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383CCD">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阿奇博尔德·亚历山大·贺治/图片/《神学纲要 》.jpg《神学纲要 》"/>
            <wp:cNvGraphicFramePr/>
            <a:graphic xmlns:a="http://schemas.openxmlformats.org/drawingml/2006/main">
              <a:graphicData uri="http://schemas.openxmlformats.org/drawingml/2006/picture">
                <pic:pic xmlns:pic="http://schemas.openxmlformats.org/drawingml/2006/picture">
                  <pic:nvPicPr>
                    <pic:cNvPr id="7" name="Picture 7" descr="E:/清教徒书籍/阿奇博尔德·亚历山大·贺治/图片/《神学纲要 》.jpg《神学纲要 》"/>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41812990">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9BDE84F">
      <w:pPr>
        <w:rPr>
          <w:rFonts w:hint="eastAsia"/>
        </w:rPr>
      </w:pPr>
      <w:r>
        <w:rPr>
          <w:rFonts w:hint="eastAsia"/>
        </w:rPr>
        <w:t>说明：</w:t>
      </w:r>
    </w:p>
    <w:p w14:paraId="30E6B68C">
      <w:pPr>
        <w:rPr>
          <w:rFonts w:hint="eastAsia"/>
        </w:rPr>
      </w:pPr>
      <w:r>
        <w:rPr>
          <w:rFonts w:hint="eastAsia"/>
        </w:rPr>
        <w:t>1、以下文字使用人工智能（claude)翻译，请以原文为准。</w:t>
      </w:r>
    </w:p>
    <w:p w14:paraId="6C94E2E6">
      <w:pPr>
        <w:rPr>
          <w:rFonts w:hint="eastAsia"/>
        </w:rPr>
      </w:pPr>
      <w:r>
        <w:rPr>
          <w:rFonts w:hint="eastAsia"/>
        </w:rPr>
        <w:t>2、原文和翻译都可以免费使用，转发，传阅，复制，但不能商用，若商用，只能收回成本费。</w:t>
      </w:r>
    </w:p>
    <w:p w14:paraId="6B284312">
      <w:pPr>
        <w:rPr>
          <w:rFonts w:hint="eastAsia"/>
        </w:rPr>
      </w:pPr>
      <w:r>
        <w:rPr>
          <w:rFonts w:hint="eastAsia"/>
        </w:rPr>
        <w:t>3、若有更好的翻译，请来信指正，一同分享清教徒书籍，谢谢。</w:t>
      </w:r>
    </w:p>
    <w:p w14:paraId="35E5C9D9">
      <w:pPr>
        <w:rPr>
          <w:rFonts w:hint="eastAsia"/>
        </w:rPr>
      </w:pPr>
      <w:r>
        <w:rPr>
          <w:rFonts w:hint="eastAsia"/>
        </w:rPr>
        <w:t xml:space="preserve"> </w:t>
      </w:r>
    </w:p>
    <w:p w14:paraId="5135121B">
      <w:pPr>
        <w:sectPr>
          <w:pgSz w:w="12240" w:h="15840"/>
          <w:pgMar w:top="1440" w:right="1440" w:bottom="1440" w:left="1440" w:header="720" w:footer="720" w:gutter="0"/>
          <w:cols w:space="720" w:num="1"/>
        </w:sectPr>
      </w:pPr>
      <w:r>
        <w:rPr>
          <w:rFonts w:hint="eastAsia"/>
        </w:rPr>
        <w:t>邮箱：xuanjiao789@outlook.com</w:t>
      </w:r>
    </w:p>
    <w:p w14:paraId="731576A8">
      <w:pPr>
        <w:spacing w:after="0" w:line="259" w:lineRule="auto"/>
        <w:ind w:left="2544" w:right="0" w:firstLine="0"/>
        <w:jc w:val="left"/>
      </w:pPr>
      <w:r>
        <w:t>Copyright ©Monergism Books</w:t>
      </w:r>
      <w:r>
        <w:br w:type="page"/>
      </w:r>
    </w:p>
    <w:p w14:paraId="1D682700">
      <w:pPr>
        <w:spacing w:after="0" w:line="465" w:lineRule="auto"/>
        <w:ind w:left="2986" w:right="1420" w:hanging="1054"/>
        <w:jc w:val="left"/>
        <w:rPr>
          <w:b/>
          <w:sz w:val="50"/>
        </w:rPr>
      </w:pPr>
      <w:r>
        <w:rPr>
          <w:b/>
          <w:sz w:val="50"/>
        </w:rPr>
        <w:t xml:space="preserve">Outlines of Theology </w:t>
      </w:r>
    </w:p>
    <w:p w14:paraId="3B17CE5E">
      <w:pPr>
        <w:spacing w:after="0" w:line="465" w:lineRule="auto"/>
        <w:ind w:left="2986" w:right="1420" w:hanging="1054"/>
        <w:jc w:val="center"/>
        <w:rPr>
          <w:rFonts w:hint="eastAsia"/>
          <w:b/>
          <w:sz w:val="50"/>
          <w:lang w:eastAsia="zh-CN"/>
        </w:rPr>
      </w:pPr>
      <w:bookmarkStart w:id="0" w:name="_GoBack"/>
      <w:r>
        <w:rPr>
          <w:rFonts w:hint="eastAsia"/>
          <w:b/>
          <w:sz w:val="50"/>
          <w:lang w:eastAsia="zh-CN"/>
        </w:rPr>
        <w:t>《神学纲要 》</w:t>
      </w:r>
    </w:p>
    <w:bookmarkEnd w:id="0"/>
    <w:p w14:paraId="1976046B">
      <w:pPr>
        <w:spacing w:after="0" w:line="465" w:lineRule="auto"/>
        <w:ind w:left="2986" w:right="1420" w:hanging="1054"/>
        <w:jc w:val="center"/>
      </w:pPr>
      <w:r>
        <w:rPr>
          <w:b/>
          <w:sz w:val="42"/>
        </w:rPr>
        <w:t>by A. A. Hodge</w:t>
      </w:r>
    </w:p>
    <w:p w14:paraId="12DB1E77">
      <w:pPr>
        <w:spacing w:after="289" w:line="259" w:lineRule="auto"/>
        <w:ind w:left="0" w:firstLine="0"/>
        <w:jc w:val="center"/>
        <w:rPr>
          <w:rFonts w:ascii="Georgia" w:hAnsi="Georgia" w:eastAsia="Georgia" w:cs="Georgia"/>
          <w:b/>
          <w:color w:val="000000"/>
          <w:kern w:val="2"/>
          <w:sz w:val="42"/>
          <w:szCs w:val="24"/>
          <w:lang w:val="en-US" w:eastAsia="zh-CN" w:bidi="ar-SA"/>
          <w14:ligatures w14:val="standardContextual"/>
        </w:rPr>
      </w:pPr>
      <w:r>
        <w:rPr>
          <w:rFonts w:ascii="Georgia" w:hAnsi="Georgia" w:eastAsia="Georgia" w:cs="Georgia"/>
          <w:b/>
          <w:color w:val="000000"/>
          <w:kern w:val="2"/>
          <w:sz w:val="42"/>
          <w:szCs w:val="24"/>
          <w:lang w:val="en-US" w:eastAsia="zh-CN" w:bidi="ar-SA"/>
          <w14:ligatures w14:val="standardContextual"/>
        </w:rPr>
        <w:t xml:space="preserve"> </w:t>
      </w:r>
      <w:r>
        <w:rPr>
          <w:rFonts w:hint="eastAsia" w:ascii="Georgia" w:hAnsi="Georgia" w:eastAsia="Georgia" w:cs="Georgia"/>
          <w:b/>
          <w:color w:val="000000"/>
          <w:kern w:val="2"/>
          <w:sz w:val="42"/>
          <w:szCs w:val="24"/>
          <w:lang w:val="en-US" w:eastAsia="zh-CN" w:bidi="ar-SA"/>
          <w14:ligatures w14:val="standardContextual"/>
        </w:rPr>
        <w:t>A. A.贺治</w:t>
      </w:r>
      <w:r>
        <w:rPr>
          <w:rFonts w:hint="eastAsia" w:cs="Georgia"/>
          <w:b/>
          <w:color w:val="000000"/>
          <w:kern w:val="2"/>
          <w:sz w:val="42"/>
          <w:szCs w:val="24"/>
          <w:lang w:val="en-US" w:eastAsia="zh-CN" w:bidi="ar-SA"/>
          <w14:ligatures w14:val="standardContextual"/>
        </w:rPr>
        <w:t xml:space="preserve"> </w:t>
      </w:r>
      <w:r>
        <w:rPr>
          <w:rFonts w:hint="eastAsia" w:ascii="Georgia" w:hAnsi="Georgia" w:eastAsia="Georgia" w:cs="Georgia"/>
          <w:b/>
          <w:color w:val="000000"/>
          <w:kern w:val="2"/>
          <w:sz w:val="42"/>
          <w:szCs w:val="24"/>
          <w:lang w:val="en-US" w:eastAsia="zh-CN" w:bidi="ar-SA"/>
          <w14:ligatures w14:val="standardContextual"/>
        </w:rPr>
        <w:t>著</w:t>
      </w:r>
    </w:p>
    <w:p w14:paraId="427DD5B6">
      <w:pPr>
        <w:spacing w:after="329" w:line="259" w:lineRule="auto"/>
        <w:ind w:left="0" w:firstLine="0"/>
        <w:jc w:val="center"/>
      </w:pPr>
    </w:p>
    <w:p w14:paraId="548B06EF">
      <w:pPr>
        <w:spacing w:after="409"/>
        <w:ind w:left="-5" w:right="0"/>
        <w:rPr>
          <w:b/>
        </w:rPr>
      </w:pPr>
      <w:r>
        <w:rPr>
          <w:b/>
        </w:rPr>
        <w:t>Table of Contents</w:t>
      </w:r>
    </w:p>
    <w:p w14:paraId="05D5EAC8">
      <w:pPr>
        <w:spacing w:after="409"/>
        <w:ind w:left="-5" w:right="0"/>
        <w:rPr>
          <w:rFonts w:hint="eastAsia" w:eastAsia="宋体"/>
          <w:b/>
          <w:lang w:val="en-US" w:eastAsia="zh-CN"/>
        </w:rPr>
      </w:pPr>
      <w:r>
        <w:rPr>
          <w:rFonts w:hint="eastAsia" w:eastAsia="宋体"/>
          <w:b/>
          <w:lang w:val="en-US" w:eastAsia="zh-CN"/>
        </w:rPr>
        <w:t>目录</w:t>
      </w:r>
    </w:p>
    <w:p w14:paraId="7495D151">
      <w:pPr>
        <w:spacing w:after="317"/>
        <w:ind w:left="-5" w:right="0"/>
        <w:rPr>
          <w:color w:val="0000EE"/>
          <w:u w:val="single" w:color="0000EE"/>
        </w:rPr>
      </w:pPr>
      <w:r>
        <w:rPr>
          <w:color w:val="0000EE"/>
          <w:u w:val="single" w:color="0000EE"/>
        </w:rPr>
        <w:t>Preface To First Edition</w:t>
      </w:r>
    </w:p>
    <w:p w14:paraId="6A720D2B">
      <w:pPr>
        <w:spacing w:after="317"/>
        <w:ind w:left="-5" w:right="0"/>
        <w:rPr>
          <w:rFonts w:hint="eastAsia"/>
          <w:color w:val="0000EE"/>
          <w:u w:val="single" w:color="0000EE"/>
        </w:rPr>
      </w:pPr>
      <w:r>
        <w:rPr>
          <w:rFonts w:hint="eastAsia"/>
          <w:color w:val="0000EE"/>
          <w:u w:val="single" w:color="0000EE"/>
        </w:rPr>
        <w:t>初版序言</w:t>
      </w:r>
    </w:p>
    <w:p w14:paraId="328C101B">
      <w:pPr>
        <w:spacing w:after="317"/>
        <w:ind w:left="-5" w:right="0"/>
        <w:rPr>
          <w:color w:val="0000EE"/>
          <w:u w:val="single" w:color="0000EE"/>
        </w:rPr>
      </w:pPr>
      <w:r>
        <w:rPr>
          <w:color w:val="0000EE"/>
          <w:u w:val="single" w:color="0000EE"/>
        </w:rPr>
        <w:t>Preface To Revised And Enlar</w:t>
      </w:r>
      <w:r>
        <w:rPr>
          <w:color w:val="0000EE"/>
        </w:rPr>
        <w:t>g</w:t>
      </w:r>
      <w:r>
        <w:rPr>
          <w:color w:val="0000EE"/>
          <w:u w:val="single" w:color="0000EE"/>
        </w:rPr>
        <w:t>ed Edition</w:t>
      </w:r>
    </w:p>
    <w:p w14:paraId="5C782EA4">
      <w:pPr>
        <w:spacing w:after="317"/>
        <w:ind w:left="-5" w:right="0"/>
        <w:rPr>
          <w:rFonts w:hint="eastAsia"/>
          <w:color w:val="0000EE"/>
          <w:u w:val="single" w:color="0000EE"/>
        </w:rPr>
      </w:pPr>
      <w:r>
        <w:rPr>
          <w:rFonts w:hint="eastAsia"/>
          <w:color w:val="0000EE"/>
          <w:u w:val="single" w:color="0000EE"/>
        </w:rPr>
        <w:t>修订增补版序言</w:t>
      </w:r>
    </w:p>
    <w:p w14:paraId="6CA7017E">
      <w:pPr>
        <w:spacing w:after="317"/>
        <w:ind w:left="-5" w:right="0"/>
        <w:rPr>
          <w:rFonts w:hint="eastAsia"/>
          <w:color w:val="0000EE"/>
          <w:u w:val="single" w:color="0000EE"/>
        </w:rPr>
      </w:pPr>
      <w:r>
        <w:rPr>
          <w:rFonts w:hint="eastAsia"/>
          <w:color w:val="0000EE"/>
          <w:u w:val="single" w:color="0000EE"/>
        </w:rPr>
        <w:t>1.Christian Theology; Its Several Branches; And Their Relation To Other Departments Of Human Knowledge</w:t>
      </w:r>
    </w:p>
    <w:p w14:paraId="5E019B26">
      <w:pPr>
        <w:spacing w:after="317"/>
        <w:ind w:left="-5" w:right="0"/>
        <w:rPr>
          <w:rFonts w:hint="eastAsia"/>
          <w:color w:val="0000EE"/>
          <w:u w:val="single" w:color="0000EE"/>
        </w:rPr>
      </w:pPr>
      <w:r>
        <w:rPr>
          <w:rFonts w:hint="eastAsia"/>
          <w:color w:val="0000EE"/>
          <w:u w:val="single" w:color="0000EE"/>
        </w:rPr>
        <w:t>1.基督教神学；其若干分支；及其与人类知识其他部门的关系</w:t>
      </w:r>
    </w:p>
    <w:p w14:paraId="4D5C13A4">
      <w:pPr>
        <w:spacing w:after="317"/>
        <w:ind w:left="-5" w:right="0"/>
        <w:rPr>
          <w:rFonts w:hint="eastAsia"/>
          <w:color w:val="0000EE"/>
          <w:u w:val="single" w:color="0000EE"/>
        </w:rPr>
      </w:pPr>
      <w:r>
        <w:rPr>
          <w:rFonts w:hint="eastAsia"/>
          <w:color w:val="0000EE"/>
          <w:u w:val="single" w:color="0000EE"/>
        </w:rPr>
        <w:t>2.The Origin Of The Idea Of God And Proof Of His Existence</w:t>
      </w:r>
    </w:p>
    <w:p w14:paraId="541F1A7D">
      <w:pPr>
        <w:spacing w:after="317"/>
        <w:ind w:left="-5" w:right="0"/>
        <w:rPr>
          <w:rFonts w:hint="eastAsia"/>
          <w:color w:val="0000EE"/>
          <w:u w:val="single" w:color="0000EE"/>
        </w:rPr>
      </w:pPr>
      <w:r>
        <w:rPr>
          <w:rFonts w:hint="eastAsia"/>
          <w:color w:val="0000EE"/>
          <w:u w:val="single" w:color="0000EE"/>
        </w:rPr>
        <w:t>2.神观念的起源及祂存在的证明</w:t>
      </w:r>
    </w:p>
    <w:p w14:paraId="72CA2AD6">
      <w:pPr>
        <w:spacing w:after="317"/>
        <w:ind w:left="-5" w:right="0"/>
        <w:rPr>
          <w:rFonts w:hint="eastAsia"/>
          <w:color w:val="0000EE"/>
          <w:u w:val="single" w:color="0000EE"/>
        </w:rPr>
      </w:pPr>
      <w:r>
        <w:rPr>
          <w:rFonts w:hint="eastAsia"/>
          <w:color w:val="0000EE"/>
          <w:u w:val="single" w:color="0000EE"/>
        </w:rPr>
        <w:t>3.The Sources Of Theology</w:t>
      </w:r>
    </w:p>
    <w:p w14:paraId="7EA3D0ED">
      <w:pPr>
        <w:spacing w:after="317"/>
        <w:ind w:left="-5" w:right="0"/>
        <w:rPr>
          <w:rFonts w:hint="eastAsia"/>
          <w:color w:val="0000EE"/>
          <w:u w:val="single" w:color="0000EE"/>
        </w:rPr>
      </w:pPr>
      <w:r>
        <w:rPr>
          <w:rFonts w:hint="eastAsia"/>
          <w:color w:val="0000EE"/>
          <w:u w:val="single" w:color="0000EE"/>
        </w:rPr>
        <w:t>3.神学的来源</w:t>
      </w:r>
    </w:p>
    <w:p w14:paraId="5D855BBE">
      <w:pPr>
        <w:spacing w:after="317"/>
        <w:ind w:left="-5" w:right="0"/>
        <w:rPr>
          <w:rFonts w:hint="eastAsia"/>
          <w:color w:val="0000EE"/>
          <w:u w:val="single" w:color="0000EE"/>
        </w:rPr>
      </w:pPr>
      <w:r>
        <w:rPr>
          <w:rFonts w:hint="eastAsia"/>
          <w:color w:val="0000EE"/>
          <w:u w:val="single" w:color="0000EE"/>
        </w:rPr>
        <w:t>4.The Inspiration Of The Bible</w:t>
      </w:r>
    </w:p>
    <w:p w14:paraId="79090940">
      <w:pPr>
        <w:spacing w:after="317"/>
        <w:ind w:left="-5" w:right="0"/>
        <w:rPr>
          <w:rFonts w:hint="eastAsia"/>
          <w:color w:val="0000EE"/>
          <w:u w:val="single" w:color="0000EE"/>
        </w:rPr>
      </w:pPr>
      <w:r>
        <w:rPr>
          <w:rFonts w:hint="eastAsia"/>
          <w:color w:val="0000EE"/>
          <w:u w:val="single" w:color="0000EE"/>
        </w:rPr>
        <w:t>4.圣经的默示</w:t>
      </w:r>
    </w:p>
    <w:p w14:paraId="3406E449">
      <w:pPr>
        <w:spacing w:after="317"/>
        <w:ind w:left="-5" w:right="0"/>
        <w:rPr>
          <w:rFonts w:hint="eastAsia"/>
          <w:color w:val="0000EE"/>
          <w:u w:val="single" w:color="0000EE"/>
        </w:rPr>
      </w:pPr>
      <w:r>
        <w:rPr>
          <w:rFonts w:hint="eastAsia"/>
          <w:color w:val="0000EE"/>
          <w:u w:val="single" w:color="0000EE"/>
        </w:rPr>
        <w:t>5.The Scriptures Of The Old And New Testaments The Only Rule Of</w:t>
      </w:r>
    </w:p>
    <w:p w14:paraId="0129B41D">
      <w:pPr>
        <w:spacing w:after="317"/>
        <w:ind w:left="-5" w:right="0"/>
        <w:rPr>
          <w:rFonts w:hint="eastAsia"/>
          <w:color w:val="0000EE"/>
          <w:u w:val="single" w:color="0000EE"/>
        </w:rPr>
      </w:pPr>
      <w:r>
        <w:rPr>
          <w:rFonts w:hint="eastAsia"/>
          <w:color w:val="0000EE"/>
          <w:u w:val="single" w:color="0000EE"/>
        </w:rPr>
        <w:t>Faith And Judge Of Controversies</w:t>
      </w:r>
    </w:p>
    <w:p w14:paraId="472C5ACC">
      <w:pPr>
        <w:spacing w:after="317"/>
        <w:ind w:left="-5" w:right="0"/>
        <w:rPr>
          <w:rFonts w:hint="eastAsia"/>
          <w:color w:val="0000EE"/>
          <w:u w:val="single" w:color="0000EE"/>
        </w:rPr>
      </w:pPr>
      <w:r>
        <w:rPr>
          <w:rFonts w:hint="eastAsia"/>
          <w:color w:val="0000EE"/>
          <w:u w:val="single" w:color="0000EE"/>
        </w:rPr>
        <w:t>5.旧约与新约圣经是信仰的唯一准则和争论的裁判者</w:t>
      </w:r>
    </w:p>
    <w:p w14:paraId="4B3FE5DE">
      <w:pPr>
        <w:spacing w:after="317"/>
        <w:ind w:left="-5" w:right="0"/>
        <w:rPr>
          <w:rFonts w:hint="eastAsia"/>
          <w:color w:val="0000EE"/>
          <w:u w:val="single" w:color="0000EE"/>
        </w:rPr>
      </w:pPr>
      <w:r>
        <w:rPr>
          <w:rFonts w:hint="eastAsia"/>
          <w:color w:val="0000EE"/>
          <w:u w:val="single" w:color="0000EE"/>
        </w:rPr>
        <w:t>6.A Comparison Of Systems</w:t>
      </w:r>
    </w:p>
    <w:p w14:paraId="707553BB">
      <w:pPr>
        <w:spacing w:after="317"/>
        <w:ind w:left="-5" w:right="0"/>
        <w:rPr>
          <w:rFonts w:hint="eastAsia"/>
          <w:color w:val="0000EE"/>
          <w:u w:val="single" w:color="0000EE"/>
        </w:rPr>
      </w:pPr>
      <w:r>
        <w:rPr>
          <w:rFonts w:hint="eastAsia"/>
          <w:color w:val="0000EE"/>
          <w:u w:val="single" w:color="0000EE"/>
        </w:rPr>
        <w:t>6.体系比较</w:t>
      </w:r>
    </w:p>
    <w:p w14:paraId="75BFC9A8">
      <w:pPr>
        <w:spacing w:after="317"/>
        <w:ind w:left="-5" w:right="0"/>
        <w:rPr>
          <w:rFonts w:hint="eastAsia"/>
          <w:color w:val="0000EE"/>
          <w:u w:val="single" w:color="0000EE"/>
        </w:rPr>
      </w:pPr>
      <w:r>
        <w:rPr>
          <w:rFonts w:hint="eastAsia"/>
          <w:color w:val="0000EE"/>
          <w:u w:val="single" w:color="0000EE"/>
        </w:rPr>
        <w:t>7.Creeds And Confessions</w:t>
      </w:r>
    </w:p>
    <w:p w14:paraId="0FC29020">
      <w:pPr>
        <w:spacing w:after="317"/>
        <w:ind w:left="-5" w:right="0"/>
        <w:rPr>
          <w:rFonts w:hint="eastAsia"/>
          <w:color w:val="0000EE"/>
          <w:u w:val="single" w:color="0000EE"/>
        </w:rPr>
      </w:pPr>
      <w:r>
        <w:rPr>
          <w:rFonts w:hint="eastAsia"/>
          <w:color w:val="0000EE"/>
          <w:u w:val="single" w:color="0000EE"/>
        </w:rPr>
        <w:t>7.信经与信条</w:t>
      </w:r>
    </w:p>
    <w:p w14:paraId="13A7C2A9">
      <w:pPr>
        <w:spacing w:after="317"/>
        <w:ind w:left="-5" w:right="0"/>
        <w:rPr>
          <w:rFonts w:hint="eastAsia"/>
          <w:color w:val="0000EE"/>
          <w:u w:val="single" w:color="0000EE"/>
        </w:rPr>
      </w:pPr>
      <w:r>
        <w:rPr>
          <w:rFonts w:hint="eastAsia"/>
          <w:color w:val="0000EE"/>
          <w:u w:val="single" w:color="0000EE"/>
        </w:rPr>
        <w:t>8.The Attributes Of God</w:t>
      </w:r>
    </w:p>
    <w:p w14:paraId="08F35039">
      <w:pPr>
        <w:spacing w:after="317"/>
        <w:ind w:left="-5" w:right="0"/>
        <w:rPr>
          <w:rFonts w:hint="eastAsia"/>
          <w:color w:val="0000EE"/>
          <w:u w:val="single" w:color="0000EE"/>
        </w:rPr>
      </w:pPr>
      <w:r>
        <w:rPr>
          <w:rFonts w:hint="eastAsia"/>
          <w:color w:val="0000EE"/>
          <w:u w:val="single" w:color="0000EE"/>
        </w:rPr>
        <w:t>8.神的属性</w:t>
      </w:r>
    </w:p>
    <w:p w14:paraId="648E9320">
      <w:pPr>
        <w:spacing w:after="317"/>
        <w:ind w:left="-5" w:right="0"/>
        <w:rPr>
          <w:rFonts w:hint="eastAsia"/>
          <w:color w:val="0000EE"/>
          <w:u w:val="single" w:color="0000EE"/>
        </w:rPr>
      </w:pPr>
      <w:r>
        <w:rPr>
          <w:rFonts w:hint="eastAsia"/>
          <w:color w:val="0000EE"/>
          <w:u w:val="single" w:color="0000EE"/>
        </w:rPr>
        <w:t>9.The Holy Trinity, Including The Divinity Of Christ, The Eternal Generation Of The Son, The Personality, Divinity, And Eternal Procession Of The Holy Ghost, And The Several Properties And</w:t>
      </w:r>
    </w:p>
    <w:p w14:paraId="38F0B612">
      <w:pPr>
        <w:spacing w:after="317"/>
        <w:ind w:left="-5" w:right="0"/>
        <w:rPr>
          <w:rFonts w:hint="eastAsia"/>
          <w:color w:val="0000EE"/>
          <w:u w:val="single" w:color="0000EE"/>
        </w:rPr>
      </w:pPr>
      <w:r>
        <w:rPr>
          <w:rFonts w:hint="eastAsia"/>
          <w:color w:val="0000EE"/>
          <w:u w:val="single" w:color="0000EE"/>
        </w:rPr>
        <w:t>Mutual Relations Of The Persons Of The Godhead</w:t>
      </w:r>
    </w:p>
    <w:p w14:paraId="7BDF1BD8">
      <w:pPr>
        <w:spacing w:after="317"/>
        <w:ind w:left="-5" w:right="0"/>
        <w:rPr>
          <w:rFonts w:hint="eastAsia"/>
          <w:color w:val="0000EE"/>
          <w:u w:val="single" w:color="0000EE"/>
        </w:rPr>
      </w:pPr>
      <w:r>
        <w:rPr>
          <w:rFonts w:hint="eastAsia"/>
          <w:color w:val="0000EE"/>
          <w:u w:val="single" w:color="0000EE"/>
        </w:rPr>
        <w:t>9.圣三一，包括基督的神性，圣子的永恒受生，圣灵的位格、神性及永恒发出，以及神格各 位格的若干属性和相互关系</w:t>
      </w:r>
    </w:p>
    <w:p w14:paraId="17022596">
      <w:pPr>
        <w:spacing w:after="317"/>
        <w:ind w:left="-5" w:right="0"/>
        <w:rPr>
          <w:rFonts w:hint="eastAsia"/>
          <w:color w:val="0000EE"/>
          <w:u w:val="single" w:color="0000EE"/>
        </w:rPr>
      </w:pPr>
      <w:r>
        <w:rPr>
          <w:rFonts w:hint="eastAsia"/>
          <w:color w:val="0000EE"/>
          <w:u w:val="single" w:color="0000EE"/>
        </w:rPr>
        <w:t>10.The Decrees Of God In General</w:t>
      </w:r>
    </w:p>
    <w:p w14:paraId="3A5A0514">
      <w:pPr>
        <w:spacing w:after="317"/>
        <w:ind w:left="-5" w:right="0"/>
        <w:rPr>
          <w:rFonts w:hint="eastAsia"/>
          <w:color w:val="0000EE"/>
          <w:u w:val="single" w:color="0000EE"/>
        </w:rPr>
      </w:pPr>
      <w:r>
        <w:rPr>
          <w:rFonts w:hint="eastAsia"/>
          <w:color w:val="0000EE"/>
          <w:u w:val="single" w:color="0000EE"/>
        </w:rPr>
        <w:t>10.神的一般预旨</w:t>
      </w:r>
    </w:p>
    <w:p w14:paraId="13789B87">
      <w:pPr>
        <w:spacing w:after="317"/>
        <w:ind w:left="-5" w:right="0"/>
        <w:rPr>
          <w:rFonts w:hint="eastAsia"/>
          <w:color w:val="0000EE"/>
          <w:u w:val="single" w:color="0000EE"/>
        </w:rPr>
      </w:pPr>
      <w:r>
        <w:rPr>
          <w:rFonts w:hint="eastAsia"/>
          <w:color w:val="0000EE"/>
          <w:u w:val="single" w:color="0000EE"/>
        </w:rPr>
        <w:t>11.Predestination</w:t>
      </w:r>
    </w:p>
    <w:p w14:paraId="154A19BA">
      <w:pPr>
        <w:spacing w:after="317"/>
        <w:ind w:left="-5" w:right="0"/>
        <w:rPr>
          <w:rFonts w:hint="eastAsia"/>
          <w:color w:val="0000EE"/>
          <w:u w:val="single" w:color="0000EE"/>
        </w:rPr>
      </w:pPr>
      <w:r>
        <w:rPr>
          <w:rFonts w:hint="eastAsia"/>
          <w:color w:val="0000EE"/>
          <w:u w:val="single" w:color="0000EE"/>
        </w:rPr>
        <w:t>11.预定论</w:t>
      </w:r>
    </w:p>
    <w:p w14:paraId="0E8281C8">
      <w:pPr>
        <w:spacing w:after="317"/>
        <w:ind w:left="-5" w:right="0"/>
        <w:rPr>
          <w:rFonts w:hint="eastAsia"/>
          <w:color w:val="0000EE"/>
          <w:u w:val="single" w:color="0000EE"/>
        </w:rPr>
      </w:pPr>
      <w:r>
        <w:rPr>
          <w:rFonts w:hint="eastAsia"/>
          <w:color w:val="0000EE"/>
          <w:u w:val="single" w:color="0000EE"/>
        </w:rPr>
        <w:t>12.The Creation Of The World</w:t>
      </w:r>
    </w:p>
    <w:p w14:paraId="68190631">
      <w:pPr>
        <w:spacing w:after="317"/>
        <w:ind w:left="-5" w:right="0"/>
        <w:rPr>
          <w:rFonts w:hint="eastAsia"/>
          <w:color w:val="0000EE"/>
          <w:u w:val="single" w:color="0000EE"/>
        </w:rPr>
      </w:pPr>
      <w:r>
        <w:rPr>
          <w:rFonts w:hint="eastAsia"/>
          <w:color w:val="0000EE"/>
          <w:u w:val="single" w:color="0000EE"/>
        </w:rPr>
        <w:t>12.世界的创造</w:t>
      </w:r>
    </w:p>
    <w:p w14:paraId="3048F53E">
      <w:pPr>
        <w:spacing w:after="317"/>
        <w:ind w:left="-5" w:right="0"/>
        <w:rPr>
          <w:rFonts w:hint="eastAsia"/>
          <w:color w:val="0000EE"/>
          <w:u w:val="single" w:color="0000EE"/>
        </w:rPr>
      </w:pPr>
      <w:r>
        <w:rPr>
          <w:rFonts w:hint="eastAsia"/>
          <w:color w:val="0000EE"/>
          <w:u w:val="single" w:color="0000EE"/>
        </w:rPr>
        <w:t>13.Angels</w:t>
      </w:r>
    </w:p>
    <w:p w14:paraId="7DDD2663">
      <w:pPr>
        <w:spacing w:after="317"/>
        <w:ind w:left="-5" w:right="0"/>
        <w:rPr>
          <w:rFonts w:hint="eastAsia"/>
          <w:color w:val="0000EE"/>
          <w:u w:val="single" w:color="0000EE"/>
        </w:rPr>
      </w:pPr>
      <w:r>
        <w:rPr>
          <w:rFonts w:hint="eastAsia"/>
          <w:color w:val="0000EE"/>
          <w:u w:val="single" w:color="0000EE"/>
        </w:rPr>
        <w:t>13.天使</w:t>
      </w:r>
    </w:p>
    <w:p w14:paraId="74BF899D">
      <w:pPr>
        <w:spacing w:after="317"/>
        <w:ind w:left="-5" w:right="0"/>
        <w:rPr>
          <w:rFonts w:hint="eastAsia"/>
          <w:color w:val="0000EE"/>
          <w:u w:val="single" w:color="0000EE"/>
        </w:rPr>
      </w:pPr>
      <w:r>
        <w:rPr>
          <w:rFonts w:hint="eastAsia"/>
          <w:color w:val="0000EE"/>
          <w:u w:val="single" w:color="0000EE"/>
        </w:rPr>
        <w:t>14.Providence</w:t>
      </w:r>
    </w:p>
    <w:p w14:paraId="67A15BA0">
      <w:pPr>
        <w:spacing w:after="317"/>
        <w:ind w:left="-5" w:right="0"/>
        <w:rPr>
          <w:rFonts w:hint="eastAsia"/>
          <w:color w:val="0000EE"/>
          <w:u w:val="single" w:color="0000EE"/>
        </w:rPr>
      </w:pPr>
      <w:r>
        <w:rPr>
          <w:rFonts w:hint="eastAsia"/>
          <w:color w:val="0000EE"/>
          <w:u w:val="single" w:color="0000EE"/>
        </w:rPr>
        <w:t>14.护理</w:t>
      </w:r>
    </w:p>
    <w:p w14:paraId="5C26836E">
      <w:pPr>
        <w:spacing w:after="317"/>
        <w:ind w:left="-5" w:right="0"/>
        <w:rPr>
          <w:rFonts w:hint="eastAsia"/>
          <w:color w:val="0000EE"/>
          <w:u w:val="single" w:color="0000EE"/>
        </w:rPr>
      </w:pPr>
      <w:r>
        <w:rPr>
          <w:rFonts w:hint="eastAsia"/>
          <w:color w:val="0000EE"/>
          <w:u w:val="single" w:color="0000EE"/>
        </w:rPr>
        <w:t>15.The Moral Constitution Of The Soul Will, Conscience, Liberty, Etc.</w:t>
      </w:r>
    </w:p>
    <w:p w14:paraId="12EB2563">
      <w:pPr>
        <w:spacing w:after="317"/>
        <w:ind w:left="-5" w:right="0"/>
        <w:rPr>
          <w:rFonts w:hint="eastAsia"/>
          <w:color w:val="0000EE"/>
          <w:u w:val="single" w:color="0000EE"/>
        </w:rPr>
      </w:pPr>
      <w:r>
        <w:rPr>
          <w:rFonts w:hint="eastAsia"/>
          <w:color w:val="0000EE"/>
          <w:u w:val="single" w:color="0000EE"/>
        </w:rPr>
        <w:t>15.灵魂的道德构造：意志、良心、自由等</w:t>
      </w:r>
    </w:p>
    <w:p w14:paraId="7EBE185B">
      <w:pPr>
        <w:spacing w:after="317"/>
        <w:ind w:left="-5" w:right="0"/>
        <w:rPr>
          <w:rFonts w:hint="eastAsia"/>
          <w:color w:val="0000EE"/>
          <w:u w:val="single" w:color="0000EE"/>
        </w:rPr>
      </w:pPr>
      <w:r>
        <w:rPr>
          <w:rFonts w:hint="eastAsia"/>
          <w:color w:val="0000EE"/>
          <w:u w:val="single" w:color="0000EE"/>
        </w:rPr>
        <w:t>16.Creation And Original State Of Man</w:t>
      </w:r>
    </w:p>
    <w:p w14:paraId="51D7D499">
      <w:pPr>
        <w:spacing w:after="317"/>
        <w:ind w:left="-5" w:right="0"/>
        <w:rPr>
          <w:rFonts w:hint="eastAsia"/>
          <w:color w:val="0000EE"/>
          <w:u w:val="single" w:color="0000EE"/>
        </w:rPr>
      </w:pPr>
      <w:r>
        <w:rPr>
          <w:rFonts w:hint="eastAsia"/>
          <w:color w:val="0000EE"/>
          <w:u w:val="single" w:color="0000EE"/>
        </w:rPr>
        <w:t>16.人的创造与原始状态</w:t>
      </w:r>
    </w:p>
    <w:p w14:paraId="07E2FA0C">
      <w:pPr>
        <w:spacing w:after="317"/>
        <w:ind w:left="-5" w:right="0"/>
        <w:rPr>
          <w:rFonts w:hint="eastAsia"/>
          <w:color w:val="0000EE"/>
          <w:u w:val="single" w:color="0000EE"/>
        </w:rPr>
      </w:pPr>
      <w:r>
        <w:rPr>
          <w:rFonts w:hint="eastAsia"/>
          <w:color w:val="0000EE"/>
          <w:u w:val="single" w:color="0000EE"/>
        </w:rPr>
        <w:t>17.The Covenant Of Works</w:t>
      </w:r>
    </w:p>
    <w:p w14:paraId="5F7A9720">
      <w:pPr>
        <w:spacing w:after="317"/>
        <w:ind w:left="-5" w:right="0"/>
        <w:rPr>
          <w:rFonts w:hint="eastAsia"/>
          <w:color w:val="0000EE"/>
          <w:u w:val="single" w:color="0000EE"/>
        </w:rPr>
      </w:pPr>
      <w:r>
        <w:rPr>
          <w:rFonts w:hint="eastAsia"/>
          <w:color w:val="0000EE"/>
          <w:u w:val="single" w:color="0000EE"/>
        </w:rPr>
        <w:t>17.行为之约</w:t>
      </w:r>
    </w:p>
    <w:p w14:paraId="52E7A0E4">
      <w:pPr>
        <w:spacing w:after="317"/>
        <w:ind w:left="-5" w:right="0"/>
        <w:rPr>
          <w:rFonts w:hint="eastAsia"/>
          <w:color w:val="0000EE"/>
          <w:u w:val="single" w:color="0000EE"/>
        </w:rPr>
      </w:pPr>
      <w:r>
        <w:rPr>
          <w:rFonts w:hint="eastAsia"/>
          <w:color w:val="0000EE"/>
          <w:u w:val="single" w:color="0000EE"/>
        </w:rPr>
        <w:t>18.The Nature Of Sin And The Sin Of Adam</w:t>
      </w:r>
    </w:p>
    <w:p w14:paraId="38C8EA58">
      <w:pPr>
        <w:spacing w:after="317"/>
        <w:ind w:left="-5" w:right="0"/>
        <w:rPr>
          <w:rFonts w:hint="eastAsia"/>
          <w:color w:val="0000EE"/>
          <w:u w:val="single" w:color="0000EE"/>
        </w:rPr>
      </w:pPr>
      <w:r>
        <w:rPr>
          <w:rFonts w:hint="eastAsia"/>
          <w:color w:val="0000EE"/>
          <w:u w:val="single" w:color="0000EE"/>
        </w:rPr>
        <w:t>18.罪的性质与亚当的罪</w:t>
      </w:r>
    </w:p>
    <w:p w14:paraId="4551E31A">
      <w:pPr>
        <w:spacing w:after="317"/>
        <w:ind w:left="-5" w:right="0"/>
        <w:rPr>
          <w:rFonts w:hint="eastAsia"/>
          <w:color w:val="0000EE"/>
          <w:u w:val="single" w:color="0000EE"/>
        </w:rPr>
      </w:pPr>
      <w:r>
        <w:rPr>
          <w:rFonts w:hint="eastAsia"/>
          <w:color w:val="0000EE"/>
          <w:u w:val="single" w:color="0000EE"/>
        </w:rPr>
        <w:t>19.Original Sin-(Peccatum Habituale)</w:t>
      </w:r>
    </w:p>
    <w:p w14:paraId="039A419D">
      <w:pPr>
        <w:spacing w:after="317"/>
        <w:ind w:left="-5" w:right="0"/>
        <w:rPr>
          <w:rFonts w:hint="eastAsia"/>
          <w:color w:val="0000EE"/>
          <w:u w:val="single" w:color="0000EE"/>
        </w:rPr>
      </w:pPr>
      <w:r>
        <w:rPr>
          <w:rFonts w:hint="eastAsia"/>
          <w:color w:val="0000EE"/>
          <w:u w:val="single" w:color="0000EE"/>
        </w:rPr>
        <w:t>19.原罪 - (Peccatum Habituale 拉丁文，意为“习性之罪”或“固有的罪”)</w:t>
      </w:r>
    </w:p>
    <w:p w14:paraId="1B6E2010">
      <w:pPr>
        <w:spacing w:after="317"/>
        <w:ind w:left="-5" w:right="0"/>
        <w:rPr>
          <w:rFonts w:hint="eastAsia"/>
          <w:color w:val="0000EE"/>
          <w:u w:val="single" w:color="0000EE"/>
        </w:rPr>
      </w:pPr>
      <w:r>
        <w:rPr>
          <w:rFonts w:hint="eastAsia"/>
          <w:color w:val="0000EE"/>
          <w:u w:val="single" w:color="0000EE"/>
        </w:rPr>
        <w:t>20.Inability</w:t>
      </w:r>
    </w:p>
    <w:p w14:paraId="5DE3FE99">
      <w:pPr>
        <w:spacing w:after="317"/>
        <w:ind w:left="-5" w:right="0"/>
        <w:rPr>
          <w:rFonts w:hint="eastAsia"/>
          <w:color w:val="0000EE"/>
          <w:u w:val="single" w:color="0000EE"/>
        </w:rPr>
      </w:pPr>
      <w:r>
        <w:rPr>
          <w:rFonts w:hint="eastAsia"/>
          <w:color w:val="0000EE"/>
          <w:u w:val="single" w:color="0000EE"/>
        </w:rPr>
        <w:t>20.无能力</w:t>
      </w:r>
    </w:p>
    <w:p w14:paraId="0BEF91B1">
      <w:pPr>
        <w:spacing w:after="317"/>
        <w:ind w:left="-5" w:right="0"/>
        <w:rPr>
          <w:rFonts w:hint="eastAsia"/>
          <w:color w:val="0000EE"/>
          <w:u w:val="single" w:color="0000EE"/>
        </w:rPr>
      </w:pPr>
      <w:r>
        <w:rPr>
          <w:rFonts w:hint="eastAsia"/>
          <w:color w:val="0000EE"/>
          <w:u w:val="single" w:color="0000EE"/>
        </w:rPr>
        <w:t>21.The Imputation Of Adam's First Sin To His Posterity</w:t>
      </w:r>
    </w:p>
    <w:p w14:paraId="7B8E4773">
      <w:pPr>
        <w:spacing w:after="317"/>
        <w:ind w:left="-5" w:right="0"/>
        <w:rPr>
          <w:rFonts w:hint="eastAsia"/>
          <w:color w:val="0000EE"/>
          <w:u w:val="single" w:color="0000EE"/>
        </w:rPr>
      </w:pPr>
      <w:r>
        <w:rPr>
          <w:rFonts w:hint="eastAsia"/>
          <w:color w:val="0000EE"/>
          <w:u w:val="single" w:color="0000EE"/>
        </w:rPr>
        <w:t>21.亚当首次犯罪归算于其后裔</w:t>
      </w:r>
    </w:p>
    <w:p w14:paraId="32035CE8">
      <w:pPr>
        <w:spacing w:after="317"/>
        <w:ind w:left="-5" w:right="0"/>
        <w:rPr>
          <w:rFonts w:hint="eastAsia"/>
          <w:color w:val="0000EE"/>
          <w:u w:val="single" w:color="0000EE"/>
        </w:rPr>
      </w:pPr>
      <w:r>
        <w:rPr>
          <w:rFonts w:hint="eastAsia"/>
          <w:color w:val="0000EE"/>
          <w:u w:val="single" w:color="0000EE"/>
        </w:rPr>
        <w:t>22.The Covenant Of Grace</w:t>
      </w:r>
    </w:p>
    <w:p w14:paraId="4C4A9CCB">
      <w:pPr>
        <w:spacing w:after="317"/>
        <w:ind w:left="-5" w:right="0"/>
        <w:rPr>
          <w:rFonts w:hint="eastAsia"/>
          <w:color w:val="0000EE"/>
          <w:u w:val="single" w:color="0000EE"/>
        </w:rPr>
      </w:pPr>
      <w:r>
        <w:rPr>
          <w:rFonts w:hint="eastAsia"/>
          <w:color w:val="0000EE"/>
          <w:u w:val="single" w:color="0000EE"/>
        </w:rPr>
        <w:t>22.恩典之约</w:t>
      </w:r>
    </w:p>
    <w:p w14:paraId="74B91239">
      <w:pPr>
        <w:spacing w:after="317"/>
        <w:ind w:left="-5" w:right="0"/>
        <w:rPr>
          <w:rFonts w:hint="eastAsia"/>
          <w:color w:val="0000EE"/>
          <w:u w:val="single" w:color="0000EE"/>
        </w:rPr>
      </w:pPr>
      <w:r>
        <w:rPr>
          <w:rFonts w:hint="eastAsia"/>
          <w:color w:val="0000EE"/>
          <w:u w:val="single" w:color="0000EE"/>
        </w:rPr>
        <w:t>23.The Person Of Christ</w:t>
      </w:r>
    </w:p>
    <w:p w14:paraId="60221E0D">
      <w:pPr>
        <w:spacing w:after="317"/>
        <w:ind w:left="-5" w:right="0"/>
        <w:rPr>
          <w:rFonts w:hint="eastAsia"/>
          <w:color w:val="0000EE"/>
          <w:u w:val="single" w:color="0000EE"/>
        </w:rPr>
      </w:pPr>
      <w:r>
        <w:rPr>
          <w:rFonts w:hint="eastAsia"/>
          <w:color w:val="0000EE"/>
          <w:u w:val="single" w:color="0000EE"/>
        </w:rPr>
        <w:t>23.基督的位格</w:t>
      </w:r>
    </w:p>
    <w:p w14:paraId="58BD90B0">
      <w:pPr>
        <w:spacing w:after="317"/>
        <w:ind w:left="-5" w:right="0"/>
        <w:rPr>
          <w:rFonts w:hint="eastAsia"/>
          <w:color w:val="0000EE"/>
          <w:u w:val="single" w:color="0000EE"/>
        </w:rPr>
      </w:pPr>
      <w:r>
        <w:rPr>
          <w:rFonts w:hint="eastAsia"/>
          <w:color w:val="0000EE"/>
          <w:u w:val="single" w:color="0000EE"/>
        </w:rPr>
        <w:t>24.The Meditatorial Office Of Christ</w:t>
      </w:r>
    </w:p>
    <w:p w14:paraId="7E232CBA">
      <w:pPr>
        <w:spacing w:after="317"/>
        <w:ind w:left="-5" w:right="0"/>
        <w:rPr>
          <w:rFonts w:hint="eastAsia"/>
          <w:color w:val="0000EE"/>
          <w:u w:val="single" w:color="0000EE"/>
        </w:rPr>
      </w:pPr>
      <w:r>
        <w:rPr>
          <w:rFonts w:hint="eastAsia"/>
          <w:color w:val="0000EE"/>
          <w:u w:val="single" w:color="0000EE"/>
        </w:rPr>
        <w:t>24.基督的中保职分</w:t>
      </w:r>
    </w:p>
    <w:p w14:paraId="5AFAB502">
      <w:pPr>
        <w:spacing w:after="317"/>
        <w:ind w:left="-5" w:right="0"/>
        <w:rPr>
          <w:rFonts w:hint="eastAsia"/>
          <w:color w:val="0000EE"/>
          <w:u w:val="single" w:color="0000EE"/>
        </w:rPr>
      </w:pPr>
      <w:r>
        <w:rPr>
          <w:rFonts w:hint="eastAsia"/>
          <w:color w:val="0000EE"/>
          <w:u w:val="single" w:color="0000EE"/>
        </w:rPr>
        <w:t>25.The Atonement: Its Nature, Necessity, Perfection, And Extent</w:t>
      </w:r>
    </w:p>
    <w:p w14:paraId="748F8326">
      <w:pPr>
        <w:spacing w:after="317"/>
        <w:ind w:left="-5" w:right="0"/>
        <w:rPr>
          <w:rFonts w:hint="eastAsia"/>
          <w:color w:val="0000EE"/>
          <w:u w:val="single" w:color="0000EE"/>
        </w:rPr>
      </w:pPr>
      <w:r>
        <w:rPr>
          <w:rFonts w:hint="eastAsia"/>
          <w:color w:val="0000EE"/>
          <w:u w:val="single" w:color="0000EE"/>
        </w:rPr>
        <w:t>25.赎罪：其性质、必要性、完全性及范围</w:t>
      </w:r>
    </w:p>
    <w:p w14:paraId="09706033">
      <w:pPr>
        <w:spacing w:after="317"/>
        <w:ind w:left="-5" w:right="0"/>
        <w:rPr>
          <w:rFonts w:hint="eastAsia"/>
          <w:color w:val="0000EE"/>
          <w:u w:val="single" w:color="0000EE"/>
        </w:rPr>
      </w:pPr>
      <w:r>
        <w:rPr>
          <w:rFonts w:hint="eastAsia"/>
          <w:color w:val="0000EE"/>
          <w:u w:val="single" w:color="0000EE"/>
        </w:rPr>
        <w:t>26.The Intercession Of Christ</w:t>
      </w:r>
    </w:p>
    <w:p w14:paraId="400B18A8">
      <w:pPr>
        <w:spacing w:after="317"/>
        <w:ind w:left="-5" w:right="0"/>
        <w:rPr>
          <w:rFonts w:hint="eastAsia"/>
          <w:color w:val="0000EE"/>
          <w:u w:val="single" w:color="0000EE"/>
        </w:rPr>
      </w:pPr>
      <w:r>
        <w:rPr>
          <w:rFonts w:hint="eastAsia"/>
          <w:color w:val="0000EE"/>
          <w:u w:val="single" w:color="0000EE"/>
        </w:rPr>
        <w:t>26.基督的代求</w:t>
      </w:r>
    </w:p>
    <w:p w14:paraId="0317D9B6">
      <w:pPr>
        <w:spacing w:after="317"/>
        <w:ind w:left="-5" w:right="0"/>
        <w:rPr>
          <w:rFonts w:hint="eastAsia"/>
          <w:color w:val="0000EE"/>
          <w:u w:val="single" w:color="0000EE"/>
        </w:rPr>
      </w:pPr>
      <w:r>
        <w:rPr>
          <w:rFonts w:hint="eastAsia"/>
          <w:color w:val="0000EE"/>
          <w:u w:val="single" w:color="0000EE"/>
        </w:rPr>
        <w:t>27.The Mediatorial Kingship Of Christ</w:t>
      </w:r>
    </w:p>
    <w:p w14:paraId="7D42C549">
      <w:pPr>
        <w:spacing w:after="317"/>
        <w:ind w:left="-5" w:right="0"/>
        <w:rPr>
          <w:rFonts w:hint="eastAsia"/>
          <w:color w:val="0000EE"/>
          <w:u w:val="single" w:color="0000EE"/>
        </w:rPr>
      </w:pPr>
      <w:r>
        <w:rPr>
          <w:rFonts w:hint="eastAsia"/>
          <w:color w:val="0000EE"/>
          <w:u w:val="single" w:color="0000EE"/>
        </w:rPr>
        <w:t>27.基督的中保君王职分</w:t>
      </w:r>
    </w:p>
    <w:p w14:paraId="60D2FB33">
      <w:pPr>
        <w:spacing w:after="317"/>
        <w:ind w:left="-5" w:right="0"/>
        <w:rPr>
          <w:rFonts w:hint="eastAsia"/>
          <w:color w:val="0000EE"/>
          <w:u w:val="single" w:color="0000EE"/>
        </w:rPr>
      </w:pPr>
      <w:r>
        <w:rPr>
          <w:rFonts w:hint="eastAsia"/>
          <w:color w:val="0000EE"/>
          <w:u w:val="single" w:color="0000EE"/>
        </w:rPr>
        <w:t>28.Effectual Calling</w:t>
      </w:r>
    </w:p>
    <w:p w14:paraId="4598C0A1">
      <w:pPr>
        <w:spacing w:after="317"/>
        <w:ind w:left="-5" w:right="0"/>
        <w:rPr>
          <w:rFonts w:hint="eastAsia"/>
          <w:color w:val="0000EE"/>
          <w:u w:val="single" w:color="0000EE"/>
        </w:rPr>
      </w:pPr>
      <w:r>
        <w:rPr>
          <w:rFonts w:hint="eastAsia"/>
          <w:color w:val="0000EE"/>
          <w:u w:val="single" w:color="0000EE"/>
        </w:rPr>
        <w:t>28.有效的恩召</w:t>
      </w:r>
    </w:p>
    <w:p w14:paraId="64BE7ED0">
      <w:pPr>
        <w:spacing w:after="317"/>
        <w:ind w:left="-5" w:right="0"/>
        <w:rPr>
          <w:rFonts w:hint="eastAsia"/>
          <w:color w:val="0000EE"/>
          <w:u w:val="single" w:color="0000EE"/>
        </w:rPr>
      </w:pPr>
      <w:r>
        <w:rPr>
          <w:rFonts w:hint="eastAsia"/>
          <w:color w:val="0000EE"/>
          <w:u w:val="single" w:color="0000EE"/>
        </w:rPr>
        <w:t>29.Regeneration</w:t>
      </w:r>
    </w:p>
    <w:p w14:paraId="138AA3A1">
      <w:pPr>
        <w:spacing w:after="317"/>
        <w:ind w:left="-5" w:right="0"/>
        <w:rPr>
          <w:rFonts w:hint="eastAsia"/>
          <w:color w:val="0000EE"/>
          <w:u w:val="single" w:color="0000EE"/>
        </w:rPr>
      </w:pPr>
      <w:r>
        <w:rPr>
          <w:rFonts w:hint="eastAsia"/>
          <w:color w:val="0000EE"/>
          <w:u w:val="single" w:color="0000EE"/>
        </w:rPr>
        <w:t>29.重生</w:t>
      </w:r>
    </w:p>
    <w:p w14:paraId="45115EE7">
      <w:pPr>
        <w:spacing w:after="317"/>
        <w:ind w:left="-5" w:right="0"/>
        <w:rPr>
          <w:rFonts w:hint="eastAsia"/>
          <w:color w:val="0000EE"/>
          <w:u w:val="single" w:color="0000EE"/>
        </w:rPr>
      </w:pPr>
      <w:r>
        <w:rPr>
          <w:rFonts w:hint="eastAsia"/>
          <w:color w:val="0000EE"/>
          <w:u w:val="single" w:color="0000EE"/>
        </w:rPr>
        <w:t>30.Faith</w:t>
      </w:r>
    </w:p>
    <w:p w14:paraId="43EEF2A7">
      <w:pPr>
        <w:spacing w:after="317"/>
        <w:ind w:left="-5" w:right="0"/>
        <w:rPr>
          <w:rFonts w:hint="eastAsia"/>
          <w:color w:val="0000EE"/>
          <w:u w:val="single" w:color="0000EE"/>
        </w:rPr>
      </w:pPr>
      <w:r>
        <w:rPr>
          <w:rFonts w:hint="eastAsia"/>
          <w:color w:val="0000EE"/>
          <w:u w:val="single" w:color="0000EE"/>
        </w:rPr>
        <w:t>30.信心</w:t>
      </w:r>
    </w:p>
    <w:p w14:paraId="3D64C1C7">
      <w:pPr>
        <w:spacing w:after="317"/>
        <w:ind w:left="-5" w:right="0"/>
        <w:rPr>
          <w:rFonts w:hint="eastAsia"/>
          <w:color w:val="0000EE"/>
          <w:u w:val="single" w:color="0000EE"/>
        </w:rPr>
      </w:pPr>
      <w:r>
        <w:rPr>
          <w:rFonts w:hint="eastAsia"/>
          <w:color w:val="0000EE"/>
          <w:u w:val="single" w:color="0000EE"/>
        </w:rPr>
        <w:t>31.Union Of Believers With Christ</w:t>
      </w:r>
    </w:p>
    <w:p w14:paraId="4BD2729C">
      <w:pPr>
        <w:spacing w:after="317"/>
        <w:ind w:left="-5" w:right="0"/>
        <w:rPr>
          <w:rFonts w:hint="eastAsia"/>
          <w:color w:val="0000EE"/>
          <w:u w:val="single" w:color="0000EE"/>
        </w:rPr>
      </w:pPr>
      <w:r>
        <w:rPr>
          <w:rFonts w:hint="eastAsia"/>
          <w:color w:val="0000EE"/>
          <w:u w:val="single" w:color="0000EE"/>
        </w:rPr>
        <w:t>31.信徒与基督的联合</w:t>
      </w:r>
    </w:p>
    <w:p w14:paraId="7FEF6AE5">
      <w:pPr>
        <w:spacing w:after="317"/>
        <w:ind w:left="-5" w:right="0"/>
        <w:rPr>
          <w:rFonts w:hint="eastAsia"/>
          <w:color w:val="0000EE"/>
          <w:u w:val="single" w:color="0000EE"/>
        </w:rPr>
      </w:pPr>
      <w:r>
        <w:rPr>
          <w:rFonts w:hint="eastAsia"/>
          <w:color w:val="0000EE"/>
          <w:u w:val="single" w:color="0000EE"/>
        </w:rPr>
        <w:t>32.Repentance, And The Romish Doctrine Of Penance</w:t>
      </w:r>
    </w:p>
    <w:p w14:paraId="47C77009">
      <w:pPr>
        <w:spacing w:after="317"/>
        <w:ind w:left="-5" w:right="0"/>
        <w:rPr>
          <w:rFonts w:hint="eastAsia"/>
          <w:color w:val="0000EE"/>
          <w:u w:val="single" w:color="0000EE"/>
        </w:rPr>
      </w:pPr>
      <w:r>
        <w:rPr>
          <w:rFonts w:hint="eastAsia"/>
          <w:color w:val="0000EE"/>
          <w:u w:val="single" w:color="0000EE"/>
        </w:rPr>
        <w:t>32.悔改，及罗马天主教的补赎教义</w:t>
      </w:r>
    </w:p>
    <w:p w14:paraId="54CF5A67">
      <w:pPr>
        <w:spacing w:after="317"/>
        <w:ind w:left="-5" w:right="0"/>
        <w:rPr>
          <w:rFonts w:hint="eastAsia"/>
          <w:color w:val="0000EE"/>
          <w:u w:val="single" w:color="0000EE"/>
        </w:rPr>
      </w:pPr>
      <w:r>
        <w:rPr>
          <w:rFonts w:hint="eastAsia"/>
          <w:color w:val="0000EE"/>
          <w:u w:val="single" w:color="0000EE"/>
        </w:rPr>
        <w:t>33.Justification</w:t>
      </w:r>
    </w:p>
    <w:p w14:paraId="2F21CC85">
      <w:pPr>
        <w:spacing w:after="317"/>
        <w:ind w:left="-5" w:right="0"/>
        <w:rPr>
          <w:rFonts w:hint="eastAsia"/>
          <w:color w:val="0000EE"/>
          <w:u w:val="single" w:color="0000EE"/>
        </w:rPr>
      </w:pPr>
      <w:r>
        <w:rPr>
          <w:rFonts w:hint="eastAsia"/>
          <w:color w:val="0000EE"/>
          <w:u w:val="single" w:color="0000EE"/>
        </w:rPr>
        <w:t>33.称义</w:t>
      </w:r>
    </w:p>
    <w:p w14:paraId="68A490ED">
      <w:pPr>
        <w:spacing w:after="317"/>
        <w:ind w:left="-5" w:right="0"/>
        <w:rPr>
          <w:rFonts w:hint="eastAsia"/>
          <w:color w:val="0000EE"/>
          <w:u w:val="single" w:color="0000EE"/>
        </w:rPr>
      </w:pPr>
      <w:r>
        <w:rPr>
          <w:rFonts w:hint="eastAsia"/>
          <w:color w:val="0000EE"/>
          <w:u w:val="single" w:color="0000EE"/>
        </w:rPr>
        <w:t>34.Adoption, And The Order Of Grace In The Application Of Redemption, In The Several Parts Of Justification, Regeneration,</w:t>
      </w:r>
    </w:p>
    <w:p w14:paraId="51332130">
      <w:pPr>
        <w:spacing w:after="317"/>
        <w:ind w:left="-5" w:right="0"/>
        <w:rPr>
          <w:rFonts w:hint="eastAsia"/>
          <w:color w:val="0000EE"/>
          <w:u w:val="single" w:color="0000EE"/>
        </w:rPr>
      </w:pPr>
      <w:r>
        <w:rPr>
          <w:rFonts w:hint="eastAsia"/>
          <w:color w:val="0000EE"/>
          <w:u w:val="single" w:color="0000EE"/>
        </w:rPr>
        <w:t>And Sanctification</w:t>
      </w:r>
    </w:p>
    <w:p w14:paraId="76ACF43D">
      <w:pPr>
        <w:spacing w:after="317"/>
        <w:ind w:left="-5" w:right="0"/>
        <w:rPr>
          <w:rFonts w:hint="eastAsia"/>
          <w:color w:val="0000EE"/>
          <w:u w:val="single" w:color="0000EE"/>
        </w:rPr>
      </w:pPr>
      <w:r>
        <w:rPr>
          <w:rFonts w:hint="eastAsia"/>
          <w:color w:val="0000EE"/>
          <w:u w:val="single" w:color="0000EE"/>
        </w:rPr>
        <w:t>34.嗣养，及救赎施行中的恩典次序，在称义、重生和成圣的各个部分中</w:t>
      </w:r>
    </w:p>
    <w:p w14:paraId="0D2CF6C7">
      <w:pPr>
        <w:spacing w:after="317"/>
        <w:ind w:left="-5" w:right="0"/>
        <w:rPr>
          <w:rFonts w:hint="eastAsia"/>
          <w:color w:val="0000EE"/>
          <w:u w:val="single" w:color="0000EE"/>
        </w:rPr>
      </w:pPr>
      <w:r>
        <w:rPr>
          <w:rFonts w:hint="eastAsia"/>
          <w:color w:val="0000EE"/>
          <w:u w:val="single" w:color="0000EE"/>
        </w:rPr>
        <w:t>35.Sanctification</w:t>
      </w:r>
    </w:p>
    <w:p w14:paraId="2147A2CE">
      <w:pPr>
        <w:spacing w:after="317"/>
        <w:ind w:left="-5" w:right="0"/>
        <w:rPr>
          <w:rFonts w:hint="eastAsia"/>
          <w:color w:val="0000EE"/>
          <w:u w:val="single" w:color="0000EE"/>
        </w:rPr>
      </w:pPr>
      <w:r>
        <w:rPr>
          <w:rFonts w:hint="eastAsia"/>
          <w:color w:val="0000EE"/>
          <w:u w:val="single" w:color="0000EE"/>
        </w:rPr>
        <w:t>35.成圣</w:t>
      </w:r>
    </w:p>
    <w:p w14:paraId="4BFAA6A4">
      <w:pPr>
        <w:spacing w:after="317"/>
        <w:ind w:left="-5" w:right="0"/>
        <w:rPr>
          <w:rFonts w:hint="eastAsia"/>
          <w:color w:val="0000EE"/>
          <w:u w:val="single" w:color="0000EE"/>
        </w:rPr>
      </w:pPr>
      <w:r>
        <w:rPr>
          <w:rFonts w:hint="eastAsia"/>
          <w:color w:val="0000EE"/>
          <w:u w:val="single" w:color="0000EE"/>
        </w:rPr>
        <w:t>36.Perseverance Of The Saints</w:t>
      </w:r>
    </w:p>
    <w:p w14:paraId="53863C88">
      <w:pPr>
        <w:spacing w:after="317"/>
        <w:ind w:left="-5" w:right="0"/>
        <w:rPr>
          <w:rFonts w:hint="eastAsia"/>
          <w:color w:val="0000EE"/>
          <w:u w:val="single" w:color="0000EE"/>
        </w:rPr>
      </w:pPr>
      <w:r>
        <w:rPr>
          <w:rFonts w:hint="eastAsia"/>
          <w:color w:val="0000EE"/>
          <w:u w:val="single" w:color="0000EE"/>
        </w:rPr>
        <w:t>36.圣徒的坚忍</w:t>
      </w:r>
    </w:p>
    <w:p w14:paraId="3637E255">
      <w:pPr>
        <w:spacing w:after="317"/>
        <w:ind w:left="-5" w:right="0"/>
        <w:rPr>
          <w:rFonts w:hint="eastAsia"/>
          <w:color w:val="0000EE"/>
          <w:u w:val="single" w:color="0000EE"/>
        </w:rPr>
      </w:pPr>
      <w:r>
        <w:rPr>
          <w:rFonts w:hint="eastAsia"/>
          <w:color w:val="0000EE"/>
          <w:u w:val="single" w:color="0000EE"/>
        </w:rPr>
        <w:t>37.Death, And The State Of The Soul After Death</w:t>
      </w:r>
    </w:p>
    <w:p w14:paraId="52D37298">
      <w:pPr>
        <w:spacing w:after="317"/>
        <w:ind w:left="-5" w:right="0"/>
        <w:rPr>
          <w:rFonts w:hint="eastAsia"/>
          <w:color w:val="0000EE"/>
          <w:u w:val="single" w:color="0000EE"/>
        </w:rPr>
      </w:pPr>
      <w:r>
        <w:rPr>
          <w:rFonts w:hint="eastAsia"/>
          <w:color w:val="0000EE"/>
          <w:u w:val="single" w:color="0000EE"/>
        </w:rPr>
        <w:t>37.死亡，及死后灵魂的状态</w:t>
      </w:r>
    </w:p>
    <w:p w14:paraId="480775F6">
      <w:pPr>
        <w:spacing w:after="317"/>
        <w:ind w:left="-5" w:right="0"/>
        <w:rPr>
          <w:rFonts w:hint="eastAsia"/>
          <w:color w:val="0000EE"/>
          <w:u w:val="single" w:color="0000EE"/>
        </w:rPr>
      </w:pPr>
      <w:r>
        <w:rPr>
          <w:rFonts w:hint="eastAsia"/>
          <w:color w:val="0000EE"/>
          <w:u w:val="single" w:color="0000EE"/>
        </w:rPr>
        <w:t>38.The Resurrection</w:t>
      </w:r>
    </w:p>
    <w:p w14:paraId="16362F12">
      <w:pPr>
        <w:spacing w:after="317"/>
        <w:ind w:left="-5" w:right="0"/>
        <w:rPr>
          <w:rFonts w:hint="eastAsia"/>
          <w:color w:val="0000EE"/>
          <w:u w:val="single" w:color="0000EE"/>
        </w:rPr>
      </w:pPr>
      <w:r>
        <w:rPr>
          <w:rFonts w:hint="eastAsia"/>
          <w:color w:val="0000EE"/>
          <w:u w:val="single" w:color="0000EE"/>
        </w:rPr>
        <w:t>38.复活</w:t>
      </w:r>
    </w:p>
    <w:p w14:paraId="093C37FD">
      <w:pPr>
        <w:spacing w:after="317"/>
        <w:ind w:left="-5" w:right="0"/>
        <w:rPr>
          <w:rFonts w:hint="eastAsia"/>
          <w:color w:val="0000EE"/>
          <w:u w:val="single" w:color="0000EE"/>
        </w:rPr>
      </w:pPr>
      <w:r>
        <w:rPr>
          <w:rFonts w:hint="eastAsia"/>
          <w:color w:val="0000EE"/>
          <w:u w:val="single" w:color="0000EE"/>
        </w:rPr>
        <w:t>39.The Second Advent And General Judgment</w:t>
      </w:r>
    </w:p>
    <w:p w14:paraId="030E2959">
      <w:pPr>
        <w:spacing w:after="317"/>
        <w:ind w:left="-5" w:right="0"/>
        <w:rPr>
          <w:rFonts w:hint="eastAsia"/>
          <w:color w:val="0000EE"/>
          <w:u w:val="single" w:color="0000EE"/>
        </w:rPr>
      </w:pPr>
      <w:r>
        <w:rPr>
          <w:rFonts w:hint="eastAsia"/>
          <w:color w:val="0000EE"/>
          <w:u w:val="single" w:color="0000EE"/>
        </w:rPr>
        <w:t>39.第二次降临与总审判</w:t>
      </w:r>
    </w:p>
    <w:p w14:paraId="6E54D9F3">
      <w:pPr>
        <w:spacing w:after="317"/>
        <w:ind w:left="-5" w:right="0"/>
        <w:rPr>
          <w:rFonts w:hint="eastAsia"/>
          <w:color w:val="0000EE"/>
          <w:u w:val="single" w:color="0000EE"/>
        </w:rPr>
      </w:pPr>
      <w:r>
        <w:rPr>
          <w:rFonts w:hint="eastAsia"/>
          <w:color w:val="0000EE"/>
          <w:u w:val="single" w:color="0000EE"/>
        </w:rPr>
        <w:t>40.Heaven And Hell</w:t>
      </w:r>
    </w:p>
    <w:p w14:paraId="3956642B">
      <w:pPr>
        <w:spacing w:after="317"/>
        <w:ind w:left="-5" w:right="0"/>
        <w:rPr>
          <w:rFonts w:hint="eastAsia"/>
          <w:color w:val="0000EE"/>
          <w:u w:val="single" w:color="0000EE"/>
        </w:rPr>
      </w:pPr>
      <w:r>
        <w:rPr>
          <w:rFonts w:hint="eastAsia"/>
          <w:color w:val="0000EE"/>
          <w:u w:val="single" w:color="0000EE"/>
        </w:rPr>
        <w:t>40.天堂与地狱</w:t>
      </w:r>
    </w:p>
    <w:p w14:paraId="3AD9B2F5">
      <w:pPr>
        <w:spacing w:after="317"/>
        <w:ind w:left="-5" w:right="0"/>
        <w:rPr>
          <w:rFonts w:hint="eastAsia"/>
          <w:color w:val="0000EE"/>
          <w:u w:val="single" w:color="0000EE"/>
        </w:rPr>
      </w:pPr>
      <w:r>
        <w:rPr>
          <w:rFonts w:hint="eastAsia"/>
          <w:color w:val="0000EE"/>
          <w:u w:val="single" w:color="0000EE"/>
        </w:rPr>
        <w:t>41.The Sacraments</w:t>
      </w:r>
    </w:p>
    <w:p w14:paraId="4FCA4208">
      <w:pPr>
        <w:spacing w:after="317"/>
        <w:ind w:left="-5" w:right="0"/>
        <w:rPr>
          <w:rFonts w:hint="eastAsia"/>
          <w:color w:val="0000EE"/>
          <w:u w:val="single" w:color="0000EE"/>
        </w:rPr>
      </w:pPr>
      <w:r>
        <w:rPr>
          <w:rFonts w:hint="eastAsia"/>
          <w:color w:val="0000EE"/>
          <w:u w:val="single" w:color="0000EE"/>
        </w:rPr>
        <w:t>41.圣礼</w:t>
      </w:r>
    </w:p>
    <w:p w14:paraId="6FC38A0F">
      <w:pPr>
        <w:spacing w:after="317"/>
        <w:ind w:left="-5" w:right="0"/>
        <w:rPr>
          <w:rFonts w:hint="eastAsia"/>
          <w:color w:val="0000EE"/>
          <w:u w:val="single" w:color="0000EE"/>
        </w:rPr>
      </w:pPr>
      <w:r>
        <w:rPr>
          <w:rFonts w:hint="eastAsia"/>
          <w:color w:val="0000EE"/>
          <w:u w:val="single" w:color="0000EE"/>
        </w:rPr>
        <w:t>42.Baptism</w:t>
      </w:r>
    </w:p>
    <w:p w14:paraId="58587378">
      <w:pPr>
        <w:spacing w:after="317"/>
        <w:ind w:left="-5" w:right="0"/>
        <w:rPr>
          <w:rFonts w:hint="eastAsia"/>
          <w:color w:val="0000EE"/>
          <w:u w:val="single" w:color="0000EE"/>
        </w:rPr>
      </w:pPr>
      <w:r>
        <w:rPr>
          <w:rFonts w:hint="eastAsia"/>
          <w:color w:val="0000EE"/>
          <w:u w:val="single" w:color="0000EE"/>
        </w:rPr>
        <w:t>42.洗礼</w:t>
      </w:r>
    </w:p>
    <w:p w14:paraId="6923B794">
      <w:pPr>
        <w:spacing w:after="317"/>
        <w:ind w:left="-5" w:right="0"/>
        <w:rPr>
          <w:rFonts w:hint="eastAsia"/>
          <w:color w:val="0000EE"/>
          <w:u w:val="single" w:color="0000EE"/>
        </w:rPr>
      </w:pPr>
      <w:r>
        <w:rPr>
          <w:rFonts w:hint="eastAsia"/>
          <w:color w:val="0000EE"/>
          <w:u w:val="single" w:color="0000EE"/>
        </w:rPr>
        <w:t>43.The Lord's Supper</w:t>
      </w:r>
    </w:p>
    <w:p w14:paraId="74026666">
      <w:pPr>
        <w:spacing w:after="317"/>
        <w:ind w:left="-5" w:right="0"/>
        <w:rPr>
          <w:rFonts w:hint="eastAsia"/>
          <w:color w:val="0000EE"/>
          <w:u w:val="single" w:color="0000EE"/>
        </w:rPr>
      </w:pPr>
      <w:r>
        <w:rPr>
          <w:rFonts w:hint="eastAsia"/>
          <w:color w:val="0000EE"/>
          <w:u w:val="single" w:color="0000EE"/>
        </w:rPr>
        <w:t>43.主的晚餐</w:t>
      </w:r>
    </w:p>
    <w:p w14:paraId="170AF5DF">
      <w:pPr>
        <w:spacing w:after="317"/>
        <w:ind w:left="-5" w:right="0"/>
        <w:rPr>
          <w:rFonts w:hint="eastAsia"/>
          <w:color w:val="0000EE"/>
          <w:u w:val="single" w:color="0000EE"/>
        </w:rPr>
      </w:pPr>
      <w:r>
        <w:rPr>
          <w:rFonts w:hint="eastAsia"/>
          <w:color w:val="0000EE"/>
          <w:u w:val="single" w:color="0000EE"/>
        </w:rPr>
        <w:t>Appendix</w:t>
      </w:r>
    </w:p>
    <w:p w14:paraId="37A9D878">
      <w:pPr>
        <w:spacing w:after="317"/>
        <w:ind w:left="-5" w:right="0"/>
        <w:rPr>
          <w:rFonts w:hint="eastAsia"/>
          <w:color w:val="0000EE"/>
          <w:u w:val="single" w:color="0000EE"/>
        </w:rPr>
      </w:pPr>
      <w:r>
        <w:rPr>
          <w:rFonts w:hint="eastAsia"/>
          <w:color w:val="0000EE"/>
          <w:u w:val="single" w:color="0000EE"/>
        </w:rPr>
        <w:t>附录</w:t>
      </w:r>
    </w:p>
    <w:p w14:paraId="312A603C">
      <w:pPr>
        <w:spacing w:after="317"/>
        <w:ind w:left="-5" w:right="0"/>
        <w:rPr>
          <w:rFonts w:hint="eastAsia"/>
          <w:color w:val="0000EE"/>
          <w:u w:val="single" w:color="0000EE"/>
        </w:rPr>
      </w:pPr>
      <w:r>
        <w:rPr>
          <w:rFonts w:hint="eastAsia"/>
          <w:color w:val="0000EE"/>
          <w:u w:val="single" w:color="0000EE"/>
        </w:rPr>
        <w:t>Copyright</w:t>
      </w:r>
    </w:p>
    <w:p w14:paraId="454FE5F0">
      <w:pPr>
        <w:spacing w:after="317"/>
        <w:ind w:left="-5" w:right="0"/>
        <w:rPr>
          <w:rFonts w:hint="eastAsia"/>
          <w:color w:val="0000EE"/>
          <w:u w:val="single" w:color="0000EE"/>
        </w:rPr>
      </w:pPr>
      <w:r>
        <w:rPr>
          <w:rFonts w:hint="eastAsia"/>
          <w:color w:val="0000EE"/>
          <w:u w:val="single" w:color="0000EE"/>
        </w:rPr>
        <w:t>版权</w:t>
      </w:r>
    </w:p>
    <w:p w14:paraId="1F439910">
      <w:pPr>
        <w:spacing w:after="317"/>
        <w:ind w:left="-5" w:right="0"/>
        <w:rPr>
          <w:rFonts w:hint="eastAsia"/>
          <w:color w:val="0000EE"/>
          <w:u w:val="single" w:color="0000EE"/>
        </w:rPr>
      </w:pPr>
    </w:p>
    <w:p w14:paraId="288AC93C">
      <w:pPr>
        <w:spacing w:after="334" w:line="259" w:lineRule="auto"/>
        <w:ind w:left="0" w:right="0" w:firstLine="0"/>
        <w:jc w:val="left"/>
      </w:pPr>
      <w:r>
        <w:t xml:space="preserve"> </w:t>
      </w:r>
    </w:p>
    <w:p w14:paraId="6F56CA5A">
      <w:pPr>
        <w:spacing w:after="544" w:line="259" w:lineRule="auto"/>
        <w:ind w:left="0" w:right="0" w:firstLine="0"/>
        <w:jc w:val="left"/>
      </w:pPr>
      <w:r>
        <w:t xml:space="preserve"> </w:t>
      </w:r>
    </w:p>
    <w:p w14:paraId="6F9DCA71">
      <w:pPr>
        <w:spacing w:after="336" w:line="255" w:lineRule="auto"/>
        <w:jc w:val="center"/>
        <w:rPr>
          <w:b/>
          <w:sz w:val="42"/>
        </w:rPr>
      </w:pPr>
      <w:r>
        <w:rPr>
          <w:b/>
          <w:sz w:val="42"/>
        </w:rPr>
        <w:t>Preface to First Edition</w:t>
      </w:r>
    </w:p>
    <w:p w14:paraId="7E0E5D3A">
      <w:pPr>
        <w:spacing w:after="336" w:line="255" w:lineRule="auto"/>
        <w:jc w:val="center"/>
        <w:rPr>
          <w:rFonts w:hint="eastAsia"/>
          <w:b/>
          <w:sz w:val="42"/>
        </w:rPr>
      </w:pPr>
      <w:r>
        <w:rPr>
          <w:rFonts w:hint="eastAsia"/>
          <w:b/>
          <w:sz w:val="42"/>
        </w:rPr>
        <w:t>初版序言</w:t>
      </w:r>
    </w:p>
    <w:p w14:paraId="596530AA">
      <w:pPr>
        <w:spacing w:after="336" w:line="255" w:lineRule="auto"/>
        <w:jc w:val="center"/>
        <w:rPr>
          <w:b/>
          <w:sz w:val="42"/>
        </w:rPr>
      </w:pPr>
    </w:p>
    <w:p w14:paraId="1583F110">
      <w:pPr>
        <w:rPr>
          <w:rFonts w:hint="eastAsia"/>
        </w:rPr>
      </w:pPr>
      <w:r>
        <w:rPr>
          <w:rFonts w:hint="eastAsia"/>
        </w:rPr>
        <w:t>In introducing this book to the reader, I have only a single word to say upon two points: first as to the uses which I regard this form of exhibiting theological truth as being specially qualified to subserve; and, secondly as to the sources from which I have drawn the materials composing these "Outlines."</w:t>
      </w:r>
    </w:p>
    <w:p w14:paraId="7290E8CF">
      <w:pPr>
        <w:rPr>
          <w:rFonts w:hint="eastAsia"/>
        </w:rPr>
      </w:pPr>
      <w:r>
        <w:rPr>
          <w:rFonts w:hint="eastAsia"/>
        </w:rPr>
        <w:t>在向读者介绍本书时，我只想就两点说几句话：首先，关于我认为这种阐述神学真理的形式特别适于达成的功用；其次，关于我撰写这些“纲要”所用材料的来源。</w:t>
      </w:r>
    </w:p>
    <w:p w14:paraId="140CA67E">
      <w:pPr>
        <w:rPr>
          <w:rFonts w:hint="eastAsia"/>
        </w:rPr>
      </w:pPr>
      <w:r>
        <w:rPr>
          <w:rFonts w:hint="eastAsia"/>
        </w:rPr>
        <w:t>As to the first point, I have to say, that the conception and execution of this work originated in the experience of the need for some such manual of theological definitions and argumentation, in the immediate work of instructing the members of my own pastoral charge.</w:t>
      </w:r>
    </w:p>
    <w:p w14:paraId="116309E6">
      <w:pPr>
        <w:rPr>
          <w:rFonts w:hint="eastAsia"/>
        </w:rPr>
      </w:pPr>
      <w:r>
        <w:rPr>
          <w:rFonts w:hint="eastAsia"/>
        </w:rPr>
        <w:t>关于第一点，我必须说，本书的构思与写作源于我在牧养教区成员的直接教导工作中，体验到对此类神学定义和论证手册的需要。</w:t>
      </w:r>
    </w:p>
    <w:p w14:paraId="52A0CFF1">
      <w:pPr>
        <w:rPr>
          <w:rFonts w:hint="eastAsia"/>
        </w:rPr>
      </w:pPr>
      <w:r>
        <w:rPr>
          <w:rFonts w:hint="eastAsia"/>
        </w:rPr>
        <w:t>The several chapters were in the first instance prepared and used in the same form in which they are now printed, as the basis of a lecture delivered otherwise extemporaneously to my congregation every Sabbath night.</w:t>
      </w:r>
    </w:p>
    <w:p w14:paraId="768C40B0">
      <w:pPr>
        <w:rPr>
          <w:rFonts w:hint="eastAsia"/>
        </w:rPr>
      </w:pPr>
      <w:r>
        <w:rPr>
          <w:rFonts w:hint="eastAsia"/>
        </w:rPr>
        <w:t>各章节最初是以现在印刷的形式编写和使用的，作为每周安息日晚上向我的会众即兴讲座的基础。</w:t>
      </w:r>
    </w:p>
    <w:p w14:paraId="7645270F">
      <w:pPr>
        <w:rPr>
          <w:rFonts w:hint="eastAsia"/>
        </w:rPr>
      </w:pPr>
      <w:r>
        <w:rPr>
          <w:rFonts w:hint="eastAsia"/>
        </w:rPr>
        <w:t>In this use of them, I found these preparations successful beyond my hopes.</w:t>
      </w:r>
    </w:p>
    <w:p w14:paraId="3B2B988D">
      <w:pPr>
        <w:rPr>
          <w:rFonts w:hint="eastAsia"/>
        </w:rPr>
      </w:pPr>
      <w:r>
        <w:rPr>
          <w:rFonts w:hint="eastAsia"/>
        </w:rPr>
        <w:t>在使用过程中，我发现这些准备工作的成效超乎我的预期。</w:t>
      </w:r>
    </w:p>
    <w:p w14:paraId="0011A198">
      <w:pPr>
        <w:rPr>
          <w:rFonts w:hint="eastAsia"/>
        </w:rPr>
      </w:pPr>
      <w:r>
        <w:rPr>
          <w:rFonts w:hint="eastAsia"/>
        </w:rPr>
        <w:t>The congregation, as a whole, were induced to enter with interest upon the study even of the most abstruse questions.</w:t>
      </w:r>
    </w:p>
    <w:p w14:paraId="3E47781B">
      <w:pPr>
        <w:rPr>
          <w:rFonts w:hint="eastAsia"/>
        </w:rPr>
      </w:pPr>
      <w:r>
        <w:rPr>
          <w:rFonts w:hint="eastAsia"/>
        </w:rPr>
        <w:t>全体会众都被引导，有兴趣地投入到即使是最深奥问题的学习中。</w:t>
      </w:r>
    </w:p>
    <w:p w14:paraId="222A9779">
      <w:pPr>
        <w:rPr>
          <w:rFonts w:hint="eastAsia"/>
        </w:rPr>
      </w:pPr>
      <w:r>
        <w:rPr>
          <w:rFonts w:hint="eastAsia"/>
        </w:rPr>
        <w:t>Having put this work thus to this practical test, I now offer it to my brethren in the ministry, that they may use it, if they will, as a repertory of digested material for the doctrinal instruction of their people, either in Bible classes, or by means of a congregational lecture.</w:t>
      </w:r>
    </w:p>
    <w:p w14:paraId="343F282B">
      <w:pPr>
        <w:rPr>
          <w:rFonts w:hint="eastAsia"/>
        </w:rPr>
      </w:pPr>
      <w:r>
        <w:rPr>
          <w:rFonts w:hint="eastAsia"/>
        </w:rPr>
        <w:t>在将此书付诸实践检验之后，我现在将其呈献给我在事工中的弟兄们，如果他们愿意，可以将其用作教义教导会众的材料库，无论是在查经班，还是通过会众讲座。</w:t>
      </w:r>
    </w:p>
    <w:p w14:paraId="2860D584">
      <w:pPr>
        <w:rPr>
          <w:rFonts w:hint="eastAsia"/>
        </w:rPr>
      </w:pPr>
      <w:r>
        <w:rPr>
          <w:rFonts w:hint="eastAsia"/>
        </w:rPr>
        <w:t>I offer it also as an attempt to supply an acknowledged public want, as a syllabus of theological study for the use of theological students generally, and for the use of those many laborious preachers of the gospel who cannot command the time, or who have not the opportunity, or other essential means, to study the more expensive and elaborate works from which the materials of this compend have been gathered.</w:t>
      </w:r>
    </w:p>
    <w:p w14:paraId="4D32BE95">
      <w:pPr>
        <w:rPr>
          <w:rFonts w:hint="eastAsia"/>
        </w:rPr>
      </w:pPr>
      <w:r>
        <w:rPr>
          <w:rFonts w:hint="eastAsia"/>
        </w:rPr>
        <w:t>我也将其作为一种尝试，以满足公认的公众需求，作为神学生普遍使用的神学研究大纲，并为那些辛劳的福音传道人使用，他们或没有时间，或没有机会，或缺乏其他必要途径来研读那些更为昂贵和详尽的著作，而本概要的材料正是从这些著作中搜集而来的。</w:t>
      </w:r>
    </w:p>
    <w:p w14:paraId="5B8487E8">
      <w:pPr>
        <w:rPr>
          <w:rFonts w:hint="eastAsia"/>
        </w:rPr>
      </w:pPr>
    </w:p>
    <w:p w14:paraId="33EFE205">
      <w:pPr>
        <w:rPr>
          <w:rFonts w:hint="eastAsia"/>
        </w:rPr>
      </w:pPr>
      <w:r>
        <w:rPr>
          <w:rFonts w:hint="eastAsia"/>
        </w:rPr>
        <w:t>The questions have been retained in form, not for the purpose of adapting the book in any degree for catechetical instruction, but as the most convenient and perspicuous method of presenting an "outline of theology" so condensed.</w:t>
      </w:r>
    </w:p>
    <w:p w14:paraId="0F877214">
      <w:pPr>
        <w:rPr>
          <w:rFonts w:hint="eastAsia"/>
        </w:rPr>
      </w:pPr>
      <w:r>
        <w:rPr>
          <w:rFonts w:hint="eastAsia"/>
        </w:rPr>
        <w:t>这些问题在形式上予以保留，并非为了使本书在任何程度上适应教理问答式的教导，而是作为呈现如此浓缩的“神学纲要”最方便明晰的方法。</w:t>
      </w:r>
    </w:p>
    <w:p w14:paraId="100BDA08">
      <w:pPr>
        <w:rPr>
          <w:rFonts w:hint="eastAsia"/>
        </w:rPr>
      </w:pPr>
      <w:r>
        <w:rPr>
          <w:rFonts w:hint="eastAsia"/>
        </w:rPr>
        <w:t>This same necessity of condensation I would also respectfully plead as in some degree an excuse for some of the instances of obscurity in definition and meagerness of illustration, which the reader will observe.</w:t>
      </w:r>
    </w:p>
    <w:p w14:paraId="0B2A4084">
      <w:pPr>
        <w:rPr>
          <w:rFonts w:hint="eastAsia"/>
        </w:rPr>
      </w:pPr>
      <w:r>
        <w:rPr>
          <w:rFonts w:hint="eastAsia"/>
        </w:rPr>
        <w:t>同样的，这种浓缩的必要性，我也恳请读者在某种程度上原谅定义中某些含糊之处和例证的贫乏，这些都是读者会注意到的。</w:t>
      </w:r>
    </w:p>
    <w:p w14:paraId="43FA645B">
      <w:pPr>
        <w:rPr>
          <w:rFonts w:hint="eastAsia"/>
        </w:rPr>
      </w:pPr>
    </w:p>
    <w:p w14:paraId="169AC003">
      <w:pPr>
        <w:rPr>
          <w:rFonts w:hint="eastAsia"/>
        </w:rPr>
      </w:pPr>
      <w:r>
        <w:rPr>
          <w:rFonts w:hint="eastAsia"/>
        </w:rPr>
        <w:t>In the second place, as to the sources from which I have drawn the materials of this book, I may for the most part refer the reader to the several passages, where the acknowledgment is made as the debt is incurred.</w:t>
      </w:r>
    </w:p>
    <w:p w14:paraId="5334A86E">
      <w:pPr>
        <w:rPr>
          <w:rFonts w:hint="eastAsia"/>
        </w:rPr>
      </w:pPr>
      <w:r>
        <w:rPr>
          <w:rFonts w:hint="eastAsia"/>
        </w:rPr>
        <w:t>其次，关于本书材料的来源，我大体上可以将读者引向若干段落，在那些地方，凡有借鉴之处均已注明。</w:t>
      </w:r>
    </w:p>
    <w:p w14:paraId="1E688D3F">
      <w:pPr>
        <w:rPr>
          <w:rFonts w:hint="eastAsia"/>
        </w:rPr>
      </w:pPr>
    </w:p>
    <w:p w14:paraId="325FA703">
      <w:pPr>
        <w:rPr>
          <w:rFonts w:hint="eastAsia"/>
        </w:rPr>
      </w:pPr>
      <w:r>
        <w:rPr>
          <w:rFonts w:hint="eastAsia"/>
        </w:rPr>
        <w:t>In general, however, it is proper to say that I have, with his permission, used the list of questions given by my father to his classes of forty–five and six.</w:t>
      </w:r>
    </w:p>
    <w:p w14:paraId="0B1883A8">
      <w:pPr>
        <w:rPr>
          <w:rFonts w:hint="eastAsia"/>
        </w:rPr>
      </w:pPr>
      <w:r>
        <w:rPr>
          <w:rFonts w:hint="eastAsia"/>
        </w:rPr>
        <w:t>然而，总的来说，应当说明的是，经他允许，我使用了我父亲在他四十五和四十六届班级所用的问题清单。</w:t>
      </w:r>
    </w:p>
    <w:p w14:paraId="3DBE3629">
      <w:pPr>
        <w:rPr>
          <w:rFonts w:hint="eastAsia"/>
        </w:rPr>
      </w:pPr>
      <w:r>
        <w:rPr>
          <w:rFonts w:hint="eastAsia"/>
        </w:rPr>
        <w:t>I have added two or three chapters which his course did not embrace, and have in general adapted his questions to my new purpose, by omissions, additions, or a different distribution.</w:t>
      </w:r>
    </w:p>
    <w:p w14:paraId="708B85E4">
      <w:pPr>
        <w:rPr>
          <w:rFonts w:hint="eastAsia"/>
        </w:rPr>
      </w:pPr>
      <w:r>
        <w:rPr>
          <w:rFonts w:hint="eastAsia"/>
        </w:rPr>
        <w:t>我增加了两三个他课程中未包含的章节，并通过删减、增补或不同的编排，大体上使他的问题适应了我的新目的。</w:t>
      </w:r>
    </w:p>
    <w:p w14:paraId="6E38E26A">
      <w:pPr>
        <w:rPr>
          <w:rFonts w:hint="eastAsia"/>
        </w:rPr>
      </w:pPr>
      <w:r>
        <w:rPr>
          <w:rFonts w:hint="eastAsia"/>
        </w:rPr>
        <w:t>To such a degree, however, have they directed and assisted me, that I feel a confidence in offering the result to the public which otherwise would have been unwarrantable.</w:t>
      </w:r>
    </w:p>
    <w:p w14:paraId="69479379">
      <w:pPr>
        <w:rPr>
          <w:rFonts w:hint="eastAsia"/>
        </w:rPr>
      </w:pPr>
      <w:r>
        <w:rPr>
          <w:rFonts w:hint="eastAsia"/>
        </w:rPr>
        <w:t>然而，它们在如此大的程度上指导和帮助了我，使我有信心将成果公之于众，否则这将是不合宜的。</w:t>
      </w:r>
    </w:p>
    <w:p w14:paraId="496AF85F">
      <w:pPr>
        <w:rPr>
          <w:rFonts w:hint="eastAsia"/>
        </w:rPr>
      </w:pPr>
      <w:r>
        <w:rPr>
          <w:rFonts w:hint="eastAsia"/>
        </w:rPr>
        <w:t>In the frequent instances in which I have possessed his published articles upon the subjects of the following chapters, the reader will find that I have drawn largely from them.</w:t>
      </w:r>
    </w:p>
    <w:p w14:paraId="351F5663">
      <w:pPr>
        <w:rPr>
          <w:rFonts w:hint="eastAsia"/>
        </w:rPr>
      </w:pPr>
      <w:r>
        <w:rPr>
          <w:rFonts w:hint="eastAsia"/>
        </w:rPr>
        <w:t>在我拥有他已发表的关于以下章节主题的文章的许多情况下，读者会发现我大量借鉴了它们。</w:t>
      </w:r>
    </w:p>
    <w:p w14:paraId="12AA5923">
      <w:pPr>
        <w:rPr>
          <w:rFonts w:hint="eastAsia"/>
        </w:rPr>
      </w:pPr>
      <w:r>
        <w:rPr>
          <w:rFonts w:hint="eastAsia"/>
        </w:rPr>
        <w:t>It is due to myself, however, to say, that except in two instances, "The Scriptures the only Rule of Faith and Judge of Controversies" and the "Second Advent," I have never heard delivered nor read the manuscript of that course of theological lectures which he has prepared for the use of his classes subsequently to my graduation.</w:t>
      </w:r>
    </w:p>
    <w:p w14:paraId="0D4678B8">
      <w:pPr>
        <w:rPr>
          <w:rFonts w:hint="eastAsia"/>
        </w:rPr>
      </w:pPr>
      <w:r>
        <w:rPr>
          <w:rFonts w:hint="eastAsia"/>
        </w:rPr>
        <w:t>然而，为我自己辩护，我必须说，除了“圣经是信仰的唯一准则和争论的裁判者”和“第二次降临”这两处之外，在我毕业之后，我从未听过他为他班级准备的那套神学讲座的授课，也未读过其手稿。</w:t>
      </w:r>
    </w:p>
    <w:p w14:paraId="6F31E0E9">
      <w:pPr>
        <w:rPr>
          <w:rFonts w:hint="eastAsia"/>
        </w:rPr>
      </w:pPr>
      <w:r>
        <w:rPr>
          <w:rFonts w:hint="eastAsia"/>
        </w:rPr>
        <w:t>In the instances I have above excepted, I have attempted little more, in the preparation of the respective chapters of this book bearing those titles, than to abridge my father’s lectures.</w:t>
      </w:r>
    </w:p>
    <w:p w14:paraId="2717BC9B">
      <w:pPr>
        <w:rPr>
          <w:rFonts w:hint="eastAsia"/>
        </w:rPr>
      </w:pPr>
      <w:r>
        <w:rPr>
          <w:rFonts w:hint="eastAsia"/>
        </w:rPr>
        <w:t>在我上面提到的例外情况中，在准备本书中带有这些标题的相应章节时，我所做的不过是删节我父亲的讲座。</w:t>
      </w:r>
    </w:p>
    <w:p w14:paraId="1BD701B6">
      <w:pPr>
        <w:rPr>
          <w:rFonts w:hint="eastAsia"/>
        </w:rPr>
      </w:pPr>
      <w:r>
        <w:rPr>
          <w:rFonts w:hint="eastAsia"/>
        </w:rPr>
        <w:t>In every instance I have endeavored to acknowledge the full extent of the assistance I have derived from others, in which I have, I believe, uniformly succeeded, except so far as I am now unable to trace to their original sources some of the materials collected by me in my class manuscripts, prepared fourteen years ago, while a student of theology.</w:t>
      </w:r>
    </w:p>
    <w:p w14:paraId="57EB93D8">
      <w:pPr>
        <w:rPr>
          <w:rFonts w:hint="eastAsia"/>
        </w:rPr>
      </w:pPr>
      <w:r>
        <w:rPr>
          <w:rFonts w:hint="eastAsia"/>
        </w:rPr>
        <w:t>在每一种情况下，我都努力承认从他人那里获得的全部帮助，我相信，在这方面我一直都做到了，除非我现在无法追溯到十四年前我作为神学生准备的课堂笔记中所收集的某些材料的原始来源。</w:t>
      </w:r>
    </w:p>
    <w:p w14:paraId="4CD4E1E1">
      <w:pPr>
        <w:rPr>
          <w:rFonts w:hint="eastAsia"/>
        </w:rPr>
      </w:pPr>
      <w:r>
        <w:rPr>
          <w:rFonts w:hint="eastAsia"/>
        </w:rPr>
        <w:t>This last reference relates to a large element in this book, as I wrote copiously, and after frequent oral communication with my father, both in public and private. A. A. HODGE.</w:t>
      </w:r>
    </w:p>
    <w:p w14:paraId="65B1E05F">
      <w:pPr>
        <w:rPr>
          <w:rFonts w:hint="eastAsia"/>
        </w:rPr>
      </w:pPr>
      <w:r>
        <w:rPr>
          <w:rFonts w:hint="eastAsia"/>
        </w:rPr>
        <w:t>这最后一点涉及到本书的一个重要组成部分，因为我写了很多，并且是在与我父亲无论公开还是私下频繁口头交流之后。A. A. 贺治。</w:t>
      </w:r>
    </w:p>
    <w:p w14:paraId="31A1BDBA">
      <w:pPr>
        <w:rPr>
          <w:rFonts w:hint="eastAsia"/>
        </w:rPr>
      </w:pPr>
      <w:r>
        <w:rPr>
          <w:rFonts w:hint="eastAsia"/>
        </w:rPr>
        <w:t>Fredericksburg, May, 1860.</w:t>
      </w:r>
    </w:p>
    <w:p w14:paraId="608212D4">
      <w:pPr>
        <w:rPr>
          <w:rFonts w:hint="eastAsia"/>
        </w:rPr>
      </w:pPr>
      <w:r>
        <w:rPr>
          <w:rFonts w:hint="eastAsia"/>
        </w:rPr>
        <w:t>弗雷德里克斯堡，1860年5月。</w:t>
      </w:r>
    </w:p>
    <w:p w14:paraId="71A943B7">
      <w:pPr>
        <w:rPr>
          <w:rFonts w:hint="eastAsia"/>
        </w:rPr>
      </w:pPr>
    </w:p>
    <w:p w14:paraId="3FD871AB">
      <w:pPr>
        <w:pStyle w:val="2"/>
        <w:spacing w:after="329"/>
        <w:ind w:left="150" w:right="0"/>
        <w:jc w:val="center"/>
        <w:rPr>
          <w:rFonts w:hint="eastAsia"/>
        </w:rPr>
      </w:pPr>
      <w:r>
        <w:rPr>
          <w:rFonts w:hint="eastAsia"/>
        </w:rPr>
        <w:t>Preface to Revised and Enlarged Edition</w:t>
      </w:r>
    </w:p>
    <w:p w14:paraId="02D2D516">
      <w:pPr>
        <w:pStyle w:val="2"/>
        <w:spacing w:after="329"/>
        <w:ind w:left="150" w:right="0"/>
        <w:jc w:val="center"/>
        <w:rPr>
          <w:rFonts w:hint="eastAsia"/>
        </w:rPr>
      </w:pPr>
      <w:r>
        <w:rPr>
          <w:rFonts w:hint="eastAsia"/>
        </w:rPr>
        <w:t>修订增补版序言</w:t>
      </w:r>
    </w:p>
    <w:p w14:paraId="18519529">
      <w:pPr>
        <w:rPr>
          <w:rFonts w:hint="eastAsia"/>
        </w:rPr>
      </w:pPr>
    </w:p>
    <w:p w14:paraId="034547F1">
      <w:pPr>
        <w:rPr>
          <w:rFonts w:hint="eastAsia"/>
        </w:rPr>
      </w:pPr>
      <w:r>
        <w:rPr>
          <w:rFonts w:hint="eastAsia"/>
        </w:rPr>
        <w:t>The Preface to the original edition gives a perfectly accurate and somewhat circumstantial account of the origin of this work.</w:t>
      </w:r>
    </w:p>
    <w:p w14:paraId="08664A33">
      <w:pPr>
        <w:rPr>
          <w:rFonts w:hint="eastAsia"/>
        </w:rPr>
      </w:pPr>
      <w:r>
        <w:rPr>
          <w:rFonts w:hint="eastAsia"/>
        </w:rPr>
        <w:t>初版序言对本书的起源作了完全准确且略带详尽的叙述。</w:t>
      </w:r>
    </w:p>
    <w:p w14:paraId="4961BA29">
      <w:pPr>
        <w:rPr>
          <w:rFonts w:hint="eastAsia"/>
        </w:rPr>
      </w:pPr>
      <w:r>
        <w:rPr>
          <w:rFonts w:hint="eastAsia"/>
        </w:rPr>
        <w:t>Since its first publication the evidences of the fact that it met a public need have been multiplying.</w:t>
      </w:r>
    </w:p>
    <w:p w14:paraId="107C85D2">
      <w:pPr>
        <w:rPr>
          <w:rFonts w:hint="eastAsia"/>
        </w:rPr>
      </w:pPr>
      <w:r>
        <w:rPr>
          <w:rFonts w:hint="eastAsia"/>
        </w:rPr>
        <w:t>自首次出版以来，证明其满足了公众需求的证据日益增多。</w:t>
      </w:r>
    </w:p>
    <w:p w14:paraId="71B75A0D">
      <w:pPr>
        <w:rPr>
          <w:rFonts w:hint="eastAsia"/>
        </w:rPr>
      </w:pPr>
      <w:r>
        <w:rPr>
          <w:rFonts w:hint="eastAsia"/>
        </w:rPr>
        <w:t>Its sale in America and Great Britain has continued.</w:t>
      </w:r>
    </w:p>
    <w:p w14:paraId="69B69B3F">
      <w:pPr>
        <w:rPr>
          <w:rFonts w:hint="eastAsia"/>
        </w:rPr>
      </w:pPr>
      <w:r>
        <w:rPr>
          <w:rFonts w:hint="eastAsia"/>
        </w:rPr>
        <w:t>它在美国和英国的销售持续不断。</w:t>
      </w:r>
    </w:p>
    <w:p w14:paraId="424C5D07">
      <w:pPr>
        <w:rPr>
          <w:rFonts w:hint="eastAsia"/>
        </w:rPr>
      </w:pPr>
      <w:r>
        <w:rPr>
          <w:rFonts w:hint="eastAsia"/>
        </w:rPr>
        <w:t>It has been translated into Welsh and Modern Greek, and used in several theological training schools.</w:t>
      </w:r>
    </w:p>
    <w:p w14:paraId="2E9DE388">
      <w:pPr>
        <w:rPr>
          <w:rFonts w:hint="eastAsia"/>
        </w:rPr>
      </w:pPr>
      <w:r>
        <w:rPr>
          <w:rFonts w:hint="eastAsia"/>
        </w:rPr>
        <w:t>它已被翻译成威尔士文和现代希腊文，并在几所神学培训学校使用。</w:t>
      </w:r>
    </w:p>
    <w:p w14:paraId="634FC618">
      <w:pPr>
        <w:rPr>
          <w:rFonts w:hint="eastAsia"/>
        </w:rPr>
      </w:pPr>
    </w:p>
    <w:p w14:paraId="1C5FA71B">
      <w:pPr>
        <w:rPr>
          <w:rFonts w:hint="eastAsia"/>
        </w:rPr>
      </w:pPr>
      <w:r>
        <w:rPr>
          <w:rFonts w:hint="eastAsia"/>
        </w:rPr>
        <w:t>The author, in the meantime, has been for fourteen years engaged in the practical work of a theological instructor.</w:t>
      </w:r>
    </w:p>
    <w:p w14:paraId="21F81891">
      <w:pPr>
        <w:rPr>
          <w:rFonts w:hint="eastAsia"/>
        </w:rPr>
      </w:pPr>
      <w:r>
        <w:rPr>
          <w:rFonts w:hint="eastAsia"/>
        </w:rPr>
        <w:t>与此同时，作者从事神学教导的实践工作已有十四年。</w:t>
      </w:r>
    </w:p>
    <w:p w14:paraId="1E193C4D">
      <w:pPr>
        <w:rPr>
          <w:rFonts w:hint="eastAsia"/>
        </w:rPr>
      </w:pPr>
      <w:r>
        <w:rPr>
          <w:rFonts w:hint="eastAsia"/>
        </w:rPr>
        <w:t>His increased knowledge and experience as a teacher have been embodied in this new and enlarged edition, which has grown to its present form through several years in connection with his actual class instructions.</w:t>
      </w:r>
    </w:p>
    <w:p w14:paraId="6BCCBC79">
      <w:pPr>
        <w:rPr>
          <w:rFonts w:hint="eastAsia"/>
        </w:rPr>
      </w:pPr>
      <w:r>
        <w:rPr>
          <w:rFonts w:hint="eastAsia"/>
        </w:rPr>
        <w:t>他作为教师所增长的知识和经验已体现在这个新的增补版中，该版本是结合他几年来实际的课堂教学而发展到目前形式的。</w:t>
      </w:r>
    </w:p>
    <w:p w14:paraId="28603CE0">
      <w:pPr>
        <w:rPr>
          <w:rFonts w:hint="eastAsia"/>
        </w:rPr>
      </w:pPr>
    </w:p>
    <w:p w14:paraId="7A74A67D">
      <w:pPr>
        <w:rPr>
          <w:rFonts w:hint="eastAsia"/>
        </w:rPr>
      </w:pPr>
      <w:r>
        <w:rPr>
          <w:rFonts w:hint="eastAsia"/>
        </w:rPr>
        <w:t>The new edition contains nearly fifty per cent more matter than the former one.</w:t>
      </w:r>
    </w:p>
    <w:p w14:paraId="78A22F89">
      <w:pPr>
        <w:rPr>
          <w:rFonts w:hint="eastAsia"/>
        </w:rPr>
      </w:pPr>
      <w:r>
        <w:rPr>
          <w:rFonts w:hint="eastAsia"/>
        </w:rPr>
        <w:t>新版比旧版增加了近百分之五十的内容。</w:t>
      </w:r>
    </w:p>
    <w:p w14:paraId="15BFF10F">
      <w:pPr>
        <w:rPr>
          <w:rFonts w:hint="eastAsia"/>
        </w:rPr>
      </w:pPr>
      <w:r>
        <w:rPr>
          <w:rFonts w:hint="eastAsia"/>
        </w:rPr>
        <w:t>Two chapters have been dropped, and five new ones have been added.</w:t>
      </w:r>
    </w:p>
    <w:p w14:paraId="08C986B6">
      <w:pPr>
        <w:rPr>
          <w:rFonts w:hint="eastAsia"/>
        </w:rPr>
      </w:pPr>
      <w:r>
        <w:rPr>
          <w:rFonts w:hint="eastAsia"/>
        </w:rPr>
        <w:t>删除了两章，新增了五章。</w:t>
      </w:r>
    </w:p>
    <w:p w14:paraId="7BBF9989">
      <w:pPr>
        <w:rPr>
          <w:rFonts w:hint="eastAsia"/>
        </w:rPr>
      </w:pPr>
      <w:r>
        <w:rPr>
          <w:rFonts w:hint="eastAsia"/>
        </w:rPr>
        <w:t>Extracts from the principal Confessions, Creeds, and classical theological writers of the great historical churches have been appended to the discussions of the doctrines concerning which the Church is divided.</w:t>
      </w:r>
    </w:p>
    <w:p w14:paraId="1646B1F4">
      <w:pPr>
        <w:rPr>
          <w:rFonts w:hint="eastAsia"/>
        </w:rPr>
      </w:pPr>
      <w:r>
        <w:rPr>
          <w:rFonts w:hint="eastAsia"/>
        </w:rPr>
        <w:t>在讨论教会存在分歧的教义时，附录了主要历史教会的重要信条、信经和古典神学作家的摘录。</w:t>
      </w:r>
    </w:p>
    <w:p w14:paraId="23831BB5">
      <w:pPr>
        <w:rPr>
          <w:rFonts w:hint="eastAsia"/>
        </w:rPr>
      </w:pPr>
      <w:r>
        <w:rPr>
          <w:rFonts w:hint="eastAsia"/>
        </w:rPr>
        <w:t>Several chapters have been entirely rewritten, and many others have been materially recast, and enlarged.</w:t>
      </w:r>
    </w:p>
    <w:p w14:paraId="176E3F66">
      <w:pPr>
        <w:rPr>
          <w:rFonts w:hint="eastAsia"/>
        </w:rPr>
      </w:pPr>
      <w:r>
        <w:rPr>
          <w:rFonts w:hint="eastAsia"/>
        </w:rPr>
        <w:t>有几章已完全重写，其他许多章节也进行了实质性的修改和扩充。</w:t>
      </w:r>
    </w:p>
    <w:p w14:paraId="275464CE">
      <w:pPr>
        <w:rPr>
          <w:rFonts w:hint="eastAsia"/>
        </w:rPr>
      </w:pPr>
      <w:r>
        <w:rPr>
          <w:rFonts w:hint="eastAsia"/>
        </w:rPr>
        <w:t>And the Appendix contains a translation of the Consensus</w:t>
      </w:r>
    </w:p>
    <w:p w14:paraId="1347DD96">
      <w:pPr>
        <w:rPr>
          <w:rFonts w:hint="eastAsia"/>
        </w:rPr>
      </w:pPr>
      <w:r>
        <w:rPr>
          <w:rFonts w:hint="eastAsia"/>
        </w:rPr>
        <w:t xml:space="preserve">Tigurinus </w:t>
      </w:r>
      <w:r>
        <w:rPr>
          <w:rFonts w:hint="eastAsia"/>
        </w:rPr>
        <w:tab/>
      </w:r>
      <w:r>
        <w:rPr>
          <w:rFonts w:hint="eastAsia"/>
        </w:rPr>
        <w:t xml:space="preserve">of </w:t>
      </w:r>
      <w:r>
        <w:rPr>
          <w:rFonts w:hint="eastAsia"/>
        </w:rPr>
        <w:tab/>
      </w:r>
      <w:r>
        <w:rPr>
          <w:rFonts w:hint="eastAsia"/>
        </w:rPr>
        <w:t xml:space="preserve">Calvin, </w:t>
      </w:r>
      <w:r>
        <w:rPr>
          <w:rFonts w:hint="eastAsia"/>
        </w:rPr>
        <w:tab/>
      </w:r>
      <w:r>
        <w:rPr>
          <w:rFonts w:hint="eastAsia"/>
        </w:rPr>
        <w:t xml:space="preserve">and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FORMULA </w:t>
      </w:r>
      <w:r>
        <w:rPr>
          <w:rFonts w:hint="eastAsia"/>
        </w:rPr>
        <w:tab/>
      </w:r>
      <w:r>
        <w:rPr>
          <w:rFonts w:hint="eastAsia"/>
        </w:rPr>
        <w:t>CONSENSUS</w:t>
      </w:r>
    </w:p>
    <w:p w14:paraId="21289D36">
      <w:pPr>
        <w:rPr>
          <w:rFonts w:hint="eastAsia"/>
        </w:rPr>
      </w:pPr>
      <w:r>
        <w:rPr>
          <w:rFonts w:hint="eastAsia"/>
        </w:rPr>
        <w:t>HELVETICA of Heidegger and Turretin, two Confessions of first class historical and doctrinal interest to the student of Reformed theology, but not easily accessible.</w:t>
      </w:r>
    </w:p>
    <w:p w14:paraId="4BB2DF51">
      <w:pPr>
        <w:rPr>
          <w:rFonts w:hint="eastAsia"/>
        </w:rPr>
      </w:pPr>
      <w:r>
        <w:rPr>
          <w:rFonts w:hint="eastAsia"/>
        </w:rPr>
        <w:t>附录中包含了加尔文的《苏黎世协定》(Consensus Tigurinus) 和海德格尔与图雷廷的《瑞士协和信条》(FORMULA CONSENSUS HELVETICA) 的译文，这两份信条对于研究改革宗教义的学生具有一流的历史和教义价值，但不易获得。</w:t>
      </w:r>
    </w:p>
    <w:p w14:paraId="4EDAE8D9">
      <w:pPr>
        <w:rPr>
          <w:rFonts w:hint="eastAsia"/>
        </w:rPr>
      </w:pPr>
    </w:p>
    <w:p w14:paraId="29257892">
      <w:pPr>
        <w:rPr>
          <w:rFonts w:hint="eastAsia"/>
        </w:rPr>
      </w:pPr>
      <w:r>
        <w:rPr>
          <w:rFonts w:hint="eastAsia"/>
        </w:rPr>
        <w:t>The work is again offered to the Christian Church, not as a complete treatise of Systematic Theology, for the use of the proficient, but as a simple Text Book, adapted to the needs of students taking their first lessons in this great science, and to the convenience of many earnest workers who wish to refresh their memories by means of a summary review of the ground gone over by them in their earlier studies.</w:t>
      </w:r>
    </w:p>
    <w:p w14:paraId="2D61D43C">
      <w:pPr>
        <w:rPr>
          <w:rFonts w:hint="eastAsia"/>
        </w:rPr>
      </w:pPr>
      <w:r>
        <w:rPr>
          <w:rFonts w:hint="eastAsia"/>
        </w:rPr>
        <w:t>本书再次呈献给基督教会，并非作为一部供精通者使用的完整系统神学论著，而是一本简单的教科书，以适应初学这门伟大科学的学生的需要，并为许多热心的同工提供方便，他们希望通过对早期学习内容的概要回顾来温故知新。</w:t>
      </w:r>
    </w:p>
    <w:p w14:paraId="04E233AB">
      <w:pPr>
        <w:rPr>
          <w:rFonts w:hint="eastAsia"/>
        </w:rPr>
      </w:pPr>
      <w:r>
        <w:rPr>
          <w:rFonts w:hint="eastAsia"/>
        </w:rPr>
        <w:t>Princeton, N. J., August 6th, 1878.</w:t>
      </w:r>
    </w:p>
    <w:p w14:paraId="4CEE69FB">
      <w:pPr>
        <w:rPr>
          <w:rFonts w:hint="eastAsia"/>
        </w:rPr>
      </w:pPr>
      <w:r>
        <w:rPr>
          <w:rFonts w:hint="eastAsia"/>
        </w:rPr>
        <w:t>普林斯顿，新泽西州，1878年8月6日。</w:t>
      </w:r>
    </w:p>
    <w:p w14:paraId="1FBCCA7C">
      <w:pPr>
        <w:rPr>
          <w:rFonts w:hint="eastAsia"/>
        </w:rPr>
      </w:pPr>
    </w:p>
    <w:p w14:paraId="159F8112">
      <w:pPr>
        <w:spacing w:after="426" w:line="255" w:lineRule="auto"/>
        <w:jc w:val="center"/>
        <w:rPr>
          <w:rFonts w:hint="eastAsia"/>
          <w:b/>
          <w:sz w:val="42"/>
        </w:rPr>
      </w:pPr>
      <w:r>
        <w:rPr>
          <w:rFonts w:hint="eastAsia"/>
          <w:b/>
          <w:sz w:val="42"/>
        </w:rPr>
        <w:t>CHAPTER 1:</w:t>
      </w:r>
    </w:p>
    <w:p w14:paraId="75353EC4">
      <w:pPr>
        <w:spacing w:after="426" w:line="255" w:lineRule="auto"/>
        <w:jc w:val="center"/>
        <w:rPr>
          <w:rFonts w:hint="eastAsia"/>
          <w:b/>
          <w:sz w:val="42"/>
        </w:rPr>
      </w:pPr>
      <w:r>
        <w:rPr>
          <w:rFonts w:hint="eastAsia"/>
          <w:b/>
          <w:sz w:val="42"/>
        </w:rPr>
        <w:t>第一章：</w:t>
      </w:r>
    </w:p>
    <w:p w14:paraId="74DCC0A1">
      <w:pPr>
        <w:spacing w:after="426" w:line="255" w:lineRule="auto"/>
        <w:jc w:val="center"/>
        <w:rPr>
          <w:rFonts w:hint="eastAsia"/>
          <w:b/>
          <w:sz w:val="42"/>
        </w:rPr>
      </w:pPr>
      <w:r>
        <w:rPr>
          <w:rFonts w:hint="eastAsia"/>
          <w:b/>
          <w:sz w:val="42"/>
        </w:rPr>
        <w:t>Christian Theology; Its Several Branches;</w:t>
      </w:r>
    </w:p>
    <w:p w14:paraId="6BDEA287">
      <w:pPr>
        <w:spacing w:after="426" w:line="255" w:lineRule="auto"/>
        <w:jc w:val="center"/>
        <w:rPr>
          <w:rFonts w:hint="eastAsia"/>
          <w:b/>
          <w:sz w:val="42"/>
        </w:rPr>
      </w:pPr>
      <w:r>
        <w:rPr>
          <w:rFonts w:hint="eastAsia"/>
          <w:b/>
          <w:sz w:val="42"/>
        </w:rPr>
        <w:t>基督教神学；其若干分支；</w:t>
      </w:r>
    </w:p>
    <w:p w14:paraId="4373947C">
      <w:pPr>
        <w:spacing w:after="426" w:line="255" w:lineRule="auto"/>
        <w:jc w:val="center"/>
        <w:rPr>
          <w:rFonts w:hint="eastAsia"/>
          <w:b/>
          <w:sz w:val="42"/>
        </w:rPr>
      </w:pPr>
      <w:r>
        <w:rPr>
          <w:rFonts w:hint="eastAsia"/>
          <w:b/>
          <w:sz w:val="42"/>
        </w:rPr>
        <w:t>And Their Relation to Other Departments of Human Knowledge</w:t>
      </w:r>
    </w:p>
    <w:p w14:paraId="06A85EA4">
      <w:pPr>
        <w:spacing w:after="426" w:line="255" w:lineRule="auto"/>
        <w:jc w:val="center"/>
        <w:rPr>
          <w:rFonts w:hint="eastAsia"/>
          <w:b/>
          <w:sz w:val="42"/>
        </w:rPr>
      </w:pPr>
      <w:r>
        <w:rPr>
          <w:rFonts w:hint="eastAsia"/>
          <w:b/>
          <w:sz w:val="42"/>
        </w:rPr>
        <w:t>及其与人类知识其他部门的关系</w:t>
      </w:r>
    </w:p>
    <w:p w14:paraId="0A75E505">
      <w:pPr>
        <w:rPr>
          <w:rFonts w:hint="eastAsia"/>
        </w:rPr>
      </w:pPr>
    </w:p>
    <w:p w14:paraId="72883E73">
      <w:pPr>
        <w:rPr>
          <w:rFonts w:hint="eastAsia"/>
        </w:rPr>
      </w:pPr>
      <w:r>
        <w:rPr>
          <w:rFonts w:hint="eastAsia"/>
        </w:rPr>
        <w:t>1.What is Religion? And what is Theology in itsChristian sense?</w:t>
      </w:r>
    </w:p>
    <w:p w14:paraId="69339C08">
      <w:pPr>
        <w:rPr>
          <w:rFonts w:hint="eastAsia"/>
        </w:rPr>
      </w:pPr>
      <w:r>
        <w:rPr>
          <w:rFonts w:hint="eastAsia"/>
        </w:rPr>
        <w:t>1.什么是宗教？基督教意义上的神学又是什么？</w:t>
      </w:r>
    </w:p>
    <w:p w14:paraId="0634D7EB">
      <w:pPr>
        <w:rPr>
          <w:rFonts w:hint="eastAsia"/>
        </w:rPr>
      </w:pPr>
      <w:r>
        <w:rPr>
          <w:rFonts w:hint="eastAsia"/>
        </w:rPr>
        <w:t>Religion, in its most general sense, is the sum of the relations which man sustains to God, and comprises the truths, the experiences, actions, and institutions which correspond to, or grow out of those relations.</w:t>
      </w:r>
    </w:p>
    <w:p w14:paraId="47E0CC5C">
      <w:pPr>
        <w:rPr>
          <w:rFonts w:hint="eastAsia"/>
        </w:rPr>
      </w:pPr>
      <w:r>
        <w:rPr>
          <w:rFonts w:hint="eastAsia"/>
        </w:rPr>
        <w:t>宗教，在其最普遍的意义上，是人与神所维持关系的總和，并包含与这些关系相对应或由此产生的真理、经验、行为和制度。</w:t>
      </w:r>
    </w:p>
    <w:p w14:paraId="7C8D816A">
      <w:pPr>
        <w:rPr>
          <w:rFonts w:hint="eastAsia"/>
        </w:rPr>
      </w:pPr>
      <w:r>
        <w:rPr>
          <w:rFonts w:hint="eastAsia"/>
        </w:rPr>
        <w:t>Theology, in its most general sense, is the science of religion.</w:t>
      </w:r>
    </w:p>
    <w:p w14:paraId="4AF522C5">
      <w:pPr>
        <w:rPr>
          <w:rFonts w:hint="eastAsia"/>
        </w:rPr>
      </w:pPr>
      <w:r>
        <w:rPr>
          <w:rFonts w:hint="eastAsia"/>
        </w:rPr>
        <w:t>神学，在其最普遍的意义上，是研究宗教的科学。</w:t>
      </w:r>
    </w:p>
    <w:p w14:paraId="1648D2BF">
      <w:pPr>
        <w:rPr>
          <w:rFonts w:hint="eastAsia"/>
        </w:rPr>
      </w:pPr>
      <w:r>
        <w:rPr>
          <w:rFonts w:hint="eastAsia"/>
        </w:rPr>
        <w:t>The Christian religion is that body of truths, experiences, actions, and institutions which are determined by the revelation supernaturally presented in the Christian Scriptures.</w:t>
      </w:r>
    </w:p>
    <w:p w14:paraId="6DDED3AC">
      <w:pPr>
        <w:rPr>
          <w:rFonts w:hint="eastAsia"/>
        </w:rPr>
      </w:pPr>
      <w:r>
        <w:rPr>
          <w:rFonts w:hint="eastAsia"/>
        </w:rPr>
        <w:t>基督教是藉由基督教圣经中超自然启示所决定的那套真理、经验、行为和制度。</w:t>
      </w:r>
    </w:p>
    <w:p w14:paraId="60731B05">
      <w:pPr>
        <w:rPr>
          <w:rFonts w:hint="eastAsia"/>
        </w:rPr>
      </w:pPr>
      <w:r>
        <w:rPr>
          <w:rFonts w:hint="eastAsia"/>
        </w:rPr>
        <w:t>Christian Theology is the scientific determination, interpretation. and defense of those Scriptures, together with the history of the manner in which the truths it reveals have been understood, and the duties they impose have been performed, by all Christians In all ages.</w:t>
      </w:r>
    </w:p>
    <w:p w14:paraId="6C6A69A6">
      <w:pPr>
        <w:rPr>
          <w:rFonts w:hint="eastAsia"/>
        </w:rPr>
      </w:pPr>
      <w:r>
        <w:rPr>
          <w:rFonts w:hint="eastAsia"/>
        </w:rPr>
        <w:t>基督教神学是对那些圣经的科学性确定、解释和辩护，连同历代所有基督徒如何理解其所启示的真理以及如何履行其所要求的责任的历史。</w:t>
      </w:r>
    </w:p>
    <w:p w14:paraId="16775AB1">
      <w:pPr>
        <w:rPr>
          <w:rFonts w:hint="eastAsia"/>
        </w:rPr>
      </w:pPr>
    </w:p>
    <w:p w14:paraId="70168DDF">
      <w:pPr>
        <w:rPr>
          <w:rFonts w:hint="eastAsia"/>
        </w:rPr>
      </w:pPr>
      <w:r>
        <w:rPr>
          <w:rFonts w:hint="eastAsia"/>
        </w:rPr>
        <w:t>2.What is Theological Encyclopedia? and what Theological Methodology?</w:t>
      </w:r>
    </w:p>
    <w:p w14:paraId="0BF95A04">
      <w:pPr>
        <w:rPr>
          <w:rFonts w:hint="eastAsia"/>
        </w:rPr>
      </w:pPr>
      <w:r>
        <w:rPr>
          <w:rFonts w:hint="eastAsia"/>
        </w:rPr>
        <w:t>2.什么是神学百科全书学？什么是神学方法论？</w:t>
      </w:r>
    </w:p>
    <w:p w14:paraId="3E32E2D2">
      <w:pPr>
        <w:rPr>
          <w:rFonts w:hint="eastAsia"/>
        </w:rPr>
      </w:pPr>
      <w:r>
        <w:rPr>
          <w:rFonts w:hint="eastAsia"/>
        </w:rPr>
        <w:t>Theological Encyclopædia, from the Greek ἐγκυκλοπαιδεία (the whole circle of general education), presents to the student the entire circle of the special sciences devoted to the discovery, clarity, and defense of the contents of the supernatural revelation contained in the Christian Scriptures, and aims to present these sciences in those organic relations which are determined by their actual genesis and inmost nature.</w:t>
      </w:r>
    </w:p>
    <w:p w14:paraId="2AF784DF">
      <w:pPr>
        <w:rPr>
          <w:rFonts w:hint="eastAsia"/>
        </w:rPr>
      </w:pPr>
      <w:r>
        <w:rPr>
          <w:rFonts w:hint="eastAsia"/>
        </w:rPr>
        <w:t>神学百科全书学，源自希腊文 ἐγκυκλοπαιδεία (意为“通识教育的整个范围”或“百科全书”)，向学生展示致力于发现、阐明和辩护基督教圣经所载超自然启示内容的全部专门学科，并旨在以由其实际起源和内在本质所决定的有机关系来呈现这些学科。</w:t>
      </w:r>
    </w:p>
    <w:p w14:paraId="40368826">
      <w:pPr>
        <w:rPr>
          <w:rFonts w:hint="eastAsia"/>
        </w:rPr>
      </w:pPr>
      <w:r>
        <w:rPr>
          <w:rFonts w:hint="eastAsia"/>
        </w:rPr>
        <w:t>Theological Methodology is the science of theological method.</w:t>
      </w:r>
    </w:p>
    <w:p w14:paraId="471A0AD8">
      <w:pPr>
        <w:rPr>
          <w:rFonts w:hint="eastAsia"/>
        </w:rPr>
      </w:pPr>
      <w:r>
        <w:rPr>
          <w:rFonts w:hint="eastAsia"/>
        </w:rPr>
        <w:t>神学方法论是研究神学方法的科学。</w:t>
      </w:r>
    </w:p>
    <w:p w14:paraId="687C4BB1">
      <w:pPr>
        <w:rPr>
          <w:rFonts w:hint="eastAsia"/>
        </w:rPr>
      </w:pPr>
      <w:r>
        <w:rPr>
          <w:rFonts w:hint="eastAsia"/>
        </w:rPr>
        <w:t>As each department of human inquiry demands a mode of treatment peculiar to itself; and as even each subdivision of each general department demands its own special modifications of treatment, so theological methodology provides for the scientific determination of the true method, general and special, of pursuing the theological sciences.</w:t>
      </w:r>
    </w:p>
    <w:p w14:paraId="520B2F48">
      <w:pPr>
        <w:rPr>
          <w:rFonts w:hint="eastAsia"/>
        </w:rPr>
      </w:pPr>
      <w:r>
        <w:rPr>
          <w:rFonts w:hint="eastAsia"/>
        </w:rPr>
        <w:t>正如人类探究的每个部门都需要一种独特的研究方法；正如每个总部门的每个分支甚至都需要其自身特殊的研究方法调整，神学方法论为科学地确定研究神学学科的正确方法（一般的和特殊的）提供了基础。</w:t>
      </w:r>
    </w:p>
    <w:p w14:paraId="663F0A5B">
      <w:pPr>
        <w:rPr>
          <w:rFonts w:hint="eastAsia"/>
        </w:rPr>
      </w:pPr>
      <w:r>
        <w:rPr>
          <w:rFonts w:hint="eastAsia"/>
        </w:rPr>
        <w:t>And this includes two distinct categories: (a) The methods proper to the original investigation and construction of the several sciences, and (b) the methods proper to elementary instruction in the same.</w:t>
      </w:r>
    </w:p>
    <w:p w14:paraId="2FEB480F">
      <w:pPr>
        <w:rPr>
          <w:rFonts w:hint="eastAsia"/>
        </w:rPr>
      </w:pPr>
      <w:r>
        <w:rPr>
          <w:rFonts w:hint="eastAsia"/>
        </w:rPr>
        <w:t>这包括两个不同的类别：(a) 适用于各学科原始研究和构建的恰当方法，以及 (b) 适用于这些学科基础教学的恰当方法。</w:t>
      </w:r>
    </w:p>
    <w:p w14:paraId="538B9856">
      <w:pPr>
        <w:rPr>
          <w:rFonts w:hint="eastAsia"/>
        </w:rPr>
      </w:pPr>
      <w:r>
        <w:rPr>
          <w:rFonts w:hint="eastAsia"/>
        </w:rPr>
        <w:t>All this should be accompanied with critical and historical information, and direction as to the use of the vast literature with which these sciences are illustrated.</w:t>
      </w:r>
    </w:p>
    <w:p w14:paraId="65360A1C">
      <w:pPr>
        <w:rPr>
          <w:rFonts w:hint="eastAsia"/>
        </w:rPr>
      </w:pPr>
      <w:r>
        <w:rPr>
          <w:rFonts w:hint="eastAsia"/>
        </w:rPr>
        <w:t>所有这些都应辅以批判性和历史性的信息，以及关于如何使用阐释这些学科的大量文献的指导。</w:t>
      </w:r>
    </w:p>
    <w:p w14:paraId="48D5742E">
      <w:pPr>
        <w:rPr>
          <w:rFonts w:hint="eastAsia"/>
        </w:rPr>
      </w:pPr>
    </w:p>
    <w:p w14:paraId="6C3489CD">
      <w:pPr>
        <w:rPr>
          <w:rFonts w:hint="eastAsia"/>
        </w:rPr>
      </w:pPr>
      <w:r>
        <w:rPr>
          <w:rFonts w:hint="eastAsia"/>
        </w:rPr>
        <w:t>3.To what extent is the scientific arrangement of all the theological sciences possible? And on what account is the attempt desirable?</w:t>
      </w:r>
    </w:p>
    <w:p w14:paraId="086C3B68">
      <w:pPr>
        <w:rPr>
          <w:rFonts w:hint="eastAsia"/>
        </w:rPr>
      </w:pPr>
      <w:r>
        <w:rPr>
          <w:rFonts w:hint="eastAsia"/>
        </w:rPr>
        <w:t>3.所有神学学科的科学性编排在何种程度上是可能的？并且基于何种原因这种尝试是可取的？</w:t>
      </w:r>
    </w:p>
    <w:p w14:paraId="77DA4D8D">
      <w:pPr>
        <w:rPr>
          <w:rFonts w:hint="eastAsia"/>
        </w:rPr>
      </w:pPr>
      <w:r>
        <w:rPr>
          <w:rFonts w:hint="eastAsia"/>
        </w:rPr>
        <w:t>Such an arrangement can approach perfection only in proportion as these sciences themselves approach their final and absolute form.</w:t>
      </w:r>
    </w:p>
    <w:p w14:paraId="15104361">
      <w:pPr>
        <w:rPr>
          <w:rFonts w:hint="eastAsia"/>
        </w:rPr>
      </w:pPr>
      <w:r>
        <w:rPr>
          <w:rFonts w:hint="eastAsia"/>
        </w:rPr>
        <w:t>只有当这些学科本身接近其最终和绝对形式时，这样的编排才能接近完美。</w:t>
      </w:r>
    </w:p>
    <w:p w14:paraId="0ABDDF20">
      <w:pPr>
        <w:rPr>
          <w:rFonts w:hint="eastAsia"/>
        </w:rPr>
      </w:pPr>
      <w:r>
        <w:rPr>
          <w:rFonts w:hint="eastAsia"/>
        </w:rPr>
        <w:t>At present every such attempt must be only more or less an approximation to an ideal unattainable in the present state of knowledge in this life.</w:t>
      </w:r>
    </w:p>
    <w:p w14:paraId="0E970AF2">
      <w:pPr>
        <w:rPr>
          <w:rFonts w:hint="eastAsia"/>
        </w:rPr>
      </w:pPr>
      <w:r>
        <w:rPr>
          <w:rFonts w:hint="eastAsia"/>
        </w:rPr>
        <w:t>目前，每一个这样的尝试都必然或多或少地是对今生现有知识水平下无法企及的理想的近似。</w:t>
      </w:r>
    </w:p>
    <w:p w14:paraId="59C970F0">
      <w:pPr>
        <w:rPr>
          <w:rFonts w:hint="eastAsia"/>
        </w:rPr>
      </w:pPr>
      <w:r>
        <w:rPr>
          <w:rFonts w:hint="eastAsia"/>
        </w:rPr>
        <w:t>Every separate attempt also must depend for its comparative success upon the comparative justness of the general theological principles upon which it is based.</w:t>
      </w:r>
    </w:p>
    <w:p w14:paraId="161DD11E">
      <w:pPr>
        <w:rPr>
          <w:rFonts w:hint="eastAsia"/>
        </w:rPr>
      </w:pPr>
      <w:r>
        <w:rPr>
          <w:rFonts w:hint="eastAsia"/>
        </w:rPr>
        <w:t>每一个独立的尝试，其相对成功也必须取决于其所依据的一般神学原则的相对公正性。</w:t>
      </w:r>
    </w:p>
    <w:p w14:paraId="1C1A0101">
      <w:pPr>
        <w:rPr>
          <w:rFonts w:hint="eastAsia"/>
        </w:rPr>
      </w:pPr>
      <w:r>
        <w:rPr>
          <w:rFonts w:hint="eastAsia"/>
        </w:rPr>
        <w:t>It is evident that those who make Reason, and those who make the inspired Church, and those who make the inspired Scriptures the source and standard of all divine knowledge must severally configure the theological sciences to the different foundations on which they are made to stand.</w:t>
      </w:r>
    </w:p>
    <w:p w14:paraId="3EA3C404">
      <w:pPr>
        <w:rPr>
          <w:rFonts w:hint="eastAsia"/>
        </w:rPr>
      </w:pPr>
      <w:r>
        <w:rPr>
          <w:rFonts w:hint="eastAsia"/>
        </w:rPr>
        <w:t>显而易见，那些以理性、那些以受默示的教会、以及那些以受默示的圣经为所有神圣知识的来源和标准的人，必须各自将神学学科配置在它们所赖以建立的不同基础上。</w:t>
      </w:r>
    </w:p>
    <w:p w14:paraId="77E0E184">
      <w:pPr>
        <w:rPr>
          <w:rFonts w:hint="eastAsia"/>
        </w:rPr>
      </w:pPr>
      <w:r>
        <w:rPr>
          <w:rFonts w:hint="eastAsia"/>
        </w:rPr>
        <w:t>The point of view adopted in this book is the evangelical and specifically the Calvinistic or Augustinian one, assuming the following fundamental principles: 1st.</w:t>
      </w:r>
    </w:p>
    <w:p w14:paraId="23F8D662">
      <w:pPr>
        <w:rPr>
          <w:rFonts w:hint="eastAsia"/>
        </w:rPr>
      </w:pPr>
      <w:r>
        <w:rPr>
          <w:rFonts w:hint="eastAsia"/>
        </w:rPr>
        <w:t>本书所采纳的观点是福音派的，具体而言是加尔文主义或奥古斯丁主义的，并假定以下基本原则：第一。</w:t>
      </w:r>
    </w:p>
    <w:p w14:paraId="57D52C0C">
      <w:pPr>
        <w:rPr>
          <w:rFonts w:hint="eastAsia"/>
        </w:rPr>
      </w:pPr>
      <w:r>
        <w:rPr>
          <w:rFonts w:hint="eastAsia"/>
        </w:rPr>
        <w:t>The inspired Scriptures are the sole, and an infallible standard of all religious knowledge.</w:t>
      </w:r>
    </w:p>
    <w:p w14:paraId="05C6E23F">
      <w:pPr>
        <w:rPr>
          <w:rFonts w:hint="eastAsia"/>
        </w:rPr>
      </w:pPr>
      <w:r>
        <w:rPr>
          <w:rFonts w:hint="eastAsia"/>
        </w:rPr>
        <w:t>受默示的圣经是所有宗教知识的唯一且无误的标准。</w:t>
      </w:r>
    </w:p>
    <w:p w14:paraId="3E0D7A4A">
      <w:pPr>
        <w:rPr>
          <w:rFonts w:hint="eastAsia"/>
        </w:rPr>
      </w:pPr>
      <w:r>
        <w:rPr>
          <w:rFonts w:hint="eastAsia"/>
        </w:rPr>
        <w:t>2nd. Christ and his work is the center around which all Christian theology is brought into order.</w:t>
      </w:r>
    </w:p>
    <w:p w14:paraId="04D9CBEC">
      <w:pPr>
        <w:rPr>
          <w:rFonts w:hint="eastAsia"/>
        </w:rPr>
      </w:pPr>
      <w:r>
        <w:rPr>
          <w:rFonts w:hint="eastAsia"/>
        </w:rPr>
        <w:t>第二，基督和祂的圣工是所有基督教神学得以整合成序的中心。</w:t>
      </w:r>
    </w:p>
    <w:p w14:paraId="4BE35BA1">
      <w:pPr>
        <w:rPr>
          <w:rFonts w:hint="eastAsia"/>
        </w:rPr>
      </w:pPr>
      <w:r>
        <w:rPr>
          <w:rFonts w:hint="eastAsia"/>
        </w:rPr>
        <w:t>3rd. The salvation brought to light in the gospel is supernatural and of FREE GRACE.</w:t>
      </w:r>
    </w:p>
    <w:p w14:paraId="5BCC396A">
      <w:pPr>
        <w:rPr>
          <w:rFonts w:hint="eastAsia"/>
        </w:rPr>
      </w:pPr>
      <w:r>
        <w:rPr>
          <w:rFonts w:hint="eastAsia"/>
        </w:rPr>
        <w:t>第三，福音所显明的救恩是超自然的，并且是白白赐下的恩典。</w:t>
      </w:r>
    </w:p>
    <w:p w14:paraId="25E0A37B">
      <w:pPr>
        <w:rPr>
          <w:rFonts w:hint="eastAsia"/>
        </w:rPr>
      </w:pPr>
      <w:r>
        <w:rPr>
          <w:rFonts w:hint="eastAsia"/>
        </w:rPr>
        <w:t>4th. All religious knowledge has a practical end.</w:t>
      </w:r>
    </w:p>
    <w:p w14:paraId="11D90160">
      <w:pPr>
        <w:rPr>
          <w:rFonts w:hint="eastAsia"/>
        </w:rPr>
      </w:pPr>
      <w:r>
        <w:rPr>
          <w:rFonts w:hint="eastAsia"/>
        </w:rPr>
        <w:t>第四，所有宗教知识都有一个实践目的。</w:t>
      </w:r>
    </w:p>
    <w:p w14:paraId="1D9E8B65">
      <w:pPr>
        <w:rPr>
          <w:rFonts w:hint="eastAsia"/>
        </w:rPr>
      </w:pPr>
      <w:r>
        <w:rPr>
          <w:rFonts w:hint="eastAsia"/>
        </w:rPr>
        <w:t>The theological sciences, instead of being absolute ends in themselves, find their noblest purpose and effect in the advancement of personal holiness, the more efficient service of our fellowmen, and THE GREATER GLORY OF GOD.</w:t>
      </w:r>
    </w:p>
    <w:p w14:paraId="6F0450B3">
      <w:pPr>
        <w:rPr>
          <w:rFonts w:hint="eastAsia"/>
        </w:rPr>
      </w:pPr>
      <w:r>
        <w:rPr>
          <w:rFonts w:hint="eastAsia"/>
        </w:rPr>
        <w:t>神学学科并非其本身的绝对目的，而是在促进个人圣洁、更有效地服事我们的同胞以及彰显神更大的荣耀中找到其最高尚的目的和果效。</w:t>
      </w:r>
    </w:p>
    <w:p w14:paraId="4B33337D">
      <w:pPr>
        <w:rPr>
          <w:rFonts w:hint="eastAsia"/>
        </w:rPr>
      </w:pPr>
      <w:r>
        <w:rPr>
          <w:rFonts w:hint="eastAsia"/>
        </w:rPr>
        <w:t>The advantages of such a grouping of the theological sciences are obvious, and great.</w:t>
      </w:r>
    </w:p>
    <w:p w14:paraId="594251A8">
      <w:pPr>
        <w:rPr>
          <w:rFonts w:hint="eastAsia"/>
        </w:rPr>
      </w:pPr>
      <w:r>
        <w:rPr>
          <w:rFonts w:hint="eastAsia"/>
        </w:rPr>
        <w:t>如此对神学学科进行分组的优势是显而易见且巨大的。</w:t>
      </w:r>
    </w:p>
    <w:p w14:paraId="5A9DEE7C">
      <w:pPr>
        <w:rPr>
          <w:rFonts w:hint="eastAsia"/>
        </w:rPr>
      </w:pPr>
      <w:r>
        <w:rPr>
          <w:rFonts w:hint="eastAsia"/>
        </w:rPr>
        <w:t>The relations of all truths are determined by their nature, whence it follows that their nature is revealed by an exhibition of their relations.</w:t>
      </w:r>
    </w:p>
    <w:p w14:paraId="56C615BD">
      <w:pPr>
        <w:rPr>
          <w:rFonts w:hint="eastAsia"/>
        </w:rPr>
      </w:pPr>
      <w:r>
        <w:rPr>
          <w:rFonts w:hint="eastAsia"/>
        </w:rPr>
        <w:t>所有真理的关系由其本性决定，由此可见，其本性通过展示其关系而得以显明。</w:t>
      </w:r>
    </w:p>
    <w:p w14:paraId="2CA5D27E">
      <w:pPr>
        <w:rPr>
          <w:rFonts w:hint="eastAsia"/>
        </w:rPr>
      </w:pPr>
      <w:r>
        <w:rPr>
          <w:rFonts w:hint="eastAsia"/>
        </w:rPr>
        <w:t>Such an exhibition will also tend to widen the mental horizon of the student, to incite him to breadth of culture, and prevent him from unduly exalting or exclusively cultivation any one special branch, and thus from perverting it by regarding it out of its natural limitations and dependencies.</w:t>
      </w:r>
    </w:p>
    <w:p w14:paraId="2BF2C864">
      <w:pPr>
        <w:rPr>
          <w:rFonts w:hint="eastAsia"/>
        </w:rPr>
      </w:pPr>
      <w:r>
        <w:rPr>
          <w:rFonts w:hint="eastAsia"/>
        </w:rPr>
        <w:t>这样的展示也将有助于拓宽学生的思想视野，激励他追求广博的学养，并防止他过分抬高或专门培养任何一个特殊分支，从而因脱离其自然限制和依赖关系而扭曲它。</w:t>
      </w:r>
    </w:p>
    <w:p w14:paraId="718936E4">
      <w:pPr>
        <w:rPr>
          <w:rFonts w:hint="eastAsia"/>
        </w:rPr>
      </w:pPr>
    </w:p>
    <w:p w14:paraId="24851013">
      <w:pPr>
        <w:rPr>
          <w:rFonts w:hint="eastAsia"/>
        </w:rPr>
      </w:pPr>
      <w:r>
        <w:rPr>
          <w:rFonts w:hint="eastAsia"/>
        </w:rPr>
        <w:t xml:space="preserve">4.What are the fundamental questions which alltheological </w:t>
      </w:r>
      <w:r>
        <w:rPr>
          <w:rFonts w:hint="eastAsia"/>
        </w:rPr>
        <w:tab/>
      </w:r>
      <w:r>
        <w:rPr>
          <w:rFonts w:hint="eastAsia"/>
        </w:rPr>
        <w:t xml:space="preserve">science </w:t>
      </w:r>
      <w:r>
        <w:rPr>
          <w:rFonts w:hint="eastAsia"/>
        </w:rPr>
        <w:tab/>
      </w:r>
      <w:r>
        <w:rPr>
          <w:rFonts w:hint="eastAsia"/>
        </w:rPr>
        <w:t xml:space="preserve">proposes </w:t>
      </w:r>
      <w:r>
        <w:rPr>
          <w:rFonts w:hint="eastAsia"/>
        </w:rPr>
        <w:tab/>
      </w:r>
      <w:r>
        <w:rPr>
          <w:rFonts w:hint="eastAsia"/>
        </w:rPr>
        <w:t xml:space="preserve">to </w:t>
      </w:r>
      <w:r>
        <w:rPr>
          <w:rFonts w:hint="eastAsia"/>
        </w:rPr>
        <w:tab/>
      </w:r>
      <w:r>
        <w:rPr>
          <w:rFonts w:hint="eastAsia"/>
        </w:rPr>
        <w:t xml:space="preserve">answer, </w:t>
      </w:r>
      <w:r>
        <w:rPr>
          <w:rFonts w:hint="eastAsia"/>
        </w:rPr>
        <w:tab/>
      </w:r>
      <w:r>
        <w:rPr>
          <w:rFonts w:hint="eastAsia"/>
        </w:rPr>
        <w:t xml:space="preserve">and </w:t>
      </w:r>
      <w:r>
        <w:rPr>
          <w:rFonts w:hint="eastAsia"/>
        </w:rPr>
        <w:tab/>
      </w:r>
      <w:r>
        <w:rPr>
          <w:rFonts w:hint="eastAsia"/>
        </w:rPr>
        <w:t>which therefore determine the arrangement of the several departments of that general science?</w:t>
      </w:r>
    </w:p>
    <w:p w14:paraId="5109B445">
      <w:pPr>
        <w:rPr>
          <w:rFonts w:hint="eastAsia"/>
        </w:rPr>
      </w:pPr>
      <w:r>
        <w:rPr>
          <w:rFonts w:hint="eastAsia"/>
        </w:rPr>
        <w:t>4.所有神学学科旨在回答的基本问题是什么？这些问题因此如何决定该一般学科各部门的编排？</w:t>
      </w:r>
    </w:p>
    <w:p w14:paraId="3597CC84">
      <w:pPr>
        <w:rPr>
          <w:rFonts w:hint="eastAsia"/>
        </w:rPr>
      </w:pPr>
      <w:r>
        <w:rPr>
          <w:rFonts w:hint="eastAsia"/>
        </w:rPr>
        <w:t>1st. Is there a God?</w:t>
      </w:r>
    </w:p>
    <w:p w14:paraId="53A76D98">
      <w:pPr>
        <w:rPr>
          <w:rFonts w:hint="eastAsia"/>
        </w:rPr>
      </w:pPr>
      <w:r>
        <w:rPr>
          <w:rFonts w:hint="eastAsia"/>
        </w:rPr>
        <w:t>第一，是否有神？</w:t>
      </w:r>
    </w:p>
    <w:p w14:paraId="2FDE26CC">
      <w:pPr>
        <w:rPr>
          <w:rFonts w:hint="eastAsia"/>
        </w:rPr>
      </w:pPr>
      <w:r>
        <w:rPr>
          <w:rFonts w:hint="eastAsia"/>
        </w:rPr>
        <w:t>2nd. Has God spoken?</w:t>
      </w:r>
    </w:p>
    <w:p w14:paraId="66AE5BBB">
      <w:pPr>
        <w:rPr>
          <w:rFonts w:hint="eastAsia"/>
        </w:rPr>
      </w:pPr>
      <w:r>
        <w:rPr>
          <w:rFonts w:hint="eastAsia"/>
        </w:rPr>
        <w:t>第二，神说过话吗？</w:t>
      </w:r>
    </w:p>
    <w:p w14:paraId="64EA24B6">
      <w:pPr>
        <w:rPr>
          <w:rFonts w:hint="eastAsia"/>
        </w:rPr>
      </w:pPr>
      <w:r>
        <w:rPr>
          <w:rFonts w:hint="eastAsia"/>
        </w:rPr>
        <w:t>3rd. What has God said?</w:t>
      </w:r>
    </w:p>
    <w:p w14:paraId="7EE31235">
      <w:pPr>
        <w:rPr>
          <w:rFonts w:hint="eastAsia"/>
        </w:rPr>
      </w:pPr>
      <w:r>
        <w:rPr>
          <w:rFonts w:hint="eastAsia"/>
        </w:rPr>
        <w:t>第三，神说了什么？</w:t>
      </w:r>
    </w:p>
    <w:p w14:paraId="4B1EC3E7">
      <w:pPr>
        <w:rPr>
          <w:rFonts w:hint="eastAsia"/>
        </w:rPr>
      </w:pPr>
      <w:r>
        <w:rPr>
          <w:rFonts w:hint="eastAsia"/>
        </w:rPr>
        <w:t>4th. How have men in time past understood his word and practically, in their persons and institutions, realized his intentions?</w:t>
      </w:r>
    </w:p>
    <w:p w14:paraId="7612F028">
      <w:pPr>
        <w:rPr>
          <w:rFonts w:hint="eastAsia"/>
        </w:rPr>
      </w:pPr>
      <w:r>
        <w:rPr>
          <w:rFonts w:hint="eastAsia"/>
        </w:rPr>
        <w:t>第四，过去的人们是如何理解祂的话语，并在他们的个人和制度中，实际地实现祂的意图的？</w:t>
      </w:r>
    </w:p>
    <w:p w14:paraId="10FEDA99">
      <w:pPr>
        <w:rPr>
          <w:rFonts w:hint="eastAsia"/>
        </w:rPr>
      </w:pPr>
    </w:p>
    <w:p w14:paraId="461A7828">
      <w:pPr>
        <w:rPr>
          <w:rFonts w:hint="eastAsia"/>
        </w:rPr>
      </w:pPr>
      <w:r>
        <w:rPr>
          <w:rFonts w:hint="eastAsia"/>
        </w:rPr>
        <w:t>5.What position in an encyclopedia of theological sciences must be given to other branches of human knowledge?</w:t>
      </w:r>
    </w:p>
    <w:p w14:paraId="68F8787F">
      <w:pPr>
        <w:rPr>
          <w:rFonts w:hint="eastAsia"/>
        </w:rPr>
      </w:pPr>
      <w:r>
        <w:rPr>
          <w:rFonts w:hint="eastAsia"/>
        </w:rPr>
        <w:t>5.在神学学科百科全书中，必须给予人类知识的其他分支什么样的地位？</w:t>
      </w:r>
    </w:p>
    <w:p w14:paraId="76BFC4B8">
      <w:pPr>
        <w:rPr>
          <w:rFonts w:hint="eastAsia"/>
        </w:rPr>
      </w:pPr>
      <w:r>
        <w:rPr>
          <w:rFonts w:hint="eastAsia"/>
        </w:rPr>
        <w:t>It is evident that as the Supernatural Revelation God has been pleased to give has come to us in an historical form, that history, and that of the Christian Church, is inseparably connected with all human history more or less directly.</w:t>
      </w:r>
    </w:p>
    <w:p w14:paraId="6D0842C2">
      <w:pPr>
        <w:rPr>
          <w:rFonts w:hint="eastAsia"/>
        </w:rPr>
      </w:pPr>
      <w:r>
        <w:rPr>
          <w:rFonts w:hint="eastAsia"/>
        </w:rPr>
        <w:t>显然，由于神乐意赐予的超自然启示是以历史形式临到我们的，那段历史以及基督教会的历史，或多或少地都与所有人类历史密不可分。</w:t>
      </w:r>
    </w:p>
    <w:p w14:paraId="5EA2D9EF">
      <w:pPr>
        <w:rPr>
          <w:rFonts w:hint="eastAsia"/>
        </w:rPr>
      </w:pPr>
      <w:r>
        <w:rPr>
          <w:rFonts w:hint="eastAsia"/>
        </w:rPr>
        <w:t>Further, it is evident that as all truth is one, all revealed truths and duties are inseparably connected with all departments of human knowledge, and with all the institutions of human society.</w:t>
      </w:r>
    </w:p>
    <w:p w14:paraId="771E595E">
      <w:pPr>
        <w:rPr>
          <w:rFonts w:hint="eastAsia"/>
        </w:rPr>
      </w:pPr>
      <w:r>
        <w:rPr>
          <w:rFonts w:hint="eastAsia"/>
        </w:rPr>
        <w:t>此外，显然由于所有真理都是统一的，所有启示的真理和责任都与人类知识的所有部门，以及人类社会的所有制度密不可分。</w:t>
      </w:r>
    </w:p>
    <w:p w14:paraId="17A90F85">
      <w:pPr>
        <w:rPr>
          <w:rFonts w:hint="eastAsia"/>
        </w:rPr>
      </w:pPr>
      <w:r>
        <w:rPr>
          <w:rFonts w:hint="eastAsia"/>
        </w:rPr>
        <w:t>It hence follows that theological science can at no point be separated from general science, that some knowledge of every department of human knowledge must always be comprehended in every system of Theological Encyclopedia as auxiliary to the Theological sciences themselves.</w:t>
      </w:r>
    </w:p>
    <w:p w14:paraId="6A8DF6EA">
      <w:pPr>
        <w:rPr>
          <w:rFonts w:hint="eastAsia"/>
        </w:rPr>
      </w:pPr>
      <w:r>
        <w:rPr>
          <w:rFonts w:hint="eastAsia"/>
        </w:rPr>
        <w:t>因此，神学学科在任何时候都不能与一般科学分离，在每一个神学百科全书体系中，都必须包含对人类知识各个部门的某些知识，作为神学学科本身的辅助。</w:t>
      </w:r>
    </w:p>
    <w:p w14:paraId="0C348A95">
      <w:pPr>
        <w:rPr>
          <w:rFonts w:hint="eastAsia"/>
        </w:rPr>
      </w:pPr>
      <w:r>
        <w:rPr>
          <w:rFonts w:hint="eastAsia"/>
        </w:rPr>
        <w:t>Some of these auxiliary sciences sustain special relations to certain of the theological sciences, and are very remotely related to others.</w:t>
      </w:r>
    </w:p>
    <w:p w14:paraId="762D41F0">
      <w:pPr>
        <w:rPr>
          <w:rFonts w:hint="eastAsia"/>
        </w:rPr>
      </w:pPr>
      <w:r>
        <w:rPr>
          <w:rFonts w:hint="eastAsia"/>
        </w:rPr>
        <w:t>这些辅助学科中的一些与某些神学学科有特殊关系，而与其他学科的关系则非常疏远。</w:t>
      </w:r>
    </w:p>
    <w:p w14:paraId="191B10CA">
      <w:pPr>
        <w:rPr>
          <w:rFonts w:hint="eastAsia"/>
        </w:rPr>
      </w:pPr>
      <w:r>
        <w:rPr>
          <w:rFonts w:hint="eastAsia"/>
        </w:rPr>
        <w:t>It is, however, convenient to give them a position by themselves, as in general constituting a discipline preparatory and auxiliary to the science of theology as a whole.</w:t>
      </w:r>
    </w:p>
    <w:p w14:paraId="49D7A29B">
      <w:pPr>
        <w:rPr>
          <w:rFonts w:hint="eastAsia"/>
        </w:rPr>
      </w:pPr>
      <w:r>
        <w:rPr>
          <w:rFonts w:hint="eastAsia"/>
        </w:rPr>
        <w:t>然而，将它们自身置于一个位置是方便的，因为它们总体上构成了对整个神学学科的预备性和辅助性学科。</w:t>
      </w:r>
    </w:p>
    <w:p w14:paraId="0933E3D6">
      <w:pPr>
        <w:rPr>
          <w:rFonts w:hint="eastAsia"/>
        </w:rPr>
      </w:pPr>
    </w:p>
    <w:p w14:paraId="1C01392F">
      <w:pPr>
        <w:rPr>
          <w:rFonts w:hint="eastAsia"/>
        </w:rPr>
      </w:pPr>
      <w:r>
        <w:rPr>
          <w:rFonts w:hint="eastAsia"/>
        </w:rPr>
        <w:t>6.State the main divisions of the proposed arrangement of the theological sciences.</w:t>
      </w:r>
    </w:p>
    <w:p w14:paraId="025137E9">
      <w:pPr>
        <w:rPr>
          <w:rFonts w:hint="eastAsia"/>
        </w:rPr>
      </w:pPr>
      <w:r>
        <w:rPr>
          <w:rFonts w:hint="eastAsia"/>
        </w:rPr>
        <w:t>6.陈述所提议的神学学科编排的主要划分。</w:t>
      </w:r>
    </w:p>
    <w:p w14:paraId="437D78F8">
      <w:pPr>
        <w:rPr>
          <w:rFonts w:hint="eastAsia"/>
        </w:rPr>
      </w:pPr>
      <w:r>
        <w:rPr>
          <w:rFonts w:hint="eastAsia"/>
        </w:rPr>
        <w:t>1.Sciences Auxiliary to the study of theology.</w:t>
      </w:r>
    </w:p>
    <w:p w14:paraId="4786D8EF">
      <w:pPr>
        <w:rPr>
          <w:rFonts w:hint="eastAsia"/>
        </w:rPr>
      </w:pPr>
      <w:r>
        <w:rPr>
          <w:rFonts w:hint="eastAsia"/>
        </w:rPr>
        <w:t>1.神学研究的辅助学科。</w:t>
      </w:r>
    </w:p>
    <w:p w14:paraId="6C6A975E">
      <w:pPr>
        <w:rPr>
          <w:rFonts w:hint="eastAsia"/>
        </w:rPr>
      </w:pPr>
      <w:r>
        <w:rPr>
          <w:rFonts w:hint="eastAsia"/>
        </w:rPr>
        <w:t>2.Apologetics—embracing the answers to the two questions—Is there a God? and Has God spoken?</w:t>
      </w:r>
    </w:p>
    <w:p w14:paraId="16E502C1">
      <w:pPr>
        <w:rPr>
          <w:rFonts w:hint="eastAsia"/>
        </w:rPr>
      </w:pPr>
      <w:r>
        <w:rPr>
          <w:rFonts w:hint="eastAsia"/>
        </w:rPr>
        <w:t>2.护教学——包含对两个问题的回答——是否有神？神说过话吗？</w:t>
      </w:r>
    </w:p>
    <w:p w14:paraId="3010C294">
      <w:pPr>
        <w:rPr>
          <w:rFonts w:hint="eastAsia"/>
        </w:rPr>
      </w:pPr>
      <w:r>
        <w:rPr>
          <w:rFonts w:hint="eastAsia"/>
        </w:rPr>
        <w:t>3.Exegetical Theology—embracing the critical determination of the ipsissima verba of the Divine Revelation, and the Interpretation their meaning.</w:t>
      </w:r>
    </w:p>
    <w:p w14:paraId="5526448A">
      <w:pPr>
        <w:rPr>
          <w:rFonts w:hint="eastAsia"/>
        </w:rPr>
      </w:pPr>
      <w:r>
        <w:rPr>
          <w:rFonts w:hint="eastAsia"/>
        </w:rPr>
        <w:t>3.释经神学——包含对神圣启示之 ipsissima verba (拉丁文，意为“原话”，逐字逐句的原文) 的批判性确定，及其意义的解释。</w:t>
      </w:r>
    </w:p>
    <w:p w14:paraId="2D56FB5F">
      <w:pPr>
        <w:rPr>
          <w:rFonts w:hint="eastAsia"/>
        </w:rPr>
      </w:pPr>
      <w:r>
        <w:rPr>
          <w:rFonts w:hint="eastAsia"/>
        </w:rPr>
        <w:t>4.Systematic Theology— embracing the development into an all–embracing and self–consistent system of the contents of that Revelation, and its subsequent elucidation and defense.</w:t>
      </w:r>
    </w:p>
    <w:p w14:paraId="0B4EB6E1">
      <w:pPr>
        <w:rPr>
          <w:rFonts w:hint="eastAsia"/>
        </w:rPr>
      </w:pPr>
      <w:r>
        <w:rPr>
          <w:rFonts w:hint="eastAsia"/>
        </w:rPr>
        <w:t>4.系统神学——包含将该启示的内容发展成为一个包罗万象且自洽的体系，及其后续的阐明和辩护。</w:t>
      </w:r>
    </w:p>
    <w:p w14:paraId="67951D6D">
      <w:pPr>
        <w:rPr>
          <w:rFonts w:hint="eastAsia"/>
        </w:rPr>
      </w:pPr>
      <w:r>
        <w:rPr>
          <w:rFonts w:hint="eastAsia"/>
        </w:rPr>
        <w:t>5.Practical Theology—embracing the principles and laws revealed in Scripture for the guidance of Christians (a) in the promulgation of this divine revelation thus ascertained and interpreted, and thus (b) in bringing all men into practical obedience to the duties it imposes and (c) into the fruition of the blessings it confers.</w:t>
      </w:r>
    </w:p>
    <w:p w14:paraId="650797B9">
      <w:pPr>
        <w:rPr>
          <w:rFonts w:hint="eastAsia"/>
        </w:rPr>
      </w:pPr>
      <w:r>
        <w:rPr>
          <w:rFonts w:hint="eastAsia"/>
        </w:rPr>
        <w:t>5.实践神学——包含圣经中所启示的，用以指导基督徒的原则和律法，(a) 在传播如此确定和解释的神圣启示方面，并因此 (b) 使所有人实际顺服其所要求的责任，以及 (c) 进入其所赐予祝福的圆满实现。</w:t>
      </w:r>
    </w:p>
    <w:p w14:paraId="39538F75">
      <w:pPr>
        <w:rPr>
          <w:rFonts w:hint="eastAsia"/>
        </w:rPr>
      </w:pPr>
      <w:r>
        <w:rPr>
          <w:rFonts w:hint="eastAsia"/>
        </w:rPr>
        <w:t>6.Historical Theology—embracing the history of the actual development during all past ages and among all people of the theoretical and practical elements of that revelation 1. in the faith and 2. in the life of the Church.</w:t>
      </w:r>
    </w:p>
    <w:p w14:paraId="499EDE9B">
      <w:pPr>
        <w:rPr>
          <w:rFonts w:hint="eastAsia"/>
        </w:rPr>
      </w:pPr>
      <w:r>
        <w:rPr>
          <w:rFonts w:hint="eastAsia"/>
        </w:rPr>
        <w:t>6.历史神学——包含在过去所有时代和所有民族中，该启示的理论和实践要素在 1. 教会的信仰和 2. 教会的生活中的实际发展历史。</w:t>
      </w:r>
    </w:p>
    <w:p w14:paraId="62ABF208">
      <w:pPr>
        <w:rPr>
          <w:rFonts w:hint="eastAsia"/>
        </w:rPr>
      </w:pPr>
    </w:p>
    <w:p w14:paraId="051167D3">
      <w:pPr>
        <w:rPr>
          <w:rFonts w:hint="eastAsia"/>
        </w:rPr>
      </w:pPr>
      <w:r>
        <w:rPr>
          <w:rFonts w:hint="eastAsia"/>
        </w:rPr>
        <w:t>7.State the chief departments of human knowledge related to study of Theology.</w:t>
      </w:r>
    </w:p>
    <w:p w14:paraId="5AAA184D">
      <w:pPr>
        <w:rPr>
          <w:rFonts w:hint="eastAsia"/>
        </w:rPr>
      </w:pPr>
      <w:r>
        <w:rPr>
          <w:rFonts w:hint="eastAsia"/>
        </w:rPr>
        <w:t>7.陈述与神学研究相关的人类知识的主要部门。</w:t>
      </w:r>
    </w:p>
    <w:p w14:paraId="09E0013D">
      <w:pPr>
        <w:rPr>
          <w:rFonts w:hint="eastAsia"/>
        </w:rPr>
      </w:pPr>
      <w:r>
        <w:rPr>
          <w:rFonts w:hint="eastAsia"/>
        </w:rPr>
        <w:t>1st. As underlying and conditioning all knowledge, we have Universal History,  and as auxiliary to theological science especially the Histories of Egypt, Babylonia, Assyria, Greece, Rome and of Medieval and Modern Europe.</w:t>
      </w:r>
    </w:p>
    <w:p w14:paraId="523FF17C">
      <w:pPr>
        <w:rPr>
          <w:rFonts w:hint="eastAsia"/>
        </w:rPr>
      </w:pPr>
      <w:r>
        <w:rPr>
          <w:rFonts w:hint="eastAsia"/>
        </w:rPr>
        <w:t>第一，作为所有知识的基础和条件，我们有世界通史，而作为神学学科的辅助，特别是埃及、巴比伦尼亚、亚述、希腊、罗马以及中世纪和现代欧洲的历史。</w:t>
      </w:r>
    </w:p>
    <w:p w14:paraId="5F43DE2C">
      <w:pPr>
        <w:rPr>
          <w:rFonts w:hint="eastAsia"/>
        </w:rPr>
      </w:pPr>
      <w:r>
        <w:rPr>
          <w:rFonts w:hint="eastAsia"/>
        </w:rPr>
        <w:t>2nd. Archaeology in its most comprehensive sense, including the interpretation of inscriptions, monuments, coins, and remains of art, and the illustrations gathered thence and from all other available sources, of the geographical distribution and physical conditions and of the political, religious, and social institutions and customs of all peoples, of all ages.</w:t>
      </w:r>
    </w:p>
    <w:p w14:paraId="17CD283A">
      <w:pPr>
        <w:rPr>
          <w:rFonts w:hint="eastAsia"/>
        </w:rPr>
      </w:pPr>
      <w:r>
        <w:rPr>
          <w:rFonts w:hint="eastAsia"/>
        </w:rPr>
        <w:t>第二，最广义的考古学，包括铭文、纪念碑、钱币和艺术遗迹的解释，以及由此和其他所有可用来源收集的关于所有时代所有民族的地理分布、物质条件以及政治、宗教和社会制度与习俗的例证。</w:t>
      </w:r>
    </w:p>
    <w:p w14:paraId="41F13922">
      <w:pPr>
        <w:rPr>
          <w:rFonts w:hint="eastAsia"/>
        </w:rPr>
      </w:pPr>
      <w:r>
        <w:rPr>
          <w:rFonts w:hint="eastAsia"/>
        </w:rPr>
        <w:t>3rd. Ethnology— the science of the divisions of the human family into races and nations, and of their dispersion over the world — which traces their origin and affiliations and their varieties of physical, intellectual, moral, and religious character, and the sources and modifying conditions of these variations.</w:t>
      </w:r>
    </w:p>
    <w:p w14:paraId="7CE9D696">
      <w:pPr>
        <w:rPr>
          <w:rFonts w:hint="eastAsia"/>
        </w:rPr>
      </w:pPr>
      <w:r>
        <w:rPr>
          <w:rFonts w:hint="eastAsia"/>
        </w:rPr>
        <w:t>第三，民族学——研究人类大家庭划分为种族和民族及其在世界各地散布的科学——它追溯其起源和联系，及其身体、智力、道德和宗教特征的多样性，以及这些差异的来源和调节条件。</w:t>
      </w:r>
    </w:p>
    <w:p w14:paraId="25427F4B">
      <w:pPr>
        <w:rPr>
          <w:rFonts w:hint="eastAsia"/>
        </w:rPr>
      </w:pPr>
      <w:r>
        <w:rPr>
          <w:rFonts w:hint="eastAsia"/>
        </w:rPr>
        <w:t>4th. Comparative Philology,  the science which starting from the natural groups of human languages, traces the relations and origins of languages and dialects, and transcending the first dawn of human history, traces the unity of races now separated, and the elements of long extinct civilizations, and the facts of historic changes otherwise left without record.</w:t>
      </w:r>
    </w:p>
    <w:p w14:paraId="4E2C5C6B">
      <w:pPr>
        <w:rPr>
          <w:rFonts w:hint="eastAsia"/>
        </w:rPr>
      </w:pPr>
      <w:r>
        <w:rPr>
          <w:rFonts w:hint="eastAsia"/>
        </w:rPr>
        <w:t>第四，比较语言学，这门科学从人类语言的自然分组开始，追溯语言和方言的关系与起源，并超越人类历史的最初曙光，追溯现已分离的种族的统一性、早已灭绝的文明要素，以及其他未被记录的历史变迁事实。</w:t>
      </w:r>
    </w:p>
    <w:p w14:paraId="5A005FDF">
      <w:pPr>
        <w:rPr>
          <w:rFonts w:hint="eastAsia"/>
        </w:rPr>
      </w:pPr>
      <w:r>
        <w:rPr>
          <w:rFonts w:hint="eastAsia"/>
        </w:rPr>
        <w:t>5th. The Science of Comparative Religion,  the critical study and comparison of the history, beliefs, spirit, principles, institutions, and practical character of all the Ethnic religions, tracing the light they throw upon (a) human nature and history, (b) the moral government of God, and (c) the supernatural revelation recorded in Scripture.</w:t>
      </w:r>
    </w:p>
    <w:p w14:paraId="159B1F59">
      <w:pPr>
        <w:rPr>
          <w:rFonts w:hint="eastAsia"/>
        </w:rPr>
      </w:pPr>
      <w:r>
        <w:rPr>
          <w:rFonts w:hint="eastAsia"/>
        </w:rPr>
        <w:t>第五，比较宗教学，对所有民族宗教的历史、信仰、精神、原则、制度和实践特征进行批判性研究和比较，追溯它们在 (a) 人类本性和历史，(b) 神的道德统治，以及 (c) 圣经所记载的超自然启示方面所提供的亮光。</w:t>
      </w:r>
    </w:p>
    <w:p w14:paraId="2EFA76B8">
      <w:pPr>
        <w:rPr>
          <w:rFonts w:hint="eastAsia"/>
        </w:rPr>
      </w:pPr>
      <w:r>
        <w:rPr>
          <w:rFonts w:hint="eastAsia"/>
        </w:rPr>
        <w:t>6th. Philosophy,  the ground and mistress of all the merely human sciences.</w:t>
      </w:r>
    </w:p>
    <w:p w14:paraId="6E9ECC9D">
      <w:pPr>
        <w:rPr>
          <w:rFonts w:hint="eastAsia"/>
        </w:rPr>
      </w:pPr>
      <w:r>
        <w:rPr>
          <w:rFonts w:hint="eastAsia"/>
        </w:rPr>
        <w:t>第六，哲学，所有纯粹人类科学的基础和主导。</w:t>
      </w:r>
    </w:p>
    <w:p w14:paraId="3E7188B1">
      <w:pPr>
        <w:rPr>
          <w:rFonts w:hint="eastAsia"/>
        </w:rPr>
      </w:pPr>
      <w:r>
        <w:rPr>
          <w:rFonts w:hint="eastAsia"/>
        </w:rPr>
        <w:t>This will include the history of the origin and development of all the schools of philosophy, ancient, mediaeval, and modern—a critical study and comparison of their principles, methods, and doctrines, and the range and character of their respective influence upon all other sciences and institutions, especially upon those which are political and religious, and more especially upon those which are definitely Christian.</w:t>
      </w:r>
    </w:p>
    <w:p w14:paraId="0044498D">
      <w:pPr>
        <w:rPr>
          <w:rFonts w:hint="eastAsia"/>
        </w:rPr>
      </w:pPr>
      <w:r>
        <w:rPr>
          <w:rFonts w:hint="eastAsia"/>
        </w:rPr>
        <w:t>这将包括所有古代、中世纪和现代哲学流派起源和发展的历史——对其原则、方法和学说的批判性研究和比较，以及它们各自对所有其他科学和制度，特别是对政治和宗教的科学和制度，更特别是对明确的基督教科学和制度的影响范围和特征。</w:t>
      </w:r>
    </w:p>
    <w:p w14:paraId="1B597397">
      <w:pPr>
        <w:rPr>
          <w:rFonts w:hint="eastAsia"/>
        </w:rPr>
      </w:pPr>
      <w:r>
        <w:rPr>
          <w:rFonts w:hint="eastAsia"/>
        </w:rPr>
        <w:t>7th. Psychology,  or that department of experimental science which unfolds the laws of action of the human mind under normal conditions, as exhibited (a) in the phenomena of individual consciousness and action, and (b) in the phenomena of social and political life.</w:t>
      </w:r>
    </w:p>
    <w:p w14:paraId="52CCBE62">
      <w:pPr>
        <w:rPr>
          <w:rFonts w:hint="eastAsia"/>
        </w:rPr>
      </w:pPr>
      <w:r>
        <w:rPr>
          <w:rFonts w:hint="eastAsia"/>
        </w:rPr>
        <w:t>第七，心理学，或实验科学的那个部门，它揭示在正常条件下人类心智活动的规律，表现为 (a) 个体意识和行为的现象，以及 (b) 社会和政治生活的现象。</w:t>
      </w:r>
    </w:p>
    <w:p w14:paraId="265DE359">
      <w:pPr>
        <w:rPr>
          <w:rFonts w:hint="eastAsia"/>
        </w:rPr>
      </w:pPr>
      <w:r>
        <w:rPr>
          <w:rFonts w:hint="eastAsia"/>
        </w:rPr>
        <w:t>8th. Æsthetics,  or the science of the laws of the Beautiful in all its forms of Music, Rhetoric, Architecture, Painting, etc., and the principles and history of every department of art.</w:t>
      </w:r>
    </w:p>
    <w:p w14:paraId="3C30555A">
      <w:pPr>
        <w:rPr>
          <w:rFonts w:hint="eastAsia"/>
        </w:rPr>
      </w:pPr>
      <w:r>
        <w:rPr>
          <w:rFonts w:hint="eastAsia"/>
        </w:rPr>
        <w:t>第八，美学，或研究美在音乐、修辞、建筑、绘画等所有形式中的规律的科学，以及艺术各部门的原则和历史。</w:t>
      </w:r>
    </w:p>
    <w:p w14:paraId="4F8EC14E">
      <w:pPr>
        <w:rPr>
          <w:rFonts w:hint="eastAsia"/>
        </w:rPr>
      </w:pPr>
      <w:r>
        <w:rPr>
          <w:rFonts w:hint="eastAsia"/>
        </w:rPr>
        <w:t>9th. The Physical Sciences,  their methods, general and special; their history, genesis, development, and present tendencies; their relation to Philosophy, especially to Theism and natural religion, to civilization, to the Scriptural records historically and doctrinally.</w:t>
      </w:r>
    </w:p>
    <w:p w14:paraId="73EC94B8">
      <w:pPr>
        <w:rPr>
          <w:rFonts w:hint="eastAsia"/>
        </w:rPr>
      </w:pPr>
      <w:r>
        <w:rPr>
          <w:rFonts w:hint="eastAsia"/>
        </w:rPr>
        <w:t>第九，物理科学，其一般和特殊方法；其历史、起源、发展和当前趋势；其与哲学的关系，特别是与有神论和自然宗教的关系，与文明的关系，与圣经记载在历史和教义上的关系。</w:t>
      </w:r>
    </w:p>
    <w:p w14:paraId="74A4E25F">
      <w:pPr>
        <w:rPr>
          <w:rFonts w:hint="eastAsia"/>
        </w:rPr>
      </w:pPr>
      <w:r>
        <w:rPr>
          <w:rFonts w:hint="eastAsia"/>
        </w:rPr>
        <w:t>10th. Æstatistics,  or that department of investigation which aims to present us with a full knowledge of the present state of the human family in the world, in respect to every measurable variety of condition—as to numbers and state, physical, intellectual, religious, social, and political, of civilization, commerce, literature, science, art, etc., etc.; from which elements the immature forms of social science and political economy are being gradually developed.</w:t>
      </w:r>
    </w:p>
    <w:p w14:paraId="7B89FF53">
      <w:pPr>
        <w:rPr>
          <w:rFonts w:hint="eastAsia"/>
        </w:rPr>
      </w:pPr>
      <w:r>
        <w:rPr>
          <w:rFonts w:hint="eastAsia"/>
        </w:rPr>
        <w:t>第十，统计学，或旨在向我们提供关于当今世界人类家庭在各种可衡量状况方面的全面知识的调查部门——如数量和状态、身体、智力、宗教、社会和政治、文明、商业、文学、科学、艺术等等；社会科学和政治经济学的不成熟形式正从这些要素中逐渐发展起来。</w:t>
      </w:r>
    </w:p>
    <w:p w14:paraId="7C22592B">
      <w:pPr>
        <w:rPr>
          <w:rFonts w:hint="eastAsia"/>
        </w:rPr>
      </w:pPr>
    </w:p>
    <w:p w14:paraId="4963A593">
      <w:pPr>
        <w:rPr>
          <w:rFonts w:hint="eastAsia"/>
        </w:rPr>
      </w:pPr>
      <w:r>
        <w:rPr>
          <w:rFonts w:hint="eastAsia"/>
        </w:rPr>
        <w:t>8. What particulars are included under the head of Apologetics?</w:t>
      </w:r>
    </w:p>
    <w:p w14:paraId="05B8A772">
      <w:pPr>
        <w:rPr>
          <w:rFonts w:hint="eastAsia"/>
        </w:rPr>
      </w:pPr>
      <w:r>
        <w:rPr>
          <w:rFonts w:hint="eastAsia"/>
        </w:rPr>
        <w:t>8. 护教学项下包括哪些具体内容？</w:t>
      </w:r>
    </w:p>
    <w:p w14:paraId="42C60874">
      <w:pPr>
        <w:rPr>
          <w:rFonts w:hint="eastAsia"/>
        </w:rPr>
      </w:pPr>
      <w:r>
        <w:rPr>
          <w:rFonts w:hint="eastAsia"/>
        </w:rPr>
        <w:t>This department falls under two heads: 1. Is there a God. 2. Has He spoken; and includes—</w:t>
      </w:r>
    </w:p>
    <w:p w14:paraId="44743C68">
      <w:pPr>
        <w:rPr>
          <w:rFonts w:hint="eastAsia"/>
        </w:rPr>
      </w:pPr>
      <w:r>
        <w:rPr>
          <w:rFonts w:hint="eastAsia"/>
        </w:rPr>
        <w:t>该部门分为两个主要部分：1. 是否有神。2. 祂是否说过话；并包括——</w:t>
      </w:r>
    </w:p>
    <w:p w14:paraId="5C222324">
      <w:pPr>
        <w:rPr>
          <w:rFonts w:hint="eastAsia"/>
        </w:rPr>
      </w:pPr>
      <w:r>
        <w:rPr>
          <w:rFonts w:hint="eastAsia"/>
        </w:rPr>
        <w:t>1st. The proof of the being of God, that is of an extra mundane person transcendent yet immanent, creating, preserving and governing all things according to his eternal plan.</w:t>
      </w:r>
    </w:p>
    <w:p w14:paraId="7998C562">
      <w:pPr>
        <w:rPr>
          <w:rFonts w:hint="eastAsia"/>
        </w:rPr>
      </w:pPr>
      <w:r>
        <w:rPr>
          <w:rFonts w:hint="eastAsia"/>
        </w:rPr>
        <w:t>第一，证明神的存在，即一位超然于世界之外却又内在于世界的位格，祂按照自己永恒的计划创造、保存和掌管万有。</w:t>
      </w:r>
    </w:p>
    <w:p w14:paraId="5865199D">
      <w:pPr>
        <w:rPr>
          <w:rFonts w:hint="eastAsia"/>
        </w:rPr>
      </w:pPr>
      <w:r>
        <w:rPr>
          <w:rFonts w:hint="eastAsia"/>
        </w:rPr>
        <w:t>This will involve the discussion and refutation of all Antitheistic systems, as Atheism, Pantheism, Naturalistic Deism, Materialism, etc.</w:t>
      </w:r>
    </w:p>
    <w:p w14:paraId="1370AAAC">
      <w:pPr>
        <w:rPr>
          <w:rFonts w:hint="eastAsia"/>
        </w:rPr>
      </w:pPr>
      <w:r>
        <w:rPr>
          <w:rFonts w:hint="eastAsia"/>
        </w:rPr>
        <w:t>这将涉及对所有反有神论体系的讨论和驳斥，如无神论、泛神论、自然神论、唯物主义等。</w:t>
      </w:r>
    </w:p>
    <w:p w14:paraId="514C6AA1">
      <w:pPr>
        <w:rPr>
          <w:rFonts w:hint="eastAsia"/>
        </w:rPr>
      </w:pPr>
      <w:r>
        <w:rPr>
          <w:rFonts w:hint="eastAsia"/>
        </w:rPr>
        <w:t>2nd. The Development of Natural theology,  embracing the relation of God to intelligent and responsible agents as Moral Governor, and the indications of his will and purpose, and consequently of the duties and destinies of mankind, as far as these can be traced by the light of Nature—</w:t>
      </w:r>
    </w:p>
    <w:p w14:paraId="0F7D3A5B">
      <w:pPr>
        <w:rPr>
          <w:rFonts w:hint="eastAsia"/>
        </w:rPr>
      </w:pPr>
      <w:r>
        <w:rPr>
          <w:rFonts w:hint="eastAsia"/>
        </w:rPr>
        <w:t>第二，自然神学的发展，包含神作为道德统治者与有理智和责任的行动者的关系，以及祂的旨意和目的的启示，并因此推断出人类的责任和命运，只要这些能藉自然之光追溯得到——</w:t>
      </w:r>
    </w:p>
    <w:p w14:paraId="0513CB4D">
      <w:pPr>
        <w:rPr>
          <w:rFonts w:hint="eastAsia"/>
        </w:rPr>
      </w:pPr>
      <w:r>
        <w:rPr>
          <w:rFonts w:hint="eastAsia"/>
        </w:rPr>
        <w:t>3rd. The evidences of Christianity,  including—</w:t>
      </w:r>
    </w:p>
    <w:p w14:paraId="6103A626">
      <w:pPr>
        <w:rPr>
          <w:rFonts w:hint="eastAsia"/>
        </w:rPr>
      </w:pPr>
      <w:r>
        <w:rPr>
          <w:rFonts w:hint="eastAsia"/>
        </w:rPr>
        <w:t>第三，基督教的证据，包括——</w:t>
      </w:r>
    </w:p>
    <w:p w14:paraId="5F570C2B">
      <w:pPr>
        <w:rPr>
          <w:rFonts w:hint="eastAsia"/>
        </w:rPr>
      </w:pPr>
      <w:r>
        <w:rPr>
          <w:rFonts w:hint="eastAsia"/>
        </w:rPr>
        <w:t>1.The discussion of the proper use of reason in religiousquestions.</w:t>
      </w:r>
    </w:p>
    <w:p w14:paraId="2EBF13AE">
      <w:pPr>
        <w:rPr>
          <w:rFonts w:hint="eastAsia"/>
        </w:rPr>
      </w:pPr>
      <w:r>
        <w:rPr>
          <w:rFonts w:hint="eastAsia"/>
        </w:rPr>
        <w:t>1.讨论在宗教问题中理性的正当运用。</w:t>
      </w:r>
    </w:p>
    <w:p w14:paraId="337F26E5">
      <w:pPr>
        <w:rPr>
          <w:rFonts w:hint="eastAsia"/>
        </w:rPr>
      </w:pPr>
      <w:r>
        <w:rPr>
          <w:rFonts w:hint="eastAsia"/>
        </w:rPr>
        <w:t>2.The demonstration of the a priori possibility of asupernatural revelation.</w:t>
      </w:r>
    </w:p>
    <w:p w14:paraId="59B4EAB2">
      <w:pPr>
        <w:rPr>
          <w:rFonts w:hint="eastAsia"/>
        </w:rPr>
      </w:pPr>
      <w:r>
        <w:rPr>
          <w:rFonts w:hint="eastAsia"/>
        </w:rPr>
        <w:t>2.证明超自然启示的先验可能性。</w:t>
      </w:r>
    </w:p>
    <w:p w14:paraId="74EA9D7C">
      <w:pPr>
        <w:rPr>
          <w:rFonts w:hint="eastAsia"/>
        </w:rPr>
      </w:pPr>
      <w:r>
        <w:rPr>
          <w:rFonts w:hint="eastAsia"/>
        </w:rPr>
        <w:t>3.The necessity for and the probability of such a revelation, the character of God and the condition of man as revealed by the light of nature, being considered.</w:t>
      </w:r>
    </w:p>
    <w:p w14:paraId="659A21BF">
      <w:pPr>
        <w:rPr>
          <w:rFonts w:hint="eastAsia"/>
        </w:rPr>
      </w:pPr>
      <w:r>
        <w:rPr>
          <w:rFonts w:hint="eastAsia"/>
        </w:rPr>
        <w:t>3.考虑到藉自然之光所启示的神的属性和人的状况，此类启示的必要性和可能性。</w:t>
      </w:r>
    </w:p>
    <w:p w14:paraId="0B51F2C2">
      <w:pPr>
        <w:rPr>
          <w:rFonts w:hint="eastAsia"/>
        </w:rPr>
      </w:pPr>
      <w:r>
        <w:rPr>
          <w:rFonts w:hint="eastAsia"/>
        </w:rPr>
        <w:t>4.The positive proof of the actual fact that such a revelation has been given (a) through the Old Testament prophets, (b) through the New Testament prophets, and (c) above all in the person and work of Christ.</w:t>
      </w:r>
    </w:p>
    <w:p w14:paraId="7436ADD3">
      <w:pPr>
        <w:rPr>
          <w:rFonts w:hint="eastAsia"/>
        </w:rPr>
      </w:pPr>
      <w:r>
        <w:rPr>
          <w:rFonts w:hint="eastAsia"/>
        </w:rPr>
        <w:t>4.确实证明此类启示已实际赐下的正面证据，(a) 借着旧约先知，(b) 借着新约先知，以及 (c) 最重要的，在基督的位格和圣工中。</w:t>
      </w:r>
    </w:p>
    <w:p w14:paraId="25715AE6">
      <w:pPr>
        <w:rPr>
          <w:rFonts w:hint="eastAsia"/>
        </w:rPr>
      </w:pPr>
      <w:r>
        <w:rPr>
          <w:rFonts w:hint="eastAsia"/>
        </w:rPr>
        <w:t>This will involve, of course, , a critical discussion of all the evidence bearing on this subject, external and internal, historical, rational, moral, and spiritual, natural and supernatural, theoretical and practical, and a refutation of all the criticism, historical and rational, which has been brought to bear against the fact of revelation or the integrity of the record.</w:t>
      </w:r>
    </w:p>
    <w:p w14:paraId="45C1957F">
      <w:pPr>
        <w:rPr>
          <w:rFonts w:hint="eastAsia"/>
        </w:rPr>
      </w:pPr>
      <w:r>
        <w:rPr>
          <w:rFonts w:hint="eastAsia"/>
        </w:rPr>
        <w:t>这当然会涉及对所有与此主题相关的证据的批判性讨论，包括外在和内在的、历史的、理性的、道德的和属灵的、自然的和超自然的、理论的和实践的证据，以及对所有针对启示事实或记录完整性提出的历史和理性批判的驳斥。</w:t>
      </w:r>
    </w:p>
    <w:p w14:paraId="4126790A">
      <w:pPr>
        <w:rPr>
          <w:rFonts w:hint="eastAsia"/>
        </w:rPr>
      </w:pPr>
      <w:r>
        <w:rPr>
          <w:rFonts w:hint="eastAsia"/>
        </w:rPr>
        <w:t>Much that is here adduced will of course necessarily be also comprehended under the heads of Systematic and of Exegetical Theology.</w:t>
      </w:r>
    </w:p>
    <w:p w14:paraId="0BBD21AE">
      <w:pPr>
        <w:rPr>
          <w:rFonts w:hint="eastAsia"/>
        </w:rPr>
      </w:pPr>
      <w:r>
        <w:rPr>
          <w:rFonts w:hint="eastAsia"/>
        </w:rPr>
        <w:t>此处引证的许多内容，当然也必然会包含在系统神学和释经神学的范畴之内。</w:t>
      </w:r>
    </w:p>
    <w:p w14:paraId="118FABD4">
      <w:pPr>
        <w:rPr>
          <w:rFonts w:hint="eastAsia"/>
        </w:rPr>
      </w:pPr>
    </w:p>
    <w:p w14:paraId="1C35D53A">
      <w:pPr>
        <w:rPr>
          <w:rFonts w:hint="eastAsia"/>
        </w:rPr>
      </w:pPr>
      <w:r>
        <w:rPr>
          <w:rFonts w:hint="eastAsia"/>
        </w:rPr>
        <w:t>9. What is included under Exegetical Theology?</w:t>
      </w:r>
    </w:p>
    <w:p w14:paraId="0B44A545">
      <w:pPr>
        <w:rPr>
          <w:rFonts w:hint="eastAsia"/>
        </w:rPr>
      </w:pPr>
      <w:r>
        <w:rPr>
          <w:rFonts w:hint="eastAsia"/>
        </w:rPr>
        <w:t>9. 释经神学包括哪些内容？</w:t>
      </w:r>
    </w:p>
    <w:p w14:paraId="02FA0C5D">
      <w:pPr>
        <w:rPr>
          <w:rFonts w:hint="eastAsia"/>
        </w:rPr>
      </w:pPr>
      <w:r>
        <w:rPr>
          <w:rFonts w:hint="eastAsia"/>
        </w:rPr>
        <w:t>If the facts 1. That there is a God, and 2. that he has spoken, be established, it remains to answer the question, "What has God said?"</w:t>
      </w:r>
    </w:p>
    <w:p w14:paraId="51DD5B3A">
      <w:pPr>
        <w:rPr>
          <w:rFonts w:hint="eastAsia"/>
        </w:rPr>
      </w:pPr>
      <w:r>
        <w:rPr>
          <w:rFonts w:hint="eastAsia"/>
        </w:rPr>
        <w:t>如果以下事实得以确立：1. 有一位神，以及 2. 祂已经说过话，那么接下来就需要回答这个问题：“神说了什么？”</w:t>
      </w:r>
    </w:p>
    <w:p w14:paraId="4B713435">
      <w:pPr>
        <w:rPr>
          <w:rFonts w:hint="eastAsia"/>
        </w:rPr>
      </w:pPr>
      <w:r>
        <w:rPr>
          <w:rFonts w:hint="eastAsia"/>
        </w:rPr>
        <w:t>Exegetical Theology is the general title of that department of theological science which aims at the Interpretation of the Scriptures as the word of God, recorded in human language, and transmitted to us through human channels; and in order to this, Interpretation aims to gather and organize all that knowledge which is necessarily introductory thereto.</w:t>
      </w:r>
    </w:p>
    <w:p w14:paraId="65A1D4D8">
      <w:pPr>
        <w:rPr>
          <w:rFonts w:hint="eastAsia"/>
        </w:rPr>
      </w:pPr>
      <w:r>
        <w:rPr>
          <w:rFonts w:hint="eastAsia"/>
        </w:rPr>
        <w:t>释经神学是神学学科中那个部门的总称，其目标是将圣经解释为神的话语，以人类语言记录，并通过人类渠道传递给我们；为此，解释学旨在收集和组织所有作为其必要导论的知识。</w:t>
      </w:r>
    </w:p>
    <w:p w14:paraId="052FBE98">
      <w:pPr>
        <w:rPr>
          <w:rFonts w:hint="eastAsia"/>
        </w:rPr>
      </w:pPr>
      <w:r>
        <w:rPr>
          <w:rFonts w:hint="eastAsia"/>
        </w:rPr>
        <w:t>This includes the answer to two main questions 1. What books form the canon, and what were the exact words of which the original autographs of the writers of these several books consisted, and 2. What do those divine words, so ascertained, mean.</w:t>
      </w:r>
    </w:p>
    <w:p w14:paraId="6ADAF039">
      <w:pPr>
        <w:rPr>
          <w:rFonts w:hint="eastAsia"/>
        </w:rPr>
      </w:pPr>
      <w:r>
        <w:rPr>
          <w:rFonts w:hint="eastAsia"/>
        </w:rPr>
        <w:t>这包括对两个主要问题的回答：1. 哪些书卷构成了正典，这些书卷作者原始手稿的确切文字是什么，以及 2. 如此确定的那些神圣话语是什么意思。</w:t>
      </w:r>
    </w:p>
    <w:p w14:paraId="03107655">
      <w:pPr>
        <w:rPr>
          <w:rFonts w:hint="eastAsia"/>
        </w:rPr>
      </w:pPr>
      <w:r>
        <w:rPr>
          <w:rFonts w:hint="eastAsia"/>
        </w:rPr>
        <w:t>The answers to all questions preliminary to actual Interpretation, come under the head of Introduction and this is divided 1. into General Introduction,  presenting all that information, preliminary to interpretation, which stands related in common to the Bible as a whole, or to each Testament as a whole, and 2. into Special Introduction,  which includes all necessary preparation for the interpretation of each book of the Bible in detail.</w:t>
      </w:r>
    </w:p>
    <w:p w14:paraId="5E9E1091">
      <w:pPr>
        <w:rPr>
          <w:rFonts w:hint="eastAsia"/>
        </w:rPr>
      </w:pPr>
      <w:r>
        <w:rPr>
          <w:rFonts w:hint="eastAsia"/>
        </w:rPr>
        <w:t>所有在实际解释之前初步问题的答案，都归于导论项下，而导论又分为：1. 总论，呈现所有与整本圣经或每约全书共同相关的、解释前的初步信息，以及 2. 分论，包括对圣经每卷书进行详细解释的所有必要准备。</w:t>
      </w:r>
    </w:p>
    <w:p w14:paraId="583A5FA2">
      <w:pPr>
        <w:rPr>
          <w:rFonts w:hint="eastAsia"/>
        </w:rPr>
      </w:pPr>
    </w:p>
    <w:p w14:paraId="64E5640D">
      <w:pPr>
        <w:rPr>
          <w:rFonts w:hint="eastAsia"/>
        </w:rPr>
      </w:pPr>
      <w:r>
        <w:rPr>
          <w:rFonts w:hint="eastAsia"/>
        </w:rPr>
        <w:t>A.  General INTRODUCTION includes—</w:t>
      </w:r>
    </w:p>
    <w:p w14:paraId="2B283FFC">
      <w:pPr>
        <w:rPr>
          <w:rFonts w:hint="eastAsia"/>
        </w:rPr>
      </w:pPr>
      <w:r>
        <w:rPr>
          <w:rFonts w:hint="eastAsia"/>
        </w:rPr>
        <w:t>A. 总论包括——</w:t>
      </w:r>
    </w:p>
    <w:p w14:paraId="3AC06715">
      <w:pPr>
        <w:rPr>
          <w:rFonts w:hint="eastAsia"/>
        </w:rPr>
      </w:pPr>
      <w:r>
        <w:rPr>
          <w:rFonts w:hint="eastAsia"/>
        </w:rPr>
        <w:t>1st. The Higher Criticism or the canvass of the still existing evidences of all kinds establishing the authenticity and genuineness of each book in the sacred canon.</w:t>
      </w:r>
    </w:p>
    <w:p w14:paraId="0F71DA14">
      <w:pPr>
        <w:rPr>
          <w:rFonts w:hint="eastAsia"/>
        </w:rPr>
      </w:pPr>
      <w:r>
        <w:rPr>
          <w:rFonts w:hint="eastAsia"/>
        </w:rPr>
        <w:t>第一，高等批判或对所有现存的、用以确立圣经正典中每卷书真实性和纯正性的各种证据的详细审查。</w:t>
      </w:r>
    </w:p>
    <w:p w14:paraId="382C24F2">
      <w:pPr>
        <w:rPr>
          <w:rFonts w:hint="eastAsia"/>
        </w:rPr>
      </w:pPr>
      <w:r>
        <w:rPr>
          <w:rFonts w:hint="eastAsia"/>
        </w:rPr>
        <w:t>2nd. The Criticism of the Text, which, from a comparison of the best ancient manuscripts and versions, from internal evidence, and by means of a critical history of the text from its first appearance to the present, seeks to determine the ipsissima verbs of the original autographs of the inspired writers.</w:t>
      </w:r>
    </w:p>
    <w:p w14:paraId="78CFB904">
      <w:pPr>
        <w:rPr>
          <w:rFonts w:hint="eastAsia"/>
        </w:rPr>
      </w:pPr>
      <w:r>
        <w:rPr>
          <w:rFonts w:hint="eastAsia"/>
        </w:rPr>
        <w:t>第二，文本批判，它通过比较最佳的古代手稿和译本，依据内证，并借助从文本首次出现至今的批判性历史，力求确定受默示作者原始手稿的 ipsissima verba (拉丁文，意为“原话”，逐字逐句的原文)。</w:t>
      </w:r>
    </w:p>
    <w:p w14:paraId="490B9872">
      <w:pPr>
        <w:rPr>
          <w:rFonts w:hint="eastAsia"/>
        </w:rPr>
      </w:pPr>
      <w:r>
        <w:rPr>
          <w:rFonts w:hint="eastAsia"/>
        </w:rPr>
        <w:t>3rd. Biblical Philology,  which answers the questions: Why were different languages used in the record? and why Hebrew and Greek? What are the special characteristics of the dialects of those languages actually used, and their relation to the families of language to which they belong? And what were the special characteristics of dialect, style, etc., of the sacred writers individually.</w:t>
      </w:r>
    </w:p>
    <w:p w14:paraId="55F9CBFB">
      <w:pPr>
        <w:rPr>
          <w:rFonts w:hint="eastAsia"/>
        </w:rPr>
      </w:pPr>
      <w:r>
        <w:rPr>
          <w:rFonts w:hint="eastAsia"/>
        </w:rPr>
        <w:t>第三，圣经语言学，它回答以下问题：为什么在记录中使用了不同的语言？为什么是希伯来文和希腊文？实际使用的那些语言的方言有哪些特殊特征，它们与所属语系的关系是什么？以及各位圣经作者在方言、风格等方面的特殊特征是什么。</w:t>
      </w:r>
    </w:p>
    <w:p w14:paraId="5D7B0AAC">
      <w:pPr>
        <w:rPr>
          <w:rFonts w:hint="eastAsia"/>
        </w:rPr>
      </w:pPr>
      <w:r>
        <w:rPr>
          <w:rFonts w:hint="eastAsia"/>
        </w:rPr>
        <w:t>4th. Biblical Archaeology,  including the physical and political geography of Bible lands during the course of Bible history. and determining the physical, ethnological, social, political, and religious conditions of the people among whom the Scriptures originated, together with an account of their customs and institutions, and of the relation of these to those of their ancestors and of their contemporaries.</w:t>
      </w:r>
    </w:p>
    <w:p w14:paraId="69DC4E7E">
      <w:pPr>
        <w:rPr>
          <w:rFonts w:hint="eastAsia"/>
        </w:rPr>
      </w:pPr>
      <w:r>
        <w:rPr>
          <w:rFonts w:hint="eastAsia"/>
        </w:rPr>
        <w:t>第四，圣经考古学，包括圣经历史进程中圣经地域的自然和政治地理，并确定圣经起源地人民的物质、民族、社会、政治和宗教状况，以及对其习俗和制度的描述，以及这些习俗和制度与其祖先及同时代人习俗和制度的关系。</w:t>
      </w:r>
    </w:p>
    <w:p w14:paraId="17007349">
      <w:pPr>
        <w:rPr>
          <w:rFonts w:hint="eastAsia"/>
        </w:rPr>
      </w:pPr>
      <w:r>
        <w:rPr>
          <w:rFonts w:hint="eastAsia"/>
        </w:rPr>
        <w:t xml:space="preserve">5th. Hermeneutics,  or the scientific determination of the principles and rules of Biblical Interpretation, including 1. the logical and </w:t>
      </w:r>
      <w:r>
        <w:rPr>
          <w:rFonts w:hint="eastAsia"/>
        </w:rPr>
        <w:tab/>
      </w:r>
      <w:r>
        <w:rPr>
          <w:rFonts w:hint="eastAsia"/>
        </w:rPr>
        <w:t xml:space="preserve">grammatical </w:t>
      </w:r>
      <w:r>
        <w:rPr>
          <w:rFonts w:hint="eastAsia"/>
        </w:rPr>
        <w:tab/>
      </w:r>
      <w:r>
        <w:rPr>
          <w:rFonts w:hint="eastAsia"/>
        </w:rPr>
        <w:t xml:space="preserve">and </w:t>
      </w:r>
      <w:r>
        <w:rPr>
          <w:rFonts w:hint="eastAsia"/>
        </w:rPr>
        <w:tab/>
      </w:r>
      <w:r>
        <w:rPr>
          <w:rFonts w:hint="eastAsia"/>
        </w:rPr>
        <w:t xml:space="preserve">rhetorical </w:t>
      </w:r>
      <w:r>
        <w:rPr>
          <w:rFonts w:hint="eastAsia"/>
        </w:rPr>
        <w:tab/>
      </w:r>
      <w:r>
        <w:rPr>
          <w:rFonts w:hint="eastAsia"/>
        </w:rPr>
        <w:t xml:space="preserve">principles </w:t>
      </w:r>
      <w:r>
        <w:rPr>
          <w:rFonts w:hint="eastAsia"/>
        </w:rPr>
        <w:tab/>
      </w:r>
      <w:r>
        <w:rPr>
          <w:rFonts w:hint="eastAsia"/>
        </w:rPr>
        <w:t xml:space="preserve">determining </w:t>
      </w:r>
      <w:r>
        <w:rPr>
          <w:rFonts w:hint="eastAsia"/>
        </w:rPr>
        <w:tab/>
      </w:r>
      <w:r>
        <w:rPr>
          <w:rFonts w:hint="eastAsia"/>
        </w:rPr>
        <w:t>the interpretation of human language in general, 2. the modification of these principles appropriate to the interpretation of the specific forms of human discourse, e.g., history, poetry, prophecy parable, symbol. etc., and 3. those further modifications of these principles appropriate to the interpretation of writings supernaturally inspired.</w:t>
      </w:r>
    </w:p>
    <w:p w14:paraId="4B2B3B1A">
      <w:pPr>
        <w:rPr>
          <w:rFonts w:hint="eastAsia"/>
        </w:rPr>
      </w:pPr>
      <w:r>
        <w:rPr>
          <w:rFonts w:hint="eastAsia"/>
        </w:rPr>
        <w:t>第五，释经学，或对圣经解释原则和规则的科学性确定，包括 1. 决定一般人类语言解释的逻辑、语法和修辞原则，2. 适用于解释人类话语特定形式（例如历史、诗歌、预言、比喻、象征等）的这些原则的调整，以及 3. 适用于解释超自然默示作品的这些原则的进一步调整。</w:t>
      </w:r>
    </w:p>
    <w:p w14:paraId="57230688">
      <w:pPr>
        <w:rPr>
          <w:rFonts w:hint="eastAsia"/>
        </w:rPr>
      </w:pPr>
      <w:r>
        <w:rPr>
          <w:rFonts w:hint="eastAsia"/>
        </w:rPr>
        <w:t>6th. Apologetics having established the fact that the Christian Scriptures are the vehicle of a supernatural revelation, we must now discuss and determine the nature and extent of Biblical Inspiration as far as this is determined by the claims and the phenomena of the Scriptures themselves.</w:t>
      </w:r>
    </w:p>
    <w:p w14:paraId="4D8A3505">
      <w:pPr>
        <w:rPr>
          <w:rFonts w:hint="eastAsia"/>
        </w:rPr>
      </w:pPr>
      <w:r>
        <w:rPr>
          <w:rFonts w:hint="eastAsia"/>
        </w:rPr>
        <w:t>第六，护教学既已确立基督教圣经是超自然启示的载体这一事实，我们现在必须讨论并确定圣经默示的性质和范围，只要这是由圣经本身的主张和现象所决定的。</w:t>
      </w:r>
    </w:p>
    <w:p w14:paraId="040CE440">
      <w:pPr>
        <w:rPr>
          <w:rFonts w:hint="eastAsia"/>
        </w:rPr>
      </w:pPr>
      <w:r>
        <w:rPr>
          <w:rFonts w:hint="eastAsia"/>
        </w:rPr>
        <w:t xml:space="preserve">7th. The History of Interpretation,  including the history of ancient and modern versions and schools of interpretation, illustrated </w:t>
      </w:r>
      <w:r>
        <w:rPr>
          <w:rFonts w:hint="eastAsia"/>
        </w:rPr>
        <w:tab/>
      </w:r>
      <w:r>
        <w:rPr>
          <w:rFonts w:hint="eastAsia"/>
        </w:rPr>
        <w:t xml:space="preserve">by </w:t>
      </w:r>
      <w:r>
        <w:rPr>
          <w:rFonts w:hint="eastAsia"/>
        </w:rPr>
        <w:tab/>
      </w:r>
      <w:r>
        <w:rPr>
          <w:rFonts w:hint="eastAsia"/>
        </w:rPr>
        <w:t xml:space="preserve">a </w:t>
      </w:r>
      <w:r>
        <w:rPr>
          <w:rFonts w:hint="eastAsia"/>
        </w:rPr>
        <w:tab/>
      </w:r>
      <w:r>
        <w:rPr>
          <w:rFonts w:hint="eastAsia"/>
        </w:rPr>
        <w:t xml:space="preserve">critical </w:t>
      </w:r>
      <w:r>
        <w:rPr>
          <w:rFonts w:hint="eastAsia"/>
        </w:rPr>
        <w:tab/>
      </w:r>
      <w:r>
        <w:rPr>
          <w:rFonts w:hint="eastAsia"/>
        </w:rPr>
        <w:t xml:space="preserve">comparison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most </w:t>
      </w:r>
      <w:r>
        <w:rPr>
          <w:rFonts w:hint="eastAsia"/>
        </w:rPr>
        <w:tab/>
      </w:r>
      <w:r>
        <w:rPr>
          <w:rFonts w:hint="eastAsia"/>
        </w:rPr>
        <w:t>eminent commentaries.</w:t>
      </w:r>
    </w:p>
    <w:p w14:paraId="7E6C8A86">
      <w:pPr>
        <w:rPr>
          <w:rFonts w:hint="eastAsia"/>
        </w:rPr>
      </w:pPr>
      <w:r>
        <w:rPr>
          <w:rFonts w:hint="eastAsia"/>
        </w:rPr>
        <w:t>第七，解释史，包括古代和现代译本及解释学派的历史，并通过对最著名注释书的批判性比较加以说明。</w:t>
      </w:r>
    </w:p>
    <w:p w14:paraId="62982C46">
      <w:pPr>
        <w:rPr>
          <w:rFonts w:hint="eastAsia"/>
        </w:rPr>
      </w:pPr>
    </w:p>
    <w:p w14:paraId="468580FE">
      <w:pPr>
        <w:rPr>
          <w:rFonts w:hint="eastAsia"/>
        </w:rPr>
      </w:pPr>
      <w:r>
        <w:rPr>
          <w:rFonts w:hint="eastAsia"/>
        </w:rPr>
        <w:t>B.SPECIAL INTRODUCTION treats of each book of theBible by itself, and furnishes all that knowledge concerning its dialect, authorship, occasion, design, and reception that is necessary for its accurate interpretation.</w:t>
      </w:r>
    </w:p>
    <w:p w14:paraId="776FCADC">
      <w:pPr>
        <w:rPr>
          <w:rFonts w:hint="eastAsia"/>
        </w:rPr>
      </w:pPr>
      <w:r>
        <w:rPr>
          <w:rFonts w:hint="eastAsia"/>
        </w:rPr>
        <w:t>B. 分论单独处理圣经中的每一卷书，并提供所有关于其方言、作者、写作背景、目的和接受情况的知识，这些知识对其准确解释是必要的。</w:t>
      </w:r>
    </w:p>
    <w:p w14:paraId="5B383A4F">
      <w:pPr>
        <w:rPr>
          <w:rFonts w:hint="eastAsia"/>
        </w:rPr>
      </w:pPr>
    </w:p>
    <w:p w14:paraId="5D7093DB">
      <w:pPr>
        <w:rPr>
          <w:rFonts w:hint="eastAsia"/>
        </w:rPr>
      </w:pPr>
      <w:r>
        <w:rPr>
          <w:rFonts w:hint="eastAsia"/>
        </w:rPr>
        <w:t>C.Exegesis proper is the actual application of all the knowledge gathered, and of all the rules developed, in the preceding departments of Introduction to the Interpretation of the sacred text, as it stands in its original connections of Testaments, books, paragraphs, etc.</w:t>
      </w:r>
    </w:p>
    <w:p w14:paraId="157E8178">
      <w:pPr>
        <w:rPr>
          <w:rFonts w:hint="eastAsia"/>
        </w:rPr>
      </w:pPr>
      <w:r>
        <w:rPr>
          <w:rFonts w:hint="eastAsia"/>
        </w:rPr>
        <w:t>C. 严格意义上的释经，是在导论的前述部门中，将所收集的所有知识和制定的所有规则，实际应用于解释神圣文本，正如它在其原始的约、书卷、段落等联系中所呈现的那样。</w:t>
      </w:r>
    </w:p>
    <w:p w14:paraId="48199192">
      <w:pPr>
        <w:rPr>
          <w:rFonts w:hint="eastAsia"/>
        </w:rPr>
      </w:pPr>
      <w:r>
        <w:rPr>
          <w:rFonts w:hint="eastAsia"/>
        </w:rPr>
        <w:t>Following the laws of grammar, the usus loquendi of words, the analogy of Scripture, and the guidance of the Holy Ghost.</w:t>
      </w:r>
    </w:p>
    <w:p w14:paraId="20D732CA">
      <w:pPr>
        <w:rPr>
          <w:rFonts w:hint="eastAsia"/>
        </w:rPr>
      </w:pPr>
      <w:r>
        <w:rPr>
          <w:rFonts w:hint="eastAsia"/>
        </w:rPr>
        <w:t>遵循语法规律、词语的 usus loquendi (拉丁文，意为“语言习惯用法”)、圣经类比以及圣灵的引导。</w:t>
      </w:r>
    </w:p>
    <w:p w14:paraId="6EAF3CEC">
      <w:pPr>
        <w:rPr>
          <w:rFonts w:hint="eastAsia"/>
        </w:rPr>
      </w:pPr>
      <w:r>
        <w:rPr>
          <w:rFonts w:hint="eastAsia"/>
        </w:rPr>
        <w:t>Exegesis seeks to determine the mind of the Spirit as expressed in the inspired sentences as they stand in their order.</w:t>
      </w:r>
    </w:p>
    <w:p w14:paraId="6A82D601">
      <w:pPr>
        <w:rPr>
          <w:rFonts w:hint="eastAsia"/>
        </w:rPr>
      </w:pPr>
      <w:r>
        <w:rPr>
          <w:rFonts w:hint="eastAsia"/>
        </w:rPr>
        <w:t>释经旨在确定圣灵在按其顺序排列的受默示句子中所表达的心意。</w:t>
      </w:r>
    </w:p>
    <w:p w14:paraId="775A4723">
      <w:pPr>
        <w:rPr>
          <w:rFonts w:hint="eastAsia"/>
        </w:rPr>
      </w:pPr>
      <w:r>
        <w:rPr>
          <w:rFonts w:hint="eastAsia"/>
        </w:rPr>
        <w:t>There are several special departments classed under the general head of Exegetical Theology, which involve in some degree that arrangement and combination of Scripture testimonies under topics or subjects, which is the distinctive characteristic of Systematic Theology. These are—</w:t>
      </w:r>
    </w:p>
    <w:p w14:paraId="2E2E11B8">
      <w:pPr>
        <w:rPr>
          <w:rFonts w:hint="eastAsia"/>
        </w:rPr>
      </w:pPr>
      <w:r>
        <w:rPr>
          <w:rFonts w:hint="eastAsia"/>
        </w:rPr>
        <w:t>在释经神学的总标题下，有几个特殊的部门，它们在某种程度上涉及到将圣经见证按主题或题目进行编排和组合，这是系统神学的显著特征。这些是——</w:t>
      </w:r>
    </w:p>
    <w:p w14:paraId="3E72AAB7">
      <w:pPr>
        <w:rPr>
          <w:rFonts w:hint="eastAsia"/>
        </w:rPr>
      </w:pPr>
      <w:r>
        <w:rPr>
          <w:rFonts w:hint="eastAsia"/>
        </w:rPr>
        <w:t>1st. Typology,  which embraces a scientific determination of the laws of biblical symbols and types, and  their interpretation, especially those of the Mosaic ritual as related to the person and work of Christ.</w:t>
      </w:r>
    </w:p>
    <w:p w14:paraId="347BF6E9">
      <w:pPr>
        <w:rPr>
          <w:rFonts w:hint="eastAsia"/>
        </w:rPr>
      </w:pPr>
      <w:r>
        <w:rPr>
          <w:rFonts w:hint="eastAsia"/>
        </w:rPr>
        <w:t>第一，预表学，它包含对圣经象征和预表法则的科学性确定及其解释，特别是那些与基督位格和圣工相关的摩西礼仪的象征和预表。</w:t>
      </w:r>
    </w:p>
    <w:p w14:paraId="619F9C21">
      <w:pPr>
        <w:rPr>
          <w:rFonts w:hint="eastAsia"/>
        </w:rPr>
      </w:pPr>
      <w:r>
        <w:rPr>
          <w:rFonts w:hint="eastAsia"/>
        </w:rPr>
        <w:t>2nd. Old Testament Christology,  the critical exposition of the Messianic idea as it is developed in the Old Testament.</w:t>
      </w:r>
    </w:p>
    <w:p w14:paraId="27A7EAC4">
      <w:pPr>
        <w:rPr>
          <w:rFonts w:hint="eastAsia"/>
        </w:rPr>
      </w:pPr>
      <w:r>
        <w:rPr>
          <w:rFonts w:hint="eastAsia"/>
        </w:rPr>
        <w:t>第二，旧约基督论，对旧约中弥赛亚观念发展的批判性阐释。</w:t>
      </w:r>
    </w:p>
    <w:p w14:paraId="0800D488">
      <w:pPr>
        <w:rPr>
          <w:rFonts w:hint="eastAsia"/>
        </w:rPr>
      </w:pPr>
      <w:r>
        <w:rPr>
          <w:rFonts w:hint="eastAsia"/>
        </w:rPr>
        <w:t>3rd. Biblical Theology,  traces the gradual evolution of the several elements of revealed truth from their first suggestion through every successive stage to their fullest manifestation in the sacred text, and which exhibits the peculiar forms and connections in which these several truths are presented by each inspired writer.</w:t>
      </w:r>
    </w:p>
    <w:p w14:paraId="41351426">
      <w:pPr>
        <w:rPr>
          <w:rFonts w:hint="eastAsia"/>
        </w:rPr>
      </w:pPr>
      <w:r>
        <w:rPr>
          <w:rFonts w:hint="eastAsia"/>
        </w:rPr>
        <w:t>第三，圣经神学，追溯启示真理各个要素从最初的提示，经过每一个相继的阶段，到在神圣文本中得到最充分显现的逐渐演变过程，并展示每位受默示作者呈现这些真理的独特形式和联系。</w:t>
      </w:r>
    </w:p>
    <w:p w14:paraId="417A8F74">
      <w:pPr>
        <w:rPr>
          <w:rFonts w:hint="eastAsia"/>
        </w:rPr>
      </w:pPr>
      <w:r>
        <w:rPr>
          <w:rFonts w:hint="eastAsia"/>
        </w:rPr>
        <w:t>4th. The Development of the principles of Prophetical Interpretation and their application to the construction of an outline of the Prophecies of both Testaments.— "Notes on New Testament Literature," by Dr. J. A. Alexander.</w:t>
      </w:r>
    </w:p>
    <w:p w14:paraId="6B141ED6">
      <w:pPr>
        <w:rPr>
          <w:rFonts w:hint="eastAsia"/>
        </w:rPr>
      </w:pPr>
      <w:r>
        <w:rPr>
          <w:rFonts w:hint="eastAsia"/>
        </w:rPr>
        <w:t>第四，预言解释原则的发展及其在构建两约预言纲要中的应用。——J. A. 亚历山大博士的《新约文献注释》。</w:t>
      </w:r>
    </w:p>
    <w:p w14:paraId="59A5BA8B">
      <w:pPr>
        <w:rPr>
          <w:rFonts w:hint="eastAsia"/>
        </w:rPr>
      </w:pPr>
    </w:p>
    <w:p w14:paraId="246DFE79">
      <w:pPr>
        <w:rPr>
          <w:rFonts w:hint="eastAsia"/>
        </w:rPr>
      </w:pPr>
      <w:r>
        <w:rPr>
          <w:rFonts w:hint="eastAsia"/>
        </w:rPr>
        <w:t>10. What is included under the head of Systematic Theology?</w:t>
      </w:r>
    </w:p>
    <w:p w14:paraId="072701A1">
      <w:pPr>
        <w:rPr>
          <w:rFonts w:hint="eastAsia"/>
        </w:rPr>
      </w:pPr>
      <w:r>
        <w:rPr>
          <w:rFonts w:hint="eastAsia"/>
        </w:rPr>
        <w:t>10. 系统神学项下包括哪些内容？</w:t>
      </w:r>
    </w:p>
    <w:p w14:paraId="1D7787A7">
      <w:pPr>
        <w:rPr>
          <w:rFonts w:hint="eastAsia"/>
        </w:rPr>
      </w:pPr>
      <w:r>
        <w:rPr>
          <w:rFonts w:hint="eastAsia"/>
        </w:rPr>
        <w:t>As the name imports, Systematic Theology has for its object the gathering all that the Scriptures teach as to what we are to believe and to do, and the presenting all the elements of this teaching in a symmetrical system.</w:t>
      </w:r>
    </w:p>
    <w:p w14:paraId="285E0105">
      <w:pPr>
        <w:rPr>
          <w:rFonts w:hint="eastAsia"/>
        </w:rPr>
      </w:pPr>
      <w:r>
        <w:rPr>
          <w:rFonts w:hint="eastAsia"/>
        </w:rPr>
        <w:t>顾名思义，系统神学的目标是收集圣经关于我们当信什么和当做什么的一切教导，并将这些教导的所有要素以一个匀称的体系呈现出来。</w:t>
      </w:r>
    </w:p>
    <w:p w14:paraId="00B6AD0F">
      <w:pPr>
        <w:rPr>
          <w:rFonts w:hint="eastAsia"/>
        </w:rPr>
      </w:pPr>
      <w:r>
        <w:rPr>
          <w:rFonts w:hint="eastAsia"/>
        </w:rPr>
        <w:t>The human mind must seek unity in all its knowledge.</w:t>
      </w:r>
    </w:p>
    <w:p w14:paraId="67BB45A1">
      <w:pPr>
        <w:rPr>
          <w:rFonts w:hint="eastAsia"/>
        </w:rPr>
      </w:pPr>
      <w:r>
        <w:rPr>
          <w:rFonts w:hint="eastAsia"/>
        </w:rPr>
        <w:t>人的心智必须在其所有知识中寻求统一性。</w:t>
      </w:r>
    </w:p>
    <w:p w14:paraId="7CD17507">
      <w:pPr>
        <w:rPr>
          <w:rFonts w:hint="eastAsia"/>
        </w:rPr>
      </w:pPr>
      <w:r>
        <w:rPr>
          <w:rFonts w:hint="eastAsia"/>
        </w:rPr>
        <w:t>God’s truth is one, and all the contents of all revelations natural and supernatural must constitute one self–contained system, each part organically related to every other.</w:t>
      </w:r>
    </w:p>
    <w:p w14:paraId="2CD0FC36">
      <w:pPr>
        <w:rPr>
          <w:rFonts w:hint="eastAsia"/>
        </w:rPr>
      </w:pPr>
      <w:r>
        <w:rPr>
          <w:rFonts w:hint="eastAsia"/>
        </w:rPr>
        <w:t>神的真理是独一的，所有自然和超自然启示的内容必须构成一个自洽的体系，每一部分都与其他部分有机地联系在一起。</w:t>
      </w:r>
    </w:p>
    <w:p w14:paraId="59E49E22">
      <w:pPr>
        <w:rPr>
          <w:rFonts w:hint="eastAsia"/>
        </w:rPr>
      </w:pPr>
      <w:r>
        <w:rPr>
          <w:rFonts w:hint="eastAsia"/>
        </w:rPr>
        <w:t>The method of construction is inductive.</w:t>
      </w:r>
    </w:p>
    <w:p w14:paraId="5E591F76">
      <w:pPr>
        <w:rPr>
          <w:rFonts w:hint="eastAsia"/>
        </w:rPr>
      </w:pPr>
      <w:r>
        <w:rPr>
          <w:rFonts w:hint="eastAsia"/>
        </w:rPr>
        <w:t>构建的方法是归纳性的。</w:t>
      </w:r>
    </w:p>
    <w:p w14:paraId="46E473C3">
      <w:pPr>
        <w:rPr>
          <w:rFonts w:hint="eastAsia"/>
        </w:rPr>
      </w:pPr>
      <w:r>
        <w:rPr>
          <w:rFonts w:hint="eastAsia"/>
        </w:rPr>
        <w:t>It rests upon the results of Exegesis for its foundation.</w:t>
      </w:r>
    </w:p>
    <w:p w14:paraId="5250CBEF">
      <w:pPr>
        <w:rPr>
          <w:rFonts w:hint="eastAsia"/>
        </w:rPr>
      </w:pPr>
      <w:r>
        <w:rPr>
          <w:rFonts w:hint="eastAsia"/>
        </w:rPr>
        <w:t>它以释经学的成果为基础。</w:t>
      </w:r>
    </w:p>
    <w:p w14:paraId="60A0CA8C">
      <w:pPr>
        <w:rPr>
          <w:rFonts w:hint="eastAsia"/>
        </w:rPr>
      </w:pPr>
      <w:r>
        <w:rPr>
          <w:rFonts w:hint="eastAsia"/>
        </w:rPr>
        <w:t>Passages of Scripture ascertained and interpreted are its data.</w:t>
      </w:r>
    </w:p>
    <w:p w14:paraId="0E676F8E">
      <w:pPr>
        <w:rPr>
          <w:rFonts w:hint="eastAsia"/>
        </w:rPr>
      </w:pPr>
      <w:r>
        <w:rPr>
          <w:rFonts w:hint="eastAsia"/>
        </w:rPr>
        <w:t>经过确定和解释的圣经段落是其数据。</w:t>
      </w:r>
    </w:p>
    <w:p w14:paraId="5B702A0A">
      <w:pPr>
        <w:rPr>
          <w:rFonts w:hint="eastAsia"/>
        </w:rPr>
      </w:pPr>
      <w:r>
        <w:rPr>
          <w:rFonts w:hint="eastAsia"/>
        </w:rPr>
        <w:t>These when rightly interpreted reveal their own relations and place in the system of which the Person and work of Christ is the center.</w:t>
      </w:r>
    </w:p>
    <w:p w14:paraId="04EC5EE7">
      <w:pPr>
        <w:rPr>
          <w:rFonts w:hint="eastAsia"/>
        </w:rPr>
      </w:pPr>
      <w:r>
        <w:rPr>
          <w:rFonts w:hint="eastAsia"/>
        </w:rPr>
        <w:t>这些经文若被正确解释，便会揭示它们在以基督的位格和圣工为中心的体系中的自身关系和位置。</w:t>
      </w:r>
    </w:p>
    <w:p w14:paraId="267C1528">
      <w:pPr>
        <w:rPr>
          <w:rFonts w:hint="eastAsia"/>
        </w:rPr>
      </w:pPr>
      <w:r>
        <w:rPr>
          <w:rFonts w:hint="eastAsia"/>
        </w:rPr>
        <w:t>And as the contents of revelation stand intimately related to all the other departments of human knowledge, the work of Systematic Theology necessarily involves the demonstration and illustration of the harmony of all revealed truth with all valid science, material and psychological, with all true speculative philosophy, and with all true moral philosophy and practical philanthropy.</w:t>
      </w:r>
    </w:p>
    <w:p w14:paraId="39570BD3">
      <w:pPr>
        <w:rPr>
          <w:rFonts w:hint="eastAsia"/>
        </w:rPr>
      </w:pPr>
      <w:r>
        <w:rPr>
          <w:rFonts w:hint="eastAsia"/>
        </w:rPr>
        <w:t>并且，由于启示的内容与人类知识的所有其他部门密切相关，系统神学的工作必然涉及证明和说明所有启示真理与所有有效的科学（物质的和心理的）、所有真正的思辨哲学以及所有真正的道德哲学和实践慈善事业的和谐一致。</w:t>
      </w:r>
    </w:p>
    <w:p w14:paraId="504B9ED6">
      <w:pPr>
        <w:rPr>
          <w:rFonts w:hint="eastAsia"/>
        </w:rPr>
      </w:pPr>
      <w:r>
        <w:rPr>
          <w:rFonts w:hint="eastAsia"/>
        </w:rPr>
        <w:t>It includes— 1. The construction of all the contents of revelation into a complete system of faith and duties. 2. The history of this process as it has prevailed in the Church during the past. 3. Polemics.</w:t>
      </w:r>
    </w:p>
    <w:p w14:paraId="1775BB3C">
      <w:pPr>
        <w:rPr>
          <w:rFonts w:hint="eastAsia"/>
        </w:rPr>
      </w:pPr>
      <w:r>
        <w:rPr>
          <w:rFonts w:hint="eastAsia"/>
        </w:rPr>
        <w:t>它包括—— 1. 将启示的所有内容构建成一个完整的信仰和责任体系。2. 这一过程在过去教会中盛行的历史。3. 辩道学。</w:t>
      </w:r>
    </w:p>
    <w:p w14:paraId="09580F03">
      <w:pPr>
        <w:rPr>
          <w:rFonts w:hint="eastAsia"/>
        </w:rPr>
      </w:pPr>
      <w:r>
        <w:rPr>
          <w:rFonts w:hint="eastAsia"/>
        </w:rPr>
        <w:t>1. The construction of all the contents of revelation into a complete system. This includes the scientific treatment (a) of all the matters of faith revealed, and (b) of all the duties enjoined.</w:t>
      </w:r>
    </w:p>
    <w:p w14:paraId="422B71F8">
      <w:pPr>
        <w:rPr>
          <w:rFonts w:hint="eastAsia"/>
        </w:rPr>
      </w:pPr>
      <w:r>
        <w:rPr>
          <w:rFonts w:hint="eastAsia"/>
        </w:rPr>
        <w:t>1. 将启示的所有内容构建成一个完整的体系。这包括对 (a) 所有启示的信仰事项，和 (b) 所有吩咐的责任进行科学处理。</w:t>
      </w:r>
    </w:p>
    <w:p w14:paraId="24708F9B">
      <w:pPr>
        <w:rPr>
          <w:rFonts w:hint="eastAsia"/>
        </w:rPr>
      </w:pPr>
      <w:r>
        <w:rPr>
          <w:rFonts w:hint="eastAsia"/>
        </w:rPr>
        <w:t>In the arrangement of topics the great majority of theologians have followed what Dr. Chalmers calls the synthetical method.</w:t>
      </w:r>
    </w:p>
    <w:p w14:paraId="016609C9">
      <w:pPr>
        <w:rPr>
          <w:rFonts w:hint="eastAsia"/>
        </w:rPr>
      </w:pPr>
      <w:r>
        <w:rPr>
          <w:rFonts w:hint="eastAsia"/>
        </w:rPr>
        <w:t>在主题的编排上，绝大多数神学家都遵循查默斯博士所称的综合法。</w:t>
      </w:r>
    </w:p>
    <w:p w14:paraId="4FD78424">
      <w:pPr>
        <w:rPr>
          <w:rFonts w:hint="eastAsia"/>
        </w:rPr>
      </w:pPr>
      <w:r>
        <w:rPr>
          <w:rFonts w:hint="eastAsia"/>
        </w:rPr>
        <w:t>Starting with the idea and nature of God revealed in the Scriptures, they trace his eternal purposes and temporal acts in creation, providence, and redemption to the final consummation.</w:t>
      </w:r>
    </w:p>
    <w:p w14:paraId="2E137F26">
      <w:pPr>
        <w:rPr>
          <w:rFonts w:hint="eastAsia"/>
        </w:rPr>
      </w:pPr>
      <w:r>
        <w:rPr>
          <w:rFonts w:hint="eastAsia"/>
        </w:rPr>
        <w:t>他们从圣经启示的神的观念和本性入手，追溯祂在创造、护理和救赎中的永恒旨意和暂时作为，直至最终的成全。</w:t>
      </w:r>
    </w:p>
    <w:p w14:paraId="3274C984">
      <w:pPr>
        <w:rPr>
          <w:rFonts w:hint="eastAsia"/>
        </w:rPr>
      </w:pPr>
      <w:r>
        <w:rPr>
          <w:rFonts w:hint="eastAsia"/>
        </w:rPr>
        <w:t>The Doctor himself prefers what he calls the analytic method, and starts with the facts of experience and the light of nature, and man’s present morally diseased condition, leads upward to redemption and to the character of God as revealed therein.</w:t>
      </w:r>
    </w:p>
    <w:p w14:paraId="637AE0C9">
      <w:pPr>
        <w:rPr>
          <w:rFonts w:hint="eastAsia"/>
        </w:rPr>
      </w:pPr>
      <w:r>
        <w:rPr>
          <w:rFonts w:hint="eastAsia"/>
        </w:rPr>
        <w:t>博士本人更喜欢他所谓的分析法，从经验事实和自然之光入手，以及人目前道德败坏的状况，向上引导至救赎以及由此显明的神的品性。</w:t>
      </w:r>
    </w:p>
    <w:p w14:paraId="1B767130">
      <w:pPr>
        <w:rPr>
          <w:rFonts w:hint="eastAsia"/>
        </w:rPr>
      </w:pPr>
      <w:r>
        <w:rPr>
          <w:rFonts w:hint="eastAsia"/>
        </w:rPr>
        <w:t>Following the former of these methods all the elements of the system are usually grouped under the following heads:</w:t>
      </w:r>
    </w:p>
    <w:p w14:paraId="3C7D2786">
      <w:pPr>
        <w:rPr>
          <w:rFonts w:hint="eastAsia"/>
        </w:rPr>
      </w:pPr>
      <w:r>
        <w:rPr>
          <w:rFonts w:hint="eastAsia"/>
        </w:rPr>
        <w:t>遵循前一种方法，该体系的所有要素通常归纳在以下几个标题之下：</w:t>
      </w:r>
    </w:p>
    <w:p w14:paraId="6786F6AE">
      <w:pPr>
        <w:rPr>
          <w:rFonts w:hint="eastAsia"/>
        </w:rPr>
      </w:pPr>
      <w:r>
        <w:rPr>
          <w:rFonts w:hint="eastAsia"/>
        </w:rPr>
        <w:t>1st. Theology proper: including the existence, attributes, triune personality of God, together with his eternal purposes, and temporal acts of creation and providence.</w:t>
      </w:r>
    </w:p>
    <w:p w14:paraId="3164313A">
      <w:pPr>
        <w:rPr>
          <w:rFonts w:hint="eastAsia"/>
        </w:rPr>
      </w:pPr>
      <w:r>
        <w:rPr>
          <w:rFonts w:hint="eastAsia"/>
        </w:rPr>
        <w:t>第一，神论本体：包括神的存在、属性、三一位格，以及祂的永恒旨意，和创造与护理的暂时作为。</w:t>
      </w:r>
    </w:p>
    <w:p w14:paraId="56A96F4B">
      <w:pPr>
        <w:rPr>
          <w:rFonts w:hint="eastAsia"/>
        </w:rPr>
      </w:pPr>
      <w:r>
        <w:rPr>
          <w:rFonts w:hint="eastAsia"/>
        </w:rPr>
        <w:t>2nd. Anthropology: (doctrine of man) including the creation and nature of man, his original state, fall, and consequent moral ruin.</w:t>
      </w:r>
    </w:p>
    <w:p w14:paraId="2A72FCCF">
      <w:pPr>
        <w:rPr>
          <w:rFonts w:hint="eastAsia"/>
        </w:rPr>
      </w:pPr>
      <w:r>
        <w:rPr>
          <w:rFonts w:hint="eastAsia"/>
        </w:rPr>
        <w:t>第二，人论：（关于人的教义）包括人的创造和本性，他的原始状态、堕落以及随之而来的道德败坏。</w:t>
      </w:r>
    </w:p>
    <w:p w14:paraId="0BC6FA89">
      <w:pPr>
        <w:rPr>
          <w:rFonts w:hint="eastAsia"/>
        </w:rPr>
      </w:pPr>
      <w:r>
        <w:rPr>
          <w:rFonts w:hint="eastAsia"/>
        </w:rPr>
        <w:t>This embraces the Biblical Psychology, and the Scriptural doctrine of sin, its nature, origin, and mode of propagation.</w:t>
      </w:r>
    </w:p>
    <w:p w14:paraId="130DDE46">
      <w:pPr>
        <w:rPr>
          <w:rFonts w:hint="eastAsia"/>
        </w:rPr>
      </w:pPr>
      <w:r>
        <w:rPr>
          <w:rFonts w:hint="eastAsia"/>
        </w:rPr>
        <w:t>这包含了圣经心理学，以及圣经关于罪的教义，其性质、起源和传播方式。</w:t>
      </w:r>
    </w:p>
    <w:p w14:paraId="30AB97B6">
      <w:pPr>
        <w:rPr>
          <w:rFonts w:hint="eastAsia"/>
        </w:rPr>
      </w:pPr>
      <w:r>
        <w:rPr>
          <w:rFonts w:hint="eastAsia"/>
        </w:rPr>
        <w:t>3rd. Soteriology:(doctrine of salvation) which includes the plan, execution, and application and glorious effects of human salvation.</w:t>
      </w:r>
    </w:p>
    <w:p w14:paraId="258D2E2C">
      <w:pPr>
        <w:rPr>
          <w:rFonts w:hint="eastAsia"/>
        </w:rPr>
      </w:pPr>
      <w:r>
        <w:rPr>
          <w:rFonts w:hint="eastAsia"/>
        </w:rPr>
        <w:t>第三，救赎论：（关于救恩的教义）包括人类救恩的计划、执行、应用和荣耀果效。</w:t>
      </w:r>
    </w:p>
    <w:p w14:paraId="4E665E52">
      <w:pPr>
        <w:rPr>
          <w:rFonts w:hint="eastAsia"/>
        </w:rPr>
      </w:pPr>
      <w:r>
        <w:rPr>
          <w:rFonts w:hint="eastAsia"/>
        </w:rPr>
        <w:t>This embraces Christology (the doctrine of Christ), the incarnation, the constitution of Christ’s person, his life, death, and resurrection, together with the office–work of the Holy Ghost, and the means of grace, the word and sacraments.</w:t>
      </w:r>
    </w:p>
    <w:p w14:paraId="3D5F15A0">
      <w:pPr>
        <w:rPr>
          <w:rFonts w:hint="eastAsia"/>
        </w:rPr>
      </w:pPr>
      <w:r>
        <w:rPr>
          <w:rFonts w:hint="eastAsia"/>
        </w:rPr>
        <w:t>这包含了基督论（关于基督的教义）、道成肉身、基督位格的构成、祂的生、死和复活，以及圣灵的职事工作，和恩典的媒介，即圣道和圣礼。</w:t>
      </w:r>
    </w:p>
    <w:p w14:paraId="44A6EBC4">
      <w:pPr>
        <w:rPr>
          <w:rFonts w:hint="eastAsia"/>
        </w:rPr>
      </w:pPr>
      <w:r>
        <w:rPr>
          <w:rFonts w:hint="eastAsia"/>
        </w:rPr>
        <w:t>4th. Christian Ethics: embracing the principles, rules motives, and aids of human duty revealed in the Bible as determined (a) by his natural relations as a man with his fellows, and (b) his supernatural relations as a redeemed man.</w:t>
      </w:r>
    </w:p>
    <w:p w14:paraId="6C5E95C0">
      <w:pPr>
        <w:rPr>
          <w:rFonts w:hint="eastAsia"/>
        </w:rPr>
      </w:pPr>
      <w:r>
        <w:rPr>
          <w:rFonts w:hint="eastAsia"/>
        </w:rPr>
        <w:t>第四，基督教伦理学：包含圣经所启示的人类责任的原则、规则、动机和帮助，这些责任取决于 (a) 他作为人与同伴的自然关系，以及 (b) 他作为被赎之人的超自然关系。</w:t>
      </w:r>
    </w:p>
    <w:p w14:paraId="352B0A15">
      <w:pPr>
        <w:rPr>
          <w:rFonts w:hint="eastAsia"/>
        </w:rPr>
      </w:pPr>
      <w:r>
        <w:rPr>
          <w:rFonts w:hint="eastAsia"/>
        </w:rPr>
        <w:t>5th. Eschatology (science of last things) comprehending death, the intermediate state of the soul, the second advent, the resurrection of the dead, the general judgment, heaven and hell.</w:t>
      </w:r>
    </w:p>
    <w:p w14:paraId="4258801C">
      <w:pPr>
        <w:rPr>
          <w:rFonts w:hint="eastAsia"/>
        </w:rPr>
      </w:pPr>
      <w:r>
        <w:rPr>
          <w:rFonts w:hint="eastAsia"/>
        </w:rPr>
        <w:t>第五，末世论（关于末后之事的科学）包括死亡、灵魂的居间状态、第二次降临、死人复活、总审判、天堂和地狱。</w:t>
      </w:r>
    </w:p>
    <w:p w14:paraId="6C48D565">
      <w:pPr>
        <w:rPr>
          <w:rFonts w:hint="eastAsia"/>
        </w:rPr>
      </w:pPr>
      <w:r>
        <w:rPr>
          <w:rFonts w:hint="eastAsia"/>
        </w:rPr>
        <w:t>6th. Ecclesiology (science of the Church), including the scientific determination of all that the Scriptures teach as to the Church visible and invisible, in its temporal and in its eternal state; including the Idea of the Church—its true definition, constitution and organization, its officers and their functions.</w:t>
      </w:r>
    </w:p>
    <w:p w14:paraId="263FCD0B">
      <w:pPr>
        <w:rPr>
          <w:rFonts w:hint="eastAsia"/>
        </w:rPr>
      </w:pPr>
      <w:r>
        <w:rPr>
          <w:rFonts w:hint="eastAsia"/>
        </w:rPr>
        <w:t>第六，教会论（关于教会的科学），包括对圣经关于有形和无形教会，在其暂时和永恒状态下一切教导的科学性确定；包括教会的理念——其真实定义、体制和组织，其职员及其职能。</w:t>
      </w:r>
    </w:p>
    <w:p w14:paraId="6DA9BDFB">
      <w:pPr>
        <w:rPr>
          <w:rFonts w:hint="eastAsia"/>
        </w:rPr>
      </w:pPr>
      <w:r>
        <w:rPr>
          <w:rFonts w:hint="eastAsia"/>
        </w:rPr>
        <w:t>A comparison and criticism of all the modifications of ecclesiastical organization that have ever existed, together with their genesis, history, and practical effects.</w:t>
      </w:r>
    </w:p>
    <w:p w14:paraId="67AB2F65">
      <w:pPr>
        <w:rPr>
          <w:rFonts w:hint="eastAsia"/>
        </w:rPr>
      </w:pPr>
      <w:r>
        <w:rPr>
          <w:rFonts w:hint="eastAsia"/>
        </w:rPr>
        <w:t>对所有曾经存在过的教会组织形式的比较和批判，连同其起源、历史和实际效果。</w:t>
      </w:r>
    </w:p>
    <w:p w14:paraId="65447E4C">
      <w:pPr>
        <w:rPr>
          <w:rFonts w:hint="eastAsia"/>
        </w:rPr>
      </w:pPr>
    </w:p>
    <w:p w14:paraId="2F01CEF4">
      <w:pPr>
        <w:rPr>
          <w:rFonts w:hint="eastAsia"/>
        </w:rPr>
      </w:pPr>
      <w:r>
        <w:rPr>
          <w:rFonts w:hint="eastAsia"/>
        </w:rPr>
        <w:t xml:space="preserve">2.Doctrine–History, which embraces the history of each ofthese great doctrines traced in its first appearance and subsequent development, </w:t>
      </w:r>
      <w:r>
        <w:rPr>
          <w:rFonts w:hint="eastAsia"/>
        </w:rPr>
        <w:tab/>
      </w:r>
      <w:r>
        <w:rPr>
          <w:rFonts w:hint="eastAsia"/>
        </w:rPr>
        <w:t xml:space="preserve">though </w:t>
      </w:r>
      <w:r>
        <w:rPr>
          <w:rFonts w:hint="eastAsia"/>
        </w:rPr>
        <w:tab/>
      </w:r>
      <w:r>
        <w:rPr>
          <w:rFonts w:hint="eastAsia"/>
        </w:rPr>
        <w:t xml:space="preserve">the </w:t>
      </w:r>
      <w:r>
        <w:rPr>
          <w:rFonts w:hint="eastAsia"/>
        </w:rPr>
        <w:tab/>
      </w:r>
      <w:r>
        <w:rPr>
          <w:rFonts w:hint="eastAsia"/>
        </w:rPr>
        <w:t xml:space="preserve">controversies </w:t>
      </w:r>
      <w:r>
        <w:rPr>
          <w:rFonts w:hint="eastAsia"/>
        </w:rPr>
        <w:tab/>
      </w:r>
      <w:r>
        <w:rPr>
          <w:rFonts w:hint="eastAsia"/>
        </w:rPr>
        <w:t xml:space="preserve">it </w:t>
      </w:r>
      <w:r>
        <w:rPr>
          <w:rFonts w:hint="eastAsia"/>
        </w:rPr>
        <w:tab/>
      </w:r>
      <w:r>
        <w:rPr>
          <w:rFonts w:hint="eastAsia"/>
        </w:rPr>
        <w:t xml:space="preserve">excited </w:t>
      </w:r>
      <w:r>
        <w:rPr>
          <w:rFonts w:hint="eastAsia"/>
        </w:rPr>
        <w:tab/>
      </w:r>
      <w:r>
        <w:rPr>
          <w:rFonts w:hint="eastAsia"/>
        </w:rPr>
        <w:t xml:space="preserve">and </w:t>
      </w:r>
      <w:r>
        <w:rPr>
          <w:rFonts w:hint="eastAsia"/>
        </w:rPr>
        <w:tab/>
      </w:r>
      <w:r>
        <w:rPr>
          <w:rFonts w:hint="eastAsia"/>
        </w:rPr>
        <w:t>the</w:t>
      </w:r>
    </w:p>
    <w:p w14:paraId="00942EF5">
      <w:pPr>
        <w:rPr>
          <w:rFonts w:hint="eastAsia"/>
        </w:rPr>
      </w:pPr>
      <w:r>
        <w:rPr>
          <w:rFonts w:hint="eastAsia"/>
        </w:rPr>
        <w:t>Confessions in which it is defined.</w:t>
      </w:r>
    </w:p>
    <w:p w14:paraId="2E69FD9B">
      <w:pPr>
        <w:rPr>
          <w:rFonts w:hint="eastAsia"/>
        </w:rPr>
      </w:pPr>
      <w:r>
        <w:rPr>
          <w:rFonts w:hint="eastAsia"/>
        </w:rPr>
        <w:t>2.教义史，它包含了这些伟大教义中每一个在其首次出现和后续发展过程中的历史，经历了它所激起的争论以及对其进行定义的信条。</w:t>
      </w:r>
    </w:p>
    <w:p w14:paraId="6A226657">
      <w:pPr>
        <w:rPr>
          <w:rFonts w:hint="eastAsia"/>
        </w:rPr>
      </w:pPr>
      <w:r>
        <w:rPr>
          <w:rFonts w:hint="eastAsia"/>
        </w:rPr>
        <w:t>3.Polemics, or Controversial Theology, including thedefense of the true system of doctrine as a whole and of each constituent element of it in detail against the perversions of heretical parties within the pale of the general Church.</w:t>
      </w:r>
    </w:p>
    <w:p w14:paraId="0B7653B7">
      <w:pPr>
        <w:rPr>
          <w:rFonts w:hint="eastAsia"/>
        </w:rPr>
      </w:pPr>
      <w:r>
        <w:rPr>
          <w:rFonts w:hint="eastAsia"/>
        </w:rPr>
        <w:t>3.辩道学，或争辩神学，包括对整个真正教义体系及其每一个组成部分的详细辩护，以抵挡大公教会范围内异端派别的歪曲。</w:t>
      </w:r>
    </w:p>
    <w:p w14:paraId="1B708E6A">
      <w:pPr>
        <w:rPr>
          <w:rFonts w:hint="eastAsia"/>
        </w:rPr>
      </w:pPr>
      <w:r>
        <w:rPr>
          <w:rFonts w:hint="eastAsia"/>
        </w:rPr>
        <w:t>This embraces— 1. The general principles and true method of religious</w:t>
      </w:r>
    </w:p>
    <w:p w14:paraId="5B1B8D92">
      <w:pPr>
        <w:rPr>
          <w:rFonts w:hint="eastAsia"/>
        </w:rPr>
      </w:pPr>
      <w:r>
        <w:rPr>
          <w:rFonts w:hint="eastAsia"/>
        </w:rPr>
        <w:t>controversies. 2. The definition of the true Status Quaestiones in each controversy, and an exposition of the sources of evidence and of the methods, defensive and offensive, by which the truth is to be vindicated. 3. The history of controversies.</w:t>
      </w:r>
    </w:p>
    <w:p w14:paraId="05CBE9D0">
      <w:pPr>
        <w:rPr>
          <w:rFonts w:hint="eastAsia"/>
        </w:rPr>
      </w:pPr>
      <w:r>
        <w:rPr>
          <w:rFonts w:hint="eastAsia"/>
        </w:rPr>
        <w:t>这包括—— 1. 宗教争论的一般原则和正确方法。2. 在每次争论中对真正 Status Quaestiones (拉丁文，意为“争论点”或“问题的现状”) 的定义，以及对证据来源和用以维护真理的防御及进攻方法的阐述。3. 争论史。</w:t>
      </w:r>
    </w:p>
    <w:p w14:paraId="249DBAB6">
      <w:pPr>
        <w:rPr>
          <w:rFonts w:hint="eastAsia"/>
        </w:rPr>
      </w:pPr>
    </w:p>
    <w:p w14:paraId="3E23BD04">
      <w:pPr>
        <w:rPr>
          <w:rFonts w:hint="eastAsia"/>
        </w:rPr>
      </w:pPr>
      <w:r>
        <w:rPr>
          <w:rFonts w:hint="eastAsia"/>
        </w:rPr>
        <w:t>11. What is included under the head of Practical Theology?</w:t>
      </w:r>
    </w:p>
    <w:p w14:paraId="50258C2F">
      <w:pPr>
        <w:rPr>
          <w:rFonts w:hint="eastAsia"/>
        </w:rPr>
      </w:pPr>
      <w:r>
        <w:rPr>
          <w:rFonts w:hint="eastAsia"/>
        </w:rPr>
        <w:t>11. 实践神学项下包括哪些内容？</w:t>
      </w:r>
    </w:p>
    <w:p w14:paraId="57925969">
      <w:pPr>
        <w:rPr>
          <w:rFonts w:hint="eastAsia"/>
        </w:rPr>
      </w:pPr>
      <w:r>
        <w:rPr>
          <w:rFonts w:hint="eastAsia"/>
        </w:rPr>
        <w:t>Practical Theology is both a science and an art.</w:t>
      </w:r>
    </w:p>
    <w:p w14:paraId="403BE67E">
      <w:pPr>
        <w:rPr>
          <w:rFonts w:hint="eastAsia"/>
        </w:rPr>
      </w:pPr>
      <w:r>
        <w:rPr>
          <w:rFonts w:hint="eastAsia"/>
        </w:rPr>
        <w:t>实践神学既是一门科学，也是一门艺术。</w:t>
      </w:r>
    </w:p>
    <w:p w14:paraId="2D58D65C">
      <w:pPr>
        <w:rPr>
          <w:rFonts w:hint="eastAsia"/>
        </w:rPr>
      </w:pPr>
      <w:r>
        <w:rPr>
          <w:rFonts w:hint="eastAsia"/>
        </w:rPr>
        <w:t>As an art it has for its purpose the effective publication of the contents of revelation among all men, and the perpetuation, extension, and edification of the earthly kingdom of God.</w:t>
      </w:r>
    </w:p>
    <w:p w14:paraId="6C2258EB">
      <w:pPr>
        <w:rPr>
          <w:rFonts w:hint="eastAsia"/>
        </w:rPr>
      </w:pPr>
      <w:r>
        <w:rPr>
          <w:rFonts w:hint="eastAsia"/>
        </w:rPr>
        <w:t>作为一门艺术，其目的是在所有人中间有效地传播启示的内容，并延续、扩展和建立神在地上的国度。</w:t>
      </w:r>
    </w:p>
    <w:p w14:paraId="5C1431F8">
      <w:pPr>
        <w:rPr>
          <w:rFonts w:hint="eastAsia"/>
        </w:rPr>
      </w:pPr>
      <w:r>
        <w:rPr>
          <w:rFonts w:hint="eastAsia"/>
        </w:rPr>
        <w:t>As a science it has for its province the revealed principles and laws of the art above defined.</w:t>
      </w:r>
    </w:p>
    <w:p w14:paraId="0490E523">
      <w:pPr>
        <w:rPr>
          <w:rFonts w:hint="eastAsia"/>
        </w:rPr>
      </w:pPr>
      <w:r>
        <w:rPr>
          <w:rFonts w:hint="eastAsia"/>
        </w:rPr>
        <w:t>作为一门科学，其范围是上述艺术所启示的原则和律法。</w:t>
      </w:r>
    </w:p>
    <w:p w14:paraId="21D554A8">
      <w:pPr>
        <w:rPr>
          <w:rFonts w:hint="eastAsia"/>
        </w:rPr>
      </w:pPr>
      <w:r>
        <w:rPr>
          <w:rFonts w:hint="eastAsia"/>
        </w:rPr>
        <w:t>Hence as Systematic Theology roots itself in a thorough Exegesis at once scientific and spiritual, so does Practical Theology root itself in the great principles developed by Systematic Theology, the department of Ecclesiology being common ground to both departments: the product of the one, and the foundation of the other.</w:t>
      </w:r>
    </w:p>
    <w:p w14:paraId="55FDB6D0">
      <w:pPr>
        <w:rPr>
          <w:rFonts w:hint="eastAsia"/>
        </w:rPr>
      </w:pPr>
      <w:r>
        <w:rPr>
          <w:rFonts w:hint="eastAsia"/>
        </w:rPr>
        <w:t>因此，正如系统神学植根于科学而又属灵的彻底释经学，实践神学也植根于系统神学所阐发的伟大原则，教会论部门是这两个部门的共同基础：前者是后者的产物，后者是前者的基础。</w:t>
      </w:r>
    </w:p>
    <w:p w14:paraId="5F354651">
      <w:pPr>
        <w:rPr>
          <w:rFonts w:hint="eastAsia"/>
        </w:rPr>
      </w:pPr>
      <w:r>
        <w:rPr>
          <w:rFonts w:hint="eastAsia"/>
        </w:rPr>
        <w:t>It includes the following main divisions—</w:t>
      </w:r>
    </w:p>
    <w:p w14:paraId="5F0865AB">
      <w:pPr>
        <w:rPr>
          <w:rFonts w:hint="eastAsia"/>
        </w:rPr>
      </w:pPr>
      <w:r>
        <w:rPr>
          <w:rFonts w:hint="eastAsia"/>
        </w:rPr>
        <w:t>它包括以下主要划分——</w:t>
      </w:r>
    </w:p>
    <w:p w14:paraId="5266310E">
      <w:pPr>
        <w:rPr>
          <w:rFonts w:hint="eastAsia"/>
        </w:rPr>
      </w:pPr>
      <w:r>
        <w:rPr>
          <w:rFonts w:hint="eastAsia"/>
        </w:rPr>
        <w:t>1st. The discussion of the Idea and Design of the Church, and of its divinely revealed attributes.</w:t>
      </w:r>
    </w:p>
    <w:p w14:paraId="66D42E31">
      <w:pPr>
        <w:rPr>
          <w:rFonts w:hint="eastAsia"/>
        </w:rPr>
      </w:pPr>
      <w:r>
        <w:rPr>
          <w:rFonts w:hint="eastAsia"/>
        </w:rPr>
        <w:t>第一，讨论教会的理念和设计，及其神圣启示的属性。</w:t>
      </w:r>
    </w:p>
    <w:p w14:paraId="2103A2B2">
      <w:pPr>
        <w:rPr>
          <w:rFonts w:hint="eastAsia"/>
        </w:rPr>
      </w:pPr>
      <w:r>
        <w:rPr>
          <w:rFonts w:hint="eastAsia"/>
        </w:rPr>
        <w:t>2nd. The determination of the divinely appointed constitution of the Church, and methods of administration, with the discussion and refutation of all the rival forms of church organization that have prevailed, their history, and the controversies which they have encountered.</w:t>
      </w:r>
    </w:p>
    <w:p w14:paraId="76F94E6E">
      <w:pPr>
        <w:rPr>
          <w:rFonts w:hint="eastAsia"/>
        </w:rPr>
      </w:pPr>
      <w:r>
        <w:rPr>
          <w:rFonts w:hint="eastAsia"/>
        </w:rPr>
        <w:t>第二，确定神所命定的教会体制和管理方法，并讨论和驳斥所有盛行的、与之竞争的教会组织形式、其历史以及它们所遭遇的争论。</w:t>
      </w:r>
    </w:p>
    <w:p w14:paraId="0ECDC868">
      <w:pPr>
        <w:rPr>
          <w:rFonts w:hint="eastAsia"/>
        </w:rPr>
      </w:pPr>
      <w:r>
        <w:rPr>
          <w:rFonts w:hint="eastAsia"/>
        </w:rPr>
        <w:t>3rd. The discussion of the nature and extent of the discretion Christ has allowed his followers in adjusting the methods of ecclesiastical organization and administration to changing social and historical conditions.</w:t>
      </w:r>
    </w:p>
    <w:p w14:paraId="420B59EB">
      <w:pPr>
        <w:rPr>
          <w:rFonts w:hint="eastAsia"/>
        </w:rPr>
      </w:pPr>
      <w:r>
        <w:rPr>
          <w:rFonts w:hint="eastAsia"/>
        </w:rPr>
        <w:t>第三，讨论基督允许其追随者在调整教会组织和管理方法以适应变化的社会和历史条件方面所拥有的酌情权的性质和范围。</w:t>
      </w:r>
    </w:p>
    <w:p w14:paraId="3D19D78D">
      <w:pPr>
        <w:rPr>
          <w:rFonts w:hint="eastAsia"/>
        </w:rPr>
      </w:pPr>
      <w:r>
        <w:rPr>
          <w:rFonts w:hint="eastAsia"/>
        </w:rPr>
        <w:t>4th. Church membership, its conditions, and the relation to Christ involved, together with the duties and privileges absolute and relative of the several classes of members.</w:t>
      </w:r>
    </w:p>
    <w:p w14:paraId="061EB59B">
      <w:pPr>
        <w:rPr>
          <w:rFonts w:hint="eastAsia"/>
        </w:rPr>
      </w:pPr>
      <w:r>
        <w:rPr>
          <w:rFonts w:hint="eastAsia"/>
        </w:rPr>
        <w:t>第四，教会成员资格，其条件，以及所涉及的与基督的关系，连同各级成员的绝对和相对责任与特权。</w:t>
      </w:r>
    </w:p>
    <w:p w14:paraId="6A490324">
      <w:pPr>
        <w:rPr>
          <w:rFonts w:hint="eastAsia"/>
        </w:rPr>
      </w:pPr>
      <w:r>
        <w:rPr>
          <w:rFonts w:hint="eastAsia"/>
        </w:rPr>
        <w:t>The relation of baptized children to the Church, and the relative duties of Parents and of the Church in relation to them.</w:t>
      </w:r>
    </w:p>
    <w:p w14:paraId="34D84FD9">
      <w:pPr>
        <w:rPr>
          <w:rFonts w:hint="eastAsia"/>
        </w:rPr>
      </w:pPr>
      <w:r>
        <w:rPr>
          <w:rFonts w:hint="eastAsia"/>
        </w:rPr>
        <w:t>受洗儿童与教会的关系，以及父母和教会对他们的相对责任。</w:t>
      </w:r>
    </w:p>
    <w:p w14:paraId="345B38D7">
      <w:pPr>
        <w:rPr>
          <w:rFonts w:hint="eastAsia"/>
        </w:rPr>
      </w:pPr>
      <w:r>
        <w:rPr>
          <w:rFonts w:hint="eastAsia"/>
        </w:rPr>
        <w:t>5th. The Officers of the Church—extraordinary and temporary; ordinary and perpetual.</w:t>
      </w:r>
    </w:p>
    <w:p w14:paraId="2D2CEDEF">
      <w:pPr>
        <w:rPr>
          <w:rFonts w:hint="eastAsia"/>
        </w:rPr>
      </w:pPr>
      <w:r>
        <w:rPr>
          <w:rFonts w:hint="eastAsia"/>
        </w:rPr>
        <w:t>第五，教会的职员——特别的和暂时的；常规的和永久的。</w:t>
      </w:r>
    </w:p>
    <w:p w14:paraId="72D09757">
      <w:pPr>
        <w:rPr>
          <w:rFonts w:hint="eastAsia"/>
        </w:rPr>
      </w:pPr>
      <w:r>
        <w:rPr>
          <w:rFonts w:hint="eastAsia"/>
        </w:rPr>
        <w:t>(1)Their call and ordination , their relations to Christ and tothe Church.</w:t>
      </w:r>
    </w:p>
    <w:p w14:paraId="24D02935">
      <w:pPr>
        <w:rPr>
          <w:rFonts w:hint="eastAsia"/>
        </w:rPr>
      </w:pPr>
      <w:r>
        <w:rPr>
          <w:rFonts w:hint="eastAsia"/>
        </w:rPr>
        <w:t>(1)他们的呼召和按立，他们与基督和教会的关系。</w:t>
      </w:r>
    </w:p>
    <w:p w14:paraId="5634C2D3">
      <w:pPr>
        <w:rPr>
          <w:rFonts w:hint="eastAsia"/>
        </w:rPr>
      </w:pPr>
      <w:r>
        <w:rPr>
          <w:rFonts w:hint="eastAsia"/>
        </w:rPr>
        <w:t>(2)Their functions</w:t>
      </w:r>
    </w:p>
    <w:p w14:paraId="4F8C7679">
      <w:pPr>
        <w:rPr>
          <w:rFonts w:hint="eastAsia"/>
        </w:rPr>
      </w:pPr>
      <w:r>
        <w:rPr>
          <w:rFonts w:hint="eastAsia"/>
        </w:rPr>
        <w:t>(2)他们的职能</w:t>
      </w:r>
    </w:p>
    <w:p w14:paraId="789F6614">
      <w:pPr>
        <w:rPr>
          <w:rFonts w:hint="eastAsia"/>
        </w:rPr>
      </w:pPr>
      <w:r>
        <w:rPr>
          <w:rFonts w:hint="eastAsia"/>
        </w:rPr>
        <w:t>A.  As Teachers, including—</w:t>
      </w:r>
    </w:p>
    <w:p w14:paraId="6409A9BA">
      <w:pPr>
        <w:rPr>
          <w:rFonts w:hint="eastAsia"/>
        </w:rPr>
      </w:pPr>
      <w:r>
        <w:rPr>
          <w:rFonts w:hint="eastAsia"/>
        </w:rPr>
        <w:t>A. 作为教师，包括——</w:t>
      </w:r>
    </w:p>
    <w:p w14:paraId="3FB371FE">
      <w:pPr>
        <w:rPr>
          <w:rFonts w:hint="eastAsia"/>
        </w:rPr>
      </w:pPr>
      <w:r>
        <w:rPr>
          <w:rFonts w:hint="eastAsia"/>
        </w:rPr>
        <w:t>(a)Catechetics, its necessity, principles, and history.</w:t>
      </w:r>
    </w:p>
    <w:p w14:paraId="32C750F5">
      <w:pPr>
        <w:rPr>
          <w:rFonts w:hint="eastAsia"/>
        </w:rPr>
      </w:pPr>
      <w:r>
        <w:rPr>
          <w:rFonts w:hint="eastAsia"/>
        </w:rPr>
        <w:t>(a)教理问答学，其必要性、原则和历史。</w:t>
      </w:r>
    </w:p>
    <w:p w14:paraId="376051CA">
      <w:pPr>
        <w:rPr>
          <w:rFonts w:hint="eastAsia"/>
        </w:rPr>
      </w:pPr>
      <w:r>
        <w:rPr>
          <w:rFonts w:hint="eastAsia"/>
        </w:rPr>
        <w:t>(b)Sunday–schools. The duties of parents and of theChurch in respect to the religious education of children.</w:t>
      </w:r>
    </w:p>
    <w:p w14:paraId="72CCAD6B">
      <w:pPr>
        <w:rPr>
          <w:rFonts w:hint="eastAsia"/>
        </w:rPr>
      </w:pPr>
      <w:r>
        <w:rPr>
          <w:rFonts w:hint="eastAsia"/>
        </w:rPr>
        <w:t>(b)主日学。父母和教会在儿童宗教教育方面的责任。</w:t>
      </w:r>
    </w:p>
    <w:p w14:paraId="14BDA25A">
      <w:pPr>
        <w:rPr>
          <w:rFonts w:hint="eastAsia"/>
        </w:rPr>
      </w:pPr>
      <w:r>
        <w:rPr>
          <w:rFonts w:hint="eastAsia"/>
        </w:rPr>
        <w:t>(c)Sacred Rhetoric. Homiletics and pulpit elocution.</w:t>
      </w:r>
    </w:p>
    <w:p w14:paraId="2FF07A17">
      <w:pPr>
        <w:rPr>
          <w:rFonts w:hint="eastAsia"/>
        </w:rPr>
      </w:pPr>
      <w:r>
        <w:rPr>
          <w:rFonts w:hint="eastAsia"/>
        </w:rPr>
        <w:t>(c)圣洁修辞学。讲道学和讲坛口才。</w:t>
      </w:r>
    </w:p>
    <w:p w14:paraId="5DCB8E7B">
      <w:pPr>
        <w:rPr>
          <w:rFonts w:hint="eastAsia"/>
        </w:rPr>
      </w:pPr>
      <w:r>
        <w:rPr>
          <w:rFonts w:hint="eastAsia"/>
        </w:rPr>
        <w:t>(d)Christian literature. The newspaper, and periodicals andpermanent books.</w:t>
      </w:r>
    </w:p>
    <w:p w14:paraId="3249FC53">
      <w:pPr>
        <w:rPr>
          <w:rFonts w:hint="eastAsia"/>
        </w:rPr>
      </w:pPr>
      <w:r>
        <w:rPr>
          <w:rFonts w:hint="eastAsia"/>
        </w:rPr>
        <w:t>(d)基督教文学。报纸、期刊和永久性书籍。</w:t>
      </w:r>
    </w:p>
    <w:p w14:paraId="79963488">
      <w:pPr>
        <w:rPr>
          <w:rFonts w:hint="eastAsia"/>
        </w:rPr>
      </w:pPr>
      <w:r>
        <w:rPr>
          <w:rFonts w:hint="eastAsia"/>
        </w:rPr>
        <w:t>B.  As Leaders of Worship, including—                 (a) Liturgies, their uses, abuses, and history.                 (b) Free forms of prayer.</w:t>
      </w:r>
    </w:p>
    <w:p w14:paraId="645914A8">
      <w:pPr>
        <w:rPr>
          <w:rFonts w:hint="eastAsia"/>
        </w:rPr>
      </w:pPr>
      <w:r>
        <w:rPr>
          <w:rFonts w:hint="eastAsia"/>
        </w:rPr>
        <w:t>B. 作为敬拜领袖，包括—— (a) 礼仪，其用途、滥用和历史。 (b) 自由形式的祷告。</w:t>
      </w:r>
    </w:p>
    <w:p w14:paraId="09F5CDF6">
      <w:pPr>
        <w:rPr>
          <w:rFonts w:hint="eastAsia"/>
        </w:rPr>
      </w:pPr>
      <w:r>
        <w:rPr>
          <w:rFonts w:hint="eastAsia"/>
        </w:rPr>
        <w:t>(c)Psalmody, inspired and uninspired, its uses and history.</w:t>
      </w:r>
    </w:p>
    <w:p w14:paraId="2624363C">
      <w:pPr>
        <w:rPr>
          <w:rFonts w:hint="eastAsia"/>
        </w:rPr>
      </w:pPr>
      <w:r>
        <w:rPr>
          <w:rFonts w:hint="eastAsia"/>
        </w:rPr>
        <w:t>(c)诗篇颂唱，受默示的和非默示的，其用途和历史。</w:t>
      </w:r>
    </w:p>
    <w:p w14:paraId="016E5BEE">
      <w:pPr>
        <w:rPr>
          <w:rFonts w:hint="eastAsia"/>
        </w:rPr>
      </w:pPr>
      <w:r>
        <w:rPr>
          <w:rFonts w:hint="eastAsia"/>
        </w:rPr>
        <w:t>(d)Sacred Music, vocal and instrumental uses and history.</w:t>
      </w:r>
    </w:p>
    <w:p w14:paraId="5C64BD04">
      <w:pPr>
        <w:rPr>
          <w:rFonts w:hint="eastAsia"/>
        </w:rPr>
      </w:pPr>
      <w:r>
        <w:rPr>
          <w:rFonts w:hint="eastAsia"/>
        </w:rPr>
        <w:t>(d)圣乐，声乐和器乐的用途和历史。</w:t>
      </w:r>
    </w:p>
    <w:p w14:paraId="73E5D448">
      <w:pPr>
        <w:rPr>
          <w:rFonts w:hint="eastAsia"/>
        </w:rPr>
      </w:pPr>
      <w:r>
        <w:rPr>
          <w:rFonts w:hint="eastAsia"/>
        </w:rPr>
        <w:t>C.  As Rulers—</w:t>
      </w:r>
    </w:p>
    <w:p w14:paraId="5293A1F7">
      <w:pPr>
        <w:rPr>
          <w:rFonts w:hint="eastAsia"/>
        </w:rPr>
      </w:pPr>
      <w:r>
        <w:rPr>
          <w:rFonts w:hint="eastAsia"/>
        </w:rPr>
        <w:t>C. 作为治理者——</w:t>
      </w:r>
    </w:p>
    <w:p w14:paraId="26EB0679">
      <w:pPr>
        <w:rPr>
          <w:rFonts w:hint="eastAsia"/>
        </w:rPr>
      </w:pPr>
      <w:r>
        <w:rPr>
          <w:rFonts w:hint="eastAsia"/>
        </w:rPr>
        <w:t>(a)The office, qualification, duties and Scriptural Warrantof Ruling Elders—</w:t>
      </w:r>
    </w:p>
    <w:p w14:paraId="672D0E2F">
      <w:pPr>
        <w:rPr>
          <w:rFonts w:hint="eastAsia"/>
        </w:rPr>
      </w:pPr>
      <w:r>
        <w:rPr>
          <w:rFonts w:hint="eastAsia"/>
        </w:rPr>
        <w:t>(a)治理长老的职分、资格、职责和圣经依据——</w:t>
      </w:r>
    </w:p>
    <w:p w14:paraId="2813CF13">
      <w:pPr>
        <w:rPr>
          <w:rFonts w:hint="eastAsia"/>
        </w:rPr>
      </w:pPr>
      <w:r>
        <w:rPr>
          <w:rFonts w:hint="eastAsia"/>
        </w:rPr>
        <w:t>(b)The office, qualification, duties, mode of election, andordination, and Scriptural Warrant of the New Testament Bishop or Pastor.</w:t>
      </w:r>
    </w:p>
    <w:p w14:paraId="77DB4B0B">
      <w:pPr>
        <w:rPr>
          <w:rFonts w:hint="eastAsia"/>
        </w:rPr>
      </w:pPr>
      <w:r>
        <w:rPr>
          <w:rFonts w:hint="eastAsia"/>
        </w:rPr>
        <w:t>(b)新约监督或牧师的职分、资格、职责、选举和按立方式，以及圣经依据。</w:t>
      </w:r>
    </w:p>
    <w:p w14:paraId="61FF8897">
      <w:pPr>
        <w:rPr>
          <w:rFonts w:hint="eastAsia"/>
        </w:rPr>
      </w:pPr>
      <w:r>
        <w:rPr>
          <w:rFonts w:hint="eastAsia"/>
        </w:rPr>
        <w:t>(c)The Session, its constitution and functions. The theoryand practical rules and methods of Church discipline.</w:t>
      </w:r>
    </w:p>
    <w:p w14:paraId="439320D0">
      <w:pPr>
        <w:rPr>
          <w:rFonts w:hint="eastAsia"/>
        </w:rPr>
      </w:pPr>
      <w:r>
        <w:rPr>
          <w:rFonts w:hint="eastAsia"/>
        </w:rPr>
        <w:t>(c)堂会，其构成和职能。教会纪律的理论以及实践规则和方法。</w:t>
      </w:r>
    </w:p>
    <w:p w14:paraId="72D13185">
      <w:pPr>
        <w:rPr>
          <w:rFonts w:hint="eastAsia"/>
        </w:rPr>
      </w:pPr>
      <w:r>
        <w:rPr>
          <w:rFonts w:hint="eastAsia"/>
        </w:rPr>
        <w:t>(d)The Presbytery and its constitution and functions. Thetheory and practical rules and precedents regulating the action of Church courts, in the exercise of the constitutional right of Review and Control in the issue and conduct of trials, complaints, appeals, etc., etc.</w:t>
      </w:r>
    </w:p>
    <w:p w14:paraId="70729CCE">
      <w:pPr>
        <w:rPr>
          <w:rFonts w:hint="eastAsia"/>
        </w:rPr>
      </w:pPr>
      <w:r>
        <w:rPr>
          <w:rFonts w:hint="eastAsia"/>
        </w:rPr>
        <w:t>(d)区会及其构成和职能。规范教会在行使章程赋予的审查和控制权，处理审判、申诉、上诉等事务时的行动的理论、实践规则和先例。</w:t>
      </w:r>
    </w:p>
    <w:p w14:paraId="151262F1">
      <w:pPr>
        <w:rPr>
          <w:rFonts w:hint="eastAsia"/>
        </w:rPr>
      </w:pPr>
      <w:r>
        <w:rPr>
          <w:rFonts w:hint="eastAsia"/>
        </w:rPr>
        <w:t xml:space="preserve">(e)The Synod and General Assembly and their constitutionand </w:t>
      </w:r>
      <w:r>
        <w:rPr>
          <w:rFonts w:hint="eastAsia"/>
        </w:rPr>
        <w:tab/>
      </w:r>
      <w:r>
        <w:rPr>
          <w:rFonts w:hint="eastAsia"/>
        </w:rPr>
        <w:t xml:space="preserve">functions. </w:t>
      </w:r>
      <w:r>
        <w:rPr>
          <w:rFonts w:hint="eastAsia"/>
        </w:rPr>
        <w:tab/>
      </w:r>
      <w:r>
        <w:rPr>
          <w:rFonts w:hint="eastAsia"/>
        </w:rPr>
        <w:t xml:space="preserve">The </w:t>
      </w:r>
      <w:r>
        <w:rPr>
          <w:rFonts w:hint="eastAsia"/>
        </w:rPr>
        <w:tab/>
      </w:r>
      <w:r>
        <w:rPr>
          <w:rFonts w:hint="eastAsia"/>
        </w:rPr>
        <w:t xml:space="preserve">Principles </w:t>
      </w:r>
      <w:r>
        <w:rPr>
          <w:rFonts w:hint="eastAsia"/>
        </w:rPr>
        <w:tab/>
      </w:r>
      <w:r>
        <w:rPr>
          <w:rFonts w:hint="eastAsia"/>
        </w:rPr>
        <w:t xml:space="preserve">and </w:t>
      </w:r>
      <w:r>
        <w:rPr>
          <w:rFonts w:hint="eastAsia"/>
        </w:rPr>
        <w:tab/>
      </w:r>
      <w:r>
        <w:rPr>
          <w:rFonts w:hint="eastAsia"/>
        </w:rPr>
        <w:t xml:space="preserve">policy </w:t>
      </w:r>
      <w:r>
        <w:rPr>
          <w:rFonts w:hint="eastAsia"/>
        </w:rPr>
        <w:tab/>
      </w:r>
      <w:r>
        <w:rPr>
          <w:rFonts w:hint="eastAsia"/>
        </w:rPr>
        <w:t xml:space="preserve">of </w:t>
      </w:r>
      <w:r>
        <w:rPr>
          <w:rFonts w:hint="eastAsia"/>
        </w:rPr>
        <w:tab/>
      </w:r>
      <w:r>
        <w:rPr>
          <w:rFonts w:hint="eastAsia"/>
        </w:rPr>
        <w:t>Committees,</w:t>
      </w:r>
    </w:p>
    <w:p w14:paraId="32A9B95C">
      <w:pPr>
        <w:rPr>
          <w:rFonts w:hint="eastAsia"/>
        </w:rPr>
      </w:pPr>
      <w:r>
        <w:rPr>
          <w:rFonts w:hint="eastAsia"/>
        </w:rPr>
        <w:t>Commissioners, Boards, etc., etc.</w:t>
      </w:r>
    </w:p>
    <w:p w14:paraId="252DAB8D">
      <w:pPr>
        <w:rPr>
          <w:rFonts w:hint="eastAsia"/>
        </w:rPr>
      </w:pPr>
      <w:r>
        <w:rPr>
          <w:rFonts w:hint="eastAsia"/>
        </w:rPr>
        <w:t>(e)总会和大会及其构成和职能。委员会、专员、理事会等的原则和政策。</w:t>
      </w:r>
    </w:p>
    <w:p w14:paraId="6975B577">
      <w:pPr>
        <w:rPr>
          <w:rFonts w:hint="eastAsia"/>
        </w:rPr>
      </w:pPr>
      <w:r>
        <w:rPr>
          <w:rFonts w:hint="eastAsia"/>
        </w:rPr>
        <w:t>This leads to the functions of the Church as a whole, and the warrant for and the uses and abuses of Denominational distinctions, and the relations of the different Denominations to one another.</w:t>
      </w:r>
    </w:p>
    <w:p w14:paraId="5158B8C2">
      <w:pPr>
        <w:rPr>
          <w:rFonts w:hint="eastAsia"/>
        </w:rPr>
      </w:pPr>
      <w:r>
        <w:rPr>
          <w:rFonts w:hint="eastAsia"/>
        </w:rPr>
        <w:t>这引向教会作为一个整体的职能，以及宗派区别的依据、用途和滥用，以及不同宗派之间的关系。</w:t>
      </w:r>
    </w:p>
    <w:p w14:paraId="5B3C1F6A">
      <w:pPr>
        <w:rPr>
          <w:rFonts w:hint="eastAsia"/>
        </w:rPr>
      </w:pPr>
      <w:r>
        <w:rPr>
          <w:rFonts w:hint="eastAsia"/>
        </w:rPr>
        <w:t>1st. Church Statistics, including our own Church, other Churches, and the world.</w:t>
      </w:r>
    </w:p>
    <w:p w14:paraId="26FB4277">
      <w:pPr>
        <w:rPr>
          <w:rFonts w:hint="eastAsia"/>
        </w:rPr>
      </w:pPr>
      <w:r>
        <w:rPr>
          <w:rFonts w:hint="eastAsia"/>
        </w:rPr>
        <w:t>第一，教会统计，包括我们自己的教会、其他教会和世界。</w:t>
      </w:r>
    </w:p>
    <w:p w14:paraId="3E622BC1">
      <w:pPr>
        <w:rPr>
          <w:rFonts w:hint="eastAsia"/>
        </w:rPr>
      </w:pPr>
      <w:r>
        <w:rPr>
          <w:rFonts w:hint="eastAsia"/>
        </w:rPr>
        <w:t>2nd. Christian, social, and ecclesiastical economics, including the duties of Christian stewardship. personal consecration, and systematic benevolence.</w:t>
      </w:r>
    </w:p>
    <w:p w14:paraId="34AB692B">
      <w:pPr>
        <w:rPr>
          <w:rFonts w:hint="eastAsia"/>
        </w:rPr>
      </w:pPr>
      <w:r>
        <w:rPr>
          <w:rFonts w:hint="eastAsia"/>
        </w:rPr>
        <w:t>第二，基督教、社会和教会经济学，包括基督徒管家职分的责任、个人奉献和系统性的慈善。</w:t>
      </w:r>
    </w:p>
    <w:p w14:paraId="525BB503">
      <w:pPr>
        <w:rPr>
          <w:rFonts w:hint="eastAsia"/>
        </w:rPr>
      </w:pPr>
      <w:r>
        <w:rPr>
          <w:rFonts w:hint="eastAsia"/>
        </w:rPr>
        <w:t>The relation of the Church to the poor and to criminals, the administration of orphan asylums, hospitals, prisons, etc.</w:t>
      </w:r>
    </w:p>
    <w:p w14:paraId="0E246B8B">
      <w:pPr>
        <w:rPr>
          <w:rFonts w:hint="eastAsia"/>
        </w:rPr>
      </w:pPr>
      <w:r>
        <w:rPr>
          <w:rFonts w:hint="eastAsia"/>
        </w:rPr>
        <w:t>教会与穷人和罪犯的关系，孤儿院、医院、监狱等的管理。</w:t>
      </w:r>
    </w:p>
    <w:p w14:paraId="6A027F92">
      <w:pPr>
        <w:rPr>
          <w:rFonts w:hint="eastAsia"/>
        </w:rPr>
      </w:pPr>
      <w:r>
        <w:rPr>
          <w:rFonts w:hint="eastAsia"/>
        </w:rPr>
        <w:t>The relation of the Church to voluntary societies, Young Men’s Christian Associations, etc., etc.</w:t>
      </w:r>
    </w:p>
    <w:p w14:paraId="15C5658C">
      <w:pPr>
        <w:rPr>
          <w:rFonts w:hint="eastAsia"/>
        </w:rPr>
      </w:pPr>
      <w:r>
        <w:rPr>
          <w:rFonts w:hint="eastAsia"/>
        </w:rPr>
        <w:t>教会与志愿团体、基督教青年会等的关系。</w:t>
      </w:r>
    </w:p>
    <w:p w14:paraId="228CC6D4">
      <w:pPr>
        <w:rPr>
          <w:rFonts w:hint="eastAsia"/>
        </w:rPr>
      </w:pPr>
      <w:r>
        <w:rPr>
          <w:rFonts w:hint="eastAsia"/>
        </w:rPr>
        <w:t>3rd. The education of the ministry, the policy, constitution and administration of theological seminaries.</w:t>
      </w:r>
    </w:p>
    <w:p w14:paraId="18A90F61">
      <w:pPr>
        <w:rPr>
          <w:rFonts w:hint="eastAsia"/>
        </w:rPr>
      </w:pPr>
      <w:r>
        <w:rPr>
          <w:rFonts w:hint="eastAsia"/>
        </w:rPr>
        <w:t>第三，教牧人员的教育，神学院的政策、章程和管理。</w:t>
      </w:r>
    </w:p>
    <w:p w14:paraId="5D1CB024">
      <w:pPr>
        <w:rPr>
          <w:rFonts w:hint="eastAsia"/>
        </w:rPr>
      </w:pPr>
      <w:r>
        <w:rPr>
          <w:rFonts w:hint="eastAsia"/>
        </w:rPr>
        <w:t>4th. Domestic Missions. including aggressive evangelization, support of the ministry among the poor, Church extension and Church erection.</w:t>
      </w:r>
    </w:p>
    <w:p w14:paraId="709794E8">
      <w:pPr>
        <w:rPr>
          <w:rFonts w:hint="eastAsia"/>
        </w:rPr>
      </w:pPr>
      <w:r>
        <w:rPr>
          <w:rFonts w:hint="eastAsia"/>
        </w:rPr>
        <w:t>第四，国内宣教，包括积极的福音传播、对贫困地区教牧事工的支持、教会扩展和教会建设。</w:t>
      </w:r>
    </w:p>
    <w:p w14:paraId="1DF3EAF7">
      <w:pPr>
        <w:rPr>
          <w:rFonts w:hint="eastAsia"/>
        </w:rPr>
      </w:pPr>
      <w:r>
        <w:rPr>
          <w:rFonts w:hint="eastAsia"/>
        </w:rPr>
        <w:t>5th. The relation of the Church to the state, and the true relation of the state to religion, and the actual condition of the common and statute law with relation to Church property, and the action of Church Courts in the exercise of discipline, etc.</w:t>
      </w:r>
    </w:p>
    <w:p w14:paraId="219D6F9E">
      <w:pPr>
        <w:rPr>
          <w:rFonts w:hint="eastAsia"/>
        </w:rPr>
      </w:pPr>
      <w:r>
        <w:rPr>
          <w:rFonts w:hint="eastAsia"/>
        </w:rPr>
        <w:t>第五，教会与国家的关系，国家与宗教的真正关系，以及普通法和成文法在教会财产方面的实际状况，以及教会在执行纪律等方面的行动。</w:t>
      </w:r>
    </w:p>
    <w:p w14:paraId="7BA4B46B">
      <w:pPr>
        <w:rPr>
          <w:rFonts w:hint="eastAsia"/>
        </w:rPr>
      </w:pPr>
      <w:r>
        <w:rPr>
          <w:rFonts w:hint="eastAsia"/>
        </w:rPr>
        <w:t>The obligations of Christian citizenship.</w:t>
      </w:r>
    </w:p>
    <w:p w14:paraId="598FDD71">
      <w:pPr>
        <w:rPr>
          <w:rFonts w:hint="eastAsia"/>
        </w:rPr>
      </w:pPr>
      <w:r>
        <w:rPr>
          <w:rFonts w:hint="eastAsia"/>
        </w:rPr>
        <w:t>基督徒公民的义务。</w:t>
      </w:r>
    </w:p>
    <w:p w14:paraId="63D972CE">
      <w:pPr>
        <w:rPr>
          <w:rFonts w:hint="eastAsia"/>
        </w:rPr>
      </w:pPr>
      <w:r>
        <w:rPr>
          <w:rFonts w:hint="eastAsia"/>
        </w:rPr>
        <w:t>The relation of the Church to civilization, to moral reforms, to the arts, sciences, social refinements, etc., etc.</w:t>
      </w:r>
    </w:p>
    <w:p w14:paraId="35E60100">
      <w:pPr>
        <w:rPr>
          <w:rFonts w:hint="eastAsia"/>
        </w:rPr>
      </w:pPr>
      <w:r>
        <w:rPr>
          <w:rFonts w:hint="eastAsia"/>
        </w:rPr>
        <w:t>教会与文明、道德改革、艺术、科学、社会改良等的关系。</w:t>
      </w:r>
    </w:p>
    <w:p w14:paraId="27AACC47">
      <w:pPr>
        <w:rPr>
          <w:rFonts w:hint="eastAsia"/>
        </w:rPr>
      </w:pPr>
      <w:r>
        <w:rPr>
          <w:rFonts w:hint="eastAsia"/>
        </w:rPr>
        <w:t>6th. Foreign Missions in all their departments.</w:t>
      </w:r>
    </w:p>
    <w:p w14:paraId="4792B79A">
      <w:pPr>
        <w:rPr>
          <w:rFonts w:hint="eastAsia"/>
        </w:rPr>
      </w:pPr>
      <w:r>
        <w:rPr>
          <w:rFonts w:hint="eastAsia"/>
        </w:rPr>
        <w:t>第六，海外宣教及其所有部门。</w:t>
      </w:r>
    </w:p>
    <w:p w14:paraId="05129FA0">
      <w:pPr>
        <w:rPr>
          <w:rFonts w:hint="eastAsia"/>
        </w:rPr>
      </w:pPr>
      <w:r>
        <w:rPr>
          <w:rFonts w:hint="eastAsia"/>
        </w:rPr>
        <w:t>See "Lectures on Theological Encyclopædia and Methodology, " by Rev. John M'Clintock, D.D., LL.D., edited by J. T. Short, B. D.; and "Bibliotheca Sacra," Vol. 1, 1844; "Theological Encyclopædia and Methodology, " from unpublished lecture of Prof. Tholuck, by Prof. E. A. Park.</w:t>
      </w:r>
    </w:p>
    <w:p w14:paraId="044E4F42">
      <w:pPr>
        <w:rPr>
          <w:rFonts w:hint="eastAsia"/>
        </w:rPr>
      </w:pPr>
      <w:r>
        <w:rPr>
          <w:rFonts w:hint="eastAsia"/>
        </w:rPr>
        <w:t>参见约翰·麦克林托克牧师（神学博士，法学博士）著，J. T. 肖特（神学学士）编辑的《神学百科全书学与方法论讲座》；以及《圣经书库》(Bibliotheca Sacra)，1844年第1卷；E. A. 帕克教授根据托卢克教授未发表讲座整理的《神学百科全书学与方法论》。</w:t>
      </w:r>
    </w:p>
    <w:p w14:paraId="344CEFAF">
      <w:pPr>
        <w:rPr>
          <w:rFonts w:hint="eastAsia"/>
        </w:rPr>
      </w:pPr>
    </w:p>
    <w:p w14:paraId="01C8CFF5">
      <w:pPr>
        <w:rPr>
          <w:rFonts w:hint="eastAsia"/>
        </w:rPr>
      </w:pPr>
      <w:r>
        <w:rPr>
          <w:rFonts w:hint="eastAsia"/>
        </w:rPr>
        <w:t>12. What is included under the bead of HISTORICAL THEOLOGY?</w:t>
      </w:r>
    </w:p>
    <w:p w14:paraId="1BFAC072">
      <w:pPr>
        <w:rPr>
          <w:rFonts w:hint="eastAsia"/>
        </w:rPr>
      </w:pPr>
      <w:r>
        <w:rPr>
          <w:rFonts w:hint="eastAsia"/>
        </w:rPr>
        <w:t>12. 历史神学项下包括哪些内容？</w:t>
      </w:r>
    </w:p>
    <w:p w14:paraId="5E2A5E74">
      <w:pPr>
        <w:rPr>
          <w:rFonts w:hint="eastAsia"/>
        </w:rPr>
      </w:pPr>
      <w:r>
        <w:rPr>
          <w:rFonts w:hint="eastAsia"/>
        </w:rPr>
        <w:t>According to the logical evolution of the whole contents of the theological sciences, the interpretation of the letter of Scripture, and the construction of the entire system of related truths and duties revealed therein, must precede the History of the actual development of that revelation in the life and faith of the Church, just as the fountain must precede the stream which flows from it.</w:t>
      </w:r>
    </w:p>
    <w:p w14:paraId="1548C81A">
      <w:pPr>
        <w:rPr>
          <w:rFonts w:hint="eastAsia"/>
        </w:rPr>
      </w:pPr>
      <w:r>
        <w:rPr>
          <w:rFonts w:hint="eastAsia"/>
        </w:rPr>
        <w:t>根据神学学科全部内容的逻辑演进，对圣经字句的解释，以及构建其中所启示的相关真理和责任的整个体系，必须先于该启示在教会生活和信仰中实际发展的历史，正如泉源必先于从中流出的溪流。</w:t>
      </w:r>
    </w:p>
    <w:p w14:paraId="6153C56C">
      <w:pPr>
        <w:rPr>
          <w:rFonts w:hint="eastAsia"/>
        </w:rPr>
      </w:pPr>
      <w:r>
        <w:rPr>
          <w:rFonts w:hint="eastAsia"/>
        </w:rPr>
        <w:t>Yet, as a matter of fact, in the actual study of the family of theological sciences, History must precede and lay the foundation for all the rest.</w:t>
      </w:r>
    </w:p>
    <w:p w14:paraId="5D90CD89">
      <w:pPr>
        <w:rPr>
          <w:rFonts w:hint="eastAsia"/>
        </w:rPr>
      </w:pPr>
      <w:r>
        <w:rPr>
          <w:rFonts w:hint="eastAsia"/>
        </w:rPr>
        <w:t>然而，事实上，在神学学科大家庭的实际研究中，历史必须先行并为所有其他学科奠定基础。</w:t>
      </w:r>
    </w:p>
    <w:p w14:paraId="372C99E7">
      <w:pPr>
        <w:rPr>
          <w:rFonts w:hint="eastAsia"/>
        </w:rPr>
      </w:pPr>
      <w:r>
        <w:rPr>
          <w:rFonts w:hint="eastAsia"/>
        </w:rPr>
        <w:t>History alone gives us the Scriptures in which our revelation is recorded and the means whereby the several books and theit ipsissima verba are critically ascertained.</w:t>
      </w:r>
    </w:p>
    <w:p w14:paraId="0839AE84">
      <w:pPr>
        <w:rPr>
          <w:rFonts w:hint="eastAsia"/>
        </w:rPr>
      </w:pPr>
      <w:r>
        <w:rPr>
          <w:rFonts w:hint="eastAsia"/>
        </w:rPr>
        <w:t>唯有历史为我们提供了记载我们启示的圣经，以及藉以批判性地确定各书卷及其 ipsissima verba (拉丁文，意为“原话”，逐字逐句的原文) 的方法。</w:t>
      </w:r>
    </w:p>
    <w:p w14:paraId="4B7ED20A">
      <w:pPr>
        <w:rPr>
          <w:rFonts w:hint="eastAsia"/>
        </w:rPr>
      </w:pPr>
      <w:r>
        <w:rPr>
          <w:rFonts w:hint="eastAsia"/>
        </w:rPr>
        <w:t>We are indebted to the same source for our methods of interpretation, and for their results as illustrated in the body of theological literature accumulated in the past; also for our creeds and confessions and records of controversies, and hence for the records preserving the gradual evolution of our system of doctrine.</w:t>
      </w:r>
    </w:p>
    <w:p w14:paraId="2F74BD25">
      <w:pPr>
        <w:rPr>
          <w:rFonts w:hint="eastAsia"/>
        </w:rPr>
      </w:pPr>
      <w:r>
        <w:rPr>
          <w:rFonts w:hint="eastAsia"/>
        </w:rPr>
        <w:t>我们的解释方法及其成果（如过去积累的神学文献所阐明的），我们的信经、信条和争论记录，以及因此保存我们教义体系逐渐演进的记录，都得益于同一来源。</w:t>
      </w:r>
    </w:p>
    <w:p w14:paraId="5605B250">
      <w:pPr>
        <w:rPr>
          <w:rFonts w:hint="eastAsia"/>
        </w:rPr>
      </w:pPr>
      <w:r>
        <w:rPr>
          <w:rFonts w:hint="eastAsia"/>
        </w:rPr>
        <w:t>In the order of production and of acquisition History comes first, while in the order of a logical exposition, of the constituent theological sciences in their relations within the system, History has the honor of crowning the whole series.</w:t>
      </w:r>
    </w:p>
    <w:p w14:paraId="31E81804">
      <w:pPr>
        <w:rPr>
          <w:rFonts w:hint="eastAsia"/>
        </w:rPr>
      </w:pPr>
      <w:r>
        <w:rPr>
          <w:rFonts w:hint="eastAsia"/>
        </w:rPr>
        <w:t>在产生和获取的顺序上，历史居首位；而在逻辑阐述的顺序上，即构成神学学科的各部分在其体系内关系的阐述上，历史则享有为整个系列加冕的殊荣。</w:t>
      </w:r>
    </w:p>
    <w:p w14:paraId="26B156CE">
      <w:pPr>
        <w:rPr>
          <w:rFonts w:hint="eastAsia"/>
        </w:rPr>
      </w:pPr>
      <w:r>
        <w:rPr>
          <w:rFonts w:hint="eastAsia"/>
        </w:rPr>
        <w:t>Historical Theology is divided into Biblical and Ecclesiastical.</w:t>
      </w:r>
    </w:p>
    <w:p w14:paraId="456AC5BA">
      <w:pPr>
        <w:rPr>
          <w:rFonts w:hint="eastAsia"/>
        </w:rPr>
      </w:pPr>
      <w:r>
        <w:rPr>
          <w:rFonts w:hint="eastAsia"/>
        </w:rPr>
        <w:t>历史神学分为圣经历史神学和教会历史神学。</w:t>
      </w:r>
    </w:p>
    <w:p w14:paraId="61CEA238">
      <w:pPr>
        <w:rPr>
          <w:rFonts w:hint="eastAsia"/>
        </w:rPr>
      </w:pPr>
      <w:r>
        <w:rPr>
          <w:rFonts w:hint="eastAsia"/>
        </w:rPr>
        <w:t>The first derived chiefly from inspired sources, and continuing down to the close of the New Testament canon.</w:t>
      </w:r>
    </w:p>
    <w:p w14:paraId="6B7E17B4">
      <w:pPr>
        <w:rPr>
          <w:rFonts w:hint="eastAsia"/>
        </w:rPr>
      </w:pPr>
      <w:r>
        <w:rPr>
          <w:rFonts w:hint="eastAsia"/>
        </w:rPr>
        <w:t>前者主要源于受默示的资料，并一直延续到新约正典的结束。</w:t>
      </w:r>
    </w:p>
    <w:p w14:paraId="40C51CF7">
      <w:pPr>
        <w:rPr>
          <w:rFonts w:hint="eastAsia"/>
        </w:rPr>
      </w:pPr>
      <w:r>
        <w:rPr>
          <w:rFonts w:hint="eastAsia"/>
        </w:rPr>
        <w:t>The latter beginning where the former ends, and continuing to the present time.</w:t>
      </w:r>
    </w:p>
    <w:p w14:paraId="7A68767B">
      <w:pPr>
        <w:rPr>
          <w:rFonts w:hint="eastAsia"/>
        </w:rPr>
      </w:pPr>
      <w:r>
        <w:rPr>
          <w:rFonts w:hint="eastAsia"/>
        </w:rPr>
        <w:t>后者从前者结束之处开始，并延续至今。</w:t>
      </w:r>
    </w:p>
    <w:p w14:paraId="717CC50E">
      <w:pPr>
        <w:rPr>
          <w:rFonts w:hint="eastAsia"/>
        </w:rPr>
      </w:pPr>
      <w:r>
        <w:rPr>
          <w:rFonts w:hint="eastAsia"/>
        </w:rPr>
        <w:t>Biblical History  is subdivided into—</w:t>
      </w:r>
    </w:p>
    <w:p w14:paraId="3C9BE09B">
      <w:pPr>
        <w:rPr>
          <w:rFonts w:hint="eastAsia"/>
        </w:rPr>
      </w:pPr>
      <w:r>
        <w:rPr>
          <w:rFonts w:hint="eastAsia"/>
        </w:rPr>
        <w:t>圣经历史又细分为——</w:t>
      </w:r>
    </w:p>
    <w:p w14:paraId="289511C6">
      <w:pPr>
        <w:rPr>
          <w:rFonts w:hint="eastAsia"/>
        </w:rPr>
      </w:pPr>
      <w:r>
        <w:rPr>
          <w:rFonts w:hint="eastAsia"/>
        </w:rPr>
        <w:t>1st. Old Testament History including 1. the Patriarchal, 2. Mosaic, and 3. Prophetical eras, together with 4. the history of the chosen people during the interval between the close of the Old and the opening of the New Testament.</w:t>
      </w:r>
    </w:p>
    <w:p w14:paraId="2117CD4E">
      <w:pPr>
        <w:rPr>
          <w:rFonts w:hint="eastAsia"/>
        </w:rPr>
      </w:pPr>
      <w:r>
        <w:rPr>
          <w:rFonts w:hint="eastAsia"/>
        </w:rPr>
        <w:t>第一，旧约历史，包括 1. 列祖时代，2. 摩西时代，和 3. 先知时代，以及 4. 旧约结束与新约开始之间选民的历史。</w:t>
      </w:r>
    </w:p>
    <w:p w14:paraId="4A1EAD4E">
      <w:pPr>
        <w:rPr>
          <w:rFonts w:hint="eastAsia"/>
        </w:rPr>
      </w:pPr>
      <w:r>
        <w:rPr>
          <w:rFonts w:hint="eastAsia"/>
        </w:rPr>
        <w:t>2nd. New Testament History, including l. the life of Christ, 2. The founding of the Christian Church by the Apostles down to the end of the first century.</w:t>
      </w:r>
    </w:p>
    <w:p w14:paraId="278F2088">
      <w:pPr>
        <w:rPr>
          <w:rFonts w:hint="eastAsia"/>
        </w:rPr>
      </w:pPr>
      <w:r>
        <w:rPr>
          <w:rFonts w:hint="eastAsia"/>
        </w:rPr>
        <w:t>第二，新约历史，包括 1. 基督的生平，2. 使徒建立基督教会直至第一世纪末。</w:t>
      </w:r>
    </w:p>
    <w:p w14:paraId="6F087DC0">
      <w:pPr>
        <w:rPr>
          <w:rFonts w:hint="eastAsia"/>
        </w:rPr>
      </w:pPr>
      <w:r>
        <w:rPr>
          <w:rFonts w:hint="eastAsia"/>
        </w:rPr>
        <w:t>With respect to Ecclesiastical History several preliminary departments of study are essential to its prosecution as a science.</w:t>
      </w:r>
    </w:p>
    <w:p w14:paraId="36B2243A">
      <w:pPr>
        <w:rPr>
          <w:rFonts w:hint="eastAsia"/>
        </w:rPr>
      </w:pPr>
      <w:r>
        <w:rPr>
          <w:rFonts w:hint="eastAsia"/>
        </w:rPr>
        <w:t>关于教会历史，有几个初步的研究部门对其作为一门科学的进行至关重要。</w:t>
      </w:r>
    </w:p>
    <w:p w14:paraId="0B9FBE7F">
      <w:pPr>
        <w:rPr>
          <w:rFonts w:hint="eastAsia"/>
        </w:rPr>
      </w:pPr>
      <w:r>
        <w:rPr>
          <w:rFonts w:hint="eastAsia"/>
        </w:rPr>
        <w:t>1st.  Several of the auxiliary sciences already enumerated must be cited as specifically demanded in this connection.        These are— l. Ancient, Mediæval, and Modern Geography. 2. Chronology. 3. The Antiquities of all the peoples embraced in the area through which the Church has at any period extended. 4. Statistics,        exhibiting the actual condition of the world at any particular period. 5. The entire course of General History.</w:t>
      </w:r>
    </w:p>
    <w:p w14:paraId="69C8C103">
      <w:pPr>
        <w:rPr>
          <w:rFonts w:hint="eastAsia"/>
        </w:rPr>
      </w:pPr>
      <w:r>
        <w:rPr>
          <w:rFonts w:hint="eastAsia"/>
        </w:rPr>
        <w:t>第一，已列举的几个辅助学科必须在此特别提及，因为它们是必需的。这些是—— 1. 古代、中世纪和现代地理。2. 年代学。3. 教会曾在任何时期扩展到的区域内所有民族的古物。4. 统计数据，展示任何特定时期世界的实际状况。5. 整个通史的进程。</w:t>
      </w:r>
    </w:p>
    <w:p w14:paraId="16324FE1">
      <w:pPr>
        <w:rPr>
          <w:rFonts w:hint="eastAsia"/>
        </w:rPr>
      </w:pPr>
      <w:r>
        <w:rPr>
          <w:rFonts w:hint="eastAsia"/>
        </w:rPr>
        <w:t>2nd.  The Sources from which Ecclesiastical History is derived should be critically investigated. 1.                 Monumental sources, such as (a) buildings, (b) inscriptions, (c) coins, etc. 2. Documental, which are—(a) Public, such as the Acts of Councils, the briefs, decretals, and bulls of Popes; the archives of governments, and the creeds, confessions, catechisms, and liturgies of the Churches, etc., etc. (b) Private documents, such as contemporary literature of all kinds, pamphlets, biographies, annals, and later reports and compilations.</w:t>
      </w:r>
    </w:p>
    <w:p w14:paraId="3AB66D24">
      <w:pPr>
        <w:rPr>
          <w:rFonts w:hint="eastAsia"/>
        </w:rPr>
      </w:pPr>
      <w:r>
        <w:rPr>
          <w:rFonts w:hint="eastAsia"/>
        </w:rPr>
        <w:t>第二，教会历史的来源应进行批判性调查。1. 纪念性来源，如 (a) 建筑物，(b) 铭文，(c) 钱币等。2. 文献性来源，即——(a) 公共文献，如大公会议法案，教皇的谕令、教令谕旨和诏书；政府档案，以及各教会的信经、信条、教理问答和礼仪等。(b) 私人文献，如各种当代文学、小册子、传记、编年史，以及后来的报告和汇编。</w:t>
      </w:r>
    </w:p>
    <w:p w14:paraId="1B0DFD86">
      <w:pPr>
        <w:rPr>
          <w:rFonts w:hint="eastAsia"/>
        </w:rPr>
      </w:pPr>
      <w:r>
        <w:rPr>
          <w:rFonts w:hint="eastAsia"/>
        </w:rPr>
        <w:t>3rd.  The History of the literature of ecclesiastical history from Eusebius to Neander, Kurtz, and Schaff  . .  The methods which have been and which should be followed in the arrangement of the material of             Church History.                 The actual Method always has been and probably always will be a combination of the two natural methods—(a) chronological, and (b) topical.</w:t>
      </w:r>
    </w:p>
    <w:p w14:paraId="4C0FB84E">
      <w:pPr>
        <w:rPr>
          <w:rFonts w:hint="eastAsia"/>
        </w:rPr>
      </w:pPr>
      <w:r>
        <w:rPr>
          <w:rFonts w:hint="eastAsia"/>
        </w:rPr>
        <w:t>第三，从优西比乌到尼安德、库尔茨和沙夫的教会历史文献史……在编排教会历史材料时已经采用和应该遵循的方法。实际的方法过去一直是，并且可能将来也永远是两种自然方法的结合——(a) 按时间顺序，和 (b) 按主题。</w:t>
      </w:r>
    </w:p>
    <w:p w14:paraId="2427DB20">
      <w:pPr>
        <w:rPr>
          <w:rFonts w:hint="eastAsia"/>
        </w:rPr>
      </w:pPr>
      <w:r>
        <w:rPr>
          <w:rFonts w:hint="eastAsia"/>
        </w:rPr>
        <w:t>The fundamental principle upon which, according to Dr. M’Clintock, the materials of Church History should be arranged, is the distinction between the life and the faith of the Church.</w:t>
      </w:r>
    </w:p>
    <w:p w14:paraId="46CD16A8">
      <w:pPr>
        <w:rPr>
          <w:rFonts w:hint="eastAsia"/>
        </w:rPr>
      </w:pPr>
      <w:r>
        <w:rPr>
          <w:rFonts w:hint="eastAsia"/>
        </w:rPr>
        <w:t>根据麦克林托克博士的观点，编排教会历史材料的基本原则是区分教会的生活和信仰。</w:t>
      </w:r>
    </w:p>
    <w:p w14:paraId="573AE837">
      <w:pPr>
        <w:rPr>
          <w:rFonts w:hint="eastAsia"/>
        </w:rPr>
      </w:pPr>
      <w:r>
        <w:rPr>
          <w:rFonts w:hint="eastAsia"/>
        </w:rPr>
        <w:t>The two divisions therefore, are 1. History of the life of the Church, or Church History proper, and 2. History of the thought of the Church, or Doctrine–History.</w:t>
      </w:r>
    </w:p>
    <w:p w14:paraId="14D31E31">
      <w:pPr>
        <w:rPr>
          <w:rFonts w:hint="eastAsia"/>
        </w:rPr>
      </w:pPr>
      <w:r>
        <w:rPr>
          <w:rFonts w:hint="eastAsia"/>
        </w:rPr>
        <w:t>因此，这两个部分是：1. 教会生活史，或严格意义上的教会史，以及 2. 教会思想史，或教义史。</w:t>
      </w:r>
    </w:p>
    <w:p w14:paraId="70C79A78">
      <w:pPr>
        <w:rPr>
          <w:rFonts w:hint="eastAsia"/>
        </w:rPr>
      </w:pPr>
      <w:r>
        <w:rPr>
          <w:rFonts w:hint="eastAsia"/>
        </w:rPr>
        <w:t>1.The History of the Life of the Church deals with persons,communities, and events, and should be treated according to the ordinary methods of historical composition.</w:t>
      </w:r>
    </w:p>
    <w:p w14:paraId="583C9752">
      <w:pPr>
        <w:rPr>
          <w:rFonts w:hint="eastAsia"/>
        </w:rPr>
      </w:pPr>
      <w:r>
        <w:rPr>
          <w:rFonts w:hint="eastAsia"/>
        </w:rPr>
        <w:t>1.教会生活史处理人物、社群和事件，应按照历史写作的常规方法进行处理。</w:t>
      </w:r>
    </w:p>
    <w:p w14:paraId="533298E6">
      <w:pPr>
        <w:rPr>
          <w:rFonts w:hint="eastAsia"/>
        </w:rPr>
      </w:pPr>
      <w:r>
        <w:rPr>
          <w:rFonts w:hint="eastAsia"/>
        </w:rPr>
        <w:t>2.The History of the Thought of the Church comprise—</w:t>
      </w:r>
    </w:p>
    <w:p w14:paraId="6856CC03">
      <w:pPr>
        <w:rPr>
          <w:rFonts w:hint="eastAsia"/>
        </w:rPr>
      </w:pPr>
      <w:r>
        <w:rPr>
          <w:rFonts w:hint="eastAsia"/>
        </w:rPr>
        <w:t>2.教会思想史包括——</w:t>
      </w:r>
    </w:p>
    <w:p w14:paraId="3FE04989">
      <w:pPr>
        <w:rPr>
          <w:rFonts w:hint="eastAsia"/>
        </w:rPr>
      </w:pPr>
      <w:r>
        <w:rPr>
          <w:rFonts w:hint="eastAsia"/>
        </w:rPr>
        <w:t>1.Patristics, or the literature of the early Christian Fathers;and Petrology, or a scientific exhibition of their doctrine.</w:t>
      </w:r>
    </w:p>
    <w:p w14:paraId="617DBD9D">
      <w:pPr>
        <w:rPr>
          <w:rFonts w:hint="eastAsia"/>
        </w:rPr>
      </w:pPr>
      <w:r>
        <w:rPr>
          <w:rFonts w:hint="eastAsia"/>
        </w:rPr>
        <w:t>1.教父学，或早期教父的文献；以及教父神学，或对其教义的科学展示。</w:t>
      </w:r>
    </w:p>
    <w:p w14:paraId="7509A34C">
      <w:pPr>
        <w:rPr>
          <w:rFonts w:hint="eastAsia"/>
        </w:rPr>
      </w:pPr>
      <w:r>
        <w:rPr>
          <w:rFonts w:hint="eastAsia"/>
        </w:rPr>
        <w:t>These fathers are grouped under three heads—(a) Apostolic, (b) Ante– Nicene, and (c) Post–Nicene, terminating with Gregory the Great among the Latin's, AD. 604, and with John of Damascus among the Greeks, AD. 754.</w:t>
      </w:r>
    </w:p>
    <w:p w14:paraId="4E96E7DC">
      <w:pPr>
        <w:rPr>
          <w:rFonts w:hint="eastAsia"/>
        </w:rPr>
      </w:pPr>
      <w:r>
        <w:rPr>
          <w:rFonts w:hint="eastAsia"/>
        </w:rPr>
        <w:t>这些教父分为三类——(a) 使徒教父，(b) 尼西亚会议前教父，和 (c) 尼西亚会议后教父，拉丁教父以大格列高利（公元604年）为终，希腊教父以大马士革的约翰（公元754年）为终。</w:t>
      </w:r>
    </w:p>
    <w:p w14:paraId="14D09776">
      <w:pPr>
        <w:rPr>
          <w:rFonts w:hint="eastAsia"/>
        </w:rPr>
      </w:pPr>
      <w:r>
        <w:rPr>
          <w:rFonts w:hint="eastAsia"/>
        </w:rPr>
        <w:t>This study involves the discussion of (a) the proper use of these Fathers, and their legitimate authority in modern controversies; (b) a full history of their literature, and of the principal editions of their works; and (c) the meaning, value, and doctrine of each individual Father separately—</w:t>
      </w:r>
    </w:p>
    <w:p w14:paraId="569FC0E2">
      <w:pPr>
        <w:rPr>
          <w:rFonts w:hint="eastAsia"/>
        </w:rPr>
      </w:pPr>
      <w:r>
        <w:rPr>
          <w:rFonts w:hint="eastAsia"/>
        </w:rPr>
        <w:t>这项研究涉及讨论 (a) 这些教父的正确使用及其在现代争论中的合法权威；(b) 他们文献的完整历史以及其著作主要版本的历史；以及 (c) 每位教父各自的意义、价值和教义——</w:t>
      </w:r>
    </w:p>
    <w:p w14:paraId="1B54836F">
      <w:pPr>
        <w:rPr>
          <w:rFonts w:hint="eastAsia"/>
        </w:rPr>
      </w:pPr>
      <w:r>
        <w:rPr>
          <w:rFonts w:hint="eastAsia"/>
        </w:rPr>
        <w:t>2.Christian Archæology, which treats of the usage, worshipand discipline of the early Church, and the history of Christian worship, art, architecture, poetry, painting, music, etc., etc.</w:t>
      </w:r>
    </w:p>
    <w:p w14:paraId="1BA29426">
      <w:pPr>
        <w:rPr>
          <w:rFonts w:hint="eastAsia"/>
        </w:rPr>
      </w:pPr>
      <w:r>
        <w:rPr>
          <w:rFonts w:hint="eastAsia"/>
        </w:rPr>
        <w:t>2.基督教考古学，研究早期教会的习俗、敬拜和纪律，以及基督教敬拜、艺术、建筑、诗歌、绘画、音乐等的历史。</w:t>
      </w:r>
    </w:p>
    <w:p w14:paraId="5BC73275">
      <w:pPr>
        <w:rPr>
          <w:rFonts w:hint="eastAsia"/>
        </w:rPr>
      </w:pPr>
      <w:r>
        <w:rPr>
          <w:rFonts w:hint="eastAsia"/>
        </w:rPr>
        <w:t>3.Doctrine–History, or the critical history of the genesisand development of each element of the doctrinal system of the Church, or of any of its historical branches, with an account of all the heretical forms of doctrine from which the truth has been separated, and the history of all the controversies by of which the elimination has been effected.</w:t>
      </w:r>
    </w:p>
    <w:p w14:paraId="42A10AFB">
      <w:pPr>
        <w:rPr>
          <w:rFonts w:hint="eastAsia"/>
        </w:rPr>
      </w:pPr>
      <w:r>
        <w:rPr>
          <w:rFonts w:hint="eastAsia"/>
        </w:rPr>
        <w:t>3.教义史，或教会教义体系各要素，或其任何历史分支的起源和发展的批判性历史，并说明所有异端教义形式（真理已与之分离），以及所有通过之消除了这些异端的争论史。</w:t>
      </w:r>
    </w:p>
    <w:p w14:paraId="4EAD115B">
      <w:pPr>
        <w:rPr>
          <w:rFonts w:hint="eastAsia"/>
        </w:rPr>
      </w:pPr>
      <w:r>
        <w:rPr>
          <w:rFonts w:hint="eastAsia"/>
        </w:rPr>
        <w:t>This will, of course, be accompanied with a critical history of the entire Literature of Doctrine – History, of the principles recognized the methods pursued, and the works produced.</w:t>
      </w:r>
    </w:p>
    <w:p w14:paraId="7E7CE6B3">
      <w:pPr>
        <w:rPr>
          <w:rFonts w:hint="eastAsia"/>
        </w:rPr>
      </w:pPr>
      <w:r>
        <w:rPr>
          <w:rFonts w:hint="eastAsia"/>
        </w:rPr>
        <w:t>当然，这将伴随着对整个教义史文献的批判性历史，对公认原则、所用方法和产生的著作的批判性历史。</w:t>
      </w:r>
    </w:p>
    <w:p w14:paraId="05B5A170">
      <w:pPr>
        <w:rPr>
          <w:rFonts w:hint="eastAsia"/>
        </w:rPr>
      </w:pPr>
      <w:r>
        <w:rPr>
          <w:rFonts w:hint="eastAsia"/>
        </w:rPr>
        <w:t>4.Symbolics, which involves—(a) The scientific determination of the necessity for and uses of public Creeds and Confessions. (b) The history of the occasions, of the actual genesis, and subsequent reception, authority, and influence of each one of the Creeds and Confessions of Christendom. (c) The study of the doctrinal contents of each Creed, and of each group of Creeds separately, and (d)</w:t>
      </w:r>
    </w:p>
    <w:p w14:paraId="2033DDB3">
      <w:pPr>
        <w:rPr>
          <w:rFonts w:hint="eastAsia"/>
        </w:rPr>
      </w:pPr>
      <w:r>
        <w:rPr>
          <w:rFonts w:hint="eastAsia"/>
        </w:rPr>
        <w:t>Comparative Symbolics, or the comparative study of all the Confessions of the Church, and thence a systematic exhibition of all their respective points of agreement and of contrast. M’Clintock’s "Theological Encyclopædia"; "Notes on Ecclesiastical History," by Dr. J. A. Alexander, edited by Dr. S. D. Alexander.</w:t>
      </w:r>
    </w:p>
    <w:p w14:paraId="396EE4D4">
      <w:pPr>
        <w:rPr>
          <w:rFonts w:hint="eastAsia"/>
        </w:rPr>
      </w:pPr>
      <w:r>
        <w:rPr>
          <w:rFonts w:hint="eastAsia"/>
        </w:rPr>
        <w:t>4.信条学，它涉及——(a) 对公共信经和信条的必要性及其用途的科学性确定。(b) 基督教界每一个信经和信条的产生背景、实际起源以及随后的接受、权威和影响的历史。(c) 对每个信经以及每组信经的教义内容进行单独研究，以及 (d) 比较信条学，或对教会所有信条的比较研究，并由此系统地展示它们各自所有的一致点和对比点。麦克林托克的《神学百科全书学》；J. A. 亚历山大博士著，S. D. 亚历山大博士编辑的《教会历史笔记》。</w:t>
      </w:r>
    </w:p>
    <w:p w14:paraId="6F13160C">
      <w:pPr>
        <w:rPr>
          <w:rFonts w:hint="eastAsia"/>
        </w:rPr>
      </w:pPr>
    </w:p>
    <w:p w14:paraId="330E749D">
      <w:pPr>
        <w:spacing w:after="426" w:line="255" w:lineRule="auto"/>
        <w:jc w:val="center"/>
        <w:rPr>
          <w:rFonts w:hint="eastAsia"/>
          <w:b/>
          <w:sz w:val="42"/>
        </w:rPr>
      </w:pPr>
      <w:r>
        <w:rPr>
          <w:rFonts w:hint="eastAsia"/>
          <w:b/>
          <w:sz w:val="42"/>
        </w:rPr>
        <w:t>CHAPTER 2:</w:t>
      </w:r>
    </w:p>
    <w:p w14:paraId="02707F06">
      <w:pPr>
        <w:spacing w:after="426" w:line="255" w:lineRule="auto"/>
        <w:jc w:val="center"/>
        <w:rPr>
          <w:rFonts w:hint="eastAsia"/>
          <w:b/>
          <w:sz w:val="42"/>
        </w:rPr>
      </w:pPr>
      <w:r>
        <w:rPr>
          <w:rFonts w:hint="eastAsia"/>
          <w:b/>
          <w:sz w:val="42"/>
        </w:rPr>
        <w:t>第二章：</w:t>
      </w:r>
    </w:p>
    <w:p w14:paraId="7152E229">
      <w:pPr>
        <w:spacing w:after="426" w:line="255" w:lineRule="auto"/>
        <w:jc w:val="center"/>
        <w:rPr>
          <w:rFonts w:hint="eastAsia"/>
          <w:b/>
          <w:sz w:val="42"/>
        </w:rPr>
      </w:pPr>
      <w:r>
        <w:rPr>
          <w:rFonts w:hint="eastAsia"/>
          <w:b/>
          <w:sz w:val="42"/>
        </w:rPr>
        <w:t>Origin of the Idea of God and Proof of His Existence</w:t>
      </w:r>
    </w:p>
    <w:p w14:paraId="09FE33F6">
      <w:pPr>
        <w:spacing w:after="426" w:line="255" w:lineRule="auto"/>
        <w:jc w:val="center"/>
        <w:rPr>
          <w:rFonts w:hint="eastAsia"/>
          <w:b/>
          <w:sz w:val="42"/>
        </w:rPr>
      </w:pPr>
      <w:r>
        <w:rPr>
          <w:rFonts w:hint="eastAsia"/>
          <w:b/>
          <w:sz w:val="42"/>
        </w:rPr>
        <w:t>神观念的起源及祂存在的证明</w:t>
      </w:r>
    </w:p>
    <w:p w14:paraId="4446B592">
      <w:pPr>
        <w:rPr>
          <w:rFonts w:hint="eastAsia"/>
        </w:rPr>
      </w:pPr>
    </w:p>
    <w:p w14:paraId="7AF3B3D8">
      <w:pPr>
        <w:rPr>
          <w:rFonts w:hint="eastAsia"/>
        </w:rPr>
      </w:pPr>
      <w:r>
        <w:rPr>
          <w:rFonts w:hint="eastAsia"/>
        </w:rPr>
        <w:t>1. What is the distinction between a NOMINAL and a REAL definition? and give the true definition of the word God.</w:t>
      </w:r>
    </w:p>
    <w:p w14:paraId="307A868E">
      <w:pPr>
        <w:rPr>
          <w:rFonts w:hint="eastAsia"/>
        </w:rPr>
      </w:pPr>
      <w:r>
        <w:rPr>
          <w:rFonts w:hint="eastAsia"/>
        </w:rPr>
        <w:t>1. 名义定义和实在定义之间有何区别？并给出“神”这个词的真实定义。</w:t>
      </w:r>
    </w:p>
    <w:p w14:paraId="1FBF1986">
      <w:pPr>
        <w:rPr>
          <w:rFonts w:hint="eastAsia"/>
        </w:rPr>
      </w:pPr>
      <w:r>
        <w:rPr>
          <w:rFonts w:hint="eastAsia"/>
        </w:rPr>
        <w:t>A nominal definition simply explains the meaning of the term used, while a real definition explains the nature of the thing signified by the term.</w:t>
      </w:r>
    </w:p>
    <w:p w14:paraId="138E2402">
      <w:pPr>
        <w:rPr>
          <w:rFonts w:hint="eastAsia"/>
        </w:rPr>
      </w:pPr>
      <w:r>
        <w:rPr>
          <w:rFonts w:hint="eastAsia"/>
        </w:rPr>
        <w:t>名义定义仅仅解释所用术语的含义，而实在定义则解释该术语所指事物的本质。</w:t>
      </w:r>
    </w:p>
    <w:p w14:paraId="5A61C69E">
      <w:pPr>
        <w:rPr>
          <w:rFonts w:hint="eastAsia"/>
        </w:rPr>
      </w:pPr>
      <w:r>
        <w:rPr>
          <w:rFonts w:hint="eastAsia"/>
        </w:rPr>
        <w:t>The English word God is by some derived from "good."</w:t>
      </w:r>
    </w:p>
    <w:p w14:paraId="047E4BCD">
      <w:pPr>
        <w:rPr>
          <w:rFonts w:hint="eastAsia"/>
        </w:rPr>
      </w:pPr>
      <w:r>
        <w:rPr>
          <w:rFonts w:hint="eastAsia"/>
        </w:rPr>
        <w:t>英文单词“God”（神）有人认为源于“good”（善）。</w:t>
      </w:r>
    </w:p>
    <w:p w14:paraId="1A62125A">
      <w:pPr>
        <w:rPr>
          <w:rFonts w:hint="eastAsia"/>
        </w:rPr>
      </w:pPr>
      <w:r>
        <w:rPr>
          <w:rFonts w:hint="eastAsia"/>
        </w:rPr>
        <w:t>Since, however, its various forms in cognate languages could not have had that origin, others derive it from the Persic Choda— dominus, "possessor."</w:t>
      </w:r>
    </w:p>
    <w:p w14:paraId="4286EEA7">
      <w:pPr>
        <w:rPr>
          <w:rFonts w:hint="eastAsia"/>
        </w:rPr>
      </w:pPr>
      <w:r>
        <w:rPr>
          <w:rFonts w:hint="eastAsia"/>
        </w:rPr>
        <w:t>然而，由于其在同源语言中的各种形式不可能有此起源，其他人则将其追溯到波斯文 Choda——dominus (拉丁文，意为“主人”)，“拥有者”。</w:t>
      </w:r>
    </w:p>
    <w:p w14:paraId="50F87D1F">
      <w:pPr>
        <w:rPr>
          <w:rFonts w:hint="eastAsia"/>
        </w:rPr>
      </w:pPr>
      <w:r>
        <w:rPr>
          <w:rFonts w:hint="eastAsia"/>
        </w:rPr>
        <w:t>The Latin Deus, and the Greek Θεός have been commonly derived from the Sanscrit div to give "light"</w:t>
      </w:r>
    </w:p>
    <w:p w14:paraId="47AEC408">
      <w:pPr>
        <w:rPr>
          <w:rFonts w:hint="eastAsia"/>
        </w:rPr>
      </w:pPr>
      <w:r>
        <w:rPr>
          <w:rFonts w:hint="eastAsia"/>
        </w:rPr>
        <w:t>拉丁文 Deus (神) 和希腊文 Θεός (神) 通常被认为源于梵文 div，意为“发光”或“照耀”。</w:t>
      </w:r>
    </w:p>
    <w:p w14:paraId="72158597">
      <w:pPr>
        <w:rPr>
          <w:rFonts w:hint="eastAsia"/>
        </w:rPr>
      </w:pPr>
      <w:r>
        <w:rPr>
          <w:rFonts w:hint="eastAsia"/>
        </w:rPr>
        <w:t>But Curtius, Cremer, and others derive it from θες in θέσσασθαι</w:t>
      </w:r>
    </w:p>
    <w:p w14:paraId="016C5777">
      <w:pPr>
        <w:rPr>
          <w:rFonts w:hint="eastAsia"/>
        </w:rPr>
      </w:pPr>
      <w:r>
        <w:rPr>
          <w:rFonts w:hint="eastAsia"/>
        </w:rPr>
        <w:t>"to implore." Θεός is "He to whom one prays."</w:t>
      </w:r>
    </w:p>
    <w:p w14:paraId="536B08E2">
      <w:pPr>
        <w:rPr>
          <w:rFonts w:hint="eastAsia"/>
        </w:rPr>
      </w:pPr>
      <w:r>
        <w:rPr>
          <w:rFonts w:hint="eastAsia"/>
        </w:rPr>
        <w:t>但库尔提乌斯、克雷默等人则将其追溯到 θέσσασθαι (thessasthai, 希腊文，意为“祈求”) 中的 θές (thes, 希腊文)。Θεός (Theos, 希腊文，意为“神”) 即“人向之祈祷的那一位”。</w:t>
      </w:r>
    </w:p>
    <w:p w14:paraId="53540A8D">
      <w:pPr>
        <w:rPr>
          <w:rFonts w:hint="eastAsia"/>
        </w:rPr>
      </w:pPr>
      <w:r>
        <w:rPr>
          <w:rFonts w:hint="eastAsia"/>
        </w:rPr>
        <w:t>The word God is often used in a pantheistic sense, for the impersonal, unconscious ground of all being, and by many for the unknowable first cause of the existent world.</w:t>
      </w:r>
    </w:p>
    <w:p w14:paraId="2937560A">
      <w:pPr>
        <w:rPr>
          <w:rFonts w:hint="eastAsia"/>
        </w:rPr>
      </w:pPr>
      <w:r>
        <w:rPr>
          <w:rFonts w:hint="eastAsia"/>
        </w:rPr>
        <w:t>“神”这个词常被用于泛神论意义上，指所有存在的非位格、无意识的基础，许多人也用它来指称现存世界的不可知的第一因。</w:t>
      </w:r>
    </w:p>
    <w:p w14:paraId="56BE0740">
      <w:pPr>
        <w:rPr>
          <w:rFonts w:hint="eastAsia"/>
        </w:rPr>
      </w:pPr>
      <w:r>
        <w:rPr>
          <w:rFonts w:hint="eastAsia"/>
        </w:rPr>
        <w:t>It is for this reason that so many speculators, who actually or virtually deny the existence of the God of Christendom, yet indignantly repudiate the charge of atheism, because they admit the existence of a self–existent substance or first cause to which they give the name God, while they deny to it the possession of the properties generally designated by the term.</w:t>
      </w:r>
    </w:p>
    <w:p w14:paraId="20C36E64">
      <w:pPr>
        <w:rPr>
          <w:rFonts w:hint="eastAsia"/>
        </w:rPr>
      </w:pPr>
      <w:r>
        <w:rPr>
          <w:rFonts w:hint="eastAsia"/>
        </w:rPr>
        <w:t>正是由于这个原因，许多实际上或实质上否认基督教之上帝存在的思辨家，却愤怒地驳斥无神论的指控，因为他们承认存在一个自存的实体或第一因，他们称之为神，却否认它拥有通常用该术语指称的属性。</w:t>
      </w:r>
    </w:p>
    <w:p w14:paraId="1C9D655E">
      <w:pPr>
        <w:rPr>
          <w:rFonts w:hint="eastAsia"/>
        </w:rPr>
      </w:pPr>
      <w:r>
        <w:rPr>
          <w:rFonts w:hint="eastAsia"/>
        </w:rPr>
        <w:t>But, as a matter of fact, in consequence of the predominance of Christian ideas in the literature of civilized nations for the last eighteen centuries, the term "God" has attained the definite and permanent sense of a self–existent, eternal, and absolutely perfect free personal Spirit, distinct from and sovereign over the world he has created.</w:t>
      </w:r>
    </w:p>
    <w:p w14:paraId="5BAEC5EF">
      <w:pPr>
        <w:rPr>
          <w:rFonts w:hint="eastAsia"/>
        </w:rPr>
      </w:pPr>
      <w:r>
        <w:rPr>
          <w:rFonts w:hint="eastAsia"/>
        </w:rPr>
        <w:t>但是，事实上，由于过去十八个世纪以来基督教思想在文明国家文学中的主导地位，“神”这个词已经获得了明确而持久的含义，即一位自存的、永恒的、绝对完美的自由位格的灵，祂与祂所创造的世界有别，并且统治着这个世界。</w:t>
      </w:r>
    </w:p>
    <w:p w14:paraId="3F37D7B7">
      <w:pPr>
        <w:rPr>
          <w:rFonts w:hint="eastAsia"/>
        </w:rPr>
      </w:pPr>
      <w:r>
        <w:rPr>
          <w:rFonts w:hint="eastAsia"/>
        </w:rPr>
        <w:t>The man who denies the existence of such a being denies God.</w:t>
      </w:r>
    </w:p>
    <w:p w14:paraId="1AC14DF6">
      <w:pPr>
        <w:rPr>
          <w:rFonts w:hint="eastAsia"/>
        </w:rPr>
      </w:pPr>
      <w:r>
        <w:rPr>
          <w:rFonts w:hint="eastAsia"/>
        </w:rPr>
        <w:t>否认这样一位存在的人，就是否认神。</w:t>
      </w:r>
    </w:p>
    <w:p w14:paraId="00399BB5">
      <w:pPr>
        <w:rPr>
          <w:rFonts w:hint="eastAsia"/>
        </w:rPr>
      </w:pPr>
    </w:p>
    <w:p w14:paraId="057CBFA4">
      <w:pPr>
        <w:rPr>
          <w:rFonts w:hint="eastAsia"/>
        </w:rPr>
      </w:pPr>
      <w:r>
        <w:rPr>
          <w:rFonts w:hint="eastAsia"/>
        </w:rPr>
        <w:t>2.How can a "real" definition of God be constructed?</w:t>
      </w:r>
    </w:p>
    <w:p w14:paraId="1CA989B5">
      <w:pPr>
        <w:rPr>
          <w:rFonts w:hint="eastAsia"/>
        </w:rPr>
      </w:pPr>
      <w:r>
        <w:rPr>
          <w:rFonts w:hint="eastAsia"/>
        </w:rPr>
        <w:t>2.如何构建一个“实在的”神定义？</w:t>
      </w:r>
    </w:p>
    <w:p w14:paraId="4D88BDA9">
      <w:pPr>
        <w:rPr>
          <w:rFonts w:hint="eastAsia"/>
        </w:rPr>
      </w:pPr>
      <w:r>
        <w:rPr>
          <w:rFonts w:hint="eastAsia"/>
        </w:rPr>
        <w:t>Evidently God can be defined only insofar as he is known to us, and the condition of the possibility of our knowing him is the fact that we were created in his image.</w:t>
      </w:r>
    </w:p>
    <w:p w14:paraId="12A5BA4D">
      <w:pPr>
        <w:rPr>
          <w:rFonts w:hint="eastAsia"/>
        </w:rPr>
      </w:pPr>
      <w:r>
        <w:rPr>
          <w:rFonts w:hint="eastAsia"/>
        </w:rPr>
        <w:t>显然，神只能在我们认识祂的范围内被定义，而我们认识祂的可能性的条件在于我们是按照祂的形象被造的这一事实。</w:t>
      </w:r>
    </w:p>
    <w:p w14:paraId="24E7BB85">
      <w:pPr>
        <w:rPr>
          <w:rFonts w:hint="eastAsia"/>
        </w:rPr>
      </w:pPr>
      <w:r>
        <w:rPr>
          <w:rFonts w:hint="eastAsia"/>
        </w:rPr>
        <w:t>Every definition of God must assume this fact, that in an essential sense he and his intelligent creatures are beings of the same genus.</w:t>
      </w:r>
    </w:p>
    <w:p w14:paraId="04825CC3">
      <w:pPr>
        <w:rPr>
          <w:rFonts w:hint="eastAsia"/>
        </w:rPr>
      </w:pPr>
      <w:r>
        <w:rPr>
          <w:rFonts w:hint="eastAsia"/>
        </w:rPr>
        <w:t>每一个对神的定义都必须假定这个事实，即在本质意义上，祂和祂有理智的受造物是同属的存有。</w:t>
      </w:r>
    </w:p>
    <w:p w14:paraId="2C300B21">
      <w:pPr>
        <w:rPr>
          <w:rFonts w:hint="eastAsia"/>
        </w:rPr>
      </w:pPr>
      <w:r>
        <w:rPr>
          <w:rFonts w:hint="eastAsia"/>
        </w:rPr>
        <w:t>He is therefore defined by giving his genus and specific difference.</w:t>
      </w:r>
    </w:p>
    <w:p w14:paraId="0734ED3F">
      <w:pPr>
        <w:rPr>
          <w:rFonts w:hint="eastAsia"/>
        </w:rPr>
      </w:pPr>
      <w:r>
        <w:rPr>
          <w:rFonts w:hint="eastAsia"/>
        </w:rPr>
        <w:t>因此，祂是通过给出祂的属和种差来定义的。</w:t>
      </w:r>
    </w:p>
    <w:p w14:paraId="1817360D">
      <w:pPr>
        <w:rPr>
          <w:rFonts w:hint="eastAsia"/>
        </w:rPr>
      </w:pPr>
      <w:r>
        <w:rPr>
          <w:rFonts w:hint="eastAsia"/>
        </w:rPr>
        <w:t>Thus he is as to genus, an intelligent personal Spirit.</w:t>
      </w:r>
    </w:p>
    <w:p w14:paraId="69D22DE9">
      <w:pPr>
        <w:rPr>
          <w:rFonts w:hint="eastAsia"/>
        </w:rPr>
      </w:pPr>
      <w:r>
        <w:rPr>
          <w:rFonts w:hint="eastAsia"/>
        </w:rPr>
        <w:t>因此，就其属而言，祂是一位有理智的、有位格的灵。</w:t>
      </w:r>
    </w:p>
    <w:p w14:paraId="6C5912E1">
      <w:pPr>
        <w:rPr>
          <w:rFonts w:hint="eastAsia"/>
        </w:rPr>
      </w:pPr>
      <w:r>
        <w:rPr>
          <w:rFonts w:hint="eastAsia"/>
        </w:rPr>
        <w:t>He is, as to his specific difference, as to that which constitutes him God, infinite, eternal, unchangeable in his being, in his wisdom, in his power in his holiness, and in all perfections consistent with his being.</w:t>
      </w:r>
    </w:p>
    <w:p w14:paraId="73570391">
      <w:pPr>
        <w:rPr>
          <w:rFonts w:hint="eastAsia"/>
        </w:rPr>
      </w:pPr>
      <w:r>
        <w:rPr>
          <w:rFonts w:hint="eastAsia"/>
        </w:rPr>
        <w:t>就其种差而言，就构成祂为神的那方面而言，祂在祂的存有、智慧、能力、圣洁以及所有与祂存有一致的完美属性上，都是无限、永恒、不变的。</w:t>
      </w:r>
    </w:p>
    <w:p w14:paraId="6DC5AE75">
      <w:pPr>
        <w:rPr>
          <w:rFonts w:hint="eastAsia"/>
        </w:rPr>
      </w:pPr>
    </w:p>
    <w:p w14:paraId="05088093">
      <w:pPr>
        <w:rPr>
          <w:rFonts w:hint="eastAsia"/>
        </w:rPr>
      </w:pPr>
      <w:r>
        <w:rPr>
          <w:rFonts w:hint="eastAsia"/>
        </w:rPr>
        <w:t>3.To what extent is the idea of God due to Tradition?</w:t>
      </w:r>
    </w:p>
    <w:p w14:paraId="72B2229E">
      <w:pPr>
        <w:rPr>
          <w:rFonts w:hint="eastAsia"/>
        </w:rPr>
      </w:pPr>
      <w:r>
        <w:rPr>
          <w:rFonts w:hint="eastAsia"/>
        </w:rPr>
        <w:t>3.神的观念在何种程度上归因于传统？</w:t>
      </w:r>
    </w:p>
    <w:p w14:paraId="6DE3AB66">
      <w:pPr>
        <w:rPr>
          <w:rFonts w:hint="eastAsia"/>
        </w:rPr>
      </w:pPr>
      <w:r>
        <w:rPr>
          <w:rFonts w:hint="eastAsia"/>
        </w:rPr>
        <w:t>It is evident that the complete idea of God presented in the foregoing definition has been attained only by means of the supernatural revelation recorded in the Christian Scriptures.</w:t>
      </w:r>
    </w:p>
    <w:p w14:paraId="5C57CA14">
      <w:pPr>
        <w:rPr>
          <w:rFonts w:hint="eastAsia"/>
        </w:rPr>
      </w:pPr>
      <w:r>
        <w:rPr>
          <w:rFonts w:hint="eastAsia"/>
        </w:rPr>
        <w:t>显然，前述定义中所呈现的完整的神观念，只有通过基督教圣经中记载的超自然启示才能获得。</w:t>
      </w:r>
    </w:p>
    <w:p w14:paraId="6521EE0E">
      <w:pPr>
        <w:rPr>
          <w:rFonts w:hint="eastAsia"/>
        </w:rPr>
      </w:pPr>
      <w:r>
        <w:rPr>
          <w:rFonts w:hint="eastAsia"/>
        </w:rPr>
        <w:t>It is a fact also that the only three Theistic religions which have ever prevailed among men (the Jewish Mohammedan and Christian) are historically connected with the same revelation.</w:t>
      </w:r>
    </w:p>
    <w:p w14:paraId="1BC546CD">
      <w:pPr>
        <w:rPr>
          <w:rFonts w:hint="eastAsia"/>
        </w:rPr>
      </w:pPr>
      <w:r>
        <w:rPr>
          <w:rFonts w:hint="eastAsia"/>
        </w:rPr>
        <w:t>事实上，在人类中曾经盛行的仅有的三种一神教（犹太教、伊斯兰教和基督教）在历史上都与同一启示相关联。</w:t>
      </w:r>
    </w:p>
    <w:p w14:paraId="0243D7A0">
      <w:pPr>
        <w:rPr>
          <w:rFonts w:hint="eastAsia"/>
        </w:rPr>
      </w:pPr>
      <w:r>
        <w:rPr>
          <w:rFonts w:hint="eastAsia"/>
        </w:rPr>
        <w:t>It is also, of course, in vain to speculate as to what would be the action of the human mind independent of all inherited habits, and of all traditional opinions.</w:t>
      </w:r>
    </w:p>
    <w:p w14:paraId="5F12409B">
      <w:pPr>
        <w:rPr>
          <w:rFonts w:hint="eastAsia"/>
        </w:rPr>
      </w:pPr>
      <w:r>
        <w:rPr>
          <w:rFonts w:hint="eastAsia"/>
        </w:rPr>
        <w:t>当然，猜测在没有任何遗传习惯和传统观念影响下，人类心智的活动会是怎样，也是徒劳的。</w:t>
      </w:r>
    </w:p>
    <w:p w14:paraId="10654E72">
      <w:pPr>
        <w:rPr>
          <w:rFonts w:hint="eastAsia"/>
        </w:rPr>
      </w:pPr>
      <w:r>
        <w:rPr>
          <w:rFonts w:hint="eastAsia"/>
        </w:rPr>
        <w:t>We are entirely without experience or testimony as to any kind of knowledge attained or judgments formed under such conditions.</w:t>
      </w:r>
    </w:p>
    <w:p w14:paraId="153617D6">
      <w:pPr>
        <w:rPr>
          <w:rFonts w:hint="eastAsia"/>
        </w:rPr>
      </w:pPr>
      <w:r>
        <w:rPr>
          <w:rFonts w:hint="eastAsia"/>
        </w:rPr>
        <w:t>对于在这种条件下获得的任何知识或形成的任何判断，我们完全没有经验或见证。</w:t>
      </w:r>
    </w:p>
    <w:p w14:paraId="1C7ECA1D">
      <w:pPr>
        <w:rPr>
          <w:rFonts w:hint="eastAsia"/>
        </w:rPr>
      </w:pPr>
      <w:r>
        <w:rPr>
          <w:rFonts w:hint="eastAsia"/>
        </w:rPr>
        <w:t>It is moreover certain that the form in which the theistic conception is realized, and the associations with which it is accompanied, are determined in the case of each community by the theological traditions they have inherited from their fathers.</w:t>
      </w:r>
    </w:p>
    <w:p w14:paraId="0E835032">
      <w:pPr>
        <w:rPr>
          <w:rFonts w:hint="eastAsia"/>
        </w:rPr>
      </w:pPr>
      <w:r>
        <w:rPr>
          <w:rFonts w:hint="eastAsia"/>
        </w:rPr>
        <w:t>此外，可以肯定的是，有神论观念实现的形式及其伴随的联想，在每个社群中都是由他们从祖先继承下来的神学传统所决定的。</w:t>
      </w:r>
    </w:p>
    <w:p w14:paraId="742F3857">
      <w:pPr>
        <w:rPr>
          <w:rFonts w:hint="eastAsia"/>
        </w:rPr>
      </w:pPr>
      <w:r>
        <w:rPr>
          <w:rFonts w:hint="eastAsia"/>
        </w:rPr>
        <w:t>It is on the other hand, indubitably certain that all men under all known, and therefore under all truly natural conditions, do spontaneously recognize the divine existence as more or less clearly revealed to them in the constitution and conscious experience of their own souls, and in external nature.</w:t>
      </w:r>
    </w:p>
    <w:p w14:paraId="45E83B27">
      <w:pPr>
        <w:rPr>
          <w:rFonts w:hint="eastAsia"/>
        </w:rPr>
      </w:pPr>
      <w:r>
        <w:rPr>
          <w:rFonts w:hint="eastAsia"/>
        </w:rPr>
        <w:t>另一方面，毋庸置疑的是，在所有已知的，因此也是在所有真正自然的条件下，所有人都自发地认识到神的存在，或多或少清晰地在他们自身灵魂的构造和有意识的经验中，以及在外部自然中向他们显明。</w:t>
      </w:r>
    </w:p>
    <w:p w14:paraId="37B1111D">
      <w:pPr>
        <w:rPr>
          <w:rFonts w:hint="eastAsia"/>
        </w:rPr>
      </w:pPr>
      <w:r>
        <w:rPr>
          <w:rFonts w:hint="eastAsia"/>
        </w:rPr>
        <w:t>The theistic conception hence is no more due to authority, as often absurdly charged, than the belief in the subjective reality of spirit or in the objective reality of matter formed under the same educational conditions.</w:t>
      </w:r>
    </w:p>
    <w:p w14:paraId="446FDE49">
      <w:pPr>
        <w:rPr>
          <w:rFonts w:hint="eastAsia"/>
        </w:rPr>
      </w:pPr>
      <w:r>
        <w:rPr>
          <w:rFonts w:hint="eastAsia"/>
        </w:rPr>
        <w:t>因此，有神论观念并不像常被荒谬指责的那样是由于权威，正如在相同教育条件下形成的对精神主观实在性的信仰或对物质客观实在性的信仰一样。</w:t>
      </w:r>
    </w:p>
    <w:p w14:paraId="19F29499">
      <w:pPr>
        <w:rPr>
          <w:rFonts w:hint="eastAsia"/>
        </w:rPr>
      </w:pPr>
      <w:r>
        <w:rPr>
          <w:rFonts w:hint="eastAsia"/>
        </w:rPr>
        <w:t>The recognition of the self–manifest God is spontaneous, and universal, which proves the evidence to be clear and everywhere present, and convincing to all normally developed men.</w:t>
      </w:r>
    </w:p>
    <w:p w14:paraId="018CB17E">
      <w:pPr>
        <w:rPr>
          <w:rFonts w:hint="eastAsia"/>
        </w:rPr>
      </w:pPr>
      <w:r>
        <w:rPr>
          <w:rFonts w:hint="eastAsia"/>
        </w:rPr>
        <w:t>对自我显明之神的认识是自发的、普遍的，这证明证据是清晰的、无处不在的，并且对所有正常发展的人都是有说服力的。</w:t>
      </w:r>
    </w:p>
    <w:p w14:paraId="16B529F4">
      <w:pPr>
        <w:rPr>
          <w:rFonts w:hint="eastAsia"/>
        </w:rPr>
      </w:pPr>
    </w:p>
    <w:p w14:paraId="366062FB">
      <w:pPr>
        <w:rPr>
          <w:rFonts w:hint="eastAsia"/>
        </w:rPr>
      </w:pPr>
      <w:r>
        <w:rPr>
          <w:rFonts w:hint="eastAsia"/>
        </w:rPr>
        <w:t>4.Is the idea of God INNATE? And is it an INTUITIVE truth?</w:t>
      </w:r>
    </w:p>
    <w:p w14:paraId="7B85B5D5">
      <w:pPr>
        <w:rPr>
          <w:rFonts w:hint="eastAsia"/>
        </w:rPr>
      </w:pPr>
      <w:r>
        <w:rPr>
          <w:rFonts w:hint="eastAsia"/>
        </w:rPr>
        <w:t>4.神的观念是天赋的吗？它是一个直觉的真理吗？</w:t>
      </w:r>
    </w:p>
    <w:p w14:paraId="3AE9421F">
      <w:pPr>
        <w:rPr>
          <w:rFonts w:hint="eastAsia"/>
        </w:rPr>
      </w:pPr>
      <w:r>
        <w:rPr>
          <w:rFonts w:hint="eastAsia"/>
        </w:rPr>
        <w:t>That depends upon the sense in which the respective terms are taken It is evident that there are no "innate" ideas in the sense that any child was ever born with a conception of the divine being, or any other conception already formed in his mind.</w:t>
      </w:r>
    </w:p>
    <w:p w14:paraId="5A3B6AC6">
      <w:pPr>
        <w:rPr>
          <w:rFonts w:hint="eastAsia"/>
        </w:rPr>
      </w:pPr>
      <w:r>
        <w:rPr>
          <w:rFonts w:hint="eastAsia"/>
        </w:rPr>
        <w:t>这取决于各个术语所采用的含义。显然，不存在“天赋”观念，即没有任何孩子生来就具有神圣存在的概念，或任何其他已在其头脑中形成的概念。</w:t>
      </w:r>
    </w:p>
    <w:p w14:paraId="0D9889AC">
      <w:pPr>
        <w:rPr>
          <w:rFonts w:hint="eastAsia"/>
        </w:rPr>
      </w:pPr>
      <w:r>
        <w:rPr>
          <w:rFonts w:hint="eastAsia"/>
        </w:rPr>
        <w:t>It is also certain that the human mind when developed under purely natural conditions, in the absence of all super– natural revelation, can never attain to an adequate conception of the divine nature.</w:t>
      </w:r>
    </w:p>
    <w:p w14:paraId="6CEDB775">
      <w:pPr>
        <w:rPr>
          <w:rFonts w:hint="eastAsia"/>
        </w:rPr>
      </w:pPr>
      <w:r>
        <w:rPr>
          <w:rFonts w:hint="eastAsia"/>
        </w:rPr>
        <w:t>同样可以肯定的是，在没有任何超自然启示的情况下，在纯粹自然条件下发展的人类心智，永远无法达到对神圣本性的充分认识。</w:t>
      </w:r>
    </w:p>
    <w:p w14:paraId="25804AE8">
      <w:pPr>
        <w:rPr>
          <w:rFonts w:hint="eastAsia"/>
        </w:rPr>
      </w:pPr>
      <w:r>
        <w:rPr>
          <w:rFonts w:hint="eastAsia"/>
        </w:rPr>
        <w:t>On the other hand, however, all history proves that the idea of God is innate in the sense that the constitutional faculties of the human soul do, under all natural conditions, secure the spontaneous recognition, more or less clear, of God as the ultimate ground of all being, and as the Lord of conscience, self–manifested in the soul and in the world.</w:t>
      </w:r>
    </w:p>
    <w:p w14:paraId="342BECD8">
      <w:pPr>
        <w:rPr>
          <w:rFonts w:hint="eastAsia"/>
        </w:rPr>
      </w:pPr>
      <w:r>
        <w:rPr>
          <w:rFonts w:hint="eastAsia"/>
        </w:rPr>
        <w:t>然而，另一方面，所有历史都证明，神的观念在某种意义上是天赋的，即人类灵魂的构造性官能，在所有自然条件下，确实能确保自发地、或多或少清晰地认识到神是所有存在的最终基础，是良心的主，在灵魂和世界中自我显明。</w:t>
      </w:r>
    </w:p>
    <w:p w14:paraId="395DB506">
      <w:pPr>
        <w:rPr>
          <w:rFonts w:hint="eastAsia"/>
        </w:rPr>
      </w:pPr>
      <w:r>
        <w:rPr>
          <w:rFonts w:hint="eastAsia"/>
        </w:rPr>
        <w:t>It is innate insofar as the evidence is as universally present as the light of day, and the process by which it is apprehended is constitutional.</w:t>
      </w:r>
    </w:p>
    <w:p w14:paraId="4F1A4B8A">
      <w:pPr>
        <w:rPr>
          <w:rFonts w:hint="eastAsia"/>
        </w:rPr>
      </w:pPr>
      <w:r>
        <w:rPr>
          <w:rFonts w:hint="eastAsia"/>
        </w:rPr>
        <w:t>它是天赋的，因为证据像日光一样普遍存在，而领悟它的过程是构造性的。</w:t>
      </w:r>
    </w:p>
    <w:p w14:paraId="001F3715">
      <w:pPr>
        <w:rPr>
          <w:rFonts w:hint="eastAsia"/>
        </w:rPr>
      </w:pPr>
      <w:r>
        <w:rPr>
          <w:rFonts w:hint="eastAsia"/>
        </w:rPr>
        <w:t>If the term "intuition" is taken in its strict sense of a direct vision of a truth, seen in its own light to be necessary, by an intellectual act incapable of being resolved into more elementary processes of thought, then the existence of God is not a truth apprehended intuitively by men.</w:t>
      </w:r>
    </w:p>
    <w:p w14:paraId="735C878F">
      <w:pPr>
        <w:rPr>
          <w:rFonts w:hint="eastAsia"/>
        </w:rPr>
      </w:pPr>
      <w:r>
        <w:rPr>
          <w:rFonts w:hint="eastAsia"/>
        </w:rPr>
        <w:t>如果“直觉”一词取其严格意义，即对一个真理的直接洞察，在其自身的光照下被视为必然，通过一种无法分解为更基本思维过程的智力行为，那么神的存在就不是人类直觉领悟的真理。</w:t>
      </w:r>
    </w:p>
    <w:p w14:paraId="28BDD064">
      <w:pPr>
        <w:rPr>
          <w:rFonts w:hint="eastAsia"/>
        </w:rPr>
      </w:pPr>
      <w:r>
        <w:rPr>
          <w:rFonts w:hint="eastAsia"/>
        </w:rPr>
        <w:t>The process whereby it is reached, whether spontaneously or by elaborate reasoning, embraces many indubitable intuitions as elements, but no man apprehends God himself by a direct intuition.</w:t>
      </w:r>
    </w:p>
    <w:p w14:paraId="6A5F1171">
      <w:pPr>
        <w:rPr>
          <w:rFonts w:hint="eastAsia"/>
        </w:rPr>
      </w:pPr>
      <w:r>
        <w:rPr>
          <w:rFonts w:hint="eastAsia"/>
        </w:rPr>
        <w:t>达到它的过程，无论是自发的还是通过详尽的推理，都包含许多无可置疑的直觉作为要素，但没有人能通过直接的直觉来领悟神本身。</w:t>
      </w:r>
    </w:p>
    <w:p w14:paraId="4641F605">
      <w:pPr>
        <w:rPr>
          <w:rFonts w:hint="eastAsia"/>
        </w:rPr>
      </w:pPr>
      <w:r>
        <w:rPr>
          <w:rFonts w:hint="eastAsia"/>
        </w:rPr>
        <w:t>Because—1. Although the recognition of the divine existence is necessary in the sense that the great majority of men recognize the truth, and are unable to disbelieve it even when they wish, and no one can do so without doing violence to his nature, yet it is not necessary to thought in the sense that the non–existence of God is unthinkable.</w:t>
      </w:r>
    </w:p>
    <w:p w14:paraId="5D153271">
      <w:pPr>
        <w:rPr>
          <w:rFonts w:hint="eastAsia"/>
        </w:rPr>
      </w:pPr>
      <w:r>
        <w:rPr>
          <w:rFonts w:hint="eastAsia"/>
        </w:rPr>
        <w:t>因为——1. 尽管承认神的存在在某种意义上是必要的，即绝大多数人都承认这个真理，即使他们想否认也无法否认，而且没有人可以在不违背其本性的情况下这样做，但它对于思想而言并非必要，即神的不存在并非不可想象。</w:t>
      </w:r>
    </w:p>
    <w:p w14:paraId="0402E533">
      <w:pPr>
        <w:rPr>
          <w:rFonts w:hint="eastAsia"/>
        </w:rPr>
      </w:pPr>
      <w:r>
        <w:rPr>
          <w:rFonts w:hint="eastAsia"/>
        </w:rPr>
        <w:t>2. Because God manifests himself to us not immediately but mediately through his works, and there is always present, at least implicitly, an inference in the act whereby the soul recognizes his presence and action.</w:t>
      </w:r>
    </w:p>
    <w:p w14:paraId="1518939B">
      <w:pPr>
        <w:rPr>
          <w:rFonts w:hint="eastAsia"/>
        </w:rPr>
      </w:pPr>
      <w:r>
        <w:rPr>
          <w:rFonts w:hint="eastAsia"/>
        </w:rPr>
        <w:t>2. 因为神不是直接地而是间接地通过祂的作为向我们显明自己，在灵魂认识到祂的临在和作为的行为中，至少隐含地总是存在着一种推论。</w:t>
      </w:r>
    </w:p>
    <w:p w14:paraId="0407CD42">
      <w:pPr>
        <w:rPr>
          <w:rFonts w:hint="eastAsia"/>
        </w:rPr>
      </w:pPr>
      <w:r>
        <w:rPr>
          <w:rFonts w:hint="eastAsia"/>
        </w:rPr>
        <w:t>3. The true idea of God is exceedingly complex, and is reached by a complex process, whether spontaneous or not, involving various elements capable of analysis and description.</w:t>
      </w:r>
    </w:p>
    <w:p w14:paraId="24EEF608">
      <w:pPr>
        <w:rPr>
          <w:rFonts w:hint="eastAsia"/>
        </w:rPr>
      </w:pPr>
      <w:r>
        <w:rPr>
          <w:rFonts w:hint="eastAsia"/>
        </w:rPr>
        <w:t>3. 对神的真实观念极其复杂，是通过一个复杂的过程达成的，无论是否自发，都涉及各种能够分析和描述的要素。</w:t>
      </w:r>
    </w:p>
    <w:p w14:paraId="59F63029">
      <w:pPr>
        <w:rPr>
          <w:rFonts w:hint="eastAsia"/>
        </w:rPr>
      </w:pPr>
      <w:r>
        <w:rPr>
          <w:rFonts w:hint="eastAsia"/>
        </w:rPr>
        <w:t>On the other hand it is true that God manifests himself in his working in our souls and in external nature just as the invisible souls of our fellow men manifest themselves, and we spontaneously recognize him just as we do them.</w:t>
      </w:r>
    </w:p>
    <w:p w14:paraId="45E7C435">
      <w:pPr>
        <w:rPr>
          <w:rFonts w:hint="eastAsia"/>
        </w:rPr>
      </w:pPr>
      <w:r>
        <w:rPr>
          <w:rFonts w:hint="eastAsia"/>
        </w:rPr>
        <w:t>另一方面，诚然，神在我们的灵魂中和在外部自然中的作为中显明自己，正如我们同胞不可见的灵魂显明自己一样，我们自发地认识祂，正如我们认识他们一样。</w:t>
      </w:r>
    </w:p>
    <w:p w14:paraId="1A45F045">
      <w:pPr>
        <w:rPr>
          <w:rFonts w:hint="eastAsia"/>
        </w:rPr>
      </w:pPr>
      <w:r>
        <w:rPr>
          <w:rFonts w:hint="eastAsia"/>
        </w:rPr>
        <w:t>We recognize them because (a) we are generically like them, and (b) their attributes are significantly expressed in their words and actions.</w:t>
      </w:r>
    </w:p>
    <w:p w14:paraId="2EDB791E">
      <w:pPr>
        <w:rPr>
          <w:rFonts w:hint="eastAsia"/>
        </w:rPr>
      </w:pPr>
      <w:r>
        <w:rPr>
          <w:rFonts w:hint="eastAsia"/>
        </w:rPr>
        <w:t>我们认识他们，因为 (a) 我们在属上与他们相似，并且 (b) 他们的属性在他们的言语和行为中得到显著表达。</w:t>
      </w:r>
    </w:p>
    <w:p w14:paraId="34FE7F6D">
      <w:pPr>
        <w:rPr>
          <w:rFonts w:hint="eastAsia"/>
        </w:rPr>
      </w:pPr>
      <w:r>
        <w:rPr>
          <w:rFonts w:hint="eastAsia"/>
        </w:rPr>
        <w:t>And we recognize God because (a) we have been made in his image, which fact we spontaneously recognize (b) from his self–revelations in consciousness, especially in conscience, and from the characteristics of the external world.</w:t>
      </w:r>
    </w:p>
    <w:p w14:paraId="362505ED">
      <w:pPr>
        <w:rPr>
          <w:rFonts w:hint="eastAsia"/>
        </w:rPr>
      </w:pPr>
      <w:r>
        <w:rPr>
          <w:rFonts w:hint="eastAsia"/>
        </w:rPr>
        <w:t>我们认识神，因为 (a) 我们是按照祂的形象被造的，这个事实我们自发地认识到，(b) 从祂在意识中，特别是在良心中的自我启示，以及从外部世界的特征中认识到。</w:t>
      </w:r>
    </w:p>
    <w:p w14:paraId="1F40069D">
      <w:pPr>
        <w:rPr>
          <w:rFonts w:hint="eastAsia"/>
        </w:rPr>
      </w:pPr>
      <w:r>
        <w:rPr>
          <w:rFonts w:hint="eastAsia"/>
        </w:rPr>
        <w:t>"While the mental process which has been described— the theistic inference— is capable of analysis, it is itself synthetic.</w:t>
      </w:r>
    </w:p>
    <w:p w14:paraId="60C0A00C">
      <w:pPr>
        <w:rPr>
          <w:rFonts w:hint="eastAsia"/>
        </w:rPr>
      </w:pPr>
      <w:r>
        <w:rPr>
          <w:rFonts w:hint="eastAsia"/>
        </w:rPr>
        <w:t>“虽然所描述的心理过程——有神论的推论——能够被分析，但它本身是综合性的。</w:t>
      </w:r>
    </w:p>
    <w:p w14:paraId="3E823F03">
      <w:pPr>
        <w:rPr>
          <w:rFonts w:hint="eastAsia"/>
        </w:rPr>
      </w:pPr>
      <w:r>
        <w:rPr>
          <w:rFonts w:hint="eastAsia"/>
        </w:rPr>
        <w:t>The principles on which it depends are so connected that the mind can embrace them all in the apprehension of God.</w:t>
      </w:r>
    </w:p>
    <w:p w14:paraId="14F2B806">
      <w:pPr>
        <w:rPr>
          <w:rFonts w:hint="eastAsia"/>
        </w:rPr>
      </w:pPr>
      <w:r>
        <w:rPr>
          <w:rFonts w:hint="eastAsia"/>
        </w:rPr>
        <w:t>它所依赖的原则是如此紧密相连，以致心智可以在对神的理解中将它们全部包含在内。</w:t>
      </w:r>
    </w:p>
    <w:p w14:paraId="38059C07">
      <w:pPr>
        <w:rPr>
          <w:rFonts w:hint="eastAsia"/>
        </w:rPr>
      </w:pPr>
      <w:r>
        <w:rPr>
          <w:rFonts w:hint="eastAsia"/>
        </w:rPr>
        <w:t>Will, intelligence, conscience, reason, and the ideas which they supply; cause, design, goodness, infinity, and the arguments which rest on these ideas— all coalesce into this one grand issue."— "Theism" by Prof. Flint, pp. 71, 72.</w:t>
      </w:r>
    </w:p>
    <w:p w14:paraId="0A7A6529">
      <w:pPr>
        <w:rPr>
          <w:rFonts w:hint="eastAsia"/>
        </w:rPr>
      </w:pPr>
      <w:r>
        <w:rPr>
          <w:rFonts w:hint="eastAsia"/>
        </w:rPr>
        <w:t>意志、智力、良心、理性以及它们所提供的观念；原因、设计、良善、无限以及基于这些观念的论证——所有这些都汇聚成这一个宏大的议题。”——弗林特教授，《有神论》，第71-72页。</w:t>
      </w:r>
    </w:p>
    <w:p w14:paraId="64192A59">
      <w:pPr>
        <w:rPr>
          <w:rFonts w:hint="eastAsia"/>
        </w:rPr>
      </w:pPr>
    </w:p>
    <w:p w14:paraId="64451FB5">
      <w:pPr>
        <w:rPr>
          <w:rFonts w:hint="eastAsia"/>
        </w:rPr>
      </w:pPr>
      <w:r>
        <w:rPr>
          <w:rFonts w:hint="eastAsia"/>
        </w:rPr>
        <w:t>5. If the existence of God is spontaneously recognized by all men under normal conditions of consciousness, what is the value of formal arguments to prove that existence? And what are the arguments generally used?</w:t>
      </w:r>
    </w:p>
    <w:p w14:paraId="76082788">
      <w:pPr>
        <w:rPr>
          <w:rFonts w:hint="eastAsia"/>
        </w:rPr>
      </w:pPr>
      <w:r>
        <w:rPr>
          <w:rFonts w:hint="eastAsia"/>
        </w:rPr>
        <w:t>5. 如果在正常的意识条件下，所有人都自发地认识到神的存在，那么用以证明该存在的形式论证有何价值？通常使用哪些论证？</w:t>
      </w:r>
    </w:p>
    <w:p w14:paraId="27AA3D0D">
      <w:pPr>
        <w:rPr>
          <w:rFonts w:hint="eastAsia"/>
        </w:rPr>
      </w:pPr>
      <w:r>
        <w:rPr>
          <w:rFonts w:hint="eastAsia"/>
        </w:rPr>
        <w:t>1st. These arguments are of value as analyses and scientific verifications of the mental processes implicitly involved in the spontaneous recognition of the self–manifestations of God.</w:t>
      </w:r>
    </w:p>
    <w:p w14:paraId="7941CA80">
      <w:pPr>
        <w:rPr>
          <w:rFonts w:hint="eastAsia"/>
        </w:rPr>
      </w:pPr>
      <w:r>
        <w:rPr>
          <w:rFonts w:hint="eastAsia"/>
        </w:rPr>
        <w:t>第一，这些论证作为对自发认识神之自我显现所隐含的心理过程的分析和科学验证是有价值的。</w:t>
      </w:r>
    </w:p>
    <w:p w14:paraId="216E7AF4">
      <w:pPr>
        <w:rPr>
          <w:rFonts w:hint="eastAsia"/>
        </w:rPr>
      </w:pPr>
      <w:r>
        <w:rPr>
          <w:rFonts w:hint="eastAsia"/>
        </w:rPr>
        <w:t>2nd. They are of use also for the purpose of vindicating the legitimacy of the process against the criticisms of skeptics.</w:t>
      </w:r>
    </w:p>
    <w:p w14:paraId="1BCF3148">
      <w:pPr>
        <w:rPr>
          <w:rFonts w:hint="eastAsia"/>
        </w:rPr>
      </w:pPr>
      <w:r>
        <w:rPr>
          <w:rFonts w:hint="eastAsia"/>
        </w:rPr>
        <w:t>第二，它们也用于维护该过程的合法性，以反驳怀疑论者的批评。</w:t>
      </w:r>
    </w:p>
    <w:p w14:paraId="387F1E10">
      <w:pPr>
        <w:rPr>
          <w:rFonts w:hint="eastAsia"/>
        </w:rPr>
      </w:pPr>
      <w:r>
        <w:rPr>
          <w:rFonts w:hint="eastAsia"/>
        </w:rPr>
        <w:t>3rd. Also for the purpose of quickening and confirming the spontaneous recognition by drawing attention to the extent and variety of the evidence to which it responds.</w:t>
      </w:r>
    </w:p>
    <w:p w14:paraId="61DD90A2">
      <w:pPr>
        <w:rPr>
          <w:rFonts w:hint="eastAsia"/>
        </w:rPr>
      </w:pPr>
      <w:r>
        <w:rPr>
          <w:rFonts w:hint="eastAsia"/>
        </w:rPr>
        <w:t>第三，也用于通过提请注意其所回应证据的广度和多样性，来激发和确认自发的认识。</w:t>
      </w:r>
    </w:p>
    <w:p w14:paraId="4D31C253">
      <w:pPr>
        <w:rPr>
          <w:rFonts w:hint="eastAsia"/>
        </w:rPr>
      </w:pPr>
      <w:r>
        <w:rPr>
          <w:rFonts w:hint="eastAsia"/>
        </w:rPr>
        <w:t>4th. The various arguments are convergent rather than consecutive.</w:t>
      </w:r>
    </w:p>
    <w:p w14:paraId="7BA55D16">
      <w:pPr>
        <w:rPr>
          <w:rFonts w:hint="eastAsia"/>
        </w:rPr>
      </w:pPr>
      <w:r>
        <w:rPr>
          <w:rFonts w:hint="eastAsia"/>
        </w:rPr>
        <w:t>第四，各种论证是汇聚性的而非连续性的。</w:t>
      </w:r>
    </w:p>
    <w:p w14:paraId="4DDD100B">
      <w:pPr>
        <w:rPr>
          <w:rFonts w:hint="eastAsia"/>
        </w:rPr>
      </w:pPr>
      <w:r>
        <w:rPr>
          <w:rFonts w:hint="eastAsia"/>
        </w:rPr>
        <w:t>They do not all establish the same elements of the theistic concept but each establishes independently its separate element, and thus is of use (a) in contributing confirmatory evidence that God is, and (b) complementary evidence as to what God is.</w:t>
      </w:r>
    </w:p>
    <w:p w14:paraId="7AE1059E">
      <w:pPr>
        <w:rPr>
          <w:rFonts w:hint="eastAsia"/>
        </w:rPr>
      </w:pPr>
      <w:r>
        <w:rPr>
          <w:rFonts w:hint="eastAsia"/>
        </w:rPr>
        <w:t>它们并非都确立有神论概念的相同要素，而是各自独立地确立其不同的要素，因此其用途在于 (a) 提供神存在的证实性证据，以及 (b) 提供关于神是什么的补充性证据。</w:t>
      </w:r>
    </w:p>
    <w:p w14:paraId="549B5E3C">
      <w:pPr>
        <w:rPr>
          <w:rFonts w:hint="eastAsia"/>
        </w:rPr>
      </w:pPr>
      <w:r>
        <w:rPr>
          <w:rFonts w:hint="eastAsia"/>
        </w:rPr>
        <w:t>They constitute an organic whole, and are the analysis and illustration of the spontaneous act whereby the mass of men have always recognized God.</w:t>
      </w:r>
    </w:p>
    <w:p w14:paraId="618E0C02">
      <w:pPr>
        <w:rPr>
          <w:rFonts w:hint="eastAsia"/>
        </w:rPr>
      </w:pPr>
      <w:r>
        <w:rPr>
          <w:rFonts w:hint="eastAsia"/>
        </w:rPr>
        <w:t>它们构成一个有机的整体，是对大众一向藉以认识神之自发行为的分析和说明。</w:t>
      </w:r>
    </w:p>
    <w:p w14:paraId="06A006D1">
      <w:pPr>
        <w:rPr>
          <w:rFonts w:hint="eastAsia"/>
        </w:rPr>
      </w:pPr>
      <w:r>
        <w:rPr>
          <w:rFonts w:hint="eastAsia"/>
        </w:rPr>
        <w:t>"Although causality does not involve design, nor design goodness, design involves causality, and goodness both causality and design.</w:t>
      </w:r>
    </w:p>
    <w:p w14:paraId="65080710">
      <w:pPr>
        <w:rPr>
          <w:rFonts w:hint="eastAsia"/>
        </w:rPr>
      </w:pPr>
      <w:r>
        <w:rPr>
          <w:rFonts w:hint="eastAsia"/>
        </w:rPr>
        <w:t>“虽然因果关系不一定包含设计，设计也不一定包含良善，但设计包含因果关系，而良善则同时包含因果关系和设计。</w:t>
      </w:r>
    </w:p>
    <w:p w14:paraId="7B3695F8">
      <w:pPr>
        <w:rPr>
          <w:rFonts w:hint="eastAsia"/>
        </w:rPr>
      </w:pPr>
      <w:r>
        <w:rPr>
          <w:rFonts w:hint="eastAsia"/>
        </w:rPr>
        <w:t>The proofs of intelligence are also proofs of power; and the proofs of goodness are proofs of both intelligence and power.</w:t>
      </w:r>
    </w:p>
    <w:p w14:paraId="6289E6A6">
      <w:pPr>
        <w:rPr>
          <w:rFonts w:hint="eastAsia"/>
        </w:rPr>
      </w:pPr>
      <w:r>
        <w:rPr>
          <w:rFonts w:hint="eastAsia"/>
        </w:rPr>
        <w:t>智力的证明也是能力的证明；良善的证明既是智力的证明，也是能力的证明。</w:t>
      </w:r>
    </w:p>
    <w:p w14:paraId="6D7A3899">
      <w:pPr>
        <w:rPr>
          <w:rFonts w:hint="eastAsia"/>
        </w:rPr>
      </w:pPr>
      <w:r>
        <w:rPr>
          <w:rFonts w:hint="eastAsia"/>
        </w:rPr>
        <w:t>The principles of reason which compel us to think of the Supreme Moral Intelligence as self-existent, eternal, infinite, and unchangeable Being, supplement the proofs from other sources, and give self-consistency and completeness to the doctrine of theism."—"Theism," Prof. Flint, pp. 73, 74.</w:t>
      </w:r>
    </w:p>
    <w:p w14:paraId="06C5A789">
      <w:pPr>
        <w:rPr>
          <w:rFonts w:hint="eastAsia"/>
        </w:rPr>
      </w:pPr>
      <w:r>
        <w:rPr>
          <w:rFonts w:hint="eastAsia"/>
        </w:rPr>
        <w:t>迫使我们将至高道德智慧视为自存、永恒、无限和不变之存在的理性原则，补充了来自其他来源的证明，并赋予有神论教义自洽性和完整性。”——弗林特教授，《有神论》，第73-74页。</w:t>
      </w:r>
    </w:p>
    <w:p w14:paraId="4CA56E2A">
      <w:pPr>
        <w:rPr>
          <w:rFonts w:hint="eastAsia"/>
        </w:rPr>
      </w:pPr>
      <w:r>
        <w:rPr>
          <w:rFonts w:hint="eastAsia"/>
        </w:rPr>
        <w:t>The usual arguments will be examined under the following heads:</w:t>
      </w:r>
    </w:p>
    <w:p w14:paraId="786B4281">
      <w:pPr>
        <w:rPr>
          <w:rFonts w:hint="eastAsia"/>
        </w:rPr>
      </w:pPr>
      <w:r>
        <w:rPr>
          <w:rFonts w:hint="eastAsia"/>
        </w:rPr>
        <w:t>通常的论证将在以下标题下进行考察：</w:t>
      </w:r>
    </w:p>
    <w:p w14:paraId="684815BC">
      <w:pPr>
        <w:rPr>
          <w:rFonts w:hint="eastAsia"/>
        </w:rPr>
      </w:pPr>
      <w:r>
        <w:rPr>
          <w:rFonts w:hint="eastAsia"/>
        </w:rPr>
        <w:t>1st. The Cosmological Argument, or the evidence for God’s existence as First Cause.</w:t>
      </w:r>
    </w:p>
    <w:p w14:paraId="0B45379F">
      <w:pPr>
        <w:rPr>
          <w:rFonts w:hint="eastAsia"/>
        </w:rPr>
      </w:pPr>
      <w:r>
        <w:rPr>
          <w:rFonts w:hint="eastAsia"/>
        </w:rPr>
        <w:t>第一，宇宙论论证，或神作为第一因存在的证据。</w:t>
      </w:r>
    </w:p>
    <w:p w14:paraId="4547F5BD">
      <w:pPr>
        <w:rPr>
          <w:rFonts w:hint="eastAsia"/>
        </w:rPr>
      </w:pPr>
      <w:r>
        <w:rPr>
          <w:rFonts w:hint="eastAsia"/>
        </w:rPr>
        <w:t>2nd. The Teleological Argument, or the evidence of God’s existence afforded by the presence of order and adaptation in the universe.</w:t>
      </w:r>
    </w:p>
    <w:p w14:paraId="67A6013B">
      <w:pPr>
        <w:rPr>
          <w:rFonts w:hint="eastAsia"/>
        </w:rPr>
      </w:pPr>
      <w:r>
        <w:rPr>
          <w:rFonts w:hint="eastAsia"/>
        </w:rPr>
        <w:t>第二，目的论论证，或宇宙中秩序和适应性存在所提供的神存在的证据。</w:t>
      </w:r>
    </w:p>
    <w:p w14:paraId="4D21736E">
      <w:pPr>
        <w:rPr>
          <w:rFonts w:hint="eastAsia"/>
        </w:rPr>
      </w:pPr>
      <w:r>
        <w:rPr>
          <w:rFonts w:hint="eastAsia"/>
        </w:rPr>
        <w:t>3rd. The Moral Argument, or the evidence afforded by the moral consciousness and history of mankind.</w:t>
      </w:r>
    </w:p>
    <w:p w14:paraId="5CA11768">
      <w:pPr>
        <w:rPr>
          <w:rFonts w:hint="eastAsia"/>
        </w:rPr>
      </w:pPr>
      <w:r>
        <w:rPr>
          <w:rFonts w:hint="eastAsia"/>
        </w:rPr>
        <w:t>第三，道德论论证，或人类道德意识和历史所提供的证据。</w:t>
      </w:r>
    </w:p>
    <w:p w14:paraId="47AA1B06">
      <w:pPr>
        <w:rPr>
          <w:rFonts w:hint="eastAsia"/>
        </w:rPr>
      </w:pPr>
      <w:r>
        <w:rPr>
          <w:rFonts w:hint="eastAsia"/>
        </w:rPr>
        <w:t>4th. The evidence afforded by the phenomena of Scripture and the supernatural history they record.</w:t>
      </w:r>
    </w:p>
    <w:p w14:paraId="171A7BDB">
      <w:pPr>
        <w:rPr>
          <w:rFonts w:hint="eastAsia"/>
        </w:rPr>
      </w:pPr>
      <w:r>
        <w:rPr>
          <w:rFonts w:hint="eastAsia"/>
        </w:rPr>
        <w:t>第四，圣经现象及其所记载的超自然历史所提供的证据。</w:t>
      </w:r>
    </w:p>
    <w:p w14:paraId="48D8DB58">
      <w:pPr>
        <w:rPr>
          <w:rFonts w:hint="eastAsia"/>
        </w:rPr>
      </w:pPr>
      <w:r>
        <w:rPr>
          <w:rFonts w:hint="eastAsia"/>
        </w:rPr>
        <w:t>5th. The à priori  Argument, and the testimony afforded by reason to God as the Infinite and Absolute.</w:t>
      </w:r>
    </w:p>
    <w:p w14:paraId="522D512C">
      <w:pPr>
        <w:rPr>
          <w:rFonts w:hint="eastAsia"/>
        </w:rPr>
      </w:pPr>
      <w:r>
        <w:rPr>
          <w:rFonts w:hint="eastAsia"/>
        </w:rPr>
        <w:t>第五，先验论证，以及理性为神作为无限者和绝对者所作的见证。</w:t>
      </w:r>
    </w:p>
    <w:p w14:paraId="2490971C">
      <w:pPr>
        <w:rPr>
          <w:rFonts w:hint="eastAsia"/>
        </w:rPr>
      </w:pPr>
    </w:p>
    <w:p w14:paraId="0BD860A8">
      <w:pPr>
        <w:rPr>
          <w:rFonts w:hint="eastAsia"/>
        </w:rPr>
      </w:pPr>
      <w:r>
        <w:rPr>
          <w:rFonts w:hint="eastAsia"/>
        </w:rPr>
        <w:t>6. State the Cosmological Argument.</w:t>
      </w:r>
    </w:p>
    <w:p w14:paraId="5634F131">
      <w:pPr>
        <w:rPr>
          <w:rFonts w:hint="eastAsia"/>
        </w:rPr>
      </w:pPr>
      <w:r>
        <w:rPr>
          <w:rFonts w:hint="eastAsia"/>
        </w:rPr>
        <w:t>6. 陈述宇宙论论证。</w:t>
      </w:r>
    </w:p>
    <w:p w14:paraId="73E57C7A">
      <w:pPr>
        <w:rPr>
          <w:rFonts w:hint="eastAsia"/>
        </w:rPr>
      </w:pPr>
      <w:r>
        <w:rPr>
          <w:rFonts w:hint="eastAsia"/>
        </w:rPr>
        <w:t>It may be stated in the form of a syllogism, thus—</w:t>
      </w:r>
    </w:p>
    <w:p w14:paraId="444ABAE2">
      <w:pPr>
        <w:rPr>
          <w:rFonts w:hint="eastAsia"/>
        </w:rPr>
      </w:pPr>
      <w:r>
        <w:rPr>
          <w:rFonts w:hint="eastAsia"/>
        </w:rPr>
        <w:t>它可以三段论的形式陈述如下——</w:t>
      </w:r>
    </w:p>
    <w:p w14:paraId="0D71F715">
      <w:pPr>
        <w:rPr>
          <w:rFonts w:hint="eastAsia"/>
        </w:rPr>
      </w:pPr>
      <w:r>
        <w:rPr>
          <w:rFonts w:hint="eastAsia"/>
        </w:rPr>
        <w:t>Major Premise—Every new existence or change in anything previously existing must have had a cause pre–existing and adequate.</w:t>
      </w:r>
    </w:p>
    <w:p w14:paraId="79729E3D">
      <w:pPr>
        <w:rPr>
          <w:rFonts w:hint="eastAsia"/>
        </w:rPr>
      </w:pPr>
      <w:r>
        <w:rPr>
          <w:rFonts w:hint="eastAsia"/>
        </w:rPr>
        <w:t>大前提——每一个新的存在或先前存在事物的任何变化，都必有一个先存且充足的原因。</w:t>
      </w:r>
    </w:p>
    <w:p w14:paraId="695E4660">
      <w:pPr>
        <w:rPr>
          <w:rFonts w:hint="eastAsia"/>
        </w:rPr>
      </w:pPr>
      <w:r>
        <w:rPr>
          <w:rFonts w:hint="eastAsia"/>
        </w:rPr>
        <w:t>Minor Premise—The universe as a whole and in all its parts is a system of changes.</w:t>
      </w:r>
    </w:p>
    <w:p w14:paraId="21A58BB3">
      <w:pPr>
        <w:rPr>
          <w:rFonts w:hint="eastAsia"/>
        </w:rPr>
      </w:pPr>
      <w:r>
        <w:rPr>
          <w:rFonts w:hint="eastAsia"/>
        </w:rPr>
        <w:t>小前提——宇宙作为一个整体及其所有部分，是一个变化的系统。</w:t>
      </w:r>
    </w:p>
    <w:p w14:paraId="397AB453">
      <w:pPr>
        <w:rPr>
          <w:rFonts w:hint="eastAsia"/>
        </w:rPr>
      </w:pPr>
      <w:r>
        <w:rPr>
          <w:rFonts w:hint="eastAsia"/>
        </w:rPr>
        <w:t>Conclusion—Hence the universe must have a cause exterior to itself, and the ultimate or absolute cause must be eternal, uncaused, and unchangeable.</w:t>
      </w:r>
    </w:p>
    <w:p w14:paraId="59645981">
      <w:pPr>
        <w:rPr>
          <w:rFonts w:hint="eastAsia"/>
        </w:rPr>
      </w:pPr>
      <w:r>
        <w:rPr>
          <w:rFonts w:hint="eastAsia"/>
        </w:rPr>
        <w:t>结论——因此，宇宙必有一个外在于自身的原因，而最终或绝对的原因必是永恒、无因和不变的。</w:t>
      </w:r>
    </w:p>
    <w:p w14:paraId="4A907AD3">
      <w:pPr>
        <w:rPr>
          <w:rFonts w:hint="eastAsia"/>
        </w:rPr>
      </w:pPr>
      <w:r>
        <w:rPr>
          <w:rFonts w:hint="eastAsia"/>
        </w:rPr>
        <w:t>1st.  As to the major premise; the causal judgment is intuitive and absolutely universal and necessary.</w:t>
      </w:r>
    </w:p>
    <w:p w14:paraId="7712E0C0">
      <w:pPr>
        <w:rPr>
          <w:rFonts w:hint="eastAsia"/>
        </w:rPr>
      </w:pPr>
      <w:r>
        <w:rPr>
          <w:rFonts w:hint="eastAsia"/>
        </w:rPr>
        <w:t>第一，关于大前提；因果判断是直觉的，并且是绝对普遍和必然的。</w:t>
      </w:r>
    </w:p>
    <w:p w14:paraId="0A7022D3">
      <w:pPr>
        <w:rPr>
          <w:rFonts w:hint="eastAsia"/>
        </w:rPr>
      </w:pPr>
      <w:r>
        <w:rPr>
          <w:rFonts w:hint="eastAsia"/>
        </w:rPr>
        <w:t>It has been denied theoretically by some speculators, as Hume and Mill, but it is always used by them and all others in all their reasoning as to the origin of the world, as well as of all things it contains The judgment is unavoidable; the opposite is unthinkable.</w:t>
      </w:r>
    </w:p>
    <w:p w14:paraId="047B074D">
      <w:pPr>
        <w:rPr>
          <w:rFonts w:hint="eastAsia"/>
        </w:rPr>
      </w:pPr>
      <w:r>
        <w:rPr>
          <w:rFonts w:hint="eastAsia"/>
        </w:rPr>
        <w:t>一些思辨家，如休谟和穆勒，在理论上否认了它，但他们以及所有其他人在关于世界起源以及世界所包含万物起源的所有推理中，总是使用它。这个判断是不可避免的；其反面是不可想象的。</w:t>
      </w:r>
    </w:p>
    <w:p w14:paraId="1B26EB2E">
      <w:pPr>
        <w:rPr>
          <w:rFonts w:hint="eastAsia"/>
        </w:rPr>
      </w:pPr>
      <w:r>
        <w:rPr>
          <w:rFonts w:hint="eastAsia"/>
        </w:rPr>
        <w:t>Something exists now, therefore something must have existed from eternity, and that which has existed from eternity is the cause of that which exists now.</w:t>
      </w:r>
    </w:p>
    <w:p w14:paraId="044098CE">
      <w:pPr>
        <w:rPr>
          <w:rFonts w:hint="eastAsia"/>
        </w:rPr>
      </w:pPr>
      <w:r>
        <w:rPr>
          <w:rFonts w:hint="eastAsia"/>
        </w:rPr>
        <w:t>现在有某物存在，因此必有某物从永恒就存在，而从永恒就存在的那个，就是现在存在之物的原因。</w:t>
      </w:r>
    </w:p>
    <w:p w14:paraId="27AFA066">
      <w:pPr>
        <w:rPr>
          <w:rFonts w:hint="eastAsia"/>
        </w:rPr>
      </w:pPr>
      <w:r>
        <w:rPr>
          <w:rFonts w:hint="eastAsia"/>
        </w:rPr>
        <w:t>It has been claimed that the causal judgment leads to an infinite regressive series of causes and effects.</w:t>
      </w:r>
    </w:p>
    <w:p w14:paraId="277AE89B">
      <w:pPr>
        <w:rPr>
          <w:rFonts w:hint="eastAsia"/>
        </w:rPr>
      </w:pPr>
      <w:r>
        <w:rPr>
          <w:rFonts w:hint="eastAsia"/>
        </w:rPr>
        <w:t>有人声称因果判断会导致无限回溯的因果系列。</w:t>
      </w:r>
    </w:p>
    <w:p w14:paraId="107BDFF2">
      <w:pPr>
        <w:rPr>
          <w:rFonts w:hint="eastAsia"/>
        </w:rPr>
      </w:pPr>
      <w:r>
        <w:rPr>
          <w:rFonts w:hint="eastAsia"/>
        </w:rPr>
        <w:t>But this is absurd.1. The judgment is not that every thing must have a cause, but that every new thing or change must have been caused.</w:t>
      </w:r>
    </w:p>
    <w:p w14:paraId="6EFEE9B3">
      <w:pPr>
        <w:rPr>
          <w:rFonts w:hint="eastAsia"/>
        </w:rPr>
      </w:pPr>
      <w:r>
        <w:rPr>
          <w:rFonts w:hint="eastAsia"/>
        </w:rPr>
        <w:t>但这很荒谬。1. 这个判断并非指万物皆有因，而是指每一个新事物或变化都必有其因。</w:t>
      </w:r>
    </w:p>
    <w:p w14:paraId="761C9ACB">
      <w:pPr>
        <w:rPr>
          <w:rFonts w:hint="eastAsia"/>
        </w:rPr>
      </w:pPr>
      <w:r>
        <w:rPr>
          <w:rFonts w:hint="eastAsia"/>
        </w:rPr>
        <w:t>But that which is eternal and immutable needs no cause. 2. An infinite series of causes and effects is absurd, for that is only a series of changes, which is precisely that which demands a cause, and all the more imperatively in proportion to its length.</w:t>
      </w:r>
    </w:p>
    <w:p w14:paraId="4BF039E6">
      <w:pPr>
        <w:rPr>
          <w:rFonts w:hint="eastAsia"/>
        </w:rPr>
      </w:pPr>
      <w:r>
        <w:rPr>
          <w:rFonts w:hint="eastAsia"/>
        </w:rPr>
        <w:t>但那永恒不变者则无需原因。2. 无限的因果系列是荒谬的，因为那不过是一系列变化，而这正需要一个原因，并且其长度越长，对原因的需求就越迫切。</w:t>
      </w:r>
    </w:p>
    <w:p w14:paraId="17E2B109">
      <w:pPr>
        <w:rPr>
          <w:rFonts w:hint="eastAsia"/>
        </w:rPr>
      </w:pPr>
      <w:r>
        <w:rPr>
          <w:rFonts w:hint="eastAsia"/>
        </w:rPr>
        <w:t>A real cause, on the other hand—that in which the causal judgment can alone absolutely rest—must be neither a change nor a series of changes, but something uncaused, eternal and immutable.</w:t>
      </w:r>
    </w:p>
    <w:p w14:paraId="5F8EE8B1">
      <w:pPr>
        <w:rPr>
          <w:rFonts w:hint="eastAsia"/>
        </w:rPr>
      </w:pPr>
      <w:r>
        <w:rPr>
          <w:rFonts w:hint="eastAsia"/>
        </w:rPr>
        <w:t>另一方面，一个真正的原因——因果判断唯一能绝对依赖的那个——既不能是一个变化，也不能是一系列变化，而必须是某种无因、永恒和不变的东西。</w:t>
      </w:r>
    </w:p>
    <w:p w14:paraId="328A8CFF">
      <w:pPr>
        <w:rPr>
          <w:rFonts w:hint="eastAsia"/>
        </w:rPr>
      </w:pPr>
      <w:r>
        <w:rPr>
          <w:rFonts w:hint="eastAsia"/>
        </w:rPr>
        <w:t>As a matter of fact all philosophers and men of science without exception assume the principles asserted.</w:t>
      </w:r>
    </w:p>
    <w:p w14:paraId="475B173F">
      <w:pPr>
        <w:rPr>
          <w:rFonts w:hint="eastAsia"/>
        </w:rPr>
      </w:pPr>
      <w:r>
        <w:rPr>
          <w:rFonts w:hint="eastAsia"/>
        </w:rPr>
        <w:t>事实上，所有哲学家和科学家无一例外都假定所断言的原则。</w:t>
      </w:r>
    </w:p>
    <w:p w14:paraId="2BDDB83A">
      <w:pPr>
        <w:rPr>
          <w:rFonts w:hint="eastAsia"/>
        </w:rPr>
      </w:pPr>
      <w:r>
        <w:rPr>
          <w:rFonts w:hint="eastAsia"/>
        </w:rPr>
        <w:t>They all postulate an eternal, selfexistent, unchangeable cause of the universe, whether a personal spirit, or material atoms, or a substance of which both matter and spirit are modes, or an unconscious intelligent world-soul in union with matter.</w:t>
      </w:r>
    </w:p>
    <w:p w14:paraId="69A1D87C">
      <w:pPr>
        <w:rPr>
          <w:rFonts w:hint="eastAsia"/>
        </w:rPr>
      </w:pPr>
      <w:r>
        <w:rPr>
          <w:rFonts w:hint="eastAsia"/>
        </w:rPr>
        <w:t>他们都设定宇宙有一个永恒、自存、不变的原因，无论它是一个位格的灵，还是物质原子，或是一种物质与精神皆为其样态的实体，或是一个与物质结合的无意识的智慧世界灵魂。</w:t>
      </w:r>
    </w:p>
    <w:p w14:paraId="6AB5FB33">
      <w:pPr>
        <w:rPr>
          <w:rFonts w:hint="eastAsia"/>
        </w:rPr>
      </w:pPr>
      <w:r>
        <w:rPr>
          <w:rFonts w:hint="eastAsia"/>
        </w:rPr>
        <w:t>2nd.  As to the minor premise. The fact that the universe as a whole and in all its parts is a system of changes is emphasized by every principle and lesson of modern science.</w:t>
      </w:r>
    </w:p>
    <w:p w14:paraId="464E7EEE">
      <w:pPr>
        <w:rPr>
          <w:rFonts w:hint="eastAsia"/>
        </w:rPr>
      </w:pPr>
      <w:r>
        <w:rPr>
          <w:rFonts w:hint="eastAsia"/>
        </w:rPr>
        <w:t>第二，关于小前提。宇宙作为一个整体及其所有部分是一个变化系统这一事实，为现代科学的每一个原则和教训所强调。</w:t>
      </w:r>
    </w:p>
    <w:p w14:paraId="7BEFC820">
      <w:pPr>
        <w:rPr>
          <w:rFonts w:hint="eastAsia"/>
        </w:rPr>
      </w:pPr>
      <w:r>
        <w:rPr>
          <w:rFonts w:hint="eastAsia"/>
        </w:rPr>
        <w:t>Every discovery in the fields of geology and astronomy, and all speculation—as the nebular hypothesis and the hypothesis of evolution—embody this principle as their very essence.</w:t>
      </w:r>
    </w:p>
    <w:p w14:paraId="2D0396F6">
      <w:pPr>
        <w:rPr>
          <w:rFonts w:hint="eastAsia"/>
        </w:rPr>
      </w:pPr>
      <w:r>
        <w:rPr>
          <w:rFonts w:hint="eastAsia"/>
        </w:rPr>
        <w:t>地质学和天文学领域的每一个发现，以及所有的推测——如星云假说和进化假说——都将这一原则作为其本质。</w:t>
      </w:r>
    </w:p>
    <w:p w14:paraId="0C54A76E">
      <w:pPr>
        <w:rPr>
          <w:rFonts w:hint="eastAsia"/>
        </w:rPr>
      </w:pPr>
      <w:r>
        <w:rPr>
          <w:rFonts w:hint="eastAsia"/>
        </w:rPr>
        <w:t>But John Stuart Mill in his "Essay on Theism," pp. 142, 143, says:" There is in nature a permanent element, and also a changeable: the changes are always the effects of previous changes; the permanent existences, so far as we know, are not effects at all. . . . There is in every object another and permanent element, viz., the specific elementary substance or substances of which it consists, and their inherent properties.</w:t>
      </w:r>
    </w:p>
    <w:p w14:paraId="2569C538">
      <w:pPr>
        <w:rPr>
          <w:rFonts w:hint="eastAsia"/>
        </w:rPr>
      </w:pPr>
      <w:r>
        <w:rPr>
          <w:rFonts w:hint="eastAsia"/>
        </w:rPr>
        <w:t>但约翰·斯图亚特·穆勒在其《论有神论》（第142, 143页）中说：“自然界中有一个永恒的要素，也有一个可变的要素：变化总是先前变化的结果；据我们所知，永恒的存在根本不是结果……在每个物体中，都有另一个永恒的要素，即构成它的特定基本物质或物质，及其固有属性。</w:t>
      </w:r>
    </w:p>
    <w:p w14:paraId="2B09CC49">
      <w:pPr>
        <w:rPr>
          <w:rFonts w:hint="eastAsia"/>
        </w:rPr>
      </w:pPr>
      <w:r>
        <w:rPr>
          <w:rFonts w:hint="eastAsia"/>
        </w:rPr>
        <w:t>These are not known as beginning to exist; within the range of human knowledge they had no beginning, consequently no cause; though they themselves are causes or concauses of every thing that takes place."</w:t>
      </w:r>
    </w:p>
    <w:p w14:paraId="357B2C85">
      <w:pPr>
        <w:rPr>
          <w:rFonts w:hint="eastAsia"/>
        </w:rPr>
      </w:pPr>
      <w:r>
        <w:rPr>
          <w:rFonts w:hint="eastAsia"/>
        </w:rPr>
        <w:t>这些并非已知为开始存在的；在人类知识范围内，它们没有开端，因此没有原因；尽管它们本身是发生的一切事物的原因或协同原因。”</w:t>
      </w:r>
    </w:p>
    <w:p w14:paraId="476F6E8D">
      <w:pPr>
        <w:rPr>
          <w:rFonts w:hint="eastAsia"/>
        </w:rPr>
      </w:pPr>
      <w:r>
        <w:rPr>
          <w:rFonts w:hint="eastAsia"/>
        </w:rPr>
        <w:t>Whenever a physical phenomenon is traced to its cause, that cause when analyzed is found to be a certain quantum of force, combined with certain collocations. . . . The force itself is essentially one and the same, and there exists of it in nature a fixed quantity, which (if the theory of the conservation of forces be true) is never increased or diminished.</w:t>
      </w:r>
    </w:p>
    <w:p w14:paraId="6E4AA549">
      <w:pPr>
        <w:rPr>
          <w:rFonts w:hint="eastAsia"/>
        </w:rPr>
      </w:pPr>
      <w:r>
        <w:rPr>
          <w:rFonts w:hint="eastAsia"/>
        </w:rPr>
        <w:t>每当一个物理现象被追溯到其原因时，那个原因经过分析后被发现是某种定量的力，与某些配置相结合……力本身在本质上是同一的，并且在自然界中存在着一个固定的量，（如果力的守恒理论是正确的）这个量从不增加或减少。</w:t>
      </w:r>
    </w:p>
    <w:p w14:paraId="4D24F8FC">
      <w:pPr>
        <w:rPr>
          <w:rFonts w:hint="eastAsia"/>
        </w:rPr>
      </w:pPr>
      <w:r>
        <w:rPr>
          <w:rFonts w:hint="eastAsia"/>
        </w:rPr>
        <w:t>Here then we find in the changes of material nature a permanent element, to all appearance the very one of which we are in quest.</w:t>
      </w:r>
    </w:p>
    <w:p w14:paraId="5EB6C0E6">
      <w:pPr>
        <w:rPr>
          <w:rFonts w:hint="eastAsia"/>
        </w:rPr>
      </w:pPr>
      <w:r>
        <w:rPr>
          <w:rFonts w:hint="eastAsia"/>
        </w:rPr>
        <w:t>于是，我们在物质自然的变化中找到了一个永恒的要素，从各方面看，这正是我们所寻求的。</w:t>
      </w:r>
    </w:p>
    <w:p w14:paraId="461C8B37">
      <w:pPr>
        <w:rPr>
          <w:rFonts w:hint="eastAsia"/>
        </w:rPr>
      </w:pPr>
      <w:r>
        <w:rPr>
          <w:rFonts w:hint="eastAsia"/>
        </w:rPr>
        <w:t>This it is apparently to which, if to anything, we must assign the character of First Cause."—"Essay on Theism," pp. 144, 145.</w:t>
      </w:r>
    </w:p>
    <w:p w14:paraId="69961849">
      <w:pPr>
        <w:rPr>
          <w:rFonts w:hint="eastAsia"/>
        </w:rPr>
      </w:pPr>
      <w:r>
        <w:rPr>
          <w:rFonts w:hint="eastAsia"/>
        </w:rPr>
        <w:t>显然，如果有什么东西可以被赋予第一因的特性，那就是这个了。”——《论有神论》，第144, 145页。</w:t>
      </w:r>
    </w:p>
    <w:p w14:paraId="68472D34">
      <w:pPr>
        <w:rPr>
          <w:rFonts w:hint="eastAsia"/>
        </w:rPr>
      </w:pPr>
      <w:r>
        <w:rPr>
          <w:rFonts w:hint="eastAsia"/>
        </w:rPr>
        <w:t>WE ANSWER- 1. The existence of "Energy" in any of its conversable forms dissociated from matter is absolutely unthinkable.</w:t>
      </w:r>
    </w:p>
    <w:p w14:paraId="5BDF4ED7">
      <w:pPr>
        <w:rPr>
          <w:rFonts w:hint="eastAsia"/>
        </w:rPr>
      </w:pPr>
      <w:r>
        <w:rPr>
          <w:rFonts w:hint="eastAsia"/>
        </w:rPr>
        <w:t>我们回答——1. “能量”以任何可转换形式与物质分离而存在的想法是绝对不可想象的。</w:t>
      </w:r>
    </w:p>
    <w:p w14:paraId="74E25D1A">
      <w:pPr>
        <w:rPr>
          <w:rFonts w:hint="eastAsia"/>
        </w:rPr>
      </w:pPr>
      <w:r>
        <w:rPr>
          <w:rFonts w:hint="eastAsia"/>
        </w:rPr>
        <w:t>This is recognized as an unquestionable scientific truth by Stewart and Tait ("Unseen Universe," p. 79). 2. It is an obvious fact "that all but an exceedingly small fraction of the light and heat of the sun and stars goes out into space, and does not return to them.</w:t>
      </w:r>
    </w:p>
    <w:p w14:paraId="11E8E3C8">
      <w:pPr>
        <w:rPr>
          <w:rFonts w:hint="eastAsia"/>
        </w:rPr>
      </w:pPr>
      <w:r>
        <w:rPr>
          <w:rFonts w:hint="eastAsia"/>
        </w:rPr>
        <w:t>斯图尔特和泰特（《看不见的宇宙》，第79页）承认这是一个无可置疑的科学真理。2. 这是一个明显的事实：“除了极小一部分外，太阳和恒星的光和热都散失到太空中，并且不再返回它们。</w:t>
      </w:r>
    </w:p>
    <w:p w14:paraId="51913DE8">
      <w:pPr>
        <w:rPr>
          <w:rFonts w:hint="eastAsia"/>
        </w:rPr>
      </w:pPr>
      <w:r>
        <w:rPr>
          <w:rFonts w:hint="eastAsia"/>
        </w:rPr>
        <w:t>In the next place the visible motion of the large bodies of the universe is gradually being stopped by something which may be denominated ethereal friction," and at last they must fall together, and constitute by successive aggregations one mass.</w:t>
      </w:r>
    </w:p>
    <w:p w14:paraId="2B572FF7">
      <w:pPr>
        <w:rPr>
          <w:rFonts w:hint="eastAsia"/>
        </w:rPr>
      </w:pPr>
      <w:r>
        <w:rPr>
          <w:rFonts w:hint="eastAsia"/>
        </w:rPr>
        <w:t>其次，宇宙中巨大天体的可见运动正逐渐被某种可称为以太摩擦的东西所阻止，”最终它们必然会坠落到一起，并通过相继的聚集形成一个整体。</w:t>
      </w:r>
    </w:p>
    <w:p w14:paraId="0D86A963">
      <w:pPr>
        <w:rPr>
          <w:rFonts w:hint="eastAsia"/>
        </w:rPr>
      </w:pPr>
      <w:r>
        <w:rPr>
          <w:rFonts w:hint="eastAsia"/>
        </w:rPr>
        <w:t>"In fine the degradation of Energy of the visible universe proceeds, pari passu, with the aggregation of mass.</w:t>
      </w:r>
    </w:p>
    <w:p w14:paraId="1140EE2E">
      <w:pPr>
        <w:rPr>
          <w:rFonts w:hint="eastAsia"/>
        </w:rPr>
      </w:pPr>
      <w:r>
        <w:rPr>
          <w:rFonts w:hint="eastAsia"/>
        </w:rPr>
        <w:t>“总之，可见宇宙能量的退化与质量的聚集 pari passu (拉丁文，意为“同步地”，“并驾齐驱地”) 地进行。</w:t>
      </w:r>
    </w:p>
    <w:p w14:paraId="3337D544">
      <w:pPr>
        <w:rPr>
          <w:rFonts w:hint="eastAsia"/>
        </w:rPr>
      </w:pPr>
      <w:r>
        <w:rPr>
          <w:rFonts w:hint="eastAsia"/>
        </w:rPr>
        <w:t>The very fact, therefore, that the large masses of the visible universe are of finite size, is sufficient to assure us that the process cannot have been going on forever, or in other words that the visible universe must have had an origin in time—since (a) Energy remains aggregated in finite quantities yet undiffused, and (b) since the matter of the universe still remains in separate masses.</w:t>
      </w:r>
    </w:p>
    <w:p w14:paraId="4FB5D966">
      <w:pPr>
        <w:rPr>
          <w:rFonts w:hint="eastAsia"/>
        </w:rPr>
      </w:pPr>
      <w:r>
        <w:rPr>
          <w:rFonts w:hint="eastAsia"/>
        </w:rPr>
        <w:t>因此，可见宇宙中巨大质量的有限大小这一事实本身，就足以使我们确信，这个过程不可能永远持续下去，换句话说，可见宇宙必有其时间上的起源——因为 (a) 能量仍然以有限的数量聚集而未扩散，并且 (b) 因为宇宙的物质仍然以分离的质量存在。</w:t>
      </w:r>
    </w:p>
    <w:p w14:paraId="7DD10CFC">
      <w:pPr>
        <w:rPr>
          <w:rFonts w:hint="eastAsia"/>
        </w:rPr>
      </w:pPr>
      <w:r>
        <w:rPr>
          <w:rFonts w:hint="eastAsia"/>
        </w:rPr>
        <w:t>Thus the very law of the correlation of Energy to which Mill appeals proves, when really tested, that the visible universe had a beginning and will have an end." Stewart and Tait ("Unseen Universe," p. 166) 3.</w:t>
      </w:r>
    </w:p>
    <w:p w14:paraId="3BB4DAFC">
      <w:pPr>
        <w:rPr>
          <w:rFonts w:hint="eastAsia"/>
        </w:rPr>
      </w:pPr>
      <w:r>
        <w:rPr>
          <w:rFonts w:hint="eastAsia"/>
        </w:rPr>
        <w:t>因此，穆勒所引用的能量相关定律，在真正检验时，证明了可见宇宙有一个开端，也将有一个结局。”斯图尔特和泰特（《看不见的宇宙》，第166页）3.</w:t>
      </w:r>
    </w:p>
    <w:p w14:paraId="1339F16F">
      <w:pPr>
        <w:rPr>
          <w:rFonts w:hint="eastAsia"/>
        </w:rPr>
      </w:pPr>
      <w:r>
        <w:rPr>
          <w:rFonts w:hint="eastAsia"/>
        </w:rPr>
        <w:t>His assumption, also, that the matter of the universe is in its ultimate atoms eternal and unchangeable, is unproved and contrary to scientific analogy.</w:t>
      </w:r>
    </w:p>
    <w:p w14:paraId="12F6D7CA">
      <w:pPr>
        <w:rPr>
          <w:rFonts w:hint="eastAsia"/>
        </w:rPr>
      </w:pPr>
      <w:r>
        <w:rPr>
          <w:rFonts w:hint="eastAsia"/>
        </w:rPr>
        <w:t>他的假设，即宇宙的物质在其最终原子状态下是永恒不变的，也是未经证实的，并且与科学类比相悖。</w:t>
      </w:r>
    </w:p>
    <w:p w14:paraId="218DCD1D">
      <w:pPr>
        <w:rPr>
          <w:rFonts w:hint="eastAsia"/>
        </w:rPr>
      </w:pPr>
      <w:r>
        <w:rPr>
          <w:rFonts w:hint="eastAsia"/>
        </w:rPr>
        <w:t>Clark Maxwell (in his address as President of the British Association for Advancement of Science, 1870) says:" The exact equality of each mole– cule to all others of the same kind gives it, as Sir John has well said, the essential character of a manufactured article, and precludes the idea of its being eternal and self–existent." 4.</w:t>
      </w:r>
    </w:p>
    <w:p w14:paraId="774D5ED8">
      <w:pPr>
        <w:rPr>
          <w:rFonts w:hint="eastAsia"/>
        </w:rPr>
      </w:pPr>
      <w:r>
        <w:rPr>
          <w:rFonts w:hint="eastAsia"/>
        </w:rPr>
        <w:t>克拉克·麦克斯韦（在他1870年作为英国科学促进协会主席的演讲中）说：“正如约翰爵士所恰当指出的，每一种同类分子之间的精确均等性，赋予了它制成品的本质特征，并排除了它是永恒自存的观念。” 4.</w:t>
      </w:r>
    </w:p>
    <w:p w14:paraId="380DAB8E">
      <w:pPr>
        <w:rPr>
          <w:rFonts w:hint="eastAsia"/>
        </w:rPr>
      </w:pPr>
      <w:r>
        <w:rPr>
          <w:rFonts w:hint="eastAsia"/>
        </w:rPr>
        <w:t>As a matter of fact all evolution theories as to the genesis of the universe necessarily postulate a commencement in time, and a primordial fire–mist.</w:t>
      </w:r>
    </w:p>
    <w:p w14:paraId="6DD0FCF2">
      <w:pPr>
        <w:rPr>
          <w:rFonts w:hint="eastAsia"/>
        </w:rPr>
      </w:pPr>
      <w:r>
        <w:rPr>
          <w:rFonts w:hint="eastAsia"/>
        </w:rPr>
        <w:t>事实上，所有关于宇宙起源的进化理论都必然假定一个时间上的开端，以及一个原始的火雾。</w:t>
      </w:r>
    </w:p>
    <w:p w14:paraId="7213E592">
      <w:pPr>
        <w:rPr>
          <w:rFonts w:hint="eastAsia"/>
        </w:rPr>
      </w:pPr>
      <w:r>
        <w:rPr>
          <w:rFonts w:hint="eastAsia"/>
        </w:rPr>
        <w:t>But this fire–mist cannot be the First Cause the causal judgment demands, because it is not eternal and immutable.</w:t>
      </w:r>
    </w:p>
    <w:p w14:paraId="214DAD18">
      <w:pPr>
        <w:rPr>
          <w:rFonts w:hint="eastAsia"/>
        </w:rPr>
      </w:pPr>
      <w:r>
        <w:rPr>
          <w:rFonts w:hint="eastAsia"/>
        </w:rPr>
        <w:t>但是，这个火雾不可能是因果判断所要求的第一因，因为它不是永恒不变的。</w:t>
      </w:r>
    </w:p>
    <w:p w14:paraId="5883ADAB">
      <w:pPr>
        <w:rPr>
          <w:rFonts w:hint="eastAsia"/>
        </w:rPr>
      </w:pPr>
      <w:r>
        <w:rPr>
          <w:rFonts w:hint="eastAsia"/>
        </w:rPr>
        <w:t>If eternal it would be fully developed.</w:t>
      </w:r>
    </w:p>
    <w:p w14:paraId="336285E5">
      <w:pPr>
        <w:rPr>
          <w:rFonts w:hint="eastAsia"/>
        </w:rPr>
      </w:pPr>
      <w:r>
        <w:rPr>
          <w:rFonts w:hint="eastAsia"/>
        </w:rPr>
        <w:t>如果它是永恒的，它就会完全发展。</w:t>
      </w:r>
    </w:p>
    <w:p w14:paraId="15CFD8E7">
      <w:pPr>
        <w:rPr>
          <w:rFonts w:hint="eastAsia"/>
        </w:rPr>
      </w:pPr>
      <w:r>
        <w:rPr>
          <w:rFonts w:hint="eastAsia"/>
        </w:rPr>
        <w:t>If fully developed it could not develop into the universe.</w:t>
      </w:r>
    </w:p>
    <w:p w14:paraId="114991A0">
      <w:pPr>
        <w:rPr>
          <w:rFonts w:hint="eastAsia"/>
        </w:rPr>
      </w:pPr>
      <w:r>
        <w:rPr>
          <w:rFonts w:hint="eastAsia"/>
        </w:rPr>
        <w:t>如果它完全发展了，它就不能发展成宇宙。</w:t>
      </w:r>
    </w:p>
    <w:p w14:paraId="7A800513">
      <w:pPr>
        <w:rPr>
          <w:rFonts w:hint="eastAsia"/>
        </w:rPr>
      </w:pPr>
      <w:r>
        <w:rPr>
          <w:rFonts w:hint="eastAsia"/>
        </w:rPr>
        <w:t>If immutable it could not pass into change.</w:t>
      </w:r>
    </w:p>
    <w:p w14:paraId="3F29766D">
      <w:pPr>
        <w:rPr>
          <w:rFonts w:hint="eastAsia"/>
        </w:rPr>
      </w:pPr>
      <w:r>
        <w:rPr>
          <w:rFonts w:hint="eastAsia"/>
        </w:rPr>
        <w:t>如果它是不变的，它就不能进入变化。</w:t>
      </w:r>
    </w:p>
    <w:p w14:paraId="1387DEC9">
      <w:pPr>
        <w:rPr>
          <w:rFonts w:hint="eastAsia"/>
        </w:rPr>
      </w:pPr>
      <w:r>
        <w:rPr>
          <w:rFonts w:hint="eastAsia"/>
        </w:rPr>
        <w:t>If not immutable it is itself; like the universe which issues from it, a transient condition of matter, like all other change demanding for itself a cause.</w:t>
      </w:r>
    </w:p>
    <w:p w14:paraId="24C3CC76">
      <w:pPr>
        <w:rPr>
          <w:rFonts w:hint="eastAsia"/>
        </w:rPr>
      </w:pPr>
      <w:r>
        <w:rPr>
          <w:rFonts w:hint="eastAsia"/>
        </w:rPr>
        <w:t>如果它不是不变的，它本身就像从它产生的宇宙一样，是物质的一种短暂状态，像所有其他变化一样，本身也需要一个原因。</w:t>
      </w:r>
    </w:p>
    <w:p w14:paraId="4F618C4E">
      <w:pPr>
        <w:rPr>
          <w:rFonts w:hint="eastAsia"/>
        </w:rPr>
      </w:pPr>
    </w:p>
    <w:p w14:paraId="337CF33A">
      <w:pPr>
        <w:rPr>
          <w:rFonts w:hint="eastAsia"/>
        </w:rPr>
      </w:pPr>
      <w:r>
        <w:rPr>
          <w:rFonts w:hint="eastAsia"/>
        </w:rPr>
        <w:t>7. State the Teleological Argument.</w:t>
      </w:r>
    </w:p>
    <w:p w14:paraId="54068466">
      <w:pPr>
        <w:rPr>
          <w:rFonts w:hint="eastAsia"/>
        </w:rPr>
      </w:pPr>
      <w:r>
        <w:rPr>
          <w:rFonts w:hint="eastAsia"/>
        </w:rPr>
        <w:t>7. 陈述目的论论证。</w:t>
      </w:r>
    </w:p>
    <w:p w14:paraId="0CB42BEF">
      <w:pPr>
        <w:rPr>
          <w:rFonts w:hint="eastAsia"/>
        </w:rPr>
      </w:pPr>
      <w:r>
        <w:rPr>
          <w:rFonts w:hint="eastAsia"/>
        </w:rPr>
        <w:t>Teleology from τέλος, end, and λόγος, discourse, is the science of final causes, or of purposes or design as exhibited in the adjustments of parts to wholes, of means to ends, of organs to uses in nature. .</w:t>
      </w:r>
    </w:p>
    <w:p w14:paraId="2E43D942">
      <w:pPr>
        <w:rPr>
          <w:rFonts w:hint="eastAsia"/>
        </w:rPr>
      </w:pPr>
      <w:r>
        <w:rPr>
          <w:rFonts w:hint="eastAsia"/>
        </w:rPr>
        <w:t>目的论，源自 τέλος (telos, 希腊文，意为“目的”或“终点”) 和 λόγος (logos, 希腊文，意为“话语”或“理性”)，是研究最终原因的科学，或研究自然界中部分与整体、手段与目的、器官与功用之间协调所表现出的目的或设计的科学。</w:t>
      </w:r>
    </w:p>
    <w:p w14:paraId="69881F68">
      <w:pPr>
        <w:rPr>
          <w:rFonts w:hint="eastAsia"/>
        </w:rPr>
      </w:pPr>
      <w:r>
        <w:rPr>
          <w:rFonts w:hint="eastAsia"/>
        </w:rPr>
        <w:t>It is also familiarly called the Argument from Design, and is ultimately based upon the recognition of the operations of an intelligent cause in nature.</w:t>
      </w:r>
    </w:p>
    <w:p w14:paraId="2FCDBD64">
      <w:pPr>
        <w:rPr>
          <w:rFonts w:hint="eastAsia"/>
        </w:rPr>
      </w:pPr>
      <w:r>
        <w:rPr>
          <w:rFonts w:hint="eastAsia"/>
        </w:rPr>
        <w:t>它通常也被称为设计论证，并最终基于对自然界中智慧原因运作的认识。</w:t>
      </w:r>
    </w:p>
    <w:p w14:paraId="5CC343C0">
      <w:pPr>
        <w:rPr>
          <w:rFonts w:hint="eastAsia"/>
        </w:rPr>
      </w:pPr>
      <w:r>
        <w:rPr>
          <w:rFonts w:hint="eastAsia"/>
        </w:rPr>
        <w:t>It may be profitably stated in two forms based respectively on the more general and the more special manifestations of that intelligence.</w:t>
      </w:r>
    </w:p>
    <w:p w14:paraId="6FA74186">
      <w:pPr>
        <w:rPr>
          <w:rFonts w:hint="eastAsia"/>
        </w:rPr>
      </w:pPr>
      <w:r>
        <w:rPr>
          <w:rFonts w:hint="eastAsia"/>
        </w:rPr>
        <w:t>它可以有效地以两种形式陈述，分别基于该智慧更普遍和更特殊的表现。</w:t>
      </w:r>
    </w:p>
    <w:p w14:paraId="0D8CB2C4">
      <w:pPr>
        <w:rPr>
          <w:rFonts w:hint="eastAsia"/>
        </w:rPr>
      </w:pPr>
      <w:r>
        <w:rPr>
          <w:rFonts w:hint="eastAsia"/>
        </w:rPr>
        <w:t>FIRST FORM Major Premise—Universal order and harmony in the conspiring operation of a vast multitude of separate elements can be explained only by the postulate of an intelligent cause.</w:t>
      </w:r>
    </w:p>
    <w:p w14:paraId="46D5BC7E">
      <w:pPr>
        <w:rPr>
          <w:rFonts w:hint="eastAsia"/>
        </w:rPr>
      </w:pPr>
      <w:r>
        <w:rPr>
          <w:rFonts w:hint="eastAsia"/>
        </w:rPr>
        <w:t>第一种形式 大前提——在大量分离元素协同运作中所体现的普遍秩序与和谐，只能通过设定一个智慧原因为前提来解释。</w:t>
      </w:r>
    </w:p>
    <w:p w14:paraId="2A91AB70">
      <w:pPr>
        <w:rPr>
          <w:rFonts w:hint="eastAsia"/>
        </w:rPr>
      </w:pPr>
      <w:r>
        <w:rPr>
          <w:rFonts w:hint="eastAsia"/>
        </w:rPr>
        <w:t>Minor Premise— The universe as a whole and in all its parts is a fabric of the most complex and symmetrical order.</w:t>
      </w:r>
    </w:p>
    <w:p w14:paraId="32BEF71C">
      <w:pPr>
        <w:rPr>
          <w:rFonts w:hint="eastAsia"/>
        </w:rPr>
      </w:pPr>
      <w:r>
        <w:rPr>
          <w:rFonts w:hint="eastAsia"/>
        </w:rPr>
        <w:t>小前提——宇宙作为一个整体及其所有部分，是一个极其复杂和匀称有序的构造。</w:t>
      </w:r>
    </w:p>
    <w:p w14:paraId="66AABBC1">
      <w:pPr>
        <w:rPr>
          <w:rFonts w:hint="eastAsia"/>
        </w:rPr>
      </w:pPr>
      <w:r>
        <w:rPr>
          <w:rFonts w:hint="eastAsia"/>
        </w:rPr>
        <w:t>Conclusion—Therefore the eternal and absolute cause of the universe is an  intelligent mind.</w:t>
      </w:r>
    </w:p>
    <w:p w14:paraId="79D88380">
      <w:pPr>
        <w:rPr>
          <w:rFonts w:hint="eastAsia"/>
        </w:rPr>
      </w:pPr>
      <w:r>
        <w:rPr>
          <w:rFonts w:hint="eastAsia"/>
        </w:rPr>
        <w:t>结论——因此，宇宙永恒且绝对的原因是一个智慧的心智。</w:t>
      </w:r>
    </w:p>
    <w:p w14:paraId="6BEBE7F9">
      <w:pPr>
        <w:rPr>
          <w:rFonts w:hint="eastAsia"/>
        </w:rPr>
      </w:pPr>
      <w:r>
        <w:rPr>
          <w:rFonts w:hint="eastAsia"/>
        </w:rPr>
        <w:t>SECOND FORM Major Premise—The adjustment of parts and the adaptation of means to effect an end or purpose can be explained only by reference to a designing intelligence and will.</w:t>
      </w:r>
    </w:p>
    <w:p w14:paraId="11874AAB">
      <w:pPr>
        <w:rPr>
          <w:rFonts w:hint="eastAsia"/>
        </w:rPr>
      </w:pPr>
      <w:r>
        <w:rPr>
          <w:rFonts w:hint="eastAsia"/>
        </w:rPr>
        <w:t>第二种形式 大前提——部分之间的调整以及为达到某一目的或目标而采用的手段的适应性，只能通过参照一个有设计能力的智慧和意志来解释。</w:t>
      </w:r>
    </w:p>
    <w:p w14:paraId="4D4290BD">
      <w:pPr>
        <w:rPr>
          <w:rFonts w:hint="eastAsia"/>
        </w:rPr>
      </w:pPr>
      <w:r>
        <w:rPr>
          <w:rFonts w:hint="eastAsia"/>
        </w:rPr>
        <w:t>Minor Premise—The universe is full of such adjustments of parts, and of organisms composed of parts conspiring to effect an end.</w:t>
      </w:r>
    </w:p>
    <w:p w14:paraId="217A4F7F">
      <w:pPr>
        <w:rPr>
          <w:rFonts w:hint="eastAsia"/>
        </w:rPr>
      </w:pPr>
      <w:r>
        <w:rPr>
          <w:rFonts w:hint="eastAsia"/>
        </w:rPr>
        <w:t>小前提——宇宙充满了这样的部分调整，以及由为达到某一目的而协同运作的部分组成的有机体。</w:t>
      </w:r>
    </w:p>
    <w:p w14:paraId="7412D44A">
      <w:pPr>
        <w:rPr>
          <w:rFonts w:hint="eastAsia"/>
        </w:rPr>
      </w:pPr>
      <w:r>
        <w:rPr>
          <w:rFonts w:hint="eastAsia"/>
        </w:rPr>
        <w:t>Conclusion—therefore the First Cause of the universe must be an intelligent mind and will.</w:t>
      </w:r>
    </w:p>
    <w:p w14:paraId="07382D6C">
      <w:pPr>
        <w:rPr>
          <w:rFonts w:hint="eastAsia"/>
        </w:rPr>
      </w:pPr>
      <w:r>
        <w:rPr>
          <w:rFonts w:hint="eastAsia"/>
        </w:rPr>
        <w:t>结论——因此，宇宙的第一因必是一个智慧的心智和意志。</w:t>
      </w:r>
    </w:p>
    <w:p w14:paraId="4E369B72">
      <w:pPr>
        <w:rPr>
          <w:rFonts w:hint="eastAsia"/>
        </w:rPr>
      </w:pPr>
      <w:r>
        <w:rPr>
          <w:rFonts w:hint="eastAsia"/>
        </w:rPr>
        <w:t>These arguments if valid amount to proving that God is an eternal self–existing Person.</w:t>
      </w:r>
    </w:p>
    <w:p w14:paraId="7BBDCE87">
      <w:pPr>
        <w:rPr>
          <w:rFonts w:hint="eastAsia"/>
        </w:rPr>
      </w:pPr>
      <w:r>
        <w:rPr>
          <w:rFonts w:hint="eastAsia"/>
        </w:rPr>
        <w:t>这些论证如果有效，就等于证明了神是一位永恒自存的位格。</w:t>
      </w:r>
    </w:p>
    <w:p w14:paraId="3B2F110C">
      <w:pPr>
        <w:rPr>
          <w:rFonts w:hint="eastAsia"/>
        </w:rPr>
      </w:pPr>
      <w:r>
        <w:rPr>
          <w:rFonts w:hint="eastAsia"/>
        </w:rPr>
        <w:t>For the assumption of an unconscious intelligence, or of an intelligence producing effects without the exercise of will is absurd.</w:t>
      </w:r>
    </w:p>
    <w:p w14:paraId="2BB98BA5">
      <w:pPr>
        <w:rPr>
          <w:rFonts w:hint="eastAsia"/>
        </w:rPr>
      </w:pPr>
      <w:r>
        <w:rPr>
          <w:rFonts w:hint="eastAsia"/>
        </w:rPr>
        <w:t>因为假设一个无意识的智慧，或者一个不行使意志而产生效果的智慧，是荒谬的。</w:t>
      </w:r>
    </w:p>
    <w:p w14:paraId="014C7396">
      <w:pPr>
        <w:rPr>
          <w:rFonts w:hint="eastAsia"/>
        </w:rPr>
      </w:pPr>
      <w:r>
        <w:rPr>
          <w:rFonts w:hint="eastAsia"/>
        </w:rPr>
        <w:t>These phrases represent no possible ideas.</w:t>
      </w:r>
    </w:p>
    <w:p w14:paraId="2A9B44B1">
      <w:pPr>
        <w:rPr>
          <w:rFonts w:hint="eastAsia"/>
        </w:rPr>
      </w:pPr>
      <w:r>
        <w:rPr>
          <w:rFonts w:hint="eastAsia"/>
        </w:rPr>
        <w:t>这些短语不代表任何可能的观念。</w:t>
      </w:r>
    </w:p>
    <w:p w14:paraId="1CD5AB15">
      <w:pPr>
        <w:rPr>
          <w:rFonts w:hint="eastAsia"/>
        </w:rPr>
      </w:pPr>
      <w:r>
        <w:rPr>
          <w:rFonts w:hint="eastAsia"/>
        </w:rPr>
        <w:t>And intelligence and will together constitute personality.</w:t>
      </w:r>
    </w:p>
    <w:p w14:paraId="64581FE1">
      <w:pPr>
        <w:rPr>
          <w:rFonts w:hint="eastAsia"/>
        </w:rPr>
      </w:pPr>
      <w:r>
        <w:rPr>
          <w:rFonts w:hint="eastAsia"/>
        </w:rPr>
        <w:t>而智慧和意志共同构成了位格。</w:t>
      </w:r>
    </w:p>
    <w:p w14:paraId="10DC337E">
      <w:pPr>
        <w:rPr>
          <w:rFonts w:hint="eastAsia"/>
        </w:rPr>
      </w:pPr>
      <w:r>
        <w:rPr>
          <w:rFonts w:hint="eastAsia"/>
        </w:rPr>
        <w:t>As to the first form of the argument it is evident that the very fact that science is possible is an indubitable proof that the order of nature is intellectual.</w:t>
      </w:r>
    </w:p>
    <w:p w14:paraId="0C882A7D">
      <w:pPr>
        <w:rPr>
          <w:rFonts w:hint="eastAsia"/>
        </w:rPr>
      </w:pPr>
      <w:r>
        <w:rPr>
          <w:rFonts w:hint="eastAsia"/>
        </w:rPr>
        <w:t>关于第一种形式的论证，显而易见的是，科学之所以可能这一事实本身，就是自然秩序是理智的无可置疑的证明。</w:t>
      </w:r>
    </w:p>
    <w:p w14:paraId="7EE3E59C">
      <w:pPr>
        <w:rPr>
          <w:rFonts w:hint="eastAsia"/>
        </w:rPr>
      </w:pPr>
      <w:r>
        <w:rPr>
          <w:rFonts w:hint="eastAsia"/>
        </w:rPr>
        <w:t>Science is a product of the human mind, which is absolutely incapable of passing beyond the laws of its own constitution.</w:t>
      </w:r>
    </w:p>
    <w:p w14:paraId="17EA0D20">
      <w:pPr>
        <w:rPr>
          <w:rFonts w:hint="eastAsia"/>
        </w:rPr>
      </w:pPr>
      <w:r>
        <w:rPr>
          <w:rFonts w:hint="eastAsia"/>
        </w:rPr>
        <w:t>科学是人类心智的产物，而人类心智绝对无法超越其自身构造的法则。</w:t>
      </w:r>
    </w:p>
    <w:p w14:paraId="19D6A2AE">
      <w:pPr>
        <w:rPr>
          <w:rFonts w:hint="eastAsia"/>
        </w:rPr>
      </w:pPr>
      <w:r>
        <w:rPr>
          <w:rFonts w:hint="eastAsia"/>
        </w:rPr>
        <w:t>Intuitions of reason, logical processes of analysis, inductive or deductive inference, imagination, invention, and all the activities of the soul organize the scientific process.</w:t>
      </w:r>
    </w:p>
    <w:p w14:paraId="4D7645A9">
      <w:pPr>
        <w:rPr>
          <w:rFonts w:hint="eastAsia"/>
        </w:rPr>
      </w:pPr>
      <w:r>
        <w:rPr>
          <w:rFonts w:hint="eastAsia"/>
        </w:rPr>
        <w:t>理性的直觉、分析的逻辑过程、归纳或演绎的推论、想象、发明以及灵魂的所有活动，共同构成了科学过程。</w:t>
      </w:r>
    </w:p>
    <w:p w14:paraId="15D4E6F2">
      <w:pPr>
        <w:rPr>
          <w:rFonts w:hint="eastAsia"/>
        </w:rPr>
      </w:pPr>
      <w:r>
        <w:rPr>
          <w:rFonts w:hint="eastAsia"/>
        </w:rPr>
        <w:t>To all this external nature is found perfectly to correspond.</w:t>
      </w:r>
    </w:p>
    <w:p w14:paraId="3F7A2D6C">
      <w:pPr>
        <w:rPr>
          <w:rFonts w:hint="eastAsia"/>
        </w:rPr>
      </w:pPr>
      <w:r>
        <w:rPr>
          <w:rFonts w:hint="eastAsia"/>
        </w:rPr>
        <w:t>人们发现外部自然与所有这一切完美对应。</w:t>
      </w:r>
    </w:p>
    <w:p w14:paraId="0EF11FD5">
      <w:pPr>
        <w:rPr>
          <w:rFonts w:hint="eastAsia"/>
        </w:rPr>
      </w:pPr>
      <w:r>
        <w:rPr>
          <w:rFonts w:hint="eastAsia"/>
        </w:rPr>
        <w:t>Even the most subtle solutions of abstract mathematical and mechanical problems have been subsequently found by experiment to have been anticipated in nature.</w:t>
      </w:r>
    </w:p>
    <w:p w14:paraId="62DF8562">
      <w:pPr>
        <w:rPr>
          <w:rFonts w:hint="eastAsia"/>
        </w:rPr>
      </w:pPr>
      <w:r>
        <w:rPr>
          <w:rFonts w:hint="eastAsia"/>
        </w:rPr>
        <w:t>即使是抽象数学和力学问题最精妙的解法，后来也通过实验发现在自然界中早已存在。</w:t>
      </w:r>
    </w:p>
    <w:p w14:paraId="798178B7">
      <w:pPr>
        <w:rPr>
          <w:rFonts w:hint="eastAsia"/>
        </w:rPr>
      </w:pPr>
      <w:r>
        <w:rPr>
          <w:rFonts w:hint="eastAsia"/>
        </w:rPr>
        <w:t>The laws of nature are expressions of numerical and geometrical harmonies and are instinct with reason and beauty.</w:t>
      </w:r>
    </w:p>
    <w:p w14:paraId="665EFB3E">
      <w:pPr>
        <w:rPr>
          <w:rFonts w:hint="eastAsia"/>
        </w:rPr>
      </w:pPr>
      <w:r>
        <w:rPr>
          <w:rFonts w:hint="eastAsia"/>
        </w:rPr>
        <w:t>自然法则是数理与几何和谐的表达，并充满了理性和美。</w:t>
      </w:r>
    </w:p>
    <w:p w14:paraId="3A558A0A">
      <w:pPr>
        <w:rPr>
          <w:rFonts w:hint="eastAsia"/>
        </w:rPr>
      </w:pPr>
      <w:r>
        <w:rPr>
          <w:rFonts w:hint="eastAsia"/>
        </w:rPr>
        <w:t>Yet these laws although invariable under invariable conditions, are neither eternal nor inherent in the elementary constitution of the universe.</w:t>
      </w:r>
    </w:p>
    <w:p w14:paraId="035AF4AC">
      <w:pPr>
        <w:rPr>
          <w:rFonts w:hint="eastAsia"/>
        </w:rPr>
      </w:pPr>
      <w:r>
        <w:rPr>
          <w:rFonts w:hint="eastAsia"/>
        </w:rPr>
        <w:t>然而，这些法则虽然在不变的条件下是不变的，但它们既非永恒，也非宇宙基本构造所固有的。</w:t>
      </w:r>
    </w:p>
    <w:p w14:paraId="043C0EE8">
      <w:pPr>
        <w:rPr>
          <w:rFonts w:hint="eastAsia"/>
        </w:rPr>
      </w:pPr>
      <w:r>
        <w:rPr>
          <w:rFonts w:hint="eastAsia"/>
        </w:rPr>
        <w:t>The properties of elemental matter are constant, but the laws which organize them are themselves complicated effects resulting from antecedent adjustments of these elements themselves under the categories of time, place, quantity, and quality.</w:t>
      </w:r>
    </w:p>
    <w:p w14:paraId="7ACE9C26">
      <w:pPr>
        <w:rPr>
          <w:rFonts w:hint="eastAsia"/>
        </w:rPr>
      </w:pPr>
      <w:r>
        <w:rPr>
          <w:rFonts w:hint="eastAsia"/>
        </w:rPr>
        <w:t>基本物质的属性是恒定的，但组织它们的法则是复杂的效应，是由这些元素本身在时间、地点、数量和质量范畴下先前调整的结果。</w:t>
      </w:r>
    </w:p>
    <w:p w14:paraId="37A9B3CF">
      <w:pPr>
        <w:rPr>
          <w:rFonts w:hint="eastAsia"/>
        </w:rPr>
      </w:pPr>
      <w:r>
        <w:rPr>
          <w:rFonts w:hint="eastAsia"/>
        </w:rPr>
        <w:t>As these adjustments change the laws change.</w:t>
      </w:r>
    </w:p>
    <w:p w14:paraId="79427D14">
      <w:pPr>
        <w:rPr>
          <w:rFonts w:hint="eastAsia"/>
        </w:rPr>
      </w:pPr>
      <w:r>
        <w:rPr>
          <w:rFonts w:hint="eastAsia"/>
        </w:rPr>
        <w:t>随着这些调整的改变，法则也随之改变。</w:t>
      </w:r>
    </w:p>
    <w:p w14:paraId="1D0534D6">
      <w:pPr>
        <w:rPr>
          <w:rFonts w:hint="eastAsia"/>
        </w:rPr>
      </w:pPr>
      <w:r>
        <w:rPr>
          <w:rFonts w:hint="eastAsia"/>
        </w:rPr>
        <w:t>These adjustments, therefore, are the cause of these laws, and the adjustments themselves must be the product either of chance, which is absurd, or of intelligence, which is certain.</w:t>
      </w:r>
    </w:p>
    <w:p w14:paraId="51977565">
      <w:pPr>
        <w:rPr>
          <w:rFonts w:hint="eastAsia"/>
        </w:rPr>
      </w:pPr>
      <w:r>
        <w:rPr>
          <w:rFonts w:hint="eastAsia"/>
        </w:rPr>
        <w:t>因此，这些调整是这些法则的原因，而这些调整本身必然是偶然（这是荒谬的）或智慧（这是肯定的）的产物。</w:t>
      </w:r>
    </w:p>
    <w:p w14:paraId="4947B33D">
      <w:pPr>
        <w:rPr>
          <w:rFonts w:hint="eastAsia"/>
        </w:rPr>
      </w:pPr>
      <w:r>
        <w:rPr>
          <w:rFonts w:hint="eastAsia"/>
        </w:rPr>
        <w:t>This intellectual order of nature is the first necessary postulate of all science, and</w:t>
      </w:r>
    </w:p>
    <w:p w14:paraId="250B6589">
      <w:pPr>
        <w:rPr>
          <w:rFonts w:hint="eastAsia"/>
        </w:rPr>
      </w:pPr>
      <w:r>
        <w:rPr>
          <w:rFonts w:hint="eastAsia"/>
        </w:rPr>
        <w:t>it is the essence of all the processes of the universe from the grouping of atoms to</w:t>
      </w:r>
    </w:p>
    <w:p w14:paraId="45D86DC3">
      <w:pPr>
        <w:rPr>
          <w:rFonts w:hint="eastAsia"/>
        </w:rPr>
      </w:pPr>
      <w:r>
        <w:rPr>
          <w:rFonts w:hint="eastAsia"/>
        </w:rPr>
        <w:t>the revolution of worlds, from the digestion of a polyp to the functional action of the human brain.</w:t>
      </w:r>
    </w:p>
    <w:p w14:paraId="5545BDAD">
      <w:pPr>
        <w:rPr>
          <w:rFonts w:hint="eastAsia"/>
        </w:rPr>
      </w:pPr>
      <w:r>
        <w:rPr>
          <w:rFonts w:hint="eastAsia"/>
        </w:rPr>
        <w:t>这种自然的理智秩序是所有科学的第一个必要假设，并且它是宇宙所有过程的本质，从原子的组合到世界的运转，从水螅的消化到人脑的功能活动。</w:t>
      </w:r>
    </w:p>
    <w:p w14:paraId="7EF72284">
      <w:pPr>
        <w:rPr>
          <w:rFonts w:hint="eastAsia"/>
        </w:rPr>
      </w:pPr>
      <w:r>
        <w:rPr>
          <w:rFonts w:hint="eastAsia"/>
        </w:rPr>
        <w:t>As to the second form of this Argument.—The principle of design presupposes the general intellectual order of the universe and her laws, and presents in advance the affirmation that the character of the First Cause is further manifested by the everywhere present evidence that these general laws are made to conspire by special adjustments to the accomplishment of ends evidently intended.</w:t>
      </w:r>
    </w:p>
    <w:p w14:paraId="791DFA08">
      <w:pPr>
        <w:rPr>
          <w:rFonts w:hint="eastAsia"/>
        </w:rPr>
      </w:pPr>
      <w:r>
        <w:rPr>
          <w:rFonts w:hint="eastAsia"/>
        </w:rPr>
        <w:t>关于这种论证的第二种形式——设计原则预设了宇宙及其法则的普遍理智秩序，并预先肯定第一因的特性进一步通过无处不在的证据显明出来，即这些普遍法则通过特殊的调整协同作用，以完成明显预期的目的。</w:t>
      </w:r>
    </w:p>
    <w:p w14:paraId="0ADFE371">
      <w:pPr>
        <w:rPr>
          <w:rFonts w:hint="eastAsia"/>
        </w:rPr>
      </w:pPr>
      <w:r>
        <w:rPr>
          <w:rFonts w:hint="eastAsia"/>
        </w:rPr>
        <w:t>This principle is illustrated by the mutual adjustments of the various provinces of nature, and especially by the vegetable and animal organisms, and the relations they involve, of organ to organism, of organism to instinct, and of single organisms and classes of organisms to each other and to their physical surroundings.</w:t>
      </w:r>
    </w:p>
    <w:p w14:paraId="71FA1994">
      <w:pPr>
        <w:rPr>
          <w:rFonts w:hint="eastAsia"/>
        </w:rPr>
      </w:pPr>
      <w:r>
        <w:rPr>
          <w:rFonts w:hint="eastAsia"/>
        </w:rPr>
        <w:t>这一原则通过自然界各领域之间的相互调整，特别是通过植物和动物有机体，以及它们所涉及的关系（器官与有机体的关系，有机体与本能的关系，以及单个有机体和有机体类别之间以及它们与物理环境之间的关系）得到阐释。</w:t>
      </w:r>
    </w:p>
    <w:p w14:paraId="36AE8B02">
      <w:pPr>
        <w:rPr>
          <w:rFonts w:hint="eastAsia"/>
        </w:rPr>
      </w:pPr>
      <w:r>
        <w:rPr>
          <w:rFonts w:hint="eastAsia"/>
        </w:rPr>
        <w:t>In many cases the intention of these special adjustments is self–evident and undeniable, as in the case of the parts of the eye to the purpose of vision.</w:t>
      </w:r>
    </w:p>
    <w:p w14:paraId="4A4B9E96">
      <w:pPr>
        <w:rPr>
          <w:rFonts w:hint="eastAsia"/>
        </w:rPr>
      </w:pPr>
      <w:r>
        <w:rPr>
          <w:rFonts w:hint="eastAsia"/>
        </w:rPr>
        <w:t>在许多情况下，这些特殊调整的意图是不言而喻且不可否认的，例如眼睛各部分为了视觉目的而进行的调整。</w:t>
      </w:r>
    </w:p>
    <w:p w14:paraId="4D4AA7EF">
      <w:pPr>
        <w:rPr>
          <w:rFonts w:hint="eastAsia"/>
        </w:rPr>
      </w:pPr>
      <w:r>
        <w:rPr>
          <w:rFonts w:hint="eastAsia"/>
        </w:rPr>
        <w:t>In other cases it is more obscure and conjectural.</w:t>
      </w:r>
    </w:p>
    <w:p w14:paraId="579E97A2">
      <w:pPr>
        <w:rPr>
          <w:rFonts w:hint="eastAsia"/>
        </w:rPr>
      </w:pPr>
      <w:r>
        <w:rPr>
          <w:rFonts w:hint="eastAsia"/>
        </w:rPr>
        <w:t>在其他情况下，它则更为模糊和推测性。</w:t>
      </w:r>
    </w:p>
    <w:p w14:paraId="2B109A57">
      <w:pPr>
        <w:rPr>
          <w:rFonts w:hint="eastAsia"/>
        </w:rPr>
      </w:pPr>
      <w:r>
        <w:rPr>
          <w:rFonts w:hint="eastAsia"/>
        </w:rPr>
        <w:t>In the present condition of science we can understand only in part, but from the beginning the evidence of intelligent purpose has been transparent and overwhelming.</w:t>
      </w:r>
    </w:p>
    <w:p w14:paraId="6AC1EEBB">
      <w:pPr>
        <w:rPr>
          <w:rFonts w:hint="eastAsia"/>
        </w:rPr>
      </w:pPr>
      <w:r>
        <w:rPr>
          <w:rFonts w:hint="eastAsia"/>
        </w:rPr>
        <w:t>在目前的科学状况下，我们只能部分理解，但从一开始，智慧目的的证据就一直是显而易见且势不可挡的。</w:t>
      </w:r>
    </w:p>
    <w:p w14:paraId="739B1A9F">
      <w:pPr>
        <w:rPr>
          <w:rFonts w:hint="eastAsia"/>
        </w:rPr>
      </w:pPr>
      <w:r>
        <w:rPr>
          <w:rFonts w:hint="eastAsia"/>
        </w:rPr>
        <w:t>A single sentence proves intelligence, although the context is indecipherable.</w:t>
      </w:r>
    </w:p>
    <w:p w14:paraId="52699E2D">
      <w:pPr>
        <w:rPr>
          <w:rFonts w:hint="eastAsia"/>
        </w:rPr>
      </w:pPr>
      <w:r>
        <w:rPr>
          <w:rFonts w:hint="eastAsia"/>
        </w:rPr>
        <w:t>一个句子就能证明智慧，即使上下文难以辨认。</w:t>
      </w:r>
    </w:p>
    <w:p w14:paraId="1BF52472">
      <w:pPr>
        <w:rPr>
          <w:rFonts w:hint="eastAsia"/>
        </w:rPr>
      </w:pPr>
      <w:r>
        <w:rPr>
          <w:rFonts w:hint="eastAsia"/>
        </w:rPr>
        <w:t>But every advance of science discloses the same evidence over wider areas and in clearer light.</w:t>
      </w:r>
    </w:p>
    <w:p w14:paraId="22684135">
      <w:pPr>
        <w:rPr>
          <w:rFonts w:hint="eastAsia"/>
        </w:rPr>
      </w:pPr>
      <w:r>
        <w:rPr>
          <w:rFonts w:hint="eastAsia"/>
        </w:rPr>
        <w:t>但是科学的每一次进步都在更广阔的领域和更清晰的光线下揭示出同样的证据。</w:t>
      </w:r>
    </w:p>
    <w:p w14:paraId="43AEF7A4">
      <w:pPr>
        <w:rPr>
          <w:rFonts w:hint="eastAsia"/>
        </w:rPr>
      </w:pPr>
    </w:p>
    <w:p w14:paraId="58032B61">
      <w:pPr>
        <w:rPr>
          <w:rFonts w:hint="eastAsia"/>
        </w:rPr>
      </w:pPr>
      <w:r>
        <w:rPr>
          <w:rFonts w:hint="eastAsia"/>
        </w:rPr>
        <w:t>8. State and answer the objections to the theistic inference from the evidences of special design.</w:t>
      </w:r>
    </w:p>
    <w:p w14:paraId="38505C3F">
      <w:pPr>
        <w:rPr>
          <w:rFonts w:hint="eastAsia"/>
        </w:rPr>
      </w:pPr>
      <w:r>
        <w:rPr>
          <w:rFonts w:hint="eastAsia"/>
        </w:rPr>
        <w:t>8. 陈述并回答对从特殊设计证据中得出有神论推论的异议。</w:t>
      </w:r>
    </w:p>
    <w:p w14:paraId="6623F6FC">
      <w:pPr>
        <w:rPr>
          <w:rFonts w:hint="eastAsia"/>
        </w:rPr>
      </w:pPr>
      <w:r>
        <w:rPr>
          <w:rFonts w:hint="eastAsia"/>
        </w:rPr>
        <w:t>1st.  Hume ("Dialogues on Natural Religion," Pt. 7., etc.) argues that our conviction that adaptation implies design is due to experience and cannot go beyond it.</w:t>
      </w:r>
    </w:p>
    <w:p w14:paraId="11855113">
      <w:pPr>
        <w:rPr>
          <w:rFonts w:hint="eastAsia"/>
        </w:rPr>
      </w:pPr>
      <w:r>
        <w:rPr>
          <w:rFonts w:hint="eastAsia"/>
        </w:rPr>
        <w:t>第一，休谟（《自然宗教对话录》，第七部分等）认为，我们关于适应性意味着设计的信念源于经验，并且不能超越经验。</w:t>
      </w:r>
    </w:p>
    <w:p w14:paraId="56A9790C">
      <w:pPr>
        <w:rPr>
          <w:rFonts w:hint="eastAsia"/>
        </w:rPr>
      </w:pPr>
      <w:r>
        <w:rPr>
          <w:rFonts w:hint="eastAsia"/>
        </w:rPr>
        <w:t>That our judgment that natural organisms imply design in their cause is an inference from the analogy of human contrivance, and its effects.</w:t>
      </w:r>
    </w:p>
    <w:p w14:paraId="647A25E3">
      <w:pPr>
        <w:rPr>
          <w:rFonts w:hint="eastAsia"/>
        </w:rPr>
      </w:pPr>
      <w:r>
        <w:rPr>
          <w:rFonts w:hint="eastAsia"/>
        </w:rPr>
        <w:t>我们关于自然有机体在其原因中暗示设计的判断，是从人类设计及其效果的类比中得出的推论。</w:t>
      </w:r>
    </w:p>
    <w:p w14:paraId="6173D677">
      <w:pPr>
        <w:rPr>
          <w:rFonts w:hint="eastAsia"/>
        </w:rPr>
      </w:pPr>
      <w:r>
        <w:rPr>
          <w:rFonts w:hint="eastAsia"/>
        </w:rPr>
        <w:t>He argues further that this analogy is false because— 1. The human worker is antecedently known to us as an intelligent contriver, while the author of nature is antecedently unknown and the very object sought to be verified by the theistic inference.</w:t>
      </w:r>
    </w:p>
    <w:p w14:paraId="27B436D8">
      <w:pPr>
        <w:rPr>
          <w:rFonts w:hint="eastAsia"/>
        </w:rPr>
      </w:pPr>
      <w:r>
        <w:rPr>
          <w:rFonts w:hint="eastAsia"/>
        </w:rPr>
        <w:t>他进一步辩称，这种类比是错误的，因为——1. 人类工匠作为智慧的设计者是我们事先知道的，而自然的创造者则是事先未知的，并且正是通过有神论推论试图验证的对象。</w:t>
      </w:r>
    </w:p>
    <w:p w14:paraId="3024A28D">
      <w:pPr>
        <w:rPr>
          <w:rFonts w:hint="eastAsia"/>
        </w:rPr>
      </w:pPr>
      <w:r>
        <w:rPr>
          <w:rFonts w:hint="eastAsia"/>
        </w:rPr>
        <w:t>2. The processes of nature are all unlike the processes by which man executes his contrivances, and the formation of the world, and the institution of the processes of nature are peculiar effects of the like of which we have no experience.</w:t>
      </w:r>
    </w:p>
    <w:p w14:paraId="0EBDF9E6">
      <w:pPr>
        <w:rPr>
          <w:rFonts w:hint="eastAsia"/>
        </w:rPr>
      </w:pPr>
      <w:r>
        <w:rPr>
          <w:rFonts w:hint="eastAsia"/>
        </w:rPr>
        <w:t>2. 自然的过程都不同于人类执行其设计的过程，世界的形成以及自然过程的建立是独特的效应，我们对此类效应没有经验。</w:t>
      </w:r>
    </w:p>
    <w:p w14:paraId="52996543">
      <w:pPr>
        <w:rPr>
          <w:rFonts w:hint="eastAsia"/>
        </w:rPr>
      </w:pPr>
      <w:r>
        <w:rPr>
          <w:rFonts w:hint="eastAsia"/>
        </w:rPr>
        <w:t>We answer- l. The argument rests upon a false assumption of fact.</w:t>
      </w:r>
    </w:p>
    <w:p w14:paraId="3002FECD">
      <w:pPr>
        <w:rPr>
          <w:rFonts w:hint="eastAsia"/>
        </w:rPr>
      </w:pPr>
      <w:r>
        <w:rPr>
          <w:rFonts w:hint="eastAsia"/>
        </w:rPr>
        <w:t>我们回答——1. 该论证基于一个错误的事实假设。</w:t>
      </w:r>
    </w:p>
    <w:p w14:paraId="7E77DCE8">
      <w:pPr>
        <w:rPr>
          <w:rFonts w:hint="eastAsia"/>
        </w:rPr>
      </w:pPr>
      <w:r>
        <w:rPr>
          <w:rFonts w:hint="eastAsia"/>
        </w:rPr>
        <w:t>The human contriver, the soul of our fellow man, is not antecedently known to us, nor is ever in any way known except by the character of the works by which he manifests himself.</w:t>
      </w:r>
    </w:p>
    <w:p w14:paraId="5B84EE65">
      <w:pPr>
        <w:rPr>
          <w:rFonts w:hint="eastAsia"/>
        </w:rPr>
      </w:pPr>
      <w:r>
        <w:rPr>
          <w:rFonts w:hint="eastAsia"/>
        </w:rPr>
        <w:t>人类设计者，我们同胞的灵魂，并非我们事先知道的，也从未以任何方式被认识，除非通过他藉以显明自己的作品的特性。</w:t>
      </w:r>
    </w:p>
    <w:p w14:paraId="500746D6">
      <w:pPr>
        <w:rPr>
          <w:rFonts w:hint="eastAsia"/>
        </w:rPr>
      </w:pPr>
      <w:r>
        <w:rPr>
          <w:rFonts w:hint="eastAsia"/>
        </w:rPr>
        <w:t>And precisely in the same way and to the same extent is the Author of nature known. 2. It rests on a false assumption of principle.</w:t>
      </w:r>
    </w:p>
    <w:p w14:paraId="2FEA3094">
      <w:pPr>
        <w:rPr>
          <w:rFonts w:hint="eastAsia"/>
        </w:rPr>
      </w:pPr>
      <w:r>
        <w:rPr>
          <w:rFonts w:hint="eastAsia"/>
        </w:rPr>
        <w:t>自然界的创造者也正是以同样的方式和在同样程度上被认识的。2. 它基于一个错误的原则假设。</w:t>
      </w:r>
    </w:p>
    <w:p w14:paraId="3D66433C">
      <w:pPr>
        <w:rPr>
          <w:rFonts w:hint="eastAsia"/>
        </w:rPr>
      </w:pPr>
      <w:r>
        <w:rPr>
          <w:rFonts w:hint="eastAsia"/>
        </w:rPr>
        <w:t>The analogy of human contrivances is not the ground of our conviction that order and adaptation imply intelligence.</w:t>
      </w:r>
    </w:p>
    <w:p w14:paraId="169C0785">
      <w:pPr>
        <w:rPr>
          <w:rFonts w:hint="eastAsia"/>
        </w:rPr>
      </w:pPr>
      <w:r>
        <w:rPr>
          <w:rFonts w:hint="eastAsia"/>
        </w:rPr>
        <w:t>人类设计的类比并非我们确信秩序和适应性意味着智慧的基础。</w:t>
      </w:r>
    </w:p>
    <w:p w14:paraId="6B21819C">
      <w:pPr>
        <w:rPr>
          <w:rFonts w:hint="eastAsia"/>
        </w:rPr>
      </w:pPr>
      <w:r>
        <w:rPr>
          <w:rFonts w:hint="eastAsia"/>
        </w:rPr>
        <w:t>It is a universal and necessary judgment of reason that order and adaptation can only spring from an intelligent cause, or from accident, and that the latter supposition is absurd.</w:t>
      </w:r>
    </w:p>
    <w:p w14:paraId="227FDB4B">
      <w:pPr>
        <w:rPr>
          <w:rFonts w:hint="eastAsia"/>
        </w:rPr>
      </w:pPr>
      <w:r>
        <w:rPr>
          <w:rFonts w:hint="eastAsia"/>
        </w:rPr>
        <w:t>秩序和适应性只能源于智慧的原因，或源于偶然，而后一种假设是荒谬的，这是理性的普遍且必然的判断。</w:t>
      </w:r>
    </w:p>
    <w:p w14:paraId="79DEA5BC">
      <w:pPr>
        <w:rPr>
          <w:rFonts w:hint="eastAsia"/>
        </w:rPr>
      </w:pPr>
      <w:r>
        <w:rPr>
          <w:rFonts w:hint="eastAsia"/>
        </w:rPr>
        <w:t>2nd.  Some men of science, who have become habituated to the consideration of the universe as an absolute unit, all the processes of which are executed by invariable general laws (a mode of thought in which for centuries science was anticipated by Augustinian Theology), object that in inferring intention from the adjustment of parts in special groups or systems, the natural theologian had mistaken a part for a whole and an incidental effect of a general law, resulting from special and temporary conditions, for the real end of the law itself.</w:t>
      </w:r>
    </w:p>
    <w:p w14:paraId="3E57AB31">
      <w:pPr>
        <w:rPr>
          <w:rFonts w:hint="eastAsia"/>
        </w:rPr>
      </w:pPr>
      <w:r>
        <w:rPr>
          <w:rFonts w:hint="eastAsia"/>
        </w:rPr>
        <w:t>第二，一些科学家习惯于将宇宙视为一个绝对的统一体，其所有过程都由不变的普遍法则执行（这种思维方式在几个世纪里被奥古斯丁神学所预见），他们反对说，在从特殊群体或系统中部分的调整推断意图时，自然神学家将部分误认为整体，并将由特殊和暂时条件产生的普遍法则的偶然效应，误认为法则本身的真正目的。</w:t>
      </w:r>
    </w:p>
    <w:p w14:paraId="4CA6E8C8">
      <w:pPr>
        <w:rPr>
          <w:rFonts w:hint="eastAsia"/>
        </w:rPr>
      </w:pPr>
      <w:r>
        <w:rPr>
          <w:rFonts w:hint="eastAsia"/>
        </w:rPr>
        <w:t>They hold that if even the First Cause of the universe were intelligent, it were infinitely absurd for men to presume to interpret his purpose from what we see of the special results of the working of laws working from infinite past time, through infinite space, and over an infinite system of conspiring parts.</w:t>
      </w:r>
    </w:p>
    <w:p w14:paraId="59938A7A">
      <w:pPr>
        <w:rPr>
          <w:rFonts w:hint="eastAsia"/>
        </w:rPr>
      </w:pPr>
      <w:r>
        <w:rPr>
          <w:rFonts w:hint="eastAsia"/>
        </w:rPr>
        <w:t>他们认为，即使宇宙的第一因是智慧的，人类若想从我们所看到的、从无限过去的时光、通过无限的空间、在一个无限的协同运作部分体系中运作的法则的特殊结果来解释祂的目的，那也是无限荒谬的。</w:t>
      </w:r>
    </w:p>
    <w:p w14:paraId="1741E914">
      <w:pPr>
        <w:rPr>
          <w:rFonts w:hint="eastAsia"/>
        </w:rPr>
      </w:pPr>
      <w:r>
        <w:rPr>
          <w:rFonts w:hint="eastAsia"/>
        </w:rPr>
        <w:t>We answer- 1. It is self evident that the relations of the parts of a special whole conspiring to a special end may be fully understood, while the relations of that special whole to the general whole may be entirely unknown although strong light is thrown even on this side by reason and revelation.</w:t>
      </w:r>
    </w:p>
    <w:p w14:paraId="0DDD1356">
      <w:pPr>
        <w:rPr>
          <w:rFonts w:hint="eastAsia"/>
        </w:rPr>
      </w:pPr>
      <w:r>
        <w:rPr>
          <w:rFonts w:hint="eastAsia"/>
        </w:rPr>
        <w:t>我们回答——1. 不言而喻的是，一个特殊整体的各部分为达到一个特殊目的而协同运作的关系可以被充分理解，而该特殊整体与一般整体的关系则可能完全未知，尽管理性和启示甚至在这方面也投下了强光。</w:t>
      </w:r>
    </w:p>
    <w:p w14:paraId="3F439151">
      <w:pPr>
        <w:rPr>
          <w:rFonts w:hint="eastAsia"/>
        </w:rPr>
      </w:pPr>
      <w:r>
        <w:rPr>
          <w:rFonts w:hint="eastAsia"/>
        </w:rPr>
        <w:t>A single bone of an unknown species of animal gives undeniable evidence of special adaptation, and may even, as scientists justly claim, throw light beyond itself upon the constitution of that otherwise unknown whole to which it belonged.</w:t>
      </w:r>
    </w:p>
    <w:p w14:paraId="08421142">
      <w:pPr>
        <w:rPr>
          <w:rFonts w:hint="eastAsia"/>
        </w:rPr>
      </w:pPr>
      <w:r>
        <w:rPr>
          <w:rFonts w:hint="eastAsia"/>
        </w:rPr>
        <w:t>一种未知动物物种的一块骨头，就提供了特殊适应性的无可否认的证据，甚至可以像科学家们恰当声称的那样，超越其自身，揭示其所属的那个原本未知的整体的构造。</w:t>
      </w:r>
    </w:p>
    <w:p w14:paraId="03553C5F">
      <w:pPr>
        <w:rPr>
          <w:rFonts w:hint="eastAsia"/>
        </w:rPr>
      </w:pPr>
      <w:r>
        <w:rPr>
          <w:rFonts w:hint="eastAsia"/>
        </w:rPr>
        <w:t>2. We confess that this criticism, although failing as to the argument from design, has force relatively to the mode in which that argument has often been conceived.</w:t>
      </w:r>
    </w:p>
    <w:p w14:paraId="147E9741">
      <w:pPr>
        <w:rPr>
          <w:rFonts w:hint="eastAsia"/>
        </w:rPr>
      </w:pPr>
      <w:r>
        <w:rPr>
          <w:rFonts w:hint="eastAsia"/>
        </w:rPr>
        <w:t>2. 我们承认，这一批评虽然未能驳倒设计论证，但相对于该论证常被构想的方式而言，却具有一定的力度。</w:t>
      </w:r>
    </w:p>
    <w:p w14:paraId="0DC8DAEF">
      <w:pPr>
        <w:rPr>
          <w:rFonts w:hint="eastAsia"/>
        </w:rPr>
      </w:pPr>
      <w:r>
        <w:rPr>
          <w:rFonts w:hint="eastAsia"/>
        </w:rPr>
        <w:t>The older natural theologians did often to too great a degree abstract individual organisms from the great dynamic whole of which they are products as well as parts.</w:t>
      </w:r>
    </w:p>
    <w:p w14:paraId="2E62922F">
      <w:pPr>
        <w:rPr>
          <w:rFonts w:hint="eastAsia"/>
        </w:rPr>
      </w:pPr>
      <w:r>
        <w:rPr>
          <w:rFonts w:hint="eastAsia"/>
        </w:rPr>
        <w:t>较早的自然神学家们常常过分地将个体有机体从它们作为产物和组成部分的那个伟大的动态整体中抽象出来。</w:t>
      </w:r>
    </w:p>
    <w:p w14:paraId="4F3BD7AD">
      <w:pPr>
        <w:rPr>
          <w:rFonts w:hint="eastAsia"/>
        </w:rPr>
      </w:pPr>
      <w:r>
        <w:rPr>
          <w:rFonts w:hint="eastAsia"/>
        </w:rPr>
        <w:t>Dr. Flint ("Theism," p. 159) well distinguishes between the intrinsic,  the extrinsic,  and the ultimate ends of any special adjustment.</w:t>
      </w:r>
    </w:p>
    <w:p w14:paraId="7BF41648">
      <w:pPr>
        <w:rPr>
          <w:rFonts w:hint="eastAsia"/>
        </w:rPr>
      </w:pPr>
      <w:r>
        <w:rPr>
          <w:rFonts w:hint="eastAsia"/>
        </w:rPr>
        <w:t>弗林特博士（《有神论》，第159页）很好地区分了任何特殊调整的内在目的、外在目的和最终目的。</w:t>
      </w:r>
    </w:p>
    <w:p w14:paraId="26CEFE7B">
      <w:pPr>
        <w:rPr>
          <w:rFonts w:hint="eastAsia"/>
        </w:rPr>
      </w:pPr>
      <w:r>
        <w:rPr>
          <w:rFonts w:hint="eastAsia"/>
        </w:rPr>
        <w:t>Thus the intrinsic end of that special adjustment of parts called the eye is vision.</w:t>
      </w:r>
    </w:p>
    <w:p w14:paraId="17CE2B0C">
      <w:pPr>
        <w:rPr>
          <w:rFonts w:hint="eastAsia"/>
        </w:rPr>
      </w:pPr>
      <w:r>
        <w:rPr>
          <w:rFonts w:hint="eastAsia"/>
        </w:rPr>
        <w:t>因此，被称为眼睛的那个特殊部分调整的内在目的是视觉。</w:t>
      </w:r>
    </w:p>
    <w:p w14:paraId="21CC36BF">
      <w:pPr>
        <w:rPr>
          <w:rFonts w:hint="eastAsia"/>
        </w:rPr>
      </w:pPr>
      <w:r>
        <w:rPr>
          <w:rFonts w:hint="eastAsia"/>
        </w:rPr>
        <w:t>Its extrinsic ends are the uses it serves to the animal it belongs to, and all the uses he serves to all he stands immediately or remotely related to.</w:t>
      </w:r>
    </w:p>
    <w:p w14:paraId="04DA8781">
      <w:pPr>
        <w:rPr>
          <w:rFonts w:hint="eastAsia"/>
        </w:rPr>
      </w:pPr>
      <w:r>
        <w:rPr>
          <w:rFonts w:hint="eastAsia"/>
        </w:rPr>
        <w:t>它的外在目的是它为其所属动物提供的用途，以及它为其所有直接或间接相关的对象提供的所有用途。</w:t>
      </w:r>
    </w:p>
    <w:p w14:paraId="2D17BEE0">
      <w:pPr>
        <w:rPr>
          <w:rFonts w:hint="eastAsia"/>
        </w:rPr>
      </w:pPr>
      <w:r>
        <w:rPr>
          <w:rFonts w:hint="eastAsia"/>
        </w:rPr>
        <w:t>Its ultimate end is the end of the universe itself.</w:t>
      </w:r>
    </w:p>
    <w:p w14:paraId="42638D89">
      <w:pPr>
        <w:rPr>
          <w:rFonts w:hint="eastAsia"/>
        </w:rPr>
      </w:pPr>
      <w:r>
        <w:rPr>
          <w:rFonts w:hint="eastAsia"/>
        </w:rPr>
        <w:t>它的最终目的是宇宙本身的目的。</w:t>
      </w:r>
    </w:p>
    <w:p w14:paraId="02275C20">
      <w:pPr>
        <w:rPr>
          <w:rFonts w:hint="eastAsia"/>
        </w:rPr>
      </w:pPr>
      <w:r>
        <w:rPr>
          <w:rFonts w:hint="eastAsia"/>
        </w:rPr>
        <w:t>Dr. Flint is pointing out the interrelationship of the part and the whole. "</w:t>
      </w:r>
    </w:p>
    <w:p w14:paraId="21087944">
      <w:pPr>
        <w:rPr>
          <w:rFonts w:hint="eastAsia"/>
        </w:rPr>
      </w:pPr>
      <w:r>
        <w:rPr>
          <w:rFonts w:hint="eastAsia"/>
        </w:rPr>
        <w:t>弗林特博士正在指出部分与整体的相互关系。</w:t>
      </w:r>
    </w:p>
    <w:p w14:paraId="0709ED5A">
      <w:pPr>
        <w:rPr>
          <w:rFonts w:hint="eastAsia"/>
        </w:rPr>
      </w:pPr>
      <w:r>
        <w:rPr>
          <w:rFonts w:hint="eastAsia"/>
        </w:rPr>
        <w:t>Theism," p. 163—"When we affirm, then, that final causes in the sense of intrinsic ends are in things, we affirm merely that things are systematic unities, the parts of which are definitely related to one another, and co-ordinated to a common issue; and when we affirm that final causes in the sense of extrinsic ends are in things, we affirm merely that things are not isolated and independent systems, but systems definitely related to other systems, and so adjusted as to be parts or components of higher systems, and means to issues more comprehensive than their own."</w:t>
      </w:r>
    </w:p>
    <w:p w14:paraId="37981BEF">
      <w:pPr>
        <w:rPr>
          <w:rFonts w:hint="eastAsia"/>
        </w:rPr>
      </w:pPr>
      <w:r>
        <w:rPr>
          <w:rFonts w:hint="eastAsia"/>
        </w:rPr>
        <w:t>《有神论》，第163页——“那么，当我们断言，内在目的意义上的最终原因存在于事物之中时，我们仅仅断言事物是系统的统一体，其各部分彼此明确相关，并协调一致以达成共同的结果；而当我们断言，外在目的意义上的最终原因存在于事物之中时，我们仅仅断言事物并非孤立和独立的系统，而是与其他系统明确相关的系统，并且经过调整以成为更高系统的组成部分或构成要素，以及达成比其自身更广泛结果的手段。”</w:t>
      </w:r>
    </w:p>
    <w:p w14:paraId="045728CF">
      <w:pPr>
        <w:rPr>
          <w:rFonts w:hint="eastAsia"/>
        </w:rPr>
      </w:pPr>
    </w:p>
    <w:p w14:paraId="040E8785">
      <w:pPr>
        <w:rPr>
          <w:rFonts w:hint="eastAsia"/>
        </w:rPr>
      </w:pPr>
      <w:r>
        <w:rPr>
          <w:rFonts w:hint="eastAsia"/>
        </w:rPr>
        <w:t>It is true indeed that a man cannot discern the ultimate end of a part until he discerns the ultimate end of the whole, and that he cannot discern all the extrinsic ends of any special system until he knows all its relations to all other special systems.</w:t>
      </w:r>
    </w:p>
    <w:p w14:paraId="4FF43A89">
      <w:pPr>
        <w:rPr>
          <w:rFonts w:hint="eastAsia"/>
        </w:rPr>
      </w:pPr>
      <w:r>
        <w:rPr>
          <w:rFonts w:hint="eastAsia"/>
        </w:rPr>
        <w:t>诚然，一个人除非洞察整体的最终目的，否则无法辨识部分的最终目的；并且，除非他知道某个特殊系统与其他所有特殊系统的全部关系，否则他也无法辨识该系统的所有外在目的。</w:t>
      </w:r>
    </w:p>
    <w:p w14:paraId="60B87BAF">
      <w:pPr>
        <w:rPr>
          <w:rFonts w:hint="eastAsia"/>
        </w:rPr>
      </w:pPr>
      <w:r>
        <w:rPr>
          <w:rFonts w:hint="eastAsia"/>
        </w:rPr>
        <w:t>Nevertheless, as a man who knows nothing of the relation of a given plant or animal to the flora or fauna of a continent, may be absolutely certain of the functions of the root or the claw in the economy of the plant or beast, so the manner in which all the parts which conspire to make a special whole are adapted to effect that end may be perfectly understood, while we know nothing as yet of the extrinsic relation of that special whole to that which is exterior to itself.</w:t>
      </w:r>
    </w:p>
    <w:p w14:paraId="0F496C51">
      <w:pPr>
        <w:rPr>
          <w:rFonts w:hint="eastAsia"/>
        </w:rPr>
      </w:pPr>
      <w:r>
        <w:rPr>
          <w:rFonts w:hint="eastAsia"/>
        </w:rPr>
        <w:t>然而，正如一个对某种植物或动物与一洲动植物区系的关系一无所知的人，却可能绝对确信根或爪在该植物或野兽的整体构造中的功能一样；同样，构成一个特殊整体的所有部分如何协同作用以达到该目的的方式，也可能被完全理解，尽管我们对该特殊整体与其外部事物的关系尚一无所知。</w:t>
      </w:r>
    </w:p>
    <w:p w14:paraId="3EFADDE2">
      <w:pPr>
        <w:rPr>
          <w:rFonts w:hint="eastAsia"/>
        </w:rPr>
      </w:pPr>
    </w:p>
    <w:p w14:paraId="10F1C9F9">
      <w:pPr>
        <w:rPr>
          <w:rFonts w:hint="eastAsia"/>
        </w:rPr>
      </w:pPr>
      <w:r>
        <w:rPr>
          <w:rFonts w:hint="eastAsia"/>
        </w:rPr>
        <w:t>3rd. It has been claimed in recent times by a certain class of scientists that evidence for the existence of God afforded by the order and adaptation exhibited in the processes of nature has been very much weakened, if not absolutely invalidated by the assumed probability of the alternative hypothesis of Evolution.</w:t>
      </w:r>
    </w:p>
    <w:p w14:paraId="5C20EF1F">
      <w:pPr>
        <w:rPr>
          <w:rFonts w:hint="eastAsia"/>
        </w:rPr>
      </w:pPr>
      <w:r>
        <w:rPr>
          <w:rFonts w:hint="eastAsia"/>
        </w:rPr>
        <w:t>第三，近来某一类科学家声称，自然过程中所展现的秩序和适应性为上帝存在提供的证据，即使未被进化论这一替代理论假定的可能性完全推翻，也已大大削弱了。</w:t>
      </w:r>
    </w:p>
    <w:p w14:paraId="2DE35C82">
      <w:pPr>
        <w:rPr>
          <w:rFonts w:hint="eastAsia"/>
        </w:rPr>
      </w:pPr>
      <w:r>
        <w:rPr>
          <w:rFonts w:hint="eastAsia"/>
        </w:rPr>
        <w:t>There are many theories of Evolution, but the term in the general sense denotes the judgment that the state of the universe as a whole and in all its parts any one moment of time, has its cause in its state the immediately preceding moment, and that these changes have been brought about through the agency of powers inherent in nature, and that they may be traced back from moment to moment without any break of causal continuity through all past time.</w:t>
      </w:r>
    </w:p>
    <w:p w14:paraId="276A9593">
      <w:pPr>
        <w:rPr>
          <w:rFonts w:hint="eastAsia"/>
        </w:rPr>
      </w:pPr>
      <w:r>
        <w:rPr>
          <w:rFonts w:hint="eastAsia"/>
        </w:rPr>
        <w:t>进化论有许多理论，但该术语在一般意义上指的是这样一种判断：宇宙作为一个整体及其所有部分在任何一个时间点的状态，其原因在于其紧接前一时刻的状态；这些变化是通过自然界固有的能力的作用而发生的；并且它们可以追溯到过去所有的时间，时刻相继，因果连续性没有任何中断。</w:t>
      </w:r>
    </w:p>
    <w:p w14:paraId="186C0770">
      <w:pPr>
        <w:rPr>
          <w:rFonts w:hint="eastAsia"/>
        </w:rPr>
      </w:pPr>
    </w:p>
    <w:p w14:paraId="2EAFF219">
      <w:pPr>
        <w:rPr>
          <w:rFonts w:hint="eastAsia"/>
        </w:rPr>
      </w:pPr>
      <w:r>
        <w:rPr>
          <w:rFonts w:hint="eastAsia"/>
        </w:rPr>
        <w:t>All possible theories of Evolution, considered in their relation to theology, may be classified thus: 1.</w:t>
      </w:r>
    </w:p>
    <w:p w14:paraId="26B915C1">
      <w:pPr>
        <w:rPr>
          <w:rFonts w:hint="eastAsia"/>
        </w:rPr>
      </w:pPr>
      <w:r>
        <w:rPr>
          <w:rFonts w:hint="eastAsia"/>
        </w:rPr>
        <w:t>所有可能的进化论理论，就其与神学的关系而言，可分类如下：1.</w:t>
      </w:r>
    </w:p>
    <w:p w14:paraId="31B91BD6">
      <w:pPr>
        <w:rPr>
          <w:rFonts w:hint="eastAsia"/>
        </w:rPr>
      </w:pPr>
      <w:r>
        <w:rPr>
          <w:rFonts w:hint="eastAsia"/>
        </w:rPr>
        <w:t>Those which neither deny nor obscure the evidence which the order and adaptation observed in nature afford to the existence of God, and his immanence in and providential control of his works. 2.</w:t>
      </w:r>
    </w:p>
    <w:p w14:paraId="6C13B92E">
      <w:pPr>
        <w:rPr>
          <w:rFonts w:hint="eastAsia"/>
        </w:rPr>
      </w:pPr>
      <w:r>
        <w:rPr>
          <w:rFonts w:hint="eastAsia"/>
        </w:rPr>
        <w:t>那些既不否认也不模糊自然界中观察到的秩序和适应性为上帝的存在、祂的内蕴性及其对其工作的护理掌管所提供的证据的理论。2.</w:t>
      </w:r>
    </w:p>
    <w:p w14:paraId="196C6776">
      <w:pPr>
        <w:rPr>
          <w:rFonts w:hint="eastAsia"/>
        </w:rPr>
      </w:pPr>
      <w:r>
        <w:rPr>
          <w:rFonts w:hint="eastAsia"/>
        </w:rPr>
        <w:t>Those which, while recognizing God as the original source in the remote past, to which the origination and the primary adjustments of the universe are to be referred, yet deny his immanence and constant providential activity in his works 3.</w:t>
      </w:r>
    </w:p>
    <w:p w14:paraId="372EFE01">
      <w:pPr>
        <w:rPr>
          <w:rFonts w:hint="eastAsia"/>
        </w:rPr>
      </w:pPr>
      <w:r>
        <w:rPr>
          <w:rFonts w:hint="eastAsia"/>
        </w:rPr>
        <w:t>那些虽然承认上帝是遥远过去的原始源头，宇宙的起源和基本调整都归于祂，却否认祂的内蕴性及在其工作中持续的护理活动的理论。3.</w:t>
      </w:r>
    </w:p>
    <w:p w14:paraId="245EE7AA">
      <w:pPr>
        <w:rPr>
          <w:rFonts w:hint="eastAsia"/>
        </w:rPr>
      </w:pPr>
      <w:r>
        <w:rPr>
          <w:rFonts w:hint="eastAsia"/>
        </w:rPr>
        <w:t>Those which professedly or virtually obscure or deny the evidence afforded by the order and adaptation of the universe for the existence and activity of God alike as Creator and as Providential Ruler.</w:t>
      </w:r>
    </w:p>
    <w:p w14:paraId="3A0B522F">
      <w:pPr>
        <w:rPr>
          <w:rFonts w:hint="eastAsia"/>
        </w:rPr>
      </w:pPr>
      <w:r>
        <w:rPr>
          <w:rFonts w:hint="eastAsia"/>
        </w:rPr>
        <w:t>那些公开或实际上模糊或否认宇宙的秩序和适应性为上帝作为创造主和护理统治者的存在与活动所提供的证据的理论。</w:t>
      </w:r>
    </w:p>
    <w:p w14:paraId="3B62D466">
      <w:pPr>
        <w:rPr>
          <w:rFonts w:hint="eastAsia"/>
        </w:rPr>
      </w:pPr>
    </w:p>
    <w:p w14:paraId="7C85249D">
      <w:pPr>
        <w:rPr>
          <w:rFonts w:hint="eastAsia"/>
        </w:rPr>
      </w:pPr>
      <w:r>
        <w:rPr>
          <w:rFonts w:hint="eastAsia"/>
        </w:rPr>
        <w:t>With the first class of Evolution theories the Natural Theologian has, of course, only the most friendly interest.</w:t>
      </w:r>
    </w:p>
    <w:p w14:paraId="51D44280">
      <w:pPr>
        <w:rPr>
          <w:rFonts w:hint="eastAsia"/>
        </w:rPr>
      </w:pPr>
      <w:r>
        <w:rPr>
          <w:rFonts w:hint="eastAsia"/>
        </w:rPr>
        <w:t>对于第一类进化论，自然神学家当然只抱有最友善的兴趣。</w:t>
      </w:r>
    </w:p>
    <w:p w14:paraId="54A2A057">
      <w:pPr>
        <w:rPr>
          <w:rFonts w:hint="eastAsia"/>
        </w:rPr>
      </w:pPr>
    </w:p>
    <w:p w14:paraId="7D74475A">
      <w:pPr>
        <w:rPr>
          <w:rFonts w:hint="eastAsia"/>
        </w:rPr>
      </w:pPr>
      <w:r>
        <w:rPr>
          <w:rFonts w:hint="eastAsia"/>
        </w:rPr>
        <w:t>As to the second class, which admits that a divine intelligence contrived and inaugurated the universe at the absolute beginning, yet deny that any such agent is immanent in the universe controlling its processes, WE REMARK—1.</w:t>
      </w:r>
    </w:p>
    <w:p w14:paraId="5F8BB5BD">
      <w:pPr>
        <w:rPr>
          <w:rFonts w:hint="eastAsia"/>
        </w:rPr>
      </w:pPr>
      <w:r>
        <w:rPr>
          <w:rFonts w:hint="eastAsia"/>
        </w:rPr>
        <w:t>至于第二类，它承认神圣的智慧在绝对的开端设计并开创了宇宙，但否认任何此类动因内在于宇宙中控制其过程，我们评论如下——1.</w:t>
      </w:r>
    </w:p>
    <w:p w14:paraId="67589DAB">
      <w:pPr>
        <w:rPr>
          <w:rFonts w:hint="eastAsia"/>
        </w:rPr>
      </w:pPr>
      <w:r>
        <w:rPr>
          <w:rFonts w:hint="eastAsia"/>
        </w:rPr>
        <w:t>That the point we have at present to establish is the eternal self–existence of an intelligent First Cause, and not the mode of his relation to the universe.</w:t>
      </w:r>
    </w:p>
    <w:p w14:paraId="466BAB33">
      <w:pPr>
        <w:rPr>
          <w:rFonts w:hint="eastAsia"/>
        </w:rPr>
      </w:pPr>
      <w:r>
        <w:rPr>
          <w:rFonts w:hint="eastAsia"/>
        </w:rPr>
        <w:t>我们目前要确立的观点是，一个智慧的第一因的永恒自存，而非祂与宇宙关系的模式。</w:t>
      </w:r>
    </w:p>
    <w:p w14:paraId="38DEE358">
      <w:pPr>
        <w:rPr>
          <w:rFonts w:hint="eastAsia"/>
        </w:rPr>
      </w:pPr>
      <w:r>
        <w:rPr>
          <w:rFonts w:hint="eastAsia"/>
        </w:rPr>
        <w:t>The latter question will be treated in subsequent chapters.2.</w:t>
      </w:r>
    </w:p>
    <w:p w14:paraId="736D588A">
      <w:pPr>
        <w:rPr>
          <w:rFonts w:hint="eastAsia"/>
        </w:rPr>
      </w:pPr>
      <w:r>
        <w:rPr>
          <w:rFonts w:hint="eastAsia"/>
        </w:rPr>
        <w:t>后一个问题将在后续章节中讨论。2.</w:t>
      </w:r>
    </w:p>
    <w:p w14:paraId="0AEF82A4">
      <w:pPr>
        <w:rPr>
          <w:rFonts w:hint="eastAsia"/>
        </w:rPr>
      </w:pPr>
      <w:r>
        <w:rPr>
          <w:rFonts w:hint="eastAsia"/>
        </w:rPr>
        <w:t>It is far more philosophical, and more in accordance with a true interpretation of the scientific principle of continuity, to conceive of the First Cause as immanent in the universe, and as organically concurring with all unintelligent second causes in all processes exhibiting power or intelligence.</w:t>
      </w:r>
    </w:p>
    <w:p w14:paraId="0E3D2C01">
      <w:pPr>
        <w:rPr>
          <w:rFonts w:hint="eastAsia"/>
        </w:rPr>
      </w:pPr>
      <w:r>
        <w:rPr>
          <w:rFonts w:hint="eastAsia"/>
        </w:rPr>
        <w:t>将第一因构想为内在于宇宙之中，并在所有展现能力或智慧的过程中与所有非智慧的第二因有机地协同作用，这远更具哲理性，也更符合对科学连续性原理的正确解释。</w:t>
      </w:r>
    </w:p>
    <w:p w14:paraId="469097C0">
      <w:pPr>
        <w:rPr>
          <w:rFonts w:hint="eastAsia"/>
        </w:rPr>
      </w:pPr>
      <w:r>
        <w:rPr>
          <w:rFonts w:hint="eastAsia"/>
        </w:rPr>
        <w:t>This is recognized by that large majority of scientific men who are either orthodox Theists, or who refer all the phenomena of the physical universe to the dynamic action of the divine will.3.</w:t>
      </w:r>
    </w:p>
    <w:p w14:paraId="103C8512">
      <w:pPr>
        <w:rPr>
          <w:rFonts w:hint="eastAsia"/>
        </w:rPr>
      </w:pPr>
      <w:r>
        <w:rPr>
          <w:rFonts w:hint="eastAsia"/>
        </w:rPr>
        <w:t>这一点得到了大多数科学家的认可，他们要么是正统有神论者，要么将物理宇宙的所有现象归因于神圣意志的动态作用。3.</w:t>
      </w:r>
    </w:p>
    <w:p w14:paraId="16BAF639">
      <w:pPr>
        <w:rPr>
          <w:rFonts w:hint="eastAsia"/>
        </w:rPr>
      </w:pPr>
      <w:r>
        <w:rPr>
          <w:rFonts w:hint="eastAsia"/>
        </w:rPr>
        <w:t>The evidence afforded by man’s moral consciousness and history and by revelation, to the immanent and effective agency of God in all his works, is unanswerable.</w:t>
      </w:r>
    </w:p>
    <w:p w14:paraId="5CDBF1F2">
      <w:pPr>
        <w:rPr>
          <w:rFonts w:hint="eastAsia"/>
        </w:rPr>
      </w:pPr>
      <w:r>
        <w:rPr>
          <w:rFonts w:hint="eastAsia"/>
        </w:rPr>
        <w:t>人类的道德意识、历史以及启示所提供的关于上帝在祂所有工作中的内蕴和有效作为的证据，是无可辩驳的。</w:t>
      </w:r>
    </w:p>
    <w:p w14:paraId="1771FE88">
      <w:pPr>
        <w:rPr>
          <w:rFonts w:hint="eastAsia"/>
        </w:rPr>
      </w:pPr>
    </w:p>
    <w:p w14:paraId="09ABE503">
      <w:pPr>
        <w:rPr>
          <w:rFonts w:hint="eastAsia"/>
        </w:rPr>
      </w:pPr>
      <w:r>
        <w:rPr>
          <w:rFonts w:hint="eastAsia"/>
        </w:rPr>
        <w:t>As to the third class of Evolution theories, which do either professedly or virtually obscure or deny the evidence afforded by order or contrivance to an intelligent First Cause of the Universe, as for example the theory of Darwin as to the differentiation of all organisms through accidental variations occurring through unlimited time, WE REMARK—</w:t>
      </w:r>
    </w:p>
    <w:p w14:paraId="37D2394B">
      <w:pPr>
        <w:rPr>
          <w:rFonts w:hint="eastAsia"/>
        </w:rPr>
      </w:pPr>
      <w:r>
        <w:rPr>
          <w:rFonts w:hint="eastAsia"/>
        </w:rPr>
        <w:t>至于第三类进化论，它们或公开或实际上模糊或否认由秩序或设计所提供的宇宙智慧第一因的证据，例如达尔文关于所有生物体通过无限时间内发生的偶然变异而分化的理论，我们评论如下——</w:t>
      </w:r>
    </w:p>
    <w:p w14:paraId="14CBB641">
      <w:pPr>
        <w:rPr>
          <w:rFonts w:hint="eastAsia"/>
        </w:rPr>
      </w:pPr>
    </w:p>
    <w:p w14:paraId="70CE5C48">
      <w:pPr>
        <w:rPr>
          <w:rFonts w:hint="eastAsia"/>
        </w:rPr>
      </w:pPr>
      <w:r>
        <w:rPr>
          <w:rFonts w:hint="eastAsia"/>
        </w:rPr>
        <w:t>1st. Every such scheme, when it is proposed as an account of the existing universe, must furnish a probable explanation of all classes of facts.</w:t>
      </w:r>
    </w:p>
    <w:p w14:paraId="3AAF7A3F">
      <w:pPr>
        <w:rPr>
          <w:rFonts w:hint="eastAsia"/>
        </w:rPr>
      </w:pPr>
      <w:r>
        <w:rPr>
          <w:rFonts w:hint="eastAsia"/>
        </w:rPr>
        <w:t>第一，任何此类方案，当其被提出来作为对现存宇宙的解释时，都必须对所有类别的事实提供一个可能的解释。</w:t>
      </w:r>
    </w:p>
    <w:p w14:paraId="55C82CDB">
      <w:pPr>
        <w:rPr>
          <w:rFonts w:hint="eastAsia"/>
        </w:rPr>
      </w:pPr>
      <w:r>
        <w:rPr>
          <w:rFonts w:hint="eastAsia"/>
        </w:rPr>
        <w:t>It is notorious that every theory of purely natural Evolution fails utterly to explain the following facts: 1.</w:t>
      </w:r>
    </w:p>
    <w:p w14:paraId="507DA10F">
      <w:pPr>
        <w:rPr>
          <w:rFonts w:hint="eastAsia"/>
        </w:rPr>
      </w:pPr>
      <w:r>
        <w:rPr>
          <w:rFonts w:hint="eastAsia"/>
        </w:rPr>
        <w:t>众所周知，每一种纯粹自然进化论都完全无法解释以下事实：1.</w:t>
      </w:r>
    </w:p>
    <w:p w14:paraId="4DE320D2">
      <w:pPr>
        <w:rPr>
          <w:rFonts w:hint="eastAsia"/>
        </w:rPr>
      </w:pPr>
      <w:r>
        <w:rPr>
          <w:rFonts w:hint="eastAsia"/>
        </w:rPr>
        <w:t>The origination of life.</w:t>
      </w:r>
    </w:p>
    <w:p w14:paraId="65EC1178">
      <w:pPr>
        <w:rPr>
          <w:rFonts w:hint="eastAsia"/>
        </w:rPr>
      </w:pPr>
      <w:r>
        <w:rPr>
          <w:rFonts w:hint="eastAsia"/>
        </w:rPr>
        <w:t>生命的起源。</w:t>
      </w:r>
    </w:p>
    <w:p w14:paraId="686E5E05">
      <w:pPr>
        <w:rPr>
          <w:rFonts w:hint="eastAsia"/>
        </w:rPr>
      </w:pPr>
      <w:r>
        <w:rPr>
          <w:rFonts w:hint="eastAsia"/>
        </w:rPr>
        <w:t>It could not have existed in the fire–mist.</w:t>
      </w:r>
    </w:p>
    <w:p w14:paraId="059556FB">
      <w:pPr>
        <w:rPr>
          <w:rFonts w:hint="eastAsia"/>
        </w:rPr>
      </w:pPr>
      <w:r>
        <w:rPr>
          <w:rFonts w:hint="eastAsia"/>
        </w:rPr>
        <w:t>它不可能存在于火雾之中。</w:t>
      </w:r>
    </w:p>
    <w:p w14:paraId="392798AE">
      <w:pPr>
        <w:rPr>
          <w:rFonts w:hint="eastAsia"/>
        </w:rPr>
      </w:pPr>
      <w:r>
        <w:rPr>
          <w:rFonts w:hint="eastAsia"/>
        </w:rPr>
        <w:t>It could not have been generated by that which has no life.</w:t>
      </w:r>
    </w:p>
    <w:p w14:paraId="345A4D3A">
      <w:pPr>
        <w:rPr>
          <w:rFonts w:hint="eastAsia"/>
        </w:rPr>
      </w:pPr>
      <w:r>
        <w:rPr>
          <w:rFonts w:hint="eastAsia"/>
        </w:rPr>
        <w:t>它不可能由没有生命的东西产生。</w:t>
      </w:r>
    </w:p>
    <w:p w14:paraId="58A86FDB">
      <w:pPr>
        <w:rPr>
          <w:rFonts w:hint="eastAsia"/>
        </w:rPr>
      </w:pPr>
      <w:r>
        <w:rPr>
          <w:rFonts w:hint="eastAsia"/>
        </w:rPr>
        <w:t>The old axiom omne vivum ex vivo, all life comes from life, applies here. 2.</w:t>
      </w:r>
    </w:p>
    <w:p w14:paraId="77293FF0">
      <w:pPr>
        <w:rPr>
          <w:rFonts w:hint="eastAsia"/>
        </w:rPr>
      </w:pPr>
      <w:r>
        <w:rPr>
          <w:rFonts w:hint="eastAsia"/>
        </w:rPr>
        <w:t>古老的格言 `omne vivum ex vivo`（生命皆源于生命）在此适用。2.</w:t>
      </w:r>
    </w:p>
    <w:p w14:paraId="5EF47683">
      <w:pPr>
        <w:rPr>
          <w:rFonts w:hint="eastAsia"/>
        </w:rPr>
      </w:pPr>
      <w:r>
        <w:rPr>
          <w:rFonts w:hint="eastAsia"/>
        </w:rPr>
        <w:t>The origin of sensation. 3.</w:t>
      </w:r>
    </w:p>
    <w:p w14:paraId="34F92770">
      <w:pPr>
        <w:rPr>
          <w:rFonts w:hint="eastAsia"/>
        </w:rPr>
      </w:pPr>
      <w:r>
        <w:rPr>
          <w:rFonts w:hint="eastAsia"/>
        </w:rPr>
        <w:t>感觉的起源。3.</w:t>
      </w:r>
    </w:p>
    <w:p w14:paraId="0739391E">
      <w:pPr>
        <w:rPr>
          <w:rFonts w:hint="eastAsia"/>
        </w:rPr>
      </w:pPr>
      <w:r>
        <w:rPr>
          <w:rFonts w:hint="eastAsia"/>
        </w:rPr>
        <w:t>Also of intelligence and will. 4.</w:t>
      </w:r>
    </w:p>
    <w:p w14:paraId="714B7350">
      <w:pPr>
        <w:rPr>
          <w:rFonts w:hint="eastAsia"/>
        </w:rPr>
      </w:pPr>
      <w:r>
        <w:rPr>
          <w:rFonts w:hint="eastAsia"/>
        </w:rPr>
        <w:t>以及智力和意志的起源。4.</w:t>
      </w:r>
    </w:p>
    <w:p w14:paraId="63C9DBCA">
      <w:pPr>
        <w:rPr>
          <w:rFonts w:hint="eastAsia"/>
        </w:rPr>
      </w:pPr>
      <w:r>
        <w:rPr>
          <w:rFonts w:hint="eastAsia"/>
        </w:rPr>
        <w:t>Also of conscience. 5.</w:t>
      </w:r>
    </w:p>
    <w:p w14:paraId="4A49DF1D">
      <w:pPr>
        <w:rPr>
          <w:rFonts w:hint="eastAsia"/>
        </w:rPr>
      </w:pPr>
      <w:r>
        <w:rPr>
          <w:rFonts w:hint="eastAsia"/>
        </w:rPr>
        <w:t>以及良心的起源。5.</w:t>
      </w:r>
    </w:p>
    <w:p w14:paraId="1352C85C">
      <w:pPr>
        <w:rPr>
          <w:rFonts w:hint="eastAsia"/>
        </w:rPr>
      </w:pPr>
      <w:r>
        <w:rPr>
          <w:rFonts w:hint="eastAsia"/>
        </w:rPr>
        <w:t>The establishment of distinct logically correlated and persistent types of genera and species, maintained by the law of hybridity. 6.</w:t>
      </w:r>
    </w:p>
    <w:p w14:paraId="358B8C5D">
      <w:pPr>
        <w:rPr>
          <w:rFonts w:hint="eastAsia"/>
        </w:rPr>
      </w:pPr>
      <w:r>
        <w:rPr>
          <w:rFonts w:hint="eastAsia"/>
        </w:rPr>
        <w:t>由杂交法则维持的、独特的、逻辑相关的和持久的属和种类型的建立。6.</w:t>
      </w:r>
    </w:p>
    <w:p w14:paraId="41F5A4B1">
      <w:pPr>
        <w:rPr>
          <w:rFonts w:hint="eastAsia"/>
        </w:rPr>
      </w:pPr>
      <w:r>
        <w:rPr>
          <w:rFonts w:hint="eastAsia"/>
        </w:rPr>
        <w:t>The origin of man.</w:t>
      </w:r>
    </w:p>
    <w:p w14:paraId="2F06142C">
      <w:pPr>
        <w:rPr>
          <w:rFonts w:hint="eastAsia"/>
        </w:rPr>
      </w:pPr>
      <w:r>
        <w:rPr>
          <w:rFonts w:hint="eastAsia"/>
        </w:rPr>
        <w:t>人类的起源。</w:t>
      </w:r>
    </w:p>
    <w:p w14:paraId="77A6BD6B">
      <w:pPr>
        <w:rPr>
          <w:rFonts w:hint="eastAsia"/>
        </w:rPr>
      </w:pPr>
      <w:r>
        <w:rPr>
          <w:rFonts w:hint="eastAsia"/>
        </w:rPr>
        <w:t>Prof. Virchow of Berlin, in his recent address at the German Association of Naturalists and Physicians at Munich says, "You are aware that I am now specially engaged in the study of anthropology, but I am bound to declare that every positive advance which we have made in the province of prehistoric anthropology has actually removed us further from the proof of such connection ( i.e., the descent of man from any lower type)."</w:t>
      </w:r>
    </w:p>
    <w:p w14:paraId="41379493">
      <w:pPr>
        <w:rPr>
          <w:rFonts w:hint="eastAsia"/>
        </w:rPr>
      </w:pPr>
      <w:r>
        <w:rPr>
          <w:rFonts w:hint="eastAsia"/>
        </w:rPr>
        <w:t>柏林的菲尔绍教授最近在慕尼黑举行的德国自然科学家和医生协会的演讲中说：“你们知道我现在特别从事人类学研究，但我必须声明，我们在史前人类学领域取得的每一个积极进展，实际上都使我们离这种联系（即人类从任何低等类型进化而来）的证明更远了。”</w:t>
      </w:r>
    </w:p>
    <w:p w14:paraId="03F4EC92">
      <w:pPr>
        <w:rPr>
          <w:rFonts w:hint="eastAsia"/>
        </w:rPr>
      </w:pPr>
    </w:p>
    <w:p w14:paraId="46025565">
      <w:pPr>
        <w:rPr>
          <w:rFonts w:hint="eastAsia"/>
        </w:rPr>
      </w:pPr>
      <w:r>
        <w:rPr>
          <w:rFonts w:hint="eastAsia"/>
        </w:rPr>
        <w:t>2nd. But even if continuous evolution could be proved as a fact, the significance of the evidence of intelligent order and contrivance would not be in the least affected.</w:t>
      </w:r>
    </w:p>
    <w:p w14:paraId="3A18CEEC">
      <w:pPr>
        <w:rPr>
          <w:rFonts w:hint="eastAsia"/>
        </w:rPr>
      </w:pPr>
      <w:r>
        <w:rPr>
          <w:rFonts w:hint="eastAsia"/>
        </w:rPr>
        <w:t>第二，即使连续进化被证明是一个事实，智慧秩序和设计的证据的重要性也丝毫不会受到影响。</w:t>
      </w:r>
    </w:p>
    <w:p w14:paraId="5B95AD59">
      <w:pPr>
        <w:rPr>
          <w:rFonts w:hint="eastAsia"/>
        </w:rPr>
      </w:pPr>
      <w:r>
        <w:rPr>
          <w:rFonts w:hint="eastAsia"/>
        </w:rPr>
        <w:t>It would only establish a method or system of means, but could in no degree alter the nature of the effect, nor the attributes of the real cause disclosed by them.</w:t>
      </w:r>
    </w:p>
    <w:p w14:paraId="14DD1AF8">
      <w:pPr>
        <w:rPr>
          <w:rFonts w:hint="eastAsia"/>
        </w:rPr>
      </w:pPr>
      <w:r>
        <w:rPr>
          <w:rFonts w:hint="eastAsia"/>
        </w:rPr>
        <w:t>它只会建立一种方法或手段体系，但绝不能改变结果的性质，也不能改变它们所揭示的真正原因的属性。</w:t>
      </w:r>
    </w:p>
    <w:p w14:paraId="72509789">
      <w:pPr>
        <w:rPr>
          <w:rFonts w:hint="eastAsia"/>
        </w:rPr>
      </w:pPr>
    </w:p>
    <w:p w14:paraId="34210FAC">
      <w:pPr>
        <w:rPr>
          <w:rFonts w:hint="eastAsia"/>
        </w:rPr>
      </w:pPr>
      <w:r>
        <w:rPr>
          <w:rFonts w:hint="eastAsia"/>
        </w:rPr>
        <w:t>1. The laws of biogenesis, of reproduction, of sexual differentiation and reproduction, of heredity, of variation, such as can evolve sensation, reason, conscience, and will out of atoms and mechanical energy, would all still remain to be accounted for. 2.</w:t>
      </w:r>
    </w:p>
    <w:p w14:paraId="1DE94FB4">
      <w:pPr>
        <w:rPr>
          <w:rFonts w:hint="eastAsia"/>
        </w:rPr>
      </w:pPr>
      <w:r>
        <w:rPr>
          <w:rFonts w:hint="eastAsia"/>
        </w:rPr>
        <w:t>1. 生物发生律、繁殖律、有性分化与繁殖律、遗传律、变异律，诸如此类能够从原子和机械能中进化出感觉、理性、良心和意志的定律，都仍有待解释。2.</w:t>
      </w:r>
    </w:p>
    <w:p w14:paraId="742EE5C2">
      <w:pPr>
        <w:rPr>
          <w:rFonts w:hint="eastAsia"/>
        </w:rPr>
      </w:pPr>
      <w:r>
        <w:rPr>
          <w:rFonts w:hint="eastAsia"/>
        </w:rPr>
        <w:t>Laws are never causes, but always complicated modes of action resulting from the co–action of innumerable unconscious agents.</w:t>
      </w:r>
    </w:p>
    <w:p w14:paraId="340E6E6E">
      <w:pPr>
        <w:rPr>
          <w:rFonts w:hint="eastAsia"/>
        </w:rPr>
      </w:pPr>
      <w:r>
        <w:rPr>
          <w:rFonts w:hint="eastAsia"/>
        </w:rPr>
        <w:t>定律从来不是原因，而总是由无数无意识动因协同作用产生的复杂作用模式。</w:t>
      </w:r>
    </w:p>
    <w:p w14:paraId="66D18C4D">
      <w:pPr>
        <w:rPr>
          <w:rFonts w:hint="eastAsia"/>
        </w:rPr>
      </w:pPr>
      <w:r>
        <w:rPr>
          <w:rFonts w:hint="eastAsia"/>
        </w:rPr>
        <w:t>Instead, therefore, of being explanations they are the very complex effects for which reason demand an intellectual cause. 3.</w:t>
      </w:r>
    </w:p>
    <w:p w14:paraId="25B234E0">
      <w:pPr>
        <w:rPr>
          <w:rFonts w:hint="eastAsia"/>
        </w:rPr>
      </w:pPr>
      <w:r>
        <w:rPr>
          <w:rFonts w:hint="eastAsia"/>
        </w:rPr>
        <w:t>因此，它们非但不是解释，反而是理性要求一个智慧原因的那些非常复杂的结果。3.</w:t>
      </w:r>
    </w:p>
    <w:p w14:paraId="1AF40799">
      <w:pPr>
        <w:rPr>
          <w:rFonts w:hint="eastAsia"/>
        </w:rPr>
      </w:pPr>
      <w:r>
        <w:rPr>
          <w:rFonts w:hint="eastAsia"/>
        </w:rPr>
        <w:t>All physical laws result from the original properties of matter acting under the mutual condition of certain complicated adjustments.</w:t>
      </w:r>
    </w:p>
    <w:p w14:paraId="2D76EA9F">
      <w:pPr>
        <w:rPr>
          <w:rFonts w:hint="eastAsia"/>
        </w:rPr>
      </w:pPr>
      <w:r>
        <w:rPr>
          <w:rFonts w:hint="eastAsia"/>
        </w:rPr>
        <w:t>所有物理定律都是物质的原始属性在某些复杂调整的相互条件下作用的结果。</w:t>
      </w:r>
    </w:p>
    <w:p w14:paraId="172213D9">
      <w:pPr>
        <w:rPr>
          <w:rFonts w:hint="eastAsia"/>
        </w:rPr>
      </w:pPr>
      <w:r>
        <w:rPr>
          <w:rFonts w:hint="eastAsia"/>
        </w:rPr>
        <w:t>Change the adjustments and the laws change.</w:t>
      </w:r>
    </w:p>
    <w:p w14:paraId="649A6B95">
      <w:pPr>
        <w:rPr>
          <w:rFonts w:hint="eastAsia"/>
        </w:rPr>
      </w:pPr>
      <w:r>
        <w:rPr>
          <w:rFonts w:hint="eastAsia"/>
        </w:rPr>
        <w:t>调整改变，定律也随之改变。</w:t>
      </w:r>
    </w:p>
    <w:p w14:paraId="2934C24A">
      <w:pPr>
        <w:rPr>
          <w:rFonts w:hint="eastAsia"/>
        </w:rPr>
      </w:pPr>
      <w:r>
        <w:rPr>
          <w:rFonts w:hint="eastAsia"/>
        </w:rPr>
        <w:t>The laws which execute evolution or rather into which the process of evolution is analyzed, must be referred back to the original adjustments of the material elements of the fire–mist.</w:t>
      </w:r>
    </w:p>
    <w:p w14:paraId="758D6A55">
      <w:pPr>
        <w:rPr>
          <w:rFonts w:hint="eastAsia"/>
        </w:rPr>
      </w:pPr>
      <w:r>
        <w:rPr>
          <w:rFonts w:hint="eastAsia"/>
        </w:rPr>
        <w:t>执行进化，或者更确切地说，进化过程所分析成的那些定律，必须追溯到火雾物质元素的原始调整。</w:t>
      </w:r>
    </w:p>
    <w:p w14:paraId="007676A5">
      <w:pPr>
        <w:rPr>
          <w:rFonts w:hint="eastAsia"/>
        </w:rPr>
      </w:pPr>
      <w:r>
        <w:rPr>
          <w:rFonts w:hint="eastAsia"/>
        </w:rPr>
        <w:t>These adjustments, in which all future order and life is by hypothesis latent, must have been caused by chance or intelligence.</w:t>
      </w:r>
    </w:p>
    <w:p w14:paraId="4FBE6DB2">
      <w:pPr>
        <w:rPr>
          <w:rFonts w:hint="eastAsia"/>
        </w:rPr>
      </w:pPr>
      <w:r>
        <w:rPr>
          <w:rFonts w:hint="eastAsia"/>
        </w:rPr>
        <w:t>这些调整，根据假说，所有未来的秩序和生命都潜藏其中，必定是由偶然或智慧造成的。</w:t>
      </w:r>
    </w:p>
    <w:p w14:paraId="69067E75">
      <w:pPr>
        <w:rPr>
          <w:rFonts w:hint="eastAsia"/>
        </w:rPr>
      </w:pPr>
      <w:r>
        <w:rPr>
          <w:rFonts w:hint="eastAsia"/>
        </w:rPr>
        <w:t>Huxley in his "Criticisms on Origin of Species," p. 330, founds the whole logic of Evolution on chance thus: It has been " demonstrated that an apparatus thoroughly well–adapted to a particular purpose, may be the result of a method of trial and error worked out by unintelligent agents, as well as of the direct application of the means appropriate to that end by an intelligent agent."</w:t>
      </w:r>
    </w:p>
    <w:p w14:paraId="1374B637">
      <w:pPr>
        <w:rPr>
          <w:rFonts w:hint="eastAsia"/>
        </w:rPr>
      </w:pPr>
      <w:r>
        <w:rPr>
          <w:rFonts w:hint="eastAsia"/>
        </w:rPr>
        <w:t>赫胥黎在其《物种起源批判》（第330页）中如此将进化论的全部逻辑建立在偶然性之上：“业已证明，一个完全适应特定目的的装置，既可能是一个由非智慧动因通过试错法得出的结果，也可能是一个智慧动因直接运用适合该目的的手段的结果。”</w:t>
      </w:r>
    </w:p>
    <w:p w14:paraId="14652A5D">
      <w:pPr>
        <w:rPr>
          <w:rFonts w:hint="eastAsia"/>
        </w:rPr>
      </w:pPr>
      <w:r>
        <w:rPr>
          <w:rFonts w:hint="eastAsia"/>
        </w:rPr>
        <w:t>According to Teleology, each organism is like a rifle bullet fired straight at a mark; according to Darwin organisms are like grape–shot, of which one hits something and the rest fall wide."</w:t>
      </w:r>
    </w:p>
    <w:p w14:paraId="33CE01C5">
      <w:pPr>
        <w:rPr>
          <w:rFonts w:hint="eastAsia"/>
        </w:rPr>
      </w:pPr>
      <w:r>
        <w:rPr>
          <w:rFonts w:hint="eastAsia"/>
        </w:rPr>
        <w:t>根据目的论，每个有机体都像一颗直射向靶心的步枪子弹；根据达尔文的说法，有机体则像霰弹，其中一颗击中目标，其余的则散落各处。”</w:t>
      </w:r>
    </w:p>
    <w:p w14:paraId="7FE28AE3">
      <w:pPr>
        <w:rPr>
          <w:rFonts w:hint="eastAsia"/>
        </w:rPr>
      </w:pPr>
      <w:r>
        <w:rPr>
          <w:rFonts w:hint="eastAsia"/>
        </w:rPr>
        <w:t>The modern scientific explanation of the processes of the universe by physical causes alone, to the exclusion of mind, differs from the old long–exploded chance theory, only by the accidents (a) of the juggling use of the words "laws of nature," (b) and the assumption that chance operating through indefinite duration can accomplish the work of intelligence.</w:t>
      </w:r>
    </w:p>
    <w:p w14:paraId="6AD027C3">
      <w:pPr>
        <w:rPr>
          <w:rFonts w:hint="eastAsia"/>
        </w:rPr>
      </w:pPr>
      <w:r>
        <w:rPr>
          <w:rFonts w:hint="eastAsia"/>
        </w:rPr>
        <w:t>现代科学仅用物理原因解释宇宙过程，排除心智，这与早已被驳斥的旧的偶然理论的不同之处，仅在于（a）对“自然法则”一词的玩弄性使用，以及（b）假设通过无限持续时间运作的偶然性可以完成智慧的工作。</w:t>
      </w:r>
    </w:p>
    <w:p w14:paraId="3A0A79BE">
      <w:pPr>
        <w:rPr>
          <w:rFonts w:hint="eastAsia"/>
        </w:rPr>
      </w:pPr>
      <w:r>
        <w:rPr>
          <w:rFonts w:hint="eastAsia"/>
        </w:rPr>
        <w:t>But as no man can believe that any amount of time will explain the form of flint knives and arrow heads, in the absence of human agents, or that any number of throws could cast a font of type into the order of letters in the plays of Shakespeare, so no man can rationally believe that the complicated and significantly intellectual order of the universe sprang from chance. 4.</w:t>
      </w:r>
    </w:p>
    <w:p w14:paraId="6F228BC6">
      <w:pPr>
        <w:rPr>
          <w:rFonts w:hint="eastAsia"/>
        </w:rPr>
      </w:pPr>
      <w:r>
        <w:rPr>
          <w:rFonts w:hint="eastAsia"/>
        </w:rPr>
        <w:t>但是，正如没有人会相信，在没有人为因素的情况下，任何数量的时间都能够解释燧石刀和箭头的形状，或者任何次数的投掷都能够将一副活字排成莎士比亚戏剧中的字母顺序一样，所以也没有人能够理性地相信，宇宙复杂且意义重大的智慧秩序源于偶然。4.</w:t>
      </w:r>
    </w:p>
    <w:p w14:paraId="7DC9E532">
      <w:pPr>
        <w:rPr>
          <w:rFonts w:hint="eastAsia"/>
        </w:rPr>
      </w:pPr>
      <w:r>
        <w:rPr>
          <w:rFonts w:hint="eastAsia"/>
        </w:rPr>
        <w:t>In artificial breeding man selects.</w:t>
      </w:r>
    </w:p>
    <w:p w14:paraId="2929845E">
      <w:pPr>
        <w:rPr>
          <w:rFonts w:hint="eastAsia"/>
        </w:rPr>
      </w:pPr>
      <w:r>
        <w:rPr>
          <w:rFonts w:hint="eastAsia"/>
        </w:rPr>
        <w:t>在人工育种中，人进行选择。</w:t>
      </w:r>
    </w:p>
    <w:p w14:paraId="6E80FB4E">
      <w:pPr>
        <w:rPr>
          <w:rFonts w:hint="eastAsia"/>
        </w:rPr>
      </w:pPr>
      <w:r>
        <w:rPr>
          <w:rFonts w:hint="eastAsia"/>
        </w:rPr>
        <w:t>In "natural selection" nature selects.</w:t>
      </w:r>
    </w:p>
    <w:p w14:paraId="648C6A7F">
      <w:pPr>
        <w:rPr>
          <w:rFonts w:hint="eastAsia"/>
        </w:rPr>
      </w:pPr>
      <w:r>
        <w:rPr>
          <w:rFonts w:hint="eastAsia"/>
        </w:rPr>
        <w:t>在“自然选择”中，自然进行选择。</w:t>
      </w:r>
    </w:p>
    <w:p w14:paraId="65BE0FD6">
      <w:pPr>
        <w:rPr>
          <w:rFonts w:hint="eastAsia"/>
        </w:rPr>
      </w:pPr>
      <w:r>
        <w:rPr>
          <w:rFonts w:hint="eastAsia"/>
        </w:rPr>
        <w:t>Hence, if the results are the most careful adjustments to effect purpose, it follows that that characteristic must be stamped upon the organisms by nature, and hence nature itself must therefore be intelligently directed, either (a) by an intelligence immanent in her elements, or in her whole as organized, or (b) by the original adjustment of her machinery by an intelligent Creator.</w:t>
      </w:r>
    </w:p>
    <w:p w14:paraId="2A52EA49">
      <w:pPr>
        <w:rPr>
          <w:rFonts w:hint="eastAsia"/>
        </w:rPr>
      </w:pPr>
      <w:r>
        <w:rPr>
          <w:rFonts w:hint="eastAsia"/>
        </w:rPr>
        <w:t>因此，如果结果是为了达到目的而进行的最仔细的调整，那么这个特征就必须由自然赋予有机体，因此自然本身也必须受到智慧的指导，要么是（a）通过内在于其元素或其有组织的整体中的智慧，要么是（b）通过智慧的创造者对其机制的原始调整。</w:t>
      </w:r>
    </w:p>
    <w:p w14:paraId="661028F1">
      <w:pPr>
        <w:rPr>
          <w:rFonts w:hint="eastAsia"/>
        </w:rPr>
      </w:pPr>
    </w:p>
    <w:p w14:paraId="1066F438">
      <w:pPr>
        <w:rPr>
          <w:rFonts w:hint="eastAsia"/>
        </w:rPr>
      </w:pPr>
      <w:r>
        <w:rPr>
          <w:rFonts w:hint="eastAsia"/>
        </w:rPr>
        <w:t>9. State the Moral Argument, or the Evidence afforded by the Moral Consciousness and History of mankind.</w:t>
      </w:r>
    </w:p>
    <w:p w14:paraId="37BB9782">
      <w:pPr>
        <w:rPr>
          <w:rFonts w:hint="eastAsia"/>
        </w:rPr>
      </w:pPr>
      <w:r>
        <w:rPr>
          <w:rFonts w:hint="eastAsia"/>
        </w:rPr>
        <w:t>9. 陈述道德论证，或由人类的道德意识和历史所提供的证据。</w:t>
      </w:r>
    </w:p>
    <w:p w14:paraId="26E03AE1">
      <w:pPr>
        <w:rPr>
          <w:rFonts w:hint="eastAsia"/>
        </w:rPr>
      </w:pPr>
    </w:p>
    <w:p w14:paraId="2A717A67">
      <w:pPr>
        <w:rPr>
          <w:rFonts w:hint="eastAsia"/>
        </w:rPr>
      </w:pPr>
      <w:r>
        <w:rPr>
          <w:rFonts w:hint="eastAsia"/>
        </w:rPr>
        <w:t>The Cosmological argument led us to an eternal self– existent First Cause.</w:t>
      </w:r>
    </w:p>
    <w:p w14:paraId="47A05027">
      <w:pPr>
        <w:rPr>
          <w:rFonts w:hint="eastAsia"/>
        </w:rPr>
      </w:pPr>
      <w:r>
        <w:rPr>
          <w:rFonts w:hint="eastAsia"/>
        </w:rPr>
        <w:t>宇宙论论证使我们认识到一位永恒自存的第一因。</w:t>
      </w:r>
    </w:p>
    <w:p w14:paraId="1A0BAC26">
      <w:pPr>
        <w:rPr>
          <w:rFonts w:hint="eastAsia"/>
        </w:rPr>
      </w:pPr>
      <w:r>
        <w:rPr>
          <w:rFonts w:hint="eastAsia"/>
        </w:rPr>
        <w:t>The argument from the order and adaptation discovered in the processes of the universe revealed this great First Cause as possessing intelligence and will; that is, as a personal spirit.</w:t>
      </w:r>
    </w:p>
    <w:p w14:paraId="5794381C">
      <w:pPr>
        <w:rPr>
          <w:rFonts w:hint="eastAsia"/>
        </w:rPr>
      </w:pPr>
      <w:r>
        <w:rPr>
          <w:rFonts w:hint="eastAsia"/>
        </w:rPr>
        <w:t>从宇宙过程中发现的秩序和适应性所得出的论证，揭示了这位伟大的第一因拥有智慧和意志；也就是说，是一位有位格的灵。</w:t>
      </w:r>
    </w:p>
    <w:p w14:paraId="58669AA4">
      <w:pPr>
        <w:rPr>
          <w:rFonts w:hint="eastAsia"/>
        </w:rPr>
      </w:pPr>
      <w:r>
        <w:rPr>
          <w:rFonts w:hint="eastAsia"/>
        </w:rPr>
        <w:t>The moral or anthropological argument furnishes new data for inference, at once confirming the former conclusions as to the fact of the existence of a Personal intelligent First Cause, and at the same time adding to the conception the attributes of holiness, justice, goodness, and truth The argument from design includes the argument from cause, and the argument from righteousness and benevolence includes both the arguments from cause and from design, and adds to them a new element of its own.</w:t>
      </w:r>
    </w:p>
    <w:p w14:paraId="1F73A268">
      <w:pPr>
        <w:rPr>
          <w:rFonts w:hint="eastAsia"/>
        </w:rPr>
      </w:pPr>
      <w:r>
        <w:rPr>
          <w:rFonts w:hint="eastAsia"/>
        </w:rPr>
        <w:t>道德论证或人类学论证为推论提供了新的数据，既证实了先前关于有位格的智慧第一因存在的结论，同时又为这一概念增添了圣洁、公义、良善和真理的属性。设计论证包括了原因论证，而公义和仁爱论证则既包括了原因论证和设计论证，又为其增添了自身新的元素。</w:t>
      </w:r>
    </w:p>
    <w:p w14:paraId="72C72B21">
      <w:pPr>
        <w:rPr>
          <w:rFonts w:hint="eastAsia"/>
        </w:rPr>
      </w:pPr>
    </w:p>
    <w:p w14:paraId="2DAAE15C">
      <w:pPr>
        <w:rPr>
          <w:rFonts w:hint="eastAsia"/>
        </w:rPr>
      </w:pPr>
      <w:r>
        <w:rPr>
          <w:rFonts w:hint="eastAsia"/>
        </w:rPr>
        <w:t>This group of arguments may he stated thus:</w:t>
      </w:r>
    </w:p>
    <w:p w14:paraId="6F0EA3D5">
      <w:pPr>
        <w:rPr>
          <w:rFonts w:hint="eastAsia"/>
        </w:rPr>
      </w:pPr>
      <w:r>
        <w:rPr>
          <w:rFonts w:hint="eastAsia"/>
        </w:rPr>
        <w:t>这一组论证可以这样陈述：</w:t>
      </w:r>
    </w:p>
    <w:p w14:paraId="5ADD4C55">
      <w:pPr>
        <w:rPr>
          <w:rFonts w:hint="eastAsia"/>
        </w:rPr>
      </w:pPr>
    </w:p>
    <w:p w14:paraId="1FC90AEB">
      <w:pPr>
        <w:rPr>
          <w:rFonts w:hint="eastAsia"/>
        </w:rPr>
      </w:pPr>
      <w:r>
        <w:rPr>
          <w:rFonts w:hint="eastAsia"/>
        </w:rPr>
        <w:t>1st. Consciousness is the fundamental ground of all knowledge.</w:t>
      </w:r>
    </w:p>
    <w:p w14:paraId="0E10C7D3">
      <w:pPr>
        <w:rPr>
          <w:rFonts w:hint="eastAsia"/>
        </w:rPr>
      </w:pPr>
      <w:r>
        <w:rPr>
          <w:rFonts w:hint="eastAsia"/>
        </w:rPr>
        <w:t>第一，意识是所有知识的根本基础。</w:t>
      </w:r>
    </w:p>
    <w:p w14:paraId="75641895">
      <w:pPr>
        <w:rPr>
          <w:rFonts w:hint="eastAsia"/>
        </w:rPr>
      </w:pPr>
      <w:r>
        <w:rPr>
          <w:rFonts w:hint="eastAsia"/>
        </w:rPr>
        <w:t>It gives us immediately the knowledge of self as existing and as the subject of certain attributes, and the agent in certain forms of activity.</w:t>
      </w:r>
    </w:p>
    <w:p w14:paraId="076B4FC5">
      <w:pPr>
        <w:rPr>
          <w:rFonts w:hint="eastAsia"/>
        </w:rPr>
      </w:pPr>
      <w:r>
        <w:rPr>
          <w:rFonts w:hint="eastAsia"/>
        </w:rPr>
        <w:t>它使我们立即认识到自我的存在，以及作为某些属性的主体和某些活动形式的动因的自我。</w:t>
      </w:r>
    </w:p>
    <w:p w14:paraId="47B9A24A">
      <w:pPr>
        <w:rPr>
          <w:rFonts w:hint="eastAsia"/>
        </w:rPr>
      </w:pPr>
      <w:r>
        <w:rPr>
          <w:rFonts w:hint="eastAsia"/>
        </w:rPr>
        <w:t>These souls and all their attributes must be accounted for.</w:t>
      </w:r>
    </w:p>
    <w:p w14:paraId="7559D21D">
      <w:pPr>
        <w:rPr>
          <w:rFonts w:hint="eastAsia"/>
        </w:rPr>
      </w:pPr>
      <w:r>
        <w:rPr>
          <w:rFonts w:hint="eastAsia"/>
        </w:rPr>
        <w:t>这些灵魂及其所有属性都必须得到解释。</w:t>
      </w:r>
    </w:p>
    <w:p w14:paraId="53AA0DC4">
      <w:pPr>
        <w:rPr>
          <w:rFonts w:hint="eastAsia"/>
        </w:rPr>
      </w:pPr>
      <w:r>
        <w:rPr>
          <w:rFonts w:hint="eastAsia"/>
        </w:rPr>
        <w:t>They have not existed from eternity.</w:t>
      </w:r>
    </w:p>
    <w:p w14:paraId="11085276">
      <w:pPr>
        <w:rPr>
          <w:rFonts w:hint="eastAsia"/>
        </w:rPr>
      </w:pPr>
      <w:r>
        <w:rPr>
          <w:rFonts w:hint="eastAsia"/>
        </w:rPr>
        <w:t>它们并非从永恒就存在。</w:t>
      </w:r>
    </w:p>
    <w:p w14:paraId="37101AE8">
      <w:pPr>
        <w:rPr>
          <w:rFonts w:hint="eastAsia"/>
        </w:rPr>
      </w:pPr>
      <w:r>
        <w:rPr>
          <w:rFonts w:hint="eastAsia"/>
        </w:rPr>
        <w:t>They could not have been evolved out of material elements because— 1.</w:t>
      </w:r>
    </w:p>
    <w:p w14:paraId="7C103AA9">
      <w:pPr>
        <w:rPr>
          <w:rFonts w:hint="eastAsia"/>
        </w:rPr>
      </w:pPr>
      <w:r>
        <w:rPr>
          <w:rFonts w:hint="eastAsia"/>
        </w:rPr>
        <w:t>它们不可能是从物质元素进化而来的，因为——1.</w:t>
      </w:r>
    </w:p>
    <w:p w14:paraId="5632E229">
      <w:pPr>
        <w:rPr>
          <w:rFonts w:hint="eastAsia"/>
        </w:rPr>
      </w:pPr>
      <w:r>
        <w:rPr>
          <w:rFonts w:hint="eastAsia"/>
        </w:rPr>
        <w:t>Consciousness testifies to their unity, simplicity, and spirituality. 2.</w:t>
      </w:r>
    </w:p>
    <w:p w14:paraId="0D744FB9">
      <w:pPr>
        <w:rPr>
          <w:rFonts w:hint="eastAsia"/>
        </w:rPr>
      </w:pPr>
      <w:r>
        <w:rPr>
          <w:rFonts w:hint="eastAsia"/>
        </w:rPr>
        <w:t>意识证明了它们的统一性、简单性和灵性。2.</w:t>
      </w:r>
    </w:p>
    <w:p w14:paraId="4B9E9FB8">
      <w:pPr>
        <w:rPr>
          <w:rFonts w:hint="eastAsia"/>
        </w:rPr>
      </w:pPr>
      <w:r>
        <w:rPr>
          <w:rFonts w:hint="eastAsia"/>
        </w:rPr>
        <w:t>The laws of reason and the moral sense cannot be explained as the result of transformed sense impressions modified by association derived by heredity (Mill and Spencer); for, (a) they are universally the same, (b) incapable of analysis, (c) necessary, and (d) sovereign over all impulses.</w:t>
      </w:r>
    </w:p>
    <w:p w14:paraId="0EE1C05D">
      <w:pPr>
        <w:rPr>
          <w:rFonts w:hint="eastAsia"/>
        </w:rPr>
      </w:pPr>
      <w:r>
        <w:rPr>
          <w:rFonts w:hint="eastAsia"/>
        </w:rPr>
        <w:t>理性的法则和道德感不能被解释为由遗传而来的联想所改变的感觉印象转化的结果（密尔和斯宾塞）；因为，（a）它们普遍相同，（b）无法分析，（c）必然的，以及（d）驾驭所有冲动。</w:t>
      </w:r>
    </w:p>
    <w:p w14:paraId="47DA8181">
      <w:pPr>
        <w:rPr>
          <w:rFonts w:hint="eastAsia"/>
        </w:rPr>
      </w:pPr>
      <w:r>
        <w:rPr>
          <w:rFonts w:hint="eastAsia"/>
        </w:rPr>
        <w:t>Therefore the human soul must have been created, and its Creator must have attributes superior to his work.</w:t>
      </w:r>
    </w:p>
    <w:p w14:paraId="5D84204E">
      <w:pPr>
        <w:rPr>
          <w:rFonts w:hint="eastAsia"/>
        </w:rPr>
      </w:pPr>
      <w:r>
        <w:rPr>
          <w:rFonts w:hint="eastAsia"/>
        </w:rPr>
        <w:t>因此，人的灵魂必定是被创造的，其创造者必定拥有优于其工作的属性。</w:t>
      </w:r>
    </w:p>
    <w:p w14:paraId="17CD94AF">
      <w:pPr>
        <w:rPr>
          <w:rFonts w:hint="eastAsia"/>
        </w:rPr>
      </w:pPr>
    </w:p>
    <w:p w14:paraId="1B29546E">
      <w:pPr>
        <w:rPr>
          <w:rFonts w:hint="eastAsia"/>
        </w:rPr>
      </w:pPr>
      <w:r>
        <w:rPr>
          <w:rFonts w:hint="eastAsia"/>
        </w:rPr>
        <w:t>2nd. Man is essentially and universally a religious being.</w:t>
      </w:r>
    </w:p>
    <w:p w14:paraId="32E2F60B">
      <w:pPr>
        <w:rPr>
          <w:rFonts w:hint="eastAsia"/>
        </w:rPr>
      </w:pPr>
      <w:r>
        <w:rPr>
          <w:rFonts w:hint="eastAsia"/>
        </w:rPr>
        <w:t>第二，人本质上且普遍地是宗教性的存在。</w:t>
      </w:r>
    </w:p>
    <w:p w14:paraId="49EBAF17">
      <w:pPr>
        <w:rPr>
          <w:rFonts w:hint="eastAsia"/>
        </w:rPr>
      </w:pPr>
      <w:r>
        <w:rPr>
          <w:rFonts w:hint="eastAsia"/>
        </w:rPr>
        <w:t>The sense of absolute dependence and moral accountability is inherent in his nature, universal and necessary.</w:t>
      </w:r>
    </w:p>
    <w:p w14:paraId="67B8E95B">
      <w:pPr>
        <w:rPr>
          <w:rFonts w:hint="eastAsia"/>
        </w:rPr>
      </w:pPr>
      <w:r>
        <w:rPr>
          <w:rFonts w:hint="eastAsia"/>
        </w:rPr>
        <w:t>绝对依赖感和道德责任感是其本性中固有的、普遍的和必然的。</w:t>
      </w:r>
    </w:p>
    <w:p w14:paraId="65C5F7D7">
      <w:pPr>
        <w:rPr>
          <w:rFonts w:hint="eastAsia"/>
        </w:rPr>
      </w:pPr>
      <w:r>
        <w:rPr>
          <w:rFonts w:hint="eastAsia"/>
        </w:rPr>
        <w:t>Conscience always implies responsibility to a superior in moral authority, and therefore in moral character.</w:t>
      </w:r>
    </w:p>
    <w:p w14:paraId="03180355">
      <w:pPr>
        <w:rPr>
          <w:rFonts w:hint="eastAsia"/>
        </w:rPr>
      </w:pPr>
      <w:r>
        <w:rPr>
          <w:rFonts w:hint="eastAsia"/>
        </w:rPr>
        <w:t>良心总是意味着对道德权威上级以及因此在道德品格上级的责任。</w:t>
      </w:r>
    </w:p>
    <w:p w14:paraId="0F4EADFE">
      <w:pPr>
        <w:rPr>
          <w:rFonts w:hint="eastAsia"/>
        </w:rPr>
      </w:pPr>
      <w:r>
        <w:rPr>
          <w:rFonts w:hint="eastAsia"/>
        </w:rPr>
        <w:t>It is especially implied in the sense of guilt which accompanies every violation of conscience.</w:t>
      </w:r>
    </w:p>
    <w:p w14:paraId="691D20C9">
      <w:pPr>
        <w:rPr>
          <w:rFonts w:hint="eastAsia"/>
        </w:rPr>
      </w:pPr>
      <w:r>
        <w:rPr>
          <w:rFonts w:hint="eastAsia"/>
        </w:rPr>
        <w:t>这一点尤其体现在伴随每一次违背良心的罪疚感中。</w:t>
      </w:r>
    </w:p>
    <w:p w14:paraId="5680FC61">
      <w:pPr>
        <w:rPr>
          <w:rFonts w:hint="eastAsia"/>
        </w:rPr>
      </w:pPr>
      <w:r>
        <w:rPr>
          <w:rFonts w:hint="eastAsia"/>
        </w:rPr>
        <w:t>God is manifested and recognized in conscience as a holy righteous, just, and intelligent will i.e., a holy personal spirit.</w:t>
      </w:r>
    </w:p>
    <w:p w14:paraId="736F1969">
      <w:pPr>
        <w:rPr>
          <w:rFonts w:hint="eastAsia"/>
        </w:rPr>
      </w:pPr>
      <w:r>
        <w:rPr>
          <w:rFonts w:hint="eastAsia"/>
        </w:rPr>
        <w:t>上帝在良心中被彰显和认识为圣洁、公义、公正和智慧的意志，即圣洁的位格之灵。</w:t>
      </w:r>
    </w:p>
    <w:p w14:paraId="4BC3E330">
      <w:pPr>
        <w:rPr>
          <w:rFonts w:hint="eastAsia"/>
        </w:rPr>
      </w:pPr>
    </w:p>
    <w:p w14:paraId="40F5BD58">
      <w:pPr>
        <w:rPr>
          <w:rFonts w:hint="eastAsia"/>
        </w:rPr>
      </w:pPr>
      <w:r>
        <w:rPr>
          <w:rFonts w:hint="eastAsia"/>
        </w:rPr>
        <w:t>3rd. The adaptations of nature, as far as we can trace their relations to sentient beings, are characteristically beneficent, and evidence a general purpose to promote happiness, and to gratify a sense of beauty.</w:t>
      </w:r>
    </w:p>
    <w:p w14:paraId="28EED84A">
      <w:pPr>
        <w:rPr>
          <w:rFonts w:hint="eastAsia"/>
        </w:rPr>
      </w:pPr>
      <w:r>
        <w:rPr>
          <w:rFonts w:hint="eastAsia"/>
        </w:rPr>
        <w:t>第三，自然的适应性，就我们所能追溯其与有情众生的关系而言，其特征是仁慈的，并证明了促进幸福和满足美感的一般目的。</w:t>
      </w:r>
    </w:p>
    <w:p w14:paraId="1A325C6C">
      <w:pPr>
        <w:rPr>
          <w:rFonts w:hint="eastAsia"/>
        </w:rPr>
      </w:pPr>
      <w:r>
        <w:rPr>
          <w:rFonts w:hint="eastAsia"/>
        </w:rPr>
        <w:t>This implies design, and design of a special esthetic and moral character, and proves that the First Cause is benevolent and a lover of beauty.</w:t>
      </w:r>
    </w:p>
    <w:p w14:paraId="46DED4E4">
      <w:pPr>
        <w:rPr>
          <w:rFonts w:hint="eastAsia"/>
        </w:rPr>
      </w:pPr>
      <w:r>
        <w:rPr>
          <w:rFonts w:hint="eastAsia"/>
        </w:rPr>
        <w:t>这意味着设计，而且是具有特殊审美和道德特征的设计，并证明第一因是仁慈的，并且是美的爱好者。</w:t>
      </w:r>
    </w:p>
    <w:p w14:paraId="30EE5131">
      <w:pPr>
        <w:rPr>
          <w:rFonts w:hint="eastAsia"/>
        </w:rPr>
      </w:pPr>
    </w:p>
    <w:p w14:paraId="4B499FD7">
      <w:pPr>
        <w:rPr>
          <w:rFonts w:hint="eastAsia"/>
        </w:rPr>
      </w:pPr>
      <w:r>
        <w:rPr>
          <w:rFonts w:hint="eastAsia"/>
        </w:rPr>
        <w:t>4th. The entire history of the human race, as far as known discloses a moral order and purpose, which cannot be explained by the intelligence or moral purpose of the human agents concerned, which discovers an all–embracing unity of plan, comprehending all peoples and all centuries.</w:t>
      </w:r>
    </w:p>
    <w:p w14:paraId="5B4147CF">
      <w:pPr>
        <w:rPr>
          <w:rFonts w:hint="eastAsia"/>
        </w:rPr>
      </w:pPr>
      <w:r>
        <w:rPr>
          <w:rFonts w:hint="eastAsia"/>
        </w:rPr>
        <w:t>第四，就目前所知，整个人类历史揭示了一种道德秩序和目的，这无法用相关人类动因的智慧或道德目的来解释，它揭示了一种包罗万象的计划统一性，涵盖了所有民族和所有世纪。</w:t>
      </w:r>
    </w:p>
    <w:p w14:paraId="705CA3F6">
      <w:pPr>
        <w:rPr>
          <w:rFonts w:hint="eastAsia"/>
        </w:rPr>
      </w:pPr>
      <w:r>
        <w:rPr>
          <w:rFonts w:hint="eastAsia"/>
        </w:rPr>
        <w:t>The phenomena of social and national life, of ethnological distribution, of the development and diffusion of civilizations and religions can be explained only by the existence of a wise, righteous, and benevolent ruler and educator of mankind.</w:t>
      </w:r>
    </w:p>
    <w:p w14:paraId="62FB9D18">
      <w:pPr>
        <w:rPr>
          <w:rFonts w:hint="eastAsia"/>
        </w:rPr>
      </w:pPr>
      <w:r>
        <w:rPr>
          <w:rFonts w:hint="eastAsia"/>
        </w:rPr>
        <w:t>社会和国家生活的现象，民族分布的现象，文明和宗教发展与传播的现象，只能通过一位智慧、公义和仁慈的人类统治者和教育者的存在来解释。</w:t>
      </w:r>
    </w:p>
    <w:p w14:paraId="63B41145">
      <w:pPr>
        <w:rPr>
          <w:rFonts w:hint="eastAsia"/>
        </w:rPr>
      </w:pPr>
    </w:p>
    <w:p w14:paraId="43F583CF">
      <w:pPr>
        <w:rPr>
          <w:rFonts w:hint="eastAsia"/>
        </w:rPr>
      </w:pPr>
      <w:r>
        <w:rPr>
          <w:rFonts w:hint="eastAsia"/>
        </w:rPr>
        <w:t>10.State and answer the objections to the MoralArgument.</w:t>
      </w:r>
    </w:p>
    <w:p w14:paraId="515F4625">
      <w:pPr>
        <w:rPr>
          <w:rFonts w:hint="eastAsia"/>
        </w:rPr>
      </w:pPr>
      <w:r>
        <w:rPr>
          <w:rFonts w:hint="eastAsia"/>
        </w:rPr>
        <w:t>10.陈述并回答对道德论证的反对意见。</w:t>
      </w:r>
    </w:p>
    <w:p w14:paraId="3D8EA479">
      <w:pPr>
        <w:rPr>
          <w:rFonts w:hint="eastAsia"/>
        </w:rPr>
      </w:pPr>
    </w:p>
    <w:p w14:paraId="7131B079">
      <w:pPr>
        <w:rPr>
          <w:rFonts w:hint="eastAsia"/>
        </w:rPr>
      </w:pPr>
      <w:r>
        <w:rPr>
          <w:rFonts w:hint="eastAsia"/>
        </w:rPr>
        <w:t>These objections are founded—1st. On the mechanical invariability of natural laws, and their inexorable disregard of the welfare of sentient creatures. 2nd.</w:t>
      </w:r>
    </w:p>
    <w:p w14:paraId="4266FA69">
      <w:pPr>
        <w:rPr>
          <w:rFonts w:hint="eastAsia"/>
        </w:rPr>
      </w:pPr>
      <w:r>
        <w:rPr>
          <w:rFonts w:hint="eastAsia"/>
        </w:rPr>
        <w:t>这些反对意见基于——第一，自然法则的机械不变性，及其对有情生物福祉的无情漠视。第二，</w:t>
      </w:r>
    </w:p>
    <w:p w14:paraId="3D02E341">
      <w:pPr>
        <w:rPr>
          <w:rFonts w:hint="eastAsia"/>
        </w:rPr>
      </w:pPr>
      <w:r>
        <w:rPr>
          <w:rFonts w:hint="eastAsia"/>
        </w:rPr>
        <w:t>The sufferings of irrational animals. 3rd.</w:t>
      </w:r>
    </w:p>
    <w:p w14:paraId="2F52D129">
      <w:pPr>
        <w:rPr>
          <w:rFonts w:hint="eastAsia"/>
        </w:rPr>
      </w:pPr>
      <w:r>
        <w:rPr>
          <w:rFonts w:hint="eastAsia"/>
        </w:rPr>
        <w:t>无理性动物的痛苦。第三，</w:t>
      </w:r>
    </w:p>
    <w:p w14:paraId="05E87B50">
      <w:pPr>
        <w:rPr>
          <w:rFonts w:hint="eastAsia"/>
        </w:rPr>
      </w:pPr>
      <w:r>
        <w:rPr>
          <w:rFonts w:hint="eastAsia"/>
        </w:rPr>
        <w:t>The prevalence of moral and physical evils among men. 4th.</w:t>
      </w:r>
    </w:p>
    <w:p w14:paraId="4EACC047">
      <w:pPr>
        <w:rPr>
          <w:rFonts w:hint="eastAsia"/>
        </w:rPr>
      </w:pPr>
      <w:r>
        <w:rPr>
          <w:rFonts w:hint="eastAsia"/>
        </w:rPr>
        <w:t>人类中道德和肉体罪恶的普遍存在。第四，</w:t>
      </w:r>
    </w:p>
    <w:p w14:paraId="4725E973">
      <w:pPr>
        <w:rPr>
          <w:rFonts w:hint="eastAsia"/>
        </w:rPr>
      </w:pPr>
      <w:r>
        <w:rPr>
          <w:rFonts w:hint="eastAsia"/>
        </w:rPr>
        <w:t>The unequal apportionment of providential favors, and the absence of all proportion between the measure of happiness allotted, and the respective moral characters of the recipients.</w:t>
      </w:r>
    </w:p>
    <w:p w14:paraId="52335AA1">
      <w:pPr>
        <w:rPr>
          <w:rFonts w:hint="eastAsia"/>
        </w:rPr>
      </w:pPr>
      <w:r>
        <w:rPr>
          <w:rFonts w:hint="eastAsia"/>
        </w:rPr>
        <w:t>护理恩惠分配不均，以及所分配的幸福程度与领受者各自道德品格之间完全不成比例。</w:t>
      </w:r>
    </w:p>
    <w:p w14:paraId="153E3978">
      <w:pPr>
        <w:rPr>
          <w:rFonts w:hint="eastAsia"/>
        </w:rPr>
      </w:pPr>
    </w:p>
    <w:p w14:paraId="063C19C0">
      <w:pPr>
        <w:rPr>
          <w:rFonts w:hint="eastAsia"/>
        </w:rPr>
      </w:pPr>
      <w:r>
        <w:rPr>
          <w:rFonts w:hint="eastAsia"/>
        </w:rPr>
        <w:t>These difficulties, more or less trying to the faith of all, are the real occasion in the great majority of instances, of skeptical atheism.</w:t>
      </w:r>
    </w:p>
    <w:p w14:paraId="36C847B0">
      <w:pPr>
        <w:rPr>
          <w:rFonts w:hint="eastAsia"/>
        </w:rPr>
      </w:pPr>
      <w:r>
        <w:rPr>
          <w:rFonts w:hint="eastAsia"/>
        </w:rPr>
        <w:t>这些困难，或多或少地考验着所有人的信心，在绝大多数情况下，是怀疑性无神论的真正起因。</w:t>
      </w:r>
    </w:p>
    <w:p w14:paraId="7331943E">
      <w:pPr>
        <w:rPr>
          <w:rFonts w:hint="eastAsia"/>
        </w:rPr>
      </w:pPr>
      <w:r>
        <w:rPr>
          <w:rFonts w:hint="eastAsia"/>
        </w:rPr>
        <w:t>John Stewart Mill in his "Essay on Nature" ("Three Essays on Religion") describes it as the characteristic of "Nature" ruthlessly to inflict suffering and death, and affirms that the cause of nature, if a personal will, must be a monster of cruelty and injustice.</w:t>
      </w:r>
    </w:p>
    <w:p w14:paraId="1C48F588">
      <w:pPr>
        <w:rPr>
          <w:rFonts w:hint="eastAsia"/>
        </w:rPr>
      </w:pPr>
      <w:r>
        <w:rPr>
          <w:rFonts w:hint="eastAsia"/>
        </w:rPr>
        <w:t>约翰·斯图尔特·密尔在其《论自然》（《宗教三论》）中将其描述为“自然”无情地施加痛苦和死亡的特征，并断言自然的原因，如果是一个有位格的意志，必定是一个残酷和不公的怪物。</w:t>
      </w:r>
    </w:p>
    <w:p w14:paraId="5699C264">
      <w:pPr>
        <w:rPr>
          <w:rFonts w:hint="eastAsia"/>
        </w:rPr>
      </w:pPr>
      <w:r>
        <w:rPr>
          <w:rFonts w:hint="eastAsia"/>
        </w:rPr>
        <w:t>In his "Essay on Theism," Pt. 2., he argues that the attempt to maintain that the author of nature, such as we know it, is at once omniscient and omnipotent and absolutely just and benevolent is abominably immoral.</w:t>
      </w:r>
    </w:p>
    <w:p w14:paraId="183C34C9">
      <w:pPr>
        <w:rPr>
          <w:rFonts w:hint="eastAsia"/>
        </w:rPr>
      </w:pPr>
      <w:r>
        <w:rPr>
          <w:rFonts w:hint="eastAsia"/>
        </w:rPr>
        <w:t>在其《有神论》第二部分中，他论证道，试图主张我们所知的自然之创造者既是全知全能的，又是绝对公正和仁慈的，这是极端不道德的。</w:t>
      </w:r>
    </w:p>
    <w:p w14:paraId="3E9BC1BF">
      <w:pPr>
        <w:rPr>
          <w:rFonts w:hint="eastAsia"/>
        </w:rPr>
      </w:pPr>
      <w:r>
        <w:rPr>
          <w:rFonts w:hint="eastAsia"/>
        </w:rPr>
        <w:t>That he can be excused of cruelty and injustice only on the plea of limited knowledge or power or both.</w:t>
      </w:r>
    </w:p>
    <w:p w14:paraId="07E28F87">
      <w:pPr>
        <w:rPr>
          <w:rFonts w:hint="eastAsia"/>
        </w:rPr>
      </w:pPr>
      <w:r>
        <w:rPr>
          <w:rFonts w:hint="eastAsia"/>
        </w:rPr>
        <w:t>祂只有以知识或能力有限，或两者皆有限为借口，才能免于残酷和不公的指责。</w:t>
      </w:r>
    </w:p>
    <w:p w14:paraId="143182AC">
      <w:pPr>
        <w:rPr>
          <w:rFonts w:hint="eastAsia"/>
        </w:rPr>
      </w:pPr>
      <w:r>
        <w:rPr>
          <w:rFonts w:hint="eastAsia"/>
        </w:rPr>
        <w:t>He sums up his conclusion from the evidence thus:" A Being of great but limited power, how or by what limited we cannot even conjecture; of great and perhaps unlimited intelligence, but perhaps also more narrowly limited than his power: who desires and pays some regard to the happiness of his creatures, but who seems to have other motives of action which he cares more for, and who can hardly be supposed to have created the universe for that purpose only."</w:t>
      </w:r>
    </w:p>
    <w:p w14:paraId="18B48666">
      <w:pPr>
        <w:rPr>
          <w:rFonts w:hint="eastAsia"/>
        </w:rPr>
      </w:pPr>
      <w:r>
        <w:rPr>
          <w:rFonts w:hint="eastAsia"/>
        </w:rPr>
        <w:t>他如此总结其从证据中得出的结论：“一位能力强大但有限的存在，我们甚至无法推测其能力如何受限或受何限制；拥有强大或许无限的智慧，但其智慧或许比其能力更为有限：祂渴望并某种程度上顾及其受造物的幸福，但祂似乎有其他更在乎的行动动机，并且很难认为祂仅仅为此目的创造了宇宙。”</w:t>
      </w:r>
    </w:p>
    <w:p w14:paraId="5DAB9FE6">
      <w:pPr>
        <w:rPr>
          <w:rFonts w:hint="eastAsia"/>
        </w:rPr>
      </w:pPr>
      <w:r>
        <w:rPr>
          <w:rFonts w:hint="eastAsia"/>
        </w:rPr>
        <w:t>In his "Autobiography," ch. 2., he says of his father, James Mill, "I have heard him say, that the turning point of his mind on the subject was reading Butler’s Analogy.</w:t>
      </w:r>
    </w:p>
    <w:p w14:paraId="74DF959F">
      <w:pPr>
        <w:rPr>
          <w:rFonts w:hint="eastAsia"/>
        </w:rPr>
      </w:pPr>
      <w:r>
        <w:rPr>
          <w:rFonts w:hint="eastAsia"/>
        </w:rPr>
        <w:t>在他的《自传》第二章中，他谈到他的父亲詹姆斯·密尔时说：“我听他说过，他对此问题的思想转折点是阅读巴特勒的《类比》。</w:t>
      </w:r>
    </w:p>
    <w:p w14:paraId="6919A2AD">
      <w:pPr>
        <w:rPr>
          <w:rFonts w:hint="eastAsia"/>
        </w:rPr>
      </w:pPr>
      <w:r>
        <w:rPr>
          <w:rFonts w:hint="eastAsia"/>
        </w:rPr>
        <w:t>That work, of which he always continued to speak with respect, kept him, as he said, for some considerable time, a believer in the divine authority of Christianity; by proving to him, that whatever are the difficulties of believing that the Old and.</w:t>
      </w:r>
    </w:p>
    <w:p w14:paraId="5EB280C9">
      <w:pPr>
        <w:rPr>
          <w:rFonts w:hint="eastAsia"/>
        </w:rPr>
      </w:pPr>
      <w:r>
        <w:rPr>
          <w:rFonts w:hint="eastAsia"/>
        </w:rPr>
        <w:t>那部他一直怀着敬意谈论的著作，正如他所说，在相当长的一段时间里使他成为基督教神圣权威的信徒；因为它向他证明，无论相信旧约和新约源于或记载了一位完美智慧和良善的存在的行为有多么困难。</w:t>
      </w:r>
    </w:p>
    <w:p w14:paraId="3B6BAB16">
      <w:pPr>
        <w:rPr>
          <w:rFonts w:hint="eastAsia"/>
        </w:rPr>
      </w:pPr>
      <w:r>
        <w:rPr>
          <w:rFonts w:hint="eastAsia"/>
        </w:rPr>
        <w:t>New Testaments proceed from, or record the acts of a perfectly wise and good being, the same and still greater difficulties stand in the way of the belief, that a being of such a character can have been the Maker of the universe.</w:t>
      </w:r>
    </w:p>
    <w:p w14:paraId="6BF27F8D">
      <w:pPr>
        <w:rPr>
          <w:rFonts w:hint="eastAsia"/>
        </w:rPr>
      </w:pPr>
      <w:r>
        <w:rPr>
          <w:rFonts w:hint="eastAsia"/>
        </w:rPr>
        <w:t>新约来自一位完全智慧和善良的存在，或者记载了祂的行为，同样甚至更大的困难也阻碍了人们相信，这样一位品格的存在可能是宇宙的创造者。</w:t>
      </w:r>
    </w:p>
    <w:p w14:paraId="6B4AC3B2">
      <w:pPr>
        <w:rPr>
          <w:rFonts w:hint="eastAsia"/>
        </w:rPr>
      </w:pPr>
      <w:r>
        <w:rPr>
          <w:rFonts w:hint="eastAsia"/>
        </w:rPr>
        <w:t>He considered Butler’s argument as conclusive against the only opponents for whom it was intended.</w:t>
      </w:r>
    </w:p>
    <w:p w14:paraId="0150010A">
      <w:pPr>
        <w:rPr>
          <w:rFonts w:hint="eastAsia"/>
        </w:rPr>
      </w:pPr>
      <w:r>
        <w:rPr>
          <w:rFonts w:hint="eastAsia"/>
        </w:rPr>
        <w:t>他认为巴特勒的论证对于其唯一针对的反对者是决定性的。</w:t>
      </w:r>
    </w:p>
    <w:p w14:paraId="2076A9C9">
      <w:pPr>
        <w:rPr>
          <w:rFonts w:hint="eastAsia"/>
        </w:rPr>
      </w:pPr>
      <w:r>
        <w:rPr>
          <w:rFonts w:hint="eastAsia"/>
        </w:rPr>
        <w:t>Those who admit an omnipotent as well as perfectly just and benevolent Maker and Ruler of such a world as this, can say little against Christianity but what can with at least equal force be retorted against themselves.</w:t>
      </w:r>
    </w:p>
    <w:p w14:paraId="2C79800B">
      <w:pPr>
        <w:rPr>
          <w:rFonts w:hint="eastAsia"/>
        </w:rPr>
      </w:pPr>
      <w:r>
        <w:rPr>
          <w:rFonts w:hint="eastAsia"/>
        </w:rPr>
        <w:t>那些承认这样一个世界的创造者和统治者既是全能的，又是完全公正和仁慈的人，对基督教几乎没有什么可说的，除非他们可以用至少同等的力量反驳自己。</w:t>
      </w:r>
    </w:p>
    <w:p w14:paraId="4384090B">
      <w:pPr>
        <w:rPr>
          <w:rFonts w:hint="eastAsia"/>
        </w:rPr>
      </w:pPr>
      <w:r>
        <w:rPr>
          <w:rFonts w:hint="eastAsia"/>
        </w:rPr>
        <w:t>Finding, therefore, no halting place in Deism, he remained in a state of perplexity, until, doubtless after many struggles, he yielded to the conviction, that concerning the origin of things nothing whatever can be known."</w:t>
      </w:r>
    </w:p>
    <w:p w14:paraId="6789CFF4">
      <w:pPr>
        <w:rPr>
          <w:rFonts w:hint="eastAsia"/>
        </w:rPr>
      </w:pPr>
      <w:r>
        <w:rPr>
          <w:rFonts w:hint="eastAsia"/>
        </w:rPr>
        <w:t>因此，他在自然神论中找不到立足之地，一直处于困惑状态，直到无疑经过许多挣扎之后，他屈服于这样的信念：关于事物的起源，我们一无所知。”</w:t>
      </w:r>
    </w:p>
    <w:p w14:paraId="29EFE7F7">
      <w:pPr>
        <w:rPr>
          <w:rFonts w:hint="eastAsia"/>
        </w:rPr>
      </w:pPr>
    </w:p>
    <w:p w14:paraId="791B8934">
      <w:pPr>
        <w:rPr>
          <w:rFonts w:hint="eastAsia"/>
        </w:rPr>
      </w:pPr>
      <w:r>
        <w:rPr>
          <w:rFonts w:hint="eastAsia"/>
        </w:rPr>
        <w:t>WE ANSWER—1st. It is unquestionably true that God has not created the universe for the single purpose, or even for the chief purpose, of promoting the happiness of his creatures.</w:t>
      </w:r>
    </w:p>
    <w:p w14:paraId="4C6C2C46">
      <w:pPr>
        <w:rPr>
          <w:rFonts w:hint="eastAsia"/>
        </w:rPr>
      </w:pPr>
      <w:r>
        <w:rPr>
          <w:rFonts w:hint="eastAsia"/>
        </w:rPr>
        <w:t>我们回答——第一，毫无疑问，上帝创造宇宙并非仅仅为了，甚至并非主要为了促进其受造物的幸福。</w:t>
      </w:r>
    </w:p>
    <w:p w14:paraId="59F4C0A0">
      <w:pPr>
        <w:rPr>
          <w:rFonts w:hint="eastAsia"/>
        </w:rPr>
      </w:pPr>
      <w:r>
        <w:rPr>
          <w:rFonts w:hint="eastAsia"/>
        </w:rPr>
        <w:t>Our reason and observation, and the Christian Scriptures, unite in revealing as far higher and more worthy ends of divine action the manifestation of his own glory, and the promotion by education and discipline of the highest excellence of his intelligent moral creatures.</w:t>
      </w:r>
    </w:p>
    <w:p w14:paraId="02FB66EB">
      <w:pPr>
        <w:rPr>
          <w:rFonts w:hint="eastAsia"/>
        </w:rPr>
      </w:pPr>
      <w:r>
        <w:rPr>
          <w:rFonts w:hint="eastAsia"/>
        </w:rPr>
        <w:t>我们的理性和观察，以及基督教经典，共同揭示了神圣行动的更高尚、更值得的目的，即彰显祂自己的荣耀，并通过教育和管教促进祂有智慧的道德受造物的最高卓越。</w:t>
      </w:r>
    </w:p>
    <w:p w14:paraId="44B40C61">
      <w:pPr>
        <w:rPr>
          <w:rFonts w:hint="eastAsia"/>
        </w:rPr>
      </w:pPr>
      <w:r>
        <w:rPr>
          <w:rFonts w:hint="eastAsia"/>
        </w:rPr>
        <w:t>It is evident that the operation of inexorable general laws, and the mystery and sufferings incident to this life, may be the most effective means to promote those ends. 2nd.</w:t>
      </w:r>
    </w:p>
    <w:p w14:paraId="0FEA1D89">
      <w:pPr>
        <w:rPr>
          <w:rFonts w:hint="eastAsia"/>
        </w:rPr>
      </w:pPr>
      <w:r>
        <w:rPr>
          <w:rFonts w:hint="eastAsia"/>
        </w:rPr>
        <w:t>显然，无情的一般法则的运作，以及今生固有的奥秘和苦难，可能是促进这些目的的最有效手段。第二。</w:t>
      </w:r>
    </w:p>
    <w:p w14:paraId="21026301">
      <w:pPr>
        <w:rPr>
          <w:rFonts w:hint="eastAsia"/>
        </w:rPr>
      </w:pPr>
      <w:r>
        <w:rPr>
          <w:rFonts w:hint="eastAsia"/>
        </w:rPr>
        <w:t>The direct intention of all the organs with which sensitive creatures are endowed is evidently to promote their well–being; pain and misery are incidental.</w:t>
      </w:r>
    </w:p>
    <w:p w14:paraId="2ADDFA69">
      <w:pPr>
        <w:rPr>
          <w:rFonts w:hint="eastAsia"/>
        </w:rPr>
      </w:pPr>
      <w:r>
        <w:rPr>
          <w:rFonts w:hint="eastAsia"/>
        </w:rPr>
        <w:t>有感觉的生物所拥有的所有器官的直接意图显然是为了促进它们的福祉；痛苦和苦难是偶然的。</w:t>
      </w:r>
    </w:p>
    <w:p w14:paraId="5EE54A69">
      <w:pPr>
        <w:rPr>
          <w:rFonts w:hint="eastAsia"/>
        </w:rPr>
      </w:pPr>
      <w:r>
        <w:rPr>
          <w:rFonts w:hint="eastAsia"/>
        </w:rPr>
        <w:t>Even the sudden violent deaths of irrational animals probably promote the largest possible amount of sentient happiness. 3rd.</w:t>
      </w:r>
    </w:p>
    <w:p w14:paraId="43A553F2">
      <w:pPr>
        <w:rPr>
          <w:rFonts w:hint="eastAsia"/>
        </w:rPr>
      </w:pPr>
      <w:r>
        <w:rPr>
          <w:rFonts w:hint="eastAsia"/>
        </w:rPr>
        <w:t>即使是非理性动物的突然暴毙，也可能促进最大可能量的有情幸福。第三。</w:t>
      </w:r>
    </w:p>
    <w:p w14:paraId="3CE3A204">
      <w:pPr>
        <w:rPr>
          <w:rFonts w:hint="eastAsia"/>
        </w:rPr>
      </w:pPr>
      <w:r>
        <w:rPr>
          <w:rFonts w:hint="eastAsia"/>
        </w:rPr>
        <w:t>Conscience has taught men in all ages that the sufferings incident to human life are the direct and deserved consequences of human sin, either penalties, or chastisements benevolently designed for our moral improvement. 4th.</w:t>
      </w:r>
    </w:p>
    <w:p w14:paraId="6A263104">
      <w:pPr>
        <w:rPr>
          <w:rFonts w:hint="eastAsia"/>
        </w:rPr>
      </w:pPr>
      <w:r>
        <w:rPr>
          <w:rFonts w:hint="eastAsia"/>
        </w:rPr>
        <w:t>良心在各个时代都教导人们，人类生活中固有的苦难是人类罪恶的直接和应得的后果，要么是惩罚，要么是为了我们道德进步而仁慈设计的惩戒。第四。</w:t>
      </w:r>
    </w:p>
    <w:p w14:paraId="3B246002">
      <w:pPr>
        <w:rPr>
          <w:rFonts w:hint="eastAsia"/>
        </w:rPr>
      </w:pPr>
      <w:r>
        <w:rPr>
          <w:rFonts w:hint="eastAsia"/>
        </w:rPr>
        <w:t>The origin of sin is a confessed mystery, relieved however by the consideration, that it results from the abuse of man’s highest and most valuable endowment, responsible free agency, and by the fact revealed in the Christian Scriptures that even sin will be divinely overruled to the fuller manifestation of the perfections of God, and to the higher excellence and the more perfect happiness of the intelligent creation. 5th.</w:t>
      </w:r>
    </w:p>
    <w:p w14:paraId="07133FBD">
      <w:pPr>
        <w:rPr>
          <w:rFonts w:hint="eastAsia"/>
        </w:rPr>
      </w:pPr>
      <w:r>
        <w:rPr>
          <w:rFonts w:hint="eastAsia"/>
        </w:rPr>
        <w:t>罪的起源是一个公认的奥秘，然而，考虑到它源于人类最高和最宝贵天赋——负责任的自由意志——的滥用，以及基督教经典所启示的事实，即便是罪也将被神圣地掌控，以更充分地彰显上帝的完美，并促成智慧受造物的更高卓越和更完美幸福，这一奥秘得到了缓解。第五。</w:t>
      </w:r>
    </w:p>
    <w:p w14:paraId="08D7053B">
      <w:pPr>
        <w:rPr>
          <w:rFonts w:hint="eastAsia"/>
        </w:rPr>
      </w:pPr>
      <w:r>
        <w:rPr>
          <w:rFonts w:hint="eastAsia"/>
        </w:rPr>
        <w:t>The inequalities of the allotments of providence, and the disproportion between the well–being and the moral characters of men in this life, results from the fact that it is not the scene of rewards and punishments, and that different characters and different destinies require a different educational discipline, and it points to future readjustments revealed in the Bible (Psalm 73). 6th.</w:t>
      </w:r>
    </w:p>
    <w:p w14:paraId="2DCC0EA7">
      <w:pPr>
        <w:rPr>
          <w:rFonts w:hint="eastAsia"/>
        </w:rPr>
      </w:pPr>
      <w:r>
        <w:rPr>
          <w:rFonts w:hint="eastAsia"/>
        </w:rPr>
        <w:t>护理分配的不平等，以及今生人类福祉与道德品格之间的不成比例，源于这样一个事实：今生并非赏罚之地，不同的品格和不同的命运需要不同的教育管教，并且它指向圣经中所启示的未来重新调整（诗篇73篇）。第六。</w:t>
      </w:r>
    </w:p>
    <w:p w14:paraId="556218CE">
      <w:pPr>
        <w:rPr>
          <w:rFonts w:hint="eastAsia"/>
        </w:rPr>
      </w:pPr>
      <w:r>
        <w:rPr>
          <w:rFonts w:hint="eastAsia"/>
        </w:rPr>
        <w:t>Neither the teleological nor the moral argument involves the assertion that with our present knowledge we are able to discern in the universe the evidences of either infinite or perfect wisdom or goodness.</w:t>
      </w:r>
    </w:p>
    <w:p w14:paraId="4F5E8C3C">
      <w:pPr>
        <w:rPr>
          <w:rFonts w:hint="eastAsia"/>
        </w:rPr>
      </w:pPr>
      <w:r>
        <w:rPr>
          <w:rFonts w:hint="eastAsia"/>
        </w:rPr>
        <w:t>目的论论证和道德论证都不包含这样的断言：凭借我们现有的知识，我们能够在宇宙中辨识出无限或完美智慧或良善的证据。</w:t>
      </w:r>
    </w:p>
    <w:p w14:paraId="7DF0FC83">
      <w:pPr>
        <w:rPr>
          <w:rFonts w:hint="eastAsia"/>
        </w:rPr>
      </w:pPr>
      <w:r>
        <w:rPr>
          <w:rFonts w:hint="eastAsia"/>
        </w:rPr>
        <w:t>These are both indicated as matters of fact and general characteristics of nature.</w:t>
      </w:r>
    </w:p>
    <w:p w14:paraId="42663164">
      <w:pPr>
        <w:rPr>
          <w:rFonts w:hint="eastAsia"/>
        </w:rPr>
      </w:pPr>
      <w:r>
        <w:rPr>
          <w:rFonts w:hint="eastAsia"/>
        </w:rPr>
        <w:t>这两者都被指明为事实和自然的一般特征。</w:t>
      </w:r>
    </w:p>
    <w:p w14:paraId="2122D492">
      <w:pPr>
        <w:rPr>
          <w:rFonts w:hint="eastAsia"/>
        </w:rPr>
      </w:pPr>
      <w:r>
        <w:rPr>
          <w:rFonts w:hint="eastAsia"/>
        </w:rPr>
        <w:t>But our discernment of both is necessarily limited by the imperfections of our knowledge.</w:t>
      </w:r>
    </w:p>
    <w:p w14:paraId="5843F230">
      <w:pPr>
        <w:rPr>
          <w:rFonts w:hint="eastAsia"/>
        </w:rPr>
      </w:pPr>
      <w:r>
        <w:rPr>
          <w:rFonts w:hint="eastAsia"/>
        </w:rPr>
        <w:t>但是我们对这两者的辨识必然受到我们知识不完善的限制。</w:t>
      </w:r>
    </w:p>
    <w:p w14:paraId="7ACAA446">
      <w:pPr>
        <w:rPr>
          <w:rFonts w:hint="eastAsia"/>
        </w:rPr>
      </w:pPr>
      <w:r>
        <w:rPr>
          <w:rFonts w:hint="eastAsia"/>
        </w:rPr>
        <w:t>Even in the judgment of reason alone the infinite probability is that what appears to us abnormal, inconsistent either with perfect wisdom or perfect goodness, will be found, upon the attainment of more adequate information on our part, to illustrate those very perfections which we have been tempted to think obscure.</w:t>
      </w:r>
    </w:p>
    <w:p w14:paraId="08137963">
      <w:pPr>
        <w:rPr>
          <w:rFonts w:hint="eastAsia"/>
        </w:rPr>
      </w:pPr>
      <w:r>
        <w:rPr>
          <w:rFonts w:hint="eastAsia"/>
        </w:rPr>
        <w:t>即使仅凭理性的判断，极大的可能性是，那些在我们看来反常的、与完美智慧或完美良善不一致的事物，一旦我们获得更充分的信息，就会发现它们恰恰阐明了那些我们曾倾向于认为模糊不清的完美。</w:t>
      </w:r>
    </w:p>
    <w:p w14:paraId="64E2A825">
      <w:pPr>
        <w:rPr>
          <w:rFonts w:hint="eastAsia"/>
        </w:rPr>
      </w:pPr>
    </w:p>
    <w:p w14:paraId="4D030EF7">
      <w:pPr>
        <w:rPr>
          <w:rFonts w:hint="eastAsia"/>
        </w:rPr>
      </w:pPr>
      <w:r>
        <w:rPr>
          <w:rFonts w:hint="eastAsia"/>
        </w:rPr>
        <w:t>11.State the Scriptural Evidence.</w:t>
      </w:r>
    </w:p>
    <w:p w14:paraId="7D79FFA2">
      <w:pPr>
        <w:rPr>
          <w:rFonts w:hint="eastAsia"/>
        </w:rPr>
      </w:pPr>
      <w:r>
        <w:rPr>
          <w:rFonts w:hint="eastAsia"/>
        </w:rPr>
        <w:t>11.陈述圣经证据。</w:t>
      </w:r>
    </w:p>
    <w:p w14:paraId="4C5F61D8">
      <w:pPr>
        <w:rPr>
          <w:rFonts w:hint="eastAsia"/>
        </w:rPr>
      </w:pPr>
    </w:p>
    <w:p w14:paraId="0A282922">
      <w:pPr>
        <w:rPr>
          <w:rFonts w:hint="eastAsia"/>
        </w:rPr>
      </w:pPr>
      <w:r>
        <w:rPr>
          <w:rFonts w:hint="eastAsia"/>
        </w:rPr>
        <w:t>Since man is a finite and guilty and morally corrupt creature it is unavoidable that the self–manifestations of God in nature should be imperfectly apprehended by him.</w:t>
      </w:r>
    </w:p>
    <w:p w14:paraId="0F930F93">
      <w:pPr>
        <w:rPr>
          <w:rFonts w:hint="eastAsia"/>
        </w:rPr>
      </w:pPr>
      <w:r>
        <w:rPr>
          <w:rFonts w:hint="eastAsia"/>
        </w:rPr>
        <w:t>由于人是有限的、有罪的、道德败坏的受造物，祂对上帝在自然界中的自我彰显的理解必然是不完善的。</w:t>
      </w:r>
    </w:p>
    <w:p w14:paraId="7F1A5DBF">
      <w:pPr>
        <w:rPr>
          <w:rFonts w:hint="eastAsia"/>
        </w:rPr>
      </w:pPr>
      <w:r>
        <w:rPr>
          <w:rFonts w:hint="eastAsia"/>
        </w:rPr>
        <w:t>That supernatural revelation which God has disclosed through an historical process of special interventions in chronological successions, interpreted by a supernaturally endowed order of prophets, and recorded in the Christian Scriptures, supplements the light of nature, explains the mysteries of providence , and furnishes us with the principles of a true theodicy.</w:t>
      </w:r>
    </w:p>
    <w:p w14:paraId="2D9ED0C7">
      <w:pPr>
        <w:rPr>
          <w:rFonts w:hint="eastAsia"/>
        </w:rPr>
      </w:pPr>
      <w:r>
        <w:rPr>
          <w:rFonts w:hint="eastAsia"/>
        </w:rPr>
        <w:t>上帝通过按时间顺序相继发生的特殊干预的历史过程所揭示的超自然启示，由一批具有超自然恩赐的先知所阐释，并记载于基督教经典之中，它补充了自然之光，解释了护理的奥秘，并为我们提供了真正神正论的原则。</w:t>
      </w:r>
    </w:p>
    <w:p w14:paraId="487E7913">
      <w:pPr>
        <w:rPr>
          <w:rFonts w:hint="eastAsia"/>
        </w:rPr>
      </w:pPr>
      <w:r>
        <w:rPr>
          <w:rFonts w:hint="eastAsia"/>
        </w:rPr>
        <w:t>The God whom nature veils while it reveals him, stands before us unveiled in all the perfection of wisdom, holiness, and love in the person of Christ.</w:t>
      </w:r>
    </w:p>
    <w:p w14:paraId="5F364358">
      <w:pPr>
        <w:rPr>
          <w:rFonts w:hint="eastAsia"/>
        </w:rPr>
      </w:pPr>
      <w:r>
        <w:rPr>
          <w:rFonts w:hint="eastAsia"/>
        </w:rPr>
        <w:t>自然在揭示祂的同时又遮蔽了祂的上帝，在基督的位格中，以智慧、圣洁和爱的完美无缺，毫无遮掩地站在我们面前。</w:t>
      </w:r>
    </w:p>
    <w:p w14:paraId="083C77B7">
      <w:pPr>
        <w:rPr>
          <w:rFonts w:hint="eastAsia"/>
        </w:rPr>
      </w:pPr>
      <w:r>
        <w:rPr>
          <w:rFonts w:hint="eastAsia"/>
        </w:rPr>
        <w:t>He who hath seen Christ hath seen the Father.</w:t>
      </w:r>
    </w:p>
    <w:p w14:paraId="53D6496F">
      <w:pPr>
        <w:rPr>
          <w:rFonts w:hint="eastAsia"/>
        </w:rPr>
      </w:pPr>
      <w:r>
        <w:rPr>
          <w:rFonts w:hint="eastAsia"/>
        </w:rPr>
        <w:t>人看见了基督，就是看见了父。</w:t>
      </w:r>
    </w:p>
    <w:p w14:paraId="21BBCAFC">
      <w:pPr>
        <w:rPr>
          <w:rFonts w:hint="eastAsia"/>
        </w:rPr>
      </w:pPr>
      <w:r>
        <w:rPr>
          <w:rFonts w:hint="eastAsia"/>
        </w:rPr>
        <w:t>The truth of Theism is demonstrated in his person, and henceforth will never be held except by those who loyally acknowledge his Lordship over intellect and conscience and life.</w:t>
      </w:r>
    </w:p>
    <w:p w14:paraId="759D8B3A">
      <w:pPr>
        <w:rPr>
          <w:rFonts w:hint="eastAsia"/>
        </w:rPr>
      </w:pPr>
      <w:r>
        <w:rPr>
          <w:rFonts w:hint="eastAsia"/>
        </w:rPr>
        <w:t>有神论的真理在祂的位格中得到证实，从此以后，除非那些忠诚地承认祂对理智、良心和生命的主权的人，否则无人能持守此真理。</w:t>
      </w:r>
    </w:p>
    <w:p w14:paraId="79120093">
      <w:pPr>
        <w:rPr>
          <w:rFonts w:hint="eastAsia"/>
        </w:rPr>
      </w:pPr>
    </w:p>
    <w:p w14:paraId="59DEC8CA">
      <w:pPr>
        <w:rPr>
          <w:rFonts w:hint="eastAsia"/>
        </w:rPr>
      </w:pPr>
      <w:r>
        <w:rPr>
          <w:rFonts w:hint="eastAsia"/>
        </w:rPr>
        <w:t>12.State the principle upon which the A prioriarguments for the existence of God rest, the value of the principle, and the principal forms in which they have been presented.</w:t>
      </w:r>
    </w:p>
    <w:p w14:paraId="4B7C42BD">
      <w:pPr>
        <w:rPr>
          <w:rFonts w:hint="eastAsia"/>
        </w:rPr>
      </w:pPr>
      <w:r>
        <w:rPr>
          <w:rFonts w:hint="eastAsia"/>
        </w:rPr>
        <w:t>12.陈述上帝存在的先天论证所依据的原则、该原则的价值以及它们呈现的主要形式。</w:t>
      </w:r>
    </w:p>
    <w:p w14:paraId="7DD0F6B4">
      <w:pPr>
        <w:rPr>
          <w:rFonts w:hint="eastAsia"/>
        </w:rPr>
      </w:pPr>
    </w:p>
    <w:p w14:paraId="76BA503A">
      <w:pPr>
        <w:rPr>
          <w:rFonts w:hint="eastAsia"/>
        </w:rPr>
      </w:pPr>
      <w:r>
        <w:rPr>
          <w:rFonts w:hint="eastAsia"/>
        </w:rPr>
        <w:t>An à posteriori argument is one which logically ascends from facts of experience to causes, or principles.</w:t>
      </w:r>
    </w:p>
    <w:p w14:paraId="5885C50A">
      <w:pPr>
        <w:rPr>
          <w:rFonts w:hint="eastAsia"/>
        </w:rPr>
      </w:pPr>
      <w:r>
        <w:rPr>
          <w:rFonts w:hint="eastAsia"/>
        </w:rPr>
        <w:t>后天论证（`à posteriori` argument）是指从经验事实逻辑地追溯到原因或原则的论证。</w:t>
      </w:r>
    </w:p>
    <w:p w14:paraId="7917B0FC">
      <w:pPr>
        <w:rPr>
          <w:rFonts w:hint="eastAsia"/>
        </w:rPr>
      </w:pPr>
      <w:r>
        <w:rPr>
          <w:rFonts w:hint="eastAsia"/>
        </w:rPr>
        <w:t>Thus by means of the preceding arguments we have been led from the facts of consciousness and of external nature to the knowledge of God as an intelligent and righteous personal spirit, the powerful, wise, and benevolent First Cause and Moral Governor.</w:t>
      </w:r>
    </w:p>
    <w:p w14:paraId="4AD017D5">
      <w:pPr>
        <w:rPr>
          <w:rFonts w:hint="eastAsia"/>
        </w:rPr>
      </w:pPr>
      <w:r>
        <w:rPr>
          <w:rFonts w:hint="eastAsia"/>
        </w:rPr>
        <w:t>因此，借着前述的论证，我们从意识和外在自然的事实，引向了对上帝的认识，祂是一位智慧、公义的位格之灵，是全能、智慧、仁慈的第一因和道德统治者。</w:t>
      </w:r>
    </w:p>
    <w:p w14:paraId="7E10EEED">
      <w:pPr>
        <w:rPr>
          <w:rFonts w:hint="eastAsia"/>
        </w:rPr>
      </w:pPr>
      <w:r>
        <w:rPr>
          <w:rFonts w:hint="eastAsia"/>
        </w:rPr>
        <w:t>An a priori argument is one which proceeds from the necessary ideas of reason to the consequences necessarily deduced from them, or the truths necessarily involved in them.</w:t>
      </w:r>
    </w:p>
    <w:p w14:paraId="2E9554C5">
      <w:pPr>
        <w:rPr>
          <w:rFonts w:hint="eastAsia"/>
        </w:rPr>
      </w:pPr>
      <w:r>
        <w:rPr>
          <w:rFonts w:hint="eastAsia"/>
        </w:rPr>
        <w:t>先天论证（`a priori` argument）是指从理性的必然观念出发，推导出必然从中产生的结论，或其中必然包含的真理的论证。</w:t>
      </w:r>
    </w:p>
    <w:p w14:paraId="711DDDBC">
      <w:pPr>
        <w:rPr>
          <w:rFonts w:hint="eastAsia"/>
        </w:rPr>
      </w:pPr>
    </w:p>
    <w:p w14:paraId="438E413C">
      <w:pPr>
        <w:rPr>
          <w:rFonts w:hint="eastAsia"/>
        </w:rPr>
      </w:pPr>
      <w:r>
        <w:rPr>
          <w:rFonts w:hint="eastAsia"/>
        </w:rPr>
        <w:t>It is certain that the intuitions of necessary truth are the same in all men.</w:t>
      </w:r>
    </w:p>
    <w:p w14:paraId="001D8D4A">
      <w:pPr>
        <w:rPr>
          <w:rFonts w:hint="eastAsia"/>
        </w:rPr>
      </w:pPr>
      <w:r>
        <w:rPr>
          <w:rFonts w:hint="eastAsia"/>
        </w:rPr>
        <w:t>必然真理的直觉在所有人身上都是相同的，这是确定的。</w:t>
      </w:r>
    </w:p>
    <w:p w14:paraId="357141C7">
      <w:pPr>
        <w:rPr>
          <w:rFonts w:hint="eastAsia"/>
        </w:rPr>
      </w:pPr>
      <w:r>
        <w:rPr>
          <w:rFonts w:hint="eastAsia"/>
        </w:rPr>
        <w:t>They are not generalizations from experience, but are presupposed in all experience.</w:t>
      </w:r>
    </w:p>
    <w:p w14:paraId="332F952A">
      <w:pPr>
        <w:rPr>
          <w:rFonts w:hint="eastAsia"/>
        </w:rPr>
      </w:pPr>
      <w:r>
        <w:rPr>
          <w:rFonts w:hint="eastAsia"/>
        </w:rPr>
        <w:t>它们不是经验的概括，而是在所有经验中被预设的。</w:t>
      </w:r>
    </w:p>
    <w:p w14:paraId="1669CC8F">
      <w:pPr>
        <w:rPr>
          <w:rFonts w:hint="eastAsia"/>
        </w:rPr>
      </w:pPr>
      <w:r>
        <w:rPr>
          <w:rFonts w:hint="eastAsia"/>
        </w:rPr>
        <w:t>They bear the stamp of universality and necessity.</w:t>
      </w:r>
    </w:p>
    <w:p w14:paraId="4BB36675">
      <w:pPr>
        <w:rPr>
          <w:rFonts w:hint="eastAsia"/>
        </w:rPr>
      </w:pPr>
      <w:r>
        <w:rPr>
          <w:rFonts w:hint="eastAsia"/>
        </w:rPr>
        <w:t>它们带有普遍性和必然性的印记。</w:t>
      </w:r>
    </w:p>
    <w:p w14:paraId="6C4241BB">
      <w:pPr>
        <w:rPr>
          <w:rFonts w:hint="eastAsia"/>
        </w:rPr>
      </w:pPr>
      <w:r>
        <w:rPr>
          <w:rFonts w:hint="eastAsia"/>
        </w:rPr>
        <w:t>They have objective validity, not depending upon the subjective state of personal consciousness, nor depending upon the nature of things, but anterior and superior to all things.</w:t>
      </w:r>
    </w:p>
    <w:p w14:paraId="153BCF24">
      <w:pPr>
        <w:rPr>
          <w:rFonts w:hint="eastAsia"/>
        </w:rPr>
      </w:pPr>
      <w:r>
        <w:rPr>
          <w:rFonts w:hint="eastAsia"/>
        </w:rPr>
        <w:t>它们具有客观有效性，不依赖于个人意识的主观状态，也不依赖于事物的本性，而是先于并优于万物。</w:t>
      </w:r>
    </w:p>
    <w:p w14:paraId="241AD7DB">
      <w:pPr>
        <w:rPr>
          <w:rFonts w:hint="eastAsia"/>
        </w:rPr>
      </w:pPr>
      <w:r>
        <w:rPr>
          <w:rFonts w:hint="eastAsia"/>
        </w:rPr>
        <w:t>What then can be the ground of eternal, necessary, universal, unchangeable truth, unless it be an infinite, eternal, self–existent, unchangeable nature, of whose essence they are?</w:t>
      </w:r>
    </w:p>
    <w:p w14:paraId="5090E3F0">
      <w:pPr>
        <w:rPr>
          <w:rFonts w:hint="eastAsia"/>
        </w:rPr>
      </w:pPr>
      <w:r>
        <w:rPr>
          <w:rFonts w:hint="eastAsia"/>
        </w:rPr>
        <w:t>那么，永恒的、必然的、普遍的、不变的真理的基础是什么呢？除非它是一个无限的、永恒的、自存的、不变的本性，而这些真理正是其本质的体现。</w:t>
      </w:r>
    </w:p>
    <w:p w14:paraId="1371B95D">
      <w:pPr>
        <w:rPr>
          <w:rFonts w:hint="eastAsia"/>
        </w:rPr>
      </w:pPr>
    </w:p>
    <w:p w14:paraId="0FBED701">
      <w:pPr>
        <w:rPr>
          <w:rFonts w:hint="eastAsia"/>
        </w:rPr>
      </w:pPr>
      <w:r>
        <w:rPr>
          <w:rFonts w:hint="eastAsia"/>
        </w:rPr>
        <w:t>We have seen that our reasons can rest only in a cause itself uncaused.</w:t>
      </w:r>
    </w:p>
    <w:p w14:paraId="01006953">
      <w:pPr>
        <w:rPr>
          <w:rFonts w:hint="eastAsia"/>
        </w:rPr>
      </w:pPr>
      <w:r>
        <w:rPr>
          <w:rFonts w:hint="eastAsia"/>
        </w:rPr>
        <w:t>我们已经看到，我们的理性只能安息在一个自身无因的原因之中。</w:t>
      </w:r>
    </w:p>
    <w:p w14:paraId="0031F2F9">
      <w:pPr>
        <w:rPr>
          <w:rFonts w:hint="eastAsia"/>
        </w:rPr>
      </w:pPr>
      <w:r>
        <w:rPr>
          <w:rFonts w:hint="eastAsia"/>
        </w:rPr>
        <w:t>An uncaused cause must be eternal, self–existent, and unchangeable.</w:t>
      </w:r>
    </w:p>
    <w:p w14:paraId="50B1D98B">
      <w:pPr>
        <w:rPr>
          <w:rFonts w:hint="eastAsia"/>
        </w:rPr>
      </w:pPr>
      <w:r>
        <w:rPr>
          <w:rFonts w:hint="eastAsia"/>
        </w:rPr>
        <w:t>一个无因的原因必定是永恒的、自存的和不变的。</w:t>
      </w:r>
    </w:p>
    <w:p w14:paraId="65C27C80">
      <w:pPr>
        <w:rPr>
          <w:rFonts w:hint="eastAsia"/>
        </w:rPr>
      </w:pPr>
      <w:r>
        <w:rPr>
          <w:rFonts w:hint="eastAsia"/>
        </w:rPr>
        <w:t>We have in our minds ideas and intuitions of infinity and perfection, as well as of eternity, self–existence, and immutability.</w:t>
      </w:r>
    </w:p>
    <w:p w14:paraId="673F4DB9">
      <w:pPr>
        <w:rPr>
          <w:rFonts w:hint="eastAsia"/>
        </w:rPr>
      </w:pPr>
      <w:r>
        <w:rPr>
          <w:rFonts w:hint="eastAsia"/>
        </w:rPr>
        <w:t>我们的头脑中拥有无限和完美的观念与直觉，也拥有永恒、自存和不变的观念与直觉。</w:t>
      </w:r>
    </w:p>
    <w:p w14:paraId="01D01FDD">
      <w:pPr>
        <w:rPr>
          <w:rFonts w:hint="eastAsia"/>
        </w:rPr>
      </w:pPr>
      <w:r>
        <w:rPr>
          <w:rFonts w:hint="eastAsia"/>
        </w:rPr>
        <w:t>"These, unless they are wholly delusive—which is what we are unable to conceive—must be predicable of some being.</w:t>
      </w:r>
    </w:p>
    <w:p w14:paraId="09585E9A">
      <w:pPr>
        <w:rPr>
          <w:rFonts w:hint="eastAsia"/>
        </w:rPr>
      </w:pPr>
      <w:r>
        <w:rPr>
          <w:rFonts w:hint="eastAsia"/>
        </w:rPr>
        <w:t>“这些，除非它们完全是虚幻的——这是我们无法想象的——否则必定可以用来描述某个存在。</w:t>
      </w:r>
    </w:p>
    <w:p w14:paraId="52BDFB37">
      <w:pPr>
        <w:rPr>
          <w:rFonts w:hint="eastAsia"/>
        </w:rPr>
      </w:pPr>
      <w:r>
        <w:rPr>
          <w:rFonts w:hint="eastAsia"/>
        </w:rPr>
        <w:t>The sole question is, Of what being?</w:t>
      </w:r>
    </w:p>
    <w:p w14:paraId="3003DBF5">
      <w:pPr>
        <w:rPr>
          <w:rFonts w:hint="eastAsia"/>
        </w:rPr>
      </w:pPr>
      <w:r>
        <w:rPr>
          <w:rFonts w:hint="eastAsia"/>
        </w:rPr>
        <w:t>唯一的问题是，描述哪个存在？</w:t>
      </w:r>
    </w:p>
    <w:p w14:paraId="58C9E2D8">
      <w:pPr>
        <w:rPr>
          <w:rFonts w:hint="eastAsia"/>
        </w:rPr>
      </w:pPr>
      <w:r>
        <w:rPr>
          <w:rFonts w:hint="eastAsia"/>
        </w:rPr>
        <w:t>It must be of him who has been proved to he the First Cause of all things, the source of all the power, wisdom and goodness displayed in the universe.</w:t>
      </w:r>
    </w:p>
    <w:p w14:paraId="5C742BC1">
      <w:pPr>
        <w:rPr>
          <w:rFonts w:hint="eastAsia"/>
        </w:rPr>
      </w:pPr>
      <w:r>
        <w:rPr>
          <w:rFonts w:hint="eastAsia"/>
        </w:rPr>
        <w:t>必定是那位已被证明是万物第一因，是宇宙中所彰显的一切能力、智慧和良善之源头的祂。</w:t>
      </w:r>
    </w:p>
    <w:p w14:paraId="7B6C4F58">
      <w:pPr>
        <w:rPr>
          <w:rFonts w:hint="eastAsia"/>
        </w:rPr>
      </w:pPr>
      <w:r>
        <w:rPr>
          <w:rFonts w:hint="eastAsia"/>
        </w:rPr>
        <w:t>It cannot be the universe itself; for that has been shown to be but an effect, to have before and behind it a Mind, a Person.</w:t>
      </w:r>
    </w:p>
    <w:p w14:paraId="6C88B618">
      <w:pPr>
        <w:rPr>
          <w:rFonts w:hint="eastAsia"/>
        </w:rPr>
      </w:pPr>
      <w:r>
        <w:rPr>
          <w:rFonts w:hint="eastAsia"/>
        </w:rPr>
        <w:t>不可能是宇宙本身；因为宇宙已被证明仅仅是一个结果，其前后都有一个心智，一个位格。</w:t>
      </w:r>
    </w:p>
    <w:p w14:paraId="486DC583">
      <w:pPr>
        <w:rPr>
          <w:rFonts w:hint="eastAsia"/>
        </w:rPr>
      </w:pPr>
      <w:r>
        <w:rPr>
          <w:rFonts w:hint="eastAsia"/>
        </w:rPr>
        <w:t>It cannot be ourselves, or anything to which our senses can reach, seeing that we and they are finite, contingent, and imperfect.</w:t>
      </w:r>
    </w:p>
    <w:p w14:paraId="135723F8">
      <w:pPr>
        <w:rPr>
          <w:rFonts w:hint="eastAsia"/>
        </w:rPr>
      </w:pPr>
      <w:r>
        <w:rPr>
          <w:rFonts w:hint="eastAsia"/>
        </w:rPr>
        <w:t>不可能是我们自己，也不可能是我们感官所能触及的任何事物，因为我们和它们都是有限的、偶然的和不完美的。</w:t>
      </w:r>
    </w:p>
    <w:p w14:paraId="547B112C">
      <w:pPr>
        <w:rPr>
          <w:rFonts w:hint="eastAsia"/>
        </w:rPr>
      </w:pPr>
      <w:r>
        <w:rPr>
          <w:rFonts w:hint="eastAsia"/>
        </w:rPr>
        <w:t>The author of the universe alone— the Father of our spirits, and the Giver of every good and perfect gift —can be uncreated, and unconditioned, infinite, and perfect.</w:t>
      </w:r>
    </w:p>
    <w:p w14:paraId="4C43BA1F">
      <w:pPr>
        <w:rPr>
          <w:rFonts w:hint="eastAsia"/>
        </w:rPr>
      </w:pPr>
      <w:r>
        <w:rPr>
          <w:rFonts w:hint="eastAsia"/>
        </w:rPr>
        <w:t>唯有宇宙的创造者——我们众灵之父，各样美善恩赐的赏赐者——才能是未被创造的、无条件的、无限的和完美的。</w:t>
      </w:r>
    </w:p>
    <w:p w14:paraId="5AC4641C">
      <w:pPr>
        <w:rPr>
          <w:rFonts w:hint="eastAsia"/>
        </w:rPr>
      </w:pPr>
      <w:r>
        <w:rPr>
          <w:rFonts w:hint="eastAsia"/>
        </w:rPr>
        <w:t>This completes the idea of God so far as it can be reached or formed by natural reason.</w:t>
      </w:r>
    </w:p>
    <w:p w14:paraId="6D245CDF">
      <w:pPr>
        <w:rPr>
          <w:rFonts w:hint="eastAsia"/>
        </w:rPr>
      </w:pPr>
      <w:r>
        <w:rPr>
          <w:rFonts w:hint="eastAsia"/>
        </w:rPr>
        <w:t>这就在自然理性所能达到或形成的范围内，完善了上帝的观念。</w:t>
      </w:r>
    </w:p>
    <w:p w14:paraId="301E300C">
      <w:pPr>
        <w:rPr>
          <w:rFonts w:hint="eastAsia"/>
        </w:rPr>
      </w:pPr>
      <w:r>
        <w:rPr>
          <w:rFonts w:hint="eastAsia"/>
        </w:rPr>
        <w:t>And it gives consistency to the idea.</w:t>
      </w:r>
    </w:p>
    <w:p w14:paraId="50584AD5">
      <w:pPr>
        <w:rPr>
          <w:rFonts w:hint="eastAsia"/>
        </w:rPr>
      </w:pPr>
      <w:r>
        <w:rPr>
          <w:rFonts w:hint="eastAsia"/>
        </w:rPr>
        <w:t>并且它赋予了这个观念一致性。</w:t>
      </w:r>
    </w:p>
    <w:p w14:paraId="47E01636">
      <w:pPr>
        <w:rPr>
          <w:rFonts w:hint="eastAsia"/>
        </w:rPr>
      </w:pPr>
      <w:r>
        <w:rPr>
          <w:rFonts w:hint="eastAsia"/>
        </w:rPr>
        <w:t>The conclusions of the posteriori arguments fail to satisfy either the mind or the heart until they are connected with and supplemented by, the intuition of the reason—infinity.</w:t>
      </w:r>
    </w:p>
    <w:p w14:paraId="7ECF9EDC">
      <w:pPr>
        <w:rPr>
          <w:rFonts w:hint="eastAsia"/>
        </w:rPr>
      </w:pPr>
      <w:r>
        <w:rPr>
          <w:rFonts w:hint="eastAsia"/>
        </w:rPr>
        <w:t>后天论证的结论，除非与理性的直觉——无限性——相联系并得到其补充，否则无法满足心智或心灵。</w:t>
      </w:r>
    </w:p>
    <w:p w14:paraId="3C32C8FB">
      <w:pPr>
        <w:rPr>
          <w:rFonts w:hint="eastAsia"/>
        </w:rPr>
      </w:pPr>
      <w:r>
        <w:rPr>
          <w:rFonts w:hint="eastAsia"/>
        </w:rPr>
        <w:t>The conception of any other than an infinite God—a God unlimited in all his perfections—is a self– contradictory conception which the intelligence refuses to entertain."—Dr. Flint, "Theism," p. 291.</w:t>
      </w:r>
    </w:p>
    <w:p w14:paraId="5E682656">
      <w:pPr>
        <w:rPr>
          <w:rFonts w:hint="eastAsia"/>
        </w:rPr>
      </w:pPr>
      <w:r>
        <w:rPr>
          <w:rFonts w:hint="eastAsia"/>
        </w:rPr>
        <w:t>任何非无限上帝——一位在其所有完美中不受限制的上帝——的概念，都是一种自相矛盾的概念，智慧拒绝接受。”——弗林特博士，《有神论》，第291页。</w:t>
      </w:r>
    </w:p>
    <w:p w14:paraId="45D5A3C2">
      <w:pPr>
        <w:rPr>
          <w:rFonts w:hint="eastAsia"/>
        </w:rPr>
      </w:pPr>
    </w:p>
    <w:p w14:paraId="6DCE5944">
      <w:pPr>
        <w:rPr>
          <w:rFonts w:hint="eastAsia"/>
        </w:rPr>
      </w:pPr>
      <w:r>
        <w:rPr>
          <w:rFonts w:hint="eastAsia"/>
        </w:rPr>
        <w:t>1. Anselm, Archbishop of Canterbury (1093–1109), in his " Monologium and Proslogium" states the argument thus: We have the idea of an infinitely perfect being.</w:t>
      </w:r>
    </w:p>
    <w:p w14:paraId="10BA07B1">
      <w:pPr>
        <w:rPr>
          <w:rFonts w:hint="eastAsia"/>
        </w:rPr>
      </w:pPr>
      <w:r>
        <w:rPr>
          <w:rFonts w:hint="eastAsia"/>
        </w:rPr>
        <w:t>1. 坎特伯雷大主教安瑟伦（1093-1109）在其《独白篇》（`Monologium`）和《宣讲篇》（`Proslogium`）中如此陈述此论证：我们拥有一个无限完美存在的观念。</w:t>
      </w:r>
    </w:p>
    <w:p w14:paraId="453120B8">
      <w:pPr>
        <w:rPr>
          <w:rFonts w:hint="eastAsia"/>
        </w:rPr>
      </w:pPr>
      <w:r>
        <w:rPr>
          <w:rFonts w:hint="eastAsia"/>
        </w:rPr>
        <w:t>But real existence is a necessary element of infinite perfection.</w:t>
      </w:r>
    </w:p>
    <w:p w14:paraId="5C09E100">
      <w:pPr>
        <w:rPr>
          <w:rFonts w:hint="eastAsia"/>
        </w:rPr>
      </w:pPr>
      <w:r>
        <w:rPr>
          <w:rFonts w:hint="eastAsia"/>
        </w:rPr>
        <w:t>但真实存在是无限完美的必要因素。</w:t>
      </w:r>
    </w:p>
    <w:p w14:paraId="431FE5D0">
      <w:pPr>
        <w:rPr>
          <w:rFonts w:hint="eastAsia"/>
        </w:rPr>
      </w:pPr>
      <w:r>
        <w:rPr>
          <w:rFonts w:hint="eastAsia"/>
        </w:rPr>
        <w:t>Therefore an infinitely perfect being exists, otherwise the infinitely perfect as we conceive it would lack an essential element of perfection. 2.</w:t>
      </w:r>
    </w:p>
    <w:p w14:paraId="76E5F6F0">
      <w:pPr>
        <w:rPr>
          <w:rFonts w:hint="eastAsia"/>
        </w:rPr>
      </w:pPr>
      <w:r>
        <w:rPr>
          <w:rFonts w:hint="eastAsia"/>
        </w:rPr>
        <w:t>因此，一个无限完美的存在是存在的，否则我们所构想的无限完美者将缺乏完美的一个基本要素。2.</w:t>
      </w:r>
    </w:p>
    <w:p w14:paraId="355C8FC7">
      <w:pPr>
        <w:rPr>
          <w:rFonts w:hint="eastAsia"/>
        </w:rPr>
      </w:pPr>
      <w:r>
        <w:rPr>
          <w:rFonts w:hint="eastAsia"/>
        </w:rPr>
        <w:t>Descartes (1596– 1650) in his " Meditationesde prima philosophia, " prop. 2, p. 89, states it thus: The idea of an infinite y perfect being which we possess could not have originated in a finite source, and therefore must have been communicated to us by an infinitely perfect being.</w:t>
      </w:r>
    </w:p>
    <w:p w14:paraId="218C90D2">
      <w:pPr>
        <w:rPr>
          <w:rFonts w:hint="eastAsia"/>
        </w:rPr>
      </w:pPr>
      <w:r>
        <w:rPr>
          <w:rFonts w:hint="eastAsia"/>
        </w:rPr>
        <w:t>笛卡尔（1596-1650）在其《第一哲学沉思录》（`Meditationes de prima philosophia`），命题2，第89页，如此陈述：我们所拥有的无限完美存在的观念不可能源于一个有限的来源，因此必定是由一个无限完美的存在传达给我们的。</w:t>
      </w:r>
    </w:p>
    <w:p w14:paraId="67940CF6">
      <w:pPr>
        <w:rPr>
          <w:rFonts w:hint="eastAsia"/>
        </w:rPr>
      </w:pPr>
      <w:r>
        <w:rPr>
          <w:rFonts w:hint="eastAsia"/>
        </w:rPr>
        <w:t>He also in other connections claims that this idea represents an objective reality, because (1) it is pre–eminently clear, and ideas carry conviction of correspondence to truth in proportion to their clearness, and (2) it is necessary.3.</w:t>
      </w:r>
    </w:p>
    <w:p w14:paraId="1E776CC4">
      <w:pPr>
        <w:rPr>
          <w:rFonts w:hint="eastAsia"/>
        </w:rPr>
      </w:pPr>
      <w:r>
        <w:rPr>
          <w:rFonts w:hint="eastAsia"/>
        </w:rPr>
        <w:t>他还在其他场合声称这个观念代表了一个客观实在，因为（1）它非常清晰，观念的清晰度与其对应真理的确信度成正比，并且（2）它是必然的。3.</w:t>
      </w:r>
    </w:p>
    <w:p w14:paraId="27A855EC">
      <w:pPr>
        <w:rPr>
          <w:rFonts w:hint="eastAsia"/>
        </w:rPr>
      </w:pPr>
      <w:r>
        <w:rPr>
          <w:rFonts w:hint="eastAsia"/>
        </w:rPr>
        <w:t>Dr. Samuel Clarke, in 1705, published his "Demonstration of the Being and Attributes of God."</w:t>
      </w:r>
    </w:p>
    <w:p w14:paraId="22EA2274">
      <w:pPr>
        <w:rPr>
          <w:rFonts w:hint="eastAsia"/>
        </w:rPr>
      </w:pPr>
      <w:r>
        <w:rPr>
          <w:rFonts w:hint="eastAsia"/>
        </w:rPr>
        <w:t>塞缪尔·克拉克博士于1705年出版了他的《上帝存在与属性之证明》。</w:t>
      </w:r>
    </w:p>
    <w:p w14:paraId="4781B092">
      <w:pPr>
        <w:rPr>
          <w:rFonts w:hint="eastAsia"/>
        </w:rPr>
      </w:pPr>
      <w:r>
        <w:rPr>
          <w:rFonts w:hint="eastAsia"/>
        </w:rPr>
        <w:t>He argues that time and space are infinite and necessarily existent.</w:t>
      </w:r>
    </w:p>
    <w:p w14:paraId="6758D615">
      <w:pPr>
        <w:rPr>
          <w:rFonts w:hint="eastAsia"/>
        </w:rPr>
      </w:pPr>
      <w:r>
        <w:rPr>
          <w:rFonts w:hint="eastAsia"/>
        </w:rPr>
        <w:t>他论证说时间和空间是无限的并且必然存在。</w:t>
      </w:r>
    </w:p>
    <w:p w14:paraId="618D0F86">
      <w:pPr>
        <w:rPr>
          <w:rFonts w:hint="eastAsia"/>
        </w:rPr>
      </w:pPr>
      <w:r>
        <w:rPr>
          <w:rFonts w:hint="eastAsia"/>
        </w:rPr>
        <w:t>But they are not substances.</w:t>
      </w:r>
    </w:p>
    <w:p w14:paraId="0C2699E4">
      <w:pPr>
        <w:rPr>
          <w:rFonts w:hint="eastAsia"/>
        </w:rPr>
      </w:pPr>
      <w:r>
        <w:rPr>
          <w:rFonts w:hint="eastAsia"/>
        </w:rPr>
        <w:t>但它们不是实体。</w:t>
      </w:r>
    </w:p>
    <w:p w14:paraId="41338567">
      <w:pPr>
        <w:rPr>
          <w:rFonts w:hint="eastAsia"/>
        </w:rPr>
      </w:pPr>
      <w:r>
        <w:rPr>
          <w:rFonts w:hint="eastAsia"/>
        </w:rPr>
        <w:t>Therefore there must exist an eternal infinite substance of which they are properties.</w:t>
      </w:r>
    </w:p>
    <w:p w14:paraId="53C0C1C4">
      <w:pPr>
        <w:rPr>
          <w:rFonts w:hint="eastAsia"/>
        </w:rPr>
      </w:pPr>
      <w:r>
        <w:rPr>
          <w:rFonts w:hint="eastAsia"/>
        </w:rPr>
        <w:t>因此，必定存在一个永恒无限的实体，时间和空间是其属性。</w:t>
      </w:r>
    </w:p>
    <w:p w14:paraId="668A78DA">
      <w:pPr>
        <w:rPr>
          <w:rFonts w:hint="eastAsia"/>
        </w:rPr>
      </w:pPr>
    </w:p>
    <w:p w14:paraId="32BB9F97">
      <w:pPr>
        <w:rPr>
          <w:rFonts w:hint="eastAsia"/>
        </w:rPr>
      </w:pPr>
      <w:r>
        <w:rPr>
          <w:rFonts w:hint="eastAsia"/>
        </w:rPr>
        <w:t>THE PRINCIPAL ANTI–THEISTIC THEORIES</w:t>
      </w:r>
    </w:p>
    <w:p w14:paraId="307784AA">
      <w:pPr>
        <w:rPr>
          <w:rFonts w:hint="eastAsia"/>
        </w:rPr>
      </w:pPr>
      <w:r>
        <w:rPr>
          <w:rFonts w:hint="eastAsia"/>
        </w:rPr>
        <w:t>主要的反有神论理论</w:t>
      </w:r>
    </w:p>
    <w:p w14:paraId="783E20D4">
      <w:pPr>
        <w:rPr>
          <w:rFonts w:hint="eastAsia"/>
        </w:rPr>
      </w:pPr>
    </w:p>
    <w:p w14:paraId="0CB57E77">
      <w:pPr>
        <w:rPr>
          <w:rFonts w:hint="eastAsia"/>
        </w:rPr>
      </w:pPr>
      <w:r>
        <w:rPr>
          <w:rFonts w:hint="eastAsia"/>
        </w:rPr>
        <w:t>13. What is Atheism?</w:t>
      </w:r>
    </w:p>
    <w:p w14:paraId="445C89BC">
      <w:pPr>
        <w:rPr>
          <w:rFonts w:hint="eastAsia"/>
        </w:rPr>
      </w:pPr>
      <w:r>
        <w:rPr>
          <w:rFonts w:hint="eastAsia"/>
        </w:rPr>
        <w:t>13. 什么是无神论？</w:t>
      </w:r>
    </w:p>
    <w:p w14:paraId="69048696">
      <w:pPr>
        <w:rPr>
          <w:rFonts w:hint="eastAsia"/>
        </w:rPr>
      </w:pPr>
    </w:p>
    <w:p w14:paraId="3D7EBB74">
      <w:pPr>
        <w:rPr>
          <w:rFonts w:hint="eastAsia"/>
        </w:rPr>
      </w:pPr>
      <w:r>
        <w:rPr>
          <w:rFonts w:hint="eastAsia"/>
        </w:rPr>
        <w:t>Atheism, according to its etymology, signifies a denial of the being of God.</w:t>
      </w:r>
    </w:p>
    <w:p w14:paraId="0660974C">
      <w:pPr>
        <w:rPr>
          <w:rFonts w:hint="eastAsia"/>
        </w:rPr>
      </w:pPr>
      <w:r>
        <w:rPr>
          <w:rFonts w:hint="eastAsia"/>
        </w:rPr>
        <w:t>无神论，根据其词源学，意指否认上帝的存在。</w:t>
      </w:r>
    </w:p>
    <w:p w14:paraId="6BFE6E00">
      <w:pPr>
        <w:rPr>
          <w:rFonts w:hint="eastAsia"/>
        </w:rPr>
      </w:pPr>
      <w:r>
        <w:rPr>
          <w:rFonts w:hint="eastAsia"/>
        </w:rPr>
        <w:t>It was applied by the ancient Greeks to Socrates and other philosophers, to indicate that they failed to conform to the popular religion.</w:t>
      </w:r>
    </w:p>
    <w:p w14:paraId="37594361">
      <w:pPr>
        <w:rPr>
          <w:rFonts w:hint="eastAsia"/>
        </w:rPr>
      </w:pPr>
      <w:r>
        <w:rPr>
          <w:rFonts w:hint="eastAsia"/>
        </w:rPr>
        <w:t>古希腊人用它来指称苏格拉底和其他哲学家，以表明他们未能遵从大众宗教。</w:t>
      </w:r>
    </w:p>
    <w:p w14:paraId="725D9FA9">
      <w:pPr>
        <w:rPr>
          <w:rFonts w:hint="eastAsia"/>
        </w:rPr>
      </w:pPr>
    </w:p>
    <w:p w14:paraId="0F385633">
      <w:pPr>
        <w:rPr>
          <w:rFonts w:hint="eastAsia"/>
        </w:rPr>
      </w:pPr>
      <w:r>
        <w:rPr>
          <w:rFonts w:hint="eastAsia"/>
        </w:rPr>
        <w:t>In the same sense it was applied to the early Christians.</w:t>
      </w:r>
    </w:p>
    <w:p w14:paraId="68709336">
      <w:pPr>
        <w:rPr>
          <w:rFonts w:hint="eastAsia"/>
        </w:rPr>
      </w:pPr>
      <w:r>
        <w:rPr>
          <w:rFonts w:hint="eastAsia"/>
        </w:rPr>
        <w:t>在同样的意义上，它也被用来指称早期基督徒。</w:t>
      </w:r>
    </w:p>
    <w:p w14:paraId="142E6B30">
      <w:pPr>
        <w:rPr>
          <w:rFonts w:hint="eastAsia"/>
        </w:rPr>
      </w:pPr>
      <w:r>
        <w:rPr>
          <w:rFonts w:hint="eastAsia"/>
        </w:rPr>
        <w:t>Since the usage of the term Theism has been definitely fixed in all modern languages, atheism necessarily stands for the denial of the existence of a personal Creator and Moral Governor.</w:t>
      </w:r>
    </w:p>
    <w:p w14:paraId="25E69A80">
      <w:pPr>
        <w:rPr>
          <w:rFonts w:hint="eastAsia"/>
        </w:rPr>
      </w:pPr>
      <w:r>
        <w:rPr>
          <w:rFonts w:hint="eastAsia"/>
        </w:rPr>
        <w:t>由于有神论一词的用法已在所有现代语言中明确固定下来，无神论必然代表否认有位格的创造主和道德统治者的存在。</w:t>
      </w:r>
    </w:p>
    <w:p w14:paraId="13A28F52">
      <w:pPr>
        <w:rPr>
          <w:rFonts w:hint="eastAsia"/>
        </w:rPr>
      </w:pPr>
      <w:r>
        <w:rPr>
          <w:rFonts w:hint="eastAsia"/>
        </w:rPr>
        <w:t>Notwithstanding that the belief in a personal God is the result of a spontaneous recognition of God as manifesting himself in consciousness and the works of nature, atheism is still possible as an abnormal state of consciousness induced by sophistical speculation or by the indulgence of sinful passions, precisely as subjective idealism is possible.</w:t>
      </w:r>
    </w:p>
    <w:p w14:paraId="187625BE">
      <w:pPr>
        <w:rPr>
          <w:rFonts w:hint="eastAsia"/>
        </w:rPr>
      </w:pPr>
      <w:r>
        <w:rPr>
          <w:rFonts w:hint="eastAsia"/>
        </w:rPr>
        <w:t>尽管对有位格上帝的信仰是上帝在意识和自然工作中自我彰显的自发认识的结果，但无神论作为一种由诡辩性思辨或放纵罪恶情欲引起的异常意识状态仍然是可能的，正如主观唯心主义是可能的一样。</w:t>
      </w:r>
    </w:p>
    <w:p w14:paraId="36F1447F">
      <w:pPr>
        <w:rPr>
          <w:rFonts w:hint="eastAsia"/>
        </w:rPr>
      </w:pPr>
      <w:r>
        <w:rPr>
          <w:rFonts w:hint="eastAsia"/>
        </w:rPr>
        <w:t>It exists in the following forms:1. Practical, 2. Speculative.</w:t>
      </w:r>
    </w:p>
    <w:p w14:paraId="610C13C7">
      <w:pPr>
        <w:rPr>
          <w:rFonts w:hint="eastAsia"/>
        </w:rPr>
      </w:pPr>
      <w:r>
        <w:rPr>
          <w:rFonts w:hint="eastAsia"/>
        </w:rPr>
        <w:t>它以下列形式存在：1. 实践性，2. 思辨性。</w:t>
      </w:r>
    </w:p>
    <w:p w14:paraId="20D99D70">
      <w:pPr>
        <w:rPr>
          <w:rFonts w:hint="eastAsia"/>
        </w:rPr>
      </w:pPr>
      <w:r>
        <w:rPr>
          <w:rFonts w:hint="eastAsia"/>
        </w:rPr>
        <w:t>Again, Speculative Atheism may be 1. Dogmatic, as when the conclusion is reached either (a) that God does not exist, or (b) that the human faculties are positively incapable of ascertaining or of verifying his existence ( e.g., Herbert Spencer, "First Principles," pt. 1). 2.</w:t>
      </w:r>
    </w:p>
    <w:p w14:paraId="3DBD2E1B">
      <w:pPr>
        <w:rPr>
          <w:rFonts w:hint="eastAsia"/>
        </w:rPr>
      </w:pPr>
      <w:r>
        <w:rPr>
          <w:rFonts w:hint="eastAsia"/>
        </w:rPr>
        <w:t>再者，思辨性无神论可以是 1. 教条式的，例如当得出结论（a）上帝不存在，或（b）人类官能确实无法确定或证实祂的存在时（例如，赫伯特·斯宾塞，《第一原理》，第一部分）。2.</w:t>
      </w:r>
    </w:p>
    <w:p w14:paraId="17FBEF85">
      <w:pPr>
        <w:rPr>
          <w:rFonts w:hint="eastAsia"/>
        </w:rPr>
      </w:pPr>
    </w:p>
    <w:p w14:paraId="402998D8">
      <w:pPr>
        <w:rPr>
          <w:rFonts w:hint="eastAsia"/>
        </w:rPr>
      </w:pPr>
      <w:r>
        <w:rPr>
          <w:rFonts w:hint="eastAsia"/>
        </w:rPr>
        <w:t>Skeptical, as when the existence is simply doubted, and the conclusiveness of the evidence generally relied upon is denied. 3.</w:t>
      </w:r>
    </w:p>
    <w:p w14:paraId="16B0BE9C">
      <w:pPr>
        <w:rPr>
          <w:rFonts w:hint="eastAsia"/>
        </w:rPr>
      </w:pPr>
      <w:r>
        <w:rPr>
          <w:rFonts w:hint="eastAsia"/>
        </w:rPr>
        <w:t>怀疑式的，即当存在仅被怀疑，而通常依赖的证据的结论性被否认时。3.</w:t>
      </w:r>
    </w:p>
    <w:p w14:paraId="0ED6CFAF">
      <w:pPr>
        <w:rPr>
          <w:rFonts w:hint="eastAsia"/>
        </w:rPr>
      </w:pPr>
      <w:r>
        <w:rPr>
          <w:rFonts w:hint="eastAsia"/>
        </w:rPr>
        <w:t>Virtual, as when (a) principles are maintained essentially inconsistent with the existence of God, or with the possibility of our knowledge of him: e.g., by materialists, positivists, absolute idealists. (b)</w:t>
      </w:r>
    </w:p>
    <w:p w14:paraId="11772823">
      <w:pPr>
        <w:rPr>
          <w:rFonts w:hint="eastAsia"/>
        </w:rPr>
      </w:pPr>
      <w:r>
        <w:rPr>
          <w:rFonts w:hint="eastAsia"/>
        </w:rPr>
        <w:t>事实上的，例如当（a）所坚持的原则与上帝的存在，或与我们认识祂的可能性在本质上不一致时：例如，唯物主义者、实证主义者、绝对唯心主义者。（b）</w:t>
      </w:r>
    </w:p>
    <w:p w14:paraId="659201C2">
      <w:pPr>
        <w:rPr>
          <w:rFonts w:hint="eastAsia"/>
        </w:rPr>
      </w:pPr>
      <w:r>
        <w:rPr>
          <w:rFonts w:hint="eastAsia"/>
        </w:rPr>
        <w:t>When some of the essential attributes of the divine nature are denied, as by Pantheists, and by J. S. Mill in his "Essays on Religion." (c)</w:t>
      </w:r>
    </w:p>
    <w:p w14:paraId="1F7BC8E6">
      <w:pPr>
        <w:rPr>
          <w:rFonts w:hint="eastAsia"/>
        </w:rPr>
      </w:pPr>
      <w:r>
        <w:rPr>
          <w:rFonts w:hint="eastAsia"/>
        </w:rPr>
        <w:t>当神性的一些基本属性被否认时，如泛神论者，以及约翰·斯图尔特·密尔在其《宗教论文集》中所做的那样。（c）</w:t>
      </w:r>
    </w:p>
    <w:p w14:paraId="5CC56EC6">
      <w:pPr>
        <w:rPr>
          <w:rFonts w:hint="eastAsia"/>
        </w:rPr>
      </w:pPr>
      <w:r>
        <w:rPr>
          <w:rFonts w:hint="eastAsia"/>
        </w:rPr>
        <w:t>When explanations of the universe are given which exclude (a1) the agency of an intelligent Creator and Governor, (b1) the moral government of God, and the moral freedom of man, e.g., the theories of Darwin and Spencer, and Necessitarians generally.</w:t>
      </w:r>
    </w:p>
    <w:p w14:paraId="2E248206">
      <w:pPr>
        <w:rPr>
          <w:rFonts w:hint="eastAsia"/>
        </w:rPr>
      </w:pPr>
      <w:r>
        <w:rPr>
          <w:rFonts w:hint="eastAsia"/>
        </w:rPr>
        <w:t>当对宇宙的解释排除了（a1）智慧创造主和统治者的作为，（b1）上帝的道德统治和人的道德自由时，例如，达尔文和斯宾塞的理论，以及一般的必然论者。</w:t>
      </w:r>
    </w:p>
    <w:p w14:paraId="78BB3BBF">
      <w:pPr>
        <w:rPr>
          <w:rFonts w:hint="eastAsia"/>
        </w:rPr>
      </w:pPr>
    </w:p>
    <w:p w14:paraId="318C4371">
      <w:pPr>
        <w:rPr>
          <w:rFonts w:hint="eastAsia"/>
        </w:rPr>
      </w:pPr>
      <w:r>
        <w:rPr>
          <w:rFonts w:hint="eastAsia"/>
        </w:rPr>
        <w:t>See Ulrici, "God and Nature" and "Review of Strauss"; Strauss, "Old and New"; Buchanan, "Modern Atheism "; Tulloch, "Theism"; Flint, "Theism."</w:t>
      </w:r>
    </w:p>
    <w:p w14:paraId="10542776">
      <w:pPr>
        <w:rPr>
          <w:rFonts w:hint="eastAsia"/>
        </w:rPr>
      </w:pPr>
      <w:r>
        <w:rPr>
          <w:rFonts w:hint="eastAsia"/>
        </w:rPr>
        <w:t>参见乌尔里奇，《上帝与自然》和《施特劳斯评论》；施特劳斯，《旧与新》；布坎南，《现代无神论》；图洛克，《有神论》；弗林特，《有神论》。</w:t>
      </w:r>
    </w:p>
    <w:p w14:paraId="17E42433">
      <w:pPr>
        <w:rPr>
          <w:rFonts w:hint="eastAsia"/>
        </w:rPr>
      </w:pPr>
    </w:p>
    <w:p w14:paraId="657D720D">
      <w:pPr>
        <w:rPr>
          <w:rFonts w:hint="eastAsia"/>
        </w:rPr>
      </w:pPr>
      <w:r>
        <w:rPr>
          <w:rFonts w:hint="eastAsia"/>
        </w:rPr>
        <w:t>14.What is Dualism?</w:t>
      </w:r>
    </w:p>
    <w:p w14:paraId="3E99E43B">
      <w:pPr>
        <w:rPr>
          <w:rFonts w:hint="eastAsia"/>
        </w:rPr>
      </w:pPr>
      <w:r>
        <w:rPr>
          <w:rFonts w:hint="eastAsia"/>
        </w:rPr>
        <w:t>14.什么是二元论？</w:t>
      </w:r>
    </w:p>
    <w:p w14:paraId="5DEB2E1F">
      <w:pPr>
        <w:rPr>
          <w:rFonts w:hint="eastAsia"/>
        </w:rPr>
      </w:pPr>
    </w:p>
    <w:p w14:paraId="7ECCB5A6">
      <w:pPr>
        <w:rPr>
          <w:rFonts w:hint="eastAsia"/>
        </w:rPr>
      </w:pPr>
      <w:r>
        <w:rPr>
          <w:rFonts w:hint="eastAsia"/>
        </w:rPr>
        <w:t>Dualism, in philosophy the opposite of Monism, is the doctrine that there are two generically distinct essences, Matter and Spirit in the universe.</w:t>
      </w:r>
    </w:p>
    <w:p w14:paraId="4AC365DF">
      <w:pPr>
        <w:rPr>
          <w:rFonts w:hint="eastAsia"/>
        </w:rPr>
      </w:pPr>
      <w:r>
        <w:rPr>
          <w:rFonts w:hint="eastAsia"/>
        </w:rPr>
        <w:t>二元论，在哲学上与一元论相对，主张宇宙中存在两种类属上截然不同的本质：物质和精神。</w:t>
      </w:r>
    </w:p>
    <w:p w14:paraId="35FCB9D3">
      <w:pPr>
        <w:rPr>
          <w:rFonts w:hint="eastAsia"/>
        </w:rPr>
      </w:pPr>
      <w:r>
        <w:rPr>
          <w:rFonts w:hint="eastAsia"/>
        </w:rPr>
        <w:t>In this sense the common doctrine of Christendom is dualistic.</w:t>
      </w:r>
    </w:p>
    <w:p w14:paraId="22897C55">
      <w:pPr>
        <w:rPr>
          <w:rFonts w:hint="eastAsia"/>
        </w:rPr>
      </w:pPr>
      <w:r>
        <w:rPr>
          <w:rFonts w:hint="eastAsia"/>
        </w:rPr>
        <w:t>在这个意义上，基督教界的普遍教义是二元论的。</w:t>
      </w:r>
    </w:p>
    <w:p w14:paraId="56A4A15F">
      <w:pPr>
        <w:rPr>
          <w:rFonts w:hint="eastAsia"/>
        </w:rPr>
      </w:pPr>
      <w:r>
        <w:rPr>
          <w:rFonts w:hint="eastAsia"/>
        </w:rPr>
        <w:t>All the ancient pagan philosophers held the eternal independent existence of matter, and consequently all among them who were also Theists were strictly cosmological dualists.</w:t>
      </w:r>
    </w:p>
    <w:p w14:paraId="70EA7A9C">
      <w:pPr>
        <w:rPr>
          <w:rFonts w:hint="eastAsia"/>
        </w:rPr>
      </w:pPr>
      <w:r>
        <w:rPr>
          <w:rFonts w:hint="eastAsia"/>
        </w:rPr>
        <w:t>所有古代异教哲学家都主张物质的永恒独立存在，因此，他们当中凡是有神论者，都严格来说是宇宙论的二元论者。</w:t>
      </w:r>
    </w:p>
    <w:p w14:paraId="4469C150">
      <w:pPr>
        <w:rPr>
          <w:rFonts w:hint="eastAsia"/>
        </w:rPr>
      </w:pPr>
      <w:r>
        <w:rPr>
          <w:rFonts w:hint="eastAsia"/>
        </w:rPr>
        <w:t>The religion of Zoroaster was a mythological dualism designed to account for the existence of evil.</w:t>
      </w:r>
    </w:p>
    <w:p w14:paraId="48D35C29">
      <w:pPr>
        <w:rPr>
          <w:rFonts w:hint="eastAsia"/>
        </w:rPr>
      </w:pPr>
      <w:r>
        <w:rPr>
          <w:rFonts w:hint="eastAsia"/>
        </w:rPr>
        <w:t>琐罗亚斯德教是一种神话二元论，旨在解释邪恶的存在。</w:t>
      </w:r>
    </w:p>
    <w:p w14:paraId="0C3B2011">
      <w:pPr>
        <w:rPr>
          <w:rFonts w:hint="eastAsia"/>
        </w:rPr>
      </w:pPr>
      <w:r>
        <w:rPr>
          <w:rFonts w:hint="eastAsia"/>
        </w:rPr>
        <w:t>Ormuzd and Ahriman, the personal principles of good and evil, sprang from a supreme abstract divinity, Akerenes.</w:t>
      </w:r>
    </w:p>
    <w:p w14:paraId="2C09686B">
      <w:pPr>
        <w:rPr>
          <w:rFonts w:hint="eastAsia"/>
        </w:rPr>
      </w:pPr>
      <w:r>
        <w:rPr>
          <w:rFonts w:hint="eastAsia"/>
        </w:rPr>
        <w:t>善恶的位格原则奥尔穆兹德和阿里曼，源于一个至高的抽象神性阿克瑞涅斯。</w:t>
      </w:r>
    </w:p>
    <w:p w14:paraId="630964E0">
      <w:pPr>
        <w:rPr>
          <w:rFonts w:hint="eastAsia"/>
        </w:rPr>
      </w:pPr>
    </w:p>
    <w:p w14:paraId="4EB60669">
      <w:pPr>
        <w:rPr>
          <w:rFonts w:hint="eastAsia"/>
        </w:rPr>
      </w:pPr>
      <w:r>
        <w:rPr>
          <w:rFonts w:hint="eastAsia"/>
        </w:rPr>
        <w:t>Some of the sects of this religion held dualism in its absolute form, and referred all evil to ὕλη, self-existent matter.</w:t>
      </w:r>
    </w:p>
    <w:p w14:paraId="610CA300">
      <w:pPr>
        <w:rPr>
          <w:rFonts w:hint="eastAsia"/>
        </w:rPr>
      </w:pPr>
      <w:r>
        <w:rPr>
          <w:rFonts w:hint="eastAsia"/>
        </w:rPr>
        <w:t>该宗教的一些教派以其绝对形式持守二元论，并将所有邪恶归咎于 `ὕλη`（Hyle，质料），即自存的物质。</w:t>
      </w:r>
    </w:p>
    <w:p w14:paraId="327298FC">
      <w:pPr>
        <w:rPr>
          <w:rFonts w:hint="eastAsia"/>
        </w:rPr>
      </w:pPr>
      <w:r>
        <w:rPr>
          <w:rFonts w:hint="eastAsia"/>
        </w:rPr>
        <w:t>This principle dominated among the various spurious Christian Gnostic sects in the second century, and in the system of Manes in the third century, and its prevalence in the oriental world is manifested in the ascetic tendency of the early Christian Church.</w:t>
      </w:r>
    </w:p>
    <w:p w14:paraId="2EE4E283">
      <w:pPr>
        <w:rPr>
          <w:rFonts w:hint="eastAsia"/>
        </w:rPr>
      </w:pPr>
      <w:r>
        <w:rPr>
          <w:rFonts w:hint="eastAsia"/>
        </w:rPr>
        <w:t>这一原则在公元二世纪各种伪基督教诺斯底教派中占主导地位，并在公元三世纪摩尼的体系中盛行，其在东方世界的流行体现在早期基督教会的禁欲倾向中。</w:t>
      </w:r>
    </w:p>
    <w:p w14:paraId="22955EBC">
      <w:pPr>
        <w:rPr>
          <w:rFonts w:hint="eastAsia"/>
        </w:rPr>
      </w:pPr>
      <w:r>
        <w:rPr>
          <w:rFonts w:hint="eastAsia"/>
        </w:rPr>
        <w:t>See J. F. Clarke, "Ten Religions"; Hardwicke, "Christ and other Masters"; Neander's "Church History": Pressensé, "Early Years of Christianity"; Tennemann, "Manual Hist. Philos."</w:t>
      </w:r>
    </w:p>
    <w:p w14:paraId="7C344DA2">
      <w:pPr>
        <w:rPr>
          <w:rFonts w:hint="eastAsia"/>
        </w:rPr>
      </w:pPr>
      <w:r>
        <w:rPr>
          <w:rFonts w:hint="eastAsia"/>
        </w:rPr>
        <w:t>参见 J. F. 克拉克，《十种宗教》；哈德威克，《基督与其他大师》；尼安德，《教会史》：普雷桑塞，《基督教早期》；滕涅曼，《哲学史手册》。</w:t>
      </w:r>
    </w:p>
    <w:p w14:paraId="4B11EFB9">
      <w:pPr>
        <w:rPr>
          <w:rFonts w:hint="eastAsia"/>
        </w:rPr>
      </w:pPr>
    </w:p>
    <w:p w14:paraId="6678503B">
      <w:pPr>
        <w:rPr>
          <w:rFonts w:hint="eastAsia"/>
        </w:rPr>
      </w:pPr>
      <w:r>
        <w:rPr>
          <w:rFonts w:hint="eastAsia"/>
        </w:rPr>
        <w:t>15.What is Polytheism?</w:t>
      </w:r>
    </w:p>
    <w:p w14:paraId="14F3FA44">
      <w:pPr>
        <w:rPr>
          <w:rFonts w:hint="eastAsia"/>
        </w:rPr>
      </w:pPr>
      <w:r>
        <w:rPr>
          <w:rFonts w:hint="eastAsia"/>
        </w:rPr>
        <w:t>15.什么是多神教？</w:t>
      </w:r>
    </w:p>
    <w:p w14:paraId="19DDF92C">
      <w:pPr>
        <w:rPr>
          <w:rFonts w:hint="eastAsia"/>
        </w:rPr>
      </w:pPr>
    </w:p>
    <w:p w14:paraId="0A079AC1">
      <w:pPr>
        <w:rPr>
          <w:rFonts w:hint="eastAsia"/>
        </w:rPr>
      </w:pPr>
      <w:r>
        <w:rPr>
          <w:rFonts w:hint="eastAsia"/>
        </w:rPr>
        <w:t>Polytheism (πολύς and θεός) distributes the perfections and functions of the infinite God among many limited gods.</w:t>
      </w:r>
    </w:p>
    <w:p w14:paraId="20BEEF5B">
      <w:pPr>
        <w:rPr>
          <w:rFonts w:hint="eastAsia"/>
        </w:rPr>
      </w:pPr>
      <w:r>
        <w:rPr>
          <w:rFonts w:hint="eastAsia"/>
        </w:rPr>
        <w:t>多神教（`πολύς` (polys，众多) 和 `θεός` (theos，神)）将无限上帝的完美和功能分配给许多有限的神祇。</w:t>
      </w:r>
    </w:p>
    <w:p w14:paraId="0368AAB4">
      <w:pPr>
        <w:rPr>
          <w:rFonts w:hint="eastAsia"/>
        </w:rPr>
      </w:pPr>
      <w:r>
        <w:rPr>
          <w:rFonts w:hint="eastAsia"/>
        </w:rPr>
        <w:t>It sprang out of the nature–worship represented in the earliest Hindu Veds, so soon and so generally supplanting primitive monotheism.</w:t>
      </w:r>
    </w:p>
    <w:p w14:paraId="2334A37E">
      <w:pPr>
        <w:rPr>
          <w:rFonts w:hint="eastAsia"/>
        </w:rPr>
      </w:pPr>
      <w:r>
        <w:rPr>
          <w:rFonts w:hint="eastAsia"/>
        </w:rPr>
        <w:t>它源于最早印度吠陀经中所代表的自然崇拜，如此迅速且普遍地取代了原始一神教。</w:t>
      </w:r>
    </w:p>
    <w:p w14:paraId="12D3D66D">
      <w:pPr>
        <w:rPr>
          <w:rFonts w:hint="eastAsia"/>
        </w:rPr>
      </w:pPr>
      <w:r>
        <w:rPr>
          <w:rFonts w:hint="eastAsia"/>
        </w:rPr>
        <w:t>At first, as it long remained in Chaldea and Arabia, it consisted in the worship of elements, especially of the stars and of fire.</w:t>
      </w:r>
    </w:p>
    <w:p w14:paraId="75FADF53">
      <w:pPr>
        <w:rPr>
          <w:rFonts w:hint="eastAsia"/>
        </w:rPr>
      </w:pPr>
      <w:r>
        <w:rPr>
          <w:rFonts w:hint="eastAsia"/>
        </w:rPr>
        <w:t>起初，正如它在迦勒底和阿拉伯长期存在的那样，它在于对元素的崇拜，尤其是对星辰和火的崇拜。</w:t>
      </w:r>
    </w:p>
    <w:p w14:paraId="497E654F">
      <w:pPr>
        <w:rPr>
          <w:rFonts w:hint="eastAsia"/>
        </w:rPr>
      </w:pPr>
      <w:r>
        <w:rPr>
          <w:rFonts w:hint="eastAsia"/>
        </w:rPr>
        <w:t>Subsequently it took special forms from the traditions, the genius, and the relative civilizations of each nationality.</w:t>
      </w:r>
    </w:p>
    <w:p w14:paraId="04B30C55">
      <w:pPr>
        <w:rPr>
          <w:rFonts w:hint="eastAsia"/>
        </w:rPr>
      </w:pPr>
      <w:r>
        <w:rPr>
          <w:rFonts w:hint="eastAsia"/>
        </w:rPr>
        <w:t>随后，它从各民族的传统、天赋和相对文明中形成了特殊的形式。</w:t>
      </w:r>
    </w:p>
    <w:p w14:paraId="42C0DBF6">
      <w:pPr>
        <w:rPr>
          <w:rFonts w:hint="eastAsia"/>
        </w:rPr>
      </w:pPr>
      <w:r>
        <w:rPr>
          <w:rFonts w:hint="eastAsia"/>
        </w:rPr>
        <w:t>Among the rudest savages it sank to Fetichism as in western and central Africa.</w:t>
      </w:r>
    </w:p>
    <w:p w14:paraId="6FFFB262">
      <w:pPr>
        <w:rPr>
          <w:rFonts w:hint="eastAsia"/>
        </w:rPr>
      </w:pPr>
      <w:r>
        <w:rPr>
          <w:rFonts w:hint="eastAsia"/>
        </w:rPr>
        <w:t>在最原始的野蛮人中，它沦为拜物教，如在西部和中部非洲。</w:t>
      </w:r>
    </w:p>
    <w:p w14:paraId="07BA1F1B">
      <w:pPr>
        <w:rPr>
          <w:rFonts w:hint="eastAsia"/>
        </w:rPr>
      </w:pPr>
      <w:r>
        <w:rPr>
          <w:rFonts w:hint="eastAsia"/>
        </w:rPr>
        <w:t>Among the Greeks it was made the vehicle for the expression of their refined humanitarianism in the apotheosis of heroic men rather than the revelation of incarnate gods.</w:t>
      </w:r>
    </w:p>
    <w:p w14:paraId="783B6A86">
      <w:pPr>
        <w:rPr>
          <w:rFonts w:hint="eastAsia"/>
        </w:rPr>
      </w:pPr>
      <w:r>
        <w:rPr>
          <w:rFonts w:hint="eastAsia"/>
        </w:rPr>
        <w:t>在希腊人中，它成为表达其精致人道主义的载体，表现为英雄人物的神化，而非道成肉身之神的启示。</w:t>
      </w:r>
    </w:p>
    <w:p w14:paraId="75B8A0A5">
      <w:pPr>
        <w:rPr>
          <w:rFonts w:hint="eastAsia"/>
        </w:rPr>
      </w:pPr>
      <w:r>
        <w:rPr>
          <w:rFonts w:hint="eastAsia"/>
        </w:rPr>
        <w:t>In India, springing from a pantheistic philosophy, it has been carried to the most extravagant extreme, both in respect to the number, and the character of its deities.</w:t>
      </w:r>
    </w:p>
    <w:p w14:paraId="7B558C3A">
      <w:pPr>
        <w:rPr>
          <w:rFonts w:hint="eastAsia"/>
        </w:rPr>
      </w:pPr>
      <w:r>
        <w:rPr>
          <w:rFonts w:hint="eastAsia"/>
        </w:rPr>
        <w:t>在印度，源于一种泛神论哲学，它已发展到最极端的程度，无论是在神祇的数量还是特征方面。</w:t>
      </w:r>
    </w:p>
    <w:p w14:paraId="5B5C32F5">
      <w:pPr>
        <w:rPr>
          <w:rFonts w:hint="eastAsia"/>
        </w:rPr>
      </w:pPr>
      <w:r>
        <w:rPr>
          <w:rFonts w:hint="eastAsia"/>
        </w:rPr>
        <w:t>Whenever polytheism has been connected with speculation it appears as the esoteric counterpart of pantheism.</w:t>
      </w:r>
    </w:p>
    <w:p w14:paraId="3A506574">
      <w:pPr>
        <w:rPr>
          <w:rFonts w:hint="eastAsia"/>
        </w:rPr>
      </w:pPr>
      <w:r>
        <w:rPr>
          <w:rFonts w:hint="eastAsia"/>
        </w:rPr>
        <w:t>每当多神教与思辨联系在一起时，它就表现为泛神论的秘传对应物。</w:t>
      </w:r>
    </w:p>
    <w:p w14:paraId="53BB2BD3">
      <w:pPr>
        <w:rPr>
          <w:rFonts w:hint="eastAsia"/>
        </w:rPr>
      </w:pPr>
    </w:p>
    <w:p w14:paraId="262CAC97">
      <w:pPr>
        <w:rPr>
          <w:rFonts w:hint="eastAsia"/>
        </w:rPr>
      </w:pPr>
      <w:r>
        <w:rPr>
          <w:rFonts w:hint="eastAsia"/>
        </w:rPr>
        <w:t>Carlyle, "Hero–worship" Max Muller, "Compar. Myth.," in Oxford Essays; Prof. Tyler. "Theology of Greek Poets."</w:t>
      </w:r>
    </w:p>
    <w:p w14:paraId="395579EB">
      <w:pPr>
        <w:rPr>
          <w:rFonts w:hint="eastAsia"/>
        </w:rPr>
      </w:pPr>
      <w:r>
        <w:rPr>
          <w:rFonts w:hint="eastAsia"/>
        </w:rPr>
        <w:t>卡莱尔，《英雄崇拜》；马克斯·缪勒，《比较神话学》，载于《牛津论文集》；泰勒教授，《希腊诗人神学》。</w:t>
      </w:r>
    </w:p>
    <w:p w14:paraId="760A22AA">
      <w:pPr>
        <w:rPr>
          <w:rFonts w:hint="eastAsia"/>
        </w:rPr>
      </w:pPr>
    </w:p>
    <w:p w14:paraId="35918733">
      <w:pPr>
        <w:rPr>
          <w:rFonts w:hint="eastAsia"/>
        </w:rPr>
      </w:pPr>
      <w:r>
        <w:rPr>
          <w:rFonts w:hint="eastAsia"/>
        </w:rPr>
        <w:t>16.What is Deism?</w:t>
      </w:r>
    </w:p>
    <w:p w14:paraId="128CCC88">
      <w:pPr>
        <w:rPr>
          <w:rFonts w:hint="eastAsia"/>
        </w:rPr>
      </w:pPr>
      <w:r>
        <w:rPr>
          <w:rFonts w:hint="eastAsia"/>
        </w:rPr>
        <w:t>16.什么是自然神论？</w:t>
      </w:r>
    </w:p>
    <w:p w14:paraId="02012781">
      <w:pPr>
        <w:rPr>
          <w:rFonts w:hint="eastAsia"/>
        </w:rPr>
      </w:pPr>
    </w:p>
    <w:p w14:paraId="2AACE937">
      <w:pPr>
        <w:rPr>
          <w:rFonts w:hint="eastAsia"/>
        </w:rPr>
      </w:pPr>
      <w:r>
        <w:rPr>
          <w:rFonts w:hint="eastAsia"/>
        </w:rPr>
        <w:t>Deism, from deus, although etymologically synonymous with theism, from qeo&gt;v, has been distinguished from it since the mid of the sixteenth century, and designates a system admitting the existence of a personal Creator, but denying his controlling presence in the world, his immediate moral government, and all supernatural intervention and revelation.</w:t>
      </w:r>
    </w:p>
    <w:p w14:paraId="775B61A1">
      <w:pPr>
        <w:rPr>
          <w:rFonts w:hint="eastAsia"/>
        </w:rPr>
      </w:pPr>
      <w:r>
        <w:rPr>
          <w:rFonts w:hint="eastAsia"/>
        </w:rPr>
        <w:t>自然神论（Deism），源于拉丁文 `deus`（神），虽然在词源上与源于希腊文 `θεός`（theos，神）的有神论（theism）同义，但自十六世纪中叶以来已与之区别开来，指一种承认有位格创造主存在，但否认祂在世界上的掌管临在、祂的直接道德统治以及所有超自然干预和启示的体系。</w:t>
      </w:r>
    </w:p>
    <w:p w14:paraId="09352589">
      <w:pPr>
        <w:rPr>
          <w:rFonts w:hint="eastAsia"/>
        </w:rPr>
      </w:pPr>
      <w:r>
        <w:rPr>
          <w:rFonts w:hint="eastAsia"/>
        </w:rPr>
        <w:t>The movement began with the English Deists, Lord Herbert of Cherbury (1581–1648), Hobbes ( † 1680), Shaftsbury, Bolingbroke (1678–1751), Thomas Paine (†1809), etc.</w:t>
      </w:r>
    </w:p>
    <w:p w14:paraId="1AF5B217">
      <w:pPr>
        <w:rPr>
          <w:rFonts w:hint="eastAsia"/>
        </w:rPr>
      </w:pPr>
      <w:r>
        <w:rPr>
          <w:rFonts w:hint="eastAsia"/>
        </w:rPr>
        <w:t>这场运动始于英国自然神论者，如切尔伯里的赫伯特勋爵（1581-1648）、霍布斯（卒于1680年）、沙夫茨伯里、博林布鲁克（1678-1751）、托马斯·潘恩（卒于1809年）等。</w:t>
      </w:r>
    </w:p>
    <w:p w14:paraId="20B5FF0F">
      <w:pPr>
        <w:rPr>
          <w:rFonts w:hint="eastAsia"/>
        </w:rPr>
      </w:pPr>
      <w:r>
        <w:rPr>
          <w:rFonts w:hint="eastAsia"/>
        </w:rPr>
        <w:t>It passed over to France and was represented by Voltaire and the Encyclopaedists.</w:t>
      </w:r>
    </w:p>
    <w:p w14:paraId="58750199">
      <w:pPr>
        <w:rPr>
          <w:rFonts w:hint="eastAsia"/>
        </w:rPr>
      </w:pPr>
      <w:r>
        <w:rPr>
          <w:rFonts w:hint="eastAsia"/>
        </w:rPr>
        <w:t>它传到法国，以伏尔泰和百科全书派为代表。</w:t>
      </w:r>
    </w:p>
    <w:p w14:paraId="113D53BE">
      <w:pPr>
        <w:rPr>
          <w:rFonts w:hint="eastAsia"/>
        </w:rPr>
      </w:pPr>
      <w:r>
        <w:rPr>
          <w:rFonts w:hint="eastAsia"/>
        </w:rPr>
        <w:t>It passed over into Germany and was represented by Lessing and Reimarus ( "Wolfenbuttel Fragmentist" ), and invading Church and Theology, it was essentially represented by the old school of naturalistic rationalists, who admitted with it a low and inconsequent form of Socinianism, e.g., Eichhorn (1752–1827), Paulus (1761–1851), Wegscheider (1771–1848).</w:t>
      </w:r>
    </w:p>
    <w:p w14:paraId="05574433">
      <w:pPr>
        <w:rPr>
          <w:rFonts w:hint="eastAsia"/>
        </w:rPr>
      </w:pPr>
      <w:r>
        <w:rPr>
          <w:rFonts w:hint="eastAsia"/>
        </w:rPr>
        <w:t>它传入德国，以莱辛和莱马鲁斯（“沃尔芬比特尔残篇作者”）为代表，并侵入教会和神学，主要由旧派自然主义理性主义者代表，他们随之接受了一种低级且不合逻辑的索西奴主义形式，例如艾希霍恩（1752-1827）、保卢斯（1761-1851）、韦格沙伊德（1771-1848）。</w:t>
      </w:r>
    </w:p>
    <w:p w14:paraId="1903100F">
      <w:pPr>
        <w:rPr>
          <w:rFonts w:hint="eastAsia"/>
        </w:rPr>
      </w:pPr>
      <w:r>
        <w:rPr>
          <w:rFonts w:hint="eastAsia"/>
        </w:rPr>
        <w:t>1t has been represented in America by the late Theodore Parker, and the extreme left of the party known as "Liberal Christians."</w:t>
      </w:r>
    </w:p>
    <w:p w14:paraId="6D3A66E9">
      <w:pPr>
        <w:rPr>
          <w:rFonts w:hint="eastAsia"/>
        </w:rPr>
      </w:pPr>
      <w:r>
        <w:rPr>
          <w:rFonts w:hint="eastAsia"/>
        </w:rPr>
        <w:t>在美国，它以后来的西奥多·帕克以及被称为“自由派基督徒”的党派的极左翼为代表。</w:t>
      </w:r>
    </w:p>
    <w:p w14:paraId="097D47A8">
      <w:pPr>
        <w:rPr>
          <w:rFonts w:hint="eastAsia"/>
        </w:rPr>
      </w:pPr>
      <w:r>
        <w:rPr>
          <w:rFonts w:hint="eastAsia"/>
        </w:rPr>
        <w:t>In Germany mere deistic naturalism gave way to pantheism, as the latter has recently given way to materialistic atheism, e.g., Strauss.</w:t>
      </w:r>
    </w:p>
    <w:p w14:paraId="6AECABA9">
      <w:pPr>
        <w:rPr>
          <w:rFonts w:hint="eastAsia"/>
        </w:rPr>
      </w:pPr>
      <w:r>
        <w:rPr>
          <w:rFonts w:hint="eastAsia"/>
        </w:rPr>
        <w:t>在德国，纯粹的自然神论让位于泛神论，而后者最近又让位于唯物主义无神论，例如施特劳斯。</w:t>
      </w:r>
    </w:p>
    <w:p w14:paraId="700FFE37">
      <w:pPr>
        <w:rPr>
          <w:rFonts w:hint="eastAsia"/>
        </w:rPr>
      </w:pPr>
      <w:r>
        <w:rPr>
          <w:rFonts w:hint="eastAsia"/>
        </w:rPr>
        <w:t>See Leland, "View of Deistical Writers"; Van Mildert’s "Boyle Lectures"; Farrar, "Critical Hist. of Freethought"; Dorner, "Hist. Protest. Theology"; Hurst, " Hist. of Rationalism"; Butler’s "Analogy."</w:t>
      </w:r>
    </w:p>
    <w:p w14:paraId="63D91870">
      <w:pPr>
        <w:rPr>
          <w:rFonts w:hint="eastAsia"/>
        </w:rPr>
      </w:pPr>
      <w:r>
        <w:rPr>
          <w:rFonts w:hint="eastAsia"/>
        </w:rPr>
        <w:t>参见利兰，《自然神论作家观点》；范·米尔德特的《博伊尔讲座》；法拉尔，《自由思想批判史》；多尔纳，《新教神学史》；赫斯特，《理性主义史》；巴特勒的《类比》。</w:t>
      </w:r>
    </w:p>
    <w:p w14:paraId="131D5DF5">
      <w:pPr>
        <w:rPr>
          <w:rFonts w:hint="eastAsia"/>
        </w:rPr>
      </w:pPr>
    </w:p>
    <w:p w14:paraId="428BF410">
      <w:pPr>
        <w:rPr>
          <w:rFonts w:hint="eastAsia"/>
        </w:rPr>
      </w:pPr>
      <w:r>
        <w:rPr>
          <w:rFonts w:hint="eastAsia"/>
        </w:rPr>
        <w:t>17.What is Idealism?</w:t>
      </w:r>
    </w:p>
    <w:p w14:paraId="658B9690">
      <w:pPr>
        <w:rPr>
          <w:rFonts w:hint="eastAsia"/>
        </w:rPr>
      </w:pPr>
      <w:r>
        <w:rPr>
          <w:rFonts w:hint="eastAsia"/>
        </w:rPr>
        <w:t>17.什么是唯心论？</w:t>
      </w:r>
    </w:p>
    <w:p w14:paraId="1985DC0E">
      <w:pPr>
        <w:rPr>
          <w:rFonts w:hint="eastAsia"/>
        </w:rPr>
      </w:pPr>
    </w:p>
    <w:p w14:paraId="2CA54ACD">
      <w:pPr>
        <w:rPr>
          <w:rFonts w:hint="eastAsia"/>
        </w:rPr>
      </w:pPr>
      <w:r>
        <w:rPr>
          <w:rFonts w:hint="eastAsia"/>
        </w:rPr>
        <w:t>"Idealism is the doctrine that in external perceptions the objects immediately known are ideas.</w:t>
      </w:r>
    </w:p>
    <w:p w14:paraId="5F090AF8">
      <w:pPr>
        <w:rPr>
          <w:rFonts w:hint="eastAsia"/>
        </w:rPr>
      </w:pPr>
      <w:r>
        <w:rPr>
          <w:rFonts w:hint="eastAsia"/>
        </w:rPr>
        <w:t>“唯心论是一种学说，认为在外部感知中，直接认识的对象是观念。</w:t>
      </w:r>
    </w:p>
    <w:p w14:paraId="3B96F388">
      <w:pPr>
        <w:rPr>
          <w:rFonts w:hint="eastAsia"/>
        </w:rPr>
      </w:pPr>
      <w:r>
        <w:rPr>
          <w:rFonts w:hint="eastAsia"/>
        </w:rPr>
        <w:t>It has been held under various forms."—See Hamilton’s " Reid," Note C.</w:t>
      </w:r>
    </w:p>
    <w:p w14:paraId="7F5D2101">
      <w:pPr>
        <w:rPr>
          <w:rFonts w:hint="eastAsia"/>
        </w:rPr>
      </w:pPr>
      <w:r>
        <w:rPr>
          <w:rFonts w:hint="eastAsia"/>
        </w:rPr>
        <w:t>它以各种形式存在。”——参见汉密尔顿的《里德》，注释 C。</w:t>
      </w:r>
    </w:p>
    <w:p w14:paraId="2AE93F97">
      <w:pPr>
        <w:rPr>
          <w:rFonts w:hint="eastAsia"/>
        </w:rPr>
      </w:pPr>
    </w:p>
    <w:p w14:paraId="591FF7F0">
      <w:pPr>
        <w:rPr>
          <w:rFonts w:hint="eastAsia"/>
        </w:rPr>
      </w:pPr>
      <w:r>
        <w:rPr>
          <w:rFonts w:hint="eastAsia"/>
        </w:rPr>
        <w:t>Some of the phases of modern Idealism among the Germans, may be seen in the following passage from Lewes:—"I see a tree.</w:t>
      </w:r>
    </w:p>
    <w:p w14:paraId="67D20DBC">
      <w:pPr>
        <w:rPr>
          <w:rFonts w:hint="eastAsia"/>
        </w:rPr>
      </w:pPr>
      <w:r>
        <w:rPr>
          <w:rFonts w:hint="eastAsia"/>
        </w:rPr>
        <w:t>德国人现代唯心论的一些阶段，可以从刘易斯的以下这段话中看出：“我看见一棵树。</w:t>
      </w:r>
    </w:p>
    <w:p w14:paraId="3E2C01CE">
      <w:pPr>
        <w:rPr>
          <w:rFonts w:hint="eastAsia"/>
        </w:rPr>
      </w:pPr>
      <w:r>
        <w:rPr>
          <w:rFonts w:hint="eastAsia"/>
        </w:rPr>
        <w:t>The common psychologists tell me that there are three things implied in this one fact of vision, viz., a tree, an image of that tree, and a mind that apprehends that image.</w:t>
      </w:r>
    </w:p>
    <w:p w14:paraId="398C9A0B">
      <w:pPr>
        <w:rPr>
          <w:rFonts w:hint="eastAsia"/>
        </w:rPr>
      </w:pPr>
      <w:r>
        <w:rPr>
          <w:rFonts w:hint="eastAsia"/>
        </w:rPr>
        <w:t>普通心理学家告诉我，这个视觉事实包含三件事，即：一棵树，那棵树的意象，以及一个理解那个意象的心灵。</w:t>
      </w:r>
    </w:p>
    <w:p w14:paraId="5419AA83">
      <w:pPr>
        <w:rPr>
          <w:rFonts w:hint="eastAsia"/>
        </w:rPr>
      </w:pPr>
      <w:r>
        <w:rPr>
          <w:rFonts w:hint="eastAsia"/>
        </w:rPr>
        <w:t>Fichte tells me that it is I alone who exist.</w:t>
      </w:r>
    </w:p>
    <w:p w14:paraId="6F342772">
      <w:pPr>
        <w:rPr>
          <w:rFonts w:hint="eastAsia"/>
        </w:rPr>
      </w:pPr>
      <w:r>
        <w:rPr>
          <w:rFonts w:hint="eastAsia"/>
        </w:rPr>
        <w:t>费希特告诉我，只有我存在。</w:t>
      </w:r>
    </w:p>
    <w:p w14:paraId="32FA7F56">
      <w:pPr>
        <w:rPr>
          <w:rFonts w:hint="eastAsia"/>
        </w:rPr>
      </w:pPr>
      <w:r>
        <w:rPr>
          <w:rFonts w:hint="eastAsia"/>
        </w:rPr>
        <w:t>The tree and the image of it are one thing, and that is a modification of my mind.</w:t>
      </w:r>
    </w:p>
    <w:p w14:paraId="4D5FFCE8">
      <w:pPr>
        <w:rPr>
          <w:rFonts w:hint="eastAsia"/>
        </w:rPr>
      </w:pPr>
      <w:r>
        <w:rPr>
          <w:rFonts w:hint="eastAsia"/>
        </w:rPr>
        <w:t>树和它的意象是一回事，那是我心灵的一种变形。</w:t>
      </w:r>
    </w:p>
    <w:p w14:paraId="73DDAADE">
      <w:pPr>
        <w:rPr>
          <w:rFonts w:hint="eastAsia"/>
        </w:rPr>
      </w:pPr>
      <w:r>
        <w:rPr>
          <w:rFonts w:hint="eastAsia"/>
        </w:rPr>
        <w:t>This is subjective idealism.</w:t>
      </w:r>
    </w:p>
    <w:p w14:paraId="2AEAD0A0">
      <w:pPr>
        <w:rPr>
          <w:rFonts w:hint="eastAsia"/>
        </w:rPr>
      </w:pPr>
      <w:r>
        <w:rPr>
          <w:rFonts w:hint="eastAsia"/>
        </w:rPr>
        <w:t>这是主观唯心论。</w:t>
      </w:r>
    </w:p>
    <w:p w14:paraId="09D426AB">
      <w:pPr>
        <w:rPr>
          <w:rFonts w:hint="eastAsia"/>
        </w:rPr>
      </w:pPr>
      <w:r>
        <w:rPr>
          <w:rFonts w:hint="eastAsia"/>
        </w:rPr>
        <w:t>Schelling tells me that both the tree and my ego or self), are existences equally real or ideal; but they are nothing less than manifestations of the absolute, the infinite, or unconditioned.</w:t>
      </w:r>
    </w:p>
    <w:p w14:paraId="08963BE4">
      <w:pPr>
        <w:rPr>
          <w:rFonts w:hint="eastAsia"/>
        </w:rPr>
      </w:pPr>
      <w:r>
        <w:rPr>
          <w:rFonts w:hint="eastAsia"/>
        </w:rPr>
        <w:t>谢林告诉我，树和我的自我（或自身）都是同样真实或观念的存在；但它们无非是绝对者、无限者或无条件者的显现。</w:t>
      </w:r>
    </w:p>
    <w:p w14:paraId="78F44FDB">
      <w:pPr>
        <w:rPr>
          <w:rFonts w:hint="eastAsia"/>
        </w:rPr>
      </w:pPr>
      <w:r>
        <w:rPr>
          <w:rFonts w:hint="eastAsia"/>
        </w:rPr>
        <w:t>This is objective idealism.</w:t>
      </w:r>
    </w:p>
    <w:p w14:paraId="19DE013B">
      <w:pPr>
        <w:rPr>
          <w:rFonts w:hint="eastAsia"/>
        </w:rPr>
      </w:pPr>
      <w:r>
        <w:rPr>
          <w:rFonts w:hint="eastAsia"/>
        </w:rPr>
        <w:t>这是客观唯心论。</w:t>
      </w:r>
    </w:p>
    <w:p w14:paraId="49D9D98A">
      <w:pPr>
        <w:rPr>
          <w:rFonts w:hint="eastAsia"/>
        </w:rPr>
      </w:pPr>
      <w:r>
        <w:rPr>
          <w:rFonts w:hint="eastAsia"/>
        </w:rPr>
        <w:t>But Hegel tells me that all these explanations are false.</w:t>
      </w:r>
    </w:p>
    <w:p w14:paraId="2881DDE0">
      <w:pPr>
        <w:rPr>
          <w:rFonts w:hint="eastAsia"/>
        </w:rPr>
      </w:pPr>
      <w:r>
        <w:rPr>
          <w:rFonts w:hint="eastAsia"/>
        </w:rPr>
        <w:t>但黑格尔告诉我，所有这些解释都是错误的。</w:t>
      </w:r>
    </w:p>
    <w:p w14:paraId="42D64463">
      <w:pPr>
        <w:rPr>
          <w:rFonts w:hint="eastAsia"/>
        </w:rPr>
      </w:pPr>
      <w:r>
        <w:rPr>
          <w:rFonts w:hint="eastAsia"/>
        </w:rPr>
        <w:t>The only thing really existing (in this one fact of vision) is the idea, the relation.</w:t>
      </w:r>
    </w:p>
    <w:p w14:paraId="5149DC83">
      <w:pPr>
        <w:rPr>
          <w:rFonts w:hint="eastAsia"/>
        </w:rPr>
      </w:pPr>
      <w:r>
        <w:rPr>
          <w:rFonts w:hint="eastAsia"/>
        </w:rPr>
        <w:t>（在这个视觉事实中）唯一真实存在的是观念，是关系。</w:t>
      </w:r>
    </w:p>
    <w:p w14:paraId="15914C9B">
      <w:pPr>
        <w:rPr>
          <w:rFonts w:hint="eastAsia"/>
        </w:rPr>
      </w:pPr>
      <w:r>
        <w:rPr>
          <w:rFonts w:hint="eastAsia"/>
        </w:rPr>
        <w:t>The ego and the tree are but two terms of the relation, and owe their reality to it.</w:t>
      </w:r>
    </w:p>
    <w:p w14:paraId="2486A56E">
      <w:pPr>
        <w:rPr>
          <w:rFonts w:hint="eastAsia"/>
        </w:rPr>
      </w:pPr>
      <w:r>
        <w:rPr>
          <w:rFonts w:hint="eastAsia"/>
        </w:rPr>
        <w:t>自我和树只是关系的两个方面，它们的实在性都归功于关系。</w:t>
      </w:r>
    </w:p>
    <w:p w14:paraId="33C321B7">
      <w:pPr>
        <w:rPr>
          <w:rFonts w:hint="eastAsia"/>
        </w:rPr>
      </w:pPr>
      <w:r>
        <w:rPr>
          <w:rFonts w:hint="eastAsia"/>
        </w:rPr>
        <w:t>This is absolute idealism.</w:t>
      </w:r>
    </w:p>
    <w:p w14:paraId="3BAB2DAF">
      <w:pPr>
        <w:rPr>
          <w:rFonts w:hint="eastAsia"/>
        </w:rPr>
      </w:pPr>
      <w:r>
        <w:rPr>
          <w:rFonts w:hint="eastAsia"/>
        </w:rPr>
        <w:t>这是绝对唯心论。</w:t>
      </w:r>
    </w:p>
    <w:p w14:paraId="3C6AF857">
      <w:pPr>
        <w:rPr>
          <w:rFonts w:hint="eastAsia"/>
        </w:rPr>
      </w:pPr>
      <w:r>
        <w:rPr>
          <w:rFonts w:hint="eastAsia"/>
        </w:rPr>
        <w:t>According to this, there is neither mind nor matter, heaven or earth, God or man., The doctrine opposed to Idealism is Realism."—"Vocabulary of the Philosophical Sciences," by C. P. Krauth, D.D., 1878.</w:t>
      </w:r>
    </w:p>
    <w:p w14:paraId="5142B12F">
      <w:pPr>
        <w:rPr>
          <w:rFonts w:hint="eastAsia"/>
        </w:rPr>
      </w:pPr>
      <w:r>
        <w:rPr>
          <w:rFonts w:hint="eastAsia"/>
        </w:rPr>
        <w:t>根据这种说法，既没有心灵也没有物质，没有天堂也没有尘世，没有上帝也没有人。与唯心论相对的学说是实在论。”——C. P. 克劳斯博士，《哲学科学词汇》，1878年。</w:t>
      </w:r>
    </w:p>
    <w:p w14:paraId="44487574">
      <w:pPr>
        <w:rPr>
          <w:rFonts w:hint="eastAsia"/>
        </w:rPr>
      </w:pPr>
    </w:p>
    <w:p w14:paraId="5228BE66">
      <w:pPr>
        <w:rPr>
          <w:rFonts w:hint="eastAsia"/>
        </w:rPr>
      </w:pPr>
      <w:r>
        <w:rPr>
          <w:rFonts w:hint="eastAsia"/>
        </w:rPr>
        <w:t>18.What is Materialism?</w:t>
      </w:r>
    </w:p>
    <w:p w14:paraId="33EA0EA5">
      <w:pPr>
        <w:rPr>
          <w:rFonts w:hint="eastAsia"/>
        </w:rPr>
      </w:pPr>
      <w:r>
        <w:rPr>
          <w:rFonts w:hint="eastAsia"/>
        </w:rPr>
        <w:t>18.什么是唯物论？</w:t>
      </w:r>
    </w:p>
    <w:p w14:paraId="427DE88D">
      <w:pPr>
        <w:rPr>
          <w:rFonts w:hint="eastAsia"/>
        </w:rPr>
      </w:pPr>
    </w:p>
    <w:p w14:paraId="55A512EE">
      <w:pPr>
        <w:rPr>
          <w:rFonts w:hint="eastAsia"/>
        </w:rPr>
      </w:pPr>
      <w:r>
        <w:rPr>
          <w:rFonts w:hint="eastAsia"/>
        </w:rPr>
        <w:t>As soon as we begin to reflect we become conscious of the presence of two everywhere interlaced, but always distinct classes of phenomena—of thought, feeling, will on the one hand, and of extension, inertia, etc., on the other.</w:t>
      </w:r>
    </w:p>
    <w:p w14:paraId="06711040">
      <w:pPr>
        <w:rPr>
          <w:rFonts w:hint="eastAsia"/>
        </w:rPr>
      </w:pPr>
      <w:r>
        <w:rPr>
          <w:rFonts w:hint="eastAsia"/>
        </w:rPr>
        <w:t>我们一开始反思，就会意识到两种无处不交织但始终截然不同的现象的存在——一方面是思想、情感、意志，另一方面是广延、惯性等等。</w:t>
      </w:r>
    </w:p>
    <w:p w14:paraId="6A0AED48">
      <w:pPr>
        <w:rPr>
          <w:rFonts w:hint="eastAsia"/>
        </w:rPr>
      </w:pPr>
      <w:r>
        <w:rPr>
          <w:rFonts w:hint="eastAsia"/>
        </w:rPr>
        <w:t>Analyze these as we may, we never can resolve the one into the other.</w:t>
      </w:r>
    </w:p>
    <w:p w14:paraId="6C412A1C">
      <w:pPr>
        <w:rPr>
          <w:rFonts w:hint="eastAsia"/>
        </w:rPr>
      </w:pPr>
      <w:r>
        <w:rPr>
          <w:rFonts w:hint="eastAsia"/>
        </w:rPr>
        <w:t>无论我们如何分析这些，我们都无法将一种归结为另一种。</w:t>
      </w:r>
    </w:p>
    <w:p w14:paraId="43D0E4A5">
      <w:pPr>
        <w:rPr>
          <w:rFonts w:hint="eastAsia"/>
        </w:rPr>
      </w:pPr>
      <w:r>
        <w:rPr>
          <w:rFonts w:hint="eastAsia"/>
        </w:rPr>
        <w:t>The one class we come to know through consciousness, the other through sensation, and we know the one as directly and as certainly as the other; and as we can never resolve either into the other, we refer the one class to a substance called spirit, and the other class to a substance called matter.</w:t>
      </w:r>
    </w:p>
    <w:p w14:paraId="075EDBDC">
      <w:pPr>
        <w:rPr>
          <w:rFonts w:hint="eastAsia"/>
        </w:rPr>
      </w:pPr>
      <w:r>
        <w:rPr>
          <w:rFonts w:hint="eastAsia"/>
        </w:rPr>
        <w:t>一类现象我们通过意识认识，另一类通过感觉认识，我们认识一类现象与认识另一类现象一样直接和确定；由于我们永远无法将任何一类归结为另一类，我们将一类现象归于称为精神的实体，另一类现象归于称为物质的实体。</w:t>
      </w:r>
    </w:p>
    <w:p w14:paraId="20F04B92">
      <w:pPr>
        <w:rPr>
          <w:rFonts w:hint="eastAsia"/>
        </w:rPr>
      </w:pPr>
    </w:p>
    <w:p w14:paraId="2AE8AB08">
      <w:pPr>
        <w:rPr>
          <w:rFonts w:hint="eastAsia"/>
        </w:rPr>
      </w:pPr>
      <w:r>
        <w:rPr>
          <w:rFonts w:hint="eastAsia"/>
        </w:rPr>
        <w:t>Materialists are a set of superficial philosophers in whom the moral consciousness is not vivid, and who have formed the habit of exclusively directing attention to the objects of the senses, and explaining physical phenomena by mechanical conceptions.</w:t>
      </w:r>
    </w:p>
    <w:p w14:paraId="23935742">
      <w:pPr>
        <w:rPr>
          <w:rFonts w:hint="eastAsia"/>
        </w:rPr>
      </w:pPr>
      <w:r>
        <w:rPr>
          <w:rFonts w:hint="eastAsia"/>
        </w:rPr>
        <w:t>唯物主义者是一群肤浅的哲学家，他们的道德意识不敏锐，并且养成了只关注感官对象，并用机械概念解释物理现象的习惯。</w:t>
      </w:r>
    </w:p>
    <w:p w14:paraId="60B695C7">
      <w:pPr>
        <w:rPr>
          <w:rFonts w:hint="eastAsia"/>
        </w:rPr>
      </w:pPr>
      <w:r>
        <w:rPr>
          <w:rFonts w:hint="eastAsia"/>
        </w:rPr>
        <w:t>Hence they fall into the fundamental error of affirming— 1.</w:t>
      </w:r>
    </w:p>
    <w:p w14:paraId="4F2CE4F1">
      <w:pPr>
        <w:rPr>
          <w:rFonts w:hint="eastAsia"/>
        </w:rPr>
      </w:pPr>
      <w:r>
        <w:rPr>
          <w:rFonts w:hint="eastAsia"/>
        </w:rPr>
        <w:t>因此，他们陷入了断言以下观点的根本错误——1.</w:t>
      </w:r>
    </w:p>
    <w:p w14:paraId="0CD4D52F">
      <w:pPr>
        <w:rPr>
          <w:rFonts w:hint="eastAsia"/>
        </w:rPr>
      </w:pPr>
      <w:r>
        <w:rPr>
          <w:rFonts w:hint="eastAsia"/>
        </w:rPr>
        <w:t>That there is but one substance, or rather that all the phenomena of the universe can be explained in terms of atoms and force. 2.</w:t>
      </w:r>
    </w:p>
    <w:p w14:paraId="1758CBD4">
      <w:pPr>
        <w:rPr>
          <w:rFonts w:hint="eastAsia"/>
        </w:rPr>
      </w:pPr>
      <w:r>
        <w:rPr>
          <w:rFonts w:hint="eastAsia"/>
        </w:rPr>
        <w:t>只存在一种实体，或者更确切地说，宇宙的所有现象都可以用原子和力来解释。2.</w:t>
      </w:r>
    </w:p>
    <w:p w14:paraId="70D46D59">
      <w:pPr>
        <w:rPr>
          <w:rFonts w:hint="eastAsia"/>
        </w:rPr>
      </w:pPr>
      <w:r>
        <w:rPr>
          <w:rFonts w:hint="eastAsia"/>
        </w:rPr>
        <w:t>That intelligence, feeling, conscience, volition, etc., are only properties of matter, or functions of material organization, or modifications of convertible energy.</w:t>
      </w:r>
    </w:p>
    <w:p w14:paraId="4695BA4E">
      <w:pPr>
        <w:rPr>
          <w:rFonts w:hint="eastAsia"/>
        </w:rPr>
      </w:pPr>
      <w:r>
        <w:rPr>
          <w:rFonts w:hint="eastAsia"/>
        </w:rPr>
        <w:t>智慧、情感、良心、意志等，仅仅是物质的属性，或物质组织的功能，或可转换能量的变形。</w:t>
      </w:r>
    </w:p>
    <w:p w14:paraId="1332C99A">
      <w:pPr>
        <w:rPr>
          <w:rFonts w:hint="eastAsia"/>
        </w:rPr>
      </w:pPr>
    </w:p>
    <w:p w14:paraId="2F0131DB">
      <w:pPr>
        <w:rPr>
          <w:rFonts w:hint="eastAsia"/>
        </w:rPr>
      </w:pPr>
      <w:r>
        <w:rPr>
          <w:rFonts w:hint="eastAsia"/>
        </w:rPr>
        <w:t>Intelligence did not precede and effect order and organization, but order and organization developed by laws inherent in matter develop intelligence The German Darwinists style that system the " mechanico–causal" development of the universe: Huxley says life and hence organization results from the "molecular mechanics of the protoplasm."</w:t>
      </w:r>
    </w:p>
    <w:p w14:paraId="38677EE1">
      <w:pPr>
        <w:rPr>
          <w:rFonts w:hint="eastAsia"/>
        </w:rPr>
      </w:pPr>
      <w:r>
        <w:rPr>
          <w:rFonts w:hint="eastAsia"/>
        </w:rPr>
        <w:t>智慧并非先于并促成秩序和组织，而是由物质固有法则发展而来的秩序和组织发展出智慧。德国达尔文主义者称该体系为宇宙的“机械因果”发展：赫胥黎说生命以及因此而来的组织源于“原生质的分子力学”。</w:t>
      </w:r>
    </w:p>
    <w:p w14:paraId="71503BA8">
      <w:pPr>
        <w:rPr>
          <w:rFonts w:hint="eastAsia"/>
        </w:rPr>
      </w:pPr>
    </w:p>
    <w:p w14:paraId="504DDBA5">
      <w:pPr>
        <w:rPr>
          <w:rFonts w:hint="eastAsia"/>
        </w:rPr>
      </w:pPr>
      <w:r>
        <w:rPr>
          <w:rFonts w:hint="eastAsia"/>
        </w:rPr>
        <w:t>WE ANSWER—1st. This is no recondite theory, as some pretend, concerning substance.</w:t>
      </w:r>
    </w:p>
    <w:p w14:paraId="5B8EC174">
      <w:pPr>
        <w:rPr>
          <w:rFonts w:hint="eastAsia"/>
        </w:rPr>
      </w:pPr>
      <w:r>
        <w:rPr>
          <w:rFonts w:hint="eastAsia"/>
        </w:rPr>
        <w:t>我们回答——第一，这并非如某些人所声称的那样，是关于实体的深奥理论。</w:t>
      </w:r>
    </w:p>
    <w:p w14:paraId="203D2F19">
      <w:pPr>
        <w:rPr>
          <w:rFonts w:hint="eastAsia"/>
        </w:rPr>
      </w:pPr>
      <w:r>
        <w:rPr>
          <w:rFonts w:hint="eastAsia"/>
        </w:rPr>
        <w:t>If the phenomena of consciousness are resolved into modifications of matter and force, i. e., ultimately into some mode of motion, then all ultimate and necessary truth is impossible, duty has no absolute obligation, conscience is a lie, consciousness a delusion, and freedom of will absurd.</w:t>
      </w:r>
    </w:p>
    <w:p w14:paraId="3CDAA53C">
      <w:pPr>
        <w:rPr>
          <w:rFonts w:hint="eastAsia"/>
        </w:rPr>
      </w:pPr>
      <w:r>
        <w:rPr>
          <w:rFonts w:hint="eastAsia"/>
        </w:rPr>
        <w:t>如果意识现象被分解为物质和力的变形，即最终分解为某种运动模式，那么所有最终的和必然的真理都是不可能的，责任没有绝对的义务，良心是谎言，意识是错觉，意志自由是荒谬的。</w:t>
      </w:r>
    </w:p>
    <w:p w14:paraId="00A02058">
      <w:pPr>
        <w:rPr>
          <w:rFonts w:hint="eastAsia"/>
        </w:rPr>
      </w:pPr>
      <w:r>
        <w:rPr>
          <w:rFonts w:hint="eastAsia"/>
        </w:rPr>
        <w:t>All truth and duty, all honor and hope, all morality and religion, would be dissolved. 2nd.</w:t>
      </w:r>
    </w:p>
    <w:p w14:paraId="3E20A551">
      <w:pPr>
        <w:rPr>
          <w:rFonts w:hint="eastAsia"/>
        </w:rPr>
      </w:pPr>
      <w:r>
        <w:rPr>
          <w:rFonts w:hint="eastAsia"/>
        </w:rPr>
        <w:t>所有真理和责任，所有荣誉和希望，所有道德和宗教，都将瓦解。第二。</w:t>
      </w:r>
    </w:p>
    <w:p w14:paraId="2BA3CB03">
      <w:pPr>
        <w:rPr>
          <w:rFonts w:hint="eastAsia"/>
        </w:rPr>
      </w:pPr>
      <w:r>
        <w:rPr>
          <w:rFonts w:hint="eastAsia"/>
        </w:rPr>
        <w:t>The theory is one–sided and unwarrantable.</w:t>
      </w:r>
    </w:p>
    <w:p w14:paraId="1E8294A4">
      <w:pPr>
        <w:rPr>
          <w:rFonts w:hint="eastAsia"/>
        </w:rPr>
      </w:pPr>
      <w:r>
        <w:rPr>
          <w:rFonts w:hint="eastAsia"/>
        </w:rPr>
        <w:t>这个理论是片面的，站不住脚的。</w:t>
      </w:r>
    </w:p>
    <w:p w14:paraId="00E26350">
      <w:pPr>
        <w:rPr>
          <w:rFonts w:hint="eastAsia"/>
        </w:rPr>
      </w:pPr>
      <w:r>
        <w:rPr>
          <w:rFonts w:hint="eastAsia"/>
        </w:rPr>
        <w:t>In fact our knowledge of the soul and of its intuitions and powers are more direct and clear than the scientist’s knowledge of matter.</w:t>
      </w:r>
    </w:p>
    <w:p w14:paraId="7EE61454">
      <w:pPr>
        <w:rPr>
          <w:rFonts w:hint="eastAsia"/>
        </w:rPr>
      </w:pPr>
      <w:r>
        <w:rPr>
          <w:rFonts w:hint="eastAsia"/>
        </w:rPr>
        <w:t>事实上，我们对灵魂及其直觉和能力的认识，比科学家对物质的认识更直接、更清晰。</w:t>
      </w:r>
    </w:p>
    <w:p w14:paraId="1ABDA513">
      <w:pPr>
        <w:rPr>
          <w:rFonts w:hint="eastAsia"/>
        </w:rPr>
      </w:pPr>
      <w:r>
        <w:rPr>
          <w:rFonts w:hint="eastAsia"/>
        </w:rPr>
        <w:t>What does he know of the real nature of the atom, of force, of gravity, etc.? 3rd.</w:t>
      </w:r>
    </w:p>
    <w:p w14:paraId="4B45E305">
      <w:pPr>
        <w:rPr>
          <w:rFonts w:hint="eastAsia"/>
        </w:rPr>
      </w:pPr>
      <w:r>
        <w:rPr>
          <w:rFonts w:hint="eastAsia"/>
        </w:rPr>
        <w:t>他对原子、力、引力等的真实本性了解多少呢？第三。</w:t>
      </w:r>
    </w:p>
    <w:p w14:paraId="278643B6">
      <w:pPr>
        <w:rPr>
          <w:rFonts w:hint="eastAsia"/>
        </w:rPr>
      </w:pPr>
      <w:r>
        <w:rPr>
          <w:rFonts w:hint="eastAsia"/>
        </w:rPr>
        <w:t>The explanation of matter by mind, of force and order by intelligence and will, is rational.</w:t>
      </w:r>
    </w:p>
    <w:p w14:paraId="00147958">
      <w:pPr>
        <w:rPr>
          <w:rFonts w:hint="eastAsia"/>
        </w:rPr>
      </w:pPr>
      <w:r>
        <w:rPr>
          <w:rFonts w:hint="eastAsia"/>
        </w:rPr>
        <w:t>用精神解释物质，用智慧和意志解释力和秩序，是合乎理性的。</w:t>
      </w:r>
    </w:p>
    <w:p w14:paraId="6F12712A">
      <w:pPr>
        <w:rPr>
          <w:rFonts w:hint="eastAsia"/>
        </w:rPr>
      </w:pPr>
      <w:r>
        <w:rPr>
          <w:rFonts w:hint="eastAsia"/>
        </w:rPr>
        <w:t>But the explanation of the phenomena of intelligence, will, and consciousness as modes of matter or force is absurd.</w:t>
      </w:r>
    </w:p>
    <w:p w14:paraId="41B50D07">
      <w:pPr>
        <w:rPr>
          <w:rFonts w:hint="eastAsia"/>
        </w:rPr>
      </w:pPr>
      <w:r>
        <w:rPr>
          <w:rFonts w:hint="eastAsia"/>
        </w:rPr>
        <w:t>但是将智慧、意志和意识现象解释为物质或力的模式是荒谬的。</w:t>
      </w:r>
    </w:p>
    <w:p w14:paraId="5AA85063">
      <w:pPr>
        <w:rPr>
          <w:rFonts w:hint="eastAsia"/>
        </w:rPr>
      </w:pPr>
      <w:r>
        <w:rPr>
          <w:rFonts w:hint="eastAsia"/>
        </w:rPr>
        <w:t>The reason can rest in the one and cannot in the other.</w:t>
      </w:r>
    </w:p>
    <w:p w14:paraId="7DCA3E78">
      <w:pPr>
        <w:rPr>
          <w:rFonts w:hint="eastAsia"/>
        </w:rPr>
      </w:pPr>
      <w:r>
        <w:rPr>
          <w:rFonts w:hint="eastAsia"/>
        </w:rPr>
        <w:t>理性可以安息于前者，而不能安息于后者。</w:t>
      </w:r>
    </w:p>
    <w:p w14:paraId="0ABF9189">
      <w:pPr>
        <w:rPr>
          <w:rFonts w:hint="eastAsia"/>
        </w:rPr>
      </w:pPr>
      <w:r>
        <w:rPr>
          <w:rFonts w:hint="eastAsia"/>
        </w:rPr>
        <w:t>The soul of man is known to be an absolute cause—matter is known not to be, to be but the vehicle of force, and force to be in a process of dispersion.</w:t>
      </w:r>
    </w:p>
    <w:p w14:paraId="1D4A2E5A">
      <w:pPr>
        <w:rPr>
          <w:rFonts w:hint="eastAsia"/>
        </w:rPr>
      </w:pPr>
      <w:r>
        <w:rPr>
          <w:rFonts w:hint="eastAsia"/>
        </w:rPr>
        <w:t>人的灵魂被认为是绝对的原因——物质则被认为不是，仅仅是力的载体，而力则处于消散的过程中。</w:t>
      </w:r>
    </w:p>
    <w:p w14:paraId="17EB4735">
      <w:pPr>
        <w:rPr>
          <w:rFonts w:hint="eastAsia"/>
        </w:rPr>
      </w:pPr>
      <w:r>
        <w:rPr>
          <w:rFonts w:hint="eastAsia"/>
        </w:rPr>
        <w:t>Intelligence is known to be the cause of order and organization, organization cannot be conceived to be the cause of: intelligence.</w:t>
      </w:r>
    </w:p>
    <w:p w14:paraId="755D1F58">
      <w:pPr>
        <w:rPr>
          <w:rFonts w:hint="eastAsia"/>
        </w:rPr>
      </w:pPr>
      <w:r>
        <w:rPr>
          <w:rFonts w:hint="eastAsia"/>
        </w:rPr>
        <w:t>智慧被认为是秩序和组织的原因，组织不能被认为是智慧的原因。</w:t>
      </w:r>
    </w:p>
    <w:p w14:paraId="21D7A35F">
      <w:pPr>
        <w:rPr>
          <w:rFonts w:hint="eastAsia"/>
        </w:rPr>
      </w:pPr>
      <w:r>
        <w:rPr>
          <w:rFonts w:hint="eastAsia"/>
        </w:rPr>
        <w:t>Tyndal ("Athenaeum " for August 29, 1868) says: " The passage from the physics of the brain to the corresponding facts of consciousness is unthinkable.</w:t>
      </w:r>
    </w:p>
    <w:p w14:paraId="6C01D909">
      <w:pPr>
        <w:rPr>
          <w:rFonts w:hint="eastAsia"/>
        </w:rPr>
      </w:pPr>
      <w:r>
        <w:rPr>
          <w:rFonts w:hint="eastAsia"/>
        </w:rPr>
        <w:t>廷德尔（1868年8月29日《雅典娜神庙》）说：“从大脑的物理学到相应的意识事实的转变是不可思议的。</w:t>
      </w:r>
    </w:p>
    <w:p w14:paraId="03E6C3CF">
      <w:pPr>
        <w:rPr>
          <w:rFonts w:hint="eastAsia"/>
        </w:rPr>
      </w:pPr>
      <w:r>
        <w:rPr>
          <w:rFonts w:hint="eastAsia"/>
        </w:rPr>
        <w:t>Granted that a definite thought and a definite molecular action in the brain occur simultaneously: we do not possess the intellectual organ, nor apparently any rudiment of the organ, which would enable us to pass, by a process of reasoning, from the one phenomenon to the other . . . .</w:t>
      </w:r>
    </w:p>
    <w:p w14:paraId="610A87C4">
      <w:pPr>
        <w:rPr>
          <w:rFonts w:hint="eastAsia"/>
        </w:rPr>
      </w:pPr>
      <w:r>
        <w:rPr>
          <w:rFonts w:hint="eastAsia"/>
        </w:rPr>
        <w:t>即使承认一个明确的思想和一个明确的大脑分子活动同时发生：我们也不拥有能够使我们通过推理过程从一个现象过渡到另一个现象的智力器官，显然也没有这种器官的任何雏形……</w:t>
      </w:r>
    </w:p>
    <w:p w14:paraId="426BD2F4">
      <w:pPr>
        <w:rPr>
          <w:rFonts w:hint="eastAsia"/>
        </w:rPr>
      </w:pPr>
      <w:r>
        <w:rPr>
          <w:rFonts w:hint="eastAsia"/>
        </w:rPr>
        <w:t>In affirming that the growth of the body is mechanical, and that thought as exercised by us has its correlative in the physics of the brain, I think the position of the Materialist is stated as far as that position is a tenable one.</w:t>
      </w:r>
    </w:p>
    <w:p w14:paraId="7293F515">
      <w:pPr>
        <w:rPr>
          <w:rFonts w:hint="eastAsia"/>
        </w:rPr>
      </w:pPr>
      <w:r>
        <w:rPr>
          <w:rFonts w:hint="eastAsia"/>
        </w:rPr>
        <w:t>在肯定身体的生长是机械的，以及我们所运用的思想在大脑的物理学中有其对应物时，我认为唯物主义者的立场就其站得住脚的程度而言，已经阐述清楚了。</w:t>
      </w:r>
    </w:p>
    <w:p w14:paraId="016A22C2">
      <w:pPr>
        <w:rPr>
          <w:rFonts w:hint="eastAsia"/>
        </w:rPr>
      </w:pPr>
      <w:r>
        <w:rPr>
          <w:rFonts w:hint="eastAsia"/>
        </w:rPr>
        <w:t>I think the Materialist will be able finally to maintain this position against all attacks; but I do not think as the human mind is at present constituted, that he can pass beyond it.</w:t>
      </w:r>
    </w:p>
    <w:p w14:paraId="03553D1F">
      <w:pPr>
        <w:rPr>
          <w:rFonts w:hint="eastAsia"/>
        </w:rPr>
      </w:pPr>
      <w:r>
        <w:rPr>
          <w:rFonts w:hint="eastAsia"/>
        </w:rPr>
        <w:t>我认为唯物主义者最终能够抵御一切攻击而坚持这一立场；但我认为，就目前人类心智的构成而言，他无法超越这一立场。</w:t>
      </w:r>
    </w:p>
    <w:p w14:paraId="0E29C8F2">
      <w:pPr>
        <w:rPr>
          <w:rFonts w:hint="eastAsia"/>
        </w:rPr>
      </w:pPr>
      <w:r>
        <w:rPr>
          <w:rFonts w:hint="eastAsia"/>
        </w:rPr>
        <w:t>I do not think he is entitled to say that his molecular grouping and his molecular motions explain every thing.</w:t>
      </w:r>
    </w:p>
    <w:p w14:paraId="7BCCDF4C">
      <w:pPr>
        <w:rPr>
          <w:rFonts w:hint="eastAsia"/>
        </w:rPr>
      </w:pPr>
      <w:r>
        <w:rPr>
          <w:rFonts w:hint="eastAsia"/>
        </w:rPr>
        <w:t>我认为他无权说他的分子组合和分子运动能解释一切。</w:t>
      </w:r>
    </w:p>
    <w:p w14:paraId="01E9F0AC">
      <w:pPr>
        <w:rPr>
          <w:rFonts w:hint="eastAsia"/>
        </w:rPr>
      </w:pPr>
      <w:r>
        <w:rPr>
          <w:rFonts w:hint="eastAsia"/>
        </w:rPr>
        <w:t>In reality they explain nothing."</w:t>
      </w:r>
    </w:p>
    <w:p w14:paraId="3E166D19">
      <w:pPr>
        <w:rPr>
          <w:rFonts w:hint="eastAsia"/>
        </w:rPr>
      </w:pPr>
      <w:r>
        <w:rPr>
          <w:rFonts w:hint="eastAsia"/>
        </w:rPr>
        <w:t>实际上，它们什么也解释不了。”</w:t>
      </w:r>
    </w:p>
    <w:p w14:paraId="475D0D4D">
      <w:pPr>
        <w:rPr>
          <w:rFonts w:hint="eastAsia"/>
        </w:rPr>
      </w:pPr>
    </w:p>
    <w:p w14:paraId="2947E8F3">
      <w:pPr>
        <w:rPr>
          <w:rFonts w:hint="eastAsia"/>
        </w:rPr>
      </w:pPr>
      <w:r>
        <w:rPr>
          <w:rFonts w:hint="eastAsia"/>
        </w:rPr>
        <w:t>19. What is Pantheism?</w:t>
      </w:r>
    </w:p>
    <w:p w14:paraId="42368D19">
      <w:pPr>
        <w:rPr>
          <w:rFonts w:hint="eastAsia"/>
        </w:rPr>
      </w:pPr>
      <w:r>
        <w:rPr>
          <w:rFonts w:hint="eastAsia"/>
        </w:rPr>
        <w:t>19. 什么是泛神论？</w:t>
      </w:r>
    </w:p>
    <w:p w14:paraId="28C49182">
      <w:pPr>
        <w:rPr>
          <w:rFonts w:hint="eastAsia"/>
        </w:rPr>
      </w:pPr>
    </w:p>
    <w:p w14:paraId="3301D99C">
      <w:pPr>
        <w:rPr>
          <w:rFonts w:hint="eastAsia"/>
        </w:rPr>
      </w:pPr>
      <w:r>
        <w:rPr>
          <w:rFonts w:hint="eastAsia"/>
        </w:rPr>
        <w:t>Pantheism (πᾶν θεός) is absolute monism, maintaining that the entire phenomenal universe is the everchanging existence-form of the one single universal substance, which is God.</w:t>
      </w:r>
    </w:p>
    <w:p w14:paraId="42B7AC56">
      <w:pPr>
        <w:rPr>
          <w:rFonts w:hint="eastAsia"/>
        </w:rPr>
      </w:pPr>
      <w:r>
        <w:rPr>
          <w:rFonts w:hint="eastAsia"/>
        </w:rPr>
        <w:t>泛神论（`πᾶν θεός` (pan theos)，万有即神）是绝对一元论，主张整个现象宇宙是独一普世实体——即上帝——永恒变化的存有形式。</w:t>
      </w:r>
    </w:p>
    <w:p w14:paraId="2D766C24">
      <w:pPr>
        <w:rPr>
          <w:rFonts w:hint="eastAsia"/>
        </w:rPr>
      </w:pPr>
      <w:r>
        <w:rPr>
          <w:rFonts w:hint="eastAsia"/>
        </w:rPr>
        <w:t>Thus God is all, and all is God.</w:t>
      </w:r>
    </w:p>
    <w:p w14:paraId="3B898917">
      <w:pPr>
        <w:rPr>
          <w:rFonts w:hint="eastAsia"/>
        </w:rPr>
      </w:pPr>
      <w:r>
        <w:rPr>
          <w:rFonts w:hint="eastAsia"/>
        </w:rPr>
        <w:t>因此，上帝即万有，万有即上帝。</w:t>
      </w:r>
    </w:p>
    <w:p w14:paraId="317C783D">
      <w:pPr>
        <w:rPr>
          <w:rFonts w:hint="eastAsia"/>
        </w:rPr>
      </w:pPr>
      <w:r>
        <w:rPr>
          <w:rFonts w:hint="eastAsia"/>
        </w:rPr>
        <w:t>God is τό ὄν, absolute being, of which every finite thing is a differentiated and transient form.</w:t>
      </w:r>
    </w:p>
    <w:p w14:paraId="34F88198">
      <w:pPr>
        <w:rPr>
          <w:rFonts w:hint="eastAsia"/>
        </w:rPr>
      </w:pPr>
      <w:r>
        <w:rPr>
          <w:rFonts w:hint="eastAsia"/>
        </w:rPr>
        <w:t>上帝是 `τό ὄν` (to on，存在本身)，即绝对存有，每一个有限事物都是其分化出来的暂时形式。</w:t>
      </w:r>
    </w:p>
    <w:p w14:paraId="2910BFD2">
      <w:pPr>
        <w:rPr>
          <w:rFonts w:hint="eastAsia"/>
        </w:rPr>
      </w:pPr>
      <w:r>
        <w:rPr>
          <w:rFonts w:hint="eastAsia"/>
        </w:rPr>
        <w:t>This doctrine is, of course, capable of assuming very various forms.1.</w:t>
      </w:r>
    </w:p>
    <w:p w14:paraId="28EFB4EF">
      <w:pPr>
        <w:rPr>
          <w:rFonts w:hint="eastAsia"/>
        </w:rPr>
      </w:pPr>
      <w:r>
        <w:rPr>
          <w:rFonts w:hint="eastAsia"/>
        </w:rPr>
        <w:t>当然，这种学说能够呈现出非常多样的形式。1.</w:t>
      </w:r>
    </w:p>
    <w:p w14:paraId="41EDF6FC">
      <w:pPr>
        <w:rPr>
          <w:rFonts w:hint="eastAsia"/>
        </w:rPr>
      </w:pPr>
      <w:r>
        <w:rPr>
          <w:rFonts w:hint="eastAsia"/>
        </w:rPr>
        <w:t>The one– substance pantheism of Spinoza.</w:t>
      </w:r>
    </w:p>
    <w:p w14:paraId="531D8297">
      <w:pPr>
        <w:rPr>
          <w:rFonts w:hint="eastAsia"/>
        </w:rPr>
      </w:pPr>
      <w:r>
        <w:rPr>
          <w:rFonts w:hint="eastAsia"/>
        </w:rPr>
        <w:t>斯宾诺莎的一元实体泛神论。</w:t>
      </w:r>
    </w:p>
    <w:p w14:paraId="3FFDF157">
      <w:pPr>
        <w:rPr>
          <w:rFonts w:hint="eastAsia"/>
        </w:rPr>
      </w:pPr>
      <w:r>
        <w:rPr>
          <w:rFonts w:hint="eastAsia"/>
        </w:rPr>
        <w:t>He held that God is the one absolute substance of all things, possessing two attributes, thought and extension, from which respectively the physical and intellectual worlds proceed by an eternal, necessary, and unconscious evolution. 2.</w:t>
      </w:r>
    </w:p>
    <w:p w14:paraId="122CE079">
      <w:pPr>
        <w:rPr>
          <w:rFonts w:hint="eastAsia"/>
        </w:rPr>
      </w:pPr>
      <w:r>
        <w:rPr>
          <w:rFonts w:hint="eastAsia"/>
        </w:rPr>
        <w:t>他认为上帝是万物的唯一绝对实体，拥有思想和广延两种属性，物质世界和精神世界分别由此通过永恒、必然和无意识的进化而产生。2.</w:t>
      </w:r>
    </w:p>
    <w:p w14:paraId="1AA3584E">
      <w:pPr>
        <w:rPr>
          <w:rFonts w:hint="eastAsia"/>
        </w:rPr>
      </w:pPr>
      <w:r>
        <w:rPr>
          <w:rFonts w:hint="eastAsia"/>
        </w:rPr>
        <w:t>The material pantheism of Strauss, "Old and New Faith." 3.</w:t>
      </w:r>
    </w:p>
    <w:p w14:paraId="1C977006">
      <w:pPr>
        <w:rPr>
          <w:rFonts w:hint="eastAsia"/>
        </w:rPr>
      </w:pPr>
      <w:r>
        <w:rPr>
          <w:rFonts w:hint="eastAsia"/>
        </w:rPr>
        <w:t>施特劳斯的唯物泛神论，《旧信仰与新信仰》。3.</w:t>
      </w:r>
    </w:p>
    <w:p w14:paraId="22F781D4">
      <w:pPr>
        <w:rPr>
          <w:rFonts w:hint="eastAsia"/>
        </w:rPr>
      </w:pPr>
      <w:r>
        <w:rPr>
          <w:rFonts w:hint="eastAsia"/>
        </w:rPr>
        <w:t>The idealistic pantheism of Schelling, maintaining the absolute identity of subject and object; and of Hegel, maintaining the absolute identity of thought and existence as determinations of the one absolute Spirit.</w:t>
      </w:r>
    </w:p>
    <w:p w14:paraId="5888383C">
      <w:pPr>
        <w:rPr>
          <w:rFonts w:hint="eastAsia"/>
        </w:rPr>
      </w:pPr>
      <w:r>
        <w:rPr>
          <w:rFonts w:hint="eastAsia"/>
        </w:rPr>
        <w:t>谢林的唯心泛神论，主张主客体的绝对同一性；以及黑格尔的唯心泛神论，主张思想和存在的绝对同一性，作为独一绝对精神的规定。</w:t>
      </w:r>
    </w:p>
    <w:p w14:paraId="44BA2385">
      <w:pPr>
        <w:rPr>
          <w:rFonts w:hint="eastAsia"/>
        </w:rPr>
      </w:pPr>
    </w:p>
    <w:p w14:paraId="2D65EC8C">
      <w:pPr>
        <w:rPr>
          <w:rFonts w:hint="eastAsia"/>
        </w:rPr>
      </w:pPr>
      <w:r>
        <w:rPr>
          <w:rFonts w:hint="eastAsia"/>
        </w:rPr>
        <w:t>It is obvious that pantheism in all its forms must either deny the moral personality of God, or that of man, or both.</w:t>
      </w:r>
    </w:p>
    <w:p w14:paraId="0762D8CD">
      <w:pPr>
        <w:rPr>
          <w:rFonts w:hint="eastAsia"/>
        </w:rPr>
      </w:pPr>
      <w:r>
        <w:rPr>
          <w:rFonts w:hint="eastAsia"/>
        </w:rPr>
        <w:t>显而易见，泛神论在其所有形式中，都必须否认上帝的道德位格，或人的道德位格，或两者兼而有之。</w:t>
      </w:r>
    </w:p>
    <w:p w14:paraId="2B9BF288">
      <w:pPr>
        <w:rPr>
          <w:rFonts w:hint="eastAsia"/>
        </w:rPr>
      </w:pPr>
      <w:r>
        <w:rPr>
          <w:rFonts w:hint="eastAsia"/>
        </w:rPr>
        <w:t>Logically it renders both impossible.</w:t>
      </w:r>
    </w:p>
    <w:p w14:paraId="1D08392D">
      <w:pPr>
        <w:rPr>
          <w:rFonts w:hint="eastAsia"/>
        </w:rPr>
      </w:pPr>
      <w:r>
        <w:rPr>
          <w:rFonts w:hint="eastAsia"/>
        </w:rPr>
        <w:t>逻辑上，它使两者都成为不可能。</w:t>
      </w:r>
    </w:p>
    <w:p w14:paraId="31E5F2AE">
      <w:pPr>
        <w:rPr>
          <w:rFonts w:hint="eastAsia"/>
        </w:rPr>
      </w:pPr>
      <w:r>
        <w:rPr>
          <w:rFonts w:hint="eastAsia"/>
        </w:rPr>
        <w:t>God comes to self–consciousness only in man; the consciousness of free personal self determination in man is a delusion; moral responsibility is a prejudice; the supernatural is impossible and religion is superstition.</w:t>
      </w:r>
    </w:p>
    <w:p w14:paraId="6B2DA0DD">
      <w:pPr>
        <w:rPr>
          <w:rFonts w:hint="eastAsia"/>
        </w:rPr>
      </w:pPr>
      <w:r>
        <w:rPr>
          <w:rFonts w:hint="eastAsia"/>
        </w:rPr>
        <w:t>上帝仅在人里面达到自我意识；人里面自由位格自我决定的意识是一种错觉；道德责任是一种偏见；超自然是不可能的，宗教是迷信。</w:t>
      </w:r>
    </w:p>
    <w:p w14:paraId="7F2CB195">
      <w:pPr>
        <w:rPr>
          <w:rFonts w:hint="eastAsia"/>
        </w:rPr>
      </w:pPr>
      <w:r>
        <w:rPr>
          <w:rFonts w:hint="eastAsia"/>
        </w:rPr>
        <w:t>Yet such is the flexibility of the system, that in one form it puts on a mystical guise representing God as the all absorbing the world into himself, and in the opposite form it puts on a purely naturalistic guise, representing the world as absorbing God, and the human race in its ever–culminating development the only object of reverence or devotion.</w:t>
      </w:r>
    </w:p>
    <w:p w14:paraId="7DE4FDFD">
      <w:pPr>
        <w:rPr>
          <w:rFonts w:hint="eastAsia"/>
        </w:rPr>
      </w:pPr>
      <w:r>
        <w:rPr>
          <w:rFonts w:hint="eastAsia"/>
        </w:rPr>
        <w:t>然而，该体系的灵活性如此之大，以至于它的一种形式呈现出神秘的外衣，将上帝描绘成将世界吸收到自身之中的一切；而在相反的形式中，它呈现出纯粹自然主义的外衣，将世界描绘成吸收上帝，而人类在其不断发展的顶峰成为唯一崇敬或奉献的对象。</w:t>
      </w:r>
    </w:p>
    <w:p w14:paraId="1CF47A5C">
      <w:pPr>
        <w:rPr>
          <w:rFonts w:hint="eastAsia"/>
        </w:rPr>
      </w:pPr>
      <w:r>
        <w:rPr>
          <w:rFonts w:hint="eastAsia"/>
        </w:rPr>
        <w:t>The same Spinoza who was declared by Pascal and Bossuet to be an atheist, is represented by Jacobi and Schleiermacher to be the most devout mystics.</w:t>
      </w:r>
    </w:p>
    <w:p w14:paraId="36BA7492">
      <w:pPr>
        <w:rPr>
          <w:rFonts w:hint="eastAsia"/>
        </w:rPr>
      </w:pPr>
      <w:r>
        <w:rPr>
          <w:rFonts w:hint="eastAsia"/>
        </w:rPr>
        <w:t>被帕斯卡和博须埃宣称为无神论者的同一个斯宾诺莎，却被雅可比和施莱尔马赫描绘成最虔诚的神秘主义者。</w:t>
      </w:r>
    </w:p>
    <w:p w14:paraId="60BA8A98">
      <w:pPr>
        <w:rPr>
          <w:rFonts w:hint="eastAsia"/>
        </w:rPr>
      </w:pPr>
      <w:r>
        <w:rPr>
          <w:rFonts w:hint="eastAsia"/>
        </w:rPr>
        <w:t>The intense individuality of the material science of this century has reacted powerfully on pantheism, substituting materialism for idealism, retiring God, and elevating man as is seen in the recent degradation of pantheism into atheism in the case of Feuerbach and Strauss, etc.</w:t>
      </w:r>
    </w:p>
    <w:p w14:paraId="6785C7AA">
      <w:pPr>
        <w:rPr>
          <w:rFonts w:hint="eastAsia"/>
        </w:rPr>
      </w:pPr>
      <w:r>
        <w:rPr>
          <w:rFonts w:hint="eastAsia"/>
        </w:rPr>
        <w:t>本世纪物质科学强烈的个体性对泛神论产生了强大的反作用，用唯物主义取代了唯心主义，使上帝退位，并提升了人，这在费尔巴哈和施特劳斯等人最近将泛神论降格为无神论的案例中可见一斑。</w:t>
      </w:r>
    </w:p>
    <w:p w14:paraId="3084CFD7">
      <w:pPr>
        <w:rPr>
          <w:rFonts w:hint="eastAsia"/>
        </w:rPr>
      </w:pPr>
    </w:p>
    <w:p w14:paraId="58AE9B3F">
      <w:pPr>
        <w:rPr>
          <w:rFonts w:hint="eastAsia"/>
        </w:rPr>
      </w:pPr>
      <w:r>
        <w:rPr>
          <w:rFonts w:hint="eastAsia"/>
        </w:rPr>
        <w:t>The most ancient, persistent, and prevalent pantheism of the world’s history is that of India.</w:t>
      </w:r>
    </w:p>
    <w:p w14:paraId="516EF44B">
      <w:pPr>
        <w:rPr>
          <w:rFonts w:hint="eastAsia"/>
        </w:rPr>
      </w:pPr>
      <w:r>
        <w:rPr>
          <w:rFonts w:hint="eastAsia"/>
        </w:rPr>
        <w:t>世界历史上最古老、最持久、最普遍的泛神论是印度的泛神论。</w:t>
      </w:r>
    </w:p>
    <w:p w14:paraId="5D643C09">
      <w:pPr>
        <w:rPr>
          <w:rFonts w:hint="eastAsia"/>
        </w:rPr>
      </w:pPr>
      <w:r>
        <w:rPr>
          <w:rFonts w:hint="eastAsia"/>
        </w:rPr>
        <w:t>As a religion it has molded the character, customs, and mythologies of the people for 4,000 years.</w:t>
      </w:r>
    </w:p>
    <w:p w14:paraId="41C1824D">
      <w:pPr>
        <w:rPr>
          <w:rFonts w:hint="eastAsia"/>
        </w:rPr>
      </w:pPr>
      <w:r>
        <w:rPr>
          <w:rFonts w:hint="eastAsia"/>
        </w:rPr>
        <w:t>作为一种宗教，它塑造了该民族四千年的性格、习俗和神话。</w:t>
      </w:r>
    </w:p>
    <w:p w14:paraId="7114645E">
      <w:pPr>
        <w:rPr>
          <w:rFonts w:hint="eastAsia"/>
        </w:rPr>
      </w:pPr>
      <w:r>
        <w:rPr>
          <w:rFonts w:hint="eastAsia"/>
        </w:rPr>
        <w:t>As a philosophy it has appeared in three principal forms—the Sanckhya, the Nyaya, and the Vedanta.</w:t>
      </w:r>
    </w:p>
    <w:p w14:paraId="4D92696F">
      <w:pPr>
        <w:rPr>
          <w:rFonts w:hint="eastAsia"/>
        </w:rPr>
      </w:pPr>
      <w:r>
        <w:rPr>
          <w:rFonts w:hint="eastAsia"/>
        </w:rPr>
        <w:t>作为一种哲学，它以三种主要形式出现——数论派（Sanckhya）、正理派（Nyaya）和吠檀多派（Vedanta）。</w:t>
      </w:r>
    </w:p>
    <w:p w14:paraId="29B31BDB">
      <w:pPr>
        <w:rPr>
          <w:rFonts w:hint="eastAsia"/>
        </w:rPr>
      </w:pPr>
      <w:r>
        <w:rPr>
          <w:rFonts w:hint="eastAsia"/>
        </w:rPr>
        <w:t>Pantheistic modes of thought more or less underlay all forms of Greek philosophy, and especially the Neo–Platonic school of Plotinus ( † 205–270), Porphyry (233– 305), and Jamblicus (333) It reappeared in John Scotus Erigena (b. 800), and with the Neo–Platonists of the Renaissance— e.g., Giordano Bruno (l600).</w:t>
      </w:r>
    </w:p>
    <w:p w14:paraId="4C0228B0">
      <w:pPr>
        <w:rPr>
          <w:rFonts w:hint="eastAsia"/>
        </w:rPr>
      </w:pPr>
      <w:r>
        <w:rPr>
          <w:rFonts w:hint="eastAsia"/>
        </w:rPr>
        <w:t>泛神论的思想模式或多或少地构成了所有希腊哲学形式的基础，尤其是普罗提诺（卒于205-270年）、波菲利（233-305年）和扬布利库斯（333年）的新柏拉图学派。它在约翰·司各脱·爱留根纳（生于800年）以及文艺复兴时期的新柏拉图主义者——例如乔尔丹诺·布鲁诺（1600年）——那里再次出现。</w:t>
      </w:r>
    </w:p>
    <w:p w14:paraId="43632375">
      <w:pPr>
        <w:rPr>
          <w:rFonts w:hint="eastAsia"/>
        </w:rPr>
      </w:pPr>
      <w:r>
        <w:rPr>
          <w:rFonts w:hint="eastAsia"/>
        </w:rPr>
        <w:t>Modern pantheism began with Benedict Spinoza (1632–1677), and closes with the disciples of Schelling and Hegel.</w:t>
      </w:r>
    </w:p>
    <w:p w14:paraId="51457BA6">
      <w:pPr>
        <w:rPr>
          <w:rFonts w:hint="eastAsia"/>
        </w:rPr>
      </w:pPr>
      <w:r>
        <w:rPr>
          <w:rFonts w:hint="eastAsia"/>
        </w:rPr>
        <w:t>现代泛神论始于本尼迪克特·斯宾诺莎（1632-1677年），并以谢林和黑格尔的门徒告终。</w:t>
      </w:r>
    </w:p>
    <w:p w14:paraId="006803FE">
      <w:pPr>
        <w:rPr>
          <w:rFonts w:hint="eastAsia"/>
        </w:rPr>
      </w:pPr>
    </w:p>
    <w:p w14:paraId="062EE979">
      <w:pPr>
        <w:rPr>
          <w:rFonts w:hint="eastAsia"/>
        </w:rPr>
      </w:pPr>
      <w:r>
        <w:rPr>
          <w:rFonts w:hint="eastAsia"/>
        </w:rPr>
        <w:t>Besides pure pantheism there has existed an infinite variety of impure forms of virtual pantheism.</w:t>
      </w:r>
    </w:p>
    <w:p w14:paraId="37E1A688">
      <w:pPr>
        <w:rPr>
          <w:rFonts w:hint="eastAsia"/>
        </w:rPr>
      </w:pPr>
      <w:r>
        <w:rPr>
          <w:rFonts w:hint="eastAsia"/>
        </w:rPr>
        <w:t>除了纯粹的泛神论之外，还存在着无数种不纯粹的、事实上的泛神论形式。</w:t>
      </w:r>
    </w:p>
    <w:p w14:paraId="22AE24C9">
      <w:pPr>
        <w:rPr>
          <w:rFonts w:hint="eastAsia"/>
        </w:rPr>
      </w:pPr>
      <w:r>
        <w:rPr>
          <w:rFonts w:hint="eastAsia"/>
        </w:rPr>
        <w:t>This is true of all systems that affirm the impersonality of the infinite and absolute, and which resolve all the divine attributes into modes of causality.</w:t>
      </w:r>
    </w:p>
    <w:p w14:paraId="3A69B51D">
      <w:pPr>
        <w:rPr>
          <w:rFonts w:hint="eastAsia"/>
        </w:rPr>
      </w:pPr>
      <w:r>
        <w:rPr>
          <w:rFonts w:hint="eastAsia"/>
        </w:rPr>
        <w:t>所有肯定无限者和绝对者非位格性，并将所有神圣属性归结为因果模式的体系都是如此。</w:t>
      </w:r>
    </w:p>
    <w:p w14:paraId="4F731F11">
      <w:pPr>
        <w:rPr>
          <w:rFonts w:hint="eastAsia"/>
        </w:rPr>
      </w:pPr>
      <w:r>
        <w:rPr>
          <w:rFonts w:hint="eastAsia"/>
        </w:rPr>
        <w:t>The same is true of all systems which represent providential preservation as a continual creation, deny the real efficiency of second causes, and make God the only agent in the universe, e.g., Edwards on "Original Sin," pt. 4, ch. 3, and Emmons.</w:t>
      </w:r>
    </w:p>
    <w:p w14:paraId="59BC1FEC">
      <w:pPr>
        <w:rPr>
          <w:rFonts w:hint="eastAsia"/>
        </w:rPr>
      </w:pPr>
      <w:r>
        <w:rPr>
          <w:rFonts w:hint="eastAsia"/>
        </w:rPr>
        <w:t>所有将护理的保守描绘成持续创造、否认第二因的真实效力、并使上帝成为宇宙中唯一动因的体系也是如此，例如，爱德华兹在其《原罪论》第四部分第三章以及埃蒙斯的观点。</w:t>
      </w:r>
    </w:p>
    <w:p w14:paraId="0825B785">
      <w:pPr>
        <w:rPr>
          <w:rFonts w:hint="eastAsia"/>
        </w:rPr>
      </w:pPr>
      <w:r>
        <w:rPr>
          <w:rFonts w:hint="eastAsia"/>
        </w:rPr>
        <w:t>Under the same general category falls the fanciful doctrine of Emanations, which was the chief feature of Oriental Theosophies, and the Hylozoism of Averröes (†1198), which supposes the co–eternity of matter and of an unconscious plastic anima mundi.</w:t>
      </w:r>
    </w:p>
    <w:p w14:paraId="0409CB16">
      <w:pPr>
        <w:rPr>
          <w:rFonts w:hint="eastAsia"/>
        </w:rPr>
      </w:pPr>
      <w:r>
        <w:rPr>
          <w:rFonts w:hint="eastAsia"/>
        </w:rPr>
        <w:t>同一总类之下还有玄想的流溢说，这是东方神智学的主要特征，以及阿威罗伊（卒于1198年）的物活论，该理论假定物质与一个无意识的可塑的世界灵魂（`anima mundi`）的共同永恒性。</w:t>
      </w:r>
    </w:p>
    <w:p w14:paraId="131DB001">
      <w:pPr>
        <w:rPr>
          <w:rFonts w:hint="eastAsia"/>
        </w:rPr>
      </w:pPr>
      <w:r>
        <w:rPr>
          <w:rFonts w:hint="eastAsia"/>
        </w:rPr>
        <w:t>See Hunt, "Essay on Pantheism," London, 1866; Saisset, "Modern Pantheism," Edinburgh, 1863; Cousin, "History of Modern Philosophy"; Ritter’s "Hist. Ancient Philos." Buchanan, "Faith in God," etc.; Döllinger, "Gentile and Jew," London, 1863; Max Müller, "Hist. Anc. Sancrit Lit."</w:t>
      </w:r>
    </w:p>
    <w:p w14:paraId="5C23A4A3">
      <w:pPr>
        <w:rPr>
          <w:rFonts w:hint="eastAsia"/>
        </w:rPr>
      </w:pPr>
      <w:r>
        <w:rPr>
          <w:rFonts w:hint="eastAsia"/>
        </w:rPr>
        <w:t>参见亨特，《泛神论论文》，伦敦，1866年；赛塞，《现代泛神论》，爱丁堡，1863年；库赞，《现代哲学史》；里特的《古代哲学史》；布坎南，《信仰上帝》等；多林格，《外邦人与犹太人》，伦敦，1863年；马克斯·缪勒，《古代梵文文学史》。</w:t>
      </w:r>
    </w:p>
    <w:p w14:paraId="6E89DA62">
      <w:pPr>
        <w:rPr>
          <w:rFonts w:hint="eastAsia"/>
        </w:rPr>
      </w:pPr>
    </w:p>
    <w:p w14:paraId="17592C3B">
      <w:pPr>
        <w:spacing w:after="426" w:line="255" w:lineRule="auto"/>
        <w:jc w:val="center"/>
        <w:rPr>
          <w:rFonts w:hint="eastAsia"/>
          <w:b/>
          <w:sz w:val="42"/>
        </w:rPr>
      </w:pPr>
    </w:p>
    <w:p w14:paraId="3BF10223">
      <w:pPr>
        <w:spacing w:after="426" w:line="255" w:lineRule="auto"/>
        <w:jc w:val="center"/>
        <w:rPr>
          <w:rFonts w:hint="eastAsia"/>
          <w:b/>
          <w:sz w:val="42"/>
        </w:rPr>
      </w:pPr>
    </w:p>
    <w:p w14:paraId="547EAD09">
      <w:pPr>
        <w:spacing w:after="426" w:line="255" w:lineRule="auto"/>
        <w:jc w:val="center"/>
        <w:rPr>
          <w:rFonts w:hint="eastAsia"/>
          <w:b/>
          <w:sz w:val="42"/>
        </w:rPr>
      </w:pPr>
      <w:r>
        <w:rPr>
          <w:rFonts w:hint="eastAsia"/>
          <w:b/>
          <w:sz w:val="42"/>
        </w:rPr>
        <w:t>Chapter 3:</w:t>
      </w:r>
    </w:p>
    <w:p w14:paraId="0EDFEDBB">
      <w:pPr>
        <w:spacing w:after="426" w:line="255" w:lineRule="auto"/>
        <w:jc w:val="center"/>
        <w:rPr>
          <w:rFonts w:hint="eastAsia"/>
          <w:b/>
          <w:sz w:val="42"/>
        </w:rPr>
      </w:pPr>
      <w:r>
        <w:rPr>
          <w:rFonts w:hint="eastAsia"/>
          <w:b/>
          <w:sz w:val="42"/>
        </w:rPr>
        <w:t>第三章：</w:t>
      </w:r>
    </w:p>
    <w:p w14:paraId="7C3F0DA9">
      <w:pPr>
        <w:spacing w:after="426" w:line="255" w:lineRule="auto"/>
        <w:jc w:val="center"/>
        <w:rPr>
          <w:rFonts w:hint="eastAsia"/>
          <w:b/>
          <w:sz w:val="42"/>
        </w:rPr>
      </w:pPr>
      <w:r>
        <w:rPr>
          <w:rFonts w:hint="eastAsia"/>
          <w:b/>
          <w:sz w:val="42"/>
        </w:rPr>
        <w:t>The Sources of Theology</w:t>
      </w:r>
    </w:p>
    <w:p w14:paraId="3C8F7F93">
      <w:pPr>
        <w:spacing w:after="426" w:line="255" w:lineRule="auto"/>
        <w:jc w:val="center"/>
        <w:rPr>
          <w:rFonts w:hint="eastAsia"/>
          <w:b/>
          <w:sz w:val="42"/>
        </w:rPr>
      </w:pPr>
      <w:r>
        <w:rPr>
          <w:rFonts w:hint="eastAsia"/>
          <w:b/>
          <w:sz w:val="42"/>
        </w:rPr>
        <w:t>神学的来源</w:t>
      </w:r>
    </w:p>
    <w:p w14:paraId="40CB347E">
      <w:pPr>
        <w:rPr>
          <w:rFonts w:hint="eastAsia"/>
        </w:rPr>
      </w:pPr>
    </w:p>
    <w:p w14:paraId="5C1912D9">
      <w:pPr>
        <w:rPr>
          <w:rFonts w:hint="eastAsia"/>
        </w:rPr>
      </w:pPr>
      <w:r>
        <w:rPr>
          <w:rFonts w:hint="eastAsia"/>
        </w:rPr>
        <w:t>A general definition of Theology, Chapter 1., Question 1.</w:t>
      </w:r>
    </w:p>
    <w:p w14:paraId="7B8828A6">
      <w:pPr>
        <w:rPr>
          <w:rFonts w:hint="eastAsia"/>
        </w:rPr>
      </w:pPr>
      <w:r>
        <w:rPr>
          <w:rFonts w:hint="eastAsia"/>
        </w:rPr>
        <w:t>神学的一般定义，第一章，问题1。</w:t>
      </w:r>
    </w:p>
    <w:p w14:paraId="2B979BAB">
      <w:pPr>
        <w:rPr>
          <w:rFonts w:hint="eastAsia"/>
        </w:rPr>
      </w:pPr>
    </w:p>
    <w:p w14:paraId="038625CC">
      <w:pPr>
        <w:rPr>
          <w:rFonts w:hint="eastAsia"/>
        </w:rPr>
      </w:pPr>
      <w:r>
        <w:rPr>
          <w:rFonts w:hint="eastAsia"/>
        </w:rPr>
        <w:t>1.What are the two great departments into whichTheology is divided?</w:t>
      </w:r>
    </w:p>
    <w:p w14:paraId="2D4608CA">
      <w:pPr>
        <w:rPr>
          <w:rFonts w:hint="eastAsia"/>
        </w:rPr>
      </w:pPr>
      <w:r>
        <w:rPr>
          <w:rFonts w:hint="eastAsia"/>
        </w:rPr>
        <w:t>1.神学分为哪两大部门？</w:t>
      </w:r>
    </w:p>
    <w:p w14:paraId="31C55C89">
      <w:pPr>
        <w:rPr>
          <w:rFonts w:hint="eastAsia"/>
        </w:rPr>
      </w:pPr>
    </w:p>
    <w:p w14:paraId="4D058DD9">
      <w:pPr>
        <w:rPr>
          <w:rFonts w:hint="eastAsia"/>
        </w:rPr>
      </w:pPr>
      <w:r>
        <w:rPr>
          <w:rFonts w:hint="eastAsia"/>
        </w:rPr>
        <w:t>1st. Natural Theology, which is the science which proposes to itself these two questions: (1) Can the real objective existence of God as a personal extramundane Spirit be established by satisfactory evidence? (2)</w:t>
      </w:r>
    </w:p>
    <w:p w14:paraId="2DF5847C">
      <w:pPr>
        <w:rPr>
          <w:rFonts w:hint="eastAsia"/>
        </w:rPr>
      </w:pPr>
      <w:r>
        <w:rPr>
          <w:rFonts w:hint="eastAsia"/>
        </w:rPr>
        <w:t>第一，自然神学，这是一门科学，它向自身提出这两个问题：（1）上帝作为一位有位格的、超世的灵的真实客观存在，能否通过令人满意的证据得以确立？（2）</w:t>
      </w:r>
    </w:p>
    <w:p w14:paraId="7AFC2191">
      <w:pPr>
        <w:rPr>
          <w:rFonts w:hint="eastAsia"/>
        </w:rPr>
      </w:pPr>
      <w:r>
        <w:rPr>
          <w:rFonts w:hint="eastAsia"/>
        </w:rPr>
        <w:t>What may be legitimately ascertained concerning the true nature of God in himself and concerning his relations to the universe, and especially to man, by the light of nature alone.</w:t>
      </w:r>
    </w:p>
    <w:p w14:paraId="72AD538F">
      <w:pPr>
        <w:rPr>
          <w:rFonts w:hint="eastAsia"/>
        </w:rPr>
      </w:pPr>
      <w:r>
        <w:rPr>
          <w:rFonts w:hint="eastAsia"/>
        </w:rPr>
        <w:t>仅凭自然之光，关于上帝自身的真实本性，以及关于祂与宇宙，特别是与人的关系，可以合法地确定什么？</w:t>
      </w:r>
    </w:p>
    <w:p w14:paraId="372619A4">
      <w:pPr>
        <w:rPr>
          <w:rFonts w:hint="eastAsia"/>
        </w:rPr>
      </w:pPr>
      <w:r>
        <w:rPr>
          <w:rFonts w:hint="eastAsia"/>
        </w:rPr>
        <w:t>A distinction here must be carefully observed between that knowledge of God which can be reached from the evidences afforded in his works by the powers of human reason independently of all suggestions afforded by supernatural revelation, e.g., the theology of Plato and Cicero; and on the other hand, that knowledge of God which the human faculties are now able to deduce from the phenomena of nature under the borrowed, if unacknowledged light of a supernatural revelation, e.g., ., the theology of Modern Rationalists.</w:t>
      </w:r>
    </w:p>
    <w:p w14:paraId="2880655C">
      <w:pPr>
        <w:rPr>
          <w:rFonts w:hint="eastAsia"/>
        </w:rPr>
      </w:pPr>
      <w:r>
        <w:rPr>
          <w:rFonts w:hint="eastAsia"/>
        </w:rPr>
        <w:t>此处必须仔细区分两种对上帝的认识：一种是通过人类理性的能力，独立于超自然启示所提供的任何提示，从祂工作中提供的证据所能达到的对上帝的认识，例如柏拉图和西塞罗的神学；另一方面，是人类官能现在能够在超自然启示（即使未被承认）的借光下，从自然现象中推断出来的对上帝的认识，例如现代理性主义者的神学。</w:t>
      </w:r>
    </w:p>
    <w:p w14:paraId="1A2AFEEA">
      <w:pPr>
        <w:rPr>
          <w:rFonts w:hint="eastAsia"/>
        </w:rPr>
      </w:pPr>
    </w:p>
    <w:p w14:paraId="20A24105">
      <w:pPr>
        <w:rPr>
          <w:rFonts w:hint="eastAsia"/>
        </w:rPr>
      </w:pPr>
      <w:r>
        <w:rPr>
          <w:rFonts w:hint="eastAsia"/>
        </w:rPr>
        <w:t>2nd. Revealed Theology is that science which, Natural Theology presupposed, comprehends as its province all that has been revealed to us concerning God and his relation to the universe, and especially to mankind, through supernatural channels.</w:t>
      </w:r>
    </w:p>
    <w:p w14:paraId="777F9EFA">
      <w:pPr>
        <w:rPr>
          <w:rFonts w:hint="eastAsia"/>
        </w:rPr>
      </w:pPr>
      <w:r>
        <w:rPr>
          <w:rFonts w:hint="eastAsia"/>
        </w:rPr>
        <w:t>第二，启示神学是一门科学，它以自然神学为前提，将其领域界定为通过超自然渠道向我们启示的关于上帝、祂与宇宙的关系，特别是与人类的关系的一切。</w:t>
      </w:r>
    </w:p>
    <w:p w14:paraId="43D96584">
      <w:pPr>
        <w:rPr>
          <w:rFonts w:hint="eastAsia"/>
        </w:rPr>
      </w:pPr>
    </w:p>
    <w:p w14:paraId="7A43C108">
      <w:pPr>
        <w:rPr>
          <w:rFonts w:hint="eastAsia"/>
        </w:rPr>
      </w:pPr>
      <w:r>
        <w:rPr>
          <w:rFonts w:hint="eastAsia"/>
        </w:rPr>
        <w:t>2.What extreme views have been considered to explain the possibility and validity of Natural, and as distinguished from Revealed Theology?</w:t>
      </w:r>
    </w:p>
    <w:p w14:paraId="6608B4FA">
      <w:pPr>
        <w:rPr>
          <w:rFonts w:hint="eastAsia"/>
        </w:rPr>
      </w:pPr>
      <w:r>
        <w:rPr>
          <w:rFonts w:hint="eastAsia"/>
        </w:rPr>
        <w:t>2.为解释自然神学（与启示神学相区别）的可能性和有效性，人们考虑过哪些极端观点？</w:t>
      </w:r>
    </w:p>
    <w:p w14:paraId="11D1D535">
      <w:pPr>
        <w:rPr>
          <w:rFonts w:hint="eastAsia"/>
        </w:rPr>
      </w:pPr>
    </w:p>
    <w:p w14:paraId="37017942">
      <w:pPr>
        <w:rPr>
          <w:rFonts w:hint="eastAsia"/>
        </w:rPr>
      </w:pPr>
      <w:r>
        <w:rPr>
          <w:rFonts w:hint="eastAsia"/>
        </w:rPr>
        <w:t>1st. That of Deists or naturalistic Theists, who deny either the possibility or the historical fact of a supernatural revelation and maintain that Natural Theology discovers all that it is either possible or necessary for man now to know about God, or his relation to us.</w:t>
      </w:r>
    </w:p>
    <w:p w14:paraId="2E38F038">
      <w:pPr>
        <w:rPr>
          <w:rFonts w:hint="eastAsia"/>
        </w:rPr>
      </w:pPr>
      <w:r>
        <w:rPr>
          <w:rFonts w:hint="eastAsia"/>
        </w:rPr>
        <w:t>第一，自然神论者或自然主义有神论者的观点，他们否认超自然启示的可能性或历史事实，并主张自然神学揭示了人现在可能或有必要知道的关于上帝或祂与我们关系的一切。</w:t>
      </w:r>
    </w:p>
    <w:p w14:paraId="272FA606">
      <w:pPr>
        <w:rPr>
          <w:rFonts w:hint="eastAsia"/>
        </w:rPr>
      </w:pPr>
      <w:r>
        <w:rPr>
          <w:rFonts w:hint="eastAsia"/>
        </w:rPr>
        <w:t>Many German supernaturalistic rationalists, while they admit the historical fact of a supernatural revelation, hold that its only office is to enforce and illustrate the truths already given in Natural Religion, which are sufficient in themselves, and need reinforcement only because they re not sufficiently attended to by men.</w:t>
      </w:r>
    </w:p>
    <w:p w14:paraId="79CB9F44">
      <w:pPr>
        <w:rPr>
          <w:rFonts w:hint="eastAsia"/>
        </w:rPr>
      </w:pPr>
      <w:r>
        <w:rPr>
          <w:rFonts w:hint="eastAsia"/>
        </w:rPr>
        <w:t>许多德国超自然主义理性主义者，虽然承认超自然启示的历史事实，但认为其唯一作用是加强和阐明自然宗教中已有的真理，这些真理本身是充分的，只需要加强，因为人们没有充分关注它们。</w:t>
      </w:r>
    </w:p>
    <w:p w14:paraId="0612E444">
      <w:pPr>
        <w:rPr>
          <w:rFonts w:hint="eastAsia"/>
        </w:rPr>
      </w:pPr>
    </w:p>
    <w:p w14:paraId="48F24A32">
      <w:pPr>
        <w:rPr>
          <w:rFonts w:hint="eastAsia"/>
        </w:rPr>
      </w:pPr>
      <w:r>
        <w:rPr>
          <w:rFonts w:hint="eastAsia"/>
        </w:rPr>
        <w:t>This is disproved below, Questions 7–10.</w:t>
      </w:r>
    </w:p>
    <w:p w14:paraId="1575364B">
      <w:pPr>
        <w:rPr>
          <w:rFonts w:hint="eastAsia"/>
        </w:rPr>
      </w:pPr>
      <w:r>
        <w:rPr>
          <w:rFonts w:hint="eastAsia"/>
        </w:rPr>
        <w:t>这一点在下文问题7-10中予以驳斥。</w:t>
      </w:r>
    </w:p>
    <w:p w14:paraId="6A238AD1">
      <w:pPr>
        <w:rPr>
          <w:rFonts w:hint="eastAsia"/>
        </w:rPr>
      </w:pPr>
    </w:p>
    <w:p w14:paraId="2CD358F3">
      <w:pPr>
        <w:rPr>
          <w:rFonts w:hint="eastAsia"/>
        </w:rPr>
      </w:pPr>
      <w:r>
        <w:rPr>
          <w:rFonts w:hint="eastAsia"/>
        </w:rPr>
        <w:t>2nd. The opposite extreme has been held by some Christians, that Natural Theology has no real existence; but that we are indebted to supernatural revelation for our first valid information that God exists.</w:t>
      </w:r>
    </w:p>
    <w:p w14:paraId="1FA7645E">
      <w:pPr>
        <w:rPr>
          <w:rFonts w:hint="eastAsia"/>
        </w:rPr>
      </w:pPr>
      <w:r>
        <w:rPr>
          <w:rFonts w:hint="eastAsia"/>
        </w:rPr>
        <w:t>第二，一些基督徒持相反的极端观点，认为自然神学并不真实存在；我们之所以首次确切知道上帝存在，乃是归功于超自然的启示。</w:t>
      </w:r>
    </w:p>
    <w:p w14:paraId="4AA44D08">
      <w:pPr>
        <w:rPr>
          <w:rFonts w:hint="eastAsia"/>
        </w:rPr>
      </w:pPr>
      <w:r>
        <w:rPr>
          <w:rFonts w:hint="eastAsia"/>
        </w:rPr>
        <w:t>This is disproved— (1) By the testimony of Scripture, Romans 1:20–24, and 2:14,15, etc. (2)</w:t>
      </w:r>
    </w:p>
    <w:p w14:paraId="74BF2281">
      <w:pPr>
        <w:rPr>
          <w:rFonts w:hint="eastAsia"/>
        </w:rPr>
      </w:pPr>
      <w:r>
        <w:rPr>
          <w:rFonts w:hint="eastAsia"/>
        </w:rPr>
        <w:t>这一点被驳斥——（1）借着圣经的见证，罗马书1:20-24，以及2:14,15等。（2）</w:t>
      </w:r>
    </w:p>
    <w:p w14:paraId="16495AE5">
      <w:pPr>
        <w:rPr>
          <w:rFonts w:hint="eastAsia"/>
        </w:rPr>
      </w:pPr>
      <w:r>
        <w:rPr>
          <w:rFonts w:hint="eastAsia"/>
        </w:rPr>
        <w:t>By the testimony of experience, e.g., the knowledge of God attained by the more eminent heathen philosophers, however imperfect. (3)</w:t>
      </w:r>
    </w:p>
    <w:p w14:paraId="3CB4AE14">
      <w:pPr>
        <w:rPr>
          <w:rFonts w:hint="eastAsia"/>
        </w:rPr>
      </w:pPr>
      <w:r>
        <w:rPr>
          <w:rFonts w:hint="eastAsia"/>
        </w:rPr>
        <w:t>借着经验的见证，例如，较杰出的异教哲学家所获得的关于上帝的知识，无论多么不完美。（3）</w:t>
      </w:r>
    </w:p>
    <w:p w14:paraId="1EB9080E">
      <w:pPr>
        <w:rPr>
          <w:rFonts w:hint="eastAsia"/>
        </w:rPr>
      </w:pPr>
      <w:r>
        <w:rPr>
          <w:rFonts w:hint="eastAsia"/>
        </w:rPr>
        <w:t>The validity of the Theistic inference from the phenomena of consciousness and of the external world has been vindicated in Chapter 2. (4)</w:t>
      </w:r>
    </w:p>
    <w:p w14:paraId="63040581">
      <w:pPr>
        <w:rPr>
          <w:rFonts w:hint="eastAsia"/>
        </w:rPr>
      </w:pPr>
      <w:r>
        <w:rPr>
          <w:rFonts w:hint="eastAsia"/>
        </w:rPr>
        <w:t>从意识现象和外部世界现象得出的有神论推论的有效性已在第二章中得到辩护。（4）</w:t>
      </w:r>
    </w:p>
    <w:p w14:paraId="594CFE9D">
      <w:pPr>
        <w:rPr>
          <w:rFonts w:hint="eastAsia"/>
        </w:rPr>
      </w:pPr>
      <w:r>
        <w:rPr>
          <w:rFonts w:hint="eastAsia"/>
        </w:rPr>
        <w:t>It is self– evident that some knowledge of God is logically presupposed in the recognition of a supernatural revelation as coming from him.</w:t>
      </w:r>
    </w:p>
    <w:p w14:paraId="72123B6D">
      <w:pPr>
        <w:rPr>
          <w:rFonts w:hint="eastAsia"/>
        </w:rPr>
      </w:pPr>
      <w:r>
        <w:rPr>
          <w:rFonts w:hint="eastAsia"/>
        </w:rPr>
        <w:t>不言而喻的是，在承认一个超自然的启示来自上帝时，逻辑上预设了对上帝的某种认识。</w:t>
      </w:r>
    </w:p>
    <w:p w14:paraId="5CA5AC1B">
      <w:pPr>
        <w:rPr>
          <w:rFonts w:hint="eastAsia"/>
        </w:rPr>
      </w:pPr>
    </w:p>
    <w:p w14:paraId="1A530216">
      <w:pPr>
        <w:rPr>
          <w:rFonts w:hint="eastAsia"/>
        </w:rPr>
      </w:pPr>
      <w:r>
        <w:rPr>
          <w:rFonts w:hint="eastAsia"/>
        </w:rPr>
        <w:t>3.State the principal answers given to the question, "What is the Source or Standard of Knowledge in Theology?"</w:t>
      </w:r>
    </w:p>
    <w:p w14:paraId="3F6D5D7A">
      <w:pPr>
        <w:rPr>
          <w:rFonts w:hint="eastAsia"/>
        </w:rPr>
      </w:pPr>
      <w:r>
        <w:rPr>
          <w:rFonts w:hint="eastAsia"/>
        </w:rPr>
        <w:t>3.针对“神学知识的来源或标准是什么？”这个问题，请陈述主要的回答。</w:t>
      </w:r>
    </w:p>
    <w:p w14:paraId="7326C271">
      <w:pPr>
        <w:rPr>
          <w:rFonts w:hint="eastAsia"/>
        </w:rPr>
      </w:pPr>
    </w:p>
    <w:p w14:paraId="238CB11B">
      <w:pPr>
        <w:rPr>
          <w:rFonts w:hint="eastAsia"/>
        </w:rPr>
      </w:pPr>
      <w:r>
        <w:rPr>
          <w:rFonts w:hint="eastAsia"/>
        </w:rPr>
        <w:t>1st. The theory of Schleiermacher and the Transcendental school.</w:t>
      </w:r>
    </w:p>
    <w:p w14:paraId="68CE4CB9">
      <w:pPr>
        <w:rPr>
          <w:rFonts w:hint="eastAsia"/>
        </w:rPr>
      </w:pPr>
      <w:r>
        <w:rPr>
          <w:rFonts w:hint="eastAsia"/>
        </w:rPr>
        <w:t>第一，施莱尔马赫和先验学派的理论。</w:t>
      </w:r>
    </w:p>
    <w:p w14:paraId="62C1E4EB">
      <w:pPr>
        <w:rPr>
          <w:rFonts w:hint="eastAsia"/>
        </w:rPr>
      </w:pPr>
      <w:r>
        <w:rPr>
          <w:rFonts w:hint="eastAsia"/>
        </w:rPr>
        <w:t>He was preacher and professor in Halle and Berlin from 1796 to 1834, and was the author of the "Mediation Theology," and inaugurated the movement by his "Discourses on Religion, addressed to the Educated among its Despisers," 1799, and his "Christian Faith on the Principles of the Evangelical Church," 1821.</w:t>
      </w:r>
    </w:p>
    <w:p w14:paraId="759CD5EC">
      <w:pPr>
        <w:rPr>
          <w:rFonts w:hint="eastAsia"/>
        </w:rPr>
      </w:pPr>
      <w:r>
        <w:rPr>
          <w:rFonts w:hint="eastAsia"/>
        </w:rPr>
        <w:t>他于1796年至1834年在哈雷和柏林担任传道人和教授，是“中介神学”的作者，并通过其1799年的《论宗教：致有教养的蔑视宗教者》和1821年的《基督教信仰：基于福音派教会原则》开创了这场运动。</w:t>
      </w:r>
    </w:p>
    <w:p w14:paraId="7C963893">
      <w:pPr>
        <w:rPr>
          <w:rFonts w:hint="eastAsia"/>
        </w:rPr>
      </w:pPr>
    </w:p>
    <w:p w14:paraId="37495DBC">
      <w:pPr>
        <w:rPr>
          <w:rFonts w:hint="eastAsia"/>
        </w:rPr>
      </w:pPr>
      <w:r>
        <w:rPr>
          <w:rFonts w:hint="eastAsia"/>
        </w:rPr>
        <w:t>He considered religion to be a form of feeling, and to be grounded on our constitutional God–consciousness, which consists, on the intellectual side, of an intuition of God, and on the emotional side, of a feeling of absolute dependence.</w:t>
      </w:r>
    </w:p>
    <w:p w14:paraId="0C5EFEEC">
      <w:pPr>
        <w:rPr>
          <w:rFonts w:hint="eastAsia"/>
        </w:rPr>
      </w:pPr>
      <w:r>
        <w:rPr>
          <w:rFonts w:hint="eastAsia"/>
        </w:rPr>
        <w:t>他认为宗教是一种情感形式，并以我们固有的上帝意识为基础，这种意识在理智方面包括对上帝的直觉，在情感方面包括绝对依赖感。</w:t>
      </w:r>
    </w:p>
    <w:p w14:paraId="64F9856C">
      <w:pPr>
        <w:rPr>
          <w:rFonts w:hint="eastAsia"/>
        </w:rPr>
      </w:pPr>
      <w:r>
        <w:rPr>
          <w:rFonts w:hint="eastAsia"/>
        </w:rPr>
        <w:t>Christianity consists of that specific form of this constitutional religious consciousness which was generated in the bosom of his disciples by the God–man Christ.</w:t>
      </w:r>
    </w:p>
    <w:p w14:paraId="25C3BE95">
      <w:pPr>
        <w:rPr>
          <w:rFonts w:hint="eastAsia"/>
        </w:rPr>
      </w:pPr>
      <w:r>
        <w:rPr>
          <w:rFonts w:hint="eastAsia"/>
        </w:rPr>
        <w:t>基督教由这种固有宗教意识的特定形式构成，这种形式是由神人基督在其门徒心中产生的。</w:t>
      </w:r>
    </w:p>
    <w:p w14:paraId="7705C9B5">
      <w:pPr>
        <w:rPr>
          <w:rFonts w:hint="eastAsia"/>
        </w:rPr>
      </w:pPr>
      <w:r>
        <w:rPr>
          <w:rFonts w:hint="eastAsia"/>
        </w:rPr>
        <w:t>And as human consciousness in general is generated in every individual by his social relations, so Christian consciousness is generated in communion with that society (the Church) which Christ founded and of which he is the center of life.</w:t>
      </w:r>
    </w:p>
    <w:p w14:paraId="0E2A2B60">
      <w:pPr>
        <w:rPr>
          <w:rFonts w:hint="eastAsia"/>
        </w:rPr>
      </w:pPr>
      <w:r>
        <w:rPr>
          <w:rFonts w:hint="eastAsia"/>
        </w:rPr>
        <w:t>正如一般的人类意识是在每个个体中通过其社会关系产生的，基督教意识也是在与基督所建立并以祂为生命中心的那个社群（教会）的交通中产生的。</w:t>
      </w:r>
    </w:p>
    <w:p w14:paraId="515DF445">
      <w:pPr>
        <w:rPr>
          <w:rFonts w:hint="eastAsia"/>
        </w:rPr>
      </w:pPr>
      <w:r>
        <w:rPr>
          <w:rFonts w:hint="eastAsia"/>
        </w:rPr>
        <w:t>And as the common intuitions of men are the last appeal in all questions of natural knowledge, so the common Christian consciousness of the Church is the last appeal in all questions of Christian faith, which in its totality is the rule of Faith, and not the Scriptures.</w:t>
      </w:r>
    </w:p>
    <w:p w14:paraId="47462ACA">
      <w:pPr>
        <w:rPr>
          <w:rFonts w:hint="eastAsia"/>
        </w:rPr>
      </w:pPr>
      <w:r>
        <w:rPr>
          <w:rFonts w:hint="eastAsia"/>
        </w:rPr>
        <w:t>正如人的共同直觉是所有自然知识问题的最终诉求，教会的共同基督教意识也是所有基督教信仰问题的最终诉求，其整体构成了信仰的准则，而非圣经。</w:t>
      </w:r>
    </w:p>
    <w:p w14:paraId="6E3E76F6">
      <w:pPr>
        <w:rPr>
          <w:rFonts w:hint="eastAsia"/>
        </w:rPr>
      </w:pPr>
    </w:p>
    <w:p w14:paraId="41395C5D">
      <w:pPr>
        <w:rPr>
          <w:rFonts w:hint="eastAsia"/>
        </w:rPr>
      </w:pPr>
      <w:r>
        <w:rPr>
          <w:rFonts w:hint="eastAsia"/>
        </w:rPr>
        <w:t>OBJECTION. (1) This view is inconsistent with the nature of Christianity, which as a remedial scheme rests upon certain historical facts, which must be known in order to be effective, and which can be authoritatively made known only by means of a supernatural revelation.</w:t>
      </w:r>
    </w:p>
    <w:p w14:paraId="47DA5D4F">
      <w:pPr>
        <w:rPr>
          <w:rFonts w:hint="eastAsia"/>
        </w:rPr>
      </w:pPr>
      <w:r>
        <w:rPr>
          <w:rFonts w:hint="eastAsia"/>
        </w:rPr>
        <w:t>反对意见。（1）这种观点与基督教的本质不符，基督教作为一种补救方案，建立在某些历史事实上，这些事实必须被知晓才能有效，并且只能通过超自然启示才能权威地为人所知。</w:t>
      </w:r>
    </w:p>
    <w:p w14:paraId="7AE3A4CC">
      <w:pPr>
        <w:rPr>
          <w:rFonts w:hint="eastAsia"/>
        </w:rPr>
      </w:pPr>
      <w:r>
        <w:rPr>
          <w:rFonts w:hint="eastAsia"/>
        </w:rPr>
        <w:t>No form of intuition can reach them. (2)</w:t>
      </w:r>
    </w:p>
    <w:p w14:paraId="0C1D05EB">
      <w:pPr>
        <w:rPr>
          <w:rFonts w:hint="eastAsia"/>
        </w:rPr>
      </w:pPr>
      <w:r>
        <w:rPr>
          <w:rFonts w:hint="eastAsia"/>
        </w:rPr>
        <w:t>任何形式的直觉都无法触及它们。（2）</w:t>
      </w:r>
    </w:p>
    <w:p w14:paraId="0586910D">
      <w:pPr>
        <w:rPr>
          <w:rFonts w:hint="eastAsia"/>
        </w:rPr>
      </w:pPr>
      <w:r>
        <w:rPr>
          <w:rFonts w:hint="eastAsia"/>
        </w:rPr>
        <w:t>It is inconsistent with the uniform conviction of Christians that Christianity is a system of divinely revealed facts and principles. (3)</w:t>
      </w:r>
    </w:p>
    <w:p w14:paraId="6867F5F4">
      <w:pPr>
        <w:rPr>
          <w:rFonts w:hint="eastAsia"/>
        </w:rPr>
      </w:pPr>
      <w:r>
        <w:rPr>
          <w:rFonts w:hint="eastAsia"/>
        </w:rPr>
        <w:t>这与基督徒一致的信念不符，即基督教是一个神圣启示的事实和原则体系。（3）</w:t>
      </w:r>
    </w:p>
    <w:p w14:paraId="44F9B91D">
      <w:pPr>
        <w:rPr>
          <w:rFonts w:hint="eastAsia"/>
        </w:rPr>
      </w:pPr>
      <w:r>
        <w:rPr>
          <w:rFonts w:hint="eastAsia"/>
        </w:rPr>
        <w:t>It affords no criterion of truth.</w:t>
      </w:r>
    </w:p>
    <w:p w14:paraId="15B28E92">
      <w:pPr>
        <w:rPr>
          <w:rFonts w:hint="eastAsia"/>
        </w:rPr>
      </w:pPr>
      <w:r>
        <w:rPr>
          <w:rFonts w:hint="eastAsia"/>
        </w:rPr>
        <w:t>它没有提供真理的标准。</w:t>
      </w:r>
    </w:p>
    <w:p w14:paraId="7B397356">
      <w:pPr>
        <w:rPr>
          <w:rFonts w:hint="eastAsia"/>
        </w:rPr>
      </w:pPr>
      <w:r>
        <w:rPr>
          <w:rFonts w:hint="eastAsia"/>
        </w:rPr>
        <w:t>It must regard all the doctrines of the various Church parties as reconcilable variations of the same fundamental truth. (4)</w:t>
      </w:r>
    </w:p>
    <w:p w14:paraId="601280C3">
      <w:pPr>
        <w:rPr>
          <w:rFonts w:hint="eastAsia"/>
        </w:rPr>
      </w:pPr>
      <w:r>
        <w:rPr>
          <w:rFonts w:hint="eastAsia"/>
        </w:rPr>
        <w:t>它必须将各教会党派的所有教义都视为同一基本真理的可调和变体。（4）</w:t>
      </w:r>
    </w:p>
    <w:p w14:paraId="1B3FE748">
      <w:pPr>
        <w:rPr>
          <w:rFonts w:hint="eastAsia"/>
        </w:rPr>
      </w:pPr>
      <w:r>
        <w:rPr>
          <w:rFonts w:hint="eastAsia"/>
        </w:rPr>
        <w:t>It is inconsistent with the claims of Scripture as the work of God, and with its explicit teaching, as to the nature of revelation communicating objective truth, and as to the necessity of the knowledge of the truth so conveyed in order to salvation.</w:t>
      </w:r>
    </w:p>
    <w:p w14:paraId="2918DF68">
      <w:pPr>
        <w:rPr>
          <w:rFonts w:hint="eastAsia"/>
        </w:rPr>
      </w:pPr>
      <w:r>
        <w:rPr>
          <w:rFonts w:hint="eastAsia"/>
        </w:rPr>
        <w:t>这与圣经作为上帝工作的宣称，以及其关于启示传达客观真理的性质，以及为了得救而必须认识如此传达的真理的明确教导不符。</w:t>
      </w:r>
    </w:p>
    <w:p w14:paraId="1C77A6EB">
      <w:pPr>
        <w:rPr>
          <w:rFonts w:hint="eastAsia"/>
        </w:rPr>
      </w:pPr>
    </w:p>
    <w:p w14:paraId="1EF127DA">
      <w:pPr>
        <w:rPr>
          <w:rFonts w:hint="eastAsia"/>
        </w:rPr>
      </w:pPr>
      <w:r>
        <w:rPr>
          <w:rFonts w:hint="eastAsia"/>
        </w:rPr>
        <w:t>2nd. The Mystic Doctrine of the Inner Light, or the General Inspiration of all Men, or at least all Christians, as held by the Quakers.</w:t>
      </w:r>
    </w:p>
    <w:p w14:paraId="72584A8D">
      <w:pPr>
        <w:rPr>
          <w:rFonts w:hint="eastAsia"/>
        </w:rPr>
      </w:pPr>
      <w:r>
        <w:rPr>
          <w:rFonts w:hint="eastAsia"/>
        </w:rPr>
        <w:t>第二，内在之光的神秘教义，或所有人的普遍默示，或至少所有基督徒的普遍默示，如贵格会所持守的。</w:t>
      </w:r>
    </w:p>
    <w:p w14:paraId="679D8E54">
      <w:pPr>
        <w:rPr>
          <w:rFonts w:hint="eastAsia"/>
        </w:rPr>
      </w:pPr>
      <w:r>
        <w:rPr>
          <w:rFonts w:hint="eastAsia"/>
        </w:rPr>
        <w:t>This view differs from Rationalism because it makes the feelings rather than the understanding the organ of religious truth, and because it regards the "inward light " as the testimony of God’s Spirit to and within the human spirit.</w:t>
      </w:r>
    </w:p>
    <w:p w14:paraId="1EE1D10C">
      <w:pPr>
        <w:rPr>
          <w:rFonts w:hint="eastAsia"/>
        </w:rPr>
      </w:pPr>
      <w:r>
        <w:rPr>
          <w:rFonts w:hint="eastAsia"/>
        </w:rPr>
        <w:t>这种观点与理性主义不同，因为它使情感而非理解成为宗教真理的器官，并且因为它将“内在之光”视为上帝之灵对人类心灵以及在人类心灵之内的见证。</w:t>
      </w:r>
    </w:p>
    <w:p w14:paraId="76B9E73E">
      <w:pPr>
        <w:rPr>
          <w:rFonts w:hint="eastAsia"/>
        </w:rPr>
      </w:pPr>
      <w:r>
        <w:rPr>
          <w:rFonts w:hint="eastAsia"/>
        </w:rPr>
        <w:t>It differs from our doctrine of Inspiration because it is the practical guidance and illumination of the divine Spirit in the hearts of all believing men, and not confined to the official Founders and First Teachers of the Church.</w:t>
      </w:r>
    </w:p>
    <w:p w14:paraId="070C2364">
      <w:pPr>
        <w:rPr>
          <w:rFonts w:hint="eastAsia"/>
        </w:rPr>
      </w:pPr>
      <w:r>
        <w:rPr>
          <w:rFonts w:hint="eastAsia"/>
        </w:rPr>
        <w:t>它与我们的默示教义不同，因为它是神圣之灵在所有信徒心中的实际引导和光照，而不局限于教会的官方创始人和最初的教师。</w:t>
      </w:r>
    </w:p>
    <w:p w14:paraId="3703E6DA">
      <w:pPr>
        <w:rPr>
          <w:rFonts w:hint="eastAsia"/>
        </w:rPr>
      </w:pPr>
      <w:r>
        <w:rPr>
          <w:rFonts w:hint="eastAsia"/>
        </w:rPr>
        <w:t>It differs from spiritual illumination, which we believe to be experienced by all truly regenerated believers only, because (1) it leads to the knowledge of truth independently of its revelation in Scripture, and (2) it belongs to all men who are willing to attend to and obey it.</w:t>
      </w:r>
    </w:p>
    <w:p w14:paraId="46921B0B">
      <w:pPr>
        <w:rPr>
          <w:rFonts w:hint="eastAsia"/>
        </w:rPr>
      </w:pPr>
      <w:r>
        <w:rPr>
          <w:rFonts w:hint="eastAsia"/>
        </w:rPr>
        <w:t>它不同于属灵的光照，我们相信只有真正重生的信徒才能经历属灵的光照，因为（1）它独立于圣经中的启示而引向真理的知识，并且（2）它属于所有愿意关注并顺服它的人。</w:t>
      </w:r>
    </w:p>
    <w:p w14:paraId="2D2C4478">
      <w:pPr>
        <w:rPr>
          <w:rFonts w:hint="eastAsia"/>
        </w:rPr>
      </w:pPr>
    </w:p>
    <w:p w14:paraId="002C6EE0">
      <w:pPr>
        <w:rPr>
          <w:rFonts w:hint="eastAsia"/>
        </w:rPr>
      </w:pPr>
      <w:r>
        <w:rPr>
          <w:rFonts w:hint="eastAsia"/>
        </w:rPr>
        <w:t>OBJECTION. (1) This view contradicts Scripture. (a)</w:t>
      </w:r>
    </w:p>
    <w:p w14:paraId="25644AD3">
      <w:pPr>
        <w:rPr>
          <w:rFonts w:hint="eastAsia"/>
        </w:rPr>
      </w:pPr>
      <w:r>
        <w:rPr>
          <w:rFonts w:hint="eastAsia"/>
        </w:rPr>
        <w:t>反对意见。（1）这种观点与圣经相矛盾。（a）</w:t>
      </w:r>
    </w:p>
    <w:p w14:paraId="4896BD47">
      <w:pPr>
        <w:rPr>
          <w:rFonts w:hint="eastAsia"/>
        </w:rPr>
      </w:pPr>
      <w:r>
        <w:rPr>
          <w:rFonts w:hint="eastAsia"/>
        </w:rPr>
        <w:t>Which never promises an illumination which will carry men beyond, or make men independent of its own teaching. (b)</w:t>
      </w:r>
    </w:p>
    <w:p w14:paraId="4BA694FE">
      <w:pPr>
        <w:rPr>
          <w:rFonts w:hint="eastAsia"/>
        </w:rPr>
      </w:pPr>
      <w:r>
        <w:rPr>
          <w:rFonts w:hint="eastAsia"/>
        </w:rPr>
        <w:t>圣经从未应许一种能使人超越或独立于其自身教导的光照。（b）</w:t>
      </w:r>
    </w:p>
    <w:p w14:paraId="2A36EB33">
      <w:pPr>
        <w:rPr>
          <w:rFonts w:hint="eastAsia"/>
        </w:rPr>
      </w:pPr>
      <w:r>
        <w:rPr>
          <w:rFonts w:hint="eastAsia"/>
        </w:rPr>
        <w:t>They teach the absolute necessity for salvation of the objective revelation given in the written word (Romans 11:14–18). (2)</w:t>
      </w:r>
    </w:p>
    <w:p w14:paraId="00087162">
      <w:pPr>
        <w:rPr>
          <w:rFonts w:hint="eastAsia"/>
        </w:rPr>
      </w:pPr>
      <w:r>
        <w:rPr>
          <w:rFonts w:hint="eastAsia"/>
        </w:rPr>
        <w:t>他们教导说，为了得救，写在圣言中的客观启示是绝对必要的（罗马书11:14-18）。（2）</w:t>
      </w:r>
    </w:p>
    <w:p w14:paraId="3C95E06F">
      <w:pPr>
        <w:rPr>
          <w:rFonts w:hint="eastAsia"/>
        </w:rPr>
      </w:pPr>
      <w:r>
        <w:rPr>
          <w:rFonts w:hint="eastAsia"/>
        </w:rPr>
        <w:t>Is disproved by experience, which (a) testifies that the "inner light" affords no criterion to determine the truth of different doctrines, (b) that it has never availed to lead any individual or community to the knowledge of saving truth independently of the objective revelation, and (c) that it has always led to an irreverent depreciation of the word, and in the long run to disorder and confusion.</w:t>
      </w:r>
    </w:p>
    <w:p w14:paraId="4425DF46">
      <w:pPr>
        <w:rPr>
          <w:rFonts w:hint="eastAsia"/>
        </w:rPr>
      </w:pPr>
      <w:r>
        <w:rPr>
          <w:rFonts w:hint="eastAsia"/>
        </w:rPr>
        <w:t>经验证明了这一点，经验（a）证明“内在之光”没有提供确定不同教义真理的标准，（b）它从未能独立于客观启示而引导任何个人或社群认识到得救的真理，并且（c）它总是导致对圣言的不敬贬低，并最终导致混乱和困惑。</w:t>
      </w:r>
    </w:p>
    <w:p w14:paraId="5BB4B9B4">
      <w:pPr>
        <w:rPr>
          <w:rFonts w:hint="eastAsia"/>
        </w:rPr>
      </w:pPr>
    </w:p>
    <w:p w14:paraId="1E2D3689">
      <w:pPr>
        <w:rPr>
          <w:rFonts w:hint="eastAsia"/>
        </w:rPr>
      </w:pPr>
      <w:r>
        <w:rPr>
          <w:rFonts w:hint="eastAsia"/>
        </w:rPr>
        <w:t>III.The Theory of an Inspired Church, that is inspired inthe persons, or at least the official teaching, of its chief pastors and teachers.</w:t>
      </w:r>
    </w:p>
    <w:p w14:paraId="1BBC616E">
      <w:pPr>
        <w:rPr>
          <w:rFonts w:hint="eastAsia"/>
        </w:rPr>
      </w:pPr>
      <w:r>
        <w:rPr>
          <w:rFonts w:hint="eastAsia"/>
        </w:rPr>
        <w:t>三、受默示教会的理论，即在其主要牧师和教师个人中，或至少在其官方教导中受到默示。</w:t>
      </w:r>
    </w:p>
    <w:p w14:paraId="3B68A2A6">
      <w:pPr>
        <w:rPr>
          <w:rFonts w:hint="eastAsia"/>
        </w:rPr>
      </w:pPr>
      <w:r>
        <w:rPr>
          <w:rFonts w:hint="eastAsia"/>
        </w:rPr>
        <w:t>This view is refuted Chapter 5.</w:t>
      </w:r>
    </w:p>
    <w:p w14:paraId="134621E6">
      <w:pPr>
        <w:rPr>
          <w:rFonts w:hint="eastAsia"/>
        </w:rPr>
      </w:pPr>
      <w:r>
        <w:rPr>
          <w:rFonts w:hint="eastAsia"/>
        </w:rPr>
        <w:t>这一观点在第五章中被驳斥。</w:t>
      </w:r>
    </w:p>
    <w:p w14:paraId="1D694C18">
      <w:pPr>
        <w:rPr>
          <w:rFonts w:hint="eastAsia"/>
        </w:rPr>
      </w:pPr>
    </w:p>
    <w:p w14:paraId="5C4CBD33">
      <w:pPr>
        <w:rPr>
          <w:rFonts w:hint="eastAsia"/>
        </w:rPr>
      </w:pPr>
      <w:r>
        <w:rPr>
          <w:rFonts w:hint="eastAsia"/>
        </w:rPr>
        <w:t>IV.The common postulate of all Rationalists, that Reasonis the source and measure of all our knowledge of God.</w:t>
      </w:r>
    </w:p>
    <w:p w14:paraId="67EFC8B3">
      <w:pPr>
        <w:rPr>
          <w:rFonts w:hint="eastAsia"/>
        </w:rPr>
      </w:pPr>
      <w:r>
        <w:rPr>
          <w:rFonts w:hint="eastAsia"/>
        </w:rPr>
        <w:t>四、所有理性主义者的共同假设，即理性是我们所有关于上帝知识的来源和尺度。</w:t>
      </w:r>
    </w:p>
    <w:p w14:paraId="13F4D4BA">
      <w:pPr>
        <w:rPr>
          <w:rFonts w:hint="eastAsia"/>
        </w:rPr>
      </w:pPr>
      <w:r>
        <w:rPr>
          <w:rFonts w:hint="eastAsia"/>
        </w:rPr>
        <w:t>This view is considered and refuted below, Questions 7–10.</w:t>
      </w:r>
    </w:p>
    <w:p w14:paraId="77739C83">
      <w:pPr>
        <w:rPr>
          <w:rFonts w:hint="eastAsia"/>
        </w:rPr>
      </w:pPr>
      <w:r>
        <w:rPr>
          <w:rFonts w:hint="eastAsia"/>
        </w:rPr>
        <w:t>这一观点在下文问题7-10中予以审视和驳斥。</w:t>
      </w:r>
    </w:p>
    <w:p w14:paraId="123915A0">
      <w:pPr>
        <w:rPr>
          <w:rFonts w:hint="eastAsia"/>
        </w:rPr>
      </w:pPr>
    </w:p>
    <w:p w14:paraId="2B687F7E">
      <w:pPr>
        <w:rPr>
          <w:rFonts w:hint="eastAsia"/>
        </w:rPr>
      </w:pPr>
      <w:r>
        <w:rPr>
          <w:rFonts w:hint="eastAsia"/>
        </w:rPr>
        <w:t>V.The true and Protestant Doctrine.</w:t>
      </w:r>
    </w:p>
    <w:p w14:paraId="0ECD6085">
      <w:pPr>
        <w:rPr>
          <w:rFonts w:hint="eastAsia"/>
        </w:rPr>
      </w:pPr>
      <w:r>
        <w:rPr>
          <w:rFonts w:hint="eastAsia"/>
        </w:rPr>
        <w:t>五、真实的新教教义。</w:t>
      </w:r>
    </w:p>
    <w:p w14:paraId="5B848B2E">
      <w:pPr>
        <w:rPr>
          <w:rFonts w:hint="eastAsia"/>
        </w:rPr>
      </w:pPr>
      <w:r>
        <w:rPr>
          <w:rFonts w:hint="eastAsia"/>
        </w:rPr>
        <w:t>That the Scriptures ofthe Old and New Testaments, being given by the Inspiration of God, are his words to us, and an infallible and authoritative Rule of Faith and Practice, and to the exclusion of all others, the one source and standard of Christian Theology.</w:t>
      </w:r>
    </w:p>
    <w:p w14:paraId="036464B3">
      <w:pPr>
        <w:rPr>
          <w:rFonts w:hint="eastAsia"/>
        </w:rPr>
      </w:pPr>
      <w:r>
        <w:rPr>
          <w:rFonts w:hint="eastAsia"/>
        </w:rPr>
        <w:t>旧约和新约圣经，既是上帝默示所赐，就是祂对我们说的话，是信仰和实践的无误和权威准则，并且排除所有其他，是基督教神学的唯一来源和标准。</w:t>
      </w:r>
    </w:p>
    <w:p w14:paraId="795D1195">
      <w:pPr>
        <w:rPr>
          <w:rFonts w:hint="eastAsia"/>
        </w:rPr>
      </w:pPr>
    </w:p>
    <w:p w14:paraId="7486380B">
      <w:pPr>
        <w:rPr>
          <w:rFonts w:hint="eastAsia"/>
        </w:rPr>
      </w:pPr>
      <w:r>
        <w:rPr>
          <w:rFonts w:hint="eastAsia"/>
        </w:rPr>
        <w:t>4.What is the precise sense in which the term "Reason" is used by those who contrast it to Faith as the source of Religious Knowledge?</w:t>
      </w:r>
    </w:p>
    <w:p w14:paraId="72D5FA80">
      <w:pPr>
        <w:rPr>
          <w:rFonts w:hint="eastAsia"/>
        </w:rPr>
      </w:pPr>
      <w:r>
        <w:rPr>
          <w:rFonts w:hint="eastAsia"/>
        </w:rPr>
        <w:t>4.那些将“理性”与作为宗教知识来源的“信仰”相对比的人，在何种精确意义上使用“理性”一词？</w:t>
      </w:r>
    </w:p>
    <w:p w14:paraId="60E324E2">
      <w:pPr>
        <w:rPr>
          <w:rFonts w:hint="eastAsia"/>
        </w:rPr>
      </w:pPr>
    </w:p>
    <w:p w14:paraId="35900489">
      <w:pPr>
        <w:rPr>
          <w:rFonts w:hint="eastAsia"/>
        </w:rPr>
      </w:pPr>
      <w:r>
        <w:rPr>
          <w:rFonts w:hint="eastAsia"/>
        </w:rPr>
        <w:t>The term "Reason " is used in various senses by different classes of Rationalists.</w:t>
      </w:r>
    </w:p>
    <w:p w14:paraId="0A43EF49">
      <w:pPr>
        <w:rPr>
          <w:rFonts w:hint="eastAsia"/>
        </w:rPr>
      </w:pPr>
      <w:r>
        <w:rPr>
          <w:rFonts w:hint="eastAsia"/>
        </w:rPr>
        <w:t>“理性”一词被不同类别的理性主义者以各种意义使用。</w:t>
      </w:r>
    </w:p>
    <w:p w14:paraId="48ACD62C">
      <w:pPr>
        <w:rPr>
          <w:rFonts w:hint="eastAsia"/>
        </w:rPr>
      </w:pPr>
      <w:r>
        <w:rPr>
          <w:rFonts w:hint="eastAsia"/>
        </w:rPr>
        <w:t>By some it is used as the organ of the higher institutions apprehending necessary and ultimate truth, Such is the God-consciousness of Schleiermacher, and the intuition of the infinite of Schellingand Cousin, and such, in effect, are the moral intuitional feelings of Newman and Parker.</w:t>
      </w:r>
    </w:p>
    <w:p w14:paraId="7243B010">
      <w:pPr>
        <w:rPr>
          <w:rFonts w:hint="eastAsia"/>
        </w:rPr>
      </w:pPr>
      <w:r>
        <w:rPr>
          <w:rFonts w:hint="eastAsia"/>
        </w:rPr>
        <w:t>有些人将其用作领悟必然和终极真理的更高官能的器官，例如施莱尔马赫的上帝意识，谢林和库赞的无限直觉，以及实际上纽曼和帕克的道德直觉情感。</w:t>
      </w:r>
    </w:p>
    <w:p w14:paraId="17162803">
      <w:pPr>
        <w:rPr>
          <w:rFonts w:hint="eastAsia"/>
        </w:rPr>
      </w:pPr>
      <w:r>
        <w:rPr>
          <w:rFonts w:hint="eastAsia"/>
        </w:rPr>
        <w:t>By others "Reason " stands for the understanding, or logical faculty of observing, judging, and drawing inferences in the sphere of experience.</w:t>
      </w:r>
    </w:p>
    <w:p w14:paraId="692012E6">
      <w:pPr>
        <w:rPr>
          <w:rFonts w:hint="eastAsia"/>
        </w:rPr>
      </w:pPr>
      <w:r>
        <w:rPr>
          <w:rFonts w:hint="eastAsia"/>
        </w:rPr>
        <w:t>另一些人则认为“理性”代表理解力，或在经验领域进行观察、判断和推理的逻辑能力。</w:t>
      </w:r>
    </w:p>
    <w:p w14:paraId="124ACADE">
      <w:pPr>
        <w:rPr>
          <w:rFonts w:hint="eastAsia"/>
        </w:rPr>
      </w:pPr>
      <w:r>
        <w:rPr>
          <w:rFonts w:hint="eastAsia"/>
        </w:rPr>
        <w:t>Hence it comprehends as its ground and standard the mass of the accredited knowledge and opinion of the day.</w:t>
      </w:r>
    </w:p>
    <w:p w14:paraId="443EF842">
      <w:pPr>
        <w:rPr>
          <w:rFonts w:hint="eastAsia"/>
        </w:rPr>
      </w:pPr>
      <w:r>
        <w:rPr>
          <w:rFonts w:hint="eastAsia"/>
        </w:rPr>
        <w:t>因此，它将其基础和标准理解为当时公认的知识和观点的总和。</w:t>
      </w:r>
    </w:p>
    <w:p w14:paraId="7AACC56A">
      <w:pPr>
        <w:rPr>
          <w:rFonts w:hint="eastAsia"/>
        </w:rPr>
      </w:pPr>
      <w:r>
        <w:rPr>
          <w:rFonts w:hint="eastAsia"/>
        </w:rPr>
        <w:t>Practically all men designate by the respectable name of reason their own permanent habit and attitude of mind, with the organized mass of knowledge, opinion, and prejudice with which their minds are full.</w:t>
      </w:r>
    </w:p>
    <w:p w14:paraId="53734D6C">
      <w:pPr>
        <w:rPr>
          <w:rFonts w:hint="eastAsia"/>
        </w:rPr>
      </w:pPr>
      <w:r>
        <w:rPr>
          <w:rFonts w:hint="eastAsia"/>
        </w:rPr>
        <w:t>实际上，所有人都用“理性”这个受人尊敬的名称来指称他们自己持久的思维习惯和态度，以及充满他们头脑的、有组织的知识、观点和偏见的集合。</w:t>
      </w:r>
    </w:p>
    <w:p w14:paraId="2B23080F">
      <w:pPr>
        <w:rPr>
          <w:rFonts w:hint="eastAsia"/>
        </w:rPr>
      </w:pPr>
      <w:r>
        <w:rPr>
          <w:rFonts w:hint="eastAsia"/>
        </w:rPr>
        <w:t>That is said to stand to reason which is congruous to that habit, or to that massof accepted opinion.</w:t>
      </w:r>
    </w:p>
    <w:p w14:paraId="240F4F7E">
      <w:pPr>
        <w:rPr>
          <w:rFonts w:hint="eastAsia"/>
        </w:rPr>
      </w:pPr>
      <w:r>
        <w:rPr>
          <w:rFonts w:hint="eastAsia"/>
        </w:rPr>
        <w:t>与那种习惯或那种公认观点相符的，就被认为是合乎理性的。</w:t>
      </w:r>
    </w:p>
    <w:p w14:paraId="14236C95">
      <w:pPr>
        <w:rPr>
          <w:rFonts w:hint="eastAsia"/>
        </w:rPr>
      </w:pPr>
    </w:p>
    <w:p w14:paraId="1250C928">
      <w:pPr>
        <w:rPr>
          <w:rFonts w:hint="eastAsia"/>
        </w:rPr>
      </w:pPr>
      <w:r>
        <w:rPr>
          <w:rFonts w:hint="eastAsia"/>
        </w:rPr>
        <w:t>In this controversy, however, we designate by the term , Reason "man’s entire natural faculty of ascertaining the truth, including intuitions, understandings, imagination affections and emotions, acting under natural conditions, and independently of supernatural assistance."</w:t>
      </w:r>
    </w:p>
    <w:p w14:paraId="544C220D">
      <w:pPr>
        <w:rPr>
          <w:rFonts w:hint="eastAsia"/>
        </w:rPr>
      </w:pPr>
      <w:r>
        <w:rPr>
          <w:rFonts w:hint="eastAsia"/>
        </w:rPr>
        <w:t>然而，在这场争论中，我们用“理性”一词指称“人确定真理的全部自然官能，包括直觉、理解力、想象力、情感和情绪，在自然条件下运作，并且独立于超自然帮助。”</w:t>
      </w:r>
    </w:p>
    <w:p w14:paraId="742A1A22">
      <w:pPr>
        <w:rPr>
          <w:rFonts w:hint="eastAsia"/>
        </w:rPr>
      </w:pPr>
    </w:p>
    <w:p w14:paraId="3AF610E7">
      <w:pPr>
        <w:rPr>
          <w:rFonts w:hint="eastAsia"/>
        </w:rPr>
      </w:pPr>
      <w:r>
        <w:rPr>
          <w:rFonts w:hint="eastAsia"/>
        </w:rPr>
        <w:t>5.What is Rationalism?</w:t>
      </w:r>
    </w:p>
    <w:p w14:paraId="1B611092">
      <w:pPr>
        <w:rPr>
          <w:rFonts w:hint="eastAsia"/>
        </w:rPr>
      </w:pPr>
      <w:r>
        <w:rPr>
          <w:rFonts w:hint="eastAsia"/>
        </w:rPr>
        <w:t>5.什么是理性主义？</w:t>
      </w:r>
    </w:p>
    <w:p w14:paraId="2A9A9C03">
      <w:pPr>
        <w:rPr>
          <w:rFonts w:hint="eastAsia"/>
        </w:rPr>
      </w:pPr>
    </w:p>
    <w:p w14:paraId="4B9BE436">
      <w:pPr>
        <w:rPr>
          <w:rFonts w:hint="eastAsia"/>
        </w:rPr>
      </w:pPr>
      <w:r>
        <w:rPr>
          <w:rFonts w:hint="eastAsia"/>
        </w:rPr>
        <w:t>A "Naturalist" is one who holds that Nature is a complete self–contained, self–supported sphere in itself; and hence denies either the reality of the supernatural, or that it can be an object of human knowledge; and hence denies the necessity, or possibility, or actual fact, of a supernatural revelation.</w:t>
      </w:r>
    </w:p>
    <w:p w14:paraId="1AC72AA9">
      <w:pPr>
        <w:rPr>
          <w:rFonts w:hint="eastAsia"/>
        </w:rPr>
      </w:pPr>
      <w:r>
        <w:rPr>
          <w:rFonts w:hint="eastAsia"/>
        </w:rPr>
        <w:t>“自然主义者”是指认为自然界本身是一个完整的、自给自足的、自我支撑的领域的人；因此否认超自然的实在性，或者否认它可以成为人类知识的对象；因此否认超自然启示的必要性、可能性或实际事实。</w:t>
      </w:r>
    </w:p>
    <w:p w14:paraId="4A0BBE59">
      <w:pPr>
        <w:rPr>
          <w:rFonts w:hint="eastAsia"/>
        </w:rPr>
      </w:pPr>
      <w:r>
        <w:rPr>
          <w:rFonts w:hint="eastAsia"/>
        </w:rPr>
        <w:t>The term "Rationalist" is more general.</w:t>
      </w:r>
    </w:p>
    <w:p w14:paraId="5325DD9B">
      <w:pPr>
        <w:rPr>
          <w:rFonts w:hint="eastAsia"/>
        </w:rPr>
      </w:pPr>
      <w:r>
        <w:rPr>
          <w:rFonts w:hint="eastAsia"/>
        </w:rPr>
        <w:t>“理性主义者”一词更为笼统。</w:t>
      </w:r>
    </w:p>
    <w:p w14:paraId="009D97E9">
      <w:pPr>
        <w:rPr>
          <w:rFonts w:hint="eastAsia"/>
        </w:rPr>
      </w:pPr>
      <w:r>
        <w:rPr>
          <w:rFonts w:hint="eastAsia"/>
        </w:rPr>
        <w:t>It includes the Naturalist of every grade, and also all those who while admitting the fact of a divine revelation, yet maintain that revelation, its doctrines and records, are all to be measured and accredited or rejected and interpreted by human reason as ultimate arbiter.</w:t>
      </w:r>
    </w:p>
    <w:p w14:paraId="2B81984A">
      <w:pPr>
        <w:rPr>
          <w:rFonts w:hint="eastAsia"/>
        </w:rPr>
      </w:pPr>
      <w:r>
        <w:rPr>
          <w:rFonts w:hint="eastAsia"/>
        </w:rPr>
        <w:t>它包括各种程度的自然主义者，也包括所有那些虽然承认神圣启示的事实，却主张启示、其教义和记录都必须由人类理性作为最终仲裁者来衡量、认可或拒绝和解释的人。</w:t>
      </w:r>
    </w:p>
    <w:p w14:paraId="55C58213">
      <w:pPr>
        <w:rPr>
          <w:rFonts w:hint="eastAsia"/>
        </w:rPr>
      </w:pPr>
      <w:r>
        <w:rPr>
          <w:rFonts w:hint="eastAsia"/>
        </w:rPr>
        <w:t>With the Rationalists Reason is the ultimate ground and measure of faith.</w:t>
      </w:r>
    </w:p>
    <w:p w14:paraId="2C0CF3EE">
      <w:pPr>
        <w:rPr>
          <w:rFonts w:hint="eastAsia"/>
        </w:rPr>
      </w:pPr>
      <w:r>
        <w:rPr>
          <w:rFonts w:hint="eastAsia"/>
        </w:rPr>
        <w:t>对于理性主义者来说，理性是信仰的最终基础和尺度。</w:t>
      </w:r>
    </w:p>
    <w:p w14:paraId="7D09CA4D">
      <w:pPr>
        <w:rPr>
          <w:rFonts w:hint="eastAsia"/>
        </w:rPr>
      </w:pPr>
    </w:p>
    <w:p w14:paraId="18C9C2FD">
      <w:pPr>
        <w:rPr>
          <w:rFonts w:hint="eastAsia"/>
        </w:rPr>
      </w:pPr>
      <w:r>
        <w:rPr>
          <w:rFonts w:hint="eastAsia"/>
        </w:rPr>
        <w:t>In its historical sense Rationalism, as a mode of freethinking springing up in the midst of the Christian Church itself; giving rise to an illegitimate use of reason in the interpretation of the Scriptures and their doctrines, has always been active in some form, and in one degree or another, and has been signally manifest in a class of the Mediaeval schoolmen, and in the disciples of Socinus.</w:t>
      </w:r>
    </w:p>
    <w:p w14:paraId="0CC1A4A3">
      <w:pPr>
        <w:rPr>
          <w:rFonts w:hint="eastAsia"/>
        </w:rPr>
      </w:pPr>
      <w:r>
        <w:rPr>
          <w:rFonts w:hint="eastAsia"/>
        </w:rPr>
        <w:t>在其历史意义上，理性主义作为一种在基督教会内部兴起的自由思想模式；导致在解释圣经及其教义时对理性的非法使用，一直以某种形式和不同程度地活跃着，并且在中世纪经院哲学家的一类以及索西奴的门徒中表现得尤为明显。</w:t>
      </w:r>
    </w:p>
    <w:p w14:paraId="1F3FDD2D">
      <w:pPr>
        <w:rPr>
          <w:rFonts w:hint="eastAsia"/>
        </w:rPr>
      </w:pPr>
      <w:r>
        <w:rPr>
          <w:rFonts w:hint="eastAsia"/>
        </w:rPr>
        <w:t>Its modern and most extreme form originated in Germany in the middle of the last century.</w:t>
      </w:r>
    </w:p>
    <w:p w14:paraId="3961EDC4">
      <w:pPr>
        <w:rPr>
          <w:rFonts w:hint="eastAsia"/>
        </w:rPr>
      </w:pPr>
      <w:r>
        <w:rPr>
          <w:rFonts w:hint="eastAsia"/>
        </w:rPr>
        <w:t>其现代且最极端的形式起源于上世纪中叶的德国。</w:t>
      </w:r>
    </w:p>
    <w:p w14:paraId="48E2CD48">
      <w:pPr>
        <w:rPr>
          <w:rFonts w:hint="eastAsia"/>
        </w:rPr>
      </w:pPr>
      <w:r>
        <w:rPr>
          <w:rFonts w:hint="eastAsia"/>
        </w:rPr>
        <w:t>The causes to which it is to be attributed were—(a) The low state of religion pervading all Protestant countries. (b)</w:t>
      </w:r>
    </w:p>
    <w:p w14:paraId="75D1AD0F">
      <w:pPr>
        <w:rPr>
          <w:rFonts w:hint="eastAsia"/>
        </w:rPr>
      </w:pPr>
      <w:r>
        <w:rPr>
          <w:rFonts w:hint="eastAsia"/>
        </w:rPr>
        <w:t>其原因可归结为——（a）遍及所有新教国家的宗教低迷状态。（b）</w:t>
      </w:r>
    </w:p>
    <w:p w14:paraId="5EFF9424">
      <w:pPr>
        <w:rPr>
          <w:rFonts w:hint="eastAsia"/>
        </w:rPr>
      </w:pPr>
      <w:r>
        <w:rPr>
          <w:rFonts w:hint="eastAsia"/>
        </w:rPr>
        <w:t>The influence of the formal philosophy and dogmatism of Wolf, the disciple of Leif. (c)</w:t>
      </w:r>
    </w:p>
    <w:p w14:paraId="3904BD72">
      <w:pPr>
        <w:rPr>
          <w:rFonts w:hint="eastAsia"/>
        </w:rPr>
      </w:pPr>
      <w:r>
        <w:rPr>
          <w:rFonts w:hint="eastAsia"/>
        </w:rPr>
        <w:t>莱布尼茨的弟子沃尔夫的形式哲学和教条主义的影响。（c）</w:t>
      </w:r>
    </w:p>
    <w:p w14:paraId="35B5BCEF">
      <w:pPr>
        <w:rPr>
          <w:rFonts w:hint="eastAsia"/>
        </w:rPr>
      </w:pPr>
      <w:r>
        <w:rPr>
          <w:rFonts w:hint="eastAsia"/>
        </w:rPr>
        <w:t>The influence of the English Deists. (d)</w:t>
      </w:r>
    </w:p>
    <w:p w14:paraId="06E535FD">
      <w:pPr>
        <w:rPr>
          <w:rFonts w:hint="eastAsia"/>
        </w:rPr>
      </w:pPr>
      <w:r>
        <w:rPr>
          <w:rFonts w:hint="eastAsia"/>
        </w:rPr>
        <w:t>英国自然神论者的影响。（d）</w:t>
      </w:r>
    </w:p>
    <w:p w14:paraId="3386311A">
      <w:pPr>
        <w:rPr>
          <w:rFonts w:hint="eastAsia"/>
        </w:rPr>
      </w:pPr>
      <w:r>
        <w:rPr>
          <w:rFonts w:hint="eastAsia"/>
        </w:rPr>
        <w:t>The influence of the French infidels collected at the court of Frederick the Great of Prussia.</w:t>
      </w:r>
    </w:p>
    <w:p w14:paraId="5A1EBF31">
      <w:pPr>
        <w:rPr>
          <w:rFonts w:hint="eastAsia"/>
        </w:rPr>
      </w:pPr>
      <w:r>
        <w:rPr>
          <w:rFonts w:hint="eastAsia"/>
        </w:rPr>
        <w:t>聚集在普鲁士腓特烈大帝宫廷的法国异教徒的影响。</w:t>
      </w:r>
    </w:p>
    <w:p w14:paraId="4F60F5B7">
      <w:pPr>
        <w:rPr>
          <w:rFonts w:hint="eastAsia"/>
        </w:rPr>
      </w:pPr>
      <w:r>
        <w:rPr>
          <w:rFonts w:hint="eastAsia"/>
        </w:rPr>
        <w:t>The father of critical rationalism was Semler, Prof. at Halle (b. 1725, and d. 1791).</w:t>
      </w:r>
    </w:p>
    <w:p w14:paraId="453E0F75">
      <w:pPr>
        <w:rPr>
          <w:rFonts w:hint="eastAsia"/>
        </w:rPr>
      </w:pPr>
      <w:r>
        <w:rPr>
          <w:rFonts w:hint="eastAsia"/>
        </w:rPr>
        <w:t>批判理性主义之父是哈雷大学教授塞姆勒（生于1725年，卒于1791年）。</w:t>
      </w:r>
    </w:p>
    <w:p w14:paraId="375A460F">
      <w:pPr>
        <w:rPr>
          <w:rFonts w:hint="eastAsia"/>
        </w:rPr>
      </w:pPr>
      <w:r>
        <w:rPr>
          <w:rFonts w:hint="eastAsia"/>
        </w:rPr>
        <w:t>Although personally devout, he arbitrarily examined the canonicity of the books of Scripture neglecting historical evidence, and substituting his own subjective sense of fitness.</w:t>
      </w:r>
    </w:p>
    <w:p w14:paraId="21D2B484">
      <w:pPr>
        <w:rPr>
          <w:rFonts w:hint="eastAsia"/>
        </w:rPr>
      </w:pPr>
      <w:r>
        <w:rPr>
          <w:rFonts w:hint="eastAsia"/>
        </w:rPr>
        <w:t>尽管他个人虔诚，但他任意审查圣经各卷的正典性，忽视历史证据，并用他自己的主观适合感取而代之。</w:t>
      </w:r>
    </w:p>
    <w:p w14:paraId="5EFB518C">
      <w:pPr>
        <w:rPr>
          <w:rFonts w:hint="eastAsia"/>
        </w:rPr>
      </w:pPr>
      <w:r>
        <w:rPr>
          <w:rFonts w:hint="eastAsia"/>
        </w:rPr>
        <w:t>He introduced the principle of "accommodation " into Biblical interpretation, holding that besides much positive truth, Christ and his apostles taught many things in "accommodation" to the ideas prevailing among their contemporaries.—Hurst, "History of Rationalism."</w:t>
      </w:r>
    </w:p>
    <w:p w14:paraId="3708710D">
      <w:pPr>
        <w:rPr>
          <w:rFonts w:hint="eastAsia"/>
        </w:rPr>
      </w:pPr>
      <w:r>
        <w:rPr>
          <w:rFonts w:hint="eastAsia"/>
        </w:rPr>
        <w:t>他将“迁就”原则引入圣经解释，认为除了许多积极的真理之外，基督和祂的使徒们为了“迁就”同时代人中流行的观念而教导了许多事情。——赫斯特，《理性主义史》。</w:t>
      </w:r>
    </w:p>
    <w:p w14:paraId="55770911">
      <w:pPr>
        <w:rPr>
          <w:rFonts w:hint="eastAsia"/>
        </w:rPr>
      </w:pPr>
    </w:p>
    <w:p w14:paraId="3F7C3887">
      <w:pPr>
        <w:rPr>
          <w:rFonts w:hint="eastAsia"/>
        </w:rPr>
      </w:pPr>
      <w:r>
        <w:rPr>
          <w:rFonts w:hint="eastAsia"/>
        </w:rPr>
        <w:t>This tendency, afterwards greatly aggravated through the influence of Lesing and Reimarus the Wolfenbüttel Fragmentist, penetrated the mass of German theological literature, and culminated in the last years of the eighteenth and first years of the nineteenth century.</w:t>
      </w:r>
    </w:p>
    <w:p w14:paraId="761562C1">
      <w:pPr>
        <w:rPr>
          <w:rFonts w:hint="eastAsia"/>
        </w:rPr>
      </w:pPr>
      <w:r>
        <w:rPr>
          <w:rFonts w:hint="eastAsia"/>
        </w:rPr>
        <w:t>这种趋势，后来在莱辛和沃尔芬比特尔残篇作者莱马鲁斯的影响下大大加剧，渗透到大量德国神学文献中，并在十八世纪末和十九世纪初达到顶峰。</w:t>
      </w:r>
    </w:p>
    <w:p w14:paraId="6DF5B4B9">
      <w:pPr>
        <w:rPr>
          <w:rFonts w:hint="eastAsia"/>
        </w:rPr>
      </w:pPr>
      <w:r>
        <w:rPr>
          <w:rFonts w:hint="eastAsia"/>
        </w:rPr>
        <w:t>Among its principal representatives were Bretschneider, Eichhorn, and Paulus, in Biblical, and Wegscheider in dogmatic theology.</w:t>
      </w:r>
    </w:p>
    <w:p w14:paraId="05DE03D2">
      <w:pPr>
        <w:rPr>
          <w:rFonts w:hint="eastAsia"/>
        </w:rPr>
      </w:pPr>
      <w:r>
        <w:rPr>
          <w:rFonts w:hint="eastAsia"/>
        </w:rPr>
        <w:t>其主要代表人物有圣经学领域的布雷特施奈德、艾希霍恩和保卢斯，以及教义神学领域的韦格沙伊德。</w:t>
      </w:r>
    </w:p>
    <w:p w14:paraId="59DA142E">
      <w:pPr>
        <w:rPr>
          <w:rFonts w:hint="eastAsia"/>
        </w:rPr>
      </w:pPr>
      <w:r>
        <w:rPr>
          <w:rFonts w:hint="eastAsia"/>
        </w:rPr>
        <w:t>The two last especially, while admitting the fact that Christianity is a supernatural revelation, yet maintained that it is merely a republication of the elements of natural religion, and that Reason is the supreme arbiter as to what books are to be received as canonical, and as to what they mean.</w:t>
      </w:r>
    </w:p>
    <w:p w14:paraId="287DAE91">
      <w:pPr>
        <w:rPr>
          <w:rFonts w:hint="eastAsia"/>
        </w:rPr>
      </w:pPr>
      <w:r>
        <w:rPr>
          <w:rFonts w:hint="eastAsia"/>
        </w:rPr>
        <w:t>后两者尤其如此，虽然承认基督教是超自然启示的事实，但仍主张它仅仅是自然宗教要素的重新发布，并且理性是决定哪些书应被接受为正典以及它们含义的最高仲裁者。</w:t>
      </w:r>
    </w:p>
    <w:p w14:paraId="16FDA93A">
      <w:pPr>
        <w:rPr>
          <w:rFonts w:hint="eastAsia"/>
        </w:rPr>
      </w:pPr>
      <w:r>
        <w:rPr>
          <w:rFonts w:hint="eastAsia"/>
        </w:rPr>
        <w:t>Miracles were regarded as unworthy of belief.</w:t>
      </w:r>
    </w:p>
    <w:p w14:paraId="35DF8EC0">
      <w:pPr>
        <w:rPr>
          <w:rFonts w:hint="eastAsia"/>
        </w:rPr>
      </w:pPr>
      <w:r>
        <w:rPr>
          <w:rFonts w:hint="eastAsia"/>
        </w:rPr>
        <w:t>神迹被认为不值得相信。</w:t>
      </w:r>
    </w:p>
    <w:p w14:paraId="55CBD83E">
      <w:pPr>
        <w:rPr>
          <w:rFonts w:hint="eastAsia"/>
        </w:rPr>
      </w:pPr>
      <w:r>
        <w:rPr>
          <w:rFonts w:hint="eastAsia"/>
        </w:rPr>
        <w:t>The narratives of miracles recorded in the Scriptures were referred to the ignorance, superstition, or partiality of the writers, and the miracles themselves were referred to natural causes.</w:t>
      </w:r>
    </w:p>
    <w:p w14:paraId="3D1D375E">
      <w:pPr>
        <w:rPr>
          <w:rFonts w:hint="eastAsia"/>
        </w:rPr>
      </w:pPr>
      <w:r>
        <w:rPr>
          <w:rFonts w:hint="eastAsia"/>
        </w:rPr>
        <w:t>圣经中记载的神迹叙事被归因于作者的无知、迷信或偏袒，而神迹本身则被归因于自然原因。</w:t>
      </w:r>
    </w:p>
    <w:p w14:paraId="43EF5CBA">
      <w:pPr>
        <w:rPr>
          <w:rFonts w:hint="eastAsia"/>
        </w:rPr>
      </w:pPr>
      <w:r>
        <w:rPr>
          <w:rFonts w:hint="eastAsia"/>
        </w:rPr>
        <w:t>Jesus was regarded as a good man, and original Christianity as a sort of philosophical Socinianism.</w:t>
      </w:r>
    </w:p>
    <w:p w14:paraId="32DE9C9A">
      <w:pPr>
        <w:rPr>
          <w:rFonts w:hint="eastAsia"/>
        </w:rPr>
      </w:pPr>
      <w:r>
        <w:rPr>
          <w:rFonts w:hint="eastAsia"/>
        </w:rPr>
        <w:t>耶稣被视为一个好人，而原始基督教则被视为一种哲学上的索西奴主义。</w:t>
      </w:r>
    </w:p>
    <w:p w14:paraId="63CC833D">
      <w:pPr>
        <w:rPr>
          <w:rFonts w:hint="eastAsia"/>
        </w:rPr>
      </w:pPr>
      <w:r>
        <w:rPr>
          <w:rFonts w:hint="eastAsia"/>
        </w:rPr>
        <w:t>This is what has been historically designated in Germany by the title Rationalism, and more specifically as the Rationalismus Vulgaris, the old, or common-sense Rationalism.</w:t>
      </w:r>
    </w:p>
    <w:p w14:paraId="60549744">
      <w:pPr>
        <w:rPr>
          <w:rFonts w:hint="eastAsia"/>
        </w:rPr>
      </w:pPr>
      <w:r>
        <w:rPr>
          <w:rFonts w:hint="eastAsia"/>
        </w:rPr>
        <w:t>这就是在德国历史上被称为理性主义，更具体地说是通俗理性主义（Rationalismus Vulgaris），即旧的或常识理性主义的名称。</w:t>
      </w:r>
    </w:p>
    <w:p w14:paraId="454D48C3">
      <w:pPr>
        <w:rPr>
          <w:rFonts w:hint="eastAsia"/>
        </w:rPr>
      </w:pPr>
    </w:p>
    <w:p w14:paraId="26295A8E">
      <w:pPr>
        <w:rPr>
          <w:rFonts w:hint="eastAsia"/>
        </w:rPr>
      </w:pPr>
      <w:r>
        <w:rPr>
          <w:rFonts w:hint="eastAsia"/>
        </w:rPr>
        <w:t>After the rise of the philosophies of Fichte, Schelling and Hegel, a new impulse was given to theological speculation, and to Biblical interpretation.</w:t>
      </w:r>
    </w:p>
    <w:p w14:paraId="5423E443">
      <w:pPr>
        <w:rPr>
          <w:rFonts w:hint="eastAsia"/>
        </w:rPr>
      </w:pPr>
      <w:r>
        <w:rPr>
          <w:rFonts w:hint="eastAsia"/>
        </w:rPr>
        <w:t>在费希特、谢林和黑格尔的哲学兴起之后，神学思辨和圣经解释获得了新的推动力。</w:t>
      </w:r>
    </w:p>
    <w:p w14:paraId="2EF46350">
      <w:pPr>
        <w:rPr>
          <w:rFonts w:hint="eastAsia"/>
        </w:rPr>
      </w:pPr>
      <w:r>
        <w:rPr>
          <w:rFonts w:hint="eastAsia"/>
        </w:rPr>
        <w:t>This gave rise on the one hand to a reaction towards orthodoxy through the "Mediation theology" of Schleiermacher, and on the other to a new school of Transcendental Rationalism, the basis of which is a pantheistic mode of thought.</w:t>
      </w:r>
    </w:p>
    <w:p w14:paraId="2111BDE9">
      <w:pPr>
        <w:rPr>
          <w:rFonts w:hint="eastAsia"/>
        </w:rPr>
      </w:pPr>
      <w:r>
        <w:rPr>
          <w:rFonts w:hint="eastAsia"/>
        </w:rPr>
        <w:t>这一方面通过施莱尔马赫的“中介神学”引起了向正统教义的回归，另一方面则产生了一个新的先验理性主义学派，其基础是泛神论的思想模式。</w:t>
      </w:r>
    </w:p>
    <w:p w14:paraId="36291304">
      <w:pPr>
        <w:rPr>
          <w:rFonts w:hint="eastAsia"/>
        </w:rPr>
      </w:pPr>
      <w:r>
        <w:rPr>
          <w:rFonts w:hint="eastAsia"/>
        </w:rPr>
        <w:t>It necessarily denies the supernatural, and postulates the fundamental principle that miracles are impossible.</w:t>
      </w:r>
    </w:p>
    <w:p w14:paraId="2B91168C">
      <w:pPr>
        <w:rPr>
          <w:rFonts w:hint="eastAsia"/>
        </w:rPr>
      </w:pPr>
      <w:r>
        <w:rPr>
          <w:rFonts w:hint="eastAsia"/>
        </w:rPr>
        <w:t>它必然否认超自然，并假定神迹是不可能的基本原则。</w:t>
      </w:r>
    </w:p>
    <w:p w14:paraId="7FED4196">
      <w:pPr>
        <w:rPr>
          <w:rFonts w:hint="eastAsia"/>
        </w:rPr>
      </w:pPr>
      <w:r>
        <w:rPr>
          <w:rFonts w:hint="eastAsia"/>
        </w:rPr>
        <w:t>This school, whose head– quarters was Tubingen, has been most prominently represented by Christian Baur with his Tendency Theory, Strauss with his Mythical theory, and Renan with his Legendary theory, to account for the origin of the New Testament writings, while denying their historical basis of fact.</w:t>
      </w:r>
    </w:p>
    <w:p w14:paraId="57ADFF2B">
      <w:pPr>
        <w:rPr>
          <w:rFonts w:hint="eastAsia"/>
        </w:rPr>
      </w:pPr>
      <w:r>
        <w:rPr>
          <w:rFonts w:hint="eastAsia"/>
        </w:rPr>
        <w:t>这个学派，其总部设在图宾根，最突出的代表是克里斯蒂安·鲍尔及其倾向理论，施特劳斯及其神话理论，以及勒南及其传奇理论，用以解释新约著作的起源，同时否认其历史事实基础。</w:t>
      </w:r>
    </w:p>
    <w:p w14:paraId="00045B58">
      <w:pPr>
        <w:rPr>
          <w:rFonts w:hint="eastAsia"/>
        </w:rPr>
      </w:pPr>
    </w:p>
    <w:p w14:paraId="3A537573">
      <w:pPr>
        <w:rPr>
          <w:rFonts w:hint="eastAsia"/>
        </w:rPr>
      </w:pPr>
      <w:r>
        <w:rPr>
          <w:rFonts w:hint="eastAsia"/>
        </w:rPr>
        <w:t>This tendency, in various degrees of force, is manifested in the state of theological opinion in England and America, principally in the School of Coleridge, Maurice, Stanley, Jowett and Williams, and the Broad Church party generally; in Scotland in Tulloch in America by the late Theodore Parker, the school of liberal Christians, and in the general relaxation of faith discernible on every side.</w:t>
      </w:r>
    </w:p>
    <w:p w14:paraId="41FA5430">
      <w:pPr>
        <w:rPr>
          <w:rFonts w:hint="eastAsia"/>
        </w:rPr>
      </w:pPr>
      <w:r>
        <w:rPr>
          <w:rFonts w:hint="eastAsia"/>
        </w:rPr>
        <w:t>这种趋势，以不同程度的力量，体现在英美神学观点的状况中，主要表现在柯勒律治、莫里斯、斯坦利、乔伊特和威廉斯的学派，以及广义上的广教会派；在苏格兰的图洛克；在美国的已故西奥多·帕克、自由派基督徒学派，以及各方面都可见的信仰普遍松弛。</w:t>
      </w:r>
    </w:p>
    <w:p w14:paraId="3868AF8A">
      <w:pPr>
        <w:rPr>
          <w:rFonts w:hint="eastAsia"/>
        </w:rPr>
      </w:pPr>
    </w:p>
    <w:p w14:paraId="745888D3">
      <w:pPr>
        <w:rPr>
          <w:rFonts w:hint="eastAsia"/>
        </w:rPr>
      </w:pPr>
      <w:r>
        <w:rPr>
          <w:rFonts w:hint="eastAsia"/>
        </w:rPr>
        <w:t>"German Rationalism," Hagenbach, Clarke Edinburg Library; "History of German Protestantism," Kahnis, Clarke Ed. Lib.; "Critical History of Free Thought," A. S. Farrar, New York, D. Appleton &amp; Co.; "Germany, its Universities, Theology, and Religion," Philip Schaff, D.D.; "History of Rationalism," President Hurst, C. Scribner, New York.</w:t>
      </w:r>
    </w:p>
    <w:p w14:paraId="55048601">
      <w:pPr>
        <w:rPr>
          <w:rFonts w:hint="eastAsia"/>
        </w:rPr>
      </w:pPr>
      <w:r>
        <w:rPr>
          <w:rFonts w:hint="eastAsia"/>
        </w:rPr>
        <w:t>《德国理性主义》，哈根巴赫，克拉克爱丁堡图书馆；《德国新教史》，卡尼斯，克拉克爱丁堡图书馆；《自由思想批判史》，A. S. 法拉尔，纽约，D. 阿普尔顿公司；《德国及其大学、神学和宗教》，菲利普·沙夫博士；《理性主义史》，赫斯特校长，C. 斯克里布纳，纽约。</w:t>
      </w:r>
    </w:p>
    <w:p w14:paraId="7887F73B">
      <w:pPr>
        <w:rPr>
          <w:rFonts w:hint="eastAsia"/>
        </w:rPr>
      </w:pPr>
    </w:p>
    <w:p w14:paraId="2B1A265E">
      <w:pPr>
        <w:rPr>
          <w:rFonts w:hint="eastAsia"/>
        </w:rPr>
      </w:pPr>
      <w:r>
        <w:rPr>
          <w:rFonts w:hint="eastAsia"/>
        </w:rPr>
        <w:t>6.Into what two classes may all the argumentativegrounds of opposition to historical Christianity be grouped?</w:t>
      </w:r>
    </w:p>
    <w:p w14:paraId="6944C1C5">
      <w:pPr>
        <w:rPr>
          <w:rFonts w:hint="eastAsia"/>
        </w:rPr>
      </w:pPr>
      <w:r>
        <w:rPr>
          <w:rFonts w:hint="eastAsia"/>
        </w:rPr>
        <w:t>6.所有反对历史性基督教的论证基础可分为哪两类？</w:t>
      </w:r>
    </w:p>
    <w:p w14:paraId="199C79EE">
      <w:pPr>
        <w:rPr>
          <w:rFonts w:hint="eastAsia"/>
        </w:rPr>
      </w:pPr>
    </w:p>
    <w:p w14:paraId="5E2ECBD7">
      <w:pPr>
        <w:rPr>
          <w:rFonts w:hint="eastAsia"/>
        </w:rPr>
      </w:pPr>
      <w:r>
        <w:rPr>
          <w:rFonts w:hint="eastAsia"/>
        </w:rPr>
        <w:t>1st. A priori grounds.</w:t>
      </w:r>
    </w:p>
    <w:p w14:paraId="5E6DA71E">
      <w:pPr>
        <w:rPr>
          <w:rFonts w:hint="eastAsia"/>
        </w:rPr>
      </w:pPr>
      <w:r>
        <w:rPr>
          <w:rFonts w:hint="eastAsia"/>
        </w:rPr>
        <w:t>第一，先天理由。</w:t>
      </w:r>
    </w:p>
    <w:p w14:paraId="53B27E5D">
      <w:pPr>
        <w:rPr>
          <w:rFonts w:hint="eastAsia"/>
        </w:rPr>
      </w:pPr>
      <w:r>
        <w:rPr>
          <w:rFonts w:hint="eastAsia"/>
        </w:rPr>
        <w:t>These rest upon a false view of the being and nature of God, and of his relation to the world.</w:t>
      </w:r>
    </w:p>
    <w:p w14:paraId="0A32E624">
      <w:pPr>
        <w:rPr>
          <w:rFonts w:hint="eastAsia"/>
        </w:rPr>
      </w:pPr>
      <w:r>
        <w:rPr>
          <w:rFonts w:hint="eastAsia"/>
        </w:rPr>
        <w:t>这些理由建立在对上帝的存在和本性，以及祂与世界关系的错误观点之上。</w:t>
      </w:r>
    </w:p>
    <w:p w14:paraId="65B5708C">
      <w:pPr>
        <w:rPr>
          <w:rFonts w:hint="eastAsia"/>
        </w:rPr>
      </w:pPr>
      <w:r>
        <w:rPr>
          <w:rFonts w:hint="eastAsia"/>
        </w:rPr>
        <w:t>Thus the Positivist, who confines man’s knowledge to Phenomena, and their laws of co–existence and sequence; the Deist, who denies the immanence of God in his works and denies or renders remote and obscure his relation to us as Moral Governor and spiritual Father; and the Pantheist, who denies his personality; and the scientific naturalist, who sees in nature only the operation of invariable self– executing physical laws—must all alike deny the possibility and credibility of miracles, must resolve inspiration into genius, and in some way or other explain away the Scriptures, as historical records of fact.</w:t>
      </w:r>
    </w:p>
    <w:p w14:paraId="3FCD416E">
      <w:pPr>
        <w:rPr>
          <w:rFonts w:hint="eastAsia"/>
        </w:rPr>
      </w:pPr>
      <w:r>
        <w:rPr>
          <w:rFonts w:hint="eastAsia"/>
        </w:rPr>
        <w:t>因此，实证主义者将人的知识局限于现象及其共存和序列的法则；自然神论者否认上帝在其工作中的内蕴性，并否认或使祂作为道德统治者和属灵之父与我们的关系变得遥远和模糊；泛神论者否认祂的位格；科学自然主义者在自然界中只看到不变的、自我执行的物理法则的运作——所有这些人同样都必须否认神迹的可能性和可信性，必须将默示归结为天才，并以某种方式解释掉圣经作为历史事实记录的地位。</w:t>
      </w:r>
    </w:p>
    <w:p w14:paraId="2EE2DB23">
      <w:pPr>
        <w:rPr>
          <w:rFonts w:hint="eastAsia"/>
        </w:rPr>
      </w:pPr>
      <w:r>
        <w:rPr>
          <w:rFonts w:hint="eastAsia"/>
        </w:rPr>
        <w:t>This class of questions has been discussed above, Chapter 2.</w:t>
      </w:r>
    </w:p>
    <w:p w14:paraId="64CD6152">
      <w:pPr>
        <w:rPr>
          <w:rFonts w:hint="eastAsia"/>
        </w:rPr>
      </w:pPr>
      <w:r>
        <w:rPr>
          <w:rFonts w:hint="eastAsia"/>
        </w:rPr>
        <w:t>这类问题已在上面第二章中讨论过。</w:t>
      </w:r>
    </w:p>
    <w:p w14:paraId="37992765">
      <w:pPr>
        <w:rPr>
          <w:rFonts w:hint="eastAsia"/>
        </w:rPr>
      </w:pPr>
    </w:p>
    <w:p w14:paraId="6F81FE12">
      <w:pPr>
        <w:rPr>
          <w:rFonts w:hint="eastAsia"/>
        </w:rPr>
      </w:pPr>
      <w:r>
        <w:rPr>
          <w:rFonts w:hint="eastAsia"/>
        </w:rPr>
        <w:t>2nd. Historical and Critical grounds.</w:t>
      </w:r>
    </w:p>
    <w:p w14:paraId="283CC777">
      <w:pPr>
        <w:rPr>
          <w:rFonts w:hint="eastAsia"/>
        </w:rPr>
      </w:pPr>
      <w:r>
        <w:rPr>
          <w:rFonts w:hint="eastAsia"/>
        </w:rPr>
        <w:t>第二，历史和批判的理由。</w:t>
      </w:r>
    </w:p>
    <w:p w14:paraId="097A9179">
      <w:pPr>
        <w:rPr>
          <w:rFonts w:hint="eastAsia"/>
        </w:rPr>
      </w:pPr>
      <w:r>
        <w:rPr>
          <w:rFonts w:hint="eastAsia"/>
        </w:rPr>
        <w:t>These all rest on the assumed defect in the historical evidence for the genuineness and authenticity of the several books of the canon, and in the alleged discrepancies, and historical and scientific inaccuracies, found in scripture.</w:t>
      </w:r>
    </w:p>
    <w:p w14:paraId="3CD16983">
      <w:pPr>
        <w:rPr>
          <w:rFonts w:hint="eastAsia"/>
        </w:rPr>
      </w:pPr>
      <w:r>
        <w:rPr>
          <w:rFonts w:hint="eastAsia"/>
        </w:rPr>
        <w:t>这些都基于对正典各卷真实性和可靠性的历史证据的假定缺陷，以及圣经中所谓的矛盾、历史和科学上的不准确之处。</w:t>
      </w:r>
    </w:p>
    <w:p w14:paraId="6D68BCA6">
      <w:pPr>
        <w:rPr>
          <w:rFonts w:hint="eastAsia"/>
        </w:rPr>
      </w:pPr>
      <w:r>
        <w:rPr>
          <w:rFonts w:hint="eastAsia"/>
        </w:rPr>
        <w:t>This class of questions must be met in the departments of Biblical Introduction, and Exegesis.</w:t>
      </w:r>
    </w:p>
    <w:p w14:paraId="509DF3DF">
      <w:pPr>
        <w:rPr>
          <w:rFonts w:hint="eastAsia"/>
        </w:rPr>
      </w:pPr>
      <w:r>
        <w:rPr>
          <w:rFonts w:hint="eastAsia"/>
        </w:rPr>
        <w:t>这类问题必须在圣经导论和释经学部门加以处理。</w:t>
      </w:r>
    </w:p>
    <w:p w14:paraId="7BC30BF0">
      <w:pPr>
        <w:rPr>
          <w:rFonts w:hint="eastAsia"/>
        </w:rPr>
      </w:pPr>
    </w:p>
    <w:p w14:paraId="23C75C35">
      <w:pPr>
        <w:rPr>
          <w:rFonts w:hint="eastAsia"/>
        </w:rPr>
      </w:pPr>
      <w:r>
        <w:rPr>
          <w:rFonts w:hint="eastAsia"/>
        </w:rPr>
        <w:t>7.State the grounds upon which it is evident thatReason is not the ultimate source and measure of religions ideas.</w:t>
      </w:r>
    </w:p>
    <w:p w14:paraId="2F6A5EF9">
      <w:pPr>
        <w:rPr>
          <w:rFonts w:hint="eastAsia"/>
        </w:rPr>
      </w:pPr>
      <w:r>
        <w:rPr>
          <w:rFonts w:hint="eastAsia"/>
        </w:rPr>
        <w:t>7.陈述理由，说明理性并非宗教观念的最终来源和尺度，这一点是显而易见的。</w:t>
      </w:r>
    </w:p>
    <w:p w14:paraId="5F5AB0A1">
      <w:pPr>
        <w:rPr>
          <w:rFonts w:hint="eastAsia"/>
        </w:rPr>
      </w:pPr>
    </w:p>
    <w:p w14:paraId="3D4FD105">
      <w:pPr>
        <w:rPr>
          <w:rFonts w:hint="eastAsia"/>
        </w:rPr>
      </w:pPr>
      <w:r>
        <w:rPr>
          <w:rFonts w:hint="eastAsia"/>
        </w:rPr>
        <w:t>These are in general three: (1) A priori. Reason, considering man’s present condition of ignorance, moral degradation, and guilt, has no qualities which render it competent to attain either (a) certainty or (b) sufficient information for man’s practical guidance, as to God’s existence, or character, or relation to us, or purposes with regard to us. (2)</w:t>
      </w:r>
    </w:p>
    <w:p w14:paraId="25EE5CF0">
      <w:pPr>
        <w:rPr>
          <w:rFonts w:hint="eastAsia"/>
        </w:rPr>
      </w:pPr>
      <w:r>
        <w:rPr>
          <w:rFonts w:hint="eastAsia"/>
        </w:rPr>
        <w:t>这些理由大致有三个：（1）先天理由。理性，考虑到人目前无知、道德败坏和有罪的状况，不具备能够获得（a）确定性或（b）关于上帝的存在、品格、与我们的关系或祂对我们的旨意等方面的充分信息，以供人实际指导的任何品质。（2）</w:t>
      </w:r>
    </w:p>
    <w:p w14:paraId="716999B0">
      <w:pPr>
        <w:rPr>
          <w:rFonts w:hint="eastAsia"/>
        </w:rPr>
      </w:pPr>
      <w:r>
        <w:rPr>
          <w:rFonts w:hint="eastAsia"/>
        </w:rPr>
        <w:t>from universal experience: unassisted reason has never availed for these ends, but when unduly relied upon has always led men, in spite of a neglected revelation, to skepticism and confusion. (3)</w:t>
      </w:r>
    </w:p>
    <w:p w14:paraId="4B906F67">
      <w:pPr>
        <w:rPr>
          <w:rFonts w:hint="eastAsia"/>
        </w:rPr>
      </w:pPr>
      <w:r>
        <w:rPr>
          <w:rFonts w:hint="eastAsia"/>
        </w:rPr>
        <w:t>从普遍经验来看：未经协助的理性从未达到这些目的，但当过度依赖它时，尽管忽视了启示，却总是导致人们怀疑和混乱。（3）</w:t>
      </w:r>
    </w:p>
    <w:p w14:paraId="025340F7">
      <w:pPr>
        <w:rPr>
          <w:rFonts w:hint="eastAsia"/>
        </w:rPr>
      </w:pPr>
      <w:r>
        <w:rPr>
          <w:rFonts w:hint="eastAsia"/>
        </w:rPr>
        <w:t>As a matter of fact an infallible record of a supernatural revelation has been given, which conveys, when interpreted with the illuminating assistance of the Holy Spirit, information, the knowledge of which is essential to salvation, which reason could by no means have anticipated.</w:t>
      </w:r>
    </w:p>
    <w:p w14:paraId="7010D318">
      <w:pPr>
        <w:rPr>
          <w:rFonts w:hint="eastAsia"/>
        </w:rPr>
      </w:pPr>
      <w:r>
        <w:rPr>
          <w:rFonts w:hint="eastAsia"/>
        </w:rPr>
        <w:t>事实上，已经赐下了一个超自然启示的无误记录，当在圣灵的光照帮助下解释时，它传达了对得救至关重要的信息，而这些信息是理性无论如何也无法预料到的。</w:t>
      </w:r>
    </w:p>
    <w:p w14:paraId="5685B3EA">
      <w:pPr>
        <w:rPr>
          <w:rFonts w:hint="eastAsia"/>
        </w:rPr>
      </w:pPr>
    </w:p>
    <w:p w14:paraId="62CEF3BD">
      <w:pPr>
        <w:rPr>
          <w:rFonts w:hint="eastAsia"/>
        </w:rPr>
      </w:pPr>
      <w:r>
        <w:rPr>
          <w:rFonts w:hint="eastAsia"/>
        </w:rPr>
        <w:t>To establish this argument the following points must be separately established in their order:</w:t>
      </w:r>
    </w:p>
    <w:p w14:paraId="07CA5FB8">
      <w:pPr>
        <w:rPr>
          <w:rFonts w:hint="eastAsia"/>
        </w:rPr>
      </w:pPr>
      <w:r>
        <w:rPr>
          <w:rFonts w:hint="eastAsia"/>
        </w:rPr>
        <w:t>为了确立这一论点，以下各点必须按其顺序分别确立：</w:t>
      </w:r>
    </w:p>
    <w:p w14:paraId="58AF894E">
      <w:pPr>
        <w:rPr>
          <w:rFonts w:hint="eastAsia"/>
        </w:rPr>
      </w:pPr>
    </w:p>
    <w:p w14:paraId="2EEEDA6D">
      <w:pPr>
        <w:rPr>
          <w:rFonts w:hint="eastAsia"/>
        </w:rPr>
      </w:pPr>
      <w:r>
        <w:rPr>
          <w:rFonts w:hint="eastAsia"/>
        </w:rPr>
        <w:t>1st. A supernatural revelation is necessary for man in his present condition.</w:t>
      </w:r>
    </w:p>
    <w:p w14:paraId="0264111D">
      <w:pPr>
        <w:rPr>
          <w:rFonts w:hint="eastAsia"/>
        </w:rPr>
      </w:pPr>
      <w:r>
        <w:rPr>
          <w:rFonts w:hint="eastAsia"/>
        </w:rPr>
        <w:t>第一，在人目前的情况下，超自然的启示是必要的。</w:t>
      </w:r>
    </w:p>
    <w:p w14:paraId="7923CE50">
      <w:pPr>
        <w:rPr>
          <w:rFonts w:hint="eastAsia"/>
        </w:rPr>
      </w:pPr>
    </w:p>
    <w:p w14:paraId="117643B3">
      <w:pPr>
        <w:rPr>
          <w:rFonts w:hint="eastAsia"/>
        </w:rPr>
      </w:pPr>
      <w:r>
        <w:rPr>
          <w:rFonts w:hint="eastAsia"/>
        </w:rPr>
        <w:t>2nd. A supernatural revelation is possible alike á parte Dei, and á parte hominis.</w:t>
      </w:r>
    </w:p>
    <w:p w14:paraId="22F1281C">
      <w:pPr>
        <w:rPr>
          <w:rFonts w:hint="eastAsia"/>
        </w:rPr>
      </w:pPr>
      <w:r>
        <w:rPr>
          <w:rFonts w:hint="eastAsia"/>
        </w:rPr>
        <w:t>第二，超自然的启示，无论是从神而来的一方面（`á parte Dei`），还是从人而来的一方面（`á parte hominis`），都是可能的。</w:t>
      </w:r>
    </w:p>
    <w:p w14:paraId="43B57112">
      <w:pPr>
        <w:rPr>
          <w:rFonts w:hint="eastAsia"/>
        </w:rPr>
      </w:pPr>
    </w:p>
    <w:p w14:paraId="688F21AA">
      <w:pPr>
        <w:rPr>
          <w:rFonts w:hint="eastAsia"/>
        </w:rPr>
      </w:pPr>
      <w:r>
        <w:rPr>
          <w:rFonts w:hint="eastAsia"/>
        </w:rPr>
        <w:t>3rd. From what Natural Theology reveals to us of the Attributes of God, of his relations to men, and of our moral condition, a supernatural revelation is antecedently probable.</w:t>
      </w:r>
    </w:p>
    <w:p w14:paraId="4B8EB68E">
      <w:pPr>
        <w:rPr>
          <w:rFonts w:hint="eastAsia"/>
        </w:rPr>
      </w:pPr>
      <w:r>
        <w:rPr>
          <w:rFonts w:hint="eastAsia"/>
        </w:rPr>
        <w:t>第三，从自然神学向我们揭示的上帝属性、祂与人的关系以及我们的道德状况来看，超自然的启示是先验地可能的。</w:t>
      </w:r>
    </w:p>
    <w:p w14:paraId="39183EBB">
      <w:pPr>
        <w:rPr>
          <w:rFonts w:hint="eastAsia"/>
        </w:rPr>
      </w:pPr>
    </w:p>
    <w:p w14:paraId="1D94BA74">
      <w:pPr>
        <w:rPr>
          <w:rFonts w:hint="eastAsia"/>
        </w:rPr>
      </w:pPr>
      <w:r>
        <w:rPr>
          <w:rFonts w:hint="eastAsia"/>
        </w:rPr>
        <w:t>4th. It is an historical fact that Christianity is just such a supernatural revelation.</w:t>
      </w:r>
    </w:p>
    <w:p w14:paraId="3442111A">
      <w:pPr>
        <w:rPr>
          <w:rFonts w:hint="eastAsia"/>
        </w:rPr>
      </w:pPr>
      <w:r>
        <w:rPr>
          <w:rFonts w:hint="eastAsia"/>
        </w:rPr>
        <w:t>第四，基督教正是这样一种超自然启示，这是一个历史事实。</w:t>
      </w:r>
    </w:p>
    <w:p w14:paraId="6C0C9F42">
      <w:pPr>
        <w:rPr>
          <w:rFonts w:hint="eastAsia"/>
        </w:rPr>
      </w:pPr>
    </w:p>
    <w:p w14:paraId="085B6EA3">
      <w:pPr>
        <w:rPr>
          <w:rFonts w:hint="eastAsia"/>
        </w:rPr>
      </w:pPr>
      <w:r>
        <w:rPr>
          <w:rFonts w:hint="eastAsia"/>
        </w:rPr>
        <w:t>5th. It is also an historical fact that the present Canon of the Old and New Testaments consists only of and contain all the extant authentic and genuine records of that revelation.</w:t>
      </w:r>
    </w:p>
    <w:p w14:paraId="1A326EFB">
      <w:pPr>
        <w:rPr>
          <w:rFonts w:hint="eastAsia"/>
        </w:rPr>
      </w:pPr>
      <w:r>
        <w:rPr>
          <w:rFonts w:hint="eastAsia"/>
        </w:rPr>
        <w:t>第五，现存的旧约和新约正典仅由该启示的全部现存真实可靠记录构成，并且包含了这些记录，这也是一个历史事实。</w:t>
      </w:r>
    </w:p>
    <w:p w14:paraId="01A32ADA">
      <w:pPr>
        <w:rPr>
          <w:rFonts w:hint="eastAsia"/>
        </w:rPr>
      </w:pPr>
    </w:p>
    <w:p w14:paraId="1A5AC3A2">
      <w:pPr>
        <w:rPr>
          <w:rFonts w:hint="eastAsia"/>
        </w:rPr>
      </w:pPr>
      <w:r>
        <w:rPr>
          <w:rFonts w:hint="eastAsia"/>
        </w:rPr>
        <w:t>6th. That the books constituting this canon were supernaturally inspired, so as to be constituted the word of God, and an infallible and authoritative rule of faith and practice for men.</w:t>
      </w:r>
    </w:p>
    <w:p w14:paraId="00D25462">
      <w:pPr>
        <w:rPr>
          <w:rFonts w:hint="eastAsia"/>
        </w:rPr>
      </w:pPr>
      <w:r>
        <w:rPr>
          <w:rFonts w:hint="eastAsia"/>
        </w:rPr>
        <w:t>第六，构成这正典的书卷是超自然默示的，因此构成了上帝的圣言，以及人类信仰和实践的无误和权威准则。</w:t>
      </w:r>
    </w:p>
    <w:p w14:paraId="6D6D8FFD">
      <w:pPr>
        <w:rPr>
          <w:rFonts w:hint="eastAsia"/>
        </w:rPr>
      </w:pPr>
    </w:p>
    <w:p w14:paraId="3B0EC19B">
      <w:pPr>
        <w:rPr>
          <w:rFonts w:hint="eastAsia"/>
        </w:rPr>
      </w:pPr>
      <w:r>
        <w:rPr>
          <w:rFonts w:hint="eastAsia"/>
        </w:rPr>
        <w:t>8. Prove that a supernatural revelation is necessary for men in their present condition.</w:t>
      </w:r>
    </w:p>
    <w:p w14:paraId="3F42CB2F">
      <w:pPr>
        <w:rPr>
          <w:rFonts w:hint="eastAsia"/>
        </w:rPr>
      </w:pPr>
      <w:r>
        <w:rPr>
          <w:rFonts w:hint="eastAsia"/>
        </w:rPr>
        <w:t>8. 证明在人类目前的情况下，超自然的启示是必要的。</w:t>
      </w:r>
    </w:p>
    <w:p w14:paraId="1261A2ED">
      <w:pPr>
        <w:rPr>
          <w:rFonts w:hint="eastAsia"/>
        </w:rPr>
      </w:pPr>
    </w:p>
    <w:p w14:paraId="0B343E17">
      <w:pPr>
        <w:rPr>
          <w:rFonts w:hint="eastAsia"/>
        </w:rPr>
      </w:pPr>
      <w:r>
        <w:rPr>
          <w:rFonts w:hint="eastAsia"/>
        </w:rPr>
        <w:t>1st. Reason itself teaches—(1) that as a matter of fact man’s moral nature is disordered, and (2) his relations to God disturbed by guilt and alienation.</w:t>
      </w:r>
    </w:p>
    <w:p w14:paraId="1E6F6E9F">
      <w:pPr>
        <w:rPr>
          <w:rFonts w:hint="eastAsia"/>
        </w:rPr>
      </w:pPr>
      <w:r>
        <w:rPr>
          <w:rFonts w:hint="eastAsia"/>
        </w:rPr>
        <w:t>第一，理性本身教导——（1）事实上，人的道德本性是混乱的，（2）他与上帝的关系因罪咎和疏远而受到干扰。</w:t>
      </w:r>
    </w:p>
    <w:p w14:paraId="23A3EC7F">
      <w:pPr>
        <w:rPr>
          <w:rFonts w:hint="eastAsia"/>
        </w:rPr>
      </w:pPr>
      <w:r>
        <w:rPr>
          <w:rFonts w:hint="eastAsia"/>
        </w:rPr>
        <w:t>Reason is capable of discovering the fact of sin, but makes no suggestions as to its remedy.</w:t>
      </w:r>
    </w:p>
    <w:p w14:paraId="4313A941">
      <w:pPr>
        <w:rPr>
          <w:rFonts w:hint="eastAsia"/>
        </w:rPr>
      </w:pPr>
      <w:r>
        <w:rPr>
          <w:rFonts w:hint="eastAsia"/>
        </w:rPr>
        <w:t>理性能够发现罪的事实，但对其补救方法却毫无建议。</w:t>
      </w:r>
    </w:p>
    <w:p w14:paraId="7846AD9F">
      <w:pPr>
        <w:rPr>
          <w:rFonts w:hint="eastAsia"/>
        </w:rPr>
      </w:pPr>
      <w:r>
        <w:rPr>
          <w:rFonts w:hint="eastAsia"/>
        </w:rPr>
        <w:t>We can determine à priori God’s determination to punish sin, because that as a matter of justice rests on his unchangeable and necessary nature, but can so determine nothing with respect to his disposition to provide, or to allow a remedy, because that, as a matter of grace, rests on his simple volition.</w:t>
      </w:r>
    </w:p>
    <w:p w14:paraId="777A767F">
      <w:pPr>
        <w:rPr>
          <w:rFonts w:hint="eastAsia"/>
        </w:rPr>
      </w:pPr>
      <w:r>
        <w:rPr>
          <w:rFonts w:hint="eastAsia"/>
        </w:rPr>
        <w:t>我们可以先验地（`à priori`）确定上帝惩罚罪的决心，因为这作为公义问题，取决于祂不变和必然的本性；但关于祂提供或允许补救的意愿，我们却无法如此确定任何事情，因为这作为恩典问题，取决于祂单纯的意志。</w:t>
      </w:r>
    </w:p>
    <w:p w14:paraId="0D3AA9C0">
      <w:pPr>
        <w:rPr>
          <w:rFonts w:hint="eastAsia"/>
        </w:rPr>
      </w:pPr>
    </w:p>
    <w:p w14:paraId="6779BCF3">
      <w:pPr>
        <w:rPr>
          <w:rFonts w:hint="eastAsia"/>
        </w:rPr>
      </w:pPr>
      <w:r>
        <w:rPr>
          <w:rFonts w:hint="eastAsia"/>
        </w:rPr>
        <w:t>2nd. A spontaneous religious yearning, natural and universal, for a divine self–revelation and intervention on the part of God. and manifest in all human history, proves its necessity.</w:t>
      </w:r>
    </w:p>
    <w:p w14:paraId="04CC1888">
      <w:pPr>
        <w:rPr>
          <w:rFonts w:hint="eastAsia"/>
        </w:rPr>
      </w:pPr>
      <w:r>
        <w:rPr>
          <w:rFonts w:hint="eastAsia"/>
        </w:rPr>
        <w:t>第二，一种自发的、自然的、普遍的宗教渴望，即对上帝的神圣自我启示和干预的渴望，并且在所有人类历史中都显而易见，证明了其必要性。</w:t>
      </w:r>
    </w:p>
    <w:p w14:paraId="0E4D9D22">
      <w:pPr>
        <w:rPr>
          <w:rFonts w:hint="eastAsia"/>
        </w:rPr>
      </w:pPr>
    </w:p>
    <w:p w14:paraId="200CEAD8">
      <w:pPr>
        <w:rPr>
          <w:rFonts w:hint="eastAsia"/>
        </w:rPr>
      </w:pPr>
      <w:r>
        <w:rPr>
          <w:rFonts w:hint="eastAsia"/>
        </w:rPr>
        <w:t>3rd. Reason has never in the case of any historical community availed to lead men to certainty, to satisfy their wants or to rule their lives.</w:t>
      </w:r>
    </w:p>
    <w:p w14:paraId="1296FBF6">
      <w:pPr>
        <w:rPr>
          <w:rFonts w:hint="eastAsia"/>
        </w:rPr>
      </w:pPr>
      <w:r>
        <w:rPr>
          <w:rFonts w:hint="eastAsia"/>
        </w:rPr>
        <w:t>第三，在任何历史社群中，理性都未能引导人们达到确定性，满足他们的需求或支配他们的生活。</w:t>
      </w:r>
    </w:p>
    <w:p w14:paraId="0E2994B1">
      <w:pPr>
        <w:rPr>
          <w:rFonts w:hint="eastAsia"/>
        </w:rPr>
      </w:pPr>
    </w:p>
    <w:p w14:paraId="608F8183">
      <w:pPr>
        <w:rPr>
          <w:rFonts w:hint="eastAsia"/>
        </w:rPr>
      </w:pPr>
      <w:r>
        <w:rPr>
          <w:rFonts w:hint="eastAsia"/>
        </w:rPr>
        <w:t>4th. Rationalism is strong only for attack and destruction.</w:t>
      </w:r>
    </w:p>
    <w:p w14:paraId="49080B6A">
      <w:pPr>
        <w:rPr>
          <w:rFonts w:hint="eastAsia"/>
        </w:rPr>
      </w:pPr>
      <w:r>
        <w:rPr>
          <w:rFonts w:hint="eastAsia"/>
        </w:rPr>
        <w:t>第四，理性主义仅在攻击和破坏方面强大。</w:t>
      </w:r>
    </w:p>
    <w:p w14:paraId="38112BC7">
      <w:pPr>
        <w:rPr>
          <w:rFonts w:hint="eastAsia"/>
        </w:rPr>
      </w:pPr>
      <w:r>
        <w:rPr>
          <w:rFonts w:hint="eastAsia"/>
        </w:rPr>
        <w:t>It has never availed in any considerable degree in the way of positive construction.</w:t>
      </w:r>
    </w:p>
    <w:p w14:paraId="0EB8868B">
      <w:pPr>
        <w:rPr>
          <w:rFonts w:hint="eastAsia"/>
        </w:rPr>
      </w:pPr>
      <w:r>
        <w:rPr>
          <w:rFonts w:hint="eastAsia"/>
        </w:rPr>
        <w:t>它从未在积极建设方面取得任何显著的成就。</w:t>
      </w:r>
    </w:p>
    <w:p w14:paraId="1D7D38A4">
      <w:pPr>
        <w:rPr>
          <w:rFonts w:hint="eastAsia"/>
        </w:rPr>
      </w:pPr>
      <w:r>
        <w:rPr>
          <w:rFonts w:hint="eastAsia"/>
        </w:rPr>
        <w:t>No two prominent Rationalists agree as to what the positive and certain results of the teaching of reason are.</w:t>
      </w:r>
    </w:p>
    <w:p w14:paraId="65008233">
      <w:pPr>
        <w:rPr>
          <w:rFonts w:hint="eastAsia"/>
        </w:rPr>
      </w:pPr>
      <w:r>
        <w:rPr>
          <w:rFonts w:hint="eastAsia"/>
        </w:rPr>
        <w:t>没有两位著名的理性主义者就理性教导的积极和确定结果达成一致。</w:t>
      </w:r>
    </w:p>
    <w:p w14:paraId="2F2DC65D">
      <w:pPr>
        <w:rPr>
          <w:rFonts w:hint="eastAsia"/>
        </w:rPr>
      </w:pPr>
    </w:p>
    <w:p w14:paraId="5E8D5441">
      <w:pPr>
        <w:rPr>
          <w:rFonts w:hint="eastAsia"/>
        </w:rPr>
      </w:pPr>
      <w:r>
        <w:rPr>
          <w:rFonts w:hint="eastAsia"/>
        </w:rPr>
        <w:t>9. Prove that a supernatural revelation is possible bothà parte Dei, and à parse hominis.</w:t>
      </w:r>
    </w:p>
    <w:p w14:paraId="09A1F7AD">
      <w:pPr>
        <w:rPr>
          <w:rFonts w:hint="eastAsia"/>
        </w:rPr>
      </w:pPr>
      <w:r>
        <w:rPr>
          <w:rFonts w:hint="eastAsia"/>
        </w:rPr>
        <w:t>9. 证明超自然的启示，无论是从神而来的一方面（`à parte Dei`），还是从人而来的一方面（`à parte hominis`），都是可能的。</w:t>
      </w:r>
    </w:p>
    <w:p w14:paraId="2933C4EF">
      <w:pPr>
        <w:rPr>
          <w:rFonts w:hint="eastAsia"/>
        </w:rPr>
      </w:pPr>
    </w:p>
    <w:p w14:paraId="70334A44">
      <w:pPr>
        <w:rPr>
          <w:rFonts w:hint="eastAsia"/>
        </w:rPr>
      </w:pPr>
      <w:r>
        <w:rPr>
          <w:rFonts w:hint="eastAsia"/>
        </w:rPr>
        <w:t>As to its being possible on God’s side, if Theism be true, if God be an infinite extramundane person, who yet controls the operation of the laws he has ordained as his own methods and has subordinated the physical system to the higher interests of his moral government, then obviously to limit him as to the manner, character, or extent of his self–manifestations to his creatures is transcendently absurd.</w:t>
      </w:r>
    </w:p>
    <w:p w14:paraId="6B23451C">
      <w:pPr>
        <w:rPr>
          <w:rFonts w:hint="eastAsia"/>
        </w:rPr>
      </w:pPr>
      <w:r>
        <w:rPr>
          <w:rFonts w:hint="eastAsia"/>
        </w:rPr>
        <w:t>至于在上帝方面是否可能，如果有神论是真的，如果上帝是一位无限的、超世的位格，祂仍然控制着祂所命定的作为祂自己方法的法则的运作，并且已将物理系统置于祂道德统治的更高利益之下，那么，显然，在祂向其受造物自我彰显的方式、特征或范围上限制祂，是极端荒谬的。</w:t>
      </w:r>
    </w:p>
    <w:p w14:paraId="642E3A3A">
      <w:pPr>
        <w:rPr>
          <w:rFonts w:hint="eastAsia"/>
        </w:rPr>
      </w:pPr>
      <w:r>
        <w:rPr>
          <w:rFonts w:hint="eastAsia"/>
        </w:rPr>
        <w:t>All the philosophical presumptions, which render a supernatural revelation on the part of God impossible, are based on Deistic, Materialistic or Pantheistic principles.</w:t>
      </w:r>
    </w:p>
    <w:p w14:paraId="17731A2D">
      <w:pPr>
        <w:rPr>
          <w:rFonts w:hint="eastAsia"/>
        </w:rPr>
      </w:pPr>
      <w:r>
        <w:rPr>
          <w:rFonts w:hint="eastAsia"/>
        </w:rPr>
        <w:t>所有使上帝一方的超自然启示成为不可能的哲学假设，都基于自然神论、唯物论或泛神论的原则。</w:t>
      </w:r>
    </w:p>
    <w:p w14:paraId="70BAB3C4">
      <w:pPr>
        <w:rPr>
          <w:rFonts w:hint="eastAsia"/>
        </w:rPr>
      </w:pPr>
      <w:r>
        <w:rPr>
          <w:rFonts w:hint="eastAsia"/>
        </w:rPr>
        <w:t>We have exhibited the argument for Theism in Chapter 2.</w:t>
      </w:r>
    </w:p>
    <w:p w14:paraId="50594864">
      <w:pPr>
        <w:rPr>
          <w:rFonts w:hint="eastAsia"/>
        </w:rPr>
      </w:pPr>
      <w:r>
        <w:rPr>
          <w:rFonts w:hint="eastAsia"/>
        </w:rPr>
        <w:t>我们已在第二章中阐述了有神论的论证。</w:t>
      </w:r>
    </w:p>
    <w:p w14:paraId="551A3197">
      <w:pPr>
        <w:rPr>
          <w:rFonts w:hint="eastAsia"/>
        </w:rPr>
      </w:pPr>
    </w:p>
    <w:p w14:paraId="5B2BA5E2">
      <w:pPr>
        <w:rPr>
          <w:rFonts w:hint="eastAsia"/>
        </w:rPr>
      </w:pPr>
      <w:r>
        <w:rPr>
          <w:rFonts w:hint="eastAsia"/>
        </w:rPr>
        <w:t>As to its being possible on man’s side, it has been argued by modern transcendental rationalists that the communication of new truth by means of a "book revelation" is impossible.</w:t>
      </w:r>
    </w:p>
    <w:p w14:paraId="3D94B913">
      <w:pPr>
        <w:rPr>
          <w:rFonts w:hint="eastAsia"/>
        </w:rPr>
      </w:pPr>
      <w:r>
        <w:rPr>
          <w:rFonts w:hint="eastAsia"/>
        </w:rPr>
        <w:t>至于在人这方面是否可能，现代先验理性主义者认为，通过“书本启示”来传递新真理是不可能的。</w:t>
      </w:r>
    </w:p>
    <w:p w14:paraId="2CA9B534">
      <w:pPr>
        <w:rPr>
          <w:rFonts w:hint="eastAsia"/>
        </w:rPr>
      </w:pPr>
      <w:r>
        <w:rPr>
          <w:rFonts w:hint="eastAsia"/>
        </w:rPr>
        <w:t>That words are conventional signs which have power to excite in the mind only those ideas which having been previously apprehended, have been conventionally associated with those words.</w:t>
      </w:r>
    </w:p>
    <w:p w14:paraId="36274F9D">
      <w:pPr>
        <w:rPr>
          <w:rFonts w:hint="eastAsia"/>
        </w:rPr>
      </w:pPr>
      <w:r>
        <w:rPr>
          <w:rFonts w:hint="eastAsia"/>
        </w:rPr>
        <w:t>他们认为，词语是约定俗成的符号，只能在头脑中激起那些先前已被领会并与这些词语约定俗成地联系起来的观念。</w:t>
      </w:r>
    </w:p>
    <w:p w14:paraId="3089892F">
      <w:pPr>
        <w:rPr>
          <w:rFonts w:hint="eastAsia"/>
        </w:rPr>
      </w:pPr>
    </w:p>
    <w:p w14:paraId="449648ED">
      <w:pPr>
        <w:rPr>
          <w:rFonts w:hint="eastAsia"/>
        </w:rPr>
      </w:pPr>
      <w:r>
        <w:rPr>
          <w:rFonts w:hint="eastAsia"/>
        </w:rPr>
        <w:t>WE ANSWER—1st. We admit that simple ultimate ideas which admit of no analysis, must in the first instance be apprehended by an appropriate organ in an act of spontaneous intuition.</w:t>
      </w:r>
    </w:p>
    <w:p w14:paraId="3A9D451E">
      <w:pPr>
        <w:rPr>
          <w:rFonts w:hint="eastAsia"/>
        </w:rPr>
      </w:pPr>
      <w:r>
        <w:rPr>
          <w:rFonts w:hint="eastAsia"/>
        </w:rPr>
        <w:t>我们回答——第一，我们承认，那些无法分析的简单终极观念，必须首先通过适当的器官在自发直觉行为中被领会。</w:t>
      </w:r>
    </w:p>
    <w:p w14:paraId="3996046B">
      <w:pPr>
        <w:rPr>
          <w:rFonts w:hint="eastAsia"/>
        </w:rPr>
      </w:pPr>
      <w:r>
        <w:rPr>
          <w:rFonts w:hint="eastAsia"/>
        </w:rPr>
        <w:t>No man can attain the idea of color except through the act of his own eyes, nor the idea of right except by an intuitive act of his own moral sense.</w:t>
      </w:r>
    </w:p>
    <w:p w14:paraId="48CC19EB">
      <w:pPr>
        <w:rPr>
          <w:rFonts w:hint="eastAsia"/>
        </w:rPr>
      </w:pPr>
      <w:r>
        <w:rPr>
          <w:rFonts w:hint="eastAsia"/>
        </w:rPr>
        <w:t>没有人能够通过他自己眼睛的行为之外获得颜色的观念，也没有人能够通过他自己道德感的直觉行为之外获得对的观念。</w:t>
      </w:r>
    </w:p>
    <w:p w14:paraId="71D3FE20">
      <w:pPr>
        <w:rPr>
          <w:rFonts w:hint="eastAsia"/>
        </w:rPr>
      </w:pPr>
      <w:r>
        <w:rPr>
          <w:rFonts w:hint="eastAsia"/>
        </w:rPr>
        <w:t>But 2nd, the Christian revelation involves no new simple ultimate ideas incapable of analysis.</w:t>
      </w:r>
    </w:p>
    <w:p w14:paraId="585898AE">
      <w:pPr>
        <w:rPr>
          <w:rFonts w:hint="eastAsia"/>
        </w:rPr>
      </w:pPr>
      <w:r>
        <w:rPr>
          <w:rFonts w:hint="eastAsia"/>
        </w:rPr>
        <w:t>但是，第二，基督教启示不涉及任何无法分析的新的简单终极观念。</w:t>
      </w:r>
    </w:p>
    <w:p w14:paraId="08A1336E">
      <w:pPr>
        <w:rPr>
          <w:rFonts w:hint="eastAsia"/>
        </w:rPr>
      </w:pPr>
      <w:r>
        <w:rPr>
          <w:rFonts w:hint="eastAsia"/>
        </w:rPr>
        <w:t>They presuppose and involve the matter of all such natural intuitions, and they excite the rational and moral intuitions to a more active and normal exercise by association with new aspects of our divine relations, but for the most part they narrate objective and concrete facts, they explain the application of intuitive principles to our actual historical condition and relations; they state the purposes, requirements, and promises of God.</w:t>
      </w:r>
    </w:p>
    <w:p w14:paraId="296DAA50">
      <w:pPr>
        <w:rPr>
          <w:rFonts w:hint="eastAsia"/>
        </w:rPr>
      </w:pPr>
      <w:r>
        <w:rPr>
          <w:rFonts w:hint="eastAsia"/>
        </w:rPr>
        <w:t>它们预设并包含所有这类自然直觉的内容，并通过与我们神圣关系的新方面的联系，激发理性和道德直觉进行更积极和正常的运用；但它们大部分叙述客观和具体的事实，解释直觉原则在我们实际历史状况和关系中的应用；它们陈述上帝的目的、要求和应许。</w:t>
      </w:r>
    </w:p>
    <w:p w14:paraId="4328A114">
      <w:pPr>
        <w:rPr>
          <w:rFonts w:hint="eastAsia"/>
        </w:rPr>
      </w:pPr>
      <w:r>
        <w:rPr>
          <w:rFonts w:hint="eastAsia"/>
        </w:rPr>
        <w:t>But, 3rd, even new simple ideas may be excited in the mind by means of a supernatural inward spiritual illumination action on the minds of the subject of religious experience.</w:t>
      </w:r>
    </w:p>
    <w:p w14:paraId="40FEA4E8">
      <w:pPr>
        <w:rPr>
          <w:rFonts w:hint="eastAsia"/>
        </w:rPr>
      </w:pPr>
      <w:r>
        <w:rPr>
          <w:rFonts w:hint="eastAsia"/>
        </w:rPr>
        <w:t>但是，第三，即使是新的简单观念，也可以通过超自然的内在属灵光照作用于宗教经验主体的头脑而在头脑中被激发。</w:t>
      </w:r>
    </w:p>
    <w:p w14:paraId="4A46A6F4">
      <w:pPr>
        <w:rPr>
          <w:rFonts w:hint="eastAsia"/>
        </w:rPr>
      </w:pPr>
      <w:r>
        <w:rPr>
          <w:rFonts w:hint="eastAsia"/>
        </w:rPr>
        <w:t>The work of the Holy Spirit accompanying the written word completes the revelation.</w:t>
      </w:r>
    </w:p>
    <w:p w14:paraId="7C75E686">
      <w:pPr>
        <w:rPr>
          <w:rFonts w:hint="eastAsia"/>
        </w:rPr>
      </w:pPr>
      <w:r>
        <w:rPr>
          <w:rFonts w:hint="eastAsia"/>
        </w:rPr>
        <w:t>圣灵伴随圣言的工作完成了启示。</w:t>
      </w:r>
    </w:p>
    <w:p w14:paraId="1943C909">
      <w:pPr>
        <w:rPr>
          <w:rFonts w:hint="eastAsia"/>
        </w:rPr>
      </w:pPr>
      <w:r>
        <w:rPr>
          <w:rFonts w:hint="eastAsia"/>
        </w:rPr>
        <w:t>An experienced Christian under the teaching of the Holy Spirit through the word, has as clear and certain a knowledge of the matter involved in his new experience, as he has of the matter of his perceptions through his bodily senses.</w:t>
      </w:r>
    </w:p>
    <w:p w14:paraId="382C881F">
      <w:pPr>
        <w:rPr>
          <w:rFonts w:hint="eastAsia"/>
        </w:rPr>
      </w:pPr>
      <w:r>
        <w:rPr>
          <w:rFonts w:hint="eastAsia"/>
        </w:rPr>
        <w:t>一位有经验的基督徒，在圣灵通过圣言的教导下，对他新经验中所涉及的事物的认识，就如同他通过身体感官感知事物一样清晰和确定。</w:t>
      </w:r>
    </w:p>
    <w:p w14:paraId="56A5CCC7">
      <w:pPr>
        <w:rPr>
          <w:rFonts w:hint="eastAsia"/>
        </w:rPr>
      </w:pPr>
    </w:p>
    <w:p w14:paraId="57F796C4">
      <w:pPr>
        <w:rPr>
          <w:rFonts w:hint="eastAsia"/>
        </w:rPr>
      </w:pPr>
      <w:r>
        <w:rPr>
          <w:rFonts w:hint="eastAsia"/>
        </w:rPr>
        <w:t>10.Show from the data of Natural Theology that in the present state of human nature asupernatural revelation is antecedently probable.</w:t>
      </w:r>
    </w:p>
    <w:p w14:paraId="4EC3D004">
      <w:pPr>
        <w:rPr>
          <w:rFonts w:hint="eastAsia"/>
        </w:rPr>
      </w:pPr>
      <w:r>
        <w:rPr>
          <w:rFonts w:hint="eastAsia"/>
        </w:rPr>
        <w:t>10.从自然神学的数据证明，在人性的目前状态下，超自然的启示是先验地可能的。</w:t>
      </w:r>
    </w:p>
    <w:p w14:paraId="2039B14F">
      <w:pPr>
        <w:rPr>
          <w:rFonts w:hint="eastAsia"/>
        </w:rPr>
      </w:pPr>
    </w:p>
    <w:p w14:paraId="01B88F87">
      <w:pPr>
        <w:rPr>
          <w:rFonts w:hint="eastAsia"/>
        </w:rPr>
      </w:pPr>
      <w:r>
        <w:rPr>
          <w:rFonts w:hint="eastAsia"/>
        </w:rPr>
        <w:t>As shown in Chapter 2., Natural Theology ascertains for us an infinite, eternal, wise, and absolutely righteous and benevolent personal God.</w:t>
      </w:r>
    </w:p>
    <w:p w14:paraId="7EED3733">
      <w:pPr>
        <w:rPr>
          <w:rFonts w:hint="eastAsia"/>
        </w:rPr>
      </w:pPr>
      <w:r>
        <w:rPr>
          <w:rFonts w:hint="eastAsia"/>
        </w:rPr>
        <w:t>如第二章所示，自然神学为我们确定了一位无限、永恒、智慧、绝对公义和仁慈的位格上帝。</w:t>
      </w:r>
    </w:p>
    <w:p w14:paraId="5C2D6E52">
      <w:pPr>
        <w:rPr>
          <w:rFonts w:hint="eastAsia"/>
        </w:rPr>
      </w:pPr>
      <w:r>
        <w:rPr>
          <w:rFonts w:hint="eastAsia"/>
        </w:rPr>
        <w:t>It ascertains also that man created in the divine image is morally corrupt and judicially condemned.</w:t>
      </w:r>
    </w:p>
    <w:p w14:paraId="23FE3A09">
      <w:pPr>
        <w:rPr>
          <w:rFonts w:hint="eastAsia"/>
        </w:rPr>
      </w:pPr>
      <w:r>
        <w:rPr>
          <w:rFonts w:hint="eastAsia"/>
        </w:rPr>
        <w:t>它还确定了按神圣形象创造的人在道德上是败坏的，并在审判上是被定罪的。</w:t>
      </w:r>
    </w:p>
    <w:p w14:paraId="638AD6F9">
      <w:pPr>
        <w:rPr>
          <w:rFonts w:hint="eastAsia"/>
        </w:rPr>
      </w:pPr>
      <w:r>
        <w:rPr>
          <w:rFonts w:hint="eastAsia"/>
        </w:rPr>
        <w:t>It reveals to us man needing divine help, yearning and hoping for it, and therefore not incapable of it, as are the finally lost demons.</w:t>
      </w:r>
    </w:p>
    <w:p w14:paraId="281BE330">
      <w:pPr>
        <w:rPr>
          <w:rFonts w:hint="eastAsia"/>
        </w:rPr>
      </w:pPr>
      <w:r>
        <w:rPr>
          <w:rFonts w:hint="eastAsia"/>
        </w:rPr>
        <w:t>它向我们揭示了人需要神圣的帮助，渴望并希望得到它，因此并非像最终失丧的魔鬼那样无能为力。</w:t>
      </w:r>
    </w:p>
    <w:p w14:paraId="3D26227A">
      <w:pPr>
        <w:rPr>
          <w:rFonts w:hint="eastAsia"/>
        </w:rPr>
      </w:pPr>
      <w:r>
        <w:rPr>
          <w:rFonts w:hint="eastAsia"/>
        </w:rPr>
        <w:t>Therefore all the perfections of God, and all the miseries of men, lead to the rational hope that at some time and in some way God may be graciously disposed to intervene supernaturally for man’s help, and reveal his character and purposes more fully for man’s guidance.</w:t>
      </w:r>
    </w:p>
    <w:p w14:paraId="4F5C5D6E">
      <w:pPr>
        <w:rPr>
          <w:rFonts w:hint="eastAsia"/>
        </w:rPr>
      </w:pPr>
      <w:r>
        <w:rPr>
          <w:rFonts w:hint="eastAsia"/>
        </w:rPr>
        <w:t>因此，上帝所有的完美，以及人类所有的苦难，都引向一种理性的希望，即在某个时候，以某种方式，上帝可能会仁慈地倾向于超自然地干预以帮助人类，并更充分地揭示祂的品格和旨意，以引导人类。</w:t>
      </w:r>
    </w:p>
    <w:p w14:paraId="326CC823">
      <w:pPr>
        <w:rPr>
          <w:rFonts w:hint="eastAsia"/>
        </w:rPr>
      </w:pPr>
    </w:p>
    <w:p w14:paraId="7B0769BC">
      <w:pPr>
        <w:rPr>
          <w:rFonts w:hint="eastAsia"/>
        </w:rPr>
      </w:pPr>
      <w:r>
        <w:rPr>
          <w:rFonts w:hint="eastAsia"/>
        </w:rPr>
        <w:t>11.How may it be proved that it is an historical fact that Christianity is such a supernatural revelation?</w:t>
      </w:r>
    </w:p>
    <w:p w14:paraId="0CECD259">
      <w:pPr>
        <w:rPr>
          <w:rFonts w:hint="eastAsia"/>
        </w:rPr>
      </w:pPr>
      <w:r>
        <w:rPr>
          <w:rFonts w:hint="eastAsia"/>
        </w:rPr>
        <w:t>11.如何证明基督教是这样一种超自然启示，这是一个历史事实？</w:t>
      </w:r>
    </w:p>
    <w:p w14:paraId="7D8490EC">
      <w:pPr>
        <w:rPr>
          <w:rFonts w:hint="eastAsia"/>
        </w:rPr>
      </w:pPr>
    </w:p>
    <w:p w14:paraId="1F3952A8">
      <w:pPr>
        <w:rPr>
          <w:rFonts w:hint="eastAsia"/>
        </w:rPr>
      </w:pPr>
      <w:r>
        <w:rPr>
          <w:rFonts w:hint="eastAsia"/>
        </w:rPr>
        <w:t>The reader must here be referred to the many and excellent treatises on the Evidences of Christianity.</w:t>
      </w:r>
    </w:p>
    <w:p w14:paraId="338ABEDE">
      <w:pPr>
        <w:rPr>
          <w:rFonts w:hint="eastAsia"/>
        </w:rPr>
      </w:pPr>
      <w:r>
        <w:rPr>
          <w:rFonts w:hint="eastAsia"/>
        </w:rPr>
        <w:t>读者在此必须参阅许多关于基督教证据的优秀论著。</w:t>
      </w:r>
    </w:p>
    <w:p w14:paraId="3D4DA6C9">
      <w:pPr>
        <w:rPr>
          <w:rFonts w:hint="eastAsia"/>
        </w:rPr>
      </w:pPr>
    </w:p>
    <w:p w14:paraId="11BB4353">
      <w:pPr>
        <w:rPr>
          <w:rFonts w:hint="eastAsia"/>
        </w:rPr>
      </w:pPr>
      <w:r>
        <w:rPr>
          <w:rFonts w:hint="eastAsia"/>
        </w:rPr>
        <w:t>Paley’s, Chalmers’, Erskine’s, and Alexander’s works on the Evidences; A. S. Farrar’s "Critical History of Free Thought"; Hopkins’s "Evidences of Christianity"; Barnes’s "Evidences of Christianity in the Nineteenth Century"; G. Wardlaw’s "Leading Evidences of Christianity"; Hetherington’s "Apologetics of the Christian Faith"; Leathes’s "Grounds of Christian Hope"; Row’s "Supernatural in the New Testament"; Rogers’s "Superhuman Origin of the Bible"; Christlieb’s "Modern Doubt and Christian Belief"; Rawlinson’s "Historical Evidence of the Truth of the Scripture Records"; Wace’s "Christianity and Morality "; Titcomb’s "Cautions for Doubters"; Pearson’s "Prize Essay on Infidelity"; F. W. Farrar’s "Witness of History to Christ."</w:t>
      </w:r>
    </w:p>
    <w:p w14:paraId="7F845D3A">
      <w:pPr>
        <w:rPr>
          <w:rFonts w:hint="eastAsia"/>
        </w:rPr>
      </w:pPr>
      <w:r>
        <w:rPr>
          <w:rFonts w:hint="eastAsia"/>
        </w:rPr>
        <w:t>佩利、查默斯、厄斯金和亚历山大的证据著作；A. S. 法拉尔的《自由思想批判史》；霍普金斯的《基督教证据》；巴恩斯的《十九世纪基督教证据》；G. 沃德劳的《基督教主要证据》；赫瑟林顿的《基督教信仰护教学》；利斯的《基督教希望的基础》；罗的《新约中的超自然》；罗杰斯的《圣经的超人起源》；克里斯特利布的《现代怀疑与基督教信仰》；罗林森的《圣经记录真理的历史证据》；韦斯的《基督教与道德》；蒂特库姆的《给怀疑者的告诫》；皮尔逊的《不信论获奖论文》；F. W. 法拉尔的《历史对基督的见证》。</w:t>
      </w:r>
    </w:p>
    <w:p w14:paraId="06494387">
      <w:pPr>
        <w:rPr>
          <w:rFonts w:hint="eastAsia"/>
        </w:rPr>
      </w:pPr>
    </w:p>
    <w:p w14:paraId="0F52C505">
      <w:pPr>
        <w:rPr>
          <w:rFonts w:hint="eastAsia"/>
        </w:rPr>
      </w:pPr>
      <w:r>
        <w:rPr>
          <w:rFonts w:hint="eastAsia"/>
        </w:rPr>
        <w:t>12.How can it be proved that the accepted Canon of the Old and New Testament consists only of and contains all the authentic and genuine records of the Christian Revelation?</w:t>
      </w:r>
    </w:p>
    <w:p w14:paraId="45DD0F85">
      <w:pPr>
        <w:rPr>
          <w:rFonts w:hint="eastAsia"/>
        </w:rPr>
      </w:pPr>
      <w:r>
        <w:rPr>
          <w:rFonts w:hint="eastAsia"/>
        </w:rPr>
        <w:t>12.如何证明公认的旧约和新约正典仅由基督教启示的全部真实可靠记录构成，并且包含了这些记录？</w:t>
      </w:r>
    </w:p>
    <w:p w14:paraId="043BFDAA">
      <w:pPr>
        <w:rPr>
          <w:rFonts w:hint="eastAsia"/>
        </w:rPr>
      </w:pPr>
    </w:p>
    <w:p w14:paraId="011CB655">
      <w:pPr>
        <w:rPr>
          <w:rFonts w:hint="eastAsia"/>
        </w:rPr>
      </w:pPr>
      <w:r>
        <w:rPr>
          <w:rFonts w:hint="eastAsia"/>
        </w:rPr>
        <w:t>Here also the reader must be referred to the best treatises on the Canon of holy Scriptures.</w:t>
      </w:r>
    </w:p>
    <w:p w14:paraId="4E84C504">
      <w:pPr>
        <w:rPr>
          <w:rFonts w:hint="eastAsia"/>
        </w:rPr>
      </w:pPr>
      <w:r>
        <w:rPr>
          <w:rFonts w:hint="eastAsia"/>
        </w:rPr>
        <w:t>此处读者也必须参阅关于圣经正典的最佳论著。</w:t>
      </w:r>
    </w:p>
    <w:p w14:paraId="04950AE9">
      <w:pPr>
        <w:rPr>
          <w:rFonts w:hint="eastAsia"/>
        </w:rPr>
      </w:pPr>
      <w:r>
        <w:rPr>
          <w:rFonts w:hint="eastAsia"/>
        </w:rPr>
        <w:t>B. F. Westcott, on "The Canon" and on "Introduction to the Study of the Gospels"; Tischendorf, "When were our Gospels composed?"</w:t>
      </w:r>
    </w:p>
    <w:p w14:paraId="5B371C7D">
      <w:pPr>
        <w:rPr>
          <w:rFonts w:hint="eastAsia"/>
        </w:rPr>
      </w:pPr>
      <w:r>
        <w:rPr>
          <w:rFonts w:hint="eastAsia"/>
        </w:rPr>
        <w:t>B. F. 韦斯科特，关于《正典》和《福音书研究导论》；蒂申多夫，《我们的福音书何时写成？》</w:t>
      </w:r>
    </w:p>
    <w:p w14:paraId="525E0651">
      <w:pPr>
        <w:rPr>
          <w:rFonts w:hint="eastAsia"/>
        </w:rPr>
      </w:pPr>
      <w:r>
        <w:rPr>
          <w:rFonts w:hint="eastAsia"/>
        </w:rPr>
        <w:t>E. Cone Bissell "Historic Origin of the Bible"; Prof. George P. Fisher, "The Supernatural Origin of Christianity," and "The Beginnings of Christianity."</w:t>
      </w:r>
    </w:p>
    <w:p w14:paraId="3EEB8D24">
      <w:pPr>
        <w:rPr>
          <w:rFonts w:hint="eastAsia"/>
        </w:rPr>
      </w:pPr>
      <w:r>
        <w:rPr>
          <w:rFonts w:hint="eastAsia"/>
        </w:rPr>
        <w:t>E. 科恩·比塞尔，《圣经的历史起源》；乔治·P·费希尔教授，《基督教的超自然起源》和《基督教的开端》。</w:t>
      </w:r>
    </w:p>
    <w:p w14:paraId="7696244E">
      <w:pPr>
        <w:rPr>
          <w:rFonts w:hint="eastAsia"/>
        </w:rPr>
      </w:pPr>
    </w:p>
    <w:p w14:paraId="7B63927C">
      <w:pPr>
        <w:rPr>
          <w:rFonts w:hint="eastAsia"/>
        </w:rPr>
      </w:pPr>
      <w:r>
        <w:rPr>
          <w:rFonts w:hint="eastAsia"/>
        </w:rPr>
        <w:t>13.What is the Nature and Extent of the Inspirationof the Christian Scriptures?</w:t>
      </w:r>
    </w:p>
    <w:p w14:paraId="62DCEA1A">
      <w:pPr>
        <w:rPr>
          <w:rFonts w:hint="eastAsia"/>
        </w:rPr>
      </w:pPr>
      <w:r>
        <w:rPr>
          <w:rFonts w:hint="eastAsia"/>
        </w:rPr>
        <w:t>13.基督教圣经默示的性质和范围是什么？</w:t>
      </w:r>
    </w:p>
    <w:p w14:paraId="4BAE038B">
      <w:pPr>
        <w:rPr>
          <w:rFonts w:hint="eastAsia"/>
        </w:rPr>
      </w:pPr>
    </w:p>
    <w:p w14:paraId="76F2B2AD">
      <w:pPr>
        <w:rPr>
          <w:rFonts w:hint="eastAsia"/>
        </w:rPr>
      </w:pPr>
      <w:r>
        <w:rPr>
          <w:rFonts w:hint="eastAsia"/>
        </w:rPr>
        <w:t>See below, Chapter 4.</w:t>
      </w:r>
    </w:p>
    <w:p w14:paraId="0082BDA2">
      <w:pPr>
        <w:rPr>
          <w:rFonts w:hint="eastAsia"/>
        </w:rPr>
      </w:pPr>
      <w:r>
        <w:rPr>
          <w:rFonts w:hint="eastAsia"/>
        </w:rPr>
        <w:t>见下文，第四章。</w:t>
      </w:r>
    </w:p>
    <w:p w14:paraId="1F4C09B0">
      <w:pPr>
        <w:rPr>
          <w:rFonts w:hint="eastAsia"/>
        </w:rPr>
      </w:pPr>
    </w:p>
    <w:p w14:paraId="42B7498F">
      <w:pPr>
        <w:rPr>
          <w:rFonts w:hint="eastAsia"/>
        </w:rPr>
      </w:pPr>
      <w:r>
        <w:rPr>
          <w:rFonts w:hint="eastAsia"/>
        </w:rPr>
        <w:t>14.What is the legitimate office of Reason in the sphere of Religion?</w:t>
      </w:r>
    </w:p>
    <w:p w14:paraId="2674D08F">
      <w:pPr>
        <w:rPr>
          <w:rFonts w:hint="eastAsia"/>
        </w:rPr>
      </w:pPr>
      <w:r>
        <w:rPr>
          <w:rFonts w:hint="eastAsia"/>
        </w:rPr>
        <w:t>14.在宗教领域，理性的合法职能是什么？</w:t>
      </w:r>
    </w:p>
    <w:p w14:paraId="7C2BCF5C">
      <w:pPr>
        <w:rPr>
          <w:rFonts w:hint="eastAsia"/>
        </w:rPr>
      </w:pPr>
    </w:p>
    <w:p w14:paraId="61AF50C5">
      <w:pPr>
        <w:rPr>
          <w:rFonts w:hint="eastAsia"/>
        </w:rPr>
      </w:pPr>
      <w:r>
        <w:rPr>
          <w:rFonts w:hint="eastAsia"/>
        </w:rPr>
        <w:t>1st. Reason is the primary revelation God has made to man, necessarily presupposed in every subsequent revelation of whatever kind.2nd.</w:t>
      </w:r>
    </w:p>
    <w:p w14:paraId="31A7C290">
      <w:pPr>
        <w:rPr>
          <w:rFonts w:hint="eastAsia"/>
        </w:rPr>
      </w:pPr>
      <w:r>
        <w:rPr>
          <w:rFonts w:hint="eastAsia"/>
        </w:rPr>
        <w:t>第一，理性是上帝对人所作的最初启示，必然是任何种类后续启示的前提。第二，</w:t>
      </w:r>
    </w:p>
    <w:p w14:paraId="2AB1B302">
      <w:pPr>
        <w:rPr>
          <w:rFonts w:hint="eastAsia"/>
        </w:rPr>
      </w:pPr>
      <w:r>
        <w:rPr>
          <w:rFonts w:hint="eastAsia"/>
        </w:rPr>
        <w:t>Hence Reason, including the moral and emotional nature, and experience, must be the organ by means of which alone all subsequent revelations can be apprehended and received.</w:t>
      </w:r>
    </w:p>
    <w:p w14:paraId="315B0012">
      <w:pPr>
        <w:rPr>
          <w:rFonts w:hint="eastAsia"/>
        </w:rPr>
      </w:pPr>
      <w:r>
        <w:rPr>
          <w:rFonts w:hint="eastAsia"/>
        </w:rPr>
        <w:t>因此，理性，包括道德和情感本性以及经验，必定是唯一能够领悟和接受所有后续启示的器官。</w:t>
      </w:r>
    </w:p>
    <w:p w14:paraId="48B6A6DE">
      <w:pPr>
        <w:rPr>
          <w:rFonts w:hint="eastAsia"/>
        </w:rPr>
      </w:pPr>
      <w:r>
        <w:rPr>
          <w:rFonts w:hint="eastAsia"/>
        </w:rPr>
        <w:t>A revelation addressed to the irrational would be as inconsequent as light to the blind.</w:t>
      </w:r>
    </w:p>
    <w:p w14:paraId="5E861941">
      <w:pPr>
        <w:rPr>
          <w:rFonts w:hint="eastAsia"/>
        </w:rPr>
      </w:pPr>
      <w:r>
        <w:rPr>
          <w:rFonts w:hint="eastAsia"/>
        </w:rPr>
        <w:t>向非理性者发出的启示，就像光对瞎子一样毫无意义。</w:t>
      </w:r>
    </w:p>
    <w:p w14:paraId="546571BD">
      <w:pPr>
        <w:rPr>
          <w:rFonts w:hint="eastAsia"/>
        </w:rPr>
      </w:pPr>
      <w:r>
        <w:rPr>
          <w:rFonts w:hint="eastAsia"/>
        </w:rPr>
        <w:t>This is the usus organicus of reason. 3rd.</w:t>
      </w:r>
    </w:p>
    <w:p w14:paraId="03FEF817">
      <w:pPr>
        <w:rPr>
          <w:rFonts w:hint="eastAsia"/>
        </w:rPr>
      </w:pPr>
      <w:r>
        <w:rPr>
          <w:rFonts w:hint="eastAsia"/>
        </w:rPr>
        <w:t>这是理性的器官性运用（`usus organicus`）。第三，</w:t>
      </w:r>
    </w:p>
    <w:p w14:paraId="3601A680">
      <w:pPr>
        <w:rPr>
          <w:rFonts w:hint="eastAsia"/>
        </w:rPr>
      </w:pPr>
      <w:r>
        <w:rPr>
          <w:rFonts w:hint="eastAsia"/>
        </w:rPr>
        <w:t>Hence no subsequent revelation can contradict reason acting legitimately within its own sphere.</w:t>
      </w:r>
    </w:p>
    <w:p w14:paraId="564E8EAF">
      <w:pPr>
        <w:rPr>
          <w:rFonts w:hint="eastAsia"/>
        </w:rPr>
      </w:pPr>
      <w:r>
        <w:rPr>
          <w:rFonts w:hint="eastAsia"/>
        </w:rPr>
        <w:t>因此，任何后续的启示都不能与在其自身领域内合法运作的理性相矛盾。</w:t>
      </w:r>
    </w:p>
    <w:p w14:paraId="652451E1">
      <w:pPr>
        <w:rPr>
          <w:rFonts w:hint="eastAsia"/>
        </w:rPr>
      </w:pPr>
      <w:r>
        <w:rPr>
          <w:rFonts w:hint="eastAsia"/>
        </w:rPr>
        <w:t>For then (1) God would contradict himself and (2) faith would be impossible.</w:t>
      </w:r>
    </w:p>
    <w:p w14:paraId="71DCB32B">
      <w:pPr>
        <w:rPr>
          <w:rFonts w:hint="eastAsia"/>
        </w:rPr>
      </w:pPr>
      <w:r>
        <w:rPr>
          <w:rFonts w:hint="eastAsia"/>
        </w:rPr>
        <w:t>因为那样的话，（1）上帝就会自相矛盾，（2）信仰就成为不可能。</w:t>
      </w:r>
    </w:p>
    <w:p w14:paraId="61D27414">
      <w:pPr>
        <w:rPr>
          <w:rFonts w:hint="eastAsia"/>
        </w:rPr>
      </w:pPr>
      <w:r>
        <w:rPr>
          <w:rFonts w:hint="eastAsia"/>
        </w:rPr>
        <w:t>To believe is to assent to a thing as true, but to see that it contradicts reason, is to see that it is not true.</w:t>
      </w:r>
    </w:p>
    <w:p w14:paraId="58554DB4">
      <w:pPr>
        <w:rPr>
          <w:rFonts w:hint="eastAsia"/>
        </w:rPr>
      </w:pPr>
      <w:r>
        <w:rPr>
          <w:rFonts w:hint="eastAsia"/>
        </w:rPr>
        <w:t>相信就是同意某事为真，但看到它与理性相矛盾，就是看到它不为真。</w:t>
      </w:r>
    </w:p>
    <w:p w14:paraId="32979475">
      <w:pPr>
        <w:rPr>
          <w:rFonts w:hint="eastAsia"/>
        </w:rPr>
      </w:pPr>
      <w:r>
        <w:rPr>
          <w:rFonts w:hint="eastAsia"/>
        </w:rPr>
        <w:t>Hence the Reason has the office in judging the Evidences or in interpreting the Records of a supernatural revelation, of exercising the judicium contradictionis.</w:t>
      </w:r>
    </w:p>
    <w:p w14:paraId="48156514">
      <w:pPr>
        <w:rPr>
          <w:rFonts w:hint="eastAsia"/>
        </w:rPr>
      </w:pPr>
      <w:r>
        <w:rPr>
          <w:rFonts w:hint="eastAsia"/>
        </w:rPr>
        <w:t>因此，理性在判断证据或解释超自然启示的记录时，具有行使矛盾判断权（`judicium contradictionis`）的职能。</w:t>
      </w:r>
    </w:p>
    <w:p w14:paraId="4B5743FB">
      <w:pPr>
        <w:rPr>
          <w:rFonts w:hint="eastAsia"/>
        </w:rPr>
      </w:pPr>
      <w:r>
        <w:rPr>
          <w:rFonts w:hint="eastAsia"/>
        </w:rPr>
        <w:t>Reason has therefore to determine two questions: 1st.</w:t>
      </w:r>
    </w:p>
    <w:p w14:paraId="63AA7D71">
      <w:pPr>
        <w:rPr>
          <w:rFonts w:hint="eastAsia"/>
        </w:rPr>
      </w:pPr>
      <w:r>
        <w:rPr>
          <w:rFonts w:hint="eastAsia"/>
        </w:rPr>
        <w:t>因此，理性必须确定两个问题：第一，</w:t>
      </w:r>
    </w:p>
    <w:p w14:paraId="54BDC60D">
      <w:pPr>
        <w:rPr>
          <w:rFonts w:hint="eastAsia"/>
        </w:rPr>
      </w:pPr>
      <w:r>
        <w:rPr>
          <w:rFonts w:hint="eastAsia"/>
        </w:rPr>
        <w:t>Does God speak? 2nd.</w:t>
      </w:r>
    </w:p>
    <w:p w14:paraId="39E72A1C">
      <w:pPr>
        <w:rPr>
          <w:rFonts w:hint="eastAsia"/>
        </w:rPr>
      </w:pPr>
      <w:r>
        <w:rPr>
          <w:rFonts w:hint="eastAsia"/>
        </w:rPr>
        <w:t>上帝说话吗？第二，</w:t>
      </w:r>
    </w:p>
    <w:p w14:paraId="48E6424F">
      <w:pPr>
        <w:rPr>
          <w:rFonts w:hint="eastAsia"/>
        </w:rPr>
      </w:pPr>
      <w:r>
        <w:rPr>
          <w:rFonts w:hint="eastAsia"/>
        </w:rPr>
        <w:t>What does God say?</w:t>
      </w:r>
    </w:p>
    <w:p w14:paraId="7F493559">
      <w:pPr>
        <w:rPr>
          <w:rFonts w:hint="eastAsia"/>
        </w:rPr>
      </w:pPr>
      <w:r>
        <w:rPr>
          <w:rFonts w:hint="eastAsia"/>
        </w:rPr>
        <w:t>上帝说什么？</w:t>
      </w:r>
    </w:p>
    <w:p w14:paraId="237E431A">
      <w:pPr>
        <w:rPr>
          <w:rFonts w:hint="eastAsia"/>
        </w:rPr>
      </w:pPr>
      <w:r>
        <w:rPr>
          <w:rFonts w:hint="eastAsia"/>
        </w:rPr>
        <w:t>This, however, requires (a) the cooperation of all the faculties of knowing, moral as well as purely intellectual, (b) a modest and teachable spirit, (c) perfect candor and loyalty to truth, (d) willingness to put all known truth to practice, (e) the illumination and assistance of the promised Spirit of truth.</w:t>
      </w:r>
    </w:p>
    <w:p w14:paraId="5DCB58BA">
      <w:pPr>
        <w:rPr>
          <w:rFonts w:hint="eastAsia"/>
        </w:rPr>
      </w:pPr>
      <w:r>
        <w:rPr>
          <w:rFonts w:hint="eastAsia"/>
        </w:rPr>
        <w:t>然而，这需要（a）所有认知官能的合作，包括道德和纯粹智力的官能，（b）谦虚和受教的精神，（c）对真理完全坦诚和忠诚，（d）愿意将所有已知的真理付诸实践，（e）应许的真理之灵的光照和帮助。</w:t>
      </w:r>
    </w:p>
    <w:p w14:paraId="22E41679">
      <w:pPr>
        <w:rPr>
          <w:rFonts w:hint="eastAsia"/>
        </w:rPr>
      </w:pPr>
    </w:p>
    <w:p w14:paraId="3C05DDC9">
      <w:pPr>
        <w:rPr>
          <w:rFonts w:hint="eastAsia"/>
        </w:rPr>
      </w:pPr>
      <w:r>
        <w:rPr>
          <w:rFonts w:hint="eastAsia"/>
        </w:rPr>
        <w:t>This is the old distinction between what is contrary to reason, and what is above it.</w:t>
      </w:r>
    </w:p>
    <w:p w14:paraId="10719B4B">
      <w:pPr>
        <w:rPr>
          <w:rFonts w:hint="eastAsia"/>
        </w:rPr>
      </w:pPr>
      <w:r>
        <w:rPr>
          <w:rFonts w:hint="eastAsia"/>
        </w:rPr>
        <w:t>这是对违反理性和超越理性的古老区分。</w:t>
      </w:r>
    </w:p>
    <w:p w14:paraId="42E1BEE5">
      <w:pPr>
        <w:rPr>
          <w:rFonts w:hint="eastAsia"/>
        </w:rPr>
      </w:pPr>
      <w:r>
        <w:rPr>
          <w:rFonts w:hint="eastAsia"/>
        </w:rPr>
        <w:t>It is evident that it is the height of absurdity for reason to object to an otherwise accredited revelation that its teaching is incomprehensible, or that it involves elements apparently irreconcilable with other truths.</w:t>
      </w:r>
    </w:p>
    <w:p w14:paraId="11EDB449">
      <w:pPr>
        <w:rPr>
          <w:rFonts w:hint="eastAsia"/>
        </w:rPr>
      </w:pPr>
      <w:r>
        <w:rPr>
          <w:rFonts w:hint="eastAsia"/>
        </w:rPr>
        <w:t>显然，理性反对一个在其他方面已被认可的启示，理由是其教导难以理解，或者它包含明显与其他真理不可调和的因素，这是极端荒谬的。</w:t>
      </w:r>
    </w:p>
    <w:p w14:paraId="152F1929">
      <w:pPr>
        <w:rPr>
          <w:rFonts w:hint="eastAsia"/>
        </w:rPr>
      </w:pPr>
      <w:r>
        <w:rPr>
          <w:rFonts w:hint="eastAsia"/>
        </w:rPr>
        <w:t>Because— (1) This presumes that human reason is the highest form of intelligence, which is absurd.(2)</w:t>
      </w:r>
    </w:p>
    <w:p w14:paraId="64402EF7">
      <w:pPr>
        <w:rPr>
          <w:rFonts w:hint="eastAsia"/>
        </w:rPr>
      </w:pPr>
      <w:r>
        <w:rPr>
          <w:rFonts w:hint="eastAsia"/>
        </w:rPr>
        <w:t>因为——（1）这预设了人类理性是最高形式的智慧，这是荒谬的。（2）</w:t>
      </w:r>
    </w:p>
    <w:p w14:paraId="165A8AC8">
      <w:pPr>
        <w:rPr>
          <w:rFonts w:hint="eastAsia"/>
        </w:rPr>
      </w:pPr>
      <w:r>
        <w:rPr>
          <w:rFonts w:hint="eastAsia"/>
        </w:rPr>
        <w:t>In no other department do men limit their faith by their ability to understand.</w:t>
      </w:r>
    </w:p>
    <w:p w14:paraId="09CE31D1">
      <w:pPr>
        <w:rPr>
          <w:rFonts w:hint="eastAsia"/>
        </w:rPr>
      </w:pPr>
      <w:r>
        <w:rPr>
          <w:rFonts w:hint="eastAsia"/>
        </w:rPr>
        <w:t>在任何其他领域，人们都不会因其理解能力而限制其信仰。</w:t>
      </w:r>
    </w:p>
    <w:p w14:paraId="564F4C48">
      <w:pPr>
        <w:rPr>
          <w:rFonts w:hint="eastAsia"/>
        </w:rPr>
      </w:pPr>
      <w:r>
        <w:rPr>
          <w:rFonts w:hint="eastAsia"/>
        </w:rPr>
        <w:t>What do men of science understand as to the ultimate nature of atoms, of inertia, of gravity, of force, of life?</w:t>
      </w:r>
    </w:p>
    <w:p w14:paraId="39D0A0F6">
      <w:pPr>
        <w:rPr>
          <w:rFonts w:hint="eastAsia"/>
        </w:rPr>
      </w:pPr>
      <w:r>
        <w:rPr>
          <w:rFonts w:hint="eastAsia"/>
        </w:rPr>
        <w:t>科学家对原子、惯性、引力、力、生命的最终本质了解多少？</w:t>
      </w:r>
    </w:p>
    <w:p w14:paraId="68156B6B">
      <w:pPr>
        <w:rPr>
          <w:rFonts w:hint="eastAsia"/>
        </w:rPr>
      </w:pPr>
      <w:r>
        <w:rPr>
          <w:rFonts w:hint="eastAsia"/>
        </w:rPr>
        <w:t>They are every moment forced to assume the truth of the impossible, and acknowledge the inexplicability of the certain.</w:t>
      </w:r>
    </w:p>
    <w:p w14:paraId="62BD613B">
      <w:pPr>
        <w:rPr>
          <w:rFonts w:hint="eastAsia"/>
        </w:rPr>
      </w:pPr>
      <w:r>
        <w:rPr>
          <w:rFonts w:hint="eastAsia"/>
        </w:rPr>
        <w:t>他们每时每刻都被迫假定不可能之事的真实性，并承认确定之事无法解释。</w:t>
      </w:r>
    </w:p>
    <w:p w14:paraId="4C25C1C3">
      <w:pPr>
        <w:rPr>
          <w:rFonts w:hint="eastAsia"/>
        </w:rPr>
      </w:pPr>
    </w:p>
    <w:p w14:paraId="27A06443">
      <w:pPr>
        <w:rPr>
          <w:rFonts w:hint="eastAsia"/>
        </w:rPr>
      </w:pPr>
      <w:r>
        <w:rPr>
          <w:rFonts w:hint="eastAsia"/>
        </w:rPr>
        <w:t>All speculative infidelity springs out of the insane pride of the human mind, the insatiate rage for explanation, and, above all, for the resolution of all knowledge to apparent logical unity.</w:t>
      </w:r>
    </w:p>
    <w:p w14:paraId="6D9A38DB">
      <w:pPr>
        <w:rPr>
          <w:rFonts w:hint="eastAsia"/>
        </w:rPr>
      </w:pPr>
      <w:r>
        <w:rPr>
          <w:rFonts w:hint="eastAsia"/>
        </w:rPr>
        <w:t>所有思辨性的不信都源于人类心智的疯狂骄傲，对解释的永不满足的狂热，以及最重要的，将所有知识归结为表面逻辑统一的狂热。</w:t>
      </w:r>
    </w:p>
    <w:p w14:paraId="1B4A93FF">
      <w:pPr>
        <w:rPr>
          <w:rFonts w:hint="eastAsia"/>
        </w:rPr>
      </w:pPr>
      <w:r>
        <w:rPr>
          <w:rFonts w:hint="eastAsia"/>
        </w:rPr>
        <w:t>Common sense, and the habit of reducing opinions to actual practice, leads to health of mind and body, and to religious faith.</w:t>
      </w:r>
    </w:p>
    <w:p w14:paraId="52734258">
      <w:pPr>
        <w:rPr>
          <w:rFonts w:hint="eastAsia"/>
        </w:rPr>
      </w:pPr>
      <w:r>
        <w:rPr>
          <w:rFonts w:hint="eastAsia"/>
        </w:rPr>
        <w:t>常识，以及将观点付诸实践的习惯，会带来身心健康和宗教信仰。</w:t>
      </w:r>
    </w:p>
    <w:p w14:paraId="5DF23634">
      <w:pPr>
        <w:rPr>
          <w:rFonts w:hint="eastAsia"/>
        </w:rPr>
      </w:pPr>
    </w:p>
    <w:p w14:paraId="420E1E0C">
      <w:pPr>
        <w:rPr>
          <w:rFonts w:hint="eastAsia"/>
        </w:rPr>
      </w:pPr>
      <w:r>
        <w:rPr>
          <w:rFonts w:hint="eastAsia"/>
        </w:rPr>
        <w:t>15.What is Philosophy and what is its relation toTheology?</w:t>
      </w:r>
    </w:p>
    <w:p w14:paraId="2A686F8A">
      <w:pPr>
        <w:rPr>
          <w:rFonts w:hint="eastAsia"/>
        </w:rPr>
      </w:pPr>
      <w:r>
        <w:rPr>
          <w:rFonts w:hint="eastAsia"/>
        </w:rPr>
        <w:t>15.什么是哲学？它与神学的关系是什么？</w:t>
      </w:r>
    </w:p>
    <w:p w14:paraId="52DCF756">
      <w:pPr>
        <w:rPr>
          <w:rFonts w:hint="eastAsia"/>
        </w:rPr>
      </w:pPr>
    </w:p>
    <w:p w14:paraId="3478CDF3">
      <w:pPr>
        <w:rPr>
          <w:rFonts w:hint="eastAsia"/>
        </w:rPr>
      </w:pPr>
      <w:r>
        <w:rPr>
          <w:rFonts w:hint="eastAsia"/>
        </w:rPr>
        <w:t>Philosophy, in its wide sense, embraces all human knowledge acquired through the use of man’s natural faculties, and consists of that knowledge interpreted and systematized by the reason.</w:t>
      </w:r>
    </w:p>
    <w:p w14:paraId="1F80ACE6">
      <w:pPr>
        <w:rPr>
          <w:rFonts w:hint="eastAsia"/>
        </w:rPr>
      </w:pPr>
      <w:r>
        <w:rPr>
          <w:rFonts w:hint="eastAsia"/>
        </w:rPr>
        <w:t>哲学，在其广义上，包含所有通过运用人的自然官能获得的人类知识，并由理性解释和系统化的知识构成。</w:t>
      </w:r>
    </w:p>
    <w:p w14:paraId="3D5FC085">
      <w:pPr>
        <w:rPr>
          <w:rFonts w:hint="eastAsia"/>
        </w:rPr>
      </w:pPr>
      <w:r>
        <w:rPr>
          <w:rFonts w:hint="eastAsia"/>
        </w:rPr>
        <w:t>Science is more specific, relating to some special department of knowledge thoroughly reduced to system.</w:t>
      </w:r>
    </w:p>
    <w:p w14:paraId="58050B99">
      <w:pPr>
        <w:rPr>
          <w:rFonts w:hint="eastAsia"/>
        </w:rPr>
      </w:pPr>
      <w:r>
        <w:rPr>
          <w:rFonts w:hint="eastAsia"/>
        </w:rPr>
        <w:t>科学更具体，涉及某个被彻底系统化的特殊知识部门。</w:t>
      </w:r>
    </w:p>
    <w:p w14:paraId="62E11CC1">
      <w:pPr>
        <w:rPr>
          <w:rFonts w:hint="eastAsia"/>
        </w:rPr>
      </w:pPr>
      <w:r>
        <w:rPr>
          <w:rFonts w:hint="eastAsia"/>
        </w:rPr>
        <w:t>In later days the word Science is becoming more and more definitely appropriated to the knowledge of the physical phenomena of the universe.</w:t>
      </w:r>
    </w:p>
    <w:p w14:paraId="62D953CB">
      <w:pPr>
        <w:rPr>
          <w:rFonts w:hint="eastAsia"/>
        </w:rPr>
      </w:pPr>
      <w:r>
        <w:rPr>
          <w:rFonts w:hint="eastAsia"/>
        </w:rPr>
        <w:t>近来，“科学”一词越来越明确地被用于指称宇宙物理现象的知识。</w:t>
      </w:r>
    </w:p>
    <w:p w14:paraId="222545D0">
      <w:pPr>
        <w:rPr>
          <w:rFonts w:hint="eastAsia"/>
        </w:rPr>
      </w:pPr>
      <w:r>
        <w:rPr>
          <w:rFonts w:hint="eastAsia"/>
        </w:rPr>
        <w:t>In this sense Science has for its task the determination of phenomena in their classifications of likeness and unlikeness, and their laws or order of co–existence and succession, and does not inquire into substance, or cause, or purpose, etc.</w:t>
      </w:r>
    </w:p>
    <w:p w14:paraId="038D9670">
      <w:pPr>
        <w:rPr>
          <w:rFonts w:hint="eastAsia"/>
        </w:rPr>
      </w:pPr>
      <w:r>
        <w:rPr>
          <w:rFonts w:hint="eastAsia"/>
        </w:rPr>
        <w:t>在这个意义上，科学的任务是确定现象在其相似性和不相似性分类中的位置，以及它们的共存和相继的法则或顺序，并且不探究实体、原因、目的等。</w:t>
      </w:r>
    </w:p>
    <w:p w14:paraId="1D9F2D92">
      <w:pPr>
        <w:rPr>
          <w:rFonts w:hint="eastAsia"/>
        </w:rPr>
      </w:pPr>
      <w:r>
        <w:rPr>
          <w:rFonts w:hint="eastAsia"/>
        </w:rPr>
        <w:t>Philosophy is presupposed, therefore, in science as the first and most general knowledge.</w:t>
      </w:r>
    </w:p>
    <w:p w14:paraId="1D4584A1">
      <w:pPr>
        <w:rPr>
          <w:rFonts w:hint="eastAsia"/>
        </w:rPr>
      </w:pPr>
      <w:r>
        <w:rPr>
          <w:rFonts w:hint="eastAsia"/>
        </w:rPr>
        <w:t>因此，哲学作为最初和最普遍的知识，在科学中是被预设的。</w:t>
      </w:r>
    </w:p>
    <w:p w14:paraId="6EAE31AC">
      <w:pPr>
        <w:rPr>
          <w:rFonts w:hint="eastAsia"/>
        </w:rPr>
      </w:pPr>
      <w:r>
        <w:rPr>
          <w:rFonts w:hint="eastAsia"/>
        </w:rPr>
        <w:t>It inquires into the soul and the laws of thought into intuition and ultimate truth, into substance and real being, into absolute cause, the ultimate nature of force and will, into conscience and duty.</w:t>
      </w:r>
    </w:p>
    <w:p w14:paraId="37DA94DA">
      <w:pPr>
        <w:rPr>
          <w:rFonts w:hint="eastAsia"/>
        </w:rPr>
      </w:pPr>
      <w:r>
        <w:rPr>
          <w:rFonts w:hint="eastAsia"/>
        </w:rPr>
        <w:t>它探究灵魂和思想的法则，探究直觉和终极真理，探究实体和真实存在，探究绝对原因、力和意志的终极本性，探究良心和责任。</w:t>
      </w:r>
    </w:p>
    <w:p w14:paraId="4256E977">
      <w:pPr>
        <w:rPr>
          <w:rFonts w:hint="eastAsia"/>
        </w:rPr>
      </w:pPr>
    </w:p>
    <w:p w14:paraId="64E83A0B">
      <w:pPr>
        <w:rPr>
          <w:rFonts w:hint="eastAsia"/>
        </w:rPr>
      </w:pPr>
      <w:r>
        <w:rPr>
          <w:rFonts w:hint="eastAsia"/>
        </w:rPr>
        <w:t>As to its relations to Theology it will be observed—</w:t>
      </w:r>
    </w:p>
    <w:p w14:paraId="1383CA70">
      <w:pPr>
        <w:rPr>
          <w:rFonts w:hint="eastAsia"/>
        </w:rPr>
      </w:pPr>
      <w:r>
        <w:rPr>
          <w:rFonts w:hint="eastAsia"/>
        </w:rPr>
        <w:t>至于其与神学的关系，将会观察到——</w:t>
      </w:r>
    </w:p>
    <w:p w14:paraId="47AD44DE">
      <w:pPr>
        <w:rPr>
          <w:rFonts w:hint="eastAsia"/>
        </w:rPr>
      </w:pPr>
    </w:p>
    <w:p w14:paraId="1EDCCE72">
      <w:pPr>
        <w:rPr>
          <w:rFonts w:hint="eastAsia"/>
        </w:rPr>
      </w:pPr>
      <w:r>
        <w:rPr>
          <w:rFonts w:hint="eastAsia"/>
        </w:rPr>
        <w:t>1st. The first principles of a true philosophy are presupposed in all theology, natural and revealed.</w:t>
      </w:r>
    </w:p>
    <w:p w14:paraId="274CDF58">
      <w:pPr>
        <w:rPr>
          <w:rFonts w:hint="eastAsia"/>
        </w:rPr>
      </w:pPr>
      <w:r>
        <w:rPr>
          <w:rFonts w:hint="eastAsia"/>
        </w:rPr>
        <w:t>第一，真正哲学的首要原则在所有神学，无论是自然的还是启示的，中都是被预设的。</w:t>
      </w:r>
    </w:p>
    <w:p w14:paraId="49A68505">
      <w:pPr>
        <w:rPr>
          <w:rFonts w:hint="eastAsia"/>
        </w:rPr>
      </w:pPr>
    </w:p>
    <w:p w14:paraId="3A44968E">
      <w:pPr>
        <w:rPr>
          <w:rFonts w:hint="eastAsia"/>
        </w:rPr>
      </w:pPr>
      <w:r>
        <w:rPr>
          <w:rFonts w:hint="eastAsia"/>
        </w:rPr>
        <w:t>2nd. The Holy scriptures, although not designed primarily to teach philosophy, yet necessarily presuppose and involve the fundamental principles of a true philosophy.</w:t>
      </w:r>
    </w:p>
    <w:p w14:paraId="565EBD36">
      <w:pPr>
        <w:rPr>
          <w:rFonts w:hint="eastAsia"/>
        </w:rPr>
      </w:pPr>
      <w:r>
        <w:rPr>
          <w:rFonts w:hint="eastAsia"/>
        </w:rPr>
        <w:t>第二，圣经虽然主要目的不是教导哲学，但必然预设并包含真正哲学的基本原则。</w:t>
      </w:r>
    </w:p>
    <w:p w14:paraId="238BB1B6">
      <w:pPr>
        <w:rPr>
          <w:rFonts w:hint="eastAsia"/>
        </w:rPr>
      </w:pPr>
      <w:r>
        <w:rPr>
          <w:rFonts w:hint="eastAsia"/>
        </w:rPr>
        <w:t>Not the inferences of these principles drawn out into a system, but the principles themselves, as to substance and cause, as to conscience and right, etc.</w:t>
      </w:r>
    </w:p>
    <w:p w14:paraId="5F9FE55C">
      <w:pPr>
        <w:rPr>
          <w:rFonts w:hint="eastAsia"/>
        </w:rPr>
      </w:pPr>
      <w:r>
        <w:rPr>
          <w:rFonts w:hint="eastAsia"/>
        </w:rPr>
        <w:t>不是这些原则推演出来的系统，而是原则本身，例如关于实体和原因，关于良心和权利等等。</w:t>
      </w:r>
    </w:p>
    <w:p w14:paraId="4902ABDB">
      <w:pPr>
        <w:rPr>
          <w:rFonts w:hint="eastAsia"/>
        </w:rPr>
      </w:pPr>
    </w:p>
    <w:p w14:paraId="75CC2238">
      <w:pPr>
        <w:rPr>
          <w:rFonts w:hint="eastAsia"/>
        </w:rPr>
      </w:pPr>
      <w:r>
        <w:rPr>
          <w:rFonts w:hint="eastAsia"/>
        </w:rPr>
        <w:t>3rd. The philosophy prevalent in every age has always and will necessarily react upon the interpretation of Scripture and the formation of theological systems.</w:t>
      </w:r>
    </w:p>
    <w:p w14:paraId="6F6D1A44">
      <w:pPr>
        <w:rPr>
          <w:rFonts w:hint="eastAsia"/>
        </w:rPr>
      </w:pPr>
      <w:r>
        <w:rPr>
          <w:rFonts w:hint="eastAsia"/>
        </w:rPr>
        <w:t>第三，每个时代盛行的哲学，过去一直并且将来也必然会对圣经的解释和神学体系的形成产生反作用。</w:t>
      </w:r>
    </w:p>
    <w:p w14:paraId="252F1758">
      <w:pPr>
        <w:rPr>
          <w:rFonts w:hint="eastAsia"/>
        </w:rPr>
      </w:pPr>
      <w:r>
        <w:rPr>
          <w:rFonts w:hint="eastAsia"/>
        </w:rPr>
        <w:t>This has been true as to the early Platonism, and the Neo–Platonism of the second age; as to the Aristotelian philosophy of the middle ages; as to the systems of Descartes and Leibnitz; of Kant, Fichte, Schelling, and Hegel on the continent, and the systems of Locke, Reid, Coleridge, etc., in Britain.</w:t>
      </w:r>
    </w:p>
    <w:p w14:paraId="70D0D2E6">
      <w:pPr>
        <w:rPr>
          <w:rFonts w:hint="eastAsia"/>
        </w:rPr>
      </w:pPr>
      <w:r>
        <w:rPr>
          <w:rFonts w:hint="eastAsia"/>
        </w:rPr>
        <w:t>早期柏拉图主义和第二世纪的新柏拉图主义如此；中世纪的亚里士多德哲学如此；笛卡尔和莱布尼茨的体系如此；大陆的康德、费希特、谢林和黑格尔的体系如此；英国的洛克、里德、柯勒律治等人的体系也如此。</w:t>
      </w:r>
    </w:p>
    <w:p w14:paraId="1A50FF58">
      <w:pPr>
        <w:rPr>
          <w:rFonts w:hint="eastAsia"/>
        </w:rPr>
      </w:pPr>
    </w:p>
    <w:p w14:paraId="0CE8C65C">
      <w:pPr>
        <w:rPr>
          <w:rFonts w:hint="eastAsia"/>
        </w:rPr>
      </w:pPr>
      <w:r>
        <w:rPr>
          <w:rFonts w:hint="eastAsia"/>
        </w:rPr>
        <w:t>4th. The devout believer, however, who is assured that the Bible is the very word of God, can never allow his philosophy, derived from human sources, to dominate his interpretation of the Bible, but will seek with a docile spirit and with the assistance of the Holy Spirit, to bring his own philosophy into perfect harmony with that which is implicitly contained in the word.</w:t>
      </w:r>
    </w:p>
    <w:p w14:paraId="79F1F529">
      <w:pPr>
        <w:rPr>
          <w:rFonts w:hint="eastAsia"/>
        </w:rPr>
      </w:pPr>
      <w:r>
        <w:rPr>
          <w:rFonts w:hint="eastAsia"/>
        </w:rPr>
        <w:t>第四，然而，虔诚的信徒，确信圣经是上帝的真道，绝不能允许他源于人类的哲学主导他对圣经的解释，而会以温顺的精神，并在圣灵的帮助下，力求使他自己的哲学与圣言中隐含的内容完全和谐。</w:t>
      </w:r>
    </w:p>
    <w:p w14:paraId="3FFF7D25">
      <w:pPr>
        <w:rPr>
          <w:rFonts w:hint="eastAsia"/>
        </w:rPr>
      </w:pPr>
      <w:r>
        <w:rPr>
          <w:rFonts w:hint="eastAsia"/>
        </w:rPr>
        <w:t>He will by all means seek to realize a philosophy which proves itself to be the genuine and natural handmaid of the religion which the word reveals.</w:t>
      </w:r>
    </w:p>
    <w:p w14:paraId="3581059B">
      <w:pPr>
        <w:rPr>
          <w:rFonts w:hint="eastAsia"/>
        </w:rPr>
      </w:pPr>
      <w:r>
        <w:rPr>
          <w:rFonts w:hint="eastAsia"/>
        </w:rPr>
        <w:t>他将千方百计地寻求实现一种哲学，这种哲学证明自己是圣言所启示的宗教的真正和自然的侍女。</w:t>
      </w:r>
    </w:p>
    <w:p w14:paraId="3600CE8A">
      <w:pPr>
        <w:rPr>
          <w:rFonts w:hint="eastAsia"/>
        </w:rPr>
      </w:pPr>
    </w:p>
    <w:p w14:paraId="01519194">
      <w:pPr>
        <w:rPr>
          <w:rFonts w:hint="eastAsia"/>
        </w:rPr>
      </w:pPr>
      <w:r>
        <w:rPr>
          <w:rFonts w:hint="eastAsia"/>
        </w:rPr>
        <w:t>All human thought, and all human life, is one.</w:t>
      </w:r>
    </w:p>
    <w:p w14:paraId="197C2CB8">
      <w:pPr>
        <w:rPr>
          <w:rFonts w:hint="eastAsia"/>
        </w:rPr>
      </w:pPr>
      <w:r>
        <w:rPr>
          <w:rFonts w:hint="eastAsia"/>
        </w:rPr>
        <w:t>所有人类思想和所有人类生活都是一体的。</w:t>
      </w:r>
    </w:p>
    <w:p w14:paraId="0E79264E">
      <w:pPr>
        <w:rPr>
          <w:rFonts w:hint="eastAsia"/>
        </w:rPr>
      </w:pPr>
      <w:r>
        <w:rPr>
          <w:rFonts w:hint="eastAsia"/>
        </w:rPr>
        <w:t>If therefore God speaks for any purpose, his word must be supreme, and insofar as it has any bearing on any department of human opinion or action, it must therein be received as the most certain informant and the highest Law.</w:t>
      </w:r>
    </w:p>
    <w:p w14:paraId="0D44A440">
      <w:pPr>
        <w:rPr>
          <w:rFonts w:hint="eastAsia"/>
        </w:rPr>
      </w:pPr>
      <w:r>
        <w:rPr>
          <w:rFonts w:hint="eastAsia"/>
        </w:rPr>
        <w:t>因此，如果上帝为了任何目的说话，祂的话语必定是至高无上的，并且只要它对人类观点或行动的任何部门有任何影响，它就必须在那里被接受为最确定的信息来源和最高的律法。</w:t>
      </w:r>
    </w:p>
    <w:p w14:paraId="207B03A4">
      <w:pPr>
        <w:rPr>
          <w:rFonts w:hint="eastAsia"/>
        </w:rPr>
      </w:pPr>
    </w:p>
    <w:p w14:paraId="303356E7">
      <w:pPr>
        <w:rPr>
          <w:rFonts w:hint="eastAsia"/>
        </w:rPr>
      </w:pPr>
      <w:r>
        <w:rPr>
          <w:rFonts w:hint="eastAsia"/>
        </w:rPr>
        <w:t>The various departments of Christian Theology have been enumerated in Chapter 1.</w:t>
      </w:r>
    </w:p>
    <w:p w14:paraId="44CF8691">
      <w:pPr>
        <w:rPr>
          <w:rFonts w:hint="eastAsia"/>
        </w:rPr>
      </w:pPr>
      <w:r>
        <w:rPr>
          <w:rFonts w:hint="eastAsia"/>
        </w:rPr>
        <w:t>基督教神学的各个部门已在第一章中列举。</w:t>
      </w:r>
    </w:p>
    <w:p w14:paraId="47F3526D">
      <w:pPr>
        <w:rPr>
          <w:rFonts w:hint="eastAsia"/>
        </w:rPr>
      </w:pPr>
    </w:p>
    <w:p w14:paraId="7D9A7386">
      <w:pPr>
        <w:spacing w:after="426" w:line="255" w:lineRule="auto"/>
        <w:jc w:val="center"/>
        <w:rPr>
          <w:rFonts w:hint="eastAsia"/>
          <w:b/>
          <w:sz w:val="42"/>
        </w:rPr>
      </w:pPr>
      <w:r>
        <w:rPr>
          <w:rFonts w:hint="eastAsia"/>
          <w:b/>
          <w:sz w:val="42"/>
        </w:rPr>
        <w:t>Chapter 4:</w:t>
      </w:r>
    </w:p>
    <w:p w14:paraId="3CAA8F31">
      <w:pPr>
        <w:spacing w:after="426" w:line="255" w:lineRule="auto"/>
        <w:jc w:val="center"/>
        <w:rPr>
          <w:rFonts w:hint="eastAsia"/>
          <w:b/>
          <w:sz w:val="42"/>
        </w:rPr>
      </w:pPr>
      <w:r>
        <w:rPr>
          <w:rFonts w:hint="eastAsia"/>
          <w:b/>
          <w:sz w:val="42"/>
        </w:rPr>
        <w:t>第四章：</w:t>
      </w:r>
    </w:p>
    <w:p w14:paraId="2316C08E">
      <w:pPr>
        <w:spacing w:after="426" w:line="255" w:lineRule="auto"/>
        <w:jc w:val="center"/>
        <w:rPr>
          <w:rFonts w:hint="eastAsia"/>
          <w:b/>
          <w:sz w:val="42"/>
        </w:rPr>
      </w:pPr>
      <w:r>
        <w:rPr>
          <w:rFonts w:hint="eastAsia"/>
          <w:b/>
          <w:sz w:val="42"/>
        </w:rPr>
        <w:t>The Inspiration of the Bible</w:t>
      </w:r>
    </w:p>
    <w:p w14:paraId="0C22FB20">
      <w:pPr>
        <w:spacing w:after="426" w:line="255" w:lineRule="auto"/>
        <w:jc w:val="center"/>
        <w:rPr>
          <w:rFonts w:hint="eastAsia"/>
          <w:b/>
          <w:sz w:val="42"/>
        </w:rPr>
      </w:pPr>
      <w:r>
        <w:rPr>
          <w:rFonts w:hint="eastAsia"/>
          <w:b/>
          <w:sz w:val="42"/>
        </w:rPr>
        <w:t>圣经的默示</w:t>
      </w:r>
    </w:p>
    <w:p w14:paraId="1801110B">
      <w:pPr>
        <w:rPr>
          <w:rFonts w:hint="eastAsia"/>
        </w:rPr>
      </w:pPr>
    </w:p>
    <w:p w14:paraId="1D0C9E0B">
      <w:pPr>
        <w:rPr>
          <w:rFonts w:hint="eastAsia"/>
        </w:rPr>
      </w:pPr>
      <w:r>
        <w:rPr>
          <w:rFonts w:hint="eastAsia"/>
        </w:rPr>
        <w:t>Necessary Presuppositions</w:t>
      </w:r>
    </w:p>
    <w:p w14:paraId="2F1EE320">
      <w:pPr>
        <w:rPr>
          <w:rFonts w:hint="eastAsia"/>
        </w:rPr>
      </w:pPr>
      <w:r>
        <w:rPr>
          <w:rFonts w:hint="eastAsia"/>
        </w:rPr>
        <w:t>必要的前提</w:t>
      </w:r>
    </w:p>
    <w:p w14:paraId="01572848">
      <w:pPr>
        <w:rPr>
          <w:rFonts w:hint="eastAsia"/>
        </w:rPr>
      </w:pPr>
    </w:p>
    <w:p w14:paraId="4F56E476">
      <w:pPr>
        <w:rPr>
          <w:rFonts w:hint="eastAsia"/>
        </w:rPr>
      </w:pPr>
      <w:r>
        <w:rPr>
          <w:rFonts w:hint="eastAsia"/>
        </w:rPr>
        <w:t>1. What are the necessary presuppositions, as to principles, and matters of fact, which must be admitted before the possibility of inspiration, or the inspiration of any particular book can be affirmed?</w:t>
      </w:r>
    </w:p>
    <w:p w14:paraId="5D5C5F1E">
      <w:pPr>
        <w:rPr>
          <w:rFonts w:hint="eastAsia"/>
        </w:rPr>
      </w:pPr>
      <w:r>
        <w:rPr>
          <w:rFonts w:hint="eastAsia"/>
        </w:rPr>
        <w:t>1. 在肯定默示的可能性或任何特定书卷的默示之前，必须承认哪些关于原则和事实的必要前提？</w:t>
      </w:r>
    </w:p>
    <w:p w14:paraId="62E8B571">
      <w:pPr>
        <w:rPr>
          <w:rFonts w:hint="eastAsia"/>
        </w:rPr>
      </w:pPr>
    </w:p>
    <w:p w14:paraId="4954F682">
      <w:pPr>
        <w:rPr>
          <w:rFonts w:hint="eastAsia"/>
        </w:rPr>
      </w:pPr>
      <w:r>
        <w:rPr>
          <w:rFonts w:hint="eastAsia"/>
        </w:rPr>
        <w:t>1st. The existence of a personal God, possessing the attributes of power, intelligence, and moral excellence in absolute perfection.</w:t>
      </w:r>
    </w:p>
    <w:p w14:paraId="591C696B">
      <w:pPr>
        <w:rPr>
          <w:rFonts w:hint="eastAsia"/>
        </w:rPr>
      </w:pPr>
      <w:r>
        <w:rPr>
          <w:rFonts w:hint="eastAsia"/>
        </w:rPr>
        <w:t>第一，一位有位格的上帝的存在，祂拥有绝对完美的能力、智慧和道德卓越的属性。</w:t>
      </w:r>
    </w:p>
    <w:p w14:paraId="61B2F1E1">
      <w:pPr>
        <w:rPr>
          <w:rFonts w:hint="eastAsia"/>
        </w:rPr>
      </w:pPr>
    </w:p>
    <w:p w14:paraId="71C533FD">
      <w:pPr>
        <w:rPr>
          <w:rFonts w:hint="eastAsia"/>
        </w:rPr>
      </w:pPr>
      <w:r>
        <w:rPr>
          <w:rFonts w:hint="eastAsia"/>
        </w:rPr>
        <w:t>2nd. That in his relation to the universe he is at once immanent and transcendent.</w:t>
      </w:r>
    </w:p>
    <w:p w14:paraId="299AFBCB">
      <w:pPr>
        <w:rPr>
          <w:rFonts w:hint="eastAsia"/>
        </w:rPr>
      </w:pPr>
      <w:r>
        <w:rPr>
          <w:rFonts w:hint="eastAsia"/>
        </w:rPr>
        <w:t>第二，祂在与宇宙的关系中，既是内蕴的又是超越的。</w:t>
      </w:r>
    </w:p>
    <w:p w14:paraId="0CF628FC">
      <w:pPr>
        <w:rPr>
          <w:rFonts w:hint="eastAsia"/>
        </w:rPr>
      </w:pPr>
      <w:r>
        <w:rPr>
          <w:rFonts w:hint="eastAsia"/>
        </w:rPr>
        <w:t>Above all, and freely acting upon all from without.</w:t>
      </w:r>
    </w:p>
    <w:p w14:paraId="5A384158">
      <w:pPr>
        <w:rPr>
          <w:rFonts w:hint="eastAsia"/>
        </w:rPr>
      </w:pPr>
      <w:r>
        <w:rPr>
          <w:rFonts w:hint="eastAsia"/>
        </w:rPr>
        <w:t>高于万有，并从外部自由地作用于万有。</w:t>
      </w:r>
    </w:p>
    <w:p w14:paraId="105F4EC1">
      <w:pPr>
        <w:rPr>
          <w:rFonts w:hint="eastAsia"/>
        </w:rPr>
      </w:pPr>
      <w:r>
        <w:rPr>
          <w:rFonts w:hint="eastAsia"/>
        </w:rPr>
        <w:t>Within all, and acting through the whole and every part from within in the exercise of all his perfections, and according to the laws and modes of action he has established for his creatures, sustaining and governing them, and all their actions.</w:t>
      </w:r>
    </w:p>
    <w:p w14:paraId="314DD6CF">
      <w:pPr>
        <w:rPr>
          <w:rFonts w:hint="eastAsia"/>
        </w:rPr>
      </w:pPr>
      <w:r>
        <w:rPr>
          <w:rFonts w:hint="eastAsia"/>
        </w:rPr>
        <w:t>在万有之内，并从内部通过整体和每个部分，运用祂所有的完美，并按照祂为其受造物所建立的法则和行动模式行事，维持和管理它们及其所有行动。</w:t>
      </w:r>
    </w:p>
    <w:p w14:paraId="625E297E">
      <w:pPr>
        <w:rPr>
          <w:rFonts w:hint="eastAsia"/>
        </w:rPr>
      </w:pPr>
    </w:p>
    <w:p w14:paraId="12826D4F">
      <w:pPr>
        <w:rPr>
          <w:rFonts w:hint="eastAsia"/>
        </w:rPr>
      </w:pPr>
      <w:r>
        <w:rPr>
          <w:rFonts w:hint="eastAsia"/>
        </w:rPr>
        <w:t>3rd. His moral government over mankind and other intelligent creatures, whereby he governs them by truth and motives addressed to their reason and will, rewards and punishes them according to their moral characters and actions, and benevolently educates them for their high destiny in his communion and service.</w:t>
      </w:r>
    </w:p>
    <w:p w14:paraId="154305C0">
      <w:pPr>
        <w:rPr>
          <w:rFonts w:hint="eastAsia"/>
        </w:rPr>
      </w:pPr>
      <w:r>
        <w:rPr>
          <w:rFonts w:hint="eastAsia"/>
        </w:rPr>
        <w:t>第三，祂对人类和其他智慧受造物的道德统治，借此祂用真理和针对其理性和意志的动机来管理他们，根据他们的道德品格和行为奖赏和惩罚他们，并仁慈地教育他们，使他们在其交通和事奉中达到崇高的命运。</w:t>
      </w:r>
    </w:p>
    <w:p w14:paraId="0BC80596">
      <w:pPr>
        <w:rPr>
          <w:rFonts w:hint="eastAsia"/>
        </w:rPr>
      </w:pPr>
    </w:p>
    <w:p w14:paraId="70ACF80F">
      <w:pPr>
        <w:rPr>
          <w:rFonts w:hint="eastAsia"/>
        </w:rPr>
      </w:pPr>
      <w:r>
        <w:rPr>
          <w:rFonts w:hint="eastAsia"/>
        </w:rPr>
        <w:t>4th. The fact that mankind instead of advancing along a line of natural development from a lower to a higher moral condition, have fallen from their original state and relation, and are now lost in a condition involving corruption and guilt, and incapable of recovery without supernatural intervention.</w:t>
      </w:r>
    </w:p>
    <w:p w14:paraId="486DB374">
      <w:pPr>
        <w:rPr>
          <w:rFonts w:hint="eastAsia"/>
        </w:rPr>
      </w:pPr>
      <w:r>
        <w:rPr>
          <w:rFonts w:hint="eastAsia"/>
        </w:rPr>
        <w:t>第四，人类非但没有沿着从较低道德状况到较高道德状况的自然发展路线前进，反而从其原始状态和关系中堕落了，现在迷失在一种涉及败坏和罪咎的状况中，并且没有超自然的干预就无法恢复。</w:t>
      </w:r>
    </w:p>
    <w:p w14:paraId="6EFCFB74">
      <w:pPr>
        <w:rPr>
          <w:rFonts w:hint="eastAsia"/>
        </w:rPr>
      </w:pPr>
    </w:p>
    <w:p w14:paraId="5BDF0EC2">
      <w:pPr>
        <w:rPr>
          <w:rFonts w:hint="eastAsia"/>
        </w:rPr>
      </w:pPr>
      <w:r>
        <w:rPr>
          <w:rFonts w:hint="eastAsia"/>
        </w:rPr>
        <w:t>5th. The historical integrity of the Christian Scriptures, their veracity as history, and the genuineness and authenticity of the several books.</w:t>
      </w:r>
    </w:p>
    <w:p w14:paraId="362EEAC7">
      <w:pPr>
        <w:rPr>
          <w:rFonts w:hint="eastAsia"/>
        </w:rPr>
      </w:pPr>
      <w:r>
        <w:rPr>
          <w:rFonts w:hint="eastAsia"/>
        </w:rPr>
        <w:t>第五，基督教圣经的历史完整性，其作为历史的真实性，以及各卷书的真实性和可靠性。</w:t>
      </w:r>
    </w:p>
    <w:p w14:paraId="7CC9ED7C">
      <w:pPr>
        <w:rPr>
          <w:rFonts w:hint="eastAsia"/>
        </w:rPr>
      </w:pPr>
    </w:p>
    <w:p w14:paraId="16EBF36E">
      <w:pPr>
        <w:rPr>
          <w:rFonts w:hint="eastAsia"/>
        </w:rPr>
      </w:pPr>
      <w:r>
        <w:rPr>
          <w:rFonts w:hint="eastAsia"/>
        </w:rPr>
        <w:t>6th. The truth of Christianity in the sense in which it is set forth in the sacred record.</w:t>
      </w:r>
    </w:p>
    <w:p w14:paraId="4B3BD44A">
      <w:pPr>
        <w:rPr>
          <w:rFonts w:hint="eastAsia"/>
        </w:rPr>
      </w:pPr>
      <w:r>
        <w:rPr>
          <w:rFonts w:hint="eastAsia"/>
        </w:rPr>
        <w:t>第六，基督教的真理，即其在神圣记录中所阐述的意义。</w:t>
      </w:r>
    </w:p>
    <w:p w14:paraId="5125CE4A">
      <w:pPr>
        <w:rPr>
          <w:rFonts w:hint="eastAsia"/>
        </w:rPr>
      </w:pPr>
    </w:p>
    <w:p w14:paraId="03966500">
      <w:pPr>
        <w:rPr>
          <w:rFonts w:hint="eastAsia"/>
        </w:rPr>
      </w:pPr>
      <w:r>
        <w:rPr>
          <w:rFonts w:hint="eastAsia"/>
        </w:rPr>
        <w:t>All of these necessary presuppositions, the truth of which is involved in the doctrine that the Scriptures are inspired, fall under one of two classes—</w:t>
      </w:r>
    </w:p>
    <w:p w14:paraId="5A9F73B8">
      <w:pPr>
        <w:rPr>
          <w:rFonts w:hint="eastAsia"/>
        </w:rPr>
      </w:pPr>
      <w:r>
        <w:rPr>
          <w:rFonts w:hint="eastAsia"/>
        </w:rPr>
        <w:t>所有这些必要的前提，其真理性都包含在圣经受默示的教义之中，可归为以下两类之一——</w:t>
      </w:r>
    </w:p>
    <w:p w14:paraId="51AD4585">
      <w:pPr>
        <w:rPr>
          <w:rFonts w:hint="eastAsia"/>
        </w:rPr>
      </w:pPr>
      <w:r>
        <w:rPr>
          <w:rFonts w:hint="eastAsia"/>
        </w:rPr>
        <w:t>(1)Those which rest upon intuition and the moral spiritualevidences of divine truth, such as the being and attributes of God, and his relations to world and to mankind, such as the testimony of conscience and the moral consciousness of men as sinners justly condemned, and impotent.</w:t>
      </w:r>
    </w:p>
    <w:p w14:paraId="49A7F3D3">
      <w:pPr>
        <w:rPr>
          <w:rFonts w:hint="eastAsia"/>
        </w:rPr>
      </w:pPr>
      <w:r>
        <w:rPr>
          <w:rFonts w:hint="eastAsia"/>
        </w:rPr>
        <w:t>（1）那些依赖于直觉以及神圣真理的道德属灵证据，例如上帝的存在和属性，以及祂与世界和人类的关系，例如良心的见证以及人作为被公正定罪且无能为力的罪人的道德意识。</w:t>
      </w:r>
    </w:p>
    <w:p w14:paraId="53746FF5">
      <w:pPr>
        <w:rPr>
          <w:rFonts w:hint="eastAsia"/>
        </w:rPr>
      </w:pPr>
      <w:r>
        <w:rPr>
          <w:rFonts w:hint="eastAsia"/>
        </w:rPr>
        <w:t>(2)Those which rest upon matters of fact, depending uponhistorical and critical evidence as to the true origin and contents of the sacred books.</w:t>
      </w:r>
    </w:p>
    <w:p w14:paraId="143B823D">
      <w:pPr>
        <w:rPr>
          <w:rFonts w:hint="eastAsia"/>
        </w:rPr>
      </w:pPr>
      <w:r>
        <w:rPr>
          <w:rFonts w:hint="eastAsia"/>
        </w:rPr>
        <w:t>（2）那些依赖于事实，取决于关于神圣典籍真实起源和内容的历史和批判证据。</w:t>
      </w:r>
    </w:p>
    <w:p w14:paraId="4B944D40">
      <w:pPr>
        <w:rPr>
          <w:rFonts w:hint="eastAsia"/>
        </w:rPr>
      </w:pPr>
    </w:p>
    <w:p w14:paraId="09BF670B">
      <w:pPr>
        <w:rPr>
          <w:rFonts w:hint="eastAsia"/>
        </w:rPr>
      </w:pPr>
      <w:r>
        <w:rPr>
          <w:rFonts w:hint="eastAsia"/>
        </w:rPr>
        <w:t>If any of these principles or facts is doubted, the evidence substantiating them should be sought in their appropriate sources, e.g., the department of Apologetics—the Theistic argument and Natural Theology, the evidences of Christianity, the Historic Origin of the Scriptures, the Canon, and Criticism and Exegesis of the Sacred Text.</w:t>
      </w:r>
    </w:p>
    <w:p w14:paraId="700067B5">
      <w:pPr>
        <w:rPr>
          <w:rFonts w:hint="eastAsia"/>
        </w:rPr>
      </w:pPr>
      <w:r>
        <w:rPr>
          <w:rFonts w:hint="eastAsia"/>
        </w:rPr>
        <w:t>如果对这些原则或事实中的任何一项存有疑问，则应在其适当的来源中寻找证实它们的证据，例如，护教学部门——有神论论证和自然神学，基督教的证据，圣经的历史起源，正典，以及圣经文本的批判和释经。</w:t>
      </w:r>
    </w:p>
    <w:p w14:paraId="5FDDA156">
      <w:pPr>
        <w:rPr>
          <w:rFonts w:hint="eastAsia"/>
        </w:rPr>
      </w:pPr>
    </w:p>
    <w:p w14:paraId="3972C960">
      <w:pPr>
        <w:rPr>
          <w:rFonts w:hint="eastAsia"/>
        </w:rPr>
      </w:pPr>
      <w:r>
        <w:rPr>
          <w:rFonts w:hint="eastAsia"/>
        </w:rPr>
        <w:t>STATEMENT OF THE CHURCH DOCTRINE OF INSPIRATION.</w:t>
      </w:r>
    </w:p>
    <w:p w14:paraId="2AA1FC9C">
      <w:pPr>
        <w:rPr>
          <w:rFonts w:hint="eastAsia"/>
        </w:rPr>
      </w:pPr>
      <w:r>
        <w:rPr>
          <w:rFonts w:hint="eastAsia"/>
        </w:rPr>
        <w:t>教会默示教义的陈述。</w:t>
      </w:r>
    </w:p>
    <w:p w14:paraId="7AAE258F">
      <w:pPr>
        <w:rPr>
          <w:rFonts w:hint="eastAsia"/>
        </w:rPr>
      </w:pPr>
    </w:p>
    <w:p w14:paraId="586718C8">
      <w:pPr>
        <w:rPr>
          <w:rFonts w:hint="eastAsia"/>
        </w:rPr>
      </w:pPr>
      <w:r>
        <w:rPr>
          <w:rFonts w:hint="eastAsia"/>
        </w:rPr>
        <w:t>2.In what sense and to what extent has the Churchuniversally held the Bible to be inspired?</w:t>
      </w:r>
    </w:p>
    <w:p w14:paraId="4628CAAE">
      <w:pPr>
        <w:rPr>
          <w:rFonts w:hint="eastAsia"/>
        </w:rPr>
      </w:pPr>
      <w:r>
        <w:rPr>
          <w:rFonts w:hint="eastAsia"/>
        </w:rPr>
        <w:t>2.教会在何种意义上以及在多大程度上普遍认为圣经是受默示的？</w:t>
      </w:r>
    </w:p>
    <w:p w14:paraId="1EB9EFA1">
      <w:pPr>
        <w:rPr>
          <w:rFonts w:hint="eastAsia"/>
        </w:rPr>
      </w:pPr>
    </w:p>
    <w:p w14:paraId="2500FC96">
      <w:pPr>
        <w:rPr>
          <w:rFonts w:hint="eastAsia"/>
        </w:rPr>
      </w:pPr>
      <w:r>
        <w:rPr>
          <w:rFonts w:hint="eastAsia"/>
        </w:rPr>
        <w:t>That the sacred writers were so influenced by the Holy spirit that their writings are, as a whole and in every part, God’s word to us —an authoritative revelation to us from God, endorsed by him, and sent to us as a rule of faith and practice, the original autographs of which are absolutely infallible when interpreted in the sense intended, and hence are clothed with absolute divine authority.</w:t>
      </w:r>
    </w:p>
    <w:p w14:paraId="573A6805">
      <w:pPr>
        <w:rPr>
          <w:rFonts w:hint="eastAsia"/>
        </w:rPr>
      </w:pPr>
      <w:r>
        <w:rPr>
          <w:rFonts w:hint="eastAsia"/>
        </w:rPr>
        <w:t>圣经作者受到圣灵如此的影响，以致他们的著作，无论是整体还是每一部分，都是上帝对我们说的话——是上帝给我们的一种权威性启示，经祂认可，并作为信仰和实践的准则赐给我们，其原始手稿在按其预定意义解释时是绝对无误的，因此具有绝对的神圣权威。</w:t>
      </w:r>
    </w:p>
    <w:p w14:paraId="1C7433DA">
      <w:pPr>
        <w:rPr>
          <w:rFonts w:hint="eastAsia"/>
        </w:rPr>
      </w:pPr>
    </w:p>
    <w:p w14:paraId="119DA2EA">
      <w:pPr>
        <w:rPr>
          <w:rFonts w:hint="eastAsia"/>
        </w:rPr>
      </w:pPr>
      <w:r>
        <w:rPr>
          <w:rFonts w:hint="eastAsia"/>
        </w:rPr>
        <w:t>3.What is meant by "plenary inspiration"?</w:t>
      </w:r>
    </w:p>
    <w:p w14:paraId="29591C7C">
      <w:pPr>
        <w:rPr>
          <w:rFonts w:hint="eastAsia"/>
        </w:rPr>
      </w:pPr>
      <w:r>
        <w:rPr>
          <w:rFonts w:hint="eastAsia"/>
        </w:rPr>
        <w:t>3.“全体默示”是什么意思？</w:t>
      </w:r>
    </w:p>
    <w:p w14:paraId="7FF7F68E">
      <w:pPr>
        <w:rPr>
          <w:rFonts w:hint="eastAsia"/>
        </w:rPr>
      </w:pPr>
    </w:p>
    <w:p w14:paraId="4DC78C9B">
      <w:pPr>
        <w:rPr>
          <w:rFonts w:hint="eastAsia"/>
        </w:rPr>
      </w:pPr>
      <w:r>
        <w:rPr>
          <w:rFonts w:hint="eastAsia"/>
        </w:rPr>
        <w:t>A divine influence full and sufficient to secure its end.</w:t>
      </w:r>
    </w:p>
    <w:p w14:paraId="0395E693">
      <w:pPr>
        <w:rPr>
          <w:rFonts w:hint="eastAsia"/>
        </w:rPr>
      </w:pPr>
      <w:r>
        <w:rPr>
          <w:rFonts w:hint="eastAsia"/>
        </w:rPr>
        <w:t>一种神圣的影响，充分且足以确保其目的。</w:t>
      </w:r>
    </w:p>
    <w:p w14:paraId="637EB5C0">
      <w:pPr>
        <w:rPr>
          <w:rFonts w:hint="eastAsia"/>
        </w:rPr>
      </w:pPr>
      <w:r>
        <w:rPr>
          <w:rFonts w:hint="eastAsia"/>
        </w:rPr>
        <w:t>The end in this case secured is the perfect infallibility of the Scriptures in every part, as a record of fact and doctrine both in thought and verbal expression.</w:t>
      </w:r>
    </w:p>
    <w:p w14:paraId="00AB4B13">
      <w:pPr>
        <w:rPr>
          <w:rFonts w:hint="eastAsia"/>
        </w:rPr>
      </w:pPr>
      <w:r>
        <w:rPr>
          <w:rFonts w:hint="eastAsia"/>
        </w:rPr>
        <w:t>在这种情况下所确保的目的，是圣经每一部分作为事实和教义记录，无论在思想上还是在言语表达上，都具有完美的无误性。</w:t>
      </w:r>
    </w:p>
    <w:p w14:paraId="7E5B876D">
      <w:pPr>
        <w:rPr>
          <w:rFonts w:hint="eastAsia"/>
        </w:rPr>
      </w:pPr>
      <w:r>
        <w:rPr>
          <w:rFonts w:hint="eastAsia"/>
        </w:rPr>
        <w:t>So that although they come to us through the instrumentality of the minds, hearts, imaginations, consciences, and wills of men, they are nevertheless in the strictest sense the word of God.</w:t>
      </w:r>
    </w:p>
    <w:p w14:paraId="36276638">
      <w:pPr>
        <w:rPr>
          <w:rFonts w:hint="eastAsia"/>
        </w:rPr>
      </w:pPr>
      <w:r>
        <w:rPr>
          <w:rFonts w:hint="eastAsia"/>
        </w:rPr>
        <w:t>因此，尽管它们是通过人的心思、情感、想象、良心和意志的工具传递给我们的，但它们在最严格的意义上仍然是上帝的话语。</w:t>
      </w:r>
    </w:p>
    <w:p w14:paraId="26F92F41">
      <w:pPr>
        <w:rPr>
          <w:rFonts w:hint="eastAsia"/>
        </w:rPr>
      </w:pPr>
    </w:p>
    <w:p w14:paraId="034CD3A4">
      <w:pPr>
        <w:rPr>
          <w:rFonts w:hint="eastAsia"/>
        </w:rPr>
      </w:pPr>
      <w:r>
        <w:rPr>
          <w:rFonts w:hint="eastAsia"/>
        </w:rPr>
        <w:t>4. What is meant by the phrase "verbal inspiration," and how can it be proved that the words oft he Bible were inspired?</w:t>
      </w:r>
    </w:p>
    <w:p w14:paraId="7FE1A330">
      <w:pPr>
        <w:rPr>
          <w:rFonts w:hint="eastAsia"/>
        </w:rPr>
      </w:pPr>
      <w:r>
        <w:rPr>
          <w:rFonts w:hint="eastAsia"/>
        </w:rPr>
        <w:t>4.“逐字默示”这个短语是什么意思？如何证明圣经的文字是受默示的？</w:t>
      </w:r>
    </w:p>
    <w:p w14:paraId="4E06DC92">
      <w:pPr>
        <w:rPr>
          <w:rFonts w:hint="eastAsia"/>
        </w:rPr>
      </w:pPr>
    </w:p>
    <w:p w14:paraId="231B132A">
      <w:pPr>
        <w:rPr>
          <w:rFonts w:hint="eastAsia"/>
        </w:rPr>
      </w:pPr>
      <w:r>
        <w:rPr>
          <w:rFonts w:hint="eastAsia"/>
        </w:rPr>
        <w:t>It is meant that the divine influence, of whatever kind it may have been, which accompanied the sacred writers in what they wrote, extends to their expression of their thoughts in language, as well as to the thoughts themselves.</w:t>
      </w:r>
    </w:p>
    <w:p w14:paraId="67746AE2">
      <w:pPr>
        <w:rPr>
          <w:rFonts w:hint="eastAsia"/>
        </w:rPr>
      </w:pPr>
      <w:r>
        <w:rPr>
          <w:rFonts w:hint="eastAsia"/>
        </w:rPr>
        <w:t>它的意思是，伴随圣经作者写作的神圣影响，无论其种类如何，都延伸到他们用语言表达思想的方式，以及思想本身。</w:t>
      </w:r>
    </w:p>
    <w:p w14:paraId="7D1757C4">
      <w:pPr>
        <w:rPr>
          <w:rFonts w:hint="eastAsia"/>
        </w:rPr>
      </w:pPr>
      <w:r>
        <w:rPr>
          <w:rFonts w:hint="eastAsia"/>
        </w:rPr>
        <w:t>The effect being that in the original autograph copies the language expresses the thought God intended to convey with infallible accuracy, so that the words as well as the thoughts are God’s revelation to us.</w:t>
      </w:r>
    </w:p>
    <w:p w14:paraId="0975B06E">
      <w:pPr>
        <w:rPr>
          <w:rFonts w:hint="eastAsia"/>
        </w:rPr>
      </w:pPr>
      <w:r>
        <w:rPr>
          <w:rFonts w:hint="eastAsia"/>
        </w:rPr>
        <w:t>其结果是，在原始手稿中，语言以无误的准确性表达了上帝意图传达的思想，因此文字和思想都是上帝对我们的启示。</w:t>
      </w:r>
    </w:p>
    <w:p w14:paraId="37D7DB52">
      <w:pPr>
        <w:rPr>
          <w:rFonts w:hint="eastAsia"/>
        </w:rPr>
      </w:pPr>
    </w:p>
    <w:p w14:paraId="67220E1B">
      <w:pPr>
        <w:rPr>
          <w:rFonts w:hint="eastAsia"/>
        </w:rPr>
      </w:pPr>
      <w:r>
        <w:rPr>
          <w:rFonts w:hint="eastAsia"/>
        </w:rPr>
        <w:t>That this influence did extend to the words appears—1st, from the very design of inspiration, which is, not to secure the infallible correctness of the opinions of the inspired men themselves (Paul and Peter differed, Galatians 2:11, and sometimes the prophet knew not what he wrote), but to secure an infallible record of the truth.</w:t>
      </w:r>
    </w:p>
    <w:p w14:paraId="650E7C7F">
      <w:pPr>
        <w:rPr>
          <w:rFonts w:hint="eastAsia"/>
        </w:rPr>
      </w:pPr>
      <w:r>
        <w:rPr>
          <w:rFonts w:hint="eastAsia"/>
        </w:rPr>
        <w:t>这种影响确实延伸到了文字上，这可以从以下几点看出——第一，从默示本身的意图来看，其目的不是要确保受默示者本人观点的无误正确性（保罗和彼得意见不同，加拉太书2:11，有时先知也不知道自己写了什么），而是要确保真理的无误记录。</w:t>
      </w:r>
    </w:p>
    <w:p w14:paraId="77D2C1B3">
      <w:pPr>
        <w:rPr>
          <w:rFonts w:hint="eastAsia"/>
        </w:rPr>
      </w:pPr>
      <w:r>
        <w:rPr>
          <w:rFonts w:hint="eastAsia"/>
        </w:rPr>
        <w:t>But a record consists of language.</w:t>
      </w:r>
    </w:p>
    <w:p w14:paraId="155490CF">
      <w:pPr>
        <w:rPr>
          <w:rFonts w:hint="eastAsia"/>
        </w:rPr>
      </w:pPr>
      <w:r>
        <w:rPr>
          <w:rFonts w:hint="eastAsia"/>
        </w:rPr>
        <w:t>但记录是由语言构成的。</w:t>
      </w:r>
    </w:p>
    <w:p w14:paraId="53B570CE">
      <w:pPr>
        <w:rPr>
          <w:rFonts w:hint="eastAsia"/>
        </w:rPr>
      </w:pPr>
    </w:p>
    <w:p w14:paraId="088B2E61">
      <w:pPr>
        <w:rPr>
          <w:rFonts w:hint="eastAsia"/>
        </w:rPr>
      </w:pPr>
      <w:r>
        <w:rPr>
          <w:rFonts w:hint="eastAsia"/>
        </w:rPr>
        <w:t>2nd. Men think in words, and the more definitely they think the more are their thoughts immediately associated with an exactly appropriate verbal expression.</w:t>
      </w:r>
    </w:p>
    <w:p w14:paraId="0F845B0E">
      <w:pPr>
        <w:rPr>
          <w:rFonts w:hint="eastAsia"/>
        </w:rPr>
      </w:pPr>
      <w:r>
        <w:rPr>
          <w:rFonts w:hint="eastAsia"/>
        </w:rPr>
        <w:t>第二，人用词语思考，他们思考得越明确，他们的思想就越直接地与恰当的词语表达联系在一起。</w:t>
      </w:r>
    </w:p>
    <w:p w14:paraId="54745FB5">
      <w:pPr>
        <w:rPr>
          <w:rFonts w:hint="eastAsia"/>
        </w:rPr>
      </w:pPr>
      <w:r>
        <w:rPr>
          <w:rFonts w:hint="eastAsia"/>
        </w:rPr>
        <w:t>Infallibility of thought cannot be secured or preserved independently of an infallible verbal rendering.</w:t>
      </w:r>
    </w:p>
    <w:p w14:paraId="677F2171">
      <w:pPr>
        <w:rPr>
          <w:rFonts w:hint="eastAsia"/>
        </w:rPr>
      </w:pPr>
      <w:r>
        <w:rPr>
          <w:rFonts w:hint="eastAsia"/>
        </w:rPr>
        <w:t>思想的无误性无法独立于无误的文字表达而得到保证或保存。</w:t>
      </w:r>
    </w:p>
    <w:p w14:paraId="646CBDD5">
      <w:pPr>
        <w:rPr>
          <w:rFonts w:hint="eastAsia"/>
        </w:rPr>
      </w:pPr>
      <w:r>
        <w:rPr>
          <w:rFonts w:hint="eastAsia"/>
        </w:rPr>
        <w:t>3rd. The Scriptures affirm this fact, 1 Corinthians 2:13; 1 Thessalonians 2:13.</w:t>
      </w:r>
    </w:p>
    <w:p w14:paraId="5AF757FF">
      <w:pPr>
        <w:rPr>
          <w:rFonts w:hint="eastAsia"/>
        </w:rPr>
      </w:pPr>
      <w:r>
        <w:rPr>
          <w:rFonts w:hint="eastAsia"/>
        </w:rPr>
        <w:t>第三，圣经证实了这一事实，哥林多前书2:13；帖撒罗尼迦前书2:13。</w:t>
      </w:r>
    </w:p>
    <w:p w14:paraId="7F554E03">
      <w:pPr>
        <w:rPr>
          <w:rFonts w:hint="eastAsia"/>
        </w:rPr>
      </w:pPr>
    </w:p>
    <w:p w14:paraId="39DE1B95">
      <w:pPr>
        <w:rPr>
          <w:rFonts w:hint="eastAsia"/>
        </w:rPr>
      </w:pPr>
      <w:r>
        <w:rPr>
          <w:rFonts w:hint="eastAsia"/>
        </w:rPr>
        <w:t>4th. The New Testament writers, while quoting from the Old Testament for purposes of argument, often base their argument upon the very words used, thus ascribing authority to the word as well as the thought.—Matthew 22: 32, and Exodus 3: 6,16; Matthew 22: 45, and Psalms 110: l ; Galatians 3:16, and Genesis 17: 7.</w:t>
      </w:r>
    </w:p>
    <w:p w14:paraId="6436BCBD">
      <w:pPr>
        <w:numPr>
          <w:ilvl w:val="0"/>
          <w:numId w:val="1"/>
        </w:numPr>
        <w:rPr>
          <w:rFonts w:hint="eastAsia"/>
        </w:rPr>
      </w:pPr>
      <w:r>
        <w:rPr>
          <w:rFonts w:hint="eastAsia"/>
        </w:rPr>
        <w:t>新约作者在引用旧约进行论证时，常常将其论证建立在所使用的具体词语之上，从而将权威归于词语和思想。——马太福音22:32，以及出埃及记3:6,16；马太福音22:45，以及诗篇110:1；加拉太书3:16，以及创世记17:7。</w:t>
      </w:r>
    </w:p>
    <w:p w14:paraId="4B9CD359">
      <w:pPr>
        <w:widowControl w:val="0"/>
        <w:numPr>
          <w:ilvl w:val="0"/>
          <w:numId w:val="0"/>
        </w:numPr>
        <w:jc w:val="both"/>
        <w:rPr>
          <w:rFonts w:hint="eastAsia"/>
        </w:rPr>
      </w:pPr>
    </w:p>
    <w:p w14:paraId="7162272B">
      <w:pPr>
        <w:widowControl w:val="0"/>
        <w:numPr>
          <w:ilvl w:val="0"/>
          <w:numId w:val="0"/>
        </w:numPr>
        <w:jc w:val="both"/>
        <w:rPr>
          <w:rFonts w:hint="eastAsia"/>
        </w:rPr>
      </w:pPr>
      <w:r>
        <w:rPr>
          <w:rFonts w:hint="eastAsia"/>
        </w:rPr>
        <w:t>5. By what means does the Church hold that God has effected the result above defined?</w:t>
      </w:r>
    </w:p>
    <w:p w14:paraId="48FA9CC8">
      <w:pPr>
        <w:widowControl w:val="0"/>
        <w:numPr>
          <w:ilvl w:val="0"/>
          <w:numId w:val="0"/>
        </w:numPr>
        <w:jc w:val="both"/>
        <w:rPr>
          <w:rFonts w:hint="eastAsia"/>
        </w:rPr>
      </w:pPr>
      <w:r>
        <w:rPr>
          <w:rFonts w:hint="eastAsia"/>
        </w:rPr>
        <w:t>5. 教会认为上帝藉着什么方法成就了以上所定义的结果？</w:t>
      </w:r>
    </w:p>
    <w:p w14:paraId="08A4A61F">
      <w:pPr>
        <w:widowControl w:val="0"/>
        <w:numPr>
          <w:ilvl w:val="0"/>
          <w:numId w:val="0"/>
        </w:numPr>
        <w:jc w:val="both"/>
        <w:rPr>
          <w:rFonts w:hint="eastAsia"/>
        </w:rPr>
      </w:pPr>
    </w:p>
    <w:p w14:paraId="5EA8878D">
      <w:pPr>
        <w:widowControl w:val="0"/>
        <w:numPr>
          <w:ilvl w:val="0"/>
          <w:numId w:val="0"/>
        </w:numPr>
        <w:jc w:val="both"/>
        <w:rPr>
          <w:rFonts w:hint="eastAsia"/>
        </w:rPr>
      </w:pPr>
      <w:r>
        <w:rPr>
          <w:rFonts w:hint="eastAsia"/>
        </w:rPr>
        <w:t>The Church doctrine recognizes the fact that every part of Scripture is at once a product of God’s and of man’s agency.</w:t>
      </w:r>
    </w:p>
    <w:p w14:paraId="3DC63B21">
      <w:pPr>
        <w:widowControl w:val="0"/>
        <w:numPr>
          <w:ilvl w:val="0"/>
          <w:numId w:val="0"/>
        </w:numPr>
        <w:jc w:val="both"/>
        <w:rPr>
          <w:rFonts w:hint="eastAsia"/>
        </w:rPr>
      </w:pPr>
      <w:r>
        <w:rPr>
          <w:rFonts w:hint="eastAsia"/>
        </w:rPr>
        <w:t>教会教义承认这样一个事实：圣经的每一部分同时是上帝作为和人作为的产物。</w:t>
      </w:r>
    </w:p>
    <w:p w14:paraId="1FA8A1C7">
      <w:pPr>
        <w:widowControl w:val="0"/>
        <w:numPr>
          <w:ilvl w:val="0"/>
          <w:numId w:val="0"/>
        </w:numPr>
        <w:jc w:val="both"/>
        <w:rPr>
          <w:rFonts w:hint="eastAsia"/>
        </w:rPr>
      </w:pPr>
      <w:r>
        <w:rPr>
          <w:rFonts w:hint="eastAsia"/>
        </w:rPr>
        <w:t>The human writers have produced each his part in the free and natural exercise of his personal faculties under his historical conditions.</w:t>
      </w:r>
    </w:p>
    <w:p w14:paraId="423782DA">
      <w:pPr>
        <w:widowControl w:val="0"/>
        <w:numPr>
          <w:ilvl w:val="0"/>
          <w:numId w:val="0"/>
        </w:numPr>
        <w:jc w:val="both"/>
        <w:rPr>
          <w:rFonts w:hint="eastAsia"/>
        </w:rPr>
      </w:pPr>
      <w:r>
        <w:rPr>
          <w:rFonts w:hint="eastAsia"/>
        </w:rPr>
        <w:t>属人的作者们在他们历史条件之下，自由并自然地运用他们个人的官能，各自完成了他们的部分。</w:t>
      </w:r>
    </w:p>
    <w:p w14:paraId="6E46B9A6">
      <w:pPr>
        <w:widowControl w:val="0"/>
        <w:numPr>
          <w:ilvl w:val="0"/>
          <w:numId w:val="0"/>
        </w:numPr>
        <w:jc w:val="both"/>
        <w:rPr>
          <w:rFonts w:hint="eastAsia"/>
        </w:rPr>
      </w:pPr>
      <w:r>
        <w:rPr>
          <w:rFonts w:hint="eastAsia"/>
        </w:rPr>
        <w:t>God has also so acted concurrently in and through them that the whole organism of Scripture and every part thereof is his word to us, infallibly true in the sense intended and absolutely authoritative.</w:t>
      </w:r>
    </w:p>
    <w:p w14:paraId="74E96623">
      <w:pPr>
        <w:widowControl w:val="0"/>
        <w:numPr>
          <w:ilvl w:val="0"/>
          <w:numId w:val="0"/>
        </w:numPr>
        <w:jc w:val="both"/>
        <w:rPr>
          <w:rFonts w:hint="eastAsia"/>
        </w:rPr>
      </w:pPr>
      <w:r>
        <w:rPr>
          <w:rFonts w:hint="eastAsia"/>
        </w:rPr>
        <w:t>上帝也如此同时在他们里面并通过他们作工，以致圣经的整个有机体及其每一部分都是祂对我们说的话，在预期的意义上是无误真实的，并且是绝对权威的。</w:t>
      </w:r>
    </w:p>
    <w:p w14:paraId="4410A42D">
      <w:pPr>
        <w:widowControl w:val="0"/>
        <w:numPr>
          <w:ilvl w:val="0"/>
          <w:numId w:val="0"/>
        </w:numPr>
        <w:jc w:val="both"/>
        <w:rPr>
          <w:rFonts w:hint="eastAsia"/>
        </w:rPr>
      </w:pPr>
    </w:p>
    <w:p w14:paraId="72998DCF">
      <w:pPr>
        <w:widowControl w:val="0"/>
        <w:numPr>
          <w:ilvl w:val="0"/>
          <w:numId w:val="0"/>
        </w:numPr>
        <w:jc w:val="both"/>
        <w:rPr>
          <w:rFonts w:hint="eastAsia"/>
        </w:rPr>
      </w:pPr>
      <w:r>
        <w:rPr>
          <w:rFonts w:hint="eastAsia"/>
        </w:rPr>
        <w:t>God’s agency includes the three following elements:</w:t>
      </w:r>
    </w:p>
    <w:p w14:paraId="735A5A2F">
      <w:pPr>
        <w:widowControl w:val="0"/>
        <w:numPr>
          <w:ilvl w:val="0"/>
          <w:numId w:val="0"/>
        </w:numPr>
        <w:jc w:val="both"/>
        <w:rPr>
          <w:rFonts w:hint="eastAsia"/>
        </w:rPr>
      </w:pPr>
      <w:r>
        <w:rPr>
          <w:rFonts w:hint="eastAsia"/>
        </w:rPr>
        <w:t>上帝的作为包括以下三个要素：</w:t>
      </w:r>
    </w:p>
    <w:p w14:paraId="44B2D5C3">
      <w:pPr>
        <w:widowControl w:val="0"/>
        <w:numPr>
          <w:ilvl w:val="0"/>
          <w:numId w:val="0"/>
        </w:numPr>
        <w:jc w:val="both"/>
        <w:rPr>
          <w:rFonts w:hint="eastAsia"/>
        </w:rPr>
      </w:pPr>
    </w:p>
    <w:p w14:paraId="697A1C61">
      <w:pPr>
        <w:widowControl w:val="0"/>
        <w:numPr>
          <w:ilvl w:val="0"/>
          <w:numId w:val="0"/>
        </w:numPr>
        <w:jc w:val="both"/>
        <w:rPr>
          <w:rFonts w:hint="eastAsia"/>
        </w:rPr>
      </w:pPr>
      <w:r>
        <w:rPr>
          <w:rFonts w:hint="eastAsia"/>
        </w:rPr>
        <w:t>1st. His PROVIDENTIAL agency in producing the Scriptures.</w:t>
      </w:r>
    </w:p>
    <w:p w14:paraId="52E22E3B">
      <w:pPr>
        <w:widowControl w:val="0"/>
        <w:numPr>
          <w:ilvl w:val="0"/>
          <w:numId w:val="0"/>
        </w:numPr>
        <w:jc w:val="both"/>
        <w:rPr>
          <w:rFonts w:hint="eastAsia"/>
        </w:rPr>
      </w:pPr>
      <w:r>
        <w:rPr>
          <w:rFonts w:hint="eastAsia"/>
        </w:rPr>
        <w:t>第一，祂在产生圣经过程中的护理作为。</w:t>
      </w:r>
    </w:p>
    <w:p w14:paraId="758C7B3B">
      <w:pPr>
        <w:widowControl w:val="0"/>
        <w:numPr>
          <w:ilvl w:val="0"/>
          <w:numId w:val="0"/>
        </w:numPr>
        <w:jc w:val="both"/>
        <w:rPr>
          <w:rFonts w:hint="eastAsia"/>
        </w:rPr>
      </w:pPr>
      <w:r>
        <w:rPr>
          <w:rFonts w:hint="eastAsia"/>
        </w:rPr>
        <w:t>The whole course of redemption, of which revelation and inspiration are special functions, was a special providence directing the evolution of a specially providential history.</w:t>
      </w:r>
    </w:p>
    <w:p w14:paraId="7D7D6502">
      <w:pPr>
        <w:widowControl w:val="0"/>
        <w:numPr>
          <w:ilvl w:val="0"/>
          <w:numId w:val="0"/>
        </w:numPr>
        <w:jc w:val="both"/>
        <w:rPr>
          <w:rFonts w:hint="eastAsia"/>
        </w:rPr>
      </w:pPr>
      <w:r>
        <w:rPr>
          <w:rFonts w:hint="eastAsia"/>
        </w:rPr>
        <w:t>整个救赎过程，其中启示和默示是特殊功能，乃是一种特别的护理，指导着一段特别护理历史的演进。</w:t>
      </w:r>
    </w:p>
    <w:p w14:paraId="02A532B6">
      <w:pPr>
        <w:widowControl w:val="0"/>
        <w:numPr>
          <w:ilvl w:val="0"/>
          <w:numId w:val="0"/>
        </w:numPr>
        <w:jc w:val="both"/>
        <w:rPr>
          <w:rFonts w:hint="eastAsia"/>
        </w:rPr>
      </w:pPr>
      <w:r>
        <w:rPr>
          <w:rFonts w:hint="eastAsia"/>
        </w:rPr>
        <w:t>Here the natural and the supernatural continually interpenetrate.</w:t>
      </w:r>
    </w:p>
    <w:p w14:paraId="03FF5232">
      <w:pPr>
        <w:widowControl w:val="0"/>
        <w:numPr>
          <w:ilvl w:val="0"/>
          <w:numId w:val="0"/>
        </w:numPr>
        <w:jc w:val="both"/>
        <w:rPr>
          <w:rFonts w:hint="eastAsia"/>
        </w:rPr>
      </w:pPr>
      <w:r>
        <w:rPr>
          <w:rFonts w:hint="eastAsia"/>
        </w:rPr>
        <w:t>在此，自然与超自然持续地相互渗透。</w:t>
      </w:r>
    </w:p>
    <w:p w14:paraId="1B445224">
      <w:pPr>
        <w:widowControl w:val="0"/>
        <w:numPr>
          <w:ilvl w:val="0"/>
          <w:numId w:val="0"/>
        </w:numPr>
        <w:jc w:val="both"/>
        <w:rPr>
          <w:rFonts w:hint="eastAsia"/>
        </w:rPr>
      </w:pPr>
      <w:r>
        <w:rPr>
          <w:rFonts w:hint="eastAsia"/>
        </w:rPr>
        <w:t>But as is of necessity the case, the natural was always the rule and the supernatural the exception; yet as little subject to accident, and as much the subject of rational design as the natural itself.</w:t>
      </w:r>
    </w:p>
    <w:p w14:paraId="3B8E9817">
      <w:pPr>
        <w:widowControl w:val="0"/>
        <w:numPr>
          <w:ilvl w:val="0"/>
          <w:numId w:val="0"/>
        </w:numPr>
        <w:jc w:val="both"/>
        <w:rPr>
          <w:rFonts w:hint="eastAsia"/>
        </w:rPr>
      </w:pPr>
      <w:r>
        <w:rPr>
          <w:rFonts w:hint="eastAsia"/>
        </w:rPr>
        <w:t>但正如必然的情况一样，自然总是常规，超自然总是例外；然而，超自然与自然本身一样，都甚少受制于偶然，并且同样是理性设计的对象。</w:t>
      </w:r>
    </w:p>
    <w:p w14:paraId="4BE683CC">
      <w:pPr>
        <w:widowControl w:val="0"/>
        <w:numPr>
          <w:ilvl w:val="0"/>
          <w:numId w:val="0"/>
        </w:numPr>
        <w:jc w:val="both"/>
        <w:rPr>
          <w:rFonts w:hint="eastAsia"/>
        </w:rPr>
      </w:pPr>
      <w:r>
        <w:rPr>
          <w:rFonts w:hint="eastAsia"/>
        </w:rPr>
        <w:t>Thus God providentially produced the very man for the precise occasion, with the faculties, qualities, education, and gracious experience needed for the production of the intended writing, Moses, David, Isaiah, Paul, or John, genius and character, nature and grace, peasant, philosopher, or prince, the man, and with him each subtle personal accident, was providentially prepared at the proper moment as the necessary instrumental precondition of the work to be done.</w:t>
      </w:r>
    </w:p>
    <w:p w14:paraId="4A4ACD36">
      <w:pPr>
        <w:widowControl w:val="0"/>
        <w:numPr>
          <w:ilvl w:val="0"/>
          <w:numId w:val="0"/>
        </w:numPr>
        <w:jc w:val="both"/>
        <w:rPr>
          <w:rFonts w:hint="eastAsia"/>
        </w:rPr>
      </w:pPr>
      <w:r>
        <w:rPr>
          <w:rFonts w:hint="eastAsia"/>
        </w:rPr>
        <w:t>因此，上帝出于护理，为特定的时机预备了特定的人，具备了撰写预定书卷所需的官能、品质、教育和恩典的经历，无论是摩西、大卫、以赛亚、保罗或约翰，其天赋与品格，本性与恩典，无论是农夫、哲学家或王子，这个人，连同他每一细微的个人际遇，都在恰当的时刻被护理所预备，成为待完成工作所必需的工具性先决条件。</w:t>
      </w:r>
    </w:p>
    <w:p w14:paraId="7895E5EE">
      <w:pPr>
        <w:widowControl w:val="0"/>
        <w:numPr>
          <w:ilvl w:val="0"/>
          <w:numId w:val="0"/>
        </w:numPr>
        <w:jc w:val="both"/>
        <w:rPr>
          <w:rFonts w:hint="eastAsia"/>
        </w:rPr>
      </w:pPr>
    </w:p>
    <w:p w14:paraId="7EA1C14A">
      <w:pPr>
        <w:widowControl w:val="0"/>
        <w:numPr>
          <w:ilvl w:val="0"/>
          <w:numId w:val="0"/>
        </w:numPr>
        <w:jc w:val="both"/>
        <w:rPr>
          <w:rFonts w:hint="eastAsia"/>
        </w:rPr>
      </w:pPr>
      <w:r>
        <w:rPr>
          <w:rFonts w:hint="eastAsia"/>
        </w:rPr>
        <w:t>2nd. REVELATION of truth not otherwise attainable.</w:t>
      </w:r>
    </w:p>
    <w:p w14:paraId="2D983121">
      <w:pPr>
        <w:widowControl w:val="0"/>
        <w:numPr>
          <w:ilvl w:val="0"/>
          <w:numId w:val="0"/>
        </w:numPr>
        <w:jc w:val="both"/>
        <w:rPr>
          <w:rFonts w:hint="eastAsia"/>
        </w:rPr>
      </w:pPr>
      <w:r>
        <w:rPr>
          <w:rFonts w:hint="eastAsia"/>
        </w:rPr>
        <w:t>第二，启示那些无法通过其他途径获得的真理。</w:t>
      </w:r>
    </w:p>
    <w:p w14:paraId="1F93B0AA">
      <w:pPr>
        <w:widowControl w:val="0"/>
        <w:numPr>
          <w:ilvl w:val="0"/>
          <w:numId w:val="0"/>
        </w:numPr>
        <w:jc w:val="both"/>
        <w:rPr>
          <w:rFonts w:hint="eastAsia"/>
        </w:rPr>
      </w:pPr>
      <w:r>
        <w:rPr>
          <w:rFonts w:hint="eastAsia"/>
        </w:rPr>
        <w:t>Whenever the writer was not possessed, or could not naturally become possessed, of the knowledge God intended to communicate, it was supernaturally revealed to him by vision or language.</w:t>
      </w:r>
    </w:p>
    <w:p w14:paraId="61D0A772">
      <w:pPr>
        <w:widowControl w:val="0"/>
        <w:numPr>
          <w:ilvl w:val="0"/>
          <w:numId w:val="0"/>
        </w:numPr>
        <w:jc w:val="both"/>
        <w:rPr>
          <w:rFonts w:hint="eastAsia"/>
        </w:rPr>
      </w:pPr>
      <w:r>
        <w:rPr>
          <w:rFonts w:hint="eastAsia"/>
        </w:rPr>
        <w:t>每当作者没有拥有，或无法自然拥有上帝意图传达的知识时，这些知识就通过异象或语言超自然地启示给他。</w:t>
      </w:r>
    </w:p>
    <w:p w14:paraId="6B735B57">
      <w:pPr>
        <w:widowControl w:val="0"/>
        <w:numPr>
          <w:ilvl w:val="0"/>
          <w:numId w:val="0"/>
        </w:numPr>
        <w:jc w:val="both"/>
        <w:rPr>
          <w:rFonts w:hint="eastAsia"/>
        </w:rPr>
      </w:pPr>
      <w:r>
        <w:rPr>
          <w:rFonts w:hint="eastAsia"/>
        </w:rPr>
        <w:t>This revelation was supernatural, objective to the recipient, and assured to him to be truth of divine origin by appropriate evidence.</w:t>
      </w:r>
    </w:p>
    <w:p w14:paraId="3AC35F0B">
      <w:pPr>
        <w:widowControl w:val="0"/>
        <w:numPr>
          <w:ilvl w:val="0"/>
          <w:numId w:val="0"/>
        </w:numPr>
        <w:jc w:val="both"/>
        <w:rPr>
          <w:rFonts w:hint="eastAsia"/>
        </w:rPr>
      </w:pPr>
      <w:r>
        <w:rPr>
          <w:rFonts w:hint="eastAsia"/>
        </w:rPr>
        <w:t>这种启示是超自然的，对领受者而言是客观的，并通过适当的证据向他确证其为源于神的真理。</w:t>
      </w:r>
    </w:p>
    <w:p w14:paraId="19A16731">
      <w:pPr>
        <w:widowControl w:val="0"/>
        <w:numPr>
          <w:ilvl w:val="0"/>
          <w:numId w:val="0"/>
        </w:numPr>
        <w:jc w:val="both"/>
        <w:rPr>
          <w:rFonts w:hint="eastAsia"/>
        </w:rPr>
      </w:pPr>
      <w:r>
        <w:rPr>
          <w:rFonts w:hint="eastAsia"/>
        </w:rPr>
        <w:t>This direct revelation applies to a large element of the sacred Scriptures, such as prophecies of future events, the peculiar doctrines of Christianity, the promises and threatenings of God’s word, etc., but it applies by no means to all the contents of Scripture.</w:t>
      </w:r>
    </w:p>
    <w:p w14:paraId="2315F772">
      <w:pPr>
        <w:widowControl w:val="0"/>
        <w:numPr>
          <w:ilvl w:val="0"/>
          <w:numId w:val="0"/>
        </w:numPr>
        <w:jc w:val="both"/>
        <w:rPr>
          <w:rFonts w:hint="eastAsia"/>
        </w:rPr>
      </w:pPr>
      <w:r>
        <w:rPr>
          <w:rFonts w:hint="eastAsia"/>
        </w:rPr>
        <w:t>这种直接启示适用于圣经的许多内容，例如对未来事件的预言、基督教特有的教义、上帝圣言的应许和警告等，但绝不适用于圣经的所有内容。</w:t>
      </w:r>
    </w:p>
    <w:p w14:paraId="1A8BCEF8">
      <w:pPr>
        <w:widowControl w:val="0"/>
        <w:numPr>
          <w:ilvl w:val="0"/>
          <w:numId w:val="0"/>
        </w:numPr>
        <w:jc w:val="both"/>
        <w:rPr>
          <w:rFonts w:hint="eastAsia"/>
        </w:rPr>
      </w:pPr>
    </w:p>
    <w:p w14:paraId="33F75C52">
      <w:pPr>
        <w:widowControl w:val="0"/>
        <w:numPr>
          <w:ilvl w:val="0"/>
          <w:numId w:val="0"/>
        </w:numPr>
        <w:jc w:val="both"/>
        <w:rPr>
          <w:rFonts w:hint="eastAsia"/>
        </w:rPr>
      </w:pPr>
      <w:r>
        <w:rPr>
          <w:rFonts w:hint="eastAsia"/>
        </w:rPr>
        <w:t>3rd. INSPIRATION.</w:t>
      </w:r>
    </w:p>
    <w:p w14:paraId="7F0E7093">
      <w:pPr>
        <w:widowControl w:val="0"/>
        <w:numPr>
          <w:ilvl w:val="0"/>
          <w:numId w:val="0"/>
        </w:numPr>
        <w:jc w:val="both"/>
        <w:rPr>
          <w:rFonts w:hint="eastAsia"/>
        </w:rPr>
      </w:pPr>
      <w:r>
        <w:rPr>
          <w:rFonts w:hint="eastAsia"/>
        </w:rPr>
        <w:t>第三，默示。</w:t>
      </w:r>
    </w:p>
    <w:p w14:paraId="7F0AC6AC">
      <w:pPr>
        <w:widowControl w:val="0"/>
        <w:numPr>
          <w:ilvl w:val="0"/>
          <w:numId w:val="0"/>
        </w:numPr>
        <w:jc w:val="both"/>
        <w:rPr>
          <w:rFonts w:hint="eastAsia"/>
        </w:rPr>
      </w:pPr>
      <w:r>
        <w:rPr>
          <w:rFonts w:hint="eastAsia"/>
        </w:rPr>
        <w:t>The writers were the subjects of a plenary divine influence called inspiration, which acted upon and through their natural faculties in all they wrote directing them in the choice of subject and the whole course of thought and verbal expression, so as while not interfering with the natural exercise of their faculties, they freely and spontaneously, produced the very writing which God designed, and which thus possesses the attributes of infallibility and authority as above defined.</w:t>
      </w:r>
    </w:p>
    <w:p w14:paraId="77B54817">
      <w:pPr>
        <w:widowControl w:val="0"/>
        <w:numPr>
          <w:ilvl w:val="0"/>
          <w:numId w:val="0"/>
        </w:numPr>
        <w:jc w:val="both"/>
        <w:rPr>
          <w:rFonts w:hint="eastAsia"/>
        </w:rPr>
      </w:pPr>
      <w:r>
        <w:rPr>
          <w:rFonts w:hint="eastAsia"/>
        </w:rPr>
        <w:t>作者们都受到一种称为默示的完全神圣影响，这种影响在他们所写的一切事上，作用于并透过他们的自然官能，指导他们选择主题以及整个思想过程和言语表达，因此，在不干预他们官能自然运作的同时，他们自由而自发地写出了上帝所设计的著作，这些著作因此拥有如上所定义的无误性和权威性属性。</w:t>
      </w:r>
    </w:p>
    <w:p w14:paraId="21E54FAB">
      <w:pPr>
        <w:widowControl w:val="0"/>
        <w:numPr>
          <w:ilvl w:val="0"/>
          <w:numId w:val="0"/>
        </w:numPr>
        <w:jc w:val="both"/>
        <w:rPr>
          <w:rFonts w:hint="eastAsia"/>
        </w:rPr>
      </w:pPr>
    </w:p>
    <w:p w14:paraId="03EFB69E">
      <w:pPr>
        <w:widowControl w:val="0"/>
        <w:numPr>
          <w:ilvl w:val="0"/>
          <w:numId w:val="0"/>
        </w:numPr>
        <w:jc w:val="both"/>
        <w:rPr>
          <w:rFonts w:hint="eastAsia"/>
        </w:rPr>
      </w:pPr>
      <w:r>
        <w:rPr>
          <w:rFonts w:hint="eastAsia"/>
        </w:rPr>
        <w:t>This inspiration differs, therefore, from revelation—(1) In that it was a constant experience of the sacred writers in all they wrote and it affects the equal infallibility of all the elements of the writings they produced, while, as before said, revelation was supernaturally vouchsafed only when it was needed. (2)</w:t>
      </w:r>
    </w:p>
    <w:p w14:paraId="79043CBF">
      <w:pPr>
        <w:widowControl w:val="0"/>
        <w:numPr>
          <w:ilvl w:val="0"/>
          <w:numId w:val="0"/>
        </w:numPr>
        <w:jc w:val="both"/>
        <w:rPr>
          <w:rFonts w:hint="eastAsia"/>
        </w:rPr>
      </w:pPr>
      <w:r>
        <w:rPr>
          <w:rFonts w:hint="eastAsia"/>
        </w:rPr>
        <w:t>因此，这种默示不同于启示——（1）默示是圣经作者在他们所有写作中的持续经验，它影响他们所产生著作所有元素的同等无误性，而如前所述，启示仅在需要时才超自然地赐下。（2）</w:t>
      </w:r>
    </w:p>
    <w:p w14:paraId="1487516B">
      <w:pPr>
        <w:widowControl w:val="0"/>
        <w:numPr>
          <w:ilvl w:val="0"/>
          <w:numId w:val="0"/>
        </w:numPr>
        <w:jc w:val="both"/>
        <w:rPr>
          <w:rFonts w:hint="eastAsia"/>
        </w:rPr>
      </w:pPr>
      <w:r>
        <w:rPr>
          <w:rFonts w:hint="eastAsia"/>
        </w:rPr>
        <w:t>In that revelation communicated objectively to the mind of the writer truth otherwise unknown.</w:t>
      </w:r>
    </w:p>
    <w:p w14:paraId="6F6E2324">
      <w:pPr>
        <w:widowControl w:val="0"/>
        <w:numPr>
          <w:ilvl w:val="0"/>
          <w:numId w:val="0"/>
        </w:numPr>
        <w:jc w:val="both"/>
        <w:rPr>
          <w:rFonts w:hint="eastAsia"/>
        </w:rPr>
      </w:pPr>
      <w:r>
        <w:rPr>
          <w:rFonts w:hint="eastAsia"/>
        </w:rPr>
        <w:t>启示将作者先前未知的真理客观地传达给作者的心灵。</w:t>
      </w:r>
    </w:p>
    <w:p w14:paraId="08802B68">
      <w:pPr>
        <w:widowControl w:val="0"/>
        <w:numPr>
          <w:ilvl w:val="0"/>
          <w:numId w:val="0"/>
        </w:numPr>
        <w:jc w:val="both"/>
        <w:rPr>
          <w:rFonts w:hint="eastAsia"/>
        </w:rPr>
      </w:pPr>
      <w:r>
        <w:rPr>
          <w:rFonts w:hint="eastAsia"/>
        </w:rPr>
        <w:t>While inspiration was a divine influence flowing into the sacred writer subjectively, communicating nothing, but guiding their faculties in their natural exercise to the producing an infallible record of the matters of history, doctrine, prophecy, etc., which God designed to send through them to his Church.</w:t>
      </w:r>
    </w:p>
    <w:p w14:paraId="679D3E50">
      <w:pPr>
        <w:widowControl w:val="0"/>
        <w:numPr>
          <w:ilvl w:val="0"/>
          <w:numId w:val="0"/>
        </w:numPr>
        <w:jc w:val="both"/>
        <w:rPr>
          <w:rFonts w:hint="eastAsia"/>
        </w:rPr>
      </w:pPr>
      <w:r>
        <w:rPr>
          <w:rFonts w:hint="eastAsia"/>
        </w:rPr>
        <w:t>而默示是一种神圣的影响，主观地流入圣经作者里面，不传达任何东西，而是在他们自然运用官能时引导他们，以产生上帝设计要通过他们传给祂教会的历史、教义、预言等事项的无误记录。</w:t>
      </w:r>
    </w:p>
    <w:p w14:paraId="218D5615">
      <w:pPr>
        <w:widowControl w:val="0"/>
        <w:numPr>
          <w:ilvl w:val="0"/>
          <w:numId w:val="0"/>
        </w:numPr>
        <w:jc w:val="both"/>
        <w:rPr>
          <w:rFonts w:hint="eastAsia"/>
        </w:rPr>
      </w:pPr>
    </w:p>
    <w:p w14:paraId="61D21143">
      <w:pPr>
        <w:widowControl w:val="0"/>
        <w:numPr>
          <w:ilvl w:val="0"/>
          <w:numId w:val="0"/>
        </w:numPr>
        <w:jc w:val="both"/>
        <w:rPr>
          <w:rFonts w:hint="eastAsia"/>
        </w:rPr>
      </w:pPr>
      <w:r>
        <w:rPr>
          <w:rFonts w:hint="eastAsia"/>
        </w:rPr>
        <w:t>It differs from spiritual illumination, in that spiritual illumination is an essential element in the sanctifying work of the Holy Spirit common to all true Christians.</w:t>
      </w:r>
    </w:p>
    <w:p w14:paraId="656FF0A6">
      <w:pPr>
        <w:widowControl w:val="0"/>
        <w:numPr>
          <w:ilvl w:val="0"/>
          <w:numId w:val="0"/>
        </w:numPr>
        <w:jc w:val="both"/>
        <w:rPr>
          <w:rFonts w:hint="eastAsia"/>
        </w:rPr>
      </w:pPr>
      <w:r>
        <w:rPr>
          <w:rFonts w:hint="eastAsia"/>
        </w:rPr>
        <w:t>它不同于属灵光照，因为属灵光照是圣灵使人成圣之工的一个基本要素，为所有真基督徒所共有。</w:t>
      </w:r>
    </w:p>
    <w:p w14:paraId="2EB97B37">
      <w:pPr>
        <w:widowControl w:val="0"/>
        <w:numPr>
          <w:ilvl w:val="0"/>
          <w:numId w:val="0"/>
        </w:numPr>
        <w:jc w:val="both"/>
        <w:rPr>
          <w:rFonts w:hint="eastAsia"/>
        </w:rPr>
      </w:pPr>
      <w:r>
        <w:rPr>
          <w:rFonts w:hint="eastAsia"/>
        </w:rPr>
        <w:t>It never leads to the knowledge of new truth, but only to the personal discernment of the spiritual beauty and power of truth already revealed in the Scriptures.</w:t>
      </w:r>
    </w:p>
    <w:p w14:paraId="42817CF3">
      <w:pPr>
        <w:widowControl w:val="0"/>
        <w:numPr>
          <w:ilvl w:val="0"/>
          <w:numId w:val="0"/>
        </w:numPr>
        <w:jc w:val="both"/>
        <w:rPr>
          <w:rFonts w:hint="eastAsia"/>
        </w:rPr>
      </w:pPr>
      <w:r>
        <w:rPr>
          <w:rFonts w:hint="eastAsia"/>
        </w:rPr>
        <w:t>它从不引向新真理的知识，而只引向对圣经中已启示真理的属灵之美和能力的个人辨识。</w:t>
      </w:r>
    </w:p>
    <w:p w14:paraId="28F8A173">
      <w:pPr>
        <w:widowControl w:val="0"/>
        <w:numPr>
          <w:ilvl w:val="0"/>
          <w:numId w:val="0"/>
        </w:numPr>
        <w:jc w:val="both"/>
        <w:rPr>
          <w:rFonts w:hint="eastAsia"/>
        </w:rPr>
      </w:pPr>
    </w:p>
    <w:p w14:paraId="666B90C2">
      <w:pPr>
        <w:widowControl w:val="0"/>
        <w:numPr>
          <w:ilvl w:val="0"/>
          <w:numId w:val="0"/>
        </w:numPr>
        <w:jc w:val="both"/>
        <w:rPr>
          <w:rFonts w:hint="eastAsia"/>
        </w:rPr>
      </w:pPr>
      <w:r>
        <w:rPr>
          <w:rFonts w:hint="eastAsia"/>
        </w:rPr>
        <w:t>Inspiration is a special influence of the Holy Spirit peculiar to the prophets and apostles, and attending them only in the exercise of their functions as accredited teachers.</w:t>
      </w:r>
    </w:p>
    <w:p w14:paraId="74681B24">
      <w:pPr>
        <w:widowControl w:val="0"/>
        <w:numPr>
          <w:ilvl w:val="0"/>
          <w:numId w:val="0"/>
        </w:numPr>
        <w:jc w:val="both"/>
        <w:rPr>
          <w:rFonts w:hint="eastAsia"/>
        </w:rPr>
      </w:pPr>
      <w:r>
        <w:rPr>
          <w:rFonts w:hint="eastAsia"/>
        </w:rPr>
        <w:t>默示是圣灵的一种特殊影响，专属于先知和使徒，并且仅在他们履行被认可教师的职能时才伴随着他们。</w:t>
      </w:r>
    </w:p>
    <w:p w14:paraId="62A59825">
      <w:pPr>
        <w:widowControl w:val="0"/>
        <w:numPr>
          <w:ilvl w:val="0"/>
          <w:numId w:val="0"/>
        </w:numPr>
        <w:jc w:val="both"/>
        <w:rPr>
          <w:rFonts w:hint="eastAsia"/>
        </w:rPr>
      </w:pPr>
      <w:r>
        <w:rPr>
          <w:rFonts w:hint="eastAsia"/>
        </w:rPr>
        <w:t>Most of them were the subjects both of inspiration and spiritual illumination.</w:t>
      </w:r>
    </w:p>
    <w:p w14:paraId="4DAEEBD0">
      <w:pPr>
        <w:widowControl w:val="0"/>
        <w:numPr>
          <w:ilvl w:val="0"/>
          <w:numId w:val="0"/>
        </w:numPr>
        <w:jc w:val="both"/>
        <w:rPr>
          <w:rFonts w:hint="eastAsia"/>
        </w:rPr>
      </w:pPr>
      <w:r>
        <w:rPr>
          <w:rFonts w:hint="eastAsia"/>
        </w:rPr>
        <w:t>他们中的大多数人既是默示的对象，也是属灵光照的对象。</w:t>
      </w:r>
    </w:p>
    <w:p w14:paraId="4CEEEDF1">
      <w:pPr>
        <w:widowControl w:val="0"/>
        <w:numPr>
          <w:ilvl w:val="0"/>
          <w:numId w:val="0"/>
        </w:numPr>
        <w:jc w:val="both"/>
        <w:rPr>
          <w:rFonts w:hint="eastAsia"/>
        </w:rPr>
      </w:pPr>
      <w:r>
        <w:rPr>
          <w:rFonts w:hint="eastAsia"/>
        </w:rPr>
        <w:t>Some, as Balaam, being unregenerate were inspired, though destitute of spiritual illumination.</w:t>
      </w:r>
    </w:p>
    <w:p w14:paraId="537B2E11">
      <w:pPr>
        <w:widowControl w:val="0"/>
        <w:numPr>
          <w:ilvl w:val="0"/>
          <w:numId w:val="0"/>
        </w:numPr>
        <w:jc w:val="both"/>
        <w:rPr>
          <w:rFonts w:hint="eastAsia"/>
        </w:rPr>
      </w:pPr>
      <w:r>
        <w:rPr>
          <w:rFonts w:hint="eastAsia"/>
        </w:rPr>
        <w:t>有些人，如巴兰，虽未重生，却受了默示，尽管缺乏属灵光照。</w:t>
      </w:r>
    </w:p>
    <w:p w14:paraId="0DB8A800">
      <w:pPr>
        <w:widowControl w:val="0"/>
        <w:numPr>
          <w:ilvl w:val="0"/>
          <w:numId w:val="0"/>
        </w:numPr>
        <w:jc w:val="both"/>
        <w:rPr>
          <w:rFonts w:hint="eastAsia"/>
        </w:rPr>
      </w:pPr>
    </w:p>
    <w:p w14:paraId="62DE407C">
      <w:pPr>
        <w:widowControl w:val="0"/>
        <w:numPr>
          <w:ilvl w:val="0"/>
          <w:numId w:val="0"/>
        </w:numPr>
        <w:jc w:val="both"/>
        <w:rPr>
          <w:rFonts w:hint="eastAsia"/>
        </w:rPr>
      </w:pPr>
      <w:r>
        <w:rPr>
          <w:rFonts w:hint="eastAsia"/>
        </w:rPr>
        <w:t>THE PROOF OF THE CHURCH DOCTRINE OF INSPIRATION</w:t>
      </w:r>
    </w:p>
    <w:p w14:paraId="7F8377BE">
      <w:pPr>
        <w:widowControl w:val="0"/>
        <w:numPr>
          <w:ilvl w:val="0"/>
          <w:numId w:val="0"/>
        </w:numPr>
        <w:jc w:val="both"/>
        <w:rPr>
          <w:rFonts w:hint="eastAsia"/>
        </w:rPr>
      </w:pPr>
      <w:r>
        <w:rPr>
          <w:rFonts w:hint="eastAsia"/>
        </w:rPr>
        <w:t>教会默示教义的证明</w:t>
      </w:r>
    </w:p>
    <w:p w14:paraId="112A3845">
      <w:pPr>
        <w:widowControl w:val="0"/>
        <w:numPr>
          <w:ilvl w:val="0"/>
          <w:numId w:val="0"/>
        </w:numPr>
        <w:jc w:val="both"/>
        <w:rPr>
          <w:rFonts w:hint="eastAsia"/>
        </w:rPr>
      </w:pPr>
    </w:p>
    <w:p w14:paraId="5C9839F2">
      <w:pPr>
        <w:widowControl w:val="0"/>
        <w:numPr>
          <w:ilvl w:val="0"/>
          <w:numId w:val="0"/>
        </w:numPr>
        <w:jc w:val="both"/>
        <w:rPr>
          <w:rFonts w:hint="eastAsia"/>
        </w:rPr>
      </w:pPr>
      <w:r>
        <w:rPr>
          <w:rFonts w:hint="eastAsia"/>
        </w:rPr>
        <w:t>6.From what sources of evidence is the question as to the nature and extent of the Inspiration oft he Scriptures to be determined?</w:t>
      </w:r>
    </w:p>
    <w:p w14:paraId="5A98A476">
      <w:pPr>
        <w:widowControl w:val="0"/>
        <w:numPr>
          <w:ilvl w:val="0"/>
          <w:numId w:val="0"/>
        </w:numPr>
        <w:jc w:val="both"/>
        <w:rPr>
          <w:rFonts w:hint="eastAsia"/>
        </w:rPr>
      </w:pPr>
      <w:r>
        <w:rPr>
          <w:rFonts w:hint="eastAsia"/>
        </w:rPr>
        <w:t>6.关于圣经默示性质和范围的问题，应从哪些证据来源来确定？</w:t>
      </w:r>
    </w:p>
    <w:p w14:paraId="0FF9C241">
      <w:pPr>
        <w:widowControl w:val="0"/>
        <w:numPr>
          <w:ilvl w:val="0"/>
          <w:numId w:val="0"/>
        </w:numPr>
        <w:jc w:val="both"/>
        <w:rPr>
          <w:rFonts w:hint="eastAsia"/>
        </w:rPr>
      </w:pPr>
    </w:p>
    <w:p w14:paraId="1DCDD10F">
      <w:pPr>
        <w:widowControl w:val="0"/>
        <w:numPr>
          <w:ilvl w:val="0"/>
          <w:numId w:val="0"/>
        </w:numPr>
        <w:jc w:val="both"/>
        <w:rPr>
          <w:rFonts w:hint="eastAsia"/>
        </w:rPr>
      </w:pPr>
      <w:r>
        <w:rPr>
          <w:rFonts w:hint="eastAsia"/>
        </w:rPr>
        <w:t>1st. From the statements of the Scriptures themselves.</w:t>
      </w:r>
    </w:p>
    <w:p w14:paraId="2C287D3C">
      <w:pPr>
        <w:widowControl w:val="0"/>
        <w:numPr>
          <w:ilvl w:val="0"/>
          <w:numId w:val="0"/>
        </w:numPr>
        <w:jc w:val="both"/>
        <w:rPr>
          <w:rFonts w:hint="eastAsia"/>
        </w:rPr>
      </w:pPr>
      <w:r>
        <w:rPr>
          <w:rFonts w:hint="eastAsia"/>
        </w:rPr>
        <w:t>第一，从圣经本身的陈述。</w:t>
      </w:r>
    </w:p>
    <w:p w14:paraId="7B4CB195">
      <w:pPr>
        <w:widowControl w:val="0"/>
        <w:numPr>
          <w:ilvl w:val="0"/>
          <w:numId w:val="0"/>
        </w:numPr>
        <w:jc w:val="both"/>
        <w:rPr>
          <w:rFonts w:hint="eastAsia"/>
        </w:rPr>
      </w:pPr>
    </w:p>
    <w:p w14:paraId="178F6594">
      <w:pPr>
        <w:widowControl w:val="0"/>
        <w:numPr>
          <w:ilvl w:val="0"/>
          <w:numId w:val="0"/>
        </w:numPr>
        <w:jc w:val="both"/>
        <w:rPr>
          <w:rFonts w:hint="eastAsia"/>
        </w:rPr>
      </w:pPr>
      <w:r>
        <w:rPr>
          <w:rFonts w:hint="eastAsia"/>
        </w:rPr>
        <w:t>2nd. From the phenomena of Scripture when critically examined.</w:t>
      </w:r>
    </w:p>
    <w:p w14:paraId="7E67AD17">
      <w:pPr>
        <w:widowControl w:val="0"/>
        <w:numPr>
          <w:ilvl w:val="0"/>
          <w:numId w:val="0"/>
        </w:numPr>
        <w:jc w:val="both"/>
        <w:rPr>
          <w:rFonts w:hint="eastAsia"/>
        </w:rPr>
      </w:pPr>
      <w:r>
        <w:rPr>
          <w:rFonts w:hint="eastAsia"/>
        </w:rPr>
        <w:t>第二，从批判性审查时圣经的现象。</w:t>
      </w:r>
    </w:p>
    <w:p w14:paraId="6080E252">
      <w:pPr>
        <w:widowControl w:val="0"/>
        <w:numPr>
          <w:ilvl w:val="0"/>
          <w:numId w:val="0"/>
        </w:numPr>
        <w:jc w:val="both"/>
        <w:rPr>
          <w:rFonts w:hint="eastAsia"/>
        </w:rPr>
      </w:pPr>
    </w:p>
    <w:p w14:paraId="286B7E7F">
      <w:pPr>
        <w:widowControl w:val="0"/>
        <w:numPr>
          <w:ilvl w:val="0"/>
          <w:numId w:val="0"/>
        </w:numPr>
        <w:jc w:val="both"/>
        <w:rPr>
          <w:rFonts w:hint="eastAsia"/>
        </w:rPr>
      </w:pPr>
      <w:r>
        <w:rPr>
          <w:rFonts w:hint="eastAsia"/>
        </w:rPr>
        <w:t>THE STATEMENTS OF THE SCRIPTURES AS TO THE NATURE OF THEIR OWN INSPIRATION</w:t>
      </w:r>
    </w:p>
    <w:p w14:paraId="55E74774">
      <w:pPr>
        <w:widowControl w:val="0"/>
        <w:numPr>
          <w:ilvl w:val="0"/>
          <w:numId w:val="0"/>
        </w:numPr>
        <w:jc w:val="both"/>
        <w:rPr>
          <w:rFonts w:hint="eastAsia"/>
        </w:rPr>
      </w:pPr>
      <w:r>
        <w:rPr>
          <w:rFonts w:hint="eastAsia"/>
        </w:rPr>
        <w:t>圣经关于其自身默示性质的陈述</w:t>
      </w:r>
    </w:p>
    <w:p w14:paraId="1770C98D">
      <w:pPr>
        <w:widowControl w:val="0"/>
        <w:numPr>
          <w:ilvl w:val="0"/>
          <w:numId w:val="0"/>
        </w:numPr>
        <w:jc w:val="both"/>
        <w:rPr>
          <w:rFonts w:hint="eastAsia"/>
        </w:rPr>
      </w:pPr>
    </w:p>
    <w:p w14:paraId="138507EF">
      <w:pPr>
        <w:widowControl w:val="0"/>
        <w:numPr>
          <w:ilvl w:val="0"/>
          <w:numId w:val="0"/>
        </w:numPr>
        <w:jc w:val="both"/>
        <w:rPr>
          <w:rFonts w:hint="eastAsia"/>
        </w:rPr>
      </w:pPr>
      <w:r>
        <w:rPr>
          <w:rFonts w:hint="eastAsia"/>
        </w:rPr>
        <w:t>7.How can the propriety of proving the Inspirationof the Scriptures from their own assertions be vindicated?</w:t>
      </w:r>
    </w:p>
    <w:p w14:paraId="0C73C7F1">
      <w:pPr>
        <w:widowControl w:val="0"/>
        <w:numPr>
          <w:ilvl w:val="0"/>
          <w:numId w:val="0"/>
        </w:numPr>
        <w:jc w:val="both"/>
        <w:rPr>
          <w:rFonts w:hint="eastAsia"/>
        </w:rPr>
      </w:pPr>
      <w:r>
        <w:rPr>
          <w:rFonts w:hint="eastAsia"/>
        </w:rPr>
        <w:t>7.如何证明从圣经自身的宣称来证明其默示的正当性？</w:t>
      </w:r>
    </w:p>
    <w:p w14:paraId="099AFE94">
      <w:pPr>
        <w:widowControl w:val="0"/>
        <w:numPr>
          <w:ilvl w:val="0"/>
          <w:numId w:val="0"/>
        </w:numPr>
        <w:jc w:val="both"/>
        <w:rPr>
          <w:rFonts w:hint="eastAsia"/>
        </w:rPr>
      </w:pPr>
    </w:p>
    <w:p w14:paraId="0C2B485F">
      <w:pPr>
        <w:widowControl w:val="0"/>
        <w:numPr>
          <w:ilvl w:val="0"/>
          <w:numId w:val="0"/>
        </w:numPr>
        <w:jc w:val="both"/>
        <w:rPr>
          <w:rFonts w:hint="eastAsia"/>
        </w:rPr>
      </w:pPr>
      <w:r>
        <w:rPr>
          <w:rFonts w:hint="eastAsia"/>
        </w:rPr>
        <w:t>We do not reason in a circle when we rest the truth of the inspiration of the Scriptures on their own assertions.</w:t>
      </w:r>
    </w:p>
    <w:p w14:paraId="47C20469">
      <w:pPr>
        <w:widowControl w:val="0"/>
        <w:numPr>
          <w:ilvl w:val="0"/>
          <w:numId w:val="0"/>
        </w:numPr>
        <w:jc w:val="both"/>
        <w:rPr>
          <w:rFonts w:hint="eastAsia"/>
        </w:rPr>
      </w:pPr>
      <w:r>
        <w:rPr>
          <w:rFonts w:hint="eastAsia"/>
        </w:rPr>
        <w:t>当我们把圣经默示的真理建立在其自身的宣称之上时，我们并非循环论证。</w:t>
      </w:r>
    </w:p>
    <w:p w14:paraId="60906F72">
      <w:pPr>
        <w:widowControl w:val="0"/>
        <w:numPr>
          <w:ilvl w:val="0"/>
          <w:numId w:val="0"/>
        </w:numPr>
        <w:jc w:val="both"/>
        <w:rPr>
          <w:rFonts w:hint="eastAsia"/>
        </w:rPr>
      </w:pPr>
      <w:r>
        <w:rPr>
          <w:rFonts w:hint="eastAsia"/>
        </w:rPr>
        <w:t>We come to this question already believing in their credibility as histories, and in that of their writers as witnesses of facts, and in the truth of Christianity and in the divinity of Christ.</w:t>
      </w:r>
    </w:p>
    <w:p w14:paraId="74FD5162">
      <w:pPr>
        <w:widowControl w:val="0"/>
        <w:numPr>
          <w:ilvl w:val="0"/>
          <w:numId w:val="0"/>
        </w:numPr>
        <w:jc w:val="both"/>
        <w:rPr>
          <w:rFonts w:hint="eastAsia"/>
        </w:rPr>
      </w:pPr>
      <w:r>
        <w:rPr>
          <w:rFonts w:hint="eastAsia"/>
        </w:rPr>
        <w:t>我们讨论这个问题时，已经相信它们作为历史记载的可信性，相信其作者作为事实见证人的可信性，相信基督教的真理和基督的神性。</w:t>
      </w:r>
    </w:p>
    <w:p w14:paraId="05EFBC66">
      <w:pPr>
        <w:widowControl w:val="0"/>
        <w:numPr>
          <w:ilvl w:val="0"/>
          <w:numId w:val="0"/>
        </w:numPr>
        <w:jc w:val="both"/>
        <w:rPr>
          <w:rFonts w:hint="eastAsia"/>
        </w:rPr>
      </w:pPr>
      <w:r>
        <w:rPr>
          <w:rFonts w:hint="eastAsia"/>
        </w:rPr>
        <w:t>Whatever Christ affirms of the Old Testament, and whatever he promises to the Apostles, and whatever they assert as to the divine influence acting in and through themselves, or as to the infallibility and authority of their writings, must be true.</w:t>
      </w:r>
    </w:p>
    <w:p w14:paraId="2E0758DB">
      <w:pPr>
        <w:widowControl w:val="0"/>
        <w:numPr>
          <w:ilvl w:val="0"/>
          <w:numId w:val="0"/>
        </w:numPr>
        <w:jc w:val="both"/>
        <w:rPr>
          <w:rFonts w:hint="eastAsia"/>
        </w:rPr>
      </w:pPr>
      <w:r>
        <w:rPr>
          <w:rFonts w:hint="eastAsia"/>
        </w:rPr>
        <w:t>凡基督所肯定的旧约，凡祂对使徒的应许，凡他们所宣称的在他们里面并通过他们运作的神圣影响，或他们著作的无误性和权威性，都必定是真实的。</w:t>
      </w:r>
    </w:p>
    <w:p w14:paraId="24FD86B9">
      <w:pPr>
        <w:widowControl w:val="0"/>
        <w:numPr>
          <w:ilvl w:val="0"/>
          <w:numId w:val="0"/>
        </w:numPr>
        <w:jc w:val="both"/>
        <w:rPr>
          <w:rFonts w:hint="eastAsia"/>
        </w:rPr>
      </w:pPr>
      <w:r>
        <w:rPr>
          <w:rFonts w:hint="eastAsia"/>
        </w:rPr>
        <w:t>Especially as all their claims were endorsed by God working with them by signs and wonders and gifts of the Holy Ghost.</w:t>
      </w:r>
    </w:p>
    <w:p w14:paraId="5315B03B">
      <w:pPr>
        <w:widowControl w:val="0"/>
        <w:numPr>
          <w:ilvl w:val="0"/>
          <w:numId w:val="0"/>
        </w:numPr>
        <w:jc w:val="both"/>
        <w:rPr>
          <w:rFonts w:hint="eastAsia"/>
        </w:rPr>
      </w:pPr>
      <w:r>
        <w:rPr>
          <w:rFonts w:hint="eastAsia"/>
        </w:rPr>
        <w:t>尤其是他们所有的宣称都得到了上帝用神迹奇事和圣灵的恩赐与他们同工的印证。</w:t>
      </w:r>
    </w:p>
    <w:p w14:paraId="4A6430CF">
      <w:pPr>
        <w:widowControl w:val="0"/>
        <w:numPr>
          <w:ilvl w:val="0"/>
          <w:numId w:val="0"/>
        </w:numPr>
        <w:jc w:val="both"/>
        <w:rPr>
          <w:rFonts w:hint="eastAsia"/>
        </w:rPr>
      </w:pPr>
      <w:r>
        <w:rPr>
          <w:rFonts w:hint="eastAsia"/>
        </w:rPr>
        <w:t>It is evident that if their claims to inspiration and to the infallibility and authority of their writings are denied, they are consequently charged with fanatical presumption and gross misrepresentation, and the validity of their testimony on all points is denied.</w:t>
      </w:r>
    </w:p>
    <w:p w14:paraId="5C6AFD3C">
      <w:pPr>
        <w:widowControl w:val="0"/>
        <w:numPr>
          <w:ilvl w:val="0"/>
          <w:numId w:val="0"/>
        </w:numPr>
        <w:jc w:val="both"/>
        <w:rPr>
          <w:rFonts w:hint="eastAsia"/>
        </w:rPr>
      </w:pPr>
      <w:r>
        <w:rPr>
          <w:rFonts w:hint="eastAsia"/>
        </w:rPr>
        <w:t>显然，如果他们对默示以及其著作无误性和权威性的宣称被否认，他们就会因此被指控为狂热的僭越和严重的歪曲，他们在所有观点上的见证的有效性也就被否认了。</w:t>
      </w:r>
    </w:p>
    <w:p w14:paraId="25825D62">
      <w:pPr>
        <w:widowControl w:val="0"/>
        <w:numPr>
          <w:ilvl w:val="0"/>
          <w:numId w:val="0"/>
        </w:numPr>
        <w:jc w:val="both"/>
        <w:rPr>
          <w:rFonts w:hint="eastAsia"/>
        </w:rPr>
      </w:pPr>
    </w:p>
    <w:p w14:paraId="65130209">
      <w:pPr>
        <w:widowControl w:val="0"/>
        <w:numPr>
          <w:ilvl w:val="0"/>
          <w:numId w:val="0"/>
        </w:numPr>
        <w:jc w:val="both"/>
        <w:rPr>
          <w:rFonts w:hint="eastAsia"/>
        </w:rPr>
      </w:pPr>
      <w:r>
        <w:rPr>
          <w:rFonts w:hint="eastAsia"/>
        </w:rPr>
        <w:t>When plenary inspiration is denied all Christian faith is undermined.</w:t>
      </w:r>
    </w:p>
    <w:p w14:paraId="7D61A7F6">
      <w:pPr>
        <w:widowControl w:val="0"/>
        <w:numPr>
          <w:ilvl w:val="0"/>
          <w:numId w:val="0"/>
        </w:numPr>
        <w:jc w:val="both"/>
        <w:rPr>
          <w:rFonts w:hint="eastAsia"/>
        </w:rPr>
      </w:pPr>
      <w:r>
        <w:rPr>
          <w:rFonts w:hint="eastAsia"/>
        </w:rPr>
        <w:t>当全体默示被否认时，所有基督教信仰都被削弱了。</w:t>
      </w:r>
    </w:p>
    <w:p w14:paraId="14379522">
      <w:pPr>
        <w:widowControl w:val="0"/>
        <w:numPr>
          <w:ilvl w:val="0"/>
          <w:numId w:val="0"/>
        </w:numPr>
        <w:jc w:val="both"/>
        <w:rPr>
          <w:rFonts w:hint="eastAsia"/>
        </w:rPr>
      </w:pPr>
    </w:p>
    <w:p w14:paraId="3B4BC6F3">
      <w:pPr>
        <w:widowControl w:val="0"/>
        <w:numPr>
          <w:ilvl w:val="0"/>
          <w:numId w:val="0"/>
        </w:numPr>
        <w:jc w:val="both"/>
        <w:rPr>
          <w:rFonts w:hint="eastAsia"/>
        </w:rPr>
      </w:pPr>
      <w:r>
        <w:rPr>
          <w:rFonts w:hint="eastAsia"/>
        </w:rPr>
        <w:t>8.How may the inspiration of the apostles be fairlyinferred from the fact that they wrought miracles?</w:t>
      </w:r>
    </w:p>
    <w:p w14:paraId="7B42FE71">
      <w:pPr>
        <w:widowControl w:val="0"/>
        <w:numPr>
          <w:ilvl w:val="0"/>
          <w:numId w:val="0"/>
        </w:numPr>
        <w:jc w:val="both"/>
        <w:rPr>
          <w:rFonts w:hint="eastAsia"/>
        </w:rPr>
      </w:pPr>
      <w:r>
        <w:rPr>
          <w:rFonts w:hint="eastAsia"/>
        </w:rPr>
        <w:t>8.如何从使徒行神迹的事实合理地推断出他们的默示？</w:t>
      </w:r>
    </w:p>
    <w:p w14:paraId="78490199">
      <w:pPr>
        <w:widowControl w:val="0"/>
        <w:numPr>
          <w:ilvl w:val="0"/>
          <w:numId w:val="0"/>
        </w:numPr>
        <w:jc w:val="both"/>
        <w:rPr>
          <w:rFonts w:hint="eastAsia"/>
        </w:rPr>
      </w:pPr>
    </w:p>
    <w:p w14:paraId="53BA3DCF">
      <w:pPr>
        <w:widowControl w:val="0"/>
        <w:numPr>
          <w:ilvl w:val="0"/>
          <w:numId w:val="0"/>
        </w:numPr>
        <w:jc w:val="both"/>
        <w:rPr>
          <w:rFonts w:hint="eastAsia"/>
        </w:rPr>
      </w:pPr>
      <w:r>
        <w:rPr>
          <w:rFonts w:hint="eastAsia"/>
        </w:rPr>
        <w:t>A miracle is a divine sign (σημεῖον) accrediting the person to whom the power is delegated as a divinely commissioned agent, Matt. 16:1, 4; Acts 14:3; Heb. 2:4. , Matthew 16:1,4; Acts 14:3; Hebrews 2:4.</w:t>
      </w:r>
    </w:p>
    <w:p w14:paraId="7D9EAF22">
      <w:pPr>
        <w:widowControl w:val="0"/>
        <w:numPr>
          <w:ilvl w:val="0"/>
          <w:numId w:val="0"/>
        </w:numPr>
        <w:jc w:val="both"/>
        <w:rPr>
          <w:rFonts w:hint="eastAsia"/>
        </w:rPr>
      </w:pPr>
      <w:r>
        <w:rPr>
          <w:rFonts w:hint="eastAsia"/>
        </w:rPr>
        <w:t>神迹是一个神圣的记号（`σημεῖον`，希腊文：记号，神迹），证明被授予能力的人是神所委派的使者，马太福音 16:1, 4；使徒行传 14:3；希伯来书 2:4。</w:t>
      </w:r>
    </w:p>
    <w:p w14:paraId="243C7907">
      <w:pPr>
        <w:widowControl w:val="0"/>
        <w:numPr>
          <w:ilvl w:val="0"/>
          <w:numId w:val="0"/>
        </w:numPr>
        <w:jc w:val="both"/>
        <w:rPr>
          <w:rFonts w:hint="eastAsia"/>
        </w:rPr>
      </w:pPr>
      <w:r>
        <w:rPr>
          <w:rFonts w:hint="eastAsia"/>
        </w:rPr>
        <w:t>This divine testimony not only encourages, but absolutely renders belief obligatory.</w:t>
      </w:r>
    </w:p>
    <w:p w14:paraId="1F35CFA8">
      <w:pPr>
        <w:widowControl w:val="0"/>
        <w:numPr>
          <w:ilvl w:val="0"/>
          <w:numId w:val="0"/>
        </w:numPr>
        <w:jc w:val="both"/>
        <w:rPr>
          <w:rFonts w:hint="eastAsia"/>
        </w:rPr>
      </w:pPr>
      <w:r>
        <w:rPr>
          <w:rFonts w:hint="eastAsia"/>
        </w:rPr>
        <w:t>这种神圣的见证不仅鼓励，而且绝对使信仰成为必须。</w:t>
      </w:r>
    </w:p>
    <w:p w14:paraId="5E6B0CBA">
      <w:pPr>
        <w:widowControl w:val="0"/>
        <w:numPr>
          <w:ilvl w:val="0"/>
          <w:numId w:val="0"/>
        </w:numPr>
        <w:jc w:val="both"/>
        <w:rPr>
          <w:rFonts w:hint="eastAsia"/>
        </w:rPr>
      </w:pPr>
      <w:r>
        <w:rPr>
          <w:rFonts w:hint="eastAsia"/>
        </w:rPr>
        <w:t>Where the sign is, God commands us to believe.</w:t>
      </w:r>
    </w:p>
    <w:p w14:paraId="74EEB003">
      <w:pPr>
        <w:widowControl w:val="0"/>
        <w:numPr>
          <w:ilvl w:val="0"/>
          <w:numId w:val="0"/>
        </w:numPr>
        <w:jc w:val="both"/>
        <w:rPr>
          <w:rFonts w:hint="eastAsia"/>
        </w:rPr>
      </w:pPr>
      <w:r>
        <w:rPr>
          <w:rFonts w:hint="eastAsia"/>
        </w:rPr>
        <w:t>哪里有记号，上帝就吩咐我们相信。</w:t>
      </w:r>
    </w:p>
    <w:p w14:paraId="128870B4">
      <w:pPr>
        <w:widowControl w:val="0"/>
        <w:numPr>
          <w:ilvl w:val="0"/>
          <w:numId w:val="0"/>
        </w:numPr>
        <w:jc w:val="both"/>
        <w:rPr>
          <w:rFonts w:hint="eastAsia"/>
        </w:rPr>
      </w:pPr>
      <w:r>
        <w:rPr>
          <w:rFonts w:hint="eastAsia"/>
        </w:rPr>
        <w:t>But he could not unconditionally command us to believe any other than unmixed truth infallibly conveyed.</w:t>
      </w:r>
    </w:p>
    <w:p w14:paraId="0B0F1563">
      <w:pPr>
        <w:widowControl w:val="0"/>
        <w:numPr>
          <w:ilvl w:val="0"/>
          <w:numId w:val="0"/>
        </w:numPr>
        <w:jc w:val="both"/>
        <w:rPr>
          <w:rFonts w:hint="eastAsia"/>
        </w:rPr>
      </w:pPr>
      <w:r>
        <w:rPr>
          <w:rFonts w:hint="eastAsia"/>
        </w:rPr>
        <w:t>但祂不可能无条件地吩咐我们相信任何未经无误传达的纯粹真理以外的东西。</w:t>
      </w:r>
    </w:p>
    <w:p w14:paraId="2A7FA2DB">
      <w:pPr>
        <w:widowControl w:val="0"/>
        <w:numPr>
          <w:ilvl w:val="0"/>
          <w:numId w:val="0"/>
        </w:numPr>
        <w:jc w:val="both"/>
        <w:rPr>
          <w:rFonts w:hint="eastAsia"/>
        </w:rPr>
      </w:pPr>
    </w:p>
    <w:p w14:paraId="37F679AA">
      <w:pPr>
        <w:widowControl w:val="0"/>
        <w:numPr>
          <w:ilvl w:val="0"/>
          <w:numId w:val="0"/>
        </w:numPr>
        <w:jc w:val="both"/>
        <w:rPr>
          <w:rFonts w:hint="eastAsia"/>
        </w:rPr>
      </w:pPr>
      <w:r>
        <w:rPr>
          <w:rFonts w:hint="eastAsia"/>
        </w:rPr>
        <w:t>9.How may it be shown that the gift of Inspiration was promised to the apostles?</w:t>
      </w:r>
    </w:p>
    <w:p w14:paraId="712F6237">
      <w:pPr>
        <w:widowControl w:val="0"/>
        <w:numPr>
          <w:ilvl w:val="0"/>
          <w:numId w:val="0"/>
        </w:numPr>
        <w:jc w:val="both"/>
        <w:rPr>
          <w:rFonts w:hint="eastAsia"/>
        </w:rPr>
      </w:pPr>
      <w:r>
        <w:rPr>
          <w:rFonts w:hint="eastAsia"/>
        </w:rPr>
        <w:t>9.如何证明默示的恩赐曾应许给使徒们？</w:t>
      </w:r>
    </w:p>
    <w:p w14:paraId="19F53EB5">
      <w:pPr>
        <w:widowControl w:val="0"/>
        <w:numPr>
          <w:ilvl w:val="0"/>
          <w:numId w:val="0"/>
        </w:numPr>
        <w:jc w:val="both"/>
        <w:rPr>
          <w:rFonts w:hint="eastAsia"/>
        </w:rPr>
      </w:pPr>
    </w:p>
    <w:p w14:paraId="2CA8ADE5">
      <w:pPr>
        <w:widowControl w:val="0"/>
        <w:numPr>
          <w:ilvl w:val="0"/>
          <w:numId w:val="0"/>
        </w:numPr>
        <w:jc w:val="both"/>
        <w:rPr>
          <w:rFonts w:hint="eastAsia"/>
        </w:rPr>
      </w:pPr>
      <w:r>
        <w:rPr>
          <w:rFonts w:hint="eastAsia"/>
        </w:rPr>
        <w:t>Matthew 10:19; Luke 12:12; John 14:26; 15:26,27; 16:13; Matthew 28:19,20; John 13:20.</w:t>
      </w:r>
    </w:p>
    <w:p w14:paraId="012514DD">
      <w:pPr>
        <w:widowControl w:val="0"/>
        <w:numPr>
          <w:ilvl w:val="0"/>
          <w:numId w:val="0"/>
        </w:numPr>
        <w:jc w:val="both"/>
        <w:rPr>
          <w:rFonts w:hint="eastAsia"/>
        </w:rPr>
      </w:pPr>
      <w:r>
        <w:rPr>
          <w:rFonts w:hint="eastAsia"/>
        </w:rPr>
        <w:t>马太福音 10:19；路加福音 12:12；约翰福音 14:26；15:26,27；16:13；马太福音 28:19,20；约翰福音 13:20。</w:t>
      </w:r>
    </w:p>
    <w:p w14:paraId="6C23583F">
      <w:pPr>
        <w:widowControl w:val="0"/>
        <w:numPr>
          <w:ilvl w:val="0"/>
          <w:numId w:val="0"/>
        </w:numPr>
        <w:jc w:val="both"/>
        <w:rPr>
          <w:rFonts w:hint="eastAsia"/>
        </w:rPr>
      </w:pPr>
    </w:p>
    <w:p w14:paraId="2EF1663D">
      <w:pPr>
        <w:widowControl w:val="0"/>
        <w:numPr>
          <w:ilvl w:val="0"/>
          <w:numId w:val="0"/>
        </w:numPr>
        <w:jc w:val="both"/>
        <w:rPr>
          <w:rFonts w:hint="eastAsia"/>
        </w:rPr>
      </w:pPr>
      <w:r>
        <w:rPr>
          <w:rFonts w:hint="eastAsia"/>
        </w:rPr>
        <w:t>10.In what several ways did they claim to have possession of the Spirit?</w:t>
      </w:r>
    </w:p>
    <w:p w14:paraId="7B6D9B40">
      <w:pPr>
        <w:widowControl w:val="0"/>
        <w:numPr>
          <w:ilvl w:val="0"/>
          <w:numId w:val="0"/>
        </w:numPr>
        <w:jc w:val="both"/>
        <w:rPr>
          <w:rFonts w:hint="eastAsia"/>
        </w:rPr>
      </w:pPr>
      <w:r>
        <w:rPr>
          <w:rFonts w:hint="eastAsia"/>
        </w:rPr>
        <w:t>10.他们以哪些不同的方式声称拥有圣灵？</w:t>
      </w:r>
    </w:p>
    <w:p w14:paraId="298E1DDB">
      <w:pPr>
        <w:widowControl w:val="0"/>
        <w:numPr>
          <w:ilvl w:val="0"/>
          <w:numId w:val="0"/>
        </w:numPr>
        <w:jc w:val="both"/>
        <w:rPr>
          <w:rFonts w:hint="eastAsia"/>
        </w:rPr>
      </w:pPr>
    </w:p>
    <w:p w14:paraId="2052356F">
      <w:pPr>
        <w:widowControl w:val="0"/>
        <w:numPr>
          <w:ilvl w:val="0"/>
          <w:numId w:val="0"/>
        </w:numPr>
        <w:jc w:val="both"/>
        <w:rPr>
          <w:rFonts w:hint="eastAsia"/>
        </w:rPr>
      </w:pPr>
      <w:r>
        <w:rPr>
          <w:rFonts w:hint="eastAsia"/>
        </w:rPr>
        <w:t>They claimed—</w:t>
      </w:r>
    </w:p>
    <w:p w14:paraId="42E853E5">
      <w:pPr>
        <w:widowControl w:val="0"/>
        <w:numPr>
          <w:ilvl w:val="0"/>
          <w:numId w:val="0"/>
        </w:numPr>
        <w:jc w:val="both"/>
        <w:rPr>
          <w:rFonts w:hint="eastAsia"/>
        </w:rPr>
      </w:pPr>
      <w:r>
        <w:rPr>
          <w:rFonts w:hint="eastAsia"/>
        </w:rPr>
        <w:t>他们声称——</w:t>
      </w:r>
    </w:p>
    <w:p w14:paraId="0E483D05">
      <w:pPr>
        <w:widowControl w:val="0"/>
        <w:numPr>
          <w:ilvl w:val="0"/>
          <w:numId w:val="0"/>
        </w:numPr>
        <w:jc w:val="both"/>
        <w:rPr>
          <w:rFonts w:hint="eastAsia"/>
        </w:rPr>
      </w:pPr>
    </w:p>
    <w:p w14:paraId="78B1E89B">
      <w:pPr>
        <w:widowControl w:val="0"/>
        <w:numPr>
          <w:ilvl w:val="0"/>
          <w:numId w:val="0"/>
        </w:numPr>
        <w:jc w:val="both"/>
        <w:rPr>
          <w:rFonts w:hint="eastAsia"/>
        </w:rPr>
      </w:pPr>
      <w:r>
        <w:rPr>
          <w:rFonts w:hint="eastAsia"/>
        </w:rPr>
        <w:t>1st. To have the Spirit in fulfillment of the promise of Christ. Acts 2:33; 4:8; 13:2–4; 15:28; 21:11; 1 Thessalonians 4:8.</w:t>
      </w:r>
    </w:p>
    <w:p w14:paraId="6ADC6673">
      <w:pPr>
        <w:widowControl w:val="0"/>
        <w:numPr>
          <w:ilvl w:val="0"/>
          <w:numId w:val="0"/>
        </w:numPr>
        <w:jc w:val="both"/>
        <w:rPr>
          <w:rFonts w:hint="eastAsia"/>
        </w:rPr>
      </w:pPr>
      <w:r>
        <w:rPr>
          <w:rFonts w:hint="eastAsia"/>
        </w:rPr>
        <w:t>第一，拥有圣灵是基督应许的应验。使徒行传 2:33；4:8；13:2–4；15:28；21:11；帖撒罗尼迦前书 4:8。</w:t>
      </w:r>
    </w:p>
    <w:p w14:paraId="28C6244A">
      <w:pPr>
        <w:widowControl w:val="0"/>
        <w:numPr>
          <w:ilvl w:val="0"/>
          <w:numId w:val="0"/>
        </w:numPr>
        <w:jc w:val="both"/>
        <w:rPr>
          <w:rFonts w:hint="eastAsia"/>
        </w:rPr>
      </w:pPr>
    </w:p>
    <w:p w14:paraId="1CCC7588">
      <w:pPr>
        <w:widowControl w:val="0"/>
        <w:numPr>
          <w:ilvl w:val="0"/>
          <w:numId w:val="0"/>
        </w:numPr>
        <w:jc w:val="both"/>
        <w:rPr>
          <w:rFonts w:hint="eastAsia"/>
        </w:rPr>
      </w:pPr>
      <w:r>
        <w:rPr>
          <w:rFonts w:hint="eastAsia"/>
        </w:rPr>
        <w:t>2nd. To speak as the prophets of God.—1 Corinthians 4:1; 9:17; 2 Corinthians 5:19; 1 Thessalonians 4:8.</w:t>
      </w:r>
    </w:p>
    <w:p w14:paraId="7ED0B8E0">
      <w:pPr>
        <w:widowControl w:val="0"/>
        <w:numPr>
          <w:ilvl w:val="0"/>
          <w:numId w:val="0"/>
        </w:numPr>
        <w:jc w:val="both"/>
        <w:rPr>
          <w:rFonts w:hint="eastAsia"/>
        </w:rPr>
      </w:pPr>
      <w:r>
        <w:rPr>
          <w:rFonts w:hint="eastAsia"/>
        </w:rPr>
        <w:t>第二，作为上帝的先知说话。——哥林多前书 4:1；9:17；哥林多后书 5:19；帖撒罗尼迦前书 4:8。</w:t>
      </w:r>
    </w:p>
    <w:p w14:paraId="6706C727">
      <w:pPr>
        <w:widowControl w:val="0"/>
        <w:numPr>
          <w:ilvl w:val="0"/>
          <w:numId w:val="0"/>
        </w:numPr>
        <w:jc w:val="both"/>
        <w:rPr>
          <w:rFonts w:hint="eastAsia"/>
        </w:rPr>
      </w:pPr>
    </w:p>
    <w:p w14:paraId="48ABA15A">
      <w:pPr>
        <w:widowControl w:val="0"/>
        <w:numPr>
          <w:ilvl w:val="0"/>
          <w:numId w:val="0"/>
        </w:numPr>
        <w:jc w:val="both"/>
        <w:rPr>
          <w:rFonts w:hint="eastAsia"/>
        </w:rPr>
      </w:pPr>
      <w:r>
        <w:rPr>
          <w:rFonts w:hint="eastAsia"/>
        </w:rPr>
        <w:t>3rd. To speak with plenary authority.—1 Corinthians 2:13; 1 Thessalonians 2:13; 1 John 4:6; Galatians1:8,9; 2 Corinthians 13:2,3,4.</w:t>
      </w:r>
    </w:p>
    <w:p w14:paraId="77B32905">
      <w:pPr>
        <w:widowControl w:val="0"/>
        <w:numPr>
          <w:ilvl w:val="0"/>
          <w:numId w:val="0"/>
        </w:numPr>
        <w:jc w:val="both"/>
        <w:rPr>
          <w:rFonts w:hint="eastAsia"/>
        </w:rPr>
      </w:pPr>
      <w:r>
        <w:rPr>
          <w:rFonts w:hint="eastAsia"/>
        </w:rPr>
        <w:t>第三，以完全的权柄说话。——哥林多前书 2:13；帖撒罗尼迦前书 2:13；约翰一书 4:6；加拉太书 1:8,9；哥林多后书 13:2,3,4。</w:t>
      </w:r>
    </w:p>
    <w:p w14:paraId="419E36AE">
      <w:pPr>
        <w:widowControl w:val="0"/>
        <w:numPr>
          <w:ilvl w:val="0"/>
          <w:numId w:val="0"/>
        </w:numPr>
        <w:jc w:val="both"/>
        <w:rPr>
          <w:rFonts w:hint="eastAsia"/>
        </w:rPr>
      </w:pPr>
      <w:r>
        <w:rPr>
          <w:rFonts w:hint="eastAsia"/>
        </w:rPr>
        <w:t>They class their writings on a level with the Old Testament Scriptures.—2 Peter 3:16;1 Thessalonians 5:27; Colossians 4:16; Revelation 2:7.—Dr. Hodge.</w:t>
      </w:r>
    </w:p>
    <w:p w14:paraId="7A9EC0C1">
      <w:pPr>
        <w:widowControl w:val="0"/>
        <w:numPr>
          <w:ilvl w:val="0"/>
          <w:numId w:val="0"/>
        </w:numPr>
        <w:jc w:val="both"/>
        <w:rPr>
          <w:rFonts w:hint="eastAsia"/>
        </w:rPr>
      </w:pPr>
      <w:r>
        <w:rPr>
          <w:rFonts w:hint="eastAsia"/>
        </w:rPr>
        <w:t>他们将自己的著作与旧约圣经置于同等地位。——彼得后书 3:16；帖撒罗尼迦前书 5:27；歌罗西书 4:16；启示录 2:7。——霍奇博士。</w:t>
      </w:r>
    </w:p>
    <w:p w14:paraId="26137559">
      <w:pPr>
        <w:widowControl w:val="0"/>
        <w:numPr>
          <w:ilvl w:val="0"/>
          <w:numId w:val="0"/>
        </w:numPr>
        <w:jc w:val="both"/>
        <w:rPr>
          <w:rFonts w:hint="eastAsia"/>
        </w:rPr>
      </w:pPr>
    </w:p>
    <w:p w14:paraId="5F607FBF">
      <w:pPr>
        <w:widowControl w:val="0"/>
        <w:numPr>
          <w:ilvl w:val="0"/>
          <w:numId w:val="0"/>
        </w:numPr>
        <w:jc w:val="both"/>
        <w:rPr>
          <w:rFonts w:hint="eastAsia"/>
        </w:rPr>
      </w:pPr>
      <w:r>
        <w:rPr>
          <w:rFonts w:hint="eastAsia"/>
        </w:rPr>
        <w:t>11.How was their claim confirmed?</w:t>
      </w:r>
    </w:p>
    <w:p w14:paraId="0A552358">
      <w:pPr>
        <w:widowControl w:val="0"/>
        <w:numPr>
          <w:ilvl w:val="0"/>
          <w:numId w:val="0"/>
        </w:numPr>
        <w:jc w:val="both"/>
        <w:rPr>
          <w:rFonts w:hint="eastAsia"/>
        </w:rPr>
      </w:pPr>
      <w:r>
        <w:rPr>
          <w:rFonts w:hint="eastAsia"/>
        </w:rPr>
        <w:t>11.他们的宣称是如何得到证实的？</w:t>
      </w:r>
    </w:p>
    <w:p w14:paraId="241BE639">
      <w:pPr>
        <w:widowControl w:val="0"/>
        <w:numPr>
          <w:ilvl w:val="0"/>
          <w:numId w:val="0"/>
        </w:numPr>
        <w:jc w:val="both"/>
        <w:rPr>
          <w:rFonts w:hint="eastAsia"/>
        </w:rPr>
      </w:pPr>
    </w:p>
    <w:p w14:paraId="456B5A11">
      <w:pPr>
        <w:widowControl w:val="0"/>
        <w:numPr>
          <w:ilvl w:val="0"/>
          <w:numId w:val="0"/>
        </w:numPr>
        <w:jc w:val="both"/>
        <w:rPr>
          <w:rFonts w:hint="eastAsia"/>
        </w:rPr>
      </w:pPr>
      <w:r>
        <w:rPr>
          <w:rFonts w:hint="eastAsia"/>
        </w:rPr>
        <w:t>1st. By their holy, simple, temperate, yet heroic lives.</w:t>
      </w:r>
    </w:p>
    <w:p w14:paraId="7843D15B">
      <w:pPr>
        <w:widowControl w:val="0"/>
        <w:numPr>
          <w:ilvl w:val="0"/>
          <w:numId w:val="0"/>
        </w:numPr>
        <w:jc w:val="both"/>
        <w:rPr>
          <w:rFonts w:hint="eastAsia"/>
        </w:rPr>
      </w:pPr>
      <w:r>
        <w:rPr>
          <w:rFonts w:hint="eastAsia"/>
        </w:rPr>
        <w:t>第一，藉着他们圣洁、简朴、节制却又英勇的生活。</w:t>
      </w:r>
    </w:p>
    <w:p w14:paraId="7A88E1CB">
      <w:pPr>
        <w:widowControl w:val="0"/>
        <w:numPr>
          <w:ilvl w:val="0"/>
          <w:numId w:val="0"/>
        </w:numPr>
        <w:jc w:val="both"/>
        <w:rPr>
          <w:rFonts w:hint="eastAsia"/>
        </w:rPr>
      </w:pPr>
    </w:p>
    <w:p w14:paraId="460FC956">
      <w:pPr>
        <w:widowControl w:val="0"/>
        <w:numPr>
          <w:ilvl w:val="0"/>
          <w:numId w:val="0"/>
        </w:numPr>
        <w:jc w:val="both"/>
        <w:rPr>
          <w:rFonts w:hint="eastAsia"/>
        </w:rPr>
      </w:pPr>
      <w:r>
        <w:rPr>
          <w:rFonts w:hint="eastAsia"/>
        </w:rPr>
        <w:t>2nd. By the holiness of the doctrine they taught, and its spiritual power, as attested by its effect upon communities and individuals.</w:t>
      </w:r>
    </w:p>
    <w:p w14:paraId="0DAB4E4D">
      <w:pPr>
        <w:widowControl w:val="0"/>
        <w:numPr>
          <w:ilvl w:val="0"/>
          <w:numId w:val="0"/>
        </w:numPr>
        <w:jc w:val="both"/>
        <w:rPr>
          <w:rFonts w:hint="eastAsia"/>
        </w:rPr>
      </w:pPr>
      <w:r>
        <w:rPr>
          <w:rFonts w:hint="eastAsia"/>
        </w:rPr>
        <w:t>第二，藉着他们所教导教义的圣洁性及其属灵能力，这已由其对社群和个人的影响所证实。</w:t>
      </w:r>
    </w:p>
    <w:p w14:paraId="3FDDCC2F">
      <w:pPr>
        <w:widowControl w:val="0"/>
        <w:numPr>
          <w:ilvl w:val="0"/>
          <w:numId w:val="0"/>
        </w:numPr>
        <w:jc w:val="both"/>
        <w:rPr>
          <w:rFonts w:hint="eastAsia"/>
        </w:rPr>
      </w:pPr>
    </w:p>
    <w:p w14:paraId="0B9AAD77">
      <w:pPr>
        <w:widowControl w:val="0"/>
        <w:numPr>
          <w:ilvl w:val="0"/>
          <w:numId w:val="0"/>
        </w:numPr>
        <w:jc w:val="both"/>
        <w:rPr>
          <w:rFonts w:hint="eastAsia"/>
        </w:rPr>
      </w:pPr>
      <w:r>
        <w:rPr>
          <w:rFonts w:hint="eastAsia"/>
        </w:rPr>
        <w:t>3rd. By the miracles they wrought.—Hebrews 2:4; Acts 14:3; Mark 16:20.</w:t>
      </w:r>
    </w:p>
    <w:p w14:paraId="2C711811">
      <w:pPr>
        <w:widowControl w:val="0"/>
        <w:numPr>
          <w:ilvl w:val="0"/>
          <w:numId w:val="0"/>
        </w:numPr>
        <w:jc w:val="both"/>
        <w:rPr>
          <w:rFonts w:hint="eastAsia"/>
        </w:rPr>
      </w:pPr>
      <w:r>
        <w:rPr>
          <w:rFonts w:hint="eastAsia"/>
        </w:rPr>
        <w:t>第三，藉着他们所行的神迹。——希伯来书 2:4；使徒行传 14:3；马可福音 16:20。</w:t>
      </w:r>
    </w:p>
    <w:p w14:paraId="62B1E50B">
      <w:pPr>
        <w:widowControl w:val="0"/>
        <w:numPr>
          <w:ilvl w:val="0"/>
          <w:numId w:val="0"/>
        </w:numPr>
        <w:jc w:val="both"/>
        <w:rPr>
          <w:rFonts w:hint="eastAsia"/>
        </w:rPr>
      </w:pPr>
    </w:p>
    <w:p w14:paraId="67909095">
      <w:pPr>
        <w:widowControl w:val="0"/>
        <w:numPr>
          <w:ilvl w:val="0"/>
          <w:numId w:val="0"/>
        </w:numPr>
        <w:jc w:val="both"/>
        <w:rPr>
          <w:rFonts w:hint="eastAsia"/>
        </w:rPr>
      </w:pPr>
      <w:r>
        <w:rPr>
          <w:rFonts w:hint="eastAsia"/>
        </w:rPr>
        <w:t>4th. All these testimonies are accredited to us not only by their own writings, but also by the uniform testimony of the early Christians, their contemporaries, and their immediate successors.</w:t>
      </w:r>
    </w:p>
    <w:p w14:paraId="6209935F">
      <w:pPr>
        <w:widowControl w:val="0"/>
        <w:numPr>
          <w:ilvl w:val="0"/>
          <w:numId w:val="0"/>
        </w:numPr>
        <w:jc w:val="both"/>
        <w:rPr>
          <w:rFonts w:hint="eastAsia"/>
        </w:rPr>
      </w:pPr>
      <w:r>
        <w:rPr>
          <w:rFonts w:hint="eastAsia"/>
        </w:rPr>
        <w:t>第四，所有这些见证不仅通过他们自己的著作，也通过早期基督徒、他们的同时代人以及他们的直接继承者的一致见证而为我们所证实。</w:t>
      </w:r>
    </w:p>
    <w:p w14:paraId="54EFE427">
      <w:pPr>
        <w:widowControl w:val="0"/>
        <w:numPr>
          <w:ilvl w:val="0"/>
          <w:numId w:val="0"/>
        </w:numPr>
        <w:jc w:val="both"/>
        <w:rPr>
          <w:rFonts w:hint="eastAsia"/>
        </w:rPr>
      </w:pPr>
    </w:p>
    <w:p w14:paraId="5C5729AB">
      <w:pPr>
        <w:widowControl w:val="0"/>
        <w:numPr>
          <w:ilvl w:val="0"/>
          <w:numId w:val="0"/>
        </w:numPr>
        <w:jc w:val="both"/>
        <w:rPr>
          <w:rFonts w:hint="eastAsia"/>
        </w:rPr>
      </w:pPr>
      <w:r>
        <w:rPr>
          <w:rFonts w:hint="eastAsia"/>
        </w:rPr>
        <w:t>12.Show that the writers of the Old Testamentclaim to be inspired.</w:t>
      </w:r>
    </w:p>
    <w:p w14:paraId="59D5EE8B">
      <w:pPr>
        <w:widowControl w:val="0"/>
        <w:numPr>
          <w:ilvl w:val="0"/>
          <w:numId w:val="0"/>
        </w:numPr>
        <w:jc w:val="both"/>
        <w:rPr>
          <w:rFonts w:hint="eastAsia"/>
        </w:rPr>
      </w:pPr>
      <w:r>
        <w:rPr>
          <w:rFonts w:hint="eastAsia"/>
        </w:rPr>
        <w:t>12.证明旧约作者声称受默示。</w:t>
      </w:r>
    </w:p>
    <w:p w14:paraId="068A0061">
      <w:pPr>
        <w:widowControl w:val="0"/>
        <w:numPr>
          <w:ilvl w:val="0"/>
          <w:numId w:val="0"/>
        </w:numPr>
        <w:jc w:val="both"/>
        <w:rPr>
          <w:rFonts w:hint="eastAsia"/>
        </w:rPr>
      </w:pPr>
    </w:p>
    <w:p w14:paraId="3F472175">
      <w:pPr>
        <w:widowControl w:val="0"/>
        <w:numPr>
          <w:ilvl w:val="0"/>
          <w:numId w:val="0"/>
        </w:numPr>
        <w:jc w:val="both"/>
        <w:rPr>
          <w:rFonts w:hint="eastAsia"/>
        </w:rPr>
      </w:pPr>
      <w:r>
        <w:rPr>
          <w:rFonts w:hint="eastAsia"/>
        </w:rPr>
        <w:t>1st. Moses claimed that he wrote a part at least of the Pentateuch by divine command.—Deuteronomy 31:19–22; 34:10; Numbers 16:28,29.</w:t>
      </w:r>
    </w:p>
    <w:p w14:paraId="71ABE1EB">
      <w:pPr>
        <w:widowControl w:val="0"/>
        <w:numPr>
          <w:ilvl w:val="0"/>
          <w:numId w:val="0"/>
        </w:numPr>
        <w:jc w:val="both"/>
        <w:rPr>
          <w:rFonts w:hint="eastAsia"/>
        </w:rPr>
      </w:pPr>
      <w:r>
        <w:rPr>
          <w:rFonts w:hint="eastAsia"/>
        </w:rPr>
        <w:t>第一，摩西声称他至少写了摩西五经的一部分是奉神的命令。——申命记 31:19–22；34:10；民数记 16:28,29。</w:t>
      </w:r>
    </w:p>
    <w:p w14:paraId="108DE1D8">
      <w:pPr>
        <w:widowControl w:val="0"/>
        <w:numPr>
          <w:ilvl w:val="0"/>
          <w:numId w:val="0"/>
        </w:numPr>
        <w:jc w:val="both"/>
        <w:rPr>
          <w:rFonts w:hint="eastAsia"/>
        </w:rPr>
      </w:pPr>
      <w:r>
        <w:rPr>
          <w:rFonts w:hint="eastAsia"/>
        </w:rPr>
        <w:t>David claimed it.—2 Samuel 23:2.</w:t>
      </w:r>
    </w:p>
    <w:p w14:paraId="086DD96B">
      <w:pPr>
        <w:widowControl w:val="0"/>
        <w:numPr>
          <w:ilvl w:val="0"/>
          <w:numId w:val="0"/>
        </w:numPr>
        <w:jc w:val="both"/>
        <w:rPr>
          <w:rFonts w:hint="eastAsia"/>
        </w:rPr>
      </w:pPr>
      <w:r>
        <w:rPr>
          <w:rFonts w:hint="eastAsia"/>
        </w:rPr>
        <w:t>大卫也如此声称。——撒母耳记下 23:2。</w:t>
      </w:r>
    </w:p>
    <w:p w14:paraId="32695C6D">
      <w:pPr>
        <w:widowControl w:val="0"/>
        <w:numPr>
          <w:ilvl w:val="0"/>
          <w:numId w:val="0"/>
        </w:numPr>
        <w:jc w:val="both"/>
        <w:rPr>
          <w:rFonts w:hint="eastAsia"/>
        </w:rPr>
      </w:pPr>
    </w:p>
    <w:p w14:paraId="36E0D3BD">
      <w:pPr>
        <w:widowControl w:val="0"/>
        <w:numPr>
          <w:ilvl w:val="0"/>
          <w:numId w:val="0"/>
        </w:numPr>
        <w:jc w:val="both"/>
        <w:rPr>
          <w:rFonts w:hint="eastAsia"/>
        </w:rPr>
      </w:pPr>
      <w:r>
        <w:rPr>
          <w:rFonts w:hint="eastAsia"/>
        </w:rPr>
        <w:t>2nd. As a characteristic fact, the Old Testament writers speak not in their own name, but preface their messages with, "Thus saith the Lord," The mouth of the Lord hath spoken it," etc.— Jeremiah 9:12; 13:13; 30:4; Isaiah 8:l; 33:10; Micah 4:4; Amos 3:1; Deuteronomy 18:21,22; 1 Kings 21:28; 1 Chronicles 17:3.—Dr. Hodge.</w:t>
      </w:r>
    </w:p>
    <w:p w14:paraId="01B1502E">
      <w:pPr>
        <w:widowControl w:val="0"/>
        <w:numPr>
          <w:ilvl w:val="0"/>
          <w:numId w:val="0"/>
        </w:numPr>
        <w:jc w:val="both"/>
        <w:rPr>
          <w:rFonts w:hint="eastAsia"/>
        </w:rPr>
      </w:pPr>
      <w:r>
        <w:rPr>
          <w:rFonts w:hint="eastAsia"/>
        </w:rPr>
        <w:t>第二，一个显著的事实是，旧约作者不是奉自己的名说话，而是在他们的信息前加上“耶和华如此说”，“耶和华的口说了这话”等等。——耶利米书 9:12；13:13；30:4；以赛亚书 8:1；33:10；弥迦书 4:4；阿摩司书 3:1；申命记 18:21,22；列王纪上 21:28；历代志上 17:3。——霍奇博士。</w:t>
      </w:r>
    </w:p>
    <w:p w14:paraId="4E97D868">
      <w:pPr>
        <w:widowControl w:val="0"/>
        <w:numPr>
          <w:ilvl w:val="0"/>
          <w:numId w:val="0"/>
        </w:numPr>
        <w:jc w:val="both"/>
        <w:rPr>
          <w:rFonts w:hint="eastAsia"/>
        </w:rPr>
      </w:pPr>
    </w:p>
    <w:p w14:paraId="2FDAE7A2">
      <w:pPr>
        <w:widowControl w:val="0"/>
        <w:numPr>
          <w:ilvl w:val="0"/>
          <w:numId w:val="0"/>
        </w:numPr>
        <w:jc w:val="both"/>
        <w:rPr>
          <w:rFonts w:hint="eastAsia"/>
        </w:rPr>
      </w:pPr>
      <w:r>
        <w:rPr>
          <w:rFonts w:hint="eastAsia"/>
        </w:rPr>
        <w:t>13.How was their claim confirmed?</w:t>
      </w:r>
    </w:p>
    <w:p w14:paraId="62D05DD1">
      <w:pPr>
        <w:widowControl w:val="0"/>
        <w:numPr>
          <w:ilvl w:val="0"/>
          <w:numId w:val="0"/>
        </w:numPr>
        <w:jc w:val="both"/>
        <w:rPr>
          <w:rFonts w:hint="eastAsia"/>
        </w:rPr>
      </w:pPr>
      <w:r>
        <w:rPr>
          <w:rFonts w:hint="eastAsia"/>
        </w:rPr>
        <w:t>13.他们的宣称是如何得到证实的？</w:t>
      </w:r>
    </w:p>
    <w:p w14:paraId="2400BFFE">
      <w:pPr>
        <w:widowControl w:val="0"/>
        <w:numPr>
          <w:ilvl w:val="0"/>
          <w:numId w:val="0"/>
        </w:numPr>
        <w:jc w:val="both"/>
        <w:rPr>
          <w:rFonts w:hint="eastAsia"/>
        </w:rPr>
      </w:pPr>
    </w:p>
    <w:p w14:paraId="49C235FA">
      <w:pPr>
        <w:widowControl w:val="0"/>
        <w:numPr>
          <w:ilvl w:val="0"/>
          <w:numId w:val="0"/>
        </w:numPr>
        <w:jc w:val="both"/>
        <w:rPr>
          <w:rFonts w:hint="eastAsia"/>
        </w:rPr>
      </w:pPr>
      <w:r>
        <w:rPr>
          <w:rFonts w:hint="eastAsia"/>
        </w:rPr>
        <w:t>1st. Their claim was confirmed to their contemporaries by the miracles they wrought by the fulfillment of many of their predictions (Numbers 16:28,29), by the holiness of their lives. the moral and spiritual perfection of their doctrine, and the practical adaptation of the religious system they revealed to the urgent wants of men.</w:t>
      </w:r>
    </w:p>
    <w:p w14:paraId="0ADF9032">
      <w:pPr>
        <w:widowControl w:val="0"/>
        <w:numPr>
          <w:ilvl w:val="0"/>
          <w:numId w:val="0"/>
        </w:numPr>
        <w:jc w:val="both"/>
        <w:rPr>
          <w:rFonts w:hint="eastAsia"/>
        </w:rPr>
      </w:pPr>
      <w:r>
        <w:rPr>
          <w:rFonts w:hint="eastAsia"/>
        </w:rPr>
        <w:t>第一，他们的宣称通过他们所行的神迹、许多预言的应验（民数记 16:28,29）、他们生活的圣洁、他们教义的道德和属灵完美，以及他们所启示的宗教体系对人类迫切需求的实际适应性，而向他们的同时代人证实了。</w:t>
      </w:r>
    </w:p>
    <w:p w14:paraId="012D71B8">
      <w:pPr>
        <w:widowControl w:val="0"/>
        <w:numPr>
          <w:ilvl w:val="0"/>
          <w:numId w:val="0"/>
        </w:numPr>
        <w:jc w:val="both"/>
        <w:rPr>
          <w:rFonts w:hint="eastAsia"/>
        </w:rPr>
      </w:pPr>
    </w:p>
    <w:p w14:paraId="5DEBB153">
      <w:pPr>
        <w:widowControl w:val="0"/>
        <w:numPr>
          <w:ilvl w:val="0"/>
          <w:numId w:val="0"/>
        </w:numPr>
        <w:jc w:val="both"/>
        <w:rPr>
          <w:rFonts w:hint="eastAsia"/>
        </w:rPr>
      </w:pPr>
      <w:r>
        <w:rPr>
          <w:rFonts w:hint="eastAsia"/>
        </w:rPr>
        <w:t>2nd. Their claim is confirmed to us principally— (1) By the remarkable fulfillment, in far subsequent ages, of many of their prophecies. (2)</w:t>
      </w:r>
    </w:p>
    <w:p w14:paraId="1B8969DC">
      <w:pPr>
        <w:widowControl w:val="0"/>
        <w:numPr>
          <w:ilvl w:val="0"/>
          <w:numId w:val="0"/>
        </w:numPr>
        <w:jc w:val="both"/>
        <w:rPr>
          <w:rFonts w:hint="eastAsia"/>
        </w:rPr>
      </w:pPr>
      <w:r>
        <w:rPr>
          <w:rFonts w:hint="eastAsia"/>
        </w:rPr>
        <w:t>第二，他们的宣称主要向我们证实——（1）藉着许多他们的预言在遥远的后世显著应验。（2）</w:t>
      </w:r>
    </w:p>
    <w:p w14:paraId="30428548">
      <w:pPr>
        <w:widowControl w:val="0"/>
        <w:numPr>
          <w:ilvl w:val="0"/>
          <w:numId w:val="0"/>
        </w:numPr>
        <w:jc w:val="both"/>
        <w:rPr>
          <w:rFonts w:hint="eastAsia"/>
        </w:rPr>
      </w:pPr>
      <w:r>
        <w:rPr>
          <w:rFonts w:hint="eastAsia"/>
        </w:rPr>
        <w:t>By the evident relation of the symbolical religion which they promulgated to the facts and doctrines of Christianity, proving a divine preadjustment of the type to the antitype. (3)</w:t>
      </w:r>
    </w:p>
    <w:p w14:paraId="26B132B5">
      <w:pPr>
        <w:widowControl w:val="0"/>
        <w:numPr>
          <w:ilvl w:val="0"/>
          <w:numId w:val="0"/>
        </w:numPr>
        <w:jc w:val="both"/>
        <w:rPr>
          <w:rFonts w:hint="eastAsia"/>
        </w:rPr>
      </w:pPr>
      <w:r>
        <w:rPr>
          <w:rFonts w:hint="eastAsia"/>
        </w:rPr>
        <w:t>藉着他们所颁布的象征性宗教与基督教的事实和教义之间的明显关系，证明了预表与实体之间神圣的预先调整。（3）</w:t>
      </w:r>
    </w:p>
    <w:p w14:paraId="1266E673">
      <w:pPr>
        <w:widowControl w:val="0"/>
        <w:numPr>
          <w:ilvl w:val="0"/>
          <w:numId w:val="0"/>
        </w:numPr>
        <w:jc w:val="both"/>
        <w:rPr>
          <w:rFonts w:hint="eastAsia"/>
        </w:rPr>
      </w:pPr>
      <w:r>
        <w:rPr>
          <w:rFonts w:hint="eastAsia"/>
        </w:rPr>
        <w:t>By the endorsement of Christ and his apostles.</w:t>
      </w:r>
    </w:p>
    <w:p w14:paraId="74E90FA4">
      <w:pPr>
        <w:widowControl w:val="0"/>
        <w:numPr>
          <w:ilvl w:val="0"/>
          <w:numId w:val="0"/>
        </w:numPr>
        <w:jc w:val="both"/>
        <w:rPr>
          <w:rFonts w:hint="eastAsia"/>
        </w:rPr>
      </w:pPr>
      <w:r>
        <w:rPr>
          <w:rFonts w:hint="eastAsia"/>
        </w:rPr>
        <w:t>藉着基督和祂使徒的认可。</w:t>
      </w:r>
    </w:p>
    <w:p w14:paraId="18E56255">
      <w:pPr>
        <w:widowControl w:val="0"/>
        <w:numPr>
          <w:ilvl w:val="0"/>
          <w:numId w:val="0"/>
        </w:numPr>
        <w:jc w:val="both"/>
        <w:rPr>
          <w:rFonts w:hint="eastAsia"/>
        </w:rPr>
      </w:pPr>
    </w:p>
    <w:p w14:paraId="1070185E">
      <w:pPr>
        <w:widowControl w:val="0"/>
        <w:numPr>
          <w:ilvl w:val="0"/>
          <w:numId w:val="0"/>
        </w:numPr>
        <w:jc w:val="both"/>
        <w:rPr>
          <w:rFonts w:hint="eastAsia"/>
        </w:rPr>
      </w:pPr>
      <w:r>
        <w:rPr>
          <w:rFonts w:hint="eastAsia"/>
        </w:rPr>
        <w:t>14.What are the formulas by which quotations from the Old Testament are introduced into the New, and how do these forms of expression prove the inspiration of the ancient Scriptures?</w:t>
      </w:r>
    </w:p>
    <w:p w14:paraId="60D9741F">
      <w:pPr>
        <w:widowControl w:val="0"/>
        <w:numPr>
          <w:ilvl w:val="0"/>
          <w:numId w:val="0"/>
        </w:numPr>
        <w:jc w:val="both"/>
        <w:rPr>
          <w:rFonts w:hint="eastAsia"/>
        </w:rPr>
      </w:pPr>
      <w:r>
        <w:rPr>
          <w:rFonts w:hint="eastAsia"/>
        </w:rPr>
        <w:t>14.新约引用旧约时使用哪些惯用语？这些表达方式如何证明古代圣经的默示？</w:t>
      </w:r>
    </w:p>
    <w:p w14:paraId="758233CF">
      <w:pPr>
        <w:widowControl w:val="0"/>
        <w:numPr>
          <w:ilvl w:val="0"/>
          <w:numId w:val="0"/>
        </w:numPr>
        <w:jc w:val="both"/>
        <w:rPr>
          <w:rFonts w:hint="eastAsia"/>
        </w:rPr>
      </w:pPr>
    </w:p>
    <w:p w14:paraId="06D395B9">
      <w:pPr>
        <w:widowControl w:val="0"/>
        <w:numPr>
          <w:ilvl w:val="0"/>
          <w:numId w:val="0"/>
        </w:numPr>
        <w:jc w:val="both"/>
        <w:rPr>
          <w:rFonts w:hint="eastAsia"/>
        </w:rPr>
      </w:pPr>
      <w:r>
        <w:rPr>
          <w:rFonts w:hint="eastAsia"/>
        </w:rPr>
        <w:t>"The Holy Ghost saith," Hebrews 3:7. "The Holy Ghost this signifying," Hebrews 9:8.</w:t>
      </w:r>
    </w:p>
    <w:p w14:paraId="0F0989AA">
      <w:pPr>
        <w:widowControl w:val="0"/>
        <w:numPr>
          <w:ilvl w:val="0"/>
          <w:numId w:val="0"/>
        </w:numPr>
        <w:jc w:val="both"/>
        <w:rPr>
          <w:rFonts w:hint="eastAsia"/>
        </w:rPr>
      </w:pPr>
      <w:r>
        <w:rPr>
          <w:rFonts w:hint="eastAsia"/>
        </w:rPr>
        <w:t>“圣灵有话说”（希伯来书 3:7）。“圣灵用此指明”（希伯来书 9:8）。</w:t>
      </w:r>
    </w:p>
    <w:p w14:paraId="2977DD39">
      <w:pPr>
        <w:widowControl w:val="0"/>
        <w:numPr>
          <w:ilvl w:val="0"/>
          <w:numId w:val="0"/>
        </w:numPr>
        <w:jc w:val="both"/>
        <w:rPr>
          <w:rFonts w:hint="eastAsia"/>
        </w:rPr>
      </w:pPr>
      <w:r>
        <w:rPr>
          <w:rFonts w:hint="eastAsia"/>
        </w:rPr>
        <w:t>"God saith," Acts 2:17, and Isaiah 44:3; 1 Corinthians 9:9,10, and Deuteronomy 25:4.</w:t>
      </w:r>
    </w:p>
    <w:p w14:paraId="7F3B8CC7">
      <w:pPr>
        <w:widowControl w:val="0"/>
        <w:numPr>
          <w:ilvl w:val="0"/>
          <w:numId w:val="0"/>
        </w:numPr>
        <w:jc w:val="both"/>
        <w:rPr>
          <w:rFonts w:hint="eastAsia"/>
        </w:rPr>
      </w:pPr>
      <w:r>
        <w:rPr>
          <w:rFonts w:hint="eastAsia"/>
        </w:rPr>
        <w:t>“上帝说”（使徒行传 2:17，引以赛亚书 44:3）；（哥林多前书 9:9,10，引申命记 25:4）。</w:t>
      </w:r>
    </w:p>
    <w:p w14:paraId="26DFB4B2">
      <w:pPr>
        <w:widowControl w:val="0"/>
        <w:numPr>
          <w:ilvl w:val="0"/>
          <w:numId w:val="0"/>
        </w:numPr>
        <w:jc w:val="both"/>
        <w:rPr>
          <w:rFonts w:hint="eastAsia"/>
        </w:rPr>
      </w:pPr>
      <w:r>
        <w:rPr>
          <w:rFonts w:hint="eastAsia"/>
        </w:rPr>
        <w:t>"The Scriptures saith.," Romans 4:3; Galatians 4:30.</w:t>
      </w:r>
    </w:p>
    <w:p w14:paraId="44DFA94F">
      <w:pPr>
        <w:widowControl w:val="0"/>
        <w:numPr>
          <w:ilvl w:val="0"/>
          <w:numId w:val="0"/>
        </w:numPr>
        <w:jc w:val="both"/>
        <w:rPr>
          <w:rFonts w:hint="eastAsia"/>
        </w:rPr>
      </w:pPr>
      <w:r>
        <w:rPr>
          <w:rFonts w:hint="eastAsia"/>
        </w:rPr>
        <w:t>“经上说什么呢”（罗马书 4:3）；（加拉太书 4:30）。</w:t>
      </w:r>
    </w:p>
    <w:p w14:paraId="670E5FF7">
      <w:pPr>
        <w:widowControl w:val="0"/>
        <w:numPr>
          <w:ilvl w:val="0"/>
          <w:numId w:val="0"/>
        </w:numPr>
        <w:jc w:val="both"/>
        <w:rPr>
          <w:rFonts w:hint="eastAsia"/>
        </w:rPr>
      </w:pPr>
      <w:r>
        <w:rPr>
          <w:rFonts w:hint="eastAsia"/>
        </w:rPr>
        <w:t>"It is written," Luke 18:31; 21:22; John 2:17; 20:31.</w:t>
      </w:r>
    </w:p>
    <w:p w14:paraId="3416731B">
      <w:pPr>
        <w:widowControl w:val="0"/>
        <w:numPr>
          <w:ilvl w:val="0"/>
          <w:numId w:val="0"/>
        </w:numPr>
        <w:jc w:val="both"/>
        <w:rPr>
          <w:rFonts w:hint="eastAsia"/>
        </w:rPr>
      </w:pPr>
      <w:r>
        <w:rPr>
          <w:rFonts w:hint="eastAsia"/>
        </w:rPr>
        <w:t>“经上写着”（路加福音 18:31；21:22；约翰福音 2:17；20:31）。</w:t>
      </w:r>
    </w:p>
    <w:p w14:paraId="0A378052">
      <w:pPr>
        <w:widowControl w:val="0"/>
        <w:numPr>
          <w:ilvl w:val="0"/>
          <w:numId w:val="0"/>
        </w:numPr>
        <w:jc w:val="both"/>
        <w:rPr>
          <w:rFonts w:hint="eastAsia"/>
        </w:rPr>
      </w:pPr>
      <w:r>
        <w:rPr>
          <w:rFonts w:hint="eastAsia"/>
        </w:rPr>
        <w:t>"The Lord by the mouth of his servant David says," Acts 4:25, and Psalm 2:1,2.</w:t>
      </w:r>
    </w:p>
    <w:p w14:paraId="06027F7A">
      <w:pPr>
        <w:widowControl w:val="0"/>
        <w:numPr>
          <w:ilvl w:val="0"/>
          <w:numId w:val="0"/>
        </w:numPr>
        <w:jc w:val="both"/>
        <w:rPr>
          <w:rFonts w:hint="eastAsia"/>
        </w:rPr>
      </w:pPr>
      <w:r>
        <w:rPr>
          <w:rFonts w:hint="eastAsia"/>
        </w:rPr>
        <w:t>“主藉他仆人大卫的口说”（使徒行传 4:25，引诗篇 2:1,2）。</w:t>
      </w:r>
    </w:p>
    <w:p w14:paraId="1A773C33">
      <w:pPr>
        <w:widowControl w:val="0"/>
        <w:numPr>
          <w:ilvl w:val="0"/>
          <w:numId w:val="0"/>
        </w:numPr>
        <w:jc w:val="both"/>
        <w:rPr>
          <w:rFonts w:hint="eastAsia"/>
        </w:rPr>
      </w:pPr>
      <w:r>
        <w:rPr>
          <w:rFonts w:hint="eastAsia"/>
        </w:rPr>
        <w:t>"The Lord limiteth in David a certain day, saying," Hebrews 4:7; Psalm 95:7.</w:t>
      </w:r>
    </w:p>
    <w:p w14:paraId="286F5770">
      <w:pPr>
        <w:widowControl w:val="0"/>
        <w:numPr>
          <w:ilvl w:val="0"/>
          <w:numId w:val="0"/>
        </w:numPr>
        <w:jc w:val="both"/>
        <w:rPr>
          <w:rFonts w:hint="eastAsia"/>
        </w:rPr>
      </w:pPr>
      <w:r>
        <w:rPr>
          <w:rFonts w:hint="eastAsia"/>
        </w:rPr>
        <w:t>“主在大卫的书上，限定一日，说”（希伯来书 4:7；诗篇 95:7）。</w:t>
      </w:r>
    </w:p>
    <w:p w14:paraId="61F4BB3E">
      <w:pPr>
        <w:widowControl w:val="0"/>
        <w:numPr>
          <w:ilvl w:val="0"/>
          <w:numId w:val="0"/>
        </w:numPr>
        <w:jc w:val="both"/>
        <w:rPr>
          <w:rFonts w:hint="eastAsia"/>
        </w:rPr>
      </w:pPr>
      <w:r>
        <w:rPr>
          <w:rFonts w:hint="eastAsia"/>
        </w:rPr>
        <w:t>"David in spirit says," Matthew 22:43, and Psalm 110:1.</w:t>
      </w:r>
    </w:p>
    <w:p w14:paraId="44A2D687">
      <w:pPr>
        <w:widowControl w:val="0"/>
        <w:numPr>
          <w:ilvl w:val="0"/>
          <w:numId w:val="0"/>
        </w:numPr>
        <w:jc w:val="both"/>
        <w:rPr>
          <w:rFonts w:hint="eastAsia"/>
        </w:rPr>
      </w:pPr>
      <w:r>
        <w:rPr>
          <w:rFonts w:hint="eastAsia"/>
        </w:rPr>
        <w:t>“大卫被圣灵感动说”（马太福音 22:43，引诗篇 110:1）。</w:t>
      </w:r>
    </w:p>
    <w:p w14:paraId="3C65A9A4">
      <w:pPr>
        <w:widowControl w:val="0"/>
        <w:numPr>
          <w:ilvl w:val="0"/>
          <w:numId w:val="0"/>
        </w:numPr>
        <w:jc w:val="both"/>
        <w:rPr>
          <w:rFonts w:hint="eastAsia"/>
        </w:rPr>
      </w:pPr>
    </w:p>
    <w:p w14:paraId="5E35C7C1">
      <w:pPr>
        <w:widowControl w:val="0"/>
        <w:numPr>
          <w:ilvl w:val="0"/>
          <w:numId w:val="0"/>
        </w:numPr>
        <w:jc w:val="both"/>
        <w:rPr>
          <w:rFonts w:hint="eastAsia"/>
        </w:rPr>
      </w:pPr>
      <w:r>
        <w:rPr>
          <w:rFonts w:hint="eastAsia"/>
        </w:rPr>
        <w:t>Thus these Old Testament writings are what God saith, what God saith by David, etc., and are quoted as the authoritative basis for conclusive argumentation; therefore they must have been inspired.</w:t>
      </w:r>
    </w:p>
    <w:p w14:paraId="4734697A">
      <w:pPr>
        <w:widowControl w:val="0"/>
        <w:numPr>
          <w:ilvl w:val="0"/>
          <w:numId w:val="0"/>
        </w:numPr>
        <w:jc w:val="both"/>
        <w:rPr>
          <w:rFonts w:hint="eastAsia"/>
        </w:rPr>
      </w:pPr>
      <w:r>
        <w:rPr>
          <w:rFonts w:hint="eastAsia"/>
        </w:rPr>
        <w:t>因此，这些旧约著作是上帝所说的话，是上帝藉大卫所说的话等等，并且被引用作为结论性论证的权威基础；所以它们必定是受默示的。</w:t>
      </w:r>
    </w:p>
    <w:p w14:paraId="63A39A34">
      <w:pPr>
        <w:widowControl w:val="0"/>
        <w:numPr>
          <w:ilvl w:val="0"/>
          <w:numId w:val="0"/>
        </w:numPr>
        <w:jc w:val="both"/>
        <w:rPr>
          <w:rFonts w:hint="eastAsia"/>
        </w:rPr>
      </w:pPr>
    </w:p>
    <w:p w14:paraId="5CC54767">
      <w:pPr>
        <w:widowControl w:val="0"/>
        <w:numPr>
          <w:ilvl w:val="0"/>
          <w:numId w:val="0"/>
        </w:numPr>
        <w:jc w:val="both"/>
        <w:rPr>
          <w:rFonts w:hint="eastAsia"/>
        </w:rPr>
      </w:pPr>
      <w:r>
        <w:rPr>
          <w:rFonts w:hint="eastAsia"/>
        </w:rPr>
        <w:t>15.How may the Inspiration of the Old Testament writers be proved by the express declarations of the New Testament?</w:t>
      </w:r>
    </w:p>
    <w:p w14:paraId="1E80496D">
      <w:pPr>
        <w:widowControl w:val="0"/>
        <w:numPr>
          <w:ilvl w:val="0"/>
          <w:numId w:val="0"/>
        </w:numPr>
        <w:jc w:val="both"/>
        <w:rPr>
          <w:rFonts w:hint="eastAsia"/>
        </w:rPr>
      </w:pPr>
      <w:r>
        <w:rPr>
          <w:rFonts w:hint="eastAsia"/>
        </w:rPr>
        <w:t>15.如何藉新约的明确宣告来证明旧约作者的默示？</w:t>
      </w:r>
    </w:p>
    <w:p w14:paraId="223E8A0B">
      <w:pPr>
        <w:widowControl w:val="0"/>
        <w:numPr>
          <w:ilvl w:val="0"/>
          <w:numId w:val="0"/>
        </w:numPr>
        <w:jc w:val="both"/>
        <w:rPr>
          <w:rFonts w:hint="eastAsia"/>
        </w:rPr>
      </w:pPr>
    </w:p>
    <w:p w14:paraId="53E3559D">
      <w:pPr>
        <w:widowControl w:val="0"/>
        <w:numPr>
          <w:ilvl w:val="0"/>
          <w:numId w:val="0"/>
        </w:numPr>
        <w:jc w:val="both"/>
        <w:rPr>
          <w:rFonts w:hint="eastAsia"/>
        </w:rPr>
      </w:pPr>
      <w:r>
        <w:rPr>
          <w:rFonts w:hint="eastAsia"/>
        </w:rPr>
        <w:t>Luke 1:70; Hebrews 1:1; 2 Timothy 3:16;1 Peter 1:10–12; 2 Peter 1:21.</w:t>
      </w:r>
    </w:p>
    <w:p w14:paraId="2211680C">
      <w:pPr>
        <w:widowControl w:val="0"/>
        <w:numPr>
          <w:ilvl w:val="0"/>
          <w:numId w:val="0"/>
        </w:numPr>
        <w:jc w:val="both"/>
        <w:rPr>
          <w:rFonts w:hint="eastAsia"/>
        </w:rPr>
      </w:pPr>
      <w:r>
        <w:rPr>
          <w:rFonts w:hint="eastAsia"/>
        </w:rPr>
        <w:t>路加福音 1:70；希伯来书 1:1；提摩太后书 3:16；彼得前书 1:10–12；彼得后书 1:21。</w:t>
      </w:r>
    </w:p>
    <w:p w14:paraId="23100F5F">
      <w:pPr>
        <w:widowControl w:val="0"/>
        <w:numPr>
          <w:ilvl w:val="0"/>
          <w:numId w:val="0"/>
        </w:numPr>
        <w:jc w:val="both"/>
        <w:rPr>
          <w:rFonts w:hint="eastAsia"/>
        </w:rPr>
      </w:pPr>
    </w:p>
    <w:p w14:paraId="0080A28D">
      <w:pPr>
        <w:widowControl w:val="0"/>
        <w:numPr>
          <w:ilvl w:val="0"/>
          <w:numId w:val="0"/>
        </w:numPr>
        <w:jc w:val="both"/>
        <w:rPr>
          <w:rFonts w:hint="eastAsia"/>
        </w:rPr>
      </w:pPr>
      <w:r>
        <w:rPr>
          <w:rFonts w:hint="eastAsia"/>
        </w:rPr>
        <w:t>16.What is the argument on this subject drawnfrom the manner in which Christ and his apostles argue from the Old Testament as of final authority?</w:t>
      </w:r>
    </w:p>
    <w:p w14:paraId="3F0764BC">
      <w:pPr>
        <w:widowControl w:val="0"/>
        <w:numPr>
          <w:ilvl w:val="0"/>
          <w:numId w:val="0"/>
        </w:numPr>
        <w:jc w:val="both"/>
        <w:rPr>
          <w:rFonts w:hint="eastAsia"/>
        </w:rPr>
      </w:pPr>
      <w:r>
        <w:rPr>
          <w:rFonts w:hint="eastAsia"/>
        </w:rPr>
        <w:t>16.关于此主题，从基督和祂的使徒以旧约为最终权威进行论证的方式中，可以得出什么论点？</w:t>
      </w:r>
    </w:p>
    <w:p w14:paraId="74C578A8">
      <w:pPr>
        <w:widowControl w:val="0"/>
        <w:numPr>
          <w:ilvl w:val="0"/>
          <w:numId w:val="0"/>
        </w:numPr>
        <w:jc w:val="both"/>
        <w:rPr>
          <w:rFonts w:hint="eastAsia"/>
        </w:rPr>
      </w:pPr>
    </w:p>
    <w:p w14:paraId="7560E123">
      <w:pPr>
        <w:widowControl w:val="0"/>
        <w:numPr>
          <w:ilvl w:val="0"/>
          <w:numId w:val="0"/>
        </w:numPr>
        <w:jc w:val="both"/>
        <w:rPr>
          <w:rFonts w:hint="eastAsia"/>
        </w:rPr>
      </w:pPr>
      <w:r>
        <w:rPr>
          <w:rFonts w:hint="eastAsia"/>
        </w:rPr>
        <w:t>Christ constantly quotes the Old Testament, Matthew 21:13; 22:43.</w:t>
      </w:r>
    </w:p>
    <w:p w14:paraId="58CF4147">
      <w:pPr>
        <w:widowControl w:val="0"/>
        <w:numPr>
          <w:ilvl w:val="0"/>
          <w:numId w:val="0"/>
        </w:numPr>
        <w:jc w:val="both"/>
        <w:rPr>
          <w:rFonts w:hint="eastAsia"/>
        </w:rPr>
      </w:pPr>
      <w:r>
        <w:rPr>
          <w:rFonts w:hint="eastAsia"/>
        </w:rPr>
        <w:t>基督不断引用旧约，马太福音 21:13；22:43。</w:t>
      </w:r>
    </w:p>
    <w:p w14:paraId="0DD9306A">
      <w:pPr>
        <w:widowControl w:val="0"/>
        <w:numPr>
          <w:ilvl w:val="0"/>
          <w:numId w:val="0"/>
        </w:numPr>
        <w:jc w:val="both"/>
        <w:rPr>
          <w:rFonts w:hint="eastAsia"/>
        </w:rPr>
      </w:pPr>
      <w:r>
        <w:rPr>
          <w:rFonts w:hint="eastAsia"/>
        </w:rPr>
        <w:t>He declares that it cannot be falsified, John 7:23; 10:35; that the whole law must be fulfilled, Matthew 5:18; and all things also foretold concerning himself "in Moses, the prophets, and the Psalms," Luke 24:44.</w:t>
      </w:r>
    </w:p>
    <w:p w14:paraId="023804F1">
      <w:pPr>
        <w:widowControl w:val="0"/>
        <w:numPr>
          <w:ilvl w:val="0"/>
          <w:numId w:val="0"/>
        </w:numPr>
        <w:jc w:val="both"/>
        <w:rPr>
          <w:rFonts w:hint="eastAsia"/>
        </w:rPr>
      </w:pPr>
      <w:r>
        <w:rPr>
          <w:rFonts w:hint="eastAsia"/>
        </w:rPr>
        <w:t>祂宣称它不能被废掉（约翰福音 7:23；10:35）；全部律法都必须成全（马太福音 5:18）；并且所有关于祂自己的预言，“在摩西的律法、先知的书和诗篇上所记的”（路加福音 24:44），都必应验。</w:t>
      </w:r>
    </w:p>
    <w:p w14:paraId="31CC2764">
      <w:pPr>
        <w:widowControl w:val="0"/>
        <w:numPr>
          <w:ilvl w:val="0"/>
          <w:numId w:val="0"/>
        </w:numPr>
        <w:jc w:val="both"/>
        <w:rPr>
          <w:rFonts w:hint="eastAsia"/>
        </w:rPr>
      </w:pPr>
      <w:r>
        <w:rPr>
          <w:rFonts w:hint="eastAsia"/>
        </w:rPr>
        <w:t>The apostles habitually quote the Old Testament in the same manner, "That it might be fulfilled which was written," is with them a characteristic formula, Matthew 1:22; 2:15,17,23; John 12:38; 15:25; etc.</w:t>
      </w:r>
    </w:p>
    <w:p w14:paraId="20019B17">
      <w:pPr>
        <w:widowControl w:val="0"/>
        <w:numPr>
          <w:ilvl w:val="0"/>
          <w:numId w:val="0"/>
        </w:numPr>
        <w:jc w:val="both"/>
        <w:rPr>
          <w:rFonts w:hint="eastAsia"/>
        </w:rPr>
      </w:pPr>
      <w:r>
        <w:rPr>
          <w:rFonts w:hint="eastAsia"/>
        </w:rPr>
        <w:t>使徒们习惯性地以同样的方式引用旧约，“这是要应验主藉先知所说的话”，是他们特有的惯用语，马太福音 1:22；2:15,17,23；约翰福音 12:38；15:25；等等。</w:t>
      </w:r>
    </w:p>
    <w:p w14:paraId="6F500846">
      <w:pPr>
        <w:widowControl w:val="0"/>
        <w:numPr>
          <w:ilvl w:val="0"/>
          <w:numId w:val="0"/>
        </w:numPr>
        <w:jc w:val="both"/>
        <w:rPr>
          <w:rFonts w:hint="eastAsia"/>
        </w:rPr>
      </w:pPr>
      <w:r>
        <w:rPr>
          <w:rFonts w:hint="eastAsia"/>
        </w:rPr>
        <w:t>They all appeal to the words of Scripture as of final authority.</w:t>
      </w:r>
    </w:p>
    <w:p w14:paraId="7A6C12E9">
      <w:pPr>
        <w:widowControl w:val="0"/>
        <w:numPr>
          <w:ilvl w:val="0"/>
          <w:numId w:val="0"/>
        </w:numPr>
        <w:jc w:val="both"/>
        <w:rPr>
          <w:rFonts w:hint="eastAsia"/>
        </w:rPr>
      </w:pPr>
      <w:r>
        <w:rPr>
          <w:rFonts w:hint="eastAsia"/>
        </w:rPr>
        <w:t>他们都诉诸圣经的话语作为最终的权威。</w:t>
      </w:r>
    </w:p>
    <w:p w14:paraId="18BC4281">
      <w:pPr>
        <w:widowControl w:val="0"/>
        <w:numPr>
          <w:ilvl w:val="0"/>
          <w:numId w:val="0"/>
        </w:numPr>
        <w:jc w:val="both"/>
        <w:rPr>
          <w:rFonts w:hint="eastAsia"/>
        </w:rPr>
      </w:pPr>
      <w:r>
        <w:rPr>
          <w:rFonts w:hint="eastAsia"/>
        </w:rPr>
        <w:t>This certainly proves infallibility.</w:t>
      </w:r>
    </w:p>
    <w:p w14:paraId="7E17F351">
      <w:pPr>
        <w:widowControl w:val="0"/>
        <w:numPr>
          <w:ilvl w:val="0"/>
          <w:numId w:val="0"/>
        </w:numPr>
        <w:jc w:val="both"/>
        <w:rPr>
          <w:rFonts w:hint="eastAsia"/>
        </w:rPr>
      </w:pPr>
      <w:r>
        <w:rPr>
          <w:rFonts w:hint="eastAsia"/>
        </w:rPr>
        <w:t>这当然证明了无误性。</w:t>
      </w:r>
    </w:p>
    <w:p w14:paraId="6560DE5C">
      <w:pPr>
        <w:widowControl w:val="0"/>
        <w:numPr>
          <w:ilvl w:val="0"/>
          <w:numId w:val="0"/>
        </w:numPr>
        <w:jc w:val="both"/>
        <w:rPr>
          <w:rFonts w:hint="eastAsia"/>
        </w:rPr>
      </w:pPr>
    </w:p>
    <w:p w14:paraId="296AA460">
      <w:pPr>
        <w:widowControl w:val="0"/>
        <w:numPr>
          <w:ilvl w:val="0"/>
          <w:numId w:val="0"/>
        </w:numPr>
        <w:jc w:val="both"/>
        <w:rPr>
          <w:rFonts w:hint="eastAsia"/>
        </w:rPr>
      </w:pPr>
      <w:r>
        <w:rPr>
          <w:rFonts w:hint="eastAsia"/>
        </w:rPr>
        <w:t>THE PHENOMENA OF SCRIPTURE CONSIDERED AS EVIDENCE OF THE NATURE AND EXTENT OF ITS INSPIRATION</w:t>
      </w:r>
    </w:p>
    <w:p w14:paraId="2DFC0F98">
      <w:pPr>
        <w:widowControl w:val="0"/>
        <w:numPr>
          <w:ilvl w:val="0"/>
          <w:numId w:val="0"/>
        </w:numPr>
        <w:jc w:val="both"/>
        <w:rPr>
          <w:rFonts w:hint="eastAsia"/>
        </w:rPr>
      </w:pPr>
      <w:r>
        <w:rPr>
          <w:rFonts w:hint="eastAsia"/>
        </w:rPr>
        <w:t>作为其默示性质和范围证据的圣经现象之考量</w:t>
      </w:r>
    </w:p>
    <w:p w14:paraId="08B35C84">
      <w:pPr>
        <w:widowControl w:val="0"/>
        <w:numPr>
          <w:ilvl w:val="0"/>
          <w:numId w:val="0"/>
        </w:numPr>
        <w:jc w:val="both"/>
        <w:rPr>
          <w:rFonts w:hint="eastAsia"/>
        </w:rPr>
      </w:pPr>
    </w:p>
    <w:p w14:paraId="50D16C12">
      <w:pPr>
        <w:widowControl w:val="0"/>
        <w:numPr>
          <w:ilvl w:val="0"/>
          <w:numId w:val="0"/>
        </w:numPr>
        <w:jc w:val="both"/>
        <w:rPr>
          <w:rFonts w:hint="eastAsia"/>
        </w:rPr>
      </w:pPr>
      <w:r>
        <w:rPr>
          <w:rFonts w:hint="eastAsia"/>
        </w:rPr>
        <w:t>17.What evidence do the Phenomena of theScriptures afford as to nature and extent of the human causes conspiring to produce them?</w:t>
      </w:r>
    </w:p>
    <w:p w14:paraId="5839A22C">
      <w:pPr>
        <w:widowControl w:val="0"/>
        <w:numPr>
          <w:ilvl w:val="0"/>
          <w:numId w:val="0"/>
        </w:numPr>
        <w:jc w:val="both"/>
        <w:rPr>
          <w:rFonts w:hint="eastAsia"/>
        </w:rPr>
      </w:pPr>
      <w:r>
        <w:rPr>
          <w:rFonts w:hint="eastAsia"/>
        </w:rPr>
        <w:t>17. 圣经的现象为促成其产生的人为因素的性质和范围提供了什么证据？</w:t>
      </w:r>
    </w:p>
    <w:p w14:paraId="28B819D5">
      <w:pPr>
        <w:widowControl w:val="0"/>
        <w:numPr>
          <w:ilvl w:val="0"/>
          <w:numId w:val="0"/>
        </w:numPr>
        <w:jc w:val="both"/>
        <w:rPr>
          <w:rFonts w:hint="eastAsia"/>
        </w:rPr>
      </w:pPr>
    </w:p>
    <w:p w14:paraId="5B7744B5">
      <w:pPr>
        <w:widowControl w:val="0"/>
        <w:numPr>
          <w:ilvl w:val="0"/>
          <w:numId w:val="0"/>
        </w:numPr>
        <w:jc w:val="both"/>
        <w:rPr>
          <w:rFonts w:hint="eastAsia"/>
        </w:rPr>
      </w:pPr>
      <w:r>
        <w:rPr>
          <w:rFonts w:hint="eastAsia"/>
        </w:rPr>
        <w:t>Every part of Scripture alike bears evidence of a human origin.</w:t>
      </w:r>
    </w:p>
    <w:p w14:paraId="693F2E2D">
      <w:pPr>
        <w:widowControl w:val="0"/>
        <w:numPr>
          <w:ilvl w:val="0"/>
          <w:numId w:val="0"/>
        </w:numPr>
        <w:jc w:val="both"/>
        <w:rPr>
          <w:rFonts w:hint="eastAsia"/>
        </w:rPr>
      </w:pPr>
      <w:r>
        <w:rPr>
          <w:rFonts w:hint="eastAsia"/>
        </w:rPr>
        <w:t>圣经的每一部分同样都带有属人起源的证据。</w:t>
      </w:r>
    </w:p>
    <w:p w14:paraId="72B06C23">
      <w:pPr>
        <w:widowControl w:val="0"/>
        <w:numPr>
          <w:ilvl w:val="0"/>
          <w:numId w:val="0"/>
        </w:numPr>
        <w:jc w:val="both"/>
        <w:rPr>
          <w:rFonts w:hint="eastAsia"/>
        </w:rPr>
      </w:pPr>
      <w:r>
        <w:rPr>
          <w:rFonts w:hint="eastAsia"/>
        </w:rPr>
        <w:t>the writers of all the books were men, and the process of composition through which they originated was characteristically human.</w:t>
      </w:r>
    </w:p>
    <w:p w14:paraId="3BD621C3">
      <w:pPr>
        <w:widowControl w:val="0"/>
        <w:numPr>
          <w:ilvl w:val="0"/>
          <w:numId w:val="0"/>
        </w:numPr>
        <w:jc w:val="both"/>
        <w:rPr>
          <w:rFonts w:hint="eastAsia"/>
        </w:rPr>
      </w:pPr>
      <w:r>
        <w:rPr>
          <w:rFonts w:hint="eastAsia"/>
        </w:rPr>
        <w:t>所有书卷的作者都是人，其产生的写作过程也具有典型的人的特征。</w:t>
      </w:r>
    </w:p>
    <w:p w14:paraId="183AC1FD">
      <w:pPr>
        <w:widowControl w:val="0"/>
        <w:numPr>
          <w:ilvl w:val="0"/>
          <w:numId w:val="0"/>
        </w:numPr>
        <w:jc w:val="both"/>
        <w:rPr>
          <w:rFonts w:hint="eastAsia"/>
        </w:rPr>
      </w:pPr>
      <w:r>
        <w:rPr>
          <w:rFonts w:hint="eastAsia"/>
        </w:rPr>
        <w:t>The personal characteristics of thought and feeling of these writers have acted spontaneously in their literary activity, and have given character to their writings in a manner precisely similar to the effect of character upon writing in the case of other men.</w:t>
      </w:r>
    </w:p>
    <w:p w14:paraId="260BDC1D">
      <w:pPr>
        <w:widowControl w:val="0"/>
        <w:numPr>
          <w:ilvl w:val="0"/>
          <w:numId w:val="0"/>
        </w:numPr>
        <w:jc w:val="both"/>
        <w:rPr>
          <w:rFonts w:hint="eastAsia"/>
        </w:rPr>
      </w:pPr>
      <w:r>
        <w:rPr>
          <w:rFonts w:hint="eastAsia"/>
        </w:rPr>
        <w:t>这些作者思想和情感的个人特征在其文学活动中自发地起作用，并以与其他人的品格对写作产生影响完全相似的方式赋予其著作特色。</w:t>
      </w:r>
    </w:p>
    <w:p w14:paraId="212EE965">
      <w:pPr>
        <w:widowControl w:val="0"/>
        <w:numPr>
          <w:ilvl w:val="0"/>
          <w:numId w:val="0"/>
        </w:numPr>
        <w:jc w:val="both"/>
        <w:rPr>
          <w:rFonts w:hint="eastAsia"/>
        </w:rPr>
      </w:pPr>
      <w:r>
        <w:rPr>
          <w:rFonts w:hint="eastAsia"/>
        </w:rPr>
        <w:t>They wrote from human impulses, on special occasions, with definite design.</w:t>
      </w:r>
    </w:p>
    <w:p w14:paraId="0865B286">
      <w:pPr>
        <w:widowControl w:val="0"/>
        <w:numPr>
          <w:ilvl w:val="0"/>
          <w:numId w:val="0"/>
        </w:numPr>
        <w:jc w:val="both"/>
        <w:rPr>
          <w:rFonts w:hint="eastAsia"/>
        </w:rPr>
      </w:pPr>
      <w:r>
        <w:rPr>
          <w:rFonts w:hint="eastAsia"/>
        </w:rPr>
        <w:t>他们出于属人的动机，在特殊的场合，带着明确的目的写作。</w:t>
      </w:r>
    </w:p>
    <w:p w14:paraId="1A599741">
      <w:pPr>
        <w:widowControl w:val="0"/>
        <w:numPr>
          <w:ilvl w:val="0"/>
          <w:numId w:val="0"/>
        </w:numPr>
        <w:jc w:val="both"/>
        <w:rPr>
          <w:rFonts w:hint="eastAsia"/>
        </w:rPr>
      </w:pPr>
      <w:r>
        <w:rPr>
          <w:rFonts w:hint="eastAsia"/>
        </w:rPr>
        <w:t>Each views his subject from an individual standpoint.</w:t>
      </w:r>
    </w:p>
    <w:p w14:paraId="3A84CB12">
      <w:pPr>
        <w:widowControl w:val="0"/>
        <w:numPr>
          <w:ilvl w:val="0"/>
          <w:numId w:val="0"/>
        </w:numPr>
        <w:jc w:val="both"/>
        <w:rPr>
          <w:rFonts w:hint="eastAsia"/>
        </w:rPr>
      </w:pPr>
      <w:r>
        <w:rPr>
          <w:rFonts w:hint="eastAsia"/>
        </w:rPr>
        <w:t>每个人都从个人的立场看待他的主题。</w:t>
      </w:r>
    </w:p>
    <w:p w14:paraId="5210485C">
      <w:pPr>
        <w:widowControl w:val="0"/>
        <w:numPr>
          <w:ilvl w:val="0"/>
          <w:numId w:val="0"/>
        </w:numPr>
        <w:jc w:val="both"/>
        <w:rPr>
          <w:rFonts w:hint="eastAsia"/>
        </w:rPr>
      </w:pPr>
      <w:r>
        <w:rPr>
          <w:rFonts w:hint="eastAsia"/>
        </w:rPr>
        <w:t>They gather their material from all sources—personal experience and observation, ancient documents, and contemporary testimony.</w:t>
      </w:r>
    </w:p>
    <w:p w14:paraId="2DC0C959">
      <w:pPr>
        <w:widowControl w:val="0"/>
        <w:numPr>
          <w:ilvl w:val="0"/>
          <w:numId w:val="0"/>
        </w:numPr>
        <w:jc w:val="both"/>
        <w:rPr>
          <w:rFonts w:hint="eastAsia"/>
        </w:rPr>
      </w:pPr>
      <w:r>
        <w:rPr>
          <w:rFonts w:hint="eastAsia"/>
        </w:rPr>
        <w:t>他们从各种来源收集材料——个人经验和观察、古代文献以及同时代的见证。</w:t>
      </w:r>
    </w:p>
    <w:p w14:paraId="06497220">
      <w:pPr>
        <w:widowControl w:val="0"/>
        <w:numPr>
          <w:ilvl w:val="0"/>
          <w:numId w:val="0"/>
        </w:numPr>
        <w:jc w:val="both"/>
        <w:rPr>
          <w:rFonts w:hint="eastAsia"/>
        </w:rPr>
      </w:pPr>
      <w:r>
        <w:rPr>
          <w:rFonts w:hint="eastAsia"/>
        </w:rPr>
        <w:t>They arrange their material with reference to their special purpose, and draw inferences from principles and facts according to the more or less logical habits of their own minds.</w:t>
      </w:r>
    </w:p>
    <w:p w14:paraId="3D273FCC">
      <w:pPr>
        <w:widowControl w:val="0"/>
        <w:numPr>
          <w:ilvl w:val="0"/>
          <w:numId w:val="0"/>
        </w:numPr>
        <w:jc w:val="both"/>
        <w:rPr>
          <w:rFonts w:hint="eastAsia"/>
        </w:rPr>
      </w:pPr>
      <w:r>
        <w:rPr>
          <w:rFonts w:hint="eastAsia"/>
        </w:rPr>
        <w:t>他们根据自己特定的目的安排材料，并根据自己头脑或多或少的逻辑习惯从原则和事实中得出推论。</w:t>
      </w:r>
    </w:p>
    <w:p w14:paraId="6EFA100A">
      <w:pPr>
        <w:widowControl w:val="0"/>
        <w:numPr>
          <w:ilvl w:val="0"/>
          <w:numId w:val="0"/>
        </w:numPr>
        <w:jc w:val="both"/>
        <w:rPr>
          <w:rFonts w:hint="eastAsia"/>
        </w:rPr>
      </w:pPr>
      <w:r>
        <w:rPr>
          <w:rFonts w:hint="eastAsia"/>
        </w:rPr>
        <w:t>Their emotions and imaginations are spontaneously exercised, and follow as co–factors with their reasoning into their compositions.</w:t>
      </w:r>
    </w:p>
    <w:p w14:paraId="4B8D833A">
      <w:pPr>
        <w:widowControl w:val="0"/>
        <w:numPr>
          <w:ilvl w:val="0"/>
          <w:numId w:val="0"/>
        </w:numPr>
        <w:jc w:val="both"/>
        <w:rPr>
          <w:rFonts w:hint="eastAsia"/>
        </w:rPr>
      </w:pPr>
      <w:r>
        <w:rPr>
          <w:rFonts w:hint="eastAsia"/>
        </w:rPr>
        <w:t>他们的情感和想象力得到自发的运用，并作为协同因素与他们的推理一起进入他们的作品中。</w:t>
      </w:r>
    </w:p>
    <w:p w14:paraId="6C15B582">
      <w:pPr>
        <w:widowControl w:val="0"/>
        <w:numPr>
          <w:ilvl w:val="0"/>
          <w:numId w:val="0"/>
        </w:numPr>
        <w:jc w:val="both"/>
        <w:rPr>
          <w:rFonts w:hint="eastAsia"/>
        </w:rPr>
      </w:pPr>
      <w:r>
        <w:rPr>
          <w:rFonts w:hint="eastAsia"/>
        </w:rPr>
        <w:t>The limitations of their personal knowledge and general mental condition, and the defects of their habits of thought and style, are as obvious in their writings as any other personal characteristics.</w:t>
      </w:r>
    </w:p>
    <w:p w14:paraId="463BE062">
      <w:pPr>
        <w:widowControl w:val="0"/>
        <w:numPr>
          <w:ilvl w:val="0"/>
          <w:numId w:val="0"/>
        </w:numPr>
        <w:jc w:val="both"/>
        <w:rPr>
          <w:rFonts w:hint="eastAsia"/>
        </w:rPr>
      </w:pPr>
      <w:r>
        <w:rPr>
          <w:rFonts w:hint="eastAsia"/>
        </w:rPr>
        <w:t>他们个人知识和一般心智状况的局限性，以及他们思想习惯和风格的缺陷，在他们的著作中与任何其他个人特征一样明显。</w:t>
      </w:r>
    </w:p>
    <w:p w14:paraId="36D84F2B">
      <w:pPr>
        <w:widowControl w:val="0"/>
        <w:numPr>
          <w:ilvl w:val="0"/>
          <w:numId w:val="0"/>
        </w:numPr>
        <w:jc w:val="both"/>
        <w:rPr>
          <w:rFonts w:hint="eastAsia"/>
        </w:rPr>
      </w:pPr>
      <w:r>
        <w:rPr>
          <w:rFonts w:hint="eastAsia"/>
        </w:rPr>
        <w:t>They use the language and idiom proper to their nation and class.</w:t>
      </w:r>
    </w:p>
    <w:p w14:paraId="7DD08E6C">
      <w:pPr>
        <w:widowControl w:val="0"/>
        <w:numPr>
          <w:ilvl w:val="0"/>
          <w:numId w:val="0"/>
        </w:numPr>
        <w:jc w:val="both"/>
        <w:rPr>
          <w:rFonts w:hint="eastAsia"/>
        </w:rPr>
      </w:pPr>
      <w:r>
        <w:rPr>
          <w:rFonts w:hint="eastAsia"/>
        </w:rPr>
        <w:t>他们使用适合其民族和阶层的语言和习语。</w:t>
      </w:r>
    </w:p>
    <w:p w14:paraId="40D80774">
      <w:pPr>
        <w:widowControl w:val="0"/>
        <w:numPr>
          <w:ilvl w:val="0"/>
          <w:numId w:val="0"/>
        </w:numPr>
        <w:jc w:val="both"/>
        <w:rPr>
          <w:rFonts w:hint="eastAsia"/>
        </w:rPr>
      </w:pPr>
      <w:r>
        <w:rPr>
          <w:rFonts w:hint="eastAsia"/>
        </w:rPr>
        <w:t>They adopt the usus loquendi of terms current among their people, without committing themselves to the philosophical ideas in which the usage originated.</w:t>
      </w:r>
    </w:p>
    <w:p w14:paraId="6B5E595A">
      <w:pPr>
        <w:widowControl w:val="0"/>
        <w:numPr>
          <w:ilvl w:val="0"/>
          <w:numId w:val="0"/>
        </w:numPr>
        <w:jc w:val="both"/>
        <w:rPr>
          <w:rFonts w:hint="eastAsia"/>
        </w:rPr>
      </w:pPr>
      <w:r>
        <w:rPr>
          <w:rFonts w:hint="eastAsia"/>
        </w:rPr>
        <w:t>他们采用其民众中流行术语的日常用法（`usus loquendi`，拉丁文：通常用法），而不必认同该用法起源的哲学观念。</w:t>
      </w:r>
    </w:p>
    <w:p w14:paraId="1F9A7FD1">
      <w:pPr>
        <w:widowControl w:val="0"/>
        <w:numPr>
          <w:ilvl w:val="0"/>
          <w:numId w:val="0"/>
        </w:numPr>
        <w:jc w:val="both"/>
        <w:rPr>
          <w:rFonts w:hint="eastAsia"/>
        </w:rPr>
      </w:pPr>
      <w:r>
        <w:rPr>
          <w:rFonts w:hint="eastAsia"/>
        </w:rPr>
        <w:t>Their mental habits and methods were those of their nation and generation.</w:t>
      </w:r>
    </w:p>
    <w:p w14:paraId="05F3AB73">
      <w:pPr>
        <w:widowControl w:val="0"/>
        <w:numPr>
          <w:ilvl w:val="0"/>
          <w:numId w:val="0"/>
        </w:numPr>
        <w:jc w:val="both"/>
        <w:rPr>
          <w:rFonts w:hint="eastAsia"/>
        </w:rPr>
      </w:pPr>
      <w:r>
        <w:rPr>
          <w:rFonts w:hint="eastAsia"/>
        </w:rPr>
        <w:t>他们的思维习惯和方法是他们民族和时代的。</w:t>
      </w:r>
    </w:p>
    <w:p w14:paraId="02369140">
      <w:pPr>
        <w:widowControl w:val="0"/>
        <w:numPr>
          <w:ilvl w:val="0"/>
          <w:numId w:val="0"/>
        </w:numPr>
        <w:jc w:val="both"/>
        <w:rPr>
          <w:rFonts w:hint="eastAsia"/>
        </w:rPr>
      </w:pPr>
      <w:r>
        <w:rPr>
          <w:rFonts w:hint="eastAsia"/>
        </w:rPr>
        <w:t>They were for the most part Orientals, and hence their writings abound with metaphor and symbol; and although always reliable in statement as far as required for their purpose they never aimed at the definiteness of enumeration, or chronological or circumstantial narration, which characterizes the statistics of modern western nations.</w:t>
      </w:r>
    </w:p>
    <w:p w14:paraId="3A229497">
      <w:pPr>
        <w:widowControl w:val="0"/>
        <w:numPr>
          <w:ilvl w:val="0"/>
          <w:numId w:val="0"/>
        </w:numPr>
        <w:jc w:val="both"/>
        <w:rPr>
          <w:rFonts w:hint="eastAsia"/>
        </w:rPr>
      </w:pPr>
      <w:r>
        <w:rPr>
          <w:rFonts w:hint="eastAsia"/>
        </w:rPr>
        <w:t>他们大部分是东方人，因此他们的著作充满了隐喻和象征；尽管就其目的而言，他们的陈述总是可靠的，但他们从未追求现代西方国家统计数据所特有的枚举、或按时间顺序或详细情节叙述的明确性。</w:t>
      </w:r>
    </w:p>
    <w:p w14:paraId="2E47D569">
      <w:pPr>
        <w:widowControl w:val="0"/>
        <w:numPr>
          <w:ilvl w:val="0"/>
          <w:numId w:val="0"/>
        </w:numPr>
        <w:jc w:val="both"/>
        <w:rPr>
          <w:rFonts w:hint="eastAsia"/>
        </w:rPr>
      </w:pPr>
      <w:r>
        <w:rPr>
          <w:rFonts w:hint="eastAsia"/>
        </w:rPr>
        <w:t>Like all purely literary men of every age, they describe the order and the facts of nature according to their appearances, and not as related to their abstract law or cause.</w:t>
      </w:r>
    </w:p>
    <w:p w14:paraId="785E3AAC">
      <w:pPr>
        <w:widowControl w:val="0"/>
        <w:numPr>
          <w:ilvl w:val="0"/>
          <w:numId w:val="0"/>
        </w:numPr>
        <w:jc w:val="both"/>
        <w:rPr>
          <w:rFonts w:hint="eastAsia"/>
        </w:rPr>
      </w:pPr>
      <w:r>
        <w:rPr>
          <w:rFonts w:hint="eastAsia"/>
        </w:rPr>
        <w:t>像各个时代所有纯粹的文人一样，他们根据自然的表象来描述自然的秩序和事实，而不是将其与抽象的法则或原因联系起来。</w:t>
      </w:r>
    </w:p>
    <w:p w14:paraId="173B34B3">
      <w:pPr>
        <w:widowControl w:val="0"/>
        <w:numPr>
          <w:ilvl w:val="0"/>
          <w:numId w:val="0"/>
        </w:numPr>
        <w:jc w:val="both"/>
        <w:rPr>
          <w:rFonts w:hint="eastAsia"/>
        </w:rPr>
      </w:pPr>
    </w:p>
    <w:p w14:paraId="30BF2BEA">
      <w:pPr>
        <w:widowControl w:val="0"/>
        <w:numPr>
          <w:ilvl w:val="0"/>
          <w:numId w:val="0"/>
        </w:numPr>
        <w:jc w:val="both"/>
        <w:rPr>
          <w:rFonts w:hint="eastAsia"/>
        </w:rPr>
      </w:pPr>
      <w:r>
        <w:rPr>
          <w:rFonts w:hint="eastAsia"/>
        </w:rPr>
        <w:t>Some of these facts have, by many careless thinkers, been supposed to be inconsistent with the asserted fact of divine guidance.</w:t>
      </w:r>
    </w:p>
    <w:p w14:paraId="7778A776">
      <w:pPr>
        <w:widowControl w:val="0"/>
        <w:numPr>
          <w:ilvl w:val="0"/>
          <w:numId w:val="0"/>
        </w:numPr>
        <w:jc w:val="both"/>
        <w:rPr>
          <w:rFonts w:hint="eastAsia"/>
        </w:rPr>
      </w:pPr>
      <w:r>
        <w:rPr>
          <w:rFonts w:hint="eastAsia"/>
        </w:rPr>
        <w:t>许多粗心的思想家曾认为这些事实中的一些与所宣称的神圣引导事实不一致。</w:t>
      </w:r>
    </w:p>
    <w:p w14:paraId="4E424C84">
      <w:pPr>
        <w:widowControl w:val="0"/>
        <w:numPr>
          <w:ilvl w:val="0"/>
          <w:numId w:val="0"/>
        </w:numPr>
        <w:jc w:val="both"/>
        <w:rPr>
          <w:rFonts w:hint="eastAsia"/>
        </w:rPr>
      </w:pPr>
      <w:r>
        <w:rPr>
          <w:rFonts w:hint="eastAsia"/>
        </w:rPr>
        <w:t>But it is evident, upon reflection, that if God is to reveal himself at all, it must be under all the limits of human modes of thought and speech.</w:t>
      </w:r>
    </w:p>
    <w:p w14:paraId="482D3DEA">
      <w:pPr>
        <w:widowControl w:val="0"/>
        <w:numPr>
          <w:ilvl w:val="0"/>
          <w:numId w:val="0"/>
        </w:numPr>
        <w:jc w:val="both"/>
        <w:rPr>
          <w:rFonts w:hint="eastAsia"/>
        </w:rPr>
      </w:pPr>
      <w:r>
        <w:rPr>
          <w:rFonts w:hint="eastAsia"/>
        </w:rPr>
        <w:t>但是，经过反思，显而易见的是，如果上帝要启示祂自己，就必须受到人类思维和言语模式所有局限性的限制。</w:t>
      </w:r>
    </w:p>
    <w:p w14:paraId="0F5F16B9">
      <w:pPr>
        <w:widowControl w:val="0"/>
        <w:numPr>
          <w:ilvl w:val="0"/>
          <w:numId w:val="0"/>
        </w:numPr>
        <w:jc w:val="both"/>
        <w:rPr>
          <w:rFonts w:hint="eastAsia"/>
        </w:rPr>
      </w:pPr>
      <w:r>
        <w:rPr>
          <w:rFonts w:hint="eastAsia"/>
        </w:rPr>
        <w:t>And if he inspires human agents to communicate his revelation in writing, he must use them in a manner consistent with their nature as rational and spontaneous agents.</w:t>
      </w:r>
    </w:p>
    <w:p w14:paraId="0315A961">
      <w:pPr>
        <w:widowControl w:val="0"/>
        <w:numPr>
          <w:ilvl w:val="0"/>
          <w:numId w:val="0"/>
        </w:numPr>
        <w:jc w:val="both"/>
        <w:rPr>
          <w:rFonts w:hint="eastAsia"/>
        </w:rPr>
      </w:pPr>
      <w:r>
        <w:rPr>
          <w:rFonts w:hint="eastAsia"/>
        </w:rPr>
        <w:t>并且，如果祂默示属人的媒介以书面形式传达祂的启示，祂就必须以符合他们作为理性和自发行动者本性的方式使用他们。</w:t>
      </w:r>
    </w:p>
    <w:p w14:paraId="3ADD528E">
      <w:pPr>
        <w:widowControl w:val="0"/>
        <w:numPr>
          <w:ilvl w:val="0"/>
          <w:numId w:val="0"/>
        </w:numPr>
        <w:jc w:val="both"/>
        <w:rPr>
          <w:rFonts w:hint="eastAsia"/>
        </w:rPr>
      </w:pPr>
      <w:r>
        <w:rPr>
          <w:rFonts w:hint="eastAsia"/>
        </w:rPr>
        <w:t>And it is evident that all the distinctions between the different degrees of perfection in human knowledge, and elegance in human dialect and style, are nothing when viewed in the light of the common relations of man to God.</w:t>
      </w:r>
    </w:p>
    <w:p w14:paraId="226EBE82">
      <w:pPr>
        <w:widowControl w:val="0"/>
        <w:numPr>
          <w:ilvl w:val="0"/>
          <w:numId w:val="0"/>
        </w:numPr>
        <w:jc w:val="both"/>
        <w:rPr>
          <w:rFonts w:hint="eastAsia"/>
        </w:rPr>
      </w:pPr>
      <w:r>
        <w:rPr>
          <w:rFonts w:hint="eastAsia"/>
        </w:rPr>
        <w:t>并且显而易见的是，当从人与上帝的共同关系来看时，人类知识完美程度不同以及人类方言和风格优雅程度不同的所有区别都算不了什么。</w:t>
      </w:r>
    </w:p>
    <w:p w14:paraId="3F5A1EE1">
      <w:pPr>
        <w:widowControl w:val="0"/>
        <w:numPr>
          <w:ilvl w:val="0"/>
          <w:numId w:val="0"/>
        </w:numPr>
        <w:jc w:val="both"/>
        <w:rPr>
          <w:rFonts w:hint="eastAsia"/>
        </w:rPr>
      </w:pPr>
      <w:r>
        <w:rPr>
          <w:rFonts w:hint="eastAsia"/>
        </w:rPr>
        <w:t>He obviously could as well reveal himself through a peasant as through a philosopher; and all the better when the personal characteristics of the peasant were providentially and graciously preadjusted to the special end designed.</w:t>
      </w:r>
    </w:p>
    <w:p w14:paraId="7F527585">
      <w:pPr>
        <w:widowControl w:val="0"/>
        <w:numPr>
          <w:ilvl w:val="0"/>
          <w:numId w:val="0"/>
        </w:numPr>
        <w:jc w:val="both"/>
        <w:rPr>
          <w:rFonts w:hint="eastAsia"/>
        </w:rPr>
      </w:pPr>
      <w:r>
        <w:rPr>
          <w:rFonts w:hint="eastAsia"/>
        </w:rPr>
        <w:t>祂显然既可以通过农夫也可以通过哲学家来启示祂自己；当农夫的个人特征被护理地和恩典地为所设计的特殊目的预先调整时，效果甚至更好。</w:t>
      </w:r>
    </w:p>
    <w:p w14:paraId="215335C2">
      <w:pPr>
        <w:widowControl w:val="0"/>
        <w:numPr>
          <w:ilvl w:val="0"/>
          <w:numId w:val="0"/>
        </w:numPr>
        <w:jc w:val="both"/>
        <w:rPr>
          <w:rFonts w:hint="eastAsia"/>
        </w:rPr>
      </w:pPr>
    </w:p>
    <w:p w14:paraId="65390EB0">
      <w:pPr>
        <w:widowControl w:val="0"/>
        <w:numPr>
          <w:ilvl w:val="0"/>
          <w:numId w:val="0"/>
        </w:numPr>
        <w:jc w:val="both"/>
        <w:rPr>
          <w:rFonts w:hint="eastAsia"/>
        </w:rPr>
      </w:pPr>
      <w:r>
        <w:rPr>
          <w:rFonts w:hint="eastAsia"/>
        </w:rPr>
        <w:t>18.What evidence do the Phenomena of theScriptures afford as to the nature and extent of the divine agency exercised in their production?</w:t>
      </w:r>
    </w:p>
    <w:p w14:paraId="11B212FC">
      <w:pPr>
        <w:widowControl w:val="0"/>
        <w:numPr>
          <w:ilvl w:val="0"/>
          <w:numId w:val="0"/>
        </w:numPr>
        <w:jc w:val="both"/>
        <w:rPr>
          <w:rFonts w:hint="eastAsia"/>
        </w:rPr>
      </w:pPr>
      <w:r>
        <w:rPr>
          <w:rFonts w:hint="eastAsia"/>
        </w:rPr>
        <w:t>18. 圣经的现象为在其产生过程中神圣作为的性质和范围提供了什么证据？</w:t>
      </w:r>
    </w:p>
    <w:p w14:paraId="18AD405C">
      <w:pPr>
        <w:widowControl w:val="0"/>
        <w:numPr>
          <w:ilvl w:val="0"/>
          <w:numId w:val="0"/>
        </w:numPr>
        <w:jc w:val="both"/>
        <w:rPr>
          <w:rFonts w:hint="eastAsia"/>
        </w:rPr>
      </w:pPr>
    </w:p>
    <w:p w14:paraId="6A76B61E">
      <w:pPr>
        <w:widowControl w:val="0"/>
        <w:numPr>
          <w:ilvl w:val="0"/>
          <w:numId w:val="0"/>
        </w:numPr>
        <w:jc w:val="both"/>
        <w:rPr>
          <w:rFonts w:hint="eastAsia"/>
        </w:rPr>
      </w:pPr>
      <w:r>
        <w:rPr>
          <w:rFonts w:hint="eastAsia"/>
        </w:rPr>
        <w:t>1st. Every part of Scripture affords moral and spiritual evidence of its divine origin.</w:t>
      </w:r>
    </w:p>
    <w:p w14:paraId="10E94743">
      <w:pPr>
        <w:widowControl w:val="0"/>
        <w:numPr>
          <w:ilvl w:val="0"/>
          <w:numId w:val="0"/>
        </w:numPr>
        <w:jc w:val="both"/>
        <w:rPr>
          <w:rFonts w:hint="eastAsia"/>
        </w:rPr>
      </w:pPr>
      <w:r>
        <w:rPr>
          <w:rFonts w:hint="eastAsia"/>
        </w:rPr>
        <w:t>第一，圣经的每一部分都为其神圣起源提供了道德和属灵的证据。</w:t>
      </w:r>
    </w:p>
    <w:p w14:paraId="058348EE">
      <w:pPr>
        <w:widowControl w:val="0"/>
        <w:numPr>
          <w:ilvl w:val="0"/>
          <w:numId w:val="0"/>
        </w:numPr>
        <w:jc w:val="both"/>
        <w:rPr>
          <w:rFonts w:hint="eastAsia"/>
        </w:rPr>
      </w:pPr>
      <w:r>
        <w:rPr>
          <w:rFonts w:hint="eastAsia"/>
        </w:rPr>
        <w:t>This is, of course, more conspicuous in some portions than in others.</w:t>
      </w:r>
    </w:p>
    <w:p w14:paraId="65432EC4">
      <w:pPr>
        <w:widowControl w:val="0"/>
        <w:numPr>
          <w:ilvl w:val="0"/>
          <w:numId w:val="0"/>
        </w:numPr>
        <w:jc w:val="both"/>
        <w:rPr>
          <w:rFonts w:hint="eastAsia"/>
        </w:rPr>
      </w:pPr>
      <w:r>
        <w:rPr>
          <w:rFonts w:hint="eastAsia"/>
        </w:rPr>
        <w:t>当然，这在某些部分比其他部分更为显著。</w:t>
      </w:r>
    </w:p>
    <w:p w14:paraId="755317E0">
      <w:pPr>
        <w:widowControl w:val="0"/>
        <w:numPr>
          <w:ilvl w:val="0"/>
          <w:numId w:val="0"/>
        </w:numPr>
        <w:jc w:val="both"/>
        <w:rPr>
          <w:rFonts w:hint="eastAsia"/>
        </w:rPr>
      </w:pPr>
      <w:r>
        <w:rPr>
          <w:rFonts w:hint="eastAsia"/>
        </w:rPr>
        <w:t>There are transcendent truths revealed, a perfect morality, an unveiling of the absolute perfections of the Godhead, a foresight of future events, a heart searching and rein–trying knowledge of the secrets of the human soul, a light informing the reason and an authority binding the conscience, a practical grasp of all the springs of human experience and life, all of which can only have originated in a divine source.</w:t>
      </w:r>
    </w:p>
    <w:p w14:paraId="4C6C9C6F">
      <w:pPr>
        <w:widowControl w:val="0"/>
        <w:numPr>
          <w:ilvl w:val="0"/>
          <w:numId w:val="0"/>
        </w:numPr>
        <w:jc w:val="both"/>
        <w:rPr>
          <w:rFonts w:hint="eastAsia"/>
        </w:rPr>
      </w:pPr>
      <w:r>
        <w:rPr>
          <w:rFonts w:hint="eastAsia"/>
        </w:rPr>
        <w:t>其中揭示了超验的真理，完美的道德，神格绝对完美的展现，对未来事件的预见，对人灵魂奥秘的察验人内心肺腑的知识，启迪理性的光和约束良心的权威，对人类经验和生命所有源泉的实际把握，所有这些只能源于神圣的源头。</w:t>
      </w:r>
    </w:p>
    <w:p w14:paraId="05170B91">
      <w:pPr>
        <w:widowControl w:val="0"/>
        <w:numPr>
          <w:ilvl w:val="0"/>
          <w:numId w:val="0"/>
        </w:numPr>
        <w:jc w:val="both"/>
        <w:rPr>
          <w:rFonts w:hint="eastAsia"/>
        </w:rPr>
      </w:pPr>
      <w:r>
        <w:rPr>
          <w:rFonts w:hint="eastAsia"/>
        </w:rPr>
        <w:t>These are characteristics of a large portion of the Scriptures, and of the Scriptures alone in all literature, and together with the accompanying witness of the Holy Ghost, these are practically the evidences upon which the faith of a majority of believers rests.</w:t>
      </w:r>
    </w:p>
    <w:p w14:paraId="70EBE122">
      <w:pPr>
        <w:widowControl w:val="0"/>
        <w:numPr>
          <w:ilvl w:val="0"/>
          <w:numId w:val="0"/>
        </w:numPr>
        <w:jc w:val="both"/>
        <w:rPr>
          <w:rFonts w:hint="eastAsia"/>
        </w:rPr>
      </w:pPr>
      <w:r>
        <w:rPr>
          <w:rFonts w:hint="eastAsia"/>
        </w:rPr>
        <w:t>这些是大部分圣经的特征，并且在所有文学作品中唯独圣经具有这些特征，连同圣灵的伴随见证，这些实际上是大多数信徒信仰所依据的证据。</w:t>
      </w:r>
    </w:p>
    <w:p w14:paraId="1E8FB431">
      <w:pPr>
        <w:widowControl w:val="0"/>
        <w:numPr>
          <w:ilvl w:val="0"/>
          <w:numId w:val="0"/>
        </w:numPr>
        <w:jc w:val="both"/>
        <w:rPr>
          <w:rFonts w:hint="eastAsia"/>
        </w:rPr>
      </w:pPr>
    </w:p>
    <w:p w14:paraId="192E7B61">
      <w:pPr>
        <w:widowControl w:val="0"/>
        <w:numPr>
          <w:ilvl w:val="0"/>
          <w:numId w:val="0"/>
        </w:numPr>
        <w:jc w:val="both"/>
        <w:rPr>
          <w:rFonts w:hint="eastAsia"/>
        </w:rPr>
      </w:pPr>
      <w:r>
        <w:rPr>
          <w:rFonts w:hint="eastAsia"/>
        </w:rPr>
        <w:t>2nd. But another characteristic of the Scriptures, taken in connection with the foregoing, proves incontestably their divine origin as a whole and in every part.</w:t>
      </w:r>
    </w:p>
    <w:p w14:paraId="78C5130A">
      <w:pPr>
        <w:widowControl w:val="0"/>
        <w:numPr>
          <w:ilvl w:val="0"/>
          <w:numId w:val="0"/>
        </w:numPr>
        <w:jc w:val="both"/>
        <w:rPr>
          <w:rFonts w:hint="eastAsia"/>
        </w:rPr>
      </w:pPr>
      <w:r>
        <w:rPr>
          <w:rFonts w:hint="eastAsia"/>
        </w:rPr>
        <w:t>第二，但是圣经的另一个特征，与上述特征相结合，无可辩驳地证明了其整体和每一部分的神圣起源。</w:t>
      </w:r>
    </w:p>
    <w:p w14:paraId="77E6B6C1">
      <w:pPr>
        <w:widowControl w:val="0"/>
        <w:numPr>
          <w:ilvl w:val="0"/>
          <w:numId w:val="0"/>
        </w:numPr>
        <w:jc w:val="both"/>
        <w:rPr>
          <w:rFonts w:hint="eastAsia"/>
        </w:rPr>
      </w:pPr>
      <w:r>
        <w:rPr>
          <w:rFonts w:hint="eastAsia"/>
        </w:rPr>
        <w:t>The sacred Scriptures are an organism, that is a whole composed of many parts, the parts all differing in matter, form, and structure from each other, like the several members of the human body, yet each adjusted to each other and to the whole, through the most intricate and delicate correlations mediating a common end.</w:t>
      </w:r>
    </w:p>
    <w:p w14:paraId="4E7B41D8">
      <w:pPr>
        <w:widowControl w:val="0"/>
        <w:numPr>
          <w:ilvl w:val="0"/>
          <w:numId w:val="0"/>
        </w:numPr>
        <w:jc w:val="both"/>
        <w:rPr>
          <w:rFonts w:hint="eastAsia"/>
        </w:rPr>
      </w:pPr>
      <w:r>
        <w:rPr>
          <w:rFonts w:hint="eastAsia"/>
        </w:rPr>
        <w:t>神圣的圣经是一个有机体，也就是说，是一个由许多部分组成的整体，这些部分在内容、形式和结构上彼此不同，就像人体的各个肢体一样，然而每一个都通过最错综复杂和精巧的相互关联，为着一个共同的目标而彼此协调并与整体协调。</w:t>
      </w:r>
    </w:p>
    <w:p w14:paraId="49EDED26">
      <w:pPr>
        <w:widowControl w:val="0"/>
        <w:numPr>
          <w:ilvl w:val="0"/>
          <w:numId w:val="0"/>
        </w:numPr>
        <w:jc w:val="both"/>
        <w:rPr>
          <w:rFonts w:hint="eastAsia"/>
        </w:rPr>
      </w:pPr>
      <w:r>
        <w:rPr>
          <w:rFonts w:hint="eastAsia"/>
        </w:rPr>
        <w:t>Scripture is the record and interpretation of redemption.</w:t>
      </w:r>
    </w:p>
    <w:p w14:paraId="48D2EB8E">
      <w:pPr>
        <w:widowControl w:val="0"/>
        <w:numPr>
          <w:ilvl w:val="0"/>
          <w:numId w:val="0"/>
        </w:numPr>
        <w:jc w:val="both"/>
        <w:rPr>
          <w:rFonts w:hint="eastAsia"/>
        </w:rPr>
      </w:pPr>
      <w:r>
        <w:rPr>
          <w:rFonts w:hint="eastAsia"/>
        </w:rPr>
        <w:t>圣经是救赎的记录和解释。</w:t>
      </w:r>
    </w:p>
    <w:p w14:paraId="2069C5F8">
      <w:pPr>
        <w:widowControl w:val="0"/>
        <w:numPr>
          <w:ilvl w:val="0"/>
          <w:numId w:val="0"/>
        </w:numPr>
        <w:jc w:val="both"/>
        <w:rPr>
          <w:rFonts w:hint="eastAsia"/>
        </w:rPr>
      </w:pPr>
      <w:r>
        <w:rPr>
          <w:rFonts w:hint="eastAsia"/>
        </w:rPr>
        <w:t>Redemption is a work which God has prepared and wrought out by many actions in succession through an historical process occupying centuries.</w:t>
      </w:r>
    </w:p>
    <w:p w14:paraId="6A38B4F7">
      <w:pPr>
        <w:widowControl w:val="0"/>
        <w:numPr>
          <w:ilvl w:val="0"/>
          <w:numId w:val="0"/>
        </w:numPr>
        <w:jc w:val="both"/>
        <w:rPr>
          <w:rFonts w:hint="eastAsia"/>
        </w:rPr>
      </w:pPr>
      <w:r>
        <w:rPr>
          <w:rFonts w:hint="eastAsia"/>
        </w:rPr>
        <w:t>救赎是上帝通过一个持续数世纪的历史过程，藉着许多相继的行动所预备和成就的工作。</w:t>
      </w:r>
    </w:p>
    <w:p w14:paraId="25CE745C">
      <w:pPr>
        <w:widowControl w:val="0"/>
        <w:numPr>
          <w:ilvl w:val="0"/>
          <w:numId w:val="0"/>
        </w:numPr>
        <w:jc w:val="both"/>
        <w:rPr>
          <w:rFonts w:hint="eastAsia"/>
        </w:rPr>
      </w:pPr>
      <w:r>
        <w:rPr>
          <w:rFonts w:hint="eastAsia"/>
        </w:rPr>
        <w:t>A supernatural providence has flowed forward evolving a system of divine interventions, accompanied and interpreted by a supernaturally informed and guided order of prophets.</w:t>
      </w:r>
    </w:p>
    <w:p w14:paraId="655B6AD2">
      <w:pPr>
        <w:widowControl w:val="0"/>
        <w:numPr>
          <w:ilvl w:val="0"/>
          <w:numId w:val="0"/>
        </w:numPr>
        <w:jc w:val="both"/>
        <w:rPr>
          <w:rFonts w:hint="eastAsia"/>
        </w:rPr>
      </w:pPr>
      <w:r>
        <w:rPr>
          <w:rFonts w:hint="eastAsia"/>
        </w:rPr>
        <w:t>一种超自然的护理向前推进，发展出一个神圣干预的体系，并由一批受超自然启示和引导的先知所伴随和解释。</w:t>
      </w:r>
    </w:p>
    <w:p w14:paraId="29FE7451">
      <w:pPr>
        <w:widowControl w:val="0"/>
        <w:numPr>
          <w:ilvl w:val="0"/>
          <w:numId w:val="0"/>
        </w:numPr>
        <w:jc w:val="both"/>
        <w:rPr>
          <w:rFonts w:hint="eastAsia"/>
        </w:rPr>
      </w:pPr>
      <w:r>
        <w:rPr>
          <w:rFonts w:hint="eastAsia"/>
        </w:rPr>
        <w:t>Each writer has his own special and temporary occasion, theme, and audience.</w:t>
      </w:r>
    </w:p>
    <w:p w14:paraId="1DD3F747">
      <w:pPr>
        <w:widowControl w:val="0"/>
        <w:numPr>
          <w:ilvl w:val="0"/>
          <w:numId w:val="0"/>
        </w:numPr>
        <w:jc w:val="both"/>
        <w:rPr>
          <w:rFonts w:hint="eastAsia"/>
        </w:rPr>
      </w:pPr>
      <w:r>
        <w:rPr>
          <w:rFonts w:hint="eastAsia"/>
        </w:rPr>
        <w:t>每个作者都有其自己特殊的和暂时的场合、主题和听众。</w:t>
      </w:r>
    </w:p>
    <w:p w14:paraId="35C85535">
      <w:pPr>
        <w:widowControl w:val="0"/>
        <w:numPr>
          <w:ilvl w:val="0"/>
          <w:numId w:val="0"/>
        </w:numPr>
        <w:jc w:val="both"/>
        <w:rPr>
          <w:rFonts w:hint="eastAsia"/>
        </w:rPr>
      </w:pPr>
      <w:r>
        <w:rPr>
          <w:rFonts w:hint="eastAsia"/>
        </w:rPr>
        <w:t>And yet each contributed to build up the common organism, as the providential history has advanced, each special writing beyond its temporary purpose taking permanent place as a member of the whole, the gospel fulfilling the law, antitype has answered to type and fulfillment to prophecy, history has been interpreted by doctrine, and doctrine has given law to duty and to life.</w:t>
      </w:r>
    </w:p>
    <w:p w14:paraId="46ABCE2F">
      <w:pPr>
        <w:widowControl w:val="0"/>
        <w:numPr>
          <w:ilvl w:val="0"/>
          <w:numId w:val="0"/>
        </w:numPr>
        <w:jc w:val="both"/>
        <w:rPr>
          <w:rFonts w:hint="eastAsia"/>
        </w:rPr>
      </w:pPr>
      <w:r>
        <w:rPr>
          <w:rFonts w:hint="eastAsia"/>
        </w:rPr>
        <w:t>然而，随着护理历史的推进，每一位作者都为建立共同的有机体做出了贡献，每一部特殊的著作都超越了其暂时的目的，作为整体的一个成员占据了永久的地位，福音成全了律法，实体响应了预表，应验响应了预言，历史得到了教义的解释，教义为责任和生活制定了法则。</w:t>
      </w:r>
    </w:p>
    <w:p w14:paraId="2DED76E3">
      <w:pPr>
        <w:widowControl w:val="0"/>
        <w:numPr>
          <w:ilvl w:val="0"/>
          <w:numId w:val="0"/>
        </w:numPr>
        <w:jc w:val="both"/>
        <w:rPr>
          <w:rFonts w:hint="eastAsia"/>
        </w:rPr>
      </w:pPr>
      <w:r>
        <w:rPr>
          <w:rFonts w:hint="eastAsia"/>
        </w:rPr>
        <w:t>The more minutely the contents of each book are studied in the light of its special purpose, the more wonderfully various and exact will its articulations in the general system and ordered structure of the whole be discovered to be.</w:t>
      </w:r>
    </w:p>
    <w:p w14:paraId="78C3A4D7">
      <w:pPr>
        <w:widowControl w:val="0"/>
        <w:numPr>
          <w:ilvl w:val="0"/>
          <w:numId w:val="0"/>
        </w:numPr>
        <w:jc w:val="both"/>
        <w:rPr>
          <w:rFonts w:hint="eastAsia"/>
        </w:rPr>
      </w:pPr>
      <w:r>
        <w:rPr>
          <w:rFonts w:hint="eastAsia"/>
        </w:rPr>
        <w:t>越是参照每卷书的特殊目的仔细研究其内容，就越会发现其在整个系统的总体体系和有序结构中的衔接是何等奇妙地多样和精确。</w:t>
      </w:r>
    </w:p>
    <w:p w14:paraId="7A8215B4">
      <w:pPr>
        <w:widowControl w:val="0"/>
        <w:numPr>
          <w:ilvl w:val="0"/>
          <w:numId w:val="0"/>
        </w:numPr>
        <w:jc w:val="both"/>
        <w:rPr>
          <w:rFonts w:hint="eastAsia"/>
        </w:rPr>
      </w:pPr>
      <w:r>
        <w:rPr>
          <w:rFonts w:hint="eastAsia"/>
        </w:rPr>
        <w:t>This is the highest conceivable evidence of design, which in the present case is the proof of a divine supernatural influence comprehending the whole, and reaching to every part, through sixteen centuries, sixty–six distinct writings, and about forty cooperating human agents.</w:t>
      </w:r>
    </w:p>
    <w:p w14:paraId="422ADC1F">
      <w:pPr>
        <w:widowControl w:val="0"/>
        <w:numPr>
          <w:ilvl w:val="0"/>
          <w:numId w:val="0"/>
        </w:numPr>
        <w:jc w:val="both"/>
        <w:rPr>
          <w:rFonts w:hint="eastAsia"/>
        </w:rPr>
      </w:pPr>
      <w:r>
        <w:rPr>
          <w:rFonts w:hint="eastAsia"/>
        </w:rPr>
        <w:t>这是可以想象的最高设计证据，在本案例中，它证明了一种神圣的超自然影响，涵盖了整体，并遍及每一部分，历经十六个世纪，六十六部不同的著作，以及大约四十位合作的人类作者。</w:t>
      </w:r>
    </w:p>
    <w:p w14:paraId="045D7D2F">
      <w:pPr>
        <w:widowControl w:val="0"/>
        <w:numPr>
          <w:ilvl w:val="0"/>
          <w:numId w:val="0"/>
        </w:numPr>
        <w:jc w:val="both"/>
        <w:rPr>
          <w:rFonts w:hint="eastAsia"/>
        </w:rPr>
      </w:pPr>
      <w:r>
        <w:rPr>
          <w:rFonts w:hint="eastAsia"/>
        </w:rPr>
        <w:t>Thus the divine agency in the genesis of every part of Scripture is as clearly and certainly determined as it is in the older genesis of the heavens and the earth.</w:t>
      </w:r>
    </w:p>
    <w:p w14:paraId="567DDBB7">
      <w:pPr>
        <w:widowControl w:val="0"/>
        <w:numPr>
          <w:ilvl w:val="0"/>
          <w:numId w:val="0"/>
        </w:numPr>
        <w:jc w:val="both"/>
        <w:rPr>
          <w:rFonts w:hint="eastAsia"/>
        </w:rPr>
      </w:pPr>
      <w:r>
        <w:rPr>
          <w:rFonts w:hint="eastAsia"/>
        </w:rPr>
        <w:t>因此，神圣作为在圣经每一部分起源中的作用，就像其在天地更古老起源中的作用一样，得到了清晰而确定的证明。</w:t>
      </w:r>
    </w:p>
    <w:p w14:paraId="13A8AF7B">
      <w:pPr>
        <w:widowControl w:val="0"/>
        <w:numPr>
          <w:ilvl w:val="0"/>
          <w:numId w:val="0"/>
        </w:numPr>
        <w:jc w:val="both"/>
        <w:rPr>
          <w:rFonts w:hint="eastAsia"/>
        </w:rPr>
      </w:pPr>
    </w:p>
    <w:p w14:paraId="13335EF3">
      <w:pPr>
        <w:widowControl w:val="0"/>
        <w:numPr>
          <w:ilvl w:val="0"/>
          <w:numId w:val="0"/>
        </w:numPr>
        <w:jc w:val="both"/>
        <w:rPr>
          <w:rFonts w:hint="eastAsia"/>
        </w:rPr>
      </w:pPr>
      <w:r>
        <w:rPr>
          <w:rFonts w:hint="eastAsia"/>
        </w:rPr>
        <w:t>19.What is the objection to this doctrine drawnfrom the free manner in which the New Testament writers quote those of the Old Testament, and the answer to that objection?</w:t>
      </w:r>
    </w:p>
    <w:p w14:paraId="76472E59">
      <w:pPr>
        <w:widowControl w:val="0"/>
        <w:numPr>
          <w:ilvl w:val="0"/>
          <w:numId w:val="0"/>
        </w:numPr>
        <w:jc w:val="both"/>
        <w:rPr>
          <w:rFonts w:hint="eastAsia"/>
        </w:rPr>
      </w:pPr>
      <w:r>
        <w:rPr>
          <w:rFonts w:hint="eastAsia"/>
        </w:rPr>
        <w:t>19. 从新约作者自由引用旧约作者的方式中，引出了对此教义的何种反对意见？对此反对意见的回答是什么？</w:t>
      </w:r>
    </w:p>
    <w:p w14:paraId="74954883">
      <w:pPr>
        <w:widowControl w:val="0"/>
        <w:numPr>
          <w:ilvl w:val="0"/>
          <w:numId w:val="0"/>
        </w:numPr>
        <w:jc w:val="both"/>
        <w:rPr>
          <w:rFonts w:hint="eastAsia"/>
        </w:rPr>
      </w:pPr>
    </w:p>
    <w:p w14:paraId="3FBD5BB9">
      <w:pPr>
        <w:widowControl w:val="0"/>
        <w:numPr>
          <w:ilvl w:val="0"/>
          <w:numId w:val="0"/>
        </w:numPr>
        <w:jc w:val="both"/>
        <w:rPr>
          <w:rFonts w:hint="eastAsia"/>
        </w:rPr>
      </w:pPr>
      <w:r>
        <w:rPr>
          <w:rFonts w:hint="eastAsia"/>
        </w:rPr>
        <w:t>In a majority of instances the New Testament writers quote those of the Old Testament with perfect verbal accuracy.</w:t>
      </w:r>
    </w:p>
    <w:p w14:paraId="75287E91">
      <w:pPr>
        <w:widowControl w:val="0"/>
        <w:numPr>
          <w:ilvl w:val="0"/>
          <w:numId w:val="0"/>
        </w:numPr>
        <w:jc w:val="both"/>
        <w:rPr>
          <w:rFonts w:hint="eastAsia"/>
        </w:rPr>
      </w:pPr>
      <w:r>
        <w:rPr>
          <w:rFonts w:hint="eastAsia"/>
        </w:rPr>
        <w:t>在大多数情况下，新约作者引用旧约作者的文字都达到了完美的逐字准确。</w:t>
      </w:r>
    </w:p>
    <w:p w14:paraId="3FA7CF2F">
      <w:pPr>
        <w:widowControl w:val="0"/>
        <w:numPr>
          <w:ilvl w:val="0"/>
          <w:numId w:val="0"/>
        </w:numPr>
        <w:jc w:val="both"/>
        <w:rPr>
          <w:rFonts w:hint="eastAsia"/>
        </w:rPr>
      </w:pPr>
      <w:r>
        <w:rPr>
          <w:rFonts w:hint="eastAsia"/>
        </w:rPr>
        <w:t>Sometimes they quote the Septuagint version, when it conforms to the Hebrew; at others they substitute a new version; and at other times again they adhere to the Septuagint, when it differs from the Hebrew.</w:t>
      </w:r>
    </w:p>
    <w:p w14:paraId="015EA685">
      <w:pPr>
        <w:widowControl w:val="0"/>
        <w:numPr>
          <w:ilvl w:val="0"/>
          <w:numId w:val="0"/>
        </w:numPr>
        <w:jc w:val="both"/>
        <w:rPr>
          <w:rFonts w:hint="eastAsia"/>
        </w:rPr>
      </w:pPr>
      <w:r>
        <w:rPr>
          <w:rFonts w:hint="eastAsia"/>
        </w:rPr>
        <w:t>有时他们引用七十士译本，当其与希伯来文一致时；其他时候他们采用新的译文；再有些时候，当七十士译本与希伯来文不同时，他们仍坚持使用七十士译本。</w:t>
      </w:r>
    </w:p>
    <w:p w14:paraId="54FDDE70">
      <w:pPr>
        <w:widowControl w:val="0"/>
        <w:numPr>
          <w:ilvl w:val="0"/>
          <w:numId w:val="0"/>
        </w:numPr>
        <w:jc w:val="both"/>
        <w:rPr>
          <w:rFonts w:hint="eastAsia"/>
        </w:rPr>
      </w:pPr>
      <w:r>
        <w:rPr>
          <w:rFonts w:hint="eastAsia"/>
        </w:rPr>
        <w:t>In a number of instances, which however are comparatively few, their quotations from the Old Testament are made very freely, and in apparent accommodation of the literal sense.</w:t>
      </w:r>
    </w:p>
    <w:p w14:paraId="50FC9233">
      <w:pPr>
        <w:widowControl w:val="0"/>
        <w:numPr>
          <w:ilvl w:val="0"/>
          <w:numId w:val="0"/>
        </w:numPr>
        <w:jc w:val="both"/>
        <w:rPr>
          <w:rFonts w:hint="eastAsia"/>
        </w:rPr>
      </w:pPr>
      <w:r>
        <w:rPr>
          <w:rFonts w:hint="eastAsia"/>
        </w:rPr>
        <w:t>在一些情况下（虽然相对较少），他们对旧约的引用非常自由，并且明显地迁就了字面意义。</w:t>
      </w:r>
    </w:p>
    <w:p w14:paraId="0080B8D6">
      <w:pPr>
        <w:widowControl w:val="0"/>
        <w:numPr>
          <w:ilvl w:val="0"/>
          <w:numId w:val="0"/>
        </w:numPr>
        <w:jc w:val="both"/>
        <w:rPr>
          <w:rFonts w:hint="eastAsia"/>
        </w:rPr>
      </w:pPr>
    </w:p>
    <w:p w14:paraId="02B60303">
      <w:pPr>
        <w:widowControl w:val="0"/>
        <w:numPr>
          <w:ilvl w:val="0"/>
          <w:numId w:val="0"/>
        </w:numPr>
        <w:jc w:val="both"/>
        <w:rPr>
          <w:rFonts w:hint="eastAsia"/>
        </w:rPr>
      </w:pPr>
      <w:r>
        <w:rPr>
          <w:rFonts w:hint="eastAsia"/>
        </w:rPr>
        <w:t>Rationalistic interpreters have argued from this last class of quotations that it is impossible that both the Old Testament writer quoted from, and the New Testament writer quoting, could have been the subjects of plenary inspiration, because, say they, if the ipsissima verba were infallible in the first instance, an infallible writer would have transferred them unchanged.</w:t>
      </w:r>
    </w:p>
    <w:p w14:paraId="1D3890E3">
      <w:pPr>
        <w:widowControl w:val="0"/>
        <w:numPr>
          <w:ilvl w:val="0"/>
          <w:numId w:val="0"/>
        </w:numPr>
        <w:jc w:val="both"/>
        <w:rPr>
          <w:rFonts w:hint="eastAsia"/>
        </w:rPr>
      </w:pPr>
      <w:r>
        <w:rPr>
          <w:rFonts w:hint="eastAsia"/>
        </w:rPr>
        <w:t>理性主义释经家从最后一类引文中论证说，被引用的旧约作者和引用的新约作者不可能都受到全体默示，因为他们说，如果原话（`ipsissima verba`，拉丁文：原话，逐字逐句）在最初是无误的，那么一位无误的作者就会原封不动地 نقل它们。</w:t>
      </w:r>
    </w:p>
    <w:p w14:paraId="13E8C377">
      <w:pPr>
        <w:widowControl w:val="0"/>
        <w:numPr>
          <w:ilvl w:val="0"/>
          <w:numId w:val="0"/>
        </w:numPr>
        <w:jc w:val="both"/>
        <w:rPr>
          <w:rFonts w:hint="eastAsia"/>
        </w:rPr>
      </w:pPr>
      <w:r>
        <w:rPr>
          <w:rFonts w:hint="eastAsia"/>
        </w:rPr>
        <w:t>But surely if a human author may quote himself freely, changing the expression, and giving a new turn to his thought in order to adapt it the more perspicuously to his present purpose, the Holy Spirit may take the same liberty with his own.</w:t>
      </w:r>
    </w:p>
    <w:p w14:paraId="552FCB58">
      <w:pPr>
        <w:widowControl w:val="0"/>
        <w:numPr>
          <w:ilvl w:val="0"/>
          <w:numId w:val="0"/>
        </w:numPr>
        <w:jc w:val="both"/>
        <w:rPr>
          <w:rFonts w:hint="eastAsia"/>
        </w:rPr>
      </w:pPr>
      <w:r>
        <w:rPr>
          <w:rFonts w:hint="eastAsia"/>
        </w:rPr>
        <w:t>但是，如果一位属人的作者可以自由地引用他自己的话，改变表达方式，并赋予其思想新的转折，以便更清晰地适应他当前的目的，那么圣灵当然也可以对祂自己的话采取同样的自由。</w:t>
      </w:r>
    </w:p>
    <w:p w14:paraId="1742FBA3">
      <w:pPr>
        <w:widowControl w:val="0"/>
        <w:numPr>
          <w:ilvl w:val="0"/>
          <w:numId w:val="0"/>
        </w:numPr>
        <w:jc w:val="both"/>
        <w:rPr>
          <w:rFonts w:hint="eastAsia"/>
        </w:rPr>
      </w:pPr>
      <w:r>
        <w:rPr>
          <w:rFonts w:hint="eastAsia"/>
        </w:rPr>
        <w:t>The same Spirit that rendered the Old Testament writers infallible in writing only pure truth, in the very form that suited his purpose then, has rendered the New Testament writers infallible in so using the old materials, that while they elicit a new sense, they teach only the truth, the very truth moreover contemplated in the mind of God from the beginning, and they teach it with divine authority.—See Fairbairn’s "Herm. Manual," Part 3.</w:t>
      </w:r>
    </w:p>
    <w:p w14:paraId="65E76DC2">
      <w:pPr>
        <w:widowControl w:val="0"/>
        <w:numPr>
          <w:ilvl w:val="0"/>
          <w:numId w:val="0"/>
        </w:numPr>
        <w:jc w:val="both"/>
        <w:rPr>
          <w:rFonts w:hint="eastAsia"/>
        </w:rPr>
      </w:pPr>
      <w:r>
        <w:rPr>
          <w:rFonts w:hint="eastAsia"/>
        </w:rPr>
        <w:t>使旧约作者在当时以最适合祂目的的形式只写纯粹真理而无误的同一位圣灵，也使新约作者在使用旧材料时无误，以致他们在引出新意义的同时，只教导真理，而且是上帝从起初就在祂心中预定的真理，并且他们以神圣的权威教导这真理。——参见费尔贝恩的《释经学手册》第三部分。</w:t>
      </w:r>
    </w:p>
    <w:p w14:paraId="7B784726">
      <w:pPr>
        <w:widowControl w:val="0"/>
        <w:numPr>
          <w:ilvl w:val="0"/>
          <w:numId w:val="0"/>
        </w:numPr>
        <w:jc w:val="both"/>
        <w:rPr>
          <w:rFonts w:hint="eastAsia"/>
        </w:rPr>
      </w:pPr>
      <w:r>
        <w:rPr>
          <w:rFonts w:hint="eastAsia"/>
        </w:rPr>
        <w:t>Each instance of such quotation should be examined in detail, as Dr. Fairbairn has done.</w:t>
      </w:r>
    </w:p>
    <w:p w14:paraId="6BE3955C">
      <w:pPr>
        <w:widowControl w:val="0"/>
        <w:numPr>
          <w:ilvl w:val="0"/>
          <w:numId w:val="0"/>
        </w:numPr>
        <w:jc w:val="both"/>
        <w:rPr>
          <w:rFonts w:hint="eastAsia"/>
        </w:rPr>
      </w:pPr>
      <w:r>
        <w:rPr>
          <w:rFonts w:hint="eastAsia"/>
        </w:rPr>
        <w:t>每一个这样的引例都应该像费尔贝恩博士所做的那样详细审查。</w:t>
      </w:r>
    </w:p>
    <w:p w14:paraId="688F0E0C">
      <w:pPr>
        <w:widowControl w:val="0"/>
        <w:numPr>
          <w:ilvl w:val="0"/>
          <w:numId w:val="0"/>
        </w:numPr>
        <w:jc w:val="both"/>
        <w:rPr>
          <w:rFonts w:hint="eastAsia"/>
        </w:rPr>
      </w:pPr>
    </w:p>
    <w:p w14:paraId="087C0209">
      <w:pPr>
        <w:widowControl w:val="0"/>
        <w:numPr>
          <w:ilvl w:val="0"/>
          <w:numId w:val="0"/>
        </w:numPr>
        <w:jc w:val="both"/>
        <w:rPr>
          <w:rFonts w:hint="eastAsia"/>
        </w:rPr>
      </w:pPr>
      <w:r>
        <w:rPr>
          <w:rFonts w:hint="eastAsia"/>
        </w:rPr>
        <w:t>20.What objection to the doctrine of Plenary Inspiration is drawn from the alleged fact that "Discrepancies" exist in the Scriptural Text? and how is this objection to be answered?</w:t>
      </w:r>
    </w:p>
    <w:p w14:paraId="7064FC9D">
      <w:pPr>
        <w:widowControl w:val="0"/>
        <w:numPr>
          <w:ilvl w:val="0"/>
          <w:numId w:val="0"/>
        </w:numPr>
        <w:jc w:val="both"/>
        <w:rPr>
          <w:rFonts w:hint="eastAsia"/>
        </w:rPr>
      </w:pPr>
      <w:r>
        <w:rPr>
          <w:rFonts w:hint="eastAsia"/>
        </w:rPr>
        <w:t>20. 从所谓的圣经文本中存在“矛盾之处”这一事实中，引出了对全体默示教义的何种反对意见？应如何回答这一反对意见？</w:t>
      </w:r>
    </w:p>
    <w:p w14:paraId="10F9F6DF">
      <w:pPr>
        <w:widowControl w:val="0"/>
        <w:numPr>
          <w:ilvl w:val="0"/>
          <w:numId w:val="0"/>
        </w:numPr>
        <w:jc w:val="both"/>
        <w:rPr>
          <w:rFonts w:hint="eastAsia"/>
        </w:rPr>
      </w:pPr>
    </w:p>
    <w:p w14:paraId="717D2A70">
      <w:pPr>
        <w:widowControl w:val="0"/>
        <w:numPr>
          <w:ilvl w:val="0"/>
          <w:numId w:val="0"/>
        </w:numPr>
        <w:jc w:val="both"/>
        <w:rPr>
          <w:rFonts w:hint="eastAsia"/>
        </w:rPr>
      </w:pPr>
      <w:r>
        <w:rPr>
          <w:rFonts w:hint="eastAsia"/>
        </w:rPr>
        <w:t>It is objected that the sacred text contains numerous statements which are inconsistent with other statements made in some part of Scripture itself, or with some certainly ascertained facts of history or of science.</w:t>
      </w:r>
    </w:p>
    <w:p w14:paraId="6C8ACFCB">
      <w:pPr>
        <w:widowControl w:val="0"/>
        <w:numPr>
          <w:ilvl w:val="0"/>
          <w:numId w:val="0"/>
        </w:numPr>
        <w:jc w:val="both"/>
        <w:rPr>
          <w:rFonts w:hint="eastAsia"/>
        </w:rPr>
      </w:pPr>
      <w:r>
        <w:rPr>
          <w:rFonts w:hint="eastAsia"/>
        </w:rPr>
        <w:t>有人反对说，神圣的文本包含了许多陈述，这些陈述与圣经本身某部分的其他陈述，或与某些确定的历史或科学事实不一致。</w:t>
      </w:r>
    </w:p>
    <w:p w14:paraId="10F2DB1F">
      <w:pPr>
        <w:widowControl w:val="0"/>
        <w:numPr>
          <w:ilvl w:val="0"/>
          <w:numId w:val="0"/>
        </w:numPr>
        <w:jc w:val="both"/>
        <w:rPr>
          <w:rFonts w:hint="eastAsia"/>
        </w:rPr>
      </w:pPr>
    </w:p>
    <w:p w14:paraId="021C42BA">
      <w:pPr>
        <w:widowControl w:val="0"/>
        <w:numPr>
          <w:ilvl w:val="0"/>
          <w:numId w:val="0"/>
        </w:numPr>
        <w:jc w:val="both"/>
        <w:rPr>
          <w:rFonts w:hint="eastAsia"/>
        </w:rPr>
      </w:pPr>
      <w:r>
        <w:rPr>
          <w:rFonts w:hint="eastAsia"/>
        </w:rPr>
        <w:t>It is obvious that such a state of facts, even if it could be proved to exist, would not, in opposition to the abundant positive evidence above adduced, avail to disprove the claim that the Scriptures are to some extent and in some degree the product of divine inspiration.</w:t>
      </w:r>
    </w:p>
    <w:p w14:paraId="2D60A98E">
      <w:pPr>
        <w:widowControl w:val="0"/>
        <w:numPr>
          <w:ilvl w:val="0"/>
          <w:numId w:val="0"/>
        </w:numPr>
        <w:jc w:val="both"/>
        <w:rPr>
          <w:rFonts w:hint="eastAsia"/>
        </w:rPr>
      </w:pPr>
      <w:r>
        <w:rPr>
          <w:rFonts w:hint="eastAsia"/>
        </w:rPr>
        <w:t>显然，即使能够证明这种事实状态的存在，与上面列举的大量正面证据相反，它也不足以推翻圣经在某种程度上和某种程度上是神圣默示产物的说法。</w:t>
      </w:r>
    </w:p>
    <w:p w14:paraId="5069BCFC">
      <w:pPr>
        <w:widowControl w:val="0"/>
        <w:numPr>
          <w:ilvl w:val="0"/>
          <w:numId w:val="0"/>
        </w:numPr>
        <w:jc w:val="both"/>
        <w:rPr>
          <w:rFonts w:hint="eastAsia"/>
        </w:rPr>
      </w:pPr>
      <w:r>
        <w:rPr>
          <w:rFonts w:hint="eastAsia"/>
        </w:rPr>
        <w:t>The force of the objection would depend essentially upon the number and character of the instances of discrepancy actually proved to exist, and would bear not upon the fact of Inspiration, but upon its nature and degree and extent.</w:t>
      </w:r>
    </w:p>
    <w:p w14:paraId="7B3D2474">
      <w:pPr>
        <w:widowControl w:val="0"/>
        <w:numPr>
          <w:ilvl w:val="0"/>
          <w:numId w:val="0"/>
        </w:numPr>
        <w:jc w:val="both"/>
        <w:rPr>
          <w:rFonts w:hint="eastAsia"/>
        </w:rPr>
      </w:pPr>
      <w:r>
        <w:rPr>
          <w:rFonts w:hint="eastAsia"/>
        </w:rPr>
        <w:t>反对意见的力量主要取决于实际证明存在的矛盾实例的数量和性质，并且不会影响默示的事实，而是影响其性质、程度和范围。</w:t>
      </w:r>
    </w:p>
    <w:p w14:paraId="39401BFE">
      <w:pPr>
        <w:widowControl w:val="0"/>
        <w:numPr>
          <w:ilvl w:val="0"/>
          <w:numId w:val="0"/>
        </w:numPr>
        <w:jc w:val="both"/>
        <w:rPr>
          <w:rFonts w:hint="eastAsia"/>
        </w:rPr>
      </w:pPr>
    </w:p>
    <w:p w14:paraId="4E6F1C72">
      <w:pPr>
        <w:widowControl w:val="0"/>
        <w:numPr>
          <w:ilvl w:val="0"/>
          <w:numId w:val="0"/>
        </w:numPr>
        <w:jc w:val="both"/>
        <w:rPr>
          <w:rFonts w:hint="eastAsia"/>
        </w:rPr>
      </w:pPr>
      <w:r>
        <w:rPr>
          <w:rFonts w:hint="eastAsia"/>
        </w:rPr>
        <w:t>The fact of the actual existence of any such "discrepancies," it is evident, can be determined only by the careful examination of each alleged case separately.</w:t>
      </w:r>
    </w:p>
    <w:p w14:paraId="001AEB84">
      <w:pPr>
        <w:widowControl w:val="0"/>
        <w:numPr>
          <w:ilvl w:val="0"/>
          <w:numId w:val="0"/>
        </w:numPr>
        <w:jc w:val="both"/>
        <w:rPr>
          <w:rFonts w:hint="eastAsia"/>
        </w:rPr>
      </w:pPr>
      <w:r>
        <w:rPr>
          <w:rFonts w:hint="eastAsia"/>
        </w:rPr>
        <w:t>显然，任何此类“矛盾之处”实际存在的事实，只能通过仔细审查每一个所谓的案例来确定。</w:t>
      </w:r>
    </w:p>
    <w:p w14:paraId="056244BD">
      <w:pPr>
        <w:widowControl w:val="0"/>
        <w:numPr>
          <w:ilvl w:val="0"/>
          <w:numId w:val="0"/>
        </w:numPr>
        <w:jc w:val="both"/>
        <w:rPr>
          <w:rFonts w:hint="eastAsia"/>
        </w:rPr>
      </w:pPr>
      <w:r>
        <w:rPr>
          <w:rFonts w:hint="eastAsia"/>
        </w:rPr>
        <w:t>This examination belongs to the departments of Biblical Criticism and Exegesis.</w:t>
      </w:r>
    </w:p>
    <w:p w14:paraId="4D07ED02">
      <w:pPr>
        <w:widowControl w:val="0"/>
        <w:numPr>
          <w:ilvl w:val="0"/>
          <w:numId w:val="0"/>
        </w:numPr>
        <w:jc w:val="both"/>
        <w:rPr>
          <w:rFonts w:hint="eastAsia"/>
        </w:rPr>
      </w:pPr>
      <w:r>
        <w:rPr>
          <w:rFonts w:hint="eastAsia"/>
        </w:rPr>
        <w:t>这种审查属于圣经批判学和释经学的范畴。</w:t>
      </w:r>
    </w:p>
    <w:p w14:paraId="2FCAB3C6">
      <w:pPr>
        <w:widowControl w:val="0"/>
        <w:numPr>
          <w:ilvl w:val="0"/>
          <w:numId w:val="0"/>
        </w:numPr>
        <w:jc w:val="both"/>
        <w:rPr>
          <w:rFonts w:hint="eastAsia"/>
        </w:rPr>
      </w:pPr>
      <w:r>
        <w:rPr>
          <w:rFonts w:hint="eastAsia"/>
        </w:rPr>
        <w:t>The following considerations, however, are evidently well–grounded, and sufficient to allay all apprehension on the subject.</w:t>
      </w:r>
    </w:p>
    <w:p w14:paraId="36F1E530">
      <w:pPr>
        <w:widowControl w:val="0"/>
        <w:numPr>
          <w:ilvl w:val="0"/>
          <w:numId w:val="0"/>
        </w:numPr>
        <w:jc w:val="both"/>
        <w:rPr>
          <w:rFonts w:hint="eastAsia"/>
        </w:rPr>
      </w:pPr>
      <w:r>
        <w:rPr>
          <w:rFonts w:hint="eastAsia"/>
        </w:rPr>
        <w:t>然而，以下考虑显然是有充分根据的，足以消除对此问题的所有忧虑。</w:t>
      </w:r>
    </w:p>
    <w:p w14:paraId="759CD2A4">
      <w:pPr>
        <w:widowControl w:val="0"/>
        <w:numPr>
          <w:ilvl w:val="0"/>
          <w:numId w:val="0"/>
        </w:numPr>
        <w:jc w:val="both"/>
        <w:rPr>
          <w:rFonts w:hint="eastAsia"/>
        </w:rPr>
      </w:pPr>
    </w:p>
    <w:p w14:paraId="4E41907C">
      <w:pPr>
        <w:widowControl w:val="0"/>
        <w:numPr>
          <w:ilvl w:val="0"/>
          <w:numId w:val="0"/>
        </w:numPr>
        <w:jc w:val="both"/>
        <w:rPr>
          <w:rFonts w:hint="eastAsia"/>
        </w:rPr>
      </w:pPr>
      <w:r>
        <w:rPr>
          <w:rFonts w:hint="eastAsia"/>
        </w:rPr>
        <w:t>1st. The Church has never held the verbal infallibility of our translations, nor the perfect accuracy of the copies of the original Hebrew and Greek Scriptures now possessed by us.</w:t>
      </w:r>
    </w:p>
    <w:p w14:paraId="55FC85EC">
      <w:pPr>
        <w:widowControl w:val="0"/>
        <w:numPr>
          <w:ilvl w:val="0"/>
          <w:numId w:val="0"/>
        </w:numPr>
        <w:jc w:val="both"/>
        <w:rPr>
          <w:rFonts w:hint="eastAsia"/>
        </w:rPr>
      </w:pPr>
      <w:r>
        <w:rPr>
          <w:rFonts w:hint="eastAsia"/>
        </w:rPr>
        <w:t>第一，教会从未主张我们译本的字面无误性，也从未主张我们现在拥有的希伯来文和希腊文圣经原文抄本的完全准确性。</w:t>
      </w:r>
    </w:p>
    <w:p w14:paraId="19DADC68">
      <w:pPr>
        <w:widowControl w:val="0"/>
        <w:numPr>
          <w:ilvl w:val="0"/>
          <w:numId w:val="0"/>
        </w:numPr>
        <w:jc w:val="both"/>
        <w:rPr>
          <w:rFonts w:hint="eastAsia"/>
        </w:rPr>
      </w:pPr>
      <w:r>
        <w:rPr>
          <w:rFonts w:hint="eastAsia"/>
        </w:rPr>
        <w:t>These copies confessedly contain many "discrepancies" resulting from frequent transcription.</w:t>
      </w:r>
    </w:p>
    <w:p w14:paraId="32C4D245">
      <w:pPr>
        <w:widowControl w:val="0"/>
        <w:numPr>
          <w:ilvl w:val="0"/>
          <w:numId w:val="0"/>
        </w:numPr>
        <w:jc w:val="both"/>
        <w:rPr>
          <w:rFonts w:hint="eastAsia"/>
        </w:rPr>
      </w:pPr>
      <w:r>
        <w:rPr>
          <w:rFonts w:hint="eastAsia"/>
        </w:rPr>
        <w:t>这些抄本公认包含许多因频繁抄写而产生的“矛盾之处”。</w:t>
      </w:r>
    </w:p>
    <w:p w14:paraId="4B81568C">
      <w:pPr>
        <w:widowControl w:val="0"/>
        <w:numPr>
          <w:ilvl w:val="0"/>
          <w:numId w:val="0"/>
        </w:numPr>
        <w:jc w:val="both"/>
        <w:rPr>
          <w:rFonts w:hint="eastAsia"/>
        </w:rPr>
      </w:pPr>
      <w:r>
        <w:rPr>
          <w:rFonts w:hint="eastAsia"/>
        </w:rPr>
        <w:t>It is, nevertheless, the unanimous testimony of Christian scholars, that while these variations embarrass the interpretation of many details, they neither involve the loss nor abate the evidence of a single essential fact or doctrine of Christianity.</w:t>
      </w:r>
    </w:p>
    <w:p w14:paraId="168DF8F1">
      <w:pPr>
        <w:widowControl w:val="0"/>
        <w:numPr>
          <w:ilvl w:val="0"/>
          <w:numId w:val="0"/>
        </w:numPr>
        <w:jc w:val="both"/>
        <w:rPr>
          <w:rFonts w:hint="eastAsia"/>
        </w:rPr>
      </w:pPr>
      <w:r>
        <w:rPr>
          <w:rFonts w:hint="eastAsia"/>
        </w:rPr>
        <w:t>然而，基督教学者一致作证，虽然这些差异给许多细节的解释带来困扰，但它们既不导致基督教任何一个基本事实或教义的失落，也不削弱其证据。</w:t>
      </w:r>
    </w:p>
    <w:p w14:paraId="37711BDE">
      <w:pPr>
        <w:widowControl w:val="0"/>
        <w:numPr>
          <w:ilvl w:val="0"/>
          <w:numId w:val="0"/>
        </w:numPr>
        <w:jc w:val="both"/>
        <w:rPr>
          <w:rFonts w:hint="eastAsia"/>
        </w:rPr>
      </w:pPr>
    </w:p>
    <w:p w14:paraId="15D4A003">
      <w:pPr>
        <w:widowControl w:val="0"/>
        <w:numPr>
          <w:ilvl w:val="0"/>
          <w:numId w:val="0"/>
        </w:numPr>
        <w:jc w:val="both"/>
        <w:rPr>
          <w:rFonts w:hint="eastAsia"/>
        </w:rPr>
      </w:pPr>
      <w:r>
        <w:rPr>
          <w:rFonts w:hint="eastAsia"/>
        </w:rPr>
        <w:t>And it is moreover reassuring to know that believing criticism, by the discovery and collation of more ancient and accurate copies, is constantly advancing the Church to the possession of a more perfect text of the original Scriptures than she has enjoyed since the apostolic age.</w:t>
      </w:r>
    </w:p>
    <w:p w14:paraId="5A202136">
      <w:pPr>
        <w:widowControl w:val="0"/>
        <w:numPr>
          <w:ilvl w:val="0"/>
          <w:numId w:val="0"/>
        </w:numPr>
        <w:jc w:val="both"/>
        <w:rPr>
          <w:rFonts w:hint="eastAsia"/>
        </w:rPr>
      </w:pPr>
      <w:r>
        <w:rPr>
          <w:rFonts w:hint="eastAsia"/>
        </w:rPr>
        <w:t>此外，令人欣慰的是，有信仰的批判学通过发现和校勘更古老和更准确的抄本，正不断地使教会拥有比使徒时代以来更完美的圣经原文文本。</w:t>
      </w:r>
    </w:p>
    <w:p w14:paraId="727CB2E1">
      <w:pPr>
        <w:widowControl w:val="0"/>
        <w:numPr>
          <w:ilvl w:val="0"/>
          <w:numId w:val="0"/>
        </w:numPr>
        <w:jc w:val="both"/>
        <w:rPr>
          <w:rFonts w:hint="eastAsia"/>
        </w:rPr>
      </w:pPr>
    </w:p>
    <w:p w14:paraId="4F9B0384">
      <w:pPr>
        <w:widowControl w:val="0"/>
        <w:numPr>
          <w:ilvl w:val="0"/>
          <w:numId w:val="0"/>
        </w:numPr>
        <w:jc w:val="both"/>
        <w:rPr>
          <w:rFonts w:hint="eastAsia"/>
        </w:rPr>
      </w:pPr>
      <w:r>
        <w:rPr>
          <w:rFonts w:hint="eastAsia"/>
        </w:rPr>
        <w:t>2nd. The Church has asserted absolute infallibility only of the original autograph copies of the Scriptures as they came from the hands of their inspired writers.</w:t>
      </w:r>
    </w:p>
    <w:p w14:paraId="1160A055">
      <w:pPr>
        <w:widowControl w:val="0"/>
        <w:numPr>
          <w:ilvl w:val="0"/>
          <w:numId w:val="0"/>
        </w:numPr>
        <w:jc w:val="both"/>
        <w:rPr>
          <w:rFonts w:hint="eastAsia"/>
        </w:rPr>
      </w:pPr>
      <w:r>
        <w:rPr>
          <w:rFonts w:hint="eastAsia"/>
        </w:rPr>
        <w:t>第二，教会只宣称圣经从其受默示作者手中出来的原始手稿具有绝对的无误性。</w:t>
      </w:r>
    </w:p>
    <w:p w14:paraId="0307A086">
      <w:pPr>
        <w:widowControl w:val="0"/>
        <w:numPr>
          <w:ilvl w:val="0"/>
          <w:numId w:val="0"/>
        </w:numPr>
        <w:jc w:val="both"/>
        <w:rPr>
          <w:rFonts w:hint="eastAsia"/>
        </w:rPr>
      </w:pPr>
      <w:r>
        <w:rPr>
          <w:rFonts w:hint="eastAsia"/>
        </w:rPr>
        <w:t>And even of these she has not asserted infinite knowledge, but only absolute infallibility in stating the matters designed to be asserted.</w:t>
      </w:r>
    </w:p>
    <w:p w14:paraId="67855815">
      <w:pPr>
        <w:widowControl w:val="0"/>
        <w:numPr>
          <w:ilvl w:val="0"/>
          <w:numId w:val="0"/>
        </w:numPr>
        <w:jc w:val="both"/>
        <w:rPr>
          <w:rFonts w:hint="eastAsia"/>
        </w:rPr>
      </w:pPr>
      <w:r>
        <w:rPr>
          <w:rFonts w:hint="eastAsia"/>
        </w:rPr>
        <w:t>即使对于这些手稿，她也没有宣称其拥有无限的知识，而只是在陈述旨在宣称的事项方面具有绝对的无误性。</w:t>
      </w:r>
    </w:p>
    <w:p w14:paraId="1D92D07C">
      <w:pPr>
        <w:widowControl w:val="0"/>
        <w:numPr>
          <w:ilvl w:val="0"/>
          <w:numId w:val="0"/>
        </w:numPr>
        <w:jc w:val="both"/>
        <w:rPr>
          <w:rFonts w:hint="eastAsia"/>
        </w:rPr>
      </w:pPr>
      <w:r>
        <w:rPr>
          <w:rFonts w:hint="eastAsia"/>
        </w:rPr>
        <w:t>A "discrepancy," therefore, in the sense in which the new critics affirm and the Church denies its existence, is a form of statement existing in the original text of the Hebrew and Greek Scriptures evidently designed to assert as true that which is in plain irreconcilable contradiction to other statements existing in some other portions of the same original text of Scripture, or to some other certainly ascertained element of human knowledge.</w:t>
      </w:r>
    </w:p>
    <w:p w14:paraId="75CE59AD">
      <w:pPr>
        <w:widowControl w:val="0"/>
        <w:numPr>
          <w:ilvl w:val="0"/>
          <w:numId w:val="0"/>
        </w:numPr>
        <w:jc w:val="both"/>
        <w:rPr>
          <w:rFonts w:hint="eastAsia"/>
        </w:rPr>
      </w:pPr>
      <w:r>
        <w:rPr>
          <w:rFonts w:hint="eastAsia"/>
        </w:rPr>
        <w:t>因此，新派批评家肯定其存在而教会否认其存在的意义上的“矛盾之处”，是指存在于希伯来文和希腊文圣经原文中的一种陈述形式，它显然旨在断言某事为真，而此事与同一圣经原文其他部分存在的其他陈述，或与人类知识的某个其他确定因素，存在明显不可调和的矛盾。</w:t>
      </w:r>
    </w:p>
    <w:p w14:paraId="0E018A1E">
      <w:pPr>
        <w:widowControl w:val="0"/>
        <w:numPr>
          <w:ilvl w:val="0"/>
          <w:numId w:val="0"/>
        </w:numPr>
        <w:jc w:val="both"/>
        <w:rPr>
          <w:rFonts w:hint="eastAsia"/>
        </w:rPr>
      </w:pPr>
      <w:r>
        <w:rPr>
          <w:rFonts w:hint="eastAsia"/>
        </w:rPr>
        <w:t>A "discrepancy" fulfilling in every particular this definition must be proved to exist, or the Church’s doctrine of plenary verbal inspiration remains unaffected.</w:t>
      </w:r>
    </w:p>
    <w:p w14:paraId="2F8E3C83">
      <w:pPr>
        <w:widowControl w:val="0"/>
        <w:numPr>
          <w:ilvl w:val="0"/>
          <w:numId w:val="0"/>
        </w:numPr>
        <w:jc w:val="both"/>
        <w:rPr>
          <w:rFonts w:hint="eastAsia"/>
        </w:rPr>
      </w:pPr>
      <w:r>
        <w:rPr>
          <w:rFonts w:hint="eastAsia"/>
        </w:rPr>
        <w:t>必须证明存在完全符合此定义所有细节的“矛盾之处”，否则教会的全体逐字默示教义将不受影响。</w:t>
      </w:r>
    </w:p>
    <w:p w14:paraId="016E4C48">
      <w:pPr>
        <w:widowControl w:val="0"/>
        <w:numPr>
          <w:ilvl w:val="0"/>
          <w:numId w:val="0"/>
        </w:numPr>
        <w:jc w:val="both"/>
        <w:rPr>
          <w:rFonts w:hint="eastAsia"/>
        </w:rPr>
      </w:pPr>
    </w:p>
    <w:p w14:paraId="2056E2F1">
      <w:pPr>
        <w:widowControl w:val="0"/>
        <w:numPr>
          <w:ilvl w:val="0"/>
          <w:numId w:val="0"/>
        </w:numPr>
        <w:jc w:val="both"/>
        <w:rPr>
          <w:rFonts w:hint="eastAsia"/>
        </w:rPr>
      </w:pPr>
      <w:r>
        <w:rPr>
          <w:rFonts w:hint="eastAsia"/>
        </w:rPr>
        <w:t>3rd. It is beyond question, that, in the light of all that the Scriptures themselves assert or disclose as to the nature and the extent of the divine influence controlling their genesis, and as to their authority over man’s conscience and life as the voice of God, the existence of any such "discrepancies" as above defined is a violent improbability.</w:t>
      </w:r>
    </w:p>
    <w:p w14:paraId="4E52556A">
      <w:pPr>
        <w:widowControl w:val="0"/>
        <w:numPr>
          <w:ilvl w:val="0"/>
          <w:numId w:val="0"/>
        </w:numPr>
        <w:jc w:val="both"/>
        <w:rPr>
          <w:rFonts w:hint="eastAsia"/>
        </w:rPr>
      </w:pPr>
      <w:r>
        <w:rPr>
          <w:rFonts w:hint="eastAsia"/>
        </w:rPr>
        <w:t>第三，毫无疑问，鉴于圣经本身就控制其产生的神圣影响的性质和范围，以及其作为上帝声音对人良心和生活的权威所作的断言或揭示，任何如上定义的“矛盾之处”的存在都是极不可能的。</w:t>
      </w:r>
    </w:p>
    <w:p w14:paraId="6609F913">
      <w:pPr>
        <w:widowControl w:val="0"/>
        <w:numPr>
          <w:ilvl w:val="0"/>
          <w:numId w:val="0"/>
        </w:numPr>
        <w:jc w:val="both"/>
        <w:rPr>
          <w:rFonts w:hint="eastAsia"/>
        </w:rPr>
      </w:pPr>
      <w:r>
        <w:rPr>
          <w:rFonts w:hint="eastAsia"/>
        </w:rPr>
        <w:t>Those who assert the existence of one or more of them must bring them out, and prove to the community of competent judges, that all the elements of the above definition meet in each alleged instance, not merely probably, but beyond the possibility of doubt.</w:t>
      </w:r>
    </w:p>
    <w:p w14:paraId="0C7ED00F">
      <w:pPr>
        <w:widowControl w:val="0"/>
        <w:numPr>
          <w:ilvl w:val="0"/>
          <w:numId w:val="0"/>
        </w:numPr>
        <w:jc w:val="both"/>
        <w:rPr>
          <w:rFonts w:hint="eastAsia"/>
        </w:rPr>
      </w:pPr>
      <w:r>
        <w:rPr>
          <w:rFonts w:hint="eastAsia"/>
        </w:rPr>
        <w:t>那些断言存在一个或多个此类矛盾之处的人，必须将其提出来，并向有能力的判断者群体证明，上述定义的所有要素在每一个所谓的例子中都得到满足，不仅仅是可能，而是毫无疑问。</w:t>
      </w:r>
    </w:p>
    <w:p w14:paraId="7B566AF4">
      <w:pPr>
        <w:widowControl w:val="0"/>
        <w:numPr>
          <w:ilvl w:val="0"/>
          <w:numId w:val="0"/>
        </w:numPr>
        <w:jc w:val="both"/>
        <w:rPr>
          <w:rFonts w:hint="eastAsia"/>
        </w:rPr>
      </w:pPr>
      <w:r>
        <w:rPr>
          <w:rFonts w:hint="eastAsia"/>
        </w:rPr>
        <w:t>The onusprobandi rests exclusively on them.</w:t>
      </w:r>
    </w:p>
    <w:p w14:paraId="39C4BD8B">
      <w:pPr>
        <w:widowControl w:val="0"/>
        <w:numPr>
          <w:ilvl w:val="0"/>
          <w:numId w:val="0"/>
        </w:numPr>
        <w:jc w:val="both"/>
        <w:rPr>
          <w:rFonts w:hint="eastAsia"/>
        </w:rPr>
      </w:pPr>
      <w:r>
        <w:rPr>
          <w:rFonts w:hint="eastAsia"/>
        </w:rPr>
        <w:t>举证责任（`onus probandi`，拉丁文：举证责任）完全在他们身上。</w:t>
      </w:r>
    </w:p>
    <w:p w14:paraId="73F14044">
      <w:pPr>
        <w:widowControl w:val="0"/>
        <w:numPr>
          <w:ilvl w:val="0"/>
          <w:numId w:val="0"/>
        </w:numPr>
        <w:jc w:val="both"/>
        <w:rPr>
          <w:rFonts w:hint="eastAsia"/>
        </w:rPr>
      </w:pPr>
    </w:p>
    <w:p w14:paraId="5FDDA668">
      <w:pPr>
        <w:widowControl w:val="0"/>
        <w:numPr>
          <w:ilvl w:val="0"/>
          <w:numId w:val="0"/>
        </w:numPr>
        <w:jc w:val="both"/>
        <w:rPr>
          <w:rFonts w:hint="eastAsia"/>
        </w:rPr>
      </w:pPr>
      <w:r>
        <w:rPr>
          <w:rFonts w:hint="eastAsia"/>
        </w:rPr>
        <w:t>4th. But observe that this is for them a very difficult task to perform, one in any instance indeed hardly possible.</w:t>
      </w:r>
    </w:p>
    <w:p w14:paraId="31B539F9">
      <w:pPr>
        <w:widowControl w:val="0"/>
        <w:numPr>
          <w:ilvl w:val="0"/>
          <w:numId w:val="0"/>
        </w:numPr>
        <w:jc w:val="both"/>
        <w:rPr>
          <w:rFonts w:hint="eastAsia"/>
        </w:rPr>
      </w:pPr>
      <w:r>
        <w:rPr>
          <w:rFonts w:hint="eastAsia"/>
        </w:rPr>
        <w:t>第四，但是请注意，这对他们来说是一项非常困难的任务，在任何情况下都几乎是不可能的。</w:t>
      </w:r>
    </w:p>
    <w:p w14:paraId="1C85CF4B">
      <w:pPr>
        <w:widowControl w:val="0"/>
        <w:numPr>
          <w:ilvl w:val="0"/>
          <w:numId w:val="0"/>
        </w:numPr>
        <w:jc w:val="both"/>
        <w:rPr>
          <w:rFonts w:hint="eastAsia"/>
        </w:rPr>
      </w:pPr>
      <w:r>
        <w:rPr>
          <w:rFonts w:hint="eastAsia"/>
        </w:rPr>
        <w:t>For to make good their point against the vast presumptions opposed to it, they must prove over and over again in the case of each alleged discrepancy each of the following points:</w:t>
      </w:r>
    </w:p>
    <w:p w14:paraId="4D7BA1AB">
      <w:pPr>
        <w:widowControl w:val="0"/>
        <w:numPr>
          <w:ilvl w:val="0"/>
          <w:numId w:val="0"/>
        </w:numPr>
        <w:jc w:val="both"/>
        <w:rPr>
          <w:rFonts w:hint="eastAsia"/>
        </w:rPr>
      </w:pPr>
      <w:r>
        <w:rPr>
          <w:rFonts w:hint="eastAsia"/>
        </w:rPr>
        <w:t>因为要驳斥与之相对的巨大推定来证明他们的观点，他们必须在每一个所谓的矛盾之处的案例中，反复证明以下每一点：</w:t>
      </w:r>
    </w:p>
    <w:p w14:paraId="331C91C9">
      <w:pPr>
        <w:widowControl w:val="0"/>
        <w:numPr>
          <w:ilvl w:val="0"/>
          <w:numId w:val="0"/>
        </w:numPr>
        <w:jc w:val="both"/>
        <w:rPr>
          <w:rFonts w:hint="eastAsia"/>
        </w:rPr>
      </w:pPr>
    </w:p>
    <w:p w14:paraId="0FF1573A">
      <w:pPr>
        <w:widowControl w:val="0"/>
        <w:numPr>
          <w:ilvl w:val="0"/>
          <w:numId w:val="0"/>
        </w:numPr>
        <w:jc w:val="both"/>
        <w:rPr>
          <w:rFonts w:hint="eastAsia"/>
        </w:rPr>
      </w:pPr>
      <w:r>
        <w:rPr>
          <w:rFonts w:hint="eastAsia"/>
        </w:rPr>
        <w:t>(1) That the alleged discrepant statement certainly occurred in the veritable autograph copy of the inspired writing containing it. (2)</w:t>
      </w:r>
    </w:p>
    <w:p w14:paraId="51AE2B3A">
      <w:pPr>
        <w:widowControl w:val="0"/>
        <w:numPr>
          <w:ilvl w:val="0"/>
          <w:numId w:val="0"/>
        </w:numPr>
        <w:jc w:val="both"/>
        <w:rPr>
          <w:rFonts w:hint="eastAsia"/>
        </w:rPr>
      </w:pPr>
      <w:r>
        <w:rPr>
          <w:rFonts w:hint="eastAsia"/>
        </w:rPr>
        <w:t>（1）所谓的矛盾陈述确实出现在包含它的受默示著作的真实亲笔原稿中。（2）</w:t>
      </w:r>
    </w:p>
    <w:p w14:paraId="27B7F520">
      <w:pPr>
        <w:widowControl w:val="0"/>
        <w:numPr>
          <w:ilvl w:val="0"/>
          <w:numId w:val="0"/>
        </w:numPr>
        <w:jc w:val="both"/>
        <w:rPr>
          <w:rFonts w:hint="eastAsia"/>
        </w:rPr>
      </w:pPr>
      <w:r>
        <w:rPr>
          <w:rFonts w:hint="eastAsia"/>
        </w:rPr>
        <w:t>That their interpretation of the statement, which occasions the discrepancy, is the only possible one, the one it was certainly intended to bear.</w:t>
      </w:r>
    </w:p>
    <w:p w14:paraId="3B175566">
      <w:pPr>
        <w:widowControl w:val="0"/>
        <w:numPr>
          <w:ilvl w:val="0"/>
          <w:numId w:val="0"/>
        </w:numPr>
        <w:jc w:val="both"/>
        <w:rPr>
          <w:rFonts w:hint="eastAsia"/>
        </w:rPr>
      </w:pPr>
      <w:r>
        <w:rPr>
          <w:rFonts w:hint="eastAsia"/>
        </w:rPr>
        <w:t>他们对引起矛盾的陈述的解释是唯一可能的解释，是其确定意图承载的解释。</w:t>
      </w:r>
    </w:p>
    <w:p w14:paraId="20C52E5D">
      <w:pPr>
        <w:widowControl w:val="0"/>
        <w:numPr>
          <w:ilvl w:val="0"/>
          <w:numId w:val="0"/>
        </w:numPr>
        <w:jc w:val="both"/>
        <w:rPr>
          <w:rFonts w:hint="eastAsia"/>
        </w:rPr>
      </w:pPr>
      <w:r>
        <w:rPr>
          <w:rFonts w:hint="eastAsia"/>
        </w:rPr>
        <w:t>The difficulty of this will be apprehended when we estimate the inherent obscurity of ancient narratives, unchronological, and fragmentary, with a background and surroundings of almost unrelieved darkness.</w:t>
      </w:r>
    </w:p>
    <w:p w14:paraId="1C7B4158">
      <w:pPr>
        <w:widowControl w:val="0"/>
        <w:numPr>
          <w:ilvl w:val="0"/>
          <w:numId w:val="0"/>
        </w:numPr>
        <w:jc w:val="both"/>
        <w:rPr>
          <w:rFonts w:hint="eastAsia"/>
        </w:rPr>
      </w:pPr>
      <w:r>
        <w:rPr>
          <w:rFonts w:hint="eastAsia"/>
        </w:rPr>
        <w:t>当我们估计到古代叙事的内在模糊性、非编年体性、片段性，以及几乎一片漆黑的背景和环境时，就会理解这一点有多么困难。</w:t>
      </w:r>
    </w:p>
    <w:p w14:paraId="5DA4997E">
      <w:pPr>
        <w:widowControl w:val="0"/>
        <w:numPr>
          <w:ilvl w:val="0"/>
          <w:numId w:val="0"/>
        </w:numPr>
        <w:jc w:val="both"/>
        <w:rPr>
          <w:rFonts w:hint="eastAsia"/>
        </w:rPr>
      </w:pPr>
      <w:r>
        <w:rPr>
          <w:rFonts w:hint="eastAsia"/>
        </w:rPr>
        <w:t>This condition of things which so often puzzles the interpreter, and prevents the apologist from proving the harmony of the narrative, with equal force baffles all the ingenious efforts of the rationalistic critic to demonstrate the "discrepancy."</w:t>
      </w:r>
    </w:p>
    <w:p w14:paraId="511F548D">
      <w:pPr>
        <w:widowControl w:val="0"/>
        <w:numPr>
          <w:ilvl w:val="0"/>
          <w:numId w:val="0"/>
        </w:numPr>
        <w:jc w:val="both"/>
        <w:rPr>
          <w:rFonts w:hint="eastAsia"/>
        </w:rPr>
      </w:pPr>
      <w:r>
        <w:rPr>
          <w:rFonts w:hint="eastAsia"/>
        </w:rPr>
        <w:t>这种状况常常使释经家感到困惑，并阻止护教士证明叙事的和谐性，同样也使理性主义批评家所有巧妙的努力都无法证明“矛盾之处”。</w:t>
      </w:r>
    </w:p>
    <w:p w14:paraId="64615558">
      <w:pPr>
        <w:widowControl w:val="0"/>
        <w:numPr>
          <w:ilvl w:val="0"/>
          <w:numId w:val="0"/>
        </w:numPr>
        <w:jc w:val="both"/>
        <w:rPr>
          <w:rFonts w:hint="eastAsia"/>
        </w:rPr>
      </w:pPr>
      <w:r>
        <w:rPr>
          <w:rFonts w:hint="eastAsia"/>
        </w:rPr>
        <w:t>Yet this he must do, or the presumption will remain that it does not exist. (3)</w:t>
      </w:r>
    </w:p>
    <w:p w14:paraId="0889624E">
      <w:pPr>
        <w:widowControl w:val="0"/>
        <w:numPr>
          <w:ilvl w:val="0"/>
          <w:numId w:val="0"/>
        </w:numPr>
        <w:jc w:val="both"/>
        <w:rPr>
          <w:rFonts w:hint="eastAsia"/>
        </w:rPr>
      </w:pPr>
      <w:r>
        <w:rPr>
          <w:rFonts w:hint="eastAsia"/>
        </w:rPr>
        <w:t>然而，他必须这样做，否则就会保留其不存在的推定。（3）</w:t>
      </w:r>
    </w:p>
    <w:p w14:paraId="16B47D57">
      <w:pPr>
        <w:widowControl w:val="0"/>
        <w:numPr>
          <w:ilvl w:val="0"/>
          <w:numId w:val="0"/>
        </w:numPr>
        <w:jc w:val="both"/>
        <w:rPr>
          <w:rFonts w:hint="eastAsia"/>
        </w:rPr>
      </w:pPr>
      <w:r>
        <w:rPr>
          <w:rFonts w:hint="eastAsia"/>
        </w:rPr>
        <w:t>He must also prove that the facts of science or of history, or the Scriptural statements, with which the statement in question is asserted to be inconsistent, are real fact or real parts of the autograph text of canonical Scripture, and that the sense in which they are found to be inconsistent with the statement in question is the only sense they can rationally bear. (4)</w:t>
      </w:r>
    </w:p>
    <w:p w14:paraId="1C9B4BC5">
      <w:pPr>
        <w:widowControl w:val="0"/>
        <w:numPr>
          <w:ilvl w:val="0"/>
          <w:numId w:val="0"/>
        </w:numPr>
        <w:jc w:val="both"/>
        <w:rPr>
          <w:rFonts w:hint="eastAsia"/>
        </w:rPr>
      </w:pPr>
      <w:r>
        <w:rPr>
          <w:rFonts w:hint="eastAsia"/>
        </w:rPr>
        <w:t>他还必须证明，被断言与所述陈述不一致的科学或历史事实，或圣经陈述，是真实的事实或正典圣经亲笔文本的真实部分，并且发现它们与所述陈述不一致的意义是它们唯一能合理承载的意义。（4）</w:t>
      </w:r>
    </w:p>
    <w:p w14:paraId="15389603">
      <w:pPr>
        <w:widowControl w:val="0"/>
        <w:numPr>
          <w:ilvl w:val="0"/>
          <w:numId w:val="0"/>
        </w:numPr>
        <w:jc w:val="both"/>
        <w:rPr>
          <w:rFonts w:hint="eastAsia"/>
        </w:rPr>
      </w:pPr>
      <w:r>
        <w:rPr>
          <w:rFonts w:hint="eastAsia"/>
        </w:rPr>
        <w:t>When the reality of the opposing facts or statements is determined, and their true interpretation is ascertained, then it must, in conclusion, be shown not only that they appear inconsistent, nor merely that their reconciliation is impossible in our present state of knowledge, but that they are in themselves essentially incapable of being reconciled.</w:t>
      </w:r>
    </w:p>
    <w:p w14:paraId="60933EF0">
      <w:pPr>
        <w:widowControl w:val="0"/>
        <w:numPr>
          <w:ilvl w:val="0"/>
          <w:numId w:val="0"/>
        </w:numPr>
        <w:jc w:val="both"/>
        <w:rPr>
          <w:rFonts w:hint="eastAsia"/>
        </w:rPr>
      </w:pPr>
      <w:r>
        <w:rPr>
          <w:rFonts w:hint="eastAsia"/>
        </w:rPr>
        <w:t>当对立的事实或陈述的真实性被确定，其真实解释被查明之后，最后必须证明，它们不仅看起来不一致，也不仅仅是在我们目前的知识水平下无法调和，而且它们本身在本质上是无法调和的。</w:t>
      </w:r>
    </w:p>
    <w:p w14:paraId="48244075">
      <w:pPr>
        <w:widowControl w:val="0"/>
        <w:numPr>
          <w:ilvl w:val="0"/>
          <w:numId w:val="0"/>
        </w:numPr>
        <w:jc w:val="both"/>
        <w:rPr>
          <w:rFonts w:hint="eastAsia"/>
        </w:rPr>
      </w:pPr>
    </w:p>
    <w:p w14:paraId="701C7CC7">
      <w:pPr>
        <w:widowControl w:val="0"/>
        <w:numPr>
          <w:ilvl w:val="0"/>
          <w:numId w:val="0"/>
        </w:numPr>
        <w:jc w:val="both"/>
        <w:rPr>
          <w:rFonts w:hint="eastAsia"/>
        </w:rPr>
      </w:pPr>
      <w:r>
        <w:rPr>
          <w:rFonts w:hint="eastAsia"/>
        </w:rPr>
        <w:t>5th. Finally it is sufficient for the present purpose, to point to the fact that no single case of "discrepancy," as above defined, has been so proved to exist as to secure the recognition of the community of believing scholars.</w:t>
      </w:r>
    </w:p>
    <w:p w14:paraId="6EFF870C">
      <w:pPr>
        <w:widowControl w:val="0"/>
        <w:numPr>
          <w:ilvl w:val="0"/>
          <w:numId w:val="0"/>
        </w:numPr>
        <w:jc w:val="both"/>
        <w:rPr>
          <w:rFonts w:hint="eastAsia"/>
        </w:rPr>
      </w:pPr>
      <w:r>
        <w:rPr>
          <w:rFonts w:hint="eastAsia"/>
        </w:rPr>
        <w:t>第五，最后，就目前的目的而言，指出这样一个事实就足够了：没有一个如上定义的“矛盾之处”的案例被证明存在，以致得到有信仰的学者群体的承认。</w:t>
      </w:r>
    </w:p>
    <w:p w14:paraId="2EFDC49D">
      <w:pPr>
        <w:widowControl w:val="0"/>
        <w:numPr>
          <w:ilvl w:val="0"/>
          <w:numId w:val="0"/>
        </w:numPr>
        <w:jc w:val="both"/>
        <w:rPr>
          <w:rFonts w:hint="eastAsia"/>
        </w:rPr>
      </w:pPr>
      <w:r>
        <w:rPr>
          <w:rFonts w:hint="eastAsia"/>
        </w:rPr>
        <w:t>Difficulties in interpretation and apparently irreconcilable statements exist, but no "discrepancy" has been proved.</w:t>
      </w:r>
    </w:p>
    <w:p w14:paraId="46612AFF">
      <w:pPr>
        <w:widowControl w:val="0"/>
        <w:numPr>
          <w:ilvl w:val="0"/>
          <w:numId w:val="0"/>
        </w:numPr>
        <w:jc w:val="both"/>
        <w:rPr>
          <w:rFonts w:hint="eastAsia"/>
        </w:rPr>
      </w:pPr>
      <w:r>
        <w:rPr>
          <w:rFonts w:hint="eastAsia"/>
        </w:rPr>
        <w:t>解释上的困难和明显不可调和的陈述确实存在，但没有一个“矛盾之处”被证明。</w:t>
      </w:r>
    </w:p>
    <w:p w14:paraId="2D5AEB71">
      <w:pPr>
        <w:widowControl w:val="0"/>
        <w:numPr>
          <w:ilvl w:val="0"/>
          <w:numId w:val="0"/>
        </w:numPr>
        <w:jc w:val="both"/>
        <w:rPr>
          <w:rFonts w:hint="eastAsia"/>
        </w:rPr>
      </w:pPr>
      <w:r>
        <w:rPr>
          <w:rFonts w:hint="eastAsia"/>
        </w:rPr>
        <w:t>Advancing knowledge removes some difficulties and discovers others.</w:t>
      </w:r>
    </w:p>
    <w:p w14:paraId="248F363B">
      <w:pPr>
        <w:widowControl w:val="0"/>
        <w:numPr>
          <w:ilvl w:val="0"/>
          <w:numId w:val="0"/>
        </w:numPr>
        <w:jc w:val="both"/>
        <w:rPr>
          <w:rFonts w:hint="eastAsia"/>
        </w:rPr>
      </w:pPr>
      <w:r>
        <w:rPr>
          <w:rFonts w:hint="eastAsia"/>
        </w:rPr>
        <w:t>知识的进步消除了一些困难，也发现了一些其他的困难。</w:t>
      </w:r>
    </w:p>
    <w:p w14:paraId="2C6C9B8D">
      <w:pPr>
        <w:widowControl w:val="0"/>
        <w:numPr>
          <w:ilvl w:val="0"/>
          <w:numId w:val="0"/>
        </w:numPr>
        <w:jc w:val="both"/>
        <w:rPr>
          <w:rFonts w:hint="eastAsia"/>
        </w:rPr>
      </w:pPr>
      <w:r>
        <w:rPr>
          <w:rFonts w:hint="eastAsia"/>
        </w:rPr>
        <w:t>It is in the highest degree probable that perfect knowledge would remove all.</w:t>
      </w:r>
    </w:p>
    <w:p w14:paraId="78274960">
      <w:pPr>
        <w:widowControl w:val="0"/>
        <w:numPr>
          <w:ilvl w:val="0"/>
          <w:numId w:val="0"/>
        </w:numPr>
        <w:jc w:val="both"/>
        <w:rPr>
          <w:rFonts w:hint="eastAsia"/>
        </w:rPr>
      </w:pPr>
      <w:r>
        <w:rPr>
          <w:rFonts w:hint="eastAsia"/>
        </w:rPr>
        <w:t>极有可能的是，完美的知识会消除所有困难。</w:t>
      </w:r>
    </w:p>
    <w:p w14:paraId="3CBF5B01">
      <w:pPr>
        <w:widowControl w:val="0"/>
        <w:numPr>
          <w:ilvl w:val="0"/>
          <w:numId w:val="0"/>
        </w:numPr>
        <w:jc w:val="both"/>
        <w:rPr>
          <w:rFonts w:hint="eastAsia"/>
        </w:rPr>
      </w:pPr>
    </w:p>
    <w:p w14:paraId="06B03F00">
      <w:pPr>
        <w:widowControl w:val="0"/>
        <w:numPr>
          <w:ilvl w:val="0"/>
          <w:numId w:val="0"/>
        </w:numPr>
        <w:jc w:val="both"/>
        <w:rPr>
          <w:rFonts w:hint="eastAsia"/>
        </w:rPr>
      </w:pPr>
      <w:r>
        <w:rPr>
          <w:rFonts w:hint="eastAsia"/>
        </w:rPr>
        <w:t>21. Explain the meaning of such passages as 1 Corinthians 7:6 and l2 and 40, Romans 3:5 and 6:19,and Galatians 3:15, and show their perfect consistency with the fact of the plenary inspiration of the whole Bible.</w:t>
      </w:r>
    </w:p>
    <w:p w14:paraId="10CC2067">
      <w:pPr>
        <w:widowControl w:val="0"/>
        <w:numPr>
          <w:ilvl w:val="0"/>
          <w:numId w:val="0"/>
        </w:numPr>
        <w:jc w:val="both"/>
        <w:rPr>
          <w:rFonts w:hint="eastAsia"/>
        </w:rPr>
      </w:pPr>
      <w:r>
        <w:rPr>
          <w:rFonts w:hint="eastAsia"/>
        </w:rPr>
        <w:t>21. 解释哥林多前书 7:6, 12, 40，罗马书 3:5 和 6:19，以及加拉太书 3:15 等经文的含义，并说明它们与整本圣经全体默示事实的完美一致性。</w:t>
      </w:r>
    </w:p>
    <w:p w14:paraId="2C02D259">
      <w:pPr>
        <w:widowControl w:val="0"/>
        <w:numPr>
          <w:ilvl w:val="0"/>
          <w:numId w:val="0"/>
        </w:numPr>
        <w:jc w:val="both"/>
        <w:rPr>
          <w:rFonts w:hint="eastAsia"/>
        </w:rPr>
      </w:pPr>
    </w:p>
    <w:p w14:paraId="6CD2A1E2">
      <w:pPr>
        <w:widowControl w:val="0"/>
        <w:numPr>
          <w:ilvl w:val="0"/>
          <w:numId w:val="0"/>
        </w:numPr>
        <w:jc w:val="both"/>
        <w:rPr>
          <w:rFonts w:hint="eastAsia"/>
        </w:rPr>
      </w:pPr>
      <w:r>
        <w:rPr>
          <w:rFonts w:hint="eastAsia"/>
        </w:rPr>
        <w:t>"I speak as a man," is a phrase occurring frequently, and its sense is determined by the context.</w:t>
      </w:r>
    </w:p>
    <w:p w14:paraId="0BD3F6CC">
      <w:pPr>
        <w:widowControl w:val="0"/>
        <w:numPr>
          <w:ilvl w:val="0"/>
          <w:numId w:val="0"/>
        </w:numPr>
        <w:jc w:val="both"/>
        <w:rPr>
          <w:rFonts w:hint="eastAsia"/>
        </w:rPr>
      </w:pPr>
      <w:r>
        <w:rPr>
          <w:rFonts w:hint="eastAsia"/>
        </w:rPr>
        <w:t>“我说句俗话”（或“我说的是人的常话”）是一个经常出现的短语，其含义由上下文确定。</w:t>
      </w:r>
    </w:p>
    <w:p w14:paraId="1A6CA511">
      <w:pPr>
        <w:widowControl w:val="0"/>
        <w:numPr>
          <w:ilvl w:val="0"/>
          <w:numId w:val="0"/>
        </w:numPr>
        <w:jc w:val="both"/>
        <w:rPr>
          <w:rFonts w:hint="eastAsia"/>
        </w:rPr>
      </w:pPr>
      <w:r>
        <w:rPr>
          <w:rFonts w:hint="eastAsia"/>
        </w:rPr>
        <w:t>In Romans 3:5, it signifies that Paul was, for argument’s sake, using the language common to men; it was the Jews’ opinion, not his own.</w:t>
      </w:r>
    </w:p>
    <w:p w14:paraId="20D617CF">
      <w:pPr>
        <w:widowControl w:val="0"/>
        <w:numPr>
          <w:ilvl w:val="0"/>
          <w:numId w:val="0"/>
        </w:numPr>
        <w:jc w:val="both"/>
        <w:rPr>
          <w:rFonts w:hint="eastAsia"/>
        </w:rPr>
      </w:pPr>
      <w:r>
        <w:rPr>
          <w:rFonts w:hint="eastAsia"/>
        </w:rPr>
        <w:t>在罗马书 3:5 中，它表示保罗为了论证的缘故，使用了人们通常的语言；那是犹太人的观点，不是他自己的。</w:t>
      </w:r>
    </w:p>
    <w:p w14:paraId="123E2374">
      <w:pPr>
        <w:widowControl w:val="0"/>
        <w:numPr>
          <w:ilvl w:val="0"/>
          <w:numId w:val="0"/>
        </w:numPr>
        <w:jc w:val="both"/>
        <w:rPr>
          <w:rFonts w:hint="eastAsia"/>
        </w:rPr>
      </w:pPr>
      <w:r>
        <w:rPr>
          <w:rFonts w:hint="eastAsia"/>
        </w:rPr>
        <w:t>In Romans 6:19, it signifies "in a manner adapted to human comprehension," and in Galatians 3:15, it signifies, "I use an illustration drawn from human affairs," etc.</w:t>
      </w:r>
    </w:p>
    <w:p w14:paraId="684DD46E">
      <w:pPr>
        <w:widowControl w:val="0"/>
        <w:numPr>
          <w:ilvl w:val="0"/>
          <w:numId w:val="0"/>
        </w:numPr>
        <w:jc w:val="both"/>
        <w:rPr>
          <w:rFonts w:hint="eastAsia"/>
        </w:rPr>
      </w:pPr>
      <w:r>
        <w:rPr>
          <w:rFonts w:hint="eastAsia"/>
        </w:rPr>
        <w:t>在罗马书 6:19 中，它表示“以适应人类理解的方式”；在加拉太书 3:15 中，它表示“我用一个取自人事间的例子来说明”等等。</w:t>
      </w:r>
    </w:p>
    <w:p w14:paraId="7A5AD750">
      <w:pPr>
        <w:widowControl w:val="0"/>
        <w:numPr>
          <w:ilvl w:val="0"/>
          <w:numId w:val="0"/>
        </w:numPr>
        <w:jc w:val="both"/>
        <w:rPr>
          <w:rFonts w:hint="eastAsia"/>
        </w:rPr>
      </w:pPr>
      <w:r>
        <w:rPr>
          <w:rFonts w:hint="eastAsia"/>
        </w:rPr>
        <w:t>"I speak this by permission, not of commandment."—1 Corinthians 7:6, refers to verse 2.</w:t>
      </w:r>
    </w:p>
    <w:p w14:paraId="60B8BD9D">
      <w:pPr>
        <w:widowControl w:val="0"/>
        <w:numPr>
          <w:ilvl w:val="0"/>
          <w:numId w:val="0"/>
        </w:numPr>
        <w:jc w:val="both"/>
        <w:rPr>
          <w:rFonts w:hint="eastAsia"/>
        </w:rPr>
      </w:pPr>
      <w:r>
        <w:rPr>
          <w:rFonts w:hint="eastAsia"/>
        </w:rPr>
        <w:t>“我说这话，是许你们的，不是命你们的。”——哥林多前书 7:6，指的是第2节。</w:t>
      </w:r>
    </w:p>
    <w:p w14:paraId="11A92802">
      <w:pPr>
        <w:widowControl w:val="0"/>
        <w:numPr>
          <w:ilvl w:val="0"/>
          <w:numId w:val="0"/>
        </w:numPr>
        <w:jc w:val="both"/>
        <w:rPr>
          <w:rFonts w:hint="eastAsia"/>
        </w:rPr>
      </w:pPr>
      <w:r>
        <w:rPr>
          <w:rFonts w:hint="eastAsia"/>
        </w:rPr>
        <w:t>Marriage was always permitted, but under certain circumstances inexpedient.</w:t>
      </w:r>
    </w:p>
    <w:p w14:paraId="64E9D71D">
      <w:pPr>
        <w:widowControl w:val="0"/>
        <w:numPr>
          <w:ilvl w:val="0"/>
          <w:numId w:val="0"/>
        </w:numPr>
        <w:jc w:val="both"/>
        <w:rPr>
          <w:rFonts w:hint="eastAsia"/>
        </w:rPr>
      </w:pPr>
      <w:r>
        <w:rPr>
          <w:rFonts w:hint="eastAsia"/>
        </w:rPr>
        <w:t>婚姻总是被允许的，但在某些情况下是不合宜的。</w:t>
      </w:r>
    </w:p>
    <w:p w14:paraId="6364CC4F">
      <w:pPr>
        <w:widowControl w:val="0"/>
        <w:numPr>
          <w:ilvl w:val="0"/>
          <w:numId w:val="0"/>
        </w:numPr>
        <w:jc w:val="both"/>
        <w:rPr>
          <w:rFonts w:hint="eastAsia"/>
        </w:rPr>
      </w:pPr>
      <w:r>
        <w:rPr>
          <w:rFonts w:hint="eastAsia"/>
        </w:rPr>
        <w:t>"And unto the married I command, yet not I but the Lord."</w:t>
      </w:r>
    </w:p>
    <w:p w14:paraId="42775BF0">
      <w:pPr>
        <w:widowControl w:val="0"/>
        <w:numPr>
          <w:ilvl w:val="0"/>
          <w:numId w:val="0"/>
        </w:numPr>
        <w:jc w:val="both"/>
        <w:rPr>
          <w:rFonts w:hint="eastAsia"/>
        </w:rPr>
      </w:pPr>
      <w:r>
        <w:rPr>
          <w:rFonts w:hint="eastAsia"/>
        </w:rPr>
        <w:t>“至于那已经嫁娶的，我吩咐他们，其实不是我吩咐，乃是主吩咐。”</w:t>
      </w:r>
    </w:p>
    <w:p w14:paraId="079B34AE">
      <w:pPr>
        <w:widowControl w:val="0"/>
        <w:numPr>
          <w:ilvl w:val="0"/>
          <w:numId w:val="0"/>
        </w:numPr>
        <w:jc w:val="both"/>
        <w:rPr>
          <w:rFonts w:hint="eastAsia"/>
        </w:rPr>
      </w:pPr>
      <w:r>
        <w:rPr>
          <w:rFonts w:hint="eastAsia"/>
        </w:rPr>
        <w:t>But to the rest speak: I, not the Lord."—1 Corinthians 7:10and 12.</w:t>
      </w:r>
    </w:p>
    <w:p w14:paraId="5B858963">
      <w:pPr>
        <w:widowControl w:val="0"/>
        <w:numPr>
          <w:ilvl w:val="0"/>
          <w:numId w:val="0"/>
        </w:numPr>
        <w:jc w:val="both"/>
        <w:rPr>
          <w:rFonts w:hint="eastAsia"/>
        </w:rPr>
      </w:pPr>
      <w:r>
        <w:rPr>
          <w:rFonts w:hint="eastAsia"/>
        </w:rPr>
        <w:t>“我对其余的人说，是我说，不是主说。”——哥林多前书 7:10 和 12。</w:t>
      </w:r>
    </w:p>
    <w:p w14:paraId="41C8825D">
      <w:pPr>
        <w:widowControl w:val="0"/>
        <w:numPr>
          <w:ilvl w:val="0"/>
          <w:numId w:val="0"/>
        </w:numPr>
        <w:jc w:val="both"/>
        <w:rPr>
          <w:rFonts w:hint="eastAsia"/>
        </w:rPr>
      </w:pPr>
      <w:r>
        <w:rPr>
          <w:rFonts w:hint="eastAsia"/>
        </w:rPr>
        <w:t>Reference is here made to what the "Lord," that is Christ, taught in person while on earth.</w:t>
      </w:r>
    </w:p>
    <w:p w14:paraId="308BC6EE">
      <w:pPr>
        <w:widowControl w:val="0"/>
        <w:numPr>
          <w:ilvl w:val="0"/>
          <w:numId w:val="0"/>
        </w:numPr>
        <w:jc w:val="both"/>
        <w:rPr>
          <w:rFonts w:hint="eastAsia"/>
        </w:rPr>
      </w:pPr>
      <w:r>
        <w:rPr>
          <w:rFonts w:hint="eastAsia"/>
        </w:rPr>
        <w:t>这里指的是“主”，即基督，在世时亲自教导的内容。</w:t>
      </w:r>
    </w:p>
    <w:p w14:paraId="19ACB335">
      <w:pPr>
        <w:widowControl w:val="0"/>
        <w:numPr>
          <w:ilvl w:val="0"/>
          <w:numId w:val="0"/>
        </w:numPr>
        <w:jc w:val="both"/>
        <w:rPr>
          <w:rFonts w:hint="eastAsia"/>
        </w:rPr>
      </w:pPr>
      <w:r>
        <w:rPr>
          <w:rFonts w:hint="eastAsia"/>
        </w:rPr>
        <w:t>The distinction is made between what Christ taught while on earth, and what Paul teaches.</w:t>
      </w:r>
    </w:p>
    <w:p w14:paraId="2899438B">
      <w:pPr>
        <w:widowControl w:val="0"/>
        <w:numPr>
          <w:ilvl w:val="0"/>
          <w:numId w:val="0"/>
        </w:numPr>
        <w:jc w:val="both"/>
        <w:rPr>
          <w:rFonts w:hint="eastAsia"/>
        </w:rPr>
      </w:pPr>
      <w:r>
        <w:rPr>
          <w:rFonts w:hint="eastAsia"/>
        </w:rPr>
        <w:t>这里区分了基督在世时的教导和保罗的教导。</w:t>
      </w:r>
    </w:p>
    <w:p w14:paraId="189E6683">
      <w:pPr>
        <w:widowControl w:val="0"/>
        <w:numPr>
          <w:ilvl w:val="0"/>
          <w:numId w:val="0"/>
        </w:numPr>
        <w:jc w:val="both"/>
        <w:rPr>
          <w:rFonts w:hint="eastAsia"/>
        </w:rPr>
      </w:pPr>
      <w:r>
        <w:rPr>
          <w:rFonts w:hint="eastAsia"/>
        </w:rPr>
        <w:t>As Paul puts his word here on an equal basis of authority with Christ’s word, it of course implies that Paul claims an inspiration which makes his word equal to that of Christ in infallibility and authority.</w:t>
      </w:r>
    </w:p>
    <w:p w14:paraId="0E52D5A5">
      <w:pPr>
        <w:widowControl w:val="0"/>
        <w:numPr>
          <w:ilvl w:val="0"/>
          <w:numId w:val="0"/>
        </w:numPr>
        <w:jc w:val="both"/>
        <w:rPr>
          <w:rFonts w:hint="eastAsia"/>
        </w:rPr>
      </w:pPr>
      <w:r>
        <w:rPr>
          <w:rFonts w:hint="eastAsia"/>
        </w:rPr>
        <w:t>由于保罗在此将其话语置于与基督话语同等的权威基础上，这当然意味着保罗声称其默示使其话语在无误性和权威性上与基督的话语相等。</w:t>
      </w:r>
    </w:p>
    <w:p w14:paraId="0FEBA52A">
      <w:pPr>
        <w:widowControl w:val="0"/>
        <w:numPr>
          <w:ilvl w:val="0"/>
          <w:numId w:val="0"/>
        </w:numPr>
        <w:jc w:val="both"/>
        <w:rPr>
          <w:rFonts w:hint="eastAsia"/>
        </w:rPr>
      </w:pPr>
    </w:p>
    <w:p w14:paraId="16675A72">
      <w:pPr>
        <w:widowControl w:val="0"/>
        <w:numPr>
          <w:ilvl w:val="0"/>
          <w:numId w:val="0"/>
        </w:numPr>
        <w:jc w:val="both"/>
        <w:rPr>
          <w:rFonts w:hint="eastAsia"/>
        </w:rPr>
      </w:pPr>
      <w:r>
        <w:rPr>
          <w:rFonts w:hint="eastAsia"/>
        </w:rPr>
        <w:t>"And I think also that I have the Spirit of God."—1 Corinthians 7:40.</w:t>
      </w:r>
    </w:p>
    <w:p w14:paraId="563D493C">
      <w:pPr>
        <w:widowControl w:val="0"/>
        <w:numPr>
          <w:ilvl w:val="0"/>
          <w:numId w:val="0"/>
        </w:numPr>
        <w:jc w:val="both"/>
        <w:rPr>
          <w:rFonts w:hint="eastAsia"/>
        </w:rPr>
      </w:pPr>
      <w:r>
        <w:rPr>
          <w:rFonts w:hint="eastAsia"/>
        </w:rPr>
        <w:t>“我也想自己是被上帝的灵感动了。”——哥林多前书 7:40。</w:t>
      </w:r>
    </w:p>
    <w:p w14:paraId="3273347C">
      <w:pPr>
        <w:widowControl w:val="0"/>
        <w:numPr>
          <w:ilvl w:val="0"/>
          <w:numId w:val="0"/>
        </w:numPr>
        <w:jc w:val="both"/>
        <w:rPr>
          <w:rFonts w:hint="eastAsia"/>
        </w:rPr>
      </w:pPr>
      <w:r>
        <w:rPr>
          <w:rFonts w:hint="eastAsia"/>
        </w:rPr>
        <w:t>""I think (δοκῶ) I have, is only, agreeably to Greek usage, an urbane way of saying, I have (comp. Gal. 2:6, 1 Cor. 12:22).</w:t>
      </w:r>
    </w:p>
    <w:p w14:paraId="7538FF25">
      <w:pPr>
        <w:widowControl w:val="0"/>
        <w:numPr>
          <w:ilvl w:val="0"/>
          <w:numId w:val="0"/>
        </w:numPr>
        <w:jc w:val="both"/>
        <w:rPr>
          <w:rFonts w:hint="eastAsia"/>
        </w:rPr>
      </w:pPr>
      <w:r>
        <w:rPr>
          <w:rFonts w:hint="eastAsia"/>
        </w:rPr>
        <w:t>“我想（`δοκῶ`，希腊文：我想，我认为）我有，只是按照希腊用法，一种客气的说法，意思是，我有（比较加拉太书 2:6，哥林多前书 12:22）。</w:t>
      </w:r>
    </w:p>
    <w:p w14:paraId="13A37D70">
      <w:pPr>
        <w:widowControl w:val="0"/>
        <w:numPr>
          <w:ilvl w:val="0"/>
          <w:numId w:val="0"/>
        </w:numPr>
        <w:jc w:val="both"/>
        <w:rPr>
          <w:rFonts w:hint="eastAsia"/>
        </w:rPr>
      </w:pPr>
      <w:r>
        <w:rPr>
          <w:rFonts w:hint="eastAsia"/>
        </w:rPr>
        <w:t>Paul was in no doubt of his being an organ of the Holy Ghost." Hodge, "Com. on First Corinthians."</w:t>
      </w:r>
    </w:p>
    <w:p w14:paraId="625B199A">
      <w:pPr>
        <w:widowControl w:val="0"/>
        <w:numPr>
          <w:ilvl w:val="0"/>
          <w:numId w:val="0"/>
        </w:numPr>
        <w:jc w:val="both"/>
        <w:rPr>
          <w:rFonts w:hint="eastAsia"/>
        </w:rPr>
      </w:pPr>
      <w:r>
        <w:rPr>
          <w:rFonts w:hint="eastAsia"/>
        </w:rPr>
        <w:t>保罗毫不怀疑自己是圣灵的器官。”——霍奇，《哥林多前书注释》。</w:t>
      </w:r>
    </w:p>
    <w:p w14:paraId="21E24147">
      <w:pPr>
        <w:widowControl w:val="0"/>
        <w:numPr>
          <w:ilvl w:val="0"/>
          <w:numId w:val="0"/>
        </w:numPr>
        <w:jc w:val="both"/>
        <w:rPr>
          <w:rFonts w:hint="eastAsia"/>
        </w:rPr>
      </w:pPr>
    </w:p>
    <w:p w14:paraId="378B8740">
      <w:pPr>
        <w:widowControl w:val="0"/>
        <w:numPr>
          <w:ilvl w:val="0"/>
          <w:numId w:val="0"/>
        </w:numPr>
        <w:jc w:val="both"/>
        <w:rPr>
          <w:rFonts w:hint="eastAsia"/>
        </w:rPr>
      </w:pPr>
      <w:r>
        <w:rPr>
          <w:rFonts w:hint="eastAsia"/>
        </w:rPr>
        <w:t>DEFECTIVE STATEMENT OF THE DOCTRINE</w:t>
      </w:r>
    </w:p>
    <w:p w14:paraId="01EE9793">
      <w:pPr>
        <w:widowControl w:val="0"/>
        <w:numPr>
          <w:ilvl w:val="0"/>
          <w:numId w:val="0"/>
        </w:numPr>
        <w:jc w:val="both"/>
        <w:rPr>
          <w:rFonts w:hint="eastAsia"/>
        </w:rPr>
      </w:pPr>
      <w:r>
        <w:rPr>
          <w:rFonts w:hint="eastAsia"/>
        </w:rPr>
        <w:t>教义的缺陷陈述</w:t>
      </w:r>
    </w:p>
    <w:p w14:paraId="0F426BD2">
      <w:pPr>
        <w:widowControl w:val="0"/>
        <w:numPr>
          <w:ilvl w:val="0"/>
          <w:numId w:val="0"/>
        </w:numPr>
        <w:jc w:val="both"/>
        <w:rPr>
          <w:rFonts w:hint="eastAsia"/>
        </w:rPr>
      </w:pPr>
    </w:p>
    <w:p w14:paraId="6B3950A8">
      <w:pPr>
        <w:widowControl w:val="0"/>
        <w:numPr>
          <w:ilvl w:val="0"/>
          <w:numId w:val="0"/>
        </w:numPr>
        <w:jc w:val="both"/>
        <w:rPr>
          <w:rFonts w:hint="eastAsia"/>
        </w:rPr>
      </w:pPr>
      <w:r>
        <w:rPr>
          <w:rFonts w:hint="eastAsia"/>
        </w:rPr>
        <w:t>22. State what is meant by theological writers by the inspiration "of superintendence," "of relevation," "of direction," and "of suggestion."</w:t>
      </w:r>
    </w:p>
    <w:p w14:paraId="51E6A0FE">
      <w:pPr>
        <w:widowControl w:val="0"/>
        <w:numPr>
          <w:ilvl w:val="0"/>
          <w:numId w:val="0"/>
        </w:numPr>
        <w:jc w:val="both"/>
        <w:rPr>
          <w:rFonts w:hint="eastAsia"/>
        </w:rPr>
      </w:pPr>
      <w:r>
        <w:rPr>
          <w:rFonts w:hint="eastAsia"/>
        </w:rPr>
        <w:t>22. 陈述神学作者所说的“监管的”默示、“启示的”默示、“指导的”默示和“提议的”默示的含义。</w:t>
      </w:r>
    </w:p>
    <w:p w14:paraId="737706B7">
      <w:pPr>
        <w:widowControl w:val="0"/>
        <w:numPr>
          <w:ilvl w:val="0"/>
          <w:numId w:val="0"/>
        </w:numPr>
        <w:jc w:val="both"/>
        <w:rPr>
          <w:rFonts w:hint="eastAsia"/>
        </w:rPr>
      </w:pPr>
    </w:p>
    <w:p w14:paraId="36662D80">
      <w:pPr>
        <w:widowControl w:val="0"/>
        <w:numPr>
          <w:ilvl w:val="0"/>
          <w:numId w:val="0"/>
        </w:numPr>
        <w:jc w:val="both"/>
        <w:rPr>
          <w:rFonts w:hint="eastAsia"/>
        </w:rPr>
      </w:pPr>
      <w:r>
        <w:rPr>
          <w:rFonts w:hint="eastAsia"/>
        </w:rPr>
        <w:t>Certain writers on this subject, confounding the distinction between inspiration and revelation, and using the former term to express the whole divine influence of which the sacred writers were the subjects, first, in knowing the truth, second, in writing it, necessarily distinguish between different degrees of inspiration in order to accommodate their theory to the facts of the case.</w:t>
      </w:r>
    </w:p>
    <w:p w14:paraId="66670A95">
      <w:pPr>
        <w:widowControl w:val="0"/>
        <w:numPr>
          <w:ilvl w:val="0"/>
          <w:numId w:val="0"/>
        </w:numPr>
        <w:jc w:val="both"/>
        <w:rPr>
          <w:rFonts w:hint="eastAsia"/>
        </w:rPr>
      </w:pPr>
      <w:r>
        <w:rPr>
          <w:rFonts w:hint="eastAsia"/>
        </w:rPr>
        <w:t>某些关于此主题的作者，混淆了默示与启示之间的区别，并使用前者来表达圣经作者作为对象所受到的全部神圣影响，首先是在认识真理方面，其次是在书写真理方面，因此必然区分不同程度的默示，以便使其理论适应实际情况。</w:t>
      </w:r>
    </w:p>
    <w:p w14:paraId="2986C764">
      <w:pPr>
        <w:widowControl w:val="0"/>
        <w:numPr>
          <w:ilvl w:val="0"/>
          <w:numId w:val="0"/>
        </w:numPr>
        <w:jc w:val="both"/>
        <w:rPr>
          <w:rFonts w:hint="eastAsia"/>
        </w:rPr>
      </w:pPr>
      <w:r>
        <w:rPr>
          <w:rFonts w:hint="eastAsia"/>
        </w:rPr>
        <w:t>Because, first, some of the contents of Scripture evidently might be known without supernatural aid, while much more as evidently could not; second, the different writers exercised their natural faculties, and carried their individual peculiarities of thought, feeling, and manner into their writings.</w:t>
      </w:r>
    </w:p>
    <w:p w14:paraId="3DCABBB0">
      <w:pPr>
        <w:widowControl w:val="0"/>
        <w:numPr>
          <w:ilvl w:val="0"/>
          <w:numId w:val="0"/>
        </w:numPr>
        <w:jc w:val="both"/>
        <w:rPr>
          <w:rFonts w:hint="eastAsia"/>
        </w:rPr>
      </w:pPr>
      <w:r>
        <w:rPr>
          <w:rFonts w:hint="eastAsia"/>
        </w:rPr>
        <w:t>因为，首先，圣经的某些内容显然可以在没有超自然帮助的情况下被知晓，而更多的内容显然不能；其次，不同的作者运用了他们的自然官能，并将他们思想、情感和方式的个人特性带入他们的著作中。</w:t>
      </w:r>
    </w:p>
    <w:p w14:paraId="3FE34EBC">
      <w:pPr>
        <w:widowControl w:val="0"/>
        <w:numPr>
          <w:ilvl w:val="0"/>
          <w:numId w:val="0"/>
        </w:numPr>
        <w:jc w:val="both"/>
        <w:rPr>
          <w:rFonts w:hint="eastAsia"/>
        </w:rPr>
      </w:pPr>
    </w:p>
    <w:p w14:paraId="1CB1EEF4">
      <w:pPr>
        <w:widowControl w:val="0"/>
        <w:numPr>
          <w:ilvl w:val="0"/>
          <w:numId w:val="0"/>
        </w:numPr>
        <w:jc w:val="both"/>
        <w:rPr>
          <w:rFonts w:hint="eastAsia"/>
        </w:rPr>
      </w:pPr>
      <w:r>
        <w:rPr>
          <w:rFonts w:hint="eastAsia"/>
        </w:rPr>
        <w:t>By the "inspiration of superintendence," these writers meant precisely what we have above given as the definition of inspiration.</w:t>
      </w:r>
    </w:p>
    <w:p w14:paraId="07CE2348">
      <w:pPr>
        <w:widowControl w:val="0"/>
        <w:numPr>
          <w:ilvl w:val="0"/>
          <w:numId w:val="0"/>
        </w:numPr>
        <w:jc w:val="both"/>
        <w:rPr>
          <w:rFonts w:hint="eastAsia"/>
        </w:rPr>
      </w:pPr>
      <w:r>
        <w:rPr>
          <w:rFonts w:hint="eastAsia"/>
        </w:rPr>
        <w:t>这些作者所说的“监管的默示”，正是我们上面给出的默示的定义。</w:t>
      </w:r>
    </w:p>
    <w:p w14:paraId="443B2195">
      <w:pPr>
        <w:widowControl w:val="0"/>
        <w:numPr>
          <w:ilvl w:val="0"/>
          <w:numId w:val="0"/>
        </w:numPr>
        <w:jc w:val="both"/>
        <w:rPr>
          <w:rFonts w:hint="eastAsia"/>
        </w:rPr>
      </w:pPr>
      <w:r>
        <w:rPr>
          <w:rFonts w:hint="eastAsia"/>
        </w:rPr>
        <w:t>By the "inspiration of elevation," they meant that divine influence which exalted their natural faculties to a degree of energy otherwise unattainable.</w:t>
      </w:r>
    </w:p>
    <w:p w14:paraId="73C8192E">
      <w:pPr>
        <w:widowControl w:val="0"/>
        <w:numPr>
          <w:ilvl w:val="0"/>
          <w:numId w:val="0"/>
        </w:numPr>
        <w:jc w:val="both"/>
        <w:rPr>
          <w:rFonts w:hint="eastAsia"/>
        </w:rPr>
      </w:pPr>
      <w:r>
        <w:rPr>
          <w:rFonts w:hint="eastAsia"/>
        </w:rPr>
        <w:t>他们所说的“提升的默示”，是指那种将其自然官能提升到其他方式无法达到的能量程度的神圣影响。</w:t>
      </w:r>
    </w:p>
    <w:p w14:paraId="7B79E9D0">
      <w:pPr>
        <w:widowControl w:val="0"/>
        <w:numPr>
          <w:ilvl w:val="0"/>
          <w:numId w:val="0"/>
        </w:numPr>
        <w:jc w:val="both"/>
        <w:rPr>
          <w:rFonts w:hint="eastAsia"/>
        </w:rPr>
      </w:pPr>
    </w:p>
    <w:p w14:paraId="0831F9C3">
      <w:pPr>
        <w:widowControl w:val="0"/>
        <w:numPr>
          <w:ilvl w:val="0"/>
          <w:numId w:val="0"/>
        </w:numPr>
        <w:jc w:val="both"/>
        <w:rPr>
          <w:rFonts w:hint="eastAsia"/>
        </w:rPr>
      </w:pPr>
      <w:r>
        <w:rPr>
          <w:rFonts w:hint="eastAsia"/>
        </w:rPr>
        <w:t>By the "inspiration of direction," they meant that divine influence which guided the writers in the selection and disposition of their material.</w:t>
      </w:r>
    </w:p>
    <w:p w14:paraId="590E84B8">
      <w:pPr>
        <w:widowControl w:val="0"/>
        <w:numPr>
          <w:ilvl w:val="0"/>
          <w:numId w:val="0"/>
        </w:numPr>
        <w:jc w:val="both"/>
        <w:rPr>
          <w:rFonts w:hint="eastAsia"/>
        </w:rPr>
      </w:pPr>
      <w:r>
        <w:rPr>
          <w:rFonts w:hint="eastAsia"/>
        </w:rPr>
        <w:t>他们所说的“指导的默示”，是指那种在作者选择和安排材料时引导他们的神圣影响。</w:t>
      </w:r>
    </w:p>
    <w:p w14:paraId="3785E302">
      <w:pPr>
        <w:widowControl w:val="0"/>
        <w:numPr>
          <w:ilvl w:val="0"/>
          <w:numId w:val="0"/>
        </w:numPr>
        <w:jc w:val="both"/>
        <w:rPr>
          <w:rFonts w:hint="eastAsia"/>
        </w:rPr>
      </w:pPr>
    </w:p>
    <w:p w14:paraId="01590AB6">
      <w:pPr>
        <w:widowControl w:val="0"/>
        <w:numPr>
          <w:ilvl w:val="0"/>
          <w:numId w:val="0"/>
        </w:numPr>
        <w:jc w:val="both"/>
        <w:rPr>
          <w:rFonts w:hint="eastAsia"/>
        </w:rPr>
      </w:pPr>
      <w:r>
        <w:rPr>
          <w:rFonts w:hint="eastAsia"/>
        </w:rPr>
        <w:t>By the "inspiration of suggestion," they meant that divine influence which directly suggested to their minds new and otherwise unattainable truth.</w:t>
      </w:r>
    </w:p>
    <w:p w14:paraId="38D17587">
      <w:pPr>
        <w:widowControl w:val="0"/>
        <w:numPr>
          <w:ilvl w:val="0"/>
          <w:numId w:val="0"/>
        </w:numPr>
        <w:jc w:val="both"/>
        <w:rPr>
          <w:rFonts w:hint="eastAsia"/>
        </w:rPr>
      </w:pPr>
      <w:r>
        <w:rPr>
          <w:rFonts w:hint="eastAsia"/>
        </w:rPr>
        <w:t>他们所说的“提议的默示”，是指那种直接向他们头脑中提议新的、无法通过其他方式获得的真理的神圣影响。</w:t>
      </w:r>
    </w:p>
    <w:p w14:paraId="20E6CF53">
      <w:pPr>
        <w:widowControl w:val="0"/>
        <w:numPr>
          <w:ilvl w:val="0"/>
          <w:numId w:val="0"/>
        </w:numPr>
        <w:jc w:val="both"/>
        <w:rPr>
          <w:rFonts w:hint="eastAsia"/>
        </w:rPr>
      </w:pPr>
    </w:p>
    <w:p w14:paraId="0C538457">
      <w:pPr>
        <w:widowControl w:val="0"/>
        <w:numPr>
          <w:ilvl w:val="0"/>
          <w:numId w:val="0"/>
        </w:numPr>
        <w:jc w:val="both"/>
        <w:rPr>
          <w:rFonts w:hint="eastAsia"/>
        </w:rPr>
      </w:pPr>
      <w:r>
        <w:rPr>
          <w:rFonts w:hint="eastAsia"/>
        </w:rPr>
        <w:t>23.What objections may be fairly made to these distinctions?</w:t>
      </w:r>
    </w:p>
    <w:p w14:paraId="44A840A2">
      <w:pPr>
        <w:widowControl w:val="0"/>
        <w:numPr>
          <w:ilvl w:val="0"/>
          <w:numId w:val="0"/>
        </w:numPr>
        <w:jc w:val="both"/>
        <w:rPr>
          <w:rFonts w:hint="eastAsia"/>
        </w:rPr>
      </w:pPr>
      <w:r>
        <w:rPr>
          <w:rFonts w:hint="eastAsia"/>
        </w:rPr>
        <w:t>23.对这些区分可以提出哪些合理的反对意见？</w:t>
      </w:r>
    </w:p>
    <w:p w14:paraId="3F01D7B1">
      <w:pPr>
        <w:widowControl w:val="0"/>
        <w:numPr>
          <w:ilvl w:val="0"/>
          <w:numId w:val="0"/>
        </w:numPr>
        <w:jc w:val="both"/>
        <w:rPr>
          <w:rFonts w:hint="eastAsia"/>
        </w:rPr>
      </w:pPr>
    </w:p>
    <w:p w14:paraId="375B1E68">
      <w:pPr>
        <w:widowControl w:val="0"/>
        <w:numPr>
          <w:ilvl w:val="0"/>
          <w:numId w:val="0"/>
        </w:numPr>
        <w:jc w:val="both"/>
        <w:rPr>
          <w:rFonts w:hint="eastAsia"/>
        </w:rPr>
      </w:pPr>
      <w:r>
        <w:rPr>
          <w:rFonts w:hint="eastAsia"/>
        </w:rPr>
        <w:t>1st. These distinctions spring from a prior failure to distinguish between revelation the frequent, and inspiration the constant, phenomenon presented by Scripture; the one furnishing the material when not otherwise attainable, the other guiding the writer at every point, (1) in securing the infallible truth of all he writes; and (2) in the selection and distribution of his material.</w:t>
      </w:r>
    </w:p>
    <w:p w14:paraId="7A5FA5D5">
      <w:pPr>
        <w:widowControl w:val="0"/>
        <w:numPr>
          <w:ilvl w:val="0"/>
          <w:numId w:val="0"/>
        </w:numPr>
        <w:jc w:val="both"/>
        <w:rPr>
          <w:rFonts w:hint="eastAsia"/>
        </w:rPr>
      </w:pPr>
      <w:r>
        <w:rPr>
          <w:rFonts w:hint="eastAsia"/>
        </w:rPr>
        <w:t>第一，这些区分源于先前未能区分启示（圣经中常见的现象）和默示（圣经中持续的现象）；前者在无法通过其他方式获得材料时提供材料，后者在每一点上引导作者，（1）确保他所写一切的无误真理；（2）选择和分配他的材料。</w:t>
      </w:r>
    </w:p>
    <w:p w14:paraId="5287192E">
      <w:pPr>
        <w:widowControl w:val="0"/>
        <w:numPr>
          <w:ilvl w:val="0"/>
          <w:numId w:val="0"/>
        </w:numPr>
        <w:jc w:val="both"/>
        <w:rPr>
          <w:rFonts w:hint="eastAsia"/>
        </w:rPr>
      </w:pPr>
    </w:p>
    <w:p w14:paraId="597215C4">
      <w:pPr>
        <w:widowControl w:val="0"/>
        <w:numPr>
          <w:ilvl w:val="0"/>
          <w:numId w:val="0"/>
        </w:numPr>
        <w:jc w:val="both"/>
        <w:rPr>
          <w:rFonts w:hint="eastAsia"/>
        </w:rPr>
      </w:pPr>
      <w:r>
        <w:rPr>
          <w:rFonts w:hint="eastAsia"/>
        </w:rPr>
        <w:t>2nd. It is injurious to distinguish between different degrees of inspiration, as if the several portions of the Scriptures were in different degrees God’s word, while in truth the whole is equally and absolutely so.</w:t>
      </w:r>
    </w:p>
    <w:p w14:paraId="3671B607">
      <w:pPr>
        <w:widowControl w:val="0"/>
        <w:numPr>
          <w:ilvl w:val="0"/>
          <w:numId w:val="0"/>
        </w:numPr>
        <w:jc w:val="both"/>
        <w:rPr>
          <w:rFonts w:hint="eastAsia"/>
        </w:rPr>
      </w:pPr>
      <w:r>
        <w:rPr>
          <w:rFonts w:hint="eastAsia"/>
        </w:rPr>
        <w:t>第二，区分不同程度的默示是有害的，仿佛圣经的各个部分在不同程度上是上帝的话语，而事实上整体都同样且绝对是上帝的话语。</w:t>
      </w:r>
    </w:p>
    <w:p w14:paraId="657F3B84">
      <w:pPr>
        <w:widowControl w:val="0"/>
        <w:numPr>
          <w:ilvl w:val="0"/>
          <w:numId w:val="0"/>
        </w:numPr>
        <w:jc w:val="both"/>
        <w:rPr>
          <w:rFonts w:hint="eastAsia"/>
        </w:rPr>
      </w:pPr>
    </w:p>
    <w:p w14:paraId="037F6E0D">
      <w:pPr>
        <w:widowControl w:val="0"/>
        <w:numPr>
          <w:ilvl w:val="0"/>
          <w:numId w:val="0"/>
        </w:numPr>
        <w:jc w:val="both"/>
        <w:rPr>
          <w:rFonts w:hint="eastAsia"/>
        </w:rPr>
      </w:pPr>
      <w:r>
        <w:rPr>
          <w:rFonts w:hint="eastAsia"/>
        </w:rPr>
        <w:t>FALSE DOCTRINES OF INSPIRATION</w:t>
      </w:r>
    </w:p>
    <w:p w14:paraId="57F6640C">
      <w:pPr>
        <w:widowControl w:val="0"/>
        <w:numPr>
          <w:ilvl w:val="0"/>
          <w:numId w:val="0"/>
        </w:numPr>
        <w:jc w:val="both"/>
        <w:rPr>
          <w:rFonts w:hint="eastAsia"/>
        </w:rPr>
      </w:pPr>
      <w:r>
        <w:rPr>
          <w:rFonts w:hint="eastAsia"/>
        </w:rPr>
        <w:t>错误的默示教义</w:t>
      </w:r>
    </w:p>
    <w:p w14:paraId="24F56FEA">
      <w:pPr>
        <w:widowControl w:val="0"/>
        <w:numPr>
          <w:ilvl w:val="0"/>
          <w:numId w:val="0"/>
        </w:numPr>
        <w:jc w:val="both"/>
        <w:rPr>
          <w:rFonts w:hint="eastAsia"/>
        </w:rPr>
      </w:pPr>
    </w:p>
    <w:p w14:paraId="57D673E3">
      <w:pPr>
        <w:widowControl w:val="0"/>
        <w:numPr>
          <w:ilvl w:val="0"/>
          <w:numId w:val="0"/>
        </w:numPr>
        <w:jc w:val="both"/>
        <w:rPr>
          <w:rFonts w:hint="eastAsia"/>
        </w:rPr>
      </w:pPr>
      <w:r>
        <w:rPr>
          <w:rFonts w:hint="eastAsia"/>
        </w:rPr>
        <w:t>24.What Principles necessarily lead to the denial ofany supernatural Inspiration?</w:t>
      </w:r>
    </w:p>
    <w:p w14:paraId="35E77C19">
      <w:pPr>
        <w:widowControl w:val="0"/>
        <w:numPr>
          <w:ilvl w:val="0"/>
          <w:numId w:val="0"/>
        </w:numPr>
        <w:jc w:val="both"/>
        <w:rPr>
          <w:rFonts w:hint="eastAsia"/>
        </w:rPr>
      </w:pPr>
      <w:r>
        <w:rPr>
          <w:rFonts w:hint="eastAsia"/>
        </w:rPr>
        <w:t>24.哪些原则必然导致否认任何超自然的默示？</w:t>
      </w:r>
    </w:p>
    <w:p w14:paraId="305D6F6D">
      <w:pPr>
        <w:widowControl w:val="0"/>
        <w:numPr>
          <w:ilvl w:val="0"/>
          <w:numId w:val="0"/>
        </w:numPr>
        <w:jc w:val="both"/>
        <w:rPr>
          <w:rFonts w:hint="eastAsia"/>
        </w:rPr>
      </w:pPr>
    </w:p>
    <w:p w14:paraId="5DE74977">
      <w:pPr>
        <w:widowControl w:val="0"/>
        <w:numPr>
          <w:ilvl w:val="0"/>
          <w:numId w:val="0"/>
        </w:numPr>
        <w:jc w:val="both"/>
        <w:rPr>
          <w:rFonts w:hint="eastAsia"/>
        </w:rPr>
      </w:pPr>
      <w:r>
        <w:rPr>
          <w:rFonts w:hint="eastAsia"/>
        </w:rPr>
        <w:t>All philosophical principles or tendencies of thought which exclude the distinction between the natural and the supernatural necessarily lead to the denial of Inspiration in the sense affirmed by the Church.</w:t>
      </w:r>
    </w:p>
    <w:p w14:paraId="3B6672A0">
      <w:pPr>
        <w:widowControl w:val="0"/>
        <w:numPr>
          <w:ilvl w:val="0"/>
          <w:numId w:val="0"/>
        </w:numPr>
        <w:jc w:val="both"/>
        <w:rPr>
          <w:rFonts w:hint="eastAsia"/>
        </w:rPr>
      </w:pPr>
      <w:r>
        <w:rPr>
          <w:rFonts w:hint="eastAsia"/>
        </w:rPr>
        <w:t>所有排除自然与超自然之间区别的哲学原则或思想倾向，都必然导致否认教会所肯定的那种意义上的默示。</w:t>
      </w:r>
    </w:p>
    <w:p w14:paraId="5F1732D4">
      <w:pPr>
        <w:widowControl w:val="0"/>
        <w:numPr>
          <w:ilvl w:val="0"/>
          <w:numId w:val="0"/>
        </w:numPr>
        <w:jc w:val="both"/>
        <w:rPr>
          <w:rFonts w:hint="eastAsia"/>
        </w:rPr>
      </w:pPr>
    </w:p>
    <w:p w14:paraId="46605D36">
      <w:pPr>
        <w:widowControl w:val="0"/>
        <w:numPr>
          <w:ilvl w:val="0"/>
          <w:numId w:val="0"/>
        </w:numPr>
        <w:jc w:val="both"/>
        <w:rPr>
          <w:rFonts w:hint="eastAsia"/>
        </w:rPr>
      </w:pPr>
      <w:r>
        <w:rPr>
          <w:rFonts w:hint="eastAsia"/>
        </w:rPr>
        <w:t>These are, for example, all Pantheistic, Materialistic, and Naturalistic principles, and of course Rationalistic principles in all their forms.</w:t>
      </w:r>
    </w:p>
    <w:p w14:paraId="24AC2913">
      <w:pPr>
        <w:widowControl w:val="0"/>
        <w:numPr>
          <w:ilvl w:val="0"/>
          <w:numId w:val="0"/>
        </w:numPr>
        <w:jc w:val="both"/>
        <w:rPr>
          <w:rFonts w:hint="eastAsia"/>
        </w:rPr>
      </w:pPr>
      <w:r>
        <w:rPr>
          <w:rFonts w:hint="eastAsia"/>
        </w:rPr>
        <w:t>例如，这些是所有泛神论、唯物论和自然主义原则，当然还有各种形式的理性主义原则。</w:t>
      </w:r>
    </w:p>
    <w:p w14:paraId="17693CA0">
      <w:pPr>
        <w:widowControl w:val="0"/>
        <w:numPr>
          <w:ilvl w:val="0"/>
          <w:numId w:val="0"/>
        </w:numPr>
        <w:jc w:val="both"/>
        <w:rPr>
          <w:rFonts w:hint="eastAsia"/>
        </w:rPr>
      </w:pPr>
    </w:p>
    <w:p w14:paraId="2E9642B0">
      <w:pPr>
        <w:widowControl w:val="0"/>
        <w:numPr>
          <w:ilvl w:val="0"/>
          <w:numId w:val="0"/>
        </w:numPr>
        <w:jc w:val="both"/>
        <w:rPr>
          <w:rFonts w:hint="eastAsia"/>
        </w:rPr>
      </w:pPr>
      <w:r>
        <w:rPr>
          <w:rFonts w:hint="eastAsia"/>
        </w:rPr>
        <w:t>25.In what several forms has the doctrine of aPartial Inspiration of the Scriptures been held?</w:t>
      </w:r>
    </w:p>
    <w:p w14:paraId="26DCB60F">
      <w:pPr>
        <w:widowControl w:val="0"/>
        <w:numPr>
          <w:ilvl w:val="0"/>
          <w:numId w:val="0"/>
        </w:numPr>
        <w:jc w:val="both"/>
        <w:rPr>
          <w:rFonts w:hint="eastAsia"/>
        </w:rPr>
      </w:pPr>
      <w:r>
        <w:rPr>
          <w:rFonts w:hint="eastAsia"/>
        </w:rPr>
        <w:t>25.圣经部分默示的教义以哪些不同的形式存在？</w:t>
      </w:r>
    </w:p>
    <w:p w14:paraId="660DD945">
      <w:pPr>
        <w:widowControl w:val="0"/>
        <w:numPr>
          <w:ilvl w:val="0"/>
          <w:numId w:val="0"/>
        </w:numPr>
        <w:jc w:val="both"/>
        <w:rPr>
          <w:rFonts w:hint="eastAsia"/>
        </w:rPr>
      </w:pPr>
    </w:p>
    <w:p w14:paraId="56A99F0A">
      <w:pPr>
        <w:widowControl w:val="0"/>
        <w:numPr>
          <w:ilvl w:val="0"/>
          <w:numId w:val="0"/>
        </w:numPr>
        <w:jc w:val="both"/>
        <w:rPr>
          <w:rFonts w:hint="eastAsia"/>
        </w:rPr>
      </w:pPr>
      <w:r>
        <w:rPr>
          <w:rFonts w:hint="eastAsia"/>
        </w:rPr>
        <w:t>1st. It has been maintained that certain books were the subjects of plenary inspiration, while others were produced with only a natural providential and gracious assistance of God.</w:t>
      </w:r>
    </w:p>
    <w:p w14:paraId="5B80C286">
      <w:pPr>
        <w:widowControl w:val="0"/>
        <w:numPr>
          <w:ilvl w:val="0"/>
          <w:numId w:val="0"/>
        </w:numPr>
        <w:jc w:val="both"/>
        <w:rPr>
          <w:rFonts w:hint="eastAsia"/>
        </w:rPr>
      </w:pPr>
      <w:r>
        <w:rPr>
          <w:rFonts w:hint="eastAsia"/>
        </w:rPr>
        <w:t>第一，有人主张某些书卷是全体默示的对象，而另一些书卷则仅在上帝自然的护理和恩典的帮助下产生。</w:t>
      </w:r>
    </w:p>
    <w:p w14:paraId="1B96EEA7">
      <w:pPr>
        <w:widowControl w:val="0"/>
        <w:numPr>
          <w:ilvl w:val="0"/>
          <w:numId w:val="0"/>
        </w:numPr>
        <w:jc w:val="both"/>
        <w:rPr>
          <w:rFonts w:hint="eastAsia"/>
        </w:rPr>
      </w:pPr>
      <w:r>
        <w:rPr>
          <w:rFonts w:hint="eastAsia"/>
        </w:rPr>
        <w:t>S. T. Coleridge admitted the plenary inspiration of "the law and the prophets, no jot or tittle of which can pass unfulfilled," while he denied it of the rest of the canon.</w:t>
      </w:r>
    </w:p>
    <w:p w14:paraId="1ACA04A6">
      <w:pPr>
        <w:widowControl w:val="0"/>
        <w:numPr>
          <w:ilvl w:val="0"/>
          <w:numId w:val="0"/>
        </w:numPr>
        <w:jc w:val="both"/>
        <w:rPr>
          <w:rFonts w:hint="eastAsia"/>
        </w:rPr>
      </w:pPr>
      <w:r>
        <w:rPr>
          <w:rFonts w:hint="eastAsia"/>
        </w:rPr>
        <w:t>S. T. 柯勒律治承认“律法和先知书”的全体默示，“其中一点一画也不能废去，都要成全”，但他否认正典其余部分的全体默示。</w:t>
      </w:r>
    </w:p>
    <w:p w14:paraId="2A786256">
      <w:pPr>
        <w:widowControl w:val="0"/>
        <w:numPr>
          <w:ilvl w:val="0"/>
          <w:numId w:val="0"/>
        </w:numPr>
        <w:jc w:val="both"/>
        <w:rPr>
          <w:rFonts w:hint="eastAsia"/>
        </w:rPr>
      </w:pPr>
    </w:p>
    <w:p w14:paraId="0CA1DF6E">
      <w:pPr>
        <w:widowControl w:val="0"/>
        <w:numPr>
          <w:ilvl w:val="0"/>
          <w:numId w:val="0"/>
        </w:numPr>
        <w:jc w:val="both"/>
        <w:rPr>
          <w:rFonts w:hint="eastAsia"/>
        </w:rPr>
      </w:pPr>
      <w:r>
        <w:rPr>
          <w:rFonts w:hint="eastAsia"/>
        </w:rPr>
        <w:t>2nd. Many have admitted that the moral and spiritual elements of the Scriptures, and their doctrines as far as these relate to the nature and purposes of God not otherwise ascertainable, are products of inspiration, but deny it of the historical and biographical elements, and of all its allusions to scientific facts or laws.</w:t>
      </w:r>
    </w:p>
    <w:p w14:paraId="6DAFD04A">
      <w:pPr>
        <w:widowControl w:val="0"/>
        <w:numPr>
          <w:ilvl w:val="0"/>
          <w:numId w:val="0"/>
        </w:numPr>
        <w:jc w:val="both"/>
        <w:rPr>
          <w:rFonts w:hint="eastAsia"/>
        </w:rPr>
      </w:pPr>
      <w:r>
        <w:rPr>
          <w:rFonts w:hint="eastAsia"/>
        </w:rPr>
        <w:t>第二，许多人承认圣经的道德和属灵要素，以及其教义中涉及无法通过其他方式确定的上帝本性和旨意的部分，是默示的产物，但否认历史和传记要素以及所有提及科学事实或法则之处的默示。</w:t>
      </w:r>
    </w:p>
    <w:p w14:paraId="753700C8">
      <w:pPr>
        <w:widowControl w:val="0"/>
        <w:numPr>
          <w:ilvl w:val="0"/>
          <w:numId w:val="0"/>
        </w:numPr>
        <w:jc w:val="both"/>
        <w:rPr>
          <w:rFonts w:hint="eastAsia"/>
        </w:rPr>
      </w:pPr>
    </w:p>
    <w:p w14:paraId="67644729">
      <w:pPr>
        <w:widowControl w:val="0"/>
        <w:numPr>
          <w:ilvl w:val="0"/>
          <w:numId w:val="0"/>
        </w:numPr>
        <w:jc w:val="both"/>
        <w:rPr>
          <w:rFonts w:hint="eastAsia"/>
        </w:rPr>
      </w:pPr>
      <w:r>
        <w:rPr>
          <w:rFonts w:hint="eastAsia"/>
        </w:rPr>
        <w:t>3rd. Others admit that the inspiration of the writers controlled their thoughts, but deny that it extended to its verbal expression.</w:t>
      </w:r>
    </w:p>
    <w:p w14:paraId="7F3EDF0C">
      <w:pPr>
        <w:widowControl w:val="0"/>
        <w:numPr>
          <w:ilvl w:val="0"/>
          <w:numId w:val="0"/>
        </w:numPr>
        <w:jc w:val="both"/>
        <w:rPr>
          <w:rFonts w:hint="eastAsia"/>
        </w:rPr>
      </w:pPr>
      <w:r>
        <w:rPr>
          <w:rFonts w:hint="eastAsia"/>
        </w:rPr>
        <w:t>第三，另一些人承认作者的默示控制了他们的思想，但否认它延伸到其言语表达。</w:t>
      </w:r>
    </w:p>
    <w:p w14:paraId="5413C8C4">
      <w:pPr>
        <w:widowControl w:val="0"/>
        <w:numPr>
          <w:ilvl w:val="0"/>
          <w:numId w:val="0"/>
        </w:numPr>
        <w:jc w:val="both"/>
        <w:rPr>
          <w:rFonts w:hint="eastAsia"/>
        </w:rPr>
      </w:pPr>
    </w:p>
    <w:p w14:paraId="0B9FCB5C">
      <w:pPr>
        <w:widowControl w:val="0"/>
        <w:numPr>
          <w:ilvl w:val="0"/>
          <w:numId w:val="0"/>
        </w:numPr>
        <w:jc w:val="both"/>
        <w:rPr>
          <w:rFonts w:hint="eastAsia"/>
        </w:rPr>
      </w:pPr>
      <w:r>
        <w:rPr>
          <w:rFonts w:hint="eastAsia"/>
        </w:rPr>
        <w:t>In one, or in all of these senses, different men have held that the Scriptures are only "partially" inspired.</w:t>
      </w:r>
    </w:p>
    <w:p w14:paraId="17E1A3E3">
      <w:pPr>
        <w:widowControl w:val="0"/>
        <w:numPr>
          <w:ilvl w:val="0"/>
          <w:numId w:val="0"/>
        </w:numPr>
        <w:jc w:val="both"/>
        <w:rPr>
          <w:rFonts w:hint="eastAsia"/>
        </w:rPr>
      </w:pPr>
      <w:r>
        <w:rPr>
          <w:rFonts w:hint="eastAsia"/>
        </w:rPr>
        <w:t>在这些意义中的一种或全部意义上，不同的人都认为圣经只是“部分”受默示的。</w:t>
      </w:r>
    </w:p>
    <w:p w14:paraId="1A37F574">
      <w:pPr>
        <w:widowControl w:val="0"/>
        <w:numPr>
          <w:ilvl w:val="0"/>
          <w:numId w:val="0"/>
        </w:numPr>
        <w:jc w:val="both"/>
        <w:rPr>
          <w:rFonts w:hint="eastAsia"/>
        </w:rPr>
      </w:pPr>
    </w:p>
    <w:p w14:paraId="075F3956">
      <w:pPr>
        <w:widowControl w:val="0"/>
        <w:numPr>
          <w:ilvl w:val="0"/>
          <w:numId w:val="0"/>
        </w:numPr>
        <w:jc w:val="both"/>
        <w:rPr>
          <w:rFonts w:hint="eastAsia"/>
        </w:rPr>
      </w:pPr>
      <w:r>
        <w:rPr>
          <w:rFonts w:hint="eastAsia"/>
        </w:rPr>
        <w:t>All such deny that they "ARE the word of God," as affirmed by the Scriptures themselves and by all the historical Churches, and admit merely that they " contain the word of God."</w:t>
      </w:r>
    </w:p>
    <w:p w14:paraId="4546C5D3">
      <w:pPr>
        <w:widowControl w:val="0"/>
        <w:numPr>
          <w:ilvl w:val="0"/>
          <w:numId w:val="0"/>
        </w:numPr>
        <w:jc w:val="both"/>
        <w:rPr>
          <w:rFonts w:hint="eastAsia"/>
        </w:rPr>
      </w:pPr>
      <w:r>
        <w:rPr>
          <w:rFonts w:hint="eastAsia"/>
        </w:rPr>
        <w:t>所有这样的人都否认圣经“是上帝的话语”，正如圣经本身和所有历史性教会所肯定的那样，而仅仅承认它们“包含上帝的话语”。</w:t>
      </w:r>
    </w:p>
    <w:p w14:paraId="3DCAC8F6">
      <w:pPr>
        <w:widowControl w:val="0"/>
        <w:numPr>
          <w:ilvl w:val="0"/>
          <w:numId w:val="0"/>
        </w:numPr>
        <w:jc w:val="both"/>
        <w:rPr>
          <w:rFonts w:hint="eastAsia"/>
        </w:rPr>
      </w:pPr>
    </w:p>
    <w:p w14:paraId="6C2D9908">
      <w:pPr>
        <w:widowControl w:val="0"/>
        <w:numPr>
          <w:ilvl w:val="0"/>
          <w:numId w:val="0"/>
        </w:numPr>
        <w:jc w:val="both"/>
        <w:rPr>
          <w:rFonts w:hint="eastAsia"/>
        </w:rPr>
      </w:pPr>
      <w:r>
        <w:rPr>
          <w:rFonts w:hint="eastAsia"/>
        </w:rPr>
        <w:t>26. State the doctrine of Gracious Inspiration.</w:t>
      </w:r>
    </w:p>
    <w:p w14:paraId="1BAD66E8">
      <w:pPr>
        <w:widowControl w:val="0"/>
        <w:numPr>
          <w:ilvl w:val="0"/>
          <w:numId w:val="0"/>
        </w:numPr>
        <w:jc w:val="both"/>
        <w:rPr>
          <w:rFonts w:hint="eastAsia"/>
        </w:rPr>
      </w:pPr>
      <w:r>
        <w:rPr>
          <w:rFonts w:hint="eastAsia"/>
        </w:rPr>
        <w:t>26. 陈述恩典默示的教义。</w:t>
      </w:r>
    </w:p>
    <w:p w14:paraId="034AAD19">
      <w:pPr>
        <w:widowControl w:val="0"/>
        <w:numPr>
          <w:ilvl w:val="0"/>
          <w:numId w:val="0"/>
        </w:numPr>
        <w:jc w:val="both"/>
        <w:rPr>
          <w:rFonts w:hint="eastAsia"/>
        </w:rPr>
      </w:pPr>
    </w:p>
    <w:p w14:paraId="044AC524">
      <w:pPr>
        <w:widowControl w:val="0"/>
        <w:numPr>
          <w:ilvl w:val="0"/>
          <w:numId w:val="0"/>
        </w:numPr>
        <w:jc w:val="both"/>
        <w:rPr>
          <w:rFonts w:hint="eastAsia"/>
        </w:rPr>
      </w:pPr>
      <w:r>
        <w:rPr>
          <w:rFonts w:hint="eastAsia"/>
        </w:rPr>
        <w:t>Coleridge, in his "Confessions of an Inquiring Spirit," Letter 7., holds that the Scriptures, except the Law and the Prophets, were produced by their writers assisted by "the highest degree of that grace and communion with the Spirit which the Church under all circumstances, and every regenerate member of the Church of Christ, is permitted to hope and instructed to pray for."</w:t>
      </w:r>
    </w:p>
    <w:p w14:paraId="33CA3D5E">
      <w:pPr>
        <w:widowControl w:val="0"/>
        <w:numPr>
          <w:ilvl w:val="0"/>
          <w:numId w:val="0"/>
        </w:numPr>
        <w:jc w:val="both"/>
        <w:rPr>
          <w:rFonts w:hint="eastAsia"/>
        </w:rPr>
      </w:pPr>
      <w:r>
        <w:rPr>
          <w:rFonts w:hint="eastAsia"/>
        </w:rPr>
        <w:t>柯勒律治在其《一个探询心灵的自白》第七封信中认为，除了律法和先知书之外的圣经，是由其作者在“教会于任何情况下，以及基督教会每一位重生肢体，都被允许盼望并受教导祈求获得的最高程度的恩典和与圣灵的交通”的协助下产生的。</w:t>
      </w:r>
    </w:p>
    <w:p w14:paraId="1E006954">
      <w:pPr>
        <w:widowControl w:val="0"/>
        <w:numPr>
          <w:ilvl w:val="0"/>
          <w:numId w:val="0"/>
        </w:numPr>
        <w:jc w:val="both"/>
        <w:rPr>
          <w:rFonts w:hint="eastAsia"/>
        </w:rPr>
      </w:pPr>
      <w:r>
        <w:rPr>
          <w:rFonts w:hint="eastAsia"/>
        </w:rPr>
        <w:t>This is the doctrine of Maurice ("Theological Essays," p. 339) and virtually that of Morell ("Philosophy of Religion," p. 186) and of the Quakers.</w:t>
      </w:r>
    </w:p>
    <w:p w14:paraId="013B83F3">
      <w:pPr>
        <w:widowControl w:val="0"/>
        <w:numPr>
          <w:ilvl w:val="0"/>
          <w:numId w:val="0"/>
        </w:numPr>
        <w:jc w:val="both"/>
        <w:rPr>
          <w:rFonts w:hint="eastAsia"/>
        </w:rPr>
      </w:pPr>
      <w:r>
        <w:rPr>
          <w:rFonts w:hint="eastAsia"/>
        </w:rPr>
        <w:t>这是莫里斯的教义（《神学论文集》，第339页），实际上也是莫雷尔（《宗教哲学》，第186页）和贵格会的教义。</w:t>
      </w:r>
    </w:p>
    <w:p w14:paraId="6F890F2C">
      <w:pPr>
        <w:widowControl w:val="0"/>
        <w:numPr>
          <w:ilvl w:val="0"/>
          <w:numId w:val="0"/>
        </w:numPr>
        <w:jc w:val="both"/>
        <w:rPr>
          <w:rFonts w:hint="eastAsia"/>
        </w:rPr>
      </w:pPr>
      <w:r>
        <w:rPr>
          <w:rFonts w:hint="eastAsia"/>
        </w:rPr>
        <w:t>These admit an objective supernatural revelation, and that this is contained in the Scriptures, which are highly useful, and in such a sense an authoritative standard of faith and practice; that no pretended revelation which is inconsistent with Scripture can be true, and that they are a judge in all controversies between Christians.</w:t>
      </w:r>
    </w:p>
    <w:p w14:paraId="5A1DD67A">
      <w:pPr>
        <w:widowControl w:val="0"/>
        <w:numPr>
          <w:ilvl w:val="0"/>
          <w:numId w:val="0"/>
        </w:numPr>
        <w:jc w:val="both"/>
        <w:rPr>
          <w:rFonts w:hint="eastAsia"/>
        </w:rPr>
      </w:pPr>
      <w:r>
        <w:rPr>
          <w:rFonts w:hint="eastAsia"/>
        </w:rPr>
        <w:t>他们承认客观的超自然启示，并且这启示包含在圣经中，圣经非常有用，并且在这种意义上是信仰和实践的权威标准；任何与圣经不一致的所谓启示都不可能是真实的，并且圣经是基督徒之间所有争议的裁判。</w:t>
      </w:r>
    </w:p>
    <w:p w14:paraId="616BC5A7">
      <w:pPr>
        <w:widowControl w:val="0"/>
        <w:numPr>
          <w:ilvl w:val="0"/>
          <w:numId w:val="0"/>
        </w:numPr>
        <w:jc w:val="both"/>
        <w:rPr>
          <w:rFonts w:hint="eastAsia"/>
        </w:rPr>
      </w:pPr>
      <w:r>
        <w:rPr>
          <w:rFonts w:hint="eastAsia"/>
        </w:rPr>
        <w:t>Nevertheless they hold that the Scriptures are only "a secondary rule, subordinate to the Spirit from whom they have all their excellency," which Spirit illumines every man in the world, and reveals to him either with, or without the Scriptures, if they are unknown, all the knowledge of God and of his will which are necessary for his salvation and guidance, on condition of his rendering a constant obedience to that light as thus graciously communicated to him and to all men.</w:t>
      </w:r>
    </w:p>
    <w:p w14:paraId="391F1CF7">
      <w:pPr>
        <w:widowControl w:val="0"/>
        <w:numPr>
          <w:ilvl w:val="0"/>
          <w:numId w:val="0"/>
        </w:numPr>
        <w:jc w:val="both"/>
        <w:rPr>
          <w:rFonts w:hint="eastAsia"/>
        </w:rPr>
      </w:pPr>
      <w:r>
        <w:rPr>
          <w:rFonts w:hint="eastAsia"/>
        </w:rPr>
        <w:t>然而，他们认为圣经只是“一个次要的准则，从属于圣灵，它们所有的卓越都来自圣灵”，这圣灵光照世上的每一个人，并在他持续顺服那如此恩慈地传达给他和所有人的光的前提下，无论有无圣经（如果圣经不为人所知），都向他启示为他的得救和引导所必需的关于上帝和祂旨意的一切知识。</w:t>
      </w:r>
    </w:p>
    <w:p w14:paraId="7BB11A2C">
      <w:pPr>
        <w:widowControl w:val="0"/>
        <w:numPr>
          <w:ilvl w:val="0"/>
          <w:numId w:val="0"/>
        </w:numPr>
        <w:jc w:val="both"/>
        <w:rPr>
          <w:rFonts w:hint="eastAsia"/>
        </w:rPr>
      </w:pPr>
      <w:r>
        <w:rPr>
          <w:rFonts w:hint="eastAsia"/>
        </w:rPr>
        <w:t>"Barclay’s Apology, Theses Theological," Propositions 1., 2., and 3.</w:t>
      </w:r>
    </w:p>
    <w:p w14:paraId="5C495B0E">
      <w:pPr>
        <w:widowControl w:val="0"/>
        <w:numPr>
          <w:ilvl w:val="0"/>
          <w:numId w:val="0"/>
        </w:numPr>
        <w:jc w:val="both"/>
        <w:rPr>
          <w:rFonts w:hint="eastAsia"/>
        </w:rPr>
      </w:pPr>
      <w:r>
        <w:rPr>
          <w:rFonts w:hint="eastAsia"/>
        </w:rPr>
        <w:t>《巴克莱的辩护辞，神学论纲》，命题1、2、3。</w:t>
      </w:r>
    </w:p>
    <w:p w14:paraId="5A4DE6AA">
      <w:pPr>
        <w:widowControl w:val="0"/>
        <w:numPr>
          <w:ilvl w:val="0"/>
          <w:numId w:val="0"/>
        </w:numPr>
        <w:jc w:val="both"/>
        <w:rPr>
          <w:rFonts w:hint="eastAsia"/>
        </w:rPr>
      </w:pPr>
    </w:p>
    <w:p w14:paraId="258725D2">
      <w:pPr>
        <w:widowControl w:val="0"/>
        <w:numPr>
          <w:ilvl w:val="0"/>
          <w:numId w:val="0"/>
        </w:numPr>
        <w:jc w:val="both"/>
        <w:rPr>
          <w:rFonts w:hint="eastAsia"/>
        </w:rPr>
      </w:pPr>
      <w:r>
        <w:rPr>
          <w:rFonts w:hint="eastAsia"/>
        </w:rPr>
        <w:t>AUTHORITATIVE STATEMENTS</w:t>
      </w:r>
    </w:p>
    <w:p w14:paraId="7959DE65">
      <w:pPr>
        <w:widowControl w:val="0"/>
        <w:numPr>
          <w:ilvl w:val="0"/>
          <w:numId w:val="0"/>
        </w:numPr>
        <w:jc w:val="both"/>
        <w:rPr>
          <w:rFonts w:hint="eastAsia"/>
        </w:rPr>
      </w:pPr>
      <w:r>
        <w:rPr>
          <w:rFonts w:hint="eastAsia"/>
        </w:rPr>
        <w:t>权威性陈述</w:t>
      </w:r>
    </w:p>
    <w:p w14:paraId="39F4D458">
      <w:pPr>
        <w:widowControl w:val="0"/>
        <w:numPr>
          <w:ilvl w:val="0"/>
          <w:numId w:val="0"/>
        </w:numPr>
        <w:jc w:val="both"/>
        <w:rPr>
          <w:rFonts w:hint="eastAsia"/>
        </w:rPr>
      </w:pPr>
    </w:p>
    <w:p w14:paraId="6FF5C51A">
      <w:pPr>
        <w:widowControl w:val="0"/>
        <w:numPr>
          <w:ilvl w:val="0"/>
          <w:numId w:val="0"/>
        </w:numPr>
        <w:jc w:val="both"/>
        <w:rPr>
          <w:rFonts w:hint="eastAsia"/>
        </w:rPr>
      </w:pPr>
      <w:r>
        <w:rPr>
          <w:rFonts w:hint="eastAsia"/>
        </w:rPr>
        <w:t>ROMAN CATHOLIC.—" Decrees of Council of Trent, " Sess. 4.</w:t>
      </w:r>
    </w:p>
    <w:p w14:paraId="56D89D7B">
      <w:pPr>
        <w:widowControl w:val="0"/>
        <w:numPr>
          <w:ilvl w:val="0"/>
          <w:numId w:val="0"/>
        </w:numPr>
        <w:jc w:val="both"/>
        <w:rPr>
          <w:rFonts w:hint="eastAsia"/>
        </w:rPr>
      </w:pPr>
      <w:r>
        <w:rPr>
          <w:rFonts w:hint="eastAsia"/>
        </w:rPr>
        <w:t>罗马天主教——《特伦托大公会议法令》，第四会期。</w:t>
      </w:r>
    </w:p>
    <w:p w14:paraId="21E2EBAD">
      <w:pPr>
        <w:widowControl w:val="0"/>
        <w:numPr>
          <w:ilvl w:val="0"/>
          <w:numId w:val="0"/>
        </w:numPr>
        <w:jc w:val="both"/>
        <w:rPr>
          <w:rFonts w:hint="eastAsia"/>
        </w:rPr>
      </w:pPr>
      <w:r>
        <w:rPr>
          <w:rFonts w:hint="eastAsia"/>
        </w:rPr>
        <w:t>"Which gospel . . . our Lord Jesus Christ, the Son of God, first promulgated with his own mouth, and then commanded to be preached by his apostles to every creature, . . . and seeing clearly that this truth and discipline are contained in the written books, and the unwritten tradition, which received by the apostles from the mouth of Christ himself, or from the apostles themselves, the Holy Ghost dictating, have come down even unto us, transmitted as it were from hand to hand: [the Synod] following the example of the orthodox Fathers, receives and venerates with an equal affection of piety and reverence, all the books both of the Old and of the New Testament— seeing God is the author of both—as also the said traditions, as well those appertaining to faith as to morals, as having been dictated, either by Christ’s own word of mouth, or by the Holy Ghost, and preserved in the Catholic Church by a continuous succession."</w:t>
      </w:r>
    </w:p>
    <w:p w14:paraId="38D46FB5">
      <w:pPr>
        <w:widowControl w:val="0"/>
        <w:numPr>
          <w:ilvl w:val="0"/>
          <w:numId w:val="0"/>
        </w:numPr>
        <w:jc w:val="both"/>
        <w:rPr>
          <w:rFonts w:hint="eastAsia"/>
        </w:rPr>
      </w:pPr>
      <w:r>
        <w:rPr>
          <w:rFonts w:hint="eastAsia"/>
        </w:rPr>
        <w:t>“此福音……我主耶稣基督，上帝之子，首先亲口颁布，然后命令其使徒向所有受造物宣讲……并且清楚地看到此真理和纪律包含在成文的经书和不成文的传统中，这些传统由使徒从基督本人口中，或从使徒本身，由圣灵口授而领受，一直流传至今，仿佛代代相传：[主教会议]效法正统教父的榜样，以同等的虔诚和敬意，接受并尊崇旧约和新约的所有经书——因为上帝是两者的作者——以及所述的传统，无论是关乎信仰还是道德的传统，因为它们是由基督亲口所授，或由圣灵口授，并通过天主教会的持续传承而保存下来的。”</w:t>
      </w:r>
    </w:p>
    <w:p w14:paraId="3ED1D3FA">
      <w:pPr>
        <w:widowControl w:val="0"/>
        <w:numPr>
          <w:ilvl w:val="0"/>
          <w:numId w:val="0"/>
        </w:numPr>
        <w:jc w:val="both"/>
        <w:rPr>
          <w:rFonts w:hint="eastAsia"/>
        </w:rPr>
      </w:pPr>
      <w:r>
        <w:rPr>
          <w:rFonts w:hint="eastAsia"/>
        </w:rPr>
        <w:t>Dogmatic Decrees of the Vatican Council, " 1870, Sess. 3., Ch. 2.</w:t>
      </w:r>
    </w:p>
    <w:p w14:paraId="5BC95851">
      <w:pPr>
        <w:widowControl w:val="0"/>
        <w:numPr>
          <w:ilvl w:val="0"/>
          <w:numId w:val="0"/>
        </w:numPr>
        <w:jc w:val="both"/>
        <w:rPr>
          <w:rFonts w:hint="eastAsia"/>
        </w:rPr>
      </w:pPr>
      <w:r>
        <w:rPr>
          <w:rFonts w:hint="eastAsia"/>
        </w:rPr>
        <w:t>《梵蒂冈大公会议教义法令》，1870年，第三会期，第二章。</w:t>
      </w:r>
    </w:p>
    <w:p w14:paraId="5B90B71B">
      <w:pPr>
        <w:widowControl w:val="0"/>
        <w:numPr>
          <w:ilvl w:val="0"/>
          <w:numId w:val="0"/>
        </w:numPr>
        <w:jc w:val="both"/>
        <w:rPr>
          <w:rFonts w:hint="eastAsia"/>
        </w:rPr>
      </w:pPr>
      <w:r>
        <w:rPr>
          <w:rFonts w:hint="eastAsia"/>
        </w:rPr>
        <w:t>"Further this supernatural revelation, according to the universal belief of the Church, declared by the sacred Synod of Trent, is contained in the written books and unwritten traditions which have come down to us, having been received by the apostles from the mouth of Christ himself, or from the apostles themselves, by the dictation of the Holy Spirit, have been transmitted as itवेयर from hand to hand.</w:t>
      </w:r>
    </w:p>
    <w:p w14:paraId="43741EE3">
      <w:pPr>
        <w:widowControl w:val="0"/>
        <w:numPr>
          <w:ilvl w:val="0"/>
          <w:numId w:val="0"/>
        </w:numPr>
        <w:jc w:val="both"/>
        <w:rPr>
          <w:rFonts w:hint="eastAsia"/>
        </w:rPr>
      </w:pPr>
      <w:r>
        <w:rPr>
          <w:rFonts w:hint="eastAsia"/>
        </w:rPr>
        <w:t>“再者，根据教会的普世信仰，由神圣的特伦托大公会议所宣布的这种超自然启示，包含在我们流传下来的成文经书和不成文传统中，这些经书和传统是使徒从基督本人口中，或从使徒本身，藉圣灵的口授而领受，仿佛代代相传而来。</w:t>
      </w:r>
    </w:p>
    <w:p w14:paraId="3B17AB6C">
      <w:pPr>
        <w:widowControl w:val="0"/>
        <w:numPr>
          <w:ilvl w:val="0"/>
          <w:numId w:val="0"/>
        </w:numPr>
        <w:jc w:val="both"/>
        <w:rPr>
          <w:rFonts w:hint="eastAsia"/>
        </w:rPr>
      </w:pPr>
      <w:r>
        <w:rPr>
          <w:rFonts w:hint="eastAsia"/>
        </w:rPr>
        <w:t>And these books of the Old and New Testament are to be received as sacred and canonical, in their integrity, with all their parts as they are enumerated in the decree of the said Council, and are contained in the ancient Edition of the Vulgate.</w:t>
      </w:r>
    </w:p>
    <w:p w14:paraId="4841F1BB">
      <w:pPr>
        <w:widowControl w:val="0"/>
        <w:numPr>
          <w:ilvl w:val="0"/>
          <w:numId w:val="0"/>
        </w:numPr>
        <w:jc w:val="both"/>
        <w:rPr>
          <w:rFonts w:hint="eastAsia"/>
        </w:rPr>
      </w:pPr>
      <w:r>
        <w:rPr>
          <w:rFonts w:hint="eastAsia"/>
        </w:rPr>
        <w:t>这些旧约和新约的书卷，应按其完整性，连同其在该大公会议法令中所列举的所有部分，并包含在古老的武加大译本版本中，被接受为神圣和正典的。”</w:t>
      </w:r>
    </w:p>
    <w:p w14:paraId="18EEC7C1">
      <w:pPr>
        <w:widowControl w:val="0"/>
        <w:numPr>
          <w:ilvl w:val="0"/>
          <w:numId w:val="0"/>
        </w:numPr>
        <w:jc w:val="both"/>
        <w:rPr>
          <w:rFonts w:hint="eastAsia"/>
        </w:rPr>
      </w:pPr>
    </w:p>
    <w:p w14:paraId="1AEBECB4">
      <w:pPr>
        <w:widowControl w:val="0"/>
        <w:numPr>
          <w:ilvl w:val="0"/>
          <w:numId w:val="0"/>
        </w:numPr>
        <w:jc w:val="both"/>
        <w:rPr>
          <w:rFonts w:hint="eastAsia"/>
        </w:rPr>
      </w:pPr>
      <w:r>
        <w:rPr>
          <w:rFonts w:hint="eastAsia"/>
        </w:rPr>
        <w:t>These the Church holds to be sacred and canonical, not because having been carefully composed by mere human industry, they were afterwards approved by her authority, nor merely because they contain revelation with no admixture of error, but because, having been written by the inspiration of the Holy Ghost, they have God for their author, and have been delivered as such to the Church herself."</w:t>
      </w:r>
    </w:p>
    <w:p w14:paraId="56BC647A">
      <w:pPr>
        <w:widowControl w:val="0"/>
        <w:numPr>
          <w:ilvl w:val="0"/>
          <w:numId w:val="0"/>
        </w:numPr>
        <w:jc w:val="both"/>
        <w:rPr>
          <w:rFonts w:hint="eastAsia"/>
        </w:rPr>
      </w:pPr>
      <w:r>
        <w:rPr>
          <w:rFonts w:hint="eastAsia"/>
        </w:rPr>
        <w:t>教会认为这些书卷是神圣和正典的，并非因为它们仅仅由人的辛勤劳作精心编纂而成，之后又得到教会权威的认可，也并非仅仅因为它们包含没有错误混杂的启示，而是因为它们是由圣灵默示写成的，以上帝为作者，并因此交付给教会本身。”</w:t>
      </w:r>
    </w:p>
    <w:p w14:paraId="6D4D30A1">
      <w:pPr>
        <w:widowControl w:val="0"/>
        <w:numPr>
          <w:ilvl w:val="0"/>
          <w:numId w:val="0"/>
        </w:numPr>
        <w:jc w:val="both"/>
        <w:rPr>
          <w:rFonts w:hint="eastAsia"/>
        </w:rPr>
      </w:pPr>
    </w:p>
    <w:p w14:paraId="069F1133">
      <w:pPr>
        <w:widowControl w:val="0"/>
        <w:numPr>
          <w:ilvl w:val="0"/>
          <w:numId w:val="0"/>
        </w:numPr>
        <w:jc w:val="both"/>
        <w:rPr>
          <w:rFonts w:hint="eastAsia"/>
        </w:rPr>
      </w:pPr>
      <w:r>
        <w:rPr>
          <w:rFonts w:hint="eastAsia"/>
        </w:rPr>
        <w:t>LUTHERAN.—" Formula Concordia Epitome. " 1.</w:t>
      </w:r>
    </w:p>
    <w:p w14:paraId="00438EB7">
      <w:pPr>
        <w:widowControl w:val="0"/>
        <w:numPr>
          <w:ilvl w:val="0"/>
          <w:numId w:val="0"/>
        </w:numPr>
        <w:jc w:val="both"/>
        <w:rPr>
          <w:rFonts w:hint="eastAsia"/>
        </w:rPr>
      </w:pPr>
      <w:r>
        <w:rPr>
          <w:rFonts w:hint="eastAsia"/>
        </w:rPr>
        <w:t>信义宗——《协同信条纲要》1。</w:t>
      </w:r>
    </w:p>
    <w:p w14:paraId="12C26EB3">
      <w:pPr>
        <w:widowControl w:val="0"/>
        <w:numPr>
          <w:ilvl w:val="0"/>
          <w:numId w:val="0"/>
        </w:numPr>
        <w:jc w:val="both"/>
        <w:rPr>
          <w:rFonts w:hint="eastAsia"/>
        </w:rPr>
      </w:pPr>
      <w:r>
        <w:rPr>
          <w:rFonts w:hint="eastAsia"/>
        </w:rPr>
        <w:t>"We believe, confess, and teach that the only rule and norm, according to which all dogmas and all doctors ought to be esteemed and judged, is no other whatever than the prophetic and apostolic writings of the Old and New Testament, as it is written, Psalm 119:105, and Galatians 1:8."</w:t>
      </w:r>
    </w:p>
    <w:p w14:paraId="1E4F7D4A">
      <w:pPr>
        <w:widowControl w:val="0"/>
        <w:numPr>
          <w:ilvl w:val="0"/>
          <w:numId w:val="0"/>
        </w:numPr>
        <w:jc w:val="both"/>
        <w:rPr>
          <w:rFonts w:hint="eastAsia"/>
        </w:rPr>
      </w:pPr>
      <w:r>
        <w:rPr>
          <w:rFonts w:hint="eastAsia"/>
        </w:rPr>
        <w:t>“我们相信、承认并教导，所有教义和所有博士据以被尊重和判断的唯一准则和规范，别无其他，唯有旧约和新约的先知和使徒著作，正如经上所记，诗篇 119:105，以及加拉太书 1:8。”</w:t>
      </w:r>
    </w:p>
    <w:p w14:paraId="2F510F4C">
      <w:pPr>
        <w:widowControl w:val="0"/>
        <w:numPr>
          <w:ilvl w:val="0"/>
          <w:numId w:val="0"/>
        </w:numPr>
        <w:jc w:val="both"/>
        <w:rPr>
          <w:rFonts w:hint="eastAsia"/>
        </w:rPr>
      </w:pPr>
    </w:p>
    <w:p w14:paraId="67F7AF58">
      <w:pPr>
        <w:widowControl w:val="0"/>
        <w:numPr>
          <w:ilvl w:val="0"/>
          <w:numId w:val="0"/>
        </w:numPr>
        <w:jc w:val="both"/>
        <w:rPr>
          <w:rFonts w:hint="eastAsia"/>
        </w:rPr>
      </w:pPr>
      <w:r>
        <w:rPr>
          <w:rFonts w:hint="eastAsia"/>
        </w:rPr>
        <w:t>REFORMED.—" Second Helvetic Confession, " Ch. 1.</w:t>
      </w:r>
    </w:p>
    <w:p w14:paraId="210E2581">
      <w:pPr>
        <w:widowControl w:val="0"/>
        <w:numPr>
          <w:ilvl w:val="0"/>
          <w:numId w:val="0"/>
        </w:numPr>
        <w:jc w:val="both"/>
        <w:rPr>
          <w:rFonts w:hint="eastAsia"/>
        </w:rPr>
      </w:pPr>
      <w:r>
        <w:rPr>
          <w:rFonts w:hint="eastAsia"/>
        </w:rPr>
        <w:t>改革宗——《第二瑞士信条》，第一章。</w:t>
      </w:r>
    </w:p>
    <w:p w14:paraId="1BBB0ADA">
      <w:pPr>
        <w:widowControl w:val="0"/>
        <w:numPr>
          <w:ilvl w:val="0"/>
          <w:numId w:val="0"/>
        </w:numPr>
        <w:jc w:val="both"/>
        <w:rPr>
          <w:rFonts w:hint="eastAsia"/>
        </w:rPr>
      </w:pPr>
      <w:r>
        <w:rPr>
          <w:rFonts w:hint="eastAsia"/>
        </w:rPr>
        <w:t>Concerning Holy Scripture, "We believe and confess, that the canonical Scriptures of the holy prophets and apostles of each Testament are the true word of God, and that they possess sufficient authority from themselves alone and not from man.</w:t>
      </w:r>
    </w:p>
    <w:p w14:paraId="55B68465">
      <w:pPr>
        <w:widowControl w:val="0"/>
        <w:numPr>
          <w:ilvl w:val="0"/>
          <w:numId w:val="0"/>
        </w:numPr>
        <w:jc w:val="both"/>
        <w:rPr>
          <w:rFonts w:hint="eastAsia"/>
        </w:rPr>
      </w:pPr>
      <w:r>
        <w:rPr>
          <w:rFonts w:hint="eastAsia"/>
        </w:rPr>
        <w:t>关于圣经，“我们相信并承认，两约圣先知和使徒的正典圣经是上帝的真道，它们本身就拥有充分的权威，而非来自人。</w:t>
      </w:r>
    </w:p>
    <w:p w14:paraId="2D9DE27F">
      <w:pPr>
        <w:widowControl w:val="0"/>
        <w:numPr>
          <w:ilvl w:val="0"/>
          <w:numId w:val="0"/>
        </w:numPr>
        <w:jc w:val="both"/>
        <w:rPr>
          <w:rFonts w:hint="eastAsia"/>
        </w:rPr>
      </w:pPr>
      <w:r>
        <w:rPr>
          <w:rFonts w:hint="eastAsia"/>
        </w:rPr>
        <w:t>For God himself spoke to the fathers, to the prophets and to the apostles, and continues to speak to us through the Holy Scriptures."</w:t>
      </w:r>
    </w:p>
    <w:p w14:paraId="0418C43C">
      <w:pPr>
        <w:widowControl w:val="0"/>
        <w:numPr>
          <w:ilvl w:val="0"/>
          <w:numId w:val="0"/>
        </w:numPr>
        <w:jc w:val="both"/>
        <w:rPr>
          <w:rFonts w:hint="eastAsia"/>
        </w:rPr>
      </w:pPr>
      <w:r>
        <w:rPr>
          <w:rFonts w:hint="eastAsia"/>
        </w:rPr>
        <w:t>因为上帝亲自对列祖、先知和使徒说话，并继续通过圣经对我们说话。”</w:t>
      </w:r>
    </w:p>
    <w:p w14:paraId="5AB1E3D7">
      <w:pPr>
        <w:widowControl w:val="0"/>
        <w:numPr>
          <w:ilvl w:val="0"/>
          <w:numId w:val="0"/>
        </w:numPr>
        <w:jc w:val="both"/>
        <w:rPr>
          <w:rFonts w:hint="eastAsia"/>
        </w:rPr>
      </w:pPr>
    </w:p>
    <w:p w14:paraId="708021E0">
      <w:pPr>
        <w:widowControl w:val="0"/>
        <w:numPr>
          <w:ilvl w:val="0"/>
          <w:numId w:val="0"/>
        </w:numPr>
        <w:jc w:val="both"/>
        <w:rPr>
          <w:rFonts w:hint="eastAsia"/>
        </w:rPr>
      </w:pPr>
      <w:r>
        <w:rPr>
          <w:rFonts w:hint="eastAsia"/>
        </w:rPr>
        <w:t>" The Belgic Confession, " Art. 3.</w:t>
      </w:r>
    </w:p>
    <w:p w14:paraId="337B806E">
      <w:pPr>
        <w:widowControl w:val="0"/>
        <w:numPr>
          <w:ilvl w:val="0"/>
          <w:numId w:val="0"/>
        </w:numPr>
        <w:jc w:val="both"/>
        <w:rPr>
          <w:rFonts w:hint="eastAsia"/>
        </w:rPr>
      </w:pPr>
      <w:r>
        <w:rPr>
          <w:rFonts w:hint="eastAsia"/>
        </w:rPr>
        <w:t>《比利时信条》，第三条。</w:t>
      </w:r>
    </w:p>
    <w:p w14:paraId="3087F46C">
      <w:pPr>
        <w:widowControl w:val="0"/>
        <w:numPr>
          <w:ilvl w:val="0"/>
          <w:numId w:val="0"/>
        </w:numPr>
        <w:jc w:val="both"/>
        <w:rPr>
          <w:rFonts w:hint="eastAsia"/>
        </w:rPr>
      </w:pPr>
      <w:r>
        <w:rPr>
          <w:rFonts w:hint="eastAsia"/>
        </w:rPr>
        <w:t>"We confess that this word of God was not sent nor delivered by the will of man, but that holy men of God spake as they were moved by the Holy Ghost, as the apostle Peter saith.</w:t>
      </w:r>
    </w:p>
    <w:p w14:paraId="42347B17">
      <w:pPr>
        <w:widowControl w:val="0"/>
        <w:numPr>
          <w:ilvl w:val="0"/>
          <w:numId w:val="0"/>
        </w:numPr>
        <w:jc w:val="both"/>
        <w:rPr>
          <w:rFonts w:hint="eastAsia"/>
        </w:rPr>
      </w:pPr>
      <w:r>
        <w:rPr>
          <w:rFonts w:hint="eastAsia"/>
        </w:rPr>
        <w:t>“我们承认，这上帝的道不是凭着人的意思差来或传讲的，乃是上帝的圣洁之人被圣灵感动说出来的，正如使徒彼得所说。</w:t>
      </w:r>
    </w:p>
    <w:p w14:paraId="643A15AE">
      <w:pPr>
        <w:widowControl w:val="0"/>
        <w:numPr>
          <w:ilvl w:val="0"/>
          <w:numId w:val="0"/>
        </w:numPr>
        <w:jc w:val="both"/>
        <w:rPr>
          <w:rFonts w:hint="eastAsia"/>
        </w:rPr>
      </w:pPr>
      <w:r>
        <w:rPr>
          <w:rFonts w:hint="eastAsia"/>
        </w:rPr>
        <w:t>And that afterwards God, from a special care which he has for us and our salvation, commanded his servants, the prophets and apostles, to commit his revealed word to writing, and he himself wrote with his own finger the two tables of the law.</w:t>
      </w:r>
    </w:p>
    <w:p w14:paraId="7BD535FC">
      <w:pPr>
        <w:widowControl w:val="0"/>
        <w:numPr>
          <w:ilvl w:val="0"/>
          <w:numId w:val="0"/>
        </w:numPr>
        <w:jc w:val="both"/>
        <w:rPr>
          <w:rFonts w:hint="eastAsia"/>
        </w:rPr>
      </w:pPr>
      <w:r>
        <w:rPr>
          <w:rFonts w:hint="eastAsia"/>
        </w:rPr>
        <w:t>此后，上帝出于对我们和我们救恩的特别眷顾，吩咐祂的仆人，即先知和使徒，将祂所启示的道写下来，祂也亲手写了两块法版。</w:t>
      </w:r>
    </w:p>
    <w:p w14:paraId="04A0B139">
      <w:pPr>
        <w:widowControl w:val="0"/>
        <w:numPr>
          <w:ilvl w:val="0"/>
          <w:numId w:val="0"/>
        </w:numPr>
        <w:jc w:val="both"/>
        <w:rPr>
          <w:rFonts w:hint="eastAsia"/>
        </w:rPr>
      </w:pPr>
      <w:r>
        <w:rPr>
          <w:rFonts w:hint="eastAsia"/>
        </w:rPr>
        <w:t>Therefore we call such writings holy and divine Scriptures."</w:t>
      </w:r>
    </w:p>
    <w:p w14:paraId="6EFC2C01">
      <w:pPr>
        <w:widowControl w:val="0"/>
        <w:numPr>
          <w:ilvl w:val="0"/>
          <w:numId w:val="0"/>
        </w:numPr>
        <w:jc w:val="both"/>
        <w:rPr>
          <w:rFonts w:hint="eastAsia"/>
        </w:rPr>
      </w:pPr>
      <w:r>
        <w:rPr>
          <w:rFonts w:hint="eastAsia"/>
        </w:rPr>
        <w:t>因此我们称这样的著作为神圣的圣经。”</w:t>
      </w:r>
    </w:p>
    <w:p w14:paraId="51EB1C92">
      <w:pPr>
        <w:widowControl w:val="0"/>
        <w:numPr>
          <w:ilvl w:val="0"/>
          <w:numId w:val="0"/>
        </w:numPr>
        <w:jc w:val="both"/>
        <w:rPr>
          <w:rFonts w:hint="eastAsia"/>
        </w:rPr>
      </w:pPr>
    </w:p>
    <w:p w14:paraId="7B4B59A1">
      <w:pPr>
        <w:widowControl w:val="0"/>
        <w:numPr>
          <w:ilvl w:val="0"/>
          <w:numId w:val="0"/>
        </w:numPr>
        <w:jc w:val="both"/>
        <w:rPr>
          <w:rFonts w:hint="eastAsia"/>
        </w:rPr>
      </w:pPr>
      <w:r>
        <w:rPr>
          <w:rFonts w:hint="eastAsia"/>
        </w:rPr>
        <w:t>" Westminster Confession of Faith, " Chap. 1.</w:t>
      </w:r>
    </w:p>
    <w:p w14:paraId="45C7F4E9">
      <w:pPr>
        <w:widowControl w:val="0"/>
        <w:numPr>
          <w:ilvl w:val="0"/>
          <w:numId w:val="0"/>
        </w:numPr>
        <w:jc w:val="both"/>
        <w:rPr>
          <w:rFonts w:hint="eastAsia"/>
        </w:rPr>
      </w:pPr>
      <w:r>
        <w:rPr>
          <w:rFonts w:hint="eastAsia"/>
        </w:rPr>
        <w:t>《威斯敏斯特信条》，第一章。</w:t>
      </w:r>
    </w:p>
    <w:p w14:paraId="2529EC0E">
      <w:pPr>
        <w:widowControl w:val="0"/>
        <w:numPr>
          <w:ilvl w:val="0"/>
          <w:numId w:val="0"/>
        </w:numPr>
        <w:jc w:val="both"/>
        <w:rPr>
          <w:rFonts w:hint="eastAsia"/>
        </w:rPr>
      </w:pPr>
      <w:r>
        <w:rPr>
          <w:rFonts w:hint="eastAsia"/>
        </w:rPr>
        <w:t>"Therefore it pleased the Lord, at sundry times and in divers manners, to reveal himself and to declare his will unto his Church; and afterwards, for the better preserving and propagating of the truth, and for the more sure establishment and comfort of the Church against the Corruption of the flesh and the malice of Satan and of the world, to commit the same wholly unto writing."</w:t>
      </w:r>
    </w:p>
    <w:p w14:paraId="140DDAB5">
      <w:pPr>
        <w:widowControl w:val="0"/>
        <w:numPr>
          <w:ilvl w:val="0"/>
          <w:numId w:val="0"/>
        </w:numPr>
        <w:jc w:val="both"/>
        <w:rPr>
          <w:rFonts w:hint="eastAsia"/>
        </w:rPr>
      </w:pPr>
      <w:r>
        <w:rPr>
          <w:rFonts w:hint="eastAsia"/>
        </w:rPr>
        <w:t>“所以主乐意，在古时曾多次多方晓谕祂的教会，启示祂自己，并声明祂的旨意；之后，为了更好地保存和传播真理，为了更稳固地建立和安慰教会，抵挡肉体的败坏以及撒旦和世界的恶意，便将这旨意完全付诸文字。”</w:t>
      </w:r>
    </w:p>
    <w:p w14:paraId="3C3B0A19">
      <w:pPr>
        <w:widowControl w:val="0"/>
        <w:numPr>
          <w:ilvl w:val="0"/>
          <w:numId w:val="0"/>
        </w:numPr>
        <w:jc w:val="both"/>
        <w:rPr>
          <w:rFonts w:hint="eastAsia"/>
        </w:rPr>
      </w:pPr>
      <w:r>
        <w:rPr>
          <w:rFonts w:hint="eastAsia"/>
        </w:rPr>
        <w:t>The authority of the Holy Scripture, for which it ought to be believed and obeyed, dependeth not upon the testimony of any man or church, but wholly upon God (who is truth itself) the Author thereof; and therefore it is to be received because it is the word of God."</w:t>
      </w:r>
    </w:p>
    <w:p w14:paraId="71D9A14E">
      <w:pPr>
        <w:widowControl w:val="0"/>
        <w:numPr>
          <w:ilvl w:val="0"/>
          <w:numId w:val="0"/>
        </w:numPr>
        <w:jc w:val="both"/>
        <w:rPr>
          <w:rFonts w:hint="eastAsia"/>
        </w:rPr>
      </w:pPr>
      <w:r>
        <w:rPr>
          <w:rFonts w:hint="eastAsia"/>
        </w:rPr>
        <w:t>圣经的权威，使其应当被相信和顺服，并非取决于任何人或教会的见证，而是完全取决于上帝（祂本身就是真理）这位作者；因此，它应当被接受，因为它是上帝的话语。”</w:t>
      </w:r>
    </w:p>
    <w:p w14:paraId="3E06A402">
      <w:pPr>
        <w:widowControl w:val="0"/>
        <w:numPr>
          <w:ilvl w:val="0"/>
          <w:numId w:val="0"/>
        </w:numPr>
        <w:jc w:val="both"/>
        <w:rPr>
          <w:rFonts w:hint="eastAsia"/>
        </w:rPr>
      </w:pPr>
    </w:p>
    <w:p w14:paraId="34DFF24D">
      <w:pPr>
        <w:spacing w:after="426" w:line="255" w:lineRule="auto"/>
        <w:jc w:val="center"/>
        <w:rPr>
          <w:rFonts w:hint="eastAsia"/>
          <w:b/>
          <w:sz w:val="42"/>
        </w:rPr>
      </w:pPr>
      <w:r>
        <w:rPr>
          <w:rFonts w:hint="eastAsia"/>
          <w:b/>
          <w:sz w:val="42"/>
        </w:rPr>
        <w:t>CHAPTER 5:</w:t>
      </w:r>
    </w:p>
    <w:p w14:paraId="4380D0C3">
      <w:pPr>
        <w:spacing w:after="426" w:line="255" w:lineRule="auto"/>
        <w:jc w:val="center"/>
        <w:rPr>
          <w:rFonts w:hint="eastAsia"/>
          <w:b/>
          <w:sz w:val="42"/>
        </w:rPr>
      </w:pPr>
      <w:r>
        <w:rPr>
          <w:rFonts w:hint="eastAsia"/>
          <w:b/>
          <w:sz w:val="42"/>
        </w:rPr>
        <w:t>第五章：</w:t>
      </w:r>
    </w:p>
    <w:p w14:paraId="4D6E8A83">
      <w:pPr>
        <w:spacing w:after="426" w:line="255" w:lineRule="auto"/>
        <w:jc w:val="center"/>
        <w:rPr>
          <w:rFonts w:hint="eastAsia"/>
          <w:b/>
          <w:sz w:val="42"/>
        </w:rPr>
      </w:pPr>
      <w:r>
        <w:rPr>
          <w:rFonts w:hint="eastAsia"/>
          <w:b/>
          <w:sz w:val="42"/>
        </w:rPr>
        <w:t>The Rule of Faith and Practice</w:t>
      </w:r>
    </w:p>
    <w:p w14:paraId="5B0298A6">
      <w:pPr>
        <w:spacing w:after="426" w:line="255" w:lineRule="auto"/>
        <w:jc w:val="center"/>
        <w:rPr>
          <w:rFonts w:hint="eastAsia"/>
          <w:b/>
          <w:sz w:val="42"/>
        </w:rPr>
      </w:pPr>
      <w:r>
        <w:rPr>
          <w:rFonts w:hint="eastAsia"/>
          <w:b/>
          <w:sz w:val="42"/>
        </w:rPr>
        <w:t>信仰与实践的准则</w:t>
      </w:r>
    </w:p>
    <w:p w14:paraId="2A5FC21B">
      <w:pPr>
        <w:widowControl w:val="0"/>
        <w:numPr>
          <w:ilvl w:val="0"/>
          <w:numId w:val="0"/>
        </w:numPr>
        <w:jc w:val="both"/>
        <w:rPr>
          <w:rFonts w:hint="eastAsia"/>
        </w:rPr>
      </w:pPr>
    </w:p>
    <w:p w14:paraId="5F3460BC">
      <w:pPr>
        <w:widowControl w:val="0"/>
        <w:numPr>
          <w:ilvl w:val="0"/>
          <w:numId w:val="0"/>
        </w:numPr>
        <w:jc w:val="both"/>
        <w:rPr>
          <w:rFonts w:hint="eastAsia"/>
        </w:rPr>
      </w:pPr>
      <w:r>
        <w:rPr>
          <w:rFonts w:hint="eastAsia"/>
        </w:rPr>
        <w:t>THE SCRIPTURES OF THE OLD AND NEW TESTAMENTS, HAVING BEEN GIVEN BY INSPIRATION OF GOD, ARE THE ALL–SUFFICIENT AND ONLY RULE OF FAITH AND PRACTICE, AND JUDGE OF CONTROVERSIES.</w:t>
      </w:r>
    </w:p>
    <w:p w14:paraId="62DE84D8">
      <w:pPr>
        <w:widowControl w:val="0"/>
        <w:numPr>
          <w:ilvl w:val="0"/>
          <w:numId w:val="0"/>
        </w:numPr>
        <w:jc w:val="both"/>
        <w:rPr>
          <w:rFonts w:hint="eastAsia"/>
        </w:rPr>
      </w:pPr>
      <w:r>
        <w:rPr>
          <w:rFonts w:hint="eastAsia"/>
        </w:rPr>
        <w:t>旧约和新约圣经，既是上帝默示所赐，便是信仰与实践的全备且唯一的准则，也是争议的裁判者。</w:t>
      </w:r>
    </w:p>
    <w:p w14:paraId="4CD08559">
      <w:pPr>
        <w:widowControl w:val="0"/>
        <w:numPr>
          <w:ilvl w:val="0"/>
          <w:numId w:val="0"/>
        </w:numPr>
        <w:jc w:val="both"/>
        <w:rPr>
          <w:rFonts w:hint="eastAsia"/>
        </w:rPr>
      </w:pPr>
    </w:p>
    <w:p w14:paraId="32DFDB08">
      <w:pPr>
        <w:widowControl w:val="0"/>
        <w:numPr>
          <w:ilvl w:val="0"/>
          <w:numId w:val="0"/>
        </w:numPr>
        <w:jc w:val="both"/>
        <w:rPr>
          <w:rFonts w:hint="eastAsia"/>
        </w:rPr>
      </w:pPr>
      <w:r>
        <w:rPr>
          <w:rFonts w:hint="eastAsia"/>
        </w:rPr>
        <w:t>(This chapter is compiled from Dr. Hodge’s unpublished "Lectures on the Church.")</w:t>
      </w:r>
    </w:p>
    <w:p w14:paraId="157B160C">
      <w:pPr>
        <w:widowControl w:val="0"/>
        <w:numPr>
          <w:ilvl w:val="0"/>
          <w:numId w:val="0"/>
        </w:numPr>
        <w:jc w:val="both"/>
        <w:rPr>
          <w:rFonts w:hint="eastAsia"/>
        </w:rPr>
      </w:pPr>
      <w:r>
        <w:rPr>
          <w:rFonts w:hint="eastAsia"/>
        </w:rPr>
        <w:t>（本章编纂自霍奇博士未出版的《教会讲义》。）</w:t>
      </w:r>
    </w:p>
    <w:p w14:paraId="64EA0DF4">
      <w:pPr>
        <w:widowControl w:val="0"/>
        <w:numPr>
          <w:ilvl w:val="0"/>
          <w:numId w:val="0"/>
        </w:numPr>
        <w:jc w:val="both"/>
        <w:rPr>
          <w:rFonts w:hint="eastAsia"/>
        </w:rPr>
      </w:pPr>
    </w:p>
    <w:p w14:paraId="2DE9AF5E">
      <w:pPr>
        <w:widowControl w:val="0"/>
        <w:numPr>
          <w:ilvl w:val="0"/>
          <w:numId w:val="0"/>
        </w:numPr>
        <w:jc w:val="both"/>
        <w:rPr>
          <w:rFonts w:hint="eastAsia"/>
        </w:rPr>
      </w:pPr>
      <w:r>
        <w:rPr>
          <w:rFonts w:hint="eastAsia"/>
        </w:rPr>
        <w:t>1.What is meant by saying that the Scriptures arethe only infallible rule of faith and practice?</w:t>
      </w:r>
    </w:p>
    <w:p w14:paraId="2D58E02E">
      <w:pPr>
        <w:widowControl w:val="0"/>
        <w:numPr>
          <w:ilvl w:val="0"/>
          <w:numId w:val="0"/>
        </w:numPr>
        <w:jc w:val="both"/>
        <w:rPr>
          <w:rFonts w:hint="eastAsia"/>
        </w:rPr>
      </w:pPr>
      <w:r>
        <w:rPr>
          <w:rFonts w:hint="eastAsia"/>
        </w:rPr>
        <w:t>1.说圣经是信仰与实践唯一无误的准则是什么意思？</w:t>
      </w:r>
    </w:p>
    <w:p w14:paraId="1B66A4E2">
      <w:pPr>
        <w:widowControl w:val="0"/>
        <w:numPr>
          <w:ilvl w:val="0"/>
          <w:numId w:val="0"/>
        </w:numPr>
        <w:jc w:val="both"/>
        <w:rPr>
          <w:rFonts w:hint="eastAsia"/>
        </w:rPr>
      </w:pPr>
    </w:p>
    <w:p w14:paraId="07BAC49E">
      <w:pPr>
        <w:widowControl w:val="0"/>
        <w:numPr>
          <w:ilvl w:val="0"/>
          <w:numId w:val="0"/>
        </w:numPr>
        <w:jc w:val="both"/>
        <w:rPr>
          <w:rFonts w:hint="eastAsia"/>
        </w:rPr>
      </w:pPr>
      <w:r>
        <w:rPr>
          <w:rFonts w:hint="eastAsia"/>
        </w:rPr>
        <w:t>Whatever God teaches or commands is of sovereign authority.</w:t>
      </w:r>
    </w:p>
    <w:p w14:paraId="5DC59898">
      <w:pPr>
        <w:widowControl w:val="0"/>
        <w:numPr>
          <w:ilvl w:val="0"/>
          <w:numId w:val="0"/>
        </w:numPr>
        <w:jc w:val="both"/>
        <w:rPr>
          <w:rFonts w:hint="eastAsia"/>
        </w:rPr>
      </w:pPr>
      <w:r>
        <w:rPr>
          <w:rFonts w:hint="eastAsia"/>
        </w:rPr>
        <w:t>凡上帝所教导或命令的，都具有至高无上的权威。</w:t>
      </w:r>
    </w:p>
    <w:p w14:paraId="499470C8">
      <w:pPr>
        <w:widowControl w:val="0"/>
        <w:numPr>
          <w:ilvl w:val="0"/>
          <w:numId w:val="0"/>
        </w:numPr>
        <w:jc w:val="both"/>
        <w:rPr>
          <w:rFonts w:hint="eastAsia"/>
        </w:rPr>
      </w:pPr>
      <w:r>
        <w:rPr>
          <w:rFonts w:hint="eastAsia"/>
        </w:rPr>
        <w:t>Whatever conveys to us an infallible knowledge of his teachings and commands is an infallible rule.</w:t>
      </w:r>
    </w:p>
    <w:p w14:paraId="0A432FA7">
      <w:pPr>
        <w:widowControl w:val="0"/>
        <w:numPr>
          <w:ilvl w:val="0"/>
          <w:numId w:val="0"/>
        </w:numPr>
        <w:jc w:val="both"/>
        <w:rPr>
          <w:rFonts w:hint="eastAsia"/>
        </w:rPr>
      </w:pPr>
      <w:r>
        <w:rPr>
          <w:rFonts w:hint="eastAsia"/>
        </w:rPr>
        <w:t>凡能将祂的教导和命令无误地传达给我们的，就是无误的准则。</w:t>
      </w:r>
    </w:p>
    <w:p w14:paraId="4AD059CD">
      <w:pPr>
        <w:widowControl w:val="0"/>
        <w:numPr>
          <w:ilvl w:val="0"/>
          <w:numId w:val="0"/>
        </w:numPr>
        <w:jc w:val="both"/>
        <w:rPr>
          <w:rFonts w:hint="eastAsia"/>
        </w:rPr>
      </w:pPr>
      <w:r>
        <w:rPr>
          <w:rFonts w:hint="eastAsia"/>
        </w:rPr>
        <w:t>The Scriptures of the Old and New Testaments are the only organs through which, during the present dispensation, God conveys to us a knowledge of his will about what we are to believe concerning himself, and what duties he requires of us.</w:t>
      </w:r>
    </w:p>
    <w:p w14:paraId="6EEA3BF1">
      <w:pPr>
        <w:widowControl w:val="0"/>
        <w:numPr>
          <w:ilvl w:val="0"/>
          <w:numId w:val="0"/>
        </w:numPr>
        <w:jc w:val="both"/>
        <w:rPr>
          <w:rFonts w:hint="eastAsia"/>
        </w:rPr>
      </w:pPr>
      <w:r>
        <w:rPr>
          <w:rFonts w:hint="eastAsia"/>
        </w:rPr>
        <w:t>旧约和新约圣经是现今时代上帝藉以向我们传达祂旨意的唯一器官，这旨意关乎我们对祂当信什么，以及祂要求我们尽什么本分。</w:t>
      </w:r>
    </w:p>
    <w:p w14:paraId="69AC59C4">
      <w:pPr>
        <w:widowControl w:val="0"/>
        <w:numPr>
          <w:ilvl w:val="0"/>
          <w:numId w:val="0"/>
        </w:numPr>
        <w:jc w:val="both"/>
        <w:rPr>
          <w:rFonts w:hint="eastAsia"/>
        </w:rPr>
      </w:pPr>
    </w:p>
    <w:p w14:paraId="361C5E4F">
      <w:pPr>
        <w:widowControl w:val="0"/>
        <w:numPr>
          <w:ilvl w:val="0"/>
          <w:numId w:val="0"/>
        </w:numPr>
        <w:jc w:val="both"/>
        <w:rPr>
          <w:rFonts w:hint="eastAsia"/>
        </w:rPr>
      </w:pPr>
      <w:r>
        <w:rPr>
          <w:rFonts w:hint="eastAsia"/>
        </w:rPr>
        <w:t>2.What does the Romish Church declare to be theinfallible rule of faith and practice?</w:t>
      </w:r>
    </w:p>
    <w:p w14:paraId="5BAFA79E">
      <w:pPr>
        <w:widowControl w:val="0"/>
        <w:numPr>
          <w:ilvl w:val="0"/>
          <w:numId w:val="0"/>
        </w:numPr>
        <w:jc w:val="both"/>
        <w:rPr>
          <w:rFonts w:hint="eastAsia"/>
        </w:rPr>
      </w:pPr>
      <w:r>
        <w:rPr>
          <w:rFonts w:hint="eastAsia"/>
        </w:rPr>
        <w:t>2.罗马教会宣称什么是信仰与实践无误的准则？</w:t>
      </w:r>
    </w:p>
    <w:p w14:paraId="2DBD1F9F">
      <w:pPr>
        <w:widowControl w:val="0"/>
        <w:numPr>
          <w:ilvl w:val="0"/>
          <w:numId w:val="0"/>
        </w:numPr>
        <w:jc w:val="both"/>
        <w:rPr>
          <w:rFonts w:hint="eastAsia"/>
        </w:rPr>
      </w:pPr>
    </w:p>
    <w:p w14:paraId="7FB471AF">
      <w:pPr>
        <w:widowControl w:val="0"/>
        <w:numPr>
          <w:ilvl w:val="0"/>
          <w:numId w:val="0"/>
        </w:numPr>
        <w:jc w:val="both"/>
        <w:rPr>
          <w:rFonts w:hint="eastAsia"/>
        </w:rPr>
      </w:pPr>
      <w:r>
        <w:rPr>
          <w:rFonts w:hint="eastAsia"/>
        </w:rPr>
        <w:t>The Romish theory is that the complete rule of faith and practice consists of Scripture and tradition, or the oral teaching of Christ and his apostles, handed down through the Church.</w:t>
      </w:r>
    </w:p>
    <w:p w14:paraId="7C7592B5">
      <w:pPr>
        <w:widowControl w:val="0"/>
        <w:numPr>
          <w:ilvl w:val="0"/>
          <w:numId w:val="0"/>
        </w:numPr>
        <w:jc w:val="both"/>
        <w:rPr>
          <w:rFonts w:hint="eastAsia"/>
        </w:rPr>
      </w:pPr>
      <w:r>
        <w:rPr>
          <w:rFonts w:hint="eastAsia"/>
        </w:rPr>
        <w:t>罗马教会的理论是，信仰与实践的完整准则包括圣经和传统，即基督及其使徒的口传教导，通过教会传承下来。</w:t>
      </w:r>
    </w:p>
    <w:p w14:paraId="19ECF4C8">
      <w:pPr>
        <w:widowControl w:val="0"/>
        <w:numPr>
          <w:ilvl w:val="0"/>
          <w:numId w:val="0"/>
        </w:numPr>
        <w:jc w:val="both"/>
        <w:rPr>
          <w:rFonts w:hint="eastAsia"/>
        </w:rPr>
      </w:pPr>
      <w:r>
        <w:rPr>
          <w:rFonts w:hint="eastAsia"/>
        </w:rPr>
        <w:t>Tradition they hold to be necessary, 1st, to teach additional truth not contained in the Scriptures; and, 2nd, to interpret Scripture.</w:t>
      </w:r>
    </w:p>
    <w:p w14:paraId="408439A1">
      <w:pPr>
        <w:widowControl w:val="0"/>
        <w:numPr>
          <w:ilvl w:val="0"/>
          <w:numId w:val="0"/>
        </w:numPr>
        <w:jc w:val="both"/>
        <w:rPr>
          <w:rFonts w:hint="eastAsia"/>
        </w:rPr>
      </w:pPr>
      <w:r>
        <w:rPr>
          <w:rFonts w:hint="eastAsia"/>
        </w:rPr>
        <w:t>他们认为传统是必要的，第一，为了教导圣经中未包含的额外真理；第二，为了解释圣经。</w:t>
      </w:r>
    </w:p>
    <w:p w14:paraId="00ED3C90">
      <w:pPr>
        <w:widowControl w:val="0"/>
        <w:numPr>
          <w:ilvl w:val="0"/>
          <w:numId w:val="0"/>
        </w:numPr>
        <w:jc w:val="both"/>
        <w:rPr>
          <w:rFonts w:hint="eastAsia"/>
        </w:rPr>
      </w:pPr>
      <w:r>
        <w:rPr>
          <w:rFonts w:hint="eastAsia"/>
        </w:rPr>
        <w:t>The Church being the divinely constituted depository and judge of both Scripture and tradition.—" Decrees of Council of Trent," Session IV, and "Dens Theo.," Tom. 2., N. 80 and 81.</w:t>
      </w:r>
    </w:p>
    <w:p w14:paraId="36D3A827">
      <w:pPr>
        <w:widowControl w:val="0"/>
        <w:numPr>
          <w:ilvl w:val="0"/>
          <w:numId w:val="0"/>
        </w:numPr>
        <w:jc w:val="both"/>
        <w:rPr>
          <w:rFonts w:hint="eastAsia"/>
        </w:rPr>
      </w:pPr>
      <w:r>
        <w:rPr>
          <w:rFonts w:hint="eastAsia"/>
        </w:rPr>
        <w:t>教会是神所设立的圣经和传统的保存者和裁判者。——《特伦托大公会议法令》，第四会期，以及《登斯神学》，卷2，第80和81号。</w:t>
      </w:r>
    </w:p>
    <w:p w14:paraId="161BD628">
      <w:pPr>
        <w:widowControl w:val="0"/>
        <w:numPr>
          <w:ilvl w:val="0"/>
          <w:numId w:val="0"/>
        </w:numPr>
        <w:jc w:val="both"/>
        <w:rPr>
          <w:rFonts w:hint="eastAsia"/>
        </w:rPr>
      </w:pPr>
    </w:p>
    <w:p w14:paraId="09F5AD23">
      <w:pPr>
        <w:widowControl w:val="0"/>
        <w:numPr>
          <w:ilvl w:val="0"/>
          <w:numId w:val="0"/>
        </w:numPr>
        <w:jc w:val="both"/>
        <w:rPr>
          <w:rFonts w:hint="eastAsia"/>
        </w:rPr>
      </w:pPr>
      <w:r>
        <w:rPr>
          <w:rFonts w:hint="eastAsia"/>
        </w:rPr>
        <w:t>3.By what arguments do they seek to establish the authority of tradition?</w:t>
      </w:r>
    </w:p>
    <w:p w14:paraId="455AED06">
      <w:pPr>
        <w:widowControl w:val="0"/>
        <w:numPr>
          <w:ilvl w:val="0"/>
          <w:numId w:val="0"/>
        </w:numPr>
        <w:jc w:val="both"/>
        <w:rPr>
          <w:rFonts w:hint="eastAsia"/>
        </w:rPr>
      </w:pPr>
      <w:r>
        <w:rPr>
          <w:rFonts w:hint="eastAsia"/>
        </w:rPr>
        <w:t>3.他们用什么论据来建立传统的权威？</w:t>
      </w:r>
    </w:p>
    <w:p w14:paraId="704E9EF6">
      <w:pPr>
        <w:widowControl w:val="0"/>
        <w:numPr>
          <w:ilvl w:val="0"/>
          <w:numId w:val="0"/>
        </w:numPr>
        <w:jc w:val="both"/>
        <w:rPr>
          <w:rFonts w:hint="eastAsia"/>
        </w:rPr>
      </w:pPr>
      <w:r>
        <w:rPr>
          <w:rFonts w:hint="eastAsia"/>
        </w:rPr>
        <w:t>By what criterion do they distinguish true traditions from false, and on what grounds do they base the authority of the traditions they receive?</w:t>
      </w:r>
    </w:p>
    <w:p w14:paraId="4FFB03F0">
      <w:pPr>
        <w:widowControl w:val="0"/>
        <w:numPr>
          <w:ilvl w:val="0"/>
          <w:numId w:val="0"/>
        </w:numPr>
        <w:jc w:val="both"/>
        <w:rPr>
          <w:rFonts w:hint="eastAsia"/>
        </w:rPr>
      </w:pPr>
      <w:r>
        <w:rPr>
          <w:rFonts w:hint="eastAsia"/>
        </w:rPr>
        <w:t>他们用什么标准来区分真假传统？他们将所接受传统的权威建立在什么基础上？</w:t>
      </w:r>
    </w:p>
    <w:p w14:paraId="40E36516">
      <w:pPr>
        <w:widowControl w:val="0"/>
        <w:numPr>
          <w:ilvl w:val="0"/>
          <w:numId w:val="0"/>
        </w:numPr>
        <w:jc w:val="both"/>
        <w:rPr>
          <w:rFonts w:hint="eastAsia"/>
        </w:rPr>
      </w:pPr>
    </w:p>
    <w:p w14:paraId="67918A6F">
      <w:pPr>
        <w:widowControl w:val="0"/>
        <w:numPr>
          <w:ilvl w:val="0"/>
          <w:numId w:val="0"/>
        </w:numPr>
        <w:jc w:val="both"/>
        <w:rPr>
          <w:rFonts w:hint="eastAsia"/>
        </w:rPr>
      </w:pPr>
      <w:r>
        <w:rPr>
          <w:rFonts w:hint="eastAsia"/>
        </w:rPr>
        <w:t>1st. Their arguments in behalf of tradition are— (1) Scripture authorizes it, 2 Thessalonians 2:15; 3:6. (2)</w:t>
      </w:r>
    </w:p>
    <w:p w14:paraId="5077EB16">
      <w:pPr>
        <w:widowControl w:val="0"/>
        <w:numPr>
          <w:ilvl w:val="0"/>
          <w:numId w:val="0"/>
        </w:numPr>
        <w:jc w:val="both"/>
        <w:rPr>
          <w:rFonts w:hint="eastAsia"/>
        </w:rPr>
      </w:pPr>
      <w:r>
        <w:rPr>
          <w:rFonts w:hint="eastAsia"/>
        </w:rPr>
        <w:t>第一，他们为传统辩护的论点是——（1）圣经授权传统，帖撒罗尼迦后书 2:15；3:6。（2）</w:t>
      </w:r>
    </w:p>
    <w:p w14:paraId="556762D7">
      <w:pPr>
        <w:widowControl w:val="0"/>
        <w:numPr>
          <w:ilvl w:val="0"/>
          <w:numId w:val="0"/>
        </w:numPr>
        <w:jc w:val="both"/>
        <w:rPr>
          <w:rFonts w:hint="eastAsia"/>
        </w:rPr>
      </w:pPr>
      <w:r>
        <w:rPr>
          <w:rFonts w:hint="eastAsia"/>
        </w:rPr>
        <w:t>The early fathers asserted its authority and founded their faith largely upon it. (3)</w:t>
      </w:r>
    </w:p>
    <w:p w14:paraId="1C278210">
      <w:pPr>
        <w:widowControl w:val="0"/>
        <w:numPr>
          <w:ilvl w:val="0"/>
          <w:numId w:val="0"/>
        </w:numPr>
        <w:jc w:val="both"/>
        <w:rPr>
          <w:rFonts w:hint="eastAsia"/>
        </w:rPr>
      </w:pPr>
      <w:r>
        <w:rPr>
          <w:rFonts w:hint="eastAsia"/>
        </w:rPr>
        <w:t>早期教父宣称其权威，并在很大程度上将其信仰建立在其上。（3）</w:t>
      </w:r>
    </w:p>
    <w:p w14:paraId="21F447D6">
      <w:pPr>
        <w:widowControl w:val="0"/>
        <w:numPr>
          <w:ilvl w:val="0"/>
          <w:numId w:val="0"/>
        </w:numPr>
        <w:jc w:val="both"/>
        <w:rPr>
          <w:rFonts w:hint="eastAsia"/>
        </w:rPr>
      </w:pPr>
      <w:r>
        <w:rPr>
          <w:rFonts w:hint="eastAsia"/>
        </w:rPr>
        <w:t>The oral teaching of Christ and his apostles, when clearly ascertained, is intrinsically of equal authority with their writings.</w:t>
      </w:r>
    </w:p>
    <w:p w14:paraId="49A9CCDF">
      <w:pPr>
        <w:widowControl w:val="0"/>
        <w:numPr>
          <w:ilvl w:val="0"/>
          <w:numId w:val="0"/>
        </w:numPr>
        <w:jc w:val="both"/>
        <w:rPr>
          <w:rFonts w:hint="eastAsia"/>
        </w:rPr>
      </w:pPr>
      <w:r>
        <w:rPr>
          <w:rFonts w:hint="eastAsia"/>
        </w:rPr>
        <w:t>基督及其使徒的口传教导，当清楚确定时，其内在权威与他们的著作同等。</w:t>
      </w:r>
    </w:p>
    <w:p w14:paraId="115962AB">
      <w:pPr>
        <w:widowControl w:val="0"/>
        <w:numPr>
          <w:ilvl w:val="0"/>
          <w:numId w:val="0"/>
        </w:numPr>
        <w:jc w:val="both"/>
        <w:rPr>
          <w:rFonts w:hint="eastAsia"/>
        </w:rPr>
      </w:pPr>
      <w:r>
        <w:rPr>
          <w:rFonts w:hint="eastAsia"/>
        </w:rPr>
        <w:t>The scriptures themselves are handed down to us by the evidence of tradition, and the stream cannot rise higher than its source. (4)</w:t>
      </w:r>
    </w:p>
    <w:p w14:paraId="32D1FA86">
      <w:pPr>
        <w:widowControl w:val="0"/>
        <w:numPr>
          <w:ilvl w:val="0"/>
          <w:numId w:val="0"/>
        </w:numPr>
        <w:jc w:val="both"/>
        <w:rPr>
          <w:rFonts w:hint="eastAsia"/>
        </w:rPr>
      </w:pPr>
      <w:r>
        <w:rPr>
          <w:rFonts w:hint="eastAsia"/>
        </w:rPr>
        <w:t>圣经本身是通过传统的证据传承给我们的，而河水不能高过其源头。（4）</w:t>
      </w:r>
    </w:p>
    <w:p w14:paraId="1C31D93C">
      <w:pPr>
        <w:widowControl w:val="0"/>
        <w:numPr>
          <w:ilvl w:val="0"/>
          <w:numId w:val="0"/>
        </w:numPr>
        <w:jc w:val="both"/>
        <w:rPr>
          <w:rFonts w:hint="eastAsia"/>
        </w:rPr>
      </w:pPr>
      <w:r>
        <w:rPr>
          <w:rFonts w:hint="eastAsia"/>
        </w:rPr>
        <w:t>The necessity of the case. (a)</w:t>
      </w:r>
    </w:p>
    <w:p w14:paraId="2FD651EE">
      <w:pPr>
        <w:widowControl w:val="0"/>
        <w:numPr>
          <w:ilvl w:val="0"/>
          <w:numId w:val="0"/>
        </w:numPr>
        <w:jc w:val="both"/>
        <w:rPr>
          <w:rFonts w:hint="eastAsia"/>
        </w:rPr>
      </w:pPr>
      <w:r>
        <w:rPr>
          <w:rFonts w:hint="eastAsia"/>
        </w:rPr>
        <w:t>情况的必要性。（a）</w:t>
      </w:r>
    </w:p>
    <w:p w14:paraId="3026A1F7">
      <w:pPr>
        <w:widowControl w:val="0"/>
        <w:numPr>
          <w:ilvl w:val="0"/>
          <w:numId w:val="0"/>
        </w:numPr>
        <w:jc w:val="both"/>
        <w:rPr>
          <w:rFonts w:hint="eastAsia"/>
        </w:rPr>
      </w:pPr>
      <w:r>
        <w:rPr>
          <w:rFonts w:hint="eastAsia"/>
        </w:rPr>
        <w:t>Scripture is obscure, needs tradition as its interpreter. (b)</w:t>
      </w:r>
    </w:p>
    <w:p w14:paraId="02EE6AFC">
      <w:pPr>
        <w:widowControl w:val="0"/>
        <w:numPr>
          <w:ilvl w:val="0"/>
          <w:numId w:val="0"/>
        </w:numPr>
        <w:jc w:val="both"/>
        <w:rPr>
          <w:rFonts w:hint="eastAsia"/>
        </w:rPr>
      </w:pPr>
      <w:r>
        <w:rPr>
          <w:rFonts w:hint="eastAsia"/>
        </w:rPr>
        <w:t>圣经晦涩难懂，需要传统作为其解释者。（b）</w:t>
      </w:r>
    </w:p>
    <w:p w14:paraId="28BD2810">
      <w:pPr>
        <w:widowControl w:val="0"/>
        <w:numPr>
          <w:ilvl w:val="0"/>
          <w:numId w:val="0"/>
        </w:numPr>
        <w:jc w:val="both"/>
        <w:rPr>
          <w:rFonts w:hint="eastAsia"/>
        </w:rPr>
      </w:pPr>
      <w:r>
        <w:rPr>
          <w:rFonts w:hint="eastAsia"/>
        </w:rPr>
        <w:t>Scripture is incomplete as a rule of faith and practice; since there are many doctrines and institutions, universally recognized, which are founded only upon tradition as a supplement to Scripture. (5)</w:t>
      </w:r>
    </w:p>
    <w:p w14:paraId="4979E7E9">
      <w:pPr>
        <w:widowControl w:val="0"/>
        <w:numPr>
          <w:ilvl w:val="0"/>
          <w:numId w:val="0"/>
        </w:numPr>
        <w:jc w:val="both"/>
        <w:rPr>
          <w:rFonts w:hint="eastAsia"/>
        </w:rPr>
      </w:pPr>
      <w:r>
        <w:rPr>
          <w:rFonts w:hint="eastAsia"/>
        </w:rPr>
        <w:t>作为信仰和实践的准则，圣经是不完整的；因为有许多普遍公认的教义和制度，仅仅建立在作为圣经补充的传统之上。（5）</w:t>
      </w:r>
    </w:p>
    <w:p w14:paraId="5E9A979A">
      <w:pPr>
        <w:widowControl w:val="0"/>
        <w:numPr>
          <w:ilvl w:val="0"/>
          <w:numId w:val="0"/>
        </w:numPr>
        <w:jc w:val="both"/>
        <w:rPr>
          <w:rFonts w:hint="eastAsia"/>
        </w:rPr>
      </w:pPr>
      <w:r>
        <w:rPr>
          <w:rFonts w:hint="eastAsia"/>
        </w:rPr>
        <w:t>Analogy. every state recognizes both written and unwritten, common and statute law.</w:t>
      </w:r>
    </w:p>
    <w:p w14:paraId="24AA3746">
      <w:pPr>
        <w:widowControl w:val="0"/>
        <w:numPr>
          <w:ilvl w:val="0"/>
          <w:numId w:val="0"/>
        </w:numPr>
        <w:jc w:val="both"/>
        <w:rPr>
          <w:rFonts w:hint="eastAsia"/>
        </w:rPr>
      </w:pPr>
      <w:r>
        <w:rPr>
          <w:rFonts w:hint="eastAsia"/>
        </w:rPr>
        <w:t>类比。每个国家都承认成文法和不成文法，习惯法和成文法。</w:t>
      </w:r>
    </w:p>
    <w:p w14:paraId="2A080B8A">
      <w:pPr>
        <w:widowControl w:val="0"/>
        <w:numPr>
          <w:ilvl w:val="0"/>
          <w:numId w:val="0"/>
        </w:numPr>
        <w:jc w:val="both"/>
        <w:rPr>
          <w:rFonts w:hint="eastAsia"/>
        </w:rPr>
      </w:pPr>
    </w:p>
    <w:p w14:paraId="5507AD34">
      <w:pPr>
        <w:widowControl w:val="0"/>
        <w:numPr>
          <w:ilvl w:val="0"/>
          <w:numId w:val="0"/>
        </w:numPr>
        <w:jc w:val="both"/>
        <w:rPr>
          <w:rFonts w:hint="eastAsia"/>
        </w:rPr>
      </w:pPr>
      <w:r>
        <w:rPr>
          <w:rFonts w:hint="eastAsia"/>
        </w:rPr>
        <w:t>2nd. The criterion by which they distinguish between true and false traditions is Catholic consent.</w:t>
      </w:r>
    </w:p>
    <w:p w14:paraId="49B751BD">
      <w:pPr>
        <w:widowControl w:val="0"/>
        <w:numPr>
          <w:ilvl w:val="0"/>
          <w:numId w:val="0"/>
        </w:numPr>
        <w:jc w:val="both"/>
        <w:rPr>
          <w:rFonts w:hint="eastAsia"/>
        </w:rPr>
      </w:pPr>
      <w:r>
        <w:rPr>
          <w:rFonts w:hint="eastAsia"/>
        </w:rPr>
        <w:t>第二，他们区分真假传统的标准是公教的共识。</w:t>
      </w:r>
    </w:p>
    <w:p w14:paraId="3755AF65">
      <w:pPr>
        <w:widowControl w:val="0"/>
        <w:numPr>
          <w:ilvl w:val="0"/>
          <w:numId w:val="0"/>
        </w:numPr>
        <w:jc w:val="both"/>
        <w:rPr>
          <w:rFonts w:hint="eastAsia"/>
        </w:rPr>
      </w:pPr>
    </w:p>
    <w:p w14:paraId="557222E6">
      <w:pPr>
        <w:widowControl w:val="0"/>
        <w:numPr>
          <w:ilvl w:val="0"/>
          <w:numId w:val="0"/>
        </w:numPr>
        <w:jc w:val="both"/>
        <w:rPr>
          <w:rFonts w:hint="eastAsia"/>
        </w:rPr>
      </w:pPr>
      <w:r>
        <w:rPr>
          <w:rFonts w:hint="eastAsia"/>
        </w:rPr>
        <w:t>The Anglican ritualists confine the application of the rule to the first three or four centuries. the Romanists recognize that as an authoritative consent which is constitutionally expressed by the bishops in general council, or by the Pope ex–cathedral, in any age of the church whatever.</w:t>
      </w:r>
    </w:p>
    <w:p w14:paraId="1182F069">
      <w:pPr>
        <w:widowControl w:val="0"/>
        <w:numPr>
          <w:ilvl w:val="0"/>
          <w:numId w:val="0"/>
        </w:numPr>
        <w:jc w:val="both"/>
        <w:rPr>
          <w:rFonts w:hint="eastAsia"/>
        </w:rPr>
      </w:pPr>
      <w:r>
        <w:rPr>
          <w:rFonts w:hint="eastAsia"/>
        </w:rPr>
        <w:t>英国国教礼仪派将此规则的应用限制在最初三四个世纪。罗马天主教徒则承认，由主教们在普世大公会议上，或由教皇依职权之宣告（`ex cathedra`，拉丁文：从宝座上，指教皇以最高教导权威发布的不能错的教义），在教会任何时代合乎章程地表达出来的共识，即为权威性的共识。</w:t>
      </w:r>
    </w:p>
    <w:p w14:paraId="33B943D5">
      <w:pPr>
        <w:widowControl w:val="0"/>
        <w:numPr>
          <w:ilvl w:val="0"/>
          <w:numId w:val="0"/>
        </w:numPr>
        <w:jc w:val="both"/>
        <w:rPr>
          <w:rFonts w:hint="eastAsia"/>
        </w:rPr>
      </w:pPr>
    </w:p>
    <w:p w14:paraId="160F79CA">
      <w:pPr>
        <w:widowControl w:val="0"/>
        <w:numPr>
          <w:ilvl w:val="0"/>
          <w:numId w:val="0"/>
        </w:numPr>
        <w:jc w:val="both"/>
        <w:rPr>
          <w:rFonts w:hint="eastAsia"/>
        </w:rPr>
      </w:pPr>
      <w:r>
        <w:rPr>
          <w:rFonts w:hint="eastAsia"/>
        </w:rPr>
        <w:t>3rd. They defend the traditions which they hold to be true. (1)</w:t>
      </w:r>
    </w:p>
    <w:p w14:paraId="5F77E2D9">
      <w:pPr>
        <w:widowControl w:val="0"/>
        <w:numPr>
          <w:ilvl w:val="0"/>
          <w:numId w:val="0"/>
        </w:numPr>
        <w:jc w:val="both"/>
        <w:rPr>
          <w:rFonts w:hint="eastAsia"/>
        </w:rPr>
      </w:pPr>
      <w:r>
        <w:rPr>
          <w:rFonts w:hint="eastAsia"/>
        </w:rPr>
        <w:t>第三，他们为自己认为是真实的传统辩护。（1）</w:t>
      </w:r>
    </w:p>
    <w:p w14:paraId="1F36AC85">
      <w:pPr>
        <w:widowControl w:val="0"/>
        <w:numPr>
          <w:ilvl w:val="0"/>
          <w:numId w:val="0"/>
        </w:numPr>
        <w:jc w:val="both"/>
        <w:rPr>
          <w:rFonts w:hint="eastAsia"/>
        </w:rPr>
      </w:pPr>
      <w:r>
        <w:rPr>
          <w:rFonts w:hint="eastAsia"/>
        </w:rPr>
        <w:t>On the ground of historical testimony, tracing them up to the apostles as their source. (2)</w:t>
      </w:r>
    </w:p>
    <w:p w14:paraId="75E2E690">
      <w:pPr>
        <w:widowControl w:val="0"/>
        <w:numPr>
          <w:ilvl w:val="0"/>
          <w:numId w:val="0"/>
        </w:numPr>
        <w:jc w:val="both"/>
        <w:rPr>
          <w:rFonts w:hint="eastAsia"/>
        </w:rPr>
      </w:pPr>
      <w:r>
        <w:rPr>
          <w:rFonts w:hint="eastAsia"/>
        </w:rPr>
        <w:t>基于历史见证，将其追溯到使徒为其源头。（2）</w:t>
      </w:r>
    </w:p>
    <w:p w14:paraId="770BA486">
      <w:pPr>
        <w:widowControl w:val="0"/>
        <w:numPr>
          <w:ilvl w:val="0"/>
          <w:numId w:val="0"/>
        </w:numPr>
        <w:jc w:val="both"/>
        <w:rPr>
          <w:rFonts w:hint="eastAsia"/>
        </w:rPr>
      </w:pPr>
      <w:r>
        <w:rPr>
          <w:rFonts w:hint="eastAsia"/>
        </w:rPr>
        <w:t>The authority of the Church expressed by Catholic consent.</w:t>
      </w:r>
    </w:p>
    <w:p w14:paraId="63228B0A">
      <w:pPr>
        <w:widowControl w:val="0"/>
        <w:numPr>
          <w:ilvl w:val="0"/>
          <w:numId w:val="0"/>
        </w:numPr>
        <w:jc w:val="both"/>
        <w:rPr>
          <w:rFonts w:hint="eastAsia"/>
        </w:rPr>
      </w:pPr>
      <w:r>
        <w:rPr>
          <w:rFonts w:hint="eastAsia"/>
        </w:rPr>
        <w:t>藉公教共识表达的教会权威。</w:t>
      </w:r>
    </w:p>
    <w:p w14:paraId="6DD62832">
      <w:pPr>
        <w:widowControl w:val="0"/>
        <w:numPr>
          <w:ilvl w:val="0"/>
          <w:numId w:val="0"/>
        </w:numPr>
        <w:jc w:val="both"/>
        <w:rPr>
          <w:rFonts w:hint="eastAsia"/>
        </w:rPr>
      </w:pPr>
    </w:p>
    <w:p w14:paraId="17250A54">
      <w:pPr>
        <w:widowControl w:val="0"/>
        <w:numPr>
          <w:ilvl w:val="0"/>
          <w:numId w:val="0"/>
        </w:numPr>
        <w:jc w:val="both"/>
        <w:rPr>
          <w:rFonts w:hint="eastAsia"/>
        </w:rPr>
      </w:pPr>
      <w:r>
        <w:rPr>
          <w:rFonts w:hint="eastAsia"/>
        </w:rPr>
        <w:t>4. By what arguments may the invalidity of all ecclesiastical tradition, as a part of our rule of faith and practice, be shown?</w:t>
      </w:r>
    </w:p>
    <w:p w14:paraId="5D79D002">
      <w:pPr>
        <w:widowControl w:val="0"/>
        <w:numPr>
          <w:ilvl w:val="0"/>
          <w:numId w:val="0"/>
        </w:numPr>
        <w:jc w:val="both"/>
        <w:rPr>
          <w:rFonts w:hint="eastAsia"/>
        </w:rPr>
      </w:pPr>
      <w:r>
        <w:rPr>
          <w:rFonts w:hint="eastAsia"/>
        </w:rPr>
        <w:t>4. 可以用什么论据来证明所有教会传统作为我们信仰与实践准则一部分的无效性？</w:t>
      </w:r>
    </w:p>
    <w:p w14:paraId="035718BA">
      <w:pPr>
        <w:widowControl w:val="0"/>
        <w:numPr>
          <w:ilvl w:val="0"/>
          <w:numId w:val="0"/>
        </w:numPr>
        <w:jc w:val="both"/>
        <w:rPr>
          <w:rFonts w:hint="eastAsia"/>
        </w:rPr>
      </w:pPr>
    </w:p>
    <w:p w14:paraId="4490292E">
      <w:pPr>
        <w:widowControl w:val="0"/>
        <w:numPr>
          <w:ilvl w:val="0"/>
          <w:numId w:val="0"/>
        </w:numPr>
        <w:jc w:val="both"/>
        <w:rPr>
          <w:rFonts w:hint="eastAsia"/>
        </w:rPr>
      </w:pPr>
      <w:r>
        <w:rPr>
          <w:rFonts w:hint="eastAsia"/>
        </w:rPr>
        <w:t>1st. The Scriptures do not, as claimed, ascribe authority to oral tradition.</w:t>
      </w:r>
    </w:p>
    <w:p w14:paraId="2CD18515">
      <w:pPr>
        <w:widowControl w:val="0"/>
        <w:numPr>
          <w:ilvl w:val="0"/>
          <w:numId w:val="0"/>
        </w:numPr>
        <w:jc w:val="both"/>
        <w:rPr>
          <w:rFonts w:hint="eastAsia"/>
        </w:rPr>
      </w:pPr>
      <w:r>
        <w:rPr>
          <w:rFonts w:hint="eastAsia"/>
        </w:rPr>
        <w:t>第一，圣经并不像他们所声称的那样，将权威赋予口传传统。</w:t>
      </w:r>
    </w:p>
    <w:p w14:paraId="415674C9">
      <w:pPr>
        <w:widowControl w:val="0"/>
        <w:numPr>
          <w:ilvl w:val="0"/>
          <w:numId w:val="0"/>
        </w:numPr>
        <w:jc w:val="both"/>
        <w:rPr>
          <w:rFonts w:hint="eastAsia"/>
        </w:rPr>
      </w:pPr>
      <w:r>
        <w:rPr>
          <w:rFonts w:hint="eastAsia"/>
        </w:rPr>
        <w:t>Tradition, as intended by Paul in the passage cited (2 Thessalonians 2:15, and 3:6), signifies all his instructions, oral and written, communicated to those very people themselves, not handed down.</w:t>
      </w:r>
    </w:p>
    <w:p w14:paraId="0095B538">
      <w:pPr>
        <w:widowControl w:val="0"/>
        <w:numPr>
          <w:ilvl w:val="0"/>
          <w:numId w:val="0"/>
        </w:numPr>
        <w:jc w:val="both"/>
        <w:rPr>
          <w:rFonts w:hint="eastAsia"/>
        </w:rPr>
      </w:pPr>
      <w:r>
        <w:rPr>
          <w:rFonts w:hint="eastAsia"/>
        </w:rPr>
        <w:t>保罗在所引用的经文（帖撒罗尼迦后书 2:15 和 3:6）中所指的传统，是指他所有口头和书面的教导，是传达给那些人本身的，而不是传承下来的。</w:t>
      </w:r>
    </w:p>
    <w:p w14:paraId="77143CD4">
      <w:pPr>
        <w:widowControl w:val="0"/>
        <w:numPr>
          <w:ilvl w:val="0"/>
          <w:numId w:val="0"/>
        </w:numPr>
        <w:jc w:val="both"/>
        <w:rPr>
          <w:rFonts w:hint="eastAsia"/>
        </w:rPr>
      </w:pPr>
      <w:r>
        <w:rPr>
          <w:rFonts w:hint="eastAsia"/>
        </w:rPr>
        <w:t>On the other hand, Christ rebuked this doctrine of the Romanists in their predecessors, the Pharisees, Matthew 15:3,6; Mark 7:7.</w:t>
      </w:r>
    </w:p>
    <w:p w14:paraId="12DED0B9">
      <w:pPr>
        <w:widowControl w:val="0"/>
        <w:numPr>
          <w:ilvl w:val="0"/>
          <w:numId w:val="0"/>
        </w:numPr>
        <w:jc w:val="both"/>
        <w:rPr>
          <w:rFonts w:hint="eastAsia"/>
        </w:rPr>
      </w:pPr>
      <w:r>
        <w:rPr>
          <w:rFonts w:hint="eastAsia"/>
        </w:rPr>
        <w:t>另一方面，基督斥责了罗马天主教徒在其前辈法利赛人身上的这种教义，马太福音 15:3,6；马可福音 7:7。</w:t>
      </w:r>
    </w:p>
    <w:p w14:paraId="5ACFB4CE">
      <w:pPr>
        <w:widowControl w:val="0"/>
        <w:numPr>
          <w:ilvl w:val="0"/>
          <w:numId w:val="0"/>
        </w:numPr>
        <w:jc w:val="both"/>
        <w:rPr>
          <w:rFonts w:hint="eastAsia"/>
        </w:rPr>
      </w:pPr>
    </w:p>
    <w:p w14:paraId="780E85DA">
      <w:pPr>
        <w:widowControl w:val="0"/>
        <w:numPr>
          <w:ilvl w:val="0"/>
          <w:numId w:val="0"/>
        </w:numPr>
        <w:jc w:val="both"/>
        <w:rPr>
          <w:rFonts w:hint="eastAsia"/>
        </w:rPr>
      </w:pPr>
      <w:r>
        <w:rPr>
          <w:rFonts w:hint="eastAsia"/>
        </w:rPr>
        <w:t>2nd. It is improbable a priori that God would supplement Scripture with tradition as part of our rule of faith. (1)</w:t>
      </w:r>
    </w:p>
    <w:p w14:paraId="36FDCC8B">
      <w:pPr>
        <w:widowControl w:val="0"/>
        <w:numPr>
          <w:ilvl w:val="0"/>
          <w:numId w:val="0"/>
        </w:numPr>
        <w:jc w:val="both"/>
        <w:rPr>
          <w:rFonts w:hint="eastAsia"/>
        </w:rPr>
      </w:pPr>
      <w:r>
        <w:rPr>
          <w:rFonts w:hint="eastAsia"/>
        </w:rPr>
        <w:t>第二，上帝会用传统来补充圣经作为我们信仰准则的一部分，这在先验上是不太可能的。（1）</w:t>
      </w:r>
    </w:p>
    <w:p w14:paraId="25CA90FD">
      <w:pPr>
        <w:widowControl w:val="0"/>
        <w:numPr>
          <w:ilvl w:val="0"/>
          <w:numId w:val="0"/>
        </w:numPr>
        <w:jc w:val="both"/>
        <w:rPr>
          <w:rFonts w:hint="eastAsia"/>
        </w:rPr>
      </w:pPr>
      <w:r>
        <w:rPr>
          <w:rFonts w:hint="eastAsia"/>
        </w:rPr>
        <w:t>Because Scripture, as will be shown below (questions 7–14), is certain, definite, complete, and perspicuous. (2)</w:t>
      </w:r>
    </w:p>
    <w:p w14:paraId="029126F4">
      <w:pPr>
        <w:widowControl w:val="0"/>
        <w:numPr>
          <w:ilvl w:val="0"/>
          <w:numId w:val="0"/>
        </w:numPr>
        <w:jc w:val="both"/>
        <w:rPr>
          <w:rFonts w:hint="eastAsia"/>
        </w:rPr>
      </w:pPr>
      <w:r>
        <w:rPr>
          <w:rFonts w:hint="eastAsia"/>
        </w:rPr>
        <w:t>因为圣经，如下文（问题7-14）将显示的，是确定、明确、完整和清晰的。（2）</w:t>
      </w:r>
    </w:p>
    <w:p w14:paraId="5AC2E7CF">
      <w:pPr>
        <w:widowControl w:val="0"/>
        <w:numPr>
          <w:ilvl w:val="0"/>
          <w:numId w:val="0"/>
        </w:numPr>
        <w:jc w:val="both"/>
        <w:rPr>
          <w:rFonts w:hint="eastAsia"/>
        </w:rPr>
      </w:pPr>
      <w:r>
        <w:rPr>
          <w:rFonts w:hint="eastAsia"/>
        </w:rPr>
        <w:t>Because tradition, from its very nature, is indeterminate, and liable to become adulterated with every form of error.</w:t>
      </w:r>
    </w:p>
    <w:p w14:paraId="799A5EBC">
      <w:pPr>
        <w:widowControl w:val="0"/>
        <w:numPr>
          <w:ilvl w:val="0"/>
          <w:numId w:val="0"/>
        </w:numPr>
        <w:jc w:val="both"/>
        <w:rPr>
          <w:rFonts w:hint="eastAsia"/>
        </w:rPr>
      </w:pPr>
      <w:r>
        <w:rPr>
          <w:rFonts w:hint="eastAsia"/>
        </w:rPr>
        <w:t>因为传统，就其本质而言，是不确定的，并且容易被各种形式的错误所掺杂。</w:t>
      </w:r>
    </w:p>
    <w:p w14:paraId="1007243B">
      <w:pPr>
        <w:widowControl w:val="0"/>
        <w:numPr>
          <w:ilvl w:val="0"/>
          <w:numId w:val="0"/>
        </w:numPr>
        <w:jc w:val="both"/>
        <w:rPr>
          <w:rFonts w:hint="eastAsia"/>
        </w:rPr>
      </w:pPr>
      <w:r>
        <w:rPr>
          <w:rFonts w:hint="eastAsia"/>
        </w:rPr>
        <w:t>Besides, as will be shown below (question 20), the authority of Scripture does not rest ultimately upon tradition.</w:t>
      </w:r>
    </w:p>
    <w:p w14:paraId="61D99F22">
      <w:pPr>
        <w:widowControl w:val="0"/>
        <w:numPr>
          <w:ilvl w:val="0"/>
          <w:numId w:val="0"/>
        </w:numPr>
        <w:jc w:val="both"/>
        <w:rPr>
          <w:rFonts w:hint="eastAsia"/>
        </w:rPr>
      </w:pPr>
      <w:r>
        <w:rPr>
          <w:rFonts w:hint="eastAsia"/>
        </w:rPr>
        <w:t>此外，如下文（问题20）将显示的，圣经的权威最终并不依赖于传统。</w:t>
      </w:r>
    </w:p>
    <w:p w14:paraId="090AD349">
      <w:pPr>
        <w:widowControl w:val="0"/>
        <w:numPr>
          <w:ilvl w:val="0"/>
          <w:numId w:val="0"/>
        </w:numPr>
        <w:jc w:val="both"/>
        <w:rPr>
          <w:rFonts w:hint="eastAsia"/>
        </w:rPr>
      </w:pPr>
    </w:p>
    <w:p w14:paraId="1F6FAD8F">
      <w:pPr>
        <w:widowControl w:val="0"/>
        <w:numPr>
          <w:ilvl w:val="0"/>
          <w:numId w:val="0"/>
        </w:numPr>
        <w:jc w:val="both"/>
        <w:rPr>
          <w:rFonts w:hint="eastAsia"/>
        </w:rPr>
      </w:pPr>
      <w:r>
        <w:rPr>
          <w:rFonts w:hint="eastAsia"/>
        </w:rPr>
        <w:t>3rd. The whole ground upon which Romanists base the authority of their traditions (viz., history and church authority) is invalid. (1)</w:t>
      </w:r>
    </w:p>
    <w:p w14:paraId="0EBD1979">
      <w:pPr>
        <w:widowControl w:val="0"/>
        <w:numPr>
          <w:ilvl w:val="0"/>
          <w:numId w:val="0"/>
        </w:numPr>
        <w:jc w:val="both"/>
        <w:rPr>
          <w:rFonts w:hint="eastAsia"/>
        </w:rPr>
      </w:pPr>
      <w:r>
        <w:rPr>
          <w:rFonts w:hint="eastAsia"/>
        </w:rPr>
        <w:t>第三，罗马天主教徒赖以建立其传统权威的整个基础（即历史和教会权威）是无效的。（1）</w:t>
      </w:r>
    </w:p>
    <w:p w14:paraId="0B33645D">
      <w:pPr>
        <w:widowControl w:val="0"/>
        <w:numPr>
          <w:ilvl w:val="0"/>
          <w:numId w:val="0"/>
        </w:numPr>
        <w:jc w:val="both"/>
        <w:rPr>
          <w:rFonts w:hint="eastAsia"/>
        </w:rPr>
      </w:pPr>
      <w:r>
        <w:rPr>
          <w:rFonts w:hint="eastAsia"/>
        </w:rPr>
        <w:t>History utterly fails them.</w:t>
      </w:r>
    </w:p>
    <w:p w14:paraId="7CF75354">
      <w:pPr>
        <w:widowControl w:val="0"/>
        <w:numPr>
          <w:ilvl w:val="0"/>
          <w:numId w:val="0"/>
        </w:numPr>
        <w:jc w:val="both"/>
        <w:rPr>
          <w:rFonts w:hint="eastAsia"/>
        </w:rPr>
      </w:pPr>
      <w:r>
        <w:rPr>
          <w:rFonts w:hint="eastAsia"/>
        </w:rPr>
        <w:t>历史完全不支持他们。</w:t>
      </w:r>
    </w:p>
    <w:p w14:paraId="5EB60535">
      <w:pPr>
        <w:widowControl w:val="0"/>
        <w:numPr>
          <w:ilvl w:val="0"/>
          <w:numId w:val="0"/>
        </w:numPr>
        <w:jc w:val="both"/>
        <w:rPr>
          <w:rFonts w:hint="eastAsia"/>
        </w:rPr>
      </w:pPr>
      <w:r>
        <w:rPr>
          <w:rFonts w:hint="eastAsia"/>
        </w:rPr>
        <w:t>For more than three hundred years after the apostles they have very little, and that contradictory, evidence for any one of their traditions.</w:t>
      </w:r>
    </w:p>
    <w:p w14:paraId="172B60DD">
      <w:pPr>
        <w:widowControl w:val="0"/>
        <w:numPr>
          <w:ilvl w:val="0"/>
          <w:numId w:val="0"/>
        </w:numPr>
        <w:jc w:val="both"/>
        <w:rPr>
          <w:rFonts w:hint="eastAsia"/>
        </w:rPr>
      </w:pPr>
      <w:r>
        <w:rPr>
          <w:rFonts w:hint="eastAsia"/>
        </w:rPr>
        <w:t>在使徒之后的三百多年里，他们几乎没有任何证据，而且是相互矛盾的证据，来支持他们的任何一个传统。</w:t>
      </w:r>
    </w:p>
    <w:p w14:paraId="3F333815">
      <w:pPr>
        <w:widowControl w:val="0"/>
        <w:numPr>
          <w:ilvl w:val="0"/>
          <w:numId w:val="0"/>
        </w:numPr>
        <w:jc w:val="both"/>
        <w:rPr>
          <w:rFonts w:hint="eastAsia"/>
        </w:rPr>
      </w:pPr>
    </w:p>
    <w:p w14:paraId="72125DCE">
      <w:pPr>
        <w:widowControl w:val="0"/>
        <w:numPr>
          <w:ilvl w:val="0"/>
          <w:numId w:val="0"/>
        </w:numPr>
        <w:jc w:val="both"/>
        <w:rPr>
          <w:rFonts w:hint="eastAsia"/>
        </w:rPr>
      </w:pPr>
      <w:r>
        <w:rPr>
          <w:rFonts w:hint="eastAsia"/>
        </w:rPr>
        <w:t>They are thus forced to the absurd assumption that what was taught in the fourth century was therefore taught in the third, and therefore in the first. (2)</w:t>
      </w:r>
    </w:p>
    <w:p w14:paraId="77BE2AF9">
      <w:pPr>
        <w:widowControl w:val="0"/>
        <w:numPr>
          <w:ilvl w:val="0"/>
          <w:numId w:val="0"/>
        </w:numPr>
        <w:jc w:val="both"/>
        <w:rPr>
          <w:rFonts w:hint="eastAsia"/>
        </w:rPr>
      </w:pPr>
      <w:r>
        <w:rPr>
          <w:rFonts w:hint="eastAsia"/>
        </w:rPr>
        <w:t>因此，他们被迫做出荒谬的假设，即第四世纪所教导的，因此也就是第三世纪所教导的，因此也就是第一世纪所教导的。（2）</w:t>
      </w:r>
    </w:p>
    <w:p w14:paraId="630D15BA">
      <w:pPr>
        <w:widowControl w:val="0"/>
        <w:numPr>
          <w:ilvl w:val="0"/>
          <w:numId w:val="0"/>
        </w:numPr>
        <w:jc w:val="both"/>
        <w:rPr>
          <w:rFonts w:hint="eastAsia"/>
        </w:rPr>
      </w:pPr>
      <w:r>
        <w:rPr>
          <w:rFonts w:hint="eastAsia"/>
        </w:rPr>
        <w:t>The church is not infallible, as will be shown below (question 18).</w:t>
      </w:r>
    </w:p>
    <w:p w14:paraId="17065A42">
      <w:pPr>
        <w:widowControl w:val="0"/>
        <w:numPr>
          <w:ilvl w:val="0"/>
          <w:numId w:val="0"/>
        </w:numPr>
        <w:jc w:val="both"/>
        <w:rPr>
          <w:rFonts w:hint="eastAsia"/>
        </w:rPr>
      </w:pPr>
      <w:r>
        <w:rPr>
          <w:rFonts w:hint="eastAsia"/>
        </w:rPr>
        <w:t>教会并非无误，如下文（问题18）将显示的。</w:t>
      </w:r>
    </w:p>
    <w:p w14:paraId="4F501B5F">
      <w:pPr>
        <w:widowControl w:val="0"/>
        <w:numPr>
          <w:ilvl w:val="0"/>
          <w:numId w:val="0"/>
        </w:numPr>
        <w:jc w:val="both"/>
        <w:rPr>
          <w:rFonts w:hint="eastAsia"/>
        </w:rPr>
      </w:pPr>
    </w:p>
    <w:p w14:paraId="1217DFF4">
      <w:pPr>
        <w:widowControl w:val="0"/>
        <w:numPr>
          <w:ilvl w:val="0"/>
          <w:numId w:val="0"/>
        </w:numPr>
        <w:jc w:val="both"/>
        <w:rPr>
          <w:rFonts w:hint="eastAsia"/>
        </w:rPr>
      </w:pPr>
      <w:r>
        <w:rPr>
          <w:rFonts w:hint="eastAsia"/>
        </w:rPr>
        <w:t>4th. Their practice is inconsistent with their own principles.</w:t>
      </w:r>
    </w:p>
    <w:p w14:paraId="74D792D7">
      <w:pPr>
        <w:widowControl w:val="0"/>
        <w:numPr>
          <w:ilvl w:val="0"/>
          <w:numId w:val="0"/>
        </w:numPr>
        <w:jc w:val="both"/>
        <w:rPr>
          <w:rFonts w:hint="eastAsia"/>
        </w:rPr>
      </w:pPr>
      <w:r>
        <w:rPr>
          <w:rFonts w:hint="eastAsia"/>
        </w:rPr>
        <w:t>第四，他们的做法与他们自己的原则不一致。</w:t>
      </w:r>
    </w:p>
    <w:p w14:paraId="5518C2DD">
      <w:pPr>
        <w:widowControl w:val="0"/>
        <w:numPr>
          <w:ilvl w:val="0"/>
          <w:numId w:val="0"/>
        </w:numPr>
        <w:jc w:val="both"/>
        <w:rPr>
          <w:rFonts w:hint="eastAsia"/>
        </w:rPr>
      </w:pPr>
      <w:r>
        <w:rPr>
          <w:rFonts w:hint="eastAsia"/>
        </w:rPr>
        <w:t>Many of the earliest and best attested traditions they do not receive.</w:t>
      </w:r>
    </w:p>
    <w:p w14:paraId="67C0BD80">
      <w:pPr>
        <w:widowControl w:val="0"/>
        <w:numPr>
          <w:ilvl w:val="0"/>
          <w:numId w:val="0"/>
        </w:numPr>
        <w:jc w:val="both"/>
        <w:rPr>
          <w:rFonts w:hint="eastAsia"/>
        </w:rPr>
      </w:pPr>
      <w:r>
        <w:rPr>
          <w:rFonts w:hint="eastAsia"/>
        </w:rPr>
        <w:t>许多最早且证据最充分的传统他们都不接受。</w:t>
      </w:r>
    </w:p>
    <w:p w14:paraId="74A3C7CB">
      <w:pPr>
        <w:widowControl w:val="0"/>
        <w:numPr>
          <w:ilvl w:val="0"/>
          <w:numId w:val="0"/>
        </w:numPr>
        <w:jc w:val="both"/>
        <w:rPr>
          <w:rFonts w:hint="eastAsia"/>
        </w:rPr>
      </w:pPr>
      <w:r>
        <w:rPr>
          <w:rFonts w:hint="eastAsia"/>
        </w:rPr>
        <w:t>Many of their pretended traditions are recent inventions unknown to the ancients.</w:t>
      </w:r>
    </w:p>
    <w:p w14:paraId="3060BA8B">
      <w:pPr>
        <w:widowControl w:val="0"/>
        <w:numPr>
          <w:ilvl w:val="0"/>
          <w:numId w:val="0"/>
        </w:numPr>
        <w:jc w:val="both"/>
        <w:rPr>
          <w:rFonts w:hint="eastAsia"/>
        </w:rPr>
      </w:pPr>
      <w:r>
        <w:rPr>
          <w:rFonts w:hint="eastAsia"/>
        </w:rPr>
        <w:t>他们许多所谓的传统是近代的发明，古人并不知道。</w:t>
      </w:r>
    </w:p>
    <w:p w14:paraId="5A0B2A50">
      <w:pPr>
        <w:widowControl w:val="0"/>
        <w:numPr>
          <w:ilvl w:val="0"/>
          <w:numId w:val="0"/>
        </w:numPr>
        <w:jc w:val="both"/>
        <w:rPr>
          <w:rFonts w:hint="eastAsia"/>
        </w:rPr>
      </w:pPr>
    </w:p>
    <w:p w14:paraId="7C5FE1A7">
      <w:pPr>
        <w:widowControl w:val="0"/>
        <w:numPr>
          <w:ilvl w:val="0"/>
          <w:numId w:val="0"/>
        </w:numPr>
        <w:jc w:val="both"/>
        <w:rPr>
          <w:rFonts w:hint="eastAsia"/>
        </w:rPr>
      </w:pPr>
      <w:r>
        <w:rPr>
          <w:rFonts w:hint="eastAsia"/>
        </w:rPr>
        <w:t>5th. Many of their traditions, such as relate to the priesthood, the sacrifice of the mass, etc., are plainly in direct opposition to Scripture.</w:t>
      </w:r>
    </w:p>
    <w:p w14:paraId="4AB0D204">
      <w:pPr>
        <w:widowControl w:val="0"/>
        <w:numPr>
          <w:ilvl w:val="0"/>
          <w:numId w:val="0"/>
        </w:numPr>
        <w:jc w:val="both"/>
        <w:rPr>
          <w:rFonts w:hint="eastAsia"/>
        </w:rPr>
      </w:pPr>
      <w:r>
        <w:rPr>
          <w:rFonts w:hint="eastAsia"/>
        </w:rPr>
        <w:t>第五，他们的许多传统，例如与神职、弥撒献祭等有关的传统，显然与圣经直接对立。</w:t>
      </w:r>
    </w:p>
    <w:p w14:paraId="59C80669">
      <w:pPr>
        <w:widowControl w:val="0"/>
        <w:numPr>
          <w:ilvl w:val="0"/>
          <w:numId w:val="0"/>
        </w:numPr>
        <w:jc w:val="both"/>
        <w:rPr>
          <w:rFonts w:hint="eastAsia"/>
        </w:rPr>
      </w:pPr>
      <w:r>
        <w:rPr>
          <w:rFonts w:hint="eastAsia"/>
        </w:rPr>
        <w:t>Yet the infallible church affirms the infallibility of Scripture.</w:t>
      </w:r>
    </w:p>
    <w:p w14:paraId="0ADD858A">
      <w:pPr>
        <w:widowControl w:val="0"/>
        <w:numPr>
          <w:ilvl w:val="0"/>
          <w:numId w:val="0"/>
        </w:numPr>
        <w:jc w:val="both"/>
        <w:rPr>
          <w:rFonts w:hint="eastAsia"/>
        </w:rPr>
      </w:pPr>
      <w:r>
        <w:rPr>
          <w:rFonts w:hint="eastAsia"/>
        </w:rPr>
        <w:t>然而，无误的教会却肯定圣经的无误性。</w:t>
      </w:r>
    </w:p>
    <w:p w14:paraId="145AE79E">
      <w:pPr>
        <w:widowControl w:val="0"/>
        <w:numPr>
          <w:ilvl w:val="0"/>
          <w:numId w:val="0"/>
        </w:numPr>
        <w:jc w:val="both"/>
        <w:rPr>
          <w:rFonts w:hint="eastAsia"/>
        </w:rPr>
      </w:pPr>
      <w:r>
        <w:rPr>
          <w:rFonts w:hint="eastAsia"/>
        </w:rPr>
        <w:t>A house divided against itself cannot stand.</w:t>
      </w:r>
    </w:p>
    <w:p w14:paraId="5A08D81C">
      <w:pPr>
        <w:widowControl w:val="0"/>
        <w:numPr>
          <w:ilvl w:val="0"/>
          <w:numId w:val="0"/>
        </w:numPr>
        <w:jc w:val="both"/>
        <w:rPr>
          <w:rFonts w:hint="eastAsia"/>
        </w:rPr>
      </w:pPr>
      <w:r>
        <w:rPr>
          <w:rFonts w:hint="eastAsia"/>
        </w:rPr>
        <w:t>一个自相纷争的家必站立不住。</w:t>
      </w:r>
    </w:p>
    <w:p w14:paraId="5AE63A59">
      <w:pPr>
        <w:widowControl w:val="0"/>
        <w:numPr>
          <w:ilvl w:val="0"/>
          <w:numId w:val="0"/>
        </w:numPr>
        <w:jc w:val="both"/>
        <w:rPr>
          <w:rFonts w:hint="eastAsia"/>
        </w:rPr>
      </w:pPr>
    </w:p>
    <w:p w14:paraId="677564A2">
      <w:pPr>
        <w:widowControl w:val="0"/>
        <w:numPr>
          <w:ilvl w:val="0"/>
          <w:numId w:val="0"/>
        </w:numPr>
        <w:jc w:val="both"/>
        <w:rPr>
          <w:rFonts w:hint="eastAsia"/>
        </w:rPr>
      </w:pPr>
      <w:r>
        <w:rPr>
          <w:rFonts w:hint="eastAsia"/>
        </w:rPr>
        <w:t>5.What is necessary to constitute a sole andinfallible rule of faith?</w:t>
      </w:r>
    </w:p>
    <w:p w14:paraId="5F0A2F58">
      <w:pPr>
        <w:widowControl w:val="0"/>
        <w:numPr>
          <w:ilvl w:val="0"/>
          <w:numId w:val="0"/>
        </w:numPr>
        <w:jc w:val="both"/>
        <w:rPr>
          <w:rFonts w:hint="eastAsia"/>
        </w:rPr>
      </w:pPr>
      <w:r>
        <w:rPr>
          <w:rFonts w:hint="eastAsia"/>
        </w:rPr>
        <w:t>5.构成唯一且无误的信仰准则需要什么？</w:t>
      </w:r>
    </w:p>
    <w:p w14:paraId="3B195F42">
      <w:pPr>
        <w:widowControl w:val="0"/>
        <w:numPr>
          <w:ilvl w:val="0"/>
          <w:numId w:val="0"/>
        </w:numPr>
        <w:jc w:val="both"/>
        <w:rPr>
          <w:rFonts w:hint="eastAsia"/>
        </w:rPr>
      </w:pPr>
    </w:p>
    <w:p w14:paraId="31D54135">
      <w:pPr>
        <w:widowControl w:val="0"/>
        <w:numPr>
          <w:ilvl w:val="0"/>
          <w:numId w:val="0"/>
        </w:numPr>
        <w:jc w:val="both"/>
        <w:rPr>
          <w:rFonts w:hint="eastAsia"/>
        </w:rPr>
      </w:pPr>
      <w:r>
        <w:rPr>
          <w:rFonts w:hint="eastAsia"/>
        </w:rPr>
        <w:t>Plenary inspiration, completeness, perspicuity or clarity, and accessibility.</w:t>
      </w:r>
    </w:p>
    <w:p w14:paraId="1D0B16F5">
      <w:pPr>
        <w:widowControl w:val="0"/>
        <w:numPr>
          <w:ilvl w:val="0"/>
          <w:numId w:val="0"/>
        </w:numPr>
        <w:jc w:val="both"/>
        <w:rPr>
          <w:rFonts w:hint="eastAsia"/>
        </w:rPr>
      </w:pPr>
      <w:r>
        <w:rPr>
          <w:rFonts w:hint="eastAsia"/>
        </w:rPr>
        <w:t>全体默示、完整性、清晰性或易明性，以及可及性。</w:t>
      </w:r>
    </w:p>
    <w:p w14:paraId="41E935DF">
      <w:pPr>
        <w:widowControl w:val="0"/>
        <w:numPr>
          <w:ilvl w:val="0"/>
          <w:numId w:val="0"/>
        </w:numPr>
        <w:jc w:val="both"/>
        <w:rPr>
          <w:rFonts w:hint="eastAsia"/>
        </w:rPr>
      </w:pPr>
    </w:p>
    <w:p w14:paraId="27D545B8">
      <w:pPr>
        <w:widowControl w:val="0"/>
        <w:numPr>
          <w:ilvl w:val="0"/>
          <w:numId w:val="0"/>
        </w:numPr>
        <w:jc w:val="both"/>
        <w:rPr>
          <w:rFonts w:hint="eastAsia"/>
        </w:rPr>
      </w:pPr>
      <w:r>
        <w:rPr>
          <w:rFonts w:hint="eastAsia"/>
        </w:rPr>
        <w:t>6.What arguments do the Scriptures themselves afford in favor of the doctrine that they are the only infallible rule of faith?</w:t>
      </w:r>
    </w:p>
    <w:p w14:paraId="76653A38">
      <w:pPr>
        <w:widowControl w:val="0"/>
        <w:numPr>
          <w:ilvl w:val="0"/>
          <w:numId w:val="0"/>
        </w:numPr>
        <w:jc w:val="both"/>
        <w:rPr>
          <w:rFonts w:hint="eastAsia"/>
        </w:rPr>
      </w:pPr>
      <w:r>
        <w:rPr>
          <w:rFonts w:hint="eastAsia"/>
        </w:rPr>
        <w:t>6.圣经本身为它们是唯一无误信仰准则的教义提供了哪些论据？</w:t>
      </w:r>
    </w:p>
    <w:p w14:paraId="584CE5AA">
      <w:pPr>
        <w:widowControl w:val="0"/>
        <w:numPr>
          <w:ilvl w:val="0"/>
          <w:numId w:val="0"/>
        </w:numPr>
        <w:jc w:val="both"/>
        <w:rPr>
          <w:rFonts w:hint="eastAsia"/>
        </w:rPr>
      </w:pPr>
    </w:p>
    <w:p w14:paraId="1992799F">
      <w:pPr>
        <w:widowControl w:val="0"/>
        <w:numPr>
          <w:ilvl w:val="0"/>
          <w:numId w:val="0"/>
        </w:numPr>
        <w:jc w:val="both"/>
        <w:rPr>
          <w:rFonts w:hint="eastAsia"/>
        </w:rPr>
      </w:pPr>
      <w:r>
        <w:rPr>
          <w:rFonts w:hint="eastAsia"/>
        </w:rPr>
        <w:t>1st. The Scriptures always speak in the name of God, and command faith and obedience.</w:t>
      </w:r>
    </w:p>
    <w:p w14:paraId="456822A7">
      <w:pPr>
        <w:widowControl w:val="0"/>
        <w:numPr>
          <w:ilvl w:val="0"/>
          <w:numId w:val="0"/>
        </w:numPr>
        <w:jc w:val="both"/>
        <w:rPr>
          <w:rFonts w:hint="eastAsia"/>
        </w:rPr>
      </w:pPr>
      <w:r>
        <w:rPr>
          <w:rFonts w:hint="eastAsia"/>
        </w:rPr>
        <w:t>第一，圣经总是奉上帝的名说话，并命令人相信和顺服。</w:t>
      </w:r>
    </w:p>
    <w:p w14:paraId="761EEA12">
      <w:pPr>
        <w:widowControl w:val="0"/>
        <w:numPr>
          <w:ilvl w:val="0"/>
          <w:numId w:val="0"/>
        </w:numPr>
        <w:jc w:val="both"/>
        <w:rPr>
          <w:rFonts w:hint="eastAsia"/>
        </w:rPr>
      </w:pPr>
    </w:p>
    <w:p w14:paraId="4DBAAF2C">
      <w:pPr>
        <w:widowControl w:val="0"/>
        <w:numPr>
          <w:ilvl w:val="0"/>
          <w:numId w:val="0"/>
        </w:numPr>
        <w:jc w:val="both"/>
        <w:rPr>
          <w:rFonts w:hint="eastAsia"/>
        </w:rPr>
      </w:pPr>
      <w:r>
        <w:rPr>
          <w:rFonts w:hint="eastAsia"/>
        </w:rPr>
        <w:t>2nd. Christ and his apostles always refer to the written Scriptures, then existing, as authority, and to no other rule of faith whatsoever. —Luke 16:29; 10:26; John 5:39; Romans 4:3;2 Timothy 3:15.</w:t>
      </w:r>
    </w:p>
    <w:p w14:paraId="64AFB467">
      <w:pPr>
        <w:widowControl w:val="0"/>
        <w:numPr>
          <w:ilvl w:val="0"/>
          <w:numId w:val="0"/>
        </w:numPr>
        <w:jc w:val="both"/>
        <w:rPr>
          <w:rFonts w:hint="eastAsia"/>
        </w:rPr>
      </w:pPr>
      <w:r>
        <w:rPr>
          <w:rFonts w:hint="eastAsia"/>
        </w:rPr>
        <w:t>第二，基督和祂的使徒总是以当时存在的成文圣经为权威，而绝不以任何其他信仰准则为权威。——路加福音 16:29；10:26；约翰福音 5:39；罗马书 4:3；提摩太后书 3:15。</w:t>
      </w:r>
    </w:p>
    <w:p w14:paraId="1570FE8A">
      <w:pPr>
        <w:widowControl w:val="0"/>
        <w:numPr>
          <w:ilvl w:val="0"/>
          <w:numId w:val="0"/>
        </w:numPr>
        <w:jc w:val="both"/>
        <w:rPr>
          <w:rFonts w:hint="eastAsia"/>
        </w:rPr>
      </w:pPr>
    </w:p>
    <w:p w14:paraId="2AB00B9F">
      <w:pPr>
        <w:widowControl w:val="0"/>
        <w:numPr>
          <w:ilvl w:val="0"/>
          <w:numId w:val="0"/>
        </w:numPr>
        <w:jc w:val="both"/>
        <w:rPr>
          <w:rFonts w:hint="eastAsia"/>
        </w:rPr>
      </w:pPr>
      <w:r>
        <w:rPr>
          <w:rFonts w:hint="eastAsia"/>
        </w:rPr>
        <w:t>3rd. The Bereans are commended for bringing all questions, even apostolic teaching, to this test.— Acts 17:11; see also Isaiah 8:16.</w:t>
      </w:r>
    </w:p>
    <w:p w14:paraId="780665FB">
      <w:pPr>
        <w:widowControl w:val="0"/>
        <w:numPr>
          <w:ilvl w:val="0"/>
          <w:numId w:val="0"/>
        </w:numPr>
        <w:jc w:val="both"/>
        <w:rPr>
          <w:rFonts w:hint="eastAsia"/>
        </w:rPr>
      </w:pPr>
      <w:r>
        <w:rPr>
          <w:rFonts w:hint="eastAsia"/>
        </w:rPr>
        <w:t>第三，庇哩亚人因将所有问题，甚至使徒的教导，都拿到这标准来察验而受到称赞。——使徒行传 17:11；另见以赛亚书 8:16。</w:t>
      </w:r>
    </w:p>
    <w:p w14:paraId="6D7BE522">
      <w:pPr>
        <w:widowControl w:val="0"/>
        <w:numPr>
          <w:ilvl w:val="0"/>
          <w:numId w:val="0"/>
        </w:numPr>
        <w:jc w:val="both"/>
        <w:rPr>
          <w:rFonts w:hint="eastAsia"/>
        </w:rPr>
      </w:pPr>
    </w:p>
    <w:p w14:paraId="539A3CF8">
      <w:pPr>
        <w:widowControl w:val="0"/>
        <w:numPr>
          <w:ilvl w:val="0"/>
          <w:numId w:val="0"/>
        </w:numPr>
        <w:jc w:val="both"/>
        <w:rPr>
          <w:rFonts w:hint="eastAsia"/>
        </w:rPr>
      </w:pPr>
      <w:r>
        <w:rPr>
          <w:rFonts w:hint="eastAsia"/>
        </w:rPr>
        <w:t>4th. Christ rebukes the Pharisees for adding to and perverting the Scriptures.—Matthew 15:7-9; Mark 7:5-8; see also Revelation 22:18, 19, and Deuteronomy 4:2; 12:32; Joshua 1:7.</w:t>
      </w:r>
    </w:p>
    <w:p w14:paraId="0DF43CF1">
      <w:pPr>
        <w:widowControl w:val="0"/>
        <w:numPr>
          <w:ilvl w:val="0"/>
          <w:numId w:val="0"/>
        </w:numPr>
        <w:jc w:val="both"/>
        <w:rPr>
          <w:rFonts w:hint="eastAsia"/>
        </w:rPr>
      </w:pPr>
      <w:r>
        <w:rPr>
          <w:rFonts w:hint="eastAsia"/>
        </w:rPr>
        <w:t>第四，基督斥责法利赛人增添和歪曲圣经。——马太福音 15:7-9；马可福音 7:5-8；另见启示录 22:18, 19，以及申命记 4:2；12:32；约书亚记 1:7。</w:t>
      </w:r>
    </w:p>
    <w:p w14:paraId="541B0EE6">
      <w:pPr>
        <w:widowControl w:val="0"/>
        <w:numPr>
          <w:ilvl w:val="0"/>
          <w:numId w:val="0"/>
        </w:numPr>
        <w:jc w:val="both"/>
        <w:rPr>
          <w:rFonts w:hint="eastAsia"/>
        </w:rPr>
      </w:pPr>
    </w:p>
    <w:p w14:paraId="62F47022">
      <w:pPr>
        <w:widowControl w:val="0"/>
        <w:numPr>
          <w:ilvl w:val="0"/>
          <w:numId w:val="0"/>
        </w:numPr>
        <w:jc w:val="both"/>
        <w:rPr>
          <w:rFonts w:hint="eastAsia"/>
        </w:rPr>
      </w:pPr>
      <w:r>
        <w:rPr>
          <w:rFonts w:hint="eastAsia"/>
        </w:rPr>
        <w:t>7.In what sense is the completeness of Scripture as a rule of faith asserted?</w:t>
      </w:r>
    </w:p>
    <w:p w14:paraId="7E1FB857">
      <w:pPr>
        <w:widowControl w:val="0"/>
        <w:numPr>
          <w:ilvl w:val="0"/>
          <w:numId w:val="0"/>
        </w:numPr>
        <w:jc w:val="both"/>
        <w:rPr>
          <w:rFonts w:hint="eastAsia"/>
        </w:rPr>
      </w:pPr>
      <w:r>
        <w:rPr>
          <w:rFonts w:hint="eastAsia"/>
        </w:rPr>
        <w:t>7.在何种意义上宣称圣经作为信仰准则是完整的？</w:t>
      </w:r>
    </w:p>
    <w:p w14:paraId="63114057">
      <w:pPr>
        <w:widowControl w:val="0"/>
        <w:numPr>
          <w:ilvl w:val="0"/>
          <w:numId w:val="0"/>
        </w:numPr>
        <w:jc w:val="both"/>
        <w:rPr>
          <w:rFonts w:hint="eastAsia"/>
        </w:rPr>
      </w:pPr>
    </w:p>
    <w:p w14:paraId="19C9A2C9">
      <w:pPr>
        <w:widowControl w:val="0"/>
        <w:numPr>
          <w:ilvl w:val="0"/>
          <w:numId w:val="0"/>
        </w:numPr>
        <w:jc w:val="both"/>
        <w:rPr>
          <w:rFonts w:hint="eastAsia"/>
        </w:rPr>
      </w:pPr>
      <w:r>
        <w:rPr>
          <w:rFonts w:hint="eastAsia"/>
        </w:rPr>
        <w:t>It is not meant that the Scriptures contain every revelation which God has ever made to man, but that their contents are the only supernatural revelation that God does now make to man, and that this revelation is abundantly sufficient for man’s guidance in all questions of faith, practice, and modes of worship, and excludes the necessity and the right of any human inventions.</w:t>
      </w:r>
    </w:p>
    <w:p w14:paraId="60D03501">
      <w:pPr>
        <w:widowControl w:val="0"/>
        <w:numPr>
          <w:ilvl w:val="0"/>
          <w:numId w:val="0"/>
        </w:numPr>
        <w:jc w:val="both"/>
        <w:rPr>
          <w:rFonts w:hint="eastAsia"/>
        </w:rPr>
      </w:pPr>
      <w:r>
        <w:rPr>
          <w:rFonts w:hint="eastAsia"/>
        </w:rPr>
        <w:t>这并非意指圣经包含了上帝曾向人作出的每一个启示，而是指其内容是上帝现在向人作出的唯一超自然启示，并且这启示对于人在所有信仰、实践和敬拜方式问题上的引导是绰绰有余的，并且排除了任何人造发明的必要性和权利。</w:t>
      </w:r>
    </w:p>
    <w:p w14:paraId="55D0EAA3">
      <w:pPr>
        <w:widowControl w:val="0"/>
        <w:numPr>
          <w:ilvl w:val="0"/>
          <w:numId w:val="0"/>
        </w:numPr>
        <w:jc w:val="both"/>
        <w:rPr>
          <w:rFonts w:hint="eastAsia"/>
        </w:rPr>
      </w:pPr>
    </w:p>
    <w:p w14:paraId="18CEC468">
      <w:pPr>
        <w:widowControl w:val="0"/>
        <w:numPr>
          <w:ilvl w:val="0"/>
          <w:numId w:val="0"/>
        </w:numPr>
        <w:jc w:val="both"/>
        <w:rPr>
          <w:rFonts w:hint="eastAsia"/>
        </w:rPr>
      </w:pPr>
      <w:r>
        <w:rPr>
          <w:rFonts w:hint="eastAsia"/>
        </w:rPr>
        <w:t>8.How may this completeness be proved, from the design of scripture?</w:t>
      </w:r>
    </w:p>
    <w:p w14:paraId="0FF632C1">
      <w:pPr>
        <w:widowControl w:val="0"/>
        <w:numPr>
          <w:ilvl w:val="0"/>
          <w:numId w:val="0"/>
        </w:numPr>
        <w:jc w:val="both"/>
        <w:rPr>
          <w:rFonts w:hint="eastAsia"/>
        </w:rPr>
      </w:pPr>
      <w:r>
        <w:rPr>
          <w:rFonts w:hint="eastAsia"/>
        </w:rPr>
        <w:t>8.如何从圣经的设计来证明这种完整性？</w:t>
      </w:r>
    </w:p>
    <w:p w14:paraId="1780D4AA">
      <w:pPr>
        <w:widowControl w:val="0"/>
        <w:numPr>
          <w:ilvl w:val="0"/>
          <w:numId w:val="0"/>
        </w:numPr>
        <w:jc w:val="both"/>
        <w:rPr>
          <w:rFonts w:hint="eastAsia"/>
        </w:rPr>
      </w:pPr>
    </w:p>
    <w:p w14:paraId="2E44D0E8">
      <w:pPr>
        <w:widowControl w:val="0"/>
        <w:numPr>
          <w:ilvl w:val="0"/>
          <w:numId w:val="0"/>
        </w:numPr>
        <w:jc w:val="both"/>
        <w:rPr>
          <w:rFonts w:hint="eastAsia"/>
        </w:rPr>
      </w:pPr>
      <w:r>
        <w:rPr>
          <w:rFonts w:hint="eastAsia"/>
        </w:rPr>
        <w:t>The Scriptures profess to lead us to God.</w:t>
      </w:r>
    </w:p>
    <w:p w14:paraId="7C3C0782">
      <w:pPr>
        <w:widowControl w:val="0"/>
        <w:numPr>
          <w:ilvl w:val="0"/>
          <w:numId w:val="0"/>
        </w:numPr>
        <w:jc w:val="both"/>
        <w:rPr>
          <w:rFonts w:hint="eastAsia"/>
        </w:rPr>
      </w:pPr>
      <w:r>
        <w:rPr>
          <w:rFonts w:hint="eastAsia"/>
        </w:rPr>
        <w:t>圣经宣称要引导我们到上帝面前。</w:t>
      </w:r>
    </w:p>
    <w:p w14:paraId="4B571EDA">
      <w:pPr>
        <w:widowControl w:val="0"/>
        <w:numPr>
          <w:ilvl w:val="0"/>
          <w:numId w:val="0"/>
        </w:numPr>
        <w:jc w:val="both"/>
        <w:rPr>
          <w:rFonts w:hint="eastAsia"/>
        </w:rPr>
      </w:pPr>
      <w:r>
        <w:rPr>
          <w:rFonts w:hint="eastAsia"/>
        </w:rPr>
        <w:t>Whatever is necessary to that end they must teach us.</w:t>
      </w:r>
    </w:p>
    <w:p w14:paraId="342B761A">
      <w:pPr>
        <w:widowControl w:val="0"/>
        <w:numPr>
          <w:ilvl w:val="0"/>
          <w:numId w:val="0"/>
        </w:numPr>
        <w:jc w:val="both"/>
        <w:rPr>
          <w:rFonts w:hint="eastAsia"/>
        </w:rPr>
      </w:pPr>
      <w:r>
        <w:rPr>
          <w:rFonts w:hint="eastAsia"/>
        </w:rPr>
        <w:t>凡为达到此目的所必需的，它们都必须教导我们。</w:t>
      </w:r>
    </w:p>
    <w:p w14:paraId="08CE6363">
      <w:pPr>
        <w:widowControl w:val="0"/>
        <w:numPr>
          <w:ilvl w:val="0"/>
          <w:numId w:val="0"/>
        </w:numPr>
        <w:jc w:val="both"/>
        <w:rPr>
          <w:rFonts w:hint="eastAsia"/>
        </w:rPr>
      </w:pPr>
      <w:r>
        <w:rPr>
          <w:rFonts w:hint="eastAsia"/>
        </w:rPr>
        <w:t>If any supplementary rule, as tradition, is necessary to that end, they must refer us to it.</w:t>
      </w:r>
    </w:p>
    <w:p w14:paraId="6745DBF0">
      <w:pPr>
        <w:widowControl w:val="0"/>
        <w:numPr>
          <w:ilvl w:val="0"/>
          <w:numId w:val="0"/>
        </w:numPr>
        <w:jc w:val="both"/>
        <w:rPr>
          <w:rFonts w:hint="eastAsia"/>
        </w:rPr>
      </w:pPr>
      <w:r>
        <w:rPr>
          <w:rFonts w:hint="eastAsia"/>
        </w:rPr>
        <w:t>如果任何补充的准则，如传统，为达到此目的所必需，它们就必须指引我们到那里去。</w:t>
      </w:r>
    </w:p>
    <w:p w14:paraId="620BFBA1">
      <w:pPr>
        <w:widowControl w:val="0"/>
        <w:numPr>
          <w:ilvl w:val="0"/>
          <w:numId w:val="0"/>
        </w:numPr>
        <w:jc w:val="both"/>
        <w:rPr>
          <w:rFonts w:hint="eastAsia"/>
        </w:rPr>
      </w:pPr>
      <w:r>
        <w:rPr>
          <w:rFonts w:hint="eastAsia"/>
        </w:rPr>
        <w:t>"Incompleteness here would be falsehood."</w:t>
      </w:r>
    </w:p>
    <w:p w14:paraId="402C5C13">
      <w:pPr>
        <w:widowControl w:val="0"/>
        <w:numPr>
          <w:ilvl w:val="0"/>
          <w:numId w:val="0"/>
        </w:numPr>
        <w:jc w:val="both"/>
        <w:rPr>
          <w:rFonts w:hint="eastAsia"/>
        </w:rPr>
      </w:pPr>
      <w:r>
        <w:rPr>
          <w:rFonts w:hint="eastAsia"/>
        </w:rPr>
        <w:t>“此处的不完整即为虚假。”</w:t>
      </w:r>
    </w:p>
    <w:p w14:paraId="211F0611">
      <w:pPr>
        <w:widowControl w:val="0"/>
        <w:numPr>
          <w:ilvl w:val="0"/>
          <w:numId w:val="0"/>
        </w:numPr>
        <w:jc w:val="both"/>
        <w:rPr>
          <w:rFonts w:hint="eastAsia"/>
        </w:rPr>
      </w:pPr>
      <w:r>
        <w:rPr>
          <w:rFonts w:hint="eastAsia"/>
        </w:rPr>
        <w:t>But while one sacred writer constantly refers us to the writings of another, not one of them ever intimates to us either the necessity or the existence of any other rule.—John 20:31; 2 Timothy 3:15-17.</w:t>
      </w:r>
    </w:p>
    <w:p w14:paraId="0269C9F7">
      <w:pPr>
        <w:widowControl w:val="0"/>
        <w:numPr>
          <w:ilvl w:val="0"/>
          <w:numId w:val="0"/>
        </w:numPr>
        <w:jc w:val="both"/>
        <w:rPr>
          <w:rFonts w:hint="eastAsia"/>
        </w:rPr>
      </w:pPr>
      <w:r>
        <w:rPr>
          <w:rFonts w:hint="eastAsia"/>
        </w:rPr>
        <w:t>但是，虽然一位圣经作者不断地将我们引向另一位作者的著作，但他们中没有一位曾向我们暗示任何其他准则的必要性或存在。——约翰福音 20:31；提摩太后书 3:15-17。</w:t>
      </w:r>
    </w:p>
    <w:p w14:paraId="5A87678F">
      <w:pPr>
        <w:widowControl w:val="0"/>
        <w:numPr>
          <w:ilvl w:val="0"/>
          <w:numId w:val="0"/>
        </w:numPr>
        <w:jc w:val="both"/>
        <w:rPr>
          <w:rFonts w:hint="eastAsia"/>
        </w:rPr>
      </w:pPr>
    </w:p>
    <w:p w14:paraId="47B0FA79">
      <w:pPr>
        <w:widowControl w:val="0"/>
        <w:numPr>
          <w:ilvl w:val="0"/>
          <w:numId w:val="0"/>
        </w:numPr>
        <w:jc w:val="both"/>
        <w:rPr>
          <w:rFonts w:hint="eastAsia"/>
        </w:rPr>
      </w:pPr>
      <w:r>
        <w:rPr>
          <w:rFonts w:hint="eastAsia"/>
        </w:rPr>
        <w:t>9.By what other arguments may this principle be proved?</w:t>
      </w:r>
    </w:p>
    <w:p w14:paraId="62A1317D">
      <w:pPr>
        <w:widowControl w:val="0"/>
        <w:numPr>
          <w:ilvl w:val="0"/>
          <w:numId w:val="0"/>
        </w:numPr>
        <w:jc w:val="both"/>
        <w:rPr>
          <w:rFonts w:hint="eastAsia"/>
        </w:rPr>
      </w:pPr>
      <w:r>
        <w:rPr>
          <w:rFonts w:hint="eastAsia"/>
        </w:rPr>
        <w:t>9.还可以用什么其他论据来证明这一原则？</w:t>
      </w:r>
    </w:p>
    <w:p w14:paraId="224DE2E5">
      <w:pPr>
        <w:widowControl w:val="0"/>
        <w:numPr>
          <w:ilvl w:val="0"/>
          <w:numId w:val="0"/>
        </w:numPr>
        <w:jc w:val="both"/>
        <w:rPr>
          <w:rFonts w:hint="eastAsia"/>
        </w:rPr>
      </w:pPr>
    </w:p>
    <w:p w14:paraId="0D854C49">
      <w:pPr>
        <w:widowControl w:val="0"/>
        <w:numPr>
          <w:ilvl w:val="0"/>
          <w:numId w:val="0"/>
        </w:numPr>
        <w:jc w:val="both"/>
        <w:rPr>
          <w:rFonts w:hint="eastAsia"/>
        </w:rPr>
      </w:pPr>
      <w:r>
        <w:rPr>
          <w:rFonts w:hint="eastAsia"/>
        </w:rPr>
        <w:t>As the Scriptures profess to be a rule complete for its end, so they have always been practically found to be such by the true spiritual people of God in all ages.</w:t>
      </w:r>
    </w:p>
    <w:p w14:paraId="3391096E">
      <w:pPr>
        <w:widowControl w:val="0"/>
        <w:numPr>
          <w:ilvl w:val="0"/>
          <w:numId w:val="0"/>
        </w:numPr>
        <w:jc w:val="both"/>
        <w:rPr>
          <w:rFonts w:hint="eastAsia"/>
        </w:rPr>
      </w:pPr>
      <w:r>
        <w:rPr>
          <w:rFonts w:hint="eastAsia"/>
        </w:rPr>
        <w:t>正如圣经宣称其作为准则对其目的是完整的，历代上帝真实的属灵子民也总是在实践中发现它们确实如此。</w:t>
      </w:r>
    </w:p>
    <w:p w14:paraId="70AC5C32">
      <w:pPr>
        <w:widowControl w:val="0"/>
        <w:numPr>
          <w:ilvl w:val="0"/>
          <w:numId w:val="0"/>
        </w:numPr>
        <w:jc w:val="both"/>
        <w:rPr>
          <w:rFonts w:hint="eastAsia"/>
        </w:rPr>
      </w:pPr>
      <w:r>
        <w:rPr>
          <w:rFonts w:hint="eastAsia"/>
        </w:rPr>
        <w:t>They teach a complete and harmonious system of doctrine.</w:t>
      </w:r>
    </w:p>
    <w:p w14:paraId="3244DFA1">
      <w:pPr>
        <w:widowControl w:val="0"/>
        <w:numPr>
          <w:ilvl w:val="0"/>
          <w:numId w:val="0"/>
        </w:numPr>
        <w:jc w:val="both"/>
        <w:rPr>
          <w:rFonts w:hint="eastAsia"/>
        </w:rPr>
      </w:pPr>
      <w:r>
        <w:rPr>
          <w:rFonts w:hint="eastAsia"/>
        </w:rPr>
        <w:t>它们教导一个完整和谐的教义体系。</w:t>
      </w:r>
    </w:p>
    <w:p w14:paraId="29552B01">
      <w:pPr>
        <w:widowControl w:val="0"/>
        <w:numPr>
          <w:ilvl w:val="0"/>
          <w:numId w:val="0"/>
        </w:numPr>
        <w:jc w:val="both"/>
        <w:rPr>
          <w:rFonts w:hint="eastAsia"/>
        </w:rPr>
      </w:pPr>
      <w:r>
        <w:rPr>
          <w:rFonts w:hint="eastAsia"/>
        </w:rPr>
        <w:t>They furnish all necessary principles for the government of the private lives of Christians, in every relation, for the public worship of God, and for the administration of the affairs of his kingdom; and they repel all pretended –traditions and priestly innovations.</w:t>
      </w:r>
    </w:p>
    <w:p w14:paraId="5A646104">
      <w:pPr>
        <w:widowControl w:val="0"/>
        <w:numPr>
          <w:ilvl w:val="0"/>
          <w:numId w:val="0"/>
        </w:numPr>
        <w:jc w:val="both"/>
        <w:rPr>
          <w:rFonts w:hint="eastAsia"/>
        </w:rPr>
      </w:pPr>
      <w:r>
        <w:rPr>
          <w:rFonts w:hint="eastAsia"/>
        </w:rPr>
        <w:t>它们为基督徒在各种关系中的私生活管理、为上帝的公共敬拜以及为祂国度事务的管理提供了所有必要的原则；并且它们抵制所有所谓的传统和神职人员的革新。</w:t>
      </w:r>
    </w:p>
    <w:p w14:paraId="077EF974">
      <w:pPr>
        <w:widowControl w:val="0"/>
        <w:numPr>
          <w:ilvl w:val="0"/>
          <w:numId w:val="0"/>
        </w:numPr>
        <w:jc w:val="both"/>
        <w:rPr>
          <w:rFonts w:hint="eastAsia"/>
        </w:rPr>
      </w:pPr>
    </w:p>
    <w:p w14:paraId="1C4F6F6B">
      <w:pPr>
        <w:widowControl w:val="0"/>
        <w:numPr>
          <w:ilvl w:val="0"/>
          <w:numId w:val="0"/>
        </w:numPr>
        <w:jc w:val="both"/>
        <w:rPr>
          <w:rFonts w:hint="eastAsia"/>
        </w:rPr>
      </w:pPr>
      <w:r>
        <w:rPr>
          <w:rFonts w:hint="eastAsia"/>
        </w:rPr>
        <w:t>10.In what sense do Protestants affirm and Romanists deny the perspicuity of Scripture?</w:t>
      </w:r>
    </w:p>
    <w:p w14:paraId="1164B884">
      <w:pPr>
        <w:widowControl w:val="0"/>
        <w:numPr>
          <w:ilvl w:val="0"/>
          <w:numId w:val="0"/>
        </w:numPr>
        <w:jc w:val="both"/>
        <w:rPr>
          <w:rFonts w:hint="eastAsia"/>
        </w:rPr>
      </w:pPr>
      <w:r>
        <w:rPr>
          <w:rFonts w:hint="eastAsia"/>
        </w:rPr>
        <w:t>10.新教徒在何种意义上肯定圣经的清晰性，而罗马天主教徒又在何种意义上否认它？</w:t>
      </w:r>
    </w:p>
    <w:p w14:paraId="351AD25E">
      <w:pPr>
        <w:widowControl w:val="0"/>
        <w:numPr>
          <w:ilvl w:val="0"/>
          <w:numId w:val="0"/>
        </w:numPr>
        <w:jc w:val="both"/>
        <w:rPr>
          <w:rFonts w:hint="eastAsia"/>
        </w:rPr>
      </w:pPr>
    </w:p>
    <w:p w14:paraId="172C1D13">
      <w:pPr>
        <w:widowControl w:val="0"/>
        <w:numPr>
          <w:ilvl w:val="0"/>
          <w:numId w:val="0"/>
        </w:numPr>
        <w:jc w:val="both"/>
        <w:rPr>
          <w:rFonts w:hint="eastAsia"/>
        </w:rPr>
      </w:pPr>
      <w:r>
        <w:rPr>
          <w:rFonts w:hint="eastAsia"/>
        </w:rPr>
        <w:t>Protestants do not affirm that the doctrines revealed in the Scriptures are level to man’s powers of understanding.</w:t>
      </w:r>
    </w:p>
    <w:p w14:paraId="1E259897">
      <w:pPr>
        <w:widowControl w:val="0"/>
        <w:numPr>
          <w:ilvl w:val="0"/>
          <w:numId w:val="0"/>
        </w:numPr>
        <w:jc w:val="both"/>
        <w:rPr>
          <w:rFonts w:hint="eastAsia"/>
        </w:rPr>
      </w:pPr>
      <w:r>
        <w:rPr>
          <w:rFonts w:hint="eastAsia"/>
        </w:rPr>
        <w:t>新教徒并不 утверждают, что учения, открытые в Писании, находятся на уровне человеческих способностей понимания.</w:t>
      </w:r>
    </w:p>
    <w:p w14:paraId="3B4F5DE0">
      <w:pPr>
        <w:widowControl w:val="0"/>
        <w:numPr>
          <w:ilvl w:val="0"/>
          <w:numId w:val="0"/>
        </w:numPr>
        <w:jc w:val="both"/>
        <w:rPr>
          <w:rFonts w:hint="eastAsia"/>
        </w:rPr>
      </w:pPr>
      <w:r>
        <w:rPr>
          <w:rFonts w:hint="eastAsia"/>
        </w:rPr>
        <w:t>Many of them are confessedly beyond all understanding.</w:t>
      </w:r>
    </w:p>
    <w:p w14:paraId="7E14BE59">
      <w:pPr>
        <w:widowControl w:val="0"/>
        <w:numPr>
          <w:ilvl w:val="0"/>
          <w:numId w:val="0"/>
        </w:numPr>
        <w:jc w:val="both"/>
        <w:rPr>
          <w:rFonts w:hint="eastAsia"/>
        </w:rPr>
      </w:pPr>
      <w:r>
        <w:rPr>
          <w:rFonts w:hint="eastAsia"/>
        </w:rPr>
        <w:t>他们中许多教义公认是超乎一切理解的。</w:t>
      </w:r>
    </w:p>
    <w:p w14:paraId="41361E93">
      <w:pPr>
        <w:widowControl w:val="0"/>
        <w:numPr>
          <w:ilvl w:val="0"/>
          <w:numId w:val="0"/>
        </w:numPr>
        <w:jc w:val="both"/>
        <w:rPr>
          <w:rFonts w:hint="eastAsia"/>
        </w:rPr>
      </w:pPr>
      <w:r>
        <w:rPr>
          <w:rFonts w:hint="eastAsia"/>
        </w:rPr>
        <w:t>Nor do they affirm that every part of Scripture can be certainly and perspicuously expounded, many of the prophesies being perfectly obscure until explained by the event.</w:t>
      </w:r>
    </w:p>
    <w:p w14:paraId="7A72D4AD">
      <w:pPr>
        <w:widowControl w:val="0"/>
        <w:numPr>
          <w:ilvl w:val="0"/>
          <w:numId w:val="0"/>
        </w:numPr>
        <w:jc w:val="both"/>
        <w:rPr>
          <w:rFonts w:hint="eastAsia"/>
        </w:rPr>
      </w:pPr>
      <w:r>
        <w:rPr>
          <w:rFonts w:hint="eastAsia"/>
        </w:rPr>
        <w:t>他们也不肯定圣经的每一部分都能确定而清晰地加以阐释，许多预言在事件解释之前是完全模糊的。</w:t>
      </w:r>
    </w:p>
    <w:p w14:paraId="516E752D">
      <w:pPr>
        <w:widowControl w:val="0"/>
        <w:numPr>
          <w:ilvl w:val="0"/>
          <w:numId w:val="0"/>
        </w:numPr>
        <w:jc w:val="both"/>
        <w:rPr>
          <w:rFonts w:hint="eastAsia"/>
        </w:rPr>
      </w:pPr>
      <w:r>
        <w:rPr>
          <w:rFonts w:hint="eastAsia"/>
        </w:rPr>
        <w:t>But they do affirm that every essential article of faith and rule of practice is clearly revealed in Scripture, or may certainly be deduced there from.</w:t>
      </w:r>
    </w:p>
    <w:p w14:paraId="3D8E051F">
      <w:pPr>
        <w:widowControl w:val="0"/>
        <w:numPr>
          <w:ilvl w:val="0"/>
          <w:numId w:val="0"/>
        </w:numPr>
        <w:jc w:val="both"/>
        <w:rPr>
          <w:rFonts w:hint="eastAsia"/>
        </w:rPr>
      </w:pPr>
      <w:r>
        <w:rPr>
          <w:rFonts w:hint="eastAsia"/>
        </w:rPr>
        <w:t>但他们确实肯定，每一个基本的信仰条款和实践准则都在圣经中清晰地启示出来，或者可以确定地从那里推断出来。</w:t>
      </w:r>
    </w:p>
    <w:p w14:paraId="54C66A52">
      <w:pPr>
        <w:widowControl w:val="0"/>
        <w:numPr>
          <w:ilvl w:val="0"/>
          <w:numId w:val="0"/>
        </w:numPr>
        <w:jc w:val="both"/>
        <w:rPr>
          <w:rFonts w:hint="eastAsia"/>
        </w:rPr>
      </w:pPr>
      <w:r>
        <w:rPr>
          <w:rFonts w:hint="eastAsia"/>
        </w:rPr>
        <w:t>This much the least instructed Christian may learn at once; while, on the other hand, it is true, that with the advance of historical and critical knowledge, and by means of controversies, the Christian church is constantly making progress in the accurate interpretation of Scripture, and in the comprehension in its integrity of the system therein taught.</w:t>
      </w:r>
    </w:p>
    <w:p w14:paraId="4EC373C9">
      <w:pPr>
        <w:widowControl w:val="0"/>
        <w:numPr>
          <w:ilvl w:val="0"/>
          <w:numId w:val="0"/>
        </w:numPr>
        <w:jc w:val="both"/>
        <w:rPr>
          <w:rFonts w:hint="eastAsia"/>
        </w:rPr>
      </w:pPr>
      <w:r>
        <w:rPr>
          <w:rFonts w:hint="eastAsia"/>
        </w:rPr>
        <w:t>这一点，即使是最少受教的基督徒也能立刻学会；而另一方面，确实如此，随着历史和批判知识的进步，以及通过争论，基督教会正不断地在准确解释圣经，以及完整理解其中所教导的体系方面取得进展。</w:t>
      </w:r>
    </w:p>
    <w:p w14:paraId="7F601584">
      <w:pPr>
        <w:widowControl w:val="0"/>
        <w:numPr>
          <w:ilvl w:val="0"/>
          <w:numId w:val="0"/>
        </w:numPr>
        <w:jc w:val="both"/>
        <w:rPr>
          <w:rFonts w:hint="eastAsia"/>
        </w:rPr>
      </w:pPr>
    </w:p>
    <w:p w14:paraId="2C53B998">
      <w:pPr>
        <w:widowControl w:val="0"/>
        <w:numPr>
          <w:ilvl w:val="0"/>
          <w:numId w:val="0"/>
        </w:numPr>
        <w:jc w:val="both"/>
        <w:rPr>
          <w:rFonts w:hint="eastAsia"/>
        </w:rPr>
      </w:pPr>
      <w:r>
        <w:rPr>
          <w:rFonts w:hint="eastAsia"/>
        </w:rPr>
        <w:t>Protestants affirm and Romanists deny that private and unlearned Christians may safely be allowed to interpret Scripture for themselves.</w:t>
      </w:r>
    </w:p>
    <w:p w14:paraId="4E7D1070">
      <w:pPr>
        <w:widowControl w:val="0"/>
        <w:numPr>
          <w:ilvl w:val="0"/>
          <w:numId w:val="0"/>
        </w:numPr>
        <w:jc w:val="both"/>
        <w:rPr>
          <w:rFonts w:hint="eastAsia"/>
        </w:rPr>
      </w:pPr>
      <w:r>
        <w:rPr>
          <w:rFonts w:hint="eastAsia"/>
        </w:rPr>
        <w:t>新教徒肯定而罗马天主教徒否认，平信徒和未受教育的基督徒可以安全地被允许为自己解释圣经。</w:t>
      </w:r>
    </w:p>
    <w:p w14:paraId="38D181CE">
      <w:pPr>
        <w:widowControl w:val="0"/>
        <w:numPr>
          <w:ilvl w:val="0"/>
          <w:numId w:val="0"/>
        </w:numPr>
        <w:jc w:val="both"/>
        <w:rPr>
          <w:rFonts w:hint="eastAsia"/>
        </w:rPr>
      </w:pPr>
    </w:p>
    <w:p w14:paraId="526A2F72">
      <w:pPr>
        <w:widowControl w:val="0"/>
        <w:numPr>
          <w:ilvl w:val="0"/>
          <w:numId w:val="0"/>
        </w:numPr>
        <w:jc w:val="both"/>
        <w:rPr>
          <w:rFonts w:hint="eastAsia"/>
        </w:rPr>
      </w:pPr>
      <w:r>
        <w:rPr>
          <w:rFonts w:hint="eastAsia"/>
        </w:rPr>
        <w:t>11.How can the perspicuity of scripture be proved from the fact that it is a law and a message?</w:t>
      </w:r>
    </w:p>
    <w:p w14:paraId="790B6E40">
      <w:pPr>
        <w:widowControl w:val="0"/>
        <w:numPr>
          <w:ilvl w:val="0"/>
          <w:numId w:val="0"/>
        </w:numPr>
        <w:jc w:val="both"/>
        <w:rPr>
          <w:rFonts w:hint="eastAsia"/>
        </w:rPr>
      </w:pPr>
      <w:r>
        <w:rPr>
          <w:rFonts w:hint="eastAsia"/>
        </w:rPr>
        <w:t>11.如何从圣经是一部律法和一则信息这一事实来证明其清晰性？</w:t>
      </w:r>
    </w:p>
    <w:p w14:paraId="287931CD">
      <w:pPr>
        <w:widowControl w:val="0"/>
        <w:numPr>
          <w:ilvl w:val="0"/>
          <w:numId w:val="0"/>
        </w:numPr>
        <w:jc w:val="both"/>
        <w:rPr>
          <w:rFonts w:hint="eastAsia"/>
        </w:rPr>
      </w:pPr>
    </w:p>
    <w:p w14:paraId="130C6A92">
      <w:pPr>
        <w:widowControl w:val="0"/>
        <w:numPr>
          <w:ilvl w:val="0"/>
          <w:numId w:val="0"/>
        </w:numPr>
        <w:jc w:val="both"/>
        <w:rPr>
          <w:rFonts w:hint="eastAsia"/>
        </w:rPr>
      </w:pPr>
      <w:r>
        <w:rPr>
          <w:rFonts w:hint="eastAsia"/>
        </w:rPr>
        <w:t>We saw (question 8) that Scripture is either complete or false, from its own professed design.</w:t>
      </w:r>
    </w:p>
    <w:p w14:paraId="519F08BD">
      <w:pPr>
        <w:widowControl w:val="0"/>
        <w:numPr>
          <w:ilvl w:val="0"/>
          <w:numId w:val="0"/>
        </w:numPr>
        <w:jc w:val="both"/>
        <w:rPr>
          <w:rFonts w:hint="eastAsia"/>
        </w:rPr>
      </w:pPr>
      <w:r>
        <w:rPr>
          <w:rFonts w:hint="eastAsia"/>
        </w:rPr>
        <w:t>我们看到（问题8），从圣经自身宣称的设计来看，它要么是完整的，要么是虚假的。</w:t>
      </w:r>
    </w:p>
    <w:p w14:paraId="3DC1280C">
      <w:pPr>
        <w:widowControl w:val="0"/>
        <w:numPr>
          <w:ilvl w:val="0"/>
          <w:numId w:val="0"/>
        </w:numPr>
        <w:jc w:val="both"/>
        <w:rPr>
          <w:rFonts w:hint="eastAsia"/>
        </w:rPr>
      </w:pPr>
      <w:r>
        <w:rPr>
          <w:rFonts w:hint="eastAsia"/>
        </w:rPr>
        <w:t>We now prove its perspicuity upon the same principle.</w:t>
      </w:r>
    </w:p>
    <w:p w14:paraId="08C9CB80">
      <w:pPr>
        <w:widowControl w:val="0"/>
        <w:numPr>
          <w:ilvl w:val="0"/>
          <w:numId w:val="0"/>
        </w:numPr>
        <w:jc w:val="both"/>
        <w:rPr>
          <w:rFonts w:hint="eastAsia"/>
        </w:rPr>
      </w:pPr>
      <w:r>
        <w:rPr>
          <w:rFonts w:hint="eastAsia"/>
        </w:rPr>
        <w:t>我们现在根据同样的原则来证明其清晰性。</w:t>
      </w:r>
    </w:p>
    <w:p w14:paraId="5F67B4A3">
      <w:pPr>
        <w:widowControl w:val="0"/>
        <w:numPr>
          <w:ilvl w:val="0"/>
          <w:numId w:val="0"/>
        </w:numPr>
        <w:jc w:val="both"/>
        <w:rPr>
          <w:rFonts w:hint="eastAsia"/>
        </w:rPr>
      </w:pPr>
      <w:r>
        <w:rPr>
          <w:rFonts w:hint="eastAsia"/>
        </w:rPr>
        <w:t>It professes to be (1) a law to be obeyed; (2) a revelation of truth to be believed, to be received by us in both aspects upon the penalty of eternal death.</w:t>
      </w:r>
    </w:p>
    <w:p w14:paraId="14A60055">
      <w:pPr>
        <w:widowControl w:val="0"/>
        <w:numPr>
          <w:ilvl w:val="0"/>
          <w:numId w:val="0"/>
        </w:numPr>
        <w:jc w:val="both"/>
        <w:rPr>
          <w:rFonts w:hint="eastAsia"/>
        </w:rPr>
      </w:pPr>
      <w:r>
        <w:rPr>
          <w:rFonts w:hint="eastAsia"/>
        </w:rPr>
        <w:t>它宣称是（1）一部当遵守的律法；（2）一个当相信的真理启示，我们若不在这两方面接受它，就要受永死的刑罚。</w:t>
      </w:r>
    </w:p>
    <w:p w14:paraId="231E915D">
      <w:pPr>
        <w:widowControl w:val="0"/>
        <w:numPr>
          <w:ilvl w:val="0"/>
          <w:numId w:val="0"/>
        </w:numPr>
        <w:jc w:val="both"/>
        <w:rPr>
          <w:rFonts w:hint="eastAsia"/>
        </w:rPr>
      </w:pPr>
      <w:r>
        <w:rPr>
          <w:rFonts w:hint="eastAsia"/>
        </w:rPr>
        <w:t>To suppose it not to be perspicuous, relatively to its design of commanding and teaching is to charge God with clearing with us in a spirit at once disingenuous and cruel.</w:t>
      </w:r>
    </w:p>
    <w:p w14:paraId="49E27048">
      <w:pPr>
        <w:widowControl w:val="0"/>
        <w:numPr>
          <w:ilvl w:val="0"/>
          <w:numId w:val="0"/>
        </w:numPr>
        <w:jc w:val="both"/>
        <w:rPr>
          <w:rFonts w:hint="eastAsia"/>
        </w:rPr>
      </w:pPr>
      <w:r>
        <w:rPr>
          <w:rFonts w:hint="eastAsia"/>
        </w:rPr>
        <w:t>假设它相对于其命令和教导的设计而言不清晰，就是指控上帝以一种既不真诚又残忍的精神与我们打交道。</w:t>
      </w:r>
    </w:p>
    <w:p w14:paraId="3CEACE04">
      <w:pPr>
        <w:widowControl w:val="0"/>
        <w:numPr>
          <w:ilvl w:val="0"/>
          <w:numId w:val="0"/>
        </w:numPr>
        <w:jc w:val="both"/>
        <w:rPr>
          <w:rFonts w:hint="eastAsia"/>
        </w:rPr>
      </w:pPr>
    </w:p>
    <w:p w14:paraId="3A839CAF">
      <w:pPr>
        <w:widowControl w:val="0"/>
        <w:numPr>
          <w:ilvl w:val="0"/>
          <w:numId w:val="0"/>
        </w:numPr>
        <w:jc w:val="both"/>
        <w:rPr>
          <w:rFonts w:hint="eastAsia"/>
        </w:rPr>
      </w:pPr>
      <w:r>
        <w:rPr>
          <w:rFonts w:hint="eastAsia"/>
        </w:rPr>
        <w:t>12.In what passages is their perspicuity asserted?</w:t>
      </w:r>
    </w:p>
    <w:p w14:paraId="00AE8BB8">
      <w:pPr>
        <w:widowControl w:val="0"/>
        <w:numPr>
          <w:ilvl w:val="0"/>
          <w:numId w:val="0"/>
        </w:numPr>
        <w:jc w:val="both"/>
        <w:rPr>
          <w:rFonts w:hint="eastAsia"/>
        </w:rPr>
      </w:pPr>
      <w:r>
        <w:rPr>
          <w:rFonts w:hint="eastAsia"/>
        </w:rPr>
        <w:t>12.哪些经文肯定了它们的清晰性？</w:t>
      </w:r>
    </w:p>
    <w:p w14:paraId="051110C9">
      <w:pPr>
        <w:widowControl w:val="0"/>
        <w:numPr>
          <w:ilvl w:val="0"/>
          <w:numId w:val="0"/>
        </w:numPr>
        <w:jc w:val="both"/>
        <w:rPr>
          <w:rFonts w:hint="eastAsia"/>
        </w:rPr>
      </w:pPr>
    </w:p>
    <w:p w14:paraId="60F693BC">
      <w:pPr>
        <w:widowControl w:val="0"/>
        <w:numPr>
          <w:ilvl w:val="0"/>
          <w:numId w:val="0"/>
        </w:numPr>
        <w:jc w:val="both"/>
        <w:rPr>
          <w:rFonts w:hint="eastAsia"/>
        </w:rPr>
      </w:pPr>
      <w:r>
        <w:rPr>
          <w:rFonts w:hint="eastAsia"/>
        </w:rPr>
        <w:t>Psalm 19:7,8; 119:105,130; 2 Corinthians 3:14; 2 Peter 1:18,19; Hebrews 2:2; 2 Timothy 3:15,17.</w:t>
      </w:r>
    </w:p>
    <w:p w14:paraId="2A4245F1">
      <w:pPr>
        <w:widowControl w:val="0"/>
        <w:numPr>
          <w:ilvl w:val="0"/>
          <w:numId w:val="0"/>
        </w:numPr>
        <w:jc w:val="both"/>
        <w:rPr>
          <w:rFonts w:hint="eastAsia"/>
        </w:rPr>
      </w:pPr>
      <w:r>
        <w:rPr>
          <w:rFonts w:hint="eastAsia"/>
        </w:rPr>
        <w:t>诗篇 19:7,8；119:105,130；哥林多后书 3:14；彼得后书 1:18,19；希伯来书 2:2；提摩太后书 3:15,17。</w:t>
      </w:r>
    </w:p>
    <w:p w14:paraId="763FDF67">
      <w:pPr>
        <w:widowControl w:val="0"/>
        <w:numPr>
          <w:ilvl w:val="0"/>
          <w:numId w:val="0"/>
        </w:numPr>
        <w:jc w:val="both"/>
        <w:rPr>
          <w:rFonts w:hint="eastAsia"/>
        </w:rPr>
      </w:pPr>
    </w:p>
    <w:p w14:paraId="4E41C7DA">
      <w:pPr>
        <w:widowControl w:val="0"/>
        <w:numPr>
          <w:ilvl w:val="0"/>
          <w:numId w:val="0"/>
        </w:numPr>
        <w:jc w:val="both"/>
        <w:rPr>
          <w:rFonts w:hint="eastAsia"/>
        </w:rPr>
      </w:pPr>
      <w:r>
        <w:rPr>
          <w:rFonts w:hint="eastAsia"/>
        </w:rPr>
        <w:t>13.By what other arguments may this point be established?</w:t>
      </w:r>
    </w:p>
    <w:p w14:paraId="79DDB937">
      <w:pPr>
        <w:widowControl w:val="0"/>
        <w:numPr>
          <w:ilvl w:val="0"/>
          <w:numId w:val="0"/>
        </w:numPr>
        <w:jc w:val="both"/>
        <w:rPr>
          <w:rFonts w:hint="eastAsia"/>
        </w:rPr>
      </w:pPr>
      <w:r>
        <w:rPr>
          <w:rFonts w:hint="eastAsia"/>
        </w:rPr>
        <w:t>13.还可以用什么其他论据来确立这一点？</w:t>
      </w:r>
    </w:p>
    <w:p w14:paraId="4AE60B6A">
      <w:pPr>
        <w:widowControl w:val="0"/>
        <w:numPr>
          <w:ilvl w:val="0"/>
          <w:numId w:val="0"/>
        </w:numPr>
        <w:jc w:val="both"/>
        <w:rPr>
          <w:rFonts w:hint="eastAsia"/>
        </w:rPr>
      </w:pPr>
    </w:p>
    <w:p w14:paraId="78DBDD8E">
      <w:pPr>
        <w:widowControl w:val="0"/>
        <w:numPr>
          <w:ilvl w:val="0"/>
          <w:numId w:val="0"/>
        </w:numPr>
        <w:jc w:val="both"/>
        <w:rPr>
          <w:rFonts w:hint="eastAsia"/>
        </w:rPr>
      </w:pPr>
      <w:r>
        <w:rPr>
          <w:rFonts w:hint="eastAsia"/>
        </w:rPr>
        <w:t>1st. The Scriptures are addressed immediately, either to all men indiscriminately, or else to the whole body of believers as such. —Deuteronomy 6:4-9; Luke 1:3; Romans 1:7; 1 Corinthians 1:2; 2 Corinthians 1:1; 4:2; Galatians 1:2; Ephesians 1:1; Philippians 1:1; Colossians 1:2; James 1:1; 1 Peter 1:1; 2 Peter 1:1; 1 John 2:12,14; Jude 1:1; Revelation 1:3,4; 2:7.</w:t>
      </w:r>
    </w:p>
    <w:p w14:paraId="574946D2">
      <w:pPr>
        <w:widowControl w:val="0"/>
        <w:numPr>
          <w:ilvl w:val="0"/>
          <w:numId w:val="0"/>
        </w:numPr>
        <w:jc w:val="both"/>
        <w:rPr>
          <w:rFonts w:hint="eastAsia"/>
        </w:rPr>
      </w:pPr>
      <w:r>
        <w:rPr>
          <w:rFonts w:hint="eastAsia"/>
        </w:rPr>
        <w:t>第一，圣经是直接写给所有人的，不加区分，或者是写给全体信徒的。——申命记 6:4-9；路加福音 1:3；罗马书 1:7；哥林多前书 1:2；哥林多后书 1:1；4:2；加拉太书 1:2；以弗所书 1:1；腓立比书 1:1；歌罗西书 1:2；雅各书 1:1；彼得前书 1:1；彼得后书 1:1；约翰一书 2:12,14；犹大书 1:1；启示录 1:3,4；2:7。</w:t>
      </w:r>
    </w:p>
    <w:p w14:paraId="6DCA0AA3">
      <w:pPr>
        <w:widowControl w:val="0"/>
        <w:numPr>
          <w:ilvl w:val="0"/>
          <w:numId w:val="0"/>
        </w:numPr>
        <w:jc w:val="both"/>
        <w:rPr>
          <w:rFonts w:hint="eastAsia"/>
        </w:rPr>
      </w:pPr>
      <w:r>
        <w:rPr>
          <w:rFonts w:hint="eastAsia"/>
        </w:rPr>
        <w:t>The only exceptions are the epistles to Timothy and Titus.</w:t>
      </w:r>
    </w:p>
    <w:p w14:paraId="5ABB05E7">
      <w:pPr>
        <w:widowControl w:val="0"/>
        <w:numPr>
          <w:ilvl w:val="0"/>
          <w:numId w:val="0"/>
        </w:numPr>
        <w:jc w:val="both"/>
        <w:rPr>
          <w:rFonts w:hint="eastAsia"/>
        </w:rPr>
      </w:pPr>
      <w:r>
        <w:rPr>
          <w:rFonts w:hint="eastAsia"/>
        </w:rPr>
        <w:t>唯一的例外是写给提摩太和提多的书信。</w:t>
      </w:r>
    </w:p>
    <w:p w14:paraId="64B64197">
      <w:pPr>
        <w:widowControl w:val="0"/>
        <w:numPr>
          <w:ilvl w:val="0"/>
          <w:numId w:val="0"/>
        </w:numPr>
        <w:jc w:val="both"/>
        <w:rPr>
          <w:rFonts w:hint="eastAsia"/>
        </w:rPr>
      </w:pPr>
    </w:p>
    <w:p w14:paraId="33EDCE4C">
      <w:pPr>
        <w:widowControl w:val="0"/>
        <w:numPr>
          <w:ilvl w:val="0"/>
          <w:numId w:val="0"/>
        </w:numPr>
        <w:jc w:val="both"/>
        <w:rPr>
          <w:rFonts w:hint="eastAsia"/>
        </w:rPr>
      </w:pPr>
      <w:r>
        <w:rPr>
          <w:rFonts w:hint="eastAsia"/>
        </w:rPr>
        <w:t>2nd. All Christians indiscriminately are commanded to search the Scriptures.—2 Timothy 3:15,17; Acts 17:11; John 5:39.</w:t>
      </w:r>
    </w:p>
    <w:p w14:paraId="4712AD49">
      <w:pPr>
        <w:widowControl w:val="0"/>
        <w:numPr>
          <w:ilvl w:val="0"/>
          <w:numId w:val="0"/>
        </w:numPr>
        <w:jc w:val="both"/>
        <w:rPr>
          <w:rFonts w:hint="eastAsia"/>
        </w:rPr>
      </w:pPr>
      <w:r>
        <w:rPr>
          <w:rFonts w:hint="eastAsia"/>
        </w:rPr>
        <w:t>第二，所有基督徒，不加区分，都被吩咐要查考圣经。——提摩太后书 3:15,17；使徒行传 17:11；约翰福音 5:39。</w:t>
      </w:r>
    </w:p>
    <w:p w14:paraId="18F4CA5A">
      <w:pPr>
        <w:widowControl w:val="0"/>
        <w:numPr>
          <w:ilvl w:val="0"/>
          <w:numId w:val="0"/>
        </w:numPr>
        <w:jc w:val="both"/>
        <w:rPr>
          <w:rFonts w:hint="eastAsia"/>
        </w:rPr>
      </w:pPr>
    </w:p>
    <w:p w14:paraId="49B767B0">
      <w:pPr>
        <w:widowControl w:val="0"/>
        <w:numPr>
          <w:ilvl w:val="0"/>
          <w:numId w:val="0"/>
        </w:numPr>
        <w:jc w:val="both"/>
        <w:rPr>
          <w:rFonts w:hint="eastAsia"/>
        </w:rPr>
      </w:pPr>
      <w:r>
        <w:rPr>
          <w:rFonts w:hint="eastAsia"/>
        </w:rPr>
        <w:t>3rd. Universal experience.</w:t>
      </w:r>
    </w:p>
    <w:p w14:paraId="700CD667">
      <w:pPr>
        <w:widowControl w:val="0"/>
        <w:numPr>
          <w:ilvl w:val="0"/>
          <w:numId w:val="0"/>
        </w:numPr>
        <w:jc w:val="both"/>
        <w:rPr>
          <w:rFonts w:hint="eastAsia"/>
        </w:rPr>
      </w:pPr>
      <w:r>
        <w:rPr>
          <w:rFonts w:hint="eastAsia"/>
        </w:rPr>
        <w:t>第三，普遍的经验。</w:t>
      </w:r>
    </w:p>
    <w:p w14:paraId="129BFF9C">
      <w:pPr>
        <w:widowControl w:val="0"/>
        <w:numPr>
          <w:ilvl w:val="0"/>
          <w:numId w:val="0"/>
        </w:numPr>
        <w:jc w:val="both"/>
        <w:rPr>
          <w:rFonts w:hint="eastAsia"/>
        </w:rPr>
      </w:pPr>
      <w:r>
        <w:rPr>
          <w:rFonts w:hint="eastAsia"/>
        </w:rPr>
        <w:t>We have the same evidence of the light–giving power of Scripture that we have of the same property in the sun.</w:t>
      </w:r>
    </w:p>
    <w:p w14:paraId="66304964">
      <w:pPr>
        <w:widowControl w:val="0"/>
        <w:numPr>
          <w:ilvl w:val="0"/>
          <w:numId w:val="0"/>
        </w:numPr>
        <w:jc w:val="both"/>
        <w:rPr>
          <w:rFonts w:hint="eastAsia"/>
        </w:rPr>
      </w:pPr>
      <w:r>
        <w:rPr>
          <w:rFonts w:hint="eastAsia"/>
        </w:rPr>
        <w:t>我们拥有圣经发光能力的证据，正如我们拥有太阳同样属性的证据一样。</w:t>
      </w:r>
    </w:p>
    <w:p w14:paraId="41C6E6B4">
      <w:pPr>
        <w:widowControl w:val="0"/>
        <w:numPr>
          <w:ilvl w:val="0"/>
          <w:numId w:val="0"/>
        </w:numPr>
        <w:jc w:val="both"/>
        <w:rPr>
          <w:rFonts w:hint="eastAsia"/>
        </w:rPr>
      </w:pPr>
      <w:r>
        <w:rPr>
          <w:rFonts w:hint="eastAsia"/>
        </w:rPr>
        <w:t>The argument to the contrary, is an insult to the understanding of the whole world of Bible readers.</w:t>
      </w:r>
    </w:p>
    <w:p w14:paraId="69000A50">
      <w:pPr>
        <w:widowControl w:val="0"/>
        <w:numPr>
          <w:ilvl w:val="0"/>
          <w:numId w:val="0"/>
        </w:numPr>
        <w:jc w:val="both"/>
        <w:rPr>
          <w:rFonts w:hint="eastAsia"/>
        </w:rPr>
      </w:pPr>
      <w:r>
        <w:rPr>
          <w:rFonts w:hint="eastAsia"/>
        </w:rPr>
        <w:t>相反的论点，是对全世界圣经读者理解力的一种侮辱。</w:t>
      </w:r>
    </w:p>
    <w:p w14:paraId="060AC2F8">
      <w:pPr>
        <w:widowControl w:val="0"/>
        <w:numPr>
          <w:ilvl w:val="0"/>
          <w:numId w:val="0"/>
        </w:numPr>
        <w:jc w:val="both"/>
        <w:rPr>
          <w:rFonts w:hint="eastAsia"/>
        </w:rPr>
      </w:pPr>
    </w:p>
    <w:p w14:paraId="2E65E7FD">
      <w:pPr>
        <w:widowControl w:val="0"/>
        <w:numPr>
          <w:ilvl w:val="0"/>
          <w:numId w:val="0"/>
        </w:numPr>
        <w:jc w:val="both"/>
        <w:rPr>
          <w:rFonts w:hint="eastAsia"/>
        </w:rPr>
      </w:pPr>
      <w:r>
        <w:rPr>
          <w:rFonts w:hint="eastAsia"/>
        </w:rPr>
        <w:t>4th. The essential unity in faith and practice, in spite of all circumstantial differences, of all Christian communities of every age and nation, who draw their religion directly from the open Scriptures.</w:t>
      </w:r>
    </w:p>
    <w:p w14:paraId="6776DB4C">
      <w:pPr>
        <w:widowControl w:val="0"/>
        <w:numPr>
          <w:ilvl w:val="0"/>
          <w:numId w:val="0"/>
        </w:numPr>
        <w:jc w:val="both"/>
        <w:rPr>
          <w:rFonts w:hint="eastAsia"/>
        </w:rPr>
      </w:pPr>
      <w:r>
        <w:rPr>
          <w:rFonts w:hint="eastAsia"/>
        </w:rPr>
        <w:t>第四，尽管存在各种环境差异，但所有直接从公开的圣经中汲取其宗教信仰的各个时代和国家的基督教社群，在信仰和实践上都具有本质的统一性。</w:t>
      </w:r>
    </w:p>
    <w:p w14:paraId="41BDC887">
      <w:pPr>
        <w:widowControl w:val="0"/>
        <w:numPr>
          <w:ilvl w:val="0"/>
          <w:numId w:val="0"/>
        </w:numPr>
        <w:jc w:val="both"/>
        <w:rPr>
          <w:rFonts w:hint="eastAsia"/>
        </w:rPr>
      </w:pPr>
    </w:p>
    <w:p w14:paraId="56E5C0F5">
      <w:pPr>
        <w:widowControl w:val="0"/>
        <w:numPr>
          <w:ilvl w:val="0"/>
          <w:numId w:val="0"/>
        </w:numPr>
        <w:jc w:val="both"/>
        <w:rPr>
          <w:rFonts w:hint="eastAsia"/>
        </w:rPr>
      </w:pPr>
      <w:r>
        <w:rPr>
          <w:rFonts w:hint="eastAsia"/>
        </w:rPr>
        <w:t>14.What was the third quality required to constitute the scriptures the sufficient rule of faith and practice?</w:t>
      </w:r>
    </w:p>
    <w:p w14:paraId="0DA4F0B2">
      <w:pPr>
        <w:widowControl w:val="0"/>
        <w:numPr>
          <w:ilvl w:val="0"/>
          <w:numId w:val="0"/>
        </w:numPr>
        <w:jc w:val="both"/>
        <w:rPr>
          <w:rFonts w:hint="eastAsia"/>
        </w:rPr>
      </w:pPr>
      <w:r>
        <w:rPr>
          <w:rFonts w:hint="eastAsia"/>
        </w:rPr>
        <w:t>14.构成圣经为信仰与实践充分准则所需的第三个品质是什么？</w:t>
      </w:r>
    </w:p>
    <w:p w14:paraId="03E20A7E">
      <w:pPr>
        <w:widowControl w:val="0"/>
        <w:numPr>
          <w:ilvl w:val="0"/>
          <w:numId w:val="0"/>
        </w:numPr>
        <w:jc w:val="both"/>
        <w:rPr>
          <w:rFonts w:hint="eastAsia"/>
        </w:rPr>
      </w:pPr>
    </w:p>
    <w:p w14:paraId="4EA37871">
      <w:pPr>
        <w:widowControl w:val="0"/>
        <w:numPr>
          <w:ilvl w:val="0"/>
          <w:numId w:val="0"/>
        </w:numPr>
        <w:jc w:val="both"/>
        <w:rPr>
          <w:rFonts w:hint="eastAsia"/>
        </w:rPr>
      </w:pPr>
      <w:r>
        <w:rPr>
          <w:rFonts w:hint="eastAsia"/>
        </w:rPr>
        <w:t>Accessibility.</w:t>
      </w:r>
    </w:p>
    <w:p w14:paraId="7EEC4419">
      <w:pPr>
        <w:widowControl w:val="0"/>
        <w:numPr>
          <w:ilvl w:val="0"/>
          <w:numId w:val="0"/>
        </w:numPr>
        <w:jc w:val="both"/>
        <w:rPr>
          <w:rFonts w:hint="eastAsia"/>
        </w:rPr>
      </w:pPr>
      <w:r>
        <w:rPr>
          <w:rFonts w:hint="eastAsia"/>
        </w:rPr>
        <w:t>可及性。</w:t>
      </w:r>
    </w:p>
    <w:p w14:paraId="26F14A00">
      <w:pPr>
        <w:widowControl w:val="0"/>
        <w:numPr>
          <w:ilvl w:val="0"/>
          <w:numId w:val="0"/>
        </w:numPr>
        <w:jc w:val="both"/>
        <w:rPr>
          <w:rFonts w:hint="eastAsia"/>
        </w:rPr>
      </w:pPr>
      <w:r>
        <w:rPr>
          <w:rFonts w:hint="eastAsia"/>
        </w:rPr>
        <w:t>It is self–evident that this is the pre–eminent characteristic of the Scriptures, in contrast to tradition, which is in the custody of a corporation of priests, and to every other pretended rule whatsoever.</w:t>
      </w:r>
    </w:p>
    <w:p w14:paraId="583FA10D">
      <w:pPr>
        <w:widowControl w:val="0"/>
        <w:numPr>
          <w:ilvl w:val="0"/>
          <w:numId w:val="0"/>
        </w:numPr>
        <w:jc w:val="both"/>
        <w:rPr>
          <w:rFonts w:hint="eastAsia"/>
        </w:rPr>
      </w:pPr>
      <w:r>
        <w:rPr>
          <w:rFonts w:hint="eastAsia"/>
        </w:rPr>
        <w:t>不言而喻，这是圣经最显著的特征，与由神职人员团体保管的传统，以及任何其他所谓的准则形成对比。</w:t>
      </w:r>
    </w:p>
    <w:p w14:paraId="5FF357C8">
      <w:pPr>
        <w:widowControl w:val="0"/>
        <w:numPr>
          <w:ilvl w:val="0"/>
          <w:numId w:val="0"/>
        </w:numPr>
        <w:jc w:val="both"/>
        <w:rPr>
          <w:rFonts w:hint="eastAsia"/>
        </w:rPr>
      </w:pPr>
      <w:r>
        <w:rPr>
          <w:rFonts w:hint="eastAsia"/>
        </w:rPr>
        <w:t>The agency of the church in this matter is simply to give all currency to the word of God.</w:t>
      </w:r>
    </w:p>
    <w:p w14:paraId="120EA830">
      <w:pPr>
        <w:widowControl w:val="0"/>
        <w:numPr>
          <w:ilvl w:val="0"/>
          <w:numId w:val="0"/>
        </w:numPr>
        <w:jc w:val="both"/>
        <w:rPr>
          <w:rFonts w:hint="eastAsia"/>
        </w:rPr>
      </w:pPr>
      <w:r>
        <w:rPr>
          <w:rFonts w:hint="eastAsia"/>
        </w:rPr>
        <w:t>教会在此事上的作为仅仅是使上帝的道广为流传。</w:t>
      </w:r>
    </w:p>
    <w:p w14:paraId="0E33638B">
      <w:pPr>
        <w:widowControl w:val="0"/>
        <w:numPr>
          <w:ilvl w:val="0"/>
          <w:numId w:val="0"/>
        </w:numPr>
        <w:jc w:val="both"/>
        <w:rPr>
          <w:rFonts w:hint="eastAsia"/>
        </w:rPr>
      </w:pPr>
    </w:p>
    <w:p w14:paraId="3D093E77">
      <w:pPr>
        <w:widowControl w:val="0"/>
        <w:numPr>
          <w:ilvl w:val="0"/>
          <w:numId w:val="0"/>
        </w:numPr>
        <w:jc w:val="both"/>
        <w:rPr>
          <w:rFonts w:hint="eastAsia"/>
        </w:rPr>
      </w:pPr>
      <w:r>
        <w:rPr>
          <w:rFonts w:hint="eastAsia"/>
        </w:rPr>
        <w:t>15.What is meant by saying that the Scriptures arethe judge as well as the rule in questions of faith?</w:t>
      </w:r>
    </w:p>
    <w:p w14:paraId="34991ECC">
      <w:pPr>
        <w:widowControl w:val="0"/>
        <w:numPr>
          <w:ilvl w:val="0"/>
          <w:numId w:val="0"/>
        </w:numPr>
        <w:jc w:val="both"/>
        <w:rPr>
          <w:rFonts w:hint="eastAsia"/>
        </w:rPr>
      </w:pPr>
      <w:r>
        <w:rPr>
          <w:rFonts w:hint="eastAsia"/>
        </w:rPr>
        <w:t>15.说圣经在信仰问题上既是准则又是裁判者是什么意思？</w:t>
      </w:r>
    </w:p>
    <w:p w14:paraId="5D6141E1">
      <w:pPr>
        <w:widowControl w:val="0"/>
        <w:numPr>
          <w:ilvl w:val="0"/>
          <w:numId w:val="0"/>
        </w:numPr>
        <w:jc w:val="both"/>
        <w:rPr>
          <w:rFonts w:hint="eastAsia"/>
        </w:rPr>
      </w:pPr>
    </w:p>
    <w:p w14:paraId="4F58B4C2">
      <w:pPr>
        <w:widowControl w:val="0"/>
        <w:numPr>
          <w:ilvl w:val="0"/>
          <w:numId w:val="0"/>
        </w:numPr>
        <w:jc w:val="both"/>
        <w:rPr>
          <w:rFonts w:hint="eastAsia"/>
        </w:rPr>
      </w:pPr>
      <w:r>
        <w:rPr>
          <w:rFonts w:hint="eastAsia"/>
        </w:rPr>
        <w:t>"A rule is a standard of judgment; a judge is the expounder and applier of that rule to the decision of particular cases."</w:t>
      </w:r>
    </w:p>
    <w:p w14:paraId="35D673A4">
      <w:pPr>
        <w:widowControl w:val="0"/>
        <w:numPr>
          <w:ilvl w:val="0"/>
          <w:numId w:val="0"/>
        </w:numPr>
        <w:jc w:val="both"/>
        <w:rPr>
          <w:rFonts w:hint="eastAsia"/>
        </w:rPr>
      </w:pPr>
      <w:r>
        <w:rPr>
          <w:rFonts w:hint="eastAsia"/>
        </w:rPr>
        <w:t>“准则是一个判断的标准；裁判者是该准则的解释者和应用于特定案件决定的执行者。”</w:t>
      </w:r>
    </w:p>
    <w:p w14:paraId="0BD78BB4">
      <w:pPr>
        <w:widowControl w:val="0"/>
        <w:numPr>
          <w:ilvl w:val="0"/>
          <w:numId w:val="0"/>
        </w:numPr>
        <w:jc w:val="both"/>
        <w:rPr>
          <w:rFonts w:hint="eastAsia"/>
        </w:rPr>
      </w:pPr>
      <w:r>
        <w:rPr>
          <w:rFonts w:hint="eastAsia"/>
        </w:rPr>
        <w:t>The Protestant doctrine is—</w:t>
      </w:r>
    </w:p>
    <w:p w14:paraId="3FF5DB3B">
      <w:pPr>
        <w:widowControl w:val="0"/>
        <w:numPr>
          <w:ilvl w:val="0"/>
          <w:numId w:val="0"/>
        </w:numPr>
        <w:jc w:val="both"/>
        <w:rPr>
          <w:rFonts w:hint="eastAsia"/>
        </w:rPr>
      </w:pPr>
      <w:r>
        <w:rPr>
          <w:rFonts w:hint="eastAsia"/>
        </w:rPr>
        <w:t>新教的教义是——</w:t>
      </w:r>
    </w:p>
    <w:p w14:paraId="5AF648D4">
      <w:pPr>
        <w:widowControl w:val="0"/>
        <w:numPr>
          <w:ilvl w:val="0"/>
          <w:numId w:val="0"/>
        </w:numPr>
        <w:jc w:val="both"/>
        <w:rPr>
          <w:rFonts w:hint="eastAsia"/>
        </w:rPr>
      </w:pPr>
    </w:p>
    <w:p w14:paraId="14250A9E">
      <w:pPr>
        <w:widowControl w:val="0"/>
        <w:numPr>
          <w:ilvl w:val="0"/>
          <w:numId w:val="0"/>
        </w:numPr>
        <w:jc w:val="both"/>
        <w:rPr>
          <w:rFonts w:hint="eastAsia"/>
        </w:rPr>
      </w:pPr>
      <w:r>
        <w:rPr>
          <w:rFonts w:hint="eastAsia"/>
        </w:rPr>
        <w:t>1st. That the Scriptures are the only infallible rule of faith and practice.</w:t>
      </w:r>
    </w:p>
    <w:p w14:paraId="55E3C6CD">
      <w:pPr>
        <w:widowControl w:val="0"/>
        <w:numPr>
          <w:ilvl w:val="0"/>
          <w:numId w:val="0"/>
        </w:numPr>
        <w:jc w:val="both"/>
        <w:rPr>
          <w:rFonts w:hint="eastAsia"/>
        </w:rPr>
      </w:pPr>
      <w:r>
        <w:rPr>
          <w:rFonts w:hint="eastAsia"/>
        </w:rPr>
        <w:t>第一，圣经是信仰与实践唯一无误的准则。</w:t>
      </w:r>
    </w:p>
    <w:p w14:paraId="3B2AA815">
      <w:pPr>
        <w:widowControl w:val="0"/>
        <w:numPr>
          <w:ilvl w:val="0"/>
          <w:numId w:val="0"/>
        </w:numPr>
        <w:jc w:val="both"/>
        <w:rPr>
          <w:rFonts w:hint="eastAsia"/>
        </w:rPr>
      </w:pPr>
    </w:p>
    <w:p w14:paraId="38B2E0C1">
      <w:pPr>
        <w:widowControl w:val="0"/>
        <w:numPr>
          <w:ilvl w:val="0"/>
          <w:numId w:val="0"/>
        </w:numPr>
        <w:jc w:val="both"/>
        <w:rPr>
          <w:rFonts w:hint="eastAsia"/>
        </w:rPr>
      </w:pPr>
      <w:r>
        <w:rPr>
          <w:rFonts w:hint="eastAsia"/>
        </w:rPr>
        <w:t>2nd. (1) negatively.</w:t>
      </w:r>
    </w:p>
    <w:p w14:paraId="68A74FF6">
      <w:pPr>
        <w:widowControl w:val="0"/>
        <w:numPr>
          <w:ilvl w:val="0"/>
          <w:numId w:val="0"/>
        </w:numPr>
        <w:jc w:val="both"/>
        <w:rPr>
          <w:rFonts w:hint="eastAsia"/>
        </w:rPr>
      </w:pPr>
      <w:r>
        <w:rPr>
          <w:rFonts w:hint="eastAsia"/>
        </w:rPr>
        <w:t>第二，（1）反面而言。</w:t>
      </w:r>
    </w:p>
    <w:p w14:paraId="721CFDE9">
      <w:pPr>
        <w:widowControl w:val="0"/>
        <w:numPr>
          <w:ilvl w:val="0"/>
          <w:numId w:val="0"/>
        </w:numPr>
        <w:jc w:val="both"/>
        <w:rPr>
          <w:rFonts w:hint="eastAsia"/>
        </w:rPr>
      </w:pPr>
      <w:r>
        <w:rPr>
          <w:rFonts w:hint="eastAsia"/>
        </w:rPr>
        <w:t>That there is no body of men who are either qualified, or authorized, to interpret the Scriptures, or apply their principles to the decision of particular questions, in a sense binding upon the faith of their fellow Christians. (2)</w:t>
      </w:r>
    </w:p>
    <w:p w14:paraId="4577D186">
      <w:pPr>
        <w:widowControl w:val="0"/>
        <w:numPr>
          <w:ilvl w:val="0"/>
          <w:numId w:val="0"/>
        </w:numPr>
        <w:jc w:val="both"/>
        <w:rPr>
          <w:rFonts w:hint="eastAsia"/>
        </w:rPr>
      </w:pPr>
      <w:r>
        <w:rPr>
          <w:rFonts w:hint="eastAsia"/>
        </w:rPr>
        <w:t>没有任何一群人有资格或被授权以对其他基督徒信仰具有约束力的方式解释圣经，或将其原则应用于特定问题的决定。（2）</w:t>
      </w:r>
    </w:p>
    <w:p w14:paraId="68689B4C">
      <w:pPr>
        <w:widowControl w:val="0"/>
        <w:numPr>
          <w:ilvl w:val="0"/>
          <w:numId w:val="0"/>
        </w:numPr>
        <w:jc w:val="both"/>
        <w:rPr>
          <w:rFonts w:hint="eastAsia"/>
        </w:rPr>
      </w:pPr>
      <w:r>
        <w:rPr>
          <w:rFonts w:hint="eastAsia"/>
        </w:rPr>
        <w:t>Positively. That Scripture is the only infallible voice in the church, and is to be interpreted, in its own light, and with the gracious help of the Holy Ghost, who is promised to every Christian (1 John 2:20–27), by each individual for himself; with the assistance, though not by the authority, of his fellow Christians.</w:t>
      </w:r>
    </w:p>
    <w:p w14:paraId="3A5781F0">
      <w:pPr>
        <w:widowControl w:val="0"/>
        <w:numPr>
          <w:ilvl w:val="0"/>
          <w:numId w:val="0"/>
        </w:numPr>
        <w:jc w:val="both"/>
        <w:rPr>
          <w:rFonts w:hint="eastAsia"/>
        </w:rPr>
      </w:pPr>
      <w:r>
        <w:rPr>
          <w:rFonts w:hint="eastAsia"/>
        </w:rPr>
        <w:t>正面而言。圣经是教会中唯一无误的声音，并且应由每个个体为自己，在圣经自身的光照下，并藉着应许给每一位基督徒的圣灵（约翰一书 2:20-27）的恩典帮助来解释；可以有其他基督徒的协助，但并非藉着他们的权威。</w:t>
      </w:r>
    </w:p>
    <w:p w14:paraId="45E564D0">
      <w:pPr>
        <w:widowControl w:val="0"/>
        <w:numPr>
          <w:ilvl w:val="0"/>
          <w:numId w:val="0"/>
        </w:numPr>
        <w:jc w:val="both"/>
        <w:rPr>
          <w:rFonts w:hint="eastAsia"/>
        </w:rPr>
      </w:pPr>
      <w:r>
        <w:rPr>
          <w:rFonts w:hint="eastAsia"/>
        </w:rPr>
        <w:t>Creeds and confessions, as to form, bind only those who voluntarily profess them, and as to matter, they bind only so far as they affirm truly what the Bible teaches, and because the Bible does so teach.</w:t>
      </w:r>
    </w:p>
    <w:p w14:paraId="6AA034FD">
      <w:pPr>
        <w:widowControl w:val="0"/>
        <w:numPr>
          <w:ilvl w:val="0"/>
          <w:numId w:val="0"/>
        </w:numPr>
        <w:jc w:val="both"/>
        <w:rPr>
          <w:rFonts w:hint="eastAsia"/>
        </w:rPr>
      </w:pPr>
      <w:r>
        <w:rPr>
          <w:rFonts w:hint="eastAsia"/>
        </w:rPr>
        <w:t>信经和信条，就形式而言，只约束那些自愿宣认它们的人；就内容而言，它们只在真实地肯定圣经所教导的内容时才具有约束力，并且因为圣经如此教导。</w:t>
      </w:r>
    </w:p>
    <w:p w14:paraId="4AC14E33">
      <w:pPr>
        <w:widowControl w:val="0"/>
        <w:numPr>
          <w:ilvl w:val="0"/>
          <w:numId w:val="0"/>
        </w:numPr>
        <w:jc w:val="both"/>
        <w:rPr>
          <w:rFonts w:hint="eastAsia"/>
        </w:rPr>
      </w:pPr>
    </w:p>
    <w:p w14:paraId="495BBC7F">
      <w:pPr>
        <w:widowControl w:val="0"/>
        <w:numPr>
          <w:ilvl w:val="0"/>
          <w:numId w:val="0"/>
        </w:numPr>
        <w:jc w:val="both"/>
        <w:rPr>
          <w:rFonts w:hint="eastAsia"/>
        </w:rPr>
      </w:pPr>
      <w:r>
        <w:rPr>
          <w:rFonts w:hint="eastAsia"/>
        </w:rPr>
        <w:t>16.What is the Romish doctrine regarding theauthority of the church as the infallible interpreter of the rule of faith and the authoritative judge of all controversies?</w:t>
      </w:r>
    </w:p>
    <w:p w14:paraId="61A5F6B7">
      <w:pPr>
        <w:widowControl w:val="0"/>
        <w:numPr>
          <w:ilvl w:val="0"/>
          <w:numId w:val="0"/>
        </w:numPr>
        <w:jc w:val="both"/>
        <w:rPr>
          <w:rFonts w:hint="eastAsia"/>
        </w:rPr>
      </w:pPr>
      <w:r>
        <w:rPr>
          <w:rFonts w:hint="eastAsia"/>
        </w:rPr>
        <w:t>16.罗马教会关于教会作为信仰准则无误解释者和所有争议权威裁判者的权威的教义是什么？</w:t>
      </w:r>
    </w:p>
    <w:p w14:paraId="3B8BEBF8">
      <w:pPr>
        <w:widowControl w:val="0"/>
        <w:numPr>
          <w:ilvl w:val="0"/>
          <w:numId w:val="0"/>
        </w:numPr>
        <w:jc w:val="both"/>
        <w:rPr>
          <w:rFonts w:hint="eastAsia"/>
        </w:rPr>
      </w:pPr>
    </w:p>
    <w:p w14:paraId="11CCD55C">
      <w:pPr>
        <w:widowControl w:val="0"/>
        <w:numPr>
          <w:ilvl w:val="0"/>
          <w:numId w:val="0"/>
        </w:numPr>
        <w:jc w:val="both"/>
        <w:rPr>
          <w:rFonts w:hint="eastAsia"/>
        </w:rPr>
      </w:pPr>
      <w:r>
        <w:rPr>
          <w:rFonts w:hint="eastAsia"/>
        </w:rPr>
        <w:t>The Romish doctrine is that the church is absolutely infallible in all matters of Christian faith and practice, and the divinely authorized depository and interpreter of the rule of faith.</w:t>
      </w:r>
    </w:p>
    <w:p w14:paraId="12EE156B">
      <w:pPr>
        <w:widowControl w:val="0"/>
        <w:numPr>
          <w:ilvl w:val="0"/>
          <w:numId w:val="0"/>
        </w:numPr>
        <w:jc w:val="both"/>
        <w:rPr>
          <w:rFonts w:hint="eastAsia"/>
        </w:rPr>
      </w:pPr>
      <w:r>
        <w:rPr>
          <w:rFonts w:hint="eastAsia"/>
        </w:rPr>
        <w:t>罗马教会的教义是，教会在所有基督教信仰和实践事务上都是绝对无误的，并且是神所授权的信仰准则的保存者和解释者。</w:t>
      </w:r>
    </w:p>
    <w:p w14:paraId="2D2B9A07">
      <w:pPr>
        <w:widowControl w:val="0"/>
        <w:numPr>
          <w:ilvl w:val="0"/>
          <w:numId w:val="0"/>
        </w:numPr>
        <w:jc w:val="both"/>
        <w:rPr>
          <w:rFonts w:hint="eastAsia"/>
        </w:rPr>
      </w:pPr>
      <w:r>
        <w:rPr>
          <w:rFonts w:hint="eastAsia"/>
        </w:rPr>
        <w:t>Her office is not to convey new revelations from God to man, yet her inspiration renders her infallible in disseminating and interpreting the original revelation communicated through the apostles.</w:t>
      </w:r>
    </w:p>
    <w:p w14:paraId="45208584">
      <w:pPr>
        <w:widowControl w:val="0"/>
        <w:numPr>
          <w:ilvl w:val="0"/>
          <w:numId w:val="0"/>
        </w:numPr>
        <w:jc w:val="both"/>
        <w:rPr>
          <w:rFonts w:hint="eastAsia"/>
        </w:rPr>
      </w:pPr>
      <w:r>
        <w:rPr>
          <w:rFonts w:hint="eastAsia"/>
        </w:rPr>
        <w:t>她的职责不是将新的启示从上帝传达给人，然而她的默示使她在传播和解释通过使徒传达的原始启示方面是无误的。</w:t>
      </w:r>
    </w:p>
    <w:p w14:paraId="791A0EC7">
      <w:pPr>
        <w:widowControl w:val="0"/>
        <w:numPr>
          <w:ilvl w:val="0"/>
          <w:numId w:val="0"/>
        </w:numPr>
        <w:jc w:val="both"/>
        <w:rPr>
          <w:rFonts w:hint="eastAsia"/>
        </w:rPr>
      </w:pPr>
      <w:r>
        <w:rPr>
          <w:rFonts w:hint="eastAsia"/>
        </w:rPr>
        <w:t>The church, therefore, authoritatively determines— 1st. What is Scripture? 2nd.</w:t>
      </w:r>
    </w:p>
    <w:p w14:paraId="503B5A45">
      <w:pPr>
        <w:widowControl w:val="0"/>
        <w:numPr>
          <w:ilvl w:val="0"/>
          <w:numId w:val="0"/>
        </w:numPr>
        <w:jc w:val="both"/>
        <w:rPr>
          <w:rFonts w:hint="eastAsia"/>
        </w:rPr>
      </w:pPr>
      <w:r>
        <w:rPr>
          <w:rFonts w:hint="eastAsia"/>
        </w:rPr>
        <w:t>因此，教会权威地决定——第一，什么是圣经？第二，</w:t>
      </w:r>
    </w:p>
    <w:p w14:paraId="668632B0">
      <w:pPr>
        <w:widowControl w:val="0"/>
        <w:numPr>
          <w:ilvl w:val="0"/>
          <w:numId w:val="0"/>
        </w:numPr>
        <w:jc w:val="both"/>
        <w:rPr>
          <w:rFonts w:hint="eastAsia"/>
        </w:rPr>
      </w:pPr>
      <w:r>
        <w:rPr>
          <w:rFonts w:hint="eastAsia"/>
        </w:rPr>
        <w:t>What is genuine tradition 3rd.</w:t>
      </w:r>
    </w:p>
    <w:p w14:paraId="4E68F139">
      <w:pPr>
        <w:widowControl w:val="0"/>
        <w:numPr>
          <w:ilvl w:val="0"/>
          <w:numId w:val="0"/>
        </w:numPr>
        <w:jc w:val="both"/>
        <w:rPr>
          <w:rFonts w:hint="eastAsia"/>
        </w:rPr>
      </w:pPr>
      <w:r>
        <w:rPr>
          <w:rFonts w:hint="eastAsia"/>
        </w:rPr>
        <w:t>什么是真正的传统？第三，</w:t>
      </w:r>
    </w:p>
    <w:p w14:paraId="630687B0">
      <w:pPr>
        <w:widowControl w:val="0"/>
        <w:numPr>
          <w:ilvl w:val="0"/>
          <w:numId w:val="0"/>
        </w:numPr>
        <w:jc w:val="both"/>
        <w:rPr>
          <w:rFonts w:hint="eastAsia"/>
        </w:rPr>
      </w:pPr>
      <w:r>
        <w:rPr>
          <w:rFonts w:hint="eastAsia"/>
        </w:rPr>
        <w:t>What is the true sense of Scripture and ‘tradition’, and what is the true application of that perfect rule to every particular question of belief or practice.</w:t>
      </w:r>
    </w:p>
    <w:p w14:paraId="3F69261D">
      <w:pPr>
        <w:widowControl w:val="0"/>
        <w:numPr>
          <w:ilvl w:val="0"/>
          <w:numId w:val="0"/>
        </w:numPr>
        <w:jc w:val="both"/>
        <w:rPr>
          <w:rFonts w:hint="eastAsia"/>
        </w:rPr>
      </w:pPr>
      <w:r>
        <w:rPr>
          <w:rFonts w:hint="eastAsia"/>
        </w:rPr>
        <w:t>圣经和“传统”的真正意义是什么？以及如何将那完美的准则真正应用于每一个信仰或实践的具体问题？</w:t>
      </w:r>
    </w:p>
    <w:p w14:paraId="2EE694FA">
      <w:pPr>
        <w:widowControl w:val="0"/>
        <w:numPr>
          <w:ilvl w:val="0"/>
          <w:numId w:val="0"/>
        </w:numPr>
        <w:jc w:val="both"/>
        <w:rPr>
          <w:rFonts w:hint="eastAsia"/>
        </w:rPr>
      </w:pPr>
      <w:r>
        <w:rPr>
          <w:rFonts w:hint="eastAsia"/>
        </w:rPr>
        <w:t>This authority vests in the pope, when acting in his official capacity, and in the bishops as a body, as when assembled in general council, or when giving universal consent to a decree of pope or council.—"Decrees of Council of Trent," Session 4.; "Deus Theo.," N. 80, 81, 84, 93, 94, 95, 96.</w:t>
      </w:r>
    </w:p>
    <w:p w14:paraId="4A125EC9">
      <w:pPr>
        <w:widowControl w:val="0"/>
        <w:numPr>
          <w:ilvl w:val="0"/>
          <w:numId w:val="0"/>
        </w:numPr>
        <w:jc w:val="both"/>
        <w:rPr>
          <w:rFonts w:hint="eastAsia"/>
        </w:rPr>
      </w:pPr>
      <w:r>
        <w:rPr>
          <w:rFonts w:hint="eastAsia"/>
        </w:rPr>
        <w:t>这种权威在于教皇（当其以其官方身份行事时）以及作为整体的主教们（例如当他们聚集在普世大公会议中，或当他们对教皇或大公会议的法令表示普世同意时）。——《特伦托大公会议法令》，第四会期；《登斯神学》，第80, 81, 84, 93, 94, 95, 96号。</w:t>
      </w:r>
    </w:p>
    <w:p w14:paraId="2CF07713">
      <w:pPr>
        <w:widowControl w:val="0"/>
        <w:numPr>
          <w:ilvl w:val="0"/>
          <w:numId w:val="0"/>
        </w:numPr>
        <w:jc w:val="both"/>
        <w:rPr>
          <w:rFonts w:hint="eastAsia"/>
        </w:rPr>
      </w:pPr>
      <w:r>
        <w:rPr>
          <w:rFonts w:hint="eastAsia"/>
        </w:rPr>
        <w:t>"Bellarmine," Lib. 3., de eccles., cap. 14., and Lib. 2., de council., cap. 2.</w:t>
      </w:r>
    </w:p>
    <w:p w14:paraId="301C007F">
      <w:pPr>
        <w:widowControl w:val="0"/>
        <w:numPr>
          <w:ilvl w:val="0"/>
          <w:numId w:val="0"/>
        </w:numPr>
        <w:jc w:val="both"/>
        <w:rPr>
          <w:rFonts w:hint="eastAsia"/>
        </w:rPr>
      </w:pPr>
      <w:r>
        <w:rPr>
          <w:rFonts w:hint="eastAsia"/>
        </w:rPr>
        <w:t>《贝拉明》，卷3，论教会，第14章，以及卷2，论大公会议，第2章。</w:t>
      </w:r>
    </w:p>
    <w:p w14:paraId="2C454771">
      <w:pPr>
        <w:widowControl w:val="0"/>
        <w:numPr>
          <w:ilvl w:val="0"/>
          <w:numId w:val="0"/>
        </w:numPr>
        <w:jc w:val="both"/>
        <w:rPr>
          <w:rFonts w:hint="eastAsia"/>
        </w:rPr>
      </w:pPr>
    </w:p>
    <w:p w14:paraId="285CD614">
      <w:pPr>
        <w:widowControl w:val="0"/>
        <w:numPr>
          <w:ilvl w:val="0"/>
          <w:numId w:val="0"/>
        </w:numPr>
        <w:jc w:val="both"/>
        <w:rPr>
          <w:rFonts w:hint="eastAsia"/>
        </w:rPr>
      </w:pPr>
      <w:r>
        <w:rPr>
          <w:rFonts w:hint="eastAsia"/>
        </w:rPr>
        <w:t>17.By what arguments do they seek to establish this authority?</w:t>
      </w:r>
    </w:p>
    <w:p w14:paraId="7102A023">
      <w:pPr>
        <w:widowControl w:val="0"/>
        <w:numPr>
          <w:ilvl w:val="0"/>
          <w:numId w:val="0"/>
        </w:numPr>
        <w:jc w:val="both"/>
        <w:rPr>
          <w:rFonts w:hint="eastAsia"/>
        </w:rPr>
      </w:pPr>
      <w:r>
        <w:rPr>
          <w:rFonts w:hint="eastAsia"/>
        </w:rPr>
        <w:t>17.他们用什么论据来建立这种权威？</w:t>
      </w:r>
    </w:p>
    <w:p w14:paraId="0EC21761">
      <w:pPr>
        <w:widowControl w:val="0"/>
        <w:numPr>
          <w:ilvl w:val="0"/>
          <w:numId w:val="0"/>
        </w:numPr>
        <w:jc w:val="both"/>
        <w:rPr>
          <w:rFonts w:hint="eastAsia"/>
        </w:rPr>
      </w:pPr>
    </w:p>
    <w:p w14:paraId="777F05C2">
      <w:pPr>
        <w:widowControl w:val="0"/>
        <w:numPr>
          <w:ilvl w:val="0"/>
          <w:numId w:val="0"/>
        </w:numPr>
        <w:jc w:val="both"/>
        <w:rPr>
          <w:rFonts w:hint="eastAsia"/>
        </w:rPr>
      </w:pPr>
      <w:r>
        <w:rPr>
          <w:rFonts w:hint="eastAsia"/>
        </w:rPr>
        <w:t>1st. The promises of Christ, given, as they claim, to the apostles, and to their official successor, securing their infallibility, and consequent authority.—Matthew 16:18; 18:18–20; Luke 24:47–49; John 16:13; 20:23.</w:t>
      </w:r>
    </w:p>
    <w:p w14:paraId="7F3F485D">
      <w:pPr>
        <w:widowControl w:val="0"/>
        <w:numPr>
          <w:ilvl w:val="0"/>
          <w:numId w:val="0"/>
        </w:numPr>
        <w:jc w:val="both"/>
        <w:rPr>
          <w:rFonts w:hint="eastAsia"/>
        </w:rPr>
      </w:pPr>
      <w:r>
        <w:rPr>
          <w:rFonts w:hint="eastAsia"/>
        </w:rPr>
        <w:t>第一，基督的应许，正如他们所声称的，是赐给使徒及其官方继承人的，保证了他们的无误性及随之而来的权威。——马太福音 16:18；18:18–20；路加福音 24:47–49；约翰福音 16:13；20:23。</w:t>
      </w:r>
    </w:p>
    <w:p w14:paraId="5E42DB9B">
      <w:pPr>
        <w:widowControl w:val="0"/>
        <w:numPr>
          <w:ilvl w:val="0"/>
          <w:numId w:val="0"/>
        </w:numPr>
        <w:jc w:val="both"/>
        <w:rPr>
          <w:rFonts w:hint="eastAsia"/>
        </w:rPr>
      </w:pPr>
    </w:p>
    <w:p w14:paraId="406E611E">
      <w:pPr>
        <w:widowControl w:val="0"/>
        <w:numPr>
          <w:ilvl w:val="0"/>
          <w:numId w:val="0"/>
        </w:numPr>
        <w:jc w:val="both"/>
        <w:rPr>
          <w:rFonts w:hint="eastAsia"/>
        </w:rPr>
      </w:pPr>
      <w:r>
        <w:rPr>
          <w:rFonts w:hint="eastAsia"/>
        </w:rPr>
        <w:t>2nd. The commission given to the church as the teacher of the world.—Matthew 28:19, 20; Luke 10:16, etc.</w:t>
      </w:r>
    </w:p>
    <w:p w14:paraId="37E3E1A7">
      <w:pPr>
        <w:widowControl w:val="0"/>
        <w:numPr>
          <w:ilvl w:val="0"/>
          <w:numId w:val="0"/>
        </w:numPr>
        <w:jc w:val="both"/>
        <w:rPr>
          <w:rFonts w:hint="eastAsia"/>
        </w:rPr>
      </w:pPr>
      <w:r>
        <w:rPr>
          <w:rFonts w:hint="eastAsia"/>
        </w:rPr>
        <w:t>第二，赋予教会作为世界教师的使命。——马太福音 28:19, 20；路加福音 10:16，等等。</w:t>
      </w:r>
    </w:p>
    <w:p w14:paraId="60EA0EBE">
      <w:pPr>
        <w:widowControl w:val="0"/>
        <w:numPr>
          <w:ilvl w:val="0"/>
          <w:numId w:val="0"/>
        </w:numPr>
        <w:jc w:val="both"/>
        <w:rPr>
          <w:rFonts w:hint="eastAsia"/>
        </w:rPr>
      </w:pPr>
    </w:p>
    <w:p w14:paraId="63D9C52A">
      <w:pPr>
        <w:widowControl w:val="0"/>
        <w:numPr>
          <w:ilvl w:val="0"/>
          <w:numId w:val="0"/>
        </w:numPr>
        <w:jc w:val="both"/>
        <w:rPr>
          <w:rFonts w:hint="eastAsia"/>
        </w:rPr>
      </w:pPr>
      <w:r>
        <w:rPr>
          <w:rFonts w:hint="eastAsia"/>
        </w:rPr>
        <w:t>3rd. The church is declared to be "the pillar and ground of the truth," and it is affirmed that "the gates of hell shall never prevail against her."</w:t>
      </w:r>
    </w:p>
    <w:p w14:paraId="09F7B10C">
      <w:pPr>
        <w:widowControl w:val="0"/>
        <w:numPr>
          <w:ilvl w:val="0"/>
          <w:numId w:val="0"/>
        </w:numPr>
        <w:jc w:val="both"/>
        <w:rPr>
          <w:rFonts w:hint="eastAsia"/>
        </w:rPr>
      </w:pPr>
      <w:r>
        <w:rPr>
          <w:rFonts w:hint="eastAsia"/>
        </w:rPr>
        <w:t>第三，教会据宣称是“真理的柱石和根基”，并且肯定“阴间的权柄，不能胜过她”。</w:t>
      </w:r>
    </w:p>
    <w:p w14:paraId="031338F4">
      <w:pPr>
        <w:widowControl w:val="0"/>
        <w:numPr>
          <w:ilvl w:val="0"/>
          <w:numId w:val="0"/>
        </w:numPr>
        <w:jc w:val="both"/>
        <w:rPr>
          <w:rFonts w:hint="eastAsia"/>
        </w:rPr>
      </w:pPr>
    </w:p>
    <w:p w14:paraId="3328F96D">
      <w:pPr>
        <w:widowControl w:val="0"/>
        <w:numPr>
          <w:ilvl w:val="0"/>
          <w:numId w:val="0"/>
        </w:numPr>
        <w:jc w:val="both"/>
        <w:rPr>
          <w:rFonts w:hint="eastAsia"/>
        </w:rPr>
      </w:pPr>
      <w:r>
        <w:rPr>
          <w:rFonts w:hint="eastAsia"/>
        </w:rPr>
        <w:t>4th. To the church is granted power to bind and loose, and he that will not hear the church is to be treated as a heathen. Matthew 16:19; 18:15–18.</w:t>
      </w:r>
    </w:p>
    <w:p w14:paraId="0E54B928">
      <w:pPr>
        <w:widowControl w:val="0"/>
        <w:numPr>
          <w:ilvl w:val="0"/>
          <w:numId w:val="0"/>
        </w:numPr>
        <w:jc w:val="both"/>
        <w:rPr>
          <w:rFonts w:hint="eastAsia"/>
        </w:rPr>
      </w:pPr>
      <w:r>
        <w:rPr>
          <w:rFonts w:hint="eastAsia"/>
        </w:rPr>
        <w:t>第四，教会拥有捆绑和释放的权柄，不听从教会的人将被视为外邦人。马太福音 16:19；18:15–18。</w:t>
      </w:r>
    </w:p>
    <w:p w14:paraId="0D660DA9">
      <w:pPr>
        <w:widowControl w:val="0"/>
        <w:numPr>
          <w:ilvl w:val="0"/>
          <w:numId w:val="0"/>
        </w:numPr>
        <w:jc w:val="both"/>
        <w:rPr>
          <w:rFonts w:hint="eastAsia"/>
        </w:rPr>
      </w:pPr>
    </w:p>
    <w:p w14:paraId="1728DA6F">
      <w:pPr>
        <w:widowControl w:val="0"/>
        <w:numPr>
          <w:ilvl w:val="0"/>
          <w:numId w:val="0"/>
        </w:numPr>
        <w:jc w:val="both"/>
        <w:rPr>
          <w:rFonts w:hint="eastAsia"/>
        </w:rPr>
      </w:pPr>
      <w:r>
        <w:rPr>
          <w:rFonts w:hint="eastAsia"/>
        </w:rPr>
        <w:t>5th. The church is commanded to discriminate between truth and error, and must consequently be qualified and authorized to do so—2 Thessalonians 3:6; Romans 16:17; 2 John 10.</w:t>
      </w:r>
    </w:p>
    <w:p w14:paraId="31C70888">
      <w:pPr>
        <w:widowControl w:val="0"/>
        <w:numPr>
          <w:ilvl w:val="0"/>
          <w:numId w:val="0"/>
        </w:numPr>
        <w:jc w:val="both"/>
        <w:rPr>
          <w:rFonts w:hint="eastAsia"/>
        </w:rPr>
      </w:pPr>
      <w:r>
        <w:rPr>
          <w:rFonts w:hint="eastAsia"/>
        </w:rPr>
        <w:t>第五，教会奉命辨别真伪，因此必须有资格和权力这样做——帖撒罗尼迦后书 3:6；罗马书 16:17；约翰二书 10。</w:t>
      </w:r>
    </w:p>
    <w:p w14:paraId="589340D3">
      <w:pPr>
        <w:widowControl w:val="0"/>
        <w:numPr>
          <w:ilvl w:val="0"/>
          <w:numId w:val="0"/>
        </w:numPr>
        <w:jc w:val="both"/>
        <w:rPr>
          <w:rFonts w:hint="eastAsia"/>
        </w:rPr>
      </w:pPr>
    </w:p>
    <w:p w14:paraId="6B7061BA">
      <w:pPr>
        <w:widowControl w:val="0"/>
        <w:numPr>
          <w:ilvl w:val="0"/>
          <w:numId w:val="0"/>
        </w:numPr>
        <w:jc w:val="both"/>
        <w:rPr>
          <w:rFonts w:hint="eastAsia"/>
        </w:rPr>
      </w:pPr>
      <w:r>
        <w:rPr>
          <w:rFonts w:hint="eastAsia"/>
        </w:rPr>
        <w:t>6th. From the necessity of the case, men need and crave an ever–living, visible, and contemporaneous infallible Interpreter and Judge.</w:t>
      </w:r>
    </w:p>
    <w:p w14:paraId="7B00409B">
      <w:pPr>
        <w:widowControl w:val="0"/>
        <w:numPr>
          <w:ilvl w:val="0"/>
          <w:numId w:val="0"/>
        </w:numPr>
        <w:jc w:val="both"/>
        <w:rPr>
          <w:rFonts w:hint="eastAsia"/>
        </w:rPr>
      </w:pPr>
      <w:r>
        <w:rPr>
          <w:rFonts w:hint="eastAsia"/>
        </w:rPr>
        <w:t>第六，出于情况的需要，人们需要并渴望一位永活的、可见的、同时代的无误解释者和裁判者。</w:t>
      </w:r>
    </w:p>
    <w:p w14:paraId="3FEBCF78">
      <w:pPr>
        <w:widowControl w:val="0"/>
        <w:numPr>
          <w:ilvl w:val="0"/>
          <w:numId w:val="0"/>
        </w:numPr>
        <w:jc w:val="both"/>
        <w:rPr>
          <w:rFonts w:hint="eastAsia"/>
        </w:rPr>
      </w:pPr>
    </w:p>
    <w:p w14:paraId="5ABCBA5B">
      <w:pPr>
        <w:widowControl w:val="0"/>
        <w:numPr>
          <w:ilvl w:val="0"/>
          <w:numId w:val="0"/>
        </w:numPr>
        <w:jc w:val="both"/>
        <w:rPr>
          <w:rFonts w:hint="eastAsia"/>
        </w:rPr>
      </w:pPr>
      <w:r>
        <w:rPr>
          <w:rFonts w:hint="eastAsia"/>
        </w:rPr>
        <w:t>7th. From universal analogy every community among men has the living judge as well as the written law, and the one would be of no value without the other.</w:t>
      </w:r>
    </w:p>
    <w:p w14:paraId="467BFC65">
      <w:pPr>
        <w:widowControl w:val="0"/>
        <w:numPr>
          <w:ilvl w:val="0"/>
          <w:numId w:val="0"/>
        </w:numPr>
        <w:jc w:val="both"/>
        <w:rPr>
          <w:rFonts w:hint="eastAsia"/>
        </w:rPr>
      </w:pPr>
      <w:r>
        <w:rPr>
          <w:rFonts w:hint="eastAsia"/>
        </w:rPr>
        <w:t>第七，从普世类比来看，人类的每一个社群都有活着的裁判者和成文的法律，没有后者，前者就毫无价值。</w:t>
      </w:r>
    </w:p>
    <w:p w14:paraId="7D31C78D">
      <w:pPr>
        <w:widowControl w:val="0"/>
        <w:numPr>
          <w:ilvl w:val="0"/>
          <w:numId w:val="0"/>
        </w:numPr>
        <w:jc w:val="both"/>
        <w:rPr>
          <w:rFonts w:hint="eastAsia"/>
        </w:rPr>
      </w:pPr>
    </w:p>
    <w:p w14:paraId="40F638A4">
      <w:pPr>
        <w:widowControl w:val="0"/>
        <w:numPr>
          <w:ilvl w:val="0"/>
          <w:numId w:val="0"/>
        </w:numPr>
        <w:jc w:val="both"/>
        <w:rPr>
          <w:rFonts w:hint="eastAsia"/>
        </w:rPr>
      </w:pPr>
      <w:r>
        <w:rPr>
          <w:rFonts w:hint="eastAsia"/>
        </w:rPr>
        <w:t>8th. This power is necessary to secure unity and universality, which all acknowledge to be essential attributes of the true church.</w:t>
      </w:r>
    </w:p>
    <w:p w14:paraId="30E8D5F8">
      <w:pPr>
        <w:widowControl w:val="0"/>
        <w:numPr>
          <w:ilvl w:val="0"/>
          <w:numId w:val="0"/>
        </w:numPr>
        <w:jc w:val="both"/>
        <w:rPr>
          <w:rFonts w:hint="eastAsia"/>
        </w:rPr>
      </w:pPr>
      <w:r>
        <w:rPr>
          <w:rFonts w:hint="eastAsia"/>
        </w:rPr>
        <w:t>第八，这种权力对于确保统一性和普世性是必要的，而这两者都被公认为是真教会的基本属性。</w:t>
      </w:r>
    </w:p>
    <w:p w14:paraId="18466C9A">
      <w:pPr>
        <w:widowControl w:val="0"/>
        <w:numPr>
          <w:ilvl w:val="0"/>
          <w:numId w:val="0"/>
        </w:numPr>
        <w:jc w:val="both"/>
        <w:rPr>
          <w:rFonts w:hint="eastAsia"/>
        </w:rPr>
      </w:pPr>
    </w:p>
    <w:p w14:paraId="2F73A7F1">
      <w:pPr>
        <w:widowControl w:val="0"/>
        <w:numPr>
          <w:ilvl w:val="0"/>
          <w:numId w:val="0"/>
        </w:numPr>
        <w:jc w:val="both"/>
        <w:rPr>
          <w:rFonts w:hint="eastAsia"/>
        </w:rPr>
      </w:pPr>
      <w:r>
        <w:rPr>
          <w:rFonts w:hint="eastAsia"/>
        </w:rPr>
        <w:t>18. By what arguments may this claim of the Romish church be shown to be utterly baseless?</w:t>
      </w:r>
    </w:p>
    <w:p w14:paraId="72C78DA0">
      <w:pPr>
        <w:widowControl w:val="0"/>
        <w:numPr>
          <w:ilvl w:val="0"/>
          <w:numId w:val="0"/>
        </w:numPr>
        <w:jc w:val="both"/>
        <w:rPr>
          <w:rFonts w:hint="eastAsia"/>
        </w:rPr>
      </w:pPr>
      <w:r>
        <w:rPr>
          <w:rFonts w:hint="eastAsia"/>
        </w:rPr>
        <w:t>18. 可以用什么论据来证明罗马教会的这一主张是完全没有根据的？</w:t>
      </w:r>
    </w:p>
    <w:p w14:paraId="49738A87">
      <w:pPr>
        <w:widowControl w:val="0"/>
        <w:numPr>
          <w:ilvl w:val="0"/>
          <w:numId w:val="0"/>
        </w:numPr>
        <w:jc w:val="both"/>
        <w:rPr>
          <w:rFonts w:hint="eastAsia"/>
        </w:rPr>
      </w:pPr>
    </w:p>
    <w:p w14:paraId="716C53B4">
      <w:pPr>
        <w:widowControl w:val="0"/>
        <w:numPr>
          <w:ilvl w:val="0"/>
          <w:numId w:val="0"/>
        </w:numPr>
        <w:jc w:val="both"/>
        <w:rPr>
          <w:rFonts w:hint="eastAsia"/>
        </w:rPr>
      </w:pPr>
      <w:r>
        <w:rPr>
          <w:rFonts w:hint="eastAsia"/>
        </w:rPr>
        <w:t>1st. A claim vesting in mortal men a power so momentous can be established only by the most clear and certain evidence, and the failure to produce such converts the claim into a treason at once against God and the human race.</w:t>
      </w:r>
    </w:p>
    <w:p w14:paraId="43EC10D1">
      <w:pPr>
        <w:widowControl w:val="0"/>
        <w:numPr>
          <w:ilvl w:val="0"/>
          <w:numId w:val="0"/>
        </w:numPr>
        <w:jc w:val="both"/>
        <w:rPr>
          <w:rFonts w:hint="eastAsia"/>
        </w:rPr>
      </w:pPr>
      <w:r>
        <w:rPr>
          <w:rFonts w:hint="eastAsia"/>
        </w:rPr>
        <w:t>第一，一项赋予凡人如此重大权力的主张，只能通过最清晰和最确凿的证据来确立，而未能提供这样的证据，则使该主张立即转变为对上帝和人类的双重背叛。</w:t>
      </w:r>
    </w:p>
    <w:p w14:paraId="223478B7">
      <w:pPr>
        <w:widowControl w:val="0"/>
        <w:numPr>
          <w:ilvl w:val="0"/>
          <w:numId w:val="0"/>
        </w:numPr>
        <w:jc w:val="both"/>
        <w:rPr>
          <w:rFonts w:hint="eastAsia"/>
        </w:rPr>
      </w:pPr>
    </w:p>
    <w:p w14:paraId="4F0FE545">
      <w:pPr>
        <w:widowControl w:val="0"/>
        <w:numPr>
          <w:ilvl w:val="0"/>
          <w:numId w:val="0"/>
        </w:numPr>
        <w:jc w:val="both"/>
        <w:rPr>
          <w:rFonts w:hint="eastAsia"/>
        </w:rPr>
      </w:pPr>
      <w:r>
        <w:rPr>
          <w:rFonts w:hint="eastAsia"/>
        </w:rPr>
        <w:t>2nd. Her evidence fails, because the promises of Christ to preserve his church from extinction and from error do none of them go the length of pledging infallibility.</w:t>
      </w:r>
    </w:p>
    <w:p w14:paraId="369B3744">
      <w:pPr>
        <w:widowControl w:val="0"/>
        <w:numPr>
          <w:ilvl w:val="0"/>
          <w:numId w:val="0"/>
        </w:numPr>
        <w:jc w:val="both"/>
        <w:rPr>
          <w:rFonts w:hint="eastAsia"/>
        </w:rPr>
      </w:pPr>
      <w:r>
        <w:rPr>
          <w:rFonts w:hint="eastAsia"/>
        </w:rPr>
        <w:t>第二，她的证据不足，因为基督保守祂的教会免于灭绝和错误的应许，没有一个达到保证无误的程度。</w:t>
      </w:r>
    </w:p>
    <w:p w14:paraId="2FA01F81">
      <w:pPr>
        <w:widowControl w:val="0"/>
        <w:numPr>
          <w:ilvl w:val="0"/>
          <w:numId w:val="0"/>
        </w:numPr>
        <w:jc w:val="both"/>
        <w:rPr>
          <w:rFonts w:hint="eastAsia"/>
        </w:rPr>
      </w:pPr>
      <w:r>
        <w:rPr>
          <w:rFonts w:hint="eastAsia"/>
        </w:rPr>
        <w:t>The utmost promised is, that the true people of God shall never perish entirely from the earth, or be left to apostatize from the essentials of the faith.</w:t>
      </w:r>
    </w:p>
    <w:p w14:paraId="402C8717">
      <w:pPr>
        <w:widowControl w:val="0"/>
        <w:numPr>
          <w:ilvl w:val="0"/>
          <w:numId w:val="0"/>
        </w:numPr>
        <w:jc w:val="both"/>
        <w:rPr>
          <w:rFonts w:hint="eastAsia"/>
        </w:rPr>
      </w:pPr>
      <w:r>
        <w:rPr>
          <w:rFonts w:hint="eastAsia"/>
        </w:rPr>
        <w:t>所应许的最多是，上帝真正的子民永不从地上完全灭绝，也不会被撇弃以致背离信仰的基要真理。</w:t>
      </w:r>
    </w:p>
    <w:p w14:paraId="23495CDB">
      <w:pPr>
        <w:widowControl w:val="0"/>
        <w:numPr>
          <w:ilvl w:val="0"/>
          <w:numId w:val="0"/>
        </w:numPr>
        <w:jc w:val="both"/>
        <w:rPr>
          <w:rFonts w:hint="eastAsia"/>
        </w:rPr>
      </w:pPr>
    </w:p>
    <w:p w14:paraId="75137747">
      <w:pPr>
        <w:widowControl w:val="0"/>
        <w:numPr>
          <w:ilvl w:val="0"/>
          <w:numId w:val="0"/>
        </w:numPr>
        <w:jc w:val="both"/>
        <w:rPr>
          <w:rFonts w:hint="eastAsia"/>
        </w:rPr>
      </w:pPr>
      <w:r>
        <w:rPr>
          <w:rFonts w:hint="eastAsia"/>
        </w:rPr>
        <w:t>3rd. Her evidence fails, because these promises of Christ were addressed not to the officers of the church as such, but to the body of true believers.</w:t>
      </w:r>
    </w:p>
    <w:p w14:paraId="0E439AF3">
      <w:pPr>
        <w:widowControl w:val="0"/>
        <w:numPr>
          <w:ilvl w:val="0"/>
          <w:numId w:val="0"/>
        </w:numPr>
        <w:jc w:val="both"/>
        <w:rPr>
          <w:rFonts w:hint="eastAsia"/>
        </w:rPr>
      </w:pPr>
      <w:r>
        <w:rPr>
          <w:rFonts w:hint="eastAsia"/>
        </w:rPr>
        <w:t>第三，她的证据不足，因为基督的这些应许并非针对教会的职员本身，而是针对全体真信徒。</w:t>
      </w:r>
    </w:p>
    <w:p w14:paraId="67224476">
      <w:pPr>
        <w:widowControl w:val="0"/>
        <w:numPr>
          <w:ilvl w:val="0"/>
          <w:numId w:val="0"/>
        </w:numPr>
        <w:jc w:val="both"/>
        <w:rPr>
          <w:rFonts w:hint="eastAsia"/>
        </w:rPr>
      </w:pPr>
      <w:r>
        <w:rPr>
          <w:rFonts w:hint="eastAsia"/>
        </w:rPr>
        <w:t>Compare John 20:23 with Luke 24:33,47,48,49, and 1 John 2:20,27.</w:t>
      </w:r>
    </w:p>
    <w:p w14:paraId="631E0759">
      <w:pPr>
        <w:widowControl w:val="0"/>
        <w:numPr>
          <w:ilvl w:val="0"/>
          <w:numId w:val="0"/>
        </w:numPr>
        <w:jc w:val="both"/>
        <w:rPr>
          <w:rFonts w:hint="eastAsia"/>
        </w:rPr>
      </w:pPr>
      <w:r>
        <w:rPr>
          <w:rFonts w:hint="eastAsia"/>
        </w:rPr>
        <w:t>比较约翰福音 20:23 与路加福音 24:33,47,48,49，以及约翰一书 2:20,27。</w:t>
      </w:r>
    </w:p>
    <w:p w14:paraId="22181CED">
      <w:pPr>
        <w:widowControl w:val="0"/>
        <w:numPr>
          <w:ilvl w:val="0"/>
          <w:numId w:val="0"/>
        </w:numPr>
        <w:jc w:val="both"/>
        <w:rPr>
          <w:rFonts w:hint="eastAsia"/>
        </w:rPr>
      </w:pPr>
    </w:p>
    <w:p w14:paraId="43058282">
      <w:pPr>
        <w:widowControl w:val="0"/>
        <w:numPr>
          <w:ilvl w:val="0"/>
          <w:numId w:val="0"/>
        </w:numPr>
        <w:jc w:val="both"/>
        <w:rPr>
          <w:rFonts w:hint="eastAsia"/>
        </w:rPr>
      </w:pPr>
      <w:r>
        <w:rPr>
          <w:rFonts w:hint="eastAsia"/>
        </w:rPr>
        <w:t>4th. Her evidence fails, because the church to which the precious promises of the Scriptures are pledged is not an external, visible society, the authority of which is vested in the hands of a perpetual line of apostles.For—(1.)</w:t>
      </w:r>
    </w:p>
    <w:p w14:paraId="2BBD8918">
      <w:pPr>
        <w:widowControl w:val="0"/>
        <w:numPr>
          <w:ilvl w:val="0"/>
          <w:numId w:val="0"/>
        </w:numPr>
        <w:jc w:val="both"/>
        <w:rPr>
          <w:rFonts w:hint="eastAsia"/>
        </w:rPr>
      </w:pPr>
      <w:r>
        <w:rPr>
          <w:rFonts w:hint="eastAsia"/>
        </w:rPr>
        <w:t>第四，她的证据不足，因为圣经宝贵应许所保证的教会，并非一个外在的、可见的社团，其权威也不掌握在一脉相传的使徒手中。因为——（1）</w:t>
      </w:r>
    </w:p>
    <w:p w14:paraId="54F123FC">
      <w:pPr>
        <w:widowControl w:val="0"/>
        <w:numPr>
          <w:ilvl w:val="0"/>
          <w:numId w:val="0"/>
        </w:numPr>
        <w:jc w:val="both"/>
        <w:rPr>
          <w:rFonts w:hint="eastAsia"/>
        </w:rPr>
      </w:pPr>
      <w:r>
        <w:rPr>
          <w:rFonts w:hint="eastAsia"/>
        </w:rPr>
        <w:t>the word church (ἐκκλησία) is a collective term, embracing the effectually called (κλητὸι) or regenerated.—Romans 1:7; 8:28; 1 Corinthians 1:2; Jude 1:; Revelation 17:14; also Romans 9:24; 1 Corinthians 7:18–24; Galatians 1:15; 2 Timothy 1:9; Hebrews 9:15; 1 Peter 2:9; 5:10; Ephesians 1:18; 2 Peter 1:10. (2)</w:t>
      </w:r>
    </w:p>
    <w:p w14:paraId="318D5A48">
      <w:pPr>
        <w:widowControl w:val="0"/>
        <w:numPr>
          <w:ilvl w:val="0"/>
          <w:numId w:val="0"/>
        </w:numPr>
        <w:jc w:val="both"/>
        <w:rPr>
          <w:rFonts w:hint="eastAsia"/>
        </w:rPr>
      </w:pPr>
      <w:r>
        <w:rPr>
          <w:rFonts w:hint="eastAsia"/>
        </w:rPr>
        <w:t>“教会”（`ἐκκλησία`，希腊文：教会，召集出来的人）一词是一个集合名词，包含有效蒙召者（`κλητοὶ`，希腊文：蒙召者）或重生者。——罗马书 1:7；8:28；哥林多前书 1:2；犹大书 1；启示录 17:14；另见罗马书 9:24；哥林多前书 7:18–24；加拉太书 1:15；提摩太后书 1:9；希伯来书 9:15；彼得前书 2:9；5:10；以弗所书 1:18；彼得后书 1:10。（2）</w:t>
      </w:r>
    </w:p>
    <w:p w14:paraId="06BBCCDA">
      <w:pPr>
        <w:widowControl w:val="0"/>
        <w:numPr>
          <w:ilvl w:val="0"/>
          <w:numId w:val="0"/>
        </w:numPr>
        <w:jc w:val="both"/>
        <w:rPr>
          <w:rFonts w:hint="eastAsia"/>
        </w:rPr>
      </w:pPr>
      <w:r>
        <w:rPr>
          <w:rFonts w:hint="eastAsia"/>
        </w:rPr>
        <w:t>The attributes ascribed to the church prove it to consist alone of the true, spiritual people of God as such.—Ephesians 5:27; 1 Peter 2:5; John 10:27; Colossians 1:18,24. (3)</w:t>
      </w:r>
    </w:p>
    <w:p w14:paraId="644CBDB3">
      <w:pPr>
        <w:widowControl w:val="0"/>
        <w:numPr>
          <w:ilvl w:val="0"/>
          <w:numId w:val="0"/>
        </w:numPr>
        <w:jc w:val="both"/>
        <w:rPr>
          <w:rFonts w:hint="eastAsia"/>
        </w:rPr>
      </w:pPr>
      <w:r>
        <w:rPr>
          <w:rFonts w:hint="eastAsia"/>
        </w:rPr>
        <w:t>赋予教会的属性证明它仅由上帝真实的、属灵的子民本身构成。——以弗所书 5:27；彼得前书 2:5；约翰福音 10:27；歌罗西书 1:18,24。（3）</w:t>
      </w:r>
    </w:p>
    <w:p w14:paraId="1C1B7528">
      <w:pPr>
        <w:widowControl w:val="0"/>
        <w:numPr>
          <w:ilvl w:val="0"/>
          <w:numId w:val="0"/>
        </w:numPr>
        <w:jc w:val="both"/>
        <w:rPr>
          <w:rFonts w:hint="eastAsia"/>
        </w:rPr>
      </w:pPr>
      <w:r>
        <w:rPr>
          <w:rFonts w:hint="eastAsia"/>
        </w:rPr>
        <w:t>The epistles are addressed to the church, and in their salutations explain that phrase as equivalent to "the called," " the saints," "all true worshippers of God;" witness the salutations of 1st and 2nd Corinthians, Ephesians, Colossians, 1st and 2nd Peter and Jude.</w:t>
      </w:r>
    </w:p>
    <w:p w14:paraId="69391525">
      <w:pPr>
        <w:widowControl w:val="0"/>
        <w:numPr>
          <w:ilvl w:val="0"/>
          <w:numId w:val="0"/>
        </w:numPr>
        <w:jc w:val="both"/>
        <w:rPr>
          <w:rFonts w:hint="eastAsia"/>
        </w:rPr>
      </w:pPr>
      <w:r>
        <w:rPr>
          <w:rFonts w:hint="eastAsia"/>
        </w:rPr>
        <w:t>书信是写给教会的，并在其问安中将该短语解释为等同于“蒙召的人”、“圣徒”、“所有真正敬拜上帝的人”；哥林多前书和后书、以弗所书、歌罗西书、彼得前书和后书以及犹大书的问安可作见证。</w:t>
      </w:r>
    </w:p>
    <w:p w14:paraId="67E90658">
      <w:pPr>
        <w:widowControl w:val="0"/>
        <w:numPr>
          <w:ilvl w:val="0"/>
          <w:numId w:val="0"/>
        </w:numPr>
        <w:jc w:val="both"/>
        <w:rPr>
          <w:rFonts w:hint="eastAsia"/>
        </w:rPr>
      </w:pPr>
      <w:r>
        <w:rPr>
          <w:rFonts w:hint="eastAsia"/>
        </w:rPr>
        <w:t>The same attributes are ascribed to the members of the true church as such throughout the body of the Epistles.— 1 Corinthians 1:30; 3:16; 6:11,19; Ephesians 2:3–8, and 19–22; 1 Thessalonians 5:4,5; 2 Thessalonians 2:13; Colossians 1:21; 2:10; 1 Peter 2:9.</w:t>
      </w:r>
    </w:p>
    <w:p w14:paraId="3A9963D9">
      <w:pPr>
        <w:widowControl w:val="0"/>
        <w:numPr>
          <w:ilvl w:val="0"/>
          <w:numId w:val="0"/>
        </w:numPr>
        <w:jc w:val="both"/>
        <w:rPr>
          <w:rFonts w:hint="eastAsia"/>
        </w:rPr>
      </w:pPr>
      <w:r>
        <w:rPr>
          <w:rFonts w:hint="eastAsia"/>
        </w:rPr>
        <w:t>在整个书信正文中，同样的属性也被赋予真教会的成员本身。——哥林多前书 1:30；3:16；6:11,19；以弗所书 2:3–8，以及 19–22；帖撒罗尼迦前书 5:4,5；帖撒罗尼迦后书 2:13；歌罗西书 1:21；2:10；彼得前书 2:9。</w:t>
      </w:r>
    </w:p>
    <w:p w14:paraId="36B0E1C2">
      <w:pPr>
        <w:widowControl w:val="0"/>
        <w:numPr>
          <w:ilvl w:val="0"/>
          <w:numId w:val="0"/>
        </w:numPr>
        <w:jc w:val="both"/>
        <w:rPr>
          <w:rFonts w:hint="eastAsia"/>
        </w:rPr>
      </w:pPr>
    </w:p>
    <w:p w14:paraId="0B7C7FFF">
      <w:pPr>
        <w:widowControl w:val="0"/>
        <w:numPr>
          <w:ilvl w:val="0"/>
          <w:numId w:val="0"/>
        </w:numPr>
        <w:jc w:val="both"/>
        <w:rPr>
          <w:rFonts w:hint="eastAsia"/>
        </w:rPr>
      </w:pPr>
      <w:r>
        <w:rPr>
          <w:rFonts w:hint="eastAsia"/>
        </w:rPr>
        <w:t>5th. The inspired apostles have had no successors. (1)</w:t>
      </w:r>
    </w:p>
    <w:p w14:paraId="28530B37">
      <w:pPr>
        <w:widowControl w:val="0"/>
        <w:numPr>
          <w:ilvl w:val="0"/>
          <w:numId w:val="0"/>
        </w:numPr>
        <w:jc w:val="both"/>
        <w:rPr>
          <w:rFonts w:hint="eastAsia"/>
        </w:rPr>
      </w:pPr>
      <w:r>
        <w:rPr>
          <w:rFonts w:hint="eastAsia"/>
        </w:rPr>
        <w:t>第五，受默示的使徒没有继承人。（1）</w:t>
      </w:r>
    </w:p>
    <w:p w14:paraId="09601D9B">
      <w:pPr>
        <w:widowControl w:val="0"/>
        <w:numPr>
          <w:ilvl w:val="0"/>
          <w:numId w:val="0"/>
        </w:numPr>
        <w:jc w:val="both"/>
        <w:rPr>
          <w:rFonts w:hint="eastAsia"/>
        </w:rPr>
      </w:pPr>
      <w:r>
        <w:rPr>
          <w:rFonts w:hint="eastAsia"/>
        </w:rPr>
        <w:t>There is no evidence that they had such in the New Testament. (2)</w:t>
      </w:r>
    </w:p>
    <w:p w14:paraId="7C6DFC70">
      <w:pPr>
        <w:widowControl w:val="0"/>
        <w:numPr>
          <w:ilvl w:val="0"/>
          <w:numId w:val="0"/>
        </w:numPr>
        <w:jc w:val="both"/>
        <w:rPr>
          <w:rFonts w:hint="eastAsia"/>
        </w:rPr>
      </w:pPr>
      <w:r>
        <w:rPr>
          <w:rFonts w:hint="eastAsia"/>
        </w:rPr>
        <w:t>新约中没有证据表明他们有这样的继承人。（2）</w:t>
      </w:r>
    </w:p>
    <w:p w14:paraId="53CA3057">
      <w:pPr>
        <w:widowControl w:val="0"/>
        <w:numPr>
          <w:ilvl w:val="0"/>
          <w:numId w:val="0"/>
        </w:numPr>
        <w:jc w:val="both"/>
        <w:rPr>
          <w:rFonts w:hint="eastAsia"/>
        </w:rPr>
      </w:pPr>
      <w:r>
        <w:rPr>
          <w:rFonts w:hint="eastAsia"/>
        </w:rPr>
        <w:t>While provision was made for the regular perpetuation of the offices of presbyter and deacon (1 Timothy 3:1–13), there are no directions given for the perpetuation of the apostolate. (3)</w:t>
      </w:r>
    </w:p>
    <w:p w14:paraId="4C0E715F">
      <w:pPr>
        <w:widowControl w:val="0"/>
        <w:numPr>
          <w:ilvl w:val="0"/>
          <w:numId w:val="0"/>
        </w:numPr>
        <w:jc w:val="both"/>
        <w:rPr>
          <w:rFonts w:hint="eastAsia"/>
        </w:rPr>
      </w:pPr>
      <w:r>
        <w:rPr>
          <w:rFonts w:hint="eastAsia"/>
        </w:rPr>
        <w:t>虽然为长老和执事的职任的正常延续作了规定（提摩太前书 3:1–13），但没有为使徒职任的延续给出任何指示。（3）</w:t>
      </w:r>
    </w:p>
    <w:p w14:paraId="572065AA">
      <w:pPr>
        <w:widowControl w:val="0"/>
        <w:numPr>
          <w:ilvl w:val="0"/>
          <w:numId w:val="0"/>
        </w:numPr>
        <w:jc w:val="both"/>
        <w:rPr>
          <w:rFonts w:hint="eastAsia"/>
        </w:rPr>
      </w:pPr>
      <w:r>
        <w:rPr>
          <w:rFonts w:hint="eastAsia"/>
        </w:rPr>
        <w:t>There is perfect silence concerning the continued existence of any apostles in the church in the writings of the early centuries.</w:t>
      </w:r>
    </w:p>
    <w:p w14:paraId="7C7FD0FD">
      <w:pPr>
        <w:widowControl w:val="0"/>
        <w:numPr>
          <w:ilvl w:val="0"/>
          <w:numId w:val="0"/>
        </w:numPr>
        <w:jc w:val="both"/>
        <w:rPr>
          <w:rFonts w:hint="eastAsia"/>
        </w:rPr>
      </w:pPr>
      <w:r>
        <w:rPr>
          <w:rFonts w:hint="eastAsia"/>
        </w:rPr>
        <w:t>在早期几个世纪的著作中，关于教会中任何使徒的持续存在，都完全保持沉默。</w:t>
      </w:r>
    </w:p>
    <w:p w14:paraId="48F9E3A5">
      <w:pPr>
        <w:widowControl w:val="0"/>
        <w:numPr>
          <w:ilvl w:val="0"/>
          <w:numId w:val="0"/>
        </w:numPr>
        <w:jc w:val="both"/>
        <w:rPr>
          <w:rFonts w:hint="eastAsia"/>
        </w:rPr>
      </w:pPr>
      <w:r>
        <w:rPr>
          <w:rFonts w:hint="eastAsia"/>
        </w:rPr>
        <w:t>Both the name and the thing ceased. (4)</w:t>
      </w:r>
    </w:p>
    <w:p w14:paraId="31000FC5">
      <w:pPr>
        <w:widowControl w:val="0"/>
        <w:numPr>
          <w:ilvl w:val="0"/>
          <w:numId w:val="0"/>
        </w:numPr>
        <w:jc w:val="both"/>
        <w:rPr>
          <w:rFonts w:hint="eastAsia"/>
        </w:rPr>
      </w:pPr>
      <w:r>
        <w:rPr>
          <w:rFonts w:hint="eastAsia"/>
        </w:rPr>
        <w:t>名称和事物本身都停止了。（4）</w:t>
      </w:r>
    </w:p>
    <w:p w14:paraId="0CF67450">
      <w:pPr>
        <w:widowControl w:val="0"/>
        <w:numPr>
          <w:ilvl w:val="0"/>
          <w:numId w:val="0"/>
        </w:numPr>
        <w:jc w:val="both"/>
        <w:rPr>
          <w:rFonts w:hint="eastAsia"/>
        </w:rPr>
      </w:pPr>
      <w:r>
        <w:rPr>
          <w:rFonts w:hint="eastAsia"/>
        </w:rPr>
        <w:t>No one ever claiming to be one of their successors have possessed the "signs of an apostle."—2 Corinthians 12:12; 1 Corinthians 9:1; Galatians 1:1,12; Acts 1:21,22.</w:t>
      </w:r>
    </w:p>
    <w:p w14:paraId="00E72446">
      <w:pPr>
        <w:widowControl w:val="0"/>
        <w:numPr>
          <w:ilvl w:val="0"/>
          <w:numId w:val="0"/>
        </w:numPr>
        <w:jc w:val="both"/>
        <w:rPr>
          <w:rFonts w:hint="eastAsia"/>
        </w:rPr>
      </w:pPr>
      <w:r>
        <w:rPr>
          <w:rFonts w:hint="eastAsia"/>
        </w:rPr>
        <w:t>从未有任何声称是他们继承人的人拥有“使徒的凭据”。——哥林多后书 12:12；哥林多前书 9:1；加拉太书 1:1,12；使徒行传 1:21,22。</w:t>
      </w:r>
    </w:p>
    <w:p w14:paraId="61AD4B0D">
      <w:pPr>
        <w:widowControl w:val="0"/>
        <w:numPr>
          <w:ilvl w:val="0"/>
          <w:numId w:val="0"/>
        </w:numPr>
        <w:jc w:val="both"/>
        <w:rPr>
          <w:rFonts w:hint="eastAsia"/>
        </w:rPr>
      </w:pPr>
    </w:p>
    <w:p w14:paraId="36FCADA6">
      <w:pPr>
        <w:widowControl w:val="0"/>
        <w:numPr>
          <w:ilvl w:val="0"/>
          <w:numId w:val="0"/>
        </w:numPr>
        <w:jc w:val="both"/>
        <w:rPr>
          <w:rFonts w:hint="eastAsia"/>
        </w:rPr>
      </w:pPr>
      <w:r>
        <w:rPr>
          <w:rFonts w:hint="eastAsia"/>
        </w:rPr>
        <w:t>6th. This claim, as it rests upon the authority of the Pope, is utterly unscriptural, because the Pope is not known to Scripture.</w:t>
      </w:r>
    </w:p>
    <w:p w14:paraId="1282DA12">
      <w:pPr>
        <w:widowControl w:val="0"/>
        <w:numPr>
          <w:ilvl w:val="0"/>
          <w:numId w:val="0"/>
        </w:numPr>
        <w:jc w:val="both"/>
        <w:rPr>
          <w:rFonts w:hint="eastAsia"/>
        </w:rPr>
      </w:pPr>
      <w:r>
        <w:rPr>
          <w:rFonts w:hint="eastAsia"/>
        </w:rPr>
        <w:t>第六，这一主张，因为它依赖于教皇的权威，是完全不符合圣经的，因为圣经中并不知道教皇。</w:t>
      </w:r>
    </w:p>
    <w:p w14:paraId="6EA3C3B1">
      <w:pPr>
        <w:widowControl w:val="0"/>
        <w:numPr>
          <w:ilvl w:val="0"/>
          <w:numId w:val="0"/>
        </w:numPr>
        <w:jc w:val="both"/>
        <w:rPr>
          <w:rFonts w:hint="eastAsia"/>
        </w:rPr>
      </w:pPr>
      <w:r>
        <w:rPr>
          <w:rFonts w:hint="eastAsia"/>
        </w:rPr>
        <w:t>As it rests upon the authority of the whole body of the bishops, expressed in their general consent, it is unscriptural for the reasons above shown, and it is, moreover, impracticable, since their universal judgment never has been and never can be impartially collected and pronounced.</w:t>
      </w:r>
    </w:p>
    <w:p w14:paraId="00F02E20">
      <w:pPr>
        <w:widowControl w:val="0"/>
        <w:numPr>
          <w:ilvl w:val="0"/>
          <w:numId w:val="0"/>
        </w:numPr>
        <w:jc w:val="both"/>
        <w:rPr>
          <w:rFonts w:hint="eastAsia"/>
        </w:rPr>
      </w:pPr>
      <w:r>
        <w:rPr>
          <w:rFonts w:hint="eastAsia"/>
        </w:rPr>
        <w:t>因为它依赖于全体主教的权威，通过他们普遍的同意来表达，由于上述原因，它是不符合圣经的，而且，它也是不切实际的，因为他们普遍的判断从未也永远无法公正地收集和宣布。</w:t>
      </w:r>
    </w:p>
    <w:p w14:paraId="6B3DA11E">
      <w:pPr>
        <w:widowControl w:val="0"/>
        <w:numPr>
          <w:ilvl w:val="0"/>
          <w:numId w:val="0"/>
        </w:numPr>
        <w:jc w:val="both"/>
        <w:rPr>
          <w:rFonts w:hint="eastAsia"/>
        </w:rPr>
      </w:pPr>
    </w:p>
    <w:p w14:paraId="6CC72FF3">
      <w:pPr>
        <w:widowControl w:val="0"/>
        <w:numPr>
          <w:ilvl w:val="0"/>
          <w:numId w:val="0"/>
        </w:numPr>
        <w:jc w:val="both"/>
        <w:rPr>
          <w:rFonts w:hint="eastAsia"/>
        </w:rPr>
      </w:pPr>
      <w:r>
        <w:rPr>
          <w:rFonts w:hint="eastAsia"/>
        </w:rPr>
        <w:t>7th. There can be no infallibility where there is not self– consistency.</w:t>
      </w:r>
    </w:p>
    <w:p w14:paraId="27C43BE7">
      <w:pPr>
        <w:widowControl w:val="0"/>
        <w:numPr>
          <w:ilvl w:val="0"/>
          <w:numId w:val="0"/>
        </w:numPr>
        <w:jc w:val="both"/>
        <w:rPr>
          <w:rFonts w:hint="eastAsia"/>
        </w:rPr>
      </w:pPr>
      <w:r>
        <w:rPr>
          <w:rFonts w:hint="eastAsia"/>
        </w:rPr>
        <w:t>第七，没有自我一致性，就不可能有无误性。</w:t>
      </w:r>
    </w:p>
    <w:p w14:paraId="2D996DAA">
      <w:pPr>
        <w:widowControl w:val="0"/>
        <w:numPr>
          <w:ilvl w:val="0"/>
          <w:numId w:val="0"/>
        </w:numPr>
        <w:jc w:val="both"/>
        <w:rPr>
          <w:rFonts w:hint="eastAsia"/>
        </w:rPr>
      </w:pPr>
      <w:r>
        <w:rPr>
          <w:rFonts w:hint="eastAsia"/>
        </w:rPr>
        <w:t>But as a matter of fact the Papal church has not been self–consistent in her teaching. (1)</w:t>
      </w:r>
    </w:p>
    <w:p w14:paraId="7808D13B">
      <w:pPr>
        <w:widowControl w:val="0"/>
        <w:numPr>
          <w:ilvl w:val="0"/>
          <w:numId w:val="0"/>
        </w:numPr>
        <w:jc w:val="both"/>
        <w:rPr>
          <w:rFonts w:hint="eastAsia"/>
        </w:rPr>
      </w:pPr>
      <w:r>
        <w:rPr>
          <w:rFonts w:hint="eastAsia"/>
        </w:rPr>
        <w:t>但事实上，教皇制教会在其教导上并非自我一致。（1）</w:t>
      </w:r>
    </w:p>
    <w:p w14:paraId="611E78B7">
      <w:pPr>
        <w:widowControl w:val="0"/>
        <w:numPr>
          <w:ilvl w:val="0"/>
          <w:numId w:val="0"/>
        </w:numPr>
        <w:jc w:val="both"/>
        <w:rPr>
          <w:rFonts w:hint="eastAsia"/>
        </w:rPr>
      </w:pPr>
      <w:r>
        <w:rPr>
          <w:rFonts w:hint="eastAsia"/>
        </w:rPr>
        <w:t>She has taught different doctrines in different sections and ages. (2)</w:t>
      </w:r>
    </w:p>
    <w:p w14:paraId="7BC2A2CD">
      <w:pPr>
        <w:widowControl w:val="0"/>
        <w:numPr>
          <w:ilvl w:val="0"/>
          <w:numId w:val="0"/>
        </w:numPr>
        <w:jc w:val="both"/>
        <w:rPr>
          <w:rFonts w:hint="eastAsia"/>
        </w:rPr>
      </w:pPr>
      <w:r>
        <w:rPr>
          <w:rFonts w:hint="eastAsia"/>
        </w:rPr>
        <w:t>她在不同的地区和时代教导了不同的教义。（2）</w:t>
      </w:r>
    </w:p>
    <w:p w14:paraId="3A420C8C">
      <w:pPr>
        <w:widowControl w:val="0"/>
        <w:numPr>
          <w:ilvl w:val="0"/>
          <w:numId w:val="0"/>
        </w:numPr>
        <w:jc w:val="both"/>
        <w:rPr>
          <w:rFonts w:hint="eastAsia"/>
        </w:rPr>
      </w:pPr>
      <w:r>
        <w:rPr>
          <w:rFonts w:hint="eastAsia"/>
        </w:rPr>
        <w:t>She affirms the infallibility of the holy Scriptures, and at the same time teaches a system plainly and radically inconsistent with their manifest sense; witness the doctrines of the priesthood, the mass, penance, of works, and of Mary worship.</w:t>
      </w:r>
    </w:p>
    <w:p w14:paraId="268D5838">
      <w:pPr>
        <w:widowControl w:val="0"/>
        <w:numPr>
          <w:ilvl w:val="0"/>
          <w:numId w:val="0"/>
        </w:numPr>
        <w:jc w:val="both"/>
        <w:rPr>
          <w:rFonts w:hint="eastAsia"/>
        </w:rPr>
      </w:pPr>
      <w:r>
        <w:rPr>
          <w:rFonts w:hint="eastAsia"/>
        </w:rPr>
        <w:t>她肯定圣经的无误性，同时却教导一个显然且根本上与其显明意义不一致的体系；神职、弥撒、补赎、善功以及马利亚敬拜等教义可作见证。</w:t>
      </w:r>
    </w:p>
    <w:p w14:paraId="51F158B6">
      <w:pPr>
        <w:widowControl w:val="0"/>
        <w:numPr>
          <w:ilvl w:val="0"/>
          <w:numId w:val="0"/>
        </w:numPr>
        <w:jc w:val="both"/>
        <w:rPr>
          <w:rFonts w:hint="eastAsia"/>
        </w:rPr>
      </w:pPr>
      <w:r>
        <w:rPr>
          <w:rFonts w:hint="eastAsia"/>
        </w:rPr>
        <w:t>Therefore the Church of Rome hides the Scriptures from the people.</w:t>
      </w:r>
    </w:p>
    <w:p w14:paraId="36D33997">
      <w:pPr>
        <w:widowControl w:val="0"/>
        <w:numPr>
          <w:ilvl w:val="0"/>
          <w:numId w:val="0"/>
        </w:numPr>
        <w:jc w:val="both"/>
        <w:rPr>
          <w:rFonts w:hint="eastAsia"/>
        </w:rPr>
      </w:pPr>
      <w:r>
        <w:rPr>
          <w:rFonts w:hint="eastAsia"/>
        </w:rPr>
        <w:t>因此罗马教会向人民隐藏圣经。</w:t>
      </w:r>
    </w:p>
    <w:p w14:paraId="660401A7">
      <w:pPr>
        <w:widowControl w:val="0"/>
        <w:numPr>
          <w:ilvl w:val="0"/>
          <w:numId w:val="0"/>
        </w:numPr>
        <w:jc w:val="both"/>
        <w:rPr>
          <w:rFonts w:hint="eastAsia"/>
        </w:rPr>
      </w:pPr>
    </w:p>
    <w:p w14:paraId="478E7CE9">
      <w:pPr>
        <w:widowControl w:val="0"/>
        <w:numPr>
          <w:ilvl w:val="0"/>
          <w:numId w:val="0"/>
        </w:numPr>
        <w:jc w:val="both"/>
        <w:rPr>
          <w:rFonts w:hint="eastAsia"/>
        </w:rPr>
      </w:pPr>
      <w:r>
        <w:rPr>
          <w:rFonts w:hint="eastAsia"/>
        </w:rPr>
        <w:t>8th. If this Romish system be true then genuine spiritual religion ought to flourish in her communion, and all the rest of the world ought to be a moral desert.</w:t>
      </w:r>
    </w:p>
    <w:p w14:paraId="5F0CDDEA">
      <w:pPr>
        <w:widowControl w:val="0"/>
        <w:numPr>
          <w:ilvl w:val="0"/>
          <w:numId w:val="0"/>
        </w:numPr>
        <w:jc w:val="both"/>
        <w:rPr>
          <w:rFonts w:hint="eastAsia"/>
        </w:rPr>
      </w:pPr>
      <w:r>
        <w:rPr>
          <w:rFonts w:hint="eastAsia"/>
        </w:rPr>
        <w:t>第八，如果这个罗马教会的体系是真的，那么真正的属灵宗教就应该在其团契中兴旺发达，而世界其他地方则应该是一片道德荒漠。</w:t>
      </w:r>
    </w:p>
    <w:p w14:paraId="79628C98">
      <w:pPr>
        <w:widowControl w:val="0"/>
        <w:numPr>
          <w:ilvl w:val="0"/>
          <w:numId w:val="0"/>
        </w:numPr>
        <w:jc w:val="both"/>
        <w:rPr>
          <w:rFonts w:hint="eastAsia"/>
        </w:rPr>
      </w:pPr>
      <w:r>
        <w:rPr>
          <w:rFonts w:hint="eastAsia"/>
        </w:rPr>
        <w:t>The facts are notoriously the reverse.</w:t>
      </w:r>
    </w:p>
    <w:p w14:paraId="38E778DD">
      <w:pPr>
        <w:widowControl w:val="0"/>
        <w:numPr>
          <w:ilvl w:val="0"/>
          <w:numId w:val="0"/>
        </w:numPr>
        <w:jc w:val="both"/>
        <w:rPr>
          <w:rFonts w:hint="eastAsia"/>
        </w:rPr>
      </w:pPr>
      <w:r>
        <w:rPr>
          <w:rFonts w:hint="eastAsia"/>
        </w:rPr>
        <w:t>事实众所周知恰恰相反。</w:t>
      </w:r>
    </w:p>
    <w:p w14:paraId="1F893E5D">
      <w:pPr>
        <w:widowControl w:val="0"/>
        <w:numPr>
          <w:ilvl w:val="0"/>
          <w:numId w:val="0"/>
        </w:numPr>
        <w:jc w:val="both"/>
        <w:rPr>
          <w:rFonts w:hint="eastAsia"/>
        </w:rPr>
      </w:pPr>
      <w:r>
        <w:rPr>
          <w:rFonts w:hint="eastAsia"/>
        </w:rPr>
        <w:t>If; therefore, we admit that the Romish system is true, we subvert one of the principal evidences of Christianity itself; viz., the self–evidencing light and practical power of true religion, and the witness of the Holy Ghost.</w:t>
      </w:r>
    </w:p>
    <w:p w14:paraId="3B55585A">
      <w:pPr>
        <w:widowControl w:val="0"/>
        <w:numPr>
          <w:ilvl w:val="0"/>
          <w:numId w:val="0"/>
        </w:numPr>
        <w:jc w:val="both"/>
        <w:rPr>
          <w:rFonts w:hint="eastAsia"/>
        </w:rPr>
      </w:pPr>
      <w:r>
        <w:rPr>
          <w:rFonts w:hint="eastAsia"/>
        </w:rPr>
        <w:t>因此，如果我们承认罗马教会的体系是真的，我们就颠覆了基督教本身的主要证据之一；即真宗教自我证明的光和实践能力，以及圣灵的见证。</w:t>
      </w:r>
    </w:p>
    <w:p w14:paraId="79A19551">
      <w:pPr>
        <w:widowControl w:val="0"/>
        <w:numPr>
          <w:ilvl w:val="0"/>
          <w:numId w:val="0"/>
        </w:numPr>
        <w:jc w:val="both"/>
        <w:rPr>
          <w:rFonts w:hint="eastAsia"/>
        </w:rPr>
      </w:pPr>
    </w:p>
    <w:p w14:paraId="0B6A1B6B">
      <w:pPr>
        <w:widowControl w:val="0"/>
        <w:numPr>
          <w:ilvl w:val="0"/>
          <w:numId w:val="0"/>
        </w:numPr>
        <w:jc w:val="both"/>
        <w:rPr>
          <w:rFonts w:hint="eastAsia"/>
        </w:rPr>
      </w:pPr>
      <w:r>
        <w:rPr>
          <w:rFonts w:hint="eastAsia"/>
        </w:rPr>
        <w:t>19. By what direct arguments may the doctrine that the Scriptures are the final judge of controversies be established?</w:t>
      </w:r>
    </w:p>
    <w:p w14:paraId="2BDDDE1F">
      <w:pPr>
        <w:widowControl w:val="0"/>
        <w:numPr>
          <w:ilvl w:val="0"/>
          <w:numId w:val="0"/>
        </w:numPr>
        <w:jc w:val="both"/>
        <w:rPr>
          <w:rFonts w:hint="eastAsia"/>
        </w:rPr>
      </w:pPr>
      <w:r>
        <w:rPr>
          <w:rFonts w:hint="eastAsia"/>
        </w:rPr>
        <w:t>19. 可以用什么直接的论据来确立圣经是争议最终裁判者的教义？</w:t>
      </w:r>
    </w:p>
    <w:p w14:paraId="51DC9344">
      <w:pPr>
        <w:widowControl w:val="0"/>
        <w:numPr>
          <w:ilvl w:val="0"/>
          <w:numId w:val="0"/>
        </w:numPr>
        <w:jc w:val="both"/>
        <w:rPr>
          <w:rFonts w:hint="eastAsia"/>
        </w:rPr>
      </w:pPr>
    </w:p>
    <w:p w14:paraId="1E78DD65">
      <w:pPr>
        <w:widowControl w:val="0"/>
        <w:numPr>
          <w:ilvl w:val="0"/>
          <w:numId w:val="0"/>
        </w:numPr>
        <w:jc w:val="both"/>
        <w:rPr>
          <w:rFonts w:hint="eastAsia"/>
        </w:rPr>
      </w:pPr>
      <w:r>
        <w:rPr>
          <w:rFonts w:hint="eastAsia"/>
        </w:rPr>
        <w:t>That all Christians are to study the Scriptures for themselves, and that in all questions as to God’s revealed will the appeal is to the Scriptures alone, is proved by the following facts:</w:t>
      </w:r>
    </w:p>
    <w:p w14:paraId="4C1546E2">
      <w:pPr>
        <w:widowControl w:val="0"/>
        <w:numPr>
          <w:ilvl w:val="0"/>
          <w:numId w:val="0"/>
        </w:numPr>
        <w:jc w:val="both"/>
        <w:rPr>
          <w:rFonts w:hint="eastAsia"/>
        </w:rPr>
      </w:pPr>
      <w:r>
        <w:rPr>
          <w:rFonts w:hint="eastAsia"/>
        </w:rPr>
        <w:t>所有基督徒都应为自己研读圣经，并且在所有关于上帝启示旨意的问题上，都应单单诉诸圣经，这一点由以下事实证明：</w:t>
      </w:r>
    </w:p>
    <w:p w14:paraId="791DDDAB">
      <w:pPr>
        <w:widowControl w:val="0"/>
        <w:numPr>
          <w:ilvl w:val="0"/>
          <w:numId w:val="0"/>
        </w:numPr>
        <w:jc w:val="both"/>
        <w:rPr>
          <w:rFonts w:hint="eastAsia"/>
        </w:rPr>
      </w:pPr>
    </w:p>
    <w:p w14:paraId="6C8BDA0F">
      <w:pPr>
        <w:widowControl w:val="0"/>
        <w:numPr>
          <w:ilvl w:val="0"/>
          <w:numId w:val="0"/>
        </w:numPr>
        <w:jc w:val="both"/>
        <w:rPr>
          <w:rFonts w:hint="eastAsia"/>
        </w:rPr>
      </w:pPr>
      <w:r>
        <w:rPr>
          <w:rFonts w:hint="eastAsia"/>
        </w:rPr>
        <w:t>1st. Scripture is perspicuous, see above, questions 11–13. 2nd.</w:t>
      </w:r>
    </w:p>
    <w:p w14:paraId="2DF4C302">
      <w:pPr>
        <w:widowControl w:val="0"/>
        <w:numPr>
          <w:ilvl w:val="0"/>
          <w:numId w:val="0"/>
        </w:numPr>
        <w:jc w:val="both"/>
        <w:rPr>
          <w:rFonts w:hint="eastAsia"/>
        </w:rPr>
      </w:pPr>
      <w:r>
        <w:rPr>
          <w:rFonts w:hint="eastAsia"/>
        </w:rPr>
        <w:t>第一，圣经是清晰的，见上文，问题11-13。第二，</w:t>
      </w:r>
    </w:p>
    <w:p w14:paraId="6006823B">
      <w:pPr>
        <w:widowControl w:val="0"/>
        <w:numPr>
          <w:ilvl w:val="0"/>
          <w:numId w:val="0"/>
        </w:numPr>
        <w:jc w:val="both"/>
        <w:rPr>
          <w:rFonts w:hint="eastAsia"/>
        </w:rPr>
      </w:pPr>
      <w:r>
        <w:rPr>
          <w:rFonts w:hint="eastAsia"/>
        </w:rPr>
        <w:t>Scripture is addressed to all Christians as such, see above, question 13.</w:t>
      </w:r>
    </w:p>
    <w:p w14:paraId="28685CE4">
      <w:pPr>
        <w:widowControl w:val="0"/>
        <w:numPr>
          <w:ilvl w:val="0"/>
          <w:numId w:val="0"/>
        </w:numPr>
        <w:jc w:val="both"/>
        <w:rPr>
          <w:rFonts w:hint="eastAsia"/>
        </w:rPr>
      </w:pPr>
      <w:r>
        <w:rPr>
          <w:rFonts w:hint="eastAsia"/>
        </w:rPr>
        <w:t>圣经是写给所有基督徒的，见上文，问题13。</w:t>
      </w:r>
    </w:p>
    <w:p w14:paraId="16C05462">
      <w:pPr>
        <w:widowControl w:val="0"/>
        <w:numPr>
          <w:ilvl w:val="0"/>
          <w:numId w:val="0"/>
        </w:numPr>
        <w:jc w:val="both"/>
        <w:rPr>
          <w:rFonts w:hint="eastAsia"/>
        </w:rPr>
      </w:pPr>
    </w:p>
    <w:p w14:paraId="00805735">
      <w:pPr>
        <w:widowControl w:val="0"/>
        <w:numPr>
          <w:ilvl w:val="0"/>
          <w:numId w:val="0"/>
        </w:numPr>
        <w:jc w:val="both"/>
        <w:rPr>
          <w:rFonts w:hint="eastAsia"/>
        </w:rPr>
      </w:pPr>
      <w:r>
        <w:rPr>
          <w:rFonts w:hint="eastAsia"/>
        </w:rPr>
        <w:t>3rd. All Christians are commanded to search the scriptures, and by them to judge all doctrines and all professed teachers.—John 5:39; Acts 17:11; Galatians 1:8; 2 Corinthians 4:2; 1 Thessalonians 5:21; 1 John 4:1,2.</w:t>
      </w:r>
    </w:p>
    <w:p w14:paraId="19CA0E38">
      <w:pPr>
        <w:widowControl w:val="0"/>
        <w:numPr>
          <w:ilvl w:val="0"/>
          <w:numId w:val="0"/>
        </w:numPr>
        <w:jc w:val="both"/>
        <w:rPr>
          <w:rFonts w:hint="eastAsia"/>
        </w:rPr>
      </w:pPr>
      <w:r>
        <w:rPr>
          <w:rFonts w:hint="eastAsia"/>
        </w:rPr>
        <w:t>第三，所有基督徒都被吩咐要查考圣经，并藉此判断所有教义和所有自称的教师。——约翰福音 5:39；使徒行传 17:11；加拉太书 1:8；哥林多后书 4:2；帖撒罗尼迦前书 5:21；约翰一书 4:1,2。</w:t>
      </w:r>
    </w:p>
    <w:p w14:paraId="11C48151">
      <w:pPr>
        <w:widowControl w:val="0"/>
        <w:numPr>
          <w:ilvl w:val="0"/>
          <w:numId w:val="0"/>
        </w:numPr>
        <w:jc w:val="both"/>
        <w:rPr>
          <w:rFonts w:hint="eastAsia"/>
        </w:rPr>
      </w:pPr>
    </w:p>
    <w:p w14:paraId="23AD2576">
      <w:pPr>
        <w:widowControl w:val="0"/>
        <w:numPr>
          <w:ilvl w:val="0"/>
          <w:numId w:val="0"/>
        </w:numPr>
        <w:jc w:val="both"/>
        <w:rPr>
          <w:rFonts w:hint="eastAsia"/>
        </w:rPr>
      </w:pPr>
      <w:r>
        <w:rPr>
          <w:rFonts w:hint="eastAsia"/>
        </w:rPr>
        <w:t>4th. The promise of the Holy Spirit, the author and interpreter of Scripture, is to all Christians as such.</w:t>
      </w:r>
    </w:p>
    <w:p w14:paraId="1B513582">
      <w:pPr>
        <w:widowControl w:val="0"/>
        <w:numPr>
          <w:ilvl w:val="0"/>
          <w:numId w:val="0"/>
        </w:numPr>
        <w:jc w:val="both"/>
        <w:rPr>
          <w:rFonts w:hint="eastAsia"/>
        </w:rPr>
      </w:pPr>
      <w:r>
        <w:rPr>
          <w:rFonts w:hint="eastAsia"/>
        </w:rPr>
        <w:t>第四，圣灵——圣经的作者和解释者——的应许，是给所有基督徒的。</w:t>
      </w:r>
    </w:p>
    <w:p w14:paraId="07047A74">
      <w:pPr>
        <w:widowControl w:val="0"/>
        <w:numPr>
          <w:ilvl w:val="0"/>
          <w:numId w:val="0"/>
        </w:numPr>
        <w:jc w:val="both"/>
        <w:rPr>
          <w:rFonts w:hint="eastAsia"/>
        </w:rPr>
      </w:pPr>
      <w:r>
        <w:rPr>
          <w:rFonts w:hint="eastAsia"/>
        </w:rPr>
        <w:t>Compare John 20:23 with Luke 24:47–49; 1 John 2:20,27; Romans 8:9; 1 Corinthians 3:16, 17.</w:t>
      </w:r>
    </w:p>
    <w:p w14:paraId="1D1D70F8">
      <w:pPr>
        <w:widowControl w:val="0"/>
        <w:numPr>
          <w:ilvl w:val="0"/>
          <w:numId w:val="0"/>
        </w:numPr>
        <w:jc w:val="both"/>
        <w:rPr>
          <w:rFonts w:hint="eastAsia"/>
        </w:rPr>
      </w:pPr>
      <w:r>
        <w:rPr>
          <w:rFonts w:hint="eastAsia"/>
        </w:rPr>
        <w:t>比较约翰福音 20:23 与路加福音 24:47–49；约翰一书 2:20,27；罗马书 8:9；哥林多前书 3:16, 17。</w:t>
      </w:r>
    </w:p>
    <w:p w14:paraId="4E334E73">
      <w:pPr>
        <w:widowControl w:val="0"/>
        <w:numPr>
          <w:ilvl w:val="0"/>
          <w:numId w:val="0"/>
        </w:numPr>
        <w:jc w:val="both"/>
        <w:rPr>
          <w:rFonts w:hint="eastAsia"/>
        </w:rPr>
      </w:pPr>
    </w:p>
    <w:p w14:paraId="3BE8F8E3">
      <w:pPr>
        <w:widowControl w:val="0"/>
        <w:numPr>
          <w:ilvl w:val="0"/>
          <w:numId w:val="0"/>
        </w:numPr>
        <w:jc w:val="both"/>
        <w:rPr>
          <w:rFonts w:hint="eastAsia"/>
        </w:rPr>
      </w:pPr>
      <w:r>
        <w:rPr>
          <w:rFonts w:hint="eastAsia"/>
        </w:rPr>
        <w:t>5th. Religion is essentially a personal matter.</w:t>
      </w:r>
    </w:p>
    <w:p w14:paraId="457AB830">
      <w:pPr>
        <w:widowControl w:val="0"/>
        <w:numPr>
          <w:ilvl w:val="0"/>
          <w:numId w:val="0"/>
        </w:numPr>
        <w:jc w:val="both"/>
        <w:rPr>
          <w:rFonts w:hint="eastAsia"/>
        </w:rPr>
      </w:pPr>
      <w:r>
        <w:rPr>
          <w:rFonts w:hint="eastAsia"/>
        </w:rPr>
        <w:t>第五，宗教本质上是个人之事。</w:t>
      </w:r>
    </w:p>
    <w:p w14:paraId="5454EDB0">
      <w:pPr>
        <w:widowControl w:val="0"/>
        <w:numPr>
          <w:ilvl w:val="0"/>
          <w:numId w:val="0"/>
        </w:numPr>
        <w:jc w:val="both"/>
        <w:rPr>
          <w:rFonts w:hint="eastAsia"/>
        </w:rPr>
      </w:pPr>
      <w:r>
        <w:rPr>
          <w:rFonts w:hint="eastAsia"/>
        </w:rPr>
        <w:t>Each Christian must know and believe the truth explicitly for himself; on the direct ground of its own moral and spiritual evidence, and not on the mere ground of blind authority.</w:t>
      </w:r>
    </w:p>
    <w:p w14:paraId="3E79816B">
      <w:pPr>
        <w:widowControl w:val="0"/>
        <w:numPr>
          <w:ilvl w:val="0"/>
          <w:numId w:val="0"/>
        </w:numPr>
        <w:jc w:val="both"/>
        <w:rPr>
          <w:rFonts w:hint="eastAsia"/>
        </w:rPr>
      </w:pPr>
      <w:r>
        <w:rPr>
          <w:rFonts w:hint="eastAsia"/>
        </w:rPr>
        <w:t>每个基督徒都必须为自己明确地认识和相信真理；基于其自身的道德和属灵证据的直接基础，而非仅仅基于盲目的权威。</w:t>
      </w:r>
    </w:p>
    <w:p w14:paraId="4F1E7670">
      <w:pPr>
        <w:widowControl w:val="0"/>
        <w:numPr>
          <w:ilvl w:val="0"/>
          <w:numId w:val="0"/>
        </w:numPr>
        <w:jc w:val="both"/>
        <w:rPr>
          <w:rFonts w:hint="eastAsia"/>
        </w:rPr>
      </w:pPr>
      <w:r>
        <w:rPr>
          <w:rFonts w:hint="eastAsia"/>
        </w:rPr>
        <w:t>Otherwise faith could not be a moral act, nor could it "purify the heart."</w:t>
      </w:r>
    </w:p>
    <w:p w14:paraId="0322B699">
      <w:pPr>
        <w:widowControl w:val="0"/>
        <w:numPr>
          <w:ilvl w:val="0"/>
          <w:numId w:val="0"/>
        </w:numPr>
        <w:jc w:val="both"/>
        <w:rPr>
          <w:rFonts w:hint="eastAsia"/>
        </w:rPr>
      </w:pPr>
      <w:r>
        <w:rPr>
          <w:rFonts w:hint="eastAsia"/>
        </w:rPr>
        <w:t>否则信仰就不可能是一种道德行为，也不可能“洁净人心”。</w:t>
      </w:r>
    </w:p>
    <w:p w14:paraId="566F9425">
      <w:pPr>
        <w:widowControl w:val="0"/>
        <w:numPr>
          <w:ilvl w:val="0"/>
          <w:numId w:val="0"/>
        </w:numPr>
        <w:jc w:val="both"/>
        <w:rPr>
          <w:rFonts w:hint="eastAsia"/>
        </w:rPr>
      </w:pPr>
      <w:r>
        <w:rPr>
          <w:rFonts w:hint="eastAsia"/>
        </w:rPr>
        <w:t>Faith derives its sanctifying power from the truth which it immediately apprehends on its own experimental evidence.—John 17:17, 19; James 1:18; 1 Peter 1:22.</w:t>
      </w:r>
    </w:p>
    <w:p w14:paraId="3CD925CE">
      <w:pPr>
        <w:widowControl w:val="0"/>
        <w:numPr>
          <w:ilvl w:val="0"/>
          <w:numId w:val="0"/>
        </w:numPr>
        <w:jc w:val="both"/>
        <w:rPr>
          <w:rFonts w:hint="eastAsia"/>
        </w:rPr>
      </w:pPr>
      <w:r>
        <w:rPr>
          <w:rFonts w:hint="eastAsia"/>
        </w:rPr>
        <w:t>信仰的使人成圣能力源于它根据自身经验证据所直接领悟的真理。——约翰福音 17:17, 19；雅各书 1:18；彼得前书 1:22。</w:t>
      </w:r>
    </w:p>
    <w:p w14:paraId="01CE7CED">
      <w:pPr>
        <w:widowControl w:val="0"/>
        <w:numPr>
          <w:ilvl w:val="0"/>
          <w:numId w:val="0"/>
        </w:numPr>
        <w:jc w:val="both"/>
        <w:rPr>
          <w:rFonts w:hint="eastAsia"/>
        </w:rPr>
      </w:pPr>
    </w:p>
    <w:p w14:paraId="35BF2A3A">
      <w:pPr>
        <w:widowControl w:val="0"/>
        <w:numPr>
          <w:ilvl w:val="0"/>
          <w:numId w:val="0"/>
        </w:numPr>
        <w:jc w:val="both"/>
        <w:rPr>
          <w:rFonts w:hint="eastAsia"/>
        </w:rPr>
      </w:pPr>
      <w:r>
        <w:rPr>
          <w:rFonts w:hint="eastAsia"/>
        </w:rPr>
        <w:t>20. What is the objection which the Romanists make to this doctrine, on the ground that the church is our only authority for believing that the scriptures are the word of God?</w:t>
      </w:r>
    </w:p>
    <w:p w14:paraId="52F16930">
      <w:pPr>
        <w:widowControl w:val="0"/>
        <w:numPr>
          <w:ilvl w:val="0"/>
          <w:numId w:val="0"/>
        </w:numPr>
        <w:jc w:val="both"/>
        <w:rPr>
          <w:rFonts w:hint="eastAsia"/>
        </w:rPr>
      </w:pPr>
      <w:r>
        <w:rPr>
          <w:rFonts w:hint="eastAsia"/>
        </w:rPr>
        <w:t>20. 罗马天主教徒基于教会是我们相信圣经是上帝话语的唯一权威这一理由，对此教义提出什么反对意见？</w:t>
      </w:r>
    </w:p>
    <w:p w14:paraId="6352BC88">
      <w:pPr>
        <w:widowControl w:val="0"/>
        <w:numPr>
          <w:ilvl w:val="0"/>
          <w:numId w:val="0"/>
        </w:numPr>
        <w:jc w:val="both"/>
        <w:rPr>
          <w:rFonts w:hint="eastAsia"/>
        </w:rPr>
      </w:pPr>
    </w:p>
    <w:p w14:paraId="0B7A3AFA">
      <w:pPr>
        <w:widowControl w:val="0"/>
        <w:numPr>
          <w:ilvl w:val="0"/>
          <w:numId w:val="0"/>
        </w:numPr>
        <w:jc w:val="both"/>
        <w:rPr>
          <w:rFonts w:hint="eastAsia"/>
        </w:rPr>
      </w:pPr>
      <w:r>
        <w:rPr>
          <w:rFonts w:hint="eastAsia"/>
        </w:rPr>
        <w:t>Their objection is, that as we receive the scriptures as the word of God only on the authoritative testimony of the church, our faith in the Scriptures is only another form of our faith in the church, and the authority of the church, being the foundation of that of Scripture, must of course be held paramount.</w:t>
      </w:r>
    </w:p>
    <w:p w14:paraId="660BD015">
      <w:pPr>
        <w:widowControl w:val="0"/>
        <w:numPr>
          <w:ilvl w:val="0"/>
          <w:numId w:val="0"/>
        </w:numPr>
        <w:jc w:val="both"/>
        <w:rPr>
          <w:rFonts w:hint="eastAsia"/>
        </w:rPr>
      </w:pPr>
      <w:r>
        <w:rPr>
          <w:rFonts w:hint="eastAsia"/>
        </w:rPr>
        <w:t>他们的反对意见是，既然我们仅仅根据教会的权威见证才接受圣经为上帝的话语，那么我们对圣经的信仰只不过是我们对教会信仰的另一种形式，而教会的权威，作为圣经权威的基础，当然必须被认为是至高无上的。</w:t>
      </w:r>
    </w:p>
    <w:p w14:paraId="784011B6">
      <w:pPr>
        <w:widowControl w:val="0"/>
        <w:numPr>
          <w:ilvl w:val="0"/>
          <w:numId w:val="0"/>
        </w:numPr>
        <w:jc w:val="both"/>
        <w:rPr>
          <w:rFonts w:hint="eastAsia"/>
        </w:rPr>
      </w:pPr>
    </w:p>
    <w:p w14:paraId="49D3A46F">
      <w:pPr>
        <w:widowControl w:val="0"/>
        <w:numPr>
          <w:ilvl w:val="0"/>
          <w:numId w:val="0"/>
        </w:numPr>
        <w:jc w:val="both"/>
        <w:rPr>
          <w:rFonts w:hint="eastAsia"/>
        </w:rPr>
      </w:pPr>
      <w:r>
        <w:rPr>
          <w:rFonts w:hint="eastAsia"/>
        </w:rPr>
        <w:t>This is absurd, for two reasons—</w:t>
      </w:r>
    </w:p>
    <w:p w14:paraId="7ACA3949">
      <w:pPr>
        <w:widowControl w:val="0"/>
        <w:numPr>
          <w:ilvl w:val="0"/>
          <w:numId w:val="0"/>
        </w:numPr>
        <w:jc w:val="both"/>
        <w:rPr>
          <w:rFonts w:hint="eastAsia"/>
        </w:rPr>
      </w:pPr>
      <w:r>
        <w:rPr>
          <w:rFonts w:hint="eastAsia"/>
        </w:rPr>
        <w:t>这很荒谬，原因有二——</w:t>
      </w:r>
    </w:p>
    <w:p w14:paraId="4B9BAA74">
      <w:pPr>
        <w:widowControl w:val="0"/>
        <w:numPr>
          <w:ilvl w:val="0"/>
          <w:numId w:val="0"/>
        </w:numPr>
        <w:jc w:val="both"/>
        <w:rPr>
          <w:rFonts w:hint="eastAsia"/>
        </w:rPr>
      </w:pPr>
    </w:p>
    <w:p w14:paraId="5CBDC1CD">
      <w:pPr>
        <w:widowControl w:val="0"/>
        <w:numPr>
          <w:ilvl w:val="0"/>
          <w:numId w:val="0"/>
        </w:numPr>
        <w:jc w:val="both"/>
        <w:rPr>
          <w:rFonts w:hint="eastAsia"/>
        </w:rPr>
      </w:pPr>
      <w:r>
        <w:rPr>
          <w:rFonts w:hint="eastAsia"/>
        </w:rPr>
        <w:t>1st. The assumed fact is false.</w:t>
      </w:r>
    </w:p>
    <w:p w14:paraId="5BD6B9CC">
      <w:pPr>
        <w:widowControl w:val="0"/>
        <w:numPr>
          <w:ilvl w:val="0"/>
          <w:numId w:val="0"/>
        </w:numPr>
        <w:jc w:val="both"/>
        <w:rPr>
          <w:rFonts w:hint="eastAsia"/>
        </w:rPr>
      </w:pPr>
      <w:r>
        <w:rPr>
          <w:rFonts w:hint="eastAsia"/>
        </w:rPr>
        <w:t>第一，所假设的事实是错误的。</w:t>
      </w:r>
    </w:p>
    <w:p w14:paraId="0B90E3E3">
      <w:pPr>
        <w:widowControl w:val="0"/>
        <w:numPr>
          <w:ilvl w:val="0"/>
          <w:numId w:val="0"/>
        </w:numPr>
        <w:jc w:val="both"/>
        <w:rPr>
          <w:rFonts w:hint="eastAsia"/>
        </w:rPr>
      </w:pPr>
      <w:r>
        <w:rPr>
          <w:rFonts w:hint="eastAsia"/>
        </w:rPr>
        <w:t>The evidence upon which we receive Scripture as the word of God is not the authority of the church, but— (1) God did speak by the apostles and prophets, as is evident (a) from the nature of their doctrine, (b) from their miracles, (c) their prophecies, (d) our personal experience and observation of the power of the truth. (2)</w:t>
      </w:r>
    </w:p>
    <w:p w14:paraId="3E517F74">
      <w:pPr>
        <w:widowControl w:val="0"/>
        <w:numPr>
          <w:ilvl w:val="0"/>
          <w:numId w:val="0"/>
        </w:numPr>
        <w:jc w:val="both"/>
        <w:rPr>
          <w:rFonts w:hint="eastAsia"/>
        </w:rPr>
      </w:pPr>
      <w:r>
        <w:rPr>
          <w:rFonts w:hint="eastAsia"/>
        </w:rPr>
        <w:t>我们接受圣经为上帝话语所依据的证据，并非教会的权威，而是——（1）上帝确实藉着使徒和先知说话，这从（a）他们教义的性质，（b）他们的神迹，（c）他们的预言，（d）我们个人对真理能力的经验和观察中可以明显看出。（2）</w:t>
      </w:r>
    </w:p>
    <w:p w14:paraId="3B3917FF">
      <w:pPr>
        <w:widowControl w:val="0"/>
        <w:numPr>
          <w:ilvl w:val="0"/>
          <w:numId w:val="0"/>
        </w:numPr>
        <w:jc w:val="both"/>
        <w:rPr>
          <w:rFonts w:hint="eastAsia"/>
        </w:rPr>
      </w:pPr>
      <w:r>
        <w:rPr>
          <w:rFonts w:hint="eastAsia"/>
        </w:rPr>
        <w:t>These very writings which we possess were written by the apostles, etc., as is evident, (a) from internal evidence, (b) from historical testimony rendered by all competent cotemporaneous witnesses in the church or out of it.</w:t>
      </w:r>
    </w:p>
    <w:p w14:paraId="4703D0EF">
      <w:pPr>
        <w:widowControl w:val="0"/>
        <w:numPr>
          <w:ilvl w:val="0"/>
          <w:numId w:val="0"/>
        </w:numPr>
        <w:jc w:val="both"/>
        <w:rPr>
          <w:rFonts w:hint="eastAsia"/>
        </w:rPr>
      </w:pPr>
      <w:r>
        <w:rPr>
          <w:rFonts w:hint="eastAsia"/>
        </w:rPr>
        <w:t>我们所拥有的这些著作确实是由使徒等人写成的，这从（a）内部证据，（b）教会内外所有有能力的当代见证人所提供的历史见证中可以明显看出。</w:t>
      </w:r>
    </w:p>
    <w:p w14:paraId="0E947E3E">
      <w:pPr>
        <w:widowControl w:val="0"/>
        <w:numPr>
          <w:ilvl w:val="0"/>
          <w:numId w:val="0"/>
        </w:numPr>
        <w:jc w:val="both"/>
        <w:rPr>
          <w:rFonts w:hint="eastAsia"/>
        </w:rPr>
      </w:pPr>
    </w:p>
    <w:p w14:paraId="2F284361">
      <w:pPr>
        <w:widowControl w:val="0"/>
        <w:numPr>
          <w:ilvl w:val="0"/>
          <w:numId w:val="0"/>
        </w:numPr>
        <w:jc w:val="both"/>
        <w:rPr>
          <w:rFonts w:hint="eastAsia"/>
        </w:rPr>
      </w:pPr>
      <w:r>
        <w:rPr>
          <w:rFonts w:hint="eastAsia"/>
        </w:rPr>
        <w:t>2nd. Even if the fact assumed was true, viz., that we know the Scriptures to be from God, on the authority of the church’s testimony alone, the conclusion they seek to deduce from it would be absurd.</w:t>
      </w:r>
    </w:p>
    <w:p w14:paraId="3AB9FDD7">
      <w:pPr>
        <w:widowControl w:val="0"/>
        <w:numPr>
          <w:ilvl w:val="0"/>
          <w:numId w:val="0"/>
        </w:numPr>
        <w:jc w:val="both"/>
        <w:rPr>
          <w:rFonts w:hint="eastAsia"/>
        </w:rPr>
      </w:pPr>
      <w:r>
        <w:rPr>
          <w:rFonts w:hint="eastAsia"/>
        </w:rPr>
        <w:t>第二，即使所假设的事实是真的，即我们仅仅根据教会的见证就知道圣经来自上帝，他们试图从中得出的结论也是荒谬的。</w:t>
      </w:r>
    </w:p>
    <w:p w14:paraId="3120F11C">
      <w:pPr>
        <w:widowControl w:val="0"/>
        <w:numPr>
          <w:ilvl w:val="0"/>
          <w:numId w:val="0"/>
        </w:numPr>
        <w:jc w:val="both"/>
        <w:rPr>
          <w:rFonts w:hint="eastAsia"/>
        </w:rPr>
      </w:pPr>
      <w:r>
        <w:rPr>
          <w:rFonts w:hint="eastAsia"/>
        </w:rPr>
        <w:t>The witness who proves the identity or primogenitor of a prince does not thereby acquire a right to govern the kingdom, or even to interpret the will of the prince.</w:t>
      </w:r>
    </w:p>
    <w:p w14:paraId="555CCA71">
      <w:pPr>
        <w:widowControl w:val="0"/>
        <w:numPr>
          <w:ilvl w:val="0"/>
          <w:numId w:val="0"/>
        </w:numPr>
        <w:jc w:val="both"/>
        <w:rPr>
          <w:rFonts w:hint="eastAsia"/>
        </w:rPr>
      </w:pPr>
      <w:r>
        <w:rPr>
          <w:rFonts w:hint="eastAsia"/>
        </w:rPr>
        <w:t>证明王子身份或始祖的见证人，并不会因此获得统治王国，甚至解释王子旨意的权利。</w:t>
      </w:r>
    </w:p>
    <w:p w14:paraId="32D1B8F7">
      <w:pPr>
        <w:widowControl w:val="0"/>
        <w:numPr>
          <w:ilvl w:val="0"/>
          <w:numId w:val="0"/>
        </w:numPr>
        <w:jc w:val="both"/>
        <w:rPr>
          <w:rFonts w:hint="eastAsia"/>
        </w:rPr>
      </w:pPr>
    </w:p>
    <w:p w14:paraId="7B11D86A">
      <w:pPr>
        <w:widowControl w:val="0"/>
        <w:numPr>
          <w:ilvl w:val="0"/>
          <w:numId w:val="0"/>
        </w:numPr>
        <w:jc w:val="both"/>
        <w:rPr>
          <w:rFonts w:hint="eastAsia"/>
        </w:rPr>
      </w:pPr>
      <w:r>
        <w:rPr>
          <w:rFonts w:hint="eastAsia"/>
        </w:rPr>
        <w:t>21. How is the argument for the necessity of a visible judge, derived from the diversities of sects and doctrines among Protestants, to be answered?</w:t>
      </w:r>
    </w:p>
    <w:p w14:paraId="0131E00B">
      <w:pPr>
        <w:widowControl w:val="0"/>
        <w:numPr>
          <w:ilvl w:val="0"/>
          <w:numId w:val="0"/>
        </w:numPr>
        <w:jc w:val="both"/>
        <w:rPr>
          <w:rFonts w:hint="eastAsia"/>
        </w:rPr>
      </w:pPr>
      <w:r>
        <w:rPr>
          <w:rFonts w:hint="eastAsia"/>
        </w:rPr>
        <w:t>21. 如何回答从新教徒中教派和教义的多样性推导出来的、关于需要一位可见裁判者的论点？</w:t>
      </w:r>
    </w:p>
    <w:p w14:paraId="333B662C">
      <w:pPr>
        <w:widowControl w:val="0"/>
        <w:numPr>
          <w:ilvl w:val="0"/>
          <w:numId w:val="0"/>
        </w:numPr>
        <w:jc w:val="both"/>
        <w:rPr>
          <w:rFonts w:hint="eastAsia"/>
        </w:rPr>
      </w:pPr>
    </w:p>
    <w:p w14:paraId="284DDEE5">
      <w:pPr>
        <w:widowControl w:val="0"/>
        <w:numPr>
          <w:ilvl w:val="0"/>
          <w:numId w:val="0"/>
        </w:numPr>
        <w:jc w:val="both"/>
        <w:rPr>
          <w:rFonts w:hint="eastAsia"/>
        </w:rPr>
      </w:pPr>
      <w:r>
        <w:rPr>
          <w:rFonts w:hint="eastAsia"/>
        </w:rPr>
        <w:t>1st. We do not pretend that the private judgment of Protestants is infallible, but only that when exercised in a humble, believing spirit, it always leads to a competent knowledge of essential truth.</w:t>
      </w:r>
    </w:p>
    <w:p w14:paraId="46DA4B8A">
      <w:pPr>
        <w:widowControl w:val="0"/>
        <w:numPr>
          <w:ilvl w:val="0"/>
          <w:numId w:val="0"/>
        </w:numPr>
        <w:jc w:val="both"/>
        <w:rPr>
          <w:rFonts w:hint="eastAsia"/>
        </w:rPr>
      </w:pPr>
      <w:r>
        <w:rPr>
          <w:rFonts w:hint="eastAsia"/>
        </w:rPr>
        <w:t>第一，我们并不声称新教徒的个人判断是无误的，只声称当以谦卑、相信的精神运用时，它总是能引向对基本真理的充分认识。</w:t>
      </w:r>
    </w:p>
    <w:p w14:paraId="2BCEDC45">
      <w:pPr>
        <w:widowControl w:val="0"/>
        <w:numPr>
          <w:ilvl w:val="0"/>
          <w:numId w:val="0"/>
        </w:numPr>
        <w:jc w:val="both"/>
        <w:rPr>
          <w:rFonts w:hint="eastAsia"/>
        </w:rPr>
      </w:pPr>
    </w:p>
    <w:p w14:paraId="3ED1D128">
      <w:pPr>
        <w:widowControl w:val="0"/>
        <w:numPr>
          <w:ilvl w:val="0"/>
          <w:numId w:val="0"/>
        </w:numPr>
        <w:jc w:val="both"/>
        <w:rPr>
          <w:rFonts w:hint="eastAsia"/>
        </w:rPr>
      </w:pPr>
      <w:r>
        <w:rPr>
          <w:rFonts w:hint="eastAsia"/>
        </w:rPr>
        <w:t>2nd. The term Protestant is simply negative, and is assumed by many infidels who protest as much against the Scriptures as they do against Rome.</w:t>
      </w:r>
    </w:p>
    <w:p w14:paraId="67BDF944">
      <w:pPr>
        <w:widowControl w:val="0"/>
        <w:numPr>
          <w:ilvl w:val="0"/>
          <w:numId w:val="0"/>
        </w:numPr>
        <w:jc w:val="both"/>
        <w:rPr>
          <w:rFonts w:hint="eastAsia"/>
        </w:rPr>
      </w:pPr>
      <w:r>
        <w:rPr>
          <w:rFonts w:hint="eastAsia"/>
        </w:rPr>
        <w:t>第二，“新教徒”一词纯粹是否定性的，许多不信者也采用这个词，他们既反对圣经，也反对罗马。</w:t>
      </w:r>
    </w:p>
    <w:p w14:paraId="08EBE5EC">
      <w:pPr>
        <w:widowControl w:val="0"/>
        <w:numPr>
          <w:ilvl w:val="0"/>
          <w:numId w:val="0"/>
        </w:numPr>
        <w:jc w:val="both"/>
        <w:rPr>
          <w:rFonts w:hint="eastAsia"/>
        </w:rPr>
      </w:pPr>
      <w:r>
        <w:rPr>
          <w:rFonts w:hint="eastAsia"/>
        </w:rPr>
        <w:t>But Bible Protestants, among all their circumstantial differences, are, to a wonderful degree, agreed upon the essentials of faith and practice.</w:t>
      </w:r>
    </w:p>
    <w:p w14:paraId="058EC981">
      <w:pPr>
        <w:widowControl w:val="0"/>
        <w:numPr>
          <w:ilvl w:val="0"/>
          <w:numId w:val="0"/>
        </w:numPr>
        <w:jc w:val="both"/>
        <w:rPr>
          <w:rFonts w:hint="eastAsia"/>
        </w:rPr>
      </w:pPr>
      <w:r>
        <w:rPr>
          <w:rFonts w:hint="eastAsia"/>
        </w:rPr>
        <w:t>但是，圣经新教徒，尽管他们之间存在各种环境差异，却在信仰和实践的基要真理上达到了惊人程度的一致。</w:t>
      </w:r>
    </w:p>
    <w:p w14:paraId="56A074CD">
      <w:pPr>
        <w:widowControl w:val="0"/>
        <w:numPr>
          <w:ilvl w:val="0"/>
          <w:numId w:val="0"/>
        </w:numPr>
        <w:jc w:val="both"/>
        <w:rPr>
          <w:rFonts w:hint="eastAsia"/>
        </w:rPr>
      </w:pPr>
      <w:r>
        <w:rPr>
          <w:rFonts w:hint="eastAsia"/>
        </w:rPr>
        <w:t>Witness their hymns and devotional literature.</w:t>
      </w:r>
    </w:p>
    <w:p w14:paraId="744CB6BE">
      <w:pPr>
        <w:widowControl w:val="0"/>
        <w:numPr>
          <w:ilvl w:val="0"/>
          <w:numId w:val="0"/>
        </w:numPr>
        <w:jc w:val="both"/>
        <w:rPr>
          <w:rFonts w:hint="eastAsia"/>
        </w:rPr>
      </w:pPr>
      <w:r>
        <w:rPr>
          <w:rFonts w:hint="eastAsia"/>
        </w:rPr>
        <w:t>他们的赞美诗和灵修文学可作见证。</w:t>
      </w:r>
    </w:p>
    <w:p w14:paraId="20BA89BB">
      <w:pPr>
        <w:widowControl w:val="0"/>
        <w:numPr>
          <w:ilvl w:val="0"/>
          <w:numId w:val="0"/>
        </w:numPr>
        <w:jc w:val="both"/>
        <w:rPr>
          <w:rFonts w:hint="eastAsia"/>
        </w:rPr>
      </w:pPr>
    </w:p>
    <w:p w14:paraId="71FDDEC6">
      <w:pPr>
        <w:widowControl w:val="0"/>
        <w:numPr>
          <w:ilvl w:val="0"/>
          <w:numId w:val="0"/>
        </w:numPr>
        <w:jc w:val="both"/>
        <w:rPr>
          <w:rFonts w:hint="eastAsia"/>
        </w:rPr>
      </w:pPr>
      <w:r>
        <w:rPr>
          <w:rFonts w:hint="eastAsia"/>
        </w:rPr>
        <w:t>3rd. The diversity that does actually exist arises from failure in applying faithfully the Protestant principles for which we contend.</w:t>
      </w:r>
    </w:p>
    <w:p w14:paraId="7C86C607">
      <w:pPr>
        <w:widowControl w:val="0"/>
        <w:numPr>
          <w:ilvl w:val="0"/>
          <w:numId w:val="0"/>
        </w:numPr>
        <w:jc w:val="both"/>
        <w:rPr>
          <w:rFonts w:hint="eastAsia"/>
        </w:rPr>
      </w:pPr>
      <w:r>
        <w:rPr>
          <w:rFonts w:hint="eastAsia"/>
        </w:rPr>
        <w:t>第三，实际存在的多样性源于未能忠实地应用我们所主张的新教原则。</w:t>
      </w:r>
    </w:p>
    <w:p w14:paraId="61F14B19">
      <w:pPr>
        <w:widowControl w:val="0"/>
        <w:numPr>
          <w:ilvl w:val="0"/>
          <w:numId w:val="0"/>
        </w:numPr>
        <w:jc w:val="both"/>
        <w:rPr>
          <w:rFonts w:hint="eastAsia"/>
        </w:rPr>
      </w:pPr>
      <w:r>
        <w:rPr>
          <w:rFonts w:hint="eastAsia"/>
        </w:rPr>
        <w:t>Men do not simply and without prejudice take their creed from the Bible.</w:t>
      </w:r>
    </w:p>
    <w:p w14:paraId="1CD7BB88">
      <w:pPr>
        <w:widowControl w:val="0"/>
        <w:numPr>
          <w:ilvl w:val="0"/>
          <w:numId w:val="0"/>
        </w:numPr>
        <w:jc w:val="both"/>
        <w:rPr>
          <w:rFonts w:hint="eastAsia"/>
        </w:rPr>
      </w:pPr>
      <w:r>
        <w:rPr>
          <w:rFonts w:hint="eastAsia"/>
        </w:rPr>
        <w:t>人们并非简单地、毫无偏见地从圣经中获取他们的信条。</w:t>
      </w:r>
    </w:p>
    <w:p w14:paraId="2FF63E20">
      <w:pPr>
        <w:widowControl w:val="0"/>
        <w:numPr>
          <w:ilvl w:val="0"/>
          <w:numId w:val="0"/>
        </w:numPr>
        <w:jc w:val="both"/>
        <w:rPr>
          <w:rFonts w:hint="eastAsia"/>
        </w:rPr>
      </w:pPr>
    </w:p>
    <w:p w14:paraId="11878F8F">
      <w:pPr>
        <w:widowControl w:val="0"/>
        <w:numPr>
          <w:ilvl w:val="0"/>
          <w:numId w:val="0"/>
        </w:numPr>
        <w:jc w:val="both"/>
        <w:rPr>
          <w:rFonts w:hint="eastAsia"/>
        </w:rPr>
      </w:pPr>
      <w:r>
        <w:rPr>
          <w:rFonts w:hint="eastAsia"/>
        </w:rPr>
        <w:t>4th. The Catholic church, in her last and most authoritative utterance through the Council of Trent, has proved herself a most indefinite Judge.</w:t>
      </w:r>
    </w:p>
    <w:p w14:paraId="7EB1C09F">
      <w:pPr>
        <w:widowControl w:val="0"/>
        <w:numPr>
          <w:ilvl w:val="0"/>
          <w:numId w:val="0"/>
        </w:numPr>
        <w:jc w:val="both"/>
        <w:rPr>
          <w:rFonts w:hint="eastAsia"/>
        </w:rPr>
      </w:pPr>
      <w:r>
        <w:rPr>
          <w:rFonts w:hint="eastAsia"/>
        </w:rPr>
        <w:t>第四，天主教会，通过特伦托大公会议的最后且最具权威性的宣告，已证明自己是一位最不明确的裁判者。</w:t>
      </w:r>
    </w:p>
    <w:p w14:paraId="2BF4D7C7">
      <w:pPr>
        <w:widowControl w:val="0"/>
        <w:numPr>
          <w:ilvl w:val="0"/>
          <w:numId w:val="0"/>
        </w:numPr>
        <w:jc w:val="both"/>
        <w:rPr>
          <w:rFonts w:hint="eastAsia"/>
        </w:rPr>
      </w:pPr>
      <w:r>
        <w:rPr>
          <w:rFonts w:hint="eastAsia"/>
        </w:rPr>
        <w:t>Her doctrinal decisions need an infallible interpreter infinitely more than the Scriptures.</w:t>
      </w:r>
    </w:p>
    <w:p w14:paraId="26C7CD20">
      <w:pPr>
        <w:widowControl w:val="0"/>
        <w:numPr>
          <w:ilvl w:val="0"/>
          <w:numId w:val="0"/>
        </w:numPr>
        <w:jc w:val="both"/>
        <w:rPr>
          <w:rFonts w:hint="eastAsia"/>
        </w:rPr>
      </w:pPr>
      <w:r>
        <w:rPr>
          <w:rFonts w:hint="eastAsia"/>
        </w:rPr>
        <w:t>她的教义决定比圣经更需要一位无误的解释者，而且是无限地更需要。</w:t>
      </w:r>
    </w:p>
    <w:p w14:paraId="7653A943">
      <w:pPr>
        <w:widowControl w:val="0"/>
        <w:numPr>
          <w:ilvl w:val="0"/>
          <w:numId w:val="0"/>
        </w:numPr>
        <w:jc w:val="both"/>
        <w:rPr>
          <w:rFonts w:hint="eastAsia"/>
        </w:rPr>
      </w:pPr>
    </w:p>
    <w:p w14:paraId="0DC09DDC">
      <w:pPr>
        <w:widowControl w:val="0"/>
        <w:numPr>
          <w:ilvl w:val="0"/>
          <w:numId w:val="0"/>
        </w:numPr>
        <w:jc w:val="both"/>
        <w:rPr>
          <w:rFonts w:hint="eastAsia"/>
        </w:rPr>
      </w:pPr>
      <w:r>
        <w:rPr>
          <w:rFonts w:hint="eastAsia"/>
        </w:rPr>
        <w:t>22.How may it be shown that the Romanist theory, as well as the Protestant, necessarily throws upon the people the obligation of private judgment?</w:t>
      </w:r>
    </w:p>
    <w:p w14:paraId="06779036">
      <w:pPr>
        <w:widowControl w:val="0"/>
        <w:numPr>
          <w:ilvl w:val="0"/>
          <w:numId w:val="0"/>
        </w:numPr>
        <w:jc w:val="both"/>
        <w:rPr>
          <w:rFonts w:hint="eastAsia"/>
        </w:rPr>
      </w:pPr>
      <w:r>
        <w:rPr>
          <w:rFonts w:hint="eastAsia"/>
        </w:rPr>
        <w:t>22.如何证明罗马天主教的理论和新教的理论一样，都必然将个人判断的责任加在人民身上？</w:t>
      </w:r>
    </w:p>
    <w:p w14:paraId="20D4225E">
      <w:pPr>
        <w:widowControl w:val="0"/>
        <w:numPr>
          <w:ilvl w:val="0"/>
          <w:numId w:val="0"/>
        </w:numPr>
        <w:jc w:val="both"/>
        <w:rPr>
          <w:rFonts w:hint="eastAsia"/>
        </w:rPr>
      </w:pPr>
    </w:p>
    <w:p w14:paraId="4D86FD29">
      <w:pPr>
        <w:widowControl w:val="0"/>
        <w:numPr>
          <w:ilvl w:val="0"/>
          <w:numId w:val="0"/>
        </w:numPr>
        <w:jc w:val="both"/>
        <w:rPr>
          <w:rFonts w:hint="eastAsia"/>
        </w:rPr>
      </w:pPr>
      <w:r>
        <w:rPr>
          <w:rFonts w:hint="eastAsia"/>
        </w:rPr>
        <w:t>Is there a God? Has he revealed himself?</w:t>
      </w:r>
    </w:p>
    <w:p w14:paraId="56F8A93A">
      <w:pPr>
        <w:widowControl w:val="0"/>
        <w:numPr>
          <w:ilvl w:val="0"/>
          <w:numId w:val="0"/>
        </w:numPr>
        <w:jc w:val="both"/>
        <w:rPr>
          <w:rFonts w:hint="eastAsia"/>
        </w:rPr>
      </w:pPr>
      <w:r>
        <w:rPr>
          <w:rFonts w:hint="eastAsia"/>
        </w:rPr>
        <w:t>上帝存在吗？祂启示了祂自己吗？</w:t>
      </w:r>
    </w:p>
    <w:p w14:paraId="4014E586">
      <w:pPr>
        <w:widowControl w:val="0"/>
        <w:numPr>
          <w:ilvl w:val="0"/>
          <w:numId w:val="0"/>
        </w:numPr>
        <w:jc w:val="both"/>
        <w:rPr>
          <w:rFonts w:hint="eastAsia"/>
        </w:rPr>
      </w:pPr>
      <w:r>
        <w:rPr>
          <w:rFonts w:hint="eastAsia"/>
        </w:rPr>
        <w:t>Has he established a church? Is that church an infallible teacher?</w:t>
      </w:r>
    </w:p>
    <w:p w14:paraId="59CD786B">
      <w:pPr>
        <w:widowControl w:val="0"/>
        <w:numPr>
          <w:ilvl w:val="0"/>
          <w:numId w:val="0"/>
        </w:numPr>
        <w:jc w:val="both"/>
        <w:rPr>
          <w:rFonts w:hint="eastAsia"/>
        </w:rPr>
      </w:pPr>
      <w:r>
        <w:rPr>
          <w:rFonts w:hint="eastAsia"/>
        </w:rPr>
        <w:t>祂建立了一个教会吗？那个教会是无误的教师吗？</w:t>
      </w:r>
    </w:p>
    <w:p w14:paraId="73614534">
      <w:pPr>
        <w:widowControl w:val="0"/>
        <w:numPr>
          <w:ilvl w:val="0"/>
          <w:numId w:val="0"/>
        </w:numPr>
        <w:jc w:val="both"/>
        <w:rPr>
          <w:rFonts w:hint="eastAsia"/>
        </w:rPr>
      </w:pPr>
      <w:r>
        <w:rPr>
          <w:rFonts w:hint="eastAsia"/>
        </w:rPr>
        <w:t>Is private judgment a blind leader?</w:t>
      </w:r>
    </w:p>
    <w:p w14:paraId="3C2190E3">
      <w:pPr>
        <w:widowControl w:val="0"/>
        <w:numPr>
          <w:ilvl w:val="0"/>
          <w:numId w:val="0"/>
        </w:numPr>
        <w:jc w:val="both"/>
        <w:rPr>
          <w:rFonts w:hint="eastAsia"/>
        </w:rPr>
      </w:pPr>
      <w:r>
        <w:rPr>
          <w:rFonts w:hint="eastAsia"/>
        </w:rPr>
        <w:t>个人判断是盲目的领袖吗？</w:t>
      </w:r>
    </w:p>
    <w:p w14:paraId="1B59164A">
      <w:pPr>
        <w:widowControl w:val="0"/>
        <w:numPr>
          <w:ilvl w:val="0"/>
          <w:numId w:val="0"/>
        </w:numPr>
        <w:jc w:val="both"/>
        <w:rPr>
          <w:rFonts w:hint="eastAsia"/>
        </w:rPr>
      </w:pPr>
      <w:r>
        <w:rPr>
          <w:rFonts w:hint="eastAsia"/>
        </w:rPr>
        <w:t>Which of all pretended churches is the true one?</w:t>
      </w:r>
    </w:p>
    <w:p w14:paraId="591B3567">
      <w:pPr>
        <w:widowControl w:val="0"/>
        <w:numPr>
          <w:ilvl w:val="0"/>
          <w:numId w:val="0"/>
        </w:numPr>
        <w:jc w:val="both"/>
        <w:rPr>
          <w:rFonts w:hint="eastAsia"/>
        </w:rPr>
      </w:pPr>
      <w:r>
        <w:rPr>
          <w:rFonts w:hint="eastAsia"/>
        </w:rPr>
        <w:t>所有自称的教会中，哪一个是真的？</w:t>
      </w:r>
    </w:p>
    <w:p w14:paraId="3A7C96FF">
      <w:pPr>
        <w:widowControl w:val="0"/>
        <w:numPr>
          <w:ilvl w:val="0"/>
          <w:numId w:val="0"/>
        </w:numPr>
        <w:jc w:val="both"/>
        <w:rPr>
          <w:rFonts w:hint="eastAsia"/>
        </w:rPr>
      </w:pPr>
      <w:r>
        <w:rPr>
          <w:rFonts w:hint="eastAsia"/>
        </w:rPr>
        <w:t>Every one of these questions evidently must be settled in the Private judgment of the inquirer, before he can, rationally or irrationally, give up his private judgment to the direction of the self–asserting church.</w:t>
      </w:r>
    </w:p>
    <w:p w14:paraId="556302DC">
      <w:pPr>
        <w:widowControl w:val="0"/>
        <w:numPr>
          <w:ilvl w:val="0"/>
          <w:numId w:val="0"/>
        </w:numPr>
        <w:jc w:val="both"/>
        <w:rPr>
          <w:rFonts w:hint="eastAsia"/>
        </w:rPr>
      </w:pPr>
      <w:r>
        <w:rPr>
          <w:rFonts w:hint="eastAsia"/>
        </w:rPr>
        <w:t>显然，在探询者能够理性或非理性地将其个人判断交由自称权威的教会指导之前，这些问题中的每一个都必须由探询者的个人判断来解决。</w:t>
      </w:r>
    </w:p>
    <w:p w14:paraId="40C3CDCE">
      <w:pPr>
        <w:widowControl w:val="0"/>
        <w:numPr>
          <w:ilvl w:val="0"/>
          <w:numId w:val="0"/>
        </w:numPr>
        <w:jc w:val="both"/>
        <w:rPr>
          <w:rFonts w:hint="eastAsia"/>
        </w:rPr>
      </w:pPr>
      <w:r>
        <w:rPr>
          <w:rFonts w:hint="eastAsia"/>
        </w:rPr>
        <w:t>Thus of necessity Romanists appeal to the Scriptures to prove that the Scriptures cannot be understood, and address arguments to the private judgment of men to prove that private judgment is incompetent; thus basing an argument upon that which it is the object of the argument to prove is baseless.</w:t>
      </w:r>
    </w:p>
    <w:p w14:paraId="76B1A1D2">
      <w:pPr>
        <w:widowControl w:val="0"/>
        <w:numPr>
          <w:ilvl w:val="0"/>
          <w:numId w:val="0"/>
        </w:numPr>
        <w:jc w:val="both"/>
        <w:rPr>
          <w:rFonts w:hint="eastAsia"/>
        </w:rPr>
      </w:pPr>
      <w:r>
        <w:rPr>
          <w:rFonts w:hint="eastAsia"/>
        </w:rPr>
        <w:t>因此，罗马天主教徒必然诉诸圣经来证明圣经无法被理解，并向人的个人判断提出论证来证明个人判断是无能的；从而将一个论证建立在论证本身旨在证明其毫无根据的事物之上。</w:t>
      </w:r>
    </w:p>
    <w:p w14:paraId="50DAC7BF">
      <w:pPr>
        <w:widowControl w:val="0"/>
        <w:numPr>
          <w:ilvl w:val="0"/>
          <w:numId w:val="0"/>
        </w:numPr>
        <w:jc w:val="both"/>
        <w:rPr>
          <w:rFonts w:hint="eastAsia"/>
        </w:rPr>
      </w:pPr>
    </w:p>
    <w:p w14:paraId="63E4E2A6">
      <w:pPr>
        <w:widowControl w:val="0"/>
        <w:numPr>
          <w:ilvl w:val="0"/>
          <w:numId w:val="0"/>
        </w:numPr>
        <w:jc w:val="both"/>
        <w:rPr>
          <w:rFonts w:hint="eastAsia"/>
        </w:rPr>
      </w:pPr>
      <w:r>
        <w:rPr>
          <w:rFonts w:hint="eastAsia"/>
        </w:rPr>
        <w:t>23.How may it be proved that the people are far more competent to discover what the Bible teaches than to decide, by the marks insisted upon by the Romanists, which is the true church?</w:t>
      </w:r>
    </w:p>
    <w:p w14:paraId="4C50604C">
      <w:pPr>
        <w:widowControl w:val="0"/>
        <w:numPr>
          <w:ilvl w:val="0"/>
          <w:numId w:val="0"/>
        </w:numPr>
        <w:jc w:val="both"/>
        <w:rPr>
          <w:rFonts w:hint="eastAsia"/>
        </w:rPr>
      </w:pPr>
      <w:r>
        <w:rPr>
          <w:rFonts w:hint="eastAsia"/>
        </w:rPr>
        <w:t>23.如何证明人民远比根据罗马天主教徒所坚持的标记来决定哪个是真教会，更能胜任发现圣经的教导？</w:t>
      </w:r>
    </w:p>
    <w:p w14:paraId="633515D0">
      <w:pPr>
        <w:widowControl w:val="0"/>
        <w:numPr>
          <w:ilvl w:val="0"/>
          <w:numId w:val="0"/>
        </w:numPr>
        <w:jc w:val="both"/>
        <w:rPr>
          <w:rFonts w:hint="eastAsia"/>
        </w:rPr>
      </w:pPr>
    </w:p>
    <w:p w14:paraId="45C8ED8B">
      <w:pPr>
        <w:widowControl w:val="0"/>
        <w:numPr>
          <w:ilvl w:val="0"/>
          <w:numId w:val="0"/>
        </w:numPr>
        <w:jc w:val="both"/>
        <w:rPr>
          <w:rFonts w:hint="eastAsia"/>
        </w:rPr>
      </w:pPr>
      <w:r>
        <w:rPr>
          <w:rFonts w:hint="eastAsia"/>
        </w:rPr>
        <w:t>The Romanists, of necessity, set forth certain marks by which the true church is to be discriminated from all counterfeits.</w:t>
      </w:r>
    </w:p>
    <w:p w14:paraId="30342FB9">
      <w:pPr>
        <w:widowControl w:val="0"/>
        <w:numPr>
          <w:ilvl w:val="0"/>
          <w:numId w:val="0"/>
        </w:numPr>
        <w:jc w:val="both"/>
        <w:rPr>
          <w:rFonts w:hint="eastAsia"/>
        </w:rPr>
      </w:pPr>
      <w:r>
        <w:rPr>
          <w:rFonts w:hint="eastAsia"/>
        </w:rPr>
        <w:t>罗马天主教徒必然提出某些标记，藉此将真教会与所有伪冒者区分开来。</w:t>
      </w:r>
    </w:p>
    <w:p w14:paraId="4C90CDEC">
      <w:pPr>
        <w:widowControl w:val="0"/>
        <w:numPr>
          <w:ilvl w:val="0"/>
          <w:numId w:val="0"/>
        </w:numPr>
        <w:jc w:val="both"/>
        <w:rPr>
          <w:rFonts w:hint="eastAsia"/>
        </w:rPr>
      </w:pPr>
      <w:r>
        <w:rPr>
          <w:rFonts w:hint="eastAsia"/>
        </w:rPr>
        <w:t>These are (1) Unity (through subjection to one visible head, the Pope); (2) Holiness; (3) Catholicity; (4) Apostolicity, (involving an uninterrupted succession from the apostles of canonically ordained bishops.)—"Cat. of Council of Trent," Part 1., Cap. 10.</w:t>
      </w:r>
    </w:p>
    <w:p w14:paraId="1AB70796">
      <w:pPr>
        <w:widowControl w:val="0"/>
        <w:numPr>
          <w:ilvl w:val="0"/>
          <w:numId w:val="0"/>
        </w:numPr>
        <w:jc w:val="both"/>
        <w:rPr>
          <w:rFonts w:hint="eastAsia"/>
        </w:rPr>
      </w:pPr>
      <w:r>
        <w:rPr>
          <w:rFonts w:hint="eastAsia"/>
        </w:rPr>
        <w:t>这些标记是（1）统一性（通过服从一个可见的元首，即教皇）；（2）圣洁性；（3）大公性；（4）使徒性（包括从使徒一脉相传、按教规任命的主教）。——《特伦托大公会议教理问答》，第一部分，第十章。</w:t>
      </w:r>
    </w:p>
    <w:p w14:paraId="67D692FD">
      <w:pPr>
        <w:widowControl w:val="0"/>
        <w:numPr>
          <w:ilvl w:val="0"/>
          <w:numId w:val="0"/>
        </w:numPr>
        <w:jc w:val="both"/>
        <w:rPr>
          <w:rFonts w:hint="eastAsia"/>
        </w:rPr>
      </w:pPr>
      <w:r>
        <w:rPr>
          <w:rFonts w:hint="eastAsia"/>
        </w:rPr>
        <w:t>Now, the comprehension and intelligent application of these marks involve a great amount of learning and intelligent capacity upon the part of the inquirer.</w:t>
      </w:r>
    </w:p>
    <w:p w14:paraId="7AE06648">
      <w:pPr>
        <w:widowControl w:val="0"/>
        <w:numPr>
          <w:ilvl w:val="0"/>
          <w:numId w:val="0"/>
        </w:numPr>
        <w:jc w:val="both"/>
        <w:rPr>
          <w:rFonts w:hint="eastAsia"/>
        </w:rPr>
      </w:pPr>
      <w:r>
        <w:rPr>
          <w:rFonts w:hint="eastAsia"/>
        </w:rPr>
        <w:t>现在，理解和明智地应用这些标记，需要探询者具备大量的学识和智慧能力。</w:t>
      </w:r>
    </w:p>
    <w:p w14:paraId="318B1201">
      <w:pPr>
        <w:widowControl w:val="0"/>
        <w:numPr>
          <w:ilvl w:val="0"/>
          <w:numId w:val="0"/>
        </w:numPr>
        <w:jc w:val="both"/>
        <w:rPr>
          <w:rFonts w:hint="eastAsia"/>
        </w:rPr>
      </w:pPr>
      <w:r>
        <w:rPr>
          <w:rFonts w:hint="eastAsia"/>
        </w:rPr>
        <w:t>He might as easily prove himself to be descended from Noah by an unbroken series of legitimate marriages, as establish the right of Rome to the last mark.</w:t>
      </w:r>
    </w:p>
    <w:p w14:paraId="25FB4F45">
      <w:pPr>
        <w:widowControl w:val="0"/>
        <w:numPr>
          <w:ilvl w:val="0"/>
          <w:numId w:val="0"/>
        </w:numPr>
        <w:jc w:val="both"/>
        <w:rPr>
          <w:rFonts w:hint="eastAsia"/>
        </w:rPr>
      </w:pPr>
      <w:r>
        <w:rPr>
          <w:rFonts w:hint="eastAsia"/>
        </w:rPr>
        <w:t>他要证明罗马拥有最后一个标记的权利，其难度不亚于证明自己是通过一连串合法婚姻不间断地从挪亚传下来的。</w:t>
      </w:r>
    </w:p>
    <w:p w14:paraId="43FE3AFC">
      <w:pPr>
        <w:widowControl w:val="0"/>
        <w:numPr>
          <w:ilvl w:val="0"/>
          <w:numId w:val="0"/>
        </w:numPr>
        <w:jc w:val="both"/>
        <w:rPr>
          <w:rFonts w:hint="eastAsia"/>
        </w:rPr>
      </w:pPr>
      <w:r>
        <w:rPr>
          <w:rFonts w:hint="eastAsia"/>
        </w:rPr>
        <w:t>Yet he cannot rationally give up the right of studying the Bible for himself until that point is made clear.</w:t>
      </w:r>
    </w:p>
    <w:p w14:paraId="4AE9255D">
      <w:pPr>
        <w:widowControl w:val="0"/>
        <w:numPr>
          <w:ilvl w:val="0"/>
          <w:numId w:val="0"/>
        </w:numPr>
        <w:jc w:val="both"/>
        <w:rPr>
          <w:rFonts w:hint="eastAsia"/>
        </w:rPr>
      </w:pPr>
      <w:r>
        <w:rPr>
          <w:rFonts w:hint="eastAsia"/>
        </w:rPr>
        <w:t>然而，在这一点弄清楚之前，他不能理性地放弃为自己研读圣经的权利。</w:t>
      </w:r>
    </w:p>
    <w:p w14:paraId="78F9DF63">
      <w:pPr>
        <w:widowControl w:val="0"/>
        <w:numPr>
          <w:ilvl w:val="0"/>
          <w:numId w:val="0"/>
        </w:numPr>
        <w:jc w:val="both"/>
        <w:rPr>
          <w:rFonts w:hint="eastAsia"/>
        </w:rPr>
      </w:pPr>
    </w:p>
    <w:p w14:paraId="5192782D">
      <w:pPr>
        <w:widowControl w:val="0"/>
        <w:numPr>
          <w:ilvl w:val="0"/>
          <w:numId w:val="0"/>
        </w:numPr>
        <w:jc w:val="both"/>
        <w:rPr>
          <w:rFonts w:hint="eastAsia"/>
        </w:rPr>
      </w:pPr>
      <w:r>
        <w:rPr>
          <w:rFonts w:hint="eastAsia"/>
        </w:rPr>
        <w:t>Surely the Scriptures, with their self–evidencing spiritual power, make less exhaustive demands upon the resources of private judgment.</w:t>
      </w:r>
    </w:p>
    <w:p w14:paraId="23AC131E">
      <w:pPr>
        <w:widowControl w:val="0"/>
        <w:numPr>
          <w:ilvl w:val="0"/>
          <w:numId w:val="0"/>
        </w:numPr>
        <w:jc w:val="both"/>
        <w:rPr>
          <w:rFonts w:hint="eastAsia"/>
        </w:rPr>
      </w:pPr>
      <w:r>
        <w:rPr>
          <w:rFonts w:hint="eastAsia"/>
        </w:rPr>
        <w:t>当然，具有自我证明的属灵能力的圣经，对个人判断的资源要求不那么苛刻。</w:t>
      </w:r>
    </w:p>
    <w:p w14:paraId="3F067DF6">
      <w:pPr>
        <w:widowControl w:val="0"/>
        <w:numPr>
          <w:ilvl w:val="0"/>
          <w:numId w:val="0"/>
        </w:numPr>
        <w:jc w:val="both"/>
        <w:rPr>
          <w:rFonts w:hint="eastAsia"/>
        </w:rPr>
      </w:pPr>
    </w:p>
    <w:p w14:paraId="061223F3">
      <w:pPr>
        <w:widowControl w:val="0"/>
        <w:numPr>
          <w:ilvl w:val="0"/>
          <w:numId w:val="0"/>
        </w:numPr>
        <w:jc w:val="both"/>
        <w:rPr>
          <w:rFonts w:hint="eastAsia"/>
        </w:rPr>
      </w:pPr>
      <w:r>
        <w:rPr>
          <w:rFonts w:hint="eastAsia"/>
        </w:rPr>
        <w:t>ROMAN CATHOLIC DOCTRINE AS TO THE PRIVATE INTERPRETATION OF SCRIPTURE, AND AS TO TRADITION, AND AS TO THE INFALLIBILITY OF THE POPE.</w:t>
      </w:r>
    </w:p>
    <w:p w14:paraId="3D409D9F">
      <w:pPr>
        <w:widowControl w:val="0"/>
        <w:numPr>
          <w:ilvl w:val="0"/>
          <w:numId w:val="0"/>
        </w:numPr>
        <w:jc w:val="both"/>
        <w:rPr>
          <w:rFonts w:hint="eastAsia"/>
        </w:rPr>
      </w:pPr>
      <w:r>
        <w:rPr>
          <w:rFonts w:hint="eastAsia"/>
        </w:rPr>
        <w:t>罗马天主教关于个人解释圣经、关于传统以及关于教皇无误性的教义。</w:t>
      </w:r>
    </w:p>
    <w:p w14:paraId="16B49F47">
      <w:pPr>
        <w:widowControl w:val="0"/>
        <w:numPr>
          <w:ilvl w:val="0"/>
          <w:numId w:val="0"/>
        </w:numPr>
        <w:jc w:val="both"/>
        <w:rPr>
          <w:rFonts w:hint="eastAsia"/>
        </w:rPr>
      </w:pPr>
    </w:p>
    <w:p w14:paraId="2225ABC1">
      <w:pPr>
        <w:widowControl w:val="0"/>
        <w:numPr>
          <w:ilvl w:val="0"/>
          <w:numId w:val="0"/>
        </w:numPr>
        <w:jc w:val="both"/>
        <w:rPr>
          <w:rFonts w:hint="eastAsia"/>
        </w:rPr>
      </w:pPr>
      <w:r>
        <w:rPr>
          <w:rFonts w:hint="eastAsia"/>
        </w:rPr>
        <w:t>1st. AS TO THE INTERPRETATION OF SCRIPTURE.—" Decrees of council of Trent, " Sess. 4.—</w:t>
      </w:r>
    </w:p>
    <w:p w14:paraId="6E2EC8DF">
      <w:pPr>
        <w:widowControl w:val="0"/>
        <w:numPr>
          <w:ilvl w:val="0"/>
          <w:numId w:val="0"/>
        </w:numPr>
        <w:jc w:val="both"/>
        <w:rPr>
          <w:rFonts w:hint="eastAsia"/>
        </w:rPr>
      </w:pPr>
      <w:r>
        <w:rPr>
          <w:rFonts w:hint="eastAsia"/>
        </w:rPr>
        <w:t>第一，关于圣经的解释。——《特伦托大公会议法令》，第四会期。——</w:t>
      </w:r>
    </w:p>
    <w:p w14:paraId="24E576CC">
      <w:pPr>
        <w:widowControl w:val="0"/>
        <w:numPr>
          <w:ilvl w:val="0"/>
          <w:numId w:val="0"/>
        </w:numPr>
        <w:jc w:val="both"/>
        <w:rPr>
          <w:rFonts w:hint="eastAsia"/>
        </w:rPr>
      </w:pPr>
      <w:r>
        <w:rPr>
          <w:rFonts w:hint="eastAsia"/>
        </w:rPr>
        <w:t>"Moreover the same sacred and holy Synod ordains and declares, that the said old and Vulgate edition, which, by the lengthened usage of so many ages, has been approved of in the Church, be in public lectures, disputations, sermons, and expositions held as authentic; and that no one is to dare or presume to reject it under any pretext whatever."</w:t>
      </w:r>
    </w:p>
    <w:p w14:paraId="6FE0ECA5">
      <w:pPr>
        <w:widowControl w:val="0"/>
        <w:numPr>
          <w:ilvl w:val="0"/>
          <w:numId w:val="0"/>
        </w:numPr>
        <w:jc w:val="both"/>
        <w:rPr>
          <w:rFonts w:hint="eastAsia"/>
        </w:rPr>
      </w:pPr>
      <w:r>
        <w:rPr>
          <w:rFonts w:hint="eastAsia"/>
        </w:rPr>
        <w:t>“此外，同一神圣大公会议规定并宣布，上述古老且通用的武加大译本，经过如此多世纪的长期使用，已在教会中得到认可，应在公开讲座、辩论、讲道和释经中被视为权威版本；任何人不得以任何借口擅自拒绝它。”</w:t>
      </w:r>
    </w:p>
    <w:p w14:paraId="17705132">
      <w:pPr>
        <w:widowControl w:val="0"/>
        <w:numPr>
          <w:ilvl w:val="0"/>
          <w:numId w:val="0"/>
        </w:numPr>
        <w:jc w:val="both"/>
        <w:rPr>
          <w:rFonts w:hint="eastAsia"/>
        </w:rPr>
      </w:pPr>
    </w:p>
    <w:p w14:paraId="1AE1FEBB">
      <w:pPr>
        <w:widowControl w:val="0"/>
        <w:numPr>
          <w:ilvl w:val="0"/>
          <w:numId w:val="0"/>
        </w:numPr>
        <w:jc w:val="both"/>
        <w:rPr>
          <w:rFonts w:hint="eastAsia"/>
        </w:rPr>
      </w:pPr>
      <w:r>
        <w:rPr>
          <w:rFonts w:hint="eastAsia"/>
        </w:rPr>
        <w:t>"Furthermore, in order to restrain petulant spirits, it decrees that no one, relying on his own skill shall in matters of faith and of morals pertaining to the edification of Christian doctrine, wresting the sacred Scripture to his own senses, presume to interpret the said sacred scripture contrary to that sense which holy mother church—whose it is to judge of the true sense and interpretation of the Holy scriptures—hath held and doth hold, or even contrary to the unanimous consent of the Fathers; even though such interpretations were never (intended) to be at any time published."</w:t>
      </w:r>
    </w:p>
    <w:p w14:paraId="50A809DD">
      <w:pPr>
        <w:widowControl w:val="0"/>
        <w:numPr>
          <w:ilvl w:val="0"/>
          <w:numId w:val="0"/>
        </w:numPr>
        <w:jc w:val="both"/>
        <w:rPr>
          <w:rFonts w:hint="eastAsia"/>
        </w:rPr>
      </w:pPr>
      <w:r>
        <w:rPr>
          <w:rFonts w:hint="eastAsia"/>
        </w:rPr>
        <w:t>“再者，为约束轻率之灵，大公会议规定，任何人在关乎建立基督徒教义的信仰和道德事务上，不得依赖自己的技巧，将神圣圣经曲解为自己的意思，擅自解释所述神圣圣经，违背圣母教会——判断圣经真正意义和解释是其职责——所持守且现在仍然持守的意义，甚至违背教父们的一致同意；即使这样的解释从未（打算）在任何时候发表。”</w:t>
      </w:r>
    </w:p>
    <w:p w14:paraId="0DA9CE9C">
      <w:pPr>
        <w:widowControl w:val="0"/>
        <w:numPr>
          <w:ilvl w:val="0"/>
          <w:numId w:val="0"/>
        </w:numPr>
        <w:jc w:val="both"/>
        <w:rPr>
          <w:rFonts w:hint="eastAsia"/>
        </w:rPr>
      </w:pPr>
    </w:p>
    <w:p w14:paraId="70790099">
      <w:pPr>
        <w:widowControl w:val="0"/>
        <w:numPr>
          <w:ilvl w:val="0"/>
          <w:numId w:val="0"/>
        </w:numPr>
        <w:jc w:val="both"/>
        <w:rPr>
          <w:rFonts w:hint="eastAsia"/>
        </w:rPr>
      </w:pPr>
      <w:r>
        <w:rPr>
          <w:rFonts w:hint="eastAsia"/>
        </w:rPr>
        <w:t>" Dogmatic Decrees of the Vatican council, " ch. 2.—"And as the things which the holy Synod of Trent decreed for the good of souls concerning the interpretation of Divine Scripture, in order to curb rebellious spirits, have been wrongly explained by some, we, renewing the said decree, declare this to be their sense, that, in matters of faith and morals, appertaining to the building up of Christian doctrine, that is to be held as the true sense of Holy Scripture which our holy mother Church hath held and holds, to whom it belongs to judge of the true sense of the Holy Scripture; and therefore that it is permitted to no one to interpret the sacred scripture contrary to this sense, nor, likewise contrary to the unanimous consent of the Fathers. "</w:t>
      </w:r>
    </w:p>
    <w:p w14:paraId="1C039B02">
      <w:pPr>
        <w:widowControl w:val="0"/>
        <w:numPr>
          <w:ilvl w:val="0"/>
          <w:numId w:val="0"/>
        </w:numPr>
        <w:jc w:val="both"/>
        <w:rPr>
          <w:rFonts w:hint="eastAsia"/>
        </w:rPr>
      </w:pPr>
      <w:r>
        <w:rPr>
          <w:rFonts w:hint="eastAsia"/>
        </w:rPr>
        <w:t>《梵蒂冈大公会议教义法令》，第二章。——“并且，由于特伦托神圣大公会议为灵魂益处而颁布的关于解释神圣圣经以遏制叛逆精神的规定，已被某些人错误解释，我们重申该法令，宣布其意义如下：在关乎建立基督徒教义的信仰和道德事务上，我们圣母教会所持守且现在仍然持守的圣经真正意义，即为当持守的圣经真正意义，判断圣经真正意义属于她的职责；因此，任何人不得违背此意义解释神圣圣经，同样也不得违背教父们的一致同意来解释。”</w:t>
      </w:r>
    </w:p>
    <w:p w14:paraId="26F15379">
      <w:pPr>
        <w:widowControl w:val="0"/>
        <w:numPr>
          <w:ilvl w:val="0"/>
          <w:numId w:val="0"/>
        </w:numPr>
        <w:jc w:val="both"/>
        <w:rPr>
          <w:rFonts w:hint="eastAsia"/>
        </w:rPr>
      </w:pPr>
    </w:p>
    <w:p w14:paraId="246B3132">
      <w:pPr>
        <w:widowControl w:val="0"/>
        <w:numPr>
          <w:ilvl w:val="0"/>
          <w:numId w:val="0"/>
        </w:numPr>
        <w:jc w:val="both"/>
        <w:rPr>
          <w:rFonts w:hint="eastAsia"/>
        </w:rPr>
      </w:pPr>
      <w:r>
        <w:rPr>
          <w:rFonts w:hint="eastAsia"/>
        </w:rPr>
        <w:t>2nd. AS TO TRADITION.—" Prof. Fidei Tridentinœ"—(AD. 1564) 2. and 3.</w:t>
      </w:r>
    </w:p>
    <w:p w14:paraId="6684EF78">
      <w:pPr>
        <w:widowControl w:val="0"/>
        <w:numPr>
          <w:ilvl w:val="0"/>
          <w:numId w:val="0"/>
        </w:numPr>
        <w:jc w:val="both"/>
        <w:rPr>
          <w:rFonts w:hint="eastAsia"/>
        </w:rPr>
      </w:pPr>
      <w:r>
        <w:rPr>
          <w:rFonts w:hint="eastAsia"/>
        </w:rPr>
        <w:t>第二，关于传统。——《特伦托信纲》（`Professio Fidei Tridentinæ`，公元1564年）第2和3条。</w:t>
      </w:r>
    </w:p>
    <w:p w14:paraId="759319AA">
      <w:pPr>
        <w:widowControl w:val="0"/>
        <w:numPr>
          <w:ilvl w:val="0"/>
          <w:numId w:val="0"/>
        </w:numPr>
        <w:jc w:val="both"/>
        <w:rPr>
          <w:rFonts w:hint="eastAsia"/>
        </w:rPr>
      </w:pPr>
      <w:r>
        <w:rPr>
          <w:rFonts w:hint="eastAsia"/>
        </w:rPr>
        <w:t>"I most steadfastly admit and embrace apostolic and ecclesiastic traditions, and all other observances and constitutions of the same Church.</w:t>
      </w:r>
    </w:p>
    <w:p w14:paraId="3AA0654D">
      <w:pPr>
        <w:widowControl w:val="0"/>
        <w:numPr>
          <w:ilvl w:val="0"/>
          <w:numId w:val="0"/>
        </w:numPr>
        <w:jc w:val="both"/>
        <w:rPr>
          <w:rFonts w:hint="eastAsia"/>
        </w:rPr>
      </w:pPr>
      <w:r>
        <w:rPr>
          <w:rFonts w:hint="eastAsia"/>
        </w:rPr>
        <w:t>“我最坚定地承认并接受使徒和教会的传统，以及同一教会的所有其他规章和制度。</w:t>
      </w:r>
    </w:p>
    <w:p w14:paraId="7F8DDF6B">
      <w:pPr>
        <w:widowControl w:val="0"/>
        <w:numPr>
          <w:ilvl w:val="0"/>
          <w:numId w:val="0"/>
        </w:numPr>
        <w:jc w:val="both"/>
        <w:rPr>
          <w:rFonts w:hint="eastAsia"/>
        </w:rPr>
      </w:pPr>
      <w:r>
        <w:rPr>
          <w:rFonts w:hint="eastAsia"/>
        </w:rPr>
        <w:t>I also admit the Holy scriptures, according to that sense which our holy mother Church has held and does hold, to which it belongs to judge of the true sense and interpretation of the Scriptures, neither will I ever take and interpret them otherwise than according, to the unanimous consent of the Fathers."</w:t>
      </w:r>
    </w:p>
    <w:p w14:paraId="73C0062F">
      <w:pPr>
        <w:widowControl w:val="0"/>
        <w:numPr>
          <w:ilvl w:val="0"/>
          <w:numId w:val="0"/>
        </w:numPr>
        <w:jc w:val="both"/>
        <w:rPr>
          <w:rFonts w:hint="eastAsia"/>
        </w:rPr>
      </w:pPr>
      <w:r>
        <w:rPr>
          <w:rFonts w:hint="eastAsia"/>
        </w:rPr>
        <w:t>我也承认圣经，按照我们圣母教会所持守且现在仍然持守的意义，判断圣经的真正意义和解释属于她的职责，我绝不会以不同于教父们一致同意的方式来理解和解释它们。”</w:t>
      </w:r>
    </w:p>
    <w:p w14:paraId="2CF30308">
      <w:pPr>
        <w:widowControl w:val="0"/>
        <w:numPr>
          <w:ilvl w:val="0"/>
          <w:numId w:val="0"/>
        </w:numPr>
        <w:jc w:val="both"/>
        <w:rPr>
          <w:rFonts w:hint="eastAsia"/>
        </w:rPr>
      </w:pPr>
    </w:p>
    <w:p w14:paraId="686801C2">
      <w:pPr>
        <w:widowControl w:val="0"/>
        <w:numPr>
          <w:ilvl w:val="0"/>
          <w:numId w:val="0"/>
        </w:numPr>
        <w:jc w:val="both"/>
        <w:rPr>
          <w:rFonts w:hint="eastAsia"/>
        </w:rPr>
      </w:pPr>
      <w:r>
        <w:rPr>
          <w:rFonts w:hint="eastAsia"/>
        </w:rPr>
        <w:t>" Council of Trent," Sess. 4.—"And seeing clearly that this truth and discipline are contained in the written books, and the unwritten traditions which, received by the apostles from the mouth of Christ himself or from the apostles themselves the Holy Ghost dictating, have come down even unto us transmitted as it were from hand to hand."</w:t>
      </w:r>
    </w:p>
    <w:p w14:paraId="0BBBE560">
      <w:pPr>
        <w:widowControl w:val="0"/>
        <w:numPr>
          <w:ilvl w:val="0"/>
          <w:numId w:val="0"/>
        </w:numPr>
        <w:jc w:val="both"/>
        <w:rPr>
          <w:rFonts w:hint="eastAsia"/>
        </w:rPr>
      </w:pPr>
      <w:r>
        <w:rPr>
          <w:rFonts w:hint="eastAsia"/>
        </w:rPr>
        <w:t>《特伦托大公会议法令》，第四会期。——“并且清楚地看到，此真理和纪律包含在成文的经书和不成文的传统中，这些传统由使徒从基督本人口中，或从使徒本身，由圣灵口授而领受，一直流传至今，仿佛代代相传。”</w:t>
      </w:r>
    </w:p>
    <w:p w14:paraId="2204EF03">
      <w:pPr>
        <w:widowControl w:val="0"/>
        <w:numPr>
          <w:ilvl w:val="0"/>
          <w:numId w:val="0"/>
        </w:numPr>
        <w:jc w:val="both"/>
        <w:rPr>
          <w:rFonts w:hint="eastAsia"/>
        </w:rPr>
      </w:pPr>
    </w:p>
    <w:p w14:paraId="71E6CD8C">
      <w:pPr>
        <w:spacing w:after="426" w:line="255" w:lineRule="auto"/>
        <w:jc w:val="center"/>
        <w:rPr>
          <w:rFonts w:hint="eastAsia"/>
          <w:b/>
          <w:sz w:val="42"/>
        </w:rPr>
      </w:pPr>
      <w:r>
        <w:rPr>
          <w:rFonts w:hint="eastAsia"/>
          <w:b/>
          <w:sz w:val="42"/>
        </w:rPr>
        <w:t>CHAPTER 6:</w:t>
      </w:r>
    </w:p>
    <w:p w14:paraId="1DC0AA77">
      <w:pPr>
        <w:spacing w:after="426" w:line="255" w:lineRule="auto"/>
        <w:jc w:val="center"/>
        <w:rPr>
          <w:rFonts w:hint="eastAsia"/>
          <w:b/>
          <w:sz w:val="42"/>
        </w:rPr>
      </w:pPr>
      <w:r>
        <w:rPr>
          <w:rFonts w:hint="eastAsia"/>
          <w:b/>
          <w:sz w:val="42"/>
        </w:rPr>
        <w:t>第六章：</w:t>
      </w:r>
    </w:p>
    <w:p w14:paraId="48B7623C">
      <w:pPr>
        <w:spacing w:after="426" w:line="255" w:lineRule="auto"/>
        <w:jc w:val="center"/>
        <w:rPr>
          <w:rFonts w:hint="eastAsia"/>
          <w:b/>
          <w:sz w:val="42"/>
        </w:rPr>
      </w:pPr>
      <w:r>
        <w:rPr>
          <w:rFonts w:hint="eastAsia"/>
          <w:b/>
          <w:sz w:val="42"/>
        </w:rPr>
        <w:t>A Comparison of Systems</w:t>
      </w:r>
    </w:p>
    <w:p w14:paraId="1C0382FA">
      <w:pPr>
        <w:spacing w:after="426" w:line="255" w:lineRule="auto"/>
        <w:jc w:val="center"/>
        <w:rPr>
          <w:rFonts w:hint="eastAsia"/>
          <w:b/>
          <w:sz w:val="42"/>
        </w:rPr>
      </w:pPr>
      <w:r>
        <w:rPr>
          <w:rFonts w:hint="eastAsia"/>
          <w:b/>
          <w:sz w:val="42"/>
        </w:rPr>
        <w:t>体系比较</w:t>
      </w:r>
    </w:p>
    <w:p w14:paraId="6A97FDD2">
      <w:pPr>
        <w:widowControl w:val="0"/>
        <w:numPr>
          <w:ilvl w:val="0"/>
          <w:numId w:val="0"/>
        </w:numPr>
        <w:jc w:val="both"/>
        <w:rPr>
          <w:rFonts w:hint="eastAsia"/>
        </w:rPr>
      </w:pPr>
    </w:p>
    <w:p w14:paraId="21800EF5">
      <w:pPr>
        <w:widowControl w:val="0"/>
        <w:numPr>
          <w:ilvl w:val="0"/>
          <w:numId w:val="0"/>
        </w:numPr>
        <w:jc w:val="both"/>
        <w:rPr>
          <w:rFonts w:hint="eastAsia"/>
        </w:rPr>
      </w:pPr>
      <w:r>
        <w:rPr>
          <w:rFonts w:hint="eastAsia"/>
        </w:rPr>
        <w:t>In this chapter will be presented a brief sketch of the main contrasting positions of the three rival systems of Pelagianism, Semipelagianism, and Augustinianism, or as they are denominated in their more completely developed forms, Socinianism, Arminianism, and Calvinism—together with an outline of the history of their rise and dissemination.</w:t>
      </w:r>
    </w:p>
    <w:p w14:paraId="6BC8458A">
      <w:pPr>
        <w:widowControl w:val="0"/>
        <w:numPr>
          <w:ilvl w:val="0"/>
          <w:numId w:val="0"/>
        </w:numPr>
        <w:jc w:val="both"/>
        <w:rPr>
          <w:rFonts w:hint="eastAsia"/>
        </w:rPr>
      </w:pPr>
      <w:r>
        <w:rPr>
          <w:rFonts w:hint="eastAsia"/>
        </w:rPr>
        <w:t>本章将简要概述伯拉纠主义、半伯拉纠主义和奥古斯丁主义这三个对立体系的主要对比立场，或者以它们更完整的发展形式，即苏西尼主义、阿民念主义和加尔文主义来称呼——并概述其兴起和传播的历史。</w:t>
      </w:r>
    </w:p>
    <w:p w14:paraId="621AE2EC">
      <w:pPr>
        <w:widowControl w:val="0"/>
        <w:numPr>
          <w:ilvl w:val="0"/>
          <w:numId w:val="0"/>
        </w:numPr>
        <w:jc w:val="both"/>
        <w:rPr>
          <w:rFonts w:hint="eastAsia"/>
        </w:rPr>
      </w:pPr>
    </w:p>
    <w:p w14:paraId="42487498">
      <w:pPr>
        <w:widowControl w:val="0"/>
        <w:numPr>
          <w:ilvl w:val="0"/>
          <w:numId w:val="0"/>
        </w:numPr>
        <w:jc w:val="both"/>
        <w:rPr>
          <w:rFonts w:hint="eastAsia"/>
        </w:rPr>
      </w:pPr>
      <w:r>
        <w:rPr>
          <w:rFonts w:hint="eastAsia"/>
        </w:rPr>
        <w:t>1.What, in general, was the state of theologicalthought during the first three centuries?</w:t>
      </w:r>
    </w:p>
    <w:p w14:paraId="4AE5F043">
      <w:pPr>
        <w:widowControl w:val="0"/>
        <w:numPr>
          <w:ilvl w:val="0"/>
          <w:numId w:val="0"/>
        </w:numPr>
        <w:jc w:val="both"/>
        <w:rPr>
          <w:rFonts w:hint="eastAsia"/>
        </w:rPr>
      </w:pPr>
      <w:r>
        <w:rPr>
          <w:rFonts w:hint="eastAsia"/>
        </w:rPr>
        <w:t>1.总的来说，前三个世纪的神学思想状况如何？</w:t>
      </w:r>
    </w:p>
    <w:p w14:paraId="2BF0D410">
      <w:pPr>
        <w:widowControl w:val="0"/>
        <w:numPr>
          <w:ilvl w:val="0"/>
          <w:numId w:val="0"/>
        </w:numPr>
        <w:jc w:val="both"/>
        <w:rPr>
          <w:rFonts w:hint="eastAsia"/>
        </w:rPr>
      </w:pPr>
    </w:p>
    <w:p w14:paraId="74E68253">
      <w:pPr>
        <w:widowControl w:val="0"/>
        <w:numPr>
          <w:ilvl w:val="0"/>
          <w:numId w:val="0"/>
        </w:numPr>
        <w:jc w:val="both"/>
        <w:rPr>
          <w:rFonts w:hint="eastAsia"/>
        </w:rPr>
      </w:pPr>
      <w:r>
        <w:rPr>
          <w:rFonts w:hint="eastAsia"/>
        </w:rPr>
        <w:t>During the first three hundred years which elapsed after the death of the apostle John the speculative minds of the church were principally engaged in defending the truth of Christianity against unbelievers—in combating the Gnostic heresies generated by the leaven of Oriental philosophy—and in settling definitely the questions which were evolved in the controversies concerning the Persons of the Trinity.</w:t>
      </w:r>
    </w:p>
    <w:p w14:paraId="78B57BED">
      <w:pPr>
        <w:widowControl w:val="0"/>
        <w:numPr>
          <w:ilvl w:val="0"/>
          <w:numId w:val="0"/>
        </w:numPr>
        <w:jc w:val="both"/>
        <w:rPr>
          <w:rFonts w:hint="eastAsia"/>
        </w:rPr>
      </w:pPr>
      <w:r>
        <w:rPr>
          <w:rFonts w:hint="eastAsia"/>
        </w:rPr>
        <w:t>在使徒约翰去世后的最初三百年间，教会的思辨性头脑主要致力于抵御不信者，捍卫基督教真理——与东方哲学酵母产生的诺斯底异端作斗争——并明确解决在有关三位一体位格的争论中所产生的问题。</w:t>
      </w:r>
    </w:p>
    <w:p w14:paraId="2222E9F7">
      <w:pPr>
        <w:widowControl w:val="0"/>
        <w:numPr>
          <w:ilvl w:val="0"/>
          <w:numId w:val="0"/>
        </w:numPr>
        <w:jc w:val="both"/>
        <w:rPr>
          <w:rFonts w:hint="eastAsia"/>
        </w:rPr>
      </w:pPr>
      <w:r>
        <w:rPr>
          <w:rFonts w:hint="eastAsia"/>
        </w:rPr>
        <w:t>It does not appear that any definite and consistent statements were made in that age, as to the origin, nature, and consequences of human sin; nor as to the nature and effects of divine grace; nor of the nature of the redemptive work of Christ, or of the method of its application by the Holy Spirit, or of its appropriation by faith.</w:t>
      </w:r>
    </w:p>
    <w:p w14:paraId="6042C9F4">
      <w:pPr>
        <w:widowControl w:val="0"/>
        <w:numPr>
          <w:ilvl w:val="0"/>
          <w:numId w:val="0"/>
        </w:numPr>
        <w:jc w:val="both"/>
        <w:rPr>
          <w:rFonts w:hint="eastAsia"/>
        </w:rPr>
      </w:pPr>
      <w:r>
        <w:rPr>
          <w:rFonts w:hint="eastAsia"/>
        </w:rPr>
        <w:t>在那个时代，似乎没有就人类罪的起源、性质和后果；或神圣恩典的性质和果效；或基督救赎工作的性质、圣灵应用它的方法，或藉着信心领受它的方法，作出任何明确和一致的陈述。</w:t>
      </w:r>
    </w:p>
    <w:p w14:paraId="53E56AD0">
      <w:pPr>
        <w:widowControl w:val="0"/>
        <w:numPr>
          <w:ilvl w:val="0"/>
          <w:numId w:val="0"/>
        </w:numPr>
        <w:jc w:val="both"/>
        <w:rPr>
          <w:rFonts w:hint="eastAsia"/>
        </w:rPr>
      </w:pPr>
      <w:r>
        <w:rPr>
          <w:rFonts w:hint="eastAsia"/>
        </w:rPr>
        <w:t>As a general fact it may be stated, that, as a result of the great influence of Origen, the Fathers of the Greek Church pretty unanimously settled down upon a loose Semipelagianism, denying the guilt of original sin, and maintaining the ability of the sinner to predispose himself for, and to cooperate with divine grace.</w:t>
      </w:r>
    </w:p>
    <w:p w14:paraId="68A7F3AF">
      <w:pPr>
        <w:widowControl w:val="0"/>
        <w:numPr>
          <w:ilvl w:val="0"/>
          <w:numId w:val="0"/>
        </w:numPr>
        <w:jc w:val="both"/>
        <w:rPr>
          <w:rFonts w:hint="eastAsia"/>
        </w:rPr>
      </w:pPr>
      <w:r>
        <w:rPr>
          <w:rFonts w:hint="eastAsia"/>
        </w:rPr>
        <w:t>总的来说，可以这样说，由于奥利金的巨大影响，希腊教会的教父们几乎一致地接受了一种松散的半伯拉纠主义，否认原罪的罪咎，并主张罪人有能力为自己预备并与神圣恩典合作。</w:t>
      </w:r>
    </w:p>
    <w:p w14:paraId="762D6684">
      <w:pPr>
        <w:widowControl w:val="0"/>
        <w:numPr>
          <w:ilvl w:val="0"/>
          <w:numId w:val="0"/>
        </w:numPr>
        <w:jc w:val="both"/>
        <w:rPr>
          <w:rFonts w:hint="eastAsia"/>
        </w:rPr>
      </w:pPr>
      <w:r>
        <w:rPr>
          <w:rFonts w:hint="eastAsia"/>
        </w:rPr>
        <w:t>And this has continued the character of the Greek Anthropology to the present day.</w:t>
      </w:r>
    </w:p>
    <w:p w14:paraId="337D055E">
      <w:pPr>
        <w:widowControl w:val="0"/>
        <w:numPr>
          <w:ilvl w:val="0"/>
          <w:numId w:val="0"/>
        </w:numPr>
        <w:jc w:val="both"/>
        <w:rPr>
          <w:rFonts w:hint="eastAsia"/>
        </w:rPr>
      </w:pPr>
      <w:r>
        <w:rPr>
          <w:rFonts w:hint="eastAsia"/>
        </w:rPr>
        <w:t>这至今仍是希腊人类学的特征。</w:t>
      </w:r>
    </w:p>
    <w:p w14:paraId="7EFA2CA6">
      <w:pPr>
        <w:widowControl w:val="0"/>
        <w:numPr>
          <w:ilvl w:val="0"/>
          <w:numId w:val="0"/>
        </w:numPr>
        <w:jc w:val="both"/>
        <w:rPr>
          <w:rFonts w:hint="eastAsia"/>
        </w:rPr>
      </w:pPr>
      <w:r>
        <w:rPr>
          <w:rFonts w:hint="eastAsia"/>
        </w:rPr>
        <w:t>The same attributes characterized the speculations of the earliest writers of the Western Church also, but during the third and fourth centuries there appeared a marked tendency among the Latin Fathers to those more correct views afterwards triumphantly vindicated by the great Augustine.</w:t>
      </w:r>
    </w:p>
    <w:p w14:paraId="35D976DC">
      <w:pPr>
        <w:widowControl w:val="0"/>
        <w:numPr>
          <w:ilvl w:val="0"/>
          <w:numId w:val="0"/>
        </w:numPr>
        <w:jc w:val="both"/>
        <w:rPr>
          <w:rFonts w:hint="eastAsia"/>
        </w:rPr>
      </w:pPr>
      <w:r>
        <w:rPr>
          <w:rFonts w:hint="eastAsia"/>
        </w:rPr>
        <w:t>同样的特征也体现在西方教会最早作者的思辨中，但在第三和第四世纪，拉丁教父们明显倾向于后来被伟大的奥古斯丁成功辩护的那些更正确的观点。</w:t>
      </w:r>
    </w:p>
    <w:p w14:paraId="26FDA1E7">
      <w:pPr>
        <w:widowControl w:val="0"/>
        <w:numPr>
          <w:ilvl w:val="0"/>
          <w:numId w:val="0"/>
        </w:numPr>
        <w:jc w:val="both"/>
        <w:rPr>
          <w:rFonts w:hint="eastAsia"/>
        </w:rPr>
      </w:pPr>
      <w:r>
        <w:rPr>
          <w:rFonts w:hint="eastAsia"/>
        </w:rPr>
        <w:t>This tendency may be traced most clearly in the writings of Tertullian of Carthage, who died circum. 220, and Hilary of Poitiers (†368) and Ambrose of Milan (†397).</w:t>
      </w:r>
    </w:p>
    <w:p w14:paraId="07B5E139">
      <w:pPr>
        <w:widowControl w:val="0"/>
        <w:numPr>
          <w:ilvl w:val="0"/>
          <w:numId w:val="0"/>
        </w:numPr>
        <w:jc w:val="both"/>
        <w:rPr>
          <w:rFonts w:hint="eastAsia"/>
        </w:rPr>
      </w:pPr>
      <w:r>
        <w:rPr>
          <w:rFonts w:hint="eastAsia"/>
        </w:rPr>
        <w:t>这种趋势在迦太基的德尔图良（约卒于220年）、普瓦捷的希拉流（卒于368年）和米兰的安波罗修（卒于397年）的著作中可以最清楚地追溯到。</w:t>
      </w:r>
    </w:p>
    <w:p w14:paraId="5E89B3B8">
      <w:pPr>
        <w:widowControl w:val="0"/>
        <w:numPr>
          <w:ilvl w:val="0"/>
          <w:numId w:val="0"/>
        </w:numPr>
        <w:jc w:val="both"/>
        <w:rPr>
          <w:rFonts w:hint="eastAsia"/>
        </w:rPr>
      </w:pPr>
    </w:p>
    <w:p w14:paraId="1B243A51">
      <w:pPr>
        <w:widowControl w:val="0"/>
        <w:numPr>
          <w:ilvl w:val="0"/>
          <w:numId w:val="0"/>
        </w:numPr>
        <w:jc w:val="both"/>
        <w:rPr>
          <w:rFonts w:hint="eastAsia"/>
        </w:rPr>
      </w:pPr>
      <w:r>
        <w:rPr>
          <w:rFonts w:hint="eastAsia"/>
        </w:rPr>
        <w:t>2.By what means has the Church made advances inthe clear discrimination of divine truth?</w:t>
      </w:r>
    </w:p>
    <w:p w14:paraId="2873A64F">
      <w:pPr>
        <w:widowControl w:val="0"/>
        <w:numPr>
          <w:ilvl w:val="0"/>
          <w:numId w:val="0"/>
        </w:numPr>
        <w:jc w:val="both"/>
        <w:rPr>
          <w:rFonts w:hint="eastAsia"/>
        </w:rPr>
      </w:pPr>
      <w:r>
        <w:rPr>
          <w:rFonts w:hint="eastAsia"/>
        </w:rPr>
        <w:t>2.教会藉着什么方法在清晰辨别神圣真理方面取得了进步？</w:t>
      </w:r>
    </w:p>
    <w:p w14:paraId="44C50B74">
      <w:pPr>
        <w:widowControl w:val="0"/>
        <w:numPr>
          <w:ilvl w:val="0"/>
          <w:numId w:val="0"/>
        </w:numPr>
        <w:jc w:val="both"/>
        <w:rPr>
          <w:rFonts w:hint="eastAsia"/>
        </w:rPr>
      </w:pPr>
      <w:r>
        <w:rPr>
          <w:rFonts w:hint="eastAsia"/>
        </w:rPr>
        <w:t>And in what ages, and among what branches of the Church, have the great doctrines of the Trinity and Person of Christ, of sin and grace, and of redemption and the application thereof been severally defined?</w:t>
      </w:r>
    </w:p>
    <w:p w14:paraId="63D17F3B">
      <w:pPr>
        <w:widowControl w:val="0"/>
        <w:numPr>
          <w:ilvl w:val="0"/>
          <w:numId w:val="0"/>
        </w:numPr>
        <w:jc w:val="both"/>
        <w:rPr>
          <w:rFonts w:hint="eastAsia"/>
        </w:rPr>
      </w:pPr>
      <w:r>
        <w:rPr>
          <w:rFonts w:hint="eastAsia"/>
        </w:rPr>
        <w:t>在哪些时代，以及在教会的哪些分支中，三位一体和基督位格、罪与恩典、以及救赎及其应用的伟大教义分别得到了界定？</w:t>
      </w:r>
    </w:p>
    <w:p w14:paraId="75E914EA">
      <w:pPr>
        <w:widowControl w:val="0"/>
        <w:numPr>
          <w:ilvl w:val="0"/>
          <w:numId w:val="0"/>
        </w:numPr>
        <w:jc w:val="both"/>
        <w:rPr>
          <w:rFonts w:hint="eastAsia"/>
        </w:rPr>
      </w:pPr>
    </w:p>
    <w:p w14:paraId="6561CC04">
      <w:pPr>
        <w:widowControl w:val="0"/>
        <w:numPr>
          <w:ilvl w:val="0"/>
          <w:numId w:val="0"/>
        </w:numPr>
        <w:jc w:val="both"/>
        <w:rPr>
          <w:rFonts w:hint="eastAsia"/>
        </w:rPr>
      </w:pPr>
      <w:r>
        <w:rPr>
          <w:rFonts w:hint="eastAsia"/>
        </w:rPr>
        <w:t>The Church has always advanced toward clearer conceptions and more accurate definitions of divine truth through a process of active controversy.</w:t>
      </w:r>
    </w:p>
    <w:p w14:paraId="3B197250">
      <w:pPr>
        <w:widowControl w:val="0"/>
        <w:numPr>
          <w:ilvl w:val="0"/>
          <w:numId w:val="0"/>
        </w:numPr>
        <w:jc w:val="both"/>
        <w:rPr>
          <w:rFonts w:hint="eastAsia"/>
        </w:rPr>
      </w:pPr>
      <w:r>
        <w:rPr>
          <w:rFonts w:hint="eastAsia"/>
        </w:rPr>
        <w:t>教会总是通过积极的争论过程，朝着更清晰的概念和更准确的神圣真理定义迈进。</w:t>
      </w:r>
    </w:p>
    <w:p w14:paraId="430ED7AA">
      <w:pPr>
        <w:widowControl w:val="0"/>
        <w:numPr>
          <w:ilvl w:val="0"/>
          <w:numId w:val="0"/>
        </w:numPr>
        <w:jc w:val="both"/>
        <w:rPr>
          <w:rFonts w:hint="eastAsia"/>
        </w:rPr>
      </w:pPr>
      <w:r>
        <w:rPr>
          <w:rFonts w:hint="eastAsia"/>
        </w:rPr>
        <w:t>And it has pleased Providence that the several great departments of the system revealed in the inspired Scriptures should have been most thoroughly discussed, and clearly defined in different ages, and in the bosom of different nations.</w:t>
      </w:r>
    </w:p>
    <w:p w14:paraId="03A7FDAF">
      <w:pPr>
        <w:widowControl w:val="0"/>
        <w:numPr>
          <w:ilvl w:val="0"/>
          <w:numId w:val="0"/>
        </w:numPr>
        <w:jc w:val="both"/>
        <w:rPr>
          <w:rFonts w:hint="eastAsia"/>
        </w:rPr>
      </w:pPr>
      <w:r>
        <w:rPr>
          <w:rFonts w:hint="eastAsia"/>
        </w:rPr>
        <w:t>并且，天意喜悦，默示圣经中所启示体系的几个主要部门，应该在不同的时代，在不同民族的怀抱中得到最彻底的讨论和清晰的界定。</w:t>
      </w:r>
    </w:p>
    <w:p w14:paraId="74FC592D">
      <w:pPr>
        <w:widowControl w:val="0"/>
        <w:numPr>
          <w:ilvl w:val="0"/>
          <w:numId w:val="0"/>
        </w:numPr>
        <w:jc w:val="both"/>
        <w:rPr>
          <w:rFonts w:hint="eastAsia"/>
        </w:rPr>
      </w:pPr>
    </w:p>
    <w:p w14:paraId="3B24DBE2">
      <w:pPr>
        <w:widowControl w:val="0"/>
        <w:numPr>
          <w:ilvl w:val="0"/>
          <w:numId w:val="0"/>
        </w:numPr>
        <w:jc w:val="both"/>
        <w:rPr>
          <w:rFonts w:hint="eastAsia"/>
        </w:rPr>
      </w:pPr>
      <w:r>
        <w:rPr>
          <w:rFonts w:hint="eastAsia"/>
        </w:rPr>
        <w:t>Thus the profound questions involved in the departments of Theology proper and of Christology were investigated by men chiefly of Greek origin, and they were authoritatively defined in Synods held in the Eastern half of the General Church during the fourth and immediately following centuries.</w:t>
      </w:r>
    </w:p>
    <w:p w14:paraId="16B582D0">
      <w:pPr>
        <w:widowControl w:val="0"/>
        <w:numPr>
          <w:ilvl w:val="0"/>
          <w:numId w:val="0"/>
        </w:numPr>
        <w:jc w:val="both"/>
        <w:rPr>
          <w:rFonts w:hint="eastAsia"/>
        </w:rPr>
      </w:pPr>
      <w:r>
        <w:rPr>
          <w:rFonts w:hint="eastAsia"/>
        </w:rPr>
        <w:t>因此，神学本体论和基督论部门所涉及的深奥问题，主要由希腊裔人士进行研究，并在第四世纪及紧随其后的几个世纪中，在普世教会东半部举行的主教会议中得到权威性的界定。</w:t>
      </w:r>
    </w:p>
    <w:p w14:paraId="26087025">
      <w:pPr>
        <w:widowControl w:val="0"/>
        <w:numPr>
          <w:ilvl w:val="0"/>
          <w:numId w:val="0"/>
        </w:numPr>
        <w:jc w:val="both"/>
        <w:rPr>
          <w:rFonts w:hint="eastAsia"/>
        </w:rPr>
      </w:pPr>
      <w:r>
        <w:rPr>
          <w:rFonts w:hint="eastAsia"/>
        </w:rPr>
        <w:t>As concerns THEOLOGY the consubstantial divinity of Christ was defined in the Council of Nice, 325, and the Personality and divinity of the Holy Ghost in the first Council of Constantinople, 381; the Filioque clause being added by the Latins at the Council of Toledo, 589.</w:t>
      </w:r>
    </w:p>
    <w:p w14:paraId="248E6572">
      <w:pPr>
        <w:widowControl w:val="0"/>
        <w:numPr>
          <w:ilvl w:val="0"/>
          <w:numId w:val="0"/>
        </w:numPr>
        <w:jc w:val="both"/>
        <w:rPr>
          <w:rFonts w:hint="eastAsia"/>
        </w:rPr>
      </w:pPr>
      <w:r>
        <w:rPr>
          <w:rFonts w:hint="eastAsia"/>
        </w:rPr>
        <w:t>关于神学，基督与父同质的神性在尼西亚大公会议（325年）得到界定，圣灵的位格和神性在第一次君士坦丁堡大公会议（381年）得到界定；“和子句”（Filioque）由拉丁人在托莱多大公会议（589年）添加。</w:t>
      </w:r>
    </w:p>
    <w:p w14:paraId="08CA7AB6">
      <w:pPr>
        <w:widowControl w:val="0"/>
        <w:numPr>
          <w:ilvl w:val="0"/>
          <w:numId w:val="0"/>
        </w:numPr>
        <w:jc w:val="both"/>
        <w:rPr>
          <w:rFonts w:hint="eastAsia"/>
        </w:rPr>
      </w:pPr>
      <w:r>
        <w:rPr>
          <w:rFonts w:hint="eastAsia"/>
        </w:rPr>
        <w:t>As concerns Christology. The Council of Ephesus, 431, asserted the personal unity of the Theanthropos.</w:t>
      </w:r>
    </w:p>
    <w:p w14:paraId="3BC412D8">
      <w:pPr>
        <w:widowControl w:val="0"/>
        <w:numPr>
          <w:ilvl w:val="0"/>
          <w:numId w:val="0"/>
        </w:numPr>
        <w:jc w:val="both"/>
        <w:rPr>
          <w:rFonts w:hint="eastAsia"/>
        </w:rPr>
      </w:pPr>
      <w:r>
        <w:rPr>
          <w:rFonts w:hint="eastAsia"/>
        </w:rPr>
        <w:t>关于基督论。以弗所大公会议（431年）宣称了神人（Theanthropos）的位格合一。</w:t>
      </w:r>
    </w:p>
    <w:p w14:paraId="0EF2115B">
      <w:pPr>
        <w:widowControl w:val="0"/>
        <w:numPr>
          <w:ilvl w:val="0"/>
          <w:numId w:val="0"/>
        </w:numPr>
        <w:jc w:val="both"/>
        <w:rPr>
          <w:rFonts w:hint="eastAsia"/>
        </w:rPr>
      </w:pPr>
    </w:p>
    <w:p w14:paraId="70AEA857">
      <w:pPr>
        <w:widowControl w:val="0"/>
        <w:numPr>
          <w:ilvl w:val="0"/>
          <w:numId w:val="0"/>
        </w:numPr>
        <w:jc w:val="both"/>
        <w:rPr>
          <w:rFonts w:hint="eastAsia"/>
        </w:rPr>
      </w:pPr>
      <w:r>
        <w:rPr>
          <w:rFonts w:hint="eastAsia"/>
        </w:rPr>
        <w:t>The Council of Chalcedon, 451, asserted that the two natures remain distinct.</w:t>
      </w:r>
    </w:p>
    <w:p w14:paraId="5B3FB6DB">
      <w:pPr>
        <w:widowControl w:val="0"/>
        <w:numPr>
          <w:ilvl w:val="0"/>
          <w:numId w:val="0"/>
        </w:numPr>
        <w:jc w:val="both"/>
        <w:rPr>
          <w:rFonts w:hint="eastAsia"/>
        </w:rPr>
      </w:pPr>
      <w:r>
        <w:rPr>
          <w:rFonts w:hint="eastAsia"/>
        </w:rPr>
        <w:t>迦克墩大公会议（451年）宣称二性保持区别。</w:t>
      </w:r>
    </w:p>
    <w:p w14:paraId="573281F0">
      <w:pPr>
        <w:widowControl w:val="0"/>
        <w:numPr>
          <w:ilvl w:val="0"/>
          <w:numId w:val="0"/>
        </w:numPr>
        <w:jc w:val="both"/>
        <w:rPr>
          <w:rFonts w:hint="eastAsia"/>
        </w:rPr>
      </w:pPr>
      <w:r>
        <w:rPr>
          <w:rFonts w:hint="eastAsia"/>
        </w:rPr>
        <w:t>The sixth Council of Constantinople, 680, asserted that the Lord possessed a human as well as a divine will.</w:t>
      </w:r>
    </w:p>
    <w:p w14:paraId="358C6C0E">
      <w:pPr>
        <w:widowControl w:val="0"/>
        <w:numPr>
          <w:ilvl w:val="0"/>
          <w:numId w:val="0"/>
        </w:numPr>
        <w:jc w:val="both"/>
        <w:rPr>
          <w:rFonts w:hint="eastAsia"/>
        </w:rPr>
      </w:pPr>
      <w:r>
        <w:rPr>
          <w:rFonts w:hint="eastAsia"/>
        </w:rPr>
        <w:t>第六次君士坦丁堡大公会议（680年）宣称主既拥有属人的意志，也拥有神圣的意志。</w:t>
      </w:r>
    </w:p>
    <w:p w14:paraId="083A6E62">
      <w:pPr>
        <w:widowControl w:val="0"/>
        <w:numPr>
          <w:ilvl w:val="0"/>
          <w:numId w:val="0"/>
        </w:numPr>
        <w:jc w:val="both"/>
        <w:rPr>
          <w:rFonts w:hint="eastAsia"/>
        </w:rPr>
      </w:pPr>
      <w:r>
        <w:rPr>
          <w:rFonts w:hint="eastAsia"/>
        </w:rPr>
        <w:t>These decisions have been accepted by the whole Church, Greek and Roman, Lutheran and Reformed.</w:t>
      </w:r>
    </w:p>
    <w:p w14:paraId="35457F05">
      <w:pPr>
        <w:widowControl w:val="0"/>
        <w:numPr>
          <w:ilvl w:val="0"/>
          <w:numId w:val="0"/>
        </w:numPr>
        <w:jc w:val="both"/>
        <w:rPr>
          <w:rFonts w:hint="eastAsia"/>
        </w:rPr>
      </w:pPr>
      <w:r>
        <w:rPr>
          <w:rFonts w:hint="eastAsia"/>
        </w:rPr>
        <w:t>这些决定已被整个教会，包括希腊教会、罗马教会、信义宗教会和改革宗教会所接受。</w:t>
      </w:r>
    </w:p>
    <w:p w14:paraId="6D5950EC">
      <w:pPr>
        <w:widowControl w:val="0"/>
        <w:numPr>
          <w:ilvl w:val="0"/>
          <w:numId w:val="0"/>
        </w:numPr>
        <w:jc w:val="both"/>
        <w:rPr>
          <w:rFonts w:hint="eastAsia"/>
        </w:rPr>
      </w:pPr>
    </w:p>
    <w:p w14:paraId="63462769">
      <w:pPr>
        <w:widowControl w:val="0"/>
        <w:numPr>
          <w:ilvl w:val="0"/>
          <w:numId w:val="0"/>
        </w:numPr>
        <w:jc w:val="both"/>
        <w:rPr>
          <w:rFonts w:hint="eastAsia"/>
        </w:rPr>
      </w:pPr>
      <w:r>
        <w:rPr>
          <w:rFonts w:hint="eastAsia"/>
        </w:rPr>
        <w:t>The questions concerning sin and grace embraced under the general head of anthropology were in the first instance most thoroughly investigated by men of Latin origin, and definite conclusions were first reached in the controversy of Augustine with Pelagius in the first half of the Fifth century.</w:t>
      </w:r>
    </w:p>
    <w:p w14:paraId="118A4C8A">
      <w:pPr>
        <w:widowControl w:val="0"/>
        <w:numPr>
          <w:ilvl w:val="0"/>
          <w:numId w:val="0"/>
        </w:numPr>
        <w:jc w:val="both"/>
        <w:rPr>
          <w:rFonts w:hint="eastAsia"/>
        </w:rPr>
      </w:pPr>
      <w:r>
        <w:rPr>
          <w:rFonts w:hint="eastAsia"/>
        </w:rPr>
        <w:t>关于罪与恩典的问题，包含在人类学的总标题之下，最初由拉丁裔人士进行了最彻底的研究，并在五世纪上半叶奥古斯丁与伯拉纠的争论中首次得出了明确的结论。</w:t>
      </w:r>
    </w:p>
    <w:p w14:paraId="4026FB57">
      <w:pPr>
        <w:widowControl w:val="0"/>
        <w:numPr>
          <w:ilvl w:val="0"/>
          <w:numId w:val="0"/>
        </w:numPr>
        <w:jc w:val="both"/>
        <w:rPr>
          <w:rFonts w:hint="eastAsia"/>
        </w:rPr>
      </w:pPr>
    </w:p>
    <w:p w14:paraId="5192022D">
      <w:pPr>
        <w:widowControl w:val="0"/>
        <w:numPr>
          <w:ilvl w:val="0"/>
          <w:numId w:val="0"/>
        </w:numPr>
        <w:jc w:val="both"/>
        <w:rPr>
          <w:rFonts w:hint="eastAsia"/>
        </w:rPr>
      </w:pPr>
      <w:r>
        <w:rPr>
          <w:rFonts w:hint="eastAsia"/>
        </w:rPr>
        <w:t>Questions concerning redemption, and the method of its application, embraced under the grand division of soteriology, were never thoroughly investigated until the time of the Reformation and subsequently by the great theologians of Germany and Switzerland.</w:t>
      </w:r>
    </w:p>
    <w:p w14:paraId="22EC8AE7">
      <w:pPr>
        <w:widowControl w:val="0"/>
        <w:numPr>
          <w:ilvl w:val="0"/>
          <w:numId w:val="0"/>
        </w:numPr>
        <w:jc w:val="both"/>
        <w:rPr>
          <w:rFonts w:hint="eastAsia"/>
        </w:rPr>
      </w:pPr>
      <w:r>
        <w:rPr>
          <w:rFonts w:hint="eastAsia"/>
        </w:rPr>
        <w:t>关于救赎及其应用方法的问题，包含在救赎论这一宏大分支之下，直到宗教改革时期以及随后由德国和瑞士的伟大神学家们才得到彻底的研究。</w:t>
      </w:r>
    </w:p>
    <w:p w14:paraId="62E0532A">
      <w:pPr>
        <w:widowControl w:val="0"/>
        <w:numPr>
          <w:ilvl w:val="0"/>
          <w:numId w:val="0"/>
        </w:numPr>
        <w:jc w:val="both"/>
        <w:rPr>
          <w:rFonts w:hint="eastAsia"/>
        </w:rPr>
      </w:pPr>
    </w:p>
    <w:p w14:paraId="5AFDD004">
      <w:pPr>
        <w:widowControl w:val="0"/>
        <w:numPr>
          <w:ilvl w:val="0"/>
          <w:numId w:val="0"/>
        </w:numPr>
        <w:jc w:val="both"/>
        <w:rPr>
          <w:rFonts w:hint="eastAsia"/>
        </w:rPr>
      </w:pPr>
      <w:r>
        <w:rPr>
          <w:rFonts w:hint="eastAsia"/>
        </w:rPr>
        <w:t>Many questions falling under the grand division of Ecclesiology even yet await their complete solution in the future.</w:t>
      </w:r>
    </w:p>
    <w:p w14:paraId="3ED48B1A">
      <w:pPr>
        <w:widowControl w:val="0"/>
        <w:numPr>
          <w:ilvl w:val="0"/>
          <w:numId w:val="0"/>
        </w:numPr>
        <w:jc w:val="both"/>
        <w:rPr>
          <w:rFonts w:hint="eastAsia"/>
        </w:rPr>
      </w:pPr>
      <w:r>
        <w:rPr>
          <w:rFonts w:hint="eastAsia"/>
        </w:rPr>
        <w:t>许多属于教会论这一宏大分支的问题，至今仍有待将来得到彻底解决。</w:t>
      </w:r>
    </w:p>
    <w:p w14:paraId="5D104EB9">
      <w:pPr>
        <w:widowControl w:val="0"/>
        <w:numPr>
          <w:ilvl w:val="0"/>
          <w:numId w:val="0"/>
        </w:numPr>
        <w:jc w:val="both"/>
        <w:rPr>
          <w:rFonts w:hint="eastAsia"/>
        </w:rPr>
      </w:pPr>
    </w:p>
    <w:p w14:paraId="57563E91">
      <w:pPr>
        <w:widowControl w:val="0"/>
        <w:numPr>
          <w:ilvl w:val="0"/>
          <w:numId w:val="0"/>
        </w:numPr>
        <w:jc w:val="both"/>
        <w:rPr>
          <w:rFonts w:hint="eastAsia"/>
        </w:rPr>
      </w:pPr>
      <w:r>
        <w:rPr>
          <w:rFonts w:hint="eastAsia"/>
        </w:rPr>
        <w:t>3. What are the three great systems of theology which have always continued to prevail in the church?</w:t>
      </w:r>
    </w:p>
    <w:p w14:paraId="56E6D21B">
      <w:pPr>
        <w:widowControl w:val="0"/>
        <w:numPr>
          <w:ilvl w:val="0"/>
          <w:numId w:val="0"/>
        </w:numPr>
        <w:jc w:val="both"/>
        <w:rPr>
          <w:rFonts w:hint="eastAsia"/>
        </w:rPr>
      </w:pPr>
      <w:r>
        <w:rPr>
          <w:rFonts w:hint="eastAsia"/>
        </w:rPr>
        <w:t>3. 教会中一直盛行的三大神学体系是什么？</w:t>
      </w:r>
    </w:p>
    <w:p w14:paraId="253E9439">
      <w:pPr>
        <w:widowControl w:val="0"/>
        <w:numPr>
          <w:ilvl w:val="0"/>
          <w:numId w:val="0"/>
        </w:numPr>
        <w:jc w:val="both"/>
        <w:rPr>
          <w:rFonts w:hint="eastAsia"/>
        </w:rPr>
      </w:pPr>
    </w:p>
    <w:p w14:paraId="4BAF364D">
      <w:pPr>
        <w:widowControl w:val="0"/>
        <w:numPr>
          <w:ilvl w:val="0"/>
          <w:numId w:val="0"/>
        </w:numPr>
        <w:jc w:val="both"/>
        <w:rPr>
          <w:rFonts w:hint="eastAsia"/>
        </w:rPr>
      </w:pPr>
      <w:r>
        <w:rPr>
          <w:rFonts w:hint="eastAsia"/>
        </w:rPr>
        <w:t>Since the revelation given in the Scriptures embraces a complete system of truth, every single department must sustain many obvious relations, logical and otherwise, to every other as the several parts of one whole.</w:t>
      </w:r>
    </w:p>
    <w:p w14:paraId="185D239F">
      <w:pPr>
        <w:widowControl w:val="0"/>
        <w:numPr>
          <w:ilvl w:val="0"/>
          <w:numId w:val="0"/>
        </w:numPr>
        <w:jc w:val="both"/>
        <w:rPr>
          <w:rFonts w:hint="eastAsia"/>
        </w:rPr>
      </w:pPr>
      <w:r>
        <w:rPr>
          <w:rFonts w:hint="eastAsia"/>
        </w:rPr>
        <w:t>由于圣经中所赐的启示包含一个完整的真理体系，每一个单独的部门都必须与其他所有部门保持许多明显的逻辑或其他关系，如同一个整体的各个部分。</w:t>
      </w:r>
    </w:p>
    <w:p w14:paraId="55BC0264">
      <w:pPr>
        <w:widowControl w:val="0"/>
        <w:numPr>
          <w:ilvl w:val="0"/>
          <w:numId w:val="0"/>
        </w:numPr>
        <w:jc w:val="both"/>
        <w:rPr>
          <w:rFonts w:hint="eastAsia"/>
        </w:rPr>
      </w:pPr>
      <w:r>
        <w:rPr>
          <w:rFonts w:hint="eastAsia"/>
        </w:rPr>
        <w:t>The imperfect development, and the defective or exaggerated conception of any one doctrine, must inevitably lead to confusion and error throughout the entire system.</w:t>
      </w:r>
    </w:p>
    <w:p w14:paraId="58D2BE33">
      <w:pPr>
        <w:widowControl w:val="0"/>
        <w:numPr>
          <w:ilvl w:val="0"/>
          <w:numId w:val="0"/>
        </w:numPr>
        <w:jc w:val="both"/>
        <w:rPr>
          <w:rFonts w:hint="eastAsia"/>
        </w:rPr>
      </w:pPr>
      <w:r>
        <w:rPr>
          <w:rFonts w:hint="eastAsia"/>
        </w:rPr>
        <w:t>任何一个教义的不完善发展，以及有缺陷或夸大的概念，都必然导致整个体系的混乱和错误。</w:t>
      </w:r>
    </w:p>
    <w:p w14:paraId="115B0BCD">
      <w:pPr>
        <w:widowControl w:val="0"/>
        <w:numPr>
          <w:ilvl w:val="0"/>
          <w:numId w:val="0"/>
        </w:numPr>
        <w:jc w:val="both"/>
        <w:rPr>
          <w:rFonts w:hint="eastAsia"/>
        </w:rPr>
      </w:pPr>
      <w:r>
        <w:rPr>
          <w:rFonts w:hint="eastAsia"/>
        </w:rPr>
        <w:t>For example, Pelagian views as to man’s estate by nature always tend to coalesce with Socinian views as to the Person and work of Christ.</w:t>
      </w:r>
    </w:p>
    <w:p w14:paraId="5B4A186B">
      <w:pPr>
        <w:widowControl w:val="0"/>
        <w:numPr>
          <w:ilvl w:val="0"/>
          <w:numId w:val="0"/>
        </w:numPr>
        <w:jc w:val="both"/>
        <w:rPr>
          <w:rFonts w:hint="eastAsia"/>
        </w:rPr>
      </w:pPr>
      <w:r>
        <w:rPr>
          <w:rFonts w:hint="eastAsia"/>
        </w:rPr>
        <w:t>例如，伯拉纠关于人本性状况的观点总是倾向于与苏西尼关于基督位格和工作的观点相融合。</w:t>
      </w:r>
    </w:p>
    <w:p w14:paraId="509CA8E5">
      <w:pPr>
        <w:widowControl w:val="0"/>
        <w:numPr>
          <w:ilvl w:val="0"/>
          <w:numId w:val="0"/>
        </w:numPr>
        <w:jc w:val="both"/>
        <w:rPr>
          <w:rFonts w:hint="eastAsia"/>
        </w:rPr>
      </w:pPr>
      <w:r>
        <w:rPr>
          <w:rFonts w:hint="eastAsia"/>
        </w:rPr>
        <w:t>And Semipelagian views as to sin and grace are also irresistibly attracted by, and in turn attract Armenian views as to the divine attributes, the nature of the Atonement, and the work of the Spirit.</w:t>
      </w:r>
    </w:p>
    <w:p w14:paraId="320D0F64">
      <w:pPr>
        <w:widowControl w:val="0"/>
        <w:numPr>
          <w:ilvl w:val="0"/>
          <w:numId w:val="0"/>
        </w:numPr>
        <w:jc w:val="both"/>
        <w:rPr>
          <w:rFonts w:hint="eastAsia"/>
        </w:rPr>
      </w:pPr>
      <w:r>
        <w:rPr>
          <w:rFonts w:hint="eastAsia"/>
        </w:rPr>
        <w:t>而半伯拉纠关于罪与恩典的观点，也同样不可抗拒地被阿民念关于神圣属性、赎罪的性质以及圣灵工作的观点所吸引，并反过来吸引它们。</w:t>
      </w:r>
    </w:p>
    <w:p w14:paraId="735F6CAA">
      <w:pPr>
        <w:widowControl w:val="0"/>
        <w:numPr>
          <w:ilvl w:val="0"/>
          <w:numId w:val="0"/>
        </w:numPr>
        <w:jc w:val="both"/>
        <w:rPr>
          <w:rFonts w:hint="eastAsia"/>
        </w:rPr>
      </w:pPr>
    </w:p>
    <w:p w14:paraId="49E76CAE">
      <w:pPr>
        <w:widowControl w:val="0"/>
        <w:numPr>
          <w:ilvl w:val="0"/>
          <w:numId w:val="0"/>
        </w:numPr>
        <w:jc w:val="both"/>
        <w:rPr>
          <w:rFonts w:hint="eastAsia"/>
        </w:rPr>
      </w:pPr>
      <w:r>
        <w:rPr>
          <w:rFonts w:hint="eastAsia"/>
        </w:rPr>
        <w:t>There are, in fact, as we might have anticipated, but two complete self–consistent systems of Christian theology possible.</w:t>
      </w:r>
    </w:p>
    <w:p w14:paraId="77170745">
      <w:pPr>
        <w:widowControl w:val="0"/>
        <w:numPr>
          <w:ilvl w:val="0"/>
          <w:numId w:val="0"/>
        </w:numPr>
        <w:jc w:val="both"/>
        <w:rPr>
          <w:rFonts w:hint="eastAsia"/>
        </w:rPr>
      </w:pPr>
      <w:r>
        <w:rPr>
          <w:rFonts w:hint="eastAsia"/>
        </w:rPr>
        <w:t>事实上，正如我们可能预料到的，只有两种完整的、自我一致的基督教神学体系是可能的。</w:t>
      </w:r>
    </w:p>
    <w:p w14:paraId="0349CCFF">
      <w:pPr>
        <w:widowControl w:val="0"/>
        <w:numPr>
          <w:ilvl w:val="0"/>
          <w:numId w:val="0"/>
        </w:numPr>
        <w:jc w:val="both"/>
        <w:rPr>
          <w:rFonts w:hint="eastAsia"/>
        </w:rPr>
      </w:pPr>
    </w:p>
    <w:p w14:paraId="30358EC8">
      <w:pPr>
        <w:widowControl w:val="0"/>
        <w:numPr>
          <w:ilvl w:val="0"/>
          <w:numId w:val="0"/>
        </w:numPr>
        <w:jc w:val="both"/>
        <w:rPr>
          <w:rFonts w:hint="eastAsia"/>
        </w:rPr>
      </w:pPr>
      <w:r>
        <w:rPr>
          <w:rFonts w:hint="eastAsia"/>
        </w:rPr>
        <w:t>1st. On the right hand, Augustinianism completed in Calvinism. 2nd.</w:t>
      </w:r>
    </w:p>
    <w:p w14:paraId="0AE6C584">
      <w:pPr>
        <w:widowControl w:val="0"/>
        <w:numPr>
          <w:ilvl w:val="0"/>
          <w:numId w:val="0"/>
        </w:numPr>
        <w:jc w:val="both"/>
        <w:rPr>
          <w:rFonts w:hint="eastAsia"/>
        </w:rPr>
      </w:pPr>
      <w:r>
        <w:rPr>
          <w:rFonts w:hint="eastAsia"/>
        </w:rPr>
        <w:t>第一，右边是奥古斯丁主义，在加尔文主义中得到完善。第二，</w:t>
      </w:r>
    </w:p>
    <w:p w14:paraId="32CB94D0">
      <w:pPr>
        <w:widowControl w:val="0"/>
        <w:numPr>
          <w:ilvl w:val="0"/>
          <w:numId w:val="0"/>
        </w:numPr>
        <w:jc w:val="both"/>
        <w:rPr>
          <w:rFonts w:hint="eastAsia"/>
        </w:rPr>
      </w:pPr>
      <w:r>
        <w:rPr>
          <w:rFonts w:hint="eastAsia"/>
        </w:rPr>
        <w:t>On the left hand, Pelagianism completed in Socinianism. And 3rd.</w:t>
      </w:r>
    </w:p>
    <w:p w14:paraId="3C58CDE8">
      <w:pPr>
        <w:widowControl w:val="0"/>
        <w:numPr>
          <w:ilvl w:val="0"/>
          <w:numId w:val="0"/>
        </w:numPr>
        <w:jc w:val="both"/>
        <w:rPr>
          <w:rFonts w:hint="eastAsia"/>
        </w:rPr>
      </w:pPr>
      <w:r>
        <w:rPr>
          <w:rFonts w:hint="eastAsia"/>
        </w:rPr>
        <w:t>左边是伯拉纠主义，在苏西尼主义中得到完善。第三，</w:t>
      </w:r>
    </w:p>
    <w:p w14:paraId="502696F6">
      <w:pPr>
        <w:widowControl w:val="0"/>
        <w:numPr>
          <w:ilvl w:val="0"/>
          <w:numId w:val="0"/>
        </w:numPr>
        <w:jc w:val="both"/>
        <w:rPr>
          <w:rFonts w:hint="eastAsia"/>
        </w:rPr>
      </w:pPr>
      <w:r>
        <w:rPr>
          <w:rFonts w:hint="eastAsia"/>
        </w:rPr>
        <w:t>Arminianism comes between these as the system of compromises and is developed Semipelagianism.</w:t>
      </w:r>
    </w:p>
    <w:p w14:paraId="2618A293">
      <w:pPr>
        <w:widowControl w:val="0"/>
        <w:numPr>
          <w:ilvl w:val="0"/>
          <w:numId w:val="0"/>
        </w:numPr>
        <w:jc w:val="both"/>
        <w:rPr>
          <w:rFonts w:hint="eastAsia"/>
        </w:rPr>
      </w:pPr>
      <w:r>
        <w:rPr>
          <w:rFonts w:hint="eastAsia"/>
        </w:rPr>
        <w:t>阿民念主义介于两者之间，是妥协的体系，并且是发展了的半伯拉纠主义。</w:t>
      </w:r>
    </w:p>
    <w:p w14:paraId="10E98607">
      <w:pPr>
        <w:widowControl w:val="0"/>
        <w:numPr>
          <w:ilvl w:val="0"/>
          <w:numId w:val="0"/>
        </w:numPr>
        <w:jc w:val="both"/>
        <w:rPr>
          <w:rFonts w:hint="eastAsia"/>
        </w:rPr>
      </w:pPr>
    </w:p>
    <w:p w14:paraId="55755D7D">
      <w:pPr>
        <w:widowControl w:val="0"/>
        <w:numPr>
          <w:ilvl w:val="0"/>
          <w:numId w:val="0"/>
        </w:numPr>
        <w:jc w:val="both"/>
        <w:rPr>
          <w:rFonts w:hint="eastAsia"/>
        </w:rPr>
      </w:pPr>
      <w:r>
        <w:rPr>
          <w:rFonts w:hint="eastAsia"/>
        </w:rPr>
        <w:t>In the common usage of terms Socinianism is principally applied as the designation of those elements of the false system which relate to the Trinity of the Person of Christ; the terms Pelagianism and Semipelagianism are applied to the more extreme or the more moderate departures from the truth under the head of Anthropology; and the term Arminianism is used to designate the less extreme errors concerned with the Department of soteriology.</w:t>
      </w:r>
    </w:p>
    <w:p w14:paraId="2EBE7747">
      <w:pPr>
        <w:widowControl w:val="0"/>
        <w:numPr>
          <w:ilvl w:val="0"/>
          <w:numId w:val="0"/>
        </w:numPr>
        <w:jc w:val="both"/>
        <w:rPr>
          <w:rFonts w:hint="eastAsia"/>
        </w:rPr>
      </w:pPr>
      <w:r>
        <w:rPr>
          <w:rFonts w:hint="eastAsia"/>
        </w:rPr>
        <w:t>在通常的术语用法中，苏西尼主义主要用作指称错误体系中与基督位格三位一体相关的那些要素；伯拉纠主义和半伯拉纠主义这两个术语则用于指称人类学范畴下对真理的更极端或更温和的偏离；而阿民念主义一词则用于指称与救赎论部门相关的较不极端的错误。</w:t>
      </w:r>
    </w:p>
    <w:p w14:paraId="693DFF1D">
      <w:pPr>
        <w:widowControl w:val="0"/>
        <w:numPr>
          <w:ilvl w:val="0"/>
          <w:numId w:val="0"/>
        </w:numPr>
        <w:jc w:val="both"/>
        <w:rPr>
          <w:rFonts w:hint="eastAsia"/>
        </w:rPr>
      </w:pPr>
    </w:p>
    <w:p w14:paraId="6E5DEE94">
      <w:pPr>
        <w:widowControl w:val="0"/>
        <w:numPr>
          <w:ilvl w:val="0"/>
          <w:numId w:val="0"/>
        </w:numPr>
        <w:jc w:val="both"/>
        <w:rPr>
          <w:rFonts w:hint="eastAsia"/>
        </w:rPr>
      </w:pPr>
      <w:r>
        <w:rPr>
          <w:rFonts w:hint="eastAsia"/>
        </w:rPr>
        <w:t>4. When, where, and by whom were the fundamental principles of the two great antagonistic schools of theology first clearly discriminated?</w:t>
      </w:r>
    </w:p>
    <w:p w14:paraId="64449F9E">
      <w:pPr>
        <w:widowControl w:val="0"/>
        <w:numPr>
          <w:ilvl w:val="0"/>
          <w:numId w:val="0"/>
        </w:numPr>
        <w:jc w:val="both"/>
        <w:rPr>
          <w:rFonts w:hint="eastAsia"/>
        </w:rPr>
      </w:pPr>
      <w:r>
        <w:rPr>
          <w:rFonts w:hint="eastAsia"/>
        </w:rPr>
        <w:t>4. 两大对立神学派别的基本原则，于何时、何地、由何人首次得到清晰的辨别？</w:t>
      </w:r>
    </w:p>
    <w:p w14:paraId="6ADDEDF9">
      <w:pPr>
        <w:widowControl w:val="0"/>
        <w:numPr>
          <w:ilvl w:val="0"/>
          <w:numId w:val="0"/>
        </w:numPr>
        <w:jc w:val="both"/>
        <w:rPr>
          <w:rFonts w:hint="eastAsia"/>
        </w:rPr>
      </w:pPr>
    </w:p>
    <w:p w14:paraId="0CF0E672">
      <w:pPr>
        <w:widowControl w:val="0"/>
        <w:numPr>
          <w:ilvl w:val="0"/>
          <w:numId w:val="0"/>
        </w:numPr>
        <w:jc w:val="both"/>
        <w:rPr>
          <w:rFonts w:hint="eastAsia"/>
        </w:rPr>
      </w:pPr>
      <w:r>
        <w:rPr>
          <w:rFonts w:hint="eastAsia"/>
        </w:rPr>
        <w:t>The contrasted positions of the Augustinian and Pelagian systems were first taught out and defined through the controversies maintained by the eminent men whose name they bear, during the first third of the fifth century.</w:t>
      </w:r>
    </w:p>
    <w:p w14:paraId="2854695E">
      <w:pPr>
        <w:widowControl w:val="0"/>
        <w:numPr>
          <w:ilvl w:val="0"/>
          <w:numId w:val="0"/>
        </w:numPr>
        <w:jc w:val="both"/>
        <w:rPr>
          <w:rFonts w:hint="eastAsia"/>
        </w:rPr>
      </w:pPr>
      <w:r>
        <w:rPr>
          <w:rFonts w:hint="eastAsia"/>
        </w:rPr>
        <w:t>奥古斯丁体系和伯拉纠体系的对立立场，是在五世纪前三分之一时期，通过以其名字命名的杰出人物所进行的争论而首次阐明和界定的。</w:t>
      </w:r>
    </w:p>
    <w:p w14:paraId="37B2B548">
      <w:pPr>
        <w:widowControl w:val="0"/>
        <w:numPr>
          <w:ilvl w:val="0"/>
          <w:numId w:val="0"/>
        </w:numPr>
        <w:jc w:val="both"/>
        <w:rPr>
          <w:rFonts w:hint="eastAsia"/>
        </w:rPr>
      </w:pPr>
    </w:p>
    <w:p w14:paraId="0FC08F9E">
      <w:pPr>
        <w:widowControl w:val="0"/>
        <w:numPr>
          <w:ilvl w:val="0"/>
          <w:numId w:val="0"/>
        </w:numPr>
        <w:jc w:val="both"/>
        <w:rPr>
          <w:rFonts w:hint="eastAsia"/>
        </w:rPr>
      </w:pPr>
      <w:r>
        <w:rPr>
          <w:rFonts w:hint="eastAsia"/>
        </w:rPr>
        <w:t>Augustine was bishop of Hippo in Northern Africa from AD. 395 to AD. 430.</w:t>
      </w:r>
    </w:p>
    <w:p w14:paraId="054CF6D2">
      <w:pPr>
        <w:widowControl w:val="0"/>
        <w:numPr>
          <w:ilvl w:val="0"/>
          <w:numId w:val="0"/>
        </w:numPr>
        <w:jc w:val="both"/>
        <w:rPr>
          <w:rFonts w:hint="eastAsia"/>
        </w:rPr>
      </w:pPr>
      <w:r>
        <w:rPr>
          <w:rFonts w:hint="eastAsia"/>
        </w:rPr>
        <w:t>奥古斯丁于公元395年至公元430年担任北非希波主教。</w:t>
      </w:r>
    </w:p>
    <w:p w14:paraId="644D6E32">
      <w:pPr>
        <w:widowControl w:val="0"/>
        <w:numPr>
          <w:ilvl w:val="0"/>
          <w:numId w:val="0"/>
        </w:numPr>
        <w:jc w:val="both"/>
        <w:rPr>
          <w:rFonts w:hint="eastAsia"/>
        </w:rPr>
      </w:pPr>
      <w:r>
        <w:rPr>
          <w:rFonts w:hint="eastAsia"/>
        </w:rPr>
        <w:t>Pelagius, whose family name was Morgan, was a British monk.</w:t>
      </w:r>
    </w:p>
    <w:p w14:paraId="3CF6162C">
      <w:pPr>
        <w:widowControl w:val="0"/>
        <w:numPr>
          <w:ilvl w:val="0"/>
          <w:numId w:val="0"/>
        </w:numPr>
        <w:jc w:val="both"/>
        <w:rPr>
          <w:rFonts w:hint="eastAsia"/>
        </w:rPr>
      </w:pPr>
      <w:r>
        <w:rPr>
          <w:rFonts w:hint="eastAsia"/>
        </w:rPr>
        <w:t>伯拉纠，其家族姓氏为摩根，是一位英国修士。</w:t>
      </w:r>
    </w:p>
    <w:p w14:paraId="6595BDCC">
      <w:pPr>
        <w:widowControl w:val="0"/>
        <w:numPr>
          <w:ilvl w:val="0"/>
          <w:numId w:val="0"/>
        </w:numPr>
        <w:jc w:val="both"/>
        <w:rPr>
          <w:rFonts w:hint="eastAsia"/>
        </w:rPr>
      </w:pPr>
      <w:r>
        <w:rPr>
          <w:rFonts w:hint="eastAsia"/>
        </w:rPr>
        <w:t>He was assisted in his controversies by his disciples Coelestius and Julian of Eclanum in Italy.</w:t>
      </w:r>
    </w:p>
    <w:p w14:paraId="6CD7E152">
      <w:pPr>
        <w:widowControl w:val="0"/>
        <w:numPr>
          <w:ilvl w:val="0"/>
          <w:numId w:val="0"/>
        </w:numPr>
        <w:jc w:val="both"/>
        <w:rPr>
          <w:rFonts w:hint="eastAsia"/>
        </w:rPr>
      </w:pPr>
      <w:r>
        <w:rPr>
          <w:rFonts w:hint="eastAsia"/>
        </w:rPr>
        <w:t>在他的争论中，他得到了他的门徒，意大利埃克拉努姆的科勒斯提乌斯和朱利安的协助。</w:t>
      </w:r>
    </w:p>
    <w:p w14:paraId="49EF8E3C">
      <w:pPr>
        <w:widowControl w:val="0"/>
        <w:numPr>
          <w:ilvl w:val="0"/>
          <w:numId w:val="0"/>
        </w:numPr>
        <w:jc w:val="both"/>
        <w:rPr>
          <w:rFonts w:hint="eastAsia"/>
        </w:rPr>
      </w:pPr>
    </w:p>
    <w:p w14:paraId="0A822ABE">
      <w:pPr>
        <w:widowControl w:val="0"/>
        <w:numPr>
          <w:ilvl w:val="0"/>
          <w:numId w:val="0"/>
        </w:numPr>
        <w:jc w:val="both"/>
        <w:rPr>
          <w:rFonts w:hint="eastAsia"/>
        </w:rPr>
      </w:pPr>
      <w:r>
        <w:rPr>
          <w:rFonts w:hint="eastAsia"/>
        </w:rPr>
        <w:t>The positions maintained by Pelagius were generally condemned by the representatives of the whole Church, and have ever since been held by all denominations, except professed Socinians, to be fatal heresy.</w:t>
      </w:r>
    </w:p>
    <w:p w14:paraId="3EB5620C">
      <w:pPr>
        <w:widowControl w:val="0"/>
        <w:numPr>
          <w:ilvl w:val="0"/>
          <w:numId w:val="0"/>
        </w:numPr>
        <w:jc w:val="both"/>
        <w:rPr>
          <w:rFonts w:hint="eastAsia"/>
        </w:rPr>
      </w:pPr>
      <w:r>
        <w:rPr>
          <w:rFonts w:hint="eastAsia"/>
        </w:rPr>
        <w:t>伯拉纠所持的立场普遍受到全教会代表的谴责，并且自那时以来，除了公开的苏西尼派之外，所有教派都认为这是致命的异端。</w:t>
      </w:r>
    </w:p>
    <w:p w14:paraId="6EF09D41">
      <w:pPr>
        <w:widowControl w:val="0"/>
        <w:numPr>
          <w:ilvl w:val="0"/>
          <w:numId w:val="0"/>
        </w:numPr>
        <w:jc w:val="both"/>
        <w:rPr>
          <w:rFonts w:hint="eastAsia"/>
        </w:rPr>
      </w:pPr>
      <w:r>
        <w:rPr>
          <w:rFonts w:hint="eastAsia"/>
        </w:rPr>
        <w:t>They were condemned by the two councils held at Carthage AD. 407 and AD. 416, by the Council held at Milevum in Numidia AD. 416; by the popes Innocent and Zosimus, and by the Ecumenical Council held at Ephesus AD. 431.</w:t>
      </w:r>
    </w:p>
    <w:p w14:paraId="33F35233">
      <w:pPr>
        <w:widowControl w:val="0"/>
        <w:numPr>
          <w:ilvl w:val="0"/>
          <w:numId w:val="0"/>
        </w:numPr>
        <w:jc w:val="both"/>
        <w:rPr>
          <w:rFonts w:hint="eastAsia"/>
        </w:rPr>
      </w:pPr>
      <w:r>
        <w:rPr>
          <w:rFonts w:hint="eastAsia"/>
        </w:rPr>
        <w:t>它们被公元407年和416年在迦太基举行的两次大公会议，公元416年在努米底亚米利夫举行的会议，教皇英诺森和佐西马，以及公元431年在以弗所举行的普世大公会议所谴责。</w:t>
      </w:r>
    </w:p>
    <w:p w14:paraId="1362C786">
      <w:pPr>
        <w:widowControl w:val="0"/>
        <w:numPr>
          <w:ilvl w:val="0"/>
          <w:numId w:val="0"/>
        </w:numPr>
        <w:jc w:val="both"/>
        <w:rPr>
          <w:rFonts w:hint="eastAsia"/>
        </w:rPr>
      </w:pPr>
      <w:r>
        <w:rPr>
          <w:rFonts w:hint="eastAsia"/>
        </w:rPr>
        <w:t>This speedy and universal repudiation of Pelagianism proves that while the views of the early Fathers upon this class of questions were very imperfect, nevertheless the system taught by Augustine must have been in all essentials the same with the faith of the Church as a whole from the beginning.</w:t>
      </w:r>
    </w:p>
    <w:p w14:paraId="5804FD36">
      <w:pPr>
        <w:widowControl w:val="0"/>
        <w:numPr>
          <w:ilvl w:val="0"/>
          <w:numId w:val="0"/>
        </w:numPr>
        <w:jc w:val="both"/>
        <w:rPr>
          <w:rFonts w:hint="eastAsia"/>
        </w:rPr>
      </w:pPr>
      <w:r>
        <w:rPr>
          <w:rFonts w:hint="eastAsia"/>
        </w:rPr>
        <w:t>这种对伯拉纠主义迅速而普遍的否定证明，尽管早期教父们对这类问题的看法非常不完善，但奥古斯丁所教导的体系在所有基本方面必定与教会从一开始就持有的整体信仰相同。</w:t>
      </w:r>
    </w:p>
    <w:p w14:paraId="16B83B6D">
      <w:pPr>
        <w:widowControl w:val="0"/>
        <w:numPr>
          <w:ilvl w:val="0"/>
          <w:numId w:val="0"/>
        </w:numPr>
        <w:jc w:val="both"/>
        <w:rPr>
          <w:rFonts w:hint="eastAsia"/>
        </w:rPr>
      </w:pPr>
    </w:p>
    <w:p w14:paraId="2E08A37A">
      <w:pPr>
        <w:widowControl w:val="0"/>
        <w:numPr>
          <w:ilvl w:val="0"/>
          <w:numId w:val="0"/>
        </w:numPr>
        <w:jc w:val="both"/>
        <w:rPr>
          <w:rFonts w:hint="eastAsia"/>
        </w:rPr>
      </w:pPr>
      <w:r>
        <w:rPr>
          <w:rFonts w:hint="eastAsia"/>
        </w:rPr>
        <w:t>5. State in contrast the main distinguishing positions of the Augustinian and Pelagian systems.</w:t>
      </w:r>
    </w:p>
    <w:p w14:paraId="301C6C25">
      <w:pPr>
        <w:widowControl w:val="0"/>
        <w:numPr>
          <w:ilvl w:val="0"/>
          <w:numId w:val="0"/>
        </w:numPr>
        <w:jc w:val="both"/>
        <w:rPr>
          <w:rFonts w:hint="eastAsia"/>
        </w:rPr>
      </w:pPr>
      <w:r>
        <w:rPr>
          <w:rFonts w:hint="eastAsia"/>
        </w:rPr>
        <w:t>5. 对比陈述奥古斯丁体系和伯拉纠体系的主要区别立场。</w:t>
      </w:r>
    </w:p>
    <w:p w14:paraId="337DA7A0">
      <w:pPr>
        <w:widowControl w:val="0"/>
        <w:numPr>
          <w:ilvl w:val="0"/>
          <w:numId w:val="0"/>
        </w:numPr>
        <w:jc w:val="both"/>
        <w:rPr>
          <w:rFonts w:hint="eastAsia"/>
        </w:rPr>
      </w:pPr>
    </w:p>
    <w:p w14:paraId="18FC6C38">
      <w:pPr>
        <w:widowControl w:val="0"/>
        <w:numPr>
          <w:ilvl w:val="0"/>
          <w:numId w:val="0"/>
        </w:numPr>
        <w:jc w:val="both"/>
        <w:rPr>
          <w:rFonts w:hint="eastAsia"/>
        </w:rPr>
      </w:pPr>
      <w:r>
        <w:rPr>
          <w:rFonts w:hint="eastAsia"/>
        </w:rPr>
        <w:t>" 1st. As to ORIGINAL SIN. " 1</w:t>
      </w:r>
    </w:p>
    <w:p w14:paraId="6FDFF3EC">
      <w:pPr>
        <w:widowControl w:val="0"/>
        <w:numPr>
          <w:ilvl w:val="0"/>
          <w:numId w:val="0"/>
        </w:numPr>
        <w:jc w:val="both"/>
        <w:rPr>
          <w:rFonts w:hint="eastAsia"/>
        </w:rPr>
      </w:pPr>
      <w:r>
        <w:rPr>
          <w:rFonts w:hint="eastAsia"/>
        </w:rPr>
        <w:t>“第一，关于原罪。”1</w:t>
      </w:r>
    </w:p>
    <w:p w14:paraId="5042D726">
      <w:pPr>
        <w:widowControl w:val="0"/>
        <w:numPr>
          <w:ilvl w:val="0"/>
          <w:numId w:val="0"/>
        </w:numPr>
        <w:jc w:val="both"/>
        <w:rPr>
          <w:rFonts w:hint="eastAsia"/>
        </w:rPr>
      </w:pPr>
    </w:p>
    <w:p w14:paraId="47B79785">
      <w:pPr>
        <w:widowControl w:val="0"/>
        <w:numPr>
          <w:ilvl w:val="0"/>
          <w:numId w:val="0"/>
        </w:numPr>
        <w:jc w:val="both"/>
        <w:rPr>
          <w:rFonts w:hint="eastAsia"/>
        </w:rPr>
      </w:pPr>
      <w:r>
        <w:rPr>
          <w:rFonts w:hint="eastAsia"/>
        </w:rPr>
        <w:t>" Augustinianism. By the sin of Adam, in whom all men together sinned, sin and all the other positive punishments of Adam’s sin came into the world.</w:t>
      </w:r>
    </w:p>
    <w:p w14:paraId="1B29CC54">
      <w:pPr>
        <w:widowControl w:val="0"/>
        <w:numPr>
          <w:ilvl w:val="0"/>
          <w:numId w:val="0"/>
        </w:numPr>
        <w:jc w:val="both"/>
        <w:rPr>
          <w:rFonts w:hint="eastAsia"/>
        </w:rPr>
      </w:pPr>
      <w:r>
        <w:rPr>
          <w:rFonts w:hint="eastAsia"/>
        </w:rPr>
        <w:t>“奥古斯丁主义。因亚当的罪，所有人在他里面一同犯了罪，罪以及亚当犯罪的所有其他积极惩罚都进入了世界。</w:t>
      </w:r>
    </w:p>
    <w:p w14:paraId="5652E5F2">
      <w:pPr>
        <w:widowControl w:val="0"/>
        <w:numPr>
          <w:ilvl w:val="0"/>
          <w:numId w:val="0"/>
        </w:numPr>
        <w:jc w:val="both"/>
        <w:rPr>
          <w:rFonts w:hint="eastAsia"/>
        </w:rPr>
      </w:pPr>
      <w:r>
        <w:rPr>
          <w:rFonts w:hint="eastAsia"/>
        </w:rPr>
        <w:t>By it human nature has been both physically and morally corrupted.</w:t>
      </w:r>
    </w:p>
    <w:p w14:paraId="7A03FACF">
      <w:pPr>
        <w:widowControl w:val="0"/>
        <w:numPr>
          <w:ilvl w:val="0"/>
          <w:numId w:val="0"/>
        </w:numPr>
        <w:jc w:val="both"/>
        <w:rPr>
          <w:rFonts w:hint="eastAsia"/>
        </w:rPr>
      </w:pPr>
      <w:r>
        <w:rPr>
          <w:rFonts w:hint="eastAsia"/>
        </w:rPr>
        <w:t>因此，人性在肉体和道德上都败坏了。</w:t>
      </w:r>
    </w:p>
    <w:p w14:paraId="087A785E">
      <w:pPr>
        <w:widowControl w:val="0"/>
        <w:numPr>
          <w:ilvl w:val="0"/>
          <w:numId w:val="0"/>
        </w:numPr>
        <w:jc w:val="both"/>
        <w:rPr>
          <w:rFonts w:hint="eastAsia"/>
        </w:rPr>
      </w:pPr>
      <w:r>
        <w:rPr>
          <w:rFonts w:hint="eastAsia"/>
        </w:rPr>
        <w:t>Every man brings into the world with him a nature already so corrupt, that it can do nothing but sin.</w:t>
      </w:r>
    </w:p>
    <w:p w14:paraId="712B0A26">
      <w:pPr>
        <w:widowControl w:val="0"/>
        <w:numPr>
          <w:ilvl w:val="0"/>
          <w:numId w:val="0"/>
        </w:numPr>
        <w:jc w:val="both"/>
        <w:rPr>
          <w:rFonts w:hint="eastAsia"/>
        </w:rPr>
      </w:pPr>
      <w:r>
        <w:rPr>
          <w:rFonts w:hint="eastAsia"/>
        </w:rPr>
        <w:t>每个人生来就带有一种已经如此败坏的本性，以致他除了犯罪什么也做不了。</w:t>
      </w:r>
    </w:p>
    <w:p w14:paraId="45091735">
      <w:pPr>
        <w:widowControl w:val="0"/>
        <w:numPr>
          <w:ilvl w:val="0"/>
          <w:numId w:val="0"/>
        </w:numPr>
        <w:jc w:val="both"/>
        <w:rPr>
          <w:rFonts w:hint="eastAsia"/>
        </w:rPr>
      </w:pPr>
      <w:r>
        <w:rPr>
          <w:rFonts w:hint="eastAsia"/>
        </w:rPr>
        <w:t>The propagation of this quality of his nature is by concupiscence.</w:t>
      </w:r>
    </w:p>
    <w:p w14:paraId="775A58FF">
      <w:pPr>
        <w:widowControl w:val="0"/>
        <w:numPr>
          <w:ilvl w:val="0"/>
          <w:numId w:val="0"/>
        </w:numPr>
        <w:jc w:val="both"/>
        <w:rPr>
          <w:rFonts w:hint="eastAsia"/>
        </w:rPr>
      </w:pPr>
      <w:r>
        <w:rPr>
          <w:rFonts w:hint="eastAsia"/>
        </w:rPr>
        <w:t>他本性中这种品质的传播是通过情欲。</w:t>
      </w:r>
    </w:p>
    <w:p w14:paraId="7763A10D">
      <w:pPr>
        <w:widowControl w:val="0"/>
        <w:numPr>
          <w:ilvl w:val="0"/>
          <w:numId w:val="0"/>
        </w:numPr>
        <w:jc w:val="both"/>
        <w:rPr>
          <w:rFonts w:hint="eastAsia"/>
        </w:rPr>
      </w:pPr>
    </w:p>
    <w:p w14:paraId="72277D05">
      <w:pPr>
        <w:widowControl w:val="0"/>
        <w:numPr>
          <w:ilvl w:val="0"/>
          <w:numId w:val="0"/>
        </w:numPr>
        <w:jc w:val="both"/>
        <w:rPr>
          <w:rFonts w:hint="eastAsia"/>
        </w:rPr>
      </w:pPr>
      <w:r>
        <w:rPr>
          <w:rFonts w:hint="eastAsia"/>
        </w:rPr>
        <w:t>Pelagianism. By his transgression, Adam injured only himself, not his posterity.</w:t>
      </w:r>
    </w:p>
    <w:p w14:paraId="34BA3744">
      <w:pPr>
        <w:widowControl w:val="0"/>
        <w:numPr>
          <w:ilvl w:val="0"/>
          <w:numId w:val="0"/>
        </w:numPr>
        <w:jc w:val="both"/>
        <w:rPr>
          <w:rFonts w:hint="eastAsia"/>
        </w:rPr>
      </w:pPr>
      <w:r>
        <w:rPr>
          <w:rFonts w:hint="eastAsia"/>
        </w:rPr>
        <w:t>伯拉纠主义。亚当的过犯只伤害了他自己，没有伤害他的后裔。</w:t>
      </w:r>
    </w:p>
    <w:p w14:paraId="7EB48A5F">
      <w:pPr>
        <w:widowControl w:val="0"/>
        <w:numPr>
          <w:ilvl w:val="0"/>
          <w:numId w:val="0"/>
        </w:numPr>
        <w:jc w:val="both"/>
        <w:rPr>
          <w:rFonts w:hint="eastAsia"/>
        </w:rPr>
      </w:pPr>
      <w:r>
        <w:rPr>
          <w:rFonts w:hint="eastAsia"/>
        </w:rPr>
        <w:t>In respect to his moral nature, every man is born in precisely the same condition in which Adam was created.</w:t>
      </w:r>
    </w:p>
    <w:p w14:paraId="56AF715A">
      <w:pPr>
        <w:widowControl w:val="0"/>
        <w:numPr>
          <w:ilvl w:val="0"/>
          <w:numId w:val="0"/>
        </w:numPr>
        <w:jc w:val="both"/>
        <w:rPr>
          <w:rFonts w:hint="eastAsia"/>
        </w:rPr>
      </w:pPr>
      <w:r>
        <w:rPr>
          <w:rFonts w:hint="eastAsia"/>
        </w:rPr>
        <w:t>就其道德本性而言，每个人出生时的状况与亚当被造时的状况完全相同。</w:t>
      </w:r>
    </w:p>
    <w:p w14:paraId="67D0F2CA">
      <w:pPr>
        <w:widowControl w:val="0"/>
        <w:numPr>
          <w:ilvl w:val="0"/>
          <w:numId w:val="0"/>
        </w:numPr>
        <w:jc w:val="both"/>
        <w:rPr>
          <w:rFonts w:hint="eastAsia"/>
        </w:rPr>
      </w:pPr>
      <w:r>
        <w:rPr>
          <w:rFonts w:hint="eastAsia"/>
        </w:rPr>
        <w:t>There is therefore no original sin."</w:t>
      </w:r>
    </w:p>
    <w:p w14:paraId="60B8ABBB">
      <w:pPr>
        <w:widowControl w:val="0"/>
        <w:numPr>
          <w:ilvl w:val="0"/>
          <w:numId w:val="0"/>
        </w:numPr>
        <w:jc w:val="both"/>
        <w:rPr>
          <w:rFonts w:hint="eastAsia"/>
        </w:rPr>
      </w:pPr>
      <w:r>
        <w:rPr>
          <w:rFonts w:hint="eastAsia"/>
        </w:rPr>
        <w:t>因此没有原罪。”</w:t>
      </w:r>
    </w:p>
    <w:p w14:paraId="2581A5F4">
      <w:pPr>
        <w:widowControl w:val="0"/>
        <w:numPr>
          <w:ilvl w:val="0"/>
          <w:numId w:val="0"/>
        </w:numPr>
        <w:jc w:val="both"/>
        <w:rPr>
          <w:rFonts w:hint="eastAsia"/>
        </w:rPr>
      </w:pPr>
    </w:p>
    <w:p w14:paraId="3F7D9A1F">
      <w:pPr>
        <w:widowControl w:val="0"/>
        <w:numPr>
          <w:ilvl w:val="0"/>
          <w:numId w:val="0"/>
        </w:numPr>
        <w:jc w:val="both"/>
        <w:rPr>
          <w:rFonts w:hint="eastAsia"/>
        </w:rPr>
      </w:pPr>
      <w:r>
        <w:rPr>
          <w:rFonts w:hint="eastAsia"/>
        </w:rPr>
        <w:t>" 2nd. As to FREE WILL."</w:t>
      </w:r>
    </w:p>
    <w:p w14:paraId="1201959B">
      <w:pPr>
        <w:widowControl w:val="0"/>
        <w:numPr>
          <w:ilvl w:val="0"/>
          <w:numId w:val="0"/>
        </w:numPr>
        <w:jc w:val="both"/>
        <w:rPr>
          <w:rFonts w:hint="eastAsia"/>
        </w:rPr>
      </w:pPr>
      <w:r>
        <w:rPr>
          <w:rFonts w:hint="eastAsia"/>
        </w:rPr>
        <w:t>“第二，关于自由意志。”</w:t>
      </w:r>
    </w:p>
    <w:p w14:paraId="148A0CC9">
      <w:pPr>
        <w:widowControl w:val="0"/>
        <w:numPr>
          <w:ilvl w:val="0"/>
          <w:numId w:val="0"/>
        </w:numPr>
        <w:jc w:val="both"/>
        <w:rPr>
          <w:rFonts w:hint="eastAsia"/>
        </w:rPr>
      </w:pPr>
    </w:p>
    <w:p w14:paraId="65CFFEAC">
      <w:pPr>
        <w:widowControl w:val="0"/>
        <w:numPr>
          <w:ilvl w:val="0"/>
          <w:numId w:val="0"/>
        </w:numPr>
        <w:jc w:val="both"/>
        <w:rPr>
          <w:rFonts w:hint="eastAsia"/>
        </w:rPr>
      </w:pPr>
      <w:r>
        <w:rPr>
          <w:rFonts w:hint="eastAsia"/>
        </w:rPr>
        <w:t>" Augustinianism. By Adam’s transgression the Freedom of the human Will has been entirely lost.</w:t>
      </w:r>
    </w:p>
    <w:p w14:paraId="2B07EE8F">
      <w:pPr>
        <w:widowControl w:val="0"/>
        <w:numPr>
          <w:ilvl w:val="0"/>
          <w:numId w:val="0"/>
        </w:numPr>
        <w:jc w:val="both"/>
        <w:rPr>
          <w:rFonts w:hint="eastAsia"/>
        </w:rPr>
      </w:pPr>
      <w:r>
        <w:rPr>
          <w:rFonts w:hint="eastAsia"/>
        </w:rPr>
        <w:t>“奥古斯丁主义。因亚当的过犯，人类意志的自由已完全丧失。</w:t>
      </w:r>
    </w:p>
    <w:p w14:paraId="009F8E34">
      <w:pPr>
        <w:widowControl w:val="0"/>
        <w:numPr>
          <w:ilvl w:val="0"/>
          <w:numId w:val="0"/>
        </w:numPr>
        <w:jc w:val="both"/>
        <w:rPr>
          <w:rFonts w:hint="eastAsia"/>
        </w:rPr>
      </w:pPr>
      <w:r>
        <w:rPr>
          <w:rFonts w:hint="eastAsia"/>
        </w:rPr>
        <w:t>In his present corrupt state man can will and do only evil.</w:t>
      </w:r>
    </w:p>
    <w:p w14:paraId="308FE938">
      <w:pPr>
        <w:widowControl w:val="0"/>
        <w:numPr>
          <w:ilvl w:val="0"/>
          <w:numId w:val="0"/>
        </w:numPr>
        <w:jc w:val="both"/>
        <w:rPr>
          <w:rFonts w:hint="eastAsia"/>
        </w:rPr>
      </w:pPr>
      <w:r>
        <w:rPr>
          <w:rFonts w:hint="eastAsia"/>
        </w:rPr>
        <w:t>在他目前败坏的状态下，人只能意愿和行恶。</w:t>
      </w:r>
    </w:p>
    <w:p w14:paraId="2AC6A55E">
      <w:pPr>
        <w:widowControl w:val="0"/>
        <w:numPr>
          <w:ilvl w:val="0"/>
          <w:numId w:val="0"/>
        </w:numPr>
        <w:jc w:val="both"/>
        <w:rPr>
          <w:rFonts w:hint="eastAsia"/>
        </w:rPr>
      </w:pPr>
    </w:p>
    <w:p w14:paraId="0422E40B">
      <w:pPr>
        <w:widowControl w:val="0"/>
        <w:numPr>
          <w:ilvl w:val="0"/>
          <w:numId w:val="0"/>
        </w:numPr>
        <w:jc w:val="both"/>
        <w:rPr>
          <w:rFonts w:hint="eastAsia"/>
        </w:rPr>
      </w:pPr>
      <w:r>
        <w:rPr>
          <w:rFonts w:hint="eastAsia"/>
        </w:rPr>
        <w:t>Pelagianism. Man’s will is free.</w:t>
      </w:r>
    </w:p>
    <w:p w14:paraId="40B55303">
      <w:pPr>
        <w:widowControl w:val="0"/>
        <w:numPr>
          <w:ilvl w:val="0"/>
          <w:numId w:val="0"/>
        </w:numPr>
        <w:jc w:val="both"/>
        <w:rPr>
          <w:rFonts w:hint="eastAsia"/>
        </w:rPr>
      </w:pPr>
      <w:r>
        <w:rPr>
          <w:rFonts w:hint="eastAsia"/>
        </w:rPr>
        <w:t>伯拉纠主义。人的意志是自由的。</w:t>
      </w:r>
    </w:p>
    <w:p w14:paraId="1A5701A0">
      <w:pPr>
        <w:widowControl w:val="0"/>
        <w:numPr>
          <w:ilvl w:val="0"/>
          <w:numId w:val="0"/>
        </w:numPr>
        <w:jc w:val="both"/>
        <w:rPr>
          <w:rFonts w:hint="eastAsia"/>
        </w:rPr>
      </w:pPr>
      <w:r>
        <w:rPr>
          <w:rFonts w:hint="eastAsia"/>
        </w:rPr>
        <w:t>Every man has the power to will and to do good as well as the opposite.</w:t>
      </w:r>
    </w:p>
    <w:p w14:paraId="12362C0C">
      <w:pPr>
        <w:widowControl w:val="0"/>
        <w:numPr>
          <w:ilvl w:val="0"/>
          <w:numId w:val="0"/>
        </w:numPr>
        <w:jc w:val="both"/>
        <w:rPr>
          <w:rFonts w:hint="eastAsia"/>
        </w:rPr>
      </w:pPr>
      <w:r>
        <w:rPr>
          <w:rFonts w:hint="eastAsia"/>
        </w:rPr>
        <w:t>每个人都有能力意愿和行善，也有能力意愿和行恶。</w:t>
      </w:r>
    </w:p>
    <w:p w14:paraId="1C17FF94">
      <w:pPr>
        <w:widowControl w:val="0"/>
        <w:numPr>
          <w:ilvl w:val="0"/>
          <w:numId w:val="0"/>
        </w:numPr>
        <w:jc w:val="both"/>
        <w:rPr>
          <w:rFonts w:hint="eastAsia"/>
        </w:rPr>
      </w:pPr>
      <w:r>
        <w:rPr>
          <w:rFonts w:hint="eastAsia"/>
        </w:rPr>
        <w:t>Hence it depends upon himself whether he be good or evil."</w:t>
      </w:r>
    </w:p>
    <w:p w14:paraId="706D2F1E">
      <w:pPr>
        <w:widowControl w:val="0"/>
        <w:numPr>
          <w:ilvl w:val="0"/>
          <w:numId w:val="0"/>
        </w:numPr>
        <w:jc w:val="both"/>
        <w:rPr>
          <w:rFonts w:hint="eastAsia"/>
        </w:rPr>
      </w:pPr>
      <w:r>
        <w:rPr>
          <w:rFonts w:hint="eastAsia"/>
        </w:rPr>
        <w:t>因此，他是善是恶取决于他自己。”</w:t>
      </w:r>
    </w:p>
    <w:p w14:paraId="6A05A63F">
      <w:pPr>
        <w:widowControl w:val="0"/>
        <w:numPr>
          <w:ilvl w:val="0"/>
          <w:numId w:val="0"/>
        </w:numPr>
        <w:jc w:val="both"/>
        <w:rPr>
          <w:rFonts w:hint="eastAsia"/>
        </w:rPr>
      </w:pPr>
    </w:p>
    <w:p w14:paraId="0C8CD753">
      <w:pPr>
        <w:widowControl w:val="0"/>
        <w:numPr>
          <w:ilvl w:val="0"/>
          <w:numId w:val="0"/>
        </w:numPr>
        <w:jc w:val="both"/>
        <w:rPr>
          <w:rFonts w:hint="eastAsia"/>
        </w:rPr>
      </w:pPr>
      <w:r>
        <w:rPr>
          <w:rFonts w:hint="eastAsia"/>
        </w:rPr>
        <w:t>" 3rd. As to GRACE."</w:t>
      </w:r>
    </w:p>
    <w:p w14:paraId="0889E936">
      <w:pPr>
        <w:widowControl w:val="0"/>
        <w:numPr>
          <w:ilvl w:val="0"/>
          <w:numId w:val="0"/>
        </w:numPr>
        <w:jc w:val="both"/>
        <w:rPr>
          <w:rFonts w:hint="eastAsia"/>
        </w:rPr>
      </w:pPr>
      <w:r>
        <w:rPr>
          <w:rFonts w:hint="eastAsia"/>
        </w:rPr>
        <w:t>“第三，关于恩典。”</w:t>
      </w:r>
    </w:p>
    <w:p w14:paraId="6DA844A3">
      <w:pPr>
        <w:widowControl w:val="0"/>
        <w:numPr>
          <w:ilvl w:val="0"/>
          <w:numId w:val="0"/>
        </w:numPr>
        <w:jc w:val="both"/>
        <w:rPr>
          <w:rFonts w:hint="eastAsia"/>
        </w:rPr>
      </w:pPr>
    </w:p>
    <w:p w14:paraId="02DF11D3">
      <w:pPr>
        <w:widowControl w:val="0"/>
        <w:numPr>
          <w:ilvl w:val="0"/>
          <w:numId w:val="0"/>
        </w:numPr>
        <w:jc w:val="both"/>
        <w:rPr>
          <w:rFonts w:hint="eastAsia"/>
        </w:rPr>
      </w:pPr>
      <w:r>
        <w:rPr>
          <w:rFonts w:hint="eastAsia"/>
        </w:rPr>
        <w:t>" Augustinianism. If nevertheless man in his present state, wills and does good, it is merely the work of grace.</w:t>
      </w:r>
    </w:p>
    <w:p w14:paraId="58F5C279">
      <w:pPr>
        <w:widowControl w:val="0"/>
        <w:numPr>
          <w:ilvl w:val="0"/>
          <w:numId w:val="0"/>
        </w:numPr>
        <w:jc w:val="both"/>
        <w:rPr>
          <w:rFonts w:hint="eastAsia"/>
        </w:rPr>
      </w:pPr>
      <w:r>
        <w:rPr>
          <w:rFonts w:hint="eastAsia"/>
        </w:rPr>
        <w:t>“奥古斯丁主义。如果人在目前的状态下，仍然意愿并行善，那仅仅是恩典的工作。</w:t>
      </w:r>
    </w:p>
    <w:p w14:paraId="0E33C71A">
      <w:pPr>
        <w:widowControl w:val="0"/>
        <w:numPr>
          <w:ilvl w:val="0"/>
          <w:numId w:val="0"/>
        </w:numPr>
        <w:jc w:val="both"/>
        <w:rPr>
          <w:rFonts w:hint="eastAsia"/>
        </w:rPr>
      </w:pPr>
      <w:r>
        <w:rPr>
          <w:rFonts w:hint="eastAsia"/>
        </w:rPr>
        <w:t>It s a preceding as well as an accompanying work.</w:t>
      </w:r>
    </w:p>
    <w:p w14:paraId="3EE25E61">
      <w:pPr>
        <w:widowControl w:val="0"/>
        <w:numPr>
          <w:ilvl w:val="0"/>
          <w:numId w:val="0"/>
        </w:numPr>
        <w:jc w:val="both"/>
        <w:rPr>
          <w:rFonts w:hint="eastAsia"/>
        </w:rPr>
      </w:pPr>
      <w:r>
        <w:rPr>
          <w:rFonts w:hint="eastAsia"/>
        </w:rPr>
        <w:t>它既是先行的工作，也是伴随的工作。</w:t>
      </w:r>
    </w:p>
    <w:p w14:paraId="479B4429">
      <w:pPr>
        <w:widowControl w:val="0"/>
        <w:numPr>
          <w:ilvl w:val="0"/>
          <w:numId w:val="0"/>
        </w:numPr>
        <w:jc w:val="both"/>
        <w:rPr>
          <w:rFonts w:hint="eastAsia"/>
        </w:rPr>
      </w:pPr>
      <w:r>
        <w:rPr>
          <w:rFonts w:hint="eastAsia"/>
        </w:rPr>
        <w:t>By preceding grace, man attains faith, by which he comes to an insight of good, and by which power is given him to will the good.</w:t>
      </w:r>
    </w:p>
    <w:p w14:paraId="70206C30">
      <w:pPr>
        <w:widowControl w:val="0"/>
        <w:numPr>
          <w:ilvl w:val="0"/>
          <w:numId w:val="0"/>
        </w:numPr>
        <w:jc w:val="both"/>
        <w:rPr>
          <w:rFonts w:hint="eastAsia"/>
        </w:rPr>
      </w:pPr>
      <w:r>
        <w:rPr>
          <w:rFonts w:hint="eastAsia"/>
        </w:rPr>
        <w:t>藉着先行的恩典，人获得信心，藉此他洞察善，并藉此获得意愿善的能力。</w:t>
      </w:r>
    </w:p>
    <w:p w14:paraId="0D8E848C">
      <w:pPr>
        <w:widowControl w:val="0"/>
        <w:numPr>
          <w:ilvl w:val="0"/>
          <w:numId w:val="0"/>
        </w:numPr>
        <w:jc w:val="both"/>
        <w:rPr>
          <w:rFonts w:hint="eastAsia"/>
        </w:rPr>
      </w:pPr>
      <w:r>
        <w:rPr>
          <w:rFonts w:hint="eastAsia"/>
        </w:rPr>
        <w:t>He needs cooperating grace for the performance of every individual good act.</w:t>
      </w:r>
    </w:p>
    <w:p w14:paraId="3A07BD8F">
      <w:pPr>
        <w:widowControl w:val="0"/>
        <w:numPr>
          <w:ilvl w:val="0"/>
          <w:numId w:val="0"/>
        </w:numPr>
        <w:jc w:val="both"/>
        <w:rPr>
          <w:rFonts w:hint="eastAsia"/>
        </w:rPr>
      </w:pPr>
      <w:r>
        <w:rPr>
          <w:rFonts w:hint="eastAsia"/>
        </w:rPr>
        <w:t>他需要合作的恩典来完成每一个个别的善行。</w:t>
      </w:r>
    </w:p>
    <w:p w14:paraId="60AAA65D">
      <w:pPr>
        <w:widowControl w:val="0"/>
        <w:numPr>
          <w:ilvl w:val="0"/>
          <w:numId w:val="0"/>
        </w:numPr>
        <w:jc w:val="both"/>
        <w:rPr>
          <w:rFonts w:hint="eastAsia"/>
        </w:rPr>
      </w:pPr>
      <w:r>
        <w:rPr>
          <w:rFonts w:hint="eastAsia"/>
        </w:rPr>
        <w:t>As man can do nothing without grace, so he can do nothing against it.</w:t>
      </w:r>
    </w:p>
    <w:p w14:paraId="5B752E25">
      <w:pPr>
        <w:widowControl w:val="0"/>
        <w:numPr>
          <w:ilvl w:val="0"/>
          <w:numId w:val="0"/>
        </w:numPr>
        <w:jc w:val="both"/>
        <w:rPr>
          <w:rFonts w:hint="eastAsia"/>
        </w:rPr>
      </w:pPr>
      <w:r>
        <w:rPr>
          <w:rFonts w:hint="eastAsia"/>
        </w:rPr>
        <w:t>正如人没有恩典就什么也做不了，他也无法抗拒恩典。</w:t>
      </w:r>
    </w:p>
    <w:p w14:paraId="33DE7ED1">
      <w:pPr>
        <w:widowControl w:val="0"/>
        <w:numPr>
          <w:ilvl w:val="0"/>
          <w:numId w:val="0"/>
        </w:numPr>
        <w:jc w:val="both"/>
        <w:rPr>
          <w:rFonts w:hint="eastAsia"/>
        </w:rPr>
      </w:pPr>
      <w:r>
        <w:rPr>
          <w:rFonts w:hint="eastAsia"/>
        </w:rPr>
        <w:t>It is irresistible.</w:t>
      </w:r>
    </w:p>
    <w:p w14:paraId="4419D752">
      <w:pPr>
        <w:widowControl w:val="0"/>
        <w:numPr>
          <w:ilvl w:val="0"/>
          <w:numId w:val="0"/>
        </w:numPr>
        <w:jc w:val="both"/>
        <w:rPr>
          <w:rFonts w:hint="eastAsia"/>
        </w:rPr>
      </w:pPr>
      <w:r>
        <w:rPr>
          <w:rFonts w:hint="eastAsia"/>
        </w:rPr>
        <w:t>它是不可抗拒的。</w:t>
      </w:r>
    </w:p>
    <w:p w14:paraId="2DBAA3A0">
      <w:pPr>
        <w:widowControl w:val="0"/>
        <w:numPr>
          <w:ilvl w:val="0"/>
          <w:numId w:val="0"/>
        </w:numPr>
        <w:jc w:val="both"/>
        <w:rPr>
          <w:rFonts w:hint="eastAsia"/>
        </w:rPr>
      </w:pPr>
      <w:r>
        <w:rPr>
          <w:rFonts w:hint="eastAsia"/>
        </w:rPr>
        <w:t>And as man by nature has no merit at all, no respect at all can be had to man’s moral disposition, in imparting grace, but God acts according to his own free will.</w:t>
      </w:r>
    </w:p>
    <w:p w14:paraId="082A4977">
      <w:pPr>
        <w:widowControl w:val="0"/>
        <w:numPr>
          <w:ilvl w:val="0"/>
          <w:numId w:val="0"/>
        </w:numPr>
        <w:jc w:val="both"/>
        <w:rPr>
          <w:rFonts w:hint="eastAsia"/>
        </w:rPr>
      </w:pPr>
      <w:r>
        <w:rPr>
          <w:rFonts w:hint="eastAsia"/>
        </w:rPr>
        <w:t>并且，由于人本性上没有任何功德，在赐予恩典时，根本不能顾及人的道德倾向，而是上帝按照祂自己的自由意志行事。</w:t>
      </w:r>
    </w:p>
    <w:p w14:paraId="520C3F4E">
      <w:pPr>
        <w:widowControl w:val="0"/>
        <w:numPr>
          <w:ilvl w:val="0"/>
          <w:numId w:val="0"/>
        </w:numPr>
        <w:jc w:val="both"/>
        <w:rPr>
          <w:rFonts w:hint="eastAsia"/>
        </w:rPr>
      </w:pPr>
    </w:p>
    <w:p w14:paraId="47195A46">
      <w:pPr>
        <w:widowControl w:val="0"/>
        <w:numPr>
          <w:ilvl w:val="0"/>
          <w:numId w:val="0"/>
        </w:numPr>
        <w:jc w:val="both"/>
        <w:rPr>
          <w:rFonts w:hint="eastAsia"/>
        </w:rPr>
      </w:pPr>
      <w:r>
        <w:rPr>
          <w:rFonts w:hint="eastAsia"/>
        </w:rPr>
        <w:t>Pelagianism. Although by free will, which is a gift of God, man has the capacity of willing and doing good without God’s special aid, yet for the easier performance of it, God revealed the law; for the easier performance, the instruction and example of Christ aid him; and for the easier performance, even the supernatural operations of grace are imparted to him.</w:t>
      </w:r>
    </w:p>
    <w:p w14:paraId="3048D946">
      <w:pPr>
        <w:widowControl w:val="0"/>
        <w:numPr>
          <w:ilvl w:val="0"/>
          <w:numId w:val="0"/>
        </w:numPr>
        <w:jc w:val="both"/>
        <w:rPr>
          <w:rFonts w:hint="eastAsia"/>
        </w:rPr>
      </w:pPr>
      <w:r>
        <w:rPr>
          <w:rFonts w:hint="eastAsia"/>
        </w:rPr>
        <w:t>伯拉纠主义。虽然藉着自由意志（这是上帝的恩赐），人有能力在没有上帝特别帮助的情况下意愿并行善，但为了更容易地行善，上帝启示了律法；为了更容易地行善，基督的教导和榜样帮助他；为了更容易地行善，甚至超自然的恩典运作也赐给了他。</w:t>
      </w:r>
    </w:p>
    <w:p w14:paraId="20D3C5DB">
      <w:pPr>
        <w:widowControl w:val="0"/>
        <w:numPr>
          <w:ilvl w:val="0"/>
          <w:numId w:val="0"/>
        </w:numPr>
        <w:jc w:val="both"/>
        <w:rPr>
          <w:rFonts w:hint="eastAsia"/>
        </w:rPr>
      </w:pPr>
      <w:r>
        <w:rPr>
          <w:rFonts w:hint="eastAsia"/>
        </w:rPr>
        <w:t>Grace, in the most limited sense (gracious influence) is given to those only who deserve it by the faithful employment of their own powers.</w:t>
      </w:r>
    </w:p>
    <w:p w14:paraId="6EDDAB47">
      <w:pPr>
        <w:widowControl w:val="0"/>
        <w:numPr>
          <w:ilvl w:val="0"/>
          <w:numId w:val="0"/>
        </w:numPr>
        <w:jc w:val="both"/>
        <w:rPr>
          <w:rFonts w:hint="eastAsia"/>
        </w:rPr>
      </w:pPr>
      <w:r>
        <w:rPr>
          <w:rFonts w:hint="eastAsia"/>
        </w:rPr>
        <w:t>恩典，在最有限的意义上（恩慈的影响），只赐给那些通过忠实运用自己的能力而配得它的人。</w:t>
      </w:r>
    </w:p>
    <w:p w14:paraId="509D49E6">
      <w:pPr>
        <w:widowControl w:val="0"/>
        <w:numPr>
          <w:ilvl w:val="0"/>
          <w:numId w:val="0"/>
        </w:numPr>
        <w:jc w:val="both"/>
        <w:rPr>
          <w:rFonts w:hint="eastAsia"/>
        </w:rPr>
      </w:pPr>
      <w:r>
        <w:rPr>
          <w:rFonts w:hint="eastAsia"/>
        </w:rPr>
        <w:t>But man can resist it.</w:t>
      </w:r>
    </w:p>
    <w:p w14:paraId="2E9D449D">
      <w:pPr>
        <w:widowControl w:val="0"/>
        <w:numPr>
          <w:ilvl w:val="0"/>
          <w:numId w:val="0"/>
        </w:numPr>
        <w:jc w:val="both"/>
        <w:rPr>
          <w:rFonts w:hint="eastAsia"/>
        </w:rPr>
      </w:pPr>
      <w:r>
        <w:rPr>
          <w:rFonts w:hint="eastAsia"/>
        </w:rPr>
        <w:t>但人可以抗拒它。</w:t>
      </w:r>
    </w:p>
    <w:p w14:paraId="20559BC4">
      <w:pPr>
        <w:widowControl w:val="0"/>
        <w:numPr>
          <w:ilvl w:val="0"/>
          <w:numId w:val="0"/>
        </w:numPr>
        <w:jc w:val="both"/>
        <w:rPr>
          <w:rFonts w:hint="eastAsia"/>
        </w:rPr>
      </w:pPr>
    </w:p>
    <w:p w14:paraId="142B0AC8">
      <w:pPr>
        <w:widowControl w:val="0"/>
        <w:numPr>
          <w:ilvl w:val="0"/>
          <w:numId w:val="0"/>
        </w:numPr>
        <w:jc w:val="both"/>
        <w:rPr>
          <w:rFonts w:hint="eastAsia"/>
        </w:rPr>
      </w:pPr>
      <w:r>
        <w:rPr>
          <w:rFonts w:hint="eastAsia"/>
        </w:rPr>
        <w:t>" 4th. As to PREDESTINATION AND REDEMPTION."</w:t>
      </w:r>
    </w:p>
    <w:p w14:paraId="5FF7D9CC">
      <w:pPr>
        <w:widowControl w:val="0"/>
        <w:numPr>
          <w:ilvl w:val="0"/>
          <w:numId w:val="0"/>
        </w:numPr>
        <w:jc w:val="both"/>
        <w:rPr>
          <w:rFonts w:hint="eastAsia"/>
        </w:rPr>
      </w:pPr>
      <w:r>
        <w:rPr>
          <w:rFonts w:hint="eastAsia"/>
        </w:rPr>
        <w:t>“第四，关于预定和救赎。”</w:t>
      </w:r>
    </w:p>
    <w:p w14:paraId="69BF43EE">
      <w:pPr>
        <w:widowControl w:val="0"/>
        <w:numPr>
          <w:ilvl w:val="0"/>
          <w:numId w:val="0"/>
        </w:numPr>
        <w:jc w:val="both"/>
        <w:rPr>
          <w:rFonts w:hint="eastAsia"/>
        </w:rPr>
      </w:pPr>
    </w:p>
    <w:p w14:paraId="6D5C1761">
      <w:pPr>
        <w:widowControl w:val="0"/>
        <w:numPr>
          <w:ilvl w:val="0"/>
          <w:numId w:val="0"/>
        </w:numPr>
        <w:jc w:val="both"/>
        <w:rPr>
          <w:rFonts w:hint="eastAsia"/>
        </w:rPr>
      </w:pPr>
      <w:r>
        <w:rPr>
          <w:rFonts w:hint="eastAsia"/>
        </w:rPr>
        <w:t>" Augustinianism. From eternity, God made a free and unconditional decree to save a few 2 from the mass that was corrupted and subjected to damnation.</w:t>
      </w:r>
    </w:p>
    <w:p w14:paraId="65714409">
      <w:pPr>
        <w:widowControl w:val="0"/>
        <w:numPr>
          <w:ilvl w:val="0"/>
          <w:numId w:val="0"/>
        </w:numPr>
        <w:jc w:val="both"/>
        <w:rPr>
          <w:rFonts w:hint="eastAsia"/>
        </w:rPr>
      </w:pPr>
      <w:r>
        <w:rPr>
          <w:rFonts w:hint="eastAsia"/>
        </w:rPr>
        <w:t>“奥古斯丁主义。从永恒起，上帝作了一个自由且无条件的谕旨，要从那败坏并遭受咒诅的大众中拯救少数人。</w:t>
      </w:r>
    </w:p>
    <w:p w14:paraId="66A944E4">
      <w:pPr>
        <w:widowControl w:val="0"/>
        <w:numPr>
          <w:ilvl w:val="0"/>
          <w:numId w:val="0"/>
        </w:numPr>
        <w:jc w:val="both"/>
        <w:rPr>
          <w:rFonts w:hint="eastAsia"/>
        </w:rPr>
      </w:pPr>
      <w:r>
        <w:rPr>
          <w:rFonts w:hint="eastAsia"/>
        </w:rPr>
        <w:t>To those whom he predestinated to this salvation, he gives the requisite means for the purpose.</w:t>
      </w:r>
    </w:p>
    <w:p w14:paraId="37F4F94C">
      <w:pPr>
        <w:widowControl w:val="0"/>
        <w:numPr>
          <w:ilvl w:val="0"/>
          <w:numId w:val="0"/>
        </w:numPr>
        <w:jc w:val="both"/>
        <w:rPr>
          <w:rFonts w:hint="eastAsia"/>
        </w:rPr>
      </w:pPr>
      <w:r>
        <w:rPr>
          <w:rFonts w:hint="eastAsia"/>
        </w:rPr>
        <w:t>对于那些祂预定要得此救恩的人，祂赐予他们达到此目的所必需的方法。</w:t>
      </w:r>
    </w:p>
    <w:p w14:paraId="48E31502">
      <w:pPr>
        <w:widowControl w:val="0"/>
        <w:numPr>
          <w:ilvl w:val="0"/>
          <w:numId w:val="0"/>
        </w:numPr>
        <w:jc w:val="both"/>
        <w:rPr>
          <w:rFonts w:hint="eastAsia"/>
        </w:rPr>
      </w:pPr>
      <w:r>
        <w:rPr>
          <w:rFonts w:hint="eastAsia"/>
        </w:rPr>
        <w:t>But on the rest, who do not belong to this small number of the elect, the merited ruin falls.</w:t>
      </w:r>
    </w:p>
    <w:p w14:paraId="2384E49E">
      <w:pPr>
        <w:widowControl w:val="0"/>
        <w:numPr>
          <w:ilvl w:val="0"/>
          <w:numId w:val="0"/>
        </w:numPr>
        <w:jc w:val="both"/>
        <w:rPr>
          <w:rFonts w:hint="eastAsia"/>
        </w:rPr>
      </w:pPr>
      <w:r>
        <w:rPr>
          <w:rFonts w:hint="eastAsia"/>
        </w:rPr>
        <w:t>但对其余不属于这少数选民的人，则临到他们应得的毁灭。</w:t>
      </w:r>
    </w:p>
    <w:p w14:paraId="1268A725">
      <w:pPr>
        <w:widowControl w:val="0"/>
        <w:numPr>
          <w:ilvl w:val="0"/>
          <w:numId w:val="0"/>
        </w:numPr>
        <w:jc w:val="both"/>
        <w:rPr>
          <w:rFonts w:hint="eastAsia"/>
        </w:rPr>
      </w:pPr>
      <w:r>
        <w:rPr>
          <w:rFonts w:hint="eastAsia"/>
        </w:rPr>
        <w:t>Christ came into the world and died for the elect only.</w:t>
      </w:r>
    </w:p>
    <w:p w14:paraId="5775DC89">
      <w:pPr>
        <w:widowControl w:val="0"/>
        <w:numPr>
          <w:ilvl w:val="0"/>
          <w:numId w:val="0"/>
        </w:numPr>
        <w:jc w:val="both"/>
        <w:rPr>
          <w:rFonts w:hint="eastAsia"/>
        </w:rPr>
      </w:pPr>
      <w:r>
        <w:rPr>
          <w:rFonts w:hint="eastAsia"/>
        </w:rPr>
        <w:t>基督来到世上，只为选民而死。</w:t>
      </w:r>
    </w:p>
    <w:p w14:paraId="34B22B79">
      <w:pPr>
        <w:widowControl w:val="0"/>
        <w:numPr>
          <w:ilvl w:val="0"/>
          <w:numId w:val="0"/>
        </w:numPr>
        <w:jc w:val="both"/>
        <w:rPr>
          <w:rFonts w:hint="eastAsia"/>
        </w:rPr>
      </w:pPr>
    </w:p>
    <w:p w14:paraId="4CED5A4A">
      <w:pPr>
        <w:widowControl w:val="0"/>
        <w:numPr>
          <w:ilvl w:val="0"/>
          <w:numId w:val="0"/>
        </w:numPr>
        <w:jc w:val="both"/>
        <w:rPr>
          <w:rFonts w:hint="eastAsia"/>
        </w:rPr>
      </w:pPr>
      <w:r>
        <w:rPr>
          <w:rFonts w:hint="eastAsia"/>
        </w:rPr>
        <w:t>Pelagianism. God’s decree of election and reprobation is founded on prescience.</w:t>
      </w:r>
    </w:p>
    <w:p w14:paraId="6114D7AC">
      <w:pPr>
        <w:widowControl w:val="0"/>
        <w:numPr>
          <w:ilvl w:val="0"/>
          <w:numId w:val="0"/>
        </w:numPr>
        <w:jc w:val="both"/>
        <w:rPr>
          <w:rFonts w:hint="eastAsia"/>
        </w:rPr>
      </w:pPr>
      <w:r>
        <w:rPr>
          <w:rFonts w:hint="eastAsia"/>
        </w:rPr>
        <w:t>伯拉纠主义。上帝拣选和遗弃的谕旨建立在预知之上。</w:t>
      </w:r>
    </w:p>
    <w:p w14:paraId="248EAACF">
      <w:pPr>
        <w:widowControl w:val="0"/>
        <w:numPr>
          <w:ilvl w:val="0"/>
          <w:numId w:val="0"/>
        </w:numPr>
        <w:jc w:val="both"/>
        <w:rPr>
          <w:rFonts w:hint="eastAsia"/>
        </w:rPr>
      </w:pPr>
      <w:r>
        <w:rPr>
          <w:rFonts w:hint="eastAsia"/>
        </w:rPr>
        <w:t>Those of whom God foresaw that they would keep his commands, he predestinated to salvation; the others to damnation.</w:t>
      </w:r>
    </w:p>
    <w:p w14:paraId="340CDFA6">
      <w:pPr>
        <w:widowControl w:val="0"/>
        <w:numPr>
          <w:ilvl w:val="0"/>
          <w:numId w:val="0"/>
        </w:numPr>
        <w:jc w:val="both"/>
        <w:rPr>
          <w:rFonts w:hint="eastAsia"/>
        </w:rPr>
      </w:pPr>
      <w:r>
        <w:rPr>
          <w:rFonts w:hint="eastAsia"/>
        </w:rPr>
        <w:t>上帝预知那些会遵守祂命令的人，祂就预定他们得救；其余的人则预定受咒诅。</w:t>
      </w:r>
    </w:p>
    <w:p w14:paraId="011B5C65">
      <w:pPr>
        <w:widowControl w:val="0"/>
        <w:numPr>
          <w:ilvl w:val="0"/>
          <w:numId w:val="0"/>
        </w:numPr>
        <w:jc w:val="both"/>
        <w:rPr>
          <w:rFonts w:hint="eastAsia"/>
        </w:rPr>
      </w:pPr>
      <w:r>
        <w:rPr>
          <w:rFonts w:hint="eastAsia"/>
        </w:rPr>
        <w:t>Christ’s redemption is general.</w:t>
      </w:r>
    </w:p>
    <w:p w14:paraId="7EA796CD">
      <w:pPr>
        <w:widowControl w:val="0"/>
        <w:numPr>
          <w:ilvl w:val="0"/>
          <w:numId w:val="0"/>
        </w:numPr>
        <w:jc w:val="both"/>
        <w:rPr>
          <w:rFonts w:hint="eastAsia"/>
        </w:rPr>
      </w:pPr>
      <w:r>
        <w:rPr>
          <w:rFonts w:hint="eastAsia"/>
        </w:rPr>
        <w:t>基督的救赎是普遍的。</w:t>
      </w:r>
    </w:p>
    <w:p w14:paraId="306DE98E">
      <w:pPr>
        <w:widowControl w:val="0"/>
        <w:numPr>
          <w:ilvl w:val="0"/>
          <w:numId w:val="0"/>
        </w:numPr>
        <w:jc w:val="both"/>
        <w:rPr>
          <w:rFonts w:hint="eastAsia"/>
        </w:rPr>
      </w:pPr>
      <w:r>
        <w:rPr>
          <w:rFonts w:hint="eastAsia"/>
        </w:rPr>
        <w:t>But those only need his atoning death who have actually sinned.</w:t>
      </w:r>
    </w:p>
    <w:p w14:paraId="4F49F7A5">
      <w:pPr>
        <w:widowControl w:val="0"/>
        <w:numPr>
          <w:ilvl w:val="0"/>
          <w:numId w:val="0"/>
        </w:numPr>
        <w:jc w:val="both"/>
        <w:rPr>
          <w:rFonts w:hint="eastAsia"/>
        </w:rPr>
      </w:pPr>
      <w:r>
        <w:rPr>
          <w:rFonts w:hint="eastAsia"/>
        </w:rPr>
        <w:t>但只有那些实际犯了罪的人才需要祂的赎罪之死。</w:t>
      </w:r>
    </w:p>
    <w:p w14:paraId="3625D7BA">
      <w:pPr>
        <w:widowControl w:val="0"/>
        <w:numPr>
          <w:ilvl w:val="0"/>
          <w:numId w:val="0"/>
        </w:numPr>
        <w:jc w:val="both"/>
        <w:rPr>
          <w:rFonts w:hint="eastAsia"/>
        </w:rPr>
      </w:pPr>
      <w:r>
        <w:rPr>
          <w:rFonts w:hint="eastAsia"/>
        </w:rPr>
        <w:t>All, however, by his instruction and example, may be led to higher perfection and virtue."</w:t>
      </w:r>
    </w:p>
    <w:p w14:paraId="1A1B9083">
      <w:pPr>
        <w:widowControl w:val="0"/>
        <w:numPr>
          <w:ilvl w:val="0"/>
          <w:numId w:val="0"/>
        </w:numPr>
        <w:jc w:val="both"/>
        <w:rPr>
          <w:rFonts w:hint="eastAsia"/>
        </w:rPr>
      </w:pPr>
      <w:r>
        <w:rPr>
          <w:rFonts w:hint="eastAsia"/>
        </w:rPr>
        <w:t>然而，所有人都可以藉着祂的教导和榜样，达到更高的完美和德行。”</w:t>
      </w:r>
    </w:p>
    <w:p w14:paraId="1B805F56">
      <w:pPr>
        <w:widowControl w:val="0"/>
        <w:numPr>
          <w:ilvl w:val="0"/>
          <w:numId w:val="0"/>
        </w:numPr>
        <w:jc w:val="both"/>
        <w:rPr>
          <w:rFonts w:hint="eastAsia"/>
        </w:rPr>
      </w:pPr>
    </w:p>
    <w:p w14:paraId="782D8394">
      <w:pPr>
        <w:widowControl w:val="0"/>
        <w:numPr>
          <w:ilvl w:val="0"/>
          <w:numId w:val="0"/>
        </w:numPr>
        <w:jc w:val="both"/>
        <w:rPr>
          <w:rFonts w:hint="eastAsia"/>
        </w:rPr>
      </w:pPr>
      <w:r>
        <w:rPr>
          <w:rFonts w:hint="eastAsia"/>
        </w:rPr>
        <w:t>6.What was the origin of the Middle or Semipelagian system?</w:t>
      </w:r>
    </w:p>
    <w:p w14:paraId="504EEA9B">
      <w:pPr>
        <w:widowControl w:val="0"/>
        <w:numPr>
          <w:ilvl w:val="0"/>
          <w:numId w:val="0"/>
        </w:numPr>
        <w:jc w:val="both"/>
        <w:rPr>
          <w:rFonts w:hint="eastAsia"/>
        </w:rPr>
      </w:pPr>
      <w:r>
        <w:rPr>
          <w:rFonts w:hint="eastAsia"/>
        </w:rPr>
        <w:t>6.中间体系或半伯拉纠体系的起源是什么？</w:t>
      </w:r>
    </w:p>
    <w:p w14:paraId="529619DF">
      <w:pPr>
        <w:widowControl w:val="0"/>
        <w:numPr>
          <w:ilvl w:val="0"/>
          <w:numId w:val="0"/>
        </w:numPr>
        <w:jc w:val="both"/>
        <w:rPr>
          <w:rFonts w:hint="eastAsia"/>
        </w:rPr>
      </w:pPr>
    </w:p>
    <w:p w14:paraId="189DD33B">
      <w:pPr>
        <w:widowControl w:val="0"/>
        <w:numPr>
          <w:ilvl w:val="0"/>
          <w:numId w:val="0"/>
        </w:numPr>
        <w:jc w:val="both"/>
        <w:rPr>
          <w:rFonts w:hint="eastAsia"/>
        </w:rPr>
      </w:pPr>
      <w:r>
        <w:rPr>
          <w:rFonts w:hint="eastAsia"/>
        </w:rPr>
        <w:t>In the meantime, while the Pelagian controversy was at its height, John Cassian, of Syrian extractionand educated in the Eastern Church, having removed to Marseilles, in France, for the purpose of advancing the interests of monkery in that region, began to give publicity to a scheme of doctrine occupying a middle position between the systems of Augustine and Pelagius.</w:t>
      </w:r>
    </w:p>
    <w:p w14:paraId="5103FD4B">
      <w:pPr>
        <w:widowControl w:val="0"/>
        <w:numPr>
          <w:ilvl w:val="0"/>
          <w:numId w:val="0"/>
        </w:numPr>
        <w:jc w:val="both"/>
        <w:rPr>
          <w:rFonts w:hint="eastAsia"/>
        </w:rPr>
      </w:pPr>
      <w:r>
        <w:rPr>
          <w:rFonts w:hint="eastAsia"/>
        </w:rPr>
        <w:t>与此同时，当伯拉纠争论正酣之时，叙利亚裔并在东方教会受教育的约翰·卡西安，为了在该地区推进修道院事业而移居法国马赛，开始宣传一种介于奥古斯丁和伯拉纠体系之间的教义方案。</w:t>
      </w:r>
    </w:p>
    <w:p w14:paraId="4840B47F">
      <w:pPr>
        <w:widowControl w:val="0"/>
        <w:numPr>
          <w:ilvl w:val="0"/>
          <w:numId w:val="0"/>
        </w:numPr>
        <w:jc w:val="both"/>
        <w:rPr>
          <w:rFonts w:hint="eastAsia"/>
        </w:rPr>
      </w:pPr>
      <w:r>
        <w:rPr>
          <w:rFonts w:hint="eastAsia"/>
        </w:rPr>
        <w:t>This system, whose advocates were called Massilians from the residence of their chief, and afterward Semipelagians by the Schoolmen, is in its essential principles one with that system which is now denominated Arminianism, a statement of which will be given in a subsequent part of this chapter.</w:t>
      </w:r>
    </w:p>
    <w:p w14:paraId="7F6A107F">
      <w:pPr>
        <w:widowControl w:val="0"/>
        <w:numPr>
          <w:ilvl w:val="0"/>
          <w:numId w:val="0"/>
        </w:numPr>
        <w:jc w:val="both"/>
        <w:rPr>
          <w:rFonts w:hint="eastAsia"/>
        </w:rPr>
      </w:pPr>
      <w:r>
        <w:rPr>
          <w:rFonts w:hint="eastAsia"/>
        </w:rPr>
        <w:t>这个体系，其倡导者因其首领的住地而被称为马赛派，后来被经院哲学家称为半伯拉纠派，其基本原则与现在被称为阿民念主义的体系相同，本章后续部分将对其进行陈述。</w:t>
      </w:r>
    </w:p>
    <w:p w14:paraId="1449A4C4">
      <w:pPr>
        <w:widowControl w:val="0"/>
        <w:numPr>
          <w:ilvl w:val="0"/>
          <w:numId w:val="0"/>
        </w:numPr>
        <w:jc w:val="both"/>
        <w:rPr>
          <w:rFonts w:hint="eastAsia"/>
        </w:rPr>
      </w:pPr>
      <w:r>
        <w:rPr>
          <w:rFonts w:hint="eastAsia"/>
        </w:rPr>
        <w:t>Faustus, bishop of Riez, in France, from AD. 427 to AD. 480, was one of the most distinguished and successful advocates of this doctrine, which was permanently accepted by the Eastern Church, and for a time was widely disseminated throughout the Western also, until it was condemned by the synods of Orange and Valence, AD. 529.</w:t>
      </w:r>
    </w:p>
    <w:p w14:paraId="44A92541">
      <w:pPr>
        <w:widowControl w:val="0"/>
        <w:numPr>
          <w:ilvl w:val="0"/>
          <w:numId w:val="0"/>
        </w:numPr>
        <w:jc w:val="both"/>
        <w:rPr>
          <w:rFonts w:hint="eastAsia"/>
        </w:rPr>
      </w:pPr>
      <w:r>
        <w:rPr>
          <w:rFonts w:hint="eastAsia"/>
        </w:rPr>
        <w:t>公元427年至480年担任法国里耶兹主教的福斯图斯，是这一教义最杰出和最成功的倡导者之一，该教义被东方教会永久接受，并一度在西方教会也广泛传播，直到公元529年被奥朗日和瓦朗斯主教会议谴责。</w:t>
      </w:r>
    </w:p>
    <w:p w14:paraId="57B6F514">
      <w:pPr>
        <w:widowControl w:val="0"/>
        <w:numPr>
          <w:ilvl w:val="0"/>
          <w:numId w:val="0"/>
        </w:numPr>
        <w:jc w:val="both"/>
        <w:rPr>
          <w:rFonts w:hint="eastAsia"/>
        </w:rPr>
      </w:pPr>
    </w:p>
    <w:p w14:paraId="25659C62">
      <w:pPr>
        <w:widowControl w:val="0"/>
        <w:numPr>
          <w:ilvl w:val="0"/>
          <w:numId w:val="0"/>
        </w:numPr>
        <w:jc w:val="both"/>
        <w:rPr>
          <w:rFonts w:hint="eastAsia"/>
        </w:rPr>
      </w:pPr>
      <w:r>
        <w:rPr>
          <w:rFonts w:hint="eastAsia"/>
        </w:rPr>
        <w:t>7.What is the relation of Augustinianism to Calvinism and of Semipelagianism to Arminianism?</w:t>
      </w:r>
    </w:p>
    <w:p w14:paraId="2E139EB1">
      <w:pPr>
        <w:widowControl w:val="0"/>
        <w:numPr>
          <w:ilvl w:val="0"/>
          <w:numId w:val="0"/>
        </w:numPr>
        <w:jc w:val="both"/>
        <w:rPr>
          <w:rFonts w:hint="eastAsia"/>
        </w:rPr>
      </w:pPr>
      <w:r>
        <w:rPr>
          <w:rFonts w:hint="eastAsia"/>
        </w:rPr>
        <w:t>7.奥古斯丁主义与加尔文主义的关系是什么？半伯拉纠主义与阿民念主义的关系是什么？</w:t>
      </w:r>
    </w:p>
    <w:p w14:paraId="7B26A55C">
      <w:pPr>
        <w:widowControl w:val="0"/>
        <w:numPr>
          <w:ilvl w:val="0"/>
          <w:numId w:val="0"/>
        </w:numPr>
        <w:jc w:val="both"/>
        <w:rPr>
          <w:rFonts w:hint="eastAsia"/>
        </w:rPr>
      </w:pPr>
    </w:p>
    <w:p w14:paraId="5E16F3F9">
      <w:pPr>
        <w:widowControl w:val="0"/>
        <w:numPr>
          <w:ilvl w:val="0"/>
          <w:numId w:val="0"/>
        </w:numPr>
        <w:jc w:val="both"/>
        <w:rPr>
          <w:rFonts w:hint="eastAsia"/>
        </w:rPr>
      </w:pPr>
      <w:r>
        <w:rPr>
          <w:rFonts w:hint="eastAsia"/>
        </w:rPr>
        <w:t>After this time Augustinianism became the recognized orthodoxy of the Western Church, and the name of no other uninspired man exerts such universal influence among Papists and Protestants alike.</w:t>
      </w:r>
    </w:p>
    <w:p w14:paraId="7AB4371E">
      <w:pPr>
        <w:widowControl w:val="0"/>
        <w:numPr>
          <w:ilvl w:val="0"/>
          <w:numId w:val="0"/>
        </w:numPr>
        <w:jc w:val="both"/>
        <w:rPr>
          <w:rFonts w:hint="eastAsia"/>
        </w:rPr>
      </w:pPr>
      <w:r>
        <w:rPr>
          <w:rFonts w:hint="eastAsia"/>
        </w:rPr>
        <w:t>此后，奥古斯丁主义成为西方教会公认的正统教义，没有任何其他未受默示之人的名字能像奥古斯丁一样在天主教徒和新教徒中产生如此普遍的影响。</w:t>
      </w:r>
    </w:p>
    <w:p w14:paraId="48A5D9FA">
      <w:pPr>
        <w:widowControl w:val="0"/>
        <w:numPr>
          <w:ilvl w:val="0"/>
          <w:numId w:val="0"/>
        </w:numPr>
        <w:jc w:val="both"/>
        <w:rPr>
          <w:rFonts w:hint="eastAsia"/>
        </w:rPr>
      </w:pPr>
      <w:r>
        <w:rPr>
          <w:rFonts w:hint="eastAsia"/>
        </w:rPr>
        <w:t>If any human name ought to be used to designate a system of divinely revealed truth, the phrase Augustinianism as opposed to Pelagianism properly designates all those elements of faith which the whole world of Evangelical Christians hold in common.</w:t>
      </w:r>
    </w:p>
    <w:p w14:paraId="1DFC3919">
      <w:pPr>
        <w:widowControl w:val="0"/>
        <w:numPr>
          <w:ilvl w:val="0"/>
          <w:numId w:val="0"/>
        </w:numPr>
        <w:jc w:val="both"/>
        <w:rPr>
          <w:rFonts w:hint="eastAsia"/>
        </w:rPr>
      </w:pPr>
      <w:r>
        <w:rPr>
          <w:rFonts w:hint="eastAsia"/>
        </w:rPr>
        <w:t>如果应该用任何人的名字来指称一个神圣启示的真理体系，那么与伯拉纠主义相对的奥古斯丁主义一词，恰当地指称了整个福音派基督徒世界共同持有的所有信仰要素。</w:t>
      </w:r>
    </w:p>
    <w:p w14:paraId="080B763A">
      <w:pPr>
        <w:widowControl w:val="0"/>
        <w:numPr>
          <w:ilvl w:val="0"/>
          <w:numId w:val="0"/>
        </w:numPr>
        <w:jc w:val="both"/>
        <w:rPr>
          <w:rFonts w:hint="eastAsia"/>
        </w:rPr>
      </w:pPr>
      <w:r>
        <w:rPr>
          <w:rFonts w:hint="eastAsia"/>
        </w:rPr>
        <w:t>On the other hand Augustinianism as opposed to Semipelagianism properly designates that system commonly called Calvinism—while Cassianism would be the proper historical designation of</w:t>
      </w:r>
    </w:p>
    <w:p w14:paraId="2EA02908">
      <w:pPr>
        <w:widowControl w:val="0"/>
        <w:numPr>
          <w:ilvl w:val="0"/>
          <w:numId w:val="0"/>
        </w:numPr>
        <w:jc w:val="both"/>
        <w:rPr>
          <w:rFonts w:hint="eastAsia"/>
        </w:rPr>
      </w:pPr>
      <w:r>
        <w:rPr>
          <w:rFonts w:hint="eastAsia"/>
        </w:rPr>
        <w:t>另一方面，与半伯拉纠主义相对的奥古斯丁主义，恰当地指称了通常称为加尔文主义的那个体系——而卡西安主义则是现在通常称为阿民念主义的那个中间或半伯拉纠方案的恰当历史名称。</w:t>
      </w:r>
    </w:p>
    <w:p w14:paraId="3FCFA107">
      <w:pPr>
        <w:widowControl w:val="0"/>
        <w:numPr>
          <w:ilvl w:val="0"/>
          <w:numId w:val="0"/>
        </w:numPr>
        <w:jc w:val="both"/>
        <w:rPr>
          <w:rFonts w:hint="eastAsia"/>
        </w:rPr>
      </w:pPr>
    </w:p>
    <w:p w14:paraId="2766BD27">
      <w:pPr>
        <w:widowControl w:val="0"/>
        <w:numPr>
          <w:ilvl w:val="0"/>
          <w:numId w:val="0"/>
        </w:numPr>
        <w:jc w:val="both"/>
        <w:rPr>
          <w:rFonts w:hint="eastAsia"/>
        </w:rPr>
      </w:pPr>
      <w:r>
        <w:rPr>
          <w:rFonts w:hint="eastAsia"/>
        </w:rPr>
        <w:t>8.How were parties divided with respect to these great systems among the Schoolmen, and how are they in the modern papal Church?</w:t>
      </w:r>
    </w:p>
    <w:p w14:paraId="0F8EA592">
      <w:pPr>
        <w:widowControl w:val="0"/>
        <w:numPr>
          <w:ilvl w:val="0"/>
          <w:numId w:val="0"/>
        </w:numPr>
        <w:jc w:val="both"/>
        <w:rPr>
          <w:rFonts w:hint="eastAsia"/>
        </w:rPr>
      </w:pPr>
      <w:r>
        <w:rPr>
          <w:rFonts w:hint="eastAsia"/>
        </w:rPr>
        <w:t>8.经院哲学家们在这些伟大体系方面是如何划分派别的？在现代教皇制教会中又是如何划分的？</w:t>
      </w:r>
    </w:p>
    <w:p w14:paraId="2A725C11">
      <w:pPr>
        <w:widowControl w:val="0"/>
        <w:numPr>
          <w:ilvl w:val="0"/>
          <w:numId w:val="0"/>
        </w:numPr>
        <w:jc w:val="both"/>
        <w:rPr>
          <w:rFonts w:hint="eastAsia"/>
        </w:rPr>
      </w:pPr>
    </w:p>
    <w:p w14:paraId="1587E2EF">
      <w:pPr>
        <w:widowControl w:val="0"/>
        <w:numPr>
          <w:ilvl w:val="0"/>
          <w:numId w:val="0"/>
        </w:numPr>
        <w:jc w:val="both"/>
        <w:rPr>
          <w:rFonts w:hint="eastAsia"/>
        </w:rPr>
      </w:pPr>
      <w:r>
        <w:rPr>
          <w:rFonts w:hint="eastAsia"/>
        </w:rPr>
        <w:t>After the lapse of the dark ages, during which all active speculation slumbered, the great Thomas Aquinas, an Italian by birth, AD. 1224, and a monk of the order of St. Dominic, Doctor Angelicus, advocated with consummate ability the Augustinian system of theology in that cumbrous and artificial manner which characterized the Schoolmen.</w:t>
      </w:r>
    </w:p>
    <w:p w14:paraId="0409CD71">
      <w:pPr>
        <w:widowControl w:val="0"/>
        <w:numPr>
          <w:ilvl w:val="0"/>
          <w:numId w:val="0"/>
        </w:numPr>
        <w:jc w:val="both"/>
        <w:rPr>
          <w:rFonts w:hint="eastAsia"/>
        </w:rPr>
      </w:pPr>
      <w:r>
        <w:rPr>
          <w:rFonts w:hint="eastAsia"/>
        </w:rPr>
        <w:t>在所有积极思辨都沉睡的黑暗时代过去之后，伟大的托马斯·阿奎那，意大利人，生于公元1224年，多明我会修士，被称为“天使博士”，以经院哲学家特有的那种繁琐和人为的方式，以精湛的能力倡导奥古斯丁神学体系。</w:t>
      </w:r>
    </w:p>
    <w:p w14:paraId="04546181">
      <w:pPr>
        <w:widowControl w:val="0"/>
        <w:numPr>
          <w:ilvl w:val="0"/>
          <w:numId w:val="0"/>
        </w:numPr>
        <w:jc w:val="both"/>
        <w:rPr>
          <w:rFonts w:hint="eastAsia"/>
        </w:rPr>
      </w:pPr>
      <w:r>
        <w:rPr>
          <w:rFonts w:hint="eastAsia"/>
        </w:rPr>
        <w:t>John Duns Scotus, a native of Britain, AD. 1265, a monk of the order of St. Francis, Doctor Subtilis, was in that age the ablest advocate of the system then styled Semipelagian.</w:t>
      </w:r>
    </w:p>
    <w:p w14:paraId="4D94A694">
      <w:pPr>
        <w:widowControl w:val="0"/>
        <w:numPr>
          <w:ilvl w:val="0"/>
          <w:numId w:val="0"/>
        </w:numPr>
        <w:jc w:val="both"/>
        <w:rPr>
          <w:rFonts w:hint="eastAsia"/>
        </w:rPr>
      </w:pPr>
      <w:r>
        <w:rPr>
          <w:rFonts w:hint="eastAsia"/>
        </w:rPr>
        <w:t>约翰·邓斯·司各脱，英国人，生于公元1265年，方济各会修士，被称为“精微博士”，是那个时代当时被称为半伯拉纠体系的最有能力的倡导者。</w:t>
      </w:r>
    </w:p>
    <w:p w14:paraId="5C6EF9C3">
      <w:pPr>
        <w:widowControl w:val="0"/>
        <w:numPr>
          <w:ilvl w:val="0"/>
          <w:numId w:val="0"/>
        </w:numPr>
        <w:jc w:val="both"/>
        <w:rPr>
          <w:rFonts w:hint="eastAsia"/>
        </w:rPr>
      </w:pPr>
      <w:r>
        <w:rPr>
          <w:rFonts w:hint="eastAsia"/>
        </w:rPr>
        <w:t>The controversies then revived were perpetuated for many ages, the Dominicans and the Thomists in general advocating unconditional election and efficacious grace, and the Franciscans and the Scotists in general advocating conditional election and the inalienable power of the human will to cooperate with or to resist divine grace.</w:t>
      </w:r>
    </w:p>
    <w:p w14:paraId="2E9FBCB2">
      <w:pPr>
        <w:widowControl w:val="0"/>
        <w:numPr>
          <w:ilvl w:val="0"/>
          <w:numId w:val="0"/>
        </w:numPr>
        <w:jc w:val="both"/>
        <w:rPr>
          <w:rFonts w:hint="eastAsia"/>
        </w:rPr>
      </w:pPr>
      <w:r>
        <w:rPr>
          <w:rFonts w:hint="eastAsia"/>
        </w:rPr>
        <w:t>当时复兴的争论持续了许多世纪，多明我会和托马斯主义者普遍倡导无条件的拣选和有效的恩典，而方济各会和司各脱主义者则普遍倡导有条件的拣选以及人类意志与神圣恩典合作或抵制神圣恩典的不可剥夺的能力。</w:t>
      </w:r>
    </w:p>
    <w:p w14:paraId="2768E675">
      <w:pPr>
        <w:widowControl w:val="0"/>
        <w:numPr>
          <w:ilvl w:val="0"/>
          <w:numId w:val="0"/>
        </w:numPr>
        <w:jc w:val="both"/>
        <w:rPr>
          <w:rFonts w:hint="eastAsia"/>
        </w:rPr>
      </w:pPr>
      <w:r>
        <w:rPr>
          <w:rFonts w:hint="eastAsia"/>
        </w:rPr>
        <w:t>The same disputes under various party names continue to agitate the Romish Church since the Reformation, although the genius of her ritualistic system, and the predominance of the Jesuits in her councils, have secured within her bounds the almost universal prevalence of Semipelagianism.</w:t>
      </w:r>
    </w:p>
    <w:p w14:paraId="24FC023F">
      <w:pPr>
        <w:widowControl w:val="0"/>
        <w:numPr>
          <w:ilvl w:val="0"/>
          <w:numId w:val="0"/>
        </w:numPr>
        <w:jc w:val="both"/>
        <w:rPr>
          <w:rFonts w:hint="eastAsia"/>
        </w:rPr>
      </w:pPr>
      <w:r>
        <w:rPr>
          <w:rFonts w:hint="eastAsia"/>
        </w:rPr>
        <w:t>自宗教改革以来，同样的争论在各种党派名称下继续困扰着罗马教会，尽管其礼仪体系的特性以及耶稣会在其议会中的主导地位，已在其范围内确保了半伯拉纠主义几乎普遍的盛行。</w:t>
      </w:r>
    </w:p>
    <w:p w14:paraId="2B158D4B">
      <w:pPr>
        <w:widowControl w:val="0"/>
        <w:numPr>
          <w:ilvl w:val="0"/>
          <w:numId w:val="0"/>
        </w:numPr>
        <w:jc w:val="both"/>
        <w:rPr>
          <w:rFonts w:hint="eastAsia"/>
        </w:rPr>
      </w:pPr>
    </w:p>
    <w:p w14:paraId="06F5C9BC">
      <w:pPr>
        <w:widowControl w:val="0"/>
        <w:numPr>
          <w:ilvl w:val="0"/>
          <w:numId w:val="0"/>
        </w:numPr>
        <w:jc w:val="both"/>
        <w:rPr>
          <w:rFonts w:hint="eastAsia"/>
        </w:rPr>
      </w:pPr>
      <w:r>
        <w:rPr>
          <w:rFonts w:hint="eastAsia"/>
        </w:rPr>
        <w:t>The general Council, commenced at Trent, AD. 1546, attempted to form a non–committal Creed that would satisfy the adherents of both systems.</w:t>
      </w:r>
    </w:p>
    <w:p w14:paraId="6BDA4612">
      <w:pPr>
        <w:widowControl w:val="0"/>
        <w:numPr>
          <w:ilvl w:val="0"/>
          <w:numId w:val="0"/>
        </w:numPr>
        <w:jc w:val="both"/>
        <w:rPr>
          <w:rFonts w:hint="eastAsia"/>
        </w:rPr>
      </w:pPr>
      <w:r>
        <w:rPr>
          <w:rFonts w:hint="eastAsia"/>
        </w:rPr>
        <w:t>始于公元1546年的特伦托大公会议，试图制定一个不偏不倚的信条，以满足两个体系拥护者的要求。</w:t>
      </w:r>
    </w:p>
    <w:p w14:paraId="2C028225">
      <w:pPr>
        <w:widowControl w:val="0"/>
        <w:numPr>
          <w:ilvl w:val="0"/>
          <w:numId w:val="0"/>
        </w:numPr>
        <w:jc w:val="both"/>
        <w:rPr>
          <w:rFonts w:hint="eastAsia"/>
        </w:rPr>
      </w:pPr>
      <w:r>
        <w:rPr>
          <w:rFonts w:hint="eastAsia"/>
        </w:rPr>
        <w:t>Accordingly the Dominicans and Franciscans have both claimed that their respective views were sanctioned by that Synod.</w:t>
      </w:r>
    </w:p>
    <w:p w14:paraId="3D3CDF07">
      <w:pPr>
        <w:widowControl w:val="0"/>
        <w:numPr>
          <w:ilvl w:val="0"/>
          <w:numId w:val="0"/>
        </w:numPr>
        <w:jc w:val="both"/>
        <w:rPr>
          <w:rFonts w:hint="eastAsia"/>
        </w:rPr>
      </w:pPr>
      <w:r>
        <w:rPr>
          <w:rFonts w:hint="eastAsia"/>
        </w:rPr>
        <w:t>因此，多明我会和方济各会都声称他们各自的观点得到了该主教会议的认可。</w:t>
      </w:r>
    </w:p>
    <w:p w14:paraId="111B5E93">
      <w:pPr>
        <w:widowControl w:val="0"/>
        <w:numPr>
          <w:ilvl w:val="0"/>
          <w:numId w:val="0"/>
        </w:numPr>
        <w:jc w:val="both"/>
        <w:rPr>
          <w:rFonts w:hint="eastAsia"/>
        </w:rPr>
      </w:pPr>
      <w:r>
        <w:rPr>
          <w:rFonts w:hint="eastAsia"/>
        </w:rPr>
        <w:t>The truth is that while the general and indefinite statements of doctrine to be found among its canons are often Augustinian in form, the more detailed and accurate explanations which follow these are uniformly Semipelagian.— Principal Cunningham’s "Historical Theology" vol. 1, pp. 483–495.</w:t>
      </w:r>
    </w:p>
    <w:p w14:paraId="1A8CFF79">
      <w:pPr>
        <w:widowControl w:val="0"/>
        <w:numPr>
          <w:ilvl w:val="0"/>
          <w:numId w:val="0"/>
        </w:numPr>
        <w:jc w:val="both"/>
        <w:rPr>
          <w:rFonts w:hint="eastAsia"/>
        </w:rPr>
      </w:pPr>
      <w:r>
        <w:rPr>
          <w:rFonts w:hint="eastAsia"/>
        </w:rPr>
        <w:t>事实是，虽然在其教规中发现的教义的一般和不明确的陈述在形式上常常是奥古斯丁式的，但紧随其后的更详细和准确的解释却无一例外地是半伯拉纠式的。——坎宁安校长的《历史神学》卷1，第483-495页。</w:t>
      </w:r>
    </w:p>
    <w:p w14:paraId="18008430">
      <w:pPr>
        <w:widowControl w:val="0"/>
        <w:numPr>
          <w:ilvl w:val="0"/>
          <w:numId w:val="0"/>
        </w:numPr>
        <w:jc w:val="both"/>
        <w:rPr>
          <w:rFonts w:hint="eastAsia"/>
        </w:rPr>
      </w:pPr>
    </w:p>
    <w:p w14:paraId="2D9F9EF5">
      <w:pPr>
        <w:widowControl w:val="0"/>
        <w:numPr>
          <w:ilvl w:val="0"/>
          <w:numId w:val="0"/>
        </w:numPr>
        <w:jc w:val="both"/>
        <w:rPr>
          <w:rFonts w:hint="eastAsia"/>
        </w:rPr>
      </w:pPr>
      <w:r>
        <w:rPr>
          <w:rFonts w:hint="eastAsia"/>
        </w:rPr>
        <w:t>The order of the Jesuits, founded by Ignatius Loyola, AD. 1541, has always been identified with Semipelagian Theology.</w:t>
      </w:r>
    </w:p>
    <w:p w14:paraId="41700675">
      <w:pPr>
        <w:widowControl w:val="0"/>
        <w:numPr>
          <w:ilvl w:val="0"/>
          <w:numId w:val="0"/>
        </w:numPr>
        <w:jc w:val="both"/>
        <w:rPr>
          <w:rFonts w:hint="eastAsia"/>
        </w:rPr>
      </w:pPr>
      <w:r>
        <w:rPr>
          <w:rFonts w:hint="eastAsia"/>
        </w:rPr>
        <w:t>耶稣会，由伊格内修斯·罗耀拉于公元1541年创立，一直与半伯拉纠神学联系在一起。</w:t>
      </w:r>
    </w:p>
    <w:p w14:paraId="1AF847AA">
      <w:pPr>
        <w:widowControl w:val="0"/>
        <w:numPr>
          <w:ilvl w:val="0"/>
          <w:numId w:val="0"/>
        </w:numPr>
        <w:jc w:val="both"/>
        <w:rPr>
          <w:rFonts w:hint="eastAsia"/>
        </w:rPr>
      </w:pPr>
      <w:r>
        <w:rPr>
          <w:rFonts w:hint="eastAsia"/>
        </w:rPr>
        <w:t>Lewis Molina, a Spanish Jesuit, AD. 1588, the inventor of the distinction denoted by the term "Scientia Media," attained to such distinction as its advocate, that its adherents in the Papal Church have been for ages styled Molinists.</w:t>
      </w:r>
    </w:p>
    <w:p w14:paraId="25E7BA54">
      <w:pPr>
        <w:widowControl w:val="0"/>
        <w:numPr>
          <w:ilvl w:val="0"/>
          <w:numId w:val="0"/>
        </w:numPr>
        <w:jc w:val="both"/>
        <w:rPr>
          <w:rFonts w:hint="eastAsia"/>
        </w:rPr>
      </w:pPr>
      <w:r>
        <w:rPr>
          <w:rFonts w:hint="eastAsia"/>
        </w:rPr>
        <w:t>西班牙耶稣会士刘易斯·莫利纳，公元1588年，发明了以“中间知识”（`Scientia Media`，拉丁文：中间知识）一词表示的区别，作为其倡导者获得了如此的声望，以致教皇制教会中的其追随者几个世纪以来都被称为莫利纳派。</w:t>
      </w:r>
    </w:p>
    <w:p w14:paraId="2FC3D7EC">
      <w:pPr>
        <w:widowControl w:val="0"/>
        <w:numPr>
          <w:ilvl w:val="0"/>
          <w:numId w:val="0"/>
        </w:numPr>
        <w:jc w:val="both"/>
        <w:rPr>
          <w:rFonts w:hint="eastAsia"/>
        </w:rPr>
      </w:pPr>
      <w:r>
        <w:rPr>
          <w:rFonts w:hint="eastAsia"/>
        </w:rPr>
        <w:t>In 1638 Jansenius, Bishop of Ypres in the Netherlands died leaving behind him his great work, Augustinus, wherein he clearly unfolded and established by copious extracts the true theological system of Augustine.</w:t>
      </w:r>
    </w:p>
    <w:p w14:paraId="3912F074">
      <w:pPr>
        <w:widowControl w:val="0"/>
        <w:numPr>
          <w:ilvl w:val="0"/>
          <w:numId w:val="0"/>
        </w:numPr>
        <w:jc w:val="both"/>
        <w:rPr>
          <w:rFonts w:hint="eastAsia"/>
        </w:rPr>
      </w:pPr>
      <w:r>
        <w:rPr>
          <w:rFonts w:hint="eastAsia"/>
        </w:rPr>
        <w:t>1638年，荷兰伊普尔主教詹森纽斯去世，留下了他的巨著《奥古斯丁论》，他在书中通过大量摘录清晰地阐述并确立了奥古斯丁真正的神学体系。</w:t>
      </w:r>
    </w:p>
    <w:p w14:paraId="2D1EA482">
      <w:pPr>
        <w:widowControl w:val="0"/>
        <w:numPr>
          <w:ilvl w:val="0"/>
          <w:numId w:val="0"/>
        </w:numPr>
        <w:jc w:val="both"/>
        <w:rPr>
          <w:rFonts w:hint="eastAsia"/>
        </w:rPr>
      </w:pPr>
      <w:r>
        <w:rPr>
          <w:rFonts w:hint="eastAsia"/>
        </w:rPr>
        <w:t>This book occasioned very widespread contentions, was ferociously opposed by the Jesuits, and condemned by the Bulls of popes Innocent X. and Alexander VII., AD. 1653 and 1656—which last were followed in 1713 by the more celebrated Bull " imigenitus" of Clement XI., condemning the New Testament Commentary of Quesnel.</w:t>
      </w:r>
    </w:p>
    <w:p w14:paraId="4248CE5E">
      <w:pPr>
        <w:widowControl w:val="0"/>
        <w:numPr>
          <w:ilvl w:val="0"/>
          <w:numId w:val="0"/>
        </w:numPr>
        <w:jc w:val="both"/>
        <w:rPr>
          <w:rFonts w:hint="eastAsia"/>
        </w:rPr>
      </w:pPr>
      <w:r>
        <w:rPr>
          <w:rFonts w:hint="eastAsia"/>
        </w:rPr>
        <w:t>这本书引起了非常广泛的争论，遭到耶稣会的猛烈反对，并被教皇英诺森十世和亚历山大七世的教谕（公元1653年和1656年）所谴责——后者之后是1713年克莱门特十一世更著名的教谕“独生子”（`Unigenitus`），谴责了凯内尔的新约注释。</w:t>
      </w:r>
    </w:p>
    <w:p w14:paraId="6012C0F7">
      <w:pPr>
        <w:widowControl w:val="0"/>
        <w:numPr>
          <w:ilvl w:val="0"/>
          <w:numId w:val="0"/>
        </w:numPr>
        <w:jc w:val="both"/>
        <w:rPr>
          <w:rFonts w:hint="eastAsia"/>
        </w:rPr>
      </w:pPr>
      <w:r>
        <w:rPr>
          <w:rFonts w:hint="eastAsia"/>
        </w:rPr>
        <w:t>The Augustinians in that Church were subsequently called Jansenists, and had their principal seat in Holland and Belgium and at Port Royal near Paris.</w:t>
      </w:r>
    </w:p>
    <w:p w14:paraId="6D8220CC">
      <w:pPr>
        <w:widowControl w:val="0"/>
        <w:numPr>
          <w:ilvl w:val="0"/>
          <w:numId w:val="0"/>
        </w:numPr>
        <w:jc w:val="both"/>
        <w:rPr>
          <w:rFonts w:hint="eastAsia"/>
        </w:rPr>
      </w:pPr>
      <w:r>
        <w:rPr>
          <w:rFonts w:hint="eastAsia"/>
        </w:rPr>
        <w:t>该教会中的奥古斯丁派后来被称为詹森派，其主要据点在荷兰、比利时以及巴黎附近的皇家港。</w:t>
      </w:r>
    </w:p>
    <w:p w14:paraId="374CC8F5">
      <w:pPr>
        <w:widowControl w:val="0"/>
        <w:numPr>
          <w:ilvl w:val="0"/>
          <w:numId w:val="0"/>
        </w:numPr>
        <w:jc w:val="both"/>
        <w:rPr>
          <w:rFonts w:hint="eastAsia"/>
        </w:rPr>
      </w:pPr>
      <w:r>
        <w:rPr>
          <w:rFonts w:hint="eastAsia"/>
        </w:rPr>
        <w:t>They have numbered among them some very illustrious names, as Tillemont, Arnauld, Nicole Pascal, and Quesnel.</w:t>
      </w:r>
    </w:p>
    <w:p w14:paraId="31709435">
      <w:pPr>
        <w:widowControl w:val="0"/>
        <w:numPr>
          <w:ilvl w:val="0"/>
          <w:numId w:val="0"/>
        </w:numPr>
        <w:jc w:val="both"/>
        <w:rPr>
          <w:rFonts w:hint="eastAsia"/>
        </w:rPr>
      </w:pPr>
      <w:r>
        <w:rPr>
          <w:rFonts w:hint="eastAsia"/>
        </w:rPr>
        <w:t>他们中间有一些非常杰出的人物，如蒂勒蒙、阿尔诺、尼科尔·帕斯卡和凯内尔。</w:t>
      </w:r>
    </w:p>
    <w:p w14:paraId="6EA7A31F">
      <w:pPr>
        <w:widowControl w:val="0"/>
        <w:numPr>
          <w:ilvl w:val="0"/>
          <w:numId w:val="0"/>
        </w:numPr>
        <w:jc w:val="both"/>
        <w:rPr>
          <w:rFonts w:hint="eastAsia"/>
        </w:rPr>
      </w:pPr>
      <w:r>
        <w:rPr>
          <w:rFonts w:hint="eastAsia"/>
        </w:rPr>
        <w:t>These controversies between the Dominicans and Molinists, the Jansenists and Jesuits, have continued even to our own time, although at present Semipelagianism shares with Jesuitism in its almost unlimited sway in the Papal Church, which has definitely triumphed in the Vatican council, 1870.</w:t>
      </w:r>
    </w:p>
    <w:p w14:paraId="253C7E26">
      <w:pPr>
        <w:widowControl w:val="0"/>
        <w:numPr>
          <w:ilvl w:val="0"/>
          <w:numId w:val="0"/>
        </w:numPr>
        <w:jc w:val="both"/>
        <w:rPr>
          <w:rFonts w:hint="eastAsia"/>
        </w:rPr>
      </w:pPr>
      <w:r>
        <w:rPr>
          <w:rFonts w:hint="eastAsia"/>
        </w:rPr>
        <w:t>多明我会与莫利纳派、詹森派与耶稣会之间的这些争论一直持续到我们这个时代，尽管目前半伯拉纠主义与耶稣会主义在教皇制教会中几乎拥有无限的支配权，并且在1870年的梵蒂冈大公会议上已明确取得了胜利。</w:t>
      </w:r>
    </w:p>
    <w:p w14:paraId="54104A3F">
      <w:pPr>
        <w:widowControl w:val="0"/>
        <w:numPr>
          <w:ilvl w:val="0"/>
          <w:numId w:val="0"/>
        </w:numPr>
        <w:jc w:val="both"/>
        <w:rPr>
          <w:rFonts w:hint="eastAsia"/>
        </w:rPr>
      </w:pPr>
    </w:p>
    <w:p w14:paraId="732B19FB">
      <w:pPr>
        <w:widowControl w:val="0"/>
        <w:numPr>
          <w:ilvl w:val="0"/>
          <w:numId w:val="0"/>
        </w:numPr>
        <w:jc w:val="both"/>
        <w:rPr>
          <w:rFonts w:hint="eastAsia"/>
        </w:rPr>
      </w:pPr>
      <w:r>
        <w:rPr>
          <w:rFonts w:hint="eastAsia"/>
        </w:rPr>
        <w:t>9. What is the position of the Lutheran church with relation to these great systems?</w:t>
      </w:r>
    </w:p>
    <w:p w14:paraId="4F0DF54B">
      <w:pPr>
        <w:widowControl w:val="0"/>
        <w:numPr>
          <w:ilvl w:val="0"/>
          <w:numId w:val="0"/>
        </w:numPr>
        <w:jc w:val="both"/>
        <w:rPr>
          <w:rFonts w:hint="eastAsia"/>
        </w:rPr>
      </w:pPr>
      <w:r>
        <w:rPr>
          <w:rFonts w:hint="eastAsia"/>
        </w:rPr>
        <w:t>9. 路德宗教会相对于这些伟大体系的立场是什么？</w:t>
      </w:r>
    </w:p>
    <w:p w14:paraId="356E0992">
      <w:pPr>
        <w:widowControl w:val="0"/>
        <w:numPr>
          <w:ilvl w:val="0"/>
          <w:numId w:val="0"/>
        </w:numPr>
        <w:jc w:val="both"/>
        <w:rPr>
          <w:rFonts w:hint="eastAsia"/>
        </w:rPr>
      </w:pPr>
    </w:p>
    <w:p w14:paraId="45D23CAC">
      <w:pPr>
        <w:widowControl w:val="0"/>
        <w:numPr>
          <w:ilvl w:val="0"/>
          <w:numId w:val="0"/>
        </w:numPr>
        <w:jc w:val="both"/>
        <w:rPr>
          <w:rFonts w:hint="eastAsia"/>
        </w:rPr>
      </w:pPr>
      <w:r>
        <w:rPr>
          <w:rFonts w:hint="eastAsia"/>
        </w:rPr>
        <w:t>Luther, a monk of the order of Augustine, and an earnest disciple of that father, taught a system of faith agreeing in spirit and in all essential points with that afterwards more systematically developed by Calvin.</w:t>
      </w:r>
    </w:p>
    <w:p w14:paraId="153039AC">
      <w:pPr>
        <w:widowControl w:val="0"/>
        <w:numPr>
          <w:ilvl w:val="0"/>
          <w:numId w:val="0"/>
        </w:numPr>
        <w:jc w:val="both"/>
        <w:rPr>
          <w:rFonts w:hint="eastAsia"/>
        </w:rPr>
      </w:pPr>
      <w:r>
        <w:rPr>
          <w:rFonts w:hint="eastAsia"/>
        </w:rPr>
        <w:t>路德，奥古斯丁会修士，那位教父的虔诚门徒，教导了一个信仰体系，在精神和所有基本点上都与后来由加尔文更系统地发展的体系一致。</w:t>
      </w:r>
    </w:p>
    <w:p w14:paraId="5816D3F8">
      <w:pPr>
        <w:widowControl w:val="0"/>
        <w:numPr>
          <w:ilvl w:val="0"/>
          <w:numId w:val="0"/>
        </w:numPr>
        <w:jc w:val="both"/>
        <w:rPr>
          <w:rFonts w:hint="eastAsia"/>
        </w:rPr>
      </w:pPr>
      <w:r>
        <w:rPr>
          <w:rFonts w:hint="eastAsia"/>
        </w:rPr>
        <w:t>The only important point in which he differed from the common consensus of the Calvinistic Churches related to the literal physical presence of the entire person of Christ in, with, and under the elements in the Eucharist.</w:t>
      </w:r>
    </w:p>
    <w:p w14:paraId="66FF03DA">
      <w:pPr>
        <w:widowControl w:val="0"/>
        <w:numPr>
          <w:ilvl w:val="0"/>
          <w:numId w:val="0"/>
        </w:numPr>
        <w:jc w:val="both"/>
        <w:rPr>
          <w:rFonts w:hint="eastAsia"/>
        </w:rPr>
      </w:pPr>
      <w:r>
        <w:rPr>
          <w:rFonts w:hint="eastAsia"/>
        </w:rPr>
        <w:t>他与加尔文宗教会普遍共识的唯一重要分歧点在于，基督的整个位格在圣餐的饼和酒之中、与之同在、并在其下真实地临在。</w:t>
      </w:r>
    </w:p>
    <w:p w14:paraId="33121951">
      <w:pPr>
        <w:widowControl w:val="0"/>
        <w:numPr>
          <w:ilvl w:val="0"/>
          <w:numId w:val="0"/>
        </w:numPr>
        <w:jc w:val="both"/>
        <w:rPr>
          <w:rFonts w:hint="eastAsia"/>
        </w:rPr>
      </w:pPr>
      <w:r>
        <w:rPr>
          <w:rFonts w:hint="eastAsia"/>
        </w:rPr>
        <w:t>With these opinions of Luther Melanchthon appears to have agreed at the time he published the first edition of his "Loci Communes."</w:t>
      </w:r>
    </w:p>
    <w:p w14:paraId="2F6ECBC8">
      <w:pPr>
        <w:widowControl w:val="0"/>
        <w:numPr>
          <w:ilvl w:val="0"/>
          <w:numId w:val="0"/>
        </w:numPr>
        <w:jc w:val="both"/>
        <w:rPr>
          <w:rFonts w:hint="eastAsia"/>
        </w:rPr>
      </w:pPr>
      <w:r>
        <w:rPr>
          <w:rFonts w:hint="eastAsia"/>
        </w:rPr>
        <w:t>墨兰顿在出版其《共同论题》（`Loci Communes`，拉丁文：共同论题，指神学论题的汇编）第一版时，似乎同意路德的这些观点。</w:t>
      </w:r>
    </w:p>
    <w:p w14:paraId="023AE3D4">
      <w:pPr>
        <w:widowControl w:val="0"/>
        <w:numPr>
          <w:ilvl w:val="0"/>
          <w:numId w:val="0"/>
        </w:numPr>
        <w:jc w:val="both"/>
        <w:rPr>
          <w:rFonts w:hint="eastAsia"/>
        </w:rPr>
      </w:pPr>
      <w:r>
        <w:rPr>
          <w:rFonts w:hint="eastAsia"/>
        </w:rPr>
        <w:t>His opinions, however, as to the freedom of man and the sovereignty of divine grace were subsequently gradually modified.</w:t>
      </w:r>
    </w:p>
    <w:p w14:paraId="50A5DA67">
      <w:pPr>
        <w:widowControl w:val="0"/>
        <w:numPr>
          <w:ilvl w:val="0"/>
          <w:numId w:val="0"/>
        </w:numPr>
        <w:jc w:val="both"/>
        <w:rPr>
          <w:rFonts w:hint="eastAsia"/>
        </w:rPr>
      </w:pPr>
      <w:r>
        <w:rPr>
          <w:rFonts w:hint="eastAsia"/>
        </w:rPr>
        <w:t>然而，他关于人的自由和神圣恩典主权的观点后来逐渐改变了。</w:t>
      </w:r>
    </w:p>
    <w:p w14:paraId="56E1B0EE">
      <w:pPr>
        <w:widowControl w:val="0"/>
        <w:numPr>
          <w:ilvl w:val="0"/>
          <w:numId w:val="0"/>
        </w:numPr>
        <w:jc w:val="both"/>
        <w:rPr>
          <w:rFonts w:hint="eastAsia"/>
        </w:rPr>
      </w:pPr>
    </w:p>
    <w:p w14:paraId="19F5E885">
      <w:pPr>
        <w:widowControl w:val="0"/>
        <w:numPr>
          <w:ilvl w:val="0"/>
          <w:numId w:val="0"/>
        </w:numPr>
        <w:jc w:val="both"/>
        <w:rPr>
          <w:rFonts w:hint="eastAsia"/>
        </w:rPr>
      </w:pPr>
      <w:r>
        <w:rPr>
          <w:rFonts w:hint="eastAsia"/>
        </w:rPr>
        <w:t>After the death of Luther, at the Leipsic Conference in 1548, he explicitly declared his agreement with the Synergists, who maintain that in the regenerating act the human will cooperates with divine grace.</w:t>
      </w:r>
    </w:p>
    <w:p w14:paraId="7DAFAF80">
      <w:pPr>
        <w:widowControl w:val="0"/>
        <w:numPr>
          <w:ilvl w:val="0"/>
          <w:numId w:val="0"/>
        </w:numPr>
        <w:jc w:val="both"/>
        <w:rPr>
          <w:rFonts w:hint="eastAsia"/>
        </w:rPr>
      </w:pPr>
      <w:r>
        <w:rPr>
          <w:rFonts w:hint="eastAsia"/>
        </w:rPr>
        <w:t>路德去世后，在1548年的莱比锡会议上，他明确表示同意协同论者的观点，他们主张在重生行为中，人的意志与神圣恩典合作。</w:t>
      </w:r>
    </w:p>
    <w:p w14:paraId="424042CD">
      <w:pPr>
        <w:widowControl w:val="0"/>
        <w:numPr>
          <w:ilvl w:val="0"/>
          <w:numId w:val="0"/>
        </w:numPr>
        <w:jc w:val="both"/>
        <w:rPr>
          <w:rFonts w:hint="eastAsia"/>
        </w:rPr>
      </w:pPr>
      <w:r>
        <w:rPr>
          <w:rFonts w:hint="eastAsia"/>
        </w:rPr>
        <w:t>Melanchthon, on the other hand, held a view of the relation of the sign to the grace signified thereby in the Sacraments, much more nearly conforming to opinions of the disciples of ingli and Calvin than generally prevailed in his own Church.</w:t>
      </w:r>
    </w:p>
    <w:p w14:paraId="277A103E">
      <w:pPr>
        <w:widowControl w:val="0"/>
        <w:numPr>
          <w:ilvl w:val="0"/>
          <w:numId w:val="0"/>
        </w:numPr>
        <w:jc w:val="both"/>
        <w:rPr>
          <w:rFonts w:hint="eastAsia"/>
        </w:rPr>
      </w:pPr>
      <w:r>
        <w:rPr>
          <w:rFonts w:hint="eastAsia"/>
        </w:rPr>
        <w:t>另一方面，墨兰顿对圣礼中记号与由此所表征的恩典之间关系的看法，远比其自身教会中普遍流行的观点更接近英格利和加尔文门徒的观点。</w:t>
      </w:r>
    </w:p>
    <w:p w14:paraId="3A8FE8E6">
      <w:pPr>
        <w:widowControl w:val="0"/>
        <w:numPr>
          <w:ilvl w:val="0"/>
          <w:numId w:val="0"/>
        </w:numPr>
        <w:jc w:val="both"/>
        <w:rPr>
          <w:rFonts w:hint="eastAsia"/>
        </w:rPr>
      </w:pPr>
      <w:r>
        <w:rPr>
          <w:rFonts w:hint="eastAsia"/>
        </w:rPr>
        <w:t>His position on both these points gave great offense to the Old Lutherans, and occasioned protracted and bitter controversies.</w:t>
      </w:r>
    </w:p>
    <w:p w14:paraId="1AE04C2A">
      <w:pPr>
        <w:widowControl w:val="0"/>
        <w:numPr>
          <w:ilvl w:val="0"/>
          <w:numId w:val="0"/>
        </w:numPr>
        <w:jc w:val="both"/>
        <w:rPr>
          <w:rFonts w:hint="eastAsia"/>
        </w:rPr>
      </w:pPr>
      <w:r>
        <w:rPr>
          <w:rFonts w:hint="eastAsia"/>
        </w:rPr>
        <w:t>他在这两点上的立场极大地冒犯了旧路德宗，并引发了旷日持久的激烈争论。</w:t>
      </w:r>
    </w:p>
    <w:p w14:paraId="519E4522">
      <w:pPr>
        <w:widowControl w:val="0"/>
        <w:numPr>
          <w:ilvl w:val="0"/>
          <w:numId w:val="0"/>
        </w:numPr>
        <w:jc w:val="both"/>
        <w:rPr>
          <w:rFonts w:hint="eastAsia"/>
        </w:rPr>
      </w:pPr>
      <w:r>
        <w:rPr>
          <w:rFonts w:hint="eastAsia"/>
        </w:rPr>
        <w:t>finally, the Old or Strict Lutheran party prevailed over their antagonists, and their views received a complete scientific statement in the "Formula Concordiae" published 1580.</w:t>
      </w:r>
    </w:p>
    <w:p w14:paraId="53FC9A77">
      <w:pPr>
        <w:widowControl w:val="0"/>
        <w:numPr>
          <w:ilvl w:val="0"/>
          <w:numId w:val="0"/>
        </w:numPr>
        <w:jc w:val="both"/>
        <w:rPr>
          <w:rFonts w:hint="eastAsia"/>
        </w:rPr>
      </w:pPr>
      <w:r>
        <w:rPr>
          <w:rFonts w:hint="eastAsia"/>
        </w:rPr>
        <w:t>最终，旧的或严格的路德宗派战胜了他们的对手，他们的观点在1580年出版的《协同信条》（`Formula Concordiae`，拉丁文：协同信条）中得到了完整的科学陈述。</w:t>
      </w:r>
    </w:p>
    <w:p w14:paraId="0DE9188E">
      <w:pPr>
        <w:widowControl w:val="0"/>
        <w:numPr>
          <w:ilvl w:val="0"/>
          <w:numId w:val="0"/>
        </w:numPr>
        <w:jc w:val="both"/>
        <w:rPr>
          <w:rFonts w:hint="eastAsia"/>
        </w:rPr>
      </w:pPr>
      <w:r>
        <w:rPr>
          <w:rFonts w:hint="eastAsia"/>
        </w:rPr>
        <w:t>Although this remarkable document never attained a position by the side of the Augsburg Confession and Apology as the universally recognized Confession of the Lutheran Churches, it may justly be taken as the best available witness as to what strictly Lutheran theology when developed into a complete system really is.</w:t>
      </w:r>
    </w:p>
    <w:p w14:paraId="47A31775">
      <w:pPr>
        <w:widowControl w:val="0"/>
        <w:numPr>
          <w:ilvl w:val="0"/>
          <w:numId w:val="0"/>
        </w:numPr>
        <w:jc w:val="both"/>
        <w:rPr>
          <w:rFonts w:hint="eastAsia"/>
        </w:rPr>
      </w:pPr>
      <w:r>
        <w:rPr>
          <w:rFonts w:hint="eastAsia"/>
        </w:rPr>
        <w:t>尽管这份卓越的文件从未像《奥格斯堡信条》和《辩护辞》那样，成为路德宗教会普遍公认的信条，但它可以公正地被视为关于严格的路德宗神学发展成完整体系后究竟是什么样子的最佳可用见证。</w:t>
      </w:r>
    </w:p>
    <w:p w14:paraId="4594D3A4">
      <w:pPr>
        <w:widowControl w:val="0"/>
        <w:numPr>
          <w:ilvl w:val="0"/>
          <w:numId w:val="0"/>
        </w:numPr>
        <w:jc w:val="both"/>
        <w:rPr>
          <w:rFonts w:hint="eastAsia"/>
        </w:rPr>
      </w:pPr>
    </w:p>
    <w:p w14:paraId="4BD21308">
      <w:pPr>
        <w:widowControl w:val="0"/>
        <w:numPr>
          <w:ilvl w:val="0"/>
          <w:numId w:val="0"/>
        </w:numPr>
        <w:jc w:val="both"/>
        <w:rPr>
          <w:rFonts w:hint="eastAsia"/>
        </w:rPr>
      </w:pPr>
      <w:r>
        <w:rPr>
          <w:rFonts w:hint="eastAsia"/>
        </w:rPr>
        <w:t>The Characteristics of Lutheran theology as contrasted with that of the Reformed Churches may be briefly stated under the following heads:</w:t>
      </w:r>
    </w:p>
    <w:p w14:paraId="0787A606">
      <w:pPr>
        <w:widowControl w:val="0"/>
        <w:numPr>
          <w:ilvl w:val="0"/>
          <w:numId w:val="0"/>
        </w:numPr>
        <w:jc w:val="both"/>
        <w:rPr>
          <w:rFonts w:hint="eastAsia"/>
        </w:rPr>
      </w:pPr>
      <w:r>
        <w:rPr>
          <w:rFonts w:hint="eastAsia"/>
        </w:rPr>
        <w:t>与改革宗教会相比，路德宗神学的特征可简要概括如下：</w:t>
      </w:r>
    </w:p>
    <w:p w14:paraId="5AA7B0FC">
      <w:pPr>
        <w:widowControl w:val="0"/>
        <w:numPr>
          <w:ilvl w:val="0"/>
          <w:numId w:val="0"/>
        </w:numPr>
        <w:jc w:val="both"/>
        <w:rPr>
          <w:rFonts w:hint="eastAsia"/>
        </w:rPr>
      </w:pPr>
    </w:p>
    <w:p w14:paraId="02253B92">
      <w:pPr>
        <w:widowControl w:val="0"/>
        <w:numPr>
          <w:ilvl w:val="0"/>
          <w:numId w:val="0"/>
        </w:numPr>
        <w:jc w:val="both"/>
        <w:rPr>
          <w:rFonts w:hint="eastAsia"/>
        </w:rPr>
      </w:pPr>
      <w:r>
        <w:rPr>
          <w:rFonts w:hint="eastAsia"/>
        </w:rPr>
        <w:t>1st. As to THEOLOGY proper and CHRISTOLOGY the only points in which it differs from Calvinism are the following:</w:t>
      </w:r>
    </w:p>
    <w:p w14:paraId="0D253ED0">
      <w:pPr>
        <w:widowControl w:val="0"/>
        <w:numPr>
          <w:ilvl w:val="0"/>
          <w:numId w:val="0"/>
        </w:numPr>
        <w:jc w:val="both"/>
        <w:rPr>
          <w:rFonts w:hint="eastAsia"/>
        </w:rPr>
      </w:pPr>
      <w:r>
        <w:rPr>
          <w:rFonts w:hint="eastAsia"/>
        </w:rPr>
        <w:t>第一，关于神学本体论和基督论，其与加尔文主义的不同之处仅在于以下几点：</w:t>
      </w:r>
    </w:p>
    <w:p w14:paraId="3658FF92">
      <w:pPr>
        <w:widowControl w:val="0"/>
        <w:numPr>
          <w:ilvl w:val="0"/>
          <w:numId w:val="0"/>
        </w:numPr>
        <w:jc w:val="both"/>
        <w:rPr>
          <w:rFonts w:hint="eastAsia"/>
        </w:rPr>
      </w:pPr>
      <w:r>
        <w:rPr>
          <w:rFonts w:hint="eastAsia"/>
        </w:rPr>
        <w:t>(1)As to the divine attributes of sovereign foreordination,they hold that as far as it is concerned with the actions of moral agents it is limited to those actions which see morally good, while it sustains no determining relation to those which are bad.</w:t>
      </w:r>
    </w:p>
    <w:p w14:paraId="22A52A41">
      <w:pPr>
        <w:widowControl w:val="0"/>
        <w:numPr>
          <w:ilvl w:val="0"/>
          <w:numId w:val="0"/>
        </w:numPr>
        <w:jc w:val="both"/>
        <w:rPr>
          <w:rFonts w:hint="eastAsia"/>
        </w:rPr>
      </w:pPr>
      <w:r>
        <w:rPr>
          <w:rFonts w:hint="eastAsia"/>
        </w:rPr>
        <w:t>（1）关于神圣预定的主权属性，他们认为，就其与道德动因的行为有关而言，它仅限于那些道德上好的行为，而与坏的行为没有决定性的关系。</w:t>
      </w:r>
    </w:p>
    <w:p w14:paraId="13E7BA3A">
      <w:pPr>
        <w:widowControl w:val="0"/>
        <w:numPr>
          <w:ilvl w:val="0"/>
          <w:numId w:val="0"/>
        </w:numPr>
        <w:jc w:val="both"/>
        <w:rPr>
          <w:rFonts w:hint="eastAsia"/>
        </w:rPr>
      </w:pPr>
      <w:r>
        <w:rPr>
          <w:rFonts w:hint="eastAsia"/>
        </w:rPr>
        <w:t>God foreknows all events of whatever kind; he foreordains all the actions of necessary agents, and the good actions of free agents—but nothing else.</w:t>
      </w:r>
    </w:p>
    <w:p w14:paraId="2F9C2365">
      <w:pPr>
        <w:widowControl w:val="0"/>
        <w:numPr>
          <w:ilvl w:val="0"/>
          <w:numId w:val="0"/>
        </w:numPr>
        <w:jc w:val="both"/>
        <w:rPr>
          <w:rFonts w:hint="eastAsia"/>
        </w:rPr>
      </w:pPr>
      <w:r>
        <w:rPr>
          <w:rFonts w:hint="eastAsia"/>
        </w:rPr>
        <w:t>上帝预知所有各种事件；祂预定所有必然动因的行为，以及自由动因的善行——但仅此而已。</w:t>
      </w:r>
    </w:p>
    <w:p w14:paraId="4D7EF952">
      <w:pPr>
        <w:widowControl w:val="0"/>
        <w:numPr>
          <w:ilvl w:val="0"/>
          <w:numId w:val="0"/>
        </w:numPr>
        <w:jc w:val="both"/>
        <w:rPr>
          <w:rFonts w:hint="eastAsia"/>
        </w:rPr>
      </w:pPr>
      <w:r>
        <w:rPr>
          <w:rFonts w:hint="eastAsia"/>
        </w:rPr>
        <w:t>(2)As to Christology, they hold that in virtue of thehypostatical union the human element of Christ’s person partakes with the divine in at least some of its peculiar attributes.</w:t>
      </w:r>
    </w:p>
    <w:p w14:paraId="424EF701">
      <w:pPr>
        <w:widowControl w:val="0"/>
        <w:numPr>
          <w:ilvl w:val="0"/>
          <w:numId w:val="0"/>
        </w:numPr>
        <w:jc w:val="both"/>
        <w:rPr>
          <w:rFonts w:hint="eastAsia"/>
        </w:rPr>
      </w:pPr>
      <w:r>
        <w:rPr>
          <w:rFonts w:hint="eastAsia"/>
        </w:rPr>
        <w:t>（2）关于基督论，他们认为，凭借位格联合，基督位格的人性部分至少分享了神性的一些特有属性。</w:t>
      </w:r>
    </w:p>
    <w:p w14:paraId="0FE104D9">
      <w:pPr>
        <w:widowControl w:val="0"/>
        <w:numPr>
          <w:ilvl w:val="0"/>
          <w:numId w:val="0"/>
        </w:numPr>
        <w:jc w:val="both"/>
        <w:rPr>
          <w:rFonts w:hint="eastAsia"/>
        </w:rPr>
      </w:pPr>
      <w:r>
        <w:rPr>
          <w:rFonts w:hint="eastAsia"/>
        </w:rPr>
        <w:t>Thus his human soul shares in the omniscience and omnipotence of his divinity, and his body in its omnipresence, and together they have the power of giving life to the truly believing recipient of the sacrament.</w:t>
      </w:r>
    </w:p>
    <w:p w14:paraId="7F6F1879">
      <w:pPr>
        <w:widowControl w:val="0"/>
        <w:numPr>
          <w:ilvl w:val="0"/>
          <w:numId w:val="0"/>
        </w:numPr>
        <w:jc w:val="both"/>
        <w:rPr>
          <w:rFonts w:hint="eastAsia"/>
        </w:rPr>
      </w:pPr>
      <w:r>
        <w:rPr>
          <w:rFonts w:hint="eastAsia"/>
        </w:rPr>
        <w:t>因此，祂的人性灵魂分享了祂神性的全知和全能，祂的身体分享了其无所不在，并且它们共同拥有将生命赐给真正相信的圣餐领受者的能力。</w:t>
      </w:r>
    </w:p>
    <w:p w14:paraId="42F33456">
      <w:pPr>
        <w:widowControl w:val="0"/>
        <w:numPr>
          <w:ilvl w:val="0"/>
          <w:numId w:val="0"/>
        </w:numPr>
        <w:jc w:val="both"/>
        <w:rPr>
          <w:rFonts w:hint="eastAsia"/>
        </w:rPr>
      </w:pPr>
    </w:p>
    <w:p w14:paraId="0B927103">
      <w:pPr>
        <w:widowControl w:val="0"/>
        <w:numPr>
          <w:ilvl w:val="0"/>
          <w:numId w:val="0"/>
        </w:numPr>
        <w:jc w:val="both"/>
        <w:rPr>
          <w:rFonts w:hint="eastAsia"/>
        </w:rPr>
      </w:pPr>
      <w:r>
        <w:rPr>
          <w:rFonts w:hint="eastAsia"/>
        </w:rPr>
        <w:t>2nd. As to ANTHROPOLOGY, they hold views identical with those held by the staunchest advocates of the Reformed theology—for instance the antecedent and immediate imputation of Adam’s public sin; the total moral depravity of all his descendants from birth and by nature, and their absolute inability to do aright in their own strength anything which pertains to their relation to God.</w:t>
      </w:r>
    </w:p>
    <w:p w14:paraId="1B583D4B">
      <w:pPr>
        <w:widowControl w:val="0"/>
        <w:numPr>
          <w:ilvl w:val="0"/>
          <w:numId w:val="0"/>
        </w:numPr>
        <w:jc w:val="both"/>
        <w:rPr>
          <w:rFonts w:hint="eastAsia"/>
        </w:rPr>
      </w:pPr>
      <w:r>
        <w:rPr>
          <w:rFonts w:hint="eastAsia"/>
        </w:rPr>
        <w:t>第二，关于人类学，他们持有的观点与改革宗神学最坚定的倡导者所持有的观点相同——例如，亚当公开罪的先在和直接归算；他所有后裔从出生起就有的、本性上的完全道德败坏，以及他们绝对无力凭自己的力量做任何与他们与上帝关系有关的正确事情。</w:t>
      </w:r>
    </w:p>
    <w:p w14:paraId="37FB0AD1">
      <w:pPr>
        <w:widowControl w:val="0"/>
        <w:numPr>
          <w:ilvl w:val="0"/>
          <w:numId w:val="0"/>
        </w:numPr>
        <w:jc w:val="both"/>
        <w:rPr>
          <w:rFonts w:hint="eastAsia"/>
        </w:rPr>
      </w:pPr>
    </w:p>
    <w:p w14:paraId="3481A251">
      <w:pPr>
        <w:widowControl w:val="0"/>
        <w:numPr>
          <w:ilvl w:val="0"/>
          <w:numId w:val="0"/>
        </w:numPr>
        <w:jc w:val="both"/>
        <w:rPr>
          <w:rFonts w:hint="eastAsia"/>
        </w:rPr>
      </w:pPr>
      <w:r>
        <w:rPr>
          <w:rFonts w:hint="eastAsia"/>
        </w:rPr>
        <w:t>3rd. As to the Great central elements of SOTERIOLOGY, they agree with the Reformed with great exactness as to the nature and necessity of the expiatory work of Christ; as to forensic justification through the imputation to the believer of both the active and passive obedience of Christ; as to the nature and office of justifying faith; as to the sole agency of divine grace in the regeneration of the sinner, with which, in the first instance, the dead soul is unable to cooperate; as to God’s eternal and sovereign election of believers in Christ, not because of anything foreseen in them, but because of his own gracious will—and consequently as to the fact that the salvation of every soul really saved is to be attributed purely and solely to the grace of God, and not in any degree to the cooperating will or merit of the man himself.</w:t>
      </w:r>
    </w:p>
    <w:p w14:paraId="0F84FFA5">
      <w:pPr>
        <w:widowControl w:val="0"/>
        <w:numPr>
          <w:ilvl w:val="0"/>
          <w:numId w:val="0"/>
        </w:numPr>
        <w:jc w:val="both"/>
        <w:rPr>
          <w:rFonts w:hint="eastAsia"/>
        </w:rPr>
      </w:pPr>
      <w:r>
        <w:rPr>
          <w:rFonts w:hint="eastAsia"/>
        </w:rPr>
        <w:t>第三，关于救赎论的伟大核心要素，他们在基督赎罪工作的性质和必要性方面；在通过将基督主动和被动的顺服归算给信徒而获得的法庭式称义方面；在称义信心的性质和功用方面；在罪人重生中神圣恩典的唯一作为方面（最初，死去的灵魂无法与之合作）；在上帝永恒和主权地拣选基督里的信徒方面（并非因为在他们身上预见到任何东西，而是因为祂自己恩慈的旨意）——以及因此，在每一个真正得救的灵魂的救恩都应纯粹且完全归功于上帝的恩典，而绝不归功于人自身的合作意志或功德这一事实方面，都与改革宗的观点非常精确地一致。</w:t>
      </w:r>
    </w:p>
    <w:p w14:paraId="1CEAB3B0">
      <w:pPr>
        <w:widowControl w:val="0"/>
        <w:numPr>
          <w:ilvl w:val="0"/>
          <w:numId w:val="0"/>
        </w:numPr>
        <w:jc w:val="both"/>
        <w:rPr>
          <w:rFonts w:hint="eastAsia"/>
        </w:rPr>
      </w:pPr>
    </w:p>
    <w:p w14:paraId="6892B770">
      <w:pPr>
        <w:widowControl w:val="0"/>
        <w:numPr>
          <w:ilvl w:val="0"/>
          <w:numId w:val="0"/>
        </w:numPr>
        <w:jc w:val="both"/>
        <w:rPr>
          <w:rFonts w:hint="eastAsia"/>
        </w:rPr>
      </w:pPr>
      <w:r>
        <w:rPr>
          <w:rFonts w:hint="eastAsia"/>
        </w:rPr>
        <w:t>At the same time they teach, with obvious logical inconsistency, that the grace of the gospel is in divine intention absolutely universal.</w:t>
      </w:r>
    </w:p>
    <w:p w14:paraId="030792A5">
      <w:pPr>
        <w:widowControl w:val="0"/>
        <w:numPr>
          <w:ilvl w:val="0"/>
          <w:numId w:val="0"/>
        </w:numPr>
        <w:jc w:val="both"/>
        <w:rPr>
          <w:rFonts w:hint="eastAsia"/>
        </w:rPr>
      </w:pPr>
      <w:r>
        <w:rPr>
          <w:rFonts w:hint="eastAsia"/>
        </w:rPr>
        <w:t>同时，他们以明显的逻辑不一致性教导说，福音的恩典在神圣意图中是绝对普世的。</w:t>
      </w:r>
    </w:p>
    <w:p w14:paraId="487422D3">
      <w:pPr>
        <w:widowControl w:val="0"/>
        <w:numPr>
          <w:ilvl w:val="0"/>
          <w:numId w:val="0"/>
        </w:numPr>
        <w:jc w:val="both"/>
        <w:rPr>
          <w:rFonts w:hint="eastAsia"/>
        </w:rPr>
      </w:pPr>
      <w:r>
        <w:rPr>
          <w:rFonts w:hint="eastAsia"/>
        </w:rPr>
        <w:t>Christ died equally and in the same sense for all men.</w:t>
      </w:r>
    </w:p>
    <w:p w14:paraId="0FF9986B">
      <w:pPr>
        <w:widowControl w:val="0"/>
        <w:numPr>
          <w:ilvl w:val="0"/>
          <w:numId w:val="0"/>
        </w:numPr>
        <w:jc w:val="both"/>
        <w:rPr>
          <w:rFonts w:hint="eastAsia"/>
        </w:rPr>
      </w:pPr>
      <w:r>
        <w:rPr>
          <w:rFonts w:hint="eastAsia"/>
        </w:rPr>
        <w:t>基督为所有人平等地、以同样的意义而死。</w:t>
      </w:r>
    </w:p>
    <w:p w14:paraId="69E7B7DC">
      <w:pPr>
        <w:widowControl w:val="0"/>
        <w:numPr>
          <w:ilvl w:val="0"/>
          <w:numId w:val="0"/>
        </w:numPr>
        <w:jc w:val="both"/>
        <w:rPr>
          <w:rFonts w:hint="eastAsia"/>
        </w:rPr>
      </w:pPr>
      <w:r>
        <w:rPr>
          <w:rFonts w:hint="eastAsia"/>
        </w:rPr>
        <w:t>He gives grace alike to all men.</w:t>
      </w:r>
    </w:p>
    <w:p w14:paraId="5E938896">
      <w:pPr>
        <w:widowControl w:val="0"/>
        <w:numPr>
          <w:ilvl w:val="0"/>
          <w:numId w:val="0"/>
        </w:numPr>
        <w:jc w:val="both"/>
        <w:rPr>
          <w:rFonts w:hint="eastAsia"/>
        </w:rPr>
      </w:pPr>
      <w:r>
        <w:rPr>
          <w:rFonts w:hint="eastAsia"/>
        </w:rPr>
        <w:t>祂同样将恩典赐给所有人。</w:t>
      </w:r>
    </w:p>
    <w:p w14:paraId="5ADB76B8">
      <w:pPr>
        <w:widowControl w:val="0"/>
        <w:numPr>
          <w:ilvl w:val="0"/>
          <w:numId w:val="0"/>
        </w:numPr>
        <w:jc w:val="both"/>
        <w:rPr>
          <w:rFonts w:hint="eastAsia"/>
        </w:rPr>
      </w:pPr>
      <w:r>
        <w:rPr>
          <w:rFonts w:hint="eastAsia"/>
        </w:rPr>
        <w:t>Those who are lost are lost because they resist the grace.</w:t>
      </w:r>
    </w:p>
    <w:p w14:paraId="3DB6F2CF">
      <w:pPr>
        <w:widowControl w:val="0"/>
        <w:numPr>
          <w:ilvl w:val="0"/>
          <w:numId w:val="0"/>
        </w:numPr>
        <w:jc w:val="both"/>
        <w:rPr>
          <w:rFonts w:hint="eastAsia"/>
        </w:rPr>
      </w:pPr>
      <w:r>
        <w:rPr>
          <w:rFonts w:hint="eastAsia"/>
        </w:rPr>
        <w:t>那些失丧的人失丧是因为他们抗拒恩典。</w:t>
      </w:r>
    </w:p>
    <w:p w14:paraId="7D56633A">
      <w:pPr>
        <w:widowControl w:val="0"/>
        <w:numPr>
          <w:ilvl w:val="0"/>
          <w:numId w:val="0"/>
        </w:numPr>
        <w:jc w:val="both"/>
        <w:rPr>
          <w:rFonts w:hint="eastAsia"/>
        </w:rPr>
      </w:pPr>
      <w:r>
        <w:rPr>
          <w:rFonts w:hint="eastAsia"/>
        </w:rPr>
        <w:t>Those who are saved owe their salvation simply to the grace they have in common with the lost—to the very same grace—not to a greater degree of grace nor to a less degree of sin—not to their own improvement of grace, but simply to the grace itself.</w:t>
      </w:r>
    </w:p>
    <w:p w14:paraId="0456E002">
      <w:pPr>
        <w:widowControl w:val="0"/>
        <w:numPr>
          <w:ilvl w:val="0"/>
          <w:numId w:val="0"/>
        </w:numPr>
        <w:jc w:val="both"/>
        <w:rPr>
          <w:rFonts w:hint="eastAsia"/>
        </w:rPr>
      </w:pPr>
      <w:r>
        <w:rPr>
          <w:rFonts w:hint="eastAsia"/>
        </w:rPr>
        <w:t>那些得救的人，其救恩仅仅归功于他们与失丧者共同拥有的恩典——完全相同的恩典——而不是归功于更大程度的恩典或更少程度的罪——也不是归功于他们自己对恩典的改进，而仅仅归功于恩典本身。</w:t>
      </w:r>
    </w:p>
    <w:p w14:paraId="1EE2200F">
      <w:pPr>
        <w:widowControl w:val="0"/>
        <w:numPr>
          <w:ilvl w:val="0"/>
          <w:numId w:val="0"/>
        </w:numPr>
        <w:jc w:val="both"/>
        <w:rPr>
          <w:rFonts w:hint="eastAsia"/>
        </w:rPr>
      </w:pPr>
      <w:r>
        <w:rPr>
          <w:rFonts w:hint="eastAsia"/>
        </w:rPr>
        <w:t>According to them God sovereignly elects all those who are saved, but he does not sovereignly pass over those who are lost.</w:t>
      </w:r>
    </w:p>
    <w:p w14:paraId="051A6718">
      <w:pPr>
        <w:widowControl w:val="0"/>
        <w:numPr>
          <w:ilvl w:val="0"/>
          <w:numId w:val="0"/>
        </w:numPr>
        <w:jc w:val="both"/>
        <w:rPr>
          <w:rFonts w:hint="eastAsia"/>
        </w:rPr>
      </w:pPr>
      <w:r>
        <w:rPr>
          <w:rFonts w:hint="eastAsia"/>
        </w:rPr>
        <w:t>根据他们的说法，上帝主权地拣选所有得救的人，但祂并不主权地越过那些失丧的人。</w:t>
      </w:r>
    </w:p>
    <w:p w14:paraId="53825C90">
      <w:pPr>
        <w:widowControl w:val="0"/>
        <w:numPr>
          <w:ilvl w:val="0"/>
          <w:numId w:val="0"/>
        </w:numPr>
        <w:jc w:val="both"/>
        <w:rPr>
          <w:rFonts w:hint="eastAsia"/>
        </w:rPr>
      </w:pPr>
      <w:r>
        <w:rPr>
          <w:rFonts w:hint="eastAsia"/>
        </w:rPr>
        <w:t>He gives the same grace to all men, and the difference is determined persistent resistance of those who are lost.</w:t>
      </w:r>
    </w:p>
    <w:p w14:paraId="3B30FCBB">
      <w:pPr>
        <w:widowControl w:val="0"/>
        <w:numPr>
          <w:ilvl w:val="0"/>
          <w:numId w:val="0"/>
        </w:numPr>
        <w:jc w:val="both"/>
        <w:rPr>
          <w:rFonts w:hint="eastAsia"/>
        </w:rPr>
      </w:pPr>
      <w:r>
        <w:rPr>
          <w:rFonts w:hint="eastAsia"/>
        </w:rPr>
        <w:t>祂将同样的恩典赐给所有人，而区别在于失丧者持续的抗拒。</w:t>
      </w:r>
    </w:p>
    <w:p w14:paraId="4A91311E">
      <w:pPr>
        <w:widowControl w:val="0"/>
        <w:numPr>
          <w:ilvl w:val="0"/>
          <w:numId w:val="0"/>
        </w:numPr>
        <w:jc w:val="both"/>
        <w:rPr>
          <w:rFonts w:hint="eastAsia"/>
        </w:rPr>
      </w:pPr>
    </w:p>
    <w:p w14:paraId="026ED5CE">
      <w:pPr>
        <w:widowControl w:val="0"/>
        <w:numPr>
          <w:ilvl w:val="0"/>
          <w:numId w:val="0"/>
        </w:numPr>
        <w:jc w:val="both"/>
        <w:rPr>
          <w:rFonts w:hint="eastAsia"/>
        </w:rPr>
      </w:pPr>
      <w:r>
        <w:rPr>
          <w:rFonts w:hint="eastAsia"/>
        </w:rPr>
        <w:t>The grand distinction of Lutheranism however relates to their doctrine of the EUCHARIST.</w:t>
      </w:r>
    </w:p>
    <w:p w14:paraId="00EFAE68">
      <w:pPr>
        <w:widowControl w:val="0"/>
        <w:numPr>
          <w:ilvl w:val="0"/>
          <w:numId w:val="0"/>
        </w:numPr>
        <w:jc w:val="both"/>
        <w:rPr>
          <w:rFonts w:hint="eastAsia"/>
        </w:rPr>
      </w:pPr>
      <w:r>
        <w:rPr>
          <w:rFonts w:hint="eastAsia"/>
        </w:rPr>
        <w:t>然而，路德宗最主要的区别在于其圣餐教义。</w:t>
      </w:r>
    </w:p>
    <w:p w14:paraId="3A1D5FD6">
      <w:pPr>
        <w:widowControl w:val="0"/>
        <w:numPr>
          <w:ilvl w:val="0"/>
          <w:numId w:val="0"/>
        </w:numPr>
        <w:jc w:val="both"/>
        <w:rPr>
          <w:rFonts w:hint="eastAsia"/>
        </w:rPr>
      </w:pPr>
      <w:r>
        <w:rPr>
          <w:rFonts w:hint="eastAsia"/>
        </w:rPr>
        <w:t>They hold to the real physical presence of the Lord in the Eucharist, in, with, and under the elements, and that the grace signified and conveyed by the sacraments is necessary to salvation, and conveyed ordinarily by no other means.</w:t>
      </w:r>
    </w:p>
    <w:p w14:paraId="741B05B3">
      <w:pPr>
        <w:widowControl w:val="0"/>
        <w:numPr>
          <w:ilvl w:val="0"/>
          <w:numId w:val="0"/>
        </w:numPr>
        <w:jc w:val="both"/>
        <w:rPr>
          <w:rFonts w:hint="eastAsia"/>
        </w:rPr>
      </w:pPr>
      <w:r>
        <w:rPr>
          <w:rFonts w:hint="eastAsia"/>
        </w:rPr>
        <w:t>他们主张主在圣餐中，在饼和酒之中、与之同在、并在其下真实地临在，并且圣礼所表征和传递的恩典对于得救是必要的，并且通常不通过其他方式传递。</w:t>
      </w:r>
    </w:p>
    <w:p w14:paraId="4B9E61BA">
      <w:pPr>
        <w:widowControl w:val="0"/>
        <w:numPr>
          <w:ilvl w:val="0"/>
          <w:numId w:val="0"/>
        </w:numPr>
        <w:jc w:val="both"/>
        <w:rPr>
          <w:rFonts w:hint="eastAsia"/>
        </w:rPr>
      </w:pPr>
      <w:r>
        <w:rPr>
          <w:rFonts w:hint="eastAsia"/>
        </w:rPr>
        <w:t>Hence the theology and church life of the strict Lutherans center in the sacraments.</w:t>
      </w:r>
    </w:p>
    <w:p w14:paraId="4B1ECC23">
      <w:pPr>
        <w:widowControl w:val="0"/>
        <w:numPr>
          <w:ilvl w:val="0"/>
          <w:numId w:val="0"/>
        </w:numPr>
        <w:jc w:val="both"/>
        <w:rPr>
          <w:rFonts w:hint="eastAsia"/>
        </w:rPr>
      </w:pPr>
      <w:r>
        <w:rPr>
          <w:rFonts w:hint="eastAsia"/>
        </w:rPr>
        <w:t>因此，严格的路德宗神学和教会生活都以圣礼为中心。</w:t>
      </w:r>
    </w:p>
    <w:p w14:paraId="77A5C53A">
      <w:pPr>
        <w:widowControl w:val="0"/>
        <w:numPr>
          <w:ilvl w:val="0"/>
          <w:numId w:val="0"/>
        </w:numPr>
        <w:jc w:val="both"/>
        <w:rPr>
          <w:rFonts w:hint="eastAsia"/>
        </w:rPr>
      </w:pPr>
      <w:r>
        <w:rPr>
          <w:rFonts w:hint="eastAsia"/>
        </w:rPr>
        <w:t>They differ from the high sacramental party in the Episcopal church chiefly in the fact that they ignore the dogma of apostolic succession, and the traditions of the early church.</w:t>
      </w:r>
    </w:p>
    <w:p w14:paraId="6FD959A4">
      <w:pPr>
        <w:widowControl w:val="0"/>
        <w:numPr>
          <w:ilvl w:val="0"/>
          <w:numId w:val="0"/>
        </w:numPr>
        <w:jc w:val="both"/>
        <w:rPr>
          <w:rFonts w:hint="eastAsia"/>
        </w:rPr>
      </w:pPr>
      <w:r>
        <w:rPr>
          <w:rFonts w:hint="eastAsia"/>
        </w:rPr>
        <w:t>他们与圣公会高派圣礼派的主要区别在于，他们忽视了使徒统绪的教条以及早期教会的传统。</w:t>
      </w:r>
    </w:p>
    <w:p w14:paraId="3B72A367">
      <w:pPr>
        <w:widowControl w:val="0"/>
        <w:numPr>
          <w:ilvl w:val="0"/>
          <w:numId w:val="0"/>
        </w:numPr>
        <w:jc w:val="both"/>
        <w:rPr>
          <w:rFonts w:hint="eastAsia"/>
        </w:rPr>
      </w:pPr>
    </w:p>
    <w:p w14:paraId="6DAB841C">
      <w:pPr>
        <w:widowControl w:val="0"/>
        <w:numPr>
          <w:ilvl w:val="0"/>
          <w:numId w:val="0"/>
        </w:numPr>
        <w:jc w:val="both"/>
        <w:rPr>
          <w:rFonts w:hint="eastAsia"/>
        </w:rPr>
      </w:pPr>
      <w:r>
        <w:rPr>
          <w:rFonts w:hint="eastAsia"/>
        </w:rPr>
        <w:t>10. Into what two great parties has the Protestant world always been divided?</w:t>
      </w:r>
    </w:p>
    <w:p w14:paraId="720BC25E">
      <w:pPr>
        <w:widowControl w:val="0"/>
        <w:numPr>
          <w:ilvl w:val="0"/>
          <w:numId w:val="0"/>
        </w:numPr>
        <w:jc w:val="both"/>
        <w:rPr>
          <w:rFonts w:hint="eastAsia"/>
        </w:rPr>
      </w:pPr>
      <w:r>
        <w:rPr>
          <w:rFonts w:hint="eastAsia"/>
        </w:rPr>
        <w:t>10. 新教世界一直分为哪两大派别？</w:t>
      </w:r>
    </w:p>
    <w:p w14:paraId="02A28ACB">
      <w:pPr>
        <w:widowControl w:val="0"/>
        <w:numPr>
          <w:ilvl w:val="0"/>
          <w:numId w:val="0"/>
        </w:numPr>
        <w:jc w:val="both"/>
        <w:rPr>
          <w:rFonts w:hint="eastAsia"/>
        </w:rPr>
      </w:pPr>
    </w:p>
    <w:p w14:paraId="4F72FD49">
      <w:pPr>
        <w:widowControl w:val="0"/>
        <w:numPr>
          <w:ilvl w:val="0"/>
          <w:numId w:val="0"/>
        </w:numPr>
        <w:jc w:val="both"/>
        <w:rPr>
          <w:rFonts w:hint="eastAsia"/>
        </w:rPr>
      </w:pPr>
      <w:r>
        <w:rPr>
          <w:rFonts w:hint="eastAsia"/>
        </w:rPr>
        <w:t>The whole Protestant world from the time of the Reformation has been divided into two great families of churches classified severally as LUTHERAN, or those whose character was derived from Luther and Melanchthon; and as reformed or those who have received the characteristic impress of Calvin.</w:t>
      </w:r>
    </w:p>
    <w:p w14:paraId="28FA71F0">
      <w:pPr>
        <w:widowControl w:val="0"/>
        <w:numPr>
          <w:ilvl w:val="0"/>
          <w:numId w:val="0"/>
        </w:numPr>
        <w:jc w:val="both"/>
        <w:rPr>
          <w:rFonts w:hint="eastAsia"/>
        </w:rPr>
      </w:pPr>
      <w:r>
        <w:rPr>
          <w:rFonts w:hint="eastAsia"/>
        </w:rPr>
        <w:t>自宗教改革以来，整个新教世界一直分为两大教会家族，分别归类为路德宗，即其特征源于路德和墨兰顿的教会；以及改革宗，即接受了加尔文特征印记的教会。</w:t>
      </w:r>
    </w:p>
    <w:p w14:paraId="0B7971EE">
      <w:pPr>
        <w:widowControl w:val="0"/>
        <w:numPr>
          <w:ilvl w:val="0"/>
          <w:numId w:val="0"/>
        </w:numPr>
        <w:jc w:val="both"/>
        <w:rPr>
          <w:rFonts w:hint="eastAsia"/>
        </w:rPr>
      </w:pPr>
      <w:r>
        <w:rPr>
          <w:rFonts w:hint="eastAsia"/>
        </w:rPr>
        <w:t>The LUTHERAN family of churches comprises all of those Protestants of Germany, of Hungary, and the Baltic provinces of Russia, who adhere to the Augsburg confession, together with the national churches of Denmark and of Norway and Sweden, and the large denomination of the name in America.</w:t>
      </w:r>
    </w:p>
    <w:p w14:paraId="73BDF490">
      <w:pPr>
        <w:widowControl w:val="0"/>
        <w:numPr>
          <w:ilvl w:val="0"/>
          <w:numId w:val="0"/>
        </w:numPr>
        <w:jc w:val="both"/>
        <w:rPr>
          <w:rFonts w:hint="eastAsia"/>
        </w:rPr>
      </w:pPr>
      <w:r>
        <w:rPr>
          <w:rFonts w:hint="eastAsia"/>
        </w:rPr>
        <w:t>路德宗教会家族包括所有德国、匈牙利和俄罗斯波罗的海诸省的新教徒，他们信奉奥格斯堡信条，以及丹麦、挪威和瑞典的国家教会，以及美国同名的大教派。</w:t>
      </w:r>
    </w:p>
    <w:p w14:paraId="60A7526B">
      <w:pPr>
        <w:widowControl w:val="0"/>
        <w:numPr>
          <w:ilvl w:val="0"/>
          <w:numId w:val="0"/>
        </w:numPr>
        <w:jc w:val="both"/>
        <w:rPr>
          <w:rFonts w:hint="eastAsia"/>
        </w:rPr>
      </w:pPr>
      <w:r>
        <w:rPr>
          <w:rFonts w:hint="eastAsia"/>
        </w:rPr>
        <w:t>These are estimated as amounting to a population of about twenty–five million pure Lutherans, while the Evangelical Church of Prussia, which was formed of a political union of the adherents of the two confessions, embraces probably eleven–and–a–half million.</w:t>
      </w:r>
    </w:p>
    <w:p w14:paraId="1BC8B9D8">
      <w:pPr>
        <w:widowControl w:val="0"/>
        <w:numPr>
          <w:ilvl w:val="0"/>
          <w:numId w:val="0"/>
        </w:numPr>
        <w:jc w:val="both"/>
        <w:rPr>
          <w:rFonts w:hint="eastAsia"/>
        </w:rPr>
      </w:pPr>
      <w:r>
        <w:rPr>
          <w:rFonts w:hint="eastAsia"/>
        </w:rPr>
        <w:t>据估计，这些纯路德宗信徒约有二千五百万，而普鲁士福音教会，是由两个信条的拥护者政治联合而成的，可能包括一千一百五十万人。</w:t>
      </w:r>
    </w:p>
    <w:p w14:paraId="255DE4CB">
      <w:pPr>
        <w:widowControl w:val="0"/>
        <w:numPr>
          <w:ilvl w:val="0"/>
          <w:numId w:val="0"/>
        </w:numPr>
        <w:jc w:val="both"/>
        <w:rPr>
          <w:rFonts w:hint="eastAsia"/>
        </w:rPr>
      </w:pPr>
      <w:r>
        <w:rPr>
          <w:rFonts w:hint="eastAsia"/>
        </w:rPr>
        <w:t>Their Symbolical Books are the Augsburg Confession and Apology, the Articles of Smalcald, Luther’s Larger and Smaller Catechism, and, as received by the Stricter party, the Formula Concordiæ.</w:t>
      </w:r>
    </w:p>
    <w:p w14:paraId="0B91F17E">
      <w:pPr>
        <w:widowControl w:val="0"/>
        <w:numPr>
          <w:ilvl w:val="0"/>
          <w:numId w:val="0"/>
        </w:numPr>
        <w:jc w:val="both"/>
        <w:rPr>
          <w:rFonts w:hint="eastAsia"/>
        </w:rPr>
      </w:pPr>
      <w:r>
        <w:rPr>
          <w:rFonts w:hint="eastAsia"/>
        </w:rPr>
        <w:t>他们的象征性经典是《奥格斯堡信条》和《辩护辞》、《施马加登信条》、路德的《大问答》和《小问答》，以及被更严格派别接受的《协同信条》。</w:t>
      </w:r>
    </w:p>
    <w:p w14:paraId="46293766">
      <w:pPr>
        <w:widowControl w:val="0"/>
        <w:numPr>
          <w:ilvl w:val="0"/>
          <w:numId w:val="0"/>
        </w:numPr>
        <w:jc w:val="both"/>
        <w:rPr>
          <w:rFonts w:hint="eastAsia"/>
        </w:rPr>
      </w:pPr>
    </w:p>
    <w:p w14:paraId="2ACBB0ED">
      <w:pPr>
        <w:widowControl w:val="0"/>
        <w:numPr>
          <w:ilvl w:val="0"/>
          <w:numId w:val="0"/>
        </w:numPr>
        <w:jc w:val="both"/>
        <w:rPr>
          <w:rFonts w:hint="eastAsia"/>
        </w:rPr>
      </w:pPr>
      <w:r>
        <w:rPr>
          <w:rFonts w:hint="eastAsia"/>
        </w:rPr>
        <w:t>The CALVINISTIC or REFORMED churches embrace, in the strict usage of the term, all those Protestant Churches which derive their Theology from Geneva; and among these, because of obvious qualifying conditions, the Episcopal Churches of England, Ireland, and America form a subdivision by themselves; and the Wesleyan Methodists, who are usually classed among the Reformed because they were historically developed from that stock, are even yet more distinctly than the parent church of England removed from the normal type of the general class.</w:t>
      </w:r>
    </w:p>
    <w:p w14:paraId="0DE23708">
      <w:pPr>
        <w:widowControl w:val="0"/>
        <w:numPr>
          <w:ilvl w:val="0"/>
          <w:numId w:val="0"/>
        </w:numPr>
        <w:jc w:val="both"/>
        <w:rPr>
          <w:rFonts w:hint="eastAsia"/>
        </w:rPr>
      </w:pPr>
      <w:r>
        <w:rPr>
          <w:rFonts w:hint="eastAsia"/>
        </w:rPr>
        <w:t>加尔文宗或改革宗教会，在严格意义上，包括所有那些神学源于日内瓦的新教教会；在这些教会中，由于明显的限定条件，英国、爱尔兰和美国的圣公会教会自成一个分支；而卫斯理循道会，通常因为其历史渊源而归于改革宗，但比其母教会英格兰教会更明显地偏离了该总类的正常类型。</w:t>
      </w:r>
    </w:p>
    <w:p w14:paraId="7D5DA044">
      <w:pPr>
        <w:widowControl w:val="0"/>
        <w:numPr>
          <w:ilvl w:val="0"/>
          <w:numId w:val="0"/>
        </w:numPr>
        <w:jc w:val="both"/>
        <w:rPr>
          <w:rFonts w:hint="eastAsia"/>
        </w:rPr>
      </w:pPr>
      <w:r>
        <w:rPr>
          <w:rFonts w:hint="eastAsia"/>
        </w:rPr>
        <w:t>In a general sense, however, this class comprises all those churches of Germany which subscribe to the Heidelburg Catechism, the churches of Switzerland, France, Holland, England, and Scotland, the Independents and Baptists of England and America, and the various branches of the Presbyterian Church in England, Ireland, and America.</w:t>
      </w:r>
    </w:p>
    <w:p w14:paraId="6B8354EC">
      <w:pPr>
        <w:widowControl w:val="0"/>
        <w:numPr>
          <w:ilvl w:val="0"/>
          <w:numId w:val="0"/>
        </w:numPr>
        <w:jc w:val="both"/>
        <w:rPr>
          <w:rFonts w:hint="eastAsia"/>
        </w:rPr>
      </w:pPr>
      <w:r>
        <w:rPr>
          <w:rFonts w:hint="eastAsia"/>
        </w:rPr>
        <w:t>然而，在广义上，这一类包括所有信奉《海德堡要理问答》的德国教会，瑞士、法国、荷兰、英国和苏格兰的教会，英国和美国的独立派和浸信会，以及英国、爱尔兰和美国的长老会各分支。</w:t>
      </w:r>
    </w:p>
    <w:p w14:paraId="3621F35E">
      <w:pPr>
        <w:widowControl w:val="0"/>
        <w:numPr>
          <w:ilvl w:val="0"/>
          <w:numId w:val="0"/>
        </w:numPr>
        <w:jc w:val="both"/>
        <w:rPr>
          <w:rFonts w:hint="eastAsia"/>
        </w:rPr>
      </w:pPr>
    </w:p>
    <w:p w14:paraId="3ED0EF74">
      <w:pPr>
        <w:widowControl w:val="0"/>
        <w:numPr>
          <w:ilvl w:val="0"/>
          <w:numId w:val="0"/>
        </w:numPr>
        <w:jc w:val="both"/>
        <w:rPr>
          <w:rFonts w:hint="eastAsia"/>
        </w:rPr>
      </w:pPr>
      <w:r>
        <w:rPr>
          <w:rFonts w:hint="eastAsia"/>
        </w:rPr>
        <w:t>These embrace about eight million German Reformed in the Reformed church of Hungary; twelve million and a half Episcopalians; Presbyterians six million; Methodists, three million and a half; Baptists, four million and a half; and independents’ one million and a half;––in all about thirty-eight millions.</w:t>
      </w:r>
    </w:p>
    <w:p w14:paraId="3A557554">
      <w:pPr>
        <w:widowControl w:val="0"/>
        <w:numPr>
          <w:ilvl w:val="0"/>
          <w:numId w:val="0"/>
        </w:numPr>
        <w:jc w:val="both"/>
        <w:rPr>
          <w:rFonts w:hint="eastAsia"/>
        </w:rPr>
      </w:pPr>
      <w:r>
        <w:rPr>
          <w:rFonts w:hint="eastAsia"/>
        </w:rPr>
        <w:t>其中包括匈牙利改革宗教会约八百万德国改革宗信徒；一千二百五十万圣公会信徒；六百万长老会信徒；三百五十万循道会信徒；四百五十万浸信会信徒；以及一百五十万独立派信徒；总计约三千八百万。</w:t>
      </w:r>
    </w:p>
    <w:p w14:paraId="4049C880">
      <w:pPr>
        <w:widowControl w:val="0"/>
        <w:numPr>
          <w:ilvl w:val="0"/>
          <w:numId w:val="0"/>
        </w:numPr>
        <w:jc w:val="both"/>
        <w:rPr>
          <w:rFonts w:hint="eastAsia"/>
        </w:rPr>
      </w:pPr>
    </w:p>
    <w:p w14:paraId="2D852751">
      <w:pPr>
        <w:widowControl w:val="0"/>
        <w:numPr>
          <w:ilvl w:val="0"/>
          <w:numId w:val="0"/>
        </w:numPr>
        <w:jc w:val="both"/>
        <w:rPr>
          <w:rFonts w:hint="eastAsia"/>
        </w:rPr>
      </w:pPr>
      <w:r>
        <w:rPr>
          <w:rFonts w:hint="eastAsia"/>
        </w:rPr>
        <w:t>The principal confessions of the Reformed Church are the Gallic, Belgic, 2nd Helvetic, and Scotch Confessions; the Heidelburg Catechism; the Thirty–nine Articles of the Church of England; the Canons of the Synod of Dort, and the Confession and Catechisms [larger - shorter]of the Westminster Assembly.</w:t>
      </w:r>
    </w:p>
    <w:p w14:paraId="23F1ECFD">
      <w:pPr>
        <w:widowControl w:val="0"/>
        <w:numPr>
          <w:ilvl w:val="0"/>
          <w:numId w:val="0"/>
        </w:numPr>
        <w:jc w:val="both"/>
        <w:rPr>
          <w:rFonts w:hint="eastAsia"/>
        </w:rPr>
      </w:pPr>
      <w:r>
        <w:rPr>
          <w:rFonts w:hint="eastAsia"/>
        </w:rPr>
        <w:t>改革宗教会的主要信条有：《高卢信条》、《比利时信条》、《第二瑞士信条》和《苏格兰信条》；《海德堡要理问答》；《英格兰教会三十九条信纲》；《多特会议教规》，以及《威斯敏斯特信条》和《大小要理问答》。</w:t>
      </w:r>
    </w:p>
    <w:p w14:paraId="548092FE">
      <w:pPr>
        <w:widowControl w:val="0"/>
        <w:numPr>
          <w:ilvl w:val="0"/>
          <w:numId w:val="0"/>
        </w:numPr>
        <w:jc w:val="both"/>
        <w:rPr>
          <w:rFonts w:hint="eastAsia"/>
        </w:rPr>
      </w:pPr>
    </w:p>
    <w:p w14:paraId="0B630EDC">
      <w:pPr>
        <w:widowControl w:val="0"/>
        <w:numPr>
          <w:ilvl w:val="0"/>
          <w:numId w:val="0"/>
        </w:numPr>
        <w:jc w:val="both"/>
        <w:rPr>
          <w:rFonts w:hint="eastAsia"/>
        </w:rPr>
      </w:pPr>
      <w:r>
        <w:rPr>
          <w:rFonts w:hint="eastAsia"/>
        </w:rPr>
        <w:t>11. State the Origin of the Unitarian Heresy.</w:t>
      </w:r>
    </w:p>
    <w:p w14:paraId="1A10B1D5">
      <w:pPr>
        <w:widowControl w:val="0"/>
        <w:numPr>
          <w:ilvl w:val="0"/>
          <w:numId w:val="0"/>
        </w:numPr>
        <w:jc w:val="both"/>
        <w:rPr>
          <w:rFonts w:hint="eastAsia"/>
        </w:rPr>
      </w:pPr>
      <w:r>
        <w:rPr>
          <w:rFonts w:hint="eastAsia"/>
        </w:rPr>
        <w:t>11. 陈述一位论异端的起源。</w:t>
      </w:r>
    </w:p>
    <w:p w14:paraId="11785C8B">
      <w:pPr>
        <w:widowControl w:val="0"/>
        <w:numPr>
          <w:ilvl w:val="0"/>
          <w:numId w:val="0"/>
        </w:numPr>
        <w:jc w:val="both"/>
        <w:rPr>
          <w:rFonts w:hint="eastAsia"/>
        </w:rPr>
      </w:pPr>
    </w:p>
    <w:p w14:paraId="2E35D318">
      <w:pPr>
        <w:widowControl w:val="0"/>
        <w:numPr>
          <w:ilvl w:val="0"/>
          <w:numId w:val="0"/>
        </w:numPr>
        <w:jc w:val="both"/>
        <w:rPr>
          <w:rFonts w:hint="eastAsia"/>
        </w:rPr>
      </w:pPr>
      <w:r>
        <w:rPr>
          <w:rFonts w:hint="eastAsia"/>
        </w:rPr>
        <w:t>In the early church the Ebionites, a Jewish–Gnostic Christian sect, were the only representatives of those in modern times called Socinians.</w:t>
      </w:r>
    </w:p>
    <w:p w14:paraId="029941EA">
      <w:pPr>
        <w:widowControl w:val="0"/>
        <w:numPr>
          <w:ilvl w:val="0"/>
          <w:numId w:val="0"/>
        </w:numPr>
        <w:jc w:val="both"/>
        <w:rPr>
          <w:rFonts w:hint="eastAsia"/>
        </w:rPr>
      </w:pPr>
      <w:r>
        <w:rPr>
          <w:rFonts w:hint="eastAsia"/>
        </w:rPr>
        <w:t>在早期教会中，以便尼派（Ebionites），一个犹太诺斯底基督教派，是现代称为苏西尼派的唯一代表。</w:t>
      </w:r>
    </w:p>
    <w:p w14:paraId="5E099E48">
      <w:pPr>
        <w:widowControl w:val="0"/>
        <w:numPr>
          <w:ilvl w:val="0"/>
          <w:numId w:val="0"/>
        </w:numPr>
        <w:jc w:val="both"/>
        <w:rPr>
          <w:rFonts w:hint="eastAsia"/>
        </w:rPr>
      </w:pPr>
      <w:r>
        <w:rPr>
          <w:rFonts w:hint="eastAsia"/>
        </w:rPr>
        <w:t>A party among them were called Elkesaites.</w:t>
      </w:r>
    </w:p>
    <w:p w14:paraId="13780F60">
      <w:pPr>
        <w:widowControl w:val="0"/>
        <w:numPr>
          <w:ilvl w:val="0"/>
          <w:numId w:val="0"/>
        </w:numPr>
        <w:jc w:val="both"/>
        <w:rPr>
          <w:rFonts w:hint="eastAsia"/>
        </w:rPr>
      </w:pPr>
      <w:r>
        <w:rPr>
          <w:rFonts w:hint="eastAsia"/>
        </w:rPr>
        <w:t>他们中的一个派别被称为厄勒克赛派。</w:t>
      </w:r>
    </w:p>
    <w:p w14:paraId="1A048EB0">
      <w:pPr>
        <w:widowControl w:val="0"/>
        <w:numPr>
          <w:ilvl w:val="0"/>
          <w:numId w:val="0"/>
        </w:numPr>
        <w:jc w:val="both"/>
        <w:rPr>
          <w:rFonts w:hint="eastAsia"/>
        </w:rPr>
      </w:pPr>
      <w:r>
        <w:rPr>
          <w:rFonts w:hint="eastAsia"/>
        </w:rPr>
        <w:t>Their ideas, with special modifications, are found expressed in the Clementine "Homilies," written about AD. 150 in Oriental Syria.</w:t>
      </w:r>
    </w:p>
    <w:p w14:paraId="0F65905C">
      <w:pPr>
        <w:widowControl w:val="0"/>
        <w:numPr>
          <w:ilvl w:val="0"/>
          <w:numId w:val="0"/>
        </w:numPr>
        <w:jc w:val="both"/>
        <w:rPr>
          <w:rFonts w:hint="eastAsia"/>
        </w:rPr>
      </w:pPr>
      <w:r>
        <w:rPr>
          <w:rFonts w:hint="eastAsia"/>
        </w:rPr>
        <w:t>他们的思想，经过特殊修改，在约公元150年写于东方叙利亚的克莱门汀《讲道集》中得到表达。</w:t>
      </w:r>
    </w:p>
    <w:p w14:paraId="020B5481">
      <w:pPr>
        <w:widowControl w:val="0"/>
        <w:numPr>
          <w:ilvl w:val="0"/>
          <w:numId w:val="0"/>
        </w:numPr>
        <w:jc w:val="both"/>
        <w:rPr>
          <w:rFonts w:hint="eastAsia"/>
        </w:rPr>
      </w:pPr>
      <w:r>
        <w:rPr>
          <w:rFonts w:hint="eastAsia"/>
        </w:rPr>
        <w:t>The most distinguished humanitarians in the early church were the two Theodotuses of Rome, both laymen, Artemon ( † 180) and Paul of Samosata, bishop of Antioch (260–270), deposed by a Council held 269.</w:t>
      </w:r>
    </w:p>
    <w:p w14:paraId="1EBEF3B2">
      <w:pPr>
        <w:widowControl w:val="0"/>
        <w:numPr>
          <w:ilvl w:val="0"/>
          <w:numId w:val="0"/>
        </w:numPr>
        <w:jc w:val="both"/>
        <w:rPr>
          <w:rFonts w:hint="eastAsia"/>
        </w:rPr>
      </w:pPr>
      <w:r>
        <w:rPr>
          <w:rFonts w:hint="eastAsia"/>
        </w:rPr>
        <w:t>早期教会中最著名的人道主义者是罗马的两位提奥多图斯，他们都是平信徒，阿尔特蒙（卒于180年）和萨莫萨塔的保罗，安提阿主教（260-270年），于269年被一次会议罢免。</w:t>
      </w:r>
    </w:p>
    <w:p w14:paraId="2DD3BD8B">
      <w:pPr>
        <w:widowControl w:val="0"/>
        <w:numPr>
          <w:ilvl w:val="0"/>
          <w:numId w:val="0"/>
        </w:numPr>
        <w:jc w:val="both"/>
        <w:rPr>
          <w:rFonts w:hint="eastAsia"/>
        </w:rPr>
      </w:pPr>
      <w:r>
        <w:rPr>
          <w:rFonts w:hint="eastAsia"/>
        </w:rPr>
        <w:t>Most of these admitted the supernatural birth of Christ, but maintained that he was a mere man, honored by a special divine influence.</w:t>
      </w:r>
    </w:p>
    <w:p w14:paraId="2D785D4E">
      <w:pPr>
        <w:widowControl w:val="0"/>
        <w:numPr>
          <w:ilvl w:val="0"/>
          <w:numId w:val="0"/>
        </w:numPr>
        <w:jc w:val="both"/>
        <w:rPr>
          <w:rFonts w:hint="eastAsia"/>
        </w:rPr>
      </w:pPr>
      <w:r>
        <w:rPr>
          <w:rFonts w:hint="eastAsia"/>
        </w:rPr>
        <w:t>他们中的大多数人承认基督的超自然诞生，但主张祂仅仅是一个人，受到特殊神圣影响的尊荣。</w:t>
      </w:r>
    </w:p>
    <w:p w14:paraId="17E69638">
      <w:pPr>
        <w:widowControl w:val="0"/>
        <w:numPr>
          <w:ilvl w:val="0"/>
          <w:numId w:val="0"/>
        </w:numPr>
        <w:jc w:val="both"/>
        <w:rPr>
          <w:rFonts w:hint="eastAsia"/>
        </w:rPr>
      </w:pPr>
      <w:r>
        <w:rPr>
          <w:rFonts w:hint="eastAsia"/>
        </w:rPr>
        <w:t>They admitted an apotheosis or relative deification of Christ consequent upon his earthly achievements. (Dr. E. De Pressensé, "Early Years of Christianity" Part 3, bk. 1, chs. 3 and 5).</w:t>
      </w:r>
    </w:p>
    <w:p w14:paraId="215CC3AC">
      <w:pPr>
        <w:widowControl w:val="0"/>
        <w:numPr>
          <w:ilvl w:val="0"/>
          <w:numId w:val="0"/>
        </w:numPr>
        <w:jc w:val="both"/>
        <w:rPr>
          <w:rFonts w:hint="eastAsia"/>
        </w:rPr>
      </w:pPr>
      <w:r>
        <w:rPr>
          <w:rFonts w:hint="eastAsia"/>
        </w:rPr>
        <w:t>他们承认基督因其在地上的成就而神化或相对神化。（E. 德·普雷桑塞博士，《基督教早期》第三部分，第一卷，第3和5章）。</w:t>
      </w:r>
    </w:p>
    <w:p w14:paraId="0ECE4AF5">
      <w:pPr>
        <w:widowControl w:val="0"/>
        <w:numPr>
          <w:ilvl w:val="0"/>
          <w:numId w:val="0"/>
        </w:numPr>
        <w:jc w:val="both"/>
        <w:rPr>
          <w:rFonts w:hint="eastAsia"/>
        </w:rPr>
      </w:pPr>
    </w:p>
    <w:p w14:paraId="5062E7F2">
      <w:pPr>
        <w:widowControl w:val="0"/>
        <w:numPr>
          <w:ilvl w:val="0"/>
          <w:numId w:val="0"/>
        </w:numPr>
        <w:jc w:val="both"/>
        <w:rPr>
          <w:rFonts w:hint="eastAsia"/>
        </w:rPr>
      </w:pPr>
      <w:r>
        <w:rPr>
          <w:rFonts w:hint="eastAsia"/>
        </w:rPr>
        <w:t>Cerinthus, who lived during the last of the first and the first of the second century, held that Jesus was a mere man born of Mary and Joseph, that the Christ or Logos came down upon him in the shape of a dove at his baptism when he was raised to the dignity of the son of God, and wrought miracles, etc.</w:t>
      </w:r>
    </w:p>
    <w:p w14:paraId="112D1EBA">
      <w:pPr>
        <w:widowControl w:val="0"/>
        <w:numPr>
          <w:ilvl w:val="0"/>
          <w:numId w:val="0"/>
        </w:numPr>
        <w:jc w:val="both"/>
        <w:rPr>
          <w:rFonts w:hint="eastAsia"/>
        </w:rPr>
      </w:pPr>
      <w:r>
        <w:rPr>
          <w:rFonts w:hint="eastAsia"/>
        </w:rPr>
        <w:t>塞林多，生活在第一世纪末和第二世纪初，认为耶稣仅仅是马利亚和约瑟所生的一个人，基督或道（Logos）在他受洗时以鸽子形状降临在他身上，那时他被提升到上帝之子的尊严，并施行神迹等等。</w:t>
      </w:r>
    </w:p>
    <w:p w14:paraId="14AEE605">
      <w:pPr>
        <w:widowControl w:val="0"/>
        <w:numPr>
          <w:ilvl w:val="0"/>
          <w:numId w:val="0"/>
        </w:numPr>
        <w:jc w:val="both"/>
        <w:rPr>
          <w:rFonts w:hint="eastAsia"/>
        </w:rPr>
      </w:pPr>
      <w:r>
        <w:rPr>
          <w:rFonts w:hint="eastAsia"/>
        </w:rPr>
        <w:t>The Logos left the man Jesus to suffer alone at his crucifixion.</w:t>
      </w:r>
    </w:p>
    <w:p w14:paraId="22CACC03">
      <w:pPr>
        <w:widowControl w:val="0"/>
        <w:numPr>
          <w:ilvl w:val="0"/>
          <w:numId w:val="0"/>
        </w:numPr>
        <w:jc w:val="both"/>
        <w:rPr>
          <w:rFonts w:hint="eastAsia"/>
        </w:rPr>
      </w:pPr>
      <w:r>
        <w:rPr>
          <w:rFonts w:hint="eastAsia"/>
        </w:rPr>
        <w:t>道在耶稣受难时离开了他，让他独自受苦。</w:t>
      </w:r>
    </w:p>
    <w:p w14:paraId="7673C3FA">
      <w:pPr>
        <w:widowControl w:val="0"/>
        <w:numPr>
          <w:ilvl w:val="0"/>
          <w:numId w:val="0"/>
        </w:numPr>
        <w:jc w:val="both"/>
        <w:rPr>
          <w:rFonts w:hint="eastAsia"/>
        </w:rPr>
      </w:pPr>
      <w:r>
        <w:rPr>
          <w:rFonts w:hint="eastAsia"/>
        </w:rPr>
        <w:t>The resurrection also was denied.</w:t>
      </w:r>
    </w:p>
    <w:p w14:paraId="4D3D804E">
      <w:pPr>
        <w:widowControl w:val="0"/>
        <w:numPr>
          <w:ilvl w:val="0"/>
          <w:numId w:val="0"/>
        </w:numPr>
        <w:jc w:val="both"/>
        <w:rPr>
          <w:rFonts w:hint="eastAsia"/>
        </w:rPr>
      </w:pPr>
      <w:r>
        <w:rPr>
          <w:rFonts w:hint="eastAsia"/>
        </w:rPr>
        <w:t>复活也被否认了。</w:t>
      </w:r>
    </w:p>
    <w:p w14:paraId="3269AB1A">
      <w:pPr>
        <w:widowControl w:val="0"/>
        <w:numPr>
          <w:ilvl w:val="0"/>
          <w:numId w:val="0"/>
        </w:numPr>
        <w:jc w:val="both"/>
        <w:rPr>
          <w:rFonts w:hint="eastAsia"/>
        </w:rPr>
      </w:pPr>
    </w:p>
    <w:p w14:paraId="118F685B">
      <w:pPr>
        <w:widowControl w:val="0"/>
        <w:numPr>
          <w:ilvl w:val="0"/>
          <w:numId w:val="0"/>
        </w:numPr>
        <w:jc w:val="both"/>
        <w:rPr>
          <w:rFonts w:hint="eastAsia"/>
        </w:rPr>
      </w:pPr>
      <w:r>
        <w:rPr>
          <w:rFonts w:hint="eastAsia"/>
        </w:rPr>
        <w:t>They were succeeded by the Arians in the fourth century.</w:t>
      </w:r>
    </w:p>
    <w:p w14:paraId="45806F33">
      <w:pPr>
        <w:widowControl w:val="0"/>
        <w:numPr>
          <w:ilvl w:val="0"/>
          <w:numId w:val="0"/>
        </w:numPr>
        <w:jc w:val="both"/>
        <w:rPr>
          <w:rFonts w:hint="eastAsia"/>
        </w:rPr>
      </w:pPr>
      <w:r>
        <w:rPr>
          <w:rFonts w:hint="eastAsia"/>
        </w:rPr>
        <w:t>他们在第四世纪被亚流派所取代。</w:t>
      </w:r>
    </w:p>
    <w:p w14:paraId="1CAE6B67">
      <w:pPr>
        <w:widowControl w:val="0"/>
        <w:numPr>
          <w:ilvl w:val="0"/>
          <w:numId w:val="0"/>
        </w:numPr>
        <w:jc w:val="both"/>
        <w:rPr>
          <w:rFonts w:hint="eastAsia"/>
        </w:rPr>
      </w:pPr>
      <w:r>
        <w:rPr>
          <w:rFonts w:hint="eastAsia"/>
        </w:rPr>
        <w:t>During the Middle Ages there remained no party within the church that openly denied the supreme divinity of our Lord.</w:t>
      </w:r>
    </w:p>
    <w:p w14:paraId="4FC34EAB">
      <w:pPr>
        <w:widowControl w:val="0"/>
        <w:numPr>
          <w:ilvl w:val="0"/>
          <w:numId w:val="0"/>
        </w:numPr>
        <w:jc w:val="both"/>
        <w:rPr>
          <w:rFonts w:hint="eastAsia"/>
        </w:rPr>
      </w:pPr>
      <w:r>
        <w:rPr>
          <w:rFonts w:hint="eastAsia"/>
        </w:rPr>
        <w:t>在中世纪，教会内部没有公开否认我主至高神性的派别。</w:t>
      </w:r>
    </w:p>
    <w:p w14:paraId="7F60380B">
      <w:pPr>
        <w:widowControl w:val="0"/>
        <w:numPr>
          <w:ilvl w:val="0"/>
          <w:numId w:val="0"/>
        </w:numPr>
        <w:jc w:val="both"/>
        <w:rPr>
          <w:rFonts w:hint="eastAsia"/>
        </w:rPr>
      </w:pPr>
      <w:r>
        <w:rPr>
          <w:rFonts w:hint="eastAsia"/>
        </w:rPr>
        <w:t>In modern times Unitarianism revived at the period the Reformation through the agency of Laelius Socinus of Italy.</w:t>
      </w:r>
    </w:p>
    <w:p w14:paraId="480EBD9D">
      <w:pPr>
        <w:widowControl w:val="0"/>
        <w:numPr>
          <w:ilvl w:val="0"/>
          <w:numId w:val="0"/>
        </w:numPr>
        <w:jc w:val="both"/>
        <w:rPr>
          <w:rFonts w:hint="eastAsia"/>
        </w:rPr>
      </w:pPr>
      <w:r>
        <w:rPr>
          <w:rFonts w:hint="eastAsia"/>
        </w:rPr>
        <w:t>在现代，一位论在宗教改革时期通过意大利的莱利乌斯·苏西尼的推动而复兴。</w:t>
      </w:r>
    </w:p>
    <w:p w14:paraId="59F3282F">
      <w:pPr>
        <w:widowControl w:val="0"/>
        <w:numPr>
          <w:ilvl w:val="0"/>
          <w:numId w:val="0"/>
        </w:numPr>
        <w:jc w:val="both"/>
        <w:rPr>
          <w:rFonts w:hint="eastAsia"/>
        </w:rPr>
      </w:pPr>
      <w:r>
        <w:rPr>
          <w:rFonts w:hint="eastAsia"/>
        </w:rPr>
        <w:t>It was carried by him into Switzerland and existed there as a doctrine professed by a few conspicuous heretics from 1525 to 1560.</w:t>
      </w:r>
    </w:p>
    <w:p w14:paraId="5CFFA45B">
      <w:pPr>
        <w:widowControl w:val="0"/>
        <w:numPr>
          <w:ilvl w:val="0"/>
          <w:numId w:val="0"/>
        </w:numPr>
        <w:jc w:val="both"/>
        <w:rPr>
          <w:rFonts w:hint="eastAsia"/>
        </w:rPr>
      </w:pPr>
      <w:r>
        <w:rPr>
          <w:rFonts w:hint="eastAsia"/>
        </w:rPr>
        <w:t>他将其传入瑞士，并在那里作为少数著名异端分子从1525年到1560年所信奉的教义而存在。</w:t>
      </w:r>
    </w:p>
    <w:p w14:paraId="0D7F637E">
      <w:pPr>
        <w:widowControl w:val="0"/>
        <w:numPr>
          <w:ilvl w:val="0"/>
          <w:numId w:val="0"/>
        </w:numPr>
        <w:jc w:val="both"/>
        <w:rPr>
          <w:rFonts w:hint="eastAsia"/>
        </w:rPr>
      </w:pPr>
      <w:r>
        <w:rPr>
          <w:rFonts w:hint="eastAsia"/>
        </w:rPr>
        <w:t>The most prominent of its professors were the Socini, Servetus, and Ochino.</w:t>
      </w:r>
    </w:p>
    <w:p w14:paraId="7DA6499C">
      <w:pPr>
        <w:widowControl w:val="0"/>
        <w:numPr>
          <w:ilvl w:val="0"/>
          <w:numId w:val="0"/>
        </w:numPr>
        <w:jc w:val="both"/>
        <w:rPr>
          <w:rFonts w:hint="eastAsia"/>
        </w:rPr>
      </w:pPr>
      <w:r>
        <w:rPr>
          <w:rFonts w:hint="eastAsia"/>
        </w:rPr>
        <w:t>其最著名的信奉者是苏西尼家族、塞尔维特和奥奇诺。</w:t>
      </w:r>
    </w:p>
    <w:p w14:paraId="59F3F78E">
      <w:pPr>
        <w:widowControl w:val="0"/>
        <w:numPr>
          <w:ilvl w:val="0"/>
          <w:numId w:val="0"/>
        </w:numPr>
        <w:jc w:val="both"/>
        <w:rPr>
          <w:rFonts w:hint="eastAsia"/>
        </w:rPr>
      </w:pPr>
      <w:r>
        <w:rPr>
          <w:rFonts w:hint="eastAsia"/>
        </w:rPr>
        <w:t>It existed as an organized church at Racow in Poland, where the exiled heretics found a refuge from 1539 to 1658, when the Socinians were driven out of Poland by the Jesuits, and passing into Holland became absorbed in the Remonstrant or Armenian Churches.</w:t>
      </w:r>
    </w:p>
    <w:p w14:paraId="194D411A">
      <w:pPr>
        <w:widowControl w:val="0"/>
        <w:numPr>
          <w:ilvl w:val="0"/>
          <w:numId w:val="0"/>
        </w:numPr>
        <w:jc w:val="both"/>
        <w:rPr>
          <w:rFonts w:hint="eastAsia"/>
        </w:rPr>
      </w:pPr>
      <w:r>
        <w:rPr>
          <w:rFonts w:hint="eastAsia"/>
        </w:rPr>
        <w:t>它作为有组织的教会在波兰的拉科夫存在，流亡的异端分子从1539年到1658年在那里找到了避难所，当时苏西尼派被耶稣会士逐出波兰，进入荷兰后被抗辩派或阿民念派教会吸收。</w:t>
      </w:r>
    </w:p>
    <w:p w14:paraId="6070026F">
      <w:pPr>
        <w:widowControl w:val="0"/>
        <w:numPr>
          <w:ilvl w:val="0"/>
          <w:numId w:val="0"/>
        </w:numPr>
        <w:jc w:val="both"/>
        <w:rPr>
          <w:rFonts w:hint="eastAsia"/>
        </w:rPr>
      </w:pPr>
      <w:r>
        <w:rPr>
          <w:rFonts w:hint="eastAsia"/>
        </w:rPr>
        <w:t>In 1609 Schmetz drew up from materials afforded by the teaching of Faustus Socinus, the nephew of Laelius, and of J. Crellius, the Racovian Catechism, which is the standard of Socinianism (see Ree’s translation, 1818.)</w:t>
      </w:r>
    </w:p>
    <w:p w14:paraId="5E5FC858">
      <w:pPr>
        <w:widowControl w:val="0"/>
        <w:numPr>
          <w:ilvl w:val="0"/>
          <w:numId w:val="0"/>
        </w:numPr>
        <w:jc w:val="both"/>
        <w:rPr>
          <w:rFonts w:hint="eastAsia"/>
        </w:rPr>
      </w:pPr>
      <w:r>
        <w:rPr>
          <w:rFonts w:hint="eastAsia"/>
        </w:rPr>
        <w:t>1609年，施梅茨根据莱利乌斯的侄子福斯图斯·苏西尼以及J. 克雷利乌斯的教导所提供的材料，编写了《拉科夫要理问答》，这是苏西尼主义的标准（参见里斯的译本，1818年）。</w:t>
      </w:r>
    </w:p>
    <w:p w14:paraId="02797EDA">
      <w:pPr>
        <w:widowControl w:val="0"/>
        <w:numPr>
          <w:ilvl w:val="0"/>
          <w:numId w:val="0"/>
        </w:numPr>
        <w:jc w:val="both"/>
        <w:rPr>
          <w:rFonts w:hint="eastAsia"/>
        </w:rPr>
      </w:pPr>
      <w:r>
        <w:rPr>
          <w:rFonts w:hint="eastAsia"/>
        </w:rPr>
        <w:t>After their dispersion Andrew Wissowatius and others collected the most important writings of their leading theologians under the title "Bibliotheca Fratrum Polonorum."</w:t>
      </w:r>
    </w:p>
    <w:p w14:paraId="3F41352C">
      <w:pPr>
        <w:widowControl w:val="0"/>
        <w:numPr>
          <w:ilvl w:val="0"/>
          <w:numId w:val="0"/>
        </w:numPr>
        <w:jc w:val="both"/>
        <w:rPr>
          <w:rFonts w:hint="eastAsia"/>
        </w:rPr>
      </w:pPr>
      <w:r>
        <w:rPr>
          <w:rFonts w:hint="eastAsia"/>
        </w:rPr>
        <w:t>他们被驱散后，安德鲁·维索瓦提乌斯和其他人将他们主要神学家的最重要著作汇编成册，题为《波兰弟兄文库》（`Bibliotheca Fratrum Polonorum`，拉丁文：波兰弟兄文库）。</w:t>
      </w:r>
    </w:p>
    <w:p w14:paraId="6D960442">
      <w:pPr>
        <w:widowControl w:val="0"/>
        <w:numPr>
          <w:ilvl w:val="0"/>
          <w:numId w:val="0"/>
        </w:numPr>
        <w:jc w:val="both"/>
        <w:rPr>
          <w:rFonts w:hint="eastAsia"/>
        </w:rPr>
      </w:pPr>
      <w:r>
        <w:rPr>
          <w:rFonts w:hint="eastAsia"/>
        </w:rPr>
        <w:t>Socinianism was developed by these writers with consummate ability, and crystallized into its most perfect form, as a logical system.</w:t>
      </w:r>
    </w:p>
    <w:p w14:paraId="636444AF">
      <w:pPr>
        <w:widowControl w:val="0"/>
        <w:numPr>
          <w:ilvl w:val="0"/>
          <w:numId w:val="0"/>
        </w:numPr>
        <w:jc w:val="both"/>
        <w:rPr>
          <w:rFonts w:hint="eastAsia"/>
        </w:rPr>
      </w:pPr>
      <w:r>
        <w:rPr>
          <w:rFonts w:hint="eastAsia"/>
        </w:rPr>
        <w:t>苏西尼主义由这些作者以精湛的能力发展起来，并凝结成其最完美的形式，成为一个逻辑体系。</w:t>
      </w:r>
    </w:p>
    <w:p w14:paraId="40231091">
      <w:pPr>
        <w:widowControl w:val="0"/>
        <w:numPr>
          <w:ilvl w:val="0"/>
          <w:numId w:val="0"/>
        </w:numPr>
        <w:jc w:val="both"/>
        <w:rPr>
          <w:rFonts w:hint="eastAsia"/>
        </w:rPr>
      </w:pPr>
      <w:r>
        <w:rPr>
          <w:rFonts w:hint="eastAsia"/>
        </w:rPr>
        <w:t>It is purely Unitarian in its theology— Humanitarian in its Christology, Pelagian in its Anthropology— and its Soteriology was developed in perfect logical and ethical consistency with those elements.</w:t>
      </w:r>
    </w:p>
    <w:p w14:paraId="38D2EC47">
      <w:pPr>
        <w:widowControl w:val="0"/>
        <w:numPr>
          <w:ilvl w:val="0"/>
          <w:numId w:val="0"/>
        </w:numPr>
        <w:jc w:val="both"/>
        <w:rPr>
          <w:rFonts w:hint="eastAsia"/>
        </w:rPr>
      </w:pPr>
      <w:r>
        <w:rPr>
          <w:rFonts w:hint="eastAsia"/>
        </w:rPr>
        <w:t>其神学纯粹是一神论的——其基督论是人道主义的，其人类学是伯拉纠主义的——其救赎论则与这些要素在完美的逻辑和伦理一致性上发展起来。</w:t>
      </w:r>
    </w:p>
    <w:p w14:paraId="55A6EE71">
      <w:pPr>
        <w:widowControl w:val="0"/>
        <w:numPr>
          <w:ilvl w:val="0"/>
          <w:numId w:val="0"/>
        </w:numPr>
        <w:jc w:val="both"/>
        <w:rPr>
          <w:rFonts w:hint="eastAsia"/>
        </w:rPr>
      </w:pPr>
      <w:r>
        <w:rPr>
          <w:rFonts w:hint="eastAsia"/>
        </w:rPr>
        <w:t>A statement of its characteristic positions will be found below.</w:t>
      </w:r>
    </w:p>
    <w:p w14:paraId="50954B36">
      <w:pPr>
        <w:widowControl w:val="0"/>
        <w:numPr>
          <w:ilvl w:val="0"/>
          <w:numId w:val="0"/>
        </w:numPr>
        <w:jc w:val="both"/>
        <w:rPr>
          <w:rFonts w:hint="eastAsia"/>
        </w:rPr>
      </w:pPr>
      <w:r>
        <w:rPr>
          <w:rFonts w:hint="eastAsia"/>
        </w:rPr>
        <w:t>其特征立场的陈述将在下文找到。</w:t>
      </w:r>
    </w:p>
    <w:p w14:paraId="4B9A6E88">
      <w:pPr>
        <w:widowControl w:val="0"/>
        <w:numPr>
          <w:ilvl w:val="0"/>
          <w:numId w:val="0"/>
        </w:numPr>
        <w:jc w:val="both"/>
        <w:rPr>
          <w:rFonts w:hint="eastAsia"/>
        </w:rPr>
      </w:pPr>
    </w:p>
    <w:p w14:paraId="695D4E15">
      <w:pPr>
        <w:widowControl w:val="0"/>
        <w:numPr>
          <w:ilvl w:val="0"/>
          <w:numId w:val="0"/>
        </w:numPr>
        <w:jc w:val="both"/>
        <w:rPr>
          <w:rFonts w:hint="eastAsia"/>
        </w:rPr>
      </w:pPr>
      <w:r>
        <w:rPr>
          <w:rFonts w:hint="eastAsia"/>
        </w:rPr>
        <w:t>It reappeared again as a doctrine held by a few isolated men in England in the seventeenth century.</w:t>
      </w:r>
    </w:p>
    <w:p w14:paraId="0F036F8C">
      <w:pPr>
        <w:widowControl w:val="0"/>
        <w:numPr>
          <w:ilvl w:val="0"/>
          <w:numId w:val="0"/>
        </w:numPr>
        <w:jc w:val="both"/>
        <w:rPr>
          <w:rFonts w:hint="eastAsia"/>
        </w:rPr>
      </w:pPr>
      <w:r>
        <w:rPr>
          <w:rFonts w:hint="eastAsia"/>
        </w:rPr>
        <w:t>它在十七世纪的英国再次作为少数孤立人士所持有的教义出现。</w:t>
      </w:r>
    </w:p>
    <w:p w14:paraId="5E98CF8E">
      <w:pPr>
        <w:widowControl w:val="0"/>
        <w:numPr>
          <w:ilvl w:val="0"/>
          <w:numId w:val="0"/>
        </w:numPr>
        <w:jc w:val="both"/>
        <w:rPr>
          <w:rFonts w:hint="eastAsia"/>
        </w:rPr>
      </w:pPr>
      <w:r>
        <w:rPr>
          <w:rFonts w:hint="eastAsia"/>
        </w:rPr>
        <w:t>During the eighteenth century a number of degenerate Presbyterian (churches in England lapsed into Socinianism, and towards the end of the same century a larger number of Congregational Churches in Eastern Massachusetts followed their example and these together constitute the foundation of the modern Unitarian Denomination.</w:t>
      </w:r>
    </w:p>
    <w:p w14:paraId="1290CE9C">
      <w:pPr>
        <w:widowControl w:val="0"/>
        <w:numPr>
          <w:ilvl w:val="0"/>
          <w:numId w:val="0"/>
        </w:numPr>
        <w:jc w:val="both"/>
        <w:rPr>
          <w:rFonts w:hint="eastAsia"/>
        </w:rPr>
      </w:pPr>
      <w:r>
        <w:rPr>
          <w:rFonts w:hint="eastAsia"/>
        </w:rPr>
        <w:t>在十八世纪，英国一些堕落的长老会（教会）陷入了苏西尼主义，在同一世纪末，马萨诸塞州东部更多的公理会教会也效仿了他们的榜样，这些共同构成了现代一位论教派的基础。</w:t>
      </w:r>
    </w:p>
    <w:p w14:paraId="59FE2294">
      <w:pPr>
        <w:widowControl w:val="0"/>
        <w:numPr>
          <w:ilvl w:val="0"/>
          <w:numId w:val="0"/>
        </w:numPr>
        <w:jc w:val="both"/>
        <w:rPr>
          <w:rFonts w:hint="eastAsia"/>
        </w:rPr>
      </w:pPr>
      <w:r>
        <w:rPr>
          <w:rFonts w:hint="eastAsia"/>
        </w:rPr>
        <w:t>" Its last form is a modification of the old Socinianism formed under the pressure of evangelical religion on the one hand, and of rationalistic criticism on the other.</w:t>
      </w:r>
    </w:p>
    <w:p w14:paraId="4982C5C4">
      <w:pPr>
        <w:widowControl w:val="0"/>
        <w:numPr>
          <w:ilvl w:val="0"/>
          <w:numId w:val="0"/>
        </w:numPr>
        <w:jc w:val="both"/>
        <w:rPr>
          <w:rFonts w:hint="eastAsia"/>
        </w:rPr>
      </w:pPr>
      <w:r>
        <w:rPr>
          <w:rFonts w:hint="eastAsia"/>
        </w:rPr>
        <w:t>“其最后的形式是在一方面受到福音派宗教的压力，另一方面受到理性主义批判的压力下形成的旧苏西尼主义的变体。</w:t>
      </w:r>
    </w:p>
    <w:p w14:paraId="5F23A7C4">
      <w:pPr>
        <w:widowControl w:val="0"/>
        <w:numPr>
          <w:ilvl w:val="0"/>
          <w:numId w:val="0"/>
        </w:numPr>
        <w:jc w:val="both"/>
        <w:rPr>
          <w:rFonts w:hint="eastAsia"/>
        </w:rPr>
      </w:pPr>
      <w:r>
        <w:rPr>
          <w:rFonts w:hint="eastAsia"/>
        </w:rPr>
        <w:t>Priestley, Channing, and J. Martineau are the examples of the successive phases of Modern Unitarianism.</w:t>
      </w:r>
    </w:p>
    <w:p w14:paraId="4495DC48">
      <w:pPr>
        <w:widowControl w:val="0"/>
        <w:numPr>
          <w:ilvl w:val="0"/>
          <w:numId w:val="0"/>
        </w:numPr>
        <w:jc w:val="both"/>
        <w:rPr>
          <w:rFonts w:hint="eastAsia"/>
        </w:rPr>
      </w:pPr>
      <w:r>
        <w:rPr>
          <w:rFonts w:hint="eastAsia"/>
        </w:rPr>
        <w:t>普里斯特利、钱宁和J. 马蒂诺是现代一位论相继阶段的例子。</w:t>
      </w:r>
    </w:p>
    <w:p w14:paraId="2B6C658A">
      <w:pPr>
        <w:widowControl w:val="0"/>
        <w:numPr>
          <w:ilvl w:val="0"/>
          <w:numId w:val="0"/>
        </w:numPr>
        <w:jc w:val="both"/>
        <w:rPr>
          <w:rFonts w:hint="eastAsia"/>
        </w:rPr>
      </w:pPr>
      <w:r>
        <w:rPr>
          <w:rFonts w:hint="eastAsia"/>
        </w:rPr>
        <w:t>Priestley, of the old Socinian– building itself upon a sensational philosophy; Channing, of an attempt to gain a large development of the spiritual element; Martineau, of the elevation of view induced by the philosophy of Cousin, and the introduction of the idea of historical progress in religious ideas."–"Farrar’s Crit. Hist. of Free Thought," Bampton Lecture, 1862.</w:t>
      </w:r>
    </w:p>
    <w:p w14:paraId="0EB64B4C">
      <w:pPr>
        <w:widowControl w:val="0"/>
        <w:numPr>
          <w:ilvl w:val="0"/>
          <w:numId w:val="0"/>
        </w:numPr>
        <w:jc w:val="both"/>
        <w:rPr>
          <w:rFonts w:hint="eastAsia"/>
        </w:rPr>
      </w:pPr>
      <w:r>
        <w:rPr>
          <w:rFonts w:hint="eastAsia"/>
        </w:rPr>
        <w:t>普里斯特利，属于旧苏西尼派——建立在感觉主义哲学之上；钱宁，试图获得属灵因素的巨大发展；马蒂诺，库赞哲学引起的观点提升，以及宗教观念中历史进步观念的引入。”——《法拉尔自由思想批判史》，班普顿讲座，1862年。</w:t>
      </w:r>
    </w:p>
    <w:p w14:paraId="6C511C12">
      <w:pPr>
        <w:widowControl w:val="0"/>
        <w:numPr>
          <w:ilvl w:val="0"/>
          <w:numId w:val="0"/>
        </w:numPr>
        <w:jc w:val="both"/>
        <w:rPr>
          <w:rFonts w:hint="eastAsia"/>
        </w:rPr>
      </w:pPr>
    </w:p>
    <w:p w14:paraId="5E5EB472">
      <w:pPr>
        <w:widowControl w:val="0"/>
        <w:numPr>
          <w:ilvl w:val="0"/>
          <w:numId w:val="0"/>
        </w:numPr>
        <w:jc w:val="both"/>
        <w:rPr>
          <w:rFonts w:hint="eastAsia"/>
        </w:rPr>
      </w:pPr>
      <w:r>
        <w:rPr>
          <w:rFonts w:hint="eastAsia"/>
        </w:rPr>
        <w:t>12. At what date and under what circumstances did modern Arminianism arise?</w:t>
      </w:r>
    </w:p>
    <w:p w14:paraId="6355E137">
      <w:pPr>
        <w:widowControl w:val="0"/>
        <w:numPr>
          <w:ilvl w:val="0"/>
          <w:numId w:val="0"/>
        </w:numPr>
        <w:jc w:val="both"/>
        <w:rPr>
          <w:rFonts w:hint="eastAsia"/>
        </w:rPr>
      </w:pPr>
      <w:r>
        <w:rPr>
          <w:rFonts w:hint="eastAsia"/>
        </w:rPr>
        <w:t>12. 现代阿民念主义于何时何地，在何种情况下兴起？</w:t>
      </w:r>
    </w:p>
    <w:p w14:paraId="1CD63225">
      <w:pPr>
        <w:widowControl w:val="0"/>
        <w:numPr>
          <w:ilvl w:val="0"/>
          <w:numId w:val="0"/>
        </w:numPr>
        <w:jc w:val="both"/>
        <w:rPr>
          <w:rFonts w:hint="eastAsia"/>
        </w:rPr>
      </w:pPr>
    </w:p>
    <w:p w14:paraId="7815721C">
      <w:pPr>
        <w:widowControl w:val="0"/>
        <w:numPr>
          <w:ilvl w:val="0"/>
          <w:numId w:val="0"/>
        </w:numPr>
        <w:jc w:val="both"/>
        <w:rPr>
          <w:rFonts w:hint="eastAsia"/>
        </w:rPr>
      </w:pPr>
      <w:r>
        <w:rPr>
          <w:rFonts w:hint="eastAsia"/>
        </w:rPr>
        <w:t>James Arminius, professor of theology in the university of Leyden from 1602 until his death in 1609, although a minister of the Calvinistic Church of Holland, at first secretly, and afterwards more openly, advocated that scheme of theological opinion which has ever subsequently been designated by his name.</w:t>
      </w:r>
    </w:p>
    <w:p w14:paraId="665D2BBE">
      <w:pPr>
        <w:widowControl w:val="0"/>
        <w:numPr>
          <w:ilvl w:val="0"/>
          <w:numId w:val="0"/>
        </w:numPr>
        <w:jc w:val="both"/>
        <w:rPr>
          <w:rFonts w:hint="eastAsia"/>
        </w:rPr>
      </w:pPr>
      <w:r>
        <w:rPr>
          <w:rFonts w:hint="eastAsia"/>
        </w:rPr>
        <w:t>雅各布·阿民念，从1602年到1609年去世，一直担任莱顿大学神学教授，尽管他是荷兰加尔文宗教会的牧师，但他起初秘密地，后来更公开地倡导那种后来一直以他的名字命名的神学观点体系。</w:t>
      </w:r>
    </w:p>
    <w:p w14:paraId="4DE68D99">
      <w:pPr>
        <w:widowControl w:val="0"/>
        <w:numPr>
          <w:ilvl w:val="0"/>
          <w:numId w:val="0"/>
        </w:numPr>
        <w:jc w:val="both"/>
        <w:rPr>
          <w:rFonts w:hint="eastAsia"/>
        </w:rPr>
      </w:pPr>
      <w:r>
        <w:rPr>
          <w:rFonts w:hint="eastAsia"/>
        </w:rPr>
        <w:t>These views were rapidly diffused, and at the same time strongly opposed by the principal men in the church.</w:t>
      </w:r>
    </w:p>
    <w:p w14:paraId="69890A9C">
      <w:pPr>
        <w:widowControl w:val="0"/>
        <w:numPr>
          <w:ilvl w:val="0"/>
          <w:numId w:val="0"/>
        </w:numPr>
        <w:jc w:val="both"/>
        <w:rPr>
          <w:rFonts w:hint="eastAsia"/>
        </w:rPr>
      </w:pPr>
      <w:r>
        <w:rPr>
          <w:rFonts w:hint="eastAsia"/>
        </w:rPr>
        <w:t>这些观点迅速传播，同时遭到教会主要人士的强烈反对。</w:t>
      </w:r>
    </w:p>
    <w:p w14:paraId="17E10A02">
      <w:pPr>
        <w:widowControl w:val="0"/>
        <w:numPr>
          <w:ilvl w:val="0"/>
          <w:numId w:val="0"/>
        </w:numPr>
        <w:jc w:val="both"/>
        <w:rPr>
          <w:rFonts w:hint="eastAsia"/>
        </w:rPr>
      </w:pPr>
      <w:r>
        <w:rPr>
          <w:rFonts w:hint="eastAsia"/>
        </w:rPr>
        <w:t>His disciples, consequently, about a year after his death formed themselves into an organized party. and in that capacity presented a Remonstrance to the States of Holland and West Friesland, praying to be allowed to hold their places in the church without being subjected by the ecclesiastical courts to vexatious examinations as to their orthodoxy.</w:t>
      </w:r>
    </w:p>
    <w:p w14:paraId="01AEF58F">
      <w:pPr>
        <w:widowControl w:val="0"/>
        <w:numPr>
          <w:ilvl w:val="0"/>
          <w:numId w:val="0"/>
        </w:numPr>
        <w:jc w:val="both"/>
        <w:rPr>
          <w:rFonts w:hint="eastAsia"/>
        </w:rPr>
      </w:pPr>
      <w:r>
        <w:rPr>
          <w:rFonts w:hint="eastAsia"/>
        </w:rPr>
        <w:t>因此，他的门徒在他去世大约一年后组成了一个有组织的党派，并以此身份向荷兰和西弗里斯兰议会提交了一份抗辩书（Remonstrance），请求允许他们在教会中保留其职位，而不受教会法庭对其正统性的烦扰审查。</w:t>
      </w:r>
    </w:p>
    <w:p w14:paraId="296ECCED">
      <w:pPr>
        <w:widowControl w:val="0"/>
        <w:numPr>
          <w:ilvl w:val="0"/>
          <w:numId w:val="0"/>
        </w:numPr>
        <w:jc w:val="both"/>
        <w:rPr>
          <w:rFonts w:hint="eastAsia"/>
        </w:rPr>
      </w:pPr>
      <w:r>
        <w:rPr>
          <w:rFonts w:hint="eastAsia"/>
        </w:rPr>
        <w:t>From the fact that the utterance of this Remonstrance was their first combined act as a party, they were afterwards known in history as Remonstrants.</w:t>
      </w:r>
    </w:p>
    <w:p w14:paraId="730A73E6">
      <w:pPr>
        <w:widowControl w:val="0"/>
        <w:numPr>
          <w:ilvl w:val="0"/>
          <w:numId w:val="0"/>
        </w:numPr>
        <w:jc w:val="both"/>
        <w:rPr>
          <w:rFonts w:hint="eastAsia"/>
        </w:rPr>
      </w:pPr>
      <w:r>
        <w:rPr>
          <w:rFonts w:hint="eastAsia"/>
        </w:rPr>
        <w:t>由于这份抗辩书的发表是他们作为党派的第一次联合行动，他们后来在历史上被称为抗辩派。</w:t>
      </w:r>
    </w:p>
    <w:p w14:paraId="2F08B008">
      <w:pPr>
        <w:widowControl w:val="0"/>
        <w:numPr>
          <w:ilvl w:val="0"/>
          <w:numId w:val="0"/>
        </w:numPr>
        <w:jc w:val="both"/>
        <w:rPr>
          <w:rFonts w:hint="eastAsia"/>
        </w:rPr>
      </w:pPr>
    </w:p>
    <w:p w14:paraId="2E6451B4">
      <w:pPr>
        <w:widowControl w:val="0"/>
        <w:numPr>
          <w:ilvl w:val="0"/>
          <w:numId w:val="0"/>
        </w:numPr>
        <w:jc w:val="both"/>
        <w:rPr>
          <w:rFonts w:hint="eastAsia"/>
        </w:rPr>
      </w:pPr>
      <w:r>
        <w:rPr>
          <w:rFonts w:hint="eastAsia"/>
        </w:rPr>
        <w:t>Soon after this the Remonstrants, for the sake of defining their position, presented to the authorities five Articles expressing their belief on the subject of Predestination and Grace.</w:t>
      </w:r>
    </w:p>
    <w:p w14:paraId="0B08B094">
      <w:pPr>
        <w:widowControl w:val="0"/>
        <w:numPr>
          <w:ilvl w:val="0"/>
          <w:numId w:val="0"/>
        </w:numPr>
        <w:jc w:val="both"/>
        <w:rPr>
          <w:rFonts w:hint="eastAsia"/>
        </w:rPr>
      </w:pPr>
      <w:r>
        <w:rPr>
          <w:rFonts w:hint="eastAsia"/>
        </w:rPr>
        <w:t>此后不久，抗辩派为了明确自己的立场，向当局提交了五项条款，表达了他们对预定和恩典问题的信仰。</w:t>
      </w:r>
    </w:p>
    <w:p w14:paraId="7CDC58D5">
      <w:pPr>
        <w:widowControl w:val="0"/>
        <w:numPr>
          <w:ilvl w:val="0"/>
          <w:numId w:val="0"/>
        </w:numPr>
        <w:jc w:val="both"/>
        <w:rPr>
          <w:rFonts w:hint="eastAsia"/>
        </w:rPr>
      </w:pPr>
      <w:r>
        <w:rPr>
          <w:rFonts w:hint="eastAsia"/>
        </w:rPr>
        <w:t>This is the origin of the famous "five Points" in the controversy between Calvinism and Arminianism.</w:t>
      </w:r>
    </w:p>
    <w:p w14:paraId="6C03186D">
      <w:pPr>
        <w:widowControl w:val="0"/>
        <w:numPr>
          <w:ilvl w:val="0"/>
          <w:numId w:val="0"/>
        </w:numPr>
        <w:jc w:val="both"/>
        <w:rPr>
          <w:rFonts w:hint="eastAsia"/>
        </w:rPr>
      </w:pPr>
      <w:r>
        <w:rPr>
          <w:rFonts w:hint="eastAsia"/>
        </w:rPr>
        <w:t>这就是加尔文主义和阿民念主义争论中著名的“五点”的起源。</w:t>
      </w:r>
    </w:p>
    <w:p w14:paraId="0E1B13E8">
      <w:pPr>
        <w:widowControl w:val="0"/>
        <w:numPr>
          <w:ilvl w:val="0"/>
          <w:numId w:val="0"/>
        </w:numPr>
        <w:jc w:val="both"/>
        <w:rPr>
          <w:rFonts w:hint="eastAsia"/>
        </w:rPr>
      </w:pPr>
      <w:r>
        <w:rPr>
          <w:rFonts w:hint="eastAsia"/>
        </w:rPr>
        <w:t>Very soon however the controversy took a much wider range, and the Armenians were forced by logical consistency to teach radically erroneous views with respect to the nature of; sin, original sin, imputation, the nature of the Atonement, and Justification by faith.</w:t>
      </w:r>
    </w:p>
    <w:p w14:paraId="38E3DDE5">
      <w:pPr>
        <w:widowControl w:val="0"/>
        <w:numPr>
          <w:ilvl w:val="0"/>
          <w:numId w:val="0"/>
        </w:numPr>
        <w:jc w:val="both"/>
        <w:rPr>
          <w:rFonts w:hint="eastAsia"/>
        </w:rPr>
      </w:pPr>
      <w:r>
        <w:rPr>
          <w:rFonts w:hint="eastAsia"/>
        </w:rPr>
        <w:t>然而，很快争论范围就扩大了很多，阿民念派由于逻辑上的一致性，被迫在罪的性质、原罪、归算、赎罪的性质以及因信称义等方面教导根本错误的观点。</w:t>
      </w:r>
    </w:p>
    <w:p w14:paraId="2B7592D9">
      <w:pPr>
        <w:widowControl w:val="0"/>
        <w:numPr>
          <w:ilvl w:val="0"/>
          <w:numId w:val="0"/>
        </w:numPr>
        <w:jc w:val="both"/>
        <w:rPr>
          <w:rFonts w:hint="eastAsia"/>
        </w:rPr>
      </w:pPr>
      <w:r>
        <w:rPr>
          <w:rFonts w:hint="eastAsia"/>
        </w:rPr>
        <w:t>some of their later writers carried the rationalistic spirit inherent in their system to its legitimate results in a hardly qualified Plagiarism, and some were even suspected of Socinianism.</w:t>
      </w:r>
    </w:p>
    <w:p w14:paraId="5D398D53">
      <w:pPr>
        <w:widowControl w:val="0"/>
        <w:numPr>
          <w:ilvl w:val="0"/>
          <w:numId w:val="0"/>
        </w:numPr>
        <w:jc w:val="both"/>
        <w:rPr>
          <w:rFonts w:hint="eastAsia"/>
        </w:rPr>
      </w:pPr>
      <w:r>
        <w:rPr>
          <w:rFonts w:hint="eastAsia"/>
        </w:rPr>
        <w:t>他们的一些后期作者将他们体系中固有的理性主义精神发展到其合法的结果，即几乎不加掩饰的伯拉纠主义，有些人甚至被怀疑是苏西尼派。</w:t>
      </w:r>
    </w:p>
    <w:p w14:paraId="7752B9F2">
      <w:pPr>
        <w:widowControl w:val="0"/>
        <w:numPr>
          <w:ilvl w:val="0"/>
          <w:numId w:val="0"/>
        </w:numPr>
        <w:jc w:val="both"/>
        <w:rPr>
          <w:rFonts w:hint="eastAsia"/>
        </w:rPr>
      </w:pPr>
    </w:p>
    <w:p w14:paraId="7B1B6450">
      <w:pPr>
        <w:widowControl w:val="0"/>
        <w:numPr>
          <w:ilvl w:val="0"/>
          <w:numId w:val="0"/>
        </w:numPr>
        <w:jc w:val="both"/>
        <w:rPr>
          <w:rFonts w:hint="eastAsia"/>
        </w:rPr>
      </w:pPr>
      <w:r>
        <w:rPr>
          <w:rFonts w:hint="eastAsia"/>
        </w:rPr>
        <w:t>As all other means had failed to silence the innovators, the States General called together a General Synod at Dort in Holland, which held its sessions in the year 1618–1619.</w:t>
      </w:r>
    </w:p>
    <w:p w14:paraId="18C54C21">
      <w:pPr>
        <w:widowControl w:val="0"/>
        <w:numPr>
          <w:ilvl w:val="0"/>
          <w:numId w:val="0"/>
        </w:numPr>
        <w:jc w:val="both"/>
        <w:rPr>
          <w:rFonts w:hint="eastAsia"/>
        </w:rPr>
      </w:pPr>
      <w:r>
        <w:rPr>
          <w:rFonts w:hint="eastAsia"/>
        </w:rPr>
        <w:t>由于所有其他方法都未能使革新者沉默，荷兰议会于1618-1619年在荷兰多特召开了一次普世主教会议。</w:t>
      </w:r>
    </w:p>
    <w:p w14:paraId="2E8926EA">
      <w:pPr>
        <w:widowControl w:val="0"/>
        <w:numPr>
          <w:ilvl w:val="0"/>
          <w:numId w:val="0"/>
        </w:numPr>
        <w:jc w:val="both"/>
        <w:rPr>
          <w:rFonts w:hint="eastAsia"/>
        </w:rPr>
      </w:pPr>
      <w:r>
        <w:rPr>
          <w:rFonts w:hint="eastAsia"/>
        </w:rPr>
        <w:t>It consisted of pastors, elders, and theological professors from the churches of Holland, and deputies from the churches of England Scotland, Hesse, Bremen, the Palatinate and Switzerland:the promised attendance of delegates from the French churches being prevented by an interdict of their king.</w:t>
      </w:r>
    </w:p>
    <w:p w14:paraId="46D08996">
      <w:pPr>
        <w:widowControl w:val="0"/>
        <w:numPr>
          <w:ilvl w:val="0"/>
          <w:numId w:val="0"/>
        </w:numPr>
        <w:jc w:val="both"/>
        <w:rPr>
          <w:rFonts w:hint="eastAsia"/>
        </w:rPr>
      </w:pPr>
      <w:r>
        <w:rPr>
          <w:rFonts w:hint="eastAsia"/>
        </w:rPr>
        <w:t>它由荷兰教会的牧师、长老和神学教授，以及英格兰、苏格兰、黑森、不来梅、普法尔茨和瑞士教会的代表组成：法国教会代表的承诺出席因其国王的禁令而受阻。</w:t>
      </w:r>
    </w:p>
    <w:p w14:paraId="0176DBFA">
      <w:pPr>
        <w:widowControl w:val="0"/>
        <w:numPr>
          <w:ilvl w:val="0"/>
          <w:numId w:val="0"/>
        </w:numPr>
        <w:jc w:val="both"/>
        <w:rPr>
          <w:rFonts w:hint="eastAsia"/>
        </w:rPr>
      </w:pPr>
      <w:r>
        <w:rPr>
          <w:rFonts w:hint="eastAsia"/>
        </w:rPr>
        <w:t>The foreign delegates present were nineteen Presbyterians from Reformed churches on the Continent, and one from Scotland, and four Episcopalians from the church of England headed by the bishop of Llandaff.</w:t>
      </w:r>
    </w:p>
    <w:p w14:paraId="7362ACF3">
      <w:pPr>
        <w:widowControl w:val="0"/>
        <w:numPr>
          <w:ilvl w:val="0"/>
          <w:numId w:val="0"/>
        </w:numPr>
        <w:jc w:val="both"/>
        <w:rPr>
          <w:rFonts w:hint="eastAsia"/>
        </w:rPr>
      </w:pPr>
      <w:r>
        <w:rPr>
          <w:rFonts w:hint="eastAsia"/>
        </w:rPr>
        <w:t>出席的外国代表有十九位来自欧洲大陆改革宗教会的长老会代表，一位来自苏格兰的代表，以及四位由兰达夫主教率领的英格兰教会圣公会代表。</w:t>
      </w:r>
    </w:p>
    <w:p w14:paraId="740526EB">
      <w:pPr>
        <w:widowControl w:val="0"/>
        <w:numPr>
          <w:ilvl w:val="0"/>
          <w:numId w:val="0"/>
        </w:numPr>
        <w:jc w:val="both"/>
        <w:rPr>
          <w:rFonts w:hint="eastAsia"/>
        </w:rPr>
      </w:pPr>
    </w:p>
    <w:p w14:paraId="4C801143">
      <w:pPr>
        <w:widowControl w:val="0"/>
        <w:numPr>
          <w:ilvl w:val="0"/>
          <w:numId w:val="0"/>
        </w:numPr>
        <w:jc w:val="both"/>
        <w:rPr>
          <w:rFonts w:hint="eastAsia"/>
        </w:rPr>
      </w:pPr>
      <w:r>
        <w:rPr>
          <w:rFonts w:hint="eastAsia"/>
        </w:rPr>
        <w:t>This Synod unanimously condemned the doctrines of the Armenians, and in their Articles confirmed the common Calvinistic faith of the Reformed churches.</w:t>
      </w:r>
    </w:p>
    <w:p w14:paraId="7E322328">
      <w:pPr>
        <w:widowControl w:val="0"/>
        <w:numPr>
          <w:ilvl w:val="0"/>
          <w:numId w:val="0"/>
        </w:numPr>
        <w:jc w:val="both"/>
        <w:rPr>
          <w:rFonts w:hint="eastAsia"/>
        </w:rPr>
      </w:pPr>
      <w:r>
        <w:rPr>
          <w:rFonts w:hint="eastAsia"/>
        </w:rPr>
        <w:t>这次主教会议一致谴责了阿民念派的教义，并在其条款中确认了改革宗教会共同的加尔文主义信仰。</w:t>
      </w:r>
    </w:p>
    <w:p w14:paraId="063DC51A">
      <w:pPr>
        <w:widowControl w:val="0"/>
        <w:numPr>
          <w:ilvl w:val="0"/>
          <w:numId w:val="0"/>
        </w:numPr>
        <w:jc w:val="both"/>
        <w:rPr>
          <w:rFonts w:hint="eastAsia"/>
        </w:rPr>
      </w:pPr>
      <w:r>
        <w:rPr>
          <w:rFonts w:hint="eastAsia"/>
        </w:rPr>
        <w:t>The most distinguished Remonstrant Theologians who succeeded Arminius were Episcopius, Curcellaeus, Limborch, Le Clerc, Wetstein, and the illustrious jurisconsult Grotius.</w:t>
      </w:r>
    </w:p>
    <w:p w14:paraId="076FA132">
      <w:pPr>
        <w:widowControl w:val="0"/>
        <w:numPr>
          <w:ilvl w:val="0"/>
          <w:numId w:val="0"/>
        </w:numPr>
        <w:jc w:val="both"/>
        <w:rPr>
          <w:rFonts w:hint="eastAsia"/>
        </w:rPr>
      </w:pPr>
      <w:r>
        <w:rPr>
          <w:rFonts w:hint="eastAsia"/>
        </w:rPr>
        <w:t>继承阿民念的最杰出的抗辩派神学家有埃皮斯科皮乌斯、库尔塞莱乌斯、林博尔赫、勒克莱尔、韦特施泰因，以及著名的法学家格老秀斯。</w:t>
      </w:r>
    </w:p>
    <w:p w14:paraId="6CD6AA2D">
      <w:pPr>
        <w:widowControl w:val="0"/>
        <w:numPr>
          <w:ilvl w:val="0"/>
          <w:numId w:val="0"/>
        </w:numPr>
        <w:jc w:val="both"/>
        <w:rPr>
          <w:rFonts w:hint="eastAsia"/>
        </w:rPr>
      </w:pPr>
    </w:p>
    <w:p w14:paraId="2BAF2B8D">
      <w:pPr>
        <w:widowControl w:val="0"/>
        <w:numPr>
          <w:ilvl w:val="0"/>
          <w:numId w:val="0"/>
        </w:numPr>
        <w:jc w:val="both"/>
        <w:rPr>
          <w:rFonts w:hint="eastAsia"/>
        </w:rPr>
      </w:pPr>
      <w:r>
        <w:rPr>
          <w:rFonts w:hint="eastAsia"/>
        </w:rPr>
        <w:t>The denomination of Methodists in Great Britain and America is the only large Protestant body in the world it an avowedly Armenian Creed.</w:t>
      </w:r>
    </w:p>
    <w:p w14:paraId="71C299BF">
      <w:pPr>
        <w:widowControl w:val="0"/>
        <w:numPr>
          <w:ilvl w:val="0"/>
          <w:numId w:val="0"/>
        </w:numPr>
        <w:jc w:val="both"/>
        <w:rPr>
          <w:rFonts w:hint="eastAsia"/>
        </w:rPr>
      </w:pPr>
      <w:r>
        <w:rPr>
          <w:rFonts w:hint="eastAsia"/>
        </w:rPr>
        <w:t>英国和美国的循道会是世界上唯一一个公开宣称信奉阿民念派信条的大型新教团体。</w:t>
      </w:r>
    </w:p>
    <w:p w14:paraId="207F42FD">
      <w:pPr>
        <w:widowControl w:val="0"/>
        <w:numPr>
          <w:ilvl w:val="0"/>
          <w:numId w:val="0"/>
        </w:numPr>
        <w:jc w:val="both"/>
        <w:rPr>
          <w:rFonts w:hint="eastAsia"/>
        </w:rPr>
      </w:pPr>
      <w:r>
        <w:rPr>
          <w:rFonts w:hint="eastAsia"/>
        </w:rPr>
        <w:t>Their Arminianism, however as presented by their standard writer, Richard Watson, an incomparably more competent theologian than Wesley, is far less removed from the Calvinism of the Westminster Assembly than the system of the later Remonstrants, and should always be designated by the qualified phrase " Evangelical Arminianism."</w:t>
      </w:r>
    </w:p>
    <w:p w14:paraId="4997955D">
      <w:pPr>
        <w:widowControl w:val="0"/>
        <w:numPr>
          <w:ilvl w:val="0"/>
          <w:numId w:val="0"/>
        </w:numPr>
        <w:jc w:val="both"/>
        <w:rPr>
          <w:rFonts w:hint="eastAsia"/>
        </w:rPr>
      </w:pPr>
      <w:r>
        <w:rPr>
          <w:rFonts w:hint="eastAsia"/>
        </w:rPr>
        <w:t>然而，正如他们的标准作家理查德·沃森所呈现的那样，他们的阿民念主义——沃森是一位远比卫斯理更有能力的多的神学家——远没有后来的抗辩派体系那样偏离威斯敏斯特议会的加尔文主义，并且应该总是用限定性的短语“福音派阿民念主义”来指称。</w:t>
      </w:r>
    </w:p>
    <w:p w14:paraId="25A99424">
      <w:pPr>
        <w:widowControl w:val="0"/>
        <w:numPr>
          <w:ilvl w:val="0"/>
          <w:numId w:val="0"/>
        </w:numPr>
        <w:jc w:val="both"/>
        <w:rPr>
          <w:rFonts w:hint="eastAsia"/>
        </w:rPr>
      </w:pPr>
      <w:r>
        <w:rPr>
          <w:rFonts w:hint="eastAsia"/>
        </w:rPr>
        <w:t>In the hands of Watson the Anthropology and Soteriology of Arminianism are in a general sense nearly assimilated to the corresponding provinces of Lutheranism, and of the Calvinism of Baxter, and of the French School of the seventeenth century.</w:t>
      </w:r>
    </w:p>
    <w:p w14:paraId="30971069">
      <w:pPr>
        <w:widowControl w:val="0"/>
        <w:numPr>
          <w:ilvl w:val="0"/>
          <w:numId w:val="0"/>
        </w:numPr>
        <w:jc w:val="both"/>
        <w:rPr>
          <w:rFonts w:hint="eastAsia"/>
        </w:rPr>
      </w:pPr>
      <w:r>
        <w:rPr>
          <w:rFonts w:hint="eastAsia"/>
        </w:rPr>
        <w:t>在沃森手中，阿民念主义的人类学和救赎论在一般意义上几乎与路德宗以及巴克斯特和十七世纪法国学派的加尔文主义的相应领域同化了。</w:t>
      </w:r>
    </w:p>
    <w:p w14:paraId="61CD9222">
      <w:pPr>
        <w:widowControl w:val="0"/>
        <w:numPr>
          <w:ilvl w:val="0"/>
          <w:numId w:val="0"/>
        </w:numPr>
        <w:jc w:val="both"/>
        <w:rPr>
          <w:rFonts w:hint="eastAsia"/>
        </w:rPr>
      </w:pPr>
    </w:p>
    <w:p w14:paraId="6B53CF03">
      <w:pPr>
        <w:widowControl w:val="0"/>
        <w:numPr>
          <w:ilvl w:val="0"/>
          <w:numId w:val="0"/>
        </w:numPr>
        <w:jc w:val="both"/>
        <w:rPr>
          <w:rFonts w:hint="eastAsia"/>
        </w:rPr>
      </w:pPr>
      <w:r>
        <w:rPr>
          <w:rFonts w:hint="eastAsia"/>
        </w:rPr>
        <w:t>13. Give an outline of the main positions of the Socinian System.</w:t>
      </w:r>
    </w:p>
    <w:p w14:paraId="574D4AE2">
      <w:pPr>
        <w:widowControl w:val="0"/>
        <w:numPr>
          <w:ilvl w:val="0"/>
          <w:numId w:val="0"/>
        </w:numPr>
        <w:jc w:val="both"/>
        <w:rPr>
          <w:rFonts w:hint="eastAsia"/>
        </w:rPr>
      </w:pPr>
      <w:r>
        <w:rPr>
          <w:rFonts w:hint="eastAsia"/>
        </w:rPr>
        <w:t>13. 概述苏西尼体系的主要立场。</w:t>
      </w:r>
    </w:p>
    <w:p w14:paraId="3477948C">
      <w:pPr>
        <w:widowControl w:val="0"/>
        <w:numPr>
          <w:ilvl w:val="0"/>
          <w:numId w:val="0"/>
        </w:numPr>
        <w:jc w:val="both"/>
        <w:rPr>
          <w:rFonts w:hint="eastAsia"/>
        </w:rPr>
      </w:pPr>
    </w:p>
    <w:p w14:paraId="147FA485">
      <w:pPr>
        <w:widowControl w:val="0"/>
        <w:numPr>
          <w:ilvl w:val="0"/>
          <w:numId w:val="0"/>
        </w:numPr>
        <w:jc w:val="both"/>
        <w:rPr>
          <w:rFonts w:hint="eastAsia"/>
        </w:rPr>
      </w:pPr>
      <w:r>
        <w:rPr>
          <w:rFonts w:hint="eastAsia"/>
        </w:rPr>
        <w:t>THEOLOGY AND CHRISTOLOGY.</w:t>
      </w:r>
    </w:p>
    <w:p w14:paraId="25422FC4">
      <w:pPr>
        <w:widowControl w:val="0"/>
        <w:numPr>
          <w:ilvl w:val="0"/>
          <w:numId w:val="0"/>
        </w:numPr>
        <w:jc w:val="both"/>
        <w:rPr>
          <w:rFonts w:hint="eastAsia"/>
        </w:rPr>
      </w:pPr>
      <w:r>
        <w:rPr>
          <w:rFonts w:hint="eastAsia"/>
        </w:rPr>
        <w:t>神学与基督论。</w:t>
      </w:r>
    </w:p>
    <w:p w14:paraId="0C34D68C">
      <w:pPr>
        <w:widowControl w:val="0"/>
        <w:numPr>
          <w:ilvl w:val="0"/>
          <w:numId w:val="0"/>
        </w:numPr>
        <w:jc w:val="both"/>
        <w:rPr>
          <w:rFonts w:hint="eastAsia"/>
        </w:rPr>
      </w:pPr>
    </w:p>
    <w:p w14:paraId="641DA119">
      <w:pPr>
        <w:widowControl w:val="0"/>
        <w:numPr>
          <w:ilvl w:val="0"/>
          <w:numId w:val="0"/>
        </w:numPr>
        <w:jc w:val="both"/>
        <w:rPr>
          <w:rFonts w:hint="eastAsia"/>
        </w:rPr>
      </w:pPr>
      <w:r>
        <w:rPr>
          <w:rFonts w:hint="eastAsia"/>
        </w:rPr>
        <w:t>1st. Divine Unity.</w:t>
      </w:r>
    </w:p>
    <w:p w14:paraId="25CD2B35">
      <w:pPr>
        <w:widowControl w:val="0"/>
        <w:numPr>
          <w:ilvl w:val="0"/>
          <w:numId w:val="0"/>
        </w:numPr>
        <w:jc w:val="both"/>
        <w:rPr>
          <w:rFonts w:hint="eastAsia"/>
        </w:rPr>
      </w:pPr>
      <w:r>
        <w:rPr>
          <w:rFonts w:hint="eastAsia"/>
        </w:rPr>
        <w:t>第一，神的合一性。</w:t>
      </w:r>
    </w:p>
    <w:p w14:paraId="7B36C50E">
      <w:pPr>
        <w:widowControl w:val="0"/>
        <w:numPr>
          <w:ilvl w:val="0"/>
          <w:numId w:val="0"/>
        </w:numPr>
        <w:jc w:val="both"/>
        <w:rPr>
          <w:rFonts w:hint="eastAsia"/>
        </w:rPr>
      </w:pPr>
      <w:r>
        <w:rPr>
          <w:rFonts w:hint="eastAsia"/>
        </w:rPr>
        <w:t>(a)This unity inconsistent with any personal distinctions inthe Godhead.</w:t>
      </w:r>
    </w:p>
    <w:p w14:paraId="25F8DF5D">
      <w:pPr>
        <w:widowControl w:val="0"/>
        <w:numPr>
          <w:ilvl w:val="0"/>
          <w:numId w:val="0"/>
        </w:numPr>
        <w:jc w:val="both"/>
        <w:rPr>
          <w:rFonts w:hint="eastAsia"/>
        </w:rPr>
      </w:pPr>
      <w:r>
        <w:rPr>
          <w:rFonts w:hint="eastAsia"/>
        </w:rPr>
        <w:t>（a）这种合一性与神格中的任何位格区别不一致。</w:t>
      </w:r>
    </w:p>
    <w:p w14:paraId="06CDE81E">
      <w:pPr>
        <w:widowControl w:val="0"/>
        <w:numPr>
          <w:ilvl w:val="0"/>
          <w:numId w:val="0"/>
        </w:numPr>
        <w:jc w:val="both"/>
        <w:rPr>
          <w:rFonts w:hint="eastAsia"/>
        </w:rPr>
      </w:pPr>
      <w:r>
        <w:rPr>
          <w:rFonts w:hint="eastAsia"/>
        </w:rPr>
        <w:t>(b)Christ is a mere man.</w:t>
      </w:r>
    </w:p>
    <w:p w14:paraId="57332D36">
      <w:pPr>
        <w:widowControl w:val="0"/>
        <w:numPr>
          <w:ilvl w:val="0"/>
          <w:numId w:val="0"/>
        </w:numPr>
        <w:jc w:val="both"/>
        <w:rPr>
          <w:rFonts w:hint="eastAsia"/>
        </w:rPr>
      </w:pPr>
      <w:r>
        <w:rPr>
          <w:rFonts w:hint="eastAsia"/>
        </w:rPr>
        <w:t>（b）基督仅仅是一个人。</w:t>
      </w:r>
    </w:p>
    <w:p w14:paraId="303F2F5B">
      <w:pPr>
        <w:widowControl w:val="0"/>
        <w:numPr>
          <w:ilvl w:val="0"/>
          <w:numId w:val="0"/>
        </w:numPr>
        <w:jc w:val="both"/>
        <w:rPr>
          <w:rFonts w:hint="eastAsia"/>
        </w:rPr>
      </w:pPr>
      <w:r>
        <w:rPr>
          <w:rFonts w:hint="eastAsia"/>
        </w:rPr>
        <w:t>(c)The Holy Ghost is an impersonal divine influence.</w:t>
      </w:r>
    </w:p>
    <w:p w14:paraId="56F1042A">
      <w:pPr>
        <w:widowControl w:val="0"/>
        <w:numPr>
          <w:ilvl w:val="0"/>
          <w:numId w:val="0"/>
        </w:numPr>
        <w:jc w:val="both"/>
        <w:rPr>
          <w:rFonts w:hint="eastAsia"/>
        </w:rPr>
      </w:pPr>
      <w:r>
        <w:rPr>
          <w:rFonts w:hint="eastAsia"/>
        </w:rPr>
        <w:t>（c）圣灵是一种非位格的神圣影响。</w:t>
      </w:r>
    </w:p>
    <w:p w14:paraId="683BB37B">
      <w:pPr>
        <w:widowControl w:val="0"/>
        <w:numPr>
          <w:ilvl w:val="0"/>
          <w:numId w:val="0"/>
        </w:numPr>
        <w:jc w:val="both"/>
        <w:rPr>
          <w:rFonts w:hint="eastAsia"/>
        </w:rPr>
      </w:pPr>
    </w:p>
    <w:p w14:paraId="0777098E">
      <w:pPr>
        <w:widowControl w:val="0"/>
        <w:numPr>
          <w:ilvl w:val="0"/>
          <w:numId w:val="0"/>
        </w:numPr>
        <w:jc w:val="both"/>
        <w:rPr>
          <w:rFonts w:hint="eastAsia"/>
        </w:rPr>
      </w:pPr>
      <w:r>
        <w:rPr>
          <w:rFonts w:hint="eastAsia"/>
        </w:rPr>
        <w:t>2nd. Divine Attributes.</w:t>
      </w:r>
    </w:p>
    <w:p w14:paraId="62FF1C5C">
      <w:pPr>
        <w:widowControl w:val="0"/>
        <w:numPr>
          <w:ilvl w:val="0"/>
          <w:numId w:val="0"/>
        </w:numPr>
        <w:jc w:val="both"/>
        <w:rPr>
          <w:rFonts w:hint="eastAsia"/>
        </w:rPr>
      </w:pPr>
      <w:r>
        <w:rPr>
          <w:rFonts w:hint="eastAsia"/>
        </w:rPr>
        <w:t>第二，神的属性。</w:t>
      </w:r>
    </w:p>
    <w:p w14:paraId="62E161E0">
      <w:pPr>
        <w:widowControl w:val="0"/>
        <w:numPr>
          <w:ilvl w:val="0"/>
          <w:numId w:val="0"/>
        </w:numPr>
        <w:jc w:val="both"/>
        <w:rPr>
          <w:rFonts w:hint="eastAsia"/>
        </w:rPr>
      </w:pPr>
      <w:r>
        <w:rPr>
          <w:rFonts w:hint="eastAsia"/>
        </w:rPr>
        <w:t>(a)There is no principle of vindicatory justice in God.Nothing to prevent his acceptance of sinners on the simple ground of repentance.</w:t>
      </w:r>
    </w:p>
    <w:p w14:paraId="72CC2495">
      <w:pPr>
        <w:widowControl w:val="0"/>
        <w:numPr>
          <w:ilvl w:val="0"/>
          <w:numId w:val="0"/>
        </w:numPr>
        <w:jc w:val="both"/>
        <w:rPr>
          <w:rFonts w:hint="eastAsia"/>
        </w:rPr>
      </w:pPr>
      <w:r>
        <w:rPr>
          <w:rFonts w:hint="eastAsia"/>
        </w:rPr>
        <w:t>（a）上帝里面没有报应性公义的原则。没有任何东西能阻止祂仅仅因为罪人悔改就接纳他们。</w:t>
      </w:r>
    </w:p>
    <w:p w14:paraId="029BEC8C">
      <w:pPr>
        <w:widowControl w:val="0"/>
        <w:numPr>
          <w:ilvl w:val="0"/>
          <w:numId w:val="0"/>
        </w:numPr>
        <w:jc w:val="both"/>
        <w:rPr>
          <w:rFonts w:hint="eastAsia"/>
        </w:rPr>
      </w:pPr>
      <w:r>
        <w:rPr>
          <w:rFonts w:hint="eastAsia"/>
        </w:rPr>
        <w:t>(b)Future contingent events are essentially unknowable.</w:t>
      </w:r>
    </w:p>
    <w:p w14:paraId="6098CCF3">
      <w:pPr>
        <w:widowControl w:val="0"/>
        <w:numPr>
          <w:ilvl w:val="0"/>
          <w:numId w:val="0"/>
        </w:numPr>
        <w:jc w:val="both"/>
        <w:rPr>
          <w:rFonts w:hint="eastAsia"/>
        </w:rPr>
      </w:pPr>
      <w:r>
        <w:rPr>
          <w:rFonts w:hint="eastAsia"/>
        </w:rPr>
        <w:t>（b）未来偶然事件本质上是不可知的。</w:t>
      </w:r>
    </w:p>
    <w:p w14:paraId="6D3E0B6F">
      <w:pPr>
        <w:widowControl w:val="0"/>
        <w:numPr>
          <w:ilvl w:val="0"/>
          <w:numId w:val="0"/>
        </w:numPr>
        <w:jc w:val="both"/>
        <w:rPr>
          <w:rFonts w:hint="eastAsia"/>
        </w:rPr>
      </w:pPr>
      <w:r>
        <w:rPr>
          <w:rFonts w:hint="eastAsia"/>
        </w:rPr>
        <w:t>The foreknowledge of God does not extend to such events.</w:t>
      </w:r>
    </w:p>
    <w:p w14:paraId="20140B84">
      <w:pPr>
        <w:widowControl w:val="0"/>
        <w:numPr>
          <w:ilvl w:val="0"/>
          <w:numId w:val="0"/>
        </w:numPr>
        <w:jc w:val="both"/>
        <w:rPr>
          <w:rFonts w:hint="eastAsia"/>
        </w:rPr>
      </w:pPr>
      <w:r>
        <w:rPr>
          <w:rFonts w:hint="eastAsia"/>
        </w:rPr>
        <w:t>上帝的预知不延及此类事件。</w:t>
      </w:r>
    </w:p>
    <w:p w14:paraId="5DCC375D">
      <w:pPr>
        <w:widowControl w:val="0"/>
        <w:numPr>
          <w:ilvl w:val="0"/>
          <w:numId w:val="0"/>
        </w:numPr>
        <w:jc w:val="both"/>
        <w:rPr>
          <w:rFonts w:hint="eastAsia"/>
        </w:rPr>
      </w:pPr>
    </w:p>
    <w:p w14:paraId="74EAFD0F">
      <w:pPr>
        <w:widowControl w:val="0"/>
        <w:numPr>
          <w:ilvl w:val="0"/>
          <w:numId w:val="0"/>
        </w:numPr>
        <w:jc w:val="both"/>
        <w:rPr>
          <w:rFonts w:hint="eastAsia"/>
        </w:rPr>
      </w:pPr>
      <w:r>
        <w:rPr>
          <w:rFonts w:hint="eastAsia"/>
        </w:rPr>
        <w:t>ANTHROPOLOGY.</w:t>
      </w:r>
    </w:p>
    <w:p w14:paraId="2FDDF524">
      <w:pPr>
        <w:widowControl w:val="0"/>
        <w:numPr>
          <w:ilvl w:val="0"/>
          <w:numId w:val="0"/>
        </w:numPr>
        <w:jc w:val="both"/>
        <w:rPr>
          <w:rFonts w:hint="eastAsia"/>
        </w:rPr>
      </w:pPr>
      <w:r>
        <w:rPr>
          <w:rFonts w:hint="eastAsia"/>
        </w:rPr>
        <w:t>人类学。</w:t>
      </w:r>
    </w:p>
    <w:p w14:paraId="78E53651">
      <w:pPr>
        <w:widowControl w:val="0"/>
        <w:numPr>
          <w:ilvl w:val="0"/>
          <w:numId w:val="0"/>
        </w:numPr>
        <w:jc w:val="both"/>
        <w:rPr>
          <w:rFonts w:hint="eastAsia"/>
        </w:rPr>
      </w:pPr>
      <w:r>
        <w:rPr>
          <w:rFonts w:hint="eastAsia"/>
        </w:rPr>
        <w:t>(a)Man was created without positive moral character.</w:t>
      </w:r>
    </w:p>
    <w:p w14:paraId="530D09F2">
      <w:pPr>
        <w:widowControl w:val="0"/>
        <w:numPr>
          <w:ilvl w:val="0"/>
          <w:numId w:val="0"/>
        </w:numPr>
        <w:jc w:val="both"/>
        <w:rPr>
          <w:rFonts w:hint="eastAsia"/>
        </w:rPr>
      </w:pPr>
      <w:r>
        <w:rPr>
          <w:rFonts w:hint="eastAsia"/>
        </w:rPr>
        <w:t>（a）人被造时没有积极的道德品格。</w:t>
      </w:r>
    </w:p>
    <w:p w14:paraId="023ADC2C">
      <w:pPr>
        <w:widowControl w:val="0"/>
        <w:numPr>
          <w:ilvl w:val="0"/>
          <w:numId w:val="0"/>
        </w:numPr>
        <w:jc w:val="both"/>
        <w:rPr>
          <w:rFonts w:hint="eastAsia"/>
        </w:rPr>
      </w:pPr>
      <w:r>
        <w:rPr>
          <w:rFonts w:hint="eastAsia"/>
        </w:rPr>
        <w:t>The "image of God , " in which man was said to be created did not include holiness.</w:t>
      </w:r>
    </w:p>
    <w:p w14:paraId="640AE243">
      <w:pPr>
        <w:widowControl w:val="0"/>
        <w:numPr>
          <w:ilvl w:val="0"/>
          <w:numId w:val="0"/>
        </w:numPr>
        <w:jc w:val="both"/>
        <w:rPr>
          <w:rFonts w:hint="eastAsia"/>
        </w:rPr>
      </w:pPr>
      <w:r>
        <w:rPr>
          <w:rFonts w:hint="eastAsia"/>
        </w:rPr>
        <w:t>人据称是按“上帝的形象”被造的，但这形象不包括圣洁。</w:t>
      </w:r>
    </w:p>
    <w:p w14:paraId="6E60E97F">
      <w:pPr>
        <w:widowControl w:val="0"/>
        <w:numPr>
          <w:ilvl w:val="0"/>
          <w:numId w:val="0"/>
        </w:numPr>
        <w:jc w:val="both"/>
        <w:rPr>
          <w:rFonts w:hint="eastAsia"/>
        </w:rPr>
      </w:pPr>
      <w:r>
        <w:rPr>
          <w:rFonts w:hint="eastAsia"/>
        </w:rPr>
        <w:t>(b)Adam in eating the forbidden fruit committed actual sin,and thereby incurred the divine displeasure, but he retained nevertheless the same moral nature and tendencies with which he was created, and he transmitted these intact to his posterity.</w:t>
      </w:r>
    </w:p>
    <w:p w14:paraId="5A4DD6E2">
      <w:pPr>
        <w:widowControl w:val="0"/>
        <w:numPr>
          <w:ilvl w:val="0"/>
          <w:numId w:val="0"/>
        </w:numPr>
        <w:jc w:val="both"/>
        <w:rPr>
          <w:rFonts w:hint="eastAsia"/>
        </w:rPr>
      </w:pPr>
      <w:r>
        <w:rPr>
          <w:rFonts w:hint="eastAsia"/>
        </w:rPr>
        <w:t>（b）亚当吃禁果犯了实在的罪，因此招致了神的不悦，但他仍然保留了与他被造时相同的道德本性和倾向，并将这些完整地传给了他的后代。</w:t>
      </w:r>
    </w:p>
    <w:p w14:paraId="7B570DD7">
      <w:pPr>
        <w:widowControl w:val="0"/>
        <w:numPr>
          <w:ilvl w:val="0"/>
          <w:numId w:val="0"/>
        </w:numPr>
        <w:jc w:val="both"/>
        <w:rPr>
          <w:rFonts w:hint="eastAsia"/>
        </w:rPr>
      </w:pPr>
      <w:r>
        <w:rPr>
          <w:rFonts w:hint="eastAsia"/>
        </w:rPr>
        <w:t>(c)The guilt of Adam’s sin is not imputed.</w:t>
      </w:r>
    </w:p>
    <w:p w14:paraId="2FF0D0AD">
      <w:pPr>
        <w:widowControl w:val="0"/>
        <w:numPr>
          <w:ilvl w:val="0"/>
          <w:numId w:val="0"/>
        </w:numPr>
        <w:jc w:val="both"/>
        <w:rPr>
          <w:rFonts w:hint="eastAsia"/>
        </w:rPr>
      </w:pPr>
      <w:r>
        <w:rPr>
          <w:rFonts w:hint="eastAsia"/>
        </w:rPr>
        <w:t>（c）亚当罪的罪咎不被归算。</w:t>
      </w:r>
    </w:p>
    <w:p w14:paraId="3C51FBB1">
      <w:pPr>
        <w:widowControl w:val="0"/>
        <w:numPr>
          <w:ilvl w:val="0"/>
          <w:numId w:val="0"/>
        </w:numPr>
        <w:jc w:val="both"/>
        <w:rPr>
          <w:rFonts w:hint="eastAsia"/>
        </w:rPr>
      </w:pPr>
      <w:r>
        <w:rPr>
          <w:rFonts w:hint="eastAsia"/>
        </w:rPr>
        <w:t>(d)Man is now as able by nature to discharge all hisobligations as he ever was.</w:t>
      </w:r>
    </w:p>
    <w:p w14:paraId="0BE671C3">
      <w:pPr>
        <w:widowControl w:val="0"/>
        <w:numPr>
          <w:ilvl w:val="0"/>
          <w:numId w:val="0"/>
        </w:numPr>
        <w:jc w:val="both"/>
        <w:rPr>
          <w:rFonts w:hint="eastAsia"/>
        </w:rPr>
      </w:pPr>
      <w:r>
        <w:rPr>
          <w:rFonts w:hint="eastAsia"/>
        </w:rPr>
        <w:t>（d）人现在本性上与以往一样有能力履行其所有义务。</w:t>
      </w:r>
    </w:p>
    <w:p w14:paraId="3735B4E9">
      <w:pPr>
        <w:widowControl w:val="0"/>
        <w:numPr>
          <w:ilvl w:val="0"/>
          <w:numId w:val="0"/>
        </w:numPr>
        <w:jc w:val="both"/>
        <w:rPr>
          <w:rFonts w:hint="eastAsia"/>
        </w:rPr>
      </w:pPr>
      <w:r>
        <w:rPr>
          <w:rFonts w:hint="eastAsia"/>
        </w:rPr>
        <w:t>The circumstances under which man’s character is now formed are more unfavorable than in Adam’s case, and therefore man is weak.</w:t>
      </w:r>
    </w:p>
    <w:p w14:paraId="2075CC2C">
      <w:pPr>
        <w:widowControl w:val="0"/>
        <w:numPr>
          <w:ilvl w:val="0"/>
          <w:numId w:val="0"/>
        </w:numPr>
        <w:jc w:val="both"/>
        <w:rPr>
          <w:rFonts w:hint="eastAsia"/>
        </w:rPr>
      </w:pPr>
      <w:r>
        <w:rPr>
          <w:rFonts w:hint="eastAsia"/>
        </w:rPr>
        <w:t>现在人品格形成的环境比亚当的情况更不利，因此人是软弱的。</w:t>
      </w:r>
    </w:p>
    <w:p w14:paraId="1791608D">
      <w:pPr>
        <w:widowControl w:val="0"/>
        <w:numPr>
          <w:ilvl w:val="0"/>
          <w:numId w:val="0"/>
        </w:numPr>
        <w:jc w:val="both"/>
        <w:rPr>
          <w:rFonts w:hint="eastAsia"/>
        </w:rPr>
      </w:pPr>
      <w:r>
        <w:rPr>
          <w:rFonts w:hint="eastAsia"/>
        </w:rPr>
        <w:t>But God is infinitely merciful; and obligation is graded by ability.</w:t>
      </w:r>
    </w:p>
    <w:p w14:paraId="4504E2CD">
      <w:pPr>
        <w:widowControl w:val="0"/>
        <w:numPr>
          <w:ilvl w:val="0"/>
          <w:numId w:val="0"/>
        </w:numPr>
        <w:jc w:val="both"/>
        <w:rPr>
          <w:rFonts w:hint="eastAsia"/>
        </w:rPr>
      </w:pPr>
      <w:r>
        <w:rPr>
          <w:rFonts w:hint="eastAsia"/>
        </w:rPr>
        <w:t>但上帝是无限仁慈的；义务是按能力分级的。</w:t>
      </w:r>
    </w:p>
    <w:p w14:paraId="1DDB6F54">
      <w:pPr>
        <w:widowControl w:val="0"/>
        <w:numPr>
          <w:ilvl w:val="0"/>
          <w:numId w:val="0"/>
        </w:numPr>
        <w:jc w:val="both"/>
        <w:rPr>
          <w:rFonts w:hint="eastAsia"/>
        </w:rPr>
      </w:pPr>
      <w:r>
        <w:rPr>
          <w:rFonts w:hint="eastAsia"/>
        </w:rPr>
        <w:t>Man was created naturally mortal and would have died had he sinned or not.</w:t>
      </w:r>
    </w:p>
    <w:p w14:paraId="05B485CD">
      <w:pPr>
        <w:widowControl w:val="0"/>
        <w:numPr>
          <w:ilvl w:val="0"/>
          <w:numId w:val="0"/>
        </w:numPr>
        <w:jc w:val="both"/>
        <w:rPr>
          <w:rFonts w:hint="eastAsia"/>
        </w:rPr>
      </w:pPr>
      <w:r>
        <w:rPr>
          <w:rFonts w:hint="eastAsia"/>
        </w:rPr>
        <w:t>人被造时自然是会死的，无论他是否犯罪都会死。</w:t>
      </w:r>
    </w:p>
    <w:p w14:paraId="488310CB">
      <w:pPr>
        <w:widowControl w:val="0"/>
        <w:numPr>
          <w:ilvl w:val="0"/>
          <w:numId w:val="0"/>
        </w:numPr>
        <w:jc w:val="both"/>
        <w:rPr>
          <w:rFonts w:hint="eastAsia"/>
        </w:rPr>
      </w:pPr>
    </w:p>
    <w:p w14:paraId="1695BB56">
      <w:pPr>
        <w:widowControl w:val="0"/>
        <w:numPr>
          <w:ilvl w:val="0"/>
          <w:numId w:val="0"/>
        </w:numPr>
        <w:jc w:val="both"/>
        <w:rPr>
          <w:rFonts w:hint="eastAsia"/>
        </w:rPr>
      </w:pPr>
      <w:r>
        <w:rPr>
          <w:rFonts w:hint="eastAsia"/>
        </w:rPr>
        <w:t>SOTERIOLOGY.</w:t>
      </w:r>
    </w:p>
    <w:p w14:paraId="7245BDA6">
      <w:pPr>
        <w:widowControl w:val="0"/>
        <w:numPr>
          <w:ilvl w:val="0"/>
          <w:numId w:val="0"/>
        </w:numPr>
        <w:jc w:val="both"/>
        <w:rPr>
          <w:rFonts w:hint="eastAsia"/>
        </w:rPr>
      </w:pPr>
      <w:r>
        <w:rPr>
          <w:rFonts w:hint="eastAsia"/>
        </w:rPr>
        <w:t>救赎论。</w:t>
      </w:r>
    </w:p>
    <w:p w14:paraId="2D7B3881">
      <w:pPr>
        <w:widowControl w:val="0"/>
        <w:numPr>
          <w:ilvl w:val="0"/>
          <w:numId w:val="0"/>
        </w:numPr>
        <w:jc w:val="both"/>
        <w:rPr>
          <w:rFonts w:hint="eastAsia"/>
        </w:rPr>
      </w:pPr>
    </w:p>
    <w:p w14:paraId="2B09C4E2">
      <w:pPr>
        <w:widowControl w:val="0"/>
        <w:numPr>
          <w:ilvl w:val="0"/>
          <w:numId w:val="0"/>
        </w:numPr>
        <w:jc w:val="both"/>
        <w:rPr>
          <w:rFonts w:hint="eastAsia"/>
        </w:rPr>
      </w:pPr>
      <w:r>
        <w:rPr>
          <w:rFonts w:hint="eastAsia"/>
        </w:rPr>
        <w:t>The great object of Christ’s mission was to teach and to give assurance with respect to those truths concerning which the conclusions of mere human reason are problematical.</w:t>
      </w:r>
    </w:p>
    <w:p w14:paraId="0F4117BE">
      <w:pPr>
        <w:widowControl w:val="0"/>
        <w:numPr>
          <w:ilvl w:val="0"/>
          <w:numId w:val="0"/>
        </w:numPr>
        <w:jc w:val="both"/>
        <w:rPr>
          <w:rFonts w:hint="eastAsia"/>
        </w:rPr>
      </w:pPr>
      <w:r>
        <w:rPr>
          <w:rFonts w:hint="eastAsia"/>
        </w:rPr>
        <w:t>基督使命的伟大目标是教导并确保那些仅凭人类理性无法确定结论的真理。</w:t>
      </w:r>
    </w:p>
    <w:p w14:paraId="51633E8D">
      <w:pPr>
        <w:widowControl w:val="0"/>
        <w:numPr>
          <w:ilvl w:val="0"/>
          <w:numId w:val="0"/>
        </w:numPr>
        <w:jc w:val="both"/>
        <w:rPr>
          <w:rFonts w:hint="eastAsia"/>
        </w:rPr>
      </w:pPr>
      <w:r>
        <w:rPr>
          <w:rFonts w:hint="eastAsia"/>
        </w:rPr>
        <w:t>This he does both by doctrine and example.</w:t>
      </w:r>
    </w:p>
    <w:p w14:paraId="5EAF851F">
      <w:pPr>
        <w:widowControl w:val="0"/>
        <w:numPr>
          <w:ilvl w:val="0"/>
          <w:numId w:val="0"/>
        </w:numPr>
        <w:jc w:val="both"/>
        <w:rPr>
          <w:rFonts w:hint="eastAsia"/>
        </w:rPr>
      </w:pPr>
      <w:r>
        <w:rPr>
          <w:rFonts w:hint="eastAsia"/>
        </w:rPr>
        <w:t>祂通过教义和榜样来做到这一点。</w:t>
      </w:r>
    </w:p>
    <w:p w14:paraId="07BB2CDC">
      <w:pPr>
        <w:widowControl w:val="0"/>
        <w:numPr>
          <w:ilvl w:val="0"/>
          <w:numId w:val="0"/>
        </w:numPr>
        <w:jc w:val="both"/>
        <w:rPr>
          <w:rFonts w:hint="eastAsia"/>
        </w:rPr>
      </w:pPr>
    </w:p>
    <w:p w14:paraId="0FF98982">
      <w:pPr>
        <w:widowControl w:val="0"/>
        <w:numPr>
          <w:ilvl w:val="0"/>
          <w:numId w:val="0"/>
        </w:numPr>
        <w:jc w:val="both"/>
        <w:rPr>
          <w:rFonts w:hint="eastAsia"/>
        </w:rPr>
      </w:pPr>
      <w:r>
        <w:rPr>
          <w:rFonts w:hint="eastAsia"/>
        </w:rPr>
        <w:t>1st. Christ did not execute the office of priest upon earth; but only in heaven, and there in a very indefinite sense.</w:t>
      </w:r>
    </w:p>
    <w:p w14:paraId="69766964">
      <w:pPr>
        <w:widowControl w:val="0"/>
        <w:numPr>
          <w:ilvl w:val="0"/>
          <w:numId w:val="0"/>
        </w:numPr>
        <w:jc w:val="both"/>
        <w:rPr>
          <w:rFonts w:hint="eastAsia"/>
        </w:rPr>
      </w:pPr>
      <w:r>
        <w:rPr>
          <w:rFonts w:hint="eastAsia"/>
        </w:rPr>
        <w:t>第一，基督在地上没有执行祭司的职分；只在天上，并且在那里是以一种非常不明确的意义执行的。</w:t>
      </w:r>
    </w:p>
    <w:p w14:paraId="3D4265F5">
      <w:pPr>
        <w:widowControl w:val="0"/>
        <w:numPr>
          <w:ilvl w:val="0"/>
          <w:numId w:val="0"/>
        </w:numPr>
        <w:jc w:val="both"/>
        <w:rPr>
          <w:rFonts w:hint="eastAsia"/>
        </w:rPr>
      </w:pPr>
    </w:p>
    <w:p w14:paraId="28D6389C">
      <w:pPr>
        <w:widowControl w:val="0"/>
        <w:numPr>
          <w:ilvl w:val="0"/>
          <w:numId w:val="0"/>
        </w:numPr>
        <w:jc w:val="both"/>
        <w:rPr>
          <w:rFonts w:hint="eastAsia"/>
        </w:rPr>
      </w:pPr>
      <w:r>
        <w:rPr>
          <w:rFonts w:hint="eastAsia"/>
        </w:rPr>
        <w:t>2nd. The main office of Christ was prophetical.</w:t>
      </w:r>
    </w:p>
    <w:p w14:paraId="67B6DC04">
      <w:pPr>
        <w:widowControl w:val="0"/>
        <w:numPr>
          <w:ilvl w:val="0"/>
          <w:numId w:val="0"/>
        </w:numPr>
        <w:jc w:val="both"/>
        <w:rPr>
          <w:rFonts w:hint="eastAsia"/>
        </w:rPr>
      </w:pPr>
      <w:r>
        <w:rPr>
          <w:rFonts w:hint="eastAsia"/>
        </w:rPr>
        <w:t>第二，基督的主要职分是先知性的。</w:t>
      </w:r>
    </w:p>
    <w:p w14:paraId="20D23518">
      <w:pPr>
        <w:widowControl w:val="0"/>
        <w:numPr>
          <w:ilvl w:val="0"/>
          <w:numId w:val="0"/>
        </w:numPr>
        <w:jc w:val="both"/>
        <w:rPr>
          <w:rFonts w:hint="eastAsia"/>
        </w:rPr>
      </w:pPr>
      <w:r>
        <w:rPr>
          <w:rFonts w:hint="eastAsia"/>
        </w:rPr>
        <w:t>He taught a new law. Gave an example of a holy life.</w:t>
      </w:r>
    </w:p>
    <w:p w14:paraId="73AA3993">
      <w:pPr>
        <w:widowControl w:val="0"/>
        <w:numPr>
          <w:ilvl w:val="0"/>
          <w:numId w:val="0"/>
        </w:numPr>
        <w:jc w:val="both"/>
        <w:rPr>
          <w:rFonts w:hint="eastAsia"/>
        </w:rPr>
      </w:pPr>
      <w:r>
        <w:rPr>
          <w:rFonts w:hint="eastAsia"/>
        </w:rPr>
        <w:t>祂教导了一条新的律法。树立了一个圣洁生活的榜样。</w:t>
      </w:r>
    </w:p>
    <w:p w14:paraId="14AA3525">
      <w:pPr>
        <w:widowControl w:val="0"/>
        <w:numPr>
          <w:ilvl w:val="0"/>
          <w:numId w:val="0"/>
        </w:numPr>
        <w:jc w:val="both"/>
        <w:rPr>
          <w:rFonts w:hint="eastAsia"/>
        </w:rPr>
      </w:pPr>
      <w:r>
        <w:rPr>
          <w:rFonts w:hint="eastAsia"/>
        </w:rPr>
        <w:t>Taught the personality of God. And illustrated the doctrine of a future life by his own resurrection.</w:t>
      </w:r>
    </w:p>
    <w:p w14:paraId="77EE06EF">
      <w:pPr>
        <w:widowControl w:val="0"/>
        <w:numPr>
          <w:ilvl w:val="0"/>
          <w:numId w:val="0"/>
        </w:numPr>
        <w:jc w:val="both"/>
        <w:rPr>
          <w:rFonts w:hint="eastAsia"/>
        </w:rPr>
      </w:pPr>
      <w:r>
        <w:rPr>
          <w:rFonts w:hint="eastAsia"/>
        </w:rPr>
        <w:t>教导了上帝的位格。并藉着祂自己的复活阐明了来世的教义。</w:t>
      </w:r>
    </w:p>
    <w:p w14:paraId="2D462C3C">
      <w:pPr>
        <w:widowControl w:val="0"/>
        <w:numPr>
          <w:ilvl w:val="0"/>
          <w:numId w:val="0"/>
        </w:numPr>
        <w:jc w:val="both"/>
        <w:rPr>
          <w:rFonts w:hint="eastAsia"/>
        </w:rPr>
      </w:pPr>
    </w:p>
    <w:p w14:paraId="452BD1BC">
      <w:pPr>
        <w:widowControl w:val="0"/>
        <w:numPr>
          <w:ilvl w:val="0"/>
          <w:numId w:val="0"/>
        </w:numPr>
        <w:jc w:val="both"/>
        <w:rPr>
          <w:rFonts w:hint="eastAsia"/>
        </w:rPr>
      </w:pPr>
      <w:r>
        <w:rPr>
          <w:rFonts w:hint="eastAsia"/>
        </w:rPr>
        <w:t>3rd. His death was necessary only as a condition unavoidably prerequisite to his resurrection.</w:t>
      </w:r>
    </w:p>
    <w:p w14:paraId="0CE70E81">
      <w:pPr>
        <w:widowControl w:val="0"/>
        <w:numPr>
          <w:ilvl w:val="0"/>
          <w:numId w:val="0"/>
        </w:numPr>
        <w:jc w:val="both"/>
        <w:rPr>
          <w:rFonts w:hint="eastAsia"/>
        </w:rPr>
      </w:pPr>
      <w:r>
        <w:rPr>
          <w:rFonts w:hint="eastAsia"/>
        </w:rPr>
        <w:t>第三，祂的死仅仅是祂复活不可避免的先决条件。</w:t>
      </w:r>
    </w:p>
    <w:p w14:paraId="3D49950C">
      <w:pPr>
        <w:widowControl w:val="0"/>
        <w:numPr>
          <w:ilvl w:val="0"/>
          <w:numId w:val="0"/>
        </w:numPr>
        <w:jc w:val="both"/>
        <w:rPr>
          <w:rFonts w:hint="eastAsia"/>
        </w:rPr>
      </w:pPr>
      <w:r>
        <w:rPr>
          <w:rFonts w:hint="eastAsia"/>
        </w:rPr>
        <w:t>It was also designed to make a moral impression upon sinners, disposing them to repentance on account of sin, and assuring them of the clemency of God.</w:t>
      </w:r>
    </w:p>
    <w:p w14:paraId="2AA1E4C9">
      <w:pPr>
        <w:widowControl w:val="0"/>
        <w:numPr>
          <w:ilvl w:val="0"/>
          <w:numId w:val="0"/>
        </w:numPr>
        <w:jc w:val="both"/>
        <w:rPr>
          <w:rFonts w:hint="eastAsia"/>
        </w:rPr>
      </w:pPr>
      <w:r>
        <w:rPr>
          <w:rFonts w:hint="eastAsia"/>
        </w:rPr>
        <w:t>它也旨在对罪人产生道德影响，使他们因罪悔改，并向他们保证上帝的仁慈。</w:t>
      </w:r>
    </w:p>
    <w:p w14:paraId="216A0D14">
      <w:pPr>
        <w:widowControl w:val="0"/>
        <w:numPr>
          <w:ilvl w:val="0"/>
          <w:numId w:val="0"/>
        </w:numPr>
        <w:jc w:val="both"/>
        <w:rPr>
          <w:rFonts w:hint="eastAsia"/>
        </w:rPr>
      </w:pPr>
      <w:r>
        <w:rPr>
          <w:rFonts w:hint="eastAsia"/>
        </w:rPr>
        <w:t>No propitiation of divine justice was necessary, nor would it be possible by means of vicarious suffering.</w:t>
      </w:r>
    </w:p>
    <w:p w14:paraId="20BDA11E">
      <w:pPr>
        <w:widowControl w:val="0"/>
        <w:numPr>
          <w:ilvl w:val="0"/>
          <w:numId w:val="0"/>
        </w:numPr>
        <w:jc w:val="both"/>
        <w:rPr>
          <w:rFonts w:hint="eastAsia"/>
        </w:rPr>
      </w:pPr>
      <w:r>
        <w:rPr>
          <w:rFonts w:hint="eastAsia"/>
        </w:rPr>
        <w:t>没有必要平息神圣的公义，也不可能通过代受苦难来做到这一点。</w:t>
      </w:r>
    </w:p>
    <w:p w14:paraId="343AD00F">
      <w:pPr>
        <w:widowControl w:val="0"/>
        <w:numPr>
          <w:ilvl w:val="0"/>
          <w:numId w:val="0"/>
        </w:numPr>
        <w:jc w:val="both"/>
        <w:rPr>
          <w:rFonts w:hint="eastAsia"/>
        </w:rPr>
      </w:pPr>
    </w:p>
    <w:p w14:paraId="48AF4E5C">
      <w:pPr>
        <w:widowControl w:val="0"/>
        <w:numPr>
          <w:ilvl w:val="0"/>
          <w:numId w:val="0"/>
        </w:numPr>
        <w:jc w:val="both"/>
        <w:rPr>
          <w:rFonts w:hint="eastAsia"/>
        </w:rPr>
      </w:pPr>
      <w:r>
        <w:rPr>
          <w:rFonts w:hint="eastAsia"/>
        </w:rPr>
        <w:t>ESCHATOLOGY.</w:t>
      </w:r>
    </w:p>
    <w:p w14:paraId="48D5ACA9">
      <w:pPr>
        <w:widowControl w:val="0"/>
        <w:numPr>
          <w:ilvl w:val="0"/>
          <w:numId w:val="0"/>
        </w:numPr>
        <w:jc w:val="both"/>
        <w:rPr>
          <w:rFonts w:hint="eastAsia"/>
        </w:rPr>
      </w:pPr>
      <w:r>
        <w:rPr>
          <w:rFonts w:hint="eastAsia"/>
        </w:rPr>
        <w:t>末世论。</w:t>
      </w:r>
    </w:p>
    <w:p w14:paraId="782371BE">
      <w:pPr>
        <w:widowControl w:val="0"/>
        <w:numPr>
          <w:ilvl w:val="0"/>
          <w:numId w:val="0"/>
        </w:numPr>
        <w:jc w:val="both"/>
        <w:rPr>
          <w:rFonts w:hint="eastAsia"/>
        </w:rPr>
      </w:pPr>
    </w:p>
    <w:p w14:paraId="5F2D7838">
      <w:pPr>
        <w:widowControl w:val="0"/>
        <w:numPr>
          <w:ilvl w:val="0"/>
          <w:numId w:val="0"/>
        </w:numPr>
        <w:jc w:val="both"/>
        <w:rPr>
          <w:rFonts w:hint="eastAsia"/>
        </w:rPr>
      </w:pPr>
      <w:r>
        <w:rPr>
          <w:rFonts w:hint="eastAsia"/>
        </w:rPr>
        <w:t>1st. In the intermediate period between death and the resurrection the soul remains unconscious.</w:t>
      </w:r>
    </w:p>
    <w:p w14:paraId="51F9FD46">
      <w:pPr>
        <w:widowControl w:val="0"/>
        <w:numPr>
          <w:ilvl w:val="0"/>
          <w:numId w:val="0"/>
        </w:numPr>
        <w:jc w:val="both"/>
        <w:rPr>
          <w:rFonts w:hint="eastAsia"/>
        </w:rPr>
      </w:pPr>
      <w:r>
        <w:rPr>
          <w:rFonts w:hint="eastAsia"/>
        </w:rPr>
        <w:t>第一，在死亡和复活之间的中间时期，灵魂保持无意识状态。</w:t>
      </w:r>
    </w:p>
    <w:p w14:paraId="235BE8F1">
      <w:pPr>
        <w:widowControl w:val="0"/>
        <w:numPr>
          <w:ilvl w:val="0"/>
          <w:numId w:val="0"/>
        </w:numPr>
        <w:jc w:val="both"/>
        <w:rPr>
          <w:rFonts w:hint="eastAsia"/>
        </w:rPr>
      </w:pPr>
    </w:p>
    <w:p w14:paraId="5FFE9BED">
      <w:pPr>
        <w:widowControl w:val="0"/>
        <w:numPr>
          <w:ilvl w:val="0"/>
          <w:numId w:val="0"/>
        </w:numPr>
        <w:jc w:val="both"/>
        <w:rPr>
          <w:rFonts w:hint="eastAsia"/>
        </w:rPr>
      </w:pPr>
      <w:r>
        <w:rPr>
          <w:rFonts w:hint="eastAsia"/>
        </w:rPr>
        <w:t>2nd. " For it is evident from the authorities cited, that they (the older Socinians), equally with others’ constantly maintain that there will be a resurrection both of the just and of the unjust, and that the latter shall be consigned to everlasting punishment, but the former admitted to everlasting life."–B. Wissowatius.</w:t>
      </w:r>
    </w:p>
    <w:p w14:paraId="3F996369">
      <w:pPr>
        <w:widowControl w:val="0"/>
        <w:numPr>
          <w:ilvl w:val="0"/>
          <w:numId w:val="0"/>
        </w:numPr>
        <w:jc w:val="both"/>
        <w:rPr>
          <w:rFonts w:hint="eastAsia"/>
        </w:rPr>
      </w:pPr>
      <w:r>
        <w:rPr>
          <w:rFonts w:hint="eastAsia"/>
        </w:rPr>
        <w:t>第二，“因为从所引用的权威来看，显然他们（早期的苏西尼派），与其他人一样，都始终主张义人和不义的人都会复活，后者将被判处永远的惩罚，而前者则被接纳进入永生。”——B. 维索瓦提乌斯。</w:t>
      </w:r>
    </w:p>
    <w:p w14:paraId="397D43B1">
      <w:pPr>
        <w:widowControl w:val="0"/>
        <w:numPr>
          <w:ilvl w:val="0"/>
          <w:numId w:val="0"/>
        </w:numPr>
        <w:jc w:val="both"/>
        <w:rPr>
          <w:rFonts w:hint="eastAsia"/>
        </w:rPr>
      </w:pPr>
    </w:p>
    <w:p w14:paraId="3527691E">
      <w:pPr>
        <w:widowControl w:val="0"/>
        <w:numPr>
          <w:ilvl w:val="0"/>
          <w:numId w:val="0"/>
        </w:numPr>
        <w:jc w:val="both"/>
        <w:rPr>
          <w:rFonts w:hint="eastAsia"/>
        </w:rPr>
      </w:pPr>
      <w:r>
        <w:rPr>
          <w:rFonts w:hint="eastAsia"/>
        </w:rPr>
        <w:t>"The doctrine of the proper eternity of hell torments is rejected by most Unitarians of the present day (1818) as in their opinion wholly irreconcilable with the divine goodness, and unwarranted by the Scriptures.</w:t>
      </w:r>
    </w:p>
    <w:p w14:paraId="61A2D95D">
      <w:pPr>
        <w:widowControl w:val="0"/>
        <w:numPr>
          <w:ilvl w:val="0"/>
          <w:numId w:val="0"/>
        </w:numPr>
        <w:jc w:val="both"/>
        <w:rPr>
          <w:rFonts w:hint="eastAsia"/>
        </w:rPr>
      </w:pPr>
      <w:r>
        <w:rPr>
          <w:rFonts w:hint="eastAsia"/>
        </w:rPr>
        <w:t>“地狱折磨的真正永恒性教义，被当今（1818年）大多数一位论者所拒绝，因为他们认为这完全与神圣的良善不相容，并且没有圣经根据。</w:t>
      </w:r>
    </w:p>
    <w:p w14:paraId="6CA0A431">
      <w:pPr>
        <w:widowControl w:val="0"/>
        <w:numPr>
          <w:ilvl w:val="0"/>
          <w:numId w:val="0"/>
        </w:numPr>
        <w:jc w:val="both"/>
        <w:rPr>
          <w:rFonts w:hint="eastAsia"/>
        </w:rPr>
      </w:pPr>
      <w:r>
        <w:rPr>
          <w:rFonts w:hint="eastAsia"/>
        </w:rPr>
        <w:t>In reference to the future fate of the wicked, some hold that after the resurrection they will be annihilated or consigned to ‘everlasting destruction’ in the literal sense of the words: but most have received the doctrine of universal restoration, which maintains that all men, however depraved their characters may have been in this life, will, by a corrective discipline, suited in the measure of its severity to the nature of each particular case, be brought ultimately to goodness and consequently to happiness." –– Rees’s "Racovian Catechism," pp. 367, 368.</w:t>
      </w:r>
    </w:p>
    <w:p w14:paraId="30FA3D33">
      <w:pPr>
        <w:widowControl w:val="0"/>
        <w:numPr>
          <w:ilvl w:val="0"/>
          <w:numId w:val="0"/>
        </w:numPr>
        <w:jc w:val="both"/>
        <w:rPr>
          <w:rFonts w:hint="eastAsia"/>
        </w:rPr>
      </w:pPr>
      <w:r>
        <w:rPr>
          <w:rFonts w:hint="eastAsia"/>
        </w:rPr>
        <w:t>关于恶人未来的命运，有些人认为复活后他们将被消灭或按字面意义被判处‘永远的毁灭’：但大多数人接受了普世复兴的教义，该教义主张所有人，无论其今生品格多么败坏，都将通过一种根据每个具体情况的严重程度而调整的纠正性管教，最终达到良善并因此达到幸福。”——里斯的《拉科夫要理问答》，第367、368页。</w:t>
      </w:r>
    </w:p>
    <w:p w14:paraId="4C817005">
      <w:pPr>
        <w:widowControl w:val="0"/>
        <w:numPr>
          <w:ilvl w:val="0"/>
          <w:numId w:val="0"/>
        </w:numPr>
        <w:jc w:val="both"/>
        <w:rPr>
          <w:rFonts w:hint="eastAsia"/>
        </w:rPr>
      </w:pPr>
      <w:r>
        <w:rPr>
          <w:rFonts w:hint="eastAsia"/>
        </w:rPr>
        <w:t>ECCLESIOLOGY.</w:t>
      </w:r>
    </w:p>
    <w:p w14:paraId="22908903">
      <w:pPr>
        <w:widowControl w:val="0"/>
        <w:numPr>
          <w:ilvl w:val="0"/>
          <w:numId w:val="0"/>
        </w:numPr>
        <w:jc w:val="both"/>
        <w:rPr>
          <w:rFonts w:hint="eastAsia"/>
        </w:rPr>
      </w:pPr>
      <w:r>
        <w:rPr>
          <w:rFonts w:hint="eastAsia"/>
        </w:rPr>
        <w:t>教会论。</w:t>
      </w:r>
    </w:p>
    <w:p w14:paraId="7A38659A">
      <w:pPr>
        <w:widowControl w:val="0"/>
        <w:numPr>
          <w:ilvl w:val="0"/>
          <w:numId w:val="0"/>
        </w:numPr>
        <w:jc w:val="both"/>
        <w:rPr>
          <w:rFonts w:hint="eastAsia"/>
        </w:rPr>
      </w:pPr>
    </w:p>
    <w:p w14:paraId="3A7EB6D9">
      <w:pPr>
        <w:widowControl w:val="0"/>
        <w:numPr>
          <w:ilvl w:val="0"/>
          <w:numId w:val="0"/>
        </w:numPr>
        <w:jc w:val="both"/>
        <w:rPr>
          <w:rFonts w:hint="eastAsia"/>
        </w:rPr>
      </w:pPr>
      <w:r>
        <w:rPr>
          <w:rFonts w:hint="eastAsia"/>
        </w:rPr>
        <w:t>1st. The church is simply a voluntary society.</w:t>
      </w:r>
    </w:p>
    <w:p w14:paraId="20742580">
      <w:pPr>
        <w:widowControl w:val="0"/>
        <w:numPr>
          <w:ilvl w:val="0"/>
          <w:numId w:val="0"/>
        </w:numPr>
        <w:jc w:val="both"/>
        <w:rPr>
          <w:rFonts w:hint="eastAsia"/>
        </w:rPr>
      </w:pPr>
      <w:r>
        <w:rPr>
          <w:rFonts w:hint="eastAsia"/>
        </w:rPr>
        <w:t>第一，教会仅仅是一个自愿的社团。</w:t>
      </w:r>
    </w:p>
    <w:p w14:paraId="15C6D05A">
      <w:pPr>
        <w:widowControl w:val="0"/>
        <w:numPr>
          <w:ilvl w:val="0"/>
          <w:numId w:val="0"/>
        </w:numPr>
        <w:jc w:val="both"/>
        <w:rPr>
          <w:rFonts w:hint="eastAsia"/>
        </w:rPr>
      </w:pPr>
      <w:r>
        <w:rPr>
          <w:rFonts w:hint="eastAsia"/>
        </w:rPr>
        <w:t>Its object mutual improvement.</w:t>
      </w:r>
    </w:p>
    <w:p w14:paraId="1A59D283">
      <w:pPr>
        <w:widowControl w:val="0"/>
        <w:numPr>
          <w:ilvl w:val="0"/>
          <w:numId w:val="0"/>
        </w:numPr>
        <w:jc w:val="both"/>
        <w:rPr>
          <w:rFonts w:hint="eastAsia"/>
        </w:rPr>
      </w:pPr>
      <w:r>
        <w:rPr>
          <w:rFonts w:hint="eastAsia"/>
        </w:rPr>
        <w:t>其目标是相互提高。</w:t>
      </w:r>
    </w:p>
    <w:p w14:paraId="3048C49D">
      <w:pPr>
        <w:widowControl w:val="0"/>
        <w:numPr>
          <w:ilvl w:val="0"/>
          <w:numId w:val="0"/>
        </w:numPr>
        <w:jc w:val="both"/>
        <w:rPr>
          <w:rFonts w:hint="eastAsia"/>
        </w:rPr>
      </w:pPr>
      <w:r>
        <w:rPr>
          <w:rFonts w:hint="eastAsia"/>
        </w:rPr>
        <w:t>Its common bond similarity of sentiments and pursuits.</w:t>
      </w:r>
    </w:p>
    <w:p w14:paraId="42C7EE6F">
      <w:pPr>
        <w:widowControl w:val="0"/>
        <w:numPr>
          <w:ilvl w:val="0"/>
          <w:numId w:val="0"/>
        </w:numPr>
        <w:jc w:val="both"/>
        <w:rPr>
          <w:rFonts w:hint="eastAsia"/>
        </w:rPr>
      </w:pPr>
      <w:r>
        <w:rPr>
          <w:rFonts w:hint="eastAsia"/>
        </w:rPr>
        <w:t>其共同纽带是情感和追求的相似性。</w:t>
      </w:r>
    </w:p>
    <w:p w14:paraId="0478FD6F">
      <w:pPr>
        <w:widowControl w:val="0"/>
        <w:numPr>
          <w:ilvl w:val="0"/>
          <w:numId w:val="0"/>
        </w:numPr>
        <w:jc w:val="both"/>
        <w:rPr>
          <w:rFonts w:hint="eastAsia"/>
        </w:rPr>
      </w:pPr>
      <w:r>
        <w:rPr>
          <w:rFonts w:hint="eastAsia"/>
        </w:rPr>
        <w:t>Its rule is human reason.</w:t>
      </w:r>
    </w:p>
    <w:p w14:paraId="4DFCF271">
      <w:pPr>
        <w:widowControl w:val="0"/>
        <w:numPr>
          <w:ilvl w:val="0"/>
          <w:numId w:val="0"/>
        </w:numPr>
        <w:jc w:val="both"/>
        <w:rPr>
          <w:rFonts w:hint="eastAsia"/>
        </w:rPr>
      </w:pPr>
      <w:r>
        <w:rPr>
          <w:rFonts w:hint="eastAsia"/>
        </w:rPr>
        <w:t>其准则是人类理性。</w:t>
      </w:r>
    </w:p>
    <w:p w14:paraId="17B0A0C0">
      <w:pPr>
        <w:widowControl w:val="0"/>
        <w:numPr>
          <w:ilvl w:val="0"/>
          <w:numId w:val="0"/>
        </w:numPr>
        <w:jc w:val="both"/>
        <w:rPr>
          <w:rFonts w:hint="eastAsia"/>
        </w:rPr>
      </w:pPr>
    </w:p>
    <w:p w14:paraId="4F617FC4">
      <w:pPr>
        <w:widowControl w:val="0"/>
        <w:numPr>
          <w:ilvl w:val="0"/>
          <w:numId w:val="0"/>
        </w:numPr>
        <w:jc w:val="both"/>
        <w:rPr>
          <w:rFonts w:hint="eastAsia"/>
        </w:rPr>
      </w:pPr>
      <w:r>
        <w:rPr>
          <w:rFonts w:hint="eastAsia"/>
        </w:rPr>
        <w:t>2nd. The Sacraments are simply commemorative and teaching ordinances.</w:t>
      </w:r>
    </w:p>
    <w:p w14:paraId="781ECD2B">
      <w:pPr>
        <w:widowControl w:val="0"/>
        <w:numPr>
          <w:ilvl w:val="0"/>
          <w:numId w:val="0"/>
        </w:numPr>
        <w:jc w:val="both"/>
        <w:rPr>
          <w:rFonts w:hint="eastAsia"/>
        </w:rPr>
      </w:pPr>
      <w:r>
        <w:rPr>
          <w:rFonts w:hint="eastAsia"/>
        </w:rPr>
        <w:t>第二，圣礼仅仅是纪念性和教导性的礼仪。</w:t>
      </w:r>
    </w:p>
    <w:p w14:paraId="3404B6CB">
      <w:pPr>
        <w:widowControl w:val="0"/>
        <w:numPr>
          <w:ilvl w:val="0"/>
          <w:numId w:val="0"/>
        </w:numPr>
        <w:jc w:val="both"/>
        <w:rPr>
          <w:rFonts w:hint="eastAsia"/>
        </w:rPr>
      </w:pPr>
    </w:p>
    <w:p w14:paraId="43E757B3">
      <w:pPr>
        <w:widowControl w:val="0"/>
        <w:numPr>
          <w:ilvl w:val="0"/>
          <w:numId w:val="0"/>
        </w:numPr>
        <w:jc w:val="both"/>
        <w:rPr>
          <w:rFonts w:hint="eastAsia"/>
        </w:rPr>
      </w:pPr>
      <w:r>
        <w:rPr>
          <w:rFonts w:hint="eastAsia"/>
        </w:rPr>
        <w:t>14. Give an outline of the main features of the Arminian System.</w:t>
      </w:r>
    </w:p>
    <w:p w14:paraId="12CAC114">
      <w:pPr>
        <w:widowControl w:val="0"/>
        <w:numPr>
          <w:ilvl w:val="0"/>
          <w:numId w:val="0"/>
        </w:numPr>
        <w:jc w:val="both"/>
        <w:rPr>
          <w:rFonts w:hint="eastAsia"/>
        </w:rPr>
      </w:pPr>
      <w:r>
        <w:rPr>
          <w:rFonts w:hint="eastAsia"/>
        </w:rPr>
        <w:t>14. 概述阿民念体系的主要特征。</w:t>
      </w:r>
    </w:p>
    <w:p w14:paraId="4CC6E19C">
      <w:pPr>
        <w:widowControl w:val="0"/>
        <w:numPr>
          <w:ilvl w:val="0"/>
          <w:numId w:val="0"/>
        </w:numPr>
        <w:jc w:val="both"/>
        <w:rPr>
          <w:rFonts w:hint="eastAsia"/>
        </w:rPr>
      </w:pPr>
    </w:p>
    <w:p w14:paraId="46CD9C60">
      <w:pPr>
        <w:widowControl w:val="0"/>
        <w:numPr>
          <w:ilvl w:val="0"/>
          <w:numId w:val="0"/>
        </w:numPr>
        <w:jc w:val="both"/>
        <w:rPr>
          <w:rFonts w:hint="eastAsia"/>
        </w:rPr>
      </w:pPr>
      <w:r>
        <w:rPr>
          <w:rFonts w:hint="eastAsia"/>
        </w:rPr>
        <w:t>DIVINE ATTRIBUTES.</w:t>
      </w:r>
    </w:p>
    <w:p w14:paraId="38A35DA0">
      <w:pPr>
        <w:widowControl w:val="0"/>
        <w:numPr>
          <w:ilvl w:val="0"/>
          <w:numId w:val="0"/>
        </w:numPr>
        <w:jc w:val="both"/>
        <w:rPr>
          <w:rFonts w:hint="eastAsia"/>
        </w:rPr>
      </w:pPr>
      <w:r>
        <w:rPr>
          <w:rFonts w:hint="eastAsia"/>
        </w:rPr>
        <w:t>神的属性。</w:t>
      </w:r>
    </w:p>
    <w:p w14:paraId="2D36F7F3">
      <w:pPr>
        <w:widowControl w:val="0"/>
        <w:numPr>
          <w:ilvl w:val="0"/>
          <w:numId w:val="0"/>
        </w:numPr>
        <w:jc w:val="both"/>
        <w:rPr>
          <w:rFonts w:hint="eastAsia"/>
        </w:rPr>
      </w:pPr>
    </w:p>
    <w:p w14:paraId="5C22FF4B">
      <w:pPr>
        <w:widowControl w:val="0"/>
        <w:numPr>
          <w:ilvl w:val="0"/>
          <w:numId w:val="0"/>
        </w:numPr>
        <w:jc w:val="both"/>
        <w:rPr>
          <w:rFonts w:hint="eastAsia"/>
        </w:rPr>
      </w:pPr>
      <w:r>
        <w:rPr>
          <w:rFonts w:hint="eastAsia"/>
        </w:rPr>
        <w:t>1st. They admit that vindicatory justice is a divine attribute, but hold that it is relaxable, rather optional than essential, rather belonging to administrative policy than to necessary principle.</w:t>
      </w:r>
    </w:p>
    <w:p w14:paraId="75197BC8">
      <w:pPr>
        <w:widowControl w:val="0"/>
        <w:numPr>
          <w:ilvl w:val="0"/>
          <w:numId w:val="0"/>
        </w:numPr>
        <w:jc w:val="both"/>
        <w:rPr>
          <w:rFonts w:hint="eastAsia"/>
        </w:rPr>
      </w:pPr>
      <w:r>
        <w:rPr>
          <w:rFonts w:hint="eastAsia"/>
        </w:rPr>
        <w:t>第一，他们承认报应性公义是神圣的属性，但认为它是可放松的，宁可是选择性的而非本质性的，宁可属于行政政策而非必要原则。</w:t>
      </w:r>
    </w:p>
    <w:p w14:paraId="32352B18">
      <w:pPr>
        <w:widowControl w:val="0"/>
        <w:numPr>
          <w:ilvl w:val="0"/>
          <w:numId w:val="0"/>
        </w:numPr>
        <w:jc w:val="both"/>
        <w:rPr>
          <w:rFonts w:hint="eastAsia"/>
        </w:rPr>
      </w:pPr>
    </w:p>
    <w:p w14:paraId="0EF824D4">
      <w:pPr>
        <w:widowControl w:val="0"/>
        <w:numPr>
          <w:ilvl w:val="0"/>
          <w:numId w:val="0"/>
        </w:numPr>
        <w:jc w:val="both"/>
        <w:rPr>
          <w:rFonts w:hint="eastAsia"/>
        </w:rPr>
      </w:pPr>
      <w:r>
        <w:rPr>
          <w:rFonts w:hint="eastAsia"/>
        </w:rPr>
        <w:t>2nd. They admit that God foreknows all events without exception.</w:t>
      </w:r>
    </w:p>
    <w:p w14:paraId="01CBAC03">
      <w:pPr>
        <w:widowControl w:val="0"/>
        <w:numPr>
          <w:ilvl w:val="0"/>
          <w:numId w:val="0"/>
        </w:numPr>
        <w:jc w:val="both"/>
        <w:rPr>
          <w:rFonts w:hint="eastAsia"/>
        </w:rPr>
      </w:pPr>
      <w:r>
        <w:rPr>
          <w:rFonts w:hint="eastAsia"/>
        </w:rPr>
        <w:t>第二，他们承认上帝预知所有事件，无一例外。</w:t>
      </w:r>
    </w:p>
    <w:p w14:paraId="569B9116">
      <w:pPr>
        <w:widowControl w:val="0"/>
        <w:numPr>
          <w:ilvl w:val="0"/>
          <w:numId w:val="0"/>
        </w:numPr>
        <w:jc w:val="both"/>
        <w:rPr>
          <w:rFonts w:hint="eastAsia"/>
        </w:rPr>
      </w:pPr>
      <w:r>
        <w:rPr>
          <w:rFonts w:hint="eastAsia"/>
        </w:rPr>
        <w:t>They invented the distinction expressed by the term Scientia Media to explain God’s certain foreknowledge of future events, the futurition of which remain undetermined by his will or any other antecedent cause.</w:t>
      </w:r>
    </w:p>
    <w:p w14:paraId="028A2144">
      <w:pPr>
        <w:widowControl w:val="0"/>
        <w:numPr>
          <w:ilvl w:val="0"/>
          <w:numId w:val="0"/>
        </w:numPr>
        <w:jc w:val="both"/>
        <w:rPr>
          <w:rFonts w:hint="eastAsia"/>
        </w:rPr>
      </w:pPr>
      <w:r>
        <w:rPr>
          <w:rFonts w:hint="eastAsia"/>
        </w:rPr>
        <w:t>他们发明了以“中间知识”（Scientia Media）一词表示的区别，来解释上帝对未来事件的确定预知，而这些事件的未来性仍未由祂的旨意或任何其他先前原因所决定。</w:t>
      </w:r>
    </w:p>
    <w:p w14:paraId="156C014E">
      <w:pPr>
        <w:widowControl w:val="0"/>
        <w:numPr>
          <w:ilvl w:val="0"/>
          <w:numId w:val="0"/>
        </w:numPr>
        <w:jc w:val="both"/>
        <w:rPr>
          <w:rFonts w:hint="eastAsia"/>
        </w:rPr>
      </w:pPr>
    </w:p>
    <w:p w14:paraId="72BA4235">
      <w:pPr>
        <w:widowControl w:val="0"/>
        <w:numPr>
          <w:ilvl w:val="0"/>
          <w:numId w:val="0"/>
        </w:numPr>
        <w:jc w:val="both"/>
        <w:rPr>
          <w:rFonts w:hint="eastAsia"/>
        </w:rPr>
      </w:pPr>
      <w:r>
        <w:rPr>
          <w:rFonts w:hint="eastAsia"/>
        </w:rPr>
        <w:t>3rd. They deny that God’s foreordination extends to the volitions of tree agents and hold that the eternal election of men to salvation is not absolute, but conditioned upon foreseen faith and obedience.</w:t>
      </w:r>
    </w:p>
    <w:p w14:paraId="216B9D61">
      <w:pPr>
        <w:widowControl w:val="0"/>
        <w:numPr>
          <w:ilvl w:val="0"/>
          <w:numId w:val="0"/>
        </w:numPr>
        <w:jc w:val="both"/>
        <w:rPr>
          <w:rFonts w:hint="eastAsia"/>
        </w:rPr>
      </w:pPr>
      <w:r>
        <w:rPr>
          <w:rFonts w:hint="eastAsia"/>
        </w:rPr>
        <w:t>第三，他们否认上帝的预定延及自由动因的意志，并认为人得救的永恒拣选并非绝对的，而是以预见的信心和顺服为条件的。</w:t>
      </w:r>
    </w:p>
    <w:p w14:paraId="2992DB93">
      <w:pPr>
        <w:widowControl w:val="0"/>
        <w:numPr>
          <w:ilvl w:val="0"/>
          <w:numId w:val="0"/>
        </w:numPr>
        <w:jc w:val="both"/>
        <w:rPr>
          <w:rFonts w:hint="eastAsia"/>
        </w:rPr>
      </w:pPr>
    </w:p>
    <w:p w14:paraId="5FCDF508">
      <w:pPr>
        <w:widowControl w:val="0"/>
        <w:numPr>
          <w:ilvl w:val="0"/>
          <w:numId w:val="0"/>
        </w:numPr>
        <w:jc w:val="both"/>
        <w:rPr>
          <w:rFonts w:hint="eastAsia"/>
        </w:rPr>
      </w:pPr>
      <w:r>
        <w:rPr>
          <w:rFonts w:hint="eastAsia"/>
        </w:rPr>
        <w:t>ANTHROPOLOGY.</w:t>
      </w:r>
    </w:p>
    <w:p w14:paraId="1865002F">
      <w:pPr>
        <w:widowControl w:val="0"/>
        <w:numPr>
          <w:ilvl w:val="0"/>
          <w:numId w:val="0"/>
        </w:numPr>
        <w:jc w:val="both"/>
        <w:rPr>
          <w:rFonts w:hint="eastAsia"/>
        </w:rPr>
      </w:pPr>
      <w:r>
        <w:rPr>
          <w:rFonts w:hint="eastAsia"/>
        </w:rPr>
        <w:t>人类学。</w:t>
      </w:r>
    </w:p>
    <w:p w14:paraId="73C4EC11">
      <w:pPr>
        <w:widowControl w:val="0"/>
        <w:numPr>
          <w:ilvl w:val="0"/>
          <w:numId w:val="0"/>
        </w:numPr>
        <w:jc w:val="both"/>
        <w:rPr>
          <w:rFonts w:hint="eastAsia"/>
        </w:rPr>
      </w:pPr>
    </w:p>
    <w:p w14:paraId="246E08EF">
      <w:pPr>
        <w:widowControl w:val="0"/>
        <w:numPr>
          <w:ilvl w:val="0"/>
          <w:numId w:val="0"/>
        </w:numPr>
        <w:jc w:val="both"/>
        <w:rPr>
          <w:rFonts w:hint="eastAsia"/>
        </w:rPr>
      </w:pPr>
      <w:r>
        <w:rPr>
          <w:rFonts w:hint="eastAsia"/>
        </w:rPr>
        <w:t>1st. Moral character can not be created but is determined only by previous self–decision.</w:t>
      </w:r>
    </w:p>
    <w:p w14:paraId="239C6E06">
      <w:pPr>
        <w:widowControl w:val="0"/>
        <w:numPr>
          <w:ilvl w:val="0"/>
          <w:numId w:val="0"/>
        </w:numPr>
        <w:jc w:val="both"/>
        <w:rPr>
          <w:rFonts w:hint="eastAsia"/>
        </w:rPr>
      </w:pPr>
      <w:r>
        <w:rPr>
          <w:rFonts w:hint="eastAsia"/>
        </w:rPr>
        <w:t>第一，道德品格不能被创造，而只能由先前的自我决定来决定。</w:t>
      </w:r>
    </w:p>
    <w:p w14:paraId="4B1E0291">
      <w:pPr>
        <w:widowControl w:val="0"/>
        <w:numPr>
          <w:ilvl w:val="0"/>
          <w:numId w:val="0"/>
        </w:numPr>
        <w:jc w:val="both"/>
        <w:rPr>
          <w:rFonts w:hint="eastAsia"/>
        </w:rPr>
      </w:pPr>
    </w:p>
    <w:p w14:paraId="4DD2A072">
      <w:pPr>
        <w:widowControl w:val="0"/>
        <w:numPr>
          <w:ilvl w:val="0"/>
          <w:numId w:val="0"/>
        </w:numPr>
        <w:jc w:val="both"/>
        <w:rPr>
          <w:rFonts w:hint="eastAsia"/>
        </w:rPr>
      </w:pPr>
      <w:r>
        <w:rPr>
          <w:rFonts w:hint="eastAsia"/>
        </w:rPr>
        <w:t>2nd. Both liberty and responsibility necessarily involve possession of power to the contrary.</w:t>
      </w:r>
    </w:p>
    <w:p w14:paraId="391BF6A1">
      <w:pPr>
        <w:widowControl w:val="0"/>
        <w:numPr>
          <w:ilvl w:val="0"/>
          <w:numId w:val="0"/>
        </w:numPr>
        <w:jc w:val="both"/>
        <w:rPr>
          <w:rFonts w:hint="eastAsia"/>
        </w:rPr>
      </w:pPr>
      <w:r>
        <w:rPr>
          <w:rFonts w:hint="eastAsia"/>
        </w:rPr>
        <w:t>第二，自由和责任都必然包含拥有相反能力的可能性。</w:t>
      </w:r>
    </w:p>
    <w:p w14:paraId="27168C27">
      <w:pPr>
        <w:widowControl w:val="0"/>
        <w:numPr>
          <w:ilvl w:val="0"/>
          <w:numId w:val="0"/>
        </w:numPr>
        <w:jc w:val="both"/>
        <w:rPr>
          <w:rFonts w:hint="eastAsia"/>
        </w:rPr>
      </w:pPr>
    </w:p>
    <w:p w14:paraId="4619F966">
      <w:pPr>
        <w:widowControl w:val="0"/>
        <w:numPr>
          <w:ilvl w:val="0"/>
          <w:numId w:val="0"/>
        </w:numPr>
        <w:jc w:val="both"/>
        <w:rPr>
          <w:rFonts w:hint="eastAsia"/>
        </w:rPr>
      </w:pPr>
      <w:r>
        <w:rPr>
          <w:rFonts w:hint="eastAsia"/>
        </w:rPr>
        <w:t>3rd. They usually deny the imputation of the guilt of Adam’s first sin.</w:t>
      </w:r>
    </w:p>
    <w:p w14:paraId="6DCC6649">
      <w:pPr>
        <w:widowControl w:val="0"/>
        <w:numPr>
          <w:ilvl w:val="0"/>
          <w:numId w:val="0"/>
        </w:numPr>
        <w:jc w:val="both"/>
        <w:rPr>
          <w:rFonts w:hint="eastAsia"/>
        </w:rPr>
      </w:pPr>
      <w:r>
        <w:rPr>
          <w:rFonts w:hint="eastAsia"/>
        </w:rPr>
        <w:t>第三，他们通常否认亚当原罪罪咎的归算。</w:t>
      </w:r>
    </w:p>
    <w:p w14:paraId="1AFE04A4">
      <w:pPr>
        <w:widowControl w:val="0"/>
        <w:numPr>
          <w:ilvl w:val="0"/>
          <w:numId w:val="0"/>
        </w:numPr>
        <w:jc w:val="both"/>
        <w:rPr>
          <w:rFonts w:hint="eastAsia"/>
        </w:rPr>
      </w:pPr>
    </w:p>
    <w:p w14:paraId="098D1DEA">
      <w:pPr>
        <w:widowControl w:val="0"/>
        <w:numPr>
          <w:ilvl w:val="0"/>
          <w:numId w:val="0"/>
        </w:numPr>
        <w:jc w:val="both"/>
        <w:rPr>
          <w:rFonts w:hint="eastAsia"/>
        </w:rPr>
      </w:pPr>
      <w:r>
        <w:rPr>
          <w:rFonts w:hint="eastAsia"/>
        </w:rPr>
        <w:t>4th. The strict Armenians deny total depravity, and admit only the moral enfeeblement of nature.</w:t>
      </w:r>
    </w:p>
    <w:p w14:paraId="04255E7D">
      <w:pPr>
        <w:widowControl w:val="0"/>
        <w:numPr>
          <w:ilvl w:val="0"/>
          <w:numId w:val="0"/>
        </w:numPr>
        <w:jc w:val="both"/>
        <w:rPr>
          <w:rFonts w:hint="eastAsia"/>
        </w:rPr>
      </w:pPr>
      <w:r>
        <w:rPr>
          <w:rFonts w:hint="eastAsia"/>
        </w:rPr>
        <w:t>第四，严格的阿民念派否认全然败坏，只承认本性的道德衰弱。</w:t>
      </w:r>
    </w:p>
    <w:p w14:paraId="6ACC7CCB">
      <w:pPr>
        <w:widowControl w:val="0"/>
        <w:numPr>
          <w:ilvl w:val="0"/>
          <w:numId w:val="0"/>
        </w:numPr>
        <w:jc w:val="both"/>
        <w:rPr>
          <w:rFonts w:hint="eastAsia"/>
        </w:rPr>
      </w:pPr>
      <w:r>
        <w:rPr>
          <w:rFonts w:hint="eastAsia"/>
        </w:rPr>
        <w:t>Arminius and Wesley were more orthodox but less self–consistent.</w:t>
      </w:r>
    </w:p>
    <w:p w14:paraId="0E0C9369">
      <w:pPr>
        <w:widowControl w:val="0"/>
        <w:numPr>
          <w:ilvl w:val="0"/>
          <w:numId w:val="0"/>
        </w:numPr>
        <w:jc w:val="both"/>
        <w:rPr>
          <w:rFonts w:hint="eastAsia"/>
        </w:rPr>
      </w:pPr>
      <w:r>
        <w:rPr>
          <w:rFonts w:hint="eastAsia"/>
        </w:rPr>
        <w:t>阿民念和卫斯理更为正统，但自我一致性较差。</w:t>
      </w:r>
    </w:p>
    <w:p w14:paraId="034B1486">
      <w:pPr>
        <w:widowControl w:val="0"/>
        <w:numPr>
          <w:ilvl w:val="0"/>
          <w:numId w:val="0"/>
        </w:numPr>
        <w:jc w:val="both"/>
        <w:rPr>
          <w:rFonts w:hint="eastAsia"/>
        </w:rPr>
      </w:pPr>
    </w:p>
    <w:p w14:paraId="373EFFA6">
      <w:pPr>
        <w:widowControl w:val="0"/>
        <w:numPr>
          <w:ilvl w:val="0"/>
          <w:numId w:val="0"/>
        </w:numPr>
        <w:jc w:val="both"/>
        <w:rPr>
          <w:rFonts w:hint="eastAsia"/>
        </w:rPr>
      </w:pPr>
      <w:r>
        <w:rPr>
          <w:rFonts w:hint="eastAsia"/>
        </w:rPr>
        <w:t>5th. They deny that man has ability to originate holy action or to carry it on in his own unassisted strength––but affirm that every man has power to co–operate with, or to resist " common grace" That which alone distinguishes the saint from the sinner is his own use or abuse of grace.</w:t>
      </w:r>
    </w:p>
    <w:p w14:paraId="75094E26">
      <w:pPr>
        <w:widowControl w:val="0"/>
        <w:numPr>
          <w:ilvl w:val="0"/>
          <w:numId w:val="0"/>
        </w:numPr>
        <w:jc w:val="both"/>
        <w:rPr>
          <w:rFonts w:hint="eastAsia"/>
        </w:rPr>
      </w:pPr>
      <w:r>
        <w:rPr>
          <w:rFonts w:hint="eastAsia"/>
        </w:rPr>
        <w:t>第五，他们否认人有能力发起圣洁的行动或凭自己未经协助的力量将其进行下去——但肯定每个人都有能力与“普遍恩典”合作或抵制它。唯一区分圣徒和罪人的，是他自己对恩典的使用或滥用。</w:t>
      </w:r>
    </w:p>
    <w:p w14:paraId="2D94A151">
      <w:pPr>
        <w:widowControl w:val="0"/>
        <w:numPr>
          <w:ilvl w:val="0"/>
          <w:numId w:val="0"/>
        </w:numPr>
        <w:jc w:val="both"/>
        <w:rPr>
          <w:rFonts w:hint="eastAsia"/>
        </w:rPr>
      </w:pPr>
    </w:p>
    <w:p w14:paraId="4EC4C968">
      <w:pPr>
        <w:widowControl w:val="0"/>
        <w:numPr>
          <w:ilvl w:val="0"/>
          <w:numId w:val="0"/>
        </w:numPr>
        <w:jc w:val="both"/>
        <w:rPr>
          <w:rFonts w:hint="eastAsia"/>
        </w:rPr>
      </w:pPr>
      <w:r>
        <w:rPr>
          <w:rFonts w:hint="eastAsia"/>
        </w:rPr>
        <w:t>6th. They regard gracious influence as rather moral and suasory than as a direct and effectual exertion of the new creative energy of God.</w:t>
      </w:r>
    </w:p>
    <w:p w14:paraId="2DBB27A6">
      <w:pPr>
        <w:widowControl w:val="0"/>
        <w:numPr>
          <w:ilvl w:val="0"/>
          <w:numId w:val="0"/>
        </w:numPr>
        <w:jc w:val="both"/>
        <w:rPr>
          <w:rFonts w:hint="eastAsia"/>
        </w:rPr>
      </w:pPr>
      <w:r>
        <w:rPr>
          <w:rFonts w:hint="eastAsia"/>
        </w:rPr>
        <w:t>第六，他们认为恩典的影响更多是道德和劝说的，而非上帝新的创造性能量的直接和有效运用。</w:t>
      </w:r>
    </w:p>
    <w:p w14:paraId="5927858B">
      <w:pPr>
        <w:widowControl w:val="0"/>
        <w:numPr>
          <w:ilvl w:val="0"/>
          <w:numId w:val="0"/>
        </w:numPr>
        <w:jc w:val="both"/>
        <w:rPr>
          <w:rFonts w:hint="eastAsia"/>
        </w:rPr>
      </w:pPr>
    </w:p>
    <w:p w14:paraId="43DFAE4E">
      <w:pPr>
        <w:widowControl w:val="0"/>
        <w:numPr>
          <w:ilvl w:val="0"/>
          <w:numId w:val="0"/>
        </w:numPr>
        <w:jc w:val="both"/>
        <w:rPr>
          <w:rFonts w:hint="eastAsia"/>
        </w:rPr>
      </w:pPr>
      <w:r>
        <w:rPr>
          <w:rFonts w:hint="eastAsia"/>
        </w:rPr>
        <w:t>7th. They maintain the liability of the saint at every stage of his earthly career to fall from grace.</w:t>
      </w:r>
    </w:p>
    <w:p w14:paraId="014F1830">
      <w:pPr>
        <w:widowControl w:val="0"/>
        <w:numPr>
          <w:ilvl w:val="0"/>
          <w:numId w:val="0"/>
        </w:numPr>
        <w:jc w:val="both"/>
        <w:rPr>
          <w:rFonts w:hint="eastAsia"/>
        </w:rPr>
      </w:pPr>
      <w:r>
        <w:rPr>
          <w:rFonts w:hint="eastAsia"/>
        </w:rPr>
        <w:t>第七，他们主张圣徒在其地上生涯的每一个阶段都有可能从恩典中堕落。</w:t>
      </w:r>
    </w:p>
    <w:p w14:paraId="0DEFD72A">
      <w:pPr>
        <w:widowControl w:val="0"/>
        <w:numPr>
          <w:ilvl w:val="0"/>
          <w:numId w:val="0"/>
        </w:numPr>
        <w:jc w:val="both"/>
        <w:rPr>
          <w:rFonts w:hint="eastAsia"/>
        </w:rPr>
      </w:pPr>
    </w:p>
    <w:p w14:paraId="481D8ABD">
      <w:pPr>
        <w:widowControl w:val="0"/>
        <w:numPr>
          <w:ilvl w:val="0"/>
          <w:numId w:val="0"/>
        </w:numPr>
        <w:jc w:val="both"/>
        <w:rPr>
          <w:rFonts w:hint="eastAsia"/>
        </w:rPr>
      </w:pPr>
      <w:r>
        <w:rPr>
          <w:rFonts w:hint="eastAsia"/>
        </w:rPr>
        <w:t>SOTERIOLOGY.</w:t>
      </w:r>
    </w:p>
    <w:p w14:paraId="383CB2F0">
      <w:pPr>
        <w:widowControl w:val="0"/>
        <w:numPr>
          <w:ilvl w:val="0"/>
          <w:numId w:val="0"/>
        </w:numPr>
        <w:jc w:val="both"/>
        <w:rPr>
          <w:rFonts w:hint="eastAsia"/>
        </w:rPr>
      </w:pPr>
      <w:r>
        <w:rPr>
          <w:rFonts w:hint="eastAsia"/>
        </w:rPr>
        <w:t>救赎论。</w:t>
      </w:r>
    </w:p>
    <w:p w14:paraId="7FA23750">
      <w:pPr>
        <w:widowControl w:val="0"/>
        <w:numPr>
          <w:ilvl w:val="0"/>
          <w:numId w:val="0"/>
        </w:numPr>
        <w:jc w:val="both"/>
        <w:rPr>
          <w:rFonts w:hint="eastAsia"/>
        </w:rPr>
      </w:pPr>
    </w:p>
    <w:p w14:paraId="798DCE7E">
      <w:pPr>
        <w:widowControl w:val="0"/>
        <w:numPr>
          <w:ilvl w:val="0"/>
          <w:numId w:val="0"/>
        </w:numPr>
        <w:jc w:val="both"/>
        <w:rPr>
          <w:rFonts w:hint="eastAsia"/>
        </w:rPr>
      </w:pPr>
      <w:r>
        <w:rPr>
          <w:rFonts w:hint="eastAsia"/>
        </w:rPr>
        <w:t>1st. They admit that Christ made a vicarious offering of himself in place of sinful men, and yet deny that he suffered either the literal penalty of the law, or a full equivalent for it, and maintain that his sufferings were graciously accepted as a substitute for the penalty.</w:t>
      </w:r>
    </w:p>
    <w:p w14:paraId="58B56FBE">
      <w:pPr>
        <w:widowControl w:val="0"/>
        <w:numPr>
          <w:ilvl w:val="0"/>
          <w:numId w:val="0"/>
        </w:numPr>
        <w:jc w:val="both"/>
        <w:rPr>
          <w:rFonts w:hint="eastAsia"/>
        </w:rPr>
      </w:pPr>
      <w:r>
        <w:rPr>
          <w:rFonts w:hint="eastAsia"/>
        </w:rPr>
        <w:t>第一，他们承认基督代替罪人献上了自己作为代赎祭，但否认祂承受了律法的字面刑罚或其完全等价物，并主张祂的苦难被恩慈地接受为刑罚的替代。</w:t>
      </w:r>
    </w:p>
    <w:p w14:paraId="52FDD984">
      <w:pPr>
        <w:widowControl w:val="0"/>
        <w:numPr>
          <w:ilvl w:val="0"/>
          <w:numId w:val="0"/>
        </w:numPr>
        <w:jc w:val="both"/>
        <w:rPr>
          <w:rFonts w:hint="eastAsia"/>
        </w:rPr>
      </w:pPr>
    </w:p>
    <w:p w14:paraId="2134DABC">
      <w:pPr>
        <w:widowControl w:val="0"/>
        <w:numPr>
          <w:ilvl w:val="0"/>
          <w:numId w:val="0"/>
        </w:numPr>
        <w:jc w:val="both"/>
        <w:rPr>
          <w:rFonts w:hint="eastAsia"/>
        </w:rPr>
      </w:pPr>
      <w:r>
        <w:rPr>
          <w:rFonts w:hint="eastAsia"/>
        </w:rPr>
        <w:t>2nd. They hold that not only with respect to its sufficiency and adaptation, but also in the intention of the Father in giving the Son, and of the Son in dying, Christ died in the same sense for all men alike.</w:t>
      </w:r>
    </w:p>
    <w:p w14:paraId="1B4A6901">
      <w:pPr>
        <w:widowControl w:val="0"/>
        <w:numPr>
          <w:ilvl w:val="0"/>
          <w:numId w:val="0"/>
        </w:numPr>
        <w:jc w:val="both"/>
        <w:rPr>
          <w:rFonts w:hint="eastAsia"/>
        </w:rPr>
      </w:pPr>
      <w:r>
        <w:rPr>
          <w:rFonts w:hint="eastAsia"/>
        </w:rPr>
        <w:t>第二，他们认为，不仅就其充分性和适应性而言，而且就父赐下子以及子受死的意图而言，基督都以同样的意义为所有人而死。</w:t>
      </w:r>
    </w:p>
    <w:p w14:paraId="7AE30E13">
      <w:pPr>
        <w:widowControl w:val="0"/>
        <w:numPr>
          <w:ilvl w:val="0"/>
          <w:numId w:val="0"/>
        </w:numPr>
        <w:jc w:val="both"/>
        <w:rPr>
          <w:rFonts w:hint="eastAsia"/>
        </w:rPr>
      </w:pPr>
    </w:p>
    <w:p w14:paraId="2B4E939C">
      <w:pPr>
        <w:widowControl w:val="0"/>
        <w:numPr>
          <w:ilvl w:val="0"/>
          <w:numId w:val="0"/>
        </w:numPr>
        <w:jc w:val="both"/>
        <w:rPr>
          <w:rFonts w:hint="eastAsia"/>
        </w:rPr>
      </w:pPr>
      <w:r>
        <w:rPr>
          <w:rFonts w:hint="eastAsia"/>
        </w:rPr>
        <w:t>3rd. That the acceptance of Christ’s satisfaction in the place of the infliction of the penalty on sinners in person involves a relaxation of the divine law.</w:t>
      </w:r>
    </w:p>
    <w:p w14:paraId="512A8A8B">
      <w:pPr>
        <w:widowControl w:val="0"/>
        <w:numPr>
          <w:ilvl w:val="0"/>
          <w:numId w:val="0"/>
        </w:numPr>
        <w:jc w:val="both"/>
        <w:rPr>
          <w:rFonts w:hint="eastAsia"/>
        </w:rPr>
      </w:pPr>
      <w:r>
        <w:rPr>
          <w:rFonts w:hint="eastAsia"/>
        </w:rPr>
        <w:t>第三，接受基督的满足来代替对罪人本人的刑罚，意味着神圣律法的放松。</w:t>
      </w:r>
    </w:p>
    <w:p w14:paraId="0C192EC6">
      <w:pPr>
        <w:widowControl w:val="0"/>
        <w:numPr>
          <w:ilvl w:val="0"/>
          <w:numId w:val="0"/>
        </w:numPr>
        <w:jc w:val="both"/>
        <w:rPr>
          <w:rFonts w:hint="eastAsia"/>
        </w:rPr>
      </w:pPr>
    </w:p>
    <w:p w14:paraId="49D1973E">
      <w:pPr>
        <w:widowControl w:val="0"/>
        <w:numPr>
          <w:ilvl w:val="0"/>
          <w:numId w:val="0"/>
        </w:numPr>
        <w:jc w:val="both"/>
        <w:rPr>
          <w:rFonts w:hint="eastAsia"/>
        </w:rPr>
      </w:pPr>
      <w:r>
        <w:rPr>
          <w:rFonts w:hint="eastAsia"/>
        </w:rPr>
        <w:t>4th. That Christ’s satisfaction enables God in consistency with his character, and the interests of his general government, to offer salvation on easier terms.</w:t>
      </w:r>
    </w:p>
    <w:p w14:paraId="35FC3257">
      <w:pPr>
        <w:widowControl w:val="0"/>
        <w:numPr>
          <w:ilvl w:val="0"/>
          <w:numId w:val="0"/>
        </w:numPr>
        <w:jc w:val="both"/>
        <w:rPr>
          <w:rFonts w:hint="eastAsia"/>
        </w:rPr>
      </w:pPr>
      <w:r>
        <w:rPr>
          <w:rFonts w:hint="eastAsia"/>
        </w:rPr>
        <w:t>第四，基督的满足使上帝能够在其品格和其普遍统治利益相一致的情况下，以更容易的条件提供救恩。</w:t>
      </w:r>
    </w:p>
    <w:p w14:paraId="2BCD05AF">
      <w:pPr>
        <w:widowControl w:val="0"/>
        <w:numPr>
          <w:ilvl w:val="0"/>
          <w:numId w:val="0"/>
        </w:numPr>
        <w:jc w:val="both"/>
        <w:rPr>
          <w:rFonts w:hint="eastAsia"/>
        </w:rPr>
      </w:pPr>
      <w:r>
        <w:rPr>
          <w:rFonts w:hint="eastAsia"/>
        </w:rPr>
        <w:t>The gospel hence is a new law, demanding faith and evangelical obedience instead of the original demand of perfect obedience.</w:t>
      </w:r>
    </w:p>
    <w:p w14:paraId="5AB57C2A">
      <w:pPr>
        <w:widowControl w:val="0"/>
        <w:numPr>
          <w:ilvl w:val="0"/>
          <w:numId w:val="0"/>
        </w:numPr>
        <w:jc w:val="both"/>
        <w:rPr>
          <w:rFonts w:hint="eastAsia"/>
        </w:rPr>
      </w:pPr>
      <w:r>
        <w:rPr>
          <w:rFonts w:hint="eastAsia"/>
        </w:rPr>
        <w:t>因此，福音是一条新的律法，要求信心和福音性的顺服，而不是原来要求的完美顺服。</w:t>
      </w:r>
    </w:p>
    <w:p w14:paraId="7D7296AD">
      <w:pPr>
        <w:widowControl w:val="0"/>
        <w:numPr>
          <w:ilvl w:val="0"/>
          <w:numId w:val="0"/>
        </w:numPr>
        <w:jc w:val="both"/>
        <w:rPr>
          <w:rFonts w:hint="eastAsia"/>
        </w:rPr>
      </w:pPr>
    </w:p>
    <w:p w14:paraId="5DFB4547">
      <w:pPr>
        <w:widowControl w:val="0"/>
        <w:numPr>
          <w:ilvl w:val="0"/>
          <w:numId w:val="0"/>
        </w:numPr>
        <w:jc w:val="both"/>
        <w:rPr>
          <w:rFonts w:hint="eastAsia"/>
        </w:rPr>
      </w:pPr>
      <w:r>
        <w:rPr>
          <w:rFonts w:hint="eastAsia"/>
        </w:rPr>
        <w:t>5th. Hence Christ’s work does not actually save any, but makes the salvation of all men possible—–removes legal obstacles out of the way, does not secure faith but makes salvation available on the condition of faith.</w:t>
      </w:r>
    </w:p>
    <w:p w14:paraId="1D63027F">
      <w:pPr>
        <w:widowControl w:val="0"/>
        <w:numPr>
          <w:ilvl w:val="0"/>
          <w:numId w:val="0"/>
        </w:numPr>
        <w:jc w:val="both"/>
        <w:rPr>
          <w:rFonts w:hint="eastAsia"/>
        </w:rPr>
      </w:pPr>
      <w:r>
        <w:rPr>
          <w:rFonts w:hint="eastAsia"/>
        </w:rPr>
        <w:t>第五，因此基督的工作实际上并没有拯救任何人，而是使所有人的救恩成为可能——清除了法律障碍，并没有确保信心，而是使救恩在信心的条件下成为可能。</w:t>
      </w:r>
    </w:p>
    <w:p w14:paraId="7D0426B9">
      <w:pPr>
        <w:widowControl w:val="0"/>
        <w:numPr>
          <w:ilvl w:val="0"/>
          <w:numId w:val="0"/>
        </w:numPr>
        <w:jc w:val="both"/>
        <w:rPr>
          <w:rFonts w:hint="eastAsia"/>
        </w:rPr>
      </w:pPr>
    </w:p>
    <w:p w14:paraId="77F84978">
      <w:pPr>
        <w:widowControl w:val="0"/>
        <w:numPr>
          <w:ilvl w:val="0"/>
          <w:numId w:val="0"/>
        </w:numPr>
        <w:jc w:val="both"/>
        <w:rPr>
          <w:rFonts w:hint="eastAsia"/>
        </w:rPr>
      </w:pPr>
      <w:r>
        <w:rPr>
          <w:rFonts w:hint="eastAsia"/>
        </w:rPr>
        <w:t>6th. sufficient influences of the Holy Spirit, and sufficient opportunities and means of grace are granted to all men.</w:t>
      </w:r>
    </w:p>
    <w:p w14:paraId="6D94CC5D">
      <w:pPr>
        <w:widowControl w:val="0"/>
        <w:numPr>
          <w:ilvl w:val="0"/>
          <w:numId w:val="0"/>
        </w:numPr>
        <w:jc w:val="both"/>
        <w:rPr>
          <w:rFonts w:hint="eastAsia"/>
        </w:rPr>
      </w:pPr>
      <w:r>
        <w:rPr>
          <w:rFonts w:hint="eastAsia"/>
        </w:rPr>
        <w:t>第六，圣灵充分的影响，以及充分的恩典机会和方法，都赐给了所有人。</w:t>
      </w:r>
    </w:p>
    <w:p w14:paraId="7D7863D8">
      <w:pPr>
        <w:widowControl w:val="0"/>
        <w:numPr>
          <w:ilvl w:val="0"/>
          <w:numId w:val="0"/>
        </w:numPr>
        <w:jc w:val="both"/>
        <w:rPr>
          <w:rFonts w:hint="eastAsia"/>
        </w:rPr>
      </w:pPr>
    </w:p>
    <w:p w14:paraId="43446D32">
      <w:pPr>
        <w:widowControl w:val="0"/>
        <w:numPr>
          <w:ilvl w:val="0"/>
          <w:numId w:val="0"/>
        </w:numPr>
        <w:jc w:val="both"/>
        <w:rPr>
          <w:rFonts w:hint="eastAsia"/>
        </w:rPr>
      </w:pPr>
      <w:r>
        <w:rPr>
          <w:rFonts w:hint="eastAsia"/>
        </w:rPr>
        <w:t>7th. It is possible for and obligatory upon all men in this life to attain to evangelical perfection–which is explained as a being perfectly sincere–a being animated by perfect love —and doing all that is required of us under the gospel dispensation.</w:t>
      </w:r>
    </w:p>
    <w:p w14:paraId="4174E3CE">
      <w:pPr>
        <w:widowControl w:val="0"/>
        <w:numPr>
          <w:ilvl w:val="0"/>
          <w:numId w:val="0"/>
        </w:numPr>
        <w:jc w:val="both"/>
        <w:rPr>
          <w:rFonts w:hint="eastAsia"/>
        </w:rPr>
      </w:pPr>
      <w:r>
        <w:rPr>
          <w:rFonts w:hint="eastAsia"/>
        </w:rPr>
        <w:t>第七，今生所有人都可能并且有义务达到福音的完全——这被解释为完全真诚——被完美的爱所激励——并且做福音时代所要求我们做的一切。</w:t>
      </w:r>
    </w:p>
    <w:p w14:paraId="6AA10D5A">
      <w:pPr>
        <w:widowControl w:val="0"/>
        <w:numPr>
          <w:ilvl w:val="0"/>
          <w:numId w:val="0"/>
        </w:numPr>
        <w:jc w:val="both"/>
        <w:rPr>
          <w:rFonts w:hint="eastAsia"/>
        </w:rPr>
      </w:pPr>
    </w:p>
    <w:p w14:paraId="24E092BB">
      <w:pPr>
        <w:widowControl w:val="0"/>
        <w:numPr>
          <w:ilvl w:val="0"/>
          <w:numId w:val="0"/>
        </w:numPr>
        <w:jc w:val="both"/>
        <w:rPr>
          <w:rFonts w:hint="eastAsia"/>
        </w:rPr>
      </w:pPr>
      <w:r>
        <w:rPr>
          <w:rFonts w:hint="eastAsia"/>
        </w:rPr>
        <w:t>8th. With respect to the heathen some have held that in some way or other the gospel is virtually, if not in form, preached to all men.</w:t>
      </w:r>
    </w:p>
    <w:p w14:paraId="0388588A">
      <w:pPr>
        <w:widowControl w:val="0"/>
        <w:numPr>
          <w:ilvl w:val="0"/>
          <w:numId w:val="0"/>
        </w:numPr>
        <w:jc w:val="both"/>
        <w:rPr>
          <w:rFonts w:hint="eastAsia"/>
        </w:rPr>
      </w:pPr>
      <w:r>
        <w:rPr>
          <w:rFonts w:hint="eastAsia"/>
        </w:rPr>
        <w:t>第八，关于外邦人，有些人认为福音以某种方式，即使不是形式上的，也实际上向所有人传讲了。</w:t>
      </w:r>
    </w:p>
    <w:p w14:paraId="286DFF07">
      <w:pPr>
        <w:widowControl w:val="0"/>
        <w:numPr>
          <w:ilvl w:val="0"/>
          <w:numId w:val="0"/>
        </w:numPr>
        <w:jc w:val="both"/>
        <w:rPr>
          <w:rFonts w:hint="eastAsia"/>
        </w:rPr>
      </w:pPr>
      <w:r>
        <w:rPr>
          <w:rFonts w:hint="eastAsia"/>
        </w:rPr>
        <w:t>Others have held that in the future world there are three conditions corresponding to the three great classes of men as they stand related to the gospel in this world – the Status Credentium; the Status Incredulorum; the Status ignorantium.</w:t>
      </w:r>
    </w:p>
    <w:p w14:paraId="3F2CFE26">
      <w:pPr>
        <w:widowControl w:val="0"/>
        <w:numPr>
          <w:ilvl w:val="0"/>
          <w:numId w:val="0"/>
        </w:numPr>
        <w:jc w:val="both"/>
        <w:rPr>
          <w:rFonts w:hint="eastAsia"/>
        </w:rPr>
      </w:pPr>
      <w:r>
        <w:rPr>
          <w:rFonts w:hint="eastAsia"/>
        </w:rPr>
        <w:t>另一些人则认为，在来世有三种状况，对应于今世人与福音关系的三大类别——信者状态（Status Credentium）；不信者状态（Status Incredulorum）；无知者状态（Status ignorantium）。</w:t>
      </w:r>
    </w:p>
    <w:p w14:paraId="7734943C">
      <w:pPr>
        <w:widowControl w:val="0"/>
        <w:numPr>
          <w:ilvl w:val="0"/>
          <w:numId w:val="0"/>
        </w:numPr>
        <w:jc w:val="both"/>
        <w:rPr>
          <w:rFonts w:hint="eastAsia"/>
        </w:rPr>
      </w:pPr>
    </w:p>
    <w:p w14:paraId="029C6EBD">
      <w:pPr>
        <w:widowControl w:val="0"/>
        <w:numPr>
          <w:ilvl w:val="0"/>
          <w:numId w:val="0"/>
        </w:numPr>
        <w:jc w:val="both"/>
        <w:rPr>
          <w:rFonts w:hint="eastAsia"/>
        </w:rPr>
      </w:pPr>
      <w:r>
        <w:rPr>
          <w:rFonts w:hint="eastAsia"/>
        </w:rPr>
        <w:t>15. Give a brief outline of the main features of the Calvinistic System.</w:t>
      </w:r>
    </w:p>
    <w:p w14:paraId="7B2ABA67">
      <w:pPr>
        <w:widowControl w:val="0"/>
        <w:numPr>
          <w:ilvl w:val="0"/>
          <w:numId w:val="0"/>
        </w:numPr>
        <w:jc w:val="both"/>
        <w:rPr>
          <w:rFonts w:hint="eastAsia"/>
        </w:rPr>
      </w:pPr>
      <w:r>
        <w:rPr>
          <w:rFonts w:hint="eastAsia"/>
        </w:rPr>
        <w:t>15. 简要概述加尔文主义体系的主要特征。</w:t>
      </w:r>
    </w:p>
    <w:p w14:paraId="29A7492B">
      <w:pPr>
        <w:widowControl w:val="0"/>
        <w:numPr>
          <w:ilvl w:val="0"/>
          <w:numId w:val="0"/>
        </w:numPr>
        <w:jc w:val="both"/>
        <w:rPr>
          <w:rFonts w:hint="eastAsia"/>
        </w:rPr>
      </w:pPr>
    </w:p>
    <w:p w14:paraId="7AEA3C8C">
      <w:pPr>
        <w:widowControl w:val="0"/>
        <w:numPr>
          <w:ilvl w:val="0"/>
          <w:numId w:val="0"/>
        </w:numPr>
        <w:jc w:val="both"/>
        <w:rPr>
          <w:rFonts w:hint="eastAsia"/>
        </w:rPr>
      </w:pPr>
      <w:r>
        <w:rPr>
          <w:rFonts w:hint="eastAsia"/>
        </w:rPr>
        <w:t>THEOLOGY.</w:t>
      </w:r>
    </w:p>
    <w:p w14:paraId="5BACC552">
      <w:pPr>
        <w:widowControl w:val="0"/>
        <w:numPr>
          <w:ilvl w:val="0"/>
          <w:numId w:val="0"/>
        </w:numPr>
        <w:jc w:val="both"/>
        <w:rPr>
          <w:rFonts w:hint="eastAsia"/>
        </w:rPr>
      </w:pPr>
      <w:r>
        <w:rPr>
          <w:rFonts w:hint="eastAsia"/>
        </w:rPr>
        <w:t>神学。</w:t>
      </w:r>
    </w:p>
    <w:p w14:paraId="3651557F">
      <w:pPr>
        <w:widowControl w:val="0"/>
        <w:numPr>
          <w:ilvl w:val="0"/>
          <w:numId w:val="0"/>
        </w:numPr>
        <w:jc w:val="both"/>
        <w:rPr>
          <w:rFonts w:hint="eastAsia"/>
        </w:rPr>
      </w:pPr>
    </w:p>
    <w:p w14:paraId="30121513">
      <w:pPr>
        <w:widowControl w:val="0"/>
        <w:numPr>
          <w:ilvl w:val="0"/>
          <w:numId w:val="0"/>
        </w:numPr>
        <w:jc w:val="both"/>
        <w:rPr>
          <w:rFonts w:hint="eastAsia"/>
        </w:rPr>
      </w:pPr>
      <w:r>
        <w:rPr>
          <w:rFonts w:hint="eastAsia"/>
        </w:rPr>
        <w:t>1st. God is an absolute sovereign, infinitely wise, righteous, benevolent, and powerful, determining from eternity the certain futurition of all events of every class according to the counsel of his own will.</w:t>
      </w:r>
    </w:p>
    <w:p w14:paraId="492DB503">
      <w:pPr>
        <w:widowControl w:val="0"/>
        <w:numPr>
          <w:ilvl w:val="0"/>
          <w:numId w:val="0"/>
        </w:numPr>
        <w:jc w:val="both"/>
        <w:rPr>
          <w:rFonts w:hint="eastAsia"/>
        </w:rPr>
      </w:pPr>
      <w:r>
        <w:rPr>
          <w:rFonts w:hint="eastAsia"/>
        </w:rPr>
        <w:t>第一，上帝是绝对的主权者，无限智慧、公义、仁慈和全能，从永恒起就按照祂自己旨意的筹算决定所有各类事件的确定未来。</w:t>
      </w:r>
    </w:p>
    <w:p w14:paraId="1C01F86A">
      <w:pPr>
        <w:widowControl w:val="0"/>
        <w:numPr>
          <w:ilvl w:val="0"/>
          <w:numId w:val="0"/>
        </w:numPr>
        <w:jc w:val="both"/>
        <w:rPr>
          <w:rFonts w:hint="eastAsia"/>
        </w:rPr>
      </w:pPr>
    </w:p>
    <w:p w14:paraId="066FC280">
      <w:pPr>
        <w:widowControl w:val="0"/>
        <w:numPr>
          <w:ilvl w:val="0"/>
          <w:numId w:val="0"/>
        </w:numPr>
        <w:jc w:val="both"/>
        <w:rPr>
          <w:rFonts w:hint="eastAsia"/>
        </w:rPr>
      </w:pPr>
      <w:r>
        <w:rPr>
          <w:rFonts w:hint="eastAsia"/>
        </w:rPr>
        <w:t>2nd. Vindicatory Justice is an essential and immutable perfection of the divine nature demanding the full punishment of all sin, the exercise of which cannot be relaxed or denied by the divine will.</w:t>
      </w:r>
    </w:p>
    <w:p w14:paraId="5AE557FC">
      <w:pPr>
        <w:widowControl w:val="0"/>
        <w:numPr>
          <w:ilvl w:val="0"/>
          <w:numId w:val="0"/>
        </w:numPr>
        <w:jc w:val="both"/>
        <w:rPr>
          <w:rFonts w:hint="eastAsia"/>
        </w:rPr>
      </w:pPr>
      <w:r>
        <w:rPr>
          <w:rFonts w:hint="eastAsia"/>
        </w:rPr>
        <w:t>第二，报应性公义是神圣本性中一个本质且不变的完美，要求对所有罪恶进行充分的惩罚，其施行不能被神圣意志所放松或否认。</w:t>
      </w:r>
    </w:p>
    <w:p w14:paraId="60AE17BF">
      <w:pPr>
        <w:widowControl w:val="0"/>
        <w:numPr>
          <w:ilvl w:val="0"/>
          <w:numId w:val="0"/>
        </w:numPr>
        <w:jc w:val="both"/>
        <w:rPr>
          <w:rFonts w:hint="eastAsia"/>
        </w:rPr>
      </w:pPr>
    </w:p>
    <w:p w14:paraId="7BE03471">
      <w:pPr>
        <w:widowControl w:val="0"/>
        <w:numPr>
          <w:ilvl w:val="0"/>
          <w:numId w:val="0"/>
        </w:numPr>
        <w:jc w:val="both"/>
        <w:rPr>
          <w:rFonts w:hint="eastAsia"/>
        </w:rPr>
      </w:pPr>
      <w:r>
        <w:rPr>
          <w:rFonts w:hint="eastAsia"/>
        </w:rPr>
        <w:t>CHRISTOLOGY.</w:t>
      </w:r>
    </w:p>
    <w:p w14:paraId="4A51EC56">
      <w:pPr>
        <w:widowControl w:val="0"/>
        <w:numPr>
          <w:ilvl w:val="0"/>
          <w:numId w:val="0"/>
        </w:numPr>
        <w:jc w:val="both"/>
        <w:rPr>
          <w:rFonts w:hint="eastAsia"/>
        </w:rPr>
      </w:pPr>
      <w:r>
        <w:rPr>
          <w:rFonts w:hint="eastAsia"/>
        </w:rPr>
        <w:t>基督论。</w:t>
      </w:r>
    </w:p>
    <w:p w14:paraId="2E9E282E">
      <w:pPr>
        <w:widowControl w:val="0"/>
        <w:numPr>
          <w:ilvl w:val="0"/>
          <w:numId w:val="0"/>
        </w:numPr>
        <w:jc w:val="both"/>
        <w:rPr>
          <w:rFonts w:hint="eastAsia"/>
        </w:rPr>
      </w:pPr>
    </w:p>
    <w:p w14:paraId="013C34C1">
      <w:pPr>
        <w:widowControl w:val="0"/>
        <w:numPr>
          <w:ilvl w:val="0"/>
          <w:numId w:val="0"/>
        </w:numPr>
        <w:jc w:val="both"/>
        <w:rPr>
          <w:rFonts w:hint="eastAsia"/>
        </w:rPr>
      </w:pPr>
      <w:r>
        <w:rPr>
          <w:rFonts w:hint="eastAsia"/>
        </w:rPr>
        <w:t>The Mediator is one single, eternal, divine person, at once very God, and very man.</w:t>
      </w:r>
    </w:p>
    <w:p w14:paraId="3B922162">
      <w:pPr>
        <w:widowControl w:val="0"/>
        <w:numPr>
          <w:ilvl w:val="0"/>
          <w:numId w:val="0"/>
        </w:numPr>
        <w:jc w:val="both"/>
        <w:rPr>
          <w:rFonts w:hint="eastAsia"/>
        </w:rPr>
      </w:pPr>
      <w:r>
        <w:rPr>
          <w:rFonts w:hint="eastAsia"/>
        </w:rPr>
        <w:t>中保是独一的、永恒的、神圣的位格，既是真神，也是真人。</w:t>
      </w:r>
    </w:p>
    <w:p w14:paraId="6B1F38C1">
      <w:pPr>
        <w:widowControl w:val="0"/>
        <w:numPr>
          <w:ilvl w:val="0"/>
          <w:numId w:val="0"/>
        </w:numPr>
        <w:jc w:val="both"/>
        <w:rPr>
          <w:rFonts w:hint="eastAsia"/>
        </w:rPr>
      </w:pPr>
      <w:r>
        <w:rPr>
          <w:rFonts w:hint="eastAsia"/>
        </w:rPr>
        <w:t>In the unity of the Theanthropic person the two natures remain pure and unmixed, and retain each its separate and incommunicable attributes distinct.</w:t>
      </w:r>
    </w:p>
    <w:p w14:paraId="00C1DFF5">
      <w:pPr>
        <w:widowControl w:val="0"/>
        <w:numPr>
          <w:ilvl w:val="0"/>
          <w:numId w:val="0"/>
        </w:numPr>
        <w:jc w:val="both"/>
        <w:rPr>
          <w:rFonts w:hint="eastAsia"/>
        </w:rPr>
      </w:pPr>
      <w:r>
        <w:rPr>
          <w:rFonts w:hint="eastAsia"/>
        </w:rPr>
        <w:t>在神人位格的合一中，二性保持纯粹且不混合，并各自保留其分离且不可传递的独特属性。</w:t>
      </w:r>
    </w:p>
    <w:p w14:paraId="525A7C0B">
      <w:pPr>
        <w:widowControl w:val="0"/>
        <w:numPr>
          <w:ilvl w:val="0"/>
          <w:numId w:val="0"/>
        </w:numPr>
        <w:jc w:val="both"/>
        <w:rPr>
          <w:rFonts w:hint="eastAsia"/>
        </w:rPr>
      </w:pPr>
      <w:r>
        <w:rPr>
          <w:rFonts w:hint="eastAsia"/>
        </w:rPr>
        <w:t>The personality is that of the eternal and unchangeable Logos.</w:t>
      </w:r>
    </w:p>
    <w:p w14:paraId="2C6B81A5">
      <w:pPr>
        <w:widowControl w:val="0"/>
        <w:numPr>
          <w:ilvl w:val="0"/>
          <w:numId w:val="0"/>
        </w:numPr>
        <w:jc w:val="both"/>
        <w:rPr>
          <w:rFonts w:hint="eastAsia"/>
        </w:rPr>
      </w:pPr>
      <w:r>
        <w:rPr>
          <w:rFonts w:hint="eastAsia"/>
        </w:rPr>
        <w:t>位格是永恒不变的道（Logos）的位格。</w:t>
      </w:r>
    </w:p>
    <w:p w14:paraId="66E7F43C">
      <w:pPr>
        <w:widowControl w:val="0"/>
        <w:numPr>
          <w:ilvl w:val="0"/>
          <w:numId w:val="0"/>
        </w:numPr>
        <w:jc w:val="both"/>
        <w:rPr>
          <w:rFonts w:hint="eastAsia"/>
        </w:rPr>
      </w:pPr>
    </w:p>
    <w:p w14:paraId="54DCED5D">
      <w:pPr>
        <w:widowControl w:val="0"/>
        <w:numPr>
          <w:ilvl w:val="0"/>
          <w:numId w:val="0"/>
        </w:numPr>
        <w:jc w:val="both"/>
        <w:rPr>
          <w:rFonts w:hint="eastAsia"/>
        </w:rPr>
      </w:pPr>
      <w:r>
        <w:rPr>
          <w:rFonts w:hint="eastAsia"/>
        </w:rPr>
        <w:t>The human nature is impersonal.</w:t>
      </w:r>
    </w:p>
    <w:p w14:paraId="46307131">
      <w:pPr>
        <w:widowControl w:val="0"/>
        <w:numPr>
          <w:ilvl w:val="0"/>
          <w:numId w:val="0"/>
        </w:numPr>
        <w:jc w:val="both"/>
        <w:rPr>
          <w:rFonts w:hint="eastAsia"/>
        </w:rPr>
      </w:pPr>
      <w:r>
        <w:rPr>
          <w:rFonts w:hint="eastAsia"/>
        </w:rPr>
        <w:t>人性是非位格的。</w:t>
      </w:r>
    </w:p>
    <w:p w14:paraId="528B5D8D">
      <w:pPr>
        <w:widowControl w:val="0"/>
        <w:numPr>
          <w:ilvl w:val="0"/>
          <w:numId w:val="0"/>
        </w:numPr>
        <w:jc w:val="both"/>
        <w:rPr>
          <w:rFonts w:hint="eastAsia"/>
        </w:rPr>
      </w:pPr>
      <w:r>
        <w:rPr>
          <w:rFonts w:hint="eastAsia"/>
        </w:rPr>
        <w:t>All mediatorial actions involve the concurrent exercise of the energies of both natures according to their several properties in the unity of the single person.</w:t>
      </w:r>
    </w:p>
    <w:p w14:paraId="63D850F9">
      <w:pPr>
        <w:widowControl w:val="0"/>
        <w:numPr>
          <w:ilvl w:val="0"/>
          <w:numId w:val="0"/>
        </w:numPr>
        <w:jc w:val="both"/>
        <w:rPr>
          <w:rFonts w:hint="eastAsia"/>
        </w:rPr>
      </w:pPr>
      <w:r>
        <w:rPr>
          <w:rFonts w:hint="eastAsia"/>
        </w:rPr>
        <w:t>所有中保的行动都涉及在独一位格的合一中，按照二性各自的属性同时运用二性的能力。</w:t>
      </w:r>
    </w:p>
    <w:p w14:paraId="0F6B6337">
      <w:pPr>
        <w:widowControl w:val="0"/>
        <w:numPr>
          <w:ilvl w:val="0"/>
          <w:numId w:val="0"/>
        </w:numPr>
        <w:jc w:val="both"/>
        <w:rPr>
          <w:rFonts w:hint="eastAsia"/>
        </w:rPr>
      </w:pPr>
      <w:r>
        <w:rPr>
          <w:rFonts w:hint="eastAsia"/>
        </w:rPr>
        <w:t>ANTHROPOLOGY.</w:t>
      </w:r>
    </w:p>
    <w:p w14:paraId="016E35C8">
      <w:pPr>
        <w:widowControl w:val="0"/>
        <w:numPr>
          <w:ilvl w:val="0"/>
          <w:numId w:val="0"/>
        </w:numPr>
        <w:jc w:val="both"/>
        <w:rPr>
          <w:rFonts w:hint="eastAsia"/>
        </w:rPr>
      </w:pPr>
      <w:r>
        <w:rPr>
          <w:rFonts w:hint="eastAsia"/>
        </w:rPr>
        <w:t>人类学。</w:t>
      </w:r>
    </w:p>
    <w:p w14:paraId="1FC07EBE">
      <w:pPr>
        <w:widowControl w:val="0"/>
        <w:numPr>
          <w:ilvl w:val="0"/>
          <w:numId w:val="0"/>
        </w:numPr>
        <w:jc w:val="both"/>
        <w:rPr>
          <w:rFonts w:hint="eastAsia"/>
        </w:rPr>
      </w:pPr>
    </w:p>
    <w:p w14:paraId="6BCB6DDB">
      <w:pPr>
        <w:widowControl w:val="0"/>
        <w:numPr>
          <w:ilvl w:val="0"/>
          <w:numId w:val="0"/>
        </w:numPr>
        <w:jc w:val="both"/>
        <w:rPr>
          <w:rFonts w:hint="eastAsia"/>
        </w:rPr>
      </w:pPr>
      <w:r>
        <w:rPr>
          <w:rFonts w:hint="eastAsia"/>
        </w:rPr>
        <w:t>1st. God created man by an immediate fiat of omnipotence and in a condition of physical, intellectual, and moral faultlessness, with a positively formed moral character.</w:t>
      </w:r>
    </w:p>
    <w:p w14:paraId="5861CAD7">
      <w:pPr>
        <w:widowControl w:val="0"/>
        <w:numPr>
          <w:ilvl w:val="0"/>
          <w:numId w:val="0"/>
        </w:numPr>
        <w:jc w:val="both"/>
        <w:rPr>
          <w:rFonts w:hint="eastAsia"/>
        </w:rPr>
      </w:pPr>
      <w:r>
        <w:rPr>
          <w:rFonts w:hint="eastAsia"/>
        </w:rPr>
        <w:t>第一，上帝以全能的直接命令创造了人，使其处于身体、智力和道德上完美无瑕的状态，并具有积极形成的道德品格。</w:t>
      </w:r>
    </w:p>
    <w:p w14:paraId="4E7B08FC">
      <w:pPr>
        <w:widowControl w:val="0"/>
        <w:numPr>
          <w:ilvl w:val="0"/>
          <w:numId w:val="0"/>
        </w:numPr>
        <w:jc w:val="both"/>
        <w:rPr>
          <w:rFonts w:hint="eastAsia"/>
        </w:rPr>
      </w:pPr>
    </w:p>
    <w:p w14:paraId="7383006C">
      <w:pPr>
        <w:widowControl w:val="0"/>
        <w:numPr>
          <w:ilvl w:val="0"/>
          <w:numId w:val="0"/>
        </w:numPr>
        <w:jc w:val="both"/>
        <w:rPr>
          <w:rFonts w:hint="eastAsia"/>
        </w:rPr>
      </w:pPr>
      <w:r>
        <w:rPr>
          <w:rFonts w:hint="eastAsia"/>
        </w:rPr>
        <w:t>2nd. The guilt of Adam’s public sin is by a judicial act of God immediately charged to the account of each of his descendants from the moment he begins to exist antecedently to any act of his own.</w:t>
      </w:r>
    </w:p>
    <w:p w14:paraId="74BE23F1">
      <w:pPr>
        <w:widowControl w:val="0"/>
        <w:numPr>
          <w:ilvl w:val="0"/>
          <w:numId w:val="0"/>
        </w:numPr>
        <w:jc w:val="both"/>
        <w:rPr>
          <w:rFonts w:hint="eastAsia"/>
        </w:rPr>
      </w:pPr>
      <w:r>
        <w:rPr>
          <w:rFonts w:hint="eastAsia"/>
        </w:rPr>
        <w:t>第二，亚当公开罪的罪咎，藉着上帝的审判行为，从其每一个后裔开始存在的那一刻起，在其自身任何行为之前，就立即归算到他们的账上。</w:t>
      </w:r>
    </w:p>
    <w:p w14:paraId="7ACF058F">
      <w:pPr>
        <w:widowControl w:val="0"/>
        <w:numPr>
          <w:ilvl w:val="0"/>
          <w:numId w:val="0"/>
        </w:numPr>
        <w:jc w:val="both"/>
        <w:rPr>
          <w:rFonts w:hint="eastAsia"/>
        </w:rPr>
      </w:pPr>
    </w:p>
    <w:p w14:paraId="41EAE2C8">
      <w:pPr>
        <w:widowControl w:val="0"/>
        <w:numPr>
          <w:ilvl w:val="0"/>
          <w:numId w:val="0"/>
        </w:numPr>
        <w:jc w:val="both"/>
        <w:rPr>
          <w:rFonts w:hint="eastAsia"/>
        </w:rPr>
      </w:pPr>
      <w:r>
        <w:rPr>
          <w:rFonts w:hint="eastAsia"/>
        </w:rPr>
        <w:t>3rd. Hence men come into existence in a condition of condemnation deprived of those influences of the Holy Spirit upon which their moral and spiritual life depends.</w:t>
      </w:r>
    </w:p>
    <w:p w14:paraId="29A10CEB">
      <w:pPr>
        <w:widowControl w:val="0"/>
        <w:numPr>
          <w:ilvl w:val="0"/>
          <w:numId w:val="0"/>
        </w:numPr>
        <w:jc w:val="both"/>
        <w:rPr>
          <w:rFonts w:hint="eastAsia"/>
        </w:rPr>
      </w:pPr>
      <w:r>
        <w:rPr>
          <w:rFonts w:hint="eastAsia"/>
        </w:rPr>
        <w:t>第三，因此，人生来就处于被定罪的状态，被剥夺了圣灵的影响，而他们的道德和属灵生命正依赖于此。</w:t>
      </w:r>
    </w:p>
    <w:p w14:paraId="7F174A86">
      <w:pPr>
        <w:widowControl w:val="0"/>
        <w:numPr>
          <w:ilvl w:val="0"/>
          <w:numId w:val="0"/>
        </w:numPr>
        <w:jc w:val="both"/>
        <w:rPr>
          <w:rFonts w:hint="eastAsia"/>
        </w:rPr>
      </w:pPr>
    </w:p>
    <w:p w14:paraId="7238E205">
      <w:pPr>
        <w:widowControl w:val="0"/>
        <w:numPr>
          <w:ilvl w:val="0"/>
          <w:numId w:val="0"/>
        </w:numPr>
        <w:jc w:val="both"/>
        <w:rPr>
          <w:rFonts w:hint="eastAsia"/>
        </w:rPr>
      </w:pPr>
      <w:r>
        <w:rPr>
          <w:rFonts w:hint="eastAsia"/>
        </w:rPr>
        <w:t>4th. Hence they come into moral agency deprived of that original righteousness which belonged to human nature as created in Adam, and with an antecedent prevailing tendency in their nature to sin which tendency in them is of the nature of sin, and worthy of punishment.</w:t>
      </w:r>
    </w:p>
    <w:p w14:paraId="5056A160">
      <w:pPr>
        <w:widowControl w:val="0"/>
        <w:numPr>
          <w:ilvl w:val="0"/>
          <w:numId w:val="0"/>
        </w:numPr>
        <w:jc w:val="both"/>
        <w:rPr>
          <w:rFonts w:hint="eastAsia"/>
        </w:rPr>
      </w:pPr>
      <w:r>
        <w:rPr>
          <w:rFonts w:hint="eastAsia"/>
        </w:rPr>
        <w:t>第四，因此，他们进入道德行为时，被剥夺了亚当被造时属于人性的原始公义，并且其本性中具有一种先在的、普遍的犯罪倾向，这种倾向在他们里面具有罪的性质，并且应受惩罚。</w:t>
      </w:r>
    </w:p>
    <w:p w14:paraId="77F315F3">
      <w:pPr>
        <w:widowControl w:val="0"/>
        <w:numPr>
          <w:ilvl w:val="0"/>
          <w:numId w:val="0"/>
        </w:numPr>
        <w:jc w:val="both"/>
        <w:rPr>
          <w:rFonts w:hint="eastAsia"/>
        </w:rPr>
      </w:pPr>
    </w:p>
    <w:p w14:paraId="6D15E8B1">
      <w:pPr>
        <w:widowControl w:val="0"/>
        <w:numPr>
          <w:ilvl w:val="0"/>
          <w:numId w:val="0"/>
        </w:numPr>
        <w:jc w:val="both"/>
        <w:rPr>
          <w:rFonts w:hint="eastAsia"/>
        </w:rPr>
      </w:pPr>
      <w:r>
        <w:rPr>
          <w:rFonts w:hint="eastAsia"/>
        </w:rPr>
        <w:t>5th. Man’s nature since the fall retains its constitutional faculties of reason, conscience, and free–will, and hence man continues a responsible moral agent, but he is nevertheless spiritually dead, and totally averse to spiritual good, and absolutely unable to change his own heart, or adequately to discharge any of those duties which spring out of his relation to God.</w:t>
      </w:r>
    </w:p>
    <w:p w14:paraId="0C1E9C2C">
      <w:pPr>
        <w:widowControl w:val="0"/>
        <w:numPr>
          <w:ilvl w:val="0"/>
          <w:numId w:val="0"/>
        </w:numPr>
        <w:jc w:val="both"/>
        <w:rPr>
          <w:rFonts w:hint="eastAsia"/>
        </w:rPr>
      </w:pPr>
      <w:r>
        <w:rPr>
          <w:rFonts w:hint="eastAsia"/>
        </w:rPr>
        <w:t>第五，堕落后的人性保留了其理智、良心和自由意志的固有官能，因此人仍然是一个负责任的道德动因，但他仍然是灵性死亡的，完全厌恶属灵的善，并且绝对无力改变自己的心，或充分履行任何源于他与上帝关系的责任。</w:t>
      </w:r>
    </w:p>
    <w:p w14:paraId="16254D6D">
      <w:pPr>
        <w:widowControl w:val="0"/>
        <w:numPr>
          <w:ilvl w:val="0"/>
          <w:numId w:val="0"/>
        </w:numPr>
        <w:jc w:val="both"/>
        <w:rPr>
          <w:rFonts w:hint="eastAsia"/>
        </w:rPr>
      </w:pPr>
    </w:p>
    <w:p w14:paraId="4C03D661">
      <w:pPr>
        <w:widowControl w:val="0"/>
        <w:numPr>
          <w:ilvl w:val="0"/>
          <w:numId w:val="0"/>
        </w:numPr>
        <w:jc w:val="both"/>
        <w:rPr>
          <w:rFonts w:hint="eastAsia"/>
        </w:rPr>
      </w:pPr>
      <w:r>
        <w:rPr>
          <w:rFonts w:hint="eastAsia"/>
        </w:rPr>
        <w:t>SOTERIOLOGY.</w:t>
      </w:r>
    </w:p>
    <w:p w14:paraId="1853E4B8">
      <w:pPr>
        <w:widowControl w:val="0"/>
        <w:numPr>
          <w:ilvl w:val="0"/>
          <w:numId w:val="0"/>
        </w:numPr>
        <w:jc w:val="both"/>
        <w:rPr>
          <w:rFonts w:hint="eastAsia"/>
        </w:rPr>
      </w:pPr>
      <w:r>
        <w:rPr>
          <w:rFonts w:hint="eastAsia"/>
        </w:rPr>
        <w:t>救赎论。</w:t>
      </w:r>
    </w:p>
    <w:p w14:paraId="16E57085">
      <w:pPr>
        <w:widowControl w:val="0"/>
        <w:numPr>
          <w:ilvl w:val="0"/>
          <w:numId w:val="0"/>
        </w:numPr>
        <w:jc w:val="both"/>
        <w:rPr>
          <w:rFonts w:hint="eastAsia"/>
        </w:rPr>
      </w:pPr>
    </w:p>
    <w:p w14:paraId="3425C0F5">
      <w:pPr>
        <w:widowControl w:val="0"/>
        <w:numPr>
          <w:ilvl w:val="0"/>
          <w:numId w:val="0"/>
        </w:numPr>
        <w:jc w:val="both"/>
        <w:rPr>
          <w:rFonts w:hint="eastAsia"/>
        </w:rPr>
      </w:pPr>
      <w:r>
        <w:rPr>
          <w:rFonts w:hint="eastAsia"/>
        </w:rPr>
        <w:t>1st. The salvation of man is absolutely of grace.</w:t>
      </w:r>
    </w:p>
    <w:p w14:paraId="5B6C158D">
      <w:pPr>
        <w:widowControl w:val="0"/>
        <w:numPr>
          <w:ilvl w:val="0"/>
          <w:numId w:val="0"/>
        </w:numPr>
        <w:jc w:val="both"/>
        <w:rPr>
          <w:rFonts w:hint="eastAsia"/>
        </w:rPr>
      </w:pPr>
      <w:r>
        <w:rPr>
          <w:rFonts w:hint="eastAsia"/>
        </w:rPr>
        <w:t>第一，人的救恩完全是出于恩典。</w:t>
      </w:r>
    </w:p>
    <w:p w14:paraId="7B6EBB6E">
      <w:pPr>
        <w:widowControl w:val="0"/>
        <w:numPr>
          <w:ilvl w:val="0"/>
          <w:numId w:val="0"/>
        </w:numPr>
        <w:jc w:val="both"/>
        <w:rPr>
          <w:rFonts w:hint="eastAsia"/>
        </w:rPr>
      </w:pPr>
      <w:r>
        <w:rPr>
          <w:rFonts w:hint="eastAsia"/>
        </w:rPr>
        <w:t>God was free in consistency with the infinite perfections of his nature to save none, few, many, or all, according to his sovereign good pleasure.</w:t>
      </w:r>
    </w:p>
    <w:p w14:paraId="128A280B">
      <w:pPr>
        <w:widowControl w:val="0"/>
        <w:numPr>
          <w:ilvl w:val="0"/>
          <w:numId w:val="0"/>
        </w:numPr>
        <w:jc w:val="both"/>
        <w:rPr>
          <w:rFonts w:hint="eastAsia"/>
        </w:rPr>
      </w:pPr>
      <w:r>
        <w:rPr>
          <w:rFonts w:hint="eastAsia"/>
        </w:rPr>
        <w:t>上帝在其本性的无限完美相一致的情况下，可以按照祂主权的喜悦，不救任何人，或救少数人，或救许多人，或救所有人。</w:t>
      </w:r>
    </w:p>
    <w:p w14:paraId="6D68D15F">
      <w:pPr>
        <w:widowControl w:val="0"/>
        <w:numPr>
          <w:ilvl w:val="0"/>
          <w:numId w:val="0"/>
        </w:numPr>
        <w:jc w:val="both"/>
        <w:rPr>
          <w:rFonts w:hint="eastAsia"/>
        </w:rPr>
      </w:pPr>
    </w:p>
    <w:p w14:paraId="5549B016">
      <w:pPr>
        <w:widowControl w:val="0"/>
        <w:numPr>
          <w:ilvl w:val="0"/>
          <w:numId w:val="0"/>
        </w:numPr>
        <w:jc w:val="both"/>
        <w:rPr>
          <w:rFonts w:hint="eastAsia"/>
        </w:rPr>
      </w:pPr>
      <w:r>
        <w:rPr>
          <w:rFonts w:hint="eastAsia"/>
        </w:rPr>
        <w:t>2nd. Christ acted as Mediator in pursuance of an eternal covenant formed between the Father and the Son, according to which he was put in the law–place of his own elect people as their personal substitute, and as such by his obedience and suffering he discharged all the obligations growing out of their federal relations to law–by his sufferings vicariously enduring their penal debt by his obedience vicariously discharging those covenant demands, upon which their eternal well–being was suspended––thus fulfilling the requirements of the law, satisfying the justice of God, and securing the eternal salvation of those for whom he died.</w:t>
      </w:r>
    </w:p>
    <w:p w14:paraId="1B572A35">
      <w:pPr>
        <w:widowControl w:val="0"/>
        <w:numPr>
          <w:ilvl w:val="0"/>
          <w:numId w:val="0"/>
        </w:numPr>
        <w:jc w:val="both"/>
        <w:rPr>
          <w:rFonts w:hint="eastAsia"/>
        </w:rPr>
      </w:pPr>
      <w:r>
        <w:rPr>
          <w:rFonts w:hint="eastAsia"/>
        </w:rPr>
        <w:t>第二，基督作为中保，是遵照父与子之间订立的永恒之约行事的，根据此约，祂被置于其选民的律法地位上，作为他们的个人替代者，并因此藉着祂的顺服和受苦，履行了源于他们与律法的盟约关系的所有义务——藉着祂的受苦代受了他们的刑罚债务，藉着祂的顺服代偿了那些盟约要求，他们的永恒福祉曾悬于其上——从而满足了律法的要求，满足了上帝的公义，并确保了祂为之而死之人的永恒救恩。</w:t>
      </w:r>
    </w:p>
    <w:p w14:paraId="12C5435A">
      <w:pPr>
        <w:widowControl w:val="0"/>
        <w:numPr>
          <w:ilvl w:val="0"/>
          <w:numId w:val="0"/>
        </w:numPr>
        <w:jc w:val="both"/>
        <w:rPr>
          <w:rFonts w:hint="eastAsia"/>
        </w:rPr>
      </w:pPr>
    </w:p>
    <w:p w14:paraId="0C5428C6">
      <w:pPr>
        <w:widowControl w:val="0"/>
        <w:numPr>
          <w:ilvl w:val="0"/>
          <w:numId w:val="0"/>
        </w:numPr>
        <w:jc w:val="both"/>
        <w:rPr>
          <w:rFonts w:hint="eastAsia"/>
        </w:rPr>
      </w:pPr>
      <w:r>
        <w:rPr>
          <w:rFonts w:hint="eastAsia"/>
        </w:rPr>
        <w:t>3rd. Hence, by his death he purchased the saving influences of the Holy Spirit for all for whom he died.</w:t>
      </w:r>
    </w:p>
    <w:p w14:paraId="437F8A01">
      <w:pPr>
        <w:widowControl w:val="0"/>
        <w:numPr>
          <w:ilvl w:val="0"/>
          <w:numId w:val="0"/>
        </w:numPr>
        <w:jc w:val="both"/>
        <w:rPr>
          <w:rFonts w:hint="eastAsia"/>
        </w:rPr>
      </w:pPr>
      <w:r>
        <w:rPr>
          <w:rFonts w:hint="eastAsia"/>
        </w:rPr>
        <w:t>第三，因此，藉着祂的死，祂为所有祂为之而死的人购买了圣灵的拯救影响。</w:t>
      </w:r>
    </w:p>
    <w:p w14:paraId="3C218F58">
      <w:pPr>
        <w:widowControl w:val="0"/>
        <w:numPr>
          <w:ilvl w:val="0"/>
          <w:numId w:val="0"/>
        </w:numPr>
        <w:jc w:val="both"/>
        <w:rPr>
          <w:rFonts w:hint="eastAsia"/>
        </w:rPr>
      </w:pPr>
      <w:r>
        <w:rPr>
          <w:rFonts w:hint="eastAsia"/>
        </w:rPr>
        <w:t>And the infallibly applies the redemption purchased by Christ to all for whom he intended it, in the precise time and under the precise conditions predetermined in the eternal Covenant of Grace–and he does this by the immediate and intrinsically efficacious exercise of his power, operating directly within them, and in the exercises of their renewed nature bringing them to act faith and repentance and all gracious obedience.</w:t>
      </w:r>
    </w:p>
    <w:p w14:paraId="3014F916">
      <w:pPr>
        <w:widowControl w:val="0"/>
        <w:numPr>
          <w:ilvl w:val="0"/>
          <w:numId w:val="0"/>
        </w:numPr>
        <w:jc w:val="both"/>
        <w:rPr>
          <w:rFonts w:hint="eastAsia"/>
        </w:rPr>
      </w:pPr>
      <w:r>
        <w:rPr>
          <w:rFonts w:hint="eastAsia"/>
        </w:rPr>
        <w:t>并且，祂在永恒恩典之约中预定的精确时间和精确条件下，将基督所购买的救赎无误地应用于所有祂为其预定的人——祂通过直接在他们里面运作的、其能力的直接和内在有效的运用，并在他们更新本性的运用中，使他们行出信心、悔改和所有恩典的顺服来做到这一点。</w:t>
      </w:r>
    </w:p>
    <w:p w14:paraId="1CC59C97">
      <w:pPr>
        <w:widowControl w:val="0"/>
        <w:numPr>
          <w:ilvl w:val="0"/>
          <w:numId w:val="0"/>
        </w:numPr>
        <w:jc w:val="both"/>
        <w:rPr>
          <w:rFonts w:hint="eastAsia"/>
        </w:rPr>
      </w:pPr>
    </w:p>
    <w:p w14:paraId="0B702E6D">
      <w:pPr>
        <w:widowControl w:val="0"/>
        <w:numPr>
          <w:ilvl w:val="0"/>
          <w:numId w:val="0"/>
        </w:numPr>
        <w:jc w:val="both"/>
        <w:rPr>
          <w:rFonts w:hint="eastAsia"/>
        </w:rPr>
      </w:pPr>
      <w:r>
        <w:rPr>
          <w:rFonts w:hint="eastAsia"/>
        </w:rPr>
        <w:t>4th. Justification is a Judicial act of God, whereby imputing to us the perfect righteousness of Christ, including his active and passive obedience, he proceeds to regard and treat us accordingly, pronouncing all the penal claims of law. to be satisfied, and us to be graciously entitled to all the immunities and rewards conditioned in the original Adamic covenant upon perfect obedience.</w:t>
      </w:r>
    </w:p>
    <w:p w14:paraId="4884E33C">
      <w:pPr>
        <w:widowControl w:val="0"/>
        <w:numPr>
          <w:ilvl w:val="0"/>
          <w:numId w:val="0"/>
        </w:numPr>
        <w:jc w:val="both"/>
        <w:rPr>
          <w:rFonts w:hint="eastAsia"/>
        </w:rPr>
      </w:pPr>
      <w:r>
        <w:rPr>
          <w:rFonts w:hint="eastAsia"/>
        </w:rPr>
        <w:t>第四，称义是上帝的一种审判行为，藉此祂将基督完美的义，包括祂主动和被动的顺服，归算给我们，然后祂据此看待和对待我们，宣布律法的所有刑罚要求都已满足，并且我们已蒙恩有权获得原始亚当之约中以完美顺服为条件的所有豁免和奖赏。</w:t>
      </w:r>
    </w:p>
    <w:p w14:paraId="721B42D2">
      <w:pPr>
        <w:widowControl w:val="0"/>
        <w:numPr>
          <w:ilvl w:val="0"/>
          <w:numId w:val="0"/>
        </w:numPr>
        <w:jc w:val="both"/>
        <w:rPr>
          <w:rFonts w:hint="eastAsia"/>
        </w:rPr>
      </w:pPr>
    </w:p>
    <w:p w14:paraId="68D9A7F8">
      <w:pPr>
        <w:widowControl w:val="0"/>
        <w:numPr>
          <w:ilvl w:val="0"/>
          <w:numId w:val="0"/>
        </w:numPr>
        <w:jc w:val="both"/>
        <w:rPr>
          <w:rFonts w:hint="eastAsia"/>
        </w:rPr>
      </w:pPr>
      <w:r>
        <w:rPr>
          <w:rFonts w:hint="eastAsia"/>
        </w:rPr>
        <w:t>5th. Although absolute moral perfection is unattainable in this life, and assurance is not of the essence of faith, it is nevertheless possible and obligatory upon each believer to seek after and attain to a full assurance of his own personal salvation, and leaving the things that are behind to strive after perfection in all things.</w:t>
      </w:r>
    </w:p>
    <w:p w14:paraId="19C9B779">
      <w:pPr>
        <w:widowControl w:val="0"/>
        <w:numPr>
          <w:ilvl w:val="0"/>
          <w:numId w:val="0"/>
        </w:numPr>
        <w:jc w:val="both"/>
        <w:rPr>
          <w:rFonts w:hint="eastAsia"/>
        </w:rPr>
      </w:pPr>
      <w:r>
        <w:rPr>
          <w:rFonts w:hint="eastAsia"/>
        </w:rPr>
        <w:t>第五，虽然今生无法达到绝对的道德完美，确据也并非信心的本质，但每一个信徒都有可能并且有义务寻求并获得对自己个人救恩的完全确据，并且忘记背后，努力在凡事上追求完美。</w:t>
      </w:r>
    </w:p>
    <w:p w14:paraId="3302B0C1">
      <w:pPr>
        <w:widowControl w:val="0"/>
        <w:numPr>
          <w:ilvl w:val="0"/>
          <w:numId w:val="0"/>
        </w:numPr>
        <w:jc w:val="both"/>
        <w:rPr>
          <w:rFonts w:hint="eastAsia"/>
        </w:rPr>
      </w:pPr>
    </w:p>
    <w:p w14:paraId="67D3C4FE">
      <w:pPr>
        <w:widowControl w:val="0"/>
        <w:numPr>
          <w:ilvl w:val="0"/>
          <w:numId w:val="0"/>
        </w:numPr>
        <w:jc w:val="both"/>
        <w:rPr>
          <w:rFonts w:hint="eastAsia"/>
        </w:rPr>
      </w:pPr>
      <w:r>
        <w:rPr>
          <w:rFonts w:hint="eastAsia"/>
        </w:rPr>
        <w:t>6th. Although if left to himself every believer would fall in an instant, and although most believers do experience temporary seasons of backsliding, yet God by the exercise of his grace in their hearts, in pursuance of the provisions of the eternal Covenant of Grace and of the purpose of Christ in dying, infallibly prevents even the weakest believer from final apostasy.</w:t>
      </w:r>
    </w:p>
    <w:p w14:paraId="6B8A224C">
      <w:pPr>
        <w:widowControl w:val="0"/>
        <w:numPr>
          <w:ilvl w:val="0"/>
          <w:numId w:val="0"/>
        </w:numPr>
        <w:jc w:val="both"/>
        <w:rPr>
          <w:rFonts w:hint="eastAsia"/>
        </w:rPr>
      </w:pPr>
      <w:r>
        <w:rPr>
          <w:rFonts w:hint="eastAsia"/>
        </w:rPr>
        <w:t>第六，虽然如果任凭自己，每一个信徒都会瞬间跌倒，并且虽然大多数信徒确实会经历暂时的倒退，但上帝藉着祂在他们心中的恩典的运用，遵照永恒恩典之约的规定以及基督受死的目的，无误地阻止即使是最软弱的信徒最终的背道。</w:t>
      </w:r>
    </w:p>
    <w:p w14:paraId="6A64E051">
      <w:pPr>
        <w:widowControl w:val="0"/>
        <w:numPr>
          <w:ilvl w:val="0"/>
          <w:numId w:val="0"/>
        </w:numPr>
        <w:jc w:val="both"/>
        <w:rPr>
          <w:rFonts w:hint="eastAsia"/>
        </w:rPr>
      </w:pPr>
    </w:p>
    <w:p w14:paraId="4524A6B0">
      <w:pPr>
        <w:widowControl w:val="0"/>
        <w:numPr>
          <w:ilvl w:val="0"/>
          <w:numId w:val="0"/>
        </w:numPr>
        <w:jc w:val="both"/>
        <w:rPr>
          <w:rFonts w:hint="eastAsia"/>
        </w:rPr>
      </w:pPr>
      <w:r>
        <w:rPr>
          <w:rFonts w:hint="eastAsia"/>
        </w:rPr>
        <w:t>1." Historical Presentation of Augustinianism and Pelagianism," by G. F. Wiggers, D.D., Translated by Rev. Ralph Emerson, pp. 268–270.</w:t>
      </w:r>
    </w:p>
    <w:p w14:paraId="54455423">
      <w:pPr>
        <w:widowControl w:val="0"/>
        <w:numPr>
          <w:ilvl w:val="0"/>
          <w:numId w:val="0"/>
        </w:numPr>
        <w:jc w:val="both"/>
        <w:rPr>
          <w:rFonts w:hint="eastAsia"/>
        </w:rPr>
      </w:pPr>
      <w:r>
        <w:rPr>
          <w:rFonts w:hint="eastAsia"/>
        </w:rPr>
        <w:t>1.《奥古斯丁主义与伯拉纠主义的历史呈现》，G. F. 维格斯博士著，拉尔夫·爱默生牧师译，第268-270页。</w:t>
      </w:r>
    </w:p>
    <w:p w14:paraId="41EC0544">
      <w:pPr>
        <w:widowControl w:val="0"/>
        <w:numPr>
          <w:ilvl w:val="0"/>
          <w:numId w:val="0"/>
        </w:numPr>
        <w:jc w:val="both"/>
        <w:rPr>
          <w:rFonts w:hint="eastAsia"/>
        </w:rPr>
      </w:pPr>
      <w:r>
        <w:rPr>
          <w:rFonts w:hint="eastAsia"/>
        </w:rPr>
        <w:t>2.The doctrine of Augustine does not by any means involvethe conclusion that the elect are " few " or " a small number."</w:t>
      </w:r>
    </w:p>
    <w:p w14:paraId="0EE7EE5A">
      <w:pPr>
        <w:widowControl w:val="0"/>
        <w:numPr>
          <w:ilvl w:val="0"/>
          <w:numId w:val="0"/>
        </w:numPr>
        <w:jc w:val="both"/>
        <w:rPr>
          <w:rFonts w:hint="eastAsia"/>
        </w:rPr>
      </w:pPr>
      <w:r>
        <w:rPr>
          <w:rFonts w:hint="eastAsia"/>
        </w:rPr>
        <w:t>2. 奥古斯丁的教义绝不包含选民是“少数”或“一小部分”的结论。</w:t>
      </w:r>
    </w:p>
    <w:p w14:paraId="3A2E39B3">
      <w:pPr>
        <w:widowControl w:val="0"/>
        <w:numPr>
          <w:ilvl w:val="0"/>
          <w:numId w:val="0"/>
        </w:numPr>
        <w:jc w:val="both"/>
        <w:rPr>
          <w:rFonts w:hint="eastAsia"/>
        </w:rPr>
      </w:pPr>
    </w:p>
    <w:p w14:paraId="0B35BFD0">
      <w:pPr>
        <w:spacing w:after="426" w:line="255" w:lineRule="auto"/>
        <w:jc w:val="center"/>
        <w:rPr>
          <w:rFonts w:hint="eastAsia"/>
          <w:b/>
          <w:sz w:val="42"/>
        </w:rPr>
      </w:pPr>
      <w:r>
        <w:rPr>
          <w:rFonts w:hint="eastAsia"/>
          <w:b/>
          <w:sz w:val="42"/>
        </w:rPr>
        <w:t>CHAPTER 7:</w:t>
      </w:r>
    </w:p>
    <w:p w14:paraId="6F54DD19">
      <w:pPr>
        <w:spacing w:after="426" w:line="255" w:lineRule="auto"/>
        <w:jc w:val="center"/>
        <w:rPr>
          <w:rFonts w:hint="eastAsia"/>
          <w:b/>
          <w:sz w:val="42"/>
        </w:rPr>
      </w:pPr>
      <w:r>
        <w:rPr>
          <w:rFonts w:hint="eastAsia"/>
          <w:b/>
          <w:sz w:val="42"/>
        </w:rPr>
        <w:t>第七章：</w:t>
      </w:r>
    </w:p>
    <w:p w14:paraId="0D4E1132">
      <w:pPr>
        <w:spacing w:after="426" w:line="255" w:lineRule="auto"/>
        <w:jc w:val="center"/>
        <w:rPr>
          <w:rFonts w:hint="eastAsia"/>
          <w:b/>
          <w:sz w:val="42"/>
        </w:rPr>
      </w:pPr>
      <w:r>
        <w:rPr>
          <w:rFonts w:hint="eastAsia"/>
          <w:b/>
          <w:sz w:val="42"/>
        </w:rPr>
        <w:t>Creeds and Confessions</w:t>
      </w:r>
    </w:p>
    <w:p w14:paraId="24072471">
      <w:pPr>
        <w:spacing w:after="426" w:line="255" w:lineRule="auto"/>
        <w:jc w:val="center"/>
        <w:rPr>
          <w:rFonts w:hint="eastAsia"/>
          <w:b/>
          <w:sz w:val="42"/>
        </w:rPr>
      </w:pPr>
      <w:r>
        <w:rPr>
          <w:rFonts w:hint="eastAsia"/>
          <w:b/>
          <w:sz w:val="42"/>
        </w:rPr>
        <w:t>信经与信条</w:t>
      </w:r>
    </w:p>
    <w:p w14:paraId="2A975392">
      <w:pPr>
        <w:widowControl w:val="0"/>
        <w:numPr>
          <w:ilvl w:val="0"/>
          <w:numId w:val="0"/>
        </w:numPr>
        <w:jc w:val="both"/>
        <w:rPr>
          <w:rFonts w:hint="eastAsia"/>
        </w:rPr>
      </w:pPr>
    </w:p>
    <w:p w14:paraId="20DDABBA">
      <w:pPr>
        <w:widowControl w:val="0"/>
        <w:numPr>
          <w:ilvl w:val="0"/>
          <w:numId w:val="0"/>
        </w:numPr>
        <w:jc w:val="both"/>
        <w:rPr>
          <w:rFonts w:hint="eastAsia"/>
        </w:rPr>
      </w:pPr>
      <w:r>
        <w:rPr>
          <w:rFonts w:hint="eastAsia"/>
        </w:rPr>
        <w:t>As Creeds and Confessions, their uses and their history, form a distinct subject of study by themselves, they will together in this chapter, while references will be found under the several chapters of this work to the particular Creed in which the particular doctrine is most clearly or authoritatively defined.</w:t>
      </w:r>
    </w:p>
    <w:p w14:paraId="58206D1B">
      <w:pPr>
        <w:widowControl w:val="0"/>
        <w:numPr>
          <w:ilvl w:val="0"/>
          <w:numId w:val="0"/>
        </w:numPr>
        <w:jc w:val="both"/>
        <w:rPr>
          <w:rFonts w:hint="eastAsia"/>
        </w:rPr>
      </w:pPr>
      <w:r>
        <w:rPr>
          <w:rFonts w:hint="eastAsia"/>
        </w:rPr>
        <w:t>由于信经和信条，其用途和历史，本身构成一个独特的研究课题，它们将在本章中一起讨论，而本书各章中将找到对特定信经的引用，其中特定教义得到了最清晰或最权威的界定。</w:t>
      </w:r>
    </w:p>
    <w:p w14:paraId="446D659F">
      <w:pPr>
        <w:widowControl w:val="0"/>
        <w:numPr>
          <w:ilvl w:val="0"/>
          <w:numId w:val="0"/>
        </w:numPr>
        <w:jc w:val="both"/>
        <w:rPr>
          <w:rFonts w:hint="eastAsia"/>
        </w:rPr>
      </w:pPr>
    </w:p>
    <w:p w14:paraId="2710595A">
      <w:pPr>
        <w:widowControl w:val="0"/>
        <w:numPr>
          <w:ilvl w:val="0"/>
          <w:numId w:val="0"/>
        </w:numPr>
        <w:jc w:val="both"/>
        <w:rPr>
          <w:rFonts w:hint="eastAsia"/>
        </w:rPr>
      </w:pPr>
      <w:r>
        <w:rPr>
          <w:rFonts w:hint="eastAsia"/>
        </w:rPr>
        <w:t>On this entire subject consult the admirable historical and critical work of Dr. Philip Schaff of Union Theological Seminary, New York––the "CREEDS OF CHRISTENDOM."</w:t>
      </w:r>
    </w:p>
    <w:p w14:paraId="4567DE12">
      <w:pPr>
        <w:widowControl w:val="0"/>
        <w:numPr>
          <w:ilvl w:val="0"/>
          <w:numId w:val="0"/>
        </w:numPr>
        <w:jc w:val="both"/>
        <w:rPr>
          <w:rFonts w:hint="eastAsia"/>
        </w:rPr>
      </w:pPr>
      <w:r>
        <w:rPr>
          <w:rFonts w:hint="eastAsia"/>
        </w:rPr>
        <w:t>关于这个整个主题，请参阅纽约协和神学院菲利普·沙夫博士的卓越历史和批判著作——《基督教信经》。</w:t>
      </w:r>
    </w:p>
    <w:p w14:paraId="2373EE5F">
      <w:pPr>
        <w:widowControl w:val="0"/>
        <w:numPr>
          <w:ilvl w:val="0"/>
          <w:numId w:val="0"/>
        </w:numPr>
        <w:jc w:val="both"/>
        <w:rPr>
          <w:rFonts w:hint="eastAsia"/>
        </w:rPr>
      </w:pPr>
      <w:r>
        <w:rPr>
          <w:rFonts w:hint="eastAsia"/>
        </w:rPr>
        <w:t>In the first volume he presents a history of the authorship and occasion of each Creed or Confession and a critical estimate of its contents and value.</w:t>
      </w:r>
    </w:p>
    <w:p w14:paraId="5D5C3DFE">
      <w:pPr>
        <w:widowControl w:val="0"/>
        <w:numPr>
          <w:ilvl w:val="0"/>
          <w:numId w:val="0"/>
        </w:numPr>
        <w:jc w:val="both"/>
        <w:rPr>
          <w:rFonts w:hint="eastAsia"/>
        </w:rPr>
      </w:pPr>
      <w:r>
        <w:rPr>
          <w:rFonts w:hint="eastAsia"/>
        </w:rPr>
        <w:t>在第一卷中，他介绍了每一信经或信条的作者身份和产生背景，并对其内容和价值进行了批判性评估。</w:t>
      </w:r>
    </w:p>
    <w:p w14:paraId="1E9FD6E0">
      <w:pPr>
        <w:widowControl w:val="0"/>
        <w:numPr>
          <w:ilvl w:val="0"/>
          <w:numId w:val="0"/>
        </w:numPr>
        <w:jc w:val="both"/>
        <w:rPr>
          <w:rFonts w:hint="eastAsia"/>
        </w:rPr>
      </w:pPr>
      <w:r>
        <w:rPr>
          <w:rFonts w:hint="eastAsia"/>
        </w:rPr>
        <w:t>In volumes second and third he gives the text of all the principal creeds in two languages.</w:t>
      </w:r>
    </w:p>
    <w:p w14:paraId="0C4E4DA5">
      <w:pPr>
        <w:widowControl w:val="0"/>
        <w:numPr>
          <w:ilvl w:val="0"/>
          <w:numId w:val="0"/>
        </w:numPr>
        <w:jc w:val="both"/>
        <w:rPr>
          <w:rFonts w:hint="eastAsia"/>
        </w:rPr>
      </w:pPr>
      <w:r>
        <w:rPr>
          <w:rFonts w:hint="eastAsia"/>
        </w:rPr>
        <w:t>在第二卷和第三卷中，他以两种语言提供了所有主要信经的文本。</w:t>
      </w:r>
    </w:p>
    <w:p w14:paraId="6D58C7B2">
      <w:pPr>
        <w:widowControl w:val="0"/>
        <w:numPr>
          <w:ilvl w:val="0"/>
          <w:numId w:val="0"/>
        </w:numPr>
        <w:jc w:val="both"/>
        <w:rPr>
          <w:rFonts w:hint="eastAsia"/>
        </w:rPr>
      </w:pPr>
    </w:p>
    <w:p w14:paraId="7CA89072">
      <w:pPr>
        <w:widowControl w:val="0"/>
        <w:numPr>
          <w:ilvl w:val="0"/>
          <w:numId w:val="0"/>
        </w:numPr>
        <w:jc w:val="both"/>
        <w:rPr>
          <w:rFonts w:hint="eastAsia"/>
        </w:rPr>
      </w:pPr>
      <w:r>
        <w:rPr>
          <w:rFonts w:hint="eastAsia"/>
        </w:rPr>
        <w:t>1. Why are Creeds and Confessions necessary, and how have they been produced?</w:t>
      </w:r>
    </w:p>
    <w:p w14:paraId="61AE8ADB">
      <w:pPr>
        <w:widowControl w:val="0"/>
        <w:numPr>
          <w:ilvl w:val="0"/>
          <w:numId w:val="0"/>
        </w:numPr>
        <w:jc w:val="both"/>
        <w:rPr>
          <w:rFonts w:hint="eastAsia"/>
        </w:rPr>
      </w:pPr>
      <w:r>
        <w:rPr>
          <w:rFonts w:hint="eastAsia"/>
        </w:rPr>
        <w:t>1. 为什么信经和信条是必要的？它们是如何产生的？</w:t>
      </w:r>
    </w:p>
    <w:p w14:paraId="23A7283A">
      <w:pPr>
        <w:widowControl w:val="0"/>
        <w:numPr>
          <w:ilvl w:val="0"/>
          <w:numId w:val="0"/>
        </w:numPr>
        <w:jc w:val="both"/>
        <w:rPr>
          <w:rFonts w:hint="eastAsia"/>
        </w:rPr>
      </w:pPr>
    </w:p>
    <w:p w14:paraId="4A9367F1">
      <w:pPr>
        <w:widowControl w:val="0"/>
        <w:numPr>
          <w:ilvl w:val="0"/>
          <w:numId w:val="0"/>
        </w:numPr>
        <w:jc w:val="both"/>
        <w:rPr>
          <w:rFonts w:hint="eastAsia"/>
        </w:rPr>
      </w:pPr>
      <w:r>
        <w:rPr>
          <w:rFonts w:hint="eastAsia"/>
        </w:rPr>
        <w:t>The Scriptures of the Old and New Testament having been given by inspiration of God, are for man in his present state the only and the all–sufficient rule of faith and practice.</w:t>
      </w:r>
    </w:p>
    <w:p w14:paraId="1147F80C">
      <w:pPr>
        <w:widowControl w:val="0"/>
        <w:numPr>
          <w:ilvl w:val="0"/>
          <w:numId w:val="0"/>
        </w:numPr>
        <w:jc w:val="both"/>
        <w:rPr>
          <w:rFonts w:hint="eastAsia"/>
        </w:rPr>
      </w:pPr>
      <w:r>
        <w:rPr>
          <w:rFonts w:hint="eastAsia"/>
        </w:rPr>
        <w:t>旧约和新约圣经既是上帝默示所赐，便是人在目前状态下唯一且全备的信仰与实践准则。</w:t>
      </w:r>
    </w:p>
    <w:p w14:paraId="34825805">
      <w:pPr>
        <w:widowControl w:val="0"/>
        <w:numPr>
          <w:ilvl w:val="0"/>
          <w:numId w:val="0"/>
        </w:numPr>
        <w:jc w:val="both"/>
        <w:rPr>
          <w:rFonts w:hint="eastAsia"/>
        </w:rPr>
      </w:pPr>
      <w:r>
        <w:rPr>
          <w:rFonts w:hint="eastAsia"/>
        </w:rPr>
        <w:t>This divine word, therefore, is the only standard of doctrine which has any intrinsic authority binding the consciences of men.</w:t>
      </w:r>
    </w:p>
    <w:p w14:paraId="25CDF700">
      <w:pPr>
        <w:widowControl w:val="0"/>
        <w:numPr>
          <w:ilvl w:val="0"/>
          <w:numId w:val="0"/>
        </w:numPr>
        <w:jc w:val="both"/>
        <w:rPr>
          <w:rFonts w:hint="eastAsia"/>
        </w:rPr>
      </w:pPr>
      <w:r>
        <w:rPr>
          <w:rFonts w:hint="eastAsia"/>
        </w:rPr>
        <w:t>因此，这神圣的道是唯一具有内在权威、约束人良心的教义标准。</w:t>
      </w:r>
    </w:p>
    <w:p w14:paraId="1F44D7EB">
      <w:pPr>
        <w:widowControl w:val="0"/>
        <w:numPr>
          <w:ilvl w:val="0"/>
          <w:numId w:val="0"/>
        </w:numPr>
        <w:jc w:val="both"/>
        <w:rPr>
          <w:rFonts w:hint="eastAsia"/>
        </w:rPr>
      </w:pPr>
      <w:r>
        <w:rPr>
          <w:rFonts w:hint="eastAsia"/>
        </w:rPr>
        <w:t>All other standards are of value or authority only as they teach what the Scriptures teach.</w:t>
      </w:r>
    </w:p>
    <w:p w14:paraId="361BB47A">
      <w:pPr>
        <w:widowControl w:val="0"/>
        <w:numPr>
          <w:ilvl w:val="0"/>
          <w:numId w:val="0"/>
        </w:numPr>
        <w:jc w:val="both"/>
        <w:rPr>
          <w:rFonts w:hint="eastAsia"/>
        </w:rPr>
      </w:pPr>
      <w:r>
        <w:rPr>
          <w:rFonts w:hint="eastAsia"/>
        </w:rPr>
        <w:t>所有其他标准只有在它们教导圣经所教导的内容时才具有价值或权威。</w:t>
      </w:r>
    </w:p>
    <w:p w14:paraId="593736AE">
      <w:pPr>
        <w:widowControl w:val="0"/>
        <w:numPr>
          <w:ilvl w:val="0"/>
          <w:numId w:val="0"/>
        </w:numPr>
        <w:jc w:val="both"/>
        <w:rPr>
          <w:rFonts w:hint="eastAsia"/>
        </w:rPr>
      </w:pPr>
    </w:p>
    <w:p w14:paraId="7E5DFA06">
      <w:pPr>
        <w:widowControl w:val="0"/>
        <w:numPr>
          <w:ilvl w:val="0"/>
          <w:numId w:val="0"/>
        </w:numPr>
        <w:jc w:val="both"/>
        <w:rPr>
          <w:rFonts w:hint="eastAsia"/>
        </w:rPr>
      </w:pPr>
      <w:r>
        <w:rPr>
          <w:rFonts w:hint="eastAsia"/>
        </w:rPr>
        <w:t>But it is the inalienable duty and necessity of men to arrive at the meaning of the Scriptures in the use of their natural faculties, and by the ordinary instruments of interpretation.</w:t>
      </w:r>
    </w:p>
    <w:p w14:paraId="62747051">
      <w:pPr>
        <w:widowControl w:val="0"/>
        <w:numPr>
          <w:ilvl w:val="0"/>
          <w:numId w:val="0"/>
        </w:numPr>
        <w:jc w:val="both"/>
        <w:rPr>
          <w:rFonts w:hint="eastAsia"/>
        </w:rPr>
      </w:pPr>
      <w:r>
        <w:rPr>
          <w:rFonts w:hint="eastAsia"/>
        </w:rPr>
        <w:t>但是，人在运用其自然官能，并通过普通的解释工具来理解圣经的意义，是其不可剥夺的责任和必要性。</w:t>
      </w:r>
    </w:p>
    <w:p w14:paraId="44650B93">
      <w:pPr>
        <w:widowControl w:val="0"/>
        <w:numPr>
          <w:ilvl w:val="0"/>
          <w:numId w:val="0"/>
        </w:numPr>
        <w:jc w:val="both"/>
        <w:rPr>
          <w:rFonts w:hint="eastAsia"/>
        </w:rPr>
      </w:pPr>
      <w:r>
        <w:rPr>
          <w:rFonts w:hint="eastAsia"/>
        </w:rPr>
        <w:t>Since all truth is self–consistent in all its parts, and since the human reason always instinctively strives to reduce all the elements of knowledge with which it grapples to logical unity and consistency, it follows that men must more or less formally construct a system of faith out of the materials presented in the Scriptures.</w:t>
      </w:r>
    </w:p>
    <w:p w14:paraId="582AF2A7">
      <w:pPr>
        <w:widowControl w:val="0"/>
        <w:numPr>
          <w:ilvl w:val="0"/>
          <w:numId w:val="0"/>
        </w:numPr>
        <w:jc w:val="both"/>
        <w:rPr>
          <w:rFonts w:hint="eastAsia"/>
        </w:rPr>
      </w:pPr>
      <w:r>
        <w:rPr>
          <w:rFonts w:hint="eastAsia"/>
        </w:rPr>
        <w:t>由于所有真理在其所有部分都是自我一致的，并且由于人类理性总是本能地努力将其所处理的所有知识要素归结为逻辑上的统一和一致性，因此，人们必然或多或少地要从圣经中提供的材料中构建一个信仰体系。</w:t>
      </w:r>
    </w:p>
    <w:p w14:paraId="3F47E83B">
      <w:pPr>
        <w:widowControl w:val="0"/>
        <w:numPr>
          <w:ilvl w:val="0"/>
          <w:numId w:val="0"/>
        </w:numPr>
        <w:jc w:val="both"/>
        <w:rPr>
          <w:rFonts w:hint="eastAsia"/>
        </w:rPr>
      </w:pPr>
      <w:r>
        <w:rPr>
          <w:rFonts w:hint="eastAsia"/>
        </w:rPr>
        <w:t>Every student of the Bible necessarily does this in the very process of understanding and digesting its teaching, and all such students make it manifest that they have found, in one way or another, a system of faith as complete as for him has been possible, by the very language he uses in prayer, praise, and ordinary religious discourse.</w:t>
      </w:r>
    </w:p>
    <w:p w14:paraId="12CC997A">
      <w:pPr>
        <w:widowControl w:val="0"/>
        <w:numPr>
          <w:ilvl w:val="0"/>
          <w:numId w:val="0"/>
        </w:numPr>
        <w:jc w:val="both"/>
        <w:rPr>
          <w:rFonts w:hint="eastAsia"/>
        </w:rPr>
      </w:pPr>
      <w:r>
        <w:rPr>
          <w:rFonts w:hint="eastAsia"/>
        </w:rPr>
        <w:t>每一个研读圣经的人在理解和消化其教导的过程中都必然这样做，并且所有这样的研读者都通过他们在祷告、赞美和普通宗教谈话中所使用的语言，清楚地表明他们已经以某种方式找到了一个对他而言尽可能完整的信仰体系。</w:t>
      </w:r>
    </w:p>
    <w:p w14:paraId="5A0DA2D0">
      <w:pPr>
        <w:widowControl w:val="0"/>
        <w:numPr>
          <w:ilvl w:val="0"/>
          <w:numId w:val="0"/>
        </w:numPr>
        <w:jc w:val="both"/>
        <w:rPr>
          <w:rFonts w:hint="eastAsia"/>
        </w:rPr>
      </w:pPr>
      <w:r>
        <w:rPr>
          <w:rFonts w:hint="eastAsia"/>
        </w:rPr>
        <w:t>If men refuse the assistance afforded by the statements of doctrine slowly elaborated and defined by the church, they must severally make out their own creed by their own unaided wisdom.</w:t>
      </w:r>
    </w:p>
    <w:p w14:paraId="443D3BD8">
      <w:pPr>
        <w:widowControl w:val="0"/>
        <w:numPr>
          <w:ilvl w:val="0"/>
          <w:numId w:val="0"/>
        </w:numPr>
        <w:jc w:val="both"/>
        <w:rPr>
          <w:rFonts w:hint="eastAsia"/>
        </w:rPr>
      </w:pPr>
      <w:r>
        <w:rPr>
          <w:rFonts w:hint="eastAsia"/>
        </w:rPr>
        <w:t>如果人们拒绝教会缓慢阐述和界定的教义陈述所提供的帮助，他们就必须各自凭自己未经协助的智慧制定自己的信条。</w:t>
      </w:r>
    </w:p>
    <w:p w14:paraId="208F0388">
      <w:pPr>
        <w:widowControl w:val="0"/>
        <w:numPr>
          <w:ilvl w:val="0"/>
          <w:numId w:val="0"/>
        </w:numPr>
        <w:jc w:val="both"/>
        <w:rPr>
          <w:rFonts w:hint="eastAsia"/>
        </w:rPr>
      </w:pPr>
      <w:r>
        <w:rPr>
          <w:rFonts w:hint="eastAsia"/>
        </w:rPr>
        <w:t>The real question between the church and the impugners of human creeds, is not, as the latter often pretend, between the word of God and the creed of man, but between the tried and proved faith of the collective body of God’s people, and the private judgment and the unassisted wisdom of the individual objector.</w:t>
      </w:r>
    </w:p>
    <w:p w14:paraId="213B5B6C">
      <w:pPr>
        <w:widowControl w:val="0"/>
        <w:numPr>
          <w:ilvl w:val="0"/>
          <w:numId w:val="0"/>
        </w:numPr>
        <w:jc w:val="both"/>
        <w:rPr>
          <w:rFonts w:hint="eastAsia"/>
        </w:rPr>
      </w:pPr>
      <w:r>
        <w:rPr>
          <w:rFonts w:hint="eastAsia"/>
        </w:rPr>
        <w:t>教会与人类信条的反对者之间的真正问题，并非像后者常常声称的那样，是上帝的道与人的信条之间的问题，而是上帝子民集体经过考验和证明的信仰，与个别反对者的个人判断和未经协助的智慧之间的问题。</w:t>
      </w:r>
    </w:p>
    <w:p w14:paraId="19527667">
      <w:pPr>
        <w:widowControl w:val="0"/>
        <w:numPr>
          <w:ilvl w:val="0"/>
          <w:numId w:val="0"/>
        </w:numPr>
        <w:jc w:val="both"/>
        <w:rPr>
          <w:rFonts w:hint="eastAsia"/>
        </w:rPr>
      </w:pPr>
      <w:r>
        <w:rPr>
          <w:rFonts w:hint="eastAsia"/>
        </w:rPr>
        <w:t>As it would have been anticipated, it is a matter of fact that the church has advanced very gradually in this work of accurately interpreting Scripture, and defining the great doctrines which compose the system of truths it reveals.</w:t>
      </w:r>
    </w:p>
    <w:p w14:paraId="38FAFB86">
      <w:pPr>
        <w:widowControl w:val="0"/>
        <w:numPr>
          <w:ilvl w:val="0"/>
          <w:numId w:val="0"/>
        </w:numPr>
        <w:jc w:val="both"/>
        <w:rPr>
          <w:rFonts w:hint="eastAsia"/>
        </w:rPr>
      </w:pPr>
      <w:r>
        <w:rPr>
          <w:rFonts w:hint="eastAsia"/>
        </w:rPr>
        <w:t>正如可以预料的那样，事实上，教会在准确解释圣经和界定构成其所启示真理体系的伟大教义这项工作中，进展非常缓慢。</w:t>
      </w:r>
    </w:p>
    <w:p w14:paraId="2C122893">
      <w:pPr>
        <w:widowControl w:val="0"/>
        <w:numPr>
          <w:ilvl w:val="0"/>
          <w:numId w:val="0"/>
        </w:numPr>
        <w:jc w:val="both"/>
        <w:rPr>
          <w:rFonts w:hint="eastAsia"/>
        </w:rPr>
      </w:pPr>
      <w:r>
        <w:rPr>
          <w:rFonts w:hint="eastAsia"/>
        </w:rPr>
        <w:t>The attention of the church has been especially directed to the study of one doctrine in one age, and of another doctrine in a subsequent age.</w:t>
      </w:r>
    </w:p>
    <w:p w14:paraId="45640DE2">
      <w:pPr>
        <w:widowControl w:val="0"/>
        <w:numPr>
          <w:ilvl w:val="0"/>
          <w:numId w:val="0"/>
        </w:numPr>
        <w:jc w:val="both"/>
        <w:rPr>
          <w:rFonts w:hint="eastAsia"/>
        </w:rPr>
      </w:pPr>
      <w:r>
        <w:rPr>
          <w:rFonts w:hint="eastAsia"/>
        </w:rPr>
        <w:t>教会的注意力在一个时代特别集中于研究一个教义，而在随后的时代则集中于研究另一个教义。</w:t>
      </w:r>
    </w:p>
    <w:p w14:paraId="75D91022">
      <w:pPr>
        <w:widowControl w:val="0"/>
        <w:numPr>
          <w:ilvl w:val="0"/>
          <w:numId w:val="0"/>
        </w:numPr>
        <w:jc w:val="both"/>
        <w:rPr>
          <w:rFonts w:hint="eastAsia"/>
        </w:rPr>
      </w:pPr>
      <w:r>
        <w:rPr>
          <w:rFonts w:hint="eastAsia"/>
        </w:rPr>
        <w:t>And as she has gradually advanced in the clear discrimination of gospel truth, she has at different periods set down an accurate statement of the results of her new attainments in a creed, or Confession of Faith, for the purpose of preservation and of popular instruction, of discriminating and defending the truth from the perversion of heretics and the attacks of infidels, and of affording a common bond of faith and rule of teaching and discipline.</w:t>
      </w:r>
    </w:p>
    <w:p w14:paraId="612A477C">
      <w:pPr>
        <w:widowControl w:val="0"/>
        <w:numPr>
          <w:ilvl w:val="0"/>
          <w:numId w:val="0"/>
        </w:numPr>
        <w:jc w:val="both"/>
        <w:rPr>
          <w:rFonts w:hint="eastAsia"/>
        </w:rPr>
      </w:pPr>
      <w:r>
        <w:rPr>
          <w:rFonts w:hint="eastAsia"/>
        </w:rPr>
        <w:t>随着她在清晰辨别福音真理方面的逐渐进步，她在不同时期以信经或信仰告白的形式，准确地记录了她新成就的结果，其目的是保存和普及教导，辨别和捍卫真理免受异端分子的歪曲和不信者的攻击，并提供共同的信仰纽带以及教导和纪律的准则。</w:t>
      </w:r>
    </w:p>
    <w:p w14:paraId="74E404DF">
      <w:pPr>
        <w:widowControl w:val="0"/>
        <w:numPr>
          <w:ilvl w:val="0"/>
          <w:numId w:val="0"/>
        </w:numPr>
        <w:jc w:val="both"/>
        <w:rPr>
          <w:rFonts w:hint="eastAsia"/>
        </w:rPr>
      </w:pPr>
    </w:p>
    <w:p w14:paraId="41BF825A">
      <w:pPr>
        <w:widowControl w:val="0"/>
        <w:numPr>
          <w:ilvl w:val="0"/>
          <w:numId w:val="0"/>
        </w:numPr>
        <w:jc w:val="both"/>
        <w:rPr>
          <w:rFonts w:hint="eastAsia"/>
        </w:rPr>
      </w:pPr>
      <w:r>
        <w:rPr>
          <w:rFonts w:hint="eastAsia"/>
        </w:rPr>
        <w:t>The ancient creeds of the universal Church were formed by the first four ecumenical or general councils, except the so–called Apostle’s Creed, gradually formed from the baptismal confessions in use in the different churches of the West, and the so–called Athanasian Creed, which is of private and unknown authorship.</w:t>
      </w:r>
    </w:p>
    <w:p w14:paraId="45C41202">
      <w:pPr>
        <w:widowControl w:val="0"/>
        <w:numPr>
          <w:ilvl w:val="0"/>
          <w:numId w:val="0"/>
        </w:numPr>
        <w:jc w:val="both"/>
        <w:rPr>
          <w:rFonts w:hint="eastAsia"/>
        </w:rPr>
      </w:pPr>
      <w:r>
        <w:rPr>
          <w:rFonts w:hint="eastAsia"/>
        </w:rPr>
        <w:t>普世教会的古代信经是由最初四次普世大公会议制定的，除了所谓的使徒信经，它是由西方不同教会使用的洗礼信条逐渐形成的，以及所谓的亚他那修信经，其作者不详，为私人所作。</w:t>
      </w:r>
    </w:p>
    <w:p w14:paraId="6C399FB9">
      <w:pPr>
        <w:widowControl w:val="0"/>
        <w:numPr>
          <w:ilvl w:val="0"/>
          <w:numId w:val="0"/>
        </w:numPr>
        <w:jc w:val="both"/>
        <w:rPr>
          <w:rFonts w:hint="eastAsia"/>
        </w:rPr>
      </w:pPr>
      <w:r>
        <w:rPr>
          <w:rFonts w:hint="eastAsia"/>
        </w:rPr>
        <w:t>The great authoritative Confession of the Papal Church was produced by the ecumenical council held at Trent, 1545.</w:t>
      </w:r>
    </w:p>
    <w:p w14:paraId="693D960C">
      <w:pPr>
        <w:widowControl w:val="0"/>
        <w:numPr>
          <w:ilvl w:val="0"/>
          <w:numId w:val="0"/>
        </w:numPr>
        <w:jc w:val="both"/>
        <w:rPr>
          <w:rFonts w:hint="eastAsia"/>
        </w:rPr>
      </w:pPr>
      <w:r>
        <w:rPr>
          <w:rFonts w:hint="eastAsia"/>
        </w:rPr>
        <w:t>教皇制教会伟大的权威性信条是由1545年在特伦托举行的普世大公会议制定的。</w:t>
      </w:r>
    </w:p>
    <w:p w14:paraId="3E697906">
      <w:pPr>
        <w:widowControl w:val="0"/>
        <w:numPr>
          <w:ilvl w:val="0"/>
          <w:numId w:val="0"/>
        </w:numPr>
        <w:jc w:val="both"/>
        <w:rPr>
          <w:rFonts w:hint="eastAsia"/>
        </w:rPr>
      </w:pPr>
      <w:r>
        <w:rPr>
          <w:rFonts w:hint="eastAsia"/>
        </w:rPr>
        <w:t>The mass of the principal Protestant Confessions were the production of single individuals or of small circles of individuals, e.g. , the Augsburg Confession and Apology, the 2nd Helvetic Confession, the Heidelberg Catechism, the Old Scotch Confession, the Thirty–nine Articles of the Church of England etc.</w:t>
      </w:r>
    </w:p>
    <w:p w14:paraId="059938FE">
      <w:pPr>
        <w:widowControl w:val="0"/>
        <w:numPr>
          <w:ilvl w:val="0"/>
          <w:numId w:val="0"/>
        </w:numPr>
        <w:jc w:val="both"/>
        <w:rPr>
          <w:rFonts w:hint="eastAsia"/>
        </w:rPr>
      </w:pPr>
      <w:r>
        <w:rPr>
          <w:rFonts w:hint="eastAsia"/>
        </w:rPr>
        <w:t>大多数主要的新教信条都是由个人或小团体个人制定的，例如《奥格斯堡信条》和《辩护辞》、《第二瑞士信条》、《海德堡要理问答》、《旧苏格兰信条》、《英格兰教会三十九条信纲》等等。</w:t>
      </w:r>
    </w:p>
    <w:p w14:paraId="11701070">
      <w:pPr>
        <w:widowControl w:val="0"/>
        <w:numPr>
          <w:ilvl w:val="0"/>
          <w:numId w:val="0"/>
        </w:numPr>
        <w:jc w:val="both"/>
        <w:rPr>
          <w:rFonts w:hint="eastAsia"/>
        </w:rPr>
      </w:pPr>
      <w:r>
        <w:rPr>
          <w:rFonts w:hint="eastAsia"/>
        </w:rPr>
        <w:t>Two, however, of the most valuable and generally received Protestant Confessions were produced by large and venerable Assemblies of learned divines, namely: the Canons of the international Synod of Dort, and the Confessionand Catechisms [larger - shorter] of the national Assembly of Westminster.</w:t>
      </w:r>
    </w:p>
    <w:p w14:paraId="32DA172A">
      <w:pPr>
        <w:widowControl w:val="0"/>
        <w:numPr>
          <w:ilvl w:val="0"/>
          <w:numId w:val="0"/>
        </w:numPr>
        <w:jc w:val="both"/>
        <w:rPr>
          <w:rFonts w:hint="eastAsia"/>
        </w:rPr>
      </w:pPr>
      <w:r>
        <w:rPr>
          <w:rFonts w:hint="eastAsia"/>
        </w:rPr>
        <w:t>然而，两份最有价值且普遍接受的新教信条是由大型且受人尊敬的博学神学家会议制定的，即：国际多特会议的教规，以及国家威斯敏斯特议会的信条和大小要理问答。</w:t>
      </w:r>
    </w:p>
    <w:p w14:paraId="6A485B8C">
      <w:pPr>
        <w:widowControl w:val="0"/>
        <w:numPr>
          <w:ilvl w:val="0"/>
          <w:numId w:val="0"/>
        </w:numPr>
        <w:jc w:val="both"/>
        <w:rPr>
          <w:rFonts w:hint="eastAsia"/>
        </w:rPr>
      </w:pPr>
    </w:p>
    <w:p w14:paraId="3C115582">
      <w:pPr>
        <w:widowControl w:val="0"/>
        <w:numPr>
          <w:ilvl w:val="0"/>
          <w:numId w:val="0"/>
        </w:numPr>
        <w:jc w:val="both"/>
        <w:rPr>
          <w:rFonts w:hint="eastAsia"/>
        </w:rPr>
      </w:pPr>
      <w:r>
        <w:rPr>
          <w:rFonts w:hint="eastAsia"/>
        </w:rPr>
        <w:t>2.What are their legitimate uses?</w:t>
      </w:r>
    </w:p>
    <w:p w14:paraId="3A489F0F">
      <w:pPr>
        <w:widowControl w:val="0"/>
        <w:numPr>
          <w:ilvl w:val="0"/>
          <w:numId w:val="0"/>
        </w:numPr>
        <w:jc w:val="both"/>
        <w:rPr>
          <w:rFonts w:hint="eastAsia"/>
        </w:rPr>
      </w:pPr>
      <w:r>
        <w:rPr>
          <w:rFonts w:hint="eastAsia"/>
        </w:rPr>
        <w:t>2.它们的合法用途是什么？</w:t>
      </w:r>
    </w:p>
    <w:p w14:paraId="75DC90D6">
      <w:pPr>
        <w:widowControl w:val="0"/>
        <w:numPr>
          <w:ilvl w:val="0"/>
          <w:numId w:val="0"/>
        </w:numPr>
        <w:jc w:val="both"/>
        <w:rPr>
          <w:rFonts w:hint="eastAsia"/>
        </w:rPr>
      </w:pPr>
    </w:p>
    <w:p w14:paraId="215E16E3">
      <w:pPr>
        <w:widowControl w:val="0"/>
        <w:numPr>
          <w:ilvl w:val="0"/>
          <w:numId w:val="0"/>
        </w:numPr>
        <w:jc w:val="both"/>
        <w:rPr>
          <w:rFonts w:hint="eastAsia"/>
        </w:rPr>
      </w:pPr>
      <w:r>
        <w:rPr>
          <w:rFonts w:hint="eastAsia"/>
        </w:rPr>
        <w:t>They have been found in all ages of the church useful for the following purposes. (1)</w:t>
      </w:r>
    </w:p>
    <w:p w14:paraId="0E1FDBBA">
      <w:pPr>
        <w:widowControl w:val="0"/>
        <w:numPr>
          <w:ilvl w:val="0"/>
          <w:numId w:val="0"/>
        </w:numPr>
        <w:jc w:val="both"/>
        <w:rPr>
          <w:rFonts w:hint="eastAsia"/>
        </w:rPr>
      </w:pPr>
      <w:r>
        <w:rPr>
          <w:rFonts w:hint="eastAsia"/>
        </w:rPr>
        <w:t>在教会的各个时代，它们都被发现对以下目的有用。（1）</w:t>
      </w:r>
    </w:p>
    <w:p w14:paraId="7703BE3B">
      <w:pPr>
        <w:widowControl w:val="0"/>
        <w:numPr>
          <w:ilvl w:val="0"/>
          <w:numId w:val="0"/>
        </w:numPr>
        <w:jc w:val="both"/>
        <w:rPr>
          <w:rFonts w:hint="eastAsia"/>
        </w:rPr>
      </w:pPr>
      <w:r>
        <w:rPr>
          <w:rFonts w:hint="eastAsia"/>
        </w:rPr>
        <w:t>To mark, preserve and disseminate the attainments made in the knowledge of Christian truth by any branch of the church in any grand crisis of its development. (2)</w:t>
      </w:r>
    </w:p>
    <w:p w14:paraId="2CBA07D2">
      <w:pPr>
        <w:widowControl w:val="0"/>
        <w:numPr>
          <w:ilvl w:val="0"/>
          <w:numId w:val="0"/>
        </w:numPr>
        <w:jc w:val="both"/>
        <w:rPr>
          <w:rFonts w:hint="eastAsia"/>
        </w:rPr>
      </w:pPr>
      <w:r>
        <w:rPr>
          <w:rFonts w:hint="eastAsia"/>
        </w:rPr>
        <w:t>标记、保存和传播教会在其发展的任何重大危机中，在基督教真理知识方面所取得的成就。（2）</w:t>
      </w:r>
    </w:p>
    <w:p w14:paraId="0EFE8565">
      <w:pPr>
        <w:widowControl w:val="0"/>
        <w:numPr>
          <w:ilvl w:val="0"/>
          <w:numId w:val="0"/>
        </w:numPr>
        <w:jc w:val="both"/>
        <w:rPr>
          <w:rFonts w:hint="eastAsia"/>
        </w:rPr>
      </w:pPr>
      <w:r>
        <w:rPr>
          <w:rFonts w:hint="eastAsia"/>
        </w:rPr>
        <w:t>To discriminate the truth from the glosses of false teachers, and accurately to define it in its integrity and due proportions. (3)</w:t>
      </w:r>
    </w:p>
    <w:p w14:paraId="6797D398">
      <w:pPr>
        <w:widowControl w:val="0"/>
        <w:numPr>
          <w:ilvl w:val="0"/>
          <w:numId w:val="0"/>
        </w:numPr>
        <w:jc w:val="both"/>
        <w:rPr>
          <w:rFonts w:hint="eastAsia"/>
        </w:rPr>
      </w:pPr>
      <w:r>
        <w:rPr>
          <w:rFonts w:hint="eastAsia"/>
        </w:rPr>
        <w:t>辨别真理与假教师的曲解，并准确地界定其完整性和适当的比例。（3）</w:t>
      </w:r>
    </w:p>
    <w:p w14:paraId="6A2F5D6A">
      <w:pPr>
        <w:widowControl w:val="0"/>
        <w:numPr>
          <w:ilvl w:val="0"/>
          <w:numId w:val="0"/>
        </w:numPr>
        <w:jc w:val="both"/>
        <w:rPr>
          <w:rFonts w:hint="eastAsia"/>
        </w:rPr>
      </w:pPr>
      <w:r>
        <w:rPr>
          <w:rFonts w:hint="eastAsia"/>
        </w:rPr>
        <w:t>To act as the bond of ecclesiastical fellowship among those so nearly agreed as to be able to labor together in harmony. (4)</w:t>
      </w:r>
    </w:p>
    <w:p w14:paraId="6578FBF8">
      <w:pPr>
        <w:widowControl w:val="0"/>
        <w:numPr>
          <w:ilvl w:val="0"/>
          <w:numId w:val="0"/>
        </w:numPr>
        <w:jc w:val="both"/>
        <w:rPr>
          <w:rFonts w:hint="eastAsia"/>
        </w:rPr>
      </w:pPr>
      <w:r>
        <w:rPr>
          <w:rFonts w:hint="eastAsia"/>
        </w:rPr>
        <w:t>作为那些意见如此接近以致能够和谐共事的人们之间教会团契的纽带。（4）</w:t>
      </w:r>
    </w:p>
    <w:p w14:paraId="5E561125">
      <w:pPr>
        <w:widowControl w:val="0"/>
        <w:numPr>
          <w:ilvl w:val="0"/>
          <w:numId w:val="0"/>
        </w:numPr>
        <w:jc w:val="both"/>
        <w:rPr>
          <w:rFonts w:hint="eastAsia"/>
        </w:rPr>
      </w:pPr>
      <w:r>
        <w:rPr>
          <w:rFonts w:hint="eastAsia"/>
        </w:rPr>
        <w:t>To be used as instruments in the great work of popular instruction.</w:t>
      </w:r>
    </w:p>
    <w:p w14:paraId="6E323858">
      <w:pPr>
        <w:widowControl w:val="0"/>
        <w:numPr>
          <w:ilvl w:val="0"/>
          <w:numId w:val="0"/>
        </w:numPr>
        <w:jc w:val="both"/>
        <w:rPr>
          <w:rFonts w:hint="eastAsia"/>
        </w:rPr>
      </w:pPr>
      <w:r>
        <w:rPr>
          <w:rFonts w:hint="eastAsia"/>
        </w:rPr>
        <w:t>用作普及教导这一伟大工作的工具。</w:t>
      </w:r>
    </w:p>
    <w:p w14:paraId="7E91158E">
      <w:pPr>
        <w:widowControl w:val="0"/>
        <w:numPr>
          <w:ilvl w:val="0"/>
          <w:numId w:val="0"/>
        </w:numPr>
        <w:jc w:val="both"/>
        <w:rPr>
          <w:rFonts w:hint="eastAsia"/>
        </w:rPr>
      </w:pPr>
    </w:p>
    <w:p w14:paraId="3626B5B2">
      <w:pPr>
        <w:widowControl w:val="0"/>
        <w:numPr>
          <w:ilvl w:val="0"/>
          <w:numId w:val="0"/>
        </w:numPr>
        <w:jc w:val="both"/>
        <w:rPr>
          <w:rFonts w:hint="eastAsia"/>
        </w:rPr>
      </w:pPr>
      <w:r>
        <w:rPr>
          <w:rFonts w:hint="eastAsia"/>
        </w:rPr>
        <w:t>3.What is the ground and extent of their authority,or power to bind the conscience?</w:t>
      </w:r>
    </w:p>
    <w:p w14:paraId="34E9A695">
      <w:pPr>
        <w:widowControl w:val="0"/>
        <w:numPr>
          <w:ilvl w:val="0"/>
          <w:numId w:val="0"/>
        </w:numPr>
        <w:jc w:val="both"/>
        <w:rPr>
          <w:rFonts w:hint="eastAsia"/>
        </w:rPr>
      </w:pPr>
      <w:r>
        <w:rPr>
          <w:rFonts w:hint="eastAsia"/>
        </w:rPr>
        <w:t>3.它们的权威或约束良心的权力的基础和范围是什么？</w:t>
      </w:r>
    </w:p>
    <w:p w14:paraId="5F98F037">
      <w:pPr>
        <w:widowControl w:val="0"/>
        <w:numPr>
          <w:ilvl w:val="0"/>
          <w:numId w:val="0"/>
        </w:numPr>
        <w:jc w:val="both"/>
        <w:rPr>
          <w:rFonts w:hint="eastAsia"/>
        </w:rPr>
      </w:pPr>
    </w:p>
    <w:p w14:paraId="4E2973A1">
      <w:pPr>
        <w:widowControl w:val="0"/>
        <w:numPr>
          <w:ilvl w:val="0"/>
          <w:numId w:val="0"/>
        </w:numPr>
        <w:jc w:val="both"/>
        <w:rPr>
          <w:rFonts w:hint="eastAsia"/>
        </w:rPr>
      </w:pPr>
      <w:r>
        <w:rPr>
          <w:rFonts w:hint="eastAsia"/>
        </w:rPr>
        <w:t>The matter of all these Creeds and Confessions binds the consciences of men only so far as it is purely scriptural, and because it is so.</w:t>
      </w:r>
    </w:p>
    <w:p w14:paraId="763F0B4A">
      <w:pPr>
        <w:widowControl w:val="0"/>
        <w:numPr>
          <w:ilvl w:val="0"/>
          <w:numId w:val="0"/>
        </w:numPr>
        <w:jc w:val="both"/>
        <w:rPr>
          <w:rFonts w:hint="eastAsia"/>
        </w:rPr>
      </w:pPr>
      <w:r>
        <w:rPr>
          <w:rFonts w:hint="eastAsia"/>
        </w:rPr>
        <w:t>所有这些信经和信条的内容，只在它们纯粹符合圣经，并且因为它们符合圣经的情况下，才约束人的良心。</w:t>
      </w:r>
    </w:p>
    <w:p w14:paraId="0DF1900E">
      <w:pPr>
        <w:widowControl w:val="0"/>
        <w:numPr>
          <w:ilvl w:val="0"/>
          <w:numId w:val="0"/>
        </w:numPr>
        <w:jc w:val="both"/>
        <w:rPr>
          <w:rFonts w:hint="eastAsia"/>
        </w:rPr>
      </w:pPr>
      <w:r>
        <w:rPr>
          <w:rFonts w:hint="eastAsia"/>
        </w:rPr>
        <w:t>The form in which that matter is stated, on the other hand, binds only those who have voluntarily subscribed the Confession and because of that subscription.</w:t>
      </w:r>
    </w:p>
    <w:p w14:paraId="2E12FD7D">
      <w:pPr>
        <w:widowControl w:val="0"/>
        <w:numPr>
          <w:ilvl w:val="0"/>
          <w:numId w:val="0"/>
        </w:numPr>
        <w:jc w:val="both"/>
        <w:rPr>
          <w:rFonts w:hint="eastAsia"/>
        </w:rPr>
      </w:pPr>
      <w:r>
        <w:rPr>
          <w:rFonts w:hint="eastAsia"/>
        </w:rPr>
        <w:t>另一方面，陈述该内容的格式，只约束那些自愿签署该信条的人，并且因为该签署而约束他们。</w:t>
      </w:r>
    </w:p>
    <w:p w14:paraId="27406EBD">
      <w:pPr>
        <w:widowControl w:val="0"/>
        <w:numPr>
          <w:ilvl w:val="0"/>
          <w:numId w:val="0"/>
        </w:numPr>
        <w:jc w:val="both"/>
        <w:rPr>
          <w:rFonts w:hint="eastAsia"/>
        </w:rPr>
      </w:pPr>
    </w:p>
    <w:p w14:paraId="45D10EF6">
      <w:pPr>
        <w:widowControl w:val="0"/>
        <w:numPr>
          <w:ilvl w:val="0"/>
          <w:numId w:val="0"/>
        </w:numPr>
        <w:jc w:val="both"/>
        <w:rPr>
          <w:rFonts w:hint="eastAsia"/>
        </w:rPr>
      </w:pPr>
      <w:r>
        <w:rPr>
          <w:rFonts w:hint="eastAsia"/>
        </w:rPr>
        <w:t>In all churches a distinction is made between the terms upon which private members are admitted to membership and the terms upon which office–bearers are admitted to their sacred trusts of teaching and ruling.</w:t>
      </w:r>
    </w:p>
    <w:p w14:paraId="1F30F72E">
      <w:pPr>
        <w:widowControl w:val="0"/>
        <w:numPr>
          <w:ilvl w:val="0"/>
          <w:numId w:val="0"/>
        </w:numPr>
        <w:jc w:val="both"/>
        <w:rPr>
          <w:rFonts w:hint="eastAsia"/>
        </w:rPr>
      </w:pPr>
      <w:r>
        <w:rPr>
          <w:rFonts w:hint="eastAsia"/>
        </w:rPr>
        <w:t>在所有教会中，都区分了接纳平信徒为会友的条件和接纳教职人员担任其教导和治理神圣职责的条件。</w:t>
      </w:r>
    </w:p>
    <w:p w14:paraId="0E632D2D">
      <w:pPr>
        <w:widowControl w:val="0"/>
        <w:numPr>
          <w:ilvl w:val="0"/>
          <w:numId w:val="0"/>
        </w:numPr>
        <w:jc w:val="both"/>
        <w:rPr>
          <w:rFonts w:hint="eastAsia"/>
        </w:rPr>
      </w:pPr>
      <w:r>
        <w:rPr>
          <w:rFonts w:hint="eastAsia"/>
        </w:rPr>
        <w:t>A church has no right to make anything a condition of membership which Christ has not made a condition of salvation.</w:t>
      </w:r>
    </w:p>
    <w:p w14:paraId="48298825">
      <w:pPr>
        <w:widowControl w:val="0"/>
        <w:numPr>
          <w:ilvl w:val="0"/>
          <w:numId w:val="0"/>
        </w:numPr>
        <w:jc w:val="both"/>
        <w:rPr>
          <w:rFonts w:hint="eastAsia"/>
        </w:rPr>
      </w:pPr>
      <w:r>
        <w:rPr>
          <w:rFonts w:hint="eastAsia"/>
        </w:rPr>
        <w:t>教会无权将基督未曾定为得救条件的任何事物定为会友资格的条件。</w:t>
      </w:r>
    </w:p>
    <w:p w14:paraId="50D91DCE">
      <w:pPr>
        <w:widowControl w:val="0"/>
        <w:numPr>
          <w:ilvl w:val="0"/>
          <w:numId w:val="0"/>
        </w:numPr>
        <w:jc w:val="both"/>
        <w:rPr>
          <w:rFonts w:hint="eastAsia"/>
        </w:rPr>
      </w:pPr>
      <w:r>
        <w:rPr>
          <w:rFonts w:hint="eastAsia"/>
        </w:rPr>
        <w:t>The church is Christ’s fold.</w:t>
      </w:r>
    </w:p>
    <w:p w14:paraId="750AA165">
      <w:pPr>
        <w:widowControl w:val="0"/>
        <w:numPr>
          <w:ilvl w:val="0"/>
          <w:numId w:val="0"/>
        </w:numPr>
        <w:jc w:val="both"/>
        <w:rPr>
          <w:rFonts w:hint="eastAsia"/>
        </w:rPr>
      </w:pPr>
      <w:r>
        <w:rPr>
          <w:rFonts w:hint="eastAsia"/>
        </w:rPr>
        <w:t>教会是基督的羊圈。</w:t>
      </w:r>
    </w:p>
    <w:p w14:paraId="22257705">
      <w:pPr>
        <w:widowControl w:val="0"/>
        <w:numPr>
          <w:ilvl w:val="0"/>
          <w:numId w:val="0"/>
        </w:numPr>
        <w:jc w:val="both"/>
        <w:rPr>
          <w:rFonts w:hint="eastAsia"/>
        </w:rPr>
      </w:pPr>
      <w:r>
        <w:rPr>
          <w:rFonts w:hint="eastAsia"/>
        </w:rPr>
        <w:t>The Sacraments are the seals of his covenant.</w:t>
      </w:r>
    </w:p>
    <w:p w14:paraId="677BEF37">
      <w:pPr>
        <w:widowControl w:val="0"/>
        <w:numPr>
          <w:ilvl w:val="0"/>
          <w:numId w:val="0"/>
        </w:numPr>
        <w:jc w:val="both"/>
        <w:rPr>
          <w:rFonts w:hint="eastAsia"/>
        </w:rPr>
      </w:pPr>
      <w:r>
        <w:rPr>
          <w:rFonts w:hint="eastAsia"/>
        </w:rPr>
        <w:t>圣礼是祂圣约的印记。</w:t>
      </w:r>
    </w:p>
    <w:p w14:paraId="233C7F19">
      <w:pPr>
        <w:widowControl w:val="0"/>
        <w:numPr>
          <w:ilvl w:val="0"/>
          <w:numId w:val="0"/>
        </w:numPr>
        <w:jc w:val="both"/>
        <w:rPr>
          <w:rFonts w:hint="eastAsia"/>
        </w:rPr>
      </w:pPr>
      <w:r>
        <w:rPr>
          <w:rFonts w:hint="eastAsia"/>
        </w:rPr>
        <w:t>All have a gilt to claim admittance who make a credible profession of the true religion, that is, who are presumptively the people of Christ.</w:t>
      </w:r>
    </w:p>
    <w:p w14:paraId="75161A95">
      <w:pPr>
        <w:widowControl w:val="0"/>
        <w:numPr>
          <w:ilvl w:val="0"/>
          <w:numId w:val="0"/>
        </w:numPr>
        <w:jc w:val="both"/>
        <w:rPr>
          <w:rFonts w:hint="eastAsia"/>
        </w:rPr>
      </w:pPr>
      <w:r>
        <w:rPr>
          <w:rFonts w:hint="eastAsia"/>
        </w:rPr>
        <w:t>所有作出可信的真宗教告白的人，即那些被推定为基督子民的人，都有权要求加入。</w:t>
      </w:r>
    </w:p>
    <w:p w14:paraId="700EF723">
      <w:pPr>
        <w:widowControl w:val="0"/>
        <w:numPr>
          <w:ilvl w:val="0"/>
          <w:numId w:val="0"/>
        </w:numPr>
        <w:jc w:val="both"/>
        <w:rPr>
          <w:rFonts w:hint="eastAsia"/>
        </w:rPr>
      </w:pPr>
      <w:r>
        <w:rPr>
          <w:rFonts w:hint="eastAsia"/>
        </w:rPr>
        <w:t>This credible profession of course involves a competent knowledge of the fundamental doctrines of Christianity, a declaration of personal faith in Christ and of devotion to his service, and a temper of mind and a habit of life consistent therewith.</w:t>
      </w:r>
    </w:p>
    <w:p w14:paraId="341EA091">
      <w:pPr>
        <w:widowControl w:val="0"/>
        <w:numPr>
          <w:ilvl w:val="0"/>
          <w:numId w:val="0"/>
        </w:numPr>
        <w:jc w:val="both"/>
        <w:rPr>
          <w:rFonts w:hint="eastAsia"/>
        </w:rPr>
      </w:pPr>
      <w:r>
        <w:rPr>
          <w:rFonts w:hint="eastAsia"/>
        </w:rPr>
        <w:t>这种可信的告白当然包括对基督教基本教义的充分认识，对基督个人信仰和对其事奉奉献的宣告，以及与之相符的心态和生活习惯。</w:t>
      </w:r>
    </w:p>
    <w:p w14:paraId="74FC3A24">
      <w:pPr>
        <w:widowControl w:val="0"/>
        <w:numPr>
          <w:ilvl w:val="0"/>
          <w:numId w:val="0"/>
        </w:numPr>
        <w:jc w:val="both"/>
        <w:rPr>
          <w:rFonts w:hint="eastAsia"/>
        </w:rPr>
      </w:pPr>
      <w:r>
        <w:rPr>
          <w:rFonts w:hint="eastAsia"/>
        </w:rPr>
        <w:t>On the other hand, no man can be inducted into any office in any church who does not profess to believe in the truth and wisdom of the constitution and laws it will be his duty to conserve and administer.</w:t>
      </w:r>
    </w:p>
    <w:p w14:paraId="7F5D351E">
      <w:pPr>
        <w:widowControl w:val="0"/>
        <w:numPr>
          <w:ilvl w:val="0"/>
          <w:numId w:val="0"/>
        </w:numPr>
        <w:jc w:val="both"/>
        <w:rPr>
          <w:rFonts w:hint="eastAsia"/>
        </w:rPr>
      </w:pPr>
      <w:r>
        <w:rPr>
          <w:rFonts w:hint="eastAsia"/>
        </w:rPr>
        <w:t>另一方面，任何人若不宣称相信他将有责任维护和执行的教会章程和法规的真理性和智慧性，就不能被任命担任任何教会的任何职位。</w:t>
      </w:r>
    </w:p>
    <w:p w14:paraId="21798155">
      <w:pPr>
        <w:widowControl w:val="0"/>
        <w:numPr>
          <w:ilvl w:val="0"/>
          <w:numId w:val="0"/>
        </w:numPr>
        <w:jc w:val="both"/>
        <w:rPr>
          <w:rFonts w:hint="eastAsia"/>
        </w:rPr>
      </w:pPr>
      <w:r>
        <w:rPr>
          <w:rFonts w:hint="eastAsia"/>
        </w:rPr>
        <w:t>Otherwise all harmony of sentiment and all efficient co-operation in action would be impossible.</w:t>
      </w:r>
    </w:p>
    <w:p w14:paraId="4D07107C">
      <w:pPr>
        <w:widowControl w:val="0"/>
        <w:numPr>
          <w:ilvl w:val="0"/>
          <w:numId w:val="0"/>
        </w:numPr>
        <w:jc w:val="both"/>
        <w:rPr>
          <w:rFonts w:hint="eastAsia"/>
        </w:rPr>
      </w:pPr>
      <w:r>
        <w:rPr>
          <w:rFonts w:hint="eastAsia"/>
        </w:rPr>
        <w:t>否则，所有情感的和谐和所有行动的有效合作都将是不可能的。</w:t>
      </w:r>
    </w:p>
    <w:p w14:paraId="7A6B0189">
      <w:pPr>
        <w:widowControl w:val="0"/>
        <w:numPr>
          <w:ilvl w:val="0"/>
          <w:numId w:val="0"/>
        </w:numPr>
        <w:jc w:val="both"/>
        <w:rPr>
          <w:rFonts w:hint="eastAsia"/>
        </w:rPr>
      </w:pPr>
    </w:p>
    <w:p w14:paraId="5351F281">
      <w:pPr>
        <w:widowControl w:val="0"/>
        <w:numPr>
          <w:ilvl w:val="0"/>
          <w:numId w:val="0"/>
        </w:numPr>
        <w:jc w:val="both"/>
        <w:rPr>
          <w:rFonts w:hint="eastAsia"/>
        </w:rPr>
      </w:pPr>
      <w:r>
        <w:rPr>
          <w:rFonts w:hint="eastAsia"/>
        </w:rPr>
        <w:t>It is a universally admitted principle of morals that the animus imponentis, the sense in which the persons who impose an oath, or promise, or engagement, understand it, binds the conscience of the persons who bind themselves by oath or promise.</w:t>
      </w:r>
    </w:p>
    <w:p w14:paraId="5BFC7FE6">
      <w:pPr>
        <w:widowControl w:val="0"/>
        <w:numPr>
          <w:ilvl w:val="0"/>
          <w:numId w:val="0"/>
        </w:numPr>
        <w:jc w:val="both"/>
        <w:rPr>
          <w:rFonts w:hint="eastAsia"/>
        </w:rPr>
      </w:pPr>
      <w:r>
        <w:rPr>
          <w:rFonts w:hint="eastAsia"/>
        </w:rPr>
        <w:t>普遍公认的道德原则是，宣誓、许诺或约定施加者的意图（`animus imponentis`，拉丁文：施加者的意图），即施加者理解该宣誓、许诺或约定的意义，约束着通过宣誓或许诺约束自己的人的良心。</w:t>
      </w:r>
    </w:p>
    <w:p w14:paraId="65C32993">
      <w:pPr>
        <w:widowControl w:val="0"/>
        <w:numPr>
          <w:ilvl w:val="0"/>
          <w:numId w:val="0"/>
        </w:numPr>
        <w:jc w:val="both"/>
        <w:rPr>
          <w:rFonts w:hint="eastAsia"/>
        </w:rPr>
      </w:pPr>
      <w:r>
        <w:rPr>
          <w:rFonts w:hint="eastAsia"/>
        </w:rPr>
        <w:t>All candidates for office in the Presbyterian Church, therefore, do either personally believe the "system of doctrine" taught in our Standards, in the sense in which it has been historically understood to be God's truth, or solemnly lie to God and man.</w:t>
      </w:r>
    </w:p>
    <w:p w14:paraId="62F54521">
      <w:pPr>
        <w:widowControl w:val="0"/>
        <w:numPr>
          <w:ilvl w:val="0"/>
          <w:numId w:val="0"/>
        </w:numPr>
        <w:jc w:val="both"/>
        <w:rPr>
          <w:rFonts w:hint="eastAsia"/>
        </w:rPr>
      </w:pPr>
      <w:r>
        <w:rPr>
          <w:rFonts w:hint="eastAsia"/>
        </w:rPr>
        <w:t>因此，所有长老会教会的职位候选人，要么亲自相信我们标准中所教导的“教义体系”，即历史上被理解为上帝真理的意义，要么就郑重地向上帝和人撒谎。</w:t>
      </w:r>
    </w:p>
    <w:p w14:paraId="6FCD25C3">
      <w:pPr>
        <w:widowControl w:val="0"/>
        <w:numPr>
          <w:ilvl w:val="0"/>
          <w:numId w:val="0"/>
        </w:numPr>
        <w:jc w:val="both"/>
        <w:rPr>
          <w:rFonts w:hint="eastAsia"/>
        </w:rPr>
      </w:pPr>
    </w:p>
    <w:p w14:paraId="4A919FD6">
      <w:pPr>
        <w:widowControl w:val="0"/>
        <w:numPr>
          <w:ilvl w:val="0"/>
          <w:numId w:val="0"/>
        </w:numPr>
        <w:jc w:val="both"/>
        <w:rPr>
          <w:rFonts w:hint="eastAsia"/>
        </w:rPr>
      </w:pPr>
      <w:r>
        <w:rPr>
          <w:rFonts w:hint="eastAsia"/>
        </w:rPr>
        <w:t>4.What were the Creeds of the ancient Churchwhich remain the common inheritance of all branches of the modern Church?</w:t>
      </w:r>
    </w:p>
    <w:p w14:paraId="097CA9D0">
      <w:pPr>
        <w:widowControl w:val="0"/>
        <w:numPr>
          <w:ilvl w:val="0"/>
          <w:numId w:val="0"/>
        </w:numPr>
        <w:jc w:val="both"/>
        <w:rPr>
          <w:rFonts w:hint="eastAsia"/>
        </w:rPr>
      </w:pPr>
      <w:r>
        <w:rPr>
          <w:rFonts w:hint="eastAsia"/>
        </w:rPr>
        <w:t>4.古代教会的哪些信经仍然是现代教会所有分支的共同遗产？</w:t>
      </w:r>
    </w:p>
    <w:p w14:paraId="2C20AA2D">
      <w:pPr>
        <w:widowControl w:val="0"/>
        <w:numPr>
          <w:ilvl w:val="0"/>
          <w:numId w:val="0"/>
        </w:numPr>
        <w:jc w:val="both"/>
        <w:rPr>
          <w:rFonts w:hint="eastAsia"/>
        </w:rPr>
      </w:pPr>
    </w:p>
    <w:p w14:paraId="73937828">
      <w:pPr>
        <w:widowControl w:val="0"/>
        <w:numPr>
          <w:ilvl w:val="0"/>
          <w:numId w:val="0"/>
        </w:numPr>
        <w:jc w:val="both"/>
        <w:rPr>
          <w:rFonts w:hint="eastAsia"/>
        </w:rPr>
      </w:pPr>
      <w:r>
        <w:rPr>
          <w:rFonts w:hint="eastAsia"/>
        </w:rPr>
        <w:t>I.THE APOSTLE’S CREED, so called. This Creed graduallygrew out of the comparison and assimilation of the Baptismal Creeds of the principal Churches in the West or Latin half of the ancient Church.</w:t>
      </w:r>
    </w:p>
    <w:p w14:paraId="3EF78D45">
      <w:pPr>
        <w:widowControl w:val="0"/>
        <w:numPr>
          <w:ilvl w:val="0"/>
          <w:numId w:val="0"/>
        </w:numPr>
        <w:jc w:val="both"/>
        <w:rPr>
          <w:rFonts w:hint="eastAsia"/>
        </w:rPr>
      </w:pPr>
      <w:r>
        <w:rPr>
          <w:rFonts w:hint="eastAsia"/>
        </w:rPr>
        <w:t>一、所谓的使徒信经。此信经逐渐由古代教会西半部或拉丁半部主要教会的洗礼信经的比较和同化发展而来。</w:t>
      </w:r>
    </w:p>
    <w:p w14:paraId="20513C99">
      <w:pPr>
        <w:widowControl w:val="0"/>
        <w:numPr>
          <w:ilvl w:val="0"/>
          <w:numId w:val="0"/>
        </w:numPr>
        <w:jc w:val="both"/>
        <w:rPr>
          <w:rFonts w:hint="eastAsia"/>
        </w:rPr>
      </w:pPr>
      <w:r>
        <w:rPr>
          <w:rFonts w:hint="eastAsia"/>
        </w:rPr>
        <w:t>The most complete and popular forms of these baptismal creeds were those of Rome, Aquileja, Milan, Ravenna, Carthage, and Hippo, "of which the Roman form, enriching itself by additions from others, gradually gained the more general acceptance.</w:t>
      </w:r>
    </w:p>
    <w:p w14:paraId="2D016227">
      <w:pPr>
        <w:widowControl w:val="0"/>
        <w:numPr>
          <w:ilvl w:val="0"/>
          <w:numId w:val="0"/>
        </w:numPr>
        <w:jc w:val="both"/>
        <w:rPr>
          <w:rFonts w:hint="eastAsia"/>
        </w:rPr>
      </w:pPr>
      <w:r>
        <w:rPr>
          <w:rFonts w:hint="eastAsia"/>
        </w:rPr>
        <w:t>这些洗礼信经中最完整和最流行的形式是罗马、阿奎莱亚、米兰、拉文纳、迦太基和希波的信经，“其中罗马形式，通过吸收其他形式的补充而丰富自身，逐渐获得了更广泛的接受。</w:t>
      </w:r>
    </w:p>
    <w:p w14:paraId="1F793DE3">
      <w:pPr>
        <w:widowControl w:val="0"/>
        <w:numPr>
          <w:ilvl w:val="0"/>
          <w:numId w:val="0"/>
        </w:numPr>
        <w:jc w:val="both"/>
        <w:rPr>
          <w:rFonts w:hint="eastAsia"/>
        </w:rPr>
      </w:pPr>
      <w:r>
        <w:rPr>
          <w:rFonts w:hint="eastAsia"/>
        </w:rPr>
        <w:t>While the several articles considered separately are all of Nicene or Anti– Nicene origin, the creed as a whole in its present form cannot be traced beyond the sixth century."––Schaff’s " Creeds of Christendom," vol. 1. p. 20.</w:t>
      </w:r>
    </w:p>
    <w:p w14:paraId="64B73F59">
      <w:pPr>
        <w:widowControl w:val="0"/>
        <w:numPr>
          <w:ilvl w:val="0"/>
          <w:numId w:val="0"/>
        </w:numPr>
        <w:jc w:val="both"/>
        <w:rPr>
          <w:rFonts w:hint="eastAsia"/>
        </w:rPr>
      </w:pPr>
      <w:r>
        <w:rPr>
          <w:rFonts w:hint="eastAsia"/>
        </w:rPr>
        <w:t>虽然单独考虑的各个条款都起源于尼西亚时期或尼西亚时期之前，但整个信经以其目前的形式，其起源无法追溯到六世纪以后。”——沙夫的《基督教信经》，卷1，第20页。</w:t>
      </w:r>
    </w:p>
    <w:p w14:paraId="64413F92">
      <w:pPr>
        <w:widowControl w:val="0"/>
        <w:numPr>
          <w:ilvl w:val="0"/>
          <w:numId w:val="0"/>
        </w:numPr>
        <w:jc w:val="both"/>
        <w:rPr>
          <w:rFonts w:hint="eastAsia"/>
        </w:rPr>
      </w:pPr>
    </w:p>
    <w:p w14:paraId="60F4CF89">
      <w:pPr>
        <w:widowControl w:val="0"/>
        <w:numPr>
          <w:ilvl w:val="0"/>
          <w:numId w:val="0"/>
        </w:numPr>
        <w:jc w:val="both"/>
        <w:rPr>
          <w:rFonts w:hint="eastAsia"/>
        </w:rPr>
      </w:pPr>
      <w:r>
        <w:rPr>
          <w:rFonts w:hint="eastAsia"/>
        </w:rPr>
        <w:t>It was subjoined by the Westminster divines to their Catechism, together with the Lord’s Prayer and Ten Commandments Not as though it was composed by the apostles’ or ought to be esteemed canonical Scripture, but because it is a brief sum of Christian agreeable to the word of God and anciently received in the Churches of Christ.</w:t>
      </w:r>
    </w:p>
    <w:p w14:paraId="19676B85">
      <w:pPr>
        <w:widowControl w:val="0"/>
        <w:numPr>
          <w:ilvl w:val="0"/>
          <w:numId w:val="0"/>
        </w:numPr>
        <w:jc w:val="both"/>
        <w:rPr>
          <w:rFonts w:hint="eastAsia"/>
        </w:rPr>
      </w:pPr>
      <w:r>
        <w:rPr>
          <w:rFonts w:hint="eastAsia"/>
        </w:rPr>
        <w:t>威斯敏斯特神学家将其与主祷文和十诫一起附在他们的要理问答之后，并非因为它是由使徒们撰写的，或者应该被视为正典圣经，而是因为它简要地总结了符合上帝之道并在基督教会中自古以来就被接受的基督教信仰。</w:t>
      </w:r>
    </w:p>
    <w:p w14:paraId="05940769">
      <w:pPr>
        <w:widowControl w:val="0"/>
        <w:numPr>
          <w:ilvl w:val="0"/>
          <w:numId w:val="0"/>
        </w:numPr>
        <w:jc w:val="both"/>
        <w:rPr>
          <w:rFonts w:hint="eastAsia"/>
        </w:rPr>
      </w:pPr>
      <w:r>
        <w:rPr>
          <w:rFonts w:hint="eastAsia"/>
        </w:rPr>
        <w:t>It was retained by the framers of the Constitution of the Presbyterian Church in the United States as part of our Catechism.</w:t>
      </w:r>
    </w:p>
    <w:p w14:paraId="0288713D">
      <w:pPr>
        <w:widowControl w:val="0"/>
        <w:numPr>
          <w:ilvl w:val="0"/>
          <w:numId w:val="0"/>
        </w:numPr>
        <w:jc w:val="both"/>
        <w:rPr>
          <w:rFonts w:hint="eastAsia"/>
        </w:rPr>
      </w:pPr>
      <w:r>
        <w:rPr>
          <w:rFonts w:hint="eastAsia"/>
        </w:rPr>
        <w:t>它被美国长老会宪法的制定者保留为我们要理问答的一部分。</w:t>
      </w:r>
    </w:p>
    <w:p w14:paraId="3E24B7F1">
      <w:pPr>
        <w:widowControl w:val="0"/>
        <w:numPr>
          <w:ilvl w:val="0"/>
          <w:numId w:val="0"/>
        </w:numPr>
        <w:jc w:val="both"/>
        <w:rPr>
          <w:rFonts w:hint="eastAsia"/>
        </w:rPr>
      </w:pPr>
      <w:r>
        <w:rPr>
          <w:rFonts w:hint="eastAsia"/>
        </w:rPr>
        <w:t>It is a part of the Catechism of the Methodist Episcopal Church also.</w:t>
      </w:r>
    </w:p>
    <w:p w14:paraId="0B8924C1">
      <w:pPr>
        <w:widowControl w:val="0"/>
        <w:numPr>
          <w:ilvl w:val="0"/>
          <w:numId w:val="0"/>
        </w:numPr>
        <w:jc w:val="both"/>
        <w:rPr>
          <w:rFonts w:hint="eastAsia"/>
        </w:rPr>
      </w:pPr>
      <w:r>
        <w:rPr>
          <w:rFonts w:hint="eastAsia"/>
        </w:rPr>
        <w:t>它也是循道卫理公会要理问答的一部分。</w:t>
      </w:r>
    </w:p>
    <w:p w14:paraId="28E0C01C">
      <w:pPr>
        <w:widowControl w:val="0"/>
        <w:numPr>
          <w:ilvl w:val="0"/>
          <w:numId w:val="0"/>
        </w:numPr>
        <w:jc w:val="both"/>
        <w:rPr>
          <w:rFonts w:hint="eastAsia"/>
        </w:rPr>
      </w:pPr>
      <w:r>
        <w:rPr>
          <w:rFonts w:hint="eastAsia"/>
        </w:rPr>
        <w:t>It is used in the baptismal Confession of the Roman, English, Reformed, Lutheran, Methodist Episcopal, and Protestant Episcopal Churches.</w:t>
      </w:r>
    </w:p>
    <w:p w14:paraId="2A4D6490">
      <w:pPr>
        <w:widowControl w:val="0"/>
        <w:numPr>
          <w:ilvl w:val="0"/>
          <w:numId w:val="0"/>
        </w:numPr>
        <w:jc w:val="both"/>
        <w:rPr>
          <w:rFonts w:hint="eastAsia"/>
        </w:rPr>
      </w:pPr>
      <w:r>
        <w:rPr>
          <w:rFonts w:hint="eastAsia"/>
        </w:rPr>
        <w:t>它被用于罗马天主教会、英国国教、改革宗教会、路德宗教会、循道卫理公会和美国圣公会的洗礼信条中。</w:t>
      </w:r>
    </w:p>
    <w:p w14:paraId="4AEE4E26">
      <w:pPr>
        <w:widowControl w:val="0"/>
        <w:numPr>
          <w:ilvl w:val="0"/>
          <w:numId w:val="0"/>
        </w:numPr>
        <w:jc w:val="both"/>
        <w:rPr>
          <w:rFonts w:hint="eastAsia"/>
        </w:rPr>
      </w:pPr>
      <w:r>
        <w:rPr>
          <w:rFonts w:hint="eastAsia"/>
        </w:rPr>
        <w:t>It is as follows:</w:t>
      </w:r>
    </w:p>
    <w:p w14:paraId="054A9A9A">
      <w:pPr>
        <w:widowControl w:val="0"/>
        <w:numPr>
          <w:ilvl w:val="0"/>
          <w:numId w:val="0"/>
        </w:numPr>
        <w:jc w:val="both"/>
        <w:rPr>
          <w:rFonts w:hint="eastAsia"/>
        </w:rPr>
      </w:pPr>
      <w:r>
        <w:rPr>
          <w:rFonts w:hint="eastAsia"/>
        </w:rPr>
        <w:t>内容如下：</w:t>
      </w:r>
    </w:p>
    <w:p w14:paraId="31307046">
      <w:pPr>
        <w:widowControl w:val="0"/>
        <w:numPr>
          <w:ilvl w:val="0"/>
          <w:numId w:val="0"/>
        </w:numPr>
        <w:jc w:val="both"/>
        <w:rPr>
          <w:rFonts w:hint="eastAsia"/>
        </w:rPr>
      </w:pPr>
    </w:p>
    <w:p w14:paraId="5C50ADC5">
      <w:pPr>
        <w:widowControl w:val="0"/>
        <w:numPr>
          <w:ilvl w:val="0"/>
          <w:numId w:val="0"/>
        </w:numPr>
        <w:jc w:val="both"/>
        <w:rPr>
          <w:rFonts w:hint="eastAsia"/>
        </w:rPr>
      </w:pPr>
      <w:r>
        <w:rPr>
          <w:rFonts w:hint="eastAsia"/>
        </w:rPr>
        <w:t>I believe in God the Father almighty maker of heaven and earth; and in Jesus Christ his only Son our Lord, who was conceived by the Holy Ghost; born of the Virgin Mary; suffered under Pontius Pilate; was crucified, dead and buried; he descended into hell (Hades); the third day he rose again from the deed, he ascended into heaven, and sitteth on the right hand of God the Father almighty, from thence he shall come to judge the quick and the dead.</w:t>
      </w:r>
    </w:p>
    <w:p w14:paraId="43EBD4DA">
      <w:pPr>
        <w:widowControl w:val="0"/>
        <w:numPr>
          <w:ilvl w:val="0"/>
          <w:numId w:val="0"/>
        </w:numPr>
        <w:jc w:val="both"/>
        <w:rPr>
          <w:rFonts w:hint="eastAsia"/>
        </w:rPr>
      </w:pPr>
      <w:r>
        <w:rPr>
          <w:rFonts w:hint="eastAsia"/>
        </w:rPr>
        <w:t>我信上帝，全能的父，创造天地的主；我信我主耶稣基督，上帝的独生子；祂因圣灵感孕，由童贞女马利亚所生；在本丢彼拉多手下受难，被钉于十字架，受死，埋葬；祂降在阴间（Hades）；第三天从死里复活，升天，坐在全能父上帝的右边，将来必从那里降临，审判活人死人。</w:t>
      </w:r>
    </w:p>
    <w:p w14:paraId="3860F7F9">
      <w:pPr>
        <w:widowControl w:val="0"/>
        <w:numPr>
          <w:ilvl w:val="0"/>
          <w:numId w:val="0"/>
        </w:numPr>
        <w:jc w:val="both"/>
        <w:rPr>
          <w:rFonts w:hint="eastAsia"/>
        </w:rPr>
      </w:pPr>
      <w:r>
        <w:rPr>
          <w:rFonts w:hint="eastAsia"/>
        </w:rPr>
        <w:t>I believe in the Holy Ghost, the holy catholic church, the communion of saints, the forgiveness of sins, the resurrection of the body, and the life everlasting. Amen.</w:t>
      </w:r>
    </w:p>
    <w:p w14:paraId="7FAF9F12">
      <w:pPr>
        <w:widowControl w:val="0"/>
        <w:numPr>
          <w:ilvl w:val="0"/>
          <w:numId w:val="0"/>
        </w:numPr>
        <w:jc w:val="both"/>
        <w:rPr>
          <w:rFonts w:hint="eastAsia"/>
        </w:rPr>
      </w:pPr>
      <w:r>
        <w:rPr>
          <w:rFonts w:hint="eastAsia"/>
        </w:rPr>
        <w:t>我信圣灵，圣而公之教会，圣徒相通，罪得赦免，身体复活，永生。阿们。</w:t>
      </w:r>
    </w:p>
    <w:p w14:paraId="7358CD4B">
      <w:pPr>
        <w:widowControl w:val="0"/>
        <w:numPr>
          <w:ilvl w:val="0"/>
          <w:numId w:val="0"/>
        </w:numPr>
        <w:jc w:val="both"/>
        <w:rPr>
          <w:rFonts w:hint="eastAsia"/>
        </w:rPr>
      </w:pPr>
    </w:p>
    <w:p w14:paraId="05A98806">
      <w:pPr>
        <w:widowControl w:val="0"/>
        <w:numPr>
          <w:ilvl w:val="0"/>
          <w:numId w:val="0"/>
        </w:numPr>
        <w:jc w:val="both"/>
        <w:rPr>
          <w:rFonts w:hint="eastAsia"/>
        </w:rPr>
      </w:pPr>
      <w:r>
        <w:rPr>
          <w:rFonts w:hint="eastAsia"/>
        </w:rPr>
        <w:t>II.THE NICENE CREED, in which the true Trinitarianfaith of the church is accurately defined in opposition to Arian and Semiarian errors.</w:t>
      </w:r>
    </w:p>
    <w:p w14:paraId="6537F2AD">
      <w:pPr>
        <w:widowControl w:val="0"/>
        <w:numPr>
          <w:ilvl w:val="0"/>
          <w:numId w:val="0"/>
        </w:numPr>
        <w:jc w:val="both"/>
        <w:rPr>
          <w:rFonts w:hint="eastAsia"/>
        </w:rPr>
      </w:pPr>
      <w:r>
        <w:rPr>
          <w:rFonts w:hint="eastAsia"/>
        </w:rPr>
        <w:t>二、尼西亚信经，其中教会真正的三位一体信仰，在反对亚流派和半亚流派错误的背景下得到了准确的界定。</w:t>
      </w:r>
    </w:p>
    <w:p w14:paraId="1EDAADD1">
      <w:pPr>
        <w:widowControl w:val="0"/>
        <w:numPr>
          <w:ilvl w:val="0"/>
          <w:numId w:val="0"/>
        </w:numPr>
        <w:jc w:val="both"/>
        <w:rPr>
          <w:rFonts w:hint="eastAsia"/>
        </w:rPr>
      </w:pPr>
      <w:r>
        <w:rPr>
          <w:rFonts w:hint="eastAsia"/>
        </w:rPr>
        <w:t>It exists in three forms, and evidently was molded upon pre–existing forms similar to those from which the Apostles’ Creed grew.</w:t>
      </w:r>
    </w:p>
    <w:p w14:paraId="27687A15">
      <w:pPr>
        <w:widowControl w:val="0"/>
        <w:numPr>
          <w:ilvl w:val="0"/>
          <w:numId w:val="0"/>
        </w:numPr>
        <w:jc w:val="both"/>
        <w:rPr>
          <w:rFonts w:hint="eastAsia"/>
        </w:rPr>
      </w:pPr>
      <w:r>
        <w:rPr>
          <w:rFonts w:hint="eastAsia"/>
        </w:rPr>
        <w:t>它以三种形式存在，并且显然是在与使徒信经发展所依据的类似先前形式的基础上形成的。</w:t>
      </w:r>
    </w:p>
    <w:p w14:paraId="1F547AAF">
      <w:pPr>
        <w:widowControl w:val="0"/>
        <w:numPr>
          <w:ilvl w:val="0"/>
          <w:numId w:val="0"/>
        </w:numPr>
        <w:jc w:val="both"/>
        <w:rPr>
          <w:rFonts w:hint="eastAsia"/>
        </w:rPr>
      </w:pPr>
    </w:p>
    <w:p w14:paraId="3A755317">
      <w:pPr>
        <w:widowControl w:val="0"/>
        <w:numPr>
          <w:ilvl w:val="0"/>
          <w:numId w:val="0"/>
        </w:numPr>
        <w:jc w:val="both"/>
        <w:rPr>
          <w:rFonts w:hint="eastAsia"/>
        </w:rPr>
      </w:pPr>
      <w:r>
        <w:rPr>
          <w:rFonts w:hint="eastAsia"/>
        </w:rPr>
        <w:t>1st. The original form in which it was composed and enacted by the Œcumenical Council of Nice, AD. 325.</w:t>
      </w:r>
    </w:p>
    <w:p w14:paraId="3DEFA622">
      <w:pPr>
        <w:widowControl w:val="0"/>
        <w:numPr>
          <w:ilvl w:val="0"/>
          <w:numId w:val="0"/>
        </w:numPr>
        <w:jc w:val="both"/>
        <w:rPr>
          <w:rFonts w:hint="eastAsia"/>
        </w:rPr>
      </w:pPr>
      <w:r>
        <w:rPr>
          <w:rFonts w:hint="eastAsia"/>
        </w:rPr>
        <w:t>第一，公元325年尼西亚普世大公会议制定和颁布的原始形式。</w:t>
      </w:r>
    </w:p>
    <w:p w14:paraId="6A03EDE9">
      <w:pPr>
        <w:widowControl w:val="0"/>
        <w:numPr>
          <w:ilvl w:val="0"/>
          <w:numId w:val="0"/>
        </w:numPr>
        <w:jc w:val="both"/>
        <w:rPr>
          <w:rFonts w:hint="eastAsia"/>
        </w:rPr>
      </w:pPr>
    </w:p>
    <w:p w14:paraId="44D5AB71">
      <w:pPr>
        <w:widowControl w:val="0"/>
        <w:numPr>
          <w:ilvl w:val="0"/>
          <w:numId w:val="0"/>
        </w:numPr>
        <w:jc w:val="both"/>
        <w:rPr>
          <w:rFonts w:hint="eastAsia"/>
        </w:rPr>
      </w:pPr>
      <w:r>
        <w:rPr>
          <w:rFonts w:hint="eastAsia"/>
        </w:rPr>
        <w:t>We believe in one God, the Father Almighty, Maker of All things visible and invisible.</w:t>
      </w:r>
    </w:p>
    <w:p w14:paraId="3C02FC5D">
      <w:pPr>
        <w:widowControl w:val="0"/>
        <w:numPr>
          <w:ilvl w:val="0"/>
          <w:numId w:val="0"/>
        </w:numPr>
        <w:jc w:val="both"/>
        <w:rPr>
          <w:rFonts w:hint="eastAsia"/>
        </w:rPr>
      </w:pPr>
      <w:r>
        <w:rPr>
          <w:rFonts w:hint="eastAsia"/>
        </w:rPr>
        <w:t>我们信独一上帝，全能的父，创造万有，无论有形无形。</w:t>
      </w:r>
    </w:p>
    <w:p w14:paraId="1D90101B">
      <w:pPr>
        <w:widowControl w:val="0"/>
        <w:numPr>
          <w:ilvl w:val="0"/>
          <w:numId w:val="0"/>
        </w:numPr>
        <w:jc w:val="both"/>
        <w:rPr>
          <w:rFonts w:hint="eastAsia"/>
        </w:rPr>
      </w:pPr>
    </w:p>
    <w:p w14:paraId="08B24A3A">
      <w:pPr>
        <w:widowControl w:val="0"/>
        <w:numPr>
          <w:ilvl w:val="0"/>
          <w:numId w:val="0"/>
        </w:numPr>
        <w:jc w:val="both"/>
        <w:rPr>
          <w:rFonts w:hint="eastAsia"/>
        </w:rPr>
      </w:pPr>
      <w:r>
        <w:rPr>
          <w:rFonts w:hint="eastAsia"/>
        </w:rPr>
        <w:t>And in one Lord Jesus Christ the Son of God, begotten of the Father, the only begotten, that is, of the essence of the Father, God of God, Light of Light, very God of very God, begotten, not made, being of one substance (ἁμοούσιον) with the Father with by whom all things were made, both in heaven and on earth; who for us men, and for our salvation, came down and was incarnate, and was made man; he suffered, and the third day he rose again, ascended into heaven; from thence he shall come to judge the quick and the dead.</w:t>
      </w:r>
    </w:p>
    <w:p w14:paraId="27641CFE">
      <w:pPr>
        <w:widowControl w:val="0"/>
        <w:numPr>
          <w:ilvl w:val="0"/>
          <w:numId w:val="0"/>
        </w:numPr>
        <w:jc w:val="both"/>
        <w:rPr>
          <w:rFonts w:hint="eastAsia"/>
        </w:rPr>
      </w:pPr>
      <w:r>
        <w:rPr>
          <w:rFonts w:hint="eastAsia"/>
        </w:rPr>
        <w:t>又信独一主耶稣基督，上帝的儿子，父所生的，独生的，就是从父的本质生的，上帝的上帝，光的上帝，真上帝的真上帝，受生而非受造，与父同质（`ὁμοούσιον`，希腊文：同质的），万物都是藉着祂造的，无论在天上或在地上；祂为我们世人，为我们的救恩，从天降下，道成肉身，成为人；祂受难，第三天复活，升天；将来必从那里降临，审判活人死人。</w:t>
      </w:r>
    </w:p>
    <w:p w14:paraId="7E764F21">
      <w:pPr>
        <w:widowControl w:val="0"/>
        <w:numPr>
          <w:ilvl w:val="0"/>
          <w:numId w:val="0"/>
        </w:numPr>
        <w:jc w:val="both"/>
        <w:rPr>
          <w:rFonts w:hint="eastAsia"/>
        </w:rPr>
      </w:pPr>
    </w:p>
    <w:p w14:paraId="6A3DB96D">
      <w:pPr>
        <w:widowControl w:val="0"/>
        <w:numPr>
          <w:ilvl w:val="0"/>
          <w:numId w:val="0"/>
        </w:numPr>
        <w:jc w:val="both"/>
        <w:rPr>
          <w:rFonts w:hint="eastAsia"/>
        </w:rPr>
      </w:pPr>
      <w:r>
        <w:rPr>
          <w:rFonts w:hint="eastAsia"/>
        </w:rPr>
        <w:t>And in the Holy Ghost.</w:t>
      </w:r>
    </w:p>
    <w:p w14:paraId="34B8F1A9">
      <w:pPr>
        <w:widowControl w:val="0"/>
        <w:numPr>
          <w:ilvl w:val="0"/>
          <w:numId w:val="0"/>
        </w:numPr>
        <w:jc w:val="both"/>
        <w:rPr>
          <w:rFonts w:hint="eastAsia"/>
        </w:rPr>
      </w:pPr>
      <w:r>
        <w:rPr>
          <w:rFonts w:hint="eastAsia"/>
        </w:rPr>
        <w:t>并信圣灵。</w:t>
      </w:r>
    </w:p>
    <w:p w14:paraId="78095025">
      <w:pPr>
        <w:widowControl w:val="0"/>
        <w:numPr>
          <w:ilvl w:val="0"/>
          <w:numId w:val="0"/>
        </w:numPr>
        <w:jc w:val="both"/>
        <w:rPr>
          <w:rFonts w:hint="eastAsia"/>
        </w:rPr>
      </w:pPr>
    </w:p>
    <w:p w14:paraId="0373AD4E">
      <w:pPr>
        <w:widowControl w:val="0"/>
        <w:numPr>
          <w:ilvl w:val="0"/>
          <w:numId w:val="0"/>
        </w:numPr>
        <w:jc w:val="both"/>
        <w:rPr>
          <w:rFonts w:hint="eastAsia"/>
        </w:rPr>
      </w:pPr>
      <w:r>
        <w:rPr>
          <w:rFonts w:hint="eastAsia"/>
        </w:rPr>
        <w:t>But those who say: ‘ There was a time when he was not’ and ‘He was not before he was made’ and ‘He was made out of nothing,’ or ‘He is of another substance or essence’ or ‘The Son of God is created or changeable or alterable’—they are condemned by the holy catholic and apostolic Church.</w:t>
      </w:r>
    </w:p>
    <w:p w14:paraId="2001DE78">
      <w:pPr>
        <w:widowControl w:val="0"/>
        <w:numPr>
          <w:ilvl w:val="0"/>
          <w:numId w:val="0"/>
        </w:numPr>
        <w:jc w:val="both"/>
        <w:rPr>
          <w:rFonts w:hint="eastAsia"/>
        </w:rPr>
      </w:pPr>
      <w:r>
        <w:rPr>
          <w:rFonts w:hint="eastAsia"/>
        </w:rPr>
        <w:t>但那些说：“曾有一时祂不存在”，以及“祂在被造之前不存在”，以及“祂是从无中被造的”，或“祂是另一种实体或本质”，或“上帝的儿子是被造的、可改变的或可变更的”——他们被神圣大公和使徒教会所咒诅。</w:t>
      </w:r>
    </w:p>
    <w:p w14:paraId="24FF4BE8">
      <w:pPr>
        <w:widowControl w:val="0"/>
        <w:numPr>
          <w:ilvl w:val="0"/>
          <w:numId w:val="0"/>
        </w:numPr>
        <w:jc w:val="both"/>
        <w:rPr>
          <w:rFonts w:hint="eastAsia"/>
        </w:rPr>
      </w:pPr>
    </w:p>
    <w:p w14:paraId="13C438E4">
      <w:pPr>
        <w:widowControl w:val="0"/>
        <w:numPr>
          <w:ilvl w:val="0"/>
          <w:numId w:val="0"/>
        </w:numPr>
        <w:jc w:val="both"/>
        <w:rPr>
          <w:rFonts w:hint="eastAsia"/>
        </w:rPr>
      </w:pPr>
      <w:r>
        <w:rPr>
          <w:rFonts w:hint="eastAsia"/>
        </w:rPr>
        <w:t>2nd. The Nicaeno–Constantinopolitan Creed.</w:t>
      </w:r>
    </w:p>
    <w:p w14:paraId="6F1052C2">
      <w:pPr>
        <w:widowControl w:val="0"/>
        <w:numPr>
          <w:ilvl w:val="0"/>
          <w:numId w:val="0"/>
        </w:numPr>
        <w:jc w:val="both"/>
        <w:rPr>
          <w:rFonts w:hint="eastAsia"/>
        </w:rPr>
      </w:pPr>
      <w:r>
        <w:rPr>
          <w:rFonts w:hint="eastAsia"/>
        </w:rPr>
        <w:t>第二，尼西亚-君士坦丁堡信经。</w:t>
      </w:r>
    </w:p>
    <w:p w14:paraId="49A216E5">
      <w:pPr>
        <w:widowControl w:val="0"/>
        <w:numPr>
          <w:ilvl w:val="0"/>
          <w:numId w:val="0"/>
        </w:numPr>
        <w:jc w:val="both"/>
        <w:rPr>
          <w:rFonts w:hint="eastAsia"/>
        </w:rPr>
      </w:pPr>
      <w:r>
        <w:rPr>
          <w:rFonts w:hint="eastAsia"/>
        </w:rPr>
        <w:t>This consists oft the Nicene Creed, above given slightly changed in the first article, and with the clauses defining the Person and work of the Holy Ghost added, and the Anathema omitted.</w:t>
      </w:r>
    </w:p>
    <w:p w14:paraId="5A3B2BD4">
      <w:pPr>
        <w:widowControl w:val="0"/>
        <w:numPr>
          <w:ilvl w:val="0"/>
          <w:numId w:val="0"/>
        </w:numPr>
        <w:jc w:val="both"/>
        <w:rPr>
          <w:rFonts w:hint="eastAsia"/>
        </w:rPr>
      </w:pPr>
      <w:r>
        <w:rPr>
          <w:rFonts w:hint="eastAsia"/>
        </w:rPr>
        <w:t>它由上述尼西亚信经构成，第一条略有改动，增加了界定圣灵位格和工作的条款，并删除了咒诅。</w:t>
      </w:r>
    </w:p>
    <w:p w14:paraId="2E319F93">
      <w:pPr>
        <w:widowControl w:val="0"/>
        <w:numPr>
          <w:ilvl w:val="0"/>
          <w:numId w:val="0"/>
        </w:numPr>
        <w:jc w:val="both"/>
        <w:rPr>
          <w:rFonts w:hint="eastAsia"/>
        </w:rPr>
      </w:pPr>
      <w:r>
        <w:rPr>
          <w:rFonts w:hint="eastAsia"/>
        </w:rPr>
        <w:t>This new form of the Creed has been generally attributed to the Council of Constantinople, convened by the Emperor Theodosius, A.D. 381, to condemn the doctrine of the Macedonians, who denied the divinity of the Holy Ghost.</w:t>
      </w:r>
    </w:p>
    <w:p w14:paraId="3457161C">
      <w:pPr>
        <w:widowControl w:val="0"/>
        <w:numPr>
          <w:ilvl w:val="0"/>
          <w:numId w:val="0"/>
        </w:numPr>
        <w:jc w:val="both"/>
        <w:rPr>
          <w:rFonts w:hint="eastAsia"/>
        </w:rPr>
      </w:pPr>
      <w:r>
        <w:rPr>
          <w:rFonts w:hint="eastAsia"/>
        </w:rPr>
        <w:t>这种信经的新形式通常被认为是君士坦丁堡大公会议的成果，该会议由狄奥多西皇帝于公元381年召开，旨在谴责马其顿派的教义，他们否认圣灵的神性。</w:t>
      </w:r>
    </w:p>
    <w:p w14:paraId="42FD0C1E">
      <w:pPr>
        <w:widowControl w:val="0"/>
        <w:numPr>
          <w:ilvl w:val="0"/>
          <w:numId w:val="0"/>
        </w:numPr>
        <w:jc w:val="both"/>
        <w:rPr>
          <w:rFonts w:hint="eastAsia"/>
        </w:rPr>
      </w:pPr>
      <w:r>
        <w:rPr>
          <w:rFonts w:hint="eastAsia"/>
        </w:rPr>
        <w:t>These changes in the Nicene Creed were unquestionably made about that date, and the several " clauses " added existed previously in formularies proposed by individual theologians.</w:t>
      </w:r>
    </w:p>
    <w:p w14:paraId="77B0006A">
      <w:pPr>
        <w:widowControl w:val="0"/>
        <w:numPr>
          <w:ilvl w:val="0"/>
          <w:numId w:val="0"/>
        </w:numPr>
        <w:jc w:val="both"/>
        <w:rPr>
          <w:rFonts w:hint="eastAsia"/>
        </w:rPr>
      </w:pPr>
      <w:r>
        <w:rPr>
          <w:rFonts w:hint="eastAsia"/>
        </w:rPr>
        <w:t>尼西亚信经的这些改动无疑是在那个日期左右进行的，并且所添加的几个“条款”先前已存在于个别神学家提出的信条中。</w:t>
      </w:r>
    </w:p>
    <w:p w14:paraId="47E3C769">
      <w:pPr>
        <w:widowControl w:val="0"/>
        <w:numPr>
          <w:ilvl w:val="0"/>
          <w:numId w:val="0"/>
        </w:numPr>
        <w:jc w:val="both"/>
        <w:rPr>
          <w:rFonts w:hint="eastAsia"/>
        </w:rPr>
      </w:pPr>
      <w:r>
        <w:rPr>
          <w:rFonts w:hint="eastAsia"/>
        </w:rPr>
        <w:t>But there is no evidence that the changes were made by the Council of Constantinople.</w:t>
      </w:r>
    </w:p>
    <w:p w14:paraId="481FA714">
      <w:pPr>
        <w:widowControl w:val="0"/>
        <w:numPr>
          <w:ilvl w:val="0"/>
          <w:numId w:val="0"/>
        </w:numPr>
        <w:jc w:val="both"/>
        <w:rPr>
          <w:rFonts w:hint="eastAsia"/>
        </w:rPr>
      </w:pPr>
      <w:r>
        <w:rPr>
          <w:rFonts w:hint="eastAsia"/>
        </w:rPr>
        <w:t>但没有证据表明这些改动是由君士坦丁堡大公会议进行的。</w:t>
      </w:r>
    </w:p>
    <w:p w14:paraId="74B38E12">
      <w:pPr>
        <w:widowControl w:val="0"/>
        <w:numPr>
          <w:ilvl w:val="0"/>
          <w:numId w:val="0"/>
        </w:numPr>
        <w:jc w:val="both"/>
        <w:rPr>
          <w:rFonts w:hint="eastAsia"/>
        </w:rPr>
      </w:pPr>
      <w:r>
        <w:rPr>
          <w:rFonts w:hint="eastAsia"/>
        </w:rPr>
        <w:t>They were, however, recognized by the Council of Chalcedon, AD. 451.</w:t>
      </w:r>
    </w:p>
    <w:p w14:paraId="01E17041">
      <w:pPr>
        <w:widowControl w:val="0"/>
        <w:numPr>
          <w:ilvl w:val="0"/>
          <w:numId w:val="0"/>
        </w:numPr>
        <w:jc w:val="both"/>
        <w:rPr>
          <w:rFonts w:hint="eastAsia"/>
        </w:rPr>
      </w:pPr>
      <w:r>
        <w:rPr>
          <w:rFonts w:hint="eastAsia"/>
        </w:rPr>
        <w:t>然而，它们得到了公元451年迦克墩大公会议的承认。</w:t>
      </w:r>
    </w:p>
    <w:p w14:paraId="59B7027F">
      <w:pPr>
        <w:widowControl w:val="0"/>
        <w:numPr>
          <w:ilvl w:val="0"/>
          <w:numId w:val="0"/>
        </w:numPr>
        <w:jc w:val="both"/>
        <w:rPr>
          <w:rFonts w:hint="eastAsia"/>
        </w:rPr>
      </w:pPr>
    </w:p>
    <w:p w14:paraId="41D015A3">
      <w:pPr>
        <w:widowControl w:val="0"/>
        <w:numPr>
          <w:ilvl w:val="0"/>
          <w:numId w:val="0"/>
        </w:numPr>
        <w:jc w:val="both"/>
        <w:rPr>
          <w:rFonts w:hint="eastAsia"/>
        </w:rPr>
      </w:pPr>
      <w:r>
        <w:rPr>
          <w:rFonts w:hint="eastAsia"/>
        </w:rPr>
        <w:t>It is in this latter form that the Creed of Nice is now used in the Greek Church.</w:t>
      </w:r>
    </w:p>
    <w:p w14:paraId="2FEA4755">
      <w:pPr>
        <w:widowControl w:val="0"/>
        <w:numPr>
          <w:ilvl w:val="0"/>
          <w:numId w:val="0"/>
        </w:numPr>
        <w:jc w:val="both"/>
        <w:rPr>
          <w:rFonts w:hint="eastAsia"/>
        </w:rPr>
      </w:pPr>
      <w:r>
        <w:rPr>
          <w:rFonts w:hint="eastAsia"/>
        </w:rPr>
        <w:t>希腊教会现在使用的是后一种形式的尼西亚信经。</w:t>
      </w:r>
    </w:p>
    <w:p w14:paraId="12D03F19">
      <w:pPr>
        <w:widowControl w:val="0"/>
        <w:numPr>
          <w:ilvl w:val="0"/>
          <w:numId w:val="0"/>
        </w:numPr>
        <w:jc w:val="both"/>
        <w:rPr>
          <w:rFonts w:hint="eastAsia"/>
        </w:rPr>
      </w:pPr>
    </w:p>
    <w:p w14:paraId="159347C1">
      <w:pPr>
        <w:widowControl w:val="0"/>
        <w:numPr>
          <w:ilvl w:val="0"/>
          <w:numId w:val="0"/>
        </w:numPr>
        <w:jc w:val="both"/>
        <w:rPr>
          <w:rFonts w:hint="eastAsia"/>
        </w:rPr>
      </w:pPr>
      <w:r>
        <w:rPr>
          <w:rFonts w:hint="eastAsia"/>
        </w:rPr>
        <w:t>3rd. The third or Latin form of this creed in which it is used in the Roman, Episcopal, and Lutheran Churches’ differs from the second form above mentioned only in (a) restoring the clause ("Deus de Deo ") " God of God," to the first clause; it belonged to the original Creed of Nice, but had been dropped cut of the Greek Nicaeno–Constantinopolitan form. (b)</w:t>
      </w:r>
    </w:p>
    <w:p w14:paraId="4E8F687E">
      <w:pPr>
        <w:widowControl w:val="0"/>
        <w:numPr>
          <w:ilvl w:val="0"/>
          <w:numId w:val="0"/>
        </w:numPr>
        <w:jc w:val="both"/>
        <w:rPr>
          <w:rFonts w:hint="eastAsia"/>
        </w:rPr>
      </w:pPr>
      <w:r>
        <w:rPr>
          <w:rFonts w:hint="eastAsia"/>
        </w:rPr>
        <w:t>第三，此信经的第三种或拉丁文形式，在罗马天主教会、圣公会和路德宗教会中使用，与上述第二种形式仅在以下方面有所不同：（a）将“上帝的上帝”（`Deus de Deo`，拉丁文：上帝的上帝）这一条款恢复到第一条款中；它属于原始的尼西亚信经，但已从希腊文的尼西亚-君士坦丁堡形式中删去。（b）</w:t>
      </w:r>
    </w:p>
    <w:p w14:paraId="140C67FA">
      <w:pPr>
        <w:widowControl w:val="0"/>
        <w:numPr>
          <w:ilvl w:val="0"/>
          <w:numId w:val="0"/>
        </w:numPr>
        <w:jc w:val="both"/>
        <w:rPr>
          <w:rFonts w:hint="eastAsia"/>
        </w:rPr>
      </w:pPr>
      <w:r>
        <w:rPr>
          <w:rFonts w:hint="eastAsia"/>
        </w:rPr>
        <w:t>The famous " Filioque," term was added to the clause affirming the procession of the Spirit from the Father.</w:t>
      </w:r>
    </w:p>
    <w:p w14:paraId="6864E072">
      <w:pPr>
        <w:widowControl w:val="0"/>
        <w:numPr>
          <w:ilvl w:val="0"/>
          <w:numId w:val="0"/>
        </w:numPr>
        <w:jc w:val="both"/>
        <w:rPr>
          <w:rFonts w:hint="eastAsia"/>
        </w:rPr>
      </w:pPr>
      <w:r>
        <w:rPr>
          <w:rFonts w:hint="eastAsia"/>
        </w:rPr>
        <w:t>著名的“和子句”（`Filioque`，拉丁文：和子）被添加到肯定圣灵从父而出的条款中。</w:t>
      </w:r>
    </w:p>
    <w:p w14:paraId="1A89B480">
      <w:pPr>
        <w:widowControl w:val="0"/>
        <w:numPr>
          <w:ilvl w:val="0"/>
          <w:numId w:val="0"/>
        </w:numPr>
        <w:jc w:val="both"/>
        <w:rPr>
          <w:rFonts w:hint="eastAsia"/>
        </w:rPr>
      </w:pPr>
      <w:r>
        <w:rPr>
          <w:rFonts w:hint="eastAsia"/>
        </w:rPr>
        <w:t>This was added by the provincial Council of Toledo, Spain, AD. 589, and gradually accepted by the whole Western Church, and thence by all Protestants, without any ecumenical ratification.</w:t>
      </w:r>
    </w:p>
    <w:p w14:paraId="5735C3C3">
      <w:pPr>
        <w:widowControl w:val="0"/>
        <w:numPr>
          <w:ilvl w:val="0"/>
          <w:numId w:val="0"/>
        </w:numPr>
        <w:jc w:val="both"/>
        <w:rPr>
          <w:rFonts w:hint="eastAsia"/>
        </w:rPr>
      </w:pPr>
      <w:r>
        <w:rPr>
          <w:rFonts w:hint="eastAsia"/>
        </w:rPr>
        <w:t>这是公元589年西班牙托莱多地方会议添加的，并逐渐被整个西方教会接受，此后也被所有新教徒接受，但未经任何普世大公会议的批准。</w:t>
      </w:r>
    </w:p>
    <w:p w14:paraId="40E8F5F1">
      <w:pPr>
        <w:widowControl w:val="0"/>
        <w:numPr>
          <w:ilvl w:val="0"/>
          <w:numId w:val="0"/>
        </w:numPr>
        <w:jc w:val="both"/>
        <w:rPr>
          <w:rFonts w:hint="eastAsia"/>
        </w:rPr>
      </w:pPr>
      <w:r>
        <w:rPr>
          <w:rFonts w:hint="eastAsia"/>
        </w:rPr>
        <w:t>That phrase is rejected by the Greek Church.</w:t>
      </w:r>
    </w:p>
    <w:p w14:paraId="72BBEA4A">
      <w:pPr>
        <w:widowControl w:val="0"/>
        <w:numPr>
          <w:ilvl w:val="0"/>
          <w:numId w:val="0"/>
        </w:numPr>
        <w:jc w:val="both"/>
        <w:rPr>
          <w:rFonts w:hint="eastAsia"/>
        </w:rPr>
      </w:pPr>
      <w:r>
        <w:rPr>
          <w:rFonts w:hint="eastAsia"/>
        </w:rPr>
        <w:t>该短语被希腊教会拒绝。</w:t>
      </w:r>
    </w:p>
    <w:p w14:paraId="4F787ED5">
      <w:pPr>
        <w:widowControl w:val="0"/>
        <w:numPr>
          <w:ilvl w:val="0"/>
          <w:numId w:val="0"/>
        </w:numPr>
        <w:jc w:val="both"/>
        <w:rPr>
          <w:rFonts w:hint="eastAsia"/>
        </w:rPr>
      </w:pPr>
      <w:r>
        <w:rPr>
          <w:rFonts w:hint="eastAsia"/>
        </w:rPr>
        <w:t>The text of this Creed as received with reverence by all Catholics and Protestants is as follows (Schaff’s "Creeds of Christendom" pp. 25––29):</w:t>
      </w:r>
    </w:p>
    <w:p w14:paraId="32E8E158">
      <w:pPr>
        <w:widowControl w:val="0"/>
        <w:numPr>
          <w:ilvl w:val="0"/>
          <w:numId w:val="0"/>
        </w:numPr>
        <w:jc w:val="both"/>
        <w:rPr>
          <w:rFonts w:hint="eastAsia"/>
        </w:rPr>
      </w:pPr>
      <w:r>
        <w:rPr>
          <w:rFonts w:hint="eastAsia"/>
        </w:rPr>
        <w:t>所有天主教徒和新教徒都怀着敬意接受的此信经文本如下（沙夫的《基督教信经》，第25-29页）：</w:t>
      </w:r>
    </w:p>
    <w:p w14:paraId="3C10DB1D">
      <w:pPr>
        <w:widowControl w:val="0"/>
        <w:numPr>
          <w:ilvl w:val="0"/>
          <w:numId w:val="0"/>
        </w:numPr>
        <w:jc w:val="both"/>
        <w:rPr>
          <w:rFonts w:hint="eastAsia"/>
        </w:rPr>
      </w:pPr>
    </w:p>
    <w:p w14:paraId="377C7B32">
      <w:pPr>
        <w:widowControl w:val="0"/>
        <w:numPr>
          <w:ilvl w:val="0"/>
          <w:numId w:val="0"/>
        </w:numPr>
        <w:jc w:val="both"/>
        <w:rPr>
          <w:rFonts w:hint="eastAsia"/>
        </w:rPr>
      </w:pPr>
      <w:r>
        <w:rPr>
          <w:rFonts w:hint="eastAsia"/>
        </w:rPr>
        <w:t>I believe in one God the Father almighty, maker of heaven and earth, and of all things visible and invisible; and in one Lord Jesus Christ, the only begotten son of God, begotten of his Father before all worlds; God of God, Light of Light, very God of very God, begotten not made, being of one substance with the Father; by whom all things were made; Who for us men and for our salvation came down from heaven, and incarnate by the Holy Ghost of the Virgin Mary, and was made man; He was crucified, also for us, under Pontius Pilate.</w:t>
      </w:r>
    </w:p>
    <w:p w14:paraId="4F56D03D">
      <w:pPr>
        <w:widowControl w:val="0"/>
        <w:numPr>
          <w:ilvl w:val="0"/>
          <w:numId w:val="0"/>
        </w:numPr>
        <w:jc w:val="both"/>
        <w:rPr>
          <w:rFonts w:hint="eastAsia"/>
        </w:rPr>
      </w:pPr>
      <w:r>
        <w:rPr>
          <w:rFonts w:hint="eastAsia"/>
        </w:rPr>
        <w:t>我信独一上帝，全能的父，创造天地和一切有形无形万物的主；我信独一主耶稣基督，上帝的独生子，在万世以前为父所生；上帝的上帝，光的上帝，真上帝的真上帝，受生而非受造，与父同质；万物都是藉着祂造的；祂为我们世人并为我们的救恩从天降下，藉着圣灵由童贞女马利亚道成肉身，成为人；祂也为我们被钉在十字架上，在本丢彼拉多手下。</w:t>
      </w:r>
    </w:p>
    <w:p w14:paraId="31EF7CCF">
      <w:pPr>
        <w:widowControl w:val="0"/>
        <w:numPr>
          <w:ilvl w:val="0"/>
          <w:numId w:val="0"/>
        </w:numPr>
        <w:jc w:val="both"/>
        <w:rPr>
          <w:rFonts w:hint="eastAsia"/>
        </w:rPr>
      </w:pPr>
      <w:r>
        <w:rPr>
          <w:rFonts w:hint="eastAsia"/>
        </w:rPr>
        <w:t>He suffered and was buried and the third day he rose again according to the Scriptures; and ascended into heaven, and sitteth on the right hand of the Father.</w:t>
      </w:r>
    </w:p>
    <w:p w14:paraId="1B3B9C7C">
      <w:pPr>
        <w:widowControl w:val="0"/>
        <w:numPr>
          <w:ilvl w:val="0"/>
          <w:numId w:val="0"/>
        </w:numPr>
        <w:jc w:val="both"/>
        <w:rPr>
          <w:rFonts w:hint="eastAsia"/>
        </w:rPr>
      </w:pPr>
      <w:r>
        <w:rPr>
          <w:rFonts w:hint="eastAsia"/>
        </w:rPr>
        <w:t>祂受难，埋葬，第三天照圣经复活；升天，坐在父的右边。</w:t>
      </w:r>
    </w:p>
    <w:p w14:paraId="7F021700">
      <w:pPr>
        <w:widowControl w:val="0"/>
        <w:numPr>
          <w:ilvl w:val="0"/>
          <w:numId w:val="0"/>
        </w:numPr>
        <w:jc w:val="both"/>
        <w:rPr>
          <w:rFonts w:hint="eastAsia"/>
        </w:rPr>
      </w:pPr>
      <w:r>
        <w:rPr>
          <w:rFonts w:hint="eastAsia"/>
        </w:rPr>
        <w:t>And he shall come again with glory to judge both the quick and the dead; whose kingdom shall have no end.</w:t>
      </w:r>
    </w:p>
    <w:p w14:paraId="1359AEA2">
      <w:pPr>
        <w:widowControl w:val="0"/>
        <w:numPr>
          <w:ilvl w:val="0"/>
          <w:numId w:val="0"/>
        </w:numPr>
        <w:jc w:val="both"/>
        <w:rPr>
          <w:rFonts w:hint="eastAsia"/>
        </w:rPr>
      </w:pPr>
      <w:r>
        <w:rPr>
          <w:rFonts w:hint="eastAsia"/>
        </w:rPr>
        <w:t>祂必再来，带着荣耀，审判活人死人；祂的国度永无穷尽。</w:t>
      </w:r>
    </w:p>
    <w:p w14:paraId="6D294161">
      <w:pPr>
        <w:widowControl w:val="0"/>
        <w:numPr>
          <w:ilvl w:val="0"/>
          <w:numId w:val="0"/>
        </w:numPr>
        <w:jc w:val="both"/>
        <w:rPr>
          <w:rFonts w:hint="eastAsia"/>
        </w:rPr>
      </w:pPr>
      <w:r>
        <w:rPr>
          <w:rFonts w:hint="eastAsia"/>
        </w:rPr>
        <w:t>And I believe in the Holy Ghost, the Lord and Giver of life, who proceedeth from the Father and the Son (this phrase "filioque" was added to the creed of Constantinople by the council of the western church held at Toledo, AD. 589), who, with the Father and the Son together is worshipped and glorified, who spoke by the prophets.</w:t>
      </w:r>
    </w:p>
    <w:p w14:paraId="7DFB3463">
      <w:pPr>
        <w:widowControl w:val="0"/>
        <w:numPr>
          <w:ilvl w:val="0"/>
          <w:numId w:val="0"/>
        </w:numPr>
        <w:jc w:val="both"/>
        <w:rPr>
          <w:rFonts w:hint="eastAsia"/>
        </w:rPr>
      </w:pPr>
      <w:r>
        <w:rPr>
          <w:rFonts w:hint="eastAsia"/>
        </w:rPr>
        <w:t>我信圣灵，主，赐生命者，从父和子而出（此短语“和子句”（`filioque`）由公元589年在托莱多举行的西方教会会议添加到君士坦丁堡信经中），祂与父和子同受敬拜，同得荣耀，曾藉先知说话。</w:t>
      </w:r>
    </w:p>
    <w:p w14:paraId="770DA538">
      <w:pPr>
        <w:widowControl w:val="0"/>
        <w:numPr>
          <w:ilvl w:val="0"/>
          <w:numId w:val="0"/>
        </w:numPr>
        <w:jc w:val="both"/>
        <w:rPr>
          <w:rFonts w:hint="eastAsia"/>
        </w:rPr>
      </w:pPr>
      <w:r>
        <w:rPr>
          <w:rFonts w:hint="eastAsia"/>
        </w:rPr>
        <w:t>And I believe one Catholic and Apostolic Church, I acknowledge one baptism for the remission of sins; and I look for the resurrection of the dead, and the life of the world to come.</w:t>
      </w:r>
    </w:p>
    <w:p w14:paraId="2784F3CC">
      <w:pPr>
        <w:widowControl w:val="0"/>
        <w:numPr>
          <w:ilvl w:val="0"/>
          <w:numId w:val="0"/>
        </w:numPr>
        <w:jc w:val="both"/>
        <w:rPr>
          <w:rFonts w:hint="eastAsia"/>
        </w:rPr>
      </w:pPr>
      <w:r>
        <w:rPr>
          <w:rFonts w:hint="eastAsia"/>
        </w:rPr>
        <w:t>我信独一、圣而公之使徒教会，我承认独一的洗礼，为赦免罪过；我盼望死人复活，以及来世的生命。</w:t>
      </w:r>
    </w:p>
    <w:p w14:paraId="599CB357">
      <w:pPr>
        <w:widowControl w:val="0"/>
        <w:numPr>
          <w:ilvl w:val="0"/>
          <w:numId w:val="0"/>
        </w:numPr>
        <w:jc w:val="both"/>
        <w:rPr>
          <w:rFonts w:hint="eastAsia"/>
        </w:rPr>
      </w:pPr>
    </w:p>
    <w:p w14:paraId="004C8611">
      <w:pPr>
        <w:widowControl w:val="0"/>
        <w:numPr>
          <w:ilvl w:val="0"/>
          <w:numId w:val="0"/>
        </w:numPr>
        <w:jc w:val="both"/>
        <w:rPr>
          <w:rFonts w:hint="eastAsia"/>
        </w:rPr>
      </w:pPr>
      <w:r>
        <w:rPr>
          <w:rFonts w:hint="eastAsia"/>
        </w:rPr>
        <w:t>III. THE ATHANASIAN CREED, so called, also styled, from its opening words: the symbol Quicunque vult is vulgarly ascribed to the great Athanasius, bishop of Alexandria from about AD. 328 to AD. 373, and the leader of the orthodox party in the church in opposition to the arch heretic, Arius.</w:t>
      </w:r>
    </w:p>
    <w:p w14:paraId="6D781093">
      <w:pPr>
        <w:widowControl w:val="0"/>
        <w:numPr>
          <w:ilvl w:val="0"/>
          <w:numId w:val="0"/>
        </w:numPr>
        <w:jc w:val="both"/>
        <w:rPr>
          <w:rFonts w:hint="eastAsia"/>
        </w:rPr>
      </w:pPr>
      <w:r>
        <w:rPr>
          <w:rFonts w:hint="eastAsia"/>
        </w:rPr>
        <w:t>三、所谓的亚他那修信经，也因其开篇词而被称为：凡愿得救者信经（`Quicunque vult`，拉丁文：凡愿得救者），通常被认为是伟大的亚他那修所作，他约于公元328年至373年担任亚历山大主教，是教会中反对大异端亚流的正统派领袖。</w:t>
      </w:r>
    </w:p>
    <w:p w14:paraId="4DD17AAB">
      <w:pPr>
        <w:widowControl w:val="0"/>
        <w:numPr>
          <w:ilvl w:val="0"/>
          <w:numId w:val="0"/>
        </w:numPr>
        <w:jc w:val="both"/>
        <w:rPr>
          <w:rFonts w:hint="eastAsia"/>
        </w:rPr>
      </w:pPr>
      <w:r>
        <w:rPr>
          <w:rFonts w:hint="eastAsia"/>
        </w:rPr>
        <w:t>But modern scholars unanimously assign to it a later origin, and trace it to Northern Africa and the school of Augustine.</w:t>
      </w:r>
    </w:p>
    <w:p w14:paraId="174EE7BA">
      <w:pPr>
        <w:widowControl w:val="0"/>
        <w:numPr>
          <w:ilvl w:val="0"/>
          <w:numId w:val="0"/>
        </w:numPr>
        <w:jc w:val="both"/>
        <w:rPr>
          <w:rFonts w:hint="eastAsia"/>
        </w:rPr>
      </w:pPr>
      <w:r>
        <w:rPr>
          <w:rFonts w:hint="eastAsia"/>
        </w:rPr>
        <w:t>但现代学者一致认为它起源较晚，并将其追溯到北非和奥古斯丁学派。</w:t>
      </w:r>
    </w:p>
    <w:p w14:paraId="6FD8A5FE">
      <w:pPr>
        <w:widowControl w:val="0"/>
        <w:numPr>
          <w:ilvl w:val="0"/>
          <w:numId w:val="0"/>
        </w:numPr>
        <w:jc w:val="both"/>
        <w:rPr>
          <w:rFonts w:hint="eastAsia"/>
        </w:rPr>
      </w:pPr>
      <w:r>
        <w:rPr>
          <w:rFonts w:hint="eastAsia"/>
        </w:rPr>
        <w:t>Bigham refers it to Virgilius Tapsensis at the end of the fifth century.</w:t>
      </w:r>
    </w:p>
    <w:p w14:paraId="78728ACB">
      <w:pPr>
        <w:widowControl w:val="0"/>
        <w:numPr>
          <w:ilvl w:val="0"/>
          <w:numId w:val="0"/>
        </w:numPr>
        <w:jc w:val="both"/>
        <w:rPr>
          <w:rFonts w:hint="eastAsia"/>
        </w:rPr>
      </w:pPr>
      <w:r>
        <w:rPr>
          <w:rFonts w:hint="eastAsia"/>
        </w:rPr>
        <w:t>比格姆将其归于五世纪末的塔普苏斯的维吉利乌斯。</w:t>
      </w:r>
    </w:p>
    <w:p w14:paraId="3F8C444F">
      <w:pPr>
        <w:widowControl w:val="0"/>
        <w:numPr>
          <w:ilvl w:val="0"/>
          <w:numId w:val="0"/>
        </w:numPr>
        <w:jc w:val="both"/>
        <w:rPr>
          <w:rFonts w:hint="eastAsia"/>
        </w:rPr>
      </w:pPr>
      <w:r>
        <w:rPr>
          <w:rFonts w:hint="eastAsia"/>
        </w:rPr>
        <w:t>Schaff says its complete form does not appear before the eighth century.</w:t>
      </w:r>
    </w:p>
    <w:p w14:paraId="4680D39B">
      <w:pPr>
        <w:widowControl w:val="0"/>
        <w:numPr>
          <w:ilvl w:val="0"/>
          <w:numId w:val="0"/>
        </w:numPr>
        <w:jc w:val="both"/>
        <w:rPr>
          <w:rFonts w:hint="eastAsia"/>
        </w:rPr>
      </w:pPr>
      <w:r>
        <w:rPr>
          <w:rFonts w:hint="eastAsia"/>
        </w:rPr>
        <w:t>沙夫说其完整形式直到八世纪才出现。</w:t>
      </w:r>
    </w:p>
    <w:p w14:paraId="7C5D9623">
      <w:pPr>
        <w:widowControl w:val="0"/>
        <w:numPr>
          <w:ilvl w:val="0"/>
          <w:numId w:val="0"/>
        </w:numPr>
        <w:jc w:val="both"/>
        <w:rPr>
          <w:rFonts w:hint="eastAsia"/>
        </w:rPr>
      </w:pPr>
    </w:p>
    <w:p w14:paraId="545AE875">
      <w:pPr>
        <w:widowControl w:val="0"/>
        <w:numPr>
          <w:ilvl w:val="0"/>
          <w:numId w:val="0"/>
        </w:numPr>
        <w:jc w:val="both"/>
        <w:rPr>
          <w:rFonts w:hint="eastAsia"/>
        </w:rPr>
      </w:pPr>
      <w:r>
        <w:rPr>
          <w:rFonts w:hint="eastAsia"/>
        </w:rPr>
        <w:t>This Creed is received in the Greek, Roman, and English Churches, but it has been left out of the Prayer Book of the Episcopal Church of America.</w:t>
      </w:r>
    </w:p>
    <w:p w14:paraId="45C77CDD">
      <w:pPr>
        <w:widowControl w:val="0"/>
        <w:numPr>
          <w:ilvl w:val="0"/>
          <w:numId w:val="0"/>
        </w:numPr>
        <w:jc w:val="both"/>
        <w:rPr>
          <w:rFonts w:hint="eastAsia"/>
        </w:rPr>
      </w:pPr>
      <w:r>
        <w:rPr>
          <w:rFonts w:hint="eastAsia"/>
        </w:rPr>
        <w:t>此信经在希腊、罗马和英国教会中被接受，但已从美国圣公会的祈祷书中删除。</w:t>
      </w:r>
    </w:p>
    <w:p w14:paraId="46D2FA70">
      <w:pPr>
        <w:widowControl w:val="0"/>
        <w:numPr>
          <w:ilvl w:val="0"/>
          <w:numId w:val="0"/>
        </w:numPr>
        <w:jc w:val="both"/>
        <w:rPr>
          <w:rFonts w:hint="eastAsia"/>
        </w:rPr>
      </w:pPr>
      <w:r>
        <w:rPr>
          <w:rFonts w:hint="eastAsia"/>
        </w:rPr>
        <w:t>It presents a most admirably stated exposition of the faith of all Christians, and it is objected to only because of the "damnatory clauses", which ought never to be attached to any human composition, especially one making such nice distinctions upon so profound a subject.</w:t>
      </w:r>
    </w:p>
    <w:p w14:paraId="0EAF89ED">
      <w:pPr>
        <w:widowControl w:val="0"/>
        <w:numPr>
          <w:ilvl w:val="0"/>
          <w:numId w:val="0"/>
        </w:numPr>
        <w:jc w:val="both"/>
        <w:rPr>
          <w:rFonts w:hint="eastAsia"/>
        </w:rPr>
      </w:pPr>
      <w:r>
        <w:rPr>
          <w:rFonts w:hint="eastAsia"/>
        </w:rPr>
        <w:t>它对所有基督徒的信仰作了极为精湛的阐述，之所以受到反对，仅仅是因为其中的“咒诅条款”，这些条款绝不应附加于任何人的作品，尤其是一部在如此深奥的主题上作如此细致区分的作品。</w:t>
      </w:r>
    </w:p>
    <w:p w14:paraId="18F2104E">
      <w:pPr>
        <w:widowControl w:val="0"/>
        <w:numPr>
          <w:ilvl w:val="0"/>
          <w:numId w:val="0"/>
        </w:numPr>
        <w:jc w:val="both"/>
        <w:rPr>
          <w:rFonts w:hint="eastAsia"/>
        </w:rPr>
      </w:pPr>
    </w:p>
    <w:p w14:paraId="61588701">
      <w:pPr>
        <w:widowControl w:val="0"/>
        <w:numPr>
          <w:ilvl w:val="0"/>
          <w:numId w:val="0"/>
        </w:numPr>
        <w:jc w:val="both"/>
        <w:rPr>
          <w:rFonts w:hint="eastAsia"/>
        </w:rPr>
      </w:pPr>
      <w:r>
        <w:rPr>
          <w:rFonts w:hint="eastAsia"/>
        </w:rPr>
        <w:t>It is as follows:</w:t>
      </w:r>
    </w:p>
    <w:p w14:paraId="464C0AE8">
      <w:pPr>
        <w:widowControl w:val="0"/>
        <w:numPr>
          <w:ilvl w:val="0"/>
          <w:numId w:val="0"/>
        </w:numPr>
        <w:jc w:val="both"/>
        <w:rPr>
          <w:rFonts w:hint="eastAsia"/>
        </w:rPr>
      </w:pPr>
      <w:r>
        <w:rPr>
          <w:rFonts w:hint="eastAsia"/>
        </w:rPr>
        <w:t>内容如下：</w:t>
      </w:r>
    </w:p>
    <w:p w14:paraId="71E65F99">
      <w:pPr>
        <w:widowControl w:val="0"/>
        <w:numPr>
          <w:ilvl w:val="0"/>
          <w:numId w:val="0"/>
        </w:numPr>
        <w:jc w:val="both"/>
        <w:rPr>
          <w:rFonts w:hint="eastAsia"/>
        </w:rPr>
      </w:pPr>
    </w:p>
    <w:p w14:paraId="4359DD37">
      <w:pPr>
        <w:widowControl w:val="0"/>
        <w:numPr>
          <w:ilvl w:val="0"/>
          <w:numId w:val="0"/>
        </w:numPr>
        <w:jc w:val="both"/>
        <w:rPr>
          <w:rFonts w:hint="eastAsia"/>
        </w:rPr>
      </w:pPr>
      <w:r>
        <w:rPr>
          <w:rFonts w:hint="eastAsia"/>
        </w:rPr>
        <w:t>1. Whosoever wishes to be saved, it is above all necessary for him to hold the Catholic faith. 2.</w:t>
      </w:r>
    </w:p>
    <w:p w14:paraId="53BCEEF3">
      <w:pPr>
        <w:widowControl w:val="0"/>
        <w:numPr>
          <w:ilvl w:val="0"/>
          <w:numId w:val="0"/>
        </w:numPr>
        <w:jc w:val="both"/>
        <w:rPr>
          <w:rFonts w:hint="eastAsia"/>
        </w:rPr>
      </w:pPr>
      <w:r>
        <w:rPr>
          <w:rFonts w:hint="eastAsia"/>
        </w:rPr>
        <w:t>1. 凡愿得救者，首要的是必须持守大公信仰。2.</w:t>
      </w:r>
    </w:p>
    <w:p w14:paraId="73EC65D5">
      <w:pPr>
        <w:widowControl w:val="0"/>
        <w:numPr>
          <w:ilvl w:val="0"/>
          <w:numId w:val="0"/>
        </w:numPr>
        <w:jc w:val="both"/>
        <w:rPr>
          <w:rFonts w:hint="eastAsia"/>
        </w:rPr>
      </w:pPr>
      <w:r>
        <w:rPr>
          <w:rFonts w:hint="eastAsia"/>
        </w:rPr>
        <w:t>Which, unless each one shall preserve perfect and inviolate, he shall certainly perish forever. 3.</w:t>
      </w:r>
    </w:p>
    <w:p w14:paraId="5203EFB0">
      <w:pPr>
        <w:widowControl w:val="0"/>
        <w:numPr>
          <w:ilvl w:val="0"/>
          <w:numId w:val="0"/>
        </w:numPr>
        <w:jc w:val="both"/>
        <w:rPr>
          <w:rFonts w:hint="eastAsia"/>
        </w:rPr>
      </w:pPr>
      <w:r>
        <w:rPr>
          <w:rFonts w:hint="eastAsia"/>
        </w:rPr>
        <w:t>此信仰，除非各人完整无缺地保守，否则他必永远沉沦。3.</w:t>
      </w:r>
    </w:p>
    <w:p w14:paraId="2DB8F8DE">
      <w:pPr>
        <w:widowControl w:val="0"/>
        <w:numPr>
          <w:ilvl w:val="0"/>
          <w:numId w:val="0"/>
        </w:numPr>
        <w:jc w:val="both"/>
        <w:rPr>
          <w:rFonts w:hint="eastAsia"/>
        </w:rPr>
      </w:pPr>
      <w:r>
        <w:rPr>
          <w:rFonts w:hint="eastAsia"/>
        </w:rPr>
        <w:t>But the Catholic faith is this that we worship one God in trinity and in unity. 4.</w:t>
      </w:r>
    </w:p>
    <w:p w14:paraId="05CF5285">
      <w:pPr>
        <w:widowControl w:val="0"/>
        <w:numPr>
          <w:ilvl w:val="0"/>
          <w:numId w:val="0"/>
        </w:numPr>
        <w:jc w:val="both"/>
        <w:rPr>
          <w:rFonts w:hint="eastAsia"/>
        </w:rPr>
      </w:pPr>
      <w:r>
        <w:rPr>
          <w:rFonts w:hint="eastAsia"/>
        </w:rPr>
        <w:t>但大公信仰是：我们敬拜三位一体又一体的独一上帝。4.</w:t>
      </w:r>
    </w:p>
    <w:p w14:paraId="11D037C5">
      <w:pPr>
        <w:widowControl w:val="0"/>
        <w:numPr>
          <w:ilvl w:val="0"/>
          <w:numId w:val="0"/>
        </w:numPr>
        <w:jc w:val="both"/>
        <w:rPr>
          <w:rFonts w:hint="eastAsia"/>
        </w:rPr>
      </w:pPr>
      <w:r>
        <w:rPr>
          <w:rFonts w:hint="eastAsia"/>
        </w:rPr>
        <w:t>Neither confounding the persons, nor separating the substance. 5.</w:t>
      </w:r>
    </w:p>
    <w:p w14:paraId="0B1B3575">
      <w:pPr>
        <w:widowControl w:val="0"/>
        <w:numPr>
          <w:ilvl w:val="0"/>
          <w:numId w:val="0"/>
        </w:numPr>
        <w:jc w:val="both"/>
        <w:rPr>
          <w:rFonts w:hint="eastAsia"/>
        </w:rPr>
      </w:pPr>
      <w:r>
        <w:rPr>
          <w:rFonts w:hint="eastAsia"/>
        </w:rPr>
        <w:t>既不混淆位格，也不分割本质。5.</w:t>
      </w:r>
    </w:p>
    <w:p w14:paraId="748AED1A">
      <w:pPr>
        <w:widowControl w:val="0"/>
        <w:numPr>
          <w:ilvl w:val="0"/>
          <w:numId w:val="0"/>
        </w:numPr>
        <w:jc w:val="both"/>
        <w:rPr>
          <w:rFonts w:hint="eastAsia"/>
        </w:rPr>
      </w:pPr>
      <w:r>
        <w:rPr>
          <w:rFonts w:hint="eastAsia"/>
        </w:rPr>
        <w:t>For the person of the Father is one, of the Son another, and of the Holy Ghost another. 6.</w:t>
      </w:r>
    </w:p>
    <w:p w14:paraId="6E06728B">
      <w:pPr>
        <w:widowControl w:val="0"/>
        <w:numPr>
          <w:ilvl w:val="0"/>
          <w:numId w:val="0"/>
        </w:numPr>
        <w:jc w:val="both"/>
        <w:rPr>
          <w:rFonts w:hint="eastAsia"/>
        </w:rPr>
      </w:pPr>
      <w:r>
        <w:rPr>
          <w:rFonts w:hint="eastAsia"/>
        </w:rPr>
        <w:t>因为父的位格是一，子的位格是另一，圣灵的位格又是另一。6.</w:t>
      </w:r>
    </w:p>
    <w:p w14:paraId="56065BEF">
      <w:pPr>
        <w:widowControl w:val="0"/>
        <w:numPr>
          <w:ilvl w:val="0"/>
          <w:numId w:val="0"/>
        </w:numPr>
        <w:jc w:val="both"/>
        <w:rPr>
          <w:rFonts w:hint="eastAsia"/>
        </w:rPr>
      </w:pPr>
      <w:r>
        <w:rPr>
          <w:rFonts w:hint="eastAsia"/>
        </w:rPr>
        <w:t>But of the Father, of the Son and of the Holy Ghost there is one divinity, equal glory and co–eternal majesty. 7.</w:t>
      </w:r>
    </w:p>
    <w:p w14:paraId="17B1A0AC">
      <w:pPr>
        <w:widowControl w:val="0"/>
        <w:numPr>
          <w:ilvl w:val="0"/>
          <w:numId w:val="0"/>
        </w:numPr>
        <w:jc w:val="both"/>
        <w:rPr>
          <w:rFonts w:hint="eastAsia"/>
        </w:rPr>
      </w:pPr>
      <w:r>
        <w:rPr>
          <w:rFonts w:hint="eastAsia"/>
        </w:rPr>
        <w:t>但父、子、圣灵同有一神性，同等荣耀，同享永恒尊严。7.</w:t>
      </w:r>
    </w:p>
    <w:p w14:paraId="66BC477D">
      <w:pPr>
        <w:widowControl w:val="0"/>
        <w:numPr>
          <w:ilvl w:val="0"/>
          <w:numId w:val="0"/>
        </w:numPr>
        <w:jc w:val="both"/>
        <w:rPr>
          <w:rFonts w:hint="eastAsia"/>
        </w:rPr>
      </w:pPr>
      <w:r>
        <w:rPr>
          <w:rFonts w:hint="eastAsia"/>
        </w:rPr>
        <w:t>What the Father is, the same is the Son, and the Holy Ghost. 8.</w:t>
      </w:r>
    </w:p>
    <w:p w14:paraId="03CFE98E">
      <w:pPr>
        <w:widowControl w:val="0"/>
        <w:numPr>
          <w:ilvl w:val="0"/>
          <w:numId w:val="0"/>
        </w:numPr>
        <w:jc w:val="both"/>
        <w:rPr>
          <w:rFonts w:hint="eastAsia"/>
        </w:rPr>
      </w:pPr>
      <w:r>
        <w:rPr>
          <w:rFonts w:hint="eastAsia"/>
        </w:rPr>
        <w:t>父是怎样，子也是怎样，圣灵也是怎样。8.</w:t>
      </w:r>
    </w:p>
    <w:p w14:paraId="4E51E9DB">
      <w:pPr>
        <w:widowControl w:val="0"/>
        <w:numPr>
          <w:ilvl w:val="0"/>
          <w:numId w:val="0"/>
        </w:numPr>
        <w:jc w:val="both"/>
        <w:rPr>
          <w:rFonts w:hint="eastAsia"/>
        </w:rPr>
      </w:pPr>
      <w:r>
        <w:rPr>
          <w:rFonts w:hint="eastAsia"/>
        </w:rPr>
        <w:t>The Father is uncreated, the Son uncreated, the Holy Ghost uncreated. 9.</w:t>
      </w:r>
    </w:p>
    <w:p w14:paraId="6E773D52">
      <w:pPr>
        <w:widowControl w:val="0"/>
        <w:numPr>
          <w:ilvl w:val="0"/>
          <w:numId w:val="0"/>
        </w:numPr>
        <w:jc w:val="both"/>
        <w:rPr>
          <w:rFonts w:hint="eastAsia"/>
        </w:rPr>
      </w:pPr>
      <w:r>
        <w:rPr>
          <w:rFonts w:hint="eastAsia"/>
        </w:rPr>
        <w:t>父非受造，子非受造，圣灵非受造。9.</w:t>
      </w:r>
    </w:p>
    <w:p w14:paraId="05B43D68">
      <w:pPr>
        <w:widowControl w:val="0"/>
        <w:numPr>
          <w:ilvl w:val="0"/>
          <w:numId w:val="0"/>
        </w:numPr>
        <w:jc w:val="both"/>
        <w:rPr>
          <w:rFonts w:hint="eastAsia"/>
        </w:rPr>
      </w:pPr>
      <w:r>
        <w:rPr>
          <w:rFonts w:hint="eastAsia"/>
        </w:rPr>
        <w:t>The Father is immense, the Son immense, the Holy Ghost immense. 10.</w:t>
      </w:r>
    </w:p>
    <w:p w14:paraId="56680936">
      <w:pPr>
        <w:widowControl w:val="0"/>
        <w:numPr>
          <w:ilvl w:val="0"/>
          <w:numId w:val="0"/>
        </w:numPr>
        <w:jc w:val="both"/>
        <w:rPr>
          <w:rFonts w:hint="eastAsia"/>
        </w:rPr>
      </w:pPr>
      <w:r>
        <w:rPr>
          <w:rFonts w:hint="eastAsia"/>
        </w:rPr>
        <w:t>父无限量，子无限量，圣灵无限量。10.</w:t>
      </w:r>
    </w:p>
    <w:p w14:paraId="538ED154">
      <w:pPr>
        <w:widowControl w:val="0"/>
        <w:numPr>
          <w:ilvl w:val="0"/>
          <w:numId w:val="0"/>
        </w:numPr>
        <w:jc w:val="both"/>
        <w:rPr>
          <w:rFonts w:hint="eastAsia"/>
        </w:rPr>
      </w:pPr>
      <w:r>
        <w:rPr>
          <w:rFonts w:hint="eastAsia"/>
        </w:rPr>
        <w:t>The Father is eternal, the Son eternal, the Holy Ghost eternal. 11.</w:t>
      </w:r>
    </w:p>
    <w:p w14:paraId="3570412D">
      <w:pPr>
        <w:widowControl w:val="0"/>
        <w:numPr>
          <w:ilvl w:val="0"/>
          <w:numId w:val="0"/>
        </w:numPr>
        <w:jc w:val="both"/>
        <w:rPr>
          <w:rFonts w:hint="eastAsia"/>
        </w:rPr>
      </w:pPr>
      <w:r>
        <w:rPr>
          <w:rFonts w:hint="eastAsia"/>
        </w:rPr>
        <w:t>父永恒，子永恒，圣灵永恒。11.</w:t>
      </w:r>
    </w:p>
    <w:p w14:paraId="13865156">
      <w:pPr>
        <w:widowControl w:val="0"/>
        <w:numPr>
          <w:ilvl w:val="0"/>
          <w:numId w:val="0"/>
        </w:numPr>
        <w:jc w:val="both"/>
        <w:rPr>
          <w:rFonts w:hint="eastAsia"/>
        </w:rPr>
      </w:pPr>
      <w:r>
        <w:rPr>
          <w:rFonts w:hint="eastAsia"/>
        </w:rPr>
        <w:t>And yet there are not three eternals, but one eternal. 12.</w:t>
      </w:r>
    </w:p>
    <w:p w14:paraId="27120865">
      <w:pPr>
        <w:widowControl w:val="0"/>
        <w:numPr>
          <w:ilvl w:val="0"/>
          <w:numId w:val="0"/>
        </w:numPr>
        <w:jc w:val="both"/>
        <w:rPr>
          <w:rFonts w:hint="eastAsia"/>
        </w:rPr>
      </w:pPr>
      <w:r>
        <w:rPr>
          <w:rFonts w:hint="eastAsia"/>
        </w:rPr>
        <w:t>然而并非三位永恒者，乃是一位永恒者。12.</w:t>
      </w:r>
    </w:p>
    <w:p w14:paraId="1B1B8588">
      <w:pPr>
        <w:widowControl w:val="0"/>
        <w:numPr>
          <w:ilvl w:val="0"/>
          <w:numId w:val="0"/>
        </w:numPr>
        <w:jc w:val="both"/>
        <w:rPr>
          <w:rFonts w:hint="eastAsia"/>
        </w:rPr>
      </w:pPr>
      <w:r>
        <w:rPr>
          <w:rFonts w:hint="eastAsia"/>
        </w:rPr>
        <w:t>So there are not three (beings) uncreated, nor three immense, but one uncreated, and one immense. 13.</w:t>
      </w:r>
    </w:p>
    <w:p w14:paraId="4992E92A">
      <w:pPr>
        <w:widowControl w:val="0"/>
        <w:numPr>
          <w:ilvl w:val="0"/>
          <w:numId w:val="0"/>
        </w:numPr>
        <w:jc w:val="both"/>
        <w:rPr>
          <w:rFonts w:hint="eastAsia"/>
        </w:rPr>
      </w:pPr>
      <w:r>
        <w:rPr>
          <w:rFonts w:hint="eastAsia"/>
        </w:rPr>
        <w:t>所以并非三位（存有）非受造，也非三位无限量，乃是一位非受造，一位无限量。13.</w:t>
      </w:r>
    </w:p>
    <w:p w14:paraId="550DB342">
      <w:pPr>
        <w:widowControl w:val="0"/>
        <w:numPr>
          <w:ilvl w:val="0"/>
          <w:numId w:val="0"/>
        </w:numPr>
        <w:jc w:val="both"/>
        <w:rPr>
          <w:rFonts w:hint="eastAsia"/>
        </w:rPr>
      </w:pPr>
      <w:r>
        <w:rPr>
          <w:rFonts w:hint="eastAsia"/>
        </w:rPr>
        <w:t>In like manner the Father is omnipotent, the Son is omnipotent, the Holy Ghost is omnipotent. 14.</w:t>
      </w:r>
    </w:p>
    <w:p w14:paraId="7838578B">
      <w:pPr>
        <w:widowControl w:val="0"/>
        <w:numPr>
          <w:ilvl w:val="0"/>
          <w:numId w:val="0"/>
        </w:numPr>
        <w:jc w:val="both"/>
        <w:rPr>
          <w:rFonts w:hint="eastAsia"/>
        </w:rPr>
      </w:pPr>
      <w:r>
        <w:rPr>
          <w:rFonts w:hint="eastAsia"/>
        </w:rPr>
        <w:t>同样，父全能，子全能，圣灵全能。14.</w:t>
      </w:r>
    </w:p>
    <w:p w14:paraId="22A5BC94">
      <w:pPr>
        <w:widowControl w:val="0"/>
        <w:numPr>
          <w:ilvl w:val="0"/>
          <w:numId w:val="0"/>
        </w:numPr>
        <w:jc w:val="both"/>
        <w:rPr>
          <w:rFonts w:hint="eastAsia"/>
        </w:rPr>
      </w:pPr>
      <w:r>
        <w:rPr>
          <w:rFonts w:hint="eastAsia"/>
        </w:rPr>
        <w:t>And yet there are not three omnipotents, but one omnipotent. 15.</w:t>
      </w:r>
    </w:p>
    <w:p w14:paraId="42EC97E4">
      <w:pPr>
        <w:widowControl w:val="0"/>
        <w:numPr>
          <w:ilvl w:val="0"/>
          <w:numId w:val="0"/>
        </w:numPr>
        <w:jc w:val="both"/>
        <w:rPr>
          <w:rFonts w:hint="eastAsia"/>
        </w:rPr>
      </w:pPr>
      <w:r>
        <w:rPr>
          <w:rFonts w:hint="eastAsia"/>
        </w:rPr>
        <w:t>然而并非三位全能者，乃是一位全能者。15.</w:t>
      </w:r>
    </w:p>
    <w:p w14:paraId="2C90EE42">
      <w:pPr>
        <w:widowControl w:val="0"/>
        <w:numPr>
          <w:ilvl w:val="0"/>
          <w:numId w:val="0"/>
        </w:numPr>
        <w:jc w:val="both"/>
        <w:rPr>
          <w:rFonts w:hint="eastAsia"/>
        </w:rPr>
      </w:pPr>
      <w:r>
        <w:rPr>
          <w:rFonts w:hint="eastAsia"/>
        </w:rPr>
        <w:t>Thus the Father is God, the Son is God, the Holy Ghost is God. 16.</w:t>
      </w:r>
    </w:p>
    <w:p w14:paraId="09DC5C59">
      <w:pPr>
        <w:widowControl w:val="0"/>
        <w:numPr>
          <w:ilvl w:val="0"/>
          <w:numId w:val="0"/>
        </w:numPr>
        <w:jc w:val="both"/>
        <w:rPr>
          <w:rFonts w:hint="eastAsia"/>
        </w:rPr>
      </w:pPr>
      <w:r>
        <w:rPr>
          <w:rFonts w:hint="eastAsia"/>
        </w:rPr>
        <w:t>因此，父是上帝，子是上帝，圣灵是上帝。16.</w:t>
      </w:r>
    </w:p>
    <w:p w14:paraId="502B70C6">
      <w:pPr>
        <w:widowControl w:val="0"/>
        <w:numPr>
          <w:ilvl w:val="0"/>
          <w:numId w:val="0"/>
        </w:numPr>
        <w:jc w:val="both"/>
        <w:rPr>
          <w:rFonts w:hint="eastAsia"/>
        </w:rPr>
      </w:pPr>
      <w:r>
        <w:rPr>
          <w:rFonts w:hint="eastAsia"/>
        </w:rPr>
        <w:t>And yet there are Not three Gods, but one God. 17.</w:t>
      </w:r>
    </w:p>
    <w:p w14:paraId="3847B6DF">
      <w:pPr>
        <w:widowControl w:val="0"/>
        <w:numPr>
          <w:ilvl w:val="0"/>
          <w:numId w:val="0"/>
        </w:numPr>
        <w:jc w:val="both"/>
        <w:rPr>
          <w:rFonts w:hint="eastAsia"/>
        </w:rPr>
      </w:pPr>
      <w:r>
        <w:rPr>
          <w:rFonts w:hint="eastAsia"/>
        </w:rPr>
        <w:t>然而并非三位上帝，乃是一位上帝。17.</w:t>
      </w:r>
    </w:p>
    <w:p w14:paraId="58B507AB">
      <w:pPr>
        <w:widowControl w:val="0"/>
        <w:numPr>
          <w:ilvl w:val="0"/>
          <w:numId w:val="0"/>
        </w:numPr>
        <w:jc w:val="both"/>
        <w:rPr>
          <w:rFonts w:hint="eastAsia"/>
        </w:rPr>
      </w:pPr>
      <w:r>
        <w:rPr>
          <w:rFonts w:hint="eastAsia"/>
        </w:rPr>
        <w:t>Thus the Father is Lord, the Son is Lord, and the Holy Ghost is Lord. 18.</w:t>
      </w:r>
    </w:p>
    <w:p w14:paraId="1718FFD3">
      <w:pPr>
        <w:widowControl w:val="0"/>
        <w:numPr>
          <w:ilvl w:val="0"/>
          <w:numId w:val="0"/>
        </w:numPr>
        <w:jc w:val="both"/>
        <w:rPr>
          <w:rFonts w:hint="eastAsia"/>
        </w:rPr>
      </w:pPr>
      <w:r>
        <w:rPr>
          <w:rFonts w:hint="eastAsia"/>
        </w:rPr>
        <w:t>因此，父是主，子是主，圣灵是主。18.</w:t>
      </w:r>
    </w:p>
    <w:p w14:paraId="3A1FBD56">
      <w:pPr>
        <w:widowControl w:val="0"/>
        <w:numPr>
          <w:ilvl w:val="0"/>
          <w:numId w:val="0"/>
        </w:numPr>
        <w:jc w:val="both"/>
        <w:rPr>
          <w:rFonts w:hint="eastAsia"/>
        </w:rPr>
      </w:pPr>
      <w:r>
        <w:rPr>
          <w:rFonts w:hint="eastAsia"/>
        </w:rPr>
        <w:t>And yet there are not three Lords, but one Lord. 19.</w:t>
      </w:r>
    </w:p>
    <w:p w14:paraId="17A1B5C3">
      <w:pPr>
        <w:widowControl w:val="0"/>
        <w:numPr>
          <w:ilvl w:val="0"/>
          <w:numId w:val="0"/>
        </w:numPr>
        <w:jc w:val="both"/>
        <w:rPr>
          <w:rFonts w:hint="eastAsia"/>
        </w:rPr>
      </w:pPr>
      <w:r>
        <w:rPr>
          <w:rFonts w:hint="eastAsia"/>
        </w:rPr>
        <w:t>然而并非三位主，乃是一位主。19.</w:t>
      </w:r>
    </w:p>
    <w:p w14:paraId="75FCA82F">
      <w:pPr>
        <w:widowControl w:val="0"/>
        <w:numPr>
          <w:ilvl w:val="0"/>
          <w:numId w:val="0"/>
        </w:numPr>
        <w:jc w:val="both"/>
        <w:rPr>
          <w:rFonts w:hint="eastAsia"/>
        </w:rPr>
      </w:pPr>
      <w:r>
        <w:rPr>
          <w:rFonts w:hint="eastAsia"/>
        </w:rPr>
        <w:t>Because as we are thus compelled by Christian verity to confess each person severally to be God and Lord; so we are prohibited by the Catholic religion from saying that there are three Gods or Lords. 20.</w:t>
      </w:r>
    </w:p>
    <w:p w14:paraId="3F03B9EF">
      <w:pPr>
        <w:widowControl w:val="0"/>
        <w:numPr>
          <w:ilvl w:val="0"/>
          <w:numId w:val="0"/>
        </w:numPr>
        <w:jc w:val="both"/>
        <w:rPr>
          <w:rFonts w:hint="eastAsia"/>
        </w:rPr>
      </w:pPr>
      <w:r>
        <w:rPr>
          <w:rFonts w:hint="eastAsia"/>
        </w:rPr>
        <w:t>因为正如我们被基督教真理所迫，不得不承认每一位格分别为上帝和主；同样，我们也受大公宗教禁止，不得说有三位上帝或主。20.</w:t>
      </w:r>
    </w:p>
    <w:p w14:paraId="46A32236">
      <w:pPr>
        <w:widowControl w:val="0"/>
        <w:numPr>
          <w:ilvl w:val="0"/>
          <w:numId w:val="0"/>
        </w:numPr>
        <w:jc w:val="both"/>
        <w:rPr>
          <w:rFonts w:hint="eastAsia"/>
        </w:rPr>
      </w:pPr>
      <w:r>
        <w:rPr>
          <w:rFonts w:hint="eastAsia"/>
        </w:rPr>
        <w:t>The Father was made from none, nor created, nor begotten. 21.</w:t>
      </w:r>
    </w:p>
    <w:p w14:paraId="059DC593">
      <w:pPr>
        <w:widowControl w:val="0"/>
        <w:numPr>
          <w:ilvl w:val="0"/>
          <w:numId w:val="0"/>
        </w:numPr>
        <w:jc w:val="both"/>
        <w:rPr>
          <w:rFonts w:hint="eastAsia"/>
        </w:rPr>
      </w:pPr>
      <w:r>
        <w:rPr>
          <w:rFonts w:hint="eastAsia"/>
        </w:rPr>
        <w:t>父非由任何者所造，亦非受造，亦非受生。21.</w:t>
      </w:r>
    </w:p>
    <w:p w14:paraId="54B2BEE2">
      <w:pPr>
        <w:widowControl w:val="0"/>
        <w:numPr>
          <w:ilvl w:val="0"/>
          <w:numId w:val="0"/>
        </w:numPr>
        <w:jc w:val="both"/>
        <w:rPr>
          <w:rFonts w:hint="eastAsia"/>
        </w:rPr>
      </w:pPr>
      <w:r>
        <w:rPr>
          <w:rFonts w:hint="eastAsia"/>
        </w:rPr>
        <w:t>The Son is from the Father alone, neither made, nor created, but begotten. 22.</w:t>
      </w:r>
    </w:p>
    <w:p w14:paraId="7AF39911">
      <w:pPr>
        <w:widowControl w:val="0"/>
        <w:numPr>
          <w:ilvl w:val="0"/>
          <w:numId w:val="0"/>
        </w:numPr>
        <w:jc w:val="both"/>
        <w:rPr>
          <w:rFonts w:hint="eastAsia"/>
        </w:rPr>
      </w:pPr>
      <w:r>
        <w:rPr>
          <w:rFonts w:hint="eastAsia"/>
        </w:rPr>
        <w:t>子单单从父而来，非受造，亦非受造，乃是受生。22.</w:t>
      </w:r>
    </w:p>
    <w:p w14:paraId="22757593">
      <w:pPr>
        <w:widowControl w:val="0"/>
        <w:numPr>
          <w:ilvl w:val="0"/>
          <w:numId w:val="0"/>
        </w:numPr>
        <w:jc w:val="both"/>
        <w:rPr>
          <w:rFonts w:hint="eastAsia"/>
        </w:rPr>
      </w:pPr>
      <w:r>
        <w:rPr>
          <w:rFonts w:hint="eastAsia"/>
        </w:rPr>
        <w:t>The Holy Ghost is from the Father and the Son, neither made, nor created, nor begotten but proceeding. 23.</w:t>
      </w:r>
    </w:p>
    <w:p w14:paraId="04CDEE1E">
      <w:pPr>
        <w:widowControl w:val="0"/>
        <w:numPr>
          <w:ilvl w:val="0"/>
          <w:numId w:val="0"/>
        </w:numPr>
        <w:jc w:val="both"/>
        <w:rPr>
          <w:rFonts w:hint="eastAsia"/>
        </w:rPr>
      </w:pPr>
      <w:r>
        <w:rPr>
          <w:rFonts w:hint="eastAsia"/>
        </w:rPr>
        <w:t>圣灵从父和子而出，非受造，亦非受造，亦非受生，乃是发出。23.</w:t>
      </w:r>
    </w:p>
    <w:p w14:paraId="6A24CB8D">
      <w:pPr>
        <w:widowControl w:val="0"/>
        <w:numPr>
          <w:ilvl w:val="0"/>
          <w:numId w:val="0"/>
        </w:numPr>
        <w:jc w:val="both"/>
        <w:rPr>
          <w:rFonts w:hint="eastAsia"/>
        </w:rPr>
      </w:pPr>
      <w:r>
        <w:rPr>
          <w:rFonts w:hint="eastAsia"/>
        </w:rPr>
        <w:t>Therefore there is one Father, not three fathers, one Son, not three sons, one Holy Ghost, not three Holy Ghosts. 24.</w:t>
      </w:r>
    </w:p>
    <w:p w14:paraId="031ED197">
      <w:pPr>
        <w:widowControl w:val="0"/>
        <w:numPr>
          <w:ilvl w:val="0"/>
          <w:numId w:val="0"/>
        </w:numPr>
        <w:jc w:val="both"/>
        <w:rPr>
          <w:rFonts w:hint="eastAsia"/>
        </w:rPr>
      </w:pPr>
      <w:r>
        <w:rPr>
          <w:rFonts w:hint="eastAsia"/>
        </w:rPr>
        <w:t>因此，只有一位父，而非三位父；一位子，而非三位子；一位圣灵，而非三位圣灵。24.</w:t>
      </w:r>
    </w:p>
    <w:p w14:paraId="4EC16E6A">
      <w:pPr>
        <w:widowControl w:val="0"/>
        <w:numPr>
          <w:ilvl w:val="0"/>
          <w:numId w:val="0"/>
        </w:numPr>
        <w:jc w:val="both"/>
        <w:rPr>
          <w:rFonts w:hint="eastAsia"/>
        </w:rPr>
      </w:pPr>
      <w:r>
        <w:rPr>
          <w:rFonts w:hint="eastAsia"/>
        </w:rPr>
        <w:t>And in this trinity no one is first or last, no one is greater or less. 25.</w:t>
      </w:r>
    </w:p>
    <w:p w14:paraId="66D63D31">
      <w:pPr>
        <w:widowControl w:val="0"/>
        <w:numPr>
          <w:ilvl w:val="0"/>
          <w:numId w:val="0"/>
        </w:numPr>
        <w:jc w:val="both"/>
        <w:rPr>
          <w:rFonts w:hint="eastAsia"/>
        </w:rPr>
      </w:pPr>
      <w:r>
        <w:rPr>
          <w:rFonts w:hint="eastAsia"/>
        </w:rPr>
        <w:t>并且在这三位一体中，没有一位是首先或最后，没有一位是更大或更小。25.</w:t>
      </w:r>
    </w:p>
    <w:p w14:paraId="0863B8C1">
      <w:pPr>
        <w:widowControl w:val="0"/>
        <w:numPr>
          <w:ilvl w:val="0"/>
          <w:numId w:val="0"/>
        </w:numPr>
        <w:jc w:val="both"/>
        <w:rPr>
          <w:rFonts w:hint="eastAsia"/>
        </w:rPr>
      </w:pPr>
      <w:r>
        <w:rPr>
          <w:rFonts w:hint="eastAsia"/>
        </w:rPr>
        <w:t>But all the three co–eternal persons are co–equal among themselves, so that through all, as is above said, both unity in trinity, and trinity in unity is to be worshipped. 26.</w:t>
      </w:r>
    </w:p>
    <w:p w14:paraId="3F9AFB15">
      <w:pPr>
        <w:widowControl w:val="0"/>
        <w:numPr>
          <w:ilvl w:val="0"/>
          <w:numId w:val="0"/>
        </w:numPr>
        <w:jc w:val="both"/>
        <w:rPr>
          <w:rFonts w:hint="eastAsia"/>
        </w:rPr>
      </w:pPr>
      <w:r>
        <w:rPr>
          <w:rFonts w:hint="eastAsia"/>
        </w:rPr>
        <w:t>但所有三位同永恒的位格彼此同等，因此，如上所述，无论是在三位一体中合一，还是在合一中三位一体，都当受敬拜。26.</w:t>
      </w:r>
    </w:p>
    <w:p w14:paraId="4CE4A6A0">
      <w:pPr>
        <w:widowControl w:val="0"/>
        <w:numPr>
          <w:ilvl w:val="0"/>
          <w:numId w:val="0"/>
        </w:numPr>
        <w:jc w:val="both"/>
        <w:rPr>
          <w:rFonts w:hint="eastAsia"/>
        </w:rPr>
      </w:pPr>
      <w:r>
        <w:rPr>
          <w:rFonts w:hint="eastAsia"/>
        </w:rPr>
        <w:t>Therefore, he who wishes to be saved must think thus concerning the trinity. 27.</w:t>
      </w:r>
    </w:p>
    <w:p w14:paraId="784FAECF">
      <w:pPr>
        <w:widowControl w:val="0"/>
        <w:numPr>
          <w:ilvl w:val="0"/>
          <w:numId w:val="0"/>
        </w:numPr>
        <w:jc w:val="both"/>
        <w:rPr>
          <w:rFonts w:hint="eastAsia"/>
        </w:rPr>
      </w:pPr>
      <w:r>
        <w:rPr>
          <w:rFonts w:hint="eastAsia"/>
        </w:rPr>
        <w:t>因此，凡愿得救者，必须如此思想三位一体。27.</w:t>
      </w:r>
    </w:p>
    <w:p w14:paraId="33C6773E">
      <w:pPr>
        <w:widowControl w:val="0"/>
        <w:numPr>
          <w:ilvl w:val="0"/>
          <w:numId w:val="0"/>
        </w:numPr>
        <w:jc w:val="both"/>
        <w:rPr>
          <w:rFonts w:hint="eastAsia"/>
        </w:rPr>
      </w:pPr>
      <w:r>
        <w:rPr>
          <w:rFonts w:hint="eastAsia"/>
        </w:rPr>
        <w:t>But it is necessary to eternal salvation that he should also faithfully believe the incarnation of our Lord Jesus Christ. 28.</w:t>
      </w:r>
    </w:p>
    <w:p w14:paraId="200C480C">
      <w:pPr>
        <w:widowControl w:val="0"/>
        <w:numPr>
          <w:ilvl w:val="0"/>
          <w:numId w:val="0"/>
        </w:numPr>
        <w:jc w:val="both"/>
        <w:rPr>
          <w:rFonts w:hint="eastAsia"/>
        </w:rPr>
      </w:pPr>
      <w:r>
        <w:rPr>
          <w:rFonts w:hint="eastAsia"/>
        </w:rPr>
        <w:t>但为得永生，他也必须忠实地相信我主耶稣基督的道成肉身。28.</w:t>
      </w:r>
    </w:p>
    <w:p w14:paraId="6D1F692E">
      <w:pPr>
        <w:widowControl w:val="0"/>
        <w:numPr>
          <w:ilvl w:val="0"/>
          <w:numId w:val="0"/>
        </w:numPr>
        <w:jc w:val="both"/>
        <w:rPr>
          <w:rFonts w:hint="eastAsia"/>
        </w:rPr>
      </w:pPr>
      <w:r>
        <w:rPr>
          <w:rFonts w:hint="eastAsia"/>
        </w:rPr>
        <w:t>It is, therefore, true faith that we believe and confess that our Lord Jesus Christ is both God and man. 29.</w:t>
      </w:r>
    </w:p>
    <w:p w14:paraId="74CA3FF2">
      <w:pPr>
        <w:widowControl w:val="0"/>
        <w:numPr>
          <w:ilvl w:val="0"/>
          <w:numId w:val="0"/>
        </w:numPr>
        <w:jc w:val="both"/>
        <w:rPr>
          <w:rFonts w:hint="eastAsia"/>
        </w:rPr>
      </w:pPr>
      <w:r>
        <w:rPr>
          <w:rFonts w:hint="eastAsia"/>
        </w:rPr>
        <w:t>因此，我们相信并承认我主耶稣基督既是上帝又是人，这是真正的信仰。29.</w:t>
      </w:r>
    </w:p>
    <w:p w14:paraId="27FDB3EA">
      <w:pPr>
        <w:widowControl w:val="0"/>
        <w:numPr>
          <w:ilvl w:val="0"/>
          <w:numId w:val="0"/>
        </w:numPr>
        <w:jc w:val="both"/>
        <w:rPr>
          <w:rFonts w:hint="eastAsia"/>
        </w:rPr>
      </w:pPr>
      <w:r>
        <w:rPr>
          <w:rFonts w:hint="eastAsia"/>
        </w:rPr>
        <w:t>He is God, generated from eternity from the substance of the Father, man born in time from the substance of his mother. 30.</w:t>
      </w:r>
    </w:p>
    <w:p w14:paraId="61B5F062">
      <w:pPr>
        <w:widowControl w:val="0"/>
        <w:numPr>
          <w:ilvl w:val="0"/>
          <w:numId w:val="0"/>
        </w:numPr>
        <w:jc w:val="both"/>
        <w:rPr>
          <w:rFonts w:hint="eastAsia"/>
        </w:rPr>
      </w:pPr>
      <w:r>
        <w:rPr>
          <w:rFonts w:hint="eastAsia"/>
        </w:rPr>
        <w:t>祂是上帝，从永恒由父的本质而生，是人，在时间中由其母的本质而生。30.</w:t>
      </w:r>
    </w:p>
    <w:p w14:paraId="54574B7A">
      <w:pPr>
        <w:widowControl w:val="0"/>
        <w:numPr>
          <w:ilvl w:val="0"/>
          <w:numId w:val="0"/>
        </w:numPr>
        <w:jc w:val="both"/>
        <w:rPr>
          <w:rFonts w:hint="eastAsia"/>
        </w:rPr>
      </w:pPr>
      <w:r>
        <w:rPr>
          <w:rFonts w:hint="eastAsia"/>
        </w:rPr>
        <w:t>Perfect God, perfect man, subsisting of a rational soul and human flesh. 31.</w:t>
      </w:r>
    </w:p>
    <w:p w14:paraId="7775357C">
      <w:pPr>
        <w:widowControl w:val="0"/>
        <w:numPr>
          <w:ilvl w:val="0"/>
          <w:numId w:val="0"/>
        </w:numPr>
        <w:jc w:val="both"/>
        <w:rPr>
          <w:rFonts w:hint="eastAsia"/>
        </w:rPr>
      </w:pPr>
      <w:r>
        <w:rPr>
          <w:rFonts w:hint="eastAsia"/>
        </w:rPr>
        <w:t>完美的上帝，完美的人，由理性的灵魂和属人的肉体构成。31.</w:t>
      </w:r>
    </w:p>
    <w:p w14:paraId="745AADBB">
      <w:pPr>
        <w:widowControl w:val="0"/>
        <w:numPr>
          <w:ilvl w:val="0"/>
          <w:numId w:val="0"/>
        </w:numPr>
        <w:jc w:val="both"/>
        <w:rPr>
          <w:rFonts w:hint="eastAsia"/>
        </w:rPr>
      </w:pPr>
      <w:r>
        <w:rPr>
          <w:rFonts w:hint="eastAsia"/>
        </w:rPr>
        <w:t>Equal to the Father in respect to his divinity, less than the Father in respect to his humanity. 32.</w:t>
      </w:r>
    </w:p>
    <w:p w14:paraId="6DE3544D">
      <w:pPr>
        <w:widowControl w:val="0"/>
        <w:numPr>
          <w:ilvl w:val="0"/>
          <w:numId w:val="0"/>
        </w:numPr>
        <w:jc w:val="both"/>
        <w:rPr>
          <w:rFonts w:hint="eastAsia"/>
        </w:rPr>
      </w:pPr>
      <w:r>
        <w:rPr>
          <w:rFonts w:hint="eastAsia"/>
        </w:rPr>
        <w:t>就其神性而言与父同等，就其人性而言小于父。32.</w:t>
      </w:r>
    </w:p>
    <w:p w14:paraId="0512E081">
      <w:pPr>
        <w:widowControl w:val="0"/>
        <w:numPr>
          <w:ilvl w:val="0"/>
          <w:numId w:val="0"/>
        </w:numPr>
        <w:jc w:val="both"/>
        <w:rPr>
          <w:rFonts w:hint="eastAsia"/>
        </w:rPr>
      </w:pPr>
      <w:r>
        <w:rPr>
          <w:rFonts w:hint="eastAsia"/>
        </w:rPr>
        <w:t>Who, although he is God and man, is not two but one Christ. 33.</w:t>
      </w:r>
    </w:p>
    <w:p w14:paraId="2ED165D9">
      <w:pPr>
        <w:widowControl w:val="0"/>
        <w:numPr>
          <w:ilvl w:val="0"/>
          <w:numId w:val="0"/>
        </w:numPr>
        <w:jc w:val="both"/>
        <w:rPr>
          <w:rFonts w:hint="eastAsia"/>
        </w:rPr>
      </w:pPr>
      <w:r>
        <w:rPr>
          <w:rFonts w:hint="eastAsia"/>
        </w:rPr>
        <w:t>祂虽然是上帝又是人，却不是两位基督，乃是一位基督。33.</w:t>
      </w:r>
    </w:p>
    <w:p w14:paraId="6B7A75AC">
      <w:pPr>
        <w:widowControl w:val="0"/>
        <w:numPr>
          <w:ilvl w:val="0"/>
          <w:numId w:val="0"/>
        </w:numPr>
        <w:jc w:val="both"/>
        <w:rPr>
          <w:rFonts w:hint="eastAsia"/>
        </w:rPr>
      </w:pPr>
      <w:r>
        <w:rPr>
          <w:rFonts w:hint="eastAsia"/>
        </w:rPr>
        <w:t>But one, not from the conversion of his divinity into flesh, but from the assumption of his humanity into God. 34.</w:t>
      </w:r>
    </w:p>
    <w:p w14:paraId="0F68181C">
      <w:pPr>
        <w:widowControl w:val="0"/>
        <w:numPr>
          <w:ilvl w:val="0"/>
          <w:numId w:val="0"/>
        </w:numPr>
        <w:jc w:val="both"/>
        <w:rPr>
          <w:rFonts w:hint="eastAsia"/>
        </w:rPr>
      </w:pPr>
      <w:r>
        <w:rPr>
          <w:rFonts w:hint="eastAsia"/>
        </w:rPr>
        <w:t>但祂是一位，并非因其神性转变为肉体，而是因其人性被吸收到上帝里面。34.</w:t>
      </w:r>
    </w:p>
    <w:p w14:paraId="22486A13">
      <w:pPr>
        <w:widowControl w:val="0"/>
        <w:numPr>
          <w:ilvl w:val="0"/>
          <w:numId w:val="0"/>
        </w:numPr>
        <w:jc w:val="both"/>
        <w:rPr>
          <w:rFonts w:hint="eastAsia"/>
        </w:rPr>
      </w:pPr>
      <w:r>
        <w:rPr>
          <w:rFonts w:hint="eastAsia"/>
        </w:rPr>
        <w:t>One not at all from confusion of substance, but from unity of person. 35.</w:t>
      </w:r>
    </w:p>
    <w:p w14:paraId="5636791B">
      <w:pPr>
        <w:widowControl w:val="0"/>
        <w:numPr>
          <w:ilvl w:val="0"/>
          <w:numId w:val="0"/>
        </w:numPr>
        <w:jc w:val="both"/>
        <w:rPr>
          <w:rFonts w:hint="eastAsia"/>
        </w:rPr>
      </w:pPr>
      <w:r>
        <w:rPr>
          <w:rFonts w:hint="eastAsia"/>
        </w:rPr>
        <w:t>祂是一位，绝非因本质的混淆，而是因位格的合一。35.</w:t>
      </w:r>
    </w:p>
    <w:p w14:paraId="252BD2FE">
      <w:pPr>
        <w:widowControl w:val="0"/>
        <w:numPr>
          <w:ilvl w:val="0"/>
          <w:numId w:val="0"/>
        </w:numPr>
        <w:jc w:val="both"/>
        <w:rPr>
          <w:rFonts w:hint="eastAsia"/>
        </w:rPr>
      </w:pPr>
      <w:r>
        <w:rPr>
          <w:rFonts w:hint="eastAsia"/>
        </w:rPr>
        <w:t>For as a rational soul and flesh is one man, so God and man is one Christ. 36.</w:t>
      </w:r>
    </w:p>
    <w:p w14:paraId="6011AC4E">
      <w:pPr>
        <w:widowControl w:val="0"/>
        <w:numPr>
          <w:ilvl w:val="0"/>
          <w:numId w:val="0"/>
        </w:numPr>
        <w:jc w:val="both"/>
        <w:rPr>
          <w:rFonts w:hint="eastAsia"/>
        </w:rPr>
      </w:pPr>
      <w:r>
        <w:rPr>
          <w:rFonts w:hint="eastAsia"/>
        </w:rPr>
        <w:t>因为正如理性的灵魂和肉体是一个人，上帝和人也是一位基督。36.</w:t>
      </w:r>
    </w:p>
    <w:p w14:paraId="58AD3ED9">
      <w:pPr>
        <w:widowControl w:val="0"/>
        <w:numPr>
          <w:ilvl w:val="0"/>
          <w:numId w:val="0"/>
        </w:numPr>
        <w:jc w:val="both"/>
        <w:rPr>
          <w:rFonts w:hint="eastAsia"/>
        </w:rPr>
      </w:pPr>
      <w:r>
        <w:rPr>
          <w:rFonts w:hint="eastAsia"/>
        </w:rPr>
        <w:t>Who suffered for our salvation, descended into hell, the third day rose from the dead. 37.</w:t>
      </w:r>
    </w:p>
    <w:p w14:paraId="55419A84">
      <w:pPr>
        <w:widowControl w:val="0"/>
        <w:numPr>
          <w:ilvl w:val="0"/>
          <w:numId w:val="0"/>
        </w:numPr>
        <w:jc w:val="both"/>
        <w:rPr>
          <w:rFonts w:hint="eastAsia"/>
        </w:rPr>
      </w:pPr>
      <w:r>
        <w:rPr>
          <w:rFonts w:hint="eastAsia"/>
        </w:rPr>
        <w:t>祂为我们的救恩受难，降在阴间，第三天从死里复活。37.</w:t>
      </w:r>
    </w:p>
    <w:p w14:paraId="2FA0171B">
      <w:pPr>
        <w:widowControl w:val="0"/>
        <w:numPr>
          <w:ilvl w:val="0"/>
          <w:numId w:val="0"/>
        </w:numPr>
        <w:jc w:val="both"/>
        <w:rPr>
          <w:rFonts w:hint="eastAsia"/>
        </w:rPr>
      </w:pPr>
      <w:r>
        <w:rPr>
          <w:rFonts w:hint="eastAsia"/>
        </w:rPr>
        <w:t>Ascended to heaven, sitteth at the right hand of God the Father omnipotent, whence he shall come to judge the living and the dead. 88.</w:t>
      </w:r>
    </w:p>
    <w:p w14:paraId="158C798C">
      <w:pPr>
        <w:widowControl w:val="0"/>
        <w:numPr>
          <w:ilvl w:val="0"/>
          <w:numId w:val="0"/>
        </w:numPr>
        <w:jc w:val="both"/>
        <w:rPr>
          <w:rFonts w:hint="eastAsia"/>
        </w:rPr>
      </w:pPr>
      <w:r>
        <w:rPr>
          <w:rFonts w:hint="eastAsia"/>
        </w:rPr>
        <w:t>升天，坐在全能父上帝的右边，将来必从那里降临，审判活人死人。88.</w:t>
      </w:r>
    </w:p>
    <w:p w14:paraId="14C33274">
      <w:pPr>
        <w:widowControl w:val="0"/>
        <w:numPr>
          <w:ilvl w:val="0"/>
          <w:numId w:val="0"/>
        </w:numPr>
        <w:jc w:val="both"/>
        <w:rPr>
          <w:rFonts w:hint="eastAsia"/>
        </w:rPr>
      </w:pPr>
      <w:r>
        <w:rPr>
          <w:rFonts w:hint="eastAsia"/>
        </w:rPr>
        <w:t>At whose coming all men shall rise again with their bodies, and shall render an account for their own works. 39.</w:t>
      </w:r>
    </w:p>
    <w:p w14:paraId="3F39B713">
      <w:pPr>
        <w:widowControl w:val="0"/>
        <w:numPr>
          <w:ilvl w:val="0"/>
          <w:numId w:val="0"/>
        </w:numPr>
        <w:jc w:val="both"/>
        <w:rPr>
          <w:rFonts w:hint="eastAsia"/>
        </w:rPr>
      </w:pPr>
      <w:r>
        <w:rPr>
          <w:rFonts w:hint="eastAsia"/>
        </w:rPr>
        <w:t>当祂降临时，所有人都将带着他们的身体复活，并将为他们自己的行为交账。39.</w:t>
      </w:r>
    </w:p>
    <w:p w14:paraId="0BCD9229">
      <w:pPr>
        <w:widowControl w:val="0"/>
        <w:numPr>
          <w:ilvl w:val="0"/>
          <w:numId w:val="0"/>
        </w:numPr>
        <w:jc w:val="both"/>
        <w:rPr>
          <w:rFonts w:hint="eastAsia"/>
        </w:rPr>
      </w:pPr>
      <w:r>
        <w:rPr>
          <w:rFonts w:hint="eastAsia"/>
        </w:rPr>
        <w:t>and they who have done well shall go into life eternal; they who have done evil into eternal fire. 40.</w:t>
      </w:r>
    </w:p>
    <w:p w14:paraId="7B14F836">
      <w:pPr>
        <w:widowControl w:val="0"/>
        <w:numPr>
          <w:ilvl w:val="0"/>
          <w:numId w:val="0"/>
        </w:numPr>
        <w:jc w:val="both"/>
        <w:rPr>
          <w:rFonts w:hint="eastAsia"/>
        </w:rPr>
      </w:pPr>
      <w:r>
        <w:rPr>
          <w:rFonts w:hint="eastAsia"/>
        </w:rPr>
        <w:t>行善的将进入永生；作恶的将进入永火。40.</w:t>
      </w:r>
    </w:p>
    <w:p w14:paraId="0156C828">
      <w:pPr>
        <w:widowControl w:val="0"/>
        <w:numPr>
          <w:ilvl w:val="0"/>
          <w:numId w:val="0"/>
        </w:numPr>
        <w:jc w:val="both"/>
        <w:rPr>
          <w:rFonts w:hint="eastAsia"/>
        </w:rPr>
      </w:pPr>
      <w:r>
        <w:rPr>
          <w:rFonts w:hint="eastAsia"/>
        </w:rPr>
        <w:t>This is the Catholic faith, which, unless a man shall faithfully and firmly believe, he cannot be saved.</w:t>
      </w:r>
    </w:p>
    <w:p w14:paraId="31794E2A">
      <w:pPr>
        <w:widowControl w:val="0"/>
        <w:numPr>
          <w:ilvl w:val="0"/>
          <w:numId w:val="0"/>
        </w:numPr>
        <w:jc w:val="both"/>
        <w:rPr>
          <w:rFonts w:hint="eastAsia"/>
        </w:rPr>
      </w:pPr>
      <w:r>
        <w:rPr>
          <w:rFonts w:hint="eastAsia"/>
        </w:rPr>
        <w:t>这是大公信仰，除非一个人忠实而坚定地相信，否则他不能得救。</w:t>
      </w:r>
    </w:p>
    <w:p w14:paraId="400A92C2">
      <w:pPr>
        <w:widowControl w:val="0"/>
        <w:numPr>
          <w:ilvl w:val="0"/>
          <w:numId w:val="0"/>
        </w:numPr>
        <w:jc w:val="both"/>
        <w:rPr>
          <w:rFonts w:hint="eastAsia"/>
        </w:rPr>
      </w:pPr>
    </w:p>
    <w:p w14:paraId="4AA0FEC1">
      <w:pPr>
        <w:widowControl w:val="0"/>
        <w:numPr>
          <w:ilvl w:val="0"/>
          <w:numId w:val="0"/>
        </w:numPr>
        <w:jc w:val="both"/>
        <w:rPr>
          <w:rFonts w:hint="eastAsia"/>
        </w:rPr>
      </w:pPr>
      <w:r>
        <w:rPr>
          <w:rFonts w:hint="eastAsia"/>
        </w:rPr>
        <w:t>IV. THE CREED OF Chalcedon, The Emperor Marcianus called the fourth ecumenical council to meet at Chalcedon in Bithynia, on the Bosphorus, opposite Constantinople, to put down the Eutychian and Nestorian heresies.</w:t>
      </w:r>
    </w:p>
    <w:p w14:paraId="2463A041">
      <w:pPr>
        <w:widowControl w:val="0"/>
        <w:numPr>
          <w:ilvl w:val="0"/>
          <w:numId w:val="0"/>
        </w:numPr>
        <w:jc w:val="both"/>
        <w:rPr>
          <w:rFonts w:hint="eastAsia"/>
        </w:rPr>
      </w:pPr>
      <w:r>
        <w:rPr>
          <w:rFonts w:hint="eastAsia"/>
        </w:rPr>
        <w:t>四、迦克墩信经，皇帝马西安召集第四次普世大公会议在比提尼亚的迦克墩举行，位于博斯普鲁斯海峡，君士坦丁堡对面，旨在平息欧迪奇派和聂斯脱里派的异端。</w:t>
      </w:r>
    </w:p>
    <w:p w14:paraId="342E3370">
      <w:pPr>
        <w:widowControl w:val="0"/>
        <w:numPr>
          <w:ilvl w:val="0"/>
          <w:numId w:val="0"/>
        </w:numPr>
        <w:jc w:val="both"/>
        <w:rPr>
          <w:rFonts w:hint="eastAsia"/>
        </w:rPr>
      </w:pPr>
      <w:r>
        <w:rPr>
          <w:rFonts w:hint="eastAsia"/>
        </w:rPr>
        <w:t>The Council consisted of 630 bishops and sat from Oct. 8 to Oct. 31, AD. 451.</w:t>
      </w:r>
    </w:p>
    <w:p w14:paraId="233CCCF9">
      <w:pPr>
        <w:widowControl w:val="0"/>
        <w:numPr>
          <w:ilvl w:val="0"/>
          <w:numId w:val="0"/>
        </w:numPr>
        <w:jc w:val="both"/>
        <w:rPr>
          <w:rFonts w:hint="eastAsia"/>
        </w:rPr>
      </w:pPr>
      <w:r>
        <w:rPr>
          <w:rFonts w:hint="eastAsia"/>
        </w:rPr>
        <w:t>该会议由630位主教组成，于公元451年10月8日至10月31日举行。</w:t>
      </w:r>
    </w:p>
    <w:p w14:paraId="639E7062">
      <w:pPr>
        <w:widowControl w:val="0"/>
        <w:numPr>
          <w:ilvl w:val="0"/>
          <w:numId w:val="0"/>
        </w:numPr>
        <w:jc w:val="both"/>
        <w:rPr>
          <w:rFonts w:hint="eastAsia"/>
        </w:rPr>
      </w:pPr>
    </w:p>
    <w:p w14:paraId="0CD36096">
      <w:pPr>
        <w:widowControl w:val="0"/>
        <w:numPr>
          <w:ilvl w:val="0"/>
          <w:numId w:val="0"/>
        </w:numPr>
        <w:jc w:val="both"/>
        <w:rPr>
          <w:rFonts w:hint="eastAsia"/>
        </w:rPr>
      </w:pPr>
      <w:r>
        <w:rPr>
          <w:rFonts w:hint="eastAsia"/>
        </w:rPr>
        <w:t>The principal part of the "Definition of Faith" agreed upon by this Council is as follows: We, then, following the holy Fathers, all with one consent, teach men to confess, one and the same Son, our Lord Jesus Christ; the same perfect in Godhead and also perfect in Manhood; truly God, and truly Man, of a reasonable soul and body; consubstantial with the Father according to the Godhead, and consubstantial with us according to the Manhood; in all things like unto us without sin, begotten before all ages of the Father to the Godhead, and in these latter days, for us and for our salvation, born of Mary the Virgin Mother of God according to the Manhood.</w:t>
      </w:r>
    </w:p>
    <w:p w14:paraId="6D86D1DA">
      <w:pPr>
        <w:widowControl w:val="0"/>
        <w:numPr>
          <w:ilvl w:val="0"/>
          <w:numId w:val="0"/>
        </w:numPr>
        <w:jc w:val="both"/>
        <w:rPr>
          <w:rFonts w:hint="eastAsia"/>
        </w:rPr>
      </w:pPr>
      <w:r>
        <w:rPr>
          <w:rFonts w:hint="eastAsia"/>
        </w:rPr>
        <w:t>本次会议商定的“信仰定义”的主要部分如下：我们，效法圣教父们，全体一致教导人们承认，同一位子，我们的主耶稣基督；祂在神性上是完美的，在人性上也是完美的；是真神，也是真人，具有理性的灵魂和身体；在神性上与父同质，在人性上与我们同质；在凡事上与我们相似，没有罪，在万世以前由父生为神性，并在这些末后的日子，为我们和我们的救恩，按人性由童贞女马利亚，上帝之母所生。</w:t>
      </w:r>
    </w:p>
    <w:p w14:paraId="5D684252">
      <w:pPr>
        <w:widowControl w:val="0"/>
        <w:numPr>
          <w:ilvl w:val="0"/>
          <w:numId w:val="0"/>
        </w:numPr>
        <w:jc w:val="both"/>
        <w:rPr>
          <w:rFonts w:hint="eastAsia"/>
        </w:rPr>
      </w:pPr>
      <w:r>
        <w:rPr>
          <w:rFonts w:hint="eastAsia"/>
        </w:rPr>
        <w:t>He is one and the same Christ, Son, Lord, Only–begotten, existing in two natures without mixture (ἀσυγχύτως) without change (ἀτρέπτως), without division (ἀδιαιρέτως), without separation (ἀχωρίστως);; the diversity of the two natures not being at all destroyed by their union, but the peculiar properties of each nature being preserved, and concurring to one person and one subsistence, not parted or divided into two persons, but one and the same Son, and Only begotten, God, the Word, the Lord Jesus Christ; as the prophets from the beginning have declared concerning Him, and as the Lord Jesus Christ Himself hath taught us, and as the Creed, of the holy fathers has delivered to us.</w:t>
      </w:r>
    </w:p>
    <w:p w14:paraId="3992EBD9">
      <w:pPr>
        <w:widowControl w:val="0"/>
        <w:numPr>
          <w:ilvl w:val="0"/>
          <w:numId w:val="0"/>
        </w:numPr>
        <w:jc w:val="both"/>
        <w:rPr>
          <w:rFonts w:hint="eastAsia"/>
        </w:rPr>
      </w:pPr>
      <w:r>
        <w:rPr>
          <w:rFonts w:hint="eastAsia"/>
        </w:rPr>
        <w:t>祂是同一位基督，子，主，独生子，存在于二性之中，不混合（`ἀσυγχύτως`，希腊文：不混合地），不改变（`ἀτρέπτως`，希腊文：不改变地），不分割（`ἀδιαιρέτως`，希腊文：不分割地），不分离（`ἀχωρίστως`，希腊文：不分离地）；二性的差异丝毫没有因其联合而被破坏，而是每一性的特有属性都得以保存，并共同构成一个位格和一个实体，并非分开或分割为两个位格，而是同一位子，独生子，上帝，道，主耶稣基督；正如先知们从起初就论到祂所宣告的，正如主耶稣基督亲自教导我们的，也正如圣教父们的信经所传给我们的。</w:t>
      </w:r>
    </w:p>
    <w:p w14:paraId="3A2B79FC">
      <w:pPr>
        <w:widowControl w:val="0"/>
        <w:numPr>
          <w:ilvl w:val="0"/>
          <w:numId w:val="0"/>
        </w:numPr>
        <w:jc w:val="both"/>
        <w:rPr>
          <w:rFonts w:hint="eastAsia"/>
        </w:rPr>
      </w:pPr>
    </w:p>
    <w:p w14:paraId="297C710E">
      <w:pPr>
        <w:widowControl w:val="0"/>
        <w:numPr>
          <w:ilvl w:val="0"/>
          <w:numId w:val="0"/>
        </w:numPr>
        <w:jc w:val="both"/>
        <w:rPr>
          <w:rFonts w:hint="eastAsia"/>
        </w:rPr>
      </w:pPr>
      <w:r>
        <w:rPr>
          <w:rFonts w:hint="eastAsia"/>
        </w:rPr>
        <w:t>This completed the development of the orthodox Church doctrine of the Trinity of Persons in the one God and of the duality of natures in the one Christ.</w:t>
      </w:r>
    </w:p>
    <w:p w14:paraId="5F5A1C24">
      <w:pPr>
        <w:widowControl w:val="0"/>
        <w:numPr>
          <w:ilvl w:val="0"/>
          <w:numId w:val="0"/>
        </w:numPr>
        <w:jc w:val="both"/>
        <w:rPr>
          <w:rFonts w:hint="eastAsia"/>
        </w:rPr>
      </w:pPr>
      <w:r>
        <w:rPr>
          <w:rFonts w:hint="eastAsia"/>
        </w:rPr>
        <w:t>这完成了正统教会关于独一上帝中三位一体以及独一基督中二性并存教义的发展。</w:t>
      </w:r>
    </w:p>
    <w:p w14:paraId="0F1795BC">
      <w:pPr>
        <w:widowControl w:val="0"/>
        <w:numPr>
          <w:ilvl w:val="0"/>
          <w:numId w:val="0"/>
        </w:numPr>
        <w:jc w:val="both"/>
        <w:rPr>
          <w:rFonts w:hint="eastAsia"/>
        </w:rPr>
      </w:pPr>
      <w:r>
        <w:rPr>
          <w:rFonts w:hint="eastAsia"/>
        </w:rPr>
        <w:t>It remains a universally respected statement of the common faith of the Church.</w:t>
      </w:r>
    </w:p>
    <w:p w14:paraId="0D0E3898">
      <w:pPr>
        <w:widowControl w:val="0"/>
        <w:numPr>
          <w:ilvl w:val="0"/>
          <w:numId w:val="0"/>
        </w:numPr>
        <w:jc w:val="both"/>
        <w:rPr>
          <w:rFonts w:hint="eastAsia"/>
        </w:rPr>
      </w:pPr>
      <w:r>
        <w:rPr>
          <w:rFonts w:hint="eastAsia"/>
        </w:rPr>
        <w:t>它仍然是教会共同信仰的普遍受人尊敬的陈述。</w:t>
      </w:r>
    </w:p>
    <w:p w14:paraId="6F32BE9F">
      <w:pPr>
        <w:widowControl w:val="0"/>
        <w:numPr>
          <w:ilvl w:val="0"/>
          <w:numId w:val="0"/>
        </w:numPr>
        <w:jc w:val="both"/>
        <w:rPr>
          <w:rFonts w:hint="eastAsia"/>
        </w:rPr>
      </w:pPr>
    </w:p>
    <w:p w14:paraId="42322895">
      <w:pPr>
        <w:widowControl w:val="0"/>
        <w:numPr>
          <w:ilvl w:val="0"/>
          <w:numId w:val="0"/>
        </w:numPr>
        <w:jc w:val="both"/>
        <w:rPr>
          <w:rFonts w:hint="eastAsia"/>
        </w:rPr>
      </w:pPr>
      <w:r>
        <w:rPr>
          <w:rFonts w:hint="eastAsia"/>
        </w:rPr>
        <w:t>5. What are the doctrinal Standards of the Church of Rome?</w:t>
      </w:r>
    </w:p>
    <w:p w14:paraId="530BB855">
      <w:pPr>
        <w:widowControl w:val="0"/>
        <w:numPr>
          <w:ilvl w:val="0"/>
          <w:numId w:val="0"/>
        </w:numPr>
        <w:jc w:val="both"/>
        <w:rPr>
          <w:rFonts w:hint="eastAsia"/>
        </w:rPr>
      </w:pPr>
      <w:r>
        <w:rPr>
          <w:rFonts w:hint="eastAsia"/>
        </w:rPr>
        <w:t>5. 罗马教会的教义标准是什么？</w:t>
      </w:r>
    </w:p>
    <w:p w14:paraId="128A690A">
      <w:pPr>
        <w:widowControl w:val="0"/>
        <w:numPr>
          <w:ilvl w:val="0"/>
          <w:numId w:val="0"/>
        </w:numPr>
        <w:jc w:val="both"/>
        <w:rPr>
          <w:rFonts w:hint="eastAsia"/>
        </w:rPr>
      </w:pPr>
    </w:p>
    <w:p w14:paraId="0B73D958">
      <w:pPr>
        <w:widowControl w:val="0"/>
        <w:numPr>
          <w:ilvl w:val="0"/>
          <w:numId w:val="0"/>
        </w:numPr>
        <w:jc w:val="both"/>
        <w:rPr>
          <w:rFonts w:hint="eastAsia"/>
        </w:rPr>
      </w:pPr>
      <w:r>
        <w:rPr>
          <w:rFonts w:hint="eastAsia"/>
        </w:rPr>
        <w:t>Besides the above mentioned Creeds, all of which are of recognized authority in the Romish Church, their great Standards of Faith are––1st.</w:t>
      </w:r>
    </w:p>
    <w:p w14:paraId="72CC3E6D">
      <w:pPr>
        <w:widowControl w:val="0"/>
        <w:numPr>
          <w:ilvl w:val="0"/>
          <w:numId w:val="0"/>
        </w:numPr>
        <w:jc w:val="both"/>
        <w:rPr>
          <w:rFonts w:hint="eastAsia"/>
        </w:rPr>
      </w:pPr>
      <w:r>
        <w:rPr>
          <w:rFonts w:hint="eastAsia"/>
        </w:rPr>
        <w:t>除了上述信经（所有这些信经在罗马教会中都具有公认的权威）之外，他们主要的信仰标准是——第一，</w:t>
      </w:r>
    </w:p>
    <w:p w14:paraId="59350698">
      <w:pPr>
        <w:widowControl w:val="0"/>
        <w:numPr>
          <w:ilvl w:val="0"/>
          <w:numId w:val="0"/>
        </w:numPr>
        <w:jc w:val="both"/>
        <w:rPr>
          <w:rFonts w:hint="eastAsia"/>
        </w:rPr>
      </w:pPr>
      <w:r>
        <w:rPr>
          <w:rFonts w:hint="eastAsia"/>
        </w:rPr>
        <w:t>The " Canons and Decrees of the Council of Trent," which they regard as the twentieth ecumenical council, and was called by Pope Pius IV. to oppose the progress of the Reformation (AD. 1545––1563).</w:t>
      </w:r>
    </w:p>
    <w:p w14:paraId="23C6BA61">
      <w:pPr>
        <w:widowControl w:val="0"/>
        <w:numPr>
          <w:ilvl w:val="0"/>
          <w:numId w:val="0"/>
        </w:numPr>
        <w:jc w:val="both"/>
        <w:rPr>
          <w:rFonts w:hint="eastAsia"/>
        </w:rPr>
      </w:pPr>
      <w:r>
        <w:rPr>
          <w:rFonts w:hint="eastAsia"/>
        </w:rPr>
        <w:t>《特伦托大公会议教规和法令》，他们认为这是第二十次普世大公会议，由教皇庇护四世召集，旨在反对宗教改革的进展（公元1545-1563年）。</w:t>
      </w:r>
    </w:p>
    <w:p w14:paraId="43773E65">
      <w:pPr>
        <w:widowControl w:val="0"/>
        <w:numPr>
          <w:ilvl w:val="0"/>
          <w:numId w:val="0"/>
        </w:numPr>
        <w:jc w:val="both"/>
        <w:rPr>
          <w:rFonts w:hint="eastAsia"/>
        </w:rPr>
      </w:pPr>
      <w:r>
        <w:rPr>
          <w:rFonts w:hint="eastAsia"/>
        </w:rPr>
        <w:t>The decrees contain the positive statements of Papal doctrine.</w:t>
      </w:r>
    </w:p>
    <w:p w14:paraId="75AE7FE7">
      <w:pPr>
        <w:widowControl w:val="0"/>
        <w:numPr>
          <w:ilvl w:val="0"/>
          <w:numId w:val="0"/>
        </w:numPr>
        <w:jc w:val="both"/>
        <w:rPr>
          <w:rFonts w:hint="eastAsia"/>
        </w:rPr>
      </w:pPr>
      <w:r>
        <w:rPr>
          <w:rFonts w:hint="eastAsia"/>
        </w:rPr>
        <w:t>法令包含了教皇教义的肯定性陈述。</w:t>
      </w:r>
    </w:p>
    <w:p w14:paraId="1088735C">
      <w:pPr>
        <w:widowControl w:val="0"/>
        <w:numPr>
          <w:ilvl w:val="0"/>
          <w:numId w:val="0"/>
        </w:numPr>
        <w:jc w:val="both"/>
        <w:rPr>
          <w:rFonts w:hint="eastAsia"/>
        </w:rPr>
      </w:pPr>
      <w:r>
        <w:rPr>
          <w:rFonts w:hint="eastAsia"/>
        </w:rPr>
        <w:t>The canons explain the decrees, distribute the matter under brief heads, and condemn the opposing doctrine on each point.</w:t>
      </w:r>
    </w:p>
    <w:p w14:paraId="50D4F7A8">
      <w:pPr>
        <w:widowControl w:val="0"/>
        <w:numPr>
          <w:ilvl w:val="0"/>
          <w:numId w:val="0"/>
        </w:numPr>
        <w:jc w:val="both"/>
        <w:rPr>
          <w:rFonts w:hint="eastAsia"/>
        </w:rPr>
      </w:pPr>
      <w:r>
        <w:rPr>
          <w:rFonts w:hint="eastAsia"/>
        </w:rPr>
        <w:t>教规解释法令，将内容分列在简短的标题之下，并谴责每一点上的对立教义。</w:t>
      </w:r>
    </w:p>
    <w:p w14:paraId="6B4BBB98">
      <w:pPr>
        <w:widowControl w:val="0"/>
        <w:numPr>
          <w:ilvl w:val="0"/>
          <w:numId w:val="0"/>
        </w:numPr>
        <w:jc w:val="both"/>
        <w:rPr>
          <w:rFonts w:hint="eastAsia"/>
        </w:rPr>
      </w:pPr>
      <w:r>
        <w:rPr>
          <w:rFonts w:hint="eastAsia"/>
        </w:rPr>
        <w:t>Although studiously ambiguous, the system of doctrine taught is evidently though not consistently Semipelagian.</w:t>
      </w:r>
    </w:p>
    <w:p w14:paraId="76B7E3CF">
      <w:pPr>
        <w:widowControl w:val="0"/>
        <w:numPr>
          <w:ilvl w:val="0"/>
          <w:numId w:val="0"/>
        </w:numPr>
        <w:jc w:val="both"/>
        <w:rPr>
          <w:rFonts w:hint="eastAsia"/>
        </w:rPr>
      </w:pPr>
      <w:r>
        <w:rPr>
          <w:rFonts w:hint="eastAsia"/>
        </w:rPr>
        <w:t>尽管刻意含糊其辞，所教导的教义体系显然是半伯拉纠主义的，尽管并非始终如一。</w:t>
      </w:r>
    </w:p>
    <w:p w14:paraId="59F00231">
      <w:pPr>
        <w:widowControl w:val="0"/>
        <w:numPr>
          <w:ilvl w:val="0"/>
          <w:numId w:val="0"/>
        </w:numPr>
        <w:jc w:val="both"/>
        <w:rPr>
          <w:rFonts w:hint="eastAsia"/>
        </w:rPr>
      </w:pPr>
    </w:p>
    <w:p w14:paraId="55ADBD24">
      <w:pPr>
        <w:widowControl w:val="0"/>
        <w:numPr>
          <w:ilvl w:val="0"/>
          <w:numId w:val="0"/>
        </w:numPr>
        <w:jc w:val="both"/>
        <w:rPr>
          <w:rFonts w:hint="eastAsia"/>
        </w:rPr>
      </w:pPr>
      <w:r>
        <w:rPr>
          <w:rFonts w:hint="eastAsia"/>
        </w:rPr>
        <w:t>2nd. The " Roman Catechism," which explains and enforces the canons of the Council of Trent, was prepared by order of Pius IV., and promulgated by the authority of Pope Pius V., AD. 1566.</w:t>
      </w:r>
    </w:p>
    <w:p w14:paraId="6423D92A">
      <w:pPr>
        <w:widowControl w:val="0"/>
        <w:numPr>
          <w:ilvl w:val="0"/>
          <w:numId w:val="2"/>
        </w:numPr>
        <w:jc w:val="both"/>
        <w:rPr>
          <w:rFonts w:hint="eastAsia"/>
        </w:rPr>
      </w:pPr>
      <w:r>
        <w:rPr>
          <w:rFonts w:hint="eastAsia"/>
        </w:rPr>
        <w:t>《罗马教理问答》，它解释并强制执行特伦托大公会议的教规，由庇护四世下令编写，并由教皇庇护五世于公元1566年颁布。</w:t>
      </w:r>
    </w:p>
    <w:p w14:paraId="50D894BD">
      <w:pPr>
        <w:widowControl w:val="0"/>
        <w:numPr>
          <w:ilvl w:val="0"/>
          <w:numId w:val="0"/>
        </w:numPr>
        <w:jc w:val="both"/>
        <w:rPr>
          <w:rFonts w:hint="eastAsia"/>
        </w:rPr>
      </w:pPr>
    </w:p>
    <w:p w14:paraId="585A8119">
      <w:pPr>
        <w:widowControl w:val="0"/>
        <w:numPr>
          <w:ilvl w:val="0"/>
          <w:numId w:val="0"/>
        </w:numPr>
        <w:jc w:val="both"/>
        <w:rPr>
          <w:rFonts w:hint="eastAsia"/>
        </w:rPr>
      </w:pPr>
      <w:r>
        <w:rPr>
          <w:rFonts w:hint="eastAsia"/>
        </w:rPr>
        <w:t>3rd. The " Creed of Pope Pius IV.," also called " Professio Fidei Tridentinoe," or " Forma ProfessionisFidei Catholicoe," contains a summary of the doctrines taught in the Canons and Decrees of the Council of Trent, and was promulgated in a bull by Pope Pius IV., AD. 1564.</w:t>
      </w:r>
    </w:p>
    <w:p w14:paraId="21F95D6F">
      <w:pPr>
        <w:widowControl w:val="0"/>
        <w:numPr>
          <w:ilvl w:val="0"/>
          <w:numId w:val="0"/>
        </w:numPr>
        <w:jc w:val="both"/>
        <w:rPr>
          <w:rFonts w:hint="eastAsia"/>
        </w:rPr>
      </w:pPr>
      <w:r>
        <w:rPr>
          <w:rFonts w:hint="eastAsia"/>
        </w:rPr>
        <w:t>第三，《教皇庇护四世信经》，亦称《特伦托信纲》（`Professio Fidei Tridentinæ`，拉丁文：特伦托信纲）或《大公信仰宣认格式》（`Forma Professionis Fidei Catholicæ`，拉丁文：大公信仰宣认格式），包含了特伦托大公会议教规和法令中所教导教义的摘要，并由教皇庇护四世于公元1564年以教谕形式颁布。</w:t>
      </w:r>
    </w:p>
    <w:p w14:paraId="5872277C">
      <w:pPr>
        <w:widowControl w:val="0"/>
        <w:numPr>
          <w:ilvl w:val="0"/>
          <w:numId w:val="0"/>
        </w:numPr>
        <w:jc w:val="both"/>
        <w:rPr>
          <w:rFonts w:hint="eastAsia"/>
        </w:rPr>
      </w:pPr>
      <w:r>
        <w:rPr>
          <w:rFonts w:hint="eastAsia"/>
        </w:rPr>
        <w:t>It is subscribed to by all grades of Papal teachers and ecclesiastics, and by all converts from Protestantism.</w:t>
      </w:r>
    </w:p>
    <w:p w14:paraId="1CFBF282">
      <w:pPr>
        <w:widowControl w:val="0"/>
        <w:numPr>
          <w:ilvl w:val="0"/>
          <w:numId w:val="0"/>
        </w:numPr>
        <w:jc w:val="both"/>
        <w:rPr>
          <w:rFonts w:hint="eastAsia"/>
        </w:rPr>
      </w:pPr>
      <w:r>
        <w:rPr>
          <w:rFonts w:hint="eastAsia"/>
        </w:rPr>
        <w:t>所有级别的教皇教师和神职人员，以及所有从新教皈依的人都签署了它。</w:t>
      </w:r>
    </w:p>
    <w:p w14:paraId="5EE7B259">
      <w:pPr>
        <w:widowControl w:val="0"/>
        <w:numPr>
          <w:ilvl w:val="0"/>
          <w:numId w:val="0"/>
        </w:numPr>
        <w:jc w:val="both"/>
        <w:rPr>
          <w:rFonts w:hint="eastAsia"/>
        </w:rPr>
      </w:pPr>
    </w:p>
    <w:p w14:paraId="16E46C89">
      <w:pPr>
        <w:widowControl w:val="0"/>
        <w:numPr>
          <w:ilvl w:val="0"/>
          <w:numId w:val="0"/>
        </w:numPr>
        <w:jc w:val="both"/>
        <w:rPr>
          <w:rFonts w:hint="eastAsia"/>
        </w:rPr>
      </w:pPr>
      <w:r>
        <w:rPr>
          <w:rFonts w:hint="eastAsia"/>
        </w:rPr>
        <w:t>It is as follows:</w:t>
      </w:r>
    </w:p>
    <w:p w14:paraId="741F73CE">
      <w:pPr>
        <w:widowControl w:val="0"/>
        <w:numPr>
          <w:ilvl w:val="0"/>
          <w:numId w:val="0"/>
        </w:numPr>
        <w:jc w:val="both"/>
        <w:rPr>
          <w:rFonts w:hint="eastAsia"/>
        </w:rPr>
      </w:pPr>
      <w:r>
        <w:rPr>
          <w:rFonts w:hint="eastAsia"/>
        </w:rPr>
        <w:t>内容如下：</w:t>
      </w:r>
    </w:p>
    <w:p w14:paraId="3E3B4098">
      <w:pPr>
        <w:widowControl w:val="0"/>
        <w:numPr>
          <w:ilvl w:val="0"/>
          <w:numId w:val="0"/>
        </w:numPr>
        <w:jc w:val="both"/>
        <w:rPr>
          <w:rFonts w:hint="eastAsia"/>
        </w:rPr>
      </w:pPr>
    </w:p>
    <w:p w14:paraId="40AA15CE">
      <w:pPr>
        <w:widowControl w:val="0"/>
        <w:numPr>
          <w:ilvl w:val="0"/>
          <w:numId w:val="0"/>
        </w:numPr>
        <w:jc w:val="both"/>
        <w:rPr>
          <w:rFonts w:hint="eastAsia"/>
        </w:rPr>
      </w:pPr>
      <w:r>
        <w:rPr>
          <w:rFonts w:hint="eastAsia"/>
        </w:rPr>
        <w:t>I, A. B., believe and profess with a firm faith all and every one of the things which are contained in the symbol of faith which is used in the holy Roman Church; namely, I believe in one God the Father Almighty, Maker of heaven and earth, and of all things visible and invisible; and in one Lord Jesus Christ, the only– begotten Son of God, begotten of the Father before all worlds; God of God, Light of Light, very God of very God, begotten, not made, consubstantial with the Father by whom all things were made; who for us men and for our salvation came down from heaven, and was incarnate by the Holy Ghost of the Virgin Mary, and was made man, was crucified for us under Pontius Pilate, suffered and was buried, and rose again the third day according to the Scriptures, and ascended into heaven, sits at the right hand of the Father, and will come again with glory to judge the living and the dead of whose kingdom there will be no end; and in the Holy Ghost The Lord and Life–giver, who proceeds from the Father and the Son, who, together with the Father and the Son, is adored and glorified, who spake by the holy prophets; and one holy catholic and apostolic Church.</w:t>
      </w:r>
    </w:p>
    <w:p w14:paraId="7FD27645">
      <w:pPr>
        <w:widowControl w:val="0"/>
        <w:numPr>
          <w:ilvl w:val="0"/>
          <w:numId w:val="0"/>
        </w:numPr>
        <w:jc w:val="both"/>
        <w:rPr>
          <w:rFonts w:hint="eastAsia"/>
        </w:rPr>
      </w:pPr>
      <w:r>
        <w:rPr>
          <w:rFonts w:hint="eastAsia"/>
        </w:rPr>
        <w:t>我，某某，以坚定的信仰相信并宣认神圣罗马教会所使用的信经中所包含的一切事物；即，我信独一上帝，全能的父，创造天地和一切有形无形万物的主；我信独一主耶稣基督，上帝的独生子，在万世以前为父所生；上帝的上帝，光的上帝，真上帝的真上帝，受生而非受造，与父同质，万物都是藉着祂造的；祂为我们世人并为我们的救恩从天降下，藉着圣灵由童贞女马利亚道成肉身，成为人，为我们在本丢彼拉多手下被钉十字架，受难，埋葬，第三天照圣经复活，升天，坐在父的右边，将来必带着荣耀降临，审判活人死人，祂的国度永无穷尽；我信圣灵，主，赐生命者，从父和子而出，祂与父和子同受敬拜，同得荣耀，曾藉圣先知说话；我信独一、圣而公之使徒教会。</w:t>
      </w:r>
    </w:p>
    <w:p w14:paraId="362E6DA7">
      <w:pPr>
        <w:widowControl w:val="0"/>
        <w:numPr>
          <w:ilvl w:val="0"/>
          <w:numId w:val="0"/>
        </w:numPr>
        <w:jc w:val="both"/>
        <w:rPr>
          <w:rFonts w:hint="eastAsia"/>
        </w:rPr>
      </w:pPr>
      <w:r>
        <w:rPr>
          <w:rFonts w:hint="eastAsia"/>
        </w:rPr>
        <w:t>I confess one baptism for the remission of sins, and I expect the resurrection of the dead, and the life of the world to come. Amen.</w:t>
      </w:r>
    </w:p>
    <w:p w14:paraId="48E76626">
      <w:pPr>
        <w:widowControl w:val="0"/>
        <w:numPr>
          <w:ilvl w:val="0"/>
          <w:numId w:val="0"/>
        </w:numPr>
        <w:jc w:val="both"/>
        <w:rPr>
          <w:rFonts w:hint="eastAsia"/>
        </w:rPr>
      </w:pPr>
      <w:r>
        <w:rPr>
          <w:rFonts w:hint="eastAsia"/>
        </w:rPr>
        <w:t>我承认独一的洗礼，为赦免罪过；我盼望死人复活，以及来世的生命。阿们。</w:t>
      </w:r>
    </w:p>
    <w:p w14:paraId="51DFFE24">
      <w:pPr>
        <w:widowControl w:val="0"/>
        <w:numPr>
          <w:ilvl w:val="0"/>
          <w:numId w:val="0"/>
        </w:numPr>
        <w:jc w:val="both"/>
        <w:rPr>
          <w:rFonts w:hint="eastAsia"/>
        </w:rPr>
      </w:pPr>
      <w:r>
        <w:rPr>
          <w:rFonts w:hint="eastAsia"/>
        </w:rPr>
        <w:t>I most firmly admit and embrace the apostolic and ecclesiastical traditions, and all other constitutions and observances of the same Church.</w:t>
      </w:r>
    </w:p>
    <w:p w14:paraId="09AC82AA">
      <w:pPr>
        <w:widowControl w:val="0"/>
        <w:numPr>
          <w:ilvl w:val="0"/>
          <w:numId w:val="0"/>
        </w:numPr>
        <w:jc w:val="both"/>
        <w:rPr>
          <w:rFonts w:hint="eastAsia"/>
        </w:rPr>
      </w:pPr>
      <w:r>
        <w:rPr>
          <w:rFonts w:hint="eastAsia"/>
        </w:rPr>
        <w:t>我最坚定地承认并接受使徒和教会的传统，以及同一教会的所有其他规章和礼仪。</w:t>
      </w:r>
    </w:p>
    <w:p w14:paraId="39F1C5BC">
      <w:pPr>
        <w:widowControl w:val="0"/>
        <w:numPr>
          <w:ilvl w:val="0"/>
          <w:numId w:val="0"/>
        </w:numPr>
        <w:jc w:val="both"/>
        <w:rPr>
          <w:rFonts w:hint="eastAsia"/>
        </w:rPr>
      </w:pPr>
      <w:r>
        <w:rPr>
          <w:rFonts w:hint="eastAsia"/>
        </w:rPr>
        <w:t>I also admit the sacred Scriptures according to the sense which the holy mother Church has held and does hold to whom it belongs to judge of the true sense and interpretation of the Scriptures, nor will I ever take or interpret them otherwise than according to the unanimous consent of the fathers.</w:t>
      </w:r>
    </w:p>
    <w:p w14:paraId="5BFAD42E">
      <w:pPr>
        <w:widowControl w:val="0"/>
        <w:numPr>
          <w:ilvl w:val="0"/>
          <w:numId w:val="0"/>
        </w:numPr>
        <w:jc w:val="both"/>
        <w:rPr>
          <w:rFonts w:hint="eastAsia"/>
        </w:rPr>
      </w:pPr>
      <w:r>
        <w:rPr>
          <w:rFonts w:hint="eastAsia"/>
        </w:rPr>
        <w:t>我也承认圣经，按照圣母教会所持守且现在仍然持守的意义，判断圣经的真正意义和解释属于她的职责，我绝不会以不同于教父们一致同意的方式来理解和解释它们。</w:t>
      </w:r>
    </w:p>
    <w:p w14:paraId="5B52676D">
      <w:pPr>
        <w:widowControl w:val="0"/>
        <w:numPr>
          <w:ilvl w:val="0"/>
          <w:numId w:val="0"/>
        </w:numPr>
        <w:jc w:val="both"/>
        <w:rPr>
          <w:rFonts w:hint="eastAsia"/>
        </w:rPr>
      </w:pPr>
      <w:r>
        <w:rPr>
          <w:rFonts w:hint="eastAsia"/>
        </w:rPr>
        <w:t>I profess, also, that there are truly and properly seven sacraments of the new law instituted by Jesus Christ our Lord, and necessary for the salvation of mankind, though all are not necessary for every one–namely baptism, confirmation, Eucharist, penance, extreme unction, orders, and matrimony, and that they confer grace; and of these baptism, confirmation, and order cannot be reiterated without sacrilege.</w:t>
      </w:r>
    </w:p>
    <w:p w14:paraId="0ED2429F">
      <w:pPr>
        <w:widowControl w:val="0"/>
        <w:numPr>
          <w:ilvl w:val="0"/>
          <w:numId w:val="0"/>
        </w:numPr>
        <w:jc w:val="both"/>
        <w:rPr>
          <w:rFonts w:hint="eastAsia"/>
        </w:rPr>
      </w:pPr>
      <w:r>
        <w:rPr>
          <w:rFonts w:hint="eastAsia"/>
        </w:rPr>
        <w:t>我也宣认，确实且恰当地有我主耶稣基督所设立的新律法的七件圣事，并且为人类的救恩所必需，尽管并非所有人都需要每一件——即洗礼、坚振、圣体、补赎、临终傅油、圣秩和婚姻，并且它们赋予恩典；其中洗礼、坚振和圣秩若重复举行则为亵渎。</w:t>
      </w:r>
    </w:p>
    <w:p w14:paraId="342873C1">
      <w:pPr>
        <w:widowControl w:val="0"/>
        <w:numPr>
          <w:ilvl w:val="0"/>
          <w:numId w:val="0"/>
        </w:numPr>
        <w:jc w:val="both"/>
        <w:rPr>
          <w:rFonts w:hint="eastAsia"/>
        </w:rPr>
      </w:pPr>
      <w:r>
        <w:rPr>
          <w:rFonts w:hint="eastAsia"/>
        </w:rPr>
        <w:t>I do also receive and admit the ceremonies of the Catholic Church, received and approved in the solemn administration of all the above–said sacraments.</w:t>
      </w:r>
    </w:p>
    <w:p w14:paraId="6F4A04A7">
      <w:pPr>
        <w:widowControl w:val="0"/>
        <w:numPr>
          <w:ilvl w:val="0"/>
          <w:numId w:val="0"/>
        </w:numPr>
        <w:jc w:val="both"/>
        <w:rPr>
          <w:rFonts w:hint="eastAsia"/>
        </w:rPr>
      </w:pPr>
      <w:r>
        <w:rPr>
          <w:rFonts w:hint="eastAsia"/>
        </w:rPr>
        <w:t>我也接受并承认天主教会的礼仪，这些礼仪在上述所有圣事的庄严施行中得到接受和批准。</w:t>
      </w:r>
    </w:p>
    <w:p w14:paraId="7FE9ED1E">
      <w:pPr>
        <w:widowControl w:val="0"/>
        <w:numPr>
          <w:ilvl w:val="0"/>
          <w:numId w:val="0"/>
        </w:numPr>
        <w:jc w:val="both"/>
        <w:rPr>
          <w:rFonts w:hint="eastAsia"/>
        </w:rPr>
      </w:pPr>
      <w:r>
        <w:rPr>
          <w:rFonts w:hint="eastAsia"/>
        </w:rPr>
        <w:t>I receive and embrace all and every one of the things which have been defined and declared in the holy Council of Trent concerning sin and justification.</w:t>
      </w:r>
    </w:p>
    <w:p w14:paraId="425BCE28">
      <w:pPr>
        <w:widowControl w:val="0"/>
        <w:numPr>
          <w:ilvl w:val="0"/>
          <w:numId w:val="0"/>
        </w:numPr>
        <w:jc w:val="both"/>
        <w:rPr>
          <w:rFonts w:hint="eastAsia"/>
        </w:rPr>
      </w:pPr>
      <w:r>
        <w:rPr>
          <w:rFonts w:hint="eastAsia"/>
        </w:rPr>
        <w:t>我接受并拥护神圣特伦托大公会议关于罪和称义所界定和宣布的一切事物。</w:t>
      </w:r>
    </w:p>
    <w:p w14:paraId="6960C5A8">
      <w:pPr>
        <w:widowControl w:val="0"/>
        <w:numPr>
          <w:ilvl w:val="0"/>
          <w:numId w:val="0"/>
        </w:numPr>
        <w:jc w:val="both"/>
        <w:rPr>
          <w:rFonts w:hint="eastAsia"/>
        </w:rPr>
      </w:pPr>
      <w:r>
        <w:rPr>
          <w:rFonts w:hint="eastAsia"/>
        </w:rPr>
        <w:t>I profess likewise that in the mass is offered to God a true, proper, and propitiatory sacrifice for the living and the dead; and that in the most holy sacrament of the Eucharist there is truly, really, and substantially the body and blood, together with the soul and divinity of our Lord Jesus Christ, and that there is made a conversion of the whole substance of the bread into the body, and of the whole substance of the wine into the blood, which conversion the Catholic Church calls transubstantiation.</w:t>
      </w:r>
    </w:p>
    <w:p w14:paraId="0E2EE55A">
      <w:pPr>
        <w:widowControl w:val="0"/>
        <w:numPr>
          <w:ilvl w:val="0"/>
          <w:numId w:val="0"/>
        </w:numPr>
        <w:jc w:val="both"/>
        <w:rPr>
          <w:rFonts w:hint="eastAsia"/>
        </w:rPr>
      </w:pPr>
      <w:r>
        <w:rPr>
          <w:rFonts w:hint="eastAsia"/>
        </w:rPr>
        <w:t>我同样宣认，在弥撒中向上帝献上了为活人和死人的真实、恰当和赎罪的祭献；并且在至圣的圣体圣事中，真实地、实在地、本质地存在着我们主耶稣基督的身体和宝血，连同祂的灵魂和神性，并且发生了饼的全部本质转变为身体，以及酒的全部本质转变为宝血的转变，天主教会称这种转变为变体。</w:t>
      </w:r>
    </w:p>
    <w:p w14:paraId="63A8D94B">
      <w:pPr>
        <w:widowControl w:val="0"/>
        <w:numPr>
          <w:ilvl w:val="0"/>
          <w:numId w:val="0"/>
        </w:numPr>
        <w:jc w:val="both"/>
        <w:rPr>
          <w:rFonts w:hint="eastAsia"/>
        </w:rPr>
      </w:pPr>
      <w:r>
        <w:rPr>
          <w:rFonts w:hint="eastAsia"/>
        </w:rPr>
        <w:t>I confess, also, that under either kind alone, Christ whole and entire, and a true sacrament is received.</w:t>
      </w:r>
    </w:p>
    <w:p w14:paraId="723861A9">
      <w:pPr>
        <w:widowControl w:val="0"/>
        <w:numPr>
          <w:ilvl w:val="0"/>
          <w:numId w:val="0"/>
        </w:numPr>
        <w:jc w:val="both"/>
        <w:rPr>
          <w:rFonts w:hint="eastAsia"/>
        </w:rPr>
      </w:pPr>
      <w:r>
        <w:rPr>
          <w:rFonts w:hint="eastAsia"/>
        </w:rPr>
        <w:t>我也承认，仅在任何一种形式之下，都领受了完整无缺的基督以及真实的圣事。</w:t>
      </w:r>
    </w:p>
    <w:p w14:paraId="7E73BB54">
      <w:pPr>
        <w:widowControl w:val="0"/>
        <w:numPr>
          <w:ilvl w:val="0"/>
          <w:numId w:val="0"/>
        </w:numPr>
        <w:jc w:val="both"/>
        <w:rPr>
          <w:rFonts w:hint="eastAsia"/>
        </w:rPr>
      </w:pPr>
      <w:r>
        <w:rPr>
          <w:rFonts w:hint="eastAsia"/>
        </w:rPr>
        <w:t>I constantly hold that there is a purgatory, and that the souls detained therein are helped by the suffrage of the faithful.</w:t>
      </w:r>
    </w:p>
    <w:p w14:paraId="6A31A609">
      <w:pPr>
        <w:widowControl w:val="0"/>
        <w:numPr>
          <w:ilvl w:val="0"/>
          <w:numId w:val="0"/>
        </w:numPr>
        <w:jc w:val="both"/>
        <w:rPr>
          <w:rFonts w:hint="eastAsia"/>
        </w:rPr>
      </w:pPr>
      <w:r>
        <w:rPr>
          <w:rFonts w:hint="eastAsia"/>
        </w:rPr>
        <w:t>我始终认为炼狱存在，并且被囚禁在那里的灵魂得到信徒代祷的帮助。</w:t>
      </w:r>
    </w:p>
    <w:p w14:paraId="1F767292">
      <w:pPr>
        <w:widowControl w:val="0"/>
        <w:numPr>
          <w:ilvl w:val="0"/>
          <w:numId w:val="0"/>
        </w:numPr>
        <w:jc w:val="both"/>
        <w:rPr>
          <w:rFonts w:hint="eastAsia"/>
        </w:rPr>
      </w:pPr>
      <w:r>
        <w:rPr>
          <w:rFonts w:hint="eastAsia"/>
        </w:rPr>
        <w:t>Likewise that the saints reigning together with Christ are to be honored and invoked, that they offer prayers to God for us, and that their relics are to be venerated.</w:t>
      </w:r>
    </w:p>
    <w:p w14:paraId="5D757264">
      <w:pPr>
        <w:widowControl w:val="0"/>
        <w:numPr>
          <w:ilvl w:val="0"/>
          <w:numId w:val="0"/>
        </w:numPr>
        <w:jc w:val="both"/>
        <w:rPr>
          <w:rFonts w:hint="eastAsia"/>
        </w:rPr>
      </w:pPr>
      <w:r>
        <w:rPr>
          <w:rFonts w:hint="eastAsia"/>
        </w:rPr>
        <w:t>同样，与基督一同作王的圣徒当受尊敬和呼求，他们为我们向上帝献上祷告，他们的遗物当受敬礼。</w:t>
      </w:r>
    </w:p>
    <w:p w14:paraId="1CF013E5">
      <w:pPr>
        <w:widowControl w:val="0"/>
        <w:numPr>
          <w:ilvl w:val="0"/>
          <w:numId w:val="0"/>
        </w:numPr>
        <w:jc w:val="both"/>
        <w:rPr>
          <w:rFonts w:hint="eastAsia"/>
        </w:rPr>
      </w:pPr>
      <w:r>
        <w:rPr>
          <w:rFonts w:hint="eastAsia"/>
        </w:rPr>
        <w:t>I most firmly assert that the images of Christ, and of the mother of God ever Virgin and also of the other saints, are to be had and retained and that due honor and veneration are to be given to them.</w:t>
      </w:r>
    </w:p>
    <w:p w14:paraId="50005089">
      <w:pPr>
        <w:widowControl w:val="0"/>
        <w:numPr>
          <w:ilvl w:val="0"/>
          <w:numId w:val="0"/>
        </w:numPr>
        <w:jc w:val="both"/>
        <w:rPr>
          <w:rFonts w:hint="eastAsia"/>
        </w:rPr>
      </w:pPr>
      <w:r>
        <w:rPr>
          <w:rFonts w:hint="eastAsia"/>
        </w:rPr>
        <w:t>我最坚定地断言，基督的像、永为童贞的上帝之母的像以及其他圣徒的像，都应当拥有和保存，并且应当给予它们应有的尊敬和敬礼。</w:t>
      </w:r>
    </w:p>
    <w:p w14:paraId="1DCA5327">
      <w:pPr>
        <w:widowControl w:val="0"/>
        <w:numPr>
          <w:ilvl w:val="0"/>
          <w:numId w:val="0"/>
        </w:numPr>
        <w:jc w:val="both"/>
        <w:rPr>
          <w:rFonts w:hint="eastAsia"/>
        </w:rPr>
      </w:pPr>
      <w:r>
        <w:rPr>
          <w:rFonts w:hint="eastAsia"/>
        </w:rPr>
        <w:t>I also affirm that the power of indulgences and left by Christ in the Church and that the use of them is most wholesome to Christian people.</w:t>
      </w:r>
    </w:p>
    <w:p w14:paraId="042946AC">
      <w:pPr>
        <w:widowControl w:val="0"/>
        <w:numPr>
          <w:ilvl w:val="0"/>
          <w:numId w:val="0"/>
        </w:numPr>
        <w:jc w:val="both"/>
        <w:rPr>
          <w:rFonts w:hint="eastAsia"/>
        </w:rPr>
      </w:pPr>
      <w:r>
        <w:rPr>
          <w:rFonts w:hint="eastAsia"/>
        </w:rPr>
        <w:t>我也肯定基督在教会中留下了大赦的权力，并且使用大赦对基督徒是最有益的。</w:t>
      </w:r>
    </w:p>
    <w:p w14:paraId="141CC656">
      <w:pPr>
        <w:widowControl w:val="0"/>
        <w:numPr>
          <w:ilvl w:val="0"/>
          <w:numId w:val="0"/>
        </w:numPr>
        <w:jc w:val="both"/>
        <w:rPr>
          <w:rFonts w:hint="eastAsia"/>
        </w:rPr>
      </w:pPr>
      <w:r>
        <w:rPr>
          <w:rFonts w:hint="eastAsia"/>
        </w:rPr>
        <w:t>I acknowledge the Holy Catholic and Apostolic Church, the mother and mistress of all churches, and I promise and swear true obedience to the Roman bishop, the successor of St. Peter, prince of the apostles, and near of Jesus Christ.</w:t>
      </w:r>
    </w:p>
    <w:p w14:paraId="2E42017E">
      <w:pPr>
        <w:widowControl w:val="0"/>
        <w:numPr>
          <w:ilvl w:val="0"/>
          <w:numId w:val="0"/>
        </w:numPr>
        <w:jc w:val="both"/>
        <w:rPr>
          <w:rFonts w:hint="eastAsia"/>
        </w:rPr>
      </w:pPr>
      <w:r>
        <w:rPr>
          <w:rFonts w:hint="eastAsia"/>
        </w:rPr>
        <w:t>我承认神圣大公和使徒教会，所有教会之母和女主人，我承诺并宣誓效忠罗马主教，圣彼得的继承人，使徒们的元首，以及耶稣基督的近人。</w:t>
      </w:r>
    </w:p>
    <w:p w14:paraId="35A45471">
      <w:pPr>
        <w:widowControl w:val="0"/>
        <w:numPr>
          <w:ilvl w:val="0"/>
          <w:numId w:val="0"/>
        </w:numPr>
        <w:jc w:val="both"/>
        <w:rPr>
          <w:rFonts w:hint="eastAsia"/>
        </w:rPr>
      </w:pPr>
      <w:r>
        <w:rPr>
          <w:rFonts w:hint="eastAsia"/>
        </w:rPr>
        <w:t>I also profess, and undoubtedly receive all other things delivered, defined, and declared by the sacred canons and general councils, and particularly by the holy Council of Trent and by the [Ecumenical Vatican Council delivered, defined, and declared, particularly concerning the primacy and infallible rule of the Roman Pontiff.] 1 And likewise I also condemn, reject and anathematize all things contrary thereto, and all heresies whatsoever condemned rejected and anathematized by the Church.</w:t>
      </w:r>
    </w:p>
    <w:p w14:paraId="7D9C46E6">
      <w:pPr>
        <w:widowControl w:val="0"/>
        <w:numPr>
          <w:ilvl w:val="0"/>
          <w:numId w:val="0"/>
        </w:numPr>
        <w:jc w:val="both"/>
        <w:rPr>
          <w:rFonts w:hint="eastAsia"/>
        </w:rPr>
      </w:pPr>
      <w:r>
        <w:rPr>
          <w:rFonts w:hint="eastAsia"/>
        </w:rPr>
        <w:t>我也宣认，并毫无疑问地接受由神圣教规和普世大公会议，特别是神圣特伦托大公会议以及[梵蒂冈普世大公会议所传递、界定和宣布的一切其他事物，特别是关于罗马教皇的首位权和无误统治权。] 1 同样，我也谴责、拒绝并咒诅所有与之相反的事物，以及教会所谴责、拒绝和咒诅的一切异端。</w:t>
      </w:r>
    </w:p>
    <w:p w14:paraId="476C21BF">
      <w:pPr>
        <w:widowControl w:val="0"/>
        <w:numPr>
          <w:ilvl w:val="0"/>
          <w:numId w:val="0"/>
        </w:numPr>
        <w:jc w:val="both"/>
        <w:rPr>
          <w:rFonts w:hint="eastAsia"/>
        </w:rPr>
      </w:pPr>
      <w:r>
        <w:rPr>
          <w:rFonts w:hint="eastAsia"/>
        </w:rPr>
        <w:t>This true Catholic faith, out of which none can be saved, which I now freely profess and truly hold, I., A. B., promise, vow and swear most constantly to hold, and profess the same whole and entire with God’s assistance, to the end of my life, and to procure as far as lies in my power, that the same shall he held, taught and preached by all who are under me, or who are entrusted to my care in virtue of my office so help me God, and these holy gospels of God —Amen.</w:t>
      </w:r>
    </w:p>
    <w:p w14:paraId="3DA1122E">
      <w:pPr>
        <w:widowControl w:val="0"/>
        <w:numPr>
          <w:ilvl w:val="0"/>
          <w:numId w:val="0"/>
        </w:numPr>
        <w:jc w:val="both"/>
        <w:rPr>
          <w:rFonts w:hint="eastAsia"/>
        </w:rPr>
      </w:pPr>
      <w:r>
        <w:rPr>
          <w:rFonts w:hint="eastAsia"/>
        </w:rPr>
        <w:t>这真正的天主教信仰，离了它无人能得救，我现在自由地宣认并真实地持守，我，某某，承诺、起誓并宣誓，在上帝的帮助下，将最坚定地持守并宣认这完整无缺的信仰，直到我生命的尽头，并尽我所能促使所有在我之下的人，或因我的职位而受我照顾的人，都持守、教导和宣讲这信仰，愿上帝和上帝这些神圣的福音帮助我——阿们。</w:t>
      </w:r>
    </w:p>
    <w:p w14:paraId="670C2ECE">
      <w:pPr>
        <w:widowControl w:val="0"/>
        <w:numPr>
          <w:ilvl w:val="0"/>
          <w:numId w:val="0"/>
        </w:numPr>
        <w:jc w:val="both"/>
        <w:rPr>
          <w:rFonts w:hint="eastAsia"/>
        </w:rPr>
      </w:pPr>
    </w:p>
    <w:p w14:paraId="1D598BBE">
      <w:pPr>
        <w:widowControl w:val="0"/>
        <w:numPr>
          <w:ilvl w:val="0"/>
          <w:numId w:val="0"/>
        </w:numPr>
        <w:jc w:val="both"/>
        <w:rPr>
          <w:rFonts w:hint="eastAsia"/>
        </w:rPr>
      </w:pPr>
      <w:r>
        <w:rPr>
          <w:rFonts w:hint="eastAsia"/>
        </w:rPr>
        <w:t>4th. The Holy Œcumenical Vatican Council assembled at the call of Pius IX., in the Basilica of The Vatican, Dec. 8, 1869, and continued its sessions until October 20, 1870, after which it was indefinitely postponed.</w:t>
      </w:r>
    </w:p>
    <w:p w14:paraId="1FBBD430">
      <w:pPr>
        <w:widowControl w:val="0"/>
        <w:numPr>
          <w:ilvl w:val="0"/>
          <w:numId w:val="0"/>
        </w:numPr>
        <w:jc w:val="both"/>
        <w:rPr>
          <w:rFonts w:hint="eastAsia"/>
        </w:rPr>
      </w:pPr>
      <w:r>
        <w:rPr>
          <w:rFonts w:hint="eastAsia"/>
        </w:rPr>
        <w:t>第四，应庇护九世的召集，神圣的梵蒂冈普世大公会议于1869年12月8日在梵蒂冈大教堂召开，并持续开会直到1870年10月20日，之后被无限期推迟。</w:t>
      </w:r>
    </w:p>
    <w:p w14:paraId="1A192E76">
      <w:pPr>
        <w:widowControl w:val="0"/>
        <w:numPr>
          <w:ilvl w:val="0"/>
          <w:numId w:val="0"/>
        </w:numPr>
        <w:jc w:val="both"/>
        <w:rPr>
          <w:rFonts w:hint="eastAsia"/>
        </w:rPr>
      </w:pPr>
    </w:p>
    <w:p w14:paraId="75E3B86B">
      <w:pPr>
        <w:widowControl w:val="0"/>
        <w:numPr>
          <w:ilvl w:val="0"/>
          <w:numId w:val="0"/>
        </w:numPr>
        <w:jc w:val="both"/>
        <w:rPr>
          <w:rFonts w:hint="eastAsia"/>
        </w:rPr>
      </w:pPr>
      <w:r>
        <w:rPr>
          <w:rFonts w:hint="eastAsia"/>
        </w:rPr>
        <w:t>The Decrees of this Council embrace two sections.</w:t>
      </w:r>
    </w:p>
    <w:p w14:paraId="387C839B">
      <w:pPr>
        <w:widowControl w:val="0"/>
        <w:numPr>
          <w:ilvl w:val="0"/>
          <w:numId w:val="0"/>
        </w:numPr>
        <w:jc w:val="both"/>
        <w:rPr>
          <w:rFonts w:hint="eastAsia"/>
        </w:rPr>
      </w:pPr>
      <w:r>
        <w:rPr>
          <w:rFonts w:hint="eastAsia"/>
        </w:rPr>
        <w:t>本次会议的法令包括两个部分。</w:t>
      </w:r>
    </w:p>
    <w:p w14:paraId="2AF1DC2A">
      <w:pPr>
        <w:widowControl w:val="0"/>
        <w:numPr>
          <w:ilvl w:val="0"/>
          <w:numId w:val="0"/>
        </w:numPr>
        <w:jc w:val="both"/>
        <w:rPr>
          <w:rFonts w:hint="eastAsia"/>
        </w:rPr>
      </w:pPr>
    </w:p>
    <w:p w14:paraId="041C8554">
      <w:pPr>
        <w:widowControl w:val="0"/>
        <w:numPr>
          <w:ilvl w:val="0"/>
          <w:numId w:val="0"/>
        </w:numPr>
        <w:jc w:val="both"/>
        <w:rPr>
          <w:rFonts w:hint="eastAsia"/>
        </w:rPr>
      </w:pPr>
      <w:r>
        <w:rPr>
          <w:rFonts w:hint="eastAsia"/>
        </w:rPr>
        <w:t>I." The Dogmatic Constitution on the Catholic Faith." Thisembraces four chapters. Chap. 1 treats of God as Creator; chap. 2, of revelation; chap. 3, of faith; chap. 4, of faith and reason. These are followed by eighteen canons, in which the errors of modern rationalism and infidelity are condemned</w:t>
      </w:r>
    </w:p>
    <w:p w14:paraId="6421AF38">
      <w:pPr>
        <w:widowControl w:val="0"/>
        <w:numPr>
          <w:ilvl w:val="0"/>
          <w:numId w:val="0"/>
        </w:numPr>
        <w:jc w:val="both"/>
        <w:rPr>
          <w:rFonts w:hint="eastAsia"/>
        </w:rPr>
      </w:pPr>
      <w:r>
        <w:rPr>
          <w:rFonts w:hint="eastAsia"/>
        </w:rPr>
        <w:t>一、“天主教信仰教义宪章”。这包括四章。第一章论述上帝为创造主；第二章论述启示；第三章论述信仰；第四章论述信仰与理性。其后是十八条教规，其中谴责了现代理性主义和不信的错误。</w:t>
      </w:r>
    </w:p>
    <w:p w14:paraId="5613DE2E">
      <w:pPr>
        <w:widowControl w:val="0"/>
        <w:numPr>
          <w:ilvl w:val="0"/>
          <w:numId w:val="0"/>
        </w:numPr>
        <w:jc w:val="both"/>
        <w:rPr>
          <w:rFonts w:hint="eastAsia"/>
        </w:rPr>
      </w:pPr>
      <w:r>
        <w:rPr>
          <w:rFonts w:hint="eastAsia"/>
        </w:rPr>
        <w:t>II."First Dogmatic Constitution on the Church of Christ."This also embraces four chapters. Chap. 1 is entitled " Of the Institution of the Apostolic Primacy in Blessed Peter;" chap. 2, " Of the Perpetuity of the Primacy of Blessed Peter in the Roman Pontiffs;" chap.3, " On the. Power and Nature of the Primacy of the Roman Pontiff;" chap. 4, " Concerning the Infallible Teaching of the Roman Pontiff. "The new features are contained in the last two chapters, which teach " Papal Absolutism and Papal Infallibility."</w:t>
      </w:r>
    </w:p>
    <w:p w14:paraId="2CB1D22A">
      <w:pPr>
        <w:widowControl w:val="0"/>
        <w:numPr>
          <w:ilvl w:val="0"/>
          <w:numId w:val="0"/>
        </w:numPr>
        <w:jc w:val="both"/>
        <w:rPr>
          <w:rFonts w:hint="eastAsia"/>
        </w:rPr>
      </w:pPr>
      <w:r>
        <w:rPr>
          <w:rFonts w:hint="eastAsia"/>
        </w:rPr>
        <w:t>二、“基督教会第一教义宪章”。这也包括四章。第一章题为“论在蒙福彼得身上建立使徒首位权”；第二章题为“论蒙福彼得在罗马教皇身上首位权的永久性”；第三章题为“论罗马教皇首位权的权力和性质”；第四章题为“论罗马教皇的无误教导”。新的特征包含在最后两章中，它们教导“教皇专制主义和教皇无误性”。</w:t>
      </w:r>
    </w:p>
    <w:p w14:paraId="2B3B7114">
      <w:pPr>
        <w:widowControl w:val="0"/>
        <w:numPr>
          <w:ilvl w:val="0"/>
          <w:numId w:val="0"/>
        </w:numPr>
        <w:jc w:val="both"/>
        <w:rPr>
          <w:rFonts w:hint="eastAsia"/>
        </w:rPr>
      </w:pPr>
    </w:p>
    <w:p w14:paraId="62980C08">
      <w:pPr>
        <w:widowControl w:val="0"/>
        <w:numPr>
          <w:ilvl w:val="0"/>
          <w:numId w:val="0"/>
        </w:numPr>
        <w:jc w:val="both"/>
        <w:rPr>
          <w:rFonts w:hint="eastAsia"/>
        </w:rPr>
      </w:pPr>
      <w:r>
        <w:rPr>
          <w:rFonts w:hint="eastAsia"/>
        </w:rPr>
        <w:t>These definitions are presented to a sufficient extent under Chapter 5 of these "Outlines."</w:t>
      </w:r>
    </w:p>
    <w:p w14:paraId="5D895D73">
      <w:pPr>
        <w:widowControl w:val="0"/>
        <w:numPr>
          <w:ilvl w:val="0"/>
          <w:numId w:val="0"/>
        </w:numPr>
        <w:jc w:val="both"/>
        <w:rPr>
          <w:rFonts w:hint="eastAsia"/>
        </w:rPr>
      </w:pPr>
      <w:r>
        <w:rPr>
          <w:rFonts w:hint="eastAsia"/>
        </w:rPr>
        <w:t>这些定义在这些“纲要”的第五章中得到了充分的阐述。</w:t>
      </w:r>
    </w:p>
    <w:p w14:paraId="44C99C69">
      <w:pPr>
        <w:widowControl w:val="0"/>
        <w:numPr>
          <w:ilvl w:val="0"/>
          <w:numId w:val="0"/>
        </w:numPr>
        <w:jc w:val="both"/>
        <w:rPr>
          <w:rFonts w:hint="eastAsia"/>
        </w:rPr>
      </w:pPr>
    </w:p>
    <w:p w14:paraId="22DFF031">
      <w:pPr>
        <w:widowControl w:val="0"/>
        <w:numPr>
          <w:ilvl w:val="0"/>
          <w:numId w:val="0"/>
        </w:numPr>
        <w:jc w:val="both"/>
        <w:rPr>
          <w:rFonts w:hint="eastAsia"/>
        </w:rPr>
      </w:pPr>
      <w:r>
        <w:rPr>
          <w:rFonts w:hint="eastAsia"/>
        </w:rPr>
        <w:t>In consequence of this principle of Papal Infallibility it necessarily follows, that the whole succession of Papal Bulls, and especially those directed against the Jansenists and the Decree of Pius IX. "On the Immaculate conception of the Blessed Virgin Mary," Dec. 8, 1854; and his Syllabus of Errors, Dec. 8, 1864, are all infallible and irreformable and parts of the amazing Standards of Faith professed by the Roman Church.</w:t>
      </w:r>
    </w:p>
    <w:p w14:paraId="1C18E5A2">
      <w:pPr>
        <w:widowControl w:val="0"/>
        <w:numPr>
          <w:ilvl w:val="0"/>
          <w:numId w:val="0"/>
        </w:numPr>
        <w:jc w:val="both"/>
        <w:rPr>
          <w:rFonts w:hint="eastAsia"/>
        </w:rPr>
      </w:pPr>
      <w:r>
        <w:rPr>
          <w:rFonts w:hint="eastAsia"/>
        </w:rPr>
        <w:t>由于教皇无误性这一原则，必然得出以下结论：整个教皇谕旨系列，特别是那些针对詹森派的谕旨以及庇护九世于1854年12月8日颁布的“关于圣母玛利亚无染原罪”的谕旨；以及他于1864年12月8日颁布的《谬误提纲》，都是无误且不可改革的，并且是罗马教会所宣认的惊人信仰标准的一部分。</w:t>
      </w:r>
    </w:p>
    <w:p w14:paraId="5A32EDA1">
      <w:pPr>
        <w:widowControl w:val="0"/>
        <w:numPr>
          <w:ilvl w:val="0"/>
          <w:numId w:val="0"/>
        </w:numPr>
        <w:jc w:val="both"/>
        <w:rPr>
          <w:rFonts w:hint="eastAsia"/>
        </w:rPr>
      </w:pPr>
    </w:p>
    <w:p w14:paraId="0B79F6E2">
      <w:pPr>
        <w:widowControl w:val="0"/>
        <w:numPr>
          <w:ilvl w:val="0"/>
          <w:numId w:val="0"/>
        </w:numPr>
        <w:jc w:val="both"/>
        <w:rPr>
          <w:rFonts w:hint="eastAsia"/>
        </w:rPr>
      </w:pPr>
      <w:r>
        <w:rPr>
          <w:rFonts w:hint="eastAsia"/>
        </w:rPr>
        <w:t>6. What Are the Doctrinal Standards of the Greek Church?</w:t>
      </w:r>
    </w:p>
    <w:p w14:paraId="710E0D60">
      <w:pPr>
        <w:widowControl w:val="0"/>
        <w:numPr>
          <w:ilvl w:val="0"/>
          <w:numId w:val="0"/>
        </w:numPr>
        <w:jc w:val="both"/>
        <w:rPr>
          <w:rFonts w:hint="eastAsia"/>
        </w:rPr>
      </w:pPr>
      <w:r>
        <w:rPr>
          <w:rFonts w:hint="eastAsia"/>
        </w:rPr>
        <w:t>6. 希腊教会的教义标准是什么？</w:t>
      </w:r>
    </w:p>
    <w:p w14:paraId="55A541D4">
      <w:pPr>
        <w:widowControl w:val="0"/>
        <w:numPr>
          <w:ilvl w:val="0"/>
          <w:numId w:val="0"/>
        </w:numPr>
        <w:jc w:val="both"/>
        <w:rPr>
          <w:rFonts w:hint="eastAsia"/>
        </w:rPr>
      </w:pPr>
    </w:p>
    <w:p w14:paraId="200CF909">
      <w:pPr>
        <w:widowControl w:val="0"/>
        <w:numPr>
          <w:ilvl w:val="0"/>
          <w:numId w:val="0"/>
        </w:numPr>
        <w:jc w:val="both"/>
        <w:rPr>
          <w:rFonts w:hint="eastAsia"/>
        </w:rPr>
      </w:pPr>
      <w:r>
        <w:rPr>
          <w:rFonts w:hint="eastAsia"/>
        </w:rPr>
        <w:t>The ancient church divided, from causes primarily political and ecclesiastical, secondarily doctrinal and ritual, into two great sections – the Eastern or Greek Church, and the Western or Latin church.</w:t>
      </w:r>
    </w:p>
    <w:p w14:paraId="772E1468">
      <w:pPr>
        <w:widowControl w:val="0"/>
        <w:numPr>
          <w:ilvl w:val="0"/>
          <w:numId w:val="0"/>
        </w:numPr>
        <w:jc w:val="both"/>
        <w:rPr>
          <w:rFonts w:hint="eastAsia"/>
        </w:rPr>
      </w:pPr>
      <w:r>
        <w:rPr>
          <w:rFonts w:hint="eastAsia"/>
        </w:rPr>
        <w:t>古代教会，主要由于政治和教会原因，其次由于教义和礼仪原因，分裂为两大派别——东方或希腊教会，以及西方或拉丁教会。</w:t>
      </w:r>
    </w:p>
    <w:p w14:paraId="08B16854">
      <w:pPr>
        <w:widowControl w:val="0"/>
        <w:numPr>
          <w:ilvl w:val="0"/>
          <w:numId w:val="0"/>
        </w:numPr>
        <w:jc w:val="both"/>
        <w:rPr>
          <w:rFonts w:hint="eastAsia"/>
        </w:rPr>
      </w:pPr>
      <w:r>
        <w:rPr>
          <w:rFonts w:hint="eastAsia"/>
        </w:rPr>
        <w:t>This division began to culminate in the seventh, and was consummated in the eleventh century.</w:t>
      </w:r>
    </w:p>
    <w:p w14:paraId="5355EDD8">
      <w:pPr>
        <w:widowControl w:val="0"/>
        <w:numPr>
          <w:ilvl w:val="0"/>
          <w:numId w:val="0"/>
        </w:numPr>
        <w:jc w:val="both"/>
        <w:rPr>
          <w:rFonts w:hint="eastAsia"/>
        </w:rPr>
      </w:pPr>
      <w:r>
        <w:rPr>
          <w:rFonts w:hint="eastAsia"/>
        </w:rPr>
        <w:t>这种分裂在七世纪开始达到顶峰，并在十一世纪最终完成。</w:t>
      </w:r>
    </w:p>
    <w:p w14:paraId="4F5A8ED4">
      <w:pPr>
        <w:widowControl w:val="0"/>
        <w:numPr>
          <w:ilvl w:val="0"/>
          <w:numId w:val="0"/>
        </w:numPr>
        <w:jc w:val="both"/>
        <w:rPr>
          <w:rFonts w:hint="eastAsia"/>
        </w:rPr>
      </w:pPr>
      <w:r>
        <w:rPr>
          <w:rFonts w:hint="eastAsia"/>
        </w:rPr>
        <w:t>The Greek Church embraces about eighty millions of people, the majority of the Christians inhabitants of the Turkish Empire, and the national churches of Greece and Russia.</w:t>
      </w:r>
    </w:p>
    <w:p w14:paraId="511D5D83">
      <w:pPr>
        <w:widowControl w:val="0"/>
        <w:numPr>
          <w:ilvl w:val="0"/>
          <w:numId w:val="0"/>
        </w:numPr>
        <w:jc w:val="both"/>
        <w:rPr>
          <w:rFonts w:hint="eastAsia"/>
        </w:rPr>
      </w:pPr>
      <w:r>
        <w:rPr>
          <w:rFonts w:hint="eastAsia"/>
        </w:rPr>
        <w:t>希腊教会包括约八千万人，其中大部分是土耳其帝国的基督徒居民，以及希腊和俄罗斯的国家教会。</w:t>
      </w:r>
    </w:p>
    <w:p w14:paraId="1CCFE46C">
      <w:pPr>
        <w:widowControl w:val="0"/>
        <w:numPr>
          <w:ilvl w:val="0"/>
          <w:numId w:val="0"/>
        </w:numPr>
        <w:jc w:val="both"/>
        <w:rPr>
          <w:rFonts w:hint="eastAsia"/>
        </w:rPr>
      </w:pPr>
      <w:r>
        <w:rPr>
          <w:rFonts w:hint="eastAsia"/>
        </w:rPr>
        <w:t>All the Protestant Churches have originated from the Western or Latin division of the church.</w:t>
      </w:r>
    </w:p>
    <w:p w14:paraId="2D616BD8">
      <w:pPr>
        <w:widowControl w:val="0"/>
        <w:numPr>
          <w:ilvl w:val="0"/>
          <w:numId w:val="0"/>
        </w:numPr>
        <w:jc w:val="both"/>
        <w:rPr>
          <w:rFonts w:hint="eastAsia"/>
        </w:rPr>
      </w:pPr>
      <w:r>
        <w:rPr>
          <w:rFonts w:hint="eastAsia"/>
        </w:rPr>
        <w:t>所有新教教会都起源于教会的西方或拉丁分支。</w:t>
      </w:r>
    </w:p>
    <w:p w14:paraId="716EE283">
      <w:pPr>
        <w:widowControl w:val="0"/>
        <w:numPr>
          <w:ilvl w:val="0"/>
          <w:numId w:val="0"/>
        </w:numPr>
        <w:jc w:val="both"/>
        <w:rPr>
          <w:rFonts w:hint="eastAsia"/>
        </w:rPr>
      </w:pPr>
    </w:p>
    <w:p w14:paraId="5EA34941">
      <w:pPr>
        <w:widowControl w:val="0"/>
        <w:numPr>
          <w:ilvl w:val="0"/>
          <w:numId w:val="0"/>
        </w:numPr>
        <w:jc w:val="both"/>
        <w:rPr>
          <w:rFonts w:hint="eastAsia"/>
        </w:rPr>
      </w:pPr>
      <w:r>
        <w:rPr>
          <w:rFonts w:hint="eastAsia"/>
        </w:rPr>
        <w:t>She arrogates to herself, pre–eminently, the title of "Orthodox" because the original ecumenical Creeds defining the doctrines of the Trinity and the Person of Christ were produced in the Eastern division of the ancient church and in the Greek language, and hence are in a special sense her inheritance, and because from the fact that her theology is absolutely unprogressive, she contents herself with the literal repetition of the old formulas.</w:t>
      </w:r>
    </w:p>
    <w:p w14:paraId="1929C78D">
      <w:pPr>
        <w:widowControl w:val="0"/>
        <w:numPr>
          <w:ilvl w:val="0"/>
          <w:numId w:val="0"/>
        </w:numPr>
        <w:jc w:val="both"/>
        <w:rPr>
          <w:rFonts w:hint="eastAsia"/>
        </w:rPr>
      </w:pPr>
      <w:r>
        <w:rPr>
          <w:rFonts w:hint="eastAsia"/>
        </w:rPr>
        <w:t>她尤其自诩为“正统”，因为界定三位一体和基督位格教义的原始普世信经是在古代教会的东部分支并以希腊语产生的，因此在特殊意义上是她的遗产，并且由于她的神学绝对不进步，她满足于逐字重复旧的程式。</w:t>
      </w:r>
    </w:p>
    <w:p w14:paraId="450885D6">
      <w:pPr>
        <w:widowControl w:val="0"/>
        <w:numPr>
          <w:ilvl w:val="0"/>
          <w:numId w:val="0"/>
        </w:numPr>
        <w:jc w:val="both"/>
        <w:rPr>
          <w:rFonts w:hint="eastAsia"/>
        </w:rPr>
      </w:pPr>
    </w:p>
    <w:p w14:paraId="4DFA8A1B">
      <w:pPr>
        <w:widowControl w:val="0"/>
        <w:numPr>
          <w:ilvl w:val="0"/>
          <w:numId w:val="0"/>
        </w:numPr>
        <w:jc w:val="both"/>
        <w:rPr>
          <w:rFonts w:hint="eastAsia"/>
        </w:rPr>
      </w:pPr>
      <w:r>
        <w:rPr>
          <w:rFonts w:hint="eastAsia"/>
        </w:rPr>
        <w:t>She adheres to the ancient Creeds and doctrinal decisions of the first seven ecumenical councils, and possesses a few modern Confessions and Catechisms.</w:t>
      </w:r>
    </w:p>
    <w:p w14:paraId="4C8E9D4D">
      <w:pPr>
        <w:widowControl w:val="0"/>
        <w:numPr>
          <w:ilvl w:val="0"/>
          <w:numId w:val="0"/>
        </w:numPr>
        <w:jc w:val="both"/>
        <w:rPr>
          <w:rFonts w:hint="eastAsia"/>
        </w:rPr>
      </w:pPr>
      <w:r>
        <w:rPr>
          <w:rFonts w:hint="eastAsia"/>
        </w:rPr>
        <w:t>她坚持古代信经以及最初七次普世大公会议的教义决定，并拥有少量现代信条和要理问答。</w:t>
      </w:r>
    </w:p>
    <w:p w14:paraId="56D35613">
      <w:pPr>
        <w:widowControl w:val="0"/>
        <w:numPr>
          <w:ilvl w:val="0"/>
          <w:numId w:val="0"/>
        </w:numPr>
        <w:jc w:val="both"/>
        <w:rPr>
          <w:rFonts w:hint="eastAsia"/>
        </w:rPr>
      </w:pPr>
      <w:r>
        <w:rPr>
          <w:rFonts w:hint="eastAsia"/>
        </w:rPr>
        <w:t>The most important of these are–</w:t>
      </w:r>
    </w:p>
    <w:p w14:paraId="324E0840">
      <w:pPr>
        <w:widowControl w:val="0"/>
        <w:numPr>
          <w:ilvl w:val="0"/>
          <w:numId w:val="0"/>
        </w:numPr>
        <w:jc w:val="both"/>
        <w:rPr>
          <w:rFonts w:hint="eastAsia"/>
        </w:rPr>
      </w:pPr>
      <w:r>
        <w:rPr>
          <w:rFonts w:hint="eastAsia"/>
        </w:rPr>
        <w:t>其中最重要的是——</w:t>
      </w:r>
    </w:p>
    <w:p w14:paraId="7F2C4200">
      <w:pPr>
        <w:widowControl w:val="0"/>
        <w:numPr>
          <w:ilvl w:val="0"/>
          <w:numId w:val="0"/>
        </w:numPr>
        <w:jc w:val="both"/>
        <w:rPr>
          <w:rFonts w:hint="eastAsia"/>
        </w:rPr>
      </w:pPr>
    </w:p>
    <w:p w14:paraId="101599EA">
      <w:pPr>
        <w:widowControl w:val="0"/>
        <w:numPr>
          <w:ilvl w:val="0"/>
          <w:numId w:val="0"/>
        </w:numPr>
        <w:jc w:val="both"/>
        <w:rPr>
          <w:rFonts w:hint="eastAsia"/>
        </w:rPr>
      </w:pPr>
      <w:r>
        <w:rPr>
          <w:rFonts w:hint="eastAsia"/>
        </w:rPr>
        <w:t>1st. The Orthodox Confession of the Catholic and Apostolic Greek church composed by Peter Mogilas, Metropolitan of Kieff in Russia, AD. 1643, and approved by all the Eastern Patriarchs.</w:t>
      </w:r>
    </w:p>
    <w:p w14:paraId="7D543D1E">
      <w:pPr>
        <w:widowControl w:val="0"/>
        <w:numPr>
          <w:ilvl w:val="0"/>
          <w:numId w:val="0"/>
        </w:numPr>
        <w:jc w:val="both"/>
        <w:rPr>
          <w:rFonts w:hint="eastAsia"/>
        </w:rPr>
      </w:pPr>
      <w:r>
        <w:rPr>
          <w:rFonts w:hint="eastAsia"/>
        </w:rPr>
        <w:t>第一，《大公和使徒希腊教会正统信条》，由俄罗斯基辅都主教彼得·莫吉拉于公元1643年撰写，并得到所有东方宗主教的批准。</w:t>
      </w:r>
    </w:p>
    <w:p w14:paraId="371060CD">
      <w:pPr>
        <w:widowControl w:val="0"/>
        <w:numPr>
          <w:ilvl w:val="0"/>
          <w:numId w:val="0"/>
        </w:numPr>
        <w:jc w:val="both"/>
        <w:rPr>
          <w:rFonts w:hint="eastAsia"/>
        </w:rPr>
      </w:pPr>
    </w:p>
    <w:p w14:paraId="355623CB">
      <w:pPr>
        <w:widowControl w:val="0"/>
        <w:numPr>
          <w:ilvl w:val="0"/>
          <w:numId w:val="0"/>
        </w:numPr>
        <w:jc w:val="both"/>
        <w:rPr>
          <w:rFonts w:hint="eastAsia"/>
        </w:rPr>
      </w:pPr>
      <w:r>
        <w:rPr>
          <w:rFonts w:hint="eastAsia"/>
        </w:rPr>
        <w:t>2nd. The "Decrees of the Synod of Jerusalem," or the Confession of Dositheus, 1672.</w:t>
      </w:r>
    </w:p>
    <w:p w14:paraId="39D637E4">
      <w:pPr>
        <w:widowControl w:val="0"/>
        <w:numPr>
          <w:ilvl w:val="0"/>
          <w:numId w:val="0"/>
        </w:numPr>
        <w:jc w:val="both"/>
        <w:rPr>
          <w:rFonts w:hint="eastAsia"/>
        </w:rPr>
      </w:pPr>
      <w:r>
        <w:rPr>
          <w:rFonts w:hint="eastAsia"/>
        </w:rPr>
        <w:t>第二，《耶路撒冷主教会议法令》，或称多西修信条，1672年。</w:t>
      </w:r>
    </w:p>
    <w:p w14:paraId="3BBF4116">
      <w:pPr>
        <w:widowControl w:val="0"/>
        <w:numPr>
          <w:ilvl w:val="0"/>
          <w:numId w:val="0"/>
        </w:numPr>
        <w:jc w:val="both"/>
        <w:rPr>
          <w:rFonts w:hint="eastAsia"/>
        </w:rPr>
      </w:pPr>
    </w:p>
    <w:p w14:paraId="090DF402">
      <w:pPr>
        <w:widowControl w:val="0"/>
        <w:numPr>
          <w:ilvl w:val="0"/>
          <w:numId w:val="0"/>
        </w:numPr>
        <w:jc w:val="both"/>
        <w:rPr>
          <w:rFonts w:hint="eastAsia"/>
        </w:rPr>
      </w:pPr>
      <w:r>
        <w:rPr>
          <w:rFonts w:hint="eastAsia"/>
        </w:rPr>
        <w:t>3rd. The Russian Catechisms which have the sanction of the Holy Synod, especially the Longer Catechism of Philaret, Metropolitan of Moscow, 1820––1867, unanimously approved by all the Eastern Patriarchs. and since 1839 generally used in the schools and Churches of Russia.</w:t>
      </w:r>
    </w:p>
    <w:p w14:paraId="1131593B">
      <w:pPr>
        <w:widowControl w:val="0"/>
        <w:numPr>
          <w:ilvl w:val="0"/>
          <w:numId w:val="0"/>
        </w:numPr>
        <w:jc w:val="both"/>
        <w:rPr>
          <w:rFonts w:hint="eastAsia"/>
        </w:rPr>
      </w:pPr>
      <w:r>
        <w:rPr>
          <w:rFonts w:hint="eastAsia"/>
        </w:rPr>
        <w:t>第三，经神圣主教会议批准的俄国要理问答，特别是莫斯科都主教菲拉雷特的《长篇要理问答》（1820-1867年），得到所有东方宗主教的一致批准，并自1839年以来在俄国学校和教会中普遍使用。</w:t>
      </w:r>
    </w:p>
    <w:p w14:paraId="1B3AAF9F">
      <w:pPr>
        <w:widowControl w:val="0"/>
        <w:numPr>
          <w:ilvl w:val="0"/>
          <w:numId w:val="0"/>
        </w:numPr>
        <w:jc w:val="both"/>
        <w:rPr>
          <w:rFonts w:hint="eastAsia"/>
        </w:rPr>
      </w:pPr>
    </w:p>
    <w:p w14:paraId="369F9228">
      <w:pPr>
        <w:widowControl w:val="0"/>
        <w:numPr>
          <w:ilvl w:val="0"/>
          <w:numId w:val="0"/>
        </w:numPr>
        <w:jc w:val="both"/>
        <w:rPr>
          <w:rFonts w:hint="eastAsia"/>
        </w:rPr>
      </w:pPr>
      <w:r>
        <w:rPr>
          <w:rFonts w:hint="eastAsia"/>
        </w:rPr>
        <w:t>The Decrees of the Synod of Jerusalem teach substantially though less definitely the same doctrine as those of the Council of Trent as to the Scriptures and Tradition, good works and faith, justification, the sacraments, the sacrifice of the mass, the worship of saints, and purgatory.</w:t>
      </w:r>
    </w:p>
    <w:p w14:paraId="7090D8E1">
      <w:pPr>
        <w:widowControl w:val="0"/>
        <w:numPr>
          <w:ilvl w:val="0"/>
          <w:numId w:val="0"/>
        </w:numPr>
        <w:jc w:val="both"/>
        <w:rPr>
          <w:rFonts w:hint="eastAsia"/>
        </w:rPr>
      </w:pPr>
      <w:r>
        <w:rPr>
          <w:rFonts w:hint="eastAsia"/>
        </w:rPr>
        <w:t>耶路撒冷主教会议的法令，在圣经与传统、善功与信心、称义、圣礼、弥撒献祭、圣徒敬拜和炼狱等方面，虽然不如特伦托大公会议的法令明确，但实质上教导了相同的教义。</w:t>
      </w:r>
    </w:p>
    <w:p w14:paraId="6BE1C681">
      <w:pPr>
        <w:widowControl w:val="0"/>
        <w:numPr>
          <w:ilvl w:val="0"/>
          <w:numId w:val="0"/>
        </w:numPr>
        <w:jc w:val="both"/>
        <w:rPr>
          <w:rFonts w:hint="eastAsia"/>
        </w:rPr>
      </w:pPr>
    </w:p>
    <w:p w14:paraId="187E57AE">
      <w:pPr>
        <w:widowControl w:val="0"/>
        <w:numPr>
          <w:ilvl w:val="0"/>
          <w:numId w:val="0"/>
        </w:numPr>
        <w:jc w:val="both"/>
        <w:rPr>
          <w:rFonts w:hint="eastAsia"/>
        </w:rPr>
      </w:pPr>
      <w:r>
        <w:rPr>
          <w:rFonts w:hint="eastAsia"/>
        </w:rPr>
        <w:t>The Catechism of Philaret " approaches more nearly to the evangelical principle of the supremacy of the Bible in matters of Christian faith and life than any other deliverance of the Eastern Church."––Schaff’s "Creeds of Christendom," Vol. 1., pp. 45 and 71.</w:t>
      </w:r>
    </w:p>
    <w:p w14:paraId="37EFB4A9">
      <w:pPr>
        <w:widowControl w:val="0"/>
        <w:numPr>
          <w:ilvl w:val="0"/>
          <w:numId w:val="0"/>
        </w:numPr>
        <w:jc w:val="both"/>
        <w:rPr>
          <w:rFonts w:hint="eastAsia"/>
        </w:rPr>
      </w:pPr>
      <w:r>
        <w:rPr>
          <w:rFonts w:hint="eastAsia"/>
        </w:rPr>
        <w:t>菲拉雷特的《要理问答》“在基督教信仰和生活事务上，比东方教会任何其他文献都更接近圣经至高无上的福音派原则。”——沙夫的《基督教信经》，卷1，第45和71页。</w:t>
      </w:r>
    </w:p>
    <w:p w14:paraId="119E86B4">
      <w:pPr>
        <w:widowControl w:val="0"/>
        <w:numPr>
          <w:ilvl w:val="0"/>
          <w:numId w:val="0"/>
        </w:numPr>
        <w:jc w:val="both"/>
        <w:rPr>
          <w:rFonts w:hint="eastAsia"/>
        </w:rPr>
      </w:pPr>
    </w:p>
    <w:p w14:paraId="5EA236CF">
      <w:pPr>
        <w:widowControl w:val="0"/>
        <w:numPr>
          <w:ilvl w:val="0"/>
          <w:numId w:val="0"/>
        </w:numPr>
        <w:jc w:val="both"/>
        <w:rPr>
          <w:rFonts w:hint="eastAsia"/>
        </w:rPr>
      </w:pPr>
      <w:r>
        <w:rPr>
          <w:rFonts w:hint="eastAsia"/>
        </w:rPr>
        <w:t>7. What are the Doctrinal Standards of The Lutheran Church?</w:t>
      </w:r>
    </w:p>
    <w:p w14:paraId="5CB823C8">
      <w:pPr>
        <w:widowControl w:val="0"/>
        <w:numPr>
          <w:ilvl w:val="0"/>
          <w:numId w:val="0"/>
        </w:numPr>
        <w:jc w:val="both"/>
        <w:rPr>
          <w:rFonts w:hint="eastAsia"/>
        </w:rPr>
      </w:pPr>
      <w:r>
        <w:rPr>
          <w:rFonts w:hint="eastAsia"/>
        </w:rPr>
        <w:t>7. 路德宗教会的教义标准是什么？</w:t>
      </w:r>
    </w:p>
    <w:p w14:paraId="355436C9">
      <w:pPr>
        <w:widowControl w:val="0"/>
        <w:numPr>
          <w:ilvl w:val="0"/>
          <w:numId w:val="0"/>
        </w:numPr>
        <w:jc w:val="both"/>
        <w:rPr>
          <w:rFonts w:hint="eastAsia"/>
        </w:rPr>
      </w:pPr>
    </w:p>
    <w:p w14:paraId="476A78F7">
      <w:pPr>
        <w:widowControl w:val="0"/>
        <w:numPr>
          <w:ilvl w:val="0"/>
          <w:numId w:val="0"/>
        </w:numPr>
        <w:jc w:val="both"/>
        <w:rPr>
          <w:rFonts w:hint="eastAsia"/>
        </w:rPr>
      </w:pPr>
      <w:r>
        <w:rPr>
          <w:rFonts w:hint="eastAsia"/>
        </w:rPr>
        <w:t>1st. Besides the great General Creeds, which they receive in common with all Christians, their Symbolical Books are: The Augsburg Concession, the joint authors of which were Luther and Melanchthon.</w:t>
      </w:r>
    </w:p>
    <w:p w14:paraId="4DA5D2BC">
      <w:pPr>
        <w:widowControl w:val="0"/>
        <w:numPr>
          <w:ilvl w:val="0"/>
          <w:numId w:val="0"/>
        </w:numPr>
        <w:jc w:val="both"/>
        <w:rPr>
          <w:rFonts w:hint="eastAsia"/>
        </w:rPr>
      </w:pPr>
      <w:r>
        <w:rPr>
          <w:rFonts w:hint="eastAsia"/>
        </w:rPr>
        <w:t>第一，除了他们与所有基督徒共同接受的伟大普世信经之外，他们的象征性经典是：《奥格斯堡信条》，其共同作者是路德和墨兰顿。</w:t>
      </w:r>
    </w:p>
    <w:p w14:paraId="0FD55BBC">
      <w:pPr>
        <w:widowControl w:val="0"/>
        <w:numPr>
          <w:ilvl w:val="0"/>
          <w:numId w:val="0"/>
        </w:numPr>
        <w:jc w:val="both"/>
        <w:rPr>
          <w:rFonts w:hint="eastAsia"/>
        </w:rPr>
      </w:pPr>
      <w:r>
        <w:rPr>
          <w:rFonts w:hint="eastAsia"/>
        </w:rPr>
        <w:t>Having been signed by the Protestant princes and leaders, it was presented to the emperor and imperial diet in Augsburg, AD, 1530.</w:t>
      </w:r>
    </w:p>
    <w:p w14:paraId="40316701">
      <w:pPr>
        <w:widowControl w:val="0"/>
        <w:numPr>
          <w:ilvl w:val="0"/>
          <w:numId w:val="0"/>
        </w:numPr>
        <w:jc w:val="both"/>
        <w:rPr>
          <w:rFonts w:hint="eastAsia"/>
        </w:rPr>
      </w:pPr>
      <w:r>
        <w:rPr>
          <w:rFonts w:hint="eastAsia"/>
        </w:rPr>
        <w:t>在得到新教诸侯和领袖签署后，它于公元1530年在奥格斯堡呈交给皇帝和帝国议会。</w:t>
      </w:r>
    </w:p>
    <w:p w14:paraId="4BC268F6">
      <w:pPr>
        <w:widowControl w:val="0"/>
        <w:numPr>
          <w:ilvl w:val="0"/>
          <w:numId w:val="0"/>
        </w:numPr>
        <w:jc w:val="both"/>
        <w:rPr>
          <w:rFonts w:hint="eastAsia"/>
        </w:rPr>
      </w:pPr>
      <w:r>
        <w:rPr>
          <w:rFonts w:hint="eastAsia"/>
        </w:rPr>
        <w:t>It is the oldest Protestant Confession, the ultimate basis of Lutheran theology, and the only universally accepted standard of the Lutheran Churches.</w:t>
      </w:r>
    </w:p>
    <w:p w14:paraId="4997EAF7">
      <w:pPr>
        <w:widowControl w:val="0"/>
        <w:numPr>
          <w:ilvl w:val="0"/>
          <w:numId w:val="0"/>
        </w:numPr>
        <w:jc w:val="both"/>
        <w:rPr>
          <w:rFonts w:hint="eastAsia"/>
        </w:rPr>
      </w:pPr>
      <w:r>
        <w:rPr>
          <w:rFonts w:hint="eastAsia"/>
        </w:rPr>
        <w:t>它是最古老的新教信条，路德宗神学的最终基础，也是路德宗教会唯一普遍接受的标准。</w:t>
      </w:r>
    </w:p>
    <w:p w14:paraId="1CF9B9D2">
      <w:pPr>
        <w:widowControl w:val="0"/>
        <w:numPr>
          <w:ilvl w:val="0"/>
          <w:numId w:val="0"/>
        </w:numPr>
        <w:jc w:val="both"/>
        <w:rPr>
          <w:rFonts w:hint="eastAsia"/>
        </w:rPr>
      </w:pPr>
      <w:r>
        <w:rPr>
          <w:rFonts w:hint="eastAsia"/>
        </w:rPr>
        <w:t>It consists of two grand divisions.</w:t>
      </w:r>
    </w:p>
    <w:p w14:paraId="4FB0966C">
      <w:pPr>
        <w:widowControl w:val="0"/>
        <w:numPr>
          <w:ilvl w:val="0"/>
          <w:numId w:val="0"/>
        </w:numPr>
        <w:jc w:val="both"/>
        <w:rPr>
          <w:rFonts w:hint="eastAsia"/>
        </w:rPr>
      </w:pPr>
      <w:r>
        <w:rPr>
          <w:rFonts w:hint="eastAsia"/>
        </w:rPr>
        <w:t>它包括两大分部。</w:t>
      </w:r>
    </w:p>
    <w:p w14:paraId="7B542E40">
      <w:pPr>
        <w:widowControl w:val="0"/>
        <w:numPr>
          <w:ilvl w:val="0"/>
          <w:numId w:val="0"/>
        </w:numPr>
        <w:jc w:val="both"/>
        <w:rPr>
          <w:rFonts w:hint="eastAsia"/>
        </w:rPr>
      </w:pPr>
      <w:r>
        <w:rPr>
          <w:rFonts w:hint="eastAsia"/>
        </w:rPr>
        <w:t>The first embracing twenty–one articles, presents a positive statement of Christian doctrines as the Lutherans understand them; and the second, embracing seven articles, condemns the principal characteristic errors of the Papacy.</w:t>
      </w:r>
    </w:p>
    <w:p w14:paraId="5B9AA139">
      <w:pPr>
        <w:widowControl w:val="0"/>
        <w:numPr>
          <w:ilvl w:val="0"/>
          <w:numId w:val="0"/>
        </w:numPr>
        <w:jc w:val="both"/>
        <w:rPr>
          <w:rFonts w:hint="eastAsia"/>
        </w:rPr>
      </w:pPr>
      <w:r>
        <w:rPr>
          <w:rFonts w:hint="eastAsia"/>
        </w:rPr>
        <w:t>第一部分包括二十一条，对路德宗所理解的基督教教义作了肯定性陈述；第二部分包括七条，谴责了教皇制的主要特征性错误。</w:t>
      </w:r>
    </w:p>
    <w:p w14:paraId="29654B5A">
      <w:pPr>
        <w:widowControl w:val="0"/>
        <w:numPr>
          <w:ilvl w:val="0"/>
          <w:numId w:val="0"/>
        </w:numPr>
        <w:jc w:val="both"/>
        <w:rPr>
          <w:rFonts w:hint="eastAsia"/>
        </w:rPr>
      </w:pPr>
      <w:r>
        <w:rPr>
          <w:rFonts w:hint="eastAsia"/>
        </w:rPr>
        <w:t>It is evangelical in the Augustinian sense, although not as precise in statement as the more perfect Calvinistic Confessions, and it, of course, contains the germs of the peculiar Lutheran views as to the necessity of the Sacraments, and the relation of the sacramental signs to the grace they signify.</w:t>
      </w:r>
    </w:p>
    <w:p w14:paraId="740924DC">
      <w:pPr>
        <w:widowControl w:val="0"/>
        <w:numPr>
          <w:ilvl w:val="0"/>
          <w:numId w:val="0"/>
        </w:numPr>
        <w:jc w:val="both"/>
        <w:rPr>
          <w:rFonts w:hint="eastAsia"/>
        </w:rPr>
      </w:pPr>
      <w:r>
        <w:rPr>
          <w:rFonts w:hint="eastAsia"/>
        </w:rPr>
        <w:t>它在奥古斯丁的意义上是福音性的，尽管其陈述不如更完美的加尔文主义信条精确，并且它当然包含了路德宗关于圣礼必要性以及圣礼记号与它们所表征的恩典之间关系的独特观点的萌芽。</w:t>
      </w:r>
    </w:p>
    <w:p w14:paraId="777B1A17">
      <w:pPr>
        <w:widowControl w:val="0"/>
        <w:numPr>
          <w:ilvl w:val="0"/>
          <w:numId w:val="0"/>
        </w:numPr>
        <w:jc w:val="both"/>
        <w:rPr>
          <w:rFonts w:hint="eastAsia"/>
        </w:rPr>
      </w:pPr>
      <w:r>
        <w:rPr>
          <w:rFonts w:hint="eastAsia"/>
        </w:rPr>
        <w:t>Yet these peculiarities are so far from being explicitly stated, that Calvin found it consistent with his views of divine truth to subscribe this great Confession, during his residence in Strasburg.</w:t>
      </w:r>
    </w:p>
    <w:p w14:paraId="653F574E">
      <w:pPr>
        <w:widowControl w:val="0"/>
        <w:numPr>
          <w:ilvl w:val="0"/>
          <w:numId w:val="0"/>
        </w:numPr>
        <w:jc w:val="both"/>
        <w:rPr>
          <w:rFonts w:hint="eastAsia"/>
        </w:rPr>
      </w:pPr>
      <w:r>
        <w:rPr>
          <w:rFonts w:hint="eastAsia"/>
        </w:rPr>
        <w:t>然而，这些特性远未明确陈述，以致加尔文在他居住在斯特拉斯堡期间，发现签署这份伟大的信条与他关于神圣真理的观点是一致的。</w:t>
      </w:r>
    </w:p>
    <w:p w14:paraId="64088A17">
      <w:pPr>
        <w:widowControl w:val="0"/>
        <w:numPr>
          <w:ilvl w:val="0"/>
          <w:numId w:val="0"/>
        </w:numPr>
        <w:jc w:val="both"/>
        <w:rPr>
          <w:rFonts w:hint="eastAsia"/>
        </w:rPr>
      </w:pPr>
    </w:p>
    <w:p w14:paraId="52C4BFC5">
      <w:pPr>
        <w:widowControl w:val="0"/>
        <w:numPr>
          <w:ilvl w:val="0"/>
          <w:numId w:val="0"/>
        </w:numPr>
        <w:jc w:val="both"/>
        <w:rPr>
          <w:rFonts w:hint="eastAsia"/>
        </w:rPr>
      </w:pPr>
      <w:r>
        <w:rPr>
          <w:rFonts w:hint="eastAsia"/>
        </w:rPr>
        <w:t>In 1540, ten years after it had been adopted as the public symbol of Protestant Germany, Melanchthon produced an editorial in Latin which he altered in several particulars, and which was hence distinguished as the Variata, the original and only authentic form of the Confession being distinguished as the Invariata.</w:t>
      </w:r>
    </w:p>
    <w:p w14:paraId="7BAEE506">
      <w:pPr>
        <w:widowControl w:val="0"/>
        <w:numPr>
          <w:ilvl w:val="0"/>
          <w:numId w:val="0"/>
        </w:numPr>
        <w:jc w:val="both"/>
        <w:rPr>
          <w:rFonts w:hint="eastAsia"/>
        </w:rPr>
      </w:pPr>
      <w:r>
        <w:rPr>
          <w:rFonts w:hint="eastAsia"/>
        </w:rPr>
        <w:t>1540年，在它被采纳为德国新教的公共象征十年后，墨兰顿用拉丁文写了一篇社论，他在其中修改了几个细节，因此被称为《变体本》（Variata），而信条的原始且唯一真实的格式则被称为《不变体本》（Invariata）。</w:t>
      </w:r>
    </w:p>
    <w:p w14:paraId="238F15D5">
      <w:pPr>
        <w:widowControl w:val="0"/>
        <w:numPr>
          <w:ilvl w:val="0"/>
          <w:numId w:val="0"/>
        </w:numPr>
        <w:jc w:val="both"/>
        <w:rPr>
          <w:rFonts w:hint="eastAsia"/>
        </w:rPr>
      </w:pPr>
      <w:r>
        <w:rPr>
          <w:rFonts w:hint="eastAsia"/>
        </w:rPr>
        <w:t>The principal changes introduced in this edition incline towards Synergistic or Armenian views of divine grace on the one hand, and on the other to simple views as to the sacraments more nearly corresponding with those prevailing among the Reformed Churches. – See Shedd’s " Hist. of Christ. Doctrine" Book 7., chap. 2.</w:t>
      </w:r>
    </w:p>
    <w:p w14:paraId="1039CE80">
      <w:pPr>
        <w:widowControl w:val="0"/>
        <w:numPr>
          <w:ilvl w:val="0"/>
          <w:numId w:val="0"/>
        </w:numPr>
        <w:jc w:val="both"/>
        <w:rPr>
          <w:rFonts w:hint="eastAsia"/>
        </w:rPr>
      </w:pPr>
      <w:r>
        <w:rPr>
          <w:rFonts w:hint="eastAsia"/>
        </w:rPr>
        <w:t>此版本中引入的主要变化，一方面倾向于神人合作论或阿民念派关于神圣恩典的观点，另一方面则倾向于对圣礼的简单看法，这些看法更接近改革宗教会中流行的观点。——参见谢德的《基督教教义史》第七卷第二章。</w:t>
      </w:r>
    </w:p>
    <w:p w14:paraId="1529AAC4">
      <w:pPr>
        <w:widowControl w:val="0"/>
        <w:numPr>
          <w:ilvl w:val="0"/>
          <w:numId w:val="0"/>
        </w:numPr>
        <w:jc w:val="both"/>
        <w:rPr>
          <w:rFonts w:hint="eastAsia"/>
        </w:rPr>
      </w:pPr>
      <w:r>
        <w:rPr>
          <w:rFonts w:hint="eastAsia"/>
        </w:rPr>
        <w:t>See also the accurate and learnedly illustrated edition of the Augsburg Confession by Rev. Charles Krauth, D.D.</w:t>
      </w:r>
    </w:p>
    <w:p w14:paraId="7B08F995">
      <w:pPr>
        <w:widowControl w:val="0"/>
        <w:numPr>
          <w:ilvl w:val="0"/>
          <w:numId w:val="0"/>
        </w:numPr>
        <w:jc w:val="both"/>
        <w:rPr>
          <w:rFonts w:hint="eastAsia"/>
        </w:rPr>
      </w:pPr>
      <w:r>
        <w:rPr>
          <w:rFonts w:hint="eastAsia"/>
        </w:rPr>
        <w:t>另见查尔斯·克劳斯博士牧师准确且博学地阐释的《奥格斯堡信条》版本。</w:t>
      </w:r>
    </w:p>
    <w:p w14:paraId="53818713">
      <w:pPr>
        <w:widowControl w:val="0"/>
        <w:numPr>
          <w:ilvl w:val="0"/>
          <w:numId w:val="0"/>
        </w:numPr>
        <w:jc w:val="both"/>
        <w:rPr>
          <w:rFonts w:hint="eastAsia"/>
        </w:rPr>
      </w:pPr>
    </w:p>
    <w:p w14:paraId="7BB635EC">
      <w:pPr>
        <w:widowControl w:val="0"/>
        <w:numPr>
          <w:ilvl w:val="0"/>
          <w:numId w:val="0"/>
        </w:numPr>
        <w:jc w:val="both"/>
        <w:rPr>
          <w:rFonts w:hint="eastAsia"/>
        </w:rPr>
      </w:pPr>
      <w:r>
        <w:rPr>
          <w:rFonts w:hint="eastAsia"/>
        </w:rPr>
        <w:t>2nd. The Apology[Defense] of the Augsburg Confession, prepared by Melanchthon, AD. 1530, and subscribed by the Protestant theologians, A. D. 1537, at Smalcald.</w:t>
      </w:r>
    </w:p>
    <w:p w14:paraId="10102D68">
      <w:pPr>
        <w:widowControl w:val="0"/>
        <w:numPr>
          <w:ilvl w:val="0"/>
          <w:numId w:val="0"/>
        </w:numPr>
        <w:jc w:val="both"/>
        <w:rPr>
          <w:rFonts w:hint="eastAsia"/>
        </w:rPr>
      </w:pPr>
      <w:r>
        <w:rPr>
          <w:rFonts w:hint="eastAsia"/>
        </w:rPr>
        <w:t>第二，《奥格斯堡信条辩护辞》，由墨兰顿于公元1530年编写，并于公元1537年在施马加登由新教神学家签署。</w:t>
      </w:r>
    </w:p>
    <w:p w14:paraId="2F4C8FCE">
      <w:pPr>
        <w:widowControl w:val="0"/>
        <w:numPr>
          <w:ilvl w:val="0"/>
          <w:numId w:val="0"/>
        </w:numPr>
        <w:jc w:val="both"/>
        <w:rPr>
          <w:rFonts w:hint="eastAsia"/>
        </w:rPr>
      </w:pPr>
    </w:p>
    <w:p w14:paraId="7FAE356C">
      <w:pPr>
        <w:widowControl w:val="0"/>
        <w:numPr>
          <w:ilvl w:val="0"/>
          <w:numId w:val="0"/>
        </w:numPr>
        <w:jc w:val="both"/>
        <w:rPr>
          <w:rFonts w:hint="eastAsia"/>
        </w:rPr>
      </w:pPr>
      <w:r>
        <w:rPr>
          <w:rFonts w:hint="eastAsia"/>
        </w:rPr>
        <w:t>3rd. The Larger and Smaller Catechisms prepared by Luther, AD. 1529, "the first for the use of preachers and teachers, the last as a guide for youth."</w:t>
      </w:r>
    </w:p>
    <w:p w14:paraId="6200BB88">
      <w:pPr>
        <w:widowControl w:val="0"/>
        <w:numPr>
          <w:ilvl w:val="0"/>
          <w:numId w:val="0"/>
        </w:numPr>
        <w:jc w:val="both"/>
        <w:rPr>
          <w:rFonts w:hint="eastAsia"/>
        </w:rPr>
      </w:pPr>
      <w:r>
        <w:rPr>
          <w:rFonts w:hint="eastAsia"/>
        </w:rPr>
        <w:t>第三，路德于公元1529年编写的《大问答》和《小问答》，“前者供传道人和教师使用，后者作为青年指南。”</w:t>
      </w:r>
    </w:p>
    <w:p w14:paraId="4C6425C8">
      <w:pPr>
        <w:widowControl w:val="0"/>
        <w:numPr>
          <w:ilvl w:val="0"/>
          <w:numId w:val="0"/>
        </w:numPr>
        <w:jc w:val="both"/>
        <w:rPr>
          <w:rFonts w:hint="eastAsia"/>
        </w:rPr>
      </w:pPr>
    </w:p>
    <w:p w14:paraId="25813CC4">
      <w:pPr>
        <w:widowControl w:val="0"/>
        <w:numPr>
          <w:ilvl w:val="0"/>
          <w:numId w:val="0"/>
        </w:numPr>
        <w:jc w:val="both"/>
        <w:rPr>
          <w:rFonts w:hint="eastAsia"/>
        </w:rPr>
      </w:pPr>
      <w:r>
        <w:rPr>
          <w:rFonts w:hint="eastAsia"/>
        </w:rPr>
        <w:t>4th. The Articles of Smalcald, drawn up by Luther, AD. 1536, and inscribed by the evangelical theologians in February, A. D. 1537, at the place whose name they bear.</w:t>
      </w:r>
    </w:p>
    <w:p w14:paraId="7E573FA1">
      <w:pPr>
        <w:widowControl w:val="0"/>
        <w:numPr>
          <w:ilvl w:val="0"/>
          <w:numId w:val="0"/>
        </w:numPr>
        <w:jc w:val="both"/>
        <w:rPr>
          <w:rFonts w:hint="eastAsia"/>
        </w:rPr>
      </w:pPr>
      <w:r>
        <w:rPr>
          <w:rFonts w:hint="eastAsia"/>
        </w:rPr>
        <w:t>第四，《施马加登信条》，由路德于公元1536年起草，并于公元1537年2月由福音派神学家在其同名地点签署。</w:t>
      </w:r>
    </w:p>
    <w:p w14:paraId="21E9288F">
      <w:pPr>
        <w:widowControl w:val="0"/>
        <w:numPr>
          <w:ilvl w:val="0"/>
          <w:numId w:val="0"/>
        </w:numPr>
        <w:jc w:val="both"/>
        <w:rPr>
          <w:rFonts w:hint="eastAsia"/>
        </w:rPr>
      </w:pPr>
    </w:p>
    <w:p w14:paraId="40445384">
      <w:pPr>
        <w:widowControl w:val="0"/>
        <w:numPr>
          <w:ilvl w:val="0"/>
          <w:numId w:val="0"/>
        </w:numPr>
        <w:jc w:val="both"/>
        <w:rPr>
          <w:rFonts w:hint="eastAsia"/>
        </w:rPr>
      </w:pPr>
      <w:r>
        <w:rPr>
          <w:rFonts w:hint="eastAsia"/>
        </w:rPr>
        <w:t>5th. The Formula Concordice(Form of Concord), prepared in AD. 1577 by Jacob Andreae and Martin Chemnitz and others for the purpose of settling certain controversies which had sprung up in the Lutheran Church, especially (a) concerning the relative action of divine grace and the human will in regeneration, (b) concerning the nature of the Lord’s presence in the Eucharist.</w:t>
      </w:r>
    </w:p>
    <w:p w14:paraId="0D6BFAA9">
      <w:pPr>
        <w:widowControl w:val="0"/>
        <w:numPr>
          <w:ilvl w:val="0"/>
          <w:numId w:val="0"/>
        </w:numPr>
        <w:jc w:val="both"/>
        <w:rPr>
          <w:rFonts w:hint="eastAsia"/>
        </w:rPr>
      </w:pPr>
      <w:r>
        <w:rPr>
          <w:rFonts w:hint="eastAsia"/>
        </w:rPr>
        <w:t>第五，《协同信条》（`Formula Concordiae`，拉丁文：协同信条），由雅各布·安德烈、马丁·开姆尼茨等人于公元1577年编写，旨在解决路德宗教会中出现的某些争议，特别是（a）关于重生中神圣恩典与人意志的相对作用，（b）关于主在圣餐中临在的性质。</w:t>
      </w:r>
    </w:p>
    <w:p w14:paraId="1E41C947">
      <w:pPr>
        <w:widowControl w:val="0"/>
        <w:numPr>
          <w:ilvl w:val="0"/>
          <w:numId w:val="0"/>
        </w:numPr>
        <w:jc w:val="both"/>
        <w:rPr>
          <w:rFonts w:hint="eastAsia"/>
        </w:rPr>
      </w:pPr>
      <w:r>
        <w:rPr>
          <w:rFonts w:hint="eastAsia"/>
        </w:rPr>
        <w:t>This Confession contains a more scientific and thoroughly developed statement of the Lutheran doctrine than can be found in any other of their public symbols.</w:t>
      </w:r>
    </w:p>
    <w:p w14:paraId="7C2B5797">
      <w:pPr>
        <w:widowControl w:val="0"/>
        <w:numPr>
          <w:ilvl w:val="0"/>
          <w:numId w:val="0"/>
        </w:numPr>
        <w:jc w:val="both"/>
        <w:rPr>
          <w:rFonts w:hint="eastAsia"/>
        </w:rPr>
      </w:pPr>
      <w:r>
        <w:rPr>
          <w:rFonts w:hint="eastAsia"/>
        </w:rPr>
        <w:t>这份信条比路德宗任何其他公共象征性经典都包含了对路德宗教义更科学、更彻底发展的陈述。</w:t>
      </w:r>
    </w:p>
    <w:p w14:paraId="77DE8D8B">
      <w:pPr>
        <w:widowControl w:val="0"/>
        <w:numPr>
          <w:ilvl w:val="0"/>
          <w:numId w:val="0"/>
        </w:numPr>
        <w:jc w:val="both"/>
        <w:rPr>
          <w:rFonts w:hint="eastAsia"/>
        </w:rPr>
      </w:pPr>
      <w:r>
        <w:rPr>
          <w:rFonts w:hint="eastAsia"/>
        </w:rPr>
        <w:t>Its authority is, however acknowledged only by the high Lutheran party, that is, by that party in the church which consistently carries the peculiarities of Lutheran theology out to the most complete logical development.</w:t>
      </w:r>
    </w:p>
    <w:p w14:paraId="03BB7BC3">
      <w:pPr>
        <w:widowControl w:val="0"/>
        <w:numPr>
          <w:ilvl w:val="0"/>
          <w:numId w:val="0"/>
        </w:numPr>
        <w:jc w:val="both"/>
        <w:rPr>
          <w:rFonts w:hint="eastAsia"/>
        </w:rPr>
      </w:pPr>
      <w:r>
        <w:rPr>
          <w:rFonts w:hint="eastAsia"/>
        </w:rPr>
        <w:t>然而，其权威仅得到高派路德宗的承认，即教会中那个始终将路德宗神学的特性贯彻到最完整逻辑发展的派别。</w:t>
      </w:r>
    </w:p>
    <w:p w14:paraId="42BE489D">
      <w:pPr>
        <w:widowControl w:val="0"/>
        <w:numPr>
          <w:ilvl w:val="0"/>
          <w:numId w:val="0"/>
        </w:numPr>
        <w:jc w:val="both"/>
        <w:rPr>
          <w:rFonts w:hint="eastAsia"/>
        </w:rPr>
      </w:pPr>
      <w:r>
        <w:rPr>
          <w:rFonts w:hint="eastAsia"/>
        </w:rPr>
        <w:t>All these Lutheran Symbols may be found in Latin accurately edited in "Libri Symbolici," by Dr. C. A. Hase, Leipsic, 1836, and in Schaff’s "Creeds of Christendom."</w:t>
      </w:r>
    </w:p>
    <w:p w14:paraId="1AF7FA16">
      <w:pPr>
        <w:widowControl w:val="0"/>
        <w:numPr>
          <w:ilvl w:val="0"/>
          <w:numId w:val="0"/>
        </w:numPr>
        <w:jc w:val="both"/>
        <w:rPr>
          <w:rFonts w:hint="eastAsia"/>
        </w:rPr>
      </w:pPr>
      <w:r>
        <w:rPr>
          <w:rFonts w:hint="eastAsia"/>
        </w:rPr>
        <w:t>所有这些路德宗象征性经典都可以在C. A. 哈泽博士编辑的拉丁文《象征性经典》（`Libri Symbolici`，莱比锡，1836年）以及沙夫的《基督教信经》中准确找到。</w:t>
      </w:r>
    </w:p>
    <w:p w14:paraId="54A96425">
      <w:pPr>
        <w:widowControl w:val="0"/>
        <w:numPr>
          <w:ilvl w:val="0"/>
          <w:numId w:val="0"/>
        </w:numPr>
        <w:jc w:val="both"/>
        <w:rPr>
          <w:rFonts w:hint="eastAsia"/>
        </w:rPr>
      </w:pPr>
    </w:p>
    <w:p w14:paraId="20E85047">
      <w:pPr>
        <w:widowControl w:val="0"/>
        <w:numPr>
          <w:ilvl w:val="0"/>
          <w:numId w:val="0"/>
        </w:numPr>
        <w:jc w:val="both"/>
        <w:rPr>
          <w:rFonts w:hint="eastAsia"/>
        </w:rPr>
      </w:pPr>
      <w:r>
        <w:rPr>
          <w:rFonts w:hint="eastAsia"/>
        </w:rPr>
        <w:t>8. What are the principal Confessions of the Reformed or Calvinistic Churches?</w:t>
      </w:r>
    </w:p>
    <w:p w14:paraId="6CAD4DD4">
      <w:pPr>
        <w:widowControl w:val="0"/>
        <w:numPr>
          <w:ilvl w:val="0"/>
          <w:numId w:val="0"/>
        </w:numPr>
        <w:jc w:val="both"/>
        <w:rPr>
          <w:rFonts w:hint="eastAsia"/>
        </w:rPr>
      </w:pPr>
      <w:r>
        <w:rPr>
          <w:rFonts w:hint="eastAsia"/>
        </w:rPr>
        <w:t>8. 改革宗或加尔文宗教会的主要信条是什么？</w:t>
      </w:r>
    </w:p>
    <w:p w14:paraId="7F92F34C">
      <w:pPr>
        <w:widowControl w:val="0"/>
        <w:numPr>
          <w:ilvl w:val="0"/>
          <w:numId w:val="0"/>
        </w:numPr>
        <w:jc w:val="both"/>
        <w:rPr>
          <w:rFonts w:hint="eastAsia"/>
        </w:rPr>
      </w:pPr>
    </w:p>
    <w:p w14:paraId="085EFF4F">
      <w:pPr>
        <w:widowControl w:val="0"/>
        <w:numPr>
          <w:ilvl w:val="0"/>
          <w:numId w:val="0"/>
        </w:numPr>
        <w:jc w:val="both"/>
        <w:rPr>
          <w:rFonts w:hint="eastAsia"/>
        </w:rPr>
      </w:pPr>
      <w:r>
        <w:rPr>
          <w:rFonts w:hint="eastAsia"/>
        </w:rPr>
        <w:t>The Confessions of the Reformed Churches are very considerable in number, and weary somewhat in character, although they substantially agree in the system of doctrines they teach.</w:t>
      </w:r>
    </w:p>
    <w:p w14:paraId="3629796C">
      <w:pPr>
        <w:widowControl w:val="0"/>
        <w:numPr>
          <w:ilvl w:val="0"/>
          <w:numId w:val="0"/>
        </w:numPr>
        <w:jc w:val="both"/>
        <w:rPr>
          <w:rFonts w:hint="eastAsia"/>
        </w:rPr>
      </w:pPr>
      <w:r>
        <w:rPr>
          <w:rFonts w:hint="eastAsia"/>
        </w:rPr>
        <w:t>改革宗教会的信条数量众多，性质略有不同，尽管它们在所教导的教义体系上基本一致。</w:t>
      </w:r>
    </w:p>
    <w:p w14:paraId="45F47E89">
      <w:pPr>
        <w:widowControl w:val="0"/>
        <w:numPr>
          <w:ilvl w:val="0"/>
          <w:numId w:val="0"/>
        </w:numPr>
        <w:jc w:val="both"/>
        <w:rPr>
          <w:rFonts w:hint="eastAsia"/>
        </w:rPr>
      </w:pPr>
    </w:p>
    <w:p w14:paraId="79ABECEB">
      <w:pPr>
        <w:widowControl w:val="0"/>
        <w:numPr>
          <w:ilvl w:val="0"/>
          <w:numId w:val="0"/>
        </w:numPr>
        <w:jc w:val="both"/>
        <w:rPr>
          <w:rFonts w:hint="eastAsia"/>
        </w:rPr>
      </w:pPr>
      <w:r>
        <w:rPr>
          <w:rFonts w:hint="eastAsia"/>
        </w:rPr>
        <w:t>1st. "The oldest Confession of that branch of Protestantism which was not satisfied with the Lutheran tendency and symbol is the Confessio Tetrapolitana, – so-called, because the theologians of four cities of upper Germany, Strasburg, Constance, Memmingen, and Lindau, drew it up, and presented it to the emperor at the same diet of Augsburg, in 1530, at which the first Lutheran symbol was presented.</w:t>
      </w:r>
    </w:p>
    <w:p w14:paraId="7735F5EC">
      <w:pPr>
        <w:widowControl w:val="0"/>
        <w:numPr>
          <w:ilvl w:val="0"/>
          <w:numId w:val="0"/>
        </w:numPr>
        <w:jc w:val="both"/>
        <w:rPr>
          <w:rFonts w:hint="eastAsia"/>
        </w:rPr>
      </w:pPr>
      <w:r>
        <w:rPr>
          <w:rFonts w:hint="eastAsia"/>
        </w:rPr>
        <w:t>第一，“不满路德宗倾向和象征的那一支新教最古老的信条是《四城信条》（`Confessio Tetrapolitana`，拉丁文：四城信条），——之所以如此称呼，是因为上德国四个城市——斯特拉斯堡、康斯坦茨、梅明根和林道——的神学家们起草了它，并在1530年奥格斯堡的同一次帝国议会上将其呈交给皇帝，当时第一个路德宗象征也呈交了。</w:t>
      </w:r>
    </w:p>
    <w:p w14:paraId="1411A8F1">
      <w:pPr>
        <w:widowControl w:val="0"/>
        <w:numPr>
          <w:ilvl w:val="0"/>
          <w:numId w:val="0"/>
        </w:numPr>
        <w:jc w:val="both"/>
        <w:rPr>
          <w:rFonts w:hint="eastAsia"/>
        </w:rPr>
      </w:pPr>
      <w:r>
        <w:rPr>
          <w:rFonts w:hint="eastAsia"/>
        </w:rPr>
        <w:t>The principal theologian concerned in its construction was Martin Bucer, of Strasburg.</w:t>
      </w:r>
    </w:p>
    <w:p w14:paraId="6D6380B7">
      <w:pPr>
        <w:widowControl w:val="0"/>
        <w:numPr>
          <w:ilvl w:val="0"/>
          <w:numId w:val="0"/>
        </w:numPr>
        <w:jc w:val="both"/>
        <w:rPr>
          <w:rFonts w:hint="eastAsia"/>
        </w:rPr>
      </w:pPr>
      <w:r>
        <w:rPr>
          <w:rFonts w:hint="eastAsia"/>
        </w:rPr>
        <w:t>参与其构建的主要神学家是斯特拉斯堡的马丁·布策。</w:t>
      </w:r>
    </w:p>
    <w:p w14:paraId="3762D166">
      <w:pPr>
        <w:widowControl w:val="0"/>
        <w:numPr>
          <w:ilvl w:val="0"/>
          <w:numId w:val="0"/>
        </w:numPr>
        <w:jc w:val="both"/>
        <w:rPr>
          <w:rFonts w:hint="eastAsia"/>
        </w:rPr>
      </w:pPr>
      <w:r>
        <w:rPr>
          <w:rFonts w:hint="eastAsia"/>
        </w:rPr>
        <w:t>It consists of twenty–two articles, and agrees generally with the Augsburg Confession.</w:t>
      </w:r>
    </w:p>
    <w:p w14:paraId="5916BACB">
      <w:pPr>
        <w:widowControl w:val="0"/>
        <w:numPr>
          <w:ilvl w:val="0"/>
          <w:numId w:val="0"/>
        </w:numPr>
        <w:jc w:val="both"/>
        <w:rPr>
          <w:rFonts w:hint="eastAsia"/>
        </w:rPr>
      </w:pPr>
      <w:r>
        <w:rPr>
          <w:rFonts w:hint="eastAsia"/>
        </w:rPr>
        <w:t>它包括二十二条，并且与《奥格斯堡信条》大体一致。</w:t>
      </w:r>
    </w:p>
    <w:p w14:paraId="0DA56FBF">
      <w:pPr>
        <w:widowControl w:val="0"/>
        <w:numPr>
          <w:ilvl w:val="0"/>
          <w:numId w:val="0"/>
        </w:numPr>
        <w:jc w:val="both"/>
        <w:rPr>
          <w:rFonts w:hint="eastAsia"/>
        </w:rPr>
      </w:pPr>
      <w:r>
        <w:rPr>
          <w:rFonts w:hint="eastAsia"/>
        </w:rPr>
        <w:t>The points of difference pertain to the doctrine of the sacraments.</w:t>
      </w:r>
    </w:p>
    <w:p w14:paraId="56668520">
      <w:pPr>
        <w:widowControl w:val="0"/>
        <w:numPr>
          <w:ilvl w:val="0"/>
          <w:numId w:val="0"/>
        </w:numPr>
        <w:jc w:val="both"/>
        <w:rPr>
          <w:rFonts w:hint="eastAsia"/>
        </w:rPr>
      </w:pPr>
      <w:r>
        <w:rPr>
          <w:rFonts w:hint="eastAsia"/>
        </w:rPr>
        <w:t>不同之处在于圣礼教义。</w:t>
      </w:r>
    </w:p>
    <w:p w14:paraId="5139C33A">
      <w:pPr>
        <w:widowControl w:val="0"/>
        <w:numPr>
          <w:ilvl w:val="0"/>
          <w:numId w:val="0"/>
        </w:numPr>
        <w:jc w:val="both"/>
        <w:rPr>
          <w:rFonts w:hint="eastAsia"/>
        </w:rPr>
      </w:pPr>
      <w:r>
        <w:rPr>
          <w:rFonts w:hint="eastAsia"/>
        </w:rPr>
        <w:t>Upon this subject it is inglian.</w:t>
      </w:r>
    </w:p>
    <w:p w14:paraId="559E6E2E">
      <w:pPr>
        <w:widowControl w:val="0"/>
        <w:numPr>
          <w:ilvl w:val="0"/>
          <w:numId w:val="0"/>
        </w:numPr>
        <w:jc w:val="both"/>
        <w:rPr>
          <w:rFonts w:hint="eastAsia"/>
        </w:rPr>
      </w:pPr>
      <w:r>
        <w:rPr>
          <w:rFonts w:hint="eastAsia"/>
        </w:rPr>
        <w:t>在这个主题上，它是英格兰式的。</w:t>
      </w:r>
    </w:p>
    <w:p w14:paraId="304DD04F">
      <w:pPr>
        <w:widowControl w:val="0"/>
        <w:numPr>
          <w:ilvl w:val="0"/>
          <w:numId w:val="0"/>
        </w:numPr>
        <w:jc w:val="both"/>
        <w:rPr>
          <w:rFonts w:hint="eastAsia"/>
        </w:rPr>
      </w:pPr>
      <w:r>
        <w:rPr>
          <w:rFonts w:hint="eastAsia"/>
        </w:rPr>
        <w:t>These four cities, however, in 1532 adopted the Augsburg Confession, so that the Confessio Tetrapolitana ceased to be the formally adopted symbol of any branch of the church." Shedd’s "Hist. of Christ. Doctrine," Book 7., chap. 2.</w:t>
      </w:r>
    </w:p>
    <w:p w14:paraId="5EFA50A2">
      <w:pPr>
        <w:widowControl w:val="0"/>
        <w:numPr>
          <w:ilvl w:val="0"/>
          <w:numId w:val="0"/>
        </w:numPr>
        <w:jc w:val="both"/>
        <w:rPr>
          <w:rFonts w:hint="eastAsia"/>
        </w:rPr>
      </w:pPr>
      <w:r>
        <w:rPr>
          <w:rFonts w:hint="eastAsia"/>
        </w:rPr>
        <w:t>然而，这四个城市于1532年采纳了《奥格斯堡信条》，因此《四城信条》不再是教会任何分支正式采纳的象征。”——谢德的《基督教教义史》，第七卷第二章。</w:t>
      </w:r>
    </w:p>
    <w:p w14:paraId="05D174DB">
      <w:pPr>
        <w:widowControl w:val="0"/>
        <w:numPr>
          <w:ilvl w:val="0"/>
          <w:numId w:val="0"/>
        </w:numPr>
        <w:jc w:val="both"/>
        <w:rPr>
          <w:rFonts w:hint="eastAsia"/>
        </w:rPr>
      </w:pPr>
    </w:p>
    <w:p w14:paraId="29EBE481">
      <w:pPr>
        <w:widowControl w:val="0"/>
        <w:numPr>
          <w:ilvl w:val="0"/>
          <w:numId w:val="0"/>
        </w:numPr>
        <w:jc w:val="both"/>
        <w:rPr>
          <w:rFonts w:hint="eastAsia"/>
        </w:rPr>
      </w:pPr>
      <w:r>
        <w:rPr>
          <w:rFonts w:hint="eastAsia"/>
        </w:rPr>
        <w:t>2nd. The Reformed Confessions of the highest authority among the Churches are the following:</w:t>
      </w:r>
    </w:p>
    <w:p w14:paraId="52403996">
      <w:pPr>
        <w:widowControl w:val="0"/>
        <w:numPr>
          <w:ilvl w:val="0"/>
          <w:numId w:val="0"/>
        </w:numPr>
        <w:jc w:val="both"/>
        <w:rPr>
          <w:rFonts w:hint="eastAsia"/>
        </w:rPr>
      </w:pPr>
      <w:r>
        <w:rPr>
          <w:rFonts w:hint="eastAsia"/>
        </w:rPr>
        <w:t>第二，在各教会中具有最高权威的改革宗信条如下：</w:t>
      </w:r>
    </w:p>
    <w:p w14:paraId="6B853FD3">
      <w:pPr>
        <w:widowControl w:val="0"/>
        <w:numPr>
          <w:ilvl w:val="0"/>
          <w:numId w:val="0"/>
        </w:numPr>
        <w:jc w:val="both"/>
        <w:rPr>
          <w:rFonts w:hint="eastAsia"/>
        </w:rPr>
      </w:pPr>
    </w:p>
    <w:p w14:paraId="753EC10E">
      <w:pPr>
        <w:widowControl w:val="0"/>
        <w:numPr>
          <w:ilvl w:val="0"/>
          <w:numId w:val="0"/>
        </w:numPr>
        <w:jc w:val="both"/>
        <w:rPr>
          <w:rFonts w:hint="eastAsia"/>
        </w:rPr>
      </w:pPr>
      <w:r>
        <w:rPr>
          <w:rFonts w:hint="eastAsia"/>
        </w:rPr>
        <w:t>(1) The Second Helvetic confession prepared by Bullinger, AD. 1564, and published 1566, superseded the First Helvetic Confession of AD. 1536.</w:t>
      </w:r>
    </w:p>
    <w:p w14:paraId="2D02349C">
      <w:pPr>
        <w:widowControl w:val="0"/>
        <w:numPr>
          <w:ilvl w:val="0"/>
          <w:numId w:val="0"/>
        </w:numPr>
        <w:jc w:val="both"/>
        <w:rPr>
          <w:rFonts w:hint="eastAsia"/>
        </w:rPr>
      </w:pPr>
      <w:r>
        <w:rPr>
          <w:rFonts w:hint="eastAsia"/>
        </w:rPr>
        <w:t>（1）《第二瑞士信条》，由布林格于公元1564年编写，并于1566年出版，取代了公元1536年的《第一瑞士信条》。</w:t>
      </w:r>
    </w:p>
    <w:p w14:paraId="10C47254">
      <w:pPr>
        <w:widowControl w:val="0"/>
        <w:numPr>
          <w:ilvl w:val="0"/>
          <w:numId w:val="0"/>
        </w:numPr>
        <w:jc w:val="both"/>
        <w:rPr>
          <w:rFonts w:hint="eastAsia"/>
        </w:rPr>
      </w:pPr>
      <w:r>
        <w:rPr>
          <w:rFonts w:hint="eastAsia"/>
        </w:rPr>
        <w:t>It was adopted by all the Reformed Churches in Switzerland with the exception of Basle (which was content with the old Confession) and by the Reformed Churches in Poland, Hungary, Scotland and France, and it has always been esteemed as of the highest authority by all the Reformed Churches.</w:t>
      </w:r>
    </w:p>
    <w:p w14:paraId="4F3AED39">
      <w:pPr>
        <w:widowControl w:val="0"/>
        <w:numPr>
          <w:ilvl w:val="0"/>
          <w:numId w:val="0"/>
        </w:numPr>
        <w:jc w:val="both"/>
        <w:rPr>
          <w:rFonts w:hint="eastAsia"/>
        </w:rPr>
      </w:pPr>
      <w:r>
        <w:rPr>
          <w:rFonts w:hint="eastAsia"/>
        </w:rPr>
        <w:t>它被瑞士所有改革宗教会（巴塞尔除外，它满足于旧信条）以及波兰、匈牙利、苏格兰和法国的改革宗教会所采纳，并且一直被所有改革宗教会视为具有最高权威。</w:t>
      </w:r>
    </w:p>
    <w:p w14:paraId="161D8EB8">
      <w:pPr>
        <w:widowControl w:val="0"/>
        <w:numPr>
          <w:ilvl w:val="0"/>
          <w:numId w:val="0"/>
        </w:numPr>
        <w:jc w:val="both"/>
        <w:rPr>
          <w:rFonts w:hint="eastAsia"/>
        </w:rPr>
      </w:pPr>
    </w:p>
    <w:p w14:paraId="602FC54F">
      <w:pPr>
        <w:widowControl w:val="0"/>
        <w:numPr>
          <w:ilvl w:val="0"/>
          <w:numId w:val="0"/>
        </w:numPr>
        <w:jc w:val="both"/>
        <w:rPr>
          <w:rFonts w:hint="eastAsia"/>
        </w:rPr>
      </w:pPr>
      <w:r>
        <w:rPr>
          <w:rFonts w:hint="eastAsia"/>
        </w:rPr>
        <w:t>(2)The Heidelberg Catechism, prepared by Ursinus and Olevianus, AD. 1562.</w:t>
      </w:r>
    </w:p>
    <w:p w14:paraId="114C88DC">
      <w:pPr>
        <w:widowControl w:val="0"/>
        <w:numPr>
          <w:ilvl w:val="0"/>
          <w:numId w:val="0"/>
        </w:numPr>
        <w:jc w:val="both"/>
        <w:rPr>
          <w:rFonts w:hint="eastAsia"/>
        </w:rPr>
      </w:pPr>
      <w:r>
        <w:rPr>
          <w:rFonts w:hint="eastAsia"/>
        </w:rPr>
        <w:t>（2）《海德堡要理问答》，由乌尔西努斯和奥利维亚努斯于公元1562年编写。</w:t>
      </w:r>
    </w:p>
    <w:p w14:paraId="12A7BC35">
      <w:pPr>
        <w:widowControl w:val="0"/>
        <w:numPr>
          <w:ilvl w:val="0"/>
          <w:numId w:val="0"/>
        </w:numPr>
        <w:jc w:val="both"/>
        <w:rPr>
          <w:rFonts w:hint="eastAsia"/>
        </w:rPr>
      </w:pPr>
      <w:r>
        <w:rPr>
          <w:rFonts w:hint="eastAsia"/>
        </w:rPr>
        <w:t>It was established by civil authority as the doctrinal standard as well as the instrument of religious instruction for the churches of the Palatinate, a German state at that time including both banks of the Rhine.</w:t>
      </w:r>
    </w:p>
    <w:p w14:paraId="4AF3B7D2">
      <w:pPr>
        <w:widowControl w:val="0"/>
        <w:numPr>
          <w:ilvl w:val="0"/>
          <w:numId w:val="0"/>
        </w:numPr>
        <w:jc w:val="both"/>
        <w:rPr>
          <w:rFonts w:hint="eastAsia"/>
        </w:rPr>
      </w:pPr>
      <w:r>
        <w:rPr>
          <w:rFonts w:hint="eastAsia"/>
        </w:rPr>
        <w:t>它由民事当局确立为普法尔茨（当时包括莱茵河两岸的德国邦国）教会的教义标准以及宗教教导工具。</w:t>
      </w:r>
    </w:p>
    <w:p w14:paraId="4F635CCA">
      <w:pPr>
        <w:widowControl w:val="0"/>
        <w:numPr>
          <w:ilvl w:val="0"/>
          <w:numId w:val="0"/>
        </w:numPr>
        <w:jc w:val="both"/>
        <w:rPr>
          <w:rFonts w:hint="eastAsia"/>
        </w:rPr>
      </w:pPr>
      <w:r>
        <w:rPr>
          <w:rFonts w:hint="eastAsia"/>
        </w:rPr>
        <w:t>It was endorsed by the Synod of Dort, and is a doctrinal standard of the Reformed Churches of Germany and Holland, and of the (German and Dutch) Reformed Churches in America.</w:t>
      </w:r>
    </w:p>
    <w:p w14:paraId="5CB8486B">
      <w:pPr>
        <w:widowControl w:val="0"/>
        <w:numPr>
          <w:ilvl w:val="0"/>
          <w:numId w:val="0"/>
        </w:numPr>
        <w:jc w:val="both"/>
        <w:rPr>
          <w:rFonts w:hint="eastAsia"/>
        </w:rPr>
      </w:pPr>
      <w:r>
        <w:rPr>
          <w:rFonts w:hint="eastAsia"/>
        </w:rPr>
        <w:t>它得到了多特会议的认可，并且是德国和荷兰改革宗教会以及美国（德国和荷兰）改革宗教会的教义标准。</w:t>
      </w:r>
    </w:p>
    <w:p w14:paraId="41BBBEA3">
      <w:pPr>
        <w:widowControl w:val="0"/>
        <w:numPr>
          <w:ilvl w:val="0"/>
          <w:numId w:val="0"/>
        </w:numPr>
        <w:jc w:val="both"/>
        <w:rPr>
          <w:rFonts w:hint="eastAsia"/>
        </w:rPr>
      </w:pPr>
      <w:r>
        <w:rPr>
          <w:rFonts w:hint="eastAsia"/>
        </w:rPr>
        <w:t>It was used for the instruction of children in Scotland, before the adoption of the Catechisms of the Westminster Assembly, and its use was sanctioned by an unanimous vote of the first General Assembly of the reunited Presbyterian Church in the United States AD. 1870.––See Minutes.</w:t>
      </w:r>
    </w:p>
    <w:p w14:paraId="3D92945E">
      <w:pPr>
        <w:widowControl w:val="0"/>
        <w:numPr>
          <w:ilvl w:val="0"/>
          <w:numId w:val="0"/>
        </w:numPr>
        <w:jc w:val="both"/>
        <w:rPr>
          <w:rFonts w:hint="eastAsia"/>
        </w:rPr>
      </w:pPr>
      <w:r>
        <w:rPr>
          <w:rFonts w:hint="eastAsia"/>
        </w:rPr>
        <w:t>在威斯敏斯特议会要理问答被采纳之前，它在苏格兰用于教导儿童，其使用得到了1870年美国重新统一的长老会第一届总会的一致投票批准。——见会议记录。</w:t>
      </w:r>
    </w:p>
    <w:p w14:paraId="58823E1D">
      <w:pPr>
        <w:widowControl w:val="0"/>
        <w:numPr>
          <w:ilvl w:val="0"/>
          <w:numId w:val="0"/>
        </w:numPr>
        <w:jc w:val="both"/>
        <w:rPr>
          <w:rFonts w:hint="eastAsia"/>
        </w:rPr>
      </w:pPr>
    </w:p>
    <w:p w14:paraId="4B73A629">
      <w:pPr>
        <w:widowControl w:val="0"/>
        <w:numPr>
          <w:ilvl w:val="0"/>
          <w:numId w:val="0"/>
        </w:numPr>
        <w:jc w:val="both"/>
        <w:rPr>
          <w:rFonts w:hint="eastAsia"/>
        </w:rPr>
      </w:pPr>
      <w:r>
        <w:rPr>
          <w:rFonts w:hint="eastAsia"/>
        </w:rPr>
        <w:t>(3)The Thirty–nine Articles of the Church of England.</w:t>
      </w:r>
    </w:p>
    <w:p w14:paraId="1857FA0E">
      <w:pPr>
        <w:widowControl w:val="0"/>
        <w:numPr>
          <w:ilvl w:val="0"/>
          <w:numId w:val="0"/>
        </w:numPr>
        <w:jc w:val="both"/>
        <w:rPr>
          <w:rFonts w:hint="eastAsia"/>
        </w:rPr>
      </w:pPr>
      <w:r>
        <w:rPr>
          <w:rFonts w:hint="eastAsia"/>
        </w:rPr>
        <w:t>（3）《英格兰教会三十九条信纲》。</w:t>
      </w:r>
    </w:p>
    <w:p w14:paraId="3DC42132">
      <w:pPr>
        <w:widowControl w:val="0"/>
        <w:numPr>
          <w:ilvl w:val="0"/>
          <w:numId w:val="0"/>
        </w:numPr>
        <w:jc w:val="both"/>
        <w:rPr>
          <w:rFonts w:hint="eastAsia"/>
        </w:rPr>
      </w:pPr>
      <w:r>
        <w:rPr>
          <w:rFonts w:hint="eastAsia"/>
        </w:rPr>
        <w:t>In 1552, Cranmer, with the advice of other bishops, drew up the Forty–two Articles of Religion, and which were published by royal authority in 1553.</w:t>
      </w:r>
    </w:p>
    <w:p w14:paraId="6724E0E9">
      <w:pPr>
        <w:widowControl w:val="0"/>
        <w:numPr>
          <w:ilvl w:val="0"/>
          <w:numId w:val="0"/>
        </w:numPr>
        <w:jc w:val="both"/>
        <w:rPr>
          <w:rFonts w:hint="eastAsia"/>
        </w:rPr>
      </w:pPr>
      <w:r>
        <w:rPr>
          <w:rFonts w:hint="eastAsia"/>
        </w:rPr>
        <w:t>1552年，克兰麦在其他主教的建议下起草了《四十二条宗教信纲》，并于1553年由皇家授权出版。</w:t>
      </w:r>
    </w:p>
    <w:p w14:paraId="0BA9B379">
      <w:pPr>
        <w:widowControl w:val="0"/>
        <w:numPr>
          <w:ilvl w:val="0"/>
          <w:numId w:val="0"/>
        </w:numPr>
        <w:jc w:val="both"/>
        <w:rPr>
          <w:rFonts w:hint="eastAsia"/>
        </w:rPr>
      </w:pPr>
      <w:r>
        <w:rPr>
          <w:rFonts w:hint="eastAsia"/>
        </w:rPr>
        <w:t>These were revised and reduced to the number of thirty–nine by Archbishop Parker and other bishops, and ratified by both houses of Convocation, and published by royal authority in 1563.</w:t>
      </w:r>
    </w:p>
    <w:p w14:paraId="5A2633A9">
      <w:pPr>
        <w:widowControl w:val="0"/>
        <w:numPr>
          <w:ilvl w:val="0"/>
          <w:numId w:val="0"/>
        </w:numPr>
        <w:jc w:val="both"/>
        <w:rPr>
          <w:rFonts w:hint="eastAsia"/>
        </w:rPr>
      </w:pPr>
      <w:r>
        <w:rPr>
          <w:rFonts w:hint="eastAsia"/>
        </w:rPr>
        <w:t>这些信纲由帕克大主教和其他主教修订并减少到三十九条，并于1563年由教士院两院批准，并由皇家授权出版。</w:t>
      </w:r>
    </w:p>
    <w:p w14:paraId="11004B70">
      <w:pPr>
        <w:widowControl w:val="0"/>
        <w:numPr>
          <w:ilvl w:val="0"/>
          <w:numId w:val="0"/>
        </w:numPr>
        <w:jc w:val="both"/>
        <w:rPr>
          <w:rFonts w:hint="eastAsia"/>
        </w:rPr>
      </w:pPr>
      <w:r>
        <w:rPr>
          <w:rFonts w:hint="eastAsia"/>
        </w:rPr>
        <w:t>They constitute the doctrinal standard of the Protestant Episcopal Churches of England, Ireland, Scotland, the Colonies, and the United States of America.</w:t>
      </w:r>
    </w:p>
    <w:p w14:paraId="05089208">
      <w:pPr>
        <w:widowControl w:val="0"/>
        <w:numPr>
          <w:ilvl w:val="0"/>
          <w:numId w:val="0"/>
        </w:numPr>
        <w:jc w:val="both"/>
        <w:rPr>
          <w:rFonts w:hint="eastAsia"/>
        </w:rPr>
      </w:pPr>
      <w:r>
        <w:rPr>
          <w:rFonts w:hint="eastAsia"/>
        </w:rPr>
        <w:t>它们构成了英格兰、爱尔兰、苏格兰、殖民地和美利坚合众国新教圣公会的教义标准。</w:t>
      </w:r>
    </w:p>
    <w:p w14:paraId="489080FC">
      <w:pPr>
        <w:widowControl w:val="0"/>
        <w:numPr>
          <w:ilvl w:val="0"/>
          <w:numId w:val="0"/>
        </w:numPr>
        <w:jc w:val="both"/>
        <w:rPr>
          <w:rFonts w:hint="eastAsia"/>
        </w:rPr>
      </w:pPr>
      <w:r>
        <w:rPr>
          <w:rFonts w:hint="eastAsia"/>
        </w:rPr>
        <w:t>The question whether these Articles are Calvinistic or not has been very unwarrantably made a matter of debate.</w:t>
      </w:r>
    </w:p>
    <w:p w14:paraId="34A760DC">
      <w:pPr>
        <w:widowControl w:val="0"/>
        <w:numPr>
          <w:ilvl w:val="0"/>
          <w:numId w:val="0"/>
        </w:numPr>
        <w:jc w:val="both"/>
        <w:rPr>
          <w:rFonts w:hint="eastAsia"/>
        </w:rPr>
      </w:pPr>
      <w:r>
        <w:rPr>
          <w:rFonts w:hint="eastAsia"/>
        </w:rPr>
        <w:t>这些信纲是否属于加尔文主义的问题，被非常不合理地拿来争论。</w:t>
      </w:r>
    </w:p>
    <w:p w14:paraId="2F57EBBD">
      <w:pPr>
        <w:widowControl w:val="0"/>
        <w:numPr>
          <w:ilvl w:val="0"/>
          <w:numId w:val="0"/>
        </w:numPr>
        <w:jc w:val="both"/>
        <w:rPr>
          <w:rFonts w:hint="eastAsia"/>
        </w:rPr>
      </w:pPr>
      <w:r>
        <w:rPr>
          <w:rFonts w:hint="eastAsia"/>
        </w:rPr>
        <w:t>See Lawrence’s " Bampton Lecture , for 1804 on the Armenian side" and Toplady’s "Doctrinal Calvinism of the Church of England," Dr. Goode’s "Doctrine of Church of England as to Effects of Infant Baptisms," and Dr. William Cunningham’s," Reformers and their Theology" on the Calvinistic side.</w:t>
      </w:r>
    </w:p>
    <w:p w14:paraId="6A51A5D6">
      <w:pPr>
        <w:widowControl w:val="0"/>
        <w:numPr>
          <w:ilvl w:val="0"/>
          <w:numId w:val="0"/>
        </w:numPr>
        <w:jc w:val="both"/>
        <w:rPr>
          <w:rFonts w:hint="eastAsia"/>
        </w:rPr>
      </w:pPr>
      <w:r>
        <w:rPr>
          <w:rFonts w:hint="eastAsia"/>
        </w:rPr>
        <w:t>参见劳伦斯的《班普顿讲座》（1804年，阿民念派立场）和托普莱迪的《英格兰教会的教义加尔文主义》、古德博士的《英格兰教会关于婴儿洗礼效果的教义》以及威廉·坎宁安博士的《改革家及其神学》（加尔文派立场）。</w:t>
      </w:r>
    </w:p>
    <w:p w14:paraId="3D29295E">
      <w:pPr>
        <w:widowControl w:val="0"/>
        <w:numPr>
          <w:ilvl w:val="0"/>
          <w:numId w:val="0"/>
        </w:numPr>
        <w:jc w:val="both"/>
        <w:rPr>
          <w:rFonts w:hint="eastAsia"/>
        </w:rPr>
      </w:pPr>
      <w:r>
        <w:rPr>
          <w:rFonts w:hint="eastAsia"/>
        </w:rPr>
        <w:t>The seventeenth Article on Predestination is perfectly decisive of the question, and is as follows:</w:t>
      </w:r>
    </w:p>
    <w:p w14:paraId="0F7F7206">
      <w:pPr>
        <w:widowControl w:val="0"/>
        <w:numPr>
          <w:ilvl w:val="0"/>
          <w:numId w:val="0"/>
        </w:numPr>
        <w:jc w:val="both"/>
        <w:rPr>
          <w:rFonts w:hint="eastAsia"/>
        </w:rPr>
      </w:pPr>
      <w:r>
        <w:rPr>
          <w:rFonts w:hint="eastAsia"/>
        </w:rPr>
        <w:t>关于预定的第十七条信纲完美地解决了这个问题，内容如下：</w:t>
      </w:r>
    </w:p>
    <w:p w14:paraId="150CF613">
      <w:pPr>
        <w:widowControl w:val="0"/>
        <w:numPr>
          <w:ilvl w:val="0"/>
          <w:numId w:val="0"/>
        </w:numPr>
        <w:jc w:val="both"/>
        <w:rPr>
          <w:rFonts w:hint="eastAsia"/>
        </w:rPr>
      </w:pPr>
    </w:p>
    <w:p w14:paraId="466DED62">
      <w:pPr>
        <w:widowControl w:val="0"/>
        <w:numPr>
          <w:ilvl w:val="0"/>
          <w:numId w:val="0"/>
        </w:numPr>
        <w:jc w:val="both"/>
        <w:rPr>
          <w:rFonts w:hint="eastAsia"/>
        </w:rPr>
      </w:pPr>
      <w:r>
        <w:rPr>
          <w:rFonts w:hint="eastAsia"/>
        </w:rPr>
        <w:t>Predestination to life is the everlasting purpose of God whereby (before the foundations of the world were laid) he hath constantly decreed by his counsel, secret to us, to deliver from curse and damnation those whom he hath chosen in Christ out of mankind, and to bring them by Christ to everlasting salvation, as vessels made to honor.</w:t>
      </w:r>
    </w:p>
    <w:p w14:paraId="77A28E7E">
      <w:pPr>
        <w:widowControl w:val="0"/>
        <w:numPr>
          <w:ilvl w:val="0"/>
          <w:numId w:val="0"/>
        </w:numPr>
        <w:jc w:val="both"/>
        <w:rPr>
          <w:rFonts w:hint="eastAsia"/>
        </w:rPr>
      </w:pPr>
      <w:r>
        <w:rPr>
          <w:rFonts w:hint="eastAsia"/>
        </w:rPr>
        <w:t>预定得永生是上帝永恒的旨意，藉此（在世界根基立定以前）祂已藉着祂对我们隐藏的谋略，持续地命定要从咒诅和沉沦中拯救那些祂在基督里从人类中拣选出来的人，并藉着基督将他们带到永远的救恩里，如同被造为尊贵的器皿。</w:t>
      </w:r>
    </w:p>
    <w:p w14:paraId="10A25E92">
      <w:pPr>
        <w:widowControl w:val="0"/>
        <w:numPr>
          <w:ilvl w:val="0"/>
          <w:numId w:val="0"/>
        </w:numPr>
        <w:jc w:val="both"/>
        <w:rPr>
          <w:rFonts w:hint="eastAsia"/>
        </w:rPr>
      </w:pPr>
      <w:r>
        <w:rPr>
          <w:rFonts w:hint="eastAsia"/>
        </w:rPr>
        <w:t>Wherefore they which he endued with so excellent a benefit of God, he called according to God’s purpose by his Spirit working in due season: they through grace, obey the calling; they he justified freely; they he made sons of God by adoption; they he made like the image of his only begotten Son, Jesus Christ; they walk religiously in good works, and at length by God’s mercy, they attain to everlasting felicity.</w:t>
      </w:r>
    </w:p>
    <w:p w14:paraId="1D24C4DC">
      <w:pPr>
        <w:widowControl w:val="0"/>
        <w:numPr>
          <w:ilvl w:val="0"/>
          <w:numId w:val="0"/>
        </w:numPr>
        <w:jc w:val="both"/>
        <w:rPr>
          <w:rFonts w:hint="eastAsia"/>
        </w:rPr>
      </w:pPr>
      <w:r>
        <w:rPr>
          <w:rFonts w:hint="eastAsia"/>
        </w:rPr>
        <w:t>因此，那些蒙上帝如此卓越恩惠的人，祂照着上帝的旨意，藉着祂的灵在适当的时候呼召他们：他们藉着恩典，顺服呼召；他们白白地称义；他们藉着收养成为上帝的儿子；他们被塑造成祂独生子耶稣基督的形象；他们虔诚地行善，最终藉着上帝的怜悯，达到永远的福乐。</w:t>
      </w:r>
    </w:p>
    <w:p w14:paraId="7E1A32FC">
      <w:pPr>
        <w:widowControl w:val="0"/>
        <w:numPr>
          <w:ilvl w:val="0"/>
          <w:numId w:val="0"/>
        </w:numPr>
        <w:jc w:val="both"/>
        <w:rPr>
          <w:rFonts w:hint="eastAsia"/>
        </w:rPr>
      </w:pPr>
      <w:r>
        <w:rPr>
          <w:rFonts w:hint="eastAsia"/>
        </w:rPr>
        <w:t>As the godly consideration of predestination and our election in Christ is full of sweet, pleasant, and unspeakable comfort to godly persons, and such as feel in themselves the working of the Spirit of Christ, mortifying the works of the flesh and their earthly members, and drawing up their mind to high and heavenly things, as well because it doth greatly establish and confirm their faith of eternal salvation to be enjoyed through Christ, as because it doth fervently kindle their love toward God.</w:t>
      </w:r>
    </w:p>
    <w:p w14:paraId="67E4F202">
      <w:pPr>
        <w:widowControl w:val="0"/>
        <w:numPr>
          <w:ilvl w:val="0"/>
          <w:numId w:val="0"/>
        </w:numPr>
        <w:jc w:val="both"/>
        <w:rPr>
          <w:rFonts w:hint="eastAsia"/>
        </w:rPr>
      </w:pPr>
      <w:r>
        <w:rPr>
          <w:rFonts w:hint="eastAsia"/>
        </w:rPr>
        <w:t>正如对预定和我们在基督里蒙拣选的虔诚思想，对虔诚的人以及那些在自己里面感受到基督之灵作工、治死肉体行为及其属地肢体、并将他们的心思引向崇高和属天事物的人来说，充满了甜蜜、愉快和难以言喻的安慰，这既因为它极大地建立和坚固了他们藉着基督享受永恒救恩的信心，也因为它热切地点燃了他们对上帝的爱。</w:t>
      </w:r>
    </w:p>
    <w:p w14:paraId="799CEC36">
      <w:pPr>
        <w:widowControl w:val="0"/>
        <w:numPr>
          <w:ilvl w:val="0"/>
          <w:numId w:val="0"/>
        </w:numPr>
        <w:jc w:val="both"/>
        <w:rPr>
          <w:rFonts w:hint="eastAsia"/>
        </w:rPr>
      </w:pPr>
      <w:r>
        <w:rPr>
          <w:rFonts w:hint="eastAsia"/>
        </w:rPr>
        <w:t>So, for curious and carnal persons, lacking the Spirit of Christ, to have continually before their eyes the sentence of God’s predestination, is a most dangerous downfall, whereby the devil doth thrust them either into desperation, or into wretchedness of most unclean living, no less perilous than desperation.</w:t>
      </w:r>
    </w:p>
    <w:p w14:paraId="26C4F0AE">
      <w:pPr>
        <w:widowControl w:val="0"/>
        <w:numPr>
          <w:ilvl w:val="0"/>
          <w:numId w:val="0"/>
        </w:numPr>
        <w:jc w:val="both"/>
        <w:rPr>
          <w:rFonts w:hint="eastAsia"/>
        </w:rPr>
      </w:pPr>
      <w:r>
        <w:rPr>
          <w:rFonts w:hint="eastAsia"/>
        </w:rPr>
        <w:t>因此，对于好奇和属肉体的人，缺乏基督之灵的人来说，持续地将上帝预定的判决摆在眼前，是最危险的堕落，魔鬼藉此将他们推入绝望，或推入最不洁净生活的悲惨境地，其危险程度不亚于绝望。</w:t>
      </w:r>
    </w:p>
    <w:p w14:paraId="3B8A5C84">
      <w:pPr>
        <w:widowControl w:val="0"/>
        <w:numPr>
          <w:ilvl w:val="0"/>
          <w:numId w:val="0"/>
        </w:numPr>
        <w:jc w:val="both"/>
        <w:rPr>
          <w:rFonts w:hint="eastAsia"/>
        </w:rPr>
      </w:pPr>
      <w:r>
        <w:rPr>
          <w:rFonts w:hint="eastAsia"/>
        </w:rPr>
        <w:t>Furthermore, we must receive God’s promises in such wise as they be generally set forth to us in Holy Scripture; and, in our doings, that will of God is to be followed which we have expressly declared unto us in the word of God.</w:t>
      </w:r>
    </w:p>
    <w:p w14:paraId="2DD47F58">
      <w:pPr>
        <w:widowControl w:val="0"/>
        <w:numPr>
          <w:ilvl w:val="0"/>
          <w:numId w:val="0"/>
        </w:numPr>
        <w:jc w:val="both"/>
        <w:rPr>
          <w:rFonts w:hint="eastAsia"/>
        </w:rPr>
      </w:pPr>
      <w:r>
        <w:rPr>
          <w:rFonts w:hint="eastAsia"/>
        </w:rPr>
        <w:t>此外，我们必须按照圣经中普遍向我们阐明的方式来领受上帝的应许；并且，在我们的行为中，要遵循上帝在祂的话语中明确向我们宣告的旨意。</w:t>
      </w:r>
    </w:p>
    <w:p w14:paraId="7ACC2EB1">
      <w:pPr>
        <w:widowControl w:val="0"/>
        <w:numPr>
          <w:ilvl w:val="0"/>
          <w:numId w:val="0"/>
        </w:numPr>
        <w:jc w:val="both"/>
        <w:rPr>
          <w:rFonts w:hint="eastAsia"/>
        </w:rPr>
      </w:pPr>
    </w:p>
    <w:p w14:paraId="7198E292">
      <w:pPr>
        <w:widowControl w:val="0"/>
        <w:numPr>
          <w:ilvl w:val="0"/>
          <w:numId w:val="0"/>
        </w:numPr>
        <w:jc w:val="both"/>
        <w:rPr>
          <w:rFonts w:hint="eastAsia"/>
        </w:rPr>
      </w:pPr>
      <w:r>
        <w:rPr>
          <w:rFonts w:hint="eastAsia"/>
        </w:rPr>
        <w:t>These Articles purged of their Calvinism and reduced in number to twenty–five including a new political Article (the twenty– third) adopting as an article of faith the political system of the United States Government, constitute the doctrinal Standard of the Methodist Episcopal Church in America.</w:t>
      </w:r>
    </w:p>
    <w:p w14:paraId="5E7EFC17">
      <w:pPr>
        <w:widowControl w:val="0"/>
        <w:numPr>
          <w:ilvl w:val="0"/>
          <w:numId w:val="0"/>
        </w:numPr>
        <w:jc w:val="both"/>
        <w:rPr>
          <w:rFonts w:hint="eastAsia"/>
        </w:rPr>
      </w:pPr>
      <w:r>
        <w:rPr>
          <w:rFonts w:hint="eastAsia"/>
        </w:rPr>
        <w:t>这些信纲在清除了加尔文主义并减少到二十五条（包括一条新的政治信纲，即第二十三条，它将美国政府的政治制度采纳为信仰条款）之后，构成了美国循道卫理公会的教义标准。</w:t>
      </w:r>
    </w:p>
    <w:p w14:paraId="2DC9142C">
      <w:pPr>
        <w:widowControl w:val="0"/>
        <w:numPr>
          <w:ilvl w:val="0"/>
          <w:numId w:val="0"/>
        </w:numPr>
        <w:jc w:val="both"/>
        <w:rPr>
          <w:rFonts w:hint="eastAsia"/>
        </w:rPr>
      </w:pPr>
      <w:r>
        <w:rPr>
          <w:rFonts w:hint="eastAsia"/>
        </w:rPr>
        <w:t>(4)The canonsof the Synod of Dort. This famous Synod was convened in Dort, Holland, by the authority of the States General, for the purpose of settling the questions brought into controversy by the disciples of Arminius.</w:t>
      </w:r>
    </w:p>
    <w:p w14:paraId="157659BF">
      <w:pPr>
        <w:widowControl w:val="0"/>
        <w:numPr>
          <w:ilvl w:val="0"/>
          <w:numId w:val="0"/>
        </w:numPr>
        <w:jc w:val="both"/>
        <w:rPr>
          <w:rFonts w:hint="eastAsia"/>
        </w:rPr>
      </w:pPr>
      <w:r>
        <w:rPr>
          <w:rFonts w:hint="eastAsia"/>
        </w:rPr>
        <w:t>（4）多特会议教规。这次著名的会议由荷兰议会授权，在荷兰多特召开，旨在解决阿民念门徒引起的争议问题。</w:t>
      </w:r>
    </w:p>
    <w:p w14:paraId="51AC6CBA">
      <w:pPr>
        <w:widowControl w:val="0"/>
        <w:numPr>
          <w:ilvl w:val="0"/>
          <w:numId w:val="0"/>
        </w:numPr>
        <w:jc w:val="both"/>
        <w:rPr>
          <w:rFonts w:hint="eastAsia"/>
        </w:rPr>
      </w:pPr>
      <w:r>
        <w:rPr>
          <w:rFonts w:hint="eastAsia"/>
        </w:rPr>
        <w:t>Its sessions continued from Nov. 13, AD. 1618, to May 9, AD. 1619.</w:t>
      </w:r>
    </w:p>
    <w:p w14:paraId="43AB8302">
      <w:pPr>
        <w:widowControl w:val="0"/>
        <w:numPr>
          <w:ilvl w:val="0"/>
          <w:numId w:val="0"/>
        </w:numPr>
        <w:jc w:val="both"/>
        <w:rPr>
          <w:rFonts w:hint="eastAsia"/>
        </w:rPr>
      </w:pPr>
      <w:r>
        <w:rPr>
          <w:rFonts w:hint="eastAsia"/>
        </w:rPr>
        <w:t>其会议从公元1618年11月13日持续到1619年5月9日。</w:t>
      </w:r>
    </w:p>
    <w:p w14:paraId="18D86A57">
      <w:pPr>
        <w:widowControl w:val="0"/>
        <w:numPr>
          <w:ilvl w:val="0"/>
          <w:numId w:val="0"/>
        </w:numPr>
        <w:jc w:val="both"/>
        <w:rPr>
          <w:rFonts w:hint="eastAsia"/>
        </w:rPr>
      </w:pPr>
      <w:r>
        <w:rPr>
          <w:rFonts w:hint="eastAsia"/>
        </w:rPr>
        <w:t>It consisted of pastors, elders, and theological professors from the churches of Holland, and deputies from the churches of England Scotland, Hesse, Bremen, the Palatinate, and Switzerland.</w:t>
      </w:r>
    </w:p>
    <w:p w14:paraId="2051E13A">
      <w:pPr>
        <w:widowControl w:val="0"/>
        <w:numPr>
          <w:ilvl w:val="0"/>
          <w:numId w:val="0"/>
        </w:numPr>
        <w:jc w:val="both"/>
        <w:rPr>
          <w:rFonts w:hint="eastAsia"/>
        </w:rPr>
      </w:pPr>
      <w:r>
        <w:rPr>
          <w:rFonts w:hint="eastAsia"/>
        </w:rPr>
        <w:t>它由荷兰教会的牧师、长老和神学教授，以及英格兰、苏格兰、黑森、不来梅、普法尔茨和瑞士教会的代表组成。</w:t>
      </w:r>
    </w:p>
    <w:p w14:paraId="5335FD59">
      <w:pPr>
        <w:widowControl w:val="0"/>
        <w:numPr>
          <w:ilvl w:val="0"/>
          <w:numId w:val="0"/>
        </w:numPr>
        <w:jc w:val="both"/>
        <w:rPr>
          <w:rFonts w:hint="eastAsia"/>
        </w:rPr>
      </w:pPr>
      <w:r>
        <w:rPr>
          <w:rFonts w:hint="eastAsia"/>
        </w:rPr>
        <w:t>The Canons of this Synod were received by all the Reformed Churches as a true, accurate, and eminently authoritative exhibition of the Calvinistic system of theology.</w:t>
      </w:r>
    </w:p>
    <w:p w14:paraId="48D71F12">
      <w:pPr>
        <w:widowControl w:val="0"/>
        <w:numPr>
          <w:ilvl w:val="0"/>
          <w:numId w:val="0"/>
        </w:numPr>
        <w:jc w:val="both"/>
        <w:rPr>
          <w:rFonts w:hint="eastAsia"/>
        </w:rPr>
      </w:pPr>
      <w:r>
        <w:rPr>
          <w:rFonts w:hint="eastAsia"/>
        </w:rPr>
        <w:t>这次主教会议的教规被所有改革宗教会接受为加尔文主义神学体系真实、准确且极具权威性的阐述。</w:t>
      </w:r>
    </w:p>
    <w:p w14:paraId="73811BF4">
      <w:pPr>
        <w:widowControl w:val="0"/>
        <w:numPr>
          <w:ilvl w:val="0"/>
          <w:numId w:val="0"/>
        </w:numPr>
        <w:jc w:val="both"/>
        <w:rPr>
          <w:rFonts w:hint="eastAsia"/>
        </w:rPr>
      </w:pPr>
      <w:r>
        <w:rPr>
          <w:rFonts w:hint="eastAsia"/>
        </w:rPr>
        <w:t>They constitute in connection with the Heidelberg Catechism the doctrinal Confession of the Reformed Church of Holland and of its daughter the [Dutch] Reformed Church in America.</w:t>
      </w:r>
    </w:p>
    <w:p w14:paraId="42D851C7">
      <w:pPr>
        <w:widowControl w:val="0"/>
        <w:numPr>
          <w:ilvl w:val="0"/>
          <w:numId w:val="0"/>
        </w:numPr>
        <w:jc w:val="both"/>
        <w:rPr>
          <w:rFonts w:hint="eastAsia"/>
        </w:rPr>
      </w:pPr>
      <w:r>
        <w:rPr>
          <w:rFonts w:hint="eastAsia"/>
        </w:rPr>
        <w:t>它们与《海德堡要理问答》一起构成了荷兰改革宗教会及其在美国的子教会[荷兰]改革宗教会的教义信条。</w:t>
      </w:r>
    </w:p>
    <w:p w14:paraId="184ECCC7">
      <w:pPr>
        <w:widowControl w:val="0"/>
        <w:numPr>
          <w:ilvl w:val="0"/>
          <w:numId w:val="0"/>
        </w:numPr>
        <w:jc w:val="both"/>
        <w:rPr>
          <w:rFonts w:hint="eastAsia"/>
        </w:rPr>
      </w:pPr>
      <w:r>
        <w:rPr>
          <w:rFonts w:hint="eastAsia"/>
        </w:rPr>
        <w:t>(5)The Confession and Catechisms of the Westminster Assembly.</w:t>
      </w:r>
    </w:p>
    <w:p w14:paraId="1AADABDA">
      <w:pPr>
        <w:widowControl w:val="0"/>
        <w:numPr>
          <w:ilvl w:val="0"/>
          <w:numId w:val="0"/>
        </w:numPr>
        <w:jc w:val="both"/>
        <w:rPr>
          <w:rFonts w:hint="eastAsia"/>
        </w:rPr>
      </w:pPr>
      <w:r>
        <w:rPr>
          <w:rFonts w:hint="eastAsia"/>
        </w:rPr>
        <w:t>（5）威斯敏斯特议会的信条和要理问答。</w:t>
      </w:r>
    </w:p>
    <w:p w14:paraId="44A848F3">
      <w:pPr>
        <w:widowControl w:val="0"/>
        <w:numPr>
          <w:ilvl w:val="0"/>
          <w:numId w:val="0"/>
        </w:numPr>
        <w:jc w:val="both"/>
        <w:rPr>
          <w:rFonts w:hint="eastAsia"/>
        </w:rPr>
      </w:pPr>
      <w:r>
        <w:rPr>
          <w:rFonts w:hint="eastAsia"/>
        </w:rPr>
        <w:t>This Assembly of Divines was convened by an act of the Long Parliament passed June 12, 1643.</w:t>
      </w:r>
    </w:p>
    <w:p w14:paraId="61C3A25B">
      <w:pPr>
        <w:widowControl w:val="0"/>
        <w:numPr>
          <w:ilvl w:val="0"/>
          <w:numId w:val="0"/>
        </w:numPr>
        <w:jc w:val="both"/>
        <w:rPr>
          <w:rFonts w:hint="eastAsia"/>
        </w:rPr>
      </w:pPr>
      <w:r>
        <w:rPr>
          <w:rFonts w:hint="eastAsia"/>
        </w:rPr>
        <w:t>这次神学家会议是由长期议会于1643年6月12日通过的一项法案召集的。</w:t>
      </w:r>
    </w:p>
    <w:p w14:paraId="4E099A4A">
      <w:pPr>
        <w:widowControl w:val="0"/>
        <w:numPr>
          <w:ilvl w:val="0"/>
          <w:numId w:val="0"/>
        </w:numPr>
        <w:jc w:val="both"/>
        <w:rPr>
          <w:rFonts w:hint="eastAsia"/>
        </w:rPr>
      </w:pPr>
      <w:r>
        <w:rPr>
          <w:rFonts w:hint="eastAsia"/>
        </w:rPr>
        <w:t>The original call embraced ten lords and twenty commoners as lay members, and one hundred and twenty–one divines––twenty ministers being afterward. added––all shades of opinion as to Church Government being represented.</w:t>
      </w:r>
    </w:p>
    <w:p w14:paraId="4217796F">
      <w:pPr>
        <w:widowControl w:val="0"/>
        <w:numPr>
          <w:ilvl w:val="0"/>
          <w:numId w:val="0"/>
        </w:numPr>
        <w:jc w:val="both"/>
        <w:rPr>
          <w:rFonts w:hint="eastAsia"/>
        </w:rPr>
      </w:pPr>
      <w:r>
        <w:rPr>
          <w:rFonts w:hint="eastAsia"/>
        </w:rPr>
        <w:t>最初的召集包括十位贵族和二十位平民作为平信徒成员，以及一百二十一位神学家——后来又增加了二十位牧师——代表了关于教会治理的各种观点。</w:t>
      </w:r>
    </w:p>
    <w:p w14:paraId="3C556727">
      <w:pPr>
        <w:widowControl w:val="0"/>
        <w:numPr>
          <w:ilvl w:val="0"/>
          <w:numId w:val="0"/>
        </w:numPr>
        <w:jc w:val="both"/>
        <w:rPr>
          <w:rFonts w:hint="eastAsia"/>
        </w:rPr>
      </w:pPr>
      <w:r>
        <w:rPr>
          <w:rFonts w:hint="eastAsia"/>
        </w:rPr>
        <w:t>The body continued its sessions from 1st of July, 1643, to 22d of February, 1649.</w:t>
      </w:r>
    </w:p>
    <w:p w14:paraId="692DE297">
      <w:pPr>
        <w:widowControl w:val="0"/>
        <w:numPr>
          <w:ilvl w:val="0"/>
          <w:numId w:val="0"/>
        </w:numPr>
        <w:jc w:val="both"/>
        <w:rPr>
          <w:rFonts w:hint="eastAsia"/>
        </w:rPr>
      </w:pPr>
      <w:r>
        <w:rPr>
          <w:rFonts w:hint="eastAsia"/>
        </w:rPr>
        <w:t>该机构从1643年7月1日持续开会到1649年2月22日。</w:t>
      </w:r>
    </w:p>
    <w:p w14:paraId="73EC18B9">
      <w:pPr>
        <w:widowControl w:val="0"/>
        <w:numPr>
          <w:ilvl w:val="0"/>
          <w:numId w:val="0"/>
        </w:numPr>
        <w:jc w:val="both"/>
        <w:rPr>
          <w:rFonts w:hint="eastAsia"/>
        </w:rPr>
      </w:pPr>
      <w:r>
        <w:rPr>
          <w:rFonts w:hint="eastAsia"/>
        </w:rPr>
        <w:t>The Confession and Catechisms they produced were immediately adopted by the General Assembly of the Church of Scotland.</w:t>
      </w:r>
    </w:p>
    <w:p w14:paraId="53ADDF36">
      <w:pPr>
        <w:widowControl w:val="0"/>
        <w:numPr>
          <w:ilvl w:val="0"/>
          <w:numId w:val="0"/>
        </w:numPr>
        <w:jc w:val="both"/>
        <w:rPr>
          <w:rFonts w:hint="eastAsia"/>
        </w:rPr>
      </w:pPr>
      <w:r>
        <w:rPr>
          <w:rFonts w:hint="eastAsia"/>
        </w:rPr>
        <w:t>他们制定的信条和要理问答立即被苏格兰教会总会采纳。</w:t>
      </w:r>
    </w:p>
    <w:p w14:paraId="2B5FE8BA">
      <w:pPr>
        <w:widowControl w:val="0"/>
        <w:numPr>
          <w:ilvl w:val="0"/>
          <w:numId w:val="0"/>
        </w:numPr>
        <w:jc w:val="both"/>
        <w:rPr>
          <w:rFonts w:hint="eastAsia"/>
        </w:rPr>
      </w:pPr>
      <w:r>
        <w:rPr>
          <w:rFonts w:hint="eastAsia"/>
        </w:rPr>
        <w:t>The Congregational Convention, also, called by Cromwell to meet at Savoy, in London, AD. 1658, declared their approval of the doctrinal part of the Confession and Catechisms of the Westminster Assembly, and conformed their own deliverance, the Savoy Declaration, very nearly to it.</w:t>
      </w:r>
    </w:p>
    <w:p w14:paraId="28199693">
      <w:pPr>
        <w:widowControl w:val="0"/>
        <w:numPr>
          <w:ilvl w:val="0"/>
          <w:numId w:val="0"/>
        </w:numPr>
        <w:jc w:val="both"/>
        <w:rPr>
          <w:rFonts w:hint="eastAsia"/>
        </w:rPr>
      </w:pPr>
      <w:r>
        <w:rPr>
          <w:rFonts w:hint="eastAsia"/>
        </w:rPr>
        <w:t>同样，由克伦威尔召集于公元1658年在伦敦萨沃伊举行的公理会大会，也宣布他们赞同威斯敏斯特议会信条和要理问答的教义部分，并将他们自己的宣告，即《萨沃伊宣言》，几乎完全与之相符。</w:t>
      </w:r>
    </w:p>
    <w:p w14:paraId="092EC630">
      <w:pPr>
        <w:widowControl w:val="0"/>
        <w:numPr>
          <w:ilvl w:val="0"/>
          <w:numId w:val="0"/>
        </w:numPr>
        <w:jc w:val="both"/>
        <w:rPr>
          <w:rFonts w:hint="eastAsia"/>
        </w:rPr>
      </w:pPr>
      <w:r>
        <w:rPr>
          <w:rFonts w:hint="eastAsia"/>
        </w:rPr>
        <w:t>Indeed " the difference between these two Confessions is so very small, that the modern Independents have in a manner laid aside the use of it (Savoy Declaration) in their families, and agreed with the Presbyterians in the use of the Assembly’s Catechisms."––Neal, "Puritans," 2., 178.</w:t>
      </w:r>
    </w:p>
    <w:p w14:paraId="4D280643">
      <w:pPr>
        <w:widowControl w:val="0"/>
        <w:numPr>
          <w:ilvl w:val="0"/>
          <w:numId w:val="0"/>
        </w:numPr>
        <w:jc w:val="both"/>
        <w:rPr>
          <w:rFonts w:hint="eastAsia"/>
        </w:rPr>
      </w:pPr>
      <w:r>
        <w:rPr>
          <w:rFonts w:hint="eastAsia"/>
        </w:rPr>
        <w:t>事实上，“这两个信条之间的差异如此之小，以致现代独立派在某种程度上已在其家庭中放弃使用它（萨沃伊宣言），并与长老会在使用议会要理问答方面达成了一致。”——尼尔，《清教徒》，卷2，第178页。</w:t>
      </w:r>
    </w:p>
    <w:p w14:paraId="3F506262">
      <w:pPr>
        <w:widowControl w:val="0"/>
        <w:numPr>
          <w:ilvl w:val="0"/>
          <w:numId w:val="0"/>
        </w:numPr>
        <w:jc w:val="both"/>
        <w:rPr>
          <w:rFonts w:hint="eastAsia"/>
        </w:rPr>
      </w:pPr>
      <w:r>
        <w:rPr>
          <w:rFonts w:hint="eastAsia"/>
        </w:rPr>
        <w:t>This Confession together with the Larger and Smaller Catechisms is the doctrinal standard of all the Presbyterian bodies in the world of English and Scotch derivation.</w:t>
      </w:r>
    </w:p>
    <w:p w14:paraId="5E2E87C4">
      <w:pPr>
        <w:widowControl w:val="0"/>
        <w:numPr>
          <w:ilvl w:val="0"/>
          <w:numId w:val="0"/>
        </w:numPr>
        <w:jc w:val="both"/>
        <w:rPr>
          <w:rFonts w:hint="eastAsia"/>
        </w:rPr>
      </w:pPr>
      <w:r>
        <w:rPr>
          <w:rFonts w:hint="eastAsia"/>
        </w:rPr>
        <w:t>这份信条连同大小要理问答，是世界上所有源于英格兰和苏格兰的长老会团体的教义标准。</w:t>
      </w:r>
    </w:p>
    <w:p w14:paraId="06259CA4">
      <w:pPr>
        <w:widowControl w:val="0"/>
        <w:numPr>
          <w:ilvl w:val="0"/>
          <w:numId w:val="0"/>
        </w:numPr>
        <w:jc w:val="both"/>
        <w:rPr>
          <w:rFonts w:hint="eastAsia"/>
        </w:rPr>
      </w:pPr>
      <w:r>
        <w:rPr>
          <w:rFonts w:hint="eastAsia"/>
        </w:rPr>
        <w:t>It is also of all Creeds the one most highly approved by all bodies of Congregationalists in England and America.</w:t>
      </w:r>
    </w:p>
    <w:p w14:paraId="73D19436">
      <w:pPr>
        <w:widowControl w:val="0"/>
        <w:numPr>
          <w:ilvl w:val="0"/>
          <w:numId w:val="0"/>
        </w:numPr>
        <w:jc w:val="both"/>
        <w:rPr>
          <w:rFonts w:hint="eastAsia"/>
        </w:rPr>
      </w:pPr>
      <w:r>
        <w:rPr>
          <w:rFonts w:hint="eastAsia"/>
        </w:rPr>
        <w:t>它也是所有英美公理会团体最推崇的信经。</w:t>
      </w:r>
    </w:p>
    <w:p w14:paraId="11F00250">
      <w:pPr>
        <w:widowControl w:val="0"/>
        <w:numPr>
          <w:ilvl w:val="0"/>
          <w:numId w:val="0"/>
        </w:numPr>
        <w:jc w:val="both"/>
        <w:rPr>
          <w:rFonts w:hint="eastAsia"/>
        </w:rPr>
      </w:pPr>
    </w:p>
    <w:p w14:paraId="08A11275">
      <w:pPr>
        <w:widowControl w:val="0"/>
        <w:numPr>
          <w:ilvl w:val="0"/>
          <w:numId w:val="0"/>
        </w:numPr>
        <w:jc w:val="both"/>
        <w:rPr>
          <w:rFonts w:hint="eastAsia"/>
        </w:rPr>
      </w:pPr>
      <w:r>
        <w:rPr>
          <w:rFonts w:hint="eastAsia"/>
        </w:rPr>
        <w:t>All of the Assemblies convened in new England for the purpose of settling the doctrinal basis of their churches have either endorsed or explicitly adopted this Confession and these Catechisms as accurate expositions of their own faith.</w:t>
      </w:r>
    </w:p>
    <w:p w14:paraId="1DCEAA54">
      <w:pPr>
        <w:widowControl w:val="0"/>
        <w:numPr>
          <w:ilvl w:val="0"/>
          <w:numId w:val="0"/>
        </w:numPr>
        <w:jc w:val="both"/>
        <w:rPr>
          <w:rFonts w:hint="eastAsia"/>
        </w:rPr>
      </w:pPr>
      <w:r>
        <w:rPr>
          <w:rFonts w:hint="eastAsia"/>
        </w:rPr>
        <w:t>所有在新英格兰召开的旨在确立其教会教义基础的会议，都 либо认可 либо明确采纳了这份信条和这些要理问答，作为其自身信仰的准确阐述。</w:t>
      </w:r>
    </w:p>
    <w:p w14:paraId="449E1308">
      <w:pPr>
        <w:widowControl w:val="0"/>
        <w:numPr>
          <w:ilvl w:val="0"/>
          <w:numId w:val="0"/>
        </w:numPr>
        <w:jc w:val="both"/>
        <w:rPr>
          <w:rFonts w:hint="eastAsia"/>
        </w:rPr>
      </w:pPr>
      <w:r>
        <w:rPr>
          <w:rFonts w:hint="eastAsia"/>
        </w:rPr>
        <w:t>This was done by the Synod which met at Cambridge, Massachusetts, June, 1647, and again August, 1648, and prepared the Cambridge Platform.</w:t>
      </w:r>
    </w:p>
    <w:p w14:paraId="260E8566">
      <w:pPr>
        <w:widowControl w:val="0"/>
        <w:numPr>
          <w:ilvl w:val="0"/>
          <w:numId w:val="0"/>
        </w:numPr>
        <w:jc w:val="both"/>
        <w:rPr>
          <w:rFonts w:hint="eastAsia"/>
        </w:rPr>
      </w:pPr>
      <w:r>
        <w:rPr>
          <w:rFonts w:hint="eastAsia"/>
        </w:rPr>
        <w:t>1647年6月和1648年8月在马萨诸塞州剑桥举行的主教会议就这样做了，并制定了《剑桥宣言》。</w:t>
      </w:r>
    </w:p>
    <w:p w14:paraId="53F27DB7">
      <w:pPr>
        <w:widowControl w:val="0"/>
        <w:numPr>
          <w:ilvl w:val="0"/>
          <w:numId w:val="0"/>
        </w:numPr>
        <w:jc w:val="both"/>
        <w:rPr>
          <w:rFonts w:hint="eastAsia"/>
        </w:rPr>
      </w:pPr>
      <w:r>
        <w:rPr>
          <w:rFonts w:hint="eastAsia"/>
        </w:rPr>
        <w:t>And it was done again by the Synod which sat in Boston, September, 1679, and May, 1680, and produced the Boston Confessions.</w:t>
      </w:r>
    </w:p>
    <w:p w14:paraId="6A2D83C4">
      <w:pPr>
        <w:widowControl w:val="0"/>
        <w:numPr>
          <w:ilvl w:val="0"/>
          <w:numId w:val="0"/>
        </w:numPr>
        <w:jc w:val="both"/>
        <w:rPr>
          <w:rFonts w:hint="eastAsia"/>
        </w:rPr>
      </w:pPr>
      <w:r>
        <w:rPr>
          <w:rFonts w:hint="eastAsia"/>
        </w:rPr>
        <w:t>1679年9月和1680年5月在波士顿举行的主教会议也这样做了，并制定了《波士顿信条》。</w:t>
      </w:r>
    </w:p>
    <w:p w14:paraId="46B61F28">
      <w:pPr>
        <w:widowControl w:val="0"/>
        <w:numPr>
          <w:ilvl w:val="0"/>
          <w:numId w:val="0"/>
        </w:numPr>
        <w:jc w:val="both"/>
        <w:rPr>
          <w:rFonts w:hint="eastAsia"/>
        </w:rPr>
      </w:pPr>
      <w:r>
        <w:rPr>
          <w:rFonts w:hint="eastAsia"/>
        </w:rPr>
        <w:t>And again by the Synod which met at Saybrook, Connecticut, 1708, and produced the Saybrook Platform.</w:t>
      </w:r>
    </w:p>
    <w:p w14:paraId="1847B630">
      <w:pPr>
        <w:widowControl w:val="0"/>
        <w:numPr>
          <w:ilvl w:val="0"/>
          <w:numId w:val="0"/>
        </w:numPr>
        <w:jc w:val="both"/>
        <w:rPr>
          <w:rFonts w:hint="eastAsia"/>
        </w:rPr>
      </w:pPr>
      <w:r>
        <w:rPr>
          <w:rFonts w:hint="eastAsia"/>
        </w:rPr>
        <w:t>1708年在康涅狄格州塞布鲁克举行的主教会议也这样做了，并制定了《塞布鲁克宣言》。</w:t>
      </w:r>
    </w:p>
    <w:p w14:paraId="18953E77">
      <w:pPr>
        <w:widowControl w:val="0"/>
        <w:numPr>
          <w:ilvl w:val="0"/>
          <w:numId w:val="0"/>
        </w:numPr>
        <w:jc w:val="both"/>
        <w:rPr>
          <w:rFonts w:hint="eastAsia"/>
        </w:rPr>
      </w:pPr>
    </w:p>
    <w:p w14:paraId="4C420AEE">
      <w:pPr>
        <w:widowControl w:val="0"/>
        <w:numPr>
          <w:ilvl w:val="0"/>
          <w:numId w:val="0"/>
        </w:numPr>
        <w:jc w:val="both"/>
        <w:rPr>
          <w:rFonts w:hint="eastAsia"/>
        </w:rPr>
      </w:pPr>
      <w:r>
        <w:rPr>
          <w:rFonts w:hint="eastAsia"/>
        </w:rPr>
        <w:t>3rd. There remain several other Reformed Confessions, which, although they are not the doctrinal standards of large denominations of Christians, are nevertheless of high classical interest and authority because of their authors, and the circumstances under which they originated.</w:t>
      </w:r>
    </w:p>
    <w:p w14:paraId="1E612491">
      <w:pPr>
        <w:widowControl w:val="0"/>
        <w:numPr>
          <w:ilvl w:val="0"/>
          <w:numId w:val="0"/>
        </w:numPr>
        <w:jc w:val="both"/>
        <w:rPr>
          <w:rFonts w:hint="eastAsia"/>
        </w:rPr>
      </w:pPr>
      <w:r>
        <w:rPr>
          <w:rFonts w:hint="eastAsia"/>
        </w:rPr>
        <w:t>第三，还有其他一些改革宗信条，虽然它们并非大型基督徒教派的教义标准，但由于其作者以及其产生的背景，仍然具有很高的经典价值和权威性。</w:t>
      </w:r>
    </w:p>
    <w:p w14:paraId="5FC72165">
      <w:pPr>
        <w:widowControl w:val="0"/>
        <w:numPr>
          <w:ilvl w:val="0"/>
          <w:numId w:val="0"/>
        </w:numPr>
        <w:jc w:val="both"/>
        <w:rPr>
          <w:rFonts w:hint="eastAsia"/>
        </w:rPr>
      </w:pPr>
      <w:r>
        <w:rPr>
          <w:rFonts w:hint="eastAsia"/>
        </w:rPr>
        <w:t>(1)The " Consensus Tigurinus," or the " Consensus of Zurich," or "The mutual consent with respect to the doctrine of the sacrament of the ministers of the Church of Zurich and John Calvin, minister of the church of Geneva."</w:t>
      </w:r>
    </w:p>
    <w:p w14:paraId="4DB3BE8B">
      <w:pPr>
        <w:widowControl w:val="0"/>
        <w:numPr>
          <w:ilvl w:val="0"/>
          <w:numId w:val="0"/>
        </w:numPr>
        <w:jc w:val="both"/>
        <w:rPr>
          <w:rFonts w:hint="eastAsia"/>
        </w:rPr>
      </w:pPr>
      <w:r>
        <w:rPr>
          <w:rFonts w:hint="eastAsia"/>
        </w:rPr>
        <w:t>（1）《苏黎世协同意见书》（`Consensus Tigurinus`，拉丁文：苏黎世协同意见书），或称《苏黎世协同意见书》，或称“苏黎世教会牧师与日内瓦教会牧师约翰·加尔文关于圣餐教义的共同同意书”。</w:t>
      </w:r>
    </w:p>
    <w:p w14:paraId="7A9C3BA4">
      <w:pPr>
        <w:widowControl w:val="0"/>
        <w:numPr>
          <w:ilvl w:val="0"/>
          <w:numId w:val="0"/>
        </w:numPr>
        <w:jc w:val="both"/>
        <w:rPr>
          <w:rFonts w:hint="eastAsia"/>
        </w:rPr>
      </w:pPr>
      <w:r>
        <w:rPr>
          <w:rFonts w:hint="eastAsia"/>
        </w:rPr>
        <w:t>It consisted of twenty–six Articles, and deals exclusively with the questions relating to the Lord’s Supper, and it was drawn by Calvin, A D. 1549, for the purpose of bringing about a mutual consent among all parties in the Reformed Church on the subject of which it treats.</w:t>
      </w:r>
    </w:p>
    <w:p w14:paraId="502413E5">
      <w:pPr>
        <w:widowControl w:val="0"/>
        <w:numPr>
          <w:ilvl w:val="0"/>
          <w:numId w:val="0"/>
        </w:numPr>
        <w:jc w:val="both"/>
        <w:rPr>
          <w:rFonts w:hint="eastAsia"/>
        </w:rPr>
      </w:pPr>
      <w:r>
        <w:rPr>
          <w:rFonts w:hint="eastAsia"/>
        </w:rPr>
        <w:t>它包括二十六条，专门讨论与圣餐有关的问题，由加尔文于公元1549年起草，旨在就其所讨论的主题在改革宗教会各方之间达成共同的同意。</w:t>
      </w:r>
    </w:p>
    <w:p w14:paraId="47B53DA3">
      <w:pPr>
        <w:widowControl w:val="0"/>
        <w:numPr>
          <w:ilvl w:val="0"/>
          <w:numId w:val="0"/>
        </w:numPr>
        <w:jc w:val="both"/>
        <w:rPr>
          <w:rFonts w:hint="eastAsia"/>
        </w:rPr>
      </w:pPr>
      <w:r>
        <w:rPr>
          <w:rFonts w:hint="eastAsia"/>
        </w:rPr>
        <w:t>It was subscribed by the Churches of Zurich, Geneva, St. Gall, Schaffhausen, the Grisons, Neuchatel, and Basle and was received it favor by all parts of the Reformed church, and remains an eminent monument of the true mind of the Reformed Church upon this so much debated question; and especially it is of value as setting forth with eminent clearness and unquestionable authority the real opinion of Calvin on the subject, deliberately stated after he had ceased from the vain attempt to secure the unity of Protestantism by a compromise with the Lutheran views as to the Lord’s presence in the Eucharist.</w:t>
      </w:r>
    </w:p>
    <w:p w14:paraId="3B8B32E8">
      <w:pPr>
        <w:widowControl w:val="0"/>
        <w:numPr>
          <w:ilvl w:val="0"/>
          <w:numId w:val="0"/>
        </w:numPr>
        <w:jc w:val="both"/>
        <w:rPr>
          <w:rFonts w:hint="eastAsia"/>
        </w:rPr>
      </w:pPr>
      <w:r>
        <w:rPr>
          <w:rFonts w:hint="eastAsia"/>
        </w:rPr>
        <w:t>它得到了苏黎世、日内瓦、圣加仑、沙夫豪森、格劳宾登、纳沙泰尔和巴塞尔教会的签署，并受到改革宗教会各部分的欢迎，至今仍是改革宗教会关于这个备受争议问题的真实思想的杰出丰碑；尤其重要的是，它以卓越的清晰度和不容置疑的权威性阐述了加尔文在这个问题上的真实观点，这是在他放弃了通过与路德宗关于主在圣餐中临在的观点妥协来确保新教统一的徒劳尝试之后，经过深思熟虑而陈述的。</w:t>
      </w:r>
    </w:p>
    <w:p w14:paraId="48C18C67">
      <w:pPr>
        <w:widowControl w:val="0"/>
        <w:numPr>
          <w:ilvl w:val="0"/>
          <w:numId w:val="0"/>
        </w:numPr>
        <w:jc w:val="both"/>
        <w:rPr>
          <w:rFonts w:hint="eastAsia"/>
        </w:rPr>
      </w:pPr>
      <w:r>
        <w:rPr>
          <w:rFonts w:hint="eastAsia"/>
        </w:rPr>
        <w:t>An accurate translation of this important document will be found in the Appendix.</w:t>
      </w:r>
    </w:p>
    <w:p w14:paraId="68BAC07F">
      <w:pPr>
        <w:widowControl w:val="0"/>
        <w:numPr>
          <w:ilvl w:val="0"/>
          <w:numId w:val="0"/>
        </w:numPr>
        <w:jc w:val="both"/>
        <w:rPr>
          <w:rFonts w:hint="eastAsia"/>
        </w:rPr>
      </w:pPr>
      <w:r>
        <w:rPr>
          <w:rFonts w:hint="eastAsia"/>
        </w:rPr>
        <w:t>这份重要文件的准确译文可在附录中找到。</w:t>
      </w:r>
    </w:p>
    <w:p w14:paraId="40C2FAA1">
      <w:pPr>
        <w:widowControl w:val="0"/>
        <w:numPr>
          <w:ilvl w:val="0"/>
          <w:numId w:val="0"/>
        </w:numPr>
        <w:jc w:val="both"/>
        <w:rPr>
          <w:rFonts w:hint="eastAsia"/>
        </w:rPr>
      </w:pPr>
    </w:p>
    <w:p w14:paraId="2C35ABC5">
      <w:pPr>
        <w:widowControl w:val="0"/>
        <w:numPr>
          <w:ilvl w:val="0"/>
          <w:numId w:val="0"/>
        </w:numPr>
        <w:jc w:val="both"/>
        <w:rPr>
          <w:rFonts w:hint="eastAsia"/>
        </w:rPr>
      </w:pPr>
      <w:r>
        <w:rPr>
          <w:rFonts w:hint="eastAsia"/>
        </w:rPr>
        <w:t>(2)The "Consensus Genevensis " was drawn up by Calvin, AD. 1552, in the name of the Pastors of Geneva, and is a complete statement of Calvin’s views on the subject of Predestination.</w:t>
      </w:r>
    </w:p>
    <w:p w14:paraId="55F18D86">
      <w:pPr>
        <w:widowControl w:val="0"/>
        <w:numPr>
          <w:ilvl w:val="0"/>
          <w:numId w:val="0"/>
        </w:numPr>
        <w:jc w:val="both"/>
        <w:rPr>
          <w:rFonts w:hint="eastAsia"/>
        </w:rPr>
      </w:pPr>
      <w:r>
        <w:rPr>
          <w:rFonts w:hint="eastAsia"/>
        </w:rPr>
        <w:t>（2）《日内瓦协同意见书》（`Consensus Genevensis`，拉丁文：日内瓦协同意见书）由加尔文于公元1552年以日内瓦牧师的名义起草，是加尔文关于预定论观点的完整陈述。</w:t>
      </w:r>
    </w:p>
    <w:p w14:paraId="3DB59D08">
      <w:pPr>
        <w:widowControl w:val="0"/>
        <w:numPr>
          <w:ilvl w:val="0"/>
          <w:numId w:val="0"/>
        </w:numPr>
        <w:jc w:val="both"/>
        <w:rPr>
          <w:rFonts w:hint="eastAsia"/>
        </w:rPr>
      </w:pPr>
      <w:r>
        <w:rPr>
          <w:rFonts w:hint="eastAsia"/>
        </w:rPr>
        <w:t>It was designed to unite all the Swiss churches in their views of this great doctrine.</w:t>
      </w:r>
    </w:p>
    <w:p w14:paraId="1BDC6441">
      <w:pPr>
        <w:widowControl w:val="0"/>
        <w:numPr>
          <w:ilvl w:val="0"/>
          <w:numId w:val="0"/>
        </w:numPr>
        <w:jc w:val="both"/>
        <w:rPr>
          <w:rFonts w:hint="eastAsia"/>
        </w:rPr>
      </w:pPr>
      <w:r>
        <w:rPr>
          <w:rFonts w:hint="eastAsia"/>
        </w:rPr>
        <w:t>它旨在统一所有瑞士教会在这个伟大教义上的观点。</w:t>
      </w:r>
    </w:p>
    <w:p w14:paraId="7F4F4160">
      <w:pPr>
        <w:widowControl w:val="0"/>
        <w:numPr>
          <w:ilvl w:val="0"/>
          <w:numId w:val="0"/>
        </w:numPr>
        <w:jc w:val="both"/>
        <w:rPr>
          <w:rFonts w:hint="eastAsia"/>
        </w:rPr>
      </w:pPr>
      <w:r>
        <w:rPr>
          <w:rFonts w:hint="eastAsia"/>
        </w:rPr>
        <w:t>It remains a pre–eminent monument of the fundamental principles of true Calvinism.</w:t>
      </w:r>
    </w:p>
    <w:p w14:paraId="5E030D4D">
      <w:pPr>
        <w:widowControl w:val="0"/>
        <w:numPr>
          <w:ilvl w:val="0"/>
          <w:numId w:val="0"/>
        </w:numPr>
        <w:jc w:val="both"/>
        <w:rPr>
          <w:rFonts w:hint="eastAsia"/>
        </w:rPr>
      </w:pPr>
      <w:r>
        <w:rPr>
          <w:rFonts w:hint="eastAsia"/>
        </w:rPr>
        <w:t>它仍然是真正加尔文主义基本原则的卓越丰碑。</w:t>
      </w:r>
    </w:p>
    <w:p w14:paraId="7AF4D5D2">
      <w:pPr>
        <w:widowControl w:val="0"/>
        <w:numPr>
          <w:ilvl w:val="0"/>
          <w:numId w:val="0"/>
        </w:numPr>
        <w:jc w:val="both"/>
        <w:rPr>
          <w:rFonts w:hint="eastAsia"/>
        </w:rPr>
      </w:pPr>
    </w:p>
    <w:p w14:paraId="7404CAB8">
      <w:pPr>
        <w:widowControl w:val="0"/>
        <w:numPr>
          <w:ilvl w:val="0"/>
          <w:numId w:val="0"/>
        </w:numPr>
        <w:jc w:val="both"/>
        <w:rPr>
          <w:rFonts w:hint="eastAsia"/>
        </w:rPr>
      </w:pPr>
      <w:r>
        <w:rPr>
          <w:rFonts w:hint="eastAsia"/>
        </w:rPr>
        <w:t>(3)The "Formula Consensus Helvetica," composed atZurich, AD. 1675, by John Henry Heidegger of Zurich, assisted by Francis Turretin of Geneva and Luke Gernler of Basle.</w:t>
      </w:r>
    </w:p>
    <w:p w14:paraId="241ABD2D">
      <w:pPr>
        <w:widowControl w:val="0"/>
        <w:numPr>
          <w:ilvl w:val="0"/>
          <w:numId w:val="0"/>
        </w:numPr>
        <w:jc w:val="both"/>
        <w:rPr>
          <w:rFonts w:hint="eastAsia"/>
        </w:rPr>
      </w:pPr>
      <w:r>
        <w:rPr>
          <w:rFonts w:hint="eastAsia"/>
        </w:rPr>
        <w:t>（3）《瑞士协同信条》（`Formula Consensus Helvetica`，拉丁文：瑞士协同信条），由苏黎世的约翰·亨利·海德格尔于公元1675年在苏黎世撰写，日内瓦的弗朗西斯·图雷丁和巴塞尔的卢克·格恩勒协助。</w:t>
      </w:r>
    </w:p>
    <w:p w14:paraId="7D7ADA61">
      <w:pPr>
        <w:widowControl w:val="0"/>
        <w:numPr>
          <w:ilvl w:val="0"/>
          <w:numId w:val="0"/>
        </w:numPr>
        <w:jc w:val="both"/>
        <w:rPr>
          <w:rFonts w:hint="eastAsia"/>
        </w:rPr>
      </w:pPr>
      <w:r>
        <w:rPr>
          <w:rFonts w:hint="eastAsia"/>
        </w:rPr>
        <w:t>Its title is "Form of agreement of the Helvetic Reformed Churches respecting the doctrine of universal grace, the doctrines connected therewith, and some other points."</w:t>
      </w:r>
    </w:p>
    <w:p w14:paraId="590642B6">
      <w:pPr>
        <w:widowControl w:val="0"/>
        <w:numPr>
          <w:ilvl w:val="0"/>
          <w:numId w:val="0"/>
        </w:numPr>
        <w:jc w:val="both"/>
        <w:rPr>
          <w:rFonts w:hint="eastAsia"/>
        </w:rPr>
      </w:pPr>
      <w:r>
        <w:rPr>
          <w:rFonts w:hint="eastAsia"/>
        </w:rPr>
        <w:t>其标题是“瑞士改革宗教会关于普世恩典教义、与之相关的教义以及其他一些要点的协议格式”。</w:t>
      </w:r>
    </w:p>
    <w:p w14:paraId="2C3A0DC8">
      <w:pPr>
        <w:widowControl w:val="0"/>
        <w:numPr>
          <w:ilvl w:val="0"/>
          <w:numId w:val="0"/>
        </w:numPr>
        <w:jc w:val="both"/>
        <w:rPr>
          <w:rFonts w:hint="eastAsia"/>
        </w:rPr>
      </w:pPr>
      <w:r>
        <w:rPr>
          <w:rFonts w:hint="eastAsia"/>
        </w:rPr>
        <w:t>It was designed to unite the Swiss Churches in condemning and excluding that modified form of Calvinism, which in that century emanated from the Theological School of Saumur, represented by Amyraldus, Placaeus, etc.</w:t>
      </w:r>
    </w:p>
    <w:p w14:paraId="6353FA1B">
      <w:pPr>
        <w:widowControl w:val="0"/>
        <w:numPr>
          <w:ilvl w:val="0"/>
          <w:numId w:val="0"/>
        </w:numPr>
        <w:jc w:val="both"/>
        <w:rPr>
          <w:rFonts w:hint="eastAsia"/>
        </w:rPr>
      </w:pPr>
      <w:r>
        <w:rPr>
          <w:rFonts w:hint="eastAsia"/>
        </w:rPr>
        <w:t>它旨在联合瑞士各教会，谴责并排除那种经过修改的加尔文主义形式，这种形式在该世纪源于索米尔神学院，以阿米拉尔杜斯、普拉凯乌斯等人为代表。</w:t>
      </w:r>
    </w:p>
    <w:p w14:paraId="103A197A">
      <w:pPr>
        <w:widowControl w:val="0"/>
        <w:numPr>
          <w:ilvl w:val="0"/>
          <w:numId w:val="0"/>
        </w:numPr>
        <w:jc w:val="both"/>
        <w:rPr>
          <w:rFonts w:hint="eastAsia"/>
        </w:rPr>
      </w:pPr>
      <w:r>
        <w:rPr>
          <w:rFonts w:hint="eastAsia"/>
        </w:rPr>
        <w:t>This is the most scientific and thorough of all the Reformed Confessions.</w:t>
      </w:r>
    </w:p>
    <w:p w14:paraId="7F72A8E1">
      <w:pPr>
        <w:widowControl w:val="0"/>
        <w:numPr>
          <w:ilvl w:val="0"/>
          <w:numId w:val="0"/>
        </w:numPr>
        <w:jc w:val="both"/>
        <w:rPr>
          <w:rFonts w:hint="eastAsia"/>
        </w:rPr>
      </w:pPr>
      <w:r>
        <w:rPr>
          <w:rFonts w:hint="eastAsia"/>
        </w:rPr>
        <w:t>这是所有改革宗信条中最科学、最彻底的一份。</w:t>
      </w:r>
    </w:p>
    <w:p w14:paraId="002707A1">
      <w:pPr>
        <w:widowControl w:val="0"/>
        <w:numPr>
          <w:ilvl w:val="0"/>
          <w:numId w:val="0"/>
        </w:numPr>
        <w:jc w:val="both"/>
        <w:rPr>
          <w:rFonts w:hint="eastAsia"/>
        </w:rPr>
      </w:pPr>
      <w:r>
        <w:rPr>
          <w:rFonts w:hint="eastAsia"/>
        </w:rPr>
        <w:t>Its eminent authorship 2 and the fact that it distinctively represents the most thoroughly consistent school of old Calvinists gives it high classical interest.</w:t>
      </w:r>
    </w:p>
    <w:p w14:paraId="2666F513">
      <w:pPr>
        <w:widowControl w:val="0"/>
        <w:numPr>
          <w:ilvl w:val="0"/>
          <w:numId w:val="0"/>
        </w:numPr>
        <w:jc w:val="both"/>
        <w:rPr>
          <w:rFonts w:hint="eastAsia"/>
        </w:rPr>
      </w:pPr>
      <w:r>
        <w:rPr>
          <w:rFonts w:hint="eastAsia"/>
        </w:rPr>
        <w:t>其卓越的作者身份2以及它鲜明地代表了最彻底一致的旧加尔文主义学派这一事实，使其具有很高的经典价值。</w:t>
      </w:r>
    </w:p>
    <w:p w14:paraId="4E6E11BD">
      <w:pPr>
        <w:widowControl w:val="0"/>
        <w:numPr>
          <w:ilvl w:val="0"/>
          <w:numId w:val="0"/>
        </w:numPr>
        <w:jc w:val="both"/>
        <w:rPr>
          <w:rFonts w:hint="eastAsia"/>
        </w:rPr>
      </w:pPr>
      <w:r>
        <w:rPr>
          <w:rFonts w:hint="eastAsia"/>
        </w:rPr>
        <w:t>It was subscribed by nearly all the Swiss Churches, but ceased to have public authority as a Confession since AD. 1722. 3 All the Confessions of the Reformed Churches may be found collected in one convenient volume in the "Collectio Confessionum in Eddlesiss Reformatis publicatarum ",:by Dr. H. A. Niemeyer, Leipsic, 1840, and in Dr. Schaff’s " Creeds of Christendom."</w:t>
      </w:r>
    </w:p>
    <w:p w14:paraId="249EAFA0">
      <w:pPr>
        <w:widowControl w:val="0"/>
        <w:numPr>
          <w:ilvl w:val="0"/>
          <w:numId w:val="0"/>
        </w:numPr>
        <w:jc w:val="both"/>
        <w:rPr>
          <w:rFonts w:hint="eastAsia"/>
        </w:rPr>
      </w:pPr>
      <w:r>
        <w:rPr>
          <w:rFonts w:hint="eastAsia"/>
        </w:rPr>
        <w:t>它几乎得到了所有瑞士教会的签署，但自公元1722年以来不再具有作为信条的公共权威。3 所有改革宗教会的信条都可以在H. A. 尼迈耶博士编辑的《改革宗教会公认信条汇编》（`Collectio Confessionum in Ecclesiis Reformatis publicatarum`，莱比锡，1840年）以及沙夫博士的《基督教信条》中方便地找到，并汇集在一卷中。</w:t>
      </w:r>
    </w:p>
    <w:p w14:paraId="667C00B9">
      <w:pPr>
        <w:widowControl w:val="0"/>
        <w:numPr>
          <w:ilvl w:val="0"/>
          <w:numId w:val="0"/>
        </w:numPr>
        <w:jc w:val="both"/>
        <w:rPr>
          <w:rFonts w:hint="eastAsia"/>
        </w:rPr>
      </w:pPr>
    </w:p>
    <w:p w14:paraId="39D3A425">
      <w:pPr>
        <w:widowControl w:val="0"/>
        <w:numPr>
          <w:ilvl w:val="0"/>
          <w:numId w:val="0"/>
        </w:numPr>
        <w:jc w:val="both"/>
        <w:rPr>
          <w:rFonts w:hint="eastAsia"/>
        </w:rPr>
      </w:pPr>
      <w:r>
        <w:rPr>
          <w:rFonts w:hint="eastAsia"/>
        </w:rPr>
        <w:t>1.Added by Decree of the a Sacred Congregation of theCouncil, Jan. 2, 1877.</w:t>
      </w:r>
    </w:p>
    <w:p w14:paraId="43BAD1EF">
      <w:pPr>
        <w:widowControl w:val="0"/>
        <w:numPr>
          <w:ilvl w:val="0"/>
          <w:numId w:val="0"/>
        </w:numPr>
        <w:jc w:val="both"/>
        <w:rPr>
          <w:rFonts w:hint="eastAsia"/>
        </w:rPr>
      </w:pPr>
      <w:r>
        <w:rPr>
          <w:rFonts w:hint="eastAsia"/>
        </w:rPr>
        <w:t>1.根据神圣会议部1877年1月2日的法令增补。</w:t>
      </w:r>
    </w:p>
    <w:p w14:paraId="4F4C227F">
      <w:pPr>
        <w:widowControl w:val="0"/>
        <w:numPr>
          <w:ilvl w:val="0"/>
          <w:numId w:val="0"/>
        </w:numPr>
        <w:jc w:val="both"/>
        <w:rPr>
          <w:rFonts w:hint="eastAsia"/>
        </w:rPr>
      </w:pPr>
      <w:r>
        <w:rPr>
          <w:rFonts w:hint="eastAsia"/>
        </w:rPr>
        <w:t>2.See Herzog’s Real–Encyclopedia. Bomberger’s translation. Article "Helvetic Confessions."</w:t>
      </w:r>
    </w:p>
    <w:p w14:paraId="155E2A0F">
      <w:pPr>
        <w:widowControl w:val="0"/>
        <w:numPr>
          <w:ilvl w:val="0"/>
          <w:numId w:val="0"/>
        </w:numPr>
        <w:jc w:val="both"/>
        <w:rPr>
          <w:rFonts w:hint="eastAsia"/>
        </w:rPr>
      </w:pPr>
      <w:r>
        <w:rPr>
          <w:rFonts w:hint="eastAsia"/>
        </w:rPr>
        <w:t>2.参见赫尔佐格的《实在百科全书》。邦伯格的译本。条目“瑞士信条”。</w:t>
      </w:r>
    </w:p>
    <w:p w14:paraId="3D368AED">
      <w:pPr>
        <w:widowControl w:val="0"/>
        <w:numPr>
          <w:ilvl w:val="0"/>
          <w:numId w:val="0"/>
        </w:numPr>
        <w:jc w:val="both"/>
        <w:rPr>
          <w:rFonts w:hint="eastAsia"/>
        </w:rPr>
      </w:pPr>
      <w:r>
        <w:rPr>
          <w:rFonts w:hint="eastAsia"/>
        </w:rPr>
        <w:t>3.An accurate translation will be found in the Appendix.</w:t>
      </w:r>
    </w:p>
    <w:p w14:paraId="00FE9906">
      <w:pPr>
        <w:widowControl w:val="0"/>
        <w:numPr>
          <w:ilvl w:val="0"/>
          <w:numId w:val="0"/>
        </w:numPr>
        <w:jc w:val="both"/>
        <w:rPr>
          <w:rFonts w:hint="eastAsia"/>
        </w:rPr>
      </w:pPr>
      <w:r>
        <w:rPr>
          <w:rFonts w:hint="eastAsia"/>
        </w:rPr>
        <w:t>3.准确的译文可在附录中找到。</w:t>
      </w:r>
    </w:p>
    <w:p w14:paraId="01C4F256">
      <w:pPr>
        <w:widowControl w:val="0"/>
        <w:numPr>
          <w:ilvl w:val="0"/>
          <w:numId w:val="0"/>
        </w:numPr>
        <w:jc w:val="both"/>
        <w:rPr>
          <w:rFonts w:hint="eastAsia"/>
        </w:rPr>
      </w:pPr>
    </w:p>
    <w:p w14:paraId="00E86AE5">
      <w:pPr>
        <w:spacing w:after="426" w:line="255" w:lineRule="auto"/>
        <w:jc w:val="center"/>
        <w:rPr>
          <w:rFonts w:hint="eastAsia"/>
          <w:b/>
          <w:sz w:val="42"/>
        </w:rPr>
      </w:pPr>
      <w:r>
        <w:rPr>
          <w:rFonts w:hint="eastAsia"/>
          <w:b/>
          <w:sz w:val="42"/>
        </w:rPr>
        <w:t>Chapter 8:</w:t>
      </w:r>
    </w:p>
    <w:p w14:paraId="6D2E78EF">
      <w:pPr>
        <w:spacing w:after="426" w:line="255" w:lineRule="auto"/>
        <w:jc w:val="center"/>
        <w:rPr>
          <w:rFonts w:hint="eastAsia"/>
          <w:b/>
          <w:sz w:val="42"/>
        </w:rPr>
      </w:pPr>
      <w:r>
        <w:rPr>
          <w:rFonts w:hint="eastAsia"/>
          <w:b/>
          <w:sz w:val="42"/>
        </w:rPr>
        <w:t>第八章：</w:t>
      </w:r>
    </w:p>
    <w:p w14:paraId="6C90B852">
      <w:pPr>
        <w:spacing w:after="426" w:line="255" w:lineRule="auto"/>
        <w:jc w:val="center"/>
        <w:rPr>
          <w:rFonts w:hint="eastAsia"/>
          <w:b/>
          <w:sz w:val="42"/>
        </w:rPr>
      </w:pPr>
      <w:r>
        <w:rPr>
          <w:rFonts w:hint="eastAsia"/>
          <w:b/>
          <w:sz w:val="42"/>
        </w:rPr>
        <w:t>The Attributes of God</w:t>
      </w:r>
    </w:p>
    <w:p w14:paraId="1319C852">
      <w:pPr>
        <w:spacing w:after="426" w:line="255" w:lineRule="auto"/>
        <w:jc w:val="center"/>
        <w:rPr>
          <w:rFonts w:hint="eastAsia"/>
          <w:b/>
          <w:sz w:val="42"/>
        </w:rPr>
      </w:pPr>
      <w:r>
        <w:rPr>
          <w:rFonts w:hint="eastAsia"/>
          <w:b/>
          <w:sz w:val="42"/>
        </w:rPr>
        <w:t>上帝的属性</w:t>
      </w:r>
    </w:p>
    <w:p w14:paraId="1B408B0F">
      <w:pPr>
        <w:widowControl w:val="0"/>
        <w:numPr>
          <w:ilvl w:val="0"/>
          <w:numId w:val="0"/>
        </w:numPr>
        <w:jc w:val="both"/>
        <w:rPr>
          <w:rFonts w:hint="eastAsia"/>
        </w:rPr>
      </w:pPr>
    </w:p>
    <w:p w14:paraId="6AD430E2">
      <w:pPr>
        <w:widowControl w:val="0"/>
        <w:numPr>
          <w:ilvl w:val="0"/>
          <w:numId w:val="0"/>
        </w:numPr>
        <w:jc w:val="both"/>
        <w:rPr>
          <w:rFonts w:hint="eastAsia"/>
        </w:rPr>
      </w:pPr>
      <w:r>
        <w:rPr>
          <w:rFonts w:hint="eastAsia"/>
        </w:rPr>
        <w:t>1. What are the three methods of determining the attributes of the divine Being?</w:t>
      </w:r>
    </w:p>
    <w:p w14:paraId="6A15B10F">
      <w:pPr>
        <w:widowControl w:val="0"/>
        <w:numPr>
          <w:ilvl w:val="0"/>
          <w:numId w:val="0"/>
        </w:numPr>
        <w:jc w:val="both"/>
        <w:rPr>
          <w:rFonts w:hint="eastAsia"/>
        </w:rPr>
      </w:pPr>
      <w:r>
        <w:rPr>
          <w:rFonts w:hint="eastAsia"/>
        </w:rPr>
        <w:t>1. 确定神圣存在属性的三种方法是什么？</w:t>
      </w:r>
    </w:p>
    <w:p w14:paraId="01712D7D">
      <w:pPr>
        <w:widowControl w:val="0"/>
        <w:numPr>
          <w:ilvl w:val="0"/>
          <w:numId w:val="0"/>
        </w:numPr>
        <w:jc w:val="both"/>
        <w:rPr>
          <w:rFonts w:hint="eastAsia"/>
        </w:rPr>
      </w:pPr>
    </w:p>
    <w:p w14:paraId="6A9D8A5E">
      <w:pPr>
        <w:widowControl w:val="0"/>
        <w:numPr>
          <w:ilvl w:val="0"/>
          <w:numId w:val="0"/>
        </w:numPr>
        <w:jc w:val="both"/>
        <w:rPr>
          <w:rFonts w:hint="eastAsia"/>
        </w:rPr>
      </w:pPr>
      <w:r>
        <w:rPr>
          <w:rFonts w:hint="eastAsia"/>
        </w:rPr>
        <w:t>1st. The method of analyzing the idea of infinite and absolute perfection.</w:t>
      </w:r>
    </w:p>
    <w:p w14:paraId="5E547FBA">
      <w:pPr>
        <w:widowControl w:val="0"/>
        <w:numPr>
          <w:ilvl w:val="0"/>
          <w:numId w:val="0"/>
        </w:numPr>
        <w:jc w:val="both"/>
        <w:rPr>
          <w:rFonts w:hint="eastAsia"/>
        </w:rPr>
      </w:pPr>
      <w:r>
        <w:rPr>
          <w:rFonts w:hint="eastAsia"/>
        </w:rPr>
        <w:t>第一，分析无限和绝对完美观念的方法。</w:t>
      </w:r>
    </w:p>
    <w:p w14:paraId="6E592D42">
      <w:pPr>
        <w:widowControl w:val="0"/>
        <w:numPr>
          <w:ilvl w:val="0"/>
          <w:numId w:val="0"/>
        </w:numPr>
        <w:jc w:val="both"/>
        <w:rPr>
          <w:rFonts w:hint="eastAsia"/>
        </w:rPr>
      </w:pPr>
      <w:r>
        <w:rPr>
          <w:rFonts w:hint="eastAsia"/>
        </w:rPr>
        <w:t>This method proceeds upon the assumption that we are, as intelligent and moral agents, created in the image of God.</w:t>
      </w:r>
    </w:p>
    <w:p w14:paraId="16111C35">
      <w:pPr>
        <w:widowControl w:val="0"/>
        <w:numPr>
          <w:ilvl w:val="0"/>
          <w:numId w:val="0"/>
        </w:numPr>
        <w:jc w:val="both"/>
        <w:rPr>
          <w:rFonts w:hint="eastAsia"/>
        </w:rPr>
      </w:pPr>
      <w:r>
        <w:rPr>
          <w:rFonts w:hint="eastAsia"/>
        </w:rPr>
        <w:t>这种方法的前提是我们作为智慧和道德的动因，是按照上帝的形象被造的。</w:t>
      </w:r>
    </w:p>
    <w:p w14:paraId="6711E318">
      <w:pPr>
        <w:widowControl w:val="0"/>
        <w:numPr>
          <w:ilvl w:val="0"/>
          <w:numId w:val="0"/>
        </w:numPr>
        <w:jc w:val="both"/>
        <w:rPr>
          <w:rFonts w:hint="eastAsia"/>
        </w:rPr>
      </w:pPr>
      <w:r>
        <w:rPr>
          <w:rFonts w:hint="eastAsia"/>
        </w:rPr>
        <w:t>In this process we attribute to him every excellence that we have any experience or conception of, in an infinite degree, and in absolute perfection, and we deny of him every form of imperfection or limitation.</w:t>
      </w:r>
    </w:p>
    <w:p w14:paraId="648908E4">
      <w:pPr>
        <w:widowControl w:val="0"/>
        <w:numPr>
          <w:ilvl w:val="0"/>
          <w:numId w:val="0"/>
        </w:numPr>
        <w:jc w:val="both"/>
        <w:rPr>
          <w:rFonts w:hint="eastAsia"/>
        </w:rPr>
      </w:pPr>
      <w:r>
        <w:rPr>
          <w:rFonts w:hint="eastAsia"/>
        </w:rPr>
        <w:t>在这个过程中，我们将我们所经历或构想的每一种卓越，都以无限的程度和绝对的完美归于祂，并且我们否认祂具有任何形式的不完美或限制。</w:t>
      </w:r>
    </w:p>
    <w:p w14:paraId="05AC6F46">
      <w:pPr>
        <w:widowControl w:val="0"/>
        <w:numPr>
          <w:ilvl w:val="0"/>
          <w:numId w:val="0"/>
        </w:numPr>
        <w:jc w:val="both"/>
        <w:rPr>
          <w:rFonts w:hint="eastAsia"/>
        </w:rPr>
      </w:pPr>
    </w:p>
    <w:p w14:paraId="53500926">
      <w:pPr>
        <w:widowControl w:val="0"/>
        <w:numPr>
          <w:ilvl w:val="0"/>
          <w:numId w:val="0"/>
        </w:numPr>
        <w:jc w:val="both"/>
        <w:rPr>
          <w:rFonts w:hint="eastAsia"/>
        </w:rPr>
      </w:pPr>
      <w:r>
        <w:rPr>
          <w:rFonts w:hint="eastAsia"/>
        </w:rPr>
        <w:t>2nd. The method of inferring his characteristics from our observation of his works around us and our experience of his dealings it ourselves.</w:t>
      </w:r>
    </w:p>
    <w:p w14:paraId="1CEAA265">
      <w:pPr>
        <w:widowControl w:val="0"/>
        <w:numPr>
          <w:ilvl w:val="0"/>
          <w:numId w:val="0"/>
        </w:numPr>
        <w:jc w:val="both"/>
        <w:rPr>
          <w:rFonts w:hint="eastAsia"/>
        </w:rPr>
      </w:pPr>
      <w:r>
        <w:rPr>
          <w:rFonts w:hint="eastAsia"/>
        </w:rPr>
        <w:t>第二，从我们观察祂周围的工作以及我们经历祂对待我们自己的方式中推断祂特征的方法。</w:t>
      </w:r>
    </w:p>
    <w:p w14:paraId="2F9B2B5C">
      <w:pPr>
        <w:widowControl w:val="0"/>
        <w:numPr>
          <w:ilvl w:val="0"/>
          <w:numId w:val="0"/>
        </w:numPr>
        <w:jc w:val="both"/>
        <w:rPr>
          <w:rFonts w:hint="eastAsia"/>
        </w:rPr>
      </w:pPr>
    </w:p>
    <w:p w14:paraId="552B507A">
      <w:pPr>
        <w:widowControl w:val="0"/>
        <w:numPr>
          <w:ilvl w:val="0"/>
          <w:numId w:val="0"/>
        </w:numPr>
        <w:jc w:val="both"/>
        <w:rPr>
          <w:rFonts w:hint="eastAsia"/>
        </w:rPr>
      </w:pPr>
      <w:r>
        <w:rPr>
          <w:rFonts w:hint="eastAsia"/>
        </w:rPr>
        <w:t>3rd. The didactic (instructional) statements of Scripture, the illustration of his character therein given in his supernatural revelation and gracious dispensations, and above all in the personal revelation of God in his Son Jesus Christ.</w:t>
      </w:r>
    </w:p>
    <w:p w14:paraId="1776A1E8">
      <w:pPr>
        <w:widowControl w:val="0"/>
        <w:numPr>
          <w:ilvl w:val="0"/>
          <w:numId w:val="0"/>
        </w:numPr>
        <w:jc w:val="both"/>
        <w:rPr>
          <w:rFonts w:hint="eastAsia"/>
        </w:rPr>
      </w:pPr>
      <w:r>
        <w:rPr>
          <w:rFonts w:hint="eastAsia"/>
        </w:rPr>
        <w:t>第三，圣经的教导性陈述，其中在祂的超自然启示和恩典安排中所给出的祂品格的例证，以及最重要的，在祂儿子耶稣基督身上上帝的位格启示。</w:t>
      </w:r>
    </w:p>
    <w:p w14:paraId="2B0BD937">
      <w:pPr>
        <w:widowControl w:val="0"/>
        <w:numPr>
          <w:ilvl w:val="0"/>
          <w:numId w:val="0"/>
        </w:numPr>
        <w:jc w:val="both"/>
        <w:rPr>
          <w:rFonts w:hint="eastAsia"/>
        </w:rPr>
      </w:pPr>
    </w:p>
    <w:p w14:paraId="02DB7C8A">
      <w:pPr>
        <w:widowControl w:val="0"/>
        <w:numPr>
          <w:ilvl w:val="0"/>
          <w:numId w:val="0"/>
        </w:numPr>
        <w:jc w:val="both"/>
        <w:rPr>
          <w:rFonts w:hint="eastAsia"/>
        </w:rPr>
      </w:pPr>
      <w:r>
        <w:rPr>
          <w:rFonts w:hint="eastAsia"/>
        </w:rPr>
        <w:t>All these methods agree and mutually supplement and limit each other.</w:t>
      </w:r>
    </w:p>
    <w:p w14:paraId="3CC714D3">
      <w:pPr>
        <w:widowControl w:val="0"/>
        <w:numPr>
          <w:ilvl w:val="0"/>
          <w:numId w:val="0"/>
        </w:numPr>
        <w:jc w:val="both"/>
        <w:rPr>
          <w:rFonts w:hint="eastAsia"/>
        </w:rPr>
      </w:pPr>
      <w:r>
        <w:rPr>
          <w:rFonts w:hint="eastAsia"/>
        </w:rPr>
        <w:t>所有这些方法都一致，并且相互补充和限制。</w:t>
      </w:r>
    </w:p>
    <w:p w14:paraId="4F041194">
      <w:pPr>
        <w:widowControl w:val="0"/>
        <w:numPr>
          <w:ilvl w:val="0"/>
          <w:numId w:val="0"/>
        </w:numPr>
        <w:jc w:val="both"/>
        <w:rPr>
          <w:rFonts w:hint="eastAsia"/>
        </w:rPr>
      </w:pPr>
      <w:r>
        <w:rPr>
          <w:rFonts w:hint="eastAsia"/>
        </w:rPr>
        <w:t>The idea of absolute and infinite perfection, which in some sense is native to us, aids us in interpreting Scripture ––and the Scriptures correct the inferences of the natural reason, and set the seal of divine authority upon our opinions about the divine nature.</w:t>
      </w:r>
    </w:p>
    <w:p w14:paraId="0D521D54">
      <w:pPr>
        <w:widowControl w:val="0"/>
        <w:numPr>
          <w:ilvl w:val="0"/>
          <w:numId w:val="0"/>
        </w:numPr>
        <w:jc w:val="both"/>
        <w:rPr>
          <w:rFonts w:hint="eastAsia"/>
        </w:rPr>
      </w:pPr>
      <w:r>
        <w:rPr>
          <w:rFonts w:hint="eastAsia"/>
        </w:rPr>
        <w:t>绝对和无限完美的观念，在某种意义上是我们固有的，它帮助我们解释圣经——而圣经纠正自然理性的推论，并在我们关于神圣本性的观点上盖上神圣权威的印记。</w:t>
      </w:r>
    </w:p>
    <w:p w14:paraId="3BBFD313">
      <w:pPr>
        <w:widowControl w:val="0"/>
        <w:numPr>
          <w:ilvl w:val="0"/>
          <w:numId w:val="0"/>
        </w:numPr>
        <w:jc w:val="both"/>
        <w:rPr>
          <w:rFonts w:hint="eastAsia"/>
        </w:rPr>
      </w:pPr>
    </w:p>
    <w:p w14:paraId="3EE4CB1C">
      <w:pPr>
        <w:widowControl w:val="0"/>
        <w:numPr>
          <w:ilvl w:val="0"/>
          <w:numId w:val="0"/>
        </w:numPr>
        <w:jc w:val="both"/>
        <w:rPr>
          <w:rFonts w:hint="eastAsia"/>
        </w:rPr>
      </w:pPr>
      <w:r>
        <w:rPr>
          <w:rFonts w:hint="eastAsia"/>
        </w:rPr>
        <w:t>2. To what extent can we have assurance that the objective reality correspondence with our subjective conceptions of the divine nature?</w:t>
      </w:r>
    </w:p>
    <w:p w14:paraId="3B6E5D51">
      <w:pPr>
        <w:widowControl w:val="0"/>
        <w:numPr>
          <w:ilvl w:val="0"/>
          <w:numId w:val="0"/>
        </w:numPr>
        <w:jc w:val="both"/>
        <w:rPr>
          <w:rFonts w:hint="eastAsia"/>
        </w:rPr>
      </w:pPr>
      <w:r>
        <w:rPr>
          <w:rFonts w:hint="eastAsia"/>
        </w:rPr>
        <w:t>2. 我们在多大程度上可以确信客观实在与我们对神圣本性的主观概念相符？</w:t>
      </w:r>
    </w:p>
    <w:p w14:paraId="2B218733">
      <w:pPr>
        <w:widowControl w:val="0"/>
        <w:numPr>
          <w:ilvl w:val="0"/>
          <w:numId w:val="0"/>
        </w:numPr>
        <w:jc w:val="both"/>
        <w:rPr>
          <w:rFonts w:hint="eastAsia"/>
        </w:rPr>
      </w:pPr>
    </w:p>
    <w:p w14:paraId="2B14494C">
      <w:pPr>
        <w:widowControl w:val="0"/>
        <w:numPr>
          <w:ilvl w:val="0"/>
          <w:numId w:val="0"/>
        </w:numPr>
        <w:jc w:val="both"/>
        <w:rPr>
          <w:rFonts w:hint="eastAsia"/>
        </w:rPr>
      </w:pPr>
      <w:r>
        <w:rPr>
          <w:rFonts w:hint="eastAsia"/>
        </w:rPr>
        <w:t>There are upon this subject two opposite extreme positions which it is necessary to avoid.1st.</w:t>
      </w:r>
    </w:p>
    <w:p w14:paraId="758424CB">
      <w:pPr>
        <w:widowControl w:val="0"/>
        <w:numPr>
          <w:ilvl w:val="0"/>
          <w:numId w:val="0"/>
        </w:numPr>
        <w:jc w:val="both"/>
        <w:rPr>
          <w:rFonts w:hint="eastAsia"/>
        </w:rPr>
      </w:pPr>
      <w:r>
        <w:rPr>
          <w:rFonts w:hint="eastAsia"/>
        </w:rPr>
        <w:t>关于这个问题，有两个相反的极端立场需要避免。第一，</w:t>
      </w:r>
    </w:p>
    <w:p w14:paraId="0F897403">
      <w:pPr>
        <w:widowControl w:val="0"/>
        <w:numPr>
          <w:ilvl w:val="0"/>
          <w:numId w:val="0"/>
        </w:numPr>
        <w:jc w:val="both"/>
        <w:rPr>
          <w:rFonts w:hint="eastAsia"/>
        </w:rPr>
      </w:pPr>
      <w:r>
        <w:rPr>
          <w:rFonts w:hint="eastAsia"/>
        </w:rPr>
        <w:t>The extreme of supposing that our conceptions of God either in kind or degree are adequate to represent the objective reality of his perfections.</w:t>
      </w:r>
    </w:p>
    <w:p w14:paraId="38089ADA">
      <w:pPr>
        <w:widowControl w:val="0"/>
        <w:numPr>
          <w:ilvl w:val="0"/>
          <w:numId w:val="0"/>
        </w:numPr>
        <w:jc w:val="both"/>
        <w:rPr>
          <w:rFonts w:hint="eastAsia"/>
        </w:rPr>
      </w:pPr>
      <w:r>
        <w:rPr>
          <w:rFonts w:hint="eastAsia"/>
        </w:rPr>
        <w:t>极端地认为我们对上帝的概念，无论在种类还是程度上，都足以代表祂完美的客观实在。</w:t>
      </w:r>
    </w:p>
    <w:p w14:paraId="1375EF75">
      <w:pPr>
        <w:widowControl w:val="0"/>
        <w:numPr>
          <w:ilvl w:val="0"/>
          <w:numId w:val="0"/>
        </w:numPr>
        <w:jc w:val="both"/>
        <w:rPr>
          <w:rFonts w:hint="eastAsia"/>
        </w:rPr>
      </w:pPr>
      <w:r>
        <w:rPr>
          <w:rFonts w:hint="eastAsia"/>
        </w:rPr>
        <w:t>God is incomprehensible to us in the sense (a) that there remains an immeasurably greater part of his being and excellence of which we have and can have no knowledge, and (b) in the sense that even what we know of him we know imperfectly, and at best conceive of very inadequately.</w:t>
      </w:r>
    </w:p>
    <w:p w14:paraId="53D33631">
      <w:pPr>
        <w:widowControl w:val="0"/>
        <w:numPr>
          <w:ilvl w:val="0"/>
          <w:numId w:val="0"/>
        </w:numPr>
        <w:jc w:val="both"/>
        <w:rPr>
          <w:rFonts w:hint="eastAsia"/>
        </w:rPr>
      </w:pPr>
      <w:r>
        <w:rPr>
          <w:rFonts w:hint="eastAsia"/>
        </w:rPr>
        <w:t>上帝对我们来说是不可思议的，其意义在于（a）祂的存在和卓越中，仍有我们无法衡量且无法认识的更大部分，以及（b）即使我们认识祂的那部分，我们也认识得不完美，充其量也只是非常不充分地构想。</w:t>
      </w:r>
    </w:p>
    <w:p w14:paraId="151510EE">
      <w:pPr>
        <w:widowControl w:val="0"/>
        <w:numPr>
          <w:ilvl w:val="0"/>
          <w:numId w:val="0"/>
        </w:numPr>
        <w:jc w:val="both"/>
        <w:rPr>
          <w:rFonts w:hint="eastAsia"/>
        </w:rPr>
      </w:pPr>
      <w:r>
        <w:rPr>
          <w:rFonts w:hint="eastAsia"/>
        </w:rPr>
        <w:t>In this respect the imperfection of the knowledge which men God is analogous in kind, though indefinitely greater in degree to the imperfection of the knowledge which a child may have of the life of a great philosopher or statesman dwelling in the same city.</w:t>
      </w:r>
    </w:p>
    <w:p w14:paraId="48A4169B">
      <w:pPr>
        <w:widowControl w:val="0"/>
        <w:numPr>
          <w:ilvl w:val="0"/>
          <w:numId w:val="0"/>
        </w:numPr>
        <w:jc w:val="both"/>
        <w:rPr>
          <w:rFonts w:hint="eastAsia"/>
        </w:rPr>
      </w:pPr>
      <w:r>
        <w:rPr>
          <w:rFonts w:hint="eastAsia"/>
        </w:rPr>
        <w:t>在这方面，人对上帝知识的不完美，在种类上类似于，尽管在程度上无限地大于，一个孩子对居住在同一城市的一位伟大哲学家或政治家生活的知识的不完美。</w:t>
      </w:r>
    </w:p>
    <w:p w14:paraId="5E73CC9D">
      <w:pPr>
        <w:widowControl w:val="0"/>
        <w:numPr>
          <w:ilvl w:val="0"/>
          <w:numId w:val="0"/>
        </w:numPr>
        <w:jc w:val="both"/>
        <w:rPr>
          <w:rFonts w:hint="eastAsia"/>
        </w:rPr>
      </w:pPr>
      <w:r>
        <w:rPr>
          <w:rFonts w:hint="eastAsia"/>
        </w:rPr>
        <w:t>The child not only knows that the philosopher or statesman in question lives––but he knows also in some real degree what that life is––yet that knowledge is imperfect both in respect to the fact that it apprehends a very small proportion of that life, and that it very imperfectly comprehends even that small proportion. 2nd.</w:t>
      </w:r>
    </w:p>
    <w:p w14:paraId="0501FE04">
      <w:pPr>
        <w:widowControl w:val="0"/>
        <w:numPr>
          <w:ilvl w:val="0"/>
          <w:numId w:val="0"/>
        </w:numPr>
        <w:jc w:val="both"/>
        <w:rPr>
          <w:rFonts w:hint="eastAsia"/>
        </w:rPr>
      </w:pPr>
      <w:r>
        <w:rPr>
          <w:rFonts w:hint="eastAsia"/>
        </w:rPr>
        <w:t>孩子不仅知道所说的哲学家或政治家活着——而且他在某种程度上也知道那生活是什么——然而，这种知识既不完美，因为它只理解了那生活的一小部分，而且它对那一小部分的理解也非常不完美。第二，</w:t>
      </w:r>
    </w:p>
    <w:p w14:paraId="7E6C7930">
      <w:pPr>
        <w:widowControl w:val="0"/>
        <w:numPr>
          <w:ilvl w:val="0"/>
          <w:numId w:val="0"/>
        </w:numPr>
        <w:jc w:val="both"/>
        <w:rPr>
          <w:rFonts w:hint="eastAsia"/>
        </w:rPr>
      </w:pPr>
      <w:r>
        <w:rPr>
          <w:rFonts w:hint="eastAsia"/>
        </w:rPr>
        <w:t>The second extreme to be avoided is that of supposing that our knowledge of God is purely illusory, that our conceptions of the divine perfections can not correspond in any degree to the objective reality.</w:t>
      </w:r>
    </w:p>
    <w:p w14:paraId="2664C6E5">
      <w:pPr>
        <w:widowControl w:val="0"/>
        <w:numPr>
          <w:ilvl w:val="0"/>
          <w:numId w:val="0"/>
        </w:numPr>
        <w:jc w:val="both"/>
        <w:rPr>
          <w:rFonts w:hint="eastAsia"/>
        </w:rPr>
      </w:pPr>
      <w:r>
        <w:rPr>
          <w:rFonts w:hint="eastAsia"/>
        </w:rPr>
        <w:t>第二个要避免的极端是认为我们对上帝的认识纯粹是虚幻的，我们对神圣完美的观念在任何程度上都无法与客观实在相对应。</w:t>
      </w:r>
    </w:p>
    <w:p w14:paraId="5A99143A">
      <w:pPr>
        <w:widowControl w:val="0"/>
        <w:numPr>
          <w:ilvl w:val="0"/>
          <w:numId w:val="0"/>
        </w:numPr>
        <w:jc w:val="both"/>
        <w:rPr>
          <w:rFonts w:hint="eastAsia"/>
        </w:rPr>
      </w:pPr>
      <w:r>
        <w:rPr>
          <w:rFonts w:hint="eastAsia"/>
        </w:rPr>
        <w:t>Sir Wm. Hamilton, Mr. Mansel, and others having proved that we are forced to think of God as " first cause," as "infinite," and as " absolute," proceed to give definitions of these abstract terms, which they there show necessarily involve mutual contradictions, of which the human reason is intolerant.</w:t>
      </w:r>
    </w:p>
    <w:p w14:paraId="74AA44D7">
      <w:pPr>
        <w:widowControl w:val="0"/>
        <w:numPr>
          <w:ilvl w:val="0"/>
          <w:numId w:val="0"/>
        </w:numPr>
        <w:jc w:val="both"/>
        <w:rPr>
          <w:rFonts w:hint="eastAsia"/>
        </w:rPr>
      </w:pPr>
      <w:r>
        <w:rPr>
          <w:rFonts w:hint="eastAsia"/>
        </w:rPr>
        <w:t>威廉·汉密尔顿爵士、曼塞尔先生和其他人证明了我们被迫将上帝视为“第一因”、“无限的”和“绝对的”，然后他们继续给出这些抽象术语的定义，并在那里表明这些定义必然包含相互矛盾，而人类理性是无法容忍这些矛盾的。</w:t>
      </w:r>
    </w:p>
    <w:p w14:paraId="613E68C5">
      <w:pPr>
        <w:widowControl w:val="0"/>
        <w:numPr>
          <w:ilvl w:val="0"/>
          <w:numId w:val="0"/>
        </w:numPr>
        <w:jc w:val="both"/>
        <w:rPr>
          <w:rFonts w:hint="eastAsia"/>
        </w:rPr>
      </w:pPr>
      <w:r>
        <w:rPr>
          <w:rFonts w:hint="eastAsia"/>
        </w:rPr>
        <w:t>They then conclude that our con-ceptions of God can not correspond to the real objective exist-ence of the divine being.</w:t>
      </w:r>
    </w:p>
    <w:p w14:paraId="799B5358">
      <w:pPr>
        <w:widowControl w:val="0"/>
        <w:numPr>
          <w:ilvl w:val="0"/>
          <w:numId w:val="0"/>
        </w:numPr>
        <w:jc w:val="both"/>
        <w:rPr>
          <w:rFonts w:hint="eastAsia"/>
        </w:rPr>
      </w:pPr>
      <w:r>
        <w:rPr>
          <w:rFonts w:hint="eastAsia"/>
        </w:rPr>
        <w:t>然后他们得出结论，我们对上帝的概念无法与神圣存在的真实客观存在相对应。</w:t>
      </w:r>
    </w:p>
    <w:p w14:paraId="22731A36">
      <w:pPr>
        <w:widowControl w:val="0"/>
        <w:numPr>
          <w:ilvl w:val="0"/>
          <w:numId w:val="0"/>
        </w:numPr>
        <w:jc w:val="both"/>
        <w:rPr>
          <w:rFonts w:hint="eastAsia"/>
        </w:rPr>
      </w:pPr>
      <w:r>
        <w:rPr>
          <w:rFonts w:hint="eastAsia"/>
        </w:rPr>
        <w:t>"To think that God is as we can think him to be is blasphemy."The last and highest consecration of all true religion, must be an altar—Ἀγνώστῳ θεῷ—"To the unknown and unknowable God" (Sir William Hamilton's "Discussions," p. 22).</w:t>
      </w:r>
    </w:p>
    <w:p w14:paraId="3E988E82">
      <w:pPr>
        <w:widowControl w:val="0"/>
        <w:numPr>
          <w:ilvl w:val="0"/>
          <w:numId w:val="0"/>
        </w:numPr>
        <w:jc w:val="both"/>
        <w:rPr>
          <w:rFonts w:hint="eastAsia"/>
        </w:rPr>
      </w:pPr>
      <w:r>
        <w:rPr>
          <w:rFonts w:hint="eastAsia"/>
        </w:rPr>
        <w:t>“认为上帝如我们所能思想的那样，便是亵渎。”所有真宗教最后且最高的奉献，必定是一个祭坛——`Ἀγνώστῳ θεῷ`（希腊文：献给未识之神）——“献给未知且不可知的上帝”（威廉·汉密尔顿爵士的《讨论集》，第22页）。</w:t>
      </w:r>
    </w:p>
    <w:p w14:paraId="087468AD">
      <w:pPr>
        <w:widowControl w:val="0"/>
        <w:numPr>
          <w:ilvl w:val="0"/>
          <w:numId w:val="0"/>
        </w:numPr>
        <w:jc w:val="both"/>
        <w:rPr>
          <w:rFonts w:hint="eastAsia"/>
        </w:rPr>
      </w:pPr>
    </w:p>
    <w:p w14:paraId="1D1FA92F">
      <w:pPr>
        <w:widowControl w:val="0"/>
        <w:numPr>
          <w:ilvl w:val="0"/>
          <w:numId w:val="0"/>
        </w:numPr>
        <w:jc w:val="both"/>
        <w:rPr>
          <w:rFonts w:hint="eastAsia"/>
        </w:rPr>
      </w:pPr>
      <w:r>
        <w:rPr>
          <w:rFonts w:hint="eastAsia"/>
        </w:rPr>
        <w:t>They hold that all the representations of God conveyed in the Scriptures, and the best conceptions we are with the aid of scripture able to form in our minds, do not at all correspond to the outward reality, but are designed simply to be accepted not as actual scientific knowledge, but as regulative assumptions "abundantly instructive in point of sentiment and action" and practically sufficient for our present needs; "sufficient to guide our practice, but not to satisfy our intellect––which tell not what God is in himself,but how he wills that we should think of him. " – Mansel’s " Limits of Religious Thought," p. 132.</w:t>
      </w:r>
    </w:p>
    <w:p w14:paraId="336FD3A8">
      <w:pPr>
        <w:widowControl w:val="0"/>
        <w:numPr>
          <w:ilvl w:val="0"/>
          <w:numId w:val="0"/>
        </w:numPr>
        <w:jc w:val="both"/>
        <w:rPr>
          <w:rFonts w:hint="eastAsia"/>
        </w:rPr>
      </w:pPr>
      <w:r>
        <w:rPr>
          <w:rFonts w:hint="eastAsia"/>
        </w:rPr>
        <w:t>他们认为，圣经中所传达的上帝的所有表象，以及我们在圣经帮助下能够在头脑中形成的最佳观念，都与外部实在完全不符，而仅仅被设计为被接受，并非作为实际的科学知识，而是作为规范性的假设，“在情感和行动方面具有丰富的教导意义”，并且实际上足以满足我们目前的需求；“足以指导我们的实践，但不足以满足我们的理智——它们不告诉我们上帝本身是什么，而是告诉我们祂希望我们如何思想祂。”——曼塞尔的《宗教思想的界限》，第132页。</w:t>
      </w:r>
    </w:p>
    <w:p w14:paraId="7BEDA429">
      <w:pPr>
        <w:widowControl w:val="0"/>
        <w:numPr>
          <w:ilvl w:val="0"/>
          <w:numId w:val="0"/>
        </w:numPr>
        <w:jc w:val="both"/>
        <w:rPr>
          <w:rFonts w:hint="eastAsia"/>
        </w:rPr>
      </w:pPr>
    </w:p>
    <w:p w14:paraId="6C79B3F5">
      <w:pPr>
        <w:widowControl w:val="0"/>
        <w:numPr>
          <w:ilvl w:val="0"/>
          <w:numId w:val="0"/>
        </w:numPr>
        <w:jc w:val="both"/>
        <w:rPr>
          <w:rFonts w:hint="eastAsia"/>
        </w:rPr>
      </w:pPr>
      <w:r>
        <w:rPr>
          <w:rFonts w:hint="eastAsia"/>
        </w:rPr>
        <w:t>This view, although not so intended, really leads to skeptical if not to dogmatic atheism. (1)</w:t>
      </w:r>
    </w:p>
    <w:p w14:paraId="7EB20FDA">
      <w:pPr>
        <w:widowControl w:val="0"/>
        <w:numPr>
          <w:ilvl w:val="0"/>
          <w:numId w:val="0"/>
        </w:numPr>
        <w:jc w:val="both"/>
        <w:rPr>
          <w:rFonts w:hint="eastAsia"/>
        </w:rPr>
      </w:pPr>
      <w:r>
        <w:rPr>
          <w:rFonts w:hint="eastAsia"/>
        </w:rPr>
        <w:t>这种观点，虽然并非如此意图，但实际上导致了怀疑主义，如果不是教条式无神论的话。（1）</w:t>
      </w:r>
    </w:p>
    <w:p w14:paraId="2D68CCCE">
      <w:pPr>
        <w:widowControl w:val="0"/>
        <w:numPr>
          <w:ilvl w:val="0"/>
          <w:numId w:val="0"/>
        </w:numPr>
        <w:jc w:val="both"/>
        <w:rPr>
          <w:rFonts w:hint="eastAsia"/>
        </w:rPr>
      </w:pPr>
      <w:r>
        <w:rPr>
          <w:rFonts w:hint="eastAsia"/>
        </w:rPr>
        <w:t>It is founded upon an artificial and inapplicable definition of certain abstract notions entertained by philosophers concerning the " absolute " and the "infinite."</w:t>
      </w:r>
    </w:p>
    <w:p w14:paraId="1CA4F6DF">
      <w:pPr>
        <w:widowControl w:val="0"/>
        <w:numPr>
          <w:ilvl w:val="0"/>
          <w:numId w:val="0"/>
        </w:numPr>
        <w:jc w:val="both"/>
        <w:rPr>
          <w:rFonts w:hint="eastAsia"/>
        </w:rPr>
      </w:pPr>
      <w:r>
        <w:rPr>
          <w:rFonts w:hint="eastAsia"/>
        </w:rPr>
        <w:t>它建立在哲学家们关于“绝对”和“无限”的某些抽象概念的人为且不适用的定义之上。</w:t>
      </w:r>
    </w:p>
    <w:p w14:paraId="4A104603">
      <w:pPr>
        <w:widowControl w:val="0"/>
        <w:numPr>
          <w:ilvl w:val="0"/>
          <w:numId w:val="0"/>
        </w:numPr>
        <w:jc w:val="both"/>
        <w:rPr>
          <w:rFonts w:hint="eastAsia"/>
        </w:rPr>
      </w:pPr>
      <w:r>
        <w:rPr>
          <w:rFonts w:hint="eastAsia"/>
        </w:rPr>
        <w:t>As shown below, Question 6, a true definition of the absolute and infinite, in the sense in which the Scriptures and the unsophisticated minds of men hold God to be absolute and infinite, involves no contradictions or absurdities whatsoever. (2)</w:t>
      </w:r>
    </w:p>
    <w:p w14:paraId="356F5DBE">
      <w:pPr>
        <w:widowControl w:val="0"/>
        <w:numPr>
          <w:ilvl w:val="0"/>
          <w:numId w:val="0"/>
        </w:numPr>
        <w:jc w:val="both"/>
        <w:rPr>
          <w:rFonts w:hint="eastAsia"/>
        </w:rPr>
      </w:pPr>
      <w:r>
        <w:rPr>
          <w:rFonts w:hint="eastAsia"/>
        </w:rPr>
        <w:t>如下文问题6所示，在圣经和人类纯朴心灵认为上帝是绝对和无限的意义上，对绝对和无限的真正定义，不包含任何矛盾或荒谬之处。（2）</w:t>
      </w:r>
    </w:p>
    <w:p w14:paraId="0D705C2B">
      <w:pPr>
        <w:widowControl w:val="0"/>
        <w:numPr>
          <w:ilvl w:val="0"/>
          <w:numId w:val="0"/>
        </w:numPr>
        <w:jc w:val="both"/>
        <w:rPr>
          <w:rFonts w:hint="eastAsia"/>
        </w:rPr>
      </w:pPr>
      <w:r>
        <w:rPr>
          <w:rFonts w:hint="eastAsia"/>
        </w:rPr>
        <w:t>It will be shown below, Questions 3 and 5, that there is adequate ground for the assumption that as intellectual and moral beings we are really and truly created in the image of God and therefore capable of knowing him as he really exists. (3)</w:t>
      </w:r>
    </w:p>
    <w:p w14:paraId="28898A35">
      <w:pPr>
        <w:widowControl w:val="0"/>
        <w:numPr>
          <w:ilvl w:val="0"/>
          <w:numId w:val="0"/>
        </w:numPr>
        <w:jc w:val="both"/>
        <w:rPr>
          <w:rFonts w:hint="eastAsia"/>
        </w:rPr>
      </w:pPr>
      <w:r>
        <w:rPr>
          <w:rFonts w:hint="eastAsia"/>
        </w:rPr>
        <w:t>下文问题3和5将表明，有充分的理由假设，作为理智和道德的存在，我们确实是按照上帝的形象被造的，因此能够认识祂真实的存在。（3）</w:t>
      </w:r>
    </w:p>
    <w:p w14:paraId="2B1E7AAA">
      <w:pPr>
        <w:widowControl w:val="0"/>
        <w:numPr>
          <w:ilvl w:val="0"/>
          <w:numId w:val="0"/>
        </w:numPr>
        <w:jc w:val="both"/>
        <w:rPr>
          <w:rFonts w:hint="eastAsia"/>
        </w:rPr>
      </w:pPr>
      <w:r>
        <w:rPr>
          <w:rFonts w:hint="eastAsia"/>
        </w:rPr>
        <w:t>If our consciousness and the Sacred Scriptures present us illusory conceptions as to what God is, we have no reason to trust to their assurance that God is. (4)</w:t>
      </w:r>
    </w:p>
    <w:p w14:paraId="4BD78852">
      <w:pPr>
        <w:widowControl w:val="0"/>
        <w:numPr>
          <w:ilvl w:val="0"/>
          <w:numId w:val="0"/>
        </w:numPr>
        <w:jc w:val="both"/>
        <w:rPr>
          <w:rFonts w:hint="eastAsia"/>
        </w:rPr>
      </w:pPr>
      <w:r>
        <w:rPr>
          <w:rFonts w:hint="eastAsia"/>
        </w:rPr>
        <w:t>如果我们的意识和神圣的圣经向我们呈现了关于上帝是什么的虚幻概念，我们就没有理由相信它们关于上帝存在的保证。（4）</w:t>
      </w:r>
    </w:p>
    <w:p w14:paraId="31284CEF">
      <w:pPr>
        <w:widowControl w:val="0"/>
        <w:numPr>
          <w:ilvl w:val="0"/>
          <w:numId w:val="0"/>
        </w:numPr>
        <w:jc w:val="both"/>
        <w:rPr>
          <w:rFonts w:hint="eastAsia"/>
        </w:rPr>
      </w:pPr>
      <w:r>
        <w:rPr>
          <w:rFonts w:hint="eastAsia"/>
        </w:rPr>
        <w:t>This principle leads to absolute skepticism.</w:t>
      </w:r>
    </w:p>
    <w:p w14:paraId="0DB27753">
      <w:pPr>
        <w:widowControl w:val="0"/>
        <w:numPr>
          <w:ilvl w:val="0"/>
          <w:numId w:val="0"/>
        </w:numPr>
        <w:jc w:val="both"/>
        <w:rPr>
          <w:rFonts w:hint="eastAsia"/>
        </w:rPr>
      </w:pPr>
      <w:r>
        <w:rPr>
          <w:rFonts w:hint="eastAsia"/>
        </w:rPr>
        <w:t>这个原则导致绝对的怀疑主义。</w:t>
      </w:r>
    </w:p>
    <w:p w14:paraId="2C15CE0E">
      <w:pPr>
        <w:widowControl w:val="0"/>
        <w:numPr>
          <w:ilvl w:val="0"/>
          <w:numId w:val="0"/>
        </w:numPr>
        <w:jc w:val="both"/>
        <w:rPr>
          <w:rFonts w:hint="eastAsia"/>
        </w:rPr>
      </w:pPr>
      <w:r>
        <w:rPr>
          <w:rFonts w:hint="eastAsia"/>
        </w:rPr>
        <w:t>If our Creator wills that we should think of him as he does not really exist, we have no reason to trust our constitutional instincts or faculties in any department. (5)</w:t>
      </w:r>
    </w:p>
    <w:p w14:paraId="06318EC8">
      <w:pPr>
        <w:widowControl w:val="0"/>
        <w:numPr>
          <w:ilvl w:val="0"/>
          <w:numId w:val="0"/>
        </w:numPr>
        <w:jc w:val="both"/>
        <w:rPr>
          <w:rFonts w:hint="eastAsia"/>
        </w:rPr>
      </w:pPr>
      <w:r>
        <w:rPr>
          <w:rFonts w:hint="eastAsia"/>
        </w:rPr>
        <w:t>如果我们的创造者希望我们以祂并非真实存在的方式来思想祂，我们就没有理由相信我们在任何部门的固有本能或官能。（5）</w:t>
      </w:r>
    </w:p>
    <w:p w14:paraId="101010F3">
      <w:pPr>
        <w:widowControl w:val="0"/>
        <w:numPr>
          <w:ilvl w:val="0"/>
          <w:numId w:val="0"/>
        </w:numPr>
        <w:jc w:val="both"/>
        <w:rPr>
          <w:rFonts w:hint="eastAsia"/>
        </w:rPr>
      </w:pPr>
      <w:r>
        <w:rPr>
          <w:rFonts w:hint="eastAsia"/>
        </w:rPr>
        <w:t>This principle is immoral since it makes a false representation of the divine attributes the regulative principle of man’s moral and religious life. (6)</w:t>
      </w:r>
    </w:p>
    <w:p w14:paraId="56A15784">
      <w:pPr>
        <w:widowControl w:val="0"/>
        <w:numPr>
          <w:ilvl w:val="0"/>
          <w:numId w:val="0"/>
        </w:numPr>
        <w:jc w:val="both"/>
        <w:rPr>
          <w:rFonts w:hint="eastAsia"/>
        </w:rPr>
      </w:pPr>
      <w:r>
        <w:rPr>
          <w:rFonts w:hint="eastAsia"/>
        </w:rPr>
        <w:t>这个原则是不道德的，因为它使对神圣属性的错误表述成为人道德和宗教生活的规范原则。（6）</w:t>
      </w:r>
    </w:p>
    <w:p w14:paraId="61770900">
      <w:pPr>
        <w:widowControl w:val="0"/>
        <w:numPr>
          <w:ilvl w:val="0"/>
          <w:numId w:val="0"/>
        </w:numPr>
        <w:jc w:val="both"/>
        <w:rPr>
          <w:rFonts w:hint="eastAsia"/>
        </w:rPr>
      </w:pPr>
      <w:r>
        <w:rPr>
          <w:rFonts w:hint="eastAsia"/>
        </w:rPr>
        <w:t>The highest and most certain dictates of human reason necessitates the conviction that moral principles, and the essential nature of moral attributes, must be identically the same in all worlds and in all beings possessed of a moral character in any sense.</w:t>
      </w:r>
    </w:p>
    <w:p w14:paraId="7E208E13">
      <w:pPr>
        <w:widowControl w:val="0"/>
        <w:numPr>
          <w:ilvl w:val="0"/>
          <w:numId w:val="0"/>
        </w:numPr>
        <w:jc w:val="both"/>
        <w:rPr>
          <w:rFonts w:hint="eastAsia"/>
        </w:rPr>
      </w:pPr>
      <w:r>
        <w:rPr>
          <w:rFonts w:hint="eastAsia"/>
        </w:rPr>
        <w:t>人类理性的最高和最确定的指示必然导致这样的信念：道德原则以及道德属性的本质，在所有世界和所有以任何意义上具有道德品格的存在中，都必须完全相同。</w:t>
      </w:r>
    </w:p>
    <w:p w14:paraId="207DBF03">
      <w:pPr>
        <w:widowControl w:val="0"/>
        <w:numPr>
          <w:ilvl w:val="0"/>
          <w:numId w:val="0"/>
        </w:numPr>
        <w:jc w:val="both"/>
        <w:rPr>
          <w:rFonts w:hint="eastAsia"/>
        </w:rPr>
      </w:pPr>
      <w:r>
        <w:rPr>
          <w:rFonts w:hint="eastAsia"/>
        </w:rPr>
        <w:t>Truth and Justice and loving–kindness must be always and only the same in Creator and creature, in God and man.</w:t>
      </w:r>
    </w:p>
    <w:p w14:paraId="238BC06D">
      <w:pPr>
        <w:widowControl w:val="0"/>
        <w:numPr>
          <w:ilvl w:val="0"/>
          <w:numId w:val="0"/>
        </w:numPr>
        <w:jc w:val="both"/>
        <w:rPr>
          <w:rFonts w:hint="eastAsia"/>
        </w:rPr>
      </w:pPr>
      <w:r>
        <w:rPr>
          <w:rFonts w:hint="eastAsia"/>
        </w:rPr>
        <w:t>真理、公义和慈爱，在创造主和受造物中，在上帝和人中，必须始终且仅仅是相同的。</w:t>
      </w:r>
    </w:p>
    <w:p w14:paraId="0092F4EA">
      <w:pPr>
        <w:widowControl w:val="0"/>
        <w:numPr>
          <w:ilvl w:val="0"/>
          <w:numId w:val="0"/>
        </w:numPr>
        <w:jc w:val="both"/>
        <w:rPr>
          <w:rFonts w:hint="eastAsia"/>
        </w:rPr>
      </w:pPr>
    </w:p>
    <w:p w14:paraId="3BBDC64B">
      <w:pPr>
        <w:widowControl w:val="0"/>
        <w:numPr>
          <w:ilvl w:val="0"/>
          <w:numId w:val="0"/>
        </w:numPr>
        <w:jc w:val="both"/>
        <w:rPr>
          <w:rFonts w:hint="eastAsia"/>
        </w:rPr>
      </w:pPr>
      <w:r>
        <w:rPr>
          <w:rFonts w:hint="eastAsia"/>
        </w:rPr>
        <w:t>3. What is anthropomorphism, and in what different senses the word used?</w:t>
      </w:r>
    </w:p>
    <w:p w14:paraId="1C0BA7B5">
      <w:pPr>
        <w:widowControl w:val="0"/>
        <w:numPr>
          <w:ilvl w:val="0"/>
          <w:numId w:val="0"/>
        </w:numPr>
        <w:jc w:val="both"/>
        <w:rPr>
          <w:rFonts w:hint="eastAsia"/>
        </w:rPr>
      </w:pPr>
      <w:r>
        <w:rPr>
          <w:rFonts w:hint="eastAsia"/>
        </w:rPr>
        <w:t>3. 什么是拟人论？这个词在哪些不同的意义上使用？</w:t>
      </w:r>
    </w:p>
    <w:p w14:paraId="074489D6">
      <w:pPr>
        <w:widowControl w:val="0"/>
        <w:numPr>
          <w:ilvl w:val="0"/>
          <w:numId w:val="0"/>
        </w:numPr>
        <w:jc w:val="both"/>
        <w:rPr>
          <w:rFonts w:hint="eastAsia"/>
        </w:rPr>
      </w:pPr>
    </w:p>
    <w:p w14:paraId="688EC637">
      <w:pPr>
        <w:widowControl w:val="0"/>
        <w:numPr>
          <w:ilvl w:val="0"/>
          <w:numId w:val="0"/>
        </w:numPr>
        <w:jc w:val="both"/>
        <w:rPr>
          <w:rFonts w:hint="eastAsia"/>
        </w:rPr>
      </w:pPr>
      <w:r>
        <w:rPr>
          <w:rFonts w:hint="eastAsia"/>
        </w:rPr>
        <w:t>Anthropomorphism (ἄνθρωπος, man; μορφή, form) is a phrase employed to designate any view of God's nature which conceives of him as possessing or exercising any attributes common to him with mankind.</w:t>
      </w:r>
    </w:p>
    <w:p w14:paraId="286FF72C">
      <w:pPr>
        <w:widowControl w:val="0"/>
        <w:numPr>
          <w:ilvl w:val="0"/>
          <w:numId w:val="0"/>
        </w:numPr>
        <w:jc w:val="both"/>
        <w:rPr>
          <w:rFonts w:hint="eastAsia"/>
        </w:rPr>
      </w:pPr>
      <w:r>
        <w:rPr>
          <w:rFonts w:hint="eastAsia"/>
        </w:rPr>
        <w:t>拟人论（`ἄνθρωπος` (anthrōpos)，人；`μορφή` (morphē)，形式）是一个短语，用来指称任何将上帝构想为拥有或运用任何与人类共同属性的关于上帝本性的观点。</w:t>
      </w:r>
    </w:p>
    <w:p w14:paraId="0A8E05D9">
      <w:pPr>
        <w:widowControl w:val="0"/>
        <w:numPr>
          <w:ilvl w:val="0"/>
          <w:numId w:val="0"/>
        </w:numPr>
        <w:jc w:val="both"/>
        <w:rPr>
          <w:rFonts w:hint="eastAsia"/>
        </w:rPr>
      </w:pPr>
    </w:p>
    <w:p w14:paraId="51CC3093">
      <w:pPr>
        <w:widowControl w:val="0"/>
        <w:numPr>
          <w:ilvl w:val="0"/>
          <w:numId w:val="0"/>
        </w:numPr>
        <w:jc w:val="both"/>
        <w:rPr>
          <w:rFonts w:hint="eastAsia"/>
        </w:rPr>
      </w:pPr>
      <w:r>
        <w:rPr>
          <w:rFonts w:hint="eastAsia"/>
        </w:rPr>
        <w:t>The Anthropomorphites in ancient times held that God possessed bodily parts and organs like ours, and hence that all those passages of Scripture which speak of his eyes, hands, etc., are to be interpreted literally.</w:t>
      </w:r>
    </w:p>
    <w:p w14:paraId="63AEBA53">
      <w:pPr>
        <w:widowControl w:val="0"/>
        <w:numPr>
          <w:ilvl w:val="0"/>
          <w:numId w:val="0"/>
        </w:numPr>
        <w:jc w:val="both"/>
        <w:rPr>
          <w:rFonts w:hint="eastAsia"/>
        </w:rPr>
      </w:pPr>
      <w:r>
        <w:rPr>
          <w:rFonts w:hint="eastAsia"/>
        </w:rPr>
        <w:t>古代的拟人论者认为上帝拥有像我们一样的身体部位和器官，因此所有那些论及祂的眼睛、手等等的圣经经文都应按字面意思解释。</w:t>
      </w:r>
    </w:p>
    <w:p w14:paraId="23558C62">
      <w:pPr>
        <w:widowControl w:val="0"/>
        <w:numPr>
          <w:ilvl w:val="0"/>
          <w:numId w:val="0"/>
        </w:numPr>
        <w:jc w:val="both"/>
        <w:rPr>
          <w:rFonts w:hint="eastAsia"/>
        </w:rPr>
      </w:pPr>
    </w:p>
    <w:p w14:paraId="4291F747">
      <w:pPr>
        <w:widowControl w:val="0"/>
        <w:numPr>
          <w:ilvl w:val="0"/>
          <w:numId w:val="0"/>
        </w:numPr>
        <w:jc w:val="both"/>
        <w:rPr>
          <w:rFonts w:hint="eastAsia"/>
        </w:rPr>
      </w:pPr>
      <w:r>
        <w:rPr>
          <w:rFonts w:hint="eastAsia"/>
        </w:rPr>
        <w:t>The Pantheists, Sir William Hamilton, and other philosopher designate all our conceptions of God as a personal Spirit etc., as anthropomorphic – that is, as modes of conception not conformed to objective fact, but determined necessarily by the subjective conditions of our own human modes of thought.</w:t>
      </w:r>
    </w:p>
    <w:p w14:paraId="7CFEAECE">
      <w:pPr>
        <w:widowControl w:val="0"/>
        <w:numPr>
          <w:ilvl w:val="0"/>
          <w:numId w:val="0"/>
        </w:numPr>
        <w:jc w:val="both"/>
        <w:rPr>
          <w:rFonts w:hint="eastAsia"/>
        </w:rPr>
      </w:pPr>
      <w:r>
        <w:rPr>
          <w:rFonts w:hint="eastAsia"/>
        </w:rPr>
        <w:t>泛神论者、威廉·汉密尔顿爵士和其他哲学家将我们所有关于上帝作为有位格的灵等等的概念都称为拟人化的——也就是说，是与客观事实不符，而是必然由我们自己人类思维模式的主观条件所决定的概念模式。</w:t>
      </w:r>
    </w:p>
    <w:p w14:paraId="2F4F263E">
      <w:pPr>
        <w:widowControl w:val="0"/>
        <w:numPr>
          <w:ilvl w:val="0"/>
          <w:numId w:val="0"/>
        </w:numPr>
        <w:jc w:val="both"/>
        <w:rPr>
          <w:rFonts w:hint="eastAsia"/>
        </w:rPr>
      </w:pPr>
    </w:p>
    <w:p w14:paraId="17D254EF">
      <w:pPr>
        <w:widowControl w:val="0"/>
        <w:numPr>
          <w:ilvl w:val="0"/>
          <w:numId w:val="0"/>
        </w:numPr>
        <w:jc w:val="both"/>
        <w:rPr>
          <w:rFonts w:hint="eastAsia"/>
        </w:rPr>
      </w:pPr>
      <w:r>
        <w:rPr>
          <w:rFonts w:hint="eastAsia"/>
        </w:rPr>
        <w:t>It hence follows that this phrase is to be taken in two senses.</w:t>
      </w:r>
    </w:p>
    <w:p w14:paraId="6439C704">
      <w:pPr>
        <w:widowControl w:val="0"/>
        <w:numPr>
          <w:ilvl w:val="0"/>
          <w:numId w:val="0"/>
        </w:numPr>
        <w:jc w:val="both"/>
        <w:rPr>
          <w:rFonts w:hint="eastAsia"/>
        </w:rPr>
      </w:pPr>
      <w:r>
        <w:rPr>
          <w:rFonts w:hint="eastAsia"/>
        </w:rPr>
        <w:t>因此，这个短语应从两种意义上来理解。</w:t>
      </w:r>
    </w:p>
    <w:p w14:paraId="2F45EB5E">
      <w:pPr>
        <w:widowControl w:val="0"/>
        <w:numPr>
          <w:ilvl w:val="0"/>
          <w:numId w:val="0"/>
        </w:numPr>
        <w:jc w:val="both"/>
        <w:rPr>
          <w:rFonts w:hint="eastAsia"/>
        </w:rPr>
      </w:pPr>
    </w:p>
    <w:p w14:paraId="74C2E6F6">
      <w:pPr>
        <w:widowControl w:val="0"/>
        <w:numPr>
          <w:ilvl w:val="0"/>
          <w:numId w:val="0"/>
        </w:numPr>
        <w:jc w:val="both"/>
        <w:rPr>
          <w:rFonts w:hint="eastAsia"/>
        </w:rPr>
      </w:pPr>
      <w:r>
        <w:rPr>
          <w:rFonts w:hint="eastAsia"/>
        </w:rPr>
        <w:t>1st. A good sense, in which, since man as a free rational spirit was created in the image of God, it is both Scriptural, rational, and according to objective fact, for man to conceive of God as possessing all the essential attributes which belong to our spirits in absolute perfection of kind, and with no limit inconsistent with absolute perfection in degree.</w:t>
      </w:r>
    </w:p>
    <w:p w14:paraId="76B96786">
      <w:pPr>
        <w:widowControl w:val="0"/>
        <w:numPr>
          <w:ilvl w:val="0"/>
          <w:numId w:val="0"/>
        </w:numPr>
        <w:jc w:val="both"/>
        <w:rPr>
          <w:rFonts w:hint="eastAsia"/>
        </w:rPr>
      </w:pPr>
      <w:r>
        <w:rPr>
          <w:rFonts w:hint="eastAsia"/>
        </w:rPr>
        <w:t>第一，好的意义，即既然人作为自由理性的灵是按照上帝的形象被造的，那么人将上帝构想为拥有我们灵所具有的所有基本属性，这些属性在种类上绝对完美，并且在程度上没有任何与绝对完美不一致的限制，这既符合圣经，也符合理性，并且符合客观事实。</w:t>
      </w:r>
    </w:p>
    <w:p w14:paraId="46A0E441">
      <w:pPr>
        <w:widowControl w:val="0"/>
        <w:numPr>
          <w:ilvl w:val="0"/>
          <w:numId w:val="0"/>
        </w:numPr>
        <w:jc w:val="both"/>
        <w:rPr>
          <w:rFonts w:hint="eastAsia"/>
        </w:rPr>
      </w:pPr>
      <w:r>
        <w:rPr>
          <w:rFonts w:hint="eastAsia"/>
        </w:rPr>
        <w:t>When we say that God knows, and wills, and feels, that he is just, true, and merciful, we mean to ascribe to him attributes of the same kind as the corresponding ones belonging to men, only in absolute perfection, and without limit.</w:t>
      </w:r>
    </w:p>
    <w:p w14:paraId="431556CB">
      <w:pPr>
        <w:widowControl w:val="0"/>
        <w:numPr>
          <w:ilvl w:val="0"/>
          <w:numId w:val="0"/>
        </w:numPr>
        <w:jc w:val="both"/>
        <w:rPr>
          <w:rFonts w:hint="eastAsia"/>
        </w:rPr>
      </w:pPr>
      <w:r>
        <w:rPr>
          <w:rFonts w:hint="eastAsia"/>
        </w:rPr>
        <w:t>当我们说上帝知道、意愿和感觉，祂是公义、真实和仁慈的时候，我们的意思是将与人相应的同类属性归于祂，只是这些属性是绝对完美的，并且没有限制。</w:t>
      </w:r>
    </w:p>
    <w:p w14:paraId="5D3CA385">
      <w:pPr>
        <w:widowControl w:val="0"/>
        <w:numPr>
          <w:ilvl w:val="0"/>
          <w:numId w:val="0"/>
        </w:numPr>
        <w:jc w:val="both"/>
        <w:rPr>
          <w:rFonts w:hint="eastAsia"/>
        </w:rPr>
      </w:pPr>
    </w:p>
    <w:p w14:paraId="4777232C">
      <w:pPr>
        <w:widowControl w:val="0"/>
        <w:numPr>
          <w:ilvl w:val="0"/>
          <w:numId w:val="0"/>
        </w:numPr>
        <w:jc w:val="both"/>
        <w:rPr>
          <w:rFonts w:hint="eastAsia"/>
        </w:rPr>
      </w:pPr>
      <w:r>
        <w:rPr>
          <w:rFonts w:hint="eastAsia"/>
        </w:rPr>
        <w:t>2nd. The word is used in a bad sense when it designates any mode of conceiving of God which involves the ascription to him of imperfection or limitation of any kind.</w:t>
      </w:r>
    </w:p>
    <w:p w14:paraId="00C9205E">
      <w:pPr>
        <w:widowControl w:val="0"/>
        <w:numPr>
          <w:ilvl w:val="0"/>
          <w:numId w:val="0"/>
        </w:numPr>
        <w:jc w:val="both"/>
        <w:rPr>
          <w:rFonts w:hint="eastAsia"/>
        </w:rPr>
      </w:pPr>
      <w:r>
        <w:rPr>
          <w:rFonts w:hint="eastAsia"/>
        </w:rPr>
        <w:t>第二，当这个词指称任何将不完美或任何种类的限制归于上帝的构想上帝的方式时，它就在坏的意义上使用。</w:t>
      </w:r>
    </w:p>
    <w:p w14:paraId="29126D7C">
      <w:pPr>
        <w:widowControl w:val="0"/>
        <w:numPr>
          <w:ilvl w:val="0"/>
          <w:numId w:val="0"/>
        </w:numPr>
        <w:jc w:val="both"/>
        <w:rPr>
          <w:rFonts w:hint="eastAsia"/>
        </w:rPr>
      </w:pPr>
      <w:r>
        <w:rPr>
          <w:rFonts w:hint="eastAsia"/>
        </w:rPr>
        <w:t>Thus to conceive of God as possessing hands or feet, or as experiencing the perturbations of human passion, or the like, is a false and unworthy anthropomorphism.</w:t>
      </w:r>
    </w:p>
    <w:p w14:paraId="68ABD9A4">
      <w:pPr>
        <w:widowControl w:val="0"/>
        <w:numPr>
          <w:ilvl w:val="0"/>
          <w:numId w:val="0"/>
        </w:numPr>
        <w:jc w:val="both"/>
        <w:rPr>
          <w:rFonts w:hint="eastAsia"/>
        </w:rPr>
      </w:pPr>
      <w:r>
        <w:rPr>
          <w:rFonts w:hint="eastAsia"/>
        </w:rPr>
        <w:t>因此，将上帝构想为拥有手或脚，或经历人类情感的扰动，或类似情况，是一种错误且不值得的拟人论。</w:t>
      </w:r>
    </w:p>
    <w:p w14:paraId="086A7A9D">
      <w:pPr>
        <w:widowControl w:val="0"/>
        <w:numPr>
          <w:ilvl w:val="0"/>
          <w:numId w:val="0"/>
        </w:numPr>
        <w:jc w:val="both"/>
        <w:rPr>
          <w:rFonts w:hint="eastAsia"/>
        </w:rPr>
      </w:pPr>
    </w:p>
    <w:p w14:paraId="2822CF37">
      <w:pPr>
        <w:widowControl w:val="0"/>
        <w:numPr>
          <w:ilvl w:val="0"/>
          <w:numId w:val="0"/>
        </w:numPr>
        <w:jc w:val="both"/>
        <w:rPr>
          <w:rFonts w:hint="eastAsia"/>
        </w:rPr>
      </w:pPr>
      <w:r>
        <w:rPr>
          <w:rFonts w:hint="eastAsia"/>
        </w:rPr>
        <w:t>4.How are we to understand those passages of Scripture which attribute to God bodily parts and the infirmities of human passion?</w:t>
      </w:r>
    </w:p>
    <w:p w14:paraId="6826052A">
      <w:pPr>
        <w:widowControl w:val="0"/>
        <w:numPr>
          <w:ilvl w:val="0"/>
          <w:numId w:val="0"/>
        </w:numPr>
        <w:jc w:val="both"/>
        <w:rPr>
          <w:rFonts w:hint="eastAsia"/>
        </w:rPr>
      </w:pPr>
      <w:r>
        <w:rPr>
          <w:rFonts w:hint="eastAsia"/>
        </w:rPr>
        <w:t>4.我们如何理解那些将身体部位和人类情感的软弱归于上帝的圣经经文？</w:t>
      </w:r>
    </w:p>
    <w:p w14:paraId="543A379C">
      <w:pPr>
        <w:widowControl w:val="0"/>
        <w:numPr>
          <w:ilvl w:val="0"/>
          <w:numId w:val="0"/>
        </w:numPr>
        <w:jc w:val="both"/>
        <w:rPr>
          <w:rFonts w:hint="eastAsia"/>
        </w:rPr>
      </w:pPr>
    </w:p>
    <w:p w14:paraId="5FB4B66F">
      <w:pPr>
        <w:widowControl w:val="0"/>
        <w:numPr>
          <w:ilvl w:val="0"/>
          <w:numId w:val="0"/>
        </w:numPr>
        <w:jc w:val="both"/>
        <w:rPr>
          <w:rFonts w:hint="eastAsia"/>
        </w:rPr>
      </w:pPr>
      <w:r>
        <w:rPr>
          <w:rFonts w:hint="eastAsia"/>
        </w:rPr>
        <w:t>The passages referred to are such as speak of the face of God, Exodus 33:11, 20; his eyes, 2 Chronicles 16:9; his nostrils, 2 Samuel 22: 9, 16; his arms and feet, Isaiah 52:10, and Psalm 18:9; and such as speak of his repenting and grieving, Genesis 6:6, 7; Jeremiah 15:6; Psalm 95:10; of his being jealous, Deuteronomy 29:20, etc.</w:t>
      </w:r>
    </w:p>
    <w:p w14:paraId="41C38754">
      <w:pPr>
        <w:widowControl w:val="0"/>
        <w:numPr>
          <w:ilvl w:val="0"/>
          <w:numId w:val="0"/>
        </w:numPr>
        <w:jc w:val="both"/>
        <w:rPr>
          <w:rFonts w:hint="eastAsia"/>
        </w:rPr>
      </w:pPr>
      <w:r>
        <w:rPr>
          <w:rFonts w:hint="eastAsia"/>
        </w:rPr>
        <w:t>所指的经文，例如论及上帝的面（出埃及记 33:11, 20）；祂的眼目（历代志下 16:9）；祂的鼻孔（撒母耳记下 22:9, 16）；祂的膀臂和脚（以赛亚书 52:10，诗篇 18:9）；以及论及祂后悔和忧伤（创世记 6:6, 7；耶利米书 15:6；诗篇 95:10）；祂发嫉妒（申命记 29:20）等等。</w:t>
      </w:r>
    </w:p>
    <w:p w14:paraId="441EDC6B">
      <w:pPr>
        <w:widowControl w:val="0"/>
        <w:numPr>
          <w:ilvl w:val="0"/>
          <w:numId w:val="0"/>
        </w:numPr>
        <w:jc w:val="both"/>
        <w:rPr>
          <w:rFonts w:hint="eastAsia"/>
        </w:rPr>
      </w:pPr>
      <w:r>
        <w:rPr>
          <w:rFonts w:hint="eastAsia"/>
        </w:rPr>
        <w:t>These are to be understood only as metaphors.</w:t>
      </w:r>
    </w:p>
    <w:p w14:paraId="04FE3D91">
      <w:pPr>
        <w:widowControl w:val="0"/>
        <w:numPr>
          <w:ilvl w:val="0"/>
          <w:numId w:val="0"/>
        </w:numPr>
        <w:jc w:val="both"/>
        <w:rPr>
          <w:rFonts w:hint="eastAsia"/>
        </w:rPr>
      </w:pPr>
      <w:r>
        <w:rPr>
          <w:rFonts w:hint="eastAsia"/>
        </w:rPr>
        <w:t>这些只能理解为隐喻。</w:t>
      </w:r>
    </w:p>
    <w:p w14:paraId="1E0E0D06">
      <w:pPr>
        <w:widowControl w:val="0"/>
        <w:numPr>
          <w:ilvl w:val="0"/>
          <w:numId w:val="0"/>
        </w:numPr>
        <w:jc w:val="both"/>
        <w:rPr>
          <w:rFonts w:hint="eastAsia"/>
        </w:rPr>
      </w:pPr>
      <w:r>
        <w:rPr>
          <w:rFonts w:hint="eastAsia"/>
        </w:rPr>
        <w:t>They represent the truth with respect to God only analogically, and as seen from our point of view.</w:t>
      </w:r>
    </w:p>
    <w:p w14:paraId="0D4D92C1">
      <w:pPr>
        <w:widowControl w:val="0"/>
        <w:numPr>
          <w:ilvl w:val="0"/>
          <w:numId w:val="0"/>
        </w:numPr>
        <w:jc w:val="both"/>
        <w:rPr>
          <w:rFonts w:hint="eastAsia"/>
        </w:rPr>
      </w:pPr>
      <w:r>
        <w:rPr>
          <w:rFonts w:hint="eastAsia"/>
        </w:rPr>
        <w:t>它们只以类比的方式，并从我们的角度来表述关于上帝的真理。</w:t>
      </w:r>
    </w:p>
    <w:p w14:paraId="5B4B9201">
      <w:pPr>
        <w:widowControl w:val="0"/>
        <w:numPr>
          <w:ilvl w:val="0"/>
          <w:numId w:val="0"/>
        </w:numPr>
        <w:jc w:val="both"/>
        <w:rPr>
          <w:rFonts w:hint="eastAsia"/>
        </w:rPr>
      </w:pPr>
      <w:r>
        <w:rPr>
          <w:rFonts w:hint="eastAsia"/>
        </w:rPr>
        <w:t>That God can not be material is shown below, Question 20.</w:t>
      </w:r>
    </w:p>
    <w:p w14:paraId="17E61388">
      <w:pPr>
        <w:widowControl w:val="0"/>
        <w:numPr>
          <w:ilvl w:val="0"/>
          <w:numId w:val="0"/>
        </w:numPr>
        <w:jc w:val="both"/>
        <w:rPr>
          <w:rFonts w:hint="eastAsia"/>
        </w:rPr>
      </w:pPr>
      <w:r>
        <w:rPr>
          <w:rFonts w:hint="eastAsia"/>
        </w:rPr>
        <w:t>上帝不可能是物质的，这一点在下文问题20中有所说明。</w:t>
      </w:r>
    </w:p>
    <w:p w14:paraId="493D3D9F">
      <w:pPr>
        <w:widowControl w:val="0"/>
        <w:numPr>
          <w:ilvl w:val="0"/>
          <w:numId w:val="0"/>
        </w:numPr>
        <w:jc w:val="both"/>
        <w:rPr>
          <w:rFonts w:hint="eastAsia"/>
        </w:rPr>
      </w:pPr>
    </w:p>
    <w:p w14:paraId="4179EEA8">
      <w:pPr>
        <w:widowControl w:val="0"/>
        <w:numPr>
          <w:ilvl w:val="0"/>
          <w:numId w:val="0"/>
        </w:numPr>
        <w:jc w:val="both"/>
        <w:rPr>
          <w:rFonts w:hint="eastAsia"/>
        </w:rPr>
      </w:pPr>
      <w:r>
        <w:rPr>
          <w:rFonts w:hint="eastAsia"/>
        </w:rPr>
        <w:t>When he is said to repent, or to be grieved, or to be jealous, it is only meant that he acts towards us as a man would when agitated by such passions.</w:t>
      </w:r>
    </w:p>
    <w:p w14:paraId="5CEDF3A1">
      <w:pPr>
        <w:widowControl w:val="0"/>
        <w:numPr>
          <w:ilvl w:val="0"/>
          <w:numId w:val="0"/>
        </w:numPr>
        <w:jc w:val="both"/>
        <w:rPr>
          <w:rFonts w:hint="eastAsia"/>
        </w:rPr>
      </w:pPr>
      <w:r>
        <w:rPr>
          <w:rFonts w:hint="eastAsia"/>
        </w:rPr>
        <w:t>当祂被说成后悔、忧伤或嫉妒时，这仅仅意味着祂对待我们的方式，如同一个人被此类情感激动时所做的那样。</w:t>
      </w:r>
    </w:p>
    <w:p w14:paraId="08588556">
      <w:pPr>
        <w:widowControl w:val="0"/>
        <w:numPr>
          <w:ilvl w:val="0"/>
          <w:numId w:val="0"/>
        </w:numPr>
        <w:jc w:val="both"/>
        <w:rPr>
          <w:rFonts w:hint="eastAsia"/>
        </w:rPr>
      </w:pPr>
      <w:r>
        <w:rPr>
          <w:rFonts w:hint="eastAsia"/>
        </w:rPr>
        <w:t>These metaphors occur principally in the Old Testament, and in highly rhetorical passages of the poetical and prophetical books.</w:t>
      </w:r>
    </w:p>
    <w:p w14:paraId="00924C19">
      <w:pPr>
        <w:widowControl w:val="0"/>
        <w:numPr>
          <w:ilvl w:val="0"/>
          <w:numId w:val="0"/>
        </w:numPr>
        <w:jc w:val="both"/>
        <w:rPr>
          <w:rFonts w:hint="eastAsia"/>
        </w:rPr>
      </w:pPr>
      <w:r>
        <w:rPr>
          <w:rFonts w:hint="eastAsia"/>
        </w:rPr>
        <w:t>这些隐喻主要出现在旧约中，以及诗歌书和先知书中高度修辞的段落中。</w:t>
      </w:r>
    </w:p>
    <w:p w14:paraId="20045D9F">
      <w:pPr>
        <w:widowControl w:val="0"/>
        <w:numPr>
          <w:ilvl w:val="0"/>
          <w:numId w:val="0"/>
        </w:numPr>
        <w:jc w:val="both"/>
        <w:rPr>
          <w:rFonts w:hint="eastAsia"/>
        </w:rPr>
      </w:pPr>
    </w:p>
    <w:p w14:paraId="6620E9C9">
      <w:pPr>
        <w:widowControl w:val="0"/>
        <w:numPr>
          <w:ilvl w:val="0"/>
          <w:numId w:val="0"/>
        </w:numPr>
        <w:jc w:val="both"/>
        <w:rPr>
          <w:rFonts w:hint="eastAsia"/>
        </w:rPr>
      </w:pPr>
      <w:r>
        <w:rPr>
          <w:rFonts w:hint="eastAsia"/>
        </w:rPr>
        <w:t>5.State the proof that Anthropomorphic conceptions of God, in the good sense of the word, are both necessary and valid.</w:t>
      </w:r>
    </w:p>
    <w:p w14:paraId="06B7EAAC">
      <w:pPr>
        <w:widowControl w:val="0"/>
        <w:numPr>
          <w:ilvl w:val="0"/>
          <w:numId w:val="0"/>
        </w:numPr>
        <w:jc w:val="both"/>
        <w:rPr>
          <w:rFonts w:hint="eastAsia"/>
        </w:rPr>
      </w:pPr>
      <w:r>
        <w:rPr>
          <w:rFonts w:hint="eastAsia"/>
        </w:rPr>
        <w:t>5.陈述拟人化的上帝观念（在该词的良好意义上）既是必要的也是有效的证明。</w:t>
      </w:r>
    </w:p>
    <w:p w14:paraId="6F753547">
      <w:pPr>
        <w:widowControl w:val="0"/>
        <w:numPr>
          <w:ilvl w:val="0"/>
          <w:numId w:val="0"/>
        </w:numPr>
        <w:jc w:val="both"/>
        <w:rPr>
          <w:rFonts w:hint="eastAsia"/>
        </w:rPr>
      </w:pPr>
    </w:p>
    <w:p w14:paraId="399AA32E">
      <w:pPr>
        <w:widowControl w:val="0"/>
        <w:numPr>
          <w:ilvl w:val="0"/>
          <w:numId w:val="0"/>
        </w:numPr>
        <w:jc w:val="both"/>
        <w:rPr>
          <w:rFonts w:hint="eastAsia"/>
        </w:rPr>
      </w:pPr>
      <w:r>
        <w:rPr>
          <w:rFonts w:hint="eastAsia"/>
        </w:rPr>
        <w:t>The fundamental fact upon which all science, all theology, and all religion rests is that God made man a living soul in his own image.</w:t>
      </w:r>
    </w:p>
    <w:p w14:paraId="483336F8">
      <w:pPr>
        <w:widowControl w:val="0"/>
        <w:numPr>
          <w:ilvl w:val="0"/>
          <w:numId w:val="0"/>
        </w:numPr>
        <w:jc w:val="both"/>
        <w:rPr>
          <w:rFonts w:hint="eastAsia"/>
        </w:rPr>
      </w:pPr>
      <w:r>
        <w:rPr>
          <w:rFonts w:hint="eastAsia"/>
        </w:rPr>
        <w:t>所有科学、所有神学和所有宗教所依据的基本事实是，上帝按照祂自己的形象造人成为有灵的活人。</w:t>
      </w:r>
    </w:p>
    <w:p w14:paraId="237FEDDC">
      <w:pPr>
        <w:widowControl w:val="0"/>
        <w:numPr>
          <w:ilvl w:val="0"/>
          <w:numId w:val="0"/>
        </w:numPr>
        <w:jc w:val="both"/>
        <w:rPr>
          <w:rFonts w:hint="eastAsia"/>
        </w:rPr>
      </w:pPr>
      <w:r>
        <w:rPr>
          <w:rFonts w:hint="eastAsia"/>
        </w:rPr>
        <w:t>Otherwise man could have no understanding of God’s works any more than of his nature, and all relations of thought or feeling between them would be impossible.</w:t>
      </w:r>
    </w:p>
    <w:p w14:paraId="10AEA469">
      <w:pPr>
        <w:widowControl w:val="0"/>
        <w:numPr>
          <w:ilvl w:val="0"/>
          <w:numId w:val="0"/>
        </w:numPr>
        <w:jc w:val="both"/>
        <w:rPr>
          <w:rFonts w:hint="eastAsia"/>
        </w:rPr>
      </w:pPr>
      <w:r>
        <w:rPr>
          <w:rFonts w:hint="eastAsia"/>
        </w:rPr>
        <w:t>否则，人就无法理解上帝的工作，更不用说祂的本性了，他们之间所有思想或情感的关系都将是不可能的。</w:t>
      </w:r>
    </w:p>
    <w:p w14:paraId="01D8426E">
      <w:pPr>
        <w:widowControl w:val="0"/>
        <w:numPr>
          <w:ilvl w:val="0"/>
          <w:numId w:val="0"/>
        </w:numPr>
        <w:jc w:val="both"/>
        <w:rPr>
          <w:rFonts w:hint="eastAsia"/>
        </w:rPr>
      </w:pPr>
      <w:r>
        <w:rPr>
          <w:rFonts w:hint="eastAsia"/>
        </w:rPr>
        <w:t>That man has the right thus far to conceive of God as the original and all perfect fountain of the moral and rational qualities in which he is himself endowed is proved.—</w:t>
      </w:r>
    </w:p>
    <w:p w14:paraId="0781983C">
      <w:pPr>
        <w:widowControl w:val="0"/>
        <w:numPr>
          <w:ilvl w:val="0"/>
          <w:numId w:val="0"/>
        </w:numPr>
        <w:jc w:val="both"/>
        <w:rPr>
          <w:rFonts w:hint="eastAsia"/>
        </w:rPr>
      </w:pPr>
      <w:r>
        <w:rPr>
          <w:rFonts w:hint="eastAsia"/>
        </w:rPr>
        <w:t>人有权如此将上帝构想为他自身所拥有的道德和理性品质的原始且完美泉源，这一点已得到证明。——</w:t>
      </w:r>
    </w:p>
    <w:p w14:paraId="263EFC6C">
      <w:pPr>
        <w:widowControl w:val="0"/>
        <w:numPr>
          <w:ilvl w:val="0"/>
          <w:numId w:val="0"/>
        </w:numPr>
        <w:jc w:val="both"/>
        <w:rPr>
          <w:rFonts w:hint="eastAsia"/>
        </w:rPr>
      </w:pPr>
    </w:p>
    <w:p w14:paraId="616FE68F">
      <w:pPr>
        <w:widowControl w:val="0"/>
        <w:numPr>
          <w:ilvl w:val="0"/>
          <w:numId w:val="0"/>
        </w:numPr>
        <w:jc w:val="both"/>
        <w:rPr>
          <w:rFonts w:hint="eastAsia"/>
        </w:rPr>
      </w:pPr>
      <w:r>
        <w:rPr>
          <w:rFonts w:hint="eastAsia"/>
        </w:rPr>
        <w:t>1st. It is determined by the necessary laws of our nature. (a)</w:t>
      </w:r>
    </w:p>
    <w:p w14:paraId="7EEF433F">
      <w:pPr>
        <w:widowControl w:val="0"/>
        <w:numPr>
          <w:ilvl w:val="0"/>
          <w:numId w:val="0"/>
        </w:numPr>
        <w:jc w:val="both"/>
        <w:rPr>
          <w:rFonts w:hint="eastAsia"/>
        </w:rPr>
      </w:pPr>
      <w:r>
        <w:rPr>
          <w:rFonts w:hint="eastAsia"/>
        </w:rPr>
        <w:t>第一，它是由我们本性的必然法则决定的。（a）</w:t>
      </w:r>
    </w:p>
    <w:p w14:paraId="56D1D4E6">
      <w:pPr>
        <w:widowControl w:val="0"/>
        <w:numPr>
          <w:ilvl w:val="0"/>
          <w:numId w:val="0"/>
        </w:numPr>
        <w:jc w:val="both"/>
        <w:rPr>
          <w:rFonts w:hint="eastAsia"/>
        </w:rPr>
      </w:pPr>
      <w:r>
        <w:rPr>
          <w:rFonts w:hint="eastAsia"/>
        </w:rPr>
        <w:t>This is a matter of consciousness.</w:t>
      </w:r>
    </w:p>
    <w:p w14:paraId="0825BD0D">
      <w:pPr>
        <w:widowControl w:val="0"/>
        <w:numPr>
          <w:ilvl w:val="0"/>
          <w:numId w:val="0"/>
        </w:numPr>
        <w:jc w:val="both"/>
        <w:rPr>
          <w:rFonts w:hint="eastAsia"/>
        </w:rPr>
      </w:pPr>
      <w:r>
        <w:rPr>
          <w:rFonts w:hint="eastAsia"/>
        </w:rPr>
        <w:t>这是意识的问题。</w:t>
      </w:r>
    </w:p>
    <w:p w14:paraId="0BFE3AA4">
      <w:pPr>
        <w:widowControl w:val="0"/>
        <w:numPr>
          <w:ilvl w:val="0"/>
          <w:numId w:val="0"/>
        </w:numPr>
        <w:jc w:val="both"/>
        <w:rPr>
          <w:rFonts w:hint="eastAsia"/>
        </w:rPr>
      </w:pPr>
      <w:r>
        <w:rPr>
          <w:rFonts w:hint="eastAsia"/>
        </w:rPr>
        <w:t>If we believe in God at all we must conceive of him as a rational and righteous personal spirit. (b)</w:t>
      </w:r>
    </w:p>
    <w:p w14:paraId="50942CC2">
      <w:pPr>
        <w:widowControl w:val="0"/>
        <w:numPr>
          <w:ilvl w:val="0"/>
          <w:numId w:val="0"/>
        </w:numPr>
        <w:jc w:val="both"/>
        <w:rPr>
          <w:rFonts w:hint="eastAsia"/>
        </w:rPr>
      </w:pPr>
      <w:r>
        <w:rPr>
          <w:rFonts w:hint="eastAsia"/>
        </w:rPr>
        <w:t>如果我们根本相信上帝，我们就必须将祂构想为一个理性和公义的位格之灵。（b）</w:t>
      </w:r>
    </w:p>
    <w:p w14:paraId="058B6431">
      <w:pPr>
        <w:widowControl w:val="0"/>
        <w:numPr>
          <w:ilvl w:val="0"/>
          <w:numId w:val="0"/>
        </w:numPr>
        <w:jc w:val="both"/>
        <w:rPr>
          <w:rFonts w:hint="eastAsia"/>
        </w:rPr>
      </w:pPr>
      <w:r>
        <w:rPr>
          <w:rFonts w:hint="eastAsia"/>
        </w:rPr>
        <w:t>Such a conception of God has universally prevailed even amidst the degrading adulterations of heathen mythology.</w:t>
      </w:r>
    </w:p>
    <w:p w14:paraId="22F42109">
      <w:pPr>
        <w:widowControl w:val="0"/>
        <w:numPr>
          <w:ilvl w:val="0"/>
          <w:numId w:val="0"/>
        </w:numPr>
        <w:jc w:val="both"/>
        <w:rPr>
          <w:rFonts w:hint="eastAsia"/>
        </w:rPr>
      </w:pPr>
      <w:r>
        <w:rPr>
          <w:rFonts w:hint="eastAsia"/>
        </w:rPr>
        <w:t>这种对上帝的观念，即使在异教神话败坏的掺杂中，也普遍盛行。</w:t>
      </w:r>
    </w:p>
    <w:p w14:paraId="3C4869F8">
      <w:pPr>
        <w:widowControl w:val="0"/>
        <w:numPr>
          <w:ilvl w:val="0"/>
          <w:numId w:val="0"/>
        </w:numPr>
        <w:jc w:val="both"/>
        <w:rPr>
          <w:rFonts w:hint="eastAsia"/>
        </w:rPr>
      </w:pPr>
    </w:p>
    <w:p w14:paraId="061C08AB">
      <w:pPr>
        <w:widowControl w:val="0"/>
        <w:numPr>
          <w:ilvl w:val="0"/>
          <w:numId w:val="0"/>
        </w:numPr>
        <w:jc w:val="both"/>
        <w:rPr>
          <w:rFonts w:hint="eastAsia"/>
        </w:rPr>
      </w:pPr>
      <w:r>
        <w:rPr>
          <w:rFonts w:hint="eastAsia"/>
        </w:rPr>
        <w:t>2nd. We have no other possible mode of knowing God.</w:t>
      </w:r>
    </w:p>
    <w:p w14:paraId="190BDB32">
      <w:pPr>
        <w:widowControl w:val="0"/>
        <w:numPr>
          <w:ilvl w:val="0"/>
          <w:numId w:val="0"/>
        </w:numPr>
        <w:jc w:val="both"/>
        <w:rPr>
          <w:rFonts w:hint="eastAsia"/>
        </w:rPr>
      </w:pPr>
      <w:r>
        <w:rPr>
          <w:rFonts w:hint="eastAsia"/>
        </w:rPr>
        <w:t>第二，我们没有其他可能认识上帝的方式。</w:t>
      </w:r>
    </w:p>
    <w:p w14:paraId="6360DF8F">
      <w:pPr>
        <w:widowControl w:val="0"/>
        <w:numPr>
          <w:ilvl w:val="0"/>
          <w:numId w:val="0"/>
        </w:numPr>
        <w:jc w:val="both"/>
        <w:rPr>
          <w:rFonts w:hint="eastAsia"/>
        </w:rPr>
      </w:pPr>
      <w:r>
        <w:rPr>
          <w:rFonts w:hint="eastAsia"/>
        </w:rPr>
        <w:t>The alternative ever must be the principle for which we contend, or absolute atheism.</w:t>
      </w:r>
    </w:p>
    <w:p w14:paraId="6C6AFD87">
      <w:pPr>
        <w:widowControl w:val="0"/>
        <w:numPr>
          <w:ilvl w:val="0"/>
          <w:numId w:val="0"/>
        </w:numPr>
        <w:jc w:val="both"/>
        <w:rPr>
          <w:rFonts w:hint="eastAsia"/>
        </w:rPr>
      </w:pPr>
      <w:r>
        <w:rPr>
          <w:rFonts w:hint="eastAsia"/>
        </w:rPr>
        <w:t>替代方案永远必须是我们所主张的原则，或者是绝对的无神论。</w:t>
      </w:r>
    </w:p>
    <w:p w14:paraId="6378F6B9">
      <w:pPr>
        <w:widowControl w:val="0"/>
        <w:numPr>
          <w:ilvl w:val="0"/>
          <w:numId w:val="0"/>
        </w:numPr>
        <w:jc w:val="both"/>
        <w:rPr>
          <w:rFonts w:hint="eastAsia"/>
        </w:rPr>
      </w:pPr>
    </w:p>
    <w:p w14:paraId="0272648B">
      <w:pPr>
        <w:widowControl w:val="0"/>
        <w:numPr>
          <w:ilvl w:val="0"/>
          <w:numId w:val="0"/>
        </w:numPr>
        <w:jc w:val="both"/>
        <w:rPr>
          <w:rFonts w:hint="eastAsia"/>
        </w:rPr>
      </w:pPr>
      <w:r>
        <w:rPr>
          <w:rFonts w:hint="eastAsia"/>
        </w:rPr>
        <w:t>3rd. The same is determined by the necessities of our moral nature.</w:t>
      </w:r>
    </w:p>
    <w:p w14:paraId="26073C9A">
      <w:pPr>
        <w:widowControl w:val="0"/>
        <w:numPr>
          <w:ilvl w:val="0"/>
          <w:numId w:val="0"/>
        </w:numPr>
        <w:jc w:val="both"/>
        <w:rPr>
          <w:rFonts w:hint="eastAsia"/>
        </w:rPr>
      </w:pPr>
      <w:r>
        <w:rPr>
          <w:rFonts w:hint="eastAsia"/>
        </w:rPr>
        <w:t>第三，同样是由我们道德本性的需要决定的。</w:t>
      </w:r>
    </w:p>
    <w:p w14:paraId="64DD5D30">
      <w:pPr>
        <w:widowControl w:val="0"/>
        <w:numPr>
          <w:ilvl w:val="0"/>
          <w:numId w:val="0"/>
        </w:numPr>
        <w:jc w:val="both"/>
        <w:rPr>
          <w:rFonts w:hint="eastAsia"/>
        </w:rPr>
      </w:pPr>
      <w:r>
        <w:rPr>
          <w:rFonts w:hint="eastAsia"/>
        </w:rPr>
        <w:t>The innate and indestructible moral nature of man includes a sense of subjection to a righteous will superior to ourselves, and accountability to a moral Governor.</w:t>
      </w:r>
    </w:p>
    <w:p w14:paraId="012E8C1A">
      <w:pPr>
        <w:widowControl w:val="0"/>
        <w:numPr>
          <w:ilvl w:val="0"/>
          <w:numId w:val="0"/>
        </w:numPr>
        <w:jc w:val="both"/>
        <w:rPr>
          <w:rFonts w:hint="eastAsia"/>
        </w:rPr>
      </w:pPr>
      <w:r>
        <w:rPr>
          <w:rFonts w:hint="eastAsia"/>
        </w:rPr>
        <w:t>人固有且不可磨灭的道德本性，包括对一个优于我们自身的公义意志的顺服感，以及对一位道德统治者的责任感。</w:t>
      </w:r>
    </w:p>
    <w:p w14:paraId="59FA4BDF">
      <w:pPr>
        <w:widowControl w:val="0"/>
        <w:numPr>
          <w:ilvl w:val="0"/>
          <w:numId w:val="0"/>
        </w:numPr>
        <w:jc w:val="both"/>
        <w:rPr>
          <w:rFonts w:hint="eastAsia"/>
        </w:rPr>
      </w:pPr>
      <w:r>
        <w:rPr>
          <w:rFonts w:hint="eastAsia"/>
        </w:rPr>
        <w:t>This is nonsense unless the moral Governor is in our sense of the word an intelligent and righteous personal spirit.</w:t>
      </w:r>
    </w:p>
    <w:p w14:paraId="1FEA3B9D">
      <w:pPr>
        <w:widowControl w:val="0"/>
        <w:numPr>
          <w:ilvl w:val="0"/>
          <w:numId w:val="0"/>
        </w:numPr>
        <w:jc w:val="both"/>
        <w:rPr>
          <w:rFonts w:hint="eastAsia"/>
        </w:rPr>
      </w:pPr>
      <w:r>
        <w:rPr>
          <w:rFonts w:hint="eastAsia"/>
        </w:rPr>
        <w:t>除非这位道德统治者在我们所理解的意义上是一位智慧和公义的位格之灵，否则这就是无稽之谈。</w:t>
      </w:r>
    </w:p>
    <w:p w14:paraId="41B7B29E">
      <w:pPr>
        <w:widowControl w:val="0"/>
        <w:numPr>
          <w:ilvl w:val="0"/>
          <w:numId w:val="0"/>
        </w:numPr>
        <w:jc w:val="both"/>
        <w:rPr>
          <w:rFonts w:hint="eastAsia"/>
        </w:rPr>
      </w:pPr>
    </w:p>
    <w:p w14:paraId="1BD25156">
      <w:pPr>
        <w:widowControl w:val="0"/>
        <w:numPr>
          <w:ilvl w:val="0"/>
          <w:numId w:val="0"/>
        </w:numPr>
        <w:jc w:val="both"/>
        <w:rPr>
          <w:rFonts w:hint="eastAsia"/>
        </w:rPr>
      </w:pPr>
      <w:r>
        <w:rPr>
          <w:rFonts w:hint="eastAsia"/>
        </w:rPr>
        <w:t>4th. The most enduring and satisfactory argument for establishing the facts of God’s existence is the a posteriori argument from the evidences of "design" in the works of God.</w:t>
      </w:r>
    </w:p>
    <w:p w14:paraId="57A9502E">
      <w:pPr>
        <w:widowControl w:val="0"/>
        <w:numPr>
          <w:ilvl w:val="0"/>
          <w:numId w:val="0"/>
        </w:numPr>
        <w:jc w:val="both"/>
        <w:rPr>
          <w:rFonts w:hint="eastAsia"/>
        </w:rPr>
      </w:pPr>
      <w:r>
        <w:rPr>
          <w:rFonts w:hint="eastAsia"/>
        </w:rPr>
        <w:t>第四，建立上帝存在事实的最持久和最令人满意的论证，是从上帝工作中“设计”证据得出的后天论证。</w:t>
      </w:r>
    </w:p>
    <w:p w14:paraId="36E37943">
      <w:pPr>
        <w:widowControl w:val="0"/>
        <w:numPr>
          <w:ilvl w:val="0"/>
          <w:numId w:val="0"/>
        </w:numPr>
        <w:jc w:val="both"/>
        <w:rPr>
          <w:rFonts w:hint="eastAsia"/>
        </w:rPr>
      </w:pPr>
      <w:r>
        <w:rPr>
          <w:rFonts w:hint="eastAsia"/>
        </w:rPr>
        <w:t>If this argument has any force to prove that God is, it has equal force to prove that he must possess and exercise intelligence, benevolent intention and choice, i.e., that he must be in our sense of the terms an intelligent personal spirit.</w:t>
      </w:r>
    </w:p>
    <w:p w14:paraId="6AAF9304">
      <w:pPr>
        <w:widowControl w:val="0"/>
        <w:numPr>
          <w:ilvl w:val="0"/>
          <w:numId w:val="0"/>
        </w:numPr>
        <w:jc w:val="both"/>
        <w:rPr>
          <w:rFonts w:hint="eastAsia"/>
        </w:rPr>
      </w:pPr>
      <w:r>
        <w:rPr>
          <w:rFonts w:hint="eastAsia"/>
        </w:rPr>
        <w:t>如果这个论证有任何力量证明上帝存在，它同样有力量证明祂必须拥有并运用智慧、仁慈的意图和选择，也就是说，祂必须在我们所理解的意义上是一位智慧的位格之灵。</w:t>
      </w:r>
    </w:p>
    <w:p w14:paraId="309F208C">
      <w:pPr>
        <w:widowControl w:val="0"/>
        <w:numPr>
          <w:ilvl w:val="0"/>
          <w:numId w:val="0"/>
        </w:numPr>
        <w:jc w:val="both"/>
        <w:rPr>
          <w:rFonts w:hint="eastAsia"/>
        </w:rPr>
      </w:pPr>
    </w:p>
    <w:p w14:paraId="39B8DE98">
      <w:pPr>
        <w:widowControl w:val="0"/>
        <w:numPr>
          <w:ilvl w:val="0"/>
          <w:numId w:val="0"/>
        </w:numPr>
        <w:jc w:val="both"/>
        <w:rPr>
          <w:rFonts w:hint="eastAsia"/>
        </w:rPr>
      </w:pPr>
      <w:r>
        <w:rPr>
          <w:rFonts w:hint="eastAsia"/>
        </w:rPr>
        <w:t>5th. The Scriptures characteristically ascribe the same attributes to God, and everywhere assume their existence.</w:t>
      </w:r>
    </w:p>
    <w:p w14:paraId="32EA4B06">
      <w:pPr>
        <w:widowControl w:val="0"/>
        <w:numPr>
          <w:ilvl w:val="0"/>
          <w:numId w:val="0"/>
        </w:numPr>
        <w:jc w:val="both"/>
        <w:rPr>
          <w:rFonts w:hint="eastAsia"/>
        </w:rPr>
      </w:pPr>
      <w:r>
        <w:rPr>
          <w:rFonts w:hint="eastAsia"/>
        </w:rPr>
        <w:t>第五，圣经典型地将同样的属性归于上帝，并处处假定它们的存在。</w:t>
      </w:r>
    </w:p>
    <w:p w14:paraId="3E75F3CE">
      <w:pPr>
        <w:widowControl w:val="0"/>
        <w:numPr>
          <w:ilvl w:val="0"/>
          <w:numId w:val="0"/>
        </w:numPr>
        <w:jc w:val="both"/>
        <w:rPr>
          <w:rFonts w:hint="eastAsia"/>
        </w:rPr>
      </w:pPr>
    </w:p>
    <w:p w14:paraId="08568F3E">
      <w:pPr>
        <w:widowControl w:val="0"/>
        <w:numPr>
          <w:ilvl w:val="0"/>
          <w:numId w:val="0"/>
        </w:numPr>
        <w:jc w:val="both"/>
        <w:rPr>
          <w:rFonts w:hint="eastAsia"/>
        </w:rPr>
      </w:pPr>
      <w:r>
        <w:rPr>
          <w:rFonts w:hint="eastAsia"/>
        </w:rPr>
        <w:t>6th. God manifested in the person of Jesus Christ, who is the express image of his person, has in all situations exhibited these very attributes, yet in such a way as to prove himself to be God as truly as he was man.</w:t>
      </w:r>
    </w:p>
    <w:p w14:paraId="4EA5704E">
      <w:pPr>
        <w:widowControl w:val="0"/>
        <w:numPr>
          <w:ilvl w:val="0"/>
          <w:numId w:val="0"/>
        </w:numPr>
        <w:jc w:val="both"/>
        <w:rPr>
          <w:rFonts w:hint="eastAsia"/>
        </w:rPr>
      </w:pPr>
      <w:r>
        <w:rPr>
          <w:rFonts w:hint="eastAsia"/>
        </w:rPr>
        <w:t>第六，在耶稣基督位格中彰显的上帝，祂是上帝位格的真像，在所有情况下都展现了这些同样的属性，然而却以一种方式证明了祂既是真神，也是真人。</w:t>
      </w:r>
    </w:p>
    <w:p w14:paraId="6C0F79FA">
      <w:pPr>
        <w:widowControl w:val="0"/>
        <w:numPr>
          <w:ilvl w:val="0"/>
          <w:numId w:val="0"/>
        </w:numPr>
        <w:jc w:val="both"/>
        <w:rPr>
          <w:rFonts w:hint="eastAsia"/>
        </w:rPr>
      </w:pPr>
    </w:p>
    <w:p w14:paraId="4D9F1B70">
      <w:pPr>
        <w:widowControl w:val="0"/>
        <w:numPr>
          <w:ilvl w:val="0"/>
          <w:numId w:val="0"/>
        </w:numPr>
        <w:jc w:val="both"/>
        <w:rPr>
          <w:rFonts w:hint="eastAsia"/>
        </w:rPr>
      </w:pPr>
      <w:r>
        <w:rPr>
          <w:rFonts w:hint="eastAsia"/>
        </w:rPr>
        <w:t>6.What is the meaning of the terms "infinite" and "absolute," and in what sense are they applied to the being of God, and to his attributes severally?</w:t>
      </w:r>
    </w:p>
    <w:p w14:paraId="2D9D45BD">
      <w:pPr>
        <w:widowControl w:val="0"/>
        <w:numPr>
          <w:ilvl w:val="0"/>
          <w:numId w:val="0"/>
        </w:numPr>
        <w:jc w:val="both"/>
        <w:rPr>
          <w:rFonts w:hint="eastAsia"/>
        </w:rPr>
      </w:pPr>
      <w:r>
        <w:rPr>
          <w:rFonts w:hint="eastAsia"/>
        </w:rPr>
        <w:t>6. “无限”和“绝对”这两个术语是什么意思？它们在何种意义上分别应用于上帝的存在及其属性？</w:t>
      </w:r>
    </w:p>
    <w:p w14:paraId="7D31255E">
      <w:pPr>
        <w:widowControl w:val="0"/>
        <w:numPr>
          <w:ilvl w:val="0"/>
          <w:numId w:val="0"/>
        </w:numPr>
        <w:jc w:val="both"/>
        <w:rPr>
          <w:rFonts w:hint="eastAsia"/>
        </w:rPr>
      </w:pPr>
    </w:p>
    <w:p w14:paraId="6BF8464B">
      <w:pPr>
        <w:widowControl w:val="0"/>
        <w:numPr>
          <w:ilvl w:val="0"/>
          <w:numId w:val="0"/>
        </w:numPr>
        <w:jc w:val="both"/>
        <w:rPr>
          <w:rFonts w:hint="eastAsia"/>
        </w:rPr>
      </w:pPr>
      <w:r>
        <w:rPr>
          <w:rFonts w:hint="eastAsia"/>
        </w:rPr>
        <w:t>Hamilton and Mansel define the infinite "that which is free from all possible limitation; that than which a greater is inconceivable, and which, consequently, can receive no additional attributes or mode of existence which it had not from eternity;" and the absolute as "that which exists by itself, having no necessary relations to any other being."</w:t>
      </w:r>
    </w:p>
    <w:p w14:paraId="26CC995C">
      <w:pPr>
        <w:widowControl w:val="0"/>
        <w:numPr>
          <w:ilvl w:val="0"/>
          <w:numId w:val="0"/>
        </w:numPr>
        <w:jc w:val="both"/>
        <w:rPr>
          <w:rFonts w:hint="eastAsia"/>
        </w:rPr>
      </w:pPr>
      <w:r>
        <w:rPr>
          <w:rFonts w:hint="eastAsia"/>
        </w:rPr>
        <w:t>汉密尔顿和曼塞尔将无限定义为“不受任何可能限制的；比其更大者不可思议，因此不能接受其从永恒起就未曾拥有的任何额外属性或存在模式”；并将绝对定义为“自身存在，与任何其他存在没有必然关系”。</w:t>
      </w:r>
    </w:p>
    <w:p w14:paraId="652FAF3A">
      <w:pPr>
        <w:widowControl w:val="0"/>
        <w:numPr>
          <w:ilvl w:val="0"/>
          <w:numId w:val="0"/>
        </w:numPr>
        <w:jc w:val="both"/>
        <w:rPr>
          <w:rFonts w:hint="eastAsia"/>
        </w:rPr>
      </w:pPr>
      <w:r>
        <w:rPr>
          <w:rFonts w:hint="eastAsia"/>
        </w:rPr>
        <w:t>Hence they argue (a) that that which is infinite and absolute must include the sum total of all things, evil and good, actual and possible; for if any thing actual or possible is excluded from it, it must be finite and relative; (b)</w:t>
      </w:r>
    </w:p>
    <w:p w14:paraId="58C37858">
      <w:pPr>
        <w:widowControl w:val="0"/>
        <w:numPr>
          <w:ilvl w:val="0"/>
          <w:numId w:val="0"/>
        </w:numPr>
        <w:jc w:val="both"/>
        <w:rPr>
          <w:rFonts w:hint="eastAsia"/>
        </w:rPr>
      </w:pPr>
      <w:r>
        <w:rPr>
          <w:rFonts w:hint="eastAsia"/>
        </w:rPr>
        <w:t>因此他们论证（a）无限和绝对者必须包含所有事物，无论是善是恶，是实际的还是可能的总和；因为如果任何实际或可能的事物被排除在外，它就必定是有限和相对的；（b）</w:t>
      </w:r>
    </w:p>
    <w:p w14:paraId="6684858E">
      <w:pPr>
        <w:widowControl w:val="0"/>
        <w:numPr>
          <w:ilvl w:val="0"/>
          <w:numId w:val="0"/>
        </w:numPr>
        <w:jc w:val="both"/>
        <w:rPr>
          <w:rFonts w:hint="eastAsia"/>
        </w:rPr>
      </w:pPr>
      <w:r>
        <w:rPr>
          <w:rFonts w:hint="eastAsia"/>
        </w:rPr>
        <w:t>that it can not be an object of knowledge for to know is both to limit––to define – and to bring into relation to the one knowing; (c)</w:t>
      </w:r>
    </w:p>
    <w:p w14:paraId="2E995C15">
      <w:pPr>
        <w:widowControl w:val="0"/>
        <w:numPr>
          <w:ilvl w:val="0"/>
          <w:numId w:val="0"/>
        </w:numPr>
        <w:jc w:val="both"/>
        <w:rPr>
          <w:rFonts w:hint="eastAsia"/>
        </w:rPr>
      </w:pPr>
      <w:r>
        <w:rPr>
          <w:rFonts w:hint="eastAsia"/>
        </w:rPr>
        <w:t>它不能成为知识的对象，因为认识既是限制——界定——又是与认识者建立关系；（c）</w:t>
      </w:r>
    </w:p>
    <w:p w14:paraId="080D4C84">
      <w:pPr>
        <w:widowControl w:val="0"/>
        <w:numPr>
          <w:ilvl w:val="0"/>
          <w:numId w:val="0"/>
        </w:numPr>
        <w:jc w:val="both"/>
        <w:rPr>
          <w:rFonts w:hint="eastAsia"/>
        </w:rPr>
      </w:pPr>
      <w:r>
        <w:rPr>
          <w:rFonts w:hint="eastAsia"/>
        </w:rPr>
        <w:t>that it can not be a person, for personal consciousness implies limitation and change; (d)</w:t>
      </w:r>
    </w:p>
    <w:p w14:paraId="17D3C3F1">
      <w:pPr>
        <w:widowControl w:val="0"/>
        <w:numPr>
          <w:ilvl w:val="0"/>
          <w:numId w:val="0"/>
        </w:numPr>
        <w:jc w:val="both"/>
        <w:rPr>
          <w:rFonts w:hint="eastAsia"/>
        </w:rPr>
      </w:pPr>
      <w:r>
        <w:rPr>
          <w:rFonts w:hint="eastAsia"/>
        </w:rPr>
        <w:t>它不可能是位格，因为位格意识意味着限制和改变；（d）</w:t>
      </w:r>
    </w:p>
    <w:p w14:paraId="53C36A4A">
      <w:pPr>
        <w:widowControl w:val="0"/>
        <w:numPr>
          <w:ilvl w:val="0"/>
          <w:numId w:val="0"/>
        </w:numPr>
        <w:jc w:val="both"/>
        <w:rPr>
          <w:rFonts w:hint="eastAsia"/>
        </w:rPr>
      </w:pPr>
      <w:r>
        <w:rPr>
          <w:rFonts w:hint="eastAsia"/>
        </w:rPr>
        <w:t>that it cannot know other things, because to know implies relation as before said.––Hamilton’s "Discussions," Art. 1; Mansel’s " Limits of Religious Thought," Lectures 1, 2, 3.</w:t>
      </w:r>
    </w:p>
    <w:p w14:paraId="37DFDF66">
      <w:pPr>
        <w:widowControl w:val="0"/>
        <w:numPr>
          <w:ilvl w:val="0"/>
          <w:numId w:val="0"/>
        </w:numPr>
        <w:jc w:val="both"/>
        <w:rPr>
          <w:rFonts w:hint="eastAsia"/>
        </w:rPr>
      </w:pPr>
      <w:r>
        <w:rPr>
          <w:rFonts w:hint="eastAsia"/>
        </w:rPr>
        <w:t>它不能认识其他事物，因为如前所述，认识意味着关系。——汉密尔顿的《讨论集》，第一条；曼塞尔的《宗教思想的界限》，第一、二、三讲。</w:t>
      </w:r>
    </w:p>
    <w:p w14:paraId="6890D950">
      <w:pPr>
        <w:widowControl w:val="0"/>
        <w:numPr>
          <w:ilvl w:val="0"/>
          <w:numId w:val="0"/>
        </w:numPr>
        <w:jc w:val="both"/>
        <w:rPr>
          <w:rFonts w:hint="eastAsia"/>
        </w:rPr>
      </w:pPr>
    </w:p>
    <w:p w14:paraId="02D02E3C">
      <w:pPr>
        <w:widowControl w:val="0"/>
        <w:numPr>
          <w:ilvl w:val="0"/>
          <w:numId w:val="0"/>
        </w:numPr>
        <w:jc w:val="both"/>
        <w:rPr>
          <w:rFonts w:hint="eastAsia"/>
        </w:rPr>
      </w:pPr>
      <w:r>
        <w:rPr>
          <w:rFonts w:hint="eastAsia"/>
        </w:rPr>
        <w:t>All of this logical bewilderment results from these philosophers starting from the false premise of an abstract, notional "infinite" and "absolute" and substituting their definition of that in the place of the true infinite and absolute person revealed in Scripture and consciousness as the first cause of all things, the moral Governor and Redeemer of mankind.</w:t>
      </w:r>
    </w:p>
    <w:p w14:paraId="3AB1B0E7">
      <w:pPr>
        <w:widowControl w:val="0"/>
        <w:numPr>
          <w:ilvl w:val="0"/>
          <w:numId w:val="0"/>
        </w:numPr>
        <w:jc w:val="both"/>
        <w:rPr>
          <w:rFonts w:hint="eastAsia"/>
        </w:rPr>
      </w:pPr>
      <w:r>
        <w:rPr>
          <w:rFonts w:hint="eastAsia"/>
        </w:rPr>
        <w:t>所有这些逻辑上的困惑都源于这些哲学家从一个抽象的、概念性的“无限”和“绝对”的错误前提开始，并用他们对那个概念的定义来代替圣经和意识中所启示的、作为万物第一因、人类道德统治者和救赎主的真正无限和绝对的位格。</w:t>
      </w:r>
    </w:p>
    <w:p w14:paraId="3C726A2F">
      <w:pPr>
        <w:widowControl w:val="0"/>
        <w:numPr>
          <w:ilvl w:val="0"/>
          <w:numId w:val="0"/>
        </w:numPr>
        <w:jc w:val="both"/>
        <w:rPr>
          <w:rFonts w:hint="eastAsia"/>
        </w:rPr>
      </w:pPr>
      <w:r>
        <w:rPr>
          <w:rFonts w:hint="eastAsia"/>
        </w:rPr>
        <w:t>"Infinite" means that which has no limits.</w:t>
      </w:r>
    </w:p>
    <w:p w14:paraId="5318E2B8">
      <w:pPr>
        <w:widowControl w:val="0"/>
        <w:numPr>
          <w:ilvl w:val="0"/>
          <w:numId w:val="0"/>
        </w:numPr>
        <w:jc w:val="both"/>
        <w:rPr>
          <w:rFonts w:hint="eastAsia"/>
        </w:rPr>
      </w:pPr>
      <w:r>
        <w:rPr>
          <w:rFonts w:hint="eastAsia"/>
        </w:rPr>
        <w:t>“无限”意指没有界限。</w:t>
      </w:r>
    </w:p>
    <w:p w14:paraId="2C1332E6">
      <w:pPr>
        <w:widowControl w:val="0"/>
        <w:numPr>
          <w:ilvl w:val="0"/>
          <w:numId w:val="0"/>
        </w:numPr>
        <w:jc w:val="both"/>
        <w:rPr>
          <w:rFonts w:hint="eastAsia"/>
        </w:rPr>
      </w:pPr>
      <w:r>
        <w:rPr>
          <w:rFonts w:hint="eastAsia"/>
        </w:rPr>
        <w:t>When we say is infinite in his being, or in his knowledge or in his power, we mean that his essence and the active properties thereof, have no limitations which involve imperfections of any kind whatsoever.</w:t>
      </w:r>
    </w:p>
    <w:p w14:paraId="26120F8E">
      <w:pPr>
        <w:widowControl w:val="0"/>
        <w:numPr>
          <w:ilvl w:val="0"/>
          <w:numId w:val="0"/>
        </w:numPr>
        <w:jc w:val="both"/>
        <w:rPr>
          <w:rFonts w:hint="eastAsia"/>
        </w:rPr>
      </w:pPr>
      <w:r>
        <w:rPr>
          <w:rFonts w:hint="eastAsia"/>
        </w:rPr>
        <w:t>当我们说祂在其存在、其知识或其能力上是无限的时候，我们的意思是祂的本质及其积极属性没有任何涉及任何种类不完美的限制。</w:t>
      </w:r>
    </w:p>
    <w:p w14:paraId="1EF1F5FB">
      <w:pPr>
        <w:widowControl w:val="0"/>
        <w:numPr>
          <w:ilvl w:val="0"/>
          <w:numId w:val="0"/>
        </w:numPr>
        <w:jc w:val="both"/>
        <w:rPr>
          <w:rFonts w:hint="eastAsia"/>
        </w:rPr>
      </w:pPr>
      <w:r>
        <w:rPr>
          <w:rFonts w:hint="eastAsia"/>
        </w:rPr>
        <w:t>He transcends all the limitations of time and space, he knows all things in an absolutely perfect manner.</w:t>
      </w:r>
    </w:p>
    <w:p w14:paraId="3C55D605">
      <w:pPr>
        <w:widowControl w:val="0"/>
        <w:numPr>
          <w:ilvl w:val="0"/>
          <w:numId w:val="0"/>
        </w:numPr>
        <w:jc w:val="both"/>
        <w:rPr>
          <w:rFonts w:hint="eastAsia"/>
        </w:rPr>
      </w:pPr>
      <w:r>
        <w:rPr>
          <w:rFonts w:hint="eastAsia"/>
        </w:rPr>
        <w:t>祂超越所有时间和空间的限制，祂以绝对完美的方式认识万物。</w:t>
      </w:r>
    </w:p>
    <w:p w14:paraId="08033547">
      <w:pPr>
        <w:widowControl w:val="0"/>
        <w:numPr>
          <w:ilvl w:val="0"/>
          <w:numId w:val="0"/>
        </w:numPr>
        <w:jc w:val="both"/>
        <w:rPr>
          <w:rFonts w:hint="eastAsia"/>
        </w:rPr>
      </w:pPr>
      <w:r>
        <w:rPr>
          <w:rFonts w:hint="eastAsia"/>
        </w:rPr>
        <w:t>He is able to effect whatsoever he wills to effect with or without means, and with facility and success.</w:t>
      </w:r>
    </w:p>
    <w:p w14:paraId="5F88ED83">
      <w:pPr>
        <w:widowControl w:val="0"/>
        <w:numPr>
          <w:ilvl w:val="0"/>
          <w:numId w:val="0"/>
        </w:numPr>
        <w:jc w:val="both"/>
        <w:rPr>
          <w:rFonts w:hint="eastAsia"/>
        </w:rPr>
      </w:pPr>
      <w:r>
        <w:rPr>
          <w:rFonts w:hint="eastAsia"/>
        </w:rPr>
        <w:t>祂能够通过或不通过手段，轻易且成功地实现祂所意愿实现的一切。</w:t>
      </w:r>
    </w:p>
    <w:p w14:paraId="21F4F6F8">
      <w:pPr>
        <w:widowControl w:val="0"/>
        <w:numPr>
          <w:ilvl w:val="0"/>
          <w:numId w:val="0"/>
        </w:numPr>
        <w:jc w:val="both"/>
        <w:rPr>
          <w:rFonts w:hint="eastAsia"/>
        </w:rPr>
      </w:pPr>
      <w:r>
        <w:rPr>
          <w:rFonts w:hint="eastAsia"/>
        </w:rPr>
        <w:t>When say that God is infinite in his justice, or his goodness, or his truth, they mean that his inexhaustible and unchangeable being possesses these properties in absolute perfection.</w:t>
      </w:r>
    </w:p>
    <w:p w14:paraId="04851E61">
      <w:pPr>
        <w:widowControl w:val="0"/>
        <w:numPr>
          <w:ilvl w:val="0"/>
          <w:numId w:val="0"/>
        </w:numPr>
        <w:jc w:val="both"/>
        <w:rPr>
          <w:rFonts w:hint="eastAsia"/>
        </w:rPr>
      </w:pPr>
      <w:r>
        <w:rPr>
          <w:rFonts w:hint="eastAsia"/>
        </w:rPr>
        <w:t>当说上帝在其公义、其良善或其真理上是无限的时候，他们的意思是祂取之不尽、用之不竭且不变的存在以绝对的完美拥有这些属性。</w:t>
      </w:r>
    </w:p>
    <w:p w14:paraId="5A1A26A7">
      <w:pPr>
        <w:widowControl w:val="0"/>
        <w:numPr>
          <w:ilvl w:val="0"/>
          <w:numId w:val="0"/>
        </w:numPr>
        <w:jc w:val="both"/>
        <w:rPr>
          <w:rFonts w:hint="eastAsia"/>
        </w:rPr>
      </w:pPr>
    </w:p>
    <w:p w14:paraId="1172A7CA">
      <w:pPr>
        <w:widowControl w:val="0"/>
        <w:numPr>
          <w:ilvl w:val="0"/>
          <w:numId w:val="0"/>
        </w:numPr>
        <w:jc w:val="both"/>
        <w:rPr>
          <w:rFonts w:hint="eastAsia"/>
        </w:rPr>
      </w:pPr>
      <w:r>
        <w:rPr>
          <w:rFonts w:hint="eastAsia"/>
        </w:rPr>
        <w:t>"Absolute" when applied to the being of God signifies that he is an eternal self–existent person, who existed before all other beings, and is the intelligent and voluntary cause of whatsoever else has or will exist in the universe, etc., that he sustains, consequently, no necessary relation to any thing without Himself.</w:t>
      </w:r>
    </w:p>
    <w:p w14:paraId="5ECBA02E">
      <w:pPr>
        <w:widowControl w:val="0"/>
        <w:numPr>
          <w:ilvl w:val="0"/>
          <w:numId w:val="0"/>
        </w:numPr>
        <w:jc w:val="both"/>
        <w:rPr>
          <w:rFonts w:hint="eastAsia"/>
        </w:rPr>
      </w:pPr>
      <w:r>
        <w:rPr>
          <w:rFonts w:hint="eastAsia"/>
        </w:rPr>
        <w:t>“绝对”一词应用于上帝的存在时，意指祂是一位永恒自存的位格，祂在所有其他存在之前就存在，并且是宇宙中所有其他已存在或将存在之物的智慧和自愿原因等等，因此，祂与自身以外的任何事物都没有必然的关系。</w:t>
      </w:r>
    </w:p>
    <w:p w14:paraId="56CC40A9">
      <w:pPr>
        <w:widowControl w:val="0"/>
        <w:numPr>
          <w:ilvl w:val="0"/>
          <w:numId w:val="0"/>
        </w:numPr>
        <w:jc w:val="both"/>
        <w:rPr>
          <w:rFonts w:hint="eastAsia"/>
        </w:rPr>
      </w:pPr>
      <w:r>
        <w:rPr>
          <w:rFonts w:hint="eastAsia"/>
        </w:rPr>
        <w:t>Whatever exists is conditioned upon God, as the circle is conditioned upon its center, but God himself neither in his existence, nor in any of the modes or states of it, is conditioned upon any of his creatures, nor upon his creation as a whole.</w:t>
      </w:r>
    </w:p>
    <w:p w14:paraId="20DADB0A">
      <w:pPr>
        <w:widowControl w:val="0"/>
        <w:numPr>
          <w:ilvl w:val="0"/>
          <w:numId w:val="0"/>
        </w:numPr>
        <w:jc w:val="both"/>
        <w:rPr>
          <w:rFonts w:hint="eastAsia"/>
        </w:rPr>
      </w:pPr>
      <w:r>
        <w:rPr>
          <w:rFonts w:hint="eastAsia"/>
        </w:rPr>
        <w:t>凡存在的都以 上帝为条件，如同圆以其圆心为条件一样，但 上帝本身，无论在其存在中，还是在其任何模式或状态中，都不以其任何受造物为条件，也不以其整个创造为条件。</w:t>
      </w:r>
    </w:p>
    <w:p w14:paraId="3CB65499">
      <w:pPr>
        <w:widowControl w:val="0"/>
        <w:numPr>
          <w:ilvl w:val="0"/>
          <w:numId w:val="0"/>
        </w:numPr>
        <w:jc w:val="both"/>
        <w:rPr>
          <w:rFonts w:hint="eastAsia"/>
        </w:rPr>
      </w:pPr>
      <w:r>
        <w:rPr>
          <w:rFonts w:hint="eastAsia"/>
        </w:rPr>
        <w:t>God is what he is because he is, and he wills whatsoever he does will because " it seemeth good in his sight."</w:t>
      </w:r>
    </w:p>
    <w:p w14:paraId="04606163">
      <w:pPr>
        <w:widowControl w:val="0"/>
        <w:numPr>
          <w:ilvl w:val="0"/>
          <w:numId w:val="0"/>
        </w:numPr>
        <w:jc w:val="both"/>
        <w:rPr>
          <w:rFonts w:hint="eastAsia"/>
        </w:rPr>
      </w:pPr>
      <w:r>
        <w:rPr>
          <w:rFonts w:hint="eastAsia"/>
        </w:rPr>
        <w:t>上帝是其所是，因为祂是；祂意愿其所意愿的，因为“这在祂眼中看为好”。</w:t>
      </w:r>
    </w:p>
    <w:p w14:paraId="52FFB659">
      <w:pPr>
        <w:widowControl w:val="0"/>
        <w:numPr>
          <w:ilvl w:val="0"/>
          <w:numId w:val="0"/>
        </w:numPr>
        <w:jc w:val="both"/>
        <w:rPr>
          <w:rFonts w:hint="eastAsia"/>
        </w:rPr>
      </w:pPr>
      <w:r>
        <w:rPr>
          <w:rFonts w:hint="eastAsia"/>
        </w:rPr>
        <w:t>All other things are what they are because God has willed them to be as they are.</w:t>
      </w:r>
    </w:p>
    <w:p w14:paraId="527BC481">
      <w:pPr>
        <w:widowControl w:val="0"/>
        <w:numPr>
          <w:ilvl w:val="0"/>
          <w:numId w:val="0"/>
        </w:numPr>
        <w:jc w:val="both"/>
        <w:rPr>
          <w:rFonts w:hint="eastAsia"/>
        </w:rPr>
      </w:pPr>
      <w:r>
        <w:rPr>
          <w:rFonts w:hint="eastAsia"/>
        </w:rPr>
        <w:t>所有其他事物是其所是，因为上帝意愿它们如此。</w:t>
      </w:r>
    </w:p>
    <w:p w14:paraId="2E36B049">
      <w:pPr>
        <w:widowControl w:val="0"/>
        <w:numPr>
          <w:ilvl w:val="0"/>
          <w:numId w:val="0"/>
        </w:numPr>
        <w:jc w:val="both"/>
        <w:rPr>
          <w:rFonts w:hint="eastAsia"/>
        </w:rPr>
      </w:pPr>
      <w:r>
        <w:rPr>
          <w:rFonts w:hint="eastAsia"/>
        </w:rPr>
        <w:t>Whatsoever relation He sustains to any thing without himself is voluntarily assumed.</w:t>
      </w:r>
    </w:p>
    <w:p w14:paraId="48938760">
      <w:pPr>
        <w:widowControl w:val="0"/>
        <w:numPr>
          <w:ilvl w:val="0"/>
          <w:numId w:val="0"/>
        </w:numPr>
        <w:jc w:val="both"/>
        <w:rPr>
          <w:rFonts w:hint="eastAsia"/>
        </w:rPr>
      </w:pPr>
      <w:r>
        <w:rPr>
          <w:rFonts w:hint="eastAsia"/>
        </w:rPr>
        <w:t>祂与自身以外任何事物所保持的任何关系，都是自愿承担的。</w:t>
      </w:r>
    </w:p>
    <w:p w14:paraId="49343A4F">
      <w:pPr>
        <w:widowControl w:val="0"/>
        <w:numPr>
          <w:ilvl w:val="0"/>
          <w:numId w:val="0"/>
        </w:numPr>
        <w:jc w:val="both"/>
        <w:rPr>
          <w:rFonts w:hint="eastAsia"/>
        </w:rPr>
      </w:pPr>
    </w:p>
    <w:p w14:paraId="769E90EB">
      <w:pPr>
        <w:widowControl w:val="0"/>
        <w:numPr>
          <w:ilvl w:val="0"/>
          <w:numId w:val="0"/>
        </w:numPr>
        <w:jc w:val="both"/>
        <w:rPr>
          <w:rFonts w:hint="eastAsia"/>
        </w:rPr>
      </w:pPr>
      <w:r>
        <w:rPr>
          <w:rFonts w:hint="eastAsia"/>
        </w:rPr>
        <w:t>7.In what different ways do the Scriptures reveal God?</w:t>
      </w:r>
    </w:p>
    <w:p w14:paraId="5694FE5B">
      <w:pPr>
        <w:widowControl w:val="0"/>
        <w:numPr>
          <w:ilvl w:val="0"/>
          <w:numId w:val="0"/>
        </w:numPr>
        <w:jc w:val="both"/>
        <w:rPr>
          <w:rFonts w:hint="eastAsia"/>
        </w:rPr>
      </w:pPr>
      <w:r>
        <w:rPr>
          <w:rFonts w:hint="eastAsia"/>
        </w:rPr>
        <w:t>7.圣经以哪些不同的方式启示上帝？</w:t>
      </w:r>
    </w:p>
    <w:p w14:paraId="57F7AF93">
      <w:pPr>
        <w:widowControl w:val="0"/>
        <w:numPr>
          <w:ilvl w:val="0"/>
          <w:numId w:val="0"/>
        </w:numPr>
        <w:jc w:val="both"/>
        <w:rPr>
          <w:rFonts w:hint="eastAsia"/>
        </w:rPr>
      </w:pPr>
    </w:p>
    <w:p w14:paraId="408BB493">
      <w:pPr>
        <w:widowControl w:val="0"/>
        <w:numPr>
          <w:ilvl w:val="0"/>
          <w:numId w:val="0"/>
        </w:numPr>
        <w:jc w:val="both"/>
        <w:rPr>
          <w:rFonts w:hint="eastAsia"/>
        </w:rPr>
      </w:pPr>
      <w:r>
        <w:rPr>
          <w:rFonts w:hint="eastAsia"/>
        </w:rPr>
        <w:t>They reveal God–– 1st. By his names. 2nd.</w:t>
      </w:r>
    </w:p>
    <w:p w14:paraId="4793A7F7">
      <w:pPr>
        <w:widowControl w:val="0"/>
        <w:numPr>
          <w:ilvl w:val="0"/>
          <w:numId w:val="0"/>
        </w:numPr>
        <w:jc w:val="both"/>
        <w:rPr>
          <w:rFonts w:hint="eastAsia"/>
        </w:rPr>
      </w:pPr>
      <w:r>
        <w:rPr>
          <w:rFonts w:hint="eastAsia"/>
        </w:rPr>
        <w:t>它们启示上帝——第一，藉着祂的名字。第二，</w:t>
      </w:r>
    </w:p>
    <w:p w14:paraId="19C21C99">
      <w:pPr>
        <w:widowControl w:val="0"/>
        <w:numPr>
          <w:ilvl w:val="0"/>
          <w:numId w:val="0"/>
        </w:numPr>
        <w:jc w:val="both"/>
        <w:rPr>
          <w:rFonts w:hint="eastAsia"/>
        </w:rPr>
      </w:pPr>
      <w:r>
        <w:rPr>
          <w:rFonts w:hint="eastAsia"/>
        </w:rPr>
        <w:t>By the works which they ascribe to him. 3rd.</w:t>
      </w:r>
    </w:p>
    <w:p w14:paraId="440AE3D7">
      <w:pPr>
        <w:widowControl w:val="0"/>
        <w:numPr>
          <w:ilvl w:val="0"/>
          <w:numId w:val="0"/>
        </w:numPr>
        <w:jc w:val="both"/>
        <w:rPr>
          <w:rFonts w:hint="eastAsia"/>
        </w:rPr>
      </w:pPr>
      <w:r>
        <w:rPr>
          <w:rFonts w:hint="eastAsia"/>
        </w:rPr>
        <w:t>藉着它们归于祂的工作。第三，</w:t>
      </w:r>
    </w:p>
    <w:p w14:paraId="75B11748">
      <w:pPr>
        <w:widowControl w:val="0"/>
        <w:numPr>
          <w:ilvl w:val="0"/>
          <w:numId w:val="0"/>
        </w:numPr>
        <w:jc w:val="both"/>
        <w:rPr>
          <w:rFonts w:hint="eastAsia"/>
        </w:rPr>
      </w:pPr>
      <w:r>
        <w:rPr>
          <w:rFonts w:hint="eastAsia"/>
        </w:rPr>
        <w:t>By the attributes which they predicate of him. 4th.</w:t>
      </w:r>
    </w:p>
    <w:p w14:paraId="7F82022A">
      <w:pPr>
        <w:widowControl w:val="0"/>
        <w:numPr>
          <w:ilvl w:val="0"/>
          <w:numId w:val="0"/>
        </w:numPr>
        <w:jc w:val="both"/>
        <w:rPr>
          <w:rFonts w:hint="eastAsia"/>
        </w:rPr>
      </w:pPr>
      <w:r>
        <w:rPr>
          <w:rFonts w:hint="eastAsia"/>
        </w:rPr>
        <w:t>藉着它们用来描述祂的属性。第四，</w:t>
      </w:r>
    </w:p>
    <w:p w14:paraId="10E2F430">
      <w:pPr>
        <w:widowControl w:val="0"/>
        <w:numPr>
          <w:ilvl w:val="0"/>
          <w:numId w:val="0"/>
        </w:numPr>
        <w:jc w:val="both"/>
        <w:rPr>
          <w:rFonts w:hint="eastAsia"/>
        </w:rPr>
      </w:pPr>
      <w:r>
        <w:rPr>
          <w:rFonts w:hint="eastAsia"/>
        </w:rPr>
        <w:t>By the worship they direct to be paid to him. 5th.</w:t>
      </w:r>
    </w:p>
    <w:p w14:paraId="4D5BD694">
      <w:pPr>
        <w:widowControl w:val="0"/>
        <w:numPr>
          <w:ilvl w:val="0"/>
          <w:numId w:val="0"/>
        </w:numPr>
        <w:jc w:val="both"/>
        <w:rPr>
          <w:rFonts w:hint="eastAsia"/>
        </w:rPr>
      </w:pPr>
      <w:r>
        <w:rPr>
          <w:rFonts w:hint="eastAsia"/>
        </w:rPr>
        <w:t>藉着它们指示当向祂献上的敬拜。第五，</w:t>
      </w:r>
    </w:p>
    <w:p w14:paraId="2CBD7945">
      <w:pPr>
        <w:widowControl w:val="0"/>
        <w:numPr>
          <w:ilvl w:val="0"/>
          <w:numId w:val="0"/>
        </w:numPr>
        <w:jc w:val="both"/>
        <w:rPr>
          <w:rFonts w:hint="eastAsia"/>
        </w:rPr>
      </w:pPr>
      <w:r>
        <w:rPr>
          <w:rFonts w:hint="eastAsia"/>
        </w:rPr>
        <w:t>By the manifestation of God in Christ.</w:t>
      </w:r>
    </w:p>
    <w:p w14:paraId="18F434C8">
      <w:pPr>
        <w:widowControl w:val="0"/>
        <w:numPr>
          <w:ilvl w:val="0"/>
          <w:numId w:val="0"/>
        </w:numPr>
        <w:jc w:val="both"/>
        <w:rPr>
          <w:rFonts w:hint="eastAsia"/>
        </w:rPr>
      </w:pPr>
      <w:r>
        <w:rPr>
          <w:rFonts w:hint="eastAsia"/>
        </w:rPr>
        <w:t>藉着上帝在基督里的彰显。</w:t>
      </w:r>
    </w:p>
    <w:p w14:paraId="10A37499">
      <w:pPr>
        <w:widowControl w:val="0"/>
        <w:numPr>
          <w:ilvl w:val="0"/>
          <w:numId w:val="0"/>
        </w:numPr>
        <w:jc w:val="both"/>
        <w:rPr>
          <w:rFonts w:hint="eastAsia"/>
        </w:rPr>
      </w:pPr>
    </w:p>
    <w:p w14:paraId="72D7438D">
      <w:pPr>
        <w:widowControl w:val="0"/>
        <w:numPr>
          <w:ilvl w:val="0"/>
          <w:numId w:val="0"/>
        </w:numPr>
        <w:jc w:val="both"/>
        <w:rPr>
          <w:rFonts w:hint="eastAsia"/>
        </w:rPr>
      </w:pPr>
      <w:r>
        <w:rPr>
          <w:rFonts w:hint="eastAsia"/>
        </w:rPr>
        <w:t>8.State the etymology(linguistic development) and meaning of the several names appropriated to God in the Scriptures.</w:t>
      </w:r>
    </w:p>
    <w:p w14:paraId="23415D74">
      <w:pPr>
        <w:widowControl w:val="0"/>
        <w:numPr>
          <w:ilvl w:val="0"/>
          <w:numId w:val="0"/>
        </w:numPr>
        <w:jc w:val="both"/>
        <w:rPr>
          <w:rFonts w:hint="eastAsia"/>
        </w:rPr>
      </w:pPr>
      <w:r>
        <w:rPr>
          <w:rFonts w:hint="eastAsia"/>
        </w:rPr>
        <w:t>8.陈述圣经中上帝专有名称的词源（语言发展）和意义。</w:t>
      </w:r>
    </w:p>
    <w:p w14:paraId="0C513992">
      <w:pPr>
        <w:widowControl w:val="0"/>
        <w:numPr>
          <w:ilvl w:val="0"/>
          <w:numId w:val="0"/>
        </w:numPr>
        <w:jc w:val="both"/>
        <w:rPr>
          <w:rFonts w:hint="eastAsia"/>
        </w:rPr>
      </w:pPr>
    </w:p>
    <w:p w14:paraId="15561366">
      <w:pPr>
        <w:widowControl w:val="0"/>
        <w:numPr>
          <w:ilvl w:val="0"/>
          <w:numId w:val="0"/>
        </w:numPr>
        <w:jc w:val="both"/>
        <w:rPr>
          <w:rFonts w:hint="eastAsia"/>
        </w:rPr>
      </w:pPr>
      <w:r>
        <w:rPr>
          <w:rFonts w:hint="eastAsia"/>
        </w:rPr>
        <w:t>1st. JEHOVAH, from the Hebrew verb הָָוה to be.</w:t>
      </w:r>
    </w:p>
    <w:p w14:paraId="60D079B1">
      <w:pPr>
        <w:widowControl w:val="0"/>
        <w:numPr>
          <w:ilvl w:val="0"/>
          <w:numId w:val="0"/>
        </w:numPr>
        <w:jc w:val="both"/>
        <w:rPr>
          <w:rFonts w:hint="eastAsia"/>
        </w:rPr>
      </w:pPr>
      <w:r>
        <w:rPr>
          <w:rFonts w:hint="eastAsia"/>
        </w:rPr>
        <w:t>第一，耶和华（JEHOVAH），源于希伯来动词 `הָוָה` (hāwâ，存在)。</w:t>
      </w:r>
    </w:p>
    <w:p w14:paraId="068F902B">
      <w:pPr>
        <w:widowControl w:val="0"/>
        <w:numPr>
          <w:ilvl w:val="0"/>
          <w:numId w:val="0"/>
        </w:numPr>
        <w:jc w:val="both"/>
        <w:rPr>
          <w:rFonts w:hint="eastAsia"/>
        </w:rPr>
      </w:pPr>
      <w:r>
        <w:rPr>
          <w:rFonts w:hint="eastAsia"/>
        </w:rPr>
        <w:t>It expresses self–existence and unchangeableness; it is the incommunicable name of God, which the Jews superstitiously refused to pronounce always substituting in their reading the word Adonai, Lord.</w:t>
      </w:r>
    </w:p>
    <w:p w14:paraId="667CB972">
      <w:pPr>
        <w:widowControl w:val="0"/>
        <w:numPr>
          <w:ilvl w:val="0"/>
          <w:numId w:val="0"/>
        </w:numPr>
        <w:jc w:val="both"/>
        <w:rPr>
          <w:rFonts w:hint="eastAsia"/>
        </w:rPr>
      </w:pPr>
      <w:r>
        <w:rPr>
          <w:rFonts w:hint="eastAsia"/>
        </w:rPr>
        <w:t>它表达自存和不变；它是上帝不可传递的圣名，犹太人迷信地拒绝发音，总是在阅读时用阿多奈（Adonai），即主，来代替。</w:t>
      </w:r>
    </w:p>
    <w:p w14:paraId="124EB0F5">
      <w:pPr>
        <w:widowControl w:val="0"/>
        <w:numPr>
          <w:ilvl w:val="0"/>
          <w:numId w:val="0"/>
        </w:numPr>
        <w:jc w:val="both"/>
        <w:rPr>
          <w:rFonts w:hint="eastAsia"/>
        </w:rPr>
      </w:pPr>
      <w:r>
        <w:rPr>
          <w:rFonts w:hint="eastAsia"/>
        </w:rPr>
        <w:t>Hence it is represented in our English version by the word LORD, printed in capital letters.</w:t>
      </w:r>
    </w:p>
    <w:p w14:paraId="0B637115">
      <w:pPr>
        <w:widowControl w:val="0"/>
        <w:numPr>
          <w:ilvl w:val="0"/>
          <w:numId w:val="0"/>
        </w:numPr>
        <w:jc w:val="both"/>
        <w:rPr>
          <w:rFonts w:hint="eastAsia"/>
        </w:rPr>
      </w:pPr>
      <w:r>
        <w:rPr>
          <w:rFonts w:hint="eastAsia"/>
        </w:rPr>
        <w:t>因此，在我们的英文版本中，它用大写字母印刷的LORD一词来表示。</w:t>
      </w:r>
    </w:p>
    <w:p w14:paraId="352FBF0F">
      <w:pPr>
        <w:widowControl w:val="0"/>
        <w:numPr>
          <w:ilvl w:val="0"/>
          <w:numId w:val="0"/>
        </w:numPr>
        <w:jc w:val="both"/>
        <w:rPr>
          <w:rFonts w:hint="eastAsia"/>
        </w:rPr>
      </w:pPr>
      <w:r>
        <w:rPr>
          <w:rFonts w:hint="eastAsia"/>
        </w:rPr>
        <w:t>JAH, probably an abbreviation of the name Jehovah, is used principally in the Psalms.––Psalm18:4.</w:t>
      </w:r>
    </w:p>
    <w:p w14:paraId="5306217A">
      <w:pPr>
        <w:widowControl w:val="0"/>
        <w:numPr>
          <w:ilvl w:val="0"/>
          <w:numId w:val="0"/>
        </w:numPr>
        <w:jc w:val="both"/>
        <w:rPr>
          <w:rFonts w:hint="eastAsia"/>
        </w:rPr>
      </w:pPr>
      <w:r>
        <w:rPr>
          <w:rFonts w:hint="eastAsia"/>
        </w:rPr>
        <w:t>雅（JAH），可能是耶和华名字的缩写，主要用于诗篇中。——诗篇18:4。</w:t>
      </w:r>
    </w:p>
    <w:p w14:paraId="4E5EB5C3">
      <w:pPr>
        <w:widowControl w:val="0"/>
        <w:numPr>
          <w:ilvl w:val="0"/>
          <w:numId w:val="0"/>
        </w:numPr>
        <w:jc w:val="both"/>
        <w:rPr>
          <w:rFonts w:hint="eastAsia"/>
        </w:rPr>
      </w:pPr>
      <w:r>
        <w:rPr>
          <w:rFonts w:hint="eastAsia"/>
        </w:rPr>
        <w:t>It constitutes the concluding syllable of hallelujah, praise Jehovah.</w:t>
      </w:r>
    </w:p>
    <w:p w14:paraId="686F6A97">
      <w:pPr>
        <w:widowControl w:val="0"/>
        <w:numPr>
          <w:ilvl w:val="0"/>
          <w:numId w:val="0"/>
        </w:numPr>
        <w:jc w:val="both"/>
        <w:rPr>
          <w:rFonts w:hint="eastAsia"/>
        </w:rPr>
      </w:pPr>
      <w:r>
        <w:rPr>
          <w:rFonts w:hint="eastAsia"/>
        </w:rPr>
        <w:t>它构成了哈利路亚（赞美耶和华）的结尾音节。</w:t>
      </w:r>
    </w:p>
    <w:p w14:paraId="4D5C568D">
      <w:pPr>
        <w:widowControl w:val="0"/>
        <w:numPr>
          <w:ilvl w:val="0"/>
          <w:numId w:val="0"/>
        </w:numPr>
        <w:jc w:val="both"/>
        <w:rPr>
          <w:rFonts w:hint="eastAsia"/>
        </w:rPr>
      </w:pPr>
      <w:r>
        <w:rPr>
          <w:rFonts w:hint="eastAsia"/>
        </w:rPr>
        <w:t>God gave to Moses his peculiar name, "I AM THAT I AM," Exodus 3:14, from the same root, and bearing the same fundamental significance as Jehovah.</w:t>
      </w:r>
    </w:p>
    <w:p w14:paraId="6BB6EFC3">
      <w:pPr>
        <w:widowControl w:val="0"/>
        <w:numPr>
          <w:ilvl w:val="0"/>
          <w:numId w:val="0"/>
        </w:numPr>
        <w:jc w:val="both"/>
        <w:rPr>
          <w:rFonts w:hint="eastAsia"/>
        </w:rPr>
      </w:pPr>
      <w:r>
        <w:rPr>
          <w:rFonts w:hint="eastAsia"/>
        </w:rPr>
        <w:t>上帝赐给摩西祂独特的圣名，“我是自有永有的”（出埃及记 3:14），源于同一词根，并具有与耶和华相同的基本意义。</w:t>
      </w:r>
    </w:p>
    <w:p w14:paraId="7424990C">
      <w:pPr>
        <w:widowControl w:val="0"/>
        <w:numPr>
          <w:ilvl w:val="0"/>
          <w:numId w:val="0"/>
        </w:numPr>
        <w:jc w:val="both"/>
        <w:rPr>
          <w:rFonts w:hint="eastAsia"/>
        </w:rPr>
      </w:pPr>
    </w:p>
    <w:p w14:paraId="72494983">
      <w:pPr>
        <w:widowControl w:val="0"/>
        <w:numPr>
          <w:ilvl w:val="0"/>
          <w:numId w:val="0"/>
        </w:numPr>
        <w:jc w:val="both"/>
        <w:rPr>
          <w:rFonts w:hint="eastAsia"/>
        </w:rPr>
      </w:pPr>
      <w:r>
        <w:rPr>
          <w:rFonts w:hint="eastAsia"/>
        </w:rPr>
        <w:t>2nd. El, might, power, translated God, and applied alike to the true and to the false gods.––Isaiah 44:10.</w:t>
      </w:r>
    </w:p>
    <w:p w14:paraId="4EBC0BAC">
      <w:pPr>
        <w:widowControl w:val="0"/>
        <w:numPr>
          <w:ilvl w:val="0"/>
          <w:numId w:val="0"/>
        </w:numPr>
        <w:jc w:val="both"/>
        <w:rPr>
          <w:rFonts w:hint="eastAsia"/>
        </w:rPr>
      </w:pPr>
      <w:r>
        <w:rPr>
          <w:rFonts w:hint="eastAsia"/>
        </w:rPr>
        <w:t>第二，伊勒（El），能力，权能，译为上帝，同样适用于真神和假神。——以赛亚书 44:10。</w:t>
      </w:r>
    </w:p>
    <w:p w14:paraId="71042922">
      <w:pPr>
        <w:widowControl w:val="0"/>
        <w:numPr>
          <w:ilvl w:val="0"/>
          <w:numId w:val="0"/>
        </w:numPr>
        <w:jc w:val="both"/>
        <w:rPr>
          <w:rFonts w:hint="eastAsia"/>
        </w:rPr>
      </w:pPr>
    </w:p>
    <w:p w14:paraId="14BA3945">
      <w:pPr>
        <w:widowControl w:val="0"/>
        <w:numPr>
          <w:ilvl w:val="0"/>
          <w:numId w:val="0"/>
        </w:numPr>
        <w:jc w:val="both"/>
        <w:rPr>
          <w:rFonts w:hint="eastAsia"/>
        </w:rPr>
      </w:pPr>
      <w:r>
        <w:rPr>
          <w:rFonts w:hint="eastAsia"/>
        </w:rPr>
        <w:t>3rd. ELOHIM and ELOAH, the same name in its singular and plural form, derived from אָלַה to fear, reverence.</w:t>
      </w:r>
    </w:p>
    <w:p w14:paraId="1AF13187">
      <w:pPr>
        <w:widowControl w:val="0"/>
        <w:numPr>
          <w:ilvl w:val="0"/>
          <w:numId w:val="0"/>
        </w:numPr>
        <w:jc w:val="both"/>
        <w:rPr>
          <w:rFonts w:hint="eastAsia"/>
        </w:rPr>
      </w:pPr>
      <w:r>
        <w:rPr>
          <w:rFonts w:hint="eastAsia"/>
        </w:rPr>
        <w:t>第三，伊罗兴（ELOHIM）和伊罗亚（ELOAH），同一名称的单数和复数形式，源于 `אָלַה` (ʾālāh，敬畏，尊崇)。</w:t>
      </w:r>
    </w:p>
    <w:p w14:paraId="1CA7EAB3">
      <w:pPr>
        <w:widowControl w:val="0"/>
        <w:numPr>
          <w:ilvl w:val="0"/>
          <w:numId w:val="0"/>
        </w:numPr>
        <w:jc w:val="both"/>
        <w:rPr>
          <w:rFonts w:hint="eastAsia"/>
        </w:rPr>
      </w:pPr>
      <w:r>
        <w:rPr>
          <w:rFonts w:hint="eastAsia"/>
        </w:rPr>
        <w:t>" In its singular form it is used only in the latter books and in poetry."</w:t>
      </w:r>
    </w:p>
    <w:p w14:paraId="698DBDF8">
      <w:pPr>
        <w:widowControl w:val="0"/>
        <w:numPr>
          <w:ilvl w:val="0"/>
          <w:numId w:val="0"/>
        </w:numPr>
        <w:jc w:val="both"/>
        <w:rPr>
          <w:rFonts w:hint="eastAsia"/>
        </w:rPr>
      </w:pPr>
      <w:r>
        <w:rPr>
          <w:rFonts w:hint="eastAsia"/>
        </w:rPr>
        <w:t>“其单数形式仅用于后期书卷和诗歌中。”</w:t>
      </w:r>
    </w:p>
    <w:p w14:paraId="2B617453">
      <w:pPr>
        <w:widowControl w:val="0"/>
        <w:numPr>
          <w:ilvl w:val="0"/>
          <w:numId w:val="0"/>
        </w:numPr>
        <w:jc w:val="both"/>
        <w:rPr>
          <w:rFonts w:hint="eastAsia"/>
        </w:rPr>
      </w:pPr>
      <w:r>
        <w:rPr>
          <w:rFonts w:hint="eastAsia"/>
        </w:rPr>
        <w:t>In the plural form it is sometimes used with a plural sense for gods, but more commonly as a pluralis excellentice, for God.</w:t>
      </w:r>
    </w:p>
    <w:p w14:paraId="3B56513E">
      <w:pPr>
        <w:widowControl w:val="0"/>
        <w:numPr>
          <w:ilvl w:val="0"/>
          <w:numId w:val="0"/>
        </w:numPr>
        <w:jc w:val="both"/>
        <w:rPr>
          <w:rFonts w:hint="eastAsia"/>
        </w:rPr>
      </w:pPr>
      <w:r>
        <w:rPr>
          <w:rFonts w:hint="eastAsia"/>
        </w:rPr>
        <w:t>其复数形式有时用于表示众神，但更常见的是作为尊严复数（`pluralis excellentiæ`，拉丁文：尊严复数），表示上帝。</w:t>
      </w:r>
    </w:p>
    <w:p w14:paraId="0686CA41">
      <w:pPr>
        <w:widowControl w:val="0"/>
        <w:numPr>
          <w:ilvl w:val="0"/>
          <w:numId w:val="0"/>
        </w:numPr>
        <w:jc w:val="both"/>
        <w:rPr>
          <w:rFonts w:hint="eastAsia"/>
        </w:rPr>
      </w:pPr>
      <w:r>
        <w:rPr>
          <w:rFonts w:hint="eastAsia"/>
        </w:rPr>
        <w:t>It is applied to false gods, but pre–eminently, to Jehovah as the great object of adoration.</w:t>
      </w:r>
    </w:p>
    <w:p w14:paraId="55C104B9">
      <w:pPr>
        <w:widowControl w:val="0"/>
        <w:numPr>
          <w:ilvl w:val="0"/>
          <w:numId w:val="0"/>
        </w:numPr>
        <w:jc w:val="both"/>
        <w:rPr>
          <w:rFonts w:hint="eastAsia"/>
        </w:rPr>
      </w:pPr>
      <w:r>
        <w:rPr>
          <w:rFonts w:hint="eastAsia"/>
        </w:rPr>
        <w:t>它适用于假神，但最主要的是适用于耶和华，作为崇拜的伟大对象。</w:t>
      </w:r>
    </w:p>
    <w:p w14:paraId="69628112">
      <w:pPr>
        <w:widowControl w:val="0"/>
        <w:numPr>
          <w:ilvl w:val="0"/>
          <w:numId w:val="0"/>
        </w:numPr>
        <w:jc w:val="both"/>
        <w:rPr>
          <w:rFonts w:hint="eastAsia"/>
        </w:rPr>
      </w:pPr>
    </w:p>
    <w:p w14:paraId="09CB1A3E">
      <w:pPr>
        <w:widowControl w:val="0"/>
        <w:numPr>
          <w:ilvl w:val="0"/>
          <w:numId w:val="0"/>
        </w:numPr>
        <w:jc w:val="both"/>
        <w:rPr>
          <w:rFonts w:hint="eastAsia"/>
        </w:rPr>
      </w:pPr>
      <w:r>
        <w:rPr>
          <w:rFonts w:hint="eastAsia"/>
        </w:rPr>
        <w:t>4th. ADONAI, the Lord, a pluralis excellentice, applied exclusively to God, expressing possession and sovereign dominion, equivalent to κύριος, Lord, so frequently applied to Christ in the New Testament.</w:t>
      </w:r>
    </w:p>
    <w:p w14:paraId="6820B82D">
      <w:pPr>
        <w:widowControl w:val="0"/>
        <w:numPr>
          <w:ilvl w:val="0"/>
          <w:numId w:val="0"/>
        </w:numPr>
        <w:jc w:val="both"/>
        <w:rPr>
          <w:rFonts w:hint="eastAsia"/>
        </w:rPr>
      </w:pPr>
      <w:r>
        <w:rPr>
          <w:rFonts w:hint="eastAsia"/>
        </w:rPr>
        <w:t>第四，阿多奈（ADONAI），主，尊严复数，专用于上帝，表达拥有和至高统治权，相当于 `κύριος` (kyrios，希腊文：主)，新约中经常用于基督。</w:t>
      </w:r>
    </w:p>
    <w:p w14:paraId="2B349D53">
      <w:pPr>
        <w:widowControl w:val="0"/>
        <w:numPr>
          <w:ilvl w:val="0"/>
          <w:numId w:val="0"/>
        </w:numPr>
        <w:jc w:val="both"/>
        <w:rPr>
          <w:rFonts w:hint="eastAsia"/>
        </w:rPr>
      </w:pPr>
    </w:p>
    <w:p w14:paraId="3B1DB980">
      <w:pPr>
        <w:widowControl w:val="0"/>
        <w:numPr>
          <w:ilvl w:val="0"/>
          <w:numId w:val="0"/>
        </w:numPr>
        <w:jc w:val="both"/>
        <w:rPr>
          <w:rFonts w:hint="eastAsia"/>
        </w:rPr>
      </w:pPr>
      <w:r>
        <w:rPr>
          <w:rFonts w:hint="eastAsia"/>
        </w:rPr>
        <w:t>5th. SADDAI, almighty a pluralis excellentice.</w:t>
      </w:r>
    </w:p>
    <w:p w14:paraId="6444D6EF">
      <w:pPr>
        <w:widowControl w:val="0"/>
        <w:numPr>
          <w:ilvl w:val="0"/>
          <w:numId w:val="0"/>
        </w:numPr>
        <w:jc w:val="both"/>
        <w:rPr>
          <w:rFonts w:hint="eastAsia"/>
        </w:rPr>
      </w:pPr>
      <w:r>
        <w:rPr>
          <w:rFonts w:hint="eastAsia"/>
        </w:rPr>
        <w:t>第五，全能者（SHADDAI），全能的，尊严复数。</w:t>
      </w:r>
    </w:p>
    <w:p w14:paraId="591471EE">
      <w:pPr>
        <w:widowControl w:val="0"/>
        <w:numPr>
          <w:ilvl w:val="0"/>
          <w:numId w:val="0"/>
        </w:numPr>
        <w:jc w:val="both"/>
        <w:rPr>
          <w:rFonts w:hint="eastAsia"/>
        </w:rPr>
      </w:pPr>
      <w:r>
        <w:rPr>
          <w:rFonts w:hint="eastAsia"/>
        </w:rPr>
        <w:t>Sometimes it stands by itself. – Job 5:17; and sometimes combined with a preceding El.––Genesis 17:1.</w:t>
      </w:r>
    </w:p>
    <w:p w14:paraId="36BE71C8">
      <w:pPr>
        <w:widowControl w:val="0"/>
        <w:numPr>
          <w:ilvl w:val="0"/>
          <w:numId w:val="0"/>
        </w:numPr>
        <w:jc w:val="both"/>
        <w:rPr>
          <w:rFonts w:hint="eastAsia"/>
        </w:rPr>
      </w:pPr>
      <w:r>
        <w:rPr>
          <w:rFonts w:hint="eastAsia"/>
        </w:rPr>
        <w:t>有时它单独出现。——约伯记 5:17；有时与前面的伊勒（El）结合使用。——创世记 17:1。</w:t>
      </w:r>
    </w:p>
    <w:p w14:paraId="00E32C32">
      <w:pPr>
        <w:widowControl w:val="0"/>
        <w:numPr>
          <w:ilvl w:val="0"/>
          <w:numId w:val="0"/>
        </w:numPr>
        <w:jc w:val="both"/>
        <w:rPr>
          <w:rFonts w:hint="eastAsia"/>
        </w:rPr>
      </w:pPr>
    </w:p>
    <w:p w14:paraId="0618CAF2">
      <w:pPr>
        <w:widowControl w:val="0"/>
        <w:numPr>
          <w:ilvl w:val="0"/>
          <w:numId w:val="0"/>
        </w:numPr>
        <w:jc w:val="both"/>
        <w:rPr>
          <w:rFonts w:hint="eastAsia"/>
        </w:rPr>
      </w:pPr>
      <w:r>
        <w:rPr>
          <w:rFonts w:hint="eastAsia"/>
        </w:rPr>
        <w:t>6th. ELYŌN, Most High, a verbal adjective from עָלָח, to go up, ascend.—Ps. 9:3; 21:8.</w:t>
      </w:r>
    </w:p>
    <w:p w14:paraId="3120A38A">
      <w:pPr>
        <w:widowControl w:val="0"/>
        <w:numPr>
          <w:ilvl w:val="0"/>
          <w:numId w:val="0"/>
        </w:numPr>
        <w:jc w:val="both"/>
        <w:rPr>
          <w:rFonts w:hint="eastAsia"/>
        </w:rPr>
      </w:pPr>
      <w:r>
        <w:rPr>
          <w:rFonts w:hint="eastAsia"/>
        </w:rPr>
        <w:t>第六，至高者（ELYON），至高者，动词形容词，源于 `עָלָה` (ʿālāh，上去，上升)。——诗篇 9:3；21:8。</w:t>
      </w:r>
    </w:p>
    <w:p w14:paraId="0F114DA1">
      <w:pPr>
        <w:widowControl w:val="0"/>
        <w:numPr>
          <w:ilvl w:val="0"/>
          <w:numId w:val="0"/>
        </w:numPr>
        <w:jc w:val="both"/>
        <w:rPr>
          <w:rFonts w:hint="eastAsia"/>
        </w:rPr>
      </w:pPr>
    </w:p>
    <w:p w14:paraId="58CDB656">
      <w:pPr>
        <w:widowControl w:val="0"/>
        <w:numPr>
          <w:ilvl w:val="0"/>
          <w:numId w:val="0"/>
        </w:numPr>
        <w:jc w:val="both"/>
        <w:rPr>
          <w:rFonts w:hint="eastAsia"/>
        </w:rPr>
      </w:pPr>
      <w:r>
        <w:rPr>
          <w:rFonts w:hint="eastAsia"/>
        </w:rPr>
        <w:t>7th. The term TZEBAOTH, of hosts, is frequently used as an epithet qualifying one of the above–mentioned names of God.</w:t>
      </w:r>
    </w:p>
    <w:p w14:paraId="61253D7A">
      <w:pPr>
        <w:widowControl w:val="0"/>
        <w:numPr>
          <w:ilvl w:val="0"/>
          <w:numId w:val="0"/>
        </w:numPr>
        <w:jc w:val="both"/>
        <w:rPr>
          <w:rFonts w:hint="eastAsia"/>
        </w:rPr>
      </w:pPr>
      <w:r>
        <w:rPr>
          <w:rFonts w:hint="eastAsia"/>
        </w:rPr>
        <w:t>第七，“万军之”（TZEBAOTH）一词，经常用作修饰上述上帝名称之一的称号。</w:t>
      </w:r>
    </w:p>
    <w:p w14:paraId="5E8FF1E1">
      <w:pPr>
        <w:widowControl w:val="0"/>
        <w:numPr>
          <w:ilvl w:val="0"/>
          <w:numId w:val="0"/>
        </w:numPr>
        <w:jc w:val="both"/>
        <w:rPr>
          <w:rFonts w:hint="eastAsia"/>
        </w:rPr>
      </w:pPr>
      <w:r>
        <w:rPr>
          <w:rFonts w:hint="eastAsia"/>
        </w:rPr>
        <w:t>Thus, Jehovah of Hosts, God of Hosts, Jehovah, God of Hosts. – Amos 4:13; Psalm 24:10.</w:t>
      </w:r>
    </w:p>
    <w:p w14:paraId="12D715C4">
      <w:pPr>
        <w:widowControl w:val="0"/>
        <w:numPr>
          <w:ilvl w:val="0"/>
          <w:numId w:val="0"/>
        </w:numPr>
        <w:jc w:val="both"/>
        <w:rPr>
          <w:rFonts w:hint="eastAsia"/>
        </w:rPr>
      </w:pPr>
      <w:r>
        <w:rPr>
          <w:rFonts w:hint="eastAsia"/>
        </w:rPr>
        <w:t>因此，万军之耶和华，万军之上帝，耶和华，万军之上帝。——阿摩司书 4:13；诗篇 24:10。</w:t>
      </w:r>
    </w:p>
    <w:p w14:paraId="6B9B391C">
      <w:pPr>
        <w:widowControl w:val="0"/>
        <w:numPr>
          <w:ilvl w:val="0"/>
          <w:numId w:val="0"/>
        </w:numPr>
        <w:jc w:val="both"/>
        <w:rPr>
          <w:rFonts w:hint="eastAsia"/>
        </w:rPr>
      </w:pPr>
      <w:r>
        <w:rPr>
          <w:rFonts w:hint="eastAsia"/>
        </w:rPr>
        <w:t>Some have thought this equivalent to God of Battles.</w:t>
      </w:r>
    </w:p>
    <w:p w14:paraId="77BD79C8">
      <w:pPr>
        <w:widowControl w:val="0"/>
        <w:numPr>
          <w:ilvl w:val="0"/>
          <w:numId w:val="0"/>
        </w:numPr>
        <w:jc w:val="both"/>
        <w:rPr>
          <w:rFonts w:hint="eastAsia"/>
        </w:rPr>
      </w:pPr>
      <w:r>
        <w:rPr>
          <w:rFonts w:hint="eastAsia"/>
        </w:rPr>
        <w:t>有些人认为这相当于战争之神。</w:t>
      </w:r>
    </w:p>
    <w:p w14:paraId="42F347A5">
      <w:pPr>
        <w:widowControl w:val="0"/>
        <w:numPr>
          <w:ilvl w:val="0"/>
          <w:numId w:val="0"/>
        </w:numPr>
        <w:jc w:val="both"/>
        <w:rPr>
          <w:rFonts w:hint="eastAsia"/>
        </w:rPr>
      </w:pPr>
      <w:r>
        <w:rPr>
          <w:rFonts w:hint="eastAsia"/>
        </w:rPr>
        <w:t>The true force of the epithet, however, is "sovereign of the stars, material hosts of heaven, and of the angels their inhabitants."––Dr. J. A. Alexander, "Commentary on Psalm 24:10," and Gesenius’s " Heb. Lex."</w:t>
      </w:r>
    </w:p>
    <w:p w14:paraId="784F77DC">
      <w:pPr>
        <w:widowControl w:val="0"/>
        <w:numPr>
          <w:ilvl w:val="0"/>
          <w:numId w:val="0"/>
        </w:numPr>
        <w:jc w:val="both"/>
        <w:rPr>
          <w:rFonts w:hint="eastAsia"/>
        </w:rPr>
      </w:pPr>
      <w:r>
        <w:rPr>
          <w:rFonts w:hint="eastAsia"/>
        </w:rPr>
        <w:t>然而，这个称号的真正含义是“星辰之主，天上物质众军之主，以及天使——其居民——之主”。——J. A. 亚历山大博士，《诗篇24:10注释》，以及格泽纽斯的《希伯来语词典》。</w:t>
      </w:r>
    </w:p>
    <w:p w14:paraId="446DAC61">
      <w:pPr>
        <w:widowControl w:val="0"/>
        <w:numPr>
          <w:ilvl w:val="0"/>
          <w:numId w:val="0"/>
        </w:numPr>
        <w:jc w:val="both"/>
        <w:rPr>
          <w:rFonts w:hint="eastAsia"/>
        </w:rPr>
      </w:pPr>
    </w:p>
    <w:p w14:paraId="2D0A56A3">
      <w:pPr>
        <w:widowControl w:val="0"/>
        <w:numPr>
          <w:ilvl w:val="0"/>
          <w:numId w:val="0"/>
        </w:numPr>
        <w:jc w:val="both"/>
        <w:rPr>
          <w:rFonts w:hint="eastAsia"/>
        </w:rPr>
      </w:pPr>
      <w:r>
        <w:rPr>
          <w:rFonts w:hint="eastAsia"/>
        </w:rPr>
        <w:t>8th. Many other epithets are applied to God metaphorically, to set forth the relation he sustains to us and the offices he fulfills, e.g., King, Lawgiver, Judge.––Isaiah 33:17; Psalm 24:8; 1:6.</w:t>
      </w:r>
    </w:p>
    <w:p w14:paraId="6C7CF5B6">
      <w:pPr>
        <w:widowControl w:val="0"/>
        <w:numPr>
          <w:ilvl w:val="0"/>
          <w:numId w:val="0"/>
        </w:numPr>
        <w:jc w:val="both"/>
        <w:rPr>
          <w:rFonts w:hint="eastAsia"/>
        </w:rPr>
      </w:pPr>
      <w:r>
        <w:rPr>
          <w:rFonts w:hint="eastAsia"/>
        </w:rPr>
        <w:t>第八，许多其他称号也隐喻地用于上帝，以阐明祂与我们的关系以及祂所履行的职分，例如，君王、立法者、审判者。——以赛亚书 33:17；诗篇 24:8；1:6。</w:t>
      </w:r>
    </w:p>
    <w:p w14:paraId="0BD6F311">
      <w:pPr>
        <w:widowControl w:val="0"/>
        <w:numPr>
          <w:ilvl w:val="0"/>
          <w:numId w:val="0"/>
        </w:numPr>
        <w:jc w:val="both"/>
        <w:rPr>
          <w:rFonts w:hint="eastAsia"/>
        </w:rPr>
      </w:pPr>
      <w:r>
        <w:rPr>
          <w:rFonts w:hint="eastAsia"/>
        </w:rPr>
        <w:t>Rock, Fortress, Tower, Deliverer.––2 Samuel 22:2, 3; Psalm 62:2.</w:t>
      </w:r>
    </w:p>
    <w:p w14:paraId="4BF02BE6">
      <w:pPr>
        <w:widowControl w:val="0"/>
        <w:numPr>
          <w:ilvl w:val="0"/>
          <w:numId w:val="0"/>
        </w:numPr>
        <w:jc w:val="both"/>
        <w:rPr>
          <w:rFonts w:hint="eastAsia"/>
        </w:rPr>
      </w:pPr>
      <w:r>
        <w:rPr>
          <w:rFonts w:hint="eastAsia"/>
        </w:rPr>
        <w:t>磐石、堡垒、高台、拯救者。——撒母耳记下 22:2, 3；诗篇 62:2。</w:t>
      </w:r>
    </w:p>
    <w:p w14:paraId="115A2030">
      <w:pPr>
        <w:widowControl w:val="0"/>
        <w:numPr>
          <w:ilvl w:val="0"/>
          <w:numId w:val="0"/>
        </w:numPr>
        <w:jc w:val="both"/>
        <w:rPr>
          <w:rFonts w:hint="eastAsia"/>
        </w:rPr>
      </w:pPr>
      <w:r>
        <w:rPr>
          <w:rFonts w:hint="eastAsia"/>
        </w:rPr>
        <w:t>Shepherd, Husbandman.––Psalm 23:1; John 15:1.</w:t>
      </w:r>
    </w:p>
    <w:p w14:paraId="3A9A3188">
      <w:pPr>
        <w:widowControl w:val="0"/>
        <w:numPr>
          <w:ilvl w:val="0"/>
          <w:numId w:val="0"/>
        </w:numPr>
        <w:jc w:val="both"/>
        <w:rPr>
          <w:rFonts w:hint="eastAsia"/>
        </w:rPr>
      </w:pPr>
      <w:r>
        <w:rPr>
          <w:rFonts w:hint="eastAsia"/>
        </w:rPr>
        <w:t>牧者、园丁。——诗篇 23:1；约翰福音 15:1。</w:t>
      </w:r>
    </w:p>
    <w:p w14:paraId="55EA1750">
      <w:pPr>
        <w:widowControl w:val="0"/>
        <w:numPr>
          <w:ilvl w:val="0"/>
          <w:numId w:val="0"/>
        </w:numPr>
        <w:jc w:val="both"/>
        <w:rPr>
          <w:rFonts w:hint="eastAsia"/>
        </w:rPr>
      </w:pPr>
      <w:r>
        <w:rPr>
          <w:rFonts w:hint="eastAsia"/>
        </w:rPr>
        <w:t>Father. – Matthew 6:9; John 20:17, etc.</w:t>
      </w:r>
    </w:p>
    <w:p w14:paraId="2F45F7D2">
      <w:pPr>
        <w:widowControl w:val="0"/>
        <w:numPr>
          <w:ilvl w:val="0"/>
          <w:numId w:val="0"/>
        </w:numPr>
        <w:jc w:val="both"/>
        <w:rPr>
          <w:rFonts w:hint="eastAsia"/>
        </w:rPr>
      </w:pPr>
      <w:r>
        <w:rPr>
          <w:rFonts w:hint="eastAsia"/>
        </w:rPr>
        <w:t>父。——马太福音 6:9；约翰福音 20:17，等等。</w:t>
      </w:r>
    </w:p>
    <w:p w14:paraId="7838C6F7">
      <w:pPr>
        <w:widowControl w:val="0"/>
        <w:numPr>
          <w:ilvl w:val="0"/>
          <w:numId w:val="0"/>
        </w:numPr>
        <w:jc w:val="both"/>
        <w:rPr>
          <w:rFonts w:hint="eastAsia"/>
        </w:rPr>
      </w:pPr>
    </w:p>
    <w:p w14:paraId="7C4058D3">
      <w:pPr>
        <w:widowControl w:val="0"/>
        <w:numPr>
          <w:ilvl w:val="0"/>
          <w:numId w:val="0"/>
        </w:numPr>
        <w:jc w:val="both"/>
        <w:rPr>
          <w:rFonts w:hint="eastAsia"/>
        </w:rPr>
      </w:pPr>
      <w:r>
        <w:rPr>
          <w:rFonts w:hint="eastAsia"/>
        </w:rPr>
        <w:t>9.What are the divine attributes?</w:t>
      </w:r>
    </w:p>
    <w:p w14:paraId="22CB235A">
      <w:pPr>
        <w:widowControl w:val="0"/>
        <w:numPr>
          <w:ilvl w:val="0"/>
          <w:numId w:val="0"/>
        </w:numPr>
        <w:jc w:val="both"/>
        <w:rPr>
          <w:rFonts w:hint="eastAsia"/>
        </w:rPr>
      </w:pPr>
      <w:r>
        <w:rPr>
          <w:rFonts w:hint="eastAsia"/>
        </w:rPr>
        <w:t>9.什么是神的属性？</w:t>
      </w:r>
    </w:p>
    <w:p w14:paraId="1439CF1E">
      <w:pPr>
        <w:widowControl w:val="0"/>
        <w:numPr>
          <w:ilvl w:val="0"/>
          <w:numId w:val="0"/>
        </w:numPr>
        <w:jc w:val="both"/>
        <w:rPr>
          <w:rFonts w:hint="eastAsia"/>
        </w:rPr>
      </w:pPr>
    </w:p>
    <w:p w14:paraId="52610F93">
      <w:pPr>
        <w:widowControl w:val="0"/>
        <w:numPr>
          <w:ilvl w:val="0"/>
          <w:numId w:val="0"/>
        </w:numPr>
        <w:jc w:val="both"/>
        <w:rPr>
          <w:rFonts w:hint="eastAsia"/>
        </w:rPr>
      </w:pPr>
      <w:r>
        <w:rPr>
          <w:rFonts w:hint="eastAsia"/>
        </w:rPr>
        <w:t>The divine attributes are the perfections which are predicated of the divine essence in the Scriptures, or visibly exercised by God in his works of creation and providence and redemptions.</w:t>
      </w:r>
    </w:p>
    <w:p w14:paraId="34FCB374">
      <w:pPr>
        <w:widowControl w:val="0"/>
        <w:numPr>
          <w:ilvl w:val="0"/>
          <w:numId w:val="0"/>
        </w:numPr>
        <w:jc w:val="both"/>
        <w:rPr>
          <w:rFonts w:hint="eastAsia"/>
        </w:rPr>
      </w:pPr>
      <w:r>
        <w:rPr>
          <w:rFonts w:hint="eastAsia"/>
        </w:rPr>
        <w:t>神的属性是在圣经中用来描述神圣本质的完美，或者是上帝在其创造、护理和救赎工作中明显运用的完美。</w:t>
      </w:r>
    </w:p>
    <w:p w14:paraId="69E55EDA">
      <w:pPr>
        <w:widowControl w:val="0"/>
        <w:numPr>
          <w:ilvl w:val="0"/>
          <w:numId w:val="0"/>
        </w:numPr>
        <w:jc w:val="both"/>
        <w:rPr>
          <w:rFonts w:hint="eastAsia"/>
        </w:rPr>
      </w:pPr>
      <w:r>
        <w:rPr>
          <w:rFonts w:hint="eastAsia"/>
        </w:rPr>
        <w:t>They are not properties or states of the divine essence separable in tact or idea from the divine essence, as the properties and modes of every created thing are separable from the essence of the creature.</w:t>
      </w:r>
    </w:p>
    <w:p w14:paraId="4991235F">
      <w:pPr>
        <w:widowControl w:val="0"/>
        <w:numPr>
          <w:ilvl w:val="0"/>
          <w:numId w:val="0"/>
        </w:numPr>
        <w:jc w:val="both"/>
        <w:rPr>
          <w:rFonts w:hint="eastAsia"/>
        </w:rPr>
      </w:pPr>
      <w:r>
        <w:rPr>
          <w:rFonts w:hint="eastAsia"/>
        </w:rPr>
        <w:t>它们并非神圣本质的属性或状态，可以与神圣本质在实际上或观念上分离，如同每一个受造物的属性和模式可以与受造物的本质分离一样。</w:t>
      </w:r>
    </w:p>
    <w:p w14:paraId="297DE02A">
      <w:pPr>
        <w:widowControl w:val="0"/>
        <w:numPr>
          <w:ilvl w:val="0"/>
          <w:numId w:val="0"/>
        </w:numPr>
        <w:jc w:val="both"/>
        <w:rPr>
          <w:rFonts w:hint="eastAsia"/>
        </w:rPr>
      </w:pPr>
      <w:r>
        <w:rPr>
          <w:rFonts w:hint="eastAsia"/>
        </w:rPr>
        <w:t>God’s knowledge is his essence knowing, and his love is his essence loving, and his will is his essence willing, and all these are not latent capacities of action, nor changing states, but co–existent and eternally unchangeable states of the divine essence which in state and mode as well as in existence is "the same yesterday, today and forever " and " without variableness or shadow of turning."</w:t>
      </w:r>
    </w:p>
    <w:p w14:paraId="3B7473A3">
      <w:pPr>
        <w:widowControl w:val="0"/>
        <w:numPr>
          <w:ilvl w:val="0"/>
          <w:numId w:val="0"/>
        </w:numPr>
        <w:jc w:val="both"/>
        <w:rPr>
          <w:rFonts w:hint="eastAsia"/>
        </w:rPr>
      </w:pPr>
      <w:r>
        <w:rPr>
          <w:rFonts w:hint="eastAsia"/>
        </w:rPr>
        <w:t>上帝的知识是祂本质的认识，祂的爱是祂本质的爱，祂的意志是祂本质的意愿，所有这些都不是潜在的行动能力，也不是变化的状态，而是神圣本质共存且永恒不变的状态，这种本质在状态和模式以及存在上都是“昨日、今日、直到永远，是一样的”，并且“没有改变，也没有转动的影儿”。</w:t>
      </w:r>
    </w:p>
    <w:p w14:paraId="394E1B22">
      <w:pPr>
        <w:widowControl w:val="0"/>
        <w:numPr>
          <w:ilvl w:val="0"/>
          <w:numId w:val="0"/>
        </w:numPr>
        <w:jc w:val="both"/>
        <w:rPr>
          <w:rFonts w:hint="eastAsia"/>
        </w:rPr>
      </w:pPr>
    </w:p>
    <w:p w14:paraId="164D2859">
      <w:pPr>
        <w:widowControl w:val="0"/>
        <w:numPr>
          <w:ilvl w:val="0"/>
          <w:numId w:val="0"/>
        </w:numPr>
        <w:jc w:val="both"/>
        <w:rPr>
          <w:rFonts w:hint="eastAsia"/>
        </w:rPr>
      </w:pPr>
      <w:r>
        <w:rPr>
          <w:rFonts w:hint="eastAsia"/>
        </w:rPr>
        <w:t>Concerning the nature and operations of God, we can know only what he has granted to reveal to us, and with every conception, either of his being or his acts, there must always attend an element of incomprehensibility, which is inseparable from infinitude.</w:t>
      </w:r>
    </w:p>
    <w:p w14:paraId="6C99D40B">
      <w:pPr>
        <w:widowControl w:val="0"/>
        <w:numPr>
          <w:ilvl w:val="0"/>
          <w:numId w:val="0"/>
        </w:numPr>
        <w:jc w:val="both"/>
        <w:rPr>
          <w:rFonts w:hint="eastAsia"/>
        </w:rPr>
      </w:pPr>
      <w:r>
        <w:rPr>
          <w:rFonts w:hint="eastAsia"/>
        </w:rPr>
        <w:t>关于上帝的本性和运作，我们只能知道祂所乐意向我们启示的，并且对于祂的存在或祂作为的每一个概念，都必然伴随着一种不可思议的因素，这与无限性是不可分割的。</w:t>
      </w:r>
    </w:p>
    <w:p w14:paraId="4E606C09">
      <w:pPr>
        <w:widowControl w:val="0"/>
        <w:numPr>
          <w:ilvl w:val="0"/>
          <w:numId w:val="0"/>
        </w:numPr>
        <w:jc w:val="both"/>
        <w:rPr>
          <w:rFonts w:hint="eastAsia"/>
        </w:rPr>
      </w:pPr>
      <w:r>
        <w:rPr>
          <w:rFonts w:hint="eastAsia"/>
        </w:rPr>
        <w:t>His knowledge and power are as truly beyond all understanding as his eternity or immensity.––Job 11:7–9; 26:14; Psalm 139:5, 6; Isaiah 40:28.</w:t>
      </w:r>
    </w:p>
    <w:p w14:paraId="2E0DE585">
      <w:pPr>
        <w:widowControl w:val="0"/>
        <w:numPr>
          <w:ilvl w:val="0"/>
          <w:numId w:val="0"/>
        </w:numPr>
        <w:jc w:val="both"/>
        <w:rPr>
          <w:rFonts w:hint="eastAsia"/>
        </w:rPr>
      </w:pPr>
      <w:r>
        <w:rPr>
          <w:rFonts w:hint="eastAsia"/>
        </w:rPr>
        <w:t>祂的知识和能力，与祂的永恒或无限一样，确实超乎一切理解。——约伯记 11:7–9；26:14；诗篇 139:5, 6；以赛亚书 40:28。</w:t>
      </w:r>
    </w:p>
    <w:p w14:paraId="288AF589">
      <w:pPr>
        <w:widowControl w:val="0"/>
        <w:numPr>
          <w:ilvl w:val="0"/>
          <w:numId w:val="0"/>
        </w:numPr>
        <w:jc w:val="both"/>
        <w:rPr>
          <w:rFonts w:hint="eastAsia"/>
        </w:rPr>
      </w:pPr>
      <w:r>
        <w:rPr>
          <w:rFonts w:hint="eastAsia"/>
        </w:rPr>
        <w:t>The moral elements of his glorious nature are the norm or original type of our moral faculties; thus we are made capable of comprehending the ultimate principles of truth and justice upon which he acts.</w:t>
      </w:r>
    </w:p>
    <w:p w14:paraId="1AD03C20">
      <w:pPr>
        <w:widowControl w:val="0"/>
        <w:numPr>
          <w:ilvl w:val="0"/>
          <w:numId w:val="0"/>
        </w:numPr>
        <w:jc w:val="both"/>
        <w:rPr>
          <w:rFonts w:hint="eastAsia"/>
        </w:rPr>
      </w:pPr>
      <w:r>
        <w:rPr>
          <w:rFonts w:hint="eastAsia"/>
        </w:rPr>
        <w:t>祂荣耀本性的道德要素是我们道德官能的规范或原始类型；因此我们能够理解祂行事所依据的真理和公义的最终原则。</w:t>
      </w:r>
    </w:p>
    <w:p w14:paraId="0B5E82F0">
      <w:pPr>
        <w:widowControl w:val="0"/>
        <w:numPr>
          <w:ilvl w:val="0"/>
          <w:numId w:val="0"/>
        </w:numPr>
        <w:jc w:val="both"/>
        <w:rPr>
          <w:rFonts w:hint="eastAsia"/>
        </w:rPr>
      </w:pPr>
      <w:r>
        <w:rPr>
          <w:rFonts w:hint="eastAsia"/>
        </w:rPr>
        <w:t>Truth and justice and goodness are of course the same in essence in God and in angel and in man.</w:t>
      </w:r>
    </w:p>
    <w:p w14:paraId="4420FD89">
      <w:pPr>
        <w:widowControl w:val="0"/>
        <w:numPr>
          <w:ilvl w:val="0"/>
          <w:numId w:val="0"/>
        </w:numPr>
        <w:jc w:val="both"/>
        <w:rPr>
          <w:rFonts w:hint="eastAsia"/>
        </w:rPr>
      </w:pPr>
      <w:r>
        <w:rPr>
          <w:rFonts w:hint="eastAsia"/>
        </w:rPr>
        <w:t>真理、公义和良善，在上帝、天使和人里面，其本质当然是相同的。</w:t>
      </w:r>
    </w:p>
    <w:p w14:paraId="0126B1A9">
      <w:pPr>
        <w:widowControl w:val="0"/>
        <w:numPr>
          <w:ilvl w:val="0"/>
          <w:numId w:val="0"/>
        </w:numPr>
        <w:jc w:val="both"/>
        <w:rPr>
          <w:rFonts w:hint="eastAsia"/>
        </w:rPr>
      </w:pPr>
      <w:r>
        <w:rPr>
          <w:rFonts w:hint="eastAsia"/>
        </w:rPr>
        <w:t>Yet his action upon those principles is often a trial of our faith, and an occasion of our adoring wonder.––Romans 11:33–36; Isaiah 55:8, 9.</w:t>
      </w:r>
    </w:p>
    <w:p w14:paraId="670038A8">
      <w:pPr>
        <w:widowControl w:val="0"/>
        <w:numPr>
          <w:ilvl w:val="0"/>
          <w:numId w:val="0"/>
        </w:numPr>
        <w:jc w:val="both"/>
        <w:rPr>
          <w:rFonts w:hint="eastAsia"/>
        </w:rPr>
      </w:pPr>
      <w:r>
        <w:rPr>
          <w:rFonts w:hint="eastAsia"/>
        </w:rPr>
        <w:t>然而，祂在这些原则上的行动常常是对我们信心的考验，也是我们敬拜惊叹的缘由。——罗马书 11:33–36；以赛亚书 55:8, 9。</w:t>
      </w:r>
    </w:p>
    <w:p w14:paraId="0A9DA56B">
      <w:pPr>
        <w:widowControl w:val="0"/>
        <w:numPr>
          <w:ilvl w:val="0"/>
          <w:numId w:val="0"/>
        </w:numPr>
        <w:jc w:val="both"/>
        <w:rPr>
          <w:rFonts w:hint="eastAsia"/>
        </w:rPr>
      </w:pPr>
    </w:p>
    <w:p w14:paraId="22A5F15F">
      <w:pPr>
        <w:widowControl w:val="0"/>
        <w:numPr>
          <w:ilvl w:val="0"/>
          <w:numId w:val="0"/>
        </w:numPr>
        <w:jc w:val="both"/>
        <w:rPr>
          <w:rFonts w:hint="eastAsia"/>
        </w:rPr>
      </w:pPr>
      <w:r>
        <w:rPr>
          <w:rFonts w:hint="eastAsia"/>
        </w:rPr>
        <w:t>10.What do theologians mean by the phraseSIMPLICITY, when applied to God?</w:t>
      </w:r>
    </w:p>
    <w:p w14:paraId="1090F8A6">
      <w:pPr>
        <w:widowControl w:val="0"/>
        <w:numPr>
          <w:ilvl w:val="0"/>
          <w:numId w:val="0"/>
        </w:numPr>
        <w:jc w:val="both"/>
        <w:rPr>
          <w:rFonts w:hint="eastAsia"/>
        </w:rPr>
      </w:pPr>
      <w:r>
        <w:rPr>
          <w:rFonts w:hint="eastAsia"/>
        </w:rPr>
        <w:t>10.神学家们用“单一性”这个词来指上帝时，是什么意思？</w:t>
      </w:r>
    </w:p>
    <w:p w14:paraId="041BE7ED">
      <w:pPr>
        <w:widowControl w:val="0"/>
        <w:numPr>
          <w:ilvl w:val="0"/>
          <w:numId w:val="0"/>
        </w:numPr>
        <w:jc w:val="both"/>
        <w:rPr>
          <w:rFonts w:hint="eastAsia"/>
        </w:rPr>
      </w:pPr>
    </w:p>
    <w:p w14:paraId="45EF8BE6">
      <w:pPr>
        <w:widowControl w:val="0"/>
        <w:numPr>
          <w:ilvl w:val="0"/>
          <w:numId w:val="0"/>
        </w:numPr>
        <w:jc w:val="both"/>
        <w:rPr>
          <w:rFonts w:hint="eastAsia"/>
        </w:rPr>
      </w:pPr>
      <w:r>
        <w:rPr>
          <w:rFonts w:hint="eastAsia"/>
        </w:rPr>
        <w:t>The term simplicity is used, first, in opposition to material composition whether mechanical, organic, or chemical; second, in a metaphysical sense in negation of the relation of substance and property, essence and mode.</w:t>
      </w:r>
    </w:p>
    <w:p w14:paraId="35BAE760">
      <w:pPr>
        <w:widowControl w:val="0"/>
        <w:numPr>
          <w:ilvl w:val="0"/>
          <w:numId w:val="0"/>
        </w:numPr>
        <w:jc w:val="both"/>
        <w:rPr>
          <w:rFonts w:hint="eastAsia"/>
        </w:rPr>
      </w:pPr>
      <w:r>
        <w:rPr>
          <w:rFonts w:hint="eastAsia"/>
        </w:rPr>
        <w:t>单一性一词，首先用于反对物质构成，无论是机械的、有机的还是化学的；其次，在形而上学的意义上，用于否定实体与属性、本质与模式的关系。</w:t>
      </w:r>
    </w:p>
    <w:p w14:paraId="09D58EAD">
      <w:pPr>
        <w:widowControl w:val="0"/>
        <w:numPr>
          <w:ilvl w:val="0"/>
          <w:numId w:val="0"/>
        </w:numPr>
        <w:jc w:val="both"/>
        <w:rPr>
          <w:rFonts w:hint="eastAsia"/>
        </w:rPr>
      </w:pPr>
      <w:r>
        <w:rPr>
          <w:rFonts w:hint="eastAsia"/>
        </w:rPr>
        <w:t>In the first sense of the word human souls are simple, because they are not composed of elements, parts, or organs.</w:t>
      </w:r>
    </w:p>
    <w:p w14:paraId="2038D525">
      <w:pPr>
        <w:widowControl w:val="0"/>
        <w:numPr>
          <w:ilvl w:val="0"/>
          <w:numId w:val="0"/>
        </w:numPr>
        <w:jc w:val="both"/>
        <w:rPr>
          <w:rFonts w:hint="eastAsia"/>
        </w:rPr>
      </w:pPr>
      <w:r>
        <w:rPr>
          <w:rFonts w:hint="eastAsia"/>
        </w:rPr>
        <w:t>在这个词的第一个意义上，人的灵魂是单一的，因为它们不是由元素、部分或器官组成的。</w:t>
      </w:r>
    </w:p>
    <w:p w14:paraId="374AF448">
      <w:pPr>
        <w:widowControl w:val="0"/>
        <w:numPr>
          <w:ilvl w:val="0"/>
          <w:numId w:val="0"/>
        </w:numPr>
        <w:jc w:val="both"/>
        <w:rPr>
          <w:rFonts w:hint="eastAsia"/>
        </w:rPr>
      </w:pPr>
      <w:r>
        <w:rPr>
          <w:rFonts w:hint="eastAsia"/>
        </w:rPr>
        <w:t>In the second sense of the word our souls are complex, since there is in them a distinction between their essence and their properties, and their successive modes or states of existence.</w:t>
      </w:r>
    </w:p>
    <w:p w14:paraId="1BDC3768">
      <w:pPr>
        <w:widowControl w:val="0"/>
        <w:numPr>
          <w:ilvl w:val="0"/>
          <w:numId w:val="0"/>
        </w:numPr>
        <w:jc w:val="both"/>
        <w:rPr>
          <w:rFonts w:hint="eastAsia"/>
        </w:rPr>
      </w:pPr>
      <w:r>
        <w:rPr>
          <w:rFonts w:hint="eastAsia"/>
        </w:rPr>
        <w:t>在这个词的第二个意义上，我们的灵魂是复杂的，因为在它们里面，其本质和其属性之间，以及其相继的存在模式或状态之间，存在区别。</w:t>
      </w:r>
    </w:p>
    <w:p w14:paraId="4610A600">
      <w:pPr>
        <w:widowControl w:val="0"/>
        <w:numPr>
          <w:ilvl w:val="0"/>
          <w:numId w:val="0"/>
        </w:numPr>
        <w:jc w:val="both"/>
        <w:rPr>
          <w:rFonts w:hint="eastAsia"/>
        </w:rPr>
      </w:pPr>
    </w:p>
    <w:p w14:paraId="41155F3F">
      <w:pPr>
        <w:widowControl w:val="0"/>
        <w:numPr>
          <w:ilvl w:val="0"/>
          <w:numId w:val="0"/>
        </w:numPr>
        <w:jc w:val="both"/>
        <w:rPr>
          <w:rFonts w:hint="eastAsia"/>
        </w:rPr>
      </w:pPr>
      <w:r>
        <w:rPr>
          <w:rFonts w:hint="eastAsia"/>
        </w:rPr>
        <w:t>As, however, God is infinite, eternal, self–existent from eternity, necessarily the same without succession, theologians have maintained that in him essence, and property and mode are one.</w:t>
      </w:r>
    </w:p>
    <w:p w14:paraId="2F84A208">
      <w:pPr>
        <w:widowControl w:val="0"/>
        <w:numPr>
          <w:ilvl w:val="0"/>
          <w:numId w:val="0"/>
        </w:numPr>
        <w:jc w:val="both"/>
        <w:rPr>
          <w:rFonts w:hint="eastAsia"/>
        </w:rPr>
      </w:pPr>
      <w:r>
        <w:rPr>
          <w:rFonts w:hint="eastAsia"/>
        </w:rPr>
        <w:t>然而，由于上帝是无限的、永恒的、从永恒起就自存的，必然是同一的而没有相继，神学家们主张在祂里面，本质、属性和模式是一体的。</w:t>
      </w:r>
    </w:p>
    <w:p w14:paraId="7685B0BF">
      <w:pPr>
        <w:widowControl w:val="0"/>
        <w:numPr>
          <w:ilvl w:val="0"/>
          <w:numId w:val="0"/>
        </w:numPr>
        <w:jc w:val="both"/>
        <w:rPr>
          <w:rFonts w:hint="eastAsia"/>
        </w:rPr>
      </w:pPr>
      <w:r>
        <w:rPr>
          <w:rFonts w:hint="eastAsia"/>
        </w:rPr>
        <w:t>He always is what he is; and his various states of intellection, emotion, and volition are not successive and transient but co–existent and permanent He is what he is essentially, and by the same necessity that he exists.</w:t>
      </w:r>
    </w:p>
    <w:p w14:paraId="1D90098A">
      <w:pPr>
        <w:widowControl w:val="0"/>
        <w:numPr>
          <w:ilvl w:val="0"/>
          <w:numId w:val="0"/>
        </w:numPr>
        <w:jc w:val="both"/>
        <w:rPr>
          <w:rFonts w:hint="eastAsia"/>
        </w:rPr>
      </w:pPr>
      <w:r>
        <w:rPr>
          <w:rFonts w:hint="eastAsia"/>
        </w:rPr>
        <w:t>祂永远是其所是；祂各种理智、情感和意志状态并非相继和短暂的，而是共存和永恒的。祂本质上是其所是，并且因其存在的同样必然性而是其所是。</w:t>
      </w:r>
    </w:p>
    <w:p w14:paraId="73D18349">
      <w:pPr>
        <w:widowControl w:val="0"/>
        <w:numPr>
          <w:ilvl w:val="0"/>
          <w:numId w:val="0"/>
        </w:numPr>
        <w:jc w:val="both"/>
        <w:rPr>
          <w:rFonts w:hint="eastAsia"/>
        </w:rPr>
      </w:pPr>
      <w:r>
        <w:rPr>
          <w:rFonts w:hint="eastAsia"/>
        </w:rPr>
        <w:t>Whatever is in God, whether thought, emotion, volition, or act, is God.</w:t>
      </w:r>
    </w:p>
    <w:p w14:paraId="57D93465">
      <w:pPr>
        <w:widowControl w:val="0"/>
        <w:numPr>
          <w:ilvl w:val="0"/>
          <w:numId w:val="0"/>
        </w:numPr>
        <w:jc w:val="both"/>
        <w:rPr>
          <w:rFonts w:hint="eastAsia"/>
        </w:rPr>
      </w:pPr>
      <w:r>
        <w:rPr>
          <w:rFonts w:hint="eastAsia"/>
        </w:rPr>
        <w:t>凡在上帝里面的，无论是思想、情感、意志或行为，都是上帝。</w:t>
      </w:r>
    </w:p>
    <w:p w14:paraId="2F7A4409">
      <w:pPr>
        <w:widowControl w:val="0"/>
        <w:numPr>
          <w:ilvl w:val="0"/>
          <w:numId w:val="0"/>
        </w:numPr>
        <w:jc w:val="both"/>
        <w:rPr>
          <w:rFonts w:hint="eastAsia"/>
        </w:rPr>
      </w:pPr>
    </w:p>
    <w:p w14:paraId="42A8970F">
      <w:pPr>
        <w:widowControl w:val="0"/>
        <w:numPr>
          <w:ilvl w:val="0"/>
          <w:numId w:val="0"/>
        </w:numPr>
        <w:jc w:val="both"/>
        <w:rPr>
          <w:rFonts w:hint="eastAsia"/>
        </w:rPr>
      </w:pPr>
      <w:r>
        <w:rPr>
          <w:rFonts w:hint="eastAsia"/>
        </w:rPr>
        <w:t>Some men conceive of God as passing through various transient modes and states just as men do, and therefore they suppose the properties of the divine nature are related to the divine essence as the properties of created things are related to the essences which are endowed with them.</w:t>
      </w:r>
    </w:p>
    <w:p w14:paraId="2B0A8512">
      <w:pPr>
        <w:widowControl w:val="0"/>
        <w:numPr>
          <w:ilvl w:val="0"/>
          <w:numId w:val="0"/>
        </w:numPr>
        <w:jc w:val="both"/>
        <w:rPr>
          <w:rFonts w:hint="eastAsia"/>
        </w:rPr>
      </w:pPr>
      <w:r>
        <w:rPr>
          <w:rFonts w:hint="eastAsia"/>
        </w:rPr>
        <w:t>有些人将上帝构想为像人一样经历各种短暂的模式和状态，因此他们认为神圣本性的属性与神圣本质的关系，如同受造物的属性与其被赋予这些属性的本质的关系一样。</w:t>
      </w:r>
    </w:p>
    <w:p w14:paraId="52AE2D68">
      <w:pPr>
        <w:widowControl w:val="0"/>
        <w:numPr>
          <w:ilvl w:val="0"/>
          <w:numId w:val="0"/>
        </w:numPr>
        <w:jc w:val="both"/>
        <w:rPr>
          <w:rFonts w:hint="eastAsia"/>
        </w:rPr>
      </w:pPr>
      <w:r>
        <w:rPr>
          <w:rFonts w:hint="eastAsia"/>
        </w:rPr>
        <w:t>Others press the idea of simplicity so far that they deny any distinction in the divine attributes in themselves, and suppose that the only difference between them is to be found in the mode of external manifestation, and in the effects produced.</w:t>
      </w:r>
    </w:p>
    <w:p w14:paraId="72AAAEF9">
      <w:pPr>
        <w:widowControl w:val="0"/>
        <w:numPr>
          <w:ilvl w:val="0"/>
          <w:numId w:val="0"/>
        </w:numPr>
        <w:jc w:val="both"/>
        <w:rPr>
          <w:rFonts w:hint="eastAsia"/>
        </w:rPr>
      </w:pPr>
      <w:r>
        <w:rPr>
          <w:rFonts w:hint="eastAsia"/>
        </w:rPr>
        <w:t>另一些人则将单一性的观念推得如此之远，以致他们否认神圣属性本身有任何区别，并认为它们之间的唯一区别在于外部显现的方式以及所产生的效果。</w:t>
      </w:r>
    </w:p>
    <w:p w14:paraId="56D002D3">
      <w:pPr>
        <w:widowControl w:val="0"/>
        <w:numPr>
          <w:ilvl w:val="0"/>
          <w:numId w:val="0"/>
        </w:numPr>
        <w:jc w:val="both"/>
        <w:rPr>
          <w:rFonts w:hint="eastAsia"/>
        </w:rPr>
      </w:pPr>
      <w:r>
        <w:rPr>
          <w:rFonts w:hint="eastAsia"/>
        </w:rPr>
        <w:t>They illustrate their idea by the various effects produced on different objects by the same radiance of the sun.</w:t>
      </w:r>
    </w:p>
    <w:p w14:paraId="4D7BA9AC">
      <w:pPr>
        <w:widowControl w:val="0"/>
        <w:numPr>
          <w:ilvl w:val="0"/>
          <w:numId w:val="0"/>
        </w:numPr>
        <w:jc w:val="both"/>
        <w:rPr>
          <w:rFonts w:hint="eastAsia"/>
        </w:rPr>
      </w:pPr>
      <w:r>
        <w:rPr>
          <w:rFonts w:hint="eastAsia"/>
        </w:rPr>
        <w:t>他们用太阳同一光辉对不同物体产生的各种效果来说明他们的观念。</w:t>
      </w:r>
    </w:p>
    <w:p w14:paraId="254AFC81">
      <w:pPr>
        <w:widowControl w:val="0"/>
        <w:numPr>
          <w:ilvl w:val="0"/>
          <w:numId w:val="0"/>
        </w:numPr>
        <w:jc w:val="both"/>
        <w:rPr>
          <w:rFonts w:hint="eastAsia"/>
        </w:rPr>
      </w:pPr>
    </w:p>
    <w:p w14:paraId="19003BF0">
      <w:pPr>
        <w:widowControl w:val="0"/>
        <w:numPr>
          <w:ilvl w:val="0"/>
          <w:numId w:val="0"/>
        </w:numPr>
        <w:jc w:val="both"/>
        <w:rPr>
          <w:rFonts w:hint="eastAsia"/>
        </w:rPr>
      </w:pPr>
      <w:r>
        <w:rPr>
          <w:rFonts w:hint="eastAsia"/>
        </w:rPr>
        <w:t>In order to avoid both extremes theologians have been accustomed to say that the divine attributes differ from the divine essence and from one another, 1st, not realiter or as one thing differs from another, or in any such way as to imply composition in God.</w:t>
      </w:r>
    </w:p>
    <w:p w14:paraId="15B1D109">
      <w:pPr>
        <w:widowControl w:val="0"/>
        <w:numPr>
          <w:ilvl w:val="0"/>
          <w:numId w:val="0"/>
        </w:numPr>
        <w:jc w:val="both"/>
        <w:rPr>
          <w:rFonts w:hint="eastAsia"/>
        </w:rPr>
      </w:pPr>
      <w:r>
        <w:rPr>
          <w:rFonts w:hint="eastAsia"/>
        </w:rPr>
        <w:t>为了避免这两个极端，神学家们习惯于说，神圣的属性与神圣的本质以及彼此之间有所不同，第一，并非实在地（`realiter`，拉丁文：实在地）不同，或者像一物与另一物不同那样不同，或者以任何暗示上帝是复合体的方式不同。</w:t>
      </w:r>
    </w:p>
    <w:p w14:paraId="180D61B8">
      <w:pPr>
        <w:widowControl w:val="0"/>
        <w:numPr>
          <w:ilvl w:val="0"/>
          <w:numId w:val="0"/>
        </w:numPr>
        <w:jc w:val="both"/>
        <w:rPr>
          <w:rFonts w:hint="eastAsia"/>
        </w:rPr>
      </w:pPr>
      <w:r>
        <w:rPr>
          <w:rFonts w:hint="eastAsia"/>
        </w:rPr>
        <w:t>Nor 2nd, merely nominaliter, as though there were nothing in God really corresponding to our of conception of his perfections.</w:t>
      </w:r>
    </w:p>
    <w:p w14:paraId="26D0510E">
      <w:pPr>
        <w:widowControl w:val="0"/>
        <w:numPr>
          <w:ilvl w:val="0"/>
          <w:numId w:val="0"/>
        </w:numPr>
        <w:jc w:val="both"/>
        <w:rPr>
          <w:rFonts w:hint="eastAsia"/>
        </w:rPr>
      </w:pPr>
      <w:r>
        <w:rPr>
          <w:rFonts w:hint="eastAsia"/>
        </w:rPr>
        <w:t>也不是第二，仅仅名义上地（`nominaliter`，拉丁文：名义上地）不同，仿佛上帝里面没有任何东西真正对应于我们对祂完美的构想。</w:t>
      </w:r>
    </w:p>
    <w:p w14:paraId="2DD5743B">
      <w:pPr>
        <w:widowControl w:val="0"/>
        <w:numPr>
          <w:ilvl w:val="0"/>
          <w:numId w:val="0"/>
        </w:numPr>
        <w:jc w:val="both"/>
        <w:rPr>
          <w:rFonts w:hint="eastAsia"/>
        </w:rPr>
      </w:pPr>
      <w:r>
        <w:rPr>
          <w:rFonts w:hint="eastAsia"/>
        </w:rPr>
        <w:t>But 3rd, they are said to differ virtualiter so that there is in him a foundation or adequate reason for all the representations which are made in Scripture with regard to the divine perfections, and for the consequent conceptions which we have of them.––Turretin’s "Institutio Theologicae," Locus 3., Ques. 5 and 7, and Dr. C. Hodge’s " Lectures."</w:t>
      </w:r>
    </w:p>
    <w:p w14:paraId="1BCE525E">
      <w:pPr>
        <w:widowControl w:val="0"/>
        <w:numPr>
          <w:ilvl w:val="0"/>
          <w:numId w:val="0"/>
        </w:numPr>
        <w:jc w:val="both"/>
        <w:rPr>
          <w:rFonts w:hint="eastAsia"/>
        </w:rPr>
      </w:pPr>
      <w:r>
        <w:rPr>
          <w:rFonts w:hint="eastAsia"/>
        </w:rPr>
        <w:t>但是第三，据说它们在潜在上（`virtualiter`，拉丁文：潜在上地）有所不同，因此在祂里面，对于圣经中关于神圣完美的所有表述，以及我们因此而对它们产生的概念，都有一个基础或充分的理由。——图雷丁的《神学教程》，第三部分，问题5和7，以及C. 霍奇博士的《讲座》。</w:t>
      </w:r>
    </w:p>
    <w:p w14:paraId="1C58BC8B">
      <w:pPr>
        <w:widowControl w:val="0"/>
        <w:numPr>
          <w:ilvl w:val="0"/>
          <w:numId w:val="0"/>
        </w:numPr>
        <w:jc w:val="both"/>
        <w:rPr>
          <w:rFonts w:hint="eastAsia"/>
        </w:rPr>
      </w:pPr>
    </w:p>
    <w:p w14:paraId="771160FA">
      <w:pPr>
        <w:widowControl w:val="0"/>
        <w:numPr>
          <w:ilvl w:val="0"/>
          <w:numId w:val="0"/>
        </w:numPr>
        <w:jc w:val="both"/>
        <w:rPr>
          <w:rFonts w:hint="eastAsia"/>
        </w:rPr>
      </w:pPr>
      <w:r>
        <w:rPr>
          <w:rFonts w:hint="eastAsia"/>
        </w:rPr>
        <w:t>11. State the different principles upon which the divine attributes are generally classified.</w:t>
      </w:r>
    </w:p>
    <w:p w14:paraId="45EA67F5">
      <w:pPr>
        <w:widowControl w:val="0"/>
        <w:numPr>
          <w:ilvl w:val="0"/>
          <w:numId w:val="0"/>
        </w:numPr>
        <w:jc w:val="both"/>
        <w:rPr>
          <w:rFonts w:hint="eastAsia"/>
        </w:rPr>
      </w:pPr>
      <w:r>
        <w:rPr>
          <w:rFonts w:hint="eastAsia"/>
        </w:rPr>
        <w:t>11. 陈述神圣属性通常分类所依据的不同原则。</w:t>
      </w:r>
    </w:p>
    <w:p w14:paraId="55E452A9">
      <w:pPr>
        <w:widowControl w:val="0"/>
        <w:numPr>
          <w:ilvl w:val="0"/>
          <w:numId w:val="0"/>
        </w:numPr>
        <w:jc w:val="both"/>
        <w:rPr>
          <w:rFonts w:hint="eastAsia"/>
        </w:rPr>
      </w:pPr>
    </w:p>
    <w:p w14:paraId="70FD739B">
      <w:pPr>
        <w:widowControl w:val="0"/>
        <w:numPr>
          <w:ilvl w:val="0"/>
          <w:numId w:val="0"/>
        </w:numPr>
        <w:jc w:val="both"/>
        <w:rPr>
          <w:rFonts w:hint="eastAsia"/>
        </w:rPr>
      </w:pPr>
      <w:r>
        <w:rPr>
          <w:rFonts w:hint="eastAsia"/>
        </w:rPr>
        <w:t>From the vastness of the subject and the incommensurateness of our faculties, it is evident that no classification of the divine attributes we can form can be any thing more than approximately accurate and complete.</w:t>
      </w:r>
    </w:p>
    <w:p w14:paraId="4036C0A7">
      <w:pPr>
        <w:widowControl w:val="0"/>
        <w:numPr>
          <w:ilvl w:val="0"/>
          <w:numId w:val="0"/>
        </w:numPr>
        <w:jc w:val="both"/>
        <w:rPr>
          <w:rFonts w:hint="eastAsia"/>
        </w:rPr>
      </w:pPr>
      <w:r>
        <w:rPr>
          <w:rFonts w:hint="eastAsia"/>
        </w:rPr>
        <w:t>由于主题的广阔性和我们官能的不相称性，显然我们所能形成的任何神圣属性分类都只能是近似准确和完整的。</w:t>
      </w:r>
    </w:p>
    <w:p w14:paraId="39011434">
      <w:pPr>
        <w:widowControl w:val="0"/>
        <w:numPr>
          <w:ilvl w:val="0"/>
          <w:numId w:val="0"/>
        </w:numPr>
        <w:jc w:val="both"/>
        <w:rPr>
          <w:rFonts w:hint="eastAsia"/>
        </w:rPr>
      </w:pPr>
      <w:r>
        <w:rPr>
          <w:rFonts w:hint="eastAsia"/>
        </w:rPr>
        <w:t>The most common classifications rest upon the following principles:</w:t>
      </w:r>
    </w:p>
    <w:p w14:paraId="1C1E5A75">
      <w:pPr>
        <w:widowControl w:val="0"/>
        <w:numPr>
          <w:ilvl w:val="0"/>
          <w:numId w:val="0"/>
        </w:numPr>
        <w:jc w:val="both"/>
        <w:rPr>
          <w:rFonts w:hint="eastAsia"/>
        </w:rPr>
      </w:pPr>
      <w:r>
        <w:rPr>
          <w:rFonts w:hint="eastAsia"/>
        </w:rPr>
        <w:t>最常见的分类依据以下原则：</w:t>
      </w:r>
    </w:p>
    <w:p w14:paraId="23D5E10E">
      <w:pPr>
        <w:widowControl w:val="0"/>
        <w:numPr>
          <w:ilvl w:val="0"/>
          <w:numId w:val="0"/>
        </w:numPr>
        <w:jc w:val="both"/>
        <w:rPr>
          <w:rFonts w:hint="eastAsia"/>
        </w:rPr>
      </w:pPr>
    </w:p>
    <w:p w14:paraId="1C9456C9">
      <w:pPr>
        <w:widowControl w:val="0"/>
        <w:numPr>
          <w:ilvl w:val="0"/>
          <w:numId w:val="0"/>
        </w:numPr>
        <w:jc w:val="both"/>
        <w:rPr>
          <w:rFonts w:hint="eastAsia"/>
        </w:rPr>
      </w:pPr>
      <w:r>
        <w:rPr>
          <w:rFonts w:hint="eastAsia"/>
        </w:rPr>
        <w:t>1st. They are distinguished as absolute and relative.</w:t>
      </w:r>
    </w:p>
    <w:p w14:paraId="21212EC6">
      <w:pPr>
        <w:widowControl w:val="0"/>
        <w:numPr>
          <w:ilvl w:val="0"/>
          <w:numId w:val="0"/>
        </w:numPr>
        <w:jc w:val="both"/>
        <w:rPr>
          <w:rFonts w:hint="eastAsia"/>
        </w:rPr>
      </w:pPr>
      <w:r>
        <w:rPr>
          <w:rFonts w:hint="eastAsia"/>
        </w:rPr>
        <w:t>第一，它们被区分为绝对属性和相对属性。</w:t>
      </w:r>
    </w:p>
    <w:p w14:paraId="31C3D228">
      <w:pPr>
        <w:widowControl w:val="0"/>
        <w:numPr>
          <w:ilvl w:val="0"/>
          <w:numId w:val="0"/>
        </w:numPr>
        <w:jc w:val="both"/>
        <w:rPr>
          <w:rFonts w:hint="eastAsia"/>
        </w:rPr>
      </w:pPr>
      <w:r>
        <w:rPr>
          <w:rFonts w:hint="eastAsia"/>
        </w:rPr>
        <w:t>An absolute attribute is a property of the divine essence considered in itself: e.g., self–existence, immensity, eternity, intelligence.</w:t>
      </w:r>
    </w:p>
    <w:p w14:paraId="037B3D58">
      <w:pPr>
        <w:widowControl w:val="0"/>
        <w:numPr>
          <w:ilvl w:val="0"/>
          <w:numId w:val="0"/>
        </w:numPr>
        <w:jc w:val="both"/>
        <w:rPr>
          <w:rFonts w:hint="eastAsia"/>
        </w:rPr>
      </w:pPr>
      <w:r>
        <w:rPr>
          <w:rFonts w:hint="eastAsia"/>
        </w:rPr>
        <w:t>绝对属性是神圣本质本身所考虑的属性：例如，自存性、无限性、永恒性、智慧。</w:t>
      </w:r>
    </w:p>
    <w:p w14:paraId="4EB65CE0">
      <w:pPr>
        <w:widowControl w:val="0"/>
        <w:numPr>
          <w:ilvl w:val="0"/>
          <w:numId w:val="0"/>
        </w:numPr>
        <w:jc w:val="both"/>
        <w:rPr>
          <w:rFonts w:hint="eastAsia"/>
        </w:rPr>
      </w:pPr>
      <w:r>
        <w:rPr>
          <w:rFonts w:hint="eastAsia"/>
        </w:rPr>
        <w:t>A relative attribute is a property of the divine essence considered in relation to the creation: e.g., omnipresence, omniscience, etc.</w:t>
      </w:r>
    </w:p>
    <w:p w14:paraId="137D2990">
      <w:pPr>
        <w:widowControl w:val="0"/>
        <w:numPr>
          <w:ilvl w:val="0"/>
          <w:numId w:val="0"/>
        </w:numPr>
        <w:jc w:val="both"/>
        <w:rPr>
          <w:rFonts w:hint="eastAsia"/>
        </w:rPr>
      </w:pPr>
      <w:r>
        <w:rPr>
          <w:rFonts w:hint="eastAsia"/>
        </w:rPr>
        <w:t>相对属性是神圣本质相对于创造物而言所考虑的属性：例如，无所不在、无所不知等等。</w:t>
      </w:r>
    </w:p>
    <w:p w14:paraId="72DA3D33">
      <w:pPr>
        <w:widowControl w:val="0"/>
        <w:numPr>
          <w:ilvl w:val="0"/>
          <w:numId w:val="0"/>
        </w:numPr>
        <w:jc w:val="both"/>
        <w:rPr>
          <w:rFonts w:hint="eastAsia"/>
        </w:rPr>
      </w:pPr>
    </w:p>
    <w:p w14:paraId="7B95192B">
      <w:pPr>
        <w:widowControl w:val="0"/>
        <w:numPr>
          <w:ilvl w:val="0"/>
          <w:numId w:val="0"/>
        </w:numPr>
        <w:jc w:val="both"/>
        <w:rPr>
          <w:rFonts w:hint="eastAsia"/>
        </w:rPr>
      </w:pPr>
      <w:r>
        <w:rPr>
          <w:rFonts w:hint="eastAsia"/>
        </w:rPr>
        <w:t>2nd. They are also distinguished as affirmative and negative An affirmative attribute is one which expresses some positive perfection of the divine essence: e.g., omnipresence, omnipotence, etc.</w:t>
      </w:r>
    </w:p>
    <w:p w14:paraId="345F0DCC">
      <w:pPr>
        <w:widowControl w:val="0"/>
        <w:numPr>
          <w:ilvl w:val="0"/>
          <w:numId w:val="0"/>
        </w:numPr>
        <w:jc w:val="both"/>
        <w:rPr>
          <w:rFonts w:hint="eastAsia"/>
        </w:rPr>
      </w:pPr>
      <w:r>
        <w:rPr>
          <w:rFonts w:hint="eastAsia"/>
        </w:rPr>
        <w:t>第二，它们也被区分为肯定属性和否定属性。肯定属性是指表达神圣本质某种积极完美的属性：例如，无所不在、全能等等。</w:t>
      </w:r>
    </w:p>
    <w:p w14:paraId="37A11C17">
      <w:pPr>
        <w:widowControl w:val="0"/>
        <w:numPr>
          <w:ilvl w:val="0"/>
          <w:numId w:val="0"/>
        </w:numPr>
        <w:jc w:val="both"/>
        <w:rPr>
          <w:rFonts w:hint="eastAsia"/>
        </w:rPr>
      </w:pPr>
      <w:r>
        <w:rPr>
          <w:rFonts w:hint="eastAsia"/>
        </w:rPr>
        <w:t>A negative attribute is one which: denies all defect or limitation of any kind to God: e.g., immutability, infinitude, incomprehensibility, etc.</w:t>
      </w:r>
    </w:p>
    <w:p w14:paraId="0723B2BB">
      <w:pPr>
        <w:widowControl w:val="0"/>
        <w:numPr>
          <w:ilvl w:val="0"/>
          <w:numId w:val="0"/>
        </w:numPr>
        <w:jc w:val="both"/>
        <w:rPr>
          <w:rFonts w:hint="eastAsia"/>
        </w:rPr>
      </w:pPr>
      <w:r>
        <w:rPr>
          <w:rFonts w:hint="eastAsia"/>
        </w:rPr>
        <w:t>否定属性是指：否认上帝有任何种类的缺陷或限制的属性：例如，不变性、无限性、不可思议性等等。</w:t>
      </w:r>
    </w:p>
    <w:p w14:paraId="2AA63709">
      <w:pPr>
        <w:widowControl w:val="0"/>
        <w:numPr>
          <w:ilvl w:val="0"/>
          <w:numId w:val="0"/>
        </w:numPr>
        <w:jc w:val="both"/>
        <w:rPr>
          <w:rFonts w:hint="eastAsia"/>
        </w:rPr>
      </w:pPr>
    </w:p>
    <w:p w14:paraId="3077DBA2">
      <w:pPr>
        <w:widowControl w:val="0"/>
        <w:numPr>
          <w:ilvl w:val="0"/>
          <w:numId w:val="0"/>
        </w:numPr>
        <w:jc w:val="both"/>
        <w:rPr>
          <w:rFonts w:hint="eastAsia"/>
        </w:rPr>
      </w:pPr>
      <w:r>
        <w:rPr>
          <w:rFonts w:hint="eastAsia"/>
        </w:rPr>
        <w:t>3rd. The attributes of God, distinguished as communicable and incommunicable.</w:t>
      </w:r>
    </w:p>
    <w:p w14:paraId="6017CDF2">
      <w:pPr>
        <w:widowControl w:val="0"/>
        <w:numPr>
          <w:ilvl w:val="0"/>
          <w:numId w:val="0"/>
        </w:numPr>
        <w:jc w:val="both"/>
        <w:rPr>
          <w:rFonts w:hint="eastAsia"/>
        </w:rPr>
      </w:pPr>
      <w:r>
        <w:rPr>
          <w:rFonts w:hint="eastAsia"/>
        </w:rPr>
        <w:t>第三，上帝的属性，区分为可传递属性和不可传递属性。</w:t>
      </w:r>
    </w:p>
    <w:p w14:paraId="6AF16EA9">
      <w:pPr>
        <w:widowControl w:val="0"/>
        <w:numPr>
          <w:ilvl w:val="0"/>
          <w:numId w:val="0"/>
        </w:numPr>
        <w:jc w:val="both"/>
        <w:rPr>
          <w:rFonts w:hint="eastAsia"/>
        </w:rPr>
      </w:pPr>
      <w:r>
        <w:rPr>
          <w:rFonts w:hint="eastAsia"/>
        </w:rPr>
        <w:t>The communicable are those to which the attributes of the human spirit bear the nearest analogy: e.g., his power, knowledge, will, goodness, and righteousness.</w:t>
      </w:r>
    </w:p>
    <w:p w14:paraId="05DE6331">
      <w:pPr>
        <w:widowControl w:val="0"/>
        <w:numPr>
          <w:ilvl w:val="0"/>
          <w:numId w:val="0"/>
        </w:numPr>
        <w:jc w:val="both"/>
        <w:rPr>
          <w:rFonts w:hint="eastAsia"/>
        </w:rPr>
      </w:pPr>
      <w:r>
        <w:rPr>
          <w:rFonts w:hint="eastAsia"/>
        </w:rPr>
        <w:t>可传递属性是指与人类精神属性最相似的属性：例如，祂的能力、知识、意志、良善和公义。</w:t>
      </w:r>
    </w:p>
    <w:p w14:paraId="44F40A38">
      <w:pPr>
        <w:widowControl w:val="0"/>
        <w:numPr>
          <w:ilvl w:val="0"/>
          <w:numId w:val="0"/>
        </w:numPr>
        <w:jc w:val="both"/>
        <w:rPr>
          <w:rFonts w:hint="eastAsia"/>
        </w:rPr>
      </w:pPr>
      <w:r>
        <w:rPr>
          <w:rFonts w:hint="eastAsia"/>
        </w:rPr>
        <w:t>The incommunicable are those to which there is in the creature nothing analogous, as eternity, immensity, etc.</w:t>
      </w:r>
    </w:p>
    <w:p w14:paraId="707633EF">
      <w:pPr>
        <w:widowControl w:val="0"/>
        <w:numPr>
          <w:ilvl w:val="0"/>
          <w:numId w:val="0"/>
        </w:numPr>
        <w:jc w:val="both"/>
        <w:rPr>
          <w:rFonts w:hint="eastAsia"/>
        </w:rPr>
      </w:pPr>
      <w:r>
        <w:rPr>
          <w:rFonts w:hint="eastAsia"/>
        </w:rPr>
        <w:t>不可传递属性是指在受造物中没有任何类似物的属性，例如永恒性、无限性等等。</w:t>
      </w:r>
    </w:p>
    <w:p w14:paraId="1A4A13A1">
      <w:pPr>
        <w:widowControl w:val="0"/>
        <w:numPr>
          <w:ilvl w:val="0"/>
          <w:numId w:val="0"/>
        </w:numPr>
        <w:jc w:val="both"/>
        <w:rPr>
          <w:rFonts w:hint="eastAsia"/>
        </w:rPr>
      </w:pPr>
      <w:r>
        <w:rPr>
          <w:rFonts w:hint="eastAsia"/>
        </w:rPr>
        <w:t>This distinction, however, must not be pressed too far.</w:t>
      </w:r>
    </w:p>
    <w:p w14:paraId="48DF53D0">
      <w:pPr>
        <w:widowControl w:val="0"/>
        <w:numPr>
          <w:ilvl w:val="0"/>
          <w:numId w:val="0"/>
        </w:numPr>
        <w:jc w:val="both"/>
        <w:rPr>
          <w:rFonts w:hint="eastAsia"/>
        </w:rPr>
      </w:pPr>
      <w:r>
        <w:rPr>
          <w:rFonts w:hint="eastAsia"/>
        </w:rPr>
        <w:t>然而，这种区分不应过分强调。</w:t>
      </w:r>
    </w:p>
    <w:p w14:paraId="2F9F940C">
      <w:pPr>
        <w:widowControl w:val="0"/>
        <w:numPr>
          <w:ilvl w:val="0"/>
          <w:numId w:val="0"/>
        </w:numPr>
        <w:jc w:val="both"/>
        <w:rPr>
          <w:rFonts w:hint="eastAsia"/>
        </w:rPr>
      </w:pPr>
    </w:p>
    <w:p w14:paraId="1A80177D">
      <w:pPr>
        <w:widowControl w:val="0"/>
        <w:numPr>
          <w:ilvl w:val="0"/>
          <w:numId w:val="0"/>
        </w:numPr>
        <w:jc w:val="both"/>
        <w:rPr>
          <w:rFonts w:hint="eastAsia"/>
        </w:rPr>
      </w:pPr>
      <w:r>
        <w:rPr>
          <w:rFonts w:hint="eastAsia"/>
        </w:rPr>
        <w:t>God is infinite in his relation to space and time; we are finite in our relation to both.</w:t>
      </w:r>
    </w:p>
    <w:p w14:paraId="367FE539">
      <w:pPr>
        <w:widowControl w:val="0"/>
        <w:numPr>
          <w:ilvl w:val="0"/>
          <w:numId w:val="0"/>
        </w:numPr>
        <w:jc w:val="both"/>
        <w:rPr>
          <w:rFonts w:hint="eastAsia"/>
        </w:rPr>
      </w:pPr>
      <w:r>
        <w:rPr>
          <w:rFonts w:hint="eastAsia"/>
        </w:rPr>
        <w:t>上帝在祂与空间和时间的关系中是无限的；我们在与两者的关系中都是有限的。</w:t>
      </w:r>
    </w:p>
    <w:p w14:paraId="04431A43">
      <w:pPr>
        <w:widowControl w:val="0"/>
        <w:numPr>
          <w:ilvl w:val="0"/>
          <w:numId w:val="0"/>
        </w:numPr>
        <w:jc w:val="both"/>
        <w:rPr>
          <w:rFonts w:hint="eastAsia"/>
        </w:rPr>
      </w:pPr>
      <w:r>
        <w:rPr>
          <w:rFonts w:hint="eastAsia"/>
        </w:rPr>
        <w:t>But he is no less infinite as to his knowledge, will, goodness, and righteousness in all their modes, and we are finite in all these respects.</w:t>
      </w:r>
    </w:p>
    <w:p w14:paraId="6515519A">
      <w:pPr>
        <w:widowControl w:val="0"/>
        <w:numPr>
          <w:ilvl w:val="0"/>
          <w:numId w:val="0"/>
        </w:numPr>
        <w:jc w:val="both"/>
        <w:rPr>
          <w:rFonts w:hint="eastAsia"/>
        </w:rPr>
      </w:pPr>
      <w:r>
        <w:rPr>
          <w:rFonts w:hint="eastAsia"/>
        </w:rPr>
        <w:t>但祂在其知识、意志、良善和公义的所有模式中同样是无限的，而我们在所有这些方面都是有限的。</w:t>
      </w:r>
    </w:p>
    <w:p w14:paraId="24E649FF">
      <w:pPr>
        <w:widowControl w:val="0"/>
        <w:numPr>
          <w:ilvl w:val="0"/>
          <w:numId w:val="0"/>
        </w:numPr>
        <w:jc w:val="both"/>
        <w:rPr>
          <w:rFonts w:hint="eastAsia"/>
        </w:rPr>
      </w:pPr>
      <w:r>
        <w:rPr>
          <w:rFonts w:hint="eastAsia"/>
        </w:rPr>
        <w:t>All God’s attributes known to us, or conceivable by us, are communicable, inasmuch as they have their analogy in us, but they are all alike incommunicable, in as much as they are all infinite.</w:t>
      </w:r>
    </w:p>
    <w:p w14:paraId="2E4D47EE">
      <w:pPr>
        <w:widowControl w:val="0"/>
        <w:numPr>
          <w:ilvl w:val="0"/>
          <w:numId w:val="0"/>
        </w:numPr>
        <w:jc w:val="both"/>
        <w:rPr>
          <w:rFonts w:hint="eastAsia"/>
        </w:rPr>
      </w:pPr>
      <w:r>
        <w:rPr>
          <w:rFonts w:hint="eastAsia"/>
        </w:rPr>
        <w:t>我们所知或所能构想的上帝所有属性都是可传递的，因为它们在我们里面有其类似物；但它们同样都是不可传递的，因为它们都是无限的。</w:t>
      </w:r>
    </w:p>
    <w:p w14:paraId="521AD582">
      <w:pPr>
        <w:widowControl w:val="0"/>
        <w:numPr>
          <w:ilvl w:val="0"/>
          <w:numId w:val="0"/>
        </w:numPr>
        <w:jc w:val="both"/>
        <w:rPr>
          <w:rFonts w:hint="eastAsia"/>
        </w:rPr>
      </w:pPr>
    </w:p>
    <w:p w14:paraId="1F1F6102">
      <w:pPr>
        <w:widowControl w:val="0"/>
        <w:numPr>
          <w:ilvl w:val="0"/>
          <w:numId w:val="0"/>
        </w:numPr>
        <w:jc w:val="both"/>
        <w:rPr>
          <w:rFonts w:hint="eastAsia"/>
        </w:rPr>
      </w:pPr>
      <w:r>
        <w:rPr>
          <w:rFonts w:hint="eastAsia"/>
        </w:rPr>
        <w:t>4th. The attributes of God, distinguished as natural and moral.</w:t>
      </w:r>
    </w:p>
    <w:p w14:paraId="4F35CC6E">
      <w:pPr>
        <w:widowControl w:val="0"/>
        <w:numPr>
          <w:ilvl w:val="0"/>
          <w:numId w:val="0"/>
        </w:numPr>
        <w:jc w:val="both"/>
        <w:rPr>
          <w:rFonts w:hint="eastAsia"/>
        </w:rPr>
      </w:pPr>
      <w:r>
        <w:rPr>
          <w:rFonts w:hint="eastAsia"/>
        </w:rPr>
        <w:t>第四，上帝的属性，区分为自然属性和道德属性。</w:t>
      </w:r>
    </w:p>
    <w:p w14:paraId="5096BD06">
      <w:pPr>
        <w:widowControl w:val="0"/>
        <w:numPr>
          <w:ilvl w:val="0"/>
          <w:numId w:val="0"/>
        </w:numPr>
        <w:jc w:val="both"/>
        <w:rPr>
          <w:rFonts w:hint="eastAsia"/>
        </w:rPr>
      </w:pPr>
      <w:r>
        <w:rPr>
          <w:rFonts w:hint="eastAsia"/>
        </w:rPr>
        <w:t>The natural are all those which pertain to his existence as an infinite, rational Spirit: e.g., eternity, immensity, intelligence, will, power.</w:t>
      </w:r>
    </w:p>
    <w:p w14:paraId="7ADD93E2">
      <w:pPr>
        <w:widowControl w:val="0"/>
        <w:numPr>
          <w:ilvl w:val="0"/>
          <w:numId w:val="0"/>
        </w:numPr>
        <w:jc w:val="both"/>
        <w:rPr>
          <w:rFonts w:hint="eastAsia"/>
        </w:rPr>
      </w:pPr>
      <w:r>
        <w:rPr>
          <w:rFonts w:hint="eastAsia"/>
        </w:rPr>
        <w:t>自然属性是指所有与祂作为无限理性之灵的存在有关的属性：例如，永恒性、无限性、智慧、意志、能力。</w:t>
      </w:r>
    </w:p>
    <w:p w14:paraId="69FFD6C4">
      <w:pPr>
        <w:widowControl w:val="0"/>
        <w:numPr>
          <w:ilvl w:val="0"/>
          <w:numId w:val="0"/>
        </w:numPr>
        <w:jc w:val="both"/>
        <w:rPr>
          <w:rFonts w:hint="eastAsia"/>
        </w:rPr>
      </w:pPr>
      <w:r>
        <w:rPr>
          <w:rFonts w:hint="eastAsia"/>
        </w:rPr>
        <w:t>The moral are those additional attributes which belong to him as an infinite, righteous Spirit: e.g., justice, mercy, truth.</w:t>
      </w:r>
    </w:p>
    <w:p w14:paraId="32FED385">
      <w:pPr>
        <w:widowControl w:val="0"/>
        <w:numPr>
          <w:ilvl w:val="0"/>
          <w:numId w:val="0"/>
        </w:numPr>
        <w:jc w:val="both"/>
        <w:rPr>
          <w:rFonts w:hint="eastAsia"/>
        </w:rPr>
      </w:pPr>
      <w:r>
        <w:rPr>
          <w:rFonts w:hint="eastAsia"/>
        </w:rPr>
        <w:t>道德属性是指属于祂作为无限公义之灵的额外属性：例如，公义、怜悯、真理。</w:t>
      </w:r>
    </w:p>
    <w:p w14:paraId="6D23768B">
      <w:pPr>
        <w:widowControl w:val="0"/>
        <w:numPr>
          <w:ilvl w:val="0"/>
          <w:numId w:val="0"/>
        </w:numPr>
        <w:jc w:val="both"/>
        <w:rPr>
          <w:rFonts w:hint="eastAsia"/>
        </w:rPr>
      </w:pPr>
    </w:p>
    <w:p w14:paraId="76FF9DE2">
      <w:pPr>
        <w:widowControl w:val="0"/>
        <w:numPr>
          <w:ilvl w:val="0"/>
          <w:numId w:val="0"/>
        </w:numPr>
        <w:jc w:val="both"/>
        <w:rPr>
          <w:rFonts w:hint="eastAsia"/>
        </w:rPr>
      </w:pPr>
      <w:r>
        <w:rPr>
          <w:rFonts w:hint="eastAsia"/>
        </w:rPr>
        <w:t>I would diffidently propose the following fourfold classification:</w:t>
      </w:r>
    </w:p>
    <w:p w14:paraId="7B5574E2">
      <w:pPr>
        <w:widowControl w:val="0"/>
        <w:numPr>
          <w:ilvl w:val="0"/>
          <w:numId w:val="0"/>
        </w:numPr>
        <w:jc w:val="both"/>
        <w:rPr>
          <w:rFonts w:hint="eastAsia"/>
        </w:rPr>
      </w:pPr>
      <w:r>
        <w:rPr>
          <w:rFonts w:hint="eastAsia"/>
        </w:rPr>
        <w:t>我谨此提出以下四重分类：</w:t>
      </w:r>
    </w:p>
    <w:p w14:paraId="5774E49B">
      <w:pPr>
        <w:widowControl w:val="0"/>
        <w:numPr>
          <w:ilvl w:val="0"/>
          <w:numId w:val="0"/>
        </w:numPr>
        <w:jc w:val="both"/>
        <w:rPr>
          <w:rFonts w:hint="eastAsia"/>
        </w:rPr>
      </w:pPr>
      <w:r>
        <w:rPr>
          <w:rFonts w:hint="eastAsia"/>
        </w:rPr>
        <w:t>(1)Those attributes which equally qualify all the rest—Infinitude, that which has no bounds; absoluteness, that which is determined either in its being, or modes of being or action, by nothing whatsoever without itself.</w:t>
      </w:r>
    </w:p>
    <w:p w14:paraId="061F4D59">
      <w:pPr>
        <w:widowControl w:val="0"/>
        <w:numPr>
          <w:ilvl w:val="0"/>
          <w:numId w:val="0"/>
        </w:numPr>
        <w:jc w:val="both"/>
        <w:rPr>
          <w:rFonts w:hint="eastAsia"/>
        </w:rPr>
      </w:pPr>
      <w:r>
        <w:rPr>
          <w:rFonts w:hint="eastAsia"/>
        </w:rPr>
        <w:t>（1）那些同等限定所有其他属性的属性——无限性，即没有界限；绝对性，即其存在、存在模式或行动，不受自身以外任何事物所决定。</w:t>
      </w:r>
    </w:p>
    <w:p w14:paraId="3C6FF945">
      <w:pPr>
        <w:widowControl w:val="0"/>
        <w:numPr>
          <w:ilvl w:val="0"/>
          <w:numId w:val="0"/>
        </w:numPr>
        <w:jc w:val="both"/>
        <w:rPr>
          <w:rFonts w:hint="eastAsia"/>
        </w:rPr>
      </w:pPr>
      <w:r>
        <w:rPr>
          <w:rFonts w:hint="eastAsia"/>
        </w:rPr>
        <w:t>This includes immutability.</w:t>
      </w:r>
    </w:p>
    <w:p w14:paraId="3B1DB15D">
      <w:pPr>
        <w:widowControl w:val="0"/>
        <w:numPr>
          <w:ilvl w:val="0"/>
          <w:numId w:val="0"/>
        </w:numPr>
        <w:jc w:val="both"/>
        <w:rPr>
          <w:rFonts w:hint="eastAsia"/>
        </w:rPr>
      </w:pPr>
      <w:r>
        <w:rPr>
          <w:rFonts w:hint="eastAsia"/>
        </w:rPr>
        <w:t>这包括不变性。</w:t>
      </w:r>
    </w:p>
    <w:p w14:paraId="3D1B1BD2">
      <w:pPr>
        <w:widowControl w:val="0"/>
        <w:numPr>
          <w:ilvl w:val="0"/>
          <w:numId w:val="0"/>
        </w:numPr>
        <w:jc w:val="both"/>
        <w:rPr>
          <w:rFonts w:hint="eastAsia"/>
        </w:rPr>
      </w:pPr>
      <w:r>
        <w:rPr>
          <w:rFonts w:hint="eastAsia"/>
        </w:rPr>
        <w:t>(2)Natural attributes. God is an infinite Spirit, self– existent, eternal, immense, simple, free of will,intelligent, powerful.</w:t>
      </w:r>
    </w:p>
    <w:p w14:paraId="253BB507">
      <w:pPr>
        <w:widowControl w:val="0"/>
        <w:numPr>
          <w:ilvl w:val="0"/>
          <w:numId w:val="0"/>
        </w:numPr>
        <w:jc w:val="both"/>
        <w:rPr>
          <w:rFonts w:hint="eastAsia"/>
        </w:rPr>
      </w:pPr>
      <w:r>
        <w:rPr>
          <w:rFonts w:hint="eastAsia"/>
        </w:rPr>
        <w:t>（2）自然属性。上帝是无限的灵，自存的、永恒的、无限的、单一的、自由意志的、智慧的、有能力的。</w:t>
      </w:r>
    </w:p>
    <w:p w14:paraId="4B8E277C">
      <w:pPr>
        <w:widowControl w:val="0"/>
        <w:numPr>
          <w:ilvl w:val="0"/>
          <w:numId w:val="0"/>
        </w:numPr>
        <w:jc w:val="both"/>
        <w:rPr>
          <w:rFonts w:hint="eastAsia"/>
        </w:rPr>
      </w:pPr>
      <w:r>
        <w:rPr>
          <w:rFonts w:hint="eastAsia"/>
        </w:rPr>
        <w:t>(3)Moral attributes. God is a Spirit infinitely righteous,good, true faithful.</w:t>
      </w:r>
    </w:p>
    <w:p w14:paraId="18DB423D">
      <w:pPr>
        <w:widowControl w:val="0"/>
        <w:numPr>
          <w:ilvl w:val="0"/>
          <w:numId w:val="0"/>
        </w:numPr>
        <w:jc w:val="both"/>
        <w:rPr>
          <w:rFonts w:hint="eastAsia"/>
        </w:rPr>
      </w:pPr>
      <w:r>
        <w:rPr>
          <w:rFonts w:hint="eastAsia"/>
        </w:rPr>
        <w:t>（3）道德属性。上帝是无限公义、良善、真实信实的灵。</w:t>
      </w:r>
    </w:p>
    <w:p w14:paraId="57FA9F91">
      <w:pPr>
        <w:widowControl w:val="0"/>
        <w:numPr>
          <w:ilvl w:val="0"/>
          <w:numId w:val="0"/>
        </w:numPr>
        <w:jc w:val="both"/>
        <w:rPr>
          <w:rFonts w:hint="eastAsia"/>
        </w:rPr>
      </w:pPr>
      <w:r>
        <w:rPr>
          <w:rFonts w:hint="eastAsia"/>
        </w:rPr>
        <w:t>(4)The consummate glory of all the divine perfections inunion. The beauty of HOLINESS.</w:t>
      </w:r>
    </w:p>
    <w:p w14:paraId="383B653E">
      <w:pPr>
        <w:widowControl w:val="0"/>
        <w:numPr>
          <w:ilvl w:val="0"/>
          <w:numId w:val="0"/>
        </w:numPr>
        <w:jc w:val="both"/>
        <w:rPr>
          <w:rFonts w:hint="eastAsia"/>
        </w:rPr>
      </w:pPr>
      <w:r>
        <w:rPr>
          <w:rFonts w:hint="eastAsia"/>
        </w:rPr>
        <w:t>（4）所有神圣完美联合的极致荣耀。圣洁之美。</w:t>
      </w:r>
    </w:p>
    <w:p w14:paraId="5610A225">
      <w:pPr>
        <w:widowControl w:val="0"/>
        <w:numPr>
          <w:ilvl w:val="0"/>
          <w:numId w:val="0"/>
        </w:numPr>
        <w:jc w:val="both"/>
        <w:rPr>
          <w:rFonts w:hint="eastAsia"/>
        </w:rPr>
      </w:pPr>
    </w:p>
    <w:p w14:paraId="37411893">
      <w:pPr>
        <w:widowControl w:val="0"/>
        <w:numPr>
          <w:ilvl w:val="0"/>
          <w:numId w:val="0"/>
        </w:numPr>
        <w:jc w:val="both"/>
        <w:rPr>
          <w:rFonts w:hint="eastAsia"/>
        </w:rPr>
      </w:pPr>
      <w:r>
        <w:rPr>
          <w:rFonts w:hint="eastAsia"/>
        </w:rPr>
        <w:t>THE UNITY OF GOD</w:t>
      </w:r>
    </w:p>
    <w:p w14:paraId="655C1B6C">
      <w:pPr>
        <w:widowControl w:val="0"/>
        <w:numPr>
          <w:ilvl w:val="0"/>
          <w:numId w:val="0"/>
        </w:numPr>
        <w:jc w:val="both"/>
        <w:rPr>
          <w:rFonts w:hint="eastAsia"/>
        </w:rPr>
      </w:pPr>
      <w:r>
        <w:rPr>
          <w:rFonts w:hint="eastAsia"/>
        </w:rPr>
        <w:t>上帝的独一性</w:t>
      </w:r>
    </w:p>
    <w:p w14:paraId="7606A13B">
      <w:pPr>
        <w:widowControl w:val="0"/>
        <w:numPr>
          <w:ilvl w:val="0"/>
          <w:numId w:val="0"/>
        </w:numPr>
        <w:jc w:val="both"/>
        <w:rPr>
          <w:rFonts w:hint="eastAsia"/>
        </w:rPr>
      </w:pPr>
    </w:p>
    <w:p w14:paraId="57CBF075">
      <w:pPr>
        <w:widowControl w:val="0"/>
        <w:numPr>
          <w:ilvl w:val="0"/>
          <w:numId w:val="0"/>
        </w:numPr>
        <w:jc w:val="both"/>
        <w:rPr>
          <w:rFonts w:hint="eastAsia"/>
        </w:rPr>
      </w:pPr>
      <w:r>
        <w:rPr>
          <w:rFonts w:hint="eastAsia"/>
        </w:rPr>
        <w:t>12.ln what two senses of the word is UNITYpredicated of God?</w:t>
      </w:r>
    </w:p>
    <w:p w14:paraId="78F1ED45">
      <w:pPr>
        <w:widowControl w:val="0"/>
        <w:numPr>
          <w:ilvl w:val="0"/>
          <w:numId w:val="0"/>
        </w:numPr>
        <w:jc w:val="both"/>
        <w:rPr>
          <w:rFonts w:hint="eastAsia"/>
        </w:rPr>
      </w:pPr>
      <w:r>
        <w:rPr>
          <w:rFonts w:hint="eastAsia"/>
        </w:rPr>
        <w:t>12. “独一性”一词在何种两种意义上用来描述上帝？</w:t>
      </w:r>
    </w:p>
    <w:p w14:paraId="6D05BB7B">
      <w:pPr>
        <w:widowControl w:val="0"/>
        <w:numPr>
          <w:ilvl w:val="0"/>
          <w:numId w:val="0"/>
        </w:numPr>
        <w:jc w:val="both"/>
        <w:rPr>
          <w:rFonts w:hint="eastAsia"/>
        </w:rPr>
      </w:pPr>
    </w:p>
    <w:p w14:paraId="19A52923">
      <w:pPr>
        <w:widowControl w:val="0"/>
        <w:numPr>
          <w:ilvl w:val="0"/>
          <w:numId w:val="0"/>
        </w:numPr>
        <w:jc w:val="both"/>
        <w:rPr>
          <w:rFonts w:hint="eastAsia"/>
        </w:rPr>
      </w:pPr>
      <w:r>
        <w:rPr>
          <w:rFonts w:hint="eastAsia"/>
        </w:rPr>
        <w:t>1st. God is unique: there is only one God to the exclusion of all others.</w:t>
      </w:r>
    </w:p>
    <w:p w14:paraId="6758583A">
      <w:pPr>
        <w:widowControl w:val="0"/>
        <w:numPr>
          <w:ilvl w:val="0"/>
          <w:numId w:val="0"/>
        </w:numPr>
        <w:jc w:val="both"/>
        <w:rPr>
          <w:rFonts w:hint="eastAsia"/>
        </w:rPr>
      </w:pPr>
      <w:r>
        <w:rPr>
          <w:rFonts w:hint="eastAsia"/>
        </w:rPr>
        <w:t>第一，上帝是独一的：只有一位上帝，排除所有其他。</w:t>
      </w:r>
    </w:p>
    <w:p w14:paraId="165511EE">
      <w:pPr>
        <w:widowControl w:val="0"/>
        <w:numPr>
          <w:ilvl w:val="0"/>
          <w:numId w:val="0"/>
        </w:numPr>
        <w:jc w:val="both"/>
        <w:rPr>
          <w:rFonts w:hint="eastAsia"/>
        </w:rPr>
      </w:pPr>
    </w:p>
    <w:p w14:paraId="3335278A">
      <w:pPr>
        <w:widowControl w:val="0"/>
        <w:numPr>
          <w:ilvl w:val="0"/>
          <w:numId w:val="0"/>
        </w:numPr>
        <w:jc w:val="both"/>
        <w:rPr>
          <w:rFonts w:hint="eastAsia"/>
        </w:rPr>
      </w:pPr>
      <w:r>
        <w:rPr>
          <w:rFonts w:hint="eastAsia"/>
        </w:rPr>
        <w:t>2nd. Notwithstanding the threefold personal distinction in the unity of the Godhead, yet these three Persons are numerically one substance or essence, and constitute one indivisible God.</w:t>
      </w:r>
    </w:p>
    <w:p w14:paraId="157504A7">
      <w:pPr>
        <w:widowControl w:val="0"/>
        <w:numPr>
          <w:ilvl w:val="0"/>
          <w:numId w:val="0"/>
        </w:numPr>
        <w:jc w:val="both"/>
        <w:rPr>
          <w:rFonts w:hint="eastAsia"/>
        </w:rPr>
      </w:pPr>
      <w:r>
        <w:rPr>
          <w:rFonts w:hint="eastAsia"/>
        </w:rPr>
        <w:t>第二，尽管神格的合一性中存在三重位格的区别，但这三位格在数量上是同一实体或本质，并构成一位不可分割的上帝。</w:t>
      </w:r>
    </w:p>
    <w:p w14:paraId="1DE481FD">
      <w:pPr>
        <w:widowControl w:val="0"/>
        <w:numPr>
          <w:ilvl w:val="0"/>
          <w:numId w:val="0"/>
        </w:numPr>
        <w:jc w:val="both"/>
        <w:rPr>
          <w:rFonts w:hint="eastAsia"/>
        </w:rPr>
      </w:pPr>
    </w:p>
    <w:p w14:paraId="1965CE50">
      <w:pPr>
        <w:widowControl w:val="0"/>
        <w:numPr>
          <w:ilvl w:val="0"/>
          <w:numId w:val="0"/>
        </w:numPr>
        <w:jc w:val="both"/>
        <w:rPr>
          <w:rFonts w:hint="eastAsia"/>
        </w:rPr>
      </w:pPr>
      <w:r>
        <w:rPr>
          <w:rFonts w:hint="eastAsia"/>
        </w:rPr>
        <w:t>13.How may the proposition, that God is one and indivisible, be proved?</w:t>
      </w:r>
    </w:p>
    <w:p w14:paraId="7A120457">
      <w:pPr>
        <w:widowControl w:val="0"/>
        <w:numPr>
          <w:ilvl w:val="0"/>
          <w:numId w:val="0"/>
        </w:numPr>
        <w:jc w:val="both"/>
        <w:rPr>
          <w:rFonts w:hint="eastAsia"/>
        </w:rPr>
      </w:pPr>
      <w:r>
        <w:rPr>
          <w:rFonts w:hint="eastAsia"/>
        </w:rPr>
        <w:t>13.如何证明“上帝是独一且不可分割的”这一命题？</w:t>
      </w:r>
    </w:p>
    <w:p w14:paraId="4AD25AD2">
      <w:pPr>
        <w:widowControl w:val="0"/>
        <w:numPr>
          <w:ilvl w:val="0"/>
          <w:numId w:val="0"/>
        </w:numPr>
        <w:jc w:val="both"/>
        <w:rPr>
          <w:rFonts w:hint="eastAsia"/>
        </w:rPr>
      </w:pPr>
    </w:p>
    <w:p w14:paraId="2656845B">
      <w:pPr>
        <w:widowControl w:val="0"/>
        <w:numPr>
          <w:ilvl w:val="0"/>
          <w:numId w:val="0"/>
        </w:numPr>
        <w:jc w:val="both"/>
        <w:rPr>
          <w:rFonts w:hint="eastAsia"/>
        </w:rPr>
      </w:pPr>
      <w:r>
        <w:rPr>
          <w:rFonts w:hint="eastAsia"/>
        </w:rPr>
        <w:t>1st. There appears to be a necessity in reason for conceiving of God as one.</w:t>
      </w:r>
    </w:p>
    <w:p w14:paraId="23D7A8F5">
      <w:pPr>
        <w:widowControl w:val="0"/>
        <w:numPr>
          <w:ilvl w:val="0"/>
          <w:numId w:val="0"/>
        </w:numPr>
        <w:jc w:val="both"/>
        <w:rPr>
          <w:rFonts w:hint="eastAsia"/>
        </w:rPr>
      </w:pPr>
      <w:r>
        <w:rPr>
          <w:rFonts w:hint="eastAsia"/>
        </w:rPr>
        <w:t>第一，理性上似乎有必要将上帝构想为独一的。</w:t>
      </w:r>
    </w:p>
    <w:p w14:paraId="268E088B">
      <w:pPr>
        <w:widowControl w:val="0"/>
        <w:numPr>
          <w:ilvl w:val="0"/>
          <w:numId w:val="0"/>
        </w:numPr>
        <w:jc w:val="both"/>
        <w:rPr>
          <w:rFonts w:hint="eastAsia"/>
        </w:rPr>
      </w:pPr>
      <w:r>
        <w:rPr>
          <w:rFonts w:hint="eastAsia"/>
        </w:rPr>
        <w:t>That which is absolute and infinite can not but be one and indivisible in essence.</w:t>
      </w:r>
    </w:p>
    <w:p w14:paraId="1CA4B321">
      <w:pPr>
        <w:widowControl w:val="0"/>
        <w:numPr>
          <w:ilvl w:val="0"/>
          <w:numId w:val="0"/>
        </w:numPr>
        <w:jc w:val="both"/>
        <w:rPr>
          <w:rFonts w:hint="eastAsia"/>
        </w:rPr>
      </w:pPr>
      <w:r>
        <w:rPr>
          <w:rFonts w:hint="eastAsia"/>
        </w:rPr>
        <w:t>绝对和无限者在本质上必然是独一且不可分割的。</w:t>
      </w:r>
    </w:p>
    <w:p w14:paraId="6DAE121B">
      <w:pPr>
        <w:widowControl w:val="0"/>
        <w:numPr>
          <w:ilvl w:val="0"/>
          <w:numId w:val="0"/>
        </w:numPr>
        <w:jc w:val="both"/>
        <w:rPr>
          <w:rFonts w:hint="eastAsia"/>
        </w:rPr>
      </w:pPr>
      <w:r>
        <w:rPr>
          <w:rFonts w:hint="eastAsia"/>
        </w:rPr>
        <w:t>If God is not one, then it will necessarily follow that there are more gods than one.</w:t>
      </w:r>
    </w:p>
    <w:p w14:paraId="0F2E6ED1">
      <w:pPr>
        <w:widowControl w:val="0"/>
        <w:numPr>
          <w:ilvl w:val="0"/>
          <w:numId w:val="0"/>
        </w:numPr>
        <w:jc w:val="both"/>
        <w:rPr>
          <w:rFonts w:hint="eastAsia"/>
        </w:rPr>
      </w:pPr>
      <w:r>
        <w:rPr>
          <w:rFonts w:hint="eastAsia"/>
        </w:rPr>
        <w:t>如果上帝不是独一的，那么必然会得出结论，存在多于一位的神。</w:t>
      </w:r>
    </w:p>
    <w:p w14:paraId="14656D06">
      <w:pPr>
        <w:widowControl w:val="0"/>
        <w:numPr>
          <w:ilvl w:val="0"/>
          <w:numId w:val="0"/>
        </w:numPr>
        <w:jc w:val="both"/>
        <w:rPr>
          <w:rFonts w:hint="eastAsia"/>
        </w:rPr>
      </w:pPr>
    </w:p>
    <w:p w14:paraId="54139EAC">
      <w:pPr>
        <w:widowControl w:val="0"/>
        <w:numPr>
          <w:ilvl w:val="0"/>
          <w:numId w:val="0"/>
        </w:numPr>
        <w:jc w:val="both"/>
        <w:rPr>
          <w:rFonts w:hint="eastAsia"/>
        </w:rPr>
      </w:pPr>
      <w:r>
        <w:rPr>
          <w:rFonts w:hint="eastAsia"/>
        </w:rPr>
        <w:t>2nd. The uniform representation of Scripture.––John 10:30.</w:t>
      </w:r>
    </w:p>
    <w:p w14:paraId="0F79EC8B">
      <w:pPr>
        <w:widowControl w:val="0"/>
        <w:numPr>
          <w:ilvl w:val="0"/>
          <w:numId w:val="0"/>
        </w:numPr>
        <w:jc w:val="both"/>
        <w:rPr>
          <w:rFonts w:hint="eastAsia"/>
        </w:rPr>
      </w:pPr>
      <w:r>
        <w:rPr>
          <w:rFonts w:hint="eastAsia"/>
        </w:rPr>
        <w:t>第二，圣经的一致表述。——约翰福音 10:30。</w:t>
      </w:r>
    </w:p>
    <w:p w14:paraId="2E7CAB57">
      <w:pPr>
        <w:widowControl w:val="0"/>
        <w:numPr>
          <w:ilvl w:val="0"/>
          <w:numId w:val="0"/>
        </w:numPr>
        <w:jc w:val="both"/>
        <w:rPr>
          <w:rFonts w:hint="eastAsia"/>
        </w:rPr>
      </w:pPr>
    </w:p>
    <w:p w14:paraId="4548A45B">
      <w:pPr>
        <w:widowControl w:val="0"/>
        <w:numPr>
          <w:ilvl w:val="0"/>
          <w:numId w:val="0"/>
        </w:numPr>
        <w:jc w:val="both"/>
        <w:rPr>
          <w:rFonts w:hint="eastAsia"/>
        </w:rPr>
      </w:pPr>
      <w:r>
        <w:rPr>
          <w:rFonts w:hint="eastAsia"/>
        </w:rPr>
        <w:t>14.Prove from Scripture that the proposition, there is but one God, is true.</w:t>
      </w:r>
    </w:p>
    <w:p w14:paraId="0A61F86E">
      <w:pPr>
        <w:widowControl w:val="0"/>
        <w:numPr>
          <w:ilvl w:val="0"/>
          <w:numId w:val="0"/>
        </w:numPr>
        <w:jc w:val="both"/>
        <w:rPr>
          <w:rFonts w:hint="eastAsia"/>
        </w:rPr>
      </w:pPr>
      <w:r>
        <w:rPr>
          <w:rFonts w:hint="eastAsia"/>
        </w:rPr>
        <w:t>14.从圣经证明“只有一位上帝”这一命题是真实的。</w:t>
      </w:r>
    </w:p>
    <w:p w14:paraId="3252AA94">
      <w:pPr>
        <w:widowControl w:val="0"/>
        <w:numPr>
          <w:ilvl w:val="0"/>
          <w:numId w:val="0"/>
        </w:numPr>
        <w:jc w:val="both"/>
        <w:rPr>
          <w:rFonts w:hint="eastAsia"/>
        </w:rPr>
      </w:pPr>
    </w:p>
    <w:p w14:paraId="1003763A">
      <w:pPr>
        <w:widowControl w:val="0"/>
        <w:numPr>
          <w:ilvl w:val="0"/>
          <w:numId w:val="0"/>
        </w:numPr>
        <w:jc w:val="both"/>
        <w:rPr>
          <w:rFonts w:hint="eastAsia"/>
        </w:rPr>
      </w:pPr>
      <w:r>
        <w:rPr>
          <w:rFonts w:hint="eastAsia"/>
        </w:rPr>
        <w:t>Deuteronomy 6:4; 1 Kings 8:60; Isaiah 44:6; Mark 12:29, 32; 1 Corinthians 8:4; Ephesians 4:6.</w:t>
      </w:r>
    </w:p>
    <w:p w14:paraId="6656F1B5">
      <w:pPr>
        <w:widowControl w:val="0"/>
        <w:numPr>
          <w:ilvl w:val="0"/>
          <w:numId w:val="0"/>
        </w:numPr>
        <w:jc w:val="both"/>
        <w:rPr>
          <w:rFonts w:hint="eastAsia"/>
        </w:rPr>
      </w:pPr>
      <w:r>
        <w:rPr>
          <w:rFonts w:hint="eastAsia"/>
        </w:rPr>
        <w:t>申命记 6:4；列王纪上 8:60；以赛亚书 44:6；马可福音 12:29, 32；哥林多前书 8:4；以弗所书 4:6。</w:t>
      </w:r>
    </w:p>
    <w:p w14:paraId="187364C6">
      <w:pPr>
        <w:widowControl w:val="0"/>
        <w:numPr>
          <w:ilvl w:val="0"/>
          <w:numId w:val="0"/>
        </w:numPr>
        <w:jc w:val="both"/>
        <w:rPr>
          <w:rFonts w:hint="eastAsia"/>
        </w:rPr>
      </w:pPr>
    </w:p>
    <w:p w14:paraId="434E2E5F">
      <w:pPr>
        <w:widowControl w:val="0"/>
        <w:numPr>
          <w:ilvl w:val="0"/>
          <w:numId w:val="0"/>
        </w:numPr>
        <w:jc w:val="both"/>
        <w:rPr>
          <w:rFonts w:hint="eastAsia"/>
        </w:rPr>
      </w:pPr>
      <w:r>
        <w:rPr>
          <w:rFonts w:hint="eastAsia"/>
        </w:rPr>
        <w:t>15.What is the argument from the harmony of creation in favor of the divine unity?</w:t>
      </w:r>
    </w:p>
    <w:p w14:paraId="1157B7E6">
      <w:pPr>
        <w:widowControl w:val="0"/>
        <w:numPr>
          <w:ilvl w:val="0"/>
          <w:numId w:val="0"/>
        </w:numPr>
        <w:jc w:val="both"/>
        <w:rPr>
          <w:rFonts w:hint="eastAsia"/>
        </w:rPr>
      </w:pPr>
      <w:r>
        <w:rPr>
          <w:rFonts w:hint="eastAsia"/>
        </w:rPr>
        <w:t>15.从创造的和谐性出发，支持神圣独一性的论证是什么？</w:t>
      </w:r>
    </w:p>
    <w:p w14:paraId="14B6B5C1">
      <w:pPr>
        <w:widowControl w:val="0"/>
        <w:numPr>
          <w:ilvl w:val="0"/>
          <w:numId w:val="0"/>
        </w:numPr>
        <w:jc w:val="both"/>
        <w:rPr>
          <w:rFonts w:hint="eastAsia"/>
        </w:rPr>
      </w:pPr>
    </w:p>
    <w:p w14:paraId="402E77EF">
      <w:pPr>
        <w:widowControl w:val="0"/>
        <w:numPr>
          <w:ilvl w:val="0"/>
          <w:numId w:val="0"/>
        </w:numPr>
        <w:jc w:val="both"/>
        <w:rPr>
          <w:rFonts w:hint="eastAsia"/>
        </w:rPr>
      </w:pPr>
      <w:r>
        <w:rPr>
          <w:rFonts w:hint="eastAsia"/>
        </w:rPr>
        <w:t>The whole creation, between the outermost range of telescopic and of microscopic observation, is manifestly one indivisible system.</w:t>
      </w:r>
    </w:p>
    <w:p w14:paraId="03B7506D">
      <w:pPr>
        <w:widowControl w:val="0"/>
        <w:numPr>
          <w:ilvl w:val="0"/>
          <w:numId w:val="0"/>
        </w:numPr>
        <w:jc w:val="both"/>
        <w:rPr>
          <w:rFonts w:hint="eastAsia"/>
        </w:rPr>
      </w:pPr>
      <w:r>
        <w:rPr>
          <w:rFonts w:hint="eastAsia"/>
        </w:rPr>
        <w:t>整个创造界，在望远镜和显微镜观察的最外层范围之间，显然是一个不可分割的系统。</w:t>
      </w:r>
    </w:p>
    <w:p w14:paraId="48863D7E">
      <w:pPr>
        <w:widowControl w:val="0"/>
        <w:numPr>
          <w:ilvl w:val="0"/>
          <w:numId w:val="0"/>
        </w:numPr>
        <w:jc w:val="both"/>
        <w:rPr>
          <w:rFonts w:hint="eastAsia"/>
        </w:rPr>
      </w:pPr>
      <w:r>
        <w:rPr>
          <w:rFonts w:hint="eastAsia"/>
        </w:rPr>
        <w:t>But we have already (Chapter 2.) proved the existence of God from the phenomena of the universe; and we now argue, upon the same principle, that if, an effect proves the prior operation of a cause, and if traces of design prove a designer, then singleness of plan and operation in that design and its execution prove that the designer Is ONE.</w:t>
      </w:r>
    </w:p>
    <w:p w14:paraId="57A751AE">
      <w:pPr>
        <w:widowControl w:val="0"/>
        <w:numPr>
          <w:ilvl w:val="0"/>
          <w:numId w:val="0"/>
        </w:numPr>
        <w:jc w:val="both"/>
        <w:rPr>
          <w:rFonts w:hint="eastAsia"/>
        </w:rPr>
      </w:pPr>
      <w:r>
        <w:rPr>
          <w:rFonts w:hint="eastAsia"/>
        </w:rPr>
        <w:t>但是我们已经（第二章）从宇宙现象证明了上帝的存在；我们现在根据同样的原则论证，如果一个结果证明了原因的先前运作，并且如果设计的痕迹证明了设计者，那么在该设计及其执行中的计划和运作的单一性就证明了设计者是独一的。</w:t>
      </w:r>
    </w:p>
    <w:p w14:paraId="2149C3B2">
      <w:pPr>
        <w:widowControl w:val="0"/>
        <w:numPr>
          <w:ilvl w:val="0"/>
          <w:numId w:val="0"/>
        </w:numPr>
        <w:jc w:val="both"/>
        <w:rPr>
          <w:rFonts w:hint="eastAsia"/>
        </w:rPr>
      </w:pPr>
    </w:p>
    <w:p w14:paraId="54B5CD3D">
      <w:pPr>
        <w:widowControl w:val="0"/>
        <w:numPr>
          <w:ilvl w:val="0"/>
          <w:numId w:val="0"/>
        </w:numPr>
        <w:jc w:val="both"/>
        <w:rPr>
          <w:rFonts w:hint="eastAsia"/>
        </w:rPr>
      </w:pPr>
      <w:r>
        <w:rPr>
          <w:rFonts w:hint="eastAsia"/>
        </w:rPr>
        <w:t>16.What is the argument upon this point from necessary existence?</w:t>
      </w:r>
    </w:p>
    <w:p w14:paraId="54AC57B9">
      <w:pPr>
        <w:widowControl w:val="0"/>
        <w:numPr>
          <w:ilvl w:val="0"/>
          <w:numId w:val="0"/>
        </w:numPr>
        <w:jc w:val="both"/>
        <w:rPr>
          <w:rFonts w:hint="eastAsia"/>
        </w:rPr>
      </w:pPr>
      <w:r>
        <w:rPr>
          <w:rFonts w:hint="eastAsia"/>
        </w:rPr>
        <w:t>16.关于这一点，从必然存在出发的论证是什么？</w:t>
      </w:r>
    </w:p>
    <w:p w14:paraId="3318DEEC">
      <w:pPr>
        <w:widowControl w:val="0"/>
        <w:numPr>
          <w:ilvl w:val="0"/>
          <w:numId w:val="0"/>
        </w:numPr>
        <w:jc w:val="both"/>
        <w:rPr>
          <w:rFonts w:hint="eastAsia"/>
        </w:rPr>
      </w:pPr>
    </w:p>
    <w:p w14:paraId="750A3751">
      <w:pPr>
        <w:widowControl w:val="0"/>
        <w:numPr>
          <w:ilvl w:val="0"/>
          <w:numId w:val="0"/>
        </w:numPr>
        <w:jc w:val="both"/>
        <w:rPr>
          <w:rFonts w:hint="eastAsia"/>
        </w:rPr>
      </w:pPr>
      <w:r>
        <w:rPr>
          <w:rFonts w:hint="eastAsia"/>
        </w:rPr>
        <w:t>The existence of God is said to be necessary, because it has its cause from eternity in itself.</w:t>
      </w:r>
    </w:p>
    <w:p w14:paraId="3A988424">
      <w:pPr>
        <w:widowControl w:val="0"/>
        <w:numPr>
          <w:ilvl w:val="0"/>
          <w:numId w:val="0"/>
        </w:numPr>
        <w:jc w:val="both"/>
        <w:rPr>
          <w:rFonts w:hint="eastAsia"/>
        </w:rPr>
      </w:pPr>
      <w:r>
        <w:rPr>
          <w:rFonts w:hint="eastAsia"/>
        </w:rPr>
        <w:t>上帝的存在据说是必然的，因为它从永恒起就在自身之内拥有其原因。</w:t>
      </w:r>
    </w:p>
    <w:p w14:paraId="22831BB2">
      <w:pPr>
        <w:widowControl w:val="0"/>
        <w:numPr>
          <w:ilvl w:val="0"/>
          <w:numId w:val="0"/>
        </w:numPr>
        <w:jc w:val="both"/>
        <w:rPr>
          <w:rFonts w:hint="eastAsia"/>
        </w:rPr>
      </w:pPr>
      <w:r>
        <w:rPr>
          <w:rFonts w:hint="eastAsia"/>
        </w:rPr>
        <w:t>It is the same in all duration and in all space alike.</w:t>
      </w:r>
    </w:p>
    <w:p w14:paraId="5AE80303">
      <w:pPr>
        <w:widowControl w:val="0"/>
        <w:numPr>
          <w:ilvl w:val="0"/>
          <w:numId w:val="0"/>
        </w:numPr>
        <w:jc w:val="both"/>
        <w:rPr>
          <w:rFonts w:hint="eastAsia"/>
        </w:rPr>
      </w:pPr>
      <w:r>
        <w:rPr>
          <w:rFonts w:hint="eastAsia"/>
        </w:rPr>
        <w:t>它在所有持续时间和所有空间中都是相同的。</w:t>
      </w:r>
    </w:p>
    <w:p w14:paraId="7DAFA48D">
      <w:pPr>
        <w:widowControl w:val="0"/>
        <w:numPr>
          <w:ilvl w:val="0"/>
          <w:numId w:val="0"/>
        </w:numPr>
        <w:jc w:val="both"/>
        <w:rPr>
          <w:rFonts w:hint="eastAsia"/>
        </w:rPr>
      </w:pPr>
      <w:r>
        <w:rPr>
          <w:rFonts w:hint="eastAsia"/>
        </w:rPr>
        <w:t>It is absurd to conceive of God not existing at any time or in any portion of space, while all other existence whatsoever, depending upon his mere will, is contingent.</w:t>
      </w:r>
    </w:p>
    <w:p w14:paraId="31060383">
      <w:pPr>
        <w:widowControl w:val="0"/>
        <w:numPr>
          <w:ilvl w:val="0"/>
          <w:numId w:val="0"/>
        </w:numPr>
        <w:jc w:val="both"/>
        <w:rPr>
          <w:rFonts w:hint="eastAsia"/>
        </w:rPr>
      </w:pPr>
      <w:r>
        <w:rPr>
          <w:rFonts w:hint="eastAsia"/>
        </w:rPr>
        <w:t>设想上帝在任何时间或任何空间部分不存在是荒谬的，而所有其他任何存在，都依赖于祂单纯的意志，都是偶然的。</w:t>
      </w:r>
    </w:p>
    <w:p w14:paraId="0719D9E0">
      <w:pPr>
        <w:widowControl w:val="0"/>
        <w:numPr>
          <w:ilvl w:val="0"/>
          <w:numId w:val="0"/>
        </w:numPr>
        <w:jc w:val="both"/>
        <w:rPr>
          <w:rFonts w:hint="eastAsia"/>
        </w:rPr>
      </w:pPr>
      <w:r>
        <w:rPr>
          <w:rFonts w:hint="eastAsia"/>
        </w:rPr>
        <w:t>But the necessity which is uniform in all times and in every portion of space, is evidently only one and indivisible, and can be the ground of the existence only of one God.</w:t>
      </w:r>
    </w:p>
    <w:p w14:paraId="11E2D61D">
      <w:pPr>
        <w:widowControl w:val="0"/>
        <w:numPr>
          <w:ilvl w:val="0"/>
          <w:numId w:val="0"/>
        </w:numPr>
        <w:jc w:val="both"/>
        <w:rPr>
          <w:rFonts w:hint="eastAsia"/>
        </w:rPr>
      </w:pPr>
      <w:r>
        <w:rPr>
          <w:rFonts w:hint="eastAsia"/>
        </w:rPr>
        <w:t>但是，在所有时间和所有空间部分都统一的必然性，显然只是独一且不可分割的，并且只能是一位上帝存在的基础。</w:t>
      </w:r>
    </w:p>
    <w:p w14:paraId="34303BE3">
      <w:pPr>
        <w:widowControl w:val="0"/>
        <w:numPr>
          <w:ilvl w:val="0"/>
          <w:numId w:val="0"/>
        </w:numPr>
        <w:jc w:val="both"/>
        <w:rPr>
          <w:rFonts w:hint="eastAsia"/>
        </w:rPr>
      </w:pPr>
    </w:p>
    <w:p w14:paraId="0D47E1F9">
      <w:pPr>
        <w:widowControl w:val="0"/>
        <w:numPr>
          <w:ilvl w:val="0"/>
          <w:numId w:val="0"/>
        </w:numPr>
        <w:jc w:val="both"/>
        <w:rPr>
          <w:rFonts w:hint="eastAsia"/>
        </w:rPr>
      </w:pPr>
      <w:r>
        <w:rPr>
          <w:rFonts w:hint="eastAsia"/>
        </w:rPr>
        <w:t>This argument: is logical, and has been prized highly by many distinguished theologians.</w:t>
      </w:r>
    </w:p>
    <w:p w14:paraId="48BD0926">
      <w:pPr>
        <w:widowControl w:val="0"/>
        <w:numPr>
          <w:ilvl w:val="0"/>
          <w:numId w:val="0"/>
        </w:numPr>
        <w:jc w:val="both"/>
        <w:rPr>
          <w:rFonts w:hint="eastAsia"/>
        </w:rPr>
      </w:pPr>
      <w:r>
        <w:rPr>
          <w:rFonts w:hint="eastAsia"/>
        </w:rPr>
        <w:t>这个论证是合乎逻辑的，并受到许多杰出神学家的高度重视。</w:t>
      </w:r>
    </w:p>
    <w:p w14:paraId="78A87CD1">
      <w:pPr>
        <w:widowControl w:val="0"/>
        <w:numPr>
          <w:ilvl w:val="0"/>
          <w:numId w:val="0"/>
        </w:numPr>
        <w:jc w:val="both"/>
        <w:rPr>
          <w:rFonts w:hint="eastAsia"/>
        </w:rPr>
      </w:pPr>
      <w:r>
        <w:rPr>
          <w:rFonts w:hint="eastAsia"/>
        </w:rPr>
        <w:t>It however appears to involve the error of presuming human logic to be the measure of existence.</w:t>
      </w:r>
    </w:p>
    <w:p w14:paraId="30544F91">
      <w:pPr>
        <w:widowControl w:val="0"/>
        <w:numPr>
          <w:ilvl w:val="0"/>
          <w:numId w:val="0"/>
        </w:numPr>
        <w:jc w:val="both"/>
        <w:rPr>
          <w:rFonts w:hint="eastAsia"/>
        </w:rPr>
      </w:pPr>
      <w:r>
        <w:rPr>
          <w:rFonts w:hint="eastAsia"/>
        </w:rPr>
        <w:t>然而，它似乎包含了一个错误，即假定人类逻辑是衡量存在的标准。</w:t>
      </w:r>
    </w:p>
    <w:p w14:paraId="370A3FD9">
      <w:pPr>
        <w:widowControl w:val="0"/>
        <w:numPr>
          <w:ilvl w:val="0"/>
          <w:numId w:val="0"/>
        </w:numPr>
        <w:jc w:val="both"/>
        <w:rPr>
          <w:rFonts w:hint="eastAsia"/>
        </w:rPr>
      </w:pPr>
    </w:p>
    <w:p w14:paraId="71D0D3DC">
      <w:pPr>
        <w:widowControl w:val="0"/>
        <w:numPr>
          <w:ilvl w:val="0"/>
          <w:numId w:val="0"/>
        </w:numPr>
        <w:jc w:val="both"/>
        <w:rPr>
          <w:rFonts w:hint="eastAsia"/>
        </w:rPr>
      </w:pPr>
      <w:r>
        <w:rPr>
          <w:rFonts w:hint="eastAsia"/>
        </w:rPr>
        <w:t>17.What is the argument from infinite perfection, in proof that there can be but one God?</w:t>
      </w:r>
    </w:p>
    <w:p w14:paraId="5AD8BE30">
      <w:pPr>
        <w:widowControl w:val="0"/>
        <w:numPr>
          <w:ilvl w:val="0"/>
          <w:numId w:val="0"/>
        </w:numPr>
        <w:jc w:val="both"/>
        <w:rPr>
          <w:rFonts w:hint="eastAsia"/>
        </w:rPr>
      </w:pPr>
      <w:r>
        <w:rPr>
          <w:rFonts w:hint="eastAsia"/>
        </w:rPr>
        <w:t>17.从无限完美出发，证明只能有一位上帝的论证是什么？</w:t>
      </w:r>
    </w:p>
    <w:p w14:paraId="0D5014FC">
      <w:pPr>
        <w:widowControl w:val="0"/>
        <w:numPr>
          <w:ilvl w:val="0"/>
          <w:numId w:val="0"/>
        </w:numPr>
        <w:jc w:val="both"/>
        <w:rPr>
          <w:rFonts w:hint="eastAsia"/>
        </w:rPr>
      </w:pPr>
    </w:p>
    <w:p w14:paraId="401A0D3C">
      <w:pPr>
        <w:widowControl w:val="0"/>
        <w:numPr>
          <w:ilvl w:val="0"/>
          <w:numId w:val="0"/>
        </w:numPr>
        <w:jc w:val="both"/>
        <w:rPr>
          <w:rFonts w:hint="eastAsia"/>
        </w:rPr>
      </w:pPr>
      <w:r>
        <w:rPr>
          <w:rFonts w:hint="eastAsia"/>
        </w:rPr>
        <w:t>God is infinite in his being and in all of his perfection’s.</w:t>
      </w:r>
    </w:p>
    <w:p w14:paraId="62FD3845">
      <w:pPr>
        <w:widowControl w:val="0"/>
        <w:numPr>
          <w:ilvl w:val="0"/>
          <w:numId w:val="0"/>
        </w:numPr>
        <w:jc w:val="both"/>
        <w:rPr>
          <w:rFonts w:hint="eastAsia"/>
        </w:rPr>
      </w:pPr>
      <w:r>
        <w:rPr>
          <w:rFonts w:hint="eastAsia"/>
        </w:rPr>
        <w:t>上帝在其存在及其所有完美中都是无限的。</w:t>
      </w:r>
    </w:p>
    <w:p w14:paraId="1317B042">
      <w:pPr>
        <w:widowControl w:val="0"/>
        <w:numPr>
          <w:ilvl w:val="0"/>
          <w:numId w:val="0"/>
        </w:numPr>
        <w:jc w:val="both"/>
        <w:rPr>
          <w:rFonts w:hint="eastAsia"/>
        </w:rPr>
      </w:pPr>
      <w:r>
        <w:rPr>
          <w:rFonts w:hint="eastAsia"/>
        </w:rPr>
        <w:t>But the infinite, by including all, excludes all others, of the same kind.</w:t>
      </w:r>
    </w:p>
    <w:p w14:paraId="4FD868E8">
      <w:pPr>
        <w:widowControl w:val="0"/>
        <w:numPr>
          <w:ilvl w:val="0"/>
          <w:numId w:val="0"/>
        </w:numPr>
        <w:jc w:val="both"/>
        <w:rPr>
          <w:rFonts w:hint="eastAsia"/>
        </w:rPr>
      </w:pPr>
      <w:r>
        <w:rPr>
          <w:rFonts w:hint="eastAsia"/>
        </w:rPr>
        <w:t>但是无限者，通过包含所有，排除了所有其他同类者。</w:t>
      </w:r>
    </w:p>
    <w:p w14:paraId="14BEF433">
      <w:pPr>
        <w:widowControl w:val="0"/>
        <w:numPr>
          <w:ilvl w:val="0"/>
          <w:numId w:val="0"/>
        </w:numPr>
        <w:jc w:val="both"/>
        <w:rPr>
          <w:rFonts w:hint="eastAsia"/>
        </w:rPr>
      </w:pPr>
      <w:r>
        <w:rPr>
          <w:rFonts w:hint="eastAsia"/>
        </w:rPr>
        <w:t>If there were two infinite beings, each would necessarily include the other, and be included by it, and thus they would be the same, one and identical.</w:t>
      </w:r>
    </w:p>
    <w:p w14:paraId="5D97839B">
      <w:pPr>
        <w:widowControl w:val="0"/>
        <w:numPr>
          <w:ilvl w:val="0"/>
          <w:numId w:val="0"/>
        </w:numPr>
        <w:jc w:val="both"/>
        <w:rPr>
          <w:rFonts w:hint="eastAsia"/>
        </w:rPr>
      </w:pPr>
      <w:r>
        <w:rPr>
          <w:rFonts w:hint="eastAsia"/>
        </w:rPr>
        <w:t>如果存在两个无限的存在，每一个都必然包含另一个，并被另一个包含，因此它们将是相同的，独一且同一的。</w:t>
      </w:r>
    </w:p>
    <w:p w14:paraId="72F75D4D">
      <w:pPr>
        <w:widowControl w:val="0"/>
        <w:numPr>
          <w:ilvl w:val="0"/>
          <w:numId w:val="0"/>
        </w:numPr>
        <w:jc w:val="both"/>
        <w:rPr>
          <w:rFonts w:hint="eastAsia"/>
        </w:rPr>
      </w:pPr>
      <w:r>
        <w:rPr>
          <w:rFonts w:hint="eastAsia"/>
        </w:rPr>
        <w:t>It is certain that the idea of the co–existence of two infinitely perfect beings is as repugnant to human reason as to Scripture.</w:t>
      </w:r>
    </w:p>
    <w:p w14:paraId="533D95A8">
      <w:pPr>
        <w:widowControl w:val="0"/>
        <w:numPr>
          <w:ilvl w:val="0"/>
          <w:numId w:val="0"/>
        </w:numPr>
        <w:jc w:val="both"/>
        <w:rPr>
          <w:rFonts w:hint="eastAsia"/>
        </w:rPr>
      </w:pPr>
      <w:r>
        <w:rPr>
          <w:rFonts w:hint="eastAsia"/>
        </w:rPr>
        <w:t>可以肯定的是，两个无限完美存在共存的观念，对人类理性和圣经来说同样令人反感。</w:t>
      </w:r>
    </w:p>
    <w:p w14:paraId="6F883668">
      <w:pPr>
        <w:widowControl w:val="0"/>
        <w:numPr>
          <w:ilvl w:val="0"/>
          <w:numId w:val="0"/>
        </w:numPr>
        <w:jc w:val="both"/>
        <w:rPr>
          <w:rFonts w:hint="eastAsia"/>
        </w:rPr>
      </w:pPr>
    </w:p>
    <w:p w14:paraId="108007B3">
      <w:pPr>
        <w:widowControl w:val="0"/>
        <w:numPr>
          <w:ilvl w:val="0"/>
          <w:numId w:val="0"/>
        </w:numPr>
        <w:jc w:val="both"/>
        <w:rPr>
          <w:rFonts w:hint="eastAsia"/>
        </w:rPr>
      </w:pPr>
      <w:r>
        <w:rPr>
          <w:rFonts w:hint="eastAsia"/>
        </w:rPr>
        <w:t>18.What is polytheism? And what dualism?</w:t>
      </w:r>
    </w:p>
    <w:p w14:paraId="014D094D">
      <w:pPr>
        <w:widowControl w:val="0"/>
        <w:numPr>
          <w:ilvl w:val="0"/>
          <w:numId w:val="0"/>
        </w:numPr>
        <w:jc w:val="both"/>
        <w:rPr>
          <w:rFonts w:hint="eastAsia"/>
        </w:rPr>
      </w:pPr>
      <w:r>
        <w:rPr>
          <w:rFonts w:hint="eastAsia"/>
        </w:rPr>
        <w:t>18.什么是多神教？什么是二元论？</w:t>
      </w:r>
    </w:p>
    <w:p w14:paraId="0E257EF8">
      <w:pPr>
        <w:widowControl w:val="0"/>
        <w:numPr>
          <w:ilvl w:val="0"/>
          <w:numId w:val="0"/>
        </w:numPr>
        <w:jc w:val="both"/>
        <w:rPr>
          <w:rFonts w:hint="eastAsia"/>
        </w:rPr>
      </w:pPr>
    </w:p>
    <w:p w14:paraId="522DE323">
      <w:pPr>
        <w:widowControl w:val="0"/>
        <w:numPr>
          <w:ilvl w:val="0"/>
          <w:numId w:val="0"/>
        </w:numPr>
        <w:jc w:val="both"/>
        <w:rPr>
          <w:rFonts w:hint="eastAsia"/>
        </w:rPr>
      </w:pPr>
      <w:r>
        <w:rPr>
          <w:rFonts w:hint="eastAsia"/>
        </w:rPr>
        <w:t>Polytheism, as the etymology of the word indicates, is a general term designating every system of religion which teaches the existence of a plurality of gods.</w:t>
      </w:r>
    </w:p>
    <w:p w14:paraId="62178F93">
      <w:pPr>
        <w:widowControl w:val="0"/>
        <w:numPr>
          <w:ilvl w:val="0"/>
          <w:numId w:val="0"/>
        </w:numPr>
        <w:jc w:val="both"/>
        <w:rPr>
          <w:rFonts w:hint="eastAsia"/>
        </w:rPr>
      </w:pPr>
      <w:r>
        <w:rPr>
          <w:rFonts w:hint="eastAsia"/>
        </w:rPr>
        <w:t>多神教，正如该词的词源所表明的，是一个通用术语，指称所有教导存在多个神的宗教体系。</w:t>
      </w:r>
    </w:p>
    <w:p w14:paraId="5BC375CF">
      <w:pPr>
        <w:widowControl w:val="0"/>
        <w:numPr>
          <w:ilvl w:val="0"/>
          <w:numId w:val="0"/>
        </w:numPr>
        <w:jc w:val="both"/>
        <w:rPr>
          <w:rFonts w:hint="eastAsia"/>
        </w:rPr>
      </w:pPr>
    </w:p>
    <w:p w14:paraId="2F6054BB">
      <w:pPr>
        <w:widowControl w:val="0"/>
        <w:numPr>
          <w:ilvl w:val="0"/>
          <w:numId w:val="0"/>
        </w:numPr>
        <w:jc w:val="both"/>
        <w:rPr>
          <w:rFonts w:hint="eastAsia"/>
        </w:rPr>
      </w:pPr>
      <w:r>
        <w:rPr>
          <w:rFonts w:hint="eastAsia"/>
        </w:rPr>
        <w:t>Dualism is the designation of that system which recognizes two original and independent principles in the universe, the one good and the other evil.</w:t>
      </w:r>
    </w:p>
    <w:p w14:paraId="529E6E3C">
      <w:pPr>
        <w:widowControl w:val="0"/>
        <w:numPr>
          <w:ilvl w:val="0"/>
          <w:numId w:val="0"/>
        </w:numPr>
        <w:jc w:val="both"/>
        <w:rPr>
          <w:rFonts w:hint="eastAsia"/>
        </w:rPr>
      </w:pPr>
      <w:r>
        <w:rPr>
          <w:rFonts w:hint="eastAsia"/>
        </w:rPr>
        <w:t>二元论是指称那个承认宇宙中存在两个原始且独立的原则——一个善，一个恶——的体系的名称。</w:t>
      </w:r>
    </w:p>
    <w:p w14:paraId="48A711B3">
      <w:pPr>
        <w:widowControl w:val="0"/>
        <w:numPr>
          <w:ilvl w:val="0"/>
          <w:numId w:val="0"/>
        </w:numPr>
        <w:jc w:val="both"/>
        <w:rPr>
          <w:rFonts w:hint="eastAsia"/>
        </w:rPr>
      </w:pPr>
      <w:r>
        <w:rPr>
          <w:rFonts w:hint="eastAsia"/>
        </w:rPr>
        <w:t>At present these principles are in a relation of ceaseless antagonism, the good ever struggling to oppose the evil, and to deliver its province from its baneful intrusion.</w:t>
      </w:r>
    </w:p>
    <w:p w14:paraId="3D30CA62">
      <w:pPr>
        <w:widowControl w:val="0"/>
        <w:numPr>
          <w:ilvl w:val="0"/>
          <w:numId w:val="0"/>
        </w:numPr>
        <w:jc w:val="both"/>
        <w:rPr>
          <w:rFonts w:hint="eastAsia"/>
        </w:rPr>
      </w:pPr>
      <w:r>
        <w:rPr>
          <w:rFonts w:hint="eastAsia"/>
        </w:rPr>
        <w:t>目前，这些原则处于持续对抗的关系中，善者不断努力反对恶者，并将其领域从恶者的有害入侵中解救出来。</w:t>
      </w:r>
    </w:p>
    <w:p w14:paraId="3DFC5017">
      <w:pPr>
        <w:widowControl w:val="0"/>
        <w:numPr>
          <w:ilvl w:val="0"/>
          <w:numId w:val="0"/>
        </w:numPr>
        <w:jc w:val="both"/>
        <w:rPr>
          <w:rFonts w:hint="eastAsia"/>
        </w:rPr>
      </w:pPr>
    </w:p>
    <w:p w14:paraId="79CA87A1">
      <w:pPr>
        <w:widowControl w:val="0"/>
        <w:numPr>
          <w:ilvl w:val="0"/>
          <w:numId w:val="0"/>
        </w:numPr>
        <w:jc w:val="both"/>
        <w:rPr>
          <w:rFonts w:hint="eastAsia"/>
        </w:rPr>
      </w:pPr>
      <w:r>
        <w:rPr>
          <w:rFonts w:hint="eastAsia"/>
        </w:rPr>
        <w:t>THE SPIRITUALITY OF GOD</w:t>
      </w:r>
    </w:p>
    <w:p w14:paraId="7F4689D9">
      <w:pPr>
        <w:widowControl w:val="0"/>
        <w:numPr>
          <w:ilvl w:val="0"/>
          <w:numId w:val="0"/>
        </w:numPr>
        <w:jc w:val="both"/>
        <w:rPr>
          <w:rFonts w:hint="eastAsia"/>
        </w:rPr>
      </w:pPr>
      <w:r>
        <w:rPr>
          <w:rFonts w:hint="eastAsia"/>
        </w:rPr>
        <w:t>上帝的灵性</w:t>
      </w:r>
    </w:p>
    <w:p w14:paraId="7D7E6867">
      <w:pPr>
        <w:widowControl w:val="0"/>
        <w:numPr>
          <w:ilvl w:val="0"/>
          <w:numId w:val="0"/>
        </w:numPr>
        <w:jc w:val="both"/>
        <w:rPr>
          <w:rFonts w:hint="eastAsia"/>
        </w:rPr>
      </w:pPr>
    </w:p>
    <w:p w14:paraId="3FC019E3">
      <w:pPr>
        <w:widowControl w:val="0"/>
        <w:numPr>
          <w:ilvl w:val="0"/>
          <w:numId w:val="0"/>
        </w:numPr>
        <w:jc w:val="both"/>
        <w:rPr>
          <w:rFonts w:hint="eastAsia"/>
        </w:rPr>
      </w:pPr>
      <w:r>
        <w:rPr>
          <w:rFonts w:hint="eastAsia"/>
        </w:rPr>
        <w:t>19.What is affirmed and what is denied in the proposition that God is a Spirit?</w:t>
      </w:r>
    </w:p>
    <w:p w14:paraId="2BE993F4">
      <w:pPr>
        <w:widowControl w:val="0"/>
        <w:numPr>
          <w:ilvl w:val="0"/>
          <w:numId w:val="0"/>
        </w:numPr>
        <w:jc w:val="both"/>
        <w:rPr>
          <w:rFonts w:hint="eastAsia"/>
        </w:rPr>
      </w:pPr>
      <w:r>
        <w:rPr>
          <w:rFonts w:hint="eastAsia"/>
        </w:rPr>
        <w:t>19.在“上帝是灵”这一命题中，肯定了什么，又否定了什么？</w:t>
      </w:r>
    </w:p>
    <w:p w14:paraId="4E257D83">
      <w:pPr>
        <w:widowControl w:val="0"/>
        <w:numPr>
          <w:ilvl w:val="0"/>
          <w:numId w:val="0"/>
        </w:numPr>
        <w:jc w:val="both"/>
        <w:rPr>
          <w:rFonts w:hint="eastAsia"/>
        </w:rPr>
      </w:pPr>
    </w:p>
    <w:p w14:paraId="3286DBC8">
      <w:pPr>
        <w:widowControl w:val="0"/>
        <w:numPr>
          <w:ilvl w:val="0"/>
          <w:numId w:val="0"/>
        </w:numPr>
        <w:jc w:val="both"/>
        <w:rPr>
          <w:rFonts w:hint="eastAsia"/>
        </w:rPr>
      </w:pPr>
      <w:r>
        <w:rPr>
          <w:rFonts w:hint="eastAsia"/>
        </w:rPr>
        <w:t>We know nothing of substance except as it is manifested by its properties.</w:t>
      </w:r>
    </w:p>
    <w:p w14:paraId="0A52172C">
      <w:pPr>
        <w:widowControl w:val="0"/>
        <w:numPr>
          <w:ilvl w:val="0"/>
          <w:numId w:val="0"/>
        </w:numPr>
        <w:jc w:val="both"/>
        <w:rPr>
          <w:rFonts w:hint="eastAsia"/>
        </w:rPr>
      </w:pPr>
      <w:r>
        <w:rPr>
          <w:rFonts w:hint="eastAsia"/>
        </w:rPr>
        <w:t>我们对实体一无所知，除非它通过其属性显现出来。</w:t>
      </w:r>
    </w:p>
    <w:p w14:paraId="2613DDA1">
      <w:pPr>
        <w:widowControl w:val="0"/>
        <w:numPr>
          <w:ilvl w:val="0"/>
          <w:numId w:val="0"/>
        </w:numPr>
        <w:jc w:val="both"/>
        <w:rPr>
          <w:rFonts w:hint="eastAsia"/>
        </w:rPr>
      </w:pPr>
      <w:r>
        <w:rPr>
          <w:rFonts w:hint="eastAsia"/>
        </w:rPr>
        <w:t>Matter is that substance whose properties manifest themselves directly to our bodily senses.</w:t>
      </w:r>
    </w:p>
    <w:p w14:paraId="0EF6D52B">
      <w:pPr>
        <w:widowControl w:val="0"/>
        <w:numPr>
          <w:ilvl w:val="0"/>
          <w:numId w:val="0"/>
        </w:numPr>
        <w:jc w:val="both"/>
        <w:rPr>
          <w:rFonts w:hint="eastAsia"/>
        </w:rPr>
      </w:pPr>
      <w:r>
        <w:rPr>
          <w:rFonts w:hint="eastAsia"/>
        </w:rPr>
        <w:t>物质是其属性直接向我们身体感官显现的实体。</w:t>
      </w:r>
    </w:p>
    <w:p w14:paraId="5D12BF90">
      <w:pPr>
        <w:widowControl w:val="0"/>
        <w:numPr>
          <w:ilvl w:val="0"/>
          <w:numId w:val="0"/>
        </w:numPr>
        <w:jc w:val="both"/>
        <w:rPr>
          <w:rFonts w:hint="eastAsia"/>
        </w:rPr>
      </w:pPr>
      <w:r>
        <w:rPr>
          <w:rFonts w:hint="eastAsia"/>
        </w:rPr>
        <w:t>Spirit is that substance whose properties manifest themselves to us directly in self consciousness, and only inferentially by words and other signs or modes of expression through our senses.</w:t>
      </w:r>
    </w:p>
    <w:p w14:paraId="74481DC8">
      <w:pPr>
        <w:widowControl w:val="0"/>
        <w:numPr>
          <w:ilvl w:val="0"/>
          <w:numId w:val="0"/>
        </w:numPr>
        <w:jc w:val="both"/>
        <w:rPr>
          <w:rFonts w:hint="eastAsia"/>
        </w:rPr>
      </w:pPr>
      <w:r>
        <w:rPr>
          <w:rFonts w:hint="eastAsia"/>
        </w:rPr>
        <w:t>灵是其属性直接在自我意识中向我们显现，并且仅通过词语和其他符号或通过我们感官的表达方式间接推断出来的实体。</w:t>
      </w:r>
    </w:p>
    <w:p w14:paraId="0C313B58">
      <w:pPr>
        <w:widowControl w:val="0"/>
        <w:numPr>
          <w:ilvl w:val="0"/>
          <w:numId w:val="0"/>
        </w:numPr>
        <w:jc w:val="both"/>
        <w:rPr>
          <w:rFonts w:hint="eastAsia"/>
        </w:rPr>
      </w:pPr>
    </w:p>
    <w:p w14:paraId="003085DD">
      <w:pPr>
        <w:widowControl w:val="0"/>
        <w:numPr>
          <w:ilvl w:val="0"/>
          <w:numId w:val="0"/>
        </w:numPr>
        <w:jc w:val="both"/>
        <w:rPr>
          <w:rFonts w:hint="eastAsia"/>
        </w:rPr>
      </w:pPr>
      <w:r>
        <w:rPr>
          <w:rFonts w:hint="eastAsia"/>
        </w:rPr>
        <w:t>When we say God is a Spirit we mean––</w:t>
      </w:r>
    </w:p>
    <w:p w14:paraId="5D3C14DD">
      <w:pPr>
        <w:widowControl w:val="0"/>
        <w:numPr>
          <w:ilvl w:val="0"/>
          <w:numId w:val="0"/>
        </w:numPr>
        <w:jc w:val="both"/>
        <w:rPr>
          <w:rFonts w:hint="eastAsia"/>
        </w:rPr>
      </w:pPr>
      <w:r>
        <w:rPr>
          <w:rFonts w:hint="eastAsia"/>
        </w:rPr>
        <w:t>当我们说上帝是灵时，我们的意思是——</w:t>
      </w:r>
    </w:p>
    <w:p w14:paraId="30F98203">
      <w:pPr>
        <w:widowControl w:val="0"/>
        <w:numPr>
          <w:ilvl w:val="0"/>
          <w:numId w:val="0"/>
        </w:numPr>
        <w:jc w:val="both"/>
        <w:rPr>
          <w:rFonts w:hint="eastAsia"/>
        </w:rPr>
      </w:pPr>
    </w:p>
    <w:p w14:paraId="7DED0D65">
      <w:pPr>
        <w:widowControl w:val="0"/>
        <w:numPr>
          <w:ilvl w:val="0"/>
          <w:numId w:val="0"/>
        </w:numPr>
        <w:jc w:val="both"/>
        <w:rPr>
          <w:rFonts w:hint="eastAsia"/>
        </w:rPr>
      </w:pPr>
      <w:r>
        <w:rPr>
          <w:rFonts w:hint="eastAsia"/>
        </w:rPr>
        <w:t>1st. Negatively, that he does not possess bodily or that he is composed of no material elements; that he is not subject to any of the limiting conditions of material existence; and, consequently, that he is not to be apprehended as the object of any of our bodily senses.</w:t>
      </w:r>
    </w:p>
    <w:p w14:paraId="5507D4F2">
      <w:pPr>
        <w:widowControl w:val="0"/>
        <w:numPr>
          <w:ilvl w:val="0"/>
          <w:numId w:val="0"/>
        </w:numPr>
        <w:jc w:val="both"/>
        <w:rPr>
          <w:rFonts w:hint="eastAsia"/>
        </w:rPr>
      </w:pPr>
      <w:r>
        <w:rPr>
          <w:rFonts w:hint="eastAsia"/>
        </w:rPr>
        <w:t>第一，反面而言，祂不拥有身体，或者祂并非由任何物质元素构成；祂不受任何物质存在的限制性条件所约束；因此，祂不应被理解为我们任何身体感官的对象。</w:t>
      </w:r>
    </w:p>
    <w:p w14:paraId="389AC733">
      <w:pPr>
        <w:widowControl w:val="0"/>
        <w:numPr>
          <w:ilvl w:val="0"/>
          <w:numId w:val="0"/>
        </w:numPr>
        <w:jc w:val="both"/>
        <w:rPr>
          <w:rFonts w:hint="eastAsia"/>
        </w:rPr>
      </w:pPr>
    </w:p>
    <w:p w14:paraId="6F5FAADE">
      <w:pPr>
        <w:widowControl w:val="0"/>
        <w:numPr>
          <w:ilvl w:val="0"/>
          <w:numId w:val="0"/>
        </w:numPr>
        <w:jc w:val="both"/>
        <w:rPr>
          <w:rFonts w:hint="eastAsia"/>
        </w:rPr>
      </w:pPr>
      <w:r>
        <w:rPr>
          <w:rFonts w:hint="eastAsia"/>
        </w:rPr>
        <w:t>2nd. Positively, that he is a rational being, who distinguishes with infinite precision between the true and the false; that he is a moral being, who distinguishes between the right and the wrong; that he is a free agent, whose action is self–determined by his own will; and, in fine, that all the essential properties of our spirits may truly be predicated of him in an infinite degree.</w:t>
      </w:r>
    </w:p>
    <w:p w14:paraId="1D79DE9C">
      <w:pPr>
        <w:widowControl w:val="0"/>
        <w:numPr>
          <w:ilvl w:val="0"/>
          <w:numId w:val="0"/>
        </w:numPr>
        <w:jc w:val="both"/>
        <w:rPr>
          <w:rFonts w:hint="eastAsia"/>
        </w:rPr>
      </w:pPr>
      <w:r>
        <w:rPr>
          <w:rFonts w:hint="eastAsia"/>
        </w:rPr>
        <w:t>第二，正面而言，祂是一位理性的存在，祂以无限的精确度区分真伪；祂是一位道德的存在，祂区分是非；祂是一位自由的动因，其行动由祂自己的意志自我决定；总之，我们灵的所有基本属性都可以真实地以无限的程度用来描述祂。</w:t>
      </w:r>
    </w:p>
    <w:p w14:paraId="14950F93">
      <w:pPr>
        <w:widowControl w:val="0"/>
        <w:numPr>
          <w:ilvl w:val="0"/>
          <w:numId w:val="0"/>
        </w:numPr>
        <w:jc w:val="both"/>
        <w:rPr>
          <w:rFonts w:hint="eastAsia"/>
        </w:rPr>
      </w:pPr>
    </w:p>
    <w:p w14:paraId="26AA2D42">
      <w:pPr>
        <w:widowControl w:val="0"/>
        <w:numPr>
          <w:ilvl w:val="0"/>
          <w:numId w:val="0"/>
        </w:numPr>
        <w:jc w:val="both"/>
        <w:rPr>
          <w:rFonts w:hint="eastAsia"/>
        </w:rPr>
      </w:pPr>
      <w:r>
        <w:rPr>
          <w:rFonts w:hint="eastAsia"/>
        </w:rPr>
        <w:t>This great truth is inconsistent with the doctrine that God is the soul of the world ( anirna mundi) a plastic organizing force inseparable from matter; also with the Gnostic doctrine of emanation, and with all forms of modern Materialism and Pantheism.</w:t>
      </w:r>
    </w:p>
    <w:p w14:paraId="234D18F5">
      <w:pPr>
        <w:widowControl w:val="0"/>
        <w:numPr>
          <w:ilvl w:val="0"/>
          <w:numId w:val="0"/>
        </w:numPr>
        <w:jc w:val="both"/>
        <w:rPr>
          <w:rFonts w:hint="eastAsia"/>
        </w:rPr>
      </w:pPr>
      <w:r>
        <w:rPr>
          <w:rFonts w:hint="eastAsia"/>
        </w:rPr>
        <w:t>这一伟大的真理与上帝是世界之魂（`anima mundi`，拉丁文：世界之魂）——一种与物质不可分割的可塑的组织力量——的教义不一致；也与诺斯底的流溢说以及所有形式的现代唯物主义和泛神论不一致。</w:t>
      </w:r>
    </w:p>
    <w:p w14:paraId="65FB0557">
      <w:pPr>
        <w:widowControl w:val="0"/>
        <w:numPr>
          <w:ilvl w:val="0"/>
          <w:numId w:val="0"/>
        </w:numPr>
        <w:jc w:val="both"/>
        <w:rPr>
          <w:rFonts w:hint="eastAsia"/>
        </w:rPr>
      </w:pPr>
    </w:p>
    <w:p w14:paraId="6B2CCA0C">
      <w:pPr>
        <w:widowControl w:val="0"/>
        <w:numPr>
          <w:ilvl w:val="0"/>
          <w:numId w:val="0"/>
        </w:numPr>
        <w:jc w:val="both"/>
        <w:rPr>
          <w:rFonts w:hint="eastAsia"/>
        </w:rPr>
      </w:pPr>
      <w:r>
        <w:rPr>
          <w:rFonts w:hint="eastAsia"/>
        </w:rPr>
        <w:t>20. Exhibit the proof that God is a Spirit.</w:t>
      </w:r>
    </w:p>
    <w:p w14:paraId="736C718D">
      <w:pPr>
        <w:widowControl w:val="0"/>
        <w:numPr>
          <w:ilvl w:val="0"/>
          <w:numId w:val="0"/>
        </w:numPr>
        <w:jc w:val="both"/>
        <w:rPr>
          <w:rFonts w:hint="eastAsia"/>
        </w:rPr>
      </w:pPr>
      <w:r>
        <w:rPr>
          <w:rFonts w:hint="eastAsia"/>
        </w:rPr>
        <w:t>20. 陈述上帝是灵的证明。</w:t>
      </w:r>
    </w:p>
    <w:p w14:paraId="494AFC51">
      <w:pPr>
        <w:widowControl w:val="0"/>
        <w:numPr>
          <w:ilvl w:val="0"/>
          <w:numId w:val="0"/>
        </w:numPr>
        <w:jc w:val="both"/>
        <w:rPr>
          <w:rFonts w:hint="eastAsia"/>
        </w:rPr>
      </w:pPr>
    </w:p>
    <w:p w14:paraId="10D99759">
      <w:pPr>
        <w:widowControl w:val="0"/>
        <w:numPr>
          <w:ilvl w:val="0"/>
          <w:numId w:val="0"/>
        </w:numPr>
        <w:jc w:val="both"/>
        <w:rPr>
          <w:rFonts w:hint="eastAsia"/>
        </w:rPr>
      </w:pPr>
      <w:r>
        <w:rPr>
          <w:rFonts w:hint="eastAsia"/>
        </w:rPr>
        <w:t>1st. It is explicitly asserted in Scripture.––John 4:24.</w:t>
      </w:r>
    </w:p>
    <w:p w14:paraId="6DBB08AB">
      <w:pPr>
        <w:widowControl w:val="0"/>
        <w:numPr>
          <w:ilvl w:val="0"/>
          <w:numId w:val="0"/>
        </w:numPr>
        <w:jc w:val="both"/>
        <w:rPr>
          <w:rFonts w:hint="eastAsia"/>
        </w:rPr>
      </w:pPr>
      <w:r>
        <w:rPr>
          <w:rFonts w:hint="eastAsia"/>
        </w:rPr>
        <w:t>第一，圣经明确断言。——约翰福音 4:24。</w:t>
      </w:r>
    </w:p>
    <w:p w14:paraId="096A18AD">
      <w:pPr>
        <w:widowControl w:val="0"/>
        <w:numPr>
          <w:ilvl w:val="0"/>
          <w:numId w:val="0"/>
        </w:numPr>
        <w:jc w:val="both"/>
        <w:rPr>
          <w:rFonts w:hint="eastAsia"/>
        </w:rPr>
      </w:pPr>
    </w:p>
    <w:p w14:paraId="42833A41">
      <w:pPr>
        <w:widowControl w:val="0"/>
        <w:numPr>
          <w:ilvl w:val="0"/>
          <w:numId w:val="0"/>
        </w:numPr>
        <w:jc w:val="both"/>
        <w:rPr>
          <w:rFonts w:hint="eastAsia"/>
        </w:rPr>
      </w:pPr>
      <w:r>
        <w:rPr>
          <w:rFonts w:hint="eastAsia"/>
        </w:rPr>
        <w:t>2nd. It follows from our idea of infinite and absolute perfections.</w:t>
      </w:r>
    </w:p>
    <w:p w14:paraId="5444EB00">
      <w:pPr>
        <w:widowControl w:val="0"/>
        <w:numPr>
          <w:ilvl w:val="0"/>
          <w:numId w:val="0"/>
        </w:numPr>
        <w:jc w:val="both"/>
        <w:rPr>
          <w:rFonts w:hint="eastAsia"/>
        </w:rPr>
      </w:pPr>
      <w:r>
        <w:rPr>
          <w:rFonts w:hint="eastAsia"/>
        </w:rPr>
        <w:t>第二，这源于我们对无限和绝对完美的观念。</w:t>
      </w:r>
    </w:p>
    <w:p w14:paraId="5F909B6E">
      <w:pPr>
        <w:widowControl w:val="0"/>
        <w:numPr>
          <w:ilvl w:val="0"/>
          <w:numId w:val="0"/>
        </w:numPr>
        <w:jc w:val="both"/>
        <w:rPr>
          <w:rFonts w:hint="eastAsia"/>
        </w:rPr>
      </w:pPr>
      <w:r>
        <w:rPr>
          <w:rFonts w:hint="eastAsia"/>
        </w:rPr>
        <w:t>Matter is obviously inferior to Spirit, and inseparable from many kinds of imperfections and limitations.</w:t>
      </w:r>
    </w:p>
    <w:p w14:paraId="1E7C6B0B">
      <w:pPr>
        <w:widowControl w:val="0"/>
        <w:numPr>
          <w:ilvl w:val="0"/>
          <w:numId w:val="0"/>
        </w:numPr>
        <w:jc w:val="both"/>
        <w:rPr>
          <w:rFonts w:hint="eastAsia"/>
        </w:rPr>
      </w:pPr>
      <w:r>
        <w:rPr>
          <w:rFonts w:hint="eastAsia"/>
        </w:rPr>
        <w:t>物质显然劣于灵，并且与许多种类的缺陷和限制不可分割。</w:t>
      </w:r>
    </w:p>
    <w:p w14:paraId="5D439773">
      <w:pPr>
        <w:widowControl w:val="0"/>
        <w:numPr>
          <w:ilvl w:val="0"/>
          <w:numId w:val="0"/>
        </w:numPr>
        <w:jc w:val="both"/>
        <w:rPr>
          <w:rFonts w:hint="eastAsia"/>
        </w:rPr>
      </w:pPr>
      <w:r>
        <w:rPr>
          <w:rFonts w:hint="eastAsia"/>
        </w:rPr>
        <w:t>Matter consisting of separate and ceaselessly reacting atoms cannot be "one," nor "infinite", nor "immutable, " etc.</w:t>
      </w:r>
    </w:p>
    <w:p w14:paraId="1F642E5A">
      <w:pPr>
        <w:widowControl w:val="0"/>
        <w:numPr>
          <w:ilvl w:val="0"/>
          <w:numId w:val="0"/>
        </w:numPr>
        <w:jc w:val="both"/>
        <w:rPr>
          <w:rFonts w:hint="eastAsia"/>
        </w:rPr>
      </w:pPr>
      <w:r>
        <w:rPr>
          <w:rFonts w:hint="eastAsia"/>
        </w:rPr>
        <w:t>由分离且不断反应的原子构成的物质，不可能是“独一的”，也不可能是“无限的”，也不可能是“不变的”等等。</w:t>
      </w:r>
    </w:p>
    <w:p w14:paraId="01D24243">
      <w:pPr>
        <w:widowControl w:val="0"/>
        <w:numPr>
          <w:ilvl w:val="0"/>
          <w:numId w:val="0"/>
        </w:numPr>
        <w:jc w:val="both"/>
        <w:rPr>
          <w:rFonts w:hint="eastAsia"/>
        </w:rPr>
      </w:pPr>
      <w:r>
        <w:rPr>
          <w:rFonts w:hint="eastAsia"/>
        </w:rPr>
        <w:t>The idea that matter may be united with spirit in God, as it is in man, is felt to degrade him, and bind him fast under the limitations of time and space.</w:t>
      </w:r>
    </w:p>
    <w:p w14:paraId="6AEF078F">
      <w:pPr>
        <w:widowControl w:val="0"/>
        <w:numPr>
          <w:ilvl w:val="0"/>
          <w:numId w:val="0"/>
        </w:numPr>
        <w:jc w:val="both"/>
        <w:rPr>
          <w:rFonts w:hint="eastAsia"/>
        </w:rPr>
      </w:pPr>
      <w:r>
        <w:rPr>
          <w:rFonts w:hint="eastAsia"/>
        </w:rPr>
        <w:t>物质可能像在人里面一样在上帝里面与灵结合的观念，被认为会贬低祂，并将祂牢牢地束缚在时间和空间的限制之下。</w:t>
      </w:r>
    </w:p>
    <w:p w14:paraId="5C2EBA56">
      <w:pPr>
        <w:widowControl w:val="0"/>
        <w:numPr>
          <w:ilvl w:val="0"/>
          <w:numId w:val="0"/>
        </w:numPr>
        <w:jc w:val="both"/>
        <w:rPr>
          <w:rFonts w:hint="eastAsia"/>
        </w:rPr>
      </w:pPr>
    </w:p>
    <w:p w14:paraId="7BA6ED93">
      <w:pPr>
        <w:widowControl w:val="0"/>
        <w:numPr>
          <w:ilvl w:val="0"/>
          <w:numId w:val="0"/>
        </w:numPr>
        <w:jc w:val="both"/>
        <w:rPr>
          <w:rFonts w:hint="eastAsia"/>
        </w:rPr>
      </w:pPr>
      <w:r>
        <w:rPr>
          <w:rFonts w:hint="eastAsia"/>
        </w:rPr>
        <w:t>3rd. There is no trace anywhere of material properties in the Creator and Providential Governor of the universe––whereas all the evidence that a God exists conspires to prove also that he is a supremely wise, benevolent, righteous, and power person––that is, that he is a personal spirit.</w:t>
      </w:r>
    </w:p>
    <w:p w14:paraId="25CE186B">
      <w:pPr>
        <w:widowControl w:val="0"/>
        <w:numPr>
          <w:ilvl w:val="0"/>
          <w:numId w:val="0"/>
        </w:numPr>
        <w:jc w:val="both"/>
        <w:rPr>
          <w:rFonts w:hint="eastAsia"/>
        </w:rPr>
      </w:pPr>
      <w:r>
        <w:rPr>
          <w:rFonts w:hint="eastAsia"/>
        </w:rPr>
        <w:t>第三，在宇宙的创造主和护理统治者身上，没有任何地方有物质属性的痕迹——然而，所有证明上帝存在的证据都共同证明祂是一位至高智慧、仁慈、公义和有能力的位格——也就是说，祂是一位有位格的灵。</w:t>
      </w:r>
    </w:p>
    <w:p w14:paraId="7C6FFFD4">
      <w:pPr>
        <w:widowControl w:val="0"/>
        <w:numPr>
          <w:ilvl w:val="0"/>
          <w:numId w:val="0"/>
        </w:numPr>
        <w:jc w:val="both"/>
        <w:rPr>
          <w:rFonts w:hint="eastAsia"/>
        </w:rPr>
      </w:pPr>
    </w:p>
    <w:p w14:paraId="18E4AF5A">
      <w:pPr>
        <w:widowControl w:val="0"/>
        <w:numPr>
          <w:ilvl w:val="0"/>
          <w:numId w:val="0"/>
        </w:numPr>
        <w:jc w:val="both"/>
        <w:rPr>
          <w:rFonts w:hint="eastAsia"/>
        </w:rPr>
      </w:pPr>
      <w:r>
        <w:rPr>
          <w:rFonts w:hint="eastAsia"/>
        </w:rPr>
        <w:t>GOD’ S RELATION TO SPACE</w:t>
      </w:r>
    </w:p>
    <w:p w14:paraId="4A95C7C1">
      <w:pPr>
        <w:widowControl w:val="0"/>
        <w:numPr>
          <w:ilvl w:val="0"/>
          <w:numId w:val="0"/>
        </w:numPr>
        <w:jc w:val="both"/>
        <w:rPr>
          <w:rFonts w:hint="eastAsia"/>
        </w:rPr>
      </w:pPr>
      <w:r>
        <w:rPr>
          <w:rFonts w:hint="eastAsia"/>
        </w:rPr>
        <w:t>上帝与空间的关系</w:t>
      </w:r>
    </w:p>
    <w:p w14:paraId="47792C6A">
      <w:pPr>
        <w:widowControl w:val="0"/>
        <w:numPr>
          <w:ilvl w:val="0"/>
          <w:numId w:val="0"/>
        </w:numPr>
        <w:jc w:val="both"/>
        <w:rPr>
          <w:rFonts w:hint="eastAsia"/>
        </w:rPr>
      </w:pPr>
    </w:p>
    <w:p w14:paraId="604164D9">
      <w:pPr>
        <w:widowControl w:val="0"/>
        <w:numPr>
          <w:ilvl w:val="0"/>
          <w:numId w:val="0"/>
        </w:numPr>
        <w:jc w:val="both"/>
        <w:rPr>
          <w:rFonts w:hint="eastAsia"/>
        </w:rPr>
      </w:pPr>
      <w:r>
        <w:rPr>
          <w:rFonts w:hint="eastAsia"/>
        </w:rPr>
        <w:t>21.What is meant by the immensity of God?</w:t>
      </w:r>
    </w:p>
    <w:p w14:paraId="7175122E">
      <w:pPr>
        <w:widowControl w:val="0"/>
        <w:numPr>
          <w:ilvl w:val="0"/>
          <w:numId w:val="0"/>
        </w:numPr>
        <w:jc w:val="both"/>
        <w:rPr>
          <w:rFonts w:hint="eastAsia"/>
        </w:rPr>
      </w:pPr>
      <w:r>
        <w:rPr>
          <w:rFonts w:hint="eastAsia"/>
        </w:rPr>
        <w:t>21.上帝的无限性是什么意思？</w:t>
      </w:r>
    </w:p>
    <w:p w14:paraId="34A34AD8">
      <w:pPr>
        <w:widowControl w:val="0"/>
        <w:numPr>
          <w:ilvl w:val="0"/>
          <w:numId w:val="0"/>
        </w:numPr>
        <w:jc w:val="both"/>
        <w:rPr>
          <w:rFonts w:hint="eastAsia"/>
        </w:rPr>
      </w:pPr>
    </w:p>
    <w:p w14:paraId="10A69516">
      <w:pPr>
        <w:widowControl w:val="0"/>
        <w:numPr>
          <w:ilvl w:val="0"/>
          <w:numId w:val="0"/>
        </w:numPr>
        <w:jc w:val="both"/>
        <w:rPr>
          <w:rFonts w:hint="eastAsia"/>
        </w:rPr>
      </w:pPr>
      <w:r>
        <w:rPr>
          <w:rFonts w:hint="eastAsia"/>
        </w:rPr>
        <w:t>The immensity of God is the phrase used to express the fact that God is infinite in his relation to space, i.e., that the entire indivisible essence of God is at every moment of time cotempopresent to every point of infinite space.</w:t>
      </w:r>
    </w:p>
    <w:p w14:paraId="5025AE70">
      <w:pPr>
        <w:widowControl w:val="0"/>
        <w:numPr>
          <w:ilvl w:val="0"/>
          <w:numId w:val="0"/>
        </w:numPr>
        <w:jc w:val="both"/>
        <w:rPr>
          <w:rFonts w:hint="eastAsia"/>
        </w:rPr>
      </w:pPr>
      <w:r>
        <w:rPr>
          <w:rFonts w:hint="eastAsia"/>
        </w:rPr>
        <w:t>上帝的无限性是用来表达上帝在其与空间的关系中是无限的这一事实的短语，即上帝整个不可分割的本质在每一时刻都同时临在于无限空间的每一个点。</w:t>
      </w:r>
    </w:p>
    <w:p w14:paraId="01C96749">
      <w:pPr>
        <w:widowControl w:val="0"/>
        <w:numPr>
          <w:ilvl w:val="0"/>
          <w:numId w:val="0"/>
        </w:numPr>
        <w:jc w:val="both"/>
        <w:rPr>
          <w:rFonts w:hint="eastAsia"/>
        </w:rPr>
      </w:pPr>
    </w:p>
    <w:p w14:paraId="12FCEBC3">
      <w:pPr>
        <w:widowControl w:val="0"/>
        <w:numPr>
          <w:ilvl w:val="0"/>
          <w:numId w:val="0"/>
        </w:numPr>
        <w:jc w:val="both"/>
        <w:rPr>
          <w:rFonts w:hint="eastAsia"/>
        </w:rPr>
      </w:pPr>
      <w:r>
        <w:rPr>
          <w:rFonts w:hint="eastAsia"/>
        </w:rPr>
        <w:t>This is not in virtue of the infinite multiplication of his Spirit, since He is eternally one and individual; nor does it result from the infinite diffusion of his essence through infinite space, as air is diffused over the surface of the earth, since, being a Spirit he is not composed of parts, nor is he capable of extension, but the whole Godhead in the one indivisible essence is equally present in every moment of eternal duration to the whole of infinite space, and to every part of it.</w:t>
      </w:r>
    </w:p>
    <w:p w14:paraId="14248665">
      <w:pPr>
        <w:widowControl w:val="0"/>
        <w:numPr>
          <w:ilvl w:val="0"/>
          <w:numId w:val="0"/>
        </w:numPr>
        <w:jc w:val="both"/>
        <w:rPr>
          <w:rFonts w:hint="eastAsia"/>
        </w:rPr>
      </w:pPr>
      <w:r>
        <w:rPr>
          <w:rFonts w:hint="eastAsia"/>
        </w:rPr>
        <w:t>这并非凭借祂灵的无限倍增，因为祂是永恒独一且个体的；也并非源于祂本质在无限空间中的无限扩散，如同空气扩散在地表一样，因为祂是灵，并非由部分构成，也不能延展，而是整个神格以独一不可分割的本质，在永恒持续的每一时刻，同等地临在于整个无限空间及其每一个部分。</w:t>
      </w:r>
    </w:p>
    <w:p w14:paraId="2B6CA6C0">
      <w:pPr>
        <w:widowControl w:val="0"/>
        <w:numPr>
          <w:ilvl w:val="0"/>
          <w:numId w:val="0"/>
        </w:numPr>
        <w:jc w:val="both"/>
        <w:rPr>
          <w:rFonts w:hint="eastAsia"/>
        </w:rPr>
      </w:pPr>
    </w:p>
    <w:p w14:paraId="7AB56EE2">
      <w:pPr>
        <w:widowControl w:val="0"/>
        <w:numPr>
          <w:ilvl w:val="0"/>
          <w:numId w:val="0"/>
        </w:numPr>
        <w:jc w:val="both"/>
        <w:rPr>
          <w:rFonts w:hint="eastAsia"/>
        </w:rPr>
      </w:pPr>
      <w:r>
        <w:rPr>
          <w:rFonts w:hint="eastAsia"/>
        </w:rPr>
        <w:t>22.How does immensity differ from omnipresence?</w:t>
      </w:r>
    </w:p>
    <w:p w14:paraId="72EFB7C7">
      <w:pPr>
        <w:widowControl w:val="0"/>
        <w:numPr>
          <w:ilvl w:val="0"/>
          <w:numId w:val="0"/>
        </w:numPr>
        <w:jc w:val="both"/>
        <w:rPr>
          <w:rFonts w:hint="eastAsia"/>
        </w:rPr>
      </w:pPr>
      <w:r>
        <w:rPr>
          <w:rFonts w:hint="eastAsia"/>
        </w:rPr>
        <w:t>22.无限性与无所不在有何不同？</w:t>
      </w:r>
    </w:p>
    <w:p w14:paraId="334C6E9C">
      <w:pPr>
        <w:widowControl w:val="0"/>
        <w:numPr>
          <w:ilvl w:val="0"/>
          <w:numId w:val="0"/>
        </w:numPr>
        <w:jc w:val="both"/>
        <w:rPr>
          <w:rFonts w:hint="eastAsia"/>
        </w:rPr>
      </w:pPr>
    </w:p>
    <w:p w14:paraId="2A8B85AC">
      <w:pPr>
        <w:widowControl w:val="0"/>
        <w:numPr>
          <w:ilvl w:val="0"/>
          <w:numId w:val="0"/>
        </w:numPr>
        <w:jc w:val="both"/>
        <w:rPr>
          <w:rFonts w:hint="eastAsia"/>
        </w:rPr>
      </w:pPr>
      <w:r>
        <w:rPr>
          <w:rFonts w:hint="eastAsia"/>
        </w:rPr>
        <w:t>Immensity characterizes the relation of God to space viewed abstractly in itself.</w:t>
      </w:r>
    </w:p>
    <w:p w14:paraId="16E1F9BB">
      <w:pPr>
        <w:widowControl w:val="0"/>
        <w:numPr>
          <w:ilvl w:val="0"/>
          <w:numId w:val="0"/>
        </w:numPr>
        <w:jc w:val="both"/>
        <w:rPr>
          <w:rFonts w:hint="eastAsia"/>
        </w:rPr>
      </w:pPr>
      <w:r>
        <w:rPr>
          <w:rFonts w:hint="eastAsia"/>
        </w:rPr>
        <w:t>无限性描述了上帝与抽象空间本身的关系。</w:t>
      </w:r>
    </w:p>
    <w:p w14:paraId="38A89967">
      <w:pPr>
        <w:widowControl w:val="0"/>
        <w:numPr>
          <w:ilvl w:val="0"/>
          <w:numId w:val="0"/>
        </w:numPr>
        <w:jc w:val="both"/>
        <w:rPr>
          <w:rFonts w:hint="eastAsia"/>
        </w:rPr>
      </w:pPr>
      <w:r>
        <w:rPr>
          <w:rFonts w:hint="eastAsia"/>
        </w:rPr>
        <w:t>Omnipresence characterizes the relation of God to his creatures as they severally occupy their several positions in space.</w:t>
      </w:r>
    </w:p>
    <w:p w14:paraId="1CBDCED7">
      <w:pPr>
        <w:widowControl w:val="0"/>
        <w:numPr>
          <w:ilvl w:val="0"/>
          <w:numId w:val="0"/>
        </w:numPr>
        <w:jc w:val="both"/>
        <w:rPr>
          <w:rFonts w:hint="eastAsia"/>
        </w:rPr>
      </w:pPr>
      <w:r>
        <w:rPr>
          <w:rFonts w:hint="eastAsia"/>
        </w:rPr>
        <w:t>无所不在描述了上帝与祂的受造物在其各自占据空间位置时的关系。</w:t>
      </w:r>
    </w:p>
    <w:p w14:paraId="50608555">
      <w:pPr>
        <w:widowControl w:val="0"/>
        <w:numPr>
          <w:ilvl w:val="0"/>
          <w:numId w:val="0"/>
        </w:numPr>
        <w:jc w:val="both"/>
        <w:rPr>
          <w:rFonts w:hint="eastAsia"/>
        </w:rPr>
      </w:pPr>
      <w:r>
        <w:rPr>
          <w:rFonts w:hint="eastAsia"/>
        </w:rPr>
        <w:t>The divine essence is immense in its own being, absolutely.</w:t>
      </w:r>
    </w:p>
    <w:p w14:paraId="17EB09AE">
      <w:pPr>
        <w:widowControl w:val="0"/>
        <w:numPr>
          <w:ilvl w:val="0"/>
          <w:numId w:val="0"/>
        </w:numPr>
        <w:jc w:val="both"/>
        <w:rPr>
          <w:rFonts w:hint="eastAsia"/>
        </w:rPr>
      </w:pPr>
      <w:r>
        <w:rPr>
          <w:rFonts w:hint="eastAsia"/>
        </w:rPr>
        <w:t>神圣本质在其自身存在中是绝对无限的。</w:t>
      </w:r>
    </w:p>
    <w:p w14:paraId="5472FCDD">
      <w:pPr>
        <w:widowControl w:val="0"/>
        <w:numPr>
          <w:ilvl w:val="0"/>
          <w:numId w:val="0"/>
        </w:numPr>
        <w:jc w:val="both"/>
        <w:rPr>
          <w:rFonts w:hint="eastAsia"/>
        </w:rPr>
      </w:pPr>
      <w:r>
        <w:rPr>
          <w:rFonts w:hint="eastAsia"/>
        </w:rPr>
        <w:t>It is omnipresent relatively to all his creatures.</w:t>
      </w:r>
    </w:p>
    <w:p w14:paraId="2739AA82">
      <w:pPr>
        <w:widowControl w:val="0"/>
        <w:numPr>
          <w:ilvl w:val="0"/>
          <w:numId w:val="0"/>
        </w:numPr>
        <w:jc w:val="both"/>
        <w:rPr>
          <w:rFonts w:hint="eastAsia"/>
        </w:rPr>
      </w:pPr>
      <w:r>
        <w:rPr>
          <w:rFonts w:hint="eastAsia"/>
        </w:rPr>
        <w:t>相对于祂所有的受造物，祂是无所不在的。</w:t>
      </w:r>
    </w:p>
    <w:p w14:paraId="7D3DB611">
      <w:pPr>
        <w:widowControl w:val="0"/>
        <w:numPr>
          <w:ilvl w:val="0"/>
          <w:numId w:val="0"/>
        </w:numPr>
        <w:jc w:val="both"/>
        <w:rPr>
          <w:rFonts w:hint="eastAsia"/>
        </w:rPr>
      </w:pPr>
    </w:p>
    <w:p w14:paraId="12E299CB">
      <w:pPr>
        <w:widowControl w:val="0"/>
        <w:numPr>
          <w:ilvl w:val="0"/>
          <w:numId w:val="0"/>
        </w:numPr>
        <w:jc w:val="both"/>
        <w:rPr>
          <w:rFonts w:hint="eastAsia"/>
        </w:rPr>
      </w:pPr>
      <w:r>
        <w:rPr>
          <w:rFonts w:hint="eastAsia"/>
        </w:rPr>
        <w:t>23.What are the different modes of the divine presence, and how may it be proved that He is everywhere present as to His essence?</w:t>
      </w:r>
    </w:p>
    <w:p w14:paraId="2794297F">
      <w:pPr>
        <w:widowControl w:val="0"/>
        <w:numPr>
          <w:ilvl w:val="0"/>
          <w:numId w:val="0"/>
        </w:numPr>
        <w:jc w:val="both"/>
        <w:rPr>
          <w:rFonts w:hint="eastAsia"/>
        </w:rPr>
      </w:pPr>
      <w:r>
        <w:rPr>
          <w:rFonts w:hint="eastAsia"/>
        </w:rPr>
        <w:t>23.神圣临在的不同模式是什么？如何证明祂就其本质而言无所不在？</w:t>
      </w:r>
    </w:p>
    <w:p w14:paraId="2B947E68">
      <w:pPr>
        <w:widowControl w:val="0"/>
        <w:numPr>
          <w:ilvl w:val="0"/>
          <w:numId w:val="0"/>
        </w:numPr>
        <w:jc w:val="both"/>
        <w:rPr>
          <w:rFonts w:hint="eastAsia"/>
        </w:rPr>
      </w:pPr>
    </w:p>
    <w:p w14:paraId="7FB5F60C">
      <w:pPr>
        <w:widowControl w:val="0"/>
        <w:numPr>
          <w:ilvl w:val="0"/>
          <w:numId w:val="0"/>
        </w:numPr>
        <w:jc w:val="both"/>
        <w:rPr>
          <w:rFonts w:hint="eastAsia"/>
        </w:rPr>
      </w:pPr>
      <w:r>
        <w:rPr>
          <w:rFonts w:hint="eastAsia"/>
        </w:rPr>
        <w:t>God may be conceived of as present in any place, or with any creature, in several modes, first, as to his essence; second, as to his knowledge; third, as manifesting that presence to any intelligent creature; fourth, as exercising his power in any way, in or upon the creature.</w:t>
      </w:r>
    </w:p>
    <w:p w14:paraId="4EE0C38E">
      <w:pPr>
        <w:widowControl w:val="0"/>
        <w:numPr>
          <w:ilvl w:val="0"/>
          <w:numId w:val="0"/>
        </w:numPr>
        <w:jc w:val="both"/>
        <w:rPr>
          <w:rFonts w:hint="eastAsia"/>
        </w:rPr>
      </w:pPr>
      <w:r>
        <w:rPr>
          <w:rFonts w:hint="eastAsia"/>
        </w:rPr>
        <w:t>上帝可以被构想为以几种模式临在于任何地方，或与任何受造物同在：第一，就其本质而言；第二，就其知识而言；第三，向任何智慧受造物彰显那种临在；第四，以任何方式在其受造物里面或对其受造物运用其能力。</w:t>
      </w:r>
    </w:p>
    <w:p w14:paraId="4B5D4634">
      <w:pPr>
        <w:widowControl w:val="0"/>
        <w:numPr>
          <w:ilvl w:val="0"/>
          <w:numId w:val="0"/>
        </w:numPr>
        <w:jc w:val="both"/>
        <w:rPr>
          <w:rFonts w:hint="eastAsia"/>
        </w:rPr>
      </w:pPr>
      <w:r>
        <w:rPr>
          <w:rFonts w:hint="eastAsia"/>
        </w:rPr>
        <w:t>As to essence and knowledge, his presence is the same everywhere and always.</w:t>
      </w:r>
    </w:p>
    <w:p w14:paraId="7A41A929">
      <w:pPr>
        <w:widowControl w:val="0"/>
        <w:numPr>
          <w:ilvl w:val="0"/>
          <w:numId w:val="0"/>
        </w:numPr>
        <w:jc w:val="both"/>
        <w:rPr>
          <w:rFonts w:hint="eastAsia"/>
        </w:rPr>
      </w:pPr>
      <w:r>
        <w:rPr>
          <w:rFonts w:hint="eastAsia"/>
        </w:rPr>
        <w:t>就本质和知识而言，祂的临在处处且时时相同。</w:t>
      </w:r>
    </w:p>
    <w:p w14:paraId="483DC264">
      <w:pPr>
        <w:widowControl w:val="0"/>
        <w:numPr>
          <w:ilvl w:val="0"/>
          <w:numId w:val="0"/>
        </w:numPr>
        <w:jc w:val="both"/>
        <w:rPr>
          <w:rFonts w:hint="eastAsia"/>
        </w:rPr>
      </w:pPr>
      <w:r>
        <w:rPr>
          <w:rFonts w:hint="eastAsia"/>
        </w:rPr>
        <w:t>As to his self–manifestation and the exercise of his power, his presence differs endlessly in different cases in degree and mode.</w:t>
      </w:r>
    </w:p>
    <w:p w14:paraId="32385D5E">
      <w:pPr>
        <w:widowControl w:val="0"/>
        <w:numPr>
          <w:ilvl w:val="0"/>
          <w:numId w:val="0"/>
        </w:numPr>
        <w:jc w:val="both"/>
        <w:rPr>
          <w:rFonts w:hint="eastAsia"/>
        </w:rPr>
      </w:pPr>
      <w:r>
        <w:rPr>
          <w:rFonts w:hint="eastAsia"/>
        </w:rPr>
        <w:t>就祂的自我彰显和能力的运用而言，祂的临在在不同情况下，在程度和模式上都千差万别。</w:t>
      </w:r>
    </w:p>
    <w:p w14:paraId="67748E4C">
      <w:pPr>
        <w:widowControl w:val="0"/>
        <w:numPr>
          <w:ilvl w:val="0"/>
          <w:numId w:val="0"/>
        </w:numPr>
        <w:jc w:val="both"/>
        <w:rPr>
          <w:rFonts w:hint="eastAsia"/>
        </w:rPr>
      </w:pPr>
      <w:r>
        <w:rPr>
          <w:rFonts w:hint="eastAsia"/>
        </w:rPr>
        <w:t>Thus God is present to the church as he is not to the world.</w:t>
      </w:r>
    </w:p>
    <w:p w14:paraId="5D0DC8D2">
      <w:pPr>
        <w:widowControl w:val="0"/>
        <w:numPr>
          <w:ilvl w:val="0"/>
          <w:numId w:val="0"/>
        </w:numPr>
        <w:jc w:val="both"/>
        <w:rPr>
          <w:rFonts w:hint="eastAsia"/>
        </w:rPr>
      </w:pPr>
      <w:r>
        <w:rPr>
          <w:rFonts w:hint="eastAsia"/>
        </w:rPr>
        <w:t>因此，上帝临在于教会的方式不同于祂临在于世界的方式。</w:t>
      </w:r>
    </w:p>
    <w:p w14:paraId="5EBE8072">
      <w:pPr>
        <w:widowControl w:val="0"/>
        <w:numPr>
          <w:ilvl w:val="0"/>
          <w:numId w:val="0"/>
        </w:numPr>
        <w:jc w:val="both"/>
        <w:rPr>
          <w:rFonts w:hint="eastAsia"/>
        </w:rPr>
      </w:pPr>
      <w:r>
        <w:rPr>
          <w:rFonts w:hint="eastAsia"/>
        </w:rPr>
        <w:t>Thus He is present in hell in the manifestation and execution of righteous wrath, while He is present in heaven in the manifestation and communication of gracious love and glory.</w:t>
      </w:r>
    </w:p>
    <w:p w14:paraId="500CB497">
      <w:pPr>
        <w:widowControl w:val="0"/>
        <w:numPr>
          <w:ilvl w:val="0"/>
          <w:numId w:val="0"/>
        </w:numPr>
        <w:jc w:val="both"/>
        <w:rPr>
          <w:rFonts w:hint="eastAsia"/>
        </w:rPr>
      </w:pPr>
      <w:r>
        <w:rPr>
          <w:rFonts w:hint="eastAsia"/>
        </w:rPr>
        <w:t>因此，祂在地狱中彰显并执行公义的忿怒，而在天堂中则彰显并传递恩慈的爱和荣耀。</w:t>
      </w:r>
    </w:p>
    <w:p w14:paraId="0442A519">
      <w:pPr>
        <w:widowControl w:val="0"/>
        <w:numPr>
          <w:ilvl w:val="0"/>
          <w:numId w:val="0"/>
        </w:numPr>
        <w:jc w:val="both"/>
        <w:rPr>
          <w:rFonts w:hint="eastAsia"/>
        </w:rPr>
      </w:pPr>
    </w:p>
    <w:p w14:paraId="475E5E3F">
      <w:pPr>
        <w:widowControl w:val="0"/>
        <w:numPr>
          <w:ilvl w:val="0"/>
          <w:numId w:val="0"/>
        </w:numPr>
        <w:jc w:val="both"/>
        <w:rPr>
          <w:rFonts w:hint="eastAsia"/>
        </w:rPr>
      </w:pPr>
      <w:r>
        <w:rPr>
          <w:rFonts w:hint="eastAsia"/>
        </w:rPr>
        <w:t>24.Prove that God is omnipresent as to His essence.</w:t>
      </w:r>
    </w:p>
    <w:p w14:paraId="12679E3B">
      <w:pPr>
        <w:widowControl w:val="0"/>
        <w:numPr>
          <w:ilvl w:val="0"/>
          <w:numId w:val="0"/>
        </w:numPr>
        <w:jc w:val="both"/>
        <w:rPr>
          <w:rFonts w:hint="eastAsia"/>
        </w:rPr>
      </w:pPr>
      <w:r>
        <w:rPr>
          <w:rFonts w:hint="eastAsia"/>
        </w:rPr>
        <w:t>24.证明上帝就其本质而言是无所不在的。</w:t>
      </w:r>
    </w:p>
    <w:p w14:paraId="0D3B95FA">
      <w:pPr>
        <w:widowControl w:val="0"/>
        <w:numPr>
          <w:ilvl w:val="0"/>
          <w:numId w:val="0"/>
        </w:numPr>
        <w:jc w:val="both"/>
        <w:rPr>
          <w:rFonts w:hint="eastAsia"/>
        </w:rPr>
      </w:pPr>
    </w:p>
    <w:p w14:paraId="05ED6FDE">
      <w:pPr>
        <w:widowControl w:val="0"/>
        <w:numPr>
          <w:ilvl w:val="0"/>
          <w:numId w:val="0"/>
        </w:numPr>
        <w:jc w:val="both"/>
        <w:rPr>
          <w:rFonts w:hint="eastAsia"/>
        </w:rPr>
      </w:pPr>
      <w:r>
        <w:rPr>
          <w:rFonts w:hint="eastAsia"/>
        </w:rPr>
        <w:t>That God is everywhere present as to his essence is proved, first from Scripture (1 Kings 8:27; Psalm 139:7–10; Isaiah 66:1; Acts 17:27, 28); second, from reason. (1)</w:t>
      </w:r>
    </w:p>
    <w:p w14:paraId="39196EE2">
      <w:pPr>
        <w:widowControl w:val="0"/>
        <w:numPr>
          <w:ilvl w:val="0"/>
          <w:numId w:val="0"/>
        </w:numPr>
        <w:jc w:val="both"/>
        <w:rPr>
          <w:rFonts w:hint="eastAsia"/>
        </w:rPr>
      </w:pPr>
      <w:r>
        <w:rPr>
          <w:rFonts w:hint="eastAsia"/>
        </w:rPr>
        <w:t>上帝就其本质而言无所不在，这一点首先从圣经得到证明（列王纪上 8:27；诗篇 139:7–10；以赛亚书 66:1；使徒行传 17:27, 28）；其次从理性得到证明。（1）</w:t>
      </w:r>
    </w:p>
    <w:p w14:paraId="03F1D477">
      <w:pPr>
        <w:widowControl w:val="0"/>
        <w:numPr>
          <w:ilvl w:val="0"/>
          <w:numId w:val="0"/>
        </w:numPr>
        <w:jc w:val="both"/>
        <w:rPr>
          <w:rFonts w:hint="eastAsia"/>
        </w:rPr>
      </w:pPr>
      <w:r>
        <w:rPr>
          <w:rFonts w:hint="eastAsia"/>
        </w:rPr>
        <w:t>It follows necessarily from his infinitude. (2)</w:t>
      </w:r>
    </w:p>
    <w:p w14:paraId="1594051B">
      <w:pPr>
        <w:widowControl w:val="0"/>
        <w:numPr>
          <w:ilvl w:val="0"/>
          <w:numId w:val="0"/>
        </w:numPr>
        <w:jc w:val="both"/>
        <w:rPr>
          <w:rFonts w:hint="eastAsia"/>
        </w:rPr>
      </w:pPr>
      <w:r>
        <w:rPr>
          <w:rFonts w:hint="eastAsia"/>
        </w:rPr>
        <w:t>这必然源于祂的无限性。（2）</w:t>
      </w:r>
    </w:p>
    <w:p w14:paraId="2F4EC13F">
      <w:pPr>
        <w:widowControl w:val="0"/>
        <w:numPr>
          <w:ilvl w:val="0"/>
          <w:numId w:val="0"/>
        </w:numPr>
        <w:jc w:val="both"/>
        <w:rPr>
          <w:rFonts w:hint="eastAsia"/>
        </w:rPr>
      </w:pPr>
      <w:r>
        <w:rPr>
          <w:rFonts w:hint="eastAsia"/>
        </w:rPr>
        <w:t>From the fact that his knowledge is his essence knowing, and his actions are his essence acting.</w:t>
      </w:r>
    </w:p>
    <w:p w14:paraId="2EAC08FF">
      <w:pPr>
        <w:widowControl w:val="0"/>
        <w:numPr>
          <w:ilvl w:val="0"/>
          <w:numId w:val="0"/>
        </w:numPr>
        <w:jc w:val="both"/>
        <w:rPr>
          <w:rFonts w:hint="eastAsia"/>
        </w:rPr>
      </w:pPr>
      <w:r>
        <w:rPr>
          <w:rFonts w:hint="eastAsia"/>
        </w:rPr>
        <w:t>从祂的知识是祂本质的认识，祂的行动是祂本质的行动这一事实来看。</w:t>
      </w:r>
    </w:p>
    <w:p w14:paraId="03E0E567">
      <w:pPr>
        <w:widowControl w:val="0"/>
        <w:numPr>
          <w:ilvl w:val="0"/>
          <w:numId w:val="0"/>
        </w:numPr>
        <w:jc w:val="both"/>
        <w:rPr>
          <w:rFonts w:hint="eastAsia"/>
        </w:rPr>
      </w:pPr>
      <w:r>
        <w:rPr>
          <w:rFonts w:hint="eastAsia"/>
        </w:rPr>
        <w:t>Yet his knowledge and his power reach to all things.</w:t>
      </w:r>
    </w:p>
    <w:p w14:paraId="3810028D">
      <w:pPr>
        <w:widowControl w:val="0"/>
        <w:numPr>
          <w:ilvl w:val="0"/>
          <w:numId w:val="0"/>
        </w:numPr>
        <w:jc w:val="both"/>
        <w:rPr>
          <w:rFonts w:hint="eastAsia"/>
        </w:rPr>
      </w:pPr>
      <w:r>
        <w:rPr>
          <w:rFonts w:hint="eastAsia"/>
        </w:rPr>
        <w:t>然而祂的知识和能力遍及万物。</w:t>
      </w:r>
    </w:p>
    <w:p w14:paraId="5B925318">
      <w:pPr>
        <w:widowControl w:val="0"/>
        <w:numPr>
          <w:ilvl w:val="0"/>
          <w:numId w:val="0"/>
        </w:numPr>
        <w:jc w:val="both"/>
        <w:rPr>
          <w:rFonts w:hint="eastAsia"/>
        </w:rPr>
      </w:pPr>
    </w:p>
    <w:p w14:paraId="0A722298">
      <w:pPr>
        <w:widowControl w:val="0"/>
        <w:numPr>
          <w:ilvl w:val="0"/>
          <w:numId w:val="0"/>
        </w:numPr>
        <w:jc w:val="both"/>
        <w:rPr>
          <w:rFonts w:hint="eastAsia"/>
        </w:rPr>
      </w:pPr>
      <w:r>
        <w:rPr>
          <w:rFonts w:hint="eastAsia"/>
        </w:rPr>
        <w:t>25.State the different relations that bodies, created spirits, and God sustain to space.</w:t>
      </w:r>
    </w:p>
    <w:p w14:paraId="35A5C534">
      <w:pPr>
        <w:widowControl w:val="0"/>
        <w:numPr>
          <w:ilvl w:val="0"/>
          <w:numId w:val="0"/>
        </w:numPr>
        <w:jc w:val="both"/>
        <w:rPr>
          <w:rFonts w:hint="eastAsia"/>
        </w:rPr>
      </w:pPr>
      <w:r>
        <w:rPr>
          <w:rFonts w:hint="eastAsia"/>
        </w:rPr>
        <w:t>25.陈述物体、受造的灵和上帝与空间所保持的不同关系。</w:t>
      </w:r>
    </w:p>
    <w:p w14:paraId="39F9026B">
      <w:pPr>
        <w:widowControl w:val="0"/>
        <w:numPr>
          <w:ilvl w:val="0"/>
          <w:numId w:val="0"/>
        </w:numPr>
        <w:jc w:val="both"/>
        <w:rPr>
          <w:rFonts w:hint="eastAsia"/>
        </w:rPr>
      </w:pPr>
    </w:p>
    <w:p w14:paraId="40498A5F">
      <w:pPr>
        <w:widowControl w:val="0"/>
        <w:numPr>
          <w:ilvl w:val="0"/>
          <w:numId w:val="0"/>
        </w:numPr>
        <w:jc w:val="both"/>
        <w:rPr>
          <w:rFonts w:hint="eastAsia"/>
        </w:rPr>
      </w:pPr>
      <w:r>
        <w:rPr>
          <w:rFonts w:hint="eastAsia"/>
        </w:rPr>
        <w:t>Turretin says: Bodies are conceived of as existing in space circumscriptively, because occupying a certain portion of space they are bounded by space upon every side.</w:t>
      </w:r>
    </w:p>
    <w:p w14:paraId="1FC9AD2F">
      <w:pPr>
        <w:widowControl w:val="0"/>
        <w:numPr>
          <w:ilvl w:val="0"/>
          <w:numId w:val="0"/>
        </w:numPr>
        <w:jc w:val="both"/>
        <w:rPr>
          <w:rFonts w:hint="eastAsia"/>
        </w:rPr>
      </w:pPr>
      <w:r>
        <w:rPr>
          <w:rFonts w:hint="eastAsia"/>
        </w:rPr>
        <w:t>图雷丁说：物体被构想为限定性地存在于空间中，因为它们占据空间的某一部分，并且四面受空间所限。</w:t>
      </w:r>
    </w:p>
    <w:p w14:paraId="3C493246">
      <w:pPr>
        <w:widowControl w:val="0"/>
        <w:numPr>
          <w:ilvl w:val="0"/>
          <w:numId w:val="0"/>
        </w:numPr>
        <w:jc w:val="both"/>
        <w:rPr>
          <w:rFonts w:hint="eastAsia"/>
        </w:rPr>
      </w:pPr>
      <w:r>
        <w:rPr>
          <w:rFonts w:hint="eastAsia"/>
        </w:rPr>
        <w:t>Created spirits do not occupy any portion of space, nor are they embraced by any, they are, however, in space definitely, as here and not there.</w:t>
      </w:r>
    </w:p>
    <w:p w14:paraId="63DBF73F">
      <w:pPr>
        <w:widowControl w:val="0"/>
        <w:numPr>
          <w:ilvl w:val="0"/>
          <w:numId w:val="0"/>
        </w:numPr>
        <w:jc w:val="both"/>
        <w:rPr>
          <w:rFonts w:hint="eastAsia"/>
        </w:rPr>
      </w:pPr>
      <w:r>
        <w:rPr>
          <w:rFonts w:hint="eastAsia"/>
        </w:rPr>
        <w:t>受造的灵不占据任何空间部分，也不被任何空间所包含，然而，它们明确地存在于空间中，即在此处而非彼处。</w:t>
      </w:r>
    </w:p>
    <w:p w14:paraId="2577E3F5">
      <w:pPr>
        <w:widowControl w:val="0"/>
        <w:numPr>
          <w:ilvl w:val="0"/>
          <w:numId w:val="0"/>
        </w:numPr>
        <w:jc w:val="both"/>
        <w:rPr>
          <w:rFonts w:hint="eastAsia"/>
        </w:rPr>
      </w:pPr>
      <w:r>
        <w:rPr>
          <w:rFonts w:hint="eastAsia"/>
        </w:rPr>
        <w:t>God, on the other hand, is in space repletively, because in a transcendental manner His essence fills all space.</w:t>
      </w:r>
    </w:p>
    <w:p w14:paraId="343A7F1D">
      <w:pPr>
        <w:widowControl w:val="0"/>
        <w:numPr>
          <w:ilvl w:val="0"/>
          <w:numId w:val="0"/>
        </w:numPr>
        <w:jc w:val="both"/>
        <w:rPr>
          <w:rFonts w:hint="eastAsia"/>
        </w:rPr>
      </w:pPr>
      <w:r>
        <w:rPr>
          <w:rFonts w:hint="eastAsia"/>
        </w:rPr>
        <w:t>另一方面，上帝则充满性地存在于空间中，因为祂的本质以一种超验的方式充满所有空间。</w:t>
      </w:r>
    </w:p>
    <w:p w14:paraId="6F44C5B0">
      <w:pPr>
        <w:widowControl w:val="0"/>
        <w:numPr>
          <w:ilvl w:val="0"/>
          <w:numId w:val="0"/>
        </w:numPr>
        <w:jc w:val="both"/>
        <w:rPr>
          <w:rFonts w:hint="eastAsia"/>
        </w:rPr>
      </w:pPr>
      <w:r>
        <w:rPr>
          <w:rFonts w:hint="eastAsia"/>
        </w:rPr>
        <w:t>He is included in no space; he is excluded from none.</w:t>
      </w:r>
    </w:p>
    <w:p w14:paraId="2C381B9A">
      <w:pPr>
        <w:widowControl w:val="0"/>
        <w:numPr>
          <w:ilvl w:val="0"/>
          <w:numId w:val="0"/>
        </w:numPr>
        <w:jc w:val="both"/>
        <w:rPr>
          <w:rFonts w:hint="eastAsia"/>
        </w:rPr>
      </w:pPr>
      <w:r>
        <w:rPr>
          <w:rFonts w:hint="eastAsia"/>
        </w:rPr>
        <w:t>祂不被任何空间所包含；祂也不被任何空间所排除。</w:t>
      </w:r>
    </w:p>
    <w:p w14:paraId="7B747BA9">
      <w:pPr>
        <w:widowControl w:val="0"/>
        <w:numPr>
          <w:ilvl w:val="0"/>
          <w:numId w:val="0"/>
        </w:numPr>
        <w:jc w:val="both"/>
        <w:rPr>
          <w:rFonts w:hint="eastAsia"/>
        </w:rPr>
      </w:pPr>
      <w:r>
        <w:rPr>
          <w:rFonts w:hint="eastAsia"/>
        </w:rPr>
        <w:t>Wholly present to each point, he comprehends all space at once.</w:t>
      </w:r>
    </w:p>
    <w:p w14:paraId="7FD1B9AF">
      <w:pPr>
        <w:widowControl w:val="0"/>
        <w:numPr>
          <w:ilvl w:val="0"/>
          <w:numId w:val="0"/>
        </w:numPr>
        <w:jc w:val="both"/>
        <w:rPr>
          <w:rFonts w:hint="eastAsia"/>
        </w:rPr>
      </w:pPr>
      <w:r>
        <w:rPr>
          <w:rFonts w:hint="eastAsia"/>
        </w:rPr>
        <w:t>祂完全临在于每一点，同时又包含所有空间。</w:t>
      </w:r>
    </w:p>
    <w:p w14:paraId="74485236">
      <w:pPr>
        <w:widowControl w:val="0"/>
        <w:numPr>
          <w:ilvl w:val="0"/>
          <w:numId w:val="0"/>
        </w:numPr>
        <w:jc w:val="both"/>
        <w:rPr>
          <w:rFonts w:hint="eastAsia"/>
        </w:rPr>
      </w:pPr>
    </w:p>
    <w:p w14:paraId="705A6131">
      <w:pPr>
        <w:widowControl w:val="0"/>
        <w:numPr>
          <w:ilvl w:val="0"/>
          <w:numId w:val="0"/>
        </w:numPr>
        <w:jc w:val="both"/>
        <w:rPr>
          <w:rFonts w:hint="eastAsia"/>
        </w:rPr>
      </w:pPr>
      <w:r>
        <w:rPr>
          <w:rFonts w:hint="eastAsia"/>
        </w:rPr>
        <w:t>Time and Space are neither substances, nor qualities, nor mere relations.</w:t>
      </w:r>
    </w:p>
    <w:p w14:paraId="6068CA85">
      <w:pPr>
        <w:widowControl w:val="0"/>
        <w:numPr>
          <w:ilvl w:val="0"/>
          <w:numId w:val="0"/>
        </w:numPr>
        <w:jc w:val="both"/>
        <w:rPr>
          <w:rFonts w:hint="eastAsia"/>
        </w:rPr>
      </w:pPr>
      <w:r>
        <w:rPr>
          <w:rFonts w:hint="eastAsia"/>
        </w:rPr>
        <w:t>时间和空间既非实体，也非性质，亦非纯粹的关系。</w:t>
      </w:r>
    </w:p>
    <w:p w14:paraId="62C47B24">
      <w:pPr>
        <w:widowControl w:val="0"/>
        <w:numPr>
          <w:ilvl w:val="0"/>
          <w:numId w:val="0"/>
        </w:numPr>
        <w:jc w:val="both"/>
        <w:rPr>
          <w:rFonts w:hint="eastAsia"/>
        </w:rPr>
      </w:pPr>
      <w:r>
        <w:rPr>
          <w:rFonts w:hint="eastAsia"/>
        </w:rPr>
        <w:t>They constitute a genus by themselves, absolutely distinct from all other entities, and therefore defying classification.</w:t>
      </w:r>
    </w:p>
    <w:p w14:paraId="271E125B">
      <w:pPr>
        <w:widowControl w:val="0"/>
        <w:numPr>
          <w:ilvl w:val="0"/>
          <w:numId w:val="0"/>
        </w:numPr>
        <w:jc w:val="both"/>
        <w:rPr>
          <w:rFonts w:hint="eastAsia"/>
        </w:rPr>
      </w:pPr>
      <w:r>
        <w:rPr>
          <w:rFonts w:hint="eastAsia"/>
        </w:rPr>
        <w:t>它们自身构成一个类属，与所有其他实体绝对不同，因此无法分类。</w:t>
      </w:r>
    </w:p>
    <w:p w14:paraId="2B9BAE97">
      <w:pPr>
        <w:widowControl w:val="0"/>
        <w:numPr>
          <w:ilvl w:val="0"/>
          <w:numId w:val="0"/>
        </w:numPr>
        <w:jc w:val="both"/>
        <w:rPr>
          <w:rFonts w:hint="eastAsia"/>
        </w:rPr>
      </w:pPr>
      <w:r>
        <w:rPr>
          <w:rFonts w:hint="eastAsia"/>
        </w:rPr>
        <w:t>"We know that space and time exist; we know on sufficient evidence that God exists; but we have no means of knowing how space and time stand related to God.</w:t>
      </w:r>
    </w:p>
    <w:p w14:paraId="36240E93">
      <w:pPr>
        <w:widowControl w:val="0"/>
        <w:numPr>
          <w:ilvl w:val="0"/>
          <w:numId w:val="0"/>
        </w:numPr>
        <w:jc w:val="both"/>
        <w:rPr>
          <w:rFonts w:hint="eastAsia"/>
        </w:rPr>
      </w:pPr>
      <w:r>
        <w:rPr>
          <w:rFonts w:hint="eastAsia"/>
        </w:rPr>
        <w:t>“我们知道空间和时间存在；我们有充分的证据知道上帝存在；但我们没有办法知道空间和时间与上帝的关系如何。</w:t>
      </w:r>
    </w:p>
    <w:p w14:paraId="52B2CE67">
      <w:pPr>
        <w:widowControl w:val="0"/>
        <w:numPr>
          <w:ilvl w:val="0"/>
          <w:numId w:val="0"/>
        </w:numPr>
        <w:jc w:val="both"/>
        <w:rPr>
          <w:rFonts w:hint="eastAsia"/>
        </w:rPr>
      </w:pPr>
      <w:r>
        <w:rPr>
          <w:rFonts w:hint="eastAsia"/>
        </w:rPr>
        <w:t>The view taken by Sir Isaac Newton, — 'Deus durat semper et adest ubique, et, existendo semper et ubique, durationem et spatium constituit'— is certainly a grand one, but I doubt much whether human intelligence can dictatorially affirm that it is as true as it is sublime."— McCosh, "Intuitions of the Mind," p. 212.</w:t>
      </w:r>
    </w:p>
    <w:p w14:paraId="2F513B80">
      <w:pPr>
        <w:widowControl w:val="0"/>
        <w:numPr>
          <w:ilvl w:val="0"/>
          <w:numId w:val="0"/>
        </w:numPr>
        <w:jc w:val="both"/>
        <w:rPr>
          <w:rFonts w:hint="eastAsia"/>
        </w:rPr>
      </w:pPr>
      <w:r>
        <w:rPr>
          <w:rFonts w:hint="eastAsia"/>
        </w:rPr>
        <w:t>艾萨克·牛顿爵士所持的观点——‘上帝永恒存在且无所不在，并且，通过永恒且无所不在的存在，构成了持续时间和空间’（`Deus durat semper et adest ubique, et, existendo semper et ubique, durationem et spatium constituit`，拉丁文：上帝永恒存在且无所不在，并且，通过永恒且无所不在的存在，构成了持续时间和空间）——无疑是一个宏伟的观点，但我非常怀疑人类智慧能否武断地断言它既真实又崇高。”——麦考什，《心灵的直觉》，第212页。</w:t>
      </w:r>
    </w:p>
    <w:p w14:paraId="715ADA8A">
      <w:pPr>
        <w:widowControl w:val="0"/>
        <w:numPr>
          <w:ilvl w:val="0"/>
          <w:numId w:val="0"/>
        </w:numPr>
        <w:jc w:val="both"/>
        <w:rPr>
          <w:rFonts w:hint="eastAsia"/>
        </w:rPr>
      </w:pPr>
    </w:p>
    <w:p w14:paraId="418A6641">
      <w:pPr>
        <w:widowControl w:val="0"/>
        <w:numPr>
          <w:ilvl w:val="0"/>
          <w:numId w:val="0"/>
        </w:numPr>
        <w:jc w:val="both"/>
        <w:rPr>
          <w:rFonts w:hint="eastAsia"/>
        </w:rPr>
      </w:pPr>
      <w:r>
        <w:rPr>
          <w:rFonts w:hint="eastAsia"/>
        </w:rPr>
        <w:t>THE RELATION OF GOD TO TIME</w:t>
      </w:r>
    </w:p>
    <w:p w14:paraId="044AAFC0">
      <w:pPr>
        <w:widowControl w:val="0"/>
        <w:numPr>
          <w:ilvl w:val="0"/>
          <w:numId w:val="0"/>
        </w:numPr>
        <w:jc w:val="both"/>
        <w:rPr>
          <w:rFonts w:hint="eastAsia"/>
        </w:rPr>
      </w:pPr>
      <w:r>
        <w:rPr>
          <w:rFonts w:hint="eastAsia"/>
        </w:rPr>
        <w:t>上帝与时间的关系</w:t>
      </w:r>
    </w:p>
    <w:p w14:paraId="53612E83">
      <w:pPr>
        <w:widowControl w:val="0"/>
        <w:numPr>
          <w:ilvl w:val="0"/>
          <w:numId w:val="0"/>
        </w:numPr>
        <w:jc w:val="both"/>
        <w:rPr>
          <w:rFonts w:hint="eastAsia"/>
        </w:rPr>
      </w:pPr>
    </w:p>
    <w:p w14:paraId="1C5C34C8">
      <w:pPr>
        <w:widowControl w:val="0"/>
        <w:numPr>
          <w:ilvl w:val="0"/>
          <w:numId w:val="0"/>
        </w:numPr>
        <w:jc w:val="both"/>
        <w:rPr>
          <w:rFonts w:hint="eastAsia"/>
        </w:rPr>
      </w:pPr>
      <w:r>
        <w:rPr>
          <w:rFonts w:hint="eastAsia"/>
        </w:rPr>
        <w:t>26.What is eternity?</w:t>
      </w:r>
    </w:p>
    <w:p w14:paraId="518F4C57">
      <w:pPr>
        <w:widowControl w:val="0"/>
        <w:numPr>
          <w:ilvl w:val="0"/>
          <w:numId w:val="0"/>
        </w:numPr>
        <w:jc w:val="both"/>
        <w:rPr>
          <w:rFonts w:hint="eastAsia"/>
        </w:rPr>
      </w:pPr>
      <w:r>
        <w:rPr>
          <w:rFonts w:hint="eastAsia"/>
        </w:rPr>
        <w:t>26.什么是永恒？</w:t>
      </w:r>
    </w:p>
    <w:p w14:paraId="745E3491">
      <w:pPr>
        <w:widowControl w:val="0"/>
        <w:numPr>
          <w:ilvl w:val="0"/>
          <w:numId w:val="0"/>
        </w:numPr>
        <w:jc w:val="both"/>
        <w:rPr>
          <w:rFonts w:hint="eastAsia"/>
        </w:rPr>
      </w:pPr>
    </w:p>
    <w:p w14:paraId="21991A83">
      <w:pPr>
        <w:widowControl w:val="0"/>
        <w:numPr>
          <w:ilvl w:val="0"/>
          <w:numId w:val="0"/>
        </w:numPr>
        <w:jc w:val="both"/>
        <w:rPr>
          <w:rFonts w:hint="eastAsia"/>
        </w:rPr>
      </w:pPr>
      <w:r>
        <w:rPr>
          <w:rFonts w:hint="eastAsia"/>
        </w:rPr>
        <w:t>Eternity is infinite duration; duration discharged from all limits, without beginning, without succession, and without end.</w:t>
      </w:r>
    </w:p>
    <w:p w14:paraId="6B59EAC1">
      <w:pPr>
        <w:widowControl w:val="0"/>
        <w:numPr>
          <w:ilvl w:val="0"/>
          <w:numId w:val="0"/>
        </w:numPr>
        <w:jc w:val="both"/>
        <w:rPr>
          <w:rFonts w:hint="eastAsia"/>
        </w:rPr>
      </w:pPr>
      <w:r>
        <w:rPr>
          <w:rFonts w:hint="eastAsia"/>
        </w:rPr>
        <w:t>永恒是无限的持续；摆脱所有限制的持续，没有开始，没有相继，也没有结束。</w:t>
      </w:r>
    </w:p>
    <w:p w14:paraId="5CD566E8">
      <w:pPr>
        <w:widowControl w:val="0"/>
        <w:numPr>
          <w:ilvl w:val="0"/>
          <w:numId w:val="0"/>
        </w:numPr>
        <w:jc w:val="both"/>
        <w:rPr>
          <w:rFonts w:hint="eastAsia"/>
        </w:rPr>
      </w:pPr>
      <w:r>
        <w:rPr>
          <w:rFonts w:hint="eastAsia"/>
        </w:rPr>
        <w:t>The schoolmen phrase it a punctum stans, an ever-abiding present.</w:t>
      </w:r>
    </w:p>
    <w:p w14:paraId="29B2E82E">
      <w:pPr>
        <w:widowControl w:val="0"/>
        <w:numPr>
          <w:ilvl w:val="0"/>
          <w:numId w:val="0"/>
        </w:numPr>
        <w:jc w:val="both"/>
        <w:rPr>
          <w:rFonts w:hint="eastAsia"/>
        </w:rPr>
      </w:pPr>
      <w:r>
        <w:rPr>
          <w:rFonts w:hint="eastAsia"/>
        </w:rPr>
        <w:t>经院哲学家称之为静止的点（`punctum stans`，拉丁文：静止的点），一个永存的现在。</w:t>
      </w:r>
    </w:p>
    <w:p w14:paraId="05DBF997">
      <w:pPr>
        <w:widowControl w:val="0"/>
        <w:numPr>
          <w:ilvl w:val="0"/>
          <w:numId w:val="0"/>
        </w:numPr>
        <w:jc w:val="both"/>
        <w:rPr>
          <w:rFonts w:hint="eastAsia"/>
        </w:rPr>
      </w:pPr>
    </w:p>
    <w:p w14:paraId="3AF3562A">
      <w:pPr>
        <w:widowControl w:val="0"/>
        <w:numPr>
          <w:ilvl w:val="0"/>
          <w:numId w:val="0"/>
        </w:numPr>
        <w:jc w:val="both"/>
        <w:rPr>
          <w:rFonts w:hint="eastAsia"/>
        </w:rPr>
      </w:pPr>
      <w:r>
        <w:rPr>
          <w:rFonts w:hint="eastAsia"/>
        </w:rPr>
        <w:t>We, however, can positively conceive of eternity only as duration indefinitely extended from the present moment in two directions, as to the past and as to the future, improperly expressed as eternity a parteante, or past, and eternity a parte post, or future.</w:t>
      </w:r>
    </w:p>
    <w:p w14:paraId="0860CF1C">
      <w:pPr>
        <w:widowControl w:val="0"/>
        <w:numPr>
          <w:ilvl w:val="0"/>
          <w:numId w:val="0"/>
        </w:numPr>
        <w:jc w:val="both"/>
        <w:rPr>
          <w:rFonts w:hint="eastAsia"/>
        </w:rPr>
      </w:pPr>
      <w:r>
        <w:rPr>
          <w:rFonts w:hint="eastAsia"/>
        </w:rPr>
        <w:t>然而，我们只能将永恒积极地构想为从现在时刻向过去和未来两个方向无限延伸的持续时间，不恰当地表达为过去的永恒（`eternitas a parte ante`，拉丁文：过去的永恒）或未来的永恒（`eternitas a parte post`，拉丁文：未来的永恒）。</w:t>
      </w:r>
    </w:p>
    <w:p w14:paraId="6083E7A5">
      <w:pPr>
        <w:widowControl w:val="0"/>
        <w:numPr>
          <w:ilvl w:val="0"/>
          <w:numId w:val="0"/>
        </w:numPr>
        <w:jc w:val="both"/>
        <w:rPr>
          <w:rFonts w:hint="eastAsia"/>
        </w:rPr>
      </w:pPr>
      <w:r>
        <w:rPr>
          <w:rFonts w:hint="eastAsia"/>
        </w:rPr>
        <w:t>The eternity of God, however, is one and indivisible.</w:t>
      </w:r>
    </w:p>
    <w:p w14:paraId="08524515">
      <w:pPr>
        <w:widowControl w:val="0"/>
        <w:numPr>
          <w:ilvl w:val="0"/>
          <w:numId w:val="0"/>
        </w:numPr>
        <w:jc w:val="both"/>
        <w:rPr>
          <w:rFonts w:hint="eastAsia"/>
        </w:rPr>
      </w:pPr>
      <w:r>
        <w:rPr>
          <w:rFonts w:hint="eastAsia"/>
        </w:rPr>
        <w:t>然而，上帝的永恒是独一且不可分割的。</w:t>
      </w:r>
    </w:p>
    <w:p w14:paraId="1C12BFA5">
      <w:pPr>
        <w:widowControl w:val="0"/>
        <w:numPr>
          <w:ilvl w:val="0"/>
          <w:numId w:val="0"/>
        </w:numPr>
        <w:jc w:val="both"/>
        <w:rPr>
          <w:rFonts w:hint="eastAsia"/>
        </w:rPr>
      </w:pPr>
      <w:r>
        <w:rPr>
          <w:rFonts w:hint="eastAsia"/>
        </w:rPr>
        <w:t>Externitas est una individua et tote simul.</w:t>
      </w:r>
    </w:p>
    <w:p w14:paraId="45B0B33D">
      <w:pPr>
        <w:widowControl w:val="0"/>
        <w:numPr>
          <w:ilvl w:val="0"/>
          <w:numId w:val="0"/>
        </w:numPr>
        <w:jc w:val="both"/>
        <w:rPr>
          <w:rFonts w:hint="eastAsia"/>
        </w:rPr>
      </w:pPr>
      <w:r>
        <w:rPr>
          <w:rFonts w:hint="eastAsia"/>
        </w:rPr>
        <w:t>永恒是独一、不可分割且同时存在的整体（`Aeternitas est una, individua, et tota simul`，拉丁文：永恒是独一、不可分割且同时存在的整体）。</w:t>
      </w:r>
    </w:p>
    <w:p w14:paraId="5014C92E">
      <w:pPr>
        <w:widowControl w:val="0"/>
        <w:numPr>
          <w:ilvl w:val="0"/>
          <w:numId w:val="0"/>
        </w:numPr>
        <w:jc w:val="both"/>
        <w:rPr>
          <w:rFonts w:hint="eastAsia"/>
        </w:rPr>
      </w:pPr>
    </w:p>
    <w:p w14:paraId="69FEFD6E">
      <w:pPr>
        <w:widowControl w:val="0"/>
        <w:numPr>
          <w:ilvl w:val="0"/>
          <w:numId w:val="0"/>
        </w:numPr>
        <w:jc w:val="both"/>
        <w:rPr>
          <w:rFonts w:hint="eastAsia"/>
        </w:rPr>
      </w:pPr>
      <w:r>
        <w:rPr>
          <w:rFonts w:hint="eastAsia"/>
        </w:rPr>
        <w:t>27.What is time?</w:t>
      </w:r>
    </w:p>
    <w:p w14:paraId="37FC9BC8">
      <w:pPr>
        <w:widowControl w:val="0"/>
        <w:numPr>
          <w:ilvl w:val="0"/>
          <w:numId w:val="0"/>
        </w:numPr>
        <w:jc w:val="both"/>
        <w:rPr>
          <w:rFonts w:hint="eastAsia"/>
        </w:rPr>
      </w:pPr>
      <w:r>
        <w:rPr>
          <w:rFonts w:hint="eastAsia"/>
        </w:rPr>
        <w:t>27.什么是时间？</w:t>
      </w:r>
    </w:p>
    <w:p w14:paraId="49C18CAF">
      <w:pPr>
        <w:widowControl w:val="0"/>
        <w:numPr>
          <w:ilvl w:val="0"/>
          <w:numId w:val="0"/>
        </w:numPr>
        <w:jc w:val="both"/>
        <w:rPr>
          <w:rFonts w:hint="eastAsia"/>
        </w:rPr>
      </w:pPr>
    </w:p>
    <w:p w14:paraId="6EE8ED62">
      <w:pPr>
        <w:widowControl w:val="0"/>
        <w:numPr>
          <w:ilvl w:val="0"/>
          <w:numId w:val="0"/>
        </w:numPr>
        <w:jc w:val="both"/>
        <w:rPr>
          <w:rFonts w:hint="eastAsia"/>
        </w:rPr>
      </w:pPr>
      <w:r>
        <w:rPr>
          <w:rFonts w:hint="eastAsia"/>
        </w:rPr>
        <w:t>Time is limited duration, measured by succession, either of thought or motion.</w:t>
      </w:r>
    </w:p>
    <w:p w14:paraId="49E89EA9">
      <w:pPr>
        <w:widowControl w:val="0"/>
        <w:numPr>
          <w:ilvl w:val="0"/>
          <w:numId w:val="0"/>
        </w:numPr>
        <w:jc w:val="both"/>
        <w:rPr>
          <w:rFonts w:hint="eastAsia"/>
        </w:rPr>
      </w:pPr>
      <w:r>
        <w:rPr>
          <w:rFonts w:hint="eastAsia"/>
        </w:rPr>
        <w:t>时间是有限的持续，由思想或运动的相继来衡量。</w:t>
      </w:r>
    </w:p>
    <w:p w14:paraId="2CD95F06">
      <w:pPr>
        <w:widowControl w:val="0"/>
        <w:numPr>
          <w:ilvl w:val="0"/>
          <w:numId w:val="0"/>
        </w:numPr>
        <w:jc w:val="both"/>
        <w:rPr>
          <w:rFonts w:hint="eastAsia"/>
        </w:rPr>
      </w:pPr>
      <w:r>
        <w:rPr>
          <w:rFonts w:hint="eastAsia"/>
        </w:rPr>
        <w:t>It is distinguished in reference to our perceptions into past, present, and future.</w:t>
      </w:r>
    </w:p>
    <w:p w14:paraId="335DC057">
      <w:pPr>
        <w:widowControl w:val="0"/>
        <w:numPr>
          <w:ilvl w:val="0"/>
          <w:numId w:val="0"/>
        </w:numPr>
        <w:jc w:val="both"/>
        <w:rPr>
          <w:rFonts w:hint="eastAsia"/>
        </w:rPr>
      </w:pPr>
      <w:r>
        <w:rPr>
          <w:rFonts w:hint="eastAsia"/>
        </w:rPr>
        <w:t>参照我们的感知，它被区分为过去、现在和未来。</w:t>
      </w:r>
    </w:p>
    <w:p w14:paraId="3DB24278">
      <w:pPr>
        <w:widowControl w:val="0"/>
        <w:numPr>
          <w:ilvl w:val="0"/>
          <w:numId w:val="0"/>
        </w:numPr>
        <w:jc w:val="both"/>
        <w:rPr>
          <w:rFonts w:hint="eastAsia"/>
        </w:rPr>
      </w:pPr>
    </w:p>
    <w:p w14:paraId="613D2717">
      <w:pPr>
        <w:widowControl w:val="0"/>
        <w:numPr>
          <w:ilvl w:val="0"/>
          <w:numId w:val="0"/>
        </w:numPr>
        <w:jc w:val="both"/>
        <w:rPr>
          <w:rFonts w:hint="eastAsia"/>
        </w:rPr>
      </w:pPr>
      <w:r>
        <w:rPr>
          <w:rFonts w:hint="eastAsia"/>
        </w:rPr>
        <w:t>28.What relation does time bear to eternity?</w:t>
      </w:r>
    </w:p>
    <w:p w14:paraId="55E4164F">
      <w:pPr>
        <w:widowControl w:val="0"/>
        <w:numPr>
          <w:ilvl w:val="0"/>
          <w:numId w:val="0"/>
        </w:numPr>
        <w:jc w:val="both"/>
        <w:rPr>
          <w:rFonts w:hint="eastAsia"/>
        </w:rPr>
      </w:pPr>
      <w:r>
        <w:rPr>
          <w:rFonts w:hint="eastAsia"/>
        </w:rPr>
        <w:t>28.时间与永恒有什么关系？</w:t>
      </w:r>
    </w:p>
    <w:p w14:paraId="144B1181">
      <w:pPr>
        <w:widowControl w:val="0"/>
        <w:numPr>
          <w:ilvl w:val="0"/>
          <w:numId w:val="0"/>
        </w:numPr>
        <w:jc w:val="both"/>
        <w:rPr>
          <w:rFonts w:hint="eastAsia"/>
        </w:rPr>
      </w:pPr>
    </w:p>
    <w:p w14:paraId="66134797">
      <w:pPr>
        <w:widowControl w:val="0"/>
        <w:numPr>
          <w:ilvl w:val="0"/>
          <w:numId w:val="0"/>
        </w:numPr>
        <w:jc w:val="both"/>
        <w:rPr>
          <w:rFonts w:hint="eastAsia"/>
        </w:rPr>
      </w:pPr>
      <w:r>
        <w:rPr>
          <w:rFonts w:hint="eastAsia"/>
        </w:rPr>
        <w:t>Eternity, the unchanging present, without beginning or end, comprehends all time, and co–exists as an undivided moment, with all the successions of time as they appear and pass in their order.</w:t>
      </w:r>
    </w:p>
    <w:p w14:paraId="7C5451FF">
      <w:pPr>
        <w:widowControl w:val="0"/>
        <w:numPr>
          <w:ilvl w:val="0"/>
          <w:numId w:val="0"/>
        </w:numPr>
        <w:jc w:val="both"/>
        <w:rPr>
          <w:rFonts w:hint="eastAsia"/>
        </w:rPr>
      </w:pPr>
      <w:r>
        <w:rPr>
          <w:rFonts w:hint="eastAsia"/>
        </w:rPr>
        <w:t>永恒，不变的现在，无始无终，包含所有时间，并作为一个不可分割的时刻，与所有按其顺序出现和流逝的时间相继共存。</w:t>
      </w:r>
    </w:p>
    <w:p w14:paraId="74A7BB8A">
      <w:pPr>
        <w:widowControl w:val="0"/>
        <w:numPr>
          <w:ilvl w:val="0"/>
          <w:numId w:val="0"/>
        </w:numPr>
        <w:jc w:val="both"/>
        <w:rPr>
          <w:rFonts w:hint="eastAsia"/>
        </w:rPr>
      </w:pPr>
    </w:p>
    <w:p w14:paraId="30346B6F">
      <w:pPr>
        <w:widowControl w:val="0"/>
        <w:numPr>
          <w:ilvl w:val="0"/>
          <w:numId w:val="0"/>
        </w:numPr>
        <w:jc w:val="both"/>
        <w:rPr>
          <w:rFonts w:hint="eastAsia"/>
        </w:rPr>
      </w:pPr>
      <w:r>
        <w:rPr>
          <w:rFonts w:hint="eastAsia"/>
        </w:rPr>
        <w:t>Thought is possible to us, however, only under the limitations of time and space.</w:t>
      </w:r>
    </w:p>
    <w:p w14:paraId="18AE106C">
      <w:pPr>
        <w:widowControl w:val="0"/>
        <w:numPr>
          <w:ilvl w:val="0"/>
          <w:numId w:val="0"/>
        </w:numPr>
        <w:jc w:val="both"/>
        <w:rPr>
          <w:rFonts w:hint="eastAsia"/>
        </w:rPr>
      </w:pPr>
      <w:r>
        <w:rPr>
          <w:rFonts w:hint="eastAsia"/>
        </w:rPr>
        <w:t>然而，我们的思想只有在时间和空间的限制下才有可能。</w:t>
      </w:r>
    </w:p>
    <w:p w14:paraId="0C5FB7EB">
      <w:pPr>
        <w:widowControl w:val="0"/>
        <w:numPr>
          <w:ilvl w:val="0"/>
          <w:numId w:val="0"/>
        </w:numPr>
        <w:jc w:val="both"/>
        <w:rPr>
          <w:rFonts w:hint="eastAsia"/>
        </w:rPr>
      </w:pPr>
      <w:r>
        <w:rPr>
          <w:rFonts w:hint="eastAsia"/>
        </w:rPr>
        <w:t>We can conceive of God only under the finite fashion of first purposing and then acting, of first promising or threatening and then fulfilling his word, etc.</w:t>
      </w:r>
    </w:p>
    <w:p w14:paraId="0256885C">
      <w:pPr>
        <w:widowControl w:val="0"/>
        <w:numPr>
          <w:ilvl w:val="0"/>
          <w:numId w:val="0"/>
        </w:numPr>
        <w:jc w:val="both"/>
        <w:rPr>
          <w:rFonts w:hint="eastAsia"/>
        </w:rPr>
      </w:pPr>
      <w:r>
        <w:rPr>
          <w:rFonts w:hint="eastAsia"/>
        </w:rPr>
        <w:t>我们只能以有限的方式构想上帝，即先定旨意然后行动，先应许或警告然后实现祂的话语等等。</w:t>
      </w:r>
    </w:p>
    <w:p w14:paraId="2B69575D">
      <w:pPr>
        <w:widowControl w:val="0"/>
        <w:numPr>
          <w:ilvl w:val="0"/>
          <w:numId w:val="0"/>
        </w:numPr>
        <w:jc w:val="both"/>
        <w:rPr>
          <w:rFonts w:hint="eastAsia"/>
        </w:rPr>
      </w:pPr>
      <w:r>
        <w:rPr>
          <w:rFonts w:hint="eastAsia"/>
        </w:rPr>
        <w:t>He that inhabiteth eternity infinitely transcends our understanding. Isaiah 57:15.</w:t>
      </w:r>
    </w:p>
    <w:p w14:paraId="3D0363E5">
      <w:pPr>
        <w:widowControl w:val="0"/>
        <w:numPr>
          <w:ilvl w:val="0"/>
          <w:numId w:val="0"/>
        </w:numPr>
        <w:jc w:val="both"/>
        <w:rPr>
          <w:rFonts w:hint="eastAsia"/>
        </w:rPr>
      </w:pPr>
      <w:r>
        <w:rPr>
          <w:rFonts w:hint="eastAsia"/>
        </w:rPr>
        <w:t>那居住在永恒里的，无限地超越我们的理解。以赛亚书 57:15。</w:t>
      </w:r>
    </w:p>
    <w:p w14:paraId="582956FD">
      <w:pPr>
        <w:widowControl w:val="0"/>
        <w:numPr>
          <w:ilvl w:val="0"/>
          <w:numId w:val="0"/>
        </w:numPr>
        <w:jc w:val="both"/>
        <w:rPr>
          <w:rFonts w:hint="eastAsia"/>
        </w:rPr>
      </w:pPr>
    </w:p>
    <w:p w14:paraId="7CB42C27">
      <w:pPr>
        <w:widowControl w:val="0"/>
        <w:numPr>
          <w:ilvl w:val="0"/>
          <w:numId w:val="0"/>
        </w:numPr>
        <w:jc w:val="both"/>
        <w:rPr>
          <w:rFonts w:hint="eastAsia"/>
        </w:rPr>
      </w:pPr>
      <w:r>
        <w:rPr>
          <w:rFonts w:hint="eastAsia"/>
        </w:rPr>
        <w:t>29.When we say that God is eternal, what do we affirm and what do we deny?</w:t>
      </w:r>
    </w:p>
    <w:p w14:paraId="57F617AC">
      <w:pPr>
        <w:widowControl w:val="0"/>
        <w:numPr>
          <w:ilvl w:val="0"/>
          <w:numId w:val="0"/>
        </w:numPr>
        <w:jc w:val="both"/>
        <w:rPr>
          <w:rFonts w:hint="eastAsia"/>
        </w:rPr>
      </w:pPr>
      <w:r>
        <w:rPr>
          <w:rFonts w:hint="eastAsia"/>
        </w:rPr>
        <w:t>29.当我们说上帝是永恒的时候，我们肯定什么，又否定什么？</w:t>
      </w:r>
    </w:p>
    <w:p w14:paraId="3D9F5E35">
      <w:pPr>
        <w:widowControl w:val="0"/>
        <w:numPr>
          <w:ilvl w:val="0"/>
          <w:numId w:val="0"/>
        </w:numPr>
        <w:jc w:val="both"/>
        <w:rPr>
          <w:rFonts w:hint="eastAsia"/>
        </w:rPr>
      </w:pPr>
    </w:p>
    <w:p w14:paraId="7AC9DD05">
      <w:pPr>
        <w:widowControl w:val="0"/>
        <w:numPr>
          <w:ilvl w:val="0"/>
          <w:numId w:val="0"/>
        </w:numPr>
        <w:jc w:val="both"/>
        <w:rPr>
          <w:rFonts w:hint="eastAsia"/>
        </w:rPr>
      </w:pPr>
      <w:r>
        <w:rPr>
          <w:rFonts w:hint="eastAsia"/>
        </w:rPr>
        <w:t>We affirm, first, that as to his existence, he never had any beginning, and never will have any end; second, that as to the mode of his existence, his thoughts, emotions, purposes, and acts are, without succession, one and inseparable, the same forever; third, that he is immutable.</w:t>
      </w:r>
    </w:p>
    <w:p w14:paraId="7B868393">
      <w:pPr>
        <w:widowControl w:val="0"/>
        <w:numPr>
          <w:ilvl w:val="0"/>
          <w:numId w:val="0"/>
        </w:numPr>
        <w:jc w:val="both"/>
        <w:rPr>
          <w:rFonts w:hint="eastAsia"/>
        </w:rPr>
      </w:pPr>
      <w:r>
        <w:rPr>
          <w:rFonts w:hint="eastAsia"/>
        </w:rPr>
        <w:t>我们首先肯定，就祂的存在而言，祂从未有任何开始，也永不会有任何结束；其次，就祂的存在模式而言，祂的思想、情感、旨意和作为，没有相继，是独一且不可分割的，永远相同；第三，祂是不变的。</w:t>
      </w:r>
    </w:p>
    <w:p w14:paraId="52ABBD97">
      <w:pPr>
        <w:widowControl w:val="0"/>
        <w:numPr>
          <w:ilvl w:val="0"/>
          <w:numId w:val="0"/>
        </w:numPr>
        <w:jc w:val="both"/>
        <w:rPr>
          <w:rFonts w:hint="eastAsia"/>
        </w:rPr>
      </w:pPr>
    </w:p>
    <w:p w14:paraId="6E975DF5">
      <w:pPr>
        <w:widowControl w:val="0"/>
        <w:numPr>
          <w:ilvl w:val="0"/>
          <w:numId w:val="0"/>
        </w:numPr>
        <w:jc w:val="both"/>
        <w:rPr>
          <w:rFonts w:hint="eastAsia"/>
        </w:rPr>
      </w:pPr>
      <w:r>
        <w:rPr>
          <w:rFonts w:hint="eastAsia"/>
        </w:rPr>
        <w:t>We deny, first, that he ever had a beginning or ever will have an end; second, that his states or of occur in succession; third, that his essence, attributes, or purposes will ever change.</w:t>
      </w:r>
    </w:p>
    <w:p w14:paraId="4C510D61">
      <w:pPr>
        <w:widowControl w:val="0"/>
        <w:numPr>
          <w:ilvl w:val="0"/>
          <w:numId w:val="0"/>
        </w:numPr>
        <w:jc w:val="both"/>
        <w:rPr>
          <w:rFonts w:hint="eastAsia"/>
        </w:rPr>
      </w:pPr>
      <w:r>
        <w:rPr>
          <w:rFonts w:hint="eastAsia"/>
        </w:rPr>
        <w:t>我们首先否认祂曾有开始或将有结束；其次，否认祂的状态或事件相继发生；第三，否认祂的本质、属性或旨意会改变。</w:t>
      </w:r>
    </w:p>
    <w:p w14:paraId="20FE9755">
      <w:pPr>
        <w:widowControl w:val="0"/>
        <w:numPr>
          <w:ilvl w:val="0"/>
          <w:numId w:val="0"/>
        </w:numPr>
        <w:jc w:val="both"/>
        <w:rPr>
          <w:rFonts w:hint="eastAsia"/>
        </w:rPr>
      </w:pPr>
    </w:p>
    <w:p w14:paraId="0175A137">
      <w:pPr>
        <w:widowControl w:val="0"/>
        <w:numPr>
          <w:ilvl w:val="0"/>
          <w:numId w:val="0"/>
        </w:numPr>
        <w:jc w:val="both"/>
        <w:rPr>
          <w:rFonts w:hint="eastAsia"/>
        </w:rPr>
      </w:pPr>
      <w:r>
        <w:rPr>
          <w:rFonts w:hint="eastAsia"/>
        </w:rPr>
        <w:t>30.In what sense are the acts of God spoken of as past, present, and future?</w:t>
      </w:r>
    </w:p>
    <w:p w14:paraId="67DFA010">
      <w:pPr>
        <w:widowControl w:val="0"/>
        <w:numPr>
          <w:ilvl w:val="0"/>
          <w:numId w:val="0"/>
        </w:numPr>
        <w:jc w:val="both"/>
        <w:rPr>
          <w:rFonts w:hint="eastAsia"/>
        </w:rPr>
      </w:pPr>
      <w:r>
        <w:rPr>
          <w:rFonts w:hint="eastAsia"/>
        </w:rPr>
        <w:t>30.在何种意义上，上帝的作为被称为过去、现在和未来？</w:t>
      </w:r>
    </w:p>
    <w:p w14:paraId="3597BD8F">
      <w:pPr>
        <w:widowControl w:val="0"/>
        <w:numPr>
          <w:ilvl w:val="0"/>
          <w:numId w:val="0"/>
        </w:numPr>
        <w:jc w:val="both"/>
        <w:rPr>
          <w:rFonts w:hint="eastAsia"/>
        </w:rPr>
      </w:pPr>
    </w:p>
    <w:p w14:paraId="277898BE">
      <w:pPr>
        <w:widowControl w:val="0"/>
        <w:numPr>
          <w:ilvl w:val="0"/>
          <w:numId w:val="0"/>
        </w:numPr>
        <w:jc w:val="both"/>
        <w:rPr>
          <w:rFonts w:hint="eastAsia"/>
        </w:rPr>
      </w:pPr>
      <w:r>
        <w:rPr>
          <w:rFonts w:hint="eastAsia"/>
        </w:rPr>
        <w:t>The acts of God are never past, present, or future as respects God himself, but only in respect to the objects and effects of his acts in the creature.</w:t>
      </w:r>
    </w:p>
    <w:p w14:paraId="44D2DD11">
      <w:pPr>
        <w:widowControl w:val="0"/>
        <w:numPr>
          <w:ilvl w:val="0"/>
          <w:numId w:val="0"/>
        </w:numPr>
        <w:jc w:val="both"/>
        <w:rPr>
          <w:rFonts w:hint="eastAsia"/>
        </w:rPr>
      </w:pPr>
      <w:r>
        <w:rPr>
          <w:rFonts w:hint="eastAsia"/>
        </w:rPr>
        <w:t>上帝的作为，就上帝本身而言，从不是过去、现在或未来的，而只是就其在受造物中的作为的对象和效果而言。</w:t>
      </w:r>
    </w:p>
    <w:p w14:paraId="605C3926">
      <w:pPr>
        <w:widowControl w:val="0"/>
        <w:numPr>
          <w:ilvl w:val="0"/>
          <w:numId w:val="0"/>
        </w:numPr>
        <w:jc w:val="both"/>
        <w:rPr>
          <w:rFonts w:hint="eastAsia"/>
        </w:rPr>
      </w:pPr>
      <w:r>
        <w:rPr>
          <w:rFonts w:hint="eastAsia"/>
        </w:rPr>
        <w:t>The efficient purpose comprehending the precise object, time, and circumstance was present to him always and changelessly; the event, however, taking place in the creature occurs in time, and is thus past, present, or future to our observation.</w:t>
      </w:r>
    </w:p>
    <w:p w14:paraId="29B017AC">
      <w:pPr>
        <w:widowControl w:val="0"/>
        <w:numPr>
          <w:ilvl w:val="0"/>
          <w:numId w:val="0"/>
        </w:numPr>
        <w:jc w:val="both"/>
        <w:rPr>
          <w:rFonts w:hint="eastAsia"/>
        </w:rPr>
      </w:pPr>
      <w:r>
        <w:rPr>
          <w:rFonts w:hint="eastAsia"/>
        </w:rPr>
        <w:t>包含精确对象、时间和环境的有效旨意，对祂来说永远且不变地存在；然而，发生在受造物中的事件则发生在时间中，因此对我们的观察而言是过去、现在或未来的。</w:t>
      </w:r>
    </w:p>
    <w:p w14:paraId="05ED0FE0">
      <w:pPr>
        <w:widowControl w:val="0"/>
        <w:numPr>
          <w:ilvl w:val="0"/>
          <w:numId w:val="0"/>
        </w:numPr>
        <w:jc w:val="both"/>
        <w:rPr>
          <w:rFonts w:hint="eastAsia"/>
        </w:rPr>
      </w:pPr>
    </w:p>
    <w:p w14:paraId="490A29FB">
      <w:pPr>
        <w:widowControl w:val="0"/>
        <w:numPr>
          <w:ilvl w:val="0"/>
          <w:numId w:val="0"/>
        </w:numPr>
        <w:jc w:val="both"/>
        <w:rPr>
          <w:rFonts w:hint="eastAsia"/>
        </w:rPr>
      </w:pPr>
      <w:r>
        <w:rPr>
          <w:rFonts w:hint="eastAsia"/>
        </w:rPr>
        <w:t>31.In what sense are events past or future as itregards God?</w:t>
      </w:r>
    </w:p>
    <w:p w14:paraId="5BE2A929">
      <w:pPr>
        <w:widowControl w:val="0"/>
        <w:numPr>
          <w:ilvl w:val="0"/>
          <w:numId w:val="0"/>
        </w:numPr>
        <w:jc w:val="both"/>
        <w:rPr>
          <w:rFonts w:hint="eastAsia"/>
        </w:rPr>
      </w:pPr>
      <w:r>
        <w:rPr>
          <w:rFonts w:hint="eastAsia"/>
        </w:rPr>
        <w:t>31.就上帝而言，事件在何种意义上是过去或未来的？</w:t>
      </w:r>
    </w:p>
    <w:p w14:paraId="0637E5BD">
      <w:pPr>
        <w:widowControl w:val="0"/>
        <w:numPr>
          <w:ilvl w:val="0"/>
          <w:numId w:val="0"/>
        </w:numPr>
        <w:jc w:val="both"/>
        <w:rPr>
          <w:rFonts w:hint="eastAsia"/>
        </w:rPr>
      </w:pPr>
    </w:p>
    <w:p w14:paraId="602754D5">
      <w:pPr>
        <w:widowControl w:val="0"/>
        <w:numPr>
          <w:ilvl w:val="0"/>
          <w:numId w:val="0"/>
        </w:numPr>
        <w:jc w:val="both"/>
        <w:rPr>
          <w:rFonts w:hint="eastAsia"/>
        </w:rPr>
      </w:pPr>
      <w:r>
        <w:rPr>
          <w:rFonts w:hint="eastAsia"/>
        </w:rPr>
        <w:t>As God’s knowledge is infinite, every event must, first, be ever equally present to his knowledge from eternity to eternity; second, these events must be know to him as they actually occur in themselves, e. a., in their true nature, relations, and such– This distinction, therefore, holds true––God’s knowledge of all events is without beginning, end, or succession; but he knows them as in themselves occurring in the successions of time, past, present, or future, relatively to one another.</w:t>
      </w:r>
    </w:p>
    <w:p w14:paraId="40C1CED6">
      <w:pPr>
        <w:widowControl w:val="0"/>
        <w:numPr>
          <w:ilvl w:val="0"/>
          <w:numId w:val="0"/>
        </w:numPr>
        <w:jc w:val="both"/>
        <w:rPr>
          <w:rFonts w:hint="eastAsia"/>
        </w:rPr>
      </w:pPr>
      <w:r>
        <w:rPr>
          <w:rFonts w:hint="eastAsia"/>
        </w:rPr>
        <w:t>由于上帝的知识是无限的，每一个事件都必须，第一，从永恒到永恒都同样呈现在祂的知识面前；第二，这些事件必须以它们自身实际发生的方式被祂所知，例如，在其真实的本性、关系等等方面——因此，这种区分是成立的——上帝对所有事件的知识没有开始、结束或相继；但祂认识它们是在它们自身于时间的相继中发生，相对于彼此而言是过去、现在或未来的。</w:t>
      </w:r>
    </w:p>
    <w:p w14:paraId="3ECE7F81">
      <w:pPr>
        <w:widowControl w:val="0"/>
        <w:numPr>
          <w:ilvl w:val="0"/>
          <w:numId w:val="0"/>
        </w:numPr>
        <w:jc w:val="both"/>
        <w:rPr>
          <w:rFonts w:hint="eastAsia"/>
        </w:rPr>
      </w:pPr>
    </w:p>
    <w:p w14:paraId="1B4BD829">
      <w:pPr>
        <w:widowControl w:val="0"/>
        <w:numPr>
          <w:ilvl w:val="0"/>
          <w:numId w:val="0"/>
        </w:numPr>
        <w:jc w:val="both"/>
        <w:rPr>
          <w:rFonts w:hint="eastAsia"/>
        </w:rPr>
      </w:pPr>
      <w:r>
        <w:rPr>
          <w:rFonts w:hint="eastAsia"/>
        </w:rPr>
        <w:t>THE IMMUTABILITY OF GOD</w:t>
      </w:r>
    </w:p>
    <w:p w14:paraId="74299EE9">
      <w:pPr>
        <w:widowControl w:val="0"/>
        <w:numPr>
          <w:ilvl w:val="0"/>
          <w:numId w:val="0"/>
        </w:numPr>
        <w:jc w:val="both"/>
        <w:rPr>
          <w:rFonts w:hint="eastAsia"/>
        </w:rPr>
      </w:pPr>
      <w:r>
        <w:rPr>
          <w:rFonts w:hint="eastAsia"/>
        </w:rPr>
        <w:t>上帝的不变性</w:t>
      </w:r>
    </w:p>
    <w:p w14:paraId="790B07F6">
      <w:pPr>
        <w:widowControl w:val="0"/>
        <w:numPr>
          <w:ilvl w:val="0"/>
          <w:numId w:val="0"/>
        </w:numPr>
        <w:jc w:val="both"/>
        <w:rPr>
          <w:rFonts w:hint="eastAsia"/>
        </w:rPr>
      </w:pPr>
    </w:p>
    <w:p w14:paraId="4CFE6582">
      <w:pPr>
        <w:widowControl w:val="0"/>
        <w:numPr>
          <w:ilvl w:val="0"/>
          <w:numId w:val="0"/>
        </w:numPr>
        <w:jc w:val="both"/>
        <w:rPr>
          <w:rFonts w:hint="eastAsia"/>
        </w:rPr>
      </w:pPr>
      <w:r>
        <w:rPr>
          <w:rFonts w:hint="eastAsia"/>
        </w:rPr>
        <w:t>32.What is meant by the immutability of God?</w:t>
      </w:r>
    </w:p>
    <w:p w14:paraId="01CB5463">
      <w:pPr>
        <w:widowControl w:val="0"/>
        <w:numPr>
          <w:ilvl w:val="0"/>
          <w:numId w:val="0"/>
        </w:numPr>
        <w:jc w:val="both"/>
        <w:rPr>
          <w:rFonts w:hint="eastAsia"/>
        </w:rPr>
      </w:pPr>
      <w:r>
        <w:rPr>
          <w:rFonts w:hint="eastAsia"/>
        </w:rPr>
        <w:t>32.上帝的不变性是什么意思？</w:t>
      </w:r>
    </w:p>
    <w:p w14:paraId="609AF50B">
      <w:pPr>
        <w:widowControl w:val="0"/>
        <w:numPr>
          <w:ilvl w:val="0"/>
          <w:numId w:val="0"/>
        </w:numPr>
        <w:jc w:val="both"/>
        <w:rPr>
          <w:rFonts w:hint="eastAsia"/>
        </w:rPr>
      </w:pPr>
    </w:p>
    <w:p w14:paraId="7EEA01A9">
      <w:pPr>
        <w:widowControl w:val="0"/>
        <w:numPr>
          <w:ilvl w:val="0"/>
          <w:numId w:val="0"/>
        </w:numPr>
        <w:jc w:val="both"/>
        <w:rPr>
          <w:rFonts w:hint="eastAsia"/>
        </w:rPr>
      </w:pPr>
      <w:r>
        <w:rPr>
          <w:rFonts w:hint="eastAsia"/>
        </w:rPr>
        <w:t>By his immutability we mean that it follows from the infinite perfection of God; that he can not be changed by any thing from without himself; and that he will not change from any principle within himself that as to his essence, his will, and his states of existence, he is the same from eternity to eternity.</w:t>
      </w:r>
    </w:p>
    <w:p w14:paraId="791A66C7">
      <w:pPr>
        <w:widowControl w:val="0"/>
        <w:numPr>
          <w:ilvl w:val="0"/>
          <w:numId w:val="0"/>
        </w:numPr>
        <w:jc w:val="both"/>
        <w:rPr>
          <w:rFonts w:hint="eastAsia"/>
        </w:rPr>
      </w:pPr>
      <w:r>
        <w:rPr>
          <w:rFonts w:hint="eastAsia"/>
        </w:rPr>
        <w:t>藉着祂的不变性，我们的意思是，这源于上帝的无限完美；祂不能被自身以外的任何事物所改变；祂也不会因自身内部的任何原则而改变；就其本质、其意志及其存在状态而言，祂从永恒到永恒都是相同的。</w:t>
      </w:r>
    </w:p>
    <w:p w14:paraId="5CC9336C">
      <w:pPr>
        <w:widowControl w:val="0"/>
        <w:numPr>
          <w:ilvl w:val="0"/>
          <w:numId w:val="0"/>
        </w:numPr>
        <w:jc w:val="both"/>
        <w:rPr>
          <w:rFonts w:hint="eastAsia"/>
        </w:rPr>
      </w:pPr>
    </w:p>
    <w:p w14:paraId="4F7573CD">
      <w:pPr>
        <w:widowControl w:val="0"/>
        <w:numPr>
          <w:ilvl w:val="0"/>
          <w:numId w:val="0"/>
        </w:numPr>
        <w:jc w:val="both"/>
        <w:rPr>
          <w:rFonts w:hint="eastAsia"/>
        </w:rPr>
      </w:pPr>
      <w:r>
        <w:rPr>
          <w:rFonts w:hint="eastAsia"/>
        </w:rPr>
        <w:t>Thus he is absolutely immutable in himself.</w:t>
      </w:r>
    </w:p>
    <w:p w14:paraId="10898BAD">
      <w:pPr>
        <w:widowControl w:val="0"/>
        <w:numPr>
          <w:ilvl w:val="0"/>
          <w:numId w:val="0"/>
        </w:numPr>
        <w:jc w:val="both"/>
        <w:rPr>
          <w:rFonts w:hint="eastAsia"/>
        </w:rPr>
      </w:pPr>
      <w:r>
        <w:rPr>
          <w:rFonts w:hint="eastAsia"/>
        </w:rPr>
        <w:t>因此祂在自身之内是绝对不变的。</w:t>
      </w:r>
    </w:p>
    <w:p w14:paraId="0ABC55E0">
      <w:pPr>
        <w:widowControl w:val="0"/>
        <w:numPr>
          <w:ilvl w:val="0"/>
          <w:numId w:val="0"/>
        </w:numPr>
        <w:jc w:val="both"/>
        <w:rPr>
          <w:rFonts w:hint="eastAsia"/>
        </w:rPr>
      </w:pPr>
      <w:r>
        <w:rPr>
          <w:rFonts w:hint="eastAsia"/>
        </w:rPr>
        <w:t>He is also immutable relatively to the creature, inasmuch as his knowledge, purpose, and truth, as these are conceived by us and are revealed to us, can know neither variableness nor shadow of turning––James 1:17.</w:t>
      </w:r>
    </w:p>
    <w:p w14:paraId="352FC6D4">
      <w:pPr>
        <w:widowControl w:val="0"/>
        <w:numPr>
          <w:ilvl w:val="0"/>
          <w:numId w:val="0"/>
        </w:numPr>
        <w:jc w:val="both"/>
        <w:rPr>
          <w:rFonts w:hint="eastAsia"/>
        </w:rPr>
      </w:pPr>
      <w:r>
        <w:rPr>
          <w:rFonts w:hint="eastAsia"/>
        </w:rPr>
        <w:t>祂相对于受造物也是不变的，因为祂的知识、旨意和真理，正如我们所构想并向我们启示的那样，既不知道改变，也不知道转动的影儿。——雅各书 1:17。</w:t>
      </w:r>
    </w:p>
    <w:p w14:paraId="5F083F6C">
      <w:pPr>
        <w:widowControl w:val="0"/>
        <w:numPr>
          <w:ilvl w:val="0"/>
          <w:numId w:val="0"/>
        </w:numPr>
        <w:jc w:val="both"/>
        <w:rPr>
          <w:rFonts w:hint="eastAsia"/>
        </w:rPr>
      </w:pPr>
    </w:p>
    <w:p w14:paraId="1BC38B85">
      <w:pPr>
        <w:widowControl w:val="0"/>
        <w:numPr>
          <w:ilvl w:val="0"/>
          <w:numId w:val="0"/>
        </w:numPr>
        <w:jc w:val="both"/>
        <w:rPr>
          <w:rFonts w:hint="eastAsia"/>
        </w:rPr>
      </w:pPr>
      <w:r>
        <w:rPr>
          <w:rFonts w:hint="eastAsia"/>
        </w:rPr>
        <w:t>33.Prove from Scripture and reason that God is immutable.</w:t>
      </w:r>
    </w:p>
    <w:p w14:paraId="371BFDD4">
      <w:pPr>
        <w:widowControl w:val="0"/>
        <w:numPr>
          <w:ilvl w:val="0"/>
          <w:numId w:val="0"/>
        </w:numPr>
        <w:jc w:val="both"/>
        <w:rPr>
          <w:rFonts w:hint="eastAsia"/>
        </w:rPr>
      </w:pPr>
      <w:r>
        <w:rPr>
          <w:rFonts w:hint="eastAsia"/>
        </w:rPr>
        <w:t>33.从圣经和理性证明上帝是不变的。</w:t>
      </w:r>
    </w:p>
    <w:p w14:paraId="635544CF">
      <w:pPr>
        <w:widowControl w:val="0"/>
        <w:numPr>
          <w:ilvl w:val="0"/>
          <w:numId w:val="0"/>
        </w:numPr>
        <w:jc w:val="both"/>
        <w:rPr>
          <w:rFonts w:hint="eastAsia"/>
        </w:rPr>
      </w:pPr>
    </w:p>
    <w:p w14:paraId="095D81AD">
      <w:pPr>
        <w:widowControl w:val="0"/>
        <w:numPr>
          <w:ilvl w:val="0"/>
          <w:numId w:val="0"/>
        </w:numPr>
        <w:jc w:val="both"/>
        <w:rPr>
          <w:rFonts w:hint="eastAsia"/>
        </w:rPr>
      </w:pPr>
      <w:r>
        <w:rPr>
          <w:rFonts w:hint="eastAsia"/>
        </w:rPr>
        <w:t>1st. Scripture: Malachi 3:6; Psalm 33:11; Isaiah 46:10; James 1:17.</w:t>
      </w:r>
    </w:p>
    <w:p w14:paraId="3CA9E28C">
      <w:pPr>
        <w:widowControl w:val="0"/>
        <w:numPr>
          <w:ilvl w:val="0"/>
          <w:numId w:val="0"/>
        </w:numPr>
        <w:jc w:val="both"/>
        <w:rPr>
          <w:rFonts w:hint="eastAsia"/>
        </w:rPr>
      </w:pPr>
      <w:r>
        <w:rPr>
          <w:rFonts w:hint="eastAsia"/>
        </w:rPr>
        <w:t>第一，圣经：玛拉基书 3:6；诗篇 33:11；以赛亚书 46:10；雅各书 1:17。</w:t>
      </w:r>
    </w:p>
    <w:p w14:paraId="516408F1">
      <w:pPr>
        <w:widowControl w:val="0"/>
        <w:numPr>
          <w:ilvl w:val="0"/>
          <w:numId w:val="0"/>
        </w:numPr>
        <w:jc w:val="both"/>
        <w:rPr>
          <w:rFonts w:hint="eastAsia"/>
        </w:rPr>
      </w:pPr>
    </w:p>
    <w:p w14:paraId="675A4951">
      <w:pPr>
        <w:widowControl w:val="0"/>
        <w:numPr>
          <w:ilvl w:val="0"/>
          <w:numId w:val="0"/>
        </w:numPr>
        <w:jc w:val="both"/>
        <w:rPr>
          <w:rFonts w:hint="eastAsia"/>
        </w:rPr>
      </w:pPr>
      <w:r>
        <w:rPr>
          <w:rFonts w:hint="eastAsia"/>
        </w:rPr>
        <w:t>2nd. Reason: (1) God is self–existent.</w:t>
      </w:r>
    </w:p>
    <w:p w14:paraId="36241032">
      <w:pPr>
        <w:widowControl w:val="0"/>
        <w:numPr>
          <w:ilvl w:val="0"/>
          <w:numId w:val="0"/>
        </w:numPr>
        <w:jc w:val="both"/>
        <w:rPr>
          <w:rFonts w:hint="eastAsia"/>
        </w:rPr>
      </w:pPr>
      <w:r>
        <w:rPr>
          <w:rFonts w:hint="eastAsia"/>
        </w:rPr>
        <w:t>第二，理性：（1）上帝是自存的。</w:t>
      </w:r>
    </w:p>
    <w:p w14:paraId="393FDDFC">
      <w:pPr>
        <w:widowControl w:val="0"/>
        <w:numPr>
          <w:ilvl w:val="0"/>
          <w:numId w:val="0"/>
        </w:numPr>
        <w:jc w:val="both"/>
        <w:rPr>
          <w:rFonts w:hint="eastAsia"/>
        </w:rPr>
      </w:pPr>
      <w:r>
        <w:rPr>
          <w:rFonts w:hint="eastAsia"/>
        </w:rPr>
        <w:t>As he is caused by none, but causes all, so he can be changed by none, but changes all. (2)</w:t>
      </w:r>
    </w:p>
    <w:p w14:paraId="35D666E3">
      <w:pPr>
        <w:widowControl w:val="0"/>
        <w:numPr>
          <w:ilvl w:val="0"/>
          <w:numId w:val="0"/>
        </w:numPr>
        <w:jc w:val="both"/>
        <w:rPr>
          <w:rFonts w:hint="eastAsia"/>
        </w:rPr>
      </w:pPr>
      <w:r>
        <w:rPr>
          <w:rFonts w:hint="eastAsia"/>
        </w:rPr>
        <w:t>正如祂不由任何者所造，却创造万有，祂也不受任何者所改变，却改变万有。（2）</w:t>
      </w:r>
    </w:p>
    <w:p w14:paraId="7640A8A1">
      <w:pPr>
        <w:widowControl w:val="0"/>
        <w:numPr>
          <w:ilvl w:val="0"/>
          <w:numId w:val="0"/>
        </w:numPr>
        <w:jc w:val="both"/>
        <w:rPr>
          <w:rFonts w:hint="eastAsia"/>
        </w:rPr>
      </w:pPr>
      <w:r>
        <w:rPr>
          <w:rFonts w:hint="eastAsia"/>
        </w:rPr>
        <w:t>He is the absolute being.</w:t>
      </w:r>
    </w:p>
    <w:p w14:paraId="4EC86D1B">
      <w:pPr>
        <w:widowControl w:val="0"/>
        <w:numPr>
          <w:ilvl w:val="0"/>
          <w:numId w:val="0"/>
        </w:numPr>
        <w:jc w:val="both"/>
        <w:rPr>
          <w:rFonts w:hint="eastAsia"/>
        </w:rPr>
      </w:pPr>
      <w:r>
        <w:rPr>
          <w:rFonts w:hint="eastAsia"/>
        </w:rPr>
        <w:t>祂是绝对的存在。</w:t>
      </w:r>
    </w:p>
    <w:p w14:paraId="23F08681">
      <w:pPr>
        <w:widowControl w:val="0"/>
        <w:numPr>
          <w:ilvl w:val="0"/>
          <w:numId w:val="0"/>
        </w:numPr>
        <w:jc w:val="both"/>
        <w:rPr>
          <w:rFonts w:hint="eastAsia"/>
        </w:rPr>
      </w:pPr>
      <w:r>
        <w:rPr>
          <w:rFonts w:hint="eastAsia"/>
        </w:rPr>
        <w:t>Neither his existence, nor the manner of it, nor his will, are determined by any necessary relation which they sustain to any thing exterior to himself.</w:t>
      </w:r>
    </w:p>
    <w:p w14:paraId="2BE1E381">
      <w:pPr>
        <w:widowControl w:val="0"/>
        <w:numPr>
          <w:ilvl w:val="0"/>
          <w:numId w:val="0"/>
        </w:numPr>
        <w:jc w:val="both"/>
        <w:rPr>
          <w:rFonts w:hint="eastAsia"/>
        </w:rPr>
      </w:pPr>
      <w:r>
        <w:rPr>
          <w:rFonts w:hint="eastAsia"/>
        </w:rPr>
        <w:t>祂的存在、其存在方式以及其意志，都不受它们与自身以外任何事物所保持的任何必然关系所决定。</w:t>
      </w:r>
    </w:p>
    <w:p w14:paraId="646365BE">
      <w:pPr>
        <w:widowControl w:val="0"/>
        <w:numPr>
          <w:ilvl w:val="0"/>
          <w:numId w:val="0"/>
        </w:numPr>
        <w:jc w:val="both"/>
        <w:rPr>
          <w:rFonts w:hint="eastAsia"/>
        </w:rPr>
      </w:pPr>
      <w:r>
        <w:rPr>
          <w:rFonts w:hint="eastAsia"/>
        </w:rPr>
        <w:t>As he preceded all and caused all, so his sovereign will freely determined the relations which all things are permitted to sustain to him. (3)</w:t>
      </w:r>
    </w:p>
    <w:p w14:paraId="4192E8A3">
      <w:pPr>
        <w:widowControl w:val="0"/>
        <w:numPr>
          <w:ilvl w:val="0"/>
          <w:numId w:val="0"/>
        </w:numPr>
        <w:jc w:val="both"/>
        <w:rPr>
          <w:rFonts w:hint="eastAsia"/>
        </w:rPr>
      </w:pPr>
      <w:r>
        <w:rPr>
          <w:rFonts w:hint="eastAsia"/>
        </w:rPr>
        <w:t>正如祂先于万有并创造万有，祂的主权意志也自由地决定了万物被允许与祂保持的关系。（3）</w:t>
      </w:r>
    </w:p>
    <w:p w14:paraId="32D6D985">
      <w:pPr>
        <w:widowControl w:val="0"/>
        <w:numPr>
          <w:ilvl w:val="0"/>
          <w:numId w:val="0"/>
        </w:numPr>
        <w:jc w:val="both"/>
        <w:rPr>
          <w:rFonts w:hint="eastAsia"/>
        </w:rPr>
      </w:pPr>
      <w:r>
        <w:rPr>
          <w:rFonts w:hint="eastAsia"/>
        </w:rPr>
        <w:t>He is infinite in duration, and therefore he cannot know succession or change. (4)</w:t>
      </w:r>
    </w:p>
    <w:p w14:paraId="6B2A6A7D">
      <w:pPr>
        <w:widowControl w:val="0"/>
        <w:numPr>
          <w:ilvl w:val="0"/>
          <w:numId w:val="0"/>
        </w:numPr>
        <w:jc w:val="both"/>
        <w:rPr>
          <w:rFonts w:hint="eastAsia"/>
        </w:rPr>
      </w:pPr>
      <w:r>
        <w:rPr>
          <w:rFonts w:hint="eastAsia"/>
        </w:rPr>
        <w:t>祂在持续时间上是无限的，因此祂不可能知道相继或改变。（4）</w:t>
      </w:r>
    </w:p>
    <w:p w14:paraId="410E4AB7">
      <w:pPr>
        <w:widowControl w:val="0"/>
        <w:numPr>
          <w:ilvl w:val="0"/>
          <w:numId w:val="0"/>
        </w:numPr>
        <w:jc w:val="both"/>
        <w:rPr>
          <w:rFonts w:hint="eastAsia"/>
        </w:rPr>
      </w:pPr>
      <w:r>
        <w:rPr>
          <w:rFonts w:hint="eastAsia"/>
        </w:rPr>
        <w:t>He is infinite in all perfection, knowledge, wisdom, righteousness, benevolence, will, power, and therefore cannot change, for nothing can be added to the infinite nor taken from it.</w:t>
      </w:r>
    </w:p>
    <w:p w14:paraId="73F4B26A">
      <w:pPr>
        <w:widowControl w:val="0"/>
        <w:numPr>
          <w:ilvl w:val="0"/>
          <w:numId w:val="0"/>
        </w:numPr>
        <w:jc w:val="both"/>
        <w:rPr>
          <w:rFonts w:hint="eastAsia"/>
        </w:rPr>
      </w:pPr>
      <w:r>
        <w:rPr>
          <w:rFonts w:hint="eastAsia"/>
        </w:rPr>
        <w:t>祂在所有完美、知识、智慧、公义、仁爱、意志、能力上都是无限的，因此不能改变，因为无限者既不能增加也不能减少任何东西。</w:t>
      </w:r>
    </w:p>
    <w:p w14:paraId="0861636B">
      <w:pPr>
        <w:widowControl w:val="0"/>
        <w:numPr>
          <w:ilvl w:val="0"/>
          <w:numId w:val="0"/>
        </w:numPr>
        <w:jc w:val="both"/>
        <w:rPr>
          <w:rFonts w:hint="eastAsia"/>
        </w:rPr>
      </w:pPr>
      <w:r>
        <w:rPr>
          <w:rFonts w:hint="eastAsia"/>
        </w:rPr>
        <w:t>Any change would make him either less than infinite before, or less than infinite afterwards.</w:t>
      </w:r>
    </w:p>
    <w:p w14:paraId="1BD1E3CC">
      <w:pPr>
        <w:widowControl w:val="0"/>
        <w:numPr>
          <w:ilvl w:val="0"/>
          <w:numId w:val="0"/>
        </w:numPr>
        <w:jc w:val="both"/>
        <w:rPr>
          <w:rFonts w:hint="eastAsia"/>
        </w:rPr>
      </w:pPr>
      <w:r>
        <w:rPr>
          <w:rFonts w:hint="eastAsia"/>
        </w:rPr>
        <w:t>任何改变都会使祂在改变之前或之后都小于无限。</w:t>
      </w:r>
    </w:p>
    <w:p w14:paraId="1B08BDEE">
      <w:pPr>
        <w:widowControl w:val="0"/>
        <w:numPr>
          <w:ilvl w:val="0"/>
          <w:numId w:val="0"/>
        </w:numPr>
        <w:jc w:val="both"/>
        <w:rPr>
          <w:rFonts w:hint="eastAsia"/>
        </w:rPr>
      </w:pPr>
    </w:p>
    <w:p w14:paraId="1F441BDE">
      <w:pPr>
        <w:widowControl w:val="0"/>
        <w:numPr>
          <w:ilvl w:val="0"/>
          <w:numId w:val="0"/>
        </w:numPr>
        <w:jc w:val="both"/>
        <w:rPr>
          <w:rFonts w:hint="eastAsia"/>
        </w:rPr>
      </w:pPr>
      <w:r>
        <w:rPr>
          <w:rFonts w:hint="eastAsia"/>
        </w:rPr>
        <w:t>34.How can the creation of the world and the incarnation of the Son be reconciled with the immutability of God?</w:t>
      </w:r>
    </w:p>
    <w:p w14:paraId="05E74F19">
      <w:pPr>
        <w:widowControl w:val="0"/>
        <w:numPr>
          <w:ilvl w:val="0"/>
          <w:numId w:val="0"/>
        </w:numPr>
        <w:jc w:val="both"/>
        <w:rPr>
          <w:rFonts w:hint="eastAsia"/>
        </w:rPr>
      </w:pPr>
      <w:r>
        <w:rPr>
          <w:rFonts w:hint="eastAsia"/>
        </w:rPr>
        <w:t>34.世界的创造和圣子的道成肉身如何与上帝的不变性相协调？</w:t>
      </w:r>
    </w:p>
    <w:p w14:paraId="168C7A88">
      <w:pPr>
        <w:widowControl w:val="0"/>
        <w:numPr>
          <w:ilvl w:val="0"/>
          <w:numId w:val="0"/>
        </w:numPr>
        <w:jc w:val="both"/>
        <w:rPr>
          <w:rFonts w:hint="eastAsia"/>
        </w:rPr>
      </w:pPr>
    </w:p>
    <w:p w14:paraId="3F2E4FBA">
      <w:pPr>
        <w:widowControl w:val="0"/>
        <w:numPr>
          <w:ilvl w:val="0"/>
          <w:numId w:val="0"/>
        </w:numPr>
        <w:jc w:val="both"/>
        <w:rPr>
          <w:rFonts w:hint="eastAsia"/>
        </w:rPr>
      </w:pPr>
      <w:r>
        <w:rPr>
          <w:rFonts w:hint="eastAsia"/>
        </w:rPr>
        <w:t>1st. As to the creation.</w:t>
      </w:r>
    </w:p>
    <w:p w14:paraId="1C3704A7">
      <w:pPr>
        <w:widowControl w:val="0"/>
        <w:numPr>
          <w:ilvl w:val="0"/>
          <w:numId w:val="0"/>
        </w:numPr>
        <w:jc w:val="both"/>
        <w:rPr>
          <w:rFonts w:hint="eastAsia"/>
        </w:rPr>
      </w:pPr>
      <w:r>
        <w:rPr>
          <w:rFonts w:hint="eastAsia"/>
        </w:rPr>
        <w:t>第一，关于创造。</w:t>
      </w:r>
    </w:p>
    <w:p w14:paraId="756AEAA8">
      <w:pPr>
        <w:widowControl w:val="0"/>
        <w:numPr>
          <w:ilvl w:val="0"/>
          <w:numId w:val="0"/>
        </w:numPr>
        <w:jc w:val="both"/>
        <w:rPr>
          <w:rFonts w:hint="eastAsia"/>
        </w:rPr>
      </w:pPr>
      <w:r>
        <w:rPr>
          <w:rFonts w:hint="eastAsia"/>
        </w:rPr>
        <w:t>The effective purpose, the will and power to create the world dwelleth in God from eternity without change, but this very efficacious purpose itself provided that the effect should take place in its proper time and order.</w:t>
      </w:r>
    </w:p>
    <w:p w14:paraId="1B93CFAD">
      <w:pPr>
        <w:widowControl w:val="0"/>
        <w:numPr>
          <w:ilvl w:val="0"/>
          <w:numId w:val="0"/>
        </w:numPr>
        <w:jc w:val="both"/>
        <w:rPr>
          <w:rFonts w:hint="eastAsia"/>
        </w:rPr>
      </w:pPr>
      <w:r>
        <w:rPr>
          <w:rFonts w:hint="eastAsia"/>
        </w:rPr>
        <w:t>创造世界的有效旨意、意志和能力从永恒起就无改变地居住在上帝里面，但这个非常有效的旨意本身就规定了结果应该在适当的时间和顺序发生。</w:t>
      </w:r>
    </w:p>
    <w:p w14:paraId="0BE1B78F">
      <w:pPr>
        <w:widowControl w:val="0"/>
        <w:numPr>
          <w:ilvl w:val="0"/>
          <w:numId w:val="0"/>
        </w:numPr>
        <w:jc w:val="both"/>
        <w:rPr>
          <w:rFonts w:hint="eastAsia"/>
        </w:rPr>
      </w:pPr>
      <w:r>
        <w:rPr>
          <w:rFonts w:hint="eastAsia"/>
        </w:rPr>
        <w:t>This effect took place from God, but of course involved no shadowy of change in God, as nothing was either taken from him or added to him.</w:t>
      </w:r>
    </w:p>
    <w:p w14:paraId="3D5216E1">
      <w:pPr>
        <w:widowControl w:val="0"/>
        <w:numPr>
          <w:ilvl w:val="0"/>
          <w:numId w:val="0"/>
        </w:numPr>
        <w:jc w:val="both"/>
        <w:rPr>
          <w:rFonts w:hint="eastAsia"/>
        </w:rPr>
      </w:pPr>
      <w:r>
        <w:rPr>
          <w:rFonts w:hint="eastAsia"/>
        </w:rPr>
        <w:t>这个结果来自上帝，但当然不涉及上帝任何微小的改变，因为没有任何东西从祂那里被取走，也没有任何东西被加到祂那里。</w:t>
      </w:r>
    </w:p>
    <w:p w14:paraId="0E118FED">
      <w:pPr>
        <w:widowControl w:val="0"/>
        <w:numPr>
          <w:ilvl w:val="0"/>
          <w:numId w:val="0"/>
        </w:numPr>
        <w:jc w:val="both"/>
        <w:rPr>
          <w:rFonts w:hint="eastAsia"/>
        </w:rPr>
      </w:pPr>
    </w:p>
    <w:p w14:paraId="063048FE">
      <w:pPr>
        <w:widowControl w:val="0"/>
        <w:numPr>
          <w:ilvl w:val="0"/>
          <w:numId w:val="0"/>
        </w:numPr>
        <w:jc w:val="both"/>
        <w:rPr>
          <w:rFonts w:hint="eastAsia"/>
        </w:rPr>
      </w:pPr>
      <w:r>
        <w:rPr>
          <w:rFonts w:hint="eastAsia"/>
        </w:rPr>
        <w:t>2nd. As to the incarnation.</w:t>
      </w:r>
    </w:p>
    <w:p w14:paraId="1971518E">
      <w:pPr>
        <w:widowControl w:val="0"/>
        <w:numPr>
          <w:ilvl w:val="0"/>
          <w:numId w:val="0"/>
        </w:numPr>
        <w:jc w:val="both"/>
        <w:rPr>
          <w:rFonts w:hint="eastAsia"/>
        </w:rPr>
      </w:pPr>
      <w:r>
        <w:rPr>
          <w:rFonts w:hint="eastAsia"/>
        </w:rPr>
        <w:t>第二，关于道成肉身。</w:t>
      </w:r>
    </w:p>
    <w:p w14:paraId="784AD015">
      <w:pPr>
        <w:widowControl w:val="0"/>
        <w:numPr>
          <w:ilvl w:val="0"/>
          <w:numId w:val="0"/>
        </w:numPr>
        <w:jc w:val="both"/>
        <w:rPr>
          <w:rFonts w:hint="eastAsia"/>
        </w:rPr>
      </w:pPr>
      <w:r>
        <w:rPr>
          <w:rFonts w:hint="eastAsia"/>
        </w:rPr>
        <w:t>The divine Son assumed a created human nature into personal union with himself.</w:t>
      </w:r>
    </w:p>
    <w:p w14:paraId="488938A5">
      <w:pPr>
        <w:widowControl w:val="0"/>
        <w:numPr>
          <w:ilvl w:val="0"/>
          <w:numId w:val="0"/>
        </w:numPr>
        <w:jc w:val="both"/>
        <w:rPr>
          <w:rFonts w:hint="eastAsia"/>
        </w:rPr>
      </w:pPr>
      <w:r>
        <w:rPr>
          <w:rFonts w:hint="eastAsia"/>
        </w:rPr>
        <w:t>神圣的子取了一个受造的人性，与祂自己位格联合。</w:t>
      </w:r>
    </w:p>
    <w:p w14:paraId="6C293BC1">
      <w:pPr>
        <w:widowControl w:val="0"/>
        <w:numPr>
          <w:ilvl w:val="0"/>
          <w:numId w:val="0"/>
        </w:numPr>
        <w:jc w:val="both"/>
        <w:rPr>
          <w:rFonts w:hint="eastAsia"/>
        </w:rPr>
      </w:pPr>
      <w:r>
        <w:rPr>
          <w:rFonts w:hint="eastAsia"/>
        </w:rPr>
        <w:t>His uncreated essence of course was not changed.</w:t>
      </w:r>
    </w:p>
    <w:p w14:paraId="469F49FF">
      <w:pPr>
        <w:widowControl w:val="0"/>
        <w:numPr>
          <w:ilvl w:val="0"/>
          <w:numId w:val="0"/>
        </w:numPr>
        <w:jc w:val="both"/>
        <w:rPr>
          <w:rFonts w:hint="eastAsia"/>
        </w:rPr>
      </w:pPr>
      <w:r>
        <w:rPr>
          <w:rFonts w:hint="eastAsia"/>
        </w:rPr>
        <w:t>祂未被创造的本质当然没有改变。</w:t>
      </w:r>
    </w:p>
    <w:p w14:paraId="235A406F">
      <w:pPr>
        <w:widowControl w:val="0"/>
        <w:numPr>
          <w:ilvl w:val="0"/>
          <w:numId w:val="0"/>
        </w:numPr>
        <w:jc w:val="both"/>
        <w:rPr>
          <w:rFonts w:hint="eastAsia"/>
        </w:rPr>
      </w:pPr>
      <w:r>
        <w:rPr>
          <w:rFonts w:hint="eastAsia"/>
        </w:rPr>
        <w:t>His eternal person was not changed in itself, but only brought into a new relation.</w:t>
      </w:r>
    </w:p>
    <w:p w14:paraId="55207A86">
      <w:pPr>
        <w:widowControl w:val="0"/>
        <w:numPr>
          <w:ilvl w:val="0"/>
          <w:numId w:val="0"/>
        </w:numPr>
        <w:jc w:val="both"/>
        <w:rPr>
          <w:rFonts w:hint="eastAsia"/>
        </w:rPr>
      </w:pPr>
      <w:r>
        <w:rPr>
          <w:rFonts w:hint="eastAsia"/>
        </w:rPr>
        <w:t>祂永恒的位格本身没有改变，只是进入了一种新的关系。</w:t>
      </w:r>
    </w:p>
    <w:p w14:paraId="27367C20">
      <w:pPr>
        <w:widowControl w:val="0"/>
        <w:numPr>
          <w:ilvl w:val="0"/>
          <w:numId w:val="0"/>
        </w:numPr>
        <w:jc w:val="both"/>
        <w:rPr>
          <w:rFonts w:hint="eastAsia"/>
        </w:rPr>
      </w:pPr>
      <w:r>
        <w:rPr>
          <w:rFonts w:hint="eastAsia"/>
        </w:rPr>
        <w:t>The change effected by that stupendous event occurred only in the created nature of the man Christ Jesus.</w:t>
      </w:r>
    </w:p>
    <w:p w14:paraId="3A4BCEA2">
      <w:pPr>
        <w:widowControl w:val="0"/>
        <w:numPr>
          <w:ilvl w:val="0"/>
          <w:numId w:val="0"/>
        </w:numPr>
        <w:jc w:val="both"/>
        <w:rPr>
          <w:rFonts w:hint="eastAsia"/>
        </w:rPr>
      </w:pPr>
      <w:r>
        <w:rPr>
          <w:rFonts w:hint="eastAsia"/>
        </w:rPr>
        <w:t>那个惊人事件所产生的影响，只发生在人耶稣基督受造的本性中。</w:t>
      </w:r>
    </w:p>
    <w:p w14:paraId="692246E7">
      <w:pPr>
        <w:widowControl w:val="0"/>
        <w:numPr>
          <w:ilvl w:val="0"/>
          <w:numId w:val="0"/>
        </w:numPr>
        <w:jc w:val="both"/>
        <w:rPr>
          <w:rFonts w:hint="eastAsia"/>
        </w:rPr>
      </w:pPr>
    </w:p>
    <w:p w14:paraId="70F7D37D">
      <w:pPr>
        <w:widowControl w:val="0"/>
        <w:numPr>
          <w:ilvl w:val="0"/>
          <w:numId w:val="0"/>
        </w:numPr>
        <w:jc w:val="both"/>
        <w:rPr>
          <w:rFonts w:hint="eastAsia"/>
        </w:rPr>
      </w:pPr>
      <w:r>
        <w:rPr>
          <w:rFonts w:hint="eastAsia"/>
        </w:rPr>
        <w:t>THE INFINITE INTELLIGENCE OF GOD</w:t>
      </w:r>
    </w:p>
    <w:p w14:paraId="748C6249">
      <w:pPr>
        <w:widowControl w:val="0"/>
        <w:numPr>
          <w:ilvl w:val="0"/>
          <w:numId w:val="0"/>
        </w:numPr>
        <w:jc w:val="both"/>
        <w:rPr>
          <w:rFonts w:hint="eastAsia"/>
        </w:rPr>
      </w:pPr>
      <w:r>
        <w:rPr>
          <w:rFonts w:hint="eastAsia"/>
        </w:rPr>
        <w:t>上帝的无限智慧</w:t>
      </w:r>
    </w:p>
    <w:p w14:paraId="51397F6F">
      <w:pPr>
        <w:widowControl w:val="0"/>
        <w:numPr>
          <w:ilvl w:val="0"/>
          <w:numId w:val="0"/>
        </w:numPr>
        <w:jc w:val="both"/>
        <w:rPr>
          <w:rFonts w:hint="eastAsia"/>
        </w:rPr>
      </w:pPr>
    </w:p>
    <w:p w14:paraId="0E230989">
      <w:pPr>
        <w:widowControl w:val="0"/>
        <w:numPr>
          <w:ilvl w:val="0"/>
          <w:numId w:val="0"/>
        </w:numPr>
        <w:jc w:val="both"/>
        <w:rPr>
          <w:rFonts w:hint="eastAsia"/>
        </w:rPr>
      </w:pPr>
      <w:r>
        <w:rPr>
          <w:rFonts w:hint="eastAsia"/>
        </w:rPr>
        <w:t>35.How does God’s mode of knowing differ from ours?</w:t>
      </w:r>
    </w:p>
    <w:p w14:paraId="739A8B80">
      <w:pPr>
        <w:widowControl w:val="0"/>
        <w:numPr>
          <w:ilvl w:val="0"/>
          <w:numId w:val="0"/>
        </w:numPr>
        <w:jc w:val="both"/>
        <w:rPr>
          <w:rFonts w:hint="eastAsia"/>
        </w:rPr>
      </w:pPr>
      <w:r>
        <w:rPr>
          <w:rFonts w:hint="eastAsia"/>
        </w:rPr>
        <w:t>35.上帝的认识方式与我们的有何不同？</w:t>
      </w:r>
    </w:p>
    <w:p w14:paraId="3AD43FFC">
      <w:pPr>
        <w:widowControl w:val="0"/>
        <w:numPr>
          <w:ilvl w:val="0"/>
          <w:numId w:val="0"/>
        </w:numPr>
        <w:jc w:val="both"/>
        <w:rPr>
          <w:rFonts w:hint="eastAsia"/>
        </w:rPr>
      </w:pPr>
    </w:p>
    <w:p w14:paraId="285E4690">
      <w:pPr>
        <w:widowControl w:val="0"/>
        <w:numPr>
          <w:ilvl w:val="0"/>
          <w:numId w:val="0"/>
        </w:numPr>
        <w:jc w:val="both"/>
        <w:rPr>
          <w:rFonts w:hint="eastAsia"/>
        </w:rPr>
      </w:pPr>
      <w:r>
        <w:rPr>
          <w:rFonts w:hint="eastAsia"/>
        </w:rPr>
        <w:t>God’s knowledge is, 1st, his essence knowing; 2nd, it is one eternal, all–comprehensive, indivisible act.</w:t>
      </w:r>
    </w:p>
    <w:p w14:paraId="1966C2FD">
      <w:pPr>
        <w:widowControl w:val="0"/>
        <w:numPr>
          <w:ilvl w:val="0"/>
          <w:numId w:val="0"/>
        </w:numPr>
        <w:jc w:val="both"/>
        <w:rPr>
          <w:rFonts w:hint="eastAsia"/>
        </w:rPr>
      </w:pPr>
      <w:r>
        <w:rPr>
          <w:rFonts w:hint="eastAsia"/>
        </w:rPr>
        <w:t>上帝的知识，第一，是祂本质的认识；第二，它是一个永恒的、包罗万象的、不可分割的作为。</w:t>
      </w:r>
    </w:p>
    <w:p w14:paraId="6AC22657">
      <w:pPr>
        <w:widowControl w:val="0"/>
        <w:numPr>
          <w:ilvl w:val="0"/>
          <w:numId w:val="0"/>
        </w:numPr>
        <w:jc w:val="both"/>
        <w:rPr>
          <w:rFonts w:hint="eastAsia"/>
        </w:rPr>
      </w:pPr>
      <w:r>
        <w:rPr>
          <w:rFonts w:hint="eastAsia"/>
        </w:rPr>
        <w:t>(1)It is not discursive, i.e., proceeding logically from the known to the unknown; but intuitive, i.e., discerning all things directly in its own light.</w:t>
      </w:r>
    </w:p>
    <w:p w14:paraId="2349DBB3">
      <w:pPr>
        <w:widowControl w:val="0"/>
        <w:numPr>
          <w:ilvl w:val="0"/>
          <w:numId w:val="0"/>
        </w:numPr>
        <w:jc w:val="both"/>
        <w:rPr>
          <w:rFonts w:hint="eastAsia"/>
        </w:rPr>
      </w:pPr>
      <w:r>
        <w:rPr>
          <w:rFonts w:hint="eastAsia"/>
        </w:rPr>
        <w:t>（1）它不是推论性的，即从已知逻辑地推向未知；而是直觉性的，即在其自身的光中直接辨识万物。</w:t>
      </w:r>
    </w:p>
    <w:p w14:paraId="6741CE06">
      <w:pPr>
        <w:widowControl w:val="0"/>
        <w:numPr>
          <w:ilvl w:val="0"/>
          <w:numId w:val="0"/>
        </w:numPr>
        <w:jc w:val="both"/>
        <w:rPr>
          <w:rFonts w:hint="eastAsia"/>
        </w:rPr>
      </w:pPr>
      <w:r>
        <w:rPr>
          <w:rFonts w:hint="eastAsia"/>
        </w:rPr>
        <w:t>(2)It is independent, i.e., it does in no way depend upon his creatures or their actions, but solely upon his own infinite intuition of all things possible in the light of his own reason, and of all things actual and future in the light of his own eternal purpose.</w:t>
      </w:r>
    </w:p>
    <w:p w14:paraId="756E0930">
      <w:pPr>
        <w:widowControl w:val="0"/>
        <w:numPr>
          <w:ilvl w:val="0"/>
          <w:numId w:val="0"/>
        </w:numPr>
        <w:jc w:val="both"/>
        <w:rPr>
          <w:rFonts w:hint="eastAsia"/>
        </w:rPr>
      </w:pPr>
      <w:r>
        <w:rPr>
          <w:rFonts w:hint="eastAsia"/>
        </w:rPr>
        <w:t>（2）它是独立的，即它绝不依赖于祂的受造物或其行动，而仅仅依赖于祂自己对其理性之光中所有可能事物的无限直觉，以及对其永恒旨意之光中所有实际和未来事物的无限直觉。</w:t>
      </w:r>
    </w:p>
    <w:p w14:paraId="24603A6F">
      <w:pPr>
        <w:widowControl w:val="0"/>
        <w:numPr>
          <w:ilvl w:val="0"/>
          <w:numId w:val="0"/>
        </w:numPr>
        <w:jc w:val="both"/>
        <w:rPr>
          <w:rFonts w:hint="eastAsia"/>
        </w:rPr>
      </w:pPr>
      <w:r>
        <w:rPr>
          <w:rFonts w:hint="eastAsia"/>
        </w:rPr>
        <w:t>(3)It is total and simultaneous, not successive.</w:t>
      </w:r>
    </w:p>
    <w:p w14:paraId="38CD649C">
      <w:pPr>
        <w:widowControl w:val="0"/>
        <w:numPr>
          <w:ilvl w:val="0"/>
          <w:numId w:val="0"/>
        </w:numPr>
        <w:jc w:val="both"/>
        <w:rPr>
          <w:rFonts w:hint="eastAsia"/>
        </w:rPr>
      </w:pPr>
      <w:r>
        <w:rPr>
          <w:rFonts w:hint="eastAsia"/>
        </w:rPr>
        <w:t>（3）它是整体的和同时的，而非相继的。</w:t>
      </w:r>
    </w:p>
    <w:p w14:paraId="16B0F6B2">
      <w:pPr>
        <w:widowControl w:val="0"/>
        <w:numPr>
          <w:ilvl w:val="0"/>
          <w:numId w:val="0"/>
        </w:numPr>
        <w:jc w:val="both"/>
        <w:rPr>
          <w:rFonts w:hint="eastAsia"/>
        </w:rPr>
      </w:pPr>
      <w:r>
        <w:rPr>
          <w:rFonts w:hint="eastAsia"/>
        </w:rPr>
        <w:t>It is one single, indivisible act of intuition, beholding all things in themselves, their relations and successions, as ever present.</w:t>
      </w:r>
    </w:p>
    <w:p w14:paraId="4B9211DA">
      <w:pPr>
        <w:widowControl w:val="0"/>
        <w:numPr>
          <w:ilvl w:val="0"/>
          <w:numId w:val="0"/>
        </w:numPr>
        <w:jc w:val="both"/>
        <w:rPr>
          <w:rFonts w:hint="eastAsia"/>
        </w:rPr>
      </w:pPr>
      <w:r>
        <w:rPr>
          <w:rFonts w:hint="eastAsia"/>
        </w:rPr>
        <w:t>它是一个单一的、不可分割的直觉行为，将万物本身、其关系和相继，都视为永远存在的。</w:t>
      </w:r>
    </w:p>
    <w:p w14:paraId="67032536">
      <w:pPr>
        <w:widowControl w:val="0"/>
        <w:numPr>
          <w:ilvl w:val="0"/>
          <w:numId w:val="0"/>
        </w:numPr>
        <w:jc w:val="both"/>
        <w:rPr>
          <w:rFonts w:hint="eastAsia"/>
        </w:rPr>
      </w:pPr>
      <w:r>
        <w:rPr>
          <w:rFonts w:hint="eastAsia"/>
        </w:rPr>
        <w:t>(4)It is perfect and essential, not relative, i.e., he knows all things directly in their hidden essences, while we know them only by their properties, as they stand related to our senses.</w:t>
      </w:r>
    </w:p>
    <w:p w14:paraId="6657877D">
      <w:pPr>
        <w:widowControl w:val="0"/>
        <w:numPr>
          <w:ilvl w:val="0"/>
          <w:numId w:val="0"/>
        </w:numPr>
        <w:jc w:val="both"/>
        <w:rPr>
          <w:rFonts w:hint="eastAsia"/>
        </w:rPr>
      </w:pPr>
      <w:r>
        <w:rPr>
          <w:rFonts w:hint="eastAsia"/>
        </w:rPr>
        <w:t>（4）它是完美的和本质的，而非相对的，即祂直接认识万物隐藏的本质，而我们只通过它们的属性，以及它们与我们感官的关系来认识它们。</w:t>
      </w:r>
    </w:p>
    <w:p w14:paraId="2138B8DC">
      <w:pPr>
        <w:widowControl w:val="0"/>
        <w:numPr>
          <w:ilvl w:val="0"/>
          <w:numId w:val="0"/>
        </w:numPr>
        <w:jc w:val="both"/>
        <w:rPr>
          <w:rFonts w:hint="eastAsia"/>
        </w:rPr>
      </w:pPr>
      <w:r>
        <w:rPr>
          <w:rFonts w:hint="eastAsia"/>
        </w:rPr>
        <w:t>(5)We know the present imperfectly, the past we rememberdimly, the future we know not at all but God knows all things, past, present, and future, by one total, unsuccessive, all comprehensive vision.</w:t>
      </w:r>
    </w:p>
    <w:p w14:paraId="5F760F8A">
      <w:pPr>
        <w:widowControl w:val="0"/>
        <w:numPr>
          <w:ilvl w:val="0"/>
          <w:numId w:val="0"/>
        </w:numPr>
        <w:jc w:val="both"/>
        <w:rPr>
          <w:rFonts w:hint="eastAsia"/>
        </w:rPr>
      </w:pPr>
      <w:r>
        <w:rPr>
          <w:rFonts w:hint="eastAsia"/>
        </w:rPr>
        <w:t>（5）我们不完美地认识现在，模糊地记忆过去，完全不知道未来，但上帝通过一个整体的、非相继的、包罗万象的异象认识所有过去、现在和未来的事物。</w:t>
      </w:r>
    </w:p>
    <w:p w14:paraId="18B961BD">
      <w:pPr>
        <w:widowControl w:val="0"/>
        <w:numPr>
          <w:ilvl w:val="0"/>
          <w:numId w:val="0"/>
        </w:numPr>
        <w:jc w:val="both"/>
        <w:rPr>
          <w:rFonts w:hint="eastAsia"/>
        </w:rPr>
      </w:pPr>
    </w:p>
    <w:p w14:paraId="19D6C38B">
      <w:pPr>
        <w:widowControl w:val="0"/>
        <w:numPr>
          <w:ilvl w:val="0"/>
          <w:numId w:val="0"/>
        </w:numPr>
        <w:jc w:val="both"/>
        <w:rPr>
          <w:rFonts w:hint="eastAsia"/>
        </w:rPr>
      </w:pPr>
      <w:r>
        <w:rPr>
          <w:rFonts w:hint="eastAsia"/>
        </w:rPr>
        <w:t>36.How has this divine perfection been defined by theologians?</w:t>
      </w:r>
    </w:p>
    <w:p w14:paraId="21F486A6">
      <w:pPr>
        <w:widowControl w:val="0"/>
        <w:numPr>
          <w:ilvl w:val="0"/>
          <w:numId w:val="0"/>
        </w:numPr>
        <w:jc w:val="both"/>
        <w:rPr>
          <w:rFonts w:hint="eastAsia"/>
        </w:rPr>
      </w:pPr>
      <w:r>
        <w:rPr>
          <w:rFonts w:hint="eastAsia"/>
        </w:rPr>
        <w:t>36.神学家们如何定义这种神圣的完美？</w:t>
      </w:r>
    </w:p>
    <w:p w14:paraId="14336943">
      <w:pPr>
        <w:widowControl w:val="0"/>
        <w:numPr>
          <w:ilvl w:val="0"/>
          <w:numId w:val="0"/>
        </w:numPr>
        <w:jc w:val="both"/>
        <w:rPr>
          <w:rFonts w:hint="eastAsia"/>
        </w:rPr>
      </w:pPr>
    </w:p>
    <w:p w14:paraId="3FDBB27D">
      <w:pPr>
        <w:widowControl w:val="0"/>
        <w:numPr>
          <w:ilvl w:val="0"/>
          <w:numId w:val="0"/>
        </w:numPr>
        <w:jc w:val="both"/>
        <w:rPr>
          <w:rFonts w:hint="eastAsia"/>
        </w:rPr>
      </w:pPr>
      <w:r>
        <w:rPr>
          <w:rFonts w:hint="eastAsia"/>
        </w:rPr>
        <w:t>Turretin, Locus 3., Q. 12.––" Concerning the knowledge of God, before all else, two things are to be considered, viz.. its mode and its object.</w:t>
      </w:r>
    </w:p>
    <w:p w14:paraId="75CDC2BC">
      <w:pPr>
        <w:widowControl w:val="0"/>
        <w:numPr>
          <w:ilvl w:val="0"/>
          <w:numId w:val="0"/>
        </w:numPr>
        <w:jc w:val="both"/>
        <w:rPr>
          <w:rFonts w:hint="eastAsia"/>
        </w:rPr>
      </w:pPr>
      <w:r>
        <w:rPr>
          <w:rFonts w:hint="eastAsia"/>
        </w:rPr>
        <w:t>图雷丁，第三部分，问题12。——“关于上帝的知识，首先要考虑两件事，即其模式和其对象。</w:t>
      </w:r>
    </w:p>
    <w:p w14:paraId="359AD6DF">
      <w:pPr>
        <w:widowControl w:val="0"/>
        <w:numPr>
          <w:ilvl w:val="0"/>
          <w:numId w:val="0"/>
        </w:numPr>
        <w:jc w:val="both"/>
        <w:rPr>
          <w:rFonts w:hint="eastAsia"/>
        </w:rPr>
      </w:pPr>
      <w:r>
        <w:rPr>
          <w:rFonts w:hint="eastAsia"/>
        </w:rPr>
        <w:t>The Mode of the divine knowledge consists in this, that he perfectly, individually, distinctly, and immutably knows all things, and his knowledge is thus distinguished from the knowledge of men and angels.</w:t>
      </w:r>
    </w:p>
    <w:p w14:paraId="454A69B0">
      <w:pPr>
        <w:widowControl w:val="0"/>
        <w:numPr>
          <w:ilvl w:val="0"/>
          <w:numId w:val="0"/>
        </w:numPr>
        <w:jc w:val="both"/>
        <w:rPr>
          <w:rFonts w:hint="eastAsia"/>
        </w:rPr>
      </w:pPr>
      <w:r>
        <w:rPr>
          <w:rFonts w:hint="eastAsia"/>
        </w:rPr>
        <w:t>神圣知识的模式在于，祂完美地、个别地、清晰地、不变地认识万物，因此祂的知识与人和天使的知识有所区别。</w:t>
      </w:r>
    </w:p>
    <w:p w14:paraId="751908B8">
      <w:pPr>
        <w:widowControl w:val="0"/>
        <w:numPr>
          <w:ilvl w:val="0"/>
          <w:numId w:val="0"/>
        </w:numPr>
        <w:jc w:val="both"/>
        <w:rPr>
          <w:rFonts w:hint="eastAsia"/>
        </w:rPr>
      </w:pPr>
      <w:r>
        <w:rPr>
          <w:rFonts w:hint="eastAsia"/>
        </w:rPr>
        <w:t>He knows all things perfectly, because he has known them through himself or his own essence, and not by the phenomena of things, as the creatures know objects..... 2.</w:t>
      </w:r>
    </w:p>
    <w:p w14:paraId="283AAC37">
      <w:pPr>
        <w:widowControl w:val="0"/>
        <w:numPr>
          <w:ilvl w:val="0"/>
          <w:numId w:val="0"/>
        </w:numPr>
        <w:jc w:val="both"/>
        <w:rPr>
          <w:rFonts w:hint="eastAsia"/>
        </w:rPr>
      </w:pPr>
      <w:r>
        <w:rPr>
          <w:rFonts w:hint="eastAsia"/>
        </w:rPr>
        <w:t>祂完美地认识万物，因为祂通过祂自己或祂自己的本质认识它们，而不是像受造物认识对象那样通过事物的现象认识它们……2.</w:t>
      </w:r>
    </w:p>
    <w:p w14:paraId="1675CEEC">
      <w:pPr>
        <w:widowControl w:val="0"/>
        <w:numPr>
          <w:ilvl w:val="0"/>
          <w:numId w:val="0"/>
        </w:numPr>
        <w:jc w:val="both"/>
        <w:rPr>
          <w:rFonts w:hint="eastAsia"/>
        </w:rPr>
      </w:pPr>
      <w:r>
        <w:rPr>
          <w:rFonts w:hint="eastAsia"/>
        </w:rPr>
        <w:t>He knows all things individually because he knows them intuitively, by a direct act of cognition, and not inferentially, by a process of discursive reasoning, or by comparing one thing with another..... 3.</w:t>
      </w:r>
    </w:p>
    <w:p w14:paraId="556BE35D">
      <w:pPr>
        <w:widowControl w:val="0"/>
        <w:numPr>
          <w:ilvl w:val="0"/>
          <w:numId w:val="0"/>
        </w:numPr>
        <w:jc w:val="both"/>
        <w:rPr>
          <w:rFonts w:hint="eastAsia"/>
        </w:rPr>
      </w:pPr>
      <w:r>
        <w:rPr>
          <w:rFonts w:hint="eastAsia"/>
        </w:rPr>
        <w:t>祂个别地认识万物，因为祂直觉地、通过直接的认知行为认识它们，而不是通过推论性的推理过程，或通过比较一物与另一物来认识它们……3.</w:t>
      </w:r>
    </w:p>
    <w:p w14:paraId="4F046F84">
      <w:pPr>
        <w:widowControl w:val="0"/>
        <w:numPr>
          <w:ilvl w:val="0"/>
          <w:numId w:val="0"/>
        </w:numPr>
        <w:jc w:val="both"/>
        <w:rPr>
          <w:rFonts w:hint="eastAsia"/>
        </w:rPr>
      </w:pPr>
      <w:r>
        <w:rPr>
          <w:rFonts w:hint="eastAsia"/>
        </w:rPr>
        <w:t>He knows all things distinctly, not that he unites by a different conception the various predicates of things, but that he sees through all things by one most distinct act of intuition, and nothing, even the least thing, escapes him..... 4.</w:t>
      </w:r>
    </w:p>
    <w:p w14:paraId="2EEC20A0">
      <w:pPr>
        <w:widowControl w:val="0"/>
        <w:numPr>
          <w:ilvl w:val="0"/>
          <w:numId w:val="0"/>
        </w:numPr>
        <w:jc w:val="both"/>
        <w:rPr>
          <w:rFonts w:hint="eastAsia"/>
        </w:rPr>
      </w:pPr>
      <w:r>
        <w:rPr>
          <w:rFonts w:hint="eastAsia"/>
        </w:rPr>
        <w:t>祂清晰地认识万物，并非祂用不同的概念联合事物的各种谓词，而是祂通过一个最清晰的直觉行为看透万物，没有任何事物，即使是最小的事物，也逃不过祂……4.</w:t>
      </w:r>
    </w:p>
    <w:p w14:paraId="6C8AF2BD">
      <w:pPr>
        <w:widowControl w:val="0"/>
        <w:numPr>
          <w:ilvl w:val="0"/>
          <w:numId w:val="0"/>
        </w:numPr>
        <w:jc w:val="both"/>
        <w:rPr>
          <w:rFonts w:hint="eastAsia"/>
        </w:rPr>
      </w:pPr>
      <w:r>
        <w:rPr>
          <w:rFonts w:hint="eastAsia"/>
        </w:rPr>
        <w:t>And he knows all immutably because that with him there is no shadow of change, and he remaining himself unmoved, moves all things, and so perceives all the various changes of things, by one immutable act of cognition."</w:t>
      </w:r>
    </w:p>
    <w:p w14:paraId="7F1BA39A">
      <w:pPr>
        <w:widowControl w:val="0"/>
        <w:numPr>
          <w:ilvl w:val="0"/>
          <w:numId w:val="0"/>
        </w:numPr>
        <w:jc w:val="both"/>
        <w:rPr>
          <w:rFonts w:hint="eastAsia"/>
        </w:rPr>
      </w:pPr>
      <w:r>
        <w:rPr>
          <w:rFonts w:hint="eastAsia"/>
        </w:rPr>
        <w:t>并且祂不变地认识万物，因为在祂里面没有改变的影儿，祂自身保持不动，却移动万物，因此通过一个不变的认知行为感知事物的所有各种变化。”</w:t>
      </w:r>
    </w:p>
    <w:p w14:paraId="0FF5B0E0">
      <w:pPr>
        <w:widowControl w:val="0"/>
        <w:numPr>
          <w:ilvl w:val="0"/>
          <w:numId w:val="0"/>
        </w:numPr>
        <w:jc w:val="both"/>
        <w:rPr>
          <w:rFonts w:hint="eastAsia"/>
        </w:rPr>
      </w:pPr>
    </w:p>
    <w:p w14:paraId="479D4237">
      <w:pPr>
        <w:widowControl w:val="0"/>
        <w:numPr>
          <w:ilvl w:val="0"/>
          <w:numId w:val="0"/>
        </w:numPr>
        <w:jc w:val="both"/>
        <w:rPr>
          <w:rFonts w:hint="eastAsia"/>
        </w:rPr>
      </w:pPr>
      <w:r>
        <w:rPr>
          <w:rFonts w:hint="eastAsia"/>
        </w:rPr>
        <w:t>37.How may the objects of divine knowledge be classified?</w:t>
      </w:r>
    </w:p>
    <w:p w14:paraId="2C0FBB9A">
      <w:pPr>
        <w:widowControl w:val="0"/>
        <w:numPr>
          <w:ilvl w:val="0"/>
          <w:numId w:val="0"/>
        </w:numPr>
        <w:jc w:val="both"/>
        <w:rPr>
          <w:rFonts w:hint="eastAsia"/>
        </w:rPr>
      </w:pPr>
      <w:r>
        <w:rPr>
          <w:rFonts w:hint="eastAsia"/>
        </w:rPr>
        <w:t>37.神圣知识的对象如何分类？</w:t>
      </w:r>
    </w:p>
    <w:p w14:paraId="1FEA15D4">
      <w:pPr>
        <w:widowControl w:val="0"/>
        <w:numPr>
          <w:ilvl w:val="0"/>
          <w:numId w:val="0"/>
        </w:numPr>
        <w:jc w:val="both"/>
        <w:rPr>
          <w:rFonts w:hint="eastAsia"/>
        </w:rPr>
      </w:pPr>
    </w:p>
    <w:p w14:paraId="30812B90">
      <w:pPr>
        <w:widowControl w:val="0"/>
        <w:numPr>
          <w:ilvl w:val="0"/>
          <w:numId w:val="0"/>
        </w:numPr>
        <w:jc w:val="both"/>
        <w:rPr>
          <w:rFonts w:hint="eastAsia"/>
        </w:rPr>
      </w:pPr>
      <w:r>
        <w:rPr>
          <w:rFonts w:hint="eastAsia"/>
        </w:rPr>
        <w:t>1st. God himself in his own infinite being.</w:t>
      </w:r>
    </w:p>
    <w:p w14:paraId="2D1FF36D">
      <w:pPr>
        <w:widowControl w:val="0"/>
        <w:numPr>
          <w:ilvl w:val="0"/>
          <w:numId w:val="0"/>
        </w:numPr>
        <w:jc w:val="both"/>
        <w:rPr>
          <w:rFonts w:hint="eastAsia"/>
        </w:rPr>
      </w:pPr>
      <w:r>
        <w:rPr>
          <w:rFonts w:hint="eastAsia"/>
        </w:rPr>
        <w:t>第一，上帝自身在其无限的存在中。</w:t>
      </w:r>
    </w:p>
    <w:p w14:paraId="29E496E0">
      <w:pPr>
        <w:widowControl w:val="0"/>
        <w:numPr>
          <w:ilvl w:val="0"/>
          <w:numId w:val="0"/>
        </w:numPr>
        <w:jc w:val="both"/>
        <w:rPr>
          <w:rFonts w:hint="eastAsia"/>
        </w:rPr>
      </w:pPr>
      <w:r>
        <w:rPr>
          <w:rFonts w:hint="eastAsia"/>
        </w:rPr>
        <w:t>It is evident that this, transcending the sum of all other objects is the only adequate object of a knowledge really infinite.</w:t>
      </w:r>
    </w:p>
    <w:p w14:paraId="2561FD5A">
      <w:pPr>
        <w:widowControl w:val="0"/>
        <w:numPr>
          <w:ilvl w:val="0"/>
          <w:numId w:val="0"/>
        </w:numPr>
        <w:jc w:val="both"/>
        <w:rPr>
          <w:rFonts w:hint="eastAsia"/>
        </w:rPr>
      </w:pPr>
      <w:r>
        <w:rPr>
          <w:rFonts w:hint="eastAsia"/>
        </w:rPr>
        <w:t>显然，这超越了所有其他对象的总和，是真正无限知识的唯一充分对象。</w:t>
      </w:r>
    </w:p>
    <w:p w14:paraId="5F2C106F">
      <w:pPr>
        <w:widowControl w:val="0"/>
        <w:numPr>
          <w:ilvl w:val="0"/>
          <w:numId w:val="0"/>
        </w:numPr>
        <w:jc w:val="both"/>
        <w:rPr>
          <w:rFonts w:hint="eastAsia"/>
        </w:rPr>
      </w:pPr>
    </w:p>
    <w:p w14:paraId="4AFA35DC">
      <w:pPr>
        <w:widowControl w:val="0"/>
        <w:numPr>
          <w:ilvl w:val="0"/>
          <w:numId w:val="0"/>
        </w:numPr>
        <w:jc w:val="both"/>
        <w:rPr>
          <w:rFonts w:hint="eastAsia"/>
        </w:rPr>
      </w:pPr>
      <w:r>
        <w:rPr>
          <w:rFonts w:hint="eastAsia"/>
        </w:rPr>
        <w:t>2nd. All possible objects, as such, whether they are or ever have been, or ever will be or not, seen in the light of his own infinite reason.</w:t>
      </w:r>
    </w:p>
    <w:p w14:paraId="5F21590A">
      <w:pPr>
        <w:widowControl w:val="0"/>
        <w:numPr>
          <w:ilvl w:val="0"/>
          <w:numId w:val="0"/>
        </w:numPr>
        <w:jc w:val="both"/>
        <w:rPr>
          <w:rFonts w:hint="eastAsia"/>
        </w:rPr>
      </w:pPr>
      <w:r>
        <w:rPr>
          <w:rFonts w:hint="eastAsia"/>
        </w:rPr>
        <w:t>第二，所有可能的对象本身，无论它们现在是否存在，过去是否存在，将来是否存在，都在祂自己无限理性的光中被看见。</w:t>
      </w:r>
    </w:p>
    <w:p w14:paraId="79468462">
      <w:pPr>
        <w:widowControl w:val="0"/>
        <w:numPr>
          <w:ilvl w:val="0"/>
          <w:numId w:val="0"/>
        </w:numPr>
        <w:jc w:val="both"/>
        <w:rPr>
          <w:rFonts w:hint="eastAsia"/>
        </w:rPr>
      </w:pPr>
    </w:p>
    <w:p w14:paraId="114A8462">
      <w:pPr>
        <w:widowControl w:val="0"/>
        <w:numPr>
          <w:ilvl w:val="0"/>
          <w:numId w:val="0"/>
        </w:numPr>
        <w:jc w:val="both"/>
        <w:rPr>
          <w:rFonts w:hint="eastAsia"/>
        </w:rPr>
      </w:pPr>
      <w:r>
        <w:rPr>
          <w:rFonts w:hint="eastAsia"/>
        </w:rPr>
        <w:t>3rd. All things actual, which have been, are, or will be, he comprehends in one eternal, simultaneous act of knowledge, as ever present actualities to him, and as known to be such in the light of his own sovereign and eternal purpose.</w:t>
      </w:r>
    </w:p>
    <w:p w14:paraId="2A27B08D">
      <w:pPr>
        <w:widowControl w:val="0"/>
        <w:numPr>
          <w:ilvl w:val="0"/>
          <w:numId w:val="0"/>
        </w:numPr>
        <w:jc w:val="both"/>
        <w:rPr>
          <w:rFonts w:hint="eastAsia"/>
        </w:rPr>
      </w:pPr>
      <w:r>
        <w:rPr>
          <w:rFonts w:hint="eastAsia"/>
        </w:rPr>
        <w:t>第三，所有实际存在的事物，无论是过去的、现在的还是将来的，祂都通过一个永恒的、同时的知识行为来理解，这些事物对祂来说永远是存在的现实，并且在其主权和永恒旨意的光照下被认识为如此。</w:t>
      </w:r>
    </w:p>
    <w:p w14:paraId="6573CFDA">
      <w:pPr>
        <w:widowControl w:val="0"/>
        <w:numPr>
          <w:ilvl w:val="0"/>
          <w:numId w:val="0"/>
        </w:numPr>
        <w:jc w:val="both"/>
        <w:rPr>
          <w:rFonts w:hint="eastAsia"/>
        </w:rPr>
      </w:pPr>
    </w:p>
    <w:p w14:paraId="54CF9EFB">
      <w:pPr>
        <w:widowControl w:val="0"/>
        <w:numPr>
          <w:ilvl w:val="0"/>
          <w:numId w:val="0"/>
        </w:numPr>
        <w:jc w:val="both"/>
        <w:rPr>
          <w:rFonts w:hint="eastAsia"/>
        </w:rPr>
      </w:pPr>
      <w:r>
        <w:rPr>
          <w:rFonts w:hint="eastAsia"/>
        </w:rPr>
        <w:t>38.What is the technical designation of the knowledge of things possible, and what is the foundation of that knowledge?</w:t>
      </w:r>
    </w:p>
    <w:p w14:paraId="529C364F">
      <w:pPr>
        <w:widowControl w:val="0"/>
        <w:numPr>
          <w:ilvl w:val="0"/>
          <w:numId w:val="0"/>
        </w:numPr>
        <w:jc w:val="both"/>
        <w:rPr>
          <w:rFonts w:hint="eastAsia"/>
        </w:rPr>
      </w:pPr>
      <w:r>
        <w:rPr>
          <w:rFonts w:hint="eastAsia"/>
        </w:rPr>
        <w:t>38.可能事物的知识的技术名称是什么？该知识的基础是什么？</w:t>
      </w:r>
    </w:p>
    <w:p w14:paraId="59CD055B">
      <w:pPr>
        <w:widowControl w:val="0"/>
        <w:numPr>
          <w:ilvl w:val="0"/>
          <w:numId w:val="0"/>
        </w:numPr>
        <w:jc w:val="both"/>
        <w:rPr>
          <w:rFonts w:hint="eastAsia"/>
        </w:rPr>
      </w:pPr>
    </w:p>
    <w:p w14:paraId="4D2923BD">
      <w:pPr>
        <w:widowControl w:val="0"/>
        <w:numPr>
          <w:ilvl w:val="0"/>
          <w:numId w:val="0"/>
        </w:numPr>
        <w:jc w:val="both"/>
        <w:rPr>
          <w:rFonts w:hint="eastAsia"/>
        </w:rPr>
      </w:pPr>
      <w:r>
        <w:rPr>
          <w:rFonts w:hint="eastAsia"/>
        </w:rPr>
        <w:t>Its technical designation is scientia simplicis intelligentiae knowledge of simple intelligence, so called, because it is conceived by us as an act simply of the divine intellect, without any concurrent act of the divine will.</w:t>
      </w:r>
    </w:p>
    <w:p w14:paraId="1227EA78">
      <w:pPr>
        <w:widowControl w:val="0"/>
        <w:numPr>
          <w:ilvl w:val="0"/>
          <w:numId w:val="0"/>
        </w:numPr>
        <w:jc w:val="both"/>
        <w:rPr>
          <w:rFonts w:hint="eastAsia"/>
        </w:rPr>
      </w:pPr>
      <w:r>
        <w:rPr>
          <w:rFonts w:hint="eastAsia"/>
        </w:rPr>
        <w:t>其专门名称是“纯粹理智的知识”（`scientia simplicis intelligentiæ`，拉丁文：纯粹理智的知识），之所以如此称呼，是因为我们将其构想为纯粹神圣理智的作为，没有任何神圣意志的协同作为。</w:t>
      </w:r>
    </w:p>
    <w:p w14:paraId="7AF0FC34">
      <w:pPr>
        <w:widowControl w:val="0"/>
        <w:numPr>
          <w:ilvl w:val="0"/>
          <w:numId w:val="0"/>
        </w:numPr>
        <w:jc w:val="both"/>
        <w:rPr>
          <w:rFonts w:hint="eastAsia"/>
        </w:rPr>
      </w:pPr>
      <w:r>
        <w:rPr>
          <w:rFonts w:hint="eastAsia"/>
        </w:rPr>
        <w:t>For the same reason it has been styled scientia necessaria, necessary knowledge, i.e., not voluntary, or determined by will.</w:t>
      </w:r>
    </w:p>
    <w:p w14:paraId="17600ADF">
      <w:pPr>
        <w:widowControl w:val="0"/>
        <w:numPr>
          <w:ilvl w:val="0"/>
          <w:numId w:val="0"/>
        </w:numPr>
        <w:jc w:val="both"/>
        <w:rPr>
          <w:rFonts w:hint="eastAsia"/>
        </w:rPr>
      </w:pPr>
      <w:r>
        <w:rPr>
          <w:rFonts w:hint="eastAsia"/>
        </w:rPr>
        <w:t>由于同样的原因，它也被称为“必然知识”（`scientia necessaria`，拉丁文：必然知识），即非自愿的，或非由意志决定的。</w:t>
      </w:r>
    </w:p>
    <w:p w14:paraId="410D8DAB">
      <w:pPr>
        <w:widowControl w:val="0"/>
        <w:numPr>
          <w:ilvl w:val="0"/>
          <w:numId w:val="0"/>
        </w:numPr>
        <w:jc w:val="both"/>
        <w:rPr>
          <w:rFonts w:hint="eastAsia"/>
        </w:rPr>
      </w:pPr>
      <w:r>
        <w:rPr>
          <w:rFonts w:hint="eastAsia"/>
        </w:rPr>
        <w:t>The foundation of that knowledge is God’s essential and infinitely perfect knowledge of his own omnipotence.</w:t>
      </w:r>
    </w:p>
    <w:p w14:paraId="2F486B0C">
      <w:pPr>
        <w:widowControl w:val="0"/>
        <w:numPr>
          <w:ilvl w:val="0"/>
          <w:numId w:val="0"/>
        </w:numPr>
        <w:jc w:val="both"/>
        <w:rPr>
          <w:rFonts w:hint="eastAsia"/>
        </w:rPr>
      </w:pPr>
      <w:r>
        <w:rPr>
          <w:rFonts w:hint="eastAsia"/>
        </w:rPr>
        <w:t>该知识的基础是上帝对其自身全能的本质且无限完美的知识。</w:t>
      </w:r>
    </w:p>
    <w:p w14:paraId="2762BDA4">
      <w:pPr>
        <w:widowControl w:val="0"/>
        <w:numPr>
          <w:ilvl w:val="0"/>
          <w:numId w:val="0"/>
        </w:numPr>
        <w:jc w:val="both"/>
        <w:rPr>
          <w:rFonts w:hint="eastAsia"/>
        </w:rPr>
      </w:pPr>
    </w:p>
    <w:p w14:paraId="3B25680B">
      <w:pPr>
        <w:widowControl w:val="0"/>
        <w:numPr>
          <w:ilvl w:val="0"/>
          <w:numId w:val="0"/>
        </w:numPr>
        <w:jc w:val="both"/>
        <w:rPr>
          <w:rFonts w:hint="eastAsia"/>
        </w:rPr>
      </w:pPr>
      <w:r>
        <w:rPr>
          <w:rFonts w:hint="eastAsia"/>
        </w:rPr>
        <w:t>39.What is the technical designation of the knowledge of things actual, whether past, present, or future, and what is the foundation of that knowledge?</w:t>
      </w:r>
    </w:p>
    <w:p w14:paraId="4332D758">
      <w:pPr>
        <w:widowControl w:val="0"/>
        <w:numPr>
          <w:ilvl w:val="0"/>
          <w:numId w:val="0"/>
        </w:numPr>
        <w:jc w:val="both"/>
        <w:rPr>
          <w:rFonts w:hint="eastAsia"/>
        </w:rPr>
      </w:pPr>
      <w:r>
        <w:rPr>
          <w:rFonts w:hint="eastAsia"/>
        </w:rPr>
        <w:t>39.实际事物（无论过去、现在或未来）知识的技术名称是什么？该知识的基础是什么？</w:t>
      </w:r>
    </w:p>
    <w:p w14:paraId="304A93F5">
      <w:pPr>
        <w:widowControl w:val="0"/>
        <w:numPr>
          <w:ilvl w:val="0"/>
          <w:numId w:val="0"/>
        </w:numPr>
        <w:jc w:val="both"/>
        <w:rPr>
          <w:rFonts w:hint="eastAsia"/>
        </w:rPr>
      </w:pPr>
    </w:p>
    <w:p w14:paraId="388E98B7">
      <w:pPr>
        <w:widowControl w:val="0"/>
        <w:numPr>
          <w:ilvl w:val="0"/>
          <w:numId w:val="0"/>
        </w:numPr>
        <w:jc w:val="both"/>
        <w:rPr>
          <w:rFonts w:hint="eastAsia"/>
        </w:rPr>
      </w:pPr>
      <w:r>
        <w:rPr>
          <w:rFonts w:hint="eastAsia"/>
        </w:rPr>
        <w:t>It is called scientia visions, knowledge of vision, and scientia libera, free knowledge, because his intellect is in this case conceived of as being determined by a concurrent act of his will.</w:t>
      </w:r>
    </w:p>
    <w:p w14:paraId="2B796877">
      <w:pPr>
        <w:widowControl w:val="0"/>
        <w:numPr>
          <w:ilvl w:val="0"/>
          <w:numId w:val="0"/>
        </w:numPr>
        <w:jc w:val="both"/>
        <w:rPr>
          <w:rFonts w:hint="eastAsia"/>
        </w:rPr>
      </w:pPr>
      <w:r>
        <w:rPr>
          <w:rFonts w:hint="eastAsia"/>
        </w:rPr>
        <w:t>它被称为“异象的知识”（`scientia visionis`，拉丁文：异象的知识），以及“自由的知识”（`scientia libera`，拉丁文：自由的知识），因为在这种情况下，祂的理智被构想为由祂意志的协同作为所决定。</w:t>
      </w:r>
    </w:p>
    <w:p w14:paraId="2167A604">
      <w:pPr>
        <w:widowControl w:val="0"/>
        <w:numPr>
          <w:ilvl w:val="0"/>
          <w:numId w:val="0"/>
        </w:numPr>
        <w:jc w:val="both"/>
        <w:rPr>
          <w:rFonts w:hint="eastAsia"/>
        </w:rPr>
      </w:pPr>
    </w:p>
    <w:p w14:paraId="557FDB51">
      <w:pPr>
        <w:widowControl w:val="0"/>
        <w:numPr>
          <w:ilvl w:val="0"/>
          <w:numId w:val="0"/>
        </w:numPr>
        <w:jc w:val="both"/>
        <w:rPr>
          <w:rFonts w:hint="eastAsia"/>
        </w:rPr>
      </w:pPr>
      <w:r>
        <w:rPr>
          <w:rFonts w:hint="eastAsia"/>
        </w:rPr>
        <w:t>The foundation of this knowledge is God’s infinite knowledge of his own all–comprehensive and unchangeable eternal purpose.</w:t>
      </w:r>
    </w:p>
    <w:p w14:paraId="04FEDEB8">
      <w:pPr>
        <w:widowControl w:val="0"/>
        <w:numPr>
          <w:ilvl w:val="0"/>
          <w:numId w:val="0"/>
        </w:numPr>
        <w:jc w:val="both"/>
        <w:rPr>
          <w:rFonts w:hint="eastAsia"/>
        </w:rPr>
      </w:pPr>
      <w:r>
        <w:rPr>
          <w:rFonts w:hint="eastAsia"/>
        </w:rPr>
        <w:t>此知识的基础是上帝对其自身包罗万象且不变的永恒旨意的无限知识。</w:t>
      </w:r>
    </w:p>
    <w:p w14:paraId="0200372F">
      <w:pPr>
        <w:widowControl w:val="0"/>
        <w:numPr>
          <w:ilvl w:val="0"/>
          <w:numId w:val="0"/>
        </w:numPr>
        <w:jc w:val="both"/>
        <w:rPr>
          <w:rFonts w:hint="eastAsia"/>
        </w:rPr>
      </w:pPr>
    </w:p>
    <w:p w14:paraId="2B276333">
      <w:pPr>
        <w:widowControl w:val="0"/>
        <w:numPr>
          <w:ilvl w:val="0"/>
          <w:numId w:val="0"/>
        </w:numPr>
        <w:jc w:val="both"/>
        <w:rPr>
          <w:rFonts w:hint="eastAsia"/>
        </w:rPr>
      </w:pPr>
      <w:r>
        <w:rPr>
          <w:rFonts w:hint="eastAsia"/>
        </w:rPr>
        <w:t>40.Prove that the knowledge of God extends to future contingent events.</w:t>
      </w:r>
    </w:p>
    <w:p w14:paraId="025134FB">
      <w:pPr>
        <w:widowControl w:val="0"/>
        <w:numPr>
          <w:ilvl w:val="0"/>
          <w:numId w:val="0"/>
        </w:numPr>
        <w:jc w:val="both"/>
        <w:rPr>
          <w:rFonts w:hint="eastAsia"/>
        </w:rPr>
      </w:pPr>
      <w:r>
        <w:rPr>
          <w:rFonts w:hint="eastAsia"/>
        </w:rPr>
        <w:t>40.证明上帝的知识延及未来偶然事件。</w:t>
      </w:r>
    </w:p>
    <w:p w14:paraId="23E4E3D6">
      <w:pPr>
        <w:widowControl w:val="0"/>
        <w:numPr>
          <w:ilvl w:val="0"/>
          <w:numId w:val="0"/>
        </w:numPr>
        <w:jc w:val="both"/>
        <w:rPr>
          <w:rFonts w:hint="eastAsia"/>
        </w:rPr>
      </w:pPr>
    </w:p>
    <w:p w14:paraId="33F92668">
      <w:pPr>
        <w:widowControl w:val="0"/>
        <w:numPr>
          <w:ilvl w:val="0"/>
          <w:numId w:val="0"/>
        </w:numPr>
        <w:jc w:val="both"/>
        <w:rPr>
          <w:rFonts w:hint="eastAsia"/>
        </w:rPr>
      </w:pPr>
      <w:r>
        <w:rPr>
          <w:rFonts w:hint="eastAsia"/>
        </w:rPr>
        <w:t>The contingency of events in our view of them has a twofold ground: first, their immediate causes may be by us indeterminate, as in the case of the dice; second, their immediate cause may be the volition of a free agent.</w:t>
      </w:r>
    </w:p>
    <w:p w14:paraId="70BEAD64">
      <w:pPr>
        <w:widowControl w:val="0"/>
        <w:numPr>
          <w:ilvl w:val="0"/>
          <w:numId w:val="0"/>
        </w:numPr>
        <w:jc w:val="both"/>
        <w:rPr>
          <w:rFonts w:hint="eastAsia"/>
        </w:rPr>
      </w:pPr>
      <w:r>
        <w:rPr>
          <w:rFonts w:hint="eastAsia"/>
        </w:rPr>
        <w:t>在我们看来，事件的偶然性有两个基础：第一，它们的直接原因可能对我们来说是不确定的，例如掷骰子的情况；第二，它们的直接原因可能是自由动因的意志。</w:t>
      </w:r>
    </w:p>
    <w:p w14:paraId="6C62830A">
      <w:pPr>
        <w:widowControl w:val="0"/>
        <w:numPr>
          <w:ilvl w:val="0"/>
          <w:numId w:val="0"/>
        </w:numPr>
        <w:jc w:val="both"/>
        <w:rPr>
          <w:rFonts w:hint="eastAsia"/>
        </w:rPr>
      </w:pPr>
      <w:r>
        <w:rPr>
          <w:rFonts w:hint="eastAsia"/>
        </w:rPr>
        <w:t>The first class are in no sense contingent in God’s view.</w:t>
      </w:r>
    </w:p>
    <w:p w14:paraId="40011C0E">
      <w:pPr>
        <w:widowControl w:val="0"/>
        <w:numPr>
          <w:ilvl w:val="0"/>
          <w:numId w:val="0"/>
        </w:numPr>
        <w:jc w:val="both"/>
        <w:rPr>
          <w:rFonts w:hint="eastAsia"/>
        </w:rPr>
      </w:pPr>
      <w:r>
        <w:rPr>
          <w:rFonts w:hint="eastAsia"/>
        </w:rPr>
        <w:t>第一类在上帝看来绝非偶然。</w:t>
      </w:r>
    </w:p>
    <w:p w14:paraId="41889EB6">
      <w:pPr>
        <w:widowControl w:val="0"/>
        <w:numPr>
          <w:ilvl w:val="0"/>
          <w:numId w:val="0"/>
        </w:numPr>
        <w:jc w:val="both"/>
        <w:rPr>
          <w:rFonts w:hint="eastAsia"/>
        </w:rPr>
      </w:pPr>
      <w:r>
        <w:rPr>
          <w:rFonts w:hint="eastAsia"/>
        </w:rPr>
        <w:t>The second class are foreknown by him as contingent in their cause, but as none the less certain in their event.</w:t>
      </w:r>
    </w:p>
    <w:p w14:paraId="48B0A42D">
      <w:pPr>
        <w:widowControl w:val="0"/>
        <w:numPr>
          <w:ilvl w:val="0"/>
          <w:numId w:val="0"/>
        </w:numPr>
        <w:jc w:val="both"/>
        <w:rPr>
          <w:rFonts w:hint="eastAsia"/>
        </w:rPr>
      </w:pPr>
      <w:r>
        <w:rPr>
          <w:rFonts w:hint="eastAsia"/>
        </w:rPr>
        <w:t>第二类被祂预知为在其原因上是偶然的，但在其结果上却同样是确定的。</w:t>
      </w:r>
    </w:p>
    <w:p w14:paraId="4FC90C10">
      <w:pPr>
        <w:widowControl w:val="0"/>
        <w:numPr>
          <w:ilvl w:val="0"/>
          <w:numId w:val="0"/>
        </w:numPr>
        <w:jc w:val="both"/>
        <w:rPr>
          <w:rFonts w:hint="eastAsia"/>
        </w:rPr>
      </w:pPr>
    </w:p>
    <w:p w14:paraId="462A4EBE">
      <w:pPr>
        <w:widowControl w:val="0"/>
        <w:numPr>
          <w:ilvl w:val="0"/>
          <w:numId w:val="0"/>
        </w:numPr>
        <w:jc w:val="both"/>
        <w:rPr>
          <w:rFonts w:hint="eastAsia"/>
        </w:rPr>
      </w:pPr>
      <w:r>
        <w:rPr>
          <w:rFonts w:hint="eastAsia"/>
        </w:rPr>
        <w:t>That he does foreknow all such is certain––</w:t>
      </w:r>
    </w:p>
    <w:p w14:paraId="0E23F345">
      <w:pPr>
        <w:widowControl w:val="0"/>
        <w:numPr>
          <w:ilvl w:val="0"/>
          <w:numId w:val="0"/>
        </w:numPr>
        <w:jc w:val="both"/>
        <w:rPr>
          <w:rFonts w:hint="eastAsia"/>
        </w:rPr>
      </w:pPr>
      <w:r>
        <w:rPr>
          <w:rFonts w:hint="eastAsia"/>
        </w:rPr>
        <w:t>祂确实预知所有这一切，这是确定的——</w:t>
      </w:r>
    </w:p>
    <w:p w14:paraId="014E8A9D">
      <w:pPr>
        <w:widowControl w:val="0"/>
        <w:numPr>
          <w:ilvl w:val="0"/>
          <w:numId w:val="0"/>
        </w:numPr>
        <w:jc w:val="both"/>
        <w:rPr>
          <w:rFonts w:hint="eastAsia"/>
        </w:rPr>
      </w:pPr>
    </w:p>
    <w:p w14:paraId="4BBE358D">
      <w:pPr>
        <w:widowControl w:val="0"/>
        <w:numPr>
          <w:ilvl w:val="0"/>
          <w:numId w:val="0"/>
        </w:numPr>
        <w:jc w:val="both"/>
        <w:rPr>
          <w:rFonts w:hint="eastAsia"/>
        </w:rPr>
      </w:pPr>
      <w:r>
        <w:rPr>
          <w:rFonts w:hint="eastAsia"/>
        </w:rPr>
        <w:t>1st. Scripture affirms it.—1 Samuel 23:11, 12; Acts 2:23; 15:18; Isaiah 46:9,10.</w:t>
      </w:r>
    </w:p>
    <w:p w14:paraId="15B5DE8B">
      <w:pPr>
        <w:widowControl w:val="0"/>
        <w:numPr>
          <w:ilvl w:val="0"/>
          <w:numId w:val="0"/>
        </w:numPr>
        <w:jc w:val="both"/>
        <w:rPr>
          <w:rFonts w:hint="eastAsia"/>
        </w:rPr>
      </w:pPr>
      <w:r>
        <w:rPr>
          <w:rFonts w:hint="eastAsia"/>
        </w:rPr>
        <w:t>第一，圣经肯定了这一点。——撒母耳记上 23:11, 12；使徒行传 2:23；15:18；以赛亚书 46:9,10。</w:t>
      </w:r>
    </w:p>
    <w:p w14:paraId="7C5BC272">
      <w:pPr>
        <w:widowControl w:val="0"/>
        <w:numPr>
          <w:ilvl w:val="0"/>
          <w:numId w:val="0"/>
        </w:numPr>
        <w:jc w:val="both"/>
        <w:rPr>
          <w:rFonts w:hint="eastAsia"/>
        </w:rPr>
      </w:pPr>
    </w:p>
    <w:p w14:paraId="27271BBA">
      <w:pPr>
        <w:widowControl w:val="0"/>
        <w:numPr>
          <w:ilvl w:val="0"/>
          <w:numId w:val="0"/>
        </w:numPr>
        <w:jc w:val="both"/>
        <w:rPr>
          <w:rFonts w:hint="eastAsia"/>
        </w:rPr>
      </w:pPr>
      <w:r>
        <w:rPr>
          <w:rFonts w:hint="eastAsia"/>
        </w:rPr>
        <w:t>2nd. He has often predicted contingent events future, at the time of the prophecy, which has been fulfilled in the event. Mark 14:30.</w:t>
      </w:r>
    </w:p>
    <w:p w14:paraId="71C7D819">
      <w:pPr>
        <w:widowControl w:val="0"/>
        <w:numPr>
          <w:ilvl w:val="0"/>
          <w:numId w:val="0"/>
        </w:numPr>
        <w:jc w:val="both"/>
        <w:rPr>
          <w:rFonts w:hint="eastAsia"/>
        </w:rPr>
      </w:pPr>
      <w:r>
        <w:rPr>
          <w:rFonts w:hint="eastAsia"/>
        </w:rPr>
        <w:t>第二，祂常常预言在预言时尚未发生的偶然事件，而这些事件后来都应验了。马可福音 14:30。</w:t>
      </w:r>
    </w:p>
    <w:p w14:paraId="0E6AB8D9">
      <w:pPr>
        <w:widowControl w:val="0"/>
        <w:numPr>
          <w:ilvl w:val="0"/>
          <w:numId w:val="0"/>
        </w:numPr>
        <w:jc w:val="both"/>
        <w:rPr>
          <w:rFonts w:hint="eastAsia"/>
        </w:rPr>
      </w:pPr>
    </w:p>
    <w:p w14:paraId="609BB0E2">
      <w:pPr>
        <w:widowControl w:val="0"/>
        <w:numPr>
          <w:ilvl w:val="0"/>
          <w:numId w:val="0"/>
        </w:numPr>
        <w:jc w:val="both"/>
        <w:rPr>
          <w:rFonts w:hint="eastAsia"/>
        </w:rPr>
      </w:pPr>
      <w:r>
        <w:rPr>
          <w:rFonts w:hint="eastAsia"/>
        </w:rPr>
        <w:t>3rd. God is infinite in all his perfections, his knowledge, therefore, must (1) be perfect, and comprehend all things future as well as past, (2) independent of the creature.</w:t>
      </w:r>
    </w:p>
    <w:p w14:paraId="5A8109A0">
      <w:pPr>
        <w:widowControl w:val="0"/>
        <w:numPr>
          <w:ilvl w:val="0"/>
          <w:numId w:val="0"/>
        </w:numPr>
        <w:jc w:val="both"/>
        <w:rPr>
          <w:rFonts w:hint="eastAsia"/>
        </w:rPr>
      </w:pPr>
      <w:r>
        <w:rPr>
          <w:rFonts w:hint="eastAsia"/>
        </w:rPr>
        <w:t>第三，上帝在其所有完美中都是无限的，因此祂的知识必须（1）是完美的，并且包含所有未来和过去的事物，（2）独立于受造物。</w:t>
      </w:r>
    </w:p>
    <w:p w14:paraId="184CFE40">
      <w:pPr>
        <w:widowControl w:val="0"/>
        <w:numPr>
          <w:ilvl w:val="0"/>
          <w:numId w:val="0"/>
        </w:numPr>
        <w:jc w:val="both"/>
        <w:rPr>
          <w:rFonts w:hint="eastAsia"/>
        </w:rPr>
      </w:pPr>
      <w:r>
        <w:rPr>
          <w:rFonts w:hint="eastAsia"/>
        </w:rPr>
        <w:t>He knows all things in themselves by his own light, and can not depend upon the will of the creature to make his knowledge either more certain or more complete.</w:t>
      </w:r>
    </w:p>
    <w:p w14:paraId="6594C8EB">
      <w:pPr>
        <w:widowControl w:val="0"/>
        <w:numPr>
          <w:ilvl w:val="0"/>
          <w:numId w:val="0"/>
        </w:numPr>
        <w:jc w:val="both"/>
        <w:rPr>
          <w:rFonts w:hint="eastAsia"/>
        </w:rPr>
      </w:pPr>
      <w:r>
        <w:rPr>
          <w:rFonts w:hint="eastAsia"/>
        </w:rPr>
        <w:t>祂藉着祂自己的光认识万物本身，并且不能依赖受造物的意志来使祂的知识更确定或更完整。</w:t>
      </w:r>
    </w:p>
    <w:p w14:paraId="53AD6019">
      <w:pPr>
        <w:widowControl w:val="0"/>
        <w:numPr>
          <w:ilvl w:val="0"/>
          <w:numId w:val="0"/>
        </w:numPr>
        <w:jc w:val="both"/>
        <w:rPr>
          <w:rFonts w:hint="eastAsia"/>
        </w:rPr>
      </w:pPr>
    </w:p>
    <w:p w14:paraId="6A893673">
      <w:pPr>
        <w:widowControl w:val="0"/>
        <w:numPr>
          <w:ilvl w:val="0"/>
          <w:numId w:val="0"/>
        </w:numPr>
        <w:jc w:val="both"/>
        <w:rPr>
          <w:rFonts w:hint="eastAsia"/>
        </w:rPr>
      </w:pPr>
      <w:r>
        <w:rPr>
          <w:rFonts w:hint="eastAsia"/>
        </w:rPr>
        <w:t>41. How can the certainty of the foreknowledge of God be reconciled with the freedom of moral agents in their acts?</w:t>
      </w:r>
    </w:p>
    <w:p w14:paraId="5B10F7DA">
      <w:pPr>
        <w:widowControl w:val="0"/>
        <w:numPr>
          <w:ilvl w:val="0"/>
          <w:numId w:val="0"/>
        </w:numPr>
        <w:jc w:val="both"/>
        <w:rPr>
          <w:rFonts w:hint="eastAsia"/>
        </w:rPr>
      </w:pPr>
      <w:r>
        <w:rPr>
          <w:rFonts w:hint="eastAsia"/>
        </w:rPr>
        <w:t>41. 上帝预知的确定性如何与道德动因在其行为中的自由相协调？</w:t>
      </w:r>
    </w:p>
    <w:p w14:paraId="57BC55F1">
      <w:pPr>
        <w:widowControl w:val="0"/>
        <w:numPr>
          <w:ilvl w:val="0"/>
          <w:numId w:val="0"/>
        </w:numPr>
        <w:jc w:val="both"/>
        <w:rPr>
          <w:rFonts w:hint="eastAsia"/>
        </w:rPr>
      </w:pPr>
    </w:p>
    <w:p w14:paraId="523706A0">
      <w:pPr>
        <w:widowControl w:val="0"/>
        <w:numPr>
          <w:ilvl w:val="0"/>
          <w:numId w:val="0"/>
        </w:numPr>
        <w:jc w:val="both"/>
        <w:rPr>
          <w:rFonts w:hint="eastAsia"/>
        </w:rPr>
      </w:pPr>
      <w:r>
        <w:rPr>
          <w:rFonts w:hint="eastAsia"/>
        </w:rPr>
        <w:t>The difficulty here presented is of this nature. God’s foreknowledge is certain; the event, therefore, must be certainly future; if certainly future, how can the agent be free in enacting it.</w:t>
      </w:r>
    </w:p>
    <w:p w14:paraId="32FBDC3C">
      <w:pPr>
        <w:widowControl w:val="0"/>
        <w:numPr>
          <w:ilvl w:val="0"/>
          <w:numId w:val="0"/>
        </w:numPr>
        <w:jc w:val="both"/>
        <w:rPr>
          <w:rFonts w:hint="eastAsia"/>
        </w:rPr>
      </w:pPr>
      <w:r>
        <w:rPr>
          <w:rFonts w:hint="eastAsia"/>
        </w:rPr>
        <w:t>这里提出的困难本质如下：上帝的预知是确定的；因此，事件必定是未来的；如果事件必定是未来的，那么动因在促成它时如何能是自由的呢？</w:t>
      </w:r>
    </w:p>
    <w:p w14:paraId="57C82621">
      <w:pPr>
        <w:widowControl w:val="0"/>
        <w:numPr>
          <w:ilvl w:val="0"/>
          <w:numId w:val="0"/>
        </w:numPr>
        <w:jc w:val="both"/>
        <w:rPr>
          <w:rFonts w:hint="eastAsia"/>
        </w:rPr>
      </w:pPr>
    </w:p>
    <w:p w14:paraId="42E0AB87">
      <w:pPr>
        <w:widowControl w:val="0"/>
        <w:numPr>
          <w:ilvl w:val="0"/>
          <w:numId w:val="0"/>
        </w:numPr>
        <w:jc w:val="both"/>
        <w:rPr>
          <w:rFonts w:hint="eastAsia"/>
        </w:rPr>
      </w:pPr>
      <w:r>
        <w:rPr>
          <w:rFonts w:hint="eastAsia"/>
        </w:rPr>
        <w:t>In order to avoid this difficulty some theologians, on the one hand, have denied the reality of man’s moral freedom, while others, on the other hand, have maintained that, God’s knowledge being free, he voluntarily abstains from knowing what his creatures endowed with free agency will do.</w:t>
      </w:r>
    </w:p>
    <w:p w14:paraId="1D49F931">
      <w:pPr>
        <w:widowControl w:val="0"/>
        <w:numPr>
          <w:ilvl w:val="0"/>
          <w:numId w:val="0"/>
        </w:numPr>
        <w:jc w:val="both"/>
        <w:rPr>
          <w:rFonts w:hint="eastAsia"/>
        </w:rPr>
      </w:pPr>
      <w:r>
        <w:rPr>
          <w:rFonts w:hint="eastAsia"/>
        </w:rPr>
        <w:t>为了避免这种困难，一些神学家一方面否认了人道德自由的实在性，而另一些神学家另一方面则主张，由于上帝的知识是自由的，祂自愿不预知其赋予自由意志的受造物将会做什么。</w:t>
      </w:r>
    </w:p>
    <w:p w14:paraId="7B463BF5">
      <w:pPr>
        <w:widowControl w:val="0"/>
        <w:numPr>
          <w:ilvl w:val="0"/>
          <w:numId w:val="0"/>
        </w:numPr>
        <w:jc w:val="both"/>
        <w:rPr>
          <w:rFonts w:hint="eastAsia"/>
        </w:rPr>
      </w:pPr>
    </w:p>
    <w:p w14:paraId="65E46BF4">
      <w:pPr>
        <w:widowControl w:val="0"/>
        <w:numPr>
          <w:ilvl w:val="0"/>
          <w:numId w:val="0"/>
        </w:numPr>
        <w:jc w:val="both"/>
        <w:rPr>
          <w:rFonts w:hint="eastAsia"/>
        </w:rPr>
      </w:pPr>
      <w:r>
        <w:rPr>
          <w:rFonts w:hint="eastAsia"/>
        </w:rPr>
        <w:t>We remark––</w:t>
      </w:r>
    </w:p>
    <w:p w14:paraId="6840EBC3">
      <w:pPr>
        <w:widowControl w:val="0"/>
        <w:numPr>
          <w:ilvl w:val="0"/>
          <w:numId w:val="0"/>
        </w:numPr>
        <w:jc w:val="both"/>
        <w:rPr>
          <w:rFonts w:hint="eastAsia"/>
        </w:rPr>
      </w:pPr>
      <w:r>
        <w:rPr>
          <w:rFonts w:hint="eastAsia"/>
        </w:rPr>
        <w:t>我们评论——</w:t>
      </w:r>
    </w:p>
    <w:p w14:paraId="46E88F91">
      <w:pPr>
        <w:widowControl w:val="0"/>
        <w:numPr>
          <w:ilvl w:val="0"/>
          <w:numId w:val="0"/>
        </w:numPr>
        <w:jc w:val="both"/>
        <w:rPr>
          <w:rFonts w:hint="eastAsia"/>
        </w:rPr>
      </w:pPr>
    </w:p>
    <w:p w14:paraId="36C0CFFC">
      <w:pPr>
        <w:widowControl w:val="0"/>
        <w:numPr>
          <w:ilvl w:val="0"/>
          <w:numId w:val="0"/>
        </w:numPr>
        <w:jc w:val="both"/>
        <w:rPr>
          <w:rFonts w:hint="eastAsia"/>
        </w:rPr>
      </w:pPr>
      <w:r>
        <w:rPr>
          <w:rFonts w:hint="eastAsia"/>
        </w:rPr>
        <w:t>1st. God’s certain foreknowledge of all future events and man’s free agency are both certain facts, impregnably established by independent evidence.</w:t>
      </w:r>
    </w:p>
    <w:p w14:paraId="1A2882E2">
      <w:pPr>
        <w:widowControl w:val="0"/>
        <w:numPr>
          <w:ilvl w:val="0"/>
          <w:numId w:val="0"/>
        </w:numPr>
        <w:jc w:val="both"/>
        <w:rPr>
          <w:rFonts w:hint="eastAsia"/>
        </w:rPr>
      </w:pPr>
      <w:r>
        <w:rPr>
          <w:rFonts w:hint="eastAsia"/>
        </w:rPr>
        <w:t>第一，上帝对所有未来事件的确定预知和人的自由意志都是确定的事实，由独立的证据牢不可破地确立。</w:t>
      </w:r>
    </w:p>
    <w:p w14:paraId="26841AEF">
      <w:pPr>
        <w:widowControl w:val="0"/>
        <w:numPr>
          <w:ilvl w:val="0"/>
          <w:numId w:val="0"/>
        </w:numPr>
        <w:jc w:val="both"/>
        <w:rPr>
          <w:rFonts w:hint="eastAsia"/>
        </w:rPr>
      </w:pPr>
      <w:r>
        <w:rPr>
          <w:rFonts w:hint="eastAsia"/>
        </w:rPr>
        <w:t>We must believe both, whether we can reconcile them or not.</w:t>
      </w:r>
    </w:p>
    <w:p w14:paraId="4CA9E2DF">
      <w:pPr>
        <w:widowControl w:val="0"/>
        <w:numPr>
          <w:ilvl w:val="0"/>
          <w:numId w:val="0"/>
        </w:numPr>
        <w:jc w:val="both"/>
        <w:rPr>
          <w:rFonts w:hint="eastAsia"/>
        </w:rPr>
      </w:pPr>
      <w:r>
        <w:rPr>
          <w:rFonts w:hint="eastAsia"/>
        </w:rPr>
        <w:t>我们必须相信这两者，无论我们能否协调它们。</w:t>
      </w:r>
    </w:p>
    <w:p w14:paraId="4D3C563C">
      <w:pPr>
        <w:widowControl w:val="0"/>
        <w:numPr>
          <w:ilvl w:val="0"/>
          <w:numId w:val="0"/>
        </w:numPr>
        <w:jc w:val="both"/>
        <w:rPr>
          <w:rFonts w:hint="eastAsia"/>
        </w:rPr>
      </w:pPr>
    </w:p>
    <w:p w14:paraId="7E90F413">
      <w:pPr>
        <w:widowControl w:val="0"/>
        <w:numPr>
          <w:ilvl w:val="0"/>
          <w:numId w:val="0"/>
        </w:numPr>
        <w:jc w:val="both"/>
        <w:rPr>
          <w:rFonts w:hint="eastAsia"/>
        </w:rPr>
      </w:pPr>
      <w:r>
        <w:rPr>
          <w:rFonts w:hint="eastAsia"/>
        </w:rPr>
        <w:t>2nd. Although necessity is inconsistent with liberty, moral certainty is not, as is abundantly shown in Chapter 15., Question 25.</w:t>
      </w:r>
    </w:p>
    <w:p w14:paraId="29C96005">
      <w:pPr>
        <w:widowControl w:val="0"/>
        <w:numPr>
          <w:ilvl w:val="0"/>
          <w:numId w:val="0"/>
        </w:numPr>
        <w:jc w:val="both"/>
        <w:rPr>
          <w:rFonts w:hint="eastAsia"/>
        </w:rPr>
      </w:pPr>
      <w:r>
        <w:rPr>
          <w:rFonts w:hint="eastAsia"/>
        </w:rPr>
        <w:t>第二，虽然必然性与自由不一致，但道德确定性并非如此，正如在第十五章问题25中充分显示的那样。</w:t>
      </w:r>
    </w:p>
    <w:p w14:paraId="77915629">
      <w:pPr>
        <w:widowControl w:val="0"/>
        <w:numPr>
          <w:ilvl w:val="0"/>
          <w:numId w:val="0"/>
        </w:numPr>
        <w:jc w:val="both"/>
        <w:rPr>
          <w:rFonts w:hint="eastAsia"/>
        </w:rPr>
      </w:pPr>
    </w:p>
    <w:p w14:paraId="17FA6F58">
      <w:pPr>
        <w:widowControl w:val="0"/>
        <w:numPr>
          <w:ilvl w:val="0"/>
          <w:numId w:val="0"/>
        </w:numPr>
        <w:jc w:val="both"/>
        <w:rPr>
          <w:rFonts w:hint="eastAsia"/>
        </w:rPr>
      </w:pPr>
      <w:r>
        <w:rPr>
          <w:rFonts w:hint="eastAsia"/>
        </w:rPr>
        <w:t>42.What is scientia media?</w:t>
      </w:r>
    </w:p>
    <w:p w14:paraId="7B22F701">
      <w:pPr>
        <w:widowControl w:val="0"/>
        <w:numPr>
          <w:ilvl w:val="0"/>
          <w:numId w:val="0"/>
        </w:numPr>
        <w:jc w:val="both"/>
        <w:rPr>
          <w:rFonts w:hint="eastAsia"/>
        </w:rPr>
      </w:pPr>
      <w:r>
        <w:rPr>
          <w:rFonts w:hint="eastAsia"/>
        </w:rPr>
        <w:t>42.什么是中间知识？</w:t>
      </w:r>
    </w:p>
    <w:p w14:paraId="77705FEC">
      <w:pPr>
        <w:widowControl w:val="0"/>
        <w:numPr>
          <w:ilvl w:val="0"/>
          <w:numId w:val="0"/>
        </w:numPr>
        <w:jc w:val="both"/>
        <w:rPr>
          <w:rFonts w:hint="eastAsia"/>
        </w:rPr>
      </w:pPr>
    </w:p>
    <w:p w14:paraId="432818A7">
      <w:pPr>
        <w:widowControl w:val="0"/>
        <w:numPr>
          <w:ilvl w:val="0"/>
          <w:numId w:val="0"/>
        </w:numPr>
        <w:jc w:val="both"/>
        <w:rPr>
          <w:rFonts w:hint="eastAsia"/>
        </w:rPr>
      </w:pPr>
      <w:r>
        <w:rPr>
          <w:rFonts w:hint="eastAsia"/>
        </w:rPr>
        <w:t>This is the technical designation of God’s knowledge of future contingent events, presumed, by the authors of this distinction, to depend not upon the eternal purpose of God making the event certain, but upon the free act of the creature as foreseen by a special intuition.</w:t>
      </w:r>
    </w:p>
    <w:p w14:paraId="622C37D5">
      <w:pPr>
        <w:widowControl w:val="0"/>
        <w:numPr>
          <w:ilvl w:val="0"/>
          <w:numId w:val="0"/>
        </w:numPr>
        <w:jc w:val="both"/>
        <w:rPr>
          <w:rFonts w:hint="eastAsia"/>
        </w:rPr>
      </w:pPr>
      <w:r>
        <w:rPr>
          <w:rFonts w:hint="eastAsia"/>
        </w:rPr>
        <w:t>这是上帝对未来偶然事件知识的技术名称，该区别的提出者假定，这种知识并非依赖于上帝使事件确定的永恒旨意，而是依赖于通过特殊直觉预见的受造物的自由行为。</w:t>
      </w:r>
    </w:p>
    <w:p w14:paraId="0CD5F649">
      <w:pPr>
        <w:widowControl w:val="0"/>
        <w:numPr>
          <w:ilvl w:val="0"/>
          <w:numId w:val="0"/>
        </w:numPr>
        <w:jc w:val="both"/>
        <w:rPr>
          <w:rFonts w:hint="eastAsia"/>
        </w:rPr>
      </w:pPr>
      <w:r>
        <w:rPr>
          <w:rFonts w:hint="eastAsia"/>
        </w:rPr>
        <w:t>It is called scientia media, middle knowledge, because it is supposed to occupy a middle ground between the knowledge of simple intelligence and the knowledge of vision.</w:t>
      </w:r>
    </w:p>
    <w:p w14:paraId="7AAA93FE">
      <w:pPr>
        <w:widowControl w:val="0"/>
        <w:numPr>
          <w:ilvl w:val="0"/>
          <w:numId w:val="0"/>
        </w:numPr>
        <w:jc w:val="both"/>
        <w:rPr>
          <w:rFonts w:hint="eastAsia"/>
        </w:rPr>
      </w:pPr>
      <w:r>
        <w:rPr>
          <w:rFonts w:hint="eastAsia"/>
        </w:rPr>
        <w:t>它被称为中间知识（`scientia media`，拉丁文：中间知识），因为它被认为介于纯粹理智的知识和异象的知识之间。</w:t>
      </w:r>
    </w:p>
    <w:p w14:paraId="22912818">
      <w:pPr>
        <w:widowControl w:val="0"/>
        <w:numPr>
          <w:ilvl w:val="0"/>
          <w:numId w:val="0"/>
        </w:numPr>
        <w:jc w:val="both"/>
        <w:rPr>
          <w:rFonts w:hint="eastAsia"/>
        </w:rPr>
      </w:pPr>
      <w:r>
        <w:rPr>
          <w:rFonts w:hint="eastAsia"/>
        </w:rPr>
        <w:t>It differs from the former, since its object is not all possible things, but a special class of things actually future.</w:t>
      </w:r>
    </w:p>
    <w:p w14:paraId="1F2CDEB0">
      <w:pPr>
        <w:widowControl w:val="0"/>
        <w:numPr>
          <w:ilvl w:val="0"/>
          <w:numId w:val="0"/>
        </w:numPr>
        <w:jc w:val="both"/>
        <w:rPr>
          <w:rFonts w:hint="eastAsia"/>
        </w:rPr>
      </w:pPr>
      <w:r>
        <w:rPr>
          <w:rFonts w:hint="eastAsia"/>
        </w:rPr>
        <w:t>它不同于前者，因为其对象并非所有可能的事物，而是一类特殊的实际未来的事物。</w:t>
      </w:r>
    </w:p>
    <w:p w14:paraId="074F585B">
      <w:pPr>
        <w:widowControl w:val="0"/>
        <w:numPr>
          <w:ilvl w:val="0"/>
          <w:numId w:val="0"/>
        </w:numPr>
        <w:jc w:val="both"/>
        <w:rPr>
          <w:rFonts w:hint="eastAsia"/>
        </w:rPr>
      </w:pPr>
      <w:r>
        <w:rPr>
          <w:rFonts w:hint="eastAsia"/>
        </w:rPr>
        <w:t>It differs from the latter, since its ground is not the eternal purpose of God, but the free action of the creature as simply foreseen.</w:t>
      </w:r>
    </w:p>
    <w:p w14:paraId="5CAAE175">
      <w:pPr>
        <w:widowControl w:val="0"/>
        <w:numPr>
          <w:ilvl w:val="0"/>
          <w:numId w:val="0"/>
        </w:numPr>
        <w:jc w:val="both"/>
        <w:rPr>
          <w:rFonts w:hint="eastAsia"/>
        </w:rPr>
      </w:pPr>
      <w:r>
        <w:rPr>
          <w:rFonts w:hint="eastAsia"/>
        </w:rPr>
        <w:t>它不同于后者，因为其基础并非上帝的永恒旨意，而是仅仅被预见的受造物的自由行动。</w:t>
      </w:r>
    </w:p>
    <w:p w14:paraId="5295B0A2">
      <w:pPr>
        <w:widowControl w:val="0"/>
        <w:numPr>
          <w:ilvl w:val="0"/>
          <w:numId w:val="0"/>
        </w:numPr>
        <w:jc w:val="both"/>
        <w:rPr>
          <w:rFonts w:hint="eastAsia"/>
        </w:rPr>
      </w:pPr>
    </w:p>
    <w:p w14:paraId="5E60461A">
      <w:pPr>
        <w:widowControl w:val="0"/>
        <w:numPr>
          <w:ilvl w:val="0"/>
          <w:numId w:val="0"/>
        </w:numPr>
        <w:jc w:val="both"/>
        <w:rPr>
          <w:rFonts w:hint="eastAsia"/>
        </w:rPr>
      </w:pPr>
      <w:r>
        <w:rPr>
          <w:rFonts w:hint="eastAsia"/>
        </w:rPr>
        <w:t>43.By whom was this distinction introduced, and for what purpose?</w:t>
      </w:r>
    </w:p>
    <w:p w14:paraId="4AB482CC">
      <w:pPr>
        <w:widowControl w:val="0"/>
        <w:numPr>
          <w:ilvl w:val="0"/>
          <w:numId w:val="0"/>
        </w:numPr>
        <w:jc w:val="both"/>
        <w:rPr>
          <w:rFonts w:hint="eastAsia"/>
        </w:rPr>
      </w:pPr>
      <w:r>
        <w:rPr>
          <w:rFonts w:hint="eastAsia"/>
        </w:rPr>
        <w:t>43.这种区分是由谁提出的？目的是什么？</w:t>
      </w:r>
    </w:p>
    <w:p w14:paraId="1291E20B">
      <w:pPr>
        <w:widowControl w:val="0"/>
        <w:numPr>
          <w:ilvl w:val="0"/>
          <w:numId w:val="0"/>
        </w:numPr>
        <w:jc w:val="both"/>
        <w:rPr>
          <w:rFonts w:hint="eastAsia"/>
        </w:rPr>
      </w:pPr>
    </w:p>
    <w:p w14:paraId="56AAE99B">
      <w:pPr>
        <w:widowControl w:val="0"/>
        <w:numPr>
          <w:ilvl w:val="0"/>
          <w:numId w:val="0"/>
        </w:numPr>
        <w:jc w:val="both"/>
        <w:rPr>
          <w:rFonts w:hint="eastAsia"/>
        </w:rPr>
      </w:pPr>
      <w:r>
        <w:rPr>
          <w:rFonts w:hint="eastAsia"/>
        </w:rPr>
        <w:t>By Luis Molina, a Jesuit, born 1535 and died 1601, professor of theology in the University of Evora, Portugal, in his work entitled "Liberi arbitrii cum gratae donis, divine praescientia, praedestinatione et reprobatione concordia." ––Hagenbach's " Hist. of Doc.," vol. 2, p. 280.</w:t>
      </w:r>
    </w:p>
    <w:p w14:paraId="7B4C2B4C">
      <w:pPr>
        <w:widowControl w:val="0"/>
        <w:numPr>
          <w:ilvl w:val="0"/>
          <w:numId w:val="0"/>
        </w:numPr>
        <w:jc w:val="both"/>
        <w:rPr>
          <w:rFonts w:hint="eastAsia"/>
        </w:rPr>
      </w:pPr>
      <w:r>
        <w:rPr>
          <w:rFonts w:hint="eastAsia"/>
        </w:rPr>
        <w:t>路易斯·莫利纳，耶稣会士，生于1535年，卒于1601年，葡萄牙埃武拉大学神学教授，在其题为《自由意志与恩典的恩赐、神圣预知、预定和遗弃的和谐》（`Liberi arbitrii cum gratiae donis, divina praescientia, praedestinatione et reprobatione concordia`，拉丁文：自由意志与恩典的恩赐、神圣预知、预定和遗弃的和谐）的著作中提出。——哈根巴赫的《教义史》，卷2，第280页。</w:t>
      </w:r>
    </w:p>
    <w:p w14:paraId="7561BD3C">
      <w:pPr>
        <w:widowControl w:val="0"/>
        <w:numPr>
          <w:ilvl w:val="0"/>
          <w:numId w:val="0"/>
        </w:numPr>
        <w:jc w:val="both"/>
        <w:rPr>
          <w:rFonts w:hint="eastAsia"/>
        </w:rPr>
      </w:pPr>
      <w:r>
        <w:rPr>
          <w:rFonts w:hint="eastAsia"/>
        </w:rPr>
        <w:t>It was excogitated for the purpose of explaining how God might certainly foreknow what his free creatures would do in the absence of any sovereign foreordination on his part, determining their action.</w:t>
      </w:r>
    </w:p>
    <w:p w14:paraId="5A9197C3">
      <w:pPr>
        <w:widowControl w:val="0"/>
        <w:numPr>
          <w:ilvl w:val="0"/>
          <w:numId w:val="0"/>
        </w:numPr>
        <w:jc w:val="both"/>
        <w:rPr>
          <w:rFonts w:hint="eastAsia"/>
        </w:rPr>
      </w:pPr>
      <w:r>
        <w:rPr>
          <w:rFonts w:hint="eastAsia"/>
        </w:rPr>
        <w:t>它被设计出来是为了解释，在上帝方面没有任何决定其自由受造物行动的主权预定的情况下，上帝如何能够确定地预知其自由受造物将会做什么。</w:t>
      </w:r>
    </w:p>
    <w:p w14:paraId="6EF9A127">
      <w:pPr>
        <w:widowControl w:val="0"/>
        <w:numPr>
          <w:ilvl w:val="0"/>
          <w:numId w:val="0"/>
        </w:numPr>
        <w:jc w:val="both"/>
        <w:rPr>
          <w:rFonts w:hint="eastAsia"/>
        </w:rPr>
      </w:pPr>
      <w:r>
        <w:rPr>
          <w:rFonts w:hint="eastAsia"/>
        </w:rPr>
        <w:t>Thus making his foreordination of men to happiness or misery to depend upon his foreknowledge of their faith and obedience, and denying that his foreknowledge depends upon his sovereign foreordination.</w:t>
      </w:r>
    </w:p>
    <w:p w14:paraId="18A336E3">
      <w:pPr>
        <w:widowControl w:val="0"/>
        <w:numPr>
          <w:ilvl w:val="0"/>
          <w:numId w:val="0"/>
        </w:numPr>
        <w:jc w:val="both"/>
        <w:rPr>
          <w:rFonts w:hint="eastAsia"/>
        </w:rPr>
      </w:pPr>
      <w:r>
        <w:rPr>
          <w:rFonts w:hint="eastAsia"/>
        </w:rPr>
        <w:t>因此，使祂对人幸福或苦难的预定取决于祂对他们信心和顺服的预知，并否认祂的预知取决于祂的主权预定。</w:t>
      </w:r>
    </w:p>
    <w:p w14:paraId="54D4B56B">
      <w:pPr>
        <w:widowControl w:val="0"/>
        <w:numPr>
          <w:ilvl w:val="0"/>
          <w:numId w:val="0"/>
        </w:numPr>
        <w:jc w:val="both"/>
        <w:rPr>
          <w:rFonts w:hint="eastAsia"/>
        </w:rPr>
      </w:pPr>
    </w:p>
    <w:p w14:paraId="167D76C4">
      <w:pPr>
        <w:widowControl w:val="0"/>
        <w:numPr>
          <w:ilvl w:val="0"/>
          <w:numId w:val="0"/>
        </w:numPr>
        <w:jc w:val="both"/>
        <w:rPr>
          <w:rFonts w:hint="eastAsia"/>
        </w:rPr>
      </w:pPr>
      <w:r>
        <w:rPr>
          <w:rFonts w:hint="eastAsia"/>
        </w:rPr>
        <w:t>44.What are the arguments against the validity ofthis distinction?</w:t>
      </w:r>
    </w:p>
    <w:p w14:paraId="7643A6D9">
      <w:pPr>
        <w:widowControl w:val="0"/>
        <w:numPr>
          <w:ilvl w:val="0"/>
          <w:numId w:val="0"/>
        </w:numPr>
        <w:jc w:val="both"/>
        <w:rPr>
          <w:rFonts w:hint="eastAsia"/>
        </w:rPr>
      </w:pPr>
      <w:r>
        <w:rPr>
          <w:rFonts w:hint="eastAsia"/>
        </w:rPr>
        <w:t>44.反对这种区分有效性的论据是什么？</w:t>
      </w:r>
    </w:p>
    <w:p w14:paraId="60E07F89">
      <w:pPr>
        <w:widowControl w:val="0"/>
        <w:numPr>
          <w:ilvl w:val="0"/>
          <w:numId w:val="0"/>
        </w:numPr>
        <w:jc w:val="both"/>
        <w:rPr>
          <w:rFonts w:hint="eastAsia"/>
        </w:rPr>
      </w:pPr>
    </w:p>
    <w:p w14:paraId="74255277">
      <w:pPr>
        <w:widowControl w:val="0"/>
        <w:numPr>
          <w:ilvl w:val="0"/>
          <w:numId w:val="0"/>
        </w:numPr>
        <w:jc w:val="both"/>
        <w:rPr>
          <w:rFonts w:hint="eastAsia"/>
        </w:rPr>
      </w:pPr>
      <w:r>
        <w:rPr>
          <w:rFonts w:hint="eastAsia"/>
        </w:rPr>
        <w:t>1st. The arguments upon which it is based are untenable.</w:t>
      </w:r>
    </w:p>
    <w:p w14:paraId="7CE376FA">
      <w:pPr>
        <w:widowControl w:val="0"/>
        <w:numPr>
          <w:ilvl w:val="0"/>
          <w:numId w:val="0"/>
        </w:numPr>
        <w:jc w:val="both"/>
        <w:rPr>
          <w:rFonts w:hint="eastAsia"/>
        </w:rPr>
      </w:pPr>
      <w:r>
        <w:rPr>
          <w:rFonts w:hint="eastAsia"/>
        </w:rPr>
        <w:t>第一，其所依据的论据站不住脚。</w:t>
      </w:r>
    </w:p>
    <w:p w14:paraId="58A7EA16">
      <w:pPr>
        <w:widowControl w:val="0"/>
        <w:numPr>
          <w:ilvl w:val="0"/>
          <w:numId w:val="0"/>
        </w:numPr>
        <w:jc w:val="both"/>
        <w:rPr>
          <w:rFonts w:hint="eastAsia"/>
        </w:rPr>
      </w:pPr>
      <w:r>
        <w:rPr>
          <w:rFonts w:hint="eastAsia"/>
        </w:rPr>
        <w:t>Its advocates plead–– (1) Scripture.––1 Samuel 23:9–12; Matthew 11:22, 23. (2)</w:t>
      </w:r>
    </w:p>
    <w:p w14:paraId="2F4089A5">
      <w:pPr>
        <w:widowControl w:val="0"/>
        <w:numPr>
          <w:ilvl w:val="0"/>
          <w:numId w:val="0"/>
        </w:numPr>
        <w:jc w:val="both"/>
        <w:rPr>
          <w:rFonts w:hint="eastAsia"/>
        </w:rPr>
      </w:pPr>
      <w:r>
        <w:rPr>
          <w:rFonts w:hint="eastAsia"/>
        </w:rPr>
        <w:t>其拥护者辩称——（1）圣经。——撒母耳记上 23:9–12；马太福音 11:22, 23。（2）</w:t>
      </w:r>
    </w:p>
    <w:p w14:paraId="1CAC2006">
      <w:pPr>
        <w:widowControl w:val="0"/>
        <w:numPr>
          <w:ilvl w:val="0"/>
          <w:numId w:val="0"/>
        </w:numPr>
        <w:jc w:val="both"/>
        <w:rPr>
          <w:rFonts w:hint="eastAsia"/>
        </w:rPr>
      </w:pPr>
      <w:r>
        <w:rPr>
          <w:rFonts w:hint="eastAsia"/>
        </w:rPr>
        <w:t>That this distinction is obviously necessary, in order to render the mode of the divine foreknowledge consistent with man’s free agency.</w:t>
      </w:r>
    </w:p>
    <w:p w14:paraId="612DDB55">
      <w:pPr>
        <w:widowControl w:val="0"/>
        <w:numPr>
          <w:ilvl w:val="0"/>
          <w:numId w:val="0"/>
        </w:numPr>
        <w:jc w:val="both"/>
        <w:rPr>
          <w:rFonts w:hint="eastAsia"/>
        </w:rPr>
      </w:pPr>
      <w:r>
        <w:rPr>
          <w:rFonts w:hint="eastAsia"/>
        </w:rPr>
        <w:t>这种区分显然是必要的，以便使神圣预知的模式与人的自由意志相一致。</w:t>
      </w:r>
    </w:p>
    <w:p w14:paraId="0E57E077">
      <w:pPr>
        <w:widowControl w:val="0"/>
        <w:numPr>
          <w:ilvl w:val="0"/>
          <w:numId w:val="0"/>
        </w:numPr>
        <w:jc w:val="both"/>
        <w:rPr>
          <w:rFonts w:hint="eastAsia"/>
        </w:rPr>
      </w:pPr>
    </w:p>
    <w:p w14:paraId="449FCF64">
      <w:pPr>
        <w:widowControl w:val="0"/>
        <w:numPr>
          <w:ilvl w:val="0"/>
          <w:numId w:val="0"/>
        </w:numPr>
        <w:jc w:val="both"/>
        <w:rPr>
          <w:rFonts w:hint="eastAsia"/>
        </w:rPr>
      </w:pPr>
      <w:r>
        <w:rPr>
          <w:rFonts w:hint="eastAsia"/>
        </w:rPr>
        <w:t>To the first argument we answer, that the events mentioned in the above–cited passages of Scripture werenot future.</w:t>
      </w:r>
    </w:p>
    <w:p w14:paraId="34F8045B">
      <w:pPr>
        <w:widowControl w:val="0"/>
        <w:numPr>
          <w:ilvl w:val="0"/>
          <w:numId w:val="0"/>
        </w:numPr>
        <w:jc w:val="both"/>
        <w:rPr>
          <w:rFonts w:hint="eastAsia"/>
        </w:rPr>
      </w:pPr>
      <w:r>
        <w:rPr>
          <w:rFonts w:hint="eastAsia"/>
        </w:rPr>
        <w:t>对于第一个论点，我们回答说，上述引用的圣经经文中所提到的事件并非未来的。</w:t>
      </w:r>
    </w:p>
    <w:p w14:paraId="701CE36C">
      <w:pPr>
        <w:widowControl w:val="0"/>
        <w:numPr>
          <w:ilvl w:val="0"/>
          <w:numId w:val="0"/>
        </w:numPr>
        <w:jc w:val="both"/>
        <w:rPr>
          <w:rFonts w:hint="eastAsia"/>
        </w:rPr>
      </w:pPr>
      <w:r>
        <w:rPr>
          <w:rFonts w:hint="eastAsia"/>
        </w:rPr>
        <w:t>They simply teach that God, knowing all causes, free and necessary, knows how they would act under any proposed condition.</w:t>
      </w:r>
    </w:p>
    <w:p w14:paraId="34FB39CD">
      <w:pPr>
        <w:widowControl w:val="0"/>
        <w:numPr>
          <w:ilvl w:val="0"/>
          <w:numId w:val="0"/>
        </w:numPr>
        <w:jc w:val="both"/>
        <w:rPr>
          <w:rFonts w:hint="eastAsia"/>
        </w:rPr>
      </w:pPr>
      <w:r>
        <w:rPr>
          <w:rFonts w:hint="eastAsia"/>
        </w:rPr>
        <w:t>它们仅仅教导说，上帝认识所有原因，无论是自由的还是必然的，并且知道它们在任何提出的条件下会如何行动。</w:t>
      </w:r>
    </w:p>
    <w:p w14:paraId="2B43A317">
      <w:pPr>
        <w:widowControl w:val="0"/>
        <w:numPr>
          <w:ilvl w:val="0"/>
          <w:numId w:val="0"/>
        </w:numPr>
        <w:jc w:val="both"/>
        <w:rPr>
          <w:rFonts w:hint="eastAsia"/>
        </w:rPr>
      </w:pPr>
      <w:r>
        <w:rPr>
          <w:rFonts w:hint="eastAsia"/>
        </w:rPr>
        <w:t>Even we know that if we add fire to powder an explosion would ensue.</w:t>
      </w:r>
    </w:p>
    <w:p w14:paraId="26F1E3AD">
      <w:pPr>
        <w:widowControl w:val="0"/>
        <w:numPr>
          <w:ilvl w:val="0"/>
          <w:numId w:val="0"/>
        </w:numPr>
        <w:jc w:val="both"/>
        <w:rPr>
          <w:rFonts w:hint="eastAsia"/>
        </w:rPr>
      </w:pPr>
      <w:r>
        <w:rPr>
          <w:rFonts w:hint="eastAsia"/>
        </w:rPr>
        <w:t>即使我们也知道，如果将火加到火药上，就会发生爆炸。</w:t>
      </w:r>
    </w:p>
    <w:p w14:paraId="291DE6F8">
      <w:pPr>
        <w:widowControl w:val="0"/>
        <w:numPr>
          <w:ilvl w:val="0"/>
          <w:numId w:val="0"/>
        </w:numPr>
        <w:jc w:val="both"/>
        <w:rPr>
          <w:rFonts w:hint="eastAsia"/>
        </w:rPr>
      </w:pPr>
    </w:p>
    <w:p w14:paraId="26381FF5">
      <w:pPr>
        <w:widowControl w:val="0"/>
        <w:numPr>
          <w:ilvl w:val="0"/>
          <w:numId w:val="0"/>
        </w:numPr>
        <w:jc w:val="both"/>
        <w:rPr>
          <w:rFonts w:hint="eastAsia"/>
        </w:rPr>
      </w:pPr>
      <w:r>
        <w:rPr>
          <w:rFonts w:hint="eastAsia"/>
        </w:rPr>
        <w:t>This comes under the first class we cited above (Question 38), or the knowledge of all possible things.</w:t>
      </w:r>
    </w:p>
    <w:p w14:paraId="5BAFFAAA">
      <w:pPr>
        <w:widowControl w:val="0"/>
        <w:numPr>
          <w:ilvl w:val="0"/>
          <w:numId w:val="0"/>
        </w:numPr>
        <w:jc w:val="both"/>
        <w:rPr>
          <w:rFonts w:hint="eastAsia"/>
        </w:rPr>
      </w:pPr>
      <w:r>
        <w:rPr>
          <w:rFonts w:hint="eastAsia"/>
        </w:rPr>
        <w:t>这属于我们上面引用的第一类（问题38），即所有可能事物的知识。</w:t>
      </w:r>
    </w:p>
    <w:p w14:paraId="4E5E8399">
      <w:pPr>
        <w:widowControl w:val="0"/>
        <w:numPr>
          <w:ilvl w:val="0"/>
          <w:numId w:val="0"/>
        </w:numPr>
        <w:jc w:val="both"/>
        <w:rPr>
          <w:rFonts w:hint="eastAsia"/>
        </w:rPr>
      </w:pPr>
      <w:r>
        <w:rPr>
          <w:rFonts w:hint="eastAsia"/>
        </w:rPr>
        <w:t>To the second argument we answer, that the certain foreknowledge of God involves the certainty of the future free act of his creature as much as his foreordination does; and that the sovereign foreordination of God, with respect to the free acts of men, only makes them certainly future and does not in the least provide for causing those acts in any other way than by the free will of the creature himself acting freely.</w:t>
      </w:r>
    </w:p>
    <w:p w14:paraId="6FC2A848">
      <w:pPr>
        <w:widowControl w:val="0"/>
        <w:numPr>
          <w:ilvl w:val="0"/>
          <w:numId w:val="0"/>
        </w:numPr>
        <w:jc w:val="both"/>
        <w:rPr>
          <w:rFonts w:hint="eastAsia"/>
        </w:rPr>
      </w:pPr>
      <w:r>
        <w:rPr>
          <w:rFonts w:hint="eastAsia"/>
        </w:rPr>
        <w:t>对于第二个论点，我们回答说，上帝确定的预知包含了其受造物未来自由行为的确定性，正如祂的预定一样；并且上帝关于人自由行为的主权预定，仅仅使它们确定地成为未来的，而丝毫没有规定通过受造物自身自由意志自由行动以外的任何其他方式来促成这些行为。</w:t>
      </w:r>
    </w:p>
    <w:p w14:paraId="653ACE4D">
      <w:pPr>
        <w:widowControl w:val="0"/>
        <w:numPr>
          <w:ilvl w:val="0"/>
          <w:numId w:val="0"/>
        </w:numPr>
        <w:jc w:val="both"/>
        <w:rPr>
          <w:rFonts w:hint="eastAsia"/>
        </w:rPr>
      </w:pPr>
    </w:p>
    <w:p w14:paraId="6F364FA2">
      <w:pPr>
        <w:widowControl w:val="0"/>
        <w:numPr>
          <w:ilvl w:val="0"/>
          <w:numId w:val="0"/>
        </w:numPr>
        <w:jc w:val="both"/>
        <w:rPr>
          <w:rFonts w:hint="eastAsia"/>
        </w:rPr>
      </w:pPr>
      <w:r>
        <w:rPr>
          <w:rFonts w:hint="eastAsia"/>
        </w:rPr>
        <w:t>2nd. This middle knowledge is unnecessary, because all possible objects of knowledge, all possible things, and all things actually to be, have already been embraced under the two classes already cited (Questions 38, 39).</w:t>
      </w:r>
    </w:p>
    <w:p w14:paraId="7FFF0937">
      <w:pPr>
        <w:widowControl w:val="0"/>
        <w:numPr>
          <w:ilvl w:val="0"/>
          <w:numId w:val="0"/>
        </w:numPr>
        <w:jc w:val="both"/>
        <w:rPr>
          <w:rFonts w:hint="eastAsia"/>
        </w:rPr>
      </w:pPr>
      <w:r>
        <w:rPr>
          <w:rFonts w:hint="eastAsia"/>
        </w:rPr>
        <w:t>第二，这种中间知识是不必要的，因为所有可能的知识对象，所有可能的事物，以及所有实际将要发生的事物，都已包含在已经引用的两类之下（问题38、39）。</w:t>
      </w:r>
    </w:p>
    <w:p w14:paraId="011B1065">
      <w:pPr>
        <w:widowControl w:val="0"/>
        <w:numPr>
          <w:ilvl w:val="0"/>
          <w:numId w:val="0"/>
        </w:numPr>
        <w:jc w:val="both"/>
        <w:rPr>
          <w:rFonts w:hint="eastAsia"/>
        </w:rPr>
      </w:pPr>
    </w:p>
    <w:p w14:paraId="12481491">
      <w:pPr>
        <w:widowControl w:val="0"/>
        <w:numPr>
          <w:ilvl w:val="0"/>
          <w:numId w:val="0"/>
        </w:numPr>
        <w:jc w:val="both"/>
        <w:rPr>
          <w:rFonts w:hint="eastAsia"/>
        </w:rPr>
      </w:pPr>
      <w:r>
        <w:rPr>
          <w:rFonts w:hint="eastAsia"/>
        </w:rPr>
        <w:t>3rd. If God certainly foreknows any future event, then it must be certainly future, and he must have foreknown it to be certainly future, either because it was antecedently certain, or because his foreknowing it made it certain.</w:t>
      </w:r>
    </w:p>
    <w:p w14:paraId="0EC3231C">
      <w:pPr>
        <w:widowControl w:val="0"/>
        <w:numPr>
          <w:ilvl w:val="0"/>
          <w:numId w:val="0"/>
        </w:numPr>
        <w:jc w:val="both"/>
        <w:rPr>
          <w:rFonts w:hint="eastAsia"/>
        </w:rPr>
      </w:pPr>
      <w:r>
        <w:rPr>
          <w:rFonts w:hint="eastAsia"/>
        </w:rPr>
        <w:t>第三，如果上帝确实预知任何未来的事件，那么它就必定是未来的，并且祂必定已经预知它是未来的，要么是因为它先前就是确定的，要么是因为祂的预知使它确定了。</w:t>
      </w:r>
    </w:p>
    <w:p w14:paraId="2E729DE9">
      <w:pPr>
        <w:widowControl w:val="0"/>
        <w:numPr>
          <w:ilvl w:val="0"/>
          <w:numId w:val="0"/>
        </w:numPr>
        <w:jc w:val="both"/>
        <w:rPr>
          <w:rFonts w:hint="eastAsia"/>
        </w:rPr>
      </w:pPr>
      <w:r>
        <w:rPr>
          <w:rFonts w:hint="eastAsia"/>
        </w:rPr>
        <w:t>If his foreknowing it made it certain, then his foreknowledge involves foreordination.</w:t>
      </w:r>
    </w:p>
    <w:p w14:paraId="10E4A20F">
      <w:pPr>
        <w:widowControl w:val="0"/>
        <w:numPr>
          <w:ilvl w:val="0"/>
          <w:numId w:val="0"/>
        </w:numPr>
        <w:jc w:val="both"/>
        <w:rPr>
          <w:rFonts w:hint="eastAsia"/>
        </w:rPr>
      </w:pPr>
      <w:r>
        <w:rPr>
          <w:rFonts w:hint="eastAsia"/>
        </w:rPr>
        <w:t>如果祂的预知使它确定了，那么祂的预知就包含预定。</w:t>
      </w:r>
    </w:p>
    <w:p w14:paraId="651A2CCD">
      <w:pPr>
        <w:widowControl w:val="0"/>
        <w:numPr>
          <w:ilvl w:val="0"/>
          <w:numId w:val="0"/>
        </w:numPr>
        <w:jc w:val="both"/>
        <w:rPr>
          <w:rFonts w:hint="eastAsia"/>
        </w:rPr>
      </w:pPr>
      <w:r>
        <w:rPr>
          <w:rFonts w:hint="eastAsia"/>
        </w:rPr>
        <w:t>If it was antecedently certain, then we ask, what could have made it certain, except what we affirm, the decree of God, either to cause it himself immediately, or to cause it through some necessary second cause, or that some free agent should cause it freely?</w:t>
      </w:r>
    </w:p>
    <w:p w14:paraId="1367B927">
      <w:pPr>
        <w:widowControl w:val="0"/>
        <w:numPr>
          <w:ilvl w:val="0"/>
          <w:numId w:val="0"/>
        </w:numPr>
        <w:jc w:val="both"/>
        <w:rPr>
          <w:rFonts w:hint="eastAsia"/>
        </w:rPr>
      </w:pPr>
      <w:r>
        <w:rPr>
          <w:rFonts w:hint="eastAsia"/>
        </w:rPr>
        <w:t>如果它先前就是确定的，那么我们问，除了我们所肯定的——上帝的谕旨，要么祂自己直接促成它，要么通过某个必然的第二因促成它，要么某个自由动因自由地促成它——之外，还有什么能使它确定呢？</w:t>
      </w:r>
    </w:p>
    <w:p w14:paraId="2EFC2D3A">
      <w:pPr>
        <w:widowControl w:val="0"/>
        <w:numPr>
          <w:ilvl w:val="0"/>
          <w:numId w:val="0"/>
        </w:numPr>
        <w:jc w:val="both"/>
        <w:rPr>
          <w:rFonts w:hint="eastAsia"/>
        </w:rPr>
      </w:pPr>
      <w:r>
        <w:rPr>
          <w:rFonts w:hint="eastAsia"/>
        </w:rPr>
        <w:t>We can only choose between the foreordination of God and a blind fate.</w:t>
      </w:r>
    </w:p>
    <w:p w14:paraId="3FDCABB9">
      <w:pPr>
        <w:widowControl w:val="0"/>
        <w:numPr>
          <w:ilvl w:val="0"/>
          <w:numId w:val="0"/>
        </w:numPr>
        <w:jc w:val="both"/>
        <w:rPr>
          <w:rFonts w:hint="eastAsia"/>
        </w:rPr>
      </w:pPr>
      <w:r>
        <w:rPr>
          <w:rFonts w:hint="eastAsia"/>
        </w:rPr>
        <w:t>我们只能在上帝的预定和盲目的命运之间选择。</w:t>
      </w:r>
    </w:p>
    <w:p w14:paraId="2680B23B">
      <w:pPr>
        <w:widowControl w:val="0"/>
        <w:numPr>
          <w:ilvl w:val="0"/>
          <w:numId w:val="0"/>
        </w:numPr>
        <w:jc w:val="both"/>
        <w:rPr>
          <w:rFonts w:hint="eastAsia"/>
        </w:rPr>
      </w:pPr>
    </w:p>
    <w:p w14:paraId="4B47B50D">
      <w:pPr>
        <w:widowControl w:val="0"/>
        <w:numPr>
          <w:ilvl w:val="0"/>
          <w:numId w:val="0"/>
        </w:numPr>
        <w:jc w:val="both"/>
        <w:rPr>
          <w:rFonts w:hint="eastAsia"/>
        </w:rPr>
      </w:pPr>
      <w:r>
        <w:rPr>
          <w:rFonts w:hint="eastAsia"/>
        </w:rPr>
        <w:t>4th. This view makes the knowledge of God to depend upon the acts of his creatures exterior to himself: This is both absurd and impious, if God is infinite, eternal, and absolute.</w:t>
      </w:r>
    </w:p>
    <w:p w14:paraId="4870FA53">
      <w:pPr>
        <w:widowControl w:val="0"/>
        <w:numPr>
          <w:ilvl w:val="0"/>
          <w:numId w:val="0"/>
        </w:numPr>
        <w:jc w:val="both"/>
        <w:rPr>
          <w:rFonts w:hint="eastAsia"/>
        </w:rPr>
      </w:pPr>
      <w:r>
        <w:rPr>
          <w:rFonts w:hint="eastAsia"/>
        </w:rPr>
        <w:t>第四，这种观点使上帝的知识依赖于其自身以外受造物的行为：如果上帝是无限的、永恒的和绝对的，这既荒谬又不虔敬。</w:t>
      </w:r>
    </w:p>
    <w:p w14:paraId="66453E17">
      <w:pPr>
        <w:widowControl w:val="0"/>
        <w:numPr>
          <w:ilvl w:val="0"/>
          <w:numId w:val="0"/>
        </w:numPr>
        <w:jc w:val="both"/>
        <w:rPr>
          <w:rFonts w:hint="eastAsia"/>
        </w:rPr>
      </w:pPr>
    </w:p>
    <w:p w14:paraId="7B73ED35">
      <w:pPr>
        <w:widowControl w:val="0"/>
        <w:numPr>
          <w:ilvl w:val="0"/>
          <w:numId w:val="0"/>
        </w:numPr>
        <w:jc w:val="both"/>
        <w:rPr>
          <w:rFonts w:hint="eastAsia"/>
        </w:rPr>
      </w:pPr>
      <w:r>
        <w:rPr>
          <w:rFonts w:hint="eastAsia"/>
        </w:rPr>
        <w:t>5th. The Scriptures teach that God does foreordain as well as foreknow the free acts of men.––Isaiah 10:5–15; Acts 2:23; 4:27, 28.</w:t>
      </w:r>
    </w:p>
    <w:p w14:paraId="3B60B299">
      <w:pPr>
        <w:widowControl w:val="0"/>
        <w:numPr>
          <w:ilvl w:val="0"/>
          <w:numId w:val="0"/>
        </w:numPr>
        <w:jc w:val="both"/>
        <w:rPr>
          <w:rFonts w:hint="eastAsia"/>
        </w:rPr>
      </w:pPr>
      <w:r>
        <w:rPr>
          <w:rFonts w:hint="eastAsia"/>
        </w:rPr>
        <w:t>第五，圣经教导说，上帝既预定也预知人的自由行为。——以赛亚书 10:5–15；使徒行传 2:23；4:27, 28。</w:t>
      </w:r>
    </w:p>
    <w:p w14:paraId="74C6982A">
      <w:pPr>
        <w:widowControl w:val="0"/>
        <w:numPr>
          <w:ilvl w:val="0"/>
          <w:numId w:val="0"/>
        </w:numPr>
        <w:jc w:val="both"/>
        <w:rPr>
          <w:rFonts w:hint="eastAsia"/>
        </w:rPr>
      </w:pPr>
    </w:p>
    <w:p w14:paraId="110597B4">
      <w:pPr>
        <w:widowControl w:val="0"/>
        <w:numPr>
          <w:ilvl w:val="0"/>
          <w:numId w:val="0"/>
        </w:numPr>
        <w:jc w:val="both"/>
        <w:rPr>
          <w:rFonts w:hint="eastAsia"/>
        </w:rPr>
      </w:pPr>
      <w:r>
        <w:rPr>
          <w:rFonts w:hint="eastAsia"/>
        </w:rPr>
        <w:t>45.How does wisdom differ from knowledge, and wherein does the wisdom of God consist?</w:t>
      </w:r>
    </w:p>
    <w:p w14:paraId="185F1BAC">
      <w:pPr>
        <w:widowControl w:val="0"/>
        <w:numPr>
          <w:ilvl w:val="0"/>
          <w:numId w:val="0"/>
        </w:numPr>
        <w:jc w:val="both"/>
        <w:rPr>
          <w:rFonts w:hint="eastAsia"/>
        </w:rPr>
      </w:pPr>
      <w:r>
        <w:rPr>
          <w:rFonts w:hint="eastAsia"/>
        </w:rPr>
        <w:t>45.智慧与知识有何不同？上帝的智慧在于何处？</w:t>
      </w:r>
    </w:p>
    <w:p w14:paraId="04A6CD18">
      <w:pPr>
        <w:widowControl w:val="0"/>
        <w:numPr>
          <w:ilvl w:val="0"/>
          <w:numId w:val="0"/>
        </w:numPr>
        <w:jc w:val="both"/>
        <w:rPr>
          <w:rFonts w:hint="eastAsia"/>
        </w:rPr>
      </w:pPr>
    </w:p>
    <w:p w14:paraId="3C1F9073">
      <w:pPr>
        <w:widowControl w:val="0"/>
        <w:numPr>
          <w:ilvl w:val="0"/>
          <w:numId w:val="0"/>
        </w:numPr>
        <w:jc w:val="both"/>
        <w:rPr>
          <w:rFonts w:hint="eastAsia"/>
        </w:rPr>
      </w:pPr>
      <w:r>
        <w:rPr>
          <w:rFonts w:hint="eastAsia"/>
        </w:rPr>
        <w:t>Knowledge is a simple act of the understanding, apprehending that a thing is, and comprehending its nature and relations, or how it is.</w:t>
      </w:r>
    </w:p>
    <w:p w14:paraId="36B15155">
      <w:pPr>
        <w:widowControl w:val="0"/>
        <w:numPr>
          <w:ilvl w:val="0"/>
          <w:numId w:val="0"/>
        </w:numPr>
        <w:jc w:val="both"/>
        <w:rPr>
          <w:rFonts w:hint="eastAsia"/>
        </w:rPr>
      </w:pPr>
      <w:r>
        <w:rPr>
          <w:rFonts w:hint="eastAsia"/>
        </w:rPr>
        <w:t>知识是理解的一种简单行为，领会事物的存在，并理解其性质和关系，或其如何存在。</w:t>
      </w:r>
    </w:p>
    <w:p w14:paraId="14CB97D5">
      <w:pPr>
        <w:widowControl w:val="0"/>
        <w:numPr>
          <w:ilvl w:val="0"/>
          <w:numId w:val="0"/>
        </w:numPr>
        <w:jc w:val="both"/>
        <w:rPr>
          <w:rFonts w:hint="eastAsia"/>
        </w:rPr>
      </w:pPr>
    </w:p>
    <w:p w14:paraId="791BAD0E">
      <w:pPr>
        <w:widowControl w:val="0"/>
        <w:numPr>
          <w:ilvl w:val="0"/>
          <w:numId w:val="0"/>
        </w:numPr>
        <w:jc w:val="both"/>
        <w:rPr>
          <w:rFonts w:hint="eastAsia"/>
        </w:rPr>
      </w:pPr>
      <w:r>
        <w:rPr>
          <w:rFonts w:hint="eastAsia"/>
        </w:rPr>
        <w:t>Wisdom presupposes knowledge, and is the practical use which the understanding, determined by the will, makes of the material of knowledge.</w:t>
      </w:r>
    </w:p>
    <w:p w14:paraId="58E3B2D6">
      <w:pPr>
        <w:widowControl w:val="0"/>
        <w:numPr>
          <w:ilvl w:val="0"/>
          <w:numId w:val="0"/>
        </w:numPr>
        <w:jc w:val="both"/>
        <w:rPr>
          <w:rFonts w:hint="eastAsia"/>
        </w:rPr>
      </w:pPr>
      <w:r>
        <w:rPr>
          <w:rFonts w:hint="eastAsia"/>
        </w:rPr>
        <w:t>智慧以知识为前提，是理解力在意志的决定下对知识材料的实际运用。</w:t>
      </w:r>
    </w:p>
    <w:p w14:paraId="2A685704">
      <w:pPr>
        <w:widowControl w:val="0"/>
        <w:numPr>
          <w:ilvl w:val="0"/>
          <w:numId w:val="0"/>
        </w:numPr>
        <w:jc w:val="both"/>
        <w:rPr>
          <w:rFonts w:hint="eastAsia"/>
        </w:rPr>
      </w:pPr>
      <w:r>
        <w:rPr>
          <w:rFonts w:hint="eastAsia"/>
        </w:rPr>
        <w:t>God’s wisdom is infinite and eternal.</w:t>
      </w:r>
    </w:p>
    <w:p w14:paraId="5259EF52">
      <w:pPr>
        <w:widowControl w:val="0"/>
        <w:numPr>
          <w:ilvl w:val="0"/>
          <w:numId w:val="0"/>
        </w:numPr>
        <w:jc w:val="both"/>
        <w:rPr>
          <w:rFonts w:hint="eastAsia"/>
        </w:rPr>
      </w:pPr>
      <w:r>
        <w:rPr>
          <w:rFonts w:hint="eastAsia"/>
        </w:rPr>
        <w:t>上帝的智慧是无限且永恒的。</w:t>
      </w:r>
    </w:p>
    <w:p w14:paraId="4620A6C9">
      <w:pPr>
        <w:widowControl w:val="0"/>
        <w:numPr>
          <w:ilvl w:val="0"/>
          <w:numId w:val="0"/>
        </w:numPr>
        <w:jc w:val="both"/>
        <w:rPr>
          <w:rFonts w:hint="eastAsia"/>
        </w:rPr>
      </w:pPr>
      <w:r>
        <w:rPr>
          <w:rFonts w:hint="eastAsia"/>
        </w:rPr>
        <w:t>It is conceived of by us as selecting the highest possible end, the manifestation of his own glory, and then in selecting and directing in every department of his operations the best possible means to secure that end.</w:t>
      </w:r>
    </w:p>
    <w:p w14:paraId="3150B2D4">
      <w:pPr>
        <w:widowControl w:val="0"/>
        <w:numPr>
          <w:ilvl w:val="0"/>
          <w:numId w:val="0"/>
        </w:numPr>
        <w:jc w:val="both"/>
        <w:rPr>
          <w:rFonts w:hint="eastAsia"/>
        </w:rPr>
      </w:pPr>
      <w:r>
        <w:rPr>
          <w:rFonts w:hint="eastAsia"/>
        </w:rPr>
        <w:t>我们将其构想为选择最高可能的目标，即彰显祂自己的荣耀，然后在祂运作的每一个部门选择和指导最佳可能的方法来确保达到该目标。</w:t>
      </w:r>
    </w:p>
    <w:p w14:paraId="1D95DFB6">
      <w:pPr>
        <w:widowControl w:val="0"/>
        <w:numPr>
          <w:ilvl w:val="0"/>
          <w:numId w:val="0"/>
        </w:numPr>
        <w:jc w:val="both"/>
        <w:rPr>
          <w:rFonts w:hint="eastAsia"/>
        </w:rPr>
      </w:pPr>
      <w:r>
        <w:rPr>
          <w:rFonts w:hint="eastAsia"/>
        </w:rPr>
        <w:t>This wisdom is gloriously manifested to us in the great theaters of creation, providence, and grace.</w:t>
      </w:r>
    </w:p>
    <w:p w14:paraId="08F773EC">
      <w:pPr>
        <w:widowControl w:val="0"/>
        <w:numPr>
          <w:ilvl w:val="0"/>
          <w:numId w:val="0"/>
        </w:numPr>
        <w:jc w:val="both"/>
        <w:rPr>
          <w:rFonts w:hint="eastAsia"/>
        </w:rPr>
      </w:pPr>
      <w:r>
        <w:rPr>
          <w:rFonts w:hint="eastAsia"/>
        </w:rPr>
        <w:t>这种智慧在创造、护理和恩典的伟大舞台上荣耀地彰显给我们。</w:t>
      </w:r>
    </w:p>
    <w:p w14:paraId="46DB3FF7">
      <w:pPr>
        <w:widowControl w:val="0"/>
        <w:numPr>
          <w:ilvl w:val="0"/>
          <w:numId w:val="0"/>
        </w:numPr>
        <w:jc w:val="both"/>
        <w:rPr>
          <w:rFonts w:hint="eastAsia"/>
        </w:rPr>
      </w:pPr>
    </w:p>
    <w:p w14:paraId="2A269C6E">
      <w:pPr>
        <w:widowControl w:val="0"/>
        <w:numPr>
          <w:ilvl w:val="0"/>
          <w:numId w:val="0"/>
        </w:numPr>
        <w:jc w:val="both"/>
        <w:rPr>
          <w:rFonts w:hint="eastAsia"/>
        </w:rPr>
      </w:pPr>
      <w:r>
        <w:rPr>
          <w:rFonts w:hint="eastAsia"/>
        </w:rPr>
        <w:t>THE INFINITE POWER OF GOD</w:t>
      </w:r>
    </w:p>
    <w:p w14:paraId="59B72F63">
      <w:pPr>
        <w:widowControl w:val="0"/>
        <w:numPr>
          <w:ilvl w:val="0"/>
          <w:numId w:val="0"/>
        </w:numPr>
        <w:jc w:val="both"/>
        <w:rPr>
          <w:rFonts w:hint="eastAsia"/>
        </w:rPr>
      </w:pPr>
      <w:r>
        <w:rPr>
          <w:rFonts w:hint="eastAsia"/>
        </w:rPr>
        <w:t>上帝的无限能力</w:t>
      </w:r>
    </w:p>
    <w:p w14:paraId="501AE0D5">
      <w:pPr>
        <w:widowControl w:val="0"/>
        <w:numPr>
          <w:ilvl w:val="0"/>
          <w:numId w:val="0"/>
        </w:numPr>
        <w:jc w:val="both"/>
        <w:rPr>
          <w:rFonts w:hint="eastAsia"/>
        </w:rPr>
      </w:pPr>
    </w:p>
    <w:p w14:paraId="383BC3FA">
      <w:pPr>
        <w:widowControl w:val="0"/>
        <w:numPr>
          <w:ilvl w:val="0"/>
          <w:numId w:val="0"/>
        </w:numPr>
        <w:jc w:val="both"/>
        <w:rPr>
          <w:rFonts w:hint="eastAsia"/>
        </w:rPr>
      </w:pPr>
      <w:r>
        <w:rPr>
          <w:rFonts w:hint="eastAsia"/>
        </w:rPr>
        <w:t>46.What is meant by the omnipotence of God?</w:t>
      </w:r>
    </w:p>
    <w:p w14:paraId="129D8BCC">
      <w:pPr>
        <w:widowControl w:val="0"/>
        <w:numPr>
          <w:ilvl w:val="0"/>
          <w:numId w:val="0"/>
        </w:numPr>
        <w:jc w:val="both"/>
        <w:rPr>
          <w:rFonts w:hint="eastAsia"/>
        </w:rPr>
      </w:pPr>
      <w:r>
        <w:rPr>
          <w:rFonts w:hint="eastAsia"/>
        </w:rPr>
        <w:t>46.上帝的全能是什么意思？</w:t>
      </w:r>
    </w:p>
    <w:p w14:paraId="6649941E">
      <w:pPr>
        <w:widowControl w:val="0"/>
        <w:numPr>
          <w:ilvl w:val="0"/>
          <w:numId w:val="0"/>
        </w:numPr>
        <w:jc w:val="both"/>
        <w:rPr>
          <w:rFonts w:hint="eastAsia"/>
        </w:rPr>
      </w:pPr>
    </w:p>
    <w:p w14:paraId="48075F53">
      <w:pPr>
        <w:widowControl w:val="0"/>
        <w:numPr>
          <w:ilvl w:val="0"/>
          <w:numId w:val="0"/>
        </w:numPr>
        <w:jc w:val="both"/>
        <w:rPr>
          <w:rFonts w:hint="eastAsia"/>
        </w:rPr>
      </w:pPr>
      <w:r>
        <w:rPr>
          <w:rFonts w:hint="eastAsia"/>
        </w:rPr>
        <w:t>Power is that efficiency which, by an essential law of thought, we recognize as inherent in a cause in relation to its effect.</w:t>
      </w:r>
    </w:p>
    <w:p w14:paraId="6A2E5EAB">
      <w:pPr>
        <w:widowControl w:val="0"/>
        <w:numPr>
          <w:ilvl w:val="0"/>
          <w:numId w:val="0"/>
        </w:numPr>
        <w:jc w:val="both"/>
        <w:rPr>
          <w:rFonts w:hint="eastAsia"/>
        </w:rPr>
      </w:pPr>
      <w:r>
        <w:rPr>
          <w:rFonts w:hint="eastAsia"/>
        </w:rPr>
        <w:t>能力是思想的基本法则，我们认识到它内在于原因与其结果的关系之中。</w:t>
      </w:r>
    </w:p>
    <w:p w14:paraId="4B23337F">
      <w:pPr>
        <w:widowControl w:val="0"/>
        <w:numPr>
          <w:ilvl w:val="0"/>
          <w:numId w:val="0"/>
        </w:numPr>
        <w:jc w:val="both"/>
        <w:rPr>
          <w:rFonts w:hint="eastAsia"/>
        </w:rPr>
      </w:pPr>
      <w:r>
        <w:rPr>
          <w:rFonts w:hint="eastAsia"/>
        </w:rPr>
        <w:t>God is the uncaused first cause, and the causal efficiency of his will is absolutely unlimited by anything outside of the divine perfection themselves.</w:t>
      </w:r>
    </w:p>
    <w:p w14:paraId="5B497DC5">
      <w:pPr>
        <w:widowControl w:val="0"/>
        <w:numPr>
          <w:ilvl w:val="0"/>
          <w:numId w:val="0"/>
        </w:numPr>
        <w:jc w:val="both"/>
        <w:rPr>
          <w:rFonts w:hint="eastAsia"/>
        </w:rPr>
      </w:pPr>
      <w:r>
        <w:rPr>
          <w:rFonts w:hint="eastAsia"/>
        </w:rPr>
        <w:t>上帝是无因的第一因，祂意志的因果效力绝对不受神圣完美本身以外任何事物的限制。</w:t>
      </w:r>
    </w:p>
    <w:p w14:paraId="1AD4C1E1">
      <w:pPr>
        <w:widowControl w:val="0"/>
        <w:numPr>
          <w:ilvl w:val="0"/>
          <w:numId w:val="0"/>
        </w:numPr>
        <w:jc w:val="both"/>
        <w:rPr>
          <w:rFonts w:hint="eastAsia"/>
        </w:rPr>
      </w:pPr>
    </w:p>
    <w:p w14:paraId="36BF5655">
      <w:pPr>
        <w:widowControl w:val="0"/>
        <w:numPr>
          <w:ilvl w:val="0"/>
          <w:numId w:val="0"/>
        </w:numPr>
        <w:jc w:val="both"/>
        <w:rPr>
          <w:rFonts w:hint="eastAsia"/>
        </w:rPr>
      </w:pPr>
      <w:r>
        <w:rPr>
          <w:rFonts w:hint="eastAsia"/>
        </w:rPr>
        <w:t>47.What distinction has been marked between the Potestas absoluta and the Potestas ordinata of God?</w:t>
      </w:r>
    </w:p>
    <w:p w14:paraId="2FE3DED4">
      <w:pPr>
        <w:widowControl w:val="0"/>
        <w:numPr>
          <w:ilvl w:val="0"/>
          <w:numId w:val="0"/>
        </w:numPr>
        <w:jc w:val="both"/>
        <w:rPr>
          <w:rFonts w:hint="eastAsia"/>
        </w:rPr>
      </w:pPr>
      <w:r>
        <w:rPr>
          <w:rFonts w:hint="eastAsia"/>
        </w:rPr>
        <w:t>47.上帝的绝对权能（`Potestas absoluta`）和常规权能（`Potestas ordinata`）之间有什么区别？</w:t>
      </w:r>
    </w:p>
    <w:p w14:paraId="777B2F92">
      <w:pPr>
        <w:widowControl w:val="0"/>
        <w:numPr>
          <w:ilvl w:val="0"/>
          <w:numId w:val="0"/>
        </w:numPr>
        <w:jc w:val="both"/>
        <w:rPr>
          <w:rFonts w:hint="eastAsia"/>
        </w:rPr>
      </w:pPr>
    </w:p>
    <w:p w14:paraId="28F36675">
      <w:pPr>
        <w:widowControl w:val="0"/>
        <w:numPr>
          <w:ilvl w:val="0"/>
          <w:numId w:val="0"/>
        </w:numPr>
        <w:jc w:val="both"/>
        <w:rPr>
          <w:rFonts w:hint="eastAsia"/>
        </w:rPr>
      </w:pPr>
      <w:r>
        <w:rPr>
          <w:rFonts w:hint="eastAsia"/>
        </w:rPr>
        <w:t>The Scriptures and right reason teach us that the causal efficiency of God is not confined to the universe of second causes, and their active properties and laws.</w:t>
      </w:r>
    </w:p>
    <w:p w14:paraId="343C50E6">
      <w:pPr>
        <w:widowControl w:val="0"/>
        <w:numPr>
          <w:ilvl w:val="0"/>
          <w:numId w:val="0"/>
        </w:numPr>
        <w:jc w:val="both"/>
        <w:rPr>
          <w:rFonts w:hint="eastAsia"/>
        </w:rPr>
      </w:pPr>
      <w:r>
        <w:rPr>
          <w:rFonts w:hint="eastAsia"/>
        </w:rPr>
        <w:t>圣经和正确的理性教导我们，上帝的因果效力并不局限于第二因的宇宙及其积极属性和法则。</w:t>
      </w:r>
    </w:p>
    <w:p w14:paraId="26EF0CE4">
      <w:pPr>
        <w:widowControl w:val="0"/>
        <w:numPr>
          <w:ilvl w:val="0"/>
          <w:numId w:val="0"/>
        </w:numPr>
        <w:jc w:val="both"/>
        <w:rPr>
          <w:rFonts w:hint="eastAsia"/>
        </w:rPr>
      </w:pPr>
      <w:r>
        <w:rPr>
          <w:rFonts w:hint="eastAsia"/>
        </w:rPr>
        <w:t>The phrase Potestas absoluta expresses the omnipotence of God absolutely considered in himself— and specifically that infinite reserve of power which remains with him as a free personal attribute, above and beyond all the powers of nature and his ordinary providential actings upon and through them.</w:t>
      </w:r>
    </w:p>
    <w:p w14:paraId="365BE2A3">
      <w:pPr>
        <w:widowControl w:val="0"/>
        <w:numPr>
          <w:ilvl w:val="0"/>
          <w:numId w:val="0"/>
        </w:numPr>
        <w:jc w:val="both"/>
        <w:rPr>
          <w:rFonts w:hint="eastAsia"/>
        </w:rPr>
      </w:pPr>
      <w:r>
        <w:rPr>
          <w:rFonts w:hint="eastAsia"/>
        </w:rPr>
        <w:t>“绝对权能”（`Potestas absoluta`，拉丁文：绝对权能）一词表达了上帝在其自身之内绝对考虑的全能——特别是那作为祂自由位格属性而保留的无限能力储备，超越并凌驾于自然的所有能力以及祂通常通过自然并作用于自然的护理作为之上。</w:t>
      </w:r>
    </w:p>
    <w:p w14:paraId="745DEC9B">
      <w:pPr>
        <w:widowControl w:val="0"/>
        <w:numPr>
          <w:ilvl w:val="0"/>
          <w:numId w:val="0"/>
        </w:numPr>
        <w:jc w:val="both"/>
        <w:rPr>
          <w:rFonts w:hint="eastAsia"/>
        </w:rPr>
      </w:pPr>
    </w:p>
    <w:p w14:paraId="1FAA20BD">
      <w:pPr>
        <w:widowControl w:val="0"/>
        <w:numPr>
          <w:ilvl w:val="0"/>
          <w:numId w:val="0"/>
        </w:numPr>
        <w:jc w:val="both"/>
        <w:rPr>
          <w:rFonts w:hint="eastAsia"/>
        </w:rPr>
      </w:pPr>
      <w:r>
        <w:rPr>
          <w:rFonts w:hint="eastAsia"/>
        </w:rPr>
        <w:t>Creation, miracles, etc., are exercises of this power of God.</w:t>
      </w:r>
    </w:p>
    <w:p w14:paraId="5AAE2388">
      <w:pPr>
        <w:widowControl w:val="0"/>
        <w:numPr>
          <w:ilvl w:val="0"/>
          <w:numId w:val="0"/>
        </w:numPr>
        <w:jc w:val="both"/>
        <w:rPr>
          <w:rFonts w:hint="eastAsia"/>
        </w:rPr>
      </w:pPr>
      <w:r>
        <w:rPr>
          <w:rFonts w:hint="eastAsia"/>
        </w:rPr>
        <w:t>创造、神迹等等，都是上帝这种能力的运用。</w:t>
      </w:r>
    </w:p>
    <w:p w14:paraId="06F76943">
      <w:pPr>
        <w:widowControl w:val="0"/>
        <w:numPr>
          <w:ilvl w:val="0"/>
          <w:numId w:val="0"/>
        </w:numPr>
        <w:jc w:val="both"/>
        <w:rPr>
          <w:rFonts w:hint="eastAsia"/>
        </w:rPr>
      </w:pPr>
      <w:r>
        <w:rPr>
          <w:rFonts w:hint="eastAsia"/>
        </w:rPr>
        <w:t>The Potestas ordinata on the other hand is the power of God as it is now exercised in and through the established system of second causes, in the ordinary course of Providence.</w:t>
      </w:r>
    </w:p>
    <w:p w14:paraId="579688C6">
      <w:pPr>
        <w:widowControl w:val="0"/>
        <w:numPr>
          <w:ilvl w:val="0"/>
          <w:numId w:val="0"/>
        </w:numPr>
        <w:jc w:val="both"/>
        <w:rPr>
          <w:rFonts w:hint="eastAsia"/>
        </w:rPr>
      </w:pPr>
      <w:r>
        <w:rPr>
          <w:rFonts w:hint="eastAsia"/>
        </w:rPr>
        <w:t>另一方面，“常规权能”（`Potestas ordinata`，拉丁文：常规权能）是指上帝现在在已建立的第二因体系中，在通常的护理过程中所运用的能力。</w:t>
      </w:r>
    </w:p>
    <w:p w14:paraId="3A156BCE">
      <w:pPr>
        <w:widowControl w:val="0"/>
        <w:numPr>
          <w:ilvl w:val="0"/>
          <w:numId w:val="0"/>
        </w:numPr>
        <w:jc w:val="both"/>
        <w:rPr>
          <w:rFonts w:hint="eastAsia"/>
        </w:rPr>
      </w:pPr>
      <w:r>
        <w:rPr>
          <w:rFonts w:hint="eastAsia"/>
        </w:rPr>
        <w:t>Rationalists and advocates of mere naturalism, who deny miracles, and any form of divine interference with the established order of nature, of course admit only the latter and deny the former mode of divine power.</w:t>
      </w:r>
    </w:p>
    <w:p w14:paraId="1018FDD1">
      <w:pPr>
        <w:widowControl w:val="0"/>
        <w:numPr>
          <w:ilvl w:val="0"/>
          <w:numId w:val="0"/>
        </w:numPr>
        <w:jc w:val="both"/>
        <w:rPr>
          <w:rFonts w:hint="eastAsia"/>
        </w:rPr>
      </w:pPr>
      <w:r>
        <w:rPr>
          <w:rFonts w:hint="eastAsia"/>
        </w:rPr>
        <w:t>理性主义者和纯粹自然主义的倡导者，他们否认神迹以及任何形式的神圣干预自然既定秩序，当然只承认后者而否认前一种神圣能力的模式。</w:t>
      </w:r>
    </w:p>
    <w:p w14:paraId="5DDB6DBD">
      <w:pPr>
        <w:widowControl w:val="0"/>
        <w:numPr>
          <w:ilvl w:val="0"/>
          <w:numId w:val="0"/>
        </w:numPr>
        <w:jc w:val="both"/>
        <w:rPr>
          <w:rFonts w:hint="eastAsia"/>
        </w:rPr>
      </w:pPr>
    </w:p>
    <w:p w14:paraId="7B4B3921">
      <w:pPr>
        <w:widowControl w:val="0"/>
        <w:numPr>
          <w:ilvl w:val="0"/>
          <w:numId w:val="0"/>
        </w:numPr>
        <w:jc w:val="both"/>
        <w:rPr>
          <w:rFonts w:hint="eastAsia"/>
        </w:rPr>
      </w:pPr>
      <w:r>
        <w:rPr>
          <w:rFonts w:hint="eastAsia"/>
        </w:rPr>
        <w:t>48.In what sense is the power of God limited and in what sense is it unlimited?</w:t>
      </w:r>
    </w:p>
    <w:p w14:paraId="5399F260">
      <w:pPr>
        <w:widowControl w:val="0"/>
        <w:numPr>
          <w:ilvl w:val="0"/>
          <w:numId w:val="0"/>
        </w:numPr>
        <w:jc w:val="both"/>
        <w:rPr>
          <w:rFonts w:hint="eastAsia"/>
        </w:rPr>
      </w:pPr>
      <w:r>
        <w:rPr>
          <w:rFonts w:hint="eastAsia"/>
        </w:rPr>
        <w:t>48.上帝的能力在何种意义上是有限的，又在何种意义上是无限的？</w:t>
      </w:r>
    </w:p>
    <w:p w14:paraId="57EC72B7">
      <w:pPr>
        <w:widowControl w:val="0"/>
        <w:numPr>
          <w:ilvl w:val="0"/>
          <w:numId w:val="0"/>
        </w:numPr>
        <w:jc w:val="both"/>
        <w:rPr>
          <w:rFonts w:hint="eastAsia"/>
        </w:rPr>
      </w:pPr>
    </w:p>
    <w:p w14:paraId="2627DEC3">
      <w:pPr>
        <w:widowControl w:val="0"/>
        <w:numPr>
          <w:ilvl w:val="0"/>
          <w:numId w:val="0"/>
        </w:numPr>
        <w:jc w:val="both"/>
        <w:rPr>
          <w:rFonts w:hint="eastAsia"/>
        </w:rPr>
      </w:pPr>
      <w:r>
        <w:rPr>
          <w:rFonts w:hint="eastAsia"/>
        </w:rPr>
        <w:t>We are conscious with respect to our own causal efficiency. 1st.</w:t>
      </w:r>
    </w:p>
    <w:p w14:paraId="25B37B2D">
      <w:pPr>
        <w:widowControl w:val="0"/>
        <w:numPr>
          <w:ilvl w:val="0"/>
          <w:numId w:val="0"/>
        </w:numPr>
        <w:jc w:val="both"/>
        <w:rPr>
          <w:rFonts w:hint="eastAsia"/>
        </w:rPr>
      </w:pPr>
      <w:r>
        <w:rPr>
          <w:rFonts w:hint="eastAsia"/>
        </w:rPr>
        <w:t>我们意识到我们自身的因果效力。第一，</w:t>
      </w:r>
    </w:p>
    <w:p w14:paraId="6A49A3D8">
      <w:pPr>
        <w:widowControl w:val="0"/>
        <w:numPr>
          <w:ilvl w:val="0"/>
          <w:numId w:val="0"/>
        </w:numPr>
        <w:jc w:val="both"/>
        <w:rPr>
          <w:rFonts w:hint="eastAsia"/>
        </w:rPr>
      </w:pPr>
      <w:r>
        <w:rPr>
          <w:rFonts w:hint="eastAsia"/>
        </w:rPr>
        <w:t>That it is very limited.</w:t>
      </w:r>
    </w:p>
    <w:p w14:paraId="343C7AD8">
      <w:pPr>
        <w:widowControl w:val="0"/>
        <w:numPr>
          <w:ilvl w:val="0"/>
          <w:numId w:val="0"/>
        </w:numPr>
        <w:jc w:val="both"/>
        <w:rPr>
          <w:rFonts w:hint="eastAsia"/>
        </w:rPr>
      </w:pPr>
      <w:r>
        <w:rPr>
          <w:rFonts w:hint="eastAsia"/>
        </w:rPr>
        <w:t>它是非常有限的。</w:t>
      </w:r>
    </w:p>
    <w:p w14:paraId="18B242EF">
      <w:pPr>
        <w:widowControl w:val="0"/>
        <w:numPr>
          <w:ilvl w:val="0"/>
          <w:numId w:val="0"/>
        </w:numPr>
        <w:jc w:val="both"/>
        <w:rPr>
          <w:rFonts w:hint="eastAsia"/>
        </w:rPr>
      </w:pPr>
      <w:r>
        <w:rPr>
          <w:rFonts w:hint="eastAsia"/>
        </w:rPr>
        <w:t>We have direct control only over the course of our thoughts, and the contractions of a few muscles. 2nd.</w:t>
      </w:r>
    </w:p>
    <w:p w14:paraId="3C9AB4E5">
      <w:pPr>
        <w:widowControl w:val="0"/>
        <w:numPr>
          <w:ilvl w:val="0"/>
          <w:numId w:val="0"/>
        </w:numPr>
        <w:jc w:val="both"/>
        <w:rPr>
          <w:rFonts w:hint="eastAsia"/>
        </w:rPr>
      </w:pPr>
      <w:r>
        <w:rPr>
          <w:rFonts w:hint="eastAsia"/>
        </w:rPr>
        <w:t>我们只能直接控制我们思想的进程以及少数肌肉的收缩。第二，</w:t>
      </w:r>
    </w:p>
    <w:p w14:paraId="02419A59">
      <w:pPr>
        <w:widowControl w:val="0"/>
        <w:numPr>
          <w:ilvl w:val="0"/>
          <w:numId w:val="0"/>
        </w:numPr>
        <w:jc w:val="both"/>
        <w:rPr>
          <w:rFonts w:hint="eastAsia"/>
        </w:rPr>
      </w:pPr>
      <w:r>
        <w:rPr>
          <w:rFonts w:hint="eastAsia"/>
        </w:rPr>
        <w:t>That we depend upon the use of means to produce the effects we design. 3rd.</w:t>
      </w:r>
    </w:p>
    <w:p w14:paraId="5069F3C2">
      <w:pPr>
        <w:widowControl w:val="0"/>
        <w:numPr>
          <w:ilvl w:val="0"/>
          <w:numId w:val="0"/>
        </w:numPr>
        <w:jc w:val="both"/>
        <w:rPr>
          <w:rFonts w:hint="eastAsia"/>
        </w:rPr>
      </w:pPr>
      <w:r>
        <w:rPr>
          <w:rFonts w:hint="eastAsia"/>
        </w:rPr>
        <w:t>我们依赖于使用手段来产生我们所设计的效果。第三，</w:t>
      </w:r>
    </w:p>
    <w:p w14:paraId="047E416F">
      <w:pPr>
        <w:widowControl w:val="0"/>
        <w:numPr>
          <w:ilvl w:val="0"/>
          <w:numId w:val="0"/>
        </w:numPr>
        <w:jc w:val="both"/>
        <w:rPr>
          <w:rFonts w:hint="eastAsia"/>
        </w:rPr>
      </w:pPr>
      <w:r>
        <w:rPr>
          <w:rFonts w:hint="eastAsia"/>
        </w:rPr>
        <w:t>We are dependent upon outward circumstances which limit and condition us continually.</w:t>
      </w:r>
    </w:p>
    <w:p w14:paraId="36859F4E">
      <w:pPr>
        <w:widowControl w:val="0"/>
        <w:numPr>
          <w:ilvl w:val="0"/>
          <w:numId w:val="0"/>
        </w:numPr>
        <w:jc w:val="both"/>
        <w:rPr>
          <w:rFonts w:hint="eastAsia"/>
        </w:rPr>
      </w:pPr>
      <w:r>
        <w:rPr>
          <w:rFonts w:hint="eastAsia"/>
        </w:rPr>
        <w:t>我们依赖于不断限制和制约我们的外部环境。</w:t>
      </w:r>
    </w:p>
    <w:p w14:paraId="621072C8">
      <w:pPr>
        <w:widowControl w:val="0"/>
        <w:numPr>
          <w:ilvl w:val="0"/>
          <w:numId w:val="0"/>
        </w:numPr>
        <w:jc w:val="both"/>
        <w:rPr>
          <w:rFonts w:hint="eastAsia"/>
        </w:rPr>
      </w:pPr>
    </w:p>
    <w:p w14:paraId="5E02BEE6">
      <w:pPr>
        <w:widowControl w:val="0"/>
        <w:numPr>
          <w:ilvl w:val="0"/>
          <w:numId w:val="0"/>
        </w:numPr>
        <w:jc w:val="both"/>
        <w:rPr>
          <w:rFonts w:hint="eastAsia"/>
        </w:rPr>
      </w:pPr>
      <w:r>
        <w:rPr>
          <w:rFonts w:hint="eastAsia"/>
        </w:rPr>
        <w:t>The power inherent in the divine will on the other hand can produce whatever effects he intends immediately, and when he condescends to use means he freely endows them with whatever efficiency they possess.</w:t>
      </w:r>
    </w:p>
    <w:p w14:paraId="075A27AD">
      <w:pPr>
        <w:widowControl w:val="0"/>
        <w:numPr>
          <w:ilvl w:val="0"/>
          <w:numId w:val="0"/>
        </w:numPr>
        <w:jc w:val="both"/>
        <w:rPr>
          <w:rFonts w:hint="eastAsia"/>
        </w:rPr>
      </w:pPr>
      <w:r>
        <w:rPr>
          <w:rFonts w:hint="eastAsia"/>
        </w:rPr>
        <w:t>另一方面，神圣意志固有的能力可以立即产生祂意图的任何效果，当祂屈尊使用手段时，祂自由地赋予它们所拥有的任何效力。</w:t>
      </w:r>
    </w:p>
    <w:p w14:paraId="3A541832">
      <w:pPr>
        <w:widowControl w:val="0"/>
        <w:numPr>
          <w:ilvl w:val="0"/>
          <w:numId w:val="0"/>
        </w:numPr>
        <w:jc w:val="both"/>
        <w:rPr>
          <w:rFonts w:hint="eastAsia"/>
        </w:rPr>
      </w:pPr>
      <w:r>
        <w:rPr>
          <w:rFonts w:hint="eastAsia"/>
        </w:rPr>
        <w:t>All outward circumstances of every kind are his own creation, conditioned upon his will, and therefore incapable of limiting him in any way.</w:t>
      </w:r>
    </w:p>
    <w:p w14:paraId="0D427258">
      <w:pPr>
        <w:widowControl w:val="0"/>
        <w:numPr>
          <w:ilvl w:val="0"/>
          <w:numId w:val="0"/>
        </w:numPr>
        <w:jc w:val="both"/>
        <w:rPr>
          <w:rFonts w:hint="eastAsia"/>
        </w:rPr>
      </w:pPr>
      <w:r>
        <w:rPr>
          <w:rFonts w:hint="eastAsia"/>
        </w:rPr>
        <w:t>所有各种外部环境都是祂自己的创造，以祂的意志为条件，因此无法以任何方式限制祂。</w:t>
      </w:r>
    </w:p>
    <w:p w14:paraId="467233DD">
      <w:pPr>
        <w:widowControl w:val="0"/>
        <w:numPr>
          <w:ilvl w:val="0"/>
          <w:numId w:val="0"/>
        </w:numPr>
        <w:jc w:val="both"/>
        <w:rPr>
          <w:rFonts w:hint="eastAsia"/>
        </w:rPr>
      </w:pPr>
      <w:r>
        <w:rPr>
          <w:rFonts w:hint="eastAsia"/>
        </w:rPr>
        <w:t>He is absolutely unlimited in the exercise of his power.</w:t>
      </w:r>
    </w:p>
    <w:p w14:paraId="691F6FF9">
      <w:pPr>
        <w:widowControl w:val="0"/>
        <w:numPr>
          <w:ilvl w:val="0"/>
          <w:numId w:val="0"/>
        </w:numPr>
        <w:jc w:val="both"/>
        <w:rPr>
          <w:rFonts w:hint="eastAsia"/>
        </w:rPr>
      </w:pPr>
      <w:r>
        <w:rPr>
          <w:rFonts w:hint="eastAsia"/>
        </w:rPr>
        <w:t>祂在运用其能力方面是绝对不受限制的。</w:t>
      </w:r>
    </w:p>
    <w:p w14:paraId="1A7185DC">
      <w:pPr>
        <w:widowControl w:val="0"/>
        <w:numPr>
          <w:ilvl w:val="0"/>
          <w:numId w:val="0"/>
        </w:numPr>
        <w:jc w:val="both"/>
        <w:rPr>
          <w:rFonts w:hint="eastAsia"/>
        </w:rPr>
      </w:pPr>
      <w:r>
        <w:rPr>
          <w:rFonts w:hint="eastAsia"/>
        </w:rPr>
        <w:t>He can not do wrong, nor work contradictions, because his power is the causal efficiency of an infinitely rational and righteous essence.</w:t>
      </w:r>
    </w:p>
    <w:p w14:paraId="13BD2DA3">
      <w:pPr>
        <w:widowControl w:val="0"/>
        <w:numPr>
          <w:ilvl w:val="0"/>
          <w:numId w:val="0"/>
        </w:numPr>
        <w:jc w:val="both"/>
        <w:rPr>
          <w:rFonts w:hint="eastAsia"/>
        </w:rPr>
      </w:pPr>
      <w:r>
        <w:rPr>
          <w:rFonts w:hint="eastAsia"/>
        </w:rPr>
        <w:t>祂不能做错事，也不能行矛盾之事，因为祂的能力是一个无限理性且公义本质的因果效力。</w:t>
      </w:r>
    </w:p>
    <w:p w14:paraId="1A57FE2A">
      <w:pPr>
        <w:widowControl w:val="0"/>
        <w:numPr>
          <w:ilvl w:val="0"/>
          <w:numId w:val="0"/>
        </w:numPr>
        <w:jc w:val="both"/>
        <w:rPr>
          <w:rFonts w:hint="eastAsia"/>
        </w:rPr>
      </w:pPr>
      <w:r>
        <w:rPr>
          <w:rFonts w:hint="eastAsia"/>
        </w:rPr>
        <w:t>His power therefore is limited only by his own perfections.</w:t>
      </w:r>
    </w:p>
    <w:p w14:paraId="0AA7D2ED">
      <w:pPr>
        <w:widowControl w:val="0"/>
        <w:numPr>
          <w:ilvl w:val="0"/>
          <w:numId w:val="0"/>
        </w:numPr>
        <w:jc w:val="both"/>
        <w:rPr>
          <w:rFonts w:hint="eastAsia"/>
        </w:rPr>
      </w:pPr>
      <w:r>
        <w:rPr>
          <w:rFonts w:hint="eastAsia"/>
        </w:rPr>
        <w:t>因此，祂的能力只受其自身完美的限制。</w:t>
      </w:r>
    </w:p>
    <w:p w14:paraId="0B8DF819">
      <w:pPr>
        <w:widowControl w:val="0"/>
        <w:numPr>
          <w:ilvl w:val="0"/>
          <w:numId w:val="0"/>
        </w:numPr>
        <w:jc w:val="both"/>
        <w:rPr>
          <w:rFonts w:hint="eastAsia"/>
        </w:rPr>
      </w:pPr>
    </w:p>
    <w:p w14:paraId="20C74D59">
      <w:pPr>
        <w:widowControl w:val="0"/>
        <w:numPr>
          <w:ilvl w:val="0"/>
          <w:numId w:val="0"/>
        </w:numPr>
        <w:jc w:val="both"/>
        <w:rPr>
          <w:rFonts w:hint="eastAsia"/>
        </w:rPr>
      </w:pPr>
      <w:r>
        <w:rPr>
          <w:rFonts w:hint="eastAsia"/>
        </w:rPr>
        <w:t>49.Is the distinction in us between power and will a perfection or a defect and does it exist in God?</w:t>
      </w:r>
    </w:p>
    <w:p w14:paraId="45FF787C">
      <w:pPr>
        <w:widowControl w:val="0"/>
        <w:numPr>
          <w:ilvl w:val="0"/>
          <w:numId w:val="0"/>
        </w:numPr>
        <w:jc w:val="both"/>
        <w:rPr>
          <w:rFonts w:hint="eastAsia"/>
        </w:rPr>
      </w:pPr>
      <w:r>
        <w:rPr>
          <w:rFonts w:hint="eastAsia"/>
        </w:rPr>
        <w:t>49.我们里面能力与意志的区别是完美还是缺陷？它存在于上帝里面吗？</w:t>
      </w:r>
    </w:p>
    <w:p w14:paraId="131DECFA">
      <w:pPr>
        <w:widowControl w:val="0"/>
        <w:numPr>
          <w:ilvl w:val="0"/>
          <w:numId w:val="0"/>
        </w:numPr>
        <w:jc w:val="both"/>
        <w:rPr>
          <w:rFonts w:hint="eastAsia"/>
        </w:rPr>
      </w:pPr>
    </w:p>
    <w:p w14:paraId="63015B5E">
      <w:pPr>
        <w:widowControl w:val="0"/>
        <w:numPr>
          <w:ilvl w:val="0"/>
          <w:numId w:val="0"/>
        </w:numPr>
        <w:jc w:val="both"/>
        <w:rPr>
          <w:rFonts w:hint="eastAsia"/>
        </w:rPr>
      </w:pPr>
      <w:r>
        <w:rPr>
          <w:rFonts w:hint="eastAsia"/>
        </w:rPr>
        <w:t>It is objected that if our power was equal to our design, and every volition resulted immediately in act, we would not be conscious of the difference between power and will.</w:t>
      </w:r>
    </w:p>
    <w:p w14:paraId="6956DECF">
      <w:pPr>
        <w:widowControl w:val="0"/>
        <w:numPr>
          <w:ilvl w:val="0"/>
          <w:numId w:val="0"/>
        </w:numPr>
        <w:jc w:val="both"/>
        <w:rPr>
          <w:rFonts w:hint="eastAsia"/>
        </w:rPr>
      </w:pPr>
      <w:r>
        <w:rPr>
          <w:rFonts w:hint="eastAsia"/>
        </w:rPr>
        <w:t>有人反对说，如果我们的能力与我们的设计相等，并且每一个意志都立即导致行动，我们就不会意识到能力与意志之间的区别。</w:t>
      </w:r>
    </w:p>
    <w:p w14:paraId="5AD9FD94">
      <w:pPr>
        <w:widowControl w:val="0"/>
        <w:numPr>
          <w:ilvl w:val="0"/>
          <w:numId w:val="0"/>
        </w:numPr>
        <w:jc w:val="both"/>
        <w:rPr>
          <w:rFonts w:hint="eastAsia"/>
        </w:rPr>
      </w:pPr>
      <w:r>
        <w:rPr>
          <w:rFonts w:hint="eastAsia"/>
        </w:rPr>
        <w:t>We admit that when a man’s power fails to be commensurate with his will it is a defect,— and that this never is the case with God.</w:t>
      </w:r>
    </w:p>
    <w:p w14:paraId="4AE17EA5">
      <w:pPr>
        <w:widowControl w:val="0"/>
        <w:numPr>
          <w:ilvl w:val="0"/>
          <w:numId w:val="0"/>
        </w:numPr>
        <w:jc w:val="both"/>
        <w:rPr>
          <w:rFonts w:hint="eastAsia"/>
        </w:rPr>
      </w:pPr>
      <w:r>
        <w:rPr>
          <w:rFonts w:hint="eastAsia"/>
        </w:rPr>
        <w:t>我们承认，当一个人的能力未能与其意志相称时，这是一个缺陷——而这在上帝那里从未发生过。</w:t>
      </w:r>
    </w:p>
    <w:p w14:paraId="26C95DD4">
      <w:pPr>
        <w:widowControl w:val="0"/>
        <w:numPr>
          <w:ilvl w:val="0"/>
          <w:numId w:val="0"/>
        </w:numPr>
        <w:jc w:val="both"/>
        <w:rPr>
          <w:rFonts w:hint="eastAsia"/>
        </w:rPr>
      </w:pPr>
      <w:r>
        <w:rPr>
          <w:rFonts w:hint="eastAsia"/>
        </w:rPr>
        <w:t>But on the other hand when a man is conscious that he possesses powers which he might but does not will to exercise, he is conscious that it is an excellence––and that his nature is the more perfect for the possession of such reserves of power than it would otherwise be.</w:t>
      </w:r>
    </w:p>
    <w:p w14:paraId="7FA41A4F">
      <w:pPr>
        <w:widowControl w:val="0"/>
        <w:numPr>
          <w:ilvl w:val="0"/>
          <w:numId w:val="0"/>
        </w:numPr>
        <w:jc w:val="both"/>
        <w:rPr>
          <w:rFonts w:hint="eastAsia"/>
        </w:rPr>
      </w:pPr>
      <w:r>
        <w:rPr>
          <w:rFonts w:hint="eastAsia"/>
        </w:rPr>
        <w:t>但另一方面，当一个人意识到他拥有他可能但不愿意运用的能力时，他意识到这是一种卓越——并且他的本性因拥有这种能力储备而比否则更完美。</w:t>
      </w:r>
    </w:p>
    <w:p w14:paraId="7DF1BF0E">
      <w:pPr>
        <w:widowControl w:val="0"/>
        <w:numPr>
          <w:ilvl w:val="0"/>
          <w:numId w:val="0"/>
        </w:numPr>
        <w:jc w:val="both"/>
        <w:rPr>
          <w:rFonts w:hint="eastAsia"/>
        </w:rPr>
      </w:pPr>
      <w:r>
        <w:rPr>
          <w:rFonts w:hint="eastAsia"/>
        </w:rPr>
        <w:t>To hold that there is nothing in God which is not in actual exercise, that his power extends no further than his will, is to make him no greater than his finite creation.</w:t>
      </w:r>
    </w:p>
    <w:p w14:paraId="51B8BA4C">
      <w:pPr>
        <w:widowControl w:val="0"/>
        <w:numPr>
          <w:ilvl w:val="0"/>
          <w:numId w:val="0"/>
        </w:numPr>
        <w:jc w:val="both"/>
        <w:rPr>
          <w:rFonts w:hint="eastAsia"/>
        </w:rPr>
      </w:pPr>
      <w:r>
        <w:rPr>
          <w:rFonts w:hint="eastAsia"/>
        </w:rPr>
        <w:t>认为上帝里面没有任何东西没有在实际运用中，祂的能力不超出祂的意志，就是使祂不大于祂有限的创造。</w:t>
      </w:r>
    </w:p>
    <w:p w14:paraId="067B83B8">
      <w:pPr>
        <w:widowControl w:val="0"/>
        <w:numPr>
          <w:ilvl w:val="0"/>
          <w:numId w:val="0"/>
        </w:numPr>
        <w:jc w:val="both"/>
        <w:rPr>
          <w:rFonts w:hint="eastAsia"/>
        </w:rPr>
      </w:pPr>
      <w:r>
        <w:rPr>
          <w:rFonts w:hint="eastAsia"/>
        </w:rPr>
        <w:t>The actions of a great man impress us chiefly as the exponents of vastly greater power which remains in reserve.</w:t>
      </w:r>
    </w:p>
    <w:p w14:paraId="07D99D6F">
      <w:pPr>
        <w:widowControl w:val="0"/>
        <w:numPr>
          <w:ilvl w:val="0"/>
          <w:numId w:val="0"/>
        </w:numPr>
        <w:jc w:val="both"/>
        <w:rPr>
          <w:rFonts w:hint="eastAsia"/>
        </w:rPr>
      </w:pPr>
      <w:r>
        <w:rPr>
          <w:rFonts w:hint="eastAsia"/>
        </w:rPr>
        <w:t>伟人的行动主要作为储备中巨大得多的能力的体现给我们留下深刻印象。</w:t>
      </w:r>
    </w:p>
    <w:p w14:paraId="6F7EF2E8">
      <w:pPr>
        <w:widowControl w:val="0"/>
        <w:numPr>
          <w:ilvl w:val="0"/>
          <w:numId w:val="0"/>
        </w:numPr>
        <w:jc w:val="both"/>
        <w:rPr>
          <w:rFonts w:hint="eastAsia"/>
        </w:rPr>
      </w:pPr>
      <w:r>
        <w:rPr>
          <w:rFonts w:hint="eastAsia"/>
        </w:rPr>
        <w:t>So it is with God.</w:t>
      </w:r>
    </w:p>
    <w:p w14:paraId="0F1B0797">
      <w:pPr>
        <w:widowControl w:val="0"/>
        <w:numPr>
          <w:ilvl w:val="0"/>
          <w:numId w:val="0"/>
        </w:numPr>
        <w:jc w:val="both"/>
        <w:rPr>
          <w:rFonts w:hint="eastAsia"/>
        </w:rPr>
      </w:pPr>
      <w:r>
        <w:rPr>
          <w:rFonts w:hint="eastAsia"/>
        </w:rPr>
        <w:t>上帝也是如此。</w:t>
      </w:r>
    </w:p>
    <w:p w14:paraId="0DBB5F5F">
      <w:pPr>
        <w:widowControl w:val="0"/>
        <w:numPr>
          <w:ilvl w:val="0"/>
          <w:numId w:val="0"/>
        </w:numPr>
        <w:jc w:val="both"/>
        <w:rPr>
          <w:rFonts w:hint="eastAsia"/>
        </w:rPr>
      </w:pPr>
    </w:p>
    <w:p w14:paraId="18816D82">
      <w:pPr>
        <w:widowControl w:val="0"/>
        <w:numPr>
          <w:ilvl w:val="0"/>
          <w:numId w:val="0"/>
        </w:numPr>
        <w:jc w:val="both"/>
        <w:rPr>
          <w:rFonts w:hint="eastAsia"/>
        </w:rPr>
      </w:pPr>
      <w:r>
        <w:rPr>
          <w:rFonts w:hint="eastAsia"/>
        </w:rPr>
        <w:t>50.How can absolute omnipotence be prayed to belong to God?</w:t>
      </w:r>
    </w:p>
    <w:p w14:paraId="300C09B4">
      <w:pPr>
        <w:widowControl w:val="0"/>
        <w:numPr>
          <w:ilvl w:val="0"/>
          <w:numId w:val="0"/>
        </w:numPr>
        <w:jc w:val="both"/>
        <w:rPr>
          <w:rFonts w:hint="eastAsia"/>
        </w:rPr>
      </w:pPr>
      <w:r>
        <w:rPr>
          <w:rFonts w:hint="eastAsia"/>
        </w:rPr>
        <w:t>50.如何祈求绝对的全能属于上帝？</w:t>
      </w:r>
    </w:p>
    <w:p w14:paraId="3D4166C3">
      <w:pPr>
        <w:widowControl w:val="0"/>
        <w:numPr>
          <w:ilvl w:val="0"/>
          <w:numId w:val="0"/>
        </w:numPr>
        <w:jc w:val="both"/>
        <w:rPr>
          <w:rFonts w:hint="eastAsia"/>
        </w:rPr>
      </w:pPr>
    </w:p>
    <w:p w14:paraId="753A024B">
      <w:pPr>
        <w:widowControl w:val="0"/>
        <w:numPr>
          <w:ilvl w:val="0"/>
          <w:numId w:val="0"/>
        </w:numPr>
        <w:jc w:val="both"/>
        <w:rPr>
          <w:rFonts w:hint="eastAsia"/>
        </w:rPr>
      </w:pPr>
      <w:r>
        <w:rPr>
          <w:rFonts w:hint="eastAsia"/>
        </w:rPr>
        <w:t>1st. It is asserted by Scripture. Jeremiah 32:17; Matthew 19:26; Luke 1:37; Revelation 19:6.</w:t>
      </w:r>
    </w:p>
    <w:p w14:paraId="14296FC9">
      <w:pPr>
        <w:widowControl w:val="0"/>
        <w:numPr>
          <w:ilvl w:val="0"/>
          <w:numId w:val="0"/>
        </w:numPr>
        <w:jc w:val="both"/>
        <w:rPr>
          <w:rFonts w:hint="eastAsia"/>
        </w:rPr>
      </w:pPr>
      <w:r>
        <w:rPr>
          <w:rFonts w:hint="eastAsia"/>
        </w:rPr>
        <w:t>第一，圣经断言。耶利米书 32:17；马太福音 19:26；路加福音 1:37；启示录 19:6。</w:t>
      </w:r>
    </w:p>
    <w:p w14:paraId="55984660">
      <w:pPr>
        <w:widowControl w:val="0"/>
        <w:numPr>
          <w:ilvl w:val="0"/>
          <w:numId w:val="0"/>
        </w:numPr>
        <w:jc w:val="both"/>
        <w:rPr>
          <w:rFonts w:hint="eastAsia"/>
        </w:rPr>
      </w:pPr>
    </w:p>
    <w:p w14:paraId="72B9BBEF">
      <w:pPr>
        <w:widowControl w:val="0"/>
        <w:numPr>
          <w:ilvl w:val="0"/>
          <w:numId w:val="0"/>
        </w:numPr>
        <w:jc w:val="both"/>
        <w:rPr>
          <w:rFonts w:hint="eastAsia"/>
        </w:rPr>
      </w:pPr>
      <w:r>
        <w:rPr>
          <w:rFonts w:hint="eastAsia"/>
        </w:rPr>
        <w:t>2nd. It is necessarily involved in the very idea of God as an infinite being.</w:t>
      </w:r>
    </w:p>
    <w:p w14:paraId="7DFFE41B">
      <w:pPr>
        <w:widowControl w:val="0"/>
        <w:numPr>
          <w:ilvl w:val="0"/>
          <w:numId w:val="0"/>
        </w:numPr>
        <w:jc w:val="both"/>
        <w:rPr>
          <w:rFonts w:hint="eastAsia"/>
        </w:rPr>
      </w:pPr>
      <w:r>
        <w:rPr>
          <w:rFonts w:hint="eastAsia"/>
        </w:rPr>
        <w:t>第二，这必然包含在上帝作为无限存在的观念之中。</w:t>
      </w:r>
    </w:p>
    <w:p w14:paraId="0BA6294C">
      <w:pPr>
        <w:widowControl w:val="0"/>
        <w:numPr>
          <w:ilvl w:val="0"/>
          <w:numId w:val="0"/>
        </w:numPr>
        <w:jc w:val="both"/>
        <w:rPr>
          <w:rFonts w:hint="eastAsia"/>
        </w:rPr>
      </w:pPr>
    </w:p>
    <w:p w14:paraId="06643CDA">
      <w:pPr>
        <w:widowControl w:val="0"/>
        <w:numPr>
          <w:ilvl w:val="0"/>
          <w:numId w:val="0"/>
        </w:numPr>
        <w:jc w:val="both"/>
        <w:rPr>
          <w:rFonts w:hint="eastAsia"/>
        </w:rPr>
      </w:pPr>
      <w:r>
        <w:rPr>
          <w:rFonts w:hint="eastAsia"/>
        </w:rPr>
        <w:t>3rd. Although we have seen but part of his ways(Job 26:14), yet our constantly extending experience is ever revealing to us new and more astonishing evidences of his power, which always indicate an inexhaustible reserve.</w:t>
      </w:r>
    </w:p>
    <w:p w14:paraId="2AF94B53">
      <w:pPr>
        <w:widowControl w:val="0"/>
        <w:numPr>
          <w:ilvl w:val="0"/>
          <w:numId w:val="0"/>
        </w:numPr>
        <w:jc w:val="both"/>
        <w:rPr>
          <w:rFonts w:hint="eastAsia"/>
        </w:rPr>
      </w:pPr>
      <w:r>
        <w:rPr>
          <w:rFonts w:hint="eastAsia"/>
        </w:rPr>
        <w:t>第三，虽然我们只看见祂道路的一部分（约伯记 26:14），但我们不断扩展的经验总是向我们揭示祂能力新的、更令人惊奇的证据，这些证据总是表明一种取之不尽的储备。</w:t>
      </w:r>
    </w:p>
    <w:p w14:paraId="1C9EFE55">
      <w:pPr>
        <w:widowControl w:val="0"/>
        <w:numPr>
          <w:ilvl w:val="0"/>
          <w:numId w:val="0"/>
        </w:numPr>
        <w:jc w:val="both"/>
        <w:rPr>
          <w:rFonts w:hint="eastAsia"/>
        </w:rPr>
      </w:pPr>
    </w:p>
    <w:p w14:paraId="3633F48D">
      <w:pPr>
        <w:widowControl w:val="0"/>
        <w:numPr>
          <w:ilvl w:val="0"/>
          <w:numId w:val="0"/>
        </w:numPr>
        <w:jc w:val="both"/>
        <w:rPr>
          <w:rFonts w:hint="eastAsia"/>
        </w:rPr>
      </w:pPr>
      <w:r>
        <w:rPr>
          <w:rFonts w:hint="eastAsia"/>
        </w:rPr>
        <w:t>THE WILL OF GOD</w:t>
      </w:r>
    </w:p>
    <w:p w14:paraId="11941B99">
      <w:pPr>
        <w:widowControl w:val="0"/>
        <w:numPr>
          <w:ilvl w:val="0"/>
          <w:numId w:val="0"/>
        </w:numPr>
        <w:jc w:val="both"/>
        <w:rPr>
          <w:rFonts w:hint="eastAsia"/>
        </w:rPr>
      </w:pPr>
      <w:r>
        <w:rPr>
          <w:rFonts w:hint="eastAsia"/>
        </w:rPr>
        <w:t>上帝的旨意</w:t>
      </w:r>
    </w:p>
    <w:p w14:paraId="56D93B81">
      <w:pPr>
        <w:widowControl w:val="0"/>
        <w:numPr>
          <w:ilvl w:val="0"/>
          <w:numId w:val="0"/>
        </w:numPr>
        <w:jc w:val="both"/>
        <w:rPr>
          <w:rFonts w:hint="eastAsia"/>
        </w:rPr>
      </w:pPr>
    </w:p>
    <w:p w14:paraId="420D07E1">
      <w:pPr>
        <w:widowControl w:val="0"/>
        <w:numPr>
          <w:ilvl w:val="0"/>
          <w:numId w:val="0"/>
        </w:numPr>
        <w:jc w:val="both"/>
        <w:rPr>
          <w:rFonts w:hint="eastAsia"/>
        </w:rPr>
      </w:pPr>
      <w:r>
        <w:rPr>
          <w:rFonts w:hint="eastAsia"/>
        </w:rPr>
        <w:t>51.What is meant by the will of God?</w:t>
      </w:r>
    </w:p>
    <w:p w14:paraId="589AB456">
      <w:pPr>
        <w:widowControl w:val="0"/>
        <w:numPr>
          <w:ilvl w:val="0"/>
          <w:numId w:val="0"/>
        </w:numPr>
        <w:jc w:val="both"/>
        <w:rPr>
          <w:rFonts w:hint="eastAsia"/>
        </w:rPr>
      </w:pPr>
      <w:r>
        <w:rPr>
          <w:rFonts w:hint="eastAsia"/>
        </w:rPr>
        <w:t>51.上帝的旨意是什么意思？</w:t>
      </w:r>
    </w:p>
    <w:p w14:paraId="393C8EB4">
      <w:pPr>
        <w:widowControl w:val="0"/>
        <w:numPr>
          <w:ilvl w:val="0"/>
          <w:numId w:val="0"/>
        </w:numPr>
        <w:jc w:val="both"/>
        <w:rPr>
          <w:rFonts w:hint="eastAsia"/>
        </w:rPr>
      </w:pPr>
    </w:p>
    <w:p w14:paraId="0F204378">
      <w:pPr>
        <w:widowControl w:val="0"/>
        <w:numPr>
          <w:ilvl w:val="0"/>
          <w:numId w:val="0"/>
        </w:numPr>
        <w:jc w:val="both"/>
        <w:rPr>
          <w:rFonts w:hint="eastAsia"/>
        </w:rPr>
      </w:pPr>
      <w:r>
        <w:rPr>
          <w:rFonts w:hint="eastAsia"/>
        </w:rPr>
        <w:t>The will of God is the infinitely and eternally wise, powerful, and righteous essence of God willing.</w:t>
      </w:r>
    </w:p>
    <w:p w14:paraId="527625E3">
      <w:pPr>
        <w:widowControl w:val="0"/>
        <w:numPr>
          <w:ilvl w:val="0"/>
          <w:numId w:val="0"/>
        </w:numPr>
        <w:jc w:val="both"/>
        <w:rPr>
          <w:rFonts w:hint="eastAsia"/>
        </w:rPr>
      </w:pPr>
      <w:r>
        <w:rPr>
          <w:rFonts w:hint="eastAsia"/>
        </w:rPr>
        <w:t>上帝的旨意是上帝无限且永恒智慧、大能且公义的本质的意愿。</w:t>
      </w:r>
    </w:p>
    <w:p w14:paraId="3C27BCC8">
      <w:pPr>
        <w:widowControl w:val="0"/>
        <w:numPr>
          <w:ilvl w:val="0"/>
          <w:numId w:val="0"/>
        </w:numPr>
        <w:jc w:val="both"/>
        <w:rPr>
          <w:rFonts w:hint="eastAsia"/>
        </w:rPr>
      </w:pPr>
      <w:r>
        <w:rPr>
          <w:rFonts w:hint="eastAsia"/>
        </w:rPr>
        <w:t>In our conception it is that attribute of the Deity to which we refer his purposes and decrees as their principle.</w:t>
      </w:r>
    </w:p>
    <w:p w14:paraId="6B7D74DE">
      <w:pPr>
        <w:widowControl w:val="0"/>
        <w:numPr>
          <w:ilvl w:val="0"/>
          <w:numId w:val="0"/>
        </w:numPr>
        <w:jc w:val="both"/>
        <w:rPr>
          <w:rFonts w:hint="eastAsia"/>
        </w:rPr>
      </w:pPr>
      <w:r>
        <w:rPr>
          <w:rFonts w:hint="eastAsia"/>
        </w:rPr>
        <w:t>在我们的观念中，它是神性的那个属性，我们将祂的旨意和谕旨归于它作为其原则。</w:t>
      </w:r>
    </w:p>
    <w:p w14:paraId="0F106D1F">
      <w:pPr>
        <w:widowControl w:val="0"/>
        <w:numPr>
          <w:ilvl w:val="0"/>
          <w:numId w:val="0"/>
        </w:numPr>
        <w:jc w:val="both"/>
        <w:rPr>
          <w:rFonts w:hint="eastAsia"/>
        </w:rPr>
      </w:pPr>
    </w:p>
    <w:p w14:paraId="61771771">
      <w:pPr>
        <w:widowControl w:val="0"/>
        <w:numPr>
          <w:ilvl w:val="0"/>
          <w:numId w:val="0"/>
        </w:numPr>
        <w:jc w:val="both"/>
        <w:rPr>
          <w:rFonts w:hint="eastAsia"/>
        </w:rPr>
      </w:pPr>
      <w:r>
        <w:rPr>
          <w:rFonts w:hint="eastAsia"/>
        </w:rPr>
        <w:t>52.In what sense is the will of God said to be free, and in what sense necessary?</w:t>
      </w:r>
    </w:p>
    <w:p w14:paraId="116A5B6C">
      <w:pPr>
        <w:widowControl w:val="0"/>
        <w:numPr>
          <w:ilvl w:val="0"/>
          <w:numId w:val="0"/>
        </w:numPr>
        <w:jc w:val="both"/>
        <w:rPr>
          <w:rFonts w:hint="eastAsia"/>
        </w:rPr>
      </w:pPr>
      <w:r>
        <w:rPr>
          <w:rFonts w:hint="eastAsia"/>
        </w:rPr>
        <w:t>52.上帝的旨意在何种意义上被称为自由的，又在何种意义上是必然的？</w:t>
      </w:r>
    </w:p>
    <w:p w14:paraId="5CEAEB08">
      <w:pPr>
        <w:widowControl w:val="0"/>
        <w:numPr>
          <w:ilvl w:val="0"/>
          <w:numId w:val="0"/>
        </w:numPr>
        <w:jc w:val="both"/>
        <w:rPr>
          <w:rFonts w:hint="eastAsia"/>
        </w:rPr>
      </w:pPr>
    </w:p>
    <w:p w14:paraId="4BBA7FE2">
      <w:pPr>
        <w:widowControl w:val="0"/>
        <w:numPr>
          <w:ilvl w:val="0"/>
          <w:numId w:val="0"/>
        </w:numPr>
        <w:jc w:val="both"/>
        <w:rPr>
          <w:rFonts w:hint="eastAsia"/>
        </w:rPr>
      </w:pPr>
      <w:r>
        <w:rPr>
          <w:rFonts w:hint="eastAsia"/>
        </w:rPr>
        <w:t>The will of God is the wise, powerful, and righteous essence of God willing.</w:t>
      </w:r>
    </w:p>
    <w:p w14:paraId="2353E5EB">
      <w:pPr>
        <w:widowControl w:val="0"/>
        <w:numPr>
          <w:ilvl w:val="0"/>
          <w:numId w:val="0"/>
        </w:numPr>
        <w:jc w:val="both"/>
        <w:rPr>
          <w:rFonts w:hint="eastAsia"/>
        </w:rPr>
      </w:pPr>
      <w:r>
        <w:rPr>
          <w:rFonts w:hint="eastAsia"/>
        </w:rPr>
        <w:t>上帝的旨意是上帝智慧、大能且公义的本质的意愿。</w:t>
      </w:r>
    </w:p>
    <w:p w14:paraId="271BFA85">
      <w:pPr>
        <w:widowControl w:val="0"/>
        <w:numPr>
          <w:ilvl w:val="0"/>
          <w:numId w:val="0"/>
        </w:numPr>
        <w:jc w:val="both"/>
        <w:rPr>
          <w:rFonts w:hint="eastAsia"/>
        </w:rPr>
      </w:pPr>
      <w:r>
        <w:rPr>
          <w:rFonts w:hint="eastAsia"/>
        </w:rPr>
        <w:t>His will, therefore, in every act is certainly and yet most freely both wise and righteous.</w:t>
      </w:r>
    </w:p>
    <w:p w14:paraId="745CA237">
      <w:pPr>
        <w:widowControl w:val="0"/>
        <w:numPr>
          <w:ilvl w:val="0"/>
          <w:numId w:val="0"/>
        </w:numPr>
        <w:jc w:val="both"/>
        <w:rPr>
          <w:rFonts w:hint="eastAsia"/>
        </w:rPr>
      </w:pPr>
      <w:r>
        <w:rPr>
          <w:rFonts w:hint="eastAsia"/>
        </w:rPr>
        <w:t>因此，祂的旨意在每一个作为中，都确定地并且最自由地既是智慧的又是公义的。</w:t>
      </w:r>
    </w:p>
    <w:p w14:paraId="6108C646">
      <w:pPr>
        <w:widowControl w:val="0"/>
        <w:numPr>
          <w:ilvl w:val="0"/>
          <w:numId w:val="0"/>
        </w:numPr>
        <w:jc w:val="both"/>
        <w:rPr>
          <w:rFonts w:hint="eastAsia"/>
        </w:rPr>
      </w:pPr>
      <w:r>
        <w:rPr>
          <w:rFonts w:hint="eastAsia"/>
        </w:rPr>
        <w:t>The liberty of indifference is evidently foreign to his nature, because the perfection of wisdom is to choose the most wisely, and the perfection of righteousness is to choose the most righteously.</w:t>
      </w:r>
    </w:p>
    <w:p w14:paraId="7D71CDE3">
      <w:pPr>
        <w:widowControl w:val="0"/>
        <w:numPr>
          <w:ilvl w:val="0"/>
          <w:numId w:val="0"/>
        </w:numPr>
        <w:jc w:val="both"/>
        <w:rPr>
          <w:rFonts w:hint="eastAsia"/>
        </w:rPr>
      </w:pPr>
      <w:r>
        <w:rPr>
          <w:rFonts w:hint="eastAsia"/>
        </w:rPr>
        <w:t>无差别的自由显然与祂的本性无关，因为智慧的完美在于选择最智慧的，公义的完美在于选择最公义的。</w:t>
      </w:r>
    </w:p>
    <w:p w14:paraId="6064117A">
      <w:pPr>
        <w:widowControl w:val="0"/>
        <w:numPr>
          <w:ilvl w:val="0"/>
          <w:numId w:val="0"/>
        </w:numPr>
        <w:jc w:val="both"/>
        <w:rPr>
          <w:rFonts w:hint="eastAsia"/>
        </w:rPr>
      </w:pPr>
    </w:p>
    <w:p w14:paraId="684C8FEA">
      <w:pPr>
        <w:widowControl w:val="0"/>
        <w:numPr>
          <w:ilvl w:val="0"/>
          <w:numId w:val="0"/>
        </w:numPr>
        <w:jc w:val="both"/>
        <w:rPr>
          <w:rFonts w:hint="eastAsia"/>
        </w:rPr>
      </w:pPr>
      <w:r>
        <w:rPr>
          <w:rFonts w:hint="eastAsia"/>
        </w:rPr>
        <w:t>On the other hand, the will of God is from eternity absolutely independent of all his creatures and all their actions.</w:t>
      </w:r>
    </w:p>
    <w:p w14:paraId="48DD7C65">
      <w:pPr>
        <w:widowControl w:val="0"/>
        <w:numPr>
          <w:ilvl w:val="0"/>
          <w:numId w:val="0"/>
        </w:numPr>
        <w:jc w:val="both"/>
        <w:rPr>
          <w:rFonts w:hint="eastAsia"/>
        </w:rPr>
      </w:pPr>
      <w:r>
        <w:rPr>
          <w:rFonts w:hint="eastAsia"/>
        </w:rPr>
        <w:t>另一方面，上帝的旨意从永恒起就绝对独立于祂所有的受造物及其所有行动。</w:t>
      </w:r>
    </w:p>
    <w:p w14:paraId="489D099A">
      <w:pPr>
        <w:widowControl w:val="0"/>
        <w:numPr>
          <w:ilvl w:val="0"/>
          <w:numId w:val="0"/>
        </w:numPr>
        <w:jc w:val="both"/>
        <w:rPr>
          <w:rFonts w:hint="eastAsia"/>
        </w:rPr>
      </w:pPr>
    </w:p>
    <w:p w14:paraId="37DD7839">
      <w:pPr>
        <w:widowControl w:val="0"/>
        <w:numPr>
          <w:ilvl w:val="0"/>
          <w:numId w:val="0"/>
        </w:numPr>
        <w:jc w:val="both"/>
        <w:rPr>
          <w:rFonts w:hint="eastAsia"/>
        </w:rPr>
      </w:pPr>
      <w:r>
        <w:rPr>
          <w:rFonts w:hint="eastAsia"/>
        </w:rPr>
        <w:t>53.What is intended by the distinction between the decretive and the preceptive will of God?</w:t>
      </w:r>
    </w:p>
    <w:p w14:paraId="62B73EF6">
      <w:pPr>
        <w:widowControl w:val="0"/>
        <w:numPr>
          <w:ilvl w:val="0"/>
          <w:numId w:val="0"/>
        </w:numPr>
        <w:jc w:val="both"/>
        <w:rPr>
          <w:rFonts w:hint="eastAsia"/>
        </w:rPr>
      </w:pPr>
      <w:r>
        <w:rPr>
          <w:rFonts w:hint="eastAsia"/>
        </w:rPr>
        <w:t>53.上帝谕旨的旨意和训令的旨意之间的区别意在何处？</w:t>
      </w:r>
    </w:p>
    <w:p w14:paraId="0930C5F9">
      <w:pPr>
        <w:widowControl w:val="0"/>
        <w:numPr>
          <w:ilvl w:val="0"/>
          <w:numId w:val="0"/>
        </w:numPr>
        <w:jc w:val="both"/>
        <w:rPr>
          <w:rFonts w:hint="eastAsia"/>
        </w:rPr>
      </w:pPr>
    </w:p>
    <w:p w14:paraId="4B9B2CDD">
      <w:pPr>
        <w:widowControl w:val="0"/>
        <w:numPr>
          <w:ilvl w:val="0"/>
          <w:numId w:val="0"/>
        </w:numPr>
        <w:jc w:val="both"/>
        <w:rPr>
          <w:rFonts w:hint="eastAsia"/>
        </w:rPr>
      </w:pPr>
      <w:r>
        <w:rPr>
          <w:rFonts w:hint="eastAsia"/>
        </w:rPr>
        <w:t>The decretive will of God is God efficaciously purposing the certain futurition of events.</w:t>
      </w:r>
    </w:p>
    <w:p w14:paraId="3ABB65F8">
      <w:pPr>
        <w:widowControl w:val="0"/>
        <w:numPr>
          <w:ilvl w:val="0"/>
          <w:numId w:val="0"/>
        </w:numPr>
        <w:jc w:val="both"/>
        <w:rPr>
          <w:rFonts w:hint="eastAsia"/>
        </w:rPr>
      </w:pPr>
      <w:r>
        <w:rPr>
          <w:rFonts w:hint="eastAsia"/>
        </w:rPr>
        <w:t>上帝谕旨的旨意是上帝有效地意图事件的确切未来性。</w:t>
      </w:r>
    </w:p>
    <w:p w14:paraId="47669EB0">
      <w:pPr>
        <w:widowControl w:val="0"/>
        <w:numPr>
          <w:ilvl w:val="0"/>
          <w:numId w:val="0"/>
        </w:numPr>
        <w:jc w:val="both"/>
        <w:rPr>
          <w:rFonts w:hint="eastAsia"/>
        </w:rPr>
      </w:pPr>
      <w:r>
        <w:rPr>
          <w:rFonts w:hint="eastAsia"/>
        </w:rPr>
        <w:t>The preceptive will of God is God, as moral governor, commanding his moral creatures to do that which he sees it right and wise that they in their circumstances should do.</w:t>
      </w:r>
    </w:p>
    <w:p w14:paraId="0074B7EC">
      <w:pPr>
        <w:widowControl w:val="0"/>
        <w:numPr>
          <w:ilvl w:val="0"/>
          <w:numId w:val="0"/>
        </w:numPr>
        <w:jc w:val="both"/>
        <w:rPr>
          <w:rFonts w:hint="eastAsia"/>
        </w:rPr>
      </w:pPr>
      <w:r>
        <w:rPr>
          <w:rFonts w:hint="eastAsia"/>
        </w:rPr>
        <w:t>上帝训令的旨意是上帝作为道德统治者，命令祂的道德受造物去做祂认为他们在他们的情况下做是正确和智慧的事情。</w:t>
      </w:r>
    </w:p>
    <w:p w14:paraId="5F69B528">
      <w:pPr>
        <w:widowControl w:val="0"/>
        <w:numPr>
          <w:ilvl w:val="0"/>
          <w:numId w:val="0"/>
        </w:numPr>
        <w:jc w:val="both"/>
        <w:rPr>
          <w:rFonts w:hint="eastAsia"/>
        </w:rPr>
      </w:pPr>
    </w:p>
    <w:p w14:paraId="01145A79">
      <w:pPr>
        <w:widowControl w:val="0"/>
        <w:numPr>
          <w:ilvl w:val="0"/>
          <w:numId w:val="0"/>
        </w:numPr>
        <w:jc w:val="both"/>
        <w:rPr>
          <w:rFonts w:hint="eastAsia"/>
        </w:rPr>
      </w:pPr>
      <w:r>
        <w:rPr>
          <w:rFonts w:hint="eastAsia"/>
        </w:rPr>
        <w:t>These are not inconsistent.</w:t>
      </w:r>
    </w:p>
    <w:p w14:paraId="71840A6A">
      <w:pPr>
        <w:widowControl w:val="0"/>
        <w:numPr>
          <w:ilvl w:val="0"/>
          <w:numId w:val="0"/>
        </w:numPr>
        <w:jc w:val="both"/>
        <w:rPr>
          <w:rFonts w:hint="eastAsia"/>
        </w:rPr>
      </w:pPr>
      <w:r>
        <w:rPr>
          <w:rFonts w:hint="eastAsia"/>
        </w:rPr>
        <w:t>这些并非不一致。</w:t>
      </w:r>
    </w:p>
    <w:p w14:paraId="371DB1F3">
      <w:pPr>
        <w:widowControl w:val="0"/>
        <w:numPr>
          <w:ilvl w:val="0"/>
          <w:numId w:val="0"/>
        </w:numPr>
        <w:jc w:val="both"/>
        <w:rPr>
          <w:rFonts w:hint="eastAsia"/>
        </w:rPr>
      </w:pPr>
      <w:r>
        <w:rPr>
          <w:rFonts w:hint="eastAsia"/>
        </w:rPr>
        <w:t>What he wills as our duty may very consistently be different from what he wills as his purpose.</w:t>
      </w:r>
    </w:p>
    <w:p w14:paraId="00C93D16">
      <w:pPr>
        <w:widowControl w:val="0"/>
        <w:numPr>
          <w:ilvl w:val="0"/>
          <w:numId w:val="0"/>
        </w:numPr>
        <w:jc w:val="both"/>
        <w:rPr>
          <w:rFonts w:hint="eastAsia"/>
        </w:rPr>
      </w:pPr>
      <w:r>
        <w:rPr>
          <w:rFonts w:hint="eastAsia"/>
        </w:rPr>
        <w:t>祂意愿作为我们责任的事物，可能与祂意愿作为其旨意的事物非常一致地不同。</w:t>
      </w:r>
    </w:p>
    <w:p w14:paraId="24680982">
      <w:pPr>
        <w:widowControl w:val="0"/>
        <w:numPr>
          <w:ilvl w:val="0"/>
          <w:numId w:val="0"/>
        </w:numPr>
        <w:jc w:val="both"/>
        <w:rPr>
          <w:rFonts w:hint="eastAsia"/>
        </w:rPr>
      </w:pPr>
      <w:r>
        <w:rPr>
          <w:rFonts w:hint="eastAsia"/>
        </w:rPr>
        <w:t>What it is right for him to permit may be wrong for him to approve, or for us to do.</w:t>
      </w:r>
    </w:p>
    <w:p w14:paraId="15741BCB">
      <w:pPr>
        <w:widowControl w:val="0"/>
        <w:numPr>
          <w:ilvl w:val="0"/>
          <w:numId w:val="0"/>
        </w:numPr>
        <w:jc w:val="both"/>
        <w:rPr>
          <w:rFonts w:hint="eastAsia"/>
        </w:rPr>
      </w:pPr>
      <w:r>
        <w:rPr>
          <w:rFonts w:hint="eastAsia"/>
        </w:rPr>
        <w:t>祂允许做的事可能是祂赞同或我们做是错误的。</w:t>
      </w:r>
    </w:p>
    <w:p w14:paraId="6540239F">
      <w:pPr>
        <w:widowControl w:val="0"/>
        <w:numPr>
          <w:ilvl w:val="0"/>
          <w:numId w:val="0"/>
        </w:numPr>
        <w:jc w:val="both"/>
        <w:rPr>
          <w:rFonts w:hint="eastAsia"/>
        </w:rPr>
      </w:pPr>
    </w:p>
    <w:p w14:paraId="21F8BEDC">
      <w:pPr>
        <w:widowControl w:val="0"/>
        <w:numPr>
          <w:ilvl w:val="0"/>
          <w:numId w:val="0"/>
        </w:numPr>
        <w:jc w:val="both"/>
        <w:rPr>
          <w:rFonts w:hint="eastAsia"/>
        </w:rPr>
      </w:pPr>
      <w:r>
        <w:rPr>
          <w:rFonts w:hint="eastAsia"/>
        </w:rPr>
        <w:t>54.What is meant by the distinction between the secret and revealed will of God?</w:t>
      </w:r>
    </w:p>
    <w:p w14:paraId="47D8E4AA">
      <w:pPr>
        <w:widowControl w:val="0"/>
        <w:numPr>
          <w:ilvl w:val="0"/>
          <w:numId w:val="0"/>
        </w:numPr>
        <w:jc w:val="both"/>
        <w:rPr>
          <w:rFonts w:hint="eastAsia"/>
        </w:rPr>
      </w:pPr>
      <w:r>
        <w:rPr>
          <w:rFonts w:hint="eastAsia"/>
        </w:rPr>
        <w:t>54.上帝隐藏的旨意和显明的旨意之间的区别是什么意思？</w:t>
      </w:r>
    </w:p>
    <w:p w14:paraId="4147AB85">
      <w:pPr>
        <w:widowControl w:val="0"/>
        <w:numPr>
          <w:ilvl w:val="0"/>
          <w:numId w:val="0"/>
        </w:numPr>
        <w:jc w:val="both"/>
        <w:rPr>
          <w:rFonts w:hint="eastAsia"/>
        </w:rPr>
      </w:pPr>
    </w:p>
    <w:p w14:paraId="156EBB95">
      <w:pPr>
        <w:widowControl w:val="0"/>
        <w:numPr>
          <w:ilvl w:val="0"/>
          <w:numId w:val="0"/>
        </w:numPr>
        <w:jc w:val="both"/>
        <w:rPr>
          <w:rFonts w:hint="eastAsia"/>
        </w:rPr>
      </w:pPr>
      <w:r>
        <w:rPr>
          <w:rFonts w:hint="eastAsia"/>
        </w:rPr>
        <w:t>The secret will of God is his decretive will, called secret. because although it is sometimes revealed to man in the prophecies and promises of the Bible, yet it is for the most part hidden in God.</w:t>
      </w:r>
    </w:p>
    <w:p w14:paraId="5C28C97E">
      <w:pPr>
        <w:widowControl w:val="0"/>
        <w:numPr>
          <w:ilvl w:val="0"/>
          <w:numId w:val="0"/>
        </w:numPr>
        <w:jc w:val="both"/>
        <w:rPr>
          <w:rFonts w:hint="eastAsia"/>
        </w:rPr>
      </w:pPr>
      <w:r>
        <w:rPr>
          <w:rFonts w:hint="eastAsia"/>
        </w:rPr>
        <w:t>上帝隐藏的旨意是祂谕旨的旨意，之所以称为隐藏的，是因为虽然它有时在圣经的预言和应许中向人启示，但它大部分时间都隐藏在上帝里面。</w:t>
      </w:r>
    </w:p>
    <w:p w14:paraId="030EEC6D">
      <w:pPr>
        <w:widowControl w:val="0"/>
        <w:numPr>
          <w:ilvl w:val="0"/>
          <w:numId w:val="0"/>
        </w:numPr>
        <w:jc w:val="both"/>
        <w:rPr>
          <w:rFonts w:hint="eastAsia"/>
        </w:rPr>
      </w:pPr>
    </w:p>
    <w:p w14:paraId="39A70782">
      <w:pPr>
        <w:widowControl w:val="0"/>
        <w:numPr>
          <w:ilvl w:val="0"/>
          <w:numId w:val="0"/>
        </w:numPr>
        <w:jc w:val="both"/>
        <w:rPr>
          <w:rFonts w:hint="eastAsia"/>
        </w:rPr>
      </w:pPr>
      <w:r>
        <w:rPr>
          <w:rFonts w:hint="eastAsia"/>
        </w:rPr>
        <w:t>The revealed will of God is his preceptive will, which is always clearly set forth as the rule of our duty.––Deuteronomy 29:29.</w:t>
      </w:r>
    </w:p>
    <w:p w14:paraId="0F80A8A6">
      <w:pPr>
        <w:widowControl w:val="0"/>
        <w:numPr>
          <w:ilvl w:val="0"/>
          <w:numId w:val="0"/>
        </w:numPr>
        <w:jc w:val="both"/>
        <w:rPr>
          <w:rFonts w:hint="eastAsia"/>
        </w:rPr>
      </w:pPr>
      <w:r>
        <w:rPr>
          <w:rFonts w:hint="eastAsia"/>
        </w:rPr>
        <w:t>上帝显明的旨意是祂训令的旨意，它总是清晰地阐明为我们责任的准则。——申命记 29:29。</w:t>
      </w:r>
    </w:p>
    <w:p w14:paraId="0BE76036">
      <w:pPr>
        <w:widowControl w:val="0"/>
        <w:numPr>
          <w:ilvl w:val="0"/>
          <w:numId w:val="0"/>
        </w:numPr>
        <w:jc w:val="both"/>
        <w:rPr>
          <w:rFonts w:hint="eastAsia"/>
        </w:rPr>
      </w:pPr>
    </w:p>
    <w:p w14:paraId="30A7D1FD">
      <w:pPr>
        <w:widowControl w:val="0"/>
        <w:numPr>
          <w:ilvl w:val="0"/>
          <w:numId w:val="0"/>
        </w:numPr>
        <w:jc w:val="both"/>
        <w:rPr>
          <w:rFonts w:hint="eastAsia"/>
        </w:rPr>
      </w:pPr>
      <w:r>
        <w:rPr>
          <w:rFonts w:hint="eastAsia"/>
        </w:rPr>
        <w:t>55.In what sense do the Armenians maintain the distinction between the antecedent and consequent will of God, and what are the objections to their view of the subject?</w:t>
      </w:r>
    </w:p>
    <w:p w14:paraId="4DB492BA">
      <w:pPr>
        <w:widowControl w:val="0"/>
        <w:numPr>
          <w:ilvl w:val="0"/>
          <w:numId w:val="0"/>
        </w:numPr>
        <w:jc w:val="both"/>
        <w:rPr>
          <w:rFonts w:hint="eastAsia"/>
        </w:rPr>
      </w:pPr>
      <w:r>
        <w:rPr>
          <w:rFonts w:hint="eastAsia"/>
        </w:rPr>
        <w:t>55.阿民念派在何种意义上主张上帝先在旨意和后果旨意之间的区别？对他们关于此主题的观点有何反对意见？</w:t>
      </w:r>
    </w:p>
    <w:p w14:paraId="0E3612A5">
      <w:pPr>
        <w:widowControl w:val="0"/>
        <w:numPr>
          <w:ilvl w:val="0"/>
          <w:numId w:val="0"/>
        </w:numPr>
        <w:jc w:val="both"/>
        <w:rPr>
          <w:rFonts w:hint="eastAsia"/>
        </w:rPr>
      </w:pPr>
    </w:p>
    <w:p w14:paraId="73D03475">
      <w:pPr>
        <w:widowControl w:val="0"/>
        <w:numPr>
          <w:ilvl w:val="0"/>
          <w:numId w:val="0"/>
        </w:numPr>
        <w:jc w:val="both"/>
        <w:rPr>
          <w:rFonts w:hint="eastAsia"/>
        </w:rPr>
      </w:pPr>
      <w:r>
        <w:rPr>
          <w:rFonts w:hint="eastAsia"/>
        </w:rPr>
        <w:t>This is a distinction invented by the schoolmen, and adopted by the Armenians, for reconciling the will of God with their theory of the free agency of man.</w:t>
      </w:r>
    </w:p>
    <w:p w14:paraId="5BB65A88">
      <w:pPr>
        <w:widowControl w:val="0"/>
        <w:numPr>
          <w:ilvl w:val="0"/>
          <w:numId w:val="0"/>
        </w:numPr>
        <w:jc w:val="both"/>
        <w:rPr>
          <w:rFonts w:hint="eastAsia"/>
        </w:rPr>
      </w:pPr>
      <w:r>
        <w:rPr>
          <w:rFonts w:hint="eastAsia"/>
        </w:rPr>
        <w:t>这是经院哲学家发明并被阿民念派采纳的一种区分，旨在将上帝的旨意与他们关于人自由意志的理论相协调。</w:t>
      </w:r>
    </w:p>
    <w:p w14:paraId="3962A5AB">
      <w:pPr>
        <w:widowControl w:val="0"/>
        <w:numPr>
          <w:ilvl w:val="0"/>
          <w:numId w:val="0"/>
        </w:numPr>
        <w:jc w:val="both"/>
        <w:rPr>
          <w:rFonts w:hint="eastAsia"/>
        </w:rPr>
      </w:pPr>
    </w:p>
    <w:p w14:paraId="3CB23BBF">
      <w:pPr>
        <w:widowControl w:val="0"/>
        <w:numPr>
          <w:ilvl w:val="0"/>
          <w:numId w:val="0"/>
        </w:numPr>
        <w:jc w:val="both"/>
        <w:rPr>
          <w:rFonts w:hint="eastAsia"/>
        </w:rPr>
      </w:pPr>
      <w:r>
        <w:rPr>
          <w:rFonts w:hint="eastAsia"/>
        </w:rPr>
        <w:t>They call that an antecedent act of God’s will which precedes the action of the creature, e.g., before Adam sinned God willed him to be happy.</w:t>
      </w:r>
    </w:p>
    <w:p w14:paraId="2EB7B36A">
      <w:pPr>
        <w:widowControl w:val="0"/>
        <w:numPr>
          <w:ilvl w:val="0"/>
          <w:numId w:val="0"/>
        </w:numPr>
        <w:jc w:val="both"/>
        <w:rPr>
          <w:rFonts w:hint="eastAsia"/>
        </w:rPr>
      </w:pPr>
      <w:r>
        <w:rPr>
          <w:rFonts w:hint="eastAsia"/>
        </w:rPr>
        <w:t>他们称先于受造物行动的上帝旨意的作为为先在作为，例如，在亚当犯罪之前，上帝意愿他幸福。</w:t>
      </w:r>
    </w:p>
    <w:p w14:paraId="045B5263">
      <w:pPr>
        <w:widowControl w:val="0"/>
        <w:numPr>
          <w:ilvl w:val="0"/>
          <w:numId w:val="0"/>
        </w:numPr>
        <w:jc w:val="both"/>
        <w:rPr>
          <w:rFonts w:hint="eastAsia"/>
        </w:rPr>
      </w:pPr>
      <w:r>
        <w:rPr>
          <w:rFonts w:hint="eastAsia"/>
        </w:rPr>
        <w:t>They call that a consequent act of God’s will which followed the act of the creature, and is consequent upon that act, e.g., after Adam sinned God willed him to suffer the penalty due to his sin.</w:t>
      </w:r>
    </w:p>
    <w:p w14:paraId="4EB7925C">
      <w:pPr>
        <w:widowControl w:val="0"/>
        <w:numPr>
          <w:ilvl w:val="0"/>
          <w:numId w:val="0"/>
        </w:numPr>
        <w:jc w:val="both"/>
        <w:rPr>
          <w:rFonts w:hint="eastAsia"/>
        </w:rPr>
      </w:pPr>
      <w:r>
        <w:rPr>
          <w:rFonts w:hint="eastAsia"/>
        </w:rPr>
        <w:t>他们称跟随受造物行动并因此行动而产生的上帝旨意的作为为后果作为，例如，在亚当犯罪之后，上帝意愿他承受其罪应得的刑罚。</w:t>
      </w:r>
    </w:p>
    <w:p w14:paraId="22BF0A0D">
      <w:pPr>
        <w:widowControl w:val="0"/>
        <w:numPr>
          <w:ilvl w:val="0"/>
          <w:numId w:val="0"/>
        </w:numPr>
        <w:jc w:val="both"/>
        <w:rPr>
          <w:rFonts w:hint="eastAsia"/>
        </w:rPr>
      </w:pPr>
    </w:p>
    <w:p w14:paraId="3BE7FB61">
      <w:pPr>
        <w:widowControl w:val="0"/>
        <w:numPr>
          <w:ilvl w:val="0"/>
          <w:numId w:val="0"/>
        </w:numPr>
        <w:jc w:val="both"/>
        <w:rPr>
          <w:rFonts w:hint="eastAsia"/>
        </w:rPr>
      </w:pPr>
      <w:r>
        <w:rPr>
          <w:rFonts w:hint="eastAsia"/>
        </w:rPr>
        <w:t>It is very evident that this distinction does not truly represent the nature of God’s will, and its relation to the acts of his creatures: first, God is eternal, and therefore there can be no distinction in his purposes as to time; second, God is eternally omniscient and omnipotent.</w:t>
      </w:r>
    </w:p>
    <w:p w14:paraId="1AAE1B4C">
      <w:pPr>
        <w:widowControl w:val="0"/>
        <w:numPr>
          <w:ilvl w:val="0"/>
          <w:numId w:val="0"/>
        </w:numPr>
        <w:jc w:val="both"/>
        <w:rPr>
          <w:rFonts w:hint="eastAsia"/>
        </w:rPr>
      </w:pPr>
      <w:r>
        <w:rPr>
          <w:rFonts w:hint="eastAsia"/>
        </w:rPr>
        <w:t>很明显，这种区分并不能真实地代表上帝旨意的性质及其与祂受造物行为的关系：第一，上帝是永恒的，因此在其旨意中不可能有时间上的区别；第二，上帝是永恒全知全能的。</w:t>
      </w:r>
    </w:p>
    <w:p w14:paraId="73488465">
      <w:pPr>
        <w:widowControl w:val="0"/>
        <w:numPr>
          <w:ilvl w:val="0"/>
          <w:numId w:val="0"/>
        </w:numPr>
        <w:jc w:val="both"/>
        <w:rPr>
          <w:rFonts w:hint="eastAsia"/>
        </w:rPr>
      </w:pPr>
      <w:r>
        <w:rPr>
          <w:rFonts w:hint="eastAsia"/>
        </w:rPr>
        <w:t>If he wills any thing, therefore, he must from the beginning will the means to accomplish it, and thus secure the attainment of the end willed.</w:t>
      </w:r>
    </w:p>
    <w:p w14:paraId="6DDE2469">
      <w:pPr>
        <w:widowControl w:val="0"/>
        <w:numPr>
          <w:ilvl w:val="0"/>
          <w:numId w:val="0"/>
        </w:numPr>
        <w:jc w:val="both"/>
        <w:rPr>
          <w:rFonts w:hint="eastAsia"/>
        </w:rPr>
      </w:pPr>
      <w:r>
        <w:rPr>
          <w:rFonts w:hint="eastAsia"/>
        </w:rPr>
        <w:t>因此，如果祂意愿任何事物，祂就必须从一开始就意愿达到它的方法，从而确保达到所意愿的目标。</w:t>
      </w:r>
    </w:p>
    <w:p w14:paraId="605CBF79">
      <w:pPr>
        <w:widowControl w:val="0"/>
        <w:numPr>
          <w:ilvl w:val="0"/>
          <w:numId w:val="0"/>
        </w:numPr>
        <w:jc w:val="both"/>
        <w:rPr>
          <w:rFonts w:hint="eastAsia"/>
        </w:rPr>
      </w:pPr>
    </w:p>
    <w:p w14:paraId="1DADE738">
      <w:pPr>
        <w:widowControl w:val="0"/>
        <w:numPr>
          <w:ilvl w:val="0"/>
          <w:numId w:val="0"/>
        </w:numPr>
        <w:jc w:val="both"/>
        <w:rPr>
          <w:rFonts w:hint="eastAsia"/>
        </w:rPr>
      </w:pPr>
      <w:r>
        <w:rPr>
          <w:rFonts w:hint="eastAsia"/>
        </w:rPr>
        <w:t>Otherwise God must have, at the same time, two inconsistent wills with regard to the same object.</w:t>
      </w:r>
    </w:p>
    <w:p w14:paraId="7A85F31E">
      <w:pPr>
        <w:widowControl w:val="0"/>
        <w:numPr>
          <w:ilvl w:val="0"/>
          <w:numId w:val="0"/>
        </w:numPr>
        <w:jc w:val="both"/>
        <w:rPr>
          <w:rFonts w:hint="eastAsia"/>
        </w:rPr>
      </w:pPr>
      <w:r>
        <w:rPr>
          <w:rFonts w:hint="eastAsia"/>
        </w:rPr>
        <w:t>否则，上帝必定同时对同一对象有两种不一致的旨意。</w:t>
      </w:r>
    </w:p>
    <w:p w14:paraId="3F06967D">
      <w:pPr>
        <w:widowControl w:val="0"/>
        <w:numPr>
          <w:ilvl w:val="0"/>
          <w:numId w:val="0"/>
        </w:numPr>
        <w:jc w:val="both"/>
        <w:rPr>
          <w:rFonts w:hint="eastAsia"/>
        </w:rPr>
      </w:pPr>
      <w:r>
        <w:rPr>
          <w:rFonts w:hint="eastAsia"/>
        </w:rPr>
        <w:t>The truth is that God, eternally and unchangeable, by one comprehensive act of will, willed all that happened to Adam from beginning to end in the precise order an succession in which each event occurred; third, God is infinitely independent.</w:t>
      </w:r>
    </w:p>
    <w:p w14:paraId="0DA6CFD7">
      <w:pPr>
        <w:widowControl w:val="0"/>
        <w:numPr>
          <w:ilvl w:val="0"/>
          <w:numId w:val="0"/>
        </w:numPr>
        <w:jc w:val="both"/>
        <w:rPr>
          <w:rFonts w:hint="eastAsia"/>
        </w:rPr>
      </w:pPr>
      <w:r>
        <w:rPr>
          <w:rFonts w:hint="eastAsia"/>
        </w:rPr>
        <w:t>事实是，上帝永恒且不变地，通过一个包罗万象的意志行为，意愿了从始至终发生在亚当身上的一切，按照每个事件发生的精确顺序和相继；第三，上帝是无限独立的。</w:t>
      </w:r>
    </w:p>
    <w:p w14:paraId="3D05CB2A">
      <w:pPr>
        <w:widowControl w:val="0"/>
        <w:numPr>
          <w:ilvl w:val="0"/>
          <w:numId w:val="0"/>
        </w:numPr>
        <w:jc w:val="both"/>
        <w:rPr>
          <w:rFonts w:hint="eastAsia"/>
        </w:rPr>
      </w:pPr>
      <w:r>
        <w:rPr>
          <w:rFonts w:hint="eastAsia"/>
        </w:rPr>
        <w:t>It is degrading to God to conceive of him as first willing that which he has no power to effect, and then changing his will consequently to the independent acts of his creatures.</w:t>
      </w:r>
    </w:p>
    <w:p w14:paraId="4242A4E1">
      <w:pPr>
        <w:widowControl w:val="0"/>
        <w:numPr>
          <w:ilvl w:val="0"/>
          <w:numId w:val="0"/>
        </w:numPr>
        <w:jc w:val="both"/>
        <w:rPr>
          <w:rFonts w:hint="eastAsia"/>
        </w:rPr>
      </w:pPr>
      <w:r>
        <w:rPr>
          <w:rFonts w:hint="eastAsia"/>
        </w:rPr>
        <w:t>将上帝构想为首先意愿祂无力实现的事物，然后因其受造物的独立行为而改变其意志，这是对上帝的贬低。</w:t>
      </w:r>
    </w:p>
    <w:p w14:paraId="38CAE7B9">
      <w:pPr>
        <w:widowControl w:val="0"/>
        <w:numPr>
          <w:ilvl w:val="0"/>
          <w:numId w:val="0"/>
        </w:numPr>
        <w:jc w:val="both"/>
        <w:rPr>
          <w:rFonts w:hint="eastAsia"/>
        </w:rPr>
      </w:pPr>
    </w:p>
    <w:p w14:paraId="66656103">
      <w:pPr>
        <w:widowControl w:val="0"/>
        <w:numPr>
          <w:ilvl w:val="0"/>
          <w:numId w:val="0"/>
        </w:numPr>
        <w:jc w:val="both"/>
        <w:rPr>
          <w:rFonts w:hint="eastAsia"/>
        </w:rPr>
      </w:pPr>
      <w:r>
        <w:rPr>
          <w:rFonts w:hint="eastAsia"/>
        </w:rPr>
        <w:t>It is true, indeed, that because of the natural limits of our capacities we necessarily conceive of the several intentions of God’s one, eternal, indivisible purpose, as sustaining a certain logical (not temporal), relation to each other as principal and consequent.</w:t>
      </w:r>
    </w:p>
    <w:p w14:paraId="6A5AC690">
      <w:pPr>
        <w:widowControl w:val="0"/>
        <w:numPr>
          <w:ilvl w:val="0"/>
          <w:numId w:val="0"/>
        </w:numPr>
        <w:jc w:val="both"/>
        <w:rPr>
          <w:rFonts w:hint="eastAsia"/>
        </w:rPr>
      </w:pPr>
      <w:r>
        <w:rPr>
          <w:rFonts w:hint="eastAsia"/>
        </w:rPr>
        <w:t>诚然，由于我们能力的自然限制，我们必然将上帝独一、永恒、不可分割旨意的几个意图构想为彼此之间保持某种逻辑（而非时间）关系，如同主要和后果的关系。</w:t>
      </w:r>
    </w:p>
    <w:p w14:paraId="02EDDE8C">
      <w:pPr>
        <w:widowControl w:val="0"/>
        <w:numPr>
          <w:ilvl w:val="0"/>
          <w:numId w:val="0"/>
        </w:numPr>
        <w:jc w:val="both"/>
        <w:rPr>
          <w:rFonts w:hint="eastAsia"/>
        </w:rPr>
      </w:pPr>
      <w:r>
        <w:rPr>
          <w:rFonts w:hint="eastAsia"/>
        </w:rPr>
        <w:t>Thus we conceive of God’s first (in logical order) decreeing to create man, then to permit him to fall, then to elect some to everlasting life, and then to provide a redemption.––Turretin.</w:t>
      </w:r>
    </w:p>
    <w:p w14:paraId="02269F63">
      <w:pPr>
        <w:widowControl w:val="0"/>
        <w:numPr>
          <w:ilvl w:val="0"/>
          <w:numId w:val="0"/>
        </w:numPr>
        <w:jc w:val="both"/>
        <w:rPr>
          <w:rFonts w:hint="eastAsia"/>
        </w:rPr>
      </w:pPr>
      <w:r>
        <w:rPr>
          <w:rFonts w:hint="eastAsia"/>
        </w:rPr>
        <w:t>因此，我们构想上帝首先（按逻辑顺序）谕旨创造人，然后允许他堕落，然后拣选一些人得永生，然后提供救赎。——图雷丁。</w:t>
      </w:r>
    </w:p>
    <w:p w14:paraId="1767EEA4">
      <w:pPr>
        <w:widowControl w:val="0"/>
        <w:numPr>
          <w:ilvl w:val="0"/>
          <w:numId w:val="0"/>
        </w:numPr>
        <w:jc w:val="both"/>
        <w:rPr>
          <w:rFonts w:hint="eastAsia"/>
        </w:rPr>
      </w:pPr>
    </w:p>
    <w:p w14:paraId="7D3B5D25">
      <w:pPr>
        <w:widowControl w:val="0"/>
        <w:numPr>
          <w:ilvl w:val="0"/>
          <w:numId w:val="0"/>
        </w:numPr>
        <w:jc w:val="both"/>
        <w:rPr>
          <w:rFonts w:hint="eastAsia"/>
        </w:rPr>
      </w:pPr>
      <w:r>
        <w:rPr>
          <w:rFonts w:hint="eastAsia"/>
        </w:rPr>
        <w:t>56. In what sense do Armenians hold the distinction between the absolute and conditional will of God, and what are the objections to that view?</w:t>
      </w:r>
    </w:p>
    <w:p w14:paraId="2BB8A188">
      <w:pPr>
        <w:widowControl w:val="0"/>
        <w:numPr>
          <w:ilvl w:val="0"/>
          <w:numId w:val="0"/>
        </w:numPr>
        <w:jc w:val="both"/>
        <w:rPr>
          <w:rFonts w:hint="eastAsia"/>
        </w:rPr>
      </w:pPr>
      <w:r>
        <w:rPr>
          <w:rFonts w:hint="eastAsia"/>
        </w:rPr>
        <w:t>56. 阿民念派在何种意义上持守上帝绝对旨意和条件旨意之间的区别？对此观点有何反对意见？</w:t>
      </w:r>
    </w:p>
    <w:p w14:paraId="7F9BDB3A">
      <w:pPr>
        <w:widowControl w:val="0"/>
        <w:numPr>
          <w:ilvl w:val="0"/>
          <w:numId w:val="0"/>
        </w:numPr>
        <w:jc w:val="both"/>
        <w:rPr>
          <w:rFonts w:hint="eastAsia"/>
        </w:rPr>
      </w:pPr>
    </w:p>
    <w:p w14:paraId="5F2105C4">
      <w:pPr>
        <w:widowControl w:val="0"/>
        <w:numPr>
          <w:ilvl w:val="0"/>
          <w:numId w:val="0"/>
        </w:numPr>
        <w:jc w:val="both"/>
        <w:rPr>
          <w:rFonts w:hint="eastAsia"/>
        </w:rPr>
      </w:pPr>
      <w:r>
        <w:rPr>
          <w:rFonts w:hint="eastAsia"/>
        </w:rPr>
        <w:t>In their views that is the absolute will of God which is suspended upon no condition without himself, e.g., his decree to create man.</w:t>
      </w:r>
    </w:p>
    <w:p w14:paraId="2EE85B4F">
      <w:pPr>
        <w:widowControl w:val="0"/>
        <w:numPr>
          <w:ilvl w:val="0"/>
          <w:numId w:val="0"/>
        </w:numPr>
        <w:jc w:val="both"/>
        <w:rPr>
          <w:rFonts w:hint="eastAsia"/>
        </w:rPr>
      </w:pPr>
      <w:r>
        <w:rPr>
          <w:rFonts w:hint="eastAsia"/>
        </w:rPr>
        <w:t>在他们的观点中，上帝的绝对旨意是指不受自身以外任何条件所约束的旨意，例如，祂创造人的谕旨。</w:t>
      </w:r>
    </w:p>
    <w:p w14:paraId="155F131A">
      <w:pPr>
        <w:widowControl w:val="0"/>
        <w:numPr>
          <w:ilvl w:val="0"/>
          <w:numId w:val="0"/>
        </w:numPr>
        <w:jc w:val="both"/>
        <w:rPr>
          <w:rFonts w:hint="eastAsia"/>
        </w:rPr>
      </w:pPr>
      <w:r>
        <w:rPr>
          <w:rFonts w:hint="eastAsia"/>
        </w:rPr>
        <w:t>That is the conditional will of God which is suspended upon a condition, e.g., his decree to save those that believe i.e., on condition of their faith.</w:t>
      </w:r>
    </w:p>
    <w:p w14:paraId="518E9521">
      <w:pPr>
        <w:widowControl w:val="0"/>
        <w:numPr>
          <w:ilvl w:val="0"/>
          <w:numId w:val="0"/>
        </w:numPr>
        <w:jc w:val="both"/>
        <w:rPr>
          <w:rFonts w:hint="eastAsia"/>
        </w:rPr>
      </w:pPr>
      <w:r>
        <w:rPr>
          <w:rFonts w:hint="eastAsia"/>
        </w:rPr>
        <w:t>上帝的条件旨意是指受条件约束的旨意，例如，祂拯救那些相信的人的谕旨，即以他们的信心为条件。</w:t>
      </w:r>
    </w:p>
    <w:p w14:paraId="4FC5276C">
      <w:pPr>
        <w:widowControl w:val="0"/>
        <w:numPr>
          <w:ilvl w:val="0"/>
          <w:numId w:val="0"/>
        </w:numPr>
        <w:jc w:val="both"/>
        <w:rPr>
          <w:rFonts w:hint="eastAsia"/>
        </w:rPr>
      </w:pPr>
    </w:p>
    <w:p w14:paraId="4DAA85F3">
      <w:pPr>
        <w:widowControl w:val="0"/>
        <w:numPr>
          <w:ilvl w:val="0"/>
          <w:numId w:val="0"/>
        </w:numPr>
        <w:jc w:val="both"/>
        <w:rPr>
          <w:rFonts w:hint="eastAsia"/>
        </w:rPr>
      </w:pPr>
      <w:r>
        <w:rPr>
          <w:rFonts w:hint="eastAsia"/>
        </w:rPr>
        <w:t>It is evident that this view is entirely inconsistent with the nature of God as an eternal, self existent, independent being, infinite in all his perfections.</w:t>
      </w:r>
    </w:p>
    <w:p w14:paraId="73FEF330">
      <w:pPr>
        <w:widowControl w:val="0"/>
        <w:numPr>
          <w:ilvl w:val="0"/>
          <w:numId w:val="0"/>
        </w:numPr>
        <w:jc w:val="both"/>
        <w:rPr>
          <w:rFonts w:hint="eastAsia"/>
        </w:rPr>
      </w:pPr>
      <w:r>
        <w:rPr>
          <w:rFonts w:hint="eastAsia"/>
        </w:rPr>
        <w:t>显然，这种观点与上帝作为永恒、自存、独立、在其所有完美中都无限的存在的本性完全不一致。</w:t>
      </w:r>
    </w:p>
    <w:p w14:paraId="7ADDD91F">
      <w:pPr>
        <w:widowControl w:val="0"/>
        <w:numPr>
          <w:ilvl w:val="0"/>
          <w:numId w:val="0"/>
        </w:numPr>
        <w:jc w:val="both"/>
        <w:rPr>
          <w:rFonts w:hint="eastAsia"/>
        </w:rPr>
      </w:pPr>
      <w:r>
        <w:rPr>
          <w:rFonts w:hint="eastAsia"/>
        </w:rPr>
        <w:t>It degrades him to the position of being simply a coordinate part of the creation, mutually limiting and being limited by the creature.</w:t>
      </w:r>
    </w:p>
    <w:p w14:paraId="74EF2B08">
      <w:pPr>
        <w:widowControl w:val="0"/>
        <w:numPr>
          <w:ilvl w:val="0"/>
          <w:numId w:val="0"/>
        </w:numPr>
        <w:jc w:val="both"/>
        <w:rPr>
          <w:rFonts w:hint="eastAsia"/>
        </w:rPr>
      </w:pPr>
      <w:r>
        <w:rPr>
          <w:rFonts w:hint="eastAsia"/>
        </w:rPr>
        <w:t>它将祂贬低到仅仅是创造物的一个协调部分的位置，相互限制并受受造物所限制。</w:t>
      </w:r>
    </w:p>
    <w:p w14:paraId="6D1EAD8F">
      <w:pPr>
        <w:widowControl w:val="0"/>
        <w:numPr>
          <w:ilvl w:val="0"/>
          <w:numId w:val="0"/>
        </w:numPr>
        <w:jc w:val="both"/>
        <w:rPr>
          <w:rFonts w:hint="eastAsia"/>
        </w:rPr>
      </w:pPr>
    </w:p>
    <w:p w14:paraId="713E8A82">
      <w:pPr>
        <w:widowControl w:val="0"/>
        <w:numPr>
          <w:ilvl w:val="0"/>
          <w:numId w:val="0"/>
        </w:numPr>
        <w:jc w:val="both"/>
        <w:rPr>
          <w:rFonts w:hint="eastAsia"/>
        </w:rPr>
      </w:pPr>
      <w:r>
        <w:rPr>
          <w:rFonts w:hint="eastAsia"/>
        </w:rPr>
        <w:t>The mistake results from detaching a fragment of God’s will from the one whole, all–comprehensive, eternal purpose.</w:t>
      </w:r>
    </w:p>
    <w:p w14:paraId="2DC0BEA1">
      <w:pPr>
        <w:widowControl w:val="0"/>
        <w:numPr>
          <w:ilvl w:val="0"/>
          <w:numId w:val="0"/>
        </w:numPr>
        <w:jc w:val="both"/>
        <w:rPr>
          <w:rFonts w:hint="eastAsia"/>
        </w:rPr>
      </w:pPr>
      <w:r>
        <w:rPr>
          <w:rFonts w:hint="eastAsia"/>
        </w:rPr>
        <w:t>这个错误源于将上帝旨意的一个片段从独一的、包罗万象的、永恒的旨意整体中分离出来。</w:t>
      </w:r>
    </w:p>
    <w:p w14:paraId="73893BA2">
      <w:pPr>
        <w:widowControl w:val="0"/>
        <w:numPr>
          <w:ilvl w:val="0"/>
          <w:numId w:val="0"/>
        </w:numPr>
        <w:jc w:val="both"/>
        <w:rPr>
          <w:rFonts w:hint="eastAsia"/>
        </w:rPr>
      </w:pPr>
      <w:r>
        <w:rPr>
          <w:rFonts w:hint="eastAsia"/>
        </w:rPr>
        <w:t>It is evident that, when properly viewed as eternal and one, God’s purpose must comprehend all conditions, as well as their consequence God’s will is suspended upon no condition, but he eternally wills the event as suspended upon its condition, and its condition as determining the event.</w:t>
      </w:r>
    </w:p>
    <w:p w14:paraId="2D252714">
      <w:pPr>
        <w:widowControl w:val="0"/>
        <w:numPr>
          <w:ilvl w:val="0"/>
          <w:numId w:val="0"/>
        </w:numPr>
        <w:jc w:val="both"/>
        <w:rPr>
          <w:rFonts w:hint="eastAsia"/>
        </w:rPr>
      </w:pPr>
      <w:r>
        <w:rPr>
          <w:rFonts w:hint="eastAsia"/>
        </w:rPr>
        <w:t>显然，当正确地将其视为永恒且独一时，上帝的旨意必须包含所有条件及其后果。上帝的旨意不受任何条件所约束，但祂永恒地意愿事件受其条件所约束，并且其条件决定事件。</w:t>
      </w:r>
    </w:p>
    <w:p w14:paraId="3E8600B5">
      <w:pPr>
        <w:widowControl w:val="0"/>
        <w:numPr>
          <w:ilvl w:val="0"/>
          <w:numId w:val="0"/>
        </w:numPr>
        <w:jc w:val="both"/>
        <w:rPr>
          <w:rFonts w:hint="eastAsia"/>
        </w:rPr>
      </w:pPr>
    </w:p>
    <w:p w14:paraId="1DA3B54B">
      <w:pPr>
        <w:widowControl w:val="0"/>
        <w:numPr>
          <w:ilvl w:val="0"/>
          <w:numId w:val="0"/>
        </w:numPr>
        <w:jc w:val="both"/>
        <w:rPr>
          <w:rFonts w:hint="eastAsia"/>
        </w:rPr>
      </w:pPr>
      <w:r>
        <w:rPr>
          <w:rFonts w:hint="eastAsia"/>
        </w:rPr>
        <w:t>It is admitted by all that God’s preceptive will, as expressed in commands, promises, and threatenings, is often suspended upon condition.</w:t>
      </w:r>
    </w:p>
    <w:p w14:paraId="316BEB14">
      <w:pPr>
        <w:widowControl w:val="0"/>
        <w:numPr>
          <w:ilvl w:val="0"/>
          <w:numId w:val="0"/>
        </w:numPr>
        <w:jc w:val="both"/>
        <w:rPr>
          <w:rFonts w:hint="eastAsia"/>
        </w:rPr>
      </w:pPr>
      <w:r>
        <w:rPr>
          <w:rFonts w:hint="eastAsia"/>
        </w:rPr>
        <w:t>所有人都承认，上帝的训令旨意，正如在命令、应许和警告中所表达的那样，常常受条件所约束。</w:t>
      </w:r>
    </w:p>
    <w:p w14:paraId="1F57D841">
      <w:pPr>
        <w:widowControl w:val="0"/>
        <w:numPr>
          <w:ilvl w:val="0"/>
          <w:numId w:val="0"/>
        </w:numPr>
        <w:jc w:val="both"/>
        <w:rPr>
          <w:rFonts w:hint="eastAsia"/>
        </w:rPr>
      </w:pPr>
      <w:r>
        <w:rPr>
          <w:rFonts w:hint="eastAsia"/>
        </w:rPr>
        <w:t>If we believe we shall certainly be saved.</w:t>
      </w:r>
    </w:p>
    <w:p w14:paraId="02BCDB52">
      <w:pPr>
        <w:widowControl w:val="0"/>
        <w:numPr>
          <w:ilvl w:val="0"/>
          <w:numId w:val="0"/>
        </w:numPr>
        <w:jc w:val="both"/>
        <w:rPr>
          <w:rFonts w:hint="eastAsia"/>
        </w:rPr>
      </w:pPr>
      <w:r>
        <w:rPr>
          <w:rFonts w:hint="eastAsia"/>
        </w:rPr>
        <w:t>如果我们相信，我们就必得救。</w:t>
      </w:r>
    </w:p>
    <w:p w14:paraId="6D25FF16">
      <w:pPr>
        <w:widowControl w:val="0"/>
        <w:numPr>
          <w:ilvl w:val="0"/>
          <w:numId w:val="0"/>
        </w:numPr>
        <w:jc w:val="both"/>
        <w:rPr>
          <w:rFonts w:hint="eastAsia"/>
        </w:rPr>
      </w:pPr>
      <w:r>
        <w:rPr>
          <w:rFonts w:hint="eastAsia"/>
        </w:rPr>
        <w:t>This is the relation which God has immutably established between faith as the condition, and salvation as the consequent, i.e., faith is the condition of salvation.</w:t>
      </w:r>
    </w:p>
    <w:p w14:paraId="58A42F07">
      <w:pPr>
        <w:widowControl w:val="0"/>
        <w:numPr>
          <w:ilvl w:val="0"/>
          <w:numId w:val="0"/>
        </w:numPr>
        <w:jc w:val="both"/>
        <w:rPr>
          <w:rFonts w:hint="eastAsia"/>
        </w:rPr>
      </w:pPr>
      <w:r>
        <w:rPr>
          <w:rFonts w:hint="eastAsia"/>
        </w:rPr>
        <w:t>这是上帝在信心（作为条件）和救恩（作为后果）之间不变地建立的关系，即信心是救恩的条件。</w:t>
      </w:r>
    </w:p>
    <w:p w14:paraId="7F31B984">
      <w:pPr>
        <w:widowControl w:val="0"/>
        <w:numPr>
          <w:ilvl w:val="0"/>
          <w:numId w:val="0"/>
        </w:numPr>
        <w:jc w:val="both"/>
        <w:rPr>
          <w:rFonts w:hint="eastAsia"/>
        </w:rPr>
      </w:pPr>
      <w:r>
        <w:rPr>
          <w:rFonts w:hint="eastAsia"/>
        </w:rPr>
        <w:t>But this is something very different from saying that the faith of Paul was the condition of God’s eternal purpose to save him, because the same purpose determined the faith as the condition. and the salvation as its consequent.</w:t>
      </w:r>
    </w:p>
    <w:p w14:paraId="30559156">
      <w:pPr>
        <w:widowControl w:val="0"/>
        <w:numPr>
          <w:ilvl w:val="0"/>
          <w:numId w:val="0"/>
        </w:numPr>
        <w:jc w:val="both"/>
        <w:rPr>
          <w:rFonts w:hint="eastAsia"/>
        </w:rPr>
      </w:pPr>
      <w:r>
        <w:rPr>
          <w:rFonts w:hint="eastAsia"/>
        </w:rPr>
        <w:t>但这与说保罗的信心是上帝拯救他永恒旨意的条件截然不同，因为同样的旨意决定了信心作为条件，以及救恩作为其后果。</w:t>
      </w:r>
    </w:p>
    <w:p w14:paraId="40EB761F">
      <w:pPr>
        <w:widowControl w:val="0"/>
        <w:numPr>
          <w:ilvl w:val="0"/>
          <w:numId w:val="0"/>
        </w:numPr>
        <w:jc w:val="both"/>
        <w:rPr>
          <w:rFonts w:hint="eastAsia"/>
        </w:rPr>
      </w:pPr>
      <w:r>
        <w:rPr>
          <w:rFonts w:hint="eastAsia"/>
        </w:rPr>
        <w:t>See further, Chapter 10.. on the decrees.</w:t>
      </w:r>
    </w:p>
    <w:p w14:paraId="2DBEF91A">
      <w:pPr>
        <w:widowControl w:val="0"/>
        <w:numPr>
          <w:ilvl w:val="0"/>
          <w:numId w:val="0"/>
        </w:numPr>
        <w:jc w:val="both"/>
        <w:rPr>
          <w:rFonts w:hint="eastAsia"/>
        </w:rPr>
      </w:pPr>
      <w:r>
        <w:rPr>
          <w:rFonts w:hint="eastAsia"/>
        </w:rPr>
        <w:t>进一步参见第十章关于谕旨的内容。</w:t>
      </w:r>
    </w:p>
    <w:p w14:paraId="1DBC9370">
      <w:pPr>
        <w:widowControl w:val="0"/>
        <w:numPr>
          <w:ilvl w:val="0"/>
          <w:numId w:val="0"/>
        </w:numPr>
        <w:jc w:val="both"/>
        <w:rPr>
          <w:rFonts w:hint="eastAsia"/>
        </w:rPr>
      </w:pPr>
    </w:p>
    <w:p w14:paraId="0D5BDE4A">
      <w:pPr>
        <w:widowControl w:val="0"/>
        <w:numPr>
          <w:ilvl w:val="0"/>
          <w:numId w:val="0"/>
        </w:numPr>
        <w:jc w:val="both"/>
        <w:rPr>
          <w:rFonts w:hint="eastAsia"/>
        </w:rPr>
      </w:pPr>
      <w:r>
        <w:rPr>
          <w:rFonts w:hint="eastAsia"/>
        </w:rPr>
        <w:t>57.In what sense is the will of God said to be eternal?</w:t>
      </w:r>
    </w:p>
    <w:p w14:paraId="0250CA9D">
      <w:pPr>
        <w:widowControl w:val="0"/>
        <w:numPr>
          <w:ilvl w:val="0"/>
          <w:numId w:val="0"/>
        </w:numPr>
        <w:jc w:val="both"/>
        <w:rPr>
          <w:rFonts w:hint="eastAsia"/>
        </w:rPr>
      </w:pPr>
      <w:r>
        <w:rPr>
          <w:rFonts w:hint="eastAsia"/>
        </w:rPr>
        <w:t>57.上帝的旨意在何种意义上被称为永恒的？</w:t>
      </w:r>
    </w:p>
    <w:p w14:paraId="6205A18B">
      <w:pPr>
        <w:widowControl w:val="0"/>
        <w:numPr>
          <w:ilvl w:val="0"/>
          <w:numId w:val="0"/>
        </w:numPr>
        <w:jc w:val="both"/>
        <w:rPr>
          <w:rFonts w:hint="eastAsia"/>
        </w:rPr>
      </w:pPr>
    </w:p>
    <w:p w14:paraId="78C3D5B3">
      <w:pPr>
        <w:widowControl w:val="0"/>
        <w:numPr>
          <w:ilvl w:val="0"/>
          <w:numId w:val="0"/>
        </w:numPr>
        <w:jc w:val="both"/>
        <w:rPr>
          <w:rFonts w:hint="eastAsia"/>
        </w:rPr>
      </w:pPr>
      <w:r>
        <w:rPr>
          <w:rFonts w:hint="eastAsia"/>
        </w:rPr>
        <w:t>It is one eternal, unsuccessive, all–comprehensive act, absolutely determining either to effect or to permit all things, in all of their relations, conditions, and successions, which ever were, are, or ever will be.</w:t>
      </w:r>
    </w:p>
    <w:p w14:paraId="773B35AD">
      <w:pPr>
        <w:widowControl w:val="0"/>
        <w:numPr>
          <w:ilvl w:val="0"/>
          <w:numId w:val="0"/>
        </w:numPr>
        <w:jc w:val="both"/>
        <w:rPr>
          <w:rFonts w:hint="eastAsia"/>
        </w:rPr>
      </w:pPr>
      <w:r>
        <w:rPr>
          <w:rFonts w:hint="eastAsia"/>
        </w:rPr>
        <w:t>它是一个永恒的、非相继的、包罗万象的作为，绝对地决定要么促成要么允许所有事物，在其所有关系、条件和相继中，无论是过去的、现在的还是将来的。</w:t>
      </w:r>
    </w:p>
    <w:p w14:paraId="584F07A2">
      <w:pPr>
        <w:widowControl w:val="0"/>
        <w:numPr>
          <w:ilvl w:val="0"/>
          <w:numId w:val="0"/>
        </w:numPr>
        <w:jc w:val="both"/>
        <w:rPr>
          <w:rFonts w:hint="eastAsia"/>
        </w:rPr>
      </w:pPr>
    </w:p>
    <w:p w14:paraId="7A199F18">
      <w:pPr>
        <w:widowControl w:val="0"/>
        <w:numPr>
          <w:ilvl w:val="0"/>
          <w:numId w:val="0"/>
        </w:numPr>
        <w:jc w:val="both"/>
        <w:rPr>
          <w:rFonts w:hint="eastAsia"/>
        </w:rPr>
      </w:pPr>
      <w:r>
        <w:rPr>
          <w:rFonts w:hint="eastAsia"/>
        </w:rPr>
        <w:t>58.In what sense may the will of God be said to be the rule of righteousness?</w:t>
      </w:r>
    </w:p>
    <w:p w14:paraId="3AD095EF">
      <w:pPr>
        <w:widowControl w:val="0"/>
        <w:numPr>
          <w:ilvl w:val="0"/>
          <w:numId w:val="0"/>
        </w:numPr>
        <w:jc w:val="both"/>
        <w:rPr>
          <w:rFonts w:hint="eastAsia"/>
        </w:rPr>
      </w:pPr>
      <w:r>
        <w:rPr>
          <w:rFonts w:hint="eastAsia"/>
        </w:rPr>
        <w:t>58.上帝的旨意在何种意义上可被称为公义的准则？</w:t>
      </w:r>
    </w:p>
    <w:p w14:paraId="7BB70219">
      <w:pPr>
        <w:widowControl w:val="0"/>
        <w:numPr>
          <w:ilvl w:val="0"/>
          <w:numId w:val="0"/>
        </w:numPr>
        <w:jc w:val="both"/>
        <w:rPr>
          <w:rFonts w:hint="eastAsia"/>
        </w:rPr>
      </w:pPr>
    </w:p>
    <w:p w14:paraId="42952B4B">
      <w:pPr>
        <w:widowControl w:val="0"/>
        <w:numPr>
          <w:ilvl w:val="0"/>
          <w:numId w:val="0"/>
        </w:numPr>
        <w:jc w:val="both"/>
        <w:rPr>
          <w:rFonts w:hint="eastAsia"/>
        </w:rPr>
      </w:pPr>
      <w:r>
        <w:rPr>
          <w:rFonts w:hint="eastAsia"/>
        </w:rPr>
        <w:t>It is evident that in the highest sense, with respect to God willing, his mere will cannot be regarded as the ultimate ground of all righteousness, any more than it can be as the ultimate ground of all wisdom.</w:t>
      </w:r>
    </w:p>
    <w:p w14:paraId="35EC964A">
      <w:pPr>
        <w:widowControl w:val="0"/>
        <w:numPr>
          <w:ilvl w:val="0"/>
          <w:numId w:val="0"/>
        </w:numPr>
        <w:jc w:val="both"/>
        <w:rPr>
          <w:rFonts w:hint="eastAsia"/>
        </w:rPr>
      </w:pPr>
      <w:r>
        <w:rPr>
          <w:rFonts w:hint="eastAsia"/>
        </w:rPr>
        <w:t>显然，在最高意义上，就上帝的意愿而言，祂单纯的意志不能被视为所有公义的最终基础，正如它不能被视为所有智慧的最终基础一样。</w:t>
      </w:r>
    </w:p>
    <w:p w14:paraId="73F3AA1A">
      <w:pPr>
        <w:widowControl w:val="0"/>
        <w:numPr>
          <w:ilvl w:val="0"/>
          <w:numId w:val="0"/>
        </w:numPr>
        <w:jc w:val="both"/>
        <w:rPr>
          <w:rFonts w:hint="eastAsia"/>
        </w:rPr>
      </w:pPr>
    </w:p>
    <w:p w14:paraId="6A2333BA">
      <w:pPr>
        <w:widowControl w:val="0"/>
        <w:numPr>
          <w:ilvl w:val="0"/>
          <w:numId w:val="0"/>
        </w:numPr>
        <w:jc w:val="both"/>
        <w:rPr>
          <w:rFonts w:hint="eastAsia"/>
        </w:rPr>
      </w:pPr>
      <w:r>
        <w:rPr>
          <w:rFonts w:hint="eastAsia"/>
        </w:rPr>
        <w:t>Because, in that case, it would follow, first, that there would be no essential difference between right and wrong in themselves, but only a difference arbitrarily constituted by God himself; and, second, that it would be senseless to ascribe righteousness to God, for then that would be merely to say that he wills as he wills.</w:t>
      </w:r>
    </w:p>
    <w:p w14:paraId="1D63853C">
      <w:pPr>
        <w:widowControl w:val="0"/>
        <w:numPr>
          <w:ilvl w:val="0"/>
          <w:numId w:val="0"/>
        </w:numPr>
        <w:jc w:val="both"/>
        <w:rPr>
          <w:rFonts w:hint="eastAsia"/>
        </w:rPr>
      </w:pPr>
      <w:r>
        <w:rPr>
          <w:rFonts w:hint="eastAsia"/>
        </w:rPr>
        <w:t>因为，那样的话，首先，是非本身就没有本质的区别，只有上帝自己任意构成的区别；其次，将公义归于上帝将是毫无意义的，因为那样就仅仅是说祂意愿其所意愿的。</w:t>
      </w:r>
    </w:p>
    <w:p w14:paraId="32E0FCB9">
      <w:pPr>
        <w:widowControl w:val="0"/>
        <w:numPr>
          <w:ilvl w:val="0"/>
          <w:numId w:val="0"/>
        </w:numPr>
        <w:jc w:val="both"/>
        <w:rPr>
          <w:rFonts w:hint="eastAsia"/>
        </w:rPr>
      </w:pPr>
      <w:r>
        <w:rPr>
          <w:rFonts w:hint="eastAsia"/>
        </w:rPr>
        <w:t>The truth is, that his will acts as his infinitely righteous wisdom sees to be right.</w:t>
      </w:r>
    </w:p>
    <w:p w14:paraId="3C2ED790">
      <w:pPr>
        <w:widowControl w:val="0"/>
        <w:numPr>
          <w:ilvl w:val="0"/>
          <w:numId w:val="0"/>
        </w:numPr>
        <w:jc w:val="both"/>
        <w:rPr>
          <w:rFonts w:hint="eastAsia"/>
        </w:rPr>
      </w:pPr>
      <w:r>
        <w:rPr>
          <w:rFonts w:hint="eastAsia"/>
        </w:rPr>
        <w:t>事实是，祂的意志按照祂无限公义的智慧所认为正确的方式行事。</w:t>
      </w:r>
    </w:p>
    <w:p w14:paraId="509457B0">
      <w:pPr>
        <w:widowControl w:val="0"/>
        <w:numPr>
          <w:ilvl w:val="0"/>
          <w:numId w:val="0"/>
        </w:numPr>
        <w:jc w:val="both"/>
        <w:rPr>
          <w:rFonts w:hint="eastAsia"/>
        </w:rPr>
      </w:pPr>
    </w:p>
    <w:p w14:paraId="3CCA1906">
      <w:pPr>
        <w:widowControl w:val="0"/>
        <w:numPr>
          <w:ilvl w:val="0"/>
          <w:numId w:val="0"/>
        </w:numPr>
        <w:jc w:val="both"/>
        <w:rPr>
          <w:rFonts w:hint="eastAsia"/>
        </w:rPr>
      </w:pPr>
      <w:r>
        <w:rPr>
          <w:rFonts w:hint="eastAsia"/>
        </w:rPr>
        <w:t>On the other hand, God’s revealed will is to us the absolute and ultimate rule of righteousness, alike when he commands things in themselves indifferent, and thus makes them right, as when he commands things in themselves essentially right, because they are right.</w:t>
      </w:r>
    </w:p>
    <w:p w14:paraId="05CED18C">
      <w:pPr>
        <w:widowControl w:val="0"/>
        <w:numPr>
          <w:ilvl w:val="0"/>
          <w:numId w:val="0"/>
        </w:numPr>
        <w:jc w:val="both"/>
        <w:rPr>
          <w:rFonts w:hint="eastAsia"/>
        </w:rPr>
      </w:pPr>
      <w:r>
        <w:rPr>
          <w:rFonts w:hint="eastAsia"/>
        </w:rPr>
        <w:t>另一方面，上帝显明的旨意对我们来说是公义的绝对和最终准则，无论祂命令本身无关紧要的事物，从而使它们成为正确的，还是祂命令本身本质上正确的事物，因为它们是正确的。</w:t>
      </w:r>
    </w:p>
    <w:p w14:paraId="271879AE">
      <w:pPr>
        <w:widowControl w:val="0"/>
        <w:numPr>
          <w:ilvl w:val="0"/>
          <w:numId w:val="0"/>
        </w:numPr>
        <w:jc w:val="both"/>
        <w:rPr>
          <w:rFonts w:hint="eastAsia"/>
        </w:rPr>
      </w:pPr>
    </w:p>
    <w:p w14:paraId="62550B7F">
      <w:pPr>
        <w:widowControl w:val="0"/>
        <w:numPr>
          <w:ilvl w:val="0"/>
          <w:numId w:val="0"/>
        </w:numPr>
        <w:jc w:val="both"/>
        <w:rPr>
          <w:rFonts w:hint="eastAsia"/>
        </w:rPr>
      </w:pPr>
      <w:r>
        <w:rPr>
          <w:rFonts w:hint="eastAsia"/>
        </w:rPr>
        <w:t>THE ABSOLUTE JUSTICE OF GOD</w:t>
      </w:r>
    </w:p>
    <w:p w14:paraId="15938B6E">
      <w:pPr>
        <w:widowControl w:val="0"/>
        <w:numPr>
          <w:ilvl w:val="0"/>
          <w:numId w:val="0"/>
        </w:numPr>
        <w:jc w:val="both"/>
        <w:rPr>
          <w:rFonts w:hint="eastAsia"/>
        </w:rPr>
      </w:pPr>
      <w:r>
        <w:rPr>
          <w:rFonts w:hint="eastAsia"/>
        </w:rPr>
        <w:t>上帝的绝对公义</w:t>
      </w:r>
    </w:p>
    <w:p w14:paraId="2118288E">
      <w:pPr>
        <w:widowControl w:val="0"/>
        <w:numPr>
          <w:ilvl w:val="0"/>
          <w:numId w:val="0"/>
        </w:numPr>
        <w:jc w:val="both"/>
        <w:rPr>
          <w:rFonts w:hint="eastAsia"/>
        </w:rPr>
      </w:pPr>
    </w:p>
    <w:p w14:paraId="70166A3D">
      <w:pPr>
        <w:widowControl w:val="0"/>
        <w:numPr>
          <w:ilvl w:val="0"/>
          <w:numId w:val="0"/>
        </w:numPr>
        <w:jc w:val="both"/>
        <w:rPr>
          <w:rFonts w:hint="eastAsia"/>
        </w:rPr>
      </w:pPr>
      <w:r>
        <w:rPr>
          <w:rFonts w:hint="eastAsia"/>
        </w:rPr>
        <w:t>59.What is meant by the distinctions, absolute and relative, rectoral, distributive, and punitive or vindicatory justice of God?</w:t>
      </w:r>
    </w:p>
    <w:p w14:paraId="063C1232">
      <w:pPr>
        <w:widowControl w:val="0"/>
        <w:numPr>
          <w:ilvl w:val="0"/>
          <w:numId w:val="0"/>
        </w:numPr>
        <w:jc w:val="both"/>
        <w:rPr>
          <w:rFonts w:hint="eastAsia"/>
        </w:rPr>
      </w:pPr>
      <w:r>
        <w:rPr>
          <w:rFonts w:hint="eastAsia"/>
        </w:rPr>
        <w:t>59.上帝的绝对公义、相对公义、统治公义、分配公义以及惩罚性或报应性公义这些区别是什么意思？</w:t>
      </w:r>
    </w:p>
    <w:p w14:paraId="185E6DAE">
      <w:pPr>
        <w:widowControl w:val="0"/>
        <w:numPr>
          <w:ilvl w:val="0"/>
          <w:numId w:val="0"/>
        </w:numPr>
        <w:jc w:val="both"/>
        <w:rPr>
          <w:rFonts w:hint="eastAsia"/>
        </w:rPr>
      </w:pPr>
    </w:p>
    <w:p w14:paraId="7D7C5D96">
      <w:pPr>
        <w:widowControl w:val="0"/>
        <w:numPr>
          <w:ilvl w:val="0"/>
          <w:numId w:val="0"/>
        </w:numPr>
        <w:jc w:val="both"/>
        <w:rPr>
          <w:rFonts w:hint="eastAsia"/>
        </w:rPr>
      </w:pPr>
      <w:r>
        <w:rPr>
          <w:rFonts w:hint="eastAsia"/>
        </w:rPr>
        <w:t>The absolute justice of God is the infinite moral perfection or universal righteousness of his own being.</w:t>
      </w:r>
    </w:p>
    <w:p w14:paraId="14E871D4">
      <w:pPr>
        <w:widowControl w:val="0"/>
        <w:numPr>
          <w:ilvl w:val="0"/>
          <w:numId w:val="0"/>
        </w:numPr>
        <w:jc w:val="both"/>
        <w:rPr>
          <w:rFonts w:hint="eastAsia"/>
        </w:rPr>
      </w:pPr>
      <w:r>
        <w:rPr>
          <w:rFonts w:hint="eastAsia"/>
        </w:rPr>
        <w:t>上帝的绝对公义是祂自身存在的无限道德完美或普世公义。</w:t>
      </w:r>
    </w:p>
    <w:p w14:paraId="0F5BB1D0">
      <w:pPr>
        <w:widowControl w:val="0"/>
        <w:numPr>
          <w:ilvl w:val="0"/>
          <w:numId w:val="0"/>
        </w:numPr>
        <w:jc w:val="both"/>
        <w:rPr>
          <w:rFonts w:hint="eastAsia"/>
        </w:rPr>
      </w:pPr>
    </w:p>
    <w:p w14:paraId="09CEA55F">
      <w:pPr>
        <w:widowControl w:val="0"/>
        <w:numPr>
          <w:ilvl w:val="0"/>
          <w:numId w:val="0"/>
        </w:numPr>
        <w:jc w:val="both"/>
        <w:rPr>
          <w:rFonts w:hint="eastAsia"/>
        </w:rPr>
      </w:pPr>
      <w:r>
        <w:rPr>
          <w:rFonts w:hint="eastAsia"/>
        </w:rPr>
        <w:t>The relative justice of God is his infinitely righteous nature, viewed as exercised in his relation to his moral creatures, as their moral governor.</w:t>
      </w:r>
    </w:p>
    <w:p w14:paraId="0C50EF2D">
      <w:pPr>
        <w:widowControl w:val="0"/>
        <w:numPr>
          <w:ilvl w:val="0"/>
          <w:numId w:val="0"/>
        </w:numPr>
        <w:jc w:val="both"/>
        <w:rPr>
          <w:rFonts w:hint="eastAsia"/>
        </w:rPr>
      </w:pPr>
      <w:r>
        <w:rPr>
          <w:rFonts w:hint="eastAsia"/>
        </w:rPr>
        <w:t>上帝的相对公义是祂无限公义的本性，被视为在祂与其道德受造物的关系中，作为其道德统治者而运用。</w:t>
      </w:r>
    </w:p>
    <w:p w14:paraId="60A13B95">
      <w:pPr>
        <w:widowControl w:val="0"/>
        <w:numPr>
          <w:ilvl w:val="0"/>
          <w:numId w:val="0"/>
        </w:numPr>
        <w:jc w:val="both"/>
        <w:rPr>
          <w:rFonts w:hint="eastAsia"/>
        </w:rPr>
      </w:pPr>
    </w:p>
    <w:p w14:paraId="087A0036">
      <w:pPr>
        <w:widowControl w:val="0"/>
        <w:numPr>
          <w:ilvl w:val="0"/>
          <w:numId w:val="0"/>
        </w:numPr>
        <w:jc w:val="both"/>
        <w:rPr>
          <w:rFonts w:hint="eastAsia"/>
        </w:rPr>
      </w:pPr>
      <w:r>
        <w:rPr>
          <w:rFonts w:hint="eastAsia"/>
        </w:rPr>
        <w:t>This last is called rectoral, when viewed as exercised generally in administering the affairs of his universal government, in providing for and governing his creatures and their actions.</w:t>
      </w:r>
    </w:p>
    <w:p w14:paraId="605D9AD2">
      <w:pPr>
        <w:widowControl w:val="0"/>
        <w:numPr>
          <w:ilvl w:val="0"/>
          <w:numId w:val="0"/>
        </w:numPr>
        <w:jc w:val="both"/>
        <w:rPr>
          <w:rFonts w:hint="eastAsia"/>
        </w:rPr>
      </w:pPr>
      <w:r>
        <w:rPr>
          <w:rFonts w:hint="eastAsia"/>
        </w:rPr>
        <w:t>后者在被视为普遍地管理其普世政府事务、供养和管理其受造物及其行动时，被称为统治公义。</w:t>
      </w:r>
    </w:p>
    <w:p w14:paraId="26B9734D">
      <w:pPr>
        <w:widowControl w:val="0"/>
        <w:numPr>
          <w:ilvl w:val="0"/>
          <w:numId w:val="0"/>
        </w:numPr>
        <w:jc w:val="both"/>
        <w:rPr>
          <w:rFonts w:hint="eastAsia"/>
        </w:rPr>
      </w:pPr>
      <w:r>
        <w:rPr>
          <w:rFonts w:hint="eastAsia"/>
        </w:rPr>
        <w:t>It is called distributive, when viewed as exercised in giving unto each creature his exact proportionate due of rewards or punishment.</w:t>
      </w:r>
    </w:p>
    <w:p w14:paraId="3EA27A4C">
      <w:pPr>
        <w:widowControl w:val="0"/>
        <w:numPr>
          <w:ilvl w:val="0"/>
          <w:numId w:val="0"/>
        </w:numPr>
        <w:jc w:val="both"/>
        <w:rPr>
          <w:rFonts w:hint="eastAsia"/>
        </w:rPr>
      </w:pPr>
      <w:r>
        <w:rPr>
          <w:rFonts w:hint="eastAsia"/>
        </w:rPr>
        <w:t>当被视为在给予每一个受造物其应得的、精确成比例的奖赏或惩罚时，它被称为分配公义。</w:t>
      </w:r>
    </w:p>
    <w:p w14:paraId="0C2D214B">
      <w:pPr>
        <w:widowControl w:val="0"/>
        <w:numPr>
          <w:ilvl w:val="0"/>
          <w:numId w:val="0"/>
        </w:numPr>
        <w:jc w:val="both"/>
        <w:rPr>
          <w:rFonts w:hint="eastAsia"/>
        </w:rPr>
      </w:pPr>
      <w:r>
        <w:rPr>
          <w:rFonts w:hint="eastAsia"/>
        </w:rPr>
        <w:t>It is called punitive or vindicatory, when viewed as demanding and inflicting the adequate and proportionate punishment of all sin, because of its intrinsic ill desert.</w:t>
      </w:r>
    </w:p>
    <w:p w14:paraId="6FD33235">
      <w:pPr>
        <w:widowControl w:val="0"/>
        <w:numPr>
          <w:ilvl w:val="0"/>
          <w:numId w:val="0"/>
        </w:numPr>
        <w:jc w:val="both"/>
        <w:rPr>
          <w:rFonts w:hint="eastAsia"/>
        </w:rPr>
      </w:pPr>
      <w:r>
        <w:rPr>
          <w:rFonts w:hint="eastAsia"/>
        </w:rPr>
        <w:t>当被视为因罪固有的恶果而要求并施加对所有罪的充分且成比例的惩罚时，它被称为惩罚性或报应性公义。</w:t>
      </w:r>
    </w:p>
    <w:p w14:paraId="466057FA">
      <w:pPr>
        <w:widowControl w:val="0"/>
        <w:numPr>
          <w:ilvl w:val="0"/>
          <w:numId w:val="0"/>
        </w:numPr>
        <w:jc w:val="both"/>
        <w:rPr>
          <w:rFonts w:hint="eastAsia"/>
        </w:rPr>
      </w:pPr>
    </w:p>
    <w:p w14:paraId="2C84E7B2">
      <w:pPr>
        <w:widowControl w:val="0"/>
        <w:numPr>
          <w:ilvl w:val="0"/>
          <w:numId w:val="0"/>
        </w:numPr>
        <w:jc w:val="both"/>
        <w:rPr>
          <w:rFonts w:hint="eastAsia"/>
        </w:rPr>
      </w:pPr>
      <w:r>
        <w:rPr>
          <w:rFonts w:hint="eastAsia"/>
        </w:rPr>
        <w:t>60.What are the different opinions as to the nature of the punitive justice of God, i. e., what are the different reasons assigned why God punishes sin?</w:t>
      </w:r>
    </w:p>
    <w:p w14:paraId="066196B6">
      <w:pPr>
        <w:widowControl w:val="0"/>
        <w:numPr>
          <w:ilvl w:val="0"/>
          <w:numId w:val="0"/>
        </w:numPr>
        <w:jc w:val="both"/>
        <w:rPr>
          <w:rFonts w:hint="eastAsia"/>
        </w:rPr>
      </w:pPr>
      <w:r>
        <w:rPr>
          <w:rFonts w:hint="eastAsia"/>
        </w:rPr>
        <w:t>60.关于上帝惩罚性公义的性质有何不同观点？即，上帝惩罚罪恶的不同原因是什么？</w:t>
      </w:r>
    </w:p>
    <w:p w14:paraId="4422A1A5">
      <w:pPr>
        <w:widowControl w:val="0"/>
        <w:numPr>
          <w:ilvl w:val="0"/>
          <w:numId w:val="0"/>
        </w:numPr>
        <w:jc w:val="both"/>
        <w:rPr>
          <w:rFonts w:hint="eastAsia"/>
        </w:rPr>
      </w:pPr>
    </w:p>
    <w:p w14:paraId="2C5E05D2">
      <w:pPr>
        <w:widowControl w:val="0"/>
        <w:numPr>
          <w:ilvl w:val="0"/>
          <w:numId w:val="0"/>
        </w:numPr>
        <w:jc w:val="both"/>
        <w:rPr>
          <w:rFonts w:hint="eastAsia"/>
        </w:rPr>
      </w:pPr>
      <w:r>
        <w:rPr>
          <w:rFonts w:hint="eastAsia"/>
        </w:rPr>
        <w:t>The Socinians deny the punitive justice of God altogether, and maintain that he punishes sin simply for the good of the individual sinner, and of society, only so far as it may be interested in his restraint or improvement.</w:t>
      </w:r>
    </w:p>
    <w:p w14:paraId="627F7C9E">
      <w:pPr>
        <w:widowControl w:val="0"/>
        <w:numPr>
          <w:ilvl w:val="0"/>
          <w:numId w:val="0"/>
        </w:numPr>
        <w:jc w:val="both"/>
        <w:rPr>
          <w:rFonts w:hint="eastAsia"/>
        </w:rPr>
      </w:pPr>
      <w:r>
        <w:rPr>
          <w:rFonts w:hint="eastAsia"/>
        </w:rPr>
        <w:t>苏西尼派完全否认上帝的惩罚性公义，并主张祂惩罚罪恶仅仅是为了个别罪人和社会的益处，并且仅在社会对其约束或改进感兴趣的范围内才这样做。</w:t>
      </w:r>
    </w:p>
    <w:p w14:paraId="63113A8E">
      <w:pPr>
        <w:widowControl w:val="0"/>
        <w:numPr>
          <w:ilvl w:val="0"/>
          <w:numId w:val="0"/>
        </w:numPr>
        <w:jc w:val="both"/>
        <w:rPr>
          <w:rFonts w:hint="eastAsia"/>
        </w:rPr>
      </w:pPr>
      <w:r>
        <w:rPr>
          <w:rFonts w:hint="eastAsia"/>
        </w:rPr>
        <w:t>Those theologians who maintain the governmental theory of the Atonement, hold that God punishes sin not because of a changeless principle in himself demanding its punishment, but for the good of the universe, on the basis of great and changeless principles of governmental policy.</w:t>
      </w:r>
    </w:p>
    <w:p w14:paraId="00EF06E4">
      <w:pPr>
        <w:widowControl w:val="0"/>
        <w:numPr>
          <w:ilvl w:val="0"/>
          <w:numId w:val="0"/>
        </w:numPr>
        <w:jc w:val="both"/>
        <w:rPr>
          <w:rFonts w:hint="eastAsia"/>
        </w:rPr>
      </w:pPr>
      <w:r>
        <w:rPr>
          <w:rFonts w:hint="eastAsia"/>
        </w:rPr>
        <w:t>那些主张赎罪的政府理论的神学家认为，上帝惩罚罪恶并非因为祂自身之内有一个要求惩罚罪恶的不变原则，而是为了宇宙的益处，基于伟大且不变的政府政策原则。</w:t>
      </w:r>
    </w:p>
    <w:p w14:paraId="2AA7C1C5">
      <w:pPr>
        <w:widowControl w:val="0"/>
        <w:numPr>
          <w:ilvl w:val="0"/>
          <w:numId w:val="0"/>
        </w:numPr>
        <w:jc w:val="both"/>
        <w:rPr>
          <w:rFonts w:hint="eastAsia"/>
        </w:rPr>
      </w:pPr>
      <w:r>
        <w:rPr>
          <w:rFonts w:hint="eastAsia"/>
        </w:rPr>
        <w:t>Thus resolving justice into a form of general benevolence.</w:t>
      </w:r>
    </w:p>
    <w:p w14:paraId="071741E5">
      <w:pPr>
        <w:widowControl w:val="0"/>
        <w:numPr>
          <w:ilvl w:val="0"/>
          <w:numId w:val="0"/>
        </w:numPr>
        <w:jc w:val="both"/>
        <w:rPr>
          <w:rFonts w:hint="eastAsia"/>
        </w:rPr>
      </w:pPr>
      <w:r>
        <w:rPr>
          <w:rFonts w:hint="eastAsia"/>
        </w:rPr>
        <w:t>因此将公义归结为一种普遍仁爱的形式。</w:t>
      </w:r>
    </w:p>
    <w:p w14:paraId="1D06D157">
      <w:pPr>
        <w:widowControl w:val="0"/>
        <w:numPr>
          <w:ilvl w:val="0"/>
          <w:numId w:val="0"/>
        </w:numPr>
        <w:jc w:val="both"/>
        <w:rPr>
          <w:rFonts w:hint="eastAsia"/>
        </w:rPr>
      </w:pPr>
      <w:r>
        <w:rPr>
          <w:rFonts w:hint="eastAsia"/>
        </w:rPr>
        <w:t>Leibnitz held that "justice is goodness conducted by wisdom."</w:t>
      </w:r>
    </w:p>
    <w:p w14:paraId="22BA238D">
      <w:pPr>
        <w:widowControl w:val="0"/>
        <w:numPr>
          <w:ilvl w:val="0"/>
          <w:numId w:val="0"/>
        </w:numPr>
        <w:jc w:val="both"/>
        <w:rPr>
          <w:rFonts w:hint="eastAsia"/>
        </w:rPr>
      </w:pPr>
      <w:r>
        <w:rPr>
          <w:rFonts w:hint="eastAsia"/>
        </w:rPr>
        <w:t>莱布尼茨认为“公义是由智慧引导的良善”。</w:t>
      </w:r>
    </w:p>
    <w:p w14:paraId="65C80FB9">
      <w:pPr>
        <w:widowControl w:val="0"/>
        <w:numPr>
          <w:ilvl w:val="0"/>
          <w:numId w:val="0"/>
        </w:numPr>
        <w:jc w:val="both"/>
        <w:rPr>
          <w:rFonts w:hint="eastAsia"/>
        </w:rPr>
      </w:pPr>
    </w:p>
    <w:p w14:paraId="08E1915E">
      <w:pPr>
        <w:widowControl w:val="0"/>
        <w:numPr>
          <w:ilvl w:val="0"/>
          <w:numId w:val="0"/>
        </w:numPr>
        <w:jc w:val="both"/>
        <w:rPr>
          <w:rFonts w:hint="eastAsia"/>
        </w:rPr>
      </w:pPr>
      <w:r>
        <w:rPr>
          <w:rFonts w:hint="eastAsia"/>
        </w:rPr>
        <w:t>This principle assumes that happiness is the chief good.</w:t>
      </w:r>
    </w:p>
    <w:p w14:paraId="5CDBA003">
      <w:pPr>
        <w:widowControl w:val="0"/>
        <w:numPr>
          <w:ilvl w:val="0"/>
          <w:numId w:val="0"/>
        </w:numPr>
        <w:jc w:val="both"/>
        <w:rPr>
          <w:rFonts w:hint="eastAsia"/>
        </w:rPr>
      </w:pPr>
      <w:r>
        <w:rPr>
          <w:rFonts w:hint="eastAsia"/>
        </w:rPr>
        <w:t>这个原则假设幸福是至善。</w:t>
      </w:r>
    </w:p>
    <w:p w14:paraId="466F8766">
      <w:pPr>
        <w:widowControl w:val="0"/>
        <w:numPr>
          <w:ilvl w:val="0"/>
          <w:numId w:val="0"/>
        </w:numPr>
        <w:jc w:val="both"/>
        <w:rPr>
          <w:rFonts w:hint="eastAsia"/>
        </w:rPr>
      </w:pPr>
      <w:r>
        <w:rPr>
          <w:rFonts w:hint="eastAsia"/>
        </w:rPr>
        <w:t>That the essence of virtue is the desire to promote happiness, and that consequently the end of justice can only be to prevent misery.</w:t>
      </w:r>
    </w:p>
    <w:p w14:paraId="192C5DFF">
      <w:pPr>
        <w:widowControl w:val="0"/>
        <w:numPr>
          <w:ilvl w:val="0"/>
          <w:numId w:val="0"/>
        </w:numPr>
        <w:jc w:val="both"/>
        <w:rPr>
          <w:rFonts w:hint="eastAsia"/>
        </w:rPr>
      </w:pPr>
      <w:r>
        <w:rPr>
          <w:rFonts w:hint="eastAsia"/>
        </w:rPr>
        <w:t>德行的本质是促进幸福的愿望，因此公义的目的只能是防止苦难。</w:t>
      </w:r>
    </w:p>
    <w:p w14:paraId="6876FADA">
      <w:pPr>
        <w:widowControl w:val="0"/>
        <w:numPr>
          <w:ilvl w:val="0"/>
          <w:numId w:val="0"/>
        </w:numPr>
        <w:jc w:val="both"/>
        <w:rPr>
          <w:rFonts w:hint="eastAsia"/>
        </w:rPr>
      </w:pPr>
      <w:r>
        <w:rPr>
          <w:rFonts w:hint="eastAsia"/>
        </w:rPr>
        <w:t>This is the foundation of the Governmental theory of the Atonement.</w:t>
      </w:r>
    </w:p>
    <w:p w14:paraId="2D3DE2C1">
      <w:pPr>
        <w:widowControl w:val="0"/>
        <w:numPr>
          <w:ilvl w:val="0"/>
          <w:numId w:val="0"/>
        </w:numPr>
        <w:jc w:val="both"/>
        <w:rPr>
          <w:rFonts w:hint="eastAsia"/>
        </w:rPr>
      </w:pPr>
      <w:r>
        <w:rPr>
          <w:rFonts w:hint="eastAsia"/>
        </w:rPr>
        <w:t>这是赎罪的政府理论的基础。</w:t>
      </w:r>
    </w:p>
    <w:p w14:paraId="240B5D35">
      <w:pPr>
        <w:widowControl w:val="0"/>
        <w:numPr>
          <w:ilvl w:val="0"/>
          <w:numId w:val="0"/>
        </w:numPr>
        <w:jc w:val="both"/>
        <w:rPr>
          <w:rFonts w:hint="eastAsia"/>
        </w:rPr>
      </w:pPr>
      <w:r>
        <w:rPr>
          <w:rFonts w:hint="eastAsia"/>
        </w:rPr>
        <w:t>See Chapter 25. See Park on the "Atonement."</w:t>
      </w:r>
    </w:p>
    <w:p w14:paraId="61682406">
      <w:pPr>
        <w:widowControl w:val="0"/>
        <w:numPr>
          <w:ilvl w:val="0"/>
          <w:numId w:val="0"/>
        </w:numPr>
        <w:jc w:val="both"/>
        <w:rPr>
          <w:rFonts w:hint="eastAsia"/>
        </w:rPr>
      </w:pPr>
      <w:r>
        <w:rPr>
          <w:rFonts w:hint="eastAsia"/>
        </w:rPr>
        <w:t>参见第二十五章。参见帕克关于“赎罪”的论述。</w:t>
      </w:r>
    </w:p>
    <w:p w14:paraId="11A3D18D">
      <w:pPr>
        <w:widowControl w:val="0"/>
        <w:numPr>
          <w:ilvl w:val="0"/>
          <w:numId w:val="0"/>
        </w:numPr>
        <w:jc w:val="both"/>
        <w:rPr>
          <w:rFonts w:hint="eastAsia"/>
        </w:rPr>
      </w:pPr>
    </w:p>
    <w:p w14:paraId="67D5E830">
      <w:pPr>
        <w:widowControl w:val="0"/>
        <w:numPr>
          <w:ilvl w:val="0"/>
          <w:numId w:val="0"/>
        </w:numPr>
        <w:jc w:val="both"/>
        <w:rPr>
          <w:rFonts w:hint="eastAsia"/>
        </w:rPr>
      </w:pPr>
      <w:r>
        <w:rPr>
          <w:rFonts w:hint="eastAsia"/>
        </w:rPr>
        <w:t>Some hold that the necessity for the punishment of sin is only hypothetical, i. e., results only from the eternal decree of God.</w:t>
      </w:r>
    </w:p>
    <w:p w14:paraId="26E73B88">
      <w:pPr>
        <w:widowControl w:val="0"/>
        <w:numPr>
          <w:ilvl w:val="0"/>
          <w:numId w:val="0"/>
        </w:numPr>
        <w:jc w:val="both"/>
        <w:rPr>
          <w:rFonts w:hint="eastAsia"/>
        </w:rPr>
      </w:pPr>
      <w:r>
        <w:rPr>
          <w:rFonts w:hint="eastAsia"/>
        </w:rPr>
        <w:t>有些人认为惩罚罪恶的必要性仅仅是假设性的，即仅仅源于上帝永恒的谕旨。</w:t>
      </w:r>
    </w:p>
    <w:p w14:paraId="3AD907CE">
      <w:pPr>
        <w:widowControl w:val="0"/>
        <w:numPr>
          <w:ilvl w:val="0"/>
          <w:numId w:val="0"/>
        </w:numPr>
        <w:jc w:val="both"/>
        <w:rPr>
          <w:rFonts w:hint="eastAsia"/>
        </w:rPr>
      </w:pPr>
    </w:p>
    <w:p w14:paraId="4DC969A3">
      <w:pPr>
        <w:widowControl w:val="0"/>
        <w:numPr>
          <w:ilvl w:val="0"/>
          <w:numId w:val="0"/>
        </w:numPr>
        <w:jc w:val="both"/>
        <w:rPr>
          <w:rFonts w:hint="eastAsia"/>
        </w:rPr>
      </w:pPr>
      <w:r>
        <w:rPr>
          <w:rFonts w:hint="eastAsia"/>
        </w:rPr>
        <w:t>The true view is that God is immutably determined by his own eternal and essential righteousness to visit every sin with a proportionate punishment.</w:t>
      </w:r>
    </w:p>
    <w:p w14:paraId="4E7916AC">
      <w:pPr>
        <w:widowControl w:val="0"/>
        <w:numPr>
          <w:ilvl w:val="0"/>
          <w:numId w:val="0"/>
        </w:numPr>
        <w:jc w:val="both"/>
        <w:rPr>
          <w:rFonts w:hint="eastAsia"/>
        </w:rPr>
      </w:pPr>
      <w:r>
        <w:rPr>
          <w:rFonts w:hint="eastAsia"/>
        </w:rPr>
        <w:t>正确的观点是，上帝因其自身永恒且本质的公义而不变地决定，要对每一个罪施加相称的惩罚。</w:t>
      </w:r>
    </w:p>
    <w:p w14:paraId="0308C9D1">
      <w:pPr>
        <w:widowControl w:val="0"/>
        <w:numPr>
          <w:ilvl w:val="0"/>
          <w:numId w:val="0"/>
        </w:numPr>
        <w:jc w:val="both"/>
        <w:rPr>
          <w:rFonts w:hint="eastAsia"/>
        </w:rPr>
      </w:pPr>
    </w:p>
    <w:p w14:paraId="5BE481DF">
      <w:pPr>
        <w:widowControl w:val="0"/>
        <w:numPr>
          <w:ilvl w:val="0"/>
          <w:numId w:val="0"/>
        </w:numPr>
        <w:jc w:val="both"/>
        <w:rPr>
          <w:rFonts w:hint="eastAsia"/>
        </w:rPr>
      </w:pPr>
      <w:r>
        <w:rPr>
          <w:rFonts w:hint="eastAsia"/>
        </w:rPr>
        <w:t>61. Prove that disinterested benevolence is not the whole of virtue.</w:t>
      </w:r>
    </w:p>
    <w:p w14:paraId="508303D9">
      <w:pPr>
        <w:widowControl w:val="0"/>
        <w:numPr>
          <w:ilvl w:val="0"/>
          <w:numId w:val="0"/>
        </w:numPr>
        <w:jc w:val="both"/>
        <w:rPr>
          <w:rFonts w:hint="eastAsia"/>
        </w:rPr>
      </w:pPr>
      <w:r>
        <w:rPr>
          <w:rFonts w:hint="eastAsia"/>
        </w:rPr>
        <w:t>61. 证明无私的仁爱并非德行的全部。</w:t>
      </w:r>
    </w:p>
    <w:p w14:paraId="101AB129">
      <w:pPr>
        <w:widowControl w:val="0"/>
        <w:numPr>
          <w:ilvl w:val="0"/>
          <w:numId w:val="0"/>
        </w:numPr>
        <w:jc w:val="both"/>
        <w:rPr>
          <w:rFonts w:hint="eastAsia"/>
        </w:rPr>
      </w:pPr>
    </w:p>
    <w:p w14:paraId="4F752331">
      <w:pPr>
        <w:widowControl w:val="0"/>
        <w:numPr>
          <w:ilvl w:val="0"/>
          <w:numId w:val="0"/>
        </w:numPr>
        <w:jc w:val="both"/>
        <w:rPr>
          <w:rFonts w:hint="eastAsia"/>
        </w:rPr>
      </w:pPr>
      <w:r>
        <w:rPr>
          <w:rFonts w:hint="eastAsia"/>
        </w:rPr>
        <w:t>1st. Some exercises of disinterested benevolence, for example, natural parental affection, are purely instinctive, and have no positive moral character.</w:t>
      </w:r>
    </w:p>
    <w:p w14:paraId="23619105">
      <w:pPr>
        <w:widowControl w:val="0"/>
        <w:numPr>
          <w:ilvl w:val="0"/>
          <w:numId w:val="0"/>
        </w:numPr>
        <w:jc w:val="both"/>
        <w:rPr>
          <w:rFonts w:hint="eastAsia"/>
        </w:rPr>
      </w:pPr>
      <w:r>
        <w:rPr>
          <w:rFonts w:hint="eastAsia"/>
        </w:rPr>
        <w:t>第一，某些无私仁爱的行为，例如，自然的父母之爱，纯粹是本能的，没有积极的道德品格。</w:t>
      </w:r>
    </w:p>
    <w:p w14:paraId="037CF83F">
      <w:pPr>
        <w:widowControl w:val="0"/>
        <w:numPr>
          <w:ilvl w:val="0"/>
          <w:numId w:val="0"/>
        </w:numPr>
        <w:jc w:val="both"/>
        <w:rPr>
          <w:rFonts w:hint="eastAsia"/>
        </w:rPr>
      </w:pPr>
    </w:p>
    <w:p w14:paraId="4F5F7337">
      <w:pPr>
        <w:widowControl w:val="0"/>
        <w:numPr>
          <w:ilvl w:val="0"/>
          <w:numId w:val="0"/>
        </w:numPr>
        <w:jc w:val="both"/>
        <w:rPr>
          <w:rFonts w:hint="eastAsia"/>
        </w:rPr>
      </w:pPr>
      <w:r>
        <w:rPr>
          <w:rFonts w:hint="eastAsia"/>
        </w:rPr>
        <w:t>2nd. Some exercises of disinterested benevolence, such as the weak yielding of a judge to sympathy with a guilty man or his friends, are positively immoral.</w:t>
      </w:r>
    </w:p>
    <w:p w14:paraId="6F14BB43">
      <w:pPr>
        <w:widowControl w:val="0"/>
        <w:numPr>
          <w:ilvl w:val="0"/>
          <w:numId w:val="0"/>
        </w:numPr>
        <w:jc w:val="both"/>
        <w:rPr>
          <w:rFonts w:hint="eastAsia"/>
        </w:rPr>
      </w:pPr>
      <w:r>
        <w:rPr>
          <w:rFonts w:hint="eastAsia"/>
        </w:rPr>
        <w:t>第二，某些无私仁爱的行为，例如法官对罪犯或其朋友的软弱同情，是明确不道德的。</w:t>
      </w:r>
    </w:p>
    <w:p w14:paraId="3C1ACBBA">
      <w:pPr>
        <w:widowControl w:val="0"/>
        <w:numPr>
          <w:ilvl w:val="0"/>
          <w:numId w:val="0"/>
        </w:numPr>
        <w:jc w:val="both"/>
        <w:rPr>
          <w:rFonts w:hint="eastAsia"/>
        </w:rPr>
      </w:pPr>
    </w:p>
    <w:p w14:paraId="37306D01">
      <w:pPr>
        <w:widowControl w:val="0"/>
        <w:numPr>
          <w:ilvl w:val="0"/>
          <w:numId w:val="0"/>
        </w:numPr>
        <w:jc w:val="both"/>
        <w:rPr>
          <w:rFonts w:hint="eastAsia"/>
        </w:rPr>
      </w:pPr>
      <w:r>
        <w:rPr>
          <w:rFonts w:hint="eastAsia"/>
        </w:rPr>
        <w:t>3rd. There are virtuous principles incapable of being resolved into disinterested benevolence, such as proper prudential regard for one’s own highest good; aspiration and effort after personal excellence; holy abhorrence of sin for its own sane, and just punishment of sin in order to vindicate righteousness.</w:t>
      </w:r>
    </w:p>
    <w:p w14:paraId="4C814CDD">
      <w:pPr>
        <w:widowControl w:val="0"/>
        <w:numPr>
          <w:ilvl w:val="0"/>
          <w:numId w:val="0"/>
        </w:numPr>
        <w:jc w:val="both"/>
        <w:rPr>
          <w:rFonts w:hint="eastAsia"/>
        </w:rPr>
      </w:pPr>
      <w:r>
        <w:rPr>
          <w:rFonts w:hint="eastAsia"/>
        </w:rPr>
        <w:t>第三，有些德行原则无法归结为无私的仁爱，例如对自身最高益处的适当审慎考虑；对个人卓越的向往和努力；因罪本身的缘故而对罪的圣洁憎恶，以及为了维护公义而对罪的公正惩罚。</w:t>
      </w:r>
    </w:p>
    <w:p w14:paraId="24029F14">
      <w:pPr>
        <w:widowControl w:val="0"/>
        <w:numPr>
          <w:ilvl w:val="0"/>
          <w:numId w:val="0"/>
        </w:numPr>
        <w:jc w:val="both"/>
        <w:rPr>
          <w:rFonts w:hint="eastAsia"/>
        </w:rPr>
      </w:pPr>
    </w:p>
    <w:p w14:paraId="324D5BD4">
      <w:pPr>
        <w:widowControl w:val="0"/>
        <w:numPr>
          <w:ilvl w:val="0"/>
          <w:numId w:val="0"/>
        </w:numPr>
        <w:jc w:val="both"/>
        <w:rPr>
          <w:rFonts w:hint="eastAsia"/>
        </w:rPr>
      </w:pPr>
      <w:r>
        <w:rPr>
          <w:rFonts w:hint="eastAsia"/>
        </w:rPr>
        <w:t>4th. The idea of oughtness is the essential constitutive idea of virtue.</w:t>
      </w:r>
    </w:p>
    <w:p w14:paraId="3A68D02B">
      <w:pPr>
        <w:widowControl w:val="0"/>
        <w:numPr>
          <w:ilvl w:val="0"/>
          <w:numId w:val="0"/>
        </w:numPr>
        <w:jc w:val="both"/>
        <w:rPr>
          <w:rFonts w:hint="eastAsia"/>
        </w:rPr>
      </w:pPr>
      <w:r>
        <w:rPr>
          <w:rFonts w:hint="eastAsia"/>
        </w:rPr>
        <w:t>第四，“应当性”的观念是德行的本质构成观念。</w:t>
      </w:r>
    </w:p>
    <w:p w14:paraId="1C5F074C">
      <w:pPr>
        <w:widowControl w:val="0"/>
        <w:numPr>
          <w:ilvl w:val="0"/>
          <w:numId w:val="0"/>
        </w:numPr>
        <w:jc w:val="both"/>
        <w:rPr>
          <w:rFonts w:hint="eastAsia"/>
        </w:rPr>
      </w:pPr>
      <w:r>
        <w:rPr>
          <w:rFonts w:hint="eastAsia"/>
        </w:rPr>
        <w:t>No possible analysis of the idea of benevolence will give the idea of moral obligation.</w:t>
      </w:r>
    </w:p>
    <w:p w14:paraId="18AC4324">
      <w:pPr>
        <w:widowControl w:val="0"/>
        <w:numPr>
          <w:ilvl w:val="0"/>
          <w:numId w:val="0"/>
        </w:numPr>
        <w:jc w:val="both"/>
        <w:rPr>
          <w:rFonts w:hint="eastAsia"/>
        </w:rPr>
      </w:pPr>
      <w:r>
        <w:rPr>
          <w:rFonts w:hint="eastAsia"/>
        </w:rPr>
        <w:t>对仁爱观念的任何可能分析都无法得出道德义务的观念。</w:t>
      </w:r>
    </w:p>
    <w:p w14:paraId="4E4BF195">
      <w:pPr>
        <w:widowControl w:val="0"/>
        <w:numPr>
          <w:ilvl w:val="0"/>
          <w:numId w:val="0"/>
        </w:numPr>
        <w:jc w:val="both"/>
        <w:rPr>
          <w:rFonts w:hint="eastAsia"/>
        </w:rPr>
      </w:pPr>
      <w:r>
        <w:rPr>
          <w:rFonts w:hint="eastAsia"/>
        </w:rPr>
        <w:t>This is simple, unresolvable, ultimate.</w:t>
      </w:r>
    </w:p>
    <w:p w14:paraId="37D85D00">
      <w:pPr>
        <w:widowControl w:val="0"/>
        <w:numPr>
          <w:ilvl w:val="0"/>
          <w:numId w:val="0"/>
        </w:numPr>
        <w:jc w:val="both"/>
        <w:rPr>
          <w:rFonts w:hint="eastAsia"/>
        </w:rPr>
      </w:pPr>
      <w:r>
        <w:rPr>
          <w:rFonts w:hint="eastAsia"/>
        </w:rPr>
        <w:t>这是简单的、不可分解的、最终的。</w:t>
      </w:r>
    </w:p>
    <w:p w14:paraId="13D5CC11">
      <w:pPr>
        <w:widowControl w:val="0"/>
        <w:numPr>
          <w:ilvl w:val="0"/>
          <w:numId w:val="0"/>
        </w:numPr>
        <w:jc w:val="both"/>
        <w:rPr>
          <w:rFonts w:hint="eastAsia"/>
        </w:rPr>
      </w:pPr>
      <w:r>
        <w:rPr>
          <w:rFonts w:hint="eastAsia"/>
        </w:rPr>
        <w:t>Oughtness is the genus, and benevolence one of the species comprehended in it.</w:t>
      </w:r>
    </w:p>
    <w:p w14:paraId="0229AE38">
      <w:pPr>
        <w:widowControl w:val="0"/>
        <w:numPr>
          <w:ilvl w:val="0"/>
          <w:numId w:val="0"/>
        </w:numPr>
        <w:jc w:val="both"/>
        <w:rPr>
          <w:rFonts w:hint="eastAsia"/>
        </w:rPr>
      </w:pPr>
      <w:r>
        <w:rPr>
          <w:rFonts w:hint="eastAsia"/>
        </w:rPr>
        <w:t>应当性是属，仁爱是其中包含的种之一。</w:t>
      </w:r>
    </w:p>
    <w:p w14:paraId="71B44F91">
      <w:pPr>
        <w:widowControl w:val="0"/>
        <w:numPr>
          <w:ilvl w:val="0"/>
          <w:numId w:val="0"/>
        </w:numPr>
        <w:jc w:val="both"/>
        <w:rPr>
          <w:rFonts w:hint="eastAsia"/>
        </w:rPr>
      </w:pPr>
    </w:p>
    <w:p w14:paraId="1F90FB51">
      <w:pPr>
        <w:widowControl w:val="0"/>
        <w:numPr>
          <w:ilvl w:val="0"/>
          <w:numId w:val="0"/>
        </w:numPr>
        <w:jc w:val="both"/>
        <w:rPr>
          <w:rFonts w:hint="eastAsia"/>
        </w:rPr>
      </w:pPr>
      <w:r>
        <w:rPr>
          <w:rFonts w:hint="eastAsia"/>
        </w:rPr>
        <w:t>62. State the evidence derived from the universal principles of human nature, that the justice of God must be an ultimate and unchangeable principle of his nature, determining him to punish sin because of its intrinsic ill desert.</w:t>
      </w:r>
    </w:p>
    <w:p w14:paraId="27E2AB3A">
      <w:pPr>
        <w:widowControl w:val="0"/>
        <w:numPr>
          <w:ilvl w:val="0"/>
          <w:numId w:val="0"/>
        </w:numPr>
        <w:jc w:val="both"/>
        <w:rPr>
          <w:rFonts w:hint="eastAsia"/>
        </w:rPr>
      </w:pPr>
      <w:r>
        <w:rPr>
          <w:rFonts w:hint="eastAsia"/>
        </w:rPr>
        <w:t>62. 陈述从人性的普遍原则得出的证据，证明上帝的公义必定是祂本性中一个最终且不变的原则，决定祂因罪固有的恶果而惩罚罪。</w:t>
      </w:r>
    </w:p>
    <w:p w14:paraId="50AAE7E1">
      <w:pPr>
        <w:widowControl w:val="0"/>
        <w:numPr>
          <w:ilvl w:val="0"/>
          <w:numId w:val="0"/>
        </w:numPr>
        <w:jc w:val="both"/>
        <w:rPr>
          <w:rFonts w:hint="eastAsia"/>
        </w:rPr>
      </w:pPr>
    </w:p>
    <w:p w14:paraId="46FBB201">
      <w:pPr>
        <w:widowControl w:val="0"/>
        <w:numPr>
          <w:ilvl w:val="0"/>
          <w:numId w:val="0"/>
        </w:numPr>
        <w:jc w:val="both"/>
        <w:rPr>
          <w:rFonts w:hint="eastAsia"/>
        </w:rPr>
      </w:pPr>
      <w:r>
        <w:rPr>
          <w:rFonts w:hint="eastAsia"/>
        </w:rPr>
        <w:t>The obligation of a righteous ruler to punish sin, the intrinsic ill desert of sin, the principle that sin ought to be punished, are ultimate facts of moral consciousness.</w:t>
      </w:r>
    </w:p>
    <w:p w14:paraId="14EE7186">
      <w:pPr>
        <w:widowControl w:val="0"/>
        <w:numPr>
          <w:ilvl w:val="0"/>
          <w:numId w:val="0"/>
        </w:numPr>
        <w:jc w:val="both"/>
        <w:rPr>
          <w:rFonts w:hint="eastAsia"/>
        </w:rPr>
      </w:pPr>
      <w:r>
        <w:rPr>
          <w:rFonts w:hint="eastAsia"/>
        </w:rPr>
        <w:t>公义统治者惩罚罪恶的义务，罪恶固有的恶果，罪恶应当受到惩罚的原则，这些都是道德意识的最终事实。</w:t>
      </w:r>
    </w:p>
    <w:p w14:paraId="3330BF6C">
      <w:pPr>
        <w:widowControl w:val="0"/>
        <w:numPr>
          <w:ilvl w:val="0"/>
          <w:numId w:val="0"/>
        </w:numPr>
        <w:jc w:val="both"/>
        <w:rPr>
          <w:rFonts w:hint="eastAsia"/>
        </w:rPr>
      </w:pPr>
      <w:r>
        <w:rPr>
          <w:rFonts w:hint="eastAsia"/>
        </w:rPr>
        <w:t>They cannot be resolved into any other principle whatsoever.</w:t>
      </w:r>
    </w:p>
    <w:p w14:paraId="6372182A">
      <w:pPr>
        <w:widowControl w:val="0"/>
        <w:numPr>
          <w:ilvl w:val="0"/>
          <w:numId w:val="0"/>
        </w:numPr>
        <w:jc w:val="both"/>
        <w:rPr>
          <w:rFonts w:hint="eastAsia"/>
        </w:rPr>
      </w:pPr>
      <w:r>
        <w:rPr>
          <w:rFonts w:hint="eastAsia"/>
        </w:rPr>
        <w:t>它们无法归结为任何其他原则。</w:t>
      </w:r>
    </w:p>
    <w:p w14:paraId="58056711">
      <w:pPr>
        <w:widowControl w:val="0"/>
        <w:numPr>
          <w:ilvl w:val="0"/>
          <w:numId w:val="0"/>
        </w:numPr>
        <w:jc w:val="both"/>
        <w:rPr>
          <w:rFonts w:hint="eastAsia"/>
        </w:rPr>
      </w:pPr>
      <w:r>
        <w:rPr>
          <w:rFonts w:hint="eastAsia"/>
        </w:rPr>
        <w:t>This is proved,</w:t>
      </w:r>
    </w:p>
    <w:p w14:paraId="5980C190">
      <w:pPr>
        <w:widowControl w:val="0"/>
        <w:numPr>
          <w:ilvl w:val="0"/>
          <w:numId w:val="0"/>
        </w:numPr>
        <w:jc w:val="both"/>
        <w:rPr>
          <w:rFonts w:hint="eastAsia"/>
        </w:rPr>
      </w:pPr>
      <w:r>
        <w:rPr>
          <w:rFonts w:hint="eastAsia"/>
        </w:rPr>
        <w:t>这已得到证明，</w:t>
      </w:r>
    </w:p>
    <w:p w14:paraId="6A06B5BE">
      <w:pPr>
        <w:widowControl w:val="0"/>
        <w:numPr>
          <w:ilvl w:val="0"/>
          <w:numId w:val="0"/>
        </w:numPr>
        <w:jc w:val="both"/>
        <w:rPr>
          <w:rFonts w:hint="eastAsia"/>
        </w:rPr>
      </w:pPr>
    </w:p>
    <w:p w14:paraId="4D99E831">
      <w:pPr>
        <w:widowControl w:val="0"/>
        <w:numPr>
          <w:ilvl w:val="0"/>
          <w:numId w:val="0"/>
        </w:numPr>
        <w:jc w:val="both"/>
        <w:rPr>
          <w:rFonts w:hint="eastAsia"/>
        </w:rPr>
      </w:pPr>
      <w:r>
        <w:rPr>
          <w:rFonts w:hint="eastAsia"/>
        </w:rPr>
        <w:t>1st. Because they are involved in every awakened sinner’s consciousness of his own demerit.––Psalm 51: 4.</w:t>
      </w:r>
    </w:p>
    <w:p w14:paraId="13467042">
      <w:pPr>
        <w:widowControl w:val="0"/>
        <w:numPr>
          <w:ilvl w:val="0"/>
          <w:numId w:val="0"/>
        </w:numPr>
        <w:jc w:val="both"/>
        <w:rPr>
          <w:rFonts w:hint="eastAsia"/>
        </w:rPr>
      </w:pPr>
      <w:r>
        <w:rPr>
          <w:rFonts w:hint="eastAsia"/>
        </w:rPr>
        <w:t>第一，因为它们包含在每一个觉醒的罪人对自己罪过的意识中。——诗篇 51:4。</w:t>
      </w:r>
    </w:p>
    <w:p w14:paraId="2396E943">
      <w:pPr>
        <w:widowControl w:val="0"/>
        <w:numPr>
          <w:ilvl w:val="0"/>
          <w:numId w:val="0"/>
        </w:numPr>
        <w:jc w:val="both"/>
        <w:rPr>
          <w:rFonts w:hint="eastAsia"/>
        </w:rPr>
      </w:pPr>
      <w:r>
        <w:rPr>
          <w:rFonts w:hint="eastAsia"/>
        </w:rPr>
        <w:t>"I have done this evil in thy sight; that thou mightest be just when thou speakest, and clear when thou judgest."</w:t>
      </w:r>
    </w:p>
    <w:p w14:paraId="63D2A64E">
      <w:pPr>
        <w:widowControl w:val="0"/>
        <w:numPr>
          <w:ilvl w:val="0"/>
          <w:numId w:val="0"/>
        </w:numPr>
        <w:jc w:val="both"/>
        <w:rPr>
          <w:rFonts w:hint="eastAsia"/>
        </w:rPr>
      </w:pPr>
      <w:r>
        <w:rPr>
          <w:rFonts w:hint="eastAsia"/>
        </w:rPr>
        <w:t>“我在你眼前行了这恶，以致你说话的时候，显为公义；判断的时候，显为清正。”</w:t>
      </w:r>
    </w:p>
    <w:p w14:paraId="6B9B1EBE">
      <w:pPr>
        <w:widowControl w:val="0"/>
        <w:numPr>
          <w:ilvl w:val="0"/>
          <w:numId w:val="0"/>
        </w:numPr>
        <w:jc w:val="both"/>
        <w:rPr>
          <w:rFonts w:hint="eastAsia"/>
        </w:rPr>
      </w:pPr>
      <w:r>
        <w:rPr>
          <w:rFonts w:hint="eastAsia"/>
        </w:rPr>
        <w:t>In its higher degree this feeling. rises into remorse, and can be allayed only by expiation.</w:t>
      </w:r>
    </w:p>
    <w:p w14:paraId="3C0A919A">
      <w:pPr>
        <w:widowControl w:val="0"/>
        <w:numPr>
          <w:ilvl w:val="0"/>
          <w:numId w:val="0"/>
        </w:numPr>
        <w:jc w:val="both"/>
        <w:rPr>
          <w:rFonts w:hint="eastAsia"/>
        </w:rPr>
      </w:pPr>
      <w:r>
        <w:rPr>
          <w:rFonts w:hint="eastAsia"/>
        </w:rPr>
        <w:t>在更高程度上，这种感觉上升为懊悔，并且只能通过赎罪来平息。</w:t>
      </w:r>
    </w:p>
    <w:p w14:paraId="7AE6B411">
      <w:pPr>
        <w:widowControl w:val="0"/>
        <w:numPr>
          <w:ilvl w:val="0"/>
          <w:numId w:val="0"/>
        </w:numPr>
        <w:jc w:val="both"/>
        <w:rPr>
          <w:rFonts w:hint="eastAsia"/>
        </w:rPr>
      </w:pPr>
    </w:p>
    <w:p w14:paraId="06C7C3FF">
      <w:pPr>
        <w:widowControl w:val="0"/>
        <w:numPr>
          <w:ilvl w:val="0"/>
          <w:numId w:val="0"/>
        </w:numPr>
        <w:jc w:val="both"/>
        <w:rPr>
          <w:rFonts w:hint="eastAsia"/>
        </w:rPr>
      </w:pPr>
      <w:r>
        <w:rPr>
          <w:rFonts w:hint="eastAsia"/>
        </w:rPr>
        <w:t>Thus many murderers have had no rest until they have given themselves up to the law, when they have experienced instant relief.</w:t>
      </w:r>
    </w:p>
    <w:p w14:paraId="0A44D269">
      <w:pPr>
        <w:widowControl w:val="0"/>
        <w:numPr>
          <w:ilvl w:val="0"/>
          <w:numId w:val="0"/>
        </w:numPr>
        <w:jc w:val="both"/>
        <w:rPr>
          <w:rFonts w:hint="eastAsia"/>
        </w:rPr>
      </w:pPr>
      <w:r>
        <w:rPr>
          <w:rFonts w:hint="eastAsia"/>
        </w:rPr>
        <w:t>因此，许多杀人犯直到自首伏法才得到安宁，那时他们立刻感到解脱。</w:t>
      </w:r>
    </w:p>
    <w:p w14:paraId="4B3DA765">
      <w:pPr>
        <w:widowControl w:val="0"/>
        <w:numPr>
          <w:ilvl w:val="0"/>
          <w:numId w:val="0"/>
        </w:numPr>
        <w:jc w:val="both"/>
        <w:rPr>
          <w:rFonts w:hint="eastAsia"/>
        </w:rPr>
      </w:pPr>
      <w:r>
        <w:rPr>
          <w:rFonts w:hint="eastAsia"/>
        </w:rPr>
        <w:t>And millions of souls have found peace in the application of the blood of Jesus to their wounded consciences.</w:t>
      </w:r>
    </w:p>
    <w:p w14:paraId="6288E628">
      <w:pPr>
        <w:widowControl w:val="0"/>
        <w:numPr>
          <w:ilvl w:val="0"/>
          <w:numId w:val="0"/>
        </w:numPr>
        <w:jc w:val="both"/>
        <w:rPr>
          <w:rFonts w:hint="eastAsia"/>
        </w:rPr>
      </w:pPr>
      <w:r>
        <w:rPr>
          <w:rFonts w:hint="eastAsia"/>
        </w:rPr>
        <w:t>并且数百万灵魂在将耶稣的宝血应用于他们受伤的良心时找到了平安。</w:t>
      </w:r>
    </w:p>
    <w:p w14:paraId="3DA4B888">
      <w:pPr>
        <w:widowControl w:val="0"/>
        <w:numPr>
          <w:ilvl w:val="0"/>
          <w:numId w:val="0"/>
        </w:numPr>
        <w:jc w:val="both"/>
        <w:rPr>
          <w:rFonts w:hint="eastAsia"/>
        </w:rPr>
      </w:pPr>
    </w:p>
    <w:p w14:paraId="48E292E8">
      <w:pPr>
        <w:widowControl w:val="0"/>
        <w:numPr>
          <w:ilvl w:val="0"/>
          <w:numId w:val="0"/>
        </w:numPr>
        <w:jc w:val="both"/>
        <w:rPr>
          <w:rFonts w:hint="eastAsia"/>
        </w:rPr>
      </w:pPr>
      <w:r>
        <w:rPr>
          <w:rFonts w:hint="eastAsia"/>
        </w:rPr>
        <w:t>2nd. All men judge thus of the sins of others.</w:t>
      </w:r>
    </w:p>
    <w:p w14:paraId="416F3F6F">
      <w:pPr>
        <w:widowControl w:val="0"/>
        <w:numPr>
          <w:ilvl w:val="0"/>
          <w:numId w:val="0"/>
        </w:numPr>
        <w:jc w:val="both"/>
        <w:rPr>
          <w:rFonts w:hint="eastAsia"/>
        </w:rPr>
      </w:pPr>
      <w:r>
        <w:rPr>
          <w:rFonts w:hint="eastAsia"/>
        </w:rPr>
        <w:t>第二，所有人都如此判断他人的罪。</w:t>
      </w:r>
    </w:p>
    <w:p w14:paraId="31364885">
      <w:pPr>
        <w:widowControl w:val="0"/>
        <w:numPr>
          <w:ilvl w:val="0"/>
          <w:numId w:val="0"/>
        </w:numPr>
        <w:jc w:val="both"/>
        <w:rPr>
          <w:rFonts w:hint="eastAsia"/>
        </w:rPr>
      </w:pPr>
      <w:r>
        <w:rPr>
          <w:rFonts w:hint="eastAsia"/>
        </w:rPr>
        <w:t>The consciences of all good men are gratified when the just penalty of the law is executed upon the offender, and outraged when he escapes.</w:t>
      </w:r>
    </w:p>
    <w:p w14:paraId="6AC763C7">
      <w:pPr>
        <w:widowControl w:val="0"/>
        <w:numPr>
          <w:ilvl w:val="0"/>
          <w:numId w:val="0"/>
        </w:numPr>
        <w:jc w:val="both"/>
        <w:rPr>
          <w:rFonts w:hint="eastAsia"/>
        </w:rPr>
      </w:pPr>
      <w:r>
        <w:rPr>
          <w:rFonts w:hint="eastAsia"/>
        </w:rPr>
        <w:t>当法律的公正惩罚施加在罪犯身上时，所有善良人的良心都会感到满足；当罪犯逃脱时，则会感到愤怒。</w:t>
      </w:r>
    </w:p>
    <w:p w14:paraId="7882DB6A">
      <w:pPr>
        <w:widowControl w:val="0"/>
        <w:numPr>
          <w:ilvl w:val="0"/>
          <w:numId w:val="0"/>
        </w:numPr>
        <w:jc w:val="both"/>
        <w:rPr>
          <w:rFonts w:hint="eastAsia"/>
        </w:rPr>
      </w:pPr>
    </w:p>
    <w:p w14:paraId="5E255F59">
      <w:pPr>
        <w:widowControl w:val="0"/>
        <w:numPr>
          <w:ilvl w:val="0"/>
          <w:numId w:val="0"/>
        </w:numPr>
        <w:jc w:val="both"/>
        <w:rPr>
          <w:rFonts w:hint="eastAsia"/>
        </w:rPr>
      </w:pPr>
      <w:r>
        <w:rPr>
          <w:rFonts w:hint="eastAsia"/>
        </w:rPr>
        <w:t>3rd. This principle is witnessed to by all the sacrificial rites common to all ancient religions, by the penance’s in some form universal even in modern times, by all penal laws, and by the synonyms for guilt, punishment, justice, etc., common to all languages.</w:t>
      </w:r>
    </w:p>
    <w:p w14:paraId="00FA17C9">
      <w:pPr>
        <w:widowControl w:val="0"/>
        <w:numPr>
          <w:ilvl w:val="0"/>
          <w:numId w:val="0"/>
        </w:numPr>
        <w:jc w:val="both"/>
        <w:rPr>
          <w:rFonts w:hint="eastAsia"/>
        </w:rPr>
      </w:pPr>
      <w:r>
        <w:rPr>
          <w:rFonts w:hint="eastAsia"/>
        </w:rPr>
        <w:t>第三，这一原则得到了所有古代宗教共有的献祭仪式、现代仍然普遍存在的某种形式的苦修、所有刑法以及所有语言中与罪咎、惩罚、公义等同义词的见证。</w:t>
      </w:r>
    </w:p>
    <w:p w14:paraId="6582E0FB">
      <w:pPr>
        <w:widowControl w:val="0"/>
        <w:numPr>
          <w:ilvl w:val="0"/>
          <w:numId w:val="0"/>
        </w:numPr>
        <w:jc w:val="both"/>
        <w:rPr>
          <w:rFonts w:hint="eastAsia"/>
        </w:rPr>
      </w:pPr>
    </w:p>
    <w:p w14:paraId="17FF1D98">
      <w:pPr>
        <w:widowControl w:val="0"/>
        <w:numPr>
          <w:ilvl w:val="0"/>
          <w:numId w:val="0"/>
        </w:numPr>
        <w:jc w:val="both"/>
        <w:rPr>
          <w:rFonts w:hint="eastAsia"/>
        </w:rPr>
      </w:pPr>
      <w:r>
        <w:rPr>
          <w:rFonts w:hint="eastAsia"/>
        </w:rPr>
        <w:t>4th. It is self–evident, that to inflict an unjust punishment is itself a crime, no matter how benevolent the motive which prompts it, nor how good the effect which follows it.</w:t>
      </w:r>
    </w:p>
    <w:p w14:paraId="668790D5">
      <w:pPr>
        <w:widowControl w:val="0"/>
        <w:numPr>
          <w:ilvl w:val="0"/>
          <w:numId w:val="0"/>
        </w:numPr>
        <w:jc w:val="both"/>
        <w:rPr>
          <w:rFonts w:hint="eastAsia"/>
        </w:rPr>
      </w:pPr>
      <w:r>
        <w:rPr>
          <w:rFonts w:hint="eastAsia"/>
        </w:rPr>
        <w:t>第四，不言而喻的是，施加不公正的惩罚本身就是一种犯罪，无论促使其发生的动机多么仁慈，也无论其产生的效果多么好。</w:t>
      </w:r>
    </w:p>
    <w:p w14:paraId="631B669C">
      <w:pPr>
        <w:widowControl w:val="0"/>
        <w:numPr>
          <w:ilvl w:val="0"/>
          <w:numId w:val="0"/>
        </w:numPr>
        <w:jc w:val="both"/>
        <w:rPr>
          <w:rFonts w:hint="eastAsia"/>
        </w:rPr>
      </w:pPr>
      <w:r>
        <w:rPr>
          <w:rFonts w:hint="eastAsia"/>
        </w:rPr>
        <w:t>It is no less self–evident that it is the justice of the punishment so deserved which renders its effect on the effect good, and not its effect on the community which renders it just.</w:t>
      </w:r>
    </w:p>
    <w:p w14:paraId="510774BD">
      <w:pPr>
        <w:widowControl w:val="0"/>
        <w:numPr>
          <w:ilvl w:val="0"/>
          <w:numId w:val="0"/>
        </w:numPr>
        <w:jc w:val="both"/>
        <w:rPr>
          <w:rFonts w:hint="eastAsia"/>
        </w:rPr>
      </w:pPr>
      <w:r>
        <w:rPr>
          <w:rFonts w:hint="eastAsia"/>
        </w:rPr>
        <w:t>同样不言而喻的是，正是应得惩罚的公义性使其对效果产生良好影响，而非其对社群的影响使其成为公正的。</w:t>
      </w:r>
    </w:p>
    <w:p w14:paraId="08B44581">
      <w:pPr>
        <w:widowControl w:val="0"/>
        <w:numPr>
          <w:ilvl w:val="0"/>
          <w:numId w:val="0"/>
        </w:numPr>
        <w:jc w:val="both"/>
        <w:rPr>
          <w:rFonts w:hint="eastAsia"/>
        </w:rPr>
      </w:pPr>
      <w:r>
        <w:rPr>
          <w:rFonts w:hint="eastAsia"/>
        </w:rPr>
        <w:t>To hang a man for the good of the community is both a crime and a blunder, unless the hanging is justified by the ill desert of man.</w:t>
      </w:r>
    </w:p>
    <w:p w14:paraId="1396C40A">
      <w:pPr>
        <w:widowControl w:val="0"/>
        <w:numPr>
          <w:ilvl w:val="0"/>
          <w:numId w:val="0"/>
        </w:numPr>
        <w:jc w:val="both"/>
        <w:rPr>
          <w:rFonts w:hint="eastAsia"/>
        </w:rPr>
      </w:pPr>
      <w:r>
        <w:rPr>
          <w:rFonts w:hint="eastAsia"/>
        </w:rPr>
        <w:t>为了社群的利益而绞死一个人，既是犯罪也是错误，除非绞刑因人的恶行而合理。</w:t>
      </w:r>
    </w:p>
    <w:p w14:paraId="79D730DF">
      <w:pPr>
        <w:widowControl w:val="0"/>
        <w:numPr>
          <w:ilvl w:val="0"/>
          <w:numId w:val="0"/>
        </w:numPr>
        <w:jc w:val="both"/>
        <w:rPr>
          <w:rFonts w:hint="eastAsia"/>
        </w:rPr>
      </w:pPr>
      <w:r>
        <w:rPr>
          <w:rFonts w:hint="eastAsia"/>
        </w:rPr>
        <w:t>In that case his ill desert is seen by all the community to be the real reason of the hanging.</w:t>
      </w:r>
    </w:p>
    <w:p w14:paraId="0E487ED2">
      <w:pPr>
        <w:widowControl w:val="0"/>
        <w:numPr>
          <w:ilvl w:val="0"/>
          <w:numId w:val="0"/>
        </w:numPr>
        <w:jc w:val="both"/>
        <w:rPr>
          <w:rFonts w:hint="eastAsia"/>
        </w:rPr>
      </w:pPr>
      <w:r>
        <w:rPr>
          <w:rFonts w:hint="eastAsia"/>
        </w:rPr>
        <w:t>在这种情况下，他的恶行被整个社群视为绞刑的真正原因。</w:t>
      </w:r>
    </w:p>
    <w:p w14:paraId="7478FBDA">
      <w:pPr>
        <w:widowControl w:val="0"/>
        <w:numPr>
          <w:ilvl w:val="0"/>
          <w:numId w:val="0"/>
        </w:numPr>
        <w:jc w:val="both"/>
        <w:rPr>
          <w:rFonts w:hint="eastAsia"/>
        </w:rPr>
      </w:pPr>
    </w:p>
    <w:p w14:paraId="1D8C212C">
      <w:pPr>
        <w:widowControl w:val="0"/>
        <w:numPr>
          <w:ilvl w:val="0"/>
          <w:numId w:val="0"/>
        </w:numPr>
        <w:jc w:val="both"/>
        <w:rPr>
          <w:rFonts w:hint="eastAsia"/>
        </w:rPr>
      </w:pPr>
      <w:r>
        <w:rPr>
          <w:rFonts w:hint="eastAsia"/>
        </w:rPr>
        <w:t>63. Prove the same from the nature of the divine law.</w:t>
      </w:r>
    </w:p>
    <w:p w14:paraId="76DFCEF4">
      <w:pPr>
        <w:widowControl w:val="0"/>
        <w:numPr>
          <w:ilvl w:val="0"/>
          <w:numId w:val="0"/>
        </w:numPr>
        <w:jc w:val="both"/>
        <w:rPr>
          <w:rFonts w:hint="eastAsia"/>
        </w:rPr>
      </w:pPr>
      <w:r>
        <w:rPr>
          <w:rFonts w:hint="eastAsia"/>
        </w:rPr>
        <w:t>63. 从神圣律法的性质证明同样的道理。</w:t>
      </w:r>
    </w:p>
    <w:p w14:paraId="0EA9E2C3">
      <w:pPr>
        <w:widowControl w:val="0"/>
        <w:numPr>
          <w:ilvl w:val="0"/>
          <w:numId w:val="0"/>
        </w:numPr>
        <w:jc w:val="both"/>
        <w:rPr>
          <w:rFonts w:hint="eastAsia"/>
        </w:rPr>
      </w:pPr>
    </w:p>
    <w:p w14:paraId="308E7539">
      <w:pPr>
        <w:widowControl w:val="0"/>
        <w:numPr>
          <w:ilvl w:val="0"/>
          <w:numId w:val="0"/>
        </w:numPr>
        <w:jc w:val="both"/>
        <w:rPr>
          <w:rFonts w:hint="eastAsia"/>
        </w:rPr>
      </w:pPr>
      <w:r>
        <w:rPr>
          <w:rFonts w:hint="eastAsia"/>
        </w:rPr>
        <w:t>Grotius in his great work, " Defensio Fidei Catholicce De Satisfactione Christi," in which he originates the Governmental Theory of the Atonement, maintains that the divine law is a product of the divine will, and therefore at the option of God relaxable, alike in its preceptive and its penal elements.</w:t>
      </w:r>
    </w:p>
    <w:p w14:paraId="2FB78A09">
      <w:pPr>
        <w:widowControl w:val="0"/>
        <w:numPr>
          <w:ilvl w:val="0"/>
          <w:numId w:val="0"/>
        </w:numPr>
        <w:jc w:val="both"/>
        <w:rPr>
          <w:rFonts w:hint="eastAsia"/>
        </w:rPr>
      </w:pPr>
      <w:r>
        <w:rPr>
          <w:rFonts w:hint="eastAsia"/>
        </w:rPr>
        <w:t>格老秀斯在其巨著《论基督满足之天主教信仰辩护》（`Defensio Fidei Catholicæ de Satisfactione Christi`，拉丁文：论基督满足之天主教信仰辩护）中，开创了赎罪的政府理论，他主张神圣律法是神圣意志的产物，因此上帝可以选择放松其训令性和惩罚性要素。</w:t>
      </w:r>
    </w:p>
    <w:p w14:paraId="0129EBF0">
      <w:pPr>
        <w:widowControl w:val="0"/>
        <w:numPr>
          <w:ilvl w:val="0"/>
          <w:numId w:val="0"/>
        </w:numPr>
        <w:jc w:val="both"/>
        <w:rPr>
          <w:rFonts w:hint="eastAsia"/>
        </w:rPr>
      </w:pPr>
      <w:r>
        <w:rPr>
          <w:rFonts w:hint="eastAsia"/>
        </w:rPr>
        <w:t>But the truth is (a) that the penalty is an essential part of the divine law; (b) that the law of God, as to all its essential principles of right and wrong, is not a product of the divine will, but an immutable transcript of the divine nature; (c) therefore the law is immutable and must need be fulfilled in every iota of it.</w:t>
      </w:r>
    </w:p>
    <w:p w14:paraId="2D07A25D">
      <w:pPr>
        <w:widowControl w:val="0"/>
        <w:numPr>
          <w:ilvl w:val="0"/>
          <w:numId w:val="0"/>
        </w:numPr>
        <w:jc w:val="both"/>
        <w:rPr>
          <w:rFonts w:hint="eastAsia"/>
        </w:rPr>
      </w:pPr>
      <w:r>
        <w:rPr>
          <w:rFonts w:hint="eastAsia"/>
        </w:rPr>
        <w:t>但事实是（a）刑罚是神圣律法的一个基本组成部分；（b）上帝的律法，就其所有是非的基本原则而言，并非神圣意志的产物，而是神圣本性的不变副本；（c）因此律法是不变的，并且其每一个细节都必须得到满足。</w:t>
      </w:r>
    </w:p>
    <w:p w14:paraId="3265CA56">
      <w:pPr>
        <w:widowControl w:val="0"/>
        <w:numPr>
          <w:ilvl w:val="0"/>
          <w:numId w:val="0"/>
        </w:numPr>
        <w:jc w:val="both"/>
        <w:rPr>
          <w:rFonts w:hint="eastAsia"/>
        </w:rPr>
      </w:pPr>
    </w:p>
    <w:p w14:paraId="07DCE317">
      <w:pPr>
        <w:widowControl w:val="0"/>
        <w:numPr>
          <w:ilvl w:val="0"/>
          <w:numId w:val="0"/>
        </w:numPr>
        <w:jc w:val="both"/>
        <w:rPr>
          <w:rFonts w:hint="eastAsia"/>
        </w:rPr>
      </w:pPr>
      <w:r>
        <w:rPr>
          <w:rFonts w:hint="eastAsia"/>
        </w:rPr>
        <w:t>This is proved—1st. Because fundamental principles must have their changeless ground in the divine nature, or (a) otherwise the distinction between right and wrong would be purely arbitrary–– whereas they are discerned by our moral intuitions to be absolute and independent of all volition divine or human; (b)</w:t>
      </w:r>
    </w:p>
    <w:p w14:paraId="260A6C88">
      <w:pPr>
        <w:widowControl w:val="0"/>
        <w:numPr>
          <w:ilvl w:val="0"/>
          <w:numId w:val="0"/>
        </w:numPr>
        <w:jc w:val="both"/>
        <w:rPr>
          <w:rFonts w:hint="eastAsia"/>
        </w:rPr>
      </w:pPr>
      <w:r>
        <w:rPr>
          <w:rFonts w:hint="eastAsia"/>
        </w:rPr>
        <w:t>这一点已得到证明——第一，因为基本原则必须在神圣本性中有其不变的基础，否则（a）是非之间的区别将纯粹是任意的——然而我们的道德直觉却辨识出它们是绝对的，并且独立于所有神圣或人类的意志；（b）</w:t>
      </w:r>
    </w:p>
    <w:p w14:paraId="517EB789">
      <w:pPr>
        <w:widowControl w:val="0"/>
        <w:numPr>
          <w:ilvl w:val="0"/>
          <w:numId w:val="0"/>
        </w:numPr>
        <w:jc w:val="both"/>
        <w:rPr>
          <w:rFonts w:hint="eastAsia"/>
        </w:rPr>
      </w:pPr>
      <w:r>
        <w:rPr>
          <w:rFonts w:hint="eastAsia"/>
        </w:rPr>
        <w:t>otherwise it would be meaningless to say that God is right– if righteousness be an arbitrary creature of his own will; (c)</w:t>
      </w:r>
    </w:p>
    <w:p w14:paraId="3F1BDF68">
      <w:pPr>
        <w:widowControl w:val="0"/>
        <w:numPr>
          <w:ilvl w:val="0"/>
          <w:numId w:val="0"/>
        </w:numPr>
        <w:jc w:val="both"/>
        <w:rPr>
          <w:rFonts w:hint="eastAsia"/>
        </w:rPr>
      </w:pPr>
      <w:r>
        <w:rPr>
          <w:rFonts w:hint="eastAsia"/>
        </w:rPr>
        <w:t>否则说上帝是公义的将是毫无意义的——如果公义是祂自己意志的任意创造物；（c）</w:t>
      </w:r>
    </w:p>
    <w:p w14:paraId="26B8FC46">
      <w:pPr>
        <w:widowControl w:val="0"/>
        <w:numPr>
          <w:ilvl w:val="0"/>
          <w:numId w:val="0"/>
        </w:numPr>
        <w:jc w:val="both"/>
        <w:rPr>
          <w:rFonts w:hint="eastAsia"/>
        </w:rPr>
      </w:pPr>
      <w:r>
        <w:rPr>
          <w:rFonts w:hint="eastAsia"/>
        </w:rPr>
        <w:t>because he declares that he " cannot lie," that "he cannot deny himself."</w:t>
      </w:r>
    </w:p>
    <w:p w14:paraId="59BFA0CD">
      <w:pPr>
        <w:widowControl w:val="0"/>
        <w:numPr>
          <w:ilvl w:val="0"/>
          <w:numId w:val="0"/>
        </w:numPr>
        <w:jc w:val="both"/>
        <w:rPr>
          <w:rFonts w:hint="eastAsia"/>
        </w:rPr>
      </w:pPr>
      <w:r>
        <w:rPr>
          <w:rFonts w:hint="eastAsia"/>
        </w:rPr>
        <w:t>因为祂宣称祂“不能说谎”，祂“不能否认自己”。</w:t>
      </w:r>
    </w:p>
    <w:p w14:paraId="3430A001">
      <w:pPr>
        <w:widowControl w:val="0"/>
        <w:numPr>
          <w:ilvl w:val="0"/>
          <w:numId w:val="0"/>
        </w:numPr>
        <w:jc w:val="both"/>
        <w:rPr>
          <w:rFonts w:hint="eastAsia"/>
        </w:rPr>
      </w:pPr>
    </w:p>
    <w:p w14:paraId="7283061D">
      <w:pPr>
        <w:widowControl w:val="0"/>
        <w:numPr>
          <w:ilvl w:val="0"/>
          <w:numId w:val="0"/>
        </w:numPr>
        <w:jc w:val="both"/>
        <w:rPr>
          <w:rFonts w:hint="eastAsia"/>
        </w:rPr>
      </w:pPr>
      <w:r>
        <w:rPr>
          <w:rFonts w:hint="eastAsia"/>
        </w:rPr>
        <w:t>2nd. The scriptures declare that the law cannot be relaxed that it must be fulfilled.––John 7:23, and 10:35; Luke 24:44, Matthew 5:25, 26.</w:t>
      </w:r>
    </w:p>
    <w:p w14:paraId="173488E2">
      <w:pPr>
        <w:widowControl w:val="0"/>
        <w:numPr>
          <w:ilvl w:val="0"/>
          <w:numId w:val="0"/>
        </w:numPr>
        <w:jc w:val="both"/>
        <w:rPr>
          <w:rFonts w:hint="eastAsia"/>
        </w:rPr>
      </w:pPr>
      <w:r>
        <w:rPr>
          <w:rFonts w:hint="eastAsia"/>
        </w:rPr>
        <w:t>第二，圣经宣称律法不能放松，必须成全。——约翰福音 7:23，和 10:35；路加福音 24:44，马太福音 5:25, 26。</w:t>
      </w:r>
    </w:p>
    <w:p w14:paraId="120FF901">
      <w:pPr>
        <w:widowControl w:val="0"/>
        <w:numPr>
          <w:ilvl w:val="0"/>
          <w:numId w:val="0"/>
        </w:numPr>
        <w:jc w:val="both"/>
        <w:rPr>
          <w:rFonts w:hint="eastAsia"/>
        </w:rPr>
      </w:pPr>
    </w:p>
    <w:p w14:paraId="772FBF42">
      <w:pPr>
        <w:widowControl w:val="0"/>
        <w:numPr>
          <w:ilvl w:val="0"/>
          <w:numId w:val="0"/>
        </w:numPr>
        <w:jc w:val="both"/>
        <w:rPr>
          <w:rFonts w:hint="eastAsia"/>
        </w:rPr>
      </w:pPr>
      <w:r>
        <w:rPr>
          <w:rFonts w:hint="eastAsia"/>
        </w:rPr>
        <w:t>3rd. The scriptures declare that Christ came to fulfill the law, not to relax it.––Matthew 5:17, 18; Romans 3:31; 10:4.</w:t>
      </w:r>
    </w:p>
    <w:p w14:paraId="55E6304F">
      <w:pPr>
        <w:widowControl w:val="0"/>
        <w:numPr>
          <w:ilvl w:val="0"/>
          <w:numId w:val="0"/>
        </w:numPr>
        <w:jc w:val="both"/>
        <w:rPr>
          <w:rFonts w:hint="eastAsia"/>
        </w:rPr>
      </w:pPr>
      <w:r>
        <w:rPr>
          <w:rFonts w:hint="eastAsia"/>
        </w:rPr>
        <w:t>第三，圣经宣称基督来是要成全律法，而不是放松它。——马太福音 5:17, 18；罗马书 3:31；10:4。</w:t>
      </w:r>
    </w:p>
    <w:p w14:paraId="70736237">
      <w:pPr>
        <w:widowControl w:val="0"/>
        <w:numPr>
          <w:ilvl w:val="0"/>
          <w:numId w:val="0"/>
        </w:numPr>
        <w:jc w:val="both"/>
        <w:rPr>
          <w:rFonts w:hint="eastAsia"/>
        </w:rPr>
      </w:pPr>
    </w:p>
    <w:p w14:paraId="00177ABE">
      <w:pPr>
        <w:widowControl w:val="0"/>
        <w:numPr>
          <w:ilvl w:val="0"/>
          <w:numId w:val="0"/>
        </w:numPr>
        <w:jc w:val="both"/>
        <w:rPr>
          <w:rFonts w:hint="eastAsia"/>
        </w:rPr>
      </w:pPr>
      <w:r>
        <w:rPr>
          <w:rFonts w:hint="eastAsia"/>
        </w:rPr>
        <w:t>64.How may it be argued from the independence and absolute self–sufficiency of God, that punitive justice is an essential attribute of his nature?</w:t>
      </w:r>
    </w:p>
    <w:p w14:paraId="6E0927E0">
      <w:pPr>
        <w:widowControl w:val="0"/>
        <w:numPr>
          <w:ilvl w:val="0"/>
          <w:numId w:val="0"/>
        </w:numPr>
        <w:jc w:val="both"/>
        <w:rPr>
          <w:rFonts w:hint="eastAsia"/>
        </w:rPr>
      </w:pPr>
      <w:r>
        <w:rPr>
          <w:rFonts w:hint="eastAsia"/>
        </w:rPr>
        <w:t>64.如何从上帝的独立性和绝对自足性论证惩罚性公义是祂本性的一个基本属性？</w:t>
      </w:r>
    </w:p>
    <w:p w14:paraId="22536FE0">
      <w:pPr>
        <w:widowControl w:val="0"/>
        <w:numPr>
          <w:ilvl w:val="0"/>
          <w:numId w:val="0"/>
        </w:numPr>
        <w:jc w:val="both"/>
        <w:rPr>
          <w:rFonts w:hint="eastAsia"/>
        </w:rPr>
      </w:pPr>
    </w:p>
    <w:p w14:paraId="4E1B4D8B">
      <w:pPr>
        <w:widowControl w:val="0"/>
        <w:numPr>
          <w:ilvl w:val="0"/>
          <w:numId w:val="0"/>
        </w:numPr>
        <w:jc w:val="both"/>
        <w:rPr>
          <w:rFonts w:hint="eastAsia"/>
        </w:rPr>
      </w:pPr>
      <w:r>
        <w:rPr>
          <w:rFonts w:hint="eastAsia"/>
        </w:rPr>
        <w:t>It is inconsistent with these essential attributes to conceive of God as obliged to any course of action by the external exigencies of his creation.</w:t>
      </w:r>
    </w:p>
    <w:p w14:paraId="3E61887D">
      <w:pPr>
        <w:widowControl w:val="0"/>
        <w:numPr>
          <w:ilvl w:val="0"/>
          <w:numId w:val="0"/>
        </w:numPr>
        <w:jc w:val="both"/>
        <w:rPr>
          <w:rFonts w:hint="eastAsia"/>
        </w:rPr>
      </w:pPr>
      <w:r>
        <w:rPr>
          <w:rFonts w:hint="eastAsia"/>
        </w:rPr>
        <w:t>将上帝构想为因其创造物的外部需要而被迫采取任何行动方针，这与这些基本属性不一致。</w:t>
      </w:r>
    </w:p>
    <w:p w14:paraId="557466C6">
      <w:pPr>
        <w:widowControl w:val="0"/>
        <w:numPr>
          <w:ilvl w:val="0"/>
          <w:numId w:val="0"/>
        </w:numPr>
        <w:jc w:val="both"/>
        <w:rPr>
          <w:rFonts w:hint="eastAsia"/>
        </w:rPr>
      </w:pPr>
      <w:r>
        <w:rPr>
          <w:rFonts w:hint="eastAsia"/>
        </w:rPr>
        <w:t>Both the motive and the end of his action must be in himself.––Colossians 1:16; Romans 11:36; Ephesians 1:5, 6; Romans 9:22, 23.</w:t>
      </w:r>
    </w:p>
    <w:p w14:paraId="33915C48">
      <w:pPr>
        <w:widowControl w:val="0"/>
        <w:numPr>
          <w:ilvl w:val="0"/>
          <w:numId w:val="0"/>
        </w:numPr>
        <w:jc w:val="both"/>
        <w:rPr>
          <w:rFonts w:hint="eastAsia"/>
        </w:rPr>
      </w:pPr>
      <w:r>
        <w:rPr>
          <w:rFonts w:hint="eastAsia"/>
        </w:rPr>
        <w:t>祂行动的动机和目的都必须在祂自身之内。——歌罗西书 1:16；罗马书 11:36；以弗所书 1:5, 6；罗马书 9:22, 23。</w:t>
      </w:r>
    </w:p>
    <w:p w14:paraId="05320F97">
      <w:pPr>
        <w:widowControl w:val="0"/>
        <w:numPr>
          <w:ilvl w:val="0"/>
          <w:numId w:val="0"/>
        </w:numPr>
        <w:jc w:val="both"/>
        <w:rPr>
          <w:rFonts w:hint="eastAsia"/>
        </w:rPr>
      </w:pPr>
      <w:r>
        <w:rPr>
          <w:rFonts w:hint="eastAsia"/>
        </w:rPr>
        <w:t>If he punishes sin because determined so to do by the principles of his own nature, then he acts independently.</w:t>
      </w:r>
    </w:p>
    <w:p w14:paraId="63C1F7F3">
      <w:pPr>
        <w:widowControl w:val="0"/>
        <w:numPr>
          <w:ilvl w:val="0"/>
          <w:numId w:val="0"/>
        </w:numPr>
        <w:jc w:val="both"/>
        <w:rPr>
          <w:rFonts w:hint="eastAsia"/>
        </w:rPr>
      </w:pPr>
      <w:r>
        <w:rPr>
          <w:rFonts w:hint="eastAsia"/>
        </w:rPr>
        <w:t>如果祂惩罚罪恶是因为祂自身本性的原则决定祂这样做，那么祂就是独立行事。</w:t>
      </w:r>
    </w:p>
    <w:p w14:paraId="47C5CFD6">
      <w:pPr>
        <w:widowControl w:val="0"/>
        <w:numPr>
          <w:ilvl w:val="0"/>
          <w:numId w:val="0"/>
        </w:numPr>
        <w:jc w:val="both"/>
        <w:rPr>
          <w:rFonts w:hint="eastAsia"/>
        </w:rPr>
      </w:pPr>
      <w:r>
        <w:rPr>
          <w:rFonts w:hint="eastAsia"/>
        </w:rPr>
        <w:t>But if he resorts to this merely as the necessary means of restraining and governing his creatures, then their actions control his.</w:t>
      </w:r>
    </w:p>
    <w:p w14:paraId="0234F331">
      <w:pPr>
        <w:widowControl w:val="0"/>
        <w:numPr>
          <w:ilvl w:val="0"/>
          <w:numId w:val="0"/>
        </w:numPr>
        <w:jc w:val="both"/>
        <w:rPr>
          <w:rFonts w:hint="eastAsia"/>
        </w:rPr>
      </w:pPr>
      <w:r>
        <w:rPr>
          <w:rFonts w:hint="eastAsia"/>
        </w:rPr>
        <w:t>但如果祂仅仅将此作为约束和管理其受造物的必要手段，那么他们的行动就控制了祂。</w:t>
      </w:r>
    </w:p>
    <w:p w14:paraId="4EE4F729">
      <w:pPr>
        <w:widowControl w:val="0"/>
        <w:numPr>
          <w:ilvl w:val="0"/>
          <w:numId w:val="0"/>
        </w:numPr>
        <w:jc w:val="both"/>
        <w:rPr>
          <w:rFonts w:hint="eastAsia"/>
        </w:rPr>
      </w:pPr>
    </w:p>
    <w:p w14:paraId="58E090E6">
      <w:pPr>
        <w:widowControl w:val="0"/>
        <w:numPr>
          <w:ilvl w:val="0"/>
          <w:numId w:val="0"/>
        </w:numPr>
        <w:jc w:val="both"/>
        <w:rPr>
          <w:rFonts w:hint="eastAsia"/>
        </w:rPr>
      </w:pPr>
      <w:r>
        <w:rPr>
          <w:rFonts w:hint="eastAsia"/>
        </w:rPr>
        <w:t>65.How may it be proved from God’s love of holiness and hatred of sin?</w:t>
      </w:r>
    </w:p>
    <w:p w14:paraId="180D2507">
      <w:pPr>
        <w:widowControl w:val="0"/>
        <w:numPr>
          <w:ilvl w:val="0"/>
          <w:numId w:val="0"/>
        </w:numPr>
        <w:jc w:val="both"/>
        <w:rPr>
          <w:rFonts w:hint="eastAsia"/>
        </w:rPr>
      </w:pPr>
      <w:r>
        <w:rPr>
          <w:rFonts w:hint="eastAsia"/>
        </w:rPr>
        <w:t>65.如何从上帝对圣洁的爱和对罪恶的恨来证明这一点？</w:t>
      </w:r>
    </w:p>
    <w:p w14:paraId="4BEF8858">
      <w:pPr>
        <w:widowControl w:val="0"/>
        <w:numPr>
          <w:ilvl w:val="0"/>
          <w:numId w:val="0"/>
        </w:numPr>
        <w:jc w:val="both"/>
        <w:rPr>
          <w:rFonts w:hint="eastAsia"/>
        </w:rPr>
      </w:pPr>
    </w:p>
    <w:p w14:paraId="52DA399D">
      <w:pPr>
        <w:widowControl w:val="0"/>
        <w:numPr>
          <w:ilvl w:val="0"/>
          <w:numId w:val="0"/>
        </w:numPr>
        <w:jc w:val="both"/>
        <w:rPr>
          <w:rFonts w:hint="eastAsia"/>
        </w:rPr>
      </w:pPr>
      <w:r>
        <w:rPr>
          <w:rFonts w:hint="eastAsia"/>
        </w:rPr>
        <w:t>God’s love for holiness and hatred of sin is represented in Scripture as essential and intrinsic.</w:t>
      </w:r>
    </w:p>
    <w:p w14:paraId="3E3302BC">
      <w:pPr>
        <w:widowControl w:val="0"/>
        <w:numPr>
          <w:ilvl w:val="0"/>
          <w:numId w:val="0"/>
        </w:numPr>
        <w:jc w:val="both"/>
        <w:rPr>
          <w:rFonts w:hint="eastAsia"/>
        </w:rPr>
      </w:pPr>
      <w:r>
        <w:rPr>
          <w:rFonts w:hint="eastAsia"/>
        </w:rPr>
        <w:t>上帝对圣洁的爱和对罪恶的恨，在圣经中被描绘为本质的和固有的。</w:t>
      </w:r>
    </w:p>
    <w:p w14:paraId="6D97B72B">
      <w:pPr>
        <w:widowControl w:val="0"/>
        <w:numPr>
          <w:ilvl w:val="0"/>
          <w:numId w:val="0"/>
        </w:numPr>
        <w:jc w:val="both"/>
        <w:rPr>
          <w:rFonts w:hint="eastAsia"/>
        </w:rPr>
      </w:pPr>
      <w:r>
        <w:rPr>
          <w:rFonts w:hint="eastAsia"/>
        </w:rPr>
        <w:t>He loves holiness for its own sake.</w:t>
      </w:r>
    </w:p>
    <w:p w14:paraId="156E0EA5">
      <w:pPr>
        <w:widowControl w:val="0"/>
        <w:numPr>
          <w:ilvl w:val="0"/>
          <w:numId w:val="0"/>
        </w:numPr>
        <w:jc w:val="both"/>
        <w:rPr>
          <w:rFonts w:hint="eastAsia"/>
        </w:rPr>
      </w:pPr>
      <w:r>
        <w:rPr>
          <w:rFonts w:hint="eastAsia"/>
        </w:rPr>
        <w:t>祂为圣洁本身的缘故而爱圣洁。</w:t>
      </w:r>
    </w:p>
    <w:p w14:paraId="78141865">
      <w:pPr>
        <w:widowControl w:val="0"/>
        <w:numPr>
          <w:ilvl w:val="0"/>
          <w:numId w:val="0"/>
        </w:numPr>
        <w:jc w:val="both"/>
        <w:rPr>
          <w:rFonts w:hint="eastAsia"/>
        </w:rPr>
      </w:pPr>
      <w:r>
        <w:rPr>
          <w:rFonts w:hint="eastAsia"/>
        </w:rPr>
        <w:t>He hates sin and is determined to punish it because of its intrinsic ill desert.</w:t>
      </w:r>
    </w:p>
    <w:p w14:paraId="1D4203C7">
      <w:pPr>
        <w:widowControl w:val="0"/>
        <w:numPr>
          <w:ilvl w:val="0"/>
          <w:numId w:val="0"/>
        </w:numPr>
        <w:jc w:val="both"/>
        <w:rPr>
          <w:rFonts w:hint="eastAsia"/>
        </w:rPr>
      </w:pPr>
      <w:r>
        <w:rPr>
          <w:rFonts w:hint="eastAsia"/>
        </w:rPr>
        <w:t>祂憎恨罪恶，并因其固有的恶果而决定惩罚它。</w:t>
      </w:r>
    </w:p>
    <w:p w14:paraId="28821606">
      <w:pPr>
        <w:widowControl w:val="0"/>
        <w:numPr>
          <w:ilvl w:val="0"/>
          <w:numId w:val="0"/>
        </w:numPr>
        <w:jc w:val="both"/>
        <w:rPr>
          <w:rFonts w:hint="eastAsia"/>
        </w:rPr>
      </w:pPr>
      <w:r>
        <w:rPr>
          <w:rFonts w:hint="eastAsia"/>
        </w:rPr>
        <w:t>He hates the wicked every day – Psalms 5:5; 7:11.</w:t>
      </w:r>
    </w:p>
    <w:p w14:paraId="3774E117">
      <w:pPr>
        <w:widowControl w:val="0"/>
        <w:numPr>
          <w:ilvl w:val="0"/>
          <w:numId w:val="0"/>
        </w:numPr>
        <w:jc w:val="both"/>
        <w:rPr>
          <w:rFonts w:hint="eastAsia"/>
        </w:rPr>
      </w:pPr>
      <w:r>
        <w:rPr>
          <w:rFonts w:hint="eastAsia"/>
        </w:rPr>
        <w:t>祂天天恨恶恶人——诗篇 5:5；7:11。</w:t>
      </w:r>
    </w:p>
    <w:p w14:paraId="2A1AFAF9">
      <w:pPr>
        <w:widowControl w:val="0"/>
        <w:numPr>
          <w:ilvl w:val="0"/>
          <w:numId w:val="0"/>
        </w:numPr>
        <w:jc w:val="both"/>
        <w:rPr>
          <w:rFonts w:hint="eastAsia"/>
        </w:rPr>
      </w:pPr>
      <w:r>
        <w:rPr>
          <w:rFonts w:hint="eastAsia"/>
        </w:rPr>
        <w:t>"To me belongeth vengeance and recompense." –– Deuteronomy 32:35.</w:t>
      </w:r>
    </w:p>
    <w:p w14:paraId="232B3CD8">
      <w:pPr>
        <w:widowControl w:val="0"/>
        <w:numPr>
          <w:ilvl w:val="0"/>
          <w:numId w:val="0"/>
        </w:numPr>
        <w:jc w:val="both"/>
        <w:rPr>
          <w:rFonts w:hint="eastAsia"/>
        </w:rPr>
      </w:pPr>
      <w:r>
        <w:rPr>
          <w:rFonts w:hint="eastAsia"/>
        </w:rPr>
        <w:t>“伸冤报应在我。”——申命记 32:35。</w:t>
      </w:r>
    </w:p>
    <w:p w14:paraId="66EC81D0">
      <w:pPr>
        <w:widowControl w:val="0"/>
        <w:numPr>
          <w:ilvl w:val="0"/>
          <w:numId w:val="0"/>
        </w:numPr>
        <w:jc w:val="both"/>
        <w:rPr>
          <w:rFonts w:hint="eastAsia"/>
        </w:rPr>
      </w:pPr>
      <w:r>
        <w:rPr>
          <w:rFonts w:hint="eastAsia"/>
        </w:rPr>
        <w:t>" According to their deeds accordingly he will repay."––Isaiah 59:18; 2 Thessalonians 1:6.</w:t>
      </w:r>
    </w:p>
    <w:p w14:paraId="42E71C69">
      <w:pPr>
        <w:widowControl w:val="0"/>
        <w:numPr>
          <w:ilvl w:val="0"/>
          <w:numId w:val="0"/>
        </w:numPr>
        <w:jc w:val="both"/>
        <w:rPr>
          <w:rFonts w:hint="eastAsia"/>
        </w:rPr>
      </w:pPr>
      <w:r>
        <w:rPr>
          <w:rFonts w:hint="eastAsia"/>
        </w:rPr>
        <w:t>“祂必按人的行为报应人。”——以赛亚书 59:18；帖撒罗尼迦后书 1:6。</w:t>
      </w:r>
    </w:p>
    <w:p w14:paraId="7C0A23D7">
      <w:pPr>
        <w:widowControl w:val="0"/>
        <w:numPr>
          <w:ilvl w:val="0"/>
          <w:numId w:val="0"/>
        </w:numPr>
        <w:jc w:val="both"/>
        <w:rPr>
          <w:rFonts w:hint="eastAsia"/>
        </w:rPr>
      </w:pPr>
      <w:r>
        <w:rPr>
          <w:rFonts w:hint="eastAsia"/>
        </w:rPr>
        <w:t>"See Seeing it is a righteous thing with God to recompense tribulation to them that trouble you."––Romans 1:32.</w:t>
      </w:r>
    </w:p>
    <w:p w14:paraId="01E9BCC4">
      <w:pPr>
        <w:widowControl w:val="0"/>
        <w:numPr>
          <w:ilvl w:val="0"/>
          <w:numId w:val="0"/>
        </w:numPr>
        <w:jc w:val="both"/>
        <w:rPr>
          <w:rFonts w:hint="eastAsia"/>
        </w:rPr>
      </w:pPr>
      <w:r>
        <w:rPr>
          <w:rFonts w:hint="eastAsia"/>
        </w:rPr>
        <w:t>“看哪，上帝既是公义的，就必将患难报应那搅扰你们的人。”——罗马书 1:32。</w:t>
      </w:r>
    </w:p>
    <w:p w14:paraId="7E3F55F5">
      <w:pPr>
        <w:widowControl w:val="0"/>
        <w:numPr>
          <w:ilvl w:val="0"/>
          <w:numId w:val="0"/>
        </w:numPr>
        <w:jc w:val="both"/>
        <w:rPr>
          <w:rFonts w:hint="eastAsia"/>
        </w:rPr>
      </w:pPr>
      <w:r>
        <w:rPr>
          <w:rFonts w:hint="eastAsia"/>
        </w:rPr>
        <w:t>" Knowing the judgment of God that they which commit such things are worthy of death."––Deuteronomy 17:6; 21:22.</w:t>
      </w:r>
    </w:p>
    <w:p w14:paraId="7260011E">
      <w:pPr>
        <w:widowControl w:val="0"/>
        <w:numPr>
          <w:ilvl w:val="0"/>
          <w:numId w:val="0"/>
        </w:numPr>
        <w:jc w:val="both"/>
        <w:rPr>
          <w:rFonts w:hint="eastAsia"/>
        </w:rPr>
      </w:pPr>
      <w:r>
        <w:rPr>
          <w:rFonts w:hint="eastAsia"/>
        </w:rPr>
        <w:t>“他们虽知道上帝判定，行这样事的人是当死的。”——申命记 17:6；21:22。</w:t>
      </w:r>
    </w:p>
    <w:p w14:paraId="73C4F13A">
      <w:pPr>
        <w:widowControl w:val="0"/>
        <w:numPr>
          <w:ilvl w:val="0"/>
          <w:numId w:val="0"/>
        </w:numPr>
        <w:jc w:val="both"/>
        <w:rPr>
          <w:rFonts w:hint="eastAsia"/>
        </w:rPr>
      </w:pPr>
    </w:p>
    <w:p w14:paraId="7B31AE29">
      <w:pPr>
        <w:widowControl w:val="0"/>
        <w:numPr>
          <w:ilvl w:val="0"/>
          <w:numId w:val="0"/>
        </w:numPr>
        <w:jc w:val="both"/>
        <w:rPr>
          <w:rFonts w:hint="eastAsia"/>
        </w:rPr>
      </w:pPr>
      <w:r>
        <w:rPr>
          <w:rFonts w:hint="eastAsia"/>
        </w:rPr>
        <w:t>66.How can this truth be proved from what the Scriptures teach as to the nature and necessity of the atonement of Christ?</w:t>
      </w:r>
    </w:p>
    <w:p w14:paraId="64697700">
      <w:pPr>
        <w:widowControl w:val="0"/>
        <w:numPr>
          <w:ilvl w:val="0"/>
          <w:numId w:val="0"/>
        </w:numPr>
        <w:jc w:val="both"/>
        <w:rPr>
          <w:rFonts w:hint="eastAsia"/>
        </w:rPr>
      </w:pPr>
      <w:r>
        <w:rPr>
          <w:rFonts w:hint="eastAsia"/>
        </w:rPr>
        <w:t>66.如何从圣经关于基督赎罪性质和必要性的教导来证明这一真理？</w:t>
      </w:r>
    </w:p>
    <w:p w14:paraId="7CAA40EB">
      <w:pPr>
        <w:widowControl w:val="0"/>
        <w:numPr>
          <w:ilvl w:val="0"/>
          <w:numId w:val="0"/>
        </w:numPr>
        <w:jc w:val="both"/>
        <w:rPr>
          <w:rFonts w:hint="eastAsia"/>
        </w:rPr>
      </w:pPr>
    </w:p>
    <w:p w14:paraId="01C007EF">
      <w:pPr>
        <w:widowControl w:val="0"/>
        <w:numPr>
          <w:ilvl w:val="0"/>
          <w:numId w:val="0"/>
        </w:numPr>
        <w:jc w:val="both"/>
        <w:rPr>
          <w:rFonts w:hint="eastAsia"/>
        </w:rPr>
      </w:pPr>
      <w:r>
        <w:rPr>
          <w:rFonts w:hint="eastAsia"/>
        </w:rPr>
        <w:t>As to its nature the Scriptures teach that Christ suffered the penalty of sin vicariously in the place and stead of his elect people, and that he thus expiated their guilt, and reconciled God and redeemed their souls by giving himself the ransom price demanded in their stead.</w:t>
      </w:r>
    </w:p>
    <w:p w14:paraId="1CF3AC95">
      <w:pPr>
        <w:widowControl w:val="0"/>
        <w:numPr>
          <w:ilvl w:val="0"/>
          <w:numId w:val="0"/>
        </w:numPr>
        <w:jc w:val="both"/>
        <w:rPr>
          <w:rFonts w:hint="eastAsia"/>
        </w:rPr>
      </w:pPr>
      <w:r>
        <w:rPr>
          <w:rFonts w:hint="eastAsia"/>
        </w:rPr>
        <w:t>关于其性质，圣经教导说，基督代替其选民受了罪的刑罚，从而赎了他们的罪愆，并藉着献上自己作为代替他们所要求的赎价，使上帝与他们和好，并救赎了他们的灵魂。</w:t>
      </w:r>
    </w:p>
    <w:p w14:paraId="2B08CF27">
      <w:pPr>
        <w:widowControl w:val="0"/>
        <w:numPr>
          <w:ilvl w:val="0"/>
          <w:numId w:val="0"/>
        </w:numPr>
        <w:jc w:val="both"/>
        <w:rPr>
          <w:rFonts w:hint="eastAsia"/>
        </w:rPr>
      </w:pPr>
      <w:r>
        <w:rPr>
          <w:rFonts w:hint="eastAsia"/>
        </w:rPr>
        <w:t>The Scriptures everywhere and in every, way teach that the design of Christ’s death was to produce a sin–expiating effect upon the Governor of the moral universe, and not a moral impression either upon the heart of the individual sinner, or upon the public conscience of the intelligent universe.</w:t>
      </w:r>
    </w:p>
    <w:p w14:paraId="19308AF7">
      <w:pPr>
        <w:widowControl w:val="0"/>
        <w:numPr>
          <w:ilvl w:val="0"/>
          <w:numId w:val="0"/>
        </w:numPr>
        <w:jc w:val="both"/>
        <w:rPr>
          <w:rFonts w:hint="eastAsia"/>
        </w:rPr>
      </w:pPr>
      <w:r>
        <w:rPr>
          <w:rFonts w:hint="eastAsia"/>
        </w:rPr>
        <w:t>圣经处处且以各种方式教导说，基督受死的意图，是对道德宇宙的统治者产生赎罪的效果，而不是对个别罪人的心，或对智慧宇宙的公共良心产生道德影响。</w:t>
      </w:r>
    </w:p>
    <w:p w14:paraId="69E1480E">
      <w:pPr>
        <w:widowControl w:val="0"/>
        <w:numPr>
          <w:ilvl w:val="0"/>
          <w:numId w:val="0"/>
        </w:numPr>
        <w:jc w:val="both"/>
        <w:rPr>
          <w:rFonts w:hint="eastAsia"/>
        </w:rPr>
      </w:pPr>
      <w:r>
        <w:rPr>
          <w:rFonts w:hint="eastAsia"/>
        </w:rPr>
        <w:t>All this will be proved at length under Chapters 25. and 33.</w:t>
      </w:r>
    </w:p>
    <w:p w14:paraId="6D147182">
      <w:pPr>
        <w:widowControl w:val="0"/>
        <w:numPr>
          <w:ilvl w:val="0"/>
          <w:numId w:val="0"/>
        </w:numPr>
        <w:jc w:val="both"/>
        <w:rPr>
          <w:rFonts w:hint="eastAsia"/>
        </w:rPr>
      </w:pPr>
      <w:r>
        <w:rPr>
          <w:rFonts w:hint="eastAsia"/>
        </w:rPr>
        <w:t>所有这一切都将在第二十五章和第三十三章中详细证明。</w:t>
      </w:r>
    </w:p>
    <w:p w14:paraId="2EB1E048">
      <w:pPr>
        <w:widowControl w:val="0"/>
        <w:numPr>
          <w:ilvl w:val="0"/>
          <w:numId w:val="0"/>
        </w:numPr>
        <w:jc w:val="both"/>
        <w:rPr>
          <w:rFonts w:hint="eastAsia"/>
        </w:rPr>
      </w:pPr>
    </w:p>
    <w:p w14:paraId="232D8182">
      <w:pPr>
        <w:widowControl w:val="0"/>
        <w:numPr>
          <w:ilvl w:val="0"/>
          <w:numId w:val="0"/>
        </w:numPr>
        <w:jc w:val="both"/>
        <w:rPr>
          <w:rFonts w:hint="eastAsia"/>
        </w:rPr>
      </w:pPr>
      <w:r>
        <w:rPr>
          <w:rFonts w:hint="eastAsia"/>
        </w:rPr>
        <w:t>As to the necessity of the Atonement the scriptures teach that it was absolute.</w:t>
      </w:r>
    </w:p>
    <w:p w14:paraId="0EAC3A2B">
      <w:pPr>
        <w:widowControl w:val="0"/>
        <w:numPr>
          <w:ilvl w:val="0"/>
          <w:numId w:val="0"/>
        </w:numPr>
        <w:jc w:val="both"/>
        <w:rPr>
          <w:rFonts w:hint="eastAsia"/>
        </w:rPr>
      </w:pPr>
      <w:r>
        <w:rPr>
          <w:rFonts w:hint="eastAsia"/>
        </w:rPr>
        <w:t>关于赎罪的必要性，圣经教导说它是绝对的。</w:t>
      </w:r>
    </w:p>
    <w:p w14:paraId="60F51A33">
      <w:pPr>
        <w:widowControl w:val="0"/>
        <w:numPr>
          <w:ilvl w:val="0"/>
          <w:numId w:val="0"/>
        </w:numPr>
        <w:jc w:val="both"/>
        <w:rPr>
          <w:rFonts w:hint="eastAsia"/>
        </w:rPr>
      </w:pPr>
      <w:r>
        <w:rPr>
          <w:rFonts w:hint="eastAsia"/>
        </w:rPr>
        <w:t>That Christ must die or sinners perish. Galatians 2:21, and 3:21.</w:t>
      </w:r>
    </w:p>
    <w:p w14:paraId="41D9720A">
      <w:pPr>
        <w:widowControl w:val="0"/>
        <w:numPr>
          <w:ilvl w:val="0"/>
          <w:numId w:val="0"/>
        </w:numPr>
        <w:jc w:val="both"/>
        <w:rPr>
          <w:rFonts w:hint="eastAsia"/>
        </w:rPr>
      </w:pPr>
      <w:r>
        <w:rPr>
          <w:rFonts w:hint="eastAsia"/>
        </w:rPr>
        <w:t>基督必须死，否则罪人就灭亡。加拉太书 2:21，和 3:21。</w:t>
      </w:r>
    </w:p>
    <w:p w14:paraId="36EA519E">
      <w:pPr>
        <w:widowControl w:val="0"/>
        <w:numPr>
          <w:ilvl w:val="0"/>
          <w:numId w:val="0"/>
        </w:numPr>
        <w:jc w:val="both"/>
        <w:rPr>
          <w:rFonts w:hint="eastAsia"/>
        </w:rPr>
      </w:pPr>
      <w:r>
        <w:rPr>
          <w:rFonts w:hint="eastAsia"/>
        </w:rPr>
        <w:t>But the propriety of producing a moral impression upon each sinner personally, or upon the public mind of the universe generally, can not give rise to an absolute necessity on the part of God––since God who created the universe and all its members might, of course, if he so pleased, produce moral impressions upon them of whatever kind, either without means, or by whatsoever means he pleases.</w:t>
      </w:r>
    </w:p>
    <w:p w14:paraId="07576024">
      <w:pPr>
        <w:widowControl w:val="0"/>
        <w:numPr>
          <w:ilvl w:val="0"/>
          <w:numId w:val="0"/>
        </w:numPr>
        <w:jc w:val="both"/>
        <w:rPr>
          <w:rFonts w:hint="eastAsia"/>
        </w:rPr>
      </w:pPr>
      <w:r>
        <w:rPr>
          <w:rFonts w:hint="eastAsia"/>
        </w:rPr>
        <w:t>但是，对每一个罪人个人，或对宇宙的普遍公众思想产生道德影响的恰当性，并不能引起上帝方面的绝对必要性——因为创造宇宙及其所有成员的上帝，当然，如果祂愿意，可以通过任何方式，无论有无手段，对他们产生任何种类的道德影响。</w:t>
      </w:r>
    </w:p>
    <w:p w14:paraId="5AA6F706">
      <w:pPr>
        <w:widowControl w:val="0"/>
        <w:numPr>
          <w:ilvl w:val="0"/>
          <w:numId w:val="0"/>
        </w:numPr>
        <w:jc w:val="both"/>
        <w:rPr>
          <w:rFonts w:hint="eastAsia"/>
        </w:rPr>
      </w:pPr>
      <w:r>
        <w:rPr>
          <w:rFonts w:hint="eastAsia"/>
        </w:rPr>
        <w:t>An absolute necessity must have its ground in the unchangeable nature of God, which lies back of and determines his will in all its acts.</w:t>
      </w:r>
    </w:p>
    <w:p w14:paraId="047FC9D5">
      <w:pPr>
        <w:widowControl w:val="0"/>
        <w:numPr>
          <w:ilvl w:val="0"/>
          <w:numId w:val="0"/>
        </w:numPr>
        <w:jc w:val="both"/>
        <w:rPr>
          <w:rFonts w:hint="eastAsia"/>
        </w:rPr>
      </w:pPr>
      <w:r>
        <w:rPr>
          <w:rFonts w:hint="eastAsia"/>
        </w:rPr>
        <w:t>一个绝对的必要性必须以 上帝不变的本性为基础，这本性在其所有作为中都位于其意志之后并决定其意志。</w:t>
      </w:r>
    </w:p>
    <w:p w14:paraId="779E5248">
      <w:pPr>
        <w:widowControl w:val="0"/>
        <w:numPr>
          <w:ilvl w:val="0"/>
          <w:numId w:val="0"/>
        </w:numPr>
        <w:jc w:val="both"/>
        <w:rPr>
          <w:rFonts w:hint="eastAsia"/>
        </w:rPr>
      </w:pPr>
      <w:r>
        <w:rPr>
          <w:rFonts w:hint="eastAsia"/>
        </w:rPr>
        <w:t>Therefore the eternal nature of God immutably determines him to punish all sin.</w:t>
      </w:r>
    </w:p>
    <w:p w14:paraId="38199D3F">
      <w:pPr>
        <w:widowControl w:val="0"/>
        <w:numPr>
          <w:ilvl w:val="0"/>
          <w:numId w:val="0"/>
        </w:numPr>
        <w:jc w:val="both"/>
        <w:rPr>
          <w:rFonts w:hint="eastAsia"/>
        </w:rPr>
      </w:pPr>
      <w:r>
        <w:rPr>
          <w:rFonts w:hint="eastAsia"/>
        </w:rPr>
        <w:t>因此，上帝永恒的本性不变地决定祂要惩罚所有的罪。</w:t>
      </w:r>
    </w:p>
    <w:p w14:paraId="4A2A3EF5">
      <w:pPr>
        <w:widowControl w:val="0"/>
        <w:numPr>
          <w:ilvl w:val="0"/>
          <w:numId w:val="0"/>
        </w:numPr>
        <w:jc w:val="both"/>
        <w:rPr>
          <w:rFonts w:hint="eastAsia"/>
        </w:rPr>
      </w:pPr>
      <w:r>
        <w:rPr>
          <w:rFonts w:hint="eastAsia"/>
        </w:rPr>
        <w:t>"Political Science," President Theodore D. Woolsey, vol. 1., pp. 330–335.</w:t>
      </w:r>
    </w:p>
    <w:p w14:paraId="54D62DF0">
      <w:pPr>
        <w:widowControl w:val="0"/>
        <w:numPr>
          <w:ilvl w:val="0"/>
          <w:numId w:val="0"/>
        </w:numPr>
        <w:jc w:val="both"/>
        <w:rPr>
          <w:rFonts w:hint="eastAsia"/>
        </w:rPr>
      </w:pPr>
      <w:r>
        <w:rPr>
          <w:rFonts w:hint="eastAsia"/>
        </w:rPr>
        <w:t>《政治学》，西奥多·D·伍尔西校长著，卷1，第330-335页。</w:t>
      </w:r>
    </w:p>
    <w:p w14:paraId="1639F88D">
      <w:pPr>
        <w:widowControl w:val="0"/>
        <w:numPr>
          <w:ilvl w:val="0"/>
          <w:numId w:val="0"/>
        </w:numPr>
        <w:jc w:val="both"/>
        <w:rPr>
          <w:rFonts w:hint="eastAsia"/>
        </w:rPr>
      </w:pPr>
    </w:p>
    <w:p w14:paraId="10349D56">
      <w:pPr>
        <w:widowControl w:val="0"/>
        <w:numPr>
          <w:ilvl w:val="0"/>
          <w:numId w:val="0"/>
        </w:numPr>
        <w:jc w:val="both"/>
        <w:rPr>
          <w:rFonts w:hint="eastAsia"/>
        </w:rPr>
      </w:pPr>
      <w:r>
        <w:rPr>
          <w:rFonts w:hint="eastAsia"/>
        </w:rPr>
        <w:t>The theory that correction is the main end of punishment will not bear examination. (1)</w:t>
      </w:r>
    </w:p>
    <w:p w14:paraId="09EAB3E2">
      <w:pPr>
        <w:widowControl w:val="0"/>
        <w:numPr>
          <w:ilvl w:val="0"/>
          <w:numId w:val="0"/>
        </w:numPr>
        <w:jc w:val="both"/>
        <w:rPr>
          <w:rFonts w:hint="eastAsia"/>
        </w:rPr>
      </w:pPr>
      <w:r>
        <w:rPr>
          <w:rFonts w:hint="eastAsia"/>
        </w:rPr>
        <w:t>惩罚的主要目的是纠正这一理论经不起推敲。（1）</w:t>
      </w:r>
    </w:p>
    <w:p w14:paraId="49F345F1">
      <w:pPr>
        <w:widowControl w:val="0"/>
        <w:numPr>
          <w:ilvl w:val="0"/>
          <w:numId w:val="0"/>
        </w:numPr>
        <w:jc w:val="both"/>
        <w:rPr>
          <w:rFonts w:hint="eastAsia"/>
        </w:rPr>
      </w:pPr>
      <w:r>
        <w:rPr>
          <w:rFonts w:hint="eastAsia"/>
        </w:rPr>
        <w:t>The state is not a humane institution. (2)</w:t>
      </w:r>
    </w:p>
    <w:p w14:paraId="015AFFF9">
      <w:pPr>
        <w:widowControl w:val="0"/>
        <w:numPr>
          <w:ilvl w:val="0"/>
          <w:numId w:val="0"/>
        </w:numPr>
        <w:jc w:val="both"/>
        <w:rPr>
          <w:rFonts w:hint="eastAsia"/>
        </w:rPr>
      </w:pPr>
      <w:r>
        <w:rPr>
          <w:rFonts w:hint="eastAsia"/>
        </w:rPr>
        <w:t>国家并非人道机构。（2）</w:t>
      </w:r>
    </w:p>
    <w:p w14:paraId="3F129A1B">
      <w:pPr>
        <w:widowControl w:val="0"/>
        <w:numPr>
          <w:ilvl w:val="0"/>
          <w:numId w:val="0"/>
        </w:numPr>
        <w:jc w:val="both"/>
        <w:rPr>
          <w:rFonts w:hint="eastAsia"/>
        </w:rPr>
      </w:pPr>
      <w:r>
        <w:rPr>
          <w:rFonts w:hint="eastAsia"/>
        </w:rPr>
        <w:t>The theory makes no distinction between crimes.</w:t>
      </w:r>
    </w:p>
    <w:p w14:paraId="5D846EB2">
      <w:pPr>
        <w:widowControl w:val="0"/>
        <w:numPr>
          <w:ilvl w:val="0"/>
          <w:numId w:val="0"/>
        </w:numPr>
        <w:jc w:val="both"/>
        <w:rPr>
          <w:rFonts w:hint="eastAsia"/>
        </w:rPr>
      </w:pPr>
      <w:r>
        <w:rPr>
          <w:rFonts w:hint="eastAsia"/>
        </w:rPr>
        <w:t>该理论不区分罪行。</w:t>
      </w:r>
    </w:p>
    <w:p w14:paraId="313EF3F3">
      <w:pPr>
        <w:widowControl w:val="0"/>
        <w:numPr>
          <w:ilvl w:val="0"/>
          <w:numId w:val="0"/>
        </w:numPr>
        <w:jc w:val="both"/>
        <w:rPr>
          <w:rFonts w:hint="eastAsia"/>
        </w:rPr>
      </w:pPr>
      <w:r>
        <w:rPr>
          <w:rFonts w:hint="eastAsia"/>
        </w:rPr>
        <w:t>If a murderer is apparently reformed in a week, the ends of detention are accomplished, and he should be set free; while the petty offender must stay for months or years until the inoculation of good principles becomes manifest. (3)</w:t>
      </w:r>
    </w:p>
    <w:p w14:paraId="01A10896">
      <w:pPr>
        <w:widowControl w:val="0"/>
        <w:numPr>
          <w:ilvl w:val="0"/>
          <w:numId w:val="0"/>
        </w:numPr>
        <w:jc w:val="both"/>
        <w:rPr>
          <w:rFonts w:hint="eastAsia"/>
        </w:rPr>
      </w:pPr>
      <w:r>
        <w:rPr>
          <w:rFonts w:hint="eastAsia"/>
        </w:rPr>
        <w:t>如果一个杀人犯在一周内显然悔改了，拘留的目的就达到了，他就应该被释放；而轻微罪犯则必须待上数月或数年，直到良好原则的灌输显现出来。（3）</w:t>
      </w:r>
    </w:p>
    <w:p w14:paraId="12665DE7">
      <w:pPr>
        <w:widowControl w:val="0"/>
        <w:numPr>
          <w:ilvl w:val="0"/>
          <w:numId w:val="0"/>
        </w:numPr>
        <w:jc w:val="both"/>
        <w:rPr>
          <w:rFonts w:hint="eastAsia"/>
        </w:rPr>
      </w:pPr>
      <w:r>
        <w:rPr>
          <w:rFonts w:hint="eastAsia"/>
        </w:rPr>
        <w:t>What kind of correction is to be aimed at?</w:t>
      </w:r>
    </w:p>
    <w:p w14:paraId="767708ED">
      <w:pPr>
        <w:widowControl w:val="0"/>
        <w:numPr>
          <w:ilvl w:val="0"/>
          <w:numId w:val="0"/>
        </w:numPr>
        <w:jc w:val="both"/>
        <w:rPr>
          <w:rFonts w:hint="eastAsia"/>
        </w:rPr>
      </w:pPr>
      <w:r>
        <w:rPr>
          <w:rFonts w:hint="eastAsia"/>
        </w:rPr>
        <w:t>应以何种纠正为目标？</w:t>
      </w:r>
    </w:p>
    <w:p w14:paraId="69D4586A">
      <w:pPr>
        <w:widowControl w:val="0"/>
        <w:numPr>
          <w:ilvl w:val="0"/>
          <w:numId w:val="0"/>
        </w:numPr>
        <w:jc w:val="both"/>
        <w:rPr>
          <w:rFonts w:hint="eastAsia"/>
        </w:rPr>
      </w:pPr>
      <w:r>
        <w:rPr>
          <w:rFonts w:hint="eastAsia"/>
        </w:rPr>
        <w:t>Is it such as will insure society itself against his repeating his crime?</w:t>
      </w:r>
    </w:p>
    <w:p w14:paraId="34F3CA3A">
      <w:pPr>
        <w:widowControl w:val="0"/>
        <w:numPr>
          <w:ilvl w:val="0"/>
          <w:numId w:val="0"/>
        </w:numPr>
        <w:jc w:val="both"/>
        <w:rPr>
          <w:rFonts w:hint="eastAsia"/>
        </w:rPr>
      </w:pPr>
      <w:r>
        <w:rPr>
          <w:rFonts w:hint="eastAsia"/>
        </w:rPr>
        <w:t>它是那种能确保社会本身免遭他再次犯罪的纠正吗？</w:t>
      </w:r>
    </w:p>
    <w:p w14:paraId="40A403D7">
      <w:pPr>
        <w:widowControl w:val="0"/>
        <w:numPr>
          <w:ilvl w:val="0"/>
          <w:numId w:val="0"/>
        </w:numPr>
        <w:jc w:val="both"/>
        <w:rPr>
          <w:rFonts w:hint="eastAsia"/>
        </w:rPr>
      </w:pPr>
      <w:r>
        <w:rPr>
          <w:rFonts w:hint="eastAsia"/>
        </w:rPr>
        <w:t>In that case it is society, and not the person himself who is to be benefited by the corrective process.</w:t>
      </w:r>
    </w:p>
    <w:p w14:paraId="7357FADE">
      <w:pPr>
        <w:widowControl w:val="0"/>
        <w:numPr>
          <w:ilvl w:val="0"/>
          <w:numId w:val="0"/>
        </w:numPr>
        <w:jc w:val="both"/>
        <w:rPr>
          <w:rFonts w:hint="eastAsia"/>
        </w:rPr>
      </w:pPr>
      <w:r>
        <w:rPr>
          <w:rFonts w:hint="eastAsia"/>
        </w:rPr>
        <w:t>在这种情况下，受益于纠正过程的是社会，而不是个人本身。</w:t>
      </w:r>
    </w:p>
    <w:p w14:paraId="2C6915F5">
      <w:pPr>
        <w:widowControl w:val="0"/>
        <w:numPr>
          <w:ilvl w:val="0"/>
          <w:numId w:val="0"/>
        </w:numPr>
        <w:jc w:val="both"/>
        <w:rPr>
          <w:rFonts w:hint="eastAsia"/>
        </w:rPr>
      </w:pPr>
      <w:r>
        <w:rPr>
          <w:rFonts w:hint="eastAsia"/>
        </w:rPr>
        <w:t>Or must a thorough cure, a recovery from selfishness and covetousness, an awakening of the highest principle of soul be aimed at; an established church, in short, be set up in the house of correction?</w:t>
      </w:r>
    </w:p>
    <w:p w14:paraId="673E3B40">
      <w:pPr>
        <w:widowControl w:val="0"/>
        <w:numPr>
          <w:ilvl w:val="0"/>
          <w:numId w:val="0"/>
        </w:numPr>
        <w:jc w:val="both"/>
        <w:rPr>
          <w:rFonts w:hint="eastAsia"/>
        </w:rPr>
      </w:pPr>
      <w:r>
        <w:rPr>
          <w:rFonts w:hint="eastAsia"/>
        </w:rPr>
        <w:t>或者必须以彻底治愈、从自私和贪婪中恢复、唤醒灵魂最高原则为目标；简而言之，必须在教养所设立一个国教吗？</w:t>
      </w:r>
    </w:p>
    <w:p w14:paraId="25521CE6">
      <w:pPr>
        <w:widowControl w:val="0"/>
        <w:numPr>
          <w:ilvl w:val="0"/>
          <w:numId w:val="0"/>
        </w:numPr>
        <w:jc w:val="both"/>
        <w:rPr>
          <w:rFonts w:hint="eastAsia"/>
        </w:rPr>
      </w:pPr>
    </w:p>
    <w:p w14:paraId="5CE1AABA">
      <w:pPr>
        <w:widowControl w:val="0"/>
        <w:numPr>
          <w:ilvl w:val="0"/>
          <w:numId w:val="0"/>
        </w:numPr>
        <w:jc w:val="both"/>
        <w:rPr>
          <w:rFonts w:hint="eastAsia"/>
        </w:rPr>
      </w:pPr>
      <w:r>
        <w:rPr>
          <w:rFonts w:hint="eastAsia"/>
        </w:rPr>
        <w:t>The explanation that the state protects its own existence, or the innocent inhabitants of the country, by striking its subjects with awe and deterring them from evil–doing through punishment, is met by admitting that, while this effect is real and important, it is not as yet made out that the state has a right to do this.</w:t>
      </w:r>
    </w:p>
    <w:p w14:paraId="00298820">
      <w:pPr>
        <w:widowControl w:val="0"/>
        <w:numPr>
          <w:ilvl w:val="0"/>
          <w:numId w:val="0"/>
        </w:numPr>
        <w:jc w:val="both"/>
        <w:rPr>
          <w:rFonts w:hint="eastAsia"/>
        </w:rPr>
      </w:pPr>
      <w:r>
        <w:rPr>
          <w:rFonts w:hint="eastAsia"/>
        </w:rPr>
        <w:t>国家通过惩罚来威慑其臣民，阻止他们作恶，从而保护自身存在或国内无辜居民的解释，可以通过承认以下一点来回应：虽然这种效果是真实且重要的，但尚未证明国家有权这样做。</w:t>
      </w:r>
    </w:p>
    <w:p w14:paraId="16359D2E">
      <w:pPr>
        <w:widowControl w:val="0"/>
        <w:numPr>
          <w:ilvl w:val="0"/>
          <w:numId w:val="0"/>
        </w:numPr>
        <w:jc w:val="both"/>
        <w:rPr>
          <w:rFonts w:hint="eastAsia"/>
        </w:rPr>
      </w:pPr>
      <w:r>
        <w:rPr>
          <w:rFonts w:hint="eastAsia"/>
        </w:rPr>
        <w:t>Crime and desert of punishment must be pre–supposed before the moral sense can be satisfied with the infliction of evil.</w:t>
      </w:r>
    </w:p>
    <w:p w14:paraId="18CC759B">
      <w:pPr>
        <w:widowControl w:val="0"/>
        <w:numPr>
          <w:ilvl w:val="0"/>
          <w:numId w:val="0"/>
        </w:numPr>
        <w:jc w:val="both"/>
        <w:rPr>
          <w:rFonts w:hint="eastAsia"/>
        </w:rPr>
      </w:pPr>
      <w:r>
        <w:rPr>
          <w:rFonts w:hint="eastAsia"/>
        </w:rPr>
        <w:t>在道德感能够对邪恶的施加感到满意之前，必须预设犯罪和应受惩罚。</w:t>
      </w:r>
    </w:p>
    <w:p w14:paraId="6F10E5F4">
      <w:pPr>
        <w:widowControl w:val="0"/>
        <w:numPr>
          <w:ilvl w:val="0"/>
          <w:numId w:val="0"/>
        </w:numPr>
        <w:jc w:val="both"/>
        <w:rPr>
          <w:rFonts w:hint="eastAsia"/>
        </w:rPr>
      </w:pPr>
      <w:r>
        <w:rPr>
          <w:rFonts w:hint="eastAsia"/>
        </w:rPr>
        <w:t>And the measure of the amount of punishment, supplied by the public good for the time, is most fluctuating and tyrannical; moreover mere awe, unaccompanied by an awakening of the sense of justice, is as much a source of hatred as a motive to obedience.</w:t>
      </w:r>
    </w:p>
    <w:p w14:paraId="25351AE3">
      <w:pPr>
        <w:widowControl w:val="0"/>
        <w:numPr>
          <w:ilvl w:val="0"/>
          <w:numId w:val="0"/>
        </w:numPr>
        <w:jc w:val="both"/>
        <w:rPr>
          <w:rFonts w:hint="eastAsia"/>
        </w:rPr>
      </w:pPr>
      <w:r>
        <w:rPr>
          <w:rFonts w:hint="eastAsia"/>
        </w:rPr>
        <w:t>并且，由当时的公共利益提供的惩罚量的衡量标准，是最易变和最专制的；此外，仅仅的敬畏，若不伴随着正义感的觉醒，既是仇恨的根源，也是顺服的动机。</w:t>
      </w:r>
    </w:p>
    <w:p w14:paraId="52247F9D">
      <w:pPr>
        <w:widowControl w:val="0"/>
        <w:numPr>
          <w:ilvl w:val="0"/>
          <w:numId w:val="0"/>
        </w:numPr>
        <w:jc w:val="both"/>
        <w:rPr>
          <w:rFonts w:hint="eastAsia"/>
        </w:rPr>
      </w:pPr>
    </w:p>
    <w:p w14:paraId="4C33864C">
      <w:pPr>
        <w:widowControl w:val="0"/>
        <w:numPr>
          <w:ilvl w:val="0"/>
          <w:numId w:val="0"/>
        </w:numPr>
        <w:jc w:val="both"/>
        <w:rPr>
          <w:rFonts w:hint="eastAsia"/>
        </w:rPr>
      </w:pPr>
      <w:r>
        <w:rPr>
          <w:rFonts w:hint="eastAsia"/>
        </w:rPr>
        <w:t>The theory that in punishing an evil–doer the state renders to him his deserts, is the only one that seems to have a solid foundation.</w:t>
      </w:r>
    </w:p>
    <w:p w14:paraId="23463074">
      <w:pPr>
        <w:widowControl w:val="0"/>
        <w:numPr>
          <w:ilvl w:val="0"/>
          <w:numId w:val="0"/>
        </w:numPr>
        <w:jc w:val="both"/>
        <w:rPr>
          <w:rFonts w:hint="eastAsia"/>
        </w:rPr>
      </w:pPr>
      <w:r>
        <w:rPr>
          <w:rFonts w:hint="eastAsia"/>
        </w:rPr>
        <w:t>国家在惩罚作恶者时使其得到应有报应的理论，是唯一一个似乎有坚实基础的理论。</w:t>
      </w:r>
    </w:p>
    <w:p w14:paraId="2D4D1129">
      <w:pPr>
        <w:widowControl w:val="0"/>
        <w:numPr>
          <w:ilvl w:val="0"/>
          <w:numId w:val="0"/>
        </w:numPr>
        <w:jc w:val="both"/>
        <w:rPr>
          <w:rFonts w:hint="eastAsia"/>
        </w:rPr>
      </w:pPr>
      <w:r>
        <w:rPr>
          <w:rFonts w:hint="eastAsia"/>
        </w:rPr>
        <w:t>It assumes that moral evil has been committed by disobedience to rightful commands, that according to a propriety which commends itself to our moral nature it is fit and right that evil, physical or mental, suffering or shame should be incurred by the wrong–doer, and that in all forms of government over moral beings there ought to be a power able to decide how much evil ought to follow special kinds and instances of transgressions.</w:t>
      </w:r>
    </w:p>
    <w:p w14:paraId="6D194237">
      <w:pPr>
        <w:widowControl w:val="0"/>
        <w:numPr>
          <w:ilvl w:val="0"/>
          <w:numId w:val="0"/>
        </w:numPr>
        <w:jc w:val="both"/>
        <w:rPr>
          <w:rFonts w:hint="eastAsia"/>
        </w:rPr>
      </w:pPr>
      <w:r>
        <w:rPr>
          <w:rFonts w:hint="eastAsia"/>
        </w:rPr>
        <w:t>它假设道德上的邪恶是由于不服从正当命令而犯下的，根据一种符合我们道德本性的恰当性，作恶者理应遭受身体或精神上的邪恶、痛苦或羞辱，并且在所有针对道德存在的政府形式中，都应该有一种权力能够决定特殊种类和实例的过犯应该受到多大的邪恶惩罚。</w:t>
      </w:r>
    </w:p>
    <w:p w14:paraId="739970D9">
      <w:pPr>
        <w:widowControl w:val="0"/>
        <w:numPr>
          <w:ilvl w:val="0"/>
          <w:numId w:val="0"/>
        </w:numPr>
        <w:jc w:val="both"/>
        <w:rPr>
          <w:rFonts w:hint="eastAsia"/>
        </w:rPr>
      </w:pPr>
      <w:r>
        <w:rPr>
          <w:rFonts w:hint="eastAsia"/>
        </w:rPr>
        <w:t>The state is in fact, as St. Paul calls it, the minister of God to execute wrath upon him that doeth evil.</w:t>
      </w:r>
    </w:p>
    <w:p w14:paraId="6976E996">
      <w:pPr>
        <w:widowControl w:val="0"/>
        <w:numPr>
          <w:ilvl w:val="0"/>
          <w:numId w:val="0"/>
        </w:numPr>
        <w:jc w:val="both"/>
        <w:rPr>
          <w:rFonts w:hint="eastAsia"/>
        </w:rPr>
      </w:pPr>
      <w:r>
        <w:rPr>
          <w:rFonts w:hint="eastAsia"/>
        </w:rPr>
        <w:t>国家实际上，正如圣保罗所称，是上帝的用人，向作恶的人施行刑罚。</w:t>
      </w:r>
    </w:p>
    <w:p w14:paraId="0FC7AE55">
      <w:pPr>
        <w:widowControl w:val="0"/>
        <w:numPr>
          <w:ilvl w:val="0"/>
          <w:numId w:val="0"/>
        </w:numPr>
        <w:jc w:val="both"/>
        <w:rPr>
          <w:rFonts w:hint="eastAsia"/>
        </w:rPr>
      </w:pPr>
      <w:r>
        <w:rPr>
          <w:rFonts w:hint="eastAsia"/>
        </w:rPr>
        <w:t>But only in a very limited sphere and for special ends. . .</w:t>
      </w:r>
    </w:p>
    <w:p w14:paraId="074C33E1">
      <w:pPr>
        <w:widowControl w:val="0"/>
        <w:numPr>
          <w:ilvl w:val="0"/>
          <w:numId w:val="0"/>
        </w:numPr>
        <w:jc w:val="both"/>
        <w:rPr>
          <w:rFonts w:hint="eastAsia"/>
        </w:rPr>
      </w:pPr>
      <w:r>
        <w:rPr>
          <w:rFonts w:hint="eastAsia"/>
        </w:rPr>
        <w:t>但仅在非常有限的范围内，并为了特殊的目的……</w:t>
      </w:r>
    </w:p>
    <w:p w14:paraId="00630FDF">
      <w:pPr>
        <w:widowControl w:val="0"/>
        <w:numPr>
          <w:ilvl w:val="0"/>
          <w:numId w:val="0"/>
        </w:numPr>
        <w:jc w:val="both"/>
        <w:rPr>
          <w:rFonts w:hint="eastAsia"/>
        </w:rPr>
      </w:pPr>
      <w:r>
        <w:rPr>
          <w:rFonts w:hint="eastAsia"/>
        </w:rPr>
        <w:t>It punishes acts, not thoughts, intentions appearing in acts, not feelings; it punishes persons within a certain territory over which it has the jurisdiction, and perhaps its subjects who do wrong elsewhere, but none else, it punishes acts hurtful to its own existence and to the community of its subjects; it punishes not according to an exact scale of deserts, for it cannot, without a revelation find out what the deserts of individuals are, nor what is the relative guilt of different actions of different persons. 1</w:t>
      </w:r>
    </w:p>
    <w:p w14:paraId="030A4EAC">
      <w:pPr>
        <w:widowControl w:val="0"/>
        <w:numPr>
          <w:ilvl w:val="0"/>
          <w:numId w:val="0"/>
        </w:numPr>
        <w:jc w:val="both"/>
        <w:rPr>
          <w:rFonts w:hint="eastAsia"/>
        </w:rPr>
      </w:pPr>
      <w:r>
        <w:rPr>
          <w:rFonts w:hint="eastAsia"/>
        </w:rPr>
        <w:t>它惩罚行为，而非思想；惩罚行为中显露的意图，而非情感；它惩罚其管辖范围内的某些领土内的人，或许还有在其他地方作恶的其臣民，但仅此而已；它惩罚对其自身存在及其臣民社群有害的行为；它并非按照精确的应得惩罚标准来惩罚，因为它若没有启示，就无法查明个人的应得惩罚是什么，也无法查明不同人不同行为的相对罪责。1</w:t>
      </w:r>
    </w:p>
    <w:p w14:paraId="4A34ABA4">
      <w:pPr>
        <w:widowControl w:val="0"/>
        <w:numPr>
          <w:ilvl w:val="0"/>
          <w:numId w:val="0"/>
        </w:numPr>
        <w:jc w:val="both"/>
        <w:rPr>
          <w:rFonts w:hint="eastAsia"/>
        </w:rPr>
      </w:pPr>
    </w:p>
    <w:p w14:paraId="4C88ED33">
      <w:pPr>
        <w:widowControl w:val="0"/>
        <w:numPr>
          <w:ilvl w:val="0"/>
          <w:numId w:val="0"/>
        </w:numPr>
        <w:jc w:val="both"/>
        <w:rPr>
          <w:rFonts w:hint="eastAsia"/>
        </w:rPr>
      </w:pPr>
      <w:r>
        <w:rPr>
          <w:rFonts w:hint="eastAsia"/>
        </w:rPr>
        <w:t>THE ABSOLUTE GOODNESS OF GOD</w:t>
      </w:r>
    </w:p>
    <w:p w14:paraId="17DC210F">
      <w:pPr>
        <w:widowControl w:val="0"/>
        <w:numPr>
          <w:ilvl w:val="0"/>
          <w:numId w:val="0"/>
        </w:numPr>
        <w:jc w:val="both"/>
        <w:rPr>
          <w:rFonts w:hint="eastAsia"/>
        </w:rPr>
      </w:pPr>
      <w:r>
        <w:rPr>
          <w:rFonts w:hint="eastAsia"/>
        </w:rPr>
        <w:t>上帝的绝对良善</w:t>
      </w:r>
    </w:p>
    <w:p w14:paraId="4FAAE5B0">
      <w:pPr>
        <w:widowControl w:val="0"/>
        <w:numPr>
          <w:ilvl w:val="0"/>
          <w:numId w:val="0"/>
        </w:numPr>
        <w:jc w:val="both"/>
        <w:rPr>
          <w:rFonts w:hint="eastAsia"/>
        </w:rPr>
      </w:pPr>
    </w:p>
    <w:p w14:paraId="783ED1EA">
      <w:pPr>
        <w:widowControl w:val="0"/>
        <w:numPr>
          <w:ilvl w:val="0"/>
          <w:numId w:val="0"/>
        </w:numPr>
        <w:jc w:val="both"/>
        <w:rPr>
          <w:rFonts w:hint="eastAsia"/>
        </w:rPr>
      </w:pPr>
      <w:r>
        <w:rPr>
          <w:rFonts w:hint="eastAsia"/>
        </w:rPr>
        <w:t>67. What distinctions are signified by the terms benevolence, complacency, mercy, and grace?</w:t>
      </w:r>
    </w:p>
    <w:p w14:paraId="6721AAED">
      <w:pPr>
        <w:widowControl w:val="0"/>
        <w:numPr>
          <w:ilvl w:val="0"/>
          <w:numId w:val="0"/>
        </w:numPr>
        <w:jc w:val="both"/>
        <w:rPr>
          <w:rFonts w:hint="eastAsia"/>
        </w:rPr>
      </w:pPr>
      <w:r>
        <w:rPr>
          <w:rFonts w:hint="eastAsia"/>
        </w:rPr>
        <w:t>67. 仁爱、喜悦、怜悯和恩典这些术语分别表示什么区别？</w:t>
      </w:r>
    </w:p>
    <w:p w14:paraId="6061304D">
      <w:pPr>
        <w:widowControl w:val="0"/>
        <w:numPr>
          <w:ilvl w:val="0"/>
          <w:numId w:val="0"/>
        </w:numPr>
        <w:jc w:val="both"/>
        <w:rPr>
          <w:rFonts w:hint="eastAsia"/>
        </w:rPr>
      </w:pPr>
    </w:p>
    <w:p w14:paraId="453EDA07">
      <w:pPr>
        <w:widowControl w:val="0"/>
        <w:numPr>
          <w:ilvl w:val="0"/>
          <w:numId w:val="0"/>
        </w:numPr>
        <w:jc w:val="both"/>
        <w:rPr>
          <w:rFonts w:hint="eastAsia"/>
        </w:rPr>
      </w:pPr>
      <w:r>
        <w:rPr>
          <w:rFonts w:hint="eastAsia"/>
        </w:rPr>
        <w:t>The infinite goodness of God is a glorious perfection which pre–eminently characterizes his nature, and which he, in an infinitely wise, righteous, and sovereign manner, exercises towards his creatures in various modes according to their relations and conditions.</w:t>
      </w:r>
    </w:p>
    <w:p w14:paraId="7DB8DABF">
      <w:pPr>
        <w:widowControl w:val="0"/>
        <w:numPr>
          <w:ilvl w:val="0"/>
          <w:numId w:val="0"/>
        </w:numPr>
        <w:jc w:val="both"/>
        <w:rPr>
          <w:rFonts w:hint="eastAsia"/>
        </w:rPr>
      </w:pPr>
      <w:r>
        <w:rPr>
          <w:rFonts w:hint="eastAsia"/>
        </w:rPr>
        <w:t>上帝无限的良善是一种荣耀的完美，它尤其彰显了祂的本性，并且祂以无限智慧、公义和主权的方式，根据其受造物的关系和状况，以各种模式向它们运用这种良善。</w:t>
      </w:r>
    </w:p>
    <w:p w14:paraId="111FDBDC">
      <w:pPr>
        <w:widowControl w:val="0"/>
        <w:numPr>
          <w:ilvl w:val="0"/>
          <w:numId w:val="0"/>
        </w:numPr>
        <w:jc w:val="both"/>
        <w:rPr>
          <w:rFonts w:hint="eastAsia"/>
        </w:rPr>
      </w:pPr>
    </w:p>
    <w:p w14:paraId="182C8F29">
      <w:pPr>
        <w:widowControl w:val="0"/>
        <w:numPr>
          <w:ilvl w:val="0"/>
          <w:numId w:val="0"/>
        </w:numPr>
        <w:jc w:val="both"/>
        <w:rPr>
          <w:rFonts w:hint="eastAsia"/>
        </w:rPr>
      </w:pPr>
      <w:r>
        <w:rPr>
          <w:rFonts w:hint="eastAsia"/>
        </w:rPr>
        <w:t>Benevolence is the goodness of God viewed generically.</w:t>
      </w:r>
    </w:p>
    <w:p w14:paraId="151F5101">
      <w:pPr>
        <w:widowControl w:val="0"/>
        <w:numPr>
          <w:ilvl w:val="0"/>
          <w:numId w:val="0"/>
        </w:numPr>
        <w:jc w:val="both"/>
        <w:rPr>
          <w:rFonts w:hint="eastAsia"/>
        </w:rPr>
      </w:pPr>
      <w:r>
        <w:rPr>
          <w:rFonts w:hint="eastAsia"/>
        </w:rPr>
        <w:t>仁爱是上帝良善的概括性看法。</w:t>
      </w:r>
    </w:p>
    <w:p w14:paraId="6689498F">
      <w:pPr>
        <w:widowControl w:val="0"/>
        <w:numPr>
          <w:ilvl w:val="0"/>
          <w:numId w:val="0"/>
        </w:numPr>
        <w:jc w:val="both"/>
        <w:rPr>
          <w:rFonts w:hint="eastAsia"/>
        </w:rPr>
      </w:pPr>
      <w:r>
        <w:rPr>
          <w:rFonts w:hint="eastAsia"/>
        </w:rPr>
        <w:t>It embraces all his creatures, except the judicially condemned on account of sin, and provides for their welfare.</w:t>
      </w:r>
    </w:p>
    <w:p w14:paraId="60427BA9">
      <w:pPr>
        <w:widowControl w:val="0"/>
        <w:numPr>
          <w:ilvl w:val="0"/>
          <w:numId w:val="0"/>
        </w:numPr>
        <w:jc w:val="both"/>
        <w:rPr>
          <w:rFonts w:hint="eastAsia"/>
        </w:rPr>
      </w:pPr>
      <w:r>
        <w:rPr>
          <w:rFonts w:hint="eastAsia"/>
        </w:rPr>
        <w:t>它包含祂所有的受造物，除了因罪而被审判性定罪的以外，并为它们的福祉提供保障。</w:t>
      </w:r>
    </w:p>
    <w:p w14:paraId="5A071CB5">
      <w:pPr>
        <w:widowControl w:val="0"/>
        <w:numPr>
          <w:ilvl w:val="0"/>
          <w:numId w:val="0"/>
        </w:numPr>
        <w:jc w:val="both"/>
        <w:rPr>
          <w:rFonts w:hint="eastAsia"/>
        </w:rPr>
      </w:pPr>
    </w:p>
    <w:p w14:paraId="26F4EEBD">
      <w:pPr>
        <w:widowControl w:val="0"/>
        <w:numPr>
          <w:ilvl w:val="0"/>
          <w:numId w:val="0"/>
        </w:numPr>
        <w:jc w:val="both"/>
        <w:rPr>
          <w:rFonts w:hint="eastAsia"/>
        </w:rPr>
      </w:pPr>
      <w:r>
        <w:rPr>
          <w:rFonts w:hint="eastAsia"/>
        </w:rPr>
        <w:t>The love of complacency is that approving affection with which God regards his own infinite perfections, and every image and reflection of them in his creatures, especially in the sanctified subjects of the new creation.</w:t>
      </w:r>
    </w:p>
    <w:p w14:paraId="71748EEE">
      <w:pPr>
        <w:widowControl w:val="0"/>
        <w:numPr>
          <w:ilvl w:val="0"/>
          <w:numId w:val="0"/>
        </w:numPr>
        <w:jc w:val="both"/>
        <w:rPr>
          <w:rFonts w:hint="eastAsia"/>
        </w:rPr>
      </w:pPr>
      <w:r>
        <w:rPr>
          <w:rFonts w:hint="eastAsia"/>
        </w:rPr>
        <w:t>喜悦之爱是上帝用来看待祂自己无限完美以及祂受造物中所有这些完美的形象和反映的赞许情感，尤其是在新创造的成圣主体中。</w:t>
      </w:r>
    </w:p>
    <w:p w14:paraId="5ADB12A4">
      <w:pPr>
        <w:widowControl w:val="0"/>
        <w:numPr>
          <w:ilvl w:val="0"/>
          <w:numId w:val="0"/>
        </w:numPr>
        <w:jc w:val="both"/>
        <w:rPr>
          <w:rFonts w:hint="eastAsia"/>
        </w:rPr>
      </w:pPr>
    </w:p>
    <w:p w14:paraId="59E9DB23">
      <w:pPr>
        <w:widowControl w:val="0"/>
        <w:numPr>
          <w:ilvl w:val="0"/>
          <w:numId w:val="0"/>
        </w:numPr>
        <w:jc w:val="both"/>
        <w:rPr>
          <w:rFonts w:hint="eastAsia"/>
        </w:rPr>
      </w:pPr>
      <w:r>
        <w:rPr>
          <w:rFonts w:hint="eastAsia"/>
        </w:rPr>
        <w:t>God’s mercy, of which the more passive forms are pity and compassion, is the divine goodness exercised with respect to the miseries of his creatures, feeling for them, and making provision for their relief, and in the case of impenitent sinners, leading to long– suffering patience.</w:t>
      </w:r>
    </w:p>
    <w:p w14:paraId="18A15046">
      <w:pPr>
        <w:widowControl w:val="0"/>
        <w:numPr>
          <w:ilvl w:val="0"/>
          <w:numId w:val="0"/>
        </w:numPr>
        <w:jc w:val="both"/>
        <w:rPr>
          <w:rFonts w:hint="eastAsia"/>
        </w:rPr>
      </w:pPr>
      <w:r>
        <w:rPr>
          <w:rFonts w:hint="eastAsia"/>
        </w:rPr>
        <w:t>上帝的怜悯，其更被动的形式是同情和怜恤，是神圣的良善针对其受造物的苦难而运用的，为他们感受，并为他们的解脱作预备，并且在顽固不化的罪人的情况下，导致长久忍耐。</w:t>
      </w:r>
    </w:p>
    <w:p w14:paraId="720857AB">
      <w:pPr>
        <w:widowControl w:val="0"/>
        <w:numPr>
          <w:ilvl w:val="0"/>
          <w:numId w:val="0"/>
        </w:numPr>
        <w:jc w:val="both"/>
        <w:rPr>
          <w:rFonts w:hint="eastAsia"/>
        </w:rPr>
      </w:pPr>
    </w:p>
    <w:p w14:paraId="0609AE00">
      <w:pPr>
        <w:widowControl w:val="0"/>
        <w:numPr>
          <w:ilvl w:val="0"/>
          <w:numId w:val="0"/>
        </w:numPr>
        <w:jc w:val="both"/>
        <w:rPr>
          <w:rFonts w:hint="eastAsia"/>
        </w:rPr>
      </w:pPr>
      <w:r>
        <w:rPr>
          <w:rFonts w:hint="eastAsia"/>
        </w:rPr>
        <w:t>The grace of God is his goodness seeking to communicate his favors, and, above all, the fellowship of his own life and blessedness to his moral creatures,—who, as creatures, must be destitute of all merit,––and pre–eminently his electing love, securing at infinite cost the blessedness of its objects, who, as sinful creatures, were positively ill deserving.</w:t>
      </w:r>
    </w:p>
    <w:p w14:paraId="00980AD9">
      <w:pPr>
        <w:widowControl w:val="0"/>
        <w:numPr>
          <w:ilvl w:val="0"/>
          <w:numId w:val="0"/>
        </w:numPr>
        <w:jc w:val="both"/>
        <w:rPr>
          <w:rFonts w:hint="eastAsia"/>
        </w:rPr>
      </w:pPr>
      <w:r>
        <w:rPr>
          <w:rFonts w:hint="eastAsia"/>
        </w:rPr>
        <w:t>上帝的恩典是祂的良善，力求将祂的恩惠，尤其是祂自己生命和福乐的交通，传达给祂的道德受造物——这些受造物作为受造物，必然没有任何功德——并且最重要的是祂拣选的爱，不惜一切代价确保其对象的福乐，这些对象作为有罪的受造物，是明确不配得的。</w:t>
      </w:r>
    </w:p>
    <w:p w14:paraId="5DDBFB96">
      <w:pPr>
        <w:widowControl w:val="0"/>
        <w:numPr>
          <w:ilvl w:val="0"/>
          <w:numId w:val="0"/>
        </w:numPr>
        <w:jc w:val="both"/>
        <w:rPr>
          <w:rFonts w:hint="eastAsia"/>
        </w:rPr>
      </w:pPr>
    </w:p>
    <w:p w14:paraId="4863C452">
      <w:pPr>
        <w:widowControl w:val="0"/>
        <w:numPr>
          <w:ilvl w:val="0"/>
          <w:numId w:val="0"/>
        </w:numPr>
        <w:jc w:val="both"/>
        <w:rPr>
          <w:rFonts w:hint="eastAsia"/>
        </w:rPr>
      </w:pPr>
      <w:r>
        <w:rPr>
          <w:rFonts w:hint="eastAsia"/>
        </w:rPr>
        <w:t>68.State a false definition of divine benevolence often given, and state how it is rightly defined.</w:t>
      </w:r>
    </w:p>
    <w:p w14:paraId="0DA29AF4">
      <w:pPr>
        <w:widowControl w:val="0"/>
        <w:numPr>
          <w:ilvl w:val="0"/>
          <w:numId w:val="0"/>
        </w:numPr>
        <w:jc w:val="both"/>
        <w:rPr>
          <w:rFonts w:hint="eastAsia"/>
        </w:rPr>
      </w:pPr>
      <w:r>
        <w:rPr>
          <w:rFonts w:hint="eastAsia"/>
        </w:rPr>
        <w:t>68.陈述一个经常给出的关于神圣仁爱的错误定义，并陈述如何正确定义它。</w:t>
      </w:r>
    </w:p>
    <w:p w14:paraId="2E15207B">
      <w:pPr>
        <w:widowControl w:val="0"/>
        <w:numPr>
          <w:ilvl w:val="0"/>
          <w:numId w:val="0"/>
        </w:numPr>
        <w:jc w:val="both"/>
        <w:rPr>
          <w:rFonts w:hint="eastAsia"/>
        </w:rPr>
      </w:pPr>
    </w:p>
    <w:p w14:paraId="34F33606">
      <w:pPr>
        <w:widowControl w:val="0"/>
        <w:numPr>
          <w:ilvl w:val="0"/>
          <w:numId w:val="0"/>
        </w:numPr>
        <w:jc w:val="both"/>
        <w:rPr>
          <w:rFonts w:hint="eastAsia"/>
        </w:rPr>
      </w:pPr>
      <w:r>
        <w:rPr>
          <w:rFonts w:hint="eastAsia"/>
        </w:rPr>
        <w:t>The infinite Benevolence of God is often defined as that attribute in virtue of which he communicates to all his creatures the greatest possible amount of happiness, i.e., as great as they are capable of receiving, or as great as is consistent with the attainment of the greatest amount of happiness on the age– in the moral universe.</w:t>
      </w:r>
    </w:p>
    <w:p w14:paraId="370A54B5">
      <w:pPr>
        <w:widowControl w:val="0"/>
        <w:numPr>
          <w:ilvl w:val="0"/>
          <w:numId w:val="0"/>
        </w:numPr>
        <w:jc w:val="both"/>
        <w:rPr>
          <w:rFonts w:hint="eastAsia"/>
        </w:rPr>
      </w:pPr>
      <w:r>
        <w:rPr>
          <w:rFonts w:hint="eastAsia"/>
        </w:rPr>
        <w:t>上帝无限的仁爱常常被定义为那种属性，凭借这种属性，祂将最大可能量的幸福传达给祂所有的受造物，即，尽可能多地使它们能够领受，或者尽可能多地与在道德宇宙中达到最大量的幸福相一致。</w:t>
      </w:r>
    </w:p>
    <w:p w14:paraId="1A78FD32">
      <w:pPr>
        <w:widowControl w:val="0"/>
        <w:numPr>
          <w:ilvl w:val="0"/>
          <w:numId w:val="0"/>
        </w:numPr>
        <w:jc w:val="both"/>
        <w:rPr>
          <w:rFonts w:hint="eastAsia"/>
        </w:rPr>
      </w:pPr>
    </w:p>
    <w:p w14:paraId="7E889F52">
      <w:pPr>
        <w:widowControl w:val="0"/>
        <w:numPr>
          <w:ilvl w:val="0"/>
          <w:numId w:val="0"/>
        </w:numPr>
        <w:jc w:val="both"/>
        <w:rPr>
          <w:rFonts w:hint="eastAsia"/>
        </w:rPr>
      </w:pPr>
      <w:r>
        <w:rPr>
          <w:rFonts w:hint="eastAsia"/>
        </w:rPr>
        <w:t>But this supposes that God is limited by something out of himself, that he could not have secured more happiness for his creatures than he has actually done.</w:t>
      </w:r>
    </w:p>
    <w:p w14:paraId="47B99D19">
      <w:pPr>
        <w:widowControl w:val="0"/>
        <w:numPr>
          <w:ilvl w:val="0"/>
          <w:numId w:val="0"/>
        </w:numPr>
        <w:jc w:val="both"/>
        <w:rPr>
          <w:rFonts w:hint="eastAsia"/>
        </w:rPr>
      </w:pPr>
      <w:r>
        <w:rPr>
          <w:rFonts w:hint="eastAsia"/>
        </w:rPr>
        <w:t>但这假设上帝受其自身以外的事物所限制，祂无法为其受造物确保比祂实际所做的更多的幸福。</w:t>
      </w:r>
    </w:p>
    <w:p w14:paraId="71FF3F50">
      <w:pPr>
        <w:widowControl w:val="0"/>
        <w:numPr>
          <w:ilvl w:val="0"/>
          <w:numId w:val="0"/>
        </w:numPr>
        <w:jc w:val="both"/>
        <w:rPr>
          <w:rFonts w:hint="eastAsia"/>
        </w:rPr>
      </w:pPr>
      <w:r>
        <w:rPr>
          <w:rFonts w:hint="eastAsia"/>
        </w:rPr>
        <w:t>It also makes happiness paramount in the view of God to excellence.</w:t>
      </w:r>
    </w:p>
    <w:p w14:paraId="56488487">
      <w:pPr>
        <w:widowControl w:val="0"/>
        <w:numPr>
          <w:ilvl w:val="0"/>
          <w:numId w:val="0"/>
        </w:numPr>
        <w:jc w:val="both"/>
        <w:rPr>
          <w:rFonts w:hint="eastAsia"/>
        </w:rPr>
      </w:pPr>
      <w:r>
        <w:rPr>
          <w:rFonts w:hint="eastAsia"/>
        </w:rPr>
        <w:t>它也使幸福在上帝看来高于卓越。</w:t>
      </w:r>
    </w:p>
    <w:p w14:paraId="23F551C7">
      <w:pPr>
        <w:widowControl w:val="0"/>
        <w:numPr>
          <w:ilvl w:val="0"/>
          <w:numId w:val="0"/>
        </w:numPr>
        <w:jc w:val="both"/>
        <w:rPr>
          <w:rFonts w:hint="eastAsia"/>
        </w:rPr>
      </w:pPr>
    </w:p>
    <w:p w14:paraId="21EC9BBD">
      <w:pPr>
        <w:widowControl w:val="0"/>
        <w:numPr>
          <w:ilvl w:val="0"/>
          <w:numId w:val="0"/>
        </w:numPr>
        <w:jc w:val="both"/>
        <w:rPr>
          <w:rFonts w:hint="eastAsia"/>
        </w:rPr>
      </w:pPr>
      <w:r>
        <w:rPr>
          <w:rFonts w:hint="eastAsia"/>
        </w:rPr>
        <w:t>Benevolence should, on the other hand, be defined as that attribute in virtue of which God produces all the happiness in the universe, which is consistent with the end he had in view in its creation.</w:t>
      </w:r>
    </w:p>
    <w:p w14:paraId="05303CE6">
      <w:pPr>
        <w:widowControl w:val="0"/>
        <w:numPr>
          <w:ilvl w:val="0"/>
          <w:numId w:val="0"/>
        </w:numPr>
        <w:jc w:val="both"/>
        <w:rPr>
          <w:rFonts w:hint="eastAsia"/>
        </w:rPr>
      </w:pPr>
      <w:r>
        <w:rPr>
          <w:rFonts w:hint="eastAsia"/>
        </w:rPr>
        <w:t>另一方面，仁爱应被定义为那种属性，凭借这种属性，上帝在宇宙中产生所有与祂创造宇宙时所设想的目标相一致的幸福。</w:t>
      </w:r>
    </w:p>
    <w:p w14:paraId="568181F7">
      <w:pPr>
        <w:widowControl w:val="0"/>
        <w:numPr>
          <w:ilvl w:val="0"/>
          <w:numId w:val="0"/>
        </w:numPr>
        <w:jc w:val="both"/>
        <w:rPr>
          <w:rFonts w:hint="eastAsia"/>
        </w:rPr>
      </w:pPr>
      <w:r>
        <w:rPr>
          <w:rFonts w:hint="eastAsia"/>
        </w:rPr>
        <w:t>These ends stand in this order. 1.</w:t>
      </w:r>
    </w:p>
    <w:p w14:paraId="65829388">
      <w:pPr>
        <w:widowControl w:val="0"/>
        <w:numPr>
          <w:ilvl w:val="0"/>
          <w:numId w:val="0"/>
        </w:numPr>
        <w:jc w:val="both"/>
        <w:rPr>
          <w:rFonts w:hint="eastAsia"/>
        </w:rPr>
      </w:pPr>
      <w:r>
        <w:rPr>
          <w:rFonts w:hint="eastAsia"/>
        </w:rPr>
        <w:t>这些目标按此顺序排列。1.</w:t>
      </w:r>
    </w:p>
    <w:p w14:paraId="6436342E">
      <w:pPr>
        <w:widowControl w:val="0"/>
        <w:numPr>
          <w:ilvl w:val="0"/>
          <w:numId w:val="0"/>
        </w:numPr>
        <w:jc w:val="both"/>
        <w:rPr>
          <w:rFonts w:hint="eastAsia"/>
        </w:rPr>
      </w:pPr>
      <w:r>
        <w:rPr>
          <w:rFonts w:hint="eastAsia"/>
        </w:rPr>
        <w:t>The manifestation of his own glory. 2.</w:t>
      </w:r>
    </w:p>
    <w:p w14:paraId="117AE26E">
      <w:pPr>
        <w:widowControl w:val="0"/>
        <w:numPr>
          <w:ilvl w:val="0"/>
          <w:numId w:val="0"/>
        </w:numPr>
        <w:jc w:val="both"/>
        <w:rPr>
          <w:rFonts w:hint="eastAsia"/>
        </w:rPr>
      </w:pPr>
      <w:r>
        <w:rPr>
          <w:rFonts w:hint="eastAsia"/>
        </w:rPr>
        <w:t>彰显祂自己的荣耀。2.</w:t>
      </w:r>
    </w:p>
    <w:p w14:paraId="560597F3">
      <w:pPr>
        <w:widowControl w:val="0"/>
        <w:numPr>
          <w:ilvl w:val="0"/>
          <w:numId w:val="0"/>
        </w:numPr>
        <w:jc w:val="both"/>
        <w:rPr>
          <w:rFonts w:hint="eastAsia"/>
        </w:rPr>
      </w:pPr>
      <w:r>
        <w:rPr>
          <w:rFonts w:hint="eastAsia"/>
        </w:rPr>
        <w:t>The highest moral excellence of his creatures. 3.</w:t>
      </w:r>
    </w:p>
    <w:p w14:paraId="78531E93">
      <w:pPr>
        <w:widowControl w:val="0"/>
        <w:numPr>
          <w:ilvl w:val="0"/>
          <w:numId w:val="0"/>
        </w:numPr>
        <w:jc w:val="both"/>
        <w:rPr>
          <w:rFonts w:hint="eastAsia"/>
        </w:rPr>
      </w:pPr>
      <w:r>
        <w:rPr>
          <w:rFonts w:hint="eastAsia"/>
        </w:rPr>
        <w:t>祂受造物的最高道德卓越。3.</w:t>
      </w:r>
    </w:p>
    <w:p w14:paraId="129668CA">
      <w:pPr>
        <w:widowControl w:val="0"/>
        <w:numPr>
          <w:ilvl w:val="0"/>
          <w:numId w:val="0"/>
        </w:numPr>
        <w:jc w:val="both"/>
        <w:rPr>
          <w:rFonts w:hint="eastAsia"/>
        </w:rPr>
      </w:pPr>
      <w:r>
        <w:rPr>
          <w:rFonts w:hint="eastAsia"/>
        </w:rPr>
        <w:t>Their highest blessedness in himself.—Dr. Charles Hodge’s Lectures.</w:t>
      </w:r>
    </w:p>
    <w:p w14:paraId="7964E358">
      <w:pPr>
        <w:widowControl w:val="0"/>
        <w:numPr>
          <w:ilvl w:val="0"/>
          <w:numId w:val="0"/>
        </w:numPr>
        <w:jc w:val="both"/>
        <w:rPr>
          <w:rFonts w:hint="eastAsia"/>
        </w:rPr>
      </w:pPr>
      <w:r>
        <w:rPr>
          <w:rFonts w:hint="eastAsia"/>
        </w:rPr>
        <w:t>他们在祂里面的最高福乐。——查尔斯·霍奇博士的讲座。</w:t>
      </w:r>
    </w:p>
    <w:p w14:paraId="3A185A45">
      <w:pPr>
        <w:widowControl w:val="0"/>
        <w:numPr>
          <w:ilvl w:val="0"/>
          <w:numId w:val="0"/>
        </w:numPr>
        <w:jc w:val="both"/>
        <w:rPr>
          <w:rFonts w:hint="eastAsia"/>
        </w:rPr>
      </w:pPr>
    </w:p>
    <w:p w14:paraId="412D6969">
      <w:pPr>
        <w:widowControl w:val="0"/>
        <w:numPr>
          <w:ilvl w:val="0"/>
          <w:numId w:val="0"/>
        </w:numPr>
        <w:jc w:val="both"/>
        <w:rPr>
          <w:rFonts w:hint="eastAsia"/>
        </w:rPr>
      </w:pPr>
      <w:r>
        <w:rPr>
          <w:rFonts w:hint="eastAsia"/>
        </w:rPr>
        <w:t>69.What are the sources of our knowledge of the fact that God is benevolent?</w:t>
      </w:r>
    </w:p>
    <w:p w14:paraId="5F9F222A">
      <w:pPr>
        <w:widowControl w:val="0"/>
        <w:numPr>
          <w:ilvl w:val="0"/>
          <w:numId w:val="0"/>
        </w:numPr>
        <w:jc w:val="both"/>
        <w:rPr>
          <w:rFonts w:hint="eastAsia"/>
        </w:rPr>
      </w:pPr>
      <w:r>
        <w:rPr>
          <w:rFonts w:hint="eastAsia"/>
        </w:rPr>
        <w:t>69.我们认识到上帝是仁慈的这一事实的来源是什么？</w:t>
      </w:r>
    </w:p>
    <w:p w14:paraId="14D91F95">
      <w:pPr>
        <w:widowControl w:val="0"/>
        <w:numPr>
          <w:ilvl w:val="0"/>
          <w:numId w:val="0"/>
        </w:numPr>
        <w:jc w:val="both"/>
        <w:rPr>
          <w:rFonts w:hint="eastAsia"/>
        </w:rPr>
      </w:pPr>
    </w:p>
    <w:p w14:paraId="5FBB0FCF">
      <w:pPr>
        <w:widowControl w:val="0"/>
        <w:numPr>
          <w:ilvl w:val="0"/>
          <w:numId w:val="0"/>
        </w:numPr>
        <w:jc w:val="both"/>
        <w:rPr>
          <w:rFonts w:hint="eastAsia"/>
        </w:rPr>
      </w:pPr>
      <w:r>
        <w:rPr>
          <w:rFonts w:hint="eastAsia"/>
        </w:rPr>
        <w:t>1st. Reason. Benevolence is an essential element of moral perfection.</w:t>
      </w:r>
    </w:p>
    <w:p w14:paraId="6DEC14E7">
      <w:pPr>
        <w:widowControl w:val="0"/>
        <w:numPr>
          <w:ilvl w:val="0"/>
          <w:numId w:val="0"/>
        </w:numPr>
        <w:jc w:val="both"/>
        <w:rPr>
          <w:rFonts w:hint="eastAsia"/>
        </w:rPr>
      </w:pPr>
      <w:r>
        <w:rPr>
          <w:rFonts w:hint="eastAsia"/>
        </w:rPr>
        <w:t>第一，理性。仁爱是道德完美的必要因素。</w:t>
      </w:r>
    </w:p>
    <w:p w14:paraId="6869D933">
      <w:pPr>
        <w:widowControl w:val="0"/>
        <w:numPr>
          <w:ilvl w:val="0"/>
          <w:numId w:val="0"/>
        </w:numPr>
        <w:jc w:val="both"/>
        <w:rPr>
          <w:rFonts w:hint="eastAsia"/>
        </w:rPr>
      </w:pPr>
      <w:r>
        <w:rPr>
          <w:rFonts w:hint="eastAsia"/>
        </w:rPr>
        <w:t>God is infinitely perfect, and therefore infinitely benevolent.</w:t>
      </w:r>
    </w:p>
    <w:p w14:paraId="2EED7B93">
      <w:pPr>
        <w:widowControl w:val="0"/>
        <w:numPr>
          <w:ilvl w:val="0"/>
          <w:numId w:val="0"/>
        </w:numPr>
        <w:jc w:val="both"/>
        <w:rPr>
          <w:rFonts w:hint="eastAsia"/>
        </w:rPr>
      </w:pPr>
      <w:r>
        <w:rPr>
          <w:rFonts w:hint="eastAsia"/>
        </w:rPr>
        <w:t>上帝是无限完美的，因此是无限仁慈的。</w:t>
      </w:r>
    </w:p>
    <w:p w14:paraId="1A4D4955">
      <w:pPr>
        <w:widowControl w:val="0"/>
        <w:numPr>
          <w:ilvl w:val="0"/>
          <w:numId w:val="0"/>
        </w:numPr>
        <w:jc w:val="both"/>
        <w:rPr>
          <w:rFonts w:hint="eastAsia"/>
        </w:rPr>
      </w:pPr>
    </w:p>
    <w:p w14:paraId="542925C0">
      <w:pPr>
        <w:widowControl w:val="0"/>
        <w:numPr>
          <w:ilvl w:val="0"/>
          <w:numId w:val="0"/>
        </w:numPr>
        <w:jc w:val="both"/>
        <w:rPr>
          <w:rFonts w:hint="eastAsia"/>
        </w:rPr>
      </w:pPr>
      <w:r>
        <w:rPr>
          <w:rFonts w:hint="eastAsia"/>
        </w:rPr>
        <w:t>2nd. Experience and observation.</w:t>
      </w:r>
    </w:p>
    <w:p w14:paraId="27784DD3">
      <w:pPr>
        <w:widowControl w:val="0"/>
        <w:numPr>
          <w:ilvl w:val="0"/>
          <w:numId w:val="0"/>
        </w:numPr>
        <w:jc w:val="both"/>
        <w:rPr>
          <w:rFonts w:hint="eastAsia"/>
        </w:rPr>
      </w:pPr>
      <w:r>
        <w:rPr>
          <w:rFonts w:hint="eastAsia"/>
        </w:rPr>
        <w:t>第二，经验和观察。</w:t>
      </w:r>
    </w:p>
    <w:p w14:paraId="4B217761">
      <w:pPr>
        <w:widowControl w:val="0"/>
        <w:numPr>
          <w:ilvl w:val="0"/>
          <w:numId w:val="0"/>
        </w:numPr>
        <w:jc w:val="both"/>
        <w:rPr>
          <w:rFonts w:hint="eastAsia"/>
        </w:rPr>
      </w:pPr>
      <w:r>
        <w:rPr>
          <w:rFonts w:hint="eastAsia"/>
        </w:rPr>
        <w:t>The wisdom of God in designing, and the power of God in executing, in the several spheres of creation, providence, and revealed religion, have evidently been constantly determined by benevolent intentions.</w:t>
      </w:r>
    </w:p>
    <w:p w14:paraId="574C8D44">
      <w:pPr>
        <w:widowControl w:val="0"/>
        <w:numPr>
          <w:ilvl w:val="0"/>
          <w:numId w:val="0"/>
        </w:numPr>
        <w:jc w:val="both"/>
        <w:rPr>
          <w:rFonts w:hint="eastAsia"/>
        </w:rPr>
      </w:pPr>
      <w:r>
        <w:rPr>
          <w:rFonts w:hint="eastAsia"/>
        </w:rPr>
        <w:t>上帝在设计上的智慧，以及上帝在创造、护理和启示宗教等不同领域执行上的能力，显然一直受到仁慈意图的决定。</w:t>
      </w:r>
    </w:p>
    <w:p w14:paraId="6C56CDB5">
      <w:pPr>
        <w:widowControl w:val="0"/>
        <w:numPr>
          <w:ilvl w:val="0"/>
          <w:numId w:val="0"/>
        </w:numPr>
        <w:jc w:val="both"/>
        <w:rPr>
          <w:rFonts w:hint="eastAsia"/>
        </w:rPr>
      </w:pPr>
    </w:p>
    <w:p w14:paraId="12EA0259">
      <w:pPr>
        <w:widowControl w:val="0"/>
        <w:numPr>
          <w:ilvl w:val="0"/>
          <w:numId w:val="0"/>
        </w:numPr>
        <w:jc w:val="both"/>
        <w:rPr>
          <w:rFonts w:hint="eastAsia"/>
        </w:rPr>
      </w:pPr>
      <w:r>
        <w:rPr>
          <w:rFonts w:hint="eastAsia"/>
        </w:rPr>
        <w:t>3rd. The direct assertions of Scripture.—Psalm 165:8, 9; 1 John 4:8.</w:t>
      </w:r>
    </w:p>
    <w:p w14:paraId="3DF1DE8C">
      <w:pPr>
        <w:widowControl w:val="0"/>
        <w:numPr>
          <w:ilvl w:val="0"/>
          <w:numId w:val="0"/>
        </w:numPr>
        <w:jc w:val="both"/>
        <w:rPr>
          <w:rFonts w:hint="eastAsia"/>
        </w:rPr>
      </w:pPr>
      <w:r>
        <w:rPr>
          <w:rFonts w:hint="eastAsia"/>
        </w:rPr>
        <w:t>第三，圣经的直接断言。——诗篇 165:8, 9；约翰一书 4:8。</w:t>
      </w:r>
    </w:p>
    <w:p w14:paraId="756D0C80">
      <w:pPr>
        <w:widowControl w:val="0"/>
        <w:numPr>
          <w:ilvl w:val="0"/>
          <w:numId w:val="0"/>
        </w:numPr>
        <w:jc w:val="both"/>
        <w:rPr>
          <w:rFonts w:hint="eastAsia"/>
        </w:rPr>
      </w:pPr>
    </w:p>
    <w:p w14:paraId="15AC07EC">
      <w:pPr>
        <w:widowControl w:val="0"/>
        <w:numPr>
          <w:ilvl w:val="0"/>
          <w:numId w:val="0"/>
        </w:numPr>
        <w:jc w:val="both"/>
        <w:rPr>
          <w:rFonts w:hint="eastAsia"/>
        </w:rPr>
      </w:pPr>
      <w:r>
        <w:rPr>
          <w:rFonts w:hint="eastAsia"/>
        </w:rPr>
        <w:t>70.How may it be proved that God is gracious and willing to forgive sin?</w:t>
      </w:r>
    </w:p>
    <w:p w14:paraId="0E1113BC">
      <w:pPr>
        <w:widowControl w:val="0"/>
        <w:numPr>
          <w:ilvl w:val="0"/>
          <w:numId w:val="0"/>
        </w:numPr>
        <w:jc w:val="both"/>
        <w:rPr>
          <w:rFonts w:hint="eastAsia"/>
        </w:rPr>
      </w:pPr>
      <w:r>
        <w:rPr>
          <w:rFonts w:hint="eastAsia"/>
        </w:rPr>
        <w:t>70.如何证明上帝是恩慈的并且愿意赦免罪？</w:t>
      </w:r>
    </w:p>
    <w:p w14:paraId="7C7F2704">
      <w:pPr>
        <w:widowControl w:val="0"/>
        <w:numPr>
          <w:ilvl w:val="0"/>
          <w:numId w:val="0"/>
        </w:numPr>
        <w:jc w:val="both"/>
        <w:rPr>
          <w:rFonts w:hint="eastAsia"/>
        </w:rPr>
      </w:pPr>
    </w:p>
    <w:p w14:paraId="63DED602">
      <w:pPr>
        <w:widowControl w:val="0"/>
        <w:numPr>
          <w:ilvl w:val="0"/>
          <w:numId w:val="0"/>
        </w:numPr>
        <w:jc w:val="both"/>
        <w:rPr>
          <w:rFonts w:hint="eastAsia"/>
        </w:rPr>
      </w:pPr>
      <w:r>
        <w:rPr>
          <w:rFonts w:hint="eastAsia"/>
        </w:rPr>
        <w:t>Neither reason nor conscience can ever raise a presumption on this subject.</w:t>
      </w:r>
    </w:p>
    <w:p w14:paraId="18512EDC">
      <w:pPr>
        <w:widowControl w:val="0"/>
        <w:numPr>
          <w:ilvl w:val="0"/>
          <w:numId w:val="0"/>
        </w:numPr>
        <w:jc w:val="both"/>
        <w:rPr>
          <w:rFonts w:hint="eastAsia"/>
        </w:rPr>
      </w:pPr>
      <w:r>
        <w:rPr>
          <w:rFonts w:hint="eastAsia"/>
        </w:rPr>
        <w:t>理性或良心都无法就此问题提出任何推定。</w:t>
      </w:r>
    </w:p>
    <w:p w14:paraId="12C65D73">
      <w:pPr>
        <w:widowControl w:val="0"/>
        <w:numPr>
          <w:ilvl w:val="0"/>
          <w:numId w:val="0"/>
        </w:numPr>
        <w:jc w:val="both"/>
        <w:rPr>
          <w:rFonts w:hint="eastAsia"/>
        </w:rPr>
      </w:pPr>
      <w:r>
        <w:rPr>
          <w:rFonts w:hint="eastAsia"/>
        </w:rPr>
        <w:t>It is the evident duty of fellow–creatures mutually to forgive injuries, but we have nothing to do with forgiving sin as sin.</w:t>
      </w:r>
    </w:p>
    <w:p w14:paraId="424B0616">
      <w:pPr>
        <w:widowControl w:val="0"/>
        <w:numPr>
          <w:ilvl w:val="0"/>
          <w:numId w:val="0"/>
        </w:numPr>
        <w:jc w:val="both"/>
        <w:rPr>
          <w:rFonts w:hint="eastAsia"/>
        </w:rPr>
      </w:pPr>
      <w:r>
        <w:rPr>
          <w:rFonts w:hint="eastAsia"/>
        </w:rPr>
        <w:t>同为受造物，相互饶恕伤害是显而易见的责任，但我们与饶恕罪本身无关。</w:t>
      </w:r>
    </w:p>
    <w:p w14:paraId="4587E7CB">
      <w:pPr>
        <w:widowControl w:val="0"/>
        <w:numPr>
          <w:ilvl w:val="0"/>
          <w:numId w:val="0"/>
        </w:numPr>
        <w:jc w:val="both"/>
        <w:rPr>
          <w:rFonts w:hint="eastAsia"/>
        </w:rPr>
      </w:pPr>
    </w:p>
    <w:p w14:paraId="09AE50F3">
      <w:pPr>
        <w:widowControl w:val="0"/>
        <w:numPr>
          <w:ilvl w:val="0"/>
          <w:numId w:val="0"/>
        </w:numPr>
        <w:jc w:val="both"/>
        <w:rPr>
          <w:rFonts w:hint="eastAsia"/>
        </w:rPr>
      </w:pPr>
      <w:r>
        <w:rPr>
          <w:rFonts w:hint="eastAsia"/>
        </w:rPr>
        <w:t>It appears plain that there can be no moral principle making it essential for a sovereign ruler to forgive sin as transgression of law.</w:t>
      </w:r>
    </w:p>
    <w:p w14:paraId="4A9A88E1">
      <w:pPr>
        <w:widowControl w:val="0"/>
        <w:numPr>
          <w:ilvl w:val="0"/>
          <w:numId w:val="0"/>
        </w:numPr>
        <w:jc w:val="both"/>
        <w:rPr>
          <w:rFonts w:hint="eastAsia"/>
        </w:rPr>
      </w:pPr>
      <w:r>
        <w:rPr>
          <w:rFonts w:hint="eastAsia"/>
        </w:rPr>
        <w:t>显然，没有任何道德原则能使主权统治者必须饶恕作为违法的罪。</w:t>
      </w:r>
    </w:p>
    <w:p w14:paraId="2E7DA424">
      <w:pPr>
        <w:widowControl w:val="0"/>
        <w:numPr>
          <w:ilvl w:val="0"/>
          <w:numId w:val="0"/>
        </w:numPr>
        <w:jc w:val="both"/>
        <w:rPr>
          <w:rFonts w:hint="eastAsia"/>
        </w:rPr>
      </w:pPr>
      <w:r>
        <w:rPr>
          <w:rFonts w:hint="eastAsia"/>
        </w:rPr>
        <w:t>All that reason or conscience can assure us of in that regard is, that sin can not be forgiven without an atonement.</w:t>
      </w:r>
    </w:p>
    <w:p w14:paraId="42BA338A">
      <w:pPr>
        <w:widowControl w:val="0"/>
        <w:numPr>
          <w:ilvl w:val="0"/>
          <w:numId w:val="0"/>
        </w:numPr>
        <w:jc w:val="both"/>
        <w:rPr>
          <w:rFonts w:hint="eastAsia"/>
        </w:rPr>
      </w:pPr>
      <w:r>
        <w:rPr>
          <w:rFonts w:hint="eastAsia"/>
        </w:rPr>
        <w:t>在这方面，理性或良心所能向我们保证的只是，没有赎罪，罪就不能得到赦免。</w:t>
      </w:r>
    </w:p>
    <w:p w14:paraId="50D01399">
      <w:pPr>
        <w:widowControl w:val="0"/>
        <w:numPr>
          <w:ilvl w:val="0"/>
          <w:numId w:val="0"/>
        </w:numPr>
        <w:jc w:val="both"/>
        <w:rPr>
          <w:rFonts w:hint="eastAsia"/>
        </w:rPr>
      </w:pPr>
      <w:r>
        <w:rPr>
          <w:rFonts w:hint="eastAsia"/>
        </w:rPr>
        <w:t>The gracious affection which should prompt such a ruler to provide an atonement, must, from its essential nature, be perfectly free and sovereign, and therefore it can be known only so far as it is graciously revealed.</w:t>
      </w:r>
    </w:p>
    <w:p w14:paraId="461BD9E3">
      <w:pPr>
        <w:widowControl w:val="0"/>
        <w:numPr>
          <w:ilvl w:val="0"/>
          <w:numId w:val="0"/>
        </w:numPr>
        <w:jc w:val="both"/>
        <w:rPr>
          <w:rFonts w:hint="eastAsia"/>
        </w:rPr>
      </w:pPr>
      <w:r>
        <w:rPr>
          <w:rFonts w:hint="eastAsia"/>
        </w:rPr>
        <w:t>促使这样一位统治者提供赎罪的恩慈情感，就其本质而言，必定是完全自由和主权的，因此只有在它被恩慈地启示出来时才能为人所知。</w:t>
      </w:r>
    </w:p>
    <w:p w14:paraId="3E5ECAD6">
      <w:pPr>
        <w:widowControl w:val="0"/>
        <w:numPr>
          <w:ilvl w:val="0"/>
          <w:numId w:val="0"/>
        </w:numPr>
        <w:jc w:val="both"/>
        <w:rPr>
          <w:rFonts w:hint="eastAsia"/>
        </w:rPr>
      </w:pPr>
      <w:r>
        <w:rPr>
          <w:rFonts w:hint="eastAsia"/>
        </w:rPr>
        <w:t>The gospel is, therefore, good news confirmed by signs and wonders.––Exodus 24:6, 7; Ephesians 1:7–9.</w:t>
      </w:r>
    </w:p>
    <w:p w14:paraId="573035A8">
      <w:pPr>
        <w:widowControl w:val="0"/>
        <w:numPr>
          <w:ilvl w:val="0"/>
          <w:numId w:val="0"/>
        </w:numPr>
        <w:jc w:val="both"/>
        <w:rPr>
          <w:rFonts w:hint="eastAsia"/>
        </w:rPr>
      </w:pPr>
      <w:r>
        <w:rPr>
          <w:rFonts w:hint="eastAsia"/>
        </w:rPr>
        <w:t>因此，福音是由神迹奇事所证实的佳音。——出埃及记 24:6, 7；以弗所书 1:7–9。</w:t>
      </w:r>
    </w:p>
    <w:p w14:paraId="446C6928">
      <w:pPr>
        <w:widowControl w:val="0"/>
        <w:numPr>
          <w:ilvl w:val="0"/>
          <w:numId w:val="0"/>
        </w:numPr>
        <w:jc w:val="both"/>
        <w:rPr>
          <w:rFonts w:hint="eastAsia"/>
        </w:rPr>
      </w:pPr>
    </w:p>
    <w:p w14:paraId="1A54B0FD">
      <w:pPr>
        <w:widowControl w:val="0"/>
        <w:numPr>
          <w:ilvl w:val="0"/>
          <w:numId w:val="0"/>
        </w:numPr>
        <w:jc w:val="both"/>
        <w:rPr>
          <w:rFonts w:hint="eastAsia"/>
        </w:rPr>
      </w:pPr>
      <w:r>
        <w:rPr>
          <w:rFonts w:hint="eastAsia"/>
        </w:rPr>
        <w:t>71.What are the different theories or assumptions on which it has been attempted to reconcile the existence of sin with the goodness of God?</w:t>
      </w:r>
    </w:p>
    <w:p w14:paraId="76E2440F">
      <w:pPr>
        <w:widowControl w:val="0"/>
        <w:numPr>
          <w:ilvl w:val="0"/>
          <w:numId w:val="0"/>
        </w:numPr>
        <w:jc w:val="both"/>
        <w:rPr>
          <w:rFonts w:hint="eastAsia"/>
        </w:rPr>
      </w:pPr>
      <w:r>
        <w:rPr>
          <w:rFonts w:hint="eastAsia"/>
        </w:rPr>
        <w:t>71.人们试图用哪些不同的理论或假设来调和罪的存在与上帝的良善？</w:t>
      </w:r>
    </w:p>
    <w:p w14:paraId="12C185A1">
      <w:pPr>
        <w:widowControl w:val="0"/>
        <w:numPr>
          <w:ilvl w:val="0"/>
          <w:numId w:val="0"/>
        </w:numPr>
        <w:jc w:val="both"/>
        <w:rPr>
          <w:rFonts w:hint="eastAsia"/>
        </w:rPr>
      </w:pPr>
    </w:p>
    <w:p w14:paraId="216972B6">
      <w:pPr>
        <w:widowControl w:val="0"/>
        <w:numPr>
          <w:ilvl w:val="0"/>
          <w:numId w:val="0"/>
        </w:numPr>
        <w:jc w:val="both"/>
        <w:rPr>
          <w:rFonts w:hint="eastAsia"/>
        </w:rPr>
      </w:pPr>
      <w:r>
        <w:rPr>
          <w:rFonts w:hint="eastAsia"/>
        </w:rPr>
        <w:t>1st. It has been argued by some that free agency is essential to a moral system, and that absolute independence of will is essential to free agency.</w:t>
      </w:r>
    </w:p>
    <w:p w14:paraId="2E52F2AB">
      <w:pPr>
        <w:widowControl w:val="0"/>
        <w:numPr>
          <w:ilvl w:val="0"/>
          <w:numId w:val="0"/>
        </w:numPr>
        <w:jc w:val="both"/>
        <w:rPr>
          <w:rFonts w:hint="eastAsia"/>
        </w:rPr>
      </w:pPr>
      <w:r>
        <w:rPr>
          <w:rFonts w:hint="eastAsia"/>
        </w:rPr>
        <w:t>第一，有些人认为自由意志对于道德体系至关重要，而意志的绝对独立性对于自由意志至关重要。</w:t>
      </w:r>
    </w:p>
    <w:p w14:paraId="1B084843">
      <w:pPr>
        <w:widowControl w:val="0"/>
        <w:numPr>
          <w:ilvl w:val="0"/>
          <w:numId w:val="0"/>
        </w:numPr>
        <w:jc w:val="both"/>
        <w:rPr>
          <w:rFonts w:hint="eastAsia"/>
        </w:rPr>
      </w:pPr>
      <w:r>
        <w:rPr>
          <w:rFonts w:hint="eastAsia"/>
        </w:rPr>
        <w:t>That to control the wills of free agents is no more an object of power than the working of contradictions; and consequently God, although omnipotent, could not prevent sin in a moral system without violating its nature.— See Dr. N. W. Taylor's "Concio ad Clerum," 1828.</w:t>
      </w:r>
    </w:p>
    <w:p w14:paraId="30495262">
      <w:pPr>
        <w:widowControl w:val="0"/>
        <w:numPr>
          <w:ilvl w:val="0"/>
          <w:numId w:val="0"/>
        </w:numPr>
        <w:jc w:val="both"/>
        <w:rPr>
          <w:rFonts w:hint="eastAsia"/>
        </w:rPr>
      </w:pPr>
      <w:r>
        <w:rPr>
          <w:rFonts w:hint="eastAsia"/>
        </w:rPr>
        <w:t>控制自由动因的意志，与行矛盾之事一样，并非能力的对象；因此，上帝虽然全能，却无法在不违背道德体系本性的情况下阻止罪恶的发生。——参见N. W. 泰勒博士的《致教士讲道集》（`Concio ad Clerum`，拉丁文：致教士讲道集），1828年。</w:t>
      </w:r>
    </w:p>
    <w:p w14:paraId="335F84BD">
      <w:pPr>
        <w:widowControl w:val="0"/>
        <w:numPr>
          <w:ilvl w:val="0"/>
          <w:numId w:val="0"/>
        </w:numPr>
        <w:jc w:val="both"/>
        <w:rPr>
          <w:rFonts w:hint="eastAsia"/>
        </w:rPr>
      </w:pPr>
    </w:p>
    <w:p w14:paraId="2A13CF85">
      <w:pPr>
        <w:widowControl w:val="0"/>
        <w:numPr>
          <w:ilvl w:val="0"/>
          <w:numId w:val="0"/>
        </w:numPr>
        <w:jc w:val="both"/>
        <w:rPr>
          <w:rFonts w:hint="eastAsia"/>
        </w:rPr>
      </w:pPr>
      <w:r>
        <w:rPr>
          <w:rFonts w:hint="eastAsia"/>
        </w:rPr>
        <w:t>2nd. Others have argued that sin was permitted by God in infinite wisdom as the necessary means to the largest possible measure of happiness in the universe as a whole.</w:t>
      </w:r>
    </w:p>
    <w:p w14:paraId="6E595C04">
      <w:pPr>
        <w:widowControl w:val="0"/>
        <w:numPr>
          <w:ilvl w:val="0"/>
          <w:numId w:val="0"/>
        </w:numPr>
        <w:jc w:val="both"/>
        <w:rPr>
          <w:rFonts w:hint="eastAsia"/>
        </w:rPr>
      </w:pPr>
      <w:r>
        <w:rPr>
          <w:rFonts w:hint="eastAsia"/>
        </w:rPr>
        <w:t>第二，另一些人则认为，罪是上帝以无限智慧允许的，作为宇宙整体最大可能幸福的必要手段。</w:t>
      </w:r>
    </w:p>
    <w:p w14:paraId="0A35942A">
      <w:pPr>
        <w:widowControl w:val="0"/>
        <w:numPr>
          <w:ilvl w:val="0"/>
          <w:numId w:val="0"/>
        </w:numPr>
        <w:jc w:val="both"/>
        <w:rPr>
          <w:rFonts w:hint="eastAsia"/>
        </w:rPr>
      </w:pPr>
    </w:p>
    <w:p w14:paraId="5D29EE06">
      <w:pPr>
        <w:widowControl w:val="0"/>
        <w:numPr>
          <w:ilvl w:val="0"/>
          <w:numId w:val="0"/>
        </w:numPr>
        <w:jc w:val="both"/>
        <w:rPr>
          <w:rFonts w:hint="eastAsia"/>
        </w:rPr>
      </w:pPr>
      <w:r>
        <w:rPr>
          <w:rFonts w:hint="eastAsia"/>
        </w:rPr>
        <w:t>On both of these we remark––</w:t>
      </w:r>
    </w:p>
    <w:p w14:paraId="40C19B2A">
      <w:pPr>
        <w:widowControl w:val="0"/>
        <w:numPr>
          <w:ilvl w:val="0"/>
          <w:numId w:val="0"/>
        </w:numPr>
        <w:jc w:val="both"/>
        <w:rPr>
          <w:rFonts w:hint="eastAsia"/>
        </w:rPr>
      </w:pPr>
      <w:r>
        <w:rPr>
          <w:rFonts w:hint="eastAsia"/>
        </w:rPr>
        <w:t>对于这两点，我们评论如下——</w:t>
      </w:r>
    </w:p>
    <w:p w14:paraId="7A8DAC96">
      <w:pPr>
        <w:widowControl w:val="0"/>
        <w:numPr>
          <w:ilvl w:val="0"/>
          <w:numId w:val="0"/>
        </w:numPr>
        <w:jc w:val="both"/>
        <w:rPr>
          <w:rFonts w:hint="eastAsia"/>
        </w:rPr>
      </w:pPr>
    </w:p>
    <w:p w14:paraId="4F862775">
      <w:pPr>
        <w:widowControl w:val="0"/>
        <w:numPr>
          <w:ilvl w:val="0"/>
          <w:numId w:val="0"/>
        </w:numPr>
        <w:jc w:val="both"/>
        <w:rPr>
          <w:rFonts w:hint="eastAsia"/>
        </w:rPr>
      </w:pPr>
      <w:r>
        <w:rPr>
          <w:rFonts w:hint="eastAsia"/>
        </w:rPr>
        <w:t>1st. That the first theory above cited is founded on a false view of the conditions of human liberty and responsibility (see below, Chapter 15); and, further, that it grossly limits the power of God by representing him as desiring and attempting what he cannot effect, and that it makes him dependent upon his creatures.</w:t>
      </w:r>
    </w:p>
    <w:p w14:paraId="294E5252">
      <w:pPr>
        <w:widowControl w:val="0"/>
        <w:numPr>
          <w:ilvl w:val="0"/>
          <w:numId w:val="0"/>
        </w:numPr>
        <w:jc w:val="both"/>
        <w:rPr>
          <w:rFonts w:hint="eastAsia"/>
        </w:rPr>
      </w:pPr>
      <w:r>
        <w:rPr>
          <w:rFonts w:hint="eastAsia"/>
        </w:rPr>
        <w:t>第一，上述第一个理论建立在对人类自由和责任条件的错误观点之上（见下文，第十五章）；此外，它通过将上帝描绘成渴望并试图做祂无法实现的事情，从而严重限制了上帝的能力，并且使祂依赖于其受造物。</w:t>
      </w:r>
    </w:p>
    <w:p w14:paraId="2480863F">
      <w:pPr>
        <w:widowControl w:val="0"/>
        <w:numPr>
          <w:ilvl w:val="0"/>
          <w:numId w:val="0"/>
        </w:numPr>
        <w:jc w:val="both"/>
        <w:rPr>
          <w:rFonts w:hint="eastAsia"/>
        </w:rPr>
      </w:pPr>
    </w:p>
    <w:p w14:paraId="33CBC87E">
      <w:pPr>
        <w:widowControl w:val="0"/>
        <w:numPr>
          <w:ilvl w:val="0"/>
          <w:numId w:val="0"/>
        </w:numPr>
        <w:jc w:val="both"/>
        <w:rPr>
          <w:rFonts w:hint="eastAsia"/>
        </w:rPr>
      </w:pPr>
      <w:r>
        <w:rPr>
          <w:rFonts w:hint="eastAsia"/>
        </w:rPr>
        <w:t>2nd. With reference to the second theory it should be remembered that God’s own glory, and not the greatest good of the universe, is the great end of God in creation and providence.</w:t>
      </w:r>
    </w:p>
    <w:p w14:paraId="68C972DD">
      <w:pPr>
        <w:widowControl w:val="0"/>
        <w:numPr>
          <w:ilvl w:val="0"/>
          <w:numId w:val="0"/>
        </w:numPr>
        <w:jc w:val="both"/>
        <w:rPr>
          <w:rFonts w:hint="eastAsia"/>
        </w:rPr>
      </w:pPr>
      <w:r>
        <w:rPr>
          <w:rFonts w:hint="eastAsia"/>
        </w:rPr>
        <w:t>第二，关于第二个理论，应当记住，上帝自身的荣耀，而非宇宙的最大益处，才是上帝在创造和护理中的伟大目标。</w:t>
      </w:r>
    </w:p>
    <w:p w14:paraId="63171628">
      <w:pPr>
        <w:widowControl w:val="0"/>
        <w:numPr>
          <w:ilvl w:val="0"/>
          <w:numId w:val="0"/>
        </w:numPr>
        <w:jc w:val="both"/>
        <w:rPr>
          <w:rFonts w:hint="eastAsia"/>
        </w:rPr>
      </w:pPr>
    </w:p>
    <w:p w14:paraId="1F9C2F61">
      <w:pPr>
        <w:widowControl w:val="0"/>
        <w:numPr>
          <w:ilvl w:val="0"/>
          <w:numId w:val="0"/>
        </w:numPr>
        <w:jc w:val="both"/>
        <w:rPr>
          <w:rFonts w:hint="eastAsia"/>
        </w:rPr>
      </w:pPr>
      <w:r>
        <w:rPr>
          <w:rFonts w:hint="eastAsia"/>
        </w:rPr>
        <w:t>3rd. The permission of sin, in its relation both to the righteousness and goodness of God, is an insolvable mystery, and all attempts to solve it only darken counsel with words without knowledge.</w:t>
      </w:r>
    </w:p>
    <w:p w14:paraId="2F6679CD">
      <w:pPr>
        <w:widowControl w:val="0"/>
        <w:numPr>
          <w:ilvl w:val="0"/>
          <w:numId w:val="0"/>
        </w:numPr>
        <w:jc w:val="both"/>
        <w:rPr>
          <w:rFonts w:hint="eastAsia"/>
        </w:rPr>
      </w:pPr>
      <w:r>
        <w:rPr>
          <w:rFonts w:hint="eastAsia"/>
        </w:rPr>
        <w:t>第三，罪的许可，就其与上帝的公义和良善的关系而言，是一个无法解决的奥秘，所有试图解决它的尝试都只会用没有知识的言语使谋略变得黑暗。</w:t>
      </w:r>
    </w:p>
    <w:p w14:paraId="06B9E48F">
      <w:pPr>
        <w:widowControl w:val="0"/>
        <w:numPr>
          <w:ilvl w:val="0"/>
          <w:numId w:val="0"/>
        </w:numPr>
        <w:jc w:val="both"/>
        <w:rPr>
          <w:rFonts w:hint="eastAsia"/>
        </w:rPr>
      </w:pPr>
      <w:r>
        <w:rPr>
          <w:rFonts w:hint="eastAsia"/>
        </w:rPr>
        <w:t>It is, however, the privilege of our faith to know, though not of our philosophy to comprehend, that it is assuredly a most wise, righteous, and merciful permission; and that it shall redound to the glory of God and to the good of his chosen.</w:t>
      </w:r>
    </w:p>
    <w:p w14:paraId="1A927A67">
      <w:pPr>
        <w:widowControl w:val="0"/>
        <w:numPr>
          <w:ilvl w:val="0"/>
          <w:numId w:val="0"/>
        </w:numPr>
        <w:jc w:val="both"/>
        <w:rPr>
          <w:rFonts w:hint="eastAsia"/>
        </w:rPr>
      </w:pPr>
      <w:r>
        <w:rPr>
          <w:rFonts w:hint="eastAsia"/>
        </w:rPr>
        <w:t>然而，我们信仰的特权是知道，尽管我们的哲学无法理解，这无疑是一个最智慧、最公义和最仁慈的许可；并且它必将归荣耀于上帝，并造福于祂的选民。</w:t>
      </w:r>
    </w:p>
    <w:p w14:paraId="2A31F2E3">
      <w:pPr>
        <w:widowControl w:val="0"/>
        <w:numPr>
          <w:ilvl w:val="0"/>
          <w:numId w:val="0"/>
        </w:numPr>
        <w:jc w:val="both"/>
        <w:rPr>
          <w:rFonts w:hint="eastAsia"/>
        </w:rPr>
      </w:pPr>
    </w:p>
    <w:p w14:paraId="59E75CF3">
      <w:pPr>
        <w:widowControl w:val="0"/>
        <w:numPr>
          <w:ilvl w:val="0"/>
          <w:numId w:val="0"/>
        </w:numPr>
        <w:jc w:val="both"/>
        <w:rPr>
          <w:rFonts w:hint="eastAsia"/>
        </w:rPr>
      </w:pPr>
      <w:r>
        <w:rPr>
          <w:rFonts w:hint="eastAsia"/>
        </w:rPr>
        <w:t>72.How can the attributes of goodness and justicebe shown to be consistent?</w:t>
      </w:r>
    </w:p>
    <w:p w14:paraId="4C03CF12">
      <w:pPr>
        <w:widowControl w:val="0"/>
        <w:numPr>
          <w:ilvl w:val="0"/>
          <w:numId w:val="0"/>
        </w:numPr>
        <w:jc w:val="both"/>
        <w:rPr>
          <w:rFonts w:hint="eastAsia"/>
        </w:rPr>
      </w:pPr>
      <w:r>
        <w:rPr>
          <w:rFonts w:hint="eastAsia"/>
        </w:rPr>
        <w:t>72.良善和公义这两个属性如何被证明是一致的？</w:t>
      </w:r>
    </w:p>
    <w:p w14:paraId="63E75488">
      <w:pPr>
        <w:widowControl w:val="0"/>
        <w:numPr>
          <w:ilvl w:val="0"/>
          <w:numId w:val="0"/>
        </w:numPr>
        <w:jc w:val="both"/>
        <w:rPr>
          <w:rFonts w:hint="eastAsia"/>
        </w:rPr>
      </w:pPr>
    </w:p>
    <w:p w14:paraId="432D2803">
      <w:pPr>
        <w:widowControl w:val="0"/>
        <w:numPr>
          <w:ilvl w:val="0"/>
          <w:numId w:val="0"/>
        </w:numPr>
        <w:jc w:val="both"/>
        <w:rPr>
          <w:rFonts w:hint="eastAsia"/>
        </w:rPr>
      </w:pPr>
      <w:r>
        <w:rPr>
          <w:rFonts w:hint="eastAsia"/>
        </w:rPr>
        <w:t>Goodness and justice are the several aspects of one unchangeable, infinitely wise, and sovereign moral perfection.</w:t>
      </w:r>
    </w:p>
    <w:p w14:paraId="3EAA447F">
      <w:pPr>
        <w:widowControl w:val="0"/>
        <w:numPr>
          <w:ilvl w:val="0"/>
          <w:numId w:val="0"/>
        </w:numPr>
        <w:jc w:val="both"/>
        <w:rPr>
          <w:rFonts w:hint="eastAsia"/>
        </w:rPr>
      </w:pPr>
      <w:r>
        <w:rPr>
          <w:rFonts w:hint="eastAsia"/>
        </w:rPr>
        <w:t>良善和公义是一个不变的、无限智慧的、主权的道德完美的几个方面。</w:t>
      </w:r>
    </w:p>
    <w:p w14:paraId="44FF5374">
      <w:pPr>
        <w:widowControl w:val="0"/>
        <w:numPr>
          <w:ilvl w:val="0"/>
          <w:numId w:val="0"/>
        </w:numPr>
        <w:jc w:val="both"/>
        <w:rPr>
          <w:rFonts w:hint="eastAsia"/>
        </w:rPr>
      </w:pPr>
      <w:r>
        <w:rPr>
          <w:rFonts w:hint="eastAsia"/>
        </w:rPr>
        <w:t>God is not sometimes merciful and sometimes just, nor so far merciful and so far just, but he is eternally infinitely merciful and just.</w:t>
      </w:r>
    </w:p>
    <w:p w14:paraId="4F052E44">
      <w:pPr>
        <w:widowControl w:val="0"/>
        <w:numPr>
          <w:ilvl w:val="0"/>
          <w:numId w:val="0"/>
        </w:numPr>
        <w:jc w:val="both"/>
        <w:rPr>
          <w:rFonts w:hint="eastAsia"/>
        </w:rPr>
      </w:pPr>
      <w:r>
        <w:rPr>
          <w:rFonts w:hint="eastAsia"/>
        </w:rPr>
        <w:t>上帝并非有时仁慈有时公义，也并非在某种程度上仁慈在某种程度上公义，而是祂永恒地无限仁慈和公义。</w:t>
      </w:r>
    </w:p>
    <w:p w14:paraId="55043A5F">
      <w:pPr>
        <w:widowControl w:val="0"/>
        <w:numPr>
          <w:ilvl w:val="0"/>
          <w:numId w:val="0"/>
        </w:numPr>
        <w:jc w:val="both"/>
        <w:rPr>
          <w:rFonts w:hint="eastAsia"/>
        </w:rPr>
      </w:pPr>
      <w:r>
        <w:rPr>
          <w:rFonts w:hint="eastAsia"/>
        </w:rPr>
        <w:t>Relatively to the creature this infinite perfection of nature presents different aspects, as is determined by the judgment which infinite wisdom delivers in each individual case.</w:t>
      </w:r>
    </w:p>
    <w:p w14:paraId="23CE5791">
      <w:pPr>
        <w:widowControl w:val="0"/>
        <w:numPr>
          <w:ilvl w:val="0"/>
          <w:numId w:val="0"/>
        </w:numPr>
        <w:jc w:val="both"/>
        <w:rPr>
          <w:rFonts w:hint="eastAsia"/>
        </w:rPr>
      </w:pPr>
      <w:r>
        <w:rPr>
          <w:rFonts w:hint="eastAsia"/>
        </w:rPr>
        <w:t>相对于受造物，这种本性的无限完美呈现出不同的方面，这取决于无限智慧在每一个具体案例中所作出的判断。</w:t>
      </w:r>
    </w:p>
    <w:p w14:paraId="7C728472">
      <w:pPr>
        <w:widowControl w:val="0"/>
        <w:numPr>
          <w:ilvl w:val="0"/>
          <w:numId w:val="0"/>
        </w:numPr>
        <w:jc w:val="both"/>
        <w:rPr>
          <w:rFonts w:hint="eastAsia"/>
        </w:rPr>
      </w:pPr>
    </w:p>
    <w:p w14:paraId="61BE679E">
      <w:pPr>
        <w:widowControl w:val="0"/>
        <w:numPr>
          <w:ilvl w:val="0"/>
          <w:numId w:val="0"/>
        </w:numPr>
        <w:jc w:val="both"/>
        <w:rPr>
          <w:rFonts w:hint="eastAsia"/>
        </w:rPr>
      </w:pPr>
      <w:r>
        <w:rPr>
          <w:rFonts w:hint="eastAsia"/>
        </w:rPr>
        <w:t>Even in our experience these attributes of our moral nature are found not to be inconsistent in principle though our want both of wisdom and knowledge, a sense of our own unworthiness, and a mere physical sympathy, often sadly distract our judgments as well as our hearts in adjusting these principles to the individual cases of life.</w:t>
      </w:r>
    </w:p>
    <w:p w14:paraId="6697AF84">
      <w:pPr>
        <w:widowControl w:val="0"/>
        <w:numPr>
          <w:ilvl w:val="0"/>
          <w:numId w:val="0"/>
        </w:numPr>
        <w:jc w:val="both"/>
        <w:rPr>
          <w:rFonts w:hint="eastAsia"/>
        </w:rPr>
      </w:pPr>
      <w:r>
        <w:rPr>
          <w:rFonts w:hint="eastAsia"/>
        </w:rPr>
        <w:t>即使在我们的经验中，我们道德本性的这些属性在原则上也被发现并非不一致，尽管我们缺乏智慧和知识，我们自身不配的感觉，以及纯粹的身体同情，常常可悲地扰乱我们的判断和我们的心，使我们难以将这些原则应用于生活的具体案例。</w:t>
      </w:r>
    </w:p>
    <w:p w14:paraId="31E7F784">
      <w:pPr>
        <w:widowControl w:val="0"/>
        <w:numPr>
          <w:ilvl w:val="0"/>
          <w:numId w:val="0"/>
        </w:numPr>
        <w:jc w:val="both"/>
        <w:rPr>
          <w:rFonts w:hint="eastAsia"/>
        </w:rPr>
      </w:pPr>
    </w:p>
    <w:p w14:paraId="3CA47C3C">
      <w:pPr>
        <w:widowControl w:val="0"/>
        <w:numPr>
          <w:ilvl w:val="0"/>
          <w:numId w:val="0"/>
        </w:numPr>
        <w:jc w:val="both"/>
        <w:rPr>
          <w:rFonts w:hint="eastAsia"/>
        </w:rPr>
      </w:pPr>
      <w:r>
        <w:rPr>
          <w:rFonts w:hint="eastAsia"/>
        </w:rPr>
        <w:t>GOD’S ABSOLUTE TRUTH</w:t>
      </w:r>
    </w:p>
    <w:p w14:paraId="2109B530">
      <w:pPr>
        <w:widowControl w:val="0"/>
        <w:numPr>
          <w:ilvl w:val="0"/>
          <w:numId w:val="0"/>
        </w:numPr>
        <w:jc w:val="both"/>
        <w:rPr>
          <w:rFonts w:hint="eastAsia"/>
        </w:rPr>
      </w:pPr>
      <w:r>
        <w:rPr>
          <w:rFonts w:hint="eastAsia"/>
        </w:rPr>
        <w:t>上帝的绝对真理</w:t>
      </w:r>
    </w:p>
    <w:p w14:paraId="0AC1302F">
      <w:pPr>
        <w:widowControl w:val="0"/>
        <w:numPr>
          <w:ilvl w:val="0"/>
          <w:numId w:val="0"/>
        </w:numPr>
        <w:jc w:val="both"/>
        <w:rPr>
          <w:rFonts w:hint="eastAsia"/>
        </w:rPr>
      </w:pPr>
    </w:p>
    <w:p w14:paraId="4582FA6D">
      <w:pPr>
        <w:widowControl w:val="0"/>
        <w:numPr>
          <w:ilvl w:val="0"/>
          <w:numId w:val="0"/>
        </w:numPr>
        <w:jc w:val="both"/>
        <w:rPr>
          <w:rFonts w:hint="eastAsia"/>
        </w:rPr>
      </w:pPr>
      <w:r>
        <w:rPr>
          <w:rFonts w:hint="eastAsia"/>
        </w:rPr>
        <w:t>73.What is truth considered as a divine attribute?</w:t>
      </w:r>
    </w:p>
    <w:p w14:paraId="6FA867B3">
      <w:pPr>
        <w:widowControl w:val="0"/>
        <w:numPr>
          <w:ilvl w:val="0"/>
          <w:numId w:val="0"/>
        </w:numPr>
        <w:jc w:val="both"/>
        <w:rPr>
          <w:rFonts w:hint="eastAsia"/>
        </w:rPr>
      </w:pPr>
      <w:r>
        <w:rPr>
          <w:rFonts w:hint="eastAsia"/>
        </w:rPr>
        <w:t>73.作为神圣属性的真理是什么？</w:t>
      </w:r>
    </w:p>
    <w:p w14:paraId="2CFD895A">
      <w:pPr>
        <w:widowControl w:val="0"/>
        <w:numPr>
          <w:ilvl w:val="0"/>
          <w:numId w:val="0"/>
        </w:numPr>
        <w:jc w:val="both"/>
        <w:rPr>
          <w:rFonts w:hint="eastAsia"/>
        </w:rPr>
      </w:pPr>
    </w:p>
    <w:p w14:paraId="7FC93795">
      <w:pPr>
        <w:widowControl w:val="0"/>
        <w:numPr>
          <w:ilvl w:val="0"/>
          <w:numId w:val="0"/>
        </w:numPr>
        <w:jc w:val="both"/>
        <w:rPr>
          <w:rFonts w:hint="eastAsia"/>
        </w:rPr>
      </w:pPr>
      <w:r>
        <w:rPr>
          <w:rFonts w:hint="eastAsia"/>
        </w:rPr>
        <w:t>The truth of God in its widest sense is a perfection which qualifies all his intellectual and moral attributes.</w:t>
      </w:r>
    </w:p>
    <w:p w14:paraId="23CC4B2E">
      <w:pPr>
        <w:widowControl w:val="0"/>
        <w:numPr>
          <w:ilvl w:val="0"/>
          <w:numId w:val="0"/>
        </w:numPr>
        <w:jc w:val="both"/>
        <w:rPr>
          <w:rFonts w:hint="eastAsia"/>
        </w:rPr>
      </w:pPr>
      <w:r>
        <w:rPr>
          <w:rFonts w:hint="eastAsia"/>
        </w:rPr>
        <w:t>上帝的真理在其最广泛的意义上是一种完美，它限定了祂所有的理智和道德属性。</w:t>
      </w:r>
    </w:p>
    <w:p w14:paraId="58F3F7AB">
      <w:pPr>
        <w:widowControl w:val="0"/>
        <w:numPr>
          <w:ilvl w:val="0"/>
          <w:numId w:val="0"/>
        </w:numPr>
        <w:jc w:val="both"/>
        <w:rPr>
          <w:rFonts w:hint="eastAsia"/>
        </w:rPr>
      </w:pPr>
      <w:r>
        <w:rPr>
          <w:rFonts w:hint="eastAsia"/>
        </w:rPr>
        <w:t>His knowledge is infinitely true in relation to its objects, and his wisdom unbiased either by prejudice or passion.</w:t>
      </w:r>
    </w:p>
    <w:p w14:paraId="66D21C08">
      <w:pPr>
        <w:widowControl w:val="0"/>
        <w:numPr>
          <w:ilvl w:val="0"/>
          <w:numId w:val="0"/>
        </w:numPr>
        <w:jc w:val="both"/>
        <w:rPr>
          <w:rFonts w:hint="eastAsia"/>
        </w:rPr>
      </w:pPr>
      <w:r>
        <w:rPr>
          <w:rFonts w:hint="eastAsia"/>
        </w:rPr>
        <w:t>祂的知识相对于其对象而言是无限真实的，祂的智慧不受偏见或情感的影响。</w:t>
      </w:r>
    </w:p>
    <w:p w14:paraId="6C269161">
      <w:pPr>
        <w:widowControl w:val="0"/>
        <w:numPr>
          <w:ilvl w:val="0"/>
          <w:numId w:val="0"/>
        </w:numPr>
        <w:jc w:val="both"/>
        <w:rPr>
          <w:rFonts w:hint="eastAsia"/>
        </w:rPr>
      </w:pPr>
      <w:r>
        <w:rPr>
          <w:rFonts w:hint="eastAsia"/>
        </w:rPr>
        <w:t>His justice and his goodness in all their exercises are infinitely true to the perfect standard of his own nature.</w:t>
      </w:r>
    </w:p>
    <w:p w14:paraId="4F26FC88">
      <w:pPr>
        <w:widowControl w:val="0"/>
        <w:numPr>
          <w:ilvl w:val="0"/>
          <w:numId w:val="0"/>
        </w:numPr>
        <w:jc w:val="both"/>
        <w:rPr>
          <w:rFonts w:hint="eastAsia"/>
        </w:rPr>
      </w:pPr>
      <w:r>
        <w:rPr>
          <w:rFonts w:hint="eastAsia"/>
        </w:rPr>
        <w:t>祂的公义和祂的良善在其所有运用中，都无限地忠于祂自身本性的完美标准。</w:t>
      </w:r>
    </w:p>
    <w:p w14:paraId="6BB96AD1">
      <w:pPr>
        <w:widowControl w:val="0"/>
        <w:numPr>
          <w:ilvl w:val="0"/>
          <w:numId w:val="0"/>
        </w:numPr>
        <w:jc w:val="both"/>
        <w:rPr>
          <w:rFonts w:hint="eastAsia"/>
        </w:rPr>
      </w:pPr>
      <w:r>
        <w:rPr>
          <w:rFonts w:hint="eastAsia"/>
        </w:rPr>
        <w:t>In all outward manifestations of his perfections to his creatures, God is always true to his nature —always self–consistently divine.</w:t>
      </w:r>
    </w:p>
    <w:p w14:paraId="655124E3">
      <w:pPr>
        <w:widowControl w:val="0"/>
        <w:numPr>
          <w:ilvl w:val="0"/>
          <w:numId w:val="0"/>
        </w:numPr>
        <w:jc w:val="both"/>
        <w:rPr>
          <w:rFonts w:hint="eastAsia"/>
        </w:rPr>
      </w:pPr>
      <w:r>
        <w:rPr>
          <w:rFonts w:hint="eastAsia"/>
        </w:rPr>
        <w:t>在祂向其受造物所有外在彰显其完美的过程中，上帝总是忠于祂的本性——总是自我一致地神圣。</w:t>
      </w:r>
    </w:p>
    <w:p w14:paraId="7BB37B5D">
      <w:pPr>
        <w:widowControl w:val="0"/>
        <w:numPr>
          <w:ilvl w:val="0"/>
          <w:numId w:val="0"/>
        </w:numPr>
        <w:jc w:val="both"/>
        <w:rPr>
          <w:rFonts w:hint="eastAsia"/>
        </w:rPr>
      </w:pPr>
      <w:r>
        <w:rPr>
          <w:rFonts w:hint="eastAsia"/>
        </w:rPr>
        <w:t>This attribute in its more special sense qualifies all God’s intercourse with his rational creatures.</w:t>
      </w:r>
    </w:p>
    <w:p w14:paraId="08417FC6">
      <w:pPr>
        <w:widowControl w:val="0"/>
        <w:numPr>
          <w:ilvl w:val="0"/>
          <w:numId w:val="0"/>
        </w:numPr>
        <w:jc w:val="both"/>
        <w:rPr>
          <w:rFonts w:hint="eastAsia"/>
        </w:rPr>
      </w:pPr>
      <w:r>
        <w:rPr>
          <w:rFonts w:hint="eastAsia"/>
        </w:rPr>
        <w:t>这个属性在其更特殊的意义上，限定了上帝与其理性受造物的所有交往。</w:t>
      </w:r>
    </w:p>
    <w:p w14:paraId="06E0F5F9">
      <w:pPr>
        <w:widowControl w:val="0"/>
        <w:numPr>
          <w:ilvl w:val="0"/>
          <w:numId w:val="0"/>
        </w:numPr>
        <w:jc w:val="both"/>
        <w:rPr>
          <w:rFonts w:hint="eastAsia"/>
        </w:rPr>
      </w:pPr>
      <w:r>
        <w:rPr>
          <w:rFonts w:hint="eastAsia"/>
        </w:rPr>
        <w:t>He is true to us as well as to himself; and thus is laid the foundation of all faith, and therefore of all knowledge.</w:t>
      </w:r>
    </w:p>
    <w:p w14:paraId="1B8F6354">
      <w:pPr>
        <w:widowControl w:val="0"/>
        <w:numPr>
          <w:ilvl w:val="0"/>
          <w:numId w:val="0"/>
        </w:numPr>
        <w:jc w:val="both"/>
        <w:rPr>
          <w:rFonts w:hint="eastAsia"/>
        </w:rPr>
      </w:pPr>
      <w:r>
        <w:rPr>
          <w:rFonts w:hint="eastAsia"/>
        </w:rPr>
        <w:t>祂对我们和对祂自己都是真实的；因此奠定了所有信仰， وبالتالي所有知识的基础。</w:t>
      </w:r>
    </w:p>
    <w:p w14:paraId="77BB7D17">
      <w:pPr>
        <w:widowControl w:val="0"/>
        <w:numPr>
          <w:ilvl w:val="0"/>
          <w:numId w:val="0"/>
        </w:numPr>
        <w:jc w:val="both"/>
        <w:rPr>
          <w:rFonts w:hint="eastAsia"/>
        </w:rPr>
      </w:pPr>
      <w:r>
        <w:rPr>
          <w:rFonts w:hint="eastAsia"/>
        </w:rPr>
        <w:t>It is the foundation of all confidence, first, in our senses; second, in our intellect and conscience; third, in any authenticated, supernatural revelation.</w:t>
      </w:r>
    </w:p>
    <w:p w14:paraId="2DD9A452">
      <w:pPr>
        <w:widowControl w:val="0"/>
        <w:numPr>
          <w:ilvl w:val="0"/>
          <w:numId w:val="0"/>
        </w:numPr>
        <w:jc w:val="both"/>
        <w:rPr>
          <w:rFonts w:hint="eastAsia"/>
        </w:rPr>
      </w:pPr>
      <w:r>
        <w:rPr>
          <w:rFonts w:hint="eastAsia"/>
        </w:rPr>
        <w:t>它是所有信心的基础，首先，是对我们感官的信心；其次，是对我们理智和良心的信心；第三，是对任何经证实的超自然启示的信心。</w:t>
      </w:r>
    </w:p>
    <w:p w14:paraId="2513CBED">
      <w:pPr>
        <w:widowControl w:val="0"/>
        <w:numPr>
          <w:ilvl w:val="0"/>
          <w:numId w:val="0"/>
        </w:numPr>
        <w:jc w:val="both"/>
        <w:rPr>
          <w:rFonts w:hint="eastAsia"/>
        </w:rPr>
      </w:pPr>
    </w:p>
    <w:p w14:paraId="41509133">
      <w:pPr>
        <w:widowControl w:val="0"/>
        <w:numPr>
          <w:ilvl w:val="0"/>
          <w:numId w:val="0"/>
        </w:numPr>
        <w:jc w:val="both"/>
        <w:rPr>
          <w:rFonts w:hint="eastAsia"/>
        </w:rPr>
      </w:pPr>
      <w:r>
        <w:rPr>
          <w:rFonts w:hint="eastAsia"/>
        </w:rPr>
        <w:t>The two forms in which this perfection is exercised in relation to us are, first, his entire truth in all his communications; second, his perfect sincerity in undertaking and faithfulness in discharging all his engagements.</w:t>
      </w:r>
    </w:p>
    <w:p w14:paraId="64AB3F9C">
      <w:pPr>
        <w:widowControl w:val="0"/>
        <w:numPr>
          <w:ilvl w:val="0"/>
          <w:numId w:val="0"/>
        </w:numPr>
        <w:jc w:val="both"/>
        <w:rPr>
          <w:rFonts w:hint="eastAsia"/>
        </w:rPr>
      </w:pPr>
      <w:r>
        <w:rPr>
          <w:rFonts w:hint="eastAsia"/>
        </w:rPr>
        <w:t>这种完美在我们身上运用的两种形式是：第一，祂在所有交通中的完全真实；第二，祂在承担和履行所有约定时完美的真诚和信实。</w:t>
      </w:r>
    </w:p>
    <w:p w14:paraId="339F915E">
      <w:pPr>
        <w:widowControl w:val="0"/>
        <w:numPr>
          <w:ilvl w:val="0"/>
          <w:numId w:val="0"/>
        </w:numPr>
        <w:jc w:val="both"/>
        <w:rPr>
          <w:rFonts w:hint="eastAsia"/>
        </w:rPr>
      </w:pPr>
    </w:p>
    <w:p w14:paraId="21D9A17C">
      <w:pPr>
        <w:widowControl w:val="0"/>
        <w:numPr>
          <w:ilvl w:val="0"/>
          <w:numId w:val="0"/>
        </w:numPr>
        <w:jc w:val="both"/>
        <w:rPr>
          <w:rFonts w:hint="eastAsia"/>
        </w:rPr>
      </w:pPr>
      <w:r>
        <w:rPr>
          <w:rFonts w:hint="eastAsia"/>
        </w:rPr>
        <w:t>74.How can the truth of God be reconciled with the apparent non–performance of some of his threatenings?</w:t>
      </w:r>
    </w:p>
    <w:p w14:paraId="57426282">
      <w:pPr>
        <w:widowControl w:val="0"/>
        <w:numPr>
          <w:ilvl w:val="0"/>
          <w:numId w:val="0"/>
        </w:numPr>
        <w:jc w:val="both"/>
        <w:rPr>
          <w:rFonts w:hint="eastAsia"/>
        </w:rPr>
      </w:pPr>
      <w:r>
        <w:rPr>
          <w:rFonts w:hint="eastAsia"/>
        </w:rPr>
        <w:t>74.上帝的真理如何与祂某些警告表面上的未履行相协调？</w:t>
      </w:r>
    </w:p>
    <w:p w14:paraId="3061FC5F">
      <w:pPr>
        <w:widowControl w:val="0"/>
        <w:numPr>
          <w:ilvl w:val="0"/>
          <w:numId w:val="0"/>
        </w:numPr>
        <w:jc w:val="both"/>
        <w:rPr>
          <w:rFonts w:hint="eastAsia"/>
        </w:rPr>
      </w:pPr>
    </w:p>
    <w:p w14:paraId="18ABAE7C">
      <w:pPr>
        <w:widowControl w:val="0"/>
        <w:numPr>
          <w:ilvl w:val="0"/>
          <w:numId w:val="0"/>
        </w:numPr>
        <w:jc w:val="both"/>
        <w:rPr>
          <w:rFonts w:hint="eastAsia"/>
        </w:rPr>
      </w:pPr>
      <w:r>
        <w:rPr>
          <w:rFonts w:hint="eastAsia"/>
        </w:rPr>
        <w:t>The promises and threatenings of God are sometimes absolute, when they are always infallibly fulfilled in the precise sense in which he intended them.</w:t>
      </w:r>
    </w:p>
    <w:p w14:paraId="0BD19AD7">
      <w:pPr>
        <w:widowControl w:val="0"/>
        <w:numPr>
          <w:ilvl w:val="0"/>
          <w:numId w:val="0"/>
        </w:numPr>
        <w:jc w:val="both"/>
        <w:rPr>
          <w:rFonts w:hint="eastAsia"/>
        </w:rPr>
      </w:pPr>
      <w:r>
        <w:rPr>
          <w:rFonts w:hint="eastAsia"/>
        </w:rPr>
        <w:t>上帝的应许和警告有时是绝对的，那时它们总是按照祂预期的精确意义无误地应验。</w:t>
      </w:r>
    </w:p>
    <w:p w14:paraId="26FB6E64">
      <w:pPr>
        <w:widowControl w:val="0"/>
        <w:numPr>
          <w:ilvl w:val="0"/>
          <w:numId w:val="0"/>
        </w:numPr>
        <w:jc w:val="both"/>
        <w:rPr>
          <w:rFonts w:hint="eastAsia"/>
        </w:rPr>
      </w:pPr>
      <w:r>
        <w:rPr>
          <w:rFonts w:hint="eastAsia"/>
        </w:rPr>
        <w:t>They are often also conditional made to depend upon the obedience or repentance of the creature.–– Jonah 3:4, 10; Jeremiah 18:7, 8.</w:t>
      </w:r>
    </w:p>
    <w:p w14:paraId="615305C5">
      <w:pPr>
        <w:widowControl w:val="0"/>
        <w:numPr>
          <w:ilvl w:val="0"/>
          <w:numId w:val="0"/>
        </w:numPr>
        <w:jc w:val="both"/>
        <w:rPr>
          <w:rFonts w:hint="eastAsia"/>
        </w:rPr>
      </w:pPr>
      <w:r>
        <w:rPr>
          <w:rFonts w:hint="eastAsia"/>
        </w:rPr>
        <w:t>它们也常常是有条件的，取决于受造物的顺服或悔改。——约拿书 3:4, 10；耶利米书 18:7, 8。</w:t>
      </w:r>
    </w:p>
    <w:p w14:paraId="7DA88E5A">
      <w:pPr>
        <w:widowControl w:val="0"/>
        <w:numPr>
          <w:ilvl w:val="0"/>
          <w:numId w:val="0"/>
        </w:numPr>
        <w:jc w:val="both"/>
        <w:rPr>
          <w:rFonts w:hint="eastAsia"/>
        </w:rPr>
      </w:pPr>
      <w:r>
        <w:rPr>
          <w:rFonts w:hint="eastAsia"/>
        </w:rPr>
        <w:t>This condition may be either expressed or implied, because the individual case is understood to be, of course, governed by the general principle that genuine repentance and faith delivers from every threatening and secures every promise.</w:t>
      </w:r>
    </w:p>
    <w:p w14:paraId="4F50F137">
      <w:pPr>
        <w:widowControl w:val="0"/>
        <w:numPr>
          <w:ilvl w:val="0"/>
          <w:numId w:val="0"/>
        </w:numPr>
        <w:jc w:val="both"/>
        <w:rPr>
          <w:rFonts w:hint="eastAsia"/>
        </w:rPr>
      </w:pPr>
      <w:r>
        <w:rPr>
          <w:rFonts w:hint="eastAsia"/>
        </w:rPr>
        <w:t>这个条件可以是明示的也可以是暗示的，因为个别情况当然被理解为受一般原则所支配，即真正的悔改和信心能使人脱离一切警告并确保一切应许。</w:t>
      </w:r>
    </w:p>
    <w:p w14:paraId="16CC739E">
      <w:pPr>
        <w:widowControl w:val="0"/>
        <w:numPr>
          <w:ilvl w:val="0"/>
          <w:numId w:val="0"/>
        </w:numPr>
        <w:jc w:val="both"/>
        <w:rPr>
          <w:rFonts w:hint="eastAsia"/>
        </w:rPr>
      </w:pPr>
    </w:p>
    <w:p w14:paraId="02F5B1C5">
      <w:pPr>
        <w:widowControl w:val="0"/>
        <w:numPr>
          <w:ilvl w:val="0"/>
          <w:numId w:val="0"/>
        </w:numPr>
        <w:jc w:val="both"/>
        <w:rPr>
          <w:rFonts w:hint="eastAsia"/>
        </w:rPr>
      </w:pPr>
      <w:r>
        <w:rPr>
          <w:rFonts w:hint="eastAsia"/>
        </w:rPr>
        <w:t>75.How can the invitations and exhortations of the Scriptures, addressed to those whom God does not propose to save, be reconciled with his sincerity?</w:t>
      </w:r>
    </w:p>
    <w:p w14:paraId="325A6255">
      <w:pPr>
        <w:widowControl w:val="0"/>
        <w:numPr>
          <w:ilvl w:val="0"/>
          <w:numId w:val="0"/>
        </w:numPr>
        <w:jc w:val="both"/>
        <w:rPr>
          <w:rFonts w:hint="eastAsia"/>
        </w:rPr>
      </w:pPr>
      <w:r>
        <w:rPr>
          <w:rFonts w:hint="eastAsia"/>
        </w:rPr>
        <w:t>75.圣经中向那些上帝不打算拯救的人发出的邀请和劝勉，如何与祂的真诚相协调？</w:t>
      </w:r>
    </w:p>
    <w:p w14:paraId="6AAB1B5C">
      <w:pPr>
        <w:widowControl w:val="0"/>
        <w:numPr>
          <w:ilvl w:val="0"/>
          <w:numId w:val="0"/>
        </w:numPr>
        <w:jc w:val="both"/>
        <w:rPr>
          <w:rFonts w:hint="eastAsia"/>
        </w:rPr>
      </w:pPr>
    </w:p>
    <w:p w14:paraId="042AE899">
      <w:pPr>
        <w:widowControl w:val="0"/>
        <w:numPr>
          <w:ilvl w:val="0"/>
          <w:numId w:val="0"/>
        </w:numPr>
        <w:jc w:val="both"/>
        <w:rPr>
          <w:rFonts w:hint="eastAsia"/>
        </w:rPr>
      </w:pPr>
      <w:r>
        <w:rPr>
          <w:rFonts w:hint="eastAsia"/>
        </w:rPr>
        <w:t>See above (Question 42), the distinction between God’s preceptive and his decretive will.</w:t>
      </w:r>
    </w:p>
    <w:p w14:paraId="08ABF0AB">
      <w:pPr>
        <w:widowControl w:val="0"/>
        <w:numPr>
          <w:ilvl w:val="0"/>
          <w:numId w:val="0"/>
        </w:numPr>
        <w:jc w:val="both"/>
        <w:rPr>
          <w:rFonts w:hint="eastAsia"/>
        </w:rPr>
      </w:pPr>
      <w:r>
        <w:rPr>
          <w:rFonts w:hint="eastAsia"/>
        </w:rPr>
        <w:t>见上文（问题42），上帝训令的旨意和谕旨的旨意之间的区别。</w:t>
      </w:r>
    </w:p>
    <w:p w14:paraId="00BD2AD4">
      <w:pPr>
        <w:widowControl w:val="0"/>
        <w:numPr>
          <w:ilvl w:val="0"/>
          <w:numId w:val="0"/>
        </w:numPr>
        <w:jc w:val="both"/>
        <w:rPr>
          <w:rFonts w:hint="eastAsia"/>
        </w:rPr>
      </w:pPr>
      <w:r>
        <w:rPr>
          <w:rFonts w:hint="eastAsia"/>
        </w:rPr>
        <w:t>His invitations and exhortations are addressed to all men in good faith: first, because it is every man’s duty to repent and believe, and it is God’s preceptive will that every man should; second, because nothing ever prevents the obedience of any sinner, except his own unwilling– third, because in every case in which the condition is fulfilled the promise implied will be performed; fourth, God never has promised to enable every man to believe; fifth, these invitations and exhortations are not addressed to the reprobate as such, but to all sinners as such, with the avowed purpose of saving; thereby the elect.</w:t>
      </w:r>
    </w:p>
    <w:p w14:paraId="309142A0">
      <w:pPr>
        <w:widowControl w:val="0"/>
        <w:numPr>
          <w:ilvl w:val="0"/>
          <w:numId w:val="0"/>
        </w:numPr>
        <w:jc w:val="both"/>
        <w:rPr>
          <w:rFonts w:hint="eastAsia"/>
        </w:rPr>
      </w:pPr>
      <w:r>
        <w:rPr>
          <w:rFonts w:hint="eastAsia"/>
        </w:rPr>
        <w:t>祂的邀请和劝勉是真诚地向所有人发出的：第一，因为悔改和相信是每个人的责任，并且这是上帝训令的旨意，即每个人都应该如此；第二，因为除了罪人自己的不愿意之外，没有任何东西能阻止任何罪人的顺服；第三，因为在每一个条件得到满足的情况下，所暗示的应许都将得到履行；第四，上帝从未应许使每个人都能相信；第五，这些邀请和劝勉并非针对被遗弃者本身，而是针对所有罪人本身，其公开的目的是拯救；从而拯救选民。</w:t>
      </w:r>
    </w:p>
    <w:p w14:paraId="43D8039E">
      <w:pPr>
        <w:widowControl w:val="0"/>
        <w:numPr>
          <w:ilvl w:val="0"/>
          <w:numId w:val="0"/>
        </w:numPr>
        <w:jc w:val="both"/>
        <w:rPr>
          <w:rFonts w:hint="eastAsia"/>
        </w:rPr>
      </w:pPr>
    </w:p>
    <w:p w14:paraId="5A8783C3">
      <w:pPr>
        <w:widowControl w:val="0"/>
        <w:numPr>
          <w:ilvl w:val="0"/>
          <w:numId w:val="0"/>
        </w:numPr>
        <w:jc w:val="both"/>
        <w:rPr>
          <w:rFonts w:hint="eastAsia"/>
        </w:rPr>
      </w:pPr>
      <w:r>
        <w:rPr>
          <w:rFonts w:hint="eastAsia"/>
        </w:rPr>
        <w:t>THE INFINITE SOVEREIGNTY OF GOD</w:t>
      </w:r>
    </w:p>
    <w:p w14:paraId="426AD4E6">
      <w:pPr>
        <w:widowControl w:val="0"/>
        <w:numPr>
          <w:ilvl w:val="0"/>
          <w:numId w:val="0"/>
        </w:numPr>
        <w:jc w:val="both"/>
        <w:rPr>
          <w:rFonts w:hint="eastAsia"/>
        </w:rPr>
      </w:pPr>
      <w:r>
        <w:rPr>
          <w:rFonts w:hint="eastAsia"/>
        </w:rPr>
        <w:t>上帝的无限主权</w:t>
      </w:r>
    </w:p>
    <w:p w14:paraId="26630C25">
      <w:pPr>
        <w:widowControl w:val="0"/>
        <w:numPr>
          <w:ilvl w:val="0"/>
          <w:numId w:val="0"/>
        </w:numPr>
        <w:jc w:val="both"/>
        <w:rPr>
          <w:rFonts w:hint="eastAsia"/>
        </w:rPr>
      </w:pPr>
    </w:p>
    <w:p w14:paraId="70F5E410">
      <w:pPr>
        <w:widowControl w:val="0"/>
        <w:numPr>
          <w:ilvl w:val="0"/>
          <w:numId w:val="0"/>
        </w:numPr>
        <w:jc w:val="both"/>
        <w:rPr>
          <w:rFonts w:hint="eastAsia"/>
        </w:rPr>
      </w:pPr>
      <w:r>
        <w:rPr>
          <w:rFonts w:hint="eastAsia"/>
        </w:rPr>
        <w:t>76.What is meant by the sovereignty of God?</w:t>
      </w:r>
    </w:p>
    <w:p w14:paraId="32397A68">
      <w:pPr>
        <w:widowControl w:val="0"/>
        <w:numPr>
          <w:ilvl w:val="0"/>
          <w:numId w:val="0"/>
        </w:numPr>
        <w:jc w:val="both"/>
        <w:rPr>
          <w:rFonts w:hint="eastAsia"/>
        </w:rPr>
      </w:pPr>
      <w:r>
        <w:rPr>
          <w:rFonts w:hint="eastAsia"/>
        </w:rPr>
        <w:t>76.上帝的主权是什么意思？</w:t>
      </w:r>
    </w:p>
    <w:p w14:paraId="0C0C9541">
      <w:pPr>
        <w:widowControl w:val="0"/>
        <w:numPr>
          <w:ilvl w:val="0"/>
          <w:numId w:val="0"/>
        </w:numPr>
        <w:jc w:val="both"/>
        <w:rPr>
          <w:rFonts w:hint="eastAsia"/>
        </w:rPr>
      </w:pPr>
    </w:p>
    <w:p w14:paraId="4946C4E5">
      <w:pPr>
        <w:widowControl w:val="0"/>
        <w:numPr>
          <w:ilvl w:val="0"/>
          <w:numId w:val="0"/>
        </w:numPr>
        <w:jc w:val="both"/>
        <w:rPr>
          <w:rFonts w:hint="eastAsia"/>
        </w:rPr>
      </w:pPr>
      <w:r>
        <w:rPr>
          <w:rFonts w:hint="eastAsia"/>
        </w:rPr>
        <w:t>His absolute right to govern and dispose of all his creatures, simply according to his own good pleasure.</w:t>
      </w:r>
    </w:p>
    <w:p w14:paraId="0ABFF7C6">
      <w:pPr>
        <w:widowControl w:val="0"/>
        <w:numPr>
          <w:ilvl w:val="0"/>
          <w:numId w:val="0"/>
        </w:numPr>
        <w:jc w:val="both"/>
        <w:rPr>
          <w:rFonts w:hint="eastAsia"/>
        </w:rPr>
      </w:pPr>
      <w:r>
        <w:rPr>
          <w:rFonts w:hint="eastAsia"/>
        </w:rPr>
        <w:t>祂绝对的权利，仅仅按照祂自己的美意来管理和处置祂所有的受造物。</w:t>
      </w:r>
    </w:p>
    <w:p w14:paraId="26B41240">
      <w:pPr>
        <w:widowControl w:val="0"/>
        <w:numPr>
          <w:ilvl w:val="0"/>
          <w:numId w:val="0"/>
        </w:numPr>
        <w:jc w:val="both"/>
        <w:rPr>
          <w:rFonts w:hint="eastAsia"/>
        </w:rPr>
      </w:pPr>
    </w:p>
    <w:p w14:paraId="559CB082">
      <w:pPr>
        <w:widowControl w:val="0"/>
        <w:numPr>
          <w:ilvl w:val="0"/>
          <w:numId w:val="0"/>
        </w:numPr>
        <w:jc w:val="both"/>
        <w:rPr>
          <w:rFonts w:hint="eastAsia"/>
        </w:rPr>
      </w:pPr>
      <w:r>
        <w:rPr>
          <w:rFonts w:hint="eastAsia"/>
        </w:rPr>
        <w:t>77.Prove that this right is asserted in Scripture.</w:t>
      </w:r>
    </w:p>
    <w:p w14:paraId="68E0539D">
      <w:pPr>
        <w:widowControl w:val="0"/>
        <w:numPr>
          <w:ilvl w:val="0"/>
          <w:numId w:val="0"/>
        </w:numPr>
        <w:jc w:val="both"/>
        <w:rPr>
          <w:rFonts w:hint="eastAsia"/>
        </w:rPr>
      </w:pPr>
      <w:r>
        <w:rPr>
          <w:rFonts w:hint="eastAsia"/>
        </w:rPr>
        <w:t>77.证明圣经断言了这种权利。</w:t>
      </w:r>
    </w:p>
    <w:p w14:paraId="724AD70A">
      <w:pPr>
        <w:widowControl w:val="0"/>
        <w:numPr>
          <w:ilvl w:val="0"/>
          <w:numId w:val="0"/>
        </w:numPr>
        <w:jc w:val="both"/>
        <w:rPr>
          <w:rFonts w:hint="eastAsia"/>
        </w:rPr>
      </w:pPr>
    </w:p>
    <w:p w14:paraId="7B0ACF12">
      <w:pPr>
        <w:widowControl w:val="0"/>
        <w:numPr>
          <w:ilvl w:val="0"/>
          <w:numId w:val="0"/>
        </w:numPr>
        <w:jc w:val="both"/>
        <w:rPr>
          <w:rFonts w:hint="eastAsia"/>
        </w:rPr>
      </w:pPr>
      <w:r>
        <w:rPr>
          <w:rFonts w:hint="eastAsia"/>
        </w:rPr>
        <w:t>Daniel 4:25, 35; Revelation 4:11; 1 Timothy 6:15; Romans 9:15–23.</w:t>
      </w:r>
    </w:p>
    <w:p w14:paraId="0162BF04">
      <w:pPr>
        <w:widowControl w:val="0"/>
        <w:numPr>
          <w:ilvl w:val="0"/>
          <w:numId w:val="0"/>
        </w:numPr>
        <w:jc w:val="both"/>
        <w:rPr>
          <w:rFonts w:hint="eastAsia"/>
        </w:rPr>
      </w:pPr>
      <w:r>
        <w:rPr>
          <w:rFonts w:hint="eastAsia"/>
        </w:rPr>
        <w:t>但以理书 4:25, 35；启示录 4:11；提摩太前书 6:15；罗马书 9:15–23。</w:t>
      </w:r>
    </w:p>
    <w:p w14:paraId="0B7B4D7D">
      <w:pPr>
        <w:widowControl w:val="0"/>
        <w:numPr>
          <w:ilvl w:val="0"/>
          <w:numId w:val="0"/>
        </w:numPr>
        <w:jc w:val="both"/>
        <w:rPr>
          <w:rFonts w:hint="eastAsia"/>
        </w:rPr>
      </w:pPr>
    </w:p>
    <w:p w14:paraId="0D9147B6">
      <w:pPr>
        <w:widowControl w:val="0"/>
        <w:numPr>
          <w:ilvl w:val="0"/>
          <w:numId w:val="0"/>
        </w:numPr>
        <w:jc w:val="both"/>
        <w:rPr>
          <w:rFonts w:hint="eastAsia"/>
        </w:rPr>
      </w:pPr>
      <w:r>
        <w:rPr>
          <w:rFonts w:hint="eastAsia"/>
        </w:rPr>
        <w:t>78.On what does the absolute sovereignty of Godrest?</w:t>
      </w:r>
    </w:p>
    <w:p w14:paraId="7FB21B3F">
      <w:pPr>
        <w:widowControl w:val="0"/>
        <w:numPr>
          <w:ilvl w:val="0"/>
          <w:numId w:val="0"/>
        </w:numPr>
        <w:jc w:val="both"/>
        <w:rPr>
          <w:rFonts w:hint="eastAsia"/>
        </w:rPr>
      </w:pPr>
      <w:r>
        <w:rPr>
          <w:rFonts w:hint="eastAsia"/>
        </w:rPr>
        <w:t>78.上帝的绝对主权建立在什么之上？</w:t>
      </w:r>
    </w:p>
    <w:p w14:paraId="1149D988">
      <w:pPr>
        <w:widowControl w:val="0"/>
        <w:numPr>
          <w:ilvl w:val="0"/>
          <w:numId w:val="0"/>
        </w:numPr>
        <w:jc w:val="both"/>
        <w:rPr>
          <w:rFonts w:hint="eastAsia"/>
        </w:rPr>
      </w:pPr>
    </w:p>
    <w:p w14:paraId="2217CF6E">
      <w:pPr>
        <w:widowControl w:val="0"/>
        <w:numPr>
          <w:ilvl w:val="0"/>
          <w:numId w:val="0"/>
        </w:numPr>
        <w:jc w:val="both"/>
        <w:rPr>
          <w:rFonts w:hint="eastAsia"/>
        </w:rPr>
      </w:pPr>
      <w:r>
        <w:rPr>
          <w:rFonts w:hint="eastAsia"/>
        </w:rPr>
        <w:t>lst. His infinite superiority in being and in all his perfections to any and to all his creatures.</w:t>
      </w:r>
    </w:p>
    <w:p w14:paraId="3667E71D">
      <w:pPr>
        <w:widowControl w:val="0"/>
        <w:numPr>
          <w:ilvl w:val="0"/>
          <w:numId w:val="0"/>
        </w:numPr>
        <w:jc w:val="both"/>
        <w:rPr>
          <w:rFonts w:hint="eastAsia"/>
        </w:rPr>
      </w:pPr>
      <w:r>
        <w:rPr>
          <w:rFonts w:hint="eastAsia"/>
        </w:rPr>
        <w:t>第一，祂在存在及其所有完美方面，都无限地优于其任何及所有受造物。</w:t>
      </w:r>
    </w:p>
    <w:p w14:paraId="2C67005D">
      <w:pPr>
        <w:widowControl w:val="0"/>
        <w:numPr>
          <w:ilvl w:val="0"/>
          <w:numId w:val="0"/>
        </w:numPr>
        <w:jc w:val="both"/>
        <w:rPr>
          <w:rFonts w:hint="eastAsia"/>
        </w:rPr>
      </w:pPr>
    </w:p>
    <w:p w14:paraId="6F929C53">
      <w:pPr>
        <w:widowControl w:val="0"/>
        <w:numPr>
          <w:ilvl w:val="0"/>
          <w:numId w:val="0"/>
        </w:numPr>
        <w:jc w:val="both"/>
        <w:rPr>
          <w:rFonts w:hint="eastAsia"/>
        </w:rPr>
      </w:pPr>
      <w:r>
        <w:rPr>
          <w:rFonts w:hint="eastAsia"/>
        </w:rPr>
        <w:t>2nd. As creatures they were created out of nothing, and are now sustained in being by his power, for his own glory and according to his own good pleasure.––Romans 11:36.</w:t>
      </w:r>
    </w:p>
    <w:p w14:paraId="5CA959A0">
      <w:pPr>
        <w:widowControl w:val="0"/>
        <w:numPr>
          <w:ilvl w:val="0"/>
          <w:numId w:val="0"/>
        </w:numPr>
        <w:jc w:val="both"/>
        <w:rPr>
          <w:rFonts w:hint="eastAsia"/>
        </w:rPr>
      </w:pPr>
      <w:r>
        <w:rPr>
          <w:rFonts w:hint="eastAsia"/>
        </w:rPr>
        <w:t>第二，作为受造物，它们是从无中被造出来的，现在靠祂的能力维持其存在，为了祂自己的荣耀，并按照祂自己的美意。——罗马书 11:36。</w:t>
      </w:r>
    </w:p>
    <w:p w14:paraId="721E9A79">
      <w:pPr>
        <w:widowControl w:val="0"/>
        <w:numPr>
          <w:ilvl w:val="0"/>
          <w:numId w:val="0"/>
        </w:numPr>
        <w:jc w:val="both"/>
        <w:rPr>
          <w:rFonts w:hint="eastAsia"/>
        </w:rPr>
      </w:pPr>
    </w:p>
    <w:p w14:paraId="4C5EE3CB">
      <w:pPr>
        <w:widowControl w:val="0"/>
        <w:numPr>
          <w:ilvl w:val="0"/>
          <w:numId w:val="0"/>
        </w:numPr>
        <w:jc w:val="both"/>
        <w:rPr>
          <w:rFonts w:hint="eastAsia"/>
        </w:rPr>
      </w:pPr>
      <w:r>
        <w:rPr>
          <w:rFonts w:hint="eastAsia"/>
        </w:rPr>
        <w:t>3rd. His infinite benefits to us, and our dependence upon and blessedness in him, are reasons why we should not only recognize, but rejoice, in this glorious truth.</w:t>
      </w:r>
    </w:p>
    <w:p w14:paraId="2CA10419">
      <w:pPr>
        <w:widowControl w:val="0"/>
        <w:numPr>
          <w:ilvl w:val="0"/>
          <w:numId w:val="0"/>
        </w:numPr>
        <w:jc w:val="both"/>
        <w:rPr>
          <w:rFonts w:hint="eastAsia"/>
        </w:rPr>
      </w:pPr>
      <w:r>
        <w:rPr>
          <w:rFonts w:hint="eastAsia"/>
        </w:rPr>
        <w:t>第三，祂对我们无限的恩惠，以及我们对祂的依赖和在祂里面的福乐，是我们不仅应该承认，而且应该为这荣耀的真理而欢欣的原因。</w:t>
      </w:r>
    </w:p>
    <w:p w14:paraId="48D756FF">
      <w:pPr>
        <w:widowControl w:val="0"/>
        <w:numPr>
          <w:ilvl w:val="0"/>
          <w:numId w:val="0"/>
        </w:numPr>
        <w:jc w:val="both"/>
        <w:rPr>
          <w:rFonts w:hint="eastAsia"/>
        </w:rPr>
      </w:pPr>
      <w:r>
        <w:rPr>
          <w:rFonts w:hint="eastAsia"/>
        </w:rPr>
        <w:t>The Lord reigneth, let the earth rejoice.</w:t>
      </w:r>
    </w:p>
    <w:p w14:paraId="0025B7D4">
      <w:pPr>
        <w:widowControl w:val="0"/>
        <w:numPr>
          <w:ilvl w:val="0"/>
          <w:numId w:val="0"/>
        </w:numPr>
        <w:jc w:val="both"/>
        <w:rPr>
          <w:rFonts w:hint="eastAsia"/>
        </w:rPr>
      </w:pPr>
      <w:r>
        <w:rPr>
          <w:rFonts w:hint="eastAsia"/>
        </w:rPr>
        <w:t>耶和华作王，愿地快乐。</w:t>
      </w:r>
    </w:p>
    <w:p w14:paraId="2D24BB75">
      <w:pPr>
        <w:widowControl w:val="0"/>
        <w:numPr>
          <w:ilvl w:val="0"/>
          <w:numId w:val="0"/>
        </w:numPr>
        <w:jc w:val="both"/>
        <w:rPr>
          <w:rFonts w:hint="eastAsia"/>
        </w:rPr>
      </w:pPr>
    </w:p>
    <w:p w14:paraId="39F23F6A">
      <w:pPr>
        <w:widowControl w:val="0"/>
        <w:numPr>
          <w:ilvl w:val="0"/>
          <w:numId w:val="0"/>
        </w:numPr>
        <w:jc w:val="both"/>
        <w:rPr>
          <w:rFonts w:hint="eastAsia"/>
        </w:rPr>
      </w:pPr>
      <w:r>
        <w:rPr>
          <w:rFonts w:hint="eastAsia"/>
        </w:rPr>
        <w:t>79.Is there any sense in which there are limits to the sovereignty of God?</w:t>
      </w:r>
    </w:p>
    <w:p w14:paraId="7E85938A">
      <w:pPr>
        <w:widowControl w:val="0"/>
        <w:numPr>
          <w:ilvl w:val="0"/>
          <w:numId w:val="0"/>
        </w:numPr>
        <w:jc w:val="both"/>
        <w:rPr>
          <w:rFonts w:hint="eastAsia"/>
        </w:rPr>
      </w:pPr>
      <w:r>
        <w:rPr>
          <w:rFonts w:hint="eastAsia"/>
        </w:rPr>
        <w:t>79.上帝的主权在任何意义上都有限制吗？</w:t>
      </w:r>
    </w:p>
    <w:p w14:paraId="0F588CD4">
      <w:pPr>
        <w:widowControl w:val="0"/>
        <w:numPr>
          <w:ilvl w:val="0"/>
          <w:numId w:val="0"/>
        </w:numPr>
        <w:jc w:val="both"/>
        <w:rPr>
          <w:rFonts w:hint="eastAsia"/>
        </w:rPr>
      </w:pPr>
    </w:p>
    <w:p w14:paraId="20DA435B">
      <w:pPr>
        <w:widowControl w:val="0"/>
        <w:numPr>
          <w:ilvl w:val="0"/>
          <w:numId w:val="0"/>
        </w:numPr>
        <w:jc w:val="both"/>
        <w:rPr>
          <w:rFonts w:hint="eastAsia"/>
        </w:rPr>
      </w:pPr>
      <w:r>
        <w:rPr>
          <w:rFonts w:hint="eastAsia"/>
        </w:rPr>
        <w:t>The sovereignty of God, viewed abstractly as one attribute among many, must of course be conceived of as qualified by all the rest.</w:t>
      </w:r>
    </w:p>
    <w:p w14:paraId="688D5DE7">
      <w:pPr>
        <w:widowControl w:val="0"/>
        <w:numPr>
          <w:ilvl w:val="0"/>
          <w:numId w:val="0"/>
        </w:numPr>
        <w:jc w:val="both"/>
        <w:rPr>
          <w:rFonts w:hint="eastAsia"/>
        </w:rPr>
      </w:pPr>
      <w:r>
        <w:rPr>
          <w:rFonts w:hint="eastAsia"/>
        </w:rPr>
        <w:t>上帝的主权，作为众多属性中的一个抽象地看待，当然必须被构想为受所有其他属性所限定。</w:t>
      </w:r>
    </w:p>
    <w:p w14:paraId="363B323E">
      <w:pPr>
        <w:widowControl w:val="0"/>
        <w:numPr>
          <w:ilvl w:val="0"/>
          <w:numId w:val="0"/>
        </w:numPr>
        <w:jc w:val="both"/>
        <w:rPr>
          <w:rFonts w:hint="eastAsia"/>
        </w:rPr>
      </w:pPr>
      <w:r>
        <w:rPr>
          <w:rFonts w:hint="eastAsia"/>
        </w:rPr>
        <w:t>It can not be otherwise than an infinitely wise, righteous, and merciful sovereignty.</w:t>
      </w:r>
    </w:p>
    <w:p w14:paraId="6AB0C4F3">
      <w:pPr>
        <w:widowControl w:val="0"/>
        <w:numPr>
          <w:ilvl w:val="0"/>
          <w:numId w:val="0"/>
        </w:numPr>
        <w:jc w:val="both"/>
        <w:rPr>
          <w:rFonts w:hint="eastAsia"/>
        </w:rPr>
      </w:pPr>
      <w:r>
        <w:rPr>
          <w:rFonts w:hint="eastAsia"/>
        </w:rPr>
        <w:t>它不可能是无限智慧、公义和仁慈的主权以外的任何东西。</w:t>
      </w:r>
    </w:p>
    <w:p w14:paraId="0B00685A">
      <w:pPr>
        <w:widowControl w:val="0"/>
        <w:numPr>
          <w:ilvl w:val="0"/>
          <w:numId w:val="0"/>
        </w:numPr>
        <w:jc w:val="both"/>
        <w:rPr>
          <w:rFonts w:hint="eastAsia"/>
        </w:rPr>
      </w:pPr>
    </w:p>
    <w:p w14:paraId="4A139B7A">
      <w:pPr>
        <w:widowControl w:val="0"/>
        <w:numPr>
          <w:ilvl w:val="0"/>
          <w:numId w:val="0"/>
        </w:numPr>
        <w:jc w:val="both"/>
        <w:rPr>
          <w:rFonts w:hint="eastAsia"/>
        </w:rPr>
      </w:pPr>
      <w:r>
        <w:rPr>
          <w:rFonts w:hint="eastAsia"/>
        </w:rPr>
        <w:t>But God, viewed concretely as an infinite sovereign, is absolutely unlimited by any thing without himself:" He doeth according to his will in the army of heaven, and among the inhabitants of the earth.",—Daniel 4:35.</w:t>
      </w:r>
    </w:p>
    <w:p w14:paraId="36F67FEF">
      <w:pPr>
        <w:widowControl w:val="0"/>
        <w:numPr>
          <w:ilvl w:val="0"/>
          <w:numId w:val="0"/>
        </w:numPr>
        <w:jc w:val="both"/>
        <w:rPr>
          <w:rFonts w:hint="eastAsia"/>
        </w:rPr>
      </w:pPr>
      <w:r>
        <w:rPr>
          <w:rFonts w:hint="eastAsia"/>
        </w:rPr>
        <w:t>但是，上帝，作为无限的主权者具体地看待，绝对不受自身以外任何事物的限制：“祂在天上的万军中，并在地上的居民中，都照自己的旨意行事。”——但以理书 4:35。</w:t>
      </w:r>
    </w:p>
    <w:p w14:paraId="49169DE4">
      <w:pPr>
        <w:widowControl w:val="0"/>
        <w:numPr>
          <w:ilvl w:val="0"/>
          <w:numId w:val="0"/>
        </w:numPr>
        <w:jc w:val="both"/>
        <w:rPr>
          <w:rFonts w:hint="eastAsia"/>
        </w:rPr>
      </w:pPr>
    </w:p>
    <w:p w14:paraId="287B2FF4">
      <w:pPr>
        <w:widowControl w:val="0"/>
        <w:numPr>
          <w:ilvl w:val="0"/>
          <w:numId w:val="0"/>
        </w:numPr>
        <w:jc w:val="both"/>
        <w:rPr>
          <w:rFonts w:hint="eastAsia"/>
        </w:rPr>
      </w:pPr>
      <w:r>
        <w:rPr>
          <w:rFonts w:hint="eastAsia"/>
        </w:rPr>
        <w:t>THE INFINITE HOLINESS OF GOD</w:t>
      </w:r>
    </w:p>
    <w:p w14:paraId="3ADF9FE8">
      <w:pPr>
        <w:widowControl w:val="0"/>
        <w:numPr>
          <w:ilvl w:val="0"/>
          <w:numId w:val="0"/>
        </w:numPr>
        <w:jc w:val="both"/>
        <w:rPr>
          <w:rFonts w:hint="eastAsia"/>
        </w:rPr>
      </w:pPr>
      <w:r>
        <w:rPr>
          <w:rFonts w:hint="eastAsia"/>
        </w:rPr>
        <w:t>上帝的无限圣洁</w:t>
      </w:r>
    </w:p>
    <w:p w14:paraId="705BF271">
      <w:pPr>
        <w:widowControl w:val="0"/>
        <w:numPr>
          <w:ilvl w:val="0"/>
          <w:numId w:val="0"/>
        </w:numPr>
        <w:jc w:val="both"/>
        <w:rPr>
          <w:rFonts w:hint="eastAsia"/>
        </w:rPr>
      </w:pPr>
    </w:p>
    <w:p w14:paraId="7494EEBD">
      <w:pPr>
        <w:widowControl w:val="0"/>
        <w:numPr>
          <w:ilvl w:val="0"/>
          <w:numId w:val="0"/>
        </w:numPr>
        <w:jc w:val="both"/>
        <w:rPr>
          <w:rFonts w:hint="eastAsia"/>
        </w:rPr>
      </w:pPr>
      <w:r>
        <w:rPr>
          <w:rFonts w:hint="eastAsia"/>
        </w:rPr>
        <w:t>80.What is meant by the holiness of God?</w:t>
      </w:r>
    </w:p>
    <w:p w14:paraId="2672C01D">
      <w:pPr>
        <w:widowControl w:val="0"/>
        <w:numPr>
          <w:ilvl w:val="0"/>
          <w:numId w:val="0"/>
        </w:numPr>
        <w:jc w:val="both"/>
        <w:rPr>
          <w:rFonts w:hint="eastAsia"/>
        </w:rPr>
      </w:pPr>
      <w:r>
        <w:rPr>
          <w:rFonts w:hint="eastAsia"/>
        </w:rPr>
        <w:t>80.上帝的圣洁是什么意思？</w:t>
      </w:r>
    </w:p>
    <w:p w14:paraId="329891F0">
      <w:pPr>
        <w:widowControl w:val="0"/>
        <w:numPr>
          <w:ilvl w:val="0"/>
          <w:numId w:val="0"/>
        </w:numPr>
        <w:jc w:val="both"/>
        <w:rPr>
          <w:rFonts w:hint="eastAsia"/>
        </w:rPr>
      </w:pPr>
    </w:p>
    <w:p w14:paraId="6B705998">
      <w:pPr>
        <w:widowControl w:val="0"/>
        <w:numPr>
          <w:ilvl w:val="0"/>
          <w:numId w:val="0"/>
        </w:numPr>
        <w:jc w:val="both"/>
        <w:rPr>
          <w:rFonts w:hint="eastAsia"/>
        </w:rPr>
      </w:pPr>
      <w:r>
        <w:rPr>
          <w:rFonts w:hint="eastAsia"/>
        </w:rPr>
        <w:t>The holiness of God is not to be conceived of as one attribute among others; it is rather a general term representing the conception of his consummate perfection and total glory.</w:t>
      </w:r>
    </w:p>
    <w:p w14:paraId="23C19A93">
      <w:pPr>
        <w:widowControl w:val="0"/>
        <w:numPr>
          <w:ilvl w:val="0"/>
          <w:numId w:val="0"/>
        </w:numPr>
        <w:jc w:val="both"/>
        <w:rPr>
          <w:rFonts w:hint="eastAsia"/>
        </w:rPr>
      </w:pPr>
      <w:r>
        <w:rPr>
          <w:rFonts w:hint="eastAsia"/>
        </w:rPr>
        <w:t>上帝的圣洁不应被构想为众多属性中的一个；它更像是一个通用术语，代表祂完美无瑕和全部荣耀的概念。</w:t>
      </w:r>
    </w:p>
    <w:p w14:paraId="468E4D6D">
      <w:pPr>
        <w:widowControl w:val="0"/>
        <w:numPr>
          <w:ilvl w:val="0"/>
          <w:numId w:val="0"/>
        </w:numPr>
        <w:jc w:val="both"/>
        <w:rPr>
          <w:rFonts w:hint="eastAsia"/>
        </w:rPr>
      </w:pPr>
      <w:r>
        <w:rPr>
          <w:rFonts w:hint="eastAsia"/>
        </w:rPr>
        <w:t>It is his infinite moral perfection crowning his infinite intelligence and power.</w:t>
      </w:r>
    </w:p>
    <w:p w14:paraId="72EC0869">
      <w:pPr>
        <w:widowControl w:val="0"/>
        <w:numPr>
          <w:ilvl w:val="0"/>
          <w:numId w:val="0"/>
        </w:numPr>
        <w:jc w:val="both"/>
        <w:rPr>
          <w:rFonts w:hint="eastAsia"/>
        </w:rPr>
      </w:pPr>
      <w:r>
        <w:rPr>
          <w:rFonts w:hint="eastAsia"/>
        </w:rPr>
        <w:t>它是祂无限的道德完美，为其无限的智慧和能力加冕。</w:t>
      </w:r>
    </w:p>
    <w:p w14:paraId="471C5B8E">
      <w:pPr>
        <w:widowControl w:val="0"/>
        <w:numPr>
          <w:ilvl w:val="0"/>
          <w:numId w:val="0"/>
        </w:numPr>
        <w:jc w:val="both"/>
        <w:rPr>
          <w:rFonts w:hint="eastAsia"/>
        </w:rPr>
      </w:pPr>
      <w:r>
        <w:rPr>
          <w:rFonts w:hint="eastAsia"/>
        </w:rPr>
        <w:t>There is a glory of each attribute, viewed abstractly, and a glory of the whole together.</w:t>
      </w:r>
    </w:p>
    <w:p w14:paraId="5BF3949D">
      <w:pPr>
        <w:widowControl w:val="0"/>
        <w:numPr>
          <w:ilvl w:val="0"/>
          <w:numId w:val="0"/>
        </w:numPr>
        <w:jc w:val="both"/>
        <w:rPr>
          <w:rFonts w:hint="eastAsia"/>
        </w:rPr>
      </w:pPr>
      <w:r>
        <w:rPr>
          <w:rFonts w:hint="eastAsia"/>
        </w:rPr>
        <w:t>每一个属性，抽象地看，都有其荣耀；整体合在一起也有其荣耀。</w:t>
      </w:r>
    </w:p>
    <w:p w14:paraId="4786FF46">
      <w:pPr>
        <w:widowControl w:val="0"/>
        <w:numPr>
          <w:ilvl w:val="0"/>
          <w:numId w:val="0"/>
        </w:numPr>
        <w:jc w:val="both"/>
        <w:rPr>
          <w:rFonts w:hint="eastAsia"/>
        </w:rPr>
      </w:pPr>
      <w:r>
        <w:rPr>
          <w:rFonts w:hint="eastAsia"/>
        </w:rPr>
        <w:t>The intellectual nature is the essential basis of the moral.</w:t>
      </w:r>
    </w:p>
    <w:p w14:paraId="13787389">
      <w:pPr>
        <w:widowControl w:val="0"/>
        <w:numPr>
          <w:ilvl w:val="0"/>
          <w:numId w:val="0"/>
        </w:numPr>
        <w:jc w:val="both"/>
        <w:rPr>
          <w:rFonts w:hint="eastAsia"/>
        </w:rPr>
      </w:pPr>
      <w:r>
        <w:rPr>
          <w:rFonts w:hint="eastAsia"/>
        </w:rPr>
        <w:t>理智的本性是道德的本质基础。</w:t>
      </w:r>
    </w:p>
    <w:p w14:paraId="3EE9751C">
      <w:pPr>
        <w:widowControl w:val="0"/>
        <w:numPr>
          <w:ilvl w:val="0"/>
          <w:numId w:val="0"/>
        </w:numPr>
        <w:jc w:val="both"/>
        <w:rPr>
          <w:rFonts w:hint="eastAsia"/>
        </w:rPr>
      </w:pPr>
    </w:p>
    <w:p w14:paraId="4D079760">
      <w:pPr>
        <w:widowControl w:val="0"/>
        <w:numPr>
          <w:ilvl w:val="0"/>
          <w:numId w:val="0"/>
        </w:numPr>
        <w:jc w:val="both"/>
        <w:rPr>
          <w:rFonts w:hint="eastAsia"/>
        </w:rPr>
      </w:pPr>
      <w:r>
        <w:rPr>
          <w:rFonts w:hint="eastAsia"/>
        </w:rPr>
        <w:t>Infinite moral perfection is the crown of the Godhead.</w:t>
      </w:r>
    </w:p>
    <w:p w14:paraId="039831AF">
      <w:pPr>
        <w:widowControl w:val="0"/>
        <w:numPr>
          <w:ilvl w:val="0"/>
          <w:numId w:val="0"/>
        </w:numPr>
        <w:jc w:val="both"/>
        <w:rPr>
          <w:rFonts w:hint="eastAsia"/>
        </w:rPr>
      </w:pPr>
      <w:r>
        <w:rPr>
          <w:rFonts w:hint="eastAsia"/>
        </w:rPr>
        <w:t>无限的道德完美是神格的冠冕。</w:t>
      </w:r>
    </w:p>
    <w:p w14:paraId="1210BF10">
      <w:pPr>
        <w:widowControl w:val="0"/>
        <w:numPr>
          <w:ilvl w:val="0"/>
          <w:numId w:val="0"/>
        </w:numPr>
        <w:jc w:val="both"/>
        <w:rPr>
          <w:rFonts w:hint="eastAsia"/>
        </w:rPr>
      </w:pPr>
      <w:r>
        <w:rPr>
          <w:rFonts w:hint="eastAsia"/>
        </w:rPr>
        <w:t>Holiness is the total glory thus crowned.</w:t>
      </w:r>
    </w:p>
    <w:p w14:paraId="200BB600">
      <w:pPr>
        <w:widowControl w:val="0"/>
        <w:numPr>
          <w:ilvl w:val="0"/>
          <w:numId w:val="0"/>
        </w:numPr>
        <w:jc w:val="both"/>
        <w:rPr>
          <w:rFonts w:hint="eastAsia"/>
        </w:rPr>
      </w:pPr>
      <w:r>
        <w:rPr>
          <w:rFonts w:hint="eastAsia"/>
        </w:rPr>
        <w:t>圣洁是如此加冕的全部荣耀。</w:t>
      </w:r>
    </w:p>
    <w:p w14:paraId="2ACD501A">
      <w:pPr>
        <w:widowControl w:val="0"/>
        <w:numPr>
          <w:ilvl w:val="0"/>
          <w:numId w:val="0"/>
        </w:numPr>
        <w:jc w:val="both"/>
        <w:rPr>
          <w:rFonts w:hint="eastAsia"/>
        </w:rPr>
      </w:pPr>
    </w:p>
    <w:p w14:paraId="0118528F">
      <w:pPr>
        <w:widowControl w:val="0"/>
        <w:numPr>
          <w:ilvl w:val="0"/>
          <w:numId w:val="0"/>
        </w:numPr>
        <w:jc w:val="both"/>
        <w:rPr>
          <w:rFonts w:hint="eastAsia"/>
        </w:rPr>
      </w:pPr>
      <w:r>
        <w:rPr>
          <w:rFonts w:hint="eastAsia"/>
        </w:rPr>
        <w:t>Holiness in the Creator is the total perfection of an infinitely righteous intelligence.</w:t>
      </w:r>
    </w:p>
    <w:p w14:paraId="3227840A">
      <w:pPr>
        <w:widowControl w:val="0"/>
        <w:numPr>
          <w:ilvl w:val="0"/>
          <w:numId w:val="0"/>
        </w:numPr>
        <w:jc w:val="both"/>
        <w:rPr>
          <w:rFonts w:hint="eastAsia"/>
        </w:rPr>
      </w:pPr>
      <w:r>
        <w:rPr>
          <w:rFonts w:hint="eastAsia"/>
        </w:rPr>
        <w:t>创造主的圣洁是无限公义智慧的完全完美。</w:t>
      </w:r>
    </w:p>
    <w:p w14:paraId="2DEA2CCD">
      <w:pPr>
        <w:widowControl w:val="0"/>
        <w:numPr>
          <w:ilvl w:val="0"/>
          <w:numId w:val="0"/>
        </w:numPr>
        <w:jc w:val="both"/>
        <w:rPr>
          <w:rFonts w:hint="eastAsia"/>
        </w:rPr>
      </w:pPr>
      <w:r>
        <w:rPr>
          <w:rFonts w:hint="eastAsia"/>
        </w:rPr>
        <w:t>Holiness in the creature is not mere moral perfection, but perfection of the created nature of moral agents after their kind, in spiritual union and fellowship with the infinite Creator. —1 John 1:3.</w:t>
      </w:r>
    </w:p>
    <w:p w14:paraId="5DF49349">
      <w:pPr>
        <w:widowControl w:val="0"/>
        <w:numPr>
          <w:ilvl w:val="0"/>
          <w:numId w:val="0"/>
        </w:numPr>
        <w:jc w:val="both"/>
        <w:rPr>
          <w:rFonts w:hint="eastAsia"/>
        </w:rPr>
      </w:pPr>
      <w:r>
        <w:rPr>
          <w:rFonts w:hint="eastAsia"/>
        </w:rPr>
        <w:t>受造物的圣洁并非仅仅是道德完美，而是道德动因受造本性在其种类上的完美，在与无限创造主的属灵联合和交通中。——约翰一书 1:3。</w:t>
      </w:r>
    </w:p>
    <w:p w14:paraId="1A201152">
      <w:pPr>
        <w:widowControl w:val="0"/>
        <w:numPr>
          <w:ilvl w:val="0"/>
          <w:numId w:val="0"/>
        </w:numPr>
        <w:jc w:val="both"/>
        <w:rPr>
          <w:rFonts w:hint="eastAsia"/>
        </w:rPr>
      </w:pPr>
    </w:p>
    <w:p w14:paraId="01FACDB5">
      <w:pPr>
        <w:widowControl w:val="0"/>
        <w:numPr>
          <w:ilvl w:val="0"/>
          <w:numId w:val="0"/>
        </w:numPr>
        <w:jc w:val="both"/>
        <w:rPr>
          <w:rFonts w:hint="eastAsia"/>
        </w:rPr>
      </w:pPr>
      <w:r>
        <w:rPr>
          <w:rFonts w:hint="eastAsia"/>
        </w:rPr>
        <w:t>The word holiness, as applied to God in Scripture, represents, first, moral purity—Leviticus 11:44; Psalm 145:17; second, his transcendental august and venerable majesty.–– Isaiah 5:3; Psalm 22:3; Revelation 4:8.</w:t>
      </w:r>
    </w:p>
    <w:p w14:paraId="4559F6C5">
      <w:pPr>
        <w:widowControl w:val="0"/>
        <w:numPr>
          <w:ilvl w:val="0"/>
          <w:numId w:val="0"/>
        </w:numPr>
        <w:jc w:val="both"/>
        <w:rPr>
          <w:rFonts w:hint="eastAsia"/>
        </w:rPr>
      </w:pPr>
      <w:r>
        <w:rPr>
          <w:rFonts w:hint="eastAsia"/>
        </w:rPr>
        <w:t>圣洁一词，在圣经中用于上帝时，首先代表道德纯洁——利未记 11:44；诗篇 145:17；其次，代表祂超验的、威严的、可敬的尊严。——以赛亚书 5:3；诗篇 22:3；启示录 4:8。</w:t>
      </w:r>
    </w:p>
    <w:p w14:paraId="5F413F01">
      <w:pPr>
        <w:widowControl w:val="0"/>
        <w:numPr>
          <w:ilvl w:val="0"/>
          <w:numId w:val="0"/>
        </w:numPr>
        <w:jc w:val="both"/>
        <w:rPr>
          <w:rFonts w:hint="eastAsia"/>
        </w:rPr>
      </w:pPr>
    </w:p>
    <w:p w14:paraId="4C47A525">
      <w:pPr>
        <w:widowControl w:val="0"/>
        <w:numPr>
          <w:ilvl w:val="0"/>
          <w:numId w:val="0"/>
        </w:numPr>
        <w:jc w:val="both"/>
        <w:rPr>
          <w:rFonts w:hint="eastAsia"/>
        </w:rPr>
      </w:pPr>
      <w:r>
        <w:rPr>
          <w:rFonts w:hint="eastAsia"/>
        </w:rPr>
        <w:t>To "sanctify the Lord", i.e., to make him holy, is to declare and adore his holiness by venerating his august majesty wherever and whereinsoever his person or character is represented, Isaiah 8:13; [29:23]; Ezekiel 38:23; Matthew 6:9; 1 Peter 3:15.</w:t>
      </w:r>
    </w:p>
    <w:p w14:paraId="2674CF02">
      <w:pPr>
        <w:widowControl w:val="0"/>
        <w:numPr>
          <w:ilvl w:val="0"/>
          <w:numId w:val="0"/>
        </w:numPr>
        <w:jc w:val="both"/>
        <w:rPr>
          <w:rFonts w:hint="eastAsia"/>
        </w:rPr>
      </w:pPr>
      <w:r>
        <w:rPr>
          <w:rFonts w:hint="eastAsia"/>
        </w:rPr>
        <w:t>“尊耶和华为圣”，即尊祂为圣，就是通过敬畏祂威严的尊严来宣告和敬拜祂的圣洁，无论祂的位格或品格在何处或以何种方式得到体现，以赛亚书 8:13；[29:23]；以西结书 38:23；马太福音 6:9；彼得前书 3:15。</w:t>
      </w:r>
    </w:p>
    <w:p w14:paraId="41EC385A">
      <w:pPr>
        <w:widowControl w:val="0"/>
        <w:numPr>
          <w:ilvl w:val="0"/>
          <w:numId w:val="0"/>
        </w:numPr>
        <w:jc w:val="both"/>
        <w:rPr>
          <w:rFonts w:hint="eastAsia"/>
        </w:rPr>
      </w:pPr>
    </w:p>
    <w:p w14:paraId="640C94EA">
      <w:pPr>
        <w:spacing w:after="426" w:line="255" w:lineRule="auto"/>
        <w:jc w:val="center"/>
        <w:rPr>
          <w:rFonts w:hint="eastAsia"/>
          <w:b/>
          <w:sz w:val="42"/>
        </w:rPr>
      </w:pPr>
    </w:p>
    <w:p w14:paraId="06A70EFB">
      <w:pPr>
        <w:spacing w:after="426" w:line="255" w:lineRule="auto"/>
        <w:jc w:val="center"/>
        <w:rPr>
          <w:rFonts w:hint="eastAsia"/>
          <w:b/>
          <w:sz w:val="42"/>
        </w:rPr>
      </w:pPr>
    </w:p>
    <w:p w14:paraId="4D36FC2A">
      <w:pPr>
        <w:spacing w:after="426" w:line="255" w:lineRule="auto"/>
        <w:jc w:val="center"/>
        <w:rPr>
          <w:rFonts w:hint="eastAsia"/>
          <w:b/>
          <w:sz w:val="42"/>
        </w:rPr>
      </w:pPr>
      <w:r>
        <w:rPr>
          <w:rFonts w:hint="eastAsia"/>
          <w:b/>
          <w:sz w:val="42"/>
        </w:rPr>
        <w:t>Chapter 9:</w:t>
      </w:r>
    </w:p>
    <w:p w14:paraId="4168A7EE">
      <w:pPr>
        <w:spacing w:after="426" w:line="255" w:lineRule="auto"/>
        <w:jc w:val="center"/>
        <w:rPr>
          <w:rFonts w:hint="eastAsia"/>
          <w:b/>
          <w:sz w:val="42"/>
        </w:rPr>
      </w:pPr>
      <w:r>
        <w:rPr>
          <w:rFonts w:hint="eastAsia"/>
          <w:b/>
          <w:sz w:val="42"/>
        </w:rPr>
        <w:t>第九章：</w:t>
      </w:r>
    </w:p>
    <w:p w14:paraId="2DBEA75E">
      <w:pPr>
        <w:spacing w:after="426" w:line="255" w:lineRule="auto"/>
        <w:jc w:val="center"/>
        <w:rPr>
          <w:rFonts w:hint="eastAsia"/>
          <w:b/>
          <w:sz w:val="42"/>
        </w:rPr>
      </w:pPr>
      <w:r>
        <w:rPr>
          <w:rFonts w:hint="eastAsia"/>
          <w:b/>
          <w:sz w:val="42"/>
        </w:rPr>
        <w:t>The Holy Trinity</w:t>
      </w:r>
    </w:p>
    <w:p w14:paraId="4EA6458A">
      <w:pPr>
        <w:widowControl w:val="0"/>
        <w:numPr>
          <w:ilvl w:val="0"/>
          <w:numId w:val="0"/>
        </w:numPr>
        <w:jc w:val="center"/>
        <w:rPr>
          <w:rFonts w:hint="eastAsia"/>
          <w:b/>
          <w:sz w:val="42"/>
        </w:rPr>
      </w:pPr>
      <w:r>
        <w:rPr>
          <w:rFonts w:hint="eastAsia"/>
          <w:b/>
          <w:sz w:val="42"/>
        </w:rPr>
        <w:t>三位一体</w:t>
      </w:r>
    </w:p>
    <w:p w14:paraId="26A1A122">
      <w:pPr>
        <w:widowControl w:val="0"/>
        <w:numPr>
          <w:ilvl w:val="0"/>
          <w:numId w:val="0"/>
        </w:numPr>
        <w:jc w:val="both"/>
        <w:rPr>
          <w:rFonts w:hint="eastAsia"/>
          <w:b/>
          <w:sz w:val="42"/>
        </w:rPr>
      </w:pPr>
    </w:p>
    <w:p w14:paraId="7D020052">
      <w:pPr>
        <w:widowControl w:val="0"/>
        <w:numPr>
          <w:ilvl w:val="0"/>
          <w:numId w:val="0"/>
        </w:numPr>
        <w:jc w:val="both"/>
        <w:rPr>
          <w:rFonts w:hint="eastAsia"/>
        </w:rPr>
      </w:pPr>
      <w:r>
        <w:rPr>
          <w:rFonts w:hint="eastAsia"/>
        </w:rPr>
        <w:t>1.What is the etymology (linguistic development) and meaning of the word Trinity, and when was it introduced into the language of the Church?</w:t>
      </w:r>
    </w:p>
    <w:p w14:paraId="538CAF4D">
      <w:pPr>
        <w:widowControl w:val="0"/>
        <w:numPr>
          <w:ilvl w:val="0"/>
          <w:numId w:val="0"/>
        </w:numPr>
        <w:jc w:val="both"/>
        <w:rPr>
          <w:rFonts w:hint="eastAsia"/>
        </w:rPr>
      </w:pPr>
      <w:r>
        <w:rPr>
          <w:rFonts w:hint="eastAsia"/>
        </w:rPr>
        <w:t>1.三位一体一词的词源（语言发展）和意义是什么？它何时被引入教会的语言中？</w:t>
      </w:r>
    </w:p>
    <w:p w14:paraId="27AD7A55">
      <w:pPr>
        <w:widowControl w:val="0"/>
        <w:numPr>
          <w:ilvl w:val="0"/>
          <w:numId w:val="0"/>
        </w:numPr>
        <w:jc w:val="both"/>
        <w:rPr>
          <w:rFonts w:hint="eastAsia"/>
        </w:rPr>
      </w:pPr>
      <w:r>
        <w:rPr>
          <w:rFonts w:hint="eastAsia"/>
        </w:rPr>
        <w:t>The word trinity (Trinitas) is derived either from tres-unus, trinus, or from πριάς, three in one, or the one which is three, and the three which are one; not triplex—trinitas not triplicitas.</w:t>
      </w:r>
    </w:p>
    <w:p w14:paraId="630B93A7">
      <w:pPr>
        <w:widowControl w:val="0"/>
        <w:numPr>
          <w:ilvl w:val="0"/>
          <w:numId w:val="0"/>
        </w:numPr>
        <w:jc w:val="both"/>
        <w:rPr>
          <w:rFonts w:hint="eastAsia"/>
        </w:rPr>
      </w:pPr>
      <w:r>
        <w:rPr>
          <w:rFonts w:hint="eastAsia"/>
        </w:rPr>
        <w:t>三位一体（Trinitas）一词，或者源于拉丁文 `tres-unus`（三而一），`trinus`（三重的），或者源于希腊文 `τριάς` (trias，三)，即三而一，或者是一而三，三而一；并非三重（`triplex`）——是三位一体（`trinitas`）而非三重性（`triplicitas`）。</w:t>
      </w:r>
    </w:p>
    <w:p w14:paraId="66DCE7D2">
      <w:pPr>
        <w:widowControl w:val="0"/>
        <w:numPr>
          <w:ilvl w:val="0"/>
          <w:numId w:val="0"/>
        </w:numPr>
        <w:jc w:val="both"/>
        <w:rPr>
          <w:rFonts w:hint="eastAsia"/>
        </w:rPr>
      </w:pPr>
      <w:r>
        <w:rPr>
          <w:rFonts w:hint="eastAsia"/>
        </w:rPr>
        <w:t>This word is not found in the Scriptures.</w:t>
      </w:r>
    </w:p>
    <w:p w14:paraId="7959471D">
      <w:pPr>
        <w:widowControl w:val="0"/>
        <w:numPr>
          <w:ilvl w:val="0"/>
          <w:numId w:val="0"/>
        </w:numPr>
        <w:jc w:val="both"/>
        <w:rPr>
          <w:rFonts w:hint="eastAsia"/>
        </w:rPr>
      </w:pPr>
      <w:r>
        <w:rPr>
          <w:rFonts w:hint="eastAsia"/>
        </w:rPr>
        <w:t>这个词在圣经中找不到。</w:t>
      </w:r>
    </w:p>
    <w:p w14:paraId="3C0A58A9">
      <w:pPr>
        <w:widowControl w:val="0"/>
        <w:numPr>
          <w:ilvl w:val="0"/>
          <w:numId w:val="0"/>
        </w:numPr>
        <w:jc w:val="both"/>
        <w:rPr>
          <w:rFonts w:hint="eastAsia"/>
        </w:rPr>
      </w:pPr>
      <w:r>
        <w:rPr>
          <w:rFonts w:hint="eastAsia"/>
        </w:rPr>
        <w:t>Technical terms are however an absolute necessity in all sciences.</w:t>
      </w:r>
    </w:p>
    <w:p w14:paraId="74D61CF4">
      <w:pPr>
        <w:widowControl w:val="0"/>
        <w:numPr>
          <w:ilvl w:val="0"/>
          <w:numId w:val="0"/>
        </w:numPr>
        <w:jc w:val="both"/>
        <w:rPr>
          <w:rFonts w:hint="eastAsia"/>
        </w:rPr>
      </w:pPr>
      <w:r>
        <w:rPr>
          <w:rFonts w:hint="eastAsia"/>
        </w:rPr>
        <w:t>然而，专门术语在所有科学中都是绝对必要的。</w:t>
      </w:r>
    </w:p>
    <w:p w14:paraId="4F4ECFEE">
      <w:pPr>
        <w:widowControl w:val="0"/>
        <w:numPr>
          <w:ilvl w:val="0"/>
          <w:numId w:val="0"/>
        </w:numPr>
        <w:jc w:val="both"/>
        <w:rPr>
          <w:rFonts w:hint="eastAsia"/>
        </w:rPr>
      </w:pPr>
      <w:r>
        <w:rPr>
          <w:rFonts w:hint="eastAsia"/>
        </w:rPr>
        <w:t>In this case they have been made particularly essential because of the sub– perversions of the simple, untechnical Biblical statements by infidels and heretics.</w:t>
      </w:r>
    </w:p>
    <w:p w14:paraId="0293096A">
      <w:pPr>
        <w:widowControl w:val="0"/>
        <w:numPr>
          <w:ilvl w:val="0"/>
          <w:numId w:val="0"/>
        </w:numPr>
        <w:jc w:val="both"/>
        <w:rPr>
          <w:rFonts w:hint="eastAsia"/>
        </w:rPr>
      </w:pPr>
      <w:r>
        <w:rPr>
          <w:rFonts w:hint="eastAsia"/>
        </w:rPr>
        <w:t>在这种情况下，由于不信者和异端分子对简单、非专门的圣经陈述的歪曲，它们变得尤为重要。</w:t>
      </w:r>
    </w:p>
    <w:p w14:paraId="68CE7591">
      <w:pPr>
        <w:widowControl w:val="0"/>
        <w:numPr>
          <w:ilvl w:val="0"/>
          <w:numId w:val="0"/>
        </w:numPr>
        <w:jc w:val="both"/>
        <w:rPr>
          <w:rFonts w:hint="eastAsia"/>
        </w:rPr>
      </w:pPr>
      <w:r>
        <w:rPr>
          <w:rFonts w:hint="eastAsia"/>
        </w:rPr>
        <w:t>This term, as above defined, admirably expresses the central fact of the great doctrine of the one essence eternally subsisting as three Persons, all the elements of which are explicitly taught in the Scriptures.The Greek word τρίας was first used in this connection by Theophilus, bishop of Antioch, in Syria, from AD. 168 to AD. 183.</w:t>
      </w:r>
    </w:p>
    <w:p w14:paraId="5ACBA656">
      <w:pPr>
        <w:widowControl w:val="0"/>
        <w:numPr>
          <w:ilvl w:val="0"/>
          <w:numId w:val="0"/>
        </w:numPr>
        <w:jc w:val="both"/>
        <w:rPr>
          <w:rFonts w:hint="eastAsia"/>
        </w:rPr>
      </w:pPr>
      <w:r>
        <w:rPr>
          <w:rFonts w:hint="eastAsia"/>
        </w:rPr>
        <w:t>这个术语，如上所定义，极好地表达了独一本质永恒地作为三位格存有这一伟大教义的核心事实，其所有要素都在圣经中明确教导。希腊词 `τριάς`（trias）最早由叙利亚安提阿主教提阿非罗于公元168年至183年在这方面使用。</w:t>
      </w:r>
    </w:p>
    <w:p w14:paraId="7DD2C44F">
      <w:pPr>
        <w:widowControl w:val="0"/>
        <w:numPr>
          <w:ilvl w:val="0"/>
          <w:numId w:val="0"/>
        </w:numPr>
        <w:jc w:val="both"/>
        <w:rPr>
          <w:rFonts w:hint="eastAsia"/>
        </w:rPr>
      </w:pPr>
      <w:r>
        <w:rPr>
          <w:rFonts w:hint="eastAsia"/>
        </w:rPr>
        <w:t>The Latin term Trinitas was first used by Tertullian, circum. 220.</w:t>
      </w:r>
    </w:p>
    <w:p w14:paraId="23EE148C">
      <w:pPr>
        <w:widowControl w:val="0"/>
        <w:numPr>
          <w:ilvl w:val="0"/>
          <w:numId w:val="0"/>
        </w:numPr>
        <w:jc w:val="both"/>
        <w:rPr>
          <w:rFonts w:hint="eastAsia"/>
        </w:rPr>
      </w:pPr>
      <w:r>
        <w:rPr>
          <w:rFonts w:hint="eastAsia"/>
        </w:rPr>
        <w:t>拉丁术语“三位一体”（Trinitas）最早由德尔图良于约公元220年使用。</w:t>
      </w:r>
    </w:p>
    <w:p w14:paraId="0932C209">
      <w:pPr>
        <w:widowControl w:val="0"/>
        <w:numPr>
          <w:ilvl w:val="0"/>
          <w:numId w:val="0"/>
        </w:numPr>
        <w:jc w:val="both"/>
        <w:rPr>
          <w:rFonts w:hint="eastAsia"/>
        </w:rPr>
      </w:pPr>
      <w:r>
        <w:rPr>
          <w:rFonts w:hint="eastAsia"/>
        </w:rPr>
        <w:t>Mosheim’s "Eccle. Hist.," vol. 1., p. 121, note 7; Hagenbach, " Hist. of Doc.," vol. 1., 129</w:t>
      </w:r>
    </w:p>
    <w:p w14:paraId="38B01BC3">
      <w:pPr>
        <w:widowControl w:val="0"/>
        <w:numPr>
          <w:ilvl w:val="0"/>
          <w:numId w:val="0"/>
        </w:numPr>
        <w:jc w:val="both"/>
        <w:rPr>
          <w:rFonts w:hint="eastAsia"/>
        </w:rPr>
      </w:pPr>
      <w:r>
        <w:rPr>
          <w:rFonts w:hint="eastAsia"/>
        </w:rPr>
        <w:t>莫斯海姆的《教会史》，卷1，第121页，注7；哈根巴赫，《教义史》，卷1，第129页。</w:t>
      </w:r>
    </w:p>
    <w:p w14:paraId="5E6367A9">
      <w:pPr>
        <w:widowControl w:val="0"/>
        <w:numPr>
          <w:ilvl w:val="0"/>
          <w:numId w:val="0"/>
        </w:numPr>
        <w:jc w:val="both"/>
        <w:rPr>
          <w:rFonts w:hint="eastAsia"/>
        </w:rPr>
      </w:pPr>
    </w:p>
    <w:p w14:paraId="4FE4CB13">
      <w:pPr>
        <w:widowControl w:val="0"/>
        <w:numPr>
          <w:ilvl w:val="0"/>
          <w:numId w:val="0"/>
        </w:numPr>
        <w:jc w:val="both"/>
        <w:rPr>
          <w:rFonts w:hint="eastAsia"/>
        </w:rPr>
      </w:pPr>
      <w:r>
        <w:rPr>
          <w:rFonts w:hint="eastAsia"/>
        </w:rPr>
        <w:t>2.What is the theological meaning of the term substantia (substance) what change has occurred in its usage?</w:t>
      </w:r>
    </w:p>
    <w:p w14:paraId="2FE88F29">
      <w:pPr>
        <w:widowControl w:val="0"/>
        <w:numPr>
          <w:ilvl w:val="0"/>
          <w:numId w:val="0"/>
        </w:numPr>
        <w:jc w:val="both"/>
        <w:rPr>
          <w:rFonts w:hint="eastAsia"/>
        </w:rPr>
      </w:pPr>
      <w:r>
        <w:rPr>
          <w:rFonts w:hint="eastAsia"/>
        </w:rPr>
        <w:t>2. “实体”（`substantia`）一词的神学意义是什么？其用法发生了什么变化？</w:t>
      </w:r>
    </w:p>
    <w:p w14:paraId="7894DE09">
      <w:pPr>
        <w:widowControl w:val="0"/>
        <w:numPr>
          <w:ilvl w:val="0"/>
          <w:numId w:val="0"/>
        </w:numPr>
        <w:jc w:val="both"/>
        <w:rPr>
          <w:rFonts w:hint="eastAsia"/>
        </w:rPr>
      </w:pPr>
    </w:p>
    <w:p w14:paraId="52AC894A">
      <w:pPr>
        <w:widowControl w:val="0"/>
        <w:numPr>
          <w:ilvl w:val="0"/>
          <w:numId w:val="0"/>
        </w:numPr>
        <w:jc w:val="both"/>
        <w:rPr>
          <w:rFonts w:hint="eastAsia"/>
        </w:rPr>
      </w:pPr>
      <w:r>
        <w:rPr>
          <w:rFonts w:hint="eastAsia"/>
        </w:rPr>
        <w:t>Substantia as now used, is equivalent to essence, independent being.</w:t>
      </w:r>
    </w:p>
    <w:p w14:paraId="28B24797">
      <w:pPr>
        <w:widowControl w:val="0"/>
        <w:numPr>
          <w:ilvl w:val="0"/>
          <w:numId w:val="0"/>
        </w:numPr>
        <w:jc w:val="both"/>
        <w:rPr>
          <w:rFonts w:hint="eastAsia"/>
        </w:rPr>
      </w:pPr>
      <w:r>
        <w:rPr>
          <w:rFonts w:hint="eastAsia"/>
        </w:rPr>
        <w:t>“实体”（`Substantia`，拉丁文：实体）现在的用法，相当于本质，独立的存在。</w:t>
      </w:r>
    </w:p>
    <w:p w14:paraId="427CCBF8">
      <w:pPr>
        <w:widowControl w:val="0"/>
        <w:numPr>
          <w:ilvl w:val="0"/>
          <w:numId w:val="0"/>
        </w:numPr>
        <w:jc w:val="both"/>
        <w:rPr>
          <w:rFonts w:hint="eastAsia"/>
        </w:rPr>
      </w:pPr>
      <w:r>
        <w:rPr>
          <w:rFonts w:hint="eastAsia"/>
        </w:rPr>
        <w:t>Thus, in the Godhead, the three persons are the same in substance, i.e., of one and the same indivisible, numerical essence.</w:t>
      </w:r>
    </w:p>
    <w:p w14:paraId="795F88DD">
      <w:pPr>
        <w:widowControl w:val="0"/>
        <w:numPr>
          <w:ilvl w:val="0"/>
          <w:numId w:val="0"/>
        </w:numPr>
        <w:jc w:val="both"/>
        <w:rPr>
          <w:rFonts w:hint="eastAsia"/>
        </w:rPr>
      </w:pPr>
      <w:r>
        <w:rPr>
          <w:rFonts w:hint="eastAsia"/>
        </w:rPr>
        <w:t>因此，在神格中，三位格在实体上是相同的，即，是同一不可分割的、单一的本质。</w:t>
      </w:r>
    </w:p>
    <w:p w14:paraId="234DDF45">
      <w:pPr>
        <w:widowControl w:val="0"/>
        <w:numPr>
          <w:ilvl w:val="0"/>
          <w:numId w:val="0"/>
        </w:numPr>
        <w:jc w:val="both"/>
        <w:rPr>
          <w:rFonts w:hint="eastAsia"/>
        </w:rPr>
      </w:pPr>
    </w:p>
    <w:p w14:paraId="23C499B0">
      <w:pPr>
        <w:widowControl w:val="0"/>
        <w:numPr>
          <w:ilvl w:val="0"/>
          <w:numId w:val="0"/>
        </w:numPr>
        <w:jc w:val="both"/>
        <w:rPr>
          <w:rFonts w:hint="eastAsia"/>
        </w:rPr>
      </w:pPr>
      <w:r>
        <w:rPr>
          <w:rFonts w:hint="eastAsia"/>
        </w:rPr>
        <w:t>The word was at first used by one party in the church as equivalent to subsistentia (subsistence), or mode of existence.</w:t>
      </w:r>
    </w:p>
    <w:p w14:paraId="2968E533">
      <w:pPr>
        <w:widowControl w:val="0"/>
        <w:numPr>
          <w:ilvl w:val="0"/>
          <w:numId w:val="0"/>
        </w:numPr>
        <w:jc w:val="both"/>
        <w:rPr>
          <w:rFonts w:hint="eastAsia"/>
        </w:rPr>
      </w:pPr>
      <w:r>
        <w:rPr>
          <w:rFonts w:hint="eastAsia"/>
        </w:rPr>
        <w:t>这个词起初被教会中的一个派别用作与“存有”（`subsistentia`，拉丁文：存有）或存在模式同义。</w:t>
      </w:r>
    </w:p>
    <w:p w14:paraId="57BE0D3F">
      <w:pPr>
        <w:widowControl w:val="0"/>
        <w:numPr>
          <w:ilvl w:val="0"/>
          <w:numId w:val="0"/>
        </w:numPr>
        <w:jc w:val="both"/>
        <w:rPr>
          <w:rFonts w:hint="eastAsia"/>
        </w:rPr>
      </w:pPr>
      <w:r>
        <w:rPr>
          <w:rFonts w:hint="eastAsia"/>
        </w:rPr>
        <w:t>In which sense, while there is but one essence, there are three substantiae or persons, in the Godhead.––See Turretin, Tom. 1., locus 3., quest 23.</w:t>
      </w:r>
    </w:p>
    <w:p w14:paraId="6C15C93B">
      <w:pPr>
        <w:widowControl w:val="0"/>
        <w:numPr>
          <w:ilvl w:val="0"/>
          <w:numId w:val="0"/>
        </w:numPr>
        <w:jc w:val="both"/>
        <w:rPr>
          <w:rFonts w:hint="eastAsia"/>
        </w:rPr>
      </w:pPr>
      <w:r>
        <w:rPr>
          <w:rFonts w:hint="eastAsia"/>
        </w:rPr>
        <w:t>在这个意义上，虽然只有一个本质，但在神格中却有三个实体（`substantiæ`，拉丁文：实体，复数）或位格。——参见图雷丁，卷1，第三部分，问题23。</w:t>
      </w:r>
    </w:p>
    <w:p w14:paraId="0DDD240D">
      <w:pPr>
        <w:widowControl w:val="0"/>
        <w:numPr>
          <w:ilvl w:val="0"/>
          <w:numId w:val="0"/>
        </w:numPr>
        <w:jc w:val="both"/>
        <w:rPr>
          <w:rFonts w:hint="eastAsia"/>
        </w:rPr>
      </w:pPr>
    </w:p>
    <w:p w14:paraId="155F2B91">
      <w:pPr>
        <w:widowControl w:val="0"/>
        <w:numPr>
          <w:ilvl w:val="0"/>
          <w:numId w:val="0"/>
        </w:numPr>
        <w:jc w:val="both"/>
        <w:rPr>
          <w:rFonts w:hint="eastAsia"/>
        </w:rPr>
      </w:pPr>
      <w:r>
        <w:rPr>
          <w:rFonts w:hint="eastAsia"/>
        </w:rPr>
        <w:t>3.What other terms have been used as the equivalents of substantia in the definitions of this doctrine?</w:t>
      </w:r>
    </w:p>
    <w:p w14:paraId="44F0A7C0">
      <w:pPr>
        <w:widowControl w:val="0"/>
        <w:numPr>
          <w:ilvl w:val="0"/>
          <w:numId w:val="0"/>
        </w:numPr>
        <w:jc w:val="both"/>
        <w:rPr>
          <w:rFonts w:hint="eastAsia"/>
        </w:rPr>
      </w:pPr>
      <w:r>
        <w:rPr>
          <w:rFonts w:hint="eastAsia"/>
        </w:rPr>
        <w:t>3.在本教义的定义中，还有哪些术语被用作“实体”（`substantia`）的同义词？</w:t>
      </w:r>
    </w:p>
    <w:p w14:paraId="4A46D283">
      <w:pPr>
        <w:widowControl w:val="0"/>
        <w:numPr>
          <w:ilvl w:val="0"/>
          <w:numId w:val="0"/>
        </w:numPr>
        <w:jc w:val="both"/>
        <w:rPr>
          <w:rFonts w:hint="eastAsia"/>
        </w:rPr>
      </w:pPr>
    </w:p>
    <w:p w14:paraId="6779DE77">
      <w:pPr>
        <w:widowControl w:val="0"/>
        <w:numPr>
          <w:ilvl w:val="0"/>
          <w:numId w:val="0"/>
        </w:numPr>
        <w:jc w:val="both"/>
        <w:rPr>
          <w:rFonts w:hint="eastAsia"/>
        </w:rPr>
      </w:pPr>
      <w:r>
        <w:rPr>
          <w:rFonts w:hint="eastAsia"/>
        </w:rPr>
        <w:t>The Greek ὀυσία and φύσις. The Latin essentia, natura. The English essence, substance, nature, being.</w:t>
      </w:r>
    </w:p>
    <w:p w14:paraId="50975B02">
      <w:pPr>
        <w:widowControl w:val="0"/>
        <w:numPr>
          <w:ilvl w:val="0"/>
          <w:numId w:val="0"/>
        </w:numPr>
        <w:jc w:val="both"/>
        <w:rPr>
          <w:rFonts w:hint="eastAsia"/>
        </w:rPr>
      </w:pPr>
      <w:r>
        <w:rPr>
          <w:rFonts w:hint="eastAsia"/>
        </w:rPr>
        <w:t>希腊文 `οὐσία` (ousia，本质) 和 `φύσις` (physis，本性)。拉丁文 `essentia` (本质)，`natura` (本性)。英文 essence (本质)，substance (实体)，nature (本性)，being (存在)。</w:t>
      </w:r>
    </w:p>
    <w:p w14:paraId="176CCA73">
      <w:pPr>
        <w:widowControl w:val="0"/>
        <w:numPr>
          <w:ilvl w:val="0"/>
          <w:numId w:val="0"/>
        </w:numPr>
        <w:jc w:val="both"/>
        <w:rPr>
          <w:rFonts w:hint="eastAsia"/>
        </w:rPr>
      </w:pPr>
    </w:p>
    <w:p w14:paraId="4B5C52D9">
      <w:pPr>
        <w:widowControl w:val="0"/>
        <w:numPr>
          <w:ilvl w:val="0"/>
          <w:numId w:val="0"/>
        </w:numPr>
        <w:jc w:val="both"/>
        <w:rPr>
          <w:rFonts w:hint="eastAsia"/>
        </w:rPr>
      </w:pPr>
      <w:r>
        <w:rPr>
          <w:rFonts w:hint="eastAsia"/>
        </w:rPr>
        <w:t>4.What is the theological meaning of the word subsistentia (subsistence)?</w:t>
      </w:r>
    </w:p>
    <w:p w14:paraId="72A0D69E">
      <w:pPr>
        <w:widowControl w:val="0"/>
        <w:numPr>
          <w:ilvl w:val="0"/>
          <w:numId w:val="0"/>
        </w:numPr>
        <w:jc w:val="both"/>
        <w:rPr>
          <w:rFonts w:hint="eastAsia"/>
        </w:rPr>
      </w:pPr>
      <w:r>
        <w:rPr>
          <w:rFonts w:hint="eastAsia"/>
        </w:rPr>
        <w:t>4.“存有”（`subsistentia`）一词的神学意义是什么？</w:t>
      </w:r>
    </w:p>
    <w:p w14:paraId="2B115250">
      <w:pPr>
        <w:widowControl w:val="0"/>
        <w:numPr>
          <w:ilvl w:val="0"/>
          <w:numId w:val="0"/>
        </w:numPr>
        <w:jc w:val="both"/>
        <w:rPr>
          <w:rFonts w:hint="eastAsia"/>
        </w:rPr>
      </w:pPr>
    </w:p>
    <w:p w14:paraId="368033D4">
      <w:pPr>
        <w:widowControl w:val="0"/>
        <w:numPr>
          <w:ilvl w:val="0"/>
          <w:numId w:val="0"/>
        </w:numPr>
        <w:jc w:val="both"/>
        <w:rPr>
          <w:rFonts w:hint="eastAsia"/>
        </w:rPr>
      </w:pPr>
      <w:r>
        <w:rPr>
          <w:rFonts w:hint="eastAsia"/>
        </w:rPr>
        <w:t>It is used to signify that mode of existence which: distinguishes one individual thing from every other individual thing, one person from every other person.</w:t>
      </w:r>
    </w:p>
    <w:p w14:paraId="387BEC51">
      <w:pPr>
        <w:widowControl w:val="0"/>
        <w:numPr>
          <w:ilvl w:val="0"/>
          <w:numId w:val="0"/>
        </w:numPr>
        <w:jc w:val="both"/>
        <w:rPr>
          <w:rFonts w:hint="eastAsia"/>
        </w:rPr>
      </w:pPr>
      <w:r>
        <w:rPr>
          <w:rFonts w:hint="eastAsia"/>
        </w:rPr>
        <w:t>它用来表示那种将一个个体事物与其他所有个体事物区分开来，将一个人与其他所有人区分开来的存在模式。</w:t>
      </w:r>
    </w:p>
    <w:p w14:paraId="59092266">
      <w:pPr>
        <w:widowControl w:val="0"/>
        <w:numPr>
          <w:ilvl w:val="0"/>
          <w:numId w:val="0"/>
        </w:numPr>
        <w:jc w:val="both"/>
        <w:rPr>
          <w:rFonts w:hint="eastAsia"/>
        </w:rPr>
      </w:pPr>
      <w:r>
        <w:rPr>
          <w:rFonts w:hint="eastAsia"/>
        </w:rPr>
        <w:t>As applied to the doctrine of the Trinity, subsistence is that mode of existence which is peculiar to each of the divine persons, and which in each constitutes the one essence a distinct person.</w:t>
      </w:r>
    </w:p>
    <w:p w14:paraId="1C69791C">
      <w:pPr>
        <w:widowControl w:val="0"/>
        <w:numPr>
          <w:ilvl w:val="0"/>
          <w:numId w:val="0"/>
        </w:numPr>
        <w:jc w:val="both"/>
        <w:rPr>
          <w:rFonts w:hint="eastAsia"/>
        </w:rPr>
      </w:pPr>
      <w:r>
        <w:rPr>
          <w:rFonts w:hint="eastAsia"/>
        </w:rPr>
        <w:t>应用于三位一体教义时，存有是每一个神圣位格所特有的存在模式，并且在每一个位格中，它使独一的本质构成一个独特的位格。</w:t>
      </w:r>
    </w:p>
    <w:p w14:paraId="15EE51A2">
      <w:pPr>
        <w:widowControl w:val="0"/>
        <w:numPr>
          <w:ilvl w:val="0"/>
          <w:numId w:val="0"/>
        </w:numPr>
        <w:jc w:val="both"/>
        <w:rPr>
          <w:rFonts w:hint="eastAsia"/>
        </w:rPr>
      </w:pPr>
    </w:p>
    <w:p w14:paraId="212C0AFF">
      <w:pPr>
        <w:widowControl w:val="0"/>
        <w:numPr>
          <w:ilvl w:val="0"/>
          <w:numId w:val="0"/>
        </w:numPr>
        <w:jc w:val="both"/>
        <w:rPr>
          <w:rFonts w:hint="eastAsia"/>
        </w:rPr>
      </w:pPr>
      <w:r>
        <w:rPr>
          <w:rFonts w:hint="eastAsia"/>
        </w:rPr>
        <w:t>5.What is the New Testament sense of the word ὑπόστασις (hypostasis)??</w:t>
      </w:r>
    </w:p>
    <w:p w14:paraId="1A2D38C0">
      <w:pPr>
        <w:widowControl w:val="0"/>
        <w:numPr>
          <w:ilvl w:val="0"/>
          <w:numId w:val="0"/>
        </w:numPr>
        <w:jc w:val="both"/>
        <w:rPr>
          <w:rFonts w:hint="eastAsia"/>
        </w:rPr>
      </w:pPr>
      <w:r>
        <w:rPr>
          <w:rFonts w:hint="eastAsia"/>
        </w:rPr>
        <w:t>5.新约中 `ὑπόστασις`（hypostasis，希腊文：本质，实体，位格）一词的意义是什么？</w:t>
      </w:r>
    </w:p>
    <w:p w14:paraId="19189698">
      <w:pPr>
        <w:widowControl w:val="0"/>
        <w:numPr>
          <w:ilvl w:val="0"/>
          <w:numId w:val="0"/>
        </w:numPr>
        <w:jc w:val="both"/>
        <w:rPr>
          <w:rFonts w:hint="eastAsia"/>
        </w:rPr>
      </w:pPr>
      <w:r>
        <w:rPr>
          <w:rFonts w:hint="eastAsia"/>
        </w:rPr>
        <w:t>This word, as to its etymology, is precisely equivalent to substance; it comes from ὑφίστημι, "to stand under.",</w:t>
      </w:r>
    </w:p>
    <w:p w14:paraId="12DDF4BD">
      <w:pPr>
        <w:widowControl w:val="0"/>
        <w:numPr>
          <w:ilvl w:val="0"/>
          <w:numId w:val="0"/>
        </w:numPr>
        <w:jc w:val="both"/>
        <w:rPr>
          <w:rFonts w:hint="eastAsia"/>
        </w:rPr>
      </w:pPr>
      <w:r>
        <w:rPr>
          <w:rFonts w:hint="eastAsia"/>
        </w:rPr>
        <w:t>这个词，就其词源而言，与“实体”完全等同；它源于 `ὑφίστημι` (hyphistēmi，希腊文：站立在下面)。</w:t>
      </w:r>
    </w:p>
    <w:p w14:paraId="565EACE5">
      <w:pPr>
        <w:widowControl w:val="0"/>
        <w:numPr>
          <w:ilvl w:val="0"/>
          <w:numId w:val="0"/>
        </w:numPr>
        <w:jc w:val="both"/>
        <w:rPr>
          <w:rFonts w:hint="eastAsia"/>
        </w:rPr>
      </w:pPr>
      <w:r>
        <w:rPr>
          <w:rFonts w:hint="eastAsia"/>
        </w:rPr>
        <w:t>In the New Testament it is used five times—</w:t>
      </w:r>
    </w:p>
    <w:p w14:paraId="437C07D8">
      <w:pPr>
        <w:widowControl w:val="0"/>
        <w:numPr>
          <w:ilvl w:val="0"/>
          <w:numId w:val="0"/>
        </w:numPr>
        <w:jc w:val="both"/>
        <w:rPr>
          <w:rFonts w:hint="eastAsia"/>
        </w:rPr>
      </w:pPr>
      <w:r>
        <w:rPr>
          <w:rFonts w:hint="eastAsia"/>
        </w:rPr>
        <w:t>在新约中，它被使用了五次——</w:t>
      </w:r>
    </w:p>
    <w:p w14:paraId="202684AE">
      <w:pPr>
        <w:widowControl w:val="0"/>
        <w:numPr>
          <w:ilvl w:val="0"/>
          <w:numId w:val="0"/>
        </w:numPr>
        <w:jc w:val="both"/>
        <w:rPr>
          <w:rFonts w:hint="eastAsia"/>
        </w:rPr>
      </w:pPr>
    </w:p>
    <w:p w14:paraId="51A6908B">
      <w:pPr>
        <w:widowControl w:val="0"/>
        <w:numPr>
          <w:ilvl w:val="0"/>
          <w:numId w:val="0"/>
        </w:numPr>
        <w:jc w:val="both"/>
        <w:rPr>
          <w:rFonts w:hint="eastAsia"/>
        </w:rPr>
      </w:pPr>
      <w:r>
        <w:rPr>
          <w:rFonts w:hint="eastAsia"/>
        </w:rPr>
        <w:t>1st. Figuratively, for confidence, or that state of mind which is conscious of a firm foundation, 2 Corinthians 9:4; Hebrews 3:14, which faith realizes, Hebrews 11:1.</w:t>
      </w:r>
    </w:p>
    <w:p w14:paraId="1EA4AE22">
      <w:pPr>
        <w:widowControl w:val="0"/>
        <w:numPr>
          <w:ilvl w:val="0"/>
          <w:numId w:val="0"/>
        </w:numPr>
        <w:jc w:val="both"/>
        <w:rPr>
          <w:rFonts w:hint="eastAsia"/>
        </w:rPr>
      </w:pPr>
      <w:r>
        <w:rPr>
          <w:rFonts w:hint="eastAsia"/>
        </w:rPr>
        <w:t>第一，比喻性地，指信心，或那种意识到有坚实基础的心态，哥林多后书 9:4；希伯来书 3:14，信心所实现的，希伯来书 11:1。</w:t>
      </w:r>
    </w:p>
    <w:p w14:paraId="22F3DEE0">
      <w:pPr>
        <w:widowControl w:val="0"/>
        <w:numPr>
          <w:ilvl w:val="0"/>
          <w:numId w:val="0"/>
        </w:numPr>
        <w:jc w:val="both"/>
        <w:rPr>
          <w:rFonts w:hint="eastAsia"/>
        </w:rPr>
      </w:pPr>
    </w:p>
    <w:p w14:paraId="0370CB87">
      <w:pPr>
        <w:widowControl w:val="0"/>
        <w:numPr>
          <w:ilvl w:val="0"/>
          <w:numId w:val="0"/>
        </w:numPr>
        <w:jc w:val="both"/>
        <w:rPr>
          <w:rFonts w:hint="eastAsia"/>
        </w:rPr>
      </w:pPr>
      <w:r>
        <w:rPr>
          <w:rFonts w:hint="eastAsia"/>
        </w:rPr>
        <w:t>2nd. Literally, for essential nature, Hebrews 1:3.—See Sampson’s " Commentary on Heb."</w:t>
      </w:r>
    </w:p>
    <w:p w14:paraId="3476BFC9">
      <w:pPr>
        <w:widowControl w:val="0"/>
        <w:numPr>
          <w:ilvl w:val="0"/>
          <w:numId w:val="0"/>
        </w:numPr>
        <w:jc w:val="both"/>
        <w:rPr>
          <w:rFonts w:hint="eastAsia"/>
        </w:rPr>
      </w:pPr>
      <w:r>
        <w:rPr>
          <w:rFonts w:hint="eastAsia"/>
        </w:rPr>
        <w:t>第二，字面上，指本质，希伯来书 1:3。——参见桑普森的《希伯来书注释》。</w:t>
      </w:r>
    </w:p>
    <w:p w14:paraId="7C71E286">
      <w:pPr>
        <w:widowControl w:val="0"/>
        <w:numPr>
          <w:ilvl w:val="0"/>
          <w:numId w:val="0"/>
        </w:numPr>
        <w:jc w:val="both"/>
        <w:rPr>
          <w:rFonts w:hint="eastAsia"/>
        </w:rPr>
      </w:pPr>
    </w:p>
    <w:p w14:paraId="7BAA676E">
      <w:pPr>
        <w:widowControl w:val="0"/>
        <w:numPr>
          <w:ilvl w:val="0"/>
          <w:numId w:val="0"/>
        </w:numPr>
        <w:jc w:val="both"/>
        <w:rPr>
          <w:rFonts w:hint="eastAsia"/>
        </w:rPr>
      </w:pPr>
      <w:r>
        <w:rPr>
          <w:rFonts w:hint="eastAsia"/>
        </w:rPr>
        <w:t>6.In what sense is this word used by the ecclesiastical writers?</w:t>
      </w:r>
    </w:p>
    <w:p w14:paraId="52D1B6D9">
      <w:pPr>
        <w:widowControl w:val="0"/>
        <w:numPr>
          <w:ilvl w:val="0"/>
          <w:numId w:val="0"/>
        </w:numPr>
        <w:jc w:val="both"/>
        <w:rPr>
          <w:rFonts w:hint="eastAsia"/>
        </w:rPr>
      </w:pPr>
      <w:r>
        <w:rPr>
          <w:rFonts w:hint="eastAsia"/>
        </w:rPr>
        <w:t>6.教会作家在何种意义上使用这个词？</w:t>
      </w:r>
    </w:p>
    <w:p w14:paraId="270826BA">
      <w:pPr>
        <w:widowControl w:val="0"/>
        <w:numPr>
          <w:ilvl w:val="0"/>
          <w:numId w:val="0"/>
        </w:numPr>
        <w:jc w:val="both"/>
        <w:rPr>
          <w:rFonts w:hint="eastAsia"/>
        </w:rPr>
      </w:pPr>
    </w:p>
    <w:p w14:paraId="5D862673">
      <w:pPr>
        <w:widowControl w:val="0"/>
        <w:numPr>
          <w:ilvl w:val="0"/>
          <w:numId w:val="0"/>
        </w:numPr>
        <w:jc w:val="both"/>
        <w:rPr>
          <w:rFonts w:hint="eastAsia"/>
        </w:rPr>
      </w:pPr>
      <w:r>
        <w:rPr>
          <w:rFonts w:hint="eastAsia"/>
        </w:rPr>
        <w:t>Until the middle of the fourth century this word, in connection with the doctrine of the Trinity, was generally used in its primary sense, as equivalent to substance.</w:t>
      </w:r>
    </w:p>
    <w:p w14:paraId="63D2A8E4">
      <w:pPr>
        <w:widowControl w:val="0"/>
        <w:numPr>
          <w:ilvl w:val="0"/>
          <w:numId w:val="0"/>
        </w:numPr>
        <w:jc w:val="both"/>
        <w:rPr>
          <w:rFonts w:hint="eastAsia"/>
        </w:rPr>
      </w:pPr>
      <w:r>
        <w:rPr>
          <w:rFonts w:hint="eastAsia"/>
        </w:rPr>
        <w:t>直到四世纪中叶，这个词在与三位一体教义相关时，通常以其基本意义使用，与实体同义。</w:t>
      </w:r>
    </w:p>
    <w:p w14:paraId="3B37C329">
      <w:pPr>
        <w:widowControl w:val="0"/>
        <w:numPr>
          <w:ilvl w:val="0"/>
          <w:numId w:val="0"/>
        </w:numPr>
        <w:jc w:val="both"/>
        <w:rPr>
          <w:rFonts w:hint="eastAsia"/>
        </w:rPr>
      </w:pPr>
      <w:r>
        <w:rPr>
          <w:rFonts w:hint="eastAsia"/>
        </w:rPr>
        <w:t>It is used in this sense in the creed published by the Council of Nice AD. 325, and again in the decrees of the Council of Sardica, in Illyria, AD. 347.</w:t>
      </w:r>
    </w:p>
    <w:p w14:paraId="665C3E7C">
      <w:pPr>
        <w:widowControl w:val="0"/>
        <w:numPr>
          <w:ilvl w:val="0"/>
          <w:numId w:val="0"/>
        </w:numPr>
        <w:jc w:val="both"/>
        <w:rPr>
          <w:rFonts w:hint="eastAsia"/>
        </w:rPr>
      </w:pPr>
      <w:r>
        <w:rPr>
          <w:rFonts w:hint="eastAsia"/>
        </w:rPr>
        <w:t>它在这个意义上被用于公元325年尼西亚大公会议颁布的信经中，以及公元347年伊利里亚萨尔迪卡大公会议的法令中。</w:t>
      </w:r>
    </w:p>
    <w:p w14:paraId="62634431">
      <w:pPr>
        <w:widowControl w:val="0"/>
        <w:numPr>
          <w:ilvl w:val="0"/>
          <w:numId w:val="0"/>
        </w:numPr>
        <w:jc w:val="both"/>
        <w:rPr>
          <w:rFonts w:hint="eastAsia"/>
        </w:rPr>
      </w:pPr>
      <w:r>
        <w:rPr>
          <w:rFonts w:hint="eastAsia"/>
        </w:rPr>
        <w:t>These agreed in affirming that there is but one hypostasis in the Godhead.</w:t>
      </w:r>
    </w:p>
    <w:p w14:paraId="77B492E0">
      <w:pPr>
        <w:widowControl w:val="0"/>
        <w:numPr>
          <w:ilvl w:val="0"/>
          <w:numId w:val="0"/>
        </w:numPr>
        <w:jc w:val="both"/>
        <w:rPr>
          <w:rFonts w:hint="eastAsia"/>
        </w:rPr>
      </w:pPr>
      <w:r>
        <w:rPr>
          <w:rFonts w:hint="eastAsia"/>
        </w:rPr>
        <w:t>他们一致肯定神格中只有一个本质（hypostasis）。</w:t>
      </w:r>
    </w:p>
    <w:p w14:paraId="1792DF6A">
      <w:pPr>
        <w:widowControl w:val="0"/>
        <w:numPr>
          <w:ilvl w:val="0"/>
          <w:numId w:val="0"/>
        </w:numPr>
        <w:jc w:val="both"/>
        <w:rPr>
          <w:rFonts w:hint="eastAsia"/>
        </w:rPr>
      </w:pPr>
      <w:r>
        <w:rPr>
          <w:rFonts w:hint="eastAsia"/>
        </w:rPr>
        <w:t>Some, however, at that time understanding the word in the sense of person, its usage was changed by general consent, chiefly through the influence of Athanasius, and ever since it has been established in theological language in the sense of person, in contradistinction to ὀυσία, essence.</w:t>
      </w:r>
    </w:p>
    <w:p w14:paraId="56E8CA7E">
      <w:pPr>
        <w:widowControl w:val="0"/>
        <w:numPr>
          <w:ilvl w:val="0"/>
          <w:numId w:val="0"/>
        </w:numPr>
        <w:jc w:val="both"/>
        <w:rPr>
          <w:rFonts w:hint="eastAsia"/>
        </w:rPr>
      </w:pPr>
      <w:r>
        <w:rPr>
          <w:rFonts w:hint="eastAsia"/>
        </w:rPr>
        <w:t>然而，当时有些人将这个词理解为位格的意义，因此其用法在普遍同意下发生了改变，主要是在亚他那修的影响下，并且自那时以来，它就在神学语言中确立为位格的意义，与 `οὐσία` (ousia，本质) 相对。</w:t>
      </w:r>
    </w:p>
    <w:p w14:paraId="1F2BB509">
      <w:pPr>
        <w:widowControl w:val="0"/>
        <w:numPr>
          <w:ilvl w:val="0"/>
          <w:numId w:val="0"/>
        </w:numPr>
        <w:jc w:val="both"/>
        <w:rPr>
          <w:rFonts w:hint="eastAsia"/>
        </w:rPr>
      </w:pPr>
      <w:r>
        <w:rPr>
          <w:rFonts w:hint="eastAsia"/>
        </w:rPr>
        <w:t>It has been transferred into the English language in the form of an adjective, to designate the hypostatical or personal union of two natures in the God–man.</w:t>
      </w:r>
    </w:p>
    <w:p w14:paraId="31967351">
      <w:pPr>
        <w:widowControl w:val="0"/>
        <w:numPr>
          <w:ilvl w:val="0"/>
          <w:numId w:val="0"/>
        </w:numPr>
        <w:jc w:val="both"/>
        <w:rPr>
          <w:rFonts w:hint="eastAsia"/>
        </w:rPr>
      </w:pPr>
      <w:r>
        <w:rPr>
          <w:rFonts w:hint="eastAsia"/>
        </w:rPr>
        <w:t>它以形容词的形式传入英语，用来指称神人二性的位格联合。</w:t>
      </w:r>
    </w:p>
    <w:p w14:paraId="791915D5">
      <w:pPr>
        <w:widowControl w:val="0"/>
        <w:numPr>
          <w:ilvl w:val="0"/>
          <w:numId w:val="0"/>
        </w:numPr>
        <w:jc w:val="both"/>
        <w:rPr>
          <w:rFonts w:hint="eastAsia"/>
        </w:rPr>
      </w:pPr>
    </w:p>
    <w:p w14:paraId="1C6F0006">
      <w:pPr>
        <w:widowControl w:val="0"/>
        <w:numPr>
          <w:ilvl w:val="0"/>
          <w:numId w:val="0"/>
        </w:numPr>
        <w:jc w:val="both"/>
        <w:rPr>
          <w:rFonts w:hint="eastAsia"/>
        </w:rPr>
      </w:pPr>
      <w:r>
        <w:rPr>
          <w:rFonts w:hint="eastAsia"/>
        </w:rPr>
        <w:t>7.What is essential to personality, and how is the word person to be defined in connection with the doctrine of the Trinity?</w:t>
      </w:r>
    </w:p>
    <w:p w14:paraId="7F43E039">
      <w:pPr>
        <w:widowControl w:val="0"/>
        <w:numPr>
          <w:ilvl w:val="0"/>
          <w:numId w:val="0"/>
        </w:numPr>
        <w:jc w:val="both"/>
        <w:rPr>
          <w:rFonts w:hint="eastAsia"/>
        </w:rPr>
      </w:pPr>
      <w:r>
        <w:rPr>
          <w:rFonts w:hint="eastAsia"/>
        </w:rPr>
        <w:t>7.位格的本质是什么？在与三位一体教义相关时，位格一词应如何定义？</w:t>
      </w:r>
    </w:p>
    <w:p w14:paraId="077138A8">
      <w:pPr>
        <w:widowControl w:val="0"/>
        <w:numPr>
          <w:ilvl w:val="0"/>
          <w:numId w:val="0"/>
        </w:numPr>
        <w:jc w:val="both"/>
        <w:rPr>
          <w:rFonts w:hint="eastAsia"/>
        </w:rPr>
      </w:pPr>
    </w:p>
    <w:p w14:paraId="536221BE">
      <w:pPr>
        <w:widowControl w:val="0"/>
        <w:numPr>
          <w:ilvl w:val="0"/>
          <w:numId w:val="0"/>
        </w:numPr>
        <w:jc w:val="both"/>
        <w:rPr>
          <w:rFonts w:hint="eastAsia"/>
        </w:rPr>
      </w:pPr>
      <w:r>
        <w:rPr>
          <w:rFonts w:hint="eastAsia"/>
        </w:rPr>
        <w:t>The Latin word, " suppositum," signifies a distinct individual existence, e.g., a particular tree or horse.</w:t>
      </w:r>
    </w:p>
    <w:p w14:paraId="16A076F0">
      <w:pPr>
        <w:widowControl w:val="0"/>
        <w:numPr>
          <w:ilvl w:val="0"/>
          <w:numId w:val="0"/>
        </w:numPr>
        <w:jc w:val="both"/>
        <w:rPr>
          <w:rFonts w:hint="eastAsia"/>
        </w:rPr>
      </w:pPr>
      <w:r>
        <w:rPr>
          <w:rFonts w:hint="eastAsia"/>
        </w:rPr>
        <w:t>拉丁词“个体”（`suppositum`，拉丁文：个体）意指一个独特的个体存在，例如一棵特定的树或一匹特定的马。</w:t>
      </w:r>
    </w:p>
    <w:p w14:paraId="1275F843">
      <w:pPr>
        <w:widowControl w:val="0"/>
        <w:numPr>
          <w:ilvl w:val="0"/>
          <w:numId w:val="0"/>
        </w:numPr>
        <w:jc w:val="both"/>
        <w:rPr>
          <w:rFonts w:hint="eastAsia"/>
        </w:rPr>
      </w:pPr>
      <w:r>
        <w:rPr>
          <w:rFonts w:hint="eastAsia"/>
        </w:rPr>
        <w:t>A person is " suppositum intellectuale," a distinct individual existence, to which belongs the properties of reason and free will.</w:t>
      </w:r>
    </w:p>
    <w:p w14:paraId="1C60EC00">
      <w:pPr>
        <w:widowControl w:val="0"/>
        <w:numPr>
          <w:ilvl w:val="0"/>
          <w:numId w:val="0"/>
        </w:numPr>
        <w:jc w:val="both"/>
        <w:rPr>
          <w:rFonts w:hint="eastAsia"/>
        </w:rPr>
      </w:pPr>
      <w:r>
        <w:rPr>
          <w:rFonts w:hint="eastAsia"/>
        </w:rPr>
        <w:t>位格是“理智的个体”（`suppositum intellectuale`，拉丁文：理智的个体），一个独特的个体存在，具有理性和自由意志的属性。</w:t>
      </w:r>
    </w:p>
    <w:p w14:paraId="6CBFEE57">
      <w:pPr>
        <w:widowControl w:val="0"/>
        <w:numPr>
          <w:ilvl w:val="0"/>
          <w:numId w:val="0"/>
        </w:numPr>
        <w:jc w:val="both"/>
        <w:rPr>
          <w:rFonts w:hint="eastAsia"/>
        </w:rPr>
      </w:pPr>
      <w:r>
        <w:rPr>
          <w:rFonts w:hint="eastAsia"/>
        </w:rPr>
        <w:t>Throughout the entire range of our experience and observation of personal existence among creatures, personality rests upon and appears to be inseparable from distinction of essence.</w:t>
      </w:r>
    </w:p>
    <w:p w14:paraId="7AF00A65">
      <w:pPr>
        <w:widowControl w:val="0"/>
        <w:numPr>
          <w:ilvl w:val="0"/>
          <w:numId w:val="0"/>
        </w:numPr>
        <w:jc w:val="both"/>
        <w:rPr>
          <w:rFonts w:hint="eastAsia"/>
        </w:rPr>
      </w:pPr>
      <w:r>
        <w:rPr>
          <w:rFonts w:hint="eastAsia"/>
        </w:rPr>
        <w:t>在我们对受造物中位格存在的全部经验和观察范围内，位格都建立在并且似乎与本质的区别不可分割。</w:t>
      </w:r>
    </w:p>
    <w:p w14:paraId="12712F26">
      <w:pPr>
        <w:widowControl w:val="0"/>
        <w:numPr>
          <w:ilvl w:val="0"/>
          <w:numId w:val="0"/>
        </w:numPr>
        <w:jc w:val="both"/>
        <w:rPr>
          <w:rFonts w:hint="eastAsia"/>
        </w:rPr>
      </w:pPr>
      <w:r>
        <w:rPr>
          <w:rFonts w:hint="eastAsia"/>
        </w:rPr>
        <w:t>Every distinct person is a distinct soul, with or without a body.</w:t>
      </w:r>
    </w:p>
    <w:p w14:paraId="68B82604">
      <w:pPr>
        <w:widowControl w:val="0"/>
        <w:numPr>
          <w:ilvl w:val="0"/>
          <w:numId w:val="0"/>
        </w:numPr>
        <w:jc w:val="both"/>
        <w:rPr>
          <w:rFonts w:hint="eastAsia"/>
        </w:rPr>
      </w:pPr>
      <w:r>
        <w:rPr>
          <w:rFonts w:hint="eastAsia"/>
        </w:rPr>
        <w:t>每一个独特的位格都是一个独特的灵魂，无论有无身体。</w:t>
      </w:r>
    </w:p>
    <w:p w14:paraId="1EA38EFA">
      <w:pPr>
        <w:widowControl w:val="0"/>
        <w:numPr>
          <w:ilvl w:val="0"/>
          <w:numId w:val="0"/>
        </w:numPr>
        <w:jc w:val="both"/>
        <w:rPr>
          <w:rFonts w:hint="eastAsia"/>
        </w:rPr>
      </w:pPr>
    </w:p>
    <w:p w14:paraId="04AB51CE">
      <w:pPr>
        <w:widowControl w:val="0"/>
        <w:numPr>
          <w:ilvl w:val="0"/>
          <w:numId w:val="0"/>
        </w:numPr>
        <w:jc w:val="both"/>
        <w:rPr>
          <w:rFonts w:hint="eastAsia"/>
        </w:rPr>
      </w:pPr>
      <w:r>
        <w:rPr>
          <w:rFonts w:hint="eastAsia"/>
        </w:rPr>
        <w:t>That distinguishing mode of existence which constitutes the one divine essence coordinately three separate persons, is of course an infinite mystery which we can not understand, and therefore cannot adequately define, and which we can know only so far as it is explicity revealed.</w:t>
      </w:r>
    </w:p>
    <w:p w14:paraId="7A662EF1">
      <w:pPr>
        <w:widowControl w:val="0"/>
        <w:numPr>
          <w:ilvl w:val="0"/>
          <w:numId w:val="0"/>
        </w:numPr>
        <w:jc w:val="both"/>
        <w:rPr>
          <w:rFonts w:hint="eastAsia"/>
        </w:rPr>
      </w:pPr>
      <w:r>
        <w:rPr>
          <w:rFonts w:hint="eastAsia"/>
        </w:rPr>
        <w:t>那种使独一神圣本质同时构成三个独立位格的独特存在模式，当然是一个我们无法理解，因此也无法充分定义的无限奥秘，我们只能在它被明确启示的范围内认识它。</w:t>
      </w:r>
    </w:p>
    <w:p w14:paraId="3CF0ED35">
      <w:pPr>
        <w:widowControl w:val="0"/>
        <w:numPr>
          <w:ilvl w:val="0"/>
          <w:numId w:val="0"/>
        </w:numPr>
        <w:jc w:val="both"/>
        <w:rPr>
          <w:rFonts w:hint="eastAsia"/>
        </w:rPr>
      </w:pPr>
      <w:r>
        <w:rPr>
          <w:rFonts w:hint="eastAsia"/>
        </w:rPr>
        <w:t>All that we know is, that this distinction, which is called personality, embraces all those incommunicable properties which eternally belong to Father, Son, or Holy Ghost separately, and not to all in common; that it lays the foundation for their concurrence in counsel, their mutual love and action one upon another, as the Father sending the Son, and the Father and Son sending the Spirit, and for use of the personal pronouns I, thou, He, in the revelation which one divine person gives of himself and of the others.</w:t>
      </w:r>
    </w:p>
    <w:p w14:paraId="6DF41AFD">
      <w:pPr>
        <w:widowControl w:val="0"/>
        <w:numPr>
          <w:ilvl w:val="0"/>
          <w:numId w:val="0"/>
        </w:numPr>
        <w:jc w:val="both"/>
        <w:rPr>
          <w:rFonts w:hint="eastAsia"/>
        </w:rPr>
      </w:pPr>
      <w:r>
        <w:rPr>
          <w:rFonts w:hint="eastAsia"/>
        </w:rPr>
        <w:t>我们所知道的只是，这种被称为位格的区别，包含所有那些分别永恒地属于父、子或圣灵，而非共同属于所有者的不可传递的属性；它为他们在谋略上的协同、他们彼此的爱和相互作用奠定了基础，如同父差遣子，父和子差遣圣灵一样，也为一个神圣位格在启示自己和其他位格时使用人称代词我、你、祂奠定了基础。</w:t>
      </w:r>
    </w:p>
    <w:p w14:paraId="04AFD80B">
      <w:pPr>
        <w:widowControl w:val="0"/>
        <w:numPr>
          <w:ilvl w:val="0"/>
          <w:numId w:val="0"/>
        </w:numPr>
        <w:jc w:val="both"/>
        <w:rPr>
          <w:rFonts w:hint="eastAsia"/>
        </w:rPr>
      </w:pPr>
    </w:p>
    <w:p w14:paraId="45E4F819">
      <w:pPr>
        <w:widowControl w:val="0"/>
        <w:numPr>
          <w:ilvl w:val="0"/>
          <w:numId w:val="0"/>
        </w:numPr>
        <w:jc w:val="both"/>
        <w:rPr>
          <w:rFonts w:hint="eastAsia"/>
        </w:rPr>
      </w:pPr>
      <w:r>
        <w:rPr>
          <w:rFonts w:hint="eastAsia"/>
        </w:rPr>
        <w:t>Person is defined by Gerhard –– "Persona est substantia individua, intelligenes, incommunicabilis, quæ non sustentatur in alio, vel ab alio."</w:t>
      </w:r>
    </w:p>
    <w:p w14:paraId="691345C7">
      <w:pPr>
        <w:widowControl w:val="0"/>
        <w:numPr>
          <w:ilvl w:val="0"/>
          <w:numId w:val="0"/>
        </w:numPr>
        <w:jc w:val="both"/>
        <w:rPr>
          <w:rFonts w:hint="eastAsia"/>
        </w:rPr>
      </w:pPr>
      <w:r>
        <w:rPr>
          <w:rFonts w:hint="eastAsia"/>
        </w:rPr>
        <w:t>格哈德将位格定义为——“位格是个体的、理智的、不可传递的实体，它不依赖于其他事物，也不由其他事物所支撑。”（`Persona est substantia individua, intelligens, incommunicabilis, quæ non sustentatur in alio, vel ab alio.` 拉丁文：位格是个体的、理智的、不可传递的实体，它不依赖于其他事物，也不由其他事物所支撑。）</w:t>
      </w:r>
    </w:p>
    <w:p w14:paraId="22FC9249">
      <w:pPr>
        <w:widowControl w:val="0"/>
        <w:numPr>
          <w:ilvl w:val="0"/>
          <w:numId w:val="0"/>
        </w:numPr>
        <w:jc w:val="both"/>
        <w:rPr>
          <w:rFonts w:hint="eastAsia"/>
        </w:rPr>
      </w:pPr>
      <w:r>
        <w:rPr>
          <w:rFonts w:hint="eastAsia"/>
        </w:rPr>
        <w:t>In relation to this great mystery of the divine trinity of persons in the unity of essence Calvin’s definition of Person is better because more modest.</w:t>
      </w:r>
    </w:p>
    <w:p w14:paraId="4B6B4029">
      <w:pPr>
        <w:widowControl w:val="0"/>
        <w:numPr>
          <w:ilvl w:val="0"/>
          <w:numId w:val="0"/>
        </w:numPr>
        <w:jc w:val="both"/>
        <w:rPr>
          <w:rFonts w:hint="eastAsia"/>
        </w:rPr>
      </w:pPr>
      <w:r>
        <w:rPr>
          <w:rFonts w:hint="eastAsia"/>
        </w:rPr>
        <w:t>关于本质合一中神圣三位一体位格这一伟大奥秘，加尔文对位格的定义更好，因为它更谦逊。</w:t>
      </w:r>
    </w:p>
    <w:p w14:paraId="1DE87E3F">
      <w:pPr>
        <w:widowControl w:val="0"/>
        <w:numPr>
          <w:ilvl w:val="0"/>
          <w:numId w:val="0"/>
        </w:numPr>
        <w:jc w:val="both"/>
        <w:rPr>
          <w:rFonts w:hint="eastAsia"/>
        </w:rPr>
      </w:pPr>
      <w:r>
        <w:rPr>
          <w:rFonts w:hint="eastAsia"/>
        </w:rPr>
        <w:t>"By person, then, I mean a subsistence in the divine essence––a subsistence which while related to the other two, is distinguished from them by incommunicable properties."––" Institutes," Book 1., Chap. 13, §6.</w:t>
      </w:r>
    </w:p>
    <w:p w14:paraId="76D45C3C">
      <w:pPr>
        <w:widowControl w:val="0"/>
        <w:numPr>
          <w:ilvl w:val="0"/>
          <w:numId w:val="0"/>
        </w:numPr>
        <w:jc w:val="both"/>
        <w:rPr>
          <w:rFonts w:hint="eastAsia"/>
        </w:rPr>
      </w:pPr>
      <w:r>
        <w:rPr>
          <w:rFonts w:hint="eastAsia"/>
        </w:rPr>
        <w:t>“因此，我所说的位格，是指神圣本质中的一个存有——一个与另外两个相关，但又因其不可传递的属性而与它们相区别的存有。”——《基督教要义》，第一卷，第十三章，第六节。</w:t>
      </w:r>
    </w:p>
    <w:p w14:paraId="4D4BFED5">
      <w:pPr>
        <w:widowControl w:val="0"/>
        <w:numPr>
          <w:ilvl w:val="0"/>
          <w:numId w:val="0"/>
        </w:numPr>
        <w:jc w:val="both"/>
        <w:rPr>
          <w:rFonts w:hint="eastAsia"/>
        </w:rPr>
      </w:pPr>
    </w:p>
    <w:p w14:paraId="39207429">
      <w:pPr>
        <w:widowControl w:val="0"/>
        <w:numPr>
          <w:ilvl w:val="0"/>
          <w:numId w:val="0"/>
        </w:numPr>
        <w:jc w:val="both"/>
        <w:rPr>
          <w:rFonts w:hint="eastAsia"/>
        </w:rPr>
      </w:pPr>
      <w:r>
        <w:rPr>
          <w:rFonts w:hint="eastAsia"/>
        </w:rPr>
        <w:t>8.What other terms have been used by theologians as the equivalent of Person in this connection?</w:t>
      </w:r>
    </w:p>
    <w:p w14:paraId="3188B378">
      <w:pPr>
        <w:widowControl w:val="0"/>
        <w:numPr>
          <w:ilvl w:val="0"/>
          <w:numId w:val="0"/>
        </w:numPr>
        <w:jc w:val="both"/>
        <w:rPr>
          <w:rFonts w:hint="eastAsia"/>
        </w:rPr>
      </w:pPr>
      <w:r>
        <w:rPr>
          <w:rFonts w:hint="eastAsia"/>
        </w:rPr>
        <w:t>8.在这方面，神学家们还用过哪些术语作为“位格”的同义词？</w:t>
      </w:r>
    </w:p>
    <w:p w14:paraId="2583FADF">
      <w:pPr>
        <w:widowControl w:val="0"/>
        <w:numPr>
          <w:ilvl w:val="0"/>
          <w:numId w:val="0"/>
        </w:numPr>
        <w:jc w:val="both"/>
        <w:rPr>
          <w:rFonts w:hint="eastAsia"/>
        </w:rPr>
      </w:pPr>
      <w:r>
        <w:rPr>
          <w:rFonts w:hint="eastAsia"/>
        </w:rPr>
        <w:t>Greek, ὑπόστασις, and πρόσωπον—aspect; Latin, persona, hypostasis, subsistentia, aspectus; English, person, hypostasis.— Shedd's "Hist. Christ Doc.," B. III., Ch. 3, § 5.</w:t>
      </w:r>
    </w:p>
    <w:p w14:paraId="43457D86">
      <w:pPr>
        <w:widowControl w:val="0"/>
        <w:numPr>
          <w:ilvl w:val="0"/>
          <w:numId w:val="0"/>
        </w:numPr>
        <w:jc w:val="both"/>
        <w:rPr>
          <w:rFonts w:hint="eastAsia"/>
        </w:rPr>
      </w:pPr>
      <w:r>
        <w:rPr>
          <w:rFonts w:hint="eastAsia"/>
        </w:rPr>
        <w:t>希腊文 `ὑπόστασις` (hypostasis，本质，实体，位格) 和 `πρόσωπον` (prosōpon，面貌，位格)——方面；拉丁文 `persona` (位格)，`hypostasis` (本质，实体，位格)，`subsistentia` (存有)，`aspectus` (方面)；英文 person (位格)，hypostasis (本质，实体，位格)。——谢德的《基督教教义史》，第三卷，第三章，第五节。</w:t>
      </w:r>
    </w:p>
    <w:p w14:paraId="5EA34B33">
      <w:pPr>
        <w:widowControl w:val="0"/>
        <w:numPr>
          <w:ilvl w:val="0"/>
          <w:numId w:val="0"/>
        </w:numPr>
        <w:jc w:val="both"/>
        <w:rPr>
          <w:rFonts w:hint="eastAsia"/>
        </w:rPr>
      </w:pPr>
    </w:p>
    <w:p w14:paraId="0A79A716">
      <w:pPr>
        <w:widowControl w:val="0"/>
        <w:numPr>
          <w:ilvl w:val="0"/>
          <w:numId w:val="0"/>
        </w:numPr>
        <w:jc w:val="both"/>
        <w:rPr>
          <w:rFonts w:hint="eastAsia"/>
        </w:rPr>
      </w:pPr>
      <w:r>
        <w:rPr>
          <w:rFonts w:hint="eastAsia"/>
        </w:rPr>
        <w:t>9.What is meant by the terms ὁμοούσιον (of the same substance), and ὁμοιούσιον (of similar substance)?</w:t>
      </w:r>
    </w:p>
    <w:p w14:paraId="0964D675">
      <w:pPr>
        <w:widowControl w:val="0"/>
        <w:numPr>
          <w:ilvl w:val="0"/>
          <w:numId w:val="0"/>
        </w:numPr>
        <w:jc w:val="both"/>
        <w:rPr>
          <w:rFonts w:hint="eastAsia"/>
        </w:rPr>
      </w:pPr>
      <w:r>
        <w:rPr>
          <w:rFonts w:hint="eastAsia"/>
        </w:rPr>
        <w:t>9.“同质”（`ὁμοούσιον`）和“类似质”（`ὁμοιούσιον`）这两个术语是什么意思？</w:t>
      </w:r>
    </w:p>
    <w:p w14:paraId="0FD8B982">
      <w:pPr>
        <w:widowControl w:val="0"/>
        <w:numPr>
          <w:ilvl w:val="0"/>
          <w:numId w:val="0"/>
        </w:numPr>
        <w:jc w:val="both"/>
        <w:rPr>
          <w:rFonts w:hint="eastAsia"/>
        </w:rPr>
      </w:pPr>
    </w:p>
    <w:p w14:paraId="6CC6AAAA">
      <w:pPr>
        <w:widowControl w:val="0"/>
        <w:numPr>
          <w:ilvl w:val="0"/>
          <w:numId w:val="0"/>
        </w:numPr>
        <w:jc w:val="both"/>
        <w:rPr>
          <w:rFonts w:hint="eastAsia"/>
        </w:rPr>
      </w:pPr>
      <w:r>
        <w:rPr>
          <w:rFonts w:hint="eastAsia"/>
        </w:rPr>
        <w:t>In the first general council of the church which, consisting of three hundred and eighteen bishops, was called together by the Emperor Constantine at Nice, in Bithynia, AD. 325, there were found to be three great parties representing different opinions concerning the Trinity.</w:t>
      </w:r>
    </w:p>
    <w:p w14:paraId="1D968A10">
      <w:pPr>
        <w:widowControl w:val="0"/>
        <w:numPr>
          <w:ilvl w:val="0"/>
          <w:numId w:val="0"/>
        </w:numPr>
        <w:jc w:val="both"/>
        <w:rPr>
          <w:rFonts w:hint="eastAsia"/>
        </w:rPr>
      </w:pPr>
      <w:r>
        <w:rPr>
          <w:rFonts w:hint="eastAsia"/>
        </w:rPr>
        <w:t>在教会的第一次普世大公会议上，该会议由三百一十八位主教组成，由君士坦丁皇帝于公元325年在比提尼亚的尼西亚召集，发现有三个主要派别代表着关于三位一体的不同观点。</w:t>
      </w:r>
    </w:p>
    <w:p w14:paraId="018551A8">
      <w:pPr>
        <w:widowControl w:val="0"/>
        <w:numPr>
          <w:ilvl w:val="0"/>
          <w:numId w:val="0"/>
        </w:numPr>
        <w:jc w:val="both"/>
        <w:rPr>
          <w:rFonts w:hint="eastAsia"/>
        </w:rPr>
      </w:pPr>
    </w:p>
    <w:p w14:paraId="55E3CDB0">
      <w:pPr>
        <w:widowControl w:val="0"/>
        <w:numPr>
          <w:ilvl w:val="0"/>
          <w:numId w:val="0"/>
        </w:numPr>
        <w:jc w:val="both"/>
        <w:rPr>
          <w:rFonts w:hint="eastAsia"/>
        </w:rPr>
      </w:pPr>
      <w:r>
        <w:rPr>
          <w:rFonts w:hint="eastAsia"/>
        </w:rPr>
        <w:t>1st. 1st. The orthodox party, who maintained the opinion now held by all Christians, that the Lord Jesus is, as to his divine nature, of the same identical substance with the Father.</w:t>
      </w:r>
    </w:p>
    <w:p w14:paraId="33E609E1">
      <w:pPr>
        <w:widowControl w:val="0"/>
        <w:numPr>
          <w:ilvl w:val="0"/>
          <w:numId w:val="0"/>
        </w:numPr>
        <w:jc w:val="both"/>
        <w:rPr>
          <w:rFonts w:hint="eastAsia"/>
        </w:rPr>
      </w:pPr>
      <w:r>
        <w:rPr>
          <w:rFonts w:hint="eastAsia"/>
        </w:rPr>
        <w:t>第一，正统派，他们主张现在所有基督徒都持有的观点，即主耶稣就其神性而言，与父是同一实体。</w:t>
      </w:r>
    </w:p>
    <w:p w14:paraId="47B553A7">
      <w:pPr>
        <w:widowControl w:val="0"/>
        <w:numPr>
          <w:ilvl w:val="0"/>
          <w:numId w:val="0"/>
        </w:numPr>
        <w:jc w:val="both"/>
        <w:rPr>
          <w:rFonts w:hint="eastAsia"/>
        </w:rPr>
      </w:pPr>
      <w:r>
        <w:rPr>
          <w:rFonts w:hint="eastAsia"/>
        </w:rPr>
        <w:t>These insisted upon applying to him the definite term ὁμοούσιον (homoousion), compounded of ὁμός, same, and οὐσία, substance, to teach the great truth that the three persons of the Godhead are one God, because they are of the same numerical essence</w:t>
      </w:r>
    </w:p>
    <w:p w14:paraId="50C50507">
      <w:pPr>
        <w:widowControl w:val="0"/>
        <w:numPr>
          <w:ilvl w:val="0"/>
          <w:numId w:val="0"/>
        </w:numPr>
        <w:jc w:val="both"/>
        <w:rPr>
          <w:rFonts w:hint="eastAsia"/>
        </w:rPr>
      </w:pPr>
      <w:r>
        <w:rPr>
          <w:rFonts w:hint="eastAsia"/>
        </w:rPr>
        <w:t>他们坚持对他使用明确的术语 `ὁμοούσιον` (homoousion，希腊文：同质的)，由 `ὁμός` (homos，相同) 和 `οὐσία` (ousia，本质) 复合而成，以教导神格三位格是一位上帝这一伟大真理，因为他们是同一单一本质。</w:t>
      </w:r>
    </w:p>
    <w:p w14:paraId="4093D5A2">
      <w:pPr>
        <w:widowControl w:val="0"/>
        <w:numPr>
          <w:ilvl w:val="0"/>
          <w:numId w:val="0"/>
        </w:numPr>
        <w:jc w:val="both"/>
        <w:rPr>
          <w:rFonts w:hint="eastAsia"/>
        </w:rPr>
      </w:pPr>
    </w:p>
    <w:p w14:paraId="4D69FC34">
      <w:pPr>
        <w:widowControl w:val="0"/>
        <w:numPr>
          <w:ilvl w:val="0"/>
          <w:numId w:val="0"/>
        </w:numPr>
        <w:jc w:val="both"/>
        <w:rPr>
          <w:rFonts w:hint="eastAsia"/>
        </w:rPr>
      </w:pPr>
      <w:r>
        <w:rPr>
          <w:rFonts w:hint="eastAsia"/>
        </w:rPr>
        <w:t>2nd. 2d. The Arians, who maintained that the Son of God is the greatest of all creatures, more like God than any other, the onlybegotten Son of God, created before all worlds, through whom God created all other things, and in that sense only divine.</w:t>
      </w:r>
    </w:p>
    <w:p w14:paraId="56FBBB97">
      <w:pPr>
        <w:widowControl w:val="0"/>
        <w:numPr>
          <w:ilvl w:val="0"/>
          <w:numId w:val="0"/>
        </w:numPr>
        <w:jc w:val="both"/>
        <w:rPr>
          <w:rFonts w:hint="eastAsia"/>
        </w:rPr>
      </w:pPr>
      <w:r>
        <w:rPr>
          <w:rFonts w:hint="eastAsia"/>
        </w:rPr>
        <w:t>第二，亚流派，他们主张上帝的儿子是所有受造物中最伟大的，比任何其他受造物都更像上帝，是上帝独生的儿子，在万世以前被造，上帝藉着祂创造了所有其他事物，并且仅在这个意义上是神圣的。</w:t>
      </w:r>
    </w:p>
    <w:p w14:paraId="60149221">
      <w:pPr>
        <w:widowControl w:val="0"/>
        <w:numPr>
          <w:ilvl w:val="0"/>
          <w:numId w:val="0"/>
        </w:numPr>
        <w:jc w:val="both"/>
        <w:rPr>
          <w:rFonts w:hint="eastAsia"/>
        </w:rPr>
      </w:pPr>
      <w:r>
        <w:rPr>
          <w:rFonts w:hint="eastAsia"/>
        </w:rPr>
        <w:t>They held that the Son was ἑτεροούσιον of different or generically unlike essence from the Father.</w:t>
      </w:r>
    </w:p>
    <w:p w14:paraId="0A37B2BB">
      <w:pPr>
        <w:widowControl w:val="0"/>
        <w:numPr>
          <w:ilvl w:val="0"/>
          <w:numId w:val="0"/>
        </w:numPr>
        <w:jc w:val="both"/>
        <w:rPr>
          <w:rFonts w:hint="eastAsia"/>
        </w:rPr>
      </w:pPr>
      <w:r>
        <w:rPr>
          <w:rFonts w:hint="eastAsia"/>
        </w:rPr>
        <w:t>他们认为子与父的本质不同，或在类属上不同（`ἑτεροούσιον`，希腊文：不同质的）。</w:t>
      </w:r>
    </w:p>
    <w:p w14:paraId="74797C22">
      <w:pPr>
        <w:widowControl w:val="0"/>
        <w:numPr>
          <w:ilvl w:val="0"/>
          <w:numId w:val="0"/>
        </w:numPr>
        <w:jc w:val="both"/>
        <w:rPr>
          <w:rFonts w:hint="eastAsia"/>
        </w:rPr>
      </w:pPr>
    </w:p>
    <w:p w14:paraId="69D3D0B1">
      <w:pPr>
        <w:widowControl w:val="0"/>
        <w:numPr>
          <w:ilvl w:val="0"/>
          <w:numId w:val="0"/>
        </w:numPr>
        <w:jc w:val="both"/>
        <w:rPr>
          <w:rFonts w:hint="eastAsia"/>
        </w:rPr>
      </w:pPr>
      <w:r>
        <w:rPr>
          <w:rFonts w:hint="eastAsia"/>
        </w:rPr>
        <w:t>3rd. 3d. The middle party, styled Semiarians, who confessed that the Son was not a creature, but denied that he was in the same sense God as the Father is.</w:t>
      </w:r>
    </w:p>
    <w:p w14:paraId="003D8564">
      <w:pPr>
        <w:widowControl w:val="0"/>
        <w:numPr>
          <w:ilvl w:val="0"/>
          <w:numId w:val="0"/>
        </w:numPr>
        <w:jc w:val="both"/>
        <w:rPr>
          <w:rFonts w:hint="eastAsia"/>
        </w:rPr>
      </w:pPr>
      <w:r>
        <w:rPr>
          <w:rFonts w:hint="eastAsia"/>
        </w:rPr>
        <w:t>第三，中间派，称为半亚流派，他们承认子并非受造物，但否认祂与父在同样意义上是上帝。</w:t>
      </w:r>
    </w:p>
    <w:p w14:paraId="70798B09">
      <w:pPr>
        <w:widowControl w:val="0"/>
        <w:numPr>
          <w:ilvl w:val="0"/>
          <w:numId w:val="0"/>
        </w:numPr>
        <w:jc w:val="both"/>
        <w:rPr>
          <w:rFonts w:hint="eastAsia"/>
        </w:rPr>
      </w:pPr>
      <w:r>
        <w:rPr>
          <w:rFonts w:hint="eastAsia"/>
        </w:rPr>
        <w:t>They held that the Father is the only absolute self-existent God; yet that from eternity he, by his own free will, caused to proceed from himself a divine person of like nature and properties.</w:t>
      </w:r>
    </w:p>
    <w:p w14:paraId="5AD900B9">
      <w:pPr>
        <w:widowControl w:val="0"/>
        <w:numPr>
          <w:ilvl w:val="0"/>
          <w:numId w:val="0"/>
        </w:numPr>
        <w:jc w:val="both"/>
        <w:rPr>
          <w:rFonts w:hint="eastAsia"/>
        </w:rPr>
      </w:pPr>
      <w:r>
        <w:rPr>
          <w:rFonts w:hint="eastAsia"/>
        </w:rPr>
        <w:t>他们认为父是唯一绝对自存的上帝；然而从永恒起，祂藉着祂自己的自由意志，使一个具有相似本性和属性的神圣位格从祂自身而出。</w:t>
      </w:r>
    </w:p>
    <w:p w14:paraId="3B903495">
      <w:pPr>
        <w:widowControl w:val="0"/>
        <w:numPr>
          <w:ilvl w:val="0"/>
          <w:numId w:val="0"/>
        </w:numPr>
        <w:jc w:val="both"/>
        <w:rPr>
          <w:rFonts w:hint="eastAsia"/>
        </w:rPr>
      </w:pPr>
      <w:r>
        <w:rPr>
          <w:rFonts w:hint="eastAsia"/>
        </w:rPr>
        <w:t>They denied, therefore, that the Son was of the same substance (homoousion) with the Father, but admitted that he was of an essence truly similar, and derived from the Father (homoiousion, ὁμοιόυσιον, from, ὅμοιος, like, and ὀυσία, substance), generically though not numerically one.</w:t>
      </w:r>
    </w:p>
    <w:p w14:paraId="5867E1B3">
      <w:pPr>
        <w:widowControl w:val="0"/>
        <w:numPr>
          <w:ilvl w:val="0"/>
          <w:numId w:val="0"/>
        </w:numPr>
        <w:jc w:val="both"/>
        <w:rPr>
          <w:rFonts w:hint="eastAsia"/>
        </w:rPr>
      </w:pPr>
      <w:r>
        <w:rPr>
          <w:rFonts w:hint="eastAsia"/>
        </w:rPr>
        <w:t>因此，他们否认子与父同质（`homoousion`），但承认祂的本质确实相似，并且源于父（`homoiousion`，`ὁμοιούσιον`，源于 `ὅμοιος` (homoios，相似) 和 `οὐσία` (ousia，本质)），在类属上而非数量上为一。</w:t>
      </w:r>
    </w:p>
    <w:p w14:paraId="7E1F3F5E">
      <w:pPr>
        <w:widowControl w:val="0"/>
        <w:numPr>
          <w:ilvl w:val="0"/>
          <w:numId w:val="0"/>
        </w:numPr>
        <w:jc w:val="both"/>
        <w:rPr>
          <w:rFonts w:hint="eastAsia"/>
        </w:rPr>
      </w:pPr>
    </w:p>
    <w:p w14:paraId="43EC6828">
      <w:pPr>
        <w:widowControl w:val="0"/>
        <w:numPr>
          <w:ilvl w:val="0"/>
          <w:numId w:val="0"/>
        </w:numPr>
        <w:jc w:val="both"/>
        <w:rPr>
          <w:rFonts w:hint="eastAsia"/>
        </w:rPr>
      </w:pPr>
      <w:r>
        <w:rPr>
          <w:rFonts w:hint="eastAsia"/>
        </w:rPr>
        <w:t>The opinions of the first, or orthodox party, prevailed at that council, and have ever since been represented by the technical phrase, homoousian.</w:t>
      </w:r>
    </w:p>
    <w:p w14:paraId="5E248920">
      <w:pPr>
        <w:widowControl w:val="0"/>
        <w:numPr>
          <w:ilvl w:val="0"/>
          <w:numId w:val="0"/>
        </w:numPr>
        <w:jc w:val="both"/>
        <w:rPr>
          <w:rFonts w:hint="eastAsia"/>
        </w:rPr>
      </w:pPr>
      <w:r>
        <w:rPr>
          <w:rFonts w:hint="eastAsia"/>
        </w:rPr>
        <w:t>第一派，即正统派的观点，在该次会议上占了上风，并且自那时以来一直由专门术语“同质论”（`homoousian`）所代表。</w:t>
      </w:r>
    </w:p>
    <w:p w14:paraId="34853380">
      <w:pPr>
        <w:widowControl w:val="0"/>
        <w:numPr>
          <w:ilvl w:val="0"/>
          <w:numId w:val="0"/>
        </w:numPr>
        <w:jc w:val="both"/>
        <w:rPr>
          <w:rFonts w:hint="eastAsia"/>
        </w:rPr>
      </w:pPr>
    </w:p>
    <w:p w14:paraId="3F9FD771">
      <w:pPr>
        <w:widowControl w:val="0"/>
        <w:numPr>
          <w:ilvl w:val="0"/>
          <w:numId w:val="0"/>
        </w:numPr>
        <w:jc w:val="both"/>
        <w:rPr>
          <w:rFonts w:hint="eastAsia"/>
        </w:rPr>
      </w:pPr>
      <w:r>
        <w:rPr>
          <w:rFonts w:hint="eastAsia"/>
        </w:rPr>
        <w:t>For the creed promulgated by that council, see Chapter 7.</w:t>
      </w:r>
    </w:p>
    <w:p w14:paraId="02F4392C">
      <w:pPr>
        <w:widowControl w:val="0"/>
        <w:numPr>
          <w:ilvl w:val="0"/>
          <w:numId w:val="0"/>
        </w:numPr>
        <w:jc w:val="both"/>
        <w:rPr>
          <w:rFonts w:hint="eastAsia"/>
        </w:rPr>
      </w:pPr>
      <w:r>
        <w:rPr>
          <w:rFonts w:hint="eastAsia"/>
        </w:rPr>
        <w:t>关于该会议颁布的信经，见第七章。</w:t>
      </w:r>
    </w:p>
    <w:p w14:paraId="0EA2C469">
      <w:pPr>
        <w:widowControl w:val="0"/>
        <w:numPr>
          <w:ilvl w:val="0"/>
          <w:numId w:val="0"/>
        </w:numPr>
        <w:jc w:val="both"/>
        <w:rPr>
          <w:rFonts w:hint="eastAsia"/>
        </w:rPr>
      </w:pPr>
    </w:p>
    <w:p w14:paraId="0FAB77B8">
      <w:pPr>
        <w:widowControl w:val="0"/>
        <w:numPr>
          <w:ilvl w:val="0"/>
          <w:numId w:val="0"/>
        </w:numPr>
        <w:jc w:val="both"/>
        <w:rPr>
          <w:rFonts w:hint="eastAsia"/>
        </w:rPr>
      </w:pPr>
      <w:r>
        <w:rPr>
          <w:rFonts w:hint="eastAsia"/>
        </w:rPr>
        <w:t>10. What are the several propositions essentially involved in the doctrine of the Trinity?</w:t>
      </w:r>
    </w:p>
    <w:p w14:paraId="7F8071C8">
      <w:pPr>
        <w:widowControl w:val="0"/>
        <w:numPr>
          <w:ilvl w:val="0"/>
          <w:numId w:val="0"/>
        </w:numPr>
        <w:jc w:val="both"/>
        <w:rPr>
          <w:rFonts w:hint="eastAsia"/>
        </w:rPr>
      </w:pPr>
      <w:r>
        <w:rPr>
          <w:rFonts w:hint="eastAsia"/>
        </w:rPr>
        <w:t>10. 三位一体教义中主要包含哪些命题？</w:t>
      </w:r>
    </w:p>
    <w:p w14:paraId="726389C4">
      <w:pPr>
        <w:widowControl w:val="0"/>
        <w:numPr>
          <w:ilvl w:val="0"/>
          <w:numId w:val="0"/>
        </w:numPr>
        <w:jc w:val="both"/>
        <w:rPr>
          <w:rFonts w:hint="eastAsia"/>
        </w:rPr>
      </w:pPr>
    </w:p>
    <w:p w14:paraId="5B5C05C5">
      <w:pPr>
        <w:widowControl w:val="0"/>
        <w:numPr>
          <w:ilvl w:val="0"/>
          <w:numId w:val="0"/>
        </w:numPr>
        <w:jc w:val="both"/>
        <w:rPr>
          <w:rFonts w:hint="eastAsia"/>
        </w:rPr>
      </w:pPr>
      <w:r>
        <w:rPr>
          <w:rFonts w:hint="eastAsia"/>
        </w:rPr>
        <w:t>1st. There is but one God, and this God is one, i.e. , indivisible.</w:t>
      </w:r>
    </w:p>
    <w:p w14:paraId="3BBF5A61">
      <w:pPr>
        <w:widowControl w:val="0"/>
        <w:numPr>
          <w:ilvl w:val="0"/>
          <w:numId w:val="0"/>
        </w:numPr>
        <w:jc w:val="both"/>
        <w:rPr>
          <w:rFonts w:hint="eastAsia"/>
        </w:rPr>
      </w:pPr>
      <w:r>
        <w:rPr>
          <w:rFonts w:hint="eastAsia"/>
        </w:rPr>
        <w:t>第一，只有一位上帝，并且这位上帝是独一的，即不可分割的。</w:t>
      </w:r>
    </w:p>
    <w:p w14:paraId="56681926">
      <w:pPr>
        <w:widowControl w:val="0"/>
        <w:numPr>
          <w:ilvl w:val="0"/>
          <w:numId w:val="0"/>
        </w:numPr>
        <w:jc w:val="both"/>
        <w:rPr>
          <w:rFonts w:hint="eastAsia"/>
        </w:rPr>
      </w:pPr>
    </w:p>
    <w:p w14:paraId="4375621B">
      <w:pPr>
        <w:widowControl w:val="0"/>
        <w:numPr>
          <w:ilvl w:val="0"/>
          <w:numId w:val="0"/>
        </w:numPr>
        <w:jc w:val="both"/>
        <w:rPr>
          <w:rFonts w:hint="eastAsia"/>
        </w:rPr>
      </w:pPr>
      <w:r>
        <w:rPr>
          <w:rFonts w:hint="eastAsia"/>
        </w:rPr>
        <w:t>2nd. That the one indivisible divine essence, as a whole, exists eternally as Father, and as Son, and as Holy Ghost; that each person possesses the whole essence, and is constituted a distinct person by certain incommunicable properties, not common to him with the others.</w:t>
      </w:r>
    </w:p>
    <w:p w14:paraId="20D0DD1C">
      <w:pPr>
        <w:widowControl w:val="0"/>
        <w:numPr>
          <w:ilvl w:val="0"/>
          <w:numId w:val="0"/>
        </w:numPr>
        <w:jc w:val="both"/>
        <w:rPr>
          <w:rFonts w:hint="eastAsia"/>
        </w:rPr>
      </w:pPr>
      <w:r>
        <w:rPr>
          <w:rFonts w:hint="eastAsia"/>
        </w:rPr>
        <w:t>第二，独一不可分割的神圣本质，作为一个整体，永恒地作为父、作为子、作为圣灵而存在；每一个位格都拥有整个本质，并通过某些不可传递的、非与其他位格共有的属性而构成一个独特的位格。</w:t>
      </w:r>
    </w:p>
    <w:p w14:paraId="294FD16B">
      <w:pPr>
        <w:widowControl w:val="0"/>
        <w:numPr>
          <w:ilvl w:val="0"/>
          <w:numId w:val="0"/>
        </w:numPr>
        <w:jc w:val="both"/>
        <w:rPr>
          <w:rFonts w:hint="eastAsia"/>
        </w:rPr>
      </w:pPr>
    </w:p>
    <w:p w14:paraId="1CB7BA1E">
      <w:pPr>
        <w:widowControl w:val="0"/>
        <w:numPr>
          <w:ilvl w:val="0"/>
          <w:numId w:val="0"/>
        </w:numPr>
        <w:jc w:val="both"/>
        <w:rPr>
          <w:rFonts w:hint="eastAsia"/>
        </w:rPr>
      </w:pPr>
      <w:r>
        <w:rPr>
          <w:rFonts w:hint="eastAsia"/>
        </w:rPr>
        <w:t>3rd. The distinction between these three is a personal distinction, in the sense that it occasions (l) the use of the personal pronouns, I, thou, he, (2) a concurrence in counsel and a mutual love, (3) a distinct order of operation.</w:t>
      </w:r>
    </w:p>
    <w:p w14:paraId="2515F0A1">
      <w:pPr>
        <w:widowControl w:val="0"/>
        <w:numPr>
          <w:ilvl w:val="0"/>
          <w:numId w:val="0"/>
        </w:numPr>
        <w:jc w:val="both"/>
        <w:rPr>
          <w:rFonts w:hint="eastAsia"/>
        </w:rPr>
      </w:pPr>
      <w:r>
        <w:rPr>
          <w:rFonts w:hint="eastAsia"/>
        </w:rPr>
        <w:t>第三，这三者之间的区别是位格的区别，其意义在于它导致（1）人称代词我、你、祂的使用，（2）谋略上的协同和相互的爱，（3）独特的运作次序。</w:t>
      </w:r>
    </w:p>
    <w:p w14:paraId="7EDB48F6">
      <w:pPr>
        <w:widowControl w:val="0"/>
        <w:numPr>
          <w:ilvl w:val="0"/>
          <w:numId w:val="0"/>
        </w:numPr>
        <w:jc w:val="both"/>
        <w:rPr>
          <w:rFonts w:hint="eastAsia"/>
        </w:rPr>
      </w:pPr>
    </w:p>
    <w:p w14:paraId="03D35073">
      <w:pPr>
        <w:widowControl w:val="0"/>
        <w:numPr>
          <w:ilvl w:val="0"/>
          <w:numId w:val="0"/>
        </w:numPr>
        <w:jc w:val="both"/>
        <w:rPr>
          <w:rFonts w:hint="eastAsia"/>
        </w:rPr>
      </w:pPr>
      <w:r>
        <w:rPr>
          <w:rFonts w:hint="eastAsia"/>
        </w:rPr>
        <w:t>4th Since there is but one divine essence, and since all attributes or active properties are inherent in and inseparable from the essence to which they pertain, it follows that all the divine attributes must be identically common to each of the three persons who subsist in common of the one essence.</w:t>
      </w:r>
    </w:p>
    <w:p w14:paraId="0F8B1A1F">
      <w:pPr>
        <w:widowControl w:val="0"/>
        <w:numPr>
          <w:ilvl w:val="0"/>
          <w:numId w:val="0"/>
        </w:numPr>
        <w:jc w:val="both"/>
        <w:rPr>
          <w:rFonts w:hint="eastAsia"/>
        </w:rPr>
      </w:pPr>
      <w:r>
        <w:rPr>
          <w:rFonts w:hint="eastAsia"/>
        </w:rPr>
        <w:t>第四，既然只有一个神圣本质，并且所有属性或积极属性都内在于并与其所属的本质不可分割，那么所有神圣属性都必须同样地为共同拥有同一本质的三个位格所共有。</w:t>
      </w:r>
    </w:p>
    <w:p w14:paraId="416A33AE">
      <w:pPr>
        <w:widowControl w:val="0"/>
        <w:numPr>
          <w:ilvl w:val="0"/>
          <w:numId w:val="0"/>
        </w:numPr>
        <w:jc w:val="both"/>
        <w:rPr>
          <w:rFonts w:hint="eastAsia"/>
        </w:rPr>
      </w:pPr>
    </w:p>
    <w:p w14:paraId="0F319209">
      <w:pPr>
        <w:widowControl w:val="0"/>
        <w:numPr>
          <w:ilvl w:val="0"/>
          <w:numId w:val="0"/>
        </w:numPr>
        <w:jc w:val="both"/>
        <w:rPr>
          <w:rFonts w:hint="eastAsia"/>
        </w:rPr>
      </w:pPr>
      <w:r>
        <w:rPr>
          <w:rFonts w:hint="eastAsia"/>
        </w:rPr>
        <w:t>Among all creatures every distinct person is a distinct numerical substance, and possesses a distinct intelligence, a distinct will etc.</w:t>
      </w:r>
    </w:p>
    <w:p w14:paraId="5AB2B3A6">
      <w:pPr>
        <w:widowControl w:val="0"/>
        <w:numPr>
          <w:ilvl w:val="0"/>
          <w:numId w:val="0"/>
        </w:numPr>
        <w:jc w:val="both"/>
        <w:rPr>
          <w:rFonts w:hint="eastAsia"/>
        </w:rPr>
      </w:pPr>
      <w:r>
        <w:rPr>
          <w:rFonts w:hint="eastAsia"/>
        </w:rPr>
        <w:t>在所有受造物中，每一个独特的位格都是一个独特的单一实体，并拥有独特的智慧、独特的意志等等。</w:t>
      </w:r>
    </w:p>
    <w:p w14:paraId="6FB16DA7">
      <w:pPr>
        <w:widowControl w:val="0"/>
        <w:numPr>
          <w:ilvl w:val="0"/>
          <w:numId w:val="0"/>
        </w:numPr>
        <w:jc w:val="both"/>
        <w:rPr>
          <w:rFonts w:hint="eastAsia"/>
        </w:rPr>
      </w:pPr>
      <w:r>
        <w:rPr>
          <w:rFonts w:hint="eastAsia"/>
        </w:rPr>
        <w:t>In the Godhead, however, there is but one substance, and one intelligence, one will, etc., and yet three persons eternally co– exist of that one essence, and exercise that one intelligence and one will, etc.</w:t>
      </w:r>
    </w:p>
    <w:p w14:paraId="63BC3329">
      <w:pPr>
        <w:widowControl w:val="0"/>
        <w:numPr>
          <w:ilvl w:val="0"/>
          <w:numId w:val="0"/>
        </w:numPr>
        <w:jc w:val="both"/>
        <w:rPr>
          <w:rFonts w:hint="eastAsia"/>
        </w:rPr>
      </w:pPr>
      <w:r>
        <w:rPr>
          <w:rFonts w:hint="eastAsia"/>
        </w:rPr>
        <w:t>然而，在神格中，只有一个实体，一个智慧，一个意志等等，但三个位格永恒地共同拥有那个独一的本质，并运用那个独一的智慧和独一的意志等等。</w:t>
      </w:r>
    </w:p>
    <w:p w14:paraId="563648AF">
      <w:pPr>
        <w:widowControl w:val="0"/>
        <w:numPr>
          <w:ilvl w:val="0"/>
          <w:numId w:val="0"/>
        </w:numPr>
        <w:jc w:val="both"/>
        <w:rPr>
          <w:rFonts w:hint="eastAsia"/>
        </w:rPr>
      </w:pPr>
      <w:r>
        <w:rPr>
          <w:rFonts w:hint="eastAsia"/>
        </w:rPr>
        <w:t>In Christ on the contrary, there are two spirits, two intelligences, two wills, and yet all the while one indivisible person.</w:t>
      </w:r>
    </w:p>
    <w:p w14:paraId="4AF7802F">
      <w:pPr>
        <w:widowControl w:val="0"/>
        <w:numPr>
          <w:ilvl w:val="0"/>
          <w:numId w:val="0"/>
        </w:numPr>
        <w:jc w:val="both"/>
        <w:rPr>
          <w:rFonts w:hint="eastAsia"/>
        </w:rPr>
      </w:pPr>
      <w:r>
        <w:rPr>
          <w:rFonts w:hint="eastAsia"/>
        </w:rPr>
        <w:t>相反，在基督里，有两个灵，两个智慧，两个意志，但始终只有一个不可分割的位格。</w:t>
      </w:r>
    </w:p>
    <w:p w14:paraId="35666F02">
      <w:pPr>
        <w:widowControl w:val="0"/>
        <w:numPr>
          <w:ilvl w:val="0"/>
          <w:numId w:val="0"/>
        </w:numPr>
        <w:jc w:val="both"/>
        <w:rPr>
          <w:rFonts w:hint="eastAsia"/>
        </w:rPr>
      </w:pPr>
    </w:p>
    <w:p w14:paraId="2B4F8054">
      <w:pPr>
        <w:widowControl w:val="0"/>
        <w:numPr>
          <w:ilvl w:val="0"/>
          <w:numId w:val="0"/>
        </w:numPr>
        <w:jc w:val="both"/>
        <w:rPr>
          <w:rFonts w:hint="eastAsia"/>
        </w:rPr>
      </w:pPr>
      <w:r>
        <w:rPr>
          <w:rFonts w:hint="eastAsia"/>
        </w:rPr>
        <w:t>5th. These divine persons being one God, all the divine attributes being common to each in the same sense, nevertheless they are revealed in the Scriptures in a certain order of subsistence and of operation.</w:t>
      </w:r>
    </w:p>
    <w:p w14:paraId="5FB5D8EF">
      <w:pPr>
        <w:widowControl w:val="0"/>
        <w:numPr>
          <w:ilvl w:val="0"/>
          <w:numId w:val="0"/>
        </w:numPr>
        <w:jc w:val="both"/>
        <w:rPr>
          <w:rFonts w:hint="eastAsia"/>
        </w:rPr>
      </w:pPr>
      <w:r>
        <w:rPr>
          <w:rFonts w:hint="eastAsia"/>
        </w:rPr>
        <w:t>第五，这些神圣位格既是一位上帝，所有神圣属性在同样意义上为每一位格所共有，然而它们在圣经中却以某种存有次序和运作次序启示出来。</w:t>
      </w:r>
    </w:p>
    <w:p w14:paraId="011DD222">
      <w:pPr>
        <w:widowControl w:val="0"/>
        <w:numPr>
          <w:ilvl w:val="0"/>
          <w:numId w:val="0"/>
        </w:numPr>
        <w:jc w:val="both"/>
        <w:rPr>
          <w:rFonts w:hint="eastAsia"/>
        </w:rPr>
      </w:pPr>
      <w:r>
        <w:rPr>
          <w:rFonts w:hint="eastAsia"/>
        </w:rPr>
        <w:t>(1) Of subsistence inasmuch as the Father is neither begotten nor proceedeth, while the Son is eternally begotten by the Father, and the Spirit eternally proceedeth from the father and the Son; (2)</w:t>
      </w:r>
    </w:p>
    <w:p w14:paraId="047D04C8">
      <w:pPr>
        <w:widowControl w:val="0"/>
        <w:numPr>
          <w:ilvl w:val="0"/>
          <w:numId w:val="0"/>
        </w:numPr>
        <w:jc w:val="both"/>
        <w:rPr>
          <w:rFonts w:hint="eastAsia"/>
        </w:rPr>
      </w:pPr>
      <w:r>
        <w:rPr>
          <w:rFonts w:hint="eastAsia"/>
        </w:rPr>
        <w:t>（1）就存有而言，父既非受生也非发出，而子则永恒地由父所生，圣灵则永恒地从父和子而出；（2）</w:t>
      </w:r>
    </w:p>
    <w:p w14:paraId="23118ADD">
      <w:pPr>
        <w:widowControl w:val="0"/>
        <w:numPr>
          <w:ilvl w:val="0"/>
          <w:numId w:val="0"/>
        </w:numPr>
        <w:jc w:val="both"/>
        <w:rPr>
          <w:rFonts w:hint="eastAsia"/>
        </w:rPr>
      </w:pPr>
      <w:r>
        <w:rPr>
          <w:rFonts w:hint="eastAsia"/>
        </w:rPr>
        <w:t>of operation, inasmuch that the first person sends and operates through the second, and the first and second send and operate through the third.</w:t>
      </w:r>
    </w:p>
    <w:p w14:paraId="554A99F5">
      <w:pPr>
        <w:widowControl w:val="0"/>
        <w:numPr>
          <w:ilvl w:val="0"/>
          <w:numId w:val="0"/>
        </w:numPr>
        <w:jc w:val="both"/>
        <w:rPr>
          <w:rFonts w:hint="eastAsia"/>
        </w:rPr>
      </w:pPr>
      <w:r>
        <w:rPr>
          <w:rFonts w:hint="eastAsia"/>
        </w:rPr>
        <w:t>就运作而言，第一位格差遣并通过第二位格运作，第一和第二位格差遣并通过第三位格运作。</w:t>
      </w:r>
    </w:p>
    <w:p w14:paraId="7DF9ECBC">
      <w:pPr>
        <w:widowControl w:val="0"/>
        <w:numPr>
          <w:ilvl w:val="0"/>
          <w:numId w:val="0"/>
        </w:numPr>
        <w:jc w:val="both"/>
        <w:rPr>
          <w:rFonts w:hint="eastAsia"/>
        </w:rPr>
      </w:pPr>
    </w:p>
    <w:p w14:paraId="2FEC567D">
      <w:pPr>
        <w:widowControl w:val="0"/>
        <w:numPr>
          <w:ilvl w:val="0"/>
          <w:numId w:val="0"/>
        </w:numPr>
        <w:jc w:val="both"/>
        <w:rPr>
          <w:rFonts w:hint="eastAsia"/>
        </w:rPr>
      </w:pPr>
      <w:r>
        <w:rPr>
          <w:rFonts w:hint="eastAsia"/>
        </w:rPr>
        <w:t>Hence the Father is always set forth as first, the Son as second, the Spirit as third.</w:t>
      </w:r>
    </w:p>
    <w:p w14:paraId="2FAF5378">
      <w:pPr>
        <w:widowControl w:val="0"/>
        <w:numPr>
          <w:ilvl w:val="0"/>
          <w:numId w:val="0"/>
        </w:numPr>
        <w:jc w:val="both"/>
        <w:rPr>
          <w:rFonts w:hint="eastAsia"/>
        </w:rPr>
      </w:pPr>
      <w:r>
        <w:rPr>
          <w:rFonts w:hint="eastAsia"/>
        </w:rPr>
        <w:t>因此，父总是被列为第一，子为第二，圣灵为第三。</w:t>
      </w:r>
    </w:p>
    <w:p w14:paraId="62397C42">
      <w:pPr>
        <w:widowControl w:val="0"/>
        <w:numPr>
          <w:ilvl w:val="0"/>
          <w:numId w:val="0"/>
        </w:numPr>
        <w:jc w:val="both"/>
        <w:rPr>
          <w:rFonts w:hint="eastAsia"/>
        </w:rPr>
      </w:pPr>
    </w:p>
    <w:p w14:paraId="763B37FC">
      <w:pPr>
        <w:widowControl w:val="0"/>
        <w:numPr>
          <w:ilvl w:val="0"/>
          <w:numId w:val="0"/>
        </w:numPr>
        <w:jc w:val="both"/>
        <w:rPr>
          <w:rFonts w:hint="eastAsia"/>
        </w:rPr>
      </w:pPr>
      <w:r>
        <w:rPr>
          <w:rFonts w:hint="eastAsia"/>
        </w:rPr>
        <w:t>6th. While all the divine attributes are common equally to the three persons, and all divine works wrought ad extra such as creation, providence, or redemption, are predicated alike of the one being––the one God considered absolutely––and of the Father, and of the Son, and of the Holy Ghost severally; nevertheless the Scriptures attribute some divine works wrought ad intra, exclusively to each divine person respectively, e. g., generation to the Father, filiation to the Son, procession to the Holy Ghost; and there are likewise some divine works wrought ad extra which are attributed pre–eminently to each person respectively, e.g., creation to the Father, redemption to the Son, and sanctification to the Holy Ghost.</w:t>
      </w:r>
    </w:p>
    <w:p w14:paraId="2833637E">
      <w:pPr>
        <w:widowControl w:val="0"/>
        <w:numPr>
          <w:ilvl w:val="0"/>
          <w:numId w:val="0"/>
        </w:numPr>
        <w:jc w:val="both"/>
        <w:rPr>
          <w:rFonts w:hint="eastAsia"/>
        </w:rPr>
      </w:pPr>
      <w:r>
        <w:rPr>
          <w:rFonts w:hint="eastAsia"/>
        </w:rPr>
        <w:t>第六，虽然所有神圣属性都同等地为三位格所共有，并且所有向外的神圣工作（`ad extra`，拉丁文：向外的），如创造、护理或救赎，都同样地被用来描述独一的存在——绝对考虑的独一上帝——以及分别描述父、子和圣灵；然而，圣经将一些向内的神圣工作（`ad intra`，拉丁文：向内的）分别专门归于每一个神圣位格，例如，生归于父，子归于子，发出归于圣灵；同样，也有一些向外的神圣工作主要分别归于每一个位格，例如，创造归于父，救赎归于子，成圣归于圣灵。</w:t>
      </w:r>
    </w:p>
    <w:p w14:paraId="610A0C15">
      <w:pPr>
        <w:widowControl w:val="0"/>
        <w:numPr>
          <w:ilvl w:val="0"/>
          <w:numId w:val="0"/>
        </w:numPr>
        <w:jc w:val="both"/>
        <w:rPr>
          <w:rFonts w:hint="eastAsia"/>
        </w:rPr>
      </w:pPr>
    </w:p>
    <w:p w14:paraId="1877020C">
      <w:pPr>
        <w:widowControl w:val="0"/>
        <w:numPr>
          <w:ilvl w:val="0"/>
          <w:numId w:val="0"/>
        </w:numPr>
        <w:jc w:val="both"/>
        <w:rPr>
          <w:rFonts w:hint="eastAsia"/>
        </w:rPr>
      </w:pPr>
      <w:r>
        <w:rPr>
          <w:rFonts w:hint="eastAsia"/>
        </w:rPr>
        <w:t>In order, therefore, to establish this doctrine in all its parts by the testimony of Scripture, it will be necessary for us to prove the following propositions in their order:</w:t>
      </w:r>
    </w:p>
    <w:p w14:paraId="6CB5AA02">
      <w:pPr>
        <w:widowControl w:val="0"/>
        <w:numPr>
          <w:ilvl w:val="0"/>
          <w:numId w:val="0"/>
        </w:numPr>
        <w:jc w:val="both"/>
        <w:rPr>
          <w:rFonts w:hint="eastAsia"/>
        </w:rPr>
      </w:pPr>
      <w:r>
        <w:rPr>
          <w:rFonts w:hint="eastAsia"/>
        </w:rPr>
        <w:t>因此，为了通过圣经的见证来确立这一教义的所有部分，我们有必要按其顺序证明以下命题：</w:t>
      </w:r>
    </w:p>
    <w:p w14:paraId="77E5C74D">
      <w:pPr>
        <w:widowControl w:val="0"/>
        <w:numPr>
          <w:ilvl w:val="0"/>
          <w:numId w:val="0"/>
        </w:numPr>
        <w:jc w:val="both"/>
        <w:rPr>
          <w:rFonts w:hint="eastAsia"/>
        </w:rPr>
      </w:pPr>
    </w:p>
    <w:p w14:paraId="76D6D651">
      <w:pPr>
        <w:widowControl w:val="0"/>
        <w:numPr>
          <w:ilvl w:val="0"/>
          <w:numId w:val="0"/>
        </w:numPr>
        <w:jc w:val="both"/>
        <w:rPr>
          <w:rFonts w:hint="eastAsia"/>
        </w:rPr>
      </w:pPr>
      <w:r>
        <w:rPr>
          <w:rFonts w:hint="eastAsia"/>
        </w:rPr>
        <w:t>1st. That God is one.</w:t>
      </w:r>
    </w:p>
    <w:p w14:paraId="44F8530A">
      <w:pPr>
        <w:widowControl w:val="0"/>
        <w:numPr>
          <w:ilvl w:val="0"/>
          <w:numId w:val="0"/>
        </w:numPr>
        <w:jc w:val="both"/>
        <w:rPr>
          <w:rFonts w:hint="eastAsia"/>
        </w:rPr>
      </w:pPr>
      <w:r>
        <w:rPr>
          <w:rFonts w:hint="eastAsia"/>
        </w:rPr>
        <w:t>第一，上帝是独一的。</w:t>
      </w:r>
    </w:p>
    <w:p w14:paraId="4884FE49">
      <w:pPr>
        <w:widowControl w:val="0"/>
        <w:numPr>
          <w:ilvl w:val="0"/>
          <w:numId w:val="0"/>
        </w:numPr>
        <w:jc w:val="both"/>
        <w:rPr>
          <w:rFonts w:hint="eastAsia"/>
        </w:rPr>
      </w:pPr>
    </w:p>
    <w:p w14:paraId="04140692">
      <w:pPr>
        <w:widowControl w:val="0"/>
        <w:numPr>
          <w:ilvl w:val="0"/>
          <w:numId w:val="0"/>
        </w:numPr>
        <w:jc w:val="both"/>
        <w:rPr>
          <w:rFonts w:hint="eastAsia"/>
        </w:rPr>
      </w:pPr>
      <w:r>
        <w:rPr>
          <w:rFonts w:hint="eastAsia"/>
        </w:rPr>
        <w:t>2nd. That Jesus of Nazareth, as to his divine nature, was truly God, yet a distinct person from the Father.</w:t>
      </w:r>
    </w:p>
    <w:p w14:paraId="2CAACF0A">
      <w:pPr>
        <w:widowControl w:val="0"/>
        <w:numPr>
          <w:ilvl w:val="0"/>
          <w:numId w:val="0"/>
        </w:numPr>
        <w:jc w:val="both"/>
        <w:rPr>
          <w:rFonts w:hint="eastAsia"/>
        </w:rPr>
      </w:pPr>
      <w:r>
        <w:rPr>
          <w:rFonts w:hint="eastAsia"/>
        </w:rPr>
        <w:t>第二，拿撒勒的耶稣，就其神性而言，是真神，但又是与父有别的位格。</w:t>
      </w:r>
    </w:p>
    <w:p w14:paraId="57AC80D4">
      <w:pPr>
        <w:widowControl w:val="0"/>
        <w:numPr>
          <w:ilvl w:val="0"/>
          <w:numId w:val="0"/>
        </w:numPr>
        <w:jc w:val="both"/>
        <w:rPr>
          <w:rFonts w:hint="eastAsia"/>
        </w:rPr>
      </w:pPr>
    </w:p>
    <w:p w14:paraId="1F30B0B4">
      <w:pPr>
        <w:widowControl w:val="0"/>
        <w:numPr>
          <w:ilvl w:val="0"/>
          <w:numId w:val="0"/>
        </w:numPr>
        <w:jc w:val="both"/>
        <w:rPr>
          <w:rFonts w:hint="eastAsia"/>
        </w:rPr>
      </w:pPr>
      <w:r>
        <w:rPr>
          <w:rFonts w:hint="eastAsia"/>
        </w:rPr>
        <w:t>3rd. That the Holy Spirit is truly God, yet a distinct person.</w:t>
      </w:r>
    </w:p>
    <w:p w14:paraId="0ADE27CF">
      <w:pPr>
        <w:widowControl w:val="0"/>
        <w:numPr>
          <w:ilvl w:val="0"/>
          <w:numId w:val="0"/>
        </w:numPr>
        <w:jc w:val="both"/>
        <w:rPr>
          <w:rFonts w:hint="eastAsia"/>
        </w:rPr>
      </w:pPr>
      <w:r>
        <w:rPr>
          <w:rFonts w:hint="eastAsia"/>
        </w:rPr>
        <w:t>第三，圣灵是真神，但又是一个独特的位格。</w:t>
      </w:r>
    </w:p>
    <w:p w14:paraId="0A5F9C6A">
      <w:pPr>
        <w:widowControl w:val="0"/>
        <w:numPr>
          <w:ilvl w:val="0"/>
          <w:numId w:val="0"/>
        </w:numPr>
        <w:jc w:val="both"/>
        <w:rPr>
          <w:rFonts w:hint="eastAsia"/>
        </w:rPr>
      </w:pPr>
    </w:p>
    <w:p w14:paraId="7B14495F">
      <w:pPr>
        <w:widowControl w:val="0"/>
        <w:numPr>
          <w:ilvl w:val="0"/>
          <w:numId w:val="0"/>
        </w:numPr>
        <w:jc w:val="both"/>
        <w:rPr>
          <w:rFonts w:hint="eastAsia"/>
        </w:rPr>
      </w:pPr>
      <w:r>
        <w:rPr>
          <w:rFonts w:hint="eastAsia"/>
        </w:rPr>
        <w:t>4th. That the Scriptures directly teach a trinity of persons in one Godhead.</w:t>
      </w:r>
    </w:p>
    <w:p w14:paraId="135CD201">
      <w:pPr>
        <w:widowControl w:val="0"/>
        <w:numPr>
          <w:ilvl w:val="0"/>
          <w:numId w:val="0"/>
        </w:numPr>
        <w:jc w:val="both"/>
        <w:rPr>
          <w:rFonts w:hint="eastAsia"/>
        </w:rPr>
      </w:pPr>
      <w:r>
        <w:rPr>
          <w:rFonts w:hint="eastAsia"/>
        </w:rPr>
        <w:t>第四，圣经直接教导独一神格中的三位一体。</w:t>
      </w:r>
    </w:p>
    <w:p w14:paraId="4E75A676">
      <w:pPr>
        <w:widowControl w:val="0"/>
        <w:numPr>
          <w:ilvl w:val="0"/>
          <w:numId w:val="0"/>
        </w:numPr>
        <w:jc w:val="both"/>
        <w:rPr>
          <w:rFonts w:hint="eastAsia"/>
        </w:rPr>
      </w:pPr>
    </w:p>
    <w:p w14:paraId="7379A9FE">
      <w:pPr>
        <w:widowControl w:val="0"/>
        <w:numPr>
          <w:ilvl w:val="0"/>
          <w:numId w:val="0"/>
        </w:numPr>
        <w:jc w:val="both"/>
        <w:rPr>
          <w:rFonts w:hint="eastAsia"/>
        </w:rPr>
      </w:pPr>
      <w:r>
        <w:rPr>
          <w:rFonts w:hint="eastAsia"/>
        </w:rPr>
        <w:t>5th. It will remain to gather what the Scriptures reveal as to the eternal and necessary relations which these three divine persons sustain to each other.</w:t>
      </w:r>
    </w:p>
    <w:p w14:paraId="5E407D40">
      <w:pPr>
        <w:widowControl w:val="0"/>
        <w:numPr>
          <w:ilvl w:val="0"/>
          <w:numId w:val="0"/>
        </w:numPr>
        <w:jc w:val="both"/>
        <w:rPr>
          <w:rFonts w:hint="eastAsia"/>
        </w:rPr>
      </w:pPr>
      <w:r>
        <w:rPr>
          <w:rFonts w:hint="eastAsia"/>
        </w:rPr>
        <w:t>第五，余下要做的是收集圣经所启示的关于这三个神圣位格彼此之间所保持的永恒和必然关系。</w:t>
      </w:r>
    </w:p>
    <w:p w14:paraId="36ED580B">
      <w:pPr>
        <w:widowControl w:val="0"/>
        <w:numPr>
          <w:ilvl w:val="0"/>
          <w:numId w:val="0"/>
        </w:numPr>
        <w:jc w:val="both"/>
        <w:rPr>
          <w:rFonts w:hint="eastAsia"/>
        </w:rPr>
      </w:pPr>
      <w:r>
        <w:rPr>
          <w:rFonts w:hint="eastAsia"/>
        </w:rPr>
        <w:t>These are distributed under the following heads: (1)</w:t>
      </w:r>
    </w:p>
    <w:p w14:paraId="4DE3043C">
      <w:pPr>
        <w:widowControl w:val="0"/>
        <w:numPr>
          <w:ilvl w:val="0"/>
          <w:numId w:val="0"/>
        </w:numPr>
        <w:jc w:val="both"/>
        <w:rPr>
          <w:rFonts w:hint="eastAsia"/>
        </w:rPr>
      </w:pPr>
      <w:r>
        <w:rPr>
          <w:rFonts w:hint="eastAsia"/>
        </w:rPr>
        <w:t>这些内容分布在以下标题之下：（1）</w:t>
      </w:r>
    </w:p>
    <w:p w14:paraId="3EFD9B90">
      <w:pPr>
        <w:widowControl w:val="0"/>
        <w:numPr>
          <w:ilvl w:val="0"/>
          <w:numId w:val="0"/>
        </w:numPr>
        <w:jc w:val="both"/>
        <w:rPr>
          <w:rFonts w:hint="eastAsia"/>
        </w:rPr>
      </w:pPr>
      <w:r>
        <w:rPr>
          <w:rFonts w:hint="eastAsia"/>
        </w:rPr>
        <w:t>The relation which the second person sustains to the first, or the eternal generation of the Son; (2)</w:t>
      </w:r>
    </w:p>
    <w:p w14:paraId="423F6381">
      <w:pPr>
        <w:widowControl w:val="0"/>
        <w:numPr>
          <w:ilvl w:val="0"/>
          <w:numId w:val="0"/>
        </w:numPr>
        <w:jc w:val="both"/>
        <w:rPr>
          <w:rFonts w:hint="eastAsia"/>
        </w:rPr>
      </w:pPr>
      <w:r>
        <w:rPr>
          <w:rFonts w:hint="eastAsia"/>
        </w:rPr>
        <w:t>第二位格与第一位格的关系，或子的永恒受生；（2）</w:t>
      </w:r>
    </w:p>
    <w:p w14:paraId="719B3FB6">
      <w:pPr>
        <w:widowControl w:val="0"/>
        <w:numPr>
          <w:ilvl w:val="0"/>
          <w:numId w:val="0"/>
        </w:numPr>
        <w:jc w:val="both"/>
        <w:rPr>
          <w:rFonts w:hint="eastAsia"/>
        </w:rPr>
      </w:pPr>
      <w:r>
        <w:rPr>
          <w:rFonts w:hint="eastAsia"/>
        </w:rPr>
        <w:t>the relation which the third person sustains to the first and second, or the eternal procession of the Holy Ghost; and, (3)</w:t>
      </w:r>
    </w:p>
    <w:p w14:paraId="3CCBA0D8">
      <w:pPr>
        <w:widowControl w:val="0"/>
        <w:numPr>
          <w:ilvl w:val="0"/>
          <w:numId w:val="0"/>
        </w:numPr>
        <w:jc w:val="both"/>
        <w:rPr>
          <w:rFonts w:hint="eastAsia"/>
        </w:rPr>
      </w:pPr>
      <w:r>
        <w:rPr>
          <w:rFonts w:hint="eastAsia"/>
        </w:rPr>
        <w:t>第三位格与第一和第二位格的关系，或圣灵的永恒发出；以及，（3）</w:t>
      </w:r>
    </w:p>
    <w:p w14:paraId="4A2DEF21">
      <w:pPr>
        <w:widowControl w:val="0"/>
        <w:numPr>
          <w:ilvl w:val="0"/>
          <w:numId w:val="0"/>
        </w:numPr>
        <w:jc w:val="both"/>
        <w:rPr>
          <w:rFonts w:hint="eastAsia"/>
        </w:rPr>
      </w:pPr>
      <w:r>
        <w:rPr>
          <w:rFonts w:hint="eastAsia"/>
        </w:rPr>
        <w:t>their personal properties and order of operation, ad extra.</w:t>
      </w:r>
    </w:p>
    <w:p w14:paraId="74EBFAF1">
      <w:pPr>
        <w:widowControl w:val="0"/>
        <w:numPr>
          <w:ilvl w:val="0"/>
          <w:numId w:val="0"/>
        </w:numPr>
        <w:jc w:val="both"/>
        <w:rPr>
          <w:rFonts w:hint="eastAsia"/>
        </w:rPr>
      </w:pPr>
      <w:r>
        <w:rPr>
          <w:rFonts w:hint="eastAsia"/>
        </w:rPr>
        <w:t>他们各自的位格属性和向外的运作次序（`ad extra`）。</w:t>
      </w:r>
    </w:p>
    <w:p w14:paraId="66E61644">
      <w:pPr>
        <w:widowControl w:val="0"/>
        <w:numPr>
          <w:ilvl w:val="0"/>
          <w:numId w:val="0"/>
        </w:numPr>
        <w:jc w:val="both"/>
        <w:rPr>
          <w:rFonts w:hint="eastAsia"/>
        </w:rPr>
      </w:pPr>
    </w:p>
    <w:p w14:paraId="6D84EBA1">
      <w:pPr>
        <w:widowControl w:val="0"/>
        <w:numPr>
          <w:ilvl w:val="0"/>
          <w:numId w:val="0"/>
        </w:numPr>
        <w:jc w:val="both"/>
        <w:rPr>
          <w:rFonts w:hint="eastAsia"/>
        </w:rPr>
      </w:pPr>
      <w:r>
        <w:rPr>
          <w:rFonts w:hint="eastAsia"/>
        </w:rPr>
        <w:t>I.GOD IS ONE, AND THERE IS BUT ONE GOD</w:t>
      </w:r>
    </w:p>
    <w:p w14:paraId="51F1C689">
      <w:pPr>
        <w:widowControl w:val="0"/>
        <w:numPr>
          <w:ilvl w:val="0"/>
          <w:numId w:val="0"/>
        </w:numPr>
        <w:jc w:val="both"/>
        <w:rPr>
          <w:rFonts w:hint="eastAsia"/>
        </w:rPr>
      </w:pPr>
      <w:r>
        <w:rPr>
          <w:rFonts w:hint="eastAsia"/>
        </w:rPr>
        <w:t>一、上帝是独一的，并且只有一位上帝</w:t>
      </w:r>
    </w:p>
    <w:p w14:paraId="33DED518">
      <w:pPr>
        <w:widowControl w:val="0"/>
        <w:numPr>
          <w:ilvl w:val="0"/>
          <w:numId w:val="0"/>
        </w:numPr>
        <w:jc w:val="both"/>
        <w:rPr>
          <w:rFonts w:hint="eastAsia"/>
        </w:rPr>
      </w:pPr>
    </w:p>
    <w:p w14:paraId="4910695B">
      <w:pPr>
        <w:widowControl w:val="0"/>
        <w:numPr>
          <w:ilvl w:val="0"/>
          <w:numId w:val="0"/>
        </w:numPr>
        <w:jc w:val="both"/>
        <w:rPr>
          <w:rFonts w:hint="eastAsia"/>
        </w:rPr>
      </w:pPr>
      <w:r>
        <w:rPr>
          <w:rFonts w:hint="eastAsia"/>
        </w:rPr>
        <w:t>The proof of this proposition, from reason and Scripture, has been fully set forth above, in Chapter 8., on the Attributes of God, questions 12–18.</w:t>
      </w:r>
    </w:p>
    <w:p w14:paraId="01C07BB6">
      <w:pPr>
        <w:widowControl w:val="0"/>
        <w:numPr>
          <w:ilvl w:val="0"/>
          <w:numId w:val="0"/>
        </w:numPr>
        <w:jc w:val="both"/>
        <w:rPr>
          <w:rFonts w:hint="eastAsia"/>
        </w:rPr>
      </w:pPr>
      <w:r>
        <w:rPr>
          <w:rFonts w:hint="eastAsia"/>
        </w:rPr>
        <w:t>这一命题的证明，从理性和圣经出发，已在上面第八章关于上帝属性的问题12-18中充分阐述。</w:t>
      </w:r>
    </w:p>
    <w:p w14:paraId="330C55D7">
      <w:pPr>
        <w:widowControl w:val="0"/>
        <w:numPr>
          <w:ilvl w:val="0"/>
          <w:numId w:val="0"/>
        </w:numPr>
        <w:jc w:val="both"/>
        <w:rPr>
          <w:rFonts w:hint="eastAsia"/>
        </w:rPr>
      </w:pPr>
    </w:p>
    <w:p w14:paraId="6D0478EC">
      <w:pPr>
        <w:widowControl w:val="0"/>
        <w:numPr>
          <w:ilvl w:val="0"/>
          <w:numId w:val="0"/>
        </w:numPr>
        <w:jc w:val="both"/>
        <w:rPr>
          <w:rFonts w:hint="eastAsia"/>
        </w:rPr>
      </w:pPr>
      <w:r>
        <w:rPr>
          <w:rFonts w:hint="eastAsia"/>
        </w:rPr>
        <w:t>The answer to the question, how the co–ordinate existence of three distinct persons in the Trinity can be reconciled with this fundamental doctrine of the divine unity, is given below in question 94 of this chapter.</w:t>
      </w:r>
    </w:p>
    <w:p w14:paraId="5734EDD7">
      <w:pPr>
        <w:widowControl w:val="0"/>
        <w:numPr>
          <w:ilvl w:val="0"/>
          <w:numId w:val="0"/>
        </w:numPr>
        <w:jc w:val="both"/>
        <w:rPr>
          <w:rFonts w:hint="eastAsia"/>
        </w:rPr>
      </w:pPr>
      <w:r>
        <w:rPr>
          <w:rFonts w:hint="eastAsia"/>
        </w:rPr>
        <w:t>关于三位一体中三个独特位格的并存如何与神圣独一性这一基本教义相协调的问题的答案，将在本章问题94中给出。</w:t>
      </w:r>
    </w:p>
    <w:p w14:paraId="5B5FEAEE">
      <w:pPr>
        <w:widowControl w:val="0"/>
        <w:numPr>
          <w:ilvl w:val="0"/>
          <w:numId w:val="0"/>
        </w:numPr>
        <w:jc w:val="both"/>
        <w:rPr>
          <w:rFonts w:hint="eastAsia"/>
        </w:rPr>
      </w:pPr>
    </w:p>
    <w:p w14:paraId="13AF29CD">
      <w:pPr>
        <w:widowControl w:val="0"/>
        <w:numPr>
          <w:ilvl w:val="0"/>
          <w:numId w:val="0"/>
        </w:numPr>
        <w:jc w:val="both"/>
        <w:rPr>
          <w:rFonts w:hint="eastAsia"/>
        </w:rPr>
      </w:pPr>
      <w:r>
        <w:rPr>
          <w:rFonts w:hint="eastAsia"/>
        </w:rPr>
        <w:t>II.JESUS OF NAZARETH, AS TO HIS DIVINENATURE, IS TRULY GOD, AND YET A DISTINCT PERSON FROM THE FATHER.</w:t>
      </w:r>
    </w:p>
    <w:p w14:paraId="6ED3A1D1">
      <w:pPr>
        <w:widowControl w:val="0"/>
        <w:numPr>
          <w:ilvl w:val="0"/>
          <w:numId w:val="0"/>
        </w:numPr>
        <w:jc w:val="both"/>
        <w:rPr>
          <w:rFonts w:hint="eastAsia"/>
        </w:rPr>
      </w:pPr>
      <w:r>
        <w:rPr>
          <w:rFonts w:hint="eastAsia"/>
        </w:rPr>
        <w:t>二、拿撒勒的耶稣，就其神性而言，是真神，但又是与父有别的位格。</w:t>
      </w:r>
    </w:p>
    <w:p w14:paraId="642273CC">
      <w:pPr>
        <w:widowControl w:val="0"/>
        <w:numPr>
          <w:ilvl w:val="0"/>
          <w:numId w:val="0"/>
        </w:numPr>
        <w:jc w:val="both"/>
        <w:rPr>
          <w:rFonts w:hint="eastAsia"/>
        </w:rPr>
      </w:pPr>
    </w:p>
    <w:p w14:paraId="6AF714A2">
      <w:pPr>
        <w:widowControl w:val="0"/>
        <w:numPr>
          <w:ilvl w:val="0"/>
          <w:numId w:val="0"/>
        </w:numPr>
        <w:jc w:val="both"/>
        <w:rPr>
          <w:rFonts w:hint="eastAsia"/>
        </w:rPr>
      </w:pPr>
      <w:r>
        <w:rPr>
          <w:rFonts w:hint="eastAsia"/>
        </w:rPr>
        <w:t>11.What different views have been entertained with respect to the person of Christ?</w:t>
      </w:r>
    </w:p>
    <w:p w14:paraId="74D9C644">
      <w:pPr>
        <w:widowControl w:val="0"/>
        <w:numPr>
          <w:ilvl w:val="0"/>
          <w:numId w:val="0"/>
        </w:numPr>
        <w:jc w:val="both"/>
        <w:rPr>
          <w:rFonts w:hint="eastAsia"/>
        </w:rPr>
      </w:pPr>
      <w:r>
        <w:rPr>
          <w:rFonts w:hint="eastAsia"/>
        </w:rPr>
        <w:t>11.关于基督的位格，人们曾持有过哪些不同的观点？</w:t>
      </w:r>
    </w:p>
    <w:p w14:paraId="75ADA785">
      <w:pPr>
        <w:widowControl w:val="0"/>
        <w:numPr>
          <w:ilvl w:val="0"/>
          <w:numId w:val="0"/>
        </w:numPr>
        <w:jc w:val="both"/>
        <w:rPr>
          <w:rFonts w:hint="eastAsia"/>
        </w:rPr>
      </w:pPr>
    </w:p>
    <w:p w14:paraId="61D311C7">
      <w:pPr>
        <w:widowControl w:val="0"/>
        <w:numPr>
          <w:ilvl w:val="0"/>
          <w:numId w:val="0"/>
        </w:numPr>
        <w:jc w:val="both"/>
        <w:rPr>
          <w:rFonts w:hint="eastAsia"/>
        </w:rPr>
      </w:pPr>
      <w:r>
        <w:rPr>
          <w:rFonts w:hint="eastAsia"/>
        </w:rPr>
        <w:t>The orthodox doctrine as to the person of Christ, is that he from eternity has existed as the co–equal Son of the Father, constituted of the same infinite self–existent essence with the father and the Holy Ghost.</w:t>
      </w:r>
    </w:p>
    <w:p w14:paraId="612A7FA4">
      <w:pPr>
        <w:widowControl w:val="0"/>
        <w:numPr>
          <w:ilvl w:val="0"/>
          <w:numId w:val="0"/>
        </w:numPr>
        <w:jc w:val="both"/>
        <w:rPr>
          <w:rFonts w:hint="eastAsia"/>
        </w:rPr>
      </w:pPr>
      <w:r>
        <w:rPr>
          <w:rFonts w:hint="eastAsia"/>
        </w:rPr>
        <w:t>关于基督位格的正统教义是，祂从永恒起就作为与父同等的子而存在，与父和圣灵同具同一无限自存的本质。</w:t>
      </w:r>
    </w:p>
    <w:p w14:paraId="1E076A2C">
      <w:pPr>
        <w:widowControl w:val="0"/>
        <w:numPr>
          <w:ilvl w:val="0"/>
          <w:numId w:val="0"/>
        </w:numPr>
        <w:jc w:val="both"/>
        <w:rPr>
          <w:rFonts w:hint="eastAsia"/>
        </w:rPr>
      </w:pPr>
    </w:p>
    <w:p w14:paraId="725CAE2B">
      <w:pPr>
        <w:widowControl w:val="0"/>
        <w:numPr>
          <w:ilvl w:val="0"/>
          <w:numId w:val="0"/>
        </w:numPr>
        <w:jc w:val="both"/>
        <w:rPr>
          <w:rFonts w:hint="eastAsia"/>
        </w:rPr>
      </w:pPr>
      <w:r>
        <w:rPr>
          <w:rFonts w:hint="eastAsia"/>
        </w:rPr>
        <w:t>The orthodox doctrine as to his person as at present constituted, since his incarnation, is set forth in chapter 23.</w:t>
      </w:r>
    </w:p>
    <w:p w14:paraId="37C313A3">
      <w:pPr>
        <w:widowControl w:val="0"/>
        <w:numPr>
          <w:ilvl w:val="0"/>
          <w:numId w:val="0"/>
        </w:numPr>
        <w:jc w:val="both"/>
        <w:rPr>
          <w:rFonts w:hint="eastAsia"/>
        </w:rPr>
      </w:pPr>
      <w:r>
        <w:rPr>
          <w:rFonts w:hint="eastAsia"/>
        </w:rPr>
        <w:t>关于祂道成肉身以来其位格目前构成的正统教义，在第二十三章中有所阐述。</w:t>
      </w:r>
    </w:p>
    <w:p w14:paraId="158E0FD5">
      <w:pPr>
        <w:widowControl w:val="0"/>
        <w:numPr>
          <w:ilvl w:val="0"/>
          <w:numId w:val="0"/>
        </w:numPr>
        <w:jc w:val="both"/>
        <w:rPr>
          <w:rFonts w:hint="eastAsia"/>
        </w:rPr>
      </w:pPr>
      <w:r>
        <w:rPr>
          <w:rFonts w:hint="eastAsia"/>
        </w:rPr>
        <w:t>An account of the different heretical opinions as to his person are given below, in questions 96–99, of this chapter.</w:t>
      </w:r>
    </w:p>
    <w:p w14:paraId="56D50F4C">
      <w:pPr>
        <w:widowControl w:val="0"/>
        <w:numPr>
          <w:ilvl w:val="0"/>
          <w:numId w:val="0"/>
        </w:numPr>
        <w:jc w:val="both"/>
        <w:rPr>
          <w:rFonts w:hint="eastAsia"/>
        </w:rPr>
      </w:pPr>
      <w:r>
        <w:rPr>
          <w:rFonts w:hint="eastAsia"/>
        </w:rPr>
        <w:t>关于祂位格的不同异端观点，将在本章问题96-99中给出说明。</w:t>
      </w:r>
    </w:p>
    <w:p w14:paraId="2E7AC8D4">
      <w:pPr>
        <w:widowControl w:val="0"/>
        <w:numPr>
          <w:ilvl w:val="0"/>
          <w:numId w:val="0"/>
        </w:numPr>
        <w:jc w:val="both"/>
        <w:rPr>
          <w:rFonts w:hint="eastAsia"/>
        </w:rPr>
      </w:pPr>
    </w:p>
    <w:p w14:paraId="011E656C">
      <w:pPr>
        <w:widowControl w:val="0"/>
        <w:numPr>
          <w:ilvl w:val="0"/>
          <w:numId w:val="0"/>
        </w:numPr>
        <w:jc w:val="both"/>
        <w:rPr>
          <w:rFonts w:hint="eastAsia"/>
        </w:rPr>
      </w:pPr>
      <w:r>
        <w:rPr>
          <w:rFonts w:hint="eastAsia"/>
        </w:rPr>
        <w:t>12.To what extent did the Jews at the time of Christ expect the Messiah to appear as a divine person?</w:t>
      </w:r>
    </w:p>
    <w:p w14:paraId="519A0BE0">
      <w:pPr>
        <w:widowControl w:val="0"/>
        <w:numPr>
          <w:ilvl w:val="0"/>
          <w:numId w:val="0"/>
        </w:numPr>
        <w:jc w:val="both"/>
        <w:rPr>
          <w:rFonts w:hint="eastAsia"/>
        </w:rPr>
      </w:pPr>
      <w:r>
        <w:rPr>
          <w:rFonts w:hint="eastAsia"/>
        </w:rPr>
        <w:t>12.在基督时代，犹太人在多大程度上期望弥赛亚以神圣位格显现？</w:t>
      </w:r>
    </w:p>
    <w:p w14:paraId="404448D4">
      <w:pPr>
        <w:widowControl w:val="0"/>
        <w:numPr>
          <w:ilvl w:val="0"/>
          <w:numId w:val="0"/>
        </w:numPr>
        <w:jc w:val="both"/>
        <w:rPr>
          <w:rFonts w:hint="eastAsia"/>
        </w:rPr>
      </w:pPr>
    </w:p>
    <w:p w14:paraId="3736D886">
      <w:pPr>
        <w:widowControl w:val="0"/>
        <w:numPr>
          <w:ilvl w:val="0"/>
          <w:numId w:val="0"/>
        </w:numPr>
        <w:jc w:val="both"/>
        <w:rPr>
          <w:rFonts w:hint="eastAsia"/>
        </w:rPr>
      </w:pPr>
      <w:r>
        <w:rPr>
          <w:rFonts w:hint="eastAsia"/>
        </w:rPr>
        <w:t>When Christ appeared, it is certain that the great mass of the Jewish people had ceased to entertain the Scriptural expectation of a divine Saviour, and only desired a temporal prince, in a pre– eminent sense, a favorite of heaven.</w:t>
      </w:r>
    </w:p>
    <w:p w14:paraId="023CBFC3">
      <w:pPr>
        <w:widowControl w:val="0"/>
        <w:numPr>
          <w:ilvl w:val="0"/>
          <w:numId w:val="0"/>
        </w:numPr>
        <w:jc w:val="both"/>
        <w:rPr>
          <w:rFonts w:hint="eastAsia"/>
        </w:rPr>
      </w:pPr>
      <w:r>
        <w:rPr>
          <w:rFonts w:hint="eastAsia"/>
        </w:rPr>
        <w:t>当基督显现时，可以肯定的是，绝大多数犹太人已不再怀有圣经中关于神圣救主的期望，而只渴望一位属世的君王，在卓越的意义上，一位上天的宠儿。</w:t>
      </w:r>
    </w:p>
    <w:p w14:paraId="256A7FEF">
      <w:pPr>
        <w:widowControl w:val="0"/>
        <w:numPr>
          <w:ilvl w:val="0"/>
          <w:numId w:val="0"/>
        </w:numPr>
        <w:jc w:val="both"/>
        <w:rPr>
          <w:rFonts w:hint="eastAsia"/>
        </w:rPr>
      </w:pPr>
      <w:r>
        <w:rPr>
          <w:rFonts w:hint="eastAsia"/>
        </w:rPr>
        <w:t>It is said, however, that scattered hints in some of the rabbinical writings indicate that some of the more learned and spiritual still continued true to the ancient faith.</w:t>
      </w:r>
    </w:p>
    <w:p w14:paraId="6876186D">
      <w:pPr>
        <w:widowControl w:val="0"/>
        <w:numPr>
          <w:ilvl w:val="0"/>
          <w:numId w:val="0"/>
        </w:numPr>
        <w:jc w:val="both"/>
        <w:rPr>
          <w:rFonts w:hint="eastAsia"/>
        </w:rPr>
      </w:pPr>
      <w:r>
        <w:rPr>
          <w:rFonts w:hint="eastAsia"/>
        </w:rPr>
        <w:t>然而，据说一些拉比著作中零散的暗示表明，一些更有学问和更属灵的人仍然忠于古老的信仰。</w:t>
      </w:r>
    </w:p>
    <w:p w14:paraId="709517AE">
      <w:pPr>
        <w:widowControl w:val="0"/>
        <w:numPr>
          <w:ilvl w:val="0"/>
          <w:numId w:val="0"/>
        </w:numPr>
        <w:jc w:val="both"/>
        <w:rPr>
          <w:rFonts w:hint="eastAsia"/>
        </w:rPr>
      </w:pPr>
    </w:p>
    <w:p w14:paraId="22F868C8">
      <w:pPr>
        <w:widowControl w:val="0"/>
        <w:numPr>
          <w:ilvl w:val="0"/>
          <w:numId w:val="0"/>
        </w:numPr>
        <w:jc w:val="both"/>
        <w:rPr>
          <w:rFonts w:hint="eastAsia"/>
        </w:rPr>
      </w:pPr>
      <w:r>
        <w:rPr>
          <w:rFonts w:hint="eastAsia"/>
        </w:rPr>
        <w:t>13.How may the pre–existence of Jesus before his birth by the Virgin be proved from Scripture?</w:t>
      </w:r>
    </w:p>
    <w:p w14:paraId="2D8CBD85">
      <w:pPr>
        <w:widowControl w:val="0"/>
        <w:numPr>
          <w:ilvl w:val="0"/>
          <w:numId w:val="0"/>
        </w:numPr>
        <w:jc w:val="both"/>
        <w:rPr>
          <w:rFonts w:hint="eastAsia"/>
        </w:rPr>
      </w:pPr>
      <w:r>
        <w:rPr>
          <w:rFonts w:hint="eastAsia"/>
        </w:rPr>
        <w:t>13.如何从圣经证明耶稣在童贞女马利亚所生之前的预先存在？</w:t>
      </w:r>
    </w:p>
    <w:p w14:paraId="0AFEB570">
      <w:pPr>
        <w:widowControl w:val="0"/>
        <w:numPr>
          <w:ilvl w:val="0"/>
          <w:numId w:val="0"/>
        </w:numPr>
        <w:jc w:val="both"/>
        <w:rPr>
          <w:rFonts w:hint="eastAsia"/>
        </w:rPr>
      </w:pPr>
    </w:p>
    <w:p w14:paraId="10018B57">
      <w:pPr>
        <w:widowControl w:val="0"/>
        <w:numPr>
          <w:ilvl w:val="0"/>
          <w:numId w:val="0"/>
        </w:numPr>
        <w:jc w:val="both"/>
        <w:rPr>
          <w:rFonts w:hint="eastAsia"/>
        </w:rPr>
      </w:pPr>
      <w:r>
        <w:rPr>
          <w:rFonts w:hint="eastAsia"/>
        </w:rPr>
        <w:t>1st. Those passages which say that he is the creator of the world.––John 10:3; Colossians 1:15–18.</w:t>
      </w:r>
    </w:p>
    <w:p w14:paraId="51C1B2B2">
      <w:pPr>
        <w:widowControl w:val="0"/>
        <w:numPr>
          <w:ilvl w:val="0"/>
          <w:numId w:val="0"/>
        </w:numPr>
        <w:jc w:val="both"/>
        <w:rPr>
          <w:rFonts w:hint="eastAsia"/>
        </w:rPr>
      </w:pPr>
      <w:r>
        <w:rPr>
          <w:rFonts w:hint="eastAsia"/>
        </w:rPr>
        <w:t>第一，那些说祂是世界创造主的经文。——约翰福音 10:3；歌罗西书 1:15–18。</w:t>
      </w:r>
    </w:p>
    <w:p w14:paraId="2D13404E">
      <w:pPr>
        <w:widowControl w:val="0"/>
        <w:numPr>
          <w:ilvl w:val="0"/>
          <w:numId w:val="0"/>
        </w:numPr>
        <w:jc w:val="both"/>
        <w:rPr>
          <w:rFonts w:hint="eastAsia"/>
        </w:rPr>
      </w:pPr>
    </w:p>
    <w:p w14:paraId="6A67B9D3">
      <w:pPr>
        <w:widowControl w:val="0"/>
        <w:numPr>
          <w:ilvl w:val="0"/>
          <w:numId w:val="0"/>
        </w:numPr>
        <w:jc w:val="both"/>
        <w:rPr>
          <w:rFonts w:hint="eastAsia"/>
        </w:rPr>
      </w:pPr>
      <w:r>
        <w:rPr>
          <w:rFonts w:hint="eastAsia"/>
        </w:rPr>
        <w:t>2nd. Those passages which directly declare that he was with the Father before the world was; that he was rich, and possessed glory.––John 1:1, 15, 30; 6:62; 8:58; 17:5; 2 Corinthians 8:9.</w:t>
      </w:r>
    </w:p>
    <w:p w14:paraId="12E7BCE7">
      <w:pPr>
        <w:widowControl w:val="0"/>
        <w:numPr>
          <w:ilvl w:val="0"/>
          <w:numId w:val="0"/>
        </w:numPr>
        <w:jc w:val="both"/>
        <w:rPr>
          <w:rFonts w:hint="eastAsia"/>
        </w:rPr>
      </w:pPr>
      <w:r>
        <w:rPr>
          <w:rFonts w:hint="eastAsia"/>
        </w:rPr>
        <w:t>第二，那些直接宣告祂在世界未有以先就与父同在的经文；祂本是富足的，并且拥有荣耀。——约翰福音 1:1, 15, 30；6:62；8:58；17:5；哥林多后书 8:9。</w:t>
      </w:r>
    </w:p>
    <w:p w14:paraId="1BB48D92">
      <w:pPr>
        <w:widowControl w:val="0"/>
        <w:numPr>
          <w:ilvl w:val="0"/>
          <w:numId w:val="0"/>
        </w:numPr>
        <w:jc w:val="both"/>
        <w:rPr>
          <w:rFonts w:hint="eastAsia"/>
        </w:rPr>
      </w:pPr>
    </w:p>
    <w:p w14:paraId="38CAA32B">
      <w:pPr>
        <w:widowControl w:val="0"/>
        <w:numPr>
          <w:ilvl w:val="0"/>
          <w:numId w:val="0"/>
        </w:numPr>
        <w:jc w:val="both"/>
        <w:rPr>
          <w:rFonts w:hint="eastAsia"/>
        </w:rPr>
      </w:pPr>
      <w:r>
        <w:rPr>
          <w:rFonts w:hint="eastAsia"/>
        </w:rPr>
        <w:t>3rd. Those passages which declare that he "came into the world" , "came down from heaven."–– John 3:13, 31; 13:3; 16:28; 1 Corinthians 15:47.</w:t>
      </w:r>
    </w:p>
    <w:p w14:paraId="16951722">
      <w:pPr>
        <w:widowControl w:val="0"/>
        <w:numPr>
          <w:ilvl w:val="0"/>
          <w:numId w:val="0"/>
        </w:numPr>
        <w:jc w:val="both"/>
        <w:rPr>
          <w:rFonts w:hint="eastAsia"/>
        </w:rPr>
      </w:pPr>
      <w:r>
        <w:rPr>
          <w:rFonts w:hint="eastAsia"/>
        </w:rPr>
        <w:t>第三，那些宣告祂“来到世间”，“从天降下”的经文。——约翰福音 3:13, 31；13:3；16:28；哥林多前书 15:47。</w:t>
      </w:r>
    </w:p>
    <w:p w14:paraId="78835148">
      <w:pPr>
        <w:widowControl w:val="0"/>
        <w:numPr>
          <w:ilvl w:val="0"/>
          <w:numId w:val="0"/>
        </w:numPr>
        <w:jc w:val="both"/>
        <w:rPr>
          <w:rFonts w:hint="eastAsia"/>
        </w:rPr>
      </w:pPr>
    </w:p>
    <w:p w14:paraId="1E195FDE">
      <w:pPr>
        <w:widowControl w:val="0"/>
        <w:numPr>
          <w:ilvl w:val="0"/>
          <w:numId w:val="0"/>
        </w:numPr>
        <w:jc w:val="both"/>
        <w:rPr>
          <w:rFonts w:hint="eastAsia"/>
        </w:rPr>
      </w:pPr>
      <w:r>
        <w:rPr>
          <w:rFonts w:hint="eastAsia"/>
        </w:rPr>
        <w:t>14.How can it be proved that the Jehovah who manifested himself as the God of the Jews under the old economy was the second person of the Trinity, who became incarnate in Jesus of Nazareth?</w:t>
      </w:r>
    </w:p>
    <w:p w14:paraId="75B95192">
      <w:pPr>
        <w:widowControl w:val="0"/>
        <w:numPr>
          <w:ilvl w:val="0"/>
          <w:numId w:val="0"/>
        </w:numPr>
        <w:jc w:val="both"/>
        <w:rPr>
          <w:rFonts w:hint="eastAsia"/>
        </w:rPr>
      </w:pPr>
      <w:r>
        <w:rPr>
          <w:rFonts w:hint="eastAsia"/>
        </w:rPr>
        <w:t>14.如何证明在旧约时代向犹太人显现为上帝的耶和华，是三位一体的第二位格，即道成肉身的拿撒勒人耶稣？</w:t>
      </w:r>
    </w:p>
    <w:p w14:paraId="34517CF1">
      <w:pPr>
        <w:widowControl w:val="0"/>
        <w:numPr>
          <w:ilvl w:val="0"/>
          <w:numId w:val="0"/>
        </w:numPr>
        <w:jc w:val="both"/>
        <w:rPr>
          <w:rFonts w:hint="eastAsia"/>
        </w:rPr>
      </w:pPr>
    </w:p>
    <w:p w14:paraId="60A2EAE7">
      <w:pPr>
        <w:widowControl w:val="0"/>
        <w:numPr>
          <w:ilvl w:val="0"/>
          <w:numId w:val="0"/>
        </w:numPr>
        <w:jc w:val="both"/>
        <w:rPr>
          <w:rFonts w:hint="eastAsia"/>
        </w:rPr>
      </w:pPr>
      <w:r>
        <w:rPr>
          <w:rFonts w:hint="eastAsia"/>
        </w:rPr>
        <w:t>As this fact is not affirmed in any single statement of Scripture, it can be established only by a careful comparison of many passages.</w:t>
      </w:r>
    </w:p>
    <w:p w14:paraId="2258D527">
      <w:pPr>
        <w:widowControl w:val="0"/>
        <w:numPr>
          <w:ilvl w:val="0"/>
          <w:numId w:val="0"/>
        </w:numPr>
        <w:jc w:val="both"/>
        <w:rPr>
          <w:rFonts w:hint="eastAsia"/>
        </w:rPr>
      </w:pPr>
      <w:r>
        <w:rPr>
          <w:rFonts w:hint="eastAsia"/>
        </w:rPr>
        <w:t>由于这一事实并非在圣经的任何单一陈述中得到肯定，它只能通过仔细比较许多经文来确立。</w:t>
      </w:r>
    </w:p>
    <w:p w14:paraId="66522E92">
      <w:pPr>
        <w:widowControl w:val="0"/>
        <w:numPr>
          <w:ilvl w:val="0"/>
          <w:numId w:val="0"/>
        </w:numPr>
        <w:jc w:val="both"/>
        <w:rPr>
          <w:rFonts w:hint="eastAsia"/>
        </w:rPr>
      </w:pPr>
      <w:r>
        <w:rPr>
          <w:rFonts w:hint="eastAsia"/>
        </w:rPr>
        <w:t>The evidence, as compiled from Hill’s Lects., Book 3., ch. 5., may be summed up as follows:</w:t>
      </w:r>
    </w:p>
    <w:p w14:paraId="3BD392F7">
      <w:pPr>
        <w:widowControl w:val="0"/>
        <w:numPr>
          <w:ilvl w:val="0"/>
          <w:numId w:val="0"/>
        </w:numPr>
        <w:jc w:val="both"/>
        <w:rPr>
          <w:rFonts w:hint="eastAsia"/>
        </w:rPr>
      </w:pPr>
      <w:r>
        <w:rPr>
          <w:rFonts w:hint="eastAsia"/>
        </w:rPr>
        <w:t>证据，正如从希尔的讲义第三卷第五章汇编的那样，可总结如下：</w:t>
      </w:r>
    </w:p>
    <w:p w14:paraId="4D4BC2D1">
      <w:pPr>
        <w:widowControl w:val="0"/>
        <w:numPr>
          <w:ilvl w:val="0"/>
          <w:numId w:val="0"/>
        </w:numPr>
        <w:jc w:val="both"/>
        <w:rPr>
          <w:rFonts w:hint="eastAsia"/>
        </w:rPr>
      </w:pPr>
    </w:p>
    <w:p w14:paraId="51B7DC31">
      <w:pPr>
        <w:widowControl w:val="0"/>
        <w:numPr>
          <w:ilvl w:val="0"/>
          <w:numId w:val="0"/>
        </w:numPr>
        <w:jc w:val="both"/>
        <w:rPr>
          <w:rFonts w:hint="eastAsia"/>
        </w:rPr>
      </w:pPr>
      <w:r>
        <w:rPr>
          <w:rFonts w:hint="eastAsia"/>
        </w:rPr>
        <w:t>1st. All the divine appearances of the ancient economy are referred to one person.–– Compare Genesis 18:2, 17; 28:13; 32:9, 31; Exodus 3:14, 15; 13:21; 20:1, 2; 25:21; Deuteronomy 4:33, 36, 39; Nehemiah 9:7–28.</w:t>
      </w:r>
    </w:p>
    <w:p w14:paraId="3795DC24">
      <w:pPr>
        <w:widowControl w:val="0"/>
        <w:numPr>
          <w:ilvl w:val="0"/>
          <w:numId w:val="0"/>
        </w:numPr>
        <w:jc w:val="both"/>
        <w:rPr>
          <w:rFonts w:hint="eastAsia"/>
        </w:rPr>
      </w:pPr>
      <w:r>
        <w:rPr>
          <w:rFonts w:hint="eastAsia"/>
        </w:rPr>
        <w:t>第一，古代经纶中所有神圣的显现都归于一位格。——比较创世记 18:2, 17；28:13；32:9, 31；出埃及记 3:14, 15；13:21；20:1, 2；25:21；申命记 4:33, 36, 39；尼希米记 9:7–28。</w:t>
      </w:r>
    </w:p>
    <w:p w14:paraId="589C6D9B">
      <w:pPr>
        <w:widowControl w:val="0"/>
        <w:numPr>
          <w:ilvl w:val="0"/>
          <w:numId w:val="0"/>
        </w:numPr>
        <w:jc w:val="both"/>
        <w:rPr>
          <w:rFonts w:hint="eastAsia"/>
        </w:rPr>
      </w:pPr>
      <w:r>
        <w:rPr>
          <w:rFonts w:hint="eastAsia"/>
        </w:rPr>
        <w:t>This one person is called Jehovah, the incommunicable name of God, and at the same time angel, or one sent.––Compare Genesis 31:11, 13; 48:15, 16; Hosea 12:2, 5.</w:t>
      </w:r>
    </w:p>
    <w:p w14:paraId="087BDD7F">
      <w:pPr>
        <w:widowControl w:val="0"/>
        <w:numPr>
          <w:ilvl w:val="0"/>
          <w:numId w:val="0"/>
        </w:numPr>
        <w:jc w:val="both"/>
        <w:rPr>
          <w:rFonts w:hint="eastAsia"/>
        </w:rPr>
      </w:pPr>
      <w:r>
        <w:rPr>
          <w:rFonts w:hint="eastAsia"/>
        </w:rPr>
        <w:t>这一位格被称为耶和华，上帝不可传递的圣名，同时也被称为天使，或被差遣者。——比较创世记 31:11, 13；48:15, 16；何西阿书 12:2, 5。</w:t>
      </w:r>
    </w:p>
    <w:p w14:paraId="6AFFD181">
      <w:pPr>
        <w:widowControl w:val="0"/>
        <w:numPr>
          <w:ilvl w:val="0"/>
          <w:numId w:val="0"/>
        </w:numPr>
        <w:jc w:val="both"/>
        <w:rPr>
          <w:rFonts w:hint="eastAsia"/>
        </w:rPr>
      </w:pPr>
      <w:r>
        <w:rPr>
          <w:rFonts w:hint="eastAsia"/>
        </w:rPr>
        <w:t>Compare Exodus 3:14, 15, with Acts 7:30–35; and Exodus 13:21, with Exodus 14:19; and Exodus 20:1, 2, with Acts 7:38; Isaiah 13:7, 9.</w:t>
      </w:r>
    </w:p>
    <w:p w14:paraId="6E308553">
      <w:pPr>
        <w:widowControl w:val="0"/>
        <w:numPr>
          <w:ilvl w:val="0"/>
          <w:numId w:val="0"/>
        </w:numPr>
        <w:jc w:val="both"/>
        <w:rPr>
          <w:rFonts w:hint="eastAsia"/>
        </w:rPr>
      </w:pPr>
      <w:r>
        <w:rPr>
          <w:rFonts w:hint="eastAsia"/>
        </w:rPr>
        <w:t>比较出埃及记 3:14, 15 与使徒行传 7:30–35；以及出埃及记 13:21 与出埃及记 14:19；以及出埃及记 20:1, 2 与使徒行传 7:38；以赛亚书 13:7, 9。</w:t>
      </w:r>
    </w:p>
    <w:p w14:paraId="57A609D2">
      <w:pPr>
        <w:widowControl w:val="0"/>
        <w:numPr>
          <w:ilvl w:val="0"/>
          <w:numId w:val="0"/>
        </w:numPr>
        <w:jc w:val="both"/>
        <w:rPr>
          <w:rFonts w:hint="eastAsia"/>
        </w:rPr>
      </w:pPr>
    </w:p>
    <w:p w14:paraId="7E8D4C33">
      <w:pPr>
        <w:widowControl w:val="0"/>
        <w:numPr>
          <w:ilvl w:val="0"/>
          <w:numId w:val="0"/>
        </w:numPr>
        <w:jc w:val="both"/>
        <w:rPr>
          <w:rFonts w:hint="eastAsia"/>
        </w:rPr>
      </w:pPr>
      <w:r>
        <w:rPr>
          <w:rFonts w:hint="eastAsia"/>
        </w:rPr>
        <w:t>2nd. But God the Father has been seen by no man (John 1:18; 6:46):neither could he be an angel, or one sent by any other; yet God the Son has been seen (1 John 1:1, 2), and sent (John 5:36).</w:t>
      </w:r>
    </w:p>
    <w:p w14:paraId="128D96DE">
      <w:pPr>
        <w:widowControl w:val="0"/>
        <w:numPr>
          <w:ilvl w:val="0"/>
          <w:numId w:val="0"/>
        </w:numPr>
        <w:jc w:val="both"/>
        <w:rPr>
          <w:rFonts w:hint="eastAsia"/>
        </w:rPr>
      </w:pPr>
      <w:r>
        <w:rPr>
          <w:rFonts w:hint="eastAsia"/>
        </w:rPr>
        <w:t>第二，但父上帝从未被人看见（约翰福音 1:18；6:46）：祂也不可能是天使，或被任何其他者差遣；然而子上帝却被人看见（约翰一书 1:1, 2），并被差遣（约翰福音 5:36）。</w:t>
      </w:r>
    </w:p>
    <w:p w14:paraId="1BCB251B">
      <w:pPr>
        <w:widowControl w:val="0"/>
        <w:numPr>
          <w:ilvl w:val="0"/>
          <w:numId w:val="0"/>
        </w:numPr>
        <w:jc w:val="both"/>
        <w:rPr>
          <w:rFonts w:hint="eastAsia"/>
        </w:rPr>
      </w:pPr>
    </w:p>
    <w:p w14:paraId="383A7C37">
      <w:pPr>
        <w:widowControl w:val="0"/>
        <w:numPr>
          <w:ilvl w:val="0"/>
          <w:numId w:val="0"/>
        </w:numPr>
        <w:jc w:val="both"/>
        <w:rPr>
          <w:rFonts w:hint="eastAsia"/>
        </w:rPr>
      </w:pPr>
      <w:r>
        <w:rPr>
          <w:rFonts w:hint="eastAsia"/>
        </w:rPr>
        <w:t>3rd. This Jehovah, who was at the same time the angel, or one sent, of the old economy, was also set forth by the prophets as the Savior of Israel, and the author of the new dispensation.</w:t>
      </w:r>
    </w:p>
    <w:p w14:paraId="0690DC05">
      <w:pPr>
        <w:widowControl w:val="0"/>
        <w:numPr>
          <w:ilvl w:val="0"/>
          <w:numId w:val="0"/>
        </w:numPr>
        <w:jc w:val="both"/>
        <w:rPr>
          <w:rFonts w:hint="eastAsia"/>
        </w:rPr>
      </w:pPr>
      <w:r>
        <w:rPr>
          <w:rFonts w:hint="eastAsia"/>
        </w:rPr>
        <w:t>第三，这位耶和华，同时也是旧约时代的使者或被差遣者，也被先知们宣告为以色列的救主和新时代的创始者。</w:t>
      </w:r>
    </w:p>
    <w:p w14:paraId="01013C69">
      <w:pPr>
        <w:widowControl w:val="0"/>
        <w:numPr>
          <w:ilvl w:val="0"/>
          <w:numId w:val="0"/>
        </w:numPr>
        <w:jc w:val="both"/>
        <w:rPr>
          <w:rFonts w:hint="eastAsia"/>
        </w:rPr>
      </w:pPr>
      <w:r>
        <w:rPr>
          <w:rFonts w:hint="eastAsia"/>
        </w:rPr>
        <w:t>In Zechariah 2:10, 11, one Jehovah is represented as sending another. See Micah 5:2.</w:t>
      </w:r>
    </w:p>
    <w:p w14:paraId="26AF9C1F">
      <w:pPr>
        <w:widowControl w:val="0"/>
        <w:numPr>
          <w:ilvl w:val="0"/>
          <w:numId w:val="0"/>
        </w:numPr>
        <w:jc w:val="both"/>
        <w:rPr>
          <w:rFonts w:hint="eastAsia"/>
        </w:rPr>
      </w:pPr>
      <w:r>
        <w:rPr>
          <w:rFonts w:hint="eastAsia"/>
        </w:rPr>
        <w:t>在撒迦利亚书 2:10, 11 中，一位耶和华被描绘为差遣另一位。见弥迦书 5:2。</w:t>
      </w:r>
    </w:p>
    <w:p w14:paraId="5F967506">
      <w:pPr>
        <w:widowControl w:val="0"/>
        <w:numPr>
          <w:ilvl w:val="0"/>
          <w:numId w:val="0"/>
        </w:numPr>
        <w:jc w:val="both"/>
        <w:rPr>
          <w:rFonts w:hint="eastAsia"/>
        </w:rPr>
      </w:pPr>
      <w:r>
        <w:rPr>
          <w:rFonts w:hint="eastAsia"/>
        </w:rPr>
        <w:t>In Malachi 3:1, it is declared that " the Lord I, the messenger of the covenant," shall come to his own temple.</w:t>
      </w:r>
    </w:p>
    <w:p w14:paraId="2CF34FB7">
      <w:pPr>
        <w:widowControl w:val="0"/>
        <w:numPr>
          <w:ilvl w:val="0"/>
          <w:numId w:val="0"/>
        </w:numPr>
        <w:jc w:val="both"/>
        <w:rPr>
          <w:rFonts w:hint="eastAsia"/>
        </w:rPr>
      </w:pPr>
      <w:r>
        <w:rPr>
          <w:rFonts w:hint="eastAsia"/>
        </w:rPr>
        <w:t>在玛拉基书 3:1 中，宣告说“我所差遣的使者，立约的使者”，必来到祂自己的殿。</w:t>
      </w:r>
    </w:p>
    <w:p w14:paraId="601CD6C0">
      <w:pPr>
        <w:widowControl w:val="0"/>
        <w:numPr>
          <w:ilvl w:val="0"/>
          <w:numId w:val="0"/>
        </w:numPr>
        <w:jc w:val="both"/>
        <w:rPr>
          <w:rFonts w:hint="eastAsia"/>
        </w:rPr>
      </w:pPr>
      <w:r>
        <w:rPr>
          <w:rFonts w:hint="eastAsia"/>
        </w:rPr>
        <w:t>This applied to Jesus (Mark 1:2).––Compare Psalm 97:7, with Hebrews 1:6; and Isaiah 6:1–5, with John 12:41.</w:t>
      </w:r>
    </w:p>
    <w:p w14:paraId="6405932A">
      <w:pPr>
        <w:widowControl w:val="0"/>
        <w:numPr>
          <w:ilvl w:val="0"/>
          <w:numId w:val="0"/>
        </w:numPr>
        <w:jc w:val="both"/>
        <w:rPr>
          <w:rFonts w:hint="eastAsia"/>
        </w:rPr>
      </w:pPr>
      <w:r>
        <w:rPr>
          <w:rFonts w:hint="eastAsia"/>
        </w:rPr>
        <w:t>这适用于耶稣（马可福音 1:2）。——比较诗篇 97:7 与希伯来书 1:6；以及以赛亚书 6:1–5 与约翰福音 12:41。</w:t>
      </w:r>
    </w:p>
    <w:p w14:paraId="3CAAA8E7">
      <w:pPr>
        <w:widowControl w:val="0"/>
        <w:numPr>
          <w:ilvl w:val="0"/>
          <w:numId w:val="0"/>
        </w:numPr>
        <w:jc w:val="both"/>
        <w:rPr>
          <w:rFonts w:hint="eastAsia"/>
        </w:rPr>
      </w:pPr>
    </w:p>
    <w:p w14:paraId="403E4075">
      <w:pPr>
        <w:widowControl w:val="0"/>
        <w:numPr>
          <w:ilvl w:val="0"/>
          <w:numId w:val="0"/>
        </w:numPr>
        <w:jc w:val="both"/>
        <w:rPr>
          <w:rFonts w:hint="eastAsia"/>
        </w:rPr>
      </w:pPr>
      <w:r>
        <w:rPr>
          <w:rFonts w:hint="eastAsia"/>
        </w:rPr>
        <w:t>4th. Certain references in the New Testament to passages in the Old appear directly to imply this fact.</w:t>
      </w:r>
    </w:p>
    <w:p w14:paraId="2CAEBB98">
      <w:pPr>
        <w:widowControl w:val="0"/>
        <w:numPr>
          <w:ilvl w:val="0"/>
          <w:numId w:val="0"/>
        </w:numPr>
        <w:jc w:val="both"/>
        <w:rPr>
          <w:rFonts w:hint="eastAsia"/>
        </w:rPr>
      </w:pPr>
      <w:r>
        <w:rPr>
          <w:rFonts w:hint="eastAsia"/>
        </w:rPr>
        <w:t>第四，新约中对旧约某些经文的引用，似乎直接暗示了这一事实。</w:t>
      </w:r>
    </w:p>
    <w:p w14:paraId="70F16D03">
      <w:pPr>
        <w:widowControl w:val="0"/>
        <w:numPr>
          <w:ilvl w:val="0"/>
          <w:numId w:val="0"/>
        </w:numPr>
        <w:jc w:val="both"/>
        <w:rPr>
          <w:rFonts w:hint="eastAsia"/>
        </w:rPr>
      </w:pPr>
      <w:r>
        <w:rPr>
          <w:rFonts w:hint="eastAsia"/>
        </w:rPr>
        <w:t>Compare Psalm 28:15, 16, 35, with 1 Corinthians 10:9.</w:t>
      </w:r>
    </w:p>
    <w:p w14:paraId="18F175B2">
      <w:pPr>
        <w:widowControl w:val="0"/>
        <w:numPr>
          <w:ilvl w:val="0"/>
          <w:numId w:val="0"/>
        </w:numPr>
        <w:jc w:val="both"/>
        <w:rPr>
          <w:rFonts w:hint="eastAsia"/>
        </w:rPr>
      </w:pPr>
      <w:r>
        <w:rPr>
          <w:rFonts w:hint="eastAsia"/>
        </w:rPr>
        <w:t>比较诗篇 28:15, 16, 35 与哥林多前书 10:9。</w:t>
      </w:r>
    </w:p>
    <w:p w14:paraId="47F4CBA9">
      <w:pPr>
        <w:widowControl w:val="0"/>
        <w:numPr>
          <w:ilvl w:val="0"/>
          <w:numId w:val="0"/>
        </w:numPr>
        <w:jc w:val="both"/>
        <w:rPr>
          <w:rFonts w:hint="eastAsia"/>
        </w:rPr>
      </w:pPr>
    </w:p>
    <w:p w14:paraId="552FF22C">
      <w:pPr>
        <w:widowControl w:val="0"/>
        <w:numPr>
          <w:ilvl w:val="0"/>
          <w:numId w:val="0"/>
        </w:numPr>
        <w:jc w:val="both"/>
        <w:rPr>
          <w:rFonts w:hint="eastAsia"/>
        </w:rPr>
      </w:pPr>
      <w:r>
        <w:rPr>
          <w:rFonts w:hint="eastAsia"/>
        </w:rPr>
        <w:t>5th. The Church is one under all dispensations, and Jesus from the beginning is the Redeemer and Head of the Church; it is, therefore, most consistent with all that has been revealed to us as to the offices of the three divine persons in the scheme of redemption, to admit the view here presented.</w:t>
      </w:r>
    </w:p>
    <w:p w14:paraId="6F706BE5">
      <w:pPr>
        <w:widowControl w:val="0"/>
        <w:numPr>
          <w:ilvl w:val="0"/>
          <w:numId w:val="0"/>
        </w:numPr>
        <w:jc w:val="both"/>
        <w:rPr>
          <w:rFonts w:hint="eastAsia"/>
        </w:rPr>
      </w:pPr>
      <w:r>
        <w:rPr>
          <w:rFonts w:hint="eastAsia"/>
        </w:rPr>
        <w:t>第五，教会在所有时代都是合一的，耶稣从起初就是教会的救赎主和元首；因此，承认这里提出的观点，与我们所启示的关于救赎计划中三个神圣位格职分的一切最为一致。</w:t>
      </w:r>
    </w:p>
    <w:p w14:paraId="4DB69AD2">
      <w:pPr>
        <w:widowControl w:val="0"/>
        <w:numPr>
          <w:ilvl w:val="0"/>
          <w:numId w:val="0"/>
        </w:numPr>
        <w:jc w:val="both"/>
        <w:rPr>
          <w:rFonts w:hint="eastAsia"/>
        </w:rPr>
      </w:pPr>
    </w:p>
    <w:p w14:paraId="308EB29F">
      <w:pPr>
        <w:widowControl w:val="0"/>
        <w:numPr>
          <w:ilvl w:val="0"/>
          <w:numId w:val="0"/>
        </w:numPr>
        <w:jc w:val="both"/>
        <w:rPr>
          <w:rFonts w:hint="eastAsia"/>
        </w:rPr>
      </w:pPr>
      <w:r>
        <w:rPr>
          <w:rFonts w:hint="eastAsia"/>
        </w:rPr>
        <w:t>See also John 8:56, 58; Matthew 23:37; 1 Peter 1:10,11.</w:t>
      </w:r>
    </w:p>
    <w:p w14:paraId="065AD240">
      <w:pPr>
        <w:widowControl w:val="0"/>
        <w:numPr>
          <w:ilvl w:val="0"/>
          <w:numId w:val="0"/>
        </w:numPr>
        <w:jc w:val="both"/>
        <w:rPr>
          <w:rFonts w:hint="eastAsia"/>
        </w:rPr>
      </w:pPr>
      <w:r>
        <w:rPr>
          <w:rFonts w:hint="eastAsia"/>
        </w:rPr>
        <w:t>另见约翰福音 8:56, 58；马太福音 23:37；彼得前书 1:10,11。</w:t>
      </w:r>
    </w:p>
    <w:p w14:paraId="0F99D501">
      <w:pPr>
        <w:widowControl w:val="0"/>
        <w:numPr>
          <w:ilvl w:val="0"/>
          <w:numId w:val="0"/>
        </w:numPr>
        <w:jc w:val="both"/>
        <w:rPr>
          <w:rFonts w:hint="eastAsia"/>
        </w:rPr>
      </w:pPr>
    </w:p>
    <w:p w14:paraId="7192B5CF">
      <w:pPr>
        <w:widowControl w:val="0"/>
        <w:numPr>
          <w:ilvl w:val="0"/>
          <w:numId w:val="0"/>
        </w:numPr>
        <w:jc w:val="both"/>
        <w:rPr>
          <w:rFonts w:hint="eastAsia"/>
        </w:rPr>
      </w:pPr>
      <w:r>
        <w:rPr>
          <w:rFonts w:hint="eastAsia"/>
        </w:rPr>
        <w:t>15.In what form are the earliest disclosures made in the Old Testament of the existence and agency of a Person distinct from God and yet as divine?</w:t>
      </w:r>
    </w:p>
    <w:p w14:paraId="7D1B56F2">
      <w:pPr>
        <w:widowControl w:val="0"/>
        <w:numPr>
          <w:ilvl w:val="0"/>
          <w:numId w:val="0"/>
        </w:numPr>
        <w:jc w:val="both"/>
        <w:rPr>
          <w:rFonts w:hint="eastAsia"/>
        </w:rPr>
      </w:pPr>
      <w:r>
        <w:rPr>
          <w:rFonts w:hint="eastAsia"/>
        </w:rPr>
        <w:t>15.旧约中最早以何种形式揭示了一位与上帝有别但又具有神性的位格的存在和作为？</w:t>
      </w:r>
    </w:p>
    <w:p w14:paraId="56284850">
      <w:pPr>
        <w:widowControl w:val="0"/>
        <w:numPr>
          <w:ilvl w:val="0"/>
          <w:numId w:val="0"/>
        </w:numPr>
        <w:jc w:val="both"/>
        <w:rPr>
          <w:rFonts w:hint="eastAsia"/>
        </w:rPr>
      </w:pPr>
    </w:p>
    <w:p w14:paraId="7BD217ED">
      <w:pPr>
        <w:widowControl w:val="0"/>
        <w:numPr>
          <w:ilvl w:val="0"/>
          <w:numId w:val="0"/>
        </w:numPr>
        <w:jc w:val="both"/>
        <w:rPr>
          <w:rFonts w:hint="eastAsia"/>
        </w:rPr>
      </w:pPr>
      <w:r>
        <w:rPr>
          <w:rFonts w:hint="eastAsia"/>
        </w:rPr>
        <w:t>In the earlier books an Angel is spoken of, sent from God, often appearing to men, and yet himself God.––Genesis 16:7-13.</w:t>
      </w:r>
    </w:p>
    <w:p w14:paraId="3D4C274B">
      <w:pPr>
        <w:widowControl w:val="0"/>
        <w:numPr>
          <w:ilvl w:val="0"/>
          <w:numId w:val="0"/>
        </w:numPr>
        <w:jc w:val="both"/>
        <w:rPr>
          <w:rFonts w:hint="eastAsia"/>
        </w:rPr>
      </w:pPr>
      <w:r>
        <w:rPr>
          <w:rFonts w:hint="eastAsia"/>
        </w:rPr>
        <w:t>在早期书卷中，提到一位天使，从上帝差来，常常向人显现，然而祂自己就是上帝。——创世记 16:7-13。</w:t>
      </w:r>
    </w:p>
    <w:p w14:paraId="6C2ECD38">
      <w:pPr>
        <w:widowControl w:val="0"/>
        <w:numPr>
          <w:ilvl w:val="0"/>
          <w:numId w:val="0"/>
        </w:numPr>
        <w:jc w:val="both"/>
        <w:rPr>
          <w:rFonts w:hint="eastAsia"/>
        </w:rPr>
      </w:pPr>
      <w:r>
        <w:rPr>
          <w:rFonts w:hint="eastAsia"/>
        </w:rPr>
        <w:t>The Angel of Jehovah appears to Hagar, claims divine power, and is called God.––Genesis 18:2-33.</w:t>
      </w:r>
    </w:p>
    <w:p w14:paraId="58D3D3A4">
      <w:pPr>
        <w:widowControl w:val="0"/>
        <w:numPr>
          <w:ilvl w:val="0"/>
          <w:numId w:val="0"/>
        </w:numPr>
        <w:jc w:val="both"/>
        <w:rPr>
          <w:rFonts w:hint="eastAsia"/>
        </w:rPr>
      </w:pPr>
      <w:r>
        <w:rPr>
          <w:rFonts w:hint="eastAsia"/>
        </w:rPr>
        <w:t>耶和华的使者向夏甲显现，声称拥有神圣的能力，并被称为上帝。——创世记 18:2-33。</w:t>
      </w:r>
    </w:p>
    <w:p w14:paraId="25917D6E">
      <w:pPr>
        <w:widowControl w:val="0"/>
        <w:numPr>
          <w:ilvl w:val="0"/>
          <w:numId w:val="0"/>
        </w:numPr>
        <w:jc w:val="both"/>
        <w:rPr>
          <w:rFonts w:hint="eastAsia"/>
        </w:rPr>
      </w:pPr>
      <w:r>
        <w:rPr>
          <w:rFonts w:hint="eastAsia"/>
        </w:rPr>
        <w:t>Three angels appeared to Abraham, one of whom is called Jehovah, 18:17.––Genesis 32:25.</w:t>
      </w:r>
    </w:p>
    <w:p w14:paraId="413CF271">
      <w:pPr>
        <w:widowControl w:val="0"/>
        <w:numPr>
          <w:ilvl w:val="0"/>
          <w:numId w:val="0"/>
        </w:numPr>
        <w:jc w:val="both"/>
        <w:rPr>
          <w:rFonts w:hint="eastAsia"/>
        </w:rPr>
      </w:pPr>
      <w:r>
        <w:rPr>
          <w:rFonts w:hint="eastAsia"/>
        </w:rPr>
        <w:t>三位天使向亚伯拉罕显现，其中一位被称为耶和华，18:17。——创世记 32:25。</w:t>
      </w:r>
    </w:p>
    <w:p w14:paraId="5B738438">
      <w:pPr>
        <w:widowControl w:val="0"/>
        <w:numPr>
          <w:ilvl w:val="0"/>
          <w:numId w:val="0"/>
        </w:numPr>
        <w:jc w:val="both"/>
        <w:rPr>
          <w:rFonts w:hint="eastAsia"/>
        </w:rPr>
      </w:pPr>
      <w:r>
        <w:rPr>
          <w:rFonts w:hint="eastAsia"/>
        </w:rPr>
        <w:t>An Angel wrestles with Jacob and blesses him as God, and in Hosea, 12:3-5, that Angel is called God.––Exodus 3:2.</w:t>
      </w:r>
    </w:p>
    <w:p w14:paraId="6FEE96CE">
      <w:pPr>
        <w:widowControl w:val="0"/>
        <w:numPr>
          <w:ilvl w:val="0"/>
          <w:numId w:val="0"/>
        </w:numPr>
        <w:jc w:val="both"/>
        <w:rPr>
          <w:rFonts w:hint="eastAsia"/>
        </w:rPr>
      </w:pPr>
      <w:r>
        <w:rPr>
          <w:rFonts w:hint="eastAsia"/>
        </w:rPr>
        <w:t>一位天使与雅各摔跤，并像上帝一样祝福他，在何西阿书 12:3-5 中，那位天使被称为上帝。——出埃及记 3:2。</w:t>
      </w:r>
    </w:p>
    <w:p w14:paraId="1E5559C0">
      <w:pPr>
        <w:widowControl w:val="0"/>
        <w:numPr>
          <w:ilvl w:val="0"/>
          <w:numId w:val="0"/>
        </w:numPr>
        <w:jc w:val="both"/>
        <w:rPr>
          <w:rFonts w:hint="eastAsia"/>
        </w:rPr>
      </w:pPr>
      <w:r>
        <w:rPr>
          <w:rFonts w:hint="eastAsia"/>
        </w:rPr>
        <w:t>The Angel of Jehovah appeared to Moses in the burning bush, and in the following verses this angel is called Jehovah, and other divine titles are ascribed to him.</w:t>
      </w:r>
    </w:p>
    <w:p w14:paraId="336B2332">
      <w:pPr>
        <w:widowControl w:val="0"/>
        <w:numPr>
          <w:ilvl w:val="0"/>
          <w:numId w:val="0"/>
        </w:numPr>
        <w:jc w:val="both"/>
        <w:rPr>
          <w:rFonts w:hint="eastAsia"/>
        </w:rPr>
      </w:pPr>
      <w:r>
        <w:rPr>
          <w:rFonts w:hint="eastAsia"/>
        </w:rPr>
        <w:t>耶和华的使者在燃烧的荆棘中向摩西显现，在接下来的经文中，这位天使被称为耶和华，并且其他神圣的称号也归于祂。</w:t>
      </w:r>
    </w:p>
    <w:p w14:paraId="196C477B">
      <w:pPr>
        <w:widowControl w:val="0"/>
        <w:numPr>
          <w:ilvl w:val="0"/>
          <w:numId w:val="0"/>
        </w:numPr>
        <w:jc w:val="both"/>
        <w:rPr>
          <w:rFonts w:hint="eastAsia"/>
        </w:rPr>
      </w:pPr>
    </w:p>
    <w:p w14:paraId="53CCDCDB">
      <w:pPr>
        <w:widowControl w:val="0"/>
        <w:numPr>
          <w:ilvl w:val="0"/>
          <w:numId w:val="0"/>
        </w:numPr>
        <w:jc w:val="both"/>
        <w:rPr>
          <w:rFonts w:hint="eastAsia"/>
        </w:rPr>
      </w:pPr>
      <w:r>
        <w:rPr>
          <w:rFonts w:hint="eastAsia"/>
        </w:rPr>
        <w:t>This Angel led the Israelites in the wilderness.––Exodus 14:19; Isaiah 63:9.</w:t>
      </w:r>
    </w:p>
    <w:p w14:paraId="51C26CAE">
      <w:pPr>
        <w:widowControl w:val="0"/>
        <w:numPr>
          <w:ilvl w:val="0"/>
          <w:numId w:val="0"/>
        </w:numPr>
        <w:jc w:val="both"/>
        <w:rPr>
          <w:rFonts w:hint="eastAsia"/>
        </w:rPr>
      </w:pPr>
      <w:r>
        <w:rPr>
          <w:rFonts w:hint="eastAsia"/>
        </w:rPr>
        <w:t>这位天使在旷野引导以色列人。——出埃及记 14:19；以赛亚书 63:9。</w:t>
      </w:r>
    </w:p>
    <w:p w14:paraId="449311A5">
      <w:pPr>
        <w:widowControl w:val="0"/>
        <w:numPr>
          <w:ilvl w:val="0"/>
          <w:numId w:val="0"/>
        </w:numPr>
        <w:jc w:val="both"/>
        <w:rPr>
          <w:rFonts w:hint="eastAsia"/>
        </w:rPr>
      </w:pPr>
      <w:r>
        <w:rPr>
          <w:rFonts w:hint="eastAsia"/>
        </w:rPr>
        <w:t>Jehovah is represented as saving his people by the Angel of his Presence Thus Malachi 3:1––"The Lord, the Angel of covenant shall suddenly come to his temple.", This applied to Christ.––Mark 1:2.</w:t>
      </w:r>
    </w:p>
    <w:p w14:paraId="55E0E869">
      <w:pPr>
        <w:widowControl w:val="0"/>
        <w:numPr>
          <w:ilvl w:val="0"/>
          <w:numId w:val="0"/>
        </w:numPr>
        <w:jc w:val="both"/>
        <w:rPr>
          <w:rFonts w:hint="eastAsia"/>
        </w:rPr>
      </w:pPr>
      <w:r>
        <w:rPr>
          <w:rFonts w:hint="eastAsia"/>
        </w:rPr>
        <w:t>耶和华被描绘为藉着祂临在的使者拯救祂的子民。因此玛拉基书 3:1——“主，立约的使者，必忽然来到祂的殿。”这适用于基督。——马可福音 1:2。</w:t>
      </w:r>
    </w:p>
    <w:p w14:paraId="4BB61E58">
      <w:pPr>
        <w:widowControl w:val="0"/>
        <w:numPr>
          <w:ilvl w:val="0"/>
          <w:numId w:val="0"/>
        </w:numPr>
        <w:jc w:val="both"/>
        <w:rPr>
          <w:rFonts w:hint="eastAsia"/>
        </w:rPr>
      </w:pPr>
    </w:p>
    <w:p w14:paraId="12B1B246">
      <w:pPr>
        <w:widowControl w:val="0"/>
        <w:numPr>
          <w:ilvl w:val="0"/>
          <w:numId w:val="0"/>
        </w:numPr>
        <w:jc w:val="both"/>
        <w:rPr>
          <w:rFonts w:hint="eastAsia"/>
        </w:rPr>
      </w:pPr>
      <w:r>
        <w:rPr>
          <w:rFonts w:hint="eastAsia"/>
        </w:rPr>
        <w:t>16.What evidence of the divinity of the Messiah does the2nd Psalm present?</w:t>
      </w:r>
    </w:p>
    <w:p w14:paraId="22D4F3F8">
      <w:pPr>
        <w:widowControl w:val="0"/>
        <w:numPr>
          <w:ilvl w:val="0"/>
          <w:numId w:val="0"/>
        </w:numPr>
        <w:jc w:val="both"/>
        <w:rPr>
          <w:rFonts w:hint="eastAsia"/>
        </w:rPr>
      </w:pPr>
      <w:r>
        <w:rPr>
          <w:rFonts w:hint="eastAsia"/>
        </w:rPr>
        <w:t>16.诗篇第二篇为弥赛亚的神性提供了什么证据？</w:t>
      </w:r>
    </w:p>
    <w:p w14:paraId="7946E852">
      <w:pPr>
        <w:widowControl w:val="0"/>
        <w:numPr>
          <w:ilvl w:val="0"/>
          <w:numId w:val="0"/>
        </w:numPr>
        <w:jc w:val="both"/>
        <w:rPr>
          <w:rFonts w:hint="eastAsia"/>
        </w:rPr>
      </w:pPr>
    </w:p>
    <w:p w14:paraId="6CC3669B">
      <w:pPr>
        <w:widowControl w:val="0"/>
        <w:numPr>
          <w:ilvl w:val="0"/>
          <w:numId w:val="0"/>
        </w:numPr>
        <w:jc w:val="both"/>
        <w:rPr>
          <w:rFonts w:hint="eastAsia"/>
        </w:rPr>
      </w:pPr>
      <w:r>
        <w:rPr>
          <w:rFonts w:hint="eastAsia"/>
        </w:rPr>
        <w:t>It declares him to be the Son of God, and as such to receive universal power over the whole earth and its inhabitants.</w:t>
      </w:r>
    </w:p>
    <w:p w14:paraId="3E0927EC">
      <w:pPr>
        <w:widowControl w:val="0"/>
        <w:numPr>
          <w:ilvl w:val="0"/>
          <w:numId w:val="0"/>
        </w:numPr>
        <w:jc w:val="both"/>
        <w:rPr>
          <w:rFonts w:hint="eastAsia"/>
        </w:rPr>
      </w:pPr>
      <w:r>
        <w:rPr>
          <w:rFonts w:hint="eastAsia"/>
        </w:rPr>
        <w:t>它宣告祂是上帝的儿子，并因此领受对全地及其居民的普世权柄。</w:t>
      </w:r>
    </w:p>
    <w:p w14:paraId="07D65C67">
      <w:pPr>
        <w:widowControl w:val="0"/>
        <w:numPr>
          <w:ilvl w:val="0"/>
          <w:numId w:val="0"/>
        </w:numPr>
        <w:jc w:val="both"/>
        <w:rPr>
          <w:rFonts w:hint="eastAsia"/>
        </w:rPr>
      </w:pPr>
      <w:r>
        <w:rPr>
          <w:rFonts w:hint="eastAsia"/>
        </w:rPr>
        <w:t>All are exhorted to submit to him, and to trust him, on pain of his anger.</w:t>
      </w:r>
    </w:p>
    <w:p w14:paraId="1B4A4BE0">
      <w:pPr>
        <w:widowControl w:val="0"/>
        <w:numPr>
          <w:ilvl w:val="0"/>
          <w:numId w:val="0"/>
        </w:numPr>
        <w:jc w:val="both"/>
        <w:rPr>
          <w:rFonts w:hint="eastAsia"/>
        </w:rPr>
      </w:pPr>
      <w:r>
        <w:rPr>
          <w:rFonts w:hint="eastAsia"/>
        </w:rPr>
        <w:t>所有人都被劝勉要顺服祂，信靠祂，否则就要承受祂的忿怒。</w:t>
      </w:r>
    </w:p>
    <w:p w14:paraId="7661B91B">
      <w:pPr>
        <w:widowControl w:val="0"/>
        <w:numPr>
          <w:ilvl w:val="0"/>
          <w:numId w:val="0"/>
        </w:numPr>
        <w:jc w:val="both"/>
        <w:rPr>
          <w:rFonts w:hint="eastAsia"/>
        </w:rPr>
      </w:pPr>
      <w:r>
        <w:rPr>
          <w:rFonts w:hint="eastAsia"/>
        </w:rPr>
        <w:t>In Acts 13:33, Paul declares that Psalm refers to Christ.</w:t>
      </w:r>
    </w:p>
    <w:p w14:paraId="24360DF3">
      <w:pPr>
        <w:widowControl w:val="0"/>
        <w:numPr>
          <w:ilvl w:val="0"/>
          <w:numId w:val="0"/>
        </w:numPr>
        <w:jc w:val="both"/>
        <w:rPr>
          <w:rFonts w:hint="eastAsia"/>
        </w:rPr>
      </w:pPr>
      <w:r>
        <w:rPr>
          <w:rFonts w:hint="eastAsia"/>
        </w:rPr>
        <w:t>在使徒行传 13:33 中，保罗宣告那篇诗篇指的是基督。</w:t>
      </w:r>
    </w:p>
    <w:p w14:paraId="0C5FCEF0">
      <w:pPr>
        <w:widowControl w:val="0"/>
        <w:numPr>
          <w:ilvl w:val="0"/>
          <w:numId w:val="0"/>
        </w:numPr>
        <w:jc w:val="both"/>
        <w:rPr>
          <w:rFonts w:hint="eastAsia"/>
        </w:rPr>
      </w:pPr>
    </w:p>
    <w:p w14:paraId="646A322F">
      <w:pPr>
        <w:widowControl w:val="0"/>
        <w:numPr>
          <w:ilvl w:val="0"/>
          <w:numId w:val="0"/>
        </w:numPr>
        <w:jc w:val="both"/>
        <w:rPr>
          <w:rFonts w:hint="eastAsia"/>
        </w:rPr>
      </w:pPr>
      <w:r>
        <w:rPr>
          <w:rFonts w:hint="eastAsia"/>
        </w:rPr>
        <w:t>17.What evidence is furnished by the 45th Psalm?</w:t>
      </w:r>
    </w:p>
    <w:p w14:paraId="72B4D245">
      <w:pPr>
        <w:widowControl w:val="0"/>
        <w:numPr>
          <w:ilvl w:val="0"/>
          <w:numId w:val="0"/>
        </w:numPr>
        <w:jc w:val="both"/>
        <w:rPr>
          <w:rFonts w:hint="eastAsia"/>
        </w:rPr>
      </w:pPr>
      <w:r>
        <w:rPr>
          <w:rFonts w:hint="eastAsia"/>
        </w:rPr>
        <w:t>17.诗篇第四十五篇提供了什么证据？</w:t>
      </w:r>
    </w:p>
    <w:p w14:paraId="368807F5">
      <w:pPr>
        <w:widowControl w:val="0"/>
        <w:numPr>
          <w:ilvl w:val="0"/>
          <w:numId w:val="0"/>
        </w:numPr>
        <w:jc w:val="both"/>
        <w:rPr>
          <w:rFonts w:hint="eastAsia"/>
        </w:rPr>
      </w:pPr>
    </w:p>
    <w:p w14:paraId="5D084540">
      <w:pPr>
        <w:widowControl w:val="0"/>
        <w:numPr>
          <w:ilvl w:val="0"/>
          <w:numId w:val="0"/>
        </w:numPr>
        <w:jc w:val="both"/>
        <w:rPr>
          <w:rFonts w:hint="eastAsia"/>
        </w:rPr>
      </w:pPr>
      <w:r>
        <w:rPr>
          <w:rFonts w:hint="eastAsia"/>
        </w:rPr>
        <w:t>The ancient Jews considered this Psalm addressed to the Messiah, and the fact is established by Paul (Hebrews 1:8, 9).</w:t>
      </w:r>
    </w:p>
    <w:p w14:paraId="559A2E63">
      <w:pPr>
        <w:widowControl w:val="0"/>
        <w:numPr>
          <w:ilvl w:val="0"/>
          <w:numId w:val="0"/>
        </w:numPr>
        <w:jc w:val="both"/>
        <w:rPr>
          <w:rFonts w:hint="eastAsia"/>
        </w:rPr>
      </w:pPr>
      <w:r>
        <w:rPr>
          <w:rFonts w:hint="eastAsia"/>
        </w:rPr>
        <w:t>古代犹太人认为这篇诗篇是写给弥赛亚的，保罗也证实了这一点（希伯来书 1:8, 9）。</w:t>
      </w:r>
    </w:p>
    <w:p w14:paraId="2662C350">
      <w:pPr>
        <w:widowControl w:val="0"/>
        <w:numPr>
          <w:ilvl w:val="0"/>
          <w:numId w:val="0"/>
        </w:numPr>
        <w:jc w:val="both"/>
        <w:rPr>
          <w:rFonts w:hint="eastAsia"/>
        </w:rPr>
      </w:pPr>
      <w:r>
        <w:rPr>
          <w:rFonts w:hint="eastAsia"/>
        </w:rPr>
        <w:t>Here, therefore, Jesus is called God, and his throne eternal.</w:t>
      </w:r>
    </w:p>
    <w:p w14:paraId="5C8BE16A">
      <w:pPr>
        <w:widowControl w:val="0"/>
        <w:numPr>
          <w:ilvl w:val="0"/>
          <w:numId w:val="0"/>
        </w:numPr>
        <w:jc w:val="both"/>
        <w:rPr>
          <w:rFonts w:hint="eastAsia"/>
        </w:rPr>
      </w:pPr>
      <w:r>
        <w:rPr>
          <w:rFonts w:hint="eastAsia"/>
        </w:rPr>
        <w:t>因此，在这里，耶稣被称为上帝，祂的宝座是永恒的。</w:t>
      </w:r>
    </w:p>
    <w:p w14:paraId="0F81992C">
      <w:pPr>
        <w:widowControl w:val="0"/>
        <w:numPr>
          <w:ilvl w:val="0"/>
          <w:numId w:val="0"/>
        </w:numPr>
        <w:jc w:val="both"/>
        <w:rPr>
          <w:rFonts w:hint="eastAsia"/>
        </w:rPr>
      </w:pPr>
    </w:p>
    <w:p w14:paraId="1975A4FF">
      <w:pPr>
        <w:widowControl w:val="0"/>
        <w:numPr>
          <w:ilvl w:val="0"/>
          <w:numId w:val="0"/>
        </w:numPr>
        <w:jc w:val="both"/>
        <w:rPr>
          <w:rFonts w:hint="eastAsia"/>
        </w:rPr>
      </w:pPr>
      <w:r>
        <w:rPr>
          <w:rFonts w:hint="eastAsia"/>
        </w:rPr>
        <w:t>18.What evidence is furnished by Psalm 110?</w:t>
      </w:r>
    </w:p>
    <w:p w14:paraId="254CE899">
      <w:pPr>
        <w:widowControl w:val="0"/>
        <w:numPr>
          <w:ilvl w:val="0"/>
          <w:numId w:val="0"/>
        </w:numPr>
        <w:jc w:val="both"/>
        <w:rPr>
          <w:rFonts w:hint="eastAsia"/>
        </w:rPr>
      </w:pPr>
      <w:r>
        <w:rPr>
          <w:rFonts w:hint="eastAsia"/>
        </w:rPr>
        <w:t>18.诗篇第一百一十篇提供了什么证据？</w:t>
      </w:r>
    </w:p>
    <w:p w14:paraId="042C88AB">
      <w:pPr>
        <w:widowControl w:val="0"/>
        <w:numPr>
          <w:ilvl w:val="0"/>
          <w:numId w:val="0"/>
        </w:numPr>
        <w:jc w:val="both"/>
        <w:rPr>
          <w:rFonts w:hint="eastAsia"/>
        </w:rPr>
      </w:pPr>
    </w:p>
    <w:p w14:paraId="40539C1A">
      <w:pPr>
        <w:widowControl w:val="0"/>
        <w:numPr>
          <w:ilvl w:val="0"/>
          <w:numId w:val="0"/>
        </w:numPr>
        <w:jc w:val="both"/>
        <w:rPr>
          <w:rFonts w:hint="eastAsia"/>
        </w:rPr>
      </w:pPr>
      <w:r>
        <w:rPr>
          <w:rFonts w:hint="eastAsia"/>
        </w:rPr>
        <w:t>That this Psalm refers to the Messiah is proved by Christ (Matthew 22:43, 44), and by Paul (Hebrews 5:6; 7:17).</w:t>
      </w:r>
    </w:p>
    <w:p w14:paraId="23CE56D2">
      <w:pPr>
        <w:widowControl w:val="0"/>
        <w:numPr>
          <w:ilvl w:val="0"/>
          <w:numId w:val="0"/>
        </w:numPr>
        <w:jc w:val="both"/>
        <w:rPr>
          <w:rFonts w:hint="eastAsia"/>
        </w:rPr>
      </w:pPr>
      <w:r>
        <w:rPr>
          <w:rFonts w:hint="eastAsia"/>
        </w:rPr>
        <w:t>这篇诗篇指的是弥赛亚，这一点已由基督（马太福音 22:43, 44）和保罗（希伯来书 5:6；7:17）证明。</w:t>
      </w:r>
    </w:p>
    <w:p w14:paraId="3FB2F378">
      <w:pPr>
        <w:widowControl w:val="0"/>
        <w:numPr>
          <w:ilvl w:val="0"/>
          <w:numId w:val="0"/>
        </w:numPr>
        <w:jc w:val="both"/>
        <w:rPr>
          <w:rFonts w:hint="eastAsia"/>
        </w:rPr>
      </w:pPr>
      <w:r>
        <w:rPr>
          <w:rFonts w:hint="eastAsia"/>
        </w:rPr>
        <w:t>He is here called David’s Lord (Adonai), and invited to sit at the right hand of Jehovah until all his enemies be made his footstool.</w:t>
      </w:r>
    </w:p>
    <w:p w14:paraId="66C9725E">
      <w:pPr>
        <w:widowControl w:val="0"/>
        <w:numPr>
          <w:ilvl w:val="0"/>
          <w:numId w:val="0"/>
        </w:numPr>
        <w:jc w:val="both"/>
        <w:rPr>
          <w:rFonts w:hint="eastAsia"/>
        </w:rPr>
      </w:pPr>
      <w:r>
        <w:rPr>
          <w:rFonts w:hint="eastAsia"/>
        </w:rPr>
        <w:t>祂在这里被称为大卫的主（阿多奈），并被邀请坐在耶和华的右边，直到祂所有的仇敌都成为祂的脚凳。</w:t>
      </w:r>
    </w:p>
    <w:p w14:paraId="7A3CF320">
      <w:pPr>
        <w:widowControl w:val="0"/>
        <w:numPr>
          <w:ilvl w:val="0"/>
          <w:numId w:val="0"/>
        </w:numPr>
        <w:jc w:val="both"/>
        <w:rPr>
          <w:rFonts w:hint="eastAsia"/>
        </w:rPr>
      </w:pPr>
    </w:p>
    <w:p w14:paraId="75F6A06B">
      <w:pPr>
        <w:widowControl w:val="0"/>
        <w:numPr>
          <w:ilvl w:val="0"/>
          <w:numId w:val="0"/>
        </w:numPr>
        <w:jc w:val="both"/>
        <w:rPr>
          <w:rFonts w:hint="eastAsia"/>
        </w:rPr>
      </w:pPr>
      <w:r>
        <w:rPr>
          <w:rFonts w:hint="eastAsia"/>
        </w:rPr>
        <w:t>19.What evidence is furnished by Isaiah 9:6?</w:t>
      </w:r>
    </w:p>
    <w:p w14:paraId="56D96FFB">
      <w:pPr>
        <w:widowControl w:val="0"/>
        <w:numPr>
          <w:ilvl w:val="0"/>
          <w:numId w:val="0"/>
        </w:numPr>
        <w:jc w:val="both"/>
        <w:rPr>
          <w:rFonts w:hint="eastAsia"/>
        </w:rPr>
      </w:pPr>
      <w:r>
        <w:rPr>
          <w:rFonts w:hint="eastAsia"/>
        </w:rPr>
        <w:t>19.以赛亚书 9:6 提供了什么证据？</w:t>
      </w:r>
    </w:p>
    <w:p w14:paraId="167063BB">
      <w:pPr>
        <w:widowControl w:val="0"/>
        <w:numPr>
          <w:ilvl w:val="0"/>
          <w:numId w:val="0"/>
        </w:numPr>
        <w:jc w:val="both"/>
        <w:rPr>
          <w:rFonts w:hint="eastAsia"/>
        </w:rPr>
      </w:pPr>
    </w:p>
    <w:p w14:paraId="2F96EA9E">
      <w:pPr>
        <w:widowControl w:val="0"/>
        <w:numPr>
          <w:ilvl w:val="0"/>
          <w:numId w:val="0"/>
        </w:numPr>
        <w:jc w:val="both"/>
        <w:rPr>
          <w:rFonts w:hint="eastAsia"/>
        </w:rPr>
      </w:pPr>
      <w:r>
        <w:rPr>
          <w:rFonts w:hint="eastAsia"/>
        </w:rPr>
        <w:t>This passage self–evidently refers to the Messiah, as is confirmed by Matthew 4:14–16.</w:t>
      </w:r>
    </w:p>
    <w:p w14:paraId="518ADD1A">
      <w:pPr>
        <w:widowControl w:val="0"/>
        <w:numPr>
          <w:ilvl w:val="0"/>
          <w:numId w:val="0"/>
        </w:numPr>
        <w:jc w:val="both"/>
        <w:rPr>
          <w:rFonts w:hint="eastAsia"/>
        </w:rPr>
      </w:pPr>
      <w:r>
        <w:rPr>
          <w:rFonts w:hint="eastAsia"/>
        </w:rPr>
        <w:t>这段经文不言而喻地指的是弥赛亚，正如马太福音 4:14–16 所证实的。</w:t>
      </w:r>
    </w:p>
    <w:p w14:paraId="0358E357">
      <w:pPr>
        <w:widowControl w:val="0"/>
        <w:numPr>
          <w:ilvl w:val="0"/>
          <w:numId w:val="0"/>
        </w:numPr>
        <w:jc w:val="both"/>
        <w:rPr>
          <w:rFonts w:hint="eastAsia"/>
        </w:rPr>
      </w:pPr>
      <w:r>
        <w:rPr>
          <w:rFonts w:hint="eastAsia"/>
        </w:rPr>
        <w:t>It declares explicitly that the child born is also the mighty God, the everlasting Father, the Prince of Peace.</w:t>
      </w:r>
    </w:p>
    <w:p w14:paraId="4A8C6B59">
      <w:pPr>
        <w:widowControl w:val="0"/>
        <w:numPr>
          <w:ilvl w:val="0"/>
          <w:numId w:val="0"/>
        </w:numPr>
        <w:jc w:val="both"/>
        <w:rPr>
          <w:rFonts w:hint="eastAsia"/>
        </w:rPr>
      </w:pPr>
      <w:r>
        <w:rPr>
          <w:rFonts w:hint="eastAsia"/>
        </w:rPr>
        <w:t>它明确宣告所生的婴孩也是全能的上帝、永在的父、和平的君。</w:t>
      </w:r>
    </w:p>
    <w:p w14:paraId="517E9BB8">
      <w:pPr>
        <w:widowControl w:val="0"/>
        <w:numPr>
          <w:ilvl w:val="0"/>
          <w:numId w:val="0"/>
        </w:numPr>
        <w:jc w:val="both"/>
        <w:rPr>
          <w:rFonts w:hint="eastAsia"/>
        </w:rPr>
      </w:pPr>
    </w:p>
    <w:p w14:paraId="233D38AE">
      <w:pPr>
        <w:widowControl w:val="0"/>
        <w:numPr>
          <w:ilvl w:val="0"/>
          <w:numId w:val="0"/>
        </w:numPr>
        <w:jc w:val="both"/>
        <w:rPr>
          <w:rFonts w:hint="eastAsia"/>
        </w:rPr>
      </w:pPr>
      <w:r>
        <w:rPr>
          <w:rFonts w:hint="eastAsia"/>
        </w:rPr>
        <w:t>20.What is the evidence furnished by Micah 5:2?</w:t>
      </w:r>
    </w:p>
    <w:p w14:paraId="271923C6">
      <w:pPr>
        <w:widowControl w:val="0"/>
        <w:numPr>
          <w:ilvl w:val="0"/>
          <w:numId w:val="0"/>
        </w:numPr>
        <w:jc w:val="both"/>
        <w:rPr>
          <w:rFonts w:hint="eastAsia"/>
        </w:rPr>
      </w:pPr>
      <w:r>
        <w:rPr>
          <w:rFonts w:hint="eastAsia"/>
        </w:rPr>
        <w:t>20.弥迦书 5:2 提供了什么证据？</w:t>
      </w:r>
    </w:p>
    <w:p w14:paraId="1A0DAAC3">
      <w:pPr>
        <w:widowControl w:val="0"/>
        <w:numPr>
          <w:ilvl w:val="0"/>
          <w:numId w:val="0"/>
        </w:numPr>
        <w:jc w:val="both"/>
        <w:rPr>
          <w:rFonts w:hint="eastAsia"/>
        </w:rPr>
      </w:pPr>
    </w:p>
    <w:p w14:paraId="0DD6D2CD">
      <w:pPr>
        <w:widowControl w:val="0"/>
        <w:numPr>
          <w:ilvl w:val="0"/>
          <w:numId w:val="0"/>
        </w:numPr>
        <w:jc w:val="both"/>
        <w:rPr>
          <w:rFonts w:hint="eastAsia"/>
        </w:rPr>
      </w:pPr>
      <w:r>
        <w:rPr>
          <w:rFonts w:hint="eastAsia"/>
        </w:rPr>
        <w:t>This was understood by the Jews to refer to Christ, which is confirmed by Matthew 2:6, and John 7:42.</w:t>
      </w:r>
    </w:p>
    <w:p w14:paraId="37CE8C13">
      <w:pPr>
        <w:widowControl w:val="0"/>
        <w:numPr>
          <w:ilvl w:val="0"/>
          <w:numId w:val="0"/>
        </w:numPr>
        <w:jc w:val="both"/>
        <w:rPr>
          <w:rFonts w:hint="eastAsia"/>
        </w:rPr>
      </w:pPr>
      <w:r>
        <w:rPr>
          <w:rFonts w:hint="eastAsia"/>
        </w:rPr>
        <w:t>犹太人认为这是指基督，马太福音 2:6 和约翰福音 7:42 也证实了这一点。</w:t>
      </w:r>
    </w:p>
    <w:p w14:paraId="72EA9D54">
      <w:pPr>
        <w:widowControl w:val="0"/>
        <w:numPr>
          <w:ilvl w:val="0"/>
          <w:numId w:val="0"/>
        </w:numPr>
        <w:jc w:val="both"/>
        <w:rPr>
          <w:rFonts w:hint="eastAsia"/>
        </w:rPr>
      </w:pPr>
      <w:r>
        <w:rPr>
          <w:rFonts w:hint="eastAsia"/>
        </w:rPr>
        <w:t>The passage declares that his goings forth have "been from ever of old," i.e., from eternity.</w:t>
      </w:r>
    </w:p>
    <w:p w14:paraId="66803A9F">
      <w:pPr>
        <w:widowControl w:val="0"/>
        <w:numPr>
          <w:ilvl w:val="0"/>
          <w:numId w:val="0"/>
        </w:numPr>
        <w:jc w:val="both"/>
        <w:rPr>
          <w:rFonts w:hint="eastAsia"/>
        </w:rPr>
      </w:pPr>
      <w:r>
        <w:rPr>
          <w:rFonts w:hint="eastAsia"/>
        </w:rPr>
        <w:t>这段经文宣告祂的根源“从亘古就有”，即从永恒就有。</w:t>
      </w:r>
    </w:p>
    <w:p w14:paraId="48D8C1D1">
      <w:pPr>
        <w:widowControl w:val="0"/>
        <w:numPr>
          <w:ilvl w:val="0"/>
          <w:numId w:val="0"/>
        </w:numPr>
        <w:jc w:val="both"/>
        <w:rPr>
          <w:rFonts w:hint="eastAsia"/>
        </w:rPr>
      </w:pPr>
    </w:p>
    <w:p w14:paraId="2BF38C99">
      <w:pPr>
        <w:widowControl w:val="0"/>
        <w:numPr>
          <w:ilvl w:val="0"/>
          <w:numId w:val="0"/>
        </w:numPr>
        <w:jc w:val="both"/>
        <w:rPr>
          <w:rFonts w:hint="eastAsia"/>
        </w:rPr>
      </w:pPr>
      <w:r>
        <w:rPr>
          <w:rFonts w:hint="eastAsia"/>
        </w:rPr>
        <w:t>21.What evidence is furnished by Malachi 3:1,2?</w:t>
      </w:r>
    </w:p>
    <w:p w14:paraId="290BCB03">
      <w:pPr>
        <w:widowControl w:val="0"/>
        <w:numPr>
          <w:ilvl w:val="0"/>
          <w:numId w:val="0"/>
        </w:numPr>
        <w:jc w:val="both"/>
        <w:rPr>
          <w:rFonts w:hint="eastAsia"/>
        </w:rPr>
      </w:pPr>
      <w:r>
        <w:rPr>
          <w:rFonts w:hint="eastAsia"/>
        </w:rPr>
        <w:t>21.玛拉基书 3:1,2 提供了什么证据？</w:t>
      </w:r>
    </w:p>
    <w:p w14:paraId="46007BD1">
      <w:pPr>
        <w:widowControl w:val="0"/>
        <w:numPr>
          <w:ilvl w:val="0"/>
          <w:numId w:val="0"/>
        </w:numPr>
        <w:jc w:val="both"/>
        <w:rPr>
          <w:rFonts w:hint="eastAsia"/>
        </w:rPr>
      </w:pPr>
    </w:p>
    <w:p w14:paraId="7F538D4E">
      <w:pPr>
        <w:widowControl w:val="0"/>
        <w:numPr>
          <w:ilvl w:val="0"/>
          <w:numId w:val="0"/>
        </w:numPr>
        <w:jc w:val="both"/>
        <w:rPr>
          <w:rFonts w:hint="eastAsia"/>
        </w:rPr>
      </w:pPr>
      <w:r>
        <w:rPr>
          <w:rFonts w:hint="eastAsia"/>
        </w:rPr>
        <w:t>This passage self–evidently refers to the Messiah, as is confirmed by Mark 1:2.</w:t>
      </w:r>
    </w:p>
    <w:p w14:paraId="6C9DA6DC">
      <w:pPr>
        <w:widowControl w:val="0"/>
        <w:numPr>
          <w:ilvl w:val="0"/>
          <w:numId w:val="0"/>
        </w:numPr>
        <w:jc w:val="both"/>
        <w:rPr>
          <w:rFonts w:hint="eastAsia"/>
        </w:rPr>
      </w:pPr>
      <w:r>
        <w:rPr>
          <w:rFonts w:hint="eastAsia"/>
        </w:rPr>
        <w:t>这段经文不言而喻地指的是弥赛亚，正如马可福音 1:2 所证实的。</w:t>
      </w:r>
    </w:p>
    <w:p w14:paraId="3B293BEC">
      <w:pPr>
        <w:widowControl w:val="0"/>
        <w:numPr>
          <w:ilvl w:val="0"/>
          <w:numId w:val="0"/>
        </w:numPr>
        <w:jc w:val="both"/>
        <w:rPr>
          <w:rFonts w:hint="eastAsia"/>
        </w:rPr>
      </w:pPr>
    </w:p>
    <w:p w14:paraId="7A4718F1">
      <w:pPr>
        <w:widowControl w:val="0"/>
        <w:numPr>
          <w:ilvl w:val="0"/>
          <w:numId w:val="0"/>
        </w:numPr>
        <w:jc w:val="both"/>
        <w:rPr>
          <w:rFonts w:hint="eastAsia"/>
        </w:rPr>
      </w:pPr>
      <w:r>
        <w:rPr>
          <w:rFonts w:hint="eastAsia"/>
        </w:rPr>
        <w:t>The Hebrew term (Adonai), here translated Lord, is never applied to any other than the supreme God.</w:t>
      </w:r>
    </w:p>
    <w:p w14:paraId="1F6B1A00">
      <w:pPr>
        <w:widowControl w:val="0"/>
        <w:numPr>
          <w:ilvl w:val="0"/>
          <w:numId w:val="0"/>
        </w:numPr>
        <w:jc w:val="both"/>
        <w:rPr>
          <w:rFonts w:hint="eastAsia"/>
        </w:rPr>
      </w:pPr>
      <w:r>
        <w:rPr>
          <w:rFonts w:hint="eastAsia"/>
        </w:rPr>
        <w:t>希伯来词（阿多奈），此处译为主，从未用于至高上帝以外的任何其他者。</w:t>
      </w:r>
    </w:p>
    <w:p w14:paraId="2468B272">
      <w:pPr>
        <w:widowControl w:val="0"/>
        <w:numPr>
          <w:ilvl w:val="0"/>
          <w:numId w:val="0"/>
        </w:numPr>
        <w:jc w:val="both"/>
        <w:rPr>
          <w:rFonts w:hint="eastAsia"/>
        </w:rPr>
      </w:pPr>
      <w:r>
        <w:rPr>
          <w:rFonts w:hint="eastAsia"/>
        </w:rPr>
        <w:t>The temple, which was sacred to the presence and worship of Jehovah, is called his temple.</w:t>
      </w:r>
    </w:p>
    <w:p w14:paraId="4516A0EC">
      <w:pPr>
        <w:widowControl w:val="0"/>
        <w:numPr>
          <w:ilvl w:val="0"/>
          <w:numId w:val="0"/>
        </w:numPr>
        <w:jc w:val="both"/>
        <w:rPr>
          <w:rFonts w:hint="eastAsia"/>
        </w:rPr>
      </w:pPr>
      <w:r>
        <w:rPr>
          <w:rFonts w:hint="eastAsia"/>
        </w:rPr>
        <w:t>圣殿，是耶和华临在和敬拜的神圣之地，被称为祂的殿。</w:t>
      </w:r>
    </w:p>
    <w:p w14:paraId="2B10C9C2">
      <w:pPr>
        <w:widowControl w:val="0"/>
        <w:numPr>
          <w:ilvl w:val="0"/>
          <w:numId w:val="0"/>
        </w:numPr>
        <w:jc w:val="both"/>
        <w:rPr>
          <w:rFonts w:hint="eastAsia"/>
        </w:rPr>
      </w:pPr>
      <w:r>
        <w:rPr>
          <w:rFonts w:hint="eastAsia"/>
        </w:rPr>
        <w:t>And in verse 2nd, a divine work of Judgment is ascribed to him.</w:t>
      </w:r>
    </w:p>
    <w:p w14:paraId="386021A5">
      <w:pPr>
        <w:widowControl w:val="0"/>
        <w:numPr>
          <w:ilvl w:val="0"/>
          <w:numId w:val="0"/>
        </w:numPr>
        <w:jc w:val="both"/>
        <w:rPr>
          <w:rFonts w:hint="eastAsia"/>
        </w:rPr>
      </w:pPr>
      <w:r>
        <w:rPr>
          <w:rFonts w:hint="eastAsia"/>
        </w:rPr>
        <w:t>并且在第二节中，神圣的审判工作归于祂。</w:t>
      </w:r>
    </w:p>
    <w:p w14:paraId="35BB7E5C">
      <w:pPr>
        <w:widowControl w:val="0"/>
        <w:numPr>
          <w:ilvl w:val="0"/>
          <w:numId w:val="0"/>
        </w:numPr>
        <w:jc w:val="both"/>
        <w:rPr>
          <w:rFonts w:hint="eastAsia"/>
        </w:rPr>
      </w:pPr>
    </w:p>
    <w:p w14:paraId="2839C9FA">
      <w:pPr>
        <w:widowControl w:val="0"/>
        <w:numPr>
          <w:ilvl w:val="0"/>
          <w:numId w:val="0"/>
        </w:numPr>
        <w:jc w:val="both"/>
        <w:rPr>
          <w:rFonts w:hint="eastAsia"/>
        </w:rPr>
      </w:pPr>
      <w:r>
        <w:rPr>
          <w:rFonts w:hint="eastAsia"/>
        </w:rPr>
        <w:t>22.What evidence is afforded by the way in whichthe writers of the New Testament apply the writings of the Old Testament to Christ?</w:t>
      </w:r>
    </w:p>
    <w:p w14:paraId="5E17DAD6">
      <w:pPr>
        <w:widowControl w:val="0"/>
        <w:numPr>
          <w:ilvl w:val="0"/>
          <w:numId w:val="0"/>
        </w:numPr>
        <w:jc w:val="both"/>
        <w:rPr>
          <w:rFonts w:hint="eastAsia"/>
        </w:rPr>
      </w:pPr>
      <w:r>
        <w:rPr>
          <w:rFonts w:hint="eastAsia"/>
        </w:rPr>
        <w:t>22.新约作者将旧约著作应用于基督的方式提供了什么证据？</w:t>
      </w:r>
    </w:p>
    <w:p w14:paraId="45BC4BEF">
      <w:pPr>
        <w:widowControl w:val="0"/>
        <w:numPr>
          <w:ilvl w:val="0"/>
          <w:numId w:val="0"/>
        </w:numPr>
        <w:jc w:val="both"/>
        <w:rPr>
          <w:rFonts w:hint="eastAsia"/>
        </w:rPr>
      </w:pPr>
    </w:p>
    <w:p w14:paraId="3A29CFC3">
      <w:pPr>
        <w:widowControl w:val="0"/>
        <w:numPr>
          <w:ilvl w:val="0"/>
          <w:numId w:val="0"/>
        </w:numPr>
        <w:jc w:val="both"/>
        <w:rPr>
          <w:rFonts w:hint="eastAsia"/>
        </w:rPr>
      </w:pPr>
      <w:r>
        <w:rPr>
          <w:rFonts w:hint="eastAsia"/>
        </w:rPr>
        <w:t>The apostles frequently apply the language of the Old Testament to Christ, when it is evident that the original writers intended to speak of Jehovah, and not of the Messiah as such.</w:t>
      </w:r>
    </w:p>
    <w:p w14:paraId="49773333">
      <w:pPr>
        <w:widowControl w:val="0"/>
        <w:numPr>
          <w:ilvl w:val="0"/>
          <w:numId w:val="0"/>
        </w:numPr>
        <w:jc w:val="both"/>
        <w:rPr>
          <w:rFonts w:hint="eastAsia"/>
        </w:rPr>
      </w:pPr>
      <w:r>
        <w:rPr>
          <w:rFonts w:hint="eastAsia"/>
        </w:rPr>
        <w:t>使徒们常常将旧约的语言应用于基督，而显然原始作者意图谈论的是耶和华，而非弥赛亚本身。</w:t>
      </w:r>
    </w:p>
    <w:p w14:paraId="373810EF">
      <w:pPr>
        <w:widowControl w:val="0"/>
        <w:numPr>
          <w:ilvl w:val="0"/>
          <w:numId w:val="0"/>
        </w:numPr>
        <w:jc w:val="both"/>
        <w:rPr>
          <w:rFonts w:hint="eastAsia"/>
        </w:rPr>
      </w:pPr>
    </w:p>
    <w:p w14:paraId="41DE0E18">
      <w:pPr>
        <w:widowControl w:val="0"/>
        <w:numPr>
          <w:ilvl w:val="0"/>
          <w:numId w:val="0"/>
        </w:numPr>
        <w:jc w:val="both"/>
        <w:rPr>
          <w:rFonts w:hint="eastAsia"/>
        </w:rPr>
      </w:pPr>
      <w:r>
        <w:rPr>
          <w:rFonts w:hint="eastAsia"/>
        </w:rPr>
        <w:t>Psalm 102 is evidently an address to the supreme Lord, ascribing to him eternity, creation, providential government, worship, and the hearing and answering of prayer.</w:t>
      </w:r>
    </w:p>
    <w:p w14:paraId="04F9410A">
      <w:pPr>
        <w:widowControl w:val="0"/>
        <w:numPr>
          <w:ilvl w:val="0"/>
          <w:numId w:val="0"/>
        </w:numPr>
        <w:jc w:val="both"/>
        <w:rPr>
          <w:rFonts w:hint="eastAsia"/>
        </w:rPr>
      </w:pPr>
      <w:r>
        <w:rPr>
          <w:rFonts w:hint="eastAsia"/>
        </w:rPr>
        <w:t>诗篇102篇显然是对至高主的称呼，将永恒、创造、护理的统治、敬拜以及垂听和应允祷告都归于祂。</w:t>
      </w:r>
    </w:p>
    <w:p w14:paraId="1805C085">
      <w:pPr>
        <w:widowControl w:val="0"/>
        <w:numPr>
          <w:ilvl w:val="0"/>
          <w:numId w:val="0"/>
        </w:numPr>
        <w:jc w:val="both"/>
        <w:rPr>
          <w:rFonts w:hint="eastAsia"/>
        </w:rPr>
      </w:pPr>
      <w:r>
        <w:rPr>
          <w:rFonts w:hint="eastAsia"/>
        </w:rPr>
        <w:t>But Paul (Hebrews 1:10–12) affirms Christ to be the subject of the address.</w:t>
      </w:r>
    </w:p>
    <w:p w14:paraId="52A38555">
      <w:pPr>
        <w:widowControl w:val="0"/>
        <w:numPr>
          <w:ilvl w:val="0"/>
          <w:numId w:val="0"/>
        </w:numPr>
        <w:jc w:val="both"/>
        <w:rPr>
          <w:rFonts w:hint="eastAsia"/>
        </w:rPr>
      </w:pPr>
      <w:r>
        <w:rPr>
          <w:rFonts w:hint="eastAsia"/>
        </w:rPr>
        <w:t>但保罗（希伯来书 1:10–12）肯定基督是该称呼的对象。</w:t>
      </w:r>
    </w:p>
    <w:p w14:paraId="31B4AA50">
      <w:pPr>
        <w:widowControl w:val="0"/>
        <w:numPr>
          <w:ilvl w:val="0"/>
          <w:numId w:val="0"/>
        </w:numPr>
        <w:jc w:val="both"/>
        <w:rPr>
          <w:rFonts w:hint="eastAsia"/>
        </w:rPr>
      </w:pPr>
      <w:r>
        <w:rPr>
          <w:rFonts w:hint="eastAsia"/>
        </w:rPr>
        <w:t>In Isaiah 14:20–25, Jehovah speaks and asserts his own supreme Lordship.</w:t>
      </w:r>
    </w:p>
    <w:p w14:paraId="2D6F94F2">
      <w:pPr>
        <w:widowControl w:val="0"/>
        <w:numPr>
          <w:ilvl w:val="0"/>
          <w:numId w:val="0"/>
        </w:numPr>
        <w:jc w:val="both"/>
        <w:rPr>
          <w:rFonts w:hint="eastAsia"/>
        </w:rPr>
      </w:pPr>
      <w:r>
        <w:rPr>
          <w:rFonts w:hint="eastAsia"/>
        </w:rPr>
        <w:t>在以赛亚书 14:20–25 中，耶和华说话并断言祂自己的至高主权。</w:t>
      </w:r>
    </w:p>
    <w:p w14:paraId="4DD7C812">
      <w:pPr>
        <w:widowControl w:val="0"/>
        <w:numPr>
          <w:ilvl w:val="0"/>
          <w:numId w:val="0"/>
        </w:numPr>
        <w:jc w:val="both"/>
        <w:rPr>
          <w:rFonts w:hint="eastAsia"/>
        </w:rPr>
      </w:pPr>
      <w:r>
        <w:rPr>
          <w:rFonts w:hint="eastAsia"/>
        </w:rPr>
        <w:t>But Paul, in Romans 14:11, quotes a part of Jehovah’s declaration with regard to himself, to prove that we must all stand before the judgment of Christ. — Compare also Isaiah 6:3, with John 12:41.</w:t>
      </w:r>
    </w:p>
    <w:p w14:paraId="69AC636A">
      <w:pPr>
        <w:widowControl w:val="0"/>
        <w:numPr>
          <w:ilvl w:val="0"/>
          <w:numId w:val="0"/>
        </w:numPr>
        <w:jc w:val="both"/>
        <w:rPr>
          <w:rFonts w:hint="eastAsia"/>
        </w:rPr>
      </w:pPr>
      <w:r>
        <w:rPr>
          <w:rFonts w:hint="eastAsia"/>
        </w:rPr>
        <w:t>但保罗在罗马书 14:11 中，引用了耶和华关于祂自己宣告的一部分，以证明我们都必须站在基督的审判台前。——另比较以赛亚书 6:3 与约翰福音 12:41。</w:t>
      </w:r>
    </w:p>
    <w:p w14:paraId="73D230A3">
      <w:pPr>
        <w:widowControl w:val="0"/>
        <w:numPr>
          <w:ilvl w:val="0"/>
          <w:numId w:val="0"/>
        </w:numPr>
        <w:jc w:val="both"/>
        <w:rPr>
          <w:rFonts w:hint="eastAsia"/>
        </w:rPr>
      </w:pPr>
    </w:p>
    <w:p w14:paraId="2D26C831">
      <w:pPr>
        <w:widowControl w:val="0"/>
        <w:numPr>
          <w:ilvl w:val="0"/>
          <w:numId w:val="0"/>
        </w:numPr>
        <w:jc w:val="both"/>
        <w:rPr>
          <w:rFonts w:hint="eastAsia"/>
        </w:rPr>
      </w:pPr>
      <w:r>
        <w:rPr>
          <w:rFonts w:hint="eastAsia"/>
        </w:rPr>
        <w:t>23.What is the general character of the evidence upon this subject afforded by the New Testament?</w:t>
      </w:r>
    </w:p>
    <w:p w14:paraId="79D8B577">
      <w:pPr>
        <w:widowControl w:val="0"/>
        <w:numPr>
          <w:ilvl w:val="0"/>
          <w:numId w:val="0"/>
        </w:numPr>
        <w:jc w:val="both"/>
        <w:rPr>
          <w:rFonts w:hint="eastAsia"/>
        </w:rPr>
      </w:pPr>
      <w:r>
        <w:rPr>
          <w:rFonts w:hint="eastAsia"/>
        </w:rPr>
        <w:t>23.新约就此主题所提供的证据的一般特征是什么？</w:t>
      </w:r>
    </w:p>
    <w:p w14:paraId="5D3F499D">
      <w:pPr>
        <w:widowControl w:val="0"/>
        <w:numPr>
          <w:ilvl w:val="0"/>
          <w:numId w:val="0"/>
        </w:numPr>
        <w:jc w:val="both"/>
        <w:rPr>
          <w:rFonts w:hint="eastAsia"/>
        </w:rPr>
      </w:pPr>
    </w:p>
    <w:p w14:paraId="6269CED4">
      <w:pPr>
        <w:widowControl w:val="0"/>
        <w:numPr>
          <w:ilvl w:val="0"/>
          <w:numId w:val="0"/>
        </w:numPr>
        <w:jc w:val="both"/>
        <w:rPr>
          <w:rFonts w:hint="eastAsia"/>
        </w:rPr>
      </w:pPr>
      <w:r>
        <w:rPr>
          <w:rFonts w:hint="eastAsia"/>
        </w:rPr>
        <w:t>This fundamental doctrine is presented to us in every individual writing, and in every separate paragraph of the New Testament, either by direct assertion or by necessary implication, as may be ascertained by every honest reader for himself.</w:t>
      </w:r>
    </w:p>
    <w:p w14:paraId="37414FA1">
      <w:pPr>
        <w:widowControl w:val="0"/>
        <w:numPr>
          <w:ilvl w:val="0"/>
          <w:numId w:val="0"/>
        </w:numPr>
        <w:jc w:val="both"/>
        <w:rPr>
          <w:rFonts w:hint="eastAsia"/>
        </w:rPr>
      </w:pPr>
      <w:r>
        <w:rPr>
          <w:rFonts w:hint="eastAsia"/>
        </w:rPr>
        <w:t>这个基本教义在每一部个别的著作中，以及在新约的每一个独立的段落中，都通过直接断言或必然的暗示呈现给我们，每一个诚实的读者都可以自己确定这一点。</w:t>
      </w:r>
    </w:p>
    <w:p w14:paraId="3623AA35">
      <w:pPr>
        <w:widowControl w:val="0"/>
        <w:numPr>
          <w:ilvl w:val="0"/>
          <w:numId w:val="0"/>
        </w:numPr>
        <w:jc w:val="both"/>
        <w:rPr>
          <w:rFonts w:hint="eastAsia"/>
        </w:rPr>
      </w:pPr>
      <w:r>
        <w:rPr>
          <w:rFonts w:hint="eastAsia"/>
        </w:rPr>
        <w:t>The mass of this testimony is so great, and is so intimately interwoven with every other theme in every passage, that I have room here to present only a general sample of the evidence, classified under the usual heads.</w:t>
      </w:r>
    </w:p>
    <w:p w14:paraId="2F5D9032">
      <w:pPr>
        <w:widowControl w:val="0"/>
        <w:numPr>
          <w:ilvl w:val="0"/>
          <w:numId w:val="0"/>
        </w:numPr>
        <w:jc w:val="both"/>
        <w:rPr>
          <w:rFonts w:hint="eastAsia"/>
        </w:rPr>
      </w:pPr>
      <w:r>
        <w:rPr>
          <w:rFonts w:hint="eastAsia"/>
        </w:rPr>
        <w:t>这些见证的数量如此之大，并且与每一个段落中的每一个其他主题都如此紧密地交织在一起，以致我在这里只能在通常的标题下呈现证据的一般样本。</w:t>
      </w:r>
    </w:p>
    <w:p w14:paraId="6212C01B">
      <w:pPr>
        <w:widowControl w:val="0"/>
        <w:numPr>
          <w:ilvl w:val="0"/>
          <w:numId w:val="0"/>
        </w:numPr>
        <w:jc w:val="both"/>
        <w:rPr>
          <w:rFonts w:hint="eastAsia"/>
        </w:rPr>
      </w:pPr>
    </w:p>
    <w:p w14:paraId="09107B64">
      <w:pPr>
        <w:widowControl w:val="0"/>
        <w:numPr>
          <w:ilvl w:val="0"/>
          <w:numId w:val="0"/>
        </w:numPr>
        <w:jc w:val="both"/>
        <w:rPr>
          <w:rFonts w:hint="eastAsia"/>
        </w:rPr>
      </w:pPr>
      <w:r>
        <w:rPr>
          <w:rFonts w:hint="eastAsia"/>
        </w:rPr>
        <w:t>24.Prove that the New Testament ascribes divine titles to Christ.</w:t>
      </w:r>
    </w:p>
    <w:p w14:paraId="1C3647AB">
      <w:pPr>
        <w:widowControl w:val="0"/>
        <w:numPr>
          <w:ilvl w:val="0"/>
          <w:numId w:val="0"/>
        </w:numPr>
        <w:jc w:val="both"/>
        <w:rPr>
          <w:rFonts w:hint="eastAsia"/>
        </w:rPr>
      </w:pPr>
      <w:r>
        <w:rPr>
          <w:rFonts w:hint="eastAsia"/>
        </w:rPr>
        <w:t>24.证明新约将神圣的称号归于基督。</w:t>
      </w:r>
    </w:p>
    <w:p w14:paraId="753AB57F">
      <w:pPr>
        <w:widowControl w:val="0"/>
        <w:numPr>
          <w:ilvl w:val="0"/>
          <w:numId w:val="0"/>
        </w:numPr>
        <w:jc w:val="both"/>
        <w:rPr>
          <w:rFonts w:hint="eastAsia"/>
        </w:rPr>
      </w:pPr>
    </w:p>
    <w:p w14:paraId="1352F895">
      <w:pPr>
        <w:widowControl w:val="0"/>
        <w:numPr>
          <w:ilvl w:val="0"/>
          <w:numId w:val="0"/>
        </w:numPr>
        <w:jc w:val="both"/>
        <w:rPr>
          <w:rFonts w:hint="eastAsia"/>
        </w:rPr>
      </w:pPr>
      <w:r>
        <w:rPr>
          <w:rFonts w:hint="eastAsia"/>
        </w:rPr>
        <w:t>John 1:1; 20:28; Acts 20:28; Romans 9:5; 2 Thessalonians 1:12; 1 Timothy 3:16; Titus 2:13; Hebrews 1:8; 1 John 5:20.</w:t>
      </w:r>
    </w:p>
    <w:p w14:paraId="1D03D639">
      <w:pPr>
        <w:widowControl w:val="0"/>
        <w:numPr>
          <w:ilvl w:val="0"/>
          <w:numId w:val="0"/>
        </w:numPr>
        <w:jc w:val="both"/>
        <w:rPr>
          <w:rFonts w:hint="eastAsia"/>
        </w:rPr>
      </w:pPr>
      <w:r>
        <w:rPr>
          <w:rFonts w:hint="eastAsia"/>
        </w:rPr>
        <w:t>约翰福音 1:1；20:28；使徒行传 20:28；罗马书 9:5；帖撒罗尼迦后书 1:12；提摩太前书 3:16；提多书 2:13；希伯来书 1:8；约翰一书 5:20。</w:t>
      </w:r>
    </w:p>
    <w:p w14:paraId="6C50BBDE">
      <w:pPr>
        <w:widowControl w:val="0"/>
        <w:numPr>
          <w:ilvl w:val="0"/>
          <w:numId w:val="0"/>
        </w:numPr>
        <w:jc w:val="both"/>
        <w:rPr>
          <w:rFonts w:hint="eastAsia"/>
        </w:rPr>
      </w:pPr>
    </w:p>
    <w:p w14:paraId="0C0254D4">
      <w:pPr>
        <w:spacing w:after="426" w:line="255" w:lineRule="auto"/>
        <w:jc w:val="center"/>
        <w:rPr>
          <w:rFonts w:hint="eastAsia"/>
          <w:b/>
          <w:sz w:val="42"/>
        </w:rPr>
      </w:pPr>
    </w:p>
    <w:p w14:paraId="0A559FCE">
      <w:pPr>
        <w:spacing w:after="426" w:line="255" w:lineRule="auto"/>
        <w:jc w:val="center"/>
        <w:rPr>
          <w:rFonts w:hint="eastAsia"/>
          <w:b/>
          <w:sz w:val="42"/>
        </w:rPr>
      </w:pPr>
    </w:p>
    <w:p w14:paraId="24B1D9C8">
      <w:pPr>
        <w:spacing w:after="426" w:line="255" w:lineRule="auto"/>
        <w:jc w:val="center"/>
        <w:rPr>
          <w:rFonts w:hint="eastAsia"/>
          <w:b/>
          <w:sz w:val="42"/>
        </w:rPr>
      </w:pPr>
    </w:p>
    <w:p w14:paraId="19DE466D">
      <w:pPr>
        <w:spacing w:after="426" w:line="255" w:lineRule="auto"/>
        <w:jc w:val="center"/>
        <w:rPr>
          <w:rFonts w:hint="eastAsia"/>
          <w:b/>
          <w:sz w:val="42"/>
        </w:rPr>
      </w:pPr>
      <w:r>
        <w:rPr>
          <w:rFonts w:hint="eastAsia"/>
          <w:b/>
          <w:sz w:val="42"/>
        </w:rPr>
        <w:t>Chapter 10:</w:t>
      </w:r>
    </w:p>
    <w:p w14:paraId="06890FEF">
      <w:pPr>
        <w:spacing w:after="426" w:line="255" w:lineRule="auto"/>
        <w:jc w:val="center"/>
        <w:rPr>
          <w:rFonts w:hint="eastAsia"/>
          <w:b/>
          <w:sz w:val="42"/>
        </w:rPr>
      </w:pPr>
      <w:r>
        <w:rPr>
          <w:rFonts w:hint="eastAsia"/>
          <w:b/>
          <w:sz w:val="42"/>
        </w:rPr>
        <w:t>第十章：</w:t>
      </w:r>
    </w:p>
    <w:p w14:paraId="3C47E256">
      <w:pPr>
        <w:spacing w:after="426" w:line="255" w:lineRule="auto"/>
        <w:jc w:val="center"/>
        <w:rPr>
          <w:rFonts w:hint="eastAsia"/>
          <w:b/>
          <w:sz w:val="42"/>
        </w:rPr>
      </w:pPr>
      <w:r>
        <w:rPr>
          <w:rFonts w:hint="eastAsia"/>
          <w:b/>
          <w:sz w:val="42"/>
        </w:rPr>
        <w:t>The Decrees God in General</w:t>
      </w:r>
    </w:p>
    <w:p w14:paraId="6D4C1625">
      <w:pPr>
        <w:spacing w:after="426" w:line="255" w:lineRule="auto"/>
        <w:jc w:val="center"/>
        <w:rPr>
          <w:rFonts w:hint="eastAsia"/>
          <w:b/>
          <w:sz w:val="42"/>
        </w:rPr>
      </w:pPr>
      <w:r>
        <w:rPr>
          <w:rFonts w:hint="eastAsia"/>
          <w:b/>
          <w:sz w:val="42"/>
        </w:rPr>
        <w:t>上帝一般的谕旨</w:t>
      </w:r>
    </w:p>
    <w:p w14:paraId="5C063055">
      <w:pPr>
        <w:widowControl w:val="0"/>
        <w:numPr>
          <w:ilvl w:val="0"/>
          <w:numId w:val="0"/>
        </w:numPr>
        <w:jc w:val="both"/>
        <w:rPr>
          <w:rFonts w:hint="eastAsia"/>
        </w:rPr>
      </w:pPr>
    </w:p>
    <w:p w14:paraId="4ECF240B">
      <w:pPr>
        <w:widowControl w:val="0"/>
        <w:numPr>
          <w:ilvl w:val="0"/>
          <w:numId w:val="0"/>
        </w:numPr>
        <w:jc w:val="both"/>
        <w:rPr>
          <w:rFonts w:hint="eastAsia"/>
        </w:rPr>
      </w:pPr>
      <w:r>
        <w:rPr>
          <w:rFonts w:hint="eastAsia"/>
        </w:rPr>
        <w:t>1.What are the decrees of God?</w:t>
      </w:r>
    </w:p>
    <w:p w14:paraId="22129B5F">
      <w:pPr>
        <w:widowControl w:val="0"/>
        <w:numPr>
          <w:ilvl w:val="0"/>
          <w:numId w:val="0"/>
        </w:numPr>
        <w:jc w:val="both"/>
        <w:rPr>
          <w:rFonts w:hint="eastAsia"/>
        </w:rPr>
      </w:pPr>
      <w:r>
        <w:rPr>
          <w:rFonts w:hint="eastAsia"/>
        </w:rPr>
        <w:t>1.什么是上帝的谕旨？</w:t>
      </w:r>
    </w:p>
    <w:p w14:paraId="1D35B2B7">
      <w:pPr>
        <w:widowControl w:val="0"/>
        <w:numPr>
          <w:ilvl w:val="0"/>
          <w:numId w:val="0"/>
        </w:numPr>
        <w:jc w:val="both"/>
        <w:rPr>
          <w:rFonts w:hint="eastAsia"/>
        </w:rPr>
      </w:pPr>
    </w:p>
    <w:p w14:paraId="23275758">
      <w:pPr>
        <w:widowControl w:val="0"/>
        <w:numPr>
          <w:ilvl w:val="0"/>
          <w:numId w:val="0"/>
        </w:numPr>
        <w:jc w:val="both"/>
        <w:rPr>
          <w:rFonts w:hint="eastAsia"/>
        </w:rPr>
      </w:pPr>
      <w:r>
        <w:rPr>
          <w:rFonts w:hint="eastAsia"/>
        </w:rPr>
        <w:t>See "Confession of Faith," chapter 3. "Larger Cat.," Q. 12, and "Shorter Catechism," Q. 7.</w:t>
      </w:r>
    </w:p>
    <w:p w14:paraId="65E5FADB">
      <w:pPr>
        <w:widowControl w:val="0"/>
        <w:numPr>
          <w:ilvl w:val="0"/>
          <w:numId w:val="0"/>
        </w:numPr>
        <w:jc w:val="both"/>
        <w:rPr>
          <w:rFonts w:hint="eastAsia"/>
        </w:rPr>
      </w:pPr>
      <w:r>
        <w:rPr>
          <w:rFonts w:hint="eastAsia"/>
        </w:rPr>
        <w:t>见《威斯敏斯特信条》第三章，《大要理问答》第12问，以及《小要理问答》第7问。</w:t>
      </w:r>
    </w:p>
    <w:p w14:paraId="5A360397">
      <w:pPr>
        <w:widowControl w:val="0"/>
        <w:numPr>
          <w:ilvl w:val="0"/>
          <w:numId w:val="0"/>
        </w:numPr>
        <w:jc w:val="both"/>
        <w:rPr>
          <w:rFonts w:hint="eastAsia"/>
        </w:rPr>
      </w:pPr>
    </w:p>
    <w:p w14:paraId="7638577F">
      <w:pPr>
        <w:widowControl w:val="0"/>
        <w:numPr>
          <w:ilvl w:val="0"/>
          <w:numId w:val="0"/>
        </w:numPr>
        <w:jc w:val="both"/>
        <w:rPr>
          <w:rFonts w:hint="eastAsia"/>
        </w:rPr>
      </w:pPr>
      <w:r>
        <w:rPr>
          <w:rFonts w:hint="eastAsia"/>
        </w:rPr>
        <w:t>The decree of God is his eternal, unchangeable, holy, wise, and sovereign purpose, comprehending at once all things that ever were or will be in their causes, conditions, successions, and relations, and determining their certain futurition.</w:t>
      </w:r>
    </w:p>
    <w:p w14:paraId="1DE3F4E4">
      <w:pPr>
        <w:widowControl w:val="0"/>
        <w:numPr>
          <w:ilvl w:val="0"/>
          <w:numId w:val="0"/>
        </w:numPr>
        <w:jc w:val="both"/>
        <w:rPr>
          <w:rFonts w:hint="eastAsia"/>
        </w:rPr>
      </w:pPr>
      <w:r>
        <w:rPr>
          <w:rFonts w:hint="eastAsia"/>
        </w:rPr>
        <w:t>上帝的谕旨是祂永恒的、不变的、圣洁的、智慧的、主权的旨意，同时包含所有过去、现在或将来存在的事物，在其原因、条件、相继和关系中，并决定它们确定的未来性。</w:t>
      </w:r>
    </w:p>
    <w:p w14:paraId="2A6A1D80">
      <w:pPr>
        <w:widowControl w:val="0"/>
        <w:numPr>
          <w:ilvl w:val="0"/>
          <w:numId w:val="0"/>
        </w:numPr>
        <w:jc w:val="both"/>
        <w:rPr>
          <w:rFonts w:hint="eastAsia"/>
        </w:rPr>
      </w:pPr>
      <w:r>
        <w:rPr>
          <w:rFonts w:hint="eastAsia"/>
        </w:rPr>
        <w:t>The several contents of this one eternal purpose are, because of the limitation of our faculties, necessarily conceived of by us in partial aspects, and in logical relations, and are therefore styled DECREES.</w:t>
      </w:r>
    </w:p>
    <w:p w14:paraId="44103A18">
      <w:pPr>
        <w:widowControl w:val="0"/>
        <w:numPr>
          <w:ilvl w:val="0"/>
          <w:numId w:val="0"/>
        </w:numPr>
        <w:jc w:val="both"/>
        <w:rPr>
          <w:rFonts w:hint="eastAsia"/>
        </w:rPr>
      </w:pPr>
      <w:r>
        <w:rPr>
          <w:rFonts w:hint="eastAsia"/>
        </w:rPr>
        <w:t>这独一永恒旨意的几个内容，由于我们官能的限制，必然被我们从局部的方面和逻辑关系上来构想，因此被称为谕旨。</w:t>
      </w:r>
    </w:p>
    <w:p w14:paraId="4F299A2C">
      <w:pPr>
        <w:widowControl w:val="0"/>
        <w:numPr>
          <w:ilvl w:val="0"/>
          <w:numId w:val="0"/>
        </w:numPr>
        <w:jc w:val="both"/>
        <w:rPr>
          <w:rFonts w:hint="eastAsia"/>
        </w:rPr>
      </w:pPr>
    </w:p>
    <w:p w14:paraId="3CB7CBBE">
      <w:pPr>
        <w:widowControl w:val="0"/>
        <w:numPr>
          <w:ilvl w:val="0"/>
          <w:numId w:val="0"/>
        </w:numPr>
        <w:jc w:val="both"/>
        <w:rPr>
          <w:rFonts w:hint="eastAsia"/>
        </w:rPr>
      </w:pPr>
      <w:r>
        <w:rPr>
          <w:rFonts w:hint="eastAsia"/>
        </w:rPr>
        <w:t>2.How are the acts of God classified, and to which class do theologians refer the decrees?</w:t>
      </w:r>
    </w:p>
    <w:p w14:paraId="173576A6">
      <w:pPr>
        <w:widowControl w:val="0"/>
        <w:numPr>
          <w:ilvl w:val="0"/>
          <w:numId w:val="0"/>
        </w:numPr>
        <w:jc w:val="both"/>
        <w:rPr>
          <w:rFonts w:hint="eastAsia"/>
        </w:rPr>
      </w:pPr>
      <w:r>
        <w:rPr>
          <w:rFonts w:hint="eastAsia"/>
        </w:rPr>
        <w:t>2.上帝的作为如何分类？神学家们将谕旨归于哪一类？</w:t>
      </w:r>
    </w:p>
    <w:p w14:paraId="13E421FA">
      <w:pPr>
        <w:widowControl w:val="0"/>
        <w:numPr>
          <w:ilvl w:val="0"/>
          <w:numId w:val="0"/>
        </w:numPr>
        <w:jc w:val="both"/>
        <w:rPr>
          <w:rFonts w:hint="eastAsia"/>
        </w:rPr>
      </w:pPr>
    </w:p>
    <w:p w14:paraId="1EA0B75E">
      <w:pPr>
        <w:widowControl w:val="0"/>
        <w:numPr>
          <w:ilvl w:val="0"/>
          <w:numId w:val="0"/>
        </w:numPr>
        <w:jc w:val="both"/>
        <w:rPr>
          <w:rFonts w:hint="eastAsia"/>
        </w:rPr>
      </w:pPr>
      <w:r>
        <w:rPr>
          <w:rFonts w:hint="eastAsia"/>
        </w:rPr>
        <w:t>All conceivable divine actions may be classified as follows:</w:t>
      </w:r>
    </w:p>
    <w:p w14:paraId="3DDB5DEE">
      <w:pPr>
        <w:widowControl w:val="0"/>
        <w:numPr>
          <w:ilvl w:val="0"/>
          <w:numId w:val="0"/>
        </w:numPr>
        <w:jc w:val="both"/>
        <w:rPr>
          <w:rFonts w:hint="eastAsia"/>
        </w:rPr>
      </w:pPr>
      <w:r>
        <w:rPr>
          <w:rFonts w:hint="eastAsia"/>
        </w:rPr>
        <w:t>所有可以想象的神圣作为可分类如下：</w:t>
      </w:r>
    </w:p>
    <w:p w14:paraId="3F8C142B">
      <w:pPr>
        <w:widowControl w:val="0"/>
        <w:numPr>
          <w:ilvl w:val="0"/>
          <w:numId w:val="0"/>
        </w:numPr>
        <w:jc w:val="both"/>
        <w:rPr>
          <w:rFonts w:hint="eastAsia"/>
        </w:rPr>
      </w:pPr>
    </w:p>
    <w:p w14:paraId="736F378C">
      <w:pPr>
        <w:widowControl w:val="0"/>
        <w:numPr>
          <w:ilvl w:val="0"/>
          <w:numId w:val="0"/>
        </w:numPr>
        <w:jc w:val="both"/>
        <w:rPr>
          <w:rFonts w:hint="eastAsia"/>
        </w:rPr>
      </w:pPr>
      <w:r>
        <w:rPr>
          <w:rFonts w:hint="eastAsia"/>
        </w:rPr>
        <w:t>1st. Those actions which are immanent and intrinsic, belonging essentially to the perfection of the divine nature, and which bear no reference whatever to any existence without the Godhead.</w:t>
      </w:r>
    </w:p>
    <w:p w14:paraId="60C31957">
      <w:pPr>
        <w:widowControl w:val="0"/>
        <w:numPr>
          <w:ilvl w:val="0"/>
          <w:numId w:val="0"/>
        </w:numPr>
        <w:jc w:val="both"/>
        <w:rPr>
          <w:rFonts w:hint="eastAsia"/>
        </w:rPr>
      </w:pPr>
      <w:r>
        <w:rPr>
          <w:rFonts w:hint="eastAsia"/>
        </w:rPr>
        <w:t>第一，那些内蕴的和内在的作为，本质上属于神圣本性的完美，并且与神格以外的任何存在都没有任何关系。</w:t>
      </w:r>
    </w:p>
    <w:p w14:paraId="4BDE6089">
      <w:pPr>
        <w:widowControl w:val="0"/>
        <w:numPr>
          <w:ilvl w:val="0"/>
          <w:numId w:val="0"/>
        </w:numPr>
        <w:jc w:val="both"/>
        <w:rPr>
          <w:rFonts w:hint="eastAsia"/>
        </w:rPr>
      </w:pPr>
      <w:r>
        <w:rPr>
          <w:rFonts w:hint="eastAsia"/>
        </w:rPr>
        <w:t>These are the acts of eternal and necessary generation, whereby the Son springs from the Father, and of eternal and necessary procession, whereby the Spirit proceeds from the Father and the Son, and all those actions whatsoever involved in the mutual society of the divine persons.</w:t>
      </w:r>
    </w:p>
    <w:p w14:paraId="626E3704">
      <w:pPr>
        <w:widowControl w:val="0"/>
        <w:numPr>
          <w:ilvl w:val="0"/>
          <w:numId w:val="0"/>
        </w:numPr>
        <w:jc w:val="both"/>
        <w:rPr>
          <w:rFonts w:hint="eastAsia"/>
        </w:rPr>
      </w:pPr>
      <w:r>
        <w:rPr>
          <w:rFonts w:hint="eastAsia"/>
        </w:rPr>
        <w:t>这些是永恒且必然的生的作为，藉此子从父而出，以及永恒且必然的发出的作为，藉此圣灵从父和子而出，以及所有涉及神圣位格相互交往的任何作为。</w:t>
      </w:r>
    </w:p>
    <w:p w14:paraId="444BA9F0">
      <w:pPr>
        <w:widowControl w:val="0"/>
        <w:numPr>
          <w:ilvl w:val="0"/>
          <w:numId w:val="0"/>
        </w:numPr>
        <w:jc w:val="both"/>
        <w:rPr>
          <w:rFonts w:hint="eastAsia"/>
        </w:rPr>
      </w:pPr>
    </w:p>
    <w:p w14:paraId="2B8F02FE">
      <w:pPr>
        <w:widowControl w:val="0"/>
        <w:numPr>
          <w:ilvl w:val="0"/>
          <w:numId w:val="0"/>
        </w:numPr>
        <w:jc w:val="both"/>
        <w:rPr>
          <w:rFonts w:hint="eastAsia"/>
        </w:rPr>
      </w:pPr>
      <w:r>
        <w:rPr>
          <w:rFonts w:hint="eastAsia"/>
        </w:rPr>
        <w:t>2nd. Those actions which are extrinsic and transient i.e., those free actions proceeding from God and terminating upon the creature, occurring successively in time, as God’s acts in creation, providence, and grace.</w:t>
      </w:r>
    </w:p>
    <w:p w14:paraId="43086C2E">
      <w:pPr>
        <w:widowControl w:val="0"/>
        <w:numPr>
          <w:ilvl w:val="0"/>
          <w:numId w:val="0"/>
        </w:numPr>
        <w:jc w:val="both"/>
        <w:rPr>
          <w:rFonts w:hint="eastAsia"/>
        </w:rPr>
      </w:pPr>
      <w:r>
        <w:rPr>
          <w:rFonts w:hint="eastAsia"/>
        </w:rPr>
        <w:t>第二，那些外在的和短暂的作为，即那些从上帝发出并终止于受造物的自由作为，在时间中相继发生，如上帝在创造、护理和恩典中的作为。</w:t>
      </w:r>
    </w:p>
    <w:p w14:paraId="65DF7D4D">
      <w:pPr>
        <w:widowControl w:val="0"/>
        <w:numPr>
          <w:ilvl w:val="0"/>
          <w:numId w:val="0"/>
        </w:numPr>
        <w:jc w:val="both"/>
        <w:rPr>
          <w:rFonts w:hint="eastAsia"/>
        </w:rPr>
      </w:pPr>
    </w:p>
    <w:p w14:paraId="45A388B0">
      <w:pPr>
        <w:widowControl w:val="0"/>
        <w:numPr>
          <w:ilvl w:val="0"/>
          <w:numId w:val="0"/>
        </w:numPr>
        <w:jc w:val="both"/>
        <w:rPr>
          <w:rFonts w:hint="eastAsia"/>
        </w:rPr>
      </w:pPr>
      <w:r>
        <w:rPr>
          <w:rFonts w:hint="eastAsia"/>
        </w:rPr>
        <w:t>3rd. The third class are like the first, inasmuch as they are intrinsic and immanent, essential to the perfection of the divine nature and permanent states of the divine mind, but they differ, on the other hand, from the first class, inasmuch as they have respect to the whole dependent creation exterior to the Godhead.</w:t>
      </w:r>
    </w:p>
    <w:p w14:paraId="16437493">
      <w:pPr>
        <w:widowControl w:val="0"/>
        <w:numPr>
          <w:ilvl w:val="0"/>
          <w:numId w:val="0"/>
        </w:numPr>
        <w:jc w:val="both"/>
        <w:rPr>
          <w:rFonts w:hint="eastAsia"/>
        </w:rPr>
      </w:pPr>
      <w:r>
        <w:rPr>
          <w:rFonts w:hint="eastAsia"/>
        </w:rPr>
        <w:t>第三，第三类与第一类相似，因为它们是内在的和内蕴的，对于神圣本性的完美和神圣心灵的永久状态至关重要，但另一方面，它们与第一类不同，因为它们涉及神格以外整个依赖的创造物。</w:t>
      </w:r>
    </w:p>
    <w:p w14:paraId="6BFA50A1">
      <w:pPr>
        <w:widowControl w:val="0"/>
        <w:numPr>
          <w:ilvl w:val="0"/>
          <w:numId w:val="0"/>
        </w:numPr>
        <w:jc w:val="both"/>
        <w:rPr>
          <w:rFonts w:hint="eastAsia"/>
        </w:rPr>
      </w:pPr>
      <w:r>
        <w:rPr>
          <w:rFonts w:hint="eastAsia"/>
        </w:rPr>
        <w:t>These are the eternal and immutable decrees of God respecting all beings and events whatsoever exterior to himself.</w:t>
      </w:r>
    </w:p>
    <w:p w14:paraId="7700FD56">
      <w:pPr>
        <w:widowControl w:val="0"/>
        <w:numPr>
          <w:ilvl w:val="0"/>
          <w:numId w:val="0"/>
        </w:numPr>
        <w:jc w:val="both"/>
        <w:rPr>
          <w:rFonts w:hint="eastAsia"/>
        </w:rPr>
      </w:pPr>
      <w:r>
        <w:rPr>
          <w:rFonts w:hint="eastAsia"/>
        </w:rPr>
        <w:t>这些是上帝关于自身以外所有存在和事件的永恒且不变的谕旨。</w:t>
      </w:r>
    </w:p>
    <w:p w14:paraId="08D81690">
      <w:pPr>
        <w:widowControl w:val="0"/>
        <w:numPr>
          <w:ilvl w:val="0"/>
          <w:numId w:val="0"/>
        </w:numPr>
        <w:jc w:val="both"/>
        <w:rPr>
          <w:rFonts w:hint="eastAsia"/>
        </w:rPr>
      </w:pPr>
    </w:p>
    <w:p w14:paraId="40F1B6EE">
      <w:pPr>
        <w:widowControl w:val="0"/>
        <w:numPr>
          <w:ilvl w:val="0"/>
          <w:numId w:val="0"/>
        </w:numPr>
        <w:jc w:val="both"/>
        <w:rPr>
          <w:rFonts w:hint="eastAsia"/>
        </w:rPr>
      </w:pPr>
      <w:r>
        <w:rPr>
          <w:rFonts w:hint="eastAsia"/>
        </w:rPr>
        <w:t>3.What is the essential nature and source of the difficulties which oppress the human, reason when speculating on this subject?</w:t>
      </w:r>
    </w:p>
    <w:p w14:paraId="4F6C4775">
      <w:pPr>
        <w:widowControl w:val="0"/>
        <w:numPr>
          <w:ilvl w:val="0"/>
          <w:numId w:val="0"/>
        </w:numPr>
        <w:jc w:val="both"/>
        <w:rPr>
          <w:rFonts w:hint="eastAsia"/>
        </w:rPr>
      </w:pPr>
      <w:r>
        <w:rPr>
          <w:rFonts w:hint="eastAsia"/>
        </w:rPr>
        <w:t>3.当思辨此主题时，压迫人类理性的困难的本质和根源是什么？</w:t>
      </w:r>
    </w:p>
    <w:p w14:paraId="1BBF5F87">
      <w:pPr>
        <w:widowControl w:val="0"/>
        <w:numPr>
          <w:ilvl w:val="0"/>
          <w:numId w:val="0"/>
        </w:numPr>
        <w:jc w:val="both"/>
        <w:rPr>
          <w:rFonts w:hint="eastAsia"/>
        </w:rPr>
      </w:pPr>
    </w:p>
    <w:p w14:paraId="259B8541">
      <w:pPr>
        <w:widowControl w:val="0"/>
        <w:numPr>
          <w:ilvl w:val="0"/>
          <w:numId w:val="0"/>
        </w:numPr>
        <w:jc w:val="both"/>
        <w:rPr>
          <w:rFonts w:hint="eastAsia"/>
        </w:rPr>
      </w:pPr>
      <w:r>
        <w:rPr>
          <w:rFonts w:hint="eastAsia"/>
        </w:rPr>
        <w:t>These difficulties all have their ground in the perfectly inscrutable relations of the eternal to the temporal, of the infinite to the finite, of God’s absolute sovereignty to man’s free agency, and of the unquestionable fact of the origination of sin to the holiness, goodness, wisdom, and power of God.</w:t>
      </w:r>
    </w:p>
    <w:p w14:paraId="44E399F9">
      <w:pPr>
        <w:widowControl w:val="0"/>
        <w:numPr>
          <w:ilvl w:val="0"/>
          <w:numId w:val="0"/>
        </w:numPr>
        <w:jc w:val="both"/>
        <w:rPr>
          <w:rFonts w:hint="eastAsia"/>
        </w:rPr>
      </w:pPr>
      <w:r>
        <w:rPr>
          <w:rFonts w:hint="eastAsia"/>
        </w:rPr>
        <w:t>这些困难都根植于永恒与暂时、无限与有限、上帝绝对主权与人自由意志之间完全不可思议的关系，以及罪的起源这一不容置疑的事实与上帝的圣洁、良善、智慧和能力之间的关系。</w:t>
      </w:r>
    </w:p>
    <w:p w14:paraId="12F4A6D6">
      <w:pPr>
        <w:widowControl w:val="0"/>
        <w:numPr>
          <w:ilvl w:val="0"/>
          <w:numId w:val="0"/>
        </w:numPr>
        <w:jc w:val="both"/>
        <w:rPr>
          <w:rFonts w:hint="eastAsia"/>
        </w:rPr>
      </w:pPr>
      <w:r>
        <w:rPr>
          <w:rFonts w:hint="eastAsia"/>
        </w:rPr>
        <w:t>They are peculiar to no system of theology, but press equally upon any system which acknowledges the existence and moral government of God, and the moral agency of man.</w:t>
      </w:r>
    </w:p>
    <w:p w14:paraId="102DDA2B">
      <w:pPr>
        <w:widowControl w:val="0"/>
        <w:numPr>
          <w:ilvl w:val="0"/>
          <w:numId w:val="0"/>
        </w:numPr>
        <w:jc w:val="both"/>
        <w:rPr>
          <w:rFonts w:hint="eastAsia"/>
        </w:rPr>
      </w:pPr>
      <w:r>
        <w:rPr>
          <w:rFonts w:hint="eastAsia"/>
        </w:rPr>
        <w:t>它们并非任何神学体系所特有，而是同样地压迫着任何承认上帝存在和道德统治以及人道德作为的体系。</w:t>
      </w:r>
    </w:p>
    <w:p w14:paraId="69558E1F">
      <w:pPr>
        <w:widowControl w:val="0"/>
        <w:numPr>
          <w:ilvl w:val="0"/>
          <w:numId w:val="0"/>
        </w:numPr>
        <w:jc w:val="both"/>
        <w:rPr>
          <w:rFonts w:hint="eastAsia"/>
        </w:rPr>
      </w:pPr>
      <w:r>
        <w:rPr>
          <w:rFonts w:hint="eastAsia"/>
        </w:rPr>
        <w:t>They have perplexed heathen philosophers of old, and deists in modern times, and Socinians, Pelagians, and Arminians just as sorely as Calvinists.</w:t>
      </w:r>
    </w:p>
    <w:p w14:paraId="4E0F717F">
      <w:pPr>
        <w:widowControl w:val="0"/>
        <w:numPr>
          <w:ilvl w:val="0"/>
          <w:numId w:val="0"/>
        </w:numPr>
        <w:jc w:val="both"/>
        <w:rPr>
          <w:rFonts w:hint="eastAsia"/>
        </w:rPr>
      </w:pPr>
      <w:r>
        <w:rPr>
          <w:rFonts w:hint="eastAsia"/>
        </w:rPr>
        <w:t>它们曾困扰古代的异教哲学家，现代的自然神论者，以及苏西尼派、伯拉纠派和阿民念派，其程度与加尔文派一样严重。</w:t>
      </w:r>
    </w:p>
    <w:p w14:paraId="4E03F3D5">
      <w:pPr>
        <w:widowControl w:val="0"/>
        <w:numPr>
          <w:ilvl w:val="0"/>
          <w:numId w:val="0"/>
        </w:numPr>
        <w:jc w:val="both"/>
        <w:rPr>
          <w:rFonts w:hint="eastAsia"/>
        </w:rPr>
      </w:pPr>
    </w:p>
    <w:p w14:paraId="4019842F">
      <w:pPr>
        <w:widowControl w:val="0"/>
        <w:numPr>
          <w:ilvl w:val="0"/>
          <w:numId w:val="0"/>
        </w:numPr>
        <w:jc w:val="both"/>
        <w:rPr>
          <w:rFonts w:hint="eastAsia"/>
        </w:rPr>
      </w:pPr>
      <w:r>
        <w:rPr>
          <w:rFonts w:hint="eastAsia"/>
        </w:rPr>
        <w:t>4.From what fixed point of view are we to start in the study of this subject?</w:t>
      </w:r>
    </w:p>
    <w:p w14:paraId="78EA9760">
      <w:pPr>
        <w:widowControl w:val="0"/>
        <w:numPr>
          <w:ilvl w:val="0"/>
          <w:numId w:val="0"/>
        </w:numPr>
        <w:jc w:val="both"/>
        <w:rPr>
          <w:rFonts w:hint="eastAsia"/>
        </w:rPr>
      </w:pPr>
      <w:r>
        <w:rPr>
          <w:rFonts w:hint="eastAsia"/>
        </w:rPr>
        <w:t>4.我们应从何种固定的观点开始研究这个主题？</w:t>
      </w:r>
    </w:p>
    <w:p w14:paraId="0F7FD813">
      <w:pPr>
        <w:widowControl w:val="0"/>
        <w:numPr>
          <w:ilvl w:val="0"/>
          <w:numId w:val="0"/>
        </w:numPr>
        <w:jc w:val="both"/>
        <w:rPr>
          <w:rFonts w:hint="eastAsia"/>
        </w:rPr>
      </w:pPr>
    </w:p>
    <w:p w14:paraId="604EC546">
      <w:pPr>
        <w:widowControl w:val="0"/>
        <w:numPr>
          <w:ilvl w:val="0"/>
          <w:numId w:val="0"/>
        </w:numPr>
        <w:jc w:val="both"/>
        <w:rPr>
          <w:rFonts w:hint="eastAsia"/>
        </w:rPr>
      </w:pPr>
      <w:r>
        <w:rPr>
          <w:rFonts w:hint="eastAsia"/>
        </w:rPr>
        <w:t>A self–existent, independent, all–perfect, and unchangeable God, existing alone from eternity, began to create the universe physical and moral in an absolute vacuum, moved to do so from motives and with reference to ends, and according to ideas and plans, wholly interior and self–prompted.</w:t>
      </w:r>
    </w:p>
    <w:p w14:paraId="1A09A001">
      <w:pPr>
        <w:widowControl w:val="0"/>
        <w:numPr>
          <w:ilvl w:val="0"/>
          <w:numId w:val="0"/>
        </w:numPr>
        <w:jc w:val="both"/>
        <w:rPr>
          <w:rFonts w:hint="eastAsia"/>
        </w:rPr>
      </w:pPr>
      <w:r>
        <w:rPr>
          <w:rFonts w:hint="eastAsia"/>
        </w:rPr>
        <w:t>一位自存、独立、全备、不变的上帝，从永恒起就独自存在，开始在一个绝对的真空中创造物质和道德的宇宙，其动机、目的、观念和计划完全是内在和自我发起的。</w:t>
      </w:r>
    </w:p>
    <w:p w14:paraId="75E146A1">
      <w:pPr>
        <w:widowControl w:val="0"/>
        <w:numPr>
          <w:ilvl w:val="0"/>
          <w:numId w:val="0"/>
        </w:numPr>
        <w:jc w:val="both"/>
        <w:rPr>
          <w:rFonts w:hint="eastAsia"/>
        </w:rPr>
      </w:pPr>
      <w:r>
        <w:rPr>
          <w:rFonts w:hint="eastAsia"/>
        </w:rPr>
        <w:t>Also, if God governs the universe, he must, as an intelligent being, govern it according to a plan; and this plan much be perfect in its comprehension, reaching to all details.</w:t>
      </w:r>
    </w:p>
    <w:p w14:paraId="4396CCC1">
      <w:pPr>
        <w:widowControl w:val="0"/>
        <w:numPr>
          <w:ilvl w:val="0"/>
          <w:numId w:val="0"/>
        </w:numPr>
        <w:jc w:val="both"/>
        <w:rPr>
          <w:rFonts w:hint="eastAsia"/>
        </w:rPr>
      </w:pPr>
      <w:r>
        <w:rPr>
          <w:rFonts w:hint="eastAsia"/>
        </w:rPr>
        <w:t>此外，如果上帝治理宇宙，祂作为一位智慧的存在，就必须按照一个计划来治理它；并且这个计划在其理解上必须是完美的，达到所有细节。</w:t>
      </w:r>
    </w:p>
    <w:p w14:paraId="1CD371A2">
      <w:pPr>
        <w:widowControl w:val="0"/>
        <w:numPr>
          <w:ilvl w:val="0"/>
          <w:numId w:val="0"/>
        </w:numPr>
        <w:jc w:val="both"/>
        <w:rPr>
          <w:rFonts w:hint="eastAsia"/>
        </w:rPr>
      </w:pPr>
      <w:r>
        <w:rPr>
          <w:rFonts w:hint="eastAsia"/>
        </w:rPr>
        <w:t>If he has a plan now, he must have had the same plan unchanged from the beginning.</w:t>
      </w:r>
    </w:p>
    <w:p w14:paraId="4B038F92">
      <w:pPr>
        <w:widowControl w:val="0"/>
        <w:numPr>
          <w:ilvl w:val="0"/>
          <w:numId w:val="0"/>
        </w:numPr>
        <w:jc w:val="both"/>
        <w:rPr>
          <w:rFonts w:hint="eastAsia"/>
        </w:rPr>
      </w:pPr>
      <w:r>
        <w:rPr>
          <w:rFonts w:hint="eastAsia"/>
        </w:rPr>
        <w:t>如果祂现在有一个计划，祂就必须从一开始就拥有同样不变的计划。</w:t>
      </w:r>
    </w:p>
    <w:p w14:paraId="63A5C853">
      <w:pPr>
        <w:widowControl w:val="0"/>
        <w:numPr>
          <w:ilvl w:val="0"/>
          <w:numId w:val="0"/>
        </w:numPr>
        <w:jc w:val="both"/>
        <w:rPr>
          <w:rFonts w:hint="eastAsia"/>
        </w:rPr>
      </w:pPr>
      <w:r>
        <w:rPr>
          <w:rFonts w:hint="eastAsia"/>
        </w:rPr>
        <w:t>The decree of God therefore is the act of an infinite, absolute, eternal, unchangeable, and sovereign person, comprehending a plan including all his works of all kinds, great and small, from the beginning of creation to an unending eternity.</w:t>
      </w:r>
    </w:p>
    <w:p w14:paraId="470408B1">
      <w:pPr>
        <w:widowControl w:val="0"/>
        <w:numPr>
          <w:ilvl w:val="0"/>
          <w:numId w:val="0"/>
        </w:numPr>
        <w:jc w:val="both"/>
        <w:rPr>
          <w:rFonts w:hint="eastAsia"/>
        </w:rPr>
      </w:pPr>
      <w:r>
        <w:rPr>
          <w:rFonts w:hint="eastAsia"/>
        </w:rPr>
        <w:t>因此，上帝的谕旨是一位无限的、绝对的、永恒的、不变的、主权的位格的作为，包含一个计划，包括祂所有各种工作，无论大小，从创造的开始到无尽的永恒。</w:t>
      </w:r>
    </w:p>
    <w:p w14:paraId="0CFE4402">
      <w:pPr>
        <w:widowControl w:val="0"/>
        <w:numPr>
          <w:ilvl w:val="0"/>
          <w:numId w:val="0"/>
        </w:numPr>
        <w:jc w:val="both"/>
        <w:rPr>
          <w:rFonts w:hint="eastAsia"/>
        </w:rPr>
      </w:pPr>
      <w:r>
        <w:rPr>
          <w:rFonts w:hint="eastAsia"/>
        </w:rPr>
        <w:t>It must therefore be incomprehensible, and it cannot be conditioned by any thing exterior to God himself–––since it was matured before any thing exterior to him existed. and hence itself embraces and determines all these supposed exterior things and all the conditions of them forever.</w:t>
      </w:r>
    </w:p>
    <w:p w14:paraId="65D77536">
      <w:pPr>
        <w:widowControl w:val="0"/>
        <w:numPr>
          <w:ilvl w:val="0"/>
          <w:numId w:val="0"/>
        </w:numPr>
        <w:jc w:val="both"/>
        <w:rPr>
          <w:rFonts w:hint="eastAsia"/>
        </w:rPr>
      </w:pPr>
      <w:r>
        <w:rPr>
          <w:rFonts w:hint="eastAsia"/>
        </w:rPr>
        <w:t>因此，它必定是不可思议的，并且不能受上帝自身以外任何事物的制约——因为它在祂以外任何事物存在之前就已成熟，因此它本身就包含并永远决定所有这些所谓的外部事物及其所有条件。</w:t>
      </w:r>
    </w:p>
    <w:p w14:paraId="58B01049">
      <w:pPr>
        <w:widowControl w:val="0"/>
        <w:numPr>
          <w:ilvl w:val="0"/>
          <w:numId w:val="0"/>
        </w:numPr>
        <w:jc w:val="both"/>
        <w:rPr>
          <w:rFonts w:hint="eastAsia"/>
        </w:rPr>
      </w:pPr>
    </w:p>
    <w:p w14:paraId="7A0B3C44">
      <w:pPr>
        <w:widowControl w:val="0"/>
        <w:numPr>
          <w:ilvl w:val="0"/>
          <w:numId w:val="0"/>
        </w:numPr>
        <w:jc w:val="both"/>
        <w:rPr>
          <w:rFonts w:hint="eastAsia"/>
        </w:rPr>
      </w:pPr>
      <w:r>
        <w:rPr>
          <w:rFonts w:hint="eastAsia"/>
        </w:rPr>
        <w:t>5. What is the distinction between foreknowledge and foreordination and what is the general position of the Socinians on this point?</w:t>
      </w:r>
    </w:p>
    <w:p w14:paraId="09344DD0">
      <w:pPr>
        <w:widowControl w:val="0"/>
        <w:numPr>
          <w:ilvl w:val="0"/>
          <w:numId w:val="0"/>
        </w:numPr>
        <w:jc w:val="both"/>
        <w:rPr>
          <w:rFonts w:hint="eastAsia"/>
        </w:rPr>
      </w:pPr>
      <w:r>
        <w:rPr>
          <w:rFonts w:hint="eastAsia"/>
        </w:rPr>
        <w:t>5. 预知和预定之间的区别是什么？苏西尼派在这一点上的普遍立场是什么？</w:t>
      </w:r>
    </w:p>
    <w:p w14:paraId="70A74212">
      <w:pPr>
        <w:widowControl w:val="0"/>
        <w:numPr>
          <w:ilvl w:val="0"/>
          <w:numId w:val="0"/>
        </w:numPr>
        <w:jc w:val="both"/>
        <w:rPr>
          <w:rFonts w:hint="eastAsia"/>
        </w:rPr>
      </w:pPr>
    </w:p>
    <w:p w14:paraId="78846984">
      <w:pPr>
        <w:widowControl w:val="0"/>
        <w:numPr>
          <w:ilvl w:val="0"/>
          <w:numId w:val="0"/>
        </w:numPr>
        <w:jc w:val="both"/>
        <w:rPr>
          <w:rFonts w:hint="eastAsia"/>
        </w:rPr>
      </w:pPr>
      <w:r>
        <w:rPr>
          <w:rFonts w:hint="eastAsia"/>
        </w:rPr>
        <w:t>Foreknowledge is an act of the infinite intelligence of God, knowing from all eternity, without change, the certain futurition of all events of every class whatsoever that ever will come to pass.</w:t>
      </w:r>
    </w:p>
    <w:p w14:paraId="3BFB738E">
      <w:pPr>
        <w:widowControl w:val="0"/>
        <w:numPr>
          <w:ilvl w:val="0"/>
          <w:numId w:val="0"/>
        </w:numPr>
        <w:jc w:val="both"/>
        <w:rPr>
          <w:rFonts w:hint="eastAsia"/>
        </w:rPr>
      </w:pPr>
      <w:r>
        <w:rPr>
          <w:rFonts w:hint="eastAsia"/>
        </w:rPr>
        <w:t>预知是上帝无限智慧的一种作为，从永恒起就无改变地知道所有各类将要发生的事件的确切未来性。</w:t>
      </w:r>
    </w:p>
    <w:p w14:paraId="2D41A010">
      <w:pPr>
        <w:widowControl w:val="0"/>
        <w:numPr>
          <w:ilvl w:val="0"/>
          <w:numId w:val="0"/>
        </w:numPr>
        <w:jc w:val="both"/>
        <w:rPr>
          <w:rFonts w:hint="eastAsia"/>
        </w:rPr>
      </w:pPr>
    </w:p>
    <w:p w14:paraId="56AA9EE4">
      <w:pPr>
        <w:widowControl w:val="0"/>
        <w:numPr>
          <w:ilvl w:val="0"/>
          <w:numId w:val="0"/>
        </w:numPr>
        <w:jc w:val="both"/>
        <w:rPr>
          <w:rFonts w:hint="eastAsia"/>
        </w:rPr>
      </w:pPr>
      <w:r>
        <w:rPr>
          <w:rFonts w:hint="eastAsia"/>
        </w:rPr>
        <w:t>Foreordination is an act of the infinitely intelligent, foreknowing, righteous, and benevolent will of God from all eternity determining the certain futurition of all events of every class whatsoever that come to pass.</w:t>
      </w:r>
    </w:p>
    <w:p w14:paraId="0D97696C">
      <w:pPr>
        <w:widowControl w:val="0"/>
        <w:numPr>
          <w:ilvl w:val="0"/>
          <w:numId w:val="0"/>
        </w:numPr>
        <w:jc w:val="both"/>
        <w:rPr>
          <w:rFonts w:hint="eastAsia"/>
        </w:rPr>
      </w:pPr>
      <w:r>
        <w:rPr>
          <w:rFonts w:hint="eastAsia"/>
        </w:rPr>
        <w:t>预定是上帝无限智慧、预知、公义和仁慈的意志从永恒起就决定所有各类发生的事件的确切未来性的作为。</w:t>
      </w:r>
    </w:p>
    <w:p w14:paraId="57F22B76">
      <w:pPr>
        <w:widowControl w:val="0"/>
        <w:numPr>
          <w:ilvl w:val="0"/>
          <w:numId w:val="0"/>
        </w:numPr>
        <w:jc w:val="both"/>
        <w:rPr>
          <w:rFonts w:hint="eastAsia"/>
        </w:rPr>
      </w:pPr>
      <w:r>
        <w:rPr>
          <w:rFonts w:hint="eastAsia"/>
        </w:rPr>
        <w:t>Foreknowledge recognizes the certain futurition of events, while foreordination makes them certainly future.</w:t>
      </w:r>
    </w:p>
    <w:p w14:paraId="79B7608C">
      <w:pPr>
        <w:widowControl w:val="0"/>
        <w:numPr>
          <w:ilvl w:val="0"/>
          <w:numId w:val="0"/>
        </w:numPr>
        <w:jc w:val="both"/>
        <w:rPr>
          <w:rFonts w:hint="eastAsia"/>
        </w:rPr>
      </w:pPr>
      <w:r>
        <w:rPr>
          <w:rFonts w:hint="eastAsia"/>
        </w:rPr>
        <w:t>预知认识到事件的确切未来性，而预定则使它们确定地成为未来的。</w:t>
      </w:r>
    </w:p>
    <w:p w14:paraId="002A99AC">
      <w:pPr>
        <w:widowControl w:val="0"/>
        <w:numPr>
          <w:ilvl w:val="0"/>
          <w:numId w:val="0"/>
        </w:numPr>
        <w:jc w:val="both"/>
        <w:rPr>
          <w:rFonts w:hint="eastAsia"/>
        </w:rPr>
      </w:pPr>
    </w:p>
    <w:p w14:paraId="246F8794">
      <w:pPr>
        <w:widowControl w:val="0"/>
        <w:numPr>
          <w:ilvl w:val="0"/>
          <w:numId w:val="0"/>
        </w:numPr>
        <w:jc w:val="both"/>
        <w:rPr>
          <w:rFonts w:hint="eastAsia"/>
        </w:rPr>
      </w:pPr>
      <w:r>
        <w:rPr>
          <w:rFonts w:hint="eastAsia"/>
        </w:rPr>
        <w:t>Socinians admit that the foreknowledge and the foreordination of God are co–extensive, but they limit both to such events in creation and providence as God has determined to do by his own immediate agency, or to bring about through the agency of such second causes as act under the law of necessity.</w:t>
      </w:r>
    </w:p>
    <w:p w14:paraId="23D6E19B">
      <w:pPr>
        <w:widowControl w:val="0"/>
        <w:numPr>
          <w:ilvl w:val="0"/>
          <w:numId w:val="0"/>
        </w:numPr>
        <w:jc w:val="both"/>
        <w:rPr>
          <w:rFonts w:hint="eastAsia"/>
        </w:rPr>
      </w:pPr>
      <w:r>
        <w:rPr>
          <w:rFonts w:hint="eastAsia"/>
        </w:rPr>
        <w:t>苏西尼派承认上帝的预知和预定是范围相同的，但他们将两者都限制在创造和护理中上帝已决定通过祂自己直接作为来实现的事件，或通过在必然法则下运作的第二因的作为来实现的事件。</w:t>
      </w:r>
    </w:p>
    <w:p w14:paraId="5124129A">
      <w:pPr>
        <w:widowControl w:val="0"/>
        <w:numPr>
          <w:ilvl w:val="0"/>
          <w:numId w:val="0"/>
        </w:numPr>
        <w:jc w:val="both"/>
        <w:rPr>
          <w:rFonts w:hint="eastAsia"/>
        </w:rPr>
      </w:pPr>
    </w:p>
    <w:p w14:paraId="6DB3620D">
      <w:pPr>
        <w:widowControl w:val="0"/>
        <w:numPr>
          <w:ilvl w:val="0"/>
          <w:numId w:val="0"/>
        </w:numPr>
        <w:jc w:val="both"/>
        <w:rPr>
          <w:rFonts w:hint="eastAsia"/>
        </w:rPr>
      </w:pPr>
      <w:r>
        <w:rPr>
          <w:rFonts w:hint="eastAsia"/>
        </w:rPr>
        <w:t>They deny that God has either foreordained or foreknown the voluntary actions of free agents, which from their very nature are contingent, and not objects of knowledge until alter their occurrence.</w:t>
      </w:r>
    </w:p>
    <w:p w14:paraId="2E345914">
      <w:pPr>
        <w:widowControl w:val="0"/>
        <w:numPr>
          <w:ilvl w:val="0"/>
          <w:numId w:val="0"/>
        </w:numPr>
        <w:jc w:val="both"/>
        <w:rPr>
          <w:rFonts w:hint="eastAsia"/>
        </w:rPr>
      </w:pPr>
      <w:r>
        <w:rPr>
          <w:rFonts w:hint="eastAsia"/>
        </w:rPr>
        <w:t>他们否认上帝预定或预知了自由动因的自愿行为，这些行为就其本质而言是偶然的，并且在发生之后才成为知识的对象。</w:t>
      </w:r>
    </w:p>
    <w:p w14:paraId="3F5C0784">
      <w:pPr>
        <w:widowControl w:val="0"/>
        <w:numPr>
          <w:ilvl w:val="0"/>
          <w:numId w:val="0"/>
        </w:numPr>
        <w:jc w:val="both"/>
        <w:rPr>
          <w:rFonts w:hint="eastAsia"/>
        </w:rPr>
      </w:pPr>
    </w:p>
    <w:p w14:paraId="4CE0511C">
      <w:pPr>
        <w:widowControl w:val="0"/>
        <w:numPr>
          <w:ilvl w:val="0"/>
          <w:numId w:val="0"/>
        </w:numPr>
        <w:jc w:val="both"/>
        <w:rPr>
          <w:rFonts w:hint="eastAsia"/>
        </w:rPr>
      </w:pPr>
      <w:r>
        <w:rPr>
          <w:rFonts w:hint="eastAsia"/>
        </w:rPr>
        <w:t>6.What is the position of the Arminians on this subject?</w:t>
      </w:r>
    </w:p>
    <w:p w14:paraId="2E42DECD">
      <w:pPr>
        <w:widowControl w:val="0"/>
        <w:numPr>
          <w:ilvl w:val="0"/>
          <w:numId w:val="0"/>
        </w:numPr>
        <w:jc w:val="both"/>
        <w:rPr>
          <w:rFonts w:hint="eastAsia"/>
        </w:rPr>
      </w:pPr>
      <w:r>
        <w:rPr>
          <w:rFonts w:hint="eastAsia"/>
        </w:rPr>
        <w:t>6.阿民念派在此问题上的立场是什么？</w:t>
      </w:r>
    </w:p>
    <w:p w14:paraId="597699F3">
      <w:pPr>
        <w:widowControl w:val="0"/>
        <w:numPr>
          <w:ilvl w:val="0"/>
          <w:numId w:val="0"/>
        </w:numPr>
        <w:jc w:val="both"/>
        <w:rPr>
          <w:rFonts w:hint="eastAsia"/>
        </w:rPr>
      </w:pPr>
    </w:p>
    <w:p w14:paraId="4E1F43E7">
      <w:pPr>
        <w:widowControl w:val="0"/>
        <w:numPr>
          <w:ilvl w:val="0"/>
          <w:numId w:val="0"/>
        </w:numPr>
        <w:jc w:val="both"/>
        <w:rPr>
          <w:rFonts w:hint="eastAsia"/>
        </w:rPr>
      </w:pPr>
      <w:r>
        <w:rPr>
          <w:rFonts w:hint="eastAsia"/>
        </w:rPr>
        <w:t>The Arminians agree with the Socinians in denying that God foreordains the voluntary acts of free agents, or in any way whatever determines them beforehand to be certainly future.</w:t>
      </w:r>
    </w:p>
    <w:p w14:paraId="1EED5440">
      <w:pPr>
        <w:widowControl w:val="0"/>
        <w:numPr>
          <w:ilvl w:val="0"/>
          <w:numId w:val="0"/>
        </w:numPr>
        <w:jc w:val="both"/>
        <w:rPr>
          <w:rFonts w:hint="eastAsia"/>
        </w:rPr>
      </w:pPr>
      <w:r>
        <w:rPr>
          <w:rFonts w:hint="eastAsia"/>
        </w:rPr>
        <w:t>阿民念派同意苏西尼派的观点，否认上帝预定自由动因的自愿行为，或以任何方式预先决定它们确定地成为未来的。</w:t>
      </w:r>
    </w:p>
    <w:p w14:paraId="301436F0">
      <w:pPr>
        <w:widowControl w:val="0"/>
        <w:numPr>
          <w:ilvl w:val="0"/>
          <w:numId w:val="0"/>
        </w:numPr>
        <w:jc w:val="both"/>
        <w:rPr>
          <w:rFonts w:hint="eastAsia"/>
        </w:rPr>
      </w:pPr>
      <w:r>
        <w:rPr>
          <w:rFonts w:hint="eastAsia"/>
        </w:rPr>
        <w:t>But they differ from the Socinians and agree with us in holding that the certain foreknowledge of God extends equally to all events, as well to those in their nature contingent, as to those produced by second causes acting under the law of necessity.</w:t>
      </w:r>
    </w:p>
    <w:p w14:paraId="62A8EEE3">
      <w:pPr>
        <w:widowControl w:val="0"/>
        <w:numPr>
          <w:ilvl w:val="0"/>
          <w:numId w:val="0"/>
        </w:numPr>
        <w:jc w:val="both"/>
        <w:rPr>
          <w:rFonts w:hint="eastAsia"/>
        </w:rPr>
      </w:pPr>
      <w:r>
        <w:rPr>
          <w:rFonts w:hint="eastAsia"/>
        </w:rPr>
        <w:t>但他们不同于苏西尼派，并与我们一致认为，上帝确定的预知同样延及所有事件，既包括那些本质上偶然的事件，也包括那些由在必然法则下运作的第二因产生的事件。</w:t>
      </w:r>
    </w:p>
    <w:p w14:paraId="727A6E9C">
      <w:pPr>
        <w:widowControl w:val="0"/>
        <w:numPr>
          <w:ilvl w:val="0"/>
          <w:numId w:val="0"/>
        </w:numPr>
        <w:jc w:val="both"/>
        <w:rPr>
          <w:rFonts w:hint="eastAsia"/>
        </w:rPr>
      </w:pPr>
      <w:r>
        <w:rPr>
          <w:rFonts w:hint="eastAsia"/>
        </w:rPr>
        <w:t>They hold that he foresees with absolute certainty from all eternity the futurition of the free actions of moral agents, and that he embraces and adjusts them in his eternal plan—which plan embraces all things, the free actions of moral agents as simply foreseen, and the actions of necessary agents as absolutely foreordained.</w:t>
      </w:r>
    </w:p>
    <w:p w14:paraId="4AF7FC26">
      <w:pPr>
        <w:widowControl w:val="0"/>
        <w:numPr>
          <w:ilvl w:val="0"/>
          <w:numId w:val="0"/>
        </w:numPr>
        <w:jc w:val="both"/>
        <w:rPr>
          <w:rFonts w:hint="eastAsia"/>
        </w:rPr>
      </w:pPr>
      <w:r>
        <w:rPr>
          <w:rFonts w:hint="eastAsia"/>
        </w:rPr>
        <w:t>他们认为祂从永恒起就以绝对的确定性预见道德动因自由行为的未来性，并且祂在其永恒的计划中包含并调整它们——该计划包含万物，道德动因的自由行为被简单地预见，而必然动因的行为则被绝对地预定。</w:t>
      </w:r>
    </w:p>
    <w:p w14:paraId="7CCC2DEE">
      <w:pPr>
        <w:widowControl w:val="0"/>
        <w:numPr>
          <w:ilvl w:val="0"/>
          <w:numId w:val="0"/>
        </w:numPr>
        <w:jc w:val="both"/>
        <w:rPr>
          <w:rFonts w:hint="eastAsia"/>
        </w:rPr>
      </w:pPr>
    </w:p>
    <w:p w14:paraId="2C59D3ED">
      <w:pPr>
        <w:widowControl w:val="0"/>
        <w:numPr>
          <w:ilvl w:val="0"/>
          <w:numId w:val="0"/>
        </w:numPr>
        <w:jc w:val="both"/>
        <w:rPr>
          <w:rFonts w:hint="eastAsia"/>
        </w:rPr>
      </w:pPr>
      <w:r>
        <w:rPr>
          <w:rFonts w:hint="eastAsia"/>
        </w:rPr>
        <w:t>7.State under several heads the Calvinistic doctrine on this subject.</w:t>
      </w:r>
    </w:p>
    <w:p w14:paraId="34D23350">
      <w:pPr>
        <w:widowControl w:val="0"/>
        <w:numPr>
          <w:ilvl w:val="0"/>
          <w:numId w:val="0"/>
        </w:numPr>
        <w:jc w:val="both"/>
        <w:rPr>
          <w:rFonts w:hint="eastAsia"/>
        </w:rPr>
      </w:pPr>
      <w:r>
        <w:rPr>
          <w:rFonts w:hint="eastAsia"/>
        </w:rPr>
        <w:t>7.分几点陈述加尔文主义关于此主题的教义。</w:t>
      </w:r>
    </w:p>
    <w:p w14:paraId="3CB9BF0F">
      <w:pPr>
        <w:widowControl w:val="0"/>
        <w:numPr>
          <w:ilvl w:val="0"/>
          <w:numId w:val="0"/>
        </w:numPr>
        <w:jc w:val="both"/>
        <w:rPr>
          <w:rFonts w:hint="eastAsia"/>
        </w:rPr>
      </w:pPr>
    </w:p>
    <w:p w14:paraId="3D9208BA">
      <w:pPr>
        <w:widowControl w:val="0"/>
        <w:numPr>
          <w:ilvl w:val="0"/>
          <w:numId w:val="0"/>
        </w:numPr>
        <w:jc w:val="both"/>
        <w:rPr>
          <w:rFonts w:hint="eastAsia"/>
        </w:rPr>
      </w:pPr>
      <w:r>
        <w:rPr>
          <w:rFonts w:hint="eastAsia"/>
        </w:rPr>
        <w:t>1st. God foreknows all events as certainly future because he has decreed them and thus made them certainly future.</w:t>
      </w:r>
    </w:p>
    <w:p w14:paraId="1E1DF410">
      <w:pPr>
        <w:widowControl w:val="0"/>
        <w:numPr>
          <w:ilvl w:val="0"/>
          <w:numId w:val="0"/>
        </w:numPr>
        <w:jc w:val="both"/>
        <w:rPr>
          <w:rFonts w:hint="eastAsia"/>
        </w:rPr>
      </w:pPr>
      <w:r>
        <w:rPr>
          <w:rFonts w:hint="eastAsia"/>
        </w:rPr>
        <w:t>第一，上帝预知所有事件确定地成为未来的，因为祂已谕旨它们，从而使它们确定地成为未来的。</w:t>
      </w:r>
    </w:p>
    <w:p w14:paraId="3F6C7CBF">
      <w:pPr>
        <w:widowControl w:val="0"/>
        <w:numPr>
          <w:ilvl w:val="0"/>
          <w:numId w:val="0"/>
        </w:numPr>
        <w:jc w:val="both"/>
        <w:rPr>
          <w:rFonts w:hint="eastAsia"/>
        </w:rPr>
      </w:pPr>
    </w:p>
    <w:p w14:paraId="02E1F261">
      <w:pPr>
        <w:widowControl w:val="0"/>
        <w:numPr>
          <w:ilvl w:val="0"/>
          <w:numId w:val="0"/>
        </w:numPr>
        <w:jc w:val="both"/>
        <w:rPr>
          <w:rFonts w:hint="eastAsia"/>
        </w:rPr>
      </w:pPr>
      <w:r>
        <w:rPr>
          <w:rFonts w:hint="eastAsia"/>
        </w:rPr>
        <w:t>2nd. God’s decree relates equally to all future events of every kind, to the free actions of moral agents, as well as to action of necessary agents, to sinful as well as morally right actions.</w:t>
      </w:r>
    </w:p>
    <w:p w14:paraId="08127211">
      <w:pPr>
        <w:widowControl w:val="0"/>
        <w:numPr>
          <w:ilvl w:val="0"/>
          <w:numId w:val="0"/>
        </w:numPr>
        <w:jc w:val="both"/>
        <w:rPr>
          <w:rFonts w:hint="eastAsia"/>
        </w:rPr>
      </w:pPr>
      <w:r>
        <w:rPr>
          <w:rFonts w:hint="eastAsia"/>
        </w:rPr>
        <w:t>第二，上帝的谕旨同样涉及所有各种未来的事件，既涉及道德动因的自由行为，也涉及必然动因的行为，既涉及有罪的行为，也涉及道德上正确的行为。</w:t>
      </w:r>
    </w:p>
    <w:p w14:paraId="7EC36520">
      <w:pPr>
        <w:widowControl w:val="0"/>
        <w:numPr>
          <w:ilvl w:val="0"/>
          <w:numId w:val="0"/>
        </w:numPr>
        <w:jc w:val="both"/>
        <w:rPr>
          <w:rFonts w:hint="eastAsia"/>
        </w:rPr>
      </w:pPr>
    </w:p>
    <w:p w14:paraId="04145638">
      <w:pPr>
        <w:widowControl w:val="0"/>
        <w:numPr>
          <w:ilvl w:val="0"/>
          <w:numId w:val="0"/>
        </w:numPr>
        <w:jc w:val="both"/>
        <w:rPr>
          <w:rFonts w:hint="eastAsia"/>
        </w:rPr>
      </w:pPr>
      <w:r>
        <w:rPr>
          <w:rFonts w:hint="eastAsia"/>
        </w:rPr>
        <w:t>3rd. Some things God has eternally decreed to do himself immediately, e.g., creation; other things to bring to pass through the action of second causes acting under a law of necessity, and again other things he has decreed to prompt or to permit free agents, to do in the exercise of their free agency; yet the one class of events is rendered by the decree as certainly future as the other.</w:t>
      </w:r>
    </w:p>
    <w:p w14:paraId="56B649E4">
      <w:pPr>
        <w:widowControl w:val="0"/>
        <w:numPr>
          <w:ilvl w:val="0"/>
          <w:numId w:val="0"/>
        </w:numPr>
        <w:jc w:val="both"/>
        <w:rPr>
          <w:rFonts w:hint="eastAsia"/>
        </w:rPr>
      </w:pPr>
      <w:r>
        <w:rPr>
          <w:rFonts w:hint="eastAsia"/>
        </w:rPr>
        <w:t>第三，有些事情上帝已永恒地谕旨祂自己直接去做，例如创造；另一些事情则通过在必然法则下运作的第二因的行动来实现；还有一些事情祂已谕旨促使或允许自由动因在其自由意志的运用中去做；然而，一类事件与另一类事件一样，都因谕旨而确定地成为未来的。</w:t>
      </w:r>
    </w:p>
    <w:p w14:paraId="2B02FCAD">
      <w:pPr>
        <w:widowControl w:val="0"/>
        <w:numPr>
          <w:ilvl w:val="0"/>
          <w:numId w:val="0"/>
        </w:numPr>
        <w:jc w:val="both"/>
        <w:rPr>
          <w:rFonts w:hint="eastAsia"/>
        </w:rPr>
      </w:pPr>
    </w:p>
    <w:p w14:paraId="68C01B02">
      <w:pPr>
        <w:widowControl w:val="0"/>
        <w:numPr>
          <w:ilvl w:val="0"/>
          <w:numId w:val="0"/>
        </w:numPr>
        <w:jc w:val="both"/>
        <w:rPr>
          <w:rFonts w:hint="eastAsia"/>
        </w:rPr>
      </w:pPr>
      <w:r>
        <w:rPr>
          <w:rFonts w:hint="eastAsia"/>
        </w:rPr>
        <w:t>4th. God has decreed ends as well as means, causes as well as effects, conditions and instrumentalities as well as the events which depend upon them.</w:t>
      </w:r>
    </w:p>
    <w:p w14:paraId="1BE91063">
      <w:pPr>
        <w:widowControl w:val="0"/>
        <w:numPr>
          <w:ilvl w:val="0"/>
          <w:numId w:val="0"/>
        </w:numPr>
        <w:jc w:val="both"/>
        <w:rPr>
          <w:rFonts w:hint="eastAsia"/>
        </w:rPr>
      </w:pPr>
      <w:r>
        <w:rPr>
          <w:rFonts w:hint="eastAsia"/>
        </w:rPr>
        <w:t>第四，上帝既谕旨了目的，也谕旨了手段；既谕旨了原因，也谕旨了结果；既谕旨了条件和工具，也谕旨了依赖于它们的事件。</w:t>
      </w:r>
    </w:p>
    <w:p w14:paraId="5498EC06">
      <w:pPr>
        <w:widowControl w:val="0"/>
        <w:numPr>
          <w:ilvl w:val="0"/>
          <w:numId w:val="0"/>
        </w:numPr>
        <w:jc w:val="both"/>
        <w:rPr>
          <w:rFonts w:hint="eastAsia"/>
        </w:rPr>
      </w:pPr>
    </w:p>
    <w:p w14:paraId="246B02FA">
      <w:pPr>
        <w:widowControl w:val="0"/>
        <w:numPr>
          <w:ilvl w:val="0"/>
          <w:numId w:val="0"/>
        </w:numPr>
        <w:jc w:val="both"/>
        <w:rPr>
          <w:rFonts w:hint="eastAsia"/>
        </w:rPr>
      </w:pPr>
      <w:r>
        <w:rPr>
          <w:rFonts w:hint="eastAsia"/>
        </w:rPr>
        <w:t>5th. God’s decree determines only the certain futurition of events, it directly effects or causes no event.</w:t>
      </w:r>
    </w:p>
    <w:p w14:paraId="3D081F59">
      <w:pPr>
        <w:widowControl w:val="0"/>
        <w:numPr>
          <w:ilvl w:val="0"/>
          <w:numId w:val="0"/>
        </w:numPr>
        <w:jc w:val="both"/>
        <w:rPr>
          <w:rFonts w:hint="eastAsia"/>
        </w:rPr>
      </w:pPr>
      <w:r>
        <w:rPr>
          <w:rFonts w:hint="eastAsia"/>
        </w:rPr>
        <w:t>第五，上帝的谕旨只决定事件的确切未来性，它不直接影响或促成任何事件。</w:t>
      </w:r>
    </w:p>
    <w:p w14:paraId="0D011EA5">
      <w:pPr>
        <w:widowControl w:val="0"/>
        <w:numPr>
          <w:ilvl w:val="0"/>
          <w:numId w:val="0"/>
        </w:numPr>
        <w:jc w:val="both"/>
        <w:rPr>
          <w:rFonts w:hint="eastAsia"/>
        </w:rPr>
      </w:pPr>
    </w:p>
    <w:p w14:paraId="15072921">
      <w:pPr>
        <w:widowControl w:val="0"/>
        <w:numPr>
          <w:ilvl w:val="0"/>
          <w:numId w:val="0"/>
        </w:numPr>
        <w:jc w:val="both"/>
        <w:rPr>
          <w:rFonts w:hint="eastAsia"/>
        </w:rPr>
      </w:pPr>
      <w:r>
        <w:rPr>
          <w:rFonts w:hint="eastAsia"/>
        </w:rPr>
        <w:t>But the decree itself provides in every case that the event shall be effected by causes acting in a manner perfectly consistent with the nature of the event in question.</w:t>
      </w:r>
    </w:p>
    <w:p w14:paraId="1CC283CC">
      <w:pPr>
        <w:widowControl w:val="0"/>
        <w:numPr>
          <w:ilvl w:val="0"/>
          <w:numId w:val="0"/>
        </w:numPr>
        <w:jc w:val="both"/>
        <w:rPr>
          <w:rFonts w:hint="eastAsia"/>
        </w:rPr>
      </w:pPr>
      <w:r>
        <w:rPr>
          <w:rFonts w:hint="eastAsia"/>
        </w:rPr>
        <w:t>但是谕旨本身在每一种情况下都规定，事件应由以与所涉事件性质完全一致的方式运作的原因来实现。</w:t>
      </w:r>
    </w:p>
    <w:p w14:paraId="3BB7F94B">
      <w:pPr>
        <w:widowControl w:val="0"/>
        <w:numPr>
          <w:ilvl w:val="0"/>
          <w:numId w:val="0"/>
        </w:numPr>
        <w:jc w:val="both"/>
        <w:rPr>
          <w:rFonts w:hint="eastAsia"/>
        </w:rPr>
      </w:pPr>
      <w:r>
        <w:rPr>
          <w:rFonts w:hint="eastAsia"/>
        </w:rPr>
        <w:t>Thus in the case of every free act of a moral agent the decree itself provides at the same time— (a) That the agent shall be a free agent. (b)</w:t>
      </w:r>
    </w:p>
    <w:p w14:paraId="18A54E95">
      <w:pPr>
        <w:widowControl w:val="0"/>
        <w:numPr>
          <w:ilvl w:val="0"/>
          <w:numId w:val="0"/>
        </w:numPr>
        <w:jc w:val="both"/>
        <w:rPr>
          <w:rFonts w:hint="eastAsia"/>
        </w:rPr>
      </w:pPr>
      <w:r>
        <w:rPr>
          <w:rFonts w:hint="eastAsia"/>
        </w:rPr>
        <w:t>因此，在道德动因的每一个自由行为的情况下，谕旨本身同时规定——（a）该动因应为自由动因。（b）</w:t>
      </w:r>
    </w:p>
    <w:p w14:paraId="670DA545">
      <w:pPr>
        <w:widowControl w:val="0"/>
        <w:numPr>
          <w:ilvl w:val="0"/>
          <w:numId w:val="0"/>
        </w:numPr>
        <w:jc w:val="both"/>
        <w:rPr>
          <w:rFonts w:hint="eastAsia"/>
        </w:rPr>
      </w:pPr>
      <w:r>
        <w:rPr>
          <w:rFonts w:hint="eastAsia"/>
        </w:rPr>
        <w:t>That his antecedents and all the antecedents of the act in question shall be what they are. (c)</w:t>
      </w:r>
    </w:p>
    <w:p w14:paraId="1586F41F">
      <w:pPr>
        <w:widowControl w:val="0"/>
        <w:numPr>
          <w:ilvl w:val="0"/>
          <w:numId w:val="0"/>
        </w:numPr>
        <w:jc w:val="both"/>
        <w:rPr>
          <w:rFonts w:hint="eastAsia"/>
        </w:rPr>
      </w:pPr>
      <w:r>
        <w:rPr>
          <w:rFonts w:hint="eastAsia"/>
        </w:rPr>
        <w:t>其先行条件以及所涉行为的所有先行条件都应是其所是。（c）</w:t>
      </w:r>
    </w:p>
    <w:p w14:paraId="29145183">
      <w:pPr>
        <w:widowControl w:val="0"/>
        <w:numPr>
          <w:ilvl w:val="0"/>
          <w:numId w:val="0"/>
        </w:numPr>
        <w:jc w:val="both"/>
        <w:rPr>
          <w:rFonts w:hint="eastAsia"/>
        </w:rPr>
      </w:pPr>
      <w:r>
        <w:rPr>
          <w:rFonts w:hint="eastAsia"/>
        </w:rPr>
        <w:t>That all the present conditions of the act shall be what they are. (d)</w:t>
      </w:r>
    </w:p>
    <w:p w14:paraId="0435CB6D">
      <w:pPr>
        <w:widowControl w:val="0"/>
        <w:numPr>
          <w:ilvl w:val="0"/>
          <w:numId w:val="0"/>
        </w:numPr>
        <w:jc w:val="both"/>
        <w:rPr>
          <w:rFonts w:hint="eastAsia"/>
        </w:rPr>
      </w:pPr>
      <w:r>
        <w:rPr>
          <w:rFonts w:hint="eastAsia"/>
        </w:rPr>
        <w:t>该行为的所有目前条件都应是其所是。（d）</w:t>
      </w:r>
    </w:p>
    <w:p w14:paraId="75291C84">
      <w:pPr>
        <w:widowControl w:val="0"/>
        <w:numPr>
          <w:ilvl w:val="0"/>
          <w:numId w:val="0"/>
        </w:numPr>
        <w:jc w:val="both"/>
        <w:rPr>
          <w:rFonts w:hint="eastAsia"/>
        </w:rPr>
      </w:pPr>
      <w:r>
        <w:rPr>
          <w:rFonts w:hint="eastAsia"/>
        </w:rPr>
        <w:t>That the act shall be perfectly spontaneous and free on the part of the agent. (e)</w:t>
      </w:r>
    </w:p>
    <w:p w14:paraId="5ED79077">
      <w:pPr>
        <w:widowControl w:val="0"/>
        <w:numPr>
          <w:ilvl w:val="0"/>
          <w:numId w:val="0"/>
        </w:numPr>
        <w:jc w:val="both"/>
        <w:rPr>
          <w:rFonts w:hint="eastAsia"/>
        </w:rPr>
      </w:pPr>
      <w:r>
        <w:rPr>
          <w:rFonts w:hint="eastAsia"/>
        </w:rPr>
        <w:t>该行为在动因方面应是完全自发和自由的。（e）</w:t>
      </w:r>
    </w:p>
    <w:p w14:paraId="5AAE4996">
      <w:pPr>
        <w:widowControl w:val="0"/>
        <w:numPr>
          <w:ilvl w:val="0"/>
          <w:numId w:val="0"/>
        </w:numPr>
        <w:jc w:val="both"/>
        <w:rPr>
          <w:rFonts w:hint="eastAsia"/>
        </w:rPr>
      </w:pPr>
      <w:r>
        <w:rPr>
          <w:rFonts w:hint="eastAsia"/>
        </w:rPr>
        <w:t>That it shall be certainly future.</w:t>
      </w:r>
    </w:p>
    <w:p w14:paraId="3812CE04">
      <w:pPr>
        <w:widowControl w:val="0"/>
        <w:numPr>
          <w:ilvl w:val="0"/>
          <w:numId w:val="0"/>
        </w:numPr>
        <w:jc w:val="both"/>
        <w:rPr>
          <w:rFonts w:hint="eastAsia"/>
        </w:rPr>
      </w:pPr>
      <w:r>
        <w:rPr>
          <w:rFonts w:hint="eastAsia"/>
        </w:rPr>
        <w:t>它必将确定地成为未来的。</w:t>
      </w:r>
    </w:p>
    <w:p w14:paraId="563FBD91">
      <w:pPr>
        <w:widowControl w:val="0"/>
        <w:numPr>
          <w:ilvl w:val="0"/>
          <w:numId w:val="0"/>
        </w:numPr>
        <w:jc w:val="both"/>
        <w:rPr>
          <w:rFonts w:hint="eastAsia"/>
        </w:rPr>
      </w:pPr>
    </w:p>
    <w:p w14:paraId="7AFAC5BD">
      <w:pPr>
        <w:widowControl w:val="0"/>
        <w:numPr>
          <w:ilvl w:val="0"/>
          <w:numId w:val="0"/>
        </w:numPr>
        <w:jc w:val="both"/>
        <w:rPr>
          <w:rFonts w:hint="eastAsia"/>
        </w:rPr>
      </w:pPr>
      <w:r>
        <w:rPr>
          <w:rFonts w:hint="eastAsia"/>
        </w:rPr>
        <w:t>6th. God’s purposes relating to all events of every kind constitute one single, all–comprehensive intention comprehending all events, the free as free, the necessary as necessary, together with all their causes, conditions, and relations, as one indivisible system of things, every link of which is essential to the integrity of the whole.</w:t>
      </w:r>
    </w:p>
    <w:p w14:paraId="10046E82">
      <w:pPr>
        <w:widowControl w:val="0"/>
        <w:numPr>
          <w:ilvl w:val="0"/>
          <w:numId w:val="0"/>
        </w:numPr>
        <w:jc w:val="both"/>
        <w:rPr>
          <w:rFonts w:hint="eastAsia"/>
        </w:rPr>
      </w:pPr>
      <w:r>
        <w:rPr>
          <w:rFonts w:hint="eastAsia"/>
        </w:rPr>
        <w:t>第六，上帝关于所有各种事件的旨意构成一个单一的、包罗万象的意图，包含所有事件，自由的作为自由的，必然的作为必然的，连同它们所有的原因、条件和关系，作为一个不可分割的事物体系，其每一个环节对于整体的完整性都是至关重要的。</w:t>
      </w:r>
    </w:p>
    <w:p w14:paraId="0988C3B7">
      <w:pPr>
        <w:widowControl w:val="0"/>
        <w:numPr>
          <w:ilvl w:val="0"/>
          <w:numId w:val="0"/>
        </w:numPr>
        <w:jc w:val="both"/>
        <w:rPr>
          <w:rFonts w:hint="eastAsia"/>
        </w:rPr>
      </w:pPr>
    </w:p>
    <w:p w14:paraId="150FB4CC">
      <w:pPr>
        <w:widowControl w:val="0"/>
        <w:numPr>
          <w:ilvl w:val="0"/>
          <w:numId w:val="0"/>
        </w:numPr>
        <w:jc w:val="both"/>
        <w:rPr>
          <w:rFonts w:hint="eastAsia"/>
        </w:rPr>
      </w:pPr>
      <w:r>
        <w:rPr>
          <w:rFonts w:hint="eastAsia"/>
        </w:rPr>
        <w:t>8.Show that as respects the eternal plan of an omniscient and omnipotent Creator, foreknowledge is equivalent to foreordination.</w:t>
      </w:r>
    </w:p>
    <w:p w14:paraId="6BC1BE1F">
      <w:pPr>
        <w:widowControl w:val="0"/>
        <w:numPr>
          <w:ilvl w:val="0"/>
          <w:numId w:val="0"/>
        </w:numPr>
        <w:jc w:val="both"/>
        <w:rPr>
          <w:rFonts w:hint="eastAsia"/>
        </w:rPr>
      </w:pPr>
      <w:r>
        <w:rPr>
          <w:rFonts w:hint="eastAsia"/>
        </w:rPr>
        <w:t>8.证明就全知全能创造主的永恒计划而言，预知等同于预定。</w:t>
      </w:r>
    </w:p>
    <w:p w14:paraId="02A7CD99">
      <w:pPr>
        <w:widowControl w:val="0"/>
        <w:numPr>
          <w:ilvl w:val="0"/>
          <w:numId w:val="0"/>
        </w:numPr>
        <w:jc w:val="both"/>
        <w:rPr>
          <w:rFonts w:hint="eastAsia"/>
        </w:rPr>
      </w:pPr>
    </w:p>
    <w:p w14:paraId="0AB14C72">
      <w:pPr>
        <w:widowControl w:val="0"/>
        <w:numPr>
          <w:ilvl w:val="0"/>
          <w:numId w:val="0"/>
        </w:numPr>
        <w:jc w:val="both"/>
        <w:rPr>
          <w:rFonts w:hint="eastAsia"/>
        </w:rPr>
      </w:pPr>
      <w:r>
        <w:rPr>
          <w:rFonts w:hint="eastAsia"/>
        </w:rPr>
        <w:t>God possessing infinite foreknowledge and power, existed alone from eternity; and in time, self–prompted, began to create in an absolute vacuum.</w:t>
      </w:r>
    </w:p>
    <w:p w14:paraId="2D8B00E2">
      <w:pPr>
        <w:widowControl w:val="0"/>
        <w:numPr>
          <w:ilvl w:val="0"/>
          <w:numId w:val="0"/>
        </w:numPr>
        <w:jc w:val="both"/>
        <w:rPr>
          <w:rFonts w:hint="eastAsia"/>
        </w:rPr>
      </w:pPr>
      <w:r>
        <w:rPr>
          <w:rFonts w:hint="eastAsia"/>
        </w:rPr>
        <w:t>上帝拥有无限的预知和能力，从永恒起就独自存在；并在时间中，自我促使，开始在一个绝对的真空中创造。</w:t>
      </w:r>
    </w:p>
    <w:p w14:paraId="6EE1EB65">
      <w:pPr>
        <w:widowControl w:val="0"/>
        <w:numPr>
          <w:ilvl w:val="0"/>
          <w:numId w:val="0"/>
        </w:numPr>
        <w:jc w:val="both"/>
        <w:rPr>
          <w:rFonts w:hint="eastAsia"/>
        </w:rPr>
      </w:pPr>
      <w:r>
        <w:rPr>
          <w:rFonts w:hint="eastAsia"/>
        </w:rPr>
        <w:t>Whatever limiting causes or conditions afterwards exist were first intentionally brought into being by himself, with perfect foreknowledge of their nature, relations, and results.</w:t>
      </w:r>
    </w:p>
    <w:p w14:paraId="5632C237">
      <w:pPr>
        <w:widowControl w:val="0"/>
        <w:numPr>
          <w:ilvl w:val="0"/>
          <w:numId w:val="0"/>
        </w:numPr>
        <w:jc w:val="both"/>
        <w:rPr>
          <w:rFonts w:hint="eastAsia"/>
        </w:rPr>
      </w:pPr>
      <w:r>
        <w:rPr>
          <w:rFonts w:hint="eastAsia"/>
        </w:rPr>
        <w:t>此后存在的任何限制性原因或条件，都是祂自己首先有意地使其产生的，并且祂对其性质、关系和结果都有完美的预知。</w:t>
      </w:r>
    </w:p>
    <w:p w14:paraId="605752F3">
      <w:pPr>
        <w:widowControl w:val="0"/>
        <w:numPr>
          <w:ilvl w:val="0"/>
          <w:numId w:val="0"/>
        </w:numPr>
        <w:jc w:val="both"/>
        <w:rPr>
          <w:rFonts w:hint="eastAsia"/>
        </w:rPr>
      </w:pPr>
      <w:r>
        <w:rPr>
          <w:rFonts w:hint="eastAsia"/>
        </w:rPr>
        <w:t>If God then foreseeing that if he created a certain free agent and placed him in certain relations he would freely act in a certain way, and yet with that knowledge proceeded to create that very free agent and put him in precisely those positions, God would, in so doing, obviously predetermine the certain futurition of the act foreseen.</w:t>
      </w:r>
    </w:p>
    <w:p w14:paraId="11010B03">
      <w:pPr>
        <w:widowControl w:val="0"/>
        <w:numPr>
          <w:ilvl w:val="0"/>
          <w:numId w:val="0"/>
        </w:numPr>
        <w:jc w:val="both"/>
        <w:rPr>
          <w:rFonts w:hint="eastAsia"/>
        </w:rPr>
      </w:pPr>
      <w:r>
        <w:rPr>
          <w:rFonts w:hint="eastAsia"/>
        </w:rPr>
        <w:t>如果上帝预见到，如果祂创造某个自由动因并将其置于某些关系中，他就会以某种方式自由行动，并且尽管有这种认识，仍然着手创造那个自由动因并将其置于那些精确的位置，那么上帝这样做，显然就预定了所预见行为的确切未来性。</w:t>
      </w:r>
    </w:p>
    <w:p w14:paraId="619F06FD">
      <w:pPr>
        <w:widowControl w:val="0"/>
        <w:numPr>
          <w:ilvl w:val="0"/>
          <w:numId w:val="0"/>
        </w:numPr>
        <w:jc w:val="both"/>
        <w:rPr>
          <w:rFonts w:hint="eastAsia"/>
        </w:rPr>
      </w:pPr>
      <w:r>
        <w:rPr>
          <w:rFonts w:hint="eastAsia"/>
        </w:rPr>
        <w:t>God can never in his work be reduced to a choice of evils, because the entire system, and each particular end and cause, and condition, was clearly foreseen and by deliberate choice admitted by himself.</w:t>
      </w:r>
    </w:p>
    <w:p w14:paraId="2F47A819">
      <w:pPr>
        <w:widowControl w:val="0"/>
        <w:numPr>
          <w:ilvl w:val="0"/>
          <w:numId w:val="0"/>
        </w:numPr>
        <w:jc w:val="both"/>
        <w:rPr>
          <w:rFonts w:hint="eastAsia"/>
        </w:rPr>
      </w:pPr>
      <w:r>
        <w:rPr>
          <w:rFonts w:hint="eastAsia"/>
        </w:rPr>
        <w:t>上帝在其工作中绝不会被迫在罪恶中选择，因为整个体系，以及每一个特定的目的、原因和条件，都已被祂清楚地预见，并通过深思熟虑的选择而被祂自己所接纳。</w:t>
      </w:r>
    </w:p>
    <w:p w14:paraId="5EE94BB3">
      <w:pPr>
        <w:widowControl w:val="0"/>
        <w:numPr>
          <w:ilvl w:val="0"/>
          <w:numId w:val="0"/>
        </w:numPr>
        <w:jc w:val="both"/>
        <w:rPr>
          <w:rFonts w:hint="eastAsia"/>
        </w:rPr>
      </w:pPr>
    </w:p>
    <w:p w14:paraId="3BE3B019">
      <w:pPr>
        <w:widowControl w:val="0"/>
        <w:numPr>
          <w:ilvl w:val="0"/>
          <w:numId w:val="0"/>
        </w:numPr>
        <w:jc w:val="both"/>
        <w:rPr>
          <w:rFonts w:hint="eastAsia"/>
        </w:rPr>
      </w:pPr>
      <w:r>
        <w:rPr>
          <w:rFonts w:hint="eastAsia"/>
        </w:rPr>
        <w:t>9.What reasons may be assigned for contemplating the decrees of God as one all–comprehensive intention?</w:t>
      </w:r>
    </w:p>
    <w:p w14:paraId="7B606BA2">
      <w:pPr>
        <w:widowControl w:val="0"/>
        <w:numPr>
          <w:ilvl w:val="0"/>
          <w:numId w:val="0"/>
        </w:numPr>
        <w:jc w:val="both"/>
        <w:rPr>
          <w:rFonts w:hint="eastAsia"/>
        </w:rPr>
      </w:pPr>
      <w:r>
        <w:rPr>
          <w:rFonts w:hint="eastAsia"/>
        </w:rPr>
        <w:t>9.可以提出哪些理由将上帝的谕旨视为一个包罗万象的意图？</w:t>
      </w:r>
    </w:p>
    <w:p w14:paraId="7FC22D0B">
      <w:pPr>
        <w:widowControl w:val="0"/>
        <w:numPr>
          <w:ilvl w:val="0"/>
          <w:numId w:val="0"/>
        </w:numPr>
        <w:jc w:val="both"/>
        <w:rPr>
          <w:rFonts w:hint="eastAsia"/>
        </w:rPr>
      </w:pPr>
    </w:p>
    <w:p w14:paraId="7A9F7AC2">
      <w:pPr>
        <w:widowControl w:val="0"/>
        <w:numPr>
          <w:ilvl w:val="0"/>
          <w:numId w:val="0"/>
        </w:numPr>
        <w:jc w:val="both"/>
        <w:rPr>
          <w:rFonts w:hint="eastAsia"/>
        </w:rPr>
      </w:pPr>
      <w:r>
        <w:rPr>
          <w:rFonts w:hint="eastAsia"/>
        </w:rPr>
        <w:t>1st. Because as shown below it is an eternal act, and oeternitas est una, individua et tota simul.</w:t>
      </w:r>
    </w:p>
    <w:p w14:paraId="7D8CB766">
      <w:pPr>
        <w:widowControl w:val="0"/>
        <w:numPr>
          <w:ilvl w:val="0"/>
          <w:numId w:val="0"/>
        </w:numPr>
        <w:jc w:val="both"/>
        <w:rPr>
          <w:rFonts w:hint="eastAsia"/>
        </w:rPr>
      </w:pPr>
      <w:r>
        <w:rPr>
          <w:rFonts w:hint="eastAsia"/>
        </w:rPr>
        <w:t>第一，因为如下所示，它是一个永恒的作为，并且永恒是独一、不可分割且同时存在的整体（`aeternitas est una, individua, et tota simul`，拉丁文：永恒是独一、不可分割且同时存在的整体）。</w:t>
      </w:r>
    </w:p>
    <w:p w14:paraId="530F4BC6">
      <w:pPr>
        <w:widowControl w:val="0"/>
        <w:numPr>
          <w:ilvl w:val="0"/>
          <w:numId w:val="0"/>
        </w:numPr>
        <w:jc w:val="both"/>
        <w:rPr>
          <w:rFonts w:hint="eastAsia"/>
        </w:rPr>
      </w:pPr>
    </w:p>
    <w:p w14:paraId="5A648B08">
      <w:pPr>
        <w:widowControl w:val="0"/>
        <w:numPr>
          <w:ilvl w:val="0"/>
          <w:numId w:val="0"/>
        </w:numPr>
        <w:jc w:val="both"/>
        <w:rPr>
          <w:rFonts w:hint="eastAsia"/>
        </w:rPr>
      </w:pPr>
      <w:r>
        <w:rPr>
          <w:rFonts w:hint="eastAsia"/>
        </w:rPr>
        <w:t>2nd. Because every event that actually occurs in the system of things is interlaced with all other events in endless involution.</w:t>
      </w:r>
    </w:p>
    <w:p w14:paraId="7B9DA0AB">
      <w:pPr>
        <w:widowControl w:val="0"/>
        <w:numPr>
          <w:ilvl w:val="0"/>
          <w:numId w:val="0"/>
        </w:numPr>
        <w:jc w:val="both"/>
        <w:rPr>
          <w:rFonts w:hint="eastAsia"/>
        </w:rPr>
      </w:pPr>
      <w:r>
        <w:rPr>
          <w:rFonts w:hint="eastAsia"/>
        </w:rPr>
        <w:t>第二，因为事物体系中实际发生的每一个事件都与所有其他事件以无穷的错综复杂的方式交织在一起。</w:t>
      </w:r>
    </w:p>
    <w:p w14:paraId="1F69DBE5">
      <w:pPr>
        <w:widowControl w:val="0"/>
        <w:numPr>
          <w:ilvl w:val="0"/>
          <w:numId w:val="0"/>
        </w:numPr>
        <w:jc w:val="both"/>
        <w:rPr>
          <w:rFonts w:hint="eastAsia"/>
        </w:rPr>
      </w:pPr>
      <w:r>
        <w:rPr>
          <w:rFonts w:hint="eastAsia"/>
        </w:rPr>
        <w:t>No event is isolated.</w:t>
      </w:r>
    </w:p>
    <w:p w14:paraId="7F44F782">
      <w:pPr>
        <w:widowControl w:val="0"/>
        <w:numPr>
          <w:ilvl w:val="0"/>
          <w:numId w:val="0"/>
        </w:numPr>
        <w:jc w:val="both"/>
        <w:rPr>
          <w:rFonts w:hint="eastAsia"/>
        </w:rPr>
      </w:pPr>
      <w:r>
        <w:rPr>
          <w:rFonts w:hint="eastAsia"/>
        </w:rPr>
        <w:t>没有事件是孤立的。</w:t>
      </w:r>
    </w:p>
    <w:p w14:paraId="25947389">
      <w:pPr>
        <w:widowControl w:val="0"/>
        <w:numPr>
          <w:ilvl w:val="0"/>
          <w:numId w:val="0"/>
        </w:numPr>
        <w:jc w:val="both"/>
        <w:rPr>
          <w:rFonts w:hint="eastAsia"/>
        </w:rPr>
      </w:pPr>
      <w:r>
        <w:rPr>
          <w:rFonts w:hint="eastAsia"/>
        </w:rPr>
        <w:t>The color of the flower and the nest of the bird are related to the whole material universe.</w:t>
      </w:r>
    </w:p>
    <w:p w14:paraId="5EE8AF7B">
      <w:pPr>
        <w:widowControl w:val="0"/>
        <w:numPr>
          <w:ilvl w:val="0"/>
          <w:numId w:val="0"/>
        </w:numPr>
        <w:jc w:val="both"/>
        <w:rPr>
          <w:rFonts w:hint="eastAsia"/>
        </w:rPr>
      </w:pPr>
      <w:r>
        <w:rPr>
          <w:rFonts w:hint="eastAsia"/>
        </w:rPr>
        <w:t>花的颜色和鸟的巢都与整个物质宇宙相关。</w:t>
      </w:r>
    </w:p>
    <w:p w14:paraId="72FE7BD2">
      <w:pPr>
        <w:widowControl w:val="0"/>
        <w:numPr>
          <w:ilvl w:val="0"/>
          <w:numId w:val="0"/>
        </w:numPr>
        <w:jc w:val="both"/>
        <w:rPr>
          <w:rFonts w:hint="eastAsia"/>
        </w:rPr>
      </w:pPr>
      <w:r>
        <w:rPr>
          <w:rFonts w:hint="eastAsia"/>
        </w:rPr>
        <w:t>Even in our ignorance we can trace a chemical fact as related to myriad other facts, classified under the heads of mechanics, electricity, and light and life.</w:t>
      </w:r>
    </w:p>
    <w:p w14:paraId="22B27FC8">
      <w:pPr>
        <w:widowControl w:val="0"/>
        <w:numPr>
          <w:ilvl w:val="0"/>
          <w:numId w:val="0"/>
        </w:numPr>
        <w:jc w:val="both"/>
        <w:rPr>
          <w:rFonts w:hint="eastAsia"/>
        </w:rPr>
      </w:pPr>
      <w:r>
        <w:rPr>
          <w:rFonts w:hint="eastAsia"/>
        </w:rPr>
        <w:t>即使在我们无知的情况下，我们也可以追溯到一个化学事实与无数其他事实的关系，这些事实被归类在力学、电学、光和生命等标题之下。</w:t>
      </w:r>
    </w:p>
    <w:p w14:paraId="501549AE">
      <w:pPr>
        <w:widowControl w:val="0"/>
        <w:numPr>
          <w:ilvl w:val="0"/>
          <w:numId w:val="0"/>
        </w:numPr>
        <w:jc w:val="both"/>
        <w:rPr>
          <w:rFonts w:hint="eastAsia"/>
        </w:rPr>
      </w:pPr>
    </w:p>
    <w:p w14:paraId="78BC8435">
      <w:pPr>
        <w:widowControl w:val="0"/>
        <w:numPr>
          <w:ilvl w:val="0"/>
          <w:numId w:val="0"/>
        </w:numPr>
        <w:jc w:val="both"/>
        <w:rPr>
          <w:rFonts w:hint="eastAsia"/>
        </w:rPr>
      </w:pPr>
      <w:r>
        <w:rPr>
          <w:rFonts w:hint="eastAsia"/>
        </w:rPr>
        <w:t>3rd. God decrees events as they actually occur, i.e., events produced by causes, and depending upon conditions.</w:t>
      </w:r>
    </w:p>
    <w:p w14:paraId="547362CE">
      <w:pPr>
        <w:widowControl w:val="0"/>
        <w:numPr>
          <w:ilvl w:val="0"/>
          <w:numId w:val="0"/>
        </w:numPr>
        <w:jc w:val="both"/>
        <w:rPr>
          <w:rFonts w:hint="eastAsia"/>
        </w:rPr>
      </w:pPr>
      <w:r>
        <w:rPr>
          <w:rFonts w:hint="eastAsia"/>
        </w:rPr>
        <w:t>第三，上帝按照事件实际发生的方式谕旨事件，即由原因产生并依赖于条件的事件。</w:t>
      </w:r>
    </w:p>
    <w:p w14:paraId="0446E98E">
      <w:pPr>
        <w:widowControl w:val="0"/>
        <w:numPr>
          <w:ilvl w:val="0"/>
          <w:numId w:val="0"/>
        </w:numPr>
        <w:jc w:val="both"/>
        <w:rPr>
          <w:rFonts w:hint="eastAsia"/>
        </w:rPr>
      </w:pPr>
      <w:r>
        <w:rPr>
          <w:rFonts w:hint="eastAsia"/>
        </w:rPr>
        <w:t>The decree that determines the event cannot leave out the cause or the condition upon which it depends.</w:t>
      </w:r>
    </w:p>
    <w:p w14:paraId="2A363214">
      <w:pPr>
        <w:widowControl w:val="0"/>
        <w:numPr>
          <w:ilvl w:val="0"/>
          <w:numId w:val="0"/>
        </w:numPr>
        <w:jc w:val="both"/>
        <w:rPr>
          <w:rFonts w:hint="eastAsia"/>
        </w:rPr>
      </w:pPr>
      <w:r>
        <w:rPr>
          <w:rFonts w:hint="eastAsia"/>
        </w:rPr>
        <w:t>决定事件的谕旨不能排除其所依赖的原因或条件。</w:t>
      </w:r>
    </w:p>
    <w:p w14:paraId="7B14606E">
      <w:pPr>
        <w:widowControl w:val="0"/>
        <w:numPr>
          <w:ilvl w:val="0"/>
          <w:numId w:val="0"/>
        </w:numPr>
        <w:jc w:val="both"/>
        <w:rPr>
          <w:rFonts w:hint="eastAsia"/>
        </w:rPr>
      </w:pPr>
      <w:r>
        <w:rPr>
          <w:rFonts w:hint="eastAsia"/>
        </w:rPr>
        <w:t>But the cause of one event, is the effect of another, and every event in the universe is more immediately or remotely the condition of every other, so that an eternal purpose on the part of God must be one all comprehensive act.</w:t>
      </w:r>
    </w:p>
    <w:p w14:paraId="104521A5">
      <w:pPr>
        <w:widowControl w:val="0"/>
        <w:numPr>
          <w:ilvl w:val="0"/>
          <w:numId w:val="0"/>
        </w:numPr>
        <w:jc w:val="both"/>
        <w:rPr>
          <w:rFonts w:hint="eastAsia"/>
        </w:rPr>
      </w:pPr>
      <w:r>
        <w:rPr>
          <w:rFonts w:hint="eastAsia"/>
        </w:rPr>
        <w:t>但是一个事件的原因是另一个事件的结果，宇宙中的每一个事件都或多或少地直接或间接地成为其他每一个事件的条件，因此上帝方面的永恒旨意必定是一个包罗万象的作为。</w:t>
      </w:r>
    </w:p>
    <w:p w14:paraId="717033DF">
      <w:pPr>
        <w:widowControl w:val="0"/>
        <w:numPr>
          <w:ilvl w:val="0"/>
          <w:numId w:val="0"/>
        </w:numPr>
        <w:jc w:val="both"/>
        <w:rPr>
          <w:rFonts w:hint="eastAsia"/>
        </w:rPr>
      </w:pPr>
    </w:p>
    <w:p w14:paraId="556435E9">
      <w:pPr>
        <w:widowControl w:val="0"/>
        <w:numPr>
          <w:ilvl w:val="0"/>
          <w:numId w:val="0"/>
        </w:numPr>
        <w:jc w:val="both"/>
        <w:rPr>
          <w:rFonts w:hint="eastAsia"/>
        </w:rPr>
      </w:pPr>
      <w:r>
        <w:rPr>
          <w:rFonts w:hint="eastAsia"/>
        </w:rPr>
        <w:t>As our minds are finite, as it is impossible for us to embrace in one act of intelligent comprehension an infinite number of events in all their several relations and bearings, we necessarily contemplate events in partial groups, and we conceive of the purpose of God relating to them as distinct successive acts.</w:t>
      </w:r>
    </w:p>
    <w:p w14:paraId="392FB275">
      <w:pPr>
        <w:widowControl w:val="0"/>
        <w:numPr>
          <w:ilvl w:val="0"/>
          <w:numId w:val="0"/>
        </w:numPr>
        <w:jc w:val="both"/>
        <w:rPr>
          <w:rFonts w:hint="eastAsia"/>
        </w:rPr>
      </w:pPr>
      <w:r>
        <w:rPr>
          <w:rFonts w:hint="eastAsia"/>
        </w:rPr>
        <w:t>由于我们的心智是有限的，我们不可能在一个理智理解的作为中包含无限数量的事件及其所有各种关系和影响，我们必然将事件视为局部的群体，并将上帝关于它们的旨意构想为独特的相继作为。</w:t>
      </w:r>
    </w:p>
    <w:p w14:paraId="3013DA10">
      <w:pPr>
        <w:widowControl w:val="0"/>
        <w:numPr>
          <w:ilvl w:val="0"/>
          <w:numId w:val="0"/>
        </w:numPr>
        <w:jc w:val="both"/>
        <w:rPr>
          <w:rFonts w:hint="eastAsia"/>
        </w:rPr>
      </w:pPr>
      <w:r>
        <w:rPr>
          <w:rFonts w:hint="eastAsia"/>
        </w:rPr>
        <w:t>Hence the Scriptures speak of the counsels, the purposes, and the judgments of God in the plural, and in order to indicate the intended relation of one event to another, they represent God as purposing one event, as the means or condition upon which anther is suspended.</w:t>
      </w:r>
    </w:p>
    <w:p w14:paraId="5FC16994">
      <w:pPr>
        <w:widowControl w:val="0"/>
        <w:numPr>
          <w:ilvl w:val="0"/>
          <w:numId w:val="0"/>
        </w:numPr>
        <w:jc w:val="both"/>
        <w:rPr>
          <w:rFonts w:hint="eastAsia"/>
        </w:rPr>
      </w:pPr>
      <w:r>
        <w:rPr>
          <w:rFonts w:hint="eastAsia"/>
        </w:rPr>
        <w:t>因此，圣经以复数形式论及上帝的筹算、旨意和判断，并且为了表明一个事件与另一个事件的预定关系，它们将上帝描绘为意图一个事件，作为另一个事件所依赖的手段或条件。</w:t>
      </w:r>
    </w:p>
    <w:p w14:paraId="5622FA2E">
      <w:pPr>
        <w:widowControl w:val="0"/>
        <w:numPr>
          <w:ilvl w:val="0"/>
          <w:numId w:val="0"/>
        </w:numPr>
        <w:jc w:val="both"/>
        <w:rPr>
          <w:rFonts w:hint="eastAsia"/>
        </w:rPr>
      </w:pPr>
      <w:r>
        <w:rPr>
          <w:rFonts w:hint="eastAsia"/>
        </w:rPr>
        <w:t>This is all true because these events do have these relations to one another, but they all alike fall within, and none remain without, that one eternal design of God which comprehends equally all causes and all effects, all events and all conditions.</w:t>
      </w:r>
    </w:p>
    <w:p w14:paraId="77F77E66">
      <w:pPr>
        <w:widowControl w:val="0"/>
        <w:numPr>
          <w:ilvl w:val="0"/>
          <w:numId w:val="0"/>
        </w:numPr>
        <w:jc w:val="both"/>
        <w:rPr>
          <w:rFonts w:hint="eastAsia"/>
        </w:rPr>
      </w:pPr>
      <w:r>
        <w:rPr>
          <w:rFonts w:hint="eastAsia"/>
        </w:rPr>
        <w:t>这一切都是真实的，因为这些事件确实彼此之间具有这些关系，但它们都同样包含在上帝那个独一永恒的设计之内，没有任何一个例外，该设计同样包含所有原因和所有结果，所有事件和所有条件。</w:t>
      </w:r>
    </w:p>
    <w:p w14:paraId="7FF5362C">
      <w:pPr>
        <w:widowControl w:val="0"/>
        <w:numPr>
          <w:ilvl w:val="0"/>
          <w:numId w:val="0"/>
        </w:numPr>
        <w:jc w:val="both"/>
        <w:rPr>
          <w:rFonts w:hint="eastAsia"/>
        </w:rPr>
      </w:pPr>
    </w:p>
    <w:p w14:paraId="6C91D909">
      <w:pPr>
        <w:widowControl w:val="0"/>
        <w:numPr>
          <w:ilvl w:val="0"/>
          <w:numId w:val="0"/>
        </w:numPr>
        <w:jc w:val="both"/>
        <w:rPr>
          <w:rFonts w:hint="eastAsia"/>
        </w:rPr>
      </w:pPr>
      <w:r>
        <w:rPr>
          <w:rFonts w:hint="eastAsia"/>
        </w:rPr>
        <w:t>All the speculative errors of men on this subject, spring from the tendency of the human mind to confine attention to one fragment of God’s eternal purpose, and to regard it as isolated from the rest.</w:t>
      </w:r>
    </w:p>
    <w:p w14:paraId="2C712ADB">
      <w:pPr>
        <w:widowControl w:val="0"/>
        <w:numPr>
          <w:ilvl w:val="0"/>
          <w:numId w:val="0"/>
        </w:numPr>
        <w:jc w:val="both"/>
        <w:rPr>
          <w:rFonts w:hint="eastAsia"/>
        </w:rPr>
      </w:pPr>
      <w:r>
        <w:rPr>
          <w:rFonts w:hint="eastAsia"/>
        </w:rPr>
        <w:t>人类在此主题上的所有思辨错误，都源于人类心智倾向于将注意力局限于上帝永恒旨意的一个片段，并将其视为与其余部分孤立。</w:t>
      </w:r>
    </w:p>
    <w:p w14:paraId="3FAB57AB">
      <w:pPr>
        <w:widowControl w:val="0"/>
        <w:numPr>
          <w:ilvl w:val="0"/>
          <w:numId w:val="0"/>
        </w:numPr>
        <w:jc w:val="both"/>
        <w:rPr>
          <w:rFonts w:hint="eastAsia"/>
        </w:rPr>
      </w:pPr>
      <w:r>
        <w:rPr>
          <w:rFonts w:hint="eastAsia"/>
        </w:rPr>
        <w:t>The Decree of God separates no event from its causes or conditions any more than we find them separated in nature.</w:t>
      </w:r>
    </w:p>
    <w:p w14:paraId="7B95F1D9">
      <w:pPr>
        <w:widowControl w:val="0"/>
        <w:numPr>
          <w:ilvl w:val="0"/>
          <w:numId w:val="0"/>
        </w:numPr>
        <w:jc w:val="both"/>
        <w:rPr>
          <w:rFonts w:hint="eastAsia"/>
        </w:rPr>
      </w:pPr>
      <w:r>
        <w:rPr>
          <w:rFonts w:hint="eastAsia"/>
        </w:rPr>
        <w:t>上帝的谕旨并不比我们在自然界中发现事件与其原因或条件分离的程度更大地将事件与其原因或条件分离。</w:t>
      </w:r>
    </w:p>
    <w:p w14:paraId="0F096CF6">
      <w:pPr>
        <w:widowControl w:val="0"/>
        <w:numPr>
          <w:ilvl w:val="0"/>
          <w:numId w:val="0"/>
        </w:numPr>
        <w:jc w:val="both"/>
        <w:rPr>
          <w:rFonts w:hint="eastAsia"/>
        </w:rPr>
      </w:pPr>
    </w:p>
    <w:p w14:paraId="0623FD74">
      <w:pPr>
        <w:widowControl w:val="0"/>
        <w:numPr>
          <w:ilvl w:val="0"/>
          <w:numId w:val="0"/>
        </w:numPr>
        <w:jc w:val="both"/>
        <w:rPr>
          <w:rFonts w:hint="eastAsia"/>
        </w:rPr>
      </w:pPr>
      <w:r>
        <w:rPr>
          <w:rFonts w:hint="eastAsia"/>
        </w:rPr>
        <w:t>We are as much unable to take in by one comprehensive act of intelligence all the works of God in nature as we are to take in all his decrees.</w:t>
      </w:r>
    </w:p>
    <w:p w14:paraId="65564B9C">
      <w:pPr>
        <w:widowControl w:val="0"/>
        <w:numPr>
          <w:ilvl w:val="0"/>
          <w:numId w:val="0"/>
        </w:numPr>
        <w:jc w:val="both"/>
        <w:rPr>
          <w:rFonts w:hint="eastAsia"/>
        </w:rPr>
      </w:pPr>
      <w:r>
        <w:rPr>
          <w:rFonts w:hint="eastAsia"/>
        </w:rPr>
        <w:t>我们同样无法通过一个包罗万象的理智行为来理解上帝在自然界中的所有工作，正如我们无法理解祂所有的谕旨一样。</w:t>
      </w:r>
    </w:p>
    <w:p w14:paraId="15D98FDC">
      <w:pPr>
        <w:widowControl w:val="0"/>
        <w:numPr>
          <w:ilvl w:val="0"/>
          <w:numId w:val="0"/>
        </w:numPr>
        <w:jc w:val="both"/>
        <w:rPr>
          <w:rFonts w:hint="eastAsia"/>
        </w:rPr>
      </w:pPr>
      <w:r>
        <w:rPr>
          <w:rFonts w:hint="eastAsia"/>
        </w:rPr>
        <w:t>We are forced to study his works part by part, but no intelligent student of nature thinks that any event is isolated.</w:t>
      </w:r>
    </w:p>
    <w:p w14:paraId="079B542D">
      <w:pPr>
        <w:widowControl w:val="0"/>
        <w:numPr>
          <w:ilvl w:val="0"/>
          <w:numId w:val="0"/>
        </w:numPr>
        <w:jc w:val="both"/>
        <w:rPr>
          <w:rFonts w:hint="eastAsia"/>
        </w:rPr>
      </w:pPr>
      <w:r>
        <w:rPr>
          <w:rFonts w:hint="eastAsia"/>
        </w:rPr>
        <w:t>我们被迫一部分一部分地研究祂的工作，但没有一个有智慧的自然研究者认为任何事件是孤立的。</w:t>
      </w:r>
    </w:p>
    <w:p w14:paraId="769ED293">
      <w:pPr>
        <w:widowControl w:val="0"/>
        <w:numPr>
          <w:ilvl w:val="0"/>
          <w:numId w:val="0"/>
        </w:numPr>
        <w:jc w:val="both"/>
        <w:rPr>
          <w:rFonts w:hint="eastAsia"/>
        </w:rPr>
      </w:pPr>
      <w:r>
        <w:rPr>
          <w:rFonts w:hint="eastAsia"/>
        </w:rPr>
        <w:t>So we are forced to study his decrees part by part, but no intelligent theologian should suppose that there are any broken links or imperfect connection either here or there.</w:t>
      </w:r>
    </w:p>
    <w:p w14:paraId="173CD564">
      <w:pPr>
        <w:widowControl w:val="0"/>
        <w:numPr>
          <w:ilvl w:val="0"/>
          <w:numId w:val="0"/>
        </w:numPr>
        <w:jc w:val="both"/>
        <w:rPr>
          <w:rFonts w:hint="eastAsia"/>
        </w:rPr>
      </w:pPr>
      <w:r>
        <w:rPr>
          <w:rFonts w:hint="eastAsia"/>
        </w:rPr>
        <w:t>因此，我们被迫一部分一部分地研究祂的谕旨，但没有一个有智慧的神学家应该认为这里或那里有任何断裂的环节或不完美的联系。</w:t>
      </w:r>
    </w:p>
    <w:p w14:paraId="5836A7F5">
      <w:pPr>
        <w:widowControl w:val="0"/>
        <w:numPr>
          <w:ilvl w:val="0"/>
          <w:numId w:val="0"/>
        </w:numPr>
        <w:jc w:val="both"/>
        <w:rPr>
          <w:rFonts w:hint="eastAsia"/>
        </w:rPr>
      </w:pPr>
    </w:p>
    <w:p w14:paraId="29BE3228">
      <w:pPr>
        <w:widowControl w:val="0"/>
        <w:numPr>
          <w:ilvl w:val="0"/>
          <w:numId w:val="0"/>
        </w:numPr>
        <w:jc w:val="both"/>
        <w:rPr>
          <w:rFonts w:hint="eastAsia"/>
        </w:rPr>
      </w:pPr>
      <w:r>
        <w:rPr>
          <w:rFonts w:hint="eastAsia"/>
        </w:rPr>
        <w:t>10.How may it be proved that the decrees of God are eternal?</w:t>
      </w:r>
    </w:p>
    <w:p w14:paraId="7D5F7A1A">
      <w:pPr>
        <w:widowControl w:val="0"/>
        <w:numPr>
          <w:ilvl w:val="0"/>
          <w:numId w:val="0"/>
        </w:numPr>
        <w:jc w:val="both"/>
        <w:rPr>
          <w:rFonts w:hint="eastAsia"/>
        </w:rPr>
      </w:pPr>
      <w:r>
        <w:rPr>
          <w:rFonts w:hint="eastAsia"/>
        </w:rPr>
        <w:t>10.如何证明上帝的谕旨是永恒的？</w:t>
      </w:r>
    </w:p>
    <w:p w14:paraId="1F4B8E1D">
      <w:pPr>
        <w:widowControl w:val="0"/>
        <w:numPr>
          <w:ilvl w:val="0"/>
          <w:numId w:val="0"/>
        </w:numPr>
        <w:jc w:val="both"/>
        <w:rPr>
          <w:rFonts w:hint="eastAsia"/>
        </w:rPr>
      </w:pPr>
    </w:p>
    <w:p w14:paraId="694BC8C9">
      <w:pPr>
        <w:widowControl w:val="0"/>
        <w:numPr>
          <w:ilvl w:val="0"/>
          <w:numId w:val="0"/>
        </w:numPr>
        <w:jc w:val="both"/>
        <w:rPr>
          <w:rFonts w:hint="eastAsia"/>
        </w:rPr>
      </w:pPr>
      <w:r>
        <w:rPr>
          <w:rFonts w:hint="eastAsia"/>
        </w:rPr>
        <w:t>1st. As God is infinite, he is necessarily eternal and unchangeable, from eternity infinite in wisdom and knowledge, and absolutely independent in thought and purpose of every creature.</w:t>
      </w:r>
    </w:p>
    <w:p w14:paraId="7F089756">
      <w:pPr>
        <w:widowControl w:val="0"/>
        <w:numPr>
          <w:ilvl w:val="0"/>
          <w:numId w:val="0"/>
        </w:numPr>
        <w:jc w:val="both"/>
        <w:rPr>
          <w:rFonts w:hint="eastAsia"/>
        </w:rPr>
      </w:pPr>
      <w:r>
        <w:rPr>
          <w:rFonts w:hint="eastAsia"/>
        </w:rPr>
        <w:t>第一，由于上帝是无限的，祂必然是永恒且不变的，从永恒起就在智慧和知识上无限，并且在思想和旨意上绝对独立于每一个受造物。</w:t>
      </w:r>
    </w:p>
    <w:p w14:paraId="58A3495A">
      <w:pPr>
        <w:widowControl w:val="0"/>
        <w:numPr>
          <w:ilvl w:val="0"/>
          <w:numId w:val="0"/>
        </w:numPr>
        <w:jc w:val="both"/>
        <w:rPr>
          <w:rFonts w:hint="eastAsia"/>
        </w:rPr>
      </w:pPr>
      <w:r>
        <w:rPr>
          <w:rFonts w:hint="eastAsia"/>
        </w:rPr>
        <w:t>There can never be any addiction to his wisdom, nor surprise to his foreknowledge nor resistance to his power, and therefore there never can be any occasion to reverse or modify that infinitely wise and righteous purpose which, from the perfection of his nature, he formed from eternity.</w:t>
      </w:r>
    </w:p>
    <w:p w14:paraId="1FFEF8C8">
      <w:pPr>
        <w:widowControl w:val="0"/>
        <w:numPr>
          <w:ilvl w:val="0"/>
          <w:numId w:val="0"/>
        </w:numPr>
        <w:jc w:val="both"/>
        <w:rPr>
          <w:rFonts w:hint="eastAsia"/>
        </w:rPr>
      </w:pPr>
      <w:r>
        <w:rPr>
          <w:rFonts w:hint="eastAsia"/>
        </w:rPr>
        <w:t>祂的智慧绝不会有任何增加，祂的预知绝不会有任何意外，祂的能力绝不会有任何抵抗，因此绝不会有任何机会来推翻或修改那个祂从其本性的完美出发，从永恒起就形成的无限智慧和公义的旨意。</w:t>
      </w:r>
    </w:p>
    <w:p w14:paraId="01E43EA4">
      <w:pPr>
        <w:widowControl w:val="0"/>
        <w:numPr>
          <w:ilvl w:val="0"/>
          <w:numId w:val="0"/>
        </w:numPr>
        <w:jc w:val="both"/>
        <w:rPr>
          <w:rFonts w:hint="eastAsia"/>
        </w:rPr>
      </w:pPr>
    </w:p>
    <w:p w14:paraId="13B19F65">
      <w:pPr>
        <w:widowControl w:val="0"/>
        <w:numPr>
          <w:ilvl w:val="0"/>
          <w:numId w:val="0"/>
        </w:numPr>
        <w:jc w:val="both"/>
        <w:rPr>
          <w:rFonts w:hint="eastAsia"/>
        </w:rPr>
      </w:pPr>
      <w:r>
        <w:rPr>
          <w:rFonts w:hint="eastAsia"/>
        </w:rPr>
        <w:t>2nd. It is asserted in Scripture.—(ἀπʼ ἀιῶνος) Acts 15:18; (πρὸ καταβολῆς κόσμου) Eph. 1:4; 1 Pet. 1:20; (ἀπʼ ἀρχῆς) 2 Thes 2:13; (πρὸ χρόνων ἀιωνίων) 2 Tim. 1:9; (πρὸ τῶν ἀιωνων) 1 Cor. 2:7; Eph. 3:11, etc.</w:t>
      </w:r>
    </w:p>
    <w:p w14:paraId="63AD5A5C">
      <w:pPr>
        <w:widowControl w:val="0"/>
        <w:numPr>
          <w:ilvl w:val="0"/>
          <w:numId w:val="0"/>
        </w:numPr>
        <w:jc w:val="both"/>
        <w:rPr>
          <w:rFonts w:hint="eastAsia"/>
        </w:rPr>
      </w:pPr>
      <w:r>
        <w:rPr>
          <w:rFonts w:hint="eastAsia"/>
        </w:rPr>
        <w:t>第二，圣经断言。——（`ἀπʼ αἰῶνος` (ap' aiōnos)，希腊文：从永古以来）使徒行传 15:18；（`πρὸ καταβολῆς κόσμου` (pro katabolēs kosmou)，希腊文：创世以前）以弗所书 1:4；彼得前书 1:20；（`ἀπʼ ἀρχῆς` (ap' archēs)，希腊文：从起初）帖撒罗尼迦后书 2:13；（`πρὸ χρόνων αἰωνίων` (pro chronōn aiōniōn)，希腊文：万古之先）提摩太后书 1:9；（`πρὸ τῶν αἰώνων` (pro tōn aiōnōn)，希腊文：万世以前）哥林多前书 2:7；以弗所书 3:11，等等。</w:t>
      </w:r>
    </w:p>
    <w:p w14:paraId="308FDEF8">
      <w:pPr>
        <w:widowControl w:val="0"/>
        <w:numPr>
          <w:ilvl w:val="0"/>
          <w:numId w:val="0"/>
        </w:numPr>
        <w:jc w:val="both"/>
        <w:rPr>
          <w:rFonts w:hint="eastAsia"/>
        </w:rPr>
      </w:pPr>
    </w:p>
    <w:p w14:paraId="7DCBAC17">
      <w:pPr>
        <w:widowControl w:val="0"/>
        <w:numPr>
          <w:ilvl w:val="0"/>
          <w:numId w:val="0"/>
        </w:numPr>
        <w:jc w:val="both"/>
        <w:rPr>
          <w:rFonts w:hint="eastAsia"/>
        </w:rPr>
      </w:pPr>
      <w:r>
        <w:rPr>
          <w:rFonts w:hint="eastAsia"/>
        </w:rPr>
        <w:t>11.Prove that the decrees are immutable.</w:t>
      </w:r>
    </w:p>
    <w:p w14:paraId="23BEFC45">
      <w:pPr>
        <w:widowControl w:val="0"/>
        <w:numPr>
          <w:ilvl w:val="0"/>
          <w:numId w:val="0"/>
        </w:numPr>
        <w:jc w:val="both"/>
        <w:rPr>
          <w:rFonts w:hint="eastAsia"/>
        </w:rPr>
      </w:pPr>
      <w:r>
        <w:rPr>
          <w:rFonts w:hint="eastAsia"/>
        </w:rPr>
        <w:t>11.证明谕旨是不变的。</w:t>
      </w:r>
    </w:p>
    <w:p w14:paraId="7CEF9A78">
      <w:pPr>
        <w:widowControl w:val="0"/>
        <w:numPr>
          <w:ilvl w:val="0"/>
          <w:numId w:val="0"/>
        </w:numPr>
        <w:jc w:val="both"/>
        <w:rPr>
          <w:rFonts w:hint="eastAsia"/>
        </w:rPr>
      </w:pPr>
    </w:p>
    <w:p w14:paraId="1B0DAC38">
      <w:pPr>
        <w:widowControl w:val="0"/>
        <w:numPr>
          <w:ilvl w:val="0"/>
          <w:numId w:val="0"/>
        </w:numPr>
        <w:jc w:val="both"/>
        <w:rPr>
          <w:rFonts w:hint="eastAsia"/>
        </w:rPr>
      </w:pPr>
      <w:r>
        <w:rPr>
          <w:rFonts w:hint="eastAsia"/>
        </w:rPr>
        <w:t>1st. This is certain from the fact that they are eternal, as just shown.</w:t>
      </w:r>
    </w:p>
    <w:p w14:paraId="6F92BB8C">
      <w:pPr>
        <w:widowControl w:val="0"/>
        <w:numPr>
          <w:ilvl w:val="0"/>
          <w:numId w:val="0"/>
        </w:numPr>
        <w:jc w:val="both"/>
        <w:rPr>
          <w:rFonts w:hint="eastAsia"/>
        </w:rPr>
      </w:pPr>
      <w:r>
        <w:rPr>
          <w:rFonts w:hint="eastAsia"/>
        </w:rPr>
        <w:t>第一，这从它们是永恒的这一事实可以确定，正如刚才所示。</w:t>
      </w:r>
    </w:p>
    <w:p w14:paraId="1391B089">
      <w:pPr>
        <w:widowControl w:val="0"/>
        <w:numPr>
          <w:ilvl w:val="0"/>
          <w:numId w:val="0"/>
        </w:numPr>
        <w:jc w:val="both"/>
        <w:rPr>
          <w:rFonts w:hint="eastAsia"/>
        </w:rPr>
      </w:pPr>
    </w:p>
    <w:p w14:paraId="75C3A7B6">
      <w:pPr>
        <w:widowControl w:val="0"/>
        <w:numPr>
          <w:ilvl w:val="0"/>
          <w:numId w:val="0"/>
        </w:numPr>
        <w:jc w:val="both"/>
        <w:rPr>
          <w:rFonts w:hint="eastAsia"/>
        </w:rPr>
      </w:pPr>
      <w:r>
        <w:rPr>
          <w:rFonts w:hint="eastAsia"/>
        </w:rPr>
        <w:t>2nd. from the fact that God is eternal, absolute, immutable, and all–perfect in wisdom and power.</w:t>
      </w:r>
    </w:p>
    <w:p w14:paraId="21FBFB20">
      <w:pPr>
        <w:widowControl w:val="0"/>
        <w:numPr>
          <w:ilvl w:val="0"/>
          <w:numId w:val="0"/>
        </w:numPr>
        <w:jc w:val="both"/>
        <w:rPr>
          <w:rFonts w:hint="eastAsia"/>
        </w:rPr>
      </w:pPr>
      <w:r>
        <w:rPr>
          <w:rFonts w:hint="eastAsia"/>
        </w:rPr>
        <w:t>第二，从上帝是永恒的、绝对的、不变的，并且在智慧和能力上都是全备的这一事实来看。</w:t>
      </w:r>
    </w:p>
    <w:p w14:paraId="71D10060">
      <w:pPr>
        <w:widowControl w:val="0"/>
        <w:numPr>
          <w:ilvl w:val="0"/>
          <w:numId w:val="0"/>
        </w:numPr>
        <w:jc w:val="both"/>
        <w:rPr>
          <w:rFonts w:hint="eastAsia"/>
        </w:rPr>
      </w:pPr>
    </w:p>
    <w:p w14:paraId="6CE3A0D8">
      <w:pPr>
        <w:widowControl w:val="0"/>
        <w:numPr>
          <w:ilvl w:val="0"/>
          <w:numId w:val="0"/>
        </w:numPr>
        <w:jc w:val="both"/>
        <w:rPr>
          <w:rFonts w:hint="eastAsia"/>
        </w:rPr>
      </w:pPr>
      <w:r>
        <w:rPr>
          <w:rFonts w:hint="eastAsia"/>
        </w:rPr>
        <w:t>3rd. It is taught in Scripture.—Psalm 33:11; Isaiah 46:9, etc.</w:t>
      </w:r>
    </w:p>
    <w:p w14:paraId="0B85EC8C">
      <w:pPr>
        <w:widowControl w:val="0"/>
        <w:numPr>
          <w:ilvl w:val="0"/>
          <w:numId w:val="0"/>
        </w:numPr>
        <w:jc w:val="both"/>
        <w:rPr>
          <w:rFonts w:hint="eastAsia"/>
        </w:rPr>
      </w:pPr>
      <w:r>
        <w:rPr>
          <w:rFonts w:hint="eastAsia"/>
        </w:rPr>
        <w:t>第三，圣经教导。——诗篇 33:11；以赛亚书 46:9，等等。</w:t>
      </w:r>
    </w:p>
    <w:p w14:paraId="17319C43">
      <w:pPr>
        <w:widowControl w:val="0"/>
        <w:numPr>
          <w:ilvl w:val="0"/>
          <w:numId w:val="0"/>
        </w:numPr>
        <w:jc w:val="both"/>
        <w:rPr>
          <w:rFonts w:hint="eastAsia"/>
        </w:rPr>
      </w:pPr>
    </w:p>
    <w:p w14:paraId="01BE374D">
      <w:pPr>
        <w:widowControl w:val="0"/>
        <w:numPr>
          <w:ilvl w:val="0"/>
          <w:numId w:val="0"/>
        </w:numPr>
        <w:jc w:val="both"/>
        <w:rPr>
          <w:rFonts w:hint="eastAsia"/>
        </w:rPr>
      </w:pPr>
      <w:r>
        <w:rPr>
          <w:rFonts w:hint="eastAsia"/>
        </w:rPr>
        <w:t>12.Prove from reason that the decrees of God comprehend all events.</w:t>
      </w:r>
    </w:p>
    <w:p w14:paraId="7E8E3784">
      <w:pPr>
        <w:widowControl w:val="0"/>
        <w:numPr>
          <w:ilvl w:val="0"/>
          <w:numId w:val="0"/>
        </w:numPr>
        <w:jc w:val="both"/>
        <w:rPr>
          <w:rFonts w:hint="eastAsia"/>
        </w:rPr>
      </w:pPr>
      <w:r>
        <w:rPr>
          <w:rFonts w:hint="eastAsia"/>
        </w:rPr>
        <w:t>12.从理性证明上帝的谕旨包含所有事件。</w:t>
      </w:r>
    </w:p>
    <w:p w14:paraId="0A0D8D03">
      <w:pPr>
        <w:widowControl w:val="0"/>
        <w:numPr>
          <w:ilvl w:val="0"/>
          <w:numId w:val="0"/>
        </w:numPr>
        <w:jc w:val="both"/>
        <w:rPr>
          <w:rFonts w:hint="eastAsia"/>
        </w:rPr>
      </w:pPr>
    </w:p>
    <w:p w14:paraId="35C6BD20">
      <w:pPr>
        <w:widowControl w:val="0"/>
        <w:numPr>
          <w:ilvl w:val="0"/>
          <w:numId w:val="0"/>
        </w:numPr>
        <w:jc w:val="both"/>
        <w:rPr>
          <w:rFonts w:hint="eastAsia"/>
        </w:rPr>
      </w:pPr>
      <w:r>
        <w:rPr>
          <w:rFonts w:hint="eastAsia"/>
        </w:rPr>
        <w:t>As shown above no event is isolated.</w:t>
      </w:r>
    </w:p>
    <w:p w14:paraId="70FB16D2">
      <w:pPr>
        <w:widowControl w:val="0"/>
        <w:numPr>
          <w:ilvl w:val="0"/>
          <w:numId w:val="0"/>
        </w:numPr>
        <w:jc w:val="both"/>
        <w:rPr>
          <w:rFonts w:hint="eastAsia"/>
        </w:rPr>
      </w:pPr>
      <w:r>
        <w:rPr>
          <w:rFonts w:hint="eastAsia"/>
        </w:rPr>
        <w:t>如上所示，没有事件是孤立的。</w:t>
      </w:r>
    </w:p>
    <w:p w14:paraId="6FB0771C">
      <w:pPr>
        <w:widowControl w:val="0"/>
        <w:numPr>
          <w:ilvl w:val="0"/>
          <w:numId w:val="0"/>
        </w:numPr>
        <w:jc w:val="both"/>
        <w:rPr>
          <w:rFonts w:hint="eastAsia"/>
        </w:rPr>
      </w:pPr>
      <w:r>
        <w:rPr>
          <w:rFonts w:hint="eastAsia"/>
        </w:rPr>
        <w:t>If one event is decreed absolutely all events must therefore be determined with it.</w:t>
      </w:r>
    </w:p>
    <w:p w14:paraId="06B88247">
      <w:pPr>
        <w:widowControl w:val="0"/>
        <w:numPr>
          <w:ilvl w:val="0"/>
          <w:numId w:val="0"/>
        </w:numPr>
        <w:jc w:val="both"/>
        <w:rPr>
          <w:rFonts w:hint="eastAsia"/>
        </w:rPr>
      </w:pPr>
      <w:r>
        <w:rPr>
          <w:rFonts w:hint="eastAsia"/>
        </w:rPr>
        <w:t>如果一个事件被绝对地谕旨了，那么所有事件都必定随之被决定。</w:t>
      </w:r>
    </w:p>
    <w:p w14:paraId="0C7A1965">
      <w:pPr>
        <w:widowControl w:val="0"/>
        <w:numPr>
          <w:ilvl w:val="0"/>
          <w:numId w:val="0"/>
        </w:numPr>
        <w:jc w:val="both"/>
        <w:rPr>
          <w:rFonts w:hint="eastAsia"/>
        </w:rPr>
      </w:pPr>
      <w:r>
        <w:rPr>
          <w:rFonts w:hint="eastAsia"/>
        </w:rPr>
        <w:t>If one event is left indeterminate all future events will be left in greater or less degrees indeterminate with it.</w:t>
      </w:r>
    </w:p>
    <w:p w14:paraId="4623B6C2">
      <w:pPr>
        <w:widowControl w:val="0"/>
        <w:numPr>
          <w:ilvl w:val="0"/>
          <w:numId w:val="0"/>
        </w:numPr>
        <w:jc w:val="both"/>
        <w:rPr>
          <w:rFonts w:hint="eastAsia"/>
        </w:rPr>
      </w:pPr>
      <w:r>
        <w:rPr>
          <w:rFonts w:hint="eastAsia"/>
        </w:rPr>
        <w:t>如果一个事件被留下不确定，那么所有未来的事件都将或多或少地随之不确定。</w:t>
      </w:r>
    </w:p>
    <w:p w14:paraId="1C405D25">
      <w:pPr>
        <w:widowControl w:val="0"/>
        <w:numPr>
          <w:ilvl w:val="0"/>
          <w:numId w:val="0"/>
        </w:numPr>
        <w:jc w:val="both"/>
        <w:rPr>
          <w:rFonts w:hint="eastAsia"/>
        </w:rPr>
      </w:pPr>
    </w:p>
    <w:p w14:paraId="097E1E7B">
      <w:pPr>
        <w:widowControl w:val="0"/>
        <w:numPr>
          <w:ilvl w:val="0"/>
          <w:numId w:val="0"/>
        </w:numPr>
        <w:jc w:val="both"/>
        <w:rPr>
          <w:rFonts w:hint="eastAsia"/>
        </w:rPr>
      </w:pPr>
      <w:r>
        <w:rPr>
          <w:rFonts w:hint="eastAsia"/>
        </w:rPr>
        <w:t>13.Prove the same from Scripture.</w:t>
      </w:r>
    </w:p>
    <w:p w14:paraId="464AAB9C">
      <w:pPr>
        <w:widowControl w:val="0"/>
        <w:numPr>
          <w:ilvl w:val="0"/>
          <w:numId w:val="0"/>
        </w:numPr>
        <w:jc w:val="both"/>
        <w:rPr>
          <w:rFonts w:hint="eastAsia"/>
        </w:rPr>
      </w:pPr>
      <w:r>
        <w:rPr>
          <w:rFonts w:hint="eastAsia"/>
        </w:rPr>
        <w:t>13.从圣经证明同样的道理。</w:t>
      </w:r>
    </w:p>
    <w:p w14:paraId="3F2DBC98">
      <w:pPr>
        <w:widowControl w:val="0"/>
        <w:numPr>
          <w:ilvl w:val="0"/>
          <w:numId w:val="0"/>
        </w:numPr>
        <w:jc w:val="both"/>
        <w:rPr>
          <w:rFonts w:hint="eastAsia"/>
        </w:rPr>
      </w:pPr>
    </w:p>
    <w:p w14:paraId="520D7720">
      <w:pPr>
        <w:widowControl w:val="0"/>
        <w:numPr>
          <w:ilvl w:val="0"/>
          <w:numId w:val="0"/>
        </w:numPr>
        <w:jc w:val="both"/>
        <w:rPr>
          <w:rFonts w:hint="eastAsia"/>
        </w:rPr>
      </w:pPr>
      <w:r>
        <w:rPr>
          <w:rFonts w:hint="eastAsia"/>
        </w:rPr>
        <w:t>1st. They affirm that the whole system in general is embraced in the divine decrees.—Ephesians 1:11; Acts 17: 26; Daniel 4: 34,35.</w:t>
      </w:r>
    </w:p>
    <w:p w14:paraId="5FB9DB90">
      <w:pPr>
        <w:widowControl w:val="0"/>
        <w:numPr>
          <w:ilvl w:val="0"/>
          <w:numId w:val="0"/>
        </w:numPr>
        <w:jc w:val="both"/>
        <w:rPr>
          <w:rFonts w:hint="eastAsia"/>
        </w:rPr>
      </w:pPr>
      <w:r>
        <w:rPr>
          <w:rFonts w:hint="eastAsia"/>
        </w:rPr>
        <w:t>第一，他们肯定整个体系总体上都包含在神圣的谕旨中。——以弗所书 1:11；使徒行传 17:26；但以理书 4:34,35。</w:t>
      </w:r>
    </w:p>
    <w:p w14:paraId="654AD2D2">
      <w:pPr>
        <w:widowControl w:val="0"/>
        <w:numPr>
          <w:ilvl w:val="0"/>
          <w:numId w:val="0"/>
        </w:numPr>
        <w:jc w:val="both"/>
        <w:rPr>
          <w:rFonts w:hint="eastAsia"/>
        </w:rPr>
      </w:pPr>
    </w:p>
    <w:p w14:paraId="4116F042">
      <w:pPr>
        <w:widowControl w:val="0"/>
        <w:numPr>
          <w:ilvl w:val="0"/>
          <w:numId w:val="0"/>
        </w:numPr>
        <w:jc w:val="both"/>
        <w:rPr>
          <w:rFonts w:hint="eastAsia"/>
        </w:rPr>
      </w:pPr>
      <w:r>
        <w:rPr>
          <w:rFonts w:hint="eastAsia"/>
        </w:rPr>
        <w:t>2nd. They affirm the same of chance events.—Proverbs 16: 33; Matthew 10: 29,30.</w:t>
      </w:r>
    </w:p>
    <w:p w14:paraId="04967F2D">
      <w:pPr>
        <w:widowControl w:val="0"/>
        <w:numPr>
          <w:ilvl w:val="0"/>
          <w:numId w:val="0"/>
        </w:numPr>
        <w:jc w:val="both"/>
        <w:rPr>
          <w:rFonts w:hint="eastAsia"/>
        </w:rPr>
      </w:pPr>
      <w:r>
        <w:rPr>
          <w:rFonts w:hint="eastAsia"/>
        </w:rPr>
        <w:t>第二，他们对偶然事件也肯定同样的道理。——箴言 16:33；马太福音 10:29,30。</w:t>
      </w:r>
    </w:p>
    <w:p w14:paraId="47AD34CD">
      <w:pPr>
        <w:widowControl w:val="0"/>
        <w:numPr>
          <w:ilvl w:val="0"/>
          <w:numId w:val="0"/>
        </w:numPr>
        <w:jc w:val="both"/>
        <w:rPr>
          <w:rFonts w:hint="eastAsia"/>
        </w:rPr>
      </w:pPr>
    </w:p>
    <w:p w14:paraId="5BD0C613">
      <w:pPr>
        <w:widowControl w:val="0"/>
        <w:numPr>
          <w:ilvl w:val="0"/>
          <w:numId w:val="0"/>
        </w:numPr>
        <w:jc w:val="both"/>
        <w:rPr>
          <w:rFonts w:hint="eastAsia"/>
        </w:rPr>
      </w:pPr>
      <w:r>
        <w:rPr>
          <w:rFonts w:hint="eastAsia"/>
        </w:rPr>
        <w:t>3rd. Of the free actions of men.—Ephesians 2:10,11; Philippians 2:13.</w:t>
      </w:r>
    </w:p>
    <w:p w14:paraId="795E71D8">
      <w:pPr>
        <w:widowControl w:val="0"/>
        <w:numPr>
          <w:ilvl w:val="0"/>
          <w:numId w:val="0"/>
        </w:numPr>
        <w:jc w:val="both"/>
        <w:rPr>
          <w:rFonts w:hint="eastAsia"/>
        </w:rPr>
      </w:pPr>
      <w:r>
        <w:rPr>
          <w:rFonts w:hint="eastAsia"/>
        </w:rPr>
        <w:t>第三，关于人的自由行为。——以弗所书 2:10,11；腓立比书 2:13。</w:t>
      </w:r>
    </w:p>
    <w:p w14:paraId="03419FB1">
      <w:pPr>
        <w:widowControl w:val="0"/>
        <w:numPr>
          <w:ilvl w:val="0"/>
          <w:numId w:val="0"/>
        </w:numPr>
        <w:jc w:val="both"/>
        <w:rPr>
          <w:rFonts w:hint="eastAsia"/>
        </w:rPr>
      </w:pPr>
    </w:p>
    <w:p w14:paraId="0F10BDE1">
      <w:pPr>
        <w:widowControl w:val="0"/>
        <w:numPr>
          <w:ilvl w:val="0"/>
          <w:numId w:val="0"/>
        </w:numPr>
        <w:jc w:val="both"/>
        <w:rPr>
          <w:rFonts w:hint="eastAsia"/>
        </w:rPr>
      </w:pPr>
      <w:r>
        <w:rPr>
          <w:rFonts w:hint="eastAsia"/>
        </w:rPr>
        <w:t>4th. Even of the wicked actions of men. "Him, being delivered by the determinate counsel and foreknowledge of God, ye have taken and with wicked hands have crucified and slain." —Acts 2:23.</w:t>
      </w:r>
    </w:p>
    <w:p w14:paraId="3EFFB275">
      <w:pPr>
        <w:widowControl w:val="0"/>
        <w:numPr>
          <w:ilvl w:val="0"/>
          <w:numId w:val="0"/>
        </w:numPr>
        <w:jc w:val="both"/>
        <w:rPr>
          <w:rFonts w:hint="eastAsia"/>
        </w:rPr>
      </w:pPr>
      <w:r>
        <w:rPr>
          <w:rFonts w:hint="eastAsia"/>
        </w:rPr>
        <w:t>第四，甚至关于人的恶行。“祂既按着上帝的定旨先见，被交与人，你们就藉着无法之人的手，把祂钉在十字架上杀了。”——使徒行传 2:23。</w:t>
      </w:r>
    </w:p>
    <w:p w14:paraId="436C39AB">
      <w:pPr>
        <w:widowControl w:val="0"/>
        <w:numPr>
          <w:ilvl w:val="0"/>
          <w:numId w:val="0"/>
        </w:numPr>
        <w:jc w:val="both"/>
        <w:rPr>
          <w:rFonts w:hint="eastAsia"/>
        </w:rPr>
      </w:pPr>
    </w:p>
    <w:p w14:paraId="5EB075D4">
      <w:pPr>
        <w:widowControl w:val="0"/>
        <w:numPr>
          <w:ilvl w:val="0"/>
          <w:numId w:val="0"/>
        </w:numPr>
        <w:jc w:val="both"/>
        <w:rPr>
          <w:rFonts w:hint="eastAsia"/>
        </w:rPr>
      </w:pPr>
      <w:r>
        <w:rPr>
          <w:rFonts w:hint="eastAsia"/>
        </w:rPr>
        <w:t>"For of a truth against thy Holy Child whom thou hast anointed, both Herod and Pontius Pilate, with the Gentiles and the people of Israel were gathered together, for to do whatsoever thy hand and thy counsel determined beforehand to be done."—Acts 4:27,28; Acts 13:29; 1 Peter 2:8; Jude 4; Revelation 17:17.</w:t>
      </w:r>
    </w:p>
    <w:p w14:paraId="4307332E">
      <w:pPr>
        <w:widowControl w:val="0"/>
        <w:numPr>
          <w:ilvl w:val="0"/>
          <w:numId w:val="0"/>
        </w:numPr>
        <w:jc w:val="both"/>
        <w:rPr>
          <w:rFonts w:hint="eastAsia"/>
        </w:rPr>
      </w:pPr>
      <w:r>
        <w:rPr>
          <w:rFonts w:hint="eastAsia"/>
        </w:rPr>
        <w:t>“希律和本丢彼拉多，并外邦人和以色列民，果然在这城里聚集，要攻打你所膏的圣仆耶稣，成就你手和你旨意所预定必有的事。”——使徒行传 4:27,28；使徒行传 13:29；彼得前书 2:8；犹大书 4；启示录 17:17。</w:t>
      </w:r>
    </w:p>
    <w:p w14:paraId="1A63F304">
      <w:pPr>
        <w:widowControl w:val="0"/>
        <w:numPr>
          <w:ilvl w:val="0"/>
          <w:numId w:val="0"/>
        </w:numPr>
        <w:jc w:val="both"/>
        <w:rPr>
          <w:rFonts w:hint="eastAsia"/>
        </w:rPr>
      </w:pPr>
    </w:p>
    <w:p w14:paraId="68B6053D">
      <w:pPr>
        <w:widowControl w:val="0"/>
        <w:numPr>
          <w:ilvl w:val="0"/>
          <w:numId w:val="0"/>
        </w:numPr>
        <w:jc w:val="both"/>
        <w:rPr>
          <w:rFonts w:hint="eastAsia"/>
        </w:rPr>
      </w:pPr>
      <w:r>
        <w:rPr>
          <w:rFonts w:hint="eastAsia"/>
        </w:rPr>
        <w:t>As to the history of Joseph, compare Genesis 37:28 with Genesis 45:7,8, and 1:20: "So now it was not you that sent me hither but God." "But as for you, ye thought evil against me, but God meant it unto good."—See also Psalm 17:13,14, and Isaiah 10:5 and 15, etc.</w:t>
      </w:r>
    </w:p>
    <w:p w14:paraId="23006025">
      <w:pPr>
        <w:widowControl w:val="0"/>
        <w:numPr>
          <w:ilvl w:val="0"/>
          <w:numId w:val="0"/>
        </w:numPr>
        <w:jc w:val="both"/>
        <w:rPr>
          <w:rFonts w:hint="eastAsia"/>
        </w:rPr>
      </w:pPr>
      <w:r>
        <w:rPr>
          <w:rFonts w:hint="eastAsia"/>
        </w:rPr>
        <w:t>关于约瑟的历史，比较创世记 37:28 与创世记 45:7,8 和 1:20：“这样看来，差我到这里来的不是你们，乃是上帝。”“从前你们的意思是要害我，但上帝的意思原是好的。”——另见诗篇 17:13,14，以及以赛亚书 10:5 和 15 等等。</w:t>
      </w:r>
    </w:p>
    <w:p w14:paraId="44F59859">
      <w:pPr>
        <w:widowControl w:val="0"/>
        <w:numPr>
          <w:ilvl w:val="0"/>
          <w:numId w:val="0"/>
        </w:numPr>
        <w:jc w:val="both"/>
        <w:rPr>
          <w:rFonts w:hint="eastAsia"/>
        </w:rPr>
      </w:pPr>
    </w:p>
    <w:p w14:paraId="1505C5D4">
      <w:pPr>
        <w:widowControl w:val="0"/>
        <w:numPr>
          <w:ilvl w:val="0"/>
          <w:numId w:val="0"/>
        </w:numPr>
        <w:jc w:val="both"/>
        <w:rPr>
          <w:rFonts w:hint="eastAsia"/>
        </w:rPr>
      </w:pPr>
      <w:r>
        <w:rPr>
          <w:rFonts w:hint="eastAsia"/>
        </w:rPr>
        <w:t>14.Prove the universality of God’s decrees from providence.</w:t>
      </w:r>
    </w:p>
    <w:p w14:paraId="4474117D">
      <w:pPr>
        <w:widowControl w:val="0"/>
        <w:numPr>
          <w:ilvl w:val="0"/>
          <w:numId w:val="0"/>
        </w:numPr>
        <w:jc w:val="both"/>
        <w:rPr>
          <w:rFonts w:hint="eastAsia"/>
        </w:rPr>
      </w:pPr>
      <w:r>
        <w:rPr>
          <w:rFonts w:hint="eastAsia"/>
        </w:rPr>
        <w:t>14.从护理证明上帝谕旨的普世性。</w:t>
      </w:r>
    </w:p>
    <w:p w14:paraId="57492255">
      <w:pPr>
        <w:widowControl w:val="0"/>
        <w:numPr>
          <w:ilvl w:val="0"/>
          <w:numId w:val="0"/>
        </w:numPr>
        <w:jc w:val="both"/>
        <w:rPr>
          <w:rFonts w:hint="eastAsia"/>
        </w:rPr>
      </w:pPr>
    </w:p>
    <w:p w14:paraId="43C575ED">
      <w:pPr>
        <w:widowControl w:val="0"/>
        <w:numPr>
          <w:ilvl w:val="0"/>
          <w:numId w:val="0"/>
        </w:numPr>
        <w:jc w:val="both"/>
        <w:rPr>
          <w:rFonts w:hint="eastAsia"/>
        </w:rPr>
      </w:pPr>
      <w:r>
        <w:rPr>
          <w:rFonts w:hint="eastAsia"/>
        </w:rPr>
        <w:t>It follows from the eternity, immutability, and infinite wisdom, foreknowledge, and power of God, that his temporal working in providence must in all things proceed according to his eternal purpose.—Ephesians 1:11, and Acts 15:18.</w:t>
      </w:r>
    </w:p>
    <w:p w14:paraId="7AE32917">
      <w:pPr>
        <w:widowControl w:val="0"/>
        <w:numPr>
          <w:ilvl w:val="0"/>
          <w:numId w:val="0"/>
        </w:numPr>
        <w:jc w:val="both"/>
        <w:rPr>
          <w:rFonts w:hint="eastAsia"/>
        </w:rPr>
      </w:pPr>
      <w:r>
        <w:rPr>
          <w:rFonts w:hint="eastAsia"/>
        </w:rPr>
        <w:t>从上帝的永恒性、不变性以及无限的智慧、预知和能力来看，祂在护理中的暂时作为必定在凡事上都按照祂永恒的旨意进行。——以弗所书 1:11，以及使徒行传 15:18。</w:t>
      </w:r>
    </w:p>
    <w:p w14:paraId="073B0D13">
      <w:pPr>
        <w:widowControl w:val="0"/>
        <w:numPr>
          <w:ilvl w:val="0"/>
          <w:numId w:val="0"/>
        </w:numPr>
        <w:jc w:val="both"/>
        <w:rPr>
          <w:rFonts w:hint="eastAsia"/>
        </w:rPr>
      </w:pPr>
      <w:r>
        <w:rPr>
          <w:rFonts w:hint="eastAsia"/>
        </w:rPr>
        <w:t>But both Scripture and reason alike teach us that the providential government of God comprehends all things in heaven and on earth as a whole, and every event in detail.—Proverbs 16:33; Daniel 4:34,35; Matthew 10:29,30.</w:t>
      </w:r>
    </w:p>
    <w:p w14:paraId="349B2720">
      <w:pPr>
        <w:widowControl w:val="0"/>
        <w:numPr>
          <w:ilvl w:val="0"/>
          <w:numId w:val="0"/>
        </w:numPr>
        <w:jc w:val="both"/>
        <w:rPr>
          <w:rFonts w:hint="eastAsia"/>
        </w:rPr>
      </w:pPr>
      <w:r>
        <w:rPr>
          <w:rFonts w:hint="eastAsia"/>
        </w:rPr>
        <w:t>但是圣经和理性都同样教导我们，上帝的护理统治包含天上地上万物作为一个整体，以及每一个细节的事件。——箴言 16:33；但以理书 4:34,35；马太福音 10:29,30。</w:t>
      </w:r>
    </w:p>
    <w:p w14:paraId="35BCB3F7">
      <w:pPr>
        <w:widowControl w:val="0"/>
        <w:numPr>
          <w:ilvl w:val="0"/>
          <w:numId w:val="0"/>
        </w:numPr>
        <w:jc w:val="both"/>
        <w:rPr>
          <w:rFonts w:hint="eastAsia"/>
        </w:rPr>
      </w:pPr>
    </w:p>
    <w:p w14:paraId="2CBE56C8">
      <w:pPr>
        <w:widowControl w:val="0"/>
        <w:numPr>
          <w:ilvl w:val="0"/>
          <w:numId w:val="0"/>
        </w:numPr>
        <w:jc w:val="both"/>
        <w:rPr>
          <w:rFonts w:hint="eastAsia"/>
        </w:rPr>
      </w:pPr>
      <w:r>
        <w:rPr>
          <w:rFonts w:hint="eastAsia"/>
        </w:rPr>
        <w:t>15.Prove this doctrine from prophecy.</w:t>
      </w:r>
    </w:p>
    <w:p w14:paraId="65217A72">
      <w:pPr>
        <w:widowControl w:val="0"/>
        <w:numPr>
          <w:ilvl w:val="0"/>
          <w:numId w:val="0"/>
        </w:numPr>
        <w:jc w:val="both"/>
        <w:rPr>
          <w:rFonts w:hint="eastAsia"/>
        </w:rPr>
      </w:pPr>
      <w:r>
        <w:rPr>
          <w:rFonts w:hint="eastAsia"/>
        </w:rPr>
        <w:t>15.从预言证明此教义。</w:t>
      </w:r>
    </w:p>
    <w:p w14:paraId="5F2B8838">
      <w:pPr>
        <w:widowControl w:val="0"/>
        <w:numPr>
          <w:ilvl w:val="0"/>
          <w:numId w:val="0"/>
        </w:numPr>
        <w:jc w:val="both"/>
        <w:rPr>
          <w:rFonts w:hint="eastAsia"/>
        </w:rPr>
      </w:pPr>
    </w:p>
    <w:p w14:paraId="49CFB93D">
      <w:pPr>
        <w:widowControl w:val="0"/>
        <w:numPr>
          <w:ilvl w:val="0"/>
          <w:numId w:val="0"/>
        </w:numPr>
        <w:jc w:val="both"/>
        <w:rPr>
          <w:rFonts w:hint="eastAsia"/>
        </w:rPr>
      </w:pPr>
      <w:r>
        <w:rPr>
          <w:rFonts w:hint="eastAsia"/>
        </w:rPr>
        <w:t>God has in the Scriptures foretold the certain occurrence of many events, including the free actions of men, which have afterwards surely come to pass.</w:t>
      </w:r>
    </w:p>
    <w:p w14:paraId="4410B724">
      <w:pPr>
        <w:widowControl w:val="0"/>
        <w:numPr>
          <w:ilvl w:val="0"/>
          <w:numId w:val="0"/>
        </w:numPr>
        <w:jc w:val="both"/>
        <w:rPr>
          <w:rFonts w:hint="eastAsia"/>
        </w:rPr>
      </w:pPr>
      <w:r>
        <w:rPr>
          <w:rFonts w:hint="eastAsia"/>
        </w:rPr>
        <w:t>上帝在圣经中预言了许多事件的确切发生，包括人的自由行为，这些事件后来都确实发生了。</w:t>
      </w:r>
    </w:p>
    <w:p w14:paraId="4803A22A">
      <w:pPr>
        <w:widowControl w:val="0"/>
        <w:numPr>
          <w:ilvl w:val="0"/>
          <w:numId w:val="0"/>
        </w:numPr>
        <w:jc w:val="both"/>
        <w:rPr>
          <w:rFonts w:hint="eastAsia"/>
        </w:rPr>
      </w:pPr>
      <w:r>
        <w:rPr>
          <w:rFonts w:hint="eastAsia"/>
        </w:rPr>
        <w:t>Now the ground of prophecy is foreknowledge, and the foundations of the foreknowledge of an event as certainly future, is God’s decree that made it future.</w:t>
      </w:r>
    </w:p>
    <w:p w14:paraId="1E5A6974">
      <w:pPr>
        <w:widowControl w:val="0"/>
        <w:numPr>
          <w:ilvl w:val="0"/>
          <w:numId w:val="0"/>
        </w:numPr>
        <w:jc w:val="both"/>
        <w:rPr>
          <w:rFonts w:hint="eastAsia"/>
        </w:rPr>
      </w:pPr>
      <w:r>
        <w:rPr>
          <w:rFonts w:hint="eastAsia"/>
        </w:rPr>
        <w:t>现在，预言的基础是预知，而预知一个事件确定地成为未来的基础，是上帝使其成为未来的谕旨。</w:t>
      </w:r>
    </w:p>
    <w:p w14:paraId="7B2BE3FE">
      <w:pPr>
        <w:widowControl w:val="0"/>
        <w:numPr>
          <w:ilvl w:val="0"/>
          <w:numId w:val="0"/>
        </w:numPr>
        <w:jc w:val="both"/>
        <w:rPr>
          <w:rFonts w:hint="eastAsia"/>
        </w:rPr>
      </w:pPr>
      <w:r>
        <w:rPr>
          <w:rFonts w:hint="eastAsia"/>
        </w:rPr>
        <w:t>The eternal immutability of the decree is the only foundation of the infallibility either of the foreknowledge or of the prophecy.</w:t>
      </w:r>
    </w:p>
    <w:p w14:paraId="6A639738">
      <w:pPr>
        <w:widowControl w:val="0"/>
        <w:numPr>
          <w:ilvl w:val="0"/>
          <w:numId w:val="0"/>
        </w:numPr>
        <w:jc w:val="both"/>
        <w:rPr>
          <w:rFonts w:hint="eastAsia"/>
        </w:rPr>
      </w:pPr>
      <w:r>
        <w:rPr>
          <w:rFonts w:hint="eastAsia"/>
        </w:rPr>
        <w:t>谕旨的永恒不变性是预知或预言无误性的唯一基础。</w:t>
      </w:r>
    </w:p>
    <w:p w14:paraId="0A7B1CF6">
      <w:pPr>
        <w:widowControl w:val="0"/>
        <w:numPr>
          <w:ilvl w:val="0"/>
          <w:numId w:val="0"/>
        </w:numPr>
        <w:jc w:val="both"/>
        <w:rPr>
          <w:rFonts w:hint="eastAsia"/>
        </w:rPr>
      </w:pPr>
      <w:r>
        <w:rPr>
          <w:rFonts w:hint="eastAsia"/>
        </w:rPr>
        <w:t>But if God has decreed certain future events, he must also have included in that decree all of their causes, conditions, coordinates, and consequences.</w:t>
      </w:r>
    </w:p>
    <w:p w14:paraId="0F0F07D1">
      <w:pPr>
        <w:widowControl w:val="0"/>
        <w:numPr>
          <w:ilvl w:val="0"/>
          <w:numId w:val="0"/>
        </w:numPr>
        <w:jc w:val="both"/>
        <w:rPr>
          <w:rFonts w:hint="eastAsia"/>
        </w:rPr>
      </w:pPr>
      <w:r>
        <w:rPr>
          <w:rFonts w:hint="eastAsia"/>
        </w:rPr>
        <w:t>但是，如果上帝已谕旨了某些未来的事件，祂也必定在该谕旨中包含了它们所有的原因、条件、坐标和后果。</w:t>
      </w:r>
    </w:p>
    <w:p w14:paraId="3CD34390">
      <w:pPr>
        <w:widowControl w:val="0"/>
        <w:numPr>
          <w:ilvl w:val="0"/>
          <w:numId w:val="0"/>
        </w:numPr>
        <w:jc w:val="both"/>
        <w:rPr>
          <w:rFonts w:hint="eastAsia"/>
        </w:rPr>
      </w:pPr>
      <w:r>
        <w:rPr>
          <w:rFonts w:hint="eastAsia"/>
        </w:rPr>
        <w:t>No event is isolated; to make one certainly future implies the determination of the whole concatenation of causes and effects which constitute the universe.</w:t>
      </w:r>
    </w:p>
    <w:p w14:paraId="7984BEB3">
      <w:pPr>
        <w:widowControl w:val="0"/>
        <w:numPr>
          <w:ilvl w:val="0"/>
          <w:numId w:val="0"/>
        </w:numPr>
        <w:jc w:val="both"/>
        <w:rPr>
          <w:rFonts w:hint="eastAsia"/>
        </w:rPr>
      </w:pPr>
      <w:r>
        <w:rPr>
          <w:rFonts w:hint="eastAsia"/>
        </w:rPr>
        <w:t>没有事件是孤立的；使一个事件确定地成为未来的，意味着决定构成宇宙的整个因果链条。</w:t>
      </w:r>
    </w:p>
    <w:p w14:paraId="4F316684">
      <w:pPr>
        <w:widowControl w:val="0"/>
        <w:numPr>
          <w:ilvl w:val="0"/>
          <w:numId w:val="0"/>
        </w:numPr>
        <w:jc w:val="both"/>
        <w:rPr>
          <w:rFonts w:hint="eastAsia"/>
        </w:rPr>
      </w:pPr>
    </w:p>
    <w:p w14:paraId="777859E9">
      <w:pPr>
        <w:widowControl w:val="0"/>
        <w:numPr>
          <w:ilvl w:val="0"/>
          <w:numId w:val="0"/>
        </w:numPr>
        <w:jc w:val="both"/>
        <w:rPr>
          <w:rFonts w:hint="eastAsia"/>
        </w:rPr>
      </w:pPr>
      <w:r>
        <w:rPr>
          <w:rFonts w:hint="eastAsia"/>
        </w:rPr>
        <w:t>16.In what sense are the decrees of God free?</w:t>
      </w:r>
    </w:p>
    <w:p w14:paraId="669C9D88">
      <w:pPr>
        <w:widowControl w:val="0"/>
        <w:numPr>
          <w:ilvl w:val="0"/>
          <w:numId w:val="0"/>
        </w:numPr>
        <w:jc w:val="both"/>
        <w:rPr>
          <w:rFonts w:hint="eastAsia"/>
        </w:rPr>
      </w:pPr>
      <w:r>
        <w:rPr>
          <w:rFonts w:hint="eastAsia"/>
        </w:rPr>
        <w:t>16.上帝的谕旨在何种意义上是自由的？</w:t>
      </w:r>
    </w:p>
    <w:p w14:paraId="5C34FE8B">
      <w:pPr>
        <w:widowControl w:val="0"/>
        <w:numPr>
          <w:ilvl w:val="0"/>
          <w:numId w:val="0"/>
        </w:numPr>
        <w:jc w:val="both"/>
        <w:rPr>
          <w:rFonts w:hint="eastAsia"/>
        </w:rPr>
      </w:pPr>
    </w:p>
    <w:p w14:paraId="43984D87">
      <w:pPr>
        <w:widowControl w:val="0"/>
        <w:numPr>
          <w:ilvl w:val="0"/>
          <w:numId w:val="0"/>
        </w:numPr>
        <w:jc w:val="both"/>
        <w:rPr>
          <w:rFonts w:hint="eastAsia"/>
        </w:rPr>
      </w:pPr>
      <w:r>
        <w:rPr>
          <w:rFonts w:hint="eastAsia"/>
        </w:rPr>
        <w:t>The decrees of God are free in the sense that in decreeing he was solely actuated by his own infinitely wise, righteous, and benevolent good pleasure.</w:t>
      </w:r>
    </w:p>
    <w:p w14:paraId="2FD9D26D">
      <w:pPr>
        <w:widowControl w:val="0"/>
        <w:numPr>
          <w:ilvl w:val="0"/>
          <w:numId w:val="0"/>
        </w:numPr>
        <w:jc w:val="both"/>
        <w:rPr>
          <w:rFonts w:hint="eastAsia"/>
        </w:rPr>
      </w:pPr>
      <w:r>
        <w:rPr>
          <w:rFonts w:hint="eastAsia"/>
        </w:rPr>
        <w:t>上帝的谕旨在以下意义上是自由的：在谕旨时，祂完全是受其自身无限智慧、公义和仁慈的美意所驱动。</w:t>
      </w:r>
    </w:p>
    <w:p w14:paraId="62A04499">
      <w:pPr>
        <w:widowControl w:val="0"/>
        <w:numPr>
          <w:ilvl w:val="0"/>
          <w:numId w:val="0"/>
        </w:numPr>
        <w:jc w:val="both"/>
        <w:rPr>
          <w:rFonts w:hint="eastAsia"/>
        </w:rPr>
      </w:pPr>
      <w:r>
        <w:rPr>
          <w:rFonts w:hint="eastAsia"/>
        </w:rPr>
        <w:t>He has always chosen as he pleased, and he has always pleased consistently with the perfection of his nature.</w:t>
      </w:r>
    </w:p>
    <w:p w14:paraId="39E87847">
      <w:pPr>
        <w:widowControl w:val="0"/>
        <w:numPr>
          <w:ilvl w:val="0"/>
          <w:numId w:val="0"/>
        </w:numPr>
        <w:jc w:val="both"/>
        <w:rPr>
          <w:rFonts w:hint="eastAsia"/>
        </w:rPr>
      </w:pPr>
      <w:r>
        <w:rPr>
          <w:rFonts w:hint="eastAsia"/>
        </w:rPr>
        <w:t>祂总是按照自己的喜悦选择，并且祂总是喜悦地与祂本性的完美相一致。</w:t>
      </w:r>
    </w:p>
    <w:p w14:paraId="6F12DBC7">
      <w:pPr>
        <w:widowControl w:val="0"/>
        <w:numPr>
          <w:ilvl w:val="0"/>
          <w:numId w:val="0"/>
        </w:numPr>
        <w:jc w:val="both"/>
        <w:rPr>
          <w:rFonts w:hint="eastAsia"/>
        </w:rPr>
      </w:pPr>
    </w:p>
    <w:p w14:paraId="6FBA5F96">
      <w:pPr>
        <w:widowControl w:val="0"/>
        <w:numPr>
          <w:ilvl w:val="0"/>
          <w:numId w:val="0"/>
        </w:numPr>
        <w:jc w:val="both"/>
        <w:rPr>
          <w:rFonts w:hint="eastAsia"/>
        </w:rPr>
      </w:pPr>
      <w:r>
        <w:rPr>
          <w:rFonts w:hint="eastAsia"/>
        </w:rPr>
        <w:t>17.In what sense are the decrees of God sovereign?</w:t>
      </w:r>
    </w:p>
    <w:p w14:paraId="4BEB19B1">
      <w:pPr>
        <w:widowControl w:val="0"/>
        <w:numPr>
          <w:ilvl w:val="0"/>
          <w:numId w:val="0"/>
        </w:numPr>
        <w:jc w:val="both"/>
        <w:rPr>
          <w:rFonts w:hint="eastAsia"/>
        </w:rPr>
      </w:pPr>
      <w:r>
        <w:rPr>
          <w:rFonts w:hint="eastAsia"/>
        </w:rPr>
        <w:t>17.上帝的谕旨在何种意义上是主权的？</w:t>
      </w:r>
    </w:p>
    <w:p w14:paraId="45407BA1">
      <w:pPr>
        <w:widowControl w:val="0"/>
        <w:numPr>
          <w:ilvl w:val="0"/>
          <w:numId w:val="0"/>
        </w:numPr>
        <w:jc w:val="both"/>
        <w:rPr>
          <w:rFonts w:hint="eastAsia"/>
        </w:rPr>
      </w:pPr>
    </w:p>
    <w:p w14:paraId="262DBDEF">
      <w:pPr>
        <w:widowControl w:val="0"/>
        <w:numPr>
          <w:ilvl w:val="0"/>
          <w:numId w:val="0"/>
        </w:numPr>
        <w:jc w:val="both"/>
        <w:rPr>
          <w:rFonts w:hint="eastAsia"/>
        </w:rPr>
      </w:pPr>
      <w:r>
        <w:rPr>
          <w:rFonts w:hint="eastAsia"/>
        </w:rPr>
        <w:t>They are sovereign in the sense that while they determine absolutely whatever occurs without God, their whole reason and motive is within the divine nature, and they are neither suggested nor occasioned by, nor conditioned upon anything whatsoever without him.</w:t>
      </w:r>
    </w:p>
    <w:p w14:paraId="00362FBF">
      <w:pPr>
        <w:widowControl w:val="0"/>
        <w:numPr>
          <w:ilvl w:val="0"/>
          <w:numId w:val="0"/>
        </w:numPr>
        <w:jc w:val="both"/>
        <w:rPr>
          <w:rFonts w:hint="eastAsia"/>
        </w:rPr>
      </w:pPr>
      <w:r>
        <w:rPr>
          <w:rFonts w:hint="eastAsia"/>
        </w:rPr>
        <w:t>它们在以下意义上是主权的：虽然它们绝对地决定上帝以外发生的一切，但其全部理由和动机都在神圣的本性之内，并且它们既非由祂以外的任何事物所建议或引起，也非受其制约。</w:t>
      </w:r>
    </w:p>
    <w:p w14:paraId="1387C90C">
      <w:pPr>
        <w:widowControl w:val="0"/>
        <w:numPr>
          <w:ilvl w:val="0"/>
          <w:numId w:val="0"/>
        </w:numPr>
        <w:jc w:val="both"/>
        <w:rPr>
          <w:rFonts w:hint="eastAsia"/>
        </w:rPr>
      </w:pPr>
    </w:p>
    <w:p w14:paraId="3110198E">
      <w:pPr>
        <w:widowControl w:val="0"/>
        <w:numPr>
          <w:ilvl w:val="0"/>
          <w:numId w:val="0"/>
        </w:numPr>
        <w:jc w:val="both"/>
        <w:rPr>
          <w:rFonts w:hint="eastAsia"/>
        </w:rPr>
      </w:pPr>
      <w:r>
        <w:rPr>
          <w:rFonts w:hint="eastAsia"/>
        </w:rPr>
        <w:t>18.What is the distinction between absolute and conditional decrees?</w:t>
      </w:r>
    </w:p>
    <w:p w14:paraId="12874484">
      <w:pPr>
        <w:widowControl w:val="0"/>
        <w:numPr>
          <w:ilvl w:val="0"/>
          <w:numId w:val="0"/>
        </w:numPr>
        <w:jc w:val="both"/>
        <w:rPr>
          <w:rFonts w:hint="eastAsia"/>
        </w:rPr>
      </w:pPr>
      <w:r>
        <w:rPr>
          <w:rFonts w:hint="eastAsia"/>
        </w:rPr>
        <w:t>18.绝对谕旨和条件谕旨之间的区别是什么？</w:t>
      </w:r>
    </w:p>
    <w:p w14:paraId="7F6C5332">
      <w:pPr>
        <w:widowControl w:val="0"/>
        <w:numPr>
          <w:ilvl w:val="0"/>
          <w:numId w:val="0"/>
        </w:numPr>
        <w:jc w:val="both"/>
        <w:rPr>
          <w:rFonts w:hint="eastAsia"/>
        </w:rPr>
      </w:pPr>
    </w:p>
    <w:p w14:paraId="4D262E15">
      <w:pPr>
        <w:widowControl w:val="0"/>
        <w:numPr>
          <w:ilvl w:val="0"/>
          <w:numId w:val="0"/>
        </w:numPr>
        <w:jc w:val="both"/>
        <w:rPr>
          <w:rFonts w:hint="eastAsia"/>
        </w:rPr>
      </w:pPr>
      <w:r>
        <w:rPr>
          <w:rFonts w:hint="eastAsia"/>
        </w:rPr>
        <w:t>An absolute decree is one which, while it may include conditions, is suspended upon no condition, i.e., it makes the event decreed, of whatever kind, whether of mechanical necessity or of voluntary agency, certainly future, together with all the causes and conditions, of whatever nature, upon which the event depends.</w:t>
      </w:r>
    </w:p>
    <w:p w14:paraId="77EB1F4D">
      <w:pPr>
        <w:widowControl w:val="0"/>
        <w:numPr>
          <w:ilvl w:val="0"/>
          <w:numId w:val="0"/>
        </w:numPr>
        <w:jc w:val="both"/>
        <w:rPr>
          <w:rFonts w:hint="eastAsia"/>
        </w:rPr>
      </w:pPr>
      <w:r>
        <w:rPr>
          <w:rFonts w:hint="eastAsia"/>
        </w:rPr>
        <w:t>绝对谕旨是指，虽然它可能包含条件，但不受任何条件所约束的谕旨，即，它使所谕旨的事件，无论其种类如何，无论是机械必然性还是自愿作为，都确定地成为未来的，连同该事件所依赖的所有各种性质的原因和条件。</w:t>
      </w:r>
    </w:p>
    <w:p w14:paraId="571CE1F2">
      <w:pPr>
        <w:widowControl w:val="0"/>
        <w:numPr>
          <w:ilvl w:val="0"/>
          <w:numId w:val="0"/>
        </w:numPr>
        <w:jc w:val="both"/>
        <w:rPr>
          <w:rFonts w:hint="eastAsia"/>
        </w:rPr>
      </w:pPr>
    </w:p>
    <w:p w14:paraId="515322D7">
      <w:pPr>
        <w:widowControl w:val="0"/>
        <w:numPr>
          <w:ilvl w:val="0"/>
          <w:numId w:val="0"/>
        </w:numPr>
        <w:jc w:val="both"/>
        <w:rPr>
          <w:rFonts w:hint="eastAsia"/>
        </w:rPr>
      </w:pPr>
      <w:r>
        <w:rPr>
          <w:rFonts w:hint="eastAsia"/>
        </w:rPr>
        <w:t>A conditional decree is one which decrees that an event shall happen upon the condition that some other event, possible but uncertain (not decreed), shall actually occur.</w:t>
      </w:r>
    </w:p>
    <w:p w14:paraId="34A9E2DD">
      <w:pPr>
        <w:widowControl w:val="0"/>
        <w:numPr>
          <w:ilvl w:val="0"/>
          <w:numId w:val="0"/>
        </w:numPr>
        <w:jc w:val="both"/>
        <w:rPr>
          <w:rFonts w:hint="eastAsia"/>
        </w:rPr>
      </w:pPr>
      <w:r>
        <w:rPr>
          <w:rFonts w:hint="eastAsia"/>
        </w:rPr>
        <w:t>条件谕旨是指谕旨一个事件将在某个其他可能但不确定（未被谕旨）的事件实际发生的条件下发生。</w:t>
      </w:r>
    </w:p>
    <w:p w14:paraId="71D005DB">
      <w:pPr>
        <w:widowControl w:val="0"/>
        <w:numPr>
          <w:ilvl w:val="0"/>
          <w:numId w:val="0"/>
        </w:numPr>
        <w:jc w:val="both"/>
        <w:rPr>
          <w:rFonts w:hint="eastAsia"/>
        </w:rPr>
      </w:pPr>
    </w:p>
    <w:p w14:paraId="3CC31473">
      <w:pPr>
        <w:widowControl w:val="0"/>
        <w:numPr>
          <w:ilvl w:val="0"/>
          <w:numId w:val="0"/>
        </w:numPr>
        <w:jc w:val="both"/>
        <w:rPr>
          <w:rFonts w:hint="eastAsia"/>
        </w:rPr>
      </w:pPr>
      <w:r>
        <w:rPr>
          <w:rFonts w:hint="eastAsia"/>
        </w:rPr>
        <w:t>The Socinians denied that the free actions of men, being intrinsically uncertain, are the objects of knowledge, and therefore affirmed that they are not foreknown by God.</w:t>
      </w:r>
    </w:p>
    <w:p w14:paraId="34BD2852">
      <w:pPr>
        <w:widowControl w:val="0"/>
        <w:numPr>
          <w:ilvl w:val="0"/>
          <w:numId w:val="0"/>
        </w:numPr>
        <w:jc w:val="both"/>
        <w:rPr>
          <w:rFonts w:hint="eastAsia"/>
        </w:rPr>
      </w:pPr>
      <w:r>
        <w:rPr>
          <w:rFonts w:hint="eastAsia"/>
        </w:rPr>
        <w:t>苏西尼派否认人的自由行为，由于其固有的不确定性，是知识的对象，因此断言它们并非上帝所预知。</w:t>
      </w:r>
    </w:p>
    <w:p w14:paraId="21B99C23">
      <w:pPr>
        <w:widowControl w:val="0"/>
        <w:numPr>
          <w:ilvl w:val="0"/>
          <w:numId w:val="0"/>
        </w:numPr>
        <w:jc w:val="both"/>
        <w:rPr>
          <w:rFonts w:hint="eastAsia"/>
        </w:rPr>
      </w:pPr>
      <w:r>
        <w:rPr>
          <w:rFonts w:hint="eastAsia"/>
        </w:rPr>
        <w:t>They held that God decreed absolutely to create the human race, and after Adam sinned he decreed absolutely to save all repenting and believing sinners, yet that he decreed nothing concerning the sinning nor the salvation of individual men.</w:t>
      </w:r>
    </w:p>
    <w:p w14:paraId="300BDFB4">
      <w:pPr>
        <w:widowControl w:val="0"/>
        <w:numPr>
          <w:ilvl w:val="0"/>
          <w:numId w:val="0"/>
        </w:numPr>
        <w:jc w:val="both"/>
        <w:rPr>
          <w:rFonts w:hint="eastAsia"/>
        </w:rPr>
      </w:pPr>
      <w:r>
        <w:rPr>
          <w:rFonts w:hint="eastAsia"/>
        </w:rPr>
        <w:t>他们认为上帝绝对地谕旨创造人类，在亚当犯罪之后，祂绝对地谕旨拯救所有悔改和相信的罪人，然而祂没有谕旨任何关于个别人犯罪或得救的事情。</w:t>
      </w:r>
    </w:p>
    <w:p w14:paraId="097953CA">
      <w:pPr>
        <w:widowControl w:val="0"/>
        <w:numPr>
          <w:ilvl w:val="0"/>
          <w:numId w:val="0"/>
        </w:numPr>
        <w:jc w:val="both"/>
        <w:rPr>
          <w:rFonts w:hint="eastAsia"/>
        </w:rPr>
      </w:pPr>
    </w:p>
    <w:p w14:paraId="68B45522">
      <w:pPr>
        <w:widowControl w:val="0"/>
        <w:numPr>
          <w:ilvl w:val="0"/>
          <w:numId w:val="0"/>
        </w:numPr>
        <w:jc w:val="both"/>
        <w:rPr>
          <w:rFonts w:hint="eastAsia"/>
        </w:rPr>
      </w:pPr>
      <w:r>
        <w:rPr>
          <w:rFonts w:hint="eastAsia"/>
        </w:rPr>
        <w:t>The Arminians, admitting that God certainly foreknows the acts of free agents as well as all other events, maintain that he absolutely decreed to create man, and foreseeing that man would sin he absolutely decreed to provide a salvation for all, and actually to save all that repent and believe, but that he conditionally decreed to save individual men on the condition, foreseen but not foreordained, of their faith and obedience.</w:t>
      </w:r>
    </w:p>
    <w:p w14:paraId="2D2787A9">
      <w:pPr>
        <w:widowControl w:val="0"/>
        <w:numPr>
          <w:ilvl w:val="0"/>
          <w:numId w:val="0"/>
        </w:numPr>
        <w:jc w:val="both"/>
        <w:rPr>
          <w:rFonts w:hint="eastAsia"/>
        </w:rPr>
      </w:pPr>
      <w:r>
        <w:rPr>
          <w:rFonts w:hint="eastAsia"/>
        </w:rPr>
        <w:t>阿民念派承认上帝确实预知自由动因的行为以及所有其他事件，但他们主张上帝绝对地谕旨创造人，并且预见到人会犯罪，祂绝对地谕旨为所有人提供救恩，并实际拯救所有悔改和相信的人，但祂有条件地谕旨拯救个别人，其条件是他们的信心和顺服，这是被预见但未被预定的。</w:t>
      </w:r>
    </w:p>
    <w:p w14:paraId="0BFE63F7">
      <w:pPr>
        <w:widowControl w:val="0"/>
        <w:numPr>
          <w:ilvl w:val="0"/>
          <w:numId w:val="0"/>
        </w:numPr>
        <w:jc w:val="both"/>
        <w:rPr>
          <w:rFonts w:hint="eastAsia"/>
        </w:rPr>
      </w:pPr>
    </w:p>
    <w:p w14:paraId="74456756">
      <w:pPr>
        <w:widowControl w:val="0"/>
        <w:numPr>
          <w:ilvl w:val="0"/>
          <w:numId w:val="0"/>
        </w:numPr>
        <w:jc w:val="both"/>
        <w:rPr>
          <w:rFonts w:hint="eastAsia"/>
        </w:rPr>
      </w:pPr>
      <w:r>
        <w:rPr>
          <w:rFonts w:hint="eastAsia"/>
        </w:rPr>
        <w:t>19. What are the objections to attributing conditional decrees to God?</w:t>
      </w:r>
    </w:p>
    <w:p w14:paraId="1AA68D55">
      <w:pPr>
        <w:widowControl w:val="0"/>
        <w:numPr>
          <w:ilvl w:val="0"/>
          <w:numId w:val="0"/>
        </w:numPr>
        <w:jc w:val="both"/>
        <w:rPr>
          <w:rFonts w:hint="eastAsia"/>
        </w:rPr>
      </w:pPr>
      <w:r>
        <w:rPr>
          <w:rFonts w:hint="eastAsia"/>
        </w:rPr>
        <w:t>19. 将条件谕旨归于上帝有何反对意见？</w:t>
      </w:r>
    </w:p>
    <w:p w14:paraId="5A074163">
      <w:pPr>
        <w:widowControl w:val="0"/>
        <w:numPr>
          <w:ilvl w:val="0"/>
          <w:numId w:val="0"/>
        </w:numPr>
        <w:jc w:val="both"/>
        <w:rPr>
          <w:rFonts w:hint="eastAsia"/>
        </w:rPr>
      </w:pPr>
    </w:p>
    <w:p w14:paraId="56D25602">
      <w:pPr>
        <w:widowControl w:val="0"/>
        <w:numPr>
          <w:ilvl w:val="0"/>
          <w:numId w:val="0"/>
        </w:numPr>
        <w:jc w:val="both"/>
        <w:rPr>
          <w:rFonts w:hint="eastAsia"/>
        </w:rPr>
      </w:pPr>
      <w:r>
        <w:rPr>
          <w:rFonts w:hint="eastAsia"/>
        </w:rPr>
        <w:t>Calvinists admit that the all–comprehensive decree of God determines all events according to their inherent nature, the actions of free agents as free, and the operation of necessary causes, necessarily.</w:t>
      </w:r>
    </w:p>
    <w:p w14:paraId="7B360739">
      <w:pPr>
        <w:widowControl w:val="0"/>
        <w:numPr>
          <w:ilvl w:val="0"/>
          <w:numId w:val="0"/>
        </w:numPr>
        <w:jc w:val="both"/>
        <w:rPr>
          <w:rFonts w:hint="eastAsia"/>
        </w:rPr>
      </w:pPr>
      <w:r>
        <w:rPr>
          <w:rFonts w:hint="eastAsia"/>
        </w:rPr>
        <w:t>加尔文主义者承认，上帝包罗万象的谕旨按照其固有性质决定所有事件，自由动因的行为是自由的，必然原因的运作是必然的。</w:t>
      </w:r>
    </w:p>
    <w:p w14:paraId="6B435879">
      <w:pPr>
        <w:widowControl w:val="0"/>
        <w:numPr>
          <w:ilvl w:val="0"/>
          <w:numId w:val="0"/>
        </w:numPr>
        <w:jc w:val="both"/>
        <w:rPr>
          <w:rFonts w:hint="eastAsia"/>
        </w:rPr>
      </w:pPr>
      <w:r>
        <w:rPr>
          <w:rFonts w:hint="eastAsia"/>
        </w:rPr>
        <w:t>It also comprehends the whole system of causes and effects of every kind; of the motives and conditions of free actions, as well as the necessary causes of necessary events.</w:t>
      </w:r>
    </w:p>
    <w:p w14:paraId="59AC32C4">
      <w:pPr>
        <w:widowControl w:val="0"/>
        <w:numPr>
          <w:ilvl w:val="0"/>
          <w:numId w:val="0"/>
        </w:numPr>
        <w:jc w:val="both"/>
        <w:rPr>
          <w:rFonts w:hint="eastAsia"/>
        </w:rPr>
      </w:pPr>
      <w:r>
        <w:rPr>
          <w:rFonts w:hint="eastAsia"/>
        </w:rPr>
        <w:t>它也包含所有各种因果体系；自由行为的动机和条件，以及必然事件的必然原因。</w:t>
      </w:r>
    </w:p>
    <w:p w14:paraId="22746B60">
      <w:pPr>
        <w:widowControl w:val="0"/>
        <w:numPr>
          <w:ilvl w:val="0"/>
          <w:numId w:val="0"/>
        </w:numPr>
        <w:jc w:val="both"/>
        <w:rPr>
          <w:rFonts w:hint="eastAsia"/>
        </w:rPr>
      </w:pPr>
      <w:r>
        <w:rPr>
          <w:rFonts w:hint="eastAsia"/>
        </w:rPr>
        <w:t>God decreed salvation upon the condition of faith, yet in the very same act he decreed the faith of those persons whose salvation he has determined.</w:t>
      </w:r>
    </w:p>
    <w:p w14:paraId="05D7DBD9">
      <w:pPr>
        <w:widowControl w:val="0"/>
        <w:numPr>
          <w:ilvl w:val="0"/>
          <w:numId w:val="0"/>
        </w:numPr>
        <w:jc w:val="both"/>
        <w:rPr>
          <w:rFonts w:hint="eastAsia"/>
        </w:rPr>
      </w:pPr>
      <w:r>
        <w:rPr>
          <w:rFonts w:hint="eastAsia"/>
        </w:rPr>
        <w:t>上帝在信心的条件下谕旨了救恩，然而在同一作为中，祂也谕旨了那些祂已决定拯救之人的信心。</w:t>
      </w:r>
    </w:p>
    <w:p w14:paraId="7F648E6D">
      <w:pPr>
        <w:widowControl w:val="0"/>
        <w:numPr>
          <w:ilvl w:val="0"/>
          <w:numId w:val="0"/>
        </w:numPr>
        <w:jc w:val="both"/>
        <w:rPr>
          <w:rFonts w:hint="eastAsia"/>
        </w:rPr>
      </w:pPr>
      <w:r>
        <w:rPr>
          <w:rFonts w:hint="eastAsia"/>
        </w:rPr>
        <w:t>"Whom he did predestinate, them he also called. "</w:t>
      </w:r>
    </w:p>
    <w:p w14:paraId="261948E6">
      <w:pPr>
        <w:widowControl w:val="0"/>
        <w:numPr>
          <w:ilvl w:val="0"/>
          <w:numId w:val="0"/>
        </w:numPr>
        <w:jc w:val="both"/>
        <w:rPr>
          <w:rFonts w:hint="eastAsia"/>
        </w:rPr>
      </w:pPr>
      <w:r>
        <w:rPr>
          <w:rFonts w:hint="eastAsia"/>
        </w:rPr>
        <w:t>“祂所预定的人，祂也召他们来。”</w:t>
      </w:r>
    </w:p>
    <w:p w14:paraId="48D1E17A">
      <w:pPr>
        <w:widowControl w:val="0"/>
        <w:numPr>
          <w:ilvl w:val="0"/>
          <w:numId w:val="0"/>
        </w:numPr>
        <w:jc w:val="both"/>
        <w:rPr>
          <w:rFonts w:hint="eastAsia"/>
        </w:rPr>
      </w:pPr>
      <w:r>
        <w:rPr>
          <w:rFonts w:hint="eastAsia"/>
        </w:rPr>
        <w:t>Thus his decree from the beginning embraced and provided for the free agency of man, as well as the regular procedures of nature, according to established laws.</w:t>
      </w:r>
    </w:p>
    <w:p w14:paraId="3CC47ADF">
      <w:pPr>
        <w:widowControl w:val="0"/>
        <w:numPr>
          <w:ilvl w:val="0"/>
          <w:numId w:val="0"/>
        </w:numPr>
        <w:jc w:val="both"/>
        <w:rPr>
          <w:rFonts w:hint="eastAsia"/>
        </w:rPr>
      </w:pPr>
      <w:r>
        <w:rPr>
          <w:rFonts w:hint="eastAsia"/>
        </w:rPr>
        <w:t>因此，祂的谕旨从一开始就包含并规定了人的自由意志，以及按照既定法则的自然正常程序。</w:t>
      </w:r>
    </w:p>
    <w:p w14:paraId="32D14FE4">
      <w:pPr>
        <w:widowControl w:val="0"/>
        <w:numPr>
          <w:ilvl w:val="0"/>
          <w:numId w:val="0"/>
        </w:numPr>
        <w:jc w:val="both"/>
        <w:rPr>
          <w:rFonts w:hint="eastAsia"/>
        </w:rPr>
      </w:pPr>
      <w:r>
        <w:rPr>
          <w:rFonts w:hint="eastAsia"/>
        </w:rPr>
        <w:t>Thus also his covenants, or conditional promises, which he makes in time, are in all their parts the execution of his eternal purpose, which comprehended the promise, and the condition in their several places as means to the end.</w:t>
      </w:r>
    </w:p>
    <w:p w14:paraId="4363CC5F">
      <w:pPr>
        <w:widowControl w:val="0"/>
        <w:numPr>
          <w:ilvl w:val="0"/>
          <w:numId w:val="0"/>
        </w:numPr>
        <w:jc w:val="both"/>
        <w:rPr>
          <w:rFonts w:hint="eastAsia"/>
        </w:rPr>
      </w:pPr>
      <w:r>
        <w:rPr>
          <w:rFonts w:hint="eastAsia"/>
        </w:rPr>
        <w:t>因此，祂在时间中所立的约，或有条件的应许，在其所有部分都是祂永恒旨意的执行，该旨意包含了应许以及作为达到目的手段的条件在其各自的位置。</w:t>
      </w:r>
    </w:p>
    <w:p w14:paraId="326E6BA4">
      <w:pPr>
        <w:widowControl w:val="0"/>
        <w:numPr>
          <w:ilvl w:val="0"/>
          <w:numId w:val="0"/>
        </w:numPr>
        <w:jc w:val="both"/>
        <w:rPr>
          <w:rFonts w:hint="eastAsia"/>
        </w:rPr>
      </w:pPr>
      <w:r>
        <w:rPr>
          <w:rFonts w:hint="eastAsia"/>
        </w:rPr>
        <w:t>But that the decree of God can be regarded as suspended upon conditions which are not themselves determined by the decree is evidently impossible.</w:t>
      </w:r>
    </w:p>
    <w:p w14:paraId="2160D6BA">
      <w:pPr>
        <w:widowControl w:val="0"/>
        <w:numPr>
          <w:ilvl w:val="0"/>
          <w:numId w:val="0"/>
        </w:numPr>
        <w:jc w:val="both"/>
        <w:rPr>
          <w:rFonts w:hint="eastAsia"/>
        </w:rPr>
      </w:pPr>
      <w:r>
        <w:rPr>
          <w:rFonts w:hint="eastAsia"/>
        </w:rPr>
        <w:t>但是，认为上帝的谕旨可以被视为受那些并非由谕旨本身决定的条件所约束，这显然是不可能的。</w:t>
      </w:r>
    </w:p>
    <w:p w14:paraId="160A73C5">
      <w:pPr>
        <w:widowControl w:val="0"/>
        <w:numPr>
          <w:ilvl w:val="0"/>
          <w:numId w:val="0"/>
        </w:numPr>
        <w:jc w:val="both"/>
        <w:rPr>
          <w:rFonts w:hint="eastAsia"/>
        </w:rPr>
      </w:pPr>
    </w:p>
    <w:p w14:paraId="4D17E831">
      <w:pPr>
        <w:widowControl w:val="0"/>
        <w:numPr>
          <w:ilvl w:val="0"/>
          <w:numId w:val="0"/>
        </w:numPr>
        <w:jc w:val="both"/>
        <w:rPr>
          <w:rFonts w:hint="eastAsia"/>
        </w:rPr>
      </w:pPr>
      <w:r>
        <w:rPr>
          <w:rFonts w:hint="eastAsia"/>
        </w:rPr>
        <w:t>1st. This decree has been shown above (Questions 3–7) to be eternal and all–comprehensive.</w:t>
      </w:r>
    </w:p>
    <w:p w14:paraId="07D98200">
      <w:pPr>
        <w:widowControl w:val="0"/>
        <w:numPr>
          <w:ilvl w:val="0"/>
          <w:numId w:val="0"/>
        </w:numPr>
        <w:jc w:val="both"/>
        <w:rPr>
          <w:rFonts w:hint="eastAsia"/>
        </w:rPr>
      </w:pPr>
      <w:r>
        <w:rPr>
          <w:rFonts w:hint="eastAsia"/>
        </w:rPr>
        <w:t>第一，这个谕旨已在上面（问题3-7）证明是永恒且包罗万象的。</w:t>
      </w:r>
    </w:p>
    <w:p w14:paraId="499DFF0C">
      <w:pPr>
        <w:widowControl w:val="0"/>
        <w:numPr>
          <w:ilvl w:val="0"/>
          <w:numId w:val="0"/>
        </w:numPr>
        <w:jc w:val="both"/>
        <w:rPr>
          <w:rFonts w:hint="eastAsia"/>
        </w:rPr>
      </w:pPr>
      <w:r>
        <w:rPr>
          <w:rFonts w:hint="eastAsia"/>
        </w:rPr>
        <w:t>A condition implies liability to change.</w:t>
      </w:r>
    </w:p>
    <w:p w14:paraId="05EC6909">
      <w:pPr>
        <w:widowControl w:val="0"/>
        <w:numPr>
          <w:ilvl w:val="0"/>
          <w:numId w:val="0"/>
        </w:numPr>
        <w:jc w:val="both"/>
        <w:rPr>
          <w:rFonts w:hint="eastAsia"/>
        </w:rPr>
      </w:pPr>
      <w:r>
        <w:rPr>
          <w:rFonts w:hint="eastAsia"/>
        </w:rPr>
        <w:t>一个条件意味着易变的责任。</w:t>
      </w:r>
    </w:p>
    <w:p w14:paraId="6D218EA2">
      <w:pPr>
        <w:widowControl w:val="0"/>
        <w:numPr>
          <w:ilvl w:val="0"/>
          <w:numId w:val="0"/>
        </w:numPr>
        <w:jc w:val="both"/>
        <w:rPr>
          <w:rFonts w:hint="eastAsia"/>
        </w:rPr>
      </w:pPr>
      <w:r>
        <w:rPr>
          <w:rFonts w:hint="eastAsia"/>
        </w:rPr>
        <w:t>The whole universe forming one system, if one part is contingent the whole must be contingent, for if one condition failed the whole concatenation of causes and effects would be deranged.</w:t>
      </w:r>
    </w:p>
    <w:p w14:paraId="00A6E86A">
      <w:pPr>
        <w:widowControl w:val="0"/>
        <w:numPr>
          <w:ilvl w:val="0"/>
          <w:numId w:val="0"/>
        </w:numPr>
        <w:jc w:val="both"/>
        <w:rPr>
          <w:rFonts w:hint="eastAsia"/>
        </w:rPr>
      </w:pPr>
      <w:r>
        <w:rPr>
          <w:rFonts w:hint="eastAsia"/>
        </w:rPr>
        <w:t>整个宇宙构成一个系统，如果一部分是偶然的，那么整个宇宙都必定是偶然的，因为如果一个条件失败了，整个因果链条都会被打乱。</w:t>
      </w:r>
    </w:p>
    <w:p w14:paraId="7947987F">
      <w:pPr>
        <w:widowControl w:val="0"/>
        <w:numPr>
          <w:ilvl w:val="0"/>
          <w:numId w:val="0"/>
        </w:numPr>
        <w:jc w:val="both"/>
        <w:rPr>
          <w:rFonts w:hint="eastAsia"/>
        </w:rPr>
      </w:pPr>
      <w:r>
        <w:rPr>
          <w:rFonts w:hint="eastAsia"/>
        </w:rPr>
        <w:t>If the Arminian should rejoin that although God did not foreordain the free acts of men, yet he infallibly foreknew and provided for them, and therefore his plans cannot fail; then the Calvinist replies that if God foresaw that a given man, in given circumstances, would act at a given juncture in a certain way, then God in decreeing to create that very man and place him in those very circumstances, at that very juncture, did foreordain the certain futurition of that very event, and of all its consequences.</w:t>
      </w:r>
    </w:p>
    <w:p w14:paraId="225323FD">
      <w:pPr>
        <w:widowControl w:val="0"/>
        <w:numPr>
          <w:ilvl w:val="0"/>
          <w:numId w:val="0"/>
        </w:numPr>
        <w:jc w:val="both"/>
        <w:rPr>
          <w:rFonts w:hint="eastAsia"/>
        </w:rPr>
      </w:pPr>
      <w:r>
        <w:rPr>
          <w:rFonts w:hint="eastAsia"/>
        </w:rPr>
        <w:t>如果阿民念派反驳说，虽然上帝没有预定人的自由行为，但祂却无误地预知并为它们作了预备，因此祂的计划不会失败；那么加尔文派回答说，如果上帝预见到某个人，在某些情况下，会在某个时刻以某种方式行动，那么上帝在谕旨创造那个人并将他置于那些情况、那个时刻时，就预定了那个事件及其所有后果的确切未来性。</w:t>
      </w:r>
    </w:p>
    <w:p w14:paraId="3CAC8943">
      <w:pPr>
        <w:widowControl w:val="0"/>
        <w:numPr>
          <w:ilvl w:val="0"/>
          <w:numId w:val="0"/>
        </w:numPr>
        <w:jc w:val="both"/>
        <w:rPr>
          <w:rFonts w:hint="eastAsia"/>
        </w:rPr>
      </w:pPr>
      <w:r>
        <w:rPr>
          <w:rFonts w:hint="eastAsia"/>
        </w:rPr>
        <w:t>That God’s decree is immutable and does not depend upon uncertain conditions, is proved (1) from its eternity, (2) from the direct assertions of Scripture.—Isaiah 14:24,27; 46:10; Psalm 33:11; Proverbs 19:21; Romans 9:11; Ephesians 3:11.</w:t>
      </w:r>
    </w:p>
    <w:p w14:paraId="0BF1AC59">
      <w:pPr>
        <w:widowControl w:val="0"/>
        <w:numPr>
          <w:ilvl w:val="0"/>
          <w:numId w:val="0"/>
        </w:numPr>
        <w:jc w:val="both"/>
        <w:rPr>
          <w:rFonts w:hint="eastAsia"/>
        </w:rPr>
      </w:pPr>
      <w:r>
        <w:rPr>
          <w:rFonts w:hint="eastAsia"/>
        </w:rPr>
        <w:t>上帝的谕旨是不变的，不依赖于不确定的条件，这一点可以从（1）其永恒性，（2）圣经的直接断言得到证明。——以赛亚书 14:24,27；46:10；诗篇 33:11；箴言 19:21；罗马书 9:11；以弗所书 3:11。</w:t>
      </w:r>
    </w:p>
    <w:p w14:paraId="7979E89A">
      <w:pPr>
        <w:widowControl w:val="0"/>
        <w:numPr>
          <w:ilvl w:val="0"/>
          <w:numId w:val="0"/>
        </w:numPr>
        <w:jc w:val="both"/>
        <w:rPr>
          <w:rFonts w:hint="eastAsia"/>
        </w:rPr>
      </w:pPr>
    </w:p>
    <w:p w14:paraId="16EFCB5F">
      <w:pPr>
        <w:widowControl w:val="0"/>
        <w:numPr>
          <w:ilvl w:val="0"/>
          <w:numId w:val="0"/>
        </w:numPr>
        <w:jc w:val="both"/>
        <w:rPr>
          <w:rFonts w:hint="eastAsia"/>
        </w:rPr>
      </w:pPr>
      <w:r>
        <w:rPr>
          <w:rFonts w:hint="eastAsia"/>
        </w:rPr>
        <w:t>2nd. The foreknowledge of God, as Arminians admit, is eternal and certain, and embraces all events, free as well as necessary.</w:t>
      </w:r>
    </w:p>
    <w:p w14:paraId="662DFAB6">
      <w:pPr>
        <w:widowControl w:val="0"/>
        <w:numPr>
          <w:ilvl w:val="0"/>
          <w:numId w:val="0"/>
        </w:numPr>
        <w:jc w:val="both"/>
        <w:rPr>
          <w:rFonts w:hint="eastAsia"/>
        </w:rPr>
      </w:pPr>
      <w:r>
        <w:rPr>
          <w:rFonts w:hint="eastAsia"/>
        </w:rPr>
        <w:t>第二，上帝的预知，正如阿民念派所承认的，是永恒且确定的，并且包含所有事件，无论是自由的还是必然的。</w:t>
      </w:r>
    </w:p>
    <w:p w14:paraId="2ECF3237">
      <w:pPr>
        <w:widowControl w:val="0"/>
        <w:numPr>
          <w:ilvl w:val="0"/>
          <w:numId w:val="0"/>
        </w:numPr>
        <w:jc w:val="both"/>
        <w:rPr>
          <w:rFonts w:hint="eastAsia"/>
        </w:rPr>
      </w:pPr>
      <w:r>
        <w:rPr>
          <w:rFonts w:hint="eastAsia"/>
        </w:rPr>
        <w:t>But, (1) as shown in the preceding paragraph, this foreknowledge involves foreordination, and (2) certainty in the foreknowledge implies certainty in the event; certainty implies determination; determination leaves us to choose between the decree of an infinitely wise, righteous, and benevolent God, and a blind fate.</w:t>
      </w:r>
    </w:p>
    <w:p w14:paraId="5F73EC9C">
      <w:pPr>
        <w:widowControl w:val="0"/>
        <w:numPr>
          <w:ilvl w:val="0"/>
          <w:numId w:val="0"/>
        </w:numPr>
        <w:jc w:val="both"/>
        <w:rPr>
          <w:rFonts w:hint="eastAsia"/>
        </w:rPr>
      </w:pPr>
      <w:r>
        <w:rPr>
          <w:rFonts w:hint="eastAsia"/>
        </w:rPr>
        <w:t>但是，（1）如前段所示，这种预知包含预定，并且（2）预知的确定性意味着事件的确定性；确定性意味着决定；决定使我们不得不在一位无限智慧、公义和仁慈的上帝的谕旨与盲目的命运之间选择。</w:t>
      </w:r>
    </w:p>
    <w:p w14:paraId="6770CDD9">
      <w:pPr>
        <w:widowControl w:val="0"/>
        <w:numPr>
          <w:ilvl w:val="0"/>
          <w:numId w:val="0"/>
        </w:numPr>
        <w:jc w:val="both"/>
        <w:rPr>
          <w:rFonts w:hint="eastAsia"/>
        </w:rPr>
      </w:pPr>
    </w:p>
    <w:p w14:paraId="6630FEDC">
      <w:pPr>
        <w:widowControl w:val="0"/>
        <w:numPr>
          <w:ilvl w:val="0"/>
          <w:numId w:val="0"/>
        </w:numPr>
        <w:jc w:val="both"/>
        <w:rPr>
          <w:rFonts w:hint="eastAsia"/>
        </w:rPr>
      </w:pPr>
      <w:r>
        <w:rPr>
          <w:rFonts w:hint="eastAsia"/>
        </w:rPr>
        <w:t>3rd. A conditional decree would subvert the sovereignty of God and make him, as to the administration of his whole government and the execution of all his plans, dependent upon the uncontrollable actions of his own creatures.</w:t>
      </w:r>
    </w:p>
    <w:p w14:paraId="536F6631">
      <w:pPr>
        <w:widowControl w:val="0"/>
        <w:numPr>
          <w:ilvl w:val="0"/>
          <w:numId w:val="0"/>
        </w:numPr>
        <w:jc w:val="both"/>
        <w:rPr>
          <w:rFonts w:hint="eastAsia"/>
        </w:rPr>
      </w:pPr>
      <w:r>
        <w:rPr>
          <w:rFonts w:hint="eastAsia"/>
        </w:rPr>
        <w:t>第三，一个有条件的谕旨会颠覆上帝的主权，并使祂在管理其整个政府和执行其所有计划方面，依赖于其自身受造物不可控制的行为。</w:t>
      </w:r>
    </w:p>
    <w:p w14:paraId="178CB1FA">
      <w:pPr>
        <w:widowControl w:val="0"/>
        <w:numPr>
          <w:ilvl w:val="0"/>
          <w:numId w:val="0"/>
        </w:numPr>
        <w:jc w:val="both"/>
        <w:rPr>
          <w:rFonts w:hint="eastAsia"/>
        </w:rPr>
      </w:pPr>
      <w:r>
        <w:rPr>
          <w:rFonts w:hint="eastAsia"/>
        </w:rPr>
        <w:t>But the decrees of God are sovereign.—Isaiah 40:13,14; Daniel 4:35; Romans 9:15–18.</w:t>
      </w:r>
    </w:p>
    <w:p w14:paraId="19C31C9B">
      <w:pPr>
        <w:widowControl w:val="0"/>
        <w:numPr>
          <w:ilvl w:val="0"/>
          <w:numId w:val="0"/>
        </w:numPr>
        <w:jc w:val="both"/>
        <w:rPr>
          <w:rFonts w:hint="eastAsia"/>
        </w:rPr>
      </w:pPr>
      <w:r>
        <w:rPr>
          <w:rFonts w:hint="eastAsia"/>
        </w:rPr>
        <w:t>但上帝的谕旨是主权的。——以赛亚书 40:13,14；但以理书 4:35；罗马书 9:15–18。</w:t>
      </w:r>
    </w:p>
    <w:p w14:paraId="758C4371">
      <w:pPr>
        <w:widowControl w:val="0"/>
        <w:numPr>
          <w:ilvl w:val="0"/>
          <w:numId w:val="0"/>
        </w:numPr>
        <w:jc w:val="both"/>
        <w:rPr>
          <w:rFonts w:hint="eastAsia"/>
        </w:rPr>
      </w:pPr>
    </w:p>
    <w:p w14:paraId="0A54230D">
      <w:pPr>
        <w:widowControl w:val="0"/>
        <w:numPr>
          <w:ilvl w:val="0"/>
          <w:numId w:val="0"/>
        </w:numPr>
        <w:jc w:val="both"/>
        <w:rPr>
          <w:rFonts w:hint="eastAsia"/>
        </w:rPr>
      </w:pPr>
      <w:r>
        <w:rPr>
          <w:rFonts w:hint="eastAsia"/>
        </w:rPr>
        <w:t>4th. His decree is declared to depend upon his own "good pleasure," and the "counsel of his own will."—Ephesians 1:5,11; Romans 9:11; Matthew 11:25,26.</w:t>
      </w:r>
    </w:p>
    <w:p w14:paraId="32366777">
      <w:pPr>
        <w:widowControl w:val="0"/>
        <w:numPr>
          <w:ilvl w:val="0"/>
          <w:numId w:val="0"/>
        </w:numPr>
        <w:jc w:val="both"/>
        <w:rPr>
          <w:rFonts w:hint="eastAsia"/>
        </w:rPr>
      </w:pPr>
      <w:r>
        <w:rPr>
          <w:rFonts w:hint="eastAsia"/>
        </w:rPr>
        <w:t>第四，祂的谕旨据宣称取决于祂自己的“美意”和“祂自己旨意的筹算”。——以弗所书 1:5,11；罗马书 9:11；马太福音 11:25,26。</w:t>
      </w:r>
    </w:p>
    <w:p w14:paraId="1F2702E2">
      <w:pPr>
        <w:widowControl w:val="0"/>
        <w:numPr>
          <w:ilvl w:val="0"/>
          <w:numId w:val="0"/>
        </w:numPr>
        <w:jc w:val="both"/>
        <w:rPr>
          <w:rFonts w:hint="eastAsia"/>
        </w:rPr>
      </w:pPr>
    </w:p>
    <w:p w14:paraId="15D0CCF3">
      <w:pPr>
        <w:widowControl w:val="0"/>
        <w:numPr>
          <w:ilvl w:val="0"/>
          <w:numId w:val="0"/>
        </w:numPr>
        <w:jc w:val="both"/>
        <w:rPr>
          <w:rFonts w:hint="eastAsia"/>
        </w:rPr>
      </w:pPr>
      <w:r>
        <w:rPr>
          <w:rFonts w:hint="eastAsia"/>
        </w:rPr>
        <w:t>5th. The decree of God includes the means and conditions. 2 Thessalonians 2:13; 1 Peter 1:2; Ephesians 1:4.</w:t>
      </w:r>
    </w:p>
    <w:p w14:paraId="523AEC4A">
      <w:pPr>
        <w:widowControl w:val="0"/>
        <w:numPr>
          <w:ilvl w:val="0"/>
          <w:numId w:val="0"/>
        </w:numPr>
        <w:jc w:val="both"/>
        <w:rPr>
          <w:rFonts w:hint="eastAsia"/>
        </w:rPr>
      </w:pPr>
      <w:r>
        <w:rPr>
          <w:rFonts w:hint="eastAsia"/>
        </w:rPr>
        <w:t>第五，上帝的谕旨包含手段和条件。帖撒罗尼迦后书 2:13；彼得前书 1:2；以弗所书 1:4。</w:t>
      </w:r>
    </w:p>
    <w:p w14:paraId="616F2758">
      <w:pPr>
        <w:widowControl w:val="0"/>
        <w:numPr>
          <w:ilvl w:val="0"/>
          <w:numId w:val="0"/>
        </w:numPr>
        <w:jc w:val="both"/>
        <w:rPr>
          <w:rFonts w:hint="eastAsia"/>
        </w:rPr>
      </w:pPr>
    </w:p>
    <w:p w14:paraId="58547178">
      <w:pPr>
        <w:widowControl w:val="0"/>
        <w:numPr>
          <w:ilvl w:val="0"/>
          <w:numId w:val="0"/>
        </w:numPr>
        <w:jc w:val="both"/>
        <w:rPr>
          <w:rFonts w:hint="eastAsia"/>
        </w:rPr>
      </w:pPr>
      <w:r>
        <w:rPr>
          <w:rFonts w:hint="eastAsia"/>
        </w:rPr>
        <w:t>6th. His decree absolutely determines the free actions of men.—Acts 4:27,28; Ephesians 2:10.</w:t>
      </w:r>
    </w:p>
    <w:p w14:paraId="215CAD6B">
      <w:pPr>
        <w:widowControl w:val="0"/>
        <w:numPr>
          <w:ilvl w:val="0"/>
          <w:numId w:val="0"/>
        </w:numPr>
        <w:jc w:val="both"/>
        <w:rPr>
          <w:rFonts w:hint="eastAsia"/>
        </w:rPr>
      </w:pPr>
      <w:r>
        <w:rPr>
          <w:rFonts w:hint="eastAsia"/>
        </w:rPr>
        <w:t>第六，祂的谕旨绝对地决定人的自由行为。——使徒行传 4:27,28；以弗所书 2:10。</w:t>
      </w:r>
    </w:p>
    <w:p w14:paraId="1C1E2D9E">
      <w:pPr>
        <w:widowControl w:val="0"/>
        <w:numPr>
          <w:ilvl w:val="0"/>
          <w:numId w:val="0"/>
        </w:numPr>
        <w:jc w:val="both"/>
        <w:rPr>
          <w:rFonts w:hint="eastAsia"/>
        </w:rPr>
      </w:pPr>
    </w:p>
    <w:p w14:paraId="73BB0A26">
      <w:pPr>
        <w:widowControl w:val="0"/>
        <w:numPr>
          <w:ilvl w:val="0"/>
          <w:numId w:val="0"/>
        </w:numPr>
        <w:jc w:val="both"/>
        <w:rPr>
          <w:rFonts w:hint="eastAsia"/>
        </w:rPr>
      </w:pPr>
      <w:r>
        <w:rPr>
          <w:rFonts w:hint="eastAsia"/>
        </w:rPr>
        <w:t>7th. God himself works in his people that faith and obedience, which are called the conditions of their salvation.— Philippians 2:13; Ephesians 2:8; 2 Timothy 2:25.</w:t>
      </w:r>
    </w:p>
    <w:p w14:paraId="68C5B3AB">
      <w:pPr>
        <w:widowControl w:val="0"/>
        <w:numPr>
          <w:ilvl w:val="0"/>
          <w:numId w:val="0"/>
        </w:numPr>
        <w:jc w:val="both"/>
        <w:rPr>
          <w:rFonts w:hint="eastAsia"/>
        </w:rPr>
      </w:pPr>
      <w:r>
        <w:rPr>
          <w:rFonts w:hint="eastAsia"/>
        </w:rPr>
        <w:t>第七，上帝亲自在祂的子民里面作成那被称为他们得救条件的信心和顺服。——腓立比书 2:13；以弗所书 2:8；提摩太后书 2:25。</w:t>
      </w:r>
    </w:p>
    <w:p w14:paraId="5F61116E">
      <w:pPr>
        <w:widowControl w:val="0"/>
        <w:numPr>
          <w:ilvl w:val="0"/>
          <w:numId w:val="0"/>
        </w:numPr>
        <w:jc w:val="both"/>
        <w:rPr>
          <w:rFonts w:hint="eastAsia"/>
        </w:rPr>
      </w:pPr>
    </w:p>
    <w:p w14:paraId="5F2A8B78">
      <w:pPr>
        <w:widowControl w:val="0"/>
        <w:numPr>
          <w:ilvl w:val="0"/>
          <w:numId w:val="0"/>
        </w:numPr>
        <w:jc w:val="both"/>
        <w:rPr>
          <w:rFonts w:hint="eastAsia"/>
        </w:rPr>
      </w:pPr>
      <w:r>
        <w:rPr>
          <w:rFonts w:hint="eastAsia"/>
        </w:rPr>
        <w:t>20.How far are the decrees of God efficacious and to what extent are they permissive?</w:t>
      </w:r>
    </w:p>
    <w:p w14:paraId="1AC673C7">
      <w:pPr>
        <w:widowControl w:val="0"/>
        <w:numPr>
          <w:ilvl w:val="0"/>
          <w:numId w:val="0"/>
        </w:numPr>
        <w:jc w:val="both"/>
        <w:rPr>
          <w:rFonts w:hint="eastAsia"/>
        </w:rPr>
      </w:pPr>
      <w:r>
        <w:rPr>
          <w:rFonts w:hint="eastAsia"/>
        </w:rPr>
        <w:t>20.上帝的谕旨在多大程度上是有效的，又在多大程度上是许可的？</w:t>
      </w:r>
    </w:p>
    <w:p w14:paraId="0F9600FD">
      <w:pPr>
        <w:widowControl w:val="0"/>
        <w:numPr>
          <w:ilvl w:val="0"/>
          <w:numId w:val="0"/>
        </w:numPr>
        <w:jc w:val="both"/>
        <w:rPr>
          <w:rFonts w:hint="eastAsia"/>
        </w:rPr>
      </w:pPr>
    </w:p>
    <w:p w14:paraId="7782A5B1">
      <w:pPr>
        <w:widowControl w:val="0"/>
        <w:numPr>
          <w:ilvl w:val="0"/>
          <w:numId w:val="0"/>
        </w:numPr>
        <w:jc w:val="both"/>
        <w:rPr>
          <w:rFonts w:hint="eastAsia"/>
        </w:rPr>
      </w:pPr>
      <w:r>
        <w:rPr>
          <w:rFonts w:hint="eastAsia"/>
        </w:rPr>
        <w:t>All the decrees of God are equally efficacious in the sense that they all infallibly determine the certain futurition of the event decreed.</w:t>
      </w:r>
    </w:p>
    <w:p w14:paraId="141DF45B">
      <w:pPr>
        <w:widowControl w:val="0"/>
        <w:numPr>
          <w:ilvl w:val="0"/>
          <w:numId w:val="0"/>
        </w:numPr>
        <w:jc w:val="both"/>
        <w:rPr>
          <w:rFonts w:hint="eastAsia"/>
        </w:rPr>
      </w:pPr>
      <w:r>
        <w:rPr>
          <w:rFonts w:hint="eastAsia"/>
        </w:rPr>
        <w:t>所有上帝的谕旨在以下意义上都是同样有效的：它们都无误地决定所谕旨事件的确切未来性。</w:t>
      </w:r>
    </w:p>
    <w:p w14:paraId="618E88EC">
      <w:pPr>
        <w:widowControl w:val="0"/>
        <w:numPr>
          <w:ilvl w:val="0"/>
          <w:numId w:val="0"/>
        </w:numPr>
        <w:jc w:val="both"/>
        <w:rPr>
          <w:rFonts w:hint="eastAsia"/>
        </w:rPr>
      </w:pPr>
      <w:r>
        <w:rPr>
          <w:rFonts w:hint="eastAsia"/>
        </w:rPr>
        <w:t>Theologians, however, classify the decrees of God thus: 1st.</w:t>
      </w:r>
    </w:p>
    <w:p w14:paraId="7974F7A7">
      <w:pPr>
        <w:widowControl w:val="0"/>
        <w:numPr>
          <w:ilvl w:val="0"/>
          <w:numId w:val="0"/>
        </w:numPr>
        <w:jc w:val="both"/>
        <w:rPr>
          <w:rFonts w:hint="eastAsia"/>
        </w:rPr>
      </w:pPr>
      <w:r>
        <w:rPr>
          <w:rFonts w:hint="eastAsia"/>
        </w:rPr>
        <w:t>然而，神学家们如此分类上帝的谕旨：第一，</w:t>
      </w:r>
    </w:p>
    <w:p w14:paraId="2C574EC0">
      <w:pPr>
        <w:widowControl w:val="0"/>
        <w:numPr>
          <w:ilvl w:val="0"/>
          <w:numId w:val="0"/>
        </w:numPr>
        <w:jc w:val="both"/>
        <w:rPr>
          <w:rFonts w:hint="eastAsia"/>
        </w:rPr>
      </w:pPr>
      <w:r>
        <w:rPr>
          <w:rFonts w:hint="eastAsia"/>
        </w:rPr>
        <w:t>As effective in as far as they respect those events which, he has determined to effect through necessary causes, or in his own immediate agency. 2nd.</w:t>
      </w:r>
    </w:p>
    <w:p w14:paraId="5F0E0DAB">
      <w:pPr>
        <w:widowControl w:val="0"/>
        <w:numPr>
          <w:ilvl w:val="0"/>
          <w:numId w:val="0"/>
        </w:numPr>
        <w:jc w:val="both"/>
        <w:rPr>
          <w:rFonts w:hint="eastAsia"/>
        </w:rPr>
      </w:pPr>
      <w:r>
        <w:rPr>
          <w:rFonts w:hint="eastAsia"/>
        </w:rPr>
        <w:t>就其涉及那些祂已决定通过必然原因或祂自己直接作为来实现的事件而言，是有效的。第二，</w:t>
      </w:r>
    </w:p>
    <w:p w14:paraId="42ACA6F2">
      <w:pPr>
        <w:widowControl w:val="0"/>
        <w:numPr>
          <w:ilvl w:val="0"/>
          <w:numId w:val="0"/>
        </w:numPr>
        <w:jc w:val="both"/>
        <w:rPr>
          <w:rFonts w:hint="eastAsia"/>
        </w:rPr>
      </w:pPr>
      <w:r>
        <w:rPr>
          <w:rFonts w:hint="eastAsia"/>
        </w:rPr>
        <w:t>As permissive as far as they respect those events which he has determined to allow dependent free agents to effect.</w:t>
      </w:r>
    </w:p>
    <w:p w14:paraId="06797917">
      <w:pPr>
        <w:widowControl w:val="0"/>
        <w:numPr>
          <w:ilvl w:val="0"/>
          <w:numId w:val="0"/>
        </w:numPr>
        <w:jc w:val="both"/>
        <w:rPr>
          <w:rFonts w:hint="eastAsia"/>
        </w:rPr>
      </w:pPr>
      <w:r>
        <w:rPr>
          <w:rFonts w:hint="eastAsia"/>
        </w:rPr>
        <w:t>就其涉及那些祂已决定允许依赖的自由动因来实现的事件而言，是许可的。</w:t>
      </w:r>
    </w:p>
    <w:p w14:paraId="20FB592B">
      <w:pPr>
        <w:widowControl w:val="0"/>
        <w:numPr>
          <w:ilvl w:val="0"/>
          <w:numId w:val="0"/>
        </w:numPr>
        <w:jc w:val="both"/>
        <w:rPr>
          <w:rFonts w:hint="eastAsia"/>
        </w:rPr>
      </w:pPr>
    </w:p>
    <w:p w14:paraId="1B7E6A0B">
      <w:pPr>
        <w:widowControl w:val="0"/>
        <w:numPr>
          <w:ilvl w:val="0"/>
          <w:numId w:val="0"/>
        </w:numPr>
        <w:jc w:val="both"/>
        <w:rPr>
          <w:rFonts w:hint="eastAsia"/>
        </w:rPr>
      </w:pPr>
      <w:r>
        <w:rPr>
          <w:rFonts w:hint="eastAsia"/>
        </w:rPr>
        <w:t>21.How may it be proved that the decree of God renders the event certain?</w:t>
      </w:r>
    </w:p>
    <w:p w14:paraId="467EE7FF">
      <w:pPr>
        <w:widowControl w:val="0"/>
        <w:numPr>
          <w:ilvl w:val="0"/>
          <w:numId w:val="0"/>
        </w:numPr>
        <w:jc w:val="both"/>
        <w:rPr>
          <w:rFonts w:hint="eastAsia"/>
        </w:rPr>
      </w:pPr>
      <w:r>
        <w:rPr>
          <w:rFonts w:hint="eastAsia"/>
        </w:rPr>
        <w:t>21.如何证明上帝的谕旨使事件确定？</w:t>
      </w:r>
    </w:p>
    <w:p w14:paraId="38EDA56B">
      <w:pPr>
        <w:widowControl w:val="0"/>
        <w:numPr>
          <w:ilvl w:val="0"/>
          <w:numId w:val="0"/>
        </w:numPr>
        <w:jc w:val="both"/>
        <w:rPr>
          <w:rFonts w:hint="eastAsia"/>
        </w:rPr>
      </w:pPr>
    </w:p>
    <w:p w14:paraId="20A9D63C">
      <w:pPr>
        <w:widowControl w:val="0"/>
        <w:numPr>
          <w:ilvl w:val="0"/>
          <w:numId w:val="0"/>
        </w:numPr>
        <w:jc w:val="both"/>
        <w:rPr>
          <w:rFonts w:hint="eastAsia"/>
        </w:rPr>
      </w:pPr>
      <w:r>
        <w:rPr>
          <w:rFonts w:hint="eastAsia"/>
        </w:rPr>
        <w:t>1st. From the nature of the decree itself as sovereign and unchangeable (see above).</w:t>
      </w:r>
    </w:p>
    <w:p w14:paraId="40761BE6">
      <w:pPr>
        <w:widowControl w:val="0"/>
        <w:numPr>
          <w:ilvl w:val="0"/>
          <w:numId w:val="0"/>
        </w:numPr>
        <w:jc w:val="both"/>
        <w:rPr>
          <w:rFonts w:hint="eastAsia"/>
        </w:rPr>
      </w:pPr>
      <w:r>
        <w:rPr>
          <w:rFonts w:hint="eastAsia"/>
        </w:rPr>
        <w:t>第一，从谕旨本身作为主权和不变的性质来看（见上文）。</w:t>
      </w:r>
    </w:p>
    <w:p w14:paraId="1A320837">
      <w:pPr>
        <w:widowControl w:val="0"/>
        <w:numPr>
          <w:ilvl w:val="0"/>
          <w:numId w:val="0"/>
        </w:numPr>
        <w:jc w:val="both"/>
        <w:rPr>
          <w:rFonts w:hint="eastAsia"/>
        </w:rPr>
      </w:pPr>
    </w:p>
    <w:p w14:paraId="34C4737C">
      <w:pPr>
        <w:widowControl w:val="0"/>
        <w:numPr>
          <w:ilvl w:val="0"/>
          <w:numId w:val="0"/>
        </w:numPr>
        <w:jc w:val="both"/>
        <w:rPr>
          <w:rFonts w:hint="eastAsia"/>
        </w:rPr>
      </w:pPr>
      <w:r>
        <w:rPr>
          <w:rFonts w:hint="eastAsia"/>
        </w:rPr>
        <w:t>2nd. From the essential nature of God in his relation to his creation, as an infinitely wise and powerful sovereign.</w:t>
      </w:r>
    </w:p>
    <w:p w14:paraId="4352B033">
      <w:pPr>
        <w:widowControl w:val="0"/>
        <w:numPr>
          <w:ilvl w:val="0"/>
          <w:numId w:val="0"/>
        </w:numPr>
        <w:jc w:val="both"/>
        <w:rPr>
          <w:rFonts w:hint="eastAsia"/>
        </w:rPr>
      </w:pPr>
      <w:r>
        <w:rPr>
          <w:rFonts w:hint="eastAsia"/>
        </w:rPr>
        <w:t>第二，从上帝在其与创造物关系中的本质来看，祂是一位无限智慧和能力的至高者。</w:t>
      </w:r>
    </w:p>
    <w:p w14:paraId="56565621">
      <w:pPr>
        <w:widowControl w:val="0"/>
        <w:numPr>
          <w:ilvl w:val="0"/>
          <w:numId w:val="0"/>
        </w:numPr>
        <w:jc w:val="both"/>
        <w:rPr>
          <w:rFonts w:hint="eastAsia"/>
        </w:rPr>
      </w:pPr>
    </w:p>
    <w:p w14:paraId="11C5E344">
      <w:pPr>
        <w:widowControl w:val="0"/>
        <w:numPr>
          <w:ilvl w:val="0"/>
          <w:numId w:val="0"/>
        </w:numPr>
        <w:jc w:val="both"/>
        <w:rPr>
          <w:rFonts w:hint="eastAsia"/>
        </w:rPr>
      </w:pPr>
      <w:r>
        <w:rPr>
          <w:rFonts w:hint="eastAsia"/>
        </w:rPr>
        <w:t>3rd. The foreknowledge of God regards future events as certain.</w:t>
      </w:r>
    </w:p>
    <w:p w14:paraId="499F677E">
      <w:pPr>
        <w:widowControl w:val="0"/>
        <w:numPr>
          <w:ilvl w:val="0"/>
          <w:numId w:val="0"/>
        </w:numPr>
        <w:jc w:val="both"/>
        <w:rPr>
          <w:rFonts w:hint="eastAsia"/>
        </w:rPr>
      </w:pPr>
      <w:r>
        <w:rPr>
          <w:rFonts w:hint="eastAsia"/>
        </w:rPr>
        <w:t>第三，上帝的预知将未来事件视为确定的。</w:t>
      </w:r>
    </w:p>
    <w:p w14:paraId="03966C93">
      <w:pPr>
        <w:widowControl w:val="0"/>
        <w:numPr>
          <w:ilvl w:val="0"/>
          <w:numId w:val="0"/>
        </w:numPr>
        <w:jc w:val="both"/>
        <w:rPr>
          <w:rFonts w:hint="eastAsia"/>
        </w:rPr>
      </w:pPr>
      <w:r>
        <w:rPr>
          <w:rFonts w:hint="eastAsia"/>
        </w:rPr>
        <w:t>The ground of this certainty must be either in God, or in the events themselves, which last is fatalism.</w:t>
      </w:r>
    </w:p>
    <w:p w14:paraId="0DD70021">
      <w:pPr>
        <w:widowControl w:val="0"/>
        <w:numPr>
          <w:ilvl w:val="0"/>
          <w:numId w:val="0"/>
        </w:numPr>
        <w:jc w:val="both"/>
        <w:rPr>
          <w:rFonts w:hint="eastAsia"/>
        </w:rPr>
      </w:pPr>
      <w:r>
        <w:rPr>
          <w:rFonts w:hint="eastAsia"/>
        </w:rPr>
        <w:t>这种确定性的基础要么在上帝里面，要么在事件本身，后者是宿命论。</w:t>
      </w:r>
    </w:p>
    <w:p w14:paraId="46FD368B">
      <w:pPr>
        <w:widowControl w:val="0"/>
        <w:numPr>
          <w:ilvl w:val="0"/>
          <w:numId w:val="0"/>
        </w:numPr>
        <w:jc w:val="both"/>
        <w:rPr>
          <w:rFonts w:hint="eastAsia"/>
        </w:rPr>
      </w:pPr>
    </w:p>
    <w:p w14:paraId="74937FD2">
      <w:pPr>
        <w:widowControl w:val="0"/>
        <w:numPr>
          <w:ilvl w:val="0"/>
          <w:numId w:val="0"/>
        </w:numPr>
        <w:jc w:val="both"/>
        <w:rPr>
          <w:rFonts w:hint="eastAsia"/>
        </w:rPr>
      </w:pPr>
      <w:r>
        <w:rPr>
          <w:rFonts w:hint="eastAsia"/>
        </w:rPr>
        <w:t>4th. The Scriptures ascribe a certainty of futurition to the events decreed.</w:t>
      </w:r>
    </w:p>
    <w:p w14:paraId="12772E3C">
      <w:pPr>
        <w:widowControl w:val="0"/>
        <w:numPr>
          <w:ilvl w:val="0"/>
          <w:numId w:val="0"/>
        </w:numPr>
        <w:jc w:val="both"/>
        <w:rPr>
          <w:rFonts w:hint="eastAsia"/>
        </w:rPr>
      </w:pPr>
      <w:r>
        <w:rPr>
          <w:rFonts w:hint="eastAsia"/>
        </w:rPr>
        <w:t>第四，圣经将一种确定的未来性归于所谕旨的事件。</w:t>
      </w:r>
    </w:p>
    <w:p w14:paraId="42E23024">
      <w:pPr>
        <w:widowControl w:val="0"/>
        <w:numPr>
          <w:ilvl w:val="0"/>
          <w:numId w:val="0"/>
        </w:numPr>
        <w:jc w:val="both"/>
        <w:rPr>
          <w:rFonts w:hint="eastAsia"/>
        </w:rPr>
      </w:pPr>
      <w:r>
        <w:rPr>
          <w:rFonts w:hint="eastAsia"/>
        </w:rPr>
        <w:t>There is a needs–be that the event should happen "as it was determined."—Luke 18:31–33; 24:46; Acts 2:23; 13:29; 1 Corinthians 11:19; Matthew 16:21.</w:t>
      </w:r>
    </w:p>
    <w:p w14:paraId="4D77FEA0">
      <w:pPr>
        <w:widowControl w:val="0"/>
        <w:numPr>
          <w:ilvl w:val="0"/>
          <w:numId w:val="0"/>
        </w:numPr>
        <w:jc w:val="both"/>
        <w:rPr>
          <w:rFonts w:hint="eastAsia"/>
        </w:rPr>
      </w:pPr>
      <w:r>
        <w:rPr>
          <w:rFonts w:hint="eastAsia"/>
        </w:rPr>
        <w:t>事件必须发生，“正如所预定的那样”。——路加福音 18:31–33；24:46；使徒行传 2:23；13:29；哥林多前书 11:19；马太福音 16:21。</w:t>
      </w:r>
    </w:p>
    <w:p w14:paraId="1ECB362D">
      <w:pPr>
        <w:widowControl w:val="0"/>
        <w:numPr>
          <w:ilvl w:val="0"/>
          <w:numId w:val="0"/>
        </w:numPr>
        <w:jc w:val="both"/>
        <w:rPr>
          <w:rFonts w:hint="eastAsia"/>
        </w:rPr>
      </w:pPr>
    </w:p>
    <w:p w14:paraId="4E0E9B3D">
      <w:pPr>
        <w:widowControl w:val="0"/>
        <w:numPr>
          <w:ilvl w:val="0"/>
          <w:numId w:val="0"/>
        </w:numPr>
        <w:jc w:val="both"/>
        <w:rPr>
          <w:rFonts w:hint="eastAsia"/>
        </w:rPr>
      </w:pPr>
      <w:r>
        <w:rPr>
          <w:rFonts w:hint="eastAsia"/>
        </w:rPr>
        <w:t>22. How does this doctrine, that God’s universal decree renders the occurrence of future events certain, differ from the ancient doctrine of faith?</w:t>
      </w:r>
    </w:p>
    <w:p w14:paraId="1C4F8712">
      <w:pPr>
        <w:widowControl w:val="0"/>
        <w:numPr>
          <w:ilvl w:val="0"/>
          <w:numId w:val="0"/>
        </w:numPr>
        <w:jc w:val="both"/>
        <w:rPr>
          <w:rFonts w:hint="eastAsia"/>
        </w:rPr>
      </w:pPr>
      <w:r>
        <w:rPr>
          <w:rFonts w:hint="eastAsia"/>
        </w:rPr>
        <w:t>22. 上帝普世谕旨使未来事件确定发生的这一教义，与古代的命运学说有何不同？</w:t>
      </w:r>
    </w:p>
    <w:p w14:paraId="52199E27">
      <w:pPr>
        <w:widowControl w:val="0"/>
        <w:numPr>
          <w:ilvl w:val="0"/>
          <w:numId w:val="0"/>
        </w:numPr>
        <w:jc w:val="both"/>
        <w:rPr>
          <w:rFonts w:hint="eastAsia"/>
        </w:rPr>
      </w:pPr>
    </w:p>
    <w:p w14:paraId="6D33C264">
      <w:pPr>
        <w:widowControl w:val="0"/>
        <w:numPr>
          <w:ilvl w:val="0"/>
          <w:numId w:val="0"/>
        </w:numPr>
        <w:jc w:val="both"/>
        <w:rPr>
          <w:rFonts w:hint="eastAsia"/>
        </w:rPr>
      </w:pPr>
      <w:r>
        <w:rPr>
          <w:rFonts w:hint="eastAsia"/>
        </w:rPr>
        <w:t>The Calvinistic doctrine of Decrees agrees with Fatalism only at one point, i.e., in maintaining that the events in question are certainly future.</w:t>
      </w:r>
    </w:p>
    <w:p w14:paraId="7F9296E1">
      <w:pPr>
        <w:widowControl w:val="0"/>
        <w:numPr>
          <w:ilvl w:val="0"/>
          <w:numId w:val="0"/>
        </w:numPr>
        <w:jc w:val="both"/>
        <w:rPr>
          <w:rFonts w:hint="eastAsia"/>
        </w:rPr>
      </w:pPr>
      <w:r>
        <w:rPr>
          <w:rFonts w:hint="eastAsia"/>
        </w:rPr>
        <w:t>加尔文主义的谕旨教义仅在一点上与宿命论一致，即主张所讨论的事件确定地成为未来的。</w:t>
      </w:r>
    </w:p>
    <w:p w14:paraId="3140614A">
      <w:pPr>
        <w:widowControl w:val="0"/>
        <w:numPr>
          <w:ilvl w:val="0"/>
          <w:numId w:val="0"/>
        </w:numPr>
        <w:jc w:val="both"/>
        <w:rPr>
          <w:rFonts w:hint="eastAsia"/>
        </w:rPr>
      </w:pPr>
      <w:r>
        <w:rPr>
          <w:rFonts w:hint="eastAsia"/>
        </w:rPr>
        <w:t>But the Arminian doctrine of divine foreknowledge does precisely the same thing.</w:t>
      </w:r>
    </w:p>
    <w:p w14:paraId="21BC043F">
      <w:pPr>
        <w:widowControl w:val="0"/>
        <w:numPr>
          <w:ilvl w:val="0"/>
          <w:numId w:val="0"/>
        </w:numPr>
        <w:jc w:val="both"/>
        <w:rPr>
          <w:rFonts w:hint="eastAsia"/>
        </w:rPr>
      </w:pPr>
      <w:r>
        <w:rPr>
          <w:rFonts w:hint="eastAsia"/>
        </w:rPr>
        <w:t>但是阿民念派关于神圣预知的教义也正是这样做的。</w:t>
      </w:r>
    </w:p>
    <w:p w14:paraId="19D545B7">
      <w:pPr>
        <w:widowControl w:val="0"/>
        <w:numPr>
          <w:ilvl w:val="0"/>
          <w:numId w:val="0"/>
        </w:numPr>
        <w:jc w:val="both"/>
        <w:rPr>
          <w:rFonts w:hint="eastAsia"/>
        </w:rPr>
      </w:pPr>
      <w:r>
        <w:rPr>
          <w:rFonts w:hint="eastAsia"/>
        </w:rPr>
        <w:t>In every other point our doctrine differs from the heathen doctrine of fate.</w:t>
      </w:r>
    </w:p>
    <w:p w14:paraId="5C8CCA38">
      <w:pPr>
        <w:widowControl w:val="0"/>
        <w:numPr>
          <w:ilvl w:val="0"/>
          <w:numId w:val="0"/>
        </w:numPr>
        <w:jc w:val="both"/>
        <w:rPr>
          <w:rFonts w:hint="eastAsia"/>
        </w:rPr>
      </w:pPr>
      <w:r>
        <w:rPr>
          <w:rFonts w:hint="eastAsia"/>
        </w:rPr>
        <w:t>在所有其他方面，我们的教义都与异教的命运学说不同。</w:t>
      </w:r>
    </w:p>
    <w:p w14:paraId="11A9D2CE">
      <w:pPr>
        <w:widowControl w:val="0"/>
        <w:numPr>
          <w:ilvl w:val="0"/>
          <w:numId w:val="0"/>
        </w:numPr>
        <w:jc w:val="both"/>
        <w:rPr>
          <w:rFonts w:hint="eastAsia"/>
        </w:rPr>
      </w:pPr>
    </w:p>
    <w:p w14:paraId="3F5F4615">
      <w:pPr>
        <w:widowControl w:val="0"/>
        <w:numPr>
          <w:ilvl w:val="0"/>
          <w:numId w:val="0"/>
        </w:numPr>
        <w:jc w:val="both"/>
        <w:rPr>
          <w:rFonts w:hint="eastAsia"/>
        </w:rPr>
      </w:pPr>
      <w:r>
        <w:rPr>
          <w:rFonts w:hint="eastAsia"/>
        </w:rPr>
        <w:t>Fatalism supposes all events to be certainly determined by a universal law of necessary causation, acting blindly and by a simple unintelligent force effecting its end irresistibly and irrespective of the free wills of the free agents involved.</w:t>
      </w:r>
    </w:p>
    <w:p w14:paraId="00FF5AC7">
      <w:pPr>
        <w:widowControl w:val="0"/>
        <w:numPr>
          <w:ilvl w:val="0"/>
          <w:numId w:val="0"/>
        </w:numPr>
        <w:jc w:val="both"/>
        <w:rPr>
          <w:rFonts w:hint="eastAsia"/>
        </w:rPr>
      </w:pPr>
      <w:r>
        <w:rPr>
          <w:rFonts w:hint="eastAsia"/>
        </w:rPr>
        <w:t>宿命论假定所有事件都由一个普世的必然因果律确定地决定，该律盲目地运作，并以一种简单的、非智慧的力量不可抗拒地实现其目的，而不考虑所涉及自由动因的自由意志。</w:t>
      </w:r>
    </w:p>
    <w:p w14:paraId="224F695B">
      <w:pPr>
        <w:widowControl w:val="0"/>
        <w:numPr>
          <w:ilvl w:val="0"/>
          <w:numId w:val="0"/>
        </w:numPr>
        <w:jc w:val="both"/>
        <w:rPr>
          <w:rFonts w:hint="eastAsia"/>
        </w:rPr>
      </w:pPr>
      <w:r>
        <w:rPr>
          <w:rFonts w:hint="eastAsia"/>
        </w:rPr>
        <w:t>There was no room left for final ends or purposes, no place for motive or choice, no means or conditions, but a simple evolution of necessity.</w:t>
      </w:r>
    </w:p>
    <w:p w14:paraId="2EFEEEDB">
      <w:pPr>
        <w:widowControl w:val="0"/>
        <w:numPr>
          <w:ilvl w:val="0"/>
          <w:numId w:val="0"/>
        </w:numPr>
        <w:jc w:val="both"/>
        <w:rPr>
          <w:rFonts w:hint="eastAsia"/>
        </w:rPr>
      </w:pPr>
      <w:r>
        <w:rPr>
          <w:rFonts w:hint="eastAsia"/>
        </w:rPr>
        <w:t>没有为最终目的或旨意留下任何空间，没有为动机或选择留下任何余地，没有手段或条件，只有一种简单的必然性演化。</w:t>
      </w:r>
    </w:p>
    <w:p w14:paraId="1F96550B">
      <w:pPr>
        <w:widowControl w:val="0"/>
        <w:numPr>
          <w:ilvl w:val="0"/>
          <w:numId w:val="0"/>
        </w:numPr>
        <w:jc w:val="both"/>
        <w:rPr>
          <w:rFonts w:hint="eastAsia"/>
        </w:rPr>
      </w:pPr>
    </w:p>
    <w:p w14:paraId="38080C70">
      <w:pPr>
        <w:widowControl w:val="0"/>
        <w:numPr>
          <w:ilvl w:val="0"/>
          <w:numId w:val="0"/>
        </w:numPr>
        <w:jc w:val="both"/>
        <w:rPr>
          <w:rFonts w:hint="eastAsia"/>
        </w:rPr>
      </w:pPr>
      <w:r>
        <w:rPr>
          <w:rFonts w:hint="eastAsia"/>
        </w:rPr>
        <w:t>On the other hand the Calvinistic doctrine of Decrees postulates the infinite all–comprehensive plan of an infinitely wise, righteous, powerful, and benevolent Father, whose plan is determined not by mere will, but according to the " counsel of his will," securing the best ends, and adopting the best means in order to attain those ends—and whose plan is not executed by mere force, but through the instrumentality of all classes of second causes, free as well as necessary, each pre–adapted to its place and function, and each acting without constraint according to its nature.</w:t>
      </w:r>
    </w:p>
    <w:p w14:paraId="3626A3D1">
      <w:pPr>
        <w:widowControl w:val="0"/>
        <w:numPr>
          <w:ilvl w:val="0"/>
          <w:numId w:val="0"/>
        </w:numPr>
        <w:jc w:val="both"/>
        <w:rPr>
          <w:rFonts w:hint="eastAsia"/>
        </w:rPr>
      </w:pPr>
      <w:r>
        <w:rPr>
          <w:rFonts w:hint="eastAsia"/>
        </w:rPr>
        <w:t>另一方面，加尔文主义的谕旨教义假定了一位无限智慧、公义、大能和仁慈之父的无限包罗万象的计划，其计划并非由单纯的意志决定，而是按照“祂旨意的筹算”决定，确保最佳的目的，并采取最佳的方法来达到这些目的——并且其计划并非由单纯的力量执行，而是通过所有各类第二因的工具性作用，包括自由的和必然的，每一个都预先适应其位置和功能，并且每一个都按照其本性不受约束地行动。</w:t>
      </w:r>
    </w:p>
    <w:p w14:paraId="5A05906E">
      <w:pPr>
        <w:widowControl w:val="0"/>
        <w:numPr>
          <w:ilvl w:val="0"/>
          <w:numId w:val="0"/>
        </w:numPr>
        <w:jc w:val="both"/>
        <w:rPr>
          <w:rFonts w:hint="eastAsia"/>
        </w:rPr>
      </w:pPr>
    </w:p>
    <w:p w14:paraId="08BDA0E8">
      <w:pPr>
        <w:widowControl w:val="0"/>
        <w:numPr>
          <w:ilvl w:val="0"/>
          <w:numId w:val="0"/>
        </w:numPr>
        <w:jc w:val="both"/>
        <w:rPr>
          <w:rFonts w:hint="eastAsia"/>
        </w:rPr>
      </w:pPr>
      <w:r>
        <w:rPr>
          <w:rFonts w:hint="eastAsia"/>
        </w:rPr>
        <w:t>There is an infinite difference between a machine and a man, between the operation of motives, intelligence, free choice, and the mechanical forces which act upon matter.</w:t>
      </w:r>
    </w:p>
    <w:p w14:paraId="0B78CC82">
      <w:pPr>
        <w:widowControl w:val="0"/>
        <w:numPr>
          <w:ilvl w:val="0"/>
          <w:numId w:val="0"/>
        </w:numPr>
        <w:jc w:val="both"/>
        <w:rPr>
          <w:rFonts w:hint="eastAsia"/>
        </w:rPr>
      </w:pPr>
      <w:r>
        <w:rPr>
          <w:rFonts w:hint="eastAsia"/>
        </w:rPr>
        <w:t>机器与人之间，动机、智慧、自由选择的运作与作用于物质的机械力之间，存在着无限的差异。</w:t>
      </w:r>
    </w:p>
    <w:p w14:paraId="3683BE7D">
      <w:pPr>
        <w:widowControl w:val="0"/>
        <w:numPr>
          <w:ilvl w:val="0"/>
          <w:numId w:val="0"/>
        </w:numPr>
        <w:jc w:val="both"/>
        <w:rPr>
          <w:rFonts w:hint="eastAsia"/>
        </w:rPr>
      </w:pPr>
      <w:r>
        <w:rPr>
          <w:rFonts w:hint="eastAsia"/>
        </w:rPr>
        <w:t>There is precisely the same difference between the system of divine decrees, and the heathen doctrine of fate.</w:t>
      </w:r>
    </w:p>
    <w:p w14:paraId="203EFD81">
      <w:pPr>
        <w:widowControl w:val="0"/>
        <w:numPr>
          <w:ilvl w:val="0"/>
          <w:numId w:val="0"/>
        </w:numPr>
        <w:jc w:val="both"/>
        <w:rPr>
          <w:rFonts w:hint="eastAsia"/>
        </w:rPr>
      </w:pPr>
      <w:r>
        <w:rPr>
          <w:rFonts w:hint="eastAsia"/>
        </w:rPr>
        <w:t>神圣谕旨的体系与异教的命运学说之间，也存在着完全相同的差异。</w:t>
      </w:r>
    </w:p>
    <w:p w14:paraId="7FB85453">
      <w:pPr>
        <w:widowControl w:val="0"/>
        <w:numPr>
          <w:ilvl w:val="0"/>
          <w:numId w:val="0"/>
        </w:numPr>
        <w:jc w:val="both"/>
        <w:rPr>
          <w:rFonts w:hint="eastAsia"/>
        </w:rPr>
      </w:pPr>
    </w:p>
    <w:p w14:paraId="1C5AB67E">
      <w:pPr>
        <w:widowControl w:val="0"/>
        <w:numPr>
          <w:ilvl w:val="0"/>
          <w:numId w:val="0"/>
        </w:numPr>
        <w:jc w:val="both"/>
        <w:rPr>
          <w:rFonts w:hint="eastAsia"/>
        </w:rPr>
      </w:pPr>
      <w:r>
        <w:rPr>
          <w:rFonts w:hint="eastAsia"/>
        </w:rPr>
        <w:t>23. What objection to this doctrine of unconditional decrees is derived from the admitted fact of man’s free agency?</w:t>
      </w:r>
    </w:p>
    <w:p w14:paraId="3D1159A6">
      <w:pPr>
        <w:widowControl w:val="0"/>
        <w:numPr>
          <w:ilvl w:val="0"/>
          <w:numId w:val="0"/>
        </w:numPr>
        <w:jc w:val="both"/>
        <w:rPr>
          <w:rFonts w:hint="eastAsia"/>
        </w:rPr>
      </w:pPr>
      <w:r>
        <w:rPr>
          <w:rFonts w:hint="eastAsia"/>
        </w:rPr>
        <w:t>23. 从人自由意志这一公认事实中，引出了对这种无条件谕旨教义的何种反对意见？</w:t>
      </w:r>
    </w:p>
    <w:p w14:paraId="3380EB59">
      <w:pPr>
        <w:widowControl w:val="0"/>
        <w:numPr>
          <w:ilvl w:val="0"/>
          <w:numId w:val="0"/>
        </w:numPr>
        <w:jc w:val="both"/>
        <w:rPr>
          <w:rFonts w:hint="eastAsia"/>
        </w:rPr>
      </w:pPr>
    </w:p>
    <w:p w14:paraId="1115698F">
      <w:pPr>
        <w:widowControl w:val="0"/>
        <w:numPr>
          <w:ilvl w:val="0"/>
          <w:numId w:val="0"/>
        </w:numPr>
        <w:jc w:val="both"/>
        <w:rPr>
          <w:rFonts w:hint="eastAsia"/>
        </w:rPr>
      </w:pPr>
      <w:r>
        <w:rPr>
          <w:rFonts w:hint="eastAsia"/>
        </w:rPr>
        <w:t>Objection. — Foreknowledge implies the certainty of the event.</w:t>
      </w:r>
    </w:p>
    <w:p w14:paraId="09F933A6">
      <w:pPr>
        <w:widowControl w:val="0"/>
        <w:numPr>
          <w:ilvl w:val="0"/>
          <w:numId w:val="0"/>
        </w:numPr>
        <w:jc w:val="both"/>
        <w:rPr>
          <w:rFonts w:hint="eastAsia"/>
        </w:rPr>
      </w:pPr>
      <w:r>
        <w:rPr>
          <w:rFonts w:hint="eastAsia"/>
        </w:rPr>
        <w:t>反对意见。——预知意味着事件的确定性。</w:t>
      </w:r>
    </w:p>
    <w:p w14:paraId="6F89E336">
      <w:pPr>
        <w:widowControl w:val="0"/>
        <w:numPr>
          <w:ilvl w:val="0"/>
          <w:numId w:val="0"/>
        </w:numPr>
        <w:jc w:val="both"/>
        <w:rPr>
          <w:rFonts w:hint="eastAsia"/>
        </w:rPr>
      </w:pPr>
      <w:r>
        <w:rPr>
          <w:rFonts w:hint="eastAsia"/>
        </w:rPr>
        <w:t>The decree of God implies that he has determined it to be certain.</w:t>
      </w:r>
    </w:p>
    <w:p w14:paraId="378D52BE">
      <w:pPr>
        <w:widowControl w:val="0"/>
        <w:numPr>
          <w:ilvl w:val="0"/>
          <w:numId w:val="0"/>
        </w:numPr>
        <w:jc w:val="both"/>
        <w:rPr>
          <w:rFonts w:hint="eastAsia"/>
        </w:rPr>
      </w:pPr>
      <w:r>
        <w:rPr>
          <w:rFonts w:hint="eastAsia"/>
        </w:rPr>
        <w:t>上帝的谕旨意味着祂已决定它是确定的。</w:t>
      </w:r>
    </w:p>
    <w:p w14:paraId="7C089850">
      <w:pPr>
        <w:widowControl w:val="0"/>
        <w:numPr>
          <w:ilvl w:val="0"/>
          <w:numId w:val="0"/>
        </w:numPr>
        <w:jc w:val="both"/>
        <w:rPr>
          <w:rFonts w:hint="eastAsia"/>
        </w:rPr>
      </w:pPr>
      <w:r>
        <w:rPr>
          <w:rFonts w:hint="eastAsia"/>
        </w:rPr>
        <w:t>But that he has determined it to be certain implies, upon the part of God, an efficient agency in bringing about that event which is inconsistent with the free agency of man.</w:t>
      </w:r>
    </w:p>
    <w:p w14:paraId="56100725">
      <w:pPr>
        <w:widowControl w:val="0"/>
        <w:numPr>
          <w:ilvl w:val="0"/>
          <w:numId w:val="0"/>
        </w:numPr>
        <w:jc w:val="both"/>
        <w:rPr>
          <w:rFonts w:hint="eastAsia"/>
        </w:rPr>
      </w:pPr>
      <w:r>
        <w:rPr>
          <w:rFonts w:hint="eastAsia"/>
        </w:rPr>
        <w:t>但是祂已决定它是确定的，这意味着上帝方面有一种促成该事件的有效作为，这与人的自由意志不一致。</w:t>
      </w:r>
    </w:p>
    <w:p w14:paraId="51063E95">
      <w:pPr>
        <w:widowControl w:val="0"/>
        <w:numPr>
          <w:ilvl w:val="0"/>
          <w:numId w:val="0"/>
        </w:numPr>
        <w:jc w:val="both"/>
        <w:rPr>
          <w:rFonts w:hint="eastAsia"/>
        </w:rPr>
      </w:pPr>
    </w:p>
    <w:p w14:paraId="7A5EDFBE">
      <w:pPr>
        <w:widowControl w:val="0"/>
        <w:numPr>
          <w:ilvl w:val="0"/>
          <w:numId w:val="0"/>
        </w:numPr>
        <w:jc w:val="both"/>
        <w:rPr>
          <w:rFonts w:hint="eastAsia"/>
        </w:rPr>
      </w:pPr>
      <w:r>
        <w:rPr>
          <w:rFonts w:hint="eastAsia"/>
        </w:rPr>
        <w:t>We answer: It is evidently only the execution of the decree, and not the decree itself which can interfere with the free agency of man.</w:t>
      </w:r>
    </w:p>
    <w:p w14:paraId="11D74CB0">
      <w:pPr>
        <w:widowControl w:val="0"/>
        <w:numPr>
          <w:ilvl w:val="0"/>
          <w:numId w:val="0"/>
        </w:numPr>
        <w:jc w:val="both"/>
        <w:rPr>
          <w:rFonts w:hint="eastAsia"/>
        </w:rPr>
      </w:pPr>
      <w:r>
        <w:rPr>
          <w:rFonts w:hint="eastAsia"/>
        </w:rPr>
        <w:t>我们回答：显然，只有谕旨的执行，而非谕旨本身，才能干涉人的自由意志。</w:t>
      </w:r>
    </w:p>
    <w:p w14:paraId="09728ACA">
      <w:pPr>
        <w:widowControl w:val="0"/>
        <w:numPr>
          <w:ilvl w:val="0"/>
          <w:numId w:val="0"/>
        </w:numPr>
        <w:jc w:val="both"/>
        <w:rPr>
          <w:rFonts w:hint="eastAsia"/>
        </w:rPr>
      </w:pPr>
      <w:r>
        <w:rPr>
          <w:rFonts w:hint="eastAsia"/>
        </w:rPr>
        <w:t>On the general subject of the method in which God executes his decrees, see below, the chapters on Providence, Effectual Calling, and Regeneration.</w:t>
      </w:r>
    </w:p>
    <w:p w14:paraId="5D3969E2">
      <w:pPr>
        <w:widowControl w:val="0"/>
        <w:numPr>
          <w:ilvl w:val="0"/>
          <w:numId w:val="0"/>
        </w:numPr>
        <w:jc w:val="both"/>
        <w:rPr>
          <w:rFonts w:hint="eastAsia"/>
        </w:rPr>
      </w:pPr>
      <w:r>
        <w:rPr>
          <w:rFonts w:hint="eastAsia"/>
        </w:rPr>
        <w:t>关于上帝执行其谕旨方法的一般主题，见下文关于护理、有效呼召和重生的章节。</w:t>
      </w:r>
    </w:p>
    <w:p w14:paraId="2FB973C7">
      <w:pPr>
        <w:widowControl w:val="0"/>
        <w:numPr>
          <w:ilvl w:val="0"/>
          <w:numId w:val="0"/>
        </w:numPr>
        <w:jc w:val="both"/>
        <w:rPr>
          <w:rFonts w:hint="eastAsia"/>
        </w:rPr>
      </w:pPr>
    </w:p>
    <w:p w14:paraId="495B2EF1">
      <w:pPr>
        <w:widowControl w:val="0"/>
        <w:numPr>
          <w:ilvl w:val="0"/>
          <w:numId w:val="0"/>
        </w:numPr>
        <w:jc w:val="both"/>
        <w:rPr>
          <w:rFonts w:hint="eastAsia"/>
        </w:rPr>
      </w:pPr>
      <w:r>
        <w:rPr>
          <w:rFonts w:hint="eastAsia"/>
        </w:rPr>
        <w:t>We have here room only for the following general statement:</w:t>
      </w:r>
    </w:p>
    <w:p w14:paraId="31B76DBE">
      <w:pPr>
        <w:widowControl w:val="0"/>
        <w:numPr>
          <w:ilvl w:val="0"/>
          <w:numId w:val="0"/>
        </w:numPr>
        <w:jc w:val="both"/>
        <w:rPr>
          <w:rFonts w:hint="eastAsia"/>
        </w:rPr>
      </w:pPr>
      <w:r>
        <w:rPr>
          <w:rFonts w:hint="eastAsia"/>
        </w:rPr>
        <w:t>我们在此仅有篇幅作如下一般性陈述：</w:t>
      </w:r>
    </w:p>
    <w:p w14:paraId="680C168B">
      <w:pPr>
        <w:widowControl w:val="0"/>
        <w:numPr>
          <w:ilvl w:val="0"/>
          <w:numId w:val="0"/>
        </w:numPr>
        <w:jc w:val="both"/>
        <w:rPr>
          <w:rFonts w:hint="eastAsia"/>
        </w:rPr>
      </w:pPr>
    </w:p>
    <w:p w14:paraId="03527209">
      <w:pPr>
        <w:widowControl w:val="0"/>
        <w:numPr>
          <w:ilvl w:val="0"/>
          <w:numId w:val="0"/>
        </w:numPr>
        <w:jc w:val="both"/>
        <w:rPr>
          <w:rFonts w:hint="eastAsia"/>
        </w:rPr>
      </w:pPr>
      <w:r>
        <w:rPr>
          <w:rFonts w:hint="eastAsia"/>
        </w:rPr>
        <w:t>1st. The Scriptures attribute all that is good in man to God; these "he works in us both to will and to do of his good pleasure."</w:t>
      </w:r>
    </w:p>
    <w:p w14:paraId="7933B274">
      <w:pPr>
        <w:widowControl w:val="0"/>
        <w:numPr>
          <w:ilvl w:val="0"/>
          <w:numId w:val="0"/>
        </w:numPr>
        <w:jc w:val="both"/>
        <w:rPr>
          <w:rFonts w:hint="eastAsia"/>
        </w:rPr>
      </w:pPr>
      <w:r>
        <w:rPr>
          <w:rFonts w:hint="eastAsia"/>
        </w:rPr>
        <w:t>第一，圣经将人里面所有良善都归于上帝；这些“祂在我们里面运行，使我们立志行事，都是为要成就祂的美意”。</w:t>
      </w:r>
    </w:p>
    <w:p w14:paraId="34A09C4E">
      <w:pPr>
        <w:widowControl w:val="0"/>
        <w:numPr>
          <w:ilvl w:val="0"/>
          <w:numId w:val="0"/>
        </w:numPr>
        <w:jc w:val="both"/>
        <w:rPr>
          <w:rFonts w:hint="eastAsia"/>
        </w:rPr>
      </w:pPr>
      <w:r>
        <w:rPr>
          <w:rFonts w:hint="eastAsia"/>
        </w:rPr>
        <w:t>All the sins which men commit the Scriptures attribute wholly to the man himself.</w:t>
      </w:r>
    </w:p>
    <w:p w14:paraId="20C83247">
      <w:pPr>
        <w:widowControl w:val="0"/>
        <w:numPr>
          <w:ilvl w:val="0"/>
          <w:numId w:val="0"/>
        </w:numPr>
        <w:jc w:val="both"/>
        <w:rPr>
          <w:rFonts w:hint="eastAsia"/>
        </w:rPr>
      </w:pPr>
      <w:r>
        <w:rPr>
          <w:rFonts w:hint="eastAsia"/>
        </w:rPr>
        <w:t>圣经将人所犯的所有罪完全归于人自己。</w:t>
      </w:r>
    </w:p>
    <w:p w14:paraId="21AD4476">
      <w:pPr>
        <w:widowControl w:val="0"/>
        <w:numPr>
          <w:ilvl w:val="0"/>
          <w:numId w:val="0"/>
        </w:numPr>
        <w:jc w:val="both"/>
        <w:rPr>
          <w:rFonts w:hint="eastAsia"/>
        </w:rPr>
      </w:pPr>
    </w:p>
    <w:p w14:paraId="26C423E1">
      <w:pPr>
        <w:widowControl w:val="0"/>
        <w:numPr>
          <w:ilvl w:val="0"/>
          <w:numId w:val="0"/>
        </w:numPr>
        <w:jc w:val="both"/>
        <w:rPr>
          <w:rFonts w:hint="eastAsia"/>
        </w:rPr>
      </w:pPr>
      <w:r>
        <w:rPr>
          <w:rFonts w:hint="eastAsia"/>
        </w:rPr>
        <w:t>Yet God’s permissive decree does truly determine the certain futurition of the act; because God knowing certainly that the man in question would in the given circumstances so act, did place that very man in precisely those circumstances that he should so act.</w:t>
      </w:r>
    </w:p>
    <w:p w14:paraId="359B44E6">
      <w:pPr>
        <w:widowControl w:val="0"/>
        <w:numPr>
          <w:ilvl w:val="0"/>
          <w:numId w:val="0"/>
        </w:numPr>
        <w:jc w:val="both"/>
        <w:rPr>
          <w:rFonts w:hint="eastAsia"/>
        </w:rPr>
      </w:pPr>
      <w:r>
        <w:rPr>
          <w:rFonts w:hint="eastAsia"/>
        </w:rPr>
        <w:t>然而，上帝许可的谕旨确实决定了行为的确切未来性；因为上帝确实知道所说的人在特定情况下会如此行动，所以祂将那个人置于那些精确的情况下，使他如此行动。</w:t>
      </w:r>
    </w:p>
    <w:p w14:paraId="40D93A3E">
      <w:pPr>
        <w:widowControl w:val="0"/>
        <w:numPr>
          <w:ilvl w:val="0"/>
          <w:numId w:val="0"/>
        </w:numPr>
        <w:jc w:val="both"/>
        <w:rPr>
          <w:rFonts w:hint="eastAsia"/>
        </w:rPr>
      </w:pPr>
      <w:r>
        <w:rPr>
          <w:rFonts w:hint="eastAsia"/>
        </w:rPr>
        <w:t>But in neither case, whether in working the good in us, or in placing us where we will certainly do the wrong, does God in executing his purpose ever violate or restrict the perfect freedom of the agent.</w:t>
      </w:r>
    </w:p>
    <w:p w14:paraId="6FE1E48D">
      <w:pPr>
        <w:widowControl w:val="0"/>
        <w:numPr>
          <w:ilvl w:val="0"/>
          <w:numId w:val="0"/>
        </w:numPr>
        <w:jc w:val="both"/>
        <w:rPr>
          <w:rFonts w:hint="eastAsia"/>
        </w:rPr>
      </w:pPr>
      <w:r>
        <w:rPr>
          <w:rFonts w:hint="eastAsia"/>
        </w:rPr>
        <w:t>但无论是在我们里面作成善，还是将我们置于我们必将做错事的地方，上帝在执行其旨意时，都从未侵犯或限制动因的完全自由。</w:t>
      </w:r>
    </w:p>
    <w:p w14:paraId="2B56C19E">
      <w:pPr>
        <w:widowControl w:val="0"/>
        <w:numPr>
          <w:ilvl w:val="0"/>
          <w:numId w:val="0"/>
        </w:numPr>
        <w:jc w:val="both"/>
        <w:rPr>
          <w:rFonts w:hint="eastAsia"/>
        </w:rPr>
      </w:pPr>
    </w:p>
    <w:p w14:paraId="18658C97">
      <w:pPr>
        <w:widowControl w:val="0"/>
        <w:numPr>
          <w:ilvl w:val="0"/>
          <w:numId w:val="0"/>
        </w:numPr>
        <w:jc w:val="both"/>
        <w:rPr>
          <w:rFonts w:hint="eastAsia"/>
        </w:rPr>
      </w:pPr>
      <w:r>
        <w:rPr>
          <w:rFonts w:hint="eastAsia"/>
        </w:rPr>
        <w:t>2nd. We have the fact distinctly revealed that God has decreed the free acts of men, and yet that the actors were none the less responsible, and consequently none the less tree in their acts.— Acts 2:23; 3:18; 4:27,28; Genesis 1:20, etc.</w:t>
      </w:r>
    </w:p>
    <w:p w14:paraId="3F7C0C60">
      <w:pPr>
        <w:widowControl w:val="0"/>
        <w:numPr>
          <w:ilvl w:val="0"/>
          <w:numId w:val="0"/>
        </w:numPr>
        <w:jc w:val="both"/>
        <w:rPr>
          <w:rFonts w:hint="eastAsia"/>
        </w:rPr>
      </w:pPr>
      <w:r>
        <w:rPr>
          <w:rFonts w:hint="eastAsia"/>
        </w:rPr>
        <w:t>第二，我们清楚地得到启示，上帝已谕旨了人的自由行为，然而行为者仍然负有责任，因此在其行为中仍然是自由的。——使徒行传 2:23；3:18；4:27,28；创世记 1:20 等等。</w:t>
      </w:r>
    </w:p>
    <w:p w14:paraId="07AF13D9">
      <w:pPr>
        <w:widowControl w:val="0"/>
        <w:numPr>
          <w:ilvl w:val="0"/>
          <w:numId w:val="0"/>
        </w:numPr>
        <w:jc w:val="both"/>
        <w:rPr>
          <w:rFonts w:hint="eastAsia"/>
        </w:rPr>
      </w:pPr>
      <w:r>
        <w:rPr>
          <w:rFonts w:hint="eastAsia"/>
        </w:rPr>
        <w:t>We never can understand how the infinite God acts upon the finite spirit of man, but it is none the less our duty to believe.</w:t>
      </w:r>
    </w:p>
    <w:p w14:paraId="2FDF4FEA">
      <w:pPr>
        <w:widowControl w:val="0"/>
        <w:numPr>
          <w:ilvl w:val="0"/>
          <w:numId w:val="0"/>
        </w:numPr>
        <w:jc w:val="both"/>
        <w:rPr>
          <w:rFonts w:hint="eastAsia"/>
        </w:rPr>
      </w:pPr>
      <w:r>
        <w:rPr>
          <w:rFonts w:hint="eastAsia"/>
        </w:rPr>
        <w:t>我们永远无法理解无限的上帝如何作用于有限的人的灵，但这仍然是我们的责任去相信。</w:t>
      </w:r>
    </w:p>
    <w:p w14:paraId="3258C33B">
      <w:pPr>
        <w:widowControl w:val="0"/>
        <w:numPr>
          <w:ilvl w:val="0"/>
          <w:numId w:val="0"/>
        </w:numPr>
        <w:jc w:val="both"/>
        <w:rPr>
          <w:rFonts w:hint="eastAsia"/>
        </w:rPr>
      </w:pPr>
    </w:p>
    <w:p w14:paraId="544DB9ED">
      <w:pPr>
        <w:widowControl w:val="0"/>
        <w:numPr>
          <w:ilvl w:val="0"/>
          <w:numId w:val="0"/>
        </w:numPr>
        <w:jc w:val="both"/>
        <w:rPr>
          <w:rFonts w:hint="eastAsia"/>
        </w:rPr>
      </w:pPr>
      <w:r>
        <w:rPr>
          <w:rFonts w:hint="eastAsia"/>
        </w:rPr>
        <w:t>3rd. According to that theory of the will which makes the freedom of man to consist in the liberty of indifference, i.e., that the will acts in every case of choice in a state of perfect equilibrium equally independent of all motives for or against, and just as free to choose in opposition to all desires as in harmony with them, it is evident that the very essence of liberty consists in uncertainty.</w:t>
      </w:r>
    </w:p>
    <w:p w14:paraId="5493A025">
      <w:pPr>
        <w:widowControl w:val="0"/>
        <w:numPr>
          <w:ilvl w:val="0"/>
          <w:numId w:val="0"/>
        </w:numPr>
        <w:jc w:val="both"/>
        <w:rPr>
          <w:rFonts w:hint="eastAsia"/>
        </w:rPr>
      </w:pPr>
      <w:r>
        <w:rPr>
          <w:rFonts w:hint="eastAsia"/>
        </w:rPr>
        <w:t>第三，根据那种认为人的自由在于无差别的自由的意志理论，即意志在每一个选择的情况下，都处于完全平衡的状态，同样独立于所有赞成或反对的动机，并且与所有欲望和谐一致一样自由地选择反对它们，显然自由的本质在于不确定性。</w:t>
      </w:r>
    </w:p>
    <w:p w14:paraId="66E3E56E">
      <w:pPr>
        <w:widowControl w:val="0"/>
        <w:numPr>
          <w:ilvl w:val="0"/>
          <w:numId w:val="0"/>
        </w:numPr>
        <w:jc w:val="both"/>
        <w:rPr>
          <w:rFonts w:hint="eastAsia"/>
        </w:rPr>
      </w:pPr>
      <w:r>
        <w:rPr>
          <w:rFonts w:hint="eastAsia"/>
        </w:rPr>
        <w:t>If this be the true theory of the will, God could not execute his decrees without violating the liberty of the agent, and certain foreknowledge would be impossible.</w:t>
      </w:r>
    </w:p>
    <w:p w14:paraId="01BB1304">
      <w:pPr>
        <w:widowControl w:val="0"/>
        <w:numPr>
          <w:ilvl w:val="0"/>
          <w:numId w:val="0"/>
        </w:numPr>
        <w:jc w:val="both"/>
        <w:rPr>
          <w:rFonts w:hint="eastAsia"/>
        </w:rPr>
      </w:pPr>
      <w:r>
        <w:rPr>
          <w:rFonts w:hint="eastAsia"/>
        </w:rPr>
        <w:t>如果这是意志的真正理论，上帝就无法在不侵犯动因自由的情况下执行其谕旨，并且确定的预知也将是不可能的。</w:t>
      </w:r>
    </w:p>
    <w:p w14:paraId="5220AFF2">
      <w:pPr>
        <w:widowControl w:val="0"/>
        <w:numPr>
          <w:ilvl w:val="0"/>
          <w:numId w:val="0"/>
        </w:numPr>
        <w:jc w:val="both"/>
        <w:rPr>
          <w:rFonts w:hint="eastAsia"/>
        </w:rPr>
      </w:pPr>
    </w:p>
    <w:p w14:paraId="3C09660E">
      <w:pPr>
        <w:widowControl w:val="0"/>
        <w:numPr>
          <w:ilvl w:val="0"/>
          <w:numId w:val="0"/>
        </w:numPr>
        <w:jc w:val="both"/>
        <w:rPr>
          <w:rFonts w:hint="eastAsia"/>
        </w:rPr>
      </w:pPr>
      <w:r>
        <w:rPr>
          <w:rFonts w:hint="eastAsia"/>
        </w:rPr>
        <w:t>But as shown below, in Chapter 15., the true theory of the will is that the liberty of the agent consists in his acting in each case as, upon the whole, he pleases, i.e., according to the dispositions and desires of his heart, under the immediate view which, his reason takes of the case.</w:t>
      </w:r>
    </w:p>
    <w:p w14:paraId="27592865">
      <w:pPr>
        <w:widowControl w:val="0"/>
        <w:numPr>
          <w:ilvl w:val="0"/>
          <w:numId w:val="0"/>
        </w:numPr>
        <w:jc w:val="both"/>
        <w:rPr>
          <w:rFonts w:hint="eastAsia"/>
        </w:rPr>
      </w:pPr>
      <w:r>
        <w:rPr>
          <w:rFonts w:hint="eastAsia"/>
        </w:rPr>
        <w:t>但如下文第十五章所示，意志的真正理论是，动因的自由在于他在每一种情况下都按照他总体上所喜悦的方式行动，即按照他内心的倾向和愿望，在他理性对情况的直接看法之下行动。</w:t>
      </w:r>
    </w:p>
    <w:p w14:paraId="7D9A44FE">
      <w:pPr>
        <w:widowControl w:val="0"/>
        <w:numPr>
          <w:ilvl w:val="0"/>
          <w:numId w:val="0"/>
        </w:numPr>
        <w:jc w:val="both"/>
        <w:rPr>
          <w:rFonts w:hint="eastAsia"/>
        </w:rPr>
      </w:pPr>
      <w:r>
        <w:rPr>
          <w:rFonts w:hint="eastAsia"/>
        </w:rPr>
        <w:t>These dispositions and desires are determined in their turn by the character of the agent in relation to his circumstances, which character and circumstances are surely not beyond the control of the infinite God.</w:t>
      </w:r>
    </w:p>
    <w:p w14:paraId="4000DF0B">
      <w:pPr>
        <w:widowControl w:val="0"/>
        <w:numPr>
          <w:ilvl w:val="0"/>
          <w:numId w:val="0"/>
        </w:numPr>
        <w:jc w:val="both"/>
        <w:rPr>
          <w:rFonts w:hint="eastAsia"/>
        </w:rPr>
      </w:pPr>
      <w:r>
        <w:rPr>
          <w:rFonts w:hint="eastAsia"/>
        </w:rPr>
        <w:t>这些倾向和愿望反过来又由动因的品格与其环境的关系所决定，而这种品格和环境肯定不超出无限上帝的控制。</w:t>
      </w:r>
    </w:p>
    <w:p w14:paraId="5C3FD8C0">
      <w:pPr>
        <w:widowControl w:val="0"/>
        <w:numPr>
          <w:ilvl w:val="0"/>
          <w:numId w:val="0"/>
        </w:numPr>
        <w:jc w:val="both"/>
        <w:rPr>
          <w:rFonts w:hint="eastAsia"/>
        </w:rPr>
      </w:pPr>
    </w:p>
    <w:p w14:paraId="35472F42">
      <w:pPr>
        <w:widowControl w:val="0"/>
        <w:numPr>
          <w:ilvl w:val="0"/>
          <w:numId w:val="0"/>
        </w:numPr>
        <w:jc w:val="both"/>
        <w:rPr>
          <w:rFonts w:hint="eastAsia"/>
        </w:rPr>
      </w:pPr>
      <w:r>
        <w:rPr>
          <w:rFonts w:hint="eastAsia"/>
        </w:rPr>
        <w:t>24.What is meant by those who teach that God is the author of sin?</w:t>
      </w:r>
    </w:p>
    <w:p w14:paraId="707DAD9F">
      <w:pPr>
        <w:widowControl w:val="0"/>
        <w:numPr>
          <w:ilvl w:val="0"/>
          <w:numId w:val="0"/>
        </w:numPr>
        <w:jc w:val="both"/>
        <w:rPr>
          <w:rFonts w:hint="eastAsia"/>
        </w:rPr>
      </w:pPr>
      <w:r>
        <w:rPr>
          <w:rFonts w:hint="eastAsia"/>
        </w:rPr>
        <w:t>24.那些教导上帝是罪的创始者的人是什么意思？</w:t>
      </w:r>
    </w:p>
    <w:p w14:paraId="2E3815E6">
      <w:pPr>
        <w:widowControl w:val="0"/>
        <w:numPr>
          <w:ilvl w:val="0"/>
          <w:numId w:val="0"/>
        </w:numPr>
        <w:jc w:val="both"/>
        <w:rPr>
          <w:rFonts w:hint="eastAsia"/>
        </w:rPr>
      </w:pPr>
    </w:p>
    <w:p w14:paraId="219863DB">
      <w:pPr>
        <w:widowControl w:val="0"/>
        <w:numPr>
          <w:ilvl w:val="0"/>
          <w:numId w:val="0"/>
        </w:numPr>
        <w:jc w:val="both"/>
        <w:rPr>
          <w:rFonts w:hint="eastAsia"/>
        </w:rPr>
      </w:pPr>
      <w:r>
        <w:rPr>
          <w:rFonts w:hint="eastAsia"/>
        </w:rPr>
        <w:t>Many reasoners of a Pantheistic tendency, e.g., Dr. Emmons, maintain that as God is infinite in sovereignty, and by his decree determines, so by his providence he effects every thing which comes to pass, so that he is actually the only real agent in the universe.</w:t>
      </w:r>
    </w:p>
    <w:p w14:paraId="22F268BF">
      <w:pPr>
        <w:widowControl w:val="0"/>
        <w:numPr>
          <w:ilvl w:val="0"/>
          <w:numId w:val="0"/>
        </w:numPr>
        <w:jc w:val="both"/>
        <w:rPr>
          <w:rFonts w:hint="eastAsia"/>
        </w:rPr>
      </w:pPr>
      <w:r>
        <w:rPr>
          <w:rFonts w:hint="eastAsia"/>
        </w:rPr>
        <w:t>许多具有泛神论倾向的推理者，例如埃蒙斯博士，主张由于上帝在主权上是无限的，并且通过其谕旨决定一切，因此祂通过其护理实现所有发生的事情，以致祂实际上是宇宙中唯一真实的动因。</w:t>
      </w:r>
    </w:p>
    <w:p w14:paraId="088A4C67">
      <w:pPr>
        <w:widowControl w:val="0"/>
        <w:numPr>
          <w:ilvl w:val="0"/>
          <w:numId w:val="0"/>
        </w:numPr>
        <w:jc w:val="both"/>
        <w:rPr>
          <w:rFonts w:hint="eastAsia"/>
        </w:rPr>
      </w:pPr>
      <w:r>
        <w:rPr>
          <w:rFonts w:hint="eastAsia"/>
        </w:rPr>
        <w:t>Still they religiously hold that God is an infinitely holy agent in effecting that which, produced from God, is righteous, but, produced in us, is sin.</w:t>
      </w:r>
    </w:p>
    <w:p w14:paraId="6A9E550B">
      <w:pPr>
        <w:widowControl w:val="0"/>
        <w:numPr>
          <w:ilvl w:val="0"/>
          <w:numId w:val="0"/>
        </w:numPr>
        <w:jc w:val="both"/>
        <w:rPr>
          <w:rFonts w:hint="eastAsia"/>
        </w:rPr>
      </w:pPr>
      <w:r>
        <w:rPr>
          <w:rFonts w:hint="eastAsia"/>
        </w:rPr>
        <w:t>然而，他们虔诚地认为，上帝在促成那从上帝产生的事物（即公义的事物）方面是一位无限圣洁的动因，但在我们里面产生的事物却是罪。</w:t>
      </w:r>
    </w:p>
    <w:p w14:paraId="4AA27649">
      <w:pPr>
        <w:widowControl w:val="0"/>
        <w:numPr>
          <w:ilvl w:val="0"/>
          <w:numId w:val="0"/>
        </w:numPr>
        <w:jc w:val="both"/>
        <w:rPr>
          <w:rFonts w:hint="eastAsia"/>
        </w:rPr>
      </w:pPr>
    </w:p>
    <w:p w14:paraId="22541F70">
      <w:pPr>
        <w:widowControl w:val="0"/>
        <w:numPr>
          <w:ilvl w:val="0"/>
          <w:numId w:val="0"/>
        </w:numPr>
        <w:jc w:val="both"/>
        <w:rPr>
          <w:rFonts w:hint="eastAsia"/>
        </w:rPr>
      </w:pPr>
      <w:r>
        <w:rPr>
          <w:rFonts w:hint="eastAsia"/>
        </w:rPr>
        <w:t>25.How may it be shown that God is not the author of sin?</w:t>
      </w:r>
    </w:p>
    <w:p w14:paraId="4A2A9C76">
      <w:pPr>
        <w:widowControl w:val="0"/>
        <w:numPr>
          <w:ilvl w:val="0"/>
          <w:numId w:val="0"/>
        </w:numPr>
        <w:jc w:val="both"/>
        <w:rPr>
          <w:rFonts w:hint="eastAsia"/>
        </w:rPr>
      </w:pPr>
      <w:r>
        <w:rPr>
          <w:rFonts w:hint="eastAsia"/>
        </w:rPr>
        <w:t>25.如何证明上帝并非罪的创始者？</w:t>
      </w:r>
    </w:p>
    <w:p w14:paraId="23AEF11D">
      <w:pPr>
        <w:widowControl w:val="0"/>
        <w:numPr>
          <w:ilvl w:val="0"/>
          <w:numId w:val="0"/>
        </w:numPr>
        <w:jc w:val="both"/>
        <w:rPr>
          <w:rFonts w:hint="eastAsia"/>
        </w:rPr>
      </w:pPr>
    </w:p>
    <w:p w14:paraId="6774A045">
      <w:pPr>
        <w:widowControl w:val="0"/>
        <w:numPr>
          <w:ilvl w:val="0"/>
          <w:numId w:val="0"/>
        </w:numPr>
        <w:jc w:val="both"/>
        <w:rPr>
          <w:rFonts w:hint="eastAsia"/>
        </w:rPr>
      </w:pPr>
      <w:r>
        <w:rPr>
          <w:rFonts w:hint="eastAsia"/>
        </w:rPr>
        <w:t>The admission of sin into the creation of an infinitely wise, powerful, and holy God is a great mystery, of which no explanation can be given.</w:t>
      </w:r>
    </w:p>
    <w:p w14:paraId="5E559A38">
      <w:pPr>
        <w:widowControl w:val="0"/>
        <w:numPr>
          <w:ilvl w:val="0"/>
          <w:numId w:val="0"/>
        </w:numPr>
        <w:jc w:val="both"/>
        <w:rPr>
          <w:rFonts w:hint="eastAsia"/>
        </w:rPr>
      </w:pPr>
      <w:r>
        <w:rPr>
          <w:rFonts w:hint="eastAsia"/>
        </w:rPr>
        <w:t>将罪纳入一位无限智慧、大能且圣洁的上帝的创造中，是一个伟大的奥秘，对此无法给出任何解释。</w:t>
      </w:r>
    </w:p>
    <w:p w14:paraId="5C5EFB6F">
      <w:pPr>
        <w:widowControl w:val="0"/>
        <w:numPr>
          <w:ilvl w:val="0"/>
          <w:numId w:val="0"/>
        </w:numPr>
        <w:jc w:val="both"/>
        <w:rPr>
          <w:rFonts w:hint="eastAsia"/>
        </w:rPr>
      </w:pPr>
      <w:r>
        <w:rPr>
          <w:rFonts w:hint="eastAsia"/>
        </w:rPr>
        <w:t>But that God cannot be the author of sin is proved—</w:t>
      </w:r>
    </w:p>
    <w:p w14:paraId="17D98145">
      <w:pPr>
        <w:widowControl w:val="0"/>
        <w:numPr>
          <w:ilvl w:val="0"/>
          <w:numId w:val="0"/>
        </w:numPr>
        <w:jc w:val="both"/>
        <w:rPr>
          <w:rFonts w:hint="eastAsia"/>
        </w:rPr>
      </w:pPr>
      <w:r>
        <w:rPr>
          <w:rFonts w:hint="eastAsia"/>
        </w:rPr>
        <w:t>但上帝不可能是罪的创始者，这一点已得到证明——</w:t>
      </w:r>
    </w:p>
    <w:p w14:paraId="13DAD84E">
      <w:pPr>
        <w:widowControl w:val="0"/>
        <w:numPr>
          <w:ilvl w:val="0"/>
          <w:numId w:val="0"/>
        </w:numPr>
        <w:jc w:val="both"/>
        <w:rPr>
          <w:rFonts w:hint="eastAsia"/>
        </w:rPr>
      </w:pPr>
    </w:p>
    <w:p w14:paraId="59B630F7">
      <w:pPr>
        <w:widowControl w:val="0"/>
        <w:numPr>
          <w:ilvl w:val="0"/>
          <w:numId w:val="0"/>
        </w:numPr>
        <w:jc w:val="both"/>
        <w:rPr>
          <w:rFonts w:hint="eastAsia"/>
        </w:rPr>
      </w:pPr>
      <w:r>
        <w:rPr>
          <w:rFonts w:hint="eastAsia"/>
        </w:rPr>
        <w:t>1st. From the nature of sin, which is, as to its essence, ἀνομία, want of conformity to law, and disobedience to the Lawgiver.</w:t>
      </w:r>
    </w:p>
    <w:p w14:paraId="483C9F83">
      <w:pPr>
        <w:widowControl w:val="0"/>
        <w:numPr>
          <w:ilvl w:val="0"/>
          <w:numId w:val="0"/>
        </w:numPr>
        <w:jc w:val="both"/>
        <w:rPr>
          <w:rFonts w:hint="eastAsia"/>
        </w:rPr>
      </w:pPr>
      <w:r>
        <w:rPr>
          <w:rFonts w:hint="eastAsia"/>
        </w:rPr>
        <w:t>第一，从罪的本性来看，就其本质而言，罪是 `ἀνομία`（anomia，希腊文：不法，违背律法），即不符合律法，以及不顺服立法者。</w:t>
      </w:r>
    </w:p>
    <w:p w14:paraId="64C12015">
      <w:pPr>
        <w:widowControl w:val="0"/>
        <w:numPr>
          <w:ilvl w:val="0"/>
          <w:numId w:val="0"/>
        </w:numPr>
        <w:jc w:val="both"/>
        <w:rPr>
          <w:rFonts w:hint="eastAsia"/>
        </w:rPr>
      </w:pPr>
    </w:p>
    <w:p w14:paraId="44630879">
      <w:pPr>
        <w:widowControl w:val="0"/>
        <w:numPr>
          <w:ilvl w:val="0"/>
          <w:numId w:val="0"/>
        </w:numPr>
        <w:jc w:val="both"/>
        <w:rPr>
          <w:rFonts w:hint="eastAsia"/>
        </w:rPr>
      </w:pPr>
      <w:r>
        <w:rPr>
          <w:rFonts w:hint="eastAsia"/>
        </w:rPr>
        <w:t>2nd. From the nature of God, who is as to essence holy, and in the administration of his kingdom always forbids and punishes sin.</w:t>
      </w:r>
    </w:p>
    <w:p w14:paraId="4F6F33B4">
      <w:pPr>
        <w:widowControl w:val="0"/>
        <w:numPr>
          <w:ilvl w:val="0"/>
          <w:numId w:val="0"/>
        </w:numPr>
        <w:jc w:val="both"/>
        <w:rPr>
          <w:rFonts w:hint="eastAsia"/>
        </w:rPr>
      </w:pPr>
      <w:r>
        <w:rPr>
          <w:rFonts w:hint="eastAsia"/>
        </w:rPr>
        <w:t>第二，从上帝的本性来看，祂就本质而言是圣洁的，并且在其国度的管理中总是禁止并惩罚罪。</w:t>
      </w:r>
    </w:p>
    <w:p w14:paraId="53C08524">
      <w:pPr>
        <w:widowControl w:val="0"/>
        <w:numPr>
          <w:ilvl w:val="0"/>
          <w:numId w:val="0"/>
        </w:numPr>
        <w:jc w:val="both"/>
        <w:rPr>
          <w:rFonts w:hint="eastAsia"/>
        </w:rPr>
      </w:pPr>
    </w:p>
    <w:p w14:paraId="3FCF8A63">
      <w:pPr>
        <w:widowControl w:val="0"/>
        <w:numPr>
          <w:ilvl w:val="0"/>
          <w:numId w:val="0"/>
        </w:numPr>
        <w:jc w:val="both"/>
        <w:rPr>
          <w:rFonts w:hint="eastAsia"/>
        </w:rPr>
      </w:pPr>
      <w:r>
        <w:rPr>
          <w:rFonts w:hint="eastAsia"/>
        </w:rPr>
        <w:t>3rd. From the nature of man, who is a responsible free agent who originates his own acts.</w:t>
      </w:r>
    </w:p>
    <w:p w14:paraId="6AE23513">
      <w:pPr>
        <w:widowControl w:val="0"/>
        <w:numPr>
          <w:ilvl w:val="0"/>
          <w:numId w:val="0"/>
        </w:numPr>
        <w:jc w:val="both"/>
        <w:rPr>
          <w:rFonts w:hint="eastAsia"/>
        </w:rPr>
      </w:pPr>
      <w:r>
        <w:rPr>
          <w:rFonts w:hint="eastAsia"/>
        </w:rPr>
        <w:t>第三，从人的本性来看，人是一个负责任的自由动因，他发起自己的行为。</w:t>
      </w:r>
    </w:p>
    <w:p w14:paraId="4568BE6B">
      <w:pPr>
        <w:widowControl w:val="0"/>
        <w:numPr>
          <w:ilvl w:val="0"/>
          <w:numId w:val="0"/>
        </w:numPr>
        <w:jc w:val="both"/>
        <w:rPr>
          <w:rFonts w:hint="eastAsia"/>
        </w:rPr>
      </w:pPr>
      <w:r>
        <w:rPr>
          <w:rFonts w:hint="eastAsia"/>
        </w:rPr>
        <w:t>The Scriptures always attribute to divine grace the good actions, and to the evil heart the sinful actions of men.</w:t>
      </w:r>
    </w:p>
    <w:p w14:paraId="4C1519EA">
      <w:pPr>
        <w:widowControl w:val="0"/>
        <w:numPr>
          <w:ilvl w:val="0"/>
          <w:numId w:val="0"/>
        </w:numPr>
        <w:jc w:val="both"/>
        <w:rPr>
          <w:rFonts w:hint="eastAsia"/>
        </w:rPr>
      </w:pPr>
      <w:r>
        <w:rPr>
          <w:rFonts w:hint="eastAsia"/>
        </w:rPr>
        <w:t>圣经总是将善行归于神圣的恩典，将人的罪行归于邪恶的心。</w:t>
      </w:r>
    </w:p>
    <w:p w14:paraId="45B35C0B">
      <w:pPr>
        <w:widowControl w:val="0"/>
        <w:numPr>
          <w:ilvl w:val="0"/>
          <w:numId w:val="0"/>
        </w:numPr>
        <w:jc w:val="both"/>
        <w:rPr>
          <w:rFonts w:hint="eastAsia"/>
        </w:rPr>
      </w:pPr>
    </w:p>
    <w:p w14:paraId="4E9DA669">
      <w:pPr>
        <w:widowControl w:val="0"/>
        <w:numPr>
          <w:ilvl w:val="0"/>
          <w:numId w:val="0"/>
        </w:numPr>
        <w:jc w:val="both"/>
        <w:rPr>
          <w:rFonts w:hint="eastAsia"/>
        </w:rPr>
      </w:pPr>
      <w:r>
        <w:rPr>
          <w:rFonts w:hint="eastAsia"/>
        </w:rPr>
        <w:t>26.How may it be shown that the doctrine of unconditional decrees does not represent God as the author of sin?</w:t>
      </w:r>
    </w:p>
    <w:p w14:paraId="235063CD">
      <w:pPr>
        <w:widowControl w:val="0"/>
        <w:numPr>
          <w:ilvl w:val="0"/>
          <w:numId w:val="0"/>
        </w:numPr>
        <w:jc w:val="both"/>
        <w:rPr>
          <w:rFonts w:hint="eastAsia"/>
        </w:rPr>
      </w:pPr>
      <w:r>
        <w:rPr>
          <w:rFonts w:hint="eastAsia"/>
        </w:rPr>
        <w:t>26.如何证明无条件谕旨的教义并不代表上帝是罪的创始者？</w:t>
      </w:r>
    </w:p>
    <w:p w14:paraId="4B064573">
      <w:pPr>
        <w:widowControl w:val="0"/>
        <w:numPr>
          <w:ilvl w:val="0"/>
          <w:numId w:val="0"/>
        </w:numPr>
        <w:jc w:val="both"/>
        <w:rPr>
          <w:rFonts w:hint="eastAsia"/>
        </w:rPr>
      </w:pPr>
    </w:p>
    <w:p w14:paraId="45DD1066">
      <w:pPr>
        <w:widowControl w:val="0"/>
        <w:numPr>
          <w:ilvl w:val="0"/>
          <w:numId w:val="0"/>
        </w:numPr>
        <w:jc w:val="both"/>
        <w:rPr>
          <w:rFonts w:hint="eastAsia"/>
        </w:rPr>
      </w:pPr>
      <w:r>
        <w:rPr>
          <w:rFonts w:hint="eastAsia"/>
        </w:rPr>
        <w:t>The whole difficulty lies in the awful fact that sin exists.</w:t>
      </w:r>
    </w:p>
    <w:p w14:paraId="2795C319">
      <w:pPr>
        <w:widowControl w:val="0"/>
        <w:numPr>
          <w:ilvl w:val="0"/>
          <w:numId w:val="0"/>
        </w:numPr>
        <w:jc w:val="both"/>
        <w:rPr>
          <w:rFonts w:hint="eastAsia"/>
        </w:rPr>
      </w:pPr>
      <w:r>
        <w:rPr>
          <w:rFonts w:hint="eastAsia"/>
        </w:rPr>
        <w:t>整个困难在于罪存在这一可怕的事实。</w:t>
      </w:r>
    </w:p>
    <w:p w14:paraId="47AAEAEF">
      <w:pPr>
        <w:widowControl w:val="0"/>
        <w:numPr>
          <w:ilvl w:val="0"/>
          <w:numId w:val="0"/>
        </w:numPr>
        <w:jc w:val="both"/>
        <w:rPr>
          <w:rFonts w:hint="eastAsia"/>
        </w:rPr>
      </w:pPr>
      <w:r>
        <w:rPr>
          <w:rFonts w:hint="eastAsia"/>
        </w:rPr>
        <w:t>If God foresaw it and yet created the agent, and placed him in the very circumstances under which he did foresee the sin would be committed, then he did predetermine it.</w:t>
      </w:r>
    </w:p>
    <w:p w14:paraId="3FE9F6BB">
      <w:pPr>
        <w:widowControl w:val="0"/>
        <w:numPr>
          <w:ilvl w:val="0"/>
          <w:numId w:val="0"/>
        </w:numPr>
        <w:jc w:val="both"/>
        <w:rPr>
          <w:rFonts w:hint="eastAsia"/>
        </w:rPr>
      </w:pPr>
      <w:r>
        <w:rPr>
          <w:rFonts w:hint="eastAsia"/>
        </w:rPr>
        <w:t>如果上帝预见到了罪，却仍然创造了动因，并将他置于祂确实预见到罪会被犯下的那些环境中，那么祂就预定了它。</w:t>
      </w:r>
    </w:p>
    <w:p w14:paraId="608AD5BE">
      <w:pPr>
        <w:widowControl w:val="0"/>
        <w:numPr>
          <w:ilvl w:val="0"/>
          <w:numId w:val="0"/>
        </w:numPr>
        <w:jc w:val="both"/>
        <w:rPr>
          <w:rFonts w:hint="eastAsia"/>
        </w:rPr>
      </w:pPr>
      <w:r>
        <w:rPr>
          <w:rFonts w:hint="eastAsia"/>
        </w:rPr>
        <w:t>If he did not foresee it, or, foreseeing it, could not prevent it, then he is not infinite in knowledge and in power, but is surprised and prevented by his creatures.</w:t>
      </w:r>
    </w:p>
    <w:p w14:paraId="7E3928F0">
      <w:pPr>
        <w:widowControl w:val="0"/>
        <w:numPr>
          <w:ilvl w:val="0"/>
          <w:numId w:val="0"/>
        </w:numPr>
        <w:jc w:val="both"/>
        <w:rPr>
          <w:rFonts w:hint="eastAsia"/>
        </w:rPr>
      </w:pPr>
      <w:r>
        <w:rPr>
          <w:rFonts w:hint="eastAsia"/>
        </w:rPr>
        <w:t>如果祂没有预见到它，或者预见到了却无法阻止它，那么祂在知识和能力上就不是无限的，而是被其受造物所惊讶和阻止。</w:t>
      </w:r>
    </w:p>
    <w:p w14:paraId="48023B8B">
      <w:pPr>
        <w:widowControl w:val="0"/>
        <w:numPr>
          <w:ilvl w:val="0"/>
          <w:numId w:val="0"/>
        </w:numPr>
        <w:jc w:val="both"/>
        <w:rPr>
          <w:rFonts w:hint="eastAsia"/>
        </w:rPr>
      </w:pPr>
      <w:r>
        <w:rPr>
          <w:rFonts w:hint="eastAsia"/>
        </w:rPr>
        <w:t>The doctrine of unconditional decrees presents no special difficulty.</w:t>
      </w:r>
    </w:p>
    <w:p w14:paraId="623AECA3">
      <w:pPr>
        <w:widowControl w:val="0"/>
        <w:numPr>
          <w:ilvl w:val="0"/>
          <w:numId w:val="0"/>
        </w:numPr>
        <w:jc w:val="both"/>
        <w:rPr>
          <w:rFonts w:hint="eastAsia"/>
        </w:rPr>
      </w:pPr>
      <w:r>
        <w:rPr>
          <w:rFonts w:hint="eastAsia"/>
        </w:rPr>
        <w:t>无条件谕旨的教义并没有提出特殊的困难。</w:t>
      </w:r>
    </w:p>
    <w:p w14:paraId="4A2879FD">
      <w:pPr>
        <w:widowControl w:val="0"/>
        <w:numPr>
          <w:ilvl w:val="0"/>
          <w:numId w:val="0"/>
        </w:numPr>
        <w:jc w:val="both"/>
        <w:rPr>
          <w:rFonts w:hint="eastAsia"/>
        </w:rPr>
      </w:pPr>
      <w:r>
        <w:rPr>
          <w:rFonts w:hint="eastAsia"/>
        </w:rPr>
        <w:t>It represents God as decreeing that the sin shall immediately result as the free act of the sinner, and not as by any form of co–action causing, nor by any form of temptation inducing, him to sin.</w:t>
      </w:r>
    </w:p>
    <w:p w14:paraId="34A3C319">
      <w:pPr>
        <w:widowControl w:val="0"/>
        <w:numPr>
          <w:ilvl w:val="0"/>
          <w:numId w:val="0"/>
        </w:numPr>
        <w:jc w:val="both"/>
        <w:rPr>
          <w:rFonts w:hint="eastAsia"/>
        </w:rPr>
      </w:pPr>
      <w:r>
        <w:rPr>
          <w:rFonts w:hint="eastAsia"/>
        </w:rPr>
        <w:t>它将上帝描绘为谕旨罪应立即作为罪人自由行为的结果而产生，而非通过任何形式的协同作用促使其犯罪，也非通过任何形式的引诱使其犯罪。</w:t>
      </w:r>
    </w:p>
    <w:p w14:paraId="2664BC44">
      <w:pPr>
        <w:widowControl w:val="0"/>
        <w:numPr>
          <w:ilvl w:val="0"/>
          <w:numId w:val="0"/>
        </w:numPr>
        <w:jc w:val="both"/>
        <w:rPr>
          <w:rFonts w:hint="eastAsia"/>
        </w:rPr>
      </w:pPr>
    </w:p>
    <w:p w14:paraId="69DF2E98">
      <w:pPr>
        <w:widowControl w:val="0"/>
        <w:numPr>
          <w:ilvl w:val="0"/>
          <w:numId w:val="0"/>
        </w:numPr>
        <w:jc w:val="both"/>
        <w:rPr>
          <w:rFonts w:hint="eastAsia"/>
        </w:rPr>
      </w:pPr>
      <w:r>
        <w:rPr>
          <w:rFonts w:hint="eastAsia"/>
        </w:rPr>
        <w:t>27.What is the objection to this doctrine derived from the use of means?</w:t>
      </w:r>
    </w:p>
    <w:p w14:paraId="35161588">
      <w:pPr>
        <w:widowControl w:val="0"/>
        <w:numPr>
          <w:ilvl w:val="0"/>
          <w:numId w:val="0"/>
        </w:numPr>
        <w:jc w:val="both"/>
        <w:rPr>
          <w:rFonts w:hint="eastAsia"/>
        </w:rPr>
      </w:pPr>
      <w:r>
        <w:rPr>
          <w:rFonts w:hint="eastAsia"/>
        </w:rPr>
        <w:t>27.从使用手段的角度出发，对此教义有何反对意见？</w:t>
      </w:r>
    </w:p>
    <w:p w14:paraId="647982A9">
      <w:pPr>
        <w:widowControl w:val="0"/>
        <w:numPr>
          <w:ilvl w:val="0"/>
          <w:numId w:val="0"/>
        </w:numPr>
        <w:jc w:val="both"/>
        <w:rPr>
          <w:rFonts w:hint="eastAsia"/>
        </w:rPr>
      </w:pPr>
    </w:p>
    <w:p w14:paraId="1BA0BFE8">
      <w:pPr>
        <w:widowControl w:val="0"/>
        <w:numPr>
          <w:ilvl w:val="0"/>
          <w:numId w:val="0"/>
        </w:numPr>
        <w:jc w:val="both"/>
        <w:rPr>
          <w:rFonts w:hint="eastAsia"/>
        </w:rPr>
      </w:pPr>
      <w:r>
        <w:rPr>
          <w:rFonts w:hint="eastAsia"/>
        </w:rPr>
        <w:t>This is the most common form of objection in the mouths of ignorant and irreligious people.</w:t>
      </w:r>
    </w:p>
    <w:p w14:paraId="4D2F518F">
      <w:pPr>
        <w:widowControl w:val="0"/>
        <w:numPr>
          <w:ilvl w:val="0"/>
          <w:numId w:val="0"/>
        </w:numPr>
        <w:jc w:val="both"/>
        <w:rPr>
          <w:rFonts w:hint="eastAsia"/>
        </w:rPr>
      </w:pPr>
      <w:r>
        <w:rPr>
          <w:rFonts w:hint="eastAsia"/>
        </w:rPr>
        <w:t>这是无知和不信教的人口中最常见的反对形式。</w:t>
      </w:r>
    </w:p>
    <w:p w14:paraId="6CC7D26D">
      <w:pPr>
        <w:widowControl w:val="0"/>
        <w:numPr>
          <w:ilvl w:val="0"/>
          <w:numId w:val="0"/>
        </w:numPr>
        <w:jc w:val="both"/>
        <w:rPr>
          <w:rFonts w:hint="eastAsia"/>
        </w:rPr>
      </w:pPr>
      <w:r>
        <w:rPr>
          <w:rFonts w:hint="eastAsia"/>
        </w:rPr>
        <w:t>If an immutable decree makes all future events certain, " if what is to be, will be," then it follows that no means upon our part can avoid the result, nor can any means be necessary to secure it.</w:t>
      </w:r>
    </w:p>
    <w:p w14:paraId="683C1A0E">
      <w:pPr>
        <w:widowControl w:val="0"/>
        <w:numPr>
          <w:ilvl w:val="0"/>
          <w:numId w:val="0"/>
        </w:numPr>
        <w:jc w:val="both"/>
        <w:rPr>
          <w:rFonts w:hint="eastAsia"/>
        </w:rPr>
      </w:pPr>
      <w:r>
        <w:rPr>
          <w:rFonts w:hint="eastAsia"/>
        </w:rPr>
        <w:t>如果一个不变的谕旨使所有未来的事件都确定了，“如果注定要发生的，就一定会发生”，那么就意味着我们这方面的任何手段都无法避免结果，也没有任何手段是确保结果所必需的。</w:t>
      </w:r>
    </w:p>
    <w:p w14:paraId="08DEF9F3">
      <w:pPr>
        <w:widowControl w:val="0"/>
        <w:numPr>
          <w:ilvl w:val="0"/>
          <w:numId w:val="0"/>
        </w:numPr>
        <w:jc w:val="both"/>
        <w:rPr>
          <w:rFonts w:hint="eastAsia"/>
        </w:rPr>
      </w:pPr>
    </w:p>
    <w:p w14:paraId="7D43A9D7">
      <w:pPr>
        <w:widowControl w:val="0"/>
        <w:numPr>
          <w:ilvl w:val="0"/>
          <w:numId w:val="0"/>
        </w:numPr>
        <w:jc w:val="both"/>
        <w:rPr>
          <w:rFonts w:hint="eastAsia"/>
        </w:rPr>
      </w:pPr>
      <w:r>
        <w:rPr>
          <w:rFonts w:hint="eastAsia"/>
        </w:rPr>
        <w:t>Hence as the use of means is commanded by God, and instinctively natural to man, since many events have bees effected by their use, and many more in the future evidently depend upon them, it follows that God has not rendered certain any of those events which depend upon the use of means on the part of men.</w:t>
      </w:r>
    </w:p>
    <w:p w14:paraId="718B5737">
      <w:pPr>
        <w:widowControl w:val="0"/>
        <w:numPr>
          <w:ilvl w:val="0"/>
          <w:numId w:val="0"/>
        </w:numPr>
        <w:jc w:val="both"/>
        <w:rPr>
          <w:rFonts w:hint="eastAsia"/>
        </w:rPr>
      </w:pPr>
      <w:r>
        <w:rPr>
          <w:rFonts w:hint="eastAsia"/>
        </w:rPr>
        <w:t>因此，由于上帝命令使用手段，并且使用手段对人来说是本能的自然的，既然许多事件已通过使用手段而实现，并且未来还有更多事件显然依赖于它们，那么就意味着上帝并没有使那些依赖于人使用手段的事件中的任何一个成为确定的。</w:t>
      </w:r>
    </w:p>
    <w:p w14:paraId="54C2053A">
      <w:pPr>
        <w:widowControl w:val="0"/>
        <w:numPr>
          <w:ilvl w:val="0"/>
          <w:numId w:val="0"/>
        </w:numPr>
        <w:jc w:val="both"/>
        <w:rPr>
          <w:rFonts w:hint="eastAsia"/>
        </w:rPr>
      </w:pPr>
    </w:p>
    <w:p w14:paraId="6205A035">
      <w:pPr>
        <w:widowControl w:val="0"/>
        <w:numPr>
          <w:ilvl w:val="0"/>
          <w:numId w:val="0"/>
        </w:numPr>
        <w:jc w:val="both"/>
        <w:rPr>
          <w:rFonts w:hint="eastAsia"/>
        </w:rPr>
      </w:pPr>
      <w:r>
        <w:rPr>
          <w:rFonts w:hint="eastAsia"/>
        </w:rPr>
        <w:t>28.What is the ground upon which the use of means is founded?</w:t>
      </w:r>
    </w:p>
    <w:p w14:paraId="4F3AB79D">
      <w:pPr>
        <w:widowControl w:val="0"/>
        <w:numPr>
          <w:ilvl w:val="0"/>
          <w:numId w:val="0"/>
        </w:numPr>
        <w:jc w:val="both"/>
        <w:rPr>
          <w:rFonts w:hint="eastAsia"/>
        </w:rPr>
      </w:pPr>
      <w:r>
        <w:rPr>
          <w:rFonts w:hint="eastAsia"/>
        </w:rPr>
        <w:t>28.使用手段的基础是什么？</w:t>
      </w:r>
    </w:p>
    <w:p w14:paraId="00E30371">
      <w:pPr>
        <w:widowControl w:val="0"/>
        <w:numPr>
          <w:ilvl w:val="0"/>
          <w:numId w:val="0"/>
        </w:numPr>
        <w:jc w:val="both"/>
        <w:rPr>
          <w:rFonts w:hint="eastAsia"/>
        </w:rPr>
      </w:pPr>
    </w:p>
    <w:p w14:paraId="20FC728E">
      <w:pPr>
        <w:widowControl w:val="0"/>
        <w:numPr>
          <w:ilvl w:val="0"/>
          <w:numId w:val="0"/>
        </w:numPr>
        <w:jc w:val="both"/>
        <w:rPr>
          <w:rFonts w:hint="eastAsia"/>
        </w:rPr>
      </w:pPr>
      <w:r>
        <w:rPr>
          <w:rFonts w:hint="eastAsia"/>
        </w:rPr>
        <w:t>This use is founded upon the command of God, and upon that fitness in the means to secure the end desired, which, our instincts, our intelligence, and our experience disclose to us.</w:t>
      </w:r>
    </w:p>
    <w:p w14:paraId="4DE0C339">
      <w:pPr>
        <w:widowControl w:val="0"/>
        <w:numPr>
          <w:ilvl w:val="0"/>
          <w:numId w:val="0"/>
        </w:numPr>
        <w:jc w:val="both"/>
        <w:rPr>
          <w:rFonts w:hint="eastAsia"/>
        </w:rPr>
      </w:pPr>
      <w:r>
        <w:rPr>
          <w:rFonts w:hint="eastAsia"/>
        </w:rPr>
        <w:t>这种使用建立在上帝的命令之上，以及手段确保所期望目的的恰当性之上，这种恰当性是我们的本能、我们的智慧和我们的经验向我们揭示的。</w:t>
      </w:r>
    </w:p>
    <w:p w14:paraId="500F8EB9">
      <w:pPr>
        <w:widowControl w:val="0"/>
        <w:numPr>
          <w:ilvl w:val="0"/>
          <w:numId w:val="0"/>
        </w:numPr>
        <w:jc w:val="both"/>
        <w:rPr>
          <w:rFonts w:hint="eastAsia"/>
        </w:rPr>
      </w:pPr>
      <w:r>
        <w:rPr>
          <w:rFonts w:hint="eastAsia"/>
        </w:rPr>
        <w:t>But neither the fitness nor the efficiency of the means to secure the end, reside inherently and independently in the means themselves, but were originally established and are now sustained by God himself; and in the working of all means God always presides and directs providentially.</w:t>
      </w:r>
    </w:p>
    <w:p w14:paraId="2FC37D85">
      <w:pPr>
        <w:widowControl w:val="0"/>
        <w:numPr>
          <w:ilvl w:val="0"/>
          <w:numId w:val="0"/>
        </w:numPr>
        <w:jc w:val="both"/>
        <w:rPr>
          <w:rFonts w:hint="eastAsia"/>
        </w:rPr>
      </w:pPr>
      <w:r>
        <w:rPr>
          <w:rFonts w:hint="eastAsia"/>
        </w:rPr>
        <w:t>但是，手段确保目的的恰当性或有效性，并非固有且独立地存在于手段本身，而是最初由上帝自己建立并现在由祂自己维持的；并且在所有手段的运作中，上帝总是护理地掌管和指导。</w:t>
      </w:r>
    </w:p>
    <w:p w14:paraId="79F0B485">
      <w:pPr>
        <w:widowControl w:val="0"/>
        <w:numPr>
          <w:ilvl w:val="0"/>
          <w:numId w:val="0"/>
        </w:numPr>
        <w:jc w:val="both"/>
        <w:rPr>
          <w:rFonts w:hint="eastAsia"/>
        </w:rPr>
      </w:pPr>
      <w:r>
        <w:rPr>
          <w:rFonts w:hint="eastAsia"/>
        </w:rPr>
        <w:t>This is necessarily involved in any Christian theory of Providence, although we can never explicate the relative action ( concursus) of God on man, the infinite upon the finite.</w:t>
      </w:r>
    </w:p>
    <w:p w14:paraId="6CCD6264">
      <w:pPr>
        <w:widowControl w:val="0"/>
        <w:numPr>
          <w:ilvl w:val="0"/>
          <w:numId w:val="0"/>
        </w:numPr>
        <w:jc w:val="both"/>
        <w:rPr>
          <w:rFonts w:hint="eastAsia"/>
        </w:rPr>
      </w:pPr>
      <w:r>
        <w:rPr>
          <w:rFonts w:hint="eastAsia"/>
        </w:rPr>
        <w:t>这必然包含在任何基督教护理理论中，尽管我们永远无法阐明上帝对人、无限对有限的相对作用（协同作用，`concursus`，拉丁文：协同作用）。</w:t>
      </w:r>
    </w:p>
    <w:p w14:paraId="66ABEDAE">
      <w:pPr>
        <w:widowControl w:val="0"/>
        <w:numPr>
          <w:ilvl w:val="0"/>
          <w:numId w:val="0"/>
        </w:numPr>
        <w:jc w:val="both"/>
        <w:rPr>
          <w:rFonts w:hint="eastAsia"/>
        </w:rPr>
      </w:pPr>
    </w:p>
    <w:p w14:paraId="1201D5EF">
      <w:pPr>
        <w:widowControl w:val="0"/>
        <w:numPr>
          <w:ilvl w:val="0"/>
          <w:numId w:val="0"/>
        </w:numPr>
        <w:jc w:val="both"/>
        <w:rPr>
          <w:rFonts w:hint="eastAsia"/>
        </w:rPr>
      </w:pPr>
      <w:r>
        <w:rPr>
          <w:rFonts w:hint="eastAsia"/>
        </w:rPr>
        <w:t>29.How may it be shown that the doctrine of decrees does not afford a rational ground of discouragement in the use of means?</w:t>
      </w:r>
    </w:p>
    <w:p w14:paraId="40330BE2">
      <w:pPr>
        <w:widowControl w:val="0"/>
        <w:numPr>
          <w:ilvl w:val="0"/>
          <w:numId w:val="0"/>
        </w:numPr>
        <w:jc w:val="both"/>
        <w:rPr>
          <w:rFonts w:hint="eastAsia"/>
        </w:rPr>
      </w:pPr>
      <w:r>
        <w:rPr>
          <w:rFonts w:hint="eastAsia"/>
        </w:rPr>
        <w:t>29.如何证明谕旨教义并不构成在使用手段方面灰心的合理理由？</w:t>
      </w:r>
    </w:p>
    <w:p w14:paraId="0DC76259">
      <w:pPr>
        <w:widowControl w:val="0"/>
        <w:numPr>
          <w:ilvl w:val="0"/>
          <w:numId w:val="0"/>
        </w:numPr>
        <w:jc w:val="both"/>
        <w:rPr>
          <w:rFonts w:hint="eastAsia"/>
        </w:rPr>
      </w:pPr>
    </w:p>
    <w:p w14:paraId="7EFD4CA8">
      <w:pPr>
        <w:widowControl w:val="0"/>
        <w:numPr>
          <w:ilvl w:val="0"/>
          <w:numId w:val="0"/>
        </w:numPr>
        <w:jc w:val="both"/>
        <w:rPr>
          <w:rFonts w:hint="eastAsia"/>
        </w:rPr>
      </w:pPr>
      <w:r>
        <w:rPr>
          <w:rFonts w:hint="eastAsia"/>
        </w:rPr>
        <w:t>This difficulty (stated above, Question 27) rests entirely in a habit of isolating one part of God’s eternal decree from the whole (see Question 7), and in confounding the Christian doctrine of decrees with the heathen doctrine of fate (see Question 22.)</w:t>
      </w:r>
    </w:p>
    <w:p w14:paraId="61F6F0E3">
      <w:pPr>
        <w:widowControl w:val="0"/>
        <w:numPr>
          <w:ilvl w:val="0"/>
          <w:numId w:val="0"/>
        </w:numPr>
        <w:jc w:val="both"/>
        <w:rPr>
          <w:rFonts w:hint="eastAsia"/>
        </w:rPr>
      </w:pPr>
      <w:r>
        <w:rPr>
          <w:rFonts w:hint="eastAsia"/>
        </w:rPr>
        <w:t>这个困难（如上文问题27所述）完全在于一种习惯，即将上帝永恒谕旨的一部分与整体孤立开来（见问题7），并将基督教的谕旨教义与异教的命运学说混淆（见问题22）。</w:t>
      </w:r>
    </w:p>
    <w:p w14:paraId="37E3D2DB">
      <w:pPr>
        <w:widowControl w:val="0"/>
        <w:numPr>
          <w:ilvl w:val="0"/>
          <w:numId w:val="0"/>
        </w:numPr>
        <w:jc w:val="both"/>
        <w:rPr>
          <w:rFonts w:hint="eastAsia"/>
        </w:rPr>
      </w:pPr>
      <w:r>
        <w:rPr>
          <w:rFonts w:hint="eastAsia"/>
        </w:rPr>
        <w:t>But when God decreed an event he made it certainly future, not as isolated from other events, or as independent of all means and agents, but as dependent upon means and upon agents freely using those means.</w:t>
      </w:r>
    </w:p>
    <w:p w14:paraId="497FE9AE">
      <w:pPr>
        <w:widowControl w:val="0"/>
        <w:numPr>
          <w:ilvl w:val="0"/>
          <w:numId w:val="0"/>
        </w:numPr>
        <w:jc w:val="both"/>
        <w:rPr>
          <w:rFonts w:hint="eastAsia"/>
        </w:rPr>
      </w:pPr>
      <w:r>
        <w:rPr>
          <w:rFonts w:hint="eastAsia"/>
        </w:rPr>
        <w:t>但是当上帝谕旨一个事件时，祂使其确定地成为未来的，并非将其与其他事件孤立开来，或独立于所有手段和动因，而是使其依赖于手段以及自由使用那些手段的动因。</w:t>
      </w:r>
    </w:p>
    <w:p w14:paraId="2755B721">
      <w:pPr>
        <w:widowControl w:val="0"/>
        <w:numPr>
          <w:ilvl w:val="0"/>
          <w:numId w:val="0"/>
        </w:numPr>
        <w:jc w:val="both"/>
        <w:rPr>
          <w:rFonts w:hint="eastAsia"/>
        </w:rPr>
      </w:pPr>
      <w:r>
        <w:rPr>
          <w:rFonts w:hint="eastAsia"/>
        </w:rPr>
        <w:t>The same decree which, makes the event certain, also determines the mode by which it shall be effected, and comprehends the means with the ends.</w:t>
      </w:r>
    </w:p>
    <w:p w14:paraId="6EFDCA0B">
      <w:pPr>
        <w:widowControl w:val="0"/>
        <w:numPr>
          <w:ilvl w:val="0"/>
          <w:numId w:val="0"/>
        </w:numPr>
        <w:jc w:val="both"/>
        <w:rPr>
          <w:rFonts w:hint="eastAsia"/>
        </w:rPr>
      </w:pPr>
      <w:r>
        <w:rPr>
          <w:rFonts w:hint="eastAsia"/>
        </w:rPr>
        <w:t>使事件确定的同一谕旨，也决定了其实现的方式，并包含了手段和目的。</w:t>
      </w:r>
    </w:p>
    <w:p w14:paraId="5DFEB631">
      <w:pPr>
        <w:widowControl w:val="0"/>
        <w:numPr>
          <w:ilvl w:val="0"/>
          <w:numId w:val="0"/>
        </w:numPr>
        <w:jc w:val="both"/>
        <w:rPr>
          <w:rFonts w:hint="eastAsia"/>
        </w:rPr>
      </w:pPr>
      <w:r>
        <w:rPr>
          <w:rFonts w:hint="eastAsia"/>
        </w:rPr>
        <w:t>This eternal, all–comprehensive act embraces all existence through all duration, and all space as one system, and at once provides for the whole in all its parts, and for all the parts in all their relations to one another and to the whole.</w:t>
      </w:r>
    </w:p>
    <w:p w14:paraId="677A87C1">
      <w:pPr>
        <w:widowControl w:val="0"/>
        <w:numPr>
          <w:ilvl w:val="0"/>
          <w:numId w:val="0"/>
        </w:numPr>
        <w:jc w:val="both"/>
        <w:rPr>
          <w:rFonts w:hint="eastAsia"/>
        </w:rPr>
      </w:pPr>
      <w:r>
        <w:rPr>
          <w:rFonts w:hint="eastAsia"/>
        </w:rPr>
        <w:t>这个永恒的、包罗万象的作为，将所有持续时间内的所有存在，以及所有空间作为一个系统包含在内，并同时为整体的所有部分，以及所有部分彼此之间以及与整体的所有关系作了预备。</w:t>
      </w:r>
    </w:p>
    <w:p w14:paraId="169E53AA">
      <w:pPr>
        <w:widowControl w:val="0"/>
        <w:numPr>
          <w:ilvl w:val="0"/>
          <w:numId w:val="0"/>
        </w:numPr>
        <w:jc w:val="both"/>
        <w:rPr>
          <w:rFonts w:hint="eastAsia"/>
        </w:rPr>
      </w:pPr>
      <w:r>
        <w:rPr>
          <w:rFonts w:hint="eastAsia"/>
        </w:rPr>
        <w:t>An event, therefore, may be certain in respect to God’s decree and foreknowledge, and at the same time truly contingent in the apprehension of man, and in its relation to the means upon which it depends.</w:t>
      </w:r>
    </w:p>
    <w:p w14:paraId="5B694E73">
      <w:pPr>
        <w:widowControl w:val="0"/>
        <w:numPr>
          <w:ilvl w:val="0"/>
          <w:numId w:val="0"/>
        </w:numPr>
        <w:jc w:val="both"/>
        <w:rPr>
          <w:rFonts w:hint="eastAsia"/>
        </w:rPr>
      </w:pPr>
      <w:r>
        <w:rPr>
          <w:rFonts w:hint="eastAsia"/>
        </w:rPr>
        <w:t>因此，一个事件就上帝的谕旨和预知而言可能是确定的，同时在人的理解中，以及在其所依赖的手段的关系中，也可能是真正偶然的。</w:t>
      </w:r>
    </w:p>
    <w:p w14:paraId="658D1EA4">
      <w:pPr>
        <w:widowControl w:val="0"/>
        <w:numPr>
          <w:ilvl w:val="0"/>
          <w:numId w:val="0"/>
        </w:numPr>
        <w:jc w:val="both"/>
        <w:rPr>
          <w:rFonts w:hint="eastAsia"/>
        </w:rPr>
      </w:pPr>
    </w:p>
    <w:p w14:paraId="0874B310">
      <w:pPr>
        <w:widowControl w:val="0"/>
        <w:numPr>
          <w:ilvl w:val="0"/>
          <w:numId w:val="0"/>
        </w:numPr>
        <w:jc w:val="both"/>
        <w:rPr>
          <w:rFonts w:hint="eastAsia"/>
        </w:rPr>
      </w:pPr>
      <w:r>
        <w:rPr>
          <w:rFonts w:hint="eastAsia"/>
        </w:rPr>
        <w:t>30.What are the distinctions to be borne in mind between the objections to the proof of a doctrine,and objections to the doctrine when proved?</w:t>
      </w:r>
    </w:p>
    <w:p w14:paraId="4E02F014">
      <w:pPr>
        <w:widowControl w:val="0"/>
        <w:numPr>
          <w:ilvl w:val="0"/>
          <w:numId w:val="0"/>
        </w:numPr>
        <w:jc w:val="both"/>
        <w:rPr>
          <w:rFonts w:hint="eastAsia"/>
        </w:rPr>
      </w:pPr>
      <w:r>
        <w:rPr>
          <w:rFonts w:hint="eastAsia"/>
        </w:rPr>
        <w:t>30.对于一个教义证明的反对意见，以及对于已证明教义的反对意见，应记住哪些区别？</w:t>
      </w:r>
    </w:p>
    <w:p w14:paraId="441A48A6">
      <w:pPr>
        <w:widowControl w:val="0"/>
        <w:numPr>
          <w:ilvl w:val="0"/>
          <w:numId w:val="0"/>
        </w:numPr>
        <w:jc w:val="both"/>
        <w:rPr>
          <w:rFonts w:hint="eastAsia"/>
        </w:rPr>
      </w:pPr>
    </w:p>
    <w:p w14:paraId="7307BD1F">
      <w:pPr>
        <w:widowControl w:val="0"/>
        <w:numPr>
          <w:ilvl w:val="0"/>
          <w:numId w:val="0"/>
        </w:numPr>
        <w:jc w:val="both"/>
        <w:rPr>
          <w:rFonts w:hint="eastAsia"/>
        </w:rPr>
      </w:pPr>
      <w:r>
        <w:rPr>
          <w:rFonts w:hint="eastAsia"/>
        </w:rPr>
        <w:t>Reasonable objections to the evidence, Scriptural or otherwise, upon which the claims of any doctrine is based, are evidently legitimate.</w:t>
      </w:r>
    </w:p>
    <w:p w14:paraId="51204B4D">
      <w:pPr>
        <w:widowControl w:val="0"/>
        <w:numPr>
          <w:ilvl w:val="0"/>
          <w:numId w:val="0"/>
        </w:numPr>
        <w:jc w:val="both"/>
        <w:rPr>
          <w:rFonts w:hint="eastAsia"/>
        </w:rPr>
      </w:pPr>
      <w:r>
        <w:rPr>
          <w:rFonts w:hint="eastAsia"/>
        </w:rPr>
        <w:t>对任何教义主张所依据的证据（无论是圣经的还是其他的）提出的合理反对意见，显然是合法的。</w:t>
      </w:r>
    </w:p>
    <w:p w14:paraId="1545CC17">
      <w:pPr>
        <w:widowControl w:val="0"/>
        <w:numPr>
          <w:ilvl w:val="0"/>
          <w:numId w:val="0"/>
        </w:numPr>
        <w:jc w:val="both"/>
        <w:rPr>
          <w:rFonts w:hint="eastAsia"/>
        </w:rPr>
      </w:pPr>
      <w:r>
        <w:rPr>
          <w:rFonts w:hint="eastAsia"/>
        </w:rPr>
        <w:t>These objections against the proof establishing the truth of the doctrine ought always to be allowed their full weight.</w:t>
      </w:r>
    </w:p>
    <w:p w14:paraId="247CF012">
      <w:pPr>
        <w:widowControl w:val="0"/>
        <w:numPr>
          <w:ilvl w:val="0"/>
          <w:numId w:val="0"/>
        </w:numPr>
        <w:jc w:val="both"/>
        <w:rPr>
          <w:rFonts w:hint="eastAsia"/>
        </w:rPr>
      </w:pPr>
      <w:r>
        <w:rPr>
          <w:rFonts w:hint="eastAsia"/>
        </w:rPr>
        <w:t>这些反对确立教义真理证明的意见，应始终被赋予其全部分量。</w:t>
      </w:r>
    </w:p>
    <w:p w14:paraId="42DAB243">
      <w:pPr>
        <w:widowControl w:val="0"/>
        <w:numPr>
          <w:ilvl w:val="0"/>
          <w:numId w:val="0"/>
        </w:numPr>
        <w:jc w:val="both"/>
        <w:rPr>
          <w:rFonts w:hint="eastAsia"/>
        </w:rPr>
      </w:pPr>
      <w:r>
        <w:rPr>
          <w:rFonts w:hint="eastAsia"/>
        </w:rPr>
        <w:t>But when once the doctrine has been proved to be taught in Scripture objections leveled against it, obviously have no weight at all until they amount to a sufficient force to prove that the Scriptures themselves are not the word of God.</w:t>
      </w:r>
    </w:p>
    <w:p w14:paraId="0082A55D">
      <w:pPr>
        <w:widowControl w:val="0"/>
        <w:numPr>
          <w:ilvl w:val="0"/>
          <w:numId w:val="0"/>
        </w:numPr>
        <w:jc w:val="both"/>
        <w:rPr>
          <w:rFonts w:hint="eastAsia"/>
        </w:rPr>
      </w:pPr>
      <w:r>
        <w:rPr>
          <w:rFonts w:hint="eastAsia"/>
        </w:rPr>
        <w:t>但是，一旦证明了该教义是在圣经中教导的，那么针对它的反对意见，显然就没有任何分量，除非它们达到足以证明圣经本身并非上帝话语的程度。</w:t>
      </w:r>
    </w:p>
    <w:p w14:paraId="656B80F5">
      <w:pPr>
        <w:widowControl w:val="0"/>
        <w:numPr>
          <w:ilvl w:val="0"/>
          <w:numId w:val="0"/>
        </w:numPr>
        <w:jc w:val="both"/>
        <w:rPr>
          <w:rFonts w:hint="eastAsia"/>
        </w:rPr>
      </w:pPr>
      <w:r>
        <w:rPr>
          <w:rFonts w:hint="eastAsia"/>
        </w:rPr>
        <w:t>Before they reach that measure, objections level led against the doctrine itself, which do not affect the evidence upon which it rests (and most of the objections to the Calvinistic doctrine of Decrees are of this order) only illustrate the obvious truth that the finite mind of man cannot fully comprehend the matters partially revealed and partially concealed in the word of God.</w:t>
      </w:r>
    </w:p>
    <w:p w14:paraId="5AED0602">
      <w:pPr>
        <w:widowControl w:val="0"/>
        <w:numPr>
          <w:ilvl w:val="0"/>
          <w:numId w:val="0"/>
        </w:numPr>
        <w:jc w:val="both"/>
        <w:rPr>
          <w:rFonts w:hint="eastAsia"/>
        </w:rPr>
      </w:pPr>
      <w:r>
        <w:rPr>
          <w:rFonts w:hint="eastAsia"/>
        </w:rPr>
        <w:t>在它们达到那个程度之前，针对教义本身的反对意见，如果不影响其所依据的证据（而对加尔文主义谕旨教义的大多数反对意见都属于此类），则仅仅阐明了一个明显的事实，即有限的人类心智无法完全理解上帝话语中部分启示和部分隐藏的事项。</w:t>
      </w:r>
    </w:p>
    <w:p w14:paraId="07235DDE">
      <w:pPr>
        <w:widowControl w:val="0"/>
        <w:numPr>
          <w:ilvl w:val="0"/>
          <w:numId w:val="0"/>
        </w:numPr>
        <w:jc w:val="both"/>
        <w:rPr>
          <w:rFonts w:hint="eastAsia"/>
        </w:rPr>
      </w:pPr>
    </w:p>
    <w:p w14:paraId="770017BD">
      <w:pPr>
        <w:widowControl w:val="0"/>
        <w:numPr>
          <w:ilvl w:val="0"/>
          <w:numId w:val="0"/>
        </w:numPr>
        <w:jc w:val="both"/>
        <w:rPr>
          <w:rFonts w:hint="eastAsia"/>
        </w:rPr>
      </w:pPr>
      <w:r>
        <w:rPr>
          <w:rFonts w:hint="eastAsia"/>
        </w:rPr>
        <w:t>31.What are the proper practical effects of this doctrine?</w:t>
      </w:r>
    </w:p>
    <w:p w14:paraId="68F23276">
      <w:pPr>
        <w:widowControl w:val="0"/>
        <w:numPr>
          <w:ilvl w:val="0"/>
          <w:numId w:val="0"/>
        </w:numPr>
        <w:jc w:val="both"/>
        <w:rPr>
          <w:rFonts w:hint="eastAsia"/>
        </w:rPr>
      </w:pPr>
      <w:r>
        <w:rPr>
          <w:rFonts w:hint="eastAsia"/>
        </w:rPr>
        <w:t>31.此教义的恰当实际效果是什么？</w:t>
      </w:r>
    </w:p>
    <w:p w14:paraId="2E2E2593">
      <w:pPr>
        <w:widowControl w:val="0"/>
        <w:numPr>
          <w:ilvl w:val="0"/>
          <w:numId w:val="0"/>
        </w:numPr>
        <w:jc w:val="both"/>
        <w:rPr>
          <w:rFonts w:hint="eastAsia"/>
        </w:rPr>
      </w:pPr>
    </w:p>
    <w:p w14:paraId="5C241EED">
      <w:pPr>
        <w:widowControl w:val="0"/>
        <w:numPr>
          <w:ilvl w:val="0"/>
          <w:numId w:val="0"/>
        </w:numPr>
        <w:jc w:val="both"/>
        <w:rPr>
          <w:rFonts w:hint="eastAsia"/>
        </w:rPr>
      </w:pPr>
      <w:r>
        <w:rPr>
          <w:rFonts w:hint="eastAsia"/>
        </w:rPr>
        <w:t>Humility, in view of the infinite greatness and sovereignty of God, and of the dependence of man.</w:t>
      </w:r>
    </w:p>
    <w:p w14:paraId="644F013E">
      <w:pPr>
        <w:widowControl w:val="0"/>
        <w:numPr>
          <w:ilvl w:val="0"/>
          <w:numId w:val="0"/>
        </w:numPr>
        <w:jc w:val="both"/>
        <w:rPr>
          <w:rFonts w:hint="eastAsia"/>
        </w:rPr>
      </w:pPr>
      <w:r>
        <w:rPr>
          <w:rFonts w:hint="eastAsia"/>
        </w:rPr>
        <w:t>谦卑，鉴于上帝无限的伟大和主权，以及人的依赖性。</w:t>
      </w:r>
    </w:p>
    <w:p w14:paraId="6CF2D2EE">
      <w:pPr>
        <w:widowControl w:val="0"/>
        <w:numPr>
          <w:ilvl w:val="0"/>
          <w:numId w:val="0"/>
        </w:numPr>
        <w:jc w:val="both"/>
        <w:rPr>
          <w:rFonts w:hint="eastAsia"/>
        </w:rPr>
      </w:pPr>
    </w:p>
    <w:p w14:paraId="7932A797">
      <w:pPr>
        <w:widowControl w:val="0"/>
        <w:numPr>
          <w:ilvl w:val="0"/>
          <w:numId w:val="0"/>
        </w:numPr>
        <w:jc w:val="both"/>
        <w:rPr>
          <w:rFonts w:hint="eastAsia"/>
        </w:rPr>
      </w:pPr>
      <w:r>
        <w:rPr>
          <w:rFonts w:hint="eastAsia"/>
        </w:rPr>
        <w:t>Confidence and implicit reliance upon the wisdom, righteousness, goodness, and immutability of God’s purposes, and cheerful obedience to his commandments; always remembering that God’s precepts, as distinctly revealed, and not his decrees, are the rule of our duty.</w:t>
      </w:r>
    </w:p>
    <w:p w14:paraId="197A7E11">
      <w:pPr>
        <w:widowControl w:val="0"/>
        <w:numPr>
          <w:ilvl w:val="0"/>
          <w:numId w:val="0"/>
        </w:numPr>
        <w:jc w:val="both"/>
        <w:rPr>
          <w:rFonts w:hint="eastAsia"/>
        </w:rPr>
      </w:pPr>
      <w:r>
        <w:rPr>
          <w:rFonts w:hint="eastAsia"/>
        </w:rPr>
        <w:t>对上帝旨意的智慧、公义、良善和不变性的信心和默然信靠，以及乐意顺服祂的诫命；始终记住，上帝明确启示的训令，而非祂的谕旨，是我们责任的准则。</w:t>
      </w:r>
    </w:p>
    <w:p w14:paraId="6B6A24EF">
      <w:pPr>
        <w:widowControl w:val="0"/>
        <w:numPr>
          <w:ilvl w:val="0"/>
          <w:numId w:val="0"/>
        </w:numPr>
        <w:jc w:val="both"/>
        <w:rPr>
          <w:rFonts w:hint="eastAsia"/>
        </w:rPr>
      </w:pPr>
    </w:p>
    <w:p w14:paraId="4B98B7DA">
      <w:pPr>
        <w:spacing w:after="426" w:line="255" w:lineRule="auto"/>
        <w:jc w:val="center"/>
        <w:rPr>
          <w:rFonts w:hint="eastAsia"/>
          <w:b/>
          <w:sz w:val="42"/>
        </w:rPr>
      </w:pPr>
      <w:r>
        <w:rPr>
          <w:rFonts w:hint="eastAsia"/>
          <w:b/>
          <w:sz w:val="42"/>
        </w:rPr>
        <w:t>Chapter 11:</w:t>
      </w:r>
    </w:p>
    <w:p w14:paraId="4FDDDE59">
      <w:pPr>
        <w:spacing w:after="426" w:line="255" w:lineRule="auto"/>
        <w:jc w:val="center"/>
        <w:rPr>
          <w:rFonts w:hint="eastAsia"/>
          <w:b/>
          <w:sz w:val="42"/>
        </w:rPr>
      </w:pPr>
      <w:r>
        <w:rPr>
          <w:rFonts w:hint="eastAsia"/>
          <w:b/>
          <w:sz w:val="42"/>
        </w:rPr>
        <w:t>第十一章：</w:t>
      </w:r>
    </w:p>
    <w:p w14:paraId="3EAF6553">
      <w:pPr>
        <w:spacing w:after="426" w:line="255" w:lineRule="auto"/>
        <w:jc w:val="center"/>
        <w:rPr>
          <w:rFonts w:hint="eastAsia"/>
          <w:b/>
          <w:sz w:val="42"/>
        </w:rPr>
      </w:pPr>
      <w:r>
        <w:rPr>
          <w:rFonts w:hint="eastAsia"/>
          <w:b/>
          <w:sz w:val="42"/>
        </w:rPr>
        <w:t>Predestination</w:t>
      </w:r>
    </w:p>
    <w:p w14:paraId="7B477438">
      <w:pPr>
        <w:spacing w:after="426" w:line="255" w:lineRule="auto"/>
        <w:jc w:val="center"/>
        <w:rPr>
          <w:rFonts w:hint="eastAsia"/>
          <w:b/>
          <w:sz w:val="42"/>
        </w:rPr>
      </w:pPr>
      <w:r>
        <w:rPr>
          <w:rFonts w:hint="eastAsia"/>
          <w:b/>
          <w:sz w:val="42"/>
        </w:rPr>
        <w:t>预定</w:t>
      </w:r>
    </w:p>
    <w:p w14:paraId="5E53D387">
      <w:pPr>
        <w:widowControl w:val="0"/>
        <w:numPr>
          <w:ilvl w:val="0"/>
          <w:numId w:val="0"/>
        </w:numPr>
        <w:jc w:val="both"/>
        <w:rPr>
          <w:rFonts w:hint="eastAsia"/>
        </w:rPr>
      </w:pPr>
    </w:p>
    <w:p w14:paraId="4CA5FF15">
      <w:pPr>
        <w:widowControl w:val="0"/>
        <w:numPr>
          <w:ilvl w:val="0"/>
          <w:numId w:val="0"/>
        </w:numPr>
        <w:jc w:val="both"/>
        <w:rPr>
          <w:rFonts w:hint="eastAsia"/>
        </w:rPr>
      </w:pPr>
      <w:r>
        <w:rPr>
          <w:rFonts w:hint="eastAsia"/>
        </w:rPr>
        <w:t>1. What the different senses in which the word predestination is used by theologians?</w:t>
      </w:r>
    </w:p>
    <w:p w14:paraId="6090750E">
      <w:pPr>
        <w:widowControl w:val="0"/>
        <w:numPr>
          <w:ilvl w:val="0"/>
          <w:numId w:val="0"/>
        </w:numPr>
        <w:jc w:val="both"/>
        <w:rPr>
          <w:rFonts w:hint="eastAsia"/>
        </w:rPr>
      </w:pPr>
      <w:r>
        <w:rPr>
          <w:rFonts w:hint="eastAsia"/>
        </w:rPr>
        <w:t>1. 神学家们在哪些不同的意义上使用“预定”一词？</w:t>
      </w:r>
    </w:p>
    <w:p w14:paraId="2C891B7E">
      <w:pPr>
        <w:widowControl w:val="0"/>
        <w:numPr>
          <w:ilvl w:val="0"/>
          <w:numId w:val="0"/>
        </w:numPr>
        <w:jc w:val="both"/>
        <w:rPr>
          <w:rFonts w:hint="eastAsia"/>
        </w:rPr>
      </w:pPr>
    </w:p>
    <w:p w14:paraId="4C86B5F3">
      <w:pPr>
        <w:widowControl w:val="0"/>
        <w:numPr>
          <w:ilvl w:val="0"/>
          <w:numId w:val="0"/>
        </w:numPr>
        <w:jc w:val="both"/>
        <w:rPr>
          <w:rFonts w:hint="eastAsia"/>
        </w:rPr>
      </w:pPr>
      <w:r>
        <w:rPr>
          <w:rFonts w:hint="eastAsia"/>
        </w:rPr>
        <w:t>1st. As equivalent to the generic word decree, as including all God’s eternal purposes.</w:t>
      </w:r>
    </w:p>
    <w:p w14:paraId="42E7EC15">
      <w:pPr>
        <w:widowControl w:val="0"/>
        <w:numPr>
          <w:ilvl w:val="0"/>
          <w:numId w:val="0"/>
        </w:numPr>
        <w:jc w:val="both"/>
        <w:rPr>
          <w:rFonts w:hint="eastAsia"/>
        </w:rPr>
      </w:pPr>
      <w:r>
        <w:rPr>
          <w:rFonts w:hint="eastAsia"/>
        </w:rPr>
        <w:t>第一，等同于通用词“谕旨”，包含上帝所有永恒的旨意。</w:t>
      </w:r>
    </w:p>
    <w:p w14:paraId="58C97807">
      <w:pPr>
        <w:widowControl w:val="0"/>
        <w:numPr>
          <w:ilvl w:val="0"/>
          <w:numId w:val="0"/>
        </w:numPr>
        <w:jc w:val="both"/>
        <w:rPr>
          <w:rFonts w:hint="eastAsia"/>
        </w:rPr>
      </w:pPr>
    </w:p>
    <w:p w14:paraId="3DAD5B9E">
      <w:pPr>
        <w:widowControl w:val="0"/>
        <w:numPr>
          <w:ilvl w:val="0"/>
          <w:numId w:val="0"/>
        </w:numPr>
        <w:jc w:val="both"/>
        <w:rPr>
          <w:rFonts w:hint="eastAsia"/>
        </w:rPr>
      </w:pPr>
      <w:r>
        <w:rPr>
          <w:rFonts w:hint="eastAsia"/>
        </w:rPr>
        <w:t>2nd. As embracing only those purposes of God which, specially respect his moral creatures.</w:t>
      </w:r>
    </w:p>
    <w:p w14:paraId="72AF31E6">
      <w:pPr>
        <w:widowControl w:val="0"/>
        <w:numPr>
          <w:ilvl w:val="0"/>
          <w:numId w:val="0"/>
        </w:numPr>
        <w:jc w:val="both"/>
        <w:rPr>
          <w:rFonts w:hint="eastAsia"/>
        </w:rPr>
      </w:pPr>
      <w:r>
        <w:rPr>
          <w:rFonts w:hint="eastAsia"/>
        </w:rPr>
        <w:t>第二，仅包含上帝那些特别关乎其道德受造物的旨意。</w:t>
      </w:r>
    </w:p>
    <w:p w14:paraId="24704522">
      <w:pPr>
        <w:widowControl w:val="0"/>
        <w:numPr>
          <w:ilvl w:val="0"/>
          <w:numId w:val="0"/>
        </w:numPr>
        <w:jc w:val="both"/>
        <w:rPr>
          <w:rFonts w:hint="eastAsia"/>
        </w:rPr>
      </w:pPr>
    </w:p>
    <w:p w14:paraId="735AA3A1">
      <w:pPr>
        <w:widowControl w:val="0"/>
        <w:numPr>
          <w:ilvl w:val="0"/>
          <w:numId w:val="0"/>
        </w:numPr>
        <w:jc w:val="both"/>
        <w:rPr>
          <w:rFonts w:hint="eastAsia"/>
        </w:rPr>
      </w:pPr>
      <w:r>
        <w:rPr>
          <w:rFonts w:hint="eastAsia"/>
        </w:rPr>
        <w:t>3rd. As designating only the counsel of God concerning fallen men, including the sovereign election of some and the most righteous reprobation of the rest.</w:t>
      </w:r>
    </w:p>
    <w:p w14:paraId="12925FD8">
      <w:pPr>
        <w:widowControl w:val="0"/>
        <w:numPr>
          <w:ilvl w:val="0"/>
          <w:numId w:val="0"/>
        </w:numPr>
        <w:jc w:val="both"/>
        <w:rPr>
          <w:rFonts w:hint="eastAsia"/>
        </w:rPr>
      </w:pPr>
      <w:r>
        <w:rPr>
          <w:rFonts w:hint="eastAsia"/>
        </w:rPr>
        <w:t>第三，仅指上帝关于堕落之人的筹算，包括对一些人的主权拣选以及对其他人的至公义遗弃。</w:t>
      </w:r>
    </w:p>
    <w:p w14:paraId="6DA5CD15">
      <w:pPr>
        <w:widowControl w:val="0"/>
        <w:numPr>
          <w:ilvl w:val="0"/>
          <w:numId w:val="0"/>
        </w:numPr>
        <w:jc w:val="both"/>
        <w:rPr>
          <w:rFonts w:hint="eastAsia"/>
        </w:rPr>
      </w:pPr>
    </w:p>
    <w:p w14:paraId="221D9B23">
      <w:pPr>
        <w:widowControl w:val="0"/>
        <w:numPr>
          <w:ilvl w:val="0"/>
          <w:numId w:val="0"/>
        </w:numPr>
        <w:jc w:val="both"/>
        <w:rPr>
          <w:rFonts w:hint="eastAsia"/>
        </w:rPr>
      </w:pPr>
      <w:r>
        <w:rPr>
          <w:rFonts w:hint="eastAsia"/>
        </w:rPr>
        <w:t>4th. It is sometimes restricted in the range of its usage so far as to be applied only to the eternal election of God’s people to everlasting life.</w:t>
      </w:r>
    </w:p>
    <w:p w14:paraId="50A51CA4">
      <w:pPr>
        <w:widowControl w:val="0"/>
        <w:numPr>
          <w:ilvl w:val="0"/>
          <w:numId w:val="0"/>
        </w:numPr>
        <w:jc w:val="both"/>
        <w:rPr>
          <w:rFonts w:hint="eastAsia"/>
        </w:rPr>
      </w:pPr>
      <w:r>
        <w:rPr>
          <w:rFonts w:hint="eastAsia"/>
        </w:rPr>
        <w:t>第四，其使用范围有时被限制到仅适用于上帝子民得永生的永恒拣选。</w:t>
      </w:r>
    </w:p>
    <w:p w14:paraId="65CF83FE">
      <w:pPr>
        <w:widowControl w:val="0"/>
        <w:numPr>
          <w:ilvl w:val="0"/>
          <w:numId w:val="0"/>
        </w:numPr>
        <w:jc w:val="both"/>
        <w:rPr>
          <w:rFonts w:hint="eastAsia"/>
        </w:rPr>
      </w:pPr>
    </w:p>
    <w:p w14:paraId="59AD9F9F">
      <w:pPr>
        <w:widowControl w:val="0"/>
        <w:numPr>
          <w:ilvl w:val="0"/>
          <w:numId w:val="0"/>
        </w:numPr>
        <w:jc w:val="both"/>
        <w:rPr>
          <w:rFonts w:hint="eastAsia"/>
        </w:rPr>
      </w:pPr>
      <w:r>
        <w:rPr>
          <w:rFonts w:hint="eastAsia"/>
        </w:rPr>
        <w:t>The sense marked as 3rd., above, is the most proper usage. — See Acts 4:27,28.</w:t>
      </w:r>
    </w:p>
    <w:p w14:paraId="59784927">
      <w:pPr>
        <w:widowControl w:val="0"/>
        <w:numPr>
          <w:ilvl w:val="0"/>
          <w:numId w:val="0"/>
        </w:numPr>
        <w:jc w:val="both"/>
        <w:rPr>
          <w:rFonts w:hint="eastAsia"/>
        </w:rPr>
      </w:pPr>
      <w:r>
        <w:rPr>
          <w:rFonts w:hint="eastAsia"/>
        </w:rPr>
        <w:t>上面标记为第三的意义是最恰当的用法。——见使徒行传 4:27,28。</w:t>
      </w:r>
    </w:p>
    <w:p w14:paraId="08F67B10">
      <w:pPr>
        <w:widowControl w:val="0"/>
        <w:numPr>
          <w:ilvl w:val="0"/>
          <w:numId w:val="0"/>
        </w:numPr>
        <w:jc w:val="both"/>
        <w:rPr>
          <w:rFonts w:hint="eastAsia"/>
        </w:rPr>
      </w:pPr>
    </w:p>
    <w:p w14:paraId="2EB1018A">
      <w:pPr>
        <w:widowControl w:val="0"/>
        <w:numPr>
          <w:ilvl w:val="0"/>
          <w:numId w:val="0"/>
        </w:numPr>
        <w:jc w:val="both"/>
        <w:rPr>
          <w:rFonts w:hint="eastAsia"/>
        </w:rPr>
      </w:pPr>
      <w:r>
        <w:rPr>
          <w:rFonts w:hint="eastAsia"/>
        </w:rPr>
        <w:t>2.In what senses are the words προγινώσκω (to know beforehand), and πρόγνωσις (foreknowledge), used in the New Testament?</w:t>
      </w:r>
    </w:p>
    <w:p w14:paraId="3A7D9CCB">
      <w:pPr>
        <w:widowControl w:val="0"/>
        <w:numPr>
          <w:ilvl w:val="0"/>
          <w:numId w:val="0"/>
        </w:numPr>
        <w:jc w:val="both"/>
        <w:rPr>
          <w:rFonts w:hint="eastAsia"/>
        </w:rPr>
      </w:pPr>
      <w:r>
        <w:rPr>
          <w:rFonts w:hint="eastAsia"/>
        </w:rPr>
        <w:t>2.在新约中，`προγινώσκω`（proginōskō，预知）和 `πρόγνωσις`（prognōsis，预知）这两个词在哪些意义上使用？</w:t>
      </w:r>
    </w:p>
    <w:p w14:paraId="7E1A81CE">
      <w:pPr>
        <w:widowControl w:val="0"/>
        <w:numPr>
          <w:ilvl w:val="0"/>
          <w:numId w:val="0"/>
        </w:numPr>
        <w:jc w:val="both"/>
        <w:rPr>
          <w:rFonts w:hint="eastAsia"/>
        </w:rPr>
      </w:pPr>
      <w:r>
        <w:rPr>
          <w:rFonts w:hint="eastAsia"/>
        </w:rPr>
        <w:t>Προγινώσκχω is compounded of πρό, before, and γινώσκω, of which the primary sense is to know, and the secondary sense to approve, e.g., 2 Tim. 2:19; John 10:14, 15; Rom. 7:15.</w:t>
      </w:r>
    </w:p>
    <w:p w14:paraId="76AC6E1D">
      <w:pPr>
        <w:widowControl w:val="0"/>
        <w:numPr>
          <w:ilvl w:val="0"/>
          <w:numId w:val="0"/>
        </w:numPr>
        <w:jc w:val="both"/>
        <w:rPr>
          <w:rFonts w:hint="eastAsia"/>
        </w:rPr>
      </w:pPr>
      <w:r>
        <w:rPr>
          <w:rFonts w:hint="eastAsia"/>
        </w:rPr>
        <w:t>`Προγινώσκω`（Proginōskō）由 `πρό`（pro，之前）和 `γινώσκω`（ginōskō，认识）复合而成，其基本意义是认识，次要意义是认可，例如提摩太后书 2:19；约翰福音 10:14, 15；罗马书 7:15。</w:t>
      </w:r>
    </w:p>
    <w:p w14:paraId="2AF6B4FE">
      <w:pPr>
        <w:widowControl w:val="0"/>
        <w:numPr>
          <w:ilvl w:val="0"/>
          <w:numId w:val="0"/>
        </w:numPr>
        <w:jc w:val="both"/>
        <w:rPr>
          <w:rFonts w:hint="eastAsia"/>
        </w:rPr>
      </w:pPr>
      <w:r>
        <w:rPr>
          <w:rFonts w:hint="eastAsia"/>
        </w:rPr>
        <w:t>This word occurs five times in the New Testament.</w:t>
      </w:r>
    </w:p>
    <w:p w14:paraId="56B8AFD5">
      <w:pPr>
        <w:widowControl w:val="0"/>
        <w:numPr>
          <w:ilvl w:val="0"/>
          <w:numId w:val="0"/>
        </w:numPr>
        <w:jc w:val="both"/>
        <w:rPr>
          <w:rFonts w:hint="eastAsia"/>
        </w:rPr>
      </w:pPr>
      <w:r>
        <w:rPr>
          <w:rFonts w:hint="eastAsia"/>
        </w:rPr>
        <w:t>这个词在新约中出现了五次。</w:t>
      </w:r>
    </w:p>
    <w:p w14:paraId="359CE822">
      <w:pPr>
        <w:widowControl w:val="0"/>
        <w:numPr>
          <w:ilvl w:val="0"/>
          <w:numId w:val="0"/>
        </w:numPr>
        <w:jc w:val="both"/>
        <w:rPr>
          <w:rFonts w:hint="eastAsia"/>
        </w:rPr>
      </w:pPr>
      <w:r>
        <w:rPr>
          <w:rFonts w:hint="eastAsia"/>
        </w:rPr>
        <w:t>Twice, e.g., Acts 26:5 and 2 Peter 3:17, it signifies previous knowledge, apprehension, simply.</w:t>
      </w:r>
    </w:p>
    <w:p w14:paraId="22C716F7">
      <w:pPr>
        <w:widowControl w:val="0"/>
        <w:numPr>
          <w:ilvl w:val="0"/>
          <w:numId w:val="0"/>
        </w:numPr>
        <w:jc w:val="both"/>
        <w:rPr>
          <w:rFonts w:hint="eastAsia"/>
        </w:rPr>
      </w:pPr>
      <w:r>
        <w:rPr>
          <w:rFonts w:hint="eastAsia"/>
        </w:rPr>
        <w:t>两次，例如使徒行传 26:5 和彼得后书 3:17，它仅仅表示先前的知识、理解。</w:t>
      </w:r>
    </w:p>
    <w:p w14:paraId="68EB75C3">
      <w:pPr>
        <w:widowControl w:val="0"/>
        <w:numPr>
          <w:ilvl w:val="0"/>
          <w:numId w:val="0"/>
        </w:numPr>
        <w:jc w:val="both"/>
        <w:rPr>
          <w:rFonts w:hint="eastAsia"/>
        </w:rPr>
      </w:pPr>
      <w:r>
        <w:rPr>
          <w:rFonts w:hint="eastAsia"/>
        </w:rPr>
        <w:t>In the remaining three instances, Romans 8:29; 11:2; 1 Peter 1:20, it is used in the secondary sense of approve beforehand.</w:t>
      </w:r>
    </w:p>
    <w:p w14:paraId="6F9461C9">
      <w:pPr>
        <w:widowControl w:val="0"/>
        <w:numPr>
          <w:ilvl w:val="0"/>
          <w:numId w:val="0"/>
        </w:numPr>
        <w:jc w:val="both"/>
        <w:rPr>
          <w:rFonts w:hint="eastAsia"/>
        </w:rPr>
      </w:pPr>
      <w:r>
        <w:rPr>
          <w:rFonts w:hint="eastAsia"/>
        </w:rPr>
        <w:t>在其余三个例子中，罗马书 8:29；11:2；彼得前书 1:20，它用于预先认可的次要意义。</w:t>
      </w:r>
    </w:p>
    <w:p w14:paraId="096B53CC">
      <w:pPr>
        <w:widowControl w:val="0"/>
        <w:numPr>
          <w:ilvl w:val="0"/>
          <w:numId w:val="0"/>
        </w:numPr>
        <w:jc w:val="both"/>
        <w:rPr>
          <w:rFonts w:hint="eastAsia"/>
        </w:rPr>
      </w:pPr>
      <w:r>
        <w:rPr>
          <w:rFonts w:hint="eastAsia"/>
        </w:rPr>
        <w:t>This is made evident from the context, for it is used to designate the ground of God’s predestination of individuals to salvation, which elsewhere is expressly said to be "not according to our works, but according to his own purpose and grace," and "to the good pleasure of his will," 2 Timothy 1:9; Romans 9:11; Ephesians 1:5.</w:t>
      </w:r>
    </w:p>
    <w:p w14:paraId="0C0A79CB">
      <w:pPr>
        <w:widowControl w:val="0"/>
        <w:numPr>
          <w:ilvl w:val="0"/>
          <w:numId w:val="0"/>
        </w:numPr>
        <w:jc w:val="both"/>
        <w:rPr>
          <w:rFonts w:hint="eastAsia"/>
        </w:rPr>
      </w:pPr>
      <w:r>
        <w:rPr>
          <w:rFonts w:hint="eastAsia"/>
        </w:rPr>
        <w:t>这从上下文中可以明显看出，因为它被用来指称上帝预定个人得救的基础，而其他地方明确说这是“不是按我们的行为，乃是按祂的旨意和恩典”，以及“按祂旨意所喜悦的”，提摩太后书 1:9；罗马书 9:11；以弗所书 1:5。</w:t>
      </w:r>
    </w:p>
    <w:p w14:paraId="0EA4B371">
      <w:pPr>
        <w:widowControl w:val="0"/>
        <w:numPr>
          <w:ilvl w:val="0"/>
          <w:numId w:val="0"/>
        </w:numPr>
        <w:jc w:val="both"/>
        <w:rPr>
          <w:rFonts w:hint="eastAsia"/>
        </w:rPr>
      </w:pPr>
    </w:p>
    <w:p w14:paraId="383E0002">
      <w:pPr>
        <w:widowControl w:val="0"/>
        <w:numPr>
          <w:ilvl w:val="0"/>
          <w:numId w:val="0"/>
        </w:numPr>
        <w:jc w:val="both"/>
        <w:rPr>
          <w:rFonts w:hint="eastAsia"/>
        </w:rPr>
      </w:pPr>
      <w:r>
        <w:rPr>
          <w:rFonts w:hint="eastAsia"/>
        </w:rPr>
        <w:t>Πρόγνωσις occurs but twice in the New Testament, e.g., Acts 2:23 and 1 Pet. 1:2, in both of which instances it evidently signifies approbation, or choice from beforehand.</w:t>
      </w:r>
    </w:p>
    <w:p w14:paraId="767F5988">
      <w:pPr>
        <w:widowControl w:val="0"/>
        <w:numPr>
          <w:ilvl w:val="0"/>
          <w:numId w:val="0"/>
        </w:numPr>
        <w:jc w:val="both"/>
        <w:rPr>
          <w:rFonts w:hint="eastAsia"/>
        </w:rPr>
      </w:pPr>
      <w:r>
        <w:rPr>
          <w:rFonts w:hint="eastAsia"/>
        </w:rPr>
        <w:t>`Πρόγνωσις`（Prognōsis）在新约中只出现两次，例如使徒行传 2:23 和彼得前书 1:2，在这两个例子中，它显然都表示认可，或预先的选择。</w:t>
      </w:r>
    </w:p>
    <w:p w14:paraId="0F71508C">
      <w:pPr>
        <w:widowControl w:val="0"/>
        <w:numPr>
          <w:ilvl w:val="0"/>
          <w:numId w:val="0"/>
        </w:numPr>
        <w:jc w:val="both"/>
        <w:rPr>
          <w:rFonts w:hint="eastAsia"/>
        </w:rPr>
      </w:pPr>
      <w:r>
        <w:rPr>
          <w:rFonts w:hint="eastAsia"/>
        </w:rPr>
        <w:t>It is explained by the equivalent phrase "determinate counsel."</w:t>
      </w:r>
    </w:p>
    <w:p w14:paraId="29615684">
      <w:pPr>
        <w:widowControl w:val="0"/>
        <w:numPr>
          <w:ilvl w:val="0"/>
          <w:numId w:val="0"/>
        </w:numPr>
        <w:jc w:val="both"/>
        <w:rPr>
          <w:rFonts w:hint="eastAsia"/>
        </w:rPr>
      </w:pPr>
      <w:r>
        <w:rPr>
          <w:rFonts w:hint="eastAsia"/>
        </w:rPr>
        <w:t>它由等同的短语“预定的筹算”来解释。</w:t>
      </w:r>
    </w:p>
    <w:p w14:paraId="7CAE3B14">
      <w:pPr>
        <w:widowControl w:val="0"/>
        <w:numPr>
          <w:ilvl w:val="0"/>
          <w:numId w:val="0"/>
        </w:numPr>
        <w:jc w:val="both"/>
        <w:rPr>
          <w:rFonts w:hint="eastAsia"/>
        </w:rPr>
      </w:pPr>
    </w:p>
    <w:p w14:paraId="0DF00B05">
      <w:pPr>
        <w:widowControl w:val="0"/>
        <w:numPr>
          <w:ilvl w:val="0"/>
          <w:numId w:val="0"/>
        </w:numPr>
        <w:jc w:val="both"/>
        <w:rPr>
          <w:rFonts w:hint="eastAsia"/>
        </w:rPr>
      </w:pPr>
      <w:r>
        <w:rPr>
          <w:rFonts w:hint="eastAsia"/>
        </w:rPr>
        <w:t>3.What is the New Testament usage of the words ἐκλέγω (to elect) and ἐκλογή (election)?</w:t>
      </w:r>
    </w:p>
    <w:p w14:paraId="0938B18D">
      <w:pPr>
        <w:widowControl w:val="0"/>
        <w:numPr>
          <w:ilvl w:val="0"/>
          <w:numId w:val="0"/>
        </w:numPr>
        <w:jc w:val="both"/>
        <w:rPr>
          <w:rFonts w:hint="eastAsia"/>
        </w:rPr>
      </w:pPr>
      <w:r>
        <w:rPr>
          <w:rFonts w:hint="eastAsia"/>
        </w:rPr>
        <w:t>3.新约中 `ἐκλέγω`（eklegō，拣选）和 `ἐκλογή`（eklogē，拣选）这两个词的用法是什么？</w:t>
      </w:r>
    </w:p>
    <w:p w14:paraId="0E927D70">
      <w:pPr>
        <w:widowControl w:val="0"/>
        <w:numPr>
          <w:ilvl w:val="0"/>
          <w:numId w:val="0"/>
        </w:numPr>
        <w:jc w:val="both"/>
        <w:rPr>
          <w:rFonts w:hint="eastAsia"/>
        </w:rPr>
      </w:pPr>
      <w:r>
        <w:rPr>
          <w:rFonts w:hint="eastAsia"/>
        </w:rPr>
        <w:t>Ἐκλέγω occurs twenty-one times in the New Testament.</w:t>
      </w:r>
    </w:p>
    <w:p w14:paraId="201583D1">
      <w:pPr>
        <w:widowControl w:val="0"/>
        <w:numPr>
          <w:ilvl w:val="0"/>
          <w:numId w:val="0"/>
        </w:numPr>
        <w:jc w:val="both"/>
        <w:rPr>
          <w:rFonts w:hint="eastAsia"/>
        </w:rPr>
      </w:pPr>
      <w:r>
        <w:rPr>
          <w:rFonts w:hint="eastAsia"/>
        </w:rPr>
        <w:t>`Ἐκλέγω`（Eklego）在新约中出现了二十一次。</w:t>
      </w:r>
    </w:p>
    <w:p w14:paraId="0410E85F">
      <w:pPr>
        <w:widowControl w:val="0"/>
        <w:numPr>
          <w:ilvl w:val="0"/>
          <w:numId w:val="0"/>
        </w:numPr>
        <w:jc w:val="both"/>
        <w:rPr>
          <w:rFonts w:hint="eastAsia"/>
        </w:rPr>
      </w:pPr>
      <w:r>
        <w:rPr>
          <w:rFonts w:hint="eastAsia"/>
        </w:rPr>
        <w:t>jEkle&gt;gw occurs twenty–one times in the New Testament. It is used to signify, 1st., Christ’s choice of men to be apostles. Luke 6:13; John 6:70. 2nd.</w:t>
      </w:r>
    </w:p>
    <w:p w14:paraId="7F0B5DF0">
      <w:pPr>
        <w:widowControl w:val="0"/>
        <w:numPr>
          <w:ilvl w:val="0"/>
          <w:numId w:val="0"/>
        </w:numPr>
        <w:jc w:val="both"/>
        <w:rPr>
          <w:rFonts w:hint="eastAsia"/>
        </w:rPr>
      </w:pPr>
      <w:r>
        <w:rPr>
          <w:rFonts w:hint="eastAsia"/>
        </w:rPr>
        <w:t>`Ἐκλέγω`（Eklego）在新约中出现了二十一次。它用来表示，第一，基督拣选人作使徒。路加福音 6:13；约翰福音 6:70。第二，</w:t>
      </w:r>
    </w:p>
    <w:p w14:paraId="7CFD316B">
      <w:pPr>
        <w:widowControl w:val="0"/>
        <w:numPr>
          <w:ilvl w:val="0"/>
          <w:numId w:val="0"/>
        </w:numPr>
        <w:jc w:val="both"/>
        <w:rPr>
          <w:rFonts w:hint="eastAsia"/>
        </w:rPr>
      </w:pPr>
      <w:r>
        <w:rPr>
          <w:rFonts w:hint="eastAsia"/>
        </w:rPr>
        <w:t>God’s choice of the Jewish nation as a peculiar people.— Acts 13:17. 3rd.</w:t>
      </w:r>
    </w:p>
    <w:p w14:paraId="4F1515DF">
      <w:pPr>
        <w:widowControl w:val="0"/>
        <w:numPr>
          <w:ilvl w:val="0"/>
          <w:numId w:val="0"/>
        </w:numPr>
        <w:jc w:val="both"/>
        <w:rPr>
          <w:rFonts w:hint="eastAsia"/>
        </w:rPr>
      </w:pPr>
      <w:r>
        <w:rPr>
          <w:rFonts w:hint="eastAsia"/>
        </w:rPr>
        <w:t>上帝拣选犹太民族作为祂特选的子民。——使徒行传 13:17。第三，</w:t>
      </w:r>
    </w:p>
    <w:p w14:paraId="44A7801C">
      <w:pPr>
        <w:widowControl w:val="0"/>
        <w:numPr>
          <w:ilvl w:val="0"/>
          <w:numId w:val="0"/>
        </w:numPr>
        <w:jc w:val="both"/>
        <w:rPr>
          <w:rFonts w:hint="eastAsia"/>
        </w:rPr>
      </w:pPr>
      <w:r>
        <w:rPr>
          <w:rFonts w:hint="eastAsia"/>
        </w:rPr>
        <w:t>The choice of men by God, or by the church, for some special service.—Acts 15:7,22. 4th.</w:t>
      </w:r>
    </w:p>
    <w:p w14:paraId="1321A3C9">
      <w:pPr>
        <w:widowControl w:val="0"/>
        <w:numPr>
          <w:ilvl w:val="0"/>
          <w:numId w:val="0"/>
        </w:numPr>
        <w:jc w:val="both"/>
        <w:rPr>
          <w:rFonts w:hint="eastAsia"/>
        </w:rPr>
      </w:pPr>
      <w:r>
        <w:rPr>
          <w:rFonts w:hint="eastAsia"/>
        </w:rPr>
        <w:t>上帝或教会为人拣选某种特殊的服事。——使徒行传 15:7,22。第四，</w:t>
      </w:r>
    </w:p>
    <w:p w14:paraId="2A2C3494">
      <w:pPr>
        <w:widowControl w:val="0"/>
        <w:numPr>
          <w:ilvl w:val="0"/>
          <w:numId w:val="0"/>
        </w:numPr>
        <w:jc w:val="both"/>
        <w:rPr>
          <w:rFonts w:hint="eastAsia"/>
        </w:rPr>
      </w:pPr>
      <w:r>
        <w:rPr>
          <w:rFonts w:hint="eastAsia"/>
        </w:rPr>
        <w:t>The choice made by Mary of the better part. Luke 10:42. 5th.</w:t>
      </w:r>
    </w:p>
    <w:p w14:paraId="54BAB23F">
      <w:pPr>
        <w:widowControl w:val="0"/>
        <w:numPr>
          <w:ilvl w:val="0"/>
          <w:numId w:val="0"/>
        </w:numPr>
        <w:jc w:val="both"/>
        <w:rPr>
          <w:rFonts w:hint="eastAsia"/>
        </w:rPr>
      </w:pPr>
      <w:r>
        <w:rPr>
          <w:rFonts w:hint="eastAsia"/>
        </w:rPr>
        <w:t>马利亚选择那上好的福分。路加福音 10:42。第五，</w:t>
      </w:r>
    </w:p>
    <w:p w14:paraId="6BDA7AEB">
      <w:pPr>
        <w:widowControl w:val="0"/>
        <w:numPr>
          <w:ilvl w:val="0"/>
          <w:numId w:val="0"/>
        </w:numPr>
        <w:jc w:val="both"/>
        <w:rPr>
          <w:rFonts w:hint="eastAsia"/>
        </w:rPr>
      </w:pPr>
      <w:r>
        <w:rPr>
          <w:rFonts w:hint="eastAsia"/>
        </w:rPr>
        <w:t>In the great majority of instances God’s eternal election of individual men to everlasting life.—John 15:16; 1 Corinthians 1:27,28; Ephesians 1:4; James 2:5.</w:t>
      </w:r>
    </w:p>
    <w:p w14:paraId="735C4FB2">
      <w:pPr>
        <w:widowControl w:val="0"/>
        <w:numPr>
          <w:ilvl w:val="0"/>
          <w:numId w:val="0"/>
        </w:numPr>
        <w:jc w:val="both"/>
        <w:rPr>
          <w:rFonts w:hint="eastAsia"/>
        </w:rPr>
      </w:pPr>
      <w:r>
        <w:rPr>
          <w:rFonts w:hint="eastAsia"/>
        </w:rPr>
        <w:t>在绝大多数情况下，指上帝永恒地拣选个别人得永生。——约翰福音 15:16；哥林多前书 1:27,28；以弗所书 1:4；雅各书 2:5。</w:t>
      </w:r>
    </w:p>
    <w:p w14:paraId="24C68919">
      <w:pPr>
        <w:widowControl w:val="0"/>
        <w:numPr>
          <w:ilvl w:val="0"/>
          <w:numId w:val="0"/>
        </w:numPr>
        <w:jc w:val="both"/>
        <w:rPr>
          <w:rFonts w:hint="eastAsia"/>
        </w:rPr>
      </w:pPr>
    </w:p>
    <w:p w14:paraId="1F37CD02">
      <w:pPr>
        <w:widowControl w:val="0"/>
        <w:numPr>
          <w:ilvl w:val="0"/>
          <w:numId w:val="0"/>
        </w:numPr>
        <w:jc w:val="both"/>
        <w:rPr>
          <w:rFonts w:hint="eastAsia"/>
        </w:rPr>
      </w:pPr>
      <w:r>
        <w:rPr>
          <w:rFonts w:hint="eastAsia"/>
        </w:rPr>
        <w:t>Ἐκλογή occurs seven times in the New Testament.</w:t>
      </w:r>
    </w:p>
    <w:p w14:paraId="12CC1083">
      <w:pPr>
        <w:widowControl w:val="0"/>
        <w:numPr>
          <w:ilvl w:val="0"/>
          <w:numId w:val="0"/>
        </w:numPr>
        <w:jc w:val="both"/>
        <w:rPr>
          <w:rFonts w:hint="eastAsia"/>
        </w:rPr>
      </w:pPr>
      <w:r>
        <w:rPr>
          <w:rFonts w:hint="eastAsia"/>
        </w:rPr>
        <w:t>`Ἐκλογή`（Eklogē）在新约中出现了七次。</w:t>
      </w:r>
    </w:p>
    <w:p w14:paraId="1AFC8040">
      <w:pPr>
        <w:widowControl w:val="0"/>
        <w:numPr>
          <w:ilvl w:val="0"/>
          <w:numId w:val="0"/>
        </w:numPr>
        <w:jc w:val="both"/>
        <w:rPr>
          <w:rFonts w:hint="eastAsia"/>
        </w:rPr>
      </w:pPr>
      <w:r>
        <w:rPr>
          <w:rFonts w:hint="eastAsia"/>
        </w:rPr>
        <w:t>Once it signifies an election to the apostolic office.—Acts 9:15.</w:t>
      </w:r>
    </w:p>
    <w:p w14:paraId="24144194">
      <w:pPr>
        <w:widowControl w:val="0"/>
        <w:numPr>
          <w:ilvl w:val="0"/>
          <w:numId w:val="0"/>
        </w:numPr>
        <w:jc w:val="both"/>
        <w:rPr>
          <w:rFonts w:hint="eastAsia"/>
        </w:rPr>
      </w:pPr>
      <w:r>
        <w:rPr>
          <w:rFonts w:hint="eastAsia"/>
        </w:rPr>
        <w:t>有一次它表示拣选担任使徒职分。——使徒行传 9:15。</w:t>
      </w:r>
    </w:p>
    <w:p w14:paraId="0843B79B">
      <w:pPr>
        <w:widowControl w:val="0"/>
        <w:numPr>
          <w:ilvl w:val="0"/>
          <w:numId w:val="0"/>
        </w:numPr>
        <w:jc w:val="both"/>
        <w:rPr>
          <w:rFonts w:hint="eastAsia"/>
        </w:rPr>
      </w:pPr>
      <w:r>
        <w:rPr>
          <w:rFonts w:hint="eastAsia"/>
        </w:rPr>
        <w:t>Once it signifies those chosen to eternal life.—Romans 11:7.</w:t>
      </w:r>
    </w:p>
    <w:p w14:paraId="43C3411B">
      <w:pPr>
        <w:widowControl w:val="0"/>
        <w:numPr>
          <w:ilvl w:val="0"/>
          <w:numId w:val="0"/>
        </w:numPr>
        <w:jc w:val="both"/>
        <w:rPr>
          <w:rFonts w:hint="eastAsia"/>
        </w:rPr>
      </w:pPr>
      <w:r>
        <w:rPr>
          <w:rFonts w:hint="eastAsia"/>
        </w:rPr>
        <w:t>有一次它表示那些被拣选得永生的人。——罗马书 11:7。</w:t>
      </w:r>
    </w:p>
    <w:p w14:paraId="6E27AB70">
      <w:pPr>
        <w:widowControl w:val="0"/>
        <w:numPr>
          <w:ilvl w:val="0"/>
          <w:numId w:val="0"/>
        </w:numPr>
        <w:jc w:val="both"/>
        <w:rPr>
          <w:rFonts w:hint="eastAsia"/>
        </w:rPr>
      </w:pPr>
      <w:r>
        <w:rPr>
          <w:rFonts w:hint="eastAsia"/>
        </w:rPr>
        <w:t>In every other case it signifies the purpose or the act of God in choosing his own people to salvation.—Romans 9:11; 11:5,28; 1 Thessalonians 1:4; 2 Peter 1:10.</w:t>
      </w:r>
    </w:p>
    <w:p w14:paraId="69416733">
      <w:pPr>
        <w:widowControl w:val="0"/>
        <w:numPr>
          <w:ilvl w:val="0"/>
          <w:numId w:val="0"/>
        </w:numPr>
        <w:jc w:val="both"/>
        <w:rPr>
          <w:rFonts w:hint="eastAsia"/>
        </w:rPr>
      </w:pPr>
      <w:r>
        <w:rPr>
          <w:rFonts w:hint="eastAsia"/>
        </w:rPr>
        <w:t>在所有其他情况下，它都表示上帝拣选祂自己子民得救的旨意或作为。——罗马书 9:11；11:5,28；帖撒罗尼迦前书 1:4；彼得后书 1:10。</w:t>
      </w:r>
    </w:p>
    <w:p w14:paraId="3B427C4B">
      <w:pPr>
        <w:widowControl w:val="0"/>
        <w:numPr>
          <w:ilvl w:val="0"/>
          <w:numId w:val="0"/>
        </w:numPr>
        <w:jc w:val="both"/>
        <w:rPr>
          <w:rFonts w:hint="eastAsia"/>
        </w:rPr>
      </w:pPr>
    </w:p>
    <w:p w14:paraId="2373063F">
      <w:pPr>
        <w:widowControl w:val="0"/>
        <w:numPr>
          <w:ilvl w:val="0"/>
          <w:numId w:val="0"/>
        </w:numPr>
        <w:jc w:val="both"/>
        <w:rPr>
          <w:rFonts w:hint="eastAsia"/>
        </w:rPr>
      </w:pPr>
      <w:r>
        <w:rPr>
          <w:rFonts w:hint="eastAsia"/>
        </w:rPr>
        <w:t>4.What other words are used by the Holy Ghost in the New Testament to set forth the truth on this subject?</w:t>
      </w:r>
    </w:p>
    <w:p w14:paraId="73513B21">
      <w:pPr>
        <w:widowControl w:val="0"/>
        <w:numPr>
          <w:ilvl w:val="0"/>
          <w:numId w:val="0"/>
        </w:numPr>
        <w:jc w:val="both"/>
        <w:rPr>
          <w:rFonts w:hint="eastAsia"/>
        </w:rPr>
      </w:pPr>
      <w:r>
        <w:rPr>
          <w:rFonts w:hint="eastAsia"/>
        </w:rPr>
        <w:t>4.新约中圣灵还用了哪些其他词语来阐明此主题的真理？</w:t>
      </w:r>
    </w:p>
    <w:p w14:paraId="38B2E548">
      <w:pPr>
        <w:widowControl w:val="0"/>
        <w:numPr>
          <w:ilvl w:val="0"/>
          <w:numId w:val="0"/>
        </w:numPr>
        <w:jc w:val="both"/>
        <w:rPr>
          <w:rFonts w:hint="eastAsia"/>
        </w:rPr>
      </w:pPr>
    </w:p>
    <w:p w14:paraId="3573612F">
      <w:pPr>
        <w:widowControl w:val="0"/>
        <w:numPr>
          <w:ilvl w:val="0"/>
          <w:numId w:val="0"/>
        </w:numPr>
        <w:jc w:val="both"/>
        <w:rPr>
          <w:rFonts w:hint="eastAsia"/>
        </w:rPr>
      </w:pPr>
      <w:r>
        <w:rPr>
          <w:rFonts w:hint="eastAsia"/>
        </w:rPr>
        <w:t>Προορίξειν occurs six times in the New Testament..—Acts 4:28; Romans 8:29,30; 1 Corinthians 2:7, and Ephesians 1:5,11.</w:t>
      </w:r>
    </w:p>
    <w:p w14:paraId="2DDBC86D">
      <w:pPr>
        <w:widowControl w:val="0"/>
        <w:numPr>
          <w:ilvl w:val="0"/>
          <w:numId w:val="0"/>
        </w:numPr>
        <w:jc w:val="both"/>
        <w:rPr>
          <w:rFonts w:hint="eastAsia"/>
        </w:rPr>
      </w:pPr>
      <w:r>
        <w:rPr>
          <w:rFonts w:hint="eastAsia"/>
        </w:rPr>
        <w:t>`Προορίζω`（Proorizō，预定）在新约中出现了六次。——使徒行传 4:28；罗马书 8:29,30；哥林多前书 2:7，以及以弗所书 1:5,11。</w:t>
      </w:r>
    </w:p>
    <w:p w14:paraId="6A6950CF">
      <w:pPr>
        <w:widowControl w:val="0"/>
        <w:numPr>
          <w:ilvl w:val="0"/>
          <w:numId w:val="0"/>
        </w:numPr>
        <w:jc w:val="both"/>
        <w:rPr>
          <w:rFonts w:hint="eastAsia"/>
        </w:rPr>
      </w:pPr>
      <w:r>
        <w:rPr>
          <w:rFonts w:hint="eastAsia"/>
        </w:rPr>
        <w:t>In every case it signifies the absolute predestination of God.</w:t>
      </w:r>
    </w:p>
    <w:p w14:paraId="0BC6A0DD">
      <w:pPr>
        <w:widowControl w:val="0"/>
        <w:numPr>
          <w:ilvl w:val="0"/>
          <w:numId w:val="0"/>
        </w:numPr>
        <w:jc w:val="both"/>
        <w:rPr>
          <w:rFonts w:hint="eastAsia"/>
        </w:rPr>
      </w:pPr>
      <w:r>
        <w:rPr>
          <w:rFonts w:hint="eastAsia"/>
        </w:rPr>
        <w:t>在每一种情况下，它都表示上帝绝对的预定。</w:t>
      </w:r>
    </w:p>
    <w:p w14:paraId="72F57353">
      <w:pPr>
        <w:widowControl w:val="0"/>
        <w:numPr>
          <w:ilvl w:val="0"/>
          <w:numId w:val="0"/>
        </w:numPr>
        <w:jc w:val="both"/>
        <w:rPr>
          <w:rFonts w:hint="eastAsia"/>
        </w:rPr>
      </w:pPr>
    </w:p>
    <w:p w14:paraId="38E82CE0">
      <w:pPr>
        <w:widowControl w:val="0"/>
        <w:numPr>
          <w:ilvl w:val="0"/>
          <w:numId w:val="0"/>
        </w:numPr>
        <w:jc w:val="both"/>
        <w:rPr>
          <w:rFonts w:hint="eastAsia"/>
        </w:rPr>
      </w:pPr>
      <w:r>
        <w:rPr>
          <w:rFonts w:hint="eastAsia"/>
        </w:rPr>
        <w:t>Proti&gt;qhmi occurs three times in the New Testament.</w:t>
      </w:r>
    </w:p>
    <w:p w14:paraId="6D617F2A">
      <w:pPr>
        <w:widowControl w:val="0"/>
        <w:numPr>
          <w:ilvl w:val="0"/>
          <w:numId w:val="0"/>
        </w:numPr>
        <w:jc w:val="both"/>
        <w:rPr>
          <w:rFonts w:hint="eastAsia"/>
        </w:rPr>
      </w:pPr>
      <w:r>
        <w:rPr>
          <w:rFonts w:hint="eastAsia"/>
        </w:rPr>
        <w:t>`Προτίθημι`（Protithemi，预先设立，计划）在新约中出现了三次。</w:t>
      </w:r>
    </w:p>
    <w:p w14:paraId="56A5D03A">
      <w:pPr>
        <w:widowControl w:val="0"/>
        <w:numPr>
          <w:ilvl w:val="0"/>
          <w:numId w:val="0"/>
        </w:numPr>
        <w:jc w:val="both"/>
        <w:rPr>
          <w:rFonts w:hint="eastAsia"/>
        </w:rPr>
      </w:pPr>
      <w:r>
        <w:rPr>
          <w:rFonts w:hint="eastAsia"/>
        </w:rPr>
        <w:t>In Romans 1:13 it signifies a purpose of Paul, and in Romans 3:25 and Ephesians 1:9, a purpose of God.</w:t>
      </w:r>
    </w:p>
    <w:p w14:paraId="3679583A">
      <w:pPr>
        <w:widowControl w:val="0"/>
        <w:numPr>
          <w:ilvl w:val="0"/>
          <w:numId w:val="0"/>
        </w:numPr>
        <w:jc w:val="both"/>
        <w:rPr>
          <w:rFonts w:hint="eastAsia"/>
        </w:rPr>
      </w:pPr>
      <w:r>
        <w:rPr>
          <w:rFonts w:hint="eastAsia"/>
        </w:rPr>
        <w:t>在罗马书 1:13 中，它表示保罗的旨意，而在罗马书 3:25 和以弗所书 1:9 中，则表示上帝的旨意。</w:t>
      </w:r>
    </w:p>
    <w:p w14:paraId="52AA2C97">
      <w:pPr>
        <w:widowControl w:val="0"/>
        <w:numPr>
          <w:ilvl w:val="0"/>
          <w:numId w:val="0"/>
        </w:numPr>
        <w:jc w:val="both"/>
        <w:rPr>
          <w:rFonts w:hint="eastAsia"/>
        </w:rPr>
      </w:pPr>
    </w:p>
    <w:p w14:paraId="55DF478E">
      <w:pPr>
        <w:widowControl w:val="0"/>
        <w:numPr>
          <w:ilvl w:val="0"/>
          <w:numId w:val="0"/>
        </w:numPr>
        <w:jc w:val="both"/>
        <w:rPr>
          <w:rFonts w:hint="eastAsia"/>
        </w:rPr>
      </w:pPr>
      <w:r>
        <w:rPr>
          <w:rFonts w:hint="eastAsia"/>
        </w:rPr>
        <w:t>Προετοιμάξειν occurs twice, Rom. 9:23 and Eph. 2:10, prepare or appoint beforehand.</w:t>
      </w:r>
    </w:p>
    <w:p w14:paraId="66B24E4A">
      <w:pPr>
        <w:widowControl w:val="0"/>
        <w:numPr>
          <w:ilvl w:val="0"/>
          <w:numId w:val="0"/>
        </w:numPr>
        <w:jc w:val="both"/>
        <w:rPr>
          <w:rFonts w:hint="eastAsia"/>
        </w:rPr>
      </w:pPr>
      <w:r>
        <w:rPr>
          <w:rFonts w:hint="eastAsia"/>
        </w:rPr>
        <w:t>`Προετοιμάζω`（Proetoimazō，预先预备）出现两次，罗马书 9:23 和以弗所书 2:10，预先预备或指定。</w:t>
      </w:r>
    </w:p>
    <w:p w14:paraId="7D75E594">
      <w:pPr>
        <w:widowControl w:val="0"/>
        <w:numPr>
          <w:ilvl w:val="0"/>
          <w:numId w:val="0"/>
        </w:numPr>
        <w:jc w:val="both"/>
        <w:rPr>
          <w:rFonts w:hint="eastAsia"/>
        </w:rPr>
      </w:pPr>
    </w:p>
    <w:p w14:paraId="6AFC8996">
      <w:pPr>
        <w:widowControl w:val="0"/>
        <w:numPr>
          <w:ilvl w:val="0"/>
          <w:numId w:val="0"/>
        </w:numPr>
        <w:jc w:val="both"/>
        <w:rPr>
          <w:rFonts w:hint="eastAsia"/>
        </w:rPr>
      </w:pPr>
      <w:r>
        <w:rPr>
          <w:rFonts w:hint="eastAsia"/>
        </w:rPr>
        <w:t>5.To whom is election referred in the Scriptures?</w:t>
      </w:r>
    </w:p>
    <w:p w14:paraId="2B700EE8">
      <w:pPr>
        <w:widowControl w:val="0"/>
        <w:numPr>
          <w:ilvl w:val="0"/>
          <w:numId w:val="0"/>
        </w:numPr>
        <w:jc w:val="both"/>
        <w:rPr>
          <w:rFonts w:hint="eastAsia"/>
        </w:rPr>
      </w:pPr>
      <w:r>
        <w:rPr>
          <w:rFonts w:hint="eastAsia"/>
        </w:rPr>
        <w:t>5.圣经中拣选归于谁？</w:t>
      </w:r>
    </w:p>
    <w:p w14:paraId="2C075BF2">
      <w:pPr>
        <w:widowControl w:val="0"/>
        <w:numPr>
          <w:ilvl w:val="0"/>
          <w:numId w:val="0"/>
        </w:numPr>
        <w:jc w:val="both"/>
        <w:rPr>
          <w:rFonts w:hint="eastAsia"/>
        </w:rPr>
      </w:pPr>
    </w:p>
    <w:p w14:paraId="5F9E63AC">
      <w:pPr>
        <w:widowControl w:val="0"/>
        <w:numPr>
          <w:ilvl w:val="0"/>
          <w:numId w:val="0"/>
        </w:numPr>
        <w:jc w:val="both"/>
        <w:rPr>
          <w:rFonts w:hint="eastAsia"/>
        </w:rPr>
      </w:pPr>
      <w:r>
        <w:rPr>
          <w:rFonts w:hint="eastAsia"/>
        </w:rPr>
        <w:t>The eternal decree, as a whole, and in all its parts, is doubtless the concurrent act of all the three persons of the Trinity, in their perfect oneness of counsel and will.</w:t>
      </w:r>
    </w:p>
    <w:p w14:paraId="4F138753">
      <w:pPr>
        <w:widowControl w:val="0"/>
        <w:numPr>
          <w:ilvl w:val="0"/>
          <w:numId w:val="0"/>
        </w:numPr>
        <w:jc w:val="both"/>
        <w:rPr>
          <w:rFonts w:hint="eastAsia"/>
        </w:rPr>
      </w:pPr>
      <w:r>
        <w:rPr>
          <w:rFonts w:hint="eastAsia"/>
        </w:rPr>
        <w:t>永恒的谕旨，作为一个整体，并在其所有部分，无疑是三位一体三个位格在其谋略和意志完美合一中的协同作为。</w:t>
      </w:r>
    </w:p>
    <w:p w14:paraId="034A6F2A">
      <w:pPr>
        <w:widowControl w:val="0"/>
        <w:numPr>
          <w:ilvl w:val="0"/>
          <w:numId w:val="0"/>
        </w:numPr>
        <w:jc w:val="both"/>
        <w:rPr>
          <w:rFonts w:hint="eastAsia"/>
        </w:rPr>
      </w:pPr>
    </w:p>
    <w:p w14:paraId="06BB38AD">
      <w:pPr>
        <w:widowControl w:val="0"/>
        <w:numPr>
          <w:ilvl w:val="0"/>
          <w:numId w:val="0"/>
        </w:numPr>
        <w:jc w:val="both"/>
        <w:rPr>
          <w:rFonts w:hint="eastAsia"/>
        </w:rPr>
      </w:pPr>
      <w:r>
        <w:rPr>
          <w:rFonts w:hint="eastAsia"/>
        </w:rPr>
        <w:t>But in the economy of salvation, as revealed to us, the act of sovereign election is specially attributed to the Father, as his personal part, even as redemption is attributed to the Son, and sanctification to the Spirit.—John 17:6,9; 6:64,65; 1 Thessalonians 5:9.</w:t>
      </w:r>
    </w:p>
    <w:p w14:paraId="42950D49">
      <w:pPr>
        <w:widowControl w:val="0"/>
        <w:numPr>
          <w:ilvl w:val="0"/>
          <w:numId w:val="0"/>
        </w:numPr>
        <w:jc w:val="both"/>
        <w:rPr>
          <w:rFonts w:hint="eastAsia"/>
        </w:rPr>
      </w:pPr>
      <w:r>
        <w:rPr>
          <w:rFonts w:hint="eastAsia"/>
        </w:rPr>
        <w:t>但在向我们启示的救赎经纶中，主权拣选的作为特别归于父，作为祂的位格部分，正如救赎归于子，成圣归于圣灵一样。——约翰福音 17:6,9；6:64,65；帖撒罗尼迦前书 5:9。</w:t>
      </w:r>
    </w:p>
    <w:p w14:paraId="087AA80B">
      <w:pPr>
        <w:widowControl w:val="0"/>
        <w:numPr>
          <w:ilvl w:val="0"/>
          <w:numId w:val="0"/>
        </w:numPr>
        <w:jc w:val="both"/>
        <w:rPr>
          <w:rFonts w:hint="eastAsia"/>
        </w:rPr>
      </w:pPr>
    </w:p>
    <w:p w14:paraId="7E55B4CA">
      <w:pPr>
        <w:widowControl w:val="0"/>
        <w:numPr>
          <w:ilvl w:val="0"/>
          <w:numId w:val="0"/>
        </w:numPr>
        <w:jc w:val="both"/>
        <w:rPr>
          <w:rFonts w:hint="eastAsia"/>
        </w:rPr>
      </w:pPr>
      <w:r>
        <w:rPr>
          <w:rFonts w:hint="eastAsia"/>
        </w:rPr>
        <w:t>6.State that theory of Predestination designated by its advocates the "Theory of National Election."</w:t>
      </w:r>
    </w:p>
    <w:p w14:paraId="27ABCFD6">
      <w:pPr>
        <w:widowControl w:val="0"/>
        <w:numPr>
          <w:ilvl w:val="0"/>
          <w:numId w:val="0"/>
        </w:numPr>
        <w:jc w:val="both"/>
        <w:rPr>
          <w:rFonts w:hint="eastAsia"/>
        </w:rPr>
      </w:pPr>
      <w:r>
        <w:rPr>
          <w:rFonts w:hint="eastAsia"/>
        </w:rPr>
        <w:t>6.陈述其倡导者称为“国家拣选理论”的预定论理论。</w:t>
      </w:r>
    </w:p>
    <w:p w14:paraId="71045FC6">
      <w:pPr>
        <w:widowControl w:val="0"/>
        <w:numPr>
          <w:ilvl w:val="0"/>
          <w:numId w:val="0"/>
        </w:numPr>
        <w:jc w:val="both"/>
        <w:rPr>
          <w:rFonts w:hint="eastAsia"/>
        </w:rPr>
      </w:pPr>
    </w:p>
    <w:p w14:paraId="2FC45DCA">
      <w:pPr>
        <w:widowControl w:val="0"/>
        <w:numPr>
          <w:ilvl w:val="0"/>
          <w:numId w:val="0"/>
        </w:numPr>
        <w:jc w:val="both"/>
        <w:rPr>
          <w:rFonts w:hint="eastAsia"/>
        </w:rPr>
      </w:pPr>
      <w:r>
        <w:rPr>
          <w:rFonts w:hint="eastAsia"/>
        </w:rPr>
        <w:t>This is the theory that the only election spoken of in the Bible concerning the salvation of men consists of the divine predestination of communities and nations to the knowledge of the true religion and the external privileges of the gospel.</w:t>
      </w:r>
    </w:p>
    <w:p w14:paraId="302E4469">
      <w:pPr>
        <w:widowControl w:val="0"/>
        <w:numPr>
          <w:ilvl w:val="0"/>
          <w:numId w:val="0"/>
        </w:numPr>
        <w:jc w:val="both"/>
        <w:rPr>
          <w:rFonts w:hint="eastAsia"/>
        </w:rPr>
      </w:pPr>
      <w:r>
        <w:rPr>
          <w:rFonts w:hint="eastAsia"/>
        </w:rPr>
        <w:t>这个理论认为，圣经中关于人得救所说的唯一拣选，在于神圣地预定社群和国家认识真宗教以及福音的外在特权。</w:t>
      </w:r>
    </w:p>
    <w:p w14:paraId="39E17169">
      <w:pPr>
        <w:widowControl w:val="0"/>
        <w:numPr>
          <w:ilvl w:val="0"/>
          <w:numId w:val="0"/>
        </w:numPr>
        <w:jc w:val="both"/>
        <w:rPr>
          <w:rFonts w:hint="eastAsia"/>
        </w:rPr>
      </w:pPr>
      <w:r>
        <w:rPr>
          <w:rFonts w:hint="eastAsia"/>
        </w:rPr>
        <w:t>This form of election, which undoubtedly represents a great gospel fact, is eminently illustrated in the case of the Jews.</w:t>
      </w:r>
    </w:p>
    <w:p w14:paraId="03EF3977">
      <w:pPr>
        <w:widowControl w:val="0"/>
        <w:numPr>
          <w:ilvl w:val="0"/>
          <w:numId w:val="0"/>
        </w:numPr>
        <w:jc w:val="both"/>
        <w:rPr>
          <w:rFonts w:hint="eastAsia"/>
        </w:rPr>
      </w:pPr>
      <w:r>
        <w:rPr>
          <w:rFonts w:hint="eastAsia"/>
        </w:rPr>
        <w:t>这种拣选形式，无疑代表了一个伟大的福音事实，在犹太人的案例中得到了显著的例证。</w:t>
      </w:r>
    </w:p>
    <w:p w14:paraId="0CBB8AFB">
      <w:pPr>
        <w:widowControl w:val="0"/>
        <w:numPr>
          <w:ilvl w:val="0"/>
          <w:numId w:val="0"/>
        </w:numPr>
        <w:jc w:val="both"/>
        <w:rPr>
          <w:rFonts w:hint="eastAsia"/>
        </w:rPr>
      </w:pPr>
      <w:r>
        <w:rPr>
          <w:rFonts w:hint="eastAsia"/>
        </w:rPr>
        <w:t>This is the view advocated by Archbishop Sumner in his work on "Apostolic Preaching," quoted by Dr. Cunningham.</w:t>
      </w:r>
    </w:p>
    <w:p w14:paraId="444260A2">
      <w:pPr>
        <w:widowControl w:val="0"/>
        <w:numPr>
          <w:ilvl w:val="0"/>
          <w:numId w:val="0"/>
        </w:numPr>
        <w:jc w:val="both"/>
        <w:rPr>
          <w:rFonts w:hint="eastAsia"/>
        </w:rPr>
      </w:pPr>
      <w:r>
        <w:rPr>
          <w:rFonts w:hint="eastAsia"/>
        </w:rPr>
        <w:t>这是萨姆纳大主教在其著作《使徒讲道》中所倡导的观点，坎宁安博士引用了该观点。</w:t>
      </w:r>
    </w:p>
    <w:p w14:paraId="0B7BCBE1">
      <w:pPr>
        <w:widowControl w:val="0"/>
        <w:numPr>
          <w:ilvl w:val="0"/>
          <w:numId w:val="0"/>
        </w:numPr>
        <w:jc w:val="both"/>
        <w:rPr>
          <w:rFonts w:hint="eastAsia"/>
        </w:rPr>
      </w:pPr>
    </w:p>
    <w:p w14:paraId="694574CA">
      <w:pPr>
        <w:widowControl w:val="0"/>
        <w:numPr>
          <w:ilvl w:val="0"/>
          <w:numId w:val="0"/>
        </w:numPr>
        <w:jc w:val="both"/>
        <w:rPr>
          <w:rFonts w:hint="eastAsia"/>
        </w:rPr>
      </w:pPr>
      <w:r>
        <w:rPr>
          <w:rFonts w:hint="eastAsia"/>
        </w:rPr>
        <w:t>7.State the theory styled by its advocates the "Theory of Ecclesiastical Individualism."</w:t>
      </w:r>
    </w:p>
    <w:p w14:paraId="3194BF1A">
      <w:pPr>
        <w:widowControl w:val="0"/>
        <w:numPr>
          <w:ilvl w:val="0"/>
          <w:numId w:val="0"/>
        </w:numPr>
        <w:jc w:val="both"/>
        <w:rPr>
          <w:rFonts w:hint="eastAsia"/>
        </w:rPr>
      </w:pPr>
      <w:r>
        <w:rPr>
          <w:rFonts w:hint="eastAsia"/>
        </w:rPr>
        <w:t>7.陈述其倡导者称为“教会个人主义理论”的理论。</w:t>
      </w:r>
    </w:p>
    <w:p w14:paraId="1426C8F4">
      <w:pPr>
        <w:widowControl w:val="0"/>
        <w:numPr>
          <w:ilvl w:val="0"/>
          <w:numId w:val="0"/>
        </w:numPr>
        <w:jc w:val="both"/>
        <w:rPr>
          <w:rFonts w:hint="eastAsia"/>
        </w:rPr>
      </w:pPr>
    </w:p>
    <w:p w14:paraId="1E4BFEF6">
      <w:pPr>
        <w:widowControl w:val="0"/>
        <w:numPr>
          <w:ilvl w:val="0"/>
          <w:numId w:val="0"/>
        </w:numPr>
        <w:jc w:val="both"/>
        <w:rPr>
          <w:rFonts w:hint="eastAsia"/>
        </w:rPr>
      </w:pPr>
      <w:r>
        <w:rPr>
          <w:rFonts w:hint="eastAsia"/>
        </w:rPr>
        <w:t>The view advocated by Mr. Stanley Faber in his " Primitive Doctrine of Election," and by Archbishop Whately in his "Essays on some of the Difficulties in the Writings of the Apostle Paul," and others, is styled the doctrine of "Ecclesiastical Individualism," and it involves the affirmation that God predetermines the relation of individual men to the outward church and the means of grace.</w:t>
      </w:r>
    </w:p>
    <w:p w14:paraId="234CCC2C">
      <w:pPr>
        <w:widowControl w:val="0"/>
        <w:numPr>
          <w:ilvl w:val="0"/>
          <w:numId w:val="0"/>
        </w:numPr>
        <w:jc w:val="both"/>
        <w:rPr>
          <w:rFonts w:hint="eastAsia"/>
        </w:rPr>
      </w:pPr>
      <w:r>
        <w:rPr>
          <w:rFonts w:hint="eastAsia"/>
        </w:rPr>
        <w:t>斯坦利·费伯先生在其《原始拣选教义》中，以及韦特利大主教在其《论使徒保罗著作中的某些困难论文集》和其他著作中所倡导的观点，被称为“教会个人主义”教义，它包含这样的肯定：上帝预定个别人与外在教会以及恩典媒介的关系。</w:t>
      </w:r>
    </w:p>
    <w:p w14:paraId="141F9310">
      <w:pPr>
        <w:widowControl w:val="0"/>
        <w:numPr>
          <w:ilvl w:val="0"/>
          <w:numId w:val="0"/>
        </w:numPr>
        <w:jc w:val="both"/>
        <w:rPr>
          <w:rFonts w:hint="eastAsia"/>
        </w:rPr>
      </w:pPr>
      <w:r>
        <w:rPr>
          <w:rFonts w:hint="eastAsia"/>
        </w:rPr>
        <w:t>Thus by birth and subsequent providences he casts the lot of some men in the most favorable, and of others in the least favorable circumstances.</w:t>
      </w:r>
    </w:p>
    <w:p w14:paraId="116657E5">
      <w:pPr>
        <w:widowControl w:val="0"/>
        <w:numPr>
          <w:ilvl w:val="0"/>
          <w:numId w:val="0"/>
        </w:numPr>
        <w:jc w:val="both"/>
        <w:rPr>
          <w:rFonts w:hint="eastAsia"/>
        </w:rPr>
      </w:pPr>
      <w:r>
        <w:rPr>
          <w:rFonts w:hint="eastAsia"/>
        </w:rPr>
        <w:t>因此，祂通过出生和随后的护理，使一些人的命运处于最有利的环境，而另一些人则处于最不利的环境。</w:t>
      </w:r>
    </w:p>
    <w:p w14:paraId="7EC828BE">
      <w:pPr>
        <w:widowControl w:val="0"/>
        <w:numPr>
          <w:ilvl w:val="0"/>
          <w:numId w:val="0"/>
        </w:numPr>
        <w:jc w:val="both"/>
        <w:rPr>
          <w:rFonts w:hint="eastAsia"/>
        </w:rPr>
      </w:pPr>
    </w:p>
    <w:p w14:paraId="4F71C837">
      <w:pPr>
        <w:widowControl w:val="0"/>
        <w:numPr>
          <w:ilvl w:val="0"/>
          <w:numId w:val="0"/>
        </w:numPr>
        <w:jc w:val="both"/>
        <w:rPr>
          <w:rFonts w:hint="eastAsia"/>
        </w:rPr>
      </w:pPr>
      <w:r>
        <w:rPr>
          <w:rFonts w:hint="eastAsia"/>
        </w:rPr>
        <w:t>8.What is the Arminian doctrine of election?</w:t>
      </w:r>
    </w:p>
    <w:p w14:paraId="5D8D6674">
      <w:pPr>
        <w:widowControl w:val="0"/>
        <w:numPr>
          <w:ilvl w:val="0"/>
          <w:numId w:val="0"/>
        </w:numPr>
        <w:jc w:val="both"/>
        <w:rPr>
          <w:rFonts w:hint="eastAsia"/>
        </w:rPr>
      </w:pPr>
      <w:r>
        <w:rPr>
          <w:rFonts w:hint="eastAsia"/>
        </w:rPr>
        <w:t>8.阿民念派的拣选教义是什么？</w:t>
      </w:r>
    </w:p>
    <w:p w14:paraId="3ECD0FB0">
      <w:pPr>
        <w:widowControl w:val="0"/>
        <w:numPr>
          <w:ilvl w:val="0"/>
          <w:numId w:val="0"/>
        </w:numPr>
        <w:jc w:val="both"/>
        <w:rPr>
          <w:rFonts w:hint="eastAsia"/>
        </w:rPr>
      </w:pPr>
    </w:p>
    <w:p w14:paraId="5B7826C6">
      <w:pPr>
        <w:widowControl w:val="0"/>
        <w:numPr>
          <w:ilvl w:val="0"/>
          <w:numId w:val="0"/>
        </w:numPr>
        <w:jc w:val="both"/>
        <w:rPr>
          <w:rFonts w:hint="eastAsia"/>
        </w:rPr>
      </w:pPr>
      <w:r>
        <w:rPr>
          <w:rFonts w:hint="eastAsia"/>
        </w:rPr>
        <w:t>The Arminians admit the foreknowledge of God, but they deny his absolute foreordination as it relates to the salvation of individuals.</w:t>
      </w:r>
    </w:p>
    <w:p w14:paraId="317B2719">
      <w:pPr>
        <w:widowControl w:val="0"/>
        <w:numPr>
          <w:ilvl w:val="0"/>
          <w:numId w:val="0"/>
        </w:numPr>
        <w:jc w:val="both"/>
        <w:rPr>
          <w:rFonts w:hint="eastAsia"/>
        </w:rPr>
      </w:pPr>
      <w:r>
        <w:rPr>
          <w:rFonts w:hint="eastAsia"/>
        </w:rPr>
        <w:t>阿民念派承认上帝的预知，但他们否认祂关于个人得救的绝对预定。</w:t>
      </w:r>
    </w:p>
    <w:p w14:paraId="132C4BBA">
      <w:pPr>
        <w:widowControl w:val="0"/>
        <w:numPr>
          <w:ilvl w:val="0"/>
          <w:numId w:val="0"/>
        </w:numPr>
        <w:jc w:val="both"/>
        <w:rPr>
          <w:rFonts w:hint="eastAsia"/>
        </w:rPr>
      </w:pPr>
      <w:r>
        <w:rPr>
          <w:rFonts w:hint="eastAsia"/>
        </w:rPr>
        <w:t>Their distinguishing doctrine is that God did not eternally make choice of certain persons and ordain their salvation, but that he made choice of certain characters, as holiness and faith and perseverance; or of certain classes of men who possess those characters, e.g., believers who persevere unto the end.</w:t>
      </w:r>
    </w:p>
    <w:p w14:paraId="681A8476">
      <w:pPr>
        <w:widowControl w:val="0"/>
        <w:numPr>
          <w:ilvl w:val="0"/>
          <w:numId w:val="0"/>
        </w:numPr>
        <w:jc w:val="both"/>
        <w:rPr>
          <w:rFonts w:hint="eastAsia"/>
        </w:rPr>
      </w:pPr>
      <w:r>
        <w:rPr>
          <w:rFonts w:hint="eastAsia"/>
        </w:rPr>
        <w:t>他们独特的教义是，上帝并非永恒地拣选某些人并命定他们的救恩，而是祂拣选了某些品格，如圣洁、信心和坚忍；或者拣选了拥有那些品格的某些类别的人，例如，坚忍到底的信徒。</w:t>
      </w:r>
    </w:p>
    <w:p w14:paraId="5C72D600">
      <w:pPr>
        <w:widowControl w:val="0"/>
        <w:numPr>
          <w:ilvl w:val="0"/>
          <w:numId w:val="0"/>
        </w:numPr>
        <w:jc w:val="both"/>
        <w:rPr>
          <w:rFonts w:hint="eastAsia"/>
        </w:rPr>
      </w:pPr>
    </w:p>
    <w:p w14:paraId="2105A1EC">
      <w:pPr>
        <w:widowControl w:val="0"/>
        <w:numPr>
          <w:ilvl w:val="0"/>
          <w:numId w:val="0"/>
        </w:numPr>
        <w:jc w:val="both"/>
        <w:rPr>
          <w:rFonts w:hint="eastAsia"/>
        </w:rPr>
      </w:pPr>
      <w:r>
        <w:rPr>
          <w:rFonts w:hint="eastAsia"/>
        </w:rPr>
        <w:t>Since they admit that God foreknows from eternity with absolute certainty precisely what individuals will repent and believe and persevere therein to the end, it follows that their doctrine admits of the statement that God eternally predestinated certain persons, who he foresaw would repent and believe and persevere to life and salvation, on the ground of that faith and perseverance thus foreseen.</w:t>
      </w:r>
    </w:p>
    <w:p w14:paraId="35BEB9DE">
      <w:pPr>
        <w:widowControl w:val="0"/>
        <w:numPr>
          <w:ilvl w:val="0"/>
          <w:numId w:val="0"/>
        </w:numPr>
        <w:jc w:val="both"/>
        <w:rPr>
          <w:rFonts w:hint="eastAsia"/>
        </w:rPr>
      </w:pPr>
      <w:r>
        <w:rPr>
          <w:rFonts w:hint="eastAsia"/>
        </w:rPr>
        <w:t>由于他们承认上帝从永恒起就以绝对的确定性预知哪些个人会悔改、相信并坚忍到底，因此他们的教义承认这样的陈述：上帝永恒地预定了某些人，祂预见到他们会悔改、相信并坚忍到底而得生命和救恩，其基础是如此预见的信心和坚忍。</w:t>
      </w:r>
    </w:p>
    <w:p w14:paraId="75FEE474">
      <w:pPr>
        <w:widowControl w:val="0"/>
        <w:numPr>
          <w:ilvl w:val="0"/>
          <w:numId w:val="0"/>
        </w:numPr>
        <w:jc w:val="both"/>
        <w:rPr>
          <w:rFonts w:hint="eastAsia"/>
        </w:rPr>
      </w:pPr>
    </w:p>
    <w:p w14:paraId="0A7BCCDF">
      <w:pPr>
        <w:widowControl w:val="0"/>
        <w:numPr>
          <w:ilvl w:val="0"/>
          <w:numId w:val="0"/>
        </w:numPr>
        <w:jc w:val="both"/>
        <w:rPr>
          <w:rFonts w:hint="eastAsia"/>
        </w:rPr>
      </w:pPr>
      <w:r>
        <w:rPr>
          <w:rFonts w:hint="eastAsia"/>
        </w:rPr>
        <w:t>9.Point out the severed principles in which the above–mentioned views agree and wherein they differ.</w:t>
      </w:r>
    </w:p>
    <w:p w14:paraId="6C41F02E">
      <w:pPr>
        <w:widowControl w:val="0"/>
        <w:numPr>
          <w:ilvl w:val="0"/>
          <w:numId w:val="0"/>
        </w:numPr>
        <w:jc w:val="both"/>
        <w:rPr>
          <w:rFonts w:hint="eastAsia"/>
        </w:rPr>
      </w:pPr>
      <w:r>
        <w:rPr>
          <w:rFonts w:hint="eastAsia"/>
        </w:rPr>
        <w:t>9.指出上述观点在哪些分离的原则上一致，又在哪些方面不同。</w:t>
      </w:r>
    </w:p>
    <w:p w14:paraId="6CD69333">
      <w:pPr>
        <w:widowControl w:val="0"/>
        <w:numPr>
          <w:ilvl w:val="0"/>
          <w:numId w:val="0"/>
        </w:numPr>
        <w:jc w:val="both"/>
        <w:rPr>
          <w:rFonts w:hint="eastAsia"/>
        </w:rPr>
      </w:pPr>
    </w:p>
    <w:p w14:paraId="09F5F140">
      <w:pPr>
        <w:widowControl w:val="0"/>
        <w:numPr>
          <w:ilvl w:val="0"/>
          <w:numId w:val="0"/>
        </w:numPr>
        <w:jc w:val="both"/>
        <w:rPr>
          <w:rFonts w:hint="eastAsia"/>
        </w:rPr>
      </w:pPr>
      <w:r>
        <w:rPr>
          <w:rFonts w:hint="eastAsia"/>
        </w:rPr>
        <w:t>The theories of "National Election" and of "Ecclesiastical Individualism," both teach universally admitted facts, namely that God does predestinate individuals and communities and nations to the external privileges of the gospel and the use of the means of grace.</w:t>
      </w:r>
    </w:p>
    <w:p w14:paraId="7224EE70">
      <w:pPr>
        <w:widowControl w:val="0"/>
        <w:numPr>
          <w:ilvl w:val="0"/>
          <w:numId w:val="0"/>
        </w:numPr>
        <w:jc w:val="both"/>
        <w:rPr>
          <w:rFonts w:hint="eastAsia"/>
        </w:rPr>
      </w:pPr>
      <w:r>
        <w:rPr>
          <w:rFonts w:hint="eastAsia"/>
        </w:rPr>
        <w:t>“国家拣选”和“教会个人主义”这两个理论都教导了普遍公认的事实，即上帝确实预定了个人、社群和国家享有福音的外在特权以及使用恩典的媒介。</w:t>
      </w:r>
    </w:p>
    <w:p w14:paraId="540F18B7">
      <w:pPr>
        <w:widowControl w:val="0"/>
        <w:numPr>
          <w:ilvl w:val="0"/>
          <w:numId w:val="0"/>
        </w:numPr>
        <w:jc w:val="both"/>
        <w:rPr>
          <w:rFonts w:hint="eastAsia"/>
        </w:rPr>
      </w:pPr>
      <w:r>
        <w:rPr>
          <w:rFonts w:hint="eastAsia"/>
        </w:rPr>
        <w:t>This neither any Arminian nor any Calvinist will deny.</w:t>
      </w:r>
    </w:p>
    <w:p w14:paraId="402EF503">
      <w:pPr>
        <w:widowControl w:val="0"/>
        <w:numPr>
          <w:ilvl w:val="0"/>
          <w:numId w:val="0"/>
        </w:numPr>
        <w:jc w:val="both"/>
        <w:rPr>
          <w:rFonts w:hint="eastAsia"/>
        </w:rPr>
      </w:pPr>
      <w:r>
        <w:rPr>
          <w:rFonts w:hint="eastAsia"/>
        </w:rPr>
        <w:t>这一点，无论是阿民念派还是加尔文派都不会否认。</w:t>
      </w:r>
    </w:p>
    <w:p w14:paraId="76839ADE">
      <w:pPr>
        <w:widowControl w:val="0"/>
        <w:numPr>
          <w:ilvl w:val="0"/>
          <w:numId w:val="0"/>
        </w:numPr>
        <w:jc w:val="both"/>
        <w:rPr>
          <w:rFonts w:hint="eastAsia"/>
        </w:rPr>
      </w:pPr>
      <w:r>
        <w:rPr>
          <w:rFonts w:hint="eastAsia"/>
        </w:rPr>
        <w:t>But these theories are both vicious and both identical with the Arminian theory, in that they deny that God unconditionally predestinates either the free actions or the ultimate salvation of individuals.</w:t>
      </w:r>
    </w:p>
    <w:p w14:paraId="787D8471">
      <w:pPr>
        <w:widowControl w:val="0"/>
        <w:numPr>
          <w:ilvl w:val="0"/>
          <w:numId w:val="0"/>
        </w:numPr>
        <w:jc w:val="both"/>
        <w:rPr>
          <w:rFonts w:hint="eastAsia"/>
        </w:rPr>
      </w:pPr>
      <w:r>
        <w:rPr>
          <w:rFonts w:hint="eastAsia"/>
        </w:rPr>
        <w:t>但是这两个理论都是有缺陷的，并且都与阿民念派理论相同，因为它们都否认上帝无条件地预定个人的自由行为或最终救恩。</w:t>
      </w:r>
    </w:p>
    <w:p w14:paraId="66A9C96C">
      <w:pPr>
        <w:widowControl w:val="0"/>
        <w:numPr>
          <w:ilvl w:val="0"/>
          <w:numId w:val="0"/>
        </w:numPr>
        <w:jc w:val="both"/>
        <w:rPr>
          <w:rFonts w:hint="eastAsia"/>
        </w:rPr>
      </w:pPr>
      <w:r>
        <w:rPr>
          <w:rFonts w:hint="eastAsia"/>
        </w:rPr>
        <w:t>They admit that he gives certain men a better chance than others, but hold that each man’s ultimate fate is not determined by God’s decree, but left dependent upon the free wills of the men themselves.</w:t>
      </w:r>
    </w:p>
    <w:p w14:paraId="30F9BD27">
      <w:pPr>
        <w:widowControl w:val="0"/>
        <w:numPr>
          <w:ilvl w:val="0"/>
          <w:numId w:val="0"/>
        </w:numPr>
        <w:jc w:val="both"/>
        <w:rPr>
          <w:rFonts w:hint="eastAsia"/>
        </w:rPr>
      </w:pPr>
      <w:r>
        <w:rPr>
          <w:rFonts w:hint="eastAsia"/>
        </w:rPr>
        <w:t>他们承认祂给某些人比其他人更好的机会，但认为每个人的最终命运并非由上帝的谕旨决定，而是取决于人自身的自由意志。</w:t>
      </w:r>
    </w:p>
    <w:p w14:paraId="20DA8B3A">
      <w:pPr>
        <w:widowControl w:val="0"/>
        <w:numPr>
          <w:ilvl w:val="0"/>
          <w:numId w:val="0"/>
        </w:numPr>
        <w:jc w:val="both"/>
        <w:rPr>
          <w:rFonts w:hint="eastAsia"/>
        </w:rPr>
      </w:pPr>
      <w:r>
        <w:rPr>
          <w:rFonts w:hint="eastAsia"/>
        </w:rPr>
        <w:t>Nevertheless, while these theories are all consistently Arminian in fundamental principle, yet they differ in the manner in which they attempt to bring the Scriptures concerned into harmony with that system.</w:t>
      </w:r>
    </w:p>
    <w:p w14:paraId="0E3C4E5E">
      <w:pPr>
        <w:widowControl w:val="0"/>
        <w:numPr>
          <w:ilvl w:val="0"/>
          <w:numId w:val="0"/>
        </w:numPr>
        <w:jc w:val="both"/>
        <w:rPr>
          <w:rFonts w:hint="eastAsia"/>
        </w:rPr>
      </w:pPr>
      <w:r>
        <w:rPr>
          <w:rFonts w:hint="eastAsia"/>
        </w:rPr>
        <w:t>然而，虽然这些理论在基本原则上都与阿民念主义一致，但它们在试图使相关的圣经经文与该体系协调一致的方式上有所不同。</w:t>
      </w:r>
    </w:p>
    <w:p w14:paraId="6497D592">
      <w:pPr>
        <w:widowControl w:val="0"/>
        <w:numPr>
          <w:ilvl w:val="0"/>
          <w:numId w:val="0"/>
        </w:numPr>
        <w:jc w:val="both"/>
        <w:rPr>
          <w:rFonts w:hint="eastAsia"/>
        </w:rPr>
      </w:pPr>
      <w:r>
        <w:rPr>
          <w:rFonts w:hint="eastAsia"/>
        </w:rPr>
        <w:t>These theories differ among themselves as to the objects, the end s, and the grounds of this election.</w:t>
      </w:r>
    </w:p>
    <w:p w14:paraId="25686310">
      <w:pPr>
        <w:widowControl w:val="0"/>
        <w:numPr>
          <w:ilvl w:val="0"/>
          <w:numId w:val="0"/>
        </w:numPr>
        <w:jc w:val="both"/>
        <w:rPr>
          <w:rFonts w:hint="eastAsia"/>
        </w:rPr>
      </w:pPr>
      <w:r>
        <w:rPr>
          <w:rFonts w:hint="eastAsia"/>
        </w:rPr>
        <w:t>这些理论在拣选的对象、目的和基础上彼此不同。</w:t>
      </w:r>
    </w:p>
    <w:p w14:paraId="5BF9D956">
      <w:pPr>
        <w:widowControl w:val="0"/>
        <w:numPr>
          <w:ilvl w:val="0"/>
          <w:numId w:val="0"/>
        </w:numPr>
        <w:jc w:val="both"/>
        <w:rPr>
          <w:rFonts w:hint="eastAsia"/>
        </w:rPr>
      </w:pPr>
      <w:r>
        <w:rPr>
          <w:rFonts w:hint="eastAsia"/>
        </w:rPr>
        <w:t>As to the objects of the election spoken of in Scripture, the Arminian, the Calvinistic, and "Ecclesiastical Individualism" theories agree in making them individuals.</w:t>
      </w:r>
    </w:p>
    <w:p w14:paraId="6D0FB3BD">
      <w:pPr>
        <w:widowControl w:val="0"/>
        <w:numPr>
          <w:ilvl w:val="0"/>
          <w:numId w:val="0"/>
        </w:numPr>
        <w:jc w:val="both"/>
        <w:rPr>
          <w:rFonts w:hint="eastAsia"/>
        </w:rPr>
      </w:pPr>
      <w:r>
        <w:rPr>
          <w:rFonts w:hint="eastAsia"/>
        </w:rPr>
        <w:t>关于圣经中所说拣选的对象，阿民念派、加尔文派和“教会个人主义”理论都同意将其视为个人。</w:t>
      </w:r>
    </w:p>
    <w:p w14:paraId="07BBE1E1">
      <w:pPr>
        <w:widowControl w:val="0"/>
        <w:numPr>
          <w:ilvl w:val="0"/>
          <w:numId w:val="0"/>
        </w:numPr>
        <w:jc w:val="both"/>
        <w:rPr>
          <w:rFonts w:hint="eastAsia"/>
        </w:rPr>
      </w:pPr>
      <w:r>
        <w:rPr>
          <w:rFonts w:hint="eastAsia"/>
        </w:rPr>
        <w:t>The theory of "National Election " makes them nations or communities.</w:t>
      </w:r>
    </w:p>
    <w:p w14:paraId="42189396">
      <w:pPr>
        <w:widowControl w:val="0"/>
        <w:numPr>
          <w:ilvl w:val="0"/>
          <w:numId w:val="0"/>
        </w:numPr>
        <w:jc w:val="both"/>
        <w:rPr>
          <w:rFonts w:hint="eastAsia"/>
        </w:rPr>
      </w:pPr>
      <w:r>
        <w:rPr>
          <w:rFonts w:hint="eastAsia"/>
        </w:rPr>
        <w:t>“国家拣选”理论则将其视为国家或社群。</w:t>
      </w:r>
    </w:p>
    <w:p w14:paraId="5B9E0AF9">
      <w:pPr>
        <w:widowControl w:val="0"/>
        <w:numPr>
          <w:ilvl w:val="0"/>
          <w:numId w:val="0"/>
        </w:numPr>
        <w:jc w:val="both"/>
        <w:rPr>
          <w:rFonts w:hint="eastAsia"/>
        </w:rPr>
      </w:pPr>
      <w:r>
        <w:rPr>
          <w:rFonts w:hint="eastAsia"/>
        </w:rPr>
        <w:t>As to the end of this election the Calvinistic and Arminian theories make it the eternal salvation of the individuals elected.</w:t>
      </w:r>
    </w:p>
    <w:p w14:paraId="54278053">
      <w:pPr>
        <w:widowControl w:val="0"/>
        <w:numPr>
          <w:ilvl w:val="0"/>
          <w:numId w:val="0"/>
        </w:numPr>
        <w:jc w:val="both"/>
        <w:rPr>
          <w:rFonts w:hint="eastAsia"/>
        </w:rPr>
      </w:pPr>
      <w:r>
        <w:rPr>
          <w:rFonts w:hint="eastAsia"/>
        </w:rPr>
        <w:t>关于这种拣选的目的，加尔文派和阿民念派理论都将其视为被拣选个人的永恒救恩。</w:t>
      </w:r>
    </w:p>
    <w:p w14:paraId="488C5E0C">
      <w:pPr>
        <w:widowControl w:val="0"/>
        <w:numPr>
          <w:ilvl w:val="0"/>
          <w:numId w:val="0"/>
        </w:numPr>
        <w:jc w:val="both"/>
        <w:rPr>
          <w:rFonts w:hint="eastAsia"/>
        </w:rPr>
      </w:pPr>
      <w:r>
        <w:rPr>
          <w:rFonts w:hint="eastAsia"/>
        </w:rPr>
        <w:t>The theories of "National Election" and of "Ecclesiastical Individualism" make it admission to the privilege of the means of grace.</w:t>
      </w:r>
    </w:p>
    <w:p w14:paraId="781D6E9C">
      <w:pPr>
        <w:widowControl w:val="0"/>
        <w:numPr>
          <w:ilvl w:val="0"/>
          <w:numId w:val="0"/>
        </w:numPr>
        <w:jc w:val="both"/>
        <w:rPr>
          <w:rFonts w:hint="eastAsia"/>
        </w:rPr>
      </w:pPr>
      <w:r>
        <w:rPr>
          <w:rFonts w:hint="eastAsia"/>
        </w:rPr>
        <w:t>“国家拣选”和“教会个人主义”理论则将其视为获得恩典媒介特权的许可。</w:t>
      </w:r>
    </w:p>
    <w:p w14:paraId="562D53E0">
      <w:pPr>
        <w:widowControl w:val="0"/>
        <w:numPr>
          <w:ilvl w:val="0"/>
          <w:numId w:val="0"/>
        </w:numPr>
        <w:jc w:val="both"/>
        <w:rPr>
          <w:rFonts w:hint="eastAsia"/>
        </w:rPr>
      </w:pPr>
    </w:p>
    <w:p w14:paraId="0973F99E">
      <w:pPr>
        <w:widowControl w:val="0"/>
        <w:numPr>
          <w:ilvl w:val="0"/>
          <w:numId w:val="0"/>
        </w:numPr>
        <w:jc w:val="both"/>
        <w:rPr>
          <w:rFonts w:hint="eastAsia"/>
        </w:rPr>
      </w:pPr>
      <w:r>
        <w:rPr>
          <w:rFonts w:hint="eastAsia"/>
        </w:rPr>
        <w:t>As to the ground of this election spoken of in the Scripture, advocates of the Calvinistic, the "National Election," and the "Ecclesiastical Individualism " theories agree in making it the sovereign good pleasure of God, while the Arminians hold it is conditioned upon the faith, repentance, and perseverance certainly foreseen in each individual case.</w:t>
      </w:r>
    </w:p>
    <w:p w14:paraId="6DE52333">
      <w:pPr>
        <w:widowControl w:val="0"/>
        <w:numPr>
          <w:ilvl w:val="0"/>
          <w:numId w:val="0"/>
        </w:numPr>
        <w:jc w:val="both"/>
        <w:rPr>
          <w:rFonts w:hint="eastAsia"/>
        </w:rPr>
      </w:pPr>
      <w:r>
        <w:rPr>
          <w:rFonts w:hint="eastAsia"/>
        </w:rPr>
        <w:t>关于圣经中所说这种拣选的基础，加尔文派、“国家拣选”和“教会个人主义”理论的倡导者都同意将其视为上帝主权的美意，而阿民念派则认为它以在每一个具体案例中确定预见的信心、悔改和坚忍为条件。</w:t>
      </w:r>
    </w:p>
    <w:p w14:paraId="3EC4CB17">
      <w:pPr>
        <w:widowControl w:val="0"/>
        <w:numPr>
          <w:ilvl w:val="0"/>
          <w:numId w:val="0"/>
        </w:numPr>
        <w:jc w:val="both"/>
        <w:rPr>
          <w:rFonts w:hint="eastAsia"/>
        </w:rPr>
      </w:pPr>
    </w:p>
    <w:p w14:paraId="70414839">
      <w:pPr>
        <w:widowControl w:val="0"/>
        <w:numPr>
          <w:ilvl w:val="0"/>
          <w:numId w:val="0"/>
        </w:numPr>
        <w:jc w:val="both"/>
        <w:rPr>
          <w:rFonts w:hint="eastAsia"/>
        </w:rPr>
      </w:pPr>
      <w:r>
        <w:rPr>
          <w:rFonts w:hint="eastAsia"/>
        </w:rPr>
        <w:t>It is obvious that the Calvinistic Doctrine of Decrees includes the absolute election of both individuals and of communities and nations to the use of the means of grace and the external advantages of the Church.</w:t>
      </w:r>
    </w:p>
    <w:p w14:paraId="472A2DFB">
      <w:pPr>
        <w:widowControl w:val="0"/>
        <w:numPr>
          <w:ilvl w:val="0"/>
          <w:numId w:val="0"/>
        </w:numPr>
        <w:jc w:val="both"/>
        <w:rPr>
          <w:rFonts w:hint="eastAsia"/>
        </w:rPr>
      </w:pPr>
      <w:r>
        <w:rPr>
          <w:rFonts w:hint="eastAsia"/>
        </w:rPr>
        <w:t>显然，加尔文主义的谕旨教义包括对个人以及社群和国家使用恩典媒介和教会外在优势的绝对拣选。</w:t>
      </w:r>
    </w:p>
    <w:p w14:paraId="7AC9CD03">
      <w:pPr>
        <w:widowControl w:val="0"/>
        <w:numPr>
          <w:ilvl w:val="0"/>
          <w:numId w:val="0"/>
        </w:numPr>
        <w:jc w:val="both"/>
        <w:rPr>
          <w:rFonts w:hint="eastAsia"/>
        </w:rPr>
      </w:pPr>
      <w:r>
        <w:rPr>
          <w:rFonts w:hint="eastAsia"/>
        </w:rPr>
        <w:t>It is also obvious that the admission of the principle of absolute election, as far as this, must be made by all Arminians as well as Calvinists, and hence this admission alone does not discriminate between the two great contesting systems.</w:t>
      </w:r>
    </w:p>
    <w:p w14:paraId="4BE890C1">
      <w:pPr>
        <w:widowControl w:val="0"/>
        <w:numPr>
          <w:ilvl w:val="0"/>
          <w:numId w:val="0"/>
        </w:numPr>
        <w:jc w:val="both"/>
        <w:rPr>
          <w:rFonts w:hint="eastAsia"/>
        </w:rPr>
      </w:pPr>
      <w:r>
        <w:rPr>
          <w:rFonts w:hint="eastAsia"/>
        </w:rPr>
        <w:t>同样明显的是，就此而言，绝对拣选原则的承认，必须由所有阿民念派和加尔文派作出，因此仅凭这一承认并不能区分这两个主要的对立体系。</w:t>
      </w:r>
    </w:p>
    <w:p w14:paraId="27FD9DE1">
      <w:pPr>
        <w:widowControl w:val="0"/>
        <w:numPr>
          <w:ilvl w:val="0"/>
          <w:numId w:val="0"/>
        </w:numPr>
        <w:jc w:val="both"/>
        <w:rPr>
          <w:rFonts w:hint="eastAsia"/>
        </w:rPr>
      </w:pPr>
      <w:r>
        <w:rPr>
          <w:rFonts w:hint="eastAsia"/>
        </w:rPr>
        <w:t>The only question which touches the true matter in debate is, What is the ground of the eternal predestination of individuals to salvation?</w:t>
      </w:r>
    </w:p>
    <w:p w14:paraId="54B02F62">
      <w:pPr>
        <w:widowControl w:val="0"/>
        <w:numPr>
          <w:ilvl w:val="0"/>
          <w:numId w:val="0"/>
        </w:numPr>
        <w:jc w:val="both"/>
        <w:rPr>
          <w:rFonts w:hint="eastAsia"/>
        </w:rPr>
      </w:pPr>
      <w:r>
        <w:rPr>
          <w:rFonts w:hint="eastAsia"/>
        </w:rPr>
        <w:t>唯一触及争论真正核心的问题是：个人得永生的永恒预定的基础是什么？</w:t>
      </w:r>
    </w:p>
    <w:p w14:paraId="59DDDD2F">
      <w:pPr>
        <w:widowControl w:val="0"/>
        <w:numPr>
          <w:ilvl w:val="0"/>
          <w:numId w:val="0"/>
        </w:numPr>
        <w:jc w:val="both"/>
        <w:rPr>
          <w:rFonts w:hint="eastAsia"/>
        </w:rPr>
      </w:pPr>
      <w:r>
        <w:rPr>
          <w:rFonts w:hint="eastAsia"/>
        </w:rPr>
        <w:t>Is it the foreseen faith and repentance of the individuals themselves, or the sovereign good pleasure of God?</w:t>
      </w:r>
    </w:p>
    <w:p w14:paraId="7FD7598E">
      <w:pPr>
        <w:widowControl w:val="0"/>
        <w:numPr>
          <w:ilvl w:val="0"/>
          <w:numId w:val="0"/>
        </w:numPr>
        <w:jc w:val="both"/>
        <w:rPr>
          <w:rFonts w:hint="eastAsia"/>
        </w:rPr>
      </w:pPr>
      <w:r>
        <w:rPr>
          <w:rFonts w:hint="eastAsia"/>
        </w:rPr>
        <w:t>是个人自身预见的信心和悔改，还是上帝主权的美意？</w:t>
      </w:r>
    </w:p>
    <w:p w14:paraId="6F2BB5D9">
      <w:pPr>
        <w:widowControl w:val="0"/>
        <w:numPr>
          <w:ilvl w:val="0"/>
          <w:numId w:val="0"/>
        </w:numPr>
        <w:jc w:val="both"/>
        <w:rPr>
          <w:rFonts w:hint="eastAsia"/>
        </w:rPr>
      </w:pPr>
      <w:r>
        <w:rPr>
          <w:rFonts w:hint="eastAsia"/>
        </w:rPr>
        <w:t>Every Christian must take one side or the other of this question.</w:t>
      </w:r>
    </w:p>
    <w:p w14:paraId="1898E694">
      <w:pPr>
        <w:widowControl w:val="0"/>
        <w:numPr>
          <w:ilvl w:val="0"/>
          <w:numId w:val="0"/>
        </w:numPr>
        <w:jc w:val="both"/>
        <w:rPr>
          <w:rFonts w:hint="eastAsia"/>
        </w:rPr>
      </w:pPr>
      <w:r>
        <w:rPr>
          <w:rFonts w:hint="eastAsia"/>
        </w:rPr>
        <w:t>每一个基督徒都必须在这个问题上选择一方或另一方。</w:t>
      </w:r>
    </w:p>
    <w:p w14:paraId="357F313E">
      <w:pPr>
        <w:widowControl w:val="0"/>
        <w:numPr>
          <w:ilvl w:val="0"/>
          <w:numId w:val="0"/>
        </w:numPr>
        <w:jc w:val="both"/>
        <w:rPr>
          <w:rFonts w:hint="eastAsia"/>
        </w:rPr>
      </w:pPr>
      <w:r>
        <w:rPr>
          <w:rFonts w:hint="eastAsia"/>
        </w:rPr>
        <w:t>If he takes the side which makes foreseen faith the ground, he is an Arminian no matter what else he holds.</w:t>
      </w:r>
    </w:p>
    <w:p w14:paraId="63ADA58C">
      <w:pPr>
        <w:widowControl w:val="0"/>
        <w:numPr>
          <w:ilvl w:val="0"/>
          <w:numId w:val="0"/>
        </w:numPr>
        <w:jc w:val="both"/>
        <w:rPr>
          <w:rFonts w:hint="eastAsia"/>
        </w:rPr>
      </w:pPr>
      <w:r>
        <w:rPr>
          <w:rFonts w:hint="eastAsia"/>
        </w:rPr>
        <w:t>如果他选择以预见的信心为基础的那一方，那么无论他还持有其他什么观点，他都是阿民念派。</w:t>
      </w:r>
    </w:p>
    <w:p w14:paraId="22A5FA6E">
      <w:pPr>
        <w:widowControl w:val="0"/>
        <w:numPr>
          <w:ilvl w:val="0"/>
          <w:numId w:val="0"/>
        </w:numPr>
        <w:jc w:val="both"/>
        <w:rPr>
          <w:rFonts w:hint="eastAsia"/>
        </w:rPr>
      </w:pPr>
      <w:r>
        <w:rPr>
          <w:rFonts w:hint="eastAsia"/>
        </w:rPr>
        <w:t>If he takes the side which makes the good pleasure of God the ground, he is a Calvinist.</w:t>
      </w:r>
    </w:p>
    <w:p w14:paraId="74F14186">
      <w:pPr>
        <w:widowControl w:val="0"/>
        <w:numPr>
          <w:ilvl w:val="0"/>
          <w:numId w:val="0"/>
        </w:numPr>
        <w:jc w:val="both"/>
        <w:rPr>
          <w:rFonts w:hint="eastAsia"/>
        </w:rPr>
      </w:pPr>
      <w:r>
        <w:rPr>
          <w:rFonts w:hint="eastAsia"/>
        </w:rPr>
        <w:t>如果他选择以上帝的美意为基础的那一方，他就是加尔文派。</w:t>
      </w:r>
    </w:p>
    <w:p w14:paraId="6C8496B4">
      <w:pPr>
        <w:widowControl w:val="0"/>
        <w:numPr>
          <w:ilvl w:val="0"/>
          <w:numId w:val="0"/>
        </w:numPr>
        <w:jc w:val="both"/>
        <w:rPr>
          <w:rFonts w:hint="eastAsia"/>
        </w:rPr>
      </w:pPr>
    </w:p>
    <w:p w14:paraId="6E69489E">
      <w:pPr>
        <w:widowControl w:val="0"/>
        <w:numPr>
          <w:ilvl w:val="0"/>
          <w:numId w:val="0"/>
        </w:numPr>
        <w:jc w:val="both"/>
        <w:rPr>
          <w:rFonts w:hint="eastAsia"/>
        </w:rPr>
      </w:pPr>
      <w:r>
        <w:rPr>
          <w:rFonts w:hint="eastAsia"/>
        </w:rPr>
        <w:t>This division among themselves, and this alternate agreement with and difference from the Calvinistic positions on this subject, is a very suggestive illustration of the extreme difficulty the advocates of Arminian principles have in accommodating the words of Scripture to their doctrine.</w:t>
      </w:r>
    </w:p>
    <w:p w14:paraId="5283EFB2">
      <w:pPr>
        <w:widowControl w:val="0"/>
        <w:numPr>
          <w:ilvl w:val="0"/>
          <w:numId w:val="0"/>
        </w:numPr>
        <w:jc w:val="both"/>
        <w:rPr>
          <w:rFonts w:hint="eastAsia"/>
        </w:rPr>
      </w:pPr>
      <w:r>
        <w:rPr>
          <w:rFonts w:hint="eastAsia"/>
        </w:rPr>
        <w:t>他们之间的这种分歧，以及他们在这个问题上与加尔文派立场交替的一致和不同，非常清楚地说明了阿民念派原则的倡导者在使圣经的话语适应其教义方面所面临的极端困难。</w:t>
      </w:r>
    </w:p>
    <w:p w14:paraId="55585444">
      <w:pPr>
        <w:widowControl w:val="0"/>
        <w:numPr>
          <w:ilvl w:val="0"/>
          <w:numId w:val="0"/>
        </w:numPr>
        <w:jc w:val="both"/>
        <w:rPr>
          <w:rFonts w:hint="eastAsia"/>
        </w:rPr>
      </w:pPr>
    </w:p>
    <w:p w14:paraId="5AB38221">
      <w:pPr>
        <w:widowControl w:val="0"/>
        <w:numPr>
          <w:ilvl w:val="0"/>
          <w:numId w:val="0"/>
        </w:numPr>
        <w:jc w:val="both"/>
        <w:rPr>
          <w:rFonts w:hint="eastAsia"/>
        </w:rPr>
      </w:pPr>
      <w:r>
        <w:rPr>
          <w:rFonts w:hint="eastAsia"/>
        </w:rPr>
        <w:t>In a controversial point of view the Calvinists have the capital advantage of being able to divide their opponents, and to refute them in detail.</w:t>
      </w:r>
    </w:p>
    <w:p w14:paraId="57958AA3">
      <w:pPr>
        <w:widowControl w:val="0"/>
        <w:numPr>
          <w:ilvl w:val="0"/>
          <w:numId w:val="0"/>
        </w:numPr>
        <w:jc w:val="both"/>
        <w:rPr>
          <w:rFonts w:hint="eastAsia"/>
        </w:rPr>
      </w:pPr>
      <w:r>
        <w:rPr>
          <w:rFonts w:hint="eastAsia"/>
        </w:rPr>
        <w:t>从争论的角度来看，加尔文派拥有一个主要优势，即能够分化其对手，并详细驳斥他们。</w:t>
      </w:r>
    </w:p>
    <w:p w14:paraId="0343C15E">
      <w:pPr>
        <w:widowControl w:val="0"/>
        <w:numPr>
          <w:ilvl w:val="0"/>
          <w:numId w:val="0"/>
        </w:numPr>
        <w:jc w:val="both"/>
        <w:rPr>
          <w:rFonts w:hint="eastAsia"/>
        </w:rPr>
      </w:pPr>
    </w:p>
    <w:p w14:paraId="4EA0FCEA">
      <w:pPr>
        <w:widowControl w:val="0"/>
        <w:numPr>
          <w:ilvl w:val="0"/>
          <w:numId w:val="0"/>
        </w:numPr>
        <w:jc w:val="both"/>
        <w:rPr>
          <w:rFonts w:hint="eastAsia"/>
        </w:rPr>
      </w:pPr>
      <w:r>
        <w:rPr>
          <w:rFonts w:hint="eastAsia"/>
        </w:rPr>
        <w:t>10.State the three points in the Calvinistic doctrine on this subject.</w:t>
      </w:r>
    </w:p>
    <w:p w14:paraId="4F4050F5">
      <w:pPr>
        <w:widowControl w:val="0"/>
        <w:numPr>
          <w:ilvl w:val="0"/>
          <w:numId w:val="0"/>
        </w:numPr>
        <w:jc w:val="both"/>
        <w:rPr>
          <w:rFonts w:hint="eastAsia"/>
        </w:rPr>
      </w:pPr>
      <w:r>
        <w:rPr>
          <w:rFonts w:hint="eastAsia"/>
        </w:rPr>
        <w:t>10.陈述加尔文主义关于此主题教义的三个要点。</w:t>
      </w:r>
    </w:p>
    <w:p w14:paraId="3BFA14CD">
      <w:pPr>
        <w:widowControl w:val="0"/>
        <w:numPr>
          <w:ilvl w:val="0"/>
          <w:numId w:val="0"/>
        </w:numPr>
        <w:jc w:val="both"/>
        <w:rPr>
          <w:rFonts w:hint="eastAsia"/>
        </w:rPr>
      </w:pPr>
    </w:p>
    <w:p w14:paraId="531D4617">
      <w:pPr>
        <w:widowControl w:val="0"/>
        <w:numPr>
          <w:ilvl w:val="0"/>
          <w:numId w:val="0"/>
        </w:numPr>
        <w:jc w:val="both"/>
        <w:rPr>
          <w:rFonts w:hint="eastAsia"/>
        </w:rPr>
      </w:pPr>
      <w:r>
        <w:rPr>
          <w:rFonts w:hint="eastAsia"/>
        </w:rPr>
        <w:t>Calvinists hold, as shown in the preceding chapter, that God’s Decrees are absolute and relate to all classes of events whatsoever.</w:t>
      </w:r>
    </w:p>
    <w:p w14:paraId="6C88BC8E">
      <w:pPr>
        <w:widowControl w:val="0"/>
        <w:numPr>
          <w:ilvl w:val="0"/>
          <w:numId w:val="0"/>
        </w:numPr>
        <w:jc w:val="both"/>
        <w:rPr>
          <w:rFonts w:hint="eastAsia"/>
        </w:rPr>
      </w:pPr>
      <w:r>
        <w:rPr>
          <w:rFonts w:hint="eastAsia"/>
        </w:rPr>
        <w:t>加尔文主义者认为，正如前一章所示，上帝的谕旨是绝对的，并且涉及所有各类事件。</w:t>
      </w:r>
    </w:p>
    <w:p w14:paraId="6D133529">
      <w:pPr>
        <w:widowControl w:val="0"/>
        <w:numPr>
          <w:ilvl w:val="0"/>
          <w:numId w:val="0"/>
        </w:numPr>
        <w:jc w:val="both"/>
        <w:rPr>
          <w:rFonts w:hint="eastAsia"/>
        </w:rPr>
      </w:pPr>
      <w:r>
        <w:rPr>
          <w:rFonts w:hint="eastAsia"/>
        </w:rPr>
        <w:t>They therefore maintain that while nations, communities, and individuals are predestined absolutely to all of every kind of good and bad that befalls them, nevertheless the Scriptures teach specifically an election (1) of individuals, (2) to grace and salvation, (3) founded not upon the foreseen faith of the persons elected, but upon the sovereign good pleasure of God alone.</w:t>
      </w:r>
    </w:p>
    <w:p w14:paraId="5A1BAE7A">
      <w:pPr>
        <w:widowControl w:val="0"/>
        <w:numPr>
          <w:ilvl w:val="0"/>
          <w:numId w:val="0"/>
        </w:numPr>
        <w:jc w:val="both"/>
        <w:rPr>
          <w:rFonts w:hint="eastAsia"/>
        </w:rPr>
      </w:pPr>
      <w:r>
        <w:rPr>
          <w:rFonts w:hint="eastAsia"/>
        </w:rPr>
        <w:t>因此他们主张，虽然国家、社群和个人都被绝对地预定要遭遇各种各样的善恶，但圣经特别教导了一种拣选：（1）对个人的拣选，（2）拣选得恩典和救恩，（3）其基础并非被拣选者预见的信心，而仅仅是上帝主权的美意。</w:t>
      </w:r>
    </w:p>
    <w:p w14:paraId="70D4E701">
      <w:pPr>
        <w:widowControl w:val="0"/>
        <w:numPr>
          <w:ilvl w:val="0"/>
          <w:numId w:val="0"/>
        </w:numPr>
        <w:jc w:val="both"/>
        <w:rPr>
          <w:rFonts w:hint="eastAsia"/>
        </w:rPr>
      </w:pPr>
    </w:p>
    <w:p w14:paraId="465FC1CA">
      <w:pPr>
        <w:widowControl w:val="0"/>
        <w:numPr>
          <w:ilvl w:val="0"/>
          <w:numId w:val="0"/>
        </w:numPr>
        <w:jc w:val="both"/>
        <w:rPr>
          <w:rFonts w:hint="eastAsia"/>
        </w:rPr>
      </w:pPr>
      <w:r>
        <w:rPr>
          <w:rFonts w:hint="eastAsia"/>
        </w:rPr>
        <w:t>11.State the Presumption of the truth of the above arising from the fact that impartial infidel and rationalistic interpreters admit that the letter of the Scriptures can be interpreted only in a Calvinistic sense.</w:t>
      </w:r>
    </w:p>
    <w:p w14:paraId="470565A9">
      <w:pPr>
        <w:widowControl w:val="0"/>
        <w:numPr>
          <w:ilvl w:val="0"/>
          <w:numId w:val="0"/>
        </w:numPr>
        <w:jc w:val="both"/>
        <w:rPr>
          <w:rFonts w:hint="eastAsia"/>
        </w:rPr>
      </w:pPr>
      <w:r>
        <w:rPr>
          <w:rFonts w:hint="eastAsia"/>
        </w:rPr>
        <w:t>11.陈述从公正的不信者和理性主义释经家承认圣经的字面意义只能按加尔文主义解释这一事实中产生的上述真理的推定。</w:t>
      </w:r>
    </w:p>
    <w:p w14:paraId="06213876">
      <w:pPr>
        <w:widowControl w:val="0"/>
        <w:numPr>
          <w:ilvl w:val="0"/>
          <w:numId w:val="0"/>
        </w:numPr>
        <w:jc w:val="both"/>
        <w:rPr>
          <w:rFonts w:hint="eastAsia"/>
        </w:rPr>
      </w:pPr>
    </w:p>
    <w:p w14:paraId="6D7566B3">
      <w:pPr>
        <w:widowControl w:val="0"/>
        <w:numPr>
          <w:ilvl w:val="0"/>
          <w:numId w:val="0"/>
        </w:numPr>
        <w:jc w:val="both"/>
        <w:rPr>
          <w:rFonts w:hint="eastAsia"/>
        </w:rPr>
      </w:pPr>
      <w:r>
        <w:rPr>
          <w:rFonts w:hint="eastAsia"/>
        </w:rPr>
        <w:t>Besides the presumption in favor of Calvinism arising from the fact above stated, that anti–Calvinistic interpreters of the Scripture are reduced to all kinds of various hypotheses in order to avoid the obvious force of the Scriptural testimony upon the subject, we now cite the additional presumption, arising from the fact that rationalists and infidels generally, who agree with Arminians in their intense opposition to Calvinistic Principles, yet not being restrained by faith in the inspiration of the Bible, are frank enough to confess that the Book can be fairly interpreted only in a Calvinistic sense.</w:t>
      </w:r>
    </w:p>
    <w:p w14:paraId="163C9AB5">
      <w:pPr>
        <w:widowControl w:val="0"/>
        <w:numPr>
          <w:ilvl w:val="0"/>
          <w:numId w:val="0"/>
        </w:numPr>
        <w:jc w:val="both"/>
        <w:rPr>
          <w:rFonts w:hint="eastAsia"/>
        </w:rPr>
      </w:pPr>
      <w:r>
        <w:rPr>
          <w:rFonts w:hint="eastAsia"/>
        </w:rPr>
        <w:t>除了上述事实（即反加尔文主义的圣经解释者为了避免圣经在这个问题上见证的明显力量而被迫提出各种各样的假设）所产生的支持加尔文主义的推定之外，我们现在还引用另一个推定，它源于这样一个事实：理性主义者和不信者通常都同意阿民念派对加尔文主义原则的强烈反对，然而由于不受对圣经默示的信仰的约束，他们坦率地承认这本书只能按加尔文主义的意义来公平地解释。</w:t>
      </w:r>
    </w:p>
    <w:p w14:paraId="398F48AC">
      <w:pPr>
        <w:widowControl w:val="0"/>
        <w:numPr>
          <w:ilvl w:val="0"/>
          <w:numId w:val="0"/>
        </w:numPr>
        <w:jc w:val="both"/>
        <w:rPr>
          <w:rFonts w:hint="eastAsia"/>
        </w:rPr>
      </w:pPr>
      <w:r>
        <w:rPr>
          <w:rFonts w:hint="eastAsia"/>
        </w:rPr>
        <w:t>This is thus the impartial testimony of an enemy.</w:t>
      </w:r>
    </w:p>
    <w:p w14:paraId="55DC234A">
      <w:pPr>
        <w:widowControl w:val="0"/>
        <w:numPr>
          <w:ilvl w:val="0"/>
          <w:numId w:val="0"/>
        </w:numPr>
        <w:jc w:val="both"/>
        <w:rPr>
          <w:rFonts w:hint="eastAsia"/>
        </w:rPr>
      </w:pPr>
      <w:r>
        <w:rPr>
          <w:rFonts w:hint="eastAsia"/>
        </w:rPr>
        <w:t>因此，这是敌人的公正见证。</w:t>
      </w:r>
    </w:p>
    <w:p w14:paraId="2FFAF40A">
      <w:pPr>
        <w:widowControl w:val="0"/>
        <w:numPr>
          <w:ilvl w:val="0"/>
          <w:numId w:val="0"/>
        </w:numPr>
        <w:jc w:val="both"/>
        <w:rPr>
          <w:rFonts w:hint="eastAsia"/>
        </w:rPr>
      </w:pPr>
      <w:r>
        <w:rPr>
          <w:rFonts w:hint="eastAsia"/>
        </w:rPr>
        <w:t>Wegscheider in his " Institutiones Theologiœ Christianœ Dogmaticœ," Pt. 3., Ch. 3., § 145, 1 the highest authority as to the results of German Rationalists in Dogmatic theology, says that the passages in question do teach Calvinistic doctrine, but that Paul was misled by the crude and erroneous notions prevalent in that age, and especially by the narrow spirit of Jewish particularism.</w:t>
      </w:r>
    </w:p>
    <w:p w14:paraId="5526CF43">
      <w:pPr>
        <w:widowControl w:val="0"/>
        <w:numPr>
          <w:ilvl w:val="0"/>
          <w:numId w:val="0"/>
        </w:numPr>
        <w:jc w:val="both"/>
        <w:rPr>
          <w:rFonts w:hint="eastAsia"/>
        </w:rPr>
      </w:pPr>
      <w:r>
        <w:rPr>
          <w:rFonts w:hint="eastAsia"/>
        </w:rPr>
        <w:t>韦格沙伊德在其《基督教教义神学教程》（`Institutiones Theologiæ Christianæ Dogmaticæ`，拉丁文：基督教教义神学教程）第三部分第三章第145节第1段中——这是关于德国理性主义者在教义神学方面成果的最高权威——说，所讨论的经文确实教导了加尔文主义教义，但保罗被那个时代盛行的粗糙和错误的观念所误导，特别是被犹太特殊主义的狭隘精神所误导。</w:t>
      </w:r>
    </w:p>
    <w:p w14:paraId="7992E060">
      <w:pPr>
        <w:widowControl w:val="0"/>
        <w:numPr>
          <w:ilvl w:val="0"/>
          <w:numId w:val="0"/>
        </w:numPr>
        <w:jc w:val="both"/>
        <w:rPr>
          <w:rFonts w:hint="eastAsia"/>
        </w:rPr>
      </w:pPr>
      <w:r>
        <w:rPr>
          <w:rFonts w:hint="eastAsia"/>
        </w:rPr>
        <w:t>See also Gibbon’s "Decline and fall of the Roman Empire," Chapter 33., Note 31.—"Perhaps a reasoner still more independent may smile in his turn, when he peruses an Arminian Commentary on the Epistle to the Romans."</w:t>
      </w:r>
    </w:p>
    <w:p w14:paraId="62EAF698">
      <w:pPr>
        <w:widowControl w:val="0"/>
        <w:numPr>
          <w:ilvl w:val="0"/>
          <w:numId w:val="0"/>
        </w:numPr>
        <w:jc w:val="both"/>
        <w:rPr>
          <w:rFonts w:hint="eastAsia"/>
        </w:rPr>
      </w:pPr>
      <w:r>
        <w:rPr>
          <w:rFonts w:hint="eastAsia"/>
        </w:rPr>
        <w:t>另见吉本的《罗马帝国衰亡史》，第三十三章，注31。——“也许一个更独立的推理者，当他仔细阅读阿民念派对罗马书的注释时，也会轮到他微笑了。”</w:t>
      </w:r>
    </w:p>
    <w:p w14:paraId="5AEA12C7">
      <w:pPr>
        <w:widowControl w:val="0"/>
        <w:numPr>
          <w:ilvl w:val="0"/>
          <w:numId w:val="0"/>
        </w:numPr>
        <w:jc w:val="both"/>
        <w:rPr>
          <w:rFonts w:hint="eastAsia"/>
        </w:rPr>
      </w:pPr>
    </w:p>
    <w:p w14:paraId="4874922E">
      <w:pPr>
        <w:widowControl w:val="0"/>
        <w:numPr>
          <w:ilvl w:val="0"/>
          <w:numId w:val="0"/>
        </w:numPr>
        <w:jc w:val="both"/>
        <w:rPr>
          <w:rFonts w:hint="eastAsia"/>
        </w:rPr>
      </w:pPr>
      <w:r>
        <w:rPr>
          <w:rFonts w:hint="eastAsia"/>
        </w:rPr>
        <w:t>12.Prove from Scripture that the subjects of election are individuals and that the end of election is eternal life.</w:t>
      </w:r>
    </w:p>
    <w:p w14:paraId="48675A46">
      <w:pPr>
        <w:widowControl w:val="0"/>
        <w:numPr>
          <w:ilvl w:val="0"/>
          <w:numId w:val="0"/>
        </w:numPr>
        <w:jc w:val="both"/>
        <w:rPr>
          <w:rFonts w:hint="eastAsia"/>
        </w:rPr>
      </w:pPr>
      <w:r>
        <w:rPr>
          <w:rFonts w:hint="eastAsia"/>
        </w:rPr>
        <w:t>12.从圣经证明拣选的对象是个人，拣选的目的是永生。</w:t>
      </w:r>
    </w:p>
    <w:p w14:paraId="6222CDE9">
      <w:pPr>
        <w:widowControl w:val="0"/>
        <w:numPr>
          <w:ilvl w:val="0"/>
          <w:numId w:val="0"/>
        </w:numPr>
        <w:jc w:val="both"/>
        <w:rPr>
          <w:rFonts w:hint="eastAsia"/>
        </w:rPr>
      </w:pPr>
    </w:p>
    <w:p w14:paraId="082CB69B">
      <w:pPr>
        <w:widowControl w:val="0"/>
        <w:numPr>
          <w:ilvl w:val="0"/>
          <w:numId w:val="0"/>
        </w:numPr>
        <w:jc w:val="both"/>
        <w:rPr>
          <w:rFonts w:hint="eastAsia"/>
        </w:rPr>
      </w:pPr>
      <w:r>
        <w:rPr>
          <w:rFonts w:hint="eastAsia"/>
        </w:rPr>
        <w:t>1st. They are always spoken of as individuals, and the election of which they are the subjects is always set forth as having grace or glory as its end.—Acts 13:48; Ephesians 1:4; 2 Thessalonians 2:13.</w:t>
      </w:r>
    </w:p>
    <w:p w14:paraId="438CD73D">
      <w:pPr>
        <w:widowControl w:val="0"/>
        <w:numPr>
          <w:ilvl w:val="0"/>
          <w:numId w:val="0"/>
        </w:numPr>
        <w:jc w:val="both"/>
        <w:rPr>
          <w:rFonts w:hint="eastAsia"/>
        </w:rPr>
      </w:pPr>
      <w:r>
        <w:rPr>
          <w:rFonts w:hint="eastAsia"/>
        </w:rPr>
        <w:t>第一，他们总是被提及为个人，并且他们作为对象的拣选总是被阐明为以恩典或荣耀为目的。——使徒行传 13:48；以弗所书 1:4；帖撒罗尼迦后书 2:13。</w:t>
      </w:r>
    </w:p>
    <w:p w14:paraId="252D434E">
      <w:pPr>
        <w:widowControl w:val="0"/>
        <w:numPr>
          <w:ilvl w:val="0"/>
          <w:numId w:val="0"/>
        </w:numPr>
        <w:jc w:val="both"/>
        <w:rPr>
          <w:rFonts w:hint="eastAsia"/>
        </w:rPr>
      </w:pPr>
      <w:r>
        <w:rPr>
          <w:rFonts w:hint="eastAsia"/>
        </w:rPr>
        <w:t>2nd. The elect are in Scripture explicitly distinguished from the mass of the visible Church, and hence their election could not have been merely to the external privileges of that Church.— Romans 11:7.</w:t>
      </w:r>
    </w:p>
    <w:p w14:paraId="6FAC3D71">
      <w:pPr>
        <w:widowControl w:val="0"/>
        <w:numPr>
          <w:ilvl w:val="0"/>
          <w:numId w:val="0"/>
        </w:numPr>
        <w:jc w:val="both"/>
        <w:rPr>
          <w:rFonts w:hint="eastAsia"/>
        </w:rPr>
      </w:pPr>
      <w:r>
        <w:rPr>
          <w:rFonts w:hint="eastAsia"/>
        </w:rPr>
        <w:t>第二，圣经中明确区分了选民与有形教会的大众，因此他们的拣选不可能仅仅是为了那个教会的外在特权。——罗马书 11:7。</w:t>
      </w:r>
    </w:p>
    <w:p w14:paraId="2CFA6E39">
      <w:pPr>
        <w:widowControl w:val="0"/>
        <w:numPr>
          <w:ilvl w:val="0"/>
          <w:numId w:val="0"/>
        </w:numPr>
        <w:jc w:val="both"/>
        <w:rPr>
          <w:rFonts w:hint="eastAsia"/>
        </w:rPr>
      </w:pPr>
      <w:r>
        <w:rPr>
          <w:rFonts w:hint="eastAsia"/>
        </w:rPr>
        <w:t>3rd. The names of the elect are said "to be written in heaven" and to be in "the book of life."—Hebrews 12:23; Philippians 4:3.</w:t>
      </w:r>
    </w:p>
    <w:p w14:paraId="146ED468">
      <w:pPr>
        <w:widowControl w:val="0"/>
        <w:numPr>
          <w:ilvl w:val="0"/>
          <w:numId w:val="0"/>
        </w:numPr>
        <w:jc w:val="both"/>
        <w:rPr>
          <w:rFonts w:hint="eastAsia"/>
        </w:rPr>
      </w:pPr>
      <w:r>
        <w:rPr>
          <w:rFonts w:hint="eastAsia"/>
        </w:rPr>
        <w:t>第三，选民的名字据说“记录在天上”，并且在“生命册上”。——希伯来书 12:23；腓立比书 4:3。</w:t>
      </w:r>
    </w:p>
    <w:p w14:paraId="6B03F317">
      <w:pPr>
        <w:widowControl w:val="0"/>
        <w:numPr>
          <w:ilvl w:val="0"/>
          <w:numId w:val="0"/>
        </w:numPr>
        <w:jc w:val="both"/>
        <w:rPr>
          <w:rFonts w:hint="eastAsia"/>
        </w:rPr>
      </w:pPr>
      <w:r>
        <w:rPr>
          <w:rFonts w:hint="eastAsia"/>
        </w:rPr>
        <w:t>4th. The blessings which it is explicitly declared are secured by this election are gracious and saving, they are the elements and results of salvation, inseparable from it, and pertain not to nations but to individuals as their subjects, e.g.," adoption of sons," "to be conformed to the image of his Son," etc.—Romans 8:29; Ephesians 1:5; 2 Thessalonians 2:13; 1 Thessalonians 5:9; Romans 9:15,16.</w:t>
      </w:r>
    </w:p>
    <w:p w14:paraId="500AEC29">
      <w:pPr>
        <w:widowControl w:val="0"/>
        <w:numPr>
          <w:ilvl w:val="0"/>
          <w:numId w:val="0"/>
        </w:numPr>
        <w:jc w:val="both"/>
        <w:rPr>
          <w:rFonts w:hint="eastAsia"/>
        </w:rPr>
      </w:pPr>
      <w:r>
        <w:rPr>
          <w:rFonts w:hint="eastAsia"/>
        </w:rPr>
        <w:t>第四，明确宣告藉此拣选而得的福分是恩慈和拯救性的，它们是救恩的要素和结果，与救恩不可分割，并且不属于国家，而是属于作为其对象的个人，例如，“儿子的名分”，“效法祂儿子的形象”等等。——罗马书 8:29；以弗所书 1:5；帖撒罗尼迦后书 2:13；帖撒罗尼迦前书 5:9；罗马书 9:15,16。</w:t>
      </w:r>
    </w:p>
    <w:p w14:paraId="6C2E2131">
      <w:pPr>
        <w:widowControl w:val="0"/>
        <w:numPr>
          <w:ilvl w:val="0"/>
          <w:numId w:val="0"/>
        </w:numPr>
        <w:jc w:val="both"/>
        <w:rPr>
          <w:rFonts w:hint="eastAsia"/>
        </w:rPr>
      </w:pPr>
    </w:p>
    <w:p w14:paraId="664CE52C">
      <w:pPr>
        <w:widowControl w:val="0"/>
        <w:numPr>
          <w:ilvl w:val="0"/>
          <w:numId w:val="0"/>
        </w:numPr>
        <w:jc w:val="both"/>
        <w:rPr>
          <w:rFonts w:hint="eastAsia"/>
        </w:rPr>
      </w:pPr>
      <w:r>
        <w:rPr>
          <w:rFonts w:hint="eastAsia"/>
        </w:rPr>
        <w:t>13.Show that this election is not founded on works whether foreseen or not.</w:t>
      </w:r>
    </w:p>
    <w:p w14:paraId="5F54A5AD">
      <w:pPr>
        <w:widowControl w:val="0"/>
        <w:numPr>
          <w:ilvl w:val="0"/>
          <w:numId w:val="0"/>
        </w:numPr>
        <w:jc w:val="both"/>
        <w:rPr>
          <w:rFonts w:hint="eastAsia"/>
        </w:rPr>
      </w:pPr>
      <w:r>
        <w:rPr>
          <w:rFonts w:hint="eastAsia"/>
        </w:rPr>
        <w:t>13.证明这种拣选并非建立在行为之上，无论这些行为是否被预见。</w:t>
      </w:r>
    </w:p>
    <w:p w14:paraId="5581D3E7">
      <w:pPr>
        <w:widowControl w:val="0"/>
        <w:numPr>
          <w:ilvl w:val="0"/>
          <w:numId w:val="0"/>
        </w:numPr>
        <w:jc w:val="both"/>
        <w:rPr>
          <w:rFonts w:hint="eastAsia"/>
        </w:rPr>
      </w:pPr>
    </w:p>
    <w:p w14:paraId="45434059">
      <w:pPr>
        <w:widowControl w:val="0"/>
        <w:numPr>
          <w:ilvl w:val="0"/>
          <w:numId w:val="0"/>
        </w:numPr>
        <w:jc w:val="both"/>
        <w:rPr>
          <w:rFonts w:hint="eastAsia"/>
        </w:rPr>
      </w:pPr>
      <w:r>
        <w:rPr>
          <w:rFonts w:hint="eastAsia"/>
        </w:rPr>
        <w:t>This follows—1st. From the general doctrine of Decrees which has been established in the last chapter.</w:t>
      </w:r>
    </w:p>
    <w:p w14:paraId="322D1920">
      <w:pPr>
        <w:widowControl w:val="0"/>
        <w:numPr>
          <w:ilvl w:val="0"/>
          <w:numId w:val="0"/>
        </w:numPr>
        <w:jc w:val="both"/>
        <w:rPr>
          <w:rFonts w:hint="eastAsia"/>
        </w:rPr>
      </w:pPr>
      <w:r>
        <w:rPr>
          <w:rFonts w:hint="eastAsia"/>
        </w:rPr>
        <w:t>这源于——第一，上一章已确立的谕旨的一般教义。</w:t>
      </w:r>
    </w:p>
    <w:p w14:paraId="416240B9">
      <w:pPr>
        <w:widowControl w:val="0"/>
        <w:numPr>
          <w:ilvl w:val="0"/>
          <w:numId w:val="0"/>
        </w:numPr>
        <w:jc w:val="both"/>
        <w:rPr>
          <w:rFonts w:hint="eastAsia"/>
        </w:rPr>
      </w:pPr>
      <w:r>
        <w:rPr>
          <w:rFonts w:hint="eastAsia"/>
        </w:rPr>
        <w:t>If God’s decrees relate to and determine all events of every class, it follows that no undecreed events remain to condition his decree or any element thereof; and also that he has decreed faith and repentance as well as the salvation which is conditioned upon them.</w:t>
      </w:r>
    </w:p>
    <w:p w14:paraId="1E1B7C93">
      <w:pPr>
        <w:widowControl w:val="0"/>
        <w:numPr>
          <w:ilvl w:val="0"/>
          <w:numId w:val="0"/>
        </w:numPr>
        <w:jc w:val="both"/>
        <w:rPr>
          <w:rFonts w:hint="eastAsia"/>
        </w:rPr>
      </w:pPr>
      <w:r>
        <w:rPr>
          <w:rFonts w:hint="eastAsia"/>
        </w:rPr>
        <w:t>如果上帝的谕旨涉及并决定所有各类事件，那么就没有未被谕旨的事件来制约祂的谕旨或其任何要素；并且祂也已谕旨了信心和悔改，以及以它们为条件的救恩。</w:t>
      </w:r>
    </w:p>
    <w:p w14:paraId="56EE1A46">
      <w:pPr>
        <w:widowControl w:val="0"/>
        <w:numPr>
          <w:ilvl w:val="0"/>
          <w:numId w:val="0"/>
        </w:numPr>
        <w:jc w:val="both"/>
        <w:rPr>
          <w:rFonts w:hint="eastAsia"/>
        </w:rPr>
      </w:pPr>
    </w:p>
    <w:p w14:paraId="421FDD2C">
      <w:pPr>
        <w:widowControl w:val="0"/>
        <w:numPr>
          <w:ilvl w:val="0"/>
          <w:numId w:val="0"/>
        </w:numPr>
        <w:jc w:val="both"/>
        <w:rPr>
          <w:rFonts w:hint="eastAsia"/>
        </w:rPr>
      </w:pPr>
      <w:r>
        <w:rPr>
          <w:rFonts w:hint="eastAsia"/>
        </w:rPr>
        <w:t>2nd. It is expressly declared in Scripture that this election is not conditioned upon works of any kind.—Romans 11:4–7; 2 Timothy 1:9; Romans 9:11.</w:t>
      </w:r>
    </w:p>
    <w:p w14:paraId="78BFAA53">
      <w:pPr>
        <w:widowControl w:val="0"/>
        <w:numPr>
          <w:ilvl w:val="0"/>
          <w:numId w:val="0"/>
        </w:numPr>
        <w:jc w:val="both"/>
        <w:rPr>
          <w:rFonts w:hint="eastAsia"/>
        </w:rPr>
      </w:pPr>
      <w:r>
        <w:rPr>
          <w:rFonts w:hint="eastAsia"/>
        </w:rPr>
        <w:t>第二，圣经明确宣告这种拣选不以任何种类的行为为条件。——罗马书 11:4–7；提摩太后书 1:9；罗马书 9:11。</w:t>
      </w:r>
    </w:p>
    <w:p w14:paraId="0F0928D2">
      <w:pPr>
        <w:widowControl w:val="0"/>
        <w:numPr>
          <w:ilvl w:val="0"/>
          <w:numId w:val="0"/>
        </w:numPr>
        <w:jc w:val="both"/>
        <w:rPr>
          <w:rFonts w:hint="eastAsia"/>
        </w:rPr>
      </w:pPr>
    </w:p>
    <w:p w14:paraId="43ACB59C">
      <w:pPr>
        <w:widowControl w:val="0"/>
        <w:numPr>
          <w:ilvl w:val="0"/>
          <w:numId w:val="0"/>
        </w:numPr>
        <w:jc w:val="both"/>
        <w:rPr>
          <w:rFonts w:hint="eastAsia"/>
        </w:rPr>
      </w:pPr>
      <w:r>
        <w:rPr>
          <w:rFonts w:hint="eastAsia"/>
        </w:rPr>
        <w:t>14.Show that in Scripture it is habitually declared to be founded on "The good pleasure of God," and "the counsel of his own will."</w:t>
      </w:r>
    </w:p>
    <w:p w14:paraId="5C362097">
      <w:pPr>
        <w:widowControl w:val="0"/>
        <w:numPr>
          <w:ilvl w:val="0"/>
          <w:numId w:val="0"/>
        </w:numPr>
        <w:jc w:val="both"/>
        <w:rPr>
          <w:rFonts w:hint="eastAsia"/>
        </w:rPr>
      </w:pPr>
      <w:r>
        <w:rPr>
          <w:rFonts w:hint="eastAsia"/>
        </w:rPr>
        <w:t>14.证明圣经中习惯性地宣称其基础是“上帝的美意”和“祂自己旨意的筹算”。</w:t>
      </w:r>
    </w:p>
    <w:p w14:paraId="51CE6BC3">
      <w:pPr>
        <w:widowControl w:val="0"/>
        <w:numPr>
          <w:ilvl w:val="0"/>
          <w:numId w:val="0"/>
        </w:numPr>
        <w:jc w:val="both"/>
        <w:rPr>
          <w:rFonts w:hint="eastAsia"/>
        </w:rPr>
      </w:pPr>
    </w:p>
    <w:p w14:paraId="3CEC6E3B">
      <w:pPr>
        <w:widowControl w:val="0"/>
        <w:numPr>
          <w:ilvl w:val="0"/>
          <w:numId w:val="0"/>
        </w:numPr>
        <w:jc w:val="both"/>
        <w:rPr>
          <w:rFonts w:hint="eastAsia"/>
        </w:rPr>
      </w:pPr>
      <w:r>
        <w:rPr>
          <w:rFonts w:hint="eastAsia"/>
        </w:rPr>
        <w:t>Ephesians 1:5–11; 2 Timothy 1:9; John 15:16,19; Matthew 11:25,26; Romans 9:10–18.</w:t>
      </w:r>
    </w:p>
    <w:p w14:paraId="795908CE">
      <w:pPr>
        <w:widowControl w:val="0"/>
        <w:numPr>
          <w:ilvl w:val="0"/>
          <w:numId w:val="0"/>
        </w:numPr>
        <w:jc w:val="both"/>
        <w:rPr>
          <w:rFonts w:hint="eastAsia"/>
        </w:rPr>
      </w:pPr>
      <w:r>
        <w:rPr>
          <w:rFonts w:hint="eastAsia"/>
        </w:rPr>
        <w:t>以弗所书 1:5–11；提摩太后书 1:9；约翰福音 15:16,19；马太福音 11:25,26；罗马书 9:10–18。</w:t>
      </w:r>
    </w:p>
    <w:p w14:paraId="717420F0">
      <w:pPr>
        <w:widowControl w:val="0"/>
        <w:numPr>
          <w:ilvl w:val="0"/>
          <w:numId w:val="0"/>
        </w:numPr>
        <w:jc w:val="both"/>
        <w:rPr>
          <w:rFonts w:hint="eastAsia"/>
        </w:rPr>
      </w:pPr>
    </w:p>
    <w:p w14:paraId="48E3FA97">
      <w:pPr>
        <w:widowControl w:val="0"/>
        <w:numPr>
          <w:ilvl w:val="0"/>
          <w:numId w:val="0"/>
        </w:numPr>
        <w:jc w:val="both"/>
        <w:rPr>
          <w:rFonts w:hint="eastAsia"/>
        </w:rPr>
      </w:pPr>
      <w:r>
        <w:rPr>
          <w:rFonts w:hint="eastAsia"/>
        </w:rPr>
        <w:t>15.State the argument derived from the fact that "faith"," repentance," and "evangelical obedience," are said to be the fruits of the Election.</w:t>
      </w:r>
    </w:p>
    <w:p w14:paraId="08EE99F8">
      <w:pPr>
        <w:widowControl w:val="0"/>
        <w:numPr>
          <w:ilvl w:val="0"/>
          <w:numId w:val="0"/>
        </w:numPr>
        <w:jc w:val="both"/>
        <w:rPr>
          <w:rFonts w:hint="eastAsia"/>
        </w:rPr>
      </w:pPr>
      <w:r>
        <w:rPr>
          <w:rFonts w:hint="eastAsia"/>
        </w:rPr>
        <w:t>15.陈述从“信心”、“悔改”和“福音性的顺服”据称是拣选的果子这一事实得出的论证。</w:t>
      </w:r>
    </w:p>
    <w:p w14:paraId="122F688F">
      <w:pPr>
        <w:widowControl w:val="0"/>
        <w:numPr>
          <w:ilvl w:val="0"/>
          <w:numId w:val="0"/>
        </w:numPr>
        <w:jc w:val="both"/>
        <w:rPr>
          <w:rFonts w:hint="eastAsia"/>
        </w:rPr>
      </w:pPr>
    </w:p>
    <w:p w14:paraId="5E0B677C">
      <w:pPr>
        <w:widowControl w:val="0"/>
        <w:numPr>
          <w:ilvl w:val="0"/>
          <w:numId w:val="0"/>
        </w:numPr>
        <w:jc w:val="both"/>
        <w:rPr>
          <w:rFonts w:hint="eastAsia"/>
        </w:rPr>
      </w:pPr>
      <w:r>
        <w:rPr>
          <w:rFonts w:hint="eastAsia"/>
        </w:rPr>
        <w:t>It is self–evident that the same actions can not be both the grounds upon which election rests, and the fruits in which that election is designed to result.</w:t>
      </w:r>
    </w:p>
    <w:p w14:paraId="1C178312">
      <w:pPr>
        <w:widowControl w:val="0"/>
        <w:numPr>
          <w:ilvl w:val="0"/>
          <w:numId w:val="0"/>
        </w:numPr>
        <w:jc w:val="both"/>
        <w:rPr>
          <w:rFonts w:hint="eastAsia"/>
        </w:rPr>
      </w:pPr>
      <w:r>
        <w:rPr>
          <w:rFonts w:hint="eastAsia"/>
        </w:rPr>
        <w:t>不言而喻的是，同样的行为既不能作为拣选所依据的基础，也不能作为拣选旨在产生的果子。</w:t>
      </w:r>
    </w:p>
    <w:p w14:paraId="3D80EBA7">
      <w:pPr>
        <w:widowControl w:val="0"/>
        <w:numPr>
          <w:ilvl w:val="0"/>
          <w:numId w:val="0"/>
        </w:numPr>
        <w:jc w:val="both"/>
        <w:rPr>
          <w:rFonts w:hint="eastAsia"/>
        </w:rPr>
      </w:pPr>
      <w:r>
        <w:rPr>
          <w:rFonts w:hint="eastAsia"/>
        </w:rPr>
        <w:t>Since the Bible teaches that "faith," "repentance," and "evangelical obedience," are the latter, they can not be the former.</w:t>
      </w:r>
    </w:p>
    <w:p w14:paraId="53AD09FC">
      <w:pPr>
        <w:widowControl w:val="0"/>
        <w:numPr>
          <w:ilvl w:val="0"/>
          <w:numId w:val="0"/>
        </w:numPr>
        <w:jc w:val="both"/>
        <w:rPr>
          <w:rFonts w:hint="eastAsia"/>
        </w:rPr>
      </w:pPr>
      <w:r>
        <w:rPr>
          <w:rFonts w:hint="eastAsia"/>
        </w:rPr>
        <w:t>既然圣经教导说“信心”、“悔改”和“福音性的顺服”是后者，它们就不可能是前者。</w:t>
      </w:r>
    </w:p>
    <w:p w14:paraId="66C856F5">
      <w:pPr>
        <w:widowControl w:val="0"/>
        <w:numPr>
          <w:ilvl w:val="0"/>
          <w:numId w:val="0"/>
        </w:numPr>
        <w:jc w:val="both"/>
        <w:rPr>
          <w:rFonts w:hint="eastAsia"/>
        </w:rPr>
      </w:pPr>
      <w:r>
        <w:rPr>
          <w:rFonts w:hint="eastAsia"/>
        </w:rPr>
        <w:t>The Scriptures do so teach in Ephesians 1:4. "According as he hath chosen us in him before the foundation of the world that we should be holy, and without blame before him in love."—2 Thessalonians 2:13; 1 Peter 1:2; Ephesians 2:10.</w:t>
      </w:r>
    </w:p>
    <w:p w14:paraId="7598A7F8">
      <w:pPr>
        <w:widowControl w:val="0"/>
        <w:numPr>
          <w:ilvl w:val="0"/>
          <w:numId w:val="0"/>
        </w:numPr>
        <w:jc w:val="both"/>
        <w:rPr>
          <w:rFonts w:hint="eastAsia"/>
        </w:rPr>
      </w:pPr>
      <w:r>
        <w:rPr>
          <w:rFonts w:hint="eastAsia"/>
        </w:rPr>
        <w:t>圣经在以弗所书 1:4 中确实如此教导。“就如上帝从创立世界以前，在基督里拣选了我们，使我们在祂面前成为圣洁，无有瑕疵，满有爱心。”——帖撒罗尼迦后书 2:13；彼得前书 1:2；以弗所书 2:10。</w:t>
      </w:r>
    </w:p>
    <w:p w14:paraId="5C67F0A6">
      <w:pPr>
        <w:widowControl w:val="0"/>
        <w:numPr>
          <w:ilvl w:val="0"/>
          <w:numId w:val="0"/>
        </w:numPr>
        <w:jc w:val="both"/>
        <w:rPr>
          <w:rFonts w:hint="eastAsia"/>
        </w:rPr>
      </w:pPr>
    </w:p>
    <w:p w14:paraId="2E18A017">
      <w:pPr>
        <w:widowControl w:val="0"/>
        <w:numPr>
          <w:ilvl w:val="0"/>
          <w:numId w:val="0"/>
        </w:numPr>
        <w:jc w:val="both"/>
        <w:rPr>
          <w:rFonts w:hint="eastAsia"/>
        </w:rPr>
      </w:pPr>
      <w:r>
        <w:rPr>
          <w:rFonts w:hint="eastAsia"/>
        </w:rPr>
        <w:t>16.The same from the fact that faith and repentance are said to be the gifts of God.</w:t>
      </w:r>
    </w:p>
    <w:p w14:paraId="7DDE66B0">
      <w:pPr>
        <w:widowControl w:val="0"/>
        <w:numPr>
          <w:ilvl w:val="0"/>
          <w:numId w:val="0"/>
        </w:numPr>
        <w:jc w:val="both"/>
        <w:rPr>
          <w:rFonts w:hint="eastAsia"/>
        </w:rPr>
      </w:pPr>
      <w:r>
        <w:rPr>
          <w:rFonts w:hint="eastAsia"/>
        </w:rPr>
        <w:t>16.同样地，从信心和悔改据说是上帝的恩赐这一事实来看。</w:t>
      </w:r>
    </w:p>
    <w:p w14:paraId="675F1C08">
      <w:pPr>
        <w:widowControl w:val="0"/>
        <w:numPr>
          <w:ilvl w:val="0"/>
          <w:numId w:val="0"/>
        </w:numPr>
        <w:jc w:val="both"/>
        <w:rPr>
          <w:rFonts w:hint="eastAsia"/>
        </w:rPr>
      </w:pPr>
    </w:p>
    <w:p w14:paraId="23D2C484">
      <w:pPr>
        <w:widowControl w:val="0"/>
        <w:numPr>
          <w:ilvl w:val="0"/>
          <w:numId w:val="0"/>
        </w:numPr>
        <w:jc w:val="both"/>
        <w:rPr>
          <w:rFonts w:hint="eastAsia"/>
        </w:rPr>
      </w:pPr>
      <w:r>
        <w:rPr>
          <w:rFonts w:hint="eastAsia"/>
        </w:rPr>
        <w:t>If faith and repentance are the "gifts of God," then a man’s possessing them results from God’s act.</w:t>
      </w:r>
    </w:p>
    <w:p w14:paraId="64FF74EF">
      <w:pPr>
        <w:widowControl w:val="0"/>
        <w:numPr>
          <w:ilvl w:val="0"/>
          <w:numId w:val="0"/>
        </w:numPr>
        <w:jc w:val="both"/>
        <w:rPr>
          <w:rFonts w:hint="eastAsia"/>
        </w:rPr>
      </w:pPr>
      <w:r>
        <w:rPr>
          <w:rFonts w:hint="eastAsia"/>
        </w:rPr>
        <w:t>如果信心和悔改是“上帝的恩赐”，那么一个人拥有它们就是上帝作为的结果。</w:t>
      </w:r>
    </w:p>
    <w:p w14:paraId="32627D8B">
      <w:pPr>
        <w:widowControl w:val="0"/>
        <w:numPr>
          <w:ilvl w:val="0"/>
          <w:numId w:val="0"/>
        </w:numPr>
        <w:jc w:val="both"/>
        <w:rPr>
          <w:rFonts w:hint="eastAsia"/>
        </w:rPr>
      </w:pPr>
      <w:r>
        <w:rPr>
          <w:rFonts w:hint="eastAsia"/>
        </w:rPr>
        <w:t>If it results from God’s act it must result from his eternal purpose.</w:t>
      </w:r>
    </w:p>
    <w:p w14:paraId="5F7302B1">
      <w:pPr>
        <w:widowControl w:val="0"/>
        <w:numPr>
          <w:ilvl w:val="0"/>
          <w:numId w:val="0"/>
        </w:numPr>
        <w:jc w:val="both"/>
        <w:rPr>
          <w:rFonts w:hint="eastAsia"/>
        </w:rPr>
      </w:pPr>
      <w:r>
        <w:rPr>
          <w:rFonts w:hint="eastAsia"/>
        </w:rPr>
        <w:t>如果它源于上帝的作为，它就必定源于祂永恒的旨意。</w:t>
      </w:r>
    </w:p>
    <w:p w14:paraId="17A70624">
      <w:pPr>
        <w:widowControl w:val="0"/>
        <w:numPr>
          <w:ilvl w:val="0"/>
          <w:numId w:val="0"/>
        </w:numPr>
        <w:jc w:val="both"/>
        <w:rPr>
          <w:rFonts w:hint="eastAsia"/>
        </w:rPr>
      </w:pPr>
      <w:r>
        <w:rPr>
          <w:rFonts w:hint="eastAsia"/>
        </w:rPr>
        <w:t>If they be the results of his purpose, they cannot be the conditions upon which that purpose is suspended.</w:t>
      </w:r>
    </w:p>
    <w:p w14:paraId="075A34A0">
      <w:pPr>
        <w:widowControl w:val="0"/>
        <w:numPr>
          <w:ilvl w:val="0"/>
          <w:numId w:val="0"/>
        </w:numPr>
        <w:jc w:val="both"/>
        <w:rPr>
          <w:rFonts w:hint="eastAsia"/>
        </w:rPr>
      </w:pPr>
      <w:r>
        <w:rPr>
          <w:rFonts w:hint="eastAsia"/>
        </w:rPr>
        <w:t>如果它们是祂旨意的结果，它们就不可能是该旨意所依赖的条件。</w:t>
      </w:r>
    </w:p>
    <w:p w14:paraId="1B15EDCC">
      <w:pPr>
        <w:widowControl w:val="0"/>
        <w:numPr>
          <w:ilvl w:val="0"/>
          <w:numId w:val="0"/>
        </w:numPr>
        <w:jc w:val="both"/>
        <w:rPr>
          <w:rFonts w:hint="eastAsia"/>
        </w:rPr>
      </w:pPr>
      <w:r>
        <w:rPr>
          <w:rFonts w:hint="eastAsia"/>
        </w:rPr>
        <w:t>They are affirmed to be the "gifts of God" in Ephesians 2:8; Acts 5:31; 1 Corinthians 4:7.</w:t>
      </w:r>
    </w:p>
    <w:p w14:paraId="3962AEF5">
      <w:pPr>
        <w:widowControl w:val="0"/>
        <w:numPr>
          <w:ilvl w:val="0"/>
          <w:numId w:val="0"/>
        </w:numPr>
        <w:jc w:val="both"/>
        <w:rPr>
          <w:rFonts w:hint="eastAsia"/>
        </w:rPr>
      </w:pPr>
      <w:r>
        <w:rPr>
          <w:rFonts w:hint="eastAsia"/>
        </w:rPr>
        <w:t>它们在以弗所书 2:8；使徒行传 5:31；哥林多前书 4:7 中被肯定为“上帝的恩赐”。</w:t>
      </w:r>
    </w:p>
    <w:p w14:paraId="0F18FAED">
      <w:pPr>
        <w:widowControl w:val="0"/>
        <w:numPr>
          <w:ilvl w:val="0"/>
          <w:numId w:val="0"/>
        </w:numPr>
        <w:jc w:val="both"/>
        <w:rPr>
          <w:rFonts w:hint="eastAsia"/>
        </w:rPr>
      </w:pPr>
    </w:p>
    <w:p w14:paraId="382F2117">
      <w:pPr>
        <w:widowControl w:val="0"/>
        <w:numPr>
          <w:ilvl w:val="0"/>
          <w:numId w:val="0"/>
        </w:numPr>
        <w:jc w:val="both"/>
        <w:rPr>
          <w:rFonts w:hint="eastAsia"/>
        </w:rPr>
      </w:pPr>
      <w:r>
        <w:rPr>
          <w:rFonts w:hint="eastAsia"/>
        </w:rPr>
        <w:t>17.State the argument derived from what the Scriptures teach as to the nature and extent of innate depravity and inability.</w:t>
      </w:r>
    </w:p>
    <w:p w14:paraId="60F4507E">
      <w:pPr>
        <w:widowControl w:val="0"/>
        <w:numPr>
          <w:ilvl w:val="0"/>
          <w:numId w:val="0"/>
        </w:numPr>
        <w:jc w:val="both"/>
        <w:rPr>
          <w:rFonts w:hint="eastAsia"/>
        </w:rPr>
      </w:pPr>
      <w:r>
        <w:rPr>
          <w:rFonts w:hint="eastAsia"/>
        </w:rPr>
        <w:t>17.陈述从圣经关于先天败坏和无能的性质和程度的教导中得出的论证。</w:t>
      </w:r>
    </w:p>
    <w:p w14:paraId="3D2FE4C7">
      <w:pPr>
        <w:widowControl w:val="0"/>
        <w:numPr>
          <w:ilvl w:val="0"/>
          <w:numId w:val="0"/>
        </w:numPr>
        <w:jc w:val="both"/>
        <w:rPr>
          <w:rFonts w:hint="eastAsia"/>
        </w:rPr>
      </w:pPr>
    </w:p>
    <w:p w14:paraId="478AD4DC">
      <w:pPr>
        <w:widowControl w:val="0"/>
        <w:numPr>
          <w:ilvl w:val="0"/>
          <w:numId w:val="0"/>
        </w:numPr>
        <w:jc w:val="both"/>
        <w:rPr>
          <w:rFonts w:hint="eastAsia"/>
        </w:rPr>
      </w:pPr>
      <w:r>
        <w:rPr>
          <w:rFonts w:hint="eastAsia"/>
        </w:rPr>
        <w:t>The teaching of Scripture on these heads will be found stated and established in Chapters 19. and 20.</w:t>
      </w:r>
    </w:p>
    <w:p w14:paraId="4A1FB3CD">
      <w:pPr>
        <w:widowControl w:val="0"/>
        <w:numPr>
          <w:ilvl w:val="0"/>
          <w:numId w:val="0"/>
        </w:numPr>
        <w:jc w:val="both"/>
        <w:rPr>
          <w:rFonts w:hint="eastAsia"/>
        </w:rPr>
      </w:pPr>
      <w:r>
        <w:rPr>
          <w:rFonts w:hint="eastAsia"/>
        </w:rPr>
        <w:t>关于这些主题的圣经教导，将在第十九章和第二十章中陈述和确立。</w:t>
      </w:r>
    </w:p>
    <w:p w14:paraId="5BD052CF">
      <w:pPr>
        <w:widowControl w:val="0"/>
        <w:numPr>
          <w:ilvl w:val="0"/>
          <w:numId w:val="0"/>
        </w:numPr>
        <w:jc w:val="both"/>
        <w:rPr>
          <w:rFonts w:hint="eastAsia"/>
        </w:rPr>
      </w:pPr>
    </w:p>
    <w:p w14:paraId="2D782C20">
      <w:pPr>
        <w:widowControl w:val="0"/>
        <w:numPr>
          <w:ilvl w:val="0"/>
          <w:numId w:val="0"/>
        </w:numPr>
        <w:jc w:val="both"/>
        <w:rPr>
          <w:rFonts w:hint="eastAsia"/>
        </w:rPr>
      </w:pPr>
      <w:r>
        <w:rPr>
          <w:rFonts w:hint="eastAsia"/>
        </w:rPr>
        <w:t>Now if men are born into the world with an antecedent prevailing tendency in their nature to sin, and they are ever, until regenerated by the Spirit of God, totally and inalienably averse to and incapable of all good, it follows that unregenerate human nature is incapable either of tending to or of perfecting faith and repentance as the conditions required.</w:t>
      </w:r>
    </w:p>
    <w:p w14:paraId="740DDC6C">
      <w:pPr>
        <w:widowControl w:val="0"/>
        <w:numPr>
          <w:ilvl w:val="0"/>
          <w:numId w:val="0"/>
        </w:numPr>
        <w:jc w:val="both"/>
        <w:rPr>
          <w:rFonts w:hint="eastAsia"/>
        </w:rPr>
      </w:pPr>
      <w:r>
        <w:rPr>
          <w:rFonts w:hint="eastAsia"/>
        </w:rPr>
        <w:t>现在，如果人生来就带有一种先在的、普遍的犯罪倾向，并且他们在被上帝之灵重生之前，总是完全且不可剥夺地厌恶并无力行善，那么就意味着未重生的人性既不能倾向于也不能完善作为所要求条件的信心和悔改。</w:t>
      </w:r>
    </w:p>
    <w:p w14:paraId="1E0839BB">
      <w:pPr>
        <w:widowControl w:val="0"/>
        <w:numPr>
          <w:ilvl w:val="0"/>
          <w:numId w:val="0"/>
        </w:numPr>
        <w:jc w:val="both"/>
        <w:rPr>
          <w:rFonts w:hint="eastAsia"/>
        </w:rPr>
      </w:pPr>
      <w:r>
        <w:rPr>
          <w:rFonts w:hint="eastAsia"/>
        </w:rPr>
        <w:t>If election is conditioned upon faith and repentance, then the man must produce his own faith and repentance, or help to produce them.</w:t>
      </w:r>
    </w:p>
    <w:p w14:paraId="1C8DF1DF">
      <w:pPr>
        <w:widowControl w:val="0"/>
        <w:numPr>
          <w:ilvl w:val="0"/>
          <w:numId w:val="0"/>
        </w:numPr>
        <w:jc w:val="both"/>
        <w:rPr>
          <w:rFonts w:hint="eastAsia"/>
        </w:rPr>
      </w:pPr>
      <w:r>
        <w:rPr>
          <w:rFonts w:hint="eastAsia"/>
        </w:rPr>
        <w:t>如果拣选以信心和悔改为条件，那么人就必须产生他自己的信心和悔改，或帮助产生它们。</w:t>
      </w:r>
    </w:p>
    <w:p w14:paraId="4C0BF87A">
      <w:pPr>
        <w:widowControl w:val="0"/>
        <w:numPr>
          <w:ilvl w:val="0"/>
          <w:numId w:val="0"/>
        </w:numPr>
        <w:jc w:val="both"/>
        <w:rPr>
          <w:rFonts w:hint="eastAsia"/>
        </w:rPr>
      </w:pPr>
      <w:r>
        <w:rPr>
          <w:rFonts w:hint="eastAsia"/>
        </w:rPr>
        <w:t>But if human nature can neither produce nor help to produce them, it follows either that no man can be elected, or that faith and repentance can not be the condition of election.</w:t>
      </w:r>
    </w:p>
    <w:p w14:paraId="4815F217">
      <w:pPr>
        <w:widowControl w:val="0"/>
        <w:numPr>
          <w:ilvl w:val="0"/>
          <w:numId w:val="0"/>
        </w:numPr>
        <w:jc w:val="both"/>
        <w:rPr>
          <w:rFonts w:hint="eastAsia"/>
        </w:rPr>
      </w:pPr>
      <w:r>
        <w:rPr>
          <w:rFonts w:hint="eastAsia"/>
        </w:rPr>
        <w:t>但是，如果人性既不能产生也不能帮助产生它们，那么就意味着要么没有人能被拣选，要么信心和悔改不能成为拣选的条件。</w:t>
      </w:r>
    </w:p>
    <w:p w14:paraId="5883A4B8">
      <w:pPr>
        <w:widowControl w:val="0"/>
        <w:numPr>
          <w:ilvl w:val="0"/>
          <w:numId w:val="0"/>
        </w:numPr>
        <w:jc w:val="both"/>
        <w:rPr>
          <w:rFonts w:hint="eastAsia"/>
        </w:rPr>
      </w:pPr>
    </w:p>
    <w:p w14:paraId="55DEEF44">
      <w:pPr>
        <w:widowControl w:val="0"/>
        <w:numPr>
          <w:ilvl w:val="0"/>
          <w:numId w:val="0"/>
        </w:numPr>
        <w:jc w:val="both"/>
        <w:rPr>
          <w:rFonts w:hint="eastAsia"/>
        </w:rPr>
      </w:pPr>
      <w:r>
        <w:rPr>
          <w:rFonts w:hint="eastAsia"/>
        </w:rPr>
        <w:t>18.State the same from what the Scriptures teach of the nature and necessity of regeneration.</w:t>
      </w:r>
    </w:p>
    <w:p w14:paraId="66E1B316">
      <w:pPr>
        <w:widowControl w:val="0"/>
        <w:numPr>
          <w:ilvl w:val="0"/>
          <w:numId w:val="0"/>
        </w:numPr>
        <w:jc w:val="both"/>
        <w:rPr>
          <w:rFonts w:hint="eastAsia"/>
        </w:rPr>
      </w:pPr>
      <w:r>
        <w:rPr>
          <w:rFonts w:hint="eastAsia"/>
        </w:rPr>
        <w:t>18.从圣经关于重生性质和必要性的教导中陈述同样的道理。</w:t>
      </w:r>
    </w:p>
    <w:p w14:paraId="65A9901B">
      <w:pPr>
        <w:widowControl w:val="0"/>
        <w:numPr>
          <w:ilvl w:val="0"/>
          <w:numId w:val="0"/>
        </w:numPr>
        <w:jc w:val="both"/>
        <w:rPr>
          <w:rFonts w:hint="eastAsia"/>
        </w:rPr>
      </w:pPr>
    </w:p>
    <w:p w14:paraId="75586EE6">
      <w:pPr>
        <w:widowControl w:val="0"/>
        <w:numPr>
          <w:ilvl w:val="0"/>
          <w:numId w:val="0"/>
        </w:numPr>
        <w:jc w:val="both"/>
        <w:rPr>
          <w:rFonts w:hint="eastAsia"/>
        </w:rPr>
      </w:pPr>
      <w:r>
        <w:rPr>
          <w:rFonts w:hint="eastAsia"/>
        </w:rPr>
        <w:t>In Chapter 29. it will be proved that the Scriptures teach (1) that regeneration is an act of God; (2) that with respect to that act the soul is passive; (3) that it is absolutely necessary in the case of every living man.</w:t>
      </w:r>
    </w:p>
    <w:p w14:paraId="3A534AA6">
      <w:pPr>
        <w:widowControl w:val="0"/>
        <w:numPr>
          <w:ilvl w:val="0"/>
          <w:numId w:val="0"/>
        </w:numPr>
        <w:jc w:val="both"/>
        <w:rPr>
          <w:rFonts w:hint="eastAsia"/>
        </w:rPr>
      </w:pPr>
      <w:r>
        <w:rPr>
          <w:rFonts w:hint="eastAsia"/>
        </w:rPr>
        <w:t>在第二十九章中将证明，圣经教导（1）重生是上帝的作为；（2）关于那个作为，灵魂是被动的；（3）它对于每一个活着的人都是绝对必要的。</w:t>
      </w:r>
    </w:p>
    <w:p w14:paraId="246AEB03">
      <w:pPr>
        <w:widowControl w:val="0"/>
        <w:numPr>
          <w:ilvl w:val="0"/>
          <w:numId w:val="0"/>
        </w:numPr>
        <w:jc w:val="both"/>
        <w:rPr>
          <w:rFonts w:hint="eastAsia"/>
        </w:rPr>
      </w:pPr>
      <w:r>
        <w:rPr>
          <w:rFonts w:hint="eastAsia"/>
        </w:rPr>
        <w:t>Hence it follows that if it be in no sense man’s work, but in every sense God’s act alone, it cannot be the condition upon which God’s purpose is suspended, but an event determined by that purpose.</w:t>
      </w:r>
    </w:p>
    <w:p w14:paraId="6E5B58D2">
      <w:pPr>
        <w:widowControl w:val="0"/>
        <w:numPr>
          <w:ilvl w:val="0"/>
          <w:numId w:val="0"/>
        </w:numPr>
        <w:jc w:val="both"/>
        <w:rPr>
          <w:rFonts w:hint="eastAsia"/>
        </w:rPr>
      </w:pPr>
      <w:r>
        <w:rPr>
          <w:rFonts w:hint="eastAsia"/>
        </w:rPr>
        <w:t>因此，如果它在任何意义上都不是人的工作，而是在每一个意义上都仅仅是上帝的作为，它就不可能是上帝旨意所依赖的条件，而是由该旨意决定的事件。</w:t>
      </w:r>
    </w:p>
    <w:p w14:paraId="0F7C93FB">
      <w:pPr>
        <w:widowControl w:val="0"/>
        <w:numPr>
          <w:ilvl w:val="0"/>
          <w:numId w:val="0"/>
        </w:numPr>
        <w:jc w:val="both"/>
        <w:rPr>
          <w:rFonts w:hint="eastAsia"/>
        </w:rPr>
      </w:pPr>
    </w:p>
    <w:p w14:paraId="45D48012">
      <w:pPr>
        <w:widowControl w:val="0"/>
        <w:numPr>
          <w:ilvl w:val="0"/>
          <w:numId w:val="0"/>
        </w:numPr>
        <w:jc w:val="both"/>
        <w:rPr>
          <w:rFonts w:hint="eastAsia"/>
        </w:rPr>
      </w:pPr>
      <w:r>
        <w:rPr>
          <w:rFonts w:hint="eastAsia"/>
        </w:rPr>
        <w:t>19.Show that the Scriptures teach that ALL the elect believe, and that ONLY the elect believe.</w:t>
      </w:r>
    </w:p>
    <w:p w14:paraId="1E6C7001">
      <w:pPr>
        <w:widowControl w:val="0"/>
        <w:numPr>
          <w:ilvl w:val="0"/>
          <w:numId w:val="0"/>
        </w:numPr>
        <w:jc w:val="both"/>
        <w:rPr>
          <w:rFonts w:hint="eastAsia"/>
        </w:rPr>
      </w:pPr>
      <w:r>
        <w:rPr>
          <w:rFonts w:hint="eastAsia"/>
        </w:rPr>
        <w:t>19.证明圣经教导所有选民都相信，并且只有选民相信。</w:t>
      </w:r>
    </w:p>
    <w:p w14:paraId="57507432">
      <w:pPr>
        <w:widowControl w:val="0"/>
        <w:numPr>
          <w:ilvl w:val="0"/>
          <w:numId w:val="0"/>
        </w:numPr>
        <w:jc w:val="both"/>
        <w:rPr>
          <w:rFonts w:hint="eastAsia"/>
        </w:rPr>
      </w:pPr>
    </w:p>
    <w:p w14:paraId="46ABF986">
      <w:pPr>
        <w:widowControl w:val="0"/>
        <w:numPr>
          <w:ilvl w:val="0"/>
          <w:numId w:val="0"/>
        </w:numPr>
        <w:jc w:val="both"/>
        <w:rPr>
          <w:rFonts w:hint="eastAsia"/>
        </w:rPr>
      </w:pPr>
      <w:r>
        <w:rPr>
          <w:rFonts w:hint="eastAsia"/>
        </w:rPr>
        <w:t>All the elect believe.—John 10:16,27–29; John 6:37–39; John 17:2,9,24.</w:t>
      </w:r>
    </w:p>
    <w:p w14:paraId="2DA0E037">
      <w:pPr>
        <w:widowControl w:val="0"/>
        <w:numPr>
          <w:ilvl w:val="0"/>
          <w:numId w:val="0"/>
        </w:numPr>
        <w:jc w:val="both"/>
        <w:rPr>
          <w:rFonts w:hint="eastAsia"/>
        </w:rPr>
      </w:pPr>
      <w:r>
        <w:rPr>
          <w:rFonts w:hint="eastAsia"/>
        </w:rPr>
        <w:t>所有选民都相信。——约翰福音 10:16,27–29；约翰福音 6:37–39；约翰福音 17:2,9,24。</w:t>
      </w:r>
    </w:p>
    <w:p w14:paraId="51A98B76">
      <w:pPr>
        <w:widowControl w:val="0"/>
        <w:numPr>
          <w:ilvl w:val="0"/>
          <w:numId w:val="0"/>
        </w:numPr>
        <w:jc w:val="both"/>
        <w:rPr>
          <w:rFonts w:hint="eastAsia"/>
        </w:rPr>
      </w:pPr>
      <w:r>
        <w:rPr>
          <w:rFonts w:hint="eastAsia"/>
        </w:rPr>
        <w:t>And only the elect believe.—John 10:26.</w:t>
      </w:r>
    </w:p>
    <w:p w14:paraId="7807BBB1">
      <w:pPr>
        <w:widowControl w:val="0"/>
        <w:numPr>
          <w:ilvl w:val="0"/>
          <w:numId w:val="0"/>
        </w:numPr>
        <w:jc w:val="both"/>
        <w:rPr>
          <w:rFonts w:hint="eastAsia"/>
        </w:rPr>
      </w:pPr>
      <w:r>
        <w:rPr>
          <w:rFonts w:hint="eastAsia"/>
        </w:rPr>
        <w:t>并且只有选民相信。——约翰福音 10:26。</w:t>
      </w:r>
    </w:p>
    <w:p w14:paraId="201D593A">
      <w:pPr>
        <w:widowControl w:val="0"/>
        <w:numPr>
          <w:ilvl w:val="0"/>
          <w:numId w:val="0"/>
        </w:numPr>
        <w:jc w:val="both"/>
        <w:rPr>
          <w:rFonts w:hint="eastAsia"/>
        </w:rPr>
      </w:pPr>
      <w:r>
        <w:rPr>
          <w:rFonts w:hint="eastAsia"/>
        </w:rPr>
        <w:t>And those who believe do so because they are elect.—Acts 13:48, and 2: 47.</w:t>
      </w:r>
    </w:p>
    <w:p w14:paraId="53C070BE">
      <w:pPr>
        <w:widowControl w:val="0"/>
        <w:numPr>
          <w:ilvl w:val="0"/>
          <w:numId w:val="0"/>
        </w:numPr>
        <w:jc w:val="both"/>
        <w:rPr>
          <w:rFonts w:hint="eastAsia"/>
        </w:rPr>
      </w:pPr>
      <w:r>
        <w:rPr>
          <w:rFonts w:hint="eastAsia"/>
        </w:rPr>
        <w:t>并且那些相信的人之所以相信，是因为他们是选民。——使徒行传 13:48，和 2:47。</w:t>
      </w:r>
    </w:p>
    <w:p w14:paraId="78915AFA">
      <w:pPr>
        <w:widowControl w:val="0"/>
        <w:numPr>
          <w:ilvl w:val="0"/>
          <w:numId w:val="0"/>
        </w:numPr>
        <w:jc w:val="both"/>
        <w:rPr>
          <w:rFonts w:hint="eastAsia"/>
        </w:rPr>
      </w:pPr>
    </w:p>
    <w:p w14:paraId="1B131AF3">
      <w:pPr>
        <w:widowControl w:val="0"/>
        <w:numPr>
          <w:ilvl w:val="0"/>
          <w:numId w:val="0"/>
        </w:numPr>
        <w:jc w:val="both"/>
        <w:rPr>
          <w:rFonts w:hint="eastAsia"/>
        </w:rPr>
      </w:pPr>
      <w:r>
        <w:rPr>
          <w:rFonts w:hint="eastAsia"/>
        </w:rPr>
        <w:t>20.What argument is to be drawn from the fact that all evangelical Christians of every theological school express the sentiments proper to the Calvinistic doctrine of unconditional election in all their prayers and hymns?</w:t>
      </w:r>
    </w:p>
    <w:p w14:paraId="7271D1D1">
      <w:pPr>
        <w:widowControl w:val="0"/>
        <w:numPr>
          <w:ilvl w:val="0"/>
          <w:numId w:val="0"/>
        </w:numPr>
        <w:jc w:val="both"/>
        <w:rPr>
          <w:rFonts w:hint="eastAsia"/>
        </w:rPr>
      </w:pPr>
      <w:r>
        <w:rPr>
          <w:rFonts w:hint="eastAsia"/>
        </w:rPr>
        <w:t>20.从所有福音派基督徒，无论其神学派别如何，都在其所有祷告和赞美诗中表达与加尔文主义无条件拣选教义相称的情感这一事实中，可以得出什么论证？</w:t>
      </w:r>
    </w:p>
    <w:p w14:paraId="0746DF2A">
      <w:pPr>
        <w:widowControl w:val="0"/>
        <w:numPr>
          <w:ilvl w:val="0"/>
          <w:numId w:val="0"/>
        </w:numPr>
        <w:jc w:val="both"/>
        <w:rPr>
          <w:rFonts w:hint="eastAsia"/>
        </w:rPr>
      </w:pPr>
    </w:p>
    <w:p w14:paraId="59F4369D">
      <w:pPr>
        <w:widowControl w:val="0"/>
        <w:numPr>
          <w:ilvl w:val="0"/>
          <w:numId w:val="0"/>
        </w:numPr>
        <w:jc w:val="both"/>
        <w:rPr>
          <w:rFonts w:hint="eastAsia"/>
        </w:rPr>
      </w:pPr>
      <w:r>
        <w:rPr>
          <w:rFonts w:hint="eastAsia"/>
        </w:rPr>
        <w:t>That form of doctrine must be false which cannot be consistently embodied in personal religious experience and in devotion.</w:t>
      </w:r>
    </w:p>
    <w:p w14:paraId="5DFA5936">
      <w:pPr>
        <w:widowControl w:val="0"/>
        <w:numPr>
          <w:ilvl w:val="0"/>
          <w:numId w:val="0"/>
        </w:numPr>
        <w:jc w:val="both"/>
        <w:rPr>
          <w:rFonts w:hint="eastAsia"/>
        </w:rPr>
      </w:pPr>
      <w:r>
        <w:rPr>
          <w:rFonts w:hint="eastAsia"/>
        </w:rPr>
        <w:t>那种无法在个人宗教经验和敬虔中得到一致体现的教义形式必定是错误的。</w:t>
      </w:r>
    </w:p>
    <w:p w14:paraId="2A25A735">
      <w:pPr>
        <w:widowControl w:val="0"/>
        <w:numPr>
          <w:ilvl w:val="0"/>
          <w:numId w:val="0"/>
        </w:numPr>
        <w:jc w:val="both"/>
        <w:rPr>
          <w:rFonts w:hint="eastAsia"/>
        </w:rPr>
      </w:pPr>
      <w:r>
        <w:rPr>
          <w:rFonts w:hint="eastAsia"/>
        </w:rPr>
        <w:t>That form of doctrine must be true which all Christians of all theoretical opinions always find themselves obliged to express when they come to commune with God.</w:t>
      </w:r>
    </w:p>
    <w:p w14:paraId="247E970B">
      <w:pPr>
        <w:widowControl w:val="0"/>
        <w:numPr>
          <w:ilvl w:val="0"/>
          <w:numId w:val="0"/>
        </w:numPr>
        <w:jc w:val="both"/>
        <w:rPr>
          <w:rFonts w:hint="eastAsia"/>
        </w:rPr>
      </w:pPr>
      <w:r>
        <w:rPr>
          <w:rFonts w:hint="eastAsia"/>
        </w:rPr>
        <w:t>那种所有基督徒，无论其理论观点如何，在与上帝交通时总是发现自己不得不表达的教义形式必定是真实的。</w:t>
      </w:r>
    </w:p>
    <w:p w14:paraId="5452D174">
      <w:pPr>
        <w:widowControl w:val="0"/>
        <w:numPr>
          <w:ilvl w:val="0"/>
          <w:numId w:val="0"/>
        </w:numPr>
        <w:jc w:val="both"/>
        <w:rPr>
          <w:rFonts w:hint="eastAsia"/>
        </w:rPr>
      </w:pPr>
      <w:r>
        <w:rPr>
          <w:rFonts w:hint="eastAsia"/>
        </w:rPr>
        <w:t>Now all the psalms and hymns and prayers, written and spontaneous, of all evangelical Christians, embody the principles and breathe the spirit of Calvinism.</w:t>
      </w:r>
    </w:p>
    <w:p w14:paraId="19FA4199">
      <w:pPr>
        <w:widowControl w:val="0"/>
        <w:numPr>
          <w:ilvl w:val="0"/>
          <w:numId w:val="0"/>
        </w:numPr>
        <w:jc w:val="both"/>
        <w:rPr>
          <w:rFonts w:hint="eastAsia"/>
        </w:rPr>
      </w:pPr>
      <w:r>
        <w:rPr>
          <w:rFonts w:hint="eastAsia"/>
        </w:rPr>
        <w:t>现在，所有福音派基督徒的所有诗篇、赞美诗和祷告，无论是书面的还是自发的，都体现了加尔文主义的原则并洋溢着其精神。</w:t>
      </w:r>
    </w:p>
    <w:p w14:paraId="405910EA">
      <w:pPr>
        <w:widowControl w:val="0"/>
        <w:numPr>
          <w:ilvl w:val="0"/>
          <w:numId w:val="0"/>
        </w:numPr>
        <w:jc w:val="both"/>
        <w:rPr>
          <w:rFonts w:hint="eastAsia"/>
        </w:rPr>
      </w:pPr>
      <w:r>
        <w:rPr>
          <w:rFonts w:hint="eastAsia"/>
        </w:rPr>
        <w:t>They all pray God to make men repent and believe, to come to and to receive the Savior.</w:t>
      </w:r>
    </w:p>
    <w:p w14:paraId="2BE3D291">
      <w:pPr>
        <w:widowControl w:val="0"/>
        <w:numPr>
          <w:ilvl w:val="0"/>
          <w:numId w:val="0"/>
        </w:numPr>
        <w:jc w:val="both"/>
        <w:rPr>
          <w:rFonts w:hint="eastAsia"/>
        </w:rPr>
      </w:pPr>
      <w:r>
        <w:rPr>
          <w:rFonts w:hint="eastAsia"/>
        </w:rPr>
        <w:t>他们都祈求上帝使人悔改和相信，来到并接受救主。</w:t>
      </w:r>
    </w:p>
    <w:p w14:paraId="7AC080D9">
      <w:pPr>
        <w:widowControl w:val="0"/>
        <w:numPr>
          <w:ilvl w:val="0"/>
          <w:numId w:val="0"/>
        </w:numPr>
        <w:jc w:val="both"/>
        <w:rPr>
          <w:rFonts w:hint="eastAsia"/>
        </w:rPr>
      </w:pPr>
      <w:r>
        <w:rPr>
          <w:rFonts w:hint="eastAsia"/>
        </w:rPr>
        <w:t>If God gives all men common and sufficient grace, and if the reason why one man repents, is that he makes good use of that grace, and the reason another does not believe, is that he does not use that grace, if the only cause of difference is in the men, it follows that we ought to pray men to convert themselves, i.e., to make themselves to differ.</w:t>
      </w:r>
    </w:p>
    <w:p w14:paraId="4A070EC4">
      <w:pPr>
        <w:widowControl w:val="0"/>
        <w:numPr>
          <w:ilvl w:val="0"/>
          <w:numId w:val="0"/>
        </w:numPr>
        <w:jc w:val="both"/>
        <w:rPr>
          <w:rFonts w:hint="eastAsia"/>
        </w:rPr>
      </w:pPr>
      <w:r>
        <w:rPr>
          <w:rFonts w:hint="eastAsia"/>
        </w:rPr>
        <w:t>如果上帝赐给所有人普遍且充分的恩典，并且如果一个人悔改的原因是他善用了那恩典，而另一个人不相信的原因是他没有使用那恩典，如果唯一的区别原因在于人本身，那么就意味着我们应该祈求人自己悔改，即使他们自己有所不同。</w:t>
      </w:r>
    </w:p>
    <w:p w14:paraId="55480D04">
      <w:pPr>
        <w:widowControl w:val="0"/>
        <w:numPr>
          <w:ilvl w:val="0"/>
          <w:numId w:val="0"/>
        </w:numPr>
        <w:jc w:val="both"/>
        <w:rPr>
          <w:rFonts w:hint="eastAsia"/>
        </w:rPr>
      </w:pPr>
      <w:r>
        <w:rPr>
          <w:rFonts w:hint="eastAsia"/>
        </w:rPr>
        <w:t>But all agree in asking God to save us, and in giving him all the thanks when it is done.</w:t>
      </w:r>
    </w:p>
    <w:p w14:paraId="370D8AC6">
      <w:pPr>
        <w:widowControl w:val="0"/>
        <w:numPr>
          <w:ilvl w:val="0"/>
          <w:numId w:val="0"/>
        </w:numPr>
        <w:jc w:val="both"/>
        <w:rPr>
          <w:rFonts w:hint="eastAsia"/>
        </w:rPr>
      </w:pPr>
      <w:r>
        <w:rPr>
          <w:rFonts w:hint="eastAsia"/>
        </w:rPr>
        <w:t>但所有人都同意祈求上帝拯救我们，并在事情成就时将所有感谢归于祂。</w:t>
      </w:r>
    </w:p>
    <w:p w14:paraId="57C992A8">
      <w:pPr>
        <w:widowControl w:val="0"/>
        <w:numPr>
          <w:ilvl w:val="0"/>
          <w:numId w:val="0"/>
        </w:numPr>
        <w:jc w:val="both"/>
        <w:rPr>
          <w:rFonts w:hint="eastAsia"/>
        </w:rPr>
      </w:pPr>
    </w:p>
    <w:p w14:paraId="293AD62B">
      <w:pPr>
        <w:widowControl w:val="0"/>
        <w:numPr>
          <w:ilvl w:val="0"/>
          <w:numId w:val="0"/>
        </w:numPr>
        <w:jc w:val="both"/>
        <w:rPr>
          <w:rFonts w:hint="eastAsia"/>
        </w:rPr>
      </w:pPr>
      <w:r>
        <w:rPr>
          <w:rFonts w:hint="eastAsia"/>
        </w:rPr>
        <w:t>21.Show that Paul must have held our position on this subject from the nature of the objections made against his doctrine, and from the answers he gave them.</w:t>
      </w:r>
    </w:p>
    <w:p w14:paraId="353CE3BC">
      <w:pPr>
        <w:widowControl w:val="0"/>
        <w:numPr>
          <w:ilvl w:val="0"/>
          <w:numId w:val="0"/>
        </w:numPr>
        <w:jc w:val="both"/>
        <w:rPr>
          <w:rFonts w:hint="eastAsia"/>
        </w:rPr>
      </w:pPr>
      <w:r>
        <w:rPr>
          <w:rFonts w:hint="eastAsia"/>
        </w:rPr>
        <w:t>21.从针对保罗教义提出的反对意见的性质以及他给出的回答来看，证明保罗必定持守我们在此问题上的立场。</w:t>
      </w:r>
    </w:p>
    <w:p w14:paraId="15E5E595">
      <w:pPr>
        <w:widowControl w:val="0"/>
        <w:numPr>
          <w:ilvl w:val="0"/>
          <w:numId w:val="0"/>
        </w:numPr>
        <w:jc w:val="both"/>
        <w:rPr>
          <w:rFonts w:hint="eastAsia"/>
        </w:rPr>
      </w:pPr>
    </w:p>
    <w:p w14:paraId="7532C21A">
      <w:pPr>
        <w:widowControl w:val="0"/>
        <w:numPr>
          <w:ilvl w:val="0"/>
          <w:numId w:val="0"/>
        </w:numPr>
        <w:jc w:val="both"/>
        <w:rPr>
          <w:rFonts w:hint="eastAsia"/>
        </w:rPr>
      </w:pPr>
      <w:r>
        <w:rPr>
          <w:rFonts w:hint="eastAsia"/>
        </w:rPr>
        <w:t>Paul’s doctrine is identical with the Calvinistic view. 1st.</w:t>
      </w:r>
    </w:p>
    <w:p w14:paraId="2511E316">
      <w:pPr>
        <w:widowControl w:val="0"/>
        <w:numPr>
          <w:ilvl w:val="0"/>
          <w:numId w:val="0"/>
        </w:numPr>
        <w:jc w:val="both"/>
        <w:rPr>
          <w:rFonts w:hint="eastAsia"/>
        </w:rPr>
      </w:pPr>
      <w:r>
        <w:rPr>
          <w:rFonts w:hint="eastAsia"/>
        </w:rPr>
        <w:t>保罗的教义与加尔文主义的观点相同。第一，</w:t>
      </w:r>
    </w:p>
    <w:p w14:paraId="5FC7C471">
      <w:pPr>
        <w:widowControl w:val="0"/>
        <w:numPr>
          <w:ilvl w:val="0"/>
          <w:numId w:val="0"/>
        </w:numPr>
        <w:jc w:val="both"/>
        <w:rPr>
          <w:rFonts w:hint="eastAsia"/>
        </w:rPr>
      </w:pPr>
      <w:r>
        <w:rPr>
          <w:rFonts w:hint="eastAsia"/>
        </w:rPr>
        <w:t>Because he expressly teaches it. 2nd.</w:t>
      </w:r>
    </w:p>
    <w:p w14:paraId="4CC7520B">
      <w:pPr>
        <w:widowControl w:val="0"/>
        <w:numPr>
          <w:ilvl w:val="0"/>
          <w:numId w:val="0"/>
        </w:numPr>
        <w:jc w:val="both"/>
        <w:rPr>
          <w:rFonts w:hint="eastAsia"/>
        </w:rPr>
      </w:pPr>
      <w:r>
        <w:rPr>
          <w:rFonts w:hint="eastAsia"/>
        </w:rPr>
        <w:t>因为他明确地教导它。第二，</w:t>
      </w:r>
    </w:p>
    <w:p w14:paraId="6C4F9A21">
      <w:pPr>
        <w:widowControl w:val="0"/>
        <w:numPr>
          <w:ilvl w:val="0"/>
          <w:numId w:val="0"/>
        </w:numPr>
        <w:jc w:val="both"/>
        <w:rPr>
          <w:rFonts w:hint="eastAsia"/>
        </w:rPr>
      </w:pPr>
      <w:r>
        <w:rPr>
          <w:rFonts w:hint="eastAsia"/>
        </w:rPr>
        <w:t>Because the objections he notices as brought against his doctrine are the same as those brought against ours.</w:t>
      </w:r>
    </w:p>
    <w:p w14:paraId="4826E287">
      <w:pPr>
        <w:widowControl w:val="0"/>
        <w:numPr>
          <w:ilvl w:val="0"/>
          <w:numId w:val="0"/>
        </w:numPr>
        <w:jc w:val="both"/>
        <w:rPr>
          <w:rFonts w:hint="eastAsia"/>
        </w:rPr>
      </w:pPr>
      <w:r>
        <w:rPr>
          <w:rFonts w:hint="eastAsia"/>
        </w:rPr>
        <w:t>因为他注意到针对其教义提出的反对意见与针对我们教义提出的反对意见相同。</w:t>
      </w:r>
    </w:p>
    <w:p w14:paraId="7946F997">
      <w:pPr>
        <w:widowControl w:val="0"/>
        <w:numPr>
          <w:ilvl w:val="0"/>
          <w:numId w:val="0"/>
        </w:numPr>
        <w:jc w:val="both"/>
        <w:rPr>
          <w:rFonts w:hint="eastAsia"/>
        </w:rPr>
      </w:pPr>
      <w:r>
        <w:rPr>
          <w:rFonts w:hint="eastAsia"/>
        </w:rPr>
        <w:t>The design of the whole passage is to prove God’s sovereign right to cast off the Jews as a peculiar people, and to call all men indiscriminately by the gospel.</w:t>
      </w:r>
    </w:p>
    <w:p w14:paraId="7B81940A">
      <w:pPr>
        <w:widowControl w:val="0"/>
        <w:numPr>
          <w:ilvl w:val="0"/>
          <w:numId w:val="0"/>
        </w:numPr>
        <w:jc w:val="both"/>
        <w:rPr>
          <w:rFonts w:hint="eastAsia"/>
        </w:rPr>
      </w:pPr>
      <w:r>
        <w:rPr>
          <w:rFonts w:hint="eastAsia"/>
        </w:rPr>
        <w:t>整个段落的意图是证明上帝主权地有权抛弃犹太人作为祂特选的子民，并无差别地通过福音呼召所有人。</w:t>
      </w:r>
    </w:p>
    <w:p w14:paraId="40F17B3A">
      <w:pPr>
        <w:widowControl w:val="0"/>
        <w:numPr>
          <w:ilvl w:val="0"/>
          <w:numId w:val="0"/>
        </w:numPr>
        <w:jc w:val="both"/>
        <w:rPr>
          <w:rFonts w:hint="eastAsia"/>
        </w:rPr>
      </w:pPr>
    </w:p>
    <w:p w14:paraId="4D7453BC">
      <w:pPr>
        <w:widowControl w:val="0"/>
        <w:numPr>
          <w:ilvl w:val="0"/>
          <w:numId w:val="0"/>
        </w:numPr>
        <w:jc w:val="both"/>
        <w:rPr>
          <w:rFonts w:hint="eastAsia"/>
        </w:rPr>
      </w:pPr>
      <w:r>
        <w:rPr>
          <w:rFonts w:hint="eastAsia"/>
        </w:rPr>
        <w:t>This, he argues, 1st. that God’s ancient promises embraced not the natural descendants of Abraham as such, but the spiritual seed. 2nd.</w:t>
      </w:r>
    </w:p>
    <w:p w14:paraId="23D2E8BB">
      <w:pPr>
        <w:widowControl w:val="0"/>
        <w:numPr>
          <w:ilvl w:val="0"/>
          <w:numId w:val="0"/>
        </w:numPr>
        <w:jc w:val="both"/>
        <w:rPr>
          <w:rFonts w:hint="eastAsia"/>
        </w:rPr>
      </w:pPr>
      <w:r>
        <w:rPr>
          <w:rFonts w:hint="eastAsia"/>
        </w:rPr>
        <w:t>他论证说，第一，上帝古时的应许并非包含亚伯拉罕的自然后裔本身，而是属灵的后裔。第二，</w:t>
      </w:r>
    </w:p>
    <w:p w14:paraId="01F36D40">
      <w:pPr>
        <w:widowControl w:val="0"/>
        <w:numPr>
          <w:ilvl w:val="0"/>
          <w:numId w:val="0"/>
        </w:numPr>
        <w:jc w:val="both"/>
        <w:rPr>
          <w:rFonts w:hint="eastAsia"/>
        </w:rPr>
      </w:pPr>
      <w:r>
        <w:rPr>
          <w:rFonts w:hint="eastAsia"/>
        </w:rPr>
        <w:t>That "God is perfectly sovereign in the distribution of his favors."</w:t>
      </w:r>
    </w:p>
    <w:p w14:paraId="0DCA9C65">
      <w:pPr>
        <w:widowControl w:val="0"/>
        <w:numPr>
          <w:ilvl w:val="0"/>
          <w:numId w:val="0"/>
        </w:numPr>
        <w:jc w:val="both"/>
        <w:rPr>
          <w:rFonts w:hint="eastAsia"/>
        </w:rPr>
      </w:pPr>
      <w:r>
        <w:rPr>
          <w:rFonts w:hint="eastAsia"/>
        </w:rPr>
        <w:t>“上帝在分配其恩惠方面是完全主权的。”</w:t>
      </w:r>
    </w:p>
    <w:p w14:paraId="38A14594">
      <w:pPr>
        <w:widowControl w:val="0"/>
        <w:numPr>
          <w:ilvl w:val="0"/>
          <w:numId w:val="0"/>
        </w:numPr>
        <w:jc w:val="both"/>
        <w:rPr>
          <w:rFonts w:hint="eastAsia"/>
        </w:rPr>
      </w:pPr>
    </w:p>
    <w:p w14:paraId="4A4B132F">
      <w:pPr>
        <w:widowControl w:val="0"/>
        <w:numPr>
          <w:ilvl w:val="0"/>
          <w:numId w:val="0"/>
        </w:numPr>
        <w:jc w:val="both"/>
        <w:rPr>
          <w:rFonts w:hint="eastAsia"/>
        </w:rPr>
      </w:pPr>
      <w:r>
        <w:rPr>
          <w:rFonts w:hint="eastAsia"/>
        </w:rPr>
        <w:t>But against this doctrine of divine sovereignty two objections are introduced and answered by Paul.</w:t>
      </w:r>
    </w:p>
    <w:p w14:paraId="3DB6E733">
      <w:pPr>
        <w:widowControl w:val="0"/>
        <w:numPr>
          <w:ilvl w:val="0"/>
          <w:numId w:val="0"/>
        </w:numPr>
        <w:jc w:val="both"/>
        <w:rPr>
          <w:rFonts w:hint="eastAsia"/>
        </w:rPr>
      </w:pPr>
      <w:r>
        <w:rPr>
          <w:rFonts w:hint="eastAsia"/>
        </w:rPr>
        <w:t>但针对这种神圣主权教义，保罗提出并回答了两个反对意见。</w:t>
      </w:r>
    </w:p>
    <w:p w14:paraId="307D0C1E">
      <w:pPr>
        <w:widowControl w:val="0"/>
        <w:numPr>
          <w:ilvl w:val="0"/>
          <w:numId w:val="0"/>
        </w:numPr>
        <w:jc w:val="both"/>
        <w:rPr>
          <w:rFonts w:hint="eastAsia"/>
        </w:rPr>
      </w:pPr>
    </w:p>
    <w:p w14:paraId="5CBFE6E7">
      <w:pPr>
        <w:widowControl w:val="0"/>
        <w:numPr>
          <w:ilvl w:val="0"/>
          <w:numId w:val="0"/>
        </w:numPr>
        <w:jc w:val="both"/>
        <w:rPr>
          <w:rFonts w:hint="eastAsia"/>
        </w:rPr>
      </w:pPr>
      <w:r>
        <w:rPr>
          <w:rFonts w:hint="eastAsia"/>
        </w:rPr>
        <w:t>1st. It is unjust for God thus of his mere good pleasure to show mercy to one and to reject another, v.14.</w:t>
      </w:r>
    </w:p>
    <w:p w14:paraId="7A8E1091">
      <w:pPr>
        <w:widowControl w:val="0"/>
        <w:numPr>
          <w:ilvl w:val="0"/>
          <w:numId w:val="0"/>
        </w:numPr>
        <w:jc w:val="both"/>
        <w:rPr>
          <w:rFonts w:hint="eastAsia"/>
        </w:rPr>
      </w:pPr>
      <w:r>
        <w:rPr>
          <w:rFonts w:hint="eastAsia"/>
        </w:rPr>
        <w:t>第一，上帝如此仅仅出于祂的美意而怜悯一人并拒绝另一人是不公正的，第14节。</w:t>
      </w:r>
    </w:p>
    <w:p w14:paraId="7EF449F3">
      <w:pPr>
        <w:widowControl w:val="0"/>
        <w:numPr>
          <w:ilvl w:val="0"/>
          <w:numId w:val="0"/>
        </w:numPr>
        <w:jc w:val="both"/>
        <w:rPr>
          <w:rFonts w:hint="eastAsia"/>
        </w:rPr>
      </w:pPr>
    </w:p>
    <w:p w14:paraId="0534A672">
      <w:pPr>
        <w:widowControl w:val="0"/>
        <w:numPr>
          <w:ilvl w:val="0"/>
          <w:numId w:val="0"/>
        </w:numPr>
        <w:jc w:val="both"/>
        <w:rPr>
          <w:rFonts w:hint="eastAsia"/>
        </w:rPr>
      </w:pPr>
      <w:r>
        <w:rPr>
          <w:rFonts w:hint="eastAsia"/>
        </w:rPr>
        <w:t>This precise objection is made against our doctrine at the present time also.</w:t>
      </w:r>
    </w:p>
    <w:p w14:paraId="22BD258E">
      <w:pPr>
        <w:widowControl w:val="0"/>
        <w:numPr>
          <w:ilvl w:val="0"/>
          <w:numId w:val="0"/>
        </w:numPr>
        <w:jc w:val="both"/>
        <w:rPr>
          <w:rFonts w:hint="eastAsia"/>
        </w:rPr>
      </w:pPr>
      <w:r>
        <w:rPr>
          <w:rFonts w:hint="eastAsia"/>
        </w:rPr>
        <w:t>目前也针对我们的教义提出了这个确切的反对意见。</w:t>
      </w:r>
    </w:p>
    <w:p w14:paraId="4B78BA65">
      <w:pPr>
        <w:widowControl w:val="0"/>
        <w:numPr>
          <w:ilvl w:val="0"/>
          <w:numId w:val="0"/>
        </w:numPr>
        <w:jc w:val="both"/>
        <w:rPr>
          <w:rFonts w:hint="eastAsia"/>
        </w:rPr>
      </w:pPr>
      <w:r>
        <w:rPr>
          <w:rFonts w:hint="eastAsia"/>
        </w:rPr>
        <w:t>" It represents the most holy God as worse than the devil, as more false, more cruel, and more unjust."—"Methodist Doctrinal Tracts," pp. 170, 171.</w:t>
      </w:r>
    </w:p>
    <w:p w14:paraId="5DC763CF">
      <w:pPr>
        <w:widowControl w:val="0"/>
        <w:numPr>
          <w:ilvl w:val="0"/>
          <w:numId w:val="0"/>
        </w:numPr>
        <w:jc w:val="both"/>
        <w:rPr>
          <w:rFonts w:hint="eastAsia"/>
        </w:rPr>
      </w:pPr>
      <w:r>
        <w:rPr>
          <w:rFonts w:hint="eastAsia"/>
        </w:rPr>
        <w:t>“它将至圣的上帝描绘得比魔鬼更坏，更虚假，更残酷，更不公正。”——《循道卫理公会教义小册子》，第170、171页。</w:t>
      </w:r>
    </w:p>
    <w:p w14:paraId="6426D70A">
      <w:pPr>
        <w:widowControl w:val="0"/>
        <w:numPr>
          <w:ilvl w:val="0"/>
          <w:numId w:val="0"/>
        </w:numPr>
        <w:jc w:val="both"/>
        <w:rPr>
          <w:rFonts w:hint="eastAsia"/>
        </w:rPr>
      </w:pPr>
      <w:r>
        <w:rPr>
          <w:rFonts w:hint="eastAsia"/>
        </w:rPr>
        <w:t>This Paul answers by two arguments. (1)</w:t>
      </w:r>
    </w:p>
    <w:p w14:paraId="525E98AD">
      <w:pPr>
        <w:widowControl w:val="0"/>
        <w:numPr>
          <w:ilvl w:val="0"/>
          <w:numId w:val="0"/>
        </w:numPr>
        <w:jc w:val="both"/>
        <w:rPr>
          <w:rFonts w:hint="eastAsia"/>
        </w:rPr>
      </w:pPr>
      <w:r>
        <w:rPr>
          <w:rFonts w:hint="eastAsia"/>
        </w:rPr>
        <w:t>保罗用两个论点来回答这个问题。（1）</w:t>
      </w:r>
    </w:p>
    <w:p w14:paraId="36984198">
      <w:pPr>
        <w:widowControl w:val="0"/>
        <w:numPr>
          <w:ilvl w:val="0"/>
          <w:numId w:val="0"/>
        </w:numPr>
        <w:jc w:val="both"/>
        <w:rPr>
          <w:rFonts w:hint="eastAsia"/>
        </w:rPr>
      </w:pPr>
      <w:r>
        <w:rPr>
          <w:rFonts w:hint="eastAsia"/>
        </w:rPr>
        <w:t>God claims the right, "I will have mercy on whom I will have mercy."—Romans 9:15,16. (2)</w:t>
      </w:r>
    </w:p>
    <w:p w14:paraId="75D0FFA9">
      <w:pPr>
        <w:widowControl w:val="0"/>
        <w:numPr>
          <w:ilvl w:val="0"/>
          <w:numId w:val="0"/>
        </w:numPr>
        <w:jc w:val="both"/>
        <w:rPr>
          <w:rFonts w:hint="eastAsia"/>
        </w:rPr>
      </w:pPr>
      <w:r>
        <w:rPr>
          <w:rFonts w:hint="eastAsia"/>
        </w:rPr>
        <w:t>上帝声称拥有权利，“我要怜悯谁，就怜悯谁。”——罗马书 9:15,16。（2）</w:t>
      </w:r>
    </w:p>
    <w:p w14:paraId="561280B7">
      <w:pPr>
        <w:widowControl w:val="0"/>
        <w:numPr>
          <w:ilvl w:val="0"/>
          <w:numId w:val="0"/>
        </w:numPr>
        <w:jc w:val="both"/>
        <w:rPr>
          <w:rFonts w:hint="eastAsia"/>
        </w:rPr>
      </w:pPr>
      <w:r>
        <w:rPr>
          <w:rFonts w:hint="eastAsia"/>
        </w:rPr>
        <w:t>God in his providence exercises the right, as in the case of Pharaoh, vs. 17,18.</w:t>
      </w:r>
    </w:p>
    <w:p w14:paraId="068E87F3">
      <w:pPr>
        <w:widowControl w:val="0"/>
        <w:numPr>
          <w:ilvl w:val="0"/>
          <w:numId w:val="0"/>
        </w:numPr>
        <w:jc w:val="both"/>
        <w:rPr>
          <w:rFonts w:hint="eastAsia"/>
        </w:rPr>
      </w:pPr>
      <w:r>
        <w:rPr>
          <w:rFonts w:hint="eastAsia"/>
        </w:rPr>
        <w:t>上帝在其护理中行使了权利，如同在法老的情况中一样，第17、18节。</w:t>
      </w:r>
    </w:p>
    <w:p w14:paraId="5C5DF908">
      <w:pPr>
        <w:widowControl w:val="0"/>
        <w:numPr>
          <w:ilvl w:val="0"/>
          <w:numId w:val="0"/>
        </w:numPr>
        <w:jc w:val="both"/>
        <w:rPr>
          <w:rFonts w:hint="eastAsia"/>
        </w:rPr>
      </w:pPr>
    </w:p>
    <w:p w14:paraId="69FD7B35">
      <w:pPr>
        <w:widowControl w:val="0"/>
        <w:numPr>
          <w:ilvl w:val="0"/>
          <w:numId w:val="0"/>
        </w:numPr>
        <w:jc w:val="both"/>
        <w:rPr>
          <w:rFonts w:hint="eastAsia"/>
        </w:rPr>
      </w:pPr>
      <w:r>
        <w:rPr>
          <w:rFonts w:hint="eastAsia"/>
        </w:rPr>
        <w:t>2nd. The second objection is that this doctrine is inconsistent with the liberty and accountability of men.</w:t>
      </w:r>
    </w:p>
    <w:p w14:paraId="1DCA36DB">
      <w:pPr>
        <w:widowControl w:val="0"/>
        <w:numPr>
          <w:ilvl w:val="0"/>
          <w:numId w:val="0"/>
        </w:numPr>
        <w:jc w:val="both"/>
        <w:rPr>
          <w:rFonts w:hint="eastAsia"/>
        </w:rPr>
      </w:pPr>
      <w:r>
        <w:rPr>
          <w:rFonts w:hint="eastAsia"/>
        </w:rPr>
        <w:t>第二，第二个反对意见是，这种教义与人的自由和责任不一致。</w:t>
      </w:r>
    </w:p>
    <w:p w14:paraId="71CEBDE3">
      <w:pPr>
        <w:widowControl w:val="0"/>
        <w:numPr>
          <w:ilvl w:val="0"/>
          <w:numId w:val="0"/>
        </w:numPr>
        <w:jc w:val="both"/>
        <w:rPr>
          <w:rFonts w:hint="eastAsia"/>
        </w:rPr>
      </w:pPr>
    </w:p>
    <w:p w14:paraId="0F8C0756">
      <w:pPr>
        <w:widowControl w:val="0"/>
        <w:numPr>
          <w:ilvl w:val="0"/>
          <w:numId w:val="0"/>
        </w:numPr>
        <w:jc w:val="both"/>
        <w:rPr>
          <w:rFonts w:hint="eastAsia"/>
        </w:rPr>
      </w:pPr>
      <w:r>
        <w:rPr>
          <w:rFonts w:hint="eastAsia"/>
        </w:rPr>
        <w:t>This would be an absurd objection to bring against Paul’s doctrine if he were an Arminian, but it is brought every day by Arminians against our doctrine.</w:t>
      </w:r>
    </w:p>
    <w:p w14:paraId="382E1CF1">
      <w:pPr>
        <w:widowControl w:val="0"/>
        <w:numPr>
          <w:ilvl w:val="0"/>
          <w:numId w:val="0"/>
        </w:numPr>
        <w:jc w:val="both"/>
        <w:rPr>
          <w:rFonts w:hint="eastAsia"/>
        </w:rPr>
      </w:pPr>
      <w:r>
        <w:rPr>
          <w:rFonts w:hint="eastAsia"/>
        </w:rPr>
        <w:t>如果保罗是阿民念派，那么对他的教义提出这种反对意见将是荒谬的，但阿民念派每天都对我们的教义提出这种反对意见。</w:t>
      </w:r>
    </w:p>
    <w:p w14:paraId="03570896">
      <w:pPr>
        <w:widowControl w:val="0"/>
        <w:numPr>
          <w:ilvl w:val="0"/>
          <w:numId w:val="0"/>
        </w:numPr>
        <w:jc w:val="both"/>
        <w:rPr>
          <w:rFonts w:hint="eastAsia"/>
        </w:rPr>
      </w:pPr>
    </w:p>
    <w:p w14:paraId="3B9B05CB">
      <w:pPr>
        <w:widowControl w:val="0"/>
        <w:numPr>
          <w:ilvl w:val="0"/>
          <w:numId w:val="0"/>
        </w:numPr>
        <w:jc w:val="both"/>
        <w:rPr>
          <w:rFonts w:hint="eastAsia"/>
        </w:rPr>
      </w:pPr>
      <w:r>
        <w:rPr>
          <w:rFonts w:hint="eastAsia"/>
        </w:rPr>
        <w:t>Paul answers this objection by condescending to no appeal to human reason, but simply (1) by asserting God’s sovereignty as Creator, and man’s dependence as creature, and (2) by asserting the just exposure of all men alike to wrath as sinners, vs. 20–24.—See Analysis of chapter 9: 6–24, in Hodge’s "Commentary On Romans."</w:t>
      </w:r>
    </w:p>
    <w:p w14:paraId="1BE38FA2">
      <w:pPr>
        <w:widowControl w:val="0"/>
        <w:numPr>
          <w:ilvl w:val="0"/>
          <w:numId w:val="0"/>
        </w:numPr>
        <w:jc w:val="both"/>
        <w:rPr>
          <w:rFonts w:hint="eastAsia"/>
        </w:rPr>
      </w:pPr>
      <w:r>
        <w:rPr>
          <w:rFonts w:hint="eastAsia"/>
        </w:rPr>
        <w:t>保罗回答这个反对意见时，并没有屈尊诉诸人类理性，而仅仅是（1）断言上帝作为创造主的主权以及人作为受造物的依赖性，以及（2）断言所有人作为罪人都同样公义地暴露在忿怒之下，第20-24节。——参见霍奇的《罗马书注释》中第九章6-24节的分析。</w:t>
      </w:r>
    </w:p>
    <w:p w14:paraId="2561F5F3">
      <w:pPr>
        <w:widowControl w:val="0"/>
        <w:numPr>
          <w:ilvl w:val="0"/>
          <w:numId w:val="0"/>
        </w:numPr>
        <w:jc w:val="both"/>
        <w:rPr>
          <w:rFonts w:hint="eastAsia"/>
        </w:rPr>
      </w:pPr>
    </w:p>
    <w:p w14:paraId="39D832F8">
      <w:pPr>
        <w:widowControl w:val="0"/>
        <w:numPr>
          <w:ilvl w:val="0"/>
          <w:numId w:val="0"/>
        </w:numPr>
        <w:jc w:val="both"/>
        <w:rPr>
          <w:rFonts w:hint="eastAsia"/>
        </w:rPr>
      </w:pPr>
      <w:r>
        <w:rPr>
          <w:rFonts w:hint="eastAsia"/>
        </w:rPr>
        <w:t>22. Discriminate accurately the two elements involved in the doctrine of Reprobation.</w:t>
      </w:r>
    </w:p>
    <w:p w14:paraId="772431DF">
      <w:pPr>
        <w:widowControl w:val="0"/>
        <w:numPr>
          <w:ilvl w:val="0"/>
          <w:numId w:val="0"/>
        </w:numPr>
        <w:jc w:val="both"/>
        <w:rPr>
          <w:rFonts w:hint="eastAsia"/>
        </w:rPr>
      </w:pPr>
      <w:r>
        <w:rPr>
          <w:rFonts w:hint="eastAsia"/>
        </w:rPr>
        <w:t>22. 准确区分遗弃教义中所包含的两个要素。</w:t>
      </w:r>
    </w:p>
    <w:p w14:paraId="4FEB4D51">
      <w:pPr>
        <w:widowControl w:val="0"/>
        <w:numPr>
          <w:ilvl w:val="0"/>
          <w:numId w:val="0"/>
        </w:numPr>
        <w:jc w:val="both"/>
        <w:rPr>
          <w:rFonts w:hint="eastAsia"/>
        </w:rPr>
      </w:pPr>
    </w:p>
    <w:p w14:paraId="1347F77C">
      <w:pPr>
        <w:widowControl w:val="0"/>
        <w:numPr>
          <w:ilvl w:val="0"/>
          <w:numId w:val="0"/>
        </w:numPr>
        <w:jc w:val="both"/>
        <w:rPr>
          <w:rFonts w:hint="eastAsia"/>
        </w:rPr>
      </w:pPr>
      <w:r>
        <w:rPr>
          <w:rFonts w:hint="eastAsia"/>
        </w:rPr>
        <w:t>Reprobation is the aspect which God’s eternal decree presents in its relation to that portion of the human race which shall be finally condemned for their sins.</w:t>
      </w:r>
    </w:p>
    <w:p w14:paraId="222BA7EB">
      <w:pPr>
        <w:widowControl w:val="0"/>
        <w:numPr>
          <w:ilvl w:val="0"/>
          <w:numId w:val="0"/>
        </w:numPr>
        <w:jc w:val="both"/>
        <w:rPr>
          <w:rFonts w:hint="eastAsia"/>
        </w:rPr>
      </w:pPr>
      <w:r>
        <w:rPr>
          <w:rFonts w:hint="eastAsia"/>
        </w:rPr>
        <w:t>遗弃是上帝永恒谕旨相对于那部分将因其罪恶而最终被定罪的人类所呈现的方面。</w:t>
      </w:r>
    </w:p>
    <w:p w14:paraId="5DF0B641">
      <w:pPr>
        <w:widowControl w:val="0"/>
        <w:numPr>
          <w:ilvl w:val="0"/>
          <w:numId w:val="0"/>
        </w:numPr>
        <w:jc w:val="both"/>
        <w:rPr>
          <w:rFonts w:hint="eastAsia"/>
        </w:rPr>
      </w:pPr>
    </w:p>
    <w:p w14:paraId="62BD159E">
      <w:pPr>
        <w:widowControl w:val="0"/>
        <w:numPr>
          <w:ilvl w:val="0"/>
          <w:numId w:val="0"/>
        </w:numPr>
        <w:jc w:val="both"/>
        <w:rPr>
          <w:rFonts w:hint="eastAsia"/>
        </w:rPr>
      </w:pPr>
      <w:r>
        <w:rPr>
          <w:rFonts w:hint="eastAsia"/>
        </w:rPr>
        <w:t>It is, 1st., negative, inasmuch as it consists in passing over these, and refusing to elect them to life; and, 2nd., positive, inasmuch as they are condemned to eternal misery.</w:t>
      </w:r>
    </w:p>
    <w:p w14:paraId="3D34B350">
      <w:pPr>
        <w:widowControl w:val="0"/>
        <w:numPr>
          <w:ilvl w:val="0"/>
          <w:numId w:val="0"/>
        </w:numPr>
        <w:jc w:val="both"/>
        <w:rPr>
          <w:rFonts w:hint="eastAsia"/>
        </w:rPr>
      </w:pPr>
      <w:r>
        <w:rPr>
          <w:rFonts w:hint="eastAsia"/>
        </w:rPr>
        <w:t>第一，它是消极的，因为它在于越过这些人，并拒绝拣选他们得生命；第二，它是积极的，因为他们被判处永远的苦难。</w:t>
      </w:r>
    </w:p>
    <w:p w14:paraId="6B55F467">
      <w:pPr>
        <w:widowControl w:val="0"/>
        <w:numPr>
          <w:ilvl w:val="0"/>
          <w:numId w:val="0"/>
        </w:numPr>
        <w:jc w:val="both"/>
        <w:rPr>
          <w:rFonts w:hint="eastAsia"/>
        </w:rPr>
      </w:pPr>
    </w:p>
    <w:p w14:paraId="37471423">
      <w:pPr>
        <w:widowControl w:val="0"/>
        <w:numPr>
          <w:ilvl w:val="0"/>
          <w:numId w:val="0"/>
        </w:numPr>
        <w:jc w:val="both"/>
        <w:rPr>
          <w:rFonts w:hint="eastAsia"/>
        </w:rPr>
      </w:pPr>
      <w:r>
        <w:rPr>
          <w:rFonts w:hint="eastAsia"/>
        </w:rPr>
        <w:t>In respect to its negative element, reprobation is simply sovereign, since those passed over were no worse than those elected, and the simple reason both for the choosing and for the passing over was the sovereign good pleasure of God.</w:t>
      </w:r>
    </w:p>
    <w:p w14:paraId="099443B4">
      <w:pPr>
        <w:widowControl w:val="0"/>
        <w:numPr>
          <w:ilvl w:val="0"/>
          <w:numId w:val="0"/>
        </w:numPr>
        <w:jc w:val="both"/>
        <w:rPr>
          <w:rFonts w:hint="eastAsia"/>
        </w:rPr>
      </w:pPr>
      <w:r>
        <w:rPr>
          <w:rFonts w:hint="eastAsia"/>
        </w:rPr>
        <w:t>就其消极因素而言，遗弃纯粹是主权的，因为那些被越过的人并不比那些被拣选的人更坏，拣选和越过的唯一原因都是上帝主权的美意。</w:t>
      </w:r>
    </w:p>
    <w:p w14:paraId="7B73CB65">
      <w:pPr>
        <w:widowControl w:val="0"/>
        <w:numPr>
          <w:ilvl w:val="0"/>
          <w:numId w:val="0"/>
        </w:numPr>
        <w:jc w:val="both"/>
        <w:rPr>
          <w:rFonts w:hint="eastAsia"/>
        </w:rPr>
      </w:pPr>
    </w:p>
    <w:p w14:paraId="45AF0139">
      <w:pPr>
        <w:widowControl w:val="0"/>
        <w:numPr>
          <w:ilvl w:val="0"/>
          <w:numId w:val="0"/>
        </w:numPr>
        <w:jc w:val="both"/>
        <w:rPr>
          <w:rFonts w:hint="eastAsia"/>
        </w:rPr>
      </w:pPr>
      <w:r>
        <w:rPr>
          <w:rFonts w:hint="eastAsia"/>
        </w:rPr>
        <w:t>In respect to its positive element, reprobation is not sovereign, but simply judicial, because God inflicts misery in any case only as the righteous punishment of sin.</w:t>
      </w:r>
    </w:p>
    <w:p w14:paraId="5ACBCE01">
      <w:pPr>
        <w:widowControl w:val="0"/>
        <w:numPr>
          <w:ilvl w:val="0"/>
          <w:numId w:val="0"/>
        </w:numPr>
        <w:jc w:val="both"/>
        <w:rPr>
          <w:rFonts w:hint="eastAsia"/>
        </w:rPr>
      </w:pPr>
      <w:r>
        <w:rPr>
          <w:rFonts w:hint="eastAsia"/>
        </w:rPr>
        <w:t>就其积极因素而言，遗弃并非主权的，而纯粹是审判性的，因为上帝在任何情况下施加苦难都仅仅是作为对罪的公义惩罚。</w:t>
      </w:r>
    </w:p>
    <w:p w14:paraId="4F88273E">
      <w:pPr>
        <w:widowControl w:val="0"/>
        <w:numPr>
          <w:ilvl w:val="0"/>
          <w:numId w:val="0"/>
        </w:numPr>
        <w:jc w:val="both"/>
        <w:rPr>
          <w:rFonts w:hint="eastAsia"/>
        </w:rPr>
      </w:pPr>
      <w:r>
        <w:rPr>
          <w:rFonts w:hint="eastAsia"/>
        </w:rPr>
        <w:t>"The rest of mankind God was pleased, according to the unsearchable counsel of his own will to pass by, and to ordain them to dishonor and wrath for their sins".—"Confession faith," Chap. 3., Sec. 7.</w:t>
      </w:r>
    </w:p>
    <w:p w14:paraId="5EAC4F66">
      <w:pPr>
        <w:widowControl w:val="0"/>
        <w:numPr>
          <w:ilvl w:val="0"/>
          <w:numId w:val="0"/>
        </w:numPr>
        <w:jc w:val="both"/>
        <w:rPr>
          <w:rFonts w:hint="eastAsia"/>
        </w:rPr>
      </w:pPr>
      <w:r>
        <w:rPr>
          <w:rFonts w:hint="eastAsia"/>
        </w:rPr>
        <w:t>“其余的人类，上帝乐意按照祂自己旨意的奥秘筹算，越过他们，并命定他们因其罪恶而受羞辱和忿怒。”——《威斯敏斯特信条》，第三章，第七节。</w:t>
      </w:r>
    </w:p>
    <w:p w14:paraId="2F695668">
      <w:pPr>
        <w:widowControl w:val="0"/>
        <w:numPr>
          <w:ilvl w:val="0"/>
          <w:numId w:val="0"/>
        </w:numPr>
        <w:jc w:val="both"/>
        <w:rPr>
          <w:rFonts w:hint="eastAsia"/>
        </w:rPr>
      </w:pPr>
    </w:p>
    <w:p w14:paraId="65618C63">
      <w:pPr>
        <w:widowControl w:val="0"/>
        <w:numPr>
          <w:ilvl w:val="0"/>
          <w:numId w:val="0"/>
        </w:numPr>
        <w:jc w:val="both"/>
        <w:rPr>
          <w:rFonts w:hint="eastAsia"/>
        </w:rPr>
      </w:pPr>
      <w:r>
        <w:rPr>
          <w:rFonts w:hint="eastAsia"/>
        </w:rPr>
        <w:t>23.Show that these positions are necessarily involved in the general doctrine of Decrees and in the special doctrine of the election of some men to eternal life.</w:t>
      </w:r>
    </w:p>
    <w:p w14:paraId="009A611E">
      <w:pPr>
        <w:widowControl w:val="0"/>
        <w:numPr>
          <w:ilvl w:val="0"/>
          <w:numId w:val="0"/>
        </w:numPr>
        <w:jc w:val="both"/>
        <w:rPr>
          <w:rFonts w:hint="eastAsia"/>
        </w:rPr>
      </w:pPr>
      <w:r>
        <w:rPr>
          <w:rFonts w:hint="eastAsia"/>
        </w:rPr>
        <w:t>23.证明这些立场必然包含在谕旨的一般教义以及一些人得永生的特殊拣选教义之中。</w:t>
      </w:r>
    </w:p>
    <w:p w14:paraId="074164D2">
      <w:pPr>
        <w:widowControl w:val="0"/>
        <w:numPr>
          <w:ilvl w:val="0"/>
          <w:numId w:val="0"/>
        </w:numPr>
        <w:jc w:val="both"/>
        <w:rPr>
          <w:rFonts w:hint="eastAsia"/>
        </w:rPr>
      </w:pPr>
    </w:p>
    <w:p w14:paraId="11E43ECB">
      <w:pPr>
        <w:widowControl w:val="0"/>
        <w:numPr>
          <w:ilvl w:val="0"/>
          <w:numId w:val="0"/>
        </w:numPr>
        <w:jc w:val="both"/>
        <w:rPr>
          <w:rFonts w:hint="eastAsia"/>
        </w:rPr>
      </w:pPr>
      <w:r>
        <w:rPr>
          <w:rFonts w:hint="eastAsia"/>
        </w:rPr>
        <w:t>As above stated, this doctrine of reprobation is self– evidently an inseparable element of the doctrines of decrees and of election.</w:t>
      </w:r>
    </w:p>
    <w:p w14:paraId="3EB645A4">
      <w:pPr>
        <w:widowControl w:val="0"/>
        <w:numPr>
          <w:ilvl w:val="0"/>
          <w:numId w:val="0"/>
        </w:numPr>
        <w:jc w:val="both"/>
        <w:rPr>
          <w:rFonts w:hint="eastAsia"/>
        </w:rPr>
      </w:pPr>
      <w:r>
        <w:rPr>
          <w:rFonts w:hint="eastAsia"/>
        </w:rPr>
        <w:t>如上所述，这种遗弃教义不言而喻地是谕旨教义和拣选教义不可分割的要素。</w:t>
      </w:r>
    </w:p>
    <w:p w14:paraId="3278C0C1">
      <w:pPr>
        <w:widowControl w:val="0"/>
        <w:numPr>
          <w:ilvl w:val="0"/>
          <w:numId w:val="0"/>
        </w:numPr>
        <w:jc w:val="both"/>
        <w:rPr>
          <w:rFonts w:hint="eastAsia"/>
        </w:rPr>
      </w:pPr>
      <w:r>
        <w:rPr>
          <w:rFonts w:hint="eastAsia"/>
        </w:rPr>
        <w:t>If God unconditionally elects whom he pleases, he must unconditionally leave whom he pleases to themselves.</w:t>
      </w:r>
    </w:p>
    <w:p w14:paraId="1CD9C6BA">
      <w:pPr>
        <w:widowControl w:val="0"/>
        <w:numPr>
          <w:ilvl w:val="0"/>
          <w:numId w:val="0"/>
        </w:numPr>
        <w:jc w:val="both"/>
        <w:rPr>
          <w:rFonts w:hint="eastAsia"/>
        </w:rPr>
      </w:pPr>
      <w:r>
        <w:rPr>
          <w:rFonts w:hint="eastAsia"/>
        </w:rPr>
        <w:t>如果上帝无条件地拣选祂所喜悦的人，祂就必须无条件地任凭祂所喜悦的人自便。</w:t>
      </w:r>
    </w:p>
    <w:p w14:paraId="269A107F">
      <w:pPr>
        <w:widowControl w:val="0"/>
        <w:numPr>
          <w:ilvl w:val="0"/>
          <w:numId w:val="0"/>
        </w:numPr>
        <w:jc w:val="both"/>
        <w:rPr>
          <w:rFonts w:hint="eastAsia"/>
        </w:rPr>
      </w:pPr>
      <w:r>
        <w:rPr>
          <w:rFonts w:hint="eastAsia"/>
        </w:rPr>
        <w:t>He must foreordain the non–believing, as well as the believing, although the events themselves are brought to pass by very different causes.</w:t>
      </w:r>
    </w:p>
    <w:p w14:paraId="4DB28466">
      <w:pPr>
        <w:widowControl w:val="0"/>
        <w:numPr>
          <w:ilvl w:val="0"/>
          <w:numId w:val="0"/>
        </w:numPr>
        <w:jc w:val="both"/>
        <w:rPr>
          <w:rFonts w:hint="eastAsia"/>
        </w:rPr>
      </w:pPr>
      <w:r>
        <w:rPr>
          <w:rFonts w:hint="eastAsia"/>
        </w:rPr>
        <w:t>祂必须预定不信的人，也预定相信的人，尽管事件本身是由截然不同的原因促成的。</w:t>
      </w:r>
    </w:p>
    <w:p w14:paraId="74A94703">
      <w:pPr>
        <w:widowControl w:val="0"/>
        <w:numPr>
          <w:ilvl w:val="0"/>
          <w:numId w:val="0"/>
        </w:numPr>
        <w:jc w:val="both"/>
        <w:rPr>
          <w:rFonts w:hint="eastAsia"/>
        </w:rPr>
      </w:pPr>
    </w:p>
    <w:p w14:paraId="46352963">
      <w:pPr>
        <w:widowControl w:val="0"/>
        <w:numPr>
          <w:ilvl w:val="0"/>
          <w:numId w:val="0"/>
        </w:numPr>
        <w:jc w:val="both"/>
        <w:rPr>
          <w:rFonts w:hint="eastAsia"/>
        </w:rPr>
      </w:pPr>
      <w:r>
        <w:rPr>
          <w:rFonts w:hint="eastAsia"/>
        </w:rPr>
        <w:t>24.Prove that it is taught in Scripture.</w:t>
      </w:r>
    </w:p>
    <w:p w14:paraId="1B01C2FD">
      <w:pPr>
        <w:widowControl w:val="0"/>
        <w:numPr>
          <w:ilvl w:val="0"/>
          <w:numId w:val="0"/>
        </w:numPr>
        <w:jc w:val="both"/>
        <w:rPr>
          <w:rFonts w:hint="eastAsia"/>
        </w:rPr>
      </w:pPr>
      <w:r>
        <w:rPr>
          <w:rFonts w:hint="eastAsia"/>
        </w:rPr>
        <w:t>24.证明圣经教导了这一点。</w:t>
      </w:r>
    </w:p>
    <w:p w14:paraId="177A3548">
      <w:pPr>
        <w:widowControl w:val="0"/>
        <w:numPr>
          <w:ilvl w:val="0"/>
          <w:numId w:val="0"/>
        </w:numPr>
        <w:jc w:val="both"/>
        <w:rPr>
          <w:rFonts w:hint="eastAsia"/>
        </w:rPr>
      </w:pPr>
    </w:p>
    <w:p w14:paraId="1B4FF8AA">
      <w:pPr>
        <w:widowControl w:val="0"/>
        <w:numPr>
          <w:ilvl w:val="0"/>
          <w:numId w:val="0"/>
        </w:numPr>
        <w:jc w:val="both"/>
        <w:rPr>
          <w:rFonts w:hint="eastAsia"/>
        </w:rPr>
      </w:pPr>
      <w:r>
        <w:rPr>
          <w:rFonts w:hint="eastAsia"/>
        </w:rPr>
        <w:t>Romans 9:18,21;1 Peter 2:8; Jude 4; Revelation 13:8.</w:t>
      </w:r>
    </w:p>
    <w:p w14:paraId="1BE3BFBF">
      <w:pPr>
        <w:widowControl w:val="0"/>
        <w:numPr>
          <w:ilvl w:val="0"/>
          <w:numId w:val="0"/>
        </w:numPr>
        <w:jc w:val="both"/>
        <w:rPr>
          <w:rFonts w:hint="eastAsia"/>
        </w:rPr>
      </w:pPr>
      <w:r>
        <w:rPr>
          <w:rFonts w:hint="eastAsia"/>
        </w:rPr>
        <w:t>罗马书 9:18,21；彼得前书 2:8；犹大书 4；启示录 13:8。</w:t>
      </w:r>
    </w:p>
    <w:p w14:paraId="2E9CC471">
      <w:pPr>
        <w:widowControl w:val="0"/>
        <w:numPr>
          <w:ilvl w:val="0"/>
          <w:numId w:val="0"/>
        </w:numPr>
        <w:jc w:val="both"/>
        <w:rPr>
          <w:rFonts w:hint="eastAsia"/>
        </w:rPr>
      </w:pPr>
      <w:r>
        <w:rPr>
          <w:rFonts w:hint="eastAsia"/>
        </w:rPr>
        <w:t>"I thank thee, O Father, Lord of heaven and earth, because thou hast hid these things from the wise and prudent, and hast revealed them unto babes, even so, Father, for so it seemeth good in thy sight."— Matthew 11:25.</w:t>
      </w:r>
    </w:p>
    <w:p w14:paraId="536ED170">
      <w:pPr>
        <w:widowControl w:val="0"/>
        <w:numPr>
          <w:ilvl w:val="0"/>
          <w:numId w:val="0"/>
        </w:numPr>
        <w:jc w:val="both"/>
        <w:rPr>
          <w:rFonts w:hint="eastAsia"/>
        </w:rPr>
      </w:pPr>
      <w:r>
        <w:rPr>
          <w:rFonts w:hint="eastAsia"/>
        </w:rPr>
        <w:t>“父啊，天地的主，我感谢你，因为你将这些事向聪明通达人就藏起来，向婴孩就显出来。父啊，是的，因为你的美意本是如此。”——马太福音 11:25。</w:t>
      </w:r>
    </w:p>
    <w:p w14:paraId="3583FD3C">
      <w:pPr>
        <w:widowControl w:val="0"/>
        <w:numPr>
          <w:ilvl w:val="0"/>
          <w:numId w:val="0"/>
        </w:numPr>
        <w:jc w:val="both"/>
        <w:rPr>
          <w:rFonts w:hint="eastAsia"/>
        </w:rPr>
      </w:pPr>
      <w:r>
        <w:rPr>
          <w:rFonts w:hint="eastAsia"/>
        </w:rPr>
        <w:t>" Ye believe not, because ye are not my sheep."—John 10:26.</w:t>
      </w:r>
    </w:p>
    <w:p w14:paraId="0B13FFC7">
      <w:pPr>
        <w:widowControl w:val="0"/>
        <w:numPr>
          <w:ilvl w:val="0"/>
          <w:numId w:val="0"/>
        </w:numPr>
        <w:jc w:val="both"/>
        <w:rPr>
          <w:rFonts w:hint="eastAsia"/>
        </w:rPr>
      </w:pPr>
      <w:r>
        <w:rPr>
          <w:rFonts w:hint="eastAsia"/>
        </w:rPr>
        <w:t>“你们不信，因为你们不是我的羊。”——约翰福音 10:26。</w:t>
      </w:r>
    </w:p>
    <w:p w14:paraId="1E7DE37F">
      <w:pPr>
        <w:widowControl w:val="0"/>
        <w:numPr>
          <w:ilvl w:val="0"/>
          <w:numId w:val="0"/>
        </w:numPr>
        <w:jc w:val="both"/>
        <w:rPr>
          <w:rFonts w:hint="eastAsia"/>
        </w:rPr>
      </w:pPr>
    </w:p>
    <w:p w14:paraId="76D4C506">
      <w:pPr>
        <w:widowControl w:val="0"/>
        <w:numPr>
          <w:ilvl w:val="0"/>
          <w:numId w:val="0"/>
        </w:numPr>
        <w:jc w:val="both"/>
        <w:rPr>
          <w:rFonts w:hint="eastAsia"/>
        </w:rPr>
      </w:pPr>
      <w:r>
        <w:rPr>
          <w:rFonts w:hint="eastAsia"/>
        </w:rPr>
        <w:t>25.Show that the same objection was made against Paul’s doctrine that is made against ours.</w:t>
      </w:r>
    </w:p>
    <w:p w14:paraId="6A314BBC">
      <w:pPr>
        <w:widowControl w:val="0"/>
        <w:numPr>
          <w:ilvl w:val="0"/>
          <w:numId w:val="0"/>
        </w:numPr>
        <w:jc w:val="both"/>
        <w:rPr>
          <w:rFonts w:hint="eastAsia"/>
        </w:rPr>
      </w:pPr>
      <w:r>
        <w:rPr>
          <w:rFonts w:hint="eastAsia"/>
        </w:rPr>
        <w:t>25.证明针对保罗教义提出的反对意见与针对我们教义提出的反对意见相同。</w:t>
      </w:r>
    </w:p>
    <w:p w14:paraId="1187E19F">
      <w:pPr>
        <w:widowControl w:val="0"/>
        <w:numPr>
          <w:ilvl w:val="0"/>
          <w:numId w:val="0"/>
        </w:numPr>
        <w:jc w:val="both"/>
        <w:rPr>
          <w:rFonts w:hint="eastAsia"/>
        </w:rPr>
      </w:pPr>
    </w:p>
    <w:p w14:paraId="5A4C8CF5">
      <w:pPr>
        <w:widowControl w:val="0"/>
        <w:numPr>
          <w:ilvl w:val="0"/>
          <w:numId w:val="0"/>
        </w:numPr>
        <w:jc w:val="both"/>
        <w:rPr>
          <w:rFonts w:hint="eastAsia"/>
        </w:rPr>
      </w:pPr>
      <w:r>
        <w:rPr>
          <w:rFonts w:hint="eastAsia"/>
        </w:rPr>
        <w:t>"Why doth he yet find fault?"</w:t>
      </w:r>
    </w:p>
    <w:p w14:paraId="45944347">
      <w:pPr>
        <w:widowControl w:val="0"/>
        <w:numPr>
          <w:ilvl w:val="0"/>
          <w:numId w:val="0"/>
        </w:numPr>
        <w:jc w:val="both"/>
        <w:rPr>
          <w:rFonts w:hint="eastAsia"/>
        </w:rPr>
      </w:pPr>
      <w:r>
        <w:rPr>
          <w:rFonts w:hint="eastAsia"/>
        </w:rPr>
        <w:t>“祂为什么还指责人呢？”</w:t>
      </w:r>
    </w:p>
    <w:p w14:paraId="0ED26FAD">
      <w:pPr>
        <w:widowControl w:val="0"/>
        <w:numPr>
          <w:ilvl w:val="0"/>
          <w:numId w:val="0"/>
        </w:numPr>
        <w:jc w:val="both"/>
        <w:rPr>
          <w:rFonts w:hint="eastAsia"/>
        </w:rPr>
      </w:pPr>
      <w:r>
        <w:rPr>
          <w:rFonts w:hint="eastAsia"/>
        </w:rPr>
        <w:t>If he has not given gracious ability to obey, how can he command?—See also "Methodist Doctrinal Tracts," p. 171.</w:t>
      </w:r>
    </w:p>
    <w:p w14:paraId="7C6E162D">
      <w:pPr>
        <w:widowControl w:val="0"/>
        <w:numPr>
          <w:ilvl w:val="0"/>
          <w:numId w:val="0"/>
        </w:numPr>
        <w:jc w:val="both"/>
        <w:rPr>
          <w:rFonts w:hint="eastAsia"/>
        </w:rPr>
      </w:pPr>
      <w:r>
        <w:rPr>
          <w:rFonts w:hint="eastAsia"/>
        </w:rPr>
        <w:t>如果祂没有赐予顺服的恩典能力，祂怎能命令呢？——另见《循道卫理公会教义小册子》，第171页。</w:t>
      </w:r>
    </w:p>
    <w:p w14:paraId="2BB6798F">
      <w:pPr>
        <w:widowControl w:val="0"/>
        <w:numPr>
          <w:ilvl w:val="0"/>
          <w:numId w:val="0"/>
        </w:numPr>
        <w:jc w:val="both"/>
        <w:rPr>
          <w:rFonts w:hint="eastAsia"/>
        </w:rPr>
      </w:pPr>
    </w:p>
    <w:p w14:paraId="5A436461">
      <w:pPr>
        <w:widowControl w:val="0"/>
        <w:numPr>
          <w:ilvl w:val="0"/>
          <w:numId w:val="0"/>
        </w:numPr>
        <w:jc w:val="both"/>
        <w:rPr>
          <w:rFonts w:hint="eastAsia"/>
        </w:rPr>
      </w:pPr>
      <w:r>
        <w:rPr>
          <w:rFonts w:hint="eastAsia"/>
        </w:rPr>
        <w:t>The apostle answers by showing, 1st (verses 20,21), that God is under no obligation to extend his grace to all or to any; and, 2nd., that the "vessels of wrath" were condemned for their own sins, to manifest God’s just wrath, while the "vessels of mercy," were chosen not for any good in them, but to manifest his glorious grace (verses 22,23).</w:t>
      </w:r>
    </w:p>
    <w:p w14:paraId="75719F19">
      <w:pPr>
        <w:widowControl w:val="0"/>
        <w:numPr>
          <w:ilvl w:val="0"/>
          <w:numId w:val="0"/>
        </w:numPr>
        <w:jc w:val="both"/>
        <w:rPr>
          <w:rFonts w:hint="eastAsia"/>
        </w:rPr>
      </w:pPr>
      <w:r>
        <w:rPr>
          <w:rFonts w:hint="eastAsia"/>
        </w:rPr>
        <w:t>使徒回答说，第一（第20、21节），上帝没有义务将祂的恩典赐给所有或任何人；第二，“忿怒的器皿”因其自身的罪而被定罪，以彰显上帝公义的忿怒，而“怜悯的器皿”被拣选并非因为他们里面有任何良善，而是为了彰显祂荣耀的恩典（第22、23节）。</w:t>
      </w:r>
    </w:p>
    <w:p w14:paraId="3CC08E61">
      <w:pPr>
        <w:widowControl w:val="0"/>
        <w:numPr>
          <w:ilvl w:val="0"/>
          <w:numId w:val="0"/>
        </w:numPr>
        <w:jc w:val="both"/>
        <w:rPr>
          <w:rFonts w:hint="eastAsia"/>
        </w:rPr>
      </w:pPr>
    </w:p>
    <w:p w14:paraId="37EB7BF6">
      <w:pPr>
        <w:widowControl w:val="0"/>
        <w:numPr>
          <w:ilvl w:val="0"/>
          <w:numId w:val="0"/>
        </w:numPr>
        <w:jc w:val="both"/>
        <w:rPr>
          <w:rFonts w:hint="eastAsia"/>
        </w:rPr>
      </w:pPr>
      <w:r>
        <w:rPr>
          <w:rFonts w:hint="eastAsia"/>
        </w:rPr>
        <w:t>26.Show the identity of Paul’s doctrine ours from the illustrations he uses in the ninth chapter of Romans.</w:t>
      </w:r>
    </w:p>
    <w:p w14:paraId="4FF4C3C2">
      <w:pPr>
        <w:widowControl w:val="0"/>
        <w:numPr>
          <w:ilvl w:val="0"/>
          <w:numId w:val="0"/>
        </w:numPr>
        <w:jc w:val="both"/>
        <w:rPr>
          <w:rFonts w:hint="eastAsia"/>
        </w:rPr>
      </w:pPr>
      <w:r>
        <w:rPr>
          <w:rFonts w:hint="eastAsia"/>
        </w:rPr>
        <w:t>26.从保罗在罗马书第九章中使用的例证，证明保罗的教义与我们的教义相同。</w:t>
      </w:r>
    </w:p>
    <w:p w14:paraId="66EDFD6C">
      <w:pPr>
        <w:widowControl w:val="0"/>
        <w:numPr>
          <w:ilvl w:val="0"/>
          <w:numId w:val="0"/>
        </w:numPr>
        <w:jc w:val="both"/>
        <w:rPr>
          <w:rFonts w:hint="eastAsia"/>
        </w:rPr>
      </w:pPr>
    </w:p>
    <w:p w14:paraId="7799B3B8">
      <w:pPr>
        <w:widowControl w:val="0"/>
        <w:numPr>
          <w:ilvl w:val="0"/>
          <w:numId w:val="0"/>
        </w:numPr>
        <w:jc w:val="both"/>
        <w:rPr>
          <w:rFonts w:hint="eastAsia"/>
        </w:rPr>
      </w:pPr>
      <w:r>
        <w:rPr>
          <w:rFonts w:hint="eastAsia"/>
        </w:rPr>
        <w:t>""Hath not the potter power (ἐξουσία) over the clay of the same lump to make one vessel to honor, and another to dishonor?" v.21.</w:t>
      </w:r>
    </w:p>
    <w:p w14:paraId="23451CF7">
      <w:pPr>
        <w:widowControl w:val="0"/>
        <w:numPr>
          <w:ilvl w:val="0"/>
          <w:numId w:val="0"/>
        </w:numPr>
        <w:jc w:val="both"/>
        <w:rPr>
          <w:rFonts w:hint="eastAsia"/>
        </w:rPr>
      </w:pPr>
      <w:r>
        <w:rPr>
          <w:rFonts w:hint="eastAsia"/>
        </w:rPr>
        <w:t>“窑匠难道没有权柄（`ἐξουσία`，希腊文：权柄，权力）从一团泥里拿一块作成贵重的器皿，又拿一块作成卑贱的器皿吗？”第21节。</w:t>
      </w:r>
    </w:p>
    <w:p w14:paraId="5EBF4B8B">
      <w:pPr>
        <w:widowControl w:val="0"/>
        <w:numPr>
          <w:ilvl w:val="0"/>
          <w:numId w:val="0"/>
        </w:numPr>
        <w:jc w:val="both"/>
        <w:rPr>
          <w:rFonts w:hint="eastAsia"/>
        </w:rPr>
      </w:pPr>
      <w:r>
        <w:rPr>
          <w:rFonts w:hint="eastAsia"/>
        </w:rPr>
        <w:t>Here the whole point of the illustration lies in the fact that there is no difference in the clay—it is clay of the same lump—the sole difference is made by the will of the potter.</w:t>
      </w:r>
    </w:p>
    <w:p w14:paraId="4AF8AF0F">
      <w:pPr>
        <w:widowControl w:val="0"/>
        <w:numPr>
          <w:ilvl w:val="0"/>
          <w:numId w:val="0"/>
        </w:numPr>
        <w:jc w:val="both"/>
        <w:rPr>
          <w:rFonts w:hint="eastAsia"/>
        </w:rPr>
      </w:pPr>
      <w:r>
        <w:rPr>
          <w:rFonts w:hint="eastAsia"/>
        </w:rPr>
        <w:t>这里例证的全部要点在于，泥土本身没有区别——它们是同一团泥土——唯一的区别是由窑匠的意志造成的。</w:t>
      </w:r>
    </w:p>
    <w:p w14:paraId="340FCD6C">
      <w:pPr>
        <w:widowControl w:val="0"/>
        <w:numPr>
          <w:ilvl w:val="0"/>
          <w:numId w:val="0"/>
        </w:numPr>
        <w:jc w:val="both"/>
        <w:rPr>
          <w:rFonts w:hint="eastAsia"/>
        </w:rPr>
      </w:pPr>
    </w:p>
    <w:p w14:paraId="6ADBA79B">
      <w:pPr>
        <w:widowControl w:val="0"/>
        <w:numPr>
          <w:ilvl w:val="0"/>
          <w:numId w:val="0"/>
        </w:numPr>
        <w:jc w:val="both"/>
        <w:rPr>
          <w:rFonts w:hint="eastAsia"/>
        </w:rPr>
      </w:pPr>
      <w:r>
        <w:rPr>
          <w:rFonts w:hint="eastAsia"/>
        </w:rPr>
        <w:t>In the case of Esau and Jacob, the very point is that one is just as good as the other—that there is no difference in the children— but that the whole difference is made by the "purpose of God according to election"—"for the children being not yet born, neither having done any good or evil, that the purpose of God according to election might stand, not of works, but of him that calleth," v.11.</w:t>
      </w:r>
    </w:p>
    <w:p w14:paraId="77640B5C">
      <w:pPr>
        <w:widowControl w:val="0"/>
        <w:numPr>
          <w:ilvl w:val="0"/>
          <w:numId w:val="0"/>
        </w:numPr>
        <w:jc w:val="both"/>
        <w:rPr>
          <w:rFonts w:hint="eastAsia"/>
        </w:rPr>
      </w:pPr>
      <w:r>
        <w:rPr>
          <w:rFonts w:hint="eastAsia"/>
        </w:rPr>
        <w:t>在以扫和雅各的例子中，关键在于一个和另一个一样好——孩子们之间没有区别——而是整个区别都是由“上帝按拣选的旨意”造成的——“因为孩子们尚未出生，也没有行善或作恶，为要使上帝按拣选的旨意得以坚立，不在乎行为，乃在乎那呼召人的”，第11节。</w:t>
      </w:r>
    </w:p>
    <w:p w14:paraId="63B80C7A">
      <w:pPr>
        <w:widowControl w:val="0"/>
        <w:numPr>
          <w:ilvl w:val="0"/>
          <w:numId w:val="0"/>
        </w:numPr>
        <w:jc w:val="both"/>
        <w:rPr>
          <w:rFonts w:hint="eastAsia"/>
        </w:rPr>
      </w:pPr>
    </w:p>
    <w:p w14:paraId="17C01EE3">
      <w:pPr>
        <w:widowControl w:val="0"/>
        <w:numPr>
          <w:ilvl w:val="0"/>
          <w:numId w:val="0"/>
        </w:numPr>
        <w:jc w:val="both"/>
        <w:rPr>
          <w:rFonts w:hint="eastAsia"/>
        </w:rPr>
      </w:pPr>
      <w:r>
        <w:rPr>
          <w:rFonts w:hint="eastAsia"/>
        </w:rPr>
        <w:t>27.In what sense is God said to harden men?</w:t>
      </w:r>
    </w:p>
    <w:p w14:paraId="4850F61E">
      <w:pPr>
        <w:widowControl w:val="0"/>
        <w:numPr>
          <w:ilvl w:val="0"/>
          <w:numId w:val="0"/>
        </w:numPr>
        <w:jc w:val="both"/>
        <w:rPr>
          <w:rFonts w:hint="eastAsia"/>
        </w:rPr>
      </w:pPr>
      <w:r>
        <w:rPr>
          <w:rFonts w:hint="eastAsia"/>
        </w:rPr>
        <w:t>27.上帝在何种意义上被称为使人刚硬？</w:t>
      </w:r>
    </w:p>
    <w:p w14:paraId="297D1845">
      <w:pPr>
        <w:widowControl w:val="0"/>
        <w:numPr>
          <w:ilvl w:val="0"/>
          <w:numId w:val="0"/>
        </w:numPr>
        <w:jc w:val="both"/>
        <w:rPr>
          <w:rFonts w:hint="eastAsia"/>
        </w:rPr>
      </w:pPr>
    </w:p>
    <w:p w14:paraId="76680CF9">
      <w:pPr>
        <w:widowControl w:val="0"/>
        <w:numPr>
          <w:ilvl w:val="0"/>
          <w:numId w:val="0"/>
        </w:numPr>
        <w:jc w:val="both"/>
        <w:rPr>
          <w:rFonts w:hint="eastAsia"/>
        </w:rPr>
      </w:pPr>
      <w:r>
        <w:rPr>
          <w:rFonts w:hint="eastAsia"/>
        </w:rPr>
        <w:t>See Romans 9:18, and John 12:40.</w:t>
      </w:r>
    </w:p>
    <w:p w14:paraId="00F7A0C9">
      <w:pPr>
        <w:widowControl w:val="0"/>
        <w:numPr>
          <w:ilvl w:val="0"/>
          <w:numId w:val="0"/>
        </w:numPr>
        <w:jc w:val="both"/>
        <w:rPr>
          <w:rFonts w:hint="eastAsia"/>
        </w:rPr>
      </w:pPr>
      <w:r>
        <w:rPr>
          <w:rFonts w:hint="eastAsia"/>
        </w:rPr>
        <w:t>见罗马书 9:18，和约翰福音 12:40。</w:t>
      </w:r>
    </w:p>
    <w:p w14:paraId="1CE71B0A">
      <w:pPr>
        <w:widowControl w:val="0"/>
        <w:numPr>
          <w:ilvl w:val="0"/>
          <w:numId w:val="0"/>
        </w:numPr>
        <w:jc w:val="both"/>
        <w:rPr>
          <w:rFonts w:hint="eastAsia"/>
        </w:rPr>
      </w:pPr>
    </w:p>
    <w:p w14:paraId="643CC53D">
      <w:pPr>
        <w:widowControl w:val="0"/>
        <w:numPr>
          <w:ilvl w:val="0"/>
          <w:numId w:val="0"/>
        </w:numPr>
        <w:jc w:val="both"/>
        <w:rPr>
          <w:rFonts w:hint="eastAsia"/>
        </w:rPr>
      </w:pPr>
      <w:r>
        <w:rPr>
          <w:rFonts w:hint="eastAsia"/>
        </w:rPr>
        <w:t>This is doubtless a judicial act wherein God withdraws from sinful men, whom he has not elected to life, for the just punishment of their sins, all gracious influences, and leaves them to the unrestrained tendencies of their own hearts, and to the uncounteracted influences of the world and the devil.</w:t>
      </w:r>
    </w:p>
    <w:p w14:paraId="03018038">
      <w:pPr>
        <w:widowControl w:val="0"/>
        <w:numPr>
          <w:ilvl w:val="0"/>
          <w:numId w:val="0"/>
        </w:numPr>
        <w:jc w:val="both"/>
        <w:rPr>
          <w:rFonts w:hint="eastAsia"/>
        </w:rPr>
      </w:pPr>
      <w:r>
        <w:rPr>
          <w:rFonts w:hint="eastAsia"/>
        </w:rPr>
        <w:t>这无疑是一种审判行为，上帝从中收回对那些祂未拣选得生命的罪人（作为对其罪恶的公正惩罚）的所有恩典影响，并任凭他们自己内心的不受约束的倾向，以及世界和魔鬼不受抵制的影响。</w:t>
      </w:r>
    </w:p>
    <w:p w14:paraId="114E8373">
      <w:pPr>
        <w:widowControl w:val="0"/>
        <w:numPr>
          <w:ilvl w:val="0"/>
          <w:numId w:val="0"/>
        </w:numPr>
        <w:jc w:val="both"/>
        <w:rPr>
          <w:rFonts w:hint="eastAsia"/>
        </w:rPr>
      </w:pPr>
    </w:p>
    <w:p w14:paraId="2D95685B">
      <w:pPr>
        <w:widowControl w:val="0"/>
        <w:numPr>
          <w:ilvl w:val="0"/>
          <w:numId w:val="0"/>
        </w:numPr>
        <w:jc w:val="both"/>
        <w:rPr>
          <w:rFonts w:hint="eastAsia"/>
        </w:rPr>
      </w:pPr>
      <w:r>
        <w:rPr>
          <w:rFonts w:hint="eastAsia"/>
        </w:rPr>
        <w:t>28.State the objection brought against the Calvinistic doctrine of election on the ground that it is inconsistent with Justice.</w:t>
      </w:r>
    </w:p>
    <w:p w14:paraId="4FBF9947">
      <w:pPr>
        <w:widowControl w:val="0"/>
        <w:numPr>
          <w:ilvl w:val="0"/>
          <w:numId w:val="0"/>
        </w:numPr>
        <w:jc w:val="both"/>
        <w:rPr>
          <w:rFonts w:hint="eastAsia"/>
        </w:rPr>
      </w:pPr>
      <w:r>
        <w:rPr>
          <w:rFonts w:hint="eastAsia"/>
        </w:rPr>
        <w:t>28.陈述以加尔文主义拣选教义与公义不符为由提出的反对意见。</w:t>
      </w:r>
    </w:p>
    <w:p w14:paraId="3CB78398">
      <w:pPr>
        <w:widowControl w:val="0"/>
        <w:numPr>
          <w:ilvl w:val="0"/>
          <w:numId w:val="0"/>
        </w:numPr>
        <w:jc w:val="both"/>
        <w:rPr>
          <w:rFonts w:hint="eastAsia"/>
        </w:rPr>
      </w:pPr>
    </w:p>
    <w:p w14:paraId="4F611EF4">
      <w:pPr>
        <w:widowControl w:val="0"/>
        <w:numPr>
          <w:ilvl w:val="0"/>
          <w:numId w:val="0"/>
        </w:numPr>
        <w:jc w:val="both"/>
        <w:rPr>
          <w:rFonts w:hint="eastAsia"/>
        </w:rPr>
      </w:pPr>
      <w:r>
        <w:rPr>
          <w:rFonts w:hint="eastAsia"/>
        </w:rPr>
        <w:t>It is maintained that if God by a sovereign unconditional decree determines to pass by some men, and to withhold from them the grace necessary to enable them to repent and believe in Christ, it is unjust in God to hold them accountable, and to punish them for their want of faith.</w:t>
      </w:r>
    </w:p>
    <w:p w14:paraId="379B84A9">
      <w:pPr>
        <w:widowControl w:val="0"/>
        <w:numPr>
          <w:ilvl w:val="0"/>
          <w:numId w:val="0"/>
        </w:numPr>
        <w:jc w:val="both"/>
        <w:rPr>
          <w:rFonts w:hint="eastAsia"/>
        </w:rPr>
      </w:pPr>
      <w:r>
        <w:rPr>
          <w:rFonts w:hint="eastAsia"/>
        </w:rPr>
        <w:t>有人主张，如果上帝通过一个主权的、无条件的谕旨决定越过一些人，并扣留使他们能够悔改和相信基督所必需的恩典，那么上帝追究他们的责任，并因他们缺乏信心而惩罚他们，就是不公正的。</w:t>
      </w:r>
    </w:p>
    <w:p w14:paraId="1CC9FBC6">
      <w:pPr>
        <w:widowControl w:val="0"/>
        <w:numPr>
          <w:ilvl w:val="0"/>
          <w:numId w:val="0"/>
        </w:numPr>
        <w:jc w:val="both"/>
        <w:rPr>
          <w:rFonts w:hint="eastAsia"/>
        </w:rPr>
      </w:pPr>
    </w:p>
    <w:p w14:paraId="2854EC45">
      <w:pPr>
        <w:widowControl w:val="0"/>
        <w:numPr>
          <w:ilvl w:val="0"/>
          <w:numId w:val="0"/>
        </w:numPr>
        <w:jc w:val="both"/>
        <w:rPr>
          <w:rFonts w:hint="eastAsia"/>
        </w:rPr>
      </w:pPr>
      <w:r>
        <w:rPr>
          <w:rFonts w:hint="eastAsia"/>
        </w:rPr>
        <w:t>29.State the fundamental view which necessarily underlies all Arminianism as to the relation which the remedial work of Christ sustains to the justice of God, and as to the relation which the human race by nature sustains to the divine government.</w:t>
      </w:r>
    </w:p>
    <w:p w14:paraId="355E132D">
      <w:pPr>
        <w:widowControl w:val="0"/>
        <w:numPr>
          <w:ilvl w:val="0"/>
          <w:numId w:val="0"/>
        </w:numPr>
        <w:jc w:val="both"/>
        <w:rPr>
          <w:rFonts w:hint="eastAsia"/>
        </w:rPr>
      </w:pPr>
      <w:r>
        <w:rPr>
          <w:rFonts w:hint="eastAsia"/>
        </w:rPr>
        <w:t>29.陈述所有阿民念主义必然依据的基本观点，即基督的补救工作与上帝公义的关系，以及人类本性与神圣统治的关系。</w:t>
      </w:r>
    </w:p>
    <w:p w14:paraId="0A65AC52">
      <w:pPr>
        <w:widowControl w:val="0"/>
        <w:numPr>
          <w:ilvl w:val="0"/>
          <w:numId w:val="0"/>
        </w:numPr>
        <w:jc w:val="both"/>
        <w:rPr>
          <w:rFonts w:hint="eastAsia"/>
        </w:rPr>
      </w:pPr>
    </w:p>
    <w:p w14:paraId="03ADCC76">
      <w:pPr>
        <w:widowControl w:val="0"/>
        <w:numPr>
          <w:ilvl w:val="0"/>
          <w:numId w:val="0"/>
        </w:numPr>
        <w:jc w:val="both"/>
        <w:rPr>
          <w:rFonts w:hint="eastAsia"/>
        </w:rPr>
      </w:pPr>
      <w:r>
        <w:rPr>
          <w:rFonts w:hint="eastAsia"/>
        </w:rPr>
        <w:t>When the Arminian system is sifted to its fundamental principles, it is found to rest upon the claim that the gift of Christ is a necessary compensation to the human race for the evils brought upon it for the sin of Adam.</w:t>
      </w:r>
    </w:p>
    <w:p w14:paraId="0A61B3ED">
      <w:pPr>
        <w:widowControl w:val="0"/>
        <w:numPr>
          <w:ilvl w:val="0"/>
          <w:numId w:val="0"/>
        </w:numPr>
        <w:jc w:val="both"/>
        <w:rPr>
          <w:rFonts w:hint="eastAsia"/>
        </w:rPr>
      </w:pPr>
      <w:r>
        <w:rPr>
          <w:rFonts w:hint="eastAsia"/>
        </w:rPr>
        <w:t>当阿民念派体系被筛选到其基本原则时，发现它建立在这样一个主张之上：基督的恩赐是对人类因亚当的罪而遭受的邪恶的必要补偿。</w:t>
      </w:r>
    </w:p>
    <w:p w14:paraId="34B469FF">
      <w:pPr>
        <w:widowControl w:val="0"/>
        <w:numPr>
          <w:ilvl w:val="0"/>
          <w:numId w:val="0"/>
        </w:numPr>
        <w:jc w:val="both"/>
        <w:rPr>
          <w:rFonts w:hint="eastAsia"/>
        </w:rPr>
      </w:pPr>
      <w:r>
        <w:rPr>
          <w:rFonts w:hint="eastAsia"/>
        </w:rPr>
        <w:t>It is admitted that the sin of Adam was the cause of his whole race becoming sinners, and that every one of his descendants comes into the world with a nature so far depraved as to be morally incapable of loving God and disposed to evil.</w:t>
      </w:r>
    </w:p>
    <w:p w14:paraId="0AB61DE1">
      <w:pPr>
        <w:widowControl w:val="0"/>
        <w:numPr>
          <w:ilvl w:val="0"/>
          <w:numId w:val="0"/>
        </w:numPr>
        <w:jc w:val="both"/>
        <w:rPr>
          <w:rFonts w:hint="eastAsia"/>
        </w:rPr>
      </w:pPr>
      <w:r>
        <w:rPr>
          <w:rFonts w:hint="eastAsia"/>
        </w:rPr>
        <w:t>人们承认，亚当的罪是他整个种族成为罪人的原因，并且他的每一个后裔生来就带有一种如此败坏的本性，以致在道德上无力爱上帝并倾向于邪恶。</w:t>
      </w:r>
    </w:p>
    <w:p w14:paraId="2B830DE4">
      <w:pPr>
        <w:widowControl w:val="0"/>
        <w:numPr>
          <w:ilvl w:val="0"/>
          <w:numId w:val="0"/>
        </w:numPr>
        <w:jc w:val="both"/>
        <w:rPr>
          <w:rFonts w:hint="eastAsia"/>
        </w:rPr>
      </w:pPr>
      <w:r>
        <w:rPr>
          <w:rFonts w:hint="eastAsia"/>
        </w:rPr>
        <w:t>But they maintain that men are by nature in the first instance not responsible for their moral condition, since it comes upon them each at his birth, antecedent to all personal action They hold, therefore, that man cannot be punished for original sin.</w:t>
      </w:r>
    </w:p>
    <w:p w14:paraId="53011723">
      <w:pPr>
        <w:widowControl w:val="0"/>
        <w:numPr>
          <w:ilvl w:val="0"/>
          <w:numId w:val="0"/>
        </w:numPr>
        <w:jc w:val="both"/>
        <w:rPr>
          <w:rFonts w:hint="eastAsia"/>
        </w:rPr>
      </w:pPr>
      <w:r>
        <w:rPr>
          <w:rFonts w:hint="eastAsia"/>
        </w:rPr>
        <w:t>但他们主张，人本性上首先不对其道德状况负责，因为它在每个人出生时就临到他们，先于所有个人行为。因此他们认为，人不能因原罪而受惩罚。</w:t>
      </w:r>
    </w:p>
    <w:p w14:paraId="5F046D2A">
      <w:pPr>
        <w:widowControl w:val="0"/>
        <w:numPr>
          <w:ilvl w:val="0"/>
          <w:numId w:val="0"/>
        </w:numPr>
        <w:jc w:val="both"/>
        <w:rPr>
          <w:rFonts w:hint="eastAsia"/>
        </w:rPr>
      </w:pPr>
      <w:r>
        <w:rPr>
          <w:rFonts w:hint="eastAsia"/>
        </w:rPr>
        <w:t>nor could any man ever be held responsible for any act of disobedience springing as an inevitable consequence out of that original depravity, if God had not through Christ provided a remedy, giving to each man gracious ability to do all that is required of him as the condition of his salvation.</w:t>
      </w:r>
    </w:p>
    <w:p w14:paraId="7D09E485">
      <w:pPr>
        <w:widowControl w:val="0"/>
        <w:numPr>
          <w:ilvl w:val="0"/>
          <w:numId w:val="0"/>
        </w:numPr>
        <w:jc w:val="both"/>
        <w:rPr>
          <w:rFonts w:hint="eastAsia"/>
        </w:rPr>
      </w:pPr>
      <w:r>
        <w:rPr>
          <w:rFonts w:hint="eastAsia"/>
        </w:rPr>
        <w:t>如果上帝没有通过基督提供补救措施，赋予每个人恩典的能力去做作为其得救条件所要求的一切，那么任何人都不可能对源于那种原始败坏的任何不顺服行为负责。</w:t>
      </w:r>
    </w:p>
    <w:p w14:paraId="04402ABF">
      <w:pPr>
        <w:widowControl w:val="0"/>
        <w:numPr>
          <w:ilvl w:val="0"/>
          <w:numId w:val="0"/>
        </w:numPr>
        <w:jc w:val="both"/>
        <w:rPr>
          <w:rFonts w:hint="eastAsia"/>
        </w:rPr>
      </w:pPr>
      <w:r>
        <w:rPr>
          <w:rFonts w:hint="eastAsia"/>
        </w:rPr>
        <w:t>This redemption and gracious ability to believe and obey God owes to all men, and they are necessary to render any man. responsible and punishable for his sins, since thus alone is he, as far as this class of exercises go, endowed with the power of contrary choice.</w:t>
      </w:r>
    </w:p>
    <w:p w14:paraId="19EED4B2">
      <w:pPr>
        <w:widowControl w:val="0"/>
        <w:numPr>
          <w:ilvl w:val="0"/>
          <w:numId w:val="0"/>
        </w:numPr>
        <w:jc w:val="both"/>
        <w:rPr>
          <w:rFonts w:hint="eastAsia"/>
        </w:rPr>
      </w:pPr>
      <w:r>
        <w:rPr>
          <w:rFonts w:hint="eastAsia"/>
        </w:rPr>
        <w:t>这种救赎和相信并顺服上帝的恩典能力，是上帝亏欠所有人的，并且它们对于使任何人对其罪恶负责并受惩罚是必要的，因为只有这样，就这类操练而言，他才被赋予了相反选择的能力。</w:t>
      </w:r>
    </w:p>
    <w:p w14:paraId="3402D6B0">
      <w:pPr>
        <w:widowControl w:val="0"/>
        <w:numPr>
          <w:ilvl w:val="0"/>
          <w:numId w:val="0"/>
        </w:numPr>
        <w:jc w:val="both"/>
        <w:rPr>
          <w:rFonts w:hint="eastAsia"/>
        </w:rPr>
      </w:pPr>
    </w:p>
    <w:p w14:paraId="3CA3F93C">
      <w:pPr>
        <w:widowControl w:val="0"/>
        <w:numPr>
          <w:ilvl w:val="0"/>
          <w:numId w:val="0"/>
        </w:numPr>
        <w:jc w:val="both"/>
        <w:rPr>
          <w:rFonts w:hint="eastAsia"/>
        </w:rPr>
      </w:pPr>
      <w:r>
        <w:rPr>
          <w:rFonts w:hint="eastAsia"/>
        </w:rPr>
        <w:t>Dr. D. D. Whedon, in the "Bibliotheca Sacra," April, 1862, p. 257.—"It is not then until there is redemptively conferred upon man what we call a gracious ability for the right, that man can be strictly responsible for the wrong."</w:t>
      </w:r>
    </w:p>
    <w:p w14:paraId="1C2E4B40">
      <w:pPr>
        <w:widowControl w:val="0"/>
        <w:numPr>
          <w:ilvl w:val="0"/>
          <w:numId w:val="0"/>
        </w:numPr>
        <w:jc w:val="both"/>
        <w:rPr>
          <w:rFonts w:hint="eastAsia"/>
        </w:rPr>
      </w:pPr>
      <w:r>
        <w:rPr>
          <w:rFonts w:hint="eastAsia"/>
        </w:rPr>
        <w:t>D. D. 惠顿博士，在1862年4月的《圣经宝库》（`Bibliotheca Sacra`，拉丁文：圣经宝库）第257页写道：“直到通过救赎赋予人我们所谓的行善的恩典能力，人才可能严格地为错误负责。”</w:t>
      </w:r>
    </w:p>
    <w:p w14:paraId="0C01F532">
      <w:pPr>
        <w:widowControl w:val="0"/>
        <w:numPr>
          <w:ilvl w:val="0"/>
          <w:numId w:val="0"/>
        </w:numPr>
        <w:jc w:val="both"/>
        <w:rPr>
          <w:rFonts w:hint="eastAsia"/>
        </w:rPr>
      </w:pPr>
      <w:r>
        <w:rPr>
          <w:rFonts w:hint="eastAsia"/>
        </w:rPr>
        <w:t>He says, p. 254, that after Adam sinned the only alternatives open to God in consistency with justice were either, 1st., to send Adam and Eve to perdition before they had children, or, 2nd., to allow him to propagate his kind under the antecedent disabilities of sin, and provide a redemptive system for all.</w:t>
      </w:r>
    </w:p>
    <w:p w14:paraId="1ED3BF99">
      <w:pPr>
        <w:widowControl w:val="0"/>
        <w:numPr>
          <w:ilvl w:val="0"/>
          <w:numId w:val="0"/>
        </w:numPr>
        <w:jc w:val="both"/>
        <w:rPr>
          <w:rFonts w:hint="eastAsia"/>
        </w:rPr>
      </w:pPr>
      <w:r>
        <w:rPr>
          <w:rFonts w:hint="eastAsia"/>
        </w:rPr>
        <w:t>他在第254页说，亚当犯罪后，上帝在与公义相一致的情况下，只有两种选择：第一，在亚当和夏娃生孩子之前将他们送入沉沦；或者第二，允许他在罪的先前残疾下繁衍后代，并为所有人提供一个救赎体系。</w:t>
      </w:r>
    </w:p>
    <w:p w14:paraId="24EED8AF">
      <w:pPr>
        <w:widowControl w:val="0"/>
        <w:numPr>
          <w:ilvl w:val="0"/>
          <w:numId w:val="0"/>
        </w:numPr>
        <w:jc w:val="both"/>
        <w:rPr>
          <w:rFonts w:hint="eastAsia"/>
        </w:rPr>
      </w:pPr>
    </w:p>
    <w:p w14:paraId="0D464AA1">
      <w:pPr>
        <w:widowControl w:val="0"/>
        <w:numPr>
          <w:ilvl w:val="0"/>
          <w:numId w:val="0"/>
        </w:numPr>
        <w:jc w:val="both"/>
        <w:rPr>
          <w:rFonts w:hint="eastAsia"/>
        </w:rPr>
      </w:pPr>
      <w:r>
        <w:rPr>
          <w:rFonts w:hint="eastAsia"/>
        </w:rPr>
        <w:t>He distinguishes between guilt or moral responsibility for character and moral corruption of nature.</w:t>
      </w:r>
    </w:p>
    <w:p w14:paraId="7C406E65">
      <w:pPr>
        <w:widowControl w:val="0"/>
        <w:numPr>
          <w:ilvl w:val="0"/>
          <w:numId w:val="0"/>
        </w:numPr>
        <w:jc w:val="both"/>
        <w:rPr>
          <w:rFonts w:hint="eastAsia"/>
        </w:rPr>
      </w:pPr>
      <w:r>
        <w:rPr>
          <w:rFonts w:hint="eastAsia"/>
        </w:rPr>
        <w:t>他区分了品格的罪咎或道德责任与本性的道德败坏。</w:t>
      </w:r>
    </w:p>
    <w:p w14:paraId="58F51EAF">
      <w:pPr>
        <w:widowControl w:val="0"/>
        <w:numPr>
          <w:ilvl w:val="0"/>
          <w:numId w:val="0"/>
        </w:numPr>
        <w:jc w:val="both"/>
        <w:rPr>
          <w:rFonts w:hint="eastAsia"/>
        </w:rPr>
      </w:pPr>
    </w:p>
    <w:p w14:paraId="05AA1964">
      <w:pPr>
        <w:widowControl w:val="0"/>
        <w:numPr>
          <w:ilvl w:val="0"/>
          <w:numId w:val="0"/>
        </w:numPr>
        <w:jc w:val="both"/>
        <w:rPr>
          <w:rFonts w:hint="eastAsia"/>
        </w:rPr>
      </w:pPr>
      <w:r>
        <w:rPr>
          <w:rFonts w:hint="eastAsia"/>
        </w:rPr>
        <w:t>Under the conditions of pure nature, he teaches that only Adam and Eve were responsible, as well as corrupt, because they, having been created morally free, voluntarily made themselves vile by their own act.</w:t>
      </w:r>
    </w:p>
    <w:p w14:paraId="21E82B50">
      <w:pPr>
        <w:widowControl w:val="0"/>
        <w:numPr>
          <w:ilvl w:val="0"/>
          <w:numId w:val="0"/>
        </w:numPr>
        <w:jc w:val="both"/>
        <w:rPr>
          <w:rFonts w:hint="eastAsia"/>
        </w:rPr>
      </w:pPr>
      <w:r>
        <w:rPr>
          <w:rFonts w:hint="eastAsia"/>
        </w:rPr>
        <w:t>在纯粹自然条件下，他教导说只有亚当和夏娃负有责任，同时也败坏了，因为他们被造时在道德上是自由的，却自愿地通过自己的行为使自己变得卑劣。</w:t>
      </w:r>
    </w:p>
    <w:p w14:paraId="6902524C">
      <w:pPr>
        <w:widowControl w:val="0"/>
        <w:numPr>
          <w:ilvl w:val="0"/>
          <w:numId w:val="0"/>
        </w:numPr>
        <w:jc w:val="both"/>
        <w:rPr>
          <w:rFonts w:hint="eastAsia"/>
        </w:rPr>
      </w:pPr>
      <w:r>
        <w:rPr>
          <w:rFonts w:hint="eastAsia"/>
        </w:rPr>
        <w:t>On the other hand their descendants are all morally polluted and spiritually dead, because they inherit corrupt natures from Adam; but they are not guilty, neither responsible for their birth sin nor for any of its consequences, because it was determined inevitably by an act not their own.</w:t>
      </w:r>
    </w:p>
    <w:p w14:paraId="483CA718">
      <w:pPr>
        <w:widowControl w:val="0"/>
        <w:numPr>
          <w:ilvl w:val="0"/>
          <w:numId w:val="0"/>
        </w:numPr>
        <w:jc w:val="both"/>
        <w:rPr>
          <w:rFonts w:hint="eastAsia"/>
        </w:rPr>
      </w:pPr>
      <w:r>
        <w:rPr>
          <w:rFonts w:hint="eastAsia"/>
        </w:rPr>
        <w:t>另一方面，他们的后裔在道德上都受到了污染，在灵性上都死了，因为他们从亚当那里继承了败坏的本性；但他们没有罪咎，也不对他们的原罪或其任何后果负责，因为它是由一个并非他们自己的行为不可避免地决定的。</w:t>
      </w:r>
    </w:p>
    <w:p w14:paraId="3A9BDA47">
      <w:pPr>
        <w:widowControl w:val="0"/>
        <w:numPr>
          <w:ilvl w:val="0"/>
          <w:numId w:val="0"/>
        </w:numPr>
        <w:jc w:val="both"/>
        <w:rPr>
          <w:rFonts w:hint="eastAsia"/>
        </w:rPr>
      </w:pPr>
      <w:r>
        <w:rPr>
          <w:rFonts w:hint="eastAsia"/>
        </w:rPr>
        <w:t>In the actual state of things consequent to the gift of Christ every man is responsible because every man has sufficient grace.</w:t>
      </w:r>
    </w:p>
    <w:p w14:paraId="3F6B5568">
      <w:pPr>
        <w:widowControl w:val="0"/>
        <w:numPr>
          <w:ilvl w:val="0"/>
          <w:numId w:val="0"/>
        </w:numPr>
        <w:jc w:val="both"/>
        <w:rPr>
          <w:rFonts w:hint="eastAsia"/>
        </w:rPr>
      </w:pPr>
      <w:r>
        <w:rPr>
          <w:rFonts w:hint="eastAsia"/>
        </w:rPr>
        <w:t>在基督恩赐之后实际的事物状态中，每一个人都负有责任，因为每一个人都有足够的恩典。</w:t>
      </w:r>
    </w:p>
    <w:p w14:paraId="66BC63CF">
      <w:pPr>
        <w:widowControl w:val="0"/>
        <w:numPr>
          <w:ilvl w:val="0"/>
          <w:numId w:val="0"/>
        </w:numPr>
        <w:jc w:val="both"/>
        <w:rPr>
          <w:rFonts w:hint="eastAsia"/>
        </w:rPr>
      </w:pPr>
    </w:p>
    <w:p w14:paraId="6D5CB32B">
      <w:pPr>
        <w:widowControl w:val="0"/>
        <w:numPr>
          <w:ilvl w:val="0"/>
          <w:numId w:val="0"/>
        </w:numPr>
        <w:jc w:val="both"/>
        <w:rPr>
          <w:rFonts w:hint="eastAsia"/>
        </w:rPr>
      </w:pPr>
      <w:r>
        <w:rPr>
          <w:rFonts w:hint="eastAsia"/>
        </w:rPr>
        <w:t>Hence it follows— 1st. That the provision of redemption was not a work of infinite free grace, but a mere act of Justice in compensation for evils brought upon our nature by Adam. 2nd.</w:t>
      </w:r>
    </w:p>
    <w:p w14:paraId="3A4176C5">
      <w:pPr>
        <w:widowControl w:val="0"/>
        <w:numPr>
          <w:ilvl w:val="0"/>
          <w:numId w:val="0"/>
        </w:numPr>
        <w:jc w:val="both"/>
        <w:rPr>
          <w:rFonts w:hint="eastAsia"/>
        </w:rPr>
      </w:pPr>
      <w:r>
        <w:rPr>
          <w:rFonts w:hint="eastAsia"/>
        </w:rPr>
        <w:t>因此得出结论——第一，救赎的预备并非无限自由恩典的工作，而仅仅是为亚当给我们本性带来的邪恶所作的公义补偿行为。第二，</w:t>
      </w:r>
    </w:p>
    <w:p w14:paraId="2CE5EF47">
      <w:pPr>
        <w:widowControl w:val="0"/>
        <w:numPr>
          <w:ilvl w:val="0"/>
          <w:numId w:val="0"/>
        </w:numPr>
        <w:jc w:val="both"/>
        <w:rPr>
          <w:rFonts w:hint="eastAsia"/>
        </w:rPr>
      </w:pPr>
      <w:r>
        <w:rPr>
          <w:rFonts w:hint="eastAsia"/>
        </w:rPr>
        <w:t>That this is owed equally to each and every man without exception.</w:t>
      </w:r>
    </w:p>
    <w:p w14:paraId="2673FC69">
      <w:pPr>
        <w:widowControl w:val="0"/>
        <w:numPr>
          <w:ilvl w:val="0"/>
          <w:numId w:val="0"/>
        </w:numPr>
        <w:jc w:val="both"/>
        <w:rPr>
          <w:rFonts w:hint="eastAsia"/>
        </w:rPr>
      </w:pPr>
      <w:r>
        <w:rPr>
          <w:rFonts w:hint="eastAsia"/>
        </w:rPr>
        <w:t>这是无一例外地亏欠每一个人的。</w:t>
      </w:r>
    </w:p>
    <w:p w14:paraId="5347D262">
      <w:pPr>
        <w:widowControl w:val="0"/>
        <w:numPr>
          <w:ilvl w:val="0"/>
          <w:numId w:val="0"/>
        </w:numPr>
        <w:jc w:val="both"/>
        <w:rPr>
          <w:rFonts w:hint="eastAsia"/>
        </w:rPr>
      </w:pPr>
      <w:r>
        <w:rPr>
          <w:rFonts w:hint="eastAsia"/>
        </w:rPr>
        <w:t>"I reject," says John Wesley, "Methodist Doc. Tracts," pp. 25, 26, "the assertion that God might justly have passed by me and all men, as a bold, precarious assertion, utterly unsupported by Holy Scripture." 3rd.</w:t>
      </w:r>
    </w:p>
    <w:p w14:paraId="54BFA66B">
      <w:pPr>
        <w:widowControl w:val="0"/>
        <w:numPr>
          <w:ilvl w:val="0"/>
          <w:numId w:val="0"/>
        </w:numPr>
        <w:jc w:val="both"/>
        <w:rPr>
          <w:rFonts w:hint="eastAsia"/>
        </w:rPr>
      </w:pPr>
      <w:r>
        <w:rPr>
          <w:rFonts w:hint="eastAsia"/>
        </w:rPr>
        <w:t>约翰·卫斯理在《循道卫理公会教义小册子》第25、26页说：“我拒绝‘上帝可能公正地越过我和所有人’这一断言，认为这是一个大胆、不可靠的断言，完全没有圣经根据。”第三，</w:t>
      </w:r>
    </w:p>
    <w:p w14:paraId="7FF947FA">
      <w:pPr>
        <w:widowControl w:val="0"/>
        <w:numPr>
          <w:ilvl w:val="0"/>
          <w:numId w:val="0"/>
        </w:numPr>
        <w:jc w:val="both"/>
        <w:rPr>
          <w:rFonts w:hint="eastAsia"/>
        </w:rPr>
      </w:pPr>
      <w:r>
        <w:rPr>
          <w:rFonts w:hint="eastAsia"/>
        </w:rPr>
        <w:t>It follows also that the gracious help of the Holy Ghost is just as necessary to render men responsible sinners as to bring them to salvation. 4th.</w:t>
      </w:r>
    </w:p>
    <w:p w14:paraId="5F3B4896">
      <w:pPr>
        <w:widowControl w:val="0"/>
        <w:numPr>
          <w:ilvl w:val="0"/>
          <w:numId w:val="0"/>
        </w:numPr>
        <w:jc w:val="both"/>
        <w:rPr>
          <w:rFonts w:hint="eastAsia"/>
        </w:rPr>
      </w:pPr>
      <w:r>
        <w:rPr>
          <w:rFonts w:hint="eastAsia"/>
        </w:rPr>
        <w:t>由此也得出结论，圣灵的恩典帮助对于使人成为负责任的罪人与使他们得救同样必要。第四，</w:t>
      </w:r>
    </w:p>
    <w:p w14:paraId="43E00039">
      <w:pPr>
        <w:widowControl w:val="0"/>
        <w:numPr>
          <w:ilvl w:val="0"/>
          <w:numId w:val="0"/>
        </w:numPr>
        <w:jc w:val="both"/>
        <w:rPr>
          <w:rFonts w:hint="eastAsia"/>
        </w:rPr>
      </w:pPr>
      <w:r>
        <w:rPr>
          <w:rFonts w:hint="eastAsia"/>
        </w:rPr>
        <w:t>It follows that grace sends men to hell, as well as takes them to heaven, and that it has done far more of the former than of the latter work.</w:t>
      </w:r>
    </w:p>
    <w:p w14:paraId="380E6BCB">
      <w:pPr>
        <w:widowControl w:val="0"/>
        <w:numPr>
          <w:ilvl w:val="0"/>
          <w:numId w:val="0"/>
        </w:numPr>
        <w:jc w:val="both"/>
        <w:rPr>
          <w:rFonts w:hint="eastAsia"/>
        </w:rPr>
      </w:pPr>
      <w:r>
        <w:rPr>
          <w:rFonts w:hint="eastAsia"/>
        </w:rPr>
        <w:t>由此得出结论，恩典既将人送入地狱，也带他们进入天堂，并且它所做的前者远多于后者。</w:t>
      </w:r>
    </w:p>
    <w:p w14:paraId="0647DBAC">
      <w:pPr>
        <w:widowControl w:val="0"/>
        <w:numPr>
          <w:ilvl w:val="0"/>
          <w:numId w:val="0"/>
        </w:numPr>
        <w:jc w:val="both"/>
        <w:rPr>
          <w:rFonts w:hint="eastAsia"/>
        </w:rPr>
      </w:pPr>
    </w:p>
    <w:p w14:paraId="1347724A">
      <w:pPr>
        <w:widowControl w:val="0"/>
        <w:numPr>
          <w:ilvl w:val="0"/>
          <w:numId w:val="0"/>
        </w:numPr>
        <w:jc w:val="both"/>
        <w:rPr>
          <w:rFonts w:hint="eastAsia"/>
        </w:rPr>
      </w:pPr>
      <w:r>
        <w:rPr>
          <w:rFonts w:hint="eastAsia"/>
        </w:rPr>
        <w:t>30.Show that their position here is absolutely inconsistent with what the Scriptures and the entire Christian Church teach of the nature and necessity of the SATISFACTION made to divine justice by Christ.</w:t>
      </w:r>
    </w:p>
    <w:p w14:paraId="4DD4DD22">
      <w:pPr>
        <w:widowControl w:val="0"/>
        <w:numPr>
          <w:ilvl w:val="0"/>
          <w:numId w:val="0"/>
        </w:numPr>
        <w:jc w:val="both"/>
        <w:rPr>
          <w:rFonts w:hint="eastAsia"/>
        </w:rPr>
      </w:pPr>
      <w:r>
        <w:rPr>
          <w:rFonts w:hint="eastAsia"/>
        </w:rPr>
        <w:t>30.证明他们在此的立场与圣经和整个基督教会关于基督对神圣公义所作满足的性质和必要性的教导绝对不一致。</w:t>
      </w:r>
    </w:p>
    <w:p w14:paraId="41E21B9B">
      <w:pPr>
        <w:widowControl w:val="0"/>
        <w:numPr>
          <w:ilvl w:val="0"/>
          <w:numId w:val="0"/>
        </w:numPr>
        <w:jc w:val="both"/>
        <w:rPr>
          <w:rFonts w:hint="eastAsia"/>
        </w:rPr>
      </w:pPr>
    </w:p>
    <w:p w14:paraId="66D49125">
      <w:pPr>
        <w:widowControl w:val="0"/>
        <w:numPr>
          <w:ilvl w:val="0"/>
          <w:numId w:val="0"/>
        </w:numPr>
        <w:jc w:val="both"/>
        <w:rPr>
          <w:rFonts w:hint="eastAsia"/>
        </w:rPr>
      </w:pPr>
      <w:r>
        <w:rPr>
          <w:rFonts w:hint="eastAsia"/>
        </w:rPr>
        <w:t>It will be shown under Chapter 25. that the Scriptures teach, the entire Church being witness, that in order to the salvation of man, a full satisfaction to the inalienable principle of justice essential to the Divine nature was absolutely necessary.</w:t>
      </w:r>
    </w:p>
    <w:p w14:paraId="5D9D3B37">
      <w:pPr>
        <w:widowControl w:val="0"/>
        <w:numPr>
          <w:ilvl w:val="0"/>
          <w:numId w:val="0"/>
        </w:numPr>
        <w:jc w:val="both"/>
        <w:rPr>
          <w:rFonts w:hint="eastAsia"/>
        </w:rPr>
      </w:pPr>
      <w:r>
        <w:rPr>
          <w:rFonts w:hint="eastAsia"/>
        </w:rPr>
        <w:t>在第二十五章中将表明，圣经教导，整个教会作见证，为了人的救恩，对神圣本性中固有的不可剥夺的公义原则的完全满足是绝对必要的。</w:t>
      </w:r>
    </w:p>
    <w:p w14:paraId="74C9D3C2">
      <w:pPr>
        <w:widowControl w:val="0"/>
        <w:numPr>
          <w:ilvl w:val="0"/>
          <w:numId w:val="0"/>
        </w:numPr>
        <w:jc w:val="both"/>
        <w:rPr>
          <w:rFonts w:hint="eastAsia"/>
        </w:rPr>
      </w:pPr>
      <w:r>
        <w:rPr>
          <w:rFonts w:hint="eastAsia"/>
        </w:rPr>
        <w:t>So that if God’s justice is not satisfied, grace cannot be shown to any man.</w:t>
      </w:r>
    </w:p>
    <w:p w14:paraId="10E119EC">
      <w:pPr>
        <w:widowControl w:val="0"/>
        <w:numPr>
          <w:ilvl w:val="0"/>
          <w:numId w:val="0"/>
        </w:numPr>
        <w:jc w:val="both"/>
        <w:rPr>
          <w:rFonts w:hint="eastAsia"/>
        </w:rPr>
      </w:pPr>
      <w:r>
        <w:rPr>
          <w:rFonts w:hint="eastAsia"/>
        </w:rPr>
        <w:t>因此，如果上帝的公义没有得到满足，恩典就不能向任何人显明。</w:t>
      </w:r>
    </w:p>
    <w:p w14:paraId="5978A9A2">
      <w:pPr>
        <w:widowControl w:val="0"/>
        <w:numPr>
          <w:ilvl w:val="0"/>
          <w:numId w:val="0"/>
        </w:numPr>
        <w:jc w:val="both"/>
        <w:rPr>
          <w:rFonts w:hint="eastAsia"/>
        </w:rPr>
      </w:pPr>
      <w:r>
        <w:rPr>
          <w:rFonts w:hint="eastAsia"/>
        </w:rPr>
        <w:t>This would be absurd if men were not antecedently responsible for the sins for which it is necessary that they should make satisfaction.</w:t>
      </w:r>
    </w:p>
    <w:p w14:paraId="1BDD792F">
      <w:pPr>
        <w:widowControl w:val="0"/>
        <w:numPr>
          <w:ilvl w:val="0"/>
          <w:numId w:val="0"/>
        </w:numPr>
        <w:jc w:val="both"/>
        <w:rPr>
          <w:rFonts w:hint="eastAsia"/>
        </w:rPr>
      </w:pPr>
      <w:r>
        <w:rPr>
          <w:rFonts w:hint="eastAsia"/>
        </w:rPr>
        <w:t>如果人先前不对他们必须为其作出满足的罪负责，这将是荒谬的。</w:t>
      </w:r>
    </w:p>
    <w:p w14:paraId="78AE64E8">
      <w:pPr>
        <w:widowControl w:val="0"/>
        <w:numPr>
          <w:ilvl w:val="0"/>
          <w:numId w:val="0"/>
        </w:numPr>
        <w:jc w:val="both"/>
        <w:rPr>
          <w:rFonts w:hint="eastAsia"/>
        </w:rPr>
      </w:pPr>
      <w:r>
        <w:rPr>
          <w:rFonts w:hint="eastAsia"/>
        </w:rPr>
        <w:t>What is the sense of a " Redemptively conferred gracious ability," respecting parties who have forfeited nothing because they are responsible for nothing?</w:t>
      </w:r>
    </w:p>
    <w:p w14:paraId="6A3D5D3B">
      <w:pPr>
        <w:widowControl w:val="0"/>
        <w:numPr>
          <w:ilvl w:val="0"/>
          <w:numId w:val="0"/>
        </w:numPr>
        <w:jc w:val="both"/>
        <w:rPr>
          <w:rFonts w:hint="eastAsia"/>
        </w:rPr>
      </w:pPr>
      <w:r>
        <w:rPr>
          <w:rFonts w:hint="eastAsia"/>
        </w:rPr>
        <w:t>对于那些因为不负责任而没有丧失任何东西的当事方来说，“通过救赎赋予的恩典能力”有什么意义呢？</w:t>
      </w:r>
    </w:p>
    <w:p w14:paraId="3BD5FCAD">
      <w:pPr>
        <w:widowControl w:val="0"/>
        <w:numPr>
          <w:ilvl w:val="0"/>
          <w:numId w:val="0"/>
        </w:numPr>
        <w:jc w:val="both"/>
        <w:rPr>
          <w:rFonts w:hint="eastAsia"/>
        </w:rPr>
      </w:pPr>
      <w:r>
        <w:rPr>
          <w:rFonts w:hint="eastAsia"/>
        </w:rPr>
        <w:t>In their case is not both "redemption" and "grace" an impertinence?</w:t>
      </w:r>
    </w:p>
    <w:p w14:paraId="2AF4B819">
      <w:pPr>
        <w:widowControl w:val="0"/>
        <w:numPr>
          <w:ilvl w:val="0"/>
          <w:numId w:val="0"/>
        </w:numPr>
        <w:jc w:val="both"/>
        <w:rPr>
          <w:rFonts w:hint="eastAsia"/>
        </w:rPr>
      </w:pPr>
      <w:r>
        <w:rPr>
          <w:rFonts w:hint="eastAsia"/>
        </w:rPr>
        <w:t>在他们的情况下，“救赎”和“恩典”不都是不相干的吗？</w:t>
      </w:r>
    </w:p>
    <w:p w14:paraId="5B29754D">
      <w:pPr>
        <w:widowControl w:val="0"/>
        <w:numPr>
          <w:ilvl w:val="0"/>
          <w:numId w:val="0"/>
        </w:numPr>
        <w:jc w:val="both"/>
        <w:rPr>
          <w:rFonts w:hint="eastAsia"/>
        </w:rPr>
      </w:pPr>
    </w:p>
    <w:p w14:paraId="4AB6EC43">
      <w:pPr>
        <w:widowControl w:val="0"/>
        <w:numPr>
          <w:ilvl w:val="0"/>
          <w:numId w:val="0"/>
        </w:numPr>
        <w:jc w:val="both"/>
        <w:rPr>
          <w:rFonts w:hint="eastAsia"/>
        </w:rPr>
      </w:pPr>
      <w:r>
        <w:rPr>
          <w:rFonts w:hint="eastAsia"/>
        </w:rPr>
        <w:t>31.Prove from Scripture that salvation is of "grace."</w:t>
      </w:r>
    </w:p>
    <w:p w14:paraId="497BB7C4">
      <w:pPr>
        <w:widowControl w:val="0"/>
        <w:numPr>
          <w:ilvl w:val="0"/>
          <w:numId w:val="0"/>
        </w:numPr>
        <w:jc w:val="both"/>
        <w:rPr>
          <w:rFonts w:hint="eastAsia"/>
        </w:rPr>
      </w:pPr>
      <w:r>
        <w:rPr>
          <w:rFonts w:hint="eastAsia"/>
        </w:rPr>
        <w:t>31.从圣经证明救恩是出于“恩典”。</w:t>
      </w:r>
    </w:p>
    <w:p w14:paraId="65B5F49B">
      <w:pPr>
        <w:widowControl w:val="0"/>
        <w:numPr>
          <w:ilvl w:val="0"/>
          <w:numId w:val="0"/>
        </w:numPr>
        <w:jc w:val="both"/>
        <w:rPr>
          <w:rFonts w:hint="eastAsia"/>
        </w:rPr>
      </w:pPr>
    </w:p>
    <w:p w14:paraId="75830EE6">
      <w:pPr>
        <w:widowControl w:val="0"/>
        <w:numPr>
          <w:ilvl w:val="0"/>
          <w:numId w:val="0"/>
        </w:numPr>
        <w:jc w:val="both"/>
        <w:rPr>
          <w:rFonts w:hint="eastAsia"/>
        </w:rPr>
      </w:pPr>
      <w:r>
        <w:rPr>
          <w:rFonts w:hint="eastAsia"/>
        </w:rPr>
        <w:t>Grace is free undeserved favor shown to the undeserving.</w:t>
      </w:r>
    </w:p>
    <w:p w14:paraId="452AC781">
      <w:pPr>
        <w:widowControl w:val="0"/>
        <w:numPr>
          <w:ilvl w:val="0"/>
          <w:numId w:val="0"/>
        </w:numPr>
        <w:jc w:val="both"/>
        <w:rPr>
          <w:rFonts w:hint="eastAsia"/>
        </w:rPr>
      </w:pPr>
      <w:r>
        <w:rPr>
          <w:rFonts w:hint="eastAsia"/>
        </w:rPr>
        <w:t>恩典是向不配得的人显明的白白赐予的、不应得的恩惠。</w:t>
      </w:r>
    </w:p>
    <w:p w14:paraId="13D7219E">
      <w:pPr>
        <w:widowControl w:val="0"/>
        <w:numPr>
          <w:ilvl w:val="0"/>
          <w:numId w:val="0"/>
        </w:numPr>
        <w:jc w:val="both"/>
        <w:rPr>
          <w:rFonts w:hint="eastAsia"/>
        </w:rPr>
      </w:pPr>
      <w:r>
        <w:rPr>
          <w:rFonts w:hint="eastAsia"/>
        </w:rPr>
        <w:t>If redemption is a debt owed to all men, or if it be a compensation prerequisite to their accountability, then it cannot be a gratuity, and the gift of Christ cannot be an eminent expression of God’s free favor and love.</w:t>
      </w:r>
    </w:p>
    <w:p w14:paraId="4D572C2D">
      <w:pPr>
        <w:widowControl w:val="0"/>
        <w:numPr>
          <w:ilvl w:val="0"/>
          <w:numId w:val="0"/>
        </w:numPr>
        <w:jc w:val="both"/>
        <w:rPr>
          <w:rFonts w:hint="eastAsia"/>
        </w:rPr>
      </w:pPr>
      <w:r>
        <w:rPr>
          <w:rFonts w:hint="eastAsia"/>
        </w:rPr>
        <w:t>如果救赎是亏欠所有人的债务，或者如果它是他们责任的先决补偿，那么它就不可能是恩赐，基督的恩赐也不可能是上帝自由恩惠和爱的卓越表达。</w:t>
      </w:r>
    </w:p>
    <w:p w14:paraId="4F72DFBB">
      <w:pPr>
        <w:widowControl w:val="0"/>
        <w:numPr>
          <w:ilvl w:val="0"/>
          <w:numId w:val="0"/>
        </w:numPr>
        <w:jc w:val="both"/>
        <w:rPr>
          <w:rFonts w:hint="eastAsia"/>
        </w:rPr>
      </w:pPr>
      <w:r>
        <w:rPr>
          <w:rFonts w:hint="eastAsia"/>
        </w:rPr>
        <w:t>It can only be an expression of his rectitude.</w:t>
      </w:r>
    </w:p>
    <w:p w14:paraId="3F85EB43">
      <w:pPr>
        <w:widowControl w:val="0"/>
        <w:numPr>
          <w:ilvl w:val="0"/>
          <w:numId w:val="0"/>
        </w:numPr>
        <w:jc w:val="both"/>
        <w:rPr>
          <w:rFonts w:hint="eastAsia"/>
        </w:rPr>
      </w:pPr>
      <w:r>
        <w:rPr>
          <w:rFonts w:hint="eastAsia"/>
        </w:rPr>
        <w:t>它只能是祂正直的表达。</w:t>
      </w:r>
    </w:p>
    <w:p w14:paraId="075564B0">
      <w:pPr>
        <w:widowControl w:val="0"/>
        <w:numPr>
          <w:ilvl w:val="0"/>
          <w:numId w:val="0"/>
        </w:numPr>
        <w:jc w:val="both"/>
        <w:rPr>
          <w:rFonts w:hint="eastAsia"/>
        </w:rPr>
      </w:pPr>
    </w:p>
    <w:p w14:paraId="7E11B0D4">
      <w:pPr>
        <w:widowControl w:val="0"/>
        <w:numPr>
          <w:ilvl w:val="0"/>
          <w:numId w:val="0"/>
        </w:numPr>
        <w:jc w:val="both"/>
        <w:rPr>
          <w:rFonts w:hint="eastAsia"/>
        </w:rPr>
      </w:pPr>
      <w:r>
        <w:rPr>
          <w:rFonts w:hint="eastAsia"/>
        </w:rPr>
        <w:t>But the Scriptures declare that the gift of Christ is an unparalleled expression of free love, and that salvation is of grace.</w:t>
      </w:r>
    </w:p>
    <w:p w14:paraId="616DD8F1">
      <w:pPr>
        <w:widowControl w:val="0"/>
        <w:numPr>
          <w:ilvl w:val="0"/>
          <w:numId w:val="0"/>
        </w:numPr>
        <w:jc w:val="both"/>
        <w:rPr>
          <w:rFonts w:hint="eastAsia"/>
        </w:rPr>
      </w:pPr>
      <w:r>
        <w:rPr>
          <w:rFonts w:hint="eastAsia"/>
        </w:rPr>
        <w:t>但是圣经宣告基督的恩赐是自由之爱的无与伦比的表达，并且救恩是出于恩典。</w:t>
      </w:r>
    </w:p>
    <w:p w14:paraId="09A8474A">
      <w:pPr>
        <w:widowControl w:val="0"/>
        <w:numPr>
          <w:ilvl w:val="0"/>
          <w:numId w:val="0"/>
        </w:numPr>
        <w:jc w:val="both"/>
        <w:rPr>
          <w:rFonts w:hint="eastAsia"/>
        </w:rPr>
      </w:pPr>
      <w:r>
        <w:rPr>
          <w:rFonts w:hint="eastAsia"/>
        </w:rPr>
        <w:t>Lamentations 3:22; John 3:16; Romans 3:24; 11:5,6; 1 Corinthians 4:7; 15:10; Ephesians 1:5,6; 2:4–10, etc.</w:t>
      </w:r>
    </w:p>
    <w:p w14:paraId="00A86EC8">
      <w:pPr>
        <w:widowControl w:val="0"/>
        <w:numPr>
          <w:ilvl w:val="0"/>
          <w:numId w:val="0"/>
        </w:numPr>
        <w:jc w:val="both"/>
        <w:rPr>
          <w:rFonts w:hint="eastAsia"/>
        </w:rPr>
      </w:pPr>
      <w:r>
        <w:rPr>
          <w:rFonts w:hint="eastAsia"/>
        </w:rPr>
        <w:t>耶利米哀歌 3:22；约翰福音 3:16；罗马书 3:24；11:5,6；哥林多前书 4:7；15:10；以弗所书 1:5,6；2:4–10，等等。</w:t>
      </w:r>
    </w:p>
    <w:p w14:paraId="0C23E089">
      <w:pPr>
        <w:widowControl w:val="0"/>
        <w:numPr>
          <w:ilvl w:val="0"/>
          <w:numId w:val="0"/>
        </w:numPr>
        <w:jc w:val="both"/>
        <w:rPr>
          <w:rFonts w:hint="eastAsia"/>
        </w:rPr>
      </w:pPr>
      <w:r>
        <w:rPr>
          <w:rFonts w:hint="eastAsia"/>
        </w:rPr>
        <w:t>And every true Christian recognizes the essential graciousness of salvation as an inseparable element of his experience.</w:t>
      </w:r>
    </w:p>
    <w:p w14:paraId="1DFB2DE5">
      <w:pPr>
        <w:widowControl w:val="0"/>
        <w:numPr>
          <w:ilvl w:val="0"/>
          <w:numId w:val="0"/>
        </w:numPr>
        <w:jc w:val="both"/>
        <w:rPr>
          <w:rFonts w:hint="eastAsia"/>
        </w:rPr>
      </w:pPr>
      <w:r>
        <w:rPr>
          <w:rFonts w:hint="eastAsia"/>
        </w:rPr>
        <w:t>并且每一个真基督徒都认识到救恩本质的恩慈性是其经验中不可分割的要素。</w:t>
      </w:r>
    </w:p>
    <w:p w14:paraId="63946F97">
      <w:pPr>
        <w:widowControl w:val="0"/>
        <w:numPr>
          <w:ilvl w:val="0"/>
          <w:numId w:val="0"/>
        </w:numPr>
        <w:jc w:val="both"/>
        <w:rPr>
          <w:rFonts w:hint="eastAsia"/>
        </w:rPr>
      </w:pPr>
      <w:r>
        <w:rPr>
          <w:rFonts w:hint="eastAsia"/>
        </w:rPr>
        <w:t>Hence the doxologies of heaven.—1 Corinthians 6:19,20; 1 Peter 1:18,19; Revelation 5:8–14.</w:t>
      </w:r>
    </w:p>
    <w:p w14:paraId="60889760">
      <w:pPr>
        <w:widowControl w:val="0"/>
        <w:numPr>
          <w:ilvl w:val="0"/>
          <w:numId w:val="0"/>
        </w:numPr>
        <w:jc w:val="both"/>
        <w:rPr>
          <w:rFonts w:hint="eastAsia"/>
        </w:rPr>
      </w:pPr>
      <w:r>
        <w:rPr>
          <w:rFonts w:hint="eastAsia"/>
        </w:rPr>
        <w:t>因此有天上的颂赞。——哥林多前书 6:19,20；彼得前书 1:18,19；启示录 5:8–14。</w:t>
      </w:r>
    </w:p>
    <w:p w14:paraId="2D779351">
      <w:pPr>
        <w:widowControl w:val="0"/>
        <w:numPr>
          <w:ilvl w:val="0"/>
          <w:numId w:val="0"/>
        </w:numPr>
        <w:jc w:val="both"/>
        <w:rPr>
          <w:rFonts w:hint="eastAsia"/>
        </w:rPr>
      </w:pPr>
    </w:p>
    <w:p w14:paraId="42BFBF2D">
      <w:pPr>
        <w:widowControl w:val="0"/>
        <w:numPr>
          <w:ilvl w:val="0"/>
          <w:numId w:val="0"/>
        </w:numPr>
        <w:jc w:val="both"/>
        <w:rPr>
          <w:rFonts w:hint="eastAsia"/>
        </w:rPr>
      </w:pPr>
      <w:r>
        <w:rPr>
          <w:rFonts w:hint="eastAsia"/>
        </w:rPr>
        <w:t>But if salvation is of grace, then it is obviously consistent with God’s justice for him to save all, many, few, or none, justice as he pleases.</w:t>
      </w:r>
    </w:p>
    <w:p w14:paraId="1510CD5E">
      <w:pPr>
        <w:widowControl w:val="0"/>
        <w:numPr>
          <w:ilvl w:val="0"/>
          <w:numId w:val="0"/>
        </w:numPr>
        <w:jc w:val="both"/>
        <w:rPr>
          <w:rFonts w:hint="eastAsia"/>
        </w:rPr>
      </w:pPr>
      <w:r>
        <w:rPr>
          <w:rFonts w:hint="eastAsia"/>
        </w:rPr>
        <w:t>但是，如果救恩是出于恩典，那么上帝拯救所有人、许多人、少数人或一个人也不救，都显然与祂的公义相一致，祂可以按祂的喜悦行公义。</w:t>
      </w:r>
    </w:p>
    <w:p w14:paraId="4F3E63DE">
      <w:pPr>
        <w:widowControl w:val="0"/>
        <w:numPr>
          <w:ilvl w:val="0"/>
          <w:numId w:val="0"/>
        </w:numPr>
        <w:jc w:val="both"/>
        <w:rPr>
          <w:rFonts w:hint="eastAsia"/>
        </w:rPr>
      </w:pPr>
    </w:p>
    <w:p w14:paraId="30600749">
      <w:pPr>
        <w:widowControl w:val="0"/>
        <w:numPr>
          <w:ilvl w:val="0"/>
          <w:numId w:val="0"/>
        </w:numPr>
        <w:jc w:val="both"/>
        <w:rPr>
          <w:rFonts w:hint="eastAsia"/>
        </w:rPr>
      </w:pPr>
      <w:r>
        <w:rPr>
          <w:rFonts w:hint="eastAsia"/>
        </w:rPr>
        <w:t>32.Show that the objection that unconditional election is inconsistent with the justice of God is absurd and anti-Christian.</w:t>
      </w:r>
    </w:p>
    <w:p w14:paraId="5C661772">
      <w:pPr>
        <w:widowControl w:val="0"/>
        <w:numPr>
          <w:ilvl w:val="0"/>
          <w:numId w:val="0"/>
        </w:numPr>
        <w:jc w:val="both"/>
        <w:rPr>
          <w:rFonts w:hint="eastAsia"/>
        </w:rPr>
      </w:pPr>
      <w:r>
        <w:rPr>
          <w:rFonts w:hint="eastAsia"/>
        </w:rPr>
        <w:t>32.证明无条件拣选与上帝公义不符的反对意见是荒谬且反基督教的。</w:t>
      </w:r>
    </w:p>
    <w:p w14:paraId="6F9E3CE2">
      <w:pPr>
        <w:widowControl w:val="0"/>
        <w:numPr>
          <w:ilvl w:val="0"/>
          <w:numId w:val="0"/>
        </w:numPr>
        <w:jc w:val="both"/>
        <w:rPr>
          <w:rFonts w:hint="eastAsia"/>
        </w:rPr>
      </w:pPr>
    </w:p>
    <w:p w14:paraId="145AE873">
      <w:pPr>
        <w:widowControl w:val="0"/>
        <w:numPr>
          <w:ilvl w:val="0"/>
          <w:numId w:val="0"/>
        </w:numPr>
        <w:jc w:val="both"/>
        <w:rPr>
          <w:rFonts w:hint="eastAsia"/>
        </w:rPr>
      </w:pPr>
      <w:r>
        <w:rPr>
          <w:rFonts w:hint="eastAsia"/>
        </w:rPr>
        <w:t>Justice necessarily holds all sinners alike destitute of all claims upon God’s favor.</w:t>
      </w:r>
    </w:p>
    <w:p w14:paraId="156DEF72">
      <w:pPr>
        <w:widowControl w:val="0"/>
        <w:numPr>
          <w:ilvl w:val="0"/>
          <w:numId w:val="0"/>
        </w:numPr>
        <w:jc w:val="both"/>
        <w:rPr>
          <w:rFonts w:hint="eastAsia"/>
        </w:rPr>
      </w:pPr>
      <w:r>
        <w:rPr>
          <w:rFonts w:hint="eastAsia"/>
        </w:rPr>
        <w:t>公义必然认为所有罪人同样都对上帝的恩惠没有任何要求。</w:t>
      </w:r>
    </w:p>
    <w:p w14:paraId="782CFEC6">
      <w:pPr>
        <w:widowControl w:val="0"/>
        <w:numPr>
          <w:ilvl w:val="0"/>
          <w:numId w:val="0"/>
        </w:numPr>
        <w:jc w:val="both"/>
        <w:rPr>
          <w:rFonts w:hint="eastAsia"/>
        </w:rPr>
      </w:pPr>
      <w:r>
        <w:rPr>
          <w:rFonts w:hint="eastAsia"/>
        </w:rPr>
        <w:t>It is unjust to justify the unjust.</w:t>
      </w:r>
    </w:p>
    <w:p w14:paraId="1E4E0436">
      <w:pPr>
        <w:widowControl w:val="0"/>
        <w:numPr>
          <w:ilvl w:val="0"/>
          <w:numId w:val="0"/>
        </w:numPr>
        <w:jc w:val="both"/>
        <w:rPr>
          <w:rFonts w:hint="eastAsia"/>
        </w:rPr>
      </w:pPr>
      <w:r>
        <w:rPr>
          <w:rFonts w:hint="eastAsia"/>
        </w:rPr>
        <w:t>称不义的人为义是不公正的。</w:t>
      </w:r>
    </w:p>
    <w:p w14:paraId="3711F56C">
      <w:pPr>
        <w:widowControl w:val="0"/>
        <w:numPr>
          <w:ilvl w:val="0"/>
          <w:numId w:val="0"/>
        </w:numPr>
        <w:jc w:val="both"/>
        <w:rPr>
          <w:rFonts w:hint="eastAsia"/>
        </w:rPr>
      </w:pPr>
      <w:r>
        <w:rPr>
          <w:rFonts w:hint="eastAsia"/>
        </w:rPr>
        <w:t>It would be inconsistent with righteousness for a sinful man to claim, or for God to grant, salvation to any one as his due.</w:t>
      </w:r>
    </w:p>
    <w:p w14:paraId="33EAADA2">
      <w:pPr>
        <w:widowControl w:val="0"/>
        <w:numPr>
          <w:ilvl w:val="0"/>
          <w:numId w:val="0"/>
        </w:numPr>
        <w:jc w:val="both"/>
        <w:rPr>
          <w:rFonts w:hint="eastAsia"/>
        </w:rPr>
      </w:pPr>
      <w:r>
        <w:rPr>
          <w:rFonts w:hint="eastAsia"/>
        </w:rPr>
        <w:t>对于一个有罪的人来说，要求或上帝将救恩作为其应得的赐予任何人，都与公义不符。</w:t>
      </w:r>
    </w:p>
    <w:p w14:paraId="124D2F30">
      <w:pPr>
        <w:widowControl w:val="0"/>
        <w:numPr>
          <w:ilvl w:val="0"/>
          <w:numId w:val="0"/>
        </w:numPr>
        <w:jc w:val="both"/>
        <w:rPr>
          <w:rFonts w:hint="eastAsia"/>
        </w:rPr>
      </w:pPr>
      <w:r>
        <w:rPr>
          <w:rFonts w:hint="eastAsia"/>
        </w:rPr>
        <w:t>Otherwise the condemning sentence of conscience is denied, and the cross of Christ made of none effect.</w:t>
      </w:r>
    </w:p>
    <w:p w14:paraId="0FD74C59">
      <w:pPr>
        <w:widowControl w:val="0"/>
        <w:numPr>
          <w:ilvl w:val="0"/>
          <w:numId w:val="0"/>
        </w:numPr>
        <w:jc w:val="both"/>
        <w:rPr>
          <w:rFonts w:hint="eastAsia"/>
        </w:rPr>
      </w:pPr>
      <w:r>
        <w:rPr>
          <w:rFonts w:hint="eastAsia"/>
        </w:rPr>
        <w:t>否则，良心的定罪判决就被否认了，基督的十字架也变得毫无效果。</w:t>
      </w:r>
    </w:p>
    <w:p w14:paraId="0B6910BD">
      <w:pPr>
        <w:widowControl w:val="0"/>
        <w:numPr>
          <w:ilvl w:val="0"/>
          <w:numId w:val="0"/>
        </w:numPr>
        <w:jc w:val="both"/>
        <w:rPr>
          <w:rFonts w:hint="eastAsia"/>
        </w:rPr>
      </w:pPr>
      <w:r>
        <w:rPr>
          <w:rFonts w:hint="eastAsia"/>
        </w:rPr>
        <w:t>On the very grounds of justice itself, therefore, salvation must be of grace, and it must rest upon the sovereign option of God himself whether he provides salvation for few, many, or for none.</w:t>
      </w:r>
    </w:p>
    <w:p w14:paraId="401F2AAA">
      <w:pPr>
        <w:widowControl w:val="0"/>
        <w:numPr>
          <w:ilvl w:val="0"/>
          <w:numId w:val="0"/>
        </w:numPr>
        <w:jc w:val="both"/>
        <w:rPr>
          <w:rFonts w:hint="eastAsia"/>
        </w:rPr>
      </w:pPr>
      <w:r>
        <w:rPr>
          <w:rFonts w:hint="eastAsia"/>
        </w:rPr>
        <w:t>因此，仅就公义本身而言，救恩必须是出于恩典，并且必须取决于上帝自己的主权选择，祂是为少数人、许多人还是不为任何人提供救恩。</w:t>
      </w:r>
    </w:p>
    <w:p w14:paraId="37C5BA92">
      <w:pPr>
        <w:widowControl w:val="0"/>
        <w:numPr>
          <w:ilvl w:val="0"/>
          <w:numId w:val="0"/>
        </w:numPr>
        <w:jc w:val="both"/>
        <w:rPr>
          <w:rFonts w:hint="eastAsia"/>
        </w:rPr>
      </w:pPr>
      <w:r>
        <w:rPr>
          <w:rFonts w:hint="eastAsia"/>
        </w:rPr>
        <w:t>The salvation of none is consistent with justice, or the sacrifice of Christ was a payment of debt not a grace.</w:t>
      </w:r>
    </w:p>
    <w:p w14:paraId="404B64A7">
      <w:pPr>
        <w:widowControl w:val="0"/>
        <w:numPr>
          <w:ilvl w:val="0"/>
          <w:numId w:val="0"/>
        </w:numPr>
        <w:jc w:val="both"/>
        <w:rPr>
          <w:rFonts w:hint="eastAsia"/>
        </w:rPr>
      </w:pPr>
      <w:r>
        <w:rPr>
          <w:rFonts w:hint="eastAsia"/>
        </w:rPr>
        <w:t>不拯救任何人与公义是一致的，否则基督的献祭就是偿还债务而非恩典。</w:t>
      </w:r>
    </w:p>
    <w:p w14:paraId="1B418A73">
      <w:pPr>
        <w:widowControl w:val="0"/>
        <w:numPr>
          <w:ilvl w:val="0"/>
          <w:numId w:val="0"/>
        </w:numPr>
        <w:jc w:val="both"/>
        <w:rPr>
          <w:rFonts w:hint="eastAsia"/>
        </w:rPr>
      </w:pPr>
      <w:r>
        <w:rPr>
          <w:rFonts w:hint="eastAsia"/>
        </w:rPr>
        <w:t>And the salvation of one undeserving sinner obviously can lay no foundation upon which, the salvation of another can be demanded as a right.</w:t>
      </w:r>
    </w:p>
    <w:p w14:paraId="4FBF204B">
      <w:pPr>
        <w:widowControl w:val="0"/>
        <w:numPr>
          <w:ilvl w:val="0"/>
          <w:numId w:val="0"/>
        </w:numPr>
        <w:jc w:val="both"/>
        <w:rPr>
          <w:rFonts w:hint="eastAsia"/>
        </w:rPr>
      </w:pPr>
      <w:r>
        <w:rPr>
          <w:rFonts w:hint="eastAsia"/>
        </w:rPr>
        <w:t>并且，一个不配得的罪人的得救，显然不能为要求另一个人的得救作为权利奠定任何基础。</w:t>
      </w:r>
    </w:p>
    <w:p w14:paraId="7E439F16">
      <w:pPr>
        <w:widowControl w:val="0"/>
        <w:numPr>
          <w:ilvl w:val="0"/>
          <w:numId w:val="0"/>
        </w:numPr>
        <w:jc w:val="both"/>
        <w:rPr>
          <w:rFonts w:hint="eastAsia"/>
        </w:rPr>
      </w:pPr>
    </w:p>
    <w:p w14:paraId="403318AD">
      <w:pPr>
        <w:widowControl w:val="0"/>
        <w:numPr>
          <w:ilvl w:val="0"/>
          <w:numId w:val="0"/>
        </w:numPr>
        <w:jc w:val="both"/>
        <w:rPr>
          <w:rFonts w:hint="eastAsia"/>
        </w:rPr>
      </w:pPr>
      <w:r>
        <w:rPr>
          <w:rFonts w:hint="eastAsia"/>
        </w:rPr>
        <w:t>33.State and refute the objection that our doctrine is inconsistent with the rectitude of God as an IMPARTIAL RULER.</w:t>
      </w:r>
    </w:p>
    <w:p w14:paraId="1C9B7DED">
      <w:pPr>
        <w:widowControl w:val="0"/>
        <w:numPr>
          <w:ilvl w:val="0"/>
          <w:numId w:val="0"/>
        </w:numPr>
        <w:jc w:val="both"/>
        <w:rPr>
          <w:rFonts w:hint="eastAsia"/>
        </w:rPr>
      </w:pPr>
      <w:r>
        <w:rPr>
          <w:rFonts w:hint="eastAsia"/>
        </w:rPr>
        <w:t>33.陈述并驳斥我们的教义与上帝作为公正统治者的正直性不一致的反对意见。</w:t>
      </w:r>
    </w:p>
    <w:p w14:paraId="3512544B">
      <w:pPr>
        <w:widowControl w:val="0"/>
        <w:numPr>
          <w:ilvl w:val="0"/>
          <w:numId w:val="0"/>
        </w:numPr>
        <w:jc w:val="both"/>
        <w:rPr>
          <w:rFonts w:hint="eastAsia"/>
        </w:rPr>
      </w:pPr>
    </w:p>
    <w:p w14:paraId="30E20F95">
      <w:pPr>
        <w:widowControl w:val="0"/>
        <w:numPr>
          <w:ilvl w:val="0"/>
          <w:numId w:val="0"/>
        </w:numPr>
        <w:jc w:val="both"/>
        <w:rPr>
          <w:rFonts w:hint="eastAsia"/>
        </w:rPr>
      </w:pPr>
      <w:r>
        <w:rPr>
          <w:rFonts w:hint="eastAsia"/>
        </w:rPr>
        <w:t>Arminians often argue that reason teaches us to expect the great omnipotent Creator and Sovereign of all men to be impartial in his treatment of individuals—to extend the same essential advantages and conditions of salvation to all alike.</w:t>
      </w:r>
    </w:p>
    <w:p w14:paraId="453EF756">
      <w:pPr>
        <w:widowControl w:val="0"/>
        <w:numPr>
          <w:ilvl w:val="0"/>
          <w:numId w:val="0"/>
        </w:numPr>
        <w:jc w:val="both"/>
        <w:rPr>
          <w:rFonts w:hint="eastAsia"/>
        </w:rPr>
      </w:pPr>
      <w:r>
        <w:rPr>
          <w:rFonts w:hint="eastAsia"/>
        </w:rPr>
        <w:t>阿民念派常常论证说，理性教导我们期望伟大的全能创造主和全人类的主权者在对待个人方面是公正的——将同样的本质优势和得救条件同样地给予所有人。</w:t>
      </w:r>
    </w:p>
    <w:p w14:paraId="14059C3E">
      <w:pPr>
        <w:widowControl w:val="0"/>
        <w:numPr>
          <w:ilvl w:val="0"/>
          <w:numId w:val="0"/>
        </w:numPr>
        <w:jc w:val="both"/>
        <w:rPr>
          <w:rFonts w:hint="eastAsia"/>
        </w:rPr>
      </w:pPr>
      <w:r>
        <w:rPr>
          <w:rFonts w:hint="eastAsia"/>
        </w:rPr>
        <w:t>They argue also that this fair presumption of reason is reaffirmed in the Scriptures, which declare that God is "no respecter of persons."—Acts 10:34, and l Peter 1:17.</w:t>
      </w:r>
    </w:p>
    <w:p w14:paraId="719BB8C3">
      <w:pPr>
        <w:widowControl w:val="0"/>
        <w:numPr>
          <w:ilvl w:val="0"/>
          <w:numId w:val="0"/>
        </w:numPr>
        <w:jc w:val="both"/>
        <w:rPr>
          <w:rFonts w:hint="eastAsia"/>
        </w:rPr>
      </w:pPr>
      <w:r>
        <w:rPr>
          <w:rFonts w:hint="eastAsia"/>
        </w:rPr>
        <w:t>他们还论证说，这种合理的推定在圣经中得到了重申，圣经宣称上帝“不偏待人”。——使徒行传 10:34，和彼得前书 1:17。</w:t>
      </w:r>
    </w:p>
    <w:p w14:paraId="76099C33">
      <w:pPr>
        <w:widowControl w:val="0"/>
        <w:numPr>
          <w:ilvl w:val="0"/>
          <w:numId w:val="0"/>
        </w:numPr>
        <w:jc w:val="both"/>
        <w:rPr>
          <w:rFonts w:hint="eastAsia"/>
        </w:rPr>
      </w:pPr>
      <w:r>
        <w:rPr>
          <w:rFonts w:hint="eastAsia"/>
        </w:rPr>
        <w:t>In the first named passage this applies simply to the application of the gospel to Gentiles as well as Jews.</w:t>
      </w:r>
    </w:p>
    <w:p w14:paraId="280EB95D">
      <w:pPr>
        <w:widowControl w:val="0"/>
        <w:numPr>
          <w:ilvl w:val="0"/>
          <w:numId w:val="0"/>
        </w:numPr>
        <w:jc w:val="both"/>
        <w:rPr>
          <w:rFonts w:hint="eastAsia"/>
        </w:rPr>
      </w:pPr>
      <w:r>
        <w:rPr>
          <w:rFonts w:hint="eastAsia"/>
        </w:rPr>
        <w:t>在第一个提到的经文中，这仅仅适用于将福音应用于外邦人和犹太人。</w:t>
      </w:r>
    </w:p>
    <w:p w14:paraId="1F65B6ED">
      <w:pPr>
        <w:widowControl w:val="0"/>
        <w:numPr>
          <w:ilvl w:val="0"/>
          <w:numId w:val="0"/>
        </w:numPr>
        <w:jc w:val="both"/>
        <w:rPr>
          <w:rFonts w:hint="eastAsia"/>
        </w:rPr>
      </w:pPr>
      <w:r>
        <w:rPr>
          <w:rFonts w:hint="eastAsia"/>
        </w:rPr>
        <w:t>In the second passage it is affirmed that in the judgment of human works God is absolutely impartial.</w:t>
      </w:r>
    </w:p>
    <w:p w14:paraId="45F99337">
      <w:pPr>
        <w:widowControl w:val="0"/>
        <w:numPr>
          <w:ilvl w:val="0"/>
          <w:numId w:val="0"/>
        </w:numPr>
        <w:jc w:val="both"/>
        <w:rPr>
          <w:rFonts w:hint="eastAsia"/>
        </w:rPr>
      </w:pPr>
      <w:r>
        <w:rPr>
          <w:rFonts w:hint="eastAsia"/>
        </w:rPr>
        <w:t>在第二个经文中，肯定了在审判人类行为时上帝是绝对公正的。</w:t>
      </w:r>
    </w:p>
    <w:p w14:paraId="4DA6756C">
      <w:pPr>
        <w:widowControl w:val="0"/>
        <w:numPr>
          <w:ilvl w:val="0"/>
          <w:numId w:val="0"/>
        </w:numPr>
        <w:jc w:val="both"/>
        <w:rPr>
          <w:rFonts w:hint="eastAsia"/>
        </w:rPr>
      </w:pPr>
      <w:r>
        <w:rPr>
          <w:rFonts w:hint="eastAsia"/>
        </w:rPr>
        <w:t>The question as to election, however, is as to grace not as to judgment pronounced on works, and the Scriptures nowhere say that God is impartial in the communication of his grace.</w:t>
      </w:r>
    </w:p>
    <w:p w14:paraId="5647A5DC">
      <w:pPr>
        <w:widowControl w:val="0"/>
        <w:numPr>
          <w:ilvl w:val="0"/>
          <w:numId w:val="0"/>
        </w:numPr>
        <w:jc w:val="both"/>
        <w:rPr>
          <w:rFonts w:hint="eastAsia"/>
        </w:rPr>
      </w:pPr>
      <w:r>
        <w:rPr>
          <w:rFonts w:hint="eastAsia"/>
        </w:rPr>
        <w:t>然而，关于拣选的问题，是关于恩典而非关于对行为的审判，并且圣经中没有任何地方说上帝在传递其恩典方面是公正的。</w:t>
      </w:r>
    </w:p>
    <w:p w14:paraId="34147589">
      <w:pPr>
        <w:widowControl w:val="0"/>
        <w:numPr>
          <w:ilvl w:val="0"/>
          <w:numId w:val="0"/>
        </w:numPr>
        <w:jc w:val="both"/>
        <w:rPr>
          <w:rFonts w:hint="eastAsia"/>
        </w:rPr>
      </w:pPr>
    </w:p>
    <w:p w14:paraId="064862B4">
      <w:pPr>
        <w:widowControl w:val="0"/>
        <w:numPr>
          <w:ilvl w:val="0"/>
          <w:numId w:val="0"/>
        </w:numPr>
        <w:jc w:val="both"/>
        <w:rPr>
          <w:rFonts w:hint="eastAsia"/>
        </w:rPr>
      </w:pPr>
      <w:r>
        <w:rPr>
          <w:rFonts w:hint="eastAsia"/>
        </w:rPr>
        <w:t>On the other hand, the presumptions of reason and the texts of Scripture must be interpreted in a sense consistent with the tangible facts of human history and of God’s daily providential dispensations.</w:t>
      </w:r>
    </w:p>
    <w:p w14:paraId="1724899D">
      <w:pPr>
        <w:widowControl w:val="0"/>
        <w:numPr>
          <w:ilvl w:val="0"/>
          <w:numId w:val="0"/>
        </w:numPr>
        <w:jc w:val="both"/>
        <w:rPr>
          <w:rFonts w:hint="eastAsia"/>
        </w:rPr>
      </w:pPr>
      <w:r>
        <w:rPr>
          <w:rFonts w:hint="eastAsia"/>
        </w:rPr>
        <w:t>另一方面，理性的推定和圣经的文本必须以与人类历史和上帝日常护理安排的具体事实相一致的方式来解释。</w:t>
      </w:r>
    </w:p>
    <w:p w14:paraId="6E83D40D">
      <w:pPr>
        <w:widowControl w:val="0"/>
        <w:numPr>
          <w:ilvl w:val="0"/>
          <w:numId w:val="0"/>
        </w:numPr>
        <w:jc w:val="both"/>
        <w:rPr>
          <w:rFonts w:hint="eastAsia"/>
        </w:rPr>
      </w:pPr>
      <w:r>
        <w:rPr>
          <w:rFonts w:hint="eastAsia"/>
        </w:rPr>
        <w:t>If it is unjust in principle for God to be partial in his distributions of spiritual good, it can be no less unjust for him to be partial in his distribution of temporal good.</w:t>
      </w:r>
    </w:p>
    <w:p w14:paraId="603EF220">
      <w:pPr>
        <w:widowControl w:val="0"/>
        <w:numPr>
          <w:ilvl w:val="0"/>
          <w:numId w:val="0"/>
        </w:numPr>
        <w:jc w:val="both"/>
        <w:rPr>
          <w:rFonts w:hint="eastAsia"/>
        </w:rPr>
      </w:pPr>
      <w:r>
        <w:rPr>
          <w:rFonts w:hint="eastAsia"/>
        </w:rPr>
        <w:t>如果上帝在分配属灵益处方面偏袒在原则上是不公正的，那么祂在分配属世益处方面偏袒也同样是不公正的。</w:t>
      </w:r>
    </w:p>
    <w:p w14:paraId="22F2CC4E">
      <w:pPr>
        <w:widowControl w:val="0"/>
        <w:numPr>
          <w:ilvl w:val="0"/>
          <w:numId w:val="0"/>
        </w:numPr>
        <w:jc w:val="both"/>
        <w:rPr>
          <w:rFonts w:hint="eastAsia"/>
        </w:rPr>
      </w:pPr>
      <w:r>
        <w:rPr>
          <w:rFonts w:hint="eastAsia"/>
        </w:rPr>
        <w:t>As a matter of fact, however, we find that God in the exercise of his absolute sovereignty makes the greatest possible distinctions among men from birth, and independently of their own merits in the allotments both of temporal good and of the essential means of salvation.</w:t>
      </w:r>
    </w:p>
    <w:p w14:paraId="424F01E1">
      <w:pPr>
        <w:widowControl w:val="0"/>
        <w:numPr>
          <w:ilvl w:val="0"/>
          <w:numId w:val="0"/>
        </w:numPr>
        <w:jc w:val="both"/>
        <w:rPr>
          <w:rFonts w:hint="eastAsia"/>
        </w:rPr>
      </w:pPr>
      <w:r>
        <w:rPr>
          <w:rFonts w:hint="eastAsia"/>
        </w:rPr>
        <w:t>然而，事实上，我们发现上帝在运用其绝对主权时，从出生起就在人与人之间作了最大可能的区别，并且在分配属世益处和得救的基本方法方面，都独立于他们自身的功德。</w:t>
      </w:r>
    </w:p>
    <w:p w14:paraId="7A4CB2A0">
      <w:pPr>
        <w:widowControl w:val="0"/>
        <w:numPr>
          <w:ilvl w:val="0"/>
          <w:numId w:val="0"/>
        </w:numPr>
        <w:jc w:val="both"/>
        <w:rPr>
          <w:rFonts w:hint="eastAsia"/>
        </w:rPr>
      </w:pPr>
      <w:r>
        <w:rPr>
          <w:rFonts w:hint="eastAsia"/>
        </w:rPr>
        <w:t>One child is born to health, honor, wealth, to the possession of a susceptible heart and conscience, and to all the best means of grace as his secure inheritance.</w:t>
      </w:r>
    </w:p>
    <w:p w14:paraId="0B030273">
      <w:pPr>
        <w:widowControl w:val="0"/>
        <w:numPr>
          <w:ilvl w:val="0"/>
          <w:numId w:val="0"/>
        </w:numPr>
        <w:jc w:val="both"/>
        <w:rPr>
          <w:rFonts w:hint="eastAsia"/>
        </w:rPr>
      </w:pPr>
      <w:r>
        <w:rPr>
          <w:rFonts w:hint="eastAsia"/>
        </w:rPr>
        <w:t>一个孩子生来就拥有健康、荣誉、财富，拥有敏感的心和良心，以及所有最好的恩典媒介作为其稳固的遗产。</w:t>
      </w:r>
    </w:p>
    <w:p w14:paraId="4C202F7A">
      <w:pPr>
        <w:widowControl w:val="0"/>
        <w:numPr>
          <w:ilvl w:val="0"/>
          <w:numId w:val="0"/>
        </w:numPr>
        <w:jc w:val="both"/>
        <w:rPr>
          <w:rFonts w:hint="eastAsia"/>
        </w:rPr>
      </w:pPr>
      <w:r>
        <w:rPr>
          <w:rFonts w:hint="eastAsia"/>
        </w:rPr>
        <w:t>Many others are born to disease, shame, poverty, an obtuse conscience and hardened heart, and absolute heathenish darkness and ignorance of Christ.</w:t>
      </w:r>
    </w:p>
    <w:p w14:paraId="245FABEC">
      <w:pPr>
        <w:widowControl w:val="0"/>
        <w:numPr>
          <w:ilvl w:val="0"/>
          <w:numId w:val="0"/>
        </w:numPr>
        <w:jc w:val="both"/>
        <w:rPr>
          <w:rFonts w:hint="eastAsia"/>
        </w:rPr>
      </w:pPr>
      <w:r>
        <w:rPr>
          <w:rFonts w:hint="eastAsia"/>
        </w:rPr>
        <w:t>许多其他人则生来就有疾病、羞耻、贫穷，良心迟钝，心地刚硬，以及对基督绝对的异教黑暗和无知。</w:t>
      </w:r>
    </w:p>
    <w:p w14:paraId="23243449">
      <w:pPr>
        <w:widowControl w:val="0"/>
        <w:numPr>
          <w:ilvl w:val="0"/>
          <w:numId w:val="0"/>
        </w:numPr>
        <w:jc w:val="both"/>
        <w:rPr>
          <w:rFonts w:hint="eastAsia"/>
        </w:rPr>
      </w:pPr>
      <w:r>
        <w:rPr>
          <w:rFonts w:hint="eastAsia"/>
        </w:rPr>
        <w:t>If God may not be partial to individuals, why may he be partial to nations, and how can his dealings with heathen nations and the children of the abandoned classes in the nominally Christian cities be accounted for?</w:t>
      </w:r>
    </w:p>
    <w:p w14:paraId="31502DF4">
      <w:pPr>
        <w:widowControl w:val="0"/>
        <w:numPr>
          <w:ilvl w:val="0"/>
          <w:numId w:val="0"/>
        </w:numPr>
        <w:jc w:val="both"/>
        <w:rPr>
          <w:rFonts w:hint="eastAsia"/>
        </w:rPr>
      </w:pPr>
      <w:r>
        <w:rPr>
          <w:rFonts w:hint="eastAsia"/>
        </w:rPr>
        <w:t>如果上帝不可以偏袒个人，为什么祂可以偏袒国家？祂如何解释祂对待异教国家以及名义上基督教城市中被遗弃阶级的孩子的方式？</w:t>
      </w:r>
    </w:p>
    <w:p w14:paraId="1274101E">
      <w:pPr>
        <w:widowControl w:val="0"/>
        <w:numPr>
          <w:ilvl w:val="0"/>
          <w:numId w:val="0"/>
        </w:numPr>
        <w:jc w:val="both"/>
        <w:rPr>
          <w:rFonts w:hint="eastAsia"/>
        </w:rPr>
      </w:pPr>
    </w:p>
    <w:p w14:paraId="2BF963C5">
      <w:pPr>
        <w:widowControl w:val="0"/>
        <w:numPr>
          <w:ilvl w:val="0"/>
          <w:numId w:val="0"/>
        </w:numPr>
        <w:jc w:val="both"/>
        <w:rPr>
          <w:rFonts w:hint="eastAsia"/>
        </w:rPr>
      </w:pPr>
      <w:r>
        <w:rPr>
          <w:rFonts w:hint="eastAsia"/>
        </w:rPr>
        <w:t>Archbishop Whately gives this excellent word of warning to his Arminian friends:" I would suggest a caution relative to a class of objections frequently urged against Calvinists drawn from the moral attributes of God.</w:t>
      </w:r>
    </w:p>
    <w:p w14:paraId="1B02D130">
      <w:pPr>
        <w:widowControl w:val="0"/>
        <w:numPr>
          <w:ilvl w:val="0"/>
          <w:numId w:val="0"/>
        </w:numPr>
        <w:jc w:val="both"/>
        <w:rPr>
          <w:rFonts w:hint="eastAsia"/>
        </w:rPr>
      </w:pPr>
      <w:r>
        <w:rPr>
          <w:rFonts w:hint="eastAsia"/>
        </w:rPr>
        <w:t>韦特利大主教向他的阿民念派朋友发出了这个极好的警告：“我建议对一类经常针对加尔文派提出的、源于上帝道德属性的反对意见保持谨慎。</w:t>
      </w:r>
    </w:p>
    <w:p w14:paraId="0BAA06E2">
      <w:pPr>
        <w:widowControl w:val="0"/>
        <w:numPr>
          <w:ilvl w:val="0"/>
          <w:numId w:val="0"/>
        </w:numPr>
        <w:jc w:val="both"/>
        <w:rPr>
          <w:rFonts w:hint="eastAsia"/>
        </w:rPr>
      </w:pPr>
      <w:r>
        <w:rPr>
          <w:rFonts w:hint="eastAsia"/>
        </w:rPr>
        <w:t>We should be very cautious how we employ such weapons as may recoil upon ourselves.</w:t>
      </w:r>
    </w:p>
    <w:p w14:paraId="545D19A3">
      <w:pPr>
        <w:widowControl w:val="0"/>
        <w:numPr>
          <w:ilvl w:val="0"/>
          <w:numId w:val="0"/>
        </w:numPr>
        <w:jc w:val="both"/>
        <w:rPr>
          <w:rFonts w:hint="eastAsia"/>
        </w:rPr>
      </w:pPr>
      <w:r>
        <w:rPr>
          <w:rFonts w:hint="eastAsia"/>
        </w:rPr>
        <w:t>我们应该非常谨慎地使用那些可能反噬自身的武器。</w:t>
      </w:r>
    </w:p>
    <w:p w14:paraId="70001741">
      <w:pPr>
        <w:widowControl w:val="0"/>
        <w:numPr>
          <w:ilvl w:val="0"/>
          <w:numId w:val="0"/>
        </w:numPr>
        <w:jc w:val="both"/>
        <w:rPr>
          <w:rFonts w:hint="eastAsia"/>
        </w:rPr>
      </w:pPr>
      <w:r>
        <w:rPr>
          <w:rFonts w:hint="eastAsia"/>
        </w:rPr>
        <w:t>It is a frightful but undeniable truth that multitudes, even in Christian countries, are born and brought up in such circumstances as afford them no probable, even no possible chance of obtaining a knowledge of religious truths, or a habit of moral conduct, but are even trained from infancy in superstitious error and gross depravity.</w:t>
      </w:r>
    </w:p>
    <w:p w14:paraId="7C2ED8A2">
      <w:pPr>
        <w:widowControl w:val="0"/>
        <w:numPr>
          <w:ilvl w:val="0"/>
          <w:numId w:val="0"/>
        </w:numPr>
        <w:jc w:val="both"/>
        <w:rPr>
          <w:rFonts w:hint="eastAsia"/>
        </w:rPr>
      </w:pPr>
      <w:r>
        <w:rPr>
          <w:rFonts w:hint="eastAsia"/>
        </w:rPr>
        <w:t>一个可怕但不可否认的事实是，即使在基督教国家，也有许多人生来并成长在这样的环境中，这些环境使他们没有可能，甚至没有机会获得宗教真理的知识，或养成道德行为的习惯，甚至从婴儿时期就受到迷信错误和严重堕落的训练。</w:t>
      </w:r>
    </w:p>
    <w:p w14:paraId="6353F411">
      <w:pPr>
        <w:widowControl w:val="0"/>
        <w:numPr>
          <w:ilvl w:val="0"/>
          <w:numId w:val="0"/>
        </w:numPr>
        <w:jc w:val="both"/>
        <w:rPr>
          <w:rFonts w:hint="eastAsia"/>
        </w:rPr>
      </w:pPr>
      <w:r>
        <w:rPr>
          <w:rFonts w:hint="eastAsia"/>
        </w:rPr>
        <w:t>Why this should be permitted neither Calvinist nor Arminian can explain; nay, why the Almighty does not cause to die in the cradle every infant whose future wickedness and misery, if suffered to grow up, he foresees, is what no system of religion, natural or revealed, will enable us satisfactorily to account for."—"Essays on some of the Difficulties of St. Paul.," Essay 3rd., on Election.</w:t>
      </w:r>
    </w:p>
    <w:p w14:paraId="61105BA8">
      <w:pPr>
        <w:widowControl w:val="0"/>
        <w:numPr>
          <w:ilvl w:val="0"/>
          <w:numId w:val="0"/>
        </w:numPr>
        <w:jc w:val="both"/>
        <w:rPr>
          <w:rFonts w:hint="eastAsia"/>
        </w:rPr>
      </w:pPr>
      <w:r>
        <w:rPr>
          <w:rFonts w:hint="eastAsia"/>
        </w:rPr>
        <w:t>为什么允许这种情况发生，无论是加尔文派还是阿民念派都无法解释；不仅如此，为什么全能者不使每一个祂预见到若任其长大后会作恶并受苦的婴儿死在摇篮里，这是任何自然或启示的宗教体系都无法使我们满意地解释的。”——《论圣保罗著作中的某些困难论文集》，第三篇论文，论拣选。</w:t>
      </w:r>
    </w:p>
    <w:p w14:paraId="23B2F8E0">
      <w:pPr>
        <w:widowControl w:val="0"/>
        <w:numPr>
          <w:ilvl w:val="0"/>
          <w:numId w:val="0"/>
        </w:numPr>
        <w:jc w:val="both"/>
        <w:rPr>
          <w:rFonts w:hint="eastAsia"/>
        </w:rPr>
      </w:pPr>
    </w:p>
    <w:p w14:paraId="10C5C685">
      <w:pPr>
        <w:widowControl w:val="0"/>
        <w:numPr>
          <w:ilvl w:val="0"/>
          <w:numId w:val="0"/>
        </w:numPr>
        <w:jc w:val="both"/>
        <w:rPr>
          <w:rFonts w:hint="eastAsia"/>
        </w:rPr>
      </w:pPr>
      <w:r>
        <w:rPr>
          <w:rFonts w:hint="eastAsia"/>
        </w:rPr>
        <w:t>34.Refute the objection drawn from such passages as 1Tim. 2:4.</w:t>
      </w:r>
    </w:p>
    <w:p w14:paraId="323990D9">
      <w:pPr>
        <w:widowControl w:val="0"/>
        <w:numPr>
          <w:ilvl w:val="0"/>
          <w:numId w:val="0"/>
        </w:numPr>
        <w:jc w:val="both"/>
        <w:rPr>
          <w:rFonts w:hint="eastAsia"/>
        </w:rPr>
      </w:pPr>
      <w:r>
        <w:rPr>
          <w:rFonts w:hint="eastAsia"/>
        </w:rPr>
        <w:t>34.驳斥从提摩太前书 2:4 等经文引出的反对意见。</w:t>
      </w:r>
    </w:p>
    <w:p w14:paraId="39809868">
      <w:pPr>
        <w:widowControl w:val="0"/>
        <w:numPr>
          <w:ilvl w:val="0"/>
          <w:numId w:val="0"/>
        </w:numPr>
        <w:jc w:val="both"/>
        <w:rPr>
          <w:rFonts w:hint="eastAsia"/>
        </w:rPr>
      </w:pPr>
      <w:r>
        <w:rPr>
          <w:rFonts w:hint="eastAsia"/>
        </w:rPr>
        <w:t>"Who will (θέλει) all men to be saved and to come unto the knowledge of the truth."</w:t>
      </w:r>
    </w:p>
    <w:p w14:paraId="7E7F2351">
      <w:pPr>
        <w:widowControl w:val="0"/>
        <w:numPr>
          <w:ilvl w:val="0"/>
          <w:numId w:val="0"/>
        </w:numPr>
        <w:jc w:val="both"/>
        <w:rPr>
          <w:rFonts w:hint="eastAsia"/>
        </w:rPr>
      </w:pPr>
      <w:r>
        <w:rPr>
          <w:rFonts w:hint="eastAsia"/>
        </w:rPr>
        <w:t>“祂愿意（`θέλει`，希腊文：愿意，渴望）万人得救，明白真道。”</w:t>
      </w:r>
    </w:p>
    <w:p w14:paraId="1926AB92">
      <w:pPr>
        <w:widowControl w:val="0"/>
        <w:numPr>
          <w:ilvl w:val="0"/>
          <w:numId w:val="0"/>
        </w:numPr>
        <w:jc w:val="both"/>
        <w:rPr>
          <w:rFonts w:hint="eastAsia"/>
        </w:rPr>
      </w:pPr>
    </w:p>
    <w:p w14:paraId="51BF2AD1">
      <w:pPr>
        <w:widowControl w:val="0"/>
        <w:numPr>
          <w:ilvl w:val="0"/>
          <w:numId w:val="0"/>
        </w:numPr>
        <w:jc w:val="both"/>
        <w:rPr>
          <w:rFonts w:hint="eastAsia"/>
        </w:rPr>
      </w:pPr>
      <w:r>
        <w:rPr>
          <w:rFonts w:hint="eastAsia"/>
        </w:rPr>
        <w:t>The word θέλειν has two senses —(a) to be inclined to, to desire; (b) to purpose, to will.</w:t>
      </w:r>
    </w:p>
    <w:p w14:paraId="5A7A3F0B">
      <w:pPr>
        <w:widowControl w:val="0"/>
        <w:numPr>
          <w:ilvl w:val="0"/>
          <w:numId w:val="0"/>
        </w:numPr>
        <w:jc w:val="both"/>
        <w:rPr>
          <w:rFonts w:hint="eastAsia"/>
        </w:rPr>
      </w:pPr>
      <w:r>
        <w:rPr>
          <w:rFonts w:hint="eastAsia"/>
        </w:rPr>
        <w:t>`θέλειν`（thelein）一词有两个意思——（a）倾向于，渴望；（b）意图，意愿。</w:t>
      </w:r>
    </w:p>
    <w:p w14:paraId="21A00C24">
      <w:pPr>
        <w:widowControl w:val="0"/>
        <w:numPr>
          <w:ilvl w:val="0"/>
          <w:numId w:val="0"/>
        </w:numPr>
        <w:jc w:val="both"/>
        <w:rPr>
          <w:rFonts w:hint="eastAsia"/>
        </w:rPr>
      </w:pPr>
      <w:r>
        <w:rPr>
          <w:rFonts w:hint="eastAsia"/>
        </w:rPr>
        <w:t>In such connections as the above it is evident that it can not mean that God purposes the salvation of all, because (a) all are not saved, and none of God’s purposes fail, and (b) because it is affirmed that he wills all to "come to the knowledge of the truth" in the same sense that he wills all to be saved—yet he has left the vast majority of men to be born and to live and to die, irrespective of their own agency, in heathenish darkness.</w:t>
      </w:r>
    </w:p>
    <w:p w14:paraId="12721280">
      <w:pPr>
        <w:widowControl w:val="0"/>
        <w:numPr>
          <w:ilvl w:val="0"/>
          <w:numId w:val="0"/>
        </w:numPr>
        <w:jc w:val="both"/>
        <w:rPr>
          <w:rFonts w:hint="eastAsia"/>
        </w:rPr>
      </w:pPr>
      <w:r>
        <w:rPr>
          <w:rFonts w:hint="eastAsia"/>
        </w:rPr>
        <w:t>在上述这样的语境中，显然它不可能是指上帝意图所有人的救恩，因为（a）并非所有人都得救，并且上帝的旨意没有一个会落空，以及（b）因为肯定了祂意愿所有人都“明白真道”，其意义与祂意愿所有人都得救相同——然而祂却任凭绝大多数人生来、生活和死亡，都与其自身的作为无关，而处于异教的黑暗之中。</w:t>
      </w:r>
    </w:p>
    <w:p w14:paraId="01C4334B">
      <w:pPr>
        <w:widowControl w:val="0"/>
        <w:numPr>
          <w:ilvl w:val="0"/>
          <w:numId w:val="0"/>
        </w:numPr>
        <w:jc w:val="both"/>
        <w:rPr>
          <w:rFonts w:hint="eastAsia"/>
        </w:rPr>
      </w:pPr>
    </w:p>
    <w:p w14:paraId="72504D28">
      <w:pPr>
        <w:widowControl w:val="0"/>
        <w:numPr>
          <w:ilvl w:val="0"/>
          <w:numId w:val="0"/>
        </w:numPr>
        <w:jc w:val="both"/>
        <w:rPr>
          <w:rFonts w:hint="eastAsia"/>
        </w:rPr>
      </w:pPr>
      <w:r>
        <w:rPr>
          <w:rFonts w:hint="eastAsia"/>
        </w:rPr>
        <w:t>Such passages simply assert the essential benevolence of God.</w:t>
      </w:r>
    </w:p>
    <w:p w14:paraId="15D2F252">
      <w:pPr>
        <w:widowControl w:val="0"/>
        <w:numPr>
          <w:ilvl w:val="0"/>
          <w:numId w:val="0"/>
        </w:numPr>
        <w:jc w:val="both"/>
        <w:rPr>
          <w:rFonts w:hint="eastAsia"/>
        </w:rPr>
      </w:pPr>
      <w:r>
        <w:rPr>
          <w:rFonts w:hint="eastAsia"/>
        </w:rPr>
        <w:t>这些经文仅仅断言了上帝本质的仁爱。</w:t>
      </w:r>
    </w:p>
    <w:p w14:paraId="5D03CA84">
      <w:pPr>
        <w:widowControl w:val="0"/>
        <w:numPr>
          <w:ilvl w:val="0"/>
          <w:numId w:val="0"/>
        </w:numPr>
        <w:jc w:val="both"/>
        <w:rPr>
          <w:rFonts w:hint="eastAsia"/>
        </w:rPr>
      </w:pPr>
      <w:r>
        <w:rPr>
          <w:rFonts w:hint="eastAsia"/>
        </w:rPr>
        <w:t>He takes no pleasure in the death of the wicked.</w:t>
      </w:r>
    </w:p>
    <w:p w14:paraId="1EF01DC5">
      <w:pPr>
        <w:widowControl w:val="0"/>
        <w:numPr>
          <w:ilvl w:val="0"/>
          <w:numId w:val="0"/>
        </w:numPr>
        <w:jc w:val="both"/>
        <w:rPr>
          <w:rFonts w:hint="eastAsia"/>
        </w:rPr>
      </w:pPr>
      <w:r>
        <w:rPr>
          <w:rFonts w:hint="eastAsia"/>
        </w:rPr>
        <w:t>祂不喜悦恶人的死亡。</w:t>
      </w:r>
    </w:p>
    <w:p w14:paraId="630E30D1">
      <w:pPr>
        <w:widowControl w:val="0"/>
        <w:numPr>
          <w:ilvl w:val="0"/>
          <w:numId w:val="0"/>
        </w:numPr>
        <w:jc w:val="both"/>
        <w:rPr>
          <w:rFonts w:hint="eastAsia"/>
        </w:rPr>
      </w:pPr>
      <w:r>
        <w:rPr>
          <w:rFonts w:hint="eastAsia"/>
        </w:rPr>
        <w:t>He does take great pleasure in the salvation of men.</w:t>
      </w:r>
    </w:p>
    <w:p w14:paraId="690CC9E3">
      <w:pPr>
        <w:widowControl w:val="0"/>
        <w:numPr>
          <w:ilvl w:val="0"/>
          <w:numId w:val="0"/>
        </w:numPr>
        <w:jc w:val="both"/>
        <w:rPr>
          <w:rFonts w:hint="eastAsia"/>
        </w:rPr>
      </w:pPr>
      <w:r>
        <w:rPr>
          <w:rFonts w:hint="eastAsia"/>
        </w:rPr>
        <w:t>祂确实非常喜悦人的救恩。</w:t>
      </w:r>
    </w:p>
    <w:p w14:paraId="4EB225EC">
      <w:pPr>
        <w:widowControl w:val="0"/>
        <w:numPr>
          <w:ilvl w:val="0"/>
          <w:numId w:val="0"/>
        </w:numPr>
        <w:jc w:val="both"/>
        <w:rPr>
          <w:rFonts w:hint="eastAsia"/>
        </w:rPr>
      </w:pPr>
      <w:r>
        <w:rPr>
          <w:rFonts w:hint="eastAsia"/>
        </w:rPr>
        <w:t>Yet as a matter of fact, in perfect consistency with his benevolence, for reasons sufficient, though not revealed to us, he has provided no redemption for lost angels, and no efficacious grace for the non–elect among mankind.</w:t>
      </w:r>
    </w:p>
    <w:p w14:paraId="3334E1FF">
      <w:pPr>
        <w:widowControl w:val="0"/>
        <w:numPr>
          <w:ilvl w:val="0"/>
          <w:numId w:val="0"/>
        </w:numPr>
        <w:jc w:val="both"/>
        <w:rPr>
          <w:rFonts w:hint="eastAsia"/>
        </w:rPr>
      </w:pPr>
      <w:r>
        <w:rPr>
          <w:rFonts w:hint="eastAsia"/>
        </w:rPr>
        <w:t>然而事实上，与祂的仁爱完全一致，由于充分的理由（尽管未向我们启示），祂没有为失丧的天使提供救赎，也没有为人类中未被拣选的人提供有效的恩典。</w:t>
      </w:r>
    </w:p>
    <w:p w14:paraId="4C6389AA">
      <w:pPr>
        <w:widowControl w:val="0"/>
        <w:numPr>
          <w:ilvl w:val="0"/>
          <w:numId w:val="0"/>
        </w:numPr>
        <w:jc w:val="both"/>
        <w:rPr>
          <w:rFonts w:hint="eastAsia"/>
        </w:rPr>
      </w:pPr>
      <w:r>
        <w:rPr>
          <w:rFonts w:hint="eastAsia"/>
        </w:rPr>
        <w:t>These passages simply assert that, if it were not for these reasons, it would be agreeable to his benevolent nature that all men should be saved.</w:t>
      </w:r>
    </w:p>
    <w:p w14:paraId="015E9C61">
      <w:pPr>
        <w:widowControl w:val="0"/>
        <w:numPr>
          <w:ilvl w:val="0"/>
          <w:numId w:val="0"/>
        </w:numPr>
        <w:jc w:val="both"/>
        <w:rPr>
          <w:rFonts w:hint="eastAsia"/>
        </w:rPr>
      </w:pPr>
      <w:r>
        <w:rPr>
          <w:rFonts w:hint="eastAsia"/>
        </w:rPr>
        <w:t>这些经文仅仅断言，如果不是因为这些原因，所有人都得救将与祂仁爱的本性相符。</w:t>
      </w:r>
    </w:p>
    <w:p w14:paraId="3EEC830E">
      <w:pPr>
        <w:widowControl w:val="0"/>
        <w:numPr>
          <w:ilvl w:val="0"/>
          <w:numId w:val="0"/>
        </w:numPr>
        <w:jc w:val="both"/>
        <w:rPr>
          <w:rFonts w:hint="eastAsia"/>
        </w:rPr>
      </w:pPr>
    </w:p>
    <w:p w14:paraId="1DF5179F">
      <w:pPr>
        <w:widowControl w:val="0"/>
        <w:numPr>
          <w:ilvl w:val="0"/>
          <w:numId w:val="0"/>
        </w:numPr>
        <w:jc w:val="both"/>
        <w:rPr>
          <w:rFonts w:hint="eastAsia"/>
        </w:rPr>
      </w:pPr>
      <w:r>
        <w:rPr>
          <w:rFonts w:hint="eastAsia"/>
        </w:rPr>
        <w:t>35.Show that our doctrine does not discourage the use of means.</w:t>
      </w:r>
    </w:p>
    <w:p w14:paraId="137964F8">
      <w:pPr>
        <w:widowControl w:val="0"/>
        <w:numPr>
          <w:ilvl w:val="0"/>
          <w:numId w:val="0"/>
        </w:numPr>
        <w:jc w:val="both"/>
        <w:rPr>
          <w:rFonts w:hint="eastAsia"/>
        </w:rPr>
      </w:pPr>
      <w:r>
        <w:rPr>
          <w:rFonts w:hint="eastAsia"/>
        </w:rPr>
        <w:t>35.证明我们的教义并不阻碍使用手段。</w:t>
      </w:r>
    </w:p>
    <w:p w14:paraId="1914D4CB">
      <w:pPr>
        <w:widowControl w:val="0"/>
        <w:numPr>
          <w:ilvl w:val="0"/>
          <w:numId w:val="0"/>
        </w:numPr>
        <w:jc w:val="both"/>
        <w:rPr>
          <w:rFonts w:hint="eastAsia"/>
        </w:rPr>
      </w:pPr>
    </w:p>
    <w:p w14:paraId="4C9781AB">
      <w:pPr>
        <w:widowControl w:val="0"/>
        <w:numPr>
          <w:ilvl w:val="0"/>
          <w:numId w:val="0"/>
        </w:numPr>
        <w:jc w:val="both"/>
        <w:rPr>
          <w:rFonts w:hint="eastAsia"/>
        </w:rPr>
      </w:pPr>
      <w:r>
        <w:rPr>
          <w:rFonts w:hint="eastAsia"/>
        </w:rPr>
        <w:t>It is objected that if God from eternity has determined that one man is to be converted and saved and another is to be left to perish in his sins, there is no room left for the use of means.</w:t>
      </w:r>
    </w:p>
    <w:p w14:paraId="3BEAEDD0">
      <w:pPr>
        <w:widowControl w:val="0"/>
        <w:numPr>
          <w:ilvl w:val="0"/>
          <w:numId w:val="0"/>
        </w:numPr>
        <w:jc w:val="both"/>
        <w:rPr>
          <w:rFonts w:hint="eastAsia"/>
        </w:rPr>
      </w:pPr>
      <w:r>
        <w:rPr>
          <w:rFonts w:hint="eastAsia"/>
        </w:rPr>
        <w:t>有人反对说，如果上帝从永恒就预定了一个人将归信并得救，而另一个人将被遗弃在祂的罪中灭亡，那么就没有为使用蒙恩媒介留下任何余地。</w:t>
      </w:r>
    </w:p>
    <w:p w14:paraId="20185862">
      <w:pPr>
        <w:widowControl w:val="0"/>
        <w:numPr>
          <w:ilvl w:val="0"/>
          <w:numId w:val="0"/>
        </w:numPr>
        <w:jc w:val="both"/>
        <w:rPr>
          <w:rFonts w:hint="eastAsia"/>
        </w:rPr>
      </w:pPr>
      <w:r>
        <w:rPr>
          <w:rFonts w:hint="eastAsia"/>
        </w:rPr>
        <w:t>As John Wesley, in "Methodist Doc. Tracts," falsely represents the doctrine of Toplady, "There are suppose twenty men, ten are ordained to be saved do what they may, and ten are ordained to be damned do what they can."</w:t>
      </w:r>
    </w:p>
    <w:p w14:paraId="6D68D65A">
      <w:pPr>
        <w:widowControl w:val="0"/>
        <w:numPr>
          <w:ilvl w:val="0"/>
          <w:numId w:val="0"/>
        </w:numPr>
        <w:jc w:val="both"/>
        <w:rPr>
          <w:rFonts w:hint="eastAsia"/>
        </w:rPr>
      </w:pPr>
      <w:r>
        <w:rPr>
          <w:rFonts w:hint="eastAsia"/>
        </w:rPr>
        <w:t>正如约翰·卫斯理在其《循道宗文献册》中，错误地描述托普雷迪的教义那样：“假设有二十个人，十个人无论做什么都被命定得救，另外十个人无论怎样努力，都被命定受咒诅。”</w:t>
      </w:r>
    </w:p>
    <w:p w14:paraId="1BC22B98">
      <w:pPr>
        <w:widowControl w:val="0"/>
        <w:numPr>
          <w:ilvl w:val="0"/>
          <w:numId w:val="0"/>
        </w:numPr>
        <w:jc w:val="both"/>
        <w:rPr>
          <w:rFonts w:hint="eastAsia"/>
        </w:rPr>
      </w:pPr>
      <w:r>
        <w:rPr>
          <w:rFonts w:hint="eastAsia"/>
        </w:rPr>
        <w:t>This is an absurd as well as wicked caricature of the doctrine.</w:t>
      </w:r>
    </w:p>
    <w:p w14:paraId="67B20A3D">
      <w:pPr>
        <w:widowControl w:val="0"/>
        <w:numPr>
          <w:ilvl w:val="0"/>
          <w:numId w:val="0"/>
        </w:numPr>
        <w:jc w:val="both"/>
        <w:rPr>
          <w:rFonts w:hint="eastAsia"/>
        </w:rPr>
      </w:pPr>
      <w:r>
        <w:rPr>
          <w:rFonts w:hint="eastAsia"/>
        </w:rPr>
        <w:t>这是对该教义既荒谬又邪恶的歪曲。</w:t>
      </w:r>
    </w:p>
    <w:p w14:paraId="1E15FAF5">
      <w:pPr>
        <w:widowControl w:val="0"/>
        <w:numPr>
          <w:ilvl w:val="0"/>
          <w:numId w:val="0"/>
        </w:numPr>
        <w:jc w:val="both"/>
        <w:rPr>
          <w:rFonts w:hint="eastAsia"/>
        </w:rPr>
      </w:pPr>
    </w:p>
    <w:p w14:paraId="4C4C2DC7">
      <w:pPr>
        <w:widowControl w:val="0"/>
        <w:numPr>
          <w:ilvl w:val="0"/>
          <w:numId w:val="0"/>
        </w:numPr>
        <w:jc w:val="both"/>
        <w:rPr>
          <w:rFonts w:hint="eastAsia"/>
        </w:rPr>
      </w:pPr>
      <w:r>
        <w:rPr>
          <w:rFonts w:hint="eastAsia"/>
        </w:rPr>
        <w:t>1st. The decree of election does not secure salvation without faith and holiness, but salvation through faith and holiness, the means being just as much decreed as the end.</w:t>
      </w:r>
    </w:p>
    <w:p w14:paraId="348CB9A5">
      <w:pPr>
        <w:widowControl w:val="0"/>
        <w:numPr>
          <w:ilvl w:val="0"/>
          <w:numId w:val="0"/>
        </w:numPr>
        <w:jc w:val="both"/>
        <w:rPr>
          <w:rFonts w:hint="eastAsia"/>
        </w:rPr>
      </w:pPr>
      <w:r>
        <w:rPr>
          <w:rFonts w:hint="eastAsia"/>
        </w:rPr>
        <w:t>第一，拣选的预旨并不保证没有信心和圣洁的救恩，而是保证藉着信心和圣洁得救，蒙恩的媒介与目的同样是被预定的。</w:t>
      </w:r>
    </w:p>
    <w:p w14:paraId="2DA5DD94">
      <w:pPr>
        <w:widowControl w:val="0"/>
        <w:numPr>
          <w:ilvl w:val="0"/>
          <w:numId w:val="0"/>
        </w:numPr>
        <w:jc w:val="both"/>
        <w:rPr>
          <w:rFonts w:hint="eastAsia"/>
        </w:rPr>
      </w:pPr>
      <w:r>
        <w:rPr>
          <w:rFonts w:hint="eastAsia"/>
        </w:rPr>
        <w:t>The Calvinist believes, as well as the Arminian, that every man who does evil will be damned, elect or non-elect.</w:t>
      </w:r>
    </w:p>
    <w:p w14:paraId="25605EC7">
      <w:pPr>
        <w:widowControl w:val="0"/>
        <w:numPr>
          <w:ilvl w:val="0"/>
          <w:numId w:val="0"/>
        </w:numPr>
        <w:jc w:val="both"/>
        <w:rPr>
          <w:rFonts w:hint="eastAsia"/>
        </w:rPr>
      </w:pPr>
      <w:r>
        <w:rPr>
          <w:rFonts w:hint="eastAsia"/>
        </w:rPr>
        <w:t>加尔文主义者和阿米念主义者都相信，凡作恶的人，无论是蒙拣选的还是未蒙拣选的，都将被定罪。</w:t>
      </w:r>
    </w:p>
    <w:p w14:paraId="23A140B2">
      <w:pPr>
        <w:widowControl w:val="0"/>
        <w:numPr>
          <w:ilvl w:val="0"/>
          <w:numId w:val="0"/>
        </w:numPr>
        <w:jc w:val="both"/>
        <w:rPr>
          <w:rFonts w:hint="eastAsia"/>
        </w:rPr>
      </w:pPr>
    </w:p>
    <w:p w14:paraId="1398B76B">
      <w:pPr>
        <w:widowControl w:val="0"/>
        <w:numPr>
          <w:ilvl w:val="0"/>
          <w:numId w:val="0"/>
        </w:numPr>
        <w:jc w:val="both"/>
        <w:rPr>
          <w:rFonts w:hint="eastAsia"/>
        </w:rPr>
      </w:pPr>
      <w:r>
        <w:rPr>
          <w:rFonts w:hint="eastAsia"/>
        </w:rPr>
        <w:t>2nd. The doctrine of election does not presume that God constrains men inconsistently with their freedom.</w:t>
      </w:r>
    </w:p>
    <w:p w14:paraId="7A8D5D4C">
      <w:pPr>
        <w:widowControl w:val="0"/>
        <w:numPr>
          <w:ilvl w:val="0"/>
          <w:numId w:val="0"/>
        </w:numPr>
        <w:jc w:val="both"/>
        <w:rPr>
          <w:rFonts w:hint="eastAsia"/>
        </w:rPr>
      </w:pPr>
      <w:r>
        <w:rPr>
          <w:rFonts w:hint="eastAsia"/>
        </w:rPr>
        <w:t>第二，拣选的教义并不假定上帝以与人的自由不一致的方式强迫人。</w:t>
      </w:r>
    </w:p>
    <w:p w14:paraId="074049D3">
      <w:pPr>
        <w:widowControl w:val="0"/>
        <w:numPr>
          <w:ilvl w:val="0"/>
          <w:numId w:val="0"/>
        </w:numPr>
        <w:jc w:val="both"/>
        <w:rPr>
          <w:rFonts w:hint="eastAsia"/>
        </w:rPr>
      </w:pPr>
      <w:r>
        <w:rPr>
          <w:rFonts w:hint="eastAsia"/>
        </w:rPr>
        <w:t>The non–elect are simply let alone, to do as their own evil hearts prompt.</w:t>
      </w:r>
    </w:p>
    <w:p w14:paraId="600F8828">
      <w:pPr>
        <w:widowControl w:val="0"/>
        <w:numPr>
          <w:ilvl w:val="0"/>
          <w:numId w:val="0"/>
        </w:numPr>
        <w:jc w:val="both"/>
        <w:rPr>
          <w:rFonts w:hint="eastAsia"/>
        </w:rPr>
      </w:pPr>
      <w:r>
        <w:rPr>
          <w:rFonts w:hint="eastAsia"/>
        </w:rPr>
        <w:t>未蒙拣选者只是被任凭，照他们自己邪恶的心所驱使的去行。</w:t>
      </w:r>
    </w:p>
    <w:p w14:paraId="4C849030">
      <w:pPr>
        <w:widowControl w:val="0"/>
        <w:numPr>
          <w:ilvl w:val="0"/>
          <w:numId w:val="0"/>
        </w:numPr>
        <w:jc w:val="both"/>
        <w:rPr>
          <w:rFonts w:hint="eastAsia"/>
        </w:rPr>
      </w:pPr>
      <w:r>
        <w:rPr>
          <w:rFonts w:hint="eastAsia"/>
        </w:rPr>
        <w:t>The elect are made willing in the day of God’s power.</w:t>
      </w:r>
    </w:p>
    <w:p w14:paraId="450E1AC9">
      <w:pPr>
        <w:widowControl w:val="0"/>
        <w:numPr>
          <w:ilvl w:val="0"/>
          <w:numId w:val="0"/>
        </w:numPr>
        <w:jc w:val="both"/>
        <w:rPr>
          <w:rFonts w:hint="eastAsia"/>
        </w:rPr>
      </w:pPr>
      <w:r>
        <w:rPr>
          <w:rFonts w:hint="eastAsia"/>
        </w:rPr>
        <w:t>蒙拣选者在上帝大能的日子被使之甘心乐意。</w:t>
      </w:r>
    </w:p>
    <w:p w14:paraId="018BEBD2">
      <w:pPr>
        <w:widowControl w:val="0"/>
        <w:numPr>
          <w:ilvl w:val="0"/>
          <w:numId w:val="0"/>
        </w:numPr>
        <w:jc w:val="both"/>
        <w:rPr>
          <w:rFonts w:hint="eastAsia"/>
        </w:rPr>
      </w:pPr>
      <w:r>
        <w:rPr>
          <w:rFonts w:hint="eastAsia"/>
        </w:rPr>
        <w:t>God works in them to will as well as to do of his good pleasure.</w:t>
      </w:r>
    </w:p>
    <w:p w14:paraId="49178021">
      <w:pPr>
        <w:widowControl w:val="0"/>
        <w:numPr>
          <w:ilvl w:val="0"/>
          <w:numId w:val="0"/>
        </w:numPr>
        <w:jc w:val="both"/>
        <w:rPr>
          <w:rFonts w:hint="eastAsia"/>
        </w:rPr>
      </w:pPr>
      <w:r>
        <w:rPr>
          <w:rFonts w:hint="eastAsia"/>
        </w:rPr>
        <w:t>上帝在他们里面运行，使他们立志行事，都出于祂的美意。</w:t>
      </w:r>
    </w:p>
    <w:p w14:paraId="5307E87E">
      <w:pPr>
        <w:widowControl w:val="0"/>
        <w:numPr>
          <w:ilvl w:val="0"/>
          <w:numId w:val="0"/>
        </w:numPr>
        <w:jc w:val="both"/>
        <w:rPr>
          <w:rFonts w:hint="eastAsia"/>
        </w:rPr>
      </w:pPr>
      <w:r>
        <w:rPr>
          <w:rFonts w:hint="eastAsia"/>
        </w:rPr>
        <w:t>To be made willing takes away no man’s liberty.</w:t>
      </w:r>
    </w:p>
    <w:p w14:paraId="68CDB930">
      <w:pPr>
        <w:widowControl w:val="0"/>
        <w:numPr>
          <w:ilvl w:val="0"/>
          <w:numId w:val="0"/>
        </w:numPr>
        <w:jc w:val="both"/>
        <w:rPr>
          <w:rFonts w:hint="eastAsia"/>
        </w:rPr>
      </w:pPr>
      <w:r>
        <w:rPr>
          <w:rFonts w:hint="eastAsia"/>
        </w:rPr>
        <w:t>被使之甘心乐意，并不剥夺任何人的自由。</w:t>
      </w:r>
    </w:p>
    <w:p w14:paraId="10CAF3F7">
      <w:pPr>
        <w:widowControl w:val="0"/>
        <w:numPr>
          <w:ilvl w:val="0"/>
          <w:numId w:val="0"/>
        </w:numPr>
        <w:jc w:val="both"/>
        <w:rPr>
          <w:rFonts w:hint="eastAsia"/>
        </w:rPr>
      </w:pPr>
    </w:p>
    <w:p w14:paraId="0DACA0C2">
      <w:pPr>
        <w:widowControl w:val="0"/>
        <w:numPr>
          <w:ilvl w:val="0"/>
          <w:numId w:val="0"/>
        </w:numPr>
        <w:jc w:val="both"/>
        <w:rPr>
          <w:rFonts w:hint="eastAsia"/>
        </w:rPr>
      </w:pPr>
      <w:r>
        <w:rPr>
          <w:rFonts w:hint="eastAsia"/>
        </w:rPr>
        <w:t>3rd. The decree of election only makes the repentance and faith of the elect certain.</w:t>
      </w:r>
    </w:p>
    <w:p w14:paraId="78DFD430">
      <w:pPr>
        <w:widowControl w:val="0"/>
        <w:numPr>
          <w:ilvl w:val="0"/>
          <w:numId w:val="0"/>
        </w:numPr>
        <w:jc w:val="both"/>
        <w:rPr>
          <w:rFonts w:hint="eastAsia"/>
        </w:rPr>
      </w:pPr>
      <w:r>
        <w:rPr>
          <w:rFonts w:hint="eastAsia"/>
        </w:rPr>
        <w:t>第三，拣选的预旨只是使蒙拣选者的悔改和信心成为确定之事。</w:t>
      </w:r>
    </w:p>
    <w:p w14:paraId="433F8DD0">
      <w:pPr>
        <w:widowControl w:val="0"/>
        <w:numPr>
          <w:ilvl w:val="0"/>
          <w:numId w:val="0"/>
        </w:numPr>
        <w:jc w:val="both"/>
        <w:rPr>
          <w:rFonts w:hint="eastAsia"/>
        </w:rPr>
      </w:pPr>
      <w:r>
        <w:rPr>
          <w:rFonts w:hint="eastAsia"/>
        </w:rPr>
        <w:t>But the antecedent certainty of a free act is not inconsistent with its freedom, otherwise the certain foreknowledge of a free act would be impossible.</w:t>
      </w:r>
    </w:p>
    <w:p w14:paraId="2534541F">
      <w:pPr>
        <w:widowControl w:val="0"/>
        <w:numPr>
          <w:ilvl w:val="0"/>
          <w:numId w:val="0"/>
        </w:numPr>
        <w:jc w:val="both"/>
        <w:rPr>
          <w:rFonts w:hint="eastAsia"/>
        </w:rPr>
      </w:pPr>
      <w:r>
        <w:rPr>
          <w:rFonts w:hint="eastAsia"/>
        </w:rPr>
        <w:t>但一个自由行为的先前确定性与其自由并非不一致，否则对一个自由行为的确切预知便是不可能的了。</w:t>
      </w:r>
    </w:p>
    <w:p w14:paraId="0499610D">
      <w:pPr>
        <w:widowControl w:val="0"/>
        <w:numPr>
          <w:ilvl w:val="0"/>
          <w:numId w:val="0"/>
        </w:numPr>
        <w:jc w:val="both"/>
        <w:rPr>
          <w:rFonts w:hint="eastAsia"/>
        </w:rPr>
      </w:pPr>
      <w:r>
        <w:rPr>
          <w:rFonts w:hint="eastAsia"/>
        </w:rPr>
        <w:t>The decree of election does not cause the faith, and it does not interfere with the agent in acting, and certainly it does not supersede the absolute necessity of it.</w:t>
      </w:r>
    </w:p>
    <w:p w14:paraId="5D6C3F33">
      <w:pPr>
        <w:widowControl w:val="0"/>
        <w:numPr>
          <w:ilvl w:val="0"/>
          <w:numId w:val="0"/>
        </w:numPr>
        <w:jc w:val="both"/>
        <w:rPr>
          <w:rFonts w:hint="eastAsia"/>
        </w:rPr>
      </w:pPr>
      <w:r>
        <w:rPr>
          <w:rFonts w:hint="eastAsia"/>
        </w:rPr>
        <w:t>拣选的预旨并不导致信心，也不干涉行为者的行动，当然它也不取代其绝对的必要性。</w:t>
      </w:r>
    </w:p>
    <w:p w14:paraId="769AAE79">
      <w:pPr>
        <w:widowControl w:val="0"/>
        <w:numPr>
          <w:ilvl w:val="0"/>
          <w:numId w:val="0"/>
        </w:numPr>
        <w:jc w:val="both"/>
        <w:rPr>
          <w:rFonts w:hint="eastAsia"/>
        </w:rPr>
      </w:pPr>
    </w:p>
    <w:p w14:paraId="4FC1A30D">
      <w:pPr>
        <w:widowControl w:val="0"/>
        <w:numPr>
          <w:ilvl w:val="0"/>
          <w:numId w:val="0"/>
        </w:numPr>
        <w:jc w:val="both"/>
        <w:rPr>
          <w:rFonts w:hint="eastAsia"/>
        </w:rPr>
      </w:pPr>
      <w:r>
        <w:rPr>
          <w:rFonts w:hint="eastAsia"/>
        </w:rPr>
        <w:t>36.How far is assurance of our election possible, and on what rounds does such assurance rest?</w:t>
      </w:r>
    </w:p>
    <w:p w14:paraId="183A800D">
      <w:pPr>
        <w:widowControl w:val="0"/>
        <w:numPr>
          <w:ilvl w:val="0"/>
          <w:numId w:val="0"/>
        </w:numPr>
        <w:jc w:val="both"/>
        <w:rPr>
          <w:rFonts w:hint="eastAsia"/>
        </w:rPr>
      </w:pPr>
      <w:r>
        <w:rPr>
          <w:rFonts w:hint="eastAsia"/>
        </w:rPr>
        <w:t>36.我们对蒙拣选的确据在何种程度上是可能的，这种确据又基于什么呢？</w:t>
      </w:r>
    </w:p>
    <w:p w14:paraId="633465F7">
      <w:pPr>
        <w:widowControl w:val="0"/>
        <w:numPr>
          <w:ilvl w:val="0"/>
          <w:numId w:val="0"/>
        </w:numPr>
        <w:jc w:val="both"/>
        <w:rPr>
          <w:rFonts w:hint="eastAsia"/>
        </w:rPr>
      </w:pPr>
    </w:p>
    <w:p w14:paraId="6EEFF5F0">
      <w:pPr>
        <w:widowControl w:val="0"/>
        <w:numPr>
          <w:ilvl w:val="0"/>
          <w:numId w:val="0"/>
        </w:numPr>
        <w:jc w:val="both"/>
        <w:rPr>
          <w:rFonts w:hint="eastAsia"/>
        </w:rPr>
      </w:pPr>
      <w:r>
        <w:rPr>
          <w:rFonts w:hint="eastAsia"/>
        </w:rPr>
        <w:t>An unwavering and certain assurance of the fact of our election is possible in this life, for whom God predestinates them he also calls, and whom he calls he justifies, and we know that whom he justifies, he also sanctifies.</w:t>
      </w:r>
    </w:p>
    <w:p w14:paraId="4EAA0418">
      <w:pPr>
        <w:widowControl w:val="0"/>
        <w:numPr>
          <w:ilvl w:val="0"/>
          <w:numId w:val="0"/>
        </w:numPr>
        <w:jc w:val="both"/>
        <w:rPr>
          <w:rFonts w:hint="eastAsia"/>
        </w:rPr>
      </w:pPr>
      <w:r>
        <w:rPr>
          <w:rFonts w:hint="eastAsia"/>
        </w:rPr>
        <w:t>今生对我们蒙拣选这一事实坚定不移且确切的确据是可能的，因为上帝所预定的人，祂也呼召他们；祂所呼召的人，祂也称他们为义；我们知道，祂所称为义的人，祂也使他们成圣。</w:t>
      </w:r>
    </w:p>
    <w:p w14:paraId="53C4C07C">
      <w:pPr>
        <w:widowControl w:val="0"/>
        <w:numPr>
          <w:ilvl w:val="0"/>
          <w:numId w:val="0"/>
        </w:numPr>
        <w:jc w:val="both"/>
        <w:rPr>
          <w:rFonts w:hint="eastAsia"/>
        </w:rPr>
      </w:pPr>
      <w:r>
        <w:rPr>
          <w:rFonts w:hint="eastAsia"/>
        </w:rPr>
        <w:t>Thus the fruits of the Spirit prove sanctification, and sanctification proves effectual calling, and effectual calling election.—See 2 Peter 1:5–10; 1 John 2:3.</w:t>
      </w:r>
    </w:p>
    <w:p w14:paraId="50D9F134">
      <w:pPr>
        <w:widowControl w:val="0"/>
        <w:numPr>
          <w:ilvl w:val="0"/>
          <w:numId w:val="0"/>
        </w:numPr>
        <w:jc w:val="both"/>
        <w:rPr>
          <w:rFonts w:hint="eastAsia"/>
        </w:rPr>
      </w:pPr>
      <w:r>
        <w:rPr>
          <w:rFonts w:hint="eastAsia"/>
        </w:rPr>
        <w:t>因此，圣灵的果子证明成圣，成圣证明有效的呼召，有效的呼召证明拣选。——见彼得后书 1:5–10；约翰一书 2:3。</w:t>
      </w:r>
    </w:p>
    <w:p w14:paraId="0B82ACDF">
      <w:pPr>
        <w:widowControl w:val="0"/>
        <w:numPr>
          <w:ilvl w:val="0"/>
          <w:numId w:val="0"/>
        </w:numPr>
        <w:jc w:val="both"/>
        <w:rPr>
          <w:rFonts w:hint="eastAsia"/>
        </w:rPr>
      </w:pPr>
    </w:p>
    <w:p w14:paraId="75A01C9A">
      <w:pPr>
        <w:widowControl w:val="0"/>
        <w:numPr>
          <w:ilvl w:val="0"/>
          <w:numId w:val="0"/>
        </w:numPr>
        <w:jc w:val="both"/>
        <w:rPr>
          <w:rFonts w:hint="eastAsia"/>
        </w:rPr>
      </w:pPr>
      <w:r>
        <w:rPr>
          <w:rFonts w:hint="eastAsia"/>
        </w:rPr>
        <w:t>Besides this evidence of our own gracious states and acts, we have the Spirit of adoption, who witnesseth with our spirits and seals us.—Romans 8:16,17; Ephesians 4:30.</w:t>
      </w:r>
    </w:p>
    <w:p w14:paraId="62D78F89">
      <w:pPr>
        <w:widowControl w:val="0"/>
        <w:numPr>
          <w:ilvl w:val="0"/>
          <w:numId w:val="0"/>
        </w:numPr>
        <w:jc w:val="both"/>
        <w:rPr>
          <w:rFonts w:hint="eastAsia"/>
        </w:rPr>
      </w:pPr>
      <w:r>
        <w:rPr>
          <w:rFonts w:hint="eastAsia"/>
        </w:rPr>
        <w:t>除了我们自己蒙恩状态和行为的这些凭据之外，我们还有所赐儿子的心，祂与我们的心同证，并且印了我们。——罗马书 8:16-17；以弗所书 4:30。</w:t>
      </w:r>
    </w:p>
    <w:p w14:paraId="381E5267">
      <w:pPr>
        <w:widowControl w:val="0"/>
        <w:numPr>
          <w:ilvl w:val="0"/>
          <w:numId w:val="0"/>
        </w:numPr>
        <w:jc w:val="both"/>
        <w:rPr>
          <w:rFonts w:hint="eastAsia"/>
        </w:rPr>
      </w:pPr>
    </w:p>
    <w:p w14:paraId="21EE5899">
      <w:pPr>
        <w:widowControl w:val="0"/>
        <w:numPr>
          <w:ilvl w:val="0"/>
          <w:numId w:val="0"/>
        </w:numPr>
        <w:jc w:val="both"/>
        <w:rPr>
          <w:rFonts w:hint="eastAsia"/>
        </w:rPr>
      </w:pPr>
      <w:r>
        <w:rPr>
          <w:rFonts w:hint="eastAsia"/>
        </w:rPr>
        <w:t>In confirmation of this we have the example of the apostles (2 Timothy 1:12) and of many Christians.</w:t>
      </w:r>
    </w:p>
    <w:p w14:paraId="4D31BA34">
      <w:pPr>
        <w:widowControl w:val="0"/>
        <w:numPr>
          <w:ilvl w:val="0"/>
          <w:numId w:val="0"/>
        </w:numPr>
        <w:jc w:val="both"/>
        <w:rPr>
          <w:rFonts w:hint="eastAsia"/>
        </w:rPr>
      </w:pPr>
      <w:r>
        <w:rPr>
          <w:rFonts w:hint="eastAsia"/>
        </w:rPr>
        <w:t>为证实这一点，我们有使徒们（提摩太后书 1:12）和许多基督徒的榜样。</w:t>
      </w:r>
    </w:p>
    <w:p w14:paraId="784C3547">
      <w:pPr>
        <w:widowControl w:val="0"/>
        <w:numPr>
          <w:ilvl w:val="0"/>
          <w:numId w:val="0"/>
        </w:numPr>
        <w:jc w:val="both"/>
        <w:rPr>
          <w:rFonts w:hint="eastAsia"/>
        </w:rPr>
      </w:pPr>
    </w:p>
    <w:p w14:paraId="127B11B6">
      <w:pPr>
        <w:widowControl w:val="0"/>
        <w:numPr>
          <w:ilvl w:val="0"/>
          <w:numId w:val="0"/>
        </w:numPr>
        <w:jc w:val="both"/>
        <w:rPr>
          <w:rFonts w:hint="eastAsia"/>
        </w:rPr>
      </w:pPr>
      <w:r>
        <w:rPr>
          <w:rFonts w:hint="eastAsia"/>
        </w:rPr>
        <w:t>37.How does this doctrine consist with the general benevolence of God?</w:t>
      </w:r>
    </w:p>
    <w:p w14:paraId="5AF58618">
      <w:pPr>
        <w:widowControl w:val="0"/>
        <w:numPr>
          <w:ilvl w:val="0"/>
          <w:numId w:val="0"/>
        </w:numPr>
        <w:jc w:val="both"/>
        <w:rPr>
          <w:rFonts w:hint="eastAsia"/>
        </w:rPr>
      </w:pPr>
      <w:r>
        <w:rPr>
          <w:rFonts w:hint="eastAsia"/>
        </w:rPr>
        <w:t>37.这教义如何与上帝的普遍慈爱相符？</w:t>
      </w:r>
    </w:p>
    <w:p w14:paraId="62EEFBC7">
      <w:pPr>
        <w:widowControl w:val="0"/>
        <w:numPr>
          <w:ilvl w:val="0"/>
          <w:numId w:val="0"/>
        </w:numPr>
        <w:jc w:val="both"/>
        <w:rPr>
          <w:rFonts w:hint="eastAsia"/>
        </w:rPr>
      </w:pPr>
    </w:p>
    <w:p w14:paraId="235E7A18">
      <w:pPr>
        <w:widowControl w:val="0"/>
        <w:numPr>
          <w:ilvl w:val="0"/>
          <w:numId w:val="0"/>
        </w:numPr>
        <w:jc w:val="both"/>
        <w:rPr>
          <w:rFonts w:hint="eastAsia"/>
        </w:rPr>
      </w:pPr>
      <w:r>
        <w:rPr>
          <w:rFonts w:hint="eastAsia"/>
        </w:rPr>
        <w:t>The only difficulty at this point is to reconcile the general benevolence of God with the fact that he, being infinitely wise and powerful, should have admitted a system involving the sin, final impenitence, and consequent damnation of any.</w:t>
      </w:r>
    </w:p>
    <w:p w14:paraId="1B0C92CF">
      <w:pPr>
        <w:widowControl w:val="0"/>
        <w:numPr>
          <w:ilvl w:val="0"/>
          <w:numId w:val="0"/>
        </w:numPr>
        <w:jc w:val="both"/>
        <w:rPr>
          <w:rFonts w:hint="eastAsia"/>
        </w:rPr>
      </w:pPr>
      <w:r>
        <w:rPr>
          <w:rFonts w:hint="eastAsia"/>
        </w:rPr>
        <w:t>在这一点上，唯一的困难在于调和上帝的普遍慈爱与这样一个事实：祂既是无限智慧和全能的，却容许了一个包含罪、最终不悔改以及随之而来的任何人的沉沦的体系。</w:t>
      </w:r>
    </w:p>
    <w:p w14:paraId="0DB669CF">
      <w:pPr>
        <w:widowControl w:val="0"/>
        <w:numPr>
          <w:ilvl w:val="0"/>
          <w:numId w:val="0"/>
        </w:numPr>
        <w:jc w:val="both"/>
        <w:rPr>
          <w:rFonts w:hint="eastAsia"/>
        </w:rPr>
      </w:pPr>
      <w:r>
        <w:rPr>
          <w:rFonts w:hint="eastAsia"/>
        </w:rPr>
        <w:t>But this difficulty presses equally upon both systems.</w:t>
      </w:r>
    </w:p>
    <w:p w14:paraId="68B86A04">
      <w:pPr>
        <w:widowControl w:val="0"/>
        <w:numPr>
          <w:ilvl w:val="0"/>
          <w:numId w:val="0"/>
        </w:numPr>
        <w:jc w:val="both"/>
        <w:rPr>
          <w:rFonts w:hint="eastAsia"/>
        </w:rPr>
      </w:pPr>
      <w:r>
        <w:rPr>
          <w:rFonts w:hint="eastAsia"/>
        </w:rPr>
        <w:t>但这个困难同样困扰着两种体系。</w:t>
      </w:r>
    </w:p>
    <w:p w14:paraId="59298401">
      <w:pPr>
        <w:widowControl w:val="0"/>
        <w:numPr>
          <w:ilvl w:val="0"/>
          <w:numId w:val="0"/>
        </w:numPr>
        <w:jc w:val="both"/>
        <w:rPr>
          <w:rFonts w:hint="eastAsia"/>
        </w:rPr>
      </w:pPr>
    </w:p>
    <w:p w14:paraId="77619D11">
      <w:pPr>
        <w:widowControl w:val="0"/>
        <w:numPr>
          <w:ilvl w:val="0"/>
          <w:numId w:val="0"/>
        </w:numPr>
        <w:jc w:val="both"/>
        <w:rPr>
          <w:rFonts w:hint="eastAsia"/>
        </w:rPr>
      </w:pPr>
      <w:r>
        <w:rPr>
          <w:rFonts w:hint="eastAsia"/>
        </w:rPr>
        <w:t>The facts prove that God’s general benevolence is not inconsistent with his allowing some to be damned for their sins.</w:t>
      </w:r>
    </w:p>
    <w:p w14:paraId="3E476DBF">
      <w:pPr>
        <w:widowControl w:val="0"/>
        <w:numPr>
          <w:ilvl w:val="0"/>
          <w:numId w:val="0"/>
        </w:numPr>
        <w:jc w:val="both"/>
        <w:rPr>
          <w:rFonts w:hint="eastAsia"/>
        </w:rPr>
      </w:pPr>
      <w:r>
        <w:rPr>
          <w:rFonts w:hint="eastAsia"/>
        </w:rPr>
        <w:t>事实证明，上帝的普遍慈爱与祂允许一些人因他们的罪而受咒诅并不矛盾。</w:t>
      </w:r>
    </w:p>
    <w:p w14:paraId="04CCE83D">
      <w:pPr>
        <w:widowControl w:val="0"/>
        <w:numPr>
          <w:ilvl w:val="0"/>
          <w:numId w:val="0"/>
        </w:numPr>
        <w:jc w:val="both"/>
        <w:rPr>
          <w:rFonts w:hint="eastAsia"/>
        </w:rPr>
      </w:pPr>
      <w:r>
        <w:rPr>
          <w:rFonts w:hint="eastAsia"/>
        </w:rPr>
        <w:t>This is all that reprobation means.</w:t>
      </w:r>
    </w:p>
    <w:p w14:paraId="2CCCA8D1">
      <w:pPr>
        <w:widowControl w:val="0"/>
        <w:numPr>
          <w:ilvl w:val="0"/>
          <w:numId w:val="0"/>
        </w:numPr>
        <w:jc w:val="both"/>
        <w:rPr>
          <w:rFonts w:hint="eastAsia"/>
        </w:rPr>
      </w:pPr>
      <w:r>
        <w:rPr>
          <w:rFonts w:hint="eastAsia"/>
        </w:rPr>
        <w:t>这就是遗弃所意味的一切。</w:t>
      </w:r>
    </w:p>
    <w:p w14:paraId="391CE975">
      <w:pPr>
        <w:widowControl w:val="0"/>
        <w:numPr>
          <w:ilvl w:val="0"/>
          <w:numId w:val="0"/>
        </w:numPr>
        <w:jc w:val="both"/>
        <w:rPr>
          <w:rFonts w:hint="eastAsia"/>
        </w:rPr>
      </w:pPr>
      <w:r>
        <w:rPr>
          <w:rFonts w:hint="eastAsia"/>
        </w:rPr>
        <w:t>Gratuitous election, or the positive choice of some does not rest upon God’s general benevolence, but upon his special love to his own.—John 17:6,23; Romans 9:11–13; 1 Thessalonians 5:9.</w:t>
      </w:r>
    </w:p>
    <w:p w14:paraId="4A52844A">
      <w:pPr>
        <w:widowControl w:val="0"/>
        <w:numPr>
          <w:ilvl w:val="0"/>
          <w:numId w:val="0"/>
        </w:numPr>
        <w:jc w:val="both"/>
        <w:rPr>
          <w:rFonts w:hint="eastAsia"/>
        </w:rPr>
      </w:pPr>
      <w:r>
        <w:rPr>
          <w:rFonts w:hint="eastAsia"/>
        </w:rPr>
        <w:t>白白的拣选，或对一些人的积极选择，并非基于上帝的普遍慈爱，而是基于祂对自己子民的特殊慈爱。——约翰福音 17:6,23；罗马书 9:11–13；帖撒罗尼迦前书 5:9。</w:t>
      </w:r>
    </w:p>
    <w:p w14:paraId="29376122">
      <w:pPr>
        <w:widowControl w:val="0"/>
        <w:numPr>
          <w:ilvl w:val="0"/>
          <w:numId w:val="0"/>
        </w:numPr>
        <w:jc w:val="both"/>
        <w:rPr>
          <w:rFonts w:hint="eastAsia"/>
        </w:rPr>
      </w:pPr>
    </w:p>
    <w:p w14:paraId="71C83E14">
      <w:pPr>
        <w:widowControl w:val="0"/>
        <w:numPr>
          <w:ilvl w:val="0"/>
          <w:numId w:val="0"/>
        </w:numPr>
        <w:jc w:val="both"/>
        <w:rPr>
          <w:rFonts w:hint="eastAsia"/>
        </w:rPr>
      </w:pPr>
      <w:r>
        <w:rPr>
          <w:rFonts w:hint="eastAsia"/>
        </w:rPr>
        <w:t>38.How does this doctrine consist with the general gospel offer?</w:t>
      </w:r>
    </w:p>
    <w:p w14:paraId="64310AB1">
      <w:pPr>
        <w:widowControl w:val="0"/>
        <w:numPr>
          <w:ilvl w:val="0"/>
          <w:numId w:val="0"/>
        </w:numPr>
        <w:jc w:val="both"/>
        <w:rPr>
          <w:rFonts w:hint="eastAsia"/>
        </w:rPr>
      </w:pPr>
      <w:r>
        <w:rPr>
          <w:rFonts w:hint="eastAsia"/>
        </w:rPr>
        <w:t>38.这教义如何与普遍的福音邀请相符？</w:t>
      </w:r>
    </w:p>
    <w:p w14:paraId="154B16FD">
      <w:pPr>
        <w:widowControl w:val="0"/>
        <w:numPr>
          <w:ilvl w:val="0"/>
          <w:numId w:val="0"/>
        </w:numPr>
        <w:jc w:val="both"/>
        <w:rPr>
          <w:rFonts w:hint="eastAsia"/>
        </w:rPr>
      </w:pPr>
    </w:p>
    <w:p w14:paraId="0986248C">
      <w:pPr>
        <w:widowControl w:val="0"/>
        <w:numPr>
          <w:ilvl w:val="0"/>
          <w:numId w:val="0"/>
        </w:numPr>
        <w:jc w:val="both"/>
        <w:rPr>
          <w:rFonts w:hint="eastAsia"/>
        </w:rPr>
      </w:pPr>
      <w:r>
        <w:rPr>
          <w:rFonts w:hint="eastAsia"/>
        </w:rPr>
        <w:t>In the general offers of the gospel God exhibits a salvation sufficient for and exactly adapted to all, and sincerely offered to every one without exception, and he unfolds all the motives of duty, hope, fear, etc., which ought to induce every one to accept it, solemnly promising that whosoever comes in no wise shall be cast out.</w:t>
      </w:r>
    </w:p>
    <w:p w14:paraId="5B3F47A3">
      <w:pPr>
        <w:widowControl w:val="0"/>
        <w:numPr>
          <w:ilvl w:val="0"/>
          <w:numId w:val="0"/>
        </w:numPr>
        <w:jc w:val="both"/>
        <w:rPr>
          <w:rFonts w:hint="eastAsia"/>
        </w:rPr>
      </w:pPr>
      <w:r>
        <w:rPr>
          <w:rFonts w:hint="eastAsia"/>
        </w:rPr>
        <w:t>在福音的普遍邀请中，上帝显明了一个对所有人都足够且完全适合的救恩，并真诚地提供给每一个人，毫无例外；并且祂阐明了所有责任、盼望、敬畏等动机，这些动机应当引导每一个人接受它，郑重应许凡到祂这里来的，祂总不丢弃他。</w:t>
      </w:r>
    </w:p>
    <w:p w14:paraId="01C110CB">
      <w:pPr>
        <w:widowControl w:val="0"/>
        <w:numPr>
          <w:ilvl w:val="0"/>
          <w:numId w:val="0"/>
        </w:numPr>
        <w:jc w:val="both"/>
        <w:rPr>
          <w:rFonts w:hint="eastAsia"/>
        </w:rPr>
      </w:pPr>
      <w:r>
        <w:rPr>
          <w:rFonts w:hint="eastAsia"/>
        </w:rPr>
        <w:t>Nothing but a sinful unwillingness can prevent any one who hears the gospel from receiving and enjoying it</w:t>
      </w:r>
    </w:p>
    <w:p w14:paraId="2DA32D30">
      <w:pPr>
        <w:widowControl w:val="0"/>
        <w:numPr>
          <w:ilvl w:val="0"/>
          <w:numId w:val="0"/>
        </w:numPr>
        <w:jc w:val="both"/>
        <w:rPr>
          <w:rFonts w:hint="eastAsia"/>
        </w:rPr>
      </w:pPr>
      <w:r>
        <w:rPr>
          <w:rFonts w:hint="eastAsia"/>
        </w:rPr>
        <w:t>除了罪性的不愿意之外，没有什么能阻止任何听到福音的人接受并享受它。</w:t>
      </w:r>
    </w:p>
    <w:p w14:paraId="3B10CA46">
      <w:pPr>
        <w:widowControl w:val="0"/>
        <w:numPr>
          <w:ilvl w:val="0"/>
          <w:numId w:val="0"/>
        </w:numPr>
        <w:jc w:val="both"/>
        <w:rPr>
          <w:rFonts w:hint="eastAsia"/>
        </w:rPr>
      </w:pPr>
    </w:p>
    <w:p w14:paraId="01966923">
      <w:pPr>
        <w:widowControl w:val="0"/>
        <w:numPr>
          <w:ilvl w:val="0"/>
          <w:numId w:val="0"/>
        </w:numPr>
        <w:jc w:val="both"/>
        <w:rPr>
          <w:rFonts w:hint="eastAsia"/>
        </w:rPr>
      </w:pPr>
      <w:r>
        <w:rPr>
          <w:rFonts w:hint="eastAsia"/>
        </w:rPr>
        <w:t>The gospel is for all, election is a special grace in addition to that offer.</w:t>
      </w:r>
    </w:p>
    <w:p w14:paraId="0DD5DA53">
      <w:pPr>
        <w:widowControl w:val="0"/>
        <w:numPr>
          <w:ilvl w:val="0"/>
          <w:numId w:val="0"/>
        </w:numPr>
        <w:jc w:val="both"/>
        <w:rPr>
          <w:rFonts w:hint="eastAsia"/>
        </w:rPr>
      </w:pPr>
      <w:r>
        <w:rPr>
          <w:rFonts w:hint="eastAsia"/>
        </w:rPr>
        <w:t>福音是为所有人的，拣选是在那邀请之外的一项特殊恩典。</w:t>
      </w:r>
    </w:p>
    <w:p w14:paraId="2035B203">
      <w:pPr>
        <w:widowControl w:val="0"/>
        <w:numPr>
          <w:ilvl w:val="0"/>
          <w:numId w:val="0"/>
        </w:numPr>
        <w:jc w:val="both"/>
        <w:rPr>
          <w:rFonts w:hint="eastAsia"/>
        </w:rPr>
      </w:pPr>
      <w:r>
        <w:rPr>
          <w:rFonts w:hint="eastAsia"/>
        </w:rPr>
        <w:t>The non–elect may come if they will.</w:t>
      </w:r>
    </w:p>
    <w:p w14:paraId="33B0527C">
      <w:pPr>
        <w:widowControl w:val="0"/>
        <w:numPr>
          <w:ilvl w:val="0"/>
          <w:numId w:val="0"/>
        </w:numPr>
        <w:jc w:val="both"/>
        <w:rPr>
          <w:rFonts w:hint="eastAsia"/>
        </w:rPr>
      </w:pPr>
      <w:r>
        <w:rPr>
          <w:rFonts w:hint="eastAsia"/>
        </w:rPr>
        <w:t>未蒙拣选的人若愿意，就可以来。</w:t>
      </w:r>
    </w:p>
    <w:p w14:paraId="05FD9005">
      <w:pPr>
        <w:widowControl w:val="0"/>
        <w:numPr>
          <w:ilvl w:val="0"/>
          <w:numId w:val="0"/>
        </w:numPr>
        <w:jc w:val="both"/>
        <w:rPr>
          <w:rFonts w:hint="eastAsia"/>
        </w:rPr>
      </w:pPr>
      <w:r>
        <w:rPr>
          <w:rFonts w:hint="eastAsia"/>
        </w:rPr>
        <w:t>The elect will come.</w:t>
      </w:r>
    </w:p>
    <w:p w14:paraId="06B7BD8A">
      <w:pPr>
        <w:widowControl w:val="0"/>
        <w:numPr>
          <w:ilvl w:val="0"/>
          <w:numId w:val="0"/>
        </w:numPr>
        <w:jc w:val="both"/>
        <w:rPr>
          <w:rFonts w:hint="eastAsia"/>
        </w:rPr>
      </w:pPr>
      <w:r>
        <w:rPr>
          <w:rFonts w:hint="eastAsia"/>
        </w:rPr>
        <w:t>蒙拣选的人将会来。</w:t>
      </w:r>
    </w:p>
    <w:p w14:paraId="63CD3BE9">
      <w:pPr>
        <w:widowControl w:val="0"/>
        <w:numPr>
          <w:ilvl w:val="0"/>
          <w:numId w:val="0"/>
        </w:numPr>
        <w:jc w:val="both"/>
        <w:rPr>
          <w:rFonts w:hint="eastAsia"/>
        </w:rPr>
      </w:pPr>
      <w:r>
        <w:rPr>
          <w:rFonts w:hint="eastAsia"/>
        </w:rPr>
        <w:t>The decree of election puts no barrier before men preventing them from accepting the gospel offer.</w:t>
      </w:r>
    </w:p>
    <w:p w14:paraId="1BA366F3">
      <w:pPr>
        <w:widowControl w:val="0"/>
        <w:numPr>
          <w:ilvl w:val="0"/>
          <w:numId w:val="0"/>
        </w:numPr>
        <w:jc w:val="both"/>
        <w:rPr>
          <w:rFonts w:hint="eastAsia"/>
        </w:rPr>
      </w:pPr>
      <w:r>
        <w:rPr>
          <w:rFonts w:hint="eastAsia"/>
        </w:rPr>
        <w:t>拣选的预旨并没有在人面前设置障碍，阻止他们接受福音的邀请。</w:t>
      </w:r>
    </w:p>
    <w:p w14:paraId="05F6804C">
      <w:pPr>
        <w:widowControl w:val="0"/>
        <w:numPr>
          <w:ilvl w:val="0"/>
          <w:numId w:val="0"/>
        </w:numPr>
        <w:jc w:val="both"/>
        <w:rPr>
          <w:rFonts w:hint="eastAsia"/>
        </w:rPr>
      </w:pPr>
      <w:r>
        <w:rPr>
          <w:rFonts w:hint="eastAsia"/>
        </w:rPr>
        <w:t>Any man, elect or non–elect, will be saved if he accept.</w:t>
      </w:r>
    </w:p>
    <w:p w14:paraId="19F37980">
      <w:pPr>
        <w:widowControl w:val="0"/>
        <w:numPr>
          <w:ilvl w:val="0"/>
          <w:numId w:val="0"/>
        </w:numPr>
        <w:jc w:val="both"/>
        <w:rPr>
          <w:rFonts w:hint="eastAsia"/>
        </w:rPr>
      </w:pPr>
      <w:r>
        <w:rPr>
          <w:rFonts w:hint="eastAsia"/>
        </w:rPr>
        <w:t>任何人，无论是蒙拣选的还是未蒙拣选的，如果他接受，就必得救。</w:t>
      </w:r>
    </w:p>
    <w:p w14:paraId="3A6428C6">
      <w:pPr>
        <w:widowControl w:val="0"/>
        <w:numPr>
          <w:ilvl w:val="0"/>
          <w:numId w:val="0"/>
        </w:numPr>
        <w:jc w:val="both"/>
        <w:rPr>
          <w:rFonts w:hint="eastAsia"/>
        </w:rPr>
      </w:pPr>
      <w:r>
        <w:rPr>
          <w:rFonts w:hint="eastAsia"/>
        </w:rPr>
        <w:t>The non–elect are left to act as they are freely determined by their own hearts.</w:t>
      </w:r>
    </w:p>
    <w:p w14:paraId="65BD5AA3">
      <w:pPr>
        <w:widowControl w:val="0"/>
        <w:numPr>
          <w:ilvl w:val="0"/>
          <w:numId w:val="0"/>
        </w:numPr>
        <w:jc w:val="both"/>
        <w:rPr>
          <w:rFonts w:hint="eastAsia"/>
        </w:rPr>
      </w:pPr>
      <w:r>
        <w:rPr>
          <w:rFonts w:hint="eastAsia"/>
        </w:rPr>
        <w:t>未蒙拣选的人被任凭按他们自己内心的自由决定行事。</w:t>
      </w:r>
    </w:p>
    <w:p w14:paraId="6BFDC9B9">
      <w:pPr>
        <w:widowControl w:val="0"/>
        <w:numPr>
          <w:ilvl w:val="0"/>
          <w:numId w:val="0"/>
        </w:numPr>
        <w:jc w:val="both"/>
        <w:rPr>
          <w:rFonts w:hint="eastAsia"/>
        </w:rPr>
      </w:pPr>
    </w:p>
    <w:p w14:paraId="1235F45A">
      <w:pPr>
        <w:widowControl w:val="0"/>
        <w:numPr>
          <w:ilvl w:val="0"/>
          <w:numId w:val="0"/>
        </w:numPr>
        <w:jc w:val="both"/>
        <w:rPr>
          <w:rFonts w:hint="eastAsia"/>
        </w:rPr>
      </w:pPr>
      <w:r>
        <w:rPr>
          <w:rFonts w:hint="eastAsia"/>
        </w:rPr>
        <w:t>There is just as great an apparent difficulty in reconciling God’s certain foreknowledge of the final impenitence of the great majority of those to whom he offers and upon whom he presses, by every argument, his love with the fact of that offer; especially when we reflect that he foresees that his offers will certainly increase their guilt and misery.</w:t>
      </w:r>
    </w:p>
    <w:p w14:paraId="4DCFD286">
      <w:pPr>
        <w:widowControl w:val="0"/>
        <w:numPr>
          <w:ilvl w:val="0"/>
          <w:numId w:val="0"/>
        </w:numPr>
        <w:jc w:val="both"/>
        <w:rPr>
          <w:rFonts w:hint="eastAsia"/>
        </w:rPr>
      </w:pPr>
      <w:r>
        <w:rPr>
          <w:rFonts w:hint="eastAsia"/>
        </w:rPr>
        <w:t>同样，在调和上帝对绝大多数祂所邀请并用各样论证向他们力陈祂的爱的人最终不悔改的确切预知与那邀请的事实时，也存在着同样巨大的明显困难；尤其是当我们考虑到祂预见到祂的邀请必将增加他们的罪咎和痛苦时。</w:t>
      </w:r>
    </w:p>
    <w:p w14:paraId="57651B05">
      <w:pPr>
        <w:widowControl w:val="0"/>
        <w:numPr>
          <w:ilvl w:val="0"/>
          <w:numId w:val="0"/>
        </w:numPr>
        <w:jc w:val="both"/>
        <w:rPr>
          <w:rFonts w:hint="eastAsia"/>
        </w:rPr>
      </w:pPr>
    </w:p>
    <w:p w14:paraId="25937F1D">
      <w:pPr>
        <w:widowControl w:val="0"/>
        <w:numPr>
          <w:ilvl w:val="0"/>
          <w:numId w:val="0"/>
        </w:numPr>
        <w:jc w:val="both"/>
        <w:rPr>
          <w:rFonts w:hint="eastAsia"/>
        </w:rPr>
      </w:pPr>
      <w:r>
        <w:rPr>
          <w:rFonts w:hint="eastAsia"/>
        </w:rPr>
        <w:t>39.How can the doctrine of reprobation be reconciled with the holiness of God?</w:t>
      </w:r>
    </w:p>
    <w:p w14:paraId="0F690877">
      <w:pPr>
        <w:widowControl w:val="0"/>
        <w:numPr>
          <w:ilvl w:val="0"/>
          <w:numId w:val="0"/>
        </w:numPr>
        <w:jc w:val="both"/>
        <w:rPr>
          <w:rFonts w:hint="eastAsia"/>
        </w:rPr>
      </w:pPr>
      <w:r>
        <w:rPr>
          <w:rFonts w:hint="eastAsia"/>
        </w:rPr>
        <w:t>39.遗弃的教义如何能与上帝的圣洁相调和？</w:t>
      </w:r>
    </w:p>
    <w:p w14:paraId="2C17BC66">
      <w:pPr>
        <w:widowControl w:val="0"/>
        <w:numPr>
          <w:ilvl w:val="0"/>
          <w:numId w:val="0"/>
        </w:numPr>
        <w:jc w:val="both"/>
        <w:rPr>
          <w:rFonts w:hint="eastAsia"/>
        </w:rPr>
      </w:pPr>
    </w:p>
    <w:p w14:paraId="6CA711D4">
      <w:pPr>
        <w:widowControl w:val="0"/>
        <w:numPr>
          <w:ilvl w:val="0"/>
          <w:numId w:val="0"/>
        </w:numPr>
        <w:jc w:val="both"/>
        <w:rPr>
          <w:rFonts w:hint="eastAsia"/>
        </w:rPr>
      </w:pPr>
      <w:r>
        <w:rPr>
          <w:rFonts w:hint="eastAsia"/>
        </w:rPr>
        <w:t>Reprobation leaves men in sin, and thus leads to the increase of sin throughout eternity.</w:t>
      </w:r>
    </w:p>
    <w:p w14:paraId="2012C4AE">
      <w:pPr>
        <w:widowControl w:val="0"/>
        <w:numPr>
          <w:ilvl w:val="0"/>
          <w:numId w:val="0"/>
        </w:numPr>
        <w:jc w:val="both"/>
        <w:rPr>
          <w:rFonts w:hint="eastAsia"/>
        </w:rPr>
      </w:pPr>
      <w:r>
        <w:rPr>
          <w:rFonts w:hint="eastAsia"/>
        </w:rPr>
        <w:t>遗弃使人陷在罪中，因此导致罪在永恒中不断增加。</w:t>
      </w:r>
    </w:p>
    <w:p w14:paraId="48E560C3">
      <w:pPr>
        <w:widowControl w:val="0"/>
        <w:numPr>
          <w:ilvl w:val="0"/>
          <w:numId w:val="0"/>
        </w:numPr>
        <w:jc w:val="both"/>
        <w:rPr>
          <w:rFonts w:hint="eastAsia"/>
        </w:rPr>
      </w:pPr>
      <w:r>
        <w:rPr>
          <w:rFonts w:hint="eastAsia"/>
        </w:rPr>
        <w:t>How then can God, in consistency with his holiness, form a purpose the designed effect of which is to leave men in sin, and thus lead inevitably to the increase of sin?</w:t>
      </w:r>
    </w:p>
    <w:p w14:paraId="690E9683">
      <w:pPr>
        <w:widowControl w:val="0"/>
        <w:numPr>
          <w:ilvl w:val="0"/>
          <w:numId w:val="0"/>
        </w:numPr>
        <w:jc w:val="both"/>
        <w:rPr>
          <w:rFonts w:hint="eastAsia"/>
        </w:rPr>
      </w:pPr>
      <w:r>
        <w:rPr>
          <w:rFonts w:hint="eastAsia"/>
        </w:rPr>
        <w:t>那么，上帝怎能与祂的圣洁相符地，制定一个其预定效果是使人陷在罪中，从而不可避免地导致罪增加的目的呢？</w:t>
      </w:r>
    </w:p>
    <w:p w14:paraId="6A96172D">
      <w:pPr>
        <w:widowControl w:val="0"/>
        <w:numPr>
          <w:ilvl w:val="0"/>
          <w:numId w:val="0"/>
        </w:numPr>
        <w:jc w:val="both"/>
        <w:rPr>
          <w:rFonts w:hint="eastAsia"/>
        </w:rPr>
      </w:pPr>
    </w:p>
    <w:p w14:paraId="0F455ADF">
      <w:pPr>
        <w:widowControl w:val="0"/>
        <w:numPr>
          <w:ilvl w:val="0"/>
          <w:numId w:val="0"/>
        </w:numPr>
        <w:jc w:val="both"/>
        <w:rPr>
          <w:rFonts w:hint="eastAsia"/>
        </w:rPr>
      </w:pPr>
      <w:r>
        <w:rPr>
          <w:rFonts w:hint="eastAsia"/>
        </w:rPr>
        <w:t>But it is acknowledged by Arminians as well as Calvinists, that God did create the human race in spite of his certain foreknowledge that sin would be largely occasioned thereby, and he did create individual men in spite of his certain foreknowledge that these very men would continue eternally to sin.</w:t>
      </w:r>
    </w:p>
    <w:p w14:paraId="2BCC1B01">
      <w:pPr>
        <w:widowControl w:val="0"/>
        <w:numPr>
          <w:ilvl w:val="0"/>
          <w:numId w:val="0"/>
        </w:numPr>
        <w:jc w:val="both"/>
        <w:rPr>
          <w:rFonts w:hint="eastAsia"/>
        </w:rPr>
      </w:pPr>
      <w:r>
        <w:rPr>
          <w:rFonts w:hint="eastAsia"/>
        </w:rPr>
        <w:t>但是，阿米念主义者和加尔文主义者都承认，尽管上帝确切预知罪会因此而大量产生，祂还是创造了人类；尽管祂确切预知这些人会永远继续犯罪，祂还是创造了他们。</w:t>
      </w:r>
    </w:p>
    <w:p w14:paraId="77D8C693">
      <w:pPr>
        <w:widowControl w:val="0"/>
        <w:numPr>
          <w:ilvl w:val="0"/>
          <w:numId w:val="0"/>
        </w:numPr>
        <w:jc w:val="both"/>
        <w:rPr>
          <w:rFonts w:hint="eastAsia"/>
        </w:rPr>
      </w:pPr>
      <w:r>
        <w:rPr>
          <w:rFonts w:hint="eastAsia"/>
        </w:rPr>
        <w:t>The real difficulty lies in the insoluble problem of the permission of evil.</w:t>
      </w:r>
    </w:p>
    <w:p w14:paraId="07FA3599">
      <w:pPr>
        <w:widowControl w:val="0"/>
        <w:numPr>
          <w:ilvl w:val="0"/>
          <w:numId w:val="0"/>
        </w:numPr>
        <w:jc w:val="both"/>
        <w:rPr>
          <w:rFonts w:hint="eastAsia"/>
        </w:rPr>
      </w:pPr>
      <w:r>
        <w:rPr>
          <w:rFonts w:hint="eastAsia"/>
        </w:rPr>
        <w:t>真正的困难在于罪恶被容许这个无法解决的问题。</w:t>
      </w:r>
    </w:p>
    <w:p w14:paraId="1E3EB3E6">
      <w:pPr>
        <w:widowControl w:val="0"/>
        <w:numPr>
          <w:ilvl w:val="0"/>
          <w:numId w:val="0"/>
        </w:numPr>
        <w:jc w:val="both"/>
        <w:rPr>
          <w:rFonts w:hint="eastAsia"/>
        </w:rPr>
      </w:pPr>
      <w:r>
        <w:rPr>
          <w:rFonts w:hint="eastAsia"/>
        </w:rPr>
        <w:t>Why is the existence of evil tolerated in the universe of an infinitely wise, righteous, merciful, and powerful God?</w:t>
      </w:r>
    </w:p>
    <w:p w14:paraId="2BAF9CC4">
      <w:pPr>
        <w:widowControl w:val="0"/>
        <w:numPr>
          <w:ilvl w:val="0"/>
          <w:numId w:val="0"/>
        </w:numPr>
        <w:jc w:val="both"/>
        <w:rPr>
          <w:rFonts w:hint="eastAsia"/>
        </w:rPr>
      </w:pPr>
      <w:r>
        <w:rPr>
          <w:rFonts w:hint="eastAsia"/>
        </w:rPr>
        <w:t>在一个无限智慧、公义、慈爱和全能的上帝的宇宙中，为什么罪恶的存在被容忍？</w:t>
      </w:r>
    </w:p>
    <w:p w14:paraId="7543AA6E">
      <w:pPr>
        <w:widowControl w:val="0"/>
        <w:numPr>
          <w:ilvl w:val="0"/>
          <w:numId w:val="0"/>
        </w:numPr>
        <w:jc w:val="both"/>
        <w:rPr>
          <w:rFonts w:hint="eastAsia"/>
        </w:rPr>
      </w:pPr>
      <w:r>
        <w:rPr>
          <w:rFonts w:hint="eastAsia"/>
        </w:rPr>
        <w:t>The Arminians are as little able to answer that question as the Calvinist.</w:t>
      </w:r>
    </w:p>
    <w:p w14:paraId="544C2845">
      <w:pPr>
        <w:widowControl w:val="0"/>
        <w:numPr>
          <w:ilvl w:val="0"/>
          <w:numId w:val="0"/>
        </w:numPr>
        <w:jc w:val="both"/>
        <w:rPr>
          <w:rFonts w:hint="eastAsia"/>
        </w:rPr>
      </w:pPr>
      <w:r>
        <w:rPr>
          <w:rFonts w:hint="eastAsia"/>
        </w:rPr>
        <w:t>阿米念主义者和加尔文主义者一样，都无法回答这个问题。</w:t>
      </w:r>
    </w:p>
    <w:p w14:paraId="3F7A6DB8">
      <w:pPr>
        <w:widowControl w:val="0"/>
        <w:numPr>
          <w:ilvl w:val="0"/>
          <w:numId w:val="0"/>
        </w:numPr>
        <w:jc w:val="both"/>
        <w:rPr>
          <w:rFonts w:hint="eastAsia"/>
        </w:rPr>
      </w:pPr>
    </w:p>
    <w:p w14:paraId="5C3F8148">
      <w:pPr>
        <w:widowControl w:val="0"/>
        <w:numPr>
          <w:ilvl w:val="0"/>
          <w:numId w:val="0"/>
        </w:numPr>
        <w:jc w:val="both"/>
        <w:rPr>
          <w:rFonts w:hint="eastAsia"/>
        </w:rPr>
      </w:pPr>
      <w:r>
        <w:rPr>
          <w:rFonts w:hint="eastAsia"/>
        </w:rPr>
        <w:t>40.What is the practical bearing of this doctrine on Christian experience and conduct?</w:t>
      </w:r>
    </w:p>
    <w:p w14:paraId="2B4DA524">
      <w:pPr>
        <w:widowControl w:val="0"/>
        <w:numPr>
          <w:ilvl w:val="0"/>
          <w:numId w:val="0"/>
        </w:numPr>
        <w:jc w:val="both"/>
        <w:rPr>
          <w:rFonts w:hint="eastAsia"/>
        </w:rPr>
      </w:pPr>
      <w:r>
        <w:rPr>
          <w:rFonts w:hint="eastAsia"/>
        </w:rPr>
        <w:t>40.此教义对基督徒的经验和行为有何实践意义？</w:t>
      </w:r>
    </w:p>
    <w:p w14:paraId="2B31C0B7">
      <w:pPr>
        <w:widowControl w:val="0"/>
        <w:numPr>
          <w:ilvl w:val="0"/>
          <w:numId w:val="0"/>
        </w:numPr>
        <w:jc w:val="both"/>
        <w:rPr>
          <w:rFonts w:hint="eastAsia"/>
        </w:rPr>
      </w:pPr>
    </w:p>
    <w:p w14:paraId="102989F8">
      <w:pPr>
        <w:widowControl w:val="0"/>
        <w:numPr>
          <w:ilvl w:val="0"/>
          <w:numId w:val="0"/>
        </w:numPr>
        <w:jc w:val="both"/>
        <w:rPr>
          <w:rFonts w:hint="eastAsia"/>
        </w:rPr>
      </w:pPr>
      <w:r>
        <w:rPr>
          <w:rFonts w:hint="eastAsia"/>
        </w:rPr>
        <w:t>It must be remembered, 1st. That this truth is not inconsistent with, but is part of; the same gracious system with the equally certain principles of the moral liberty and responsibility of man, and the free offers of the gospel to all.</w:t>
      </w:r>
    </w:p>
    <w:p w14:paraId="5A489D22">
      <w:pPr>
        <w:widowControl w:val="0"/>
        <w:numPr>
          <w:ilvl w:val="0"/>
          <w:numId w:val="0"/>
        </w:numPr>
        <w:jc w:val="both"/>
        <w:rPr>
          <w:rFonts w:hint="eastAsia"/>
        </w:rPr>
      </w:pPr>
      <w:r>
        <w:rPr>
          <w:rFonts w:hint="eastAsia"/>
        </w:rPr>
        <w:t>首先，必须记住，这个真理与人的道德自由和责任，以及向所有人白白提供的福音这些同样确定的原则并非不一致，而是同一恩典体系的一部分。</w:t>
      </w:r>
    </w:p>
    <w:p w14:paraId="1989E416">
      <w:pPr>
        <w:widowControl w:val="0"/>
        <w:numPr>
          <w:ilvl w:val="0"/>
          <w:numId w:val="0"/>
        </w:numPr>
        <w:jc w:val="both"/>
        <w:rPr>
          <w:rFonts w:hint="eastAsia"/>
        </w:rPr>
      </w:pPr>
      <w:r>
        <w:rPr>
          <w:rFonts w:hint="eastAsia"/>
        </w:rPr>
        <w:t>2nd. That the sole rule of our duty is the commands, threatenings, and promises of God clearly expressed in the gospel, and not this decree of election, which he never reveals except in its consequents of effectual calling, faith, and holy living.</w:t>
      </w:r>
    </w:p>
    <w:p w14:paraId="75A50E53">
      <w:pPr>
        <w:widowControl w:val="0"/>
        <w:numPr>
          <w:ilvl w:val="0"/>
          <w:numId w:val="0"/>
        </w:numPr>
        <w:jc w:val="both"/>
        <w:rPr>
          <w:rFonts w:hint="eastAsia"/>
        </w:rPr>
      </w:pPr>
      <w:r>
        <w:rPr>
          <w:rFonts w:hint="eastAsia"/>
        </w:rPr>
        <w:t>第二，我们责任的唯一准则是上帝在福音中清楚表达的命令、警戒和应许，而不是这个拣选的预旨，祂从不启示这个预旨，除非在其有效的呼召、信心和圣洁生活的后续结果中。</w:t>
      </w:r>
    </w:p>
    <w:p w14:paraId="7975394F">
      <w:pPr>
        <w:widowControl w:val="0"/>
        <w:numPr>
          <w:ilvl w:val="0"/>
          <w:numId w:val="0"/>
        </w:numPr>
        <w:jc w:val="both"/>
        <w:rPr>
          <w:rFonts w:hint="eastAsia"/>
        </w:rPr>
      </w:pPr>
    </w:p>
    <w:p w14:paraId="57285BEA">
      <w:pPr>
        <w:widowControl w:val="0"/>
        <w:numPr>
          <w:ilvl w:val="0"/>
          <w:numId w:val="0"/>
        </w:numPr>
        <w:jc w:val="both"/>
        <w:rPr>
          <w:rFonts w:hint="eastAsia"/>
        </w:rPr>
      </w:pPr>
      <w:r>
        <w:rPr>
          <w:rFonts w:hint="eastAsia"/>
        </w:rPr>
        <w:t>When thus held, the doctrine of predestination—</w:t>
      </w:r>
    </w:p>
    <w:p w14:paraId="30A284EA">
      <w:pPr>
        <w:widowControl w:val="0"/>
        <w:numPr>
          <w:ilvl w:val="0"/>
          <w:numId w:val="0"/>
        </w:numPr>
        <w:jc w:val="both"/>
        <w:rPr>
          <w:rFonts w:hint="eastAsia"/>
        </w:rPr>
      </w:pPr>
      <w:r>
        <w:rPr>
          <w:rFonts w:hint="eastAsia"/>
        </w:rPr>
        <w:t>如此持守时，预定论——</w:t>
      </w:r>
    </w:p>
    <w:p w14:paraId="7C275D5B">
      <w:pPr>
        <w:widowControl w:val="0"/>
        <w:numPr>
          <w:ilvl w:val="0"/>
          <w:numId w:val="0"/>
        </w:numPr>
        <w:jc w:val="both"/>
        <w:rPr>
          <w:rFonts w:hint="eastAsia"/>
        </w:rPr>
      </w:pPr>
    </w:p>
    <w:p w14:paraId="391FF1CC">
      <w:pPr>
        <w:widowControl w:val="0"/>
        <w:numPr>
          <w:ilvl w:val="0"/>
          <w:numId w:val="0"/>
        </w:numPr>
        <w:jc w:val="both"/>
        <w:rPr>
          <w:rFonts w:hint="eastAsia"/>
        </w:rPr>
      </w:pPr>
      <w:r>
        <w:rPr>
          <w:rFonts w:hint="eastAsia"/>
        </w:rPr>
        <w:t>1st. Exalts the majesty and absolute sovereignty of God, while it illustrates the riches of his free grace and his just displeasure with sin.</w:t>
      </w:r>
    </w:p>
    <w:p w14:paraId="2BA0D36F">
      <w:pPr>
        <w:widowControl w:val="0"/>
        <w:numPr>
          <w:ilvl w:val="0"/>
          <w:numId w:val="0"/>
        </w:numPr>
        <w:jc w:val="both"/>
        <w:rPr>
          <w:rFonts w:hint="eastAsia"/>
        </w:rPr>
      </w:pPr>
      <w:r>
        <w:rPr>
          <w:rFonts w:hint="eastAsia"/>
        </w:rPr>
        <w:t>第一，高举上帝的威严和绝对主权，同时阐明祂白白恩典的丰盛和祂对罪的公义不悦。</w:t>
      </w:r>
    </w:p>
    <w:p w14:paraId="00C08140">
      <w:pPr>
        <w:widowControl w:val="0"/>
        <w:numPr>
          <w:ilvl w:val="0"/>
          <w:numId w:val="0"/>
        </w:numPr>
        <w:jc w:val="both"/>
        <w:rPr>
          <w:rFonts w:hint="eastAsia"/>
        </w:rPr>
      </w:pPr>
    </w:p>
    <w:p w14:paraId="14A76FE6">
      <w:pPr>
        <w:widowControl w:val="0"/>
        <w:numPr>
          <w:ilvl w:val="0"/>
          <w:numId w:val="0"/>
        </w:numPr>
        <w:jc w:val="both"/>
        <w:rPr>
          <w:rFonts w:hint="eastAsia"/>
        </w:rPr>
      </w:pPr>
      <w:r>
        <w:rPr>
          <w:rFonts w:hint="eastAsia"/>
        </w:rPr>
        <w:t>2nd. It enforces upon us the essential truth that salvation is entirely of grace.</w:t>
      </w:r>
    </w:p>
    <w:p w14:paraId="3384C5C0">
      <w:pPr>
        <w:widowControl w:val="0"/>
        <w:numPr>
          <w:ilvl w:val="0"/>
          <w:numId w:val="0"/>
        </w:numPr>
        <w:jc w:val="both"/>
        <w:rPr>
          <w:rFonts w:hint="eastAsia"/>
        </w:rPr>
      </w:pPr>
      <w:r>
        <w:rPr>
          <w:rFonts w:hint="eastAsia"/>
        </w:rPr>
        <w:t>第二，它向我们强调救恩完全出于恩典这一基本真理。</w:t>
      </w:r>
    </w:p>
    <w:p w14:paraId="2E60FDC2">
      <w:pPr>
        <w:widowControl w:val="0"/>
        <w:numPr>
          <w:ilvl w:val="0"/>
          <w:numId w:val="0"/>
        </w:numPr>
        <w:jc w:val="both"/>
        <w:rPr>
          <w:rFonts w:hint="eastAsia"/>
        </w:rPr>
      </w:pPr>
      <w:r>
        <w:rPr>
          <w:rFonts w:hint="eastAsia"/>
        </w:rPr>
        <w:t>That no one can either complain, if passed over, or boast himself, if saved.</w:t>
      </w:r>
    </w:p>
    <w:p w14:paraId="00915B34">
      <w:pPr>
        <w:widowControl w:val="0"/>
        <w:numPr>
          <w:ilvl w:val="0"/>
          <w:numId w:val="0"/>
        </w:numPr>
        <w:jc w:val="both"/>
        <w:rPr>
          <w:rFonts w:hint="eastAsia"/>
        </w:rPr>
      </w:pPr>
      <w:r>
        <w:rPr>
          <w:rFonts w:hint="eastAsia"/>
        </w:rPr>
        <w:t>无人若被略过可以抱怨，也无人若得救可以自夸。</w:t>
      </w:r>
    </w:p>
    <w:p w14:paraId="5253204A">
      <w:pPr>
        <w:widowControl w:val="0"/>
        <w:numPr>
          <w:ilvl w:val="0"/>
          <w:numId w:val="0"/>
        </w:numPr>
        <w:jc w:val="both"/>
        <w:rPr>
          <w:rFonts w:hint="eastAsia"/>
        </w:rPr>
      </w:pPr>
    </w:p>
    <w:p w14:paraId="53D3C091">
      <w:pPr>
        <w:widowControl w:val="0"/>
        <w:numPr>
          <w:ilvl w:val="0"/>
          <w:numId w:val="0"/>
        </w:numPr>
        <w:jc w:val="both"/>
        <w:rPr>
          <w:rFonts w:hint="eastAsia"/>
        </w:rPr>
      </w:pPr>
      <w:r>
        <w:rPr>
          <w:rFonts w:hint="eastAsia"/>
        </w:rPr>
        <w:t>3rd. , It brings the inquirer to absolute self–despair, and the cordial embrace of the free offer of Christ.</w:t>
      </w:r>
    </w:p>
    <w:p w14:paraId="150B88C4">
      <w:pPr>
        <w:widowControl w:val="0"/>
        <w:numPr>
          <w:ilvl w:val="0"/>
          <w:numId w:val="0"/>
        </w:numPr>
        <w:jc w:val="both"/>
        <w:rPr>
          <w:rFonts w:hint="eastAsia"/>
        </w:rPr>
      </w:pPr>
      <w:r>
        <w:rPr>
          <w:rFonts w:hint="eastAsia"/>
        </w:rPr>
        <w:t>第三，它使寻求者达到彻底的自我绝望，并由衷地接受基督白白的邀请。</w:t>
      </w:r>
    </w:p>
    <w:p w14:paraId="5DEF2339">
      <w:pPr>
        <w:widowControl w:val="0"/>
        <w:numPr>
          <w:ilvl w:val="0"/>
          <w:numId w:val="0"/>
        </w:numPr>
        <w:jc w:val="both"/>
        <w:rPr>
          <w:rFonts w:hint="eastAsia"/>
        </w:rPr>
      </w:pPr>
    </w:p>
    <w:p w14:paraId="3CC9BCAF">
      <w:pPr>
        <w:widowControl w:val="0"/>
        <w:numPr>
          <w:ilvl w:val="0"/>
          <w:numId w:val="0"/>
        </w:numPr>
        <w:jc w:val="both"/>
        <w:rPr>
          <w:rFonts w:hint="eastAsia"/>
        </w:rPr>
      </w:pPr>
      <w:r>
        <w:rPr>
          <w:rFonts w:hint="eastAsia"/>
        </w:rPr>
        <w:t>4th. In the case of the believer, who has the witness in himself, this doctrine at once deepens his humility, and elevates his confidence to the full assurance of hope.</w:t>
      </w:r>
    </w:p>
    <w:p w14:paraId="3D4785A1">
      <w:pPr>
        <w:widowControl w:val="0"/>
        <w:numPr>
          <w:ilvl w:val="0"/>
          <w:numId w:val="0"/>
        </w:numPr>
        <w:jc w:val="both"/>
        <w:rPr>
          <w:rFonts w:hint="eastAsia"/>
        </w:rPr>
      </w:pPr>
      <w:r>
        <w:rPr>
          <w:rFonts w:hint="eastAsia"/>
        </w:rPr>
        <w:t>第四，对于内心有见证的信徒而言，这教义既加深了他的谦卑，又提升了他的信心，使他有满足的盼望的确据。</w:t>
      </w:r>
    </w:p>
    <w:p w14:paraId="0070F3C0">
      <w:pPr>
        <w:widowControl w:val="0"/>
        <w:numPr>
          <w:ilvl w:val="0"/>
          <w:numId w:val="0"/>
        </w:numPr>
        <w:jc w:val="both"/>
        <w:rPr>
          <w:rFonts w:hint="eastAsia"/>
        </w:rPr>
      </w:pPr>
    </w:p>
    <w:p w14:paraId="418D5D61">
      <w:pPr>
        <w:widowControl w:val="0"/>
        <w:numPr>
          <w:ilvl w:val="0"/>
          <w:numId w:val="0"/>
        </w:numPr>
        <w:jc w:val="both"/>
        <w:rPr>
          <w:rFonts w:hint="eastAsia"/>
        </w:rPr>
      </w:pPr>
      <w:r>
        <w:rPr>
          <w:rFonts w:hint="eastAsia"/>
        </w:rPr>
        <w:t>41.State the true nature of the question discussed by theologians concerning the ORDER OF THE DIVINE DECREES.</w:t>
      </w:r>
    </w:p>
    <w:p w14:paraId="4CD081FB">
      <w:pPr>
        <w:widowControl w:val="0"/>
        <w:numPr>
          <w:ilvl w:val="0"/>
          <w:numId w:val="0"/>
        </w:numPr>
        <w:jc w:val="both"/>
        <w:rPr>
          <w:rFonts w:hint="eastAsia"/>
        </w:rPr>
      </w:pPr>
      <w:r>
        <w:rPr>
          <w:rFonts w:hint="eastAsia"/>
        </w:rPr>
        <w:t>41.阐述神学家们所讨论的关于神圣预旨次序问题的真正本质。</w:t>
      </w:r>
    </w:p>
    <w:p w14:paraId="5FFBBA4A">
      <w:pPr>
        <w:widowControl w:val="0"/>
        <w:numPr>
          <w:ilvl w:val="0"/>
          <w:numId w:val="0"/>
        </w:numPr>
        <w:jc w:val="both"/>
        <w:rPr>
          <w:rFonts w:hint="eastAsia"/>
        </w:rPr>
      </w:pPr>
    </w:p>
    <w:p w14:paraId="261C30C3">
      <w:pPr>
        <w:widowControl w:val="0"/>
        <w:numPr>
          <w:ilvl w:val="0"/>
          <w:numId w:val="0"/>
        </w:numPr>
        <w:jc w:val="both"/>
        <w:rPr>
          <w:rFonts w:hint="eastAsia"/>
        </w:rPr>
      </w:pPr>
      <w:r>
        <w:rPr>
          <w:rFonts w:hint="eastAsia"/>
        </w:rPr>
        <w:t>As we believe that the Decree of God is one single, eternal intention, there cannot be an order of succession in his purposes either (a) in time, as if one purpose actually preceded the other, or (b) in distinct deliberation or option on the part of God.</w:t>
      </w:r>
    </w:p>
    <w:p w14:paraId="474FDF21">
      <w:pPr>
        <w:widowControl w:val="0"/>
        <w:numPr>
          <w:ilvl w:val="0"/>
          <w:numId w:val="0"/>
        </w:numPr>
        <w:jc w:val="both"/>
        <w:rPr>
          <w:rFonts w:hint="eastAsia"/>
        </w:rPr>
      </w:pPr>
      <w:r>
        <w:rPr>
          <w:rFonts w:hint="eastAsia"/>
        </w:rPr>
        <w:t>因为我们相信上帝的预旨是一个单一、永恒的意图，所以在祂的旨意中不可能有次序上的先后，无论是(a)时间上的，好像一个旨意实际上先于另一个，还是(b)上帝方面分别的深思熟虑或选择。</w:t>
      </w:r>
    </w:p>
    <w:p w14:paraId="72AD75B0">
      <w:pPr>
        <w:widowControl w:val="0"/>
        <w:numPr>
          <w:ilvl w:val="0"/>
          <w:numId w:val="0"/>
        </w:numPr>
        <w:jc w:val="both"/>
        <w:rPr>
          <w:rFonts w:hint="eastAsia"/>
        </w:rPr>
      </w:pPr>
      <w:r>
        <w:rPr>
          <w:rFonts w:hint="eastAsia"/>
        </w:rPr>
        <w:t>The whole is one choice.</w:t>
      </w:r>
    </w:p>
    <w:p w14:paraId="436EEE19">
      <w:pPr>
        <w:widowControl w:val="0"/>
        <w:numPr>
          <w:ilvl w:val="0"/>
          <w:numId w:val="0"/>
        </w:numPr>
        <w:jc w:val="both"/>
        <w:rPr>
          <w:rFonts w:hint="eastAsia"/>
        </w:rPr>
      </w:pPr>
      <w:r>
        <w:rPr>
          <w:rFonts w:hint="eastAsia"/>
        </w:rPr>
        <w:t>整体是一个选择。</w:t>
      </w:r>
    </w:p>
    <w:p w14:paraId="46BD18A8">
      <w:pPr>
        <w:widowControl w:val="0"/>
        <w:numPr>
          <w:ilvl w:val="0"/>
          <w:numId w:val="0"/>
        </w:numPr>
        <w:jc w:val="both"/>
        <w:rPr>
          <w:rFonts w:hint="eastAsia"/>
        </w:rPr>
      </w:pPr>
      <w:r>
        <w:rPr>
          <w:rFonts w:hint="eastAsia"/>
        </w:rPr>
        <w:t>Yet in willing the entire system God, of course, comprehended all the parts of the system willed in their several successions and relations.</w:t>
      </w:r>
    </w:p>
    <w:p w14:paraId="0A244F8F">
      <w:pPr>
        <w:widowControl w:val="0"/>
        <w:numPr>
          <w:ilvl w:val="0"/>
          <w:numId w:val="0"/>
        </w:numPr>
        <w:jc w:val="both"/>
        <w:rPr>
          <w:rFonts w:hint="eastAsia"/>
        </w:rPr>
      </w:pPr>
      <w:r>
        <w:rPr>
          <w:rFonts w:hint="eastAsia"/>
        </w:rPr>
        <w:t>然而，在祂决意整个体系时，上帝当然理解了所决意体系的所有部分，及其各自的先后次序和关系。</w:t>
      </w:r>
    </w:p>
    <w:p w14:paraId="271791D0">
      <w:pPr>
        <w:widowControl w:val="0"/>
        <w:numPr>
          <w:ilvl w:val="0"/>
          <w:numId w:val="0"/>
        </w:numPr>
        <w:jc w:val="both"/>
        <w:rPr>
          <w:rFonts w:hint="eastAsia"/>
        </w:rPr>
      </w:pPr>
      <w:r>
        <w:rPr>
          <w:rFonts w:hint="eastAsia"/>
        </w:rPr>
        <w:t>In line manner as a man by one act of mind recognizes a complicated machine with which he is familiar, and in the same act discriminates accurately the several parts, and comprehends their unity and relation in the system, and the design of the whole.—Dr. Charles Hodge’s "Lectures."</w:t>
      </w:r>
    </w:p>
    <w:p w14:paraId="2758A720">
      <w:pPr>
        <w:widowControl w:val="0"/>
        <w:numPr>
          <w:ilvl w:val="0"/>
          <w:numId w:val="0"/>
        </w:numPr>
        <w:jc w:val="both"/>
        <w:rPr>
          <w:rFonts w:hint="eastAsia"/>
        </w:rPr>
      </w:pPr>
      <w:r>
        <w:rPr>
          <w:rFonts w:hint="eastAsia"/>
        </w:rPr>
        <w:t>正如一个人通过一次心思的活动，就能认出他所熟悉的一台复杂机器，并在同一次活动中准确地分辨出各个部件，理解它们在系统中的统一性和关系，以及整体的设计。——查尔斯·贺智博士《讲座》。</w:t>
      </w:r>
    </w:p>
    <w:p w14:paraId="0A3F9EAF">
      <w:pPr>
        <w:widowControl w:val="0"/>
        <w:numPr>
          <w:ilvl w:val="0"/>
          <w:numId w:val="0"/>
        </w:numPr>
        <w:jc w:val="both"/>
        <w:rPr>
          <w:rFonts w:hint="eastAsia"/>
        </w:rPr>
      </w:pPr>
      <w:r>
        <w:rPr>
          <w:rFonts w:hint="eastAsia"/>
        </w:rPr>
        <w:t>The question, therefore, as to the Order of the Decrees is not a question as to the order of acts in God decreeing, but it is a question as to the true relation sustained by the several parts of the system which he decrees to one another.</w:t>
      </w:r>
    </w:p>
    <w:p w14:paraId="3839C2EB">
      <w:pPr>
        <w:widowControl w:val="0"/>
        <w:numPr>
          <w:ilvl w:val="0"/>
          <w:numId w:val="0"/>
        </w:numPr>
        <w:jc w:val="both"/>
        <w:rPr>
          <w:rFonts w:hint="eastAsia"/>
        </w:rPr>
      </w:pPr>
      <w:r>
        <w:rPr>
          <w:rFonts w:hint="eastAsia"/>
        </w:rPr>
        <w:t>因此，关于预旨次序的问题，并非关于上帝预旨行动次序的问题，而是关于祂所预旨的体系中各个部分彼此之间真实关系的问题。</w:t>
      </w:r>
    </w:p>
    <w:p w14:paraId="5089FFF2">
      <w:pPr>
        <w:widowControl w:val="0"/>
        <w:numPr>
          <w:ilvl w:val="0"/>
          <w:numId w:val="0"/>
        </w:numPr>
        <w:jc w:val="both"/>
        <w:rPr>
          <w:rFonts w:hint="eastAsia"/>
        </w:rPr>
      </w:pPr>
      <w:r>
        <w:rPr>
          <w:rFonts w:hint="eastAsia"/>
        </w:rPr>
        <w:t>That is, What relation between Creation, Predestination, and Redemption did the one eternal purpose of God establish?</w:t>
      </w:r>
    </w:p>
    <w:p w14:paraId="0B58B5D3">
      <w:pPr>
        <w:widowControl w:val="0"/>
        <w:numPr>
          <w:ilvl w:val="0"/>
          <w:numId w:val="0"/>
        </w:numPr>
        <w:jc w:val="both"/>
        <w:rPr>
          <w:rFonts w:hint="eastAsia"/>
        </w:rPr>
      </w:pPr>
      <w:r>
        <w:rPr>
          <w:rFonts w:hint="eastAsia"/>
        </w:rPr>
        <w:t>也就是说，上帝那单一永恒的旨意在创造、预定和救赎之间建立了什么关系？</w:t>
      </w:r>
    </w:p>
    <w:p w14:paraId="66276247">
      <w:pPr>
        <w:widowControl w:val="0"/>
        <w:numPr>
          <w:ilvl w:val="0"/>
          <w:numId w:val="0"/>
        </w:numPr>
        <w:jc w:val="both"/>
        <w:rPr>
          <w:rFonts w:hint="eastAsia"/>
        </w:rPr>
      </w:pPr>
      <w:r>
        <w:rPr>
          <w:rFonts w:hint="eastAsia"/>
        </w:rPr>
        <w:t>What do the Scriptures teach as to the purpose of God in giving his Son, and as to the object and ground of election?</w:t>
      </w:r>
    </w:p>
    <w:p w14:paraId="3DB9B1F1">
      <w:pPr>
        <w:widowControl w:val="0"/>
        <w:numPr>
          <w:ilvl w:val="0"/>
          <w:numId w:val="0"/>
        </w:numPr>
        <w:jc w:val="both"/>
        <w:rPr>
          <w:rFonts w:hint="eastAsia"/>
        </w:rPr>
      </w:pPr>
      <w:r>
        <w:rPr>
          <w:rFonts w:hint="eastAsia"/>
        </w:rPr>
        <w:t>关于上帝赐下祂儿子的目的，以及关于拣选的对象和基础，圣经教导了什么？</w:t>
      </w:r>
    </w:p>
    <w:p w14:paraId="73865324">
      <w:pPr>
        <w:widowControl w:val="0"/>
        <w:numPr>
          <w:ilvl w:val="0"/>
          <w:numId w:val="0"/>
        </w:numPr>
        <w:jc w:val="both"/>
        <w:rPr>
          <w:rFonts w:hint="eastAsia"/>
        </w:rPr>
      </w:pPr>
      <w:r>
        <w:rPr>
          <w:rFonts w:hint="eastAsia"/>
        </w:rPr>
        <w:t>The ground and object of election has been fully considered above.</w:t>
      </w:r>
    </w:p>
    <w:p w14:paraId="4618934E">
      <w:pPr>
        <w:widowControl w:val="0"/>
        <w:numPr>
          <w:ilvl w:val="0"/>
          <w:numId w:val="0"/>
        </w:numPr>
        <w:jc w:val="both"/>
        <w:rPr>
          <w:rFonts w:hint="eastAsia"/>
        </w:rPr>
      </w:pPr>
      <w:r>
        <w:rPr>
          <w:rFonts w:hint="eastAsia"/>
        </w:rPr>
        <w:t>拣选的基础和对象已在上面充分讨论过。</w:t>
      </w:r>
    </w:p>
    <w:p w14:paraId="6EA25FB5">
      <w:pPr>
        <w:widowControl w:val="0"/>
        <w:numPr>
          <w:ilvl w:val="0"/>
          <w:numId w:val="0"/>
        </w:numPr>
        <w:jc w:val="both"/>
        <w:rPr>
          <w:rFonts w:hint="eastAsia"/>
        </w:rPr>
      </w:pPr>
      <w:r>
        <w:rPr>
          <w:rFonts w:hint="eastAsia"/>
        </w:rPr>
        <w:t>The design of God in the gift of Christ will. be fully considered under Division 4. of Chapter 25.</w:t>
      </w:r>
    </w:p>
    <w:p w14:paraId="2720C73E">
      <w:pPr>
        <w:widowControl w:val="0"/>
        <w:numPr>
          <w:ilvl w:val="0"/>
          <w:numId w:val="0"/>
        </w:numPr>
        <w:jc w:val="both"/>
        <w:rPr>
          <w:rFonts w:hint="eastAsia"/>
        </w:rPr>
      </w:pPr>
      <w:r>
        <w:rPr>
          <w:rFonts w:hint="eastAsia"/>
        </w:rPr>
        <w:t>上帝赐下基督的旨意，将在第二十五章第四部分充分讨论。</w:t>
      </w:r>
    </w:p>
    <w:p w14:paraId="1B5E847F">
      <w:pPr>
        <w:widowControl w:val="0"/>
        <w:numPr>
          <w:ilvl w:val="0"/>
          <w:numId w:val="0"/>
        </w:numPr>
        <w:jc w:val="both"/>
        <w:rPr>
          <w:rFonts w:hint="eastAsia"/>
        </w:rPr>
      </w:pPr>
    </w:p>
    <w:p w14:paraId="53F22BCC">
      <w:pPr>
        <w:widowControl w:val="0"/>
        <w:numPr>
          <w:ilvl w:val="0"/>
          <w:numId w:val="0"/>
        </w:numPr>
        <w:jc w:val="both"/>
        <w:rPr>
          <w:rFonts w:hint="eastAsia"/>
        </w:rPr>
      </w:pPr>
      <w:r>
        <w:rPr>
          <w:rFonts w:hint="eastAsia"/>
        </w:rPr>
        <w:t>42.What is the Arminian theory as to the order of the decrees relating to the human race?</w:t>
      </w:r>
    </w:p>
    <w:p w14:paraId="3F07C541">
      <w:pPr>
        <w:widowControl w:val="0"/>
        <w:numPr>
          <w:ilvl w:val="0"/>
          <w:numId w:val="0"/>
        </w:numPr>
        <w:jc w:val="both"/>
        <w:rPr>
          <w:rFonts w:hint="eastAsia"/>
        </w:rPr>
      </w:pPr>
      <w:r>
        <w:rPr>
          <w:rFonts w:hint="eastAsia"/>
        </w:rPr>
        <w:t>42.阿米念派关于与人类相关的预旨次序的理论是什么？</w:t>
      </w:r>
    </w:p>
    <w:p w14:paraId="70FF70FC">
      <w:pPr>
        <w:widowControl w:val="0"/>
        <w:numPr>
          <w:ilvl w:val="0"/>
          <w:numId w:val="0"/>
        </w:numPr>
        <w:jc w:val="both"/>
        <w:rPr>
          <w:rFonts w:hint="eastAsia"/>
        </w:rPr>
      </w:pPr>
    </w:p>
    <w:p w14:paraId="5D412F75">
      <w:pPr>
        <w:widowControl w:val="0"/>
        <w:numPr>
          <w:ilvl w:val="0"/>
          <w:numId w:val="0"/>
        </w:numPr>
        <w:jc w:val="both"/>
        <w:rPr>
          <w:rFonts w:hint="eastAsia"/>
        </w:rPr>
      </w:pPr>
      <w:r>
        <w:rPr>
          <w:rFonts w:hint="eastAsia"/>
        </w:rPr>
        <w:t>1st. The decree to create man.</w:t>
      </w:r>
    </w:p>
    <w:p w14:paraId="04BC51CD">
      <w:pPr>
        <w:widowControl w:val="0"/>
        <w:numPr>
          <w:ilvl w:val="0"/>
          <w:numId w:val="0"/>
        </w:numPr>
        <w:jc w:val="both"/>
        <w:rPr>
          <w:rFonts w:hint="eastAsia"/>
        </w:rPr>
      </w:pPr>
      <w:r>
        <w:rPr>
          <w:rFonts w:hint="eastAsia"/>
        </w:rPr>
        <w:t>第一，创造人的预旨。</w:t>
      </w:r>
    </w:p>
    <w:p w14:paraId="5D19E851">
      <w:pPr>
        <w:widowControl w:val="0"/>
        <w:numPr>
          <w:ilvl w:val="0"/>
          <w:numId w:val="0"/>
        </w:numPr>
        <w:jc w:val="both"/>
        <w:rPr>
          <w:rFonts w:hint="eastAsia"/>
        </w:rPr>
      </w:pPr>
      <w:r>
        <w:rPr>
          <w:rFonts w:hint="eastAsia"/>
        </w:rPr>
        <w:t>2nd. Man, as a moral agent, being fallible, and his will being essentially contingent, and his sin therefore being impreventible, God, foreseeing that man would certainly fall into the condemnation and pollution of sin, decreed to provide a free salvation through Christ for all men, and to provide sufficient means for the effectual application of that salvation to the case of all.</w:t>
      </w:r>
    </w:p>
    <w:p w14:paraId="4203E153">
      <w:pPr>
        <w:widowControl w:val="0"/>
        <w:numPr>
          <w:ilvl w:val="0"/>
          <w:numId w:val="0"/>
        </w:numPr>
        <w:jc w:val="both"/>
        <w:rPr>
          <w:rFonts w:hint="eastAsia"/>
        </w:rPr>
      </w:pPr>
      <w:r>
        <w:rPr>
          <w:rFonts w:hint="eastAsia"/>
        </w:rPr>
        <w:t>第二，人作为道德行为者，是会犯错的，他的意志本质上是偶然的，因此他的罪是不可避免的；上帝预见到人必然会陷入罪的定罪和玷污之中，于是预旨藉着基督为所有人提供白白的救恩，并提供足够的蒙恩媒介，使那救恩有效地应用于所有人的情况。</w:t>
      </w:r>
    </w:p>
    <w:p w14:paraId="228A75BE">
      <w:pPr>
        <w:widowControl w:val="0"/>
        <w:numPr>
          <w:ilvl w:val="0"/>
          <w:numId w:val="0"/>
        </w:numPr>
        <w:jc w:val="both"/>
        <w:rPr>
          <w:rFonts w:hint="eastAsia"/>
        </w:rPr>
      </w:pPr>
      <w:r>
        <w:rPr>
          <w:rFonts w:hint="eastAsia"/>
        </w:rPr>
        <w:t>3rd. He decreed absolutely that all believers in Christ should be saved, and all unbelievers reprobated for their sins.</w:t>
      </w:r>
    </w:p>
    <w:p w14:paraId="1F307E40">
      <w:pPr>
        <w:widowControl w:val="0"/>
        <w:numPr>
          <w:ilvl w:val="0"/>
          <w:numId w:val="0"/>
        </w:numPr>
        <w:jc w:val="both"/>
        <w:rPr>
          <w:rFonts w:hint="eastAsia"/>
        </w:rPr>
      </w:pPr>
      <w:r>
        <w:rPr>
          <w:rFonts w:hint="eastAsia"/>
        </w:rPr>
        <w:t>第三，祂绝对预旨所有在基督里的信徒都将得救，所有不信者都因他们的罪而被遗弃。</w:t>
      </w:r>
    </w:p>
    <w:p w14:paraId="1945B3B2">
      <w:pPr>
        <w:widowControl w:val="0"/>
        <w:numPr>
          <w:ilvl w:val="0"/>
          <w:numId w:val="0"/>
        </w:numPr>
        <w:jc w:val="both"/>
        <w:rPr>
          <w:rFonts w:hint="eastAsia"/>
        </w:rPr>
      </w:pPr>
      <w:r>
        <w:rPr>
          <w:rFonts w:hint="eastAsia"/>
        </w:rPr>
        <w:t>4th. Foreseeing that certain individuals would repent and believe, and that certain other individuals would continue impenitent to the last, God from eternity elected to eternal life those whose faith he foresaw, on the condition of their faith, and reprobated those whom he foresaw would continue impenitent on the condition of that impenitence.</w:t>
      </w:r>
    </w:p>
    <w:p w14:paraId="02C4617E">
      <w:pPr>
        <w:widowControl w:val="0"/>
        <w:numPr>
          <w:ilvl w:val="0"/>
          <w:numId w:val="0"/>
        </w:numPr>
        <w:jc w:val="both"/>
        <w:rPr>
          <w:rFonts w:hint="eastAsia"/>
        </w:rPr>
      </w:pPr>
      <w:r>
        <w:rPr>
          <w:rFonts w:hint="eastAsia"/>
        </w:rPr>
        <w:t>第四，上帝预见到某些人会悔改相信，而另一些人会顽固不化直到最后，于是从永恒中拣选了那些祂预见到会相信的人得永生，条件是他们的信心；并遗弃了那些祂预见到会继续顽固不化的人，条件是他们的顽固不化。</w:t>
      </w:r>
    </w:p>
    <w:p w14:paraId="33EB2C62">
      <w:pPr>
        <w:widowControl w:val="0"/>
        <w:numPr>
          <w:ilvl w:val="0"/>
          <w:numId w:val="0"/>
        </w:numPr>
        <w:jc w:val="both"/>
        <w:rPr>
          <w:rFonts w:hint="eastAsia"/>
        </w:rPr>
      </w:pPr>
    </w:p>
    <w:p w14:paraId="6F4EFC9F">
      <w:pPr>
        <w:widowControl w:val="0"/>
        <w:numPr>
          <w:ilvl w:val="0"/>
          <w:numId w:val="0"/>
        </w:numPr>
        <w:jc w:val="both"/>
        <w:rPr>
          <w:rFonts w:hint="eastAsia"/>
        </w:rPr>
      </w:pPr>
      <w:r>
        <w:rPr>
          <w:rFonts w:hint="eastAsia"/>
        </w:rPr>
        <w:t>43.What is the view of this subject entertained by the French Protestant theologians, Camero,Amyraut, and others?</w:t>
      </w:r>
    </w:p>
    <w:p w14:paraId="4552BD4D">
      <w:pPr>
        <w:widowControl w:val="0"/>
        <w:numPr>
          <w:ilvl w:val="0"/>
          <w:numId w:val="0"/>
        </w:numPr>
        <w:jc w:val="both"/>
        <w:rPr>
          <w:rFonts w:hint="eastAsia"/>
        </w:rPr>
      </w:pPr>
      <w:r>
        <w:rPr>
          <w:rFonts w:hint="eastAsia"/>
        </w:rPr>
        <w:t>43.法国新教神学家卡梅罗、艾米raut等人对此主题持何观点？</w:t>
      </w:r>
    </w:p>
    <w:p w14:paraId="6CD7617E">
      <w:pPr>
        <w:widowControl w:val="0"/>
        <w:numPr>
          <w:ilvl w:val="0"/>
          <w:numId w:val="0"/>
        </w:numPr>
        <w:jc w:val="both"/>
        <w:rPr>
          <w:rFonts w:hint="eastAsia"/>
        </w:rPr>
      </w:pPr>
    </w:p>
    <w:p w14:paraId="1276FD90">
      <w:pPr>
        <w:widowControl w:val="0"/>
        <w:numPr>
          <w:ilvl w:val="0"/>
          <w:numId w:val="0"/>
        </w:numPr>
        <w:jc w:val="both"/>
        <w:rPr>
          <w:rFonts w:hint="eastAsia"/>
        </w:rPr>
      </w:pPr>
      <w:r>
        <w:rPr>
          <w:rFonts w:hint="eastAsia"/>
        </w:rPr>
        <w:t>These theological professors at Saumur, during the second quarter of the seventeenth century, taught that God— 1st. Decreed to create man.</w:t>
      </w:r>
    </w:p>
    <w:p w14:paraId="1AAAB128">
      <w:pPr>
        <w:widowControl w:val="0"/>
        <w:numPr>
          <w:ilvl w:val="0"/>
          <w:numId w:val="0"/>
        </w:numPr>
        <w:jc w:val="both"/>
        <w:rPr>
          <w:rFonts w:hint="eastAsia"/>
        </w:rPr>
      </w:pPr>
      <w:r>
        <w:rPr>
          <w:rFonts w:hint="eastAsia"/>
        </w:rPr>
        <w:t>这些在索米尔的神学教授，在十七世纪的第二个四分之一时期教导说，上帝——第一，预旨创造人。</w:t>
      </w:r>
    </w:p>
    <w:p w14:paraId="39C03B37">
      <w:pPr>
        <w:widowControl w:val="0"/>
        <w:numPr>
          <w:ilvl w:val="0"/>
          <w:numId w:val="0"/>
        </w:numPr>
        <w:jc w:val="both"/>
        <w:rPr>
          <w:rFonts w:hint="eastAsia"/>
        </w:rPr>
      </w:pPr>
      <w:r>
        <w:rPr>
          <w:rFonts w:hint="eastAsia"/>
        </w:rPr>
        <w:t>2nd. To permit man to fall.</w:t>
      </w:r>
    </w:p>
    <w:p w14:paraId="2C297548">
      <w:pPr>
        <w:widowControl w:val="0"/>
        <w:numPr>
          <w:ilvl w:val="0"/>
          <w:numId w:val="0"/>
        </w:numPr>
        <w:jc w:val="both"/>
        <w:rPr>
          <w:rFonts w:hint="eastAsia"/>
        </w:rPr>
      </w:pPr>
      <w:r>
        <w:rPr>
          <w:rFonts w:hint="eastAsia"/>
        </w:rPr>
        <w:t>第二，容许人堕落。</w:t>
      </w:r>
    </w:p>
    <w:p w14:paraId="4FC7007B">
      <w:pPr>
        <w:widowControl w:val="0"/>
        <w:numPr>
          <w:ilvl w:val="0"/>
          <w:numId w:val="0"/>
        </w:numPr>
        <w:jc w:val="both"/>
        <w:rPr>
          <w:rFonts w:hint="eastAsia"/>
        </w:rPr>
      </w:pPr>
      <w:r>
        <w:rPr>
          <w:rFonts w:hint="eastAsia"/>
        </w:rPr>
        <w:t>3rd. To provide, in the mediation of Christ, salvation for all men.</w:t>
      </w:r>
    </w:p>
    <w:p w14:paraId="7D353605">
      <w:pPr>
        <w:widowControl w:val="0"/>
        <w:numPr>
          <w:ilvl w:val="0"/>
          <w:numId w:val="0"/>
        </w:numPr>
        <w:jc w:val="both"/>
        <w:rPr>
          <w:rFonts w:hint="eastAsia"/>
        </w:rPr>
      </w:pPr>
      <w:r>
        <w:rPr>
          <w:rFonts w:hint="eastAsia"/>
        </w:rPr>
        <w:t>第三，藉着基督的中保，为所有人提供救恩。</w:t>
      </w:r>
    </w:p>
    <w:p w14:paraId="14D2360C">
      <w:pPr>
        <w:widowControl w:val="0"/>
        <w:numPr>
          <w:ilvl w:val="0"/>
          <w:numId w:val="0"/>
        </w:numPr>
        <w:jc w:val="both"/>
        <w:rPr>
          <w:rFonts w:hint="eastAsia"/>
        </w:rPr>
      </w:pPr>
      <w:r>
        <w:rPr>
          <w:rFonts w:hint="eastAsia"/>
        </w:rPr>
        <w:t>4th. But, foreseeing that if men were left to themselves none would repent and believe, therefore he sovereignly elected some to whom he decreed to give the necessary graces of repentance and faith.</w:t>
      </w:r>
    </w:p>
    <w:p w14:paraId="02644EA0">
      <w:pPr>
        <w:widowControl w:val="0"/>
        <w:numPr>
          <w:ilvl w:val="0"/>
          <w:numId w:val="0"/>
        </w:numPr>
        <w:jc w:val="both"/>
        <w:rPr>
          <w:rFonts w:hint="eastAsia"/>
        </w:rPr>
      </w:pPr>
      <w:r>
        <w:rPr>
          <w:rFonts w:hint="eastAsia"/>
        </w:rPr>
        <w:t>第四，但是，预见到如果任凭人自己，无人会悔改相信，因此祂主权地拣选了一些人，并预旨赐给他们悔改和信心所必需的恩典。</w:t>
      </w:r>
    </w:p>
    <w:p w14:paraId="7462F5D1">
      <w:pPr>
        <w:widowControl w:val="0"/>
        <w:numPr>
          <w:ilvl w:val="0"/>
          <w:numId w:val="0"/>
        </w:numPr>
        <w:jc w:val="both"/>
        <w:rPr>
          <w:rFonts w:hint="eastAsia"/>
        </w:rPr>
      </w:pPr>
    </w:p>
    <w:p w14:paraId="53C1189A">
      <w:pPr>
        <w:widowControl w:val="0"/>
        <w:numPr>
          <w:ilvl w:val="0"/>
          <w:numId w:val="0"/>
        </w:numPr>
        <w:jc w:val="both"/>
        <w:rPr>
          <w:rFonts w:hint="eastAsia"/>
        </w:rPr>
      </w:pPr>
      <w:r>
        <w:rPr>
          <w:rFonts w:hint="eastAsia"/>
        </w:rPr>
        <w:t>44.What is the infralapsarian view of predestination?</w:t>
      </w:r>
    </w:p>
    <w:p w14:paraId="6A08B1CE">
      <w:pPr>
        <w:widowControl w:val="0"/>
        <w:numPr>
          <w:ilvl w:val="0"/>
          <w:numId w:val="0"/>
        </w:numPr>
        <w:jc w:val="both"/>
        <w:rPr>
          <w:rFonts w:hint="eastAsia"/>
        </w:rPr>
      </w:pPr>
      <w:r>
        <w:rPr>
          <w:rFonts w:hint="eastAsia"/>
        </w:rPr>
        <w:t>44.堕落后预定论（infralapsarian view of predestination）是什么？</w:t>
      </w:r>
    </w:p>
    <w:p w14:paraId="47E16D8E">
      <w:pPr>
        <w:widowControl w:val="0"/>
        <w:numPr>
          <w:ilvl w:val="0"/>
          <w:numId w:val="0"/>
        </w:numPr>
        <w:jc w:val="both"/>
        <w:rPr>
          <w:rFonts w:hint="eastAsia"/>
        </w:rPr>
      </w:pPr>
    </w:p>
    <w:p w14:paraId="7BDD08D4">
      <w:pPr>
        <w:widowControl w:val="0"/>
        <w:numPr>
          <w:ilvl w:val="0"/>
          <w:numId w:val="0"/>
        </w:numPr>
        <w:jc w:val="both"/>
        <w:rPr>
          <w:rFonts w:hint="eastAsia"/>
        </w:rPr>
      </w:pPr>
      <w:r>
        <w:rPr>
          <w:rFonts w:hint="eastAsia"/>
        </w:rPr>
        <w:t>The infra-lapsarian ( infra lapsum) theory of predestination, or the decree of predestination, viewed as subsequent in purpose to the decree permitting man to fall, represents man as created and fallen as the object of election.</w:t>
      </w:r>
    </w:p>
    <w:p w14:paraId="6D42194A">
      <w:pPr>
        <w:widowControl w:val="0"/>
        <w:numPr>
          <w:ilvl w:val="0"/>
          <w:numId w:val="0"/>
        </w:numPr>
        <w:jc w:val="both"/>
        <w:rPr>
          <w:rFonts w:hint="eastAsia"/>
        </w:rPr>
      </w:pPr>
      <w:r>
        <w:rPr>
          <w:rFonts w:hint="eastAsia"/>
        </w:rPr>
        <w:t>堕落后预定论（拉丁文：infra lapsum，意为“堕落之后”）的预定理论，或预定的预旨，被视作在旨意上次于容许人堕落的预旨，它将已创造并已堕落的人作为拣选的对象。</w:t>
      </w:r>
    </w:p>
    <w:p w14:paraId="3A7F7926">
      <w:pPr>
        <w:widowControl w:val="0"/>
        <w:numPr>
          <w:ilvl w:val="0"/>
          <w:numId w:val="0"/>
        </w:numPr>
        <w:jc w:val="both"/>
        <w:rPr>
          <w:rFonts w:hint="eastAsia"/>
        </w:rPr>
      </w:pPr>
      <w:r>
        <w:rPr>
          <w:rFonts w:hint="eastAsia"/>
        </w:rPr>
        <w:t>The order of the decrees then stand thus: 1st. The decree to create man.</w:t>
      </w:r>
    </w:p>
    <w:p w14:paraId="0D1BDEC3">
      <w:pPr>
        <w:widowControl w:val="0"/>
        <w:numPr>
          <w:ilvl w:val="0"/>
          <w:numId w:val="0"/>
        </w:numPr>
        <w:jc w:val="both"/>
        <w:rPr>
          <w:rFonts w:hint="eastAsia"/>
        </w:rPr>
      </w:pPr>
      <w:r>
        <w:rPr>
          <w:rFonts w:hint="eastAsia"/>
        </w:rPr>
        <w:t>那么预旨的次序如下：第一，创造人的预旨。</w:t>
      </w:r>
    </w:p>
    <w:p w14:paraId="7CDE9E65">
      <w:pPr>
        <w:widowControl w:val="0"/>
        <w:numPr>
          <w:ilvl w:val="0"/>
          <w:numId w:val="0"/>
        </w:numPr>
        <w:jc w:val="both"/>
        <w:rPr>
          <w:rFonts w:hint="eastAsia"/>
        </w:rPr>
      </w:pPr>
      <w:r>
        <w:rPr>
          <w:rFonts w:hint="eastAsia"/>
        </w:rPr>
        <w:t>2nd. To permit man to fall.</w:t>
      </w:r>
    </w:p>
    <w:p w14:paraId="4E302BF8">
      <w:pPr>
        <w:widowControl w:val="0"/>
        <w:numPr>
          <w:ilvl w:val="0"/>
          <w:numId w:val="0"/>
        </w:numPr>
        <w:jc w:val="both"/>
        <w:rPr>
          <w:rFonts w:hint="eastAsia"/>
        </w:rPr>
      </w:pPr>
      <w:r>
        <w:rPr>
          <w:rFonts w:hint="eastAsia"/>
        </w:rPr>
        <w:t>第二，容许人堕落。</w:t>
      </w:r>
    </w:p>
    <w:p w14:paraId="3634F748">
      <w:pPr>
        <w:widowControl w:val="0"/>
        <w:numPr>
          <w:ilvl w:val="0"/>
          <w:numId w:val="0"/>
        </w:numPr>
        <w:jc w:val="both"/>
        <w:rPr>
          <w:rFonts w:hint="eastAsia"/>
        </w:rPr>
      </w:pPr>
      <w:r>
        <w:rPr>
          <w:rFonts w:hint="eastAsia"/>
        </w:rPr>
        <w:t>3rd., The decree to elect certain men, out of the mass of the fallen and justly condemned race, to eternal life, and to pass others by, leaving them to the just consequences of their sins.</w:t>
      </w:r>
    </w:p>
    <w:p w14:paraId="2D3F1B8B">
      <w:pPr>
        <w:widowControl w:val="0"/>
        <w:numPr>
          <w:ilvl w:val="0"/>
          <w:numId w:val="0"/>
        </w:numPr>
        <w:jc w:val="both"/>
        <w:rPr>
          <w:rFonts w:hint="eastAsia"/>
        </w:rPr>
      </w:pPr>
      <w:r>
        <w:rPr>
          <w:rFonts w:hint="eastAsia"/>
        </w:rPr>
        <w:t>第三，从堕落并被公义定罪的人类大众中，拣选某些人得永生，并越过其他人，任凭他们承受其罪的公义后果的预旨。</w:t>
      </w:r>
    </w:p>
    <w:p w14:paraId="4F3F0EFC">
      <w:pPr>
        <w:widowControl w:val="0"/>
        <w:numPr>
          <w:ilvl w:val="0"/>
          <w:numId w:val="0"/>
        </w:numPr>
        <w:jc w:val="both"/>
        <w:rPr>
          <w:rFonts w:hint="eastAsia"/>
        </w:rPr>
      </w:pPr>
      <w:r>
        <w:rPr>
          <w:rFonts w:hint="eastAsia"/>
        </w:rPr>
        <w:t>4th. The decree to provide salvation for the elect.</w:t>
      </w:r>
    </w:p>
    <w:p w14:paraId="6E08CD2D">
      <w:pPr>
        <w:widowControl w:val="0"/>
        <w:numPr>
          <w:ilvl w:val="0"/>
          <w:numId w:val="0"/>
        </w:numPr>
        <w:jc w:val="both"/>
        <w:rPr>
          <w:rFonts w:hint="eastAsia"/>
        </w:rPr>
      </w:pPr>
      <w:r>
        <w:rPr>
          <w:rFonts w:hint="eastAsia"/>
        </w:rPr>
        <w:t>第四，为蒙拣选者提供救恩的预旨。</w:t>
      </w:r>
    </w:p>
    <w:p w14:paraId="12270775">
      <w:pPr>
        <w:widowControl w:val="0"/>
        <w:numPr>
          <w:ilvl w:val="0"/>
          <w:numId w:val="0"/>
        </w:numPr>
        <w:jc w:val="both"/>
        <w:rPr>
          <w:rFonts w:hint="eastAsia"/>
        </w:rPr>
      </w:pPr>
      <w:r>
        <w:rPr>
          <w:rFonts w:hint="eastAsia"/>
        </w:rPr>
        <w:t>THIS IS THE COMMON VIEW OF THE REFORMED CHURCHES, CONFIRMED ALIKE BY THE SYNOD OF DORT AND THE WESTMINSTER ASSEMBLY.</w:t>
      </w:r>
    </w:p>
    <w:p w14:paraId="25AC0A6C">
      <w:pPr>
        <w:widowControl w:val="0"/>
        <w:numPr>
          <w:ilvl w:val="0"/>
          <w:numId w:val="0"/>
        </w:numPr>
        <w:jc w:val="both"/>
        <w:rPr>
          <w:rFonts w:hint="eastAsia"/>
        </w:rPr>
      </w:pPr>
      <w:r>
        <w:rPr>
          <w:rFonts w:hint="eastAsia"/>
        </w:rPr>
        <w:t>这是改革宗教会的普遍观点，得到多特会议和威斯敏斯特会议的一致确认。</w:t>
      </w:r>
    </w:p>
    <w:p w14:paraId="2F357C7E">
      <w:pPr>
        <w:widowControl w:val="0"/>
        <w:numPr>
          <w:ilvl w:val="0"/>
          <w:numId w:val="0"/>
        </w:numPr>
        <w:jc w:val="both"/>
        <w:rPr>
          <w:rFonts w:hint="eastAsia"/>
        </w:rPr>
      </w:pPr>
    </w:p>
    <w:p w14:paraId="6DDBAB96">
      <w:pPr>
        <w:widowControl w:val="0"/>
        <w:numPr>
          <w:ilvl w:val="0"/>
          <w:numId w:val="0"/>
        </w:numPr>
        <w:jc w:val="both"/>
        <w:rPr>
          <w:rFonts w:hint="eastAsia"/>
        </w:rPr>
      </w:pPr>
      <w:r>
        <w:rPr>
          <w:rFonts w:hint="eastAsia"/>
        </w:rPr>
        <w:t>45.What is the supra-lapsarian theory of predestination?</w:t>
      </w:r>
    </w:p>
    <w:p w14:paraId="468B9C7A">
      <w:pPr>
        <w:widowControl w:val="0"/>
        <w:numPr>
          <w:ilvl w:val="0"/>
          <w:numId w:val="0"/>
        </w:numPr>
        <w:jc w:val="both"/>
        <w:rPr>
          <w:rFonts w:hint="eastAsia"/>
        </w:rPr>
      </w:pPr>
      <w:r>
        <w:rPr>
          <w:rFonts w:hint="eastAsia"/>
        </w:rPr>
        <w:t>45.堕落前预定论（supra-lapsarian theory of predestination）是什么？</w:t>
      </w:r>
    </w:p>
    <w:p w14:paraId="467C69B9">
      <w:pPr>
        <w:widowControl w:val="0"/>
        <w:numPr>
          <w:ilvl w:val="0"/>
          <w:numId w:val="0"/>
        </w:numPr>
        <w:jc w:val="both"/>
        <w:rPr>
          <w:rFonts w:hint="eastAsia"/>
        </w:rPr>
      </w:pPr>
    </w:p>
    <w:p w14:paraId="19B4B954">
      <w:pPr>
        <w:widowControl w:val="0"/>
        <w:numPr>
          <w:ilvl w:val="0"/>
          <w:numId w:val="0"/>
        </w:numPr>
        <w:jc w:val="both"/>
        <w:rPr>
          <w:rFonts w:hint="eastAsia"/>
        </w:rPr>
      </w:pPr>
      <w:r>
        <w:rPr>
          <w:rFonts w:hint="eastAsia"/>
        </w:rPr>
        <w:t>The term supra-lapsarian ( supra lapsum) designates that view of the various provisions of the divine decree in their logical relations which supposes that the ultimate end which God proposed to himself was his own glory in the salvation of some men and in the damnation of others, and that, as a means to that end, he decreed to create man, and to permit him to fall.</w:t>
      </w:r>
    </w:p>
    <w:p w14:paraId="43B1B17D">
      <w:pPr>
        <w:widowControl w:val="0"/>
        <w:numPr>
          <w:ilvl w:val="0"/>
          <w:numId w:val="0"/>
        </w:numPr>
        <w:jc w:val="both"/>
        <w:rPr>
          <w:rFonts w:hint="eastAsia"/>
        </w:rPr>
      </w:pPr>
      <w:r>
        <w:rPr>
          <w:rFonts w:hint="eastAsia"/>
        </w:rPr>
        <w:t>堕落前预定论（拉丁文：supra lapsum，意为“堕落之前”）一词，指称一种关于神圣预旨各项规定在其逻辑关系上的观点，该观点假定上帝为自己设定的最终目的是祂在一些人的得救和另一些人的沉沦中所彰显的荣耀，并且，作为达到该目的的手段，祂预旨创造人，并容许人堕落。</w:t>
      </w:r>
    </w:p>
    <w:p w14:paraId="1E62F183">
      <w:pPr>
        <w:widowControl w:val="0"/>
        <w:numPr>
          <w:ilvl w:val="0"/>
          <w:numId w:val="0"/>
        </w:numPr>
        <w:jc w:val="both"/>
        <w:rPr>
          <w:rFonts w:hint="eastAsia"/>
        </w:rPr>
      </w:pPr>
      <w:r>
        <w:rPr>
          <w:rFonts w:hint="eastAsia"/>
        </w:rPr>
        <w:t>According to this view, man simply as creatible, and fallible, and not as actually created or fallen, is the object of election and reprobation.</w:t>
      </w:r>
    </w:p>
    <w:p w14:paraId="5E49EBE2">
      <w:pPr>
        <w:widowControl w:val="0"/>
        <w:numPr>
          <w:ilvl w:val="0"/>
          <w:numId w:val="0"/>
        </w:numPr>
        <w:jc w:val="both"/>
        <w:rPr>
          <w:rFonts w:hint="eastAsia"/>
        </w:rPr>
      </w:pPr>
      <w:r>
        <w:rPr>
          <w:rFonts w:hint="eastAsia"/>
        </w:rPr>
        <w:t>根据这种观点，人仅仅作为可被创造的、会犯错的，而非作为实际被创造或已堕落的，是拣选和遗弃的对象。</w:t>
      </w:r>
    </w:p>
    <w:p w14:paraId="6E960AE9">
      <w:pPr>
        <w:widowControl w:val="0"/>
        <w:numPr>
          <w:ilvl w:val="0"/>
          <w:numId w:val="0"/>
        </w:numPr>
        <w:jc w:val="both"/>
        <w:rPr>
          <w:rFonts w:hint="eastAsia"/>
        </w:rPr>
      </w:pPr>
      <w:r>
        <w:rPr>
          <w:rFonts w:hint="eastAsia"/>
        </w:rPr>
        <w:t>The order of the decrees would then be— 1st. Of all possible men, God first decreed the salvation of some and the damnation of others, for the end of his own glory.</w:t>
      </w:r>
    </w:p>
    <w:p w14:paraId="5C70E5ED">
      <w:pPr>
        <w:widowControl w:val="0"/>
        <w:numPr>
          <w:ilvl w:val="0"/>
          <w:numId w:val="0"/>
        </w:numPr>
        <w:jc w:val="both"/>
        <w:rPr>
          <w:rFonts w:hint="eastAsia"/>
        </w:rPr>
      </w:pPr>
      <w:r>
        <w:rPr>
          <w:rFonts w:hint="eastAsia"/>
        </w:rPr>
        <w:t>那么预旨的次序将是——第一，在所有可能的人中，上帝首先为了祂自己荣耀的目的，预旨了一些人的得救和另一些人的沉沦。</w:t>
      </w:r>
    </w:p>
    <w:p w14:paraId="043CFB2E">
      <w:pPr>
        <w:widowControl w:val="0"/>
        <w:numPr>
          <w:ilvl w:val="0"/>
          <w:numId w:val="0"/>
        </w:numPr>
        <w:jc w:val="both"/>
        <w:rPr>
          <w:rFonts w:hint="eastAsia"/>
        </w:rPr>
      </w:pPr>
      <w:r>
        <w:rPr>
          <w:rFonts w:hint="eastAsia"/>
        </w:rPr>
        <w:t>2nd. He decreed, as a means to that end, to create those already elected or reprobated.</w:t>
      </w:r>
    </w:p>
    <w:p w14:paraId="0843D49B">
      <w:pPr>
        <w:widowControl w:val="0"/>
        <w:numPr>
          <w:ilvl w:val="0"/>
          <w:numId w:val="0"/>
        </w:numPr>
        <w:jc w:val="both"/>
        <w:rPr>
          <w:rFonts w:hint="eastAsia"/>
        </w:rPr>
      </w:pPr>
      <w:r>
        <w:rPr>
          <w:rFonts w:hint="eastAsia"/>
        </w:rPr>
        <w:t>第二，祂预旨，作为达到该目的的手段，创造那些已经被拣选或被遗弃的人。</w:t>
      </w:r>
    </w:p>
    <w:p w14:paraId="1ADE7D0A">
      <w:pPr>
        <w:widowControl w:val="0"/>
        <w:numPr>
          <w:ilvl w:val="0"/>
          <w:numId w:val="0"/>
        </w:numPr>
        <w:jc w:val="both"/>
        <w:rPr>
          <w:rFonts w:hint="eastAsia"/>
        </w:rPr>
      </w:pPr>
      <w:r>
        <w:rPr>
          <w:rFonts w:hint="eastAsia"/>
        </w:rPr>
        <w:t>3rd., He decreed to permit them to fall.</w:t>
      </w:r>
    </w:p>
    <w:p w14:paraId="0B8E69C5">
      <w:pPr>
        <w:widowControl w:val="0"/>
        <w:numPr>
          <w:ilvl w:val="0"/>
          <w:numId w:val="0"/>
        </w:numPr>
        <w:jc w:val="both"/>
        <w:rPr>
          <w:rFonts w:hint="eastAsia"/>
        </w:rPr>
      </w:pPr>
      <w:r>
        <w:rPr>
          <w:rFonts w:hint="eastAsia"/>
        </w:rPr>
        <w:t>第三，祂预旨容许他们堕落。</w:t>
      </w:r>
    </w:p>
    <w:p w14:paraId="6B0B0E6A">
      <w:pPr>
        <w:widowControl w:val="0"/>
        <w:numPr>
          <w:ilvl w:val="0"/>
          <w:numId w:val="0"/>
        </w:numPr>
        <w:jc w:val="both"/>
        <w:rPr>
          <w:rFonts w:hint="eastAsia"/>
        </w:rPr>
      </w:pPr>
      <w:r>
        <w:rPr>
          <w:rFonts w:hint="eastAsia"/>
        </w:rPr>
        <w:t>4th. He decreed to provide a salvation for the elect.</w:t>
      </w:r>
    </w:p>
    <w:p w14:paraId="3BF53E30">
      <w:pPr>
        <w:widowControl w:val="0"/>
        <w:numPr>
          <w:ilvl w:val="0"/>
          <w:numId w:val="0"/>
        </w:numPr>
        <w:jc w:val="both"/>
        <w:rPr>
          <w:rFonts w:hint="eastAsia"/>
        </w:rPr>
      </w:pPr>
      <w:r>
        <w:rPr>
          <w:rFonts w:hint="eastAsia"/>
        </w:rPr>
        <w:t>第四，祂预旨为蒙拣选者提供救恩。</w:t>
      </w:r>
    </w:p>
    <w:p w14:paraId="790E143D">
      <w:pPr>
        <w:widowControl w:val="0"/>
        <w:numPr>
          <w:ilvl w:val="0"/>
          <w:numId w:val="0"/>
        </w:numPr>
        <w:jc w:val="both"/>
        <w:rPr>
          <w:rFonts w:hint="eastAsia"/>
        </w:rPr>
      </w:pPr>
      <w:r>
        <w:rPr>
          <w:rFonts w:hint="eastAsia"/>
        </w:rPr>
        <w:t>This view was held by Beza, the successor of Calvin in Geneva, and by Gomarus, the great opponent of Arminius.</w:t>
      </w:r>
    </w:p>
    <w:p w14:paraId="170090C2">
      <w:pPr>
        <w:widowControl w:val="0"/>
        <w:numPr>
          <w:ilvl w:val="0"/>
          <w:numId w:val="0"/>
        </w:numPr>
        <w:jc w:val="both"/>
        <w:rPr>
          <w:rFonts w:hint="eastAsia"/>
        </w:rPr>
      </w:pPr>
      <w:r>
        <w:rPr>
          <w:rFonts w:hint="eastAsia"/>
        </w:rPr>
        <w:t>此观点由加尔文在日内瓦的继任者伯撒，以及阿米念的主要反对者戈马рус所持。</w:t>
      </w:r>
    </w:p>
    <w:p w14:paraId="4D9C7F17">
      <w:pPr>
        <w:widowControl w:val="0"/>
        <w:numPr>
          <w:ilvl w:val="0"/>
          <w:numId w:val="0"/>
        </w:numPr>
        <w:jc w:val="both"/>
        <w:rPr>
          <w:rFonts w:hint="eastAsia"/>
        </w:rPr>
      </w:pPr>
    </w:p>
    <w:p w14:paraId="0BE35ABA">
      <w:pPr>
        <w:widowControl w:val="0"/>
        <w:numPr>
          <w:ilvl w:val="0"/>
          <w:numId w:val="0"/>
        </w:numPr>
        <w:jc w:val="both"/>
        <w:rPr>
          <w:rFonts w:hint="eastAsia"/>
        </w:rPr>
      </w:pPr>
      <w:r>
        <w:rPr>
          <w:rFonts w:hint="eastAsia"/>
        </w:rPr>
        <w:t>46.State the respective points of agreement and of difference between these several schemes.</w:t>
      </w:r>
    </w:p>
    <w:p w14:paraId="46EA7536">
      <w:pPr>
        <w:widowControl w:val="0"/>
        <w:numPr>
          <w:ilvl w:val="0"/>
          <w:numId w:val="0"/>
        </w:numPr>
        <w:jc w:val="both"/>
        <w:rPr>
          <w:rFonts w:hint="eastAsia"/>
        </w:rPr>
      </w:pPr>
      <w:r>
        <w:rPr>
          <w:rFonts w:hint="eastAsia"/>
        </w:rPr>
        <w:t>46.阐述这几种方案各自的相同点和不同点。</w:t>
      </w:r>
    </w:p>
    <w:p w14:paraId="390A29FB">
      <w:pPr>
        <w:widowControl w:val="0"/>
        <w:numPr>
          <w:ilvl w:val="0"/>
          <w:numId w:val="0"/>
        </w:numPr>
        <w:jc w:val="both"/>
        <w:rPr>
          <w:rFonts w:hint="eastAsia"/>
        </w:rPr>
      </w:pPr>
    </w:p>
    <w:p w14:paraId="42D1D3AC">
      <w:pPr>
        <w:widowControl w:val="0"/>
        <w:numPr>
          <w:ilvl w:val="0"/>
          <w:numId w:val="0"/>
        </w:numPr>
        <w:jc w:val="both"/>
        <w:rPr>
          <w:rFonts w:hint="eastAsia"/>
        </w:rPr>
      </w:pPr>
      <w:r>
        <w:rPr>
          <w:rFonts w:hint="eastAsia"/>
        </w:rPr>
        <w:t>1st. The Arminian as compared with the Calvinistic scheme.</w:t>
      </w:r>
    </w:p>
    <w:p w14:paraId="47242817">
      <w:pPr>
        <w:widowControl w:val="0"/>
        <w:numPr>
          <w:ilvl w:val="0"/>
          <w:numId w:val="0"/>
        </w:numPr>
        <w:jc w:val="both"/>
        <w:rPr>
          <w:rFonts w:hint="eastAsia"/>
        </w:rPr>
      </w:pPr>
      <w:r>
        <w:rPr>
          <w:rFonts w:hint="eastAsia"/>
        </w:rPr>
        <w:t>第一，阿米念派方案与加尔文派方案的比较。</w:t>
      </w:r>
    </w:p>
    <w:p w14:paraId="305C98C0">
      <w:pPr>
        <w:widowControl w:val="0"/>
        <w:numPr>
          <w:ilvl w:val="0"/>
          <w:numId w:val="0"/>
        </w:numPr>
        <w:jc w:val="both"/>
        <w:rPr>
          <w:rFonts w:hint="eastAsia"/>
        </w:rPr>
      </w:pPr>
    </w:p>
    <w:p w14:paraId="6CAA03BC">
      <w:pPr>
        <w:widowControl w:val="0"/>
        <w:numPr>
          <w:ilvl w:val="0"/>
          <w:numId w:val="0"/>
        </w:numPr>
        <w:jc w:val="both"/>
        <w:rPr>
          <w:rFonts w:hint="eastAsia"/>
        </w:rPr>
      </w:pPr>
      <w:r>
        <w:rPr>
          <w:rFonts w:hint="eastAsia"/>
        </w:rPr>
        <w:t>With the Arminian the decree of redemption precedes the decree of election, which is conditioned upon the foreseen faith of the individual.</w:t>
      </w:r>
    </w:p>
    <w:p w14:paraId="456C7171">
      <w:pPr>
        <w:widowControl w:val="0"/>
        <w:numPr>
          <w:ilvl w:val="0"/>
          <w:numId w:val="0"/>
        </w:numPr>
        <w:jc w:val="both"/>
        <w:rPr>
          <w:rFonts w:hint="eastAsia"/>
        </w:rPr>
      </w:pPr>
      <w:r>
        <w:rPr>
          <w:rFonts w:hint="eastAsia"/>
        </w:rPr>
        <w:t>对阿米念派而言，救赎的预旨先于拣选的预旨，而拣选是以个人被预见的信心为条件的。</w:t>
      </w:r>
    </w:p>
    <w:p w14:paraId="0EB8130E">
      <w:pPr>
        <w:widowControl w:val="0"/>
        <w:numPr>
          <w:ilvl w:val="0"/>
          <w:numId w:val="0"/>
        </w:numPr>
        <w:jc w:val="both"/>
        <w:rPr>
          <w:rFonts w:hint="eastAsia"/>
        </w:rPr>
      </w:pPr>
    </w:p>
    <w:p w14:paraId="746DDA11">
      <w:pPr>
        <w:widowControl w:val="0"/>
        <w:numPr>
          <w:ilvl w:val="0"/>
          <w:numId w:val="0"/>
        </w:numPr>
        <w:jc w:val="both"/>
        <w:rPr>
          <w:rFonts w:hint="eastAsia"/>
        </w:rPr>
      </w:pPr>
      <w:r>
        <w:rPr>
          <w:rFonts w:hint="eastAsia"/>
        </w:rPr>
        <w:t>With the Calvinist. on the other hand, the decree of election precedes the decree of redemption, and the decree of election is conditioned upon the simple good pleasure of God alone.</w:t>
      </w:r>
    </w:p>
    <w:p w14:paraId="748DD205">
      <w:pPr>
        <w:widowControl w:val="0"/>
        <w:numPr>
          <w:ilvl w:val="0"/>
          <w:numId w:val="0"/>
        </w:numPr>
        <w:jc w:val="both"/>
        <w:rPr>
          <w:rFonts w:hint="eastAsia"/>
        </w:rPr>
      </w:pPr>
      <w:r>
        <w:rPr>
          <w:rFonts w:hint="eastAsia"/>
        </w:rPr>
        <w:t>另一方面，对加尔文派而言，拣选的预旨先于救赎的预旨，并且拣选的预旨仅以上帝单纯的美意为条件。</w:t>
      </w:r>
    </w:p>
    <w:p w14:paraId="04197A00">
      <w:pPr>
        <w:widowControl w:val="0"/>
        <w:numPr>
          <w:ilvl w:val="0"/>
          <w:numId w:val="0"/>
        </w:numPr>
        <w:jc w:val="both"/>
        <w:rPr>
          <w:rFonts w:hint="eastAsia"/>
        </w:rPr>
      </w:pPr>
    </w:p>
    <w:p w14:paraId="52E5542D">
      <w:pPr>
        <w:widowControl w:val="0"/>
        <w:numPr>
          <w:ilvl w:val="0"/>
          <w:numId w:val="0"/>
        </w:numPr>
        <w:jc w:val="both"/>
        <w:rPr>
          <w:rFonts w:hint="eastAsia"/>
        </w:rPr>
      </w:pPr>
      <w:r>
        <w:rPr>
          <w:rFonts w:hint="eastAsia"/>
        </w:rPr>
        <w:t>2nd. The French or Salmurian as compared with the legitimate view of the Reformed Churches and with the Arminian view.</w:t>
      </w:r>
    </w:p>
    <w:p w14:paraId="01956FBC">
      <w:pPr>
        <w:widowControl w:val="0"/>
        <w:numPr>
          <w:ilvl w:val="0"/>
          <w:numId w:val="0"/>
        </w:numPr>
        <w:jc w:val="both"/>
        <w:rPr>
          <w:rFonts w:hint="eastAsia"/>
        </w:rPr>
      </w:pPr>
      <w:r>
        <w:rPr>
          <w:rFonts w:hint="eastAsia"/>
        </w:rPr>
        <w:t>第二，法国派或索米尔派观点与改革宗教会的正统观点以及阿米念派观点的比较。</w:t>
      </w:r>
    </w:p>
    <w:p w14:paraId="0EBAC8D8">
      <w:pPr>
        <w:widowControl w:val="0"/>
        <w:numPr>
          <w:ilvl w:val="0"/>
          <w:numId w:val="0"/>
        </w:numPr>
        <w:jc w:val="both"/>
        <w:rPr>
          <w:rFonts w:hint="eastAsia"/>
        </w:rPr>
      </w:pPr>
      <w:r>
        <w:rPr>
          <w:rFonts w:hint="eastAsia"/>
        </w:rPr>
        <w:t>The French view agrees with the Reformed and differs from the Arminian view in making the sovereign good pleasure of God the sole ground of election; while it differs from the Reformed and agrees with the Arminian in making the decree of redemption precede the decree of election.</w:t>
      </w:r>
    </w:p>
    <w:p w14:paraId="52219EEC">
      <w:pPr>
        <w:widowControl w:val="0"/>
        <w:numPr>
          <w:ilvl w:val="0"/>
          <w:numId w:val="0"/>
        </w:numPr>
        <w:jc w:val="both"/>
        <w:rPr>
          <w:rFonts w:hint="eastAsia"/>
        </w:rPr>
      </w:pPr>
      <w:r>
        <w:rPr>
          <w:rFonts w:hint="eastAsia"/>
        </w:rPr>
        <w:t>法国派观点在将上帝的主权美意作为拣选的唯一基础方面与改革宗一致，而与阿米念派观点不同；同时，它在使救赎的预旨先于拣选的预旨方面与改革宗不同，而与阿米念派一致。</w:t>
      </w:r>
    </w:p>
    <w:p w14:paraId="4E10E779">
      <w:pPr>
        <w:widowControl w:val="0"/>
        <w:numPr>
          <w:ilvl w:val="0"/>
          <w:numId w:val="0"/>
        </w:numPr>
        <w:jc w:val="both"/>
        <w:rPr>
          <w:rFonts w:hint="eastAsia"/>
        </w:rPr>
      </w:pPr>
    </w:p>
    <w:p w14:paraId="105F8836">
      <w:pPr>
        <w:widowControl w:val="0"/>
        <w:numPr>
          <w:ilvl w:val="0"/>
          <w:numId w:val="0"/>
        </w:numPr>
        <w:jc w:val="both"/>
        <w:rPr>
          <w:rFonts w:hint="eastAsia"/>
        </w:rPr>
      </w:pPr>
      <w:r>
        <w:rPr>
          <w:rFonts w:hint="eastAsia"/>
        </w:rPr>
        <w:t>3rd. The supra–lapsarian scheme as compared with the infralapsarian view prevalent among the Reformed Churches.</w:t>
      </w:r>
    </w:p>
    <w:p w14:paraId="77E0C327">
      <w:pPr>
        <w:widowControl w:val="0"/>
        <w:numPr>
          <w:ilvl w:val="0"/>
          <w:numId w:val="0"/>
        </w:numPr>
        <w:jc w:val="both"/>
        <w:rPr>
          <w:rFonts w:hint="eastAsia"/>
        </w:rPr>
      </w:pPr>
      <w:r>
        <w:rPr>
          <w:rFonts w:hint="eastAsia"/>
        </w:rPr>
        <w:t>第三，堕落前预定论方案与在改革宗教会中盛行的堕落后预定论观点的比较。</w:t>
      </w:r>
    </w:p>
    <w:p w14:paraId="7367BB2F">
      <w:pPr>
        <w:widowControl w:val="0"/>
        <w:numPr>
          <w:ilvl w:val="0"/>
          <w:numId w:val="0"/>
        </w:numPr>
        <w:jc w:val="both"/>
        <w:rPr>
          <w:rFonts w:hint="eastAsia"/>
        </w:rPr>
      </w:pPr>
      <w:r>
        <w:rPr>
          <w:rFonts w:hint="eastAsia"/>
        </w:rPr>
        <w:t>The supra–lapsarian scheme makes the decree to elect some and reprobate others, precede the decree to create and to permit to fall.</w:t>
      </w:r>
    </w:p>
    <w:p w14:paraId="5840D24B">
      <w:pPr>
        <w:widowControl w:val="0"/>
        <w:numPr>
          <w:ilvl w:val="0"/>
          <w:numId w:val="0"/>
        </w:numPr>
        <w:jc w:val="both"/>
        <w:rPr>
          <w:rFonts w:hint="eastAsia"/>
        </w:rPr>
      </w:pPr>
      <w:r>
        <w:rPr>
          <w:rFonts w:hint="eastAsia"/>
        </w:rPr>
        <w:t>堕落前预定论方案使拣选一些人和遗弃另一些人的预旨，先于创造和容许堕落的预旨。</w:t>
      </w:r>
    </w:p>
    <w:p w14:paraId="28FFA575">
      <w:pPr>
        <w:widowControl w:val="0"/>
        <w:numPr>
          <w:ilvl w:val="0"/>
          <w:numId w:val="0"/>
        </w:numPr>
        <w:jc w:val="both"/>
        <w:rPr>
          <w:rFonts w:hint="eastAsia"/>
        </w:rPr>
      </w:pPr>
      <w:r>
        <w:rPr>
          <w:rFonts w:hint="eastAsia"/>
        </w:rPr>
        <w:t>The infra–lapsarian view makes the decree of election come after the decree to create and permit to fall.</w:t>
      </w:r>
    </w:p>
    <w:p w14:paraId="79EABEAF">
      <w:pPr>
        <w:widowControl w:val="0"/>
        <w:numPr>
          <w:ilvl w:val="0"/>
          <w:numId w:val="0"/>
        </w:numPr>
        <w:jc w:val="both"/>
        <w:rPr>
          <w:rFonts w:hint="eastAsia"/>
        </w:rPr>
      </w:pPr>
      <w:r>
        <w:rPr>
          <w:rFonts w:hint="eastAsia"/>
        </w:rPr>
        <w:t>堕落后预定论观点使拣选的预旨位于创造和容许堕落的预旨之后。</w:t>
      </w:r>
    </w:p>
    <w:p w14:paraId="7A5F7C47">
      <w:pPr>
        <w:widowControl w:val="0"/>
        <w:numPr>
          <w:ilvl w:val="0"/>
          <w:numId w:val="0"/>
        </w:numPr>
        <w:jc w:val="both"/>
        <w:rPr>
          <w:rFonts w:hint="eastAsia"/>
        </w:rPr>
      </w:pPr>
      <w:r>
        <w:rPr>
          <w:rFonts w:hint="eastAsia"/>
        </w:rPr>
        <w:t>The supralapsarian view regards man not as created and fallen, but simply as creatible, the object of election and reprobation.</w:t>
      </w:r>
    </w:p>
    <w:p w14:paraId="2283250E">
      <w:pPr>
        <w:widowControl w:val="0"/>
        <w:numPr>
          <w:ilvl w:val="0"/>
          <w:numId w:val="0"/>
        </w:numPr>
        <w:jc w:val="both"/>
        <w:rPr>
          <w:rFonts w:hint="eastAsia"/>
        </w:rPr>
      </w:pPr>
      <w:r>
        <w:rPr>
          <w:rFonts w:hint="eastAsia"/>
        </w:rPr>
        <w:t>堕落前预定论观点不把人看作已创造和已堕落的，而仅仅是可被创造的，是拣选和遗弃的对象。</w:t>
      </w:r>
    </w:p>
    <w:p w14:paraId="123ECDB9">
      <w:pPr>
        <w:widowControl w:val="0"/>
        <w:numPr>
          <w:ilvl w:val="0"/>
          <w:numId w:val="0"/>
        </w:numPr>
        <w:jc w:val="both"/>
        <w:rPr>
          <w:rFonts w:hint="eastAsia"/>
        </w:rPr>
      </w:pPr>
      <w:r>
        <w:rPr>
          <w:rFonts w:hint="eastAsia"/>
        </w:rPr>
        <w:t>The infra–lapsarian view makes man as already created and fallen the only object of those decrees.</w:t>
      </w:r>
    </w:p>
    <w:p w14:paraId="5EE8BABA">
      <w:pPr>
        <w:widowControl w:val="0"/>
        <w:numPr>
          <w:ilvl w:val="0"/>
          <w:numId w:val="0"/>
        </w:numPr>
        <w:jc w:val="both"/>
        <w:rPr>
          <w:rFonts w:hint="eastAsia"/>
        </w:rPr>
      </w:pPr>
      <w:r>
        <w:rPr>
          <w:rFonts w:hint="eastAsia"/>
        </w:rPr>
        <w:t>堕落后预定论观点使已创造和已堕落的人成为那些预旨的唯一对象。</w:t>
      </w:r>
    </w:p>
    <w:p w14:paraId="52492505">
      <w:pPr>
        <w:widowControl w:val="0"/>
        <w:numPr>
          <w:ilvl w:val="0"/>
          <w:numId w:val="0"/>
        </w:numPr>
        <w:jc w:val="both"/>
        <w:rPr>
          <w:rFonts w:hint="eastAsia"/>
        </w:rPr>
      </w:pPr>
    </w:p>
    <w:p w14:paraId="562CC0E7">
      <w:pPr>
        <w:widowControl w:val="0"/>
        <w:numPr>
          <w:ilvl w:val="0"/>
          <w:numId w:val="0"/>
        </w:numPr>
        <w:jc w:val="both"/>
        <w:rPr>
          <w:rFonts w:hint="eastAsia"/>
        </w:rPr>
      </w:pPr>
      <w:r>
        <w:rPr>
          <w:rFonts w:hint="eastAsia"/>
        </w:rPr>
        <w:t>47. State the arguments against the supra– lapsarian scheme.</w:t>
      </w:r>
    </w:p>
    <w:p w14:paraId="0DE24325">
      <w:pPr>
        <w:widowControl w:val="0"/>
        <w:numPr>
          <w:ilvl w:val="0"/>
          <w:numId w:val="0"/>
        </w:numPr>
        <w:jc w:val="both"/>
        <w:rPr>
          <w:rFonts w:hint="eastAsia"/>
        </w:rPr>
      </w:pPr>
      <w:r>
        <w:rPr>
          <w:rFonts w:hint="eastAsia"/>
        </w:rPr>
        <w:t>47. 陈述反对堕落前预定论方案的论点。</w:t>
      </w:r>
    </w:p>
    <w:p w14:paraId="61A55FA5">
      <w:pPr>
        <w:widowControl w:val="0"/>
        <w:numPr>
          <w:ilvl w:val="0"/>
          <w:numId w:val="0"/>
        </w:numPr>
        <w:jc w:val="both"/>
        <w:rPr>
          <w:rFonts w:hint="eastAsia"/>
        </w:rPr>
      </w:pPr>
    </w:p>
    <w:p w14:paraId="0F5FEB64">
      <w:pPr>
        <w:widowControl w:val="0"/>
        <w:numPr>
          <w:ilvl w:val="0"/>
          <w:numId w:val="0"/>
        </w:numPr>
        <w:jc w:val="both"/>
        <w:rPr>
          <w:rFonts w:hint="eastAsia"/>
        </w:rPr>
      </w:pPr>
      <w:r>
        <w:rPr>
          <w:rFonts w:hint="eastAsia"/>
        </w:rPr>
        <w:t>This scheme is unquestionably the most logical of all.</w:t>
      </w:r>
    </w:p>
    <w:p w14:paraId="63B309E8">
      <w:pPr>
        <w:widowControl w:val="0"/>
        <w:numPr>
          <w:ilvl w:val="0"/>
          <w:numId w:val="0"/>
        </w:numPr>
        <w:jc w:val="both"/>
        <w:rPr>
          <w:rFonts w:hint="eastAsia"/>
        </w:rPr>
      </w:pPr>
      <w:r>
        <w:rPr>
          <w:rFonts w:hint="eastAsia"/>
        </w:rPr>
        <w:t>这个方案无疑是所有方案中最合乎逻辑的。</w:t>
      </w:r>
    </w:p>
    <w:p w14:paraId="346EF74C">
      <w:pPr>
        <w:widowControl w:val="0"/>
        <w:numPr>
          <w:ilvl w:val="0"/>
          <w:numId w:val="0"/>
        </w:numPr>
        <w:jc w:val="both"/>
        <w:rPr>
          <w:rFonts w:hint="eastAsia"/>
        </w:rPr>
      </w:pPr>
      <w:r>
        <w:rPr>
          <w:rFonts w:hint="eastAsia"/>
        </w:rPr>
        <w:t>It is postulated upon the principle, that what is last in execution is first in intention, which undoubtedly holds true in all spheres comprehended in human experience.</w:t>
      </w:r>
    </w:p>
    <w:p w14:paraId="7F8DEEF1">
      <w:pPr>
        <w:widowControl w:val="0"/>
        <w:numPr>
          <w:ilvl w:val="0"/>
          <w:numId w:val="0"/>
        </w:numPr>
        <w:jc w:val="both"/>
        <w:rPr>
          <w:rFonts w:hint="eastAsia"/>
        </w:rPr>
      </w:pPr>
      <w:r>
        <w:rPr>
          <w:rFonts w:hint="eastAsia"/>
        </w:rPr>
        <w:t>它基于这样一个原则：凡在执行中最后的事，在意图中是最先的；这无疑在人类经验所能理解的一切领域中都是成立的。</w:t>
      </w:r>
    </w:p>
    <w:p w14:paraId="0228D83E">
      <w:pPr>
        <w:widowControl w:val="0"/>
        <w:numPr>
          <w:ilvl w:val="0"/>
          <w:numId w:val="0"/>
        </w:numPr>
        <w:jc w:val="both"/>
        <w:rPr>
          <w:rFonts w:hint="eastAsia"/>
        </w:rPr>
      </w:pPr>
      <w:r>
        <w:rPr>
          <w:rFonts w:hint="eastAsia"/>
        </w:rPr>
        <w:t>Hence it is argued that if the final result of the whole matter is the glorification of God in the salvation of the elect and the perdition of the non–elect, it must have been the deliberate purpose of God from the beginning.</w:t>
      </w:r>
    </w:p>
    <w:p w14:paraId="01E770EC">
      <w:pPr>
        <w:widowControl w:val="0"/>
        <w:numPr>
          <w:ilvl w:val="0"/>
          <w:numId w:val="0"/>
        </w:numPr>
        <w:jc w:val="both"/>
        <w:rPr>
          <w:rFonts w:hint="eastAsia"/>
        </w:rPr>
      </w:pPr>
      <w:r>
        <w:rPr>
          <w:rFonts w:hint="eastAsia"/>
        </w:rPr>
        <w:t>因此，有人论证说，如果整个事件的最终结果是上帝在蒙拣选者的得救和未蒙拣选者的沉沦中得荣耀，那么这必定是上帝从起初就刻意设定的目的。</w:t>
      </w:r>
    </w:p>
    <w:p w14:paraId="4A41837F">
      <w:pPr>
        <w:widowControl w:val="0"/>
        <w:numPr>
          <w:ilvl w:val="0"/>
          <w:numId w:val="0"/>
        </w:numPr>
        <w:jc w:val="both"/>
        <w:rPr>
          <w:rFonts w:hint="eastAsia"/>
        </w:rPr>
      </w:pPr>
      <w:r>
        <w:rPr>
          <w:rFonts w:hint="eastAsia"/>
        </w:rPr>
        <w:t>But the case is too high and too vast for the à priori application and enforcement of the ordinary rules of human Judgment; we can here only know in virtue of and within the limits of a positive revelation.</w:t>
      </w:r>
    </w:p>
    <w:p w14:paraId="73779C7D">
      <w:pPr>
        <w:widowControl w:val="0"/>
        <w:numPr>
          <w:ilvl w:val="0"/>
          <w:numId w:val="0"/>
        </w:numPr>
        <w:jc w:val="both"/>
        <w:rPr>
          <w:rFonts w:hint="eastAsia"/>
        </w:rPr>
      </w:pPr>
      <w:r>
        <w:rPr>
          <w:rFonts w:hint="eastAsia"/>
        </w:rPr>
        <w:t>但是，这个案例太高深太广阔，无法先验地应用和强制执行人类判断的普通规则；我们在这里只能凭借并局限于明确的启示来认识。</w:t>
      </w:r>
    </w:p>
    <w:p w14:paraId="524E749A">
      <w:pPr>
        <w:widowControl w:val="0"/>
        <w:numPr>
          <w:ilvl w:val="0"/>
          <w:numId w:val="0"/>
        </w:numPr>
        <w:jc w:val="both"/>
        <w:rPr>
          <w:rFonts w:hint="eastAsia"/>
        </w:rPr>
      </w:pPr>
    </w:p>
    <w:p w14:paraId="17E838D5">
      <w:pPr>
        <w:widowControl w:val="0"/>
        <w:numPr>
          <w:ilvl w:val="0"/>
          <w:numId w:val="0"/>
        </w:numPr>
        <w:jc w:val="both"/>
        <w:rPr>
          <w:rFonts w:hint="eastAsia"/>
        </w:rPr>
      </w:pPr>
      <w:r>
        <w:rPr>
          <w:rFonts w:hint="eastAsia"/>
        </w:rPr>
        <w:t>The objections against this scheme are—</w:t>
      </w:r>
    </w:p>
    <w:p w14:paraId="696B559B">
      <w:pPr>
        <w:widowControl w:val="0"/>
        <w:numPr>
          <w:ilvl w:val="0"/>
          <w:numId w:val="0"/>
        </w:numPr>
        <w:jc w:val="both"/>
        <w:rPr>
          <w:rFonts w:hint="eastAsia"/>
        </w:rPr>
      </w:pPr>
      <w:r>
        <w:rPr>
          <w:rFonts w:hint="eastAsia"/>
        </w:rPr>
        <w:t>反对这个方案的意见是——</w:t>
      </w:r>
    </w:p>
    <w:p w14:paraId="05406FB5">
      <w:pPr>
        <w:widowControl w:val="0"/>
        <w:numPr>
          <w:ilvl w:val="0"/>
          <w:numId w:val="0"/>
        </w:numPr>
        <w:jc w:val="both"/>
        <w:rPr>
          <w:rFonts w:hint="eastAsia"/>
        </w:rPr>
      </w:pPr>
    </w:p>
    <w:p w14:paraId="4DB33470">
      <w:pPr>
        <w:widowControl w:val="0"/>
        <w:numPr>
          <w:ilvl w:val="0"/>
          <w:numId w:val="0"/>
        </w:numPr>
        <w:jc w:val="both"/>
        <w:rPr>
          <w:rFonts w:hint="eastAsia"/>
        </w:rPr>
      </w:pPr>
      <w:r>
        <w:rPr>
          <w:rFonts w:hint="eastAsia"/>
        </w:rPr>
        <w:t>1st. Man creatable is a nonentity.</w:t>
      </w:r>
    </w:p>
    <w:p w14:paraId="475A208F">
      <w:pPr>
        <w:widowControl w:val="0"/>
        <w:numPr>
          <w:ilvl w:val="0"/>
          <w:numId w:val="0"/>
        </w:numPr>
        <w:jc w:val="both"/>
        <w:rPr>
          <w:rFonts w:hint="eastAsia"/>
        </w:rPr>
      </w:pPr>
      <w:r>
        <w:rPr>
          <w:rFonts w:hint="eastAsia"/>
        </w:rPr>
        <w:t>第一，可被创造的人是不存在的实体。</w:t>
      </w:r>
    </w:p>
    <w:p w14:paraId="26825501">
      <w:pPr>
        <w:widowControl w:val="0"/>
        <w:numPr>
          <w:ilvl w:val="0"/>
          <w:numId w:val="0"/>
        </w:numPr>
        <w:jc w:val="both"/>
        <w:rPr>
          <w:rFonts w:hint="eastAsia"/>
        </w:rPr>
      </w:pPr>
      <w:r>
        <w:rPr>
          <w:rFonts w:hint="eastAsia"/>
        </w:rPr>
        <w:t>He could not have been loved or chosen unless considered as created.</w:t>
      </w:r>
    </w:p>
    <w:p w14:paraId="2034A557">
      <w:pPr>
        <w:widowControl w:val="0"/>
        <w:numPr>
          <w:ilvl w:val="0"/>
          <w:numId w:val="0"/>
        </w:numPr>
        <w:jc w:val="both"/>
        <w:rPr>
          <w:rFonts w:hint="eastAsia"/>
        </w:rPr>
      </w:pPr>
      <w:r>
        <w:rPr>
          <w:rFonts w:hint="eastAsia"/>
        </w:rPr>
        <w:t>除非被视作已创造的，否则他不可能被爱或被拣选。</w:t>
      </w:r>
    </w:p>
    <w:p w14:paraId="28D569AA">
      <w:pPr>
        <w:widowControl w:val="0"/>
        <w:numPr>
          <w:ilvl w:val="0"/>
          <w:numId w:val="0"/>
        </w:numPr>
        <w:jc w:val="both"/>
        <w:rPr>
          <w:rFonts w:hint="eastAsia"/>
        </w:rPr>
      </w:pPr>
    </w:p>
    <w:p w14:paraId="0DF7A0DB">
      <w:pPr>
        <w:widowControl w:val="0"/>
        <w:numPr>
          <w:ilvl w:val="0"/>
          <w:numId w:val="0"/>
        </w:numPr>
        <w:jc w:val="both"/>
        <w:rPr>
          <w:rFonts w:hint="eastAsia"/>
        </w:rPr>
      </w:pPr>
      <w:r>
        <w:rPr>
          <w:rFonts w:hint="eastAsia"/>
        </w:rPr>
        <w:t>2nd. The whole language of Scripture upon this subject implies that the "elect" are chosen as the objects of eternal love, not from the number of creatable, but from the mass of actually sinful men.—John 15:19; Romans 11:5,7.</w:t>
      </w:r>
    </w:p>
    <w:p w14:paraId="00986001">
      <w:pPr>
        <w:widowControl w:val="0"/>
        <w:numPr>
          <w:ilvl w:val="0"/>
          <w:numId w:val="0"/>
        </w:numPr>
        <w:jc w:val="both"/>
        <w:rPr>
          <w:rFonts w:hint="eastAsia"/>
        </w:rPr>
      </w:pPr>
      <w:r>
        <w:rPr>
          <w:rFonts w:hint="eastAsia"/>
        </w:rPr>
        <w:t>第二，圣经关于此主题的全部语言都暗示，“蒙拣选者”是作为永恒之爱的对象被拣选的，不是从可被创造者的数目中，而是从实际有罪的人群中拣选的。——约翰福音 15:19；罗马书 11:5,7。</w:t>
      </w:r>
    </w:p>
    <w:p w14:paraId="6D99C88E">
      <w:pPr>
        <w:widowControl w:val="0"/>
        <w:numPr>
          <w:ilvl w:val="0"/>
          <w:numId w:val="0"/>
        </w:numPr>
        <w:jc w:val="both"/>
        <w:rPr>
          <w:rFonts w:hint="eastAsia"/>
        </w:rPr>
      </w:pPr>
    </w:p>
    <w:p w14:paraId="60A7584A">
      <w:pPr>
        <w:widowControl w:val="0"/>
        <w:numPr>
          <w:ilvl w:val="0"/>
          <w:numId w:val="0"/>
        </w:numPr>
        <w:jc w:val="both"/>
        <w:rPr>
          <w:rFonts w:hint="eastAsia"/>
        </w:rPr>
      </w:pPr>
      <w:r>
        <w:rPr>
          <w:rFonts w:hint="eastAsia"/>
        </w:rPr>
        <w:t>3rd. The Scriptures declare that the elect are chosen to sanctification, and to the sprinkling of the blood of Christ.</w:t>
      </w:r>
    </w:p>
    <w:p w14:paraId="37A2D563">
      <w:pPr>
        <w:widowControl w:val="0"/>
        <w:numPr>
          <w:ilvl w:val="0"/>
          <w:numId w:val="0"/>
        </w:numPr>
        <w:jc w:val="both"/>
        <w:rPr>
          <w:rFonts w:hint="eastAsia"/>
        </w:rPr>
      </w:pPr>
      <w:r>
        <w:rPr>
          <w:rFonts w:hint="eastAsia"/>
        </w:rPr>
        <w:t>第三，圣经宣告蒙拣选者是被拣选以致成圣，并蒙基督宝血所洒。</w:t>
      </w:r>
    </w:p>
    <w:p w14:paraId="64019685">
      <w:pPr>
        <w:widowControl w:val="0"/>
        <w:numPr>
          <w:ilvl w:val="0"/>
          <w:numId w:val="0"/>
        </w:numPr>
        <w:jc w:val="both"/>
        <w:rPr>
          <w:rFonts w:hint="eastAsia"/>
        </w:rPr>
      </w:pPr>
      <w:r>
        <w:rPr>
          <w:rFonts w:hint="eastAsia"/>
        </w:rPr>
        <w:t>They must therefore have been regarded when chosen as guilty and defiled by sin.—1 Peter 1:2; Ephesians 1:4–6.</w:t>
      </w:r>
    </w:p>
    <w:p w14:paraId="0A41C14A">
      <w:pPr>
        <w:widowControl w:val="0"/>
        <w:numPr>
          <w:ilvl w:val="0"/>
          <w:numId w:val="0"/>
        </w:numPr>
        <w:jc w:val="both"/>
        <w:rPr>
          <w:rFonts w:hint="eastAsia"/>
        </w:rPr>
      </w:pPr>
      <w:r>
        <w:rPr>
          <w:rFonts w:hint="eastAsia"/>
        </w:rPr>
        <w:t>因此，他们在被拣选时，必定被视为有罪并被罪玷污。——彼得前书 1:2；以弗所书 1:4–6。</w:t>
      </w:r>
    </w:p>
    <w:p w14:paraId="06BF66A7">
      <w:pPr>
        <w:widowControl w:val="0"/>
        <w:numPr>
          <w:ilvl w:val="0"/>
          <w:numId w:val="0"/>
        </w:numPr>
        <w:jc w:val="both"/>
        <w:rPr>
          <w:rFonts w:hint="eastAsia"/>
        </w:rPr>
      </w:pPr>
    </w:p>
    <w:p w14:paraId="31E2AE2B">
      <w:pPr>
        <w:widowControl w:val="0"/>
        <w:numPr>
          <w:ilvl w:val="0"/>
          <w:numId w:val="0"/>
        </w:numPr>
        <w:jc w:val="both"/>
        <w:rPr>
          <w:rFonts w:hint="eastAsia"/>
        </w:rPr>
      </w:pPr>
      <w:r>
        <w:rPr>
          <w:rFonts w:hint="eastAsia"/>
        </w:rPr>
        <w:t>4th. Predestination includes reprobation.</w:t>
      </w:r>
    </w:p>
    <w:p w14:paraId="187AC31B">
      <w:pPr>
        <w:widowControl w:val="0"/>
        <w:numPr>
          <w:ilvl w:val="0"/>
          <w:numId w:val="0"/>
        </w:numPr>
        <w:jc w:val="both"/>
        <w:rPr>
          <w:rFonts w:hint="eastAsia"/>
        </w:rPr>
      </w:pPr>
      <w:r>
        <w:rPr>
          <w:rFonts w:hint="eastAsia"/>
        </w:rPr>
        <w:t>第四，预定包括遗弃。</w:t>
      </w:r>
    </w:p>
    <w:p w14:paraId="66BDAAD9">
      <w:pPr>
        <w:widowControl w:val="0"/>
        <w:numPr>
          <w:ilvl w:val="0"/>
          <w:numId w:val="0"/>
        </w:numPr>
        <w:jc w:val="both"/>
        <w:rPr>
          <w:rFonts w:hint="eastAsia"/>
        </w:rPr>
      </w:pPr>
      <w:r>
        <w:rPr>
          <w:rFonts w:hint="eastAsia"/>
        </w:rPr>
        <w:t>This view represents God as reprobating the non–elect by a sovereign act, without any respect to their sins, simply for his own glory.</w:t>
      </w:r>
    </w:p>
    <w:p w14:paraId="0FD02608">
      <w:pPr>
        <w:widowControl w:val="0"/>
        <w:numPr>
          <w:ilvl w:val="0"/>
          <w:numId w:val="0"/>
        </w:numPr>
        <w:jc w:val="both"/>
        <w:rPr>
          <w:rFonts w:hint="eastAsia"/>
        </w:rPr>
      </w:pPr>
      <w:r>
        <w:rPr>
          <w:rFonts w:hint="eastAsia"/>
        </w:rPr>
        <w:t>这种观点将上帝描绘成通过一个主权行为遗弃未蒙拣选者，而不考虑他们的罪，仅仅是为了祂自己的荣耀。</w:t>
      </w:r>
    </w:p>
    <w:p w14:paraId="46D7EB3C">
      <w:pPr>
        <w:widowControl w:val="0"/>
        <w:numPr>
          <w:ilvl w:val="0"/>
          <w:numId w:val="0"/>
        </w:numPr>
        <w:jc w:val="both"/>
        <w:rPr>
          <w:rFonts w:hint="eastAsia"/>
        </w:rPr>
      </w:pPr>
      <w:r>
        <w:rPr>
          <w:rFonts w:hint="eastAsia"/>
        </w:rPr>
        <w:t>This appears to be inconsistent with the divine righteousness, as well as with the teaching of Scripture.</w:t>
      </w:r>
    </w:p>
    <w:p w14:paraId="58AF1D96">
      <w:pPr>
        <w:widowControl w:val="0"/>
        <w:numPr>
          <w:ilvl w:val="0"/>
          <w:numId w:val="0"/>
        </w:numPr>
        <w:jc w:val="both"/>
        <w:rPr>
          <w:rFonts w:hint="eastAsia"/>
        </w:rPr>
      </w:pPr>
      <w:r>
        <w:rPr>
          <w:rFonts w:hint="eastAsia"/>
        </w:rPr>
        <w:t>这似乎与神的公义以及圣经的教导不符。</w:t>
      </w:r>
    </w:p>
    <w:p w14:paraId="46B0D100">
      <w:pPr>
        <w:widowControl w:val="0"/>
        <w:numPr>
          <w:ilvl w:val="0"/>
          <w:numId w:val="0"/>
        </w:numPr>
        <w:jc w:val="both"/>
        <w:rPr>
          <w:rFonts w:hint="eastAsia"/>
        </w:rPr>
      </w:pPr>
      <w:r>
        <w:rPr>
          <w:rFonts w:hint="eastAsia"/>
        </w:rPr>
        <w:t>The non–elect are "ordained to dishonor and wrath for their sins, to the praise of his glorious justice."—"Confession Faith," ch. 3, sec. 3–7, "Larger Catechism," question 13; "Shorter Catechism" question 20.</w:t>
      </w:r>
    </w:p>
    <w:p w14:paraId="17BAB939">
      <w:pPr>
        <w:widowControl w:val="0"/>
        <w:numPr>
          <w:ilvl w:val="0"/>
          <w:numId w:val="0"/>
        </w:numPr>
        <w:jc w:val="both"/>
        <w:rPr>
          <w:rFonts w:hint="eastAsia"/>
        </w:rPr>
      </w:pPr>
      <w:r>
        <w:rPr>
          <w:rFonts w:hint="eastAsia"/>
        </w:rPr>
        <w:t>未蒙拣选者“因他们的罪被预定受羞辱和忿怒，为要彰显祂荣耀的公义。”——《信仰告白》第三章，第3-7节；《大要理问答》第13问；《小要理问答》第20问。</w:t>
      </w:r>
    </w:p>
    <w:p w14:paraId="7DA37225">
      <w:pPr>
        <w:widowControl w:val="0"/>
        <w:numPr>
          <w:ilvl w:val="0"/>
          <w:numId w:val="0"/>
        </w:numPr>
        <w:jc w:val="both"/>
        <w:rPr>
          <w:rFonts w:hint="eastAsia"/>
        </w:rPr>
      </w:pPr>
    </w:p>
    <w:p w14:paraId="1CC55CCF">
      <w:pPr>
        <w:widowControl w:val="0"/>
        <w:numPr>
          <w:ilvl w:val="0"/>
          <w:numId w:val="0"/>
        </w:numPr>
        <w:jc w:val="both"/>
        <w:rPr>
          <w:rFonts w:hint="eastAsia"/>
        </w:rPr>
      </w:pPr>
      <w:r>
        <w:rPr>
          <w:rFonts w:hint="eastAsia"/>
        </w:rPr>
        <w:t>48.Show that a correct exegesis of Ephesians 3:9,10, does not support the supralapsarian view.</w:t>
      </w:r>
    </w:p>
    <w:p w14:paraId="777DCC5A">
      <w:pPr>
        <w:widowControl w:val="0"/>
        <w:numPr>
          <w:ilvl w:val="0"/>
          <w:numId w:val="0"/>
        </w:numPr>
        <w:jc w:val="both"/>
        <w:rPr>
          <w:rFonts w:hint="eastAsia"/>
        </w:rPr>
      </w:pPr>
      <w:r>
        <w:rPr>
          <w:rFonts w:hint="eastAsia"/>
        </w:rPr>
        <w:t>48.证明对以弗所书 3:9,10 的正确释经并不支持堕落前预定论的观点。</w:t>
      </w:r>
    </w:p>
    <w:p w14:paraId="213A6A3F">
      <w:pPr>
        <w:widowControl w:val="0"/>
        <w:numPr>
          <w:ilvl w:val="0"/>
          <w:numId w:val="0"/>
        </w:numPr>
        <w:jc w:val="both"/>
        <w:rPr>
          <w:rFonts w:hint="eastAsia"/>
        </w:rPr>
      </w:pPr>
    </w:p>
    <w:p w14:paraId="5E9CDF1A">
      <w:pPr>
        <w:widowControl w:val="0"/>
        <w:numPr>
          <w:ilvl w:val="0"/>
          <w:numId w:val="0"/>
        </w:numPr>
        <w:jc w:val="both"/>
        <w:rPr>
          <w:rFonts w:hint="eastAsia"/>
        </w:rPr>
      </w:pPr>
      <w:r>
        <w:rPr>
          <w:rFonts w:hint="eastAsia"/>
        </w:rPr>
        <w:t>Show that a correct exegesis of Eph. 3:9, 10, does not support the supra-lapsarian view.</w:t>
      </w:r>
    </w:p>
    <w:p w14:paraId="5130D306">
      <w:pPr>
        <w:widowControl w:val="0"/>
        <w:numPr>
          <w:ilvl w:val="0"/>
          <w:numId w:val="0"/>
        </w:numPr>
        <w:jc w:val="both"/>
        <w:rPr>
          <w:rFonts w:hint="eastAsia"/>
        </w:rPr>
      </w:pPr>
      <w:r>
        <w:rPr>
          <w:rFonts w:hint="eastAsia"/>
        </w:rPr>
        <w:t>证明对以弗所书 3:9,10 的正确释经并不支持堕落前预定论的观点。</w:t>
      </w:r>
    </w:p>
    <w:p w14:paraId="1173BD53">
      <w:pPr>
        <w:widowControl w:val="0"/>
        <w:numPr>
          <w:ilvl w:val="0"/>
          <w:numId w:val="0"/>
        </w:numPr>
        <w:jc w:val="both"/>
        <w:rPr>
          <w:rFonts w:hint="eastAsia"/>
        </w:rPr>
      </w:pPr>
      <w:r>
        <w:rPr>
          <w:rFonts w:hint="eastAsia"/>
        </w:rPr>
        <w:t>This passage is claimed as a direct affirmation of the supra-lapsarian theory.</w:t>
      </w:r>
    </w:p>
    <w:p w14:paraId="0ACFD47F">
      <w:pPr>
        <w:widowControl w:val="0"/>
        <w:numPr>
          <w:ilvl w:val="0"/>
          <w:numId w:val="0"/>
        </w:numPr>
        <w:jc w:val="both"/>
        <w:rPr>
          <w:rFonts w:hint="eastAsia"/>
        </w:rPr>
      </w:pPr>
      <w:r>
        <w:rPr>
          <w:rFonts w:hint="eastAsia"/>
        </w:rPr>
        <w:t>这段经文被声称是堕落前预定论理论的直接肯定。</w:t>
      </w:r>
    </w:p>
    <w:p w14:paraId="313AC51B">
      <w:pPr>
        <w:widowControl w:val="0"/>
        <w:numPr>
          <w:ilvl w:val="0"/>
          <w:numId w:val="0"/>
        </w:numPr>
        <w:jc w:val="both"/>
        <w:rPr>
          <w:rFonts w:hint="eastAsia"/>
        </w:rPr>
      </w:pPr>
      <w:r>
        <w:rPr>
          <w:rFonts w:hint="eastAsia"/>
        </w:rPr>
        <w:t>If the ἵνα, introducing the tenth verse, refers to the immediately preceding clause, then the passage teaches that God created all things in order that his manifold wisdom might be displayed by the church to the angels.</w:t>
      </w:r>
    </w:p>
    <w:p w14:paraId="19D7F41F">
      <w:pPr>
        <w:widowControl w:val="0"/>
        <w:numPr>
          <w:ilvl w:val="0"/>
          <w:numId w:val="0"/>
        </w:numPr>
        <w:jc w:val="both"/>
        <w:rPr>
          <w:rFonts w:hint="eastAsia"/>
        </w:rPr>
      </w:pPr>
      <w:r>
        <w:rPr>
          <w:rFonts w:hint="eastAsia"/>
        </w:rPr>
        <w:t>如果引导第十节的ἵνα (希腊文：hina，意为“为要”、“以便”) 指的是紧接其前的子句，那么这段经文教导说，上帝创造万物是为了藉着教会向众天使显明祂百般的智慧。</w:t>
      </w:r>
    </w:p>
    <w:p w14:paraId="4A9591E6">
      <w:pPr>
        <w:widowControl w:val="0"/>
        <w:numPr>
          <w:ilvl w:val="0"/>
          <w:numId w:val="0"/>
        </w:numPr>
        <w:jc w:val="both"/>
        <w:rPr>
          <w:rFonts w:hint="eastAsia"/>
        </w:rPr>
      </w:pPr>
      <w:r>
        <w:rPr>
          <w:rFonts w:hint="eastAsia"/>
        </w:rPr>
        <w:t>It is evident, however, that ἵνα, refers to the preceding phrase, in which Paul declares that he was ordained to preach the gospel to the Gentiles, and to enlighten all men as to the mystery of redemption.</w:t>
      </w:r>
    </w:p>
    <w:p w14:paraId="7E6C0644">
      <w:pPr>
        <w:widowControl w:val="0"/>
        <w:numPr>
          <w:ilvl w:val="0"/>
          <w:numId w:val="0"/>
        </w:numPr>
        <w:jc w:val="both"/>
        <w:rPr>
          <w:rFonts w:hint="eastAsia"/>
        </w:rPr>
      </w:pPr>
      <w:r>
        <w:rPr>
          <w:rFonts w:hint="eastAsia"/>
        </w:rPr>
        <w:t>然而，显而易见的是，ἵνα (希腊文：hina) 指的是前面的短语，其中保罗宣告他被命定向外邦人传福音，并光照所有人明白救赎的奥秘。</w:t>
      </w:r>
    </w:p>
    <w:p w14:paraId="22315E94">
      <w:pPr>
        <w:widowControl w:val="0"/>
        <w:numPr>
          <w:ilvl w:val="0"/>
          <w:numId w:val="0"/>
        </w:numPr>
        <w:jc w:val="both"/>
        <w:rPr>
          <w:rFonts w:hint="eastAsia"/>
        </w:rPr>
      </w:pPr>
      <w:r>
        <w:rPr>
          <w:rFonts w:hint="eastAsia"/>
        </w:rPr>
        <w:t>All this he was commissioned to do, in order that God's glory might be displayed, etc.—See "Hodge on Ephesians."</w:t>
      </w:r>
    </w:p>
    <w:p w14:paraId="7A467B52">
      <w:pPr>
        <w:widowControl w:val="0"/>
        <w:numPr>
          <w:ilvl w:val="0"/>
          <w:numId w:val="0"/>
        </w:numPr>
        <w:jc w:val="both"/>
        <w:rPr>
          <w:rFonts w:hint="eastAsia"/>
        </w:rPr>
      </w:pPr>
      <w:r>
        <w:rPr>
          <w:rFonts w:hint="eastAsia"/>
        </w:rPr>
        <w:t>他受托做这一切，是为了上帝的荣耀得以彰显，等等。——见《贺智论以弗所书》。</w:t>
      </w:r>
    </w:p>
    <w:p w14:paraId="0DBE70E8">
      <w:pPr>
        <w:widowControl w:val="0"/>
        <w:numPr>
          <w:ilvl w:val="0"/>
          <w:numId w:val="0"/>
        </w:numPr>
        <w:jc w:val="both"/>
        <w:rPr>
          <w:rFonts w:hint="eastAsia"/>
        </w:rPr>
      </w:pPr>
    </w:p>
    <w:p w14:paraId="58837894">
      <w:pPr>
        <w:widowControl w:val="0"/>
        <w:numPr>
          <w:ilvl w:val="0"/>
          <w:numId w:val="0"/>
        </w:numPr>
        <w:jc w:val="both"/>
        <w:rPr>
          <w:rFonts w:hint="eastAsia"/>
        </w:rPr>
      </w:pPr>
      <w:r>
        <w:rPr>
          <w:rFonts w:hint="eastAsia"/>
        </w:rPr>
        <w:t>49.State the arguments against the French scheme.</w:t>
      </w:r>
    </w:p>
    <w:p w14:paraId="00B24415">
      <w:pPr>
        <w:widowControl w:val="0"/>
        <w:numPr>
          <w:ilvl w:val="0"/>
          <w:numId w:val="0"/>
        </w:numPr>
        <w:jc w:val="both"/>
        <w:rPr>
          <w:rFonts w:hint="eastAsia"/>
        </w:rPr>
      </w:pPr>
      <w:r>
        <w:rPr>
          <w:rFonts w:hint="eastAsia"/>
        </w:rPr>
        <w:t>49.陈述反对法国派方案的论点。</w:t>
      </w:r>
    </w:p>
    <w:p w14:paraId="4FD94ED8">
      <w:pPr>
        <w:widowControl w:val="0"/>
        <w:numPr>
          <w:ilvl w:val="0"/>
          <w:numId w:val="0"/>
        </w:numPr>
        <w:jc w:val="both"/>
        <w:rPr>
          <w:rFonts w:hint="eastAsia"/>
        </w:rPr>
      </w:pPr>
    </w:p>
    <w:p w14:paraId="28681230">
      <w:pPr>
        <w:widowControl w:val="0"/>
        <w:numPr>
          <w:ilvl w:val="0"/>
          <w:numId w:val="0"/>
        </w:numPr>
        <w:jc w:val="both"/>
        <w:rPr>
          <w:rFonts w:hint="eastAsia"/>
        </w:rPr>
      </w:pPr>
      <w:r>
        <w:rPr>
          <w:rFonts w:hint="eastAsia"/>
        </w:rPr>
        <w:t>1st. It is not consistent with the fact that God’s purposes are one.</w:t>
      </w:r>
    </w:p>
    <w:p w14:paraId="5D80DFB3">
      <w:pPr>
        <w:widowControl w:val="0"/>
        <w:numPr>
          <w:ilvl w:val="0"/>
          <w:numId w:val="0"/>
        </w:numPr>
        <w:jc w:val="both"/>
        <w:rPr>
          <w:rFonts w:hint="eastAsia"/>
        </w:rPr>
      </w:pPr>
      <w:r>
        <w:rPr>
          <w:rFonts w:hint="eastAsia"/>
        </w:rPr>
        <w:t>第一，这与上帝的旨意是单一的这一事实不一致。</w:t>
      </w:r>
    </w:p>
    <w:p w14:paraId="3233A775">
      <w:pPr>
        <w:widowControl w:val="0"/>
        <w:numPr>
          <w:ilvl w:val="0"/>
          <w:numId w:val="0"/>
        </w:numPr>
        <w:jc w:val="both"/>
        <w:rPr>
          <w:rFonts w:hint="eastAsia"/>
        </w:rPr>
      </w:pPr>
      <w:r>
        <w:rPr>
          <w:rFonts w:hint="eastAsia"/>
        </w:rPr>
        <w:t>The scheme is that God in one eternal act determined to provide the objective conditions of salvation (redemption through the blood of Christ), for all, and to provide the subjective conditions of salvation (efficacious grace) only for some.</w:t>
      </w:r>
    </w:p>
    <w:p w14:paraId="61DAEC43">
      <w:pPr>
        <w:widowControl w:val="0"/>
        <w:numPr>
          <w:ilvl w:val="0"/>
          <w:numId w:val="0"/>
        </w:numPr>
        <w:jc w:val="both"/>
        <w:rPr>
          <w:rFonts w:hint="eastAsia"/>
        </w:rPr>
      </w:pPr>
      <w:r>
        <w:rPr>
          <w:rFonts w:hint="eastAsia"/>
        </w:rPr>
        <w:t>该方案是，上帝在一个永恒的行动中决定为所有人提供救恩的客观条件（藉基督宝血的救赎），而只为一些人提供救恩的主观条件（有效的恩典）。</w:t>
      </w:r>
    </w:p>
    <w:p w14:paraId="4DAFF65C">
      <w:pPr>
        <w:widowControl w:val="0"/>
        <w:numPr>
          <w:ilvl w:val="0"/>
          <w:numId w:val="0"/>
        </w:numPr>
        <w:jc w:val="both"/>
        <w:rPr>
          <w:rFonts w:hint="eastAsia"/>
        </w:rPr>
      </w:pPr>
      <w:r>
        <w:rPr>
          <w:rFonts w:hint="eastAsia"/>
        </w:rPr>
        <w:t>This is in reality an attempt to weld together Arminianism and Calvinism.</w:t>
      </w:r>
    </w:p>
    <w:p w14:paraId="7A866C93">
      <w:pPr>
        <w:widowControl w:val="0"/>
        <w:numPr>
          <w:ilvl w:val="0"/>
          <w:numId w:val="0"/>
        </w:numPr>
        <w:jc w:val="both"/>
        <w:rPr>
          <w:rFonts w:hint="eastAsia"/>
        </w:rPr>
      </w:pPr>
      <w:r>
        <w:rPr>
          <w:rFonts w:hint="eastAsia"/>
        </w:rPr>
        <w:t>这实际上是试图将阿米念主义和加尔文主义焊接在一起。</w:t>
      </w:r>
    </w:p>
    <w:p w14:paraId="6ED7FBF6">
      <w:pPr>
        <w:widowControl w:val="0"/>
        <w:numPr>
          <w:ilvl w:val="0"/>
          <w:numId w:val="0"/>
        </w:numPr>
        <w:jc w:val="both"/>
        <w:rPr>
          <w:rFonts w:hint="eastAsia"/>
        </w:rPr>
      </w:pPr>
    </w:p>
    <w:p w14:paraId="0C6FFE7E">
      <w:pPr>
        <w:widowControl w:val="0"/>
        <w:numPr>
          <w:ilvl w:val="0"/>
          <w:numId w:val="0"/>
        </w:numPr>
        <w:jc w:val="both"/>
        <w:rPr>
          <w:rFonts w:hint="eastAsia"/>
        </w:rPr>
      </w:pPr>
      <w:r>
        <w:rPr>
          <w:rFonts w:hint="eastAsia"/>
        </w:rPr>
        <w:t>2nd. The Scriptures declare that the purpose of Christ’s coming was to execute the purpose of election.</w:t>
      </w:r>
    </w:p>
    <w:p w14:paraId="06EBB29C">
      <w:pPr>
        <w:widowControl w:val="0"/>
        <w:numPr>
          <w:ilvl w:val="0"/>
          <w:numId w:val="0"/>
        </w:numPr>
        <w:jc w:val="both"/>
        <w:rPr>
          <w:rFonts w:hint="eastAsia"/>
        </w:rPr>
      </w:pPr>
      <w:r>
        <w:rPr>
          <w:rFonts w:hint="eastAsia"/>
        </w:rPr>
        <w:t>第二，圣经宣告基督降临的目的是要执行拣选的旨意。</w:t>
      </w:r>
    </w:p>
    <w:p w14:paraId="509682B4">
      <w:pPr>
        <w:widowControl w:val="0"/>
        <w:numPr>
          <w:ilvl w:val="0"/>
          <w:numId w:val="0"/>
        </w:numPr>
        <w:jc w:val="both"/>
        <w:rPr>
          <w:rFonts w:hint="eastAsia"/>
        </w:rPr>
      </w:pPr>
      <w:r>
        <w:rPr>
          <w:rFonts w:hint="eastAsia"/>
        </w:rPr>
        <w:t>He came to give eternal life to as many as the Father has given him. John 17:2,9; 10:15.</w:t>
      </w:r>
    </w:p>
    <w:p w14:paraId="576B8042">
      <w:pPr>
        <w:widowControl w:val="0"/>
        <w:numPr>
          <w:ilvl w:val="0"/>
          <w:numId w:val="0"/>
        </w:numPr>
        <w:jc w:val="both"/>
        <w:rPr>
          <w:rFonts w:hint="eastAsia"/>
        </w:rPr>
      </w:pPr>
      <w:r>
        <w:rPr>
          <w:rFonts w:hint="eastAsia"/>
        </w:rPr>
        <w:t>祂来是要将永生赐给父所赐给祂的人。约翰福音 17:2,9；10:15。</w:t>
      </w:r>
    </w:p>
    <w:p w14:paraId="0623940A">
      <w:pPr>
        <w:widowControl w:val="0"/>
        <w:numPr>
          <w:ilvl w:val="0"/>
          <w:numId w:val="0"/>
        </w:numPr>
        <w:jc w:val="both"/>
        <w:rPr>
          <w:rFonts w:hint="eastAsia"/>
        </w:rPr>
      </w:pPr>
      <w:r>
        <w:rPr>
          <w:rFonts w:hint="eastAsia"/>
        </w:rPr>
        <w:t>Redemption therefore cannot precede election.</w:t>
      </w:r>
    </w:p>
    <w:p w14:paraId="6968E420">
      <w:pPr>
        <w:widowControl w:val="0"/>
        <w:numPr>
          <w:ilvl w:val="0"/>
          <w:numId w:val="0"/>
        </w:numPr>
        <w:jc w:val="both"/>
        <w:rPr>
          <w:rFonts w:hint="eastAsia"/>
        </w:rPr>
      </w:pPr>
      <w:r>
        <w:rPr>
          <w:rFonts w:hint="eastAsia"/>
        </w:rPr>
        <w:t>因此，救赎不能先于拣选。</w:t>
      </w:r>
    </w:p>
    <w:p w14:paraId="5AFE9D22">
      <w:pPr>
        <w:widowControl w:val="0"/>
        <w:numPr>
          <w:ilvl w:val="0"/>
          <w:numId w:val="0"/>
        </w:numPr>
        <w:jc w:val="both"/>
        <w:rPr>
          <w:rFonts w:hint="eastAsia"/>
        </w:rPr>
      </w:pPr>
    </w:p>
    <w:p w14:paraId="11760807">
      <w:pPr>
        <w:widowControl w:val="0"/>
        <w:numPr>
          <w:ilvl w:val="0"/>
          <w:numId w:val="0"/>
        </w:numPr>
        <w:jc w:val="both"/>
        <w:rPr>
          <w:rFonts w:hint="eastAsia"/>
        </w:rPr>
      </w:pPr>
      <w:r>
        <w:rPr>
          <w:rFonts w:hint="eastAsia"/>
        </w:rPr>
        <w:t>3rd. The true doctrine of the Atonement (see Chapter 25.) is that Christ did not come to make salvation possible, but to effect it for all for whom he died.</w:t>
      </w:r>
    </w:p>
    <w:p w14:paraId="6CA6DB2B">
      <w:pPr>
        <w:widowControl w:val="0"/>
        <w:numPr>
          <w:ilvl w:val="0"/>
          <w:numId w:val="0"/>
        </w:numPr>
        <w:jc w:val="both"/>
        <w:rPr>
          <w:rFonts w:hint="eastAsia"/>
        </w:rPr>
      </w:pPr>
      <w:r>
        <w:rPr>
          <w:rFonts w:hint="eastAsia"/>
        </w:rPr>
        <w:t>第三，赎罪的真正教义（见第二十五章）是基督来不是要使救恩成为可能，而是要为所有祂为之死的人成就救恩。</w:t>
      </w:r>
    </w:p>
    <w:p w14:paraId="0BC92538">
      <w:pPr>
        <w:widowControl w:val="0"/>
        <w:numPr>
          <w:ilvl w:val="0"/>
          <w:numId w:val="0"/>
        </w:numPr>
        <w:jc w:val="both"/>
        <w:rPr>
          <w:rFonts w:hint="eastAsia"/>
        </w:rPr>
      </w:pPr>
      <w:r>
        <w:rPr>
          <w:rFonts w:hint="eastAsia"/>
        </w:rPr>
        <w:t>The Atonement secures remission of sin, and faith, and repentance, and all the fruits of the Spirit.</w:t>
      </w:r>
    </w:p>
    <w:p w14:paraId="7E0BDFDA">
      <w:pPr>
        <w:widowControl w:val="0"/>
        <w:numPr>
          <w:ilvl w:val="0"/>
          <w:numId w:val="0"/>
        </w:numPr>
        <w:jc w:val="both"/>
        <w:rPr>
          <w:rFonts w:hint="eastAsia"/>
        </w:rPr>
      </w:pPr>
      <w:r>
        <w:rPr>
          <w:rFonts w:hint="eastAsia"/>
        </w:rPr>
        <w:t>赎罪确保罪得赦免、信心、悔改以及圣灵的一切果子。</w:t>
      </w:r>
    </w:p>
    <w:p w14:paraId="5FFE8A62">
      <w:pPr>
        <w:widowControl w:val="0"/>
        <w:numPr>
          <w:ilvl w:val="0"/>
          <w:numId w:val="0"/>
        </w:numPr>
        <w:jc w:val="both"/>
        <w:rPr>
          <w:rFonts w:hint="eastAsia"/>
        </w:rPr>
      </w:pPr>
      <w:r>
        <w:rPr>
          <w:rFonts w:hint="eastAsia"/>
        </w:rPr>
        <w:t>Therefore all who are redeemed repent and believe.</w:t>
      </w:r>
    </w:p>
    <w:p w14:paraId="3E3830DE">
      <w:pPr>
        <w:widowControl w:val="0"/>
        <w:numPr>
          <w:ilvl w:val="0"/>
          <w:numId w:val="0"/>
        </w:numPr>
        <w:jc w:val="both"/>
        <w:rPr>
          <w:rFonts w:hint="eastAsia"/>
        </w:rPr>
      </w:pPr>
      <w:r>
        <w:rPr>
          <w:rFonts w:hint="eastAsia"/>
        </w:rPr>
        <w:t>因此，所有蒙救赎的人都会悔改并相信。</w:t>
      </w:r>
    </w:p>
    <w:p w14:paraId="2F9DB56E">
      <w:pPr>
        <w:widowControl w:val="0"/>
        <w:numPr>
          <w:ilvl w:val="0"/>
          <w:numId w:val="0"/>
        </w:numPr>
        <w:jc w:val="both"/>
        <w:rPr>
          <w:rFonts w:hint="eastAsia"/>
        </w:rPr>
      </w:pPr>
    </w:p>
    <w:p w14:paraId="507ADE1D">
      <w:pPr>
        <w:widowControl w:val="0"/>
        <w:numPr>
          <w:ilvl w:val="0"/>
          <w:numId w:val="0"/>
        </w:numPr>
        <w:jc w:val="both"/>
        <w:rPr>
          <w:rFonts w:hint="eastAsia"/>
        </w:rPr>
      </w:pPr>
      <w:r>
        <w:rPr>
          <w:rFonts w:hint="eastAsia"/>
        </w:rPr>
        <w:t>50.In what sense do the Lutherans teach that Christ is the ground of election?</w:t>
      </w:r>
    </w:p>
    <w:p w14:paraId="66553C41">
      <w:pPr>
        <w:widowControl w:val="0"/>
        <w:numPr>
          <w:ilvl w:val="0"/>
          <w:numId w:val="0"/>
        </w:numPr>
        <w:jc w:val="both"/>
        <w:rPr>
          <w:rFonts w:hint="eastAsia"/>
        </w:rPr>
      </w:pPr>
      <w:r>
        <w:rPr>
          <w:rFonts w:hint="eastAsia"/>
        </w:rPr>
        <w:t>50.路德宗在何种意义上教导基督是拣选的根基？</w:t>
      </w:r>
    </w:p>
    <w:p w14:paraId="7691A299">
      <w:pPr>
        <w:widowControl w:val="0"/>
        <w:numPr>
          <w:ilvl w:val="0"/>
          <w:numId w:val="0"/>
        </w:numPr>
        <w:jc w:val="both"/>
        <w:rPr>
          <w:rFonts w:hint="eastAsia"/>
        </w:rPr>
      </w:pPr>
    </w:p>
    <w:p w14:paraId="21314DCE">
      <w:pPr>
        <w:widowControl w:val="0"/>
        <w:numPr>
          <w:ilvl w:val="0"/>
          <w:numId w:val="0"/>
        </w:numPr>
        <w:jc w:val="both"/>
        <w:rPr>
          <w:rFonts w:hint="eastAsia"/>
        </w:rPr>
      </w:pPr>
      <w:r>
        <w:rPr>
          <w:rFonts w:hint="eastAsia"/>
        </w:rPr>
        <w:t>They hold that God elected his own people to eternal life for Christ’s sake.</w:t>
      </w:r>
    </w:p>
    <w:p w14:paraId="078C0A0D">
      <w:pPr>
        <w:widowControl w:val="0"/>
        <w:numPr>
          <w:ilvl w:val="0"/>
          <w:numId w:val="0"/>
        </w:numPr>
        <w:jc w:val="both"/>
        <w:rPr>
          <w:rFonts w:hint="eastAsia"/>
        </w:rPr>
      </w:pPr>
      <w:r>
        <w:rPr>
          <w:rFonts w:hint="eastAsia"/>
        </w:rPr>
        <w:t>他们认为上帝为了基督的缘故拣选了自己的子民得永生。</w:t>
      </w:r>
    </w:p>
    <w:p w14:paraId="0C9B362C">
      <w:pPr>
        <w:widowControl w:val="0"/>
        <w:numPr>
          <w:ilvl w:val="0"/>
          <w:numId w:val="0"/>
        </w:numPr>
        <w:jc w:val="both"/>
        <w:rPr>
          <w:rFonts w:hint="eastAsia"/>
        </w:rPr>
      </w:pPr>
      <w:r>
        <w:rPr>
          <w:rFonts w:hint="eastAsia"/>
        </w:rPr>
        <w:t>They appeal to Ephesians 1:4, "According as he hath chosen us in him [Christ] before the foundation of the world."</w:t>
      </w:r>
    </w:p>
    <w:p w14:paraId="37435135">
      <w:pPr>
        <w:widowControl w:val="0"/>
        <w:numPr>
          <w:ilvl w:val="0"/>
          <w:numId w:val="0"/>
        </w:numPr>
        <w:jc w:val="both"/>
        <w:rPr>
          <w:rFonts w:hint="eastAsia"/>
        </w:rPr>
      </w:pPr>
      <w:r>
        <w:rPr>
          <w:rFonts w:hint="eastAsia"/>
        </w:rPr>
        <w:t>他们引用以弗所书 1:4：“就如神从创立世界以前，在基督里拣选了我们。”</w:t>
      </w:r>
    </w:p>
    <w:p w14:paraId="7134BA84">
      <w:pPr>
        <w:widowControl w:val="0"/>
        <w:numPr>
          <w:ilvl w:val="0"/>
          <w:numId w:val="0"/>
        </w:numPr>
        <w:jc w:val="both"/>
        <w:rPr>
          <w:rFonts w:hint="eastAsia"/>
        </w:rPr>
      </w:pPr>
      <w:r>
        <w:rPr>
          <w:rFonts w:hint="eastAsia"/>
        </w:rPr>
        <w:t>This view may evidently be construed either with the Arminian or the French theory of the decrees above stated, i.e. , we were chosen in Christ for his sake, either as we were foreseen to be in him through faith, or because God, having provided through Christ salvation for all men, would, by the election of certain individuals, secure at least in their case the successful effect of Christ’s death.</w:t>
      </w:r>
    </w:p>
    <w:p w14:paraId="467CBB60">
      <w:pPr>
        <w:widowControl w:val="0"/>
        <w:numPr>
          <w:ilvl w:val="0"/>
          <w:numId w:val="0"/>
        </w:numPr>
        <w:jc w:val="both"/>
        <w:rPr>
          <w:rFonts w:hint="eastAsia"/>
        </w:rPr>
      </w:pPr>
      <w:r>
        <w:rPr>
          <w:rFonts w:hint="eastAsia"/>
        </w:rPr>
        <w:t>这一观点显然可以与上述阿米念派或法国派的预旨理论相联系，即，我们是在基督里为祂的缘故被拣选的，要么是因为我们被预见到藉着信心在祂里面，要么是因为上帝既已藉着基督为所有人预备了救恩，便会通过拣选某些个体，至少在他们的情况下确保基督之死的成功果效。</w:t>
      </w:r>
    </w:p>
    <w:p w14:paraId="0B08168E">
      <w:pPr>
        <w:widowControl w:val="0"/>
        <w:numPr>
          <w:ilvl w:val="0"/>
          <w:numId w:val="0"/>
        </w:numPr>
        <w:jc w:val="both"/>
        <w:rPr>
          <w:rFonts w:hint="eastAsia"/>
        </w:rPr>
      </w:pPr>
    </w:p>
    <w:p w14:paraId="164E15A3">
      <w:pPr>
        <w:widowControl w:val="0"/>
        <w:numPr>
          <w:ilvl w:val="0"/>
          <w:numId w:val="0"/>
        </w:numPr>
        <w:jc w:val="both"/>
        <w:rPr>
          <w:rFonts w:hint="eastAsia"/>
        </w:rPr>
      </w:pPr>
      <w:r>
        <w:rPr>
          <w:rFonts w:hint="eastAsia"/>
        </w:rPr>
        <w:t>This view, of course, is rebutted by the same arguments which we urge against the theories above mentioned.</w:t>
      </w:r>
    </w:p>
    <w:p w14:paraId="32C1FF06">
      <w:pPr>
        <w:widowControl w:val="0"/>
        <w:numPr>
          <w:ilvl w:val="0"/>
          <w:numId w:val="0"/>
        </w:numPr>
        <w:jc w:val="both"/>
        <w:rPr>
          <w:rFonts w:hint="eastAsia"/>
        </w:rPr>
      </w:pPr>
      <w:r>
        <w:rPr>
          <w:rFonts w:hint="eastAsia"/>
        </w:rPr>
        <w:t>当然，这一观点被我们用来反驳上述理论的相同论点所驳斥。</w:t>
      </w:r>
    </w:p>
    <w:p w14:paraId="4877FC73">
      <w:pPr>
        <w:widowControl w:val="0"/>
        <w:numPr>
          <w:ilvl w:val="0"/>
          <w:numId w:val="0"/>
        </w:numPr>
        <w:jc w:val="both"/>
        <w:rPr>
          <w:rFonts w:hint="eastAsia"/>
        </w:rPr>
      </w:pPr>
      <w:r>
        <w:rPr>
          <w:rFonts w:hint="eastAsia"/>
        </w:rPr>
        <w:t>We are said to be chosen "in him," not for Christ’s sake, but because the eternal covenant of grace includes all the elect under the headship of Christ.</w:t>
      </w:r>
    </w:p>
    <w:p w14:paraId="1D7F5D45">
      <w:pPr>
        <w:widowControl w:val="0"/>
        <w:numPr>
          <w:ilvl w:val="0"/>
          <w:numId w:val="0"/>
        </w:numPr>
        <w:jc w:val="both"/>
        <w:rPr>
          <w:rFonts w:hint="eastAsia"/>
        </w:rPr>
      </w:pPr>
      <w:r>
        <w:rPr>
          <w:rFonts w:hint="eastAsia"/>
        </w:rPr>
        <w:t>我们被称为“在祂里面”蒙拣选，不是为了基督的缘故，而是因为永恒的恩典之约将所有蒙拣选者都包含在基督的元首权柄之下。</w:t>
      </w:r>
    </w:p>
    <w:p w14:paraId="7A535FC9">
      <w:pPr>
        <w:widowControl w:val="0"/>
        <w:numPr>
          <w:ilvl w:val="0"/>
          <w:numId w:val="0"/>
        </w:numPr>
        <w:jc w:val="both"/>
        <w:rPr>
          <w:rFonts w:hint="eastAsia"/>
        </w:rPr>
      </w:pPr>
      <w:r>
        <w:rPr>
          <w:rFonts w:hint="eastAsia"/>
        </w:rPr>
        <w:t>The love of God is everywhere represented as the ground of the gift of Christ, not the work of Christ the ground of the love of God.—John 3:16; 1 John 4:10.</w:t>
      </w:r>
    </w:p>
    <w:p w14:paraId="6BA3D3EC">
      <w:pPr>
        <w:widowControl w:val="0"/>
        <w:numPr>
          <w:ilvl w:val="0"/>
          <w:numId w:val="0"/>
        </w:numPr>
        <w:jc w:val="both"/>
        <w:rPr>
          <w:rFonts w:hint="eastAsia"/>
        </w:rPr>
      </w:pPr>
      <w:r>
        <w:rPr>
          <w:rFonts w:hint="eastAsia"/>
        </w:rPr>
        <w:t>上帝的爱处处被描绘为赐下基督的根基，而不是基督的工作是上帝之爱的根基。——约翰福音 3:16；约翰一书 4:10。</w:t>
      </w:r>
    </w:p>
    <w:p w14:paraId="04CE9FDE">
      <w:pPr>
        <w:widowControl w:val="0"/>
        <w:numPr>
          <w:ilvl w:val="0"/>
          <w:numId w:val="0"/>
        </w:numPr>
        <w:jc w:val="both"/>
        <w:rPr>
          <w:rFonts w:hint="eastAsia"/>
        </w:rPr>
      </w:pPr>
    </w:p>
    <w:p w14:paraId="11D59744">
      <w:pPr>
        <w:widowControl w:val="0"/>
        <w:numPr>
          <w:ilvl w:val="0"/>
          <w:numId w:val="0"/>
        </w:numPr>
        <w:jc w:val="both"/>
        <w:rPr>
          <w:rFonts w:hint="eastAsia"/>
        </w:rPr>
      </w:pPr>
      <w:r>
        <w:rPr>
          <w:rFonts w:hint="eastAsia"/>
        </w:rPr>
        <w:t>DIFFERENT VIEWS OF THE CHURCHES</w:t>
      </w:r>
    </w:p>
    <w:p w14:paraId="1C1B5B18">
      <w:pPr>
        <w:widowControl w:val="0"/>
        <w:numPr>
          <w:ilvl w:val="0"/>
          <w:numId w:val="0"/>
        </w:numPr>
        <w:jc w:val="both"/>
        <w:rPr>
          <w:rFonts w:hint="eastAsia"/>
        </w:rPr>
      </w:pPr>
      <w:r>
        <w:rPr>
          <w:rFonts w:hint="eastAsia"/>
        </w:rPr>
        <w:t>不同教会的观点</w:t>
      </w:r>
    </w:p>
    <w:p w14:paraId="6F40B1C6">
      <w:pPr>
        <w:widowControl w:val="0"/>
        <w:numPr>
          <w:ilvl w:val="0"/>
          <w:numId w:val="0"/>
        </w:numPr>
        <w:jc w:val="both"/>
        <w:rPr>
          <w:rFonts w:hint="eastAsia"/>
        </w:rPr>
      </w:pPr>
    </w:p>
    <w:p w14:paraId="6E5C03D0">
      <w:pPr>
        <w:widowControl w:val="0"/>
        <w:numPr>
          <w:ilvl w:val="0"/>
          <w:numId w:val="0"/>
        </w:numPr>
        <w:jc w:val="both"/>
        <w:rPr>
          <w:rFonts w:hint="eastAsia"/>
        </w:rPr>
      </w:pPr>
      <w:r>
        <w:rPr>
          <w:rFonts w:hint="eastAsia"/>
        </w:rPr>
        <w:t>THE LUTHERAN VIEW.—"That which first of all should be accurately observed, is the difference between foreknowledge and predestination or the eternal election of God.</w:t>
      </w:r>
    </w:p>
    <w:p w14:paraId="089B940E">
      <w:pPr>
        <w:widowControl w:val="0"/>
        <w:numPr>
          <w:ilvl w:val="0"/>
          <w:numId w:val="0"/>
        </w:numPr>
        <w:jc w:val="both"/>
        <w:rPr>
          <w:rFonts w:hint="eastAsia"/>
        </w:rPr>
      </w:pPr>
      <w:r>
        <w:rPr>
          <w:rFonts w:hint="eastAsia"/>
        </w:rPr>
        <w:t>路德宗观点。——“首先应当准确观察的是预知与预定或上帝永恒拣选之间的区别。</w:t>
      </w:r>
    </w:p>
    <w:p w14:paraId="44BEE888">
      <w:pPr>
        <w:widowControl w:val="0"/>
        <w:numPr>
          <w:ilvl w:val="0"/>
          <w:numId w:val="0"/>
        </w:numPr>
        <w:jc w:val="both"/>
        <w:rPr>
          <w:rFonts w:hint="eastAsia"/>
        </w:rPr>
      </w:pPr>
      <w:r>
        <w:rPr>
          <w:rFonts w:hint="eastAsia"/>
        </w:rPr>
        <w:t>For the Foreknowledge of God, is nothing more than that God knew all things before they existed. . . .</w:t>
      </w:r>
    </w:p>
    <w:p w14:paraId="4D2BFD80">
      <w:pPr>
        <w:widowControl w:val="0"/>
        <w:numPr>
          <w:ilvl w:val="0"/>
          <w:numId w:val="0"/>
        </w:numPr>
        <w:jc w:val="both"/>
        <w:rPr>
          <w:rFonts w:hint="eastAsia"/>
        </w:rPr>
      </w:pPr>
      <w:r>
        <w:rPr>
          <w:rFonts w:hint="eastAsia"/>
        </w:rPr>
        <w:t>因为上帝的预知，无非是上帝在万物存在之前就知道它们。</w:t>
      </w:r>
    </w:p>
    <w:p w14:paraId="4E510B9F">
      <w:pPr>
        <w:widowControl w:val="0"/>
        <w:numPr>
          <w:ilvl w:val="0"/>
          <w:numId w:val="0"/>
        </w:numPr>
        <w:jc w:val="both"/>
        <w:rPr>
          <w:rFonts w:hint="eastAsia"/>
        </w:rPr>
      </w:pPr>
      <w:r>
        <w:rPr>
          <w:rFonts w:hint="eastAsia"/>
        </w:rPr>
        <w:t>This foreknowledge of God pertains alike to good and to bad men, but it is not consequently the cause of evil, nor the cause of sin, which impels man to crime.</w:t>
      </w:r>
    </w:p>
    <w:p w14:paraId="6DE0E1E4">
      <w:pPr>
        <w:widowControl w:val="0"/>
        <w:numPr>
          <w:ilvl w:val="0"/>
          <w:numId w:val="0"/>
        </w:numPr>
        <w:jc w:val="both"/>
        <w:rPr>
          <w:rFonts w:hint="eastAsia"/>
        </w:rPr>
      </w:pPr>
      <w:r>
        <w:rPr>
          <w:rFonts w:hint="eastAsia"/>
        </w:rPr>
        <w:t>上帝的这种预知同样关乎好人和坏人，但它因此既不是邪恶的原因，也不是驱使人犯罪的罪的原因。</w:t>
      </w:r>
    </w:p>
    <w:p w14:paraId="3B1DB498">
      <w:pPr>
        <w:widowControl w:val="0"/>
        <w:numPr>
          <w:ilvl w:val="0"/>
          <w:numId w:val="0"/>
        </w:numPr>
        <w:jc w:val="both"/>
        <w:rPr>
          <w:rFonts w:hint="eastAsia"/>
        </w:rPr>
      </w:pPr>
      <w:r>
        <w:rPr>
          <w:rFonts w:hint="eastAsia"/>
        </w:rPr>
        <w:t>For sin originates from the devil and from the depraved and wicked will of man.</w:t>
      </w:r>
    </w:p>
    <w:p w14:paraId="6AD4361B">
      <w:pPr>
        <w:widowControl w:val="0"/>
        <w:numPr>
          <w:ilvl w:val="0"/>
          <w:numId w:val="0"/>
        </w:numPr>
        <w:jc w:val="both"/>
        <w:rPr>
          <w:rFonts w:hint="eastAsia"/>
        </w:rPr>
      </w:pPr>
      <w:r>
        <w:rPr>
          <w:rFonts w:hint="eastAsia"/>
        </w:rPr>
        <w:t>因为罪源于魔鬼和人败坏邪恶的意志。</w:t>
      </w:r>
    </w:p>
    <w:p w14:paraId="0C723D9D">
      <w:pPr>
        <w:widowControl w:val="0"/>
        <w:numPr>
          <w:ilvl w:val="0"/>
          <w:numId w:val="0"/>
        </w:numPr>
        <w:jc w:val="both"/>
        <w:rPr>
          <w:rFonts w:hint="eastAsia"/>
        </w:rPr>
      </w:pPr>
      <w:r>
        <w:rPr>
          <w:rFonts w:hint="eastAsia"/>
        </w:rPr>
        <w:t>Neither is this foreknowledge of God the cause that men perish, for that they ought to charge upon themselves; but the foreknowledge of God disposes evil, and sets bounds to it, determining whither it shall go, and how long it shall last, so that, although it be in itself evil, it conspires to the salvation of God’s elect."</w:t>
      </w:r>
    </w:p>
    <w:p w14:paraId="6B2BAA71">
      <w:pPr>
        <w:widowControl w:val="0"/>
        <w:numPr>
          <w:ilvl w:val="0"/>
          <w:numId w:val="0"/>
        </w:numPr>
        <w:jc w:val="both"/>
        <w:rPr>
          <w:rFonts w:hint="eastAsia"/>
        </w:rPr>
      </w:pPr>
      <w:r>
        <w:rPr>
          <w:rFonts w:hint="eastAsia"/>
        </w:rPr>
        <w:t>上帝的这种预知也不是人灭亡的原因，因为他们应当为此自责；但上帝的预知处置邪恶，并为其设定界限，决定它将往何处去，持续多久，以致虽然它本身是邪恶的，却协同促成上帝选民的得救。”</w:t>
      </w:r>
    </w:p>
    <w:p w14:paraId="5FB720A1">
      <w:pPr>
        <w:widowControl w:val="0"/>
        <w:numPr>
          <w:ilvl w:val="0"/>
          <w:numId w:val="0"/>
        </w:numPr>
        <w:jc w:val="both"/>
        <w:rPr>
          <w:rFonts w:hint="eastAsia"/>
        </w:rPr>
      </w:pPr>
    </w:p>
    <w:p w14:paraId="226E4AFD">
      <w:pPr>
        <w:widowControl w:val="0"/>
        <w:numPr>
          <w:ilvl w:val="0"/>
          <w:numId w:val="0"/>
        </w:numPr>
        <w:jc w:val="both"/>
        <w:rPr>
          <w:rFonts w:hint="eastAsia"/>
        </w:rPr>
      </w:pPr>
      <w:r>
        <w:rPr>
          <w:rFonts w:hint="eastAsia"/>
        </w:rPr>
        <w:t>"On the other hand, ‘Predestination,’ or the eternal election of God, pertains only to the good and chosen sons of God, and it is the cause of their salvation.</w:t>
      </w:r>
    </w:p>
    <w:p w14:paraId="1F73F790">
      <w:pPr>
        <w:widowControl w:val="0"/>
        <w:numPr>
          <w:ilvl w:val="0"/>
          <w:numId w:val="0"/>
        </w:numPr>
        <w:jc w:val="both"/>
        <w:rPr>
          <w:rFonts w:hint="eastAsia"/>
        </w:rPr>
      </w:pPr>
      <w:r>
        <w:rPr>
          <w:rFonts w:hint="eastAsia"/>
        </w:rPr>
        <w:t>“另一方面，‘预定’或上帝的永恒拣选，只关乎上帝良善蒙拣选的众子，并且是他们得救的原因。</w:t>
      </w:r>
    </w:p>
    <w:p w14:paraId="4BAE1357">
      <w:pPr>
        <w:widowControl w:val="0"/>
        <w:numPr>
          <w:ilvl w:val="0"/>
          <w:numId w:val="0"/>
        </w:numPr>
        <w:jc w:val="both"/>
        <w:rPr>
          <w:rFonts w:hint="eastAsia"/>
        </w:rPr>
      </w:pPr>
      <w:r>
        <w:rPr>
          <w:rFonts w:hint="eastAsia"/>
        </w:rPr>
        <w:t>For it procures their salvation, and disposes to those things which pertain to it.</w:t>
      </w:r>
    </w:p>
    <w:p w14:paraId="0FD8F286">
      <w:pPr>
        <w:widowControl w:val="0"/>
        <w:numPr>
          <w:ilvl w:val="0"/>
          <w:numId w:val="0"/>
        </w:numPr>
        <w:jc w:val="both"/>
        <w:rPr>
          <w:rFonts w:hint="eastAsia"/>
        </w:rPr>
      </w:pPr>
      <w:r>
        <w:rPr>
          <w:rFonts w:hint="eastAsia"/>
        </w:rPr>
        <w:t>因为它促成他们的救恩，并安排与此相关的事物。</w:t>
      </w:r>
    </w:p>
    <w:p w14:paraId="3B18C4C5">
      <w:pPr>
        <w:widowControl w:val="0"/>
        <w:numPr>
          <w:ilvl w:val="0"/>
          <w:numId w:val="0"/>
        </w:numPr>
        <w:jc w:val="both"/>
        <w:rPr>
          <w:rFonts w:hint="eastAsia"/>
        </w:rPr>
      </w:pPr>
      <w:r>
        <w:rPr>
          <w:rFonts w:hint="eastAsia"/>
        </w:rPr>
        <w:t>Our salvation is so founded upon this predestination that the gates of hell shall never be able to overturn it.</w:t>
      </w:r>
    </w:p>
    <w:p w14:paraId="079F32C3">
      <w:pPr>
        <w:widowControl w:val="0"/>
        <w:numPr>
          <w:ilvl w:val="0"/>
          <w:numId w:val="0"/>
        </w:numPr>
        <w:jc w:val="both"/>
        <w:rPr>
          <w:rFonts w:hint="eastAsia"/>
        </w:rPr>
      </w:pPr>
      <w:r>
        <w:rPr>
          <w:rFonts w:hint="eastAsia"/>
        </w:rPr>
        <w:t>我们的救恩如此建立在这预定之上，以致地狱的门永不能胜过它。</w:t>
      </w:r>
    </w:p>
    <w:p w14:paraId="416B8F9B">
      <w:pPr>
        <w:widowControl w:val="0"/>
        <w:numPr>
          <w:ilvl w:val="0"/>
          <w:numId w:val="0"/>
        </w:numPr>
        <w:jc w:val="both"/>
        <w:rPr>
          <w:rFonts w:hint="eastAsia"/>
        </w:rPr>
      </w:pPr>
      <w:r>
        <w:rPr>
          <w:rFonts w:hint="eastAsia"/>
        </w:rPr>
        <w:t>This predestination of God is not to be sought in the secret council of God, but in the word of God, in which it is revealed.</w:t>
      </w:r>
    </w:p>
    <w:p w14:paraId="653A73ED">
      <w:pPr>
        <w:widowControl w:val="0"/>
        <w:numPr>
          <w:ilvl w:val="0"/>
          <w:numId w:val="0"/>
        </w:numPr>
        <w:jc w:val="both"/>
        <w:rPr>
          <w:rFonts w:hint="eastAsia"/>
        </w:rPr>
      </w:pPr>
      <w:r>
        <w:rPr>
          <w:rFonts w:hint="eastAsia"/>
        </w:rPr>
        <w:t>上帝的这种预定不应在上帝奥秘的旨意中寻求，而应在上帝的圣言中寻求，它在其中被启示出来。</w:t>
      </w:r>
    </w:p>
    <w:p w14:paraId="45FCC04A">
      <w:pPr>
        <w:widowControl w:val="0"/>
        <w:numPr>
          <w:ilvl w:val="0"/>
          <w:numId w:val="0"/>
        </w:numPr>
        <w:jc w:val="both"/>
        <w:rPr>
          <w:rFonts w:hint="eastAsia"/>
        </w:rPr>
      </w:pPr>
      <w:r>
        <w:rPr>
          <w:rFonts w:hint="eastAsia"/>
        </w:rPr>
        <w:t>For the word of God leads us to Christ, that is that book of life in which all are inscribed and elect who attain to eternal salvation.</w:t>
      </w:r>
    </w:p>
    <w:p w14:paraId="453045F7">
      <w:pPr>
        <w:widowControl w:val="0"/>
        <w:numPr>
          <w:ilvl w:val="0"/>
          <w:numId w:val="0"/>
        </w:numPr>
        <w:jc w:val="both"/>
        <w:rPr>
          <w:rFonts w:hint="eastAsia"/>
        </w:rPr>
      </w:pPr>
      <w:r>
        <w:rPr>
          <w:rFonts w:hint="eastAsia"/>
        </w:rPr>
        <w:t>因为上帝的圣言引导我们到基督那里，那就是生命册，所有达到永恒救恩的人都在其中被记录和拣选。</w:t>
      </w:r>
    </w:p>
    <w:p w14:paraId="6CF78CD5">
      <w:pPr>
        <w:widowControl w:val="0"/>
        <w:numPr>
          <w:ilvl w:val="0"/>
          <w:numId w:val="0"/>
        </w:numPr>
        <w:jc w:val="both"/>
        <w:rPr>
          <w:rFonts w:hint="eastAsia"/>
        </w:rPr>
      </w:pPr>
      <w:r>
        <w:rPr>
          <w:rFonts w:hint="eastAsia"/>
        </w:rPr>
        <w:t>For so it is written (Ephesians 1:4) he chose us in Christ before the foundation of the world. . . .</w:t>
      </w:r>
    </w:p>
    <w:p w14:paraId="70692789">
      <w:pPr>
        <w:widowControl w:val="0"/>
        <w:numPr>
          <w:ilvl w:val="0"/>
          <w:numId w:val="0"/>
        </w:numPr>
        <w:jc w:val="both"/>
        <w:rPr>
          <w:rFonts w:hint="eastAsia"/>
        </w:rPr>
      </w:pPr>
      <w:r>
        <w:rPr>
          <w:rFonts w:hint="eastAsia"/>
        </w:rPr>
        <w:t>因为经上如此记着（以弗所书 1:4）：祂在创世以前，在基督里拣选了我们……。</w:t>
      </w:r>
    </w:p>
    <w:p w14:paraId="07611172">
      <w:pPr>
        <w:widowControl w:val="0"/>
        <w:numPr>
          <w:ilvl w:val="0"/>
          <w:numId w:val="0"/>
        </w:numPr>
        <w:jc w:val="both"/>
        <w:rPr>
          <w:rFonts w:hint="eastAsia"/>
        </w:rPr>
      </w:pPr>
      <w:r>
        <w:rPr>
          <w:rFonts w:hint="eastAsia"/>
        </w:rPr>
        <w:t>The word of God, the book of life, offers Christ to us, and this is opened and developed to us through the preaching of the gospel, as it is written (Romans 8:30) whom he chose, them he called.</w:t>
      </w:r>
    </w:p>
    <w:p w14:paraId="1C036741">
      <w:pPr>
        <w:widowControl w:val="0"/>
        <w:numPr>
          <w:ilvl w:val="0"/>
          <w:numId w:val="0"/>
        </w:numPr>
        <w:jc w:val="both"/>
        <w:rPr>
          <w:rFonts w:hint="eastAsia"/>
        </w:rPr>
      </w:pPr>
      <w:r>
        <w:rPr>
          <w:rFonts w:hint="eastAsia"/>
        </w:rPr>
        <w:t>上帝的圣言，生命册，将基督提供给我们，这藉着福音的传讲向我们开启和阐明，正如经上所记（罗马书 8:30）：祂所拣选的人，祂也呼召他们。</w:t>
      </w:r>
    </w:p>
    <w:p w14:paraId="0D5EB544">
      <w:pPr>
        <w:widowControl w:val="0"/>
        <w:numPr>
          <w:ilvl w:val="0"/>
          <w:numId w:val="0"/>
        </w:numPr>
        <w:jc w:val="both"/>
        <w:rPr>
          <w:rFonts w:hint="eastAsia"/>
        </w:rPr>
      </w:pPr>
      <w:r>
        <w:rPr>
          <w:rFonts w:hint="eastAsia"/>
        </w:rPr>
        <w:t>In Christ therefore the eternal election of the Father is to be sought.</w:t>
      </w:r>
    </w:p>
    <w:p w14:paraId="34878CA4">
      <w:pPr>
        <w:widowControl w:val="0"/>
        <w:numPr>
          <w:ilvl w:val="0"/>
          <w:numId w:val="0"/>
        </w:numPr>
        <w:jc w:val="both"/>
        <w:rPr>
          <w:rFonts w:hint="eastAsia"/>
        </w:rPr>
      </w:pPr>
      <w:r>
        <w:rPr>
          <w:rFonts w:hint="eastAsia"/>
        </w:rPr>
        <w:t>因此，父永恒的拣选要在基督里寻求。</w:t>
      </w:r>
    </w:p>
    <w:p w14:paraId="44AE2625">
      <w:pPr>
        <w:widowControl w:val="0"/>
        <w:numPr>
          <w:ilvl w:val="0"/>
          <w:numId w:val="0"/>
        </w:numPr>
        <w:jc w:val="both"/>
        <w:rPr>
          <w:rFonts w:hint="eastAsia"/>
        </w:rPr>
      </w:pPr>
      <w:r>
        <w:rPr>
          <w:rFonts w:hint="eastAsia"/>
        </w:rPr>
        <w:t>He in his eternal counsel has decreed that, except those who know his Son Jesus Christ and truly believe on him, none shall be saved."—"Formula Concordioe," Hase Collect., pp. 617–619.</w:t>
      </w:r>
    </w:p>
    <w:p w14:paraId="08FFD272">
      <w:pPr>
        <w:widowControl w:val="0"/>
        <w:numPr>
          <w:ilvl w:val="0"/>
          <w:numId w:val="0"/>
        </w:numPr>
        <w:jc w:val="both"/>
        <w:rPr>
          <w:rFonts w:hint="eastAsia"/>
        </w:rPr>
      </w:pPr>
      <w:r>
        <w:rPr>
          <w:rFonts w:hint="eastAsia"/>
        </w:rPr>
        <w:t>祂在祂永恒的旨意中已经预定，除了那些认识祂儿子耶稣基督并真实相信祂的人之外，无人能够得救。”——《协同信条》，哈泽汇编，第617–619页。</w:t>
      </w:r>
    </w:p>
    <w:p w14:paraId="28300A0E">
      <w:pPr>
        <w:widowControl w:val="0"/>
        <w:numPr>
          <w:ilvl w:val="0"/>
          <w:numId w:val="0"/>
        </w:numPr>
        <w:jc w:val="both"/>
        <w:rPr>
          <w:rFonts w:hint="eastAsia"/>
        </w:rPr>
      </w:pPr>
    </w:p>
    <w:p w14:paraId="0217F3E6">
      <w:pPr>
        <w:widowControl w:val="0"/>
        <w:numPr>
          <w:ilvl w:val="0"/>
          <w:numId w:val="0"/>
        </w:numPr>
        <w:jc w:val="both"/>
        <w:rPr>
          <w:rFonts w:hint="eastAsia"/>
        </w:rPr>
      </w:pPr>
      <w:r>
        <w:rPr>
          <w:rFonts w:hint="eastAsia"/>
        </w:rPr>
        <w:t>John Gerhard(1582–1637), Loci 2., 86 B.—"We say that all those, and those alone, are elected from eternity by God to salvation, whom he foresaw would believe in Christ the redeemer through the efficacy of the Holy Spirit, and the ministry of the gospel, and should persevere in faith until the end of life."</w:t>
      </w:r>
    </w:p>
    <w:p w14:paraId="262E8E26">
      <w:pPr>
        <w:widowControl w:val="0"/>
        <w:numPr>
          <w:ilvl w:val="0"/>
          <w:numId w:val="0"/>
        </w:numPr>
        <w:jc w:val="both"/>
        <w:rPr>
          <w:rFonts w:hint="eastAsia"/>
        </w:rPr>
      </w:pPr>
      <w:r>
        <w:rPr>
          <w:rFonts w:hint="eastAsia"/>
        </w:rPr>
        <w:t>约翰·格哈德（1582–1637），《神学要点》第二卷，86 B。——“我们说，所有那些，并且仅仅是那些，从永恒被上帝拣选得救的人，是祂预见到会藉着圣灵的功效和福音的职事相信救赎主基督，并应在信心中坚持到底的人。”</w:t>
      </w:r>
    </w:p>
    <w:p w14:paraId="057975BD">
      <w:pPr>
        <w:widowControl w:val="0"/>
        <w:numPr>
          <w:ilvl w:val="0"/>
          <w:numId w:val="0"/>
        </w:numPr>
        <w:jc w:val="both"/>
        <w:rPr>
          <w:rFonts w:hint="eastAsia"/>
        </w:rPr>
      </w:pPr>
    </w:p>
    <w:p w14:paraId="48B5E9AA">
      <w:pPr>
        <w:widowControl w:val="0"/>
        <w:numPr>
          <w:ilvl w:val="0"/>
          <w:numId w:val="0"/>
        </w:numPr>
        <w:jc w:val="both"/>
        <w:rPr>
          <w:rFonts w:hint="eastAsia"/>
        </w:rPr>
      </w:pPr>
      <w:r>
        <w:rPr>
          <w:rFonts w:hint="eastAsia"/>
        </w:rPr>
        <w:t>THE DOCTRINE OF THE REFORMED CHURCHES.—" Thirty–Nine Articles of the Church of England." Article 17.—See above, Chapter 7.</w:t>
      </w:r>
    </w:p>
    <w:p w14:paraId="7134CCAF">
      <w:pPr>
        <w:widowControl w:val="0"/>
        <w:numPr>
          <w:ilvl w:val="0"/>
          <w:numId w:val="0"/>
        </w:numPr>
        <w:jc w:val="both"/>
        <w:rPr>
          <w:rFonts w:hint="eastAsia"/>
        </w:rPr>
      </w:pPr>
      <w:r>
        <w:rPr>
          <w:rFonts w:hint="eastAsia"/>
        </w:rPr>
        <w:t>改革宗教会的教义。——《英国国教三十九条信纲》。第十七条。——见上文，第七章。</w:t>
      </w:r>
    </w:p>
    <w:p w14:paraId="4D93DA9A">
      <w:pPr>
        <w:widowControl w:val="0"/>
        <w:numPr>
          <w:ilvl w:val="0"/>
          <w:numId w:val="0"/>
        </w:numPr>
        <w:jc w:val="both"/>
        <w:rPr>
          <w:rFonts w:hint="eastAsia"/>
        </w:rPr>
      </w:pPr>
    </w:p>
    <w:p w14:paraId="2A5E09CC">
      <w:pPr>
        <w:widowControl w:val="0"/>
        <w:numPr>
          <w:ilvl w:val="0"/>
          <w:numId w:val="0"/>
        </w:numPr>
        <w:jc w:val="both"/>
        <w:rPr>
          <w:rFonts w:hint="eastAsia"/>
        </w:rPr>
      </w:pPr>
      <w:r>
        <w:rPr>
          <w:rFonts w:hint="eastAsia"/>
        </w:rPr>
        <w:t>" Westminster Confession of Faith," Chap. 3.—"The rest of mankind, God was pleased, according to the unsearchable counsel of his own will whereby he extendeth or withholdeth mercy as he pleaseth, for the glory of his sovereign power over his creatures, to pass by, and to ordain them to dishonor and wrath for their SINS, and to the praise of his glorious JUSTICE."—"Confession Faith, " ch.</w:t>
      </w:r>
    </w:p>
    <w:p w14:paraId="0E4E13D2">
      <w:pPr>
        <w:widowControl w:val="0"/>
        <w:numPr>
          <w:ilvl w:val="0"/>
          <w:numId w:val="0"/>
        </w:numPr>
        <w:jc w:val="both"/>
        <w:rPr>
          <w:rFonts w:hint="eastAsia"/>
        </w:rPr>
      </w:pPr>
      <w:r>
        <w:rPr>
          <w:rFonts w:hint="eastAsia"/>
        </w:rPr>
        <w:t>《威斯敏斯特信仰告白》，第三章。——“至于其余的人类，上帝乐意照祂自己旨意那深不可测的计划，随己意施恩或保留怜悯，为了祂对受造物至高主权的荣耀，把他们略过，并命定他们因自己的罪遭受羞辱和忿怒，以致祂荣耀的公义得着称赞。”——《信仰告白》，第三章，第七节。</w:t>
      </w:r>
    </w:p>
    <w:p w14:paraId="482FAF3E">
      <w:pPr>
        <w:widowControl w:val="0"/>
        <w:numPr>
          <w:ilvl w:val="0"/>
          <w:numId w:val="0"/>
        </w:numPr>
        <w:jc w:val="both"/>
        <w:rPr>
          <w:rFonts w:hint="eastAsia"/>
        </w:rPr>
      </w:pPr>
      <w:r>
        <w:rPr>
          <w:rFonts w:hint="eastAsia"/>
        </w:rPr>
        <w:t>3., § 7.</w:t>
      </w:r>
    </w:p>
    <w:p w14:paraId="2EA766FD">
      <w:pPr>
        <w:widowControl w:val="0"/>
        <w:numPr>
          <w:ilvl w:val="0"/>
          <w:numId w:val="0"/>
        </w:numPr>
        <w:jc w:val="both"/>
        <w:rPr>
          <w:rFonts w:hint="eastAsia"/>
        </w:rPr>
      </w:pPr>
    </w:p>
    <w:p w14:paraId="08A70D10">
      <w:pPr>
        <w:widowControl w:val="0"/>
        <w:numPr>
          <w:ilvl w:val="0"/>
          <w:numId w:val="0"/>
        </w:numPr>
        <w:jc w:val="both"/>
        <w:rPr>
          <w:rFonts w:hint="eastAsia"/>
        </w:rPr>
      </w:pPr>
      <w:r>
        <w:rPr>
          <w:rFonts w:hint="eastAsia"/>
        </w:rPr>
        <w:t>" Canons of Synod of Dort," Cap. 1., § 7.—"But election is the immutable purpose of God, by which, before the foundations of the world were laid, he chose, out of the whole human race, fallen by their own fault from their primeval integrity into sin and destruction, according to the most free good pleasure of his own will, and of mere grace, a certain number of men, neither better nor worthier than others, but lying in the same misery with the rest, to salvation in Christ, whom he had ever from eternity constituted Mediator and</w:t>
      </w:r>
    </w:p>
    <w:p w14:paraId="616D74AE">
      <w:pPr>
        <w:widowControl w:val="0"/>
        <w:numPr>
          <w:ilvl w:val="0"/>
          <w:numId w:val="0"/>
        </w:numPr>
        <w:jc w:val="both"/>
        <w:rPr>
          <w:rFonts w:hint="eastAsia"/>
        </w:rPr>
      </w:pPr>
      <w:r>
        <w:rPr>
          <w:rFonts w:hint="eastAsia"/>
        </w:rPr>
        <w:t>《多特会议法规》，第一章，第七条。——“但拣选是上帝不变的旨意，藉此，在世界根基立定以前，祂从全人类中，就是那些因自己的过错从原始的纯全堕落到罪和毁灭中的人类中，按照祂自己意志最自由的美意，并单凭恩典，拣选了一定数目的人，他们并不比别人更好或更配，而是与其他的人同陷在一样的苦境中，在基督里得救；祂从永恒就立基督为所有蒙拣选者的中保和元首，以及救恩的根基。</w:t>
      </w:r>
    </w:p>
    <w:p w14:paraId="23EAF387">
      <w:pPr>
        <w:widowControl w:val="0"/>
        <w:numPr>
          <w:ilvl w:val="0"/>
          <w:numId w:val="0"/>
        </w:numPr>
        <w:jc w:val="both"/>
        <w:rPr>
          <w:rFonts w:hint="eastAsia"/>
        </w:rPr>
      </w:pPr>
      <w:r>
        <w:rPr>
          <w:rFonts w:hint="eastAsia"/>
        </w:rPr>
        <w:t>Head of all the elect, and the foundation of salvation. . . . § 9. This same election is not made from any foreseen faith, obedience of faith, holiness, or any other good quality or disposition, as a prerequisite cause or condition in the man who should be elected, but unto faith, and unto obedience of faith, and holiness.</w:t>
      </w:r>
    </w:p>
    <w:p w14:paraId="6BB18181">
      <w:pPr>
        <w:widowControl w:val="0"/>
        <w:numPr>
          <w:ilvl w:val="0"/>
          <w:numId w:val="0"/>
        </w:numPr>
        <w:jc w:val="both"/>
        <w:rPr>
          <w:rFonts w:hint="eastAsia"/>
        </w:rPr>
      </w:pPr>
      <w:r>
        <w:rPr>
          <w:rFonts w:hint="eastAsia"/>
        </w:rPr>
        <w:t>……第九条。这同一拣选，并非根据任何预见的信心、信心的顺服、圣洁，或任何其他善良的品质或性情，作为被拣选者里面一个先决的原因或条件而作成的，而是为了使人有信心、信心的顺服和圣洁。</w:t>
      </w:r>
    </w:p>
    <w:p w14:paraId="3EAFFB2B">
      <w:pPr>
        <w:widowControl w:val="0"/>
        <w:numPr>
          <w:ilvl w:val="0"/>
          <w:numId w:val="0"/>
        </w:numPr>
        <w:jc w:val="both"/>
        <w:rPr>
          <w:rFonts w:hint="eastAsia"/>
        </w:rPr>
      </w:pPr>
      <w:r>
        <w:rPr>
          <w:rFonts w:hint="eastAsia"/>
        </w:rPr>
        <w:t>And truly election is the fountain of every saving benefit; whence faith, holiness, and other salutary gifts, and, finally, eternal life itself flow as its fruit and effect. § 15. Moreover, holy Scripture doth illustrate and commend to us this eternal and free grace of our election, in this more especially, that it doth also testify all men not to be elected, but that some are non–elect, or passed by in the eternal election of God, whom truly God, from most free, just, irreprehensible and immutable good pleasure, decreed to live in the common misery, into which they had, by their own fault, cast themselves, and not to bestow upon them living faith and the grace of conversion."</w:t>
      </w:r>
    </w:p>
    <w:p w14:paraId="1221D799">
      <w:pPr>
        <w:widowControl w:val="0"/>
        <w:numPr>
          <w:ilvl w:val="0"/>
          <w:numId w:val="0"/>
        </w:numPr>
        <w:jc w:val="both"/>
        <w:rPr>
          <w:rFonts w:hint="eastAsia"/>
        </w:rPr>
      </w:pPr>
      <w:r>
        <w:rPr>
          <w:rFonts w:hint="eastAsia"/>
        </w:rPr>
        <w:t>并且，拣选确实是每一项拯救益处的泉源；信心、圣洁和其他有益的恩赐，以及最终的永生本身，都作为其果实和效果从中流出。第十五条。此外，圣经更特别地向我们阐明并称赞我们蒙拣选的这永恒和白白的恩典，在于它也见证并非所有人都蒙拣选，而是一些人未蒙拣选，或在上帝永恒的拣选中被略过；上帝确实从最自由、公义、无可指责和不变的美意，预旨他们活在共同的苦难中，这是他们因自己的过错而陷入的，并且不将活泼的信心和归信的恩典赐给他们。”</w:t>
      </w:r>
    </w:p>
    <w:p w14:paraId="06243FFD">
      <w:pPr>
        <w:widowControl w:val="0"/>
        <w:numPr>
          <w:ilvl w:val="0"/>
          <w:numId w:val="0"/>
        </w:numPr>
        <w:jc w:val="both"/>
        <w:rPr>
          <w:rFonts w:hint="eastAsia"/>
        </w:rPr>
      </w:pPr>
    </w:p>
    <w:p w14:paraId="38603377">
      <w:pPr>
        <w:widowControl w:val="0"/>
        <w:numPr>
          <w:ilvl w:val="0"/>
          <w:numId w:val="0"/>
        </w:numPr>
        <w:jc w:val="both"/>
        <w:rPr>
          <w:rFonts w:hint="eastAsia"/>
        </w:rPr>
      </w:pPr>
      <w:r>
        <w:rPr>
          <w:rFonts w:hint="eastAsia"/>
        </w:rPr>
        <w:t>REMONSTRANTS.—" Remonstrantia, " etc., five articles prepared by the Dutch advocates of universal redemption (1610), Art. 1.—"God by an immutable decree, before he laid the foundations of the world, ordained in Jesus Christ his Son, to save out of the fallen human race, exposed to punishment on account of sin, those in Christ, on account of Christ, and through Christ, who by the grace of the Holy Spirit believe his Son, and who through the same grace persevere in the obedience of faith to the end.</w:t>
      </w:r>
    </w:p>
    <w:p w14:paraId="758A7D4B">
      <w:pPr>
        <w:widowControl w:val="0"/>
        <w:numPr>
          <w:ilvl w:val="0"/>
          <w:numId w:val="0"/>
        </w:numPr>
        <w:jc w:val="both"/>
        <w:rPr>
          <w:rFonts w:hint="eastAsia"/>
        </w:rPr>
      </w:pPr>
      <w:r>
        <w:rPr>
          <w:rFonts w:hint="eastAsia"/>
        </w:rPr>
        <w:t>抗辩派。——《抗辩书》等，由荷兰普救论倡导者（1610年）拟定的五项条款，第一条。——“上帝藉着一个不变的预旨，在祂奠立世界根基之前，就在祂的儿子耶稣基督里命定，要从因罪而遭受刑罚的堕落人类中，拯救那些在基督里，因基督的缘故，并藉着基督，靠圣灵的恩典相信祂儿子，并藉着同样的恩典在信心的顺服中坚持到底的人。</w:t>
      </w:r>
    </w:p>
    <w:p w14:paraId="1A0F03AA">
      <w:pPr>
        <w:widowControl w:val="0"/>
        <w:numPr>
          <w:ilvl w:val="0"/>
          <w:numId w:val="0"/>
        </w:numPr>
        <w:jc w:val="both"/>
        <w:rPr>
          <w:rFonts w:hint="eastAsia"/>
        </w:rPr>
      </w:pPr>
      <w:r>
        <w:rPr>
          <w:rFonts w:hint="eastAsia"/>
        </w:rPr>
        <w:t>And on the other hand (he decreed) to leave in sin and exposed to wrath those who are not converted, and are unbelieving, and to condemn them as aliens from Christ, according to John 3:36." 1. Dr. Wm. Cunningham, " Hist. Theo., " Vol. 2., p. 463.</w:t>
      </w:r>
    </w:p>
    <w:p w14:paraId="21FA621A">
      <w:pPr>
        <w:widowControl w:val="0"/>
        <w:numPr>
          <w:ilvl w:val="0"/>
          <w:numId w:val="0"/>
        </w:numPr>
        <w:jc w:val="both"/>
        <w:rPr>
          <w:rFonts w:hint="eastAsia"/>
        </w:rPr>
      </w:pPr>
      <w:r>
        <w:rPr>
          <w:rFonts w:hint="eastAsia"/>
        </w:rPr>
        <w:t>另一方面（祂预旨）将那些未归信和不信的人留在罪中，并暴露在忿怒之下，并根据约翰福音 3:36 将他们定为与基督无关的人。” 1. 威廉·坎宁安博士，《历史神学》，第二卷，第463页。</w:t>
      </w:r>
    </w:p>
    <w:p w14:paraId="48048297">
      <w:pPr>
        <w:widowControl w:val="0"/>
        <w:numPr>
          <w:ilvl w:val="0"/>
          <w:numId w:val="0"/>
        </w:numPr>
        <w:jc w:val="both"/>
        <w:rPr>
          <w:rFonts w:hint="eastAsia"/>
        </w:rPr>
      </w:pPr>
    </w:p>
    <w:p w14:paraId="52A15B54">
      <w:pPr>
        <w:spacing w:after="426" w:line="255" w:lineRule="auto"/>
        <w:jc w:val="center"/>
        <w:rPr>
          <w:rFonts w:hint="eastAsia"/>
          <w:b/>
          <w:sz w:val="42"/>
        </w:rPr>
      </w:pPr>
      <w:r>
        <w:rPr>
          <w:rFonts w:hint="eastAsia"/>
          <w:b/>
          <w:sz w:val="42"/>
        </w:rPr>
        <w:t>Chapter 12:</w:t>
      </w:r>
    </w:p>
    <w:p w14:paraId="77DE4DBD">
      <w:pPr>
        <w:spacing w:after="426" w:line="255" w:lineRule="auto"/>
        <w:jc w:val="center"/>
        <w:rPr>
          <w:rFonts w:hint="eastAsia"/>
          <w:b/>
          <w:sz w:val="42"/>
        </w:rPr>
      </w:pPr>
      <w:r>
        <w:rPr>
          <w:rFonts w:hint="eastAsia"/>
          <w:b/>
          <w:sz w:val="42"/>
        </w:rPr>
        <w:t>第十二章：</w:t>
      </w:r>
    </w:p>
    <w:p w14:paraId="586E87AE">
      <w:pPr>
        <w:spacing w:after="426" w:line="255" w:lineRule="auto"/>
        <w:jc w:val="center"/>
        <w:rPr>
          <w:rFonts w:hint="eastAsia"/>
          <w:b/>
          <w:sz w:val="42"/>
        </w:rPr>
      </w:pPr>
      <w:r>
        <w:rPr>
          <w:rFonts w:hint="eastAsia"/>
          <w:b/>
          <w:sz w:val="42"/>
        </w:rPr>
        <w:t>The Creation of the World</w:t>
      </w:r>
    </w:p>
    <w:p w14:paraId="614B2667">
      <w:pPr>
        <w:spacing w:after="426" w:line="255" w:lineRule="auto"/>
        <w:jc w:val="center"/>
        <w:rPr>
          <w:rFonts w:hint="eastAsia"/>
          <w:b/>
          <w:sz w:val="42"/>
        </w:rPr>
      </w:pPr>
      <w:r>
        <w:rPr>
          <w:rFonts w:hint="eastAsia"/>
          <w:b/>
          <w:sz w:val="42"/>
        </w:rPr>
        <w:t>世界的创造</w:t>
      </w:r>
    </w:p>
    <w:p w14:paraId="6D96625D">
      <w:pPr>
        <w:widowControl w:val="0"/>
        <w:numPr>
          <w:ilvl w:val="0"/>
          <w:numId w:val="0"/>
        </w:numPr>
        <w:jc w:val="both"/>
        <w:rPr>
          <w:rFonts w:hint="eastAsia"/>
        </w:rPr>
      </w:pPr>
    </w:p>
    <w:p w14:paraId="2DADF717">
      <w:pPr>
        <w:widowControl w:val="0"/>
        <w:numPr>
          <w:ilvl w:val="0"/>
          <w:numId w:val="0"/>
        </w:numPr>
        <w:jc w:val="both"/>
        <w:rPr>
          <w:rFonts w:hint="eastAsia"/>
        </w:rPr>
      </w:pPr>
      <w:r>
        <w:rPr>
          <w:rFonts w:hint="eastAsia"/>
        </w:rPr>
        <w:t>1.What is the origin of the doctrine of Creation ex nihilo?</w:t>
      </w:r>
    </w:p>
    <w:p w14:paraId="65F5C2D5">
      <w:pPr>
        <w:widowControl w:val="0"/>
        <w:numPr>
          <w:ilvl w:val="0"/>
          <w:numId w:val="0"/>
        </w:numPr>
        <w:jc w:val="both"/>
        <w:rPr>
          <w:rFonts w:hint="eastAsia"/>
        </w:rPr>
      </w:pPr>
      <w:r>
        <w:rPr>
          <w:rFonts w:hint="eastAsia"/>
        </w:rPr>
        <w:t>1.“从无到有”（拉丁文：ex nihilo）的创造教义的起源是什么？</w:t>
      </w:r>
    </w:p>
    <w:p w14:paraId="40C29441">
      <w:pPr>
        <w:widowControl w:val="0"/>
        <w:numPr>
          <w:ilvl w:val="0"/>
          <w:numId w:val="0"/>
        </w:numPr>
        <w:jc w:val="both"/>
        <w:rPr>
          <w:rFonts w:hint="eastAsia"/>
        </w:rPr>
      </w:pPr>
    </w:p>
    <w:p w14:paraId="193AB7C7">
      <w:pPr>
        <w:widowControl w:val="0"/>
        <w:numPr>
          <w:ilvl w:val="0"/>
          <w:numId w:val="0"/>
        </w:numPr>
        <w:jc w:val="both"/>
        <w:rPr>
          <w:rFonts w:hint="eastAsia"/>
        </w:rPr>
      </w:pPr>
      <w:r>
        <w:rPr>
          <w:rFonts w:hint="eastAsia"/>
        </w:rPr>
        <w:t>The prevalence, if not the conception, of the idea of absolute creation, or of creation ex nihilo, is to be referred to the influence of the inspired word of God.</w:t>
      </w:r>
    </w:p>
    <w:p w14:paraId="74FED15B">
      <w:pPr>
        <w:widowControl w:val="0"/>
        <w:numPr>
          <w:ilvl w:val="0"/>
          <w:numId w:val="0"/>
        </w:numPr>
        <w:jc w:val="both"/>
        <w:rPr>
          <w:rFonts w:hint="eastAsia"/>
        </w:rPr>
      </w:pPr>
      <w:r>
        <w:rPr>
          <w:rFonts w:hint="eastAsia"/>
        </w:rPr>
        <w:t>绝对创造或“从无到有”创造（拉丁文：ex nihilo）观念的流行，如果不是其构想本身，都应归因于上帝默示的圣言的影响。</w:t>
      </w:r>
    </w:p>
    <w:p w14:paraId="509FF361">
      <w:pPr>
        <w:widowControl w:val="0"/>
        <w:numPr>
          <w:ilvl w:val="0"/>
          <w:numId w:val="0"/>
        </w:numPr>
        <w:jc w:val="both"/>
        <w:rPr>
          <w:rFonts w:hint="eastAsia"/>
        </w:rPr>
      </w:pPr>
      <w:r>
        <w:rPr>
          <w:rFonts w:hint="eastAsia"/>
        </w:rPr>
        <w:t>Anterior to revelation there were two prevalent causes which prevented the acceptance of this idea. (a) The universally assumed truth of the axiom that ex nihilo nihil fit.</w:t>
      </w:r>
    </w:p>
    <w:p w14:paraId="4CFC02A8">
      <w:pPr>
        <w:widowControl w:val="0"/>
        <w:numPr>
          <w:ilvl w:val="0"/>
          <w:numId w:val="0"/>
        </w:numPr>
        <w:jc w:val="both"/>
        <w:rPr>
          <w:rFonts w:hint="eastAsia"/>
        </w:rPr>
      </w:pPr>
      <w:r>
        <w:rPr>
          <w:rFonts w:hint="eastAsia"/>
        </w:rPr>
        <w:t>在启示之前，有两个普遍存在的原因阻碍了这一观念的接受。(a) “无中不能生有”（拉丁文：ex nihilo nihil fit）这一公理被普遍认为是真理。</w:t>
      </w:r>
    </w:p>
    <w:p w14:paraId="1B6D6851">
      <w:pPr>
        <w:widowControl w:val="0"/>
        <w:numPr>
          <w:ilvl w:val="0"/>
          <w:numId w:val="0"/>
        </w:numPr>
        <w:jc w:val="both"/>
        <w:rPr>
          <w:rFonts w:hint="eastAsia"/>
        </w:rPr>
      </w:pPr>
      <w:r>
        <w:rPr>
          <w:rFonts w:hint="eastAsia"/>
        </w:rPr>
        <w:t>Hence all theists and atheists alike failed to conceive of; or conceiving repudiated, the idea of absolute creation as absurd. (b) The second cause influencing theists was the presumed interest of natural theology, in the impossibility, on that hypothesis, of reconciling the existence of evil with the perfections of God.</w:t>
      </w:r>
    </w:p>
    <w:p w14:paraId="69291CA2">
      <w:pPr>
        <w:widowControl w:val="0"/>
        <w:numPr>
          <w:ilvl w:val="0"/>
          <w:numId w:val="0"/>
        </w:numPr>
        <w:jc w:val="both"/>
        <w:rPr>
          <w:rFonts w:hint="eastAsia"/>
        </w:rPr>
      </w:pPr>
      <w:r>
        <w:rPr>
          <w:rFonts w:hint="eastAsia"/>
        </w:rPr>
        <w:t>因此，所有有神论者和无神论者都未能构想；或构想后便否定了绝对创造的观念，认为其荒谬。(b) 影响有神论者的第二个原因是自然神学的假定利益，即在该假设下，无法调和罪恶的存在与上帝的完美。</w:t>
      </w:r>
    </w:p>
    <w:p w14:paraId="6FAA134A">
      <w:pPr>
        <w:widowControl w:val="0"/>
        <w:numPr>
          <w:ilvl w:val="0"/>
          <w:numId w:val="0"/>
        </w:numPr>
        <w:jc w:val="both"/>
        <w:rPr>
          <w:rFonts w:hint="eastAsia"/>
        </w:rPr>
      </w:pPr>
    </w:p>
    <w:p w14:paraId="0F5C08FE">
      <w:pPr>
        <w:widowControl w:val="0"/>
        <w:numPr>
          <w:ilvl w:val="0"/>
          <w:numId w:val="0"/>
        </w:numPr>
        <w:jc w:val="both"/>
        <w:rPr>
          <w:rFonts w:hint="eastAsia"/>
        </w:rPr>
      </w:pPr>
      <w:r>
        <w:rPr>
          <w:rFonts w:hint="eastAsia"/>
        </w:rPr>
        <w:t>2.What views were respectively held by the great theists Plato and Aristotle?</w:t>
      </w:r>
    </w:p>
    <w:p w14:paraId="38A83BF1">
      <w:pPr>
        <w:widowControl w:val="0"/>
        <w:numPr>
          <w:ilvl w:val="0"/>
          <w:numId w:val="0"/>
        </w:numPr>
        <w:jc w:val="both"/>
        <w:rPr>
          <w:rFonts w:hint="eastAsia"/>
        </w:rPr>
      </w:pPr>
      <w:r>
        <w:rPr>
          <w:rFonts w:hint="eastAsia"/>
        </w:rPr>
        <w:t>2.伟大的有神论者柏拉图和亚里士多德各自持有何种观点？</w:t>
      </w:r>
    </w:p>
    <w:p w14:paraId="1CA3513D">
      <w:pPr>
        <w:widowControl w:val="0"/>
        <w:numPr>
          <w:ilvl w:val="0"/>
          <w:numId w:val="0"/>
        </w:numPr>
        <w:jc w:val="both"/>
        <w:rPr>
          <w:rFonts w:hint="eastAsia"/>
        </w:rPr>
      </w:pPr>
    </w:p>
    <w:p w14:paraId="51FBA801">
      <w:pPr>
        <w:widowControl w:val="0"/>
        <w:numPr>
          <w:ilvl w:val="0"/>
          <w:numId w:val="0"/>
        </w:numPr>
        <w:jc w:val="both"/>
        <w:rPr>
          <w:rFonts w:hint="eastAsia"/>
        </w:rPr>
      </w:pPr>
      <w:r>
        <w:rPr>
          <w:rFonts w:hint="eastAsia"/>
        </w:rPr>
        <w:t>Plato held that there are two eternal, self-existent principles, God and matter, ὕλη, which exist co-ordinately in an indivisible, unsuccessive eternity; that time and the actual phenomenal world which exists in time, are the work of God, who freely molds matter into forms which image his own infinitely perfect and eternal ideas.</w:t>
      </w:r>
    </w:p>
    <w:p w14:paraId="77AB4C62">
      <w:pPr>
        <w:widowControl w:val="0"/>
        <w:numPr>
          <w:ilvl w:val="0"/>
          <w:numId w:val="0"/>
        </w:numPr>
        <w:jc w:val="both"/>
        <w:rPr>
          <w:rFonts w:hint="eastAsia"/>
        </w:rPr>
      </w:pPr>
      <w:r>
        <w:rPr>
          <w:rFonts w:hint="eastAsia"/>
        </w:rPr>
        <w:t>柏拉图认为存在两个永恒的、自存的原则：上帝和物质，ὕλη（希腊文：hyle，意为物质），它们在一个不可分割、无先后次序的永恒中并存；时间和存在于时间中的实际现象世界，是上帝的工作，祂自由地将物质塑造成反映祂自己无限完美和永恒理念的形态。</w:t>
      </w:r>
    </w:p>
    <w:p w14:paraId="2106B7AA">
      <w:pPr>
        <w:widowControl w:val="0"/>
        <w:numPr>
          <w:ilvl w:val="0"/>
          <w:numId w:val="0"/>
        </w:numPr>
        <w:jc w:val="both"/>
        <w:rPr>
          <w:rFonts w:hint="eastAsia"/>
        </w:rPr>
      </w:pPr>
      <w:r>
        <w:rPr>
          <w:rFonts w:hint="eastAsia"/>
        </w:rPr>
        <w:t>Aristotle also held that God and matter are coordinately self–existent and eternal; but he differed from Plato in regarding God as eternally self–active in organizing the world out of matter, and consequently in regarding the universe thus organized as eternal as well as the mere matter of which it is formed.—"Ancient Phil.," W. Archer Butler, Series 3, Lectures 1 and 2.</w:t>
      </w:r>
    </w:p>
    <w:p w14:paraId="724961C7">
      <w:pPr>
        <w:widowControl w:val="0"/>
        <w:numPr>
          <w:ilvl w:val="0"/>
          <w:numId w:val="0"/>
        </w:numPr>
        <w:jc w:val="both"/>
        <w:rPr>
          <w:rFonts w:hint="eastAsia"/>
        </w:rPr>
      </w:pPr>
      <w:r>
        <w:rPr>
          <w:rFonts w:hint="eastAsia"/>
        </w:rPr>
        <w:t>亚里士多德也认为上帝和物质是并存且永恒的自存者；但他与柏拉图不同，他认为上帝在用物质组织世界的过程中是永恒自我活动的，因此认为如此组织起来的宇宙，以及构成它的纯粹物质，都是永恒的。——《古代哲学》，W. 阿切尔·巴特勒，第三系列，第一讲和第二讲。</w:t>
      </w:r>
    </w:p>
    <w:p w14:paraId="3FB46CC9">
      <w:pPr>
        <w:widowControl w:val="0"/>
        <w:numPr>
          <w:ilvl w:val="0"/>
          <w:numId w:val="0"/>
        </w:numPr>
        <w:jc w:val="both"/>
        <w:rPr>
          <w:rFonts w:hint="eastAsia"/>
        </w:rPr>
      </w:pPr>
    </w:p>
    <w:p w14:paraId="733B31F2">
      <w:pPr>
        <w:widowControl w:val="0"/>
        <w:numPr>
          <w:ilvl w:val="0"/>
          <w:numId w:val="0"/>
        </w:numPr>
        <w:jc w:val="both"/>
        <w:rPr>
          <w:rFonts w:hint="eastAsia"/>
        </w:rPr>
      </w:pPr>
      <w:r>
        <w:rPr>
          <w:rFonts w:hint="eastAsia"/>
        </w:rPr>
        <w:t>3.What views on this point prevailed among the Gnostics?</w:t>
      </w:r>
    </w:p>
    <w:p w14:paraId="29AFE968">
      <w:pPr>
        <w:widowControl w:val="0"/>
        <w:numPr>
          <w:ilvl w:val="0"/>
          <w:numId w:val="0"/>
        </w:numPr>
        <w:jc w:val="both"/>
        <w:rPr>
          <w:rFonts w:hint="eastAsia"/>
        </w:rPr>
      </w:pPr>
      <w:r>
        <w:rPr>
          <w:rFonts w:hint="eastAsia"/>
        </w:rPr>
        <w:t>3.诺斯底派在这一点上流行什么观点？</w:t>
      </w:r>
    </w:p>
    <w:p w14:paraId="3D7CEA53">
      <w:pPr>
        <w:widowControl w:val="0"/>
        <w:numPr>
          <w:ilvl w:val="0"/>
          <w:numId w:val="0"/>
        </w:numPr>
        <w:jc w:val="both"/>
        <w:rPr>
          <w:rFonts w:hint="eastAsia"/>
        </w:rPr>
      </w:pPr>
    </w:p>
    <w:p w14:paraId="6FC55AB0">
      <w:pPr>
        <w:widowControl w:val="0"/>
        <w:numPr>
          <w:ilvl w:val="0"/>
          <w:numId w:val="0"/>
        </w:numPr>
        <w:jc w:val="both"/>
        <w:rPr>
          <w:rFonts w:hint="eastAsia"/>
        </w:rPr>
      </w:pPr>
      <w:r>
        <w:rPr>
          <w:rFonts w:hint="eastAsia"/>
        </w:rPr>
        <w:t>Some of the Gnostics taught that the universe proceeds from God by way of emanation, which was explained as "a necessary and gradual unfolding ad extra of the germ of existence that lay in God," as radiance proceeds from the sun, etc.</w:t>
      </w:r>
    </w:p>
    <w:p w14:paraId="25A6CC76">
      <w:pPr>
        <w:widowControl w:val="0"/>
        <w:numPr>
          <w:ilvl w:val="0"/>
          <w:numId w:val="0"/>
        </w:numPr>
        <w:jc w:val="both"/>
        <w:rPr>
          <w:rFonts w:hint="eastAsia"/>
        </w:rPr>
      </w:pPr>
      <w:r>
        <w:rPr>
          <w:rFonts w:hint="eastAsia"/>
        </w:rPr>
        <w:t>一些诺斯底派教导说，宇宙是通过流溢的方式从上帝而来，这被解释为“上帝里面存在的胚芽必然地、逐渐地向外展现”，如同光辉从太阳发出等等。</w:t>
      </w:r>
    </w:p>
    <w:p w14:paraId="59898AAB">
      <w:pPr>
        <w:widowControl w:val="0"/>
        <w:numPr>
          <w:ilvl w:val="0"/>
          <w:numId w:val="0"/>
        </w:numPr>
        <w:jc w:val="both"/>
        <w:rPr>
          <w:rFonts w:hint="eastAsia"/>
        </w:rPr>
      </w:pPr>
      <w:r>
        <w:rPr>
          <w:rFonts w:hint="eastAsia"/>
        </w:rPr>
        <w:t>Most of the Gnostics united with this theory of emanation the doctrine of dualism, i.e., of the coordinate self–existence of two independent principles, God and matter (ὕλη).</w:t>
      </w:r>
    </w:p>
    <w:p w14:paraId="59563A11">
      <w:pPr>
        <w:widowControl w:val="0"/>
        <w:numPr>
          <w:ilvl w:val="0"/>
          <w:numId w:val="0"/>
        </w:numPr>
        <w:jc w:val="both"/>
        <w:rPr>
          <w:rFonts w:hint="eastAsia"/>
        </w:rPr>
      </w:pPr>
      <w:r>
        <w:rPr>
          <w:rFonts w:hint="eastAsia"/>
        </w:rPr>
        <w:t>大多数诺斯底派将这种流溢理论与二元论的教义结合起来，即上帝和物质（ὕλη，希腊文：hyle）这两个独立原则的并存自存。</w:t>
      </w:r>
    </w:p>
    <w:p w14:paraId="70162046">
      <w:pPr>
        <w:widowControl w:val="0"/>
        <w:numPr>
          <w:ilvl w:val="0"/>
          <w:numId w:val="0"/>
        </w:numPr>
        <w:jc w:val="both"/>
        <w:rPr>
          <w:rFonts w:hint="eastAsia"/>
        </w:rPr>
      </w:pPr>
      <w:r>
        <w:rPr>
          <w:rFonts w:hint="eastAsia"/>
        </w:rPr>
        <w:t>From God by successive emanations proceeded the Eons, the Demigods, Creator of the world, the Jehovah of the Old Testament, and finally Christ.</w:t>
      </w:r>
    </w:p>
    <w:p w14:paraId="4C7B8505">
      <w:pPr>
        <w:widowControl w:val="0"/>
        <w:numPr>
          <w:ilvl w:val="0"/>
          <w:numId w:val="0"/>
        </w:numPr>
        <w:jc w:val="both"/>
        <w:rPr>
          <w:rFonts w:hint="eastAsia"/>
        </w:rPr>
      </w:pPr>
      <w:r>
        <w:rPr>
          <w:rFonts w:hint="eastAsia"/>
        </w:rPr>
        <w:t>从上帝那里，通过相继的流溢，产生了伊雍（Eons）、半神（Demigods）、世界的创造者、旧约的耶和华，以及最终的基督。</w:t>
      </w:r>
    </w:p>
    <w:p w14:paraId="1AA55BD7">
      <w:pPr>
        <w:widowControl w:val="0"/>
        <w:numPr>
          <w:ilvl w:val="0"/>
          <w:numId w:val="0"/>
        </w:numPr>
        <w:jc w:val="both"/>
        <w:rPr>
          <w:rFonts w:hint="eastAsia"/>
        </w:rPr>
      </w:pPr>
      <w:r>
        <w:rPr>
          <w:rFonts w:hint="eastAsia"/>
        </w:rPr>
        <w:t>The material universe springs from self–existent matter, intrinsically evil, organized by the Demigods.</w:t>
      </w:r>
    </w:p>
    <w:p w14:paraId="54A682A5">
      <w:pPr>
        <w:widowControl w:val="0"/>
        <w:numPr>
          <w:ilvl w:val="0"/>
          <w:numId w:val="0"/>
        </w:numPr>
        <w:jc w:val="both"/>
        <w:rPr>
          <w:rFonts w:hint="eastAsia"/>
        </w:rPr>
      </w:pPr>
      <w:r>
        <w:rPr>
          <w:rFonts w:hint="eastAsia"/>
        </w:rPr>
        <w:t>物质宇宙源于自存的、本质上邪恶的物质，由半神组织而成。</w:t>
      </w:r>
    </w:p>
    <w:p w14:paraId="07EB2EAF">
      <w:pPr>
        <w:widowControl w:val="0"/>
        <w:numPr>
          <w:ilvl w:val="0"/>
          <w:numId w:val="0"/>
        </w:numPr>
        <w:jc w:val="both"/>
        <w:rPr>
          <w:rFonts w:hint="eastAsia"/>
        </w:rPr>
      </w:pPr>
      <w:r>
        <w:rPr>
          <w:rFonts w:hint="eastAsia"/>
        </w:rPr>
        <w:t>All souls have emanated from the world of light, but have become entangled in matter, hence the historical contest between good and evil, which Christ came to settle by giving power to souls ultimately to escape from the toils of matter.</w:t>
      </w:r>
    </w:p>
    <w:p w14:paraId="2CEFBAD2">
      <w:pPr>
        <w:widowControl w:val="0"/>
        <w:numPr>
          <w:ilvl w:val="0"/>
          <w:numId w:val="0"/>
        </w:numPr>
        <w:jc w:val="both"/>
        <w:rPr>
          <w:rFonts w:hint="eastAsia"/>
        </w:rPr>
      </w:pPr>
      <w:r>
        <w:rPr>
          <w:rFonts w:hint="eastAsia"/>
        </w:rPr>
        <w:t>所有灵魂都从光明世界流溢出来，但都纠缠于物质之中，因此产生了善与恶之间的历史性争斗，基督来是要通过赋予灵魂最终摆脱物质束缚的能力来解决这一争斗。</w:t>
      </w:r>
    </w:p>
    <w:p w14:paraId="7E1D708F">
      <w:pPr>
        <w:widowControl w:val="0"/>
        <w:numPr>
          <w:ilvl w:val="0"/>
          <w:numId w:val="0"/>
        </w:numPr>
        <w:jc w:val="both"/>
        <w:rPr>
          <w:rFonts w:hint="eastAsia"/>
        </w:rPr>
      </w:pPr>
    </w:p>
    <w:p w14:paraId="6F1A19BF">
      <w:pPr>
        <w:widowControl w:val="0"/>
        <w:numPr>
          <w:ilvl w:val="0"/>
          <w:numId w:val="0"/>
        </w:numPr>
        <w:jc w:val="both"/>
        <w:rPr>
          <w:rFonts w:hint="eastAsia"/>
        </w:rPr>
      </w:pPr>
      <w:r>
        <w:rPr>
          <w:rFonts w:hint="eastAsia"/>
        </w:rPr>
        <w:t>4.What is the view on this subject common to all schemes of Pantheism?</w:t>
      </w:r>
    </w:p>
    <w:p w14:paraId="72E2D07D">
      <w:pPr>
        <w:widowControl w:val="0"/>
        <w:numPr>
          <w:ilvl w:val="0"/>
          <w:numId w:val="0"/>
        </w:numPr>
        <w:jc w:val="both"/>
        <w:rPr>
          <w:rFonts w:hint="eastAsia"/>
        </w:rPr>
      </w:pPr>
      <w:r>
        <w:rPr>
          <w:rFonts w:hint="eastAsia"/>
        </w:rPr>
        <w:t>4.所有泛神论体系对此主题的共同观点是什么？</w:t>
      </w:r>
    </w:p>
    <w:p w14:paraId="2B24EBA7">
      <w:pPr>
        <w:widowControl w:val="0"/>
        <w:numPr>
          <w:ilvl w:val="0"/>
          <w:numId w:val="0"/>
        </w:numPr>
        <w:jc w:val="both"/>
        <w:rPr>
          <w:rFonts w:hint="eastAsia"/>
        </w:rPr>
      </w:pPr>
    </w:p>
    <w:p w14:paraId="6EED7975">
      <w:pPr>
        <w:widowControl w:val="0"/>
        <w:numPr>
          <w:ilvl w:val="0"/>
          <w:numId w:val="0"/>
        </w:numPr>
        <w:jc w:val="both"/>
        <w:rPr>
          <w:rFonts w:hint="eastAsia"/>
        </w:rPr>
      </w:pPr>
      <w:r>
        <w:rPr>
          <w:rFonts w:hint="eastAsia"/>
        </w:rPr>
        <w:t>Pantheists identify God and the universe.</w:t>
      </w:r>
    </w:p>
    <w:p w14:paraId="357F1623">
      <w:pPr>
        <w:widowControl w:val="0"/>
        <w:numPr>
          <w:ilvl w:val="0"/>
          <w:numId w:val="0"/>
        </w:numPr>
        <w:jc w:val="both"/>
        <w:rPr>
          <w:rFonts w:hint="eastAsia"/>
        </w:rPr>
      </w:pPr>
      <w:r>
        <w:rPr>
          <w:rFonts w:hint="eastAsia"/>
        </w:rPr>
        <w:t>泛神论者将上帝与宇宙等同。</w:t>
      </w:r>
    </w:p>
    <w:p w14:paraId="402D448C">
      <w:pPr>
        <w:widowControl w:val="0"/>
        <w:numPr>
          <w:ilvl w:val="0"/>
          <w:numId w:val="0"/>
        </w:numPr>
        <w:jc w:val="both"/>
        <w:rPr>
          <w:rFonts w:hint="eastAsia"/>
        </w:rPr>
      </w:pPr>
      <w:r>
        <w:rPr>
          <w:rFonts w:hint="eastAsia"/>
        </w:rPr>
        <w:t>God is the absolute being of which stings are the special and transient modes.</w:t>
      </w:r>
    </w:p>
    <w:p w14:paraId="676DFD57">
      <w:pPr>
        <w:widowControl w:val="0"/>
        <w:numPr>
          <w:ilvl w:val="0"/>
          <w:numId w:val="0"/>
        </w:numPr>
        <w:jc w:val="both"/>
        <w:rPr>
          <w:rFonts w:hint="eastAsia"/>
        </w:rPr>
      </w:pPr>
      <w:r>
        <w:rPr>
          <w:rFonts w:hint="eastAsia"/>
        </w:rPr>
        <w:t>上帝是绝对的存在，万物是其特殊而短暂的模式。</w:t>
      </w:r>
    </w:p>
    <w:p w14:paraId="3E2696ED">
      <w:pPr>
        <w:widowControl w:val="0"/>
        <w:numPr>
          <w:ilvl w:val="0"/>
          <w:numId w:val="0"/>
        </w:numPr>
        <w:jc w:val="both"/>
        <w:rPr>
          <w:rFonts w:hint="eastAsia"/>
        </w:rPr>
      </w:pPr>
      <w:r>
        <w:rPr>
          <w:rFonts w:hint="eastAsia"/>
        </w:rPr>
        <w:t>God is the self–existent and persistent principle of all things, which by an inherent self–acting law of development is eternally running through ceaseless cycles of change.</w:t>
      </w:r>
    </w:p>
    <w:p w14:paraId="369462E3">
      <w:pPr>
        <w:widowControl w:val="0"/>
        <w:numPr>
          <w:ilvl w:val="0"/>
          <w:numId w:val="0"/>
        </w:numPr>
        <w:jc w:val="both"/>
        <w:rPr>
          <w:rFonts w:hint="eastAsia"/>
        </w:rPr>
      </w:pPr>
      <w:r>
        <w:rPr>
          <w:rFonts w:hint="eastAsia"/>
        </w:rPr>
        <w:t>上帝是万物自存且恒存的原则，藉着一种固有的、自我作用的发展规律，永恒地经历着无休止的变迁循环。</w:t>
      </w:r>
    </w:p>
    <w:p w14:paraId="0095EFBF">
      <w:pPr>
        <w:widowControl w:val="0"/>
        <w:numPr>
          <w:ilvl w:val="0"/>
          <w:numId w:val="0"/>
        </w:numPr>
        <w:jc w:val="both"/>
        <w:rPr>
          <w:rFonts w:hint="eastAsia"/>
        </w:rPr>
      </w:pPr>
    </w:p>
    <w:p w14:paraId="12FC261B">
      <w:pPr>
        <w:widowControl w:val="0"/>
        <w:numPr>
          <w:ilvl w:val="0"/>
          <w:numId w:val="0"/>
        </w:numPr>
        <w:jc w:val="both"/>
        <w:rPr>
          <w:rFonts w:hint="eastAsia"/>
        </w:rPr>
      </w:pPr>
      <w:r>
        <w:rPr>
          <w:rFonts w:hint="eastAsia"/>
        </w:rPr>
        <w:t>5.State the true doctrine as to creation.</w:t>
      </w:r>
    </w:p>
    <w:p w14:paraId="2B148BDC">
      <w:pPr>
        <w:widowControl w:val="0"/>
        <w:numPr>
          <w:ilvl w:val="0"/>
          <w:numId w:val="0"/>
        </w:numPr>
        <w:jc w:val="both"/>
        <w:rPr>
          <w:rFonts w:hint="eastAsia"/>
        </w:rPr>
      </w:pPr>
      <w:r>
        <w:rPr>
          <w:rFonts w:hint="eastAsia"/>
        </w:rPr>
        <w:t>5.阐述关于创造的真正教义。</w:t>
      </w:r>
    </w:p>
    <w:p w14:paraId="7B283A90">
      <w:pPr>
        <w:widowControl w:val="0"/>
        <w:numPr>
          <w:ilvl w:val="0"/>
          <w:numId w:val="0"/>
        </w:numPr>
        <w:jc w:val="both"/>
        <w:rPr>
          <w:rFonts w:hint="eastAsia"/>
        </w:rPr>
      </w:pPr>
    </w:p>
    <w:p w14:paraId="685E10F4">
      <w:pPr>
        <w:widowControl w:val="0"/>
        <w:numPr>
          <w:ilvl w:val="0"/>
          <w:numId w:val="0"/>
        </w:numPr>
        <w:jc w:val="both"/>
        <w:rPr>
          <w:rFonts w:hint="eastAsia"/>
        </w:rPr>
      </w:pPr>
      <w:r>
        <w:rPr>
          <w:rFonts w:hint="eastAsia"/>
        </w:rPr>
        <w:t>The Christian doctrine as to Creation involves the following points: 1st. "In the beginning," at some unknown point of definite commencement in time.</w:t>
      </w:r>
    </w:p>
    <w:p w14:paraId="0AF889A1">
      <w:pPr>
        <w:widowControl w:val="0"/>
        <w:numPr>
          <w:ilvl w:val="0"/>
          <w:numId w:val="0"/>
        </w:numPr>
        <w:jc w:val="both"/>
        <w:rPr>
          <w:rFonts w:hint="eastAsia"/>
        </w:rPr>
      </w:pPr>
      <w:r>
        <w:rPr>
          <w:rFonts w:hint="eastAsia"/>
        </w:rPr>
        <w:t>关于创造的基督教教义包括以下几点：第一，“起初”，在时间中某个未知的确定起点。</w:t>
      </w:r>
    </w:p>
    <w:p w14:paraId="656BAAF0">
      <w:pPr>
        <w:widowControl w:val="0"/>
        <w:numPr>
          <w:ilvl w:val="0"/>
          <w:numId w:val="0"/>
        </w:numPr>
        <w:jc w:val="both"/>
        <w:rPr>
          <w:rFonts w:hint="eastAsia"/>
        </w:rPr>
      </w:pPr>
      <w:r>
        <w:rPr>
          <w:rFonts w:hint="eastAsia"/>
        </w:rPr>
        <w:t>2nd. God called all things (that is, the original principles and causes of all things) into being out of nothing.</w:t>
      </w:r>
    </w:p>
    <w:p w14:paraId="1A9246D8">
      <w:pPr>
        <w:widowControl w:val="0"/>
        <w:numPr>
          <w:ilvl w:val="0"/>
          <w:numId w:val="0"/>
        </w:numPr>
        <w:jc w:val="both"/>
        <w:rPr>
          <w:rFonts w:hint="eastAsia"/>
        </w:rPr>
      </w:pPr>
      <w:r>
        <w:rPr>
          <w:rFonts w:hint="eastAsia"/>
        </w:rPr>
        <w:t>第二，上帝从无中创造了万物（即万物的原始原则和原因）。</w:t>
      </w:r>
    </w:p>
    <w:p w14:paraId="133FC87B">
      <w:pPr>
        <w:widowControl w:val="0"/>
        <w:numPr>
          <w:ilvl w:val="0"/>
          <w:numId w:val="0"/>
        </w:numPr>
        <w:jc w:val="both"/>
        <w:rPr>
          <w:rFonts w:hint="eastAsia"/>
        </w:rPr>
      </w:pPr>
      <w:r>
        <w:rPr>
          <w:rFonts w:hint="eastAsia"/>
        </w:rPr>
        <w:t>Thus every thing which has or will or can exist, exterior to the Godhead, owes its being and substance as well as its form to God.</w:t>
      </w:r>
    </w:p>
    <w:p w14:paraId="7A50A138">
      <w:pPr>
        <w:widowControl w:val="0"/>
        <w:numPr>
          <w:ilvl w:val="0"/>
          <w:numId w:val="0"/>
        </w:numPr>
        <w:jc w:val="both"/>
        <w:rPr>
          <w:rFonts w:hint="eastAsia"/>
        </w:rPr>
      </w:pPr>
      <w:r>
        <w:rPr>
          <w:rFonts w:hint="eastAsia"/>
        </w:rPr>
        <w:t>因此，凡在神格之外已经存在、将要存在或可能存在的一切事物，其存在和本质以及形式都归功于上帝。</w:t>
      </w:r>
    </w:p>
    <w:p w14:paraId="4E38CCA2">
      <w:pPr>
        <w:widowControl w:val="0"/>
        <w:numPr>
          <w:ilvl w:val="0"/>
          <w:numId w:val="0"/>
        </w:numPr>
        <w:jc w:val="both"/>
        <w:rPr>
          <w:rFonts w:hint="eastAsia"/>
        </w:rPr>
      </w:pPr>
      <w:r>
        <w:rPr>
          <w:rFonts w:hint="eastAsia"/>
        </w:rPr>
        <w:t>3rd. This creative act is an act of free, self–determined will.</w:t>
      </w:r>
    </w:p>
    <w:p w14:paraId="1F62FA58">
      <w:pPr>
        <w:widowControl w:val="0"/>
        <w:numPr>
          <w:ilvl w:val="0"/>
          <w:numId w:val="0"/>
        </w:numPr>
        <w:jc w:val="both"/>
        <w:rPr>
          <w:rFonts w:hint="eastAsia"/>
        </w:rPr>
      </w:pPr>
      <w:r>
        <w:rPr>
          <w:rFonts w:hint="eastAsia"/>
        </w:rPr>
        <w:t>第三，这种创造行为是自由的、自我决定的意志行为。</w:t>
      </w:r>
    </w:p>
    <w:p w14:paraId="14CEF79B">
      <w:pPr>
        <w:widowControl w:val="0"/>
        <w:numPr>
          <w:ilvl w:val="0"/>
          <w:numId w:val="0"/>
        </w:numPr>
        <w:jc w:val="both"/>
        <w:rPr>
          <w:rFonts w:hint="eastAsia"/>
        </w:rPr>
      </w:pPr>
      <w:r>
        <w:rPr>
          <w:rFonts w:hint="eastAsia"/>
        </w:rPr>
        <w:t>It was not a necessary constitutional act analogous to the immanent and eternal acts of the Generation of the Son or the Procession of the Holy Spirit.</w:t>
      </w:r>
    </w:p>
    <w:p w14:paraId="009F6CAF">
      <w:pPr>
        <w:widowControl w:val="0"/>
        <w:numPr>
          <w:ilvl w:val="0"/>
          <w:numId w:val="0"/>
        </w:numPr>
        <w:jc w:val="both"/>
        <w:rPr>
          <w:rFonts w:hint="eastAsia"/>
        </w:rPr>
      </w:pPr>
      <w:r>
        <w:rPr>
          <w:rFonts w:hint="eastAsia"/>
        </w:rPr>
        <w:t>它不是一个必要的构成性行为，类似于圣子永恒受生或圣灵永恒发出这样的内在永恒行为。</w:t>
      </w:r>
    </w:p>
    <w:p w14:paraId="5BBE7879">
      <w:pPr>
        <w:widowControl w:val="0"/>
        <w:numPr>
          <w:ilvl w:val="0"/>
          <w:numId w:val="0"/>
        </w:numPr>
        <w:jc w:val="both"/>
        <w:rPr>
          <w:rFonts w:hint="eastAsia"/>
        </w:rPr>
      </w:pPr>
      <w:r>
        <w:rPr>
          <w:rFonts w:hint="eastAsia"/>
        </w:rPr>
        <w:t>4th. It was not necessary to complete the divine excellence or blessedness, which were eternal and complete and inseparable from the divine essence.</w:t>
      </w:r>
    </w:p>
    <w:p w14:paraId="1F1BE6A1">
      <w:pPr>
        <w:widowControl w:val="0"/>
        <w:numPr>
          <w:ilvl w:val="0"/>
          <w:numId w:val="0"/>
        </w:numPr>
        <w:jc w:val="both"/>
        <w:rPr>
          <w:rFonts w:hint="eastAsia"/>
        </w:rPr>
      </w:pPr>
      <w:r>
        <w:rPr>
          <w:rFonts w:hint="eastAsia"/>
        </w:rPr>
        <w:t>第四，它对于成全神圣的卓越或福乐并非必要，这些是永恒、完整且与神圣本质不可分割的。</w:t>
      </w:r>
    </w:p>
    <w:p w14:paraId="14DCD103">
      <w:pPr>
        <w:widowControl w:val="0"/>
        <w:numPr>
          <w:ilvl w:val="0"/>
          <w:numId w:val="0"/>
        </w:numPr>
        <w:jc w:val="both"/>
        <w:rPr>
          <w:rFonts w:hint="eastAsia"/>
        </w:rPr>
      </w:pPr>
      <w:r>
        <w:rPr>
          <w:rFonts w:hint="eastAsia"/>
        </w:rPr>
        <w:t>But it was done in the exercise of absolute discretion for infinitely wise reasons.—Dr. Charles Hodge.</w:t>
      </w:r>
    </w:p>
    <w:p w14:paraId="224BF9D2">
      <w:pPr>
        <w:widowControl w:val="0"/>
        <w:numPr>
          <w:ilvl w:val="0"/>
          <w:numId w:val="0"/>
        </w:numPr>
        <w:jc w:val="both"/>
        <w:rPr>
          <w:rFonts w:hint="eastAsia"/>
        </w:rPr>
      </w:pPr>
      <w:r>
        <w:rPr>
          <w:rFonts w:hint="eastAsia"/>
        </w:rPr>
        <w:t>但这是在绝对的审慎中，为无限智慧的理由而行的。——查尔斯·贺智博士。</w:t>
      </w:r>
    </w:p>
    <w:p w14:paraId="74054AB1">
      <w:pPr>
        <w:widowControl w:val="0"/>
        <w:numPr>
          <w:ilvl w:val="0"/>
          <w:numId w:val="0"/>
        </w:numPr>
        <w:jc w:val="both"/>
        <w:rPr>
          <w:rFonts w:hint="eastAsia"/>
        </w:rPr>
      </w:pPr>
    </w:p>
    <w:p w14:paraId="1F855155">
      <w:pPr>
        <w:widowControl w:val="0"/>
        <w:numPr>
          <w:ilvl w:val="0"/>
          <w:numId w:val="0"/>
        </w:numPr>
        <w:jc w:val="both"/>
        <w:rPr>
          <w:rFonts w:hint="eastAsia"/>
        </w:rPr>
      </w:pPr>
      <w:r>
        <w:rPr>
          <w:rFonts w:hint="eastAsia"/>
        </w:rPr>
        <w:t>This doctrine is essential to Theism.</w:t>
      </w:r>
    </w:p>
    <w:p w14:paraId="5149447C">
      <w:pPr>
        <w:widowControl w:val="0"/>
        <w:numPr>
          <w:ilvl w:val="0"/>
          <w:numId w:val="0"/>
        </w:numPr>
        <w:jc w:val="both"/>
        <w:rPr>
          <w:rFonts w:hint="eastAsia"/>
        </w:rPr>
      </w:pPr>
      <w:r>
        <w:rPr>
          <w:rFonts w:hint="eastAsia"/>
        </w:rPr>
        <w:t>这个教义对有神论至关重要。</w:t>
      </w:r>
    </w:p>
    <w:p w14:paraId="1044F0CC">
      <w:pPr>
        <w:widowControl w:val="0"/>
        <w:numPr>
          <w:ilvl w:val="0"/>
          <w:numId w:val="0"/>
        </w:numPr>
        <w:jc w:val="both"/>
        <w:rPr>
          <w:rFonts w:hint="eastAsia"/>
        </w:rPr>
      </w:pPr>
      <w:r>
        <w:rPr>
          <w:rFonts w:hint="eastAsia"/>
        </w:rPr>
        <w:t>All opposing theories of the origin of the world, are essentially Pantheistic or Atheistic.</w:t>
      </w:r>
    </w:p>
    <w:p w14:paraId="1EA0C3D5">
      <w:pPr>
        <w:widowControl w:val="0"/>
        <w:numPr>
          <w:ilvl w:val="0"/>
          <w:numId w:val="0"/>
        </w:numPr>
        <w:jc w:val="both"/>
        <w:rPr>
          <w:rFonts w:hint="eastAsia"/>
        </w:rPr>
      </w:pPr>
      <w:r>
        <w:rPr>
          <w:rFonts w:hint="eastAsia"/>
        </w:rPr>
        <w:t>所有反对世界起源的理论，本质上都是泛神论或无神论的。</w:t>
      </w:r>
    </w:p>
    <w:p w14:paraId="2C3F8567">
      <w:pPr>
        <w:widowControl w:val="0"/>
        <w:numPr>
          <w:ilvl w:val="0"/>
          <w:numId w:val="0"/>
        </w:numPr>
        <w:jc w:val="both"/>
        <w:rPr>
          <w:rFonts w:hint="eastAsia"/>
        </w:rPr>
      </w:pPr>
    </w:p>
    <w:p w14:paraId="41C77342">
      <w:pPr>
        <w:widowControl w:val="0"/>
        <w:numPr>
          <w:ilvl w:val="0"/>
          <w:numId w:val="0"/>
        </w:numPr>
        <w:jc w:val="both"/>
        <w:rPr>
          <w:rFonts w:hint="eastAsia"/>
        </w:rPr>
      </w:pPr>
      <w:r>
        <w:rPr>
          <w:rFonts w:hint="eastAsia"/>
        </w:rPr>
        <w:t>6.What distinction is signalized by the termsCreation prima seu immediata, and Creatio secunda seu mediate , and by whom was it introduced?</w:t>
      </w:r>
    </w:p>
    <w:p w14:paraId="2B8627D1">
      <w:pPr>
        <w:widowControl w:val="0"/>
        <w:numPr>
          <w:ilvl w:val="0"/>
          <w:numId w:val="0"/>
        </w:numPr>
        <w:jc w:val="both"/>
        <w:rPr>
          <w:rFonts w:hint="eastAsia"/>
        </w:rPr>
      </w:pPr>
      <w:r>
        <w:rPr>
          <w:rFonts w:hint="eastAsia"/>
        </w:rPr>
        <w:t>6.“初次或直接创造”（拉丁文：Creation prima seu immediata）和“二次或间接创造”（拉丁文：Creatio secunda seu mediata）这两个术语标示了什么区别，它们是由谁引入的？</w:t>
      </w:r>
    </w:p>
    <w:p w14:paraId="08E9A9A3">
      <w:pPr>
        <w:widowControl w:val="0"/>
        <w:numPr>
          <w:ilvl w:val="0"/>
          <w:numId w:val="0"/>
        </w:numPr>
        <w:jc w:val="both"/>
        <w:rPr>
          <w:rFonts w:hint="eastAsia"/>
        </w:rPr>
      </w:pPr>
    </w:p>
    <w:p w14:paraId="36BBE327">
      <w:pPr>
        <w:widowControl w:val="0"/>
        <w:numPr>
          <w:ilvl w:val="0"/>
          <w:numId w:val="0"/>
        </w:numPr>
        <w:jc w:val="both"/>
        <w:rPr>
          <w:rFonts w:hint="eastAsia"/>
        </w:rPr>
      </w:pPr>
      <w:r>
        <w:rPr>
          <w:rFonts w:hint="eastAsia"/>
        </w:rPr>
        <w:t>The phrase Creation prima seu immediata signifies the originating act of the divine will whereby he brings, or has brought, into being, out of nothing, the principles and elementary essences of all things.</w:t>
      </w:r>
    </w:p>
    <w:p w14:paraId="6E2A17AD">
      <w:pPr>
        <w:widowControl w:val="0"/>
        <w:numPr>
          <w:ilvl w:val="0"/>
          <w:numId w:val="0"/>
        </w:numPr>
        <w:jc w:val="both"/>
        <w:rPr>
          <w:rFonts w:hint="eastAsia"/>
        </w:rPr>
      </w:pPr>
      <w:r>
        <w:rPr>
          <w:rFonts w:hint="eastAsia"/>
        </w:rPr>
        <w:t>“初次或直接创造”（拉丁文：Creation prima seu immediata）这一短语，意指神圣意志的创始行动，藉此祂使万物的本原和基本要素从无中被创造出来，或已经创造出来。</w:t>
      </w:r>
    </w:p>
    <w:p w14:paraId="44D47179">
      <w:pPr>
        <w:widowControl w:val="0"/>
        <w:numPr>
          <w:ilvl w:val="0"/>
          <w:numId w:val="0"/>
        </w:numPr>
        <w:jc w:val="both"/>
        <w:rPr>
          <w:rFonts w:hint="eastAsia"/>
        </w:rPr>
      </w:pPr>
    </w:p>
    <w:p w14:paraId="241146F3">
      <w:pPr>
        <w:widowControl w:val="0"/>
        <w:numPr>
          <w:ilvl w:val="0"/>
          <w:numId w:val="0"/>
        </w:numPr>
        <w:jc w:val="both"/>
        <w:rPr>
          <w:rFonts w:hint="eastAsia"/>
        </w:rPr>
      </w:pPr>
      <w:r>
        <w:rPr>
          <w:rFonts w:hint="eastAsia"/>
        </w:rPr>
        <w:t>The phrase Creation secunda seu mediata signifies the subsequent act of God in originating different forms of things, and especially different species of living beings out of the already created essences of things.</w:t>
      </w:r>
    </w:p>
    <w:p w14:paraId="540DFCD4">
      <w:pPr>
        <w:widowControl w:val="0"/>
        <w:numPr>
          <w:ilvl w:val="0"/>
          <w:numId w:val="0"/>
        </w:numPr>
        <w:jc w:val="both"/>
        <w:rPr>
          <w:rFonts w:hint="eastAsia"/>
        </w:rPr>
      </w:pPr>
      <w:r>
        <w:rPr>
          <w:rFonts w:hint="eastAsia"/>
        </w:rPr>
        <w:t>“二次或间接创造”（拉丁文：Creatio secunda seu mediata）这一短语，意指上帝随后的行动，从已经创造的事物本质中，创造出不同形式的事物，特别是不同种类的生物。</w:t>
      </w:r>
    </w:p>
    <w:p w14:paraId="1CDE8E83">
      <w:pPr>
        <w:widowControl w:val="0"/>
        <w:numPr>
          <w:ilvl w:val="0"/>
          <w:numId w:val="0"/>
        </w:numPr>
        <w:jc w:val="both"/>
        <w:rPr>
          <w:rFonts w:hint="eastAsia"/>
        </w:rPr>
      </w:pPr>
      <w:r>
        <w:rPr>
          <w:rFonts w:hint="eastAsia"/>
        </w:rPr>
        <w:t>The Christian Church holds both.</w:t>
      </w:r>
    </w:p>
    <w:p w14:paraId="42364BA8">
      <w:pPr>
        <w:widowControl w:val="0"/>
        <w:numPr>
          <w:ilvl w:val="0"/>
          <w:numId w:val="0"/>
        </w:numPr>
        <w:jc w:val="both"/>
        <w:rPr>
          <w:rFonts w:hint="eastAsia"/>
        </w:rPr>
      </w:pPr>
      <w:r>
        <w:rPr>
          <w:rFonts w:hint="eastAsia"/>
        </w:rPr>
        <w:t>基督教会持这两种观点。</w:t>
      </w:r>
    </w:p>
    <w:p w14:paraId="19EE265B">
      <w:pPr>
        <w:widowControl w:val="0"/>
        <w:numPr>
          <w:ilvl w:val="0"/>
          <w:numId w:val="0"/>
        </w:numPr>
        <w:jc w:val="both"/>
        <w:rPr>
          <w:rFonts w:hint="eastAsia"/>
        </w:rPr>
      </w:pPr>
      <w:r>
        <w:rPr>
          <w:rFonts w:hint="eastAsia"/>
        </w:rPr>
        <w:t>These phrases originated in the writings of certain Lutheran theologians of the seventeenth century, e.g., Gerhard, Quenstedt, etc.</w:t>
      </w:r>
    </w:p>
    <w:p w14:paraId="71D60311">
      <w:pPr>
        <w:widowControl w:val="0"/>
        <w:numPr>
          <w:ilvl w:val="0"/>
          <w:numId w:val="0"/>
        </w:numPr>
        <w:jc w:val="both"/>
        <w:rPr>
          <w:rFonts w:hint="eastAsia"/>
        </w:rPr>
      </w:pPr>
      <w:r>
        <w:rPr>
          <w:rFonts w:hint="eastAsia"/>
        </w:rPr>
        <w:t>这些短语起源于十七世纪某些路德宗神学家的著作，例如格哈德、昆施泰特等。</w:t>
      </w:r>
    </w:p>
    <w:p w14:paraId="0B758BAB">
      <w:pPr>
        <w:widowControl w:val="0"/>
        <w:numPr>
          <w:ilvl w:val="0"/>
          <w:numId w:val="0"/>
        </w:numPr>
        <w:jc w:val="both"/>
        <w:rPr>
          <w:rFonts w:hint="eastAsia"/>
        </w:rPr>
      </w:pPr>
    </w:p>
    <w:p w14:paraId="62E02399">
      <w:pPr>
        <w:widowControl w:val="0"/>
        <w:numPr>
          <w:ilvl w:val="0"/>
          <w:numId w:val="0"/>
        </w:numPr>
        <w:jc w:val="both"/>
        <w:rPr>
          <w:rFonts w:hint="eastAsia"/>
        </w:rPr>
      </w:pPr>
      <w:r>
        <w:rPr>
          <w:rFonts w:hint="eastAsia"/>
        </w:rPr>
        <w:t>7.What is the primary signification, and what the biblical usage of the word ad;B; ?</w:t>
      </w:r>
    </w:p>
    <w:p w14:paraId="485F08D3">
      <w:pPr>
        <w:widowControl w:val="0"/>
        <w:numPr>
          <w:ilvl w:val="0"/>
          <w:numId w:val="0"/>
        </w:numPr>
        <w:jc w:val="both"/>
        <w:rPr>
          <w:rFonts w:hint="eastAsia"/>
        </w:rPr>
      </w:pPr>
      <w:r>
        <w:rPr>
          <w:rFonts w:hint="eastAsia"/>
        </w:rPr>
        <w:t>7.“bara” (希伯来文: ברא) 这个词的主要含义是什么，圣经中是如何使用的？</w:t>
      </w:r>
    </w:p>
    <w:p w14:paraId="59056866">
      <w:pPr>
        <w:widowControl w:val="0"/>
        <w:numPr>
          <w:ilvl w:val="0"/>
          <w:numId w:val="0"/>
        </w:numPr>
        <w:jc w:val="both"/>
        <w:rPr>
          <w:rFonts w:hint="eastAsia"/>
        </w:rPr>
      </w:pPr>
    </w:p>
    <w:p w14:paraId="32CC125D">
      <w:pPr>
        <w:widowControl w:val="0"/>
        <w:numPr>
          <w:ilvl w:val="0"/>
          <w:numId w:val="0"/>
        </w:numPr>
        <w:jc w:val="both"/>
        <w:rPr>
          <w:rFonts w:hint="eastAsia"/>
        </w:rPr>
      </w:pPr>
      <w:r>
        <w:rPr>
          <w:rFonts w:hint="eastAsia"/>
        </w:rPr>
        <w:t>1st. Strictly, To hew, cut out.</w:t>
      </w:r>
    </w:p>
    <w:p w14:paraId="16296F71">
      <w:pPr>
        <w:widowControl w:val="0"/>
        <w:numPr>
          <w:ilvl w:val="0"/>
          <w:numId w:val="0"/>
        </w:numPr>
        <w:jc w:val="both"/>
        <w:rPr>
          <w:rFonts w:hint="eastAsia"/>
        </w:rPr>
      </w:pPr>
      <w:r>
        <w:rPr>
          <w:rFonts w:hint="eastAsia"/>
        </w:rPr>
        <w:t>第一，严格地说，劈，砍出。</w:t>
      </w:r>
    </w:p>
    <w:p w14:paraId="5114C172">
      <w:pPr>
        <w:widowControl w:val="0"/>
        <w:numPr>
          <w:ilvl w:val="0"/>
          <w:numId w:val="0"/>
        </w:numPr>
        <w:jc w:val="both"/>
        <w:rPr>
          <w:rFonts w:hint="eastAsia"/>
        </w:rPr>
      </w:pPr>
      <w:r>
        <w:rPr>
          <w:rFonts w:hint="eastAsia"/>
        </w:rPr>
        <w:t>2nd. To form, make, produce (whether out of nothing or not).—Genesis 1:1,21,27; 2:3,4; Isaiah 43:1,7; 14:7; 65:18; Psalm 51:12; Jeremiah. 31:22; Amos 4:13.</w:t>
      </w:r>
    </w:p>
    <w:p w14:paraId="093429E3">
      <w:pPr>
        <w:widowControl w:val="0"/>
        <w:numPr>
          <w:ilvl w:val="0"/>
          <w:numId w:val="0"/>
        </w:numPr>
        <w:jc w:val="both"/>
        <w:rPr>
          <w:rFonts w:hint="eastAsia"/>
        </w:rPr>
      </w:pPr>
      <w:r>
        <w:rPr>
          <w:rFonts w:hint="eastAsia"/>
        </w:rPr>
        <w:t>第二，形成，制造，产生（无论是否从无到有）。——创世记 1:1,21,27；2:3,4；以赛亚书 43:1,7；14:7；65:18；诗篇 51:12；耶利米书 31:22；阿摩司书 4:13。</w:t>
      </w:r>
    </w:p>
    <w:p w14:paraId="15A82A55">
      <w:pPr>
        <w:widowControl w:val="0"/>
        <w:numPr>
          <w:ilvl w:val="0"/>
          <w:numId w:val="0"/>
        </w:numPr>
        <w:jc w:val="both"/>
        <w:rPr>
          <w:rFonts w:hint="eastAsia"/>
        </w:rPr>
      </w:pPr>
      <w:r>
        <w:rPr>
          <w:rFonts w:hint="eastAsia"/>
        </w:rPr>
        <w:t>Niphal, 1st. Tobe created.—Genesis 2:4; 5:2.</w:t>
      </w:r>
    </w:p>
    <w:p w14:paraId="1651B3AD">
      <w:pPr>
        <w:widowControl w:val="0"/>
        <w:numPr>
          <w:ilvl w:val="0"/>
          <w:numId w:val="0"/>
        </w:numPr>
        <w:jc w:val="both"/>
        <w:rPr>
          <w:rFonts w:hint="eastAsia"/>
        </w:rPr>
      </w:pPr>
      <w:r>
        <w:rPr>
          <w:rFonts w:hint="eastAsia"/>
        </w:rPr>
        <w:t>Niphal（希伯来文动词的一种语态），第一，被创造。——创世记 2:4；5:2。</w:t>
      </w:r>
    </w:p>
    <w:p w14:paraId="6105F6D4">
      <w:pPr>
        <w:widowControl w:val="0"/>
        <w:numPr>
          <w:ilvl w:val="0"/>
          <w:numId w:val="0"/>
        </w:numPr>
        <w:jc w:val="both"/>
        <w:rPr>
          <w:rFonts w:hint="eastAsia"/>
        </w:rPr>
      </w:pPr>
      <w:r>
        <w:rPr>
          <w:rFonts w:hint="eastAsia"/>
        </w:rPr>
        <w:t>2nd. To be born.—Psalm 102:19; Ezekiel 21:35.</w:t>
      </w:r>
    </w:p>
    <w:p w14:paraId="6046E61E">
      <w:pPr>
        <w:widowControl w:val="0"/>
        <w:numPr>
          <w:ilvl w:val="0"/>
          <w:numId w:val="0"/>
        </w:numPr>
        <w:jc w:val="both"/>
        <w:rPr>
          <w:rFonts w:hint="eastAsia"/>
        </w:rPr>
      </w:pPr>
      <w:r>
        <w:rPr>
          <w:rFonts w:hint="eastAsia"/>
        </w:rPr>
        <w:t>第二，被生。——诗篇 102:19；以西结书 21:35。</w:t>
      </w:r>
    </w:p>
    <w:p w14:paraId="36B711C6">
      <w:pPr>
        <w:widowControl w:val="0"/>
        <w:numPr>
          <w:ilvl w:val="0"/>
          <w:numId w:val="0"/>
        </w:numPr>
        <w:jc w:val="both"/>
        <w:rPr>
          <w:rFonts w:hint="eastAsia"/>
        </w:rPr>
      </w:pPr>
      <w:r>
        <w:rPr>
          <w:rFonts w:hint="eastAsia"/>
        </w:rPr>
        <w:t>Piel, 1st. To hew, cutdown, e.g., a wood. Joshua 17:15,18.</w:t>
      </w:r>
    </w:p>
    <w:p w14:paraId="47B8B382">
      <w:pPr>
        <w:widowControl w:val="0"/>
        <w:numPr>
          <w:ilvl w:val="0"/>
          <w:numId w:val="0"/>
        </w:numPr>
        <w:jc w:val="both"/>
        <w:rPr>
          <w:rFonts w:hint="eastAsia"/>
        </w:rPr>
      </w:pPr>
      <w:r>
        <w:rPr>
          <w:rFonts w:hint="eastAsia"/>
        </w:rPr>
        <w:t>Piel（希伯来文动词的一种语态），第一，砍伐，例如树林。约书亚记 17:15,18。</w:t>
      </w:r>
    </w:p>
    <w:p w14:paraId="3EAB342F">
      <w:pPr>
        <w:widowControl w:val="0"/>
        <w:numPr>
          <w:ilvl w:val="0"/>
          <w:numId w:val="0"/>
        </w:numPr>
        <w:jc w:val="both"/>
        <w:rPr>
          <w:rFonts w:hint="eastAsia"/>
        </w:rPr>
      </w:pPr>
      <w:r>
        <w:rPr>
          <w:rFonts w:hint="eastAsia"/>
        </w:rPr>
        <w:t>2nd. To cut down (with the sword), to kill. Ezekiel</w:t>
      </w:r>
    </w:p>
    <w:p w14:paraId="71A188BF">
      <w:pPr>
        <w:widowControl w:val="0"/>
        <w:numPr>
          <w:ilvl w:val="0"/>
          <w:numId w:val="0"/>
        </w:numPr>
        <w:jc w:val="both"/>
        <w:rPr>
          <w:rFonts w:hint="eastAsia"/>
        </w:rPr>
      </w:pPr>
      <w:r>
        <w:rPr>
          <w:rFonts w:hint="eastAsia"/>
        </w:rPr>
        <w:t>第二，砍倒（用刀剑），杀戮。以西结书</w:t>
      </w:r>
    </w:p>
    <w:p w14:paraId="5BF992CD">
      <w:pPr>
        <w:widowControl w:val="0"/>
        <w:numPr>
          <w:ilvl w:val="0"/>
          <w:numId w:val="0"/>
        </w:numPr>
        <w:jc w:val="both"/>
        <w:rPr>
          <w:rFonts w:hint="eastAsia"/>
        </w:rPr>
      </w:pPr>
      <w:r>
        <w:rPr>
          <w:rFonts w:hint="eastAsia"/>
        </w:rPr>
        <w:t>23:47. 3rd. To form, engrave, mark out.—Ezekiel 21:24." Gesenius" "Lex."</w:t>
      </w:r>
    </w:p>
    <w:p w14:paraId="216D6C8A">
      <w:pPr>
        <w:widowControl w:val="0"/>
        <w:numPr>
          <w:ilvl w:val="0"/>
          <w:numId w:val="0"/>
        </w:numPr>
        <w:jc w:val="both"/>
        <w:rPr>
          <w:rFonts w:hint="eastAsia"/>
        </w:rPr>
      </w:pPr>
      <w:r>
        <w:rPr>
          <w:rFonts w:hint="eastAsia"/>
        </w:rPr>
        <w:t>23:47。第三，形成，雕刻，标出。——以西结书 21:24。”《格西纽斯词典》。</w:t>
      </w:r>
    </w:p>
    <w:p w14:paraId="43101A0C">
      <w:pPr>
        <w:widowControl w:val="0"/>
        <w:numPr>
          <w:ilvl w:val="0"/>
          <w:numId w:val="0"/>
        </w:numPr>
        <w:jc w:val="both"/>
        <w:rPr>
          <w:rFonts w:hint="eastAsia"/>
        </w:rPr>
      </w:pPr>
    </w:p>
    <w:p w14:paraId="3355A108">
      <w:pPr>
        <w:widowControl w:val="0"/>
        <w:numPr>
          <w:ilvl w:val="0"/>
          <w:numId w:val="0"/>
        </w:numPr>
        <w:jc w:val="both"/>
        <w:rPr>
          <w:rFonts w:hint="eastAsia"/>
        </w:rPr>
      </w:pPr>
      <w:r>
        <w:rPr>
          <w:rFonts w:hint="eastAsia"/>
        </w:rPr>
        <w:t>8.State the direct proof of the truth of this doctrine afforded in Scripture.</w:t>
      </w:r>
    </w:p>
    <w:p w14:paraId="4610E13E">
      <w:pPr>
        <w:widowControl w:val="0"/>
        <w:numPr>
          <w:ilvl w:val="0"/>
          <w:numId w:val="0"/>
        </w:numPr>
        <w:jc w:val="both"/>
        <w:rPr>
          <w:rFonts w:hint="eastAsia"/>
        </w:rPr>
      </w:pPr>
      <w:r>
        <w:rPr>
          <w:rFonts w:hint="eastAsia"/>
        </w:rPr>
        <w:t>8.陈述圣经中为此教义真理提供的直接证据。</w:t>
      </w:r>
    </w:p>
    <w:p w14:paraId="4576668B">
      <w:pPr>
        <w:widowControl w:val="0"/>
        <w:numPr>
          <w:ilvl w:val="0"/>
          <w:numId w:val="0"/>
        </w:numPr>
        <w:jc w:val="both"/>
        <w:rPr>
          <w:rFonts w:hint="eastAsia"/>
        </w:rPr>
      </w:pPr>
    </w:p>
    <w:p w14:paraId="4E9B2763">
      <w:pPr>
        <w:widowControl w:val="0"/>
        <w:numPr>
          <w:ilvl w:val="0"/>
          <w:numId w:val="0"/>
        </w:numPr>
        <w:jc w:val="both"/>
        <w:rPr>
          <w:rFonts w:hint="eastAsia"/>
        </w:rPr>
      </w:pPr>
      <w:r>
        <w:rPr>
          <w:rFonts w:hint="eastAsia"/>
        </w:rPr>
        <w:t>1st. Since the idea itself is new, and foreign to all precedent modes of thought, it could be conveyed in Scripture only through the use of old terms, previously bearing a different sense, but so employed as to suggest a new meaning.</w:t>
      </w:r>
    </w:p>
    <w:p w14:paraId="56DA8BE2">
      <w:pPr>
        <w:widowControl w:val="0"/>
        <w:numPr>
          <w:ilvl w:val="0"/>
          <w:numId w:val="0"/>
        </w:numPr>
        <w:jc w:val="both"/>
        <w:rPr>
          <w:rFonts w:hint="eastAsia"/>
        </w:rPr>
      </w:pPr>
      <w:r>
        <w:rPr>
          <w:rFonts w:hint="eastAsia"/>
        </w:rPr>
        <w:t>第一，由于这个观念本身是新的，并且与所有先前的思维模式不同，它只能通过使用旧词在圣经中传达，这些词以前具有不同的含义，但其用法暗示了新的意义。</w:t>
      </w:r>
    </w:p>
    <w:p w14:paraId="0E2C012B">
      <w:pPr>
        <w:widowControl w:val="0"/>
        <w:numPr>
          <w:ilvl w:val="0"/>
          <w:numId w:val="0"/>
        </w:numPr>
        <w:jc w:val="both"/>
        <w:rPr>
          <w:rFonts w:hint="eastAsia"/>
        </w:rPr>
      </w:pPr>
      <w:r>
        <w:rPr>
          <w:rFonts w:hint="eastAsia"/>
        </w:rPr>
        <w:t>The word "bara," however, is the best one the Hebrew language afforded to express the idea of absolute making.</w:t>
      </w:r>
    </w:p>
    <w:p w14:paraId="3ED787F2">
      <w:pPr>
        <w:widowControl w:val="0"/>
        <w:numPr>
          <w:ilvl w:val="0"/>
          <w:numId w:val="0"/>
        </w:numPr>
        <w:jc w:val="both"/>
        <w:rPr>
          <w:rFonts w:hint="eastAsia"/>
        </w:rPr>
      </w:pPr>
      <w:r>
        <w:rPr>
          <w:rFonts w:hint="eastAsia"/>
        </w:rPr>
        <w:t>然而，“bara”（希伯来文：ברא）这个词是希伯来语中表达绝对创造观念的最佳词汇。</w:t>
      </w:r>
    </w:p>
    <w:p w14:paraId="44FEABF3">
      <w:pPr>
        <w:widowControl w:val="0"/>
        <w:numPr>
          <w:ilvl w:val="0"/>
          <w:numId w:val="0"/>
        </w:numPr>
        <w:jc w:val="both"/>
        <w:rPr>
          <w:rFonts w:hint="eastAsia"/>
        </w:rPr>
      </w:pPr>
    </w:p>
    <w:p w14:paraId="27CB4243">
      <w:pPr>
        <w:widowControl w:val="0"/>
        <w:numPr>
          <w:ilvl w:val="0"/>
          <w:numId w:val="0"/>
        </w:numPr>
        <w:jc w:val="both"/>
        <w:rPr>
          <w:rFonts w:hint="eastAsia"/>
        </w:rPr>
      </w:pPr>
      <w:r>
        <w:rPr>
          <w:rFonts w:hint="eastAsia"/>
        </w:rPr>
        <w:t>2nd. This new idea is inevitably suggested by the way in which the term is first used by Moses, when giving account from the very commencement of the genesis of the heavens and the earth.</w:t>
      </w:r>
    </w:p>
    <w:p w14:paraId="032A7538">
      <w:pPr>
        <w:widowControl w:val="0"/>
        <w:numPr>
          <w:ilvl w:val="0"/>
          <w:numId w:val="0"/>
        </w:numPr>
        <w:jc w:val="both"/>
        <w:rPr>
          <w:rFonts w:hint="eastAsia"/>
        </w:rPr>
      </w:pPr>
      <w:r>
        <w:rPr>
          <w:rFonts w:hint="eastAsia"/>
        </w:rPr>
        <w:t>第二，当摩西从天地起源的最开始叙述时，这个词的首次使用方式不可避免地暗示了这个新的观念。</w:t>
      </w:r>
    </w:p>
    <w:p w14:paraId="5E6B0BFE">
      <w:pPr>
        <w:widowControl w:val="0"/>
        <w:numPr>
          <w:ilvl w:val="0"/>
          <w:numId w:val="0"/>
        </w:numPr>
        <w:jc w:val="both"/>
        <w:rPr>
          <w:rFonts w:hint="eastAsia"/>
        </w:rPr>
      </w:pPr>
      <w:r>
        <w:rPr>
          <w:rFonts w:hint="eastAsia"/>
        </w:rPr>
        <w:t>As a general introduction to the history of the formation of the world and its inhabitants, it is declared that "In the beginning—in the absolute beginning, God made the heavens and the earth."</w:t>
      </w:r>
    </w:p>
    <w:p w14:paraId="7C25E55F">
      <w:pPr>
        <w:widowControl w:val="0"/>
        <w:numPr>
          <w:ilvl w:val="0"/>
          <w:numId w:val="0"/>
        </w:numPr>
        <w:jc w:val="both"/>
        <w:rPr>
          <w:rFonts w:hint="eastAsia"/>
        </w:rPr>
      </w:pPr>
      <w:r>
        <w:rPr>
          <w:rFonts w:hint="eastAsia"/>
        </w:rPr>
        <w:t>作为世界及其居民形成史的总引言，它宣告说：“起初——在绝对的起初，上帝创造了诸天和地。”</w:t>
      </w:r>
    </w:p>
    <w:p w14:paraId="75896A0C">
      <w:pPr>
        <w:widowControl w:val="0"/>
        <w:numPr>
          <w:ilvl w:val="0"/>
          <w:numId w:val="0"/>
        </w:numPr>
        <w:jc w:val="both"/>
        <w:rPr>
          <w:rFonts w:hint="eastAsia"/>
        </w:rPr>
      </w:pPr>
      <w:r>
        <w:rPr>
          <w:rFonts w:hint="eastAsia"/>
        </w:rPr>
        <w:t>There is not the slightest hint given of any previously existing material.</w:t>
      </w:r>
    </w:p>
    <w:p w14:paraId="2DA1E40B">
      <w:pPr>
        <w:widowControl w:val="0"/>
        <w:numPr>
          <w:ilvl w:val="0"/>
          <w:numId w:val="0"/>
        </w:numPr>
        <w:jc w:val="both"/>
        <w:rPr>
          <w:rFonts w:hint="eastAsia"/>
        </w:rPr>
      </w:pPr>
      <w:r>
        <w:rPr>
          <w:rFonts w:hint="eastAsia"/>
        </w:rPr>
        <w:t>丝毫没有暗示任何先前存在的物质。</w:t>
      </w:r>
    </w:p>
    <w:p w14:paraId="19C367EB">
      <w:pPr>
        <w:widowControl w:val="0"/>
        <w:numPr>
          <w:ilvl w:val="0"/>
          <w:numId w:val="0"/>
        </w:numPr>
        <w:jc w:val="both"/>
        <w:rPr>
          <w:rFonts w:hint="eastAsia"/>
        </w:rPr>
      </w:pPr>
      <w:r>
        <w:rPr>
          <w:rFonts w:hint="eastAsia"/>
        </w:rPr>
        <w:t>In the beginning God made the heavens and the earth, after that Chaos existed, for then it is said "the earth was without form and void," and the Spirit of God brooded over the abyss.</w:t>
      </w:r>
    </w:p>
    <w:p w14:paraId="5DD7B3BE">
      <w:pPr>
        <w:widowControl w:val="0"/>
        <w:numPr>
          <w:ilvl w:val="0"/>
          <w:numId w:val="0"/>
        </w:numPr>
        <w:jc w:val="both"/>
        <w:rPr>
          <w:rFonts w:hint="eastAsia"/>
        </w:rPr>
      </w:pPr>
      <w:r>
        <w:rPr>
          <w:rFonts w:hint="eastAsia"/>
        </w:rPr>
        <w:t>起初上帝创造了诸天和地，之后混沌存在了，因为那时记载说“地是空虚混沌”，上帝的灵运行在渊面上。</w:t>
      </w:r>
    </w:p>
    <w:p w14:paraId="40F773D8">
      <w:pPr>
        <w:widowControl w:val="0"/>
        <w:numPr>
          <w:ilvl w:val="0"/>
          <w:numId w:val="0"/>
        </w:numPr>
        <w:jc w:val="both"/>
        <w:rPr>
          <w:rFonts w:hint="eastAsia"/>
        </w:rPr>
      </w:pPr>
    </w:p>
    <w:p w14:paraId="51419EF9">
      <w:pPr>
        <w:widowControl w:val="0"/>
        <w:numPr>
          <w:ilvl w:val="0"/>
          <w:numId w:val="0"/>
        </w:numPr>
        <w:jc w:val="both"/>
        <w:rPr>
          <w:rFonts w:hint="eastAsia"/>
        </w:rPr>
      </w:pPr>
      <w:r>
        <w:rPr>
          <w:rFonts w:hint="eastAsia"/>
        </w:rPr>
        <w:t>3rd. The same truth is also inevitably suggested in all the various modes of expression by which the agency of God in originating the world is set forth in Scripture.</w:t>
      </w:r>
    </w:p>
    <w:p w14:paraId="6EDFAE27">
      <w:pPr>
        <w:widowControl w:val="0"/>
        <w:numPr>
          <w:ilvl w:val="0"/>
          <w:numId w:val="0"/>
        </w:numPr>
        <w:jc w:val="both"/>
        <w:rPr>
          <w:rFonts w:hint="eastAsia"/>
        </w:rPr>
      </w:pPr>
      <w:r>
        <w:rPr>
          <w:rFonts w:hint="eastAsia"/>
        </w:rPr>
        <w:t>第三，在圣经中阐述上帝创造世界作为的所有各种表达方式中，也同样不可避免地暗示着同样的真理。</w:t>
      </w:r>
    </w:p>
    <w:p w14:paraId="08A4EA77">
      <w:pPr>
        <w:widowControl w:val="0"/>
        <w:numPr>
          <w:ilvl w:val="0"/>
          <w:numId w:val="0"/>
        </w:numPr>
        <w:jc w:val="both"/>
        <w:rPr>
          <w:rFonts w:hint="eastAsia"/>
        </w:rPr>
      </w:pPr>
      <w:r>
        <w:rPr>
          <w:rFonts w:hint="eastAsia"/>
        </w:rPr>
        <w:t>In no case is there the faintest trace of any reference to any pre–existing materials or precedent conditions of creation.</w:t>
      </w:r>
    </w:p>
    <w:p w14:paraId="047FB9B8">
      <w:pPr>
        <w:widowControl w:val="0"/>
        <w:numPr>
          <w:ilvl w:val="0"/>
          <w:numId w:val="0"/>
        </w:numPr>
        <w:jc w:val="both"/>
        <w:rPr>
          <w:rFonts w:hint="eastAsia"/>
        </w:rPr>
      </w:pPr>
      <w:r>
        <w:rPr>
          <w:rFonts w:hint="eastAsia"/>
        </w:rPr>
        <w:t>在任何情况下，都没有丝毫提及任何先前存在的材料或创造的先决条件。</w:t>
      </w:r>
    </w:p>
    <w:p w14:paraId="72711A19">
      <w:pPr>
        <w:widowControl w:val="0"/>
        <w:numPr>
          <w:ilvl w:val="0"/>
          <w:numId w:val="0"/>
        </w:numPr>
        <w:jc w:val="both"/>
        <w:rPr>
          <w:rFonts w:hint="eastAsia"/>
        </w:rPr>
      </w:pPr>
      <w:r>
        <w:rPr>
          <w:rFonts w:hint="eastAsia"/>
        </w:rPr>
        <w:t>In every case the whole causal agency to which the creation is referred is the "Word," the bare "fiat" of Jehovah.—Psalm 33: 6 and 148: 5.</w:t>
      </w:r>
    </w:p>
    <w:p w14:paraId="5966088E">
      <w:pPr>
        <w:widowControl w:val="0"/>
        <w:numPr>
          <w:ilvl w:val="0"/>
          <w:numId w:val="0"/>
        </w:numPr>
        <w:jc w:val="both"/>
        <w:rPr>
          <w:rFonts w:hint="eastAsia"/>
        </w:rPr>
      </w:pPr>
      <w:r>
        <w:rPr>
          <w:rFonts w:hint="eastAsia"/>
        </w:rPr>
        <w:t>在每一种情况下，创造所归因的全部因果作用力都是耶和华的“话语”，纯粹的“命令”。——诗篇 33:6 和 148:5。</w:t>
      </w:r>
    </w:p>
    <w:p w14:paraId="21CC1325">
      <w:pPr>
        <w:widowControl w:val="0"/>
        <w:numPr>
          <w:ilvl w:val="0"/>
          <w:numId w:val="0"/>
        </w:numPr>
        <w:jc w:val="both"/>
        <w:rPr>
          <w:rFonts w:hint="eastAsia"/>
        </w:rPr>
      </w:pPr>
      <w:r>
        <w:rPr>
          <w:rFonts w:hint="eastAsia"/>
        </w:rPr>
        <w:t>By faith we understand that the worlds were framed by the word of God, so that things which are seen (τα βλεκόμενα) were not made of things which do appear (μὴ ἐκ φαινομένων).—Hebrews 11:3.</w:t>
      </w:r>
    </w:p>
    <w:p w14:paraId="0F93B81E">
      <w:pPr>
        <w:widowControl w:val="0"/>
        <w:numPr>
          <w:ilvl w:val="0"/>
          <w:numId w:val="0"/>
        </w:numPr>
        <w:jc w:val="both"/>
        <w:rPr>
          <w:rFonts w:hint="eastAsia"/>
        </w:rPr>
      </w:pPr>
      <w:r>
        <w:rPr>
          <w:rFonts w:hint="eastAsia"/>
        </w:rPr>
        <w:t>我们因着信，就知道诸世界是藉神话造成的；这样，所看见的（希腊文：τα βλεπόμενα，ta blepomena），并非从显然之物（希腊文：μὴ ἐκ φαινομένων，me ek phainomenon）造出来的。——希伯来书 11:3。</w:t>
      </w:r>
    </w:p>
    <w:p w14:paraId="72F4A1B7">
      <w:pPr>
        <w:widowControl w:val="0"/>
        <w:numPr>
          <w:ilvl w:val="0"/>
          <w:numId w:val="0"/>
        </w:numPr>
        <w:jc w:val="both"/>
        <w:rPr>
          <w:rFonts w:hint="eastAsia"/>
        </w:rPr>
      </w:pPr>
      <w:r>
        <w:rPr>
          <w:rFonts w:hint="eastAsia"/>
        </w:rPr>
        <w:t>See Romans 4:17; 2 Corinthians 4:6.</w:t>
      </w:r>
    </w:p>
    <w:p w14:paraId="3931FD61">
      <w:pPr>
        <w:widowControl w:val="0"/>
        <w:numPr>
          <w:ilvl w:val="0"/>
          <w:numId w:val="0"/>
        </w:numPr>
        <w:jc w:val="both"/>
        <w:rPr>
          <w:rFonts w:hint="eastAsia"/>
        </w:rPr>
      </w:pPr>
      <w:r>
        <w:rPr>
          <w:rFonts w:hint="eastAsia"/>
        </w:rPr>
        <w:t>见罗马书 4:17；哥林多后书 4:6。</w:t>
      </w:r>
    </w:p>
    <w:p w14:paraId="7BA3610D">
      <w:pPr>
        <w:widowControl w:val="0"/>
        <w:numPr>
          <w:ilvl w:val="0"/>
          <w:numId w:val="0"/>
        </w:numPr>
        <w:jc w:val="both"/>
        <w:rPr>
          <w:rFonts w:hint="eastAsia"/>
        </w:rPr>
      </w:pPr>
    </w:p>
    <w:p w14:paraId="06DBAF7E">
      <w:pPr>
        <w:widowControl w:val="0"/>
        <w:numPr>
          <w:ilvl w:val="0"/>
          <w:numId w:val="0"/>
        </w:numPr>
        <w:jc w:val="both"/>
        <w:rPr>
          <w:rFonts w:hint="eastAsia"/>
        </w:rPr>
      </w:pPr>
      <w:r>
        <w:rPr>
          <w:rFonts w:hint="eastAsia"/>
        </w:rPr>
        <w:t>9.In what manner is this doctrine of the absolutecreation of the world by God implied in Scripture?</w:t>
      </w:r>
    </w:p>
    <w:p w14:paraId="0C960557">
      <w:pPr>
        <w:widowControl w:val="0"/>
        <w:numPr>
          <w:ilvl w:val="0"/>
          <w:numId w:val="0"/>
        </w:numPr>
        <w:jc w:val="both"/>
        <w:rPr>
          <w:rFonts w:hint="eastAsia"/>
        </w:rPr>
      </w:pPr>
      <w:r>
        <w:rPr>
          <w:rFonts w:hint="eastAsia"/>
        </w:rPr>
        <w:t>9.上帝绝对创造世界的这一教义在圣经中是如何暗示的？</w:t>
      </w:r>
    </w:p>
    <w:p w14:paraId="386F6F80">
      <w:pPr>
        <w:widowControl w:val="0"/>
        <w:numPr>
          <w:ilvl w:val="0"/>
          <w:numId w:val="0"/>
        </w:numPr>
        <w:jc w:val="both"/>
        <w:rPr>
          <w:rFonts w:hint="eastAsia"/>
        </w:rPr>
      </w:pPr>
    </w:p>
    <w:p w14:paraId="4D2678D3">
      <w:pPr>
        <w:widowControl w:val="0"/>
        <w:numPr>
          <w:ilvl w:val="0"/>
          <w:numId w:val="0"/>
        </w:numPr>
        <w:jc w:val="both"/>
        <w:rPr>
          <w:rFonts w:hint="eastAsia"/>
        </w:rPr>
      </w:pPr>
      <w:r>
        <w:rPr>
          <w:rFonts w:hint="eastAsia"/>
        </w:rPr>
        <w:t>1st. In all those passages that teach that God is an absolute Sovereign, and that the creature is absolutely dependent on him, "in whom we live and move and have our being."—Acts 17:28; Nehemiah 9:6; Colossians 1:16; Revelation 4:11; Romans 11:36; 1 Corinthians 8:6.</w:t>
      </w:r>
    </w:p>
    <w:p w14:paraId="68BDBF26">
      <w:pPr>
        <w:widowControl w:val="0"/>
        <w:numPr>
          <w:ilvl w:val="0"/>
          <w:numId w:val="0"/>
        </w:numPr>
        <w:jc w:val="both"/>
        <w:rPr>
          <w:rFonts w:hint="eastAsia"/>
        </w:rPr>
      </w:pPr>
      <w:r>
        <w:rPr>
          <w:rFonts w:hint="eastAsia"/>
        </w:rPr>
        <w:t>第一，在所有教导上帝是绝对主宰，受造物绝对依赖于祂的经文中，“我们生活、动作、存留，都在乎祂。”——使徒行传 17:28；尼希米记 9:6；歌罗西书 1:16；启示录 4:11；罗马书 11:36；哥林多前书 8:6。</w:t>
      </w:r>
    </w:p>
    <w:p w14:paraId="56555237">
      <w:pPr>
        <w:widowControl w:val="0"/>
        <w:numPr>
          <w:ilvl w:val="0"/>
          <w:numId w:val="0"/>
        </w:numPr>
        <w:jc w:val="both"/>
        <w:rPr>
          <w:rFonts w:hint="eastAsia"/>
        </w:rPr>
      </w:pPr>
    </w:p>
    <w:p w14:paraId="778141A4">
      <w:pPr>
        <w:widowControl w:val="0"/>
        <w:numPr>
          <w:ilvl w:val="0"/>
          <w:numId w:val="0"/>
        </w:numPr>
        <w:jc w:val="both"/>
        <w:rPr>
          <w:rFonts w:hint="eastAsia"/>
        </w:rPr>
      </w:pPr>
      <w:r>
        <w:rPr>
          <w:rFonts w:hint="eastAsia"/>
        </w:rPr>
        <w:t>Now it is evident that if the essences and primordial principles of all things are not immediately created by God out of nothing, but are eternally self–existent independently of him, then he, in his offices of Creator and Providential governor of all things, must be conditioned and limited by the pre–existing essential properties and powers of those primordial elements.</w:t>
      </w:r>
    </w:p>
    <w:p w14:paraId="700308E5">
      <w:pPr>
        <w:widowControl w:val="0"/>
        <w:numPr>
          <w:ilvl w:val="0"/>
          <w:numId w:val="0"/>
        </w:numPr>
        <w:jc w:val="both"/>
        <w:rPr>
          <w:rFonts w:hint="eastAsia"/>
        </w:rPr>
      </w:pPr>
      <w:r>
        <w:rPr>
          <w:rFonts w:hint="eastAsia"/>
        </w:rPr>
        <w:t>现在显而易见的是，如果万物的本质和原始原则不是由上帝直接从无中创造出来的，而是独立于祂永恒自存的，那么祂，在其作为创造者和万物护理掌管者的职分中，必定受到那些原始元素先前存在的本质属性和能力的制约和限制。</w:t>
      </w:r>
    </w:p>
    <w:p w14:paraId="68BAA011">
      <w:pPr>
        <w:widowControl w:val="0"/>
        <w:numPr>
          <w:ilvl w:val="0"/>
          <w:numId w:val="0"/>
        </w:numPr>
        <w:jc w:val="both"/>
        <w:rPr>
          <w:rFonts w:hint="eastAsia"/>
        </w:rPr>
      </w:pPr>
      <w:r>
        <w:rPr>
          <w:rFonts w:hint="eastAsia"/>
        </w:rPr>
        <w:t>In which case God would not be absolute Sovereign, nor the things made absolutely dependent upon his will.</w:t>
      </w:r>
    </w:p>
    <w:p w14:paraId="4C4BA58D">
      <w:pPr>
        <w:widowControl w:val="0"/>
        <w:numPr>
          <w:ilvl w:val="0"/>
          <w:numId w:val="0"/>
        </w:numPr>
        <w:jc w:val="both"/>
        <w:rPr>
          <w:rFonts w:hint="eastAsia"/>
        </w:rPr>
      </w:pPr>
      <w:r>
        <w:rPr>
          <w:rFonts w:hint="eastAsia"/>
        </w:rPr>
        <w:t>在这种情况下，上帝就不是绝对的主宰，所造之物也不是绝对依赖于祂的旨意。</w:t>
      </w:r>
    </w:p>
    <w:p w14:paraId="7E840F8D">
      <w:pPr>
        <w:widowControl w:val="0"/>
        <w:numPr>
          <w:ilvl w:val="0"/>
          <w:numId w:val="0"/>
        </w:numPr>
        <w:jc w:val="both"/>
        <w:rPr>
          <w:rFonts w:hint="eastAsia"/>
        </w:rPr>
      </w:pPr>
    </w:p>
    <w:p w14:paraId="5F8D315C">
      <w:pPr>
        <w:widowControl w:val="0"/>
        <w:numPr>
          <w:ilvl w:val="0"/>
          <w:numId w:val="0"/>
        </w:numPr>
        <w:jc w:val="both"/>
        <w:rPr>
          <w:rFonts w:hint="eastAsia"/>
        </w:rPr>
      </w:pPr>
      <w:r>
        <w:rPr>
          <w:rFonts w:hint="eastAsia"/>
        </w:rPr>
        <w:t>2nd. In all those passages which teach that the kosmos, the "all things " had a beginning.—Psalm 90:2; John 17:5,24.</w:t>
      </w:r>
    </w:p>
    <w:p w14:paraId="5BE10538">
      <w:pPr>
        <w:widowControl w:val="0"/>
        <w:numPr>
          <w:ilvl w:val="0"/>
          <w:numId w:val="0"/>
        </w:numPr>
        <w:jc w:val="both"/>
        <w:rPr>
          <w:rFonts w:hint="eastAsia"/>
        </w:rPr>
      </w:pPr>
      <w:r>
        <w:rPr>
          <w:rFonts w:hint="eastAsia"/>
        </w:rPr>
        <w:t>第二，在所有教导宇宙，“万有”有一个开始的经文中。——诗篇 90:2；约翰福音 17:5,24。</w:t>
      </w:r>
    </w:p>
    <w:p w14:paraId="3DED3D72">
      <w:pPr>
        <w:widowControl w:val="0"/>
        <w:numPr>
          <w:ilvl w:val="0"/>
          <w:numId w:val="0"/>
        </w:numPr>
        <w:jc w:val="both"/>
        <w:rPr>
          <w:rFonts w:hint="eastAsia"/>
        </w:rPr>
      </w:pPr>
    </w:p>
    <w:p w14:paraId="40D7CA02">
      <w:pPr>
        <w:widowControl w:val="0"/>
        <w:numPr>
          <w:ilvl w:val="0"/>
          <w:numId w:val="0"/>
        </w:numPr>
        <w:jc w:val="both"/>
        <w:rPr>
          <w:rFonts w:hint="eastAsia"/>
        </w:rPr>
      </w:pPr>
      <w:r>
        <w:rPr>
          <w:rFonts w:hint="eastAsia"/>
        </w:rPr>
        <w:t>10.What arguments derived from reason and consciousness, and from the elementary constitution of matter, may be adduced in proof of absolute creation?</w:t>
      </w:r>
    </w:p>
    <w:p w14:paraId="2CCC3DEF">
      <w:pPr>
        <w:widowControl w:val="0"/>
        <w:numPr>
          <w:ilvl w:val="0"/>
          <w:numId w:val="0"/>
        </w:numPr>
        <w:jc w:val="both"/>
        <w:rPr>
          <w:rFonts w:hint="eastAsia"/>
        </w:rPr>
      </w:pPr>
      <w:r>
        <w:rPr>
          <w:rFonts w:hint="eastAsia"/>
        </w:rPr>
        <w:t>10.可以从理性、意识以及物质的基本构成中引出哪些论据来证明绝对创造？</w:t>
      </w:r>
    </w:p>
    <w:p w14:paraId="3B74D75C">
      <w:pPr>
        <w:widowControl w:val="0"/>
        <w:numPr>
          <w:ilvl w:val="0"/>
          <w:numId w:val="0"/>
        </w:numPr>
        <w:jc w:val="both"/>
        <w:rPr>
          <w:rFonts w:hint="eastAsia"/>
        </w:rPr>
      </w:pPr>
    </w:p>
    <w:p w14:paraId="44D94959">
      <w:pPr>
        <w:widowControl w:val="0"/>
        <w:numPr>
          <w:ilvl w:val="0"/>
          <w:numId w:val="0"/>
        </w:numPr>
        <w:jc w:val="both"/>
        <w:rPr>
          <w:rFonts w:hint="eastAsia"/>
        </w:rPr>
      </w:pPr>
      <w:r>
        <w:rPr>
          <w:rFonts w:hint="eastAsia"/>
        </w:rPr>
        <w:t>1st. This doctrine alone is consistent with the feeling of absolute dependence of the creature upon the Creator, which is inherent in every heart, and which is inculcated in all the teachings of the Scriptures.</w:t>
      </w:r>
    </w:p>
    <w:p w14:paraId="0450F58D">
      <w:pPr>
        <w:widowControl w:val="0"/>
        <w:numPr>
          <w:ilvl w:val="0"/>
          <w:numId w:val="0"/>
        </w:numPr>
        <w:jc w:val="both"/>
        <w:rPr>
          <w:rFonts w:hint="eastAsia"/>
        </w:rPr>
      </w:pPr>
      <w:r>
        <w:rPr>
          <w:rFonts w:hint="eastAsia"/>
        </w:rPr>
        <w:t>第一，唯有此教义与受造物对造物主绝对依赖的感觉相一致，这种感觉是每个人内心固有的，并且在圣经的所有教导中都被灌输。</w:t>
      </w:r>
    </w:p>
    <w:p w14:paraId="1BCE567A">
      <w:pPr>
        <w:widowControl w:val="0"/>
        <w:numPr>
          <w:ilvl w:val="0"/>
          <w:numId w:val="0"/>
        </w:numPr>
        <w:jc w:val="both"/>
        <w:rPr>
          <w:rFonts w:hint="eastAsia"/>
        </w:rPr>
      </w:pPr>
      <w:r>
        <w:rPr>
          <w:rFonts w:hint="eastAsia"/>
        </w:rPr>
        <w:t>It could not be said that "he upholds all things by the word of his power," nor that "we live and move and have our being in him," unless he be absolutely the Creator as well as the Former of all things.</w:t>
      </w:r>
    </w:p>
    <w:p w14:paraId="27074C62">
      <w:pPr>
        <w:widowControl w:val="0"/>
        <w:numPr>
          <w:ilvl w:val="0"/>
          <w:numId w:val="0"/>
        </w:numPr>
        <w:jc w:val="both"/>
        <w:rPr>
          <w:rFonts w:hint="eastAsia"/>
        </w:rPr>
      </w:pPr>
      <w:r>
        <w:rPr>
          <w:rFonts w:hint="eastAsia"/>
        </w:rPr>
        <w:t>除非祂绝对是万物的创造者和塑造者，否则就不能说“祂用祂权能的命令托住万有”，也不能说“我们生活、动作、存留，都在乎祂”。</w:t>
      </w:r>
    </w:p>
    <w:p w14:paraId="70C7A88D">
      <w:pPr>
        <w:widowControl w:val="0"/>
        <w:numPr>
          <w:ilvl w:val="0"/>
          <w:numId w:val="0"/>
        </w:numPr>
        <w:jc w:val="both"/>
        <w:rPr>
          <w:rFonts w:hint="eastAsia"/>
        </w:rPr>
      </w:pPr>
    </w:p>
    <w:p w14:paraId="31BA203C">
      <w:pPr>
        <w:widowControl w:val="0"/>
        <w:numPr>
          <w:ilvl w:val="0"/>
          <w:numId w:val="0"/>
        </w:numPr>
        <w:jc w:val="both"/>
        <w:rPr>
          <w:rFonts w:hint="eastAsia"/>
        </w:rPr>
      </w:pPr>
      <w:r>
        <w:rPr>
          <w:rFonts w:hint="eastAsia"/>
        </w:rPr>
        <w:t>2nd. It is manifest from the testimony of consciousness: (1) That our souls are distinct individual entities, and not parts or particles of God; (2) that they are not eternal.</w:t>
      </w:r>
    </w:p>
    <w:p w14:paraId="41D8C5AE">
      <w:pPr>
        <w:widowControl w:val="0"/>
        <w:numPr>
          <w:ilvl w:val="0"/>
          <w:numId w:val="0"/>
        </w:numPr>
        <w:jc w:val="both"/>
        <w:rPr>
          <w:rFonts w:hint="eastAsia"/>
        </w:rPr>
      </w:pPr>
      <w:r>
        <w:rPr>
          <w:rFonts w:hint="eastAsia"/>
        </w:rPr>
        <w:t>第二，从意识的见证中可以明显看出：（1）我们的灵魂是独特的个体实体，而不是上帝的部分或粒子；（2）它们不是永恒的。</w:t>
      </w:r>
    </w:p>
    <w:p w14:paraId="30CA1B64">
      <w:pPr>
        <w:widowControl w:val="0"/>
        <w:numPr>
          <w:ilvl w:val="0"/>
          <w:numId w:val="0"/>
        </w:numPr>
        <w:jc w:val="both"/>
        <w:rPr>
          <w:rFonts w:hint="eastAsia"/>
        </w:rPr>
      </w:pPr>
      <w:r>
        <w:rPr>
          <w:rFonts w:hint="eastAsia"/>
        </w:rPr>
        <w:t>It follows consequently that they were created.</w:t>
      </w:r>
    </w:p>
    <w:p w14:paraId="4354E572">
      <w:pPr>
        <w:widowControl w:val="0"/>
        <w:numPr>
          <w:ilvl w:val="0"/>
          <w:numId w:val="0"/>
        </w:numPr>
        <w:jc w:val="both"/>
        <w:rPr>
          <w:rFonts w:hint="eastAsia"/>
        </w:rPr>
      </w:pPr>
      <w:r>
        <w:rPr>
          <w:rFonts w:hint="eastAsia"/>
        </w:rPr>
        <w:t>因此，它们是被创造的。</w:t>
      </w:r>
    </w:p>
    <w:p w14:paraId="68BF2B24">
      <w:pPr>
        <w:widowControl w:val="0"/>
        <w:numPr>
          <w:ilvl w:val="0"/>
          <w:numId w:val="0"/>
        </w:numPr>
        <w:jc w:val="both"/>
        <w:rPr>
          <w:rFonts w:hint="eastAsia"/>
        </w:rPr>
      </w:pPr>
      <w:r>
        <w:rPr>
          <w:rFonts w:hint="eastAsia"/>
        </w:rPr>
        <w:t>And if the creation of the spirits of men ex nihilo be once admitted, there remains no special difficulty with respect to the absolute creation of matter.</w:t>
      </w:r>
    </w:p>
    <w:p w14:paraId="5C816CA9">
      <w:pPr>
        <w:widowControl w:val="0"/>
        <w:numPr>
          <w:ilvl w:val="0"/>
          <w:numId w:val="0"/>
        </w:numPr>
        <w:jc w:val="both"/>
        <w:rPr>
          <w:rFonts w:hint="eastAsia"/>
        </w:rPr>
      </w:pPr>
      <w:r>
        <w:rPr>
          <w:rFonts w:hint="eastAsia"/>
        </w:rPr>
        <w:t>如果一旦承认人的灵是从无到有（拉丁文：ex nihilo）被创造的，那么在物质的绝对创造方面就不再有特别的困难了。</w:t>
      </w:r>
    </w:p>
    <w:p w14:paraId="6ED427F0">
      <w:pPr>
        <w:widowControl w:val="0"/>
        <w:numPr>
          <w:ilvl w:val="0"/>
          <w:numId w:val="0"/>
        </w:numPr>
        <w:jc w:val="both"/>
        <w:rPr>
          <w:rFonts w:hint="eastAsia"/>
        </w:rPr>
      </w:pPr>
    </w:p>
    <w:p w14:paraId="05D45512">
      <w:pPr>
        <w:widowControl w:val="0"/>
        <w:numPr>
          <w:ilvl w:val="0"/>
          <w:numId w:val="0"/>
        </w:numPr>
        <w:jc w:val="both"/>
        <w:rPr>
          <w:rFonts w:hint="eastAsia"/>
        </w:rPr>
      </w:pPr>
      <w:r>
        <w:rPr>
          <w:rFonts w:hint="eastAsia"/>
        </w:rPr>
        <w:t>3rd. Although the absolute origination of any new existence out of nothing is to us confessedly inconceivable, it is not one whit more so than the relation of the infinite foreknowledge, or foreordination, or providential control of God to the free agency of men, nor than many other truths which we are all forced to believe.</w:t>
      </w:r>
    </w:p>
    <w:p w14:paraId="294347FC">
      <w:pPr>
        <w:widowControl w:val="0"/>
        <w:numPr>
          <w:ilvl w:val="0"/>
          <w:numId w:val="0"/>
        </w:numPr>
        <w:jc w:val="both"/>
        <w:rPr>
          <w:rFonts w:hint="eastAsia"/>
        </w:rPr>
      </w:pPr>
      <w:r>
        <w:rPr>
          <w:rFonts w:hint="eastAsia"/>
        </w:rPr>
        <w:t>第三，尽管任何新存在从无中绝对起源对我们来说是公认不可思议的，但这并不比上帝无限的预知、预定或护理的掌管与人的自由行动之间的关系，也不比我们都被迫相信的许多其他真理更不可思议。</w:t>
      </w:r>
    </w:p>
    <w:p w14:paraId="0E30FC60">
      <w:pPr>
        <w:widowControl w:val="0"/>
        <w:numPr>
          <w:ilvl w:val="0"/>
          <w:numId w:val="0"/>
        </w:numPr>
        <w:jc w:val="both"/>
        <w:rPr>
          <w:rFonts w:hint="eastAsia"/>
        </w:rPr>
      </w:pPr>
    </w:p>
    <w:p w14:paraId="7E025F86">
      <w:pPr>
        <w:widowControl w:val="0"/>
        <w:numPr>
          <w:ilvl w:val="0"/>
          <w:numId w:val="0"/>
        </w:numPr>
        <w:jc w:val="both"/>
        <w:rPr>
          <w:rFonts w:hint="eastAsia"/>
        </w:rPr>
      </w:pPr>
      <w:r>
        <w:rPr>
          <w:rFonts w:hint="eastAsia"/>
        </w:rPr>
        <w:t>4th. After having admitted the necessary self–existence of an infinitely wise and powerful personal Spirit, whose existence, upon the hypothesis of his possessing the power of absolute Creation is sufficient to account for all the phenomena of the universe, it is unphilosophical gratuitously to multiply causes by supposing the independent, eternal self–existence of matter also.</w:t>
      </w:r>
    </w:p>
    <w:p w14:paraId="2991AB89">
      <w:pPr>
        <w:widowControl w:val="0"/>
        <w:numPr>
          <w:ilvl w:val="0"/>
          <w:numId w:val="0"/>
        </w:numPr>
        <w:jc w:val="both"/>
        <w:rPr>
          <w:rFonts w:hint="eastAsia"/>
        </w:rPr>
      </w:pPr>
      <w:r>
        <w:rPr>
          <w:rFonts w:hint="eastAsia"/>
        </w:rPr>
        <w:t>第四，在承认了一个无限智慧和全能的位格之灵的必然自存之后，祂的存在，在祂拥有绝对创造能力的假设下，足以解释宇宙的所有现象；那么，通过假设物质也独立、永恒地自存来无端地增加原因，是不合哲学的。</w:t>
      </w:r>
    </w:p>
    <w:p w14:paraId="2D18DE45">
      <w:pPr>
        <w:widowControl w:val="0"/>
        <w:numPr>
          <w:ilvl w:val="0"/>
          <w:numId w:val="0"/>
        </w:numPr>
        <w:jc w:val="both"/>
        <w:rPr>
          <w:rFonts w:hint="eastAsia"/>
        </w:rPr>
      </w:pPr>
    </w:p>
    <w:p w14:paraId="55FBF9F8">
      <w:pPr>
        <w:widowControl w:val="0"/>
        <w:numPr>
          <w:ilvl w:val="0"/>
          <w:numId w:val="0"/>
        </w:numPr>
        <w:jc w:val="both"/>
        <w:rPr>
          <w:rFonts w:hint="eastAsia"/>
        </w:rPr>
      </w:pPr>
      <w:r>
        <w:rPr>
          <w:rFonts w:hint="eastAsia"/>
        </w:rPr>
        <w:t>5th. When the physical philosopher has analyzed matter to its ultimate atoms, and determined their essential primary properties, he finds in them as strong evidence of a powerful antecedent cause, and of a wisely designing mind, as he does in the most complex organizations of nature; for what are the ultimate properties of matter but the elementary constituents of the universal laws of nature, and the ultimate conditions of all phenomena.</w:t>
      </w:r>
    </w:p>
    <w:p w14:paraId="227470CA">
      <w:pPr>
        <w:widowControl w:val="0"/>
        <w:numPr>
          <w:ilvl w:val="0"/>
          <w:numId w:val="0"/>
        </w:numPr>
        <w:jc w:val="both"/>
        <w:rPr>
          <w:rFonts w:hint="eastAsia"/>
        </w:rPr>
      </w:pPr>
      <w:r>
        <w:rPr>
          <w:rFonts w:hint="eastAsia"/>
        </w:rPr>
        <w:t>第五，当物理哲学家将物质分析到其最终原子，并确定其基本的主要特性时，他在其中发现的强有力先前原因和智慧设计头脑的证据，与他在自然界最复杂的组织中所发现的一样有力；因为物质的最终特性不就是自然普遍法则的基本构成要素，以及所有现象的最终条件吗？</w:t>
      </w:r>
    </w:p>
    <w:p w14:paraId="238232CF">
      <w:pPr>
        <w:widowControl w:val="0"/>
        <w:numPr>
          <w:ilvl w:val="0"/>
          <w:numId w:val="0"/>
        </w:numPr>
        <w:jc w:val="both"/>
        <w:rPr>
          <w:rFonts w:hint="eastAsia"/>
        </w:rPr>
      </w:pPr>
      <w:r>
        <w:rPr>
          <w:rFonts w:hint="eastAsia"/>
        </w:rPr>
        <w:t>If design discovered in the constitution of the universe as finished proves a divine Former, by equal right must the same design discovered in the elementary constitution of matter prove a divine Creator.</w:t>
      </w:r>
    </w:p>
    <w:p w14:paraId="1D6E4CBE">
      <w:pPr>
        <w:widowControl w:val="0"/>
        <w:numPr>
          <w:ilvl w:val="0"/>
          <w:numId w:val="0"/>
        </w:numPr>
        <w:jc w:val="both"/>
        <w:rPr>
          <w:rFonts w:hint="eastAsia"/>
        </w:rPr>
      </w:pPr>
      <w:r>
        <w:rPr>
          <w:rFonts w:hint="eastAsia"/>
        </w:rPr>
        <w:t>如果在已完成的宇宙构造中发现的设计证明了一位神圣的塑造者，那么同样地，在物质的基本构造中发现的同样设计也必须证明一位神圣的创造者。</w:t>
      </w:r>
    </w:p>
    <w:p w14:paraId="1BA12D30">
      <w:pPr>
        <w:widowControl w:val="0"/>
        <w:numPr>
          <w:ilvl w:val="0"/>
          <w:numId w:val="0"/>
        </w:numPr>
        <w:jc w:val="both"/>
        <w:rPr>
          <w:rFonts w:hint="eastAsia"/>
        </w:rPr>
      </w:pPr>
    </w:p>
    <w:p w14:paraId="2303F5AF">
      <w:pPr>
        <w:widowControl w:val="0"/>
        <w:numPr>
          <w:ilvl w:val="0"/>
          <w:numId w:val="0"/>
        </w:numPr>
        <w:jc w:val="both"/>
        <w:rPr>
          <w:rFonts w:hint="eastAsia"/>
        </w:rPr>
      </w:pPr>
      <w:r>
        <w:rPr>
          <w:rFonts w:hint="eastAsia"/>
        </w:rPr>
        <w:t>Atoms were asserted by Sir John Herschell to have all the appearance of "a manufactured article," on account of their uniformity.</w:t>
      </w:r>
    </w:p>
    <w:p w14:paraId="2A596A74">
      <w:pPr>
        <w:widowControl w:val="0"/>
        <w:numPr>
          <w:ilvl w:val="0"/>
          <w:numId w:val="0"/>
        </w:numPr>
        <w:jc w:val="both"/>
        <w:rPr>
          <w:rFonts w:hint="eastAsia"/>
        </w:rPr>
      </w:pPr>
      <w:r>
        <w:rPr>
          <w:rFonts w:hint="eastAsia"/>
        </w:rPr>
        <w:t>约翰·赫歇尔爵士断言，由于原子的一致性，它们完全具有“制成品”的外观。</w:t>
      </w:r>
    </w:p>
    <w:p w14:paraId="0967C22F">
      <w:pPr>
        <w:widowControl w:val="0"/>
        <w:numPr>
          <w:ilvl w:val="0"/>
          <w:numId w:val="0"/>
        </w:numPr>
        <w:jc w:val="both"/>
        <w:rPr>
          <w:rFonts w:hint="eastAsia"/>
        </w:rPr>
      </w:pPr>
    </w:p>
    <w:p w14:paraId="6F1EF471">
      <w:pPr>
        <w:widowControl w:val="0"/>
        <w:numPr>
          <w:ilvl w:val="0"/>
          <w:numId w:val="0"/>
        </w:numPr>
        <w:jc w:val="both"/>
        <w:rPr>
          <w:rFonts w:hint="eastAsia"/>
        </w:rPr>
      </w:pPr>
      <w:r>
        <w:rPr>
          <w:rFonts w:hint="eastAsia"/>
        </w:rPr>
        <w:t>"Whether or not the conception of a multitude of beings existing from all eternity is in itself self–contradictory, the conception becomes palpably absurd when we attribute a relation of quantitative equality to all those beings.</w:t>
      </w:r>
    </w:p>
    <w:p w14:paraId="1EF39310">
      <w:pPr>
        <w:widowControl w:val="0"/>
        <w:numPr>
          <w:ilvl w:val="0"/>
          <w:numId w:val="0"/>
        </w:numPr>
        <w:jc w:val="both"/>
        <w:rPr>
          <w:rFonts w:hint="eastAsia"/>
        </w:rPr>
      </w:pPr>
      <w:r>
        <w:rPr>
          <w:rFonts w:hint="eastAsia"/>
        </w:rPr>
        <w:t>“众多个体从永恒存在的观念本身是否自相矛盾姑且不论，当我们赋予所有这些个体数量上均等的关系时，这个观念就变得显而易见的荒谬了。</w:t>
      </w:r>
    </w:p>
    <w:p w14:paraId="7AEEC6BB">
      <w:pPr>
        <w:widowControl w:val="0"/>
        <w:numPr>
          <w:ilvl w:val="0"/>
          <w:numId w:val="0"/>
        </w:numPr>
        <w:jc w:val="both"/>
        <w:rPr>
          <w:rFonts w:hint="eastAsia"/>
        </w:rPr>
      </w:pPr>
      <w:r>
        <w:rPr>
          <w:rFonts w:hint="eastAsia"/>
        </w:rPr>
        <w:t>We are then forced to look beyond them to some common cause, or common origin, to explain why this singular relation of equality exists....We have reached the utmost limit of our thinking faculties when we have admitted that because matter cannot be eternal and self–existent it must have been created."—Prof. J. Clerk–Maxwell in Art. Atom, "Encyclo.</w:t>
      </w:r>
    </w:p>
    <w:p w14:paraId="0CF83984">
      <w:pPr>
        <w:widowControl w:val="0"/>
        <w:numPr>
          <w:ilvl w:val="0"/>
          <w:numId w:val="0"/>
        </w:numPr>
        <w:jc w:val="both"/>
        <w:rPr>
          <w:rFonts w:hint="eastAsia"/>
        </w:rPr>
      </w:pPr>
      <w:r>
        <w:rPr>
          <w:rFonts w:hint="eastAsia"/>
        </w:rPr>
        <w:t>那时我们就不得不超越它们去寻找某个共同的原因或共同的起源，来解释为什么这种独特的均等关系存在……当我们承认因为物质不可能是永恒和自存的，所以它必定是被创造的时候，我们就达到了我们思维能力的极限。”——J. 克拉克-麦克斯韦教授，载于《大英百科全书》第九版，“原子”条目。</w:t>
      </w:r>
    </w:p>
    <w:p w14:paraId="27166FF4">
      <w:pPr>
        <w:widowControl w:val="0"/>
        <w:numPr>
          <w:ilvl w:val="0"/>
          <w:numId w:val="0"/>
        </w:numPr>
        <w:jc w:val="both"/>
        <w:rPr>
          <w:rFonts w:hint="eastAsia"/>
        </w:rPr>
      </w:pPr>
      <w:r>
        <w:rPr>
          <w:rFonts w:hint="eastAsia"/>
        </w:rPr>
        <w:t>Britannica," 9th ed.</w:t>
      </w:r>
    </w:p>
    <w:p w14:paraId="5E469FA4">
      <w:pPr>
        <w:widowControl w:val="0"/>
        <w:numPr>
          <w:ilvl w:val="0"/>
          <w:numId w:val="0"/>
        </w:numPr>
        <w:jc w:val="both"/>
        <w:rPr>
          <w:rFonts w:hint="eastAsia"/>
        </w:rPr>
      </w:pPr>
    </w:p>
    <w:p w14:paraId="1F1F00F6">
      <w:pPr>
        <w:widowControl w:val="0"/>
        <w:numPr>
          <w:ilvl w:val="0"/>
          <w:numId w:val="0"/>
        </w:numPr>
        <w:jc w:val="both"/>
        <w:rPr>
          <w:rFonts w:hint="eastAsia"/>
        </w:rPr>
      </w:pPr>
      <w:r>
        <w:rPr>
          <w:rFonts w:hint="eastAsia"/>
        </w:rPr>
        <w:t>11.State and refute the objection to this doctrinebased upon the axiom, " Ex nihilo nihilo fit. "</w:t>
      </w:r>
    </w:p>
    <w:p w14:paraId="5AB48D0D">
      <w:pPr>
        <w:widowControl w:val="0"/>
        <w:numPr>
          <w:ilvl w:val="0"/>
          <w:numId w:val="0"/>
        </w:numPr>
        <w:jc w:val="both"/>
        <w:rPr>
          <w:rFonts w:hint="eastAsia"/>
        </w:rPr>
      </w:pPr>
      <w:r>
        <w:rPr>
          <w:rFonts w:hint="eastAsia"/>
        </w:rPr>
        <w:t>11.陈述并驳斥基于“无中不能生有”（拉丁文：Ex nihilo nihil fit）这一公理而对此教义提出的反对意见。</w:t>
      </w:r>
    </w:p>
    <w:p w14:paraId="60B1E8AC">
      <w:pPr>
        <w:widowControl w:val="0"/>
        <w:numPr>
          <w:ilvl w:val="0"/>
          <w:numId w:val="0"/>
        </w:numPr>
        <w:jc w:val="both"/>
        <w:rPr>
          <w:rFonts w:hint="eastAsia"/>
        </w:rPr>
      </w:pPr>
    </w:p>
    <w:p w14:paraId="6E5C6A06">
      <w:pPr>
        <w:widowControl w:val="0"/>
        <w:numPr>
          <w:ilvl w:val="0"/>
          <w:numId w:val="0"/>
        </w:numPr>
        <w:jc w:val="both"/>
        <w:rPr>
          <w:rFonts w:hint="eastAsia"/>
        </w:rPr>
      </w:pPr>
      <w:r>
        <w:rPr>
          <w:rFonts w:hint="eastAsia"/>
        </w:rPr>
        <w:t>It is objected that it is an original and self–evident principle of reason, that only nothing can come from nothing.</w:t>
      </w:r>
    </w:p>
    <w:p w14:paraId="560DC017">
      <w:pPr>
        <w:widowControl w:val="0"/>
        <w:numPr>
          <w:ilvl w:val="0"/>
          <w:numId w:val="0"/>
        </w:numPr>
        <w:jc w:val="both"/>
        <w:rPr>
          <w:rFonts w:hint="eastAsia"/>
        </w:rPr>
      </w:pPr>
      <w:r>
        <w:rPr>
          <w:rFonts w:hint="eastAsia"/>
        </w:rPr>
        <w:t>有人反对说，这是一个原始且不证自明的理性原则，即只有无才能从无中产生。</w:t>
      </w:r>
    </w:p>
    <w:p w14:paraId="500DFACA">
      <w:pPr>
        <w:widowControl w:val="0"/>
        <w:numPr>
          <w:ilvl w:val="0"/>
          <w:numId w:val="0"/>
        </w:numPr>
        <w:jc w:val="both"/>
        <w:rPr>
          <w:rFonts w:hint="eastAsia"/>
        </w:rPr>
      </w:pPr>
      <w:r>
        <w:rPr>
          <w:rFonts w:hint="eastAsia"/>
        </w:rPr>
        <w:t>We answer that this statement is indefinite.</w:t>
      </w:r>
    </w:p>
    <w:p w14:paraId="2C9D8E38">
      <w:pPr>
        <w:widowControl w:val="0"/>
        <w:numPr>
          <w:ilvl w:val="0"/>
          <w:numId w:val="0"/>
        </w:numPr>
        <w:jc w:val="both"/>
        <w:rPr>
          <w:rFonts w:hint="eastAsia"/>
        </w:rPr>
      </w:pPr>
      <w:r>
        <w:rPr>
          <w:rFonts w:hint="eastAsia"/>
        </w:rPr>
        <w:t>我们回答说，这个陈述是不明确的。</w:t>
      </w:r>
    </w:p>
    <w:p w14:paraId="4F956E50">
      <w:pPr>
        <w:widowControl w:val="0"/>
        <w:numPr>
          <w:ilvl w:val="0"/>
          <w:numId w:val="0"/>
        </w:numPr>
        <w:jc w:val="both"/>
        <w:rPr>
          <w:rFonts w:hint="eastAsia"/>
        </w:rPr>
      </w:pPr>
      <w:r>
        <w:rPr>
          <w:rFonts w:hint="eastAsia"/>
        </w:rPr>
        <w:t>If it is meant that no new thing, nor any change in a previously existing thing, can begin to be without an adequate cause, we answer that it is true, but does not apply to the case in hand.</w:t>
      </w:r>
    </w:p>
    <w:p w14:paraId="051D76BF">
      <w:pPr>
        <w:widowControl w:val="0"/>
        <w:numPr>
          <w:ilvl w:val="0"/>
          <w:numId w:val="0"/>
        </w:numPr>
        <w:jc w:val="both"/>
        <w:rPr>
          <w:rFonts w:hint="eastAsia"/>
        </w:rPr>
      </w:pPr>
      <w:r>
        <w:rPr>
          <w:rFonts w:hint="eastAsia"/>
        </w:rPr>
        <w:t>如果它的意思是，没有任何新事物，也没有任何先前存在事物中的任何变化，能够在没有充分原因的情况下开始存在，我们回答说这是对的，但不适用于当前的情况。</w:t>
      </w:r>
    </w:p>
    <w:p w14:paraId="006985DF">
      <w:pPr>
        <w:widowControl w:val="0"/>
        <w:numPr>
          <w:ilvl w:val="0"/>
          <w:numId w:val="0"/>
        </w:numPr>
        <w:jc w:val="both"/>
        <w:rPr>
          <w:rFonts w:hint="eastAsia"/>
        </w:rPr>
      </w:pPr>
      <w:r>
        <w:rPr>
          <w:rFonts w:hint="eastAsia"/>
        </w:rPr>
        <w:t>Our doctrine is not that the universe came into being without an adequate cause, but that the essences as well as the forms of all things had a beginning in time, and their cause exists only in the will of God.</w:t>
      </w:r>
    </w:p>
    <w:p w14:paraId="6EFFB145">
      <w:pPr>
        <w:widowControl w:val="0"/>
        <w:numPr>
          <w:ilvl w:val="0"/>
          <w:numId w:val="0"/>
        </w:numPr>
        <w:jc w:val="both"/>
        <w:rPr>
          <w:rFonts w:hint="eastAsia"/>
        </w:rPr>
      </w:pPr>
      <w:r>
        <w:rPr>
          <w:rFonts w:hint="eastAsia"/>
        </w:rPr>
        <w:t>我们的教义不是说宇宙在没有充分原因的情况下产生，而是说万物的本质和形式在时间上都有一个开端，它们的起因只存在于上帝的旨意中。</w:t>
      </w:r>
    </w:p>
    <w:p w14:paraId="0A0E8663">
      <w:pPr>
        <w:widowControl w:val="0"/>
        <w:numPr>
          <w:ilvl w:val="0"/>
          <w:numId w:val="0"/>
        </w:numPr>
        <w:jc w:val="both"/>
        <w:rPr>
          <w:rFonts w:hint="eastAsia"/>
        </w:rPr>
      </w:pPr>
      <w:r>
        <w:rPr>
          <w:rFonts w:hint="eastAsia"/>
        </w:rPr>
        <w:t>The infinite power inherent in a self–existent Spirit is precisely the Cause to which we refer the absolute origination of all things.</w:t>
      </w:r>
    </w:p>
    <w:p w14:paraId="377CCD5C">
      <w:pPr>
        <w:widowControl w:val="0"/>
        <w:numPr>
          <w:ilvl w:val="0"/>
          <w:numId w:val="0"/>
        </w:numPr>
        <w:jc w:val="both"/>
        <w:rPr>
          <w:rFonts w:hint="eastAsia"/>
        </w:rPr>
      </w:pPr>
      <w:r>
        <w:rPr>
          <w:rFonts w:hint="eastAsia"/>
        </w:rPr>
        <w:t>自存之灵固有的无限能力，正是我们所指的万物绝对起源的原因。</w:t>
      </w:r>
    </w:p>
    <w:p w14:paraId="287238FF">
      <w:pPr>
        <w:widowControl w:val="0"/>
        <w:numPr>
          <w:ilvl w:val="0"/>
          <w:numId w:val="0"/>
        </w:numPr>
        <w:jc w:val="both"/>
        <w:rPr>
          <w:rFonts w:hint="eastAsia"/>
        </w:rPr>
      </w:pPr>
      <w:r>
        <w:rPr>
          <w:rFonts w:hint="eastAsia"/>
        </w:rPr>
        <w:t>But if it is meant by the above objection that this infinite God has not power to create new entities, then the principle is simply false and not self-evident; it bears not one of the marks of a valid intuition—neither self–evidence, necessity, nor universality.</w:t>
      </w:r>
    </w:p>
    <w:p w14:paraId="6B4CF1ED">
      <w:pPr>
        <w:widowControl w:val="0"/>
        <w:numPr>
          <w:ilvl w:val="0"/>
          <w:numId w:val="0"/>
        </w:numPr>
        <w:jc w:val="both"/>
        <w:rPr>
          <w:rFonts w:hint="eastAsia"/>
        </w:rPr>
      </w:pPr>
      <w:r>
        <w:rPr>
          <w:rFonts w:hint="eastAsia"/>
        </w:rPr>
        <w:t>但是，如果上述反对意见的意思是这位无限的上帝没有能力创造新的实体，那么这个原则就纯粹是错误的，并且不是不证自明的；它不具备有效直觉的任何特征——既非不证自明，也非必然，更非普遍。</w:t>
      </w:r>
    </w:p>
    <w:p w14:paraId="2E92B2A5">
      <w:pPr>
        <w:widowControl w:val="0"/>
        <w:numPr>
          <w:ilvl w:val="0"/>
          <w:numId w:val="0"/>
        </w:numPr>
        <w:jc w:val="both"/>
        <w:rPr>
          <w:rFonts w:hint="eastAsia"/>
        </w:rPr>
      </w:pPr>
    </w:p>
    <w:p w14:paraId="6E2D8781">
      <w:pPr>
        <w:widowControl w:val="0"/>
        <w:numPr>
          <w:ilvl w:val="0"/>
          <w:numId w:val="0"/>
        </w:numPr>
        <w:jc w:val="both"/>
        <w:rPr>
          <w:rFonts w:hint="eastAsia"/>
        </w:rPr>
      </w:pPr>
      <w:r>
        <w:rPr>
          <w:rFonts w:hint="eastAsia"/>
        </w:rPr>
        <w:t>12.State and refute the position of some whomaintain on moral grounds the self–existence of matter.</w:t>
      </w:r>
    </w:p>
    <w:p w14:paraId="4693EB16">
      <w:pPr>
        <w:widowControl w:val="0"/>
        <w:numPr>
          <w:ilvl w:val="0"/>
          <w:numId w:val="0"/>
        </w:numPr>
        <w:jc w:val="both"/>
        <w:rPr>
          <w:rFonts w:hint="eastAsia"/>
        </w:rPr>
      </w:pPr>
      <w:r>
        <w:rPr>
          <w:rFonts w:hint="eastAsia"/>
        </w:rPr>
        <w:t>12.陈述并驳斥一些人基于道德理由主张物质自存的立场。</w:t>
      </w:r>
    </w:p>
    <w:p w14:paraId="27333F66">
      <w:pPr>
        <w:widowControl w:val="0"/>
        <w:numPr>
          <w:ilvl w:val="0"/>
          <w:numId w:val="0"/>
        </w:numPr>
        <w:jc w:val="both"/>
        <w:rPr>
          <w:rFonts w:hint="eastAsia"/>
        </w:rPr>
      </w:pPr>
    </w:p>
    <w:p w14:paraId="19F00ECA">
      <w:pPr>
        <w:widowControl w:val="0"/>
        <w:numPr>
          <w:ilvl w:val="0"/>
          <w:numId w:val="0"/>
        </w:numPr>
        <w:jc w:val="both"/>
        <w:rPr>
          <w:rFonts w:hint="eastAsia"/>
        </w:rPr>
      </w:pPr>
      <w:r>
        <w:rPr>
          <w:rFonts w:hint="eastAsia"/>
        </w:rPr>
        <w:t>Those among theistic thinkers who have been tempted to regard matter as eternal and self–existent, have been influenced by the vain hope of explaining thereby the existence of moral evil in consistency with the holiness of God.</w:t>
      </w:r>
    </w:p>
    <w:p w14:paraId="274F61A8">
      <w:pPr>
        <w:widowControl w:val="0"/>
        <w:numPr>
          <w:ilvl w:val="0"/>
          <w:numId w:val="0"/>
        </w:numPr>
        <w:jc w:val="both"/>
        <w:rPr>
          <w:rFonts w:hint="eastAsia"/>
        </w:rPr>
      </w:pPr>
      <w:r>
        <w:rPr>
          <w:rFonts w:hint="eastAsia"/>
        </w:rPr>
        <w:t>在有神论思想家中，那些曾试图将物质视为永恒自存的人，是受到了一种徒劳的希望的影响，即藉此在与上帝的圣洁相一致的情况下解释道德邪恶的存在。</w:t>
      </w:r>
    </w:p>
    <w:p w14:paraId="7201D27A">
      <w:pPr>
        <w:widowControl w:val="0"/>
        <w:numPr>
          <w:ilvl w:val="0"/>
          <w:numId w:val="0"/>
        </w:numPr>
        <w:jc w:val="both"/>
        <w:rPr>
          <w:rFonts w:hint="eastAsia"/>
        </w:rPr>
      </w:pPr>
      <w:r>
        <w:rPr>
          <w:rFonts w:hint="eastAsia"/>
        </w:rPr>
        <w:t>They would refer all the phenomena of sin to an essentially evil principle inherent in matter, and would justify God by maintaining that he has done all that in him lay to limit that evil.</w:t>
      </w:r>
    </w:p>
    <w:p w14:paraId="4063907E">
      <w:pPr>
        <w:widowControl w:val="0"/>
        <w:numPr>
          <w:ilvl w:val="0"/>
          <w:numId w:val="0"/>
        </w:numPr>
        <w:jc w:val="both"/>
        <w:rPr>
          <w:rFonts w:hint="eastAsia"/>
        </w:rPr>
      </w:pPr>
      <w:r>
        <w:rPr>
          <w:rFonts w:hint="eastAsia"/>
        </w:rPr>
        <w:t>他们会将所有罪的现象归因于物质中固有的一个本质上邪恶的原则，并通过主张上帝已经尽其所能限制那种邪恶来为上帝辩护。</w:t>
      </w:r>
    </w:p>
    <w:p w14:paraId="0090A222">
      <w:pPr>
        <w:widowControl w:val="0"/>
        <w:numPr>
          <w:ilvl w:val="0"/>
          <w:numId w:val="0"/>
        </w:numPr>
        <w:jc w:val="both"/>
        <w:rPr>
          <w:rFonts w:hint="eastAsia"/>
        </w:rPr>
      </w:pPr>
      <w:r>
        <w:rPr>
          <w:rFonts w:hint="eastAsia"/>
        </w:rPr>
        <w:t>Now, besides the inconsistency of this theory’s attempt to vindicate the holiness of God at the expense of his independence, it proceeds upon absurd principles, as appears from the following considerations: (1) Moral evil is in its essence an attribute of spirit.</w:t>
      </w:r>
    </w:p>
    <w:p w14:paraId="58EE7C52">
      <w:pPr>
        <w:widowControl w:val="0"/>
        <w:numPr>
          <w:ilvl w:val="0"/>
          <w:numId w:val="0"/>
        </w:numPr>
        <w:jc w:val="both"/>
        <w:rPr>
          <w:rFonts w:hint="eastAsia"/>
        </w:rPr>
      </w:pPr>
      <w:r>
        <w:rPr>
          <w:rFonts w:hint="eastAsia"/>
        </w:rPr>
        <w:t>现在，除了这个理论试图以牺牲上帝的独立性为代价来维护上帝圣洁的不一致性之外，它还基于荒谬的原则，这一点从以下考虑中可以看出：（1）道德邪恶在其本质上是灵的属性。</w:t>
      </w:r>
    </w:p>
    <w:p w14:paraId="746E6FD0">
      <w:pPr>
        <w:widowControl w:val="0"/>
        <w:numPr>
          <w:ilvl w:val="0"/>
          <w:numId w:val="0"/>
        </w:numPr>
        <w:jc w:val="both"/>
        <w:rPr>
          <w:rFonts w:hint="eastAsia"/>
        </w:rPr>
      </w:pPr>
      <w:r>
        <w:rPr>
          <w:rFonts w:hint="eastAsia"/>
        </w:rPr>
        <w:t>To refer it to a material origin must logically lead to the grossest materialism.</w:t>
      </w:r>
    </w:p>
    <w:p w14:paraId="0313A0E7">
      <w:pPr>
        <w:widowControl w:val="0"/>
        <w:numPr>
          <w:ilvl w:val="0"/>
          <w:numId w:val="0"/>
        </w:numPr>
        <w:jc w:val="both"/>
        <w:rPr>
          <w:rFonts w:hint="eastAsia"/>
        </w:rPr>
      </w:pPr>
      <w:r>
        <w:rPr>
          <w:rFonts w:hint="eastAsia"/>
        </w:rPr>
        <w:t>将其归因于物质起源，在逻辑上必然导致最粗俗的唯物主义。</w:t>
      </w:r>
    </w:p>
    <w:p w14:paraId="1DB711BB">
      <w:pPr>
        <w:widowControl w:val="0"/>
        <w:numPr>
          <w:ilvl w:val="0"/>
          <w:numId w:val="0"/>
        </w:numPr>
        <w:jc w:val="both"/>
        <w:rPr>
          <w:rFonts w:hint="eastAsia"/>
        </w:rPr>
      </w:pPr>
      <w:r>
        <w:rPr>
          <w:rFonts w:hint="eastAsia"/>
        </w:rPr>
        <w:t>(2) The entire Christian system of religion, and the example of Christ, is in opposition to that asceticism and "neglecting of the body" (Colossians 2:23), which necessarily springs from the view that matter is the ground of sin.</w:t>
      </w:r>
    </w:p>
    <w:p w14:paraId="05313713">
      <w:pPr>
        <w:widowControl w:val="0"/>
        <w:numPr>
          <w:ilvl w:val="0"/>
          <w:numId w:val="0"/>
        </w:numPr>
        <w:jc w:val="both"/>
        <w:rPr>
          <w:rFonts w:hint="eastAsia"/>
        </w:rPr>
      </w:pPr>
      <w:r>
        <w:rPr>
          <w:rFonts w:hint="eastAsia"/>
        </w:rPr>
        <w:t>（2）整个基督教宗教体系和基督的榜样，都与那种禁欲主义和“苦待己身”（歌罗西书 2:23）相对立，而这种禁欲主义必然源于物质是罪的根源的观点。</w:t>
      </w:r>
    </w:p>
    <w:p w14:paraId="576EB82D">
      <w:pPr>
        <w:widowControl w:val="0"/>
        <w:numPr>
          <w:ilvl w:val="0"/>
          <w:numId w:val="0"/>
        </w:numPr>
        <w:jc w:val="both"/>
        <w:rPr>
          <w:rFonts w:hint="eastAsia"/>
        </w:rPr>
      </w:pPr>
      <w:r>
        <w:rPr>
          <w:rFonts w:hint="eastAsia"/>
        </w:rPr>
        <w:t>(3) When God created the material universe he pronounced his works "very good."</w:t>
      </w:r>
    </w:p>
    <w:p w14:paraId="67D8C20E">
      <w:pPr>
        <w:widowControl w:val="0"/>
        <w:numPr>
          <w:ilvl w:val="0"/>
          <w:numId w:val="0"/>
        </w:numPr>
        <w:jc w:val="both"/>
        <w:rPr>
          <w:rFonts w:hint="eastAsia"/>
        </w:rPr>
      </w:pPr>
      <w:r>
        <w:rPr>
          <w:rFonts w:hint="eastAsia"/>
        </w:rPr>
        <w:t>（3）当上帝创造物质宇宙时，祂宣告祂的作为“甚好”。</w:t>
      </w:r>
    </w:p>
    <w:p w14:paraId="298FE54A">
      <w:pPr>
        <w:widowControl w:val="0"/>
        <w:numPr>
          <w:ilvl w:val="0"/>
          <w:numId w:val="0"/>
        </w:numPr>
        <w:jc w:val="both"/>
        <w:rPr>
          <w:rFonts w:hint="eastAsia"/>
        </w:rPr>
      </w:pPr>
      <w:r>
        <w:rPr>
          <w:rFonts w:hint="eastAsia"/>
        </w:rPr>
        <w:t>(4) The second Person of the holy Trinity assumed a real material body into personal union with himself.</w:t>
      </w:r>
    </w:p>
    <w:p w14:paraId="7930DB44">
      <w:pPr>
        <w:widowControl w:val="0"/>
        <w:numPr>
          <w:ilvl w:val="0"/>
          <w:numId w:val="0"/>
        </w:numPr>
        <w:jc w:val="both"/>
        <w:rPr>
          <w:rFonts w:hint="eastAsia"/>
        </w:rPr>
      </w:pPr>
      <w:r>
        <w:rPr>
          <w:rFonts w:hint="eastAsia"/>
        </w:rPr>
        <w:t>（4）圣三位一体的第二位格取了一个真实的物质身体，与自己联合为一位格。</w:t>
      </w:r>
    </w:p>
    <w:p w14:paraId="5B7BF9B7">
      <w:pPr>
        <w:widowControl w:val="0"/>
        <w:numPr>
          <w:ilvl w:val="0"/>
          <w:numId w:val="0"/>
        </w:numPr>
        <w:jc w:val="both"/>
        <w:rPr>
          <w:rFonts w:hint="eastAsia"/>
        </w:rPr>
      </w:pPr>
      <w:r>
        <w:rPr>
          <w:rFonts w:hint="eastAsia"/>
        </w:rPr>
        <w:t>(5) The material creation, now "made subject to vanity" through man’s sin, is to be renovated and made the temple in which the God–man shall dwell forever.— See below, Chapter 29., Question 17.</w:t>
      </w:r>
    </w:p>
    <w:p w14:paraId="32F9F2C5">
      <w:pPr>
        <w:widowControl w:val="0"/>
        <w:numPr>
          <w:ilvl w:val="0"/>
          <w:numId w:val="0"/>
        </w:numPr>
        <w:jc w:val="both"/>
        <w:rPr>
          <w:rFonts w:hint="eastAsia"/>
        </w:rPr>
      </w:pPr>
      <w:r>
        <w:rPr>
          <w:rFonts w:hint="eastAsia"/>
        </w:rPr>
        <w:t>（5）物质的创造物，如今因人的罪“服在虚空之下”，将要被更新，并成为神人永远居住的殿堂。——见下文，第二十九章，第17问。</w:t>
      </w:r>
    </w:p>
    <w:p w14:paraId="3E812704">
      <w:pPr>
        <w:widowControl w:val="0"/>
        <w:numPr>
          <w:ilvl w:val="0"/>
          <w:numId w:val="0"/>
        </w:numPr>
        <w:jc w:val="both"/>
        <w:rPr>
          <w:rFonts w:hint="eastAsia"/>
        </w:rPr>
      </w:pPr>
      <w:r>
        <w:rPr>
          <w:rFonts w:hint="eastAsia"/>
        </w:rPr>
        <w:t>(6) The work of Christ in delivering his people from their sin does not contemplate the renunciation of the material part of our natures, but our bodies, which are now "the members of Christ," and the "temples of the Holy Ghost," are at the resurrection to be transformed into the likeness of his glorified body.</w:t>
      </w:r>
    </w:p>
    <w:p w14:paraId="4FC1D9AE">
      <w:pPr>
        <w:widowControl w:val="0"/>
        <w:numPr>
          <w:ilvl w:val="0"/>
          <w:numId w:val="0"/>
        </w:numPr>
        <w:jc w:val="both"/>
        <w:rPr>
          <w:rFonts w:hint="eastAsia"/>
        </w:rPr>
      </w:pPr>
      <w:r>
        <w:rPr>
          <w:rFonts w:hint="eastAsia"/>
        </w:rPr>
        <w:t>（6）基督拯救祂子民脱离罪恶的工作，并不意味着放弃我们本性中的物质部分，而是我们的身体，现在是“基督的肢体”和“圣灵的殿”，在复活时要被改变成祂荣耀身体的样式。</w:t>
      </w:r>
    </w:p>
    <w:p w14:paraId="65401CF3">
      <w:pPr>
        <w:widowControl w:val="0"/>
        <w:numPr>
          <w:ilvl w:val="0"/>
          <w:numId w:val="0"/>
        </w:numPr>
        <w:jc w:val="both"/>
        <w:rPr>
          <w:rFonts w:hint="eastAsia"/>
        </w:rPr>
      </w:pPr>
      <w:r>
        <w:rPr>
          <w:rFonts w:hint="eastAsia"/>
        </w:rPr>
        <w:t>Yet nothing could be more absurd than to argue that the σῶμα πνευματικόν is not as literally material as the present σῶμα ψυχικόν.</w:t>
      </w:r>
    </w:p>
    <w:p w14:paraId="6C4E3291">
      <w:pPr>
        <w:widowControl w:val="0"/>
        <w:numPr>
          <w:ilvl w:val="0"/>
          <w:numId w:val="0"/>
        </w:numPr>
        <w:jc w:val="both"/>
        <w:rPr>
          <w:rFonts w:hint="eastAsia"/>
        </w:rPr>
      </w:pPr>
      <w:r>
        <w:rPr>
          <w:rFonts w:hint="eastAsia"/>
        </w:rPr>
        <w:t>然而，没有什么比争论说属灵的身体（希腊文：σῶμα πνευματικόν，soma pneumatikon）不像现在属血气的身体（希腊文：σῶμα ψυχικόν，soma psychikon）那样是字面意义上的物质更荒谬的了。</w:t>
      </w:r>
    </w:p>
    <w:p w14:paraId="696EBA88">
      <w:pPr>
        <w:widowControl w:val="0"/>
        <w:numPr>
          <w:ilvl w:val="0"/>
          <w:numId w:val="0"/>
        </w:numPr>
        <w:jc w:val="both"/>
        <w:rPr>
          <w:rFonts w:hint="eastAsia"/>
        </w:rPr>
      </w:pPr>
      <w:r>
        <w:rPr>
          <w:rFonts w:hint="eastAsia"/>
        </w:rPr>
        <w:t>(7.) If the cause of evil is essentially inherent in matter, and if its past developments have occurred in spite of God’s efforts to limit it, what certain ground of confidence can any of us have for the future.</w:t>
      </w:r>
    </w:p>
    <w:p w14:paraId="28580581">
      <w:pPr>
        <w:widowControl w:val="0"/>
        <w:numPr>
          <w:ilvl w:val="0"/>
          <w:numId w:val="0"/>
        </w:numPr>
        <w:jc w:val="both"/>
        <w:rPr>
          <w:rFonts w:hint="eastAsia"/>
        </w:rPr>
      </w:pPr>
      <w:r>
        <w:rPr>
          <w:rFonts w:hint="eastAsia"/>
        </w:rPr>
        <w:t>（7）如果邪恶的原因本质上内在于物质，并且如果其过去的发展是在上帝努力限制它的情况下发生的，那么我们中任何人对未来还能有什么确定的信心基础呢？</w:t>
      </w:r>
    </w:p>
    <w:p w14:paraId="7D4A6633">
      <w:pPr>
        <w:widowControl w:val="0"/>
        <w:numPr>
          <w:ilvl w:val="0"/>
          <w:numId w:val="0"/>
        </w:numPr>
        <w:jc w:val="both"/>
        <w:rPr>
          <w:rFonts w:hint="eastAsia"/>
        </w:rPr>
      </w:pPr>
    </w:p>
    <w:p w14:paraId="0BB5F9BF">
      <w:pPr>
        <w:widowControl w:val="0"/>
        <w:numPr>
          <w:ilvl w:val="0"/>
          <w:numId w:val="0"/>
        </w:numPr>
        <w:jc w:val="both"/>
        <w:rPr>
          <w:rFonts w:hint="eastAsia"/>
        </w:rPr>
      </w:pPr>
      <w:r>
        <w:rPr>
          <w:rFonts w:hint="eastAsia"/>
        </w:rPr>
        <w:t>13.Prove that the work of Creation is in Scripture attributed to God absolutely, i. e., to each of the three persons of the Trinity coordinately, and not to either as his special personal function.</w:t>
      </w:r>
    </w:p>
    <w:p w14:paraId="48720D25">
      <w:pPr>
        <w:widowControl w:val="0"/>
        <w:numPr>
          <w:ilvl w:val="0"/>
          <w:numId w:val="0"/>
        </w:numPr>
        <w:jc w:val="both"/>
        <w:rPr>
          <w:rFonts w:hint="eastAsia"/>
        </w:rPr>
      </w:pPr>
      <w:r>
        <w:rPr>
          <w:rFonts w:hint="eastAsia"/>
        </w:rPr>
        <w:t>13.证明创造之工在圣经中绝对地归于上帝，即协同地归于三位一体的每一位格，而不是作为任何一位格的特殊位格功能。</w:t>
      </w:r>
    </w:p>
    <w:p w14:paraId="2A160E64">
      <w:pPr>
        <w:widowControl w:val="0"/>
        <w:numPr>
          <w:ilvl w:val="0"/>
          <w:numId w:val="0"/>
        </w:numPr>
        <w:jc w:val="both"/>
        <w:rPr>
          <w:rFonts w:hint="eastAsia"/>
        </w:rPr>
      </w:pPr>
    </w:p>
    <w:p w14:paraId="68FD30B8">
      <w:pPr>
        <w:widowControl w:val="0"/>
        <w:numPr>
          <w:ilvl w:val="0"/>
          <w:numId w:val="0"/>
        </w:numPr>
        <w:jc w:val="both"/>
        <w:rPr>
          <w:rFonts w:hint="eastAsia"/>
        </w:rPr>
      </w:pPr>
      <w:r>
        <w:rPr>
          <w:rFonts w:hint="eastAsia"/>
        </w:rPr>
        <w:t>1st. To the Godhead absolutely.—Genesis 1:1,26.</w:t>
      </w:r>
    </w:p>
    <w:p w14:paraId="00E31D2B">
      <w:pPr>
        <w:widowControl w:val="0"/>
        <w:numPr>
          <w:ilvl w:val="0"/>
          <w:numId w:val="0"/>
        </w:numPr>
        <w:jc w:val="both"/>
        <w:rPr>
          <w:rFonts w:hint="eastAsia"/>
        </w:rPr>
      </w:pPr>
      <w:r>
        <w:rPr>
          <w:rFonts w:hint="eastAsia"/>
        </w:rPr>
        <w:t>第一，绝对归于神格。——创世记 1:1,26。</w:t>
      </w:r>
    </w:p>
    <w:p w14:paraId="39B9424B">
      <w:pPr>
        <w:widowControl w:val="0"/>
        <w:numPr>
          <w:ilvl w:val="0"/>
          <w:numId w:val="0"/>
        </w:numPr>
        <w:jc w:val="both"/>
        <w:rPr>
          <w:rFonts w:hint="eastAsia"/>
        </w:rPr>
      </w:pPr>
      <w:r>
        <w:rPr>
          <w:rFonts w:hint="eastAsia"/>
        </w:rPr>
        <w:t>2nd. To the Father, 1 Corinthians 8:6.</w:t>
      </w:r>
    </w:p>
    <w:p w14:paraId="799B1EC5">
      <w:pPr>
        <w:widowControl w:val="0"/>
        <w:numPr>
          <w:ilvl w:val="0"/>
          <w:numId w:val="0"/>
        </w:numPr>
        <w:jc w:val="both"/>
        <w:rPr>
          <w:rFonts w:hint="eastAsia"/>
        </w:rPr>
      </w:pPr>
      <w:r>
        <w:rPr>
          <w:rFonts w:hint="eastAsia"/>
        </w:rPr>
        <w:t>第二，归于圣父，哥林多前书 8:6。</w:t>
      </w:r>
    </w:p>
    <w:p w14:paraId="27F6BB29">
      <w:pPr>
        <w:widowControl w:val="0"/>
        <w:numPr>
          <w:ilvl w:val="0"/>
          <w:numId w:val="0"/>
        </w:numPr>
        <w:jc w:val="both"/>
        <w:rPr>
          <w:rFonts w:hint="eastAsia"/>
        </w:rPr>
      </w:pPr>
      <w:r>
        <w:rPr>
          <w:rFonts w:hint="eastAsia"/>
        </w:rPr>
        <w:t>3rd. To the Son.—John 1:3; Colossians 1:16,17.</w:t>
      </w:r>
    </w:p>
    <w:p w14:paraId="58FE8860">
      <w:pPr>
        <w:widowControl w:val="0"/>
        <w:numPr>
          <w:ilvl w:val="0"/>
          <w:numId w:val="0"/>
        </w:numPr>
        <w:jc w:val="both"/>
        <w:rPr>
          <w:rFonts w:hint="eastAsia"/>
        </w:rPr>
      </w:pPr>
      <w:r>
        <w:rPr>
          <w:rFonts w:hint="eastAsia"/>
        </w:rPr>
        <w:t>第三，归于圣子。——约翰福音 1:3；歌罗西书 1:16,17。</w:t>
      </w:r>
    </w:p>
    <w:p w14:paraId="0EB30076">
      <w:pPr>
        <w:widowControl w:val="0"/>
        <w:numPr>
          <w:ilvl w:val="0"/>
          <w:numId w:val="0"/>
        </w:numPr>
        <w:jc w:val="both"/>
        <w:rPr>
          <w:rFonts w:hint="eastAsia"/>
        </w:rPr>
      </w:pPr>
      <w:r>
        <w:rPr>
          <w:rFonts w:hint="eastAsia"/>
        </w:rPr>
        <w:t>4th. To the Holy Spirit.—Genesis 1:2; Job 26:13; Psalm 104:30.</w:t>
      </w:r>
    </w:p>
    <w:p w14:paraId="3AA78D7B">
      <w:pPr>
        <w:widowControl w:val="0"/>
        <w:numPr>
          <w:ilvl w:val="0"/>
          <w:numId w:val="0"/>
        </w:numPr>
        <w:jc w:val="both"/>
        <w:rPr>
          <w:rFonts w:hint="eastAsia"/>
        </w:rPr>
      </w:pPr>
      <w:r>
        <w:rPr>
          <w:rFonts w:hint="eastAsia"/>
        </w:rPr>
        <w:t>第四，归于圣灵。——创世记 1:2；约伯记 26:13；诗篇 104:30。</w:t>
      </w:r>
    </w:p>
    <w:p w14:paraId="0DF95E1E">
      <w:pPr>
        <w:widowControl w:val="0"/>
        <w:numPr>
          <w:ilvl w:val="0"/>
          <w:numId w:val="0"/>
        </w:numPr>
        <w:jc w:val="both"/>
        <w:rPr>
          <w:rFonts w:hint="eastAsia"/>
        </w:rPr>
      </w:pPr>
    </w:p>
    <w:p w14:paraId="0C04EF5D">
      <w:pPr>
        <w:widowControl w:val="0"/>
        <w:numPr>
          <w:ilvl w:val="0"/>
          <w:numId w:val="0"/>
        </w:numPr>
        <w:jc w:val="both"/>
        <w:rPr>
          <w:rFonts w:hint="eastAsia"/>
        </w:rPr>
      </w:pPr>
      <w:r>
        <w:rPr>
          <w:rFonts w:hint="eastAsia"/>
        </w:rPr>
        <w:t>14.How can it be proved that no creature can create?</w:t>
      </w:r>
    </w:p>
    <w:p w14:paraId="20821C58">
      <w:pPr>
        <w:widowControl w:val="0"/>
        <w:numPr>
          <w:ilvl w:val="0"/>
          <w:numId w:val="0"/>
        </w:numPr>
        <w:jc w:val="both"/>
        <w:rPr>
          <w:rFonts w:hint="eastAsia"/>
        </w:rPr>
      </w:pPr>
      <w:r>
        <w:rPr>
          <w:rFonts w:hint="eastAsia"/>
        </w:rPr>
        <w:t>14.如何证明受造物不能创造？</w:t>
      </w:r>
    </w:p>
    <w:p w14:paraId="73969FAE">
      <w:pPr>
        <w:widowControl w:val="0"/>
        <w:numPr>
          <w:ilvl w:val="0"/>
          <w:numId w:val="0"/>
        </w:numPr>
        <w:jc w:val="both"/>
        <w:rPr>
          <w:rFonts w:hint="eastAsia"/>
        </w:rPr>
      </w:pPr>
    </w:p>
    <w:p w14:paraId="404A0998">
      <w:pPr>
        <w:widowControl w:val="0"/>
        <w:numPr>
          <w:ilvl w:val="0"/>
          <w:numId w:val="0"/>
        </w:numPr>
        <w:jc w:val="both"/>
        <w:rPr>
          <w:rFonts w:hint="eastAsia"/>
        </w:rPr>
      </w:pPr>
      <w:r>
        <w:rPr>
          <w:rFonts w:hint="eastAsia"/>
        </w:rPr>
        <w:t>1st. From the nature of the work.</w:t>
      </w:r>
    </w:p>
    <w:p w14:paraId="3F7B99BC">
      <w:pPr>
        <w:widowControl w:val="0"/>
        <w:numPr>
          <w:ilvl w:val="0"/>
          <w:numId w:val="0"/>
        </w:numPr>
        <w:jc w:val="both"/>
        <w:rPr>
          <w:rFonts w:hint="eastAsia"/>
        </w:rPr>
      </w:pPr>
      <w:r>
        <w:rPr>
          <w:rFonts w:hint="eastAsia"/>
        </w:rPr>
        <w:t>第一，从工作的性质来看。</w:t>
      </w:r>
    </w:p>
    <w:p w14:paraId="2BFB83E1">
      <w:pPr>
        <w:widowControl w:val="0"/>
        <w:numPr>
          <w:ilvl w:val="0"/>
          <w:numId w:val="0"/>
        </w:numPr>
        <w:jc w:val="both"/>
        <w:rPr>
          <w:rFonts w:hint="eastAsia"/>
        </w:rPr>
      </w:pPr>
      <w:r>
        <w:rPr>
          <w:rFonts w:hint="eastAsia"/>
        </w:rPr>
        <w:t>It appears to us that the work of absolute creation ex nihilo is an infinite exercise of power.</w:t>
      </w:r>
    </w:p>
    <w:p w14:paraId="573DAB55">
      <w:pPr>
        <w:widowControl w:val="0"/>
        <w:numPr>
          <w:ilvl w:val="0"/>
          <w:numId w:val="0"/>
        </w:numPr>
        <w:jc w:val="both"/>
        <w:rPr>
          <w:rFonts w:hint="eastAsia"/>
        </w:rPr>
      </w:pPr>
      <w:r>
        <w:rPr>
          <w:rFonts w:hint="eastAsia"/>
        </w:rPr>
        <w:t>在我们看来，从无到有（拉丁文：ex nihilo）的绝对创造之工是能力的无限运用。</w:t>
      </w:r>
    </w:p>
    <w:p w14:paraId="606354E1">
      <w:pPr>
        <w:widowControl w:val="0"/>
        <w:numPr>
          <w:ilvl w:val="0"/>
          <w:numId w:val="0"/>
        </w:numPr>
        <w:jc w:val="both"/>
        <w:rPr>
          <w:rFonts w:hint="eastAsia"/>
        </w:rPr>
      </w:pPr>
      <w:r>
        <w:rPr>
          <w:rFonts w:hint="eastAsia"/>
        </w:rPr>
        <w:t>It is to us inconceivable because infinite, and it can belong, therefore, only to that Being who, for the same reason, is incomprehensible.</w:t>
      </w:r>
    </w:p>
    <w:p w14:paraId="32712B07">
      <w:pPr>
        <w:widowControl w:val="0"/>
        <w:numPr>
          <w:ilvl w:val="0"/>
          <w:numId w:val="0"/>
        </w:numPr>
        <w:jc w:val="both"/>
        <w:rPr>
          <w:rFonts w:hint="eastAsia"/>
        </w:rPr>
      </w:pPr>
      <w:r>
        <w:rPr>
          <w:rFonts w:hint="eastAsia"/>
        </w:rPr>
        <w:t>对我们而言，因为它是无限的，所以是不可思议的，因此，它只能属于那位同样因为无限而不可测度的存有。</w:t>
      </w:r>
    </w:p>
    <w:p w14:paraId="15591208">
      <w:pPr>
        <w:widowControl w:val="0"/>
        <w:numPr>
          <w:ilvl w:val="0"/>
          <w:numId w:val="0"/>
        </w:numPr>
        <w:jc w:val="both"/>
        <w:rPr>
          <w:rFonts w:hint="eastAsia"/>
        </w:rPr>
      </w:pPr>
      <w:r>
        <w:rPr>
          <w:rFonts w:hint="eastAsia"/>
        </w:rPr>
        <w:t>2nd. The Scriptures distinguish Jehovah from all creatures, and from false gods, and establish his sovereignty and rights as the true God by the fact that he is the Creator, Isaiah 37:16; 40:12,13; 54:5; Psalm 96:5; Jeremiah 10:11,12.</w:t>
      </w:r>
    </w:p>
    <w:p w14:paraId="07DE9B0A">
      <w:pPr>
        <w:widowControl w:val="0"/>
        <w:numPr>
          <w:ilvl w:val="0"/>
          <w:numId w:val="0"/>
        </w:numPr>
        <w:jc w:val="both"/>
        <w:rPr>
          <w:rFonts w:hint="eastAsia"/>
        </w:rPr>
      </w:pPr>
      <w:r>
        <w:rPr>
          <w:rFonts w:hint="eastAsia"/>
        </w:rPr>
        <w:t>第二，圣经将耶和华与所有受造物和假神区分开来，并通过祂是创造主这一事实确立祂作为真神的至高主权和权利，以赛亚书 37:16；40:12,13；54:5；诗篇 96:5；耶利米书 10:11,12。</w:t>
      </w:r>
    </w:p>
    <w:p w14:paraId="3F4E21A7">
      <w:pPr>
        <w:widowControl w:val="0"/>
        <w:numPr>
          <w:ilvl w:val="0"/>
          <w:numId w:val="0"/>
        </w:numPr>
        <w:jc w:val="both"/>
        <w:rPr>
          <w:rFonts w:hint="eastAsia"/>
        </w:rPr>
      </w:pPr>
      <w:r>
        <w:rPr>
          <w:rFonts w:hint="eastAsia"/>
        </w:rPr>
        <w:t>3rd. If it were admitted that a creature could create, then the works of creation would never avail to lead the creature to an infallible knowledge that his creator was the eternal and self–existent God.</w:t>
      </w:r>
    </w:p>
    <w:p w14:paraId="31A4E33E">
      <w:pPr>
        <w:widowControl w:val="0"/>
        <w:numPr>
          <w:ilvl w:val="0"/>
          <w:numId w:val="0"/>
        </w:numPr>
        <w:jc w:val="both"/>
        <w:rPr>
          <w:rFonts w:hint="eastAsia"/>
        </w:rPr>
      </w:pPr>
      <w:r>
        <w:rPr>
          <w:rFonts w:hint="eastAsia"/>
        </w:rPr>
        <w:t>第三，如果承认受造物可以创造，那么创造之工就永远无法引导受造物确切地认识到他的创造者是永恒自存的上帝。</w:t>
      </w:r>
    </w:p>
    <w:p w14:paraId="1083B7B7">
      <w:pPr>
        <w:widowControl w:val="0"/>
        <w:numPr>
          <w:ilvl w:val="0"/>
          <w:numId w:val="0"/>
        </w:numPr>
        <w:jc w:val="both"/>
        <w:rPr>
          <w:rFonts w:hint="eastAsia"/>
        </w:rPr>
      </w:pPr>
    </w:p>
    <w:p w14:paraId="180488B7">
      <w:pPr>
        <w:widowControl w:val="0"/>
        <w:numPr>
          <w:ilvl w:val="0"/>
          <w:numId w:val="0"/>
        </w:numPr>
        <w:jc w:val="both"/>
        <w:rPr>
          <w:rFonts w:hint="eastAsia"/>
        </w:rPr>
      </w:pPr>
      <w:r>
        <w:rPr>
          <w:rFonts w:hint="eastAsia"/>
        </w:rPr>
        <w:t>15.Why is it important for us to know, if such knowledge be possible, what God’s chief end in creation was?</w:t>
      </w:r>
    </w:p>
    <w:p w14:paraId="72B83746">
      <w:pPr>
        <w:widowControl w:val="0"/>
        <w:numPr>
          <w:ilvl w:val="0"/>
          <w:numId w:val="0"/>
        </w:numPr>
        <w:jc w:val="both"/>
        <w:rPr>
          <w:rFonts w:hint="eastAsia"/>
        </w:rPr>
      </w:pPr>
      <w:r>
        <w:rPr>
          <w:rFonts w:hint="eastAsia"/>
        </w:rPr>
        <w:t>15.如果我们有可能知道上帝创造的主要目的是什么，为什么这对我们很重要？</w:t>
      </w:r>
    </w:p>
    <w:p w14:paraId="48A22D7F">
      <w:pPr>
        <w:widowControl w:val="0"/>
        <w:numPr>
          <w:ilvl w:val="0"/>
          <w:numId w:val="0"/>
        </w:numPr>
        <w:jc w:val="both"/>
        <w:rPr>
          <w:rFonts w:hint="eastAsia"/>
        </w:rPr>
      </w:pPr>
    </w:p>
    <w:p w14:paraId="6B93B643">
      <w:pPr>
        <w:widowControl w:val="0"/>
        <w:numPr>
          <w:ilvl w:val="0"/>
          <w:numId w:val="0"/>
        </w:numPr>
        <w:jc w:val="both"/>
        <w:rPr>
          <w:rFonts w:hint="eastAsia"/>
        </w:rPr>
      </w:pPr>
      <w:r>
        <w:rPr>
          <w:rFonts w:hint="eastAsia"/>
        </w:rPr>
        <w:t>This is not a question of vain curiosity.</w:t>
      </w:r>
    </w:p>
    <w:p w14:paraId="6E738E06">
      <w:pPr>
        <w:widowControl w:val="0"/>
        <w:numPr>
          <w:ilvl w:val="0"/>
          <w:numId w:val="0"/>
        </w:numPr>
        <w:jc w:val="both"/>
        <w:rPr>
          <w:rFonts w:hint="eastAsia"/>
        </w:rPr>
      </w:pPr>
      <w:r>
        <w:rPr>
          <w:rFonts w:hint="eastAsia"/>
        </w:rPr>
        <w:t>这不是一个徒然好奇的问题。</w:t>
      </w:r>
    </w:p>
    <w:p w14:paraId="71DBFB1C">
      <w:pPr>
        <w:widowControl w:val="0"/>
        <w:numPr>
          <w:ilvl w:val="0"/>
          <w:numId w:val="0"/>
        </w:numPr>
        <w:jc w:val="both"/>
        <w:rPr>
          <w:rFonts w:hint="eastAsia"/>
        </w:rPr>
      </w:pPr>
      <w:r>
        <w:rPr>
          <w:rFonts w:hint="eastAsia"/>
        </w:rPr>
        <w:t>It is evident, since God is eternal, immutable, and of absolutely perfect intelligence, that the great end or ultimate purpose for which he at the beginning created all things must have been kept in view unchangeably in all his works, and so all his works must be more directly or remotely a means to that end.</w:t>
      </w:r>
    </w:p>
    <w:p w14:paraId="207BA390">
      <w:pPr>
        <w:widowControl w:val="0"/>
        <w:numPr>
          <w:ilvl w:val="0"/>
          <w:numId w:val="0"/>
        </w:numPr>
        <w:jc w:val="both"/>
        <w:rPr>
          <w:rFonts w:hint="eastAsia"/>
        </w:rPr>
      </w:pPr>
      <w:r>
        <w:rPr>
          <w:rFonts w:hint="eastAsia"/>
        </w:rPr>
        <w:t>显而易见，既然上帝是永恒的、不变的，并且具有绝对完美的智慧，那么祂起初创造万物的伟大目的或最终旨意，必定在祂的一切作为中始终不变地被持守着，因此祂的一切作为都必定或多或少地是达到那个目的的手段。</w:t>
      </w:r>
    </w:p>
    <w:p w14:paraId="3E4FBAEF">
      <w:pPr>
        <w:widowControl w:val="0"/>
        <w:numPr>
          <w:ilvl w:val="0"/>
          <w:numId w:val="0"/>
        </w:numPr>
        <w:jc w:val="both"/>
        <w:rPr>
          <w:rFonts w:hint="eastAsia"/>
        </w:rPr>
      </w:pPr>
      <w:r>
        <w:rPr>
          <w:rFonts w:hint="eastAsia"/>
        </w:rPr>
        <w:t>Now our minds are so constituted that we can understand a system only when we understand its ultimate purpose or end.</w:t>
      </w:r>
    </w:p>
    <w:p w14:paraId="6CD8E232">
      <w:pPr>
        <w:widowControl w:val="0"/>
        <w:numPr>
          <w:ilvl w:val="0"/>
          <w:numId w:val="0"/>
        </w:numPr>
        <w:jc w:val="both"/>
        <w:rPr>
          <w:rFonts w:hint="eastAsia"/>
        </w:rPr>
      </w:pPr>
      <w:r>
        <w:rPr>
          <w:rFonts w:hint="eastAsia"/>
        </w:rPr>
        <w:t>现在我们的心智构造如此，只有当我们理解一个系统的最终目的或宗旨时，我们才能理解这个系统。</w:t>
      </w:r>
    </w:p>
    <w:p w14:paraId="3EC11877">
      <w:pPr>
        <w:widowControl w:val="0"/>
        <w:numPr>
          <w:ilvl w:val="0"/>
          <w:numId w:val="0"/>
        </w:numPr>
        <w:jc w:val="both"/>
        <w:rPr>
          <w:rFonts w:hint="eastAsia"/>
        </w:rPr>
      </w:pPr>
      <w:r>
        <w:rPr>
          <w:rFonts w:hint="eastAsia"/>
        </w:rPr>
        <w:t>Thus we can comprehend the parts of a watch or steam engine, and their relations and functions, only after we understand the end or purpose which the entire watch or engine was intended to serve.</w:t>
      </w:r>
    </w:p>
    <w:p w14:paraId="0C78B084">
      <w:pPr>
        <w:widowControl w:val="0"/>
        <w:numPr>
          <w:ilvl w:val="0"/>
          <w:numId w:val="0"/>
        </w:numPr>
        <w:jc w:val="both"/>
        <w:rPr>
          <w:rFonts w:hint="eastAsia"/>
        </w:rPr>
      </w:pPr>
      <w:r>
        <w:rPr>
          <w:rFonts w:hint="eastAsia"/>
        </w:rPr>
        <w:t>因此，只有在我们理解了整个手表或蒸汽机旨在服务的目的或宗旨之后，我们才能理解其部件及其关系和功能。</w:t>
      </w:r>
    </w:p>
    <w:p w14:paraId="46C46E10">
      <w:pPr>
        <w:widowControl w:val="0"/>
        <w:numPr>
          <w:ilvl w:val="0"/>
          <w:numId w:val="0"/>
        </w:numPr>
        <w:jc w:val="both"/>
        <w:rPr>
          <w:rFonts w:hint="eastAsia"/>
        </w:rPr>
      </w:pPr>
      <w:r>
        <w:rPr>
          <w:rFonts w:hint="eastAsia"/>
        </w:rPr>
        <w:t>And although God has hid from us many of his subordinate purposes, we believe that he has revealed to us that great ultimate design, without a glimpse of which the true character of his general administration never could be in any degree comprehended.</w:t>
      </w:r>
    </w:p>
    <w:p w14:paraId="4A3A9BE7">
      <w:pPr>
        <w:widowControl w:val="0"/>
        <w:numPr>
          <w:ilvl w:val="0"/>
          <w:numId w:val="0"/>
        </w:numPr>
        <w:jc w:val="both"/>
        <w:rPr>
          <w:rFonts w:hint="eastAsia"/>
        </w:rPr>
      </w:pPr>
      <w:r>
        <w:rPr>
          <w:rFonts w:hint="eastAsia"/>
        </w:rPr>
        <w:t>尽管上帝向我们隐藏了祂许多次要的旨意，但我们相信祂已经向我们启示了那个伟大的最终设计，若不瞥见它，祂普遍施政的真正特性就永远无法在任何程度上被理解。</w:t>
      </w:r>
    </w:p>
    <w:p w14:paraId="5B380DB8">
      <w:pPr>
        <w:widowControl w:val="0"/>
        <w:numPr>
          <w:ilvl w:val="0"/>
          <w:numId w:val="0"/>
        </w:numPr>
        <w:jc w:val="both"/>
        <w:rPr>
          <w:rFonts w:hint="eastAsia"/>
        </w:rPr>
      </w:pPr>
      <w:r>
        <w:rPr>
          <w:rFonts w:hint="eastAsia"/>
        </w:rPr>
        <w:t>None can deny that if he has revealed his ultimate purpose in creation, that it must be a matter to us of the very highest importance.</w:t>
      </w:r>
    </w:p>
    <w:p w14:paraId="2C9924E3">
      <w:pPr>
        <w:widowControl w:val="0"/>
        <w:numPr>
          <w:ilvl w:val="0"/>
          <w:numId w:val="0"/>
        </w:numPr>
        <w:jc w:val="both"/>
        <w:rPr>
          <w:rFonts w:hint="eastAsia"/>
        </w:rPr>
      </w:pPr>
      <w:r>
        <w:rPr>
          <w:rFonts w:hint="eastAsia"/>
        </w:rPr>
        <w:t>无人能否认，如果祂启示了祂创造的最终目的，那对我们来说必定是至关重要的事情。</w:t>
      </w:r>
    </w:p>
    <w:p w14:paraId="50CC6D1F">
      <w:pPr>
        <w:widowControl w:val="0"/>
        <w:numPr>
          <w:ilvl w:val="0"/>
          <w:numId w:val="0"/>
        </w:numPr>
        <w:jc w:val="both"/>
        <w:rPr>
          <w:rFonts w:hint="eastAsia"/>
        </w:rPr>
      </w:pPr>
    </w:p>
    <w:p w14:paraId="54ECBFD4">
      <w:pPr>
        <w:widowControl w:val="0"/>
        <w:numPr>
          <w:ilvl w:val="0"/>
          <w:numId w:val="0"/>
        </w:numPr>
        <w:jc w:val="both"/>
        <w:rPr>
          <w:rFonts w:hint="eastAsia"/>
        </w:rPr>
      </w:pPr>
      <w:r>
        <w:rPr>
          <w:rFonts w:hint="eastAsia"/>
        </w:rPr>
        <w:t>It is self–evident that we cannot rise to so high a generalization as this by any process of induction from what we know or can know of his works.</w:t>
      </w:r>
    </w:p>
    <w:p w14:paraId="23539061">
      <w:pPr>
        <w:widowControl w:val="0"/>
        <w:numPr>
          <w:ilvl w:val="0"/>
          <w:numId w:val="0"/>
        </w:numPr>
        <w:jc w:val="both"/>
        <w:rPr>
          <w:rFonts w:hint="eastAsia"/>
        </w:rPr>
      </w:pPr>
      <w:r>
        <w:rPr>
          <w:rFonts w:hint="eastAsia"/>
        </w:rPr>
        <w:t>不证自明的是，我们无法通过任何从我们所知道或能知道的祂的作为中归纳的过程，达到如此高度的概括。</w:t>
      </w:r>
    </w:p>
    <w:p w14:paraId="197FA843">
      <w:pPr>
        <w:widowControl w:val="0"/>
        <w:numPr>
          <w:ilvl w:val="0"/>
          <w:numId w:val="0"/>
        </w:numPr>
        <w:jc w:val="both"/>
        <w:rPr>
          <w:rFonts w:hint="eastAsia"/>
        </w:rPr>
      </w:pPr>
      <w:r>
        <w:rPr>
          <w:rFonts w:hint="eastAsia"/>
        </w:rPr>
        <w:t>Our conclusion on this subject must therefore be drawn, in the first instance at least, entirely from what we know of God’s attributes and from the explicit teachings of his word.</w:t>
      </w:r>
    </w:p>
    <w:p w14:paraId="6F048122">
      <w:pPr>
        <w:widowControl w:val="0"/>
        <w:numPr>
          <w:ilvl w:val="0"/>
          <w:numId w:val="0"/>
        </w:numPr>
        <w:jc w:val="both"/>
        <w:rPr>
          <w:rFonts w:hint="eastAsia"/>
        </w:rPr>
      </w:pPr>
      <w:r>
        <w:rPr>
          <w:rFonts w:hint="eastAsia"/>
        </w:rPr>
        <w:t>因此，我们关于这个主题的结论，至少在最初，必须完全从我们对上帝属性的认识和祂圣言的明确教导中得出。</w:t>
      </w:r>
    </w:p>
    <w:p w14:paraId="0FDDA588">
      <w:pPr>
        <w:widowControl w:val="0"/>
        <w:numPr>
          <w:ilvl w:val="0"/>
          <w:numId w:val="0"/>
        </w:numPr>
        <w:jc w:val="both"/>
        <w:rPr>
          <w:rFonts w:hint="eastAsia"/>
        </w:rPr>
      </w:pPr>
    </w:p>
    <w:p w14:paraId="6208137F">
      <w:pPr>
        <w:widowControl w:val="0"/>
        <w:numPr>
          <w:ilvl w:val="0"/>
          <w:numId w:val="0"/>
        </w:numPr>
        <w:jc w:val="both"/>
        <w:rPr>
          <w:rFonts w:hint="eastAsia"/>
        </w:rPr>
      </w:pPr>
      <w:r>
        <w:rPr>
          <w:rFonts w:hint="eastAsia"/>
        </w:rPr>
        <w:t>16.What is the meaning of the term THEODICY, and by whom was this department of speculative theology in the first instance formally explored?</w:t>
      </w:r>
    </w:p>
    <w:p w14:paraId="7E5E9C85">
      <w:pPr>
        <w:widowControl w:val="0"/>
        <w:numPr>
          <w:ilvl w:val="0"/>
          <w:numId w:val="0"/>
        </w:numPr>
        <w:jc w:val="both"/>
        <w:rPr>
          <w:rFonts w:hint="eastAsia"/>
        </w:rPr>
      </w:pPr>
      <w:r>
        <w:rPr>
          <w:rFonts w:hint="eastAsia"/>
        </w:rPr>
        <w:t>16.术语“神正论”（THEODICY）的含义是什么？这个思辨神学部门最初是由谁正式探讨的？</w:t>
      </w:r>
    </w:p>
    <w:p w14:paraId="6F5F9DFC">
      <w:pPr>
        <w:widowControl w:val="0"/>
        <w:numPr>
          <w:ilvl w:val="0"/>
          <w:numId w:val="0"/>
        </w:numPr>
        <w:jc w:val="both"/>
        <w:rPr>
          <w:rFonts w:hint="eastAsia"/>
        </w:rPr>
      </w:pPr>
    </w:p>
    <w:p w14:paraId="30DCC867">
      <w:pPr>
        <w:widowControl w:val="0"/>
        <w:numPr>
          <w:ilvl w:val="0"/>
          <w:numId w:val="0"/>
        </w:numPr>
        <w:jc w:val="both"/>
        <w:rPr>
          <w:rFonts w:hint="eastAsia"/>
        </w:rPr>
      </w:pPr>
      <w:r>
        <w:rPr>
          <w:rFonts w:hint="eastAsia"/>
        </w:rPr>
        <w:t>The term Theodicy (θεός δίκη) signifies a speculative justification of the ways of God towards the human race, especially as respects the origin of evil, and the moral government of the world.</w:t>
      </w:r>
    </w:p>
    <w:p w14:paraId="0EA7F1FB">
      <w:pPr>
        <w:widowControl w:val="0"/>
        <w:numPr>
          <w:ilvl w:val="0"/>
          <w:numId w:val="0"/>
        </w:numPr>
        <w:jc w:val="both"/>
        <w:rPr>
          <w:rFonts w:hint="eastAsia"/>
        </w:rPr>
      </w:pPr>
      <w:r>
        <w:rPr>
          <w:rFonts w:hint="eastAsia"/>
        </w:rPr>
        <w:t>术语神正论（希腊文：θεός δίκη，theos dike，意为“神的公义”）意指对上帝对待人类方式的思辨性辩护，尤其是在罪恶起源和世界道德治理方面。</w:t>
      </w:r>
    </w:p>
    <w:p w14:paraId="716CCE2A">
      <w:pPr>
        <w:widowControl w:val="0"/>
        <w:numPr>
          <w:ilvl w:val="0"/>
          <w:numId w:val="0"/>
        </w:numPr>
        <w:jc w:val="both"/>
        <w:rPr>
          <w:rFonts w:hint="eastAsia"/>
        </w:rPr>
      </w:pPr>
      <w:r>
        <w:rPr>
          <w:rFonts w:hint="eastAsia"/>
        </w:rPr>
        <w:t>It was first exalted into a department of theological science by the great German philosopher Leibnitz, in his great work entitled "Theodicy, or the Goodness of God, the Liberty of Man, and the Origin of Evil," AD 1710.</w:t>
      </w:r>
    </w:p>
    <w:p w14:paraId="0D50F8CE">
      <w:pPr>
        <w:widowControl w:val="0"/>
        <w:numPr>
          <w:ilvl w:val="0"/>
          <w:numId w:val="0"/>
        </w:numPr>
        <w:jc w:val="both"/>
        <w:rPr>
          <w:rFonts w:hint="eastAsia"/>
        </w:rPr>
      </w:pPr>
      <w:r>
        <w:rPr>
          <w:rFonts w:hint="eastAsia"/>
        </w:rPr>
        <w:t>它最初是由伟大的德国哲学家莱布尼茨在其名为《神正论，或上帝的良善、人的自由与罪恶的起源》（公元1710年）的巨著中提升为一个神学科学部门的。</w:t>
      </w:r>
    </w:p>
    <w:p w14:paraId="0AA1349F">
      <w:pPr>
        <w:widowControl w:val="0"/>
        <w:numPr>
          <w:ilvl w:val="0"/>
          <w:numId w:val="0"/>
        </w:numPr>
        <w:jc w:val="both"/>
        <w:rPr>
          <w:rFonts w:hint="eastAsia"/>
        </w:rPr>
      </w:pPr>
    </w:p>
    <w:p w14:paraId="7921CCE3">
      <w:pPr>
        <w:widowControl w:val="0"/>
        <w:numPr>
          <w:ilvl w:val="0"/>
          <w:numId w:val="0"/>
        </w:numPr>
        <w:jc w:val="both"/>
        <w:rPr>
          <w:rFonts w:hint="eastAsia"/>
        </w:rPr>
      </w:pPr>
      <w:r>
        <w:rPr>
          <w:rFonts w:hint="eastAsia"/>
        </w:rPr>
        <w:t>17.What view as to the end of God in creation did Leibnitz advocate, and by whom has he been followed?</w:t>
      </w:r>
    </w:p>
    <w:p w14:paraId="16A9EA2C">
      <w:pPr>
        <w:widowControl w:val="0"/>
        <w:numPr>
          <w:ilvl w:val="0"/>
          <w:numId w:val="0"/>
        </w:numPr>
        <w:jc w:val="both"/>
        <w:rPr>
          <w:rFonts w:hint="eastAsia"/>
        </w:rPr>
      </w:pPr>
      <w:r>
        <w:rPr>
          <w:rFonts w:hint="eastAsia"/>
        </w:rPr>
        <w:t>17.莱布尼茨主张上帝创造的目的是什么观点，他被谁所追随？</w:t>
      </w:r>
    </w:p>
    <w:p w14:paraId="21E02E23">
      <w:pPr>
        <w:widowControl w:val="0"/>
        <w:numPr>
          <w:ilvl w:val="0"/>
          <w:numId w:val="0"/>
        </w:numPr>
        <w:jc w:val="both"/>
        <w:rPr>
          <w:rFonts w:hint="eastAsia"/>
        </w:rPr>
      </w:pPr>
    </w:p>
    <w:p w14:paraId="11AD838B">
      <w:pPr>
        <w:widowControl w:val="0"/>
        <w:numPr>
          <w:ilvl w:val="0"/>
          <w:numId w:val="0"/>
        </w:numPr>
        <w:jc w:val="both"/>
        <w:rPr>
          <w:rFonts w:hint="eastAsia"/>
        </w:rPr>
      </w:pPr>
      <w:r>
        <w:rPr>
          <w:rFonts w:hint="eastAsia"/>
        </w:rPr>
        <w:t>Leibnitz held that all moral excellence can be resolved into benevolence, and that the grand, all–comprehending purpose of God in the creation of the universe, and in his preservation and government thereof, is the promotion of the happiness of his creatures.</w:t>
      </w:r>
    </w:p>
    <w:p w14:paraId="2C7ABDC9">
      <w:pPr>
        <w:widowControl w:val="0"/>
        <w:numPr>
          <w:ilvl w:val="0"/>
          <w:numId w:val="0"/>
        </w:numPr>
        <w:jc w:val="both"/>
        <w:rPr>
          <w:rFonts w:hint="eastAsia"/>
        </w:rPr>
      </w:pPr>
      <w:r>
        <w:rPr>
          <w:rFonts w:hint="eastAsia"/>
        </w:rPr>
        <w:t>莱布尼茨认为，所有的道德卓越都可以归结为仁爱，上帝创造宇宙以及护理和管治宇宙的宏伟、包罗万象的旨意，是促进祂受造物的幸福。</w:t>
      </w:r>
    </w:p>
    <w:p w14:paraId="00DD7456">
      <w:pPr>
        <w:widowControl w:val="0"/>
        <w:numPr>
          <w:ilvl w:val="0"/>
          <w:numId w:val="0"/>
        </w:numPr>
        <w:jc w:val="both"/>
        <w:rPr>
          <w:rFonts w:hint="eastAsia"/>
        </w:rPr>
      </w:pPr>
      <w:r>
        <w:rPr>
          <w:rFonts w:hint="eastAsia"/>
        </w:rPr>
        <w:t>Hence he concludes that God has chosen the best possible system to attain that end in the largest possible degree.</w:t>
      </w:r>
    </w:p>
    <w:p w14:paraId="3CF230A1">
      <w:pPr>
        <w:widowControl w:val="0"/>
        <w:numPr>
          <w:ilvl w:val="0"/>
          <w:numId w:val="0"/>
        </w:numPr>
        <w:jc w:val="both"/>
        <w:rPr>
          <w:rFonts w:hint="eastAsia"/>
        </w:rPr>
      </w:pPr>
      <w:r>
        <w:rPr>
          <w:rFonts w:hint="eastAsia"/>
        </w:rPr>
        <w:t>因此他得出结论，上帝选择了尽可能最好的体系，以最大可能程度地达到那个目的。</w:t>
      </w:r>
    </w:p>
    <w:p w14:paraId="73831D1A">
      <w:pPr>
        <w:widowControl w:val="0"/>
        <w:numPr>
          <w:ilvl w:val="0"/>
          <w:numId w:val="0"/>
        </w:numPr>
        <w:jc w:val="both"/>
        <w:rPr>
          <w:rFonts w:hint="eastAsia"/>
        </w:rPr>
      </w:pPr>
      <w:r>
        <w:rPr>
          <w:rFonts w:hint="eastAsia"/>
        </w:rPr>
        <w:t>This is the system of Optimism.</w:t>
      </w:r>
    </w:p>
    <w:p w14:paraId="7ABE2033">
      <w:pPr>
        <w:widowControl w:val="0"/>
        <w:numPr>
          <w:ilvl w:val="0"/>
          <w:numId w:val="0"/>
        </w:numPr>
        <w:jc w:val="both"/>
        <w:rPr>
          <w:rFonts w:hint="eastAsia"/>
        </w:rPr>
      </w:pPr>
      <w:r>
        <w:rPr>
          <w:rFonts w:hint="eastAsia"/>
        </w:rPr>
        <w:t>这就是乐观主义体系。</w:t>
      </w:r>
    </w:p>
    <w:p w14:paraId="4139F285">
      <w:pPr>
        <w:widowControl w:val="0"/>
        <w:numPr>
          <w:ilvl w:val="0"/>
          <w:numId w:val="0"/>
        </w:numPr>
        <w:jc w:val="both"/>
        <w:rPr>
          <w:rFonts w:hint="eastAsia"/>
        </w:rPr>
      </w:pPr>
    </w:p>
    <w:p w14:paraId="23A70A50">
      <w:pPr>
        <w:widowControl w:val="0"/>
        <w:numPr>
          <w:ilvl w:val="0"/>
          <w:numId w:val="0"/>
        </w:numPr>
        <w:jc w:val="both"/>
        <w:rPr>
          <w:rFonts w:hint="eastAsia"/>
        </w:rPr>
      </w:pPr>
      <w:r>
        <w:rPr>
          <w:rFonts w:hint="eastAsia"/>
        </w:rPr>
        <w:t>This view has prevailed largely among the New England theologians, in connection with the prevalent theory which regards all virtue as consisting in disinterested benevolence.</w:t>
      </w:r>
    </w:p>
    <w:p w14:paraId="5948462F">
      <w:pPr>
        <w:widowControl w:val="0"/>
        <w:numPr>
          <w:ilvl w:val="0"/>
          <w:numId w:val="0"/>
        </w:numPr>
        <w:jc w:val="both"/>
        <w:rPr>
          <w:rFonts w:hint="eastAsia"/>
        </w:rPr>
      </w:pPr>
      <w:r>
        <w:rPr>
          <w:rFonts w:hint="eastAsia"/>
        </w:rPr>
        <w:t>这种观点在新英格兰神学家中广为流传，与将所有美德视为无私仁爱的流行理论相关联。</w:t>
      </w:r>
    </w:p>
    <w:p w14:paraId="25D76B71">
      <w:pPr>
        <w:widowControl w:val="0"/>
        <w:numPr>
          <w:ilvl w:val="0"/>
          <w:numId w:val="0"/>
        </w:numPr>
        <w:jc w:val="both"/>
        <w:rPr>
          <w:rFonts w:hint="eastAsia"/>
        </w:rPr>
      </w:pPr>
    </w:p>
    <w:p w14:paraId="71073832">
      <w:pPr>
        <w:widowControl w:val="0"/>
        <w:numPr>
          <w:ilvl w:val="0"/>
          <w:numId w:val="0"/>
        </w:numPr>
        <w:jc w:val="both"/>
        <w:rPr>
          <w:rFonts w:hint="eastAsia"/>
        </w:rPr>
      </w:pPr>
      <w:r>
        <w:rPr>
          <w:rFonts w:hint="eastAsia"/>
        </w:rPr>
        <w:t>The objections to this view are— 1st. All virtue does not consist in disinterested benevolence.—See above, Chapter 8., Question 61.</w:t>
      </w:r>
    </w:p>
    <w:p w14:paraId="0EC6E6FE">
      <w:pPr>
        <w:widowControl w:val="0"/>
        <w:numPr>
          <w:ilvl w:val="0"/>
          <w:numId w:val="0"/>
        </w:numPr>
        <w:jc w:val="both"/>
        <w:rPr>
          <w:rFonts w:hint="eastAsia"/>
        </w:rPr>
      </w:pPr>
      <w:r>
        <w:rPr>
          <w:rFonts w:hint="eastAsia"/>
        </w:rPr>
        <w:t>对这种观点的反对意见是——第一，并非所有美德都存在于无私的仁爱之中。——见上文，第八章，第61问。</w:t>
      </w:r>
    </w:p>
    <w:p w14:paraId="16F27D30">
      <w:pPr>
        <w:widowControl w:val="0"/>
        <w:numPr>
          <w:ilvl w:val="0"/>
          <w:numId w:val="0"/>
        </w:numPr>
        <w:jc w:val="both"/>
        <w:rPr>
          <w:rFonts w:hint="eastAsia"/>
        </w:rPr>
      </w:pPr>
      <w:r>
        <w:rPr>
          <w:rFonts w:hint="eastAsia"/>
        </w:rPr>
        <w:t>And happiness is not the highest good.</w:t>
      </w:r>
    </w:p>
    <w:p w14:paraId="65B498F1">
      <w:pPr>
        <w:widowControl w:val="0"/>
        <w:numPr>
          <w:ilvl w:val="0"/>
          <w:numId w:val="0"/>
        </w:numPr>
        <w:jc w:val="both"/>
        <w:rPr>
          <w:rFonts w:hint="eastAsia"/>
        </w:rPr>
      </w:pPr>
      <w:r>
        <w:rPr>
          <w:rFonts w:hint="eastAsia"/>
        </w:rPr>
        <w:t>幸福并非最高的善。</w:t>
      </w:r>
    </w:p>
    <w:p w14:paraId="1F514C0B">
      <w:pPr>
        <w:widowControl w:val="0"/>
        <w:numPr>
          <w:ilvl w:val="0"/>
          <w:numId w:val="0"/>
        </w:numPr>
        <w:jc w:val="both"/>
        <w:rPr>
          <w:rFonts w:hint="eastAsia"/>
        </w:rPr>
      </w:pPr>
      <w:r>
        <w:rPr>
          <w:rFonts w:hint="eastAsia"/>
        </w:rPr>
        <w:t>2nd. It subordinates the Creator to the creature, the greater to the less, as the means to an end.</w:t>
      </w:r>
    </w:p>
    <w:p w14:paraId="6A5AA1C9">
      <w:pPr>
        <w:widowControl w:val="0"/>
        <w:numPr>
          <w:ilvl w:val="0"/>
          <w:numId w:val="0"/>
        </w:numPr>
        <w:jc w:val="both"/>
        <w:rPr>
          <w:rFonts w:hint="eastAsia"/>
        </w:rPr>
      </w:pPr>
      <w:r>
        <w:rPr>
          <w:rFonts w:hint="eastAsia"/>
        </w:rPr>
        <w:t>第二，它将创造者置于受造物之下，将大者置于小者之下，如同手段服务于目的。</w:t>
      </w:r>
    </w:p>
    <w:p w14:paraId="6079139C">
      <w:pPr>
        <w:widowControl w:val="0"/>
        <w:numPr>
          <w:ilvl w:val="0"/>
          <w:numId w:val="0"/>
        </w:numPr>
        <w:jc w:val="both"/>
        <w:rPr>
          <w:rFonts w:hint="eastAsia"/>
        </w:rPr>
      </w:pPr>
      <w:r>
        <w:rPr>
          <w:rFonts w:hint="eastAsia"/>
        </w:rPr>
        <w:t>When God from eternity formed the purpose to create, no creatures existed to be made happy or miserable.</w:t>
      </w:r>
    </w:p>
    <w:p w14:paraId="72C6F795">
      <w:pPr>
        <w:widowControl w:val="0"/>
        <w:numPr>
          <w:ilvl w:val="0"/>
          <w:numId w:val="0"/>
        </w:numPr>
        <w:jc w:val="both"/>
        <w:rPr>
          <w:rFonts w:hint="eastAsia"/>
        </w:rPr>
      </w:pPr>
      <w:r>
        <w:rPr>
          <w:rFonts w:hint="eastAsia"/>
        </w:rPr>
        <w:t>当上帝从永恒形成创造的旨意时，并不存在可以使其快乐或痛苦的受造物。</w:t>
      </w:r>
    </w:p>
    <w:p w14:paraId="693E37F0">
      <w:pPr>
        <w:widowControl w:val="0"/>
        <w:numPr>
          <w:ilvl w:val="0"/>
          <w:numId w:val="0"/>
        </w:numPr>
        <w:jc w:val="both"/>
        <w:rPr>
          <w:rFonts w:hint="eastAsia"/>
        </w:rPr>
      </w:pPr>
      <w:r>
        <w:rPr>
          <w:rFonts w:hint="eastAsia"/>
        </w:rPr>
        <w:t>The motive to create therefore could not have originated in the non– existent, and could have its origin and object only in the divine being himself.</w:t>
      </w:r>
    </w:p>
    <w:p w14:paraId="117AC487">
      <w:pPr>
        <w:widowControl w:val="0"/>
        <w:numPr>
          <w:ilvl w:val="0"/>
          <w:numId w:val="0"/>
        </w:numPr>
        <w:jc w:val="both"/>
        <w:rPr>
          <w:rFonts w:hint="eastAsia"/>
        </w:rPr>
      </w:pPr>
      <w:r>
        <w:rPr>
          <w:rFonts w:hint="eastAsia"/>
        </w:rPr>
        <w:t>因此，创造的动机不可能源于不存在之物，而只能源于神圣存有本身，并以其为对象。</w:t>
      </w:r>
    </w:p>
    <w:p w14:paraId="2E08AA65">
      <w:pPr>
        <w:widowControl w:val="0"/>
        <w:numPr>
          <w:ilvl w:val="0"/>
          <w:numId w:val="0"/>
        </w:numPr>
        <w:jc w:val="both"/>
        <w:rPr>
          <w:rFonts w:hint="eastAsia"/>
        </w:rPr>
      </w:pPr>
      <w:r>
        <w:rPr>
          <w:rFonts w:hint="eastAsia"/>
        </w:rPr>
        <w:t>3rd. The Scriptures (see next question) never either directly or indirectly intimate that anything in the creature is the chief end of God, nor do they ever propose any personal or public good of the creature as the chief end of the creature himself.</w:t>
      </w:r>
    </w:p>
    <w:p w14:paraId="57A76304">
      <w:pPr>
        <w:widowControl w:val="0"/>
        <w:numPr>
          <w:ilvl w:val="0"/>
          <w:numId w:val="0"/>
        </w:numPr>
        <w:jc w:val="both"/>
        <w:rPr>
          <w:rFonts w:hint="eastAsia"/>
        </w:rPr>
      </w:pPr>
      <w:r>
        <w:rPr>
          <w:rFonts w:hint="eastAsia"/>
        </w:rPr>
        <w:t>第三，圣经（见下一问）从未直接或间接暗示受造物中的任何事物是上帝的主要目的，也从未将受造物的任何个人或公共利益作为受造物本身的主要目的。</w:t>
      </w:r>
    </w:p>
    <w:p w14:paraId="2E3344A5">
      <w:pPr>
        <w:widowControl w:val="0"/>
        <w:numPr>
          <w:ilvl w:val="0"/>
          <w:numId w:val="0"/>
        </w:numPr>
        <w:jc w:val="both"/>
        <w:rPr>
          <w:rFonts w:hint="eastAsia"/>
        </w:rPr>
      </w:pPr>
    </w:p>
    <w:p w14:paraId="2BC0ADF7">
      <w:pPr>
        <w:widowControl w:val="0"/>
        <w:numPr>
          <w:ilvl w:val="0"/>
          <w:numId w:val="0"/>
        </w:numPr>
        <w:jc w:val="both"/>
        <w:rPr>
          <w:rFonts w:hint="eastAsia"/>
        </w:rPr>
      </w:pPr>
      <w:r>
        <w:rPr>
          <w:rFonts w:hint="eastAsia"/>
        </w:rPr>
        <w:t>18.State the true view and quote the statements of the Confession of Faith?</w:t>
      </w:r>
    </w:p>
    <w:p w14:paraId="62171571">
      <w:pPr>
        <w:widowControl w:val="0"/>
        <w:numPr>
          <w:ilvl w:val="0"/>
          <w:numId w:val="0"/>
        </w:numPr>
        <w:jc w:val="both"/>
        <w:rPr>
          <w:rFonts w:hint="eastAsia"/>
        </w:rPr>
      </w:pPr>
      <w:r>
        <w:rPr>
          <w:rFonts w:hint="eastAsia"/>
        </w:rPr>
        <w:t>18.阐述正确的观点并引用《信仰告白》的陈述？</w:t>
      </w:r>
    </w:p>
    <w:p w14:paraId="28CF6526">
      <w:pPr>
        <w:widowControl w:val="0"/>
        <w:numPr>
          <w:ilvl w:val="0"/>
          <w:numId w:val="0"/>
        </w:numPr>
        <w:jc w:val="both"/>
        <w:rPr>
          <w:rFonts w:hint="eastAsia"/>
        </w:rPr>
      </w:pPr>
    </w:p>
    <w:p w14:paraId="46F20A9F">
      <w:pPr>
        <w:widowControl w:val="0"/>
        <w:numPr>
          <w:ilvl w:val="0"/>
          <w:numId w:val="0"/>
        </w:numPr>
        <w:jc w:val="both"/>
        <w:rPr>
          <w:rFonts w:hint="eastAsia"/>
        </w:rPr>
      </w:pPr>
      <w:r>
        <w:rPr>
          <w:rFonts w:hint="eastAsia"/>
        </w:rPr>
        <w:t>The true view is that the great end of God in creation was his own glory.</w:t>
      </w:r>
    </w:p>
    <w:p w14:paraId="719B7DD7">
      <w:pPr>
        <w:widowControl w:val="0"/>
        <w:numPr>
          <w:ilvl w:val="0"/>
          <w:numId w:val="0"/>
        </w:numPr>
        <w:jc w:val="both"/>
        <w:rPr>
          <w:rFonts w:hint="eastAsia"/>
        </w:rPr>
      </w:pPr>
      <w:r>
        <w:rPr>
          <w:rFonts w:hint="eastAsia"/>
        </w:rPr>
        <w:t>正确的观点是，上帝创造的伟大目的是祂自己的荣耀。</w:t>
      </w:r>
    </w:p>
    <w:p w14:paraId="60C83B15">
      <w:pPr>
        <w:widowControl w:val="0"/>
        <w:numPr>
          <w:ilvl w:val="0"/>
          <w:numId w:val="0"/>
        </w:numPr>
        <w:jc w:val="both"/>
        <w:rPr>
          <w:rFonts w:hint="eastAsia"/>
        </w:rPr>
      </w:pPr>
      <w:r>
        <w:rPr>
          <w:rFonts w:hint="eastAsia"/>
        </w:rPr>
        <w:t>Glory is manifested excellence.</w:t>
      </w:r>
    </w:p>
    <w:p w14:paraId="1C87514F">
      <w:pPr>
        <w:widowControl w:val="0"/>
        <w:numPr>
          <w:ilvl w:val="0"/>
          <w:numId w:val="0"/>
        </w:numPr>
        <w:jc w:val="both"/>
        <w:rPr>
          <w:rFonts w:hint="eastAsia"/>
        </w:rPr>
      </w:pPr>
      <w:r>
        <w:rPr>
          <w:rFonts w:hint="eastAsia"/>
        </w:rPr>
        <w:t>荣耀是彰显出来的卓越。</w:t>
      </w:r>
    </w:p>
    <w:p w14:paraId="7D4727BC">
      <w:pPr>
        <w:widowControl w:val="0"/>
        <w:numPr>
          <w:ilvl w:val="0"/>
          <w:numId w:val="0"/>
        </w:numPr>
        <w:jc w:val="both"/>
        <w:rPr>
          <w:rFonts w:hint="eastAsia"/>
        </w:rPr>
      </w:pPr>
    </w:p>
    <w:p w14:paraId="1E2B1AF3">
      <w:pPr>
        <w:widowControl w:val="0"/>
        <w:numPr>
          <w:ilvl w:val="0"/>
          <w:numId w:val="0"/>
        </w:numPr>
        <w:jc w:val="both"/>
        <w:rPr>
          <w:rFonts w:hint="eastAsia"/>
        </w:rPr>
      </w:pPr>
      <w:r>
        <w:rPr>
          <w:rFonts w:hint="eastAsia"/>
        </w:rPr>
        <w:t>The excellencies of his attributes are manifested by their exercise.</w:t>
      </w:r>
    </w:p>
    <w:p w14:paraId="1BB8BC25">
      <w:pPr>
        <w:widowControl w:val="0"/>
        <w:numPr>
          <w:ilvl w:val="0"/>
          <w:numId w:val="0"/>
        </w:numPr>
        <w:jc w:val="both"/>
        <w:rPr>
          <w:rFonts w:hint="eastAsia"/>
        </w:rPr>
      </w:pPr>
      <w:r>
        <w:rPr>
          <w:rFonts w:hint="eastAsia"/>
        </w:rPr>
        <w:t>祂属性的卓越是通过其运用而彰显的。</w:t>
      </w:r>
    </w:p>
    <w:p w14:paraId="3B9ECBA3">
      <w:pPr>
        <w:widowControl w:val="0"/>
        <w:numPr>
          <w:ilvl w:val="0"/>
          <w:numId w:val="0"/>
        </w:numPr>
        <w:jc w:val="both"/>
        <w:rPr>
          <w:rFonts w:hint="eastAsia"/>
        </w:rPr>
      </w:pPr>
      <w:r>
        <w:rPr>
          <w:rFonts w:hint="eastAsia"/>
        </w:rPr>
        <w:t>This end therefore was not the increase either of his excellence or blessedness, but their manifestation ad extra.</w:t>
      </w:r>
    </w:p>
    <w:p w14:paraId="53782B60">
      <w:pPr>
        <w:widowControl w:val="0"/>
        <w:numPr>
          <w:ilvl w:val="0"/>
          <w:numId w:val="0"/>
        </w:numPr>
        <w:jc w:val="both"/>
        <w:rPr>
          <w:rFonts w:hint="eastAsia"/>
        </w:rPr>
      </w:pPr>
      <w:r>
        <w:rPr>
          <w:rFonts w:hint="eastAsia"/>
        </w:rPr>
        <w:t>因此，这个目的不是增加祂的卓越或福乐，而是它们向外的彰显。</w:t>
      </w:r>
    </w:p>
    <w:p w14:paraId="1F8F7FCC">
      <w:pPr>
        <w:widowControl w:val="0"/>
        <w:numPr>
          <w:ilvl w:val="0"/>
          <w:numId w:val="0"/>
        </w:numPr>
        <w:jc w:val="both"/>
        <w:rPr>
          <w:rFonts w:hint="eastAsia"/>
        </w:rPr>
      </w:pPr>
    </w:p>
    <w:p w14:paraId="6A0FAC67">
      <w:pPr>
        <w:widowControl w:val="0"/>
        <w:numPr>
          <w:ilvl w:val="0"/>
          <w:numId w:val="0"/>
        </w:numPr>
        <w:jc w:val="both"/>
        <w:rPr>
          <w:rFonts w:hint="eastAsia"/>
        </w:rPr>
      </w:pPr>
      <w:r>
        <w:rPr>
          <w:rFonts w:hint="eastAsia"/>
        </w:rPr>
        <w:t>"It pleased God, the Father, Son, and Holy Ghost, for the manifestation of the glory of his eternal power,wisdom, and goodness, in the beginning to create or make of nothing the world, and all things therein, whether visible or invisible, in the space of six days, and all very good."—"Confession Faith," Ch. 4., §</w:t>
      </w:r>
    </w:p>
    <w:p w14:paraId="29B8BD89">
      <w:pPr>
        <w:widowControl w:val="0"/>
        <w:numPr>
          <w:ilvl w:val="0"/>
          <w:numId w:val="0"/>
        </w:numPr>
        <w:jc w:val="both"/>
        <w:rPr>
          <w:rFonts w:hint="eastAsia"/>
        </w:rPr>
      </w:pPr>
      <w:r>
        <w:rPr>
          <w:rFonts w:hint="eastAsia"/>
        </w:rPr>
        <w:t>“圣父、圣子、圣灵，为彰显祂永恒权能、智慧和良善的荣耀，乐意在起初，于六日之内，从无中创造或造出世界及其中万物，无论有形无形，并且都甚好。”——《信仰告白》，第四章，第一节。</w:t>
      </w:r>
    </w:p>
    <w:p w14:paraId="1DFD99E9">
      <w:pPr>
        <w:widowControl w:val="0"/>
        <w:numPr>
          <w:ilvl w:val="0"/>
          <w:numId w:val="0"/>
        </w:numPr>
        <w:jc w:val="both"/>
        <w:rPr>
          <w:rFonts w:hint="eastAsia"/>
        </w:rPr>
      </w:pPr>
      <w:r>
        <w:rPr>
          <w:rFonts w:hint="eastAsia"/>
        </w:rPr>
        <w:t>1. The same is affirmed to be the chief end of God in all his purposes and works of Providence and Redemption.—Ch. 3. § 3, 5, 7, and Ch. 5. § 1; Ch. 6. § 1; Ch. 33. § 2; "Larger Cat.," Qs. 12 and 18; "Shorter Catechism," Qs. 7.</w:t>
      </w:r>
    </w:p>
    <w:p w14:paraId="5FBDB1EC">
      <w:pPr>
        <w:widowControl w:val="0"/>
        <w:numPr>
          <w:ilvl w:val="0"/>
          <w:numId w:val="0"/>
        </w:numPr>
        <w:jc w:val="both"/>
        <w:rPr>
          <w:rFonts w:hint="eastAsia"/>
        </w:rPr>
      </w:pPr>
      <w:r>
        <w:rPr>
          <w:rFonts w:hint="eastAsia"/>
        </w:rPr>
        <w:t>同样，这也被确认为上帝在其一切护理和救赎的旨意和作为中的主要目的。——第三章，第3, 5, 7节；第五章，第1节；第六章，第1节；第三十三章，第2节；《大要理问答》，第12和18问；《小要理问答》，第7问。</w:t>
      </w:r>
    </w:p>
    <w:p w14:paraId="08F9F94A">
      <w:pPr>
        <w:widowControl w:val="0"/>
        <w:numPr>
          <w:ilvl w:val="0"/>
          <w:numId w:val="0"/>
        </w:numPr>
        <w:jc w:val="both"/>
        <w:rPr>
          <w:rFonts w:hint="eastAsia"/>
        </w:rPr>
      </w:pPr>
    </w:p>
    <w:p w14:paraId="6C1004EC">
      <w:pPr>
        <w:widowControl w:val="0"/>
        <w:numPr>
          <w:ilvl w:val="0"/>
          <w:numId w:val="0"/>
        </w:numPr>
        <w:jc w:val="both"/>
        <w:rPr>
          <w:rFonts w:hint="eastAsia"/>
        </w:rPr>
      </w:pPr>
      <w:r>
        <w:rPr>
          <w:rFonts w:hint="eastAsia"/>
        </w:rPr>
        <w:t>19. State from reason and Scripture the arguments which sustain this view.</w:t>
      </w:r>
    </w:p>
    <w:p w14:paraId="7D4735EF">
      <w:pPr>
        <w:widowControl w:val="0"/>
        <w:numPr>
          <w:ilvl w:val="0"/>
          <w:numId w:val="0"/>
        </w:numPr>
        <w:jc w:val="both"/>
        <w:rPr>
          <w:rFonts w:hint="eastAsia"/>
        </w:rPr>
      </w:pPr>
      <w:r>
        <w:rPr>
          <w:rFonts w:hint="eastAsia"/>
        </w:rPr>
        <w:t>19. 从理性和圣经中陈述支持此观点的论据。</w:t>
      </w:r>
    </w:p>
    <w:p w14:paraId="4E34F0BE">
      <w:pPr>
        <w:widowControl w:val="0"/>
        <w:numPr>
          <w:ilvl w:val="0"/>
          <w:numId w:val="0"/>
        </w:numPr>
        <w:jc w:val="both"/>
        <w:rPr>
          <w:rFonts w:hint="eastAsia"/>
        </w:rPr>
      </w:pPr>
    </w:p>
    <w:p w14:paraId="1540CC0A">
      <w:pPr>
        <w:widowControl w:val="0"/>
        <w:numPr>
          <w:ilvl w:val="0"/>
          <w:numId w:val="0"/>
        </w:numPr>
        <w:jc w:val="both"/>
        <w:rPr>
          <w:rFonts w:hint="eastAsia"/>
        </w:rPr>
      </w:pPr>
      <w:r>
        <w:rPr>
          <w:rFonts w:hint="eastAsia"/>
        </w:rPr>
        <w:t>1st. Since God formed the purpose to create before any creature existed, it is evident that the motive to create must have its source and object in the pre–existing Creator and not in the non– existing creature.</w:t>
      </w:r>
    </w:p>
    <w:p w14:paraId="4756E6E7">
      <w:pPr>
        <w:widowControl w:val="0"/>
        <w:numPr>
          <w:ilvl w:val="0"/>
          <w:numId w:val="0"/>
        </w:numPr>
        <w:jc w:val="both"/>
        <w:rPr>
          <w:rFonts w:hint="eastAsia"/>
        </w:rPr>
      </w:pPr>
      <w:r>
        <w:rPr>
          <w:rFonts w:hint="eastAsia"/>
        </w:rPr>
        <w:t>第一，既然上帝在任何受造物存在之前就形成了创造的旨意，那么显而易见，创造的动机必定源于先前存在的创造主，并以其为对象，而不是源于不存在的受造物。</w:t>
      </w:r>
    </w:p>
    <w:p w14:paraId="30307BE6">
      <w:pPr>
        <w:widowControl w:val="0"/>
        <w:numPr>
          <w:ilvl w:val="0"/>
          <w:numId w:val="0"/>
        </w:numPr>
        <w:jc w:val="both"/>
        <w:rPr>
          <w:rFonts w:hint="eastAsia"/>
        </w:rPr>
      </w:pPr>
    </w:p>
    <w:p w14:paraId="41AFB025">
      <w:pPr>
        <w:widowControl w:val="0"/>
        <w:numPr>
          <w:ilvl w:val="0"/>
          <w:numId w:val="0"/>
        </w:numPr>
        <w:jc w:val="both"/>
        <w:rPr>
          <w:rFonts w:hint="eastAsia"/>
        </w:rPr>
      </w:pPr>
      <w:r>
        <w:rPr>
          <w:rFonts w:hint="eastAsia"/>
        </w:rPr>
        <w:t>The absolute Creator cannot be subordinated to nor conditioned upon the finite and dependent creature.</w:t>
      </w:r>
    </w:p>
    <w:p w14:paraId="0165DD15">
      <w:pPr>
        <w:widowControl w:val="0"/>
        <w:numPr>
          <w:ilvl w:val="0"/>
          <w:numId w:val="0"/>
        </w:numPr>
        <w:jc w:val="both"/>
        <w:rPr>
          <w:rFonts w:hint="eastAsia"/>
        </w:rPr>
      </w:pPr>
      <w:r>
        <w:rPr>
          <w:rFonts w:hint="eastAsia"/>
        </w:rPr>
        <w:t>绝对的创造主不能从属于有限且依赖的受造物，也不能受其制约。</w:t>
      </w:r>
    </w:p>
    <w:p w14:paraId="74565E27">
      <w:pPr>
        <w:widowControl w:val="0"/>
        <w:numPr>
          <w:ilvl w:val="0"/>
          <w:numId w:val="0"/>
        </w:numPr>
        <w:jc w:val="both"/>
        <w:rPr>
          <w:rFonts w:hint="eastAsia"/>
        </w:rPr>
      </w:pPr>
    </w:p>
    <w:p w14:paraId="738072CF">
      <w:pPr>
        <w:widowControl w:val="0"/>
        <w:numPr>
          <w:ilvl w:val="0"/>
          <w:numId w:val="0"/>
        </w:numPr>
        <w:jc w:val="both"/>
        <w:rPr>
          <w:rFonts w:hint="eastAsia"/>
        </w:rPr>
      </w:pPr>
      <w:r>
        <w:rPr>
          <w:rFonts w:hint="eastAsia"/>
        </w:rPr>
        <w:t>2nd. Since God himself is infinitely worthier than the sum of all creatures, it follows that the manifestation of his own excellence is infinitely a higher and worthier end than the happiness of the creatures, indeed the highest and worthiest end conceivable.</w:t>
      </w:r>
    </w:p>
    <w:p w14:paraId="39CA6595">
      <w:pPr>
        <w:widowControl w:val="0"/>
        <w:numPr>
          <w:ilvl w:val="0"/>
          <w:numId w:val="0"/>
        </w:numPr>
        <w:jc w:val="both"/>
        <w:rPr>
          <w:rFonts w:hint="eastAsia"/>
        </w:rPr>
      </w:pPr>
      <w:r>
        <w:rPr>
          <w:rFonts w:hint="eastAsia"/>
        </w:rPr>
        <w:t>第二，既然上帝本身比所有受造物的总和无限更有价值，那么彰显祂自己的卓越，就比受造物的幸福是一个无限更高、更有价值的目的，确实是所能想象的最高、最有价值的目的。</w:t>
      </w:r>
    </w:p>
    <w:p w14:paraId="63CD27DB">
      <w:pPr>
        <w:widowControl w:val="0"/>
        <w:numPr>
          <w:ilvl w:val="0"/>
          <w:numId w:val="0"/>
        </w:numPr>
        <w:jc w:val="both"/>
        <w:rPr>
          <w:rFonts w:hint="eastAsia"/>
        </w:rPr>
      </w:pPr>
    </w:p>
    <w:p w14:paraId="2CA0173C">
      <w:pPr>
        <w:widowControl w:val="0"/>
        <w:numPr>
          <w:ilvl w:val="0"/>
          <w:numId w:val="0"/>
        </w:numPr>
        <w:jc w:val="both"/>
        <w:rPr>
          <w:rFonts w:hint="eastAsia"/>
        </w:rPr>
      </w:pPr>
      <w:r>
        <w:rPr>
          <w:rFonts w:hint="eastAsia"/>
        </w:rPr>
        <w:t>3rd. Nothing can so exalt and bless the creature as his being made thus the instrument and the witness of the infinite Creator’s glory, hence the proposing that glory as the "chief end" of the creation is the best security for the creature’s advance in excellence and blessedness.</w:t>
      </w:r>
    </w:p>
    <w:p w14:paraId="0310EC8A">
      <w:pPr>
        <w:widowControl w:val="0"/>
        <w:numPr>
          <w:ilvl w:val="0"/>
          <w:numId w:val="0"/>
        </w:numPr>
        <w:jc w:val="both"/>
        <w:rPr>
          <w:rFonts w:hint="eastAsia"/>
        </w:rPr>
      </w:pPr>
      <w:r>
        <w:rPr>
          <w:rFonts w:hint="eastAsia"/>
        </w:rPr>
        <w:t>第三，没有什么能像受造物这样成为无限创造主荣耀的工具和见证那样，如此高举并祝福受造物；因此，将那荣耀作为创造的“主要目的”，是受造物在卓越和福乐上长进的最佳保障。</w:t>
      </w:r>
    </w:p>
    <w:p w14:paraId="787F453C">
      <w:pPr>
        <w:widowControl w:val="0"/>
        <w:numPr>
          <w:ilvl w:val="0"/>
          <w:numId w:val="0"/>
        </w:numPr>
        <w:jc w:val="both"/>
        <w:rPr>
          <w:rFonts w:hint="eastAsia"/>
        </w:rPr>
      </w:pPr>
    </w:p>
    <w:p w14:paraId="7E2DE244">
      <w:pPr>
        <w:widowControl w:val="0"/>
        <w:numPr>
          <w:ilvl w:val="0"/>
          <w:numId w:val="0"/>
        </w:numPr>
        <w:jc w:val="both"/>
        <w:rPr>
          <w:rFonts w:hint="eastAsia"/>
        </w:rPr>
      </w:pPr>
      <w:r>
        <w:rPr>
          <w:rFonts w:hint="eastAsia"/>
        </w:rPr>
        <w:t>4th. The Scriptures explicitly assert that this is the chief end of God in creation (Colossians 1:16; Proverbs 16:4), and of things as created.—Revelation 4:11; Romans 11:36.</w:t>
      </w:r>
    </w:p>
    <w:p w14:paraId="4A3DCC84">
      <w:pPr>
        <w:widowControl w:val="0"/>
        <w:numPr>
          <w:ilvl w:val="0"/>
          <w:numId w:val="0"/>
        </w:numPr>
        <w:jc w:val="both"/>
        <w:rPr>
          <w:rFonts w:hint="eastAsia"/>
        </w:rPr>
      </w:pPr>
      <w:r>
        <w:rPr>
          <w:rFonts w:hint="eastAsia"/>
        </w:rPr>
        <w:t>第四，圣经明确断言这是上帝创造的主要目的（歌罗西书 1:16；箴言 16:4），也是被造之物的主要目的。——启示录 4:11；罗马书 11:36。</w:t>
      </w:r>
    </w:p>
    <w:p w14:paraId="609D6905">
      <w:pPr>
        <w:widowControl w:val="0"/>
        <w:numPr>
          <w:ilvl w:val="0"/>
          <w:numId w:val="0"/>
        </w:numPr>
        <w:jc w:val="both"/>
        <w:rPr>
          <w:rFonts w:hint="eastAsia"/>
        </w:rPr>
      </w:pPr>
    </w:p>
    <w:p w14:paraId="1AEC6508">
      <w:pPr>
        <w:widowControl w:val="0"/>
        <w:numPr>
          <w:ilvl w:val="0"/>
          <w:numId w:val="0"/>
        </w:numPr>
        <w:jc w:val="both"/>
        <w:rPr>
          <w:rFonts w:hint="eastAsia"/>
        </w:rPr>
      </w:pPr>
      <w:r>
        <w:rPr>
          <w:rFonts w:hint="eastAsia"/>
        </w:rPr>
        <w:t>5th. They teach that the same is the chief end of God in his eternal decrees.—Ephesians 1:5,6,12.</w:t>
      </w:r>
    </w:p>
    <w:p w14:paraId="188881A6">
      <w:pPr>
        <w:widowControl w:val="0"/>
        <w:numPr>
          <w:ilvl w:val="0"/>
          <w:numId w:val="0"/>
        </w:numPr>
        <w:jc w:val="both"/>
        <w:rPr>
          <w:rFonts w:hint="eastAsia"/>
        </w:rPr>
      </w:pPr>
      <w:r>
        <w:rPr>
          <w:rFonts w:hint="eastAsia"/>
        </w:rPr>
        <w:t>第五，它们教导说，这同样是上帝在其永恒预旨中的主要目的。——以弗所书 1:5,6,12。</w:t>
      </w:r>
    </w:p>
    <w:p w14:paraId="040A6471">
      <w:pPr>
        <w:widowControl w:val="0"/>
        <w:numPr>
          <w:ilvl w:val="0"/>
          <w:numId w:val="0"/>
        </w:numPr>
        <w:jc w:val="both"/>
        <w:rPr>
          <w:rFonts w:hint="eastAsia"/>
        </w:rPr>
      </w:pPr>
    </w:p>
    <w:p w14:paraId="3EF86202">
      <w:pPr>
        <w:widowControl w:val="0"/>
        <w:numPr>
          <w:ilvl w:val="0"/>
          <w:numId w:val="0"/>
        </w:numPr>
        <w:jc w:val="both"/>
        <w:rPr>
          <w:rFonts w:hint="eastAsia"/>
        </w:rPr>
      </w:pPr>
      <w:r>
        <w:rPr>
          <w:rFonts w:hint="eastAsia"/>
        </w:rPr>
        <w:t>6th. Also of God’s providential and gracious governing and disposing of his creatures.—Romans 9:17,22,23; Ephesians 3:10.</w:t>
      </w:r>
    </w:p>
    <w:p w14:paraId="7011064E">
      <w:pPr>
        <w:widowControl w:val="0"/>
        <w:numPr>
          <w:ilvl w:val="0"/>
          <w:numId w:val="0"/>
        </w:numPr>
        <w:jc w:val="both"/>
        <w:rPr>
          <w:rFonts w:hint="eastAsia"/>
        </w:rPr>
      </w:pPr>
      <w:r>
        <w:rPr>
          <w:rFonts w:hint="eastAsia"/>
        </w:rPr>
        <w:t>第六，这也是上帝护理并恩慈地管治和处置祂受造物的主要目的。——罗马书 9:17,22,23；以弗所书 3:10。</w:t>
      </w:r>
    </w:p>
    <w:p w14:paraId="5A3EA5C3">
      <w:pPr>
        <w:widowControl w:val="0"/>
        <w:numPr>
          <w:ilvl w:val="0"/>
          <w:numId w:val="0"/>
        </w:numPr>
        <w:jc w:val="both"/>
        <w:rPr>
          <w:rFonts w:hint="eastAsia"/>
        </w:rPr>
      </w:pPr>
    </w:p>
    <w:p w14:paraId="3DFB5FA6">
      <w:pPr>
        <w:widowControl w:val="0"/>
        <w:numPr>
          <w:ilvl w:val="0"/>
          <w:numId w:val="0"/>
        </w:numPr>
        <w:jc w:val="both"/>
        <w:rPr>
          <w:rFonts w:hint="eastAsia"/>
        </w:rPr>
      </w:pPr>
      <w:r>
        <w:rPr>
          <w:rFonts w:hint="eastAsia"/>
        </w:rPr>
        <w:t>7th. It is made the duty of all moral agents to adopt the same as their personal end in all things.—1 Corinthians 10:31; 1 Peter 4:11.</w:t>
      </w:r>
    </w:p>
    <w:p w14:paraId="06FE5973">
      <w:pPr>
        <w:widowControl w:val="0"/>
        <w:numPr>
          <w:ilvl w:val="0"/>
          <w:numId w:val="0"/>
        </w:numPr>
        <w:jc w:val="both"/>
        <w:rPr>
          <w:rFonts w:hint="eastAsia"/>
        </w:rPr>
      </w:pPr>
      <w:r>
        <w:rPr>
          <w:rFonts w:hint="eastAsia"/>
        </w:rPr>
        <w:t>第七，所有道德行为者都有责任在一切事上以此为个人目的。——哥林多前书 10:31；彼得前书 4:11。</w:t>
      </w:r>
    </w:p>
    <w:p w14:paraId="6A370C3C">
      <w:pPr>
        <w:widowControl w:val="0"/>
        <w:numPr>
          <w:ilvl w:val="0"/>
          <w:numId w:val="0"/>
        </w:numPr>
        <w:jc w:val="both"/>
        <w:rPr>
          <w:rFonts w:hint="eastAsia"/>
        </w:rPr>
      </w:pPr>
    </w:p>
    <w:p w14:paraId="403562D4">
      <w:pPr>
        <w:widowControl w:val="0"/>
        <w:numPr>
          <w:ilvl w:val="0"/>
          <w:numId w:val="0"/>
        </w:numPr>
        <w:jc w:val="both"/>
        <w:rPr>
          <w:rFonts w:hint="eastAsia"/>
        </w:rPr>
      </w:pPr>
      <w:r>
        <w:rPr>
          <w:rFonts w:hint="eastAsia"/>
        </w:rPr>
        <w:t>20.What is the present attitude of Geological science in relation to the Mosaic Record of creation?</w:t>
      </w:r>
    </w:p>
    <w:p w14:paraId="0495CB2A">
      <w:pPr>
        <w:widowControl w:val="0"/>
        <w:numPr>
          <w:ilvl w:val="0"/>
          <w:numId w:val="0"/>
        </w:numPr>
        <w:jc w:val="both"/>
        <w:rPr>
          <w:rFonts w:hint="eastAsia"/>
        </w:rPr>
      </w:pPr>
      <w:r>
        <w:rPr>
          <w:rFonts w:hint="eastAsia"/>
        </w:rPr>
        <w:t>20.地质科学目前对摩西创造记录的态度如何？</w:t>
      </w:r>
    </w:p>
    <w:p w14:paraId="05E5E8C2">
      <w:pPr>
        <w:widowControl w:val="0"/>
        <w:numPr>
          <w:ilvl w:val="0"/>
          <w:numId w:val="0"/>
        </w:numPr>
        <w:jc w:val="both"/>
        <w:rPr>
          <w:rFonts w:hint="eastAsia"/>
        </w:rPr>
      </w:pPr>
    </w:p>
    <w:p w14:paraId="1C1EC052">
      <w:pPr>
        <w:widowControl w:val="0"/>
        <w:numPr>
          <w:ilvl w:val="0"/>
          <w:numId w:val="0"/>
        </w:numPr>
        <w:jc w:val="both"/>
        <w:rPr>
          <w:rFonts w:hint="eastAsia"/>
        </w:rPr>
      </w:pPr>
      <w:r>
        <w:rPr>
          <w:rFonts w:hint="eastAsia"/>
        </w:rPr>
        <w:t>The results of modern geological science clearly establish the conclusions—(a) That the elementary materials of which the world is composed existed an indefinitely great number of ages ago.</w:t>
      </w:r>
    </w:p>
    <w:p w14:paraId="66FAE271">
      <w:pPr>
        <w:widowControl w:val="0"/>
        <w:numPr>
          <w:ilvl w:val="0"/>
          <w:numId w:val="0"/>
        </w:numPr>
        <w:jc w:val="both"/>
        <w:rPr>
          <w:rFonts w:hint="eastAsia"/>
        </w:rPr>
      </w:pPr>
      <w:r>
        <w:rPr>
          <w:rFonts w:hint="eastAsia"/>
        </w:rPr>
        <w:t>现代地质科学的成果清楚地确立了以下结论——(a) 构成世界的原始物质在无限久远的年代之前就已经存在。</w:t>
      </w:r>
    </w:p>
    <w:p w14:paraId="1C59E7D0">
      <w:pPr>
        <w:widowControl w:val="0"/>
        <w:numPr>
          <w:ilvl w:val="0"/>
          <w:numId w:val="0"/>
        </w:numPr>
        <w:jc w:val="both"/>
        <w:rPr>
          <w:rFonts w:hint="eastAsia"/>
        </w:rPr>
      </w:pPr>
      <w:r>
        <w:rPr>
          <w:rFonts w:hint="eastAsia"/>
        </w:rPr>
        <w:t>(b) That the world has been providentially brought to its present state by a gradual progression, through many widely contrasted physical conditions, and through long intervals of time.</w:t>
      </w:r>
    </w:p>
    <w:p w14:paraId="7AE4395B">
      <w:pPr>
        <w:widowControl w:val="0"/>
        <w:numPr>
          <w:ilvl w:val="0"/>
          <w:numId w:val="0"/>
        </w:numPr>
        <w:jc w:val="both"/>
        <w:rPr>
          <w:rFonts w:hint="eastAsia"/>
        </w:rPr>
      </w:pPr>
      <w:r>
        <w:rPr>
          <w:rFonts w:hint="eastAsia"/>
        </w:rPr>
        <w:t>(b) 世界是通过逐渐的演进，经过许多截然不同的物理条件和漫长的时间间隔，在神圣护理下达到目前状态的。</w:t>
      </w:r>
    </w:p>
    <w:p w14:paraId="0535F41E">
      <w:pPr>
        <w:widowControl w:val="0"/>
        <w:numPr>
          <w:ilvl w:val="0"/>
          <w:numId w:val="0"/>
        </w:numPr>
        <w:jc w:val="both"/>
        <w:rPr>
          <w:rFonts w:hint="eastAsia"/>
        </w:rPr>
      </w:pPr>
      <w:r>
        <w:rPr>
          <w:rFonts w:hint="eastAsia"/>
        </w:rPr>
        <w:t>(c) That it has successively been inhabited by many different orders of organized beings, each in turn adapted to the physical conditions of the globe in its successive stages, and generally marked in each stage by an advancing scale of organization, from the more elementary to the more complex and more perfect forms.</w:t>
      </w:r>
    </w:p>
    <w:p w14:paraId="1D8AFDAE">
      <w:pPr>
        <w:widowControl w:val="0"/>
        <w:numPr>
          <w:ilvl w:val="0"/>
          <w:numId w:val="0"/>
        </w:numPr>
        <w:jc w:val="both"/>
        <w:rPr>
          <w:rFonts w:hint="eastAsia"/>
        </w:rPr>
      </w:pPr>
      <w:r>
        <w:rPr>
          <w:rFonts w:hint="eastAsia"/>
        </w:rPr>
        <w:t>(c) 它相继被许多不同目序的有组织生物所居住，每一种都依次适应地球在其连续阶段的物理条件，并且通常在每个阶段都以组织结构不断进步的等级为标志，从较初级的形式发展到较复杂和较完美的形式。</w:t>
      </w:r>
    </w:p>
    <w:p w14:paraId="5CF20BC0">
      <w:pPr>
        <w:widowControl w:val="0"/>
        <w:numPr>
          <w:ilvl w:val="0"/>
          <w:numId w:val="0"/>
        </w:numPr>
        <w:jc w:val="both"/>
        <w:rPr>
          <w:rFonts w:hint="eastAsia"/>
        </w:rPr>
      </w:pPr>
      <w:r>
        <w:rPr>
          <w:rFonts w:hint="eastAsia"/>
        </w:rPr>
        <w:t>(d) That man completes the pyramid of creation, the most perfect, and the last formed of all the inhabitants of the world.</w:t>
      </w:r>
    </w:p>
    <w:p w14:paraId="37B0F764">
      <w:pPr>
        <w:widowControl w:val="0"/>
        <w:numPr>
          <w:ilvl w:val="0"/>
          <w:numId w:val="0"/>
        </w:numPr>
        <w:jc w:val="both"/>
        <w:rPr>
          <w:rFonts w:hint="eastAsia"/>
        </w:rPr>
      </w:pPr>
      <w:r>
        <w:rPr>
          <w:rFonts w:hint="eastAsia"/>
        </w:rPr>
        <w:t>(d) 人类完成了创造的金字塔，是世界上所有居民中最完美、最后形成的。</w:t>
      </w:r>
    </w:p>
    <w:p w14:paraId="54D035D3">
      <w:pPr>
        <w:widowControl w:val="0"/>
        <w:numPr>
          <w:ilvl w:val="0"/>
          <w:numId w:val="0"/>
        </w:numPr>
        <w:jc w:val="both"/>
        <w:rPr>
          <w:rFonts w:hint="eastAsia"/>
        </w:rPr>
      </w:pPr>
      <w:r>
        <w:rPr>
          <w:rFonts w:hint="eastAsia"/>
        </w:rPr>
        <w:t>The only difficulty in adjusting these results with the Mosaic Record of creation is found in matters of detail, in which the true sense of the inspired record is obscure, and the conclusions of the science are immature.</w:t>
      </w:r>
    </w:p>
    <w:p w14:paraId="490420B5">
      <w:pPr>
        <w:widowControl w:val="0"/>
        <w:numPr>
          <w:ilvl w:val="0"/>
          <w:numId w:val="0"/>
        </w:numPr>
        <w:jc w:val="both"/>
        <w:rPr>
          <w:rFonts w:hint="eastAsia"/>
        </w:rPr>
      </w:pPr>
      <w:r>
        <w:rPr>
          <w:rFonts w:hint="eastAsia"/>
        </w:rPr>
        <w:t>在将这些结果与摩西创造记录相协调时，唯一的困难在于细节问题，在这些问题上，默示记录的真实含义是模糊的，而科学的结论尚不成熟。</w:t>
      </w:r>
    </w:p>
    <w:p w14:paraId="79287C8C">
      <w:pPr>
        <w:widowControl w:val="0"/>
        <w:numPr>
          <w:ilvl w:val="0"/>
          <w:numId w:val="0"/>
        </w:numPr>
        <w:jc w:val="both"/>
        <w:rPr>
          <w:rFonts w:hint="eastAsia"/>
        </w:rPr>
      </w:pPr>
      <w:r>
        <w:rPr>
          <w:rFonts w:hint="eastAsia"/>
        </w:rPr>
        <w:t>Therefore all such detailed adjustments as that attempted by Hugh Miller in his "Testimony of the Rocks" have failed.</w:t>
      </w:r>
    </w:p>
    <w:p w14:paraId="41B480C2">
      <w:pPr>
        <w:widowControl w:val="0"/>
        <w:numPr>
          <w:ilvl w:val="0"/>
          <w:numId w:val="0"/>
        </w:numPr>
        <w:jc w:val="both"/>
        <w:rPr>
          <w:rFonts w:hint="eastAsia"/>
        </w:rPr>
      </w:pPr>
      <w:r>
        <w:rPr>
          <w:rFonts w:hint="eastAsia"/>
        </w:rPr>
        <w:t>因此，所有诸如休·米勒在其《岩石的见证》中所尝试的那种详细调整都失败了。</w:t>
      </w:r>
    </w:p>
    <w:p w14:paraId="76E0A95D">
      <w:pPr>
        <w:widowControl w:val="0"/>
        <w:numPr>
          <w:ilvl w:val="0"/>
          <w:numId w:val="0"/>
        </w:numPr>
        <w:jc w:val="both"/>
        <w:rPr>
          <w:rFonts w:hint="eastAsia"/>
        </w:rPr>
      </w:pPr>
      <w:r>
        <w:rPr>
          <w:rFonts w:hint="eastAsia"/>
        </w:rPr>
        <w:t>As to the relation of the findings of science with respect to the antiquity of man to Biblical Chronology see below, Chapter 16.</w:t>
      </w:r>
    </w:p>
    <w:p w14:paraId="435266C2">
      <w:pPr>
        <w:widowControl w:val="0"/>
        <w:numPr>
          <w:ilvl w:val="0"/>
          <w:numId w:val="0"/>
        </w:numPr>
        <w:jc w:val="both"/>
        <w:rPr>
          <w:rFonts w:hint="eastAsia"/>
        </w:rPr>
      </w:pPr>
      <w:r>
        <w:rPr>
          <w:rFonts w:hint="eastAsia"/>
        </w:rPr>
        <w:t>关于科学在人类古代史方面的发现与圣经年表的关系，见下文第十六章。</w:t>
      </w:r>
    </w:p>
    <w:p w14:paraId="6BE3DD60">
      <w:pPr>
        <w:widowControl w:val="0"/>
        <w:numPr>
          <w:ilvl w:val="0"/>
          <w:numId w:val="0"/>
        </w:numPr>
        <w:jc w:val="both"/>
        <w:rPr>
          <w:rFonts w:hint="eastAsia"/>
        </w:rPr>
      </w:pPr>
      <w:r>
        <w:rPr>
          <w:rFonts w:hint="eastAsia"/>
        </w:rPr>
        <w:t>In general, however, there is a most remarkable agreement between the Mosaic Record and the results of Geology as to the following principal points.</w:t>
      </w:r>
    </w:p>
    <w:p w14:paraId="006043ED">
      <w:pPr>
        <w:widowControl w:val="0"/>
        <w:numPr>
          <w:ilvl w:val="0"/>
          <w:numId w:val="0"/>
        </w:numPr>
        <w:jc w:val="both"/>
        <w:rPr>
          <w:rFonts w:hint="eastAsia"/>
        </w:rPr>
      </w:pPr>
      <w:r>
        <w:rPr>
          <w:rFonts w:hint="eastAsia"/>
        </w:rPr>
        <w:t>然而，总的来说，在以下主要几点上，摩西记录与地质学结果之间存在着非常显著的一致性。</w:t>
      </w:r>
    </w:p>
    <w:p w14:paraId="2F2C391B">
      <w:pPr>
        <w:widowControl w:val="0"/>
        <w:numPr>
          <w:ilvl w:val="0"/>
          <w:numId w:val="0"/>
        </w:numPr>
        <w:jc w:val="both"/>
        <w:rPr>
          <w:rFonts w:hint="eastAsia"/>
        </w:rPr>
      </w:pPr>
      <w:r>
        <w:rPr>
          <w:rFonts w:hint="eastAsia"/>
        </w:rPr>
        <w:t>The Record agrees with the science in teaching—(a) The creation of the elements in the remote past.</w:t>
      </w:r>
    </w:p>
    <w:p w14:paraId="5705EA63">
      <w:pPr>
        <w:widowControl w:val="0"/>
        <w:numPr>
          <w:ilvl w:val="0"/>
          <w:numId w:val="0"/>
        </w:numPr>
        <w:jc w:val="both"/>
        <w:rPr>
          <w:rFonts w:hint="eastAsia"/>
        </w:rPr>
      </w:pPr>
      <w:r>
        <w:rPr>
          <w:rFonts w:hint="eastAsia"/>
        </w:rPr>
        <w:t>记录与科学在教导以下方面是一致的——(a) 元素在遥远的过去被创造。</w:t>
      </w:r>
    </w:p>
    <w:p w14:paraId="61D388BD">
      <w:pPr>
        <w:widowControl w:val="0"/>
        <w:numPr>
          <w:ilvl w:val="0"/>
          <w:numId w:val="0"/>
        </w:numPr>
        <w:jc w:val="both"/>
        <w:rPr>
          <w:rFonts w:hint="eastAsia"/>
        </w:rPr>
      </w:pPr>
      <w:r>
        <w:rPr>
          <w:rFonts w:hint="eastAsia"/>
        </w:rPr>
        <w:t>(b) The intermediate existence of chaos.</w:t>
      </w:r>
    </w:p>
    <w:p w14:paraId="2E8A4EDF">
      <w:pPr>
        <w:widowControl w:val="0"/>
        <w:numPr>
          <w:ilvl w:val="0"/>
          <w:numId w:val="0"/>
        </w:numPr>
        <w:jc w:val="both"/>
        <w:rPr>
          <w:rFonts w:hint="eastAsia"/>
        </w:rPr>
      </w:pPr>
      <w:r>
        <w:rPr>
          <w:rFonts w:hint="eastAsia"/>
        </w:rPr>
        <w:t>(b) 混沌的中间存在。</w:t>
      </w:r>
    </w:p>
    <w:p w14:paraId="458989CA">
      <w:pPr>
        <w:widowControl w:val="0"/>
        <w:numPr>
          <w:ilvl w:val="0"/>
          <w:numId w:val="0"/>
        </w:numPr>
        <w:jc w:val="both"/>
        <w:rPr>
          <w:rFonts w:hint="eastAsia"/>
        </w:rPr>
      </w:pPr>
      <w:r>
        <w:rPr>
          <w:rFonts w:hint="eastAsia"/>
        </w:rPr>
        <w:t>(c) The advance of the earth through various changes to its present physical condition.</w:t>
      </w:r>
    </w:p>
    <w:p w14:paraId="6C34A210">
      <w:pPr>
        <w:widowControl w:val="0"/>
        <w:numPr>
          <w:ilvl w:val="0"/>
          <w:numId w:val="0"/>
        </w:numPr>
        <w:jc w:val="both"/>
        <w:rPr>
          <w:rFonts w:hint="eastAsia"/>
        </w:rPr>
      </w:pPr>
      <w:r>
        <w:rPr>
          <w:rFonts w:hint="eastAsia"/>
        </w:rPr>
        <w:t>(c) 地球通过各种变化发展到目前的物理状况。</w:t>
      </w:r>
    </w:p>
    <w:p w14:paraId="10F5289D">
      <w:pPr>
        <w:widowControl w:val="0"/>
        <w:numPr>
          <w:ilvl w:val="0"/>
          <w:numId w:val="0"/>
        </w:numPr>
        <w:jc w:val="both"/>
        <w:rPr>
          <w:rFonts w:hint="eastAsia"/>
        </w:rPr>
      </w:pPr>
      <w:r>
        <w:rPr>
          <w:rFonts w:hint="eastAsia"/>
        </w:rPr>
        <w:t>(d) The successive creations of different genera and species of organized beings—the vegetable before the animal—the lower forms before the higher forms—in adaptation to the improving condition of the earth—and man last of all.</w:t>
      </w:r>
    </w:p>
    <w:p w14:paraId="67DB1FE0">
      <w:pPr>
        <w:widowControl w:val="0"/>
        <w:numPr>
          <w:ilvl w:val="0"/>
          <w:numId w:val="0"/>
        </w:numPr>
        <w:jc w:val="both"/>
        <w:rPr>
          <w:rFonts w:hint="eastAsia"/>
        </w:rPr>
      </w:pPr>
      <w:r>
        <w:rPr>
          <w:rFonts w:hint="eastAsia"/>
        </w:rPr>
        <w:t>(d) 不同属和种的有组织生物的相继创造——植物先于动物——低级形式先于高级形式——以适应地球不断改善的条件——最后是人。</w:t>
      </w:r>
    </w:p>
    <w:p w14:paraId="6A9DA8EB">
      <w:pPr>
        <w:widowControl w:val="0"/>
        <w:numPr>
          <w:ilvl w:val="0"/>
          <w:numId w:val="0"/>
        </w:numPr>
        <w:jc w:val="both"/>
        <w:rPr>
          <w:rFonts w:hint="eastAsia"/>
        </w:rPr>
      </w:pPr>
    </w:p>
    <w:p w14:paraId="4686BE80">
      <w:pPr>
        <w:widowControl w:val="0"/>
        <w:numPr>
          <w:ilvl w:val="0"/>
          <w:numId w:val="0"/>
        </w:numPr>
        <w:jc w:val="both"/>
        <w:rPr>
          <w:rFonts w:hint="eastAsia"/>
        </w:rPr>
      </w:pPr>
      <w:r>
        <w:rPr>
          <w:rFonts w:hint="eastAsia"/>
        </w:rPr>
        <w:t>If we remember when and where and for what purpose this Record was produced, and compare it with all other ancient or medieval cosmogonies, this wonderful agreement with the last results of modern science will be felt to contribute essentially to the evidences of its divine origin.</w:t>
      </w:r>
    </w:p>
    <w:p w14:paraId="75C2DA84">
      <w:pPr>
        <w:widowControl w:val="0"/>
        <w:numPr>
          <w:ilvl w:val="0"/>
          <w:numId w:val="0"/>
        </w:numPr>
        <w:jc w:val="both"/>
        <w:rPr>
          <w:rFonts w:hint="eastAsia"/>
        </w:rPr>
      </w:pPr>
      <w:r>
        <w:rPr>
          <w:rFonts w:hint="eastAsia"/>
        </w:rPr>
        <w:t>如果我们记住这份记录是在何时、何地以及为何目的产生的，并将其与所有其他古代或中世纪的宇宙起源论相比较，那么它与现代科学最新成果的这种奇妙一致性，将被认为是对其神圣起源证据的重要贡献。</w:t>
      </w:r>
    </w:p>
    <w:p w14:paraId="6CE84F16">
      <w:pPr>
        <w:widowControl w:val="0"/>
        <w:numPr>
          <w:ilvl w:val="0"/>
          <w:numId w:val="0"/>
        </w:numPr>
        <w:jc w:val="both"/>
        <w:rPr>
          <w:rFonts w:hint="eastAsia"/>
        </w:rPr>
      </w:pPr>
      <w:r>
        <w:rPr>
          <w:rFonts w:hint="eastAsia"/>
        </w:rPr>
        <w:t>It is certainly, even when read subject to the most searching modern criticism, seen to be amply sufficient for the end intended: as a general introduction to the history of Redemption, which although rooted in creation is henceforward carried on as a system of supernatural revelations and influences.</w:t>
      </w:r>
    </w:p>
    <w:p w14:paraId="36B96051">
      <w:pPr>
        <w:widowControl w:val="0"/>
        <w:numPr>
          <w:ilvl w:val="0"/>
          <w:numId w:val="0"/>
        </w:numPr>
        <w:jc w:val="both"/>
        <w:rPr>
          <w:rFonts w:hint="eastAsia"/>
        </w:rPr>
      </w:pPr>
      <w:r>
        <w:rPr>
          <w:rFonts w:hint="eastAsia"/>
        </w:rPr>
        <w:t>当然，即使在最严苛的现代批判下阅读，它也被认为足以达到其预期的目的：作为救赎史的总引言，救赎史虽然植根于创造，但此后是作为一个超自然启示和影响的体系进行的。</w:t>
      </w:r>
    </w:p>
    <w:p w14:paraId="55CDAB89">
      <w:pPr>
        <w:widowControl w:val="0"/>
        <w:numPr>
          <w:ilvl w:val="0"/>
          <w:numId w:val="0"/>
        </w:numPr>
        <w:jc w:val="both"/>
        <w:rPr>
          <w:rFonts w:hint="eastAsia"/>
        </w:rPr>
      </w:pPr>
    </w:p>
    <w:p w14:paraId="323E82DD">
      <w:pPr>
        <w:widowControl w:val="0"/>
        <w:numPr>
          <w:ilvl w:val="0"/>
          <w:numId w:val="0"/>
        </w:numPr>
        <w:jc w:val="both"/>
        <w:rPr>
          <w:rFonts w:hint="eastAsia"/>
        </w:rPr>
      </w:pPr>
      <w:r>
        <w:rPr>
          <w:rFonts w:hint="eastAsia"/>
        </w:rPr>
        <w:t>21.State the several principles which should always be borne in mind in considering questions involving an apparent conflict of science and revelation.</w:t>
      </w:r>
    </w:p>
    <w:p w14:paraId="41462C5E">
      <w:pPr>
        <w:widowControl w:val="0"/>
        <w:numPr>
          <w:ilvl w:val="0"/>
          <w:numId w:val="0"/>
        </w:numPr>
        <w:jc w:val="both"/>
        <w:rPr>
          <w:rFonts w:hint="eastAsia"/>
        </w:rPr>
      </w:pPr>
      <w:r>
        <w:rPr>
          <w:rFonts w:hint="eastAsia"/>
        </w:rPr>
        <w:t>21.阐述在思考涉及科学与启示明显冲突的问题时，应始终牢记的几个原则。</w:t>
      </w:r>
    </w:p>
    <w:p w14:paraId="725ACE04">
      <w:pPr>
        <w:widowControl w:val="0"/>
        <w:numPr>
          <w:ilvl w:val="0"/>
          <w:numId w:val="0"/>
        </w:numPr>
        <w:jc w:val="both"/>
        <w:rPr>
          <w:rFonts w:hint="eastAsia"/>
        </w:rPr>
      </w:pPr>
    </w:p>
    <w:p w14:paraId="0D3447DF">
      <w:pPr>
        <w:widowControl w:val="0"/>
        <w:numPr>
          <w:ilvl w:val="0"/>
          <w:numId w:val="0"/>
        </w:numPr>
        <w:jc w:val="both"/>
        <w:rPr>
          <w:rFonts w:hint="eastAsia"/>
        </w:rPr>
      </w:pPr>
      <w:r>
        <w:rPr>
          <w:rFonts w:hint="eastAsia"/>
        </w:rPr>
        <w:t>1st. God’s works and God’s word are equally revelations from him.</w:t>
      </w:r>
    </w:p>
    <w:p w14:paraId="51AF26E3">
      <w:pPr>
        <w:widowControl w:val="0"/>
        <w:numPr>
          <w:ilvl w:val="0"/>
          <w:numId w:val="0"/>
        </w:numPr>
        <w:jc w:val="both"/>
        <w:rPr>
          <w:rFonts w:hint="eastAsia"/>
        </w:rPr>
      </w:pPr>
      <w:r>
        <w:rPr>
          <w:rFonts w:hint="eastAsia"/>
        </w:rPr>
        <w:t>第一，上帝的作为和上帝的圣言同样是来自祂的启示。</w:t>
      </w:r>
    </w:p>
    <w:p w14:paraId="0B93352A">
      <w:pPr>
        <w:widowControl w:val="0"/>
        <w:numPr>
          <w:ilvl w:val="0"/>
          <w:numId w:val="0"/>
        </w:numPr>
        <w:jc w:val="both"/>
        <w:rPr>
          <w:rFonts w:hint="eastAsia"/>
        </w:rPr>
      </w:pPr>
      <w:r>
        <w:rPr>
          <w:rFonts w:hint="eastAsia"/>
        </w:rPr>
        <w:t>They are consequently both alike true, and both alike sacred, and to be treated with reverence.</w:t>
      </w:r>
    </w:p>
    <w:p w14:paraId="1F969AA9">
      <w:pPr>
        <w:widowControl w:val="0"/>
        <w:numPr>
          <w:ilvl w:val="0"/>
          <w:numId w:val="0"/>
        </w:numPr>
        <w:jc w:val="both"/>
        <w:rPr>
          <w:rFonts w:hint="eastAsia"/>
        </w:rPr>
      </w:pPr>
      <w:r>
        <w:rPr>
          <w:rFonts w:hint="eastAsia"/>
        </w:rPr>
        <w:t>因此，它们两者同样真实，两者同样神圣，都应以敬畏之心对待。</w:t>
      </w:r>
    </w:p>
    <w:p w14:paraId="00D96700">
      <w:pPr>
        <w:widowControl w:val="0"/>
        <w:numPr>
          <w:ilvl w:val="0"/>
          <w:numId w:val="0"/>
        </w:numPr>
        <w:jc w:val="both"/>
        <w:rPr>
          <w:rFonts w:hint="eastAsia"/>
        </w:rPr>
      </w:pPr>
      <w:r>
        <w:rPr>
          <w:rFonts w:hint="eastAsia"/>
        </w:rPr>
        <w:t>It is absolutely impossible that when they are both adequately interpreted they can come into conflict.</w:t>
      </w:r>
    </w:p>
    <w:p w14:paraId="505E6DA1">
      <w:pPr>
        <w:widowControl w:val="0"/>
        <w:numPr>
          <w:ilvl w:val="0"/>
          <w:numId w:val="0"/>
        </w:numPr>
        <w:jc w:val="both"/>
        <w:rPr>
          <w:rFonts w:hint="eastAsia"/>
        </w:rPr>
      </w:pPr>
      <w:r>
        <w:rPr>
          <w:rFonts w:hint="eastAsia"/>
        </w:rPr>
        <w:t>当它们都被充分解释时，它们绝对不可能发生冲突。</w:t>
      </w:r>
    </w:p>
    <w:p w14:paraId="1BB1853B">
      <w:pPr>
        <w:widowControl w:val="0"/>
        <w:numPr>
          <w:ilvl w:val="0"/>
          <w:numId w:val="0"/>
        </w:numPr>
        <w:jc w:val="both"/>
        <w:rPr>
          <w:rFonts w:hint="eastAsia"/>
        </w:rPr>
      </w:pPr>
      <w:r>
        <w:rPr>
          <w:rFonts w:hint="eastAsia"/>
        </w:rPr>
        <w:t>Jealousy on either part, is treason to the Author and Lord of both.</w:t>
      </w:r>
    </w:p>
    <w:p w14:paraId="6CC4EC06">
      <w:pPr>
        <w:widowControl w:val="0"/>
        <w:numPr>
          <w:ilvl w:val="0"/>
          <w:numId w:val="0"/>
        </w:numPr>
        <w:jc w:val="both"/>
        <w:rPr>
          <w:rFonts w:hint="eastAsia"/>
        </w:rPr>
      </w:pPr>
      <w:r>
        <w:rPr>
          <w:rFonts w:hint="eastAsia"/>
        </w:rPr>
        <w:t>任何一方的嫉妒，都是对两者之创造主和主的背叛。</w:t>
      </w:r>
    </w:p>
    <w:p w14:paraId="18BBABD5">
      <w:pPr>
        <w:widowControl w:val="0"/>
        <w:numPr>
          <w:ilvl w:val="0"/>
          <w:numId w:val="0"/>
        </w:numPr>
        <w:jc w:val="both"/>
        <w:rPr>
          <w:rFonts w:hint="eastAsia"/>
        </w:rPr>
      </w:pPr>
    </w:p>
    <w:p w14:paraId="3FB6E98D">
      <w:pPr>
        <w:widowControl w:val="0"/>
        <w:numPr>
          <w:ilvl w:val="0"/>
          <w:numId w:val="0"/>
        </w:numPr>
        <w:jc w:val="both"/>
        <w:rPr>
          <w:rFonts w:hint="eastAsia"/>
        </w:rPr>
      </w:pPr>
      <w:r>
        <w:rPr>
          <w:rFonts w:hint="eastAsia"/>
        </w:rPr>
        <w:t>2nd. Science, or the interpretation of God’s works, is therefore a legitimate and obligatory department of human study.</w:t>
      </w:r>
    </w:p>
    <w:p w14:paraId="153FB353">
      <w:pPr>
        <w:widowControl w:val="0"/>
        <w:numPr>
          <w:ilvl w:val="0"/>
          <w:numId w:val="0"/>
        </w:numPr>
        <w:jc w:val="both"/>
        <w:rPr>
          <w:rFonts w:hint="eastAsia"/>
        </w:rPr>
      </w:pPr>
      <w:r>
        <w:rPr>
          <w:rFonts w:hint="eastAsia"/>
        </w:rPr>
        <w:t>第二，科学，或对上帝作为的解释，因此是人类研究的一个合法且必须的部门。</w:t>
      </w:r>
    </w:p>
    <w:p w14:paraId="09415BB6">
      <w:pPr>
        <w:widowControl w:val="0"/>
        <w:numPr>
          <w:ilvl w:val="0"/>
          <w:numId w:val="0"/>
        </w:numPr>
        <w:jc w:val="both"/>
        <w:rPr>
          <w:rFonts w:hint="eastAsia"/>
        </w:rPr>
      </w:pPr>
      <w:r>
        <w:rPr>
          <w:rFonts w:hint="eastAsia"/>
        </w:rPr>
        <w:t>It has its rights which must be respected, and its duties which it must observe.</w:t>
      </w:r>
    </w:p>
    <w:p w14:paraId="30C69830">
      <w:pPr>
        <w:widowControl w:val="0"/>
        <w:numPr>
          <w:ilvl w:val="0"/>
          <w:numId w:val="0"/>
        </w:numPr>
        <w:jc w:val="both"/>
        <w:rPr>
          <w:rFonts w:hint="eastAsia"/>
        </w:rPr>
      </w:pPr>
      <w:r>
        <w:rPr>
          <w:rFonts w:hint="eastAsia"/>
        </w:rPr>
        <w:t>它有其必须受到尊重的权利，也有其必须履行的义务。</w:t>
      </w:r>
    </w:p>
    <w:p w14:paraId="295FBD4B">
      <w:pPr>
        <w:widowControl w:val="0"/>
        <w:numPr>
          <w:ilvl w:val="0"/>
          <w:numId w:val="0"/>
        </w:numPr>
        <w:jc w:val="both"/>
        <w:rPr>
          <w:rFonts w:hint="eastAsia"/>
        </w:rPr>
      </w:pPr>
      <w:r>
        <w:rPr>
          <w:rFonts w:hint="eastAsia"/>
        </w:rPr>
        <w:t>It is the right of every science to pursue the investigation of its own branch according to its own legitimate methods.</w:t>
      </w:r>
    </w:p>
    <w:p w14:paraId="0BC525CA">
      <w:pPr>
        <w:widowControl w:val="0"/>
        <w:numPr>
          <w:ilvl w:val="0"/>
          <w:numId w:val="0"/>
        </w:numPr>
        <w:jc w:val="both"/>
        <w:rPr>
          <w:rFonts w:hint="eastAsia"/>
        </w:rPr>
      </w:pPr>
      <w:r>
        <w:rPr>
          <w:rFonts w:hint="eastAsia"/>
        </w:rPr>
        <w:t>每门科学都有权根据其自身的合法方法对其分支进行研究。</w:t>
      </w:r>
    </w:p>
    <w:p w14:paraId="4F9EB154">
      <w:pPr>
        <w:widowControl w:val="0"/>
        <w:numPr>
          <w:ilvl w:val="0"/>
          <w:numId w:val="0"/>
        </w:numPr>
        <w:jc w:val="both"/>
        <w:rPr>
          <w:rFonts w:hint="eastAsia"/>
        </w:rPr>
      </w:pPr>
    </w:p>
    <w:p w14:paraId="0B287AEA">
      <w:pPr>
        <w:widowControl w:val="0"/>
        <w:numPr>
          <w:ilvl w:val="0"/>
          <w:numId w:val="0"/>
        </w:numPr>
        <w:jc w:val="both"/>
        <w:rPr>
          <w:rFonts w:hint="eastAsia"/>
        </w:rPr>
      </w:pPr>
      <w:r>
        <w:rPr>
          <w:rFonts w:hint="eastAsia"/>
        </w:rPr>
        <w:t>We cannot require of the chemist that he should pursue the methods of the philologist, nor of the geologist that he should go to history, either profane or sacred, for his facts.</w:t>
      </w:r>
    </w:p>
    <w:p w14:paraId="50171230">
      <w:pPr>
        <w:widowControl w:val="0"/>
        <w:numPr>
          <w:ilvl w:val="0"/>
          <w:numId w:val="0"/>
        </w:numPr>
        <w:jc w:val="both"/>
        <w:rPr>
          <w:rFonts w:hint="eastAsia"/>
        </w:rPr>
      </w:pPr>
      <w:r>
        <w:rPr>
          <w:rFonts w:hint="eastAsia"/>
        </w:rPr>
        <w:t>我们不能要求化学家遵循语文学家的方法，也不能要求地质学家从历史，无论是世俗的还是神圣的，去寻找他的事实。</w:t>
      </w:r>
    </w:p>
    <w:p w14:paraId="13D50FF4">
      <w:pPr>
        <w:widowControl w:val="0"/>
        <w:numPr>
          <w:ilvl w:val="0"/>
          <w:numId w:val="0"/>
        </w:numPr>
        <w:jc w:val="both"/>
        <w:rPr>
          <w:rFonts w:hint="eastAsia"/>
        </w:rPr>
      </w:pPr>
      <w:r>
        <w:rPr>
          <w:rFonts w:hint="eastAsia"/>
        </w:rPr>
        <w:t>It is the duty of the students of every science to keep within its province, to recognize the fact that it is only one department of the vast empire of truth, and to respect alike all orders of truth, historical and inspired as well as scientific; mental and spiritual, as well as material.</w:t>
      </w:r>
    </w:p>
    <w:p w14:paraId="65AE121B">
      <w:pPr>
        <w:widowControl w:val="0"/>
        <w:numPr>
          <w:ilvl w:val="0"/>
          <w:numId w:val="0"/>
        </w:numPr>
        <w:jc w:val="both"/>
        <w:rPr>
          <w:rFonts w:hint="eastAsia"/>
        </w:rPr>
      </w:pPr>
      <w:r>
        <w:rPr>
          <w:rFonts w:hint="eastAsia"/>
        </w:rPr>
        <w:t>每一门科学的学生都有责任保持在其领域之内，认识到它只是真理浩瀚帝国的一个部门，并同样尊重所有层面的真理，历史的和默示的，以及科学的；精神的和属灵的，以及物质的。</w:t>
      </w:r>
    </w:p>
    <w:p w14:paraId="4710616E">
      <w:pPr>
        <w:widowControl w:val="0"/>
        <w:numPr>
          <w:ilvl w:val="0"/>
          <w:numId w:val="0"/>
        </w:numPr>
        <w:jc w:val="both"/>
        <w:rPr>
          <w:rFonts w:hint="eastAsia"/>
        </w:rPr>
      </w:pPr>
    </w:p>
    <w:p w14:paraId="0F4286EB">
      <w:pPr>
        <w:widowControl w:val="0"/>
        <w:numPr>
          <w:ilvl w:val="0"/>
          <w:numId w:val="0"/>
        </w:numPr>
        <w:jc w:val="both"/>
        <w:rPr>
          <w:rFonts w:hint="eastAsia"/>
        </w:rPr>
      </w:pPr>
      <w:r>
        <w:rPr>
          <w:rFonts w:hint="eastAsia"/>
        </w:rPr>
        <w:t>3rd. It follows as a practical consequence from the narrowness of the human faculties, that men confined to particular branches of inquiry acquire special habits of thought, and associations of ideas peculiar to their line, by which they are apt to measure and judge the whole world of truth.</w:t>
      </w:r>
    </w:p>
    <w:p w14:paraId="28845F43">
      <w:pPr>
        <w:widowControl w:val="0"/>
        <w:numPr>
          <w:ilvl w:val="0"/>
          <w:numId w:val="0"/>
        </w:numPr>
        <w:jc w:val="both"/>
        <w:rPr>
          <w:rFonts w:hint="eastAsia"/>
        </w:rPr>
      </w:pPr>
      <w:r>
        <w:rPr>
          <w:rFonts w:hint="eastAsia"/>
        </w:rPr>
        <w:t>第三，由于人类官能的狭隘性，一个实际的后果是，局限于特定研究领域的人会形成特殊的思维习惯和与其领域相关的特定观念联系，他们容易以此来衡量和判断整个真理世界。</w:t>
      </w:r>
    </w:p>
    <w:p w14:paraId="038738D2">
      <w:pPr>
        <w:widowControl w:val="0"/>
        <w:numPr>
          <w:ilvl w:val="0"/>
          <w:numId w:val="0"/>
        </w:numPr>
        <w:jc w:val="both"/>
        <w:rPr>
          <w:rFonts w:hint="eastAsia"/>
        </w:rPr>
      </w:pPr>
      <w:r>
        <w:rPr>
          <w:rFonts w:hint="eastAsia"/>
        </w:rPr>
        <w:t>Thus the man of science misinterprets and then becomes jealous of the theologian, and the theologian misinterprets and becomes jealous of the man of science.</w:t>
      </w:r>
    </w:p>
    <w:p w14:paraId="44F125A1">
      <w:pPr>
        <w:widowControl w:val="0"/>
        <w:numPr>
          <w:ilvl w:val="0"/>
          <w:numId w:val="0"/>
        </w:numPr>
        <w:jc w:val="both"/>
        <w:rPr>
          <w:rFonts w:hint="eastAsia"/>
        </w:rPr>
      </w:pPr>
      <w:r>
        <w:rPr>
          <w:rFonts w:hint="eastAsia"/>
        </w:rPr>
        <w:t>因此，科学家误解并进而嫉妒神学家，而神学家误解并进而嫉妒科学家。</w:t>
      </w:r>
    </w:p>
    <w:p w14:paraId="2BA58EFD">
      <w:pPr>
        <w:widowControl w:val="0"/>
        <w:numPr>
          <w:ilvl w:val="0"/>
          <w:numId w:val="0"/>
        </w:numPr>
        <w:jc w:val="both"/>
        <w:rPr>
          <w:rFonts w:hint="eastAsia"/>
        </w:rPr>
      </w:pPr>
      <w:r>
        <w:rPr>
          <w:rFonts w:hint="eastAsia"/>
        </w:rPr>
        <w:t>This is narrowness, not superior knowledge; weakness, not strength.</w:t>
      </w:r>
    </w:p>
    <w:p w14:paraId="03B4E9AB">
      <w:pPr>
        <w:widowControl w:val="0"/>
        <w:numPr>
          <w:ilvl w:val="0"/>
          <w:numId w:val="0"/>
        </w:numPr>
        <w:jc w:val="both"/>
        <w:rPr>
          <w:rFonts w:hint="eastAsia"/>
        </w:rPr>
      </w:pPr>
      <w:r>
        <w:rPr>
          <w:rFonts w:hint="eastAsia"/>
        </w:rPr>
        <w:t>这是狭隘，而非优越的知识；是软弱，而非力量。</w:t>
      </w:r>
    </w:p>
    <w:p w14:paraId="54A85D01">
      <w:pPr>
        <w:widowControl w:val="0"/>
        <w:numPr>
          <w:ilvl w:val="0"/>
          <w:numId w:val="0"/>
        </w:numPr>
        <w:jc w:val="both"/>
        <w:rPr>
          <w:rFonts w:hint="eastAsia"/>
        </w:rPr>
      </w:pPr>
    </w:p>
    <w:p w14:paraId="0E0D9312">
      <w:pPr>
        <w:widowControl w:val="0"/>
        <w:numPr>
          <w:ilvl w:val="0"/>
          <w:numId w:val="0"/>
        </w:numPr>
        <w:jc w:val="both"/>
        <w:rPr>
          <w:rFonts w:hint="eastAsia"/>
        </w:rPr>
      </w:pPr>
      <w:r>
        <w:rPr>
          <w:rFonts w:hint="eastAsia"/>
        </w:rPr>
        <w:t>4th. Science is only the human interpretation of God’s works, it is always imperfect and makes many mistakes.</w:t>
      </w:r>
    </w:p>
    <w:p w14:paraId="246419C6">
      <w:pPr>
        <w:widowControl w:val="0"/>
        <w:numPr>
          <w:ilvl w:val="0"/>
          <w:numId w:val="0"/>
        </w:numPr>
        <w:jc w:val="both"/>
        <w:rPr>
          <w:rFonts w:hint="eastAsia"/>
        </w:rPr>
      </w:pPr>
      <w:r>
        <w:rPr>
          <w:rFonts w:hint="eastAsia"/>
        </w:rPr>
        <w:t>第四，科学只是人类对上帝作为的解释，它总是不完美的，并且会犯很多错误。</w:t>
      </w:r>
    </w:p>
    <w:p w14:paraId="52A5AD15">
      <w:pPr>
        <w:widowControl w:val="0"/>
        <w:numPr>
          <w:ilvl w:val="0"/>
          <w:numId w:val="0"/>
        </w:numPr>
        <w:jc w:val="both"/>
        <w:rPr>
          <w:rFonts w:hint="eastAsia"/>
        </w:rPr>
      </w:pPr>
      <w:r>
        <w:rPr>
          <w:rFonts w:hint="eastAsia"/>
        </w:rPr>
        <w:t>Biblical interpreters are also liable to mistakes and should never assert the absolute identity of their interpretations of the Bible with the mind of God.</w:t>
      </w:r>
    </w:p>
    <w:p w14:paraId="120F73B8">
      <w:pPr>
        <w:widowControl w:val="0"/>
        <w:numPr>
          <w:ilvl w:val="0"/>
          <w:numId w:val="0"/>
        </w:numPr>
        <w:jc w:val="both"/>
        <w:rPr>
          <w:rFonts w:hint="eastAsia"/>
        </w:rPr>
      </w:pPr>
      <w:r>
        <w:rPr>
          <w:rFonts w:hint="eastAsia"/>
        </w:rPr>
        <w:t>圣经解释者也容易犯错，绝不应断言他们对圣经的解释与上帝的心意完全一致。</w:t>
      </w:r>
    </w:p>
    <w:p w14:paraId="76898A33">
      <w:pPr>
        <w:widowControl w:val="0"/>
        <w:numPr>
          <w:ilvl w:val="0"/>
          <w:numId w:val="0"/>
        </w:numPr>
        <w:jc w:val="both"/>
        <w:rPr>
          <w:rFonts w:hint="eastAsia"/>
        </w:rPr>
      </w:pPr>
    </w:p>
    <w:p w14:paraId="7BA2CCEC">
      <w:pPr>
        <w:widowControl w:val="0"/>
        <w:numPr>
          <w:ilvl w:val="0"/>
          <w:numId w:val="0"/>
        </w:numPr>
        <w:jc w:val="both"/>
        <w:rPr>
          <w:rFonts w:hint="eastAsia"/>
        </w:rPr>
      </w:pPr>
      <w:r>
        <w:rPr>
          <w:rFonts w:hint="eastAsia"/>
        </w:rPr>
        <w:t>5th. All sciences in their crude condition have been thought to be in conflict with Scripture.</w:t>
      </w:r>
    </w:p>
    <w:p w14:paraId="01D45729">
      <w:pPr>
        <w:widowControl w:val="0"/>
        <w:numPr>
          <w:ilvl w:val="0"/>
          <w:numId w:val="0"/>
        </w:numPr>
        <w:jc w:val="both"/>
        <w:rPr>
          <w:rFonts w:hint="eastAsia"/>
        </w:rPr>
      </w:pPr>
      <w:r>
        <w:rPr>
          <w:rFonts w:hint="eastAsia"/>
        </w:rPr>
        <w:t>第五，所有科学在其粗糙的状态下都被认为与圣经有冲突。</w:t>
      </w:r>
    </w:p>
    <w:p w14:paraId="21CCAD68">
      <w:pPr>
        <w:widowControl w:val="0"/>
        <w:numPr>
          <w:ilvl w:val="0"/>
          <w:numId w:val="0"/>
        </w:numPr>
        <w:jc w:val="both"/>
        <w:rPr>
          <w:rFonts w:hint="eastAsia"/>
        </w:rPr>
      </w:pPr>
      <w:r>
        <w:rPr>
          <w:rFonts w:hint="eastAsia"/>
        </w:rPr>
        <w:t>But as they have approached perfection, they have been all found to be perfectly consistent with it.</w:t>
      </w:r>
    </w:p>
    <w:p w14:paraId="3F159FBA">
      <w:pPr>
        <w:widowControl w:val="0"/>
        <w:numPr>
          <w:ilvl w:val="0"/>
          <w:numId w:val="0"/>
        </w:numPr>
        <w:jc w:val="both"/>
        <w:rPr>
          <w:rFonts w:hint="eastAsia"/>
        </w:rPr>
      </w:pPr>
      <w:r>
        <w:rPr>
          <w:rFonts w:hint="eastAsia"/>
        </w:rPr>
        <w:t>但随着它们趋于完美，它们都被发现与圣经完全一致。</w:t>
      </w:r>
    </w:p>
    <w:p w14:paraId="35ED7B8F">
      <w:pPr>
        <w:widowControl w:val="0"/>
        <w:numPr>
          <w:ilvl w:val="0"/>
          <w:numId w:val="0"/>
        </w:numPr>
        <w:jc w:val="both"/>
        <w:rPr>
          <w:rFonts w:hint="eastAsia"/>
        </w:rPr>
      </w:pPr>
      <w:r>
        <w:rPr>
          <w:rFonts w:hint="eastAsia"/>
        </w:rPr>
        <w:t>Sometimes it is the science which is amended into harmony with the views of the theologian.</w:t>
      </w:r>
    </w:p>
    <w:p w14:paraId="50170E4C">
      <w:pPr>
        <w:widowControl w:val="0"/>
        <w:numPr>
          <w:ilvl w:val="0"/>
          <w:numId w:val="0"/>
        </w:numPr>
        <w:jc w:val="both"/>
        <w:rPr>
          <w:rFonts w:hint="eastAsia"/>
        </w:rPr>
      </w:pPr>
      <w:r>
        <w:rPr>
          <w:rFonts w:hint="eastAsia"/>
        </w:rPr>
        <w:t>有时是科学被修正以与神学家的观点相协调。</w:t>
      </w:r>
    </w:p>
    <w:p w14:paraId="351ADE05">
      <w:pPr>
        <w:widowControl w:val="0"/>
        <w:numPr>
          <w:ilvl w:val="0"/>
          <w:numId w:val="0"/>
        </w:numPr>
        <w:jc w:val="both"/>
        <w:rPr>
          <w:rFonts w:hint="eastAsia"/>
        </w:rPr>
      </w:pPr>
      <w:r>
        <w:rPr>
          <w:rFonts w:hint="eastAsia"/>
        </w:rPr>
        <w:t>Sometimes it is the views of the theologian which are amended into harmony with perfected and demonstrated science, e.g., the instance of the universe and now grateful acceptance by the church of the once abhorred Copernican system.</w:t>
      </w:r>
    </w:p>
    <w:p w14:paraId="1983EE59">
      <w:pPr>
        <w:widowControl w:val="0"/>
        <w:numPr>
          <w:ilvl w:val="0"/>
          <w:numId w:val="0"/>
        </w:numPr>
        <w:jc w:val="both"/>
        <w:rPr>
          <w:rFonts w:hint="eastAsia"/>
        </w:rPr>
      </w:pPr>
      <w:r>
        <w:rPr>
          <w:rFonts w:hint="eastAsia"/>
        </w:rPr>
        <w:t>有时是神学家的观点被修正以与完善并被证实的科学相协调，例如，宇宙的例子以及教会现在感激地接受一度被憎恶的哥白尼体系。</w:t>
      </w:r>
    </w:p>
    <w:p w14:paraId="69502003">
      <w:pPr>
        <w:widowControl w:val="0"/>
        <w:numPr>
          <w:ilvl w:val="0"/>
          <w:numId w:val="0"/>
        </w:numPr>
        <w:jc w:val="both"/>
        <w:rPr>
          <w:rFonts w:hint="eastAsia"/>
        </w:rPr>
      </w:pPr>
    </w:p>
    <w:p w14:paraId="62B60780">
      <w:pPr>
        <w:widowControl w:val="0"/>
        <w:numPr>
          <w:ilvl w:val="0"/>
          <w:numId w:val="0"/>
        </w:numPr>
        <w:jc w:val="both"/>
        <w:rPr>
          <w:rFonts w:hint="eastAsia"/>
        </w:rPr>
      </w:pPr>
      <w:r>
        <w:rPr>
          <w:rFonts w:hint="eastAsia"/>
        </w:rPr>
        <w:t>6th. In the case of many sciences, as eminently of Geology, the time has not yet come to attempt an adjustment between their conclusions and revelation.</w:t>
      </w:r>
    </w:p>
    <w:p w14:paraId="15A01D40">
      <w:pPr>
        <w:widowControl w:val="0"/>
        <w:numPr>
          <w:ilvl w:val="0"/>
          <w:numId w:val="0"/>
        </w:numPr>
        <w:jc w:val="both"/>
        <w:rPr>
          <w:rFonts w:hint="eastAsia"/>
        </w:rPr>
      </w:pPr>
      <w:r>
        <w:rPr>
          <w:rFonts w:hint="eastAsia"/>
        </w:rPr>
        <w:t>第六，对于许多科学，尤其是地质学，尝试在其结论与启示之间进行调整的时机尚未到来。</w:t>
      </w:r>
    </w:p>
    <w:p w14:paraId="371FE6BF">
      <w:pPr>
        <w:widowControl w:val="0"/>
        <w:numPr>
          <w:ilvl w:val="0"/>
          <w:numId w:val="0"/>
        </w:numPr>
        <w:jc w:val="both"/>
        <w:rPr>
          <w:rFonts w:hint="eastAsia"/>
        </w:rPr>
      </w:pPr>
      <w:r>
        <w:rPr>
          <w:rFonts w:hint="eastAsia"/>
        </w:rPr>
        <w:t>Like contemporaneous history in its relation to prophecy, Geology in its relation to the Mosaic Record of creation is in transitu.</w:t>
      </w:r>
    </w:p>
    <w:p w14:paraId="33E1FAE1">
      <w:pPr>
        <w:widowControl w:val="0"/>
        <w:numPr>
          <w:ilvl w:val="0"/>
          <w:numId w:val="0"/>
        </w:numPr>
        <w:jc w:val="both"/>
        <w:rPr>
          <w:rFonts w:hint="eastAsia"/>
        </w:rPr>
      </w:pPr>
      <w:r>
        <w:rPr>
          <w:rFonts w:hint="eastAsia"/>
        </w:rPr>
        <w:t>就像同时代的历史与其对预言的关系一样，地质学与其对摩西创造记录的关系正处于过渡之中（拉丁文：in transitu）。</w:t>
      </w:r>
    </w:p>
    <w:p w14:paraId="193A7F20">
      <w:pPr>
        <w:widowControl w:val="0"/>
        <w:numPr>
          <w:ilvl w:val="0"/>
          <w:numId w:val="0"/>
        </w:numPr>
        <w:jc w:val="both"/>
        <w:rPr>
          <w:rFonts w:hint="eastAsia"/>
        </w:rPr>
      </w:pPr>
      <w:r>
        <w:rPr>
          <w:rFonts w:hint="eastAsia"/>
        </w:rPr>
        <w:t>Its conclusions are not yet mature.</w:t>
      </w:r>
    </w:p>
    <w:p w14:paraId="5F5E3E0F">
      <w:pPr>
        <w:widowControl w:val="0"/>
        <w:numPr>
          <w:ilvl w:val="0"/>
          <w:numId w:val="0"/>
        </w:numPr>
        <w:jc w:val="both"/>
        <w:rPr>
          <w:rFonts w:hint="eastAsia"/>
        </w:rPr>
      </w:pPr>
      <w:r>
        <w:rPr>
          <w:rFonts w:hint="eastAsia"/>
        </w:rPr>
        <w:t>它的结论尚未成熟。</w:t>
      </w:r>
    </w:p>
    <w:p w14:paraId="6A9EDF5F">
      <w:pPr>
        <w:widowControl w:val="0"/>
        <w:numPr>
          <w:ilvl w:val="0"/>
          <w:numId w:val="0"/>
        </w:numPr>
        <w:jc w:val="both"/>
        <w:rPr>
          <w:rFonts w:hint="eastAsia"/>
        </w:rPr>
      </w:pPr>
      <w:r>
        <w:rPr>
          <w:rFonts w:hint="eastAsia"/>
        </w:rPr>
        <w:t>When geologists are all agreed among themselves, when all the accessible facts of the science are observed, analyzed, and classified, and when Generalization has done its perfect work, and when all of its results are finished and finally fixed as part of the intellectual heritage of man forever, then the adjustment between science and revelation will stand self–revealed, and science will be seen to support and illustrate, instead of oppose, the written word of God.</w:t>
      </w:r>
    </w:p>
    <w:p w14:paraId="4A6DCEA6">
      <w:pPr>
        <w:widowControl w:val="0"/>
        <w:numPr>
          <w:ilvl w:val="0"/>
          <w:numId w:val="0"/>
        </w:numPr>
        <w:jc w:val="both"/>
        <w:rPr>
          <w:rFonts w:hint="eastAsia"/>
        </w:rPr>
      </w:pPr>
      <w:r>
        <w:rPr>
          <w:rFonts w:hint="eastAsia"/>
        </w:rPr>
        <w:t>当地质学家们都达成一致，当科学所有可及的事实都被观察、分析和分类，当概括完成了其完美的工作，当其所有结果都完成并最终固定为人类永久的知识遗产的一部分时，科学与启示之间的调整将自行显现，科学将被视为支持和阐明，而不是反对上帝的书面圣言。</w:t>
      </w:r>
    </w:p>
    <w:p w14:paraId="4C5512C3">
      <w:pPr>
        <w:widowControl w:val="0"/>
        <w:numPr>
          <w:ilvl w:val="0"/>
          <w:numId w:val="0"/>
        </w:numPr>
        <w:jc w:val="both"/>
        <w:rPr>
          <w:rFonts w:hint="eastAsia"/>
        </w:rPr>
      </w:pPr>
    </w:p>
    <w:p w14:paraId="52EBB82F">
      <w:pPr>
        <w:widowControl w:val="0"/>
        <w:numPr>
          <w:ilvl w:val="0"/>
          <w:numId w:val="0"/>
        </w:numPr>
        <w:jc w:val="both"/>
        <w:rPr>
          <w:rFonts w:hint="eastAsia"/>
        </w:rPr>
      </w:pPr>
      <w:r>
        <w:rPr>
          <w:rFonts w:hint="eastAsia"/>
        </w:rPr>
        <w:t>7th. There are hence two opposite tendencies which equally damage the cause of religion, and manifest the weakness of the faith of its professed friends.</w:t>
      </w:r>
    </w:p>
    <w:p w14:paraId="6A65EFA1">
      <w:pPr>
        <w:widowControl w:val="0"/>
        <w:numPr>
          <w:ilvl w:val="0"/>
          <w:numId w:val="0"/>
        </w:numPr>
        <w:jc w:val="both"/>
        <w:rPr>
          <w:rFonts w:hint="eastAsia"/>
        </w:rPr>
      </w:pPr>
      <w:r>
        <w:rPr>
          <w:rFonts w:hint="eastAsia"/>
        </w:rPr>
        <w:t>第七，因此存在两种相反的倾向，它们同样损害宗教事业，并显露其自称朋友们信心的软弱。</w:t>
      </w:r>
    </w:p>
    <w:p w14:paraId="16979081">
      <w:pPr>
        <w:widowControl w:val="0"/>
        <w:numPr>
          <w:ilvl w:val="0"/>
          <w:numId w:val="0"/>
        </w:numPr>
        <w:jc w:val="both"/>
        <w:rPr>
          <w:rFonts w:hint="eastAsia"/>
        </w:rPr>
      </w:pPr>
      <w:r>
        <w:rPr>
          <w:rFonts w:hint="eastAsia"/>
        </w:rPr>
        <w:t>The first is the weak acceptance of every hostile conclusion of scientific speculators as certainly true; the constant confession of the inferiority of the light of revelation to the light of nature, and of the certainty of the conclusions of Biblical exegesis and Christian theology to that of the results of modern science; the constant attempt to accommodate the interpretation of the Bible, like a nose of wax, to every new phase assumed by the current interpretations of nature.</w:t>
      </w:r>
    </w:p>
    <w:p w14:paraId="677ED82A">
      <w:pPr>
        <w:widowControl w:val="0"/>
        <w:numPr>
          <w:ilvl w:val="0"/>
          <w:numId w:val="0"/>
        </w:numPr>
        <w:jc w:val="both"/>
        <w:rPr>
          <w:rFonts w:hint="eastAsia"/>
        </w:rPr>
      </w:pPr>
      <w:r>
        <w:rPr>
          <w:rFonts w:hint="eastAsia"/>
        </w:rPr>
        <w:t>第一种是软弱地接受科学投机者每一个敌对的结论为确定无疑的真理；不断承认启示之光劣于自然之光，圣经释经和基督教神学的结论确定性劣于现代科学成果的确定性；不断试图将圣经的解释，像蜡做的鼻子一样，去适应当前自然解释所呈现的每一个新阶段。</w:t>
      </w:r>
    </w:p>
    <w:p w14:paraId="7610C9AD">
      <w:pPr>
        <w:widowControl w:val="0"/>
        <w:numPr>
          <w:ilvl w:val="0"/>
          <w:numId w:val="0"/>
        </w:numPr>
        <w:jc w:val="both"/>
        <w:rPr>
          <w:rFonts w:hint="eastAsia"/>
        </w:rPr>
      </w:pPr>
      <w:r>
        <w:rPr>
          <w:rFonts w:hint="eastAsia"/>
        </w:rPr>
        <w:t>The second and opposite extreme is that of jealously suspecting all the findings of science as probable offenses against the dignity of revelation, and of impatiently attacking even those passing phases of imperfect science which for the time appear to be inconsistent with our own opinions.</w:t>
      </w:r>
    </w:p>
    <w:p w14:paraId="2ED12D8B">
      <w:pPr>
        <w:widowControl w:val="0"/>
        <w:numPr>
          <w:ilvl w:val="0"/>
          <w:numId w:val="0"/>
        </w:numPr>
        <w:jc w:val="both"/>
        <w:rPr>
          <w:rFonts w:hint="eastAsia"/>
        </w:rPr>
      </w:pPr>
      <w:r>
        <w:rPr>
          <w:rFonts w:hint="eastAsia"/>
        </w:rPr>
        <w:t>第二种相反的极端是，嫉妒地怀疑所有科学发现都可能是对启示尊严的冒犯，并不耐烦地攻击那些不完善科学的暂时阶段，即使它们暂时看起来与我们自己的观点不一致。</w:t>
      </w:r>
    </w:p>
    <w:p w14:paraId="0D85C058">
      <w:pPr>
        <w:widowControl w:val="0"/>
        <w:numPr>
          <w:ilvl w:val="0"/>
          <w:numId w:val="0"/>
        </w:numPr>
        <w:jc w:val="both"/>
        <w:rPr>
          <w:rFonts w:hint="eastAsia"/>
        </w:rPr>
      </w:pPr>
      <w:r>
        <w:rPr>
          <w:rFonts w:hint="eastAsia"/>
        </w:rPr>
        <w:t>Standing upon the rock of divine truth, Christians need not fear, and can well afford to await the result.</w:t>
      </w:r>
    </w:p>
    <w:p w14:paraId="2D1A3C99">
      <w:pPr>
        <w:widowControl w:val="0"/>
        <w:numPr>
          <w:ilvl w:val="0"/>
          <w:numId w:val="0"/>
        </w:numPr>
        <w:jc w:val="both"/>
        <w:rPr>
          <w:rFonts w:hint="eastAsia"/>
        </w:rPr>
      </w:pPr>
      <w:r>
        <w:rPr>
          <w:rFonts w:hint="eastAsia"/>
        </w:rPr>
        <w:t>站在神圣真理的磐石上，基督徒无需惧怕，并且完全可以等待结果。</w:t>
      </w:r>
    </w:p>
    <w:p w14:paraId="29685ECD">
      <w:pPr>
        <w:widowControl w:val="0"/>
        <w:numPr>
          <w:ilvl w:val="0"/>
          <w:numId w:val="0"/>
        </w:numPr>
        <w:jc w:val="both"/>
        <w:rPr>
          <w:rFonts w:hint="eastAsia"/>
        </w:rPr>
      </w:pPr>
      <w:r>
        <w:rPr>
          <w:rFonts w:hint="eastAsia"/>
        </w:rPr>
        <w:t>PERFECT FAITH, as well as perfect love, CASTETH OUT ALL FEAR.</w:t>
      </w:r>
    </w:p>
    <w:p w14:paraId="41150113">
      <w:pPr>
        <w:widowControl w:val="0"/>
        <w:numPr>
          <w:ilvl w:val="0"/>
          <w:numId w:val="0"/>
        </w:numPr>
        <w:jc w:val="both"/>
        <w:rPr>
          <w:rFonts w:hint="eastAsia"/>
        </w:rPr>
      </w:pPr>
      <w:r>
        <w:rPr>
          <w:rFonts w:hint="eastAsia"/>
        </w:rPr>
        <w:t>完美的信心，如同完美的爱一样，除去一切惧怕。</w:t>
      </w:r>
    </w:p>
    <w:p w14:paraId="0193DCF5">
      <w:pPr>
        <w:widowControl w:val="0"/>
        <w:numPr>
          <w:ilvl w:val="0"/>
          <w:numId w:val="0"/>
        </w:numPr>
        <w:jc w:val="both"/>
        <w:rPr>
          <w:rFonts w:hint="eastAsia"/>
        </w:rPr>
      </w:pPr>
      <w:r>
        <w:rPr>
          <w:rFonts w:hint="eastAsia"/>
        </w:rPr>
        <w:t>All things are ours, whether the natural or the supernatural, whether science or revelation.—See Isaac Taylor’s "Restoration of Belief," pp. 9, 10.</w:t>
      </w:r>
    </w:p>
    <w:p w14:paraId="10278437">
      <w:pPr>
        <w:widowControl w:val="0"/>
        <w:numPr>
          <w:ilvl w:val="0"/>
          <w:numId w:val="0"/>
        </w:numPr>
        <w:jc w:val="both"/>
        <w:rPr>
          <w:rFonts w:hint="eastAsia"/>
        </w:rPr>
      </w:pPr>
      <w:r>
        <w:rPr>
          <w:rFonts w:hint="eastAsia"/>
        </w:rPr>
        <w:t>万有全是我们的，无论是自然的还是超自然的，无论是科学还是启示。——见艾萨克·泰勒《信仰的恢复》，第9、10页。</w:t>
      </w:r>
    </w:p>
    <w:p w14:paraId="7F1EBEF2">
      <w:pPr>
        <w:widowControl w:val="0"/>
        <w:numPr>
          <w:ilvl w:val="0"/>
          <w:numId w:val="0"/>
        </w:numPr>
        <w:jc w:val="both"/>
        <w:rPr>
          <w:rFonts w:hint="eastAsia"/>
        </w:rPr>
      </w:pPr>
    </w:p>
    <w:p w14:paraId="30B2A2C8">
      <w:pPr>
        <w:spacing w:after="426" w:line="255" w:lineRule="auto"/>
        <w:jc w:val="center"/>
        <w:rPr>
          <w:rFonts w:hint="eastAsia"/>
          <w:b/>
          <w:sz w:val="42"/>
        </w:rPr>
      </w:pPr>
      <w:r>
        <w:rPr>
          <w:rFonts w:hint="eastAsia"/>
          <w:b/>
          <w:sz w:val="42"/>
        </w:rPr>
        <w:t>Chapter 13:</w:t>
      </w:r>
    </w:p>
    <w:p w14:paraId="4DF29DDE">
      <w:pPr>
        <w:spacing w:after="426" w:line="255" w:lineRule="auto"/>
        <w:jc w:val="center"/>
        <w:rPr>
          <w:rFonts w:hint="eastAsia"/>
          <w:b/>
          <w:sz w:val="42"/>
        </w:rPr>
      </w:pPr>
      <w:r>
        <w:rPr>
          <w:rFonts w:hint="eastAsia"/>
          <w:b/>
          <w:sz w:val="42"/>
        </w:rPr>
        <w:t>第十三章：</w:t>
      </w:r>
    </w:p>
    <w:p w14:paraId="25C4CBD9">
      <w:pPr>
        <w:spacing w:after="426" w:line="255" w:lineRule="auto"/>
        <w:jc w:val="center"/>
        <w:rPr>
          <w:rFonts w:hint="eastAsia"/>
          <w:b/>
          <w:sz w:val="42"/>
        </w:rPr>
      </w:pPr>
      <w:r>
        <w:rPr>
          <w:rFonts w:hint="eastAsia"/>
          <w:b/>
          <w:sz w:val="42"/>
        </w:rPr>
        <w:t>Angels.</w:t>
      </w:r>
    </w:p>
    <w:p w14:paraId="279FF55F">
      <w:pPr>
        <w:spacing w:after="426" w:line="255" w:lineRule="auto"/>
        <w:jc w:val="center"/>
        <w:rPr>
          <w:rFonts w:hint="eastAsia"/>
          <w:b/>
          <w:sz w:val="42"/>
        </w:rPr>
      </w:pPr>
      <w:r>
        <w:rPr>
          <w:rFonts w:hint="eastAsia"/>
          <w:b/>
          <w:sz w:val="42"/>
        </w:rPr>
        <w:t>天使。</w:t>
      </w:r>
    </w:p>
    <w:p w14:paraId="10B9F484">
      <w:pPr>
        <w:widowControl w:val="0"/>
        <w:numPr>
          <w:ilvl w:val="0"/>
          <w:numId w:val="0"/>
        </w:numPr>
        <w:jc w:val="both"/>
        <w:rPr>
          <w:rFonts w:hint="eastAsia"/>
        </w:rPr>
      </w:pPr>
    </w:p>
    <w:p w14:paraId="24CE02EF">
      <w:pPr>
        <w:widowControl w:val="0"/>
        <w:numPr>
          <w:ilvl w:val="0"/>
          <w:numId w:val="0"/>
        </w:numPr>
        <w:jc w:val="both"/>
        <w:rPr>
          <w:rFonts w:hint="eastAsia"/>
        </w:rPr>
      </w:pPr>
      <w:r>
        <w:rPr>
          <w:rFonts w:hint="eastAsia"/>
        </w:rPr>
        <w:t>1.What are the different senses in which the word ἄγγελος, angel, or messenger, is used in Scripture?</w:t>
      </w:r>
    </w:p>
    <w:p w14:paraId="3B122EE1">
      <w:pPr>
        <w:widowControl w:val="0"/>
        <w:numPr>
          <w:ilvl w:val="0"/>
          <w:numId w:val="0"/>
        </w:numPr>
        <w:jc w:val="both"/>
        <w:rPr>
          <w:rFonts w:hint="eastAsia"/>
        </w:rPr>
      </w:pPr>
      <w:r>
        <w:rPr>
          <w:rFonts w:hint="eastAsia"/>
        </w:rPr>
        <w:t>1.词语 ἄγγελος (希腊文：angelos，意为天使或使者) 在圣经中有哪些不同的用法？</w:t>
      </w:r>
    </w:p>
    <w:p w14:paraId="0DA70D58">
      <w:pPr>
        <w:widowControl w:val="0"/>
        <w:numPr>
          <w:ilvl w:val="0"/>
          <w:numId w:val="0"/>
        </w:numPr>
        <w:jc w:val="both"/>
        <w:rPr>
          <w:rFonts w:hint="eastAsia"/>
        </w:rPr>
      </w:pPr>
    </w:p>
    <w:p w14:paraId="2B56E02E">
      <w:pPr>
        <w:widowControl w:val="0"/>
        <w:numPr>
          <w:ilvl w:val="0"/>
          <w:numId w:val="0"/>
        </w:numPr>
        <w:jc w:val="both"/>
        <w:rPr>
          <w:rFonts w:hint="eastAsia"/>
        </w:rPr>
      </w:pPr>
      <w:r>
        <w:rPr>
          <w:rFonts w:hint="eastAsia"/>
        </w:rPr>
        <w:t>"Ordinary messengers, Job 1:14; Luke 7:24; 9:52; prophets, Isaiah 13:19; Malachi 3:1; priests, Malachi 2:7; ministers of the New Testament, Revelation 1:20; also impersonal agents, as pillar of cloud, Exodus 14:19; pestilence, 2 Samuel 24:16,17; winds, Psalm 104:4; plagues, called, ‘evil angels,’78:49; Paul’s thorn in the flesh, ‘angel of Satan,’2 Corinthians 12:7."</w:t>
      </w:r>
    </w:p>
    <w:p w14:paraId="43BBF24D">
      <w:pPr>
        <w:widowControl w:val="0"/>
        <w:numPr>
          <w:ilvl w:val="0"/>
          <w:numId w:val="0"/>
        </w:numPr>
        <w:jc w:val="both"/>
        <w:rPr>
          <w:rFonts w:hint="eastAsia"/>
        </w:rPr>
      </w:pPr>
      <w:r>
        <w:rPr>
          <w:rFonts w:hint="eastAsia"/>
        </w:rPr>
        <w:t>“普通的使者，约伯记 1:14；路加福音 7:24；9:52；先知，以赛亚书 13:19；玛拉基书 3:1；祭司，玛拉基书 2:7；新约的执事，启示录 1:20；也指非位格的媒介，如云柱，出埃及记 14:19；瘟疫，撒母耳记下 24:16,17；风，诗篇 104:4；灾殃，称为‘恶天使’，诗篇 78:49；保罗肉体中的刺，‘撒旦的差役’，哥林多后书 12:7。”</w:t>
      </w:r>
    </w:p>
    <w:p w14:paraId="6578E64D">
      <w:pPr>
        <w:widowControl w:val="0"/>
        <w:numPr>
          <w:ilvl w:val="0"/>
          <w:numId w:val="0"/>
        </w:numPr>
        <w:jc w:val="both"/>
        <w:rPr>
          <w:rFonts w:hint="eastAsia"/>
        </w:rPr>
      </w:pPr>
      <w:r>
        <w:rPr>
          <w:rFonts w:hint="eastAsia"/>
        </w:rPr>
        <w:t>Also the second person of the Trinity, "Angel of his presence;" "Angel of the Covenant," Isaiah 63:9; Malachi 3:1.</w:t>
      </w:r>
    </w:p>
    <w:p w14:paraId="5358328F">
      <w:pPr>
        <w:widowControl w:val="0"/>
        <w:numPr>
          <w:ilvl w:val="0"/>
          <w:numId w:val="0"/>
        </w:numPr>
        <w:jc w:val="both"/>
        <w:rPr>
          <w:rFonts w:hint="eastAsia"/>
        </w:rPr>
      </w:pPr>
      <w:r>
        <w:rPr>
          <w:rFonts w:hint="eastAsia"/>
        </w:rPr>
        <w:t>也指三位一体的第二位格，“祂面前的使者”；“立约的使者”，以赛亚书 63:9；玛拉基书 3:1。</w:t>
      </w:r>
    </w:p>
    <w:p w14:paraId="54811A24">
      <w:pPr>
        <w:widowControl w:val="0"/>
        <w:numPr>
          <w:ilvl w:val="0"/>
          <w:numId w:val="0"/>
        </w:numPr>
        <w:jc w:val="both"/>
        <w:rPr>
          <w:rFonts w:hint="eastAsia"/>
        </w:rPr>
      </w:pPr>
      <w:r>
        <w:rPr>
          <w:rFonts w:hint="eastAsia"/>
        </w:rPr>
        <w:t>But the term is chiefly applied to the heavenly intelligences, Matthew 25:31.—See Kitto’s "Bib. Ency."</w:t>
      </w:r>
    </w:p>
    <w:p w14:paraId="7CF1728B">
      <w:pPr>
        <w:widowControl w:val="0"/>
        <w:numPr>
          <w:ilvl w:val="0"/>
          <w:numId w:val="0"/>
        </w:numPr>
        <w:jc w:val="both"/>
        <w:rPr>
          <w:rFonts w:hint="eastAsia"/>
        </w:rPr>
      </w:pPr>
      <w:r>
        <w:rPr>
          <w:rFonts w:hint="eastAsia"/>
        </w:rPr>
        <w:t>但该词主要用于指天上的智慧生灵，马太福音 25:31。——见基托《圣经百科全书》。</w:t>
      </w:r>
    </w:p>
    <w:p w14:paraId="33873E06">
      <w:pPr>
        <w:widowControl w:val="0"/>
        <w:numPr>
          <w:ilvl w:val="0"/>
          <w:numId w:val="0"/>
        </w:numPr>
        <w:jc w:val="both"/>
        <w:rPr>
          <w:rFonts w:hint="eastAsia"/>
        </w:rPr>
      </w:pPr>
    </w:p>
    <w:p w14:paraId="76687E14">
      <w:pPr>
        <w:widowControl w:val="0"/>
        <w:numPr>
          <w:ilvl w:val="0"/>
          <w:numId w:val="0"/>
        </w:numPr>
        <w:jc w:val="both"/>
        <w:rPr>
          <w:rFonts w:hint="eastAsia"/>
        </w:rPr>
      </w:pPr>
      <w:r>
        <w:rPr>
          <w:rFonts w:hint="eastAsia"/>
        </w:rPr>
        <w:t>2.What are the Scriptural designations of angels, and how far are those designations expressive of their nature and offices?</w:t>
      </w:r>
    </w:p>
    <w:p w14:paraId="4B103ABF">
      <w:pPr>
        <w:widowControl w:val="0"/>
        <w:numPr>
          <w:ilvl w:val="0"/>
          <w:numId w:val="0"/>
        </w:numPr>
        <w:jc w:val="both"/>
        <w:rPr>
          <w:rFonts w:hint="eastAsia"/>
        </w:rPr>
      </w:pPr>
      <w:r>
        <w:rPr>
          <w:rFonts w:hint="eastAsia"/>
        </w:rPr>
        <w:t>2.圣经中对天使的称谓有哪些？这些称谓在多大程度上表达了他们的本性和职分？</w:t>
      </w:r>
    </w:p>
    <w:p w14:paraId="07200C32">
      <w:pPr>
        <w:widowControl w:val="0"/>
        <w:numPr>
          <w:ilvl w:val="0"/>
          <w:numId w:val="0"/>
        </w:numPr>
        <w:jc w:val="both"/>
        <w:rPr>
          <w:rFonts w:hint="eastAsia"/>
        </w:rPr>
      </w:pPr>
    </w:p>
    <w:p w14:paraId="2374CCA8">
      <w:pPr>
        <w:widowControl w:val="0"/>
        <w:numPr>
          <w:ilvl w:val="0"/>
          <w:numId w:val="0"/>
        </w:numPr>
        <w:jc w:val="both"/>
        <w:rPr>
          <w:rFonts w:hint="eastAsia"/>
        </w:rPr>
      </w:pPr>
      <w:r>
        <w:rPr>
          <w:rFonts w:hint="eastAsia"/>
        </w:rPr>
        <w:t>Good angels (for evil spirits, see Question 15) are designated in Scripture as to their nature, dignity, and power, as "spirits," Hebrews 1:14; "thrones, dominions, principalities, powers, mights," Ephesians 1:21, and Colossians 1:16; "sons of God," Luke 20:36; Job 1:6; "mighty angels," and "powerful in strength," 2 Thessalonians 1:7; Psalm 103:20; "holy angels," "elect angels," Luke 9:26; 1 Timothy 5:21; and as to the offices they sustain in relation to God and man, they are designated as "angels or messengers," and as "ministering spirits," Hebrews 1:13,14.</w:t>
      </w:r>
    </w:p>
    <w:p w14:paraId="1E8E6BE6">
      <w:pPr>
        <w:widowControl w:val="0"/>
        <w:numPr>
          <w:ilvl w:val="0"/>
          <w:numId w:val="0"/>
        </w:numPr>
        <w:jc w:val="both"/>
        <w:rPr>
          <w:rFonts w:hint="eastAsia"/>
        </w:rPr>
      </w:pPr>
      <w:r>
        <w:rPr>
          <w:rFonts w:hint="eastAsia"/>
        </w:rPr>
        <w:t>良善的天使（关于邪灵，见第15问）在圣经中就其本性、尊严和能力被称作“灵”，希伯来书 1:14；“宝座、主治、执政、掌权、有能的”，以弗所书 1:21，及歌罗西书 1:16；“神的儿子”，路加福音 20:36；约伯记 1:6；“大能的天使”和“大有能力”，帖撒罗尼迦后书 1:7；诗篇 103:20；“圣天使”，“蒙拣选的天使”，路加福音 9:26；提摩太前书 5:21；就他们在与神和人的关系中所担任的职分而言，他们被称为“天使或使者”，以及“服役的灵”，希伯来书 1:13,14。</w:t>
      </w:r>
    </w:p>
    <w:p w14:paraId="7B6D9B69">
      <w:pPr>
        <w:widowControl w:val="0"/>
        <w:numPr>
          <w:ilvl w:val="0"/>
          <w:numId w:val="0"/>
        </w:numPr>
        <w:jc w:val="both"/>
        <w:rPr>
          <w:rFonts w:hint="eastAsia"/>
        </w:rPr>
      </w:pPr>
    </w:p>
    <w:p w14:paraId="274384D3">
      <w:pPr>
        <w:widowControl w:val="0"/>
        <w:numPr>
          <w:ilvl w:val="0"/>
          <w:numId w:val="0"/>
        </w:numPr>
        <w:jc w:val="both"/>
        <w:rPr>
          <w:rFonts w:hint="eastAsia"/>
        </w:rPr>
      </w:pPr>
      <w:r>
        <w:rPr>
          <w:rFonts w:hint="eastAsia"/>
        </w:rPr>
        <w:t>3.What were the cherubim?</w:t>
      </w:r>
    </w:p>
    <w:p w14:paraId="36FCDF6F">
      <w:pPr>
        <w:widowControl w:val="0"/>
        <w:numPr>
          <w:ilvl w:val="0"/>
          <w:numId w:val="0"/>
        </w:numPr>
        <w:jc w:val="both"/>
        <w:rPr>
          <w:rFonts w:hint="eastAsia"/>
        </w:rPr>
      </w:pPr>
      <w:r>
        <w:rPr>
          <w:rFonts w:hint="eastAsia"/>
        </w:rPr>
        <w:t>3.基路伯是什么？</w:t>
      </w:r>
    </w:p>
    <w:p w14:paraId="6AE2C654">
      <w:pPr>
        <w:widowControl w:val="0"/>
        <w:numPr>
          <w:ilvl w:val="0"/>
          <w:numId w:val="0"/>
        </w:numPr>
        <w:jc w:val="both"/>
        <w:rPr>
          <w:rFonts w:hint="eastAsia"/>
        </w:rPr>
      </w:pPr>
    </w:p>
    <w:p w14:paraId="08B7964B">
      <w:pPr>
        <w:widowControl w:val="0"/>
        <w:numPr>
          <w:ilvl w:val="0"/>
          <w:numId w:val="0"/>
        </w:numPr>
        <w:jc w:val="both"/>
        <w:rPr>
          <w:rFonts w:hint="eastAsia"/>
        </w:rPr>
      </w:pPr>
      <w:r>
        <w:rPr>
          <w:rFonts w:hint="eastAsia"/>
        </w:rPr>
        <w:t>"They were ideal creatures, compounded of four parts, those namely, of a man, an ox, a lion, and an eagle."</w:t>
      </w:r>
    </w:p>
    <w:p w14:paraId="550E3F7C">
      <w:pPr>
        <w:widowControl w:val="0"/>
        <w:numPr>
          <w:ilvl w:val="0"/>
          <w:numId w:val="0"/>
        </w:numPr>
        <w:jc w:val="both"/>
        <w:rPr>
          <w:rFonts w:hint="eastAsia"/>
        </w:rPr>
      </w:pPr>
      <w:r>
        <w:rPr>
          <w:rFonts w:hint="eastAsia"/>
        </w:rPr>
        <w:t>“它们是理想的受造物，由四部分组成，即人、牛、狮和鹰的部分。”</w:t>
      </w:r>
    </w:p>
    <w:p w14:paraId="5237692E">
      <w:pPr>
        <w:widowControl w:val="0"/>
        <w:numPr>
          <w:ilvl w:val="0"/>
          <w:numId w:val="0"/>
        </w:numPr>
        <w:jc w:val="both"/>
        <w:rPr>
          <w:rFonts w:hint="eastAsia"/>
        </w:rPr>
      </w:pPr>
      <w:r>
        <w:rPr>
          <w:rFonts w:hint="eastAsia"/>
        </w:rPr>
        <w:t>"The predominant appearance was that of a man, but the number of faces, feet, and hands differed according to circumstances."—Ezekiel 1:6, compare with Ezekiel 12:18,19, and Exodus 25:20.</w:t>
      </w:r>
    </w:p>
    <w:p w14:paraId="55D68DF0">
      <w:pPr>
        <w:widowControl w:val="0"/>
        <w:numPr>
          <w:ilvl w:val="0"/>
          <w:numId w:val="0"/>
        </w:numPr>
        <w:jc w:val="both"/>
        <w:rPr>
          <w:rFonts w:hint="eastAsia"/>
        </w:rPr>
      </w:pPr>
      <w:r>
        <w:rPr>
          <w:rFonts w:hint="eastAsia"/>
        </w:rPr>
        <w:t>“主要的外貌是人的样式，但脸面、脚和手的数目因情况而异。”——以西结书 1:6，比较以西结书 12:18,19 和出埃及记 25:20。</w:t>
      </w:r>
    </w:p>
    <w:p w14:paraId="126D685E">
      <w:pPr>
        <w:widowControl w:val="0"/>
        <w:numPr>
          <w:ilvl w:val="0"/>
          <w:numId w:val="0"/>
        </w:numPr>
        <w:jc w:val="both"/>
        <w:rPr>
          <w:rFonts w:hint="eastAsia"/>
        </w:rPr>
      </w:pPr>
    </w:p>
    <w:p w14:paraId="1DB4FA0C">
      <w:pPr>
        <w:widowControl w:val="0"/>
        <w:numPr>
          <w:ilvl w:val="0"/>
          <w:numId w:val="0"/>
        </w:numPr>
        <w:jc w:val="both"/>
        <w:rPr>
          <w:rFonts w:hint="eastAsia"/>
        </w:rPr>
      </w:pPr>
      <w:r>
        <w:rPr>
          <w:rFonts w:hint="eastAsia"/>
        </w:rPr>
        <w:t>To the same ideal beings is applied the designation "living creatures" (Ezekiel 1:5–22; 10:15,17; Revelation 4:6–9; 5:6–14; 6:1–</w:t>
      </w:r>
    </w:p>
    <w:p w14:paraId="7965D391">
      <w:pPr>
        <w:widowControl w:val="0"/>
        <w:numPr>
          <w:ilvl w:val="0"/>
          <w:numId w:val="0"/>
        </w:numPr>
        <w:jc w:val="both"/>
        <w:rPr>
          <w:rFonts w:hint="eastAsia"/>
        </w:rPr>
      </w:pPr>
      <w:r>
        <w:rPr>
          <w:rFonts w:hint="eastAsia"/>
        </w:rPr>
        <w:t>同样的理想生灵也被称为“活物”（以西结书 1:5–22；10:15,17；启示录 4:6–9；5:6–14；6:1–</w:t>
      </w:r>
    </w:p>
    <w:p w14:paraId="0DA80C98">
      <w:pPr>
        <w:widowControl w:val="0"/>
        <w:numPr>
          <w:ilvl w:val="0"/>
          <w:numId w:val="0"/>
        </w:numPr>
        <w:jc w:val="both"/>
        <w:rPr>
          <w:rFonts w:hint="eastAsia"/>
        </w:rPr>
      </w:pPr>
      <w:r>
        <w:rPr>
          <w:rFonts w:hint="eastAsia"/>
        </w:rPr>
        <w:t>7; 7:11; 14:3; 15:7; 19:4), rendered in our version "beasts,"</w:t>
      </w:r>
    </w:p>
    <w:p w14:paraId="74170AA6">
      <w:pPr>
        <w:widowControl w:val="0"/>
        <w:numPr>
          <w:ilvl w:val="0"/>
          <w:numId w:val="0"/>
        </w:numPr>
        <w:jc w:val="both"/>
        <w:rPr>
          <w:rFonts w:hint="eastAsia"/>
        </w:rPr>
      </w:pPr>
      <w:r>
        <w:rPr>
          <w:rFonts w:hint="eastAsia"/>
        </w:rPr>
        <w:t>7；7:11；14:3；15:7；19:4），在我们的译本中作“兽”，</w:t>
      </w:r>
    </w:p>
    <w:p w14:paraId="4C192012">
      <w:pPr>
        <w:widowControl w:val="0"/>
        <w:numPr>
          <w:ilvl w:val="0"/>
          <w:numId w:val="0"/>
        </w:numPr>
        <w:jc w:val="both"/>
        <w:rPr>
          <w:rFonts w:hint="eastAsia"/>
        </w:rPr>
      </w:pPr>
    </w:p>
    <w:p w14:paraId="6FE672AA">
      <w:pPr>
        <w:widowControl w:val="0"/>
        <w:numPr>
          <w:ilvl w:val="0"/>
          <w:numId w:val="0"/>
        </w:numPr>
        <w:jc w:val="both"/>
        <w:rPr>
          <w:rFonts w:hint="eastAsia"/>
        </w:rPr>
      </w:pPr>
      <w:r>
        <w:rPr>
          <w:rFonts w:hint="eastAsia"/>
        </w:rPr>
        <w:t>They were symbolic of the highest properties of creature life, and of these as the outgoings and manifestation of the divine life; but they were typical of redeemed and glorified manhood, or prophetical representations of it, as that in which these properties were to be combined and exhibited.</w:t>
      </w:r>
    </w:p>
    <w:p w14:paraId="6948A908">
      <w:pPr>
        <w:widowControl w:val="0"/>
        <w:numPr>
          <w:ilvl w:val="0"/>
          <w:numId w:val="0"/>
        </w:numPr>
        <w:jc w:val="both"/>
        <w:rPr>
          <w:rFonts w:hint="eastAsia"/>
        </w:rPr>
      </w:pPr>
      <w:r>
        <w:rPr>
          <w:rFonts w:hint="eastAsia"/>
        </w:rPr>
        <w:t>它们象征着受造物生命的最高属性，以及这些属性作为神圣生命的流露和彰显；但它们是蒙救赎和得荣耀人性的预表，或是其预言性的表述，即这些属性将在其中结合并展现出来。</w:t>
      </w:r>
    </w:p>
    <w:p w14:paraId="77752BFA">
      <w:pPr>
        <w:widowControl w:val="0"/>
        <w:numPr>
          <w:ilvl w:val="0"/>
          <w:numId w:val="0"/>
        </w:numPr>
        <w:jc w:val="both"/>
        <w:rPr>
          <w:rFonts w:hint="eastAsia"/>
        </w:rPr>
      </w:pPr>
    </w:p>
    <w:p w14:paraId="752F070C">
      <w:pPr>
        <w:widowControl w:val="0"/>
        <w:numPr>
          <w:ilvl w:val="0"/>
          <w:numId w:val="0"/>
        </w:numPr>
        <w:jc w:val="both"/>
        <w:rPr>
          <w:rFonts w:hint="eastAsia"/>
        </w:rPr>
      </w:pPr>
      <w:r>
        <w:rPr>
          <w:rFonts w:hint="eastAsia"/>
        </w:rPr>
        <w:t>"They were appointed immediately after the fall to man’s original place in the garden, and to his office in connection with the tree of life."—Genesis 3:24.</w:t>
      </w:r>
    </w:p>
    <w:p w14:paraId="6B51CEE6">
      <w:pPr>
        <w:widowControl w:val="0"/>
        <w:numPr>
          <w:ilvl w:val="0"/>
          <w:numId w:val="0"/>
        </w:numPr>
        <w:jc w:val="both"/>
        <w:rPr>
          <w:rFonts w:hint="eastAsia"/>
        </w:rPr>
      </w:pPr>
      <w:r>
        <w:rPr>
          <w:rFonts w:hint="eastAsia"/>
        </w:rPr>
        <w:t>“它们在人堕落之后，立即被指派到人在园中原来的位置，以及与生命树相关的职分。”——创世记 3:24。</w:t>
      </w:r>
    </w:p>
    <w:p w14:paraId="38ECDEAF">
      <w:pPr>
        <w:widowControl w:val="0"/>
        <w:numPr>
          <w:ilvl w:val="0"/>
          <w:numId w:val="0"/>
        </w:numPr>
        <w:jc w:val="both"/>
        <w:rPr>
          <w:rFonts w:hint="eastAsia"/>
        </w:rPr>
      </w:pPr>
    </w:p>
    <w:p w14:paraId="4D5C0F39">
      <w:pPr>
        <w:widowControl w:val="0"/>
        <w:numPr>
          <w:ilvl w:val="0"/>
          <w:numId w:val="0"/>
        </w:numPr>
        <w:jc w:val="both"/>
        <w:rPr>
          <w:rFonts w:hint="eastAsia"/>
        </w:rPr>
      </w:pPr>
      <w:r>
        <w:rPr>
          <w:rFonts w:hint="eastAsia"/>
        </w:rPr>
        <w:t>"The other and more common connection in which the cherub appears is with the throne or peculiar dwelling place of God.</w:t>
      </w:r>
    </w:p>
    <w:p w14:paraId="36200CBC">
      <w:pPr>
        <w:widowControl w:val="0"/>
        <w:numPr>
          <w:ilvl w:val="0"/>
          <w:numId w:val="0"/>
        </w:numPr>
        <w:jc w:val="both"/>
        <w:rPr>
          <w:rFonts w:hint="eastAsia"/>
        </w:rPr>
      </w:pPr>
      <w:r>
        <w:rPr>
          <w:rFonts w:hint="eastAsia"/>
        </w:rPr>
        <w:t>“基路伯出现的另一种更常见的联系是与上帝的宝座或特别的居所。</w:t>
      </w:r>
    </w:p>
    <w:p w14:paraId="6A1C1266">
      <w:pPr>
        <w:widowControl w:val="0"/>
        <w:numPr>
          <w:ilvl w:val="0"/>
          <w:numId w:val="0"/>
        </w:numPr>
        <w:jc w:val="both"/>
        <w:rPr>
          <w:rFonts w:hint="eastAsia"/>
        </w:rPr>
      </w:pPr>
      <w:r>
        <w:rPr>
          <w:rFonts w:hint="eastAsia"/>
        </w:rPr>
        <w:t>In the holy of holies in the tabernacle, Exodus 25:22, he was called the God who dwelleth between and sitteth upon the cherubim, 1 Samuel 4:4; Psalm 80:1; Ezekiel 1:26,28; whose glory is above the cherubim.</w:t>
      </w:r>
    </w:p>
    <w:p w14:paraId="052B683B">
      <w:pPr>
        <w:widowControl w:val="0"/>
        <w:numPr>
          <w:ilvl w:val="0"/>
          <w:numId w:val="0"/>
        </w:numPr>
        <w:jc w:val="both"/>
        <w:rPr>
          <w:rFonts w:hint="eastAsia"/>
        </w:rPr>
      </w:pPr>
      <w:r>
        <w:rPr>
          <w:rFonts w:hint="eastAsia"/>
        </w:rPr>
        <w:t>在会幕的至圣所中，出埃及记 25:22，祂被称为住在二基路伯中间、坐在二基路伯之上的上帝，撒母耳记上 4:4；诗篇 80:1；以西结书 1:26,28；祂的荣耀在基路伯之上。</w:t>
      </w:r>
    </w:p>
    <w:p w14:paraId="459E476B">
      <w:pPr>
        <w:widowControl w:val="0"/>
        <w:numPr>
          <w:ilvl w:val="0"/>
          <w:numId w:val="0"/>
        </w:numPr>
        <w:jc w:val="both"/>
        <w:rPr>
          <w:rFonts w:hint="eastAsia"/>
        </w:rPr>
      </w:pPr>
      <w:r>
        <w:rPr>
          <w:rFonts w:hint="eastAsia"/>
        </w:rPr>
        <w:t>In Revelation 4:6, we read of the living creatures who were in the midst of the throne and around about it."</w:t>
      </w:r>
    </w:p>
    <w:p w14:paraId="22E2A435">
      <w:pPr>
        <w:widowControl w:val="0"/>
        <w:numPr>
          <w:ilvl w:val="0"/>
          <w:numId w:val="0"/>
        </w:numPr>
        <w:jc w:val="both"/>
        <w:rPr>
          <w:rFonts w:hint="eastAsia"/>
        </w:rPr>
      </w:pPr>
      <w:r>
        <w:rPr>
          <w:rFonts w:hint="eastAsia"/>
        </w:rPr>
        <w:t>在启示录 4:6，我们读到活物在宝座中和宝座周围。”</w:t>
      </w:r>
    </w:p>
    <w:p w14:paraId="5282CCF3">
      <w:pPr>
        <w:widowControl w:val="0"/>
        <w:numPr>
          <w:ilvl w:val="0"/>
          <w:numId w:val="0"/>
        </w:numPr>
        <w:jc w:val="both"/>
        <w:rPr>
          <w:rFonts w:hint="eastAsia"/>
        </w:rPr>
      </w:pPr>
    </w:p>
    <w:p w14:paraId="35070AB6">
      <w:pPr>
        <w:widowControl w:val="0"/>
        <w:numPr>
          <w:ilvl w:val="0"/>
          <w:numId w:val="0"/>
        </w:numPr>
        <w:jc w:val="both"/>
        <w:rPr>
          <w:rFonts w:hint="eastAsia"/>
        </w:rPr>
      </w:pPr>
      <w:r>
        <w:rPr>
          <w:rFonts w:hint="eastAsia"/>
        </w:rPr>
        <w:t>"What does this bespeak but the wonderful fact brought out in the history of redemption, that man’s nature is to be exalted to the dwelling place of the Godhead?</w:t>
      </w:r>
    </w:p>
    <w:p w14:paraId="094AF7AD">
      <w:pPr>
        <w:widowControl w:val="0"/>
        <w:numPr>
          <w:ilvl w:val="0"/>
          <w:numId w:val="0"/>
        </w:numPr>
        <w:jc w:val="both"/>
        <w:rPr>
          <w:rFonts w:hint="eastAsia"/>
        </w:rPr>
      </w:pPr>
      <w:r>
        <w:rPr>
          <w:rFonts w:hint="eastAsia"/>
        </w:rPr>
        <w:t>“这除了表明救赎史中所彰显的奇妙事实——即人的本性要被提升到神格的居所之外，还能说明什么呢？</w:t>
      </w:r>
    </w:p>
    <w:p w14:paraId="195C851D">
      <w:pPr>
        <w:widowControl w:val="0"/>
        <w:numPr>
          <w:ilvl w:val="0"/>
          <w:numId w:val="0"/>
        </w:numPr>
        <w:jc w:val="both"/>
        <w:rPr>
          <w:rFonts w:hint="eastAsia"/>
        </w:rPr>
      </w:pPr>
      <w:r>
        <w:rPr>
          <w:rFonts w:hint="eastAsia"/>
        </w:rPr>
        <w:t>In Christ it is taken, so to speak, into the very bosom of the Deity; and because it is so highly honored in him, it shall attain to more than angelic glory in his members."— Fairbairn’s "Typology," Pt. 2., Chapter 1., Section 3.</w:t>
      </w:r>
    </w:p>
    <w:p w14:paraId="7E949983">
      <w:pPr>
        <w:widowControl w:val="0"/>
        <w:numPr>
          <w:ilvl w:val="0"/>
          <w:numId w:val="0"/>
        </w:numPr>
        <w:jc w:val="both"/>
        <w:rPr>
          <w:rFonts w:hint="eastAsia"/>
        </w:rPr>
      </w:pPr>
      <w:r>
        <w:rPr>
          <w:rFonts w:hint="eastAsia"/>
        </w:rPr>
        <w:t>在基督里，它可以说被带入神性的怀抱；并且因为它在祂里面受到如此高的尊荣，它将在祂的肢体中达到超越天使的荣耀。”——费尔贝恩《预表学》，第二部分，第一章，第三节。</w:t>
      </w:r>
    </w:p>
    <w:p w14:paraId="6DA50DAC">
      <w:pPr>
        <w:widowControl w:val="0"/>
        <w:numPr>
          <w:ilvl w:val="0"/>
          <w:numId w:val="0"/>
        </w:numPr>
        <w:jc w:val="both"/>
        <w:rPr>
          <w:rFonts w:hint="eastAsia"/>
        </w:rPr>
      </w:pPr>
      <w:r>
        <w:rPr>
          <w:rFonts w:hint="eastAsia"/>
        </w:rPr>
        <w:t>See also "Imperial Bible Dictionary," Art. Cherubim.</w:t>
      </w:r>
    </w:p>
    <w:p w14:paraId="1FE1D08B">
      <w:pPr>
        <w:widowControl w:val="0"/>
        <w:numPr>
          <w:ilvl w:val="0"/>
          <w:numId w:val="0"/>
        </w:numPr>
        <w:jc w:val="both"/>
        <w:rPr>
          <w:rFonts w:hint="eastAsia"/>
        </w:rPr>
      </w:pPr>
      <w:r>
        <w:rPr>
          <w:rFonts w:hint="eastAsia"/>
        </w:rPr>
        <w:t>另见《帝国圣经词典》，基路伯条目。</w:t>
      </w:r>
    </w:p>
    <w:p w14:paraId="39CF4142">
      <w:pPr>
        <w:widowControl w:val="0"/>
        <w:numPr>
          <w:ilvl w:val="0"/>
          <w:numId w:val="0"/>
        </w:numPr>
        <w:jc w:val="both"/>
        <w:rPr>
          <w:rFonts w:hint="eastAsia"/>
        </w:rPr>
      </w:pPr>
    </w:p>
    <w:p w14:paraId="242C21BE">
      <w:pPr>
        <w:widowControl w:val="0"/>
        <w:numPr>
          <w:ilvl w:val="0"/>
          <w:numId w:val="0"/>
        </w:numPr>
        <w:jc w:val="both"/>
        <w:rPr>
          <w:rFonts w:hint="eastAsia"/>
        </w:rPr>
      </w:pPr>
      <w:r>
        <w:rPr>
          <w:rFonts w:hint="eastAsia"/>
        </w:rPr>
        <w:t>4.What is the etymology (linguistic development) of the word seraphim, and what is taught in Scripture concerning them?</w:t>
      </w:r>
    </w:p>
    <w:p w14:paraId="6219B665">
      <w:pPr>
        <w:widowControl w:val="0"/>
        <w:numPr>
          <w:ilvl w:val="0"/>
          <w:numId w:val="0"/>
        </w:numPr>
        <w:jc w:val="both"/>
        <w:rPr>
          <w:rFonts w:hint="eastAsia"/>
        </w:rPr>
      </w:pPr>
      <w:r>
        <w:rPr>
          <w:rFonts w:hint="eastAsia"/>
        </w:rPr>
        <w:t>4.撒拉弗（seraphim）一词的词源（语言发展）是什么？圣经关于它们的教导是什么？</w:t>
      </w:r>
    </w:p>
    <w:p w14:paraId="600FE691">
      <w:pPr>
        <w:widowControl w:val="0"/>
        <w:numPr>
          <w:ilvl w:val="0"/>
          <w:numId w:val="0"/>
        </w:numPr>
        <w:jc w:val="both"/>
        <w:rPr>
          <w:rFonts w:hint="eastAsia"/>
        </w:rPr>
      </w:pPr>
    </w:p>
    <w:p w14:paraId="52AF7263">
      <w:pPr>
        <w:widowControl w:val="0"/>
        <w:numPr>
          <w:ilvl w:val="0"/>
          <w:numId w:val="0"/>
        </w:numPr>
        <w:jc w:val="both"/>
        <w:rPr>
          <w:rFonts w:hint="eastAsia"/>
        </w:rPr>
      </w:pPr>
      <w:r>
        <w:rPr>
          <w:rFonts w:hint="eastAsia"/>
        </w:rPr>
        <w:t>The word signifies burning, bright, dazzling.</w:t>
      </w:r>
    </w:p>
    <w:p w14:paraId="7FF1E45B">
      <w:pPr>
        <w:widowControl w:val="0"/>
        <w:numPr>
          <w:ilvl w:val="0"/>
          <w:numId w:val="0"/>
        </w:numPr>
        <w:jc w:val="both"/>
        <w:rPr>
          <w:rFonts w:hint="eastAsia"/>
        </w:rPr>
      </w:pPr>
      <w:r>
        <w:rPr>
          <w:rFonts w:hint="eastAsia"/>
        </w:rPr>
        <w:t>这个词意为燃烧的、明亮的、耀眼的。</w:t>
      </w:r>
    </w:p>
    <w:p w14:paraId="31622F18">
      <w:pPr>
        <w:widowControl w:val="0"/>
        <w:numPr>
          <w:ilvl w:val="0"/>
          <w:numId w:val="0"/>
        </w:numPr>
        <w:jc w:val="both"/>
        <w:rPr>
          <w:rFonts w:hint="eastAsia"/>
        </w:rPr>
      </w:pPr>
      <w:r>
        <w:rPr>
          <w:rFonts w:hint="eastAsia"/>
        </w:rPr>
        <w:t>It occurs in the Bible only once.—Isaiah 6:2,6.</w:t>
      </w:r>
    </w:p>
    <w:p w14:paraId="1D96A0FC">
      <w:pPr>
        <w:widowControl w:val="0"/>
        <w:numPr>
          <w:ilvl w:val="0"/>
          <w:numId w:val="0"/>
        </w:numPr>
        <w:jc w:val="both"/>
        <w:rPr>
          <w:rFonts w:hint="eastAsia"/>
        </w:rPr>
      </w:pPr>
      <w:r>
        <w:rPr>
          <w:rFonts w:hint="eastAsia"/>
        </w:rPr>
        <w:t>它在圣经中只出现一次。——以赛亚书 6:2,6。</w:t>
      </w:r>
    </w:p>
    <w:p w14:paraId="3D4A0D9A">
      <w:pPr>
        <w:widowControl w:val="0"/>
        <w:numPr>
          <w:ilvl w:val="0"/>
          <w:numId w:val="0"/>
        </w:numPr>
        <w:jc w:val="both"/>
        <w:rPr>
          <w:rFonts w:hint="eastAsia"/>
        </w:rPr>
      </w:pPr>
      <w:r>
        <w:rPr>
          <w:rFonts w:hint="eastAsia"/>
        </w:rPr>
        <w:t>It probably presents, under a different aspect, the ideal beings commonly designated cherubim and living creatures.</w:t>
      </w:r>
    </w:p>
    <w:p w14:paraId="2DCE435D">
      <w:pPr>
        <w:widowControl w:val="0"/>
        <w:numPr>
          <w:ilvl w:val="0"/>
          <w:numId w:val="0"/>
        </w:numPr>
        <w:jc w:val="both"/>
        <w:rPr>
          <w:rFonts w:hint="eastAsia"/>
        </w:rPr>
      </w:pPr>
      <w:r>
        <w:rPr>
          <w:rFonts w:hint="eastAsia"/>
        </w:rPr>
        <w:t>它可能从一个不同的方面，呈现了通常被称为基路伯和活物的理想生灵。</w:t>
      </w:r>
    </w:p>
    <w:p w14:paraId="1F7E9622">
      <w:pPr>
        <w:widowControl w:val="0"/>
        <w:numPr>
          <w:ilvl w:val="0"/>
          <w:numId w:val="0"/>
        </w:numPr>
        <w:jc w:val="both"/>
        <w:rPr>
          <w:rFonts w:hint="eastAsia"/>
        </w:rPr>
      </w:pPr>
    </w:p>
    <w:p w14:paraId="48828000">
      <w:pPr>
        <w:widowControl w:val="0"/>
        <w:numPr>
          <w:ilvl w:val="0"/>
          <w:numId w:val="0"/>
        </w:numPr>
        <w:jc w:val="both"/>
        <w:rPr>
          <w:rFonts w:hint="eastAsia"/>
        </w:rPr>
      </w:pPr>
      <w:r>
        <w:rPr>
          <w:rFonts w:hint="eastAsia"/>
        </w:rPr>
        <w:t>5.Is there any evidence that angels are of various orders a ranks?</w:t>
      </w:r>
    </w:p>
    <w:p w14:paraId="46AC5FF5">
      <w:pPr>
        <w:widowControl w:val="0"/>
        <w:numPr>
          <w:ilvl w:val="0"/>
          <w:numId w:val="0"/>
        </w:numPr>
        <w:jc w:val="both"/>
        <w:rPr>
          <w:rFonts w:hint="eastAsia"/>
        </w:rPr>
      </w:pPr>
      <w:r>
        <w:rPr>
          <w:rFonts w:hint="eastAsia"/>
        </w:rPr>
        <w:t>5.是否有任何证据表明天使有不同的等级和位阶？</w:t>
      </w:r>
    </w:p>
    <w:p w14:paraId="44F4CAAD">
      <w:pPr>
        <w:widowControl w:val="0"/>
        <w:numPr>
          <w:ilvl w:val="0"/>
          <w:numId w:val="0"/>
        </w:numPr>
        <w:jc w:val="both"/>
        <w:rPr>
          <w:rFonts w:hint="eastAsia"/>
        </w:rPr>
      </w:pPr>
    </w:p>
    <w:p w14:paraId="50E80EC7">
      <w:pPr>
        <w:widowControl w:val="0"/>
        <w:numPr>
          <w:ilvl w:val="0"/>
          <w:numId w:val="0"/>
        </w:numPr>
        <w:jc w:val="both"/>
        <w:rPr>
          <w:rFonts w:hint="eastAsia"/>
        </w:rPr>
      </w:pPr>
      <w:r>
        <w:rPr>
          <w:rFonts w:hint="eastAsia"/>
        </w:rPr>
        <w:t>That such distinctions certainly exist appears evident— 1st. From the language of Scripture.</w:t>
      </w:r>
    </w:p>
    <w:p w14:paraId="1E270F97">
      <w:pPr>
        <w:widowControl w:val="0"/>
        <w:numPr>
          <w:ilvl w:val="0"/>
          <w:numId w:val="0"/>
        </w:numPr>
        <w:jc w:val="both"/>
        <w:rPr>
          <w:rFonts w:hint="eastAsia"/>
        </w:rPr>
      </w:pPr>
      <w:r>
        <w:rPr>
          <w:rFonts w:hint="eastAsia"/>
        </w:rPr>
        <w:t>这种区别确实存在，这一点显而易见——第一，从圣经的语言来看。</w:t>
      </w:r>
    </w:p>
    <w:p w14:paraId="1E674B67">
      <w:pPr>
        <w:widowControl w:val="0"/>
        <w:numPr>
          <w:ilvl w:val="0"/>
          <w:numId w:val="0"/>
        </w:numPr>
        <w:jc w:val="both"/>
        <w:rPr>
          <w:rFonts w:hint="eastAsia"/>
        </w:rPr>
      </w:pPr>
      <w:r>
        <w:rPr>
          <w:rFonts w:hint="eastAsia"/>
        </w:rPr>
        <w:t>Gabriel is distinguished as one that stands in the presence of God (Luke 1:19), evidently in some preeminent sense; and Michael as one of the chief princes.—Daniel 10:13.</w:t>
      </w:r>
    </w:p>
    <w:p w14:paraId="0C5B2CA7">
      <w:pPr>
        <w:widowControl w:val="0"/>
        <w:numPr>
          <w:ilvl w:val="0"/>
          <w:numId w:val="0"/>
        </w:numPr>
        <w:jc w:val="both"/>
        <w:rPr>
          <w:rFonts w:hint="eastAsia"/>
        </w:rPr>
      </w:pPr>
      <w:r>
        <w:rPr>
          <w:rFonts w:hint="eastAsia"/>
        </w:rPr>
        <w:t>加百列被区分为侍立在上帝面前的一位（路加福音 1:19），显然是在某种卓越的意义上；而米迦勒则为天使长之一。——但以理书 10:13。</w:t>
      </w:r>
    </w:p>
    <w:p w14:paraId="03D6053C">
      <w:pPr>
        <w:widowControl w:val="0"/>
        <w:numPr>
          <w:ilvl w:val="0"/>
          <w:numId w:val="0"/>
        </w:numPr>
        <w:jc w:val="both"/>
        <w:rPr>
          <w:rFonts w:hint="eastAsia"/>
        </w:rPr>
      </w:pPr>
      <w:r>
        <w:rPr>
          <w:rFonts w:hint="eastAsia"/>
        </w:rPr>
        <w:t>Observe also the epithets archangel, thrones, dominions, principalities, powers.—Jude 9; Ephesians 1:21.</w:t>
      </w:r>
    </w:p>
    <w:p w14:paraId="02AE8A96">
      <w:pPr>
        <w:widowControl w:val="0"/>
        <w:numPr>
          <w:ilvl w:val="0"/>
          <w:numId w:val="0"/>
        </w:numPr>
        <w:jc w:val="both"/>
        <w:rPr>
          <w:rFonts w:hint="eastAsia"/>
        </w:rPr>
      </w:pPr>
      <w:r>
        <w:rPr>
          <w:rFonts w:hint="eastAsia"/>
        </w:rPr>
        <w:t>也请注意天使长、宝座、主治、执政、掌权这些称谓。——犹大书 9；以弗所书 1:21。</w:t>
      </w:r>
    </w:p>
    <w:p w14:paraId="295851DE">
      <w:pPr>
        <w:widowControl w:val="0"/>
        <w:numPr>
          <w:ilvl w:val="0"/>
          <w:numId w:val="0"/>
        </w:numPr>
        <w:jc w:val="both"/>
        <w:rPr>
          <w:rFonts w:hint="eastAsia"/>
        </w:rPr>
      </w:pPr>
      <w:r>
        <w:rPr>
          <w:rFonts w:hint="eastAsia"/>
        </w:rPr>
        <w:t>2nd. From the analogy of the fallen angels.—See Ephesians 2:2; Matthew 9:34.</w:t>
      </w:r>
    </w:p>
    <w:p w14:paraId="1AADAFF9">
      <w:pPr>
        <w:widowControl w:val="0"/>
        <w:numPr>
          <w:ilvl w:val="0"/>
          <w:numId w:val="0"/>
        </w:numPr>
        <w:jc w:val="both"/>
        <w:rPr>
          <w:rFonts w:hint="eastAsia"/>
        </w:rPr>
      </w:pPr>
      <w:r>
        <w:rPr>
          <w:rFonts w:hint="eastAsia"/>
        </w:rPr>
        <w:t>第二，从堕落天使的类比来看。——见以弗所书 2:2；马太福音 9:34。</w:t>
      </w:r>
    </w:p>
    <w:p w14:paraId="0AA5BE30">
      <w:pPr>
        <w:widowControl w:val="0"/>
        <w:numPr>
          <w:ilvl w:val="0"/>
          <w:numId w:val="0"/>
        </w:numPr>
        <w:jc w:val="both"/>
        <w:rPr>
          <w:rFonts w:hint="eastAsia"/>
        </w:rPr>
      </w:pPr>
      <w:r>
        <w:rPr>
          <w:rFonts w:hint="eastAsia"/>
        </w:rPr>
        <w:t>3rd. From the analogy of human society and of the universal creation.</w:t>
      </w:r>
    </w:p>
    <w:p w14:paraId="6A603C39">
      <w:pPr>
        <w:widowControl w:val="0"/>
        <w:numPr>
          <w:ilvl w:val="0"/>
          <w:numId w:val="0"/>
        </w:numPr>
        <w:jc w:val="both"/>
        <w:rPr>
          <w:rFonts w:hint="eastAsia"/>
        </w:rPr>
      </w:pPr>
      <w:r>
        <w:rPr>
          <w:rFonts w:hint="eastAsia"/>
        </w:rPr>
        <w:t>第三，从人类社会和宇宙万物的类比来看。</w:t>
      </w:r>
    </w:p>
    <w:p w14:paraId="44E6E43C">
      <w:pPr>
        <w:widowControl w:val="0"/>
        <w:numPr>
          <w:ilvl w:val="0"/>
          <w:numId w:val="0"/>
        </w:numPr>
        <w:jc w:val="both"/>
        <w:rPr>
          <w:rFonts w:hint="eastAsia"/>
        </w:rPr>
      </w:pPr>
      <w:r>
        <w:rPr>
          <w:rFonts w:hint="eastAsia"/>
        </w:rPr>
        <w:t>Throughout all God’s works gradation of rank prevails.</w:t>
      </w:r>
    </w:p>
    <w:p w14:paraId="2B347A77">
      <w:pPr>
        <w:widowControl w:val="0"/>
        <w:numPr>
          <w:ilvl w:val="0"/>
          <w:numId w:val="0"/>
        </w:numPr>
        <w:jc w:val="both"/>
        <w:rPr>
          <w:rFonts w:hint="eastAsia"/>
        </w:rPr>
      </w:pPr>
      <w:r>
        <w:rPr>
          <w:rFonts w:hint="eastAsia"/>
        </w:rPr>
        <w:t>在上帝的一切作为中，等级制度普遍存在。</w:t>
      </w:r>
    </w:p>
    <w:p w14:paraId="1FB38488">
      <w:pPr>
        <w:widowControl w:val="0"/>
        <w:numPr>
          <w:ilvl w:val="0"/>
          <w:numId w:val="0"/>
        </w:numPr>
        <w:jc w:val="both"/>
        <w:rPr>
          <w:rFonts w:hint="eastAsia"/>
        </w:rPr>
      </w:pPr>
    </w:p>
    <w:p w14:paraId="72BB0AA8">
      <w:pPr>
        <w:widowControl w:val="0"/>
        <w:numPr>
          <w:ilvl w:val="0"/>
          <w:numId w:val="0"/>
        </w:numPr>
        <w:jc w:val="both"/>
        <w:rPr>
          <w:rFonts w:hint="eastAsia"/>
        </w:rPr>
      </w:pPr>
      <w:r>
        <w:rPr>
          <w:rFonts w:hint="eastAsia"/>
        </w:rPr>
        <w:t>6.Do the Scriptures speak of more than one archangel, and is he to be considered a creature?</w:t>
      </w:r>
    </w:p>
    <w:p w14:paraId="0609BCBF">
      <w:pPr>
        <w:widowControl w:val="0"/>
        <w:numPr>
          <w:ilvl w:val="0"/>
          <w:numId w:val="0"/>
        </w:numPr>
        <w:jc w:val="both"/>
        <w:rPr>
          <w:rFonts w:hint="eastAsia"/>
        </w:rPr>
      </w:pPr>
      <w:r>
        <w:rPr>
          <w:rFonts w:hint="eastAsia"/>
        </w:rPr>
        <w:t>6.圣经是否提到不止一位天使长？他是否应被视为受造物？</w:t>
      </w:r>
    </w:p>
    <w:p w14:paraId="61D80C4C">
      <w:pPr>
        <w:widowControl w:val="0"/>
        <w:numPr>
          <w:ilvl w:val="0"/>
          <w:numId w:val="0"/>
        </w:numPr>
        <w:jc w:val="both"/>
        <w:rPr>
          <w:rFonts w:hint="eastAsia"/>
        </w:rPr>
      </w:pPr>
    </w:p>
    <w:p w14:paraId="07462834">
      <w:pPr>
        <w:widowControl w:val="0"/>
        <w:numPr>
          <w:ilvl w:val="0"/>
          <w:numId w:val="0"/>
        </w:numPr>
        <w:jc w:val="both"/>
        <w:rPr>
          <w:rFonts w:hint="eastAsia"/>
        </w:rPr>
      </w:pPr>
      <w:r>
        <w:rPr>
          <w:rFonts w:hint="eastAsia"/>
        </w:rPr>
        <w:t>This term occurs but twice in the New Testament, and in both instances it is used in the singular number, and preceded by the definite article o. —1 Thessalonians 4:16; Jude 9.</w:t>
      </w:r>
    </w:p>
    <w:p w14:paraId="02D615E0">
      <w:pPr>
        <w:widowControl w:val="0"/>
        <w:numPr>
          <w:ilvl w:val="0"/>
          <w:numId w:val="0"/>
        </w:numPr>
        <w:jc w:val="both"/>
        <w:rPr>
          <w:rFonts w:hint="eastAsia"/>
        </w:rPr>
      </w:pPr>
      <w:r>
        <w:rPr>
          <w:rFonts w:hint="eastAsia"/>
        </w:rPr>
        <w:t>这个词在新约中只出现两次，两次都用单数形式，并且前面有定冠词 ὁ (希腊文：ho)。——帖撒罗尼迦前书 4:16；犹大书 9。</w:t>
      </w:r>
    </w:p>
    <w:p w14:paraId="64D75C3F">
      <w:pPr>
        <w:widowControl w:val="0"/>
        <w:numPr>
          <w:ilvl w:val="0"/>
          <w:numId w:val="0"/>
        </w:numPr>
        <w:jc w:val="both"/>
        <w:rPr>
          <w:rFonts w:hint="eastAsia"/>
        </w:rPr>
      </w:pPr>
      <w:r>
        <w:rPr>
          <w:rFonts w:hint="eastAsia"/>
        </w:rPr>
        <w:t>Thus the term is evidently restricted to one person, called, Jude 9, Michael, who, in Daniel 10:13, and 12:1, is called "one of the chief princes," and "the great prince," and in Revelation 12:7, is said to have fought with his angels against the dragon and his "angels."</w:t>
      </w:r>
    </w:p>
    <w:p w14:paraId="1387034D">
      <w:pPr>
        <w:widowControl w:val="0"/>
        <w:numPr>
          <w:ilvl w:val="0"/>
          <w:numId w:val="0"/>
        </w:numPr>
        <w:jc w:val="both"/>
        <w:rPr>
          <w:rFonts w:hint="eastAsia"/>
        </w:rPr>
      </w:pPr>
      <w:r>
        <w:rPr>
          <w:rFonts w:hint="eastAsia"/>
        </w:rPr>
        <w:t>因此，这个词显然仅限于一个人，在犹大书 9 节称为米迦勒；他在但以理书 10:13 和 12:1 中被称为“天使长中的一位”和“大君”，并在启示录 12:7 中据说曾与他的使者们同那龙和他的“使者们”争战。</w:t>
      </w:r>
    </w:p>
    <w:p w14:paraId="13E0D53C">
      <w:pPr>
        <w:widowControl w:val="0"/>
        <w:numPr>
          <w:ilvl w:val="0"/>
          <w:numId w:val="0"/>
        </w:numPr>
        <w:jc w:val="both"/>
        <w:rPr>
          <w:rFonts w:hint="eastAsia"/>
        </w:rPr>
      </w:pPr>
    </w:p>
    <w:p w14:paraId="2F3EA859">
      <w:pPr>
        <w:widowControl w:val="0"/>
        <w:numPr>
          <w:ilvl w:val="0"/>
          <w:numId w:val="0"/>
        </w:numPr>
        <w:jc w:val="both"/>
        <w:rPr>
          <w:rFonts w:hint="eastAsia"/>
        </w:rPr>
      </w:pPr>
      <w:r>
        <w:rPr>
          <w:rFonts w:hint="eastAsia"/>
        </w:rPr>
        <w:t>Many suppose that the archangel is the Son of God.</w:t>
      </w:r>
    </w:p>
    <w:p w14:paraId="32FE88BC">
      <w:pPr>
        <w:widowControl w:val="0"/>
        <w:numPr>
          <w:ilvl w:val="0"/>
          <w:numId w:val="0"/>
        </w:numPr>
        <w:jc w:val="both"/>
        <w:rPr>
          <w:rFonts w:hint="eastAsia"/>
        </w:rPr>
      </w:pPr>
      <w:r>
        <w:rPr>
          <w:rFonts w:hint="eastAsia"/>
        </w:rPr>
        <w:t>许多人认为天使长是上帝的儿子。</w:t>
      </w:r>
    </w:p>
    <w:p w14:paraId="7336782F">
      <w:pPr>
        <w:widowControl w:val="0"/>
        <w:numPr>
          <w:ilvl w:val="0"/>
          <w:numId w:val="0"/>
        </w:numPr>
        <w:jc w:val="both"/>
        <w:rPr>
          <w:rFonts w:hint="eastAsia"/>
        </w:rPr>
      </w:pPr>
      <w:r>
        <w:rPr>
          <w:rFonts w:hint="eastAsia"/>
        </w:rPr>
        <w:t>Others suppose that he is one of the highest class of creatures, since he is called "one of the chief princes," Daniel 10:13; and since divine attributes are never ascribed to him.</w:t>
      </w:r>
    </w:p>
    <w:p w14:paraId="2BE3C007">
      <w:pPr>
        <w:widowControl w:val="0"/>
        <w:numPr>
          <w:ilvl w:val="0"/>
          <w:numId w:val="0"/>
        </w:numPr>
        <w:jc w:val="both"/>
        <w:rPr>
          <w:rFonts w:hint="eastAsia"/>
        </w:rPr>
      </w:pPr>
      <w:r>
        <w:rPr>
          <w:rFonts w:hint="eastAsia"/>
        </w:rPr>
        <w:t>另一些人则认为他是最高等级的受造物之一，因为他被称为“天使长中的一位”，但以理书 10:13；并且从未将神圣属性归于他。</w:t>
      </w:r>
    </w:p>
    <w:p w14:paraId="6F22AA86">
      <w:pPr>
        <w:widowControl w:val="0"/>
        <w:numPr>
          <w:ilvl w:val="0"/>
          <w:numId w:val="0"/>
        </w:numPr>
        <w:jc w:val="both"/>
        <w:rPr>
          <w:rFonts w:hint="eastAsia"/>
        </w:rPr>
      </w:pPr>
    </w:p>
    <w:p w14:paraId="526C5EC3">
      <w:pPr>
        <w:widowControl w:val="0"/>
        <w:numPr>
          <w:ilvl w:val="0"/>
          <w:numId w:val="0"/>
        </w:numPr>
        <w:jc w:val="both"/>
        <w:rPr>
          <w:rFonts w:hint="eastAsia"/>
        </w:rPr>
      </w:pPr>
      <w:r>
        <w:rPr>
          <w:rFonts w:hint="eastAsia"/>
        </w:rPr>
        <w:t>7.What do the Scriptures teach concerning the number and power of angels?</w:t>
      </w:r>
    </w:p>
    <w:p w14:paraId="770FF440">
      <w:pPr>
        <w:widowControl w:val="0"/>
        <w:numPr>
          <w:ilvl w:val="0"/>
          <w:numId w:val="0"/>
        </w:numPr>
        <w:jc w:val="both"/>
        <w:rPr>
          <w:rFonts w:hint="eastAsia"/>
        </w:rPr>
      </w:pPr>
      <w:r>
        <w:rPr>
          <w:rFonts w:hint="eastAsia"/>
        </w:rPr>
        <w:t>7.圣经关于天使的数量和能力教导了什么？</w:t>
      </w:r>
    </w:p>
    <w:p w14:paraId="229D9A7F">
      <w:pPr>
        <w:widowControl w:val="0"/>
        <w:numPr>
          <w:ilvl w:val="0"/>
          <w:numId w:val="0"/>
        </w:numPr>
        <w:jc w:val="both"/>
        <w:rPr>
          <w:rFonts w:hint="eastAsia"/>
        </w:rPr>
      </w:pPr>
    </w:p>
    <w:p w14:paraId="7D1CF0D4">
      <w:pPr>
        <w:widowControl w:val="0"/>
        <w:numPr>
          <w:ilvl w:val="0"/>
          <w:numId w:val="0"/>
        </w:numPr>
        <w:jc w:val="both"/>
        <w:rPr>
          <w:rFonts w:hint="eastAsia"/>
        </w:rPr>
      </w:pPr>
      <w:r>
        <w:rPr>
          <w:rFonts w:hint="eastAsia"/>
        </w:rPr>
        <w:t>1st. Concerning their number, revelation determines only that it is very great.</w:t>
      </w:r>
    </w:p>
    <w:p w14:paraId="707844EC">
      <w:pPr>
        <w:widowControl w:val="0"/>
        <w:numPr>
          <w:ilvl w:val="0"/>
          <w:numId w:val="0"/>
        </w:numPr>
        <w:jc w:val="both"/>
        <w:rPr>
          <w:rFonts w:hint="eastAsia"/>
        </w:rPr>
      </w:pPr>
      <w:r>
        <w:rPr>
          <w:rFonts w:hint="eastAsia"/>
        </w:rPr>
        <w:t>第一，关于他们的数量，启示只确定其数量非常巨大。</w:t>
      </w:r>
    </w:p>
    <w:p w14:paraId="2ED53D22">
      <w:pPr>
        <w:widowControl w:val="0"/>
        <w:numPr>
          <w:ilvl w:val="0"/>
          <w:numId w:val="0"/>
        </w:numPr>
        <w:jc w:val="both"/>
        <w:rPr>
          <w:rFonts w:hint="eastAsia"/>
        </w:rPr>
      </w:pPr>
      <w:r>
        <w:rPr>
          <w:rFonts w:hint="eastAsia"/>
        </w:rPr>
        <w:t>"Thousand thousands, and ten thousand times ten thousand."—Daniel 7:10.</w:t>
      </w:r>
    </w:p>
    <w:p w14:paraId="6CB43DCE">
      <w:pPr>
        <w:widowControl w:val="0"/>
        <w:numPr>
          <w:ilvl w:val="0"/>
          <w:numId w:val="0"/>
        </w:numPr>
        <w:jc w:val="both"/>
        <w:rPr>
          <w:rFonts w:hint="eastAsia"/>
        </w:rPr>
      </w:pPr>
      <w:r>
        <w:rPr>
          <w:rFonts w:hint="eastAsia"/>
        </w:rPr>
        <w:t>“千千万万，万万千千。”——但以理书 7:10。</w:t>
      </w:r>
    </w:p>
    <w:p w14:paraId="7B5601D3">
      <w:pPr>
        <w:widowControl w:val="0"/>
        <w:numPr>
          <w:ilvl w:val="0"/>
          <w:numId w:val="0"/>
        </w:numPr>
        <w:jc w:val="both"/>
        <w:rPr>
          <w:rFonts w:hint="eastAsia"/>
        </w:rPr>
      </w:pPr>
      <w:r>
        <w:rPr>
          <w:rFonts w:hint="eastAsia"/>
        </w:rPr>
        <w:t>"More than twelve legions of angels."— Matthew 26:53.</w:t>
      </w:r>
    </w:p>
    <w:p w14:paraId="7FEF70E8">
      <w:pPr>
        <w:widowControl w:val="0"/>
        <w:numPr>
          <w:ilvl w:val="0"/>
          <w:numId w:val="0"/>
        </w:numPr>
        <w:jc w:val="both"/>
        <w:rPr>
          <w:rFonts w:hint="eastAsia"/>
        </w:rPr>
      </w:pPr>
      <w:r>
        <w:rPr>
          <w:rFonts w:hint="eastAsia"/>
        </w:rPr>
        <w:t>“不止十二营的天使。”——马太福音 26:53。</w:t>
      </w:r>
    </w:p>
    <w:p w14:paraId="1B0A7887">
      <w:pPr>
        <w:widowControl w:val="0"/>
        <w:numPr>
          <w:ilvl w:val="0"/>
          <w:numId w:val="0"/>
        </w:numPr>
        <w:jc w:val="both"/>
        <w:rPr>
          <w:rFonts w:hint="eastAsia"/>
        </w:rPr>
      </w:pPr>
      <w:r>
        <w:rPr>
          <w:rFonts w:hint="eastAsia"/>
        </w:rPr>
        <w:t>"Multitude of the heavenly host." Luke 2:13; "Myriads of angels."—Hebrews 12:22.</w:t>
      </w:r>
    </w:p>
    <w:p w14:paraId="0A3333E6">
      <w:pPr>
        <w:widowControl w:val="0"/>
        <w:numPr>
          <w:ilvl w:val="0"/>
          <w:numId w:val="0"/>
        </w:numPr>
        <w:jc w:val="both"/>
        <w:rPr>
          <w:rFonts w:hint="eastAsia"/>
        </w:rPr>
      </w:pPr>
      <w:r>
        <w:rPr>
          <w:rFonts w:hint="eastAsia"/>
        </w:rPr>
        <w:t>“大队天兵。”路加福音 2:13；“千万的天使。”——希伯来书 12:22。</w:t>
      </w:r>
    </w:p>
    <w:p w14:paraId="477A8244">
      <w:pPr>
        <w:widowControl w:val="0"/>
        <w:numPr>
          <w:ilvl w:val="0"/>
          <w:numId w:val="0"/>
        </w:numPr>
        <w:jc w:val="both"/>
        <w:rPr>
          <w:rFonts w:hint="eastAsia"/>
        </w:rPr>
      </w:pPr>
    </w:p>
    <w:p w14:paraId="3386D34B">
      <w:pPr>
        <w:widowControl w:val="0"/>
        <w:numPr>
          <w:ilvl w:val="0"/>
          <w:numId w:val="0"/>
        </w:numPr>
        <w:jc w:val="both"/>
        <w:rPr>
          <w:rFonts w:hint="eastAsia"/>
        </w:rPr>
      </w:pPr>
      <w:r>
        <w:rPr>
          <w:rFonts w:hint="eastAsia"/>
        </w:rPr>
        <w:t>2nd. Concerning their power, the Scriptures teach that it is very great when exercised both in the material and in the spiritual worlds.</w:t>
      </w:r>
    </w:p>
    <w:p w14:paraId="1C94C7F9">
      <w:pPr>
        <w:widowControl w:val="0"/>
        <w:numPr>
          <w:ilvl w:val="0"/>
          <w:numId w:val="0"/>
        </w:numPr>
        <w:jc w:val="both"/>
        <w:rPr>
          <w:rFonts w:hint="eastAsia"/>
        </w:rPr>
      </w:pPr>
      <w:r>
        <w:rPr>
          <w:rFonts w:hint="eastAsia"/>
        </w:rPr>
        <w:t>第二，关于他们的能力，圣经教导说，当在物质世界和属灵世界中运用时，他们的能力非常巨大。</w:t>
      </w:r>
    </w:p>
    <w:p w14:paraId="2A30CB57">
      <w:pPr>
        <w:widowControl w:val="0"/>
        <w:numPr>
          <w:ilvl w:val="0"/>
          <w:numId w:val="0"/>
        </w:numPr>
        <w:jc w:val="both"/>
        <w:rPr>
          <w:rFonts w:hint="eastAsia"/>
        </w:rPr>
      </w:pPr>
      <w:r>
        <w:rPr>
          <w:rFonts w:hint="eastAsia"/>
        </w:rPr>
        <w:t>They are called "mighty angels," and are said to "excel in strength."—2 Thessalonians 1:7; Psalm 103:20; 2 Kings 19:35.</w:t>
      </w:r>
    </w:p>
    <w:p w14:paraId="32581F6B">
      <w:pPr>
        <w:widowControl w:val="0"/>
        <w:numPr>
          <w:ilvl w:val="0"/>
          <w:numId w:val="0"/>
        </w:numPr>
        <w:jc w:val="both"/>
        <w:rPr>
          <w:rFonts w:hint="eastAsia"/>
        </w:rPr>
      </w:pPr>
      <w:r>
        <w:rPr>
          <w:rFonts w:hint="eastAsia"/>
        </w:rPr>
        <w:t>他们被称为“大能的天使”，并据说“大有能力”。——帖撒罗尼迦后书 1:7；诗篇 103:20；列王纪下 19:35。</w:t>
      </w:r>
    </w:p>
    <w:p w14:paraId="58215EE5">
      <w:pPr>
        <w:widowControl w:val="0"/>
        <w:numPr>
          <w:ilvl w:val="0"/>
          <w:numId w:val="0"/>
        </w:numPr>
        <w:jc w:val="both"/>
        <w:rPr>
          <w:rFonts w:hint="eastAsia"/>
        </w:rPr>
      </w:pPr>
      <w:r>
        <w:rPr>
          <w:rFonts w:hint="eastAsia"/>
        </w:rPr>
        <w:t>Their power, however, is not creative, but, like that of man, it can be exercised only coordinately with the general laws of nature, in the absolute sense of that word.</w:t>
      </w:r>
    </w:p>
    <w:p w14:paraId="4E55E075">
      <w:pPr>
        <w:widowControl w:val="0"/>
        <w:numPr>
          <w:ilvl w:val="0"/>
          <w:numId w:val="0"/>
        </w:numPr>
        <w:jc w:val="both"/>
        <w:rPr>
          <w:rFonts w:hint="eastAsia"/>
        </w:rPr>
      </w:pPr>
      <w:r>
        <w:rPr>
          <w:rFonts w:hint="eastAsia"/>
        </w:rPr>
        <w:t>然而，他们的能力并非创造性的，而是像人的能力一样，只能在与自然普遍法则（在该词的绝对意义上）相协调的情况下运用。</w:t>
      </w:r>
    </w:p>
    <w:p w14:paraId="6C225CF6">
      <w:pPr>
        <w:widowControl w:val="0"/>
        <w:numPr>
          <w:ilvl w:val="0"/>
          <w:numId w:val="0"/>
        </w:numPr>
        <w:jc w:val="both"/>
        <w:rPr>
          <w:rFonts w:hint="eastAsia"/>
        </w:rPr>
      </w:pPr>
    </w:p>
    <w:p w14:paraId="47E55668">
      <w:pPr>
        <w:widowControl w:val="0"/>
        <w:numPr>
          <w:ilvl w:val="0"/>
          <w:numId w:val="0"/>
        </w:numPr>
        <w:jc w:val="both"/>
        <w:rPr>
          <w:rFonts w:hint="eastAsia"/>
        </w:rPr>
      </w:pPr>
      <w:r>
        <w:rPr>
          <w:rFonts w:hint="eastAsia"/>
        </w:rPr>
        <w:t>8.What are their employments?</w:t>
      </w:r>
    </w:p>
    <w:p w14:paraId="1A8EE469">
      <w:pPr>
        <w:widowControl w:val="0"/>
        <w:numPr>
          <w:ilvl w:val="0"/>
          <w:numId w:val="0"/>
        </w:numPr>
        <w:jc w:val="both"/>
        <w:rPr>
          <w:rFonts w:hint="eastAsia"/>
        </w:rPr>
      </w:pPr>
      <w:r>
        <w:rPr>
          <w:rFonts w:hint="eastAsia"/>
        </w:rPr>
        <w:t>8.他们的职事是什么？</w:t>
      </w:r>
    </w:p>
    <w:p w14:paraId="5248EC49">
      <w:pPr>
        <w:widowControl w:val="0"/>
        <w:numPr>
          <w:ilvl w:val="0"/>
          <w:numId w:val="0"/>
        </w:numPr>
        <w:jc w:val="both"/>
        <w:rPr>
          <w:rFonts w:hint="eastAsia"/>
        </w:rPr>
      </w:pPr>
    </w:p>
    <w:p w14:paraId="1DB73A58">
      <w:pPr>
        <w:widowControl w:val="0"/>
        <w:numPr>
          <w:ilvl w:val="0"/>
          <w:numId w:val="0"/>
        </w:numPr>
        <w:jc w:val="both"/>
        <w:rPr>
          <w:rFonts w:hint="eastAsia"/>
        </w:rPr>
      </w:pPr>
      <w:r>
        <w:rPr>
          <w:rFonts w:hint="eastAsia"/>
        </w:rPr>
        <w:t>1st. They behold the face of God in heaven, adore the divine perfections, study every revelation he makes of himself in providence and redemption, and are perfectly blessed in his presence and service.—Matthew 18:10; Revelation 5:11; 1 Peter 1:12.</w:t>
      </w:r>
    </w:p>
    <w:p w14:paraId="4ECC944F">
      <w:pPr>
        <w:widowControl w:val="0"/>
        <w:numPr>
          <w:ilvl w:val="0"/>
          <w:numId w:val="0"/>
        </w:numPr>
        <w:jc w:val="both"/>
        <w:rPr>
          <w:rFonts w:hint="eastAsia"/>
        </w:rPr>
      </w:pPr>
      <w:r>
        <w:rPr>
          <w:rFonts w:hint="eastAsia"/>
        </w:rPr>
        <w:t>第一，他们在天上常见上帝的面，敬拜神圣的完美，研究祂在护理和救赎中每一次对自己的启示，并在祂的同在和服事中得着完全的福乐。——马太福音 18:10；启示录 5:11；彼得前书 1:12。</w:t>
      </w:r>
    </w:p>
    <w:p w14:paraId="37669F88">
      <w:pPr>
        <w:widowControl w:val="0"/>
        <w:numPr>
          <w:ilvl w:val="0"/>
          <w:numId w:val="0"/>
        </w:numPr>
        <w:jc w:val="both"/>
        <w:rPr>
          <w:rFonts w:hint="eastAsia"/>
        </w:rPr>
      </w:pPr>
    </w:p>
    <w:p w14:paraId="16A73828">
      <w:pPr>
        <w:widowControl w:val="0"/>
        <w:numPr>
          <w:ilvl w:val="0"/>
          <w:numId w:val="0"/>
        </w:numPr>
        <w:jc w:val="both"/>
        <w:rPr>
          <w:rFonts w:hint="eastAsia"/>
        </w:rPr>
      </w:pPr>
      <w:r>
        <w:rPr>
          <w:rFonts w:hint="eastAsia"/>
        </w:rPr>
        <w:t>2nd. God employs them as his instruments in administering the affairs of his providence.—Genesis 28:12; Daniel 10:13.</w:t>
      </w:r>
    </w:p>
    <w:p w14:paraId="7FE6FD03">
      <w:pPr>
        <w:widowControl w:val="0"/>
        <w:numPr>
          <w:ilvl w:val="0"/>
          <w:numId w:val="0"/>
        </w:numPr>
        <w:jc w:val="both"/>
        <w:rPr>
          <w:rFonts w:hint="eastAsia"/>
        </w:rPr>
      </w:pPr>
      <w:r>
        <w:rPr>
          <w:rFonts w:hint="eastAsia"/>
        </w:rPr>
        <w:t>第二，上帝使用他们作为祂施行护理事务的工具。——创世记 28:12；但以理书 10:13。</w:t>
      </w:r>
    </w:p>
    <w:p w14:paraId="45FC5248">
      <w:pPr>
        <w:widowControl w:val="0"/>
        <w:numPr>
          <w:ilvl w:val="0"/>
          <w:numId w:val="0"/>
        </w:numPr>
        <w:jc w:val="both"/>
        <w:rPr>
          <w:rFonts w:hint="eastAsia"/>
        </w:rPr>
      </w:pPr>
      <w:r>
        <w:rPr>
          <w:rFonts w:hint="eastAsia"/>
        </w:rPr>
        <w:t>(1) The law "was ordained by angels."—Galatians 3:19; Acts 7:53; Hebrews 2:2.</w:t>
      </w:r>
    </w:p>
    <w:p w14:paraId="5EA23244">
      <w:pPr>
        <w:widowControl w:val="0"/>
        <w:numPr>
          <w:ilvl w:val="0"/>
          <w:numId w:val="0"/>
        </w:numPr>
        <w:jc w:val="both"/>
        <w:rPr>
          <w:rFonts w:hint="eastAsia"/>
        </w:rPr>
      </w:pPr>
      <w:r>
        <w:rPr>
          <w:rFonts w:hint="eastAsia"/>
        </w:rPr>
        <w:t>（1）律法“是藉天使经中保之手设立的”。——加拉太书 3:19；使徒行传 7:53；希伯来书 2:2。</w:t>
      </w:r>
    </w:p>
    <w:p w14:paraId="7BF81F22">
      <w:pPr>
        <w:widowControl w:val="0"/>
        <w:numPr>
          <w:ilvl w:val="0"/>
          <w:numId w:val="0"/>
        </w:numPr>
        <w:jc w:val="both"/>
        <w:rPr>
          <w:rFonts w:hint="eastAsia"/>
        </w:rPr>
      </w:pPr>
      <w:r>
        <w:rPr>
          <w:rFonts w:hint="eastAsia"/>
        </w:rPr>
        <w:t>(2) They are instruments of good to God’s people. —Hebrews 1:14; Acts 12:7; Psalm 91:10–12.</w:t>
      </w:r>
    </w:p>
    <w:p w14:paraId="1598C40C">
      <w:pPr>
        <w:widowControl w:val="0"/>
        <w:numPr>
          <w:ilvl w:val="0"/>
          <w:numId w:val="0"/>
        </w:numPr>
        <w:jc w:val="both"/>
        <w:rPr>
          <w:rFonts w:hint="eastAsia"/>
        </w:rPr>
      </w:pPr>
      <w:r>
        <w:rPr>
          <w:rFonts w:hint="eastAsia"/>
        </w:rPr>
        <w:t>（2）他们是上帝子民得益处的工具。——希伯来书 1:14；使徒行传 12:7；诗篇 91:10–12。</w:t>
      </w:r>
    </w:p>
    <w:p w14:paraId="231C99BA">
      <w:pPr>
        <w:widowControl w:val="0"/>
        <w:numPr>
          <w:ilvl w:val="0"/>
          <w:numId w:val="0"/>
        </w:numPr>
        <w:jc w:val="both"/>
        <w:rPr>
          <w:rFonts w:hint="eastAsia"/>
        </w:rPr>
      </w:pPr>
      <w:r>
        <w:rPr>
          <w:rFonts w:hint="eastAsia"/>
        </w:rPr>
        <w:t>(3) They execute judgment upon God’s enemies.—Acts 2:23; 2 Kings 19:35; 1 Chronicles 21:16.</w:t>
      </w:r>
    </w:p>
    <w:p w14:paraId="3A49E87E">
      <w:pPr>
        <w:widowControl w:val="0"/>
        <w:numPr>
          <w:ilvl w:val="0"/>
          <w:numId w:val="0"/>
        </w:numPr>
        <w:jc w:val="both"/>
        <w:rPr>
          <w:rFonts w:hint="eastAsia"/>
        </w:rPr>
      </w:pPr>
      <w:r>
        <w:rPr>
          <w:rFonts w:hint="eastAsia"/>
        </w:rPr>
        <w:t>（3）他们对上帝的仇敌执行审判。——使徒行传 2:23；列王纪下 19:35；历代志上 21:16。</w:t>
      </w:r>
    </w:p>
    <w:p w14:paraId="6043B7E3">
      <w:pPr>
        <w:widowControl w:val="0"/>
        <w:numPr>
          <w:ilvl w:val="0"/>
          <w:numId w:val="0"/>
        </w:numPr>
        <w:jc w:val="both"/>
        <w:rPr>
          <w:rFonts w:hint="eastAsia"/>
        </w:rPr>
      </w:pPr>
      <w:r>
        <w:rPr>
          <w:rFonts w:hint="eastAsia"/>
        </w:rPr>
        <w:t>(4) They will officiate in the final judgment in separating the good from the bad, in gathering the elect, and in bearing them up to meet the Lord in the air. Matthew 13:30,39; 24:31; 1 Thessalonians 4:17.</w:t>
      </w:r>
    </w:p>
    <w:p w14:paraId="337A2DD6">
      <w:pPr>
        <w:widowControl w:val="0"/>
        <w:numPr>
          <w:ilvl w:val="0"/>
          <w:numId w:val="0"/>
        </w:numPr>
        <w:jc w:val="both"/>
        <w:rPr>
          <w:rFonts w:hint="eastAsia"/>
        </w:rPr>
      </w:pPr>
      <w:r>
        <w:rPr>
          <w:rFonts w:hint="eastAsia"/>
        </w:rPr>
        <w:t>（4）他们将在末日审判中司职，将善人与恶人分开，聚集选民，并将他们提到空中与主相遇。马太福音 13:30,39；24:31；帖撒罗尼迦前书 4:17。</w:t>
      </w:r>
    </w:p>
    <w:p w14:paraId="04A41290">
      <w:pPr>
        <w:widowControl w:val="0"/>
        <w:numPr>
          <w:ilvl w:val="0"/>
          <w:numId w:val="0"/>
        </w:numPr>
        <w:jc w:val="both"/>
        <w:rPr>
          <w:rFonts w:hint="eastAsia"/>
        </w:rPr>
      </w:pPr>
    </w:p>
    <w:p w14:paraId="23D90105">
      <w:pPr>
        <w:widowControl w:val="0"/>
        <w:numPr>
          <w:ilvl w:val="0"/>
          <w:numId w:val="0"/>
        </w:numPr>
        <w:jc w:val="both"/>
        <w:rPr>
          <w:rFonts w:hint="eastAsia"/>
        </w:rPr>
      </w:pPr>
      <w:r>
        <w:rPr>
          <w:rFonts w:hint="eastAsia"/>
        </w:rPr>
        <w:t>9.Have angels bodies, and how are the apparitions of angels to be accounted for?</w:t>
      </w:r>
    </w:p>
    <w:p w14:paraId="726DA0AE">
      <w:pPr>
        <w:widowControl w:val="0"/>
        <w:numPr>
          <w:ilvl w:val="0"/>
          <w:numId w:val="0"/>
        </w:numPr>
        <w:jc w:val="both"/>
        <w:rPr>
          <w:rFonts w:hint="eastAsia"/>
        </w:rPr>
      </w:pPr>
      <w:r>
        <w:rPr>
          <w:rFonts w:hint="eastAsia"/>
        </w:rPr>
        <w:t>9.天使有身体吗？天使的显现如何解释？</w:t>
      </w:r>
    </w:p>
    <w:p w14:paraId="4087AE27">
      <w:pPr>
        <w:widowControl w:val="0"/>
        <w:numPr>
          <w:ilvl w:val="0"/>
          <w:numId w:val="0"/>
        </w:numPr>
        <w:jc w:val="both"/>
        <w:rPr>
          <w:rFonts w:hint="eastAsia"/>
        </w:rPr>
      </w:pPr>
    </w:p>
    <w:p w14:paraId="2FF3C2C4">
      <w:pPr>
        <w:widowControl w:val="0"/>
        <w:numPr>
          <w:ilvl w:val="0"/>
          <w:numId w:val="0"/>
        </w:numPr>
        <w:jc w:val="both"/>
        <w:rPr>
          <w:rFonts w:hint="eastAsia"/>
        </w:rPr>
      </w:pPr>
      <w:r>
        <w:rPr>
          <w:rFonts w:hint="eastAsia"/>
        </w:rPr>
        <w:t>Angels are called in the Scriptures "spirits" (πνεύματα), Hebrews 1:14, a word which is also used to designate the souls of men when separate from the body.—1 Peter 3:19.</w:t>
      </w:r>
    </w:p>
    <w:p w14:paraId="5FB868E9">
      <w:pPr>
        <w:widowControl w:val="0"/>
        <w:numPr>
          <w:ilvl w:val="0"/>
          <w:numId w:val="0"/>
        </w:numPr>
        <w:jc w:val="both"/>
        <w:rPr>
          <w:rFonts w:hint="eastAsia"/>
        </w:rPr>
      </w:pPr>
      <w:r>
        <w:rPr>
          <w:rFonts w:hint="eastAsia"/>
        </w:rPr>
        <w:t>天使在圣经中被称为“灵”（希腊文：πνεύματα，pneumata），希伯来书 1:14，这个词也用来指人离体后的灵魂。——彼得前书 3:19。</w:t>
      </w:r>
    </w:p>
    <w:p w14:paraId="2F0196FD">
      <w:pPr>
        <w:widowControl w:val="0"/>
        <w:numPr>
          <w:ilvl w:val="0"/>
          <w:numId w:val="0"/>
        </w:numPr>
        <w:jc w:val="both"/>
        <w:rPr>
          <w:rFonts w:hint="eastAsia"/>
        </w:rPr>
      </w:pPr>
      <w:r>
        <w:rPr>
          <w:rFonts w:hint="eastAsia"/>
        </w:rPr>
        <w:t>There is however nothing in that word, nor in the opinions of the Jews at the time of Christ, nor in anything which is told us of the nature or the employments of angels in the Scriptures, which prove that angels are absolutely destitute of proper material bodies of any kind.</w:t>
      </w:r>
    </w:p>
    <w:p w14:paraId="17953788">
      <w:pPr>
        <w:widowControl w:val="0"/>
        <w:numPr>
          <w:ilvl w:val="0"/>
          <w:numId w:val="0"/>
        </w:numPr>
        <w:jc w:val="both"/>
        <w:rPr>
          <w:rFonts w:hint="eastAsia"/>
        </w:rPr>
      </w:pPr>
      <w:r>
        <w:rPr>
          <w:rFonts w:hint="eastAsia"/>
        </w:rPr>
        <w:t>然而，无论在该词中，还是在基督时代犹太人的观点中，或是在圣经中告诉我们关于天使本性或职事的任何事情中，都没有证明天使绝对没有任何种类的物质身体。</w:t>
      </w:r>
    </w:p>
    <w:p w14:paraId="3C15D932">
      <w:pPr>
        <w:widowControl w:val="0"/>
        <w:numPr>
          <w:ilvl w:val="0"/>
          <w:numId w:val="0"/>
        </w:numPr>
        <w:jc w:val="both"/>
        <w:rPr>
          <w:rFonts w:hint="eastAsia"/>
        </w:rPr>
      </w:pPr>
      <w:r>
        <w:rPr>
          <w:rFonts w:hint="eastAsia"/>
        </w:rPr>
        <w:t>Indeed as the Son of God is to have "a glorious body," "a spiritual body" forever, and since all the redeemed are to have bodies like his, and since the angels are associated with redeemed men as members of the same infinitely exalted kingdom, it may appear probable that angels may have been created with physical organizations not altogether dissimilar to the "spiritual bodies" of the redeemed.</w:t>
      </w:r>
    </w:p>
    <w:p w14:paraId="3B5D5485">
      <w:pPr>
        <w:widowControl w:val="0"/>
        <w:numPr>
          <w:ilvl w:val="0"/>
          <w:numId w:val="0"/>
        </w:numPr>
        <w:jc w:val="both"/>
        <w:rPr>
          <w:rFonts w:hint="eastAsia"/>
        </w:rPr>
      </w:pPr>
      <w:r>
        <w:rPr>
          <w:rFonts w:hint="eastAsia"/>
        </w:rPr>
        <w:t>事实上，既然上帝的儿子将永远拥有“荣耀的身体”、“属灵的身体”，并且既然所有蒙救赎的人都将拥有像祂那样的身体，又既然天使与蒙救赎的人同为同一个无限崇高国度的成员，那么天使可能被创造时就具有与蒙救赎者“属灵身体”并非完全不同的身体组织，这似乎是可能的。</w:t>
      </w:r>
    </w:p>
    <w:p w14:paraId="4C46C7E9">
      <w:pPr>
        <w:widowControl w:val="0"/>
        <w:numPr>
          <w:ilvl w:val="0"/>
          <w:numId w:val="0"/>
        </w:numPr>
        <w:jc w:val="both"/>
        <w:rPr>
          <w:rFonts w:hint="eastAsia"/>
        </w:rPr>
      </w:pPr>
      <w:r>
        <w:rPr>
          <w:rFonts w:hint="eastAsia"/>
        </w:rPr>
        <w:t>They always appeared and spoke to men in Bible times in the bodily form of men, and as such they ate food and lodged in houses like common men.—Genesis 18: 8 and 19:3.</w:t>
      </w:r>
    </w:p>
    <w:p w14:paraId="2C65B023">
      <w:pPr>
        <w:widowControl w:val="0"/>
        <w:numPr>
          <w:ilvl w:val="0"/>
          <w:numId w:val="0"/>
        </w:numPr>
        <w:jc w:val="both"/>
        <w:rPr>
          <w:rFonts w:hint="eastAsia"/>
        </w:rPr>
      </w:pPr>
      <w:r>
        <w:rPr>
          <w:rFonts w:hint="eastAsia"/>
        </w:rPr>
        <w:t>在圣经时代，他们总是以人的肉身形态向人显现并说话，并且像普通人一样吃食物、住在房子里。——创世记 18:8 和 19:3。</w:t>
      </w:r>
    </w:p>
    <w:p w14:paraId="451487C1">
      <w:pPr>
        <w:widowControl w:val="0"/>
        <w:numPr>
          <w:ilvl w:val="0"/>
          <w:numId w:val="0"/>
        </w:numPr>
        <w:jc w:val="both"/>
        <w:rPr>
          <w:rFonts w:hint="eastAsia"/>
        </w:rPr>
      </w:pPr>
    </w:p>
    <w:p w14:paraId="7D0E120A">
      <w:pPr>
        <w:widowControl w:val="0"/>
        <w:numPr>
          <w:ilvl w:val="0"/>
          <w:numId w:val="0"/>
        </w:numPr>
        <w:jc w:val="both"/>
        <w:rPr>
          <w:rFonts w:hint="eastAsia"/>
        </w:rPr>
      </w:pPr>
      <w:r>
        <w:rPr>
          <w:rFonts w:hint="eastAsia"/>
        </w:rPr>
        <w:t>It has hence been supposed by some that angels have bodies like the present "natural" or animal bodies of men (σῶμα ψυχικὸν), 1 Corinthians 15:44, of flesh, bones, and blood, of head and features, hands and feet, and that the apparition of an angel involved no change in him, but only a coming within the sphere of the sense perception of the observer, when the angel appeared just as he habitually is.</w:t>
      </w:r>
    </w:p>
    <w:p w14:paraId="712414EB">
      <w:pPr>
        <w:widowControl w:val="0"/>
        <w:numPr>
          <w:ilvl w:val="0"/>
          <w:numId w:val="0"/>
        </w:numPr>
        <w:jc w:val="both"/>
        <w:rPr>
          <w:rFonts w:hint="eastAsia"/>
        </w:rPr>
      </w:pPr>
      <w:r>
        <w:rPr>
          <w:rFonts w:hint="eastAsia"/>
        </w:rPr>
        <w:t>因此，一些人认为天使拥有像现今人类“属血气的”或动物性的身体（希腊文：σῶμα ψυχικόν，soma psychikon），哥林多前书 15:44，有肉、骨、血，有头、五官、手和脚；并且天使的显现并不涉及他本身的变化，而只是进入了观察者感官知觉的范围，此时天使显现的正是他惯常的样子。</w:t>
      </w:r>
    </w:p>
    <w:p w14:paraId="53F19015">
      <w:pPr>
        <w:widowControl w:val="0"/>
        <w:numPr>
          <w:ilvl w:val="0"/>
          <w:numId w:val="0"/>
        </w:numPr>
        <w:jc w:val="both"/>
        <w:rPr>
          <w:rFonts w:hint="eastAsia"/>
        </w:rPr>
      </w:pPr>
    </w:p>
    <w:p w14:paraId="70FA3FD6">
      <w:pPr>
        <w:widowControl w:val="0"/>
        <w:numPr>
          <w:ilvl w:val="0"/>
          <w:numId w:val="0"/>
        </w:numPr>
        <w:jc w:val="both"/>
        <w:rPr>
          <w:rFonts w:hint="eastAsia"/>
        </w:rPr>
      </w:pPr>
      <w:r>
        <w:rPr>
          <w:rFonts w:hint="eastAsia"/>
        </w:rPr>
        <w:t>Now this is inconsistent with the facts of the inspired record.</w:t>
      </w:r>
    </w:p>
    <w:p w14:paraId="295DE7D3">
      <w:pPr>
        <w:widowControl w:val="0"/>
        <w:numPr>
          <w:ilvl w:val="0"/>
          <w:numId w:val="0"/>
        </w:numPr>
        <w:jc w:val="both"/>
        <w:rPr>
          <w:rFonts w:hint="eastAsia"/>
        </w:rPr>
      </w:pPr>
      <w:r>
        <w:rPr>
          <w:rFonts w:hint="eastAsia"/>
        </w:rPr>
        <w:t>现在，这与默示记录的事实不符。</w:t>
      </w:r>
    </w:p>
    <w:p w14:paraId="042B1BDC">
      <w:pPr>
        <w:widowControl w:val="0"/>
        <w:numPr>
          <w:ilvl w:val="0"/>
          <w:numId w:val="0"/>
        </w:numPr>
        <w:jc w:val="both"/>
        <w:rPr>
          <w:rFonts w:hint="eastAsia"/>
        </w:rPr>
      </w:pPr>
      <w:r>
        <w:rPr>
          <w:rFonts w:hint="eastAsia"/>
        </w:rPr>
        <w:t>In certain situations the angels "appeared" precisely like common men, and in other situation) they acted very differently (Acts 12:7–10; Numbers 22:31), in passing through stone walls, appearing and disappearing at will, etc.</w:t>
      </w:r>
    </w:p>
    <w:p w14:paraId="6BF96C33">
      <w:pPr>
        <w:widowControl w:val="0"/>
        <w:numPr>
          <w:ilvl w:val="0"/>
          <w:numId w:val="0"/>
        </w:numPr>
        <w:jc w:val="both"/>
        <w:rPr>
          <w:rFonts w:hint="eastAsia"/>
        </w:rPr>
      </w:pPr>
      <w:r>
        <w:rPr>
          <w:rFonts w:hint="eastAsia"/>
        </w:rPr>
        <w:t>在某些情况下，天使“显现”得与普通人完全一样，而在其他情况下，他们的行为却截然不同（使徒行传 12:7–10；民数记 22:31），例如穿过石墙、随意显现和消失等等。</w:t>
      </w:r>
    </w:p>
    <w:p w14:paraId="51A0E892">
      <w:pPr>
        <w:widowControl w:val="0"/>
        <w:numPr>
          <w:ilvl w:val="0"/>
          <w:numId w:val="0"/>
        </w:numPr>
        <w:jc w:val="both"/>
        <w:rPr>
          <w:rFonts w:hint="eastAsia"/>
        </w:rPr>
      </w:pPr>
      <w:r>
        <w:rPr>
          <w:rFonts w:hint="eastAsia"/>
        </w:rPr>
        <w:t>Besides, one of the three men who appeared to Abraham at Mamre, and whose feet he washed, and who ate the meat he had prepared, was Jehovah, the second Person of the Trinity, who had no body till he acquired it many centuries afterwards in the womb of the Virgin.</w:t>
      </w:r>
    </w:p>
    <w:p w14:paraId="2D6BB41F">
      <w:pPr>
        <w:widowControl w:val="0"/>
        <w:numPr>
          <w:ilvl w:val="0"/>
          <w:numId w:val="0"/>
        </w:numPr>
        <w:jc w:val="both"/>
        <w:rPr>
          <w:rFonts w:hint="eastAsia"/>
        </w:rPr>
      </w:pPr>
      <w:r>
        <w:rPr>
          <w:rFonts w:hint="eastAsia"/>
        </w:rPr>
        <w:t>此外，在幔利向亚伯拉罕显现的三个人中，其中一位为他洗脚、吃他预备的肉的，是耶和华，三位一体的第二位格，祂直到许多世纪后才在童女腹中获得身体。</w:t>
      </w:r>
    </w:p>
    <w:p w14:paraId="1E08CF4A">
      <w:pPr>
        <w:widowControl w:val="0"/>
        <w:numPr>
          <w:ilvl w:val="0"/>
          <w:numId w:val="0"/>
        </w:numPr>
        <w:jc w:val="both"/>
        <w:rPr>
          <w:rFonts w:hint="eastAsia"/>
        </w:rPr>
      </w:pPr>
      <w:r>
        <w:rPr>
          <w:rFonts w:hint="eastAsia"/>
        </w:rPr>
        <w:t>If the apparent human body of the one angels, was not a real, permanent human body, there is not ground to argue from the recorded phenomena that the others were.—Genesis 18:1–33.</w:t>
      </w:r>
    </w:p>
    <w:p w14:paraId="76A16A7D">
      <w:pPr>
        <w:widowControl w:val="0"/>
        <w:numPr>
          <w:ilvl w:val="0"/>
          <w:numId w:val="0"/>
        </w:numPr>
        <w:jc w:val="both"/>
        <w:rPr>
          <w:rFonts w:hint="eastAsia"/>
        </w:rPr>
      </w:pPr>
      <w:r>
        <w:rPr>
          <w:rFonts w:hint="eastAsia"/>
        </w:rPr>
        <w:t>如果那一位天使表面上的人形身体并非真实、永久的人形身体，那么就没有理由根据所记载的现象来论证其他天使也是如此。——创世记 18:1–33。</w:t>
      </w:r>
    </w:p>
    <w:p w14:paraId="303792C2">
      <w:pPr>
        <w:widowControl w:val="0"/>
        <w:numPr>
          <w:ilvl w:val="0"/>
          <w:numId w:val="0"/>
        </w:numPr>
        <w:jc w:val="both"/>
        <w:rPr>
          <w:rFonts w:hint="eastAsia"/>
        </w:rPr>
      </w:pPr>
    </w:p>
    <w:p w14:paraId="55AF6489">
      <w:pPr>
        <w:widowControl w:val="0"/>
        <w:numPr>
          <w:ilvl w:val="0"/>
          <w:numId w:val="0"/>
        </w:numPr>
        <w:jc w:val="both"/>
        <w:rPr>
          <w:rFonts w:hint="eastAsia"/>
        </w:rPr>
      </w:pPr>
      <w:r>
        <w:rPr>
          <w:rFonts w:hint="eastAsia"/>
        </w:rPr>
        <w:t>Besides this, the theory in question indicates absurd confusion of thought.</w:t>
      </w:r>
    </w:p>
    <w:p w14:paraId="6A3C5661">
      <w:pPr>
        <w:widowControl w:val="0"/>
        <w:numPr>
          <w:ilvl w:val="0"/>
          <w:numId w:val="0"/>
        </w:numPr>
        <w:jc w:val="both"/>
        <w:rPr>
          <w:rFonts w:hint="eastAsia"/>
        </w:rPr>
      </w:pPr>
      <w:r>
        <w:rPr>
          <w:rFonts w:hint="eastAsia"/>
        </w:rPr>
        <w:t>除此之外，所讨论的理论表明了荒谬的思想混乱。</w:t>
      </w:r>
    </w:p>
    <w:p w14:paraId="7E474BA5">
      <w:pPr>
        <w:widowControl w:val="0"/>
        <w:numPr>
          <w:ilvl w:val="0"/>
          <w:numId w:val="0"/>
        </w:numPr>
        <w:jc w:val="both"/>
        <w:rPr>
          <w:rFonts w:hint="eastAsia"/>
        </w:rPr>
      </w:pPr>
      <w:r>
        <w:rPr>
          <w:rFonts w:hint="eastAsia"/>
        </w:rPr>
        <w:t>The animal human body, as we know it, is a physical organization in equilibrium with certain definite and nicely adjusted physical conditions, and it can exist only under those conditions.</w:t>
      </w:r>
    </w:p>
    <w:p w14:paraId="2A124320">
      <w:pPr>
        <w:widowControl w:val="0"/>
        <w:numPr>
          <w:ilvl w:val="0"/>
          <w:numId w:val="0"/>
        </w:numPr>
        <w:jc w:val="both"/>
        <w:rPr>
          <w:rFonts w:hint="eastAsia"/>
        </w:rPr>
      </w:pPr>
      <w:r>
        <w:rPr>
          <w:rFonts w:hint="eastAsia"/>
        </w:rPr>
        <w:t>我们所知的动物性人体，是一个与某些确定且精确调节的物理条件相平衡的物理组织，它只能在那些条件下存在。</w:t>
      </w:r>
    </w:p>
    <w:p w14:paraId="28E6CA1B">
      <w:pPr>
        <w:widowControl w:val="0"/>
        <w:numPr>
          <w:ilvl w:val="0"/>
          <w:numId w:val="0"/>
        </w:numPr>
        <w:jc w:val="both"/>
        <w:rPr>
          <w:rFonts w:hint="eastAsia"/>
        </w:rPr>
      </w:pPr>
      <w:r>
        <w:rPr>
          <w:rFonts w:hint="eastAsia"/>
        </w:rPr>
        <w:t>The vertebrate type, of which the human body is the highest form, has been continually changed as the physical conditions of the globe have changed, and it ceases always to exist whenever those conditions are changed in any decided degree.</w:t>
      </w:r>
    </w:p>
    <w:p w14:paraId="1680744D">
      <w:pPr>
        <w:widowControl w:val="0"/>
        <w:numPr>
          <w:ilvl w:val="0"/>
          <w:numId w:val="0"/>
        </w:numPr>
        <w:jc w:val="both"/>
        <w:rPr>
          <w:rFonts w:hint="eastAsia"/>
        </w:rPr>
      </w:pPr>
      <w:r>
        <w:rPr>
          <w:rFonts w:hint="eastAsia"/>
        </w:rPr>
        <w:t>脊椎动物类型，其中人体是最高形式，随着地球物理条件的变化而不断改变，并且只要这些条件发生任何决定性的变化，它就总是停止存在。</w:t>
      </w:r>
    </w:p>
    <w:p w14:paraId="5C3063F6">
      <w:pPr>
        <w:widowControl w:val="0"/>
        <w:numPr>
          <w:ilvl w:val="0"/>
          <w:numId w:val="0"/>
        </w:numPr>
        <w:jc w:val="both"/>
        <w:rPr>
          <w:rFonts w:hint="eastAsia"/>
        </w:rPr>
      </w:pPr>
      <w:r>
        <w:rPr>
          <w:rFonts w:hint="eastAsia"/>
        </w:rPr>
        <w:t>If it would be absurd to conceive of a human body existing in water, or in fire, how much more absurd is it to conceive of a warm–blooded, food–consuming animal existing indifferently on earth and in heaven; traversing at will the interstellar spaces, and as a true cosmopolite inhabiting alternately and indifferently all worlds, and all elements, ether, air and water, and all temperatures, from the molten sun to the absolute zero of the starless void.</w:t>
      </w:r>
    </w:p>
    <w:p w14:paraId="4C453F9E">
      <w:pPr>
        <w:widowControl w:val="0"/>
        <w:numPr>
          <w:ilvl w:val="0"/>
          <w:numId w:val="0"/>
        </w:numPr>
        <w:jc w:val="both"/>
        <w:rPr>
          <w:rFonts w:hint="eastAsia"/>
        </w:rPr>
      </w:pPr>
      <w:r>
        <w:rPr>
          <w:rFonts w:hint="eastAsia"/>
        </w:rPr>
        <w:t>如果设想人体存在于水中或火中是荒谬的，那么设想一个温血的、消耗食物的动物，既能无差别地存在于地上，也能存在于天上；随意穿越星际空间，并作为一个真正的世界公民，交替地、无差别地居住在所有世界、所有元素（以太、空气和水）以及所有温度（从熔融的太阳到无星虚空的绝对零度）中，那就更加荒谬了。</w:t>
      </w:r>
    </w:p>
    <w:p w14:paraId="3AF4DD70">
      <w:pPr>
        <w:widowControl w:val="0"/>
        <w:numPr>
          <w:ilvl w:val="0"/>
          <w:numId w:val="0"/>
        </w:numPr>
        <w:jc w:val="both"/>
        <w:rPr>
          <w:rFonts w:hint="eastAsia"/>
        </w:rPr>
      </w:pPr>
    </w:p>
    <w:p w14:paraId="4762EB7A">
      <w:pPr>
        <w:widowControl w:val="0"/>
        <w:numPr>
          <w:ilvl w:val="0"/>
          <w:numId w:val="0"/>
        </w:numPr>
        <w:jc w:val="both"/>
        <w:rPr>
          <w:rFonts w:hint="eastAsia"/>
        </w:rPr>
      </w:pPr>
      <w:r>
        <w:rPr>
          <w:rFonts w:hint="eastAsia"/>
        </w:rPr>
        <w:t>The bodily appearance of angels, therefore, must have been something new assumed, or something preexistent and permanent greatly modified for the purpose of enabling them to hold, upon occasion, profitable interaction with men.</w:t>
      </w:r>
    </w:p>
    <w:p w14:paraId="0C3F3790">
      <w:pPr>
        <w:widowControl w:val="0"/>
        <w:numPr>
          <w:ilvl w:val="0"/>
          <w:numId w:val="0"/>
        </w:numPr>
        <w:jc w:val="both"/>
        <w:rPr>
          <w:rFonts w:hint="eastAsia"/>
        </w:rPr>
      </w:pPr>
      <w:r>
        <w:rPr>
          <w:rFonts w:hint="eastAsia"/>
        </w:rPr>
        <w:t>因此，天使的肉身显现，必定是某种新披上的形态，或者是某种先前存在且永久的形态，为了使他们能够在特定场合与人进行有益的互动而大大改变了的。</w:t>
      </w:r>
    </w:p>
    <w:p w14:paraId="28831F83">
      <w:pPr>
        <w:widowControl w:val="0"/>
        <w:numPr>
          <w:ilvl w:val="0"/>
          <w:numId w:val="0"/>
        </w:numPr>
        <w:jc w:val="both"/>
        <w:rPr>
          <w:rFonts w:hint="eastAsia"/>
        </w:rPr>
      </w:pPr>
    </w:p>
    <w:p w14:paraId="0D085AA1">
      <w:pPr>
        <w:widowControl w:val="0"/>
        <w:numPr>
          <w:ilvl w:val="0"/>
          <w:numId w:val="0"/>
        </w:numPr>
        <w:jc w:val="both"/>
        <w:rPr>
          <w:rFonts w:hint="eastAsia"/>
        </w:rPr>
      </w:pPr>
      <w:r>
        <w:rPr>
          <w:rFonts w:hint="eastAsia"/>
        </w:rPr>
        <w:t>10.What is the Romish doctrine and practice with regard to the worship of angels?</w:t>
      </w:r>
    </w:p>
    <w:p w14:paraId="259F5794">
      <w:pPr>
        <w:widowControl w:val="0"/>
        <w:numPr>
          <w:ilvl w:val="0"/>
          <w:numId w:val="0"/>
        </w:numPr>
        <w:jc w:val="both"/>
        <w:rPr>
          <w:rFonts w:hint="eastAsia"/>
        </w:rPr>
      </w:pPr>
      <w:r>
        <w:rPr>
          <w:rFonts w:hint="eastAsia"/>
        </w:rPr>
        <w:t>10.罗马天主教关于敬拜天使的教义和实践是什么？</w:t>
      </w:r>
    </w:p>
    <w:p w14:paraId="42F955C2">
      <w:pPr>
        <w:widowControl w:val="0"/>
        <w:numPr>
          <w:ilvl w:val="0"/>
          <w:numId w:val="0"/>
        </w:numPr>
        <w:jc w:val="both"/>
        <w:rPr>
          <w:rFonts w:hint="eastAsia"/>
        </w:rPr>
      </w:pPr>
    </w:p>
    <w:p w14:paraId="36F3C4A2">
      <w:pPr>
        <w:widowControl w:val="0"/>
        <w:numPr>
          <w:ilvl w:val="0"/>
          <w:numId w:val="0"/>
        </w:numPr>
        <w:jc w:val="both"/>
        <w:rPr>
          <w:rFonts w:hint="eastAsia"/>
        </w:rPr>
      </w:pPr>
      <w:r>
        <w:rPr>
          <w:rFonts w:hint="eastAsia"/>
        </w:rPr>
        <w:t>"Catechismus Romanus," 3. 2, 9, 10.—"For the Holy Spirit who says, Honor and glory unto the only God (1 Timothy 1:17), commands us also to honor our parents and elders (Leviticus 19:32, etc.); and the holy men who worshipped one God only are also said in the sacred Scriptures to have adored (Genesis 23:7,12, etc.), that is, to have suppliantly venerated, kings.</w:t>
      </w:r>
    </w:p>
    <w:p w14:paraId="3874C06C">
      <w:pPr>
        <w:widowControl w:val="0"/>
        <w:numPr>
          <w:ilvl w:val="0"/>
          <w:numId w:val="0"/>
        </w:numPr>
        <w:jc w:val="both"/>
        <w:rPr>
          <w:rFonts w:hint="eastAsia"/>
        </w:rPr>
      </w:pPr>
      <w:r>
        <w:rPr>
          <w:rFonts w:hint="eastAsia"/>
        </w:rPr>
        <w:t>《罗马教理问答》，第三部分，第二章，第9、10条。——“因为那说‘但愿尊贵、荣耀归与那独一的神’（提摩太前书 1:17）的圣灵，也吩咐我们要孝敬父母和长辈（利未记 19:32 等）；圣经中也记载，那些只敬拜独一上帝的圣人曾崇拜（创世记 23:7,12 等），即恭敬地尊崇君王。</w:t>
      </w:r>
    </w:p>
    <w:p w14:paraId="362E8632">
      <w:pPr>
        <w:widowControl w:val="0"/>
        <w:numPr>
          <w:ilvl w:val="0"/>
          <w:numId w:val="0"/>
        </w:numPr>
        <w:jc w:val="both"/>
        <w:rPr>
          <w:rFonts w:hint="eastAsia"/>
        </w:rPr>
      </w:pPr>
      <w:r>
        <w:rPr>
          <w:rFonts w:hint="eastAsia"/>
        </w:rPr>
        <w:t>If then kings, by whose agency God governs the world, are treated with so high an honor, shall we not give to the angelic spirits an honor greater in proportion as these blessed minds exceed kings in dignity; [to those angelic spirits] whom God has been pleased to constitute his ministers; whose services he makes use of, not only in the government of the Church, but also of the rest of the universe; by whose aid, although we see them not, we are daily delivered from the greatest dangers both of soul and body?</w:t>
      </w:r>
    </w:p>
    <w:p w14:paraId="0628C49D">
      <w:pPr>
        <w:widowControl w:val="0"/>
        <w:numPr>
          <w:ilvl w:val="0"/>
          <w:numId w:val="0"/>
        </w:numPr>
        <w:jc w:val="both"/>
        <w:rPr>
          <w:rFonts w:hint="eastAsia"/>
        </w:rPr>
      </w:pPr>
      <w:r>
        <w:rPr>
          <w:rFonts w:hint="eastAsia"/>
        </w:rPr>
        <w:t>那么，如果那些上帝藉以治理世界的君王都受到如此高的尊重，我们岂不应按这些蒙福的灵体在尊严上超过君王的程度，给予他们更大的尊重吗？[给予那些天使般的灵体]上帝乐意立他们为祂的仆役；祂不仅在教会的治理中，而且在宇宙其余部分的治理中，都使用他们的服务；藉着他们的帮助，虽然我们看不见他们，我们每天都从灵魂和身体最大的危险中得蒙拯救吗？</w:t>
      </w:r>
    </w:p>
    <w:p w14:paraId="3D95E4A1">
      <w:pPr>
        <w:widowControl w:val="0"/>
        <w:numPr>
          <w:ilvl w:val="0"/>
          <w:numId w:val="0"/>
        </w:numPr>
        <w:jc w:val="both"/>
        <w:rPr>
          <w:rFonts w:hint="eastAsia"/>
        </w:rPr>
      </w:pPr>
      <w:r>
        <w:rPr>
          <w:rFonts w:hint="eastAsia"/>
        </w:rPr>
        <w:t>Add to this the charity with which they love us, through which, as Scripture informs us, they pour out their prayers for those countries (Daniel 2:13) over which they are placed by Providence, and for those too, no doubt, whose guardians they are, for they present our prayers and tears before the throne of God (Job 3:25; 12:12; Revelation 8:3).</w:t>
      </w:r>
    </w:p>
    <w:p w14:paraId="65925260">
      <w:pPr>
        <w:widowControl w:val="0"/>
        <w:numPr>
          <w:ilvl w:val="0"/>
          <w:numId w:val="0"/>
        </w:numPr>
        <w:jc w:val="both"/>
        <w:rPr>
          <w:rFonts w:hint="eastAsia"/>
        </w:rPr>
      </w:pPr>
      <w:r>
        <w:rPr>
          <w:rFonts w:hint="eastAsia"/>
        </w:rPr>
        <w:t>此外，还有他们爱我们的仁爱，藉此，正如圣经告诉我们的，他们为那些他们被天意安排在其上的国家（但以理书 2:13）倾心祈祷，无疑也为那些他们是其守护者的人祈祷，因为他们将我们的祈祷和眼泪呈献在上帝的宝座前（约伯记 3:25；12:12；启示录 8:3）。</w:t>
      </w:r>
    </w:p>
    <w:p w14:paraId="0D3C7672">
      <w:pPr>
        <w:widowControl w:val="0"/>
        <w:numPr>
          <w:ilvl w:val="0"/>
          <w:numId w:val="0"/>
        </w:numPr>
        <w:jc w:val="both"/>
        <w:rPr>
          <w:rFonts w:hint="eastAsia"/>
        </w:rPr>
      </w:pPr>
      <w:r>
        <w:rPr>
          <w:rFonts w:hint="eastAsia"/>
        </w:rPr>
        <w:t>Hence our Lord has taught us in the gospel not to scandalize the little ones, because in heaven their angels do always behold the face of his Father which is in heaven."</w:t>
      </w:r>
    </w:p>
    <w:p w14:paraId="6AC9BDAF">
      <w:pPr>
        <w:widowControl w:val="0"/>
        <w:numPr>
          <w:ilvl w:val="0"/>
          <w:numId w:val="0"/>
        </w:numPr>
        <w:jc w:val="both"/>
        <w:rPr>
          <w:rFonts w:hint="eastAsia"/>
        </w:rPr>
      </w:pPr>
      <w:r>
        <w:rPr>
          <w:rFonts w:hint="eastAsia"/>
        </w:rPr>
        <w:t>因此，我们的主在福音中教导我们不要使小子跌倒，因为在天上他们的使者常常见祂在天之父的面。”</w:t>
      </w:r>
    </w:p>
    <w:p w14:paraId="67BCDD38">
      <w:pPr>
        <w:widowControl w:val="0"/>
        <w:numPr>
          <w:ilvl w:val="0"/>
          <w:numId w:val="0"/>
        </w:numPr>
        <w:jc w:val="both"/>
        <w:rPr>
          <w:rFonts w:hint="eastAsia"/>
        </w:rPr>
      </w:pPr>
    </w:p>
    <w:p w14:paraId="60BB0BB9">
      <w:pPr>
        <w:widowControl w:val="0"/>
        <w:numPr>
          <w:ilvl w:val="0"/>
          <w:numId w:val="0"/>
        </w:numPr>
        <w:jc w:val="both"/>
        <w:rPr>
          <w:rFonts w:hint="eastAsia"/>
        </w:rPr>
      </w:pPr>
      <w:r>
        <w:rPr>
          <w:rFonts w:hint="eastAsia"/>
        </w:rPr>
        <w:t>"Their intercession, therefore, we must invoke, because they always behold God, and receive from him the most willing advocacy of our salvation.</w:t>
      </w:r>
    </w:p>
    <w:p w14:paraId="60591C60">
      <w:pPr>
        <w:widowControl w:val="0"/>
        <w:numPr>
          <w:ilvl w:val="0"/>
          <w:numId w:val="0"/>
        </w:numPr>
        <w:jc w:val="both"/>
        <w:rPr>
          <w:rFonts w:hint="eastAsia"/>
        </w:rPr>
      </w:pPr>
      <w:r>
        <w:rPr>
          <w:rFonts w:hint="eastAsia"/>
        </w:rPr>
        <w:t>“因此，我们必须祈求他们的代祷，因为他们常常见上帝，并从祂那里领受对我们救恩最乐意的辩护。</w:t>
      </w:r>
    </w:p>
    <w:p w14:paraId="194D9276">
      <w:pPr>
        <w:widowControl w:val="0"/>
        <w:numPr>
          <w:ilvl w:val="0"/>
          <w:numId w:val="0"/>
        </w:numPr>
        <w:jc w:val="both"/>
        <w:rPr>
          <w:rFonts w:hint="eastAsia"/>
        </w:rPr>
      </w:pPr>
      <w:r>
        <w:rPr>
          <w:rFonts w:hint="eastAsia"/>
        </w:rPr>
        <w:t>To this, their invocation, the sacred Scriptures bear testimony.—Genesis 48:15,16."</w:t>
      </w:r>
    </w:p>
    <w:p w14:paraId="0C44F5AA">
      <w:pPr>
        <w:widowControl w:val="0"/>
        <w:numPr>
          <w:ilvl w:val="0"/>
          <w:numId w:val="0"/>
        </w:numPr>
        <w:jc w:val="both"/>
        <w:rPr>
          <w:rFonts w:hint="eastAsia"/>
        </w:rPr>
      </w:pPr>
      <w:r>
        <w:rPr>
          <w:rFonts w:hint="eastAsia"/>
        </w:rPr>
        <w:t>对此，他们的祈求，圣经作见证。——创世记 48:15,16。”</w:t>
      </w:r>
    </w:p>
    <w:p w14:paraId="109EF793">
      <w:pPr>
        <w:widowControl w:val="0"/>
        <w:numPr>
          <w:ilvl w:val="0"/>
          <w:numId w:val="0"/>
        </w:numPr>
        <w:jc w:val="both"/>
        <w:rPr>
          <w:rFonts w:hint="eastAsia"/>
        </w:rPr>
      </w:pPr>
    </w:p>
    <w:p w14:paraId="5A1BAF20">
      <w:pPr>
        <w:widowControl w:val="0"/>
        <w:numPr>
          <w:ilvl w:val="0"/>
          <w:numId w:val="0"/>
        </w:numPr>
        <w:jc w:val="both"/>
        <w:rPr>
          <w:rFonts w:hint="eastAsia"/>
        </w:rPr>
      </w:pPr>
      <w:r>
        <w:rPr>
          <w:rFonts w:hint="eastAsia"/>
        </w:rPr>
        <w:t>11.What views have been entertained with respect to "Guardian Angels"?</w:t>
      </w:r>
    </w:p>
    <w:p w14:paraId="41A1CE97">
      <w:pPr>
        <w:widowControl w:val="0"/>
        <w:numPr>
          <w:ilvl w:val="0"/>
          <w:numId w:val="0"/>
        </w:numPr>
        <w:jc w:val="both"/>
        <w:rPr>
          <w:rFonts w:hint="eastAsia"/>
        </w:rPr>
      </w:pPr>
      <w:r>
        <w:rPr>
          <w:rFonts w:hint="eastAsia"/>
        </w:rPr>
        <w:t>11.关于“守护天使”有哪些观点？</w:t>
      </w:r>
    </w:p>
    <w:p w14:paraId="1E93DABA">
      <w:pPr>
        <w:widowControl w:val="0"/>
        <w:numPr>
          <w:ilvl w:val="0"/>
          <w:numId w:val="0"/>
        </w:numPr>
        <w:jc w:val="both"/>
        <w:rPr>
          <w:rFonts w:hint="eastAsia"/>
        </w:rPr>
      </w:pPr>
    </w:p>
    <w:p w14:paraId="4AC9BC91">
      <w:pPr>
        <w:widowControl w:val="0"/>
        <w:numPr>
          <w:ilvl w:val="0"/>
          <w:numId w:val="0"/>
        </w:numPr>
        <w:jc w:val="both"/>
        <w:rPr>
          <w:rFonts w:hint="eastAsia"/>
        </w:rPr>
      </w:pPr>
      <w:r>
        <w:rPr>
          <w:rFonts w:hint="eastAsia"/>
        </w:rPr>
        <w:t>"It was a favorite opinion of the Christian Fathers that every individual is under the care of a particular angel, who is assigned to him as a guardian.</w:t>
      </w:r>
    </w:p>
    <w:p w14:paraId="08C4BFCF">
      <w:pPr>
        <w:widowControl w:val="0"/>
        <w:numPr>
          <w:ilvl w:val="0"/>
          <w:numId w:val="0"/>
        </w:numPr>
        <w:jc w:val="both"/>
        <w:rPr>
          <w:rFonts w:hint="eastAsia"/>
        </w:rPr>
      </w:pPr>
      <w:r>
        <w:rPr>
          <w:rFonts w:hint="eastAsia"/>
        </w:rPr>
        <w:t>“早期基督教教父们普遍认为，每个人都由一位特定的天使照管，这位天使被指派为他的守护者。</w:t>
      </w:r>
    </w:p>
    <w:p w14:paraId="20571458">
      <w:pPr>
        <w:widowControl w:val="0"/>
        <w:numPr>
          <w:ilvl w:val="0"/>
          <w:numId w:val="0"/>
        </w:numPr>
        <w:jc w:val="both"/>
        <w:rPr>
          <w:rFonts w:hint="eastAsia"/>
        </w:rPr>
      </w:pPr>
      <w:r>
        <w:rPr>
          <w:rFonts w:hint="eastAsia"/>
        </w:rPr>
        <w:t>They spoke also of two angels—the one good, the other evil—whom they conceived to be attendant on each individual: the good angel prompting to all good, and averting ill; and the evil angel prompting to all ill, and averting good (Hermas 11. 6).</w:t>
      </w:r>
    </w:p>
    <w:p w14:paraId="416CE671">
      <w:pPr>
        <w:widowControl w:val="0"/>
        <w:numPr>
          <w:ilvl w:val="0"/>
          <w:numId w:val="0"/>
        </w:numPr>
        <w:jc w:val="both"/>
        <w:rPr>
          <w:rFonts w:hint="eastAsia"/>
        </w:rPr>
      </w:pPr>
      <w:r>
        <w:rPr>
          <w:rFonts w:hint="eastAsia"/>
        </w:rPr>
        <w:t>他们也提到两位天使——一位是善的，另一位是恶的——他们认为这两位天使伴随着每一个人：善天使引导人行一切善事，并避开祸患；恶天使则引诱人行一切恶事，并阻碍善行（黑马牧人书 11.6）。</w:t>
      </w:r>
    </w:p>
    <w:p w14:paraId="0D411282">
      <w:pPr>
        <w:widowControl w:val="0"/>
        <w:numPr>
          <w:ilvl w:val="0"/>
          <w:numId w:val="0"/>
        </w:numPr>
        <w:jc w:val="both"/>
        <w:rPr>
          <w:rFonts w:hint="eastAsia"/>
        </w:rPr>
      </w:pPr>
      <w:r>
        <w:rPr>
          <w:rFonts w:hint="eastAsia"/>
        </w:rPr>
        <w:t>The Jews (excepting the Sadducees) entertained this belief, as do the Moslems.</w:t>
      </w:r>
    </w:p>
    <w:p w14:paraId="554EB45E">
      <w:pPr>
        <w:widowControl w:val="0"/>
        <w:numPr>
          <w:ilvl w:val="0"/>
          <w:numId w:val="0"/>
        </w:numPr>
        <w:jc w:val="both"/>
        <w:rPr>
          <w:rFonts w:hint="eastAsia"/>
        </w:rPr>
      </w:pPr>
      <w:r>
        <w:rPr>
          <w:rFonts w:hint="eastAsia"/>
        </w:rPr>
        <w:t>犹太人（撒都该人除外）持有这种信仰，穆斯林也是如此。</w:t>
      </w:r>
    </w:p>
    <w:p w14:paraId="054FBE29">
      <w:pPr>
        <w:widowControl w:val="0"/>
        <w:numPr>
          <w:ilvl w:val="0"/>
          <w:numId w:val="0"/>
        </w:numPr>
        <w:jc w:val="both"/>
        <w:rPr>
          <w:rFonts w:hint="eastAsia"/>
        </w:rPr>
      </w:pPr>
      <w:r>
        <w:rPr>
          <w:rFonts w:hint="eastAsia"/>
        </w:rPr>
        <w:t>The heathen held it in a modified form—the Greeks having their tutelary demon, and the Romans their genius.</w:t>
      </w:r>
    </w:p>
    <w:p w14:paraId="19B076BB">
      <w:pPr>
        <w:widowControl w:val="0"/>
        <w:numPr>
          <w:ilvl w:val="0"/>
          <w:numId w:val="0"/>
        </w:numPr>
        <w:jc w:val="both"/>
        <w:rPr>
          <w:rFonts w:hint="eastAsia"/>
        </w:rPr>
      </w:pPr>
      <w:r>
        <w:rPr>
          <w:rFonts w:hint="eastAsia"/>
        </w:rPr>
        <w:t>异教徒以一种改良的形式持有这种信仰——希腊人有他们的守护神灵（demon），罗马人有他们的守护神（genius）。</w:t>
      </w:r>
    </w:p>
    <w:p w14:paraId="5C06E69F">
      <w:pPr>
        <w:widowControl w:val="0"/>
        <w:numPr>
          <w:ilvl w:val="0"/>
          <w:numId w:val="0"/>
        </w:numPr>
        <w:jc w:val="both"/>
        <w:rPr>
          <w:rFonts w:hint="eastAsia"/>
        </w:rPr>
      </w:pPr>
      <w:r>
        <w:rPr>
          <w:rFonts w:hint="eastAsia"/>
        </w:rPr>
        <w:t>There is however nothing to support this notion in the Bible.</w:t>
      </w:r>
    </w:p>
    <w:p w14:paraId="4A132DB9">
      <w:pPr>
        <w:widowControl w:val="0"/>
        <w:numPr>
          <w:ilvl w:val="0"/>
          <w:numId w:val="0"/>
        </w:numPr>
        <w:jc w:val="both"/>
        <w:rPr>
          <w:rFonts w:hint="eastAsia"/>
        </w:rPr>
      </w:pPr>
      <w:r>
        <w:rPr>
          <w:rFonts w:hint="eastAsia"/>
        </w:rPr>
        <w:t>然而，圣经中没有任何支持这种观念的依据。</w:t>
      </w:r>
    </w:p>
    <w:p w14:paraId="2CB3DE35">
      <w:pPr>
        <w:widowControl w:val="0"/>
        <w:numPr>
          <w:ilvl w:val="0"/>
          <w:numId w:val="0"/>
        </w:numPr>
        <w:jc w:val="both"/>
        <w:rPr>
          <w:rFonts w:hint="eastAsia"/>
        </w:rPr>
      </w:pPr>
      <w:r>
        <w:rPr>
          <w:rFonts w:hint="eastAsia"/>
        </w:rPr>
        <w:t>The passages usually referred to for its support (Psalm 34:7, Matthew 18:10), have assuredly no such meaning.</w:t>
      </w:r>
    </w:p>
    <w:p w14:paraId="5397C179">
      <w:pPr>
        <w:widowControl w:val="0"/>
        <w:numPr>
          <w:ilvl w:val="0"/>
          <w:numId w:val="0"/>
        </w:numPr>
        <w:jc w:val="both"/>
        <w:rPr>
          <w:rFonts w:hint="eastAsia"/>
        </w:rPr>
      </w:pPr>
      <w:r>
        <w:rPr>
          <w:rFonts w:hint="eastAsia"/>
        </w:rPr>
        <w:t>通常用来支持它的经文（诗篇 34:7，马太福音 18:10），肯定没有这样的含义。</w:t>
      </w:r>
    </w:p>
    <w:p w14:paraId="11471F7C">
      <w:pPr>
        <w:widowControl w:val="0"/>
        <w:numPr>
          <w:ilvl w:val="0"/>
          <w:numId w:val="0"/>
        </w:numPr>
        <w:jc w:val="both"/>
        <w:rPr>
          <w:rFonts w:hint="eastAsia"/>
        </w:rPr>
      </w:pPr>
      <w:r>
        <w:rPr>
          <w:rFonts w:hint="eastAsia"/>
        </w:rPr>
        <w:t>The former simply denotes that God employs the ministry of angels to deliver his people from affliction and danger; and the celebrated passage in Matthew means that the infant children of believers, or the least among the disciples of Christ, whom the ministers of the church might be disposed to neglect, are in such estimation elsewhere, that angels do not think it below their dignity to minister unto them."</w:t>
      </w:r>
    </w:p>
    <w:p w14:paraId="6EB42114">
      <w:pPr>
        <w:widowControl w:val="0"/>
        <w:numPr>
          <w:ilvl w:val="0"/>
          <w:numId w:val="0"/>
        </w:numPr>
        <w:jc w:val="both"/>
        <w:rPr>
          <w:rFonts w:hint="eastAsia"/>
        </w:rPr>
      </w:pPr>
      <w:r>
        <w:rPr>
          <w:rFonts w:hint="eastAsia"/>
        </w:rPr>
        <w:t>前者仅仅表示上帝使用天使的事奉来拯救祂的子民脱离苦难和危险；而马太福音中那段著名的经文则意味着，信徒的婴孩，或基督门徒中最小的，那些可能被教会牧者忽略的人，在别处却受到如此的重视，以致天使们并不认为服事他们有损其尊严。”</w:t>
      </w:r>
    </w:p>
    <w:p w14:paraId="071AF360">
      <w:pPr>
        <w:widowControl w:val="0"/>
        <w:numPr>
          <w:ilvl w:val="0"/>
          <w:numId w:val="0"/>
        </w:numPr>
        <w:jc w:val="both"/>
        <w:rPr>
          <w:rFonts w:hint="eastAsia"/>
        </w:rPr>
      </w:pPr>
      <w:r>
        <w:rPr>
          <w:rFonts w:hint="eastAsia"/>
        </w:rPr>
        <w:t>Nothing is said of the personal assignment of angels to individual men.—Kitto’s "Bib. Encyclo."</w:t>
      </w:r>
    </w:p>
    <w:p w14:paraId="32DBEE4A">
      <w:pPr>
        <w:widowControl w:val="0"/>
        <w:numPr>
          <w:ilvl w:val="0"/>
          <w:numId w:val="0"/>
        </w:numPr>
        <w:jc w:val="both"/>
        <w:rPr>
          <w:rFonts w:hint="eastAsia"/>
        </w:rPr>
      </w:pPr>
      <w:r>
        <w:rPr>
          <w:rFonts w:hint="eastAsia"/>
        </w:rPr>
        <w:t>圣经中没有提到将天使个别地指派给个人。——基托《圣经百科全书》。</w:t>
      </w:r>
    </w:p>
    <w:p w14:paraId="6367BDFE">
      <w:pPr>
        <w:widowControl w:val="0"/>
        <w:numPr>
          <w:ilvl w:val="0"/>
          <w:numId w:val="0"/>
        </w:numPr>
        <w:jc w:val="both"/>
        <w:rPr>
          <w:rFonts w:hint="eastAsia"/>
        </w:rPr>
      </w:pPr>
    </w:p>
    <w:p w14:paraId="5594C451">
      <w:pPr>
        <w:widowControl w:val="0"/>
        <w:numPr>
          <w:ilvl w:val="0"/>
          <w:numId w:val="0"/>
        </w:numPr>
        <w:jc w:val="both"/>
        <w:rPr>
          <w:rFonts w:hint="eastAsia"/>
        </w:rPr>
      </w:pPr>
      <w:r>
        <w:rPr>
          <w:rFonts w:hint="eastAsia"/>
        </w:rPr>
        <w:t>12.What are the names by which Satan is distinguished, a what is their import?</w:t>
      </w:r>
    </w:p>
    <w:p w14:paraId="239C1779">
      <w:pPr>
        <w:widowControl w:val="0"/>
        <w:numPr>
          <w:ilvl w:val="0"/>
          <w:numId w:val="0"/>
        </w:numPr>
        <w:jc w:val="both"/>
        <w:rPr>
          <w:rFonts w:hint="eastAsia"/>
        </w:rPr>
      </w:pPr>
      <w:r>
        <w:rPr>
          <w:rFonts w:hint="eastAsia"/>
        </w:rPr>
        <w:t>12.撒旦有哪些不同的名称？它们的含义是什么？</w:t>
      </w:r>
    </w:p>
    <w:p w14:paraId="2B772E13">
      <w:pPr>
        <w:widowControl w:val="0"/>
        <w:numPr>
          <w:ilvl w:val="0"/>
          <w:numId w:val="0"/>
        </w:numPr>
        <w:jc w:val="both"/>
        <w:rPr>
          <w:rFonts w:hint="eastAsia"/>
        </w:rPr>
      </w:pPr>
    </w:p>
    <w:p w14:paraId="7FC79926">
      <w:pPr>
        <w:widowControl w:val="0"/>
        <w:numPr>
          <w:ilvl w:val="0"/>
          <w:numId w:val="0"/>
        </w:numPr>
        <w:jc w:val="both"/>
        <w:rPr>
          <w:rFonts w:hint="eastAsia"/>
        </w:rPr>
      </w:pPr>
      <w:r>
        <w:rPr>
          <w:rFonts w:hint="eastAsia"/>
        </w:rPr>
        <w:t>Satan, which signifies adversary, Luke 10:18.</w:t>
      </w:r>
    </w:p>
    <w:p w14:paraId="301B02BA">
      <w:pPr>
        <w:widowControl w:val="0"/>
        <w:numPr>
          <w:ilvl w:val="0"/>
          <w:numId w:val="0"/>
        </w:numPr>
        <w:jc w:val="both"/>
        <w:rPr>
          <w:rFonts w:hint="eastAsia"/>
        </w:rPr>
      </w:pPr>
      <w:r>
        <w:rPr>
          <w:rFonts w:hint="eastAsia"/>
        </w:rPr>
        <w:t>撒旦，意为敌对者，路加福音 10:18。</w:t>
      </w:r>
    </w:p>
    <w:p w14:paraId="263F7BC9">
      <w:pPr>
        <w:widowControl w:val="0"/>
        <w:numPr>
          <w:ilvl w:val="0"/>
          <w:numId w:val="0"/>
        </w:numPr>
        <w:jc w:val="both"/>
        <w:rPr>
          <w:rFonts w:hint="eastAsia"/>
        </w:rPr>
      </w:pPr>
      <w:r>
        <w:rPr>
          <w:rFonts w:hint="eastAsia"/>
        </w:rPr>
        <w:t>The Devil (διάβολος always occurs in the singular) signifying slanderer, Revelation 20:2; Apollyon, which means destroyer, and Abaddon, Revelation 9:11; Beelzebub, the prince of devils, from the god of the Ekronites, chief among the heathen divinities all of which the Jews regarded as devils, 2 Kings 1:2; Matthew 12:24; Angel of the Bottomless Pit, Revelation 9:11 Prince of the World, John 12:31; Prince of Darkness, Ephesians 6:12; A Roaring Lion, 1 Peter 5:8; a Sinner from the Beginning, 1 John 3:8; Accuser, Revelation 12:10; Belial, 2 Corinthians 6:15; Deceiver, Revelation 20:10; Dragon, Revelation 12:7; Liar and Murderer, John 8:44; Leviathan, Isaiah 27:1;</w:t>
      </w:r>
    </w:p>
    <w:p w14:paraId="74B4EA5E">
      <w:pPr>
        <w:widowControl w:val="0"/>
        <w:numPr>
          <w:ilvl w:val="0"/>
          <w:numId w:val="0"/>
        </w:numPr>
        <w:jc w:val="both"/>
        <w:rPr>
          <w:rFonts w:hint="eastAsia"/>
        </w:rPr>
      </w:pPr>
      <w:r>
        <w:rPr>
          <w:rFonts w:hint="eastAsia"/>
        </w:rPr>
        <w:t>魔鬼（希腊文：διάβολος，diabolos，总是以单数形式出现），意为毁谤者，启示录 20:2；亚玻伦，意为毁灭者，和亚巴顿，启示录 9:11；别西卜，鬼王，源自以革伦人的神，是犹太人视为魔鬼的异教神祇之首，列王纪下 1:2；马太福音 12:24；无底坑的使者，启示录 9:11；世界的王，约翰福音 12:31；黑暗世界的掌权者，以弗所书 6:12；吼叫的狮子，彼得前书 5:8；从起初就犯罪的，约翰一书 3:8；控告者，启示录 12:10；彼列，哥林多后书 6:15；迷惑人的，启示录 20:10；龙，启示录 12:7；说谎者和杀人者，约翰福音 8:44；鳄鱼（或作拉哈伯），以赛亚书 27:1；</w:t>
      </w:r>
    </w:p>
    <w:p w14:paraId="75469389">
      <w:pPr>
        <w:widowControl w:val="0"/>
        <w:numPr>
          <w:ilvl w:val="0"/>
          <w:numId w:val="0"/>
        </w:numPr>
        <w:jc w:val="both"/>
        <w:rPr>
          <w:rFonts w:hint="eastAsia"/>
        </w:rPr>
      </w:pPr>
      <w:r>
        <w:rPr>
          <w:rFonts w:hint="eastAsia"/>
        </w:rPr>
        <w:t>Lucifer, Isaiah 14:12; Serpent, Isaiah 27:1; Tormentor; Matthew 18:34; God of this World, 2 Corinthians 4:4; he that hath the Power of Death, Hebrews 2:14.—See Cruden’s "Concordance."</w:t>
      </w:r>
    </w:p>
    <w:p w14:paraId="7DE684C4">
      <w:pPr>
        <w:widowControl w:val="0"/>
        <w:numPr>
          <w:ilvl w:val="0"/>
          <w:numId w:val="0"/>
        </w:numPr>
        <w:jc w:val="both"/>
        <w:rPr>
          <w:rFonts w:hint="eastAsia"/>
        </w:rPr>
      </w:pPr>
      <w:r>
        <w:rPr>
          <w:rFonts w:hint="eastAsia"/>
        </w:rPr>
        <w:t>路西弗（明亮之星），以赛亚书 14:12；蛇，以赛亚书 27:1；折磨者；马太福音 18:34；这世界的神，哥林多后书 4:4；那掌死权的，希伯来书 2:14。——见克鲁登《圣经汇编》。</w:t>
      </w:r>
    </w:p>
    <w:p w14:paraId="37E49C49">
      <w:pPr>
        <w:widowControl w:val="0"/>
        <w:numPr>
          <w:ilvl w:val="0"/>
          <w:numId w:val="0"/>
        </w:numPr>
        <w:jc w:val="both"/>
        <w:rPr>
          <w:rFonts w:hint="eastAsia"/>
        </w:rPr>
      </w:pPr>
    </w:p>
    <w:p w14:paraId="477A596E">
      <w:pPr>
        <w:widowControl w:val="0"/>
        <w:numPr>
          <w:ilvl w:val="0"/>
          <w:numId w:val="0"/>
        </w:numPr>
        <w:jc w:val="both"/>
        <w:rPr>
          <w:rFonts w:hint="eastAsia"/>
        </w:rPr>
      </w:pPr>
      <w:r>
        <w:rPr>
          <w:rFonts w:hint="eastAsia"/>
        </w:rPr>
        <w:t>13.How may it be proved that Satan is a personal being, and not a mere personification of evil?</w:t>
      </w:r>
    </w:p>
    <w:p w14:paraId="3BC34144">
      <w:pPr>
        <w:widowControl w:val="0"/>
        <w:numPr>
          <w:ilvl w:val="0"/>
          <w:numId w:val="0"/>
        </w:numPr>
        <w:jc w:val="both"/>
        <w:rPr>
          <w:rFonts w:hint="eastAsia"/>
        </w:rPr>
      </w:pPr>
      <w:r>
        <w:rPr>
          <w:rFonts w:hint="eastAsia"/>
        </w:rPr>
        <w:t>13.如何证明撒旦是一个位格的存在，而不仅仅是邪恶的化身？</w:t>
      </w:r>
    </w:p>
    <w:p w14:paraId="1EAE9B86">
      <w:pPr>
        <w:widowControl w:val="0"/>
        <w:numPr>
          <w:ilvl w:val="0"/>
          <w:numId w:val="0"/>
        </w:numPr>
        <w:jc w:val="both"/>
        <w:rPr>
          <w:rFonts w:hint="eastAsia"/>
        </w:rPr>
      </w:pPr>
    </w:p>
    <w:p w14:paraId="614004A5">
      <w:pPr>
        <w:widowControl w:val="0"/>
        <w:numPr>
          <w:ilvl w:val="0"/>
          <w:numId w:val="0"/>
        </w:numPr>
        <w:jc w:val="both"/>
        <w:rPr>
          <w:rFonts w:hint="eastAsia"/>
        </w:rPr>
      </w:pPr>
      <w:r>
        <w:rPr>
          <w:rFonts w:hint="eastAsia"/>
        </w:rPr>
        <w:t>Throughout all the various books of Scripture Satan is always consistently spoken of as a person, and personal attributes are predicated of him.</w:t>
      </w:r>
    </w:p>
    <w:p w14:paraId="77DF9162">
      <w:pPr>
        <w:widowControl w:val="0"/>
        <w:numPr>
          <w:ilvl w:val="0"/>
          <w:numId w:val="0"/>
        </w:numPr>
        <w:jc w:val="both"/>
        <w:rPr>
          <w:rFonts w:hint="eastAsia"/>
        </w:rPr>
      </w:pPr>
      <w:r>
        <w:rPr>
          <w:rFonts w:hint="eastAsia"/>
        </w:rPr>
        <w:t>在圣经各卷书中，撒旦始终如一地被描述为一个位格，并且位格的属性被赋予他。</w:t>
      </w:r>
    </w:p>
    <w:p w14:paraId="1C845BB6">
      <w:pPr>
        <w:widowControl w:val="0"/>
        <w:numPr>
          <w:ilvl w:val="0"/>
          <w:numId w:val="0"/>
        </w:numPr>
        <w:jc w:val="both"/>
        <w:rPr>
          <w:rFonts w:hint="eastAsia"/>
        </w:rPr>
      </w:pPr>
      <w:r>
        <w:rPr>
          <w:rFonts w:hint="eastAsia"/>
        </w:rPr>
        <w:t>Such passages as Matthew 4:1-11, and John 8:44, are decisive.</w:t>
      </w:r>
    </w:p>
    <w:p w14:paraId="68DB12B9">
      <w:pPr>
        <w:widowControl w:val="0"/>
        <w:numPr>
          <w:ilvl w:val="0"/>
          <w:numId w:val="0"/>
        </w:numPr>
        <w:jc w:val="both"/>
        <w:rPr>
          <w:rFonts w:hint="eastAsia"/>
        </w:rPr>
      </w:pPr>
      <w:r>
        <w:rPr>
          <w:rFonts w:hint="eastAsia"/>
        </w:rPr>
        <w:t>诸如马太福音 4:1-11 和约翰福音 8:44 这样的经文是决定性的。</w:t>
      </w:r>
    </w:p>
    <w:p w14:paraId="5283CA7B">
      <w:pPr>
        <w:widowControl w:val="0"/>
        <w:numPr>
          <w:ilvl w:val="0"/>
          <w:numId w:val="0"/>
        </w:numPr>
        <w:jc w:val="both"/>
        <w:rPr>
          <w:rFonts w:hint="eastAsia"/>
        </w:rPr>
      </w:pPr>
    </w:p>
    <w:p w14:paraId="174B80D2">
      <w:pPr>
        <w:widowControl w:val="0"/>
        <w:numPr>
          <w:ilvl w:val="0"/>
          <w:numId w:val="0"/>
        </w:numPr>
        <w:jc w:val="both"/>
        <w:rPr>
          <w:rFonts w:hint="eastAsia"/>
        </w:rPr>
      </w:pPr>
      <w:r>
        <w:rPr>
          <w:rFonts w:hint="eastAsia"/>
        </w:rPr>
        <w:t>14.What do the Scriptures teach concerning the relation of Satan to other evil spirits and to our world?</w:t>
      </w:r>
    </w:p>
    <w:p w14:paraId="34FC2F3A">
      <w:pPr>
        <w:widowControl w:val="0"/>
        <w:numPr>
          <w:ilvl w:val="0"/>
          <w:numId w:val="0"/>
        </w:numPr>
        <w:jc w:val="both"/>
        <w:rPr>
          <w:rFonts w:hint="eastAsia"/>
        </w:rPr>
      </w:pPr>
      <w:r>
        <w:rPr>
          <w:rFonts w:hint="eastAsia"/>
        </w:rPr>
        <w:t>14.圣经关于撒旦与其他邪灵以及与我们世界的关系教导了什么？</w:t>
      </w:r>
    </w:p>
    <w:p w14:paraId="799453A2">
      <w:pPr>
        <w:widowControl w:val="0"/>
        <w:numPr>
          <w:ilvl w:val="0"/>
          <w:numId w:val="0"/>
        </w:numPr>
        <w:jc w:val="both"/>
        <w:rPr>
          <w:rFonts w:hint="eastAsia"/>
        </w:rPr>
      </w:pPr>
    </w:p>
    <w:p w14:paraId="0965B962">
      <w:pPr>
        <w:widowControl w:val="0"/>
        <w:numPr>
          <w:ilvl w:val="0"/>
          <w:numId w:val="0"/>
        </w:numPr>
        <w:jc w:val="both"/>
        <w:rPr>
          <w:rFonts w:hint="eastAsia"/>
        </w:rPr>
      </w:pPr>
      <w:r>
        <w:rPr>
          <w:rFonts w:hint="eastAsia"/>
        </w:rPr>
        <w:t>Other evil spirits are called "his angels," Matthew 25:41; and he is called "Prince of Devils," Matthew 9:34; and "Prince of the powers of the Air," and "Prince of Darkness," Ephesians 6:12.</w:t>
      </w:r>
    </w:p>
    <w:p w14:paraId="10DA97B2">
      <w:pPr>
        <w:widowControl w:val="0"/>
        <w:numPr>
          <w:ilvl w:val="0"/>
          <w:numId w:val="0"/>
        </w:numPr>
        <w:jc w:val="both"/>
        <w:rPr>
          <w:rFonts w:hint="eastAsia"/>
        </w:rPr>
      </w:pPr>
      <w:r>
        <w:rPr>
          <w:rFonts w:hint="eastAsia"/>
        </w:rPr>
        <w:t>其他邪灵被称为“他的使者”，马太福音 25:41；他被称为“鬼王”，马太福音 9:34；以及“空中掌权者的首领”和“幽暗世界的掌权者”，以弗所书 6:12。</w:t>
      </w:r>
    </w:p>
    <w:p w14:paraId="308AEB02">
      <w:pPr>
        <w:widowControl w:val="0"/>
        <w:numPr>
          <w:ilvl w:val="0"/>
          <w:numId w:val="0"/>
        </w:numPr>
        <w:jc w:val="both"/>
        <w:rPr>
          <w:rFonts w:hint="eastAsia"/>
        </w:rPr>
      </w:pPr>
      <w:r>
        <w:rPr>
          <w:rFonts w:hint="eastAsia"/>
        </w:rPr>
        <w:t>This indicates that he is the master spirit of evil.</w:t>
      </w:r>
    </w:p>
    <w:p w14:paraId="65980B6D">
      <w:pPr>
        <w:widowControl w:val="0"/>
        <w:numPr>
          <w:ilvl w:val="0"/>
          <w:numId w:val="0"/>
        </w:numPr>
        <w:jc w:val="both"/>
        <w:rPr>
          <w:rFonts w:hint="eastAsia"/>
        </w:rPr>
      </w:pPr>
      <w:r>
        <w:rPr>
          <w:rFonts w:hint="eastAsia"/>
        </w:rPr>
        <w:t>这表明他是邪恶的主导之灵。</w:t>
      </w:r>
    </w:p>
    <w:p w14:paraId="567B90F8">
      <w:pPr>
        <w:widowControl w:val="0"/>
        <w:numPr>
          <w:ilvl w:val="0"/>
          <w:numId w:val="0"/>
        </w:numPr>
        <w:jc w:val="both"/>
        <w:rPr>
          <w:rFonts w:hint="eastAsia"/>
        </w:rPr>
      </w:pPr>
    </w:p>
    <w:p w14:paraId="1B48A9B7">
      <w:pPr>
        <w:widowControl w:val="0"/>
        <w:numPr>
          <w:ilvl w:val="0"/>
          <w:numId w:val="0"/>
        </w:numPr>
        <w:jc w:val="both"/>
        <w:rPr>
          <w:rFonts w:hint="eastAsia"/>
        </w:rPr>
      </w:pPr>
      <w:r>
        <w:rPr>
          <w:rFonts w:hint="eastAsia"/>
        </w:rPr>
        <w:t>His relation to this world is indicated by the history of the Fall, 2 Corinthians 11:3; Revelation 12:9, and by such expressions as "God of this World," 2 Corinthians 4:4; and "Spirit that worketh in the children of disobedience," Ephesians 2:2; wicked men are said to be his children, 1 John 3:10; he blinds the minds of those that believe not and leads them captive at his will, 2 Timothy 2:26; he also pains, harasses, and tempts God’s true people as far as is permitted for their ultimate good.—Luke 22:31; 2 Corinthians 12:7; 1 Thessalonians 2:18.</w:t>
      </w:r>
    </w:p>
    <w:p w14:paraId="139F97A4">
      <w:pPr>
        <w:widowControl w:val="0"/>
        <w:numPr>
          <w:ilvl w:val="0"/>
          <w:numId w:val="0"/>
        </w:numPr>
        <w:jc w:val="both"/>
        <w:rPr>
          <w:rFonts w:hint="eastAsia"/>
        </w:rPr>
      </w:pPr>
      <w:r>
        <w:rPr>
          <w:rFonts w:hint="eastAsia"/>
        </w:rPr>
        <w:t>他与这个世界的关系，通过堕落的历史（哥林多后书 11:3；启示录 12:9）以及诸如“这世界的神”（哥林多后书 4:4）和“现今在悖逆之子心中运行的邪灵”（以弗所书 2:2）等表述得以显明；恶人被称为他的儿女（约翰一书 3:10）；他蒙蔽不信之人的心眼，随意掳掠他们（提摩太后书 2:26）；他也在被允许的范围内，为了上帝真子民最终的益处而使他们痛苦、搅扰和试探他们。——路加福音 22:31；哥林多后书 12:7；帖撒罗尼迦前书 2:18。</w:t>
      </w:r>
    </w:p>
    <w:p w14:paraId="5CF145DA">
      <w:pPr>
        <w:widowControl w:val="0"/>
        <w:numPr>
          <w:ilvl w:val="0"/>
          <w:numId w:val="0"/>
        </w:numPr>
        <w:jc w:val="both"/>
        <w:rPr>
          <w:rFonts w:hint="eastAsia"/>
        </w:rPr>
      </w:pPr>
    </w:p>
    <w:p w14:paraId="5A9563A1">
      <w:pPr>
        <w:widowControl w:val="0"/>
        <w:numPr>
          <w:ilvl w:val="0"/>
          <w:numId w:val="0"/>
        </w:numPr>
        <w:jc w:val="both"/>
        <w:rPr>
          <w:rFonts w:hint="eastAsia"/>
        </w:rPr>
      </w:pPr>
      <w:r>
        <w:rPr>
          <w:rFonts w:hint="eastAsia"/>
        </w:rPr>
        <w:t>15.What are the terms by which fallen spirits are designated?</w:t>
      </w:r>
    </w:p>
    <w:p w14:paraId="3B00909F">
      <w:pPr>
        <w:widowControl w:val="0"/>
        <w:numPr>
          <w:ilvl w:val="0"/>
          <w:numId w:val="0"/>
        </w:numPr>
        <w:jc w:val="both"/>
        <w:rPr>
          <w:rFonts w:hint="eastAsia"/>
        </w:rPr>
      </w:pPr>
      <w:r>
        <w:rPr>
          <w:rFonts w:hint="eastAsia"/>
        </w:rPr>
        <w:t>15.堕落的灵体用哪些词语来称呼？</w:t>
      </w:r>
    </w:p>
    <w:p w14:paraId="010F0A59">
      <w:pPr>
        <w:widowControl w:val="0"/>
        <w:numPr>
          <w:ilvl w:val="0"/>
          <w:numId w:val="0"/>
        </w:numPr>
        <w:jc w:val="both"/>
        <w:rPr>
          <w:rFonts w:hint="eastAsia"/>
        </w:rPr>
      </w:pPr>
    </w:p>
    <w:p w14:paraId="34AFE01C">
      <w:pPr>
        <w:widowControl w:val="0"/>
        <w:numPr>
          <w:ilvl w:val="0"/>
          <w:numId w:val="0"/>
        </w:numPr>
        <w:jc w:val="both"/>
        <w:rPr>
          <w:rFonts w:hint="eastAsia"/>
        </w:rPr>
      </w:pPr>
      <w:r>
        <w:rPr>
          <w:rFonts w:hint="eastAsia"/>
        </w:rPr>
        <w:t>The Greek word ὁ διάβολος, the devil, is in the original applied only to Beelzebub.</w:t>
      </w:r>
    </w:p>
    <w:p w14:paraId="5ED2CBE4">
      <w:pPr>
        <w:widowControl w:val="0"/>
        <w:numPr>
          <w:ilvl w:val="0"/>
          <w:numId w:val="0"/>
        </w:numPr>
        <w:jc w:val="both"/>
        <w:rPr>
          <w:rFonts w:hint="eastAsia"/>
        </w:rPr>
      </w:pPr>
      <w:r>
        <w:rPr>
          <w:rFonts w:hint="eastAsia"/>
        </w:rPr>
        <w:t>希腊词 ὁ διάβολος (ho diabolos)，魔鬼，在原文中仅用于指别西卜。</w:t>
      </w:r>
    </w:p>
    <w:p w14:paraId="7B1DBCE8">
      <w:pPr>
        <w:widowControl w:val="0"/>
        <w:numPr>
          <w:ilvl w:val="0"/>
          <w:numId w:val="0"/>
        </w:numPr>
        <w:jc w:val="both"/>
        <w:rPr>
          <w:rFonts w:hint="eastAsia"/>
        </w:rPr>
      </w:pPr>
      <w:r>
        <w:rPr>
          <w:rFonts w:hint="eastAsia"/>
        </w:rPr>
        <w:t>Other evil spirits are called diamonev, demons, Mark 5:12 (translated devils); unclean spirits, Mark 5:13; angels of the devil, Matthew 25:41; principalities, powers, rulers of the darkness of this world, Ephesians 6:12; angels that sinned, 2 Peter 2:4; angels that kept not their first estate, but left their own habitation, Jude 6:; lying spirits, 2 Chronicles 18: 22.</w:t>
      </w:r>
    </w:p>
    <w:p w14:paraId="700A72D6">
      <w:pPr>
        <w:widowControl w:val="0"/>
        <w:numPr>
          <w:ilvl w:val="0"/>
          <w:numId w:val="0"/>
        </w:numPr>
        <w:jc w:val="both"/>
        <w:rPr>
          <w:rFonts w:hint="eastAsia"/>
        </w:rPr>
      </w:pPr>
      <w:r>
        <w:rPr>
          <w:rFonts w:hint="eastAsia"/>
        </w:rPr>
        <w:t>其他邪灵被称为 δαιμόνια (daimonia)，鬼魔，马可福音 5:12（译作鬼）；污鬼，马可福音 5:13；魔鬼的使者，马太福音 25:41；执政的、掌权的、管辖这幽暗世界的，以弗所书 6:12；犯了罪的天使，彼得后书 2:4；不守本位、离开自己住处的天使，犹大书 6；谎言的灵，历代志下 18:22。</w:t>
      </w:r>
    </w:p>
    <w:p w14:paraId="171DCCFE">
      <w:pPr>
        <w:widowControl w:val="0"/>
        <w:numPr>
          <w:ilvl w:val="0"/>
          <w:numId w:val="0"/>
        </w:numPr>
        <w:jc w:val="both"/>
        <w:rPr>
          <w:rFonts w:hint="eastAsia"/>
        </w:rPr>
      </w:pPr>
    </w:p>
    <w:p w14:paraId="1083D365">
      <w:pPr>
        <w:widowControl w:val="0"/>
        <w:numPr>
          <w:ilvl w:val="0"/>
          <w:numId w:val="0"/>
        </w:numPr>
        <w:jc w:val="both"/>
        <w:rPr>
          <w:rFonts w:hint="eastAsia"/>
        </w:rPr>
      </w:pPr>
      <w:r>
        <w:rPr>
          <w:rFonts w:hint="eastAsia"/>
        </w:rPr>
        <w:t>16.What power or agency over the bodies and souls of men is ascribed to them?</w:t>
      </w:r>
    </w:p>
    <w:p w14:paraId="16AAE3E8">
      <w:pPr>
        <w:widowControl w:val="0"/>
        <w:numPr>
          <w:ilvl w:val="0"/>
          <w:numId w:val="0"/>
        </w:numPr>
        <w:jc w:val="both"/>
        <w:rPr>
          <w:rFonts w:hint="eastAsia"/>
        </w:rPr>
      </w:pPr>
      <w:r>
        <w:rPr>
          <w:rFonts w:hint="eastAsia"/>
        </w:rPr>
        <w:t>16.他们被赋予了对人的身体和灵魂有何等能力或作用？</w:t>
      </w:r>
    </w:p>
    <w:p w14:paraId="77748E8F">
      <w:pPr>
        <w:widowControl w:val="0"/>
        <w:numPr>
          <w:ilvl w:val="0"/>
          <w:numId w:val="0"/>
        </w:numPr>
        <w:jc w:val="both"/>
        <w:rPr>
          <w:rFonts w:hint="eastAsia"/>
        </w:rPr>
      </w:pPr>
    </w:p>
    <w:p w14:paraId="5387670C">
      <w:pPr>
        <w:widowControl w:val="0"/>
        <w:numPr>
          <w:ilvl w:val="0"/>
          <w:numId w:val="0"/>
        </w:numPr>
        <w:jc w:val="both"/>
        <w:rPr>
          <w:rFonts w:hint="eastAsia"/>
        </w:rPr>
      </w:pPr>
      <w:r>
        <w:rPr>
          <w:rFonts w:hint="eastAsia"/>
        </w:rPr>
        <w:t>Satan, like all other finite beings, can only be in one place at a time; yet all that is done by his agents being attributed to him, he appears to be practically ubiquitous.</w:t>
      </w:r>
    </w:p>
    <w:p w14:paraId="12EED58C">
      <w:pPr>
        <w:widowControl w:val="0"/>
        <w:numPr>
          <w:ilvl w:val="0"/>
          <w:numId w:val="0"/>
        </w:numPr>
        <w:jc w:val="both"/>
        <w:rPr>
          <w:rFonts w:hint="eastAsia"/>
        </w:rPr>
      </w:pPr>
      <w:r>
        <w:rPr>
          <w:rFonts w:hint="eastAsia"/>
        </w:rPr>
        <w:t>撒旦，像所有其他有限的存有一样，一次只能在一个地方；然而，所有由他的爪牙所做的事都归咎于他，他似乎实际上是无所不在的。</w:t>
      </w:r>
    </w:p>
    <w:p w14:paraId="329EA1F8">
      <w:pPr>
        <w:widowControl w:val="0"/>
        <w:numPr>
          <w:ilvl w:val="0"/>
          <w:numId w:val="0"/>
        </w:numPr>
        <w:jc w:val="both"/>
        <w:rPr>
          <w:rFonts w:hint="eastAsia"/>
        </w:rPr>
      </w:pPr>
    </w:p>
    <w:p w14:paraId="79E545AA">
      <w:pPr>
        <w:widowControl w:val="0"/>
        <w:numPr>
          <w:ilvl w:val="0"/>
          <w:numId w:val="0"/>
        </w:numPr>
        <w:jc w:val="both"/>
        <w:rPr>
          <w:rFonts w:hint="eastAsia"/>
        </w:rPr>
      </w:pPr>
      <w:r>
        <w:rPr>
          <w:rFonts w:hint="eastAsia"/>
        </w:rPr>
        <w:t>It is certain that at times at least they have exercised an inexplicable influence over the bodies of men, yet that influence is entirely subject to God’s control.—Job 2:1; Luke 13:16; Acts 10:38.</w:t>
      </w:r>
    </w:p>
    <w:p w14:paraId="463ABB12">
      <w:pPr>
        <w:widowControl w:val="0"/>
        <w:numPr>
          <w:ilvl w:val="0"/>
          <w:numId w:val="0"/>
        </w:numPr>
        <w:jc w:val="both"/>
        <w:rPr>
          <w:rFonts w:hint="eastAsia"/>
        </w:rPr>
      </w:pPr>
      <w:r>
        <w:rPr>
          <w:rFonts w:hint="eastAsia"/>
        </w:rPr>
        <w:t>至少在某些时候，他们确实对人的身体施加了难以解释的影响，然而这种影响完全受上帝的控制。——约伯记 2:1；路加福音 13:16；使徒行传 10:38。</w:t>
      </w:r>
    </w:p>
    <w:p w14:paraId="743CA684">
      <w:pPr>
        <w:widowControl w:val="0"/>
        <w:numPr>
          <w:ilvl w:val="0"/>
          <w:numId w:val="0"/>
        </w:numPr>
        <w:jc w:val="both"/>
        <w:rPr>
          <w:rFonts w:hint="eastAsia"/>
        </w:rPr>
      </w:pPr>
      <w:r>
        <w:rPr>
          <w:rFonts w:hint="eastAsia"/>
        </w:rPr>
        <w:t>They have caused and aggravated diseases, and excited appetites and passions.—1 Corinthians 5:5.</w:t>
      </w:r>
    </w:p>
    <w:p w14:paraId="0526CB70">
      <w:pPr>
        <w:widowControl w:val="0"/>
        <w:numPr>
          <w:ilvl w:val="0"/>
          <w:numId w:val="0"/>
        </w:numPr>
        <w:jc w:val="both"/>
        <w:rPr>
          <w:rFonts w:hint="eastAsia"/>
        </w:rPr>
      </w:pPr>
      <w:r>
        <w:rPr>
          <w:rFonts w:hint="eastAsia"/>
        </w:rPr>
        <w:t>他们曾引起并加剧疾病，挑起食欲和情欲。——哥林多前书 5:5。</w:t>
      </w:r>
    </w:p>
    <w:p w14:paraId="2C946658">
      <w:pPr>
        <w:widowControl w:val="0"/>
        <w:numPr>
          <w:ilvl w:val="0"/>
          <w:numId w:val="0"/>
        </w:numPr>
        <w:jc w:val="both"/>
        <w:rPr>
          <w:rFonts w:hint="eastAsia"/>
        </w:rPr>
      </w:pPr>
      <w:r>
        <w:rPr>
          <w:rFonts w:hint="eastAsia"/>
        </w:rPr>
        <w:t>Satan, in some sense, has the power of death.—Hebrews 2:14.</w:t>
      </w:r>
    </w:p>
    <w:p w14:paraId="3A204FB0">
      <w:pPr>
        <w:widowControl w:val="0"/>
        <w:numPr>
          <w:ilvl w:val="0"/>
          <w:numId w:val="0"/>
        </w:numPr>
        <w:jc w:val="both"/>
        <w:rPr>
          <w:rFonts w:hint="eastAsia"/>
        </w:rPr>
      </w:pPr>
      <w:r>
        <w:rPr>
          <w:rFonts w:hint="eastAsia"/>
        </w:rPr>
        <w:t>撒旦，在某种意义上，拥有死亡的权势。——希伯来书 2:14。</w:t>
      </w:r>
    </w:p>
    <w:p w14:paraId="24D10CFF">
      <w:pPr>
        <w:widowControl w:val="0"/>
        <w:numPr>
          <w:ilvl w:val="0"/>
          <w:numId w:val="0"/>
        </w:numPr>
        <w:jc w:val="both"/>
        <w:rPr>
          <w:rFonts w:hint="eastAsia"/>
        </w:rPr>
      </w:pPr>
    </w:p>
    <w:p w14:paraId="6EA0E41E">
      <w:pPr>
        <w:widowControl w:val="0"/>
        <w:numPr>
          <w:ilvl w:val="0"/>
          <w:numId w:val="0"/>
        </w:numPr>
        <w:jc w:val="both"/>
        <w:rPr>
          <w:rFonts w:hint="eastAsia"/>
        </w:rPr>
      </w:pPr>
      <w:r>
        <w:rPr>
          <w:rFonts w:hint="eastAsia"/>
        </w:rPr>
        <w:t>With respect to the souls of men, Satan and his angels are utterly destitute of any power either to change the heart or to coerce the will, their influence being simply moral, and exercised in the way of deception, suggestion, and persuasion.</w:t>
      </w:r>
    </w:p>
    <w:p w14:paraId="47A679AD">
      <w:pPr>
        <w:widowControl w:val="0"/>
        <w:numPr>
          <w:ilvl w:val="0"/>
          <w:numId w:val="0"/>
        </w:numPr>
        <w:jc w:val="both"/>
        <w:rPr>
          <w:rFonts w:hint="eastAsia"/>
        </w:rPr>
      </w:pPr>
      <w:r>
        <w:rPr>
          <w:rFonts w:hint="eastAsia"/>
        </w:rPr>
        <w:t>关于人的灵魂，撒旦和他的使者完全没有任何能力改变人心或强迫意志，他们的影响纯粹是道德性的，通过欺骗、暗示和劝说的方式施加。</w:t>
      </w:r>
    </w:p>
    <w:p w14:paraId="438BBAEC">
      <w:pPr>
        <w:widowControl w:val="0"/>
        <w:numPr>
          <w:ilvl w:val="0"/>
          <w:numId w:val="0"/>
        </w:numPr>
        <w:jc w:val="both"/>
        <w:rPr>
          <w:rFonts w:hint="eastAsia"/>
        </w:rPr>
      </w:pPr>
      <w:r>
        <w:rPr>
          <w:rFonts w:hint="eastAsia"/>
        </w:rPr>
        <w:t>The descriptive phrases applied by the Scriptures to their working are such as—"the deceivableness of unrighteousness," "power, signs, lying wonders," 2 Thessalonians 2:9,10; he "transforms himself into an angel of light."—2 Corinthians 11:14.</w:t>
      </w:r>
    </w:p>
    <w:p w14:paraId="0C7BBFFB">
      <w:pPr>
        <w:widowControl w:val="0"/>
        <w:numPr>
          <w:ilvl w:val="0"/>
          <w:numId w:val="0"/>
        </w:numPr>
        <w:jc w:val="both"/>
        <w:rPr>
          <w:rFonts w:hint="eastAsia"/>
        </w:rPr>
      </w:pPr>
      <w:r>
        <w:rPr>
          <w:rFonts w:hint="eastAsia"/>
        </w:rPr>
        <w:t>圣经用来描述他们作为的短语有——“不义的诡诈”、“能力、神迹、虚谎的奇事”，帖撒罗尼迦后书 2:9,10；他“装作光明的天使”。——哥林多后书 11:14。</w:t>
      </w:r>
    </w:p>
    <w:p w14:paraId="2A039D49">
      <w:pPr>
        <w:widowControl w:val="0"/>
        <w:numPr>
          <w:ilvl w:val="0"/>
          <w:numId w:val="0"/>
        </w:numPr>
        <w:jc w:val="both"/>
        <w:rPr>
          <w:rFonts w:hint="eastAsia"/>
        </w:rPr>
      </w:pPr>
      <w:r>
        <w:rPr>
          <w:rFonts w:hint="eastAsia"/>
        </w:rPr>
        <w:t>If he can deceive or persuade he uses "wiles," Ephesians 6:11; "snares,"1 Timothy 3:7; "depths," Revelation 2:24; he "blinds the mind," 2 Corinthians 4:4; "leads captive the will," 2 Timothy 2:26; and so "deceives the whole world."— Revelation 12:9.</w:t>
      </w:r>
    </w:p>
    <w:p w14:paraId="7036012A">
      <w:pPr>
        <w:widowControl w:val="0"/>
        <w:numPr>
          <w:ilvl w:val="0"/>
          <w:numId w:val="0"/>
        </w:numPr>
        <w:jc w:val="both"/>
        <w:rPr>
          <w:rFonts w:hint="eastAsia"/>
        </w:rPr>
      </w:pPr>
      <w:r>
        <w:rPr>
          <w:rFonts w:hint="eastAsia"/>
        </w:rPr>
        <w:t>如果他能欺骗或说服，他就使用“诡计”，以弗所书 6:11；“网罗”，提摩太前书 3:7；“深奥之理”，启示录 2:24；他“弄瞎心眼”，哥林多后书 4:4；“掳掠人的意志”，提摩太后书 2:26；因此“迷惑普天下”。——启示录 12:9。</w:t>
      </w:r>
    </w:p>
    <w:p w14:paraId="1B344C0A">
      <w:pPr>
        <w:widowControl w:val="0"/>
        <w:numPr>
          <w:ilvl w:val="0"/>
          <w:numId w:val="0"/>
        </w:numPr>
        <w:jc w:val="both"/>
        <w:rPr>
          <w:rFonts w:hint="eastAsia"/>
        </w:rPr>
      </w:pPr>
      <w:r>
        <w:rPr>
          <w:rFonts w:hint="eastAsia"/>
        </w:rPr>
        <w:t>If he cannot persuade he uses "fiery darts," Ephesians 6:16; and "buffetings."—2 Corinthians 12:7.</w:t>
      </w:r>
    </w:p>
    <w:p w14:paraId="73F1C4FB">
      <w:pPr>
        <w:widowControl w:val="0"/>
        <w:numPr>
          <w:ilvl w:val="0"/>
          <w:numId w:val="0"/>
        </w:numPr>
        <w:jc w:val="both"/>
        <w:rPr>
          <w:rFonts w:hint="eastAsia"/>
        </w:rPr>
      </w:pPr>
      <w:r>
        <w:rPr>
          <w:rFonts w:hint="eastAsia"/>
        </w:rPr>
        <w:t>如果他不能说服，他就使用“火箭”，以弗所书 6:16；和“攻击”。——哥林多后书 12:7。</w:t>
      </w:r>
    </w:p>
    <w:p w14:paraId="1D3C3F25">
      <w:pPr>
        <w:widowControl w:val="0"/>
        <w:numPr>
          <w:ilvl w:val="0"/>
          <w:numId w:val="0"/>
        </w:numPr>
        <w:jc w:val="both"/>
        <w:rPr>
          <w:rFonts w:hint="eastAsia"/>
        </w:rPr>
      </w:pPr>
    </w:p>
    <w:p w14:paraId="54E9765F">
      <w:pPr>
        <w:widowControl w:val="0"/>
        <w:numPr>
          <w:ilvl w:val="0"/>
          <w:numId w:val="0"/>
        </w:numPr>
        <w:jc w:val="both"/>
        <w:rPr>
          <w:rFonts w:hint="eastAsia"/>
        </w:rPr>
      </w:pPr>
      <w:r>
        <w:rPr>
          <w:rFonts w:hint="eastAsia"/>
        </w:rPr>
        <w:t>As examples of his influence in tempting men to sin the Scriptures cite the case of Adam, Genesis 3; of David, 1 Chronicles 21:1; of Judas, Luke 22:3; Ananias and Sapphira, Acts 5:3, and the temptation of our blessed Lord, Matthew 4.</w:t>
      </w:r>
    </w:p>
    <w:p w14:paraId="5A7A6169">
      <w:pPr>
        <w:widowControl w:val="0"/>
        <w:numPr>
          <w:ilvl w:val="0"/>
          <w:numId w:val="0"/>
        </w:numPr>
        <w:jc w:val="both"/>
        <w:rPr>
          <w:rFonts w:hint="eastAsia"/>
        </w:rPr>
      </w:pPr>
      <w:r>
        <w:rPr>
          <w:rFonts w:hint="eastAsia"/>
        </w:rPr>
        <w:t>作为他引诱人犯罪影响的例子，圣经引用了亚当的案例，创世记 3章；大卫的案例，历代志上 21:1；犹大的案例，路加福音 22:3；亚拿尼亚和撒非喇的案例，使徒行传 5:3，以及我们蒙福的主受试探的案例，马太福音 4章。</w:t>
      </w:r>
    </w:p>
    <w:p w14:paraId="3B2F25FD">
      <w:pPr>
        <w:widowControl w:val="0"/>
        <w:numPr>
          <w:ilvl w:val="0"/>
          <w:numId w:val="0"/>
        </w:numPr>
        <w:jc w:val="both"/>
        <w:rPr>
          <w:rFonts w:hint="eastAsia"/>
        </w:rPr>
      </w:pPr>
    </w:p>
    <w:p w14:paraId="2153BDD9">
      <w:pPr>
        <w:widowControl w:val="0"/>
        <w:numPr>
          <w:ilvl w:val="0"/>
          <w:numId w:val="0"/>
        </w:numPr>
        <w:jc w:val="both"/>
        <w:rPr>
          <w:rFonts w:hint="eastAsia"/>
        </w:rPr>
      </w:pPr>
      <w:r>
        <w:rPr>
          <w:rFonts w:hint="eastAsia"/>
        </w:rPr>
        <w:t>17.What evidence is there that the heathen worship devils?</w:t>
      </w:r>
    </w:p>
    <w:p w14:paraId="7614F000">
      <w:pPr>
        <w:widowControl w:val="0"/>
        <w:numPr>
          <w:ilvl w:val="0"/>
          <w:numId w:val="0"/>
        </w:numPr>
        <w:jc w:val="both"/>
        <w:rPr>
          <w:rFonts w:hint="eastAsia"/>
        </w:rPr>
      </w:pPr>
      <w:r>
        <w:rPr>
          <w:rFonts w:hint="eastAsia"/>
        </w:rPr>
        <w:t>17.有什么证据表明异教徒敬拜鬼魔？</w:t>
      </w:r>
    </w:p>
    <w:p w14:paraId="69E86B28">
      <w:pPr>
        <w:widowControl w:val="0"/>
        <w:numPr>
          <w:ilvl w:val="0"/>
          <w:numId w:val="0"/>
        </w:numPr>
        <w:jc w:val="both"/>
        <w:rPr>
          <w:rFonts w:hint="eastAsia"/>
        </w:rPr>
      </w:pPr>
    </w:p>
    <w:p w14:paraId="0E9F1DA6">
      <w:pPr>
        <w:widowControl w:val="0"/>
        <w:numPr>
          <w:ilvl w:val="0"/>
          <w:numId w:val="0"/>
        </w:numPr>
        <w:jc w:val="both"/>
        <w:rPr>
          <w:rFonts w:hint="eastAsia"/>
        </w:rPr>
      </w:pPr>
      <w:r>
        <w:rPr>
          <w:rFonts w:hint="eastAsia"/>
        </w:rPr>
        <w:t>The δαίμων is the object of their worship, δεισιδαιμωνία describes their worship itself, and δεισιδαίμων the worshipper." Paul</w:t>
      </w:r>
    </w:p>
    <w:p w14:paraId="77BC160E">
      <w:pPr>
        <w:widowControl w:val="0"/>
        <w:numPr>
          <w:ilvl w:val="0"/>
          <w:numId w:val="0"/>
        </w:numPr>
        <w:jc w:val="both"/>
        <w:rPr>
          <w:rFonts w:hint="eastAsia"/>
        </w:rPr>
      </w:pPr>
      <w:r>
        <w:rPr>
          <w:rFonts w:hint="eastAsia"/>
        </w:rPr>
        <w:t>他们的敬拜对象是 δαίμων (希腊文：daimon，意为鬼魔、神灵)，δεισιδαιμονία (希腊文：deisidaimonia，意为迷信、敬畏鬼神) 描述他们的敬拜本身，而 δεισιδαίμων (希腊文：deisidaimon，意为迷信的、敬畏鬼神的) 指敬拜者。”保罗</w:t>
      </w:r>
    </w:p>
    <w:p w14:paraId="573B3CE0">
      <w:pPr>
        <w:widowControl w:val="0"/>
        <w:numPr>
          <w:ilvl w:val="0"/>
          <w:numId w:val="0"/>
        </w:numPr>
        <w:jc w:val="both"/>
        <w:rPr>
          <w:rFonts w:hint="eastAsia"/>
        </w:rPr>
      </w:pPr>
      <w:r>
        <w:rPr>
          <w:rFonts w:hint="eastAsia"/>
        </w:rPr>
        <w:t>(Acts 17:22) declared that the men of Athens were δεισιδαιμονεστέρους, i.e., too much addicted to demon-worship. . David says (Psalm 106: 37),</w:t>
      </w:r>
    </w:p>
    <w:p w14:paraId="72C4F795">
      <w:pPr>
        <w:widowControl w:val="0"/>
        <w:numPr>
          <w:ilvl w:val="0"/>
          <w:numId w:val="0"/>
        </w:numPr>
        <w:jc w:val="both"/>
        <w:rPr>
          <w:rFonts w:hint="eastAsia"/>
        </w:rPr>
      </w:pPr>
      <w:r>
        <w:rPr>
          <w:rFonts w:hint="eastAsia"/>
        </w:rPr>
        <w:t>（使徒行传 17:22）宣称雅典人 δεισιδαιμονεστέρους (希腊文：deisidaimonesterous，意为更迷信的)，即过于沉迷于鬼魔崇拜。大卫说（诗篇 106:37），</w:t>
      </w:r>
    </w:p>
    <w:p w14:paraId="2446F554">
      <w:pPr>
        <w:widowControl w:val="0"/>
        <w:numPr>
          <w:ilvl w:val="0"/>
          <w:numId w:val="0"/>
        </w:numPr>
        <w:jc w:val="both"/>
        <w:rPr>
          <w:rFonts w:hint="eastAsia"/>
        </w:rPr>
      </w:pPr>
    </w:p>
    <w:p w14:paraId="0D2E53C2">
      <w:pPr>
        <w:widowControl w:val="0"/>
        <w:numPr>
          <w:ilvl w:val="0"/>
          <w:numId w:val="0"/>
        </w:numPr>
        <w:jc w:val="both"/>
        <w:rPr>
          <w:rFonts w:hint="eastAsia"/>
        </w:rPr>
      </w:pPr>
      <w:r>
        <w:rPr>
          <w:rFonts w:hint="eastAsia"/>
        </w:rPr>
        <w:t>"The gods of the heathen are demons," and Paul (1Corinthians 10:20), "The things which the Gentiles sacrifice, they sacrifice to demons and not to God."</w:t>
      </w:r>
    </w:p>
    <w:p w14:paraId="139010CA">
      <w:pPr>
        <w:widowControl w:val="0"/>
        <w:numPr>
          <w:ilvl w:val="0"/>
          <w:numId w:val="0"/>
        </w:numPr>
        <w:jc w:val="both"/>
        <w:rPr>
          <w:rFonts w:hint="eastAsia"/>
        </w:rPr>
      </w:pPr>
      <w:r>
        <w:rPr>
          <w:rFonts w:hint="eastAsia"/>
        </w:rPr>
        <w:t>“外邦人的神是鬼魔”，保罗（哥林多前书 10:20）说：“外邦人所献的祭是祭鬼，不是祭神。”</w:t>
      </w:r>
    </w:p>
    <w:p w14:paraId="497F1C49">
      <w:pPr>
        <w:widowControl w:val="0"/>
        <w:numPr>
          <w:ilvl w:val="0"/>
          <w:numId w:val="0"/>
        </w:numPr>
        <w:jc w:val="both"/>
        <w:rPr>
          <w:rFonts w:hint="eastAsia"/>
        </w:rPr>
      </w:pPr>
      <w:r>
        <w:rPr>
          <w:rFonts w:hint="eastAsia"/>
        </w:rPr>
        <w:t>Moses said of apostate Israelites (Deuteronomy 32:17), "They sacrificed to demons and not to God, to gods whom they knew not; to new gods that came newly up; whom your fathers feared not."—"The Imperial Bible Dictionary."</w:t>
      </w:r>
    </w:p>
    <w:p w14:paraId="3617D1D0">
      <w:pPr>
        <w:widowControl w:val="0"/>
        <w:numPr>
          <w:ilvl w:val="0"/>
          <w:numId w:val="0"/>
        </w:numPr>
        <w:jc w:val="both"/>
        <w:rPr>
          <w:rFonts w:hint="eastAsia"/>
        </w:rPr>
      </w:pPr>
      <w:r>
        <w:rPr>
          <w:rFonts w:hint="eastAsia"/>
        </w:rPr>
        <w:t>摩西论到背道的以色列人说（申命记 32:17）：“他们祭祀鬼魔，并非真神，乃是素不认识的神，是近来新兴的，是你列祖所不敬畏的。”——《帝国圣经词典》。</w:t>
      </w:r>
    </w:p>
    <w:p w14:paraId="6A608D58">
      <w:pPr>
        <w:widowControl w:val="0"/>
        <w:numPr>
          <w:ilvl w:val="0"/>
          <w:numId w:val="0"/>
        </w:numPr>
        <w:jc w:val="both"/>
        <w:rPr>
          <w:rFonts w:hint="eastAsia"/>
        </w:rPr>
      </w:pPr>
    </w:p>
    <w:p w14:paraId="668B2CC2">
      <w:pPr>
        <w:widowControl w:val="0"/>
        <w:numPr>
          <w:ilvl w:val="0"/>
          <w:numId w:val="0"/>
        </w:numPr>
        <w:jc w:val="both"/>
        <w:rPr>
          <w:rFonts w:hint="eastAsia"/>
        </w:rPr>
      </w:pPr>
      <w:r>
        <w:rPr>
          <w:rFonts w:hint="eastAsia"/>
        </w:rPr>
        <w:t>18.Where do they reside, and what is the trueinterpretation of Ephesians 2:2 and 6:12?</w:t>
      </w:r>
    </w:p>
    <w:p w14:paraId="3A9B5323">
      <w:pPr>
        <w:widowControl w:val="0"/>
        <w:numPr>
          <w:ilvl w:val="0"/>
          <w:numId w:val="0"/>
        </w:numPr>
        <w:jc w:val="both"/>
        <w:rPr>
          <w:rFonts w:hint="eastAsia"/>
        </w:rPr>
      </w:pPr>
      <w:r>
        <w:rPr>
          <w:rFonts w:hint="eastAsia"/>
        </w:rPr>
        <w:t>18.他们居住在哪里？以弗所书 2:2 和 6:12 的真正解释是什么？</w:t>
      </w:r>
    </w:p>
    <w:p w14:paraId="48291B4D">
      <w:pPr>
        <w:widowControl w:val="0"/>
        <w:numPr>
          <w:ilvl w:val="0"/>
          <w:numId w:val="0"/>
        </w:numPr>
        <w:jc w:val="both"/>
        <w:rPr>
          <w:rFonts w:hint="eastAsia"/>
        </w:rPr>
      </w:pPr>
    </w:p>
    <w:p w14:paraId="609F2927">
      <w:pPr>
        <w:widowControl w:val="0"/>
        <w:numPr>
          <w:ilvl w:val="0"/>
          <w:numId w:val="0"/>
        </w:numPr>
        <w:jc w:val="both"/>
        <w:rPr>
          <w:rFonts w:hint="eastAsia"/>
        </w:rPr>
      </w:pPr>
      <w:r>
        <w:rPr>
          <w:rFonts w:hint="eastAsia"/>
        </w:rPr>
        <w:t>These passages simply declare that evil spirits belong to the unseen spiritual world, and not to our mundane system.</w:t>
      </w:r>
    </w:p>
    <w:p w14:paraId="4BB500B0">
      <w:pPr>
        <w:widowControl w:val="0"/>
        <w:numPr>
          <w:ilvl w:val="0"/>
          <w:numId w:val="0"/>
        </w:numPr>
        <w:jc w:val="both"/>
        <w:rPr>
          <w:rFonts w:hint="eastAsia"/>
        </w:rPr>
      </w:pPr>
      <w:r>
        <w:rPr>
          <w:rFonts w:hint="eastAsia"/>
        </w:rPr>
        <w:t>这些经文仅仅宣告邪灵属于不可见的属灵世界，而不属于我们这个世俗的体系。</w:t>
      </w:r>
    </w:p>
    <w:p w14:paraId="18B2F444">
      <w:pPr>
        <w:widowControl w:val="0"/>
        <w:numPr>
          <w:ilvl w:val="0"/>
          <w:numId w:val="0"/>
        </w:numPr>
        <w:jc w:val="both"/>
        <w:rPr>
          <w:rFonts w:hint="eastAsia"/>
        </w:rPr>
      </w:pPr>
      <w:r>
        <w:rPr>
          <w:rFonts w:hint="eastAsia"/>
        </w:rPr>
        <w:t>Nothing is taught us in Scripture as to the place of their residence, further than that they originally dwelt in and fell from heaven, that they now have access to men on earth, and that they will be finally sealed up in the lake of fire prepared for them.—Revelation 20:10; Matthew 25:41.</w:t>
      </w:r>
    </w:p>
    <w:p w14:paraId="2C4407C5">
      <w:pPr>
        <w:widowControl w:val="0"/>
        <w:numPr>
          <w:ilvl w:val="0"/>
          <w:numId w:val="0"/>
        </w:numPr>
        <w:jc w:val="both"/>
        <w:rPr>
          <w:rFonts w:hint="eastAsia"/>
        </w:rPr>
      </w:pPr>
      <w:r>
        <w:rPr>
          <w:rFonts w:hint="eastAsia"/>
        </w:rPr>
        <w:t>圣经中关于他们居住地点的教导，仅限于他们最初居住在天上并从天上堕落，他们现在可以接触地上的人，并且他们最终将被封印在为他们预备的火湖里。——启示录 20:10；马太福音 25:41。</w:t>
      </w:r>
    </w:p>
    <w:p w14:paraId="4BA492D0">
      <w:pPr>
        <w:widowControl w:val="0"/>
        <w:numPr>
          <w:ilvl w:val="0"/>
          <w:numId w:val="0"/>
        </w:numPr>
        <w:jc w:val="both"/>
        <w:rPr>
          <w:rFonts w:hint="eastAsia"/>
        </w:rPr>
      </w:pPr>
    </w:p>
    <w:p w14:paraId="66861052">
      <w:pPr>
        <w:widowControl w:val="0"/>
        <w:numPr>
          <w:ilvl w:val="0"/>
          <w:numId w:val="0"/>
        </w:numPr>
        <w:jc w:val="both"/>
        <w:rPr>
          <w:rFonts w:hint="eastAsia"/>
        </w:rPr>
      </w:pPr>
      <w:r>
        <w:rPr>
          <w:rFonts w:hint="eastAsia"/>
        </w:rPr>
        <w:t>19.By what terms were those possessed by evil spirits designated?</w:t>
      </w:r>
    </w:p>
    <w:p w14:paraId="046FBBA4">
      <w:pPr>
        <w:widowControl w:val="0"/>
        <w:numPr>
          <w:ilvl w:val="0"/>
          <w:numId w:val="0"/>
        </w:numPr>
        <w:jc w:val="both"/>
        <w:rPr>
          <w:rFonts w:hint="eastAsia"/>
        </w:rPr>
      </w:pPr>
      <w:r>
        <w:rPr>
          <w:rFonts w:hint="eastAsia"/>
        </w:rPr>
        <w:t>19.那些被邪灵附身的人用什么词语来称呼？</w:t>
      </w:r>
    </w:p>
    <w:p w14:paraId="590FE348">
      <w:pPr>
        <w:widowControl w:val="0"/>
        <w:numPr>
          <w:ilvl w:val="0"/>
          <w:numId w:val="0"/>
        </w:numPr>
        <w:jc w:val="both"/>
        <w:rPr>
          <w:rFonts w:hint="eastAsia"/>
        </w:rPr>
      </w:pPr>
    </w:p>
    <w:p w14:paraId="2C5B17C9">
      <w:pPr>
        <w:widowControl w:val="0"/>
        <w:numPr>
          <w:ilvl w:val="0"/>
          <w:numId w:val="0"/>
        </w:numPr>
        <w:jc w:val="both"/>
        <w:rPr>
          <w:rFonts w:hint="eastAsia"/>
        </w:rPr>
      </w:pPr>
      <w:r>
        <w:rPr>
          <w:rFonts w:hint="eastAsia"/>
        </w:rPr>
        <w:t>They are called "demoniacs," "translated possessed with devils, Matthew 4:24;</w:t>
      </w:r>
    </w:p>
    <w:p w14:paraId="05885652">
      <w:pPr>
        <w:widowControl w:val="0"/>
        <w:numPr>
          <w:ilvl w:val="0"/>
          <w:numId w:val="0"/>
        </w:numPr>
        <w:jc w:val="both"/>
        <w:rPr>
          <w:rFonts w:hint="eastAsia"/>
        </w:rPr>
      </w:pPr>
      <w:r>
        <w:rPr>
          <w:rFonts w:hint="eastAsia"/>
        </w:rPr>
        <w:t>他们被称为“被鬼附的人”，马太福音4章24节译为“被鬼附的”；</w:t>
      </w:r>
    </w:p>
    <w:p w14:paraId="77F09909">
      <w:pPr>
        <w:widowControl w:val="0"/>
        <w:numPr>
          <w:ilvl w:val="0"/>
          <w:numId w:val="0"/>
        </w:numPr>
        <w:jc w:val="both"/>
        <w:rPr>
          <w:rFonts w:hint="eastAsia"/>
        </w:rPr>
      </w:pPr>
    </w:p>
    <w:p w14:paraId="38E86B9A">
      <w:pPr>
        <w:widowControl w:val="0"/>
        <w:numPr>
          <w:ilvl w:val="0"/>
          <w:numId w:val="0"/>
        </w:numPr>
        <w:jc w:val="both"/>
        <w:rPr>
          <w:rFonts w:hint="eastAsia"/>
        </w:rPr>
      </w:pPr>
      <w:r>
        <w:rPr>
          <w:rFonts w:hint="eastAsia"/>
        </w:rPr>
        <w:t>"having the spirit of an unclean devil," Luke 4:33;</w:t>
      </w:r>
    </w:p>
    <w:p w14:paraId="7B1F89E2">
      <w:pPr>
        <w:widowControl w:val="0"/>
        <w:numPr>
          <w:ilvl w:val="0"/>
          <w:numId w:val="0"/>
        </w:numPr>
        <w:jc w:val="both"/>
        <w:rPr>
          <w:rFonts w:hint="eastAsia"/>
        </w:rPr>
      </w:pPr>
      <w:r>
        <w:rPr>
          <w:rFonts w:hint="eastAsia"/>
        </w:rPr>
        <w:t>路加福音4章33节作“被污鬼的精气附着”；</w:t>
      </w:r>
    </w:p>
    <w:p w14:paraId="166B2859">
      <w:pPr>
        <w:widowControl w:val="0"/>
        <w:numPr>
          <w:ilvl w:val="0"/>
          <w:numId w:val="0"/>
        </w:numPr>
        <w:jc w:val="both"/>
        <w:rPr>
          <w:rFonts w:hint="eastAsia"/>
        </w:rPr>
      </w:pPr>
    </w:p>
    <w:p w14:paraId="79D136EE">
      <w:pPr>
        <w:widowControl w:val="0"/>
        <w:numPr>
          <w:ilvl w:val="0"/>
          <w:numId w:val="0"/>
        </w:numPr>
        <w:jc w:val="both"/>
        <w:rPr>
          <w:rFonts w:hint="eastAsia"/>
        </w:rPr>
      </w:pPr>
      <w:r>
        <w:rPr>
          <w:rFonts w:hint="eastAsia"/>
        </w:rPr>
        <w:t>"oppressed of the devil," "Acts 10: 38;</w:t>
      </w:r>
    </w:p>
    <w:p w14:paraId="067FAF3A">
      <w:pPr>
        <w:widowControl w:val="0"/>
        <w:numPr>
          <w:ilvl w:val="0"/>
          <w:numId w:val="0"/>
        </w:numPr>
        <w:jc w:val="both"/>
        <w:rPr>
          <w:rFonts w:hint="eastAsia"/>
        </w:rPr>
      </w:pPr>
      <w:r>
        <w:rPr>
          <w:rFonts w:hint="eastAsia"/>
        </w:rPr>
        <w:t>使徒行传10章38节作“被魔鬼压制的人”；</w:t>
      </w:r>
    </w:p>
    <w:p w14:paraId="1178EA21">
      <w:pPr>
        <w:widowControl w:val="0"/>
        <w:numPr>
          <w:ilvl w:val="0"/>
          <w:numId w:val="0"/>
        </w:numPr>
        <w:jc w:val="both"/>
        <w:rPr>
          <w:rFonts w:hint="eastAsia"/>
        </w:rPr>
      </w:pPr>
    </w:p>
    <w:p w14:paraId="1D9BA70D">
      <w:pPr>
        <w:widowControl w:val="0"/>
        <w:numPr>
          <w:ilvl w:val="0"/>
          <w:numId w:val="0"/>
        </w:numPr>
        <w:jc w:val="both"/>
        <w:rPr>
          <w:rFonts w:hint="eastAsia"/>
        </w:rPr>
      </w:pPr>
      <w:r>
        <w:rPr>
          <w:rFonts w:hint="eastAsia"/>
        </w:rPr>
        <w:t>"lunatics," Matthew 17:15.</w:t>
      </w:r>
    </w:p>
    <w:p w14:paraId="3C6A67DB">
      <w:pPr>
        <w:widowControl w:val="0"/>
        <w:numPr>
          <w:ilvl w:val="0"/>
          <w:numId w:val="0"/>
        </w:numPr>
        <w:jc w:val="both"/>
        <w:rPr>
          <w:rFonts w:hint="eastAsia"/>
        </w:rPr>
      </w:pPr>
      <w:r>
        <w:rPr>
          <w:rFonts w:hint="eastAsia"/>
        </w:rPr>
        <w:t>马太福音17章15节作“害癫痫病的”。</w:t>
      </w:r>
    </w:p>
    <w:p w14:paraId="11240D5F">
      <w:pPr>
        <w:widowControl w:val="0"/>
        <w:numPr>
          <w:ilvl w:val="0"/>
          <w:numId w:val="0"/>
        </w:numPr>
        <w:jc w:val="both"/>
        <w:rPr>
          <w:rFonts w:hint="eastAsia"/>
        </w:rPr>
      </w:pPr>
    </w:p>
    <w:p w14:paraId="4E541039">
      <w:pPr>
        <w:widowControl w:val="0"/>
        <w:numPr>
          <w:ilvl w:val="0"/>
          <w:numId w:val="0"/>
        </w:numPr>
        <w:jc w:val="both"/>
        <w:rPr>
          <w:rFonts w:hint="eastAsia"/>
        </w:rPr>
      </w:pPr>
      <w:r>
        <w:rPr>
          <w:rFonts w:hint="eastAsia"/>
        </w:rPr>
        <w:t>20.What arguments are urged by those who regard the "demoniacs," mentioned in the New Testament as simply diseased or deranged?</w:t>
      </w:r>
    </w:p>
    <w:p w14:paraId="1BF41FED">
      <w:pPr>
        <w:widowControl w:val="0"/>
        <w:numPr>
          <w:ilvl w:val="0"/>
          <w:numId w:val="0"/>
        </w:numPr>
        <w:jc w:val="both"/>
        <w:rPr>
          <w:rFonts w:hint="eastAsia"/>
        </w:rPr>
      </w:pPr>
      <w:r>
        <w:rPr>
          <w:rFonts w:hint="eastAsia"/>
        </w:rPr>
        <w:t>20.那些将新约中提到的“被鬼附的人”仅仅视为患病或精神错乱的人，提出了哪些论据？</w:t>
      </w:r>
    </w:p>
    <w:p w14:paraId="6177872F">
      <w:pPr>
        <w:widowControl w:val="0"/>
        <w:numPr>
          <w:ilvl w:val="0"/>
          <w:numId w:val="0"/>
        </w:numPr>
        <w:jc w:val="both"/>
        <w:rPr>
          <w:rFonts w:hint="eastAsia"/>
        </w:rPr>
      </w:pPr>
    </w:p>
    <w:p w14:paraId="3FFE90A6">
      <w:pPr>
        <w:widowControl w:val="0"/>
        <w:numPr>
          <w:ilvl w:val="0"/>
          <w:numId w:val="0"/>
        </w:numPr>
        <w:jc w:val="both"/>
        <w:rPr>
          <w:rFonts w:hint="eastAsia"/>
        </w:rPr>
      </w:pPr>
      <w:r>
        <w:rPr>
          <w:rFonts w:hint="eastAsia"/>
        </w:rPr>
        <w:t>That we cannot discriminate between the effects of demoniacal possession and disease.</w:t>
      </w:r>
    </w:p>
    <w:p w14:paraId="7F36952B">
      <w:pPr>
        <w:widowControl w:val="0"/>
        <w:numPr>
          <w:ilvl w:val="0"/>
          <w:numId w:val="0"/>
        </w:numPr>
        <w:jc w:val="both"/>
        <w:rPr>
          <w:rFonts w:hint="eastAsia"/>
        </w:rPr>
      </w:pPr>
      <w:r>
        <w:rPr>
          <w:rFonts w:hint="eastAsia"/>
        </w:rPr>
        <w:t>我们无法区分鬼附和疾病的后果。</w:t>
      </w:r>
    </w:p>
    <w:p w14:paraId="3CA52279">
      <w:pPr>
        <w:widowControl w:val="0"/>
        <w:numPr>
          <w:ilvl w:val="0"/>
          <w:numId w:val="0"/>
        </w:numPr>
        <w:jc w:val="both"/>
        <w:rPr>
          <w:rFonts w:hint="eastAsia"/>
        </w:rPr>
      </w:pPr>
    </w:p>
    <w:p w14:paraId="06B00C27">
      <w:pPr>
        <w:widowControl w:val="0"/>
        <w:numPr>
          <w:ilvl w:val="0"/>
          <w:numId w:val="0"/>
        </w:numPr>
        <w:jc w:val="both"/>
        <w:rPr>
          <w:rFonts w:hint="eastAsia"/>
        </w:rPr>
      </w:pPr>
      <w:r>
        <w:rPr>
          <w:rFonts w:hint="eastAsia"/>
        </w:rPr>
        <w:t>That precisely the same symptoms have, in other cases, been treated as disease and cured.</w:t>
      </w:r>
    </w:p>
    <w:p w14:paraId="59D66690">
      <w:pPr>
        <w:widowControl w:val="0"/>
        <w:numPr>
          <w:ilvl w:val="0"/>
          <w:numId w:val="0"/>
        </w:numPr>
        <w:jc w:val="both"/>
        <w:rPr>
          <w:rFonts w:hint="eastAsia"/>
        </w:rPr>
      </w:pPr>
      <w:r>
        <w:rPr>
          <w:rFonts w:hint="eastAsia"/>
        </w:rPr>
        <w:t>在其他案例中，完全相同的症状已被作为疾病治疗并治愈。</w:t>
      </w:r>
    </w:p>
    <w:p w14:paraId="73893E52">
      <w:pPr>
        <w:widowControl w:val="0"/>
        <w:numPr>
          <w:ilvl w:val="0"/>
          <w:numId w:val="0"/>
        </w:numPr>
        <w:jc w:val="both"/>
        <w:rPr>
          <w:rFonts w:hint="eastAsia"/>
        </w:rPr>
      </w:pPr>
    </w:p>
    <w:p w14:paraId="65E69FAE">
      <w:pPr>
        <w:widowControl w:val="0"/>
        <w:numPr>
          <w:ilvl w:val="0"/>
          <w:numId w:val="0"/>
        </w:numPr>
        <w:jc w:val="both"/>
        <w:rPr>
          <w:rFonts w:hint="eastAsia"/>
        </w:rPr>
      </w:pPr>
      <w:r>
        <w:rPr>
          <w:rFonts w:hint="eastAsia"/>
        </w:rPr>
        <w:t>That, like witchcraft, the experience of such possessions has been confined to the most ignorant ages of the world.</w:t>
      </w:r>
    </w:p>
    <w:p w14:paraId="5B8CAC78">
      <w:pPr>
        <w:widowControl w:val="0"/>
        <w:numPr>
          <w:ilvl w:val="0"/>
          <w:numId w:val="0"/>
        </w:numPr>
        <w:jc w:val="both"/>
        <w:rPr>
          <w:rFonts w:hint="eastAsia"/>
        </w:rPr>
      </w:pPr>
      <w:r>
        <w:rPr>
          <w:rFonts w:hint="eastAsia"/>
        </w:rPr>
        <w:t>如同巫术一样，这类被附身的经历仅限于世界上最愚昧的时代。</w:t>
      </w:r>
    </w:p>
    <w:p w14:paraId="4DD26CE8">
      <w:pPr>
        <w:widowControl w:val="0"/>
        <w:numPr>
          <w:ilvl w:val="0"/>
          <w:numId w:val="0"/>
        </w:numPr>
        <w:jc w:val="both"/>
        <w:rPr>
          <w:rFonts w:hint="eastAsia"/>
        </w:rPr>
      </w:pPr>
    </w:p>
    <w:p w14:paraId="0B7EEC1D">
      <w:pPr>
        <w:widowControl w:val="0"/>
        <w:numPr>
          <w:ilvl w:val="0"/>
          <w:numId w:val="0"/>
        </w:numPr>
        <w:jc w:val="both"/>
        <w:rPr>
          <w:rFonts w:hint="eastAsia"/>
        </w:rPr>
      </w:pPr>
      <w:r>
        <w:rPr>
          <w:rFonts w:hint="eastAsia"/>
        </w:rPr>
        <w:t>They argue further that this doctrine is inconsistent with clearly revealed principles.</w:t>
      </w:r>
    </w:p>
    <w:p w14:paraId="227BD879">
      <w:pPr>
        <w:widowControl w:val="0"/>
        <w:numPr>
          <w:ilvl w:val="0"/>
          <w:numId w:val="0"/>
        </w:numPr>
        <w:jc w:val="both"/>
        <w:rPr>
          <w:rFonts w:hint="eastAsia"/>
        </w:rPr>
      </w:pPr>
      <w:r>
        <w:rPr>
          <w:rFonts w:hint="eastAsia"/>
        </w:rPr>
        <w:t>他们进一步辩称，这一教义与明确启示的原则不符。</w:t>
      </w:r>
    </w:p>
    <w:p w14:paraId="08648D2F">
      <w:pPr>
        <w:widowControl w:val="0"/>
        <w:numPr>
          <w:ilvl w:val="0"/>
          <w:numId w:val="0"/>
        </w:numPr>
        <w:jc w:val="both"/>
        <w:rPr>
          <w:rFonts w:hint="eastAsia"/>
        </w:rPr>
      </w:pPr>
    </w:p>
    <w:p w14:paraId="77992522">
      <w:pPr>
        <w:widowControl w:val="0"/>
        <w:numPr>
          <w:ilvl w:val="0"/>
          <w:numId w:val="0"/>
        </w:numPr>
        <w:jc w:val="both"/>
        <w:rPr>
          <w:rFonts w:hint="eastAsia"/>
        </w:rPr>
      </w:pPr>
      <w:r>
        <w:rPr>
          <w:rFonts w:hint="eastAsia"/>
        </w:rPr>
        <w:t>1st. That the souls of dead men go immediately either to heaven or hell.</w:t>
      </w:r>
    </w:p>
    <w:p w14:paraId="06512B6C">
      <w:pPr>
        <w:widowControl w:val="0"/>
        <w:numPr>
          <w:ilvl w:val="0"/>
          <w:numId w:val="0"/>
        </w:numPr>
        <w:jc w:val="both"/>
        <w:rPr>
          <w:rFonts w:hint="eastAsia"/>
        </w:rPr>
      </w:pPr>
      <w:r>
        <w:rPr>
          <w:rFonts w:hint="eastAsia"/>
        </w:rPr>
        <w:t>第一，死人的灵魂立即要么上天堂，要么下地狱。</w:t>
      </w:r>
    </w:p>
    <w:p w14:paraId="593402CE">
      <w:pPr>
        <w:widowControl w:val="0"/>
        <w:numPr>
          <w:ilvl w:val="0"/>
          <w:numId w:val="0"/>
        </w:numPr>
        <w:jc w:val="both"/>
        <w:rPr>
          <w:rFonts w:hint="eastAsia"/>
        </w:rPr>
      </w:pPr>
    </w:p>
    <w:p w14:paraId="3B5D18EC">
      <w:pPr>
        <w:widowControl w:val="0"/>
        <w:numPr>
          <w:ilvl w:val="0"/>
          <w:numId w:val="0"/>
        </w:numPr>
        <w:jc w:val="both"/>
        <w:rPr>
          <w:rFonts w:hint="eastAsia"/>
        </w:rPr>
      </w:pPr>
      <w:r>
        <w:rPr>
          <w:rFonts w:hint="eastAsia"/>
        </w:rPr>
        <w:t>2nd. That fallen angels are already shut up in chains and darkness in expectation of the final judgment.—2 Peter 2:4; Jude 6.</w:t>
      </w:r>
    </w:p>
    <w:p w14:paraId="197C5C1D">
      <w:pPr>
        <w:widowControl w:val="0"/>
        <w:numPr>
          <w:ilvl w:val="0"/>
          <w:numId w:val="0"/>
        </w:numPr>
        <w:jc w:val="both"/>
        <w:rPr>
          <w:rFonts w:hint="eastAsia"/>
        </w:rPr>
      </w:pPr>
      <w:r>
        <w:rPr>
          <w:rFonts w:hint="eastAsia"/>
        </w:rPr>
        <w:t>第二，堕落的天使已经被锁链和黑暗囚禁，等候末后的审判。——彼得后书 2:4；犹大书 6。</w:t>
      </w:r>
    </w:p>
    <w:p w14:paraId="47E81A66">
      <w:pPr>
        <w:widowControl w:val="0"/>
        <w:numPr>
          <w:ilvl w:val="0"/>
          <w:numId w:val="0"/>
        </w:numPr>
        <w:jc w:val="both"/>
        <w:rPr>
          <w:rFonts w:hint="eastAsia"/>
        </w:rPr>
      </w:pPr>
    </w:p>
    <w:p w14:paraId="71082244">
      <w:pPr>
        <w:widowControl w:val="0"/>
        <w:numPr>
          <w:ilvl w:val="0"/>
          <w:numId w:val="0"/>
        </w:numPr>
        <w:jc w:val="both"/>
        <w:rPr>
          <w:rFonts w:hint="eastAsia"/>
        </w:rPr>
      </w:pPr>
      <w:r>
        <w:rPr>
          <w:rFonts w:hint="eastAsia"/>
        </w:rPr>
        <w:t>They attempt to explain away the language of Christ and his apostles upon this subject by affirming, that as it was no part of their design to instruct men in the true science of nature or disease, they conformed their language on such subjects to the prevalent opinions of the people they addressed, calling diseases by the popular name, without intending thereby to countenance the theory of the nature of the disease, out of which the name originated.</w:t>
      </w:r>
    </w:p>
    <w:p w14:paraId="56899410">
      <w:pPr>
        <w:widowControl w:val="0"/>
        <w:numPr>
          <w:ilvl w:val="0"/>
          <w:numId w:val="0"/>
        </w:numPr>
        <w:jc w:val="both"/>
        <w:rPr>
          <w:rFonts w:hint="eastAsia"/>
        </w:rPr>
      </w:pPr>
      <w:r>
        <w:rPr>
          <w:rFonts w:hint="eastAsia"/>
        </w:rPr>
        <w:t>他们试图通过声称基督和祂的使徒们无意教导人们关于自然或疾病的真正科学，来解释他们在此问题上的言辞；他们声称，基督和使徒们在这些主题上的语言，迎合了他们所对话之民众的普遍观点，用流行的名称称呼疾病，并非意图认可该疾病名称起源的疾病本质理论。</w:t>
      </w:r>
    </w:p>
    <w:p w14:paraId="25D56A4D">
      <w:pPr>
        <w:widowControl w:val="0"/>
        <w:numPr>
          <w:ilvl w:val="0"/>
          <w:numId w:val="0"/>
        </w:numPr>
        <w:jc w:val="both"/>
        <w:rPr>
          <w:rFonts w:hint="eastAsia"/>
        </w:rPr>
      </w:pPr>
    </w:p>
    <w:p w14:paraId="73920DC9">
      <w:pPr>
        <w:widowControl w:val="0"/>
        <w:numPr>
          <w:ilvl w:val="0"/>
          <w:numId w:val="0"/>
        </w:numPr>
        <w:jc w:val="both"/>
        <w:rPr>
          <w:rFonts w:hint="eastAsia"/>
        </w:rPr>
      </w:pPr>
      <w:r>
        <w:rPr>
          <w:rFonts w:hint="eastAsia"/>
        </w:rPr>
        <w:t>Just as we now call crazed people "lunatics," without believing in the influence of the moon upon them.—"Kitto’s Bib. Ency."</w:t>
      </w:r>
    </w:p>
    <w:p w14:paraId="2C8323AB">
      <w:pPr>
        <w:widowControl w:val="0"/>
        <w:numPr>
          <w:ilvl w:val="0"/>
          <w:numId w:val="0"/>
        </w:numPr>
        <w:jc w:val="both"/>
        <w:rPr>
          <w:rFonts w:hint="eastAsia"/>
        </w:rPr>
      </w:pPr>
      <w:r>
        <w:rPr>
          <w:rFonts w:hint="eastAsia"/>
        </w:rPr>
        <w:t>正如我们现在称疯癫的人为“lunatics”（月迷者），却不相信月亮对他们有影响。——《基托圣经百科全书》。</w:t>
      </w:r>
    </w:p>
    <w:p w14:paraId="2E0F3972">
      <w:pPr>
        <w:widowControl w:val="0"/>
        <w:numPr>
          <w:ilvl w:val="0"/>
          <w:numId w:val="0"/>
        </w:numPr>
        <w:jc w:val="both"/>
        <w:rPr>
          <w:rFonts w:hint="eastAsia"/>
        </w:rPr>
      </w:pPr>
    </w:p>
    <w:p w14:paraId="2BA741F1">
      <w:pPr>
        <w:widowControl w:val="0"/>
        <w:numPr>
          <w:ilvl w:val="0"/>
          <w:numId w:val="0"/>
        </w:numPr>
        <w:jc w:val="both"/>
        <w:rPr>
          <w:rFonts w:hint="eastAsia"/>
        </w:rPr>
      </w:pPr>
      <w:r>
        <w:rPr>
          <w:rFonts w:hint="eastAsia"/>
        </w:rPr>
        <w:t>21. How may it be proved that the demoniacs of the New Testament were really possessed of evil spirits?</w:t>
      </w:r>
    </w:p>
    <w:p w14:paraId="3238B56D">
      <w:pPr>
        <w:widowControl w:val="0"/>
        <w:numPr>
          <w:ilvl w:val="0"/>
          <w:numId w:val="0"/>
        </w:numPr>
        <w:jc w:val="both"/>
        <w:rPr>
          <w:rFonts w:hint="eastAsia"/>
        </w:rPr>
      </w:pPr>
      <w:r>
        <w:rPr>
          <w:rFonts w:hint="eastAsia"/>
        </w:rPr>
        <w:t>21. 如何证明新约中的被鬼附者确实是被邪灵附身？</w:t>
      </w:r>
    </w:p>
    <w:p w14:paraId="11421D15">
      <w:pPr>
        <w:widowControl w:val="0"/>
        <w:numPr>
          <w:ilvl w:val="0"/>
          <w:numId w:val="0"/>
        </w:numPr>
        <w:jc w:val="both"/>
        <w:rPr>
          <w:rFonts w:hint="eastAsia"/>
        </w:rPr>
      </w:pPr>
    </w:p>
    <w:p w14:paraId="6A330B92">
      <w:pPr>
        <w:widowControl w:val="0"/>
        <w:numPr>
          <w:ilvl w:val="0"/>
          <w:numId w:val="0"/>
        </w:numPr>
        <w:jc w:val="both"/>
        <w:rPr>
          <w:rFonts w:hint="eastAsia"/>
        </w:rPr>
      </w:pPr>
      <w:r>
        <w:rPr>
          <w:rFonts w:hint="eastAsia"/>
        </w:rPr>
        <w:t>The simple narratives of all the evangelists put it beyond peradventure that Christ and his apostles did believe, and wished others to believe, that the "demoniacs," were really possessed with devils.</w:t>
      </w:r>
    </w:p>
    <w:p w14:paraId="6BBE0BD0">
      <w:pPr>
        <w:widowControl w:val="0"/>
        <w:numPr>
          <w:ilvl w:val="0"/>
          <w:numId w:val="0"/>
        </w:numPr>
        <w:jc w:val="both"/>
        <w:rPr>
          <w:rFonts w:hint="eastAsia"/>
        </w:rPr>
      </w:pPr>
      <w:r>
        <w:rPr>
          <w:rFonts w:hint="eastAsia"/>
        </w:rPr>
        <w:t>所有福音书作者的简单叙述都毫无疑问地表明，基督和祂的使徒们确实相信，并希望其他人也相信，“被鬼附的人”确实是被鬼魔附身的。</w:t>
      </w:r>
    </w:p>
    <w:p w14:paraId="305E05E2">
      <w:pPr>
        <w:widowControl w:val="0"/>
        <w:numPr>
          <w:ilvl w:val="0"/>
          <w:numId w:val="0"/>
        </w:numPr>
        <w:jc w:val="both"/>
        <w:rPr>
          <w:rFonts w:hint="eastAsia"/>
        </w:rPr>
      </w:pPr>
    </w:p>
    <w:p w14:paraId="2631B9B2">
      <w:pPr>
        <w:widowControl w:val="0"/>
        <w:numPr>
          <w:ilvl w:val="0"/>
          <w:numId w:val="0"/>
        </w:numPr>
        <w:jc w:val="both"/>
        <w:rPr>
          <w:rFonts w:hint="eastAsia"/>
        </w:rPr>
      </w:pPr>
      <w:r>
        <w:rPr>
          <w:rFonts w:hint="eastAsia"/>
        </w:rPr>
        <w:t>They distinguish between possession and disease.—Mark 1:32; Luke 6:17,18.</w:t>
      </w:r>
    </w:p>
    <w:p w14:paraId="706B457C">
      <w:pPr>
        <w:widowControl w:val="0"/>
        <w:numPr>
          <w:ilvl w:val="0"/>
          <w:numId w:val="0"/>
        </w:numPr>
        <w:jc w:val="both"/>
        <w:rPr>
          <w:rFonts w:hint="eastAsia"/>
        </w:rPr>
      </w:pPr>
      <w:r>
        <w:rPr>
          <w:rFonts w:hint="eastAsia"/>
        </w:rPr>
        <w:t>他们区分了附身和疾病。——马可福音 1:32；路加福音 6:17,18。</w:t>
      </w:r>
    </w:p>
    <w:p w14:paraId="369876DB">
      <w:pPr>
        <w:widowControl w:val="0"/>
        <w:numPr>
          <w:ilvl w:val="0"/>
          <w:numId w:val="0"/>
        </w:numPr>
        <w:jc w:val="both"/>
        <w:rPr>
          <w:rFonts w:hint="eastAsia"/>
        </w:rPr>
      </w:pPr>
    </w:p>
    <w:p w14:paraId="5D358078">
      <w:pPr>
        <w:widowControl w:val="0"/>
        <w:numPr>
          <w:ilvl w:val="0"/>
          <w:numId w:val="0"/>
        </w:numPr>
        <w:jc w:val="both"/>
        <w:rPr>
          <w:rFonts w:hint="eastAsia"/>
        </w:rPr>
      </w:pPr>
      <w:r>
        <w:rPr>
          <w:rFonts w:hint="eastAsia"/>
        </w:rPr>
        <w:t>The "demons," as distinct from the "possessed," spoke (Mark. 5:12), were addressed, commanded, and rebuked by Christ.— Mark 1:25,34; 9:25; Matthew 8:32; 17:18.</w:t>
      </w:r>
    </w:p>
    <w:p w14:paraId="62B5AF1C">
      <w:pPr>
        <w:widowControl w:val="0"/>
        <w:numPr>
          <w:ilvl w:val="0"/>
          <w:numId w:val="0"/>
        </w:numPr>
        <w:jc w:val="both"/>
        <w:rPr>
          <w:rFonts w:hint="eastAsia"/>
        </w:rPr>
      </w:pPr>
      <w:r>
        <w:rPr>
          <w:rFonts w:hint="eastAsia"/>
        </w:rPr>
        <w:t>“鬼魔”与“被附者”不同，它们说话（马可福音 5:12），被基督خاطب (خاطَبَ), 命令和斥责。——马可福音 1:25,34；9:25；马太福音 8:32；17:18。</w:t>
      </w:r>
    </w:p>
    <w:p w14:paraId="1140F95D">
      <w:pPr>
        <w:widowControl w:val="0"/>
        <w:numPr>
          <w:ilvl w:val="0"/>
          <w:numId w:val="0"/>
        </w:numPr>
        <w:jc w:val="both"/>
        <w:rPr>
          <w:rFonts w:hint="eastAsia"/>
        </w:rPr>
      </w:pPr>
    </w:p>
    <w:p w14:paraId="23AA4E69">
      <w:pPr>
        <w:widowControl w:val="0"/>
        <w:numPr>
          <w:ilvl w:val="0"/>
          <w:numId w:val="0"/>
        </w:numPr>
        <w:jc w:val="both"/>
        <w:rPr>
          <w:rFonts w:hint="eastAsia"/>
        </w:rPr>
      </w:pPr>
      <w:r>
        <w:rPr>
          <w:rFonts w:hint="eastAsia"/>
        </w:rPr>
        <w:t>Their desires, requests, and passions are distinguished from those of the possessed.— Matthew 8:31; Mark 9:26, etc.</w:t>
      </w:r>
    </w:p>
    <w:p w14:paraId="2B4841FA">
      <w:pPr>
        <w:widowControl w:val="0"/>
        <w:numPr>
          <w:ilvl w:val="0"/>
          <w:numId w:val="0"/>
        </w:numPr>
        <w:jc w:val="both"/>
        <w:rPr>
          <w:rFonts w:hint="eastAsia"/>
        </w:rPr>
      </w:pPr>
      <w:r>
        <w:rPr>
          <w:rFonts w:hint="eastAsia"/>
        </w:rPr>
        <w:t>它们的欲望、请求和情感与被附者的欲望、请求和情感是区分开来的。——马太福音 8:31；马可福音 9:26 等。</w:t>
      </w:r>
    </w:p>
    <w:p w14:paraId="0B777F35">
      <w:pPr>
        <w:widowControl w:val="0"/>
        <w:numPr>
          <w:ilvl w:val="0"/>
          <w:numId w:val="0"/>
        </w:numPr>
        <w:jc w:val="both"/>
        <w:rPr>
          <w:rFonts w:hint="eastAsia"/>
        </w:rPr>
      </w:pPr>
    </w:p>
    <w:p w14:paraId="3A08C73B">
      <w:pPr>
        <w:widowControl w:val="0"/>
        <w:numPr>
          <w:ilvl w:val="0"/>
          <w:numId w:val="0"/>
        </w:numPr>
        <w:jc w:val="both"/>
        <w:rPr>
          <w:rFonts w:hint="eastAsia"/>
        </w:rPr>
      </w:pPr>
      <w:r>
        <w:rPr>
          <w:rFonts w:hint="eastAsia"/>
        </w:rPr>
        <w:t>The number of demons in one person is mentioned.—Mark 16:9.</w:t>
      </w:r>
    </w:p>
    <w:p w14:paraId="14BD0CE0">
      <w:pPr>
        <w:widowControl w:val="0"/>
        <w:numPr>
          <w:ilvl w:val="0"/>
          <w:numId w:val="0"/>
        </w:numPr>
        <w:jc w:val="both"/>
        <w:rPr>
          <w:rFonts w:hint="eastAsia"/>
        </w:rPr>
      </w:pPr>
      <w:r>
        <w:rPr>
          <w:rFonts w:hint="eastAsia"/>
        </w:rPr>
        <w:t>提到一个人身上鬼魔的数量。——马可福音 16:9。</w:t>
      </w:r>
    </w:p>
    <w:p w14:paraId="0AFE10F2">
      <w:pPr>
        <w:widowControl w:val="0"/>
        <w:numPr>
          <w:ilvl w:val="0"/>
          <w:numId w:val="0"/>
        </w:numPr>
        <w:jc w:val="both"/>
        <w:rPr>
          <w:rFonts w:hint="eastAsia"/>
        </w:rPr>
      </w:pPr>
    </w:p>
    <w:p w14:paraId="07905DA4">
      <w:pPr>
        <w:widowControl w:val="0"/>
        <w:numPr>
          <w:ilvl w:val="0"/>
          <w:numId w:val="0"/>
        </w:numPr>
        <w:jc w:val="both"/>
        <w:rPr>
          <w:rFonts w:hint="eastAsia"/>
        </w:rPr>
      </w:pPr>
      <w:r>
        <w:rPr>
          <w:rFonts w:hint="eastAsia"/>
        </w:rPr>
        <w:t>They went out of the "possessed" into the swine.—Luke 8:32.</w:t>
      </w:r>
    </w:p>
    <w:p w14:paraId="3940C078">
      <w:pPr>
        <w:widowControl w:val="0"/>
        <w:numPr>
          <w:ilvl w:val="0"/>
          <w:numId w:val="0"/>
        </w:numPr>
        <w:jc w:val="both"/>
        <w:rPr>
          <w:rFonts w:hint="eastAsia"/>
        </w:rPr>
      </w:pPr>
      <w:r>
        <w:rPr>
          <w:rFonts w:hint="eastAsia"/>
        </w:rPr>
        <w:t>它们从“被附者”身上出来，进入猪群。——路加福音 8:32。</w:t>
      </w:r>
    </w:p>
    <w:p w14:paraId="6B2C871D">
      <w:pPr>
        <w:widowControl w:val="0"/>
        <w:numPr>
          <w:ilvl w:val="0"/>
          <w:numId w:val="0"/>
        </w:numPr>
        <w:jc w:val="both"/>
        <w:rPr>
          <w:rFonts w:hint="eastAsia"/>
        </w:rPr>
      </w:pPr>
    </w:p>
    <w:p w14:paraId="722EE325">
      <w:pPr>
        <w:widowControl w:val="0"/>
        <w:numPr>
          <w:ilvl w:val="0"/>
          <w:numId w:val="0"/>
        </w:numPr>
        <w:jc w:val="both"/>
        <w:rPr>
          <w:rFonts w:hint="eastAsia"/>
        </w:rPr>
      </w:pPr>
      <w:r>
        <w:rPr>
          <w:rFonts w:hint="eastAsia"/>
        </w:rPr>
        <w:t>We never speak of the moon entering into, and sore vexing a man, or being cast out of a lunatic, or of the moon crying aloud, etc.</w:t>
      </w:r>
    </w:p>
    <w:p w14:paraId="32192B0B">
      <w:pPr>
        <w:widowControl w:val="0"/>
        <w:numPr>
          <w:ilvl w:val="0"/>
          <w:numId w:val="0"/>
        </w:numPr>
        <w:jc w:val="both"/>
        <w:rPr>
          <w:rFonts w:hint="eastAsia"/>
        </w:rPr>
      </w:pPr>
      <w:r>
        <w:rPr>
          <w:rFonts w:hint="eastAsia"/>
        </w:rPr>
        <w:t>我们从不说月亮进入人体，使人苦恼，或被从疯子身上赶出，或月亮大声哭喊等等。</w:t>
      </w:r>
    </w:p>
    <w:p w14:paraId="7FF1A898">
      <w:pPr>
        <w:widowControl w:val="0"/>
        <w:numPr>
          <w:ilvl w:val="0"/>
          <w:numId w:val="0"/>
        </w:numPr>
        <w:jc w:val="both"/>
        <w:rPr>
          <w:rFonts w:hint="eastAsia"/>
        </w:rPr>
      </w:pPr>
    </w:p>
    <w:p w14:paraId="23D2C292">
      <w:pPr>
        <w:widowControl w:val="0"/>
        <w:numPr>
          <w:ilvl w:val="0"/>
          <w:numId w:val="0"/>
        </w:numPr>
        <w:jc w:val="both"/>
        <w:rPr>
          <w:rFonts w:hint="eastAsia"/>
        </w:rPr>
      </w:pPr>
      <w:r>
        <w:rPr>
          <w:rFonts w:hint="eastAsia"/>
        </w:rPr>
        <w:t>The argument of those who would explain away the force of Christ’s language on this subject, therefore fails.</w:t>
      </w:r>
    </w:p>
    <w:p w14:paraId="3F478634">
      <w:pPr>
        <w:widowControl w:val="0"/>
        <w:numPr>
          <w:ilvl w:val="0"/>
          <w:numId w:val="0"/>
        </w:numPr>
        <w:jc w:val="both"/>
        <w:rPr>
          <w:rFonts w:hint="eastAsia"/>
        </w:rPr>
      </w:pPr>
      <w:r>
        <w:rPr>
          <w:rFonts w:hint="eastAsia"/>
        </w:rPr>
        <w:t>因此，那些想解释掉基督在此问题上语言力量的人的论点是失败的。</w:t>
      </w:r>
    </w:p>
    <w:p w14:paraId="221C22F2">
      <w:pPr>
        <w:widowControl w:val="0"/>
        <w:numPr>
          <w:ilvl w:val="0"/>
          <w:numId w:val="0"/>
        </w:numPr>
        <w:jc w:val="both"/>
        <w:rPr>
          <w:rFonts w:hint="eastAsia"/>
        </w:rPr>
      </w:pPr>
    </w:p>
    <w:p w14:paraId="710FB968">
      <w:pPr>
        <w:spacing w:after="426" w:line="255" w:lineRule="auto"/>
        <w:jc w:val="center"/>
        <w:rPr>
          <w:rFonts w:hint="eastAsia"/>
          <w:b/>
          <w:sz w:val="42"/>
        </w:rPr>
      </w:pPr>
      <w:r>
        <w:rPr>
          <w:rFonts w:hint="eastAsia"/>
          <w:b/>
          <w:sz w:val="42"/>
        </w:rPr>
        <w:t>Chapter 14:</w:t>
      </w:r>
    </w:p>
    <w:p w14:paraId="47C5E4F6">
      <w:pPr>
        <w:spacing w:after="426" w:line="255" w:lineRule="auto"/>
        <w:jc w:val="center"/>
        <w:rPr>
          <w:rFonts w:hint="eastAsia"/>
          <w:b/>
          <w:sz w:val="42"/>
        </w:rPr>
      </w:pPr>
      <w:r>
        <w:rPr>
          <w:rFonts w:hint="eastAsia"/>
          <w:b/>
          <w:sz w:val="42"/>
        </w:rPr>
        <w:t>第十四章：</w:t>
      </w:r>
    </w:p>
    <w:p w14:paraId="63938904">
      <w:pPr>
        <w:spacing w:after="426" w:line="255" w:lineRule="auto"/>
        <w:jc w:val="center"/>
        <w:rPr>
          <w:rFonts w:hint="eastAsia"/>
          <w:b/>
          <w:sz w:val="42"/>
        </w:rPr>
      </w:pPr>
      <w:r>
        <w:rPr>
          <w:rFonts w:hint="eastAsia"/>
          <w:b/>
          <w:sz w:val="42"/>
        </w:rPr>
        <w:t>Providence</w:t>
      </w:r>
    </w:p>
    <w:p w14:paraId="4DBD94A0">
      <w:pPr>
        <w:spacing w:after="426" w:line="255" w:lineRule="auto"/>
        <w:jc w:val="center"/>
        <w:rPr>
          <w:rFonts w:hint="eastAsia"/>
          <w:b/>
          <w:sz w:val="42"/>
        </w:rPr>
      </w:pPr>
      <w:r>
        <w:rPr>
          <w:rFonts w:hint="eastAsia"/>
          <w:b/>
          <w:sz w:val="42"/>
        </w:rPr>
        <w:t>护理</w:t>
      </w:r>
    </w:p>
    <w:p w14:paraId="584BBEAD">
      <w:pPr>
        <w:widowControl w:val="0"/>
        <w:numPr>
          <w:ilvl w:val="0"/>
          <w:numId w:val="0"/>
        </w:numPr>
        <w:jc w:val="both"/>
        <w:rPr>
          <w:rFonts w:hint="eastAsia"/>
        </w:rPr>
      </w:pPr>
    </w:p>
    <w:p w14:paraId="0BB25115">
      <w:pPr>
        <w:widowControl w:val="0"/>
        <w:numPr>
          <w:ilvl w:val="0"/>
          <w:numId w:val="0"/>
        </w:numPr>
        <w:jc w:val="both"/>
        <w:rPr>
          <w:rFonts w:hint="eastAsia"/>
        </w:rPr>
      </w:pPr>
      <w:r>
        <w:rPr>
          <w:rFonts w:hint="eastAsia"/>
        </w:rPr>
        <w:t>1.What is the etymology (linguistic development) and technical usage of the term PROVIDENCE, and what is the relation which Providence sustains to God’s eternal Decree?</w:t>
      </w:r>
    </w:p>
    <w:p w14:paraId="3616D0BB">
      <w:pPr>
        <w:widowControl w:val="0"/>
        <w:numPr>
          <w:ilvl w:val="0"/>
          <w:numId w:val="0"/>
        </w:numPr>
        <w:jc w:val="both"/>
        <w:rPr>
          <w:rFonts w:hint="eastAsia"/>
        </w:rPr>
      </w:pPr>
      <w:r>
        <w:rPr>
          <w:rFonts w:hint="eastAsia"/>
        </w:rPr>
        <w:t>1.术语“护理”（PROVIDENCE）的词源（语言发展）和专门用法是什么？护理与上帝永恒的预旨之间是什么关系？</w:t>
      </w:r>
    </w:p>
    <w:p w14:paraId="0E9B1DF9">
      <w:pPr>
        <w:widowControl w:val="0"/>
        <w:numPr>
          <w:ilvl w:val="0"/>
          <w:numId w:val="0"/>
        </w:numPr>
        <w:jc w:val="both"/>
        <w:rPr>
          <w:rFonts w:hint="eastAsia"/>
        </w:rPr>
      </w:pPr>
    </w:p>
    <w:p w14:paraId="7F9E861F">
      <w:pPr>
        <w:widowControl w:val="0"/>
        <w:numPr>
          <w:ilvl w:val="0"/>
          <w:numId w:val="0"/>
        </w:numPr>
        <w:jc w:val="both"/>
        <w:rPr>
          <w:rFonts w:hint="eastAsia"/>
        </w:rPr>
      </w:pPr>
      <w:r>
        <w:rPr>
          <w:rFonts w:hint="eastAsia"/>
        </w:rPr>
        <w:t>Providence, from pro and video, literally means foresight, and then a careful arrangement prepared beforehand for the accomplishment of predetermined ends.</w:t>
      </w:r>
    </w:p>
    <w:p w14:paraId="665ADD1A">
      <w:pPr>
        <w:widowControl w:val="0"/>
        <w:numPr>
          <w:ilvl w:val="0"/>
          <w:numId w:val="0"/>
        </w:numPr>
        <w:jc w:val="both"/>
        <w:rPr>
          <w:rFonts w:hint="eastAsia"/>
        </w:rPr>
      </w:pPr>
      <w:r>
        <w:rPr>
          <w:rFonts w:hint="eastAsia"/>
        </w:rPr>
        <w:t>护理，源于 pro 和 video（拉丁文：向前看，预见），字面意思是预见，然后是指为实现预定目标而预先准备的周密安排。</w:t>
      </w:r>
    </w:p>
    <w:p w14:paraId="2CFE9921">
      <w:pPr>
        <w:widowControl w:val="0"/>
        <w:numPr>
          <w:ilvl w:val="0"/>
          <w:numId w:val="0"/>
        </w:numPr>
        <w:jc w:val="both"/>
        <w:rPr>
          <w:rFonts w:hint="eastAsia"/>
        </w:rPr>
      </w:pPr>
    </w:p>
    <w:p w14:paraId="12E2014D">
      <w:pPr>
        <w:widowControl w:val="0"/>
        <w:numPr>
          <w:ilvl w:val="0"/>
          <w:numId w:val="0"/>
        </w:numPr>
        <w:jc w:val="both"/>
        <w:rPr>
          <w:rFonts w:hint="eastAsia"/>
        </w:rPr>
      </w:pPr>
      <w:r>
        <w:rPr>
          <w:rFonts w:hint="eastAsia"/>
        </w:rPr>
        <w:t>Turretin defines this term as in its widest sense including (a) foreknowledge, (b) foreordination, and (c) the efficacious administration of the thing decreed.</w:t>
      </w:r>
    </w:p>
    <w:p w14:paraId="09D9ACEA">
      <w:pPr>
        <w:widowControl w:val="0"/>
        <w:numPr>
          <w:ilvl w:val="0"/>
          <w:numId w:val="0"/>
        </w:numPr>
        <w:jc w:val="both"/>
        <w:rPr>
          <w:rFonts w:hint="eastAsia"/>
        </w:rPr>
      </w:pPr>
      <w:r>
        <w:rPr>
          <w:rFonts w:hint="eastAsia"/>
        </w:rPr>
        <w:t>图雷金将此术语定义为在其最广泛的意义上包括（a）预知，（b）预定，以及（c）对已预旨之事的有效施行。</w:t>
      </w:r>
    </w:p>
    <w:p w14:paraId="490C8852">
      <w:pPr>
        <w:widowControl w:val="0"/>
        <w:numPr>
          <w:ilvl w:val="0"/>
          <w:numId w:val="0"/>
        </w:numPr>
        <w:jc w:val="both"/>
        <w:rPr>
          <w:rFonts w:hint="eastAsia"/>
        </w:rPr>
      </w:pPr>
    </w:p>
    <w:p w14:paraId="4829F399">
      <w:pPr>
        <w:widowControl w:val="0"/>
        <w:numPr>
          <w:ilvl w:val="0"/>
          <w:numId w:val="0"/>
        </w:numPr>
        <w:jc w:val="both"/>
        <w:rPr>
          <w:rFonts w:hint="eastAsia"/>
        </w:rPr>
      </w:pPr>
      <w:r>
        <w:rPr>
          <w:rFonts w:hint="eastAsia"/>
        </w:rPr>
        <w:t>In the technical theological as well as in the common usage of the word, however, it is restricted to the last sense, namely the execution by God of his eternal decree in time, by means of the second causes he has originated in creation.</w:t>
      </w:r>
    </w:p>
    <w:p w14:paraId="1696D6FC">
      <w:pPr>
        <w:widowControl w:val="0"/>
        <w:numPr>
          <w:ilvl w:val="0"/>
          <w:numId w:val="0"/>
        </w:numPr>
        <w:jc w:val="both"/>
        <w:rPr>
          <w:rFonts w:hint="eastAsia"/>
        </w:rPr>
      </w:pPr>
      <w:r>
        <w:rPr>
          <w:rFonts w:hint="eastAsia"/>
        </w:rPr>
        <w:t>然而，在专门的神学以及该词的通常用法中，它被限制在最后一种意义上，即上帝在时间中借着祂在创造中所产生的第二因来执行祂永恒的预旨。</w:t>
      </w:r>
    </w:p>
    <w:p w14:paraId="6F6B9151">
      <w:pPr>
        <w:widowControl w:val="0"/>
        <w:numPr>
          <w:ilvl w:val="0"/>
          <w:numId w:val="0"/>
        </w:numPr>
        <w:jc w:val="both"/>
        <w:rPr>
          <w:rFonts w:hint="eastAsia"/>
        </w:rPr>
      </w:pPr>
    </w:p>
    <w:p w14:paraId="53FF612E">
      <w:pPr>
        <w:widowControl w:val="0"/>
        <w:numPr>
          <w:ilvl w:val="0"/>
          <w:numId w:val="0"/>
        </w:numPr>
        <w:jc w:val="both"/>
        <w:rPr>
          <w:rFonts w:hint="eastAsia"/>
        </w:rPr>
      </w:pPr>
      <w:r>
        <w:rPr>
          <w:rFonts w:hint="eastAsia"/>
        </w:rPr>
        <w:t>Foreordination gives the plan and is eternal, all – comprehensive, and unchangeable.</w:t>
      </w:r>
    </w:p>
    <w:p w14:paraId="0BBB0F57">
      <w:pPr>
        <w:widowControl w:val="0"/>
        <w:numPr>
          <w:ilvl w:val="0"/>
          <w:numId w:val="0"/>
        </w:numPr>
        <w:jc w:val="both"/>
        <w:rPr>
          <w:rFonts w:hint="eastAsia"/>
        </w:rPr>
      </w:pPr>
      <w:r>
        <w:rPr>
          <w:rFonts w:hint="eastAsia"/>
        </w:rPr>
        <w:t>预定给出了计划，并且是永恒的、全备的、不变的。</w:t>
      </w:r>
    </w:p>
    <w:p w14:paraId="21E30D27">
      <w:pPr>
        <w:widowControl w:val="0"/>
        <w:numPr>
          <w:ilvl w:val="0"/>
          <w:numId w:val="0"/>
        </w:numPr>
        <w:jc w:val="both"/>
        <w:rPr>
          <w:rFonts w:hint="eastAsia"/>
        </w:rPr>
      </w:pPr>
    </w:p>
    <w:p w14:paraId="41474186">
      <w:pPr>
        <w:widowControl w:val="0"/>
        <w:numPr>
          <w:ilvl w:val="0"/>
          <w:numId w:val="0"/>
        </w:numPr>
        <w:jc w:val="both"/>
        <w:rPr>
          <w:rFonts w:hint="eastAsia"/>
        </w:rPr>
      </w:pPr>
      <w:r>
        <w:rPr>
          <w:rFonts w:hint="eastAsia"/>
        </w:rPr>
        <w:t>Creation gives the absolute commencement of things in time.</w:t>
      </w:r>
    </w:p>
    <w:p w14:paraId="618C0F10">
      <w:pPr>
        <w:widowControl w:val="0"/>
        <w:numPr>
          <w:ilvl w:val="0"/>
          <w:numId w:val="0"/>
        </w:numPr>
        <w:jc w:val="both"/>
        <w:rPr>
          <w:rFonts w:hint="eastAsia"/>
        </w:rPr>
      </w:pPr>
      <w:r>
        <w:rPr>
          <w:rFonts w:hint="eastAsia"/>
        </w:rPr>
        <w:t>创造赋予了事物在时间中的绝对开端。</w:t>
      </w:r>
    </w:p>
    <w:p w14:paraId="043E4E45">
      <w:pPr>
        <w:widowControl w:val="0"/>
        <w:numPr>
          <w:ilvl w:val="0"/>
          <w:numId w:val="0"/>
        </w:numPr>
        <w:jc w:val="both"/>
        <w:rPr>
          <w:rFonts w:hint="eastAsia"/>
        </w:rPr>
      </w:pPr>
    </w:p>
    <w:p w14:paraId="7B77C813">
      <w:pPr>
        <w:widowControl w:val="0"/>
        <w:numPr>
          <w:ilvl w:val="0"/>
          <w:numId w:val="0"/>
        </w:numPr>
        <w:jc w:val="both"/>
        <w:rPr>
          <w:rFonts w:hint="eastAsia"/>
        </w:rPr>
      </w:pPr>
      <w:r>
        <w:rPr>
          <w:rFonts w:hint="eastAsia"/>
        </w:rPr>
        <w:t>Providence includes the two great departments (a) of the continued Preservation of all things as created, and (b) of the continued Government of all things thus preserved, so that all the ends for which they were created, are infallibly accomplished.—See "Confession: Faith," chap.</w:t>
      </w:r>
    </w:p>
    <w:p w14:paraId="677BB826">
      <w:pPr>
        <w:widowControl w:val="0"/>
        <w:numPr>
          <w:ilvl w:val="0"/>
          <w:numId w:val="0"/>
        </w:numPr>
        <w:jc w:val="both"/>
        <w:rPr>
          <w:rFonts w:hint="eastAsia"/>
        </w:rPr>
      </w:pPr>
      <w:r>
        <w:rPr>
          <w:rFonts w:hint="eastAsia"/>
        </w:rPr>
        <w:t>护理包括两大部门：（a）对所有被造之物的持续保守，以及（b）对所有如此被保守之物的持续管治，从而使它们被造的一切目的都无误地得以实现。——见《信条：信仰》，第五章。</w:t>
      </w:r>
    </w:p>
    <w:p w14:paraId="2D1760DD">
      <w:pPr>
        <w:widowControl w:val="0"/>
        <w:numPr>
          <w:ilvl w:val="0"/>
          <w:numId w:val="0"/>
        </w:numPr>
        <w:jc w:val="both"/>
        <w:rPr>
          <w:rFonts w:hint="eastAsia"/>
        </w:rPr>
      </w:pPr>
    </w:p>
    <w:p w14:paraId="03EF395C">
      <w:pPr>
        <w:widowControl w:val="0"/>
        <w:numPr>
          <w:ilvl w:val="0"/>
          <w:numId w:val="0"/>
        </w:numPr>
        <w:jc w:val="both"/>
        <w:rPr>
          <w:rFonts w:hint="eastAsia"/>
        </w:rPr>
      </w:pPr>
      <w:r>
        <w:rPr>
          <w:rFonts w:hint="eastAsia"/>
        </w:rPr>
        <w:t>5., and "L Cat.," Q. 18, and "Shorter Catechism," Q. 11.</w:t>
      </w:r>
    </w:p>
    <w:p w14:paraId="7011A59C">
      <w:pPr>
        <w:widowControl w:val="0"/>
        <w:numPr>
          <w:ilvl w:val="0"/>
          <w:numId w:val="0"/>
        </w:numPr>
        <w:jc w:val="both"/>
        <w:rPr>
          <w:rFonts w:hint="eastAsia"/>
        </w:rPr>
      </w:pPr>
      <w:r>
        <w:rPr>
          <w:rFonts w:hint="eastAsia"/>
        </w:rPr>
        <w:t>及《大要理问答》第18问，和《小要理问答》第11问。</w:t>
      </w:r>
    </w:p>
    <w:p w14:paraId="7462936A">
      <w:pPr>
        <w:widowControl w:val="0"/>
        <w:numPr>
          <w:ilvl w:val="0"/>
          <w:numId w:val="0"/>
        </w:numPr>
        <w:jc w:val="both"/>
        <w:rPr>
          <w:rFonts w:hint="eastAsia"/>
        </w:rPr>
      </w:pPr>
    </w:p>
    <w:p w14:paraId="3EAB29B7">
      <w:pPr>
        <w:widowControl w:val="0"/>
        <w:numPr>
          <w:ilvl w:val="0"/>
          <w:numId w:val="0"/>
        </w:numPr>
        <w:jc w:val="both"/>
        <w:rPr>
          <w:rFonts w:hint="eastAsia"/>
        </w:rPr>
      </w:pPr>
      <w:r>
        <w:rPr>
          <w:rFonts w:hint="eastAsia"/>
        </w:rPr>
        <w:t>2.State the true doctrine of PRESERVATION.</w:t>
      </w:r>
    </w:p>
    <w:p w14:paraId="4F84C263">
      <w:pPr>
        <w:widowControl w:val="0"/>
        <w:numPr>
          <w:ilvl w:val="0"/>
          <w:numId w:val="0"/>
        </w:numPr>
        <w:jc w:val="both"/>
        <w:rPr>
          <w:rFonts w:hint="eastAsia"/>
        </w:rPr>
      </w:pPr>
      <w:r>
        <w:rPr>
          <w:rFonts w:hint="eastAsia"/>
        </w:rPr>
        <w:t>2.陈述保守（PRESERVATION）的真正教义。</w:t>
      </w:r>
    </w:p>
    <w:p w14:paraId="77B94F54">
      <w:pPr>
        <w:widowControl w:val="0"/>
        <w:numPr>
          <w:ilvl w:val="0"/>
          <w:numId w:val="0"/>
        </w:numPr>
        <w:jc w:val="both"/>
        <w:rPr>
          <w:rFonts w:hint="eastAsia"/>
        </w:rPr>
      </w:pPr>
    </w:p>
    <w:p w14:paraId="25BA6717">
      <w:pPr>
        <w:widowControl w:val="0"/>
        <w:numPr>
          <w:ilvl w:val="0"/>
          <w:numId w:val="0"/>
        </w:numPr>
        <w:jc w:val="both"/>
        <w:rPr>
          <w:rFonts w:hint="eastAsia"/>
        </w:rPr>
      </w:pPr>
      <w:r>
        <w:rPr>
          <w:rFonts w:hint="eastAsia"/>
        </w:rPr>
        <w:t>Preservation is that continued exercise of the divine energy whereby the Creator upholds all his creatures in being, and in the possession of all those inherent properties and qualities with which he endowed them at their creation, and of those also which they may subsequently have acquired by habit or development.</w:t>
      </w:r>
    </w:p>
    <w:p w14:paraId="41713C94">
      <w:pPr>
        <w:widowControl w:val="0"/>
        <w:numPr>
          <w:ilvl w:val="0"/>
          <w:numId w:val="0"/>
        </w:numPr>
        <w:jc w:val="both"/>
        <w:rPr>
          <w:rFonts w:hint="eastAsia"/>
        </w:rPr>
      </w:pPr>
      <w:r>
        <w:rPr>
          <w:rFonts w:hint="eastAsia"/>
        </w:rPr>
        <w:t>保守是神圣能力的持续运用，创造主借此维持祂所有受造物的存在，并使它们拥有祂在创造时赋予它们的一切固有属性和品质，以及它们后来可能通过习惯或发展获得的那些属性和品质。</w:t>
      </w:r>
    </w:p>
    <w:p w14:paraId="6EDDD8B4">
      <w:pPr>
        <w:widowControl w:val="0"/>
        <w:numPr>
          <w:ilvl w:val="0"/>
          <w:numId w:val="0"/>
        </w:numPr>
        <w:jc w:val="both"/>
        <w:rPr>
          <w:rFonts w:hint="eastAsia"/>
        </w:rPr>
      </w:pPr>
    </w:p>
    <w:p w14:paraId="0A0CDCB4">
      <w:pPr>
        <w:widowControl w:val="0"/>
        <w:numPr>
          <w:ilvl w:val="0"/>
          <w:numId w:val="0"/>
        </w:numPr>
        <w:jc w:val="both"/>
        <w:rPr>
          <w:rFonts w:hint="eastAsia"/>
        </w:rPr>
      </w:pPr>
      <w:r>
        <w:rPr>
          <w:rFonts w:hint="eastAsia"/>
        </w:rPr>
        <w:t>That is, both the being, the attributes of every species, and the form and faculties of every individual are constantly preserved in being by God.</w:t>
      </w:r>
    </w:p>
    <w:p w14:paraId="51B22B27">
      <w:pPr>
        <w:widowControl w:val="0"/>
        <w:numPr>
          <w:ilvl w:val="0"/>
          <w:numId w:val="0"/>
        </w:numPr>
        <w:jc w:val="both"/>
        <w:rPr>
          <w:rFonts w:hint="eastAsia"/>
        </w:rPr>
      </w:pPr>
      <w:r>
        <w:rPr>
          <w:rFonts w:hint="eastAsia"/>
        </w:rPr>
        <w:t>也就是说，每个物种的存在、属性，以及每个个体的形式和官能，都持续地被上帝保守存在。</w:t>
      </w:r>
    </w:p>
    <w:p w14:paraId="54E64BF4">
      <w:pPr>
        <w:widowControl w:val="0"/>
        <w:numPr>
          <w:ilvl w:val="0"/>
          <w:numId w:val="0"/>
        </w:numPr>
        <w:jc w:val="both"/>
        <w:rPr>
          <w:rFonts w:hint="eastAsia"/>
        </w:rPr>
      </w:pPr>
    </w:p>
    <w:p w14:paraId="1B7DB85E">
      <w:pPr>
        <w:widowControl w:val="0"/>
        <w:numPr>
          <w:ilvl w:val="0"/>
          <w:numId w:val="0"/>
        </w:numPr>
        <w:jc w:val="both"/>
        <w:rPr>
          <w:rFonts w:hint="eastAsia"/>
        </w:rPr>
      </w:pPr>
      <w:r>
        <w:rPr>
          <w:rFonts w:hint="eastAsia"/>
        </w:rPr>
        <w:t>3.State the arguments which establish the conclusion that a constant divine exercise of divine energy is essential for the preservation of all creatures.</w:t>
      </w:r>
    </w:p>
    <w:p w14:paraId="41780EA4">
      <w:pPr>
        <w:widowControl w:val="0"/>
        <w:numPr>
          <w:ilvl w:val="0"/>
          <w:numId w:val="0"/>
        </w:numPr>
        <w:jc w:val="both"/>
        <w:rPr>
          <w:rFonts w:hint="eastAsia"/>
        </w:rPr>
      </w:pPr>
      <w:r>
        <w:rPr>
          <w:rFonts w:hint="eastAsia"/>
        </w:rPr>
        <w:t>3.陈述那些确立“神圣能力的持续运用对于保守所有受造物至关重要”这一结论的论据。</w:t>
      </w:r>
    </w:p>
    <w:p w14:paraId="0DEF38D7">
      <w:pPr>
        <w:widowControl w:val="0"/>
        <w:numPr>
          <w:ilvl w:val="0"/>
          <w:numId w:val="0"/>
        </w:numPr>
        <w:jc w:val="both"/>
        <w:rPr>
          <w:rFonts w:hint="eastAsia"/>
        </w:rPr>
      </w:pPr>
    </w:p>
    <w:p w14:paraId="23671B86">
      <w:pPr>
        <w:widowControl w:val="0"/>
        <w:numPr>
          <w:ilvl w:val="0"/>
          <w:numId w:val="0"/>
        </w:numPr>
        <w:jc w:val="both"/>
        <w:rPr>
          <w:rFonts w:hint="eastAsia"/>
        </w:rPr>
      </w:pPr>
      <w:r>
        <w:rPr>
          <w:rFonts w:hint="eastAsia"/>
        </w:rPr>
        <w:t>1st. This truth appears to be involved in the very conception of a creature in his dependent relation to his Creator.</w:t>
      </w:r>
    </w:p>
    <w:p w14:paraId="3560AC00">
      <w:pPr>
        <w:widowControl w:val="0"/>
        <w:numPr>
          <w:ilvl w:val="0"/>
          <w:numId w:val="0"/>
        </w:numPr>
        <w:jc w:val="both"/>
        <w:rPr>
          <w:rFonts w:hint="eastAsia"/>
        </w:rPr>
      </w:pPr>
      <w:r>
        <w:rPr>
          <w:rFonts w:hint="eastAsia"/>
        </w:rPr>
        <w:t>第一，这一真理似乎包含在受造物与其创造主之依赖关系的观念本身之中。</w:t>
      </w:r>
    </w:p>
    <w:p w14:paraId="2144DAEF">
      <w:pPr>
        <w:widowControl w:val="0"/>
        <w:numPr>
          <w:ilvl w:val="0"/>
          <w:numId w:val="0"/>
        </w:numPr>
        <w:jc w:val="both"/>
        <w:rPr>
          <w:rFonts w:hint="eastAsia"/>
        </w:rPr>
      </w:pPr>
    </w:p>
    <w:p w14:paraId="2A882AC9">
      <w:pPr>
        <w:widowControl w:val="0"/>
        <w:numPr>
          <w:ilvl w:val="0"/>
          <w:numId w:val="0"/>
        </w:numPr>
        <w:jc w:val="both"/>
        <w:rPr>
          <w:rFonts w:hint="eastAsia"/>
        </w:rPr>
      </w:pPr>
      <w:r>
        <w:rPr>
          <w:rFonts w:hint="eastAsia"/>
        </w:rPr>
        <w:t>The creature is one who has the whole ground of his being in the will of his Creator.</w:t>
      </w:r>
    </w:p>
    <w:p w14:paraId="597B042E">
      <w:pPr>
        <w:widowControl w:val="0"/>
        <w:numPr>
          <w:ilvl w:val="0"/>
          <w:numId w:val="0"/>
        </w:numPr>
        <w:jc w:val="both"/>
        <w:rPr>
          <w:rFonts w:hint="eastAsia"/>
        </w:rPr>
      </w:pPr>
      <w:r>
        <w:rPr>
          <w:rFonts w:hint="eastAsia"/>
        </w:rPr>
        <w:t>受造物的全部存在基础在于其创造主的旨意。</w:t>
      </w:r>
    </w:p>
    <w:p w14:paraId="778F99C1">
      <w:pPr>
        <w:widowControl w:val="0"/>
        <w:numPr>
          <w:ilvl w:val="0"/>
          <w:numId w:val="0"/>
        </w:numPr>
        <w:jc w:val="both"/>
        <w:rPr>
          <w:rFonts w:hint="eastAsia"/>
        </w:rPr>
      </w:pPr>
    </w:p>
    <w:p w14:paraId="522CAF8B">
      <w:pPr>
        <w:widowControl w:val="0"/>
        <w:numPr>
          <w:ilvl w:val="0"/>
          <w:numId w:val="0"/>
        </w:numPr>
        <w:jc w:val="both"/>
        <w:rPr>
          <w:rFonts w:hint="eastAsia"/>
        </w:rPr>
      </w:pPr>
      <w:r>
        <w:rPr>
          <w:rFonts w:hint="eastAsia"/>
        </w:rPr>
        <w:t>Being thus absolutely dependent, he can no more continue than he can originate his own being.</w:t>
      </w:r>
    </w:p>
    <w:p w14:paraId="048AD132">
      <w:pPr>
        <w:widowControl w:val="0"/>
        <w:numPr>
          <w:ilvl w:val="0"/>
          <w:numId w:val="0"/>
        </w:numPr>
        <w:jc w:val="both"/>
        <w:rPr>
          <w:rFonts w:hint="eastAsia"/>
        </w:rPr>
      </w:pPr>
      <w:r>
        <w:rPr>
          <w:rFonts w:hint="eastAsia"/>
        </w:rPr>
        <w:t>因此，受造物是绝对依赖的，它既不能延续自身的存在，也不能创造自身的存在。</w:t>
      </w:r>
    </w:p>
    <w:p w14:paraId="3B49768B">
      <w:pPr>
        <w:widowControl w:val="0"/>
        <w:numPr>
          <w:ilvl w:val="0"/>
          <w:numId w:val="0"/>
        </w:numPr>
        <w:jc w:val="both"/>
        <w:rPr>
          <w:rFonts w:hint="eastAsia"/>
        </w:rPr>
      </w:pPr>
    </w:p>
    <w:p w14:paraId="151B8386">
      <w:pPr>
        <w:widowControl w:val="0"/>
        <w:numPr>
          <w:ilvl w:val="0"/>
          <w:numId w:val="0"/>
        </w:numPr>
        <w:jc w:val="both"/>
        <w:rPr>
          <w:rFonts w:hint="eastAsia"/>
        </w:rPr>
      </w:pPr>
      <w:r>
        <w:rPr>
          <w:rFonts w:hint="eastAsia"/>
        </w:rPr>
        <w:t>2nd. This is implied in the sense of absolute dependence, which is an essential element of the religious sentiment which is an invariable characteristic of human nature.</w:t>
      </w:r>
    </w:p>
    <w:p w14:paraId="276AFE67">
      <w:pPr>
        <w:widowControl w:val="0"/>
        <w:numPr>
          <w:ilvl w:val="0"/>
          <w:numId w:val="0"/>
        </w:numPr>
        <w:jc w:val="both"/>
        <w:rPr>
          <w:rFonts w:hint="eastAsia"/>
        </w:rPr>
      </w:pPr>
      <w:r>
        <w:rPr>
          <w:rFonts w:hint="eastAsia"/>
        </w:rPr>
        <w:t>第二，这体现在绝对依赖感之中，而绝对依赖感是宗教情感的一个基本要素，也是人性的一个不变特征。</w:t>
      </w:r>
    </w:p>
    <w:p w14:paraId="332FD678">
      <w:pPr>
        <w:widowControl w:val="0"/>
        <w:numPr>
          <w:ilvl w:val="0"/>
          <w:numId w:val="0"/>
        </w:numPr>
        <w:jc w:val="both"/>
        <w:rPr>
          <w:rFonts w:hint="eastAsia"/>
        </w:rPr>
      </w:pPr>
    </w:p>
    <w:p w14:paraId="3AB11633">
      <w:pPr>
        <w:widowControl w:val="0"/>
        <w:numPr>
          <w:ilvl w:val="0"/>
          <w:numId w:val="0"/>
        </w:numPr>
        <w:jc w:val="both"/>
        <w:rPr>
          <w:rFonts w:hint="eastAsia"/>
        </w:rPr>
      </w:pPr>
      <w:r>
        <w:rPr>
          <w:rFonts w:hint="eastAsia"/>
        </w:rPr>
        <w:t>3rd. It is taught in Scripture. "In him we live and move and have our being."—Acts 17:28.</w:t>
      </w:r>
    </w:p>
    <w:p w14:paraId="56DB6832">
      <w:pPr>
        <w:widowControl w:val="0"/>
        <w:numPr>
          <w:ilvl w:val="0"/>
          <w:numId w:val="0"/>
        </w:numPr>
        <w:jc w:val="both"/>
        <w:rPr>
          <w:rFonts w:hint="eastAsia"/>
        </w:rPr>
      </w:pPr>
      <w:r>
        <w:rPr>
          <w:rFonts w:hint="eastAsia"/>
        </w:rPr>
        <w:t>第三，圣经教导了这一点。“我们生活、动作、存留，都在乎祂。”——使徒行传 17:28。</w:t>
      </w:r>
    </w:p>
    <w:p w14:paraId="6099A11C">
      <w:pPr>
        <w:widowControl w:val="0"/>
        <w:numPr>
          <w:ilvl w:val="0"/>
          <w:numId w:val="0"/>
        </w:numPr>
        <w:jc w:val="both"/>
        <w:rPr>
          <w:rFonts w:hint="eastAsia"/>
        </w:rPr>
      </w:pPr>
    </w:p>
    <w:p w14:paraId="5E2163A9">
      <w:pPr>
        <w:widowControl w:val="0"/>
        <w:numPr>
          <w:ilvl w:val="0"/>
          <w:numId w:val="0"/>
        </w:numPr>
        <w:jc w:val="both"/>
        <w:rPr>
          <w:rFonts w:hint="eastAsia"/>
        </w:rPr>
      </w:pPr>
      <w:r>
        <w:rPr>
          <w:rFonts w:hint="eastAsia"/>
        </w:rPr>
        <w:t>"By him all things consist."— Colossians 1:17.</w:t>
      </w:r>
    </w:p>
    <w:p w14:paraId="27211421">
      <w:pPr>
        <w:widowControl w:val="0"/>
        <w:numPr>
          <w:ilvl w:val="0"/>
          <w:numId w:val="0"/>
        </w:numPr>
        <w:jc w:val="both"/>
        <w:rPr>
          <w:rFonts w:hint="eastAsia"/>
        </w:rPr>
      </w:pPr>
      <w:r>
        <w:rPr>
          <w:rFonts w:hint="eastAsia"/>
        </w:rPr>
        <w:t>“万有也靠祂而立。”——歌罗西书 1:17。</w:t>
      </w:r>
    </w:p>
    <w:p w14:paraId="015299C8">
      <w:pPr>
        <w:widowControl w:val="0"/>
        <w:numPr>
          <w:ilvl w:val="0"/>
          <w:numId w:val="0"/>
        </w:numPr>
        <w:jc w:val="both"/>
        <w:rPr>
          <w:rFonts w:hint="eastAsia"/>
        </w:rPr>
      </w:pPr>
    </w:p>
    <w:p w14:paraId="103C619B">
      <w:pPr>
        <w:widowControl w:val="0"/>
        <w:numPr>
          <w:ilvl w:val="0"/>
          <w:numId w:val="0"/>
        </w:numPr>
        <w:jc w:val="both"/>
        <w:rPr>
          <w:rFonts w:hint="eastAsia"/>
        </w:rPr>
      </w:pPr>
      <w:r>
        <w:rPr>
          <w:rFonts w:hint="eastAsia"/>
        </w:rPr>
        <w:t>"Upholding all things by the word of his power."— Hebrews 1:3; Nehemiah 9:6; Psalm 63:8; 69:8,9.</w:t>
      </w:r>
    </w:p>
    <w:p w14:paraId="5D0FEFA1">
      <w:pPr>
        <w:widowControl w:val="0"/>
        <w:numPr>
          <w:ilvl w:val="0"/>
          <w:numId w:val="0"/>
        </w:numPr>
        <w:jc w:val="both"/>
        <w:rPr>
          <w:rFonts w:hint="eastAsia"/>
        </w:rPr>
      </w:pPr>
      <w:r>
        <w:rPr>
          <w:rFonts w:hint="eastAsia"/>
        </w:rPr>
        <w:t>“常用祂权能的命令托住万有。”——希伯来书 1:3；尼希米记 9:6；诗篇 63:8；69:8,9。</w:t>
      </w:r>
    </w:p>
    <w:p w14:paraId="5DB0882C">
      <w:pPr>
        <w:widowControl w:val="0"/>
        <w:numPr>
          <w:ilvl w:val="0"/>
          <w:numId w:val="0"/>
        </w:numPr>
        <w:jc w:val="both"/>
        <w:rPr>
          <w:rFonts w:hint="eastAsia"/>
        </w:rPr>
      </w:pPr>
    </w:p>
    <w:p w14:paraId="4B4DD2E6">
      <w:pPr>
        <w:widowControl w:val="0"/>
        <w:numPr>
          <w:ilvl w:val="0"/>
          <w:numId w:val="0"/>
        </w:numPr>
        <w:jc w:val="both"/>
        <w:rPr>
          <w:rFonts w:hint="eastAsia"/>
        </w:rPr>
      </w:pPr>
      <w:r>
        <w:rPr>
          <w:rFonts w:hint="eastAsia"/>
        </w:rPr>
        <w:t>4.State the Deistic and Rationalistic view as to the nature of Preservation.</w:t>
      </w:r>
    </w:p>
    <w:p w14:paraId="23F8742D">
      <w:pPr>
        <w:widowControl w:val="0"/>
        <w:numPr>
          <w:ilvl w:val="0"/>
          <w:numId w:val="0"/>
        </w:numPr>
        <w:jc w:val="both"/>
        <w:rPr>
          <w:rFonts w:hint="eastAsia"/>
        </w:rPr>
      </w:pPr>
      <w:r>
        <w:rPr>
          <w:rFonts w:hint="eastAsia"/>
        </w:rPr>
        <w:t>4.陈述自然神论和理性主义关于保守本质的观点。</w:t>
      </w:r>
    </w:p>
    <w:p w14:paraId="31DB8F06">
      <w:pPr>
        <w:widowControl w:val="0"/>
        <w:numPr>
          <w:ilvl w:val="0"/>
          <w:numId w:val="0"/>
        </w:numPr>
        <w:jc w:val="both"/>
        <w:rPr>
          <w:rFonts w:hint="eastAsia"/>
        </w:rPr>
      </w:pPr>
    </w:p>
    <w:p w14:paraId="49A9DDF1">
      <w:pPr>
        <w:widowControl w:val="0"/>
        <w:numPr>
          <w:ilvl w:val="0"/>
          <w:numId w:val="0"/>
        </w:numPr>
        <w:jc w:val="both"/>
        <w:rPr>
          <w:rFonts w:hint="eastAsia"/>
        </w:rPr>
      </w:pPr>
      <w:r>
        <w:rPr>
          <w:rFonts w:hint="eastAsia"/>
        </w:rPr>
        <w:t>They regard the action of God in the matter of the continued preservation of the creature as merely negative—a not willing to destroy.</w:t>
      </w:r>
    </w:p>
    <w:p w14:paraId="0FE859F7">
      <w:pPr>
        <w:widowControl w:val="0"/>
        <w:numPr>
          <w:ilvl w:val="0"/>
          <w:numId w:val="0"/>
        </w:numPr>
        <w:jc w:val="both"/>
        <w:rPr>
          <w:rFonts w:hint="eastAsia"/>
        </w:rPr>
      </w:pPr>
      <w:r>
        <w:rPr>
          <w:rFonts w:hint="eastAsia"/>
        </w:rPr>
        <w:t>他们认为上帝在受造物持续保守这件事上的作为仅仅是消极的——一种不愿毁灭的意愿。</w:t>
      </w:r>
    </w:p>
    <w:p w14:paraId="61D9B775">
      <w:pPr>
        <w:widowControl w:val="0"/>
        <w:numPr>
          <w:ilvl w:val="0"/>
          <w:numId w:val="0"/>
        </w:numPr>
        <w:jc w:val="both"/>
        <w:rPr>
          <w:rFonts w:hint="eastAsia"/>
        </w:rPr>
      </w:pPr>
    </w:p>
    <w:p w14:paraId="0BAA5519">
      <w:pPr>
        <w:widowControl w:val="0"/>
        <w:numPr>
          <w:ilvl w:val="0"/>
          <w:numId w:val="0"/>
        </w:numPr>
        <w:jc w:val="both"/>
        <w:rPr>
          <w:rFonts w:hint="eastAsia"/>
        </w:rPr>
      </w:pPr>
      <w:r>
        <w:rPr>
          <w:rFonts w:hint="eastAsia"/>
        </w:rPr>
        <w:t>This view represents the Creator as exterior to his creation in the same manner in which a machinist is exterior to the machine he has made and set in motion.</w:t>
      </w:r>
    </w:p>
    <w:p w14:paraId="1A94FA7F">
      <w:pPr>
        <w:widowControl w:val="0"/>
        <w:numPr>
          <w:ilvl w:val="0"/>
          <w:numId w:val="0"/>
        </w:numPr>
        <w:jc w:val="both"/>
        <w:rPr>
          <w:rFonts w:hint="eastAsia"/>
        </w:rPr>
      </w:pPr>
      <w:r>
        <w:rPr>
          <w:rFonts w:hint="eastAsia"/>
        </w:rPr>
        <w:t>这种观点将创造主描绘成外在于其创造物的，就像一个机械师外在于他制造并启动的机器一样。</w:t>
      </w:r>
    </w:p>
    <w:p w14:paraId="69FF341D">
      <w:pPr>
        <w:widowControl w:val="0"/>
        <w:numPr>
          <w:ilvl w:val="0"/>
          <w:numId w:val="0"/>
        </w:numPr>
        <w:jc w:val="both"/>
        <w:rPr>
          <w:rFonts w:hint="eastAsia"/>
        </w:rPr>
      </w:pPr>
    </w:p>
    <w:p w14:paraId="5992FA97">
      <w:pPr>
        <w:widowControl w:val="0"/>
        <w:numPr>
          <w:ilvl w:val="0"/>
          <w:numId w:val="0"/>
        </w:numPr>
        <w:jc w:val="both"/>
        <w:rPr>
          <w:rFonts w:hint="eastAsia"/>
        </w:rPr>
      </w:pPr>
      <w:r>
        <w:rPr>
          <w:rFonts w:hint="eastAsia"/>
        </w:rPr>
        <w:t>It regards the system of second causes as dependent upon the Great First Cause only at the beginning of the long line, in the indefinitely remote past.</w:t>
      </w:r>
    </w:p>
    <w:p w14:paraId="5F5B6F24">
      <w:pPr>
        <w:widowControl w:val="0"/>
        <w:numPr>
          <w:ilvl w:val="0"/>
          <w:numId w:val="0"/>
        </w:numPr>
        <w:jc w:val="both"/>
        <w:rPr>
          <w:rFonts w:hint="eastAsia"/>
        </w:rPr>
      </w:pPr>
      <w:r>
        <w:rPr>
          <w:rFonts w:hint="eastAsia"/>
        </w:rPr>
        <w:t>它认为第二因的体系仅仅在漫长序列的开端，在无限遥远的过去，才依赖于伟大的第一因。</w:t>
      </w:r>
    </w:p>
    <w:p w14:paraId="61686F9D">
      <w:pPr>
        <w:widowControl w:val="0"/>
        <w:numPr>
          <w:ilvl w:val="0"/>
          <w:numId w:val="0"/>
        </w:numPr>
        <w:jc w:val="both"/>
        <w:rPr>
          <w:rFonts w:hint="eastAsia"/>
        </w:rPr>
      </w:pPr>
    </w:p>
    <w:p w14:paraId="004DEEBC">
      <w:pPr>
        <w:widowControl w:val="0"/>
        <w:numPr>
          <w:ilvl w:val="0"/>
          <w:numId w:val="0"/>
        </w:numPr>
        <w:jc w:val="both"/>
        <w:rPr>
          <w:rFonts w:hint="eastAsia"/>
        </w:rPr>
      </w:pPr>
      <w:r>
        <w:rPr>
          <w:rFonts w:hint="eastAsia"/>
        </w:rPr>
        <w:t>They maintain that in the beginning God created all things and endowed them severally with their active powers as second causes, and adjusted them in a balanced system, but then left them to act, independently of all support or direction from without, according to their nature, in their relations, as a man may leave a wound–up clock.</w:t>
      </w:r>
    </w:p>
    <w:p w14:paraId="4EAEDD1D">
      <w:pPr>
        <w:widowControl w:val="0"/>
        <w:numPr>
          <w:ilvl w:val="0"/>
          <w:numId w:val="0"/>
        </w:numPr>
        <w:jc w:val="both"/>
        <w:rPr>
          <w:rFonts w:hint="eastAsia"/>
        </w:rPr>
      </w:pPr>
      <w:r>
        <w:rPr>
          <w:rFonts w:hint="eastAsia"/>
        </w:rPr>
        <w:t>他们主张，在起初，上帝创造了万物，并分别赋予它们作为第二因的能动力量，将它们调整为一个平衡的系统，然后就任凭它们根据其本性，在其相互关系中，独立于一切外在的支撑或指导而行动，就像一个人可以留下一个上紧发条的钟一样。</w:t>
      </w:r>
    </w:p>
    <w:p w14:paraId="27EF44A9">
      <w:pPr>
        <w:widowControl w:val="0"/>
        <w:numPr>
          <w:ilvl w:val="0"/>
          <w:numId w:val="0"/>
        </w:numPr>
        <w:jc w:val="both"/>
        <w:rPr>
          <w:rFonts w:hint="eastAsia"/>
        </w:rPr>
      </w:pPr>
    </w:p>
    <w:p w14:paraId="3AA23FE2">
      <w:pPr>
        <w:widowControl w:val="0"/>
        <w:numPr>
          <w:ilvl w:val="0"/>
          <w:numId w:val="0"/>
        </w:numPr>
        <w:jc w:val="both"/>
        <w:rPr>
          <w:rFonts w:hint="eastAsia"/>
        </w:rPr>
      </w:pPr>
      <w:r>
        <w:rPr>
          <w:rFonts w:hint="eastAsia"/>
        </w:rPr>
        <w:t>5.State the objections to that view.</w:t>
      </w:r>
    </w:p>
    <w:p w14:paraId="129B9A97">
      <w:pPr>
        <w:widowControl w:val="0"/>
        <w:numPr>
          <w:ilvl w:val="0"/>
          <w:numId w:val="0"/>
        </w:numPr>
        <w:jc w:val="both"/>
        <w:rPr>
          <w:rFonts w:hint="eastAsia"/>
        </w:rPr>
      </w:pPr>
      <w:r>
        <w:rPr>
          <w:rFonts w:hint="eastAsia"/>
        </w:rPr>
        <w:t>5.陈述对该观点的反对意见。</w:t>
      </w:r>
    </w:p>
    <w:p w14:paraId="6A54C547">
      <w:pPr>
        <w:widowControl w:val="0"/>
        <w:numPr>
          <w:ilvl w:val="0"/>
          <w:numId w:val="0"/>
        </w:numPr>
        <w:jc w:val="both"/>
        <w:rPr>
          <w:rFonts w:hint="eastAsia"/>
        </w:rPr>
      </w:pPr>
    </w:p>
    <w:p w14:paraId="2F85AADC">
      <w:pPr>
        <w:widowControl w:val="0"/>
        <w:numPr>
          <w:ilvl w:val="0"/>
          <w:numId w:val="0"/>
        </w:numPr>
        <w:jc w:val="both"/>
        <w:rPr>
          <w:rFonts w:hint="eastAsia"/>
        </w:rPr>
      </w:pPr>
      <w:r>
        <w:rPr>
          <w:rFonts w:hint="eastAsia"/>
        </w:rPr>
        <w:t>1st. This view, as above shown, is inconsistent with the essential relation of the creature as an effect to the Creator as a cause.</w:t>
      </w:r>
    </w:p>
    <w:p w14:paraId="07153398">
      <w:pPr>
        <w:widowControl w:val="0"/>
        <w:numPr>
          <w:ilvl w:val="0"/>
          <w:numId w:val="0"/>
        </w:numPr>
        <w:jc w:val="both"/>
        <w:rPr>
          <w:rFonts w:hint="eastAsia"/>
        </w:rPr>
      </w:pPr>
      <w:r>
        <w:rPr>
          <w:rFonts w:hint="eastAsia"/>
        </w:rPr>
        <w:t>第一，如上所示，这种观点与受造物作为结果与创造主作为原因的本质关系不一致。</w:t>
      </w:r>
    </w:p>
    <w:p w14:paraId="08ADD7B3">
      <w:pPr>
        <w:widowControl w:val="0"/>
        <w:numPr>
          <w:ilvl w:val="0"/>
          <w:numId w:val="0"/>
        </w:numPr>
        <w:jc w:val="both"/>
        <w:rPr>
          <w:rFonts w:hint="eastAsia"/>
        </w:rPr>
      </w:pPr>
    </w:p>
    <w:p w14:paraId="401EA901">
      <w:pPr>
        <w:widowControl w:val="0"/>
        <w:numPr>
          <w:ilvl w:val="0"/>
          <w:numId w:val="0"/>
        </w:numPr>
        <w:jc w:val="both"/>
        <w:rPr>
          <w:rFonts w:hint="eastAsia"/>
        </w:rPr>
      </w:pPr>
      <w:r>
        <w:rPr>
          <w:rFonts w:hint="eastAsia"/>
        </w:rPr>
        <w:t>God is the only ens a seipso.</w:t>
      </w:r>
    </w:p>
    <w:p w14:paraId="1516E551">
      <w:pPr>
        <w:widowControl w:val="0"/>
        <w:numPr>
          <w:ilvl w:val="0"/>
          <w:numId w:val="0"/>
        </w:numPr>
        <w:jc w:val="both"/>
        <w:rPr>
          <w:rFonts w:hint="eastAsia"/>
        </w:rPr>
      </w:pPr>
      <w:r>
        <w:rPr>
          <w:rFonts w:hint="eastAsia"/>
        </w:rPr>
        <w:t>上帝是唯一的 ens a seipso（拉丁文：自有永有者）。</w:t>
      </w:r>
    </w:p>
    <w:p w14:paraId="29933D98">
      <w:pPr>
        <w:widowControl w:val="0"/>
        <w:numPr>
          <w:ilvl w:val="0"/>
          <w:numId w:val="0"/>
        </w:numPr>
        <w:jc w:val="both"/>
        <w:rPr>
          <w:rFonts w:hint="eastAsia"/>
        </w:rPr>
      </w:pPr>
    </w:p>
    <w:p w14:paraId="47A112D9">
      <w:pPr>
        <w:widowControl w:val="0"/>
        <w:numPr>
          <w:ilvl w:val="0"/>
          <w:numId w:val="0"/>
        </w:numPr>
        <w:jc w:val="both"/>
        <w:rPr>
          <w:rFonts w:hint="eastAsia"/>
        </w:rPr>
      </w:pPr>
      <w:r>
        <w:rPr>
          <w:rFonts w:hint="eastAsia"/>
        </w:rPr>
        <w:t>The only cause of the creature’s being is the will of the Creator.</w:t>
      </w:r>
    </w:p>
    <w:p w14:paraId="4DDCA70F">
      <w:pPr>
        <w:widowControl w:val="0"/>
        <w:numPr>
          <w:ilvl w:val="0"/>
          <w:numId w:val="0"/>
        </w:numPr>
        <w:jc w:val="both"/>
        <w:rPr>
          <w:rFonts w:hint="eastAsia"/>
        </w:rPr>
      </w:pPr>
      <w:r>
        <w:rPr>
          <w:rFonts w:hint="eastAsia"/>
        </w:rPr>
        <w:t>受造物存在的唯一原因乃是创造主的旨意。</w:t>
      </w:r>
    </w:p>
    <w:p w14:paraId="353ECD09">
      <w:pPr>
        <w:widowControl w:val="0"/>
        <w:numPr>
          <w:ilvl w:val="0"/>
          <w:numId w:val="0"/>
        </w:numPr>
        <w:jc w:val="both"/>
        <w:rPr>
          <w:rFonts w:hint="eastAsia"/>
        </w:rPr>
      </w:pPr>
    </w:p>
    <w:p w14:paraId="469237F7">
      <w:pPr>
        <w:widowControl w:val="0"/>
        <w:numPr>
          <w:ilvl w:val="0"/>
          <w:numId w:val="0"/>
        </w:numPr>
        <w:jc w:val="both"/>
        <w:rPr>
          <w:rFonts w:hint="eastAsia"/>
        </w:rPr>
      </w:pPr>
      <w:r>
        <w:rPr>
          <w:rFonts w:hint="eastAsia"/>
        </w:rPr>
        <w:t>As long as he so wills that cause exists.</w:t>
      </w:r>
    </w:p>
    <w:p w14:paraId="5D474EBC">
      <w:pPr>
        <w:widowControl w:val="0"/>
        <w:numPr>
          <w:ilvl w:val="0"/>
          <w:numId w:val="0"/>
        </w:numPr>
        <w:jc w:val="both"/>
        <w:rPr>
          <w:rFonts w:hint="eastAsia"/>
        </w:rPr>
      </w:pPr>
      <w:r>
        <w:rPr>
          <w:rFonts w:hint="eastAsia"/>
        </w:rPr>
        <w:t>只要祂如此意愿，那个原因就存在。</w:t>
      </w:r>
    </w:p>
    <w:p w14:paraId="02EA5F2A">
      <w:pPr>
        <w:widowControl w:val="0"/>
        <w:numPr>
          <w:ilvl w:val="0"/>
          <w:numId w:val="0"/>
        </w:numPr>
        <w:jc w:val="both"/>
        <w:rPr>
          <w:rFonts w:hint="eastAsia"/>
        </w:rPr>
      </w:pPr>
    </w:p>
    <w:p w14:paraId="5B464301">
      <w:pPr>
        <w:widowControl w:val="0"/>
        <w:numPr>
          <w:ilvl w:val="0"/>
          <w:numId w:val="0"/>
        </w:numPr>
        <w:jc w:val="both"/>
        <w:rPr>
          <w:rFonts w:hint="eastAsia"/>
        </w:rPr>
      </w:pPr>
      <w:r>
        <w:rPr>
          <w:rFonts w:hint="eastAsia"/>
        </w:rPr>
        <w:t>If he should cease so to will the cause would be vacated and the effect consequently cease.</w:t>
      </w:r>
    </w:p>
    <w:p w14:paraId="6C10D705">
      <w:pPr>
        <w:widowControl w:val="0"/>
        <w:numPr>
          <w:ilvl w:val="0"/>
          <w:numId w:val="0"/>
        </w:numPr>
        <w:jc w:val="both"/>
        <w:rPr>
          <w:rFonts w:hint="eastAsia"/>
        </w:rPr>
      </w:pPr>
      <w:r>
        <w:rPr>
          <w:rFonts w:hint="eastAsia"/>
        </w:rPr>
        <w:t>如果祂停止如此意愿，原因就会消失，结果也因此停止。</w:t>
      </w:r>
    </w:p>
    <w:p w14:paraId="53D106B4">
      <w:pPr>
        <w:widowControl w:val="0"/>
        <w:numPr>
          <w:ilvl w:val="0"/>
          <w:numId w:val="0"/>
        </w:numPr>
        <w:jc w:val="both"/>
        <w:rPr>
          <w:rFonts w:hint="eastAsia"/>
        </w:rPr>
      </w:pPr>
    </w:p>
    <w:p w14:paraId="0B34A42F">
      <w:pPr>
        <w:widowControl w:val="0"/>
        <w:numPr>
          <w:ilvl w:val="0"/>
          <w:numId w:val="0"/>
        </w:numPr>
        <w:jc w:val="both"/>
        <w:rPr>
          <w:rFonts w:hint="eastAsia"/>
        </w:rPr>
      </w:pPr>
      <w:r>
        <w:rPr>
          <w:rFonts w:hint="eastAsia"/>
        </w:rPr>
        <w:t>2nd. This view is to an unworthy degree anthropomorphic.</w:t>
      </w:r>
    </w:p>
    <w:p w14:paraId="497FCFFE">
      <w:pPr>
        <w:widowControl w:val="0"/>
        <w:numPr>
          <w:ilvl w:val="0"/>
          <w:numId w:val="0"/>
        </w:numPr>
        <w:jc w:val="both"/>
        <w:rPr>
          <w:rFonts w:hint="eastAsia"/>
        </w:rPr>
      </w:pPr>
      <w:r>
        <w:rPr>
          <w:rFonts w:hint="eastAsia"/>
        </w:rPr>
        <w:t>第二，这种观点在不值得的程度上是拟人化的。</w:t>
      </w:r>
    </w:p>
    <w:p w14:paraId="3DB4F427">
      <w:pPr>
        <w:widowControl w:val="0"/>
        <w:numPr>
          <w:ilvl w:val="0"/>
          <w:numId w:val="0"/>
        </w:numPr>
        <w:jc w:val="both"/>
        <w:rPr>
          <w:rFonts w:hint="eastAsia"/>
        </w:rPr>
      </w:pPr>
    </w:p>
    <w:p w14:paraId="734B80B0">
      <w:pPr>
        <w:widowControl w:val="0"/>
        <w:numPr>
          <w:ilvl w:val="0"/>
          <w:numId w:val="0"/>
        </w:numPr>
        <w:jc w:val="both"/>
        <w:rPr>
          <w:rFonts w:hint="eastAsia"/>
        </w:rPr>
      </w:pPr>
      <w:r>
        <w:rPr>
          <w:rFonts w:hint="eastAsia"/>
        </w:rPr>
        <w:t>It involves a deplorably unintellectual failure to apprehend the essential difference between the relation to the creation sustained by God, and that sustained by man to the work of his hand.</w:t>
      </w:r>
    </w:p>
    <w:p w14:paraId="3FC34569">
      <w:pPr>
        <w:widowControl w:val="0"/>
        <w:numPr>
          <w:ilvl w:val="0"/>
          <w:numId w:val="0"/>
        </w:numPr>
        <w:jc w:val="both"/>
        <w:rPr>
          <w:rFonts w:hint="eastAsia"/>
        </w:rPr>
      </w:pPr>
      <w:r>
        <w:rPr>
          <w:rFonts w:hint="eastAsia"/>
        </w:rPr>
        <w:t>它包含了一种可悲的、非理智的失败，未能领会由上帝所维持的与创造的关系，和由人所维持的与其手所造之物的关系之间的本质区别。</w:t>
      </w:r>
    </w:p>
    <w:p w14:paraId="533E01E6">
      <w:pPr>
        <w:widowControl w:val="0"/>
        <w:numPr>
          <w:ilvl w:val="0"/>
          <w:numId w:val="0"/>
        </w:numPr>
        <w:jc w:val="both"/>
        <w:rPr>
          <w:rFonts w:hint="eastAsia"/>
        </w:rPr>
      </w:pPr>
    </w:p>
    <w:p w14:paraId="1E800D54">
      <w:pPr>
        <w:widowControl w:val="0"/>
        <w:numPr>
          <w:ilvl w:val="0"/>
          <w:numId w:val="0"/>
        </w:numPr>
        <w:jc w:val="both"/>
        <w:rPr>
          <w:rFonts w:hint="eastAsia"/>
        </w:rPr>
      </w:pPr>
      <w:r>
        <w:rPr>
          <w:rFonts w:hint="eastAsia"/>
        </w:rPr>
        <w:t>A man is necessarily exterior to his work, and even when present capable of directing his attention only to one point at a time.</w:t>
      </w:r>
    </w:p>
    <w:p w14:paraId="291FC54C">
      <w:pPr>
        <w:widowControl w:val="0"/>
        <w:numPr>
          <w:ilvl w:val="0"/>
          <w:numId w:val="0"/>
        </w:numPr>
        <w:jc w:val="both"/>
        <w:rPr>
          <w:rFonts w:hint="eastAsia"/>
        </w:rPr>
      </w:pPr>
      <w:r>
        <w:rPr>
          <w:rFonts w:hint="eastAsia"/>
        </w:rPr>
        <w:t>人必然外在于他的工作，即使在场，也只能同时将注意力集中在一个点上。</w:t>
      </w:r>
    </w:p>
    <w:p w14:paraId="04CBE007">
      <w:pPr>
        <w:widowControl w:val="0"/>
        <w:numPr>
          <w:ilvl w:val="0"/>
          <w:numId w:val="0"/>
        </w:numPr>
        <w:jc w:val="both"/>
        <w:rPr>
          <w:rFonts w:hint="eastAsia"/>
        </w:rPr>
      </w:pPr>
    </w:p>
    <w:p w14:paraId="0E571126">
      <w:pPr>
        <w:widowControl w:val="0"/>
        <w:numPr>
          <w:ilvl w:val="0"/>
          <w:numId w:val="0"/>
        </w:numPr>
        <w:jc w:val="both"/>
        <w:rPr>
          <w:rFonts w:hint="eastAsia"/>
        </w:rPr>
      </w:pPr>
      <w:r>
        <w:rPr>
          <w:rFonts w:hint="eastAsia"/>
        </w:rPr>
        <w:t>But God is omnipresent, not as to his essence only, but as to his infinite knowledge, wisdom, love, righteousness, and power, with every atom of creation for every instant of duration.</w:t>
      </w:r>
    </w:p>
    <w:p w14:paraId="7056B9C3">
      <w:pPr>
        <w:widowControl w:val="0"/>
        <w:numPr>
          <w:ilvl w:val="0"/>
          <w:numId w:val="0"/>
        </w:numPr>
        <w:jc w:val="both"/>
        <w:rPr>
          <w:rFonts w:hint="eastAsia"/>
        </w:rPr>
      </w:pPr>
      <w:r>
        <w:rPr>
          <w:rFonts w:hint="eastAsia"/>
        </w:rPr>
        <w:t>但上帝是无所不在的，不仅就祂的本质而言，而且就祂无限的知识、智慧、爱、公义和能力而言，祂在每一个瞬间都与创造的每一个原子同在。</w:t>
      </w:r>
    </w:p>
    <w:p w14:paraId="54ECFF4F">
      <w:pPr>
        <w:widowControl w:val="0"/>
        <w:numPr>
          <w:ilvl w:val="0"/>
          <w:numId w:val="0"/>
        </w:numPr>
        <w:jc w:val="both"/>
        <w:rPr>
          <w:rFonts w:hint="eastAsia"/>
        </w:rPr>
      </w:pPr>
    </w:p>
    <w:p w14:paraId="068E2D0C">
      <w:pPr>
        <w:widowControl w:val="0"/>
        <w:numPr>
          <w:ilvl w:val="0"/>
          <w:numId w:val="0"/>
        </w:numPr>
        <w:jc w:val="both"/>
        <w:rPr>
          <w:rFonts w:hint="eastAsia"/>
        </w:rPr>
      </w:pPr>
      <w:r>
        <w:rPr>
          <w:rFonts w:hint="eastAsia"/>
        </w:rPr>
        <w:t>The creature is always interpenetrated as well as embraced in the divine thought and will, and ever is what it is and as it is because of God.</w:t>
      </w:r>
    </w:p>
    <w:p w14:paraId="1C0F3122">
      <w:pPr>
        <w:widowControl w:val="0"/>
        <w:numPr>
          <w:ilvl w:val="0"/>
          <w:numId w:val="0"/>
        </w:numPr>
        <w:jc w:val="both"/>
        <w:rPr>
          <w:rFonts w:hint="eastAsia"/>
        </w:rPr>
      </w:pPr>
      <w:r>
        <w:rPr>
          <w:rFonts w:hint="eastAsia"/>
        </w:rPr>
        <w:t>受造物总是被神圣的思想和旨意所渗透和环绕，并且总是因上帝而是其所是，如其所是。</w:t>
      </w:r>
    </w:p>
    <w:p w14:paraId="07972C7E">
      <w:pPr>
        <w:widowControl w:val="0"/>
        <w:numPr>
          <w:ilvl w:val="0"/>
          <w:numId w:val="0"/>
        </w:numPr>
        <w:jc w:val="both"/>
        <w:rPr>
          <w:rFonts w:hint="eastAsia"/>
        </w:rPr>
      </w:pPr>
    </w:p>
    <w:p w14:paraId="6BF60DB8">
      <w:pPr>
        <w:widowControl w:val="0"/>
        <w:numPr>
          <w:ilvl w:val="0"/>
          <w:numId w:val="0"/>
        </w:numPr>
        <w:jc w:val="both"/>
        <w:rPr>
          <w:rFonts w:hint="eastAsia"/>
        </w:rPr>
      </w:pPr>
      <w:r>
        <w:rPr>
          <w:rFonts w:hint="eastAsia"/>
        </w:rPr>
        <w:t>3rd. This view obviously removes God so far from the creation as to be irreligious in its practical effect.</w:t>
      </w:r>
    </w:p>
    <w:p w14:paraId="195A5F8C">
      <w:pPr>
        <w:widowControl w:val="0"/>
        <w:numPr>
          <w:ilvl w:val="0"/>
          <w:numId w:val="0"/>
        </w:numPr>
        <w:jc w:val="both"/>
        <w:rPr>
          <w:rFonts w:hint="eastAsia"/>
        </w:rPr>
      </w:pPr>
      <w:r>
        <w:rPr>
          <w:rFonts w:hint="eastAsia"/>
        </w:rPr>
        <w:t>第三，这种观点显然将上帝与创造物疏远到如此地步，以致其在实践效果上是非宗教的。</w:t>
      </w:r>
    </w:p>
    <w:p w14:paraId="2BEFC068">
      <w:pPr>
        <w:widowControl w:val="0"/>
        <w:numPr>
          <w:ilvl w:val="0"/>
          <w:numId w:val="0"/>
        </w:numPr>
        <w:jc w:val="both"/>
        <w:rPr>
          <w:rFonts w:hint="eastAsia"/>
        </w:rPr>
      </w:pPr>
    </w:p>
    <w:p w14:paraId="4E201739">
      <w:pPr>
        <w:widowControl w:val="0"/>
        <w:numPr>
          <w:ilvl w:val="0"/>
          <w:numId w:val="0"/>
        </w:numPr>
        <w:jc w:val="both"/>
        <w:rPr>
          <w:rFonts w:hint="eastAsia"/>
        </w:rPr>
      </w:pPr>
      <w:r>
        <w:rPr>
          <w:rFonts w:hint="eastAsia"/>
        </w:rPr>
        <w:t>This also has been uniformly its influence as historically ascertained.</w:t>
      </w:r>
    </w:p>
    <w:p w14:paraId="4335BED5">
      <w:pPr>
        <w:widowControl w:val="0"/>
        <w:numPr>
          <w:ilvl w:val="0"/>
          <w:numId w:val="0"/>
        </w:numPr>
        <w:jc w:val="both"/>
        <w:rPr>
          <w:rFonts w:hint="eastAsia"/>
        </w:rPr>
      </w:pPr>
      <w:r>
        <w:rPr>
          <w:rFonts w:hint="eastAsia"/>
        </w:rPr>
        <w:t>从历史上看，这也一直是其一致的影响。</w:t>
      </w:r>
    </w:p>
    <w:p w14:paraId="7836BE00">
      <w:pPr>
        <w:widowControl w:val="0"/>
        <w:numPr>
          <w:ilvl w:val="0"/>
          <w:numId w:val="0"/>
        </w:numPr>
        <w:jc w:val="both"/>
        <w:rPr>
          <w:rFonts w:hint="eastAsia"/>
        </w:rPr>
      </w:pPr>
    </w:p>
    <w:p w14:paraId="7163C0D0">
      <w:pPr>
        <w:widowControl w:val="0"/>
        <w:numPr>
          <w:ilvl w:val="0"/>
          <w:numId w:val="0"/>
        </w:numPr>
        <w:jc w:val="both"/>
        <w:rPr>
          <w:rFonts w:hint="eastAsia"/>
        </w:rPr>
      </w:pPr>
      <w:r>
        <w:rPr>
          <w:rFonts w:hint="eastAsia"/>
        </w:rPr>
        <w:t>4th. It is obviously opposed to the entire spirit of the Scriptures, and to those special texts above quoted.</w:t>
      </w:r>
    </w:p>
    <w:p w14:paraId="004BA1AA">
      <w:pPr>
        <w:widowControl w:val="0"/>
        <w:numPr>
          <w:ilvl w:val="0"/>
          <w:numId w:val="0"/>
        </w:numPr>
        <w:jc w:val="both"/>
        <w:rPr>
          <w:rFonts w:hint="eastAsia"/>
        </w:rPr>
      </w:pPr>
      <w:r>
        <w:rPr>
          <w:rFonts w:hint="eastAsia"/>
        </w:rPr>
        <w:t>第四，它显然与圣经的全部精神以及上面引用的那些特定经文相悖。</w:t>
      </w:r>
    </w:p>
    <w:p w14:paraId="7D24DBD1">
      <w:pPr>
        <w:widowControl w:val="0"/>
        <w:numPr>
          <w:ilvl w:val="0"/>
          <w:numId w:val="0"/>
        </w:numPr>
        <w:jc w:val="both"/>
        <w:rPr>
          <w:rFonts w:hint="eastAsia"/>
        </w:rPr>
      </w:pPr>
    </w:p>
    <w:p w14:paraId="680B0D5B">
      <w:pPr>
        <w:widowControl w:val="0"/>
        <w:numPr>
          <w:ilvl w:val="0"/>
          <w:numId w:val="0"/>
        </w:numPr>
        <w:jc w:val="both"/>
        <w:rPr>
          <w:rFonts w:hint="eastAsia"/>
        </w:rPr>
      </w:pPr>
      <w:r>
        <w:rPr>
          <w:rFonts w:hint="eastAsia"/>
        </w:rPr>
        <w:t>6. State the view as to the nature of the divine agency involved in PRESERVATION, which stands at the opposite extreme to the above.</w:t>
      </w:r>
    </w:p>
    <w:p w14:paraId="30F7F5DA">
      <w:pPr>
        <w:widowControl w:val="0"/>
        <w:numPr>
          <w:ilvl w:val="0"/>
          <w:numId w:val="0"/>
        </w:numPr>
        <w:jc w:val="both"/>
        <w:rPr>
          <w:rFonts w:hint="eastAsia"/>
        </w:rPr>
      </w:pPr>
      <w:r>
        <w:rPr>
          <w:rFonts w:hint="eastAsia"/>
        </w:rPr>
        <w:t>6. 陈述关于保守（PRESERVATION）中所涉及的神圣作为本质的观点，该观点与上述观点处于相反的极端。</w:t>
      </w:r>
    </w:p>
    <w:p w14:paraId="15E99D10">
      <w:pPr>
        <w:widowControl w:val="0"/>
        <w:numPr>
          <w:ilvl w:val="0"/>
          <w:numId w:val="0"/>
        </w:numPr>
        <w:jc w:val="both"/>
        <w:rPr>
          <w:rFonts w:hint="eastAsia"/>
        </w:rPr>
      </w:pPr>
    </w:p>
    <w:p w14:paraId="59A9DE26">
      <w:pPr>
        <w:widowControl w:val="0"/>
        <w:numPr>
          <w:ilvl w:val="0"/>
          <w:numId w:val="0"/>
        </w:numPr>
        <w:jc w:val="both"/>
        <w:rPr>
          <w:rFonts w:hint="eastAsia"/>
        </w:rPr>
      </w:pPr>
      <w:r>
        <w:rPr>
          <w:rFonts w:hint="eastAsia"/>
        </w:rPr>
        <w:t>The extreme position opposite to the Deistic one above stated is that Preservation is a continued creation.</w:t>
      </w:r>
    </w:p>
    <w:p w14:paraId="6BD480A9">
      <w:pPr>
        <w:widowControl w:val="0"/>
        <w:numPr>
          <w:ilvl w:val="0"/>
          <w:numId w:val="0"/>
        </w:numPr>
        <w:jc w:val="both"/>
        <w:rPr>
          <w:rFonts w:hint="eastAsia"/>
        </w:rPr>
      </w:pPr>
      <w:r>
        <w:rPr>
          <w:rFonts w:hint="eastAsia"/>
        </w:rPr>
        <w:t>与上述自然神论观点相反的极端立场是，保守是一种持续的创造。</w:t>
      </w:r>
    </w:p>
    <w:p w14:paraId="1864D136">
      <w:pPr>
        <w:widowControl w:val="0"/>
        <w:numPr>
          <w:ilvl w:val="0"/>
          <w:numId w:val="0"/>
        </w:numPr>
        <w:jc w:val="both"/>
        <w:rPr>
          <w:rFonts w:hint="eastAsia"/>
        </w:rPr>
      </w:pPr>
    </w:p>
    <w:p w14:paraId="48BAD91F">
      <w:pPr>
        <w:widowControl w:val="0"/>
        <w:numPr>
          <w:ilvl w:val="0"/>
          <w:numId w:val="0"/>
        </w:numPr>
        <w:jc w:val="both"/>
        <w:rPr>
          <w:rFonts w:hint="eastAsia"/>
        </w:rPr>
      </w:pPr>
      <w:r>
        <w:rPr>
          <w:rFonts w:hint="eastAsia"/>
        </w:rPr>
        <w:t>That creatures or second causes have no real continuous existence, but are reproduced every successive moment out of nothing, in their respective successive states, conditions, and actions by the perpetual outflow of the "vis creatrix " (creating power) of God.</w:t>
      </w:r>
    </w:p>
    <w:p w14:paraId="2C2B08C9">
      <w:pPr>
        <w:widowControl w:val="0"/>
        <w:numPr>
          <w:ilvl w:val="0"/>
          <w:numId w:val="0"/>
        </w:numPr>
        <w:jc w:val="both"/>
        <w:rPr>
          <w:rFonts w:hint="eastAsia"/>
        </w:rPr>
      </w:pPr>
      <w:r>
        <w:rPr>
          <w:rFonts w:hint="eastAsia"/>
        </w:rPr>
        <w:t>即受造物或第二因没有真正的持续存在，而是每一时刻都因上帝“vis creatrix”（拉丁文：创造力）的不断流出，从无中被再造出来，处于它们各自相继的状态、条件和行动中。</w:t>
      </w:r>
    </w:p>
    <w:p w14:paraId="590DD8ED">
      <w:pPr>
        <w:widowControl w:val="0"/>
        <w:numPr>
          <w:ilvl w:val="0"/>
          <w:numId w:val="0"/>
        </w:numPr>
        <w:jc w:val="both"/>
        <w:rPr>
          <w:rFonts w:hint="eastAsia"/>
        </w:rPr>
      </w:pPr>
    </w:p>
    <w:p w14:paraId="078A2820">
      <w:pPr>
        <w:widowControl w:val="0"/>
        <w:numPr>
          <w:ilvl w:val="0"/>
          <w:numId w:val="0"/>
        </w:numPr>
        <w:jc w:val="both"/>
        <w:rPr>
          <w:rFonts w:hint="eastAsia"/>
        </w:rPr>
      </w:pPr>
      <w:r>
        <w:rPr>
          <w:rFonts w:hint="eastAsia"/>
        </w:rPr>
        <w:t>Thus the state or action of any created thing in one moment of time has no causal relation to its state or action in another moment, but the sole, perpetual, and immediate cause of all that exists is God himself.</w:t>
      </w:r>
    </w:p>
    <w:p w14:paraId="7DC05935">
      <w:pPr>
        <w:widowControl w:val="0"/>
        <w:numPr>
          <w:ilvl w:val="0"/>
          <w:numId w:val="0"/>
        </w:numPr>
        <w:jc w:val="both"/>
        <w:rPr>
          <w:rFonts w:hint="eastAsia"/>
        </w:rPr>
      </w:pPr>
      <w:r>
        <w:rPr>
          <w:rFonts w:hint="eastAsia"/>
        </w:rPr>
        <w:t>因此，任何受造物在某一时刻的状态或行动，与其在另一时刻的状态或行动没有因果关系，但一切存在之物的唯一、永恒和直接的原因是上帝自己。</w:t>
      </w:r>
    </w:p>
    <w:p w14:paraId="38F98E62">
      <w:pPr>
        <w:widowControl w:val="0"/>
        <w:numPr>
          <w:ilvl w:val="0"/>
          <w:numId w:val="0"/>
        </w:numPr>
        <w:jc w:val="both"/>
        <w:rPr>
          <w:rFonts w:hint="eastAsia"/>
        </w:rPr>
      </w:pPr>
    </w:p>
    <w:p w14:paraId="53C82D6A">
      <w:pPr>
        <w:widowControl w:val="0"/>
        <w:numPr>
          <w:ilvl w:val="0"/>
          <w:numId w:val="0"/>
        </w:numPr>
        <w:jc w:val="both"/>
        <w:rPr>
          <w:rFonts w:hint="eastAsia"/>
        </w:rPr>
      </w:pPr>
      <w:r>
        <w:rPr>
          <w:rFonts w:hint="eastAsia"/>
        </w:rPr>
        <w:t>The foundations of this doctrine were first laid by Descartes in his views of the relation of the creation to the Creator, viewing the former as sustained by the latter by a continued creation.</w:t>
      </w:r>
    </w:p>
    <w:p w14:paraId="6AC1BEE5">
      <w:pPr>
        <w:widowControl w:val="0"/>
        <w:numPr>
          <w:ilvl w:val="0"/>
          <w:numId w:val="0"/>
        </w:numPr>
        <w:jc w:val="both"/>
        <w:rPr>
          <w:rFonts w:hint="eastAsia"/>
        </w:rPr>
      </w:pPr>
      <w:r>
        <w:rPr>
          <w:rFonts w:hint="eastAsia"/>
        </w:rPr>
        <w:t>这一教义的基础首先由笛卡尔在其关于创造与造物主关系的观点中奠定，他认为前者是由后者通过持续的创造来维持的。</w:t>
      </w:r>
    </w:p>
    <w:p w14:paraId="389FB300">
      <w:pPr>
        <w:widowControl w:val="0"/>
        <w:numPr>
          <w:ilvl w:val="0"/>
          <w:numId w:val="0"/>
        </w:numPr>
        <w:jc w:val="both"/>
        <w:rPr>
          <w:rFonts w:hint="eastAsia"/>
        </w:rPr>
      </w:pPr>
    </w:p>
    <w:p w14:paraId="349DE3EB">
      <w:pPr>
        <w:widowControl w:val="0"/>
        <w:numPr>
          <w:ilvl w:val="0"/>
          <w:numId w:val="0"/>
        </w:numPr>
        <w:jc w:val="both"/>
        <w:rPr>
          <w:rFonts w:hint="eastAsia"/>
        </w:rPr>
      </w:pPr>
      <w:r>
        <w:rPr>
          <w:rFonts w:hint="eastAsia"/>
        </w:rPr>
        <w:t>These views were pushed to the furthest extreme consistent with Theism by Malebranche, in the doctrine of "Occasional Causes," and of "our seeing all things in God," and were carried to their legitimate, logical conclusion, in absolute pantheism by Spinoza.—Morell’s "Hist. of Modern Philosophy," Part 1., ch. 2, § 1.</w:t>
      </w:r>
    </w:p>
    <w:p w14:paraId="5F4B678F">
      <w:pPr>
        <w:widowControl w:val="0"/>
        <w:numPr>
          <w:ilvl w:val="0"/>
          <w:numId w:val="0"/>
        </w:numPr>
        <w:jc w:val="both"/>
        <w:rPr>
          <w:rFonts w:hint="eastAsia"/>
        </w:rPr>
      </w:pPr>
      <w:r>
        <w:rPr>
          <w:rFonts w:hint="eastAsia"/>
        </w:rPr>
        <w:t>这些观点被马勒伯朗士在其“偶因论”和“我们在上帝里面看见万物”的教义中推向了与有神论相一致的最极端，并由斯宾诺莎在绝对泛神论中将其引向了其合法的、逻辑的结论。——莫雷尔《现代哲学史》，第一部分，第二章，第一节。</w:t>
      </w:r>
    </w:p>
    <w:p w14:paraId="383826CA">
      <w:pPr>
        <w:widowControl w:val="0"/>
        <w:numPr>
          <w:ilvl w:val="0"/>
          <w:numId w:val="0"/>
        </w:numPr>
        <w:jc w:val="both"/>
        <w:rPr>
          <w:rFonts w:hint="eastAsia"/>
        </w:rPr>
      </w:pPr>
    </w:p>
    <w:p w14:paraId="6F9FEBC7">
      <w:pPr>
        <w:widowControl w:val="0"/>
        <w:numPr>
          <w:ilvl w:val="0"/>
          <w:numId w:val="0"/>
        </w:numPr>
        <w:jc w:val="both"/>
        <w:rPr>
          <w:rFonts w:hint="eastAsia"/>
        </w:rPr>
      </w:pPr>
      <w:r>
        <w:rPr>
          <w:rFonts w:hint="eastAsia"/>
        </w:rPr>
        <w:t>President Edwards teaches the same doctrine incidentally in his great work on "Original Sin," Part 4., ch. 3.</w:t>
      </w:r>
    </w:p>
    <w:p w14:paraId="0F50B31A">
      <w:pPr>
        <w:widowControl w:val="0"/>
        <w:numPr>
          <w:ilvl w:val="0"/>
          <w:numId w:val="0"/>
        </w:numPr>
        <w:jc w:val="both"/>
        <w:rPr>
          <w:rFonts w:hint="eastAsia"/>
        </w:rPr>
      </w:pPr>
      <w:r>
        <w:rPr>
          <w:rFonts w:hint="eastAsia"/>
        </w:rPr>
        <w:t>爱德华兹总统在其巨著《原罪论》第四部分第三章中顺带教导了同样的教义。</w:t>
      </w:r>
    </w:p>
    <w:p w14:paraId="5065E5AF">
      <w:pPr>
        <w:widowControl w:val="0"/>
        <w:numPr>
          <w:ilvl w:val="0"/>
          <w:numId w:val="0"/>
        </w:numPr>
        <w:jc w:val="both"/>
        <w:rPr>
          <w:rFonts w:hint="eastAsia"/>
        </w:rPr>
      </w:pPr>
    </w:p>
    <w:p w14:paraId="46122DAA">
      <w:pPr>
        <w:widowControl w:val="0"/>
        <w:numPr>
          <w:ilvl w:val="0"/>
          <w:numId w:val="0"/>
        </w:numPr>
        <w:jc w:val="both"/>
        <w:rPr>
          <w:rFonts w:hint="eastAsia"/>
        </w:rPr>
      </w:pPr>
      <w:r>
        <w:rPr>
          <w:rFonts w:hint="eastAsia"/>
        </w:rPr>
        <w:t>He says that the existence either of the substance, or of the mode, or of the action of any created thing in any one moment of time has no causal connection with its existence, state, or action the next moment.</w:t>
      </w:r>
    </w:p>
    <w:p w14:paraId="27A3E337">
      <w:pPr>
        <w:widowControl w:val="0"/>
        <w:numPr>
          <w:ilvl w:val="0"/>
          <w:numId w:val="0"/>
        </w:numPr>
        <w:jc w:val="both"/>
        <w:rPr>
          <w:rFonts w:hint="eastAsia"/>
        </w:rPr>
      </w:pPr>
      <w:r>
        <w:rPr>
          <w:rFonts w:hint="eastAsia"/>
        </w:rPr>
        <w:t>他说，任何受造物在任何时刻的实体、样式或行动的存在，与其下一时刻的存在、状态或行动都没有因果联系。</w:t>
      </w:r>
    </w:p>
    <w:p w14:paraId="218B7FE2">
      <w:pPr>
        <w:widowControl w:val="0"/>
        <w:numPr>
          <w:ilvl w:val="0"/>
          <w:numId w:val="0"/>
        </w:numPr>
        <w:jc w:val="both"/>
        <w:rPr>
          <w:rFonts w:hint="eastAsia"/>
        </w:rPr>
      </w:pPr>
    </w:p>
    <w:p w14:paraId="2B402692">
      <w:pPr>
        <w:widowControl w:val="0"/>
        <w:numPr>
          <w:ilvl w:val="0"/>
          <w:numId w:val="0"/>
        </w:numPr>
        <w:jc w:val="both"/>
        <w:rPr>
          <w:rFonts w:hint="eastAsia"/>
        </w:rPr>
      </w:pPr>
      <w:r>
        <w:rPr>
          <w:rFonts w:hint="eastAsia"/>
        </w:rPr>
        <w:t>He says that what we call "course of nature is nothing separate from the agency of God."</w:t>
      </w:r>
    </w:p>
    <w:p w14:paraId="7B145F57">
      <w:pPr>
        <w:widowControl w:val="0"/>
        <w:numPr>
          <w:ilvl w:val="0"/>
          <w:numId w:val="0"/>
        </w:numPr>
        <w:jc w:val="both"/>
        <w:rPr>
          <w:rFonts w:hint="eastAsia"/>
        </w:rPr>
      </w:pPr>
      <w:r>
        <w:rPr>
          <w:rFonts w:hint="eastAsia"/>
        </w:rPr>
        <w:t>他说，我们所谓的“自然进程与上帝的作为并无分别。”</w:t>
      </w:r>
    </w:p>
    <w:p w14:paraId="53FF9037">
      <w:pPr>
        <w:widowControl w:val="0"/>
        <w:numPr>
          <w:ilvl w:val="0"/>
          <w:numId w:val="0"/>
        </w:numPr>
        <w:jc w:val="both"/>
        <w:rPr>
          <w:rFonts w:hint="eastAsia"/>
        </w:rPr>
      </w:pPr>
    </w:p>
    <w:p w14:paraId="54C9542F">
      <w:pPr>
        <w:widowControl w:val="0"/>
        <w:numPr>
          <w:ilvl w:val="0"/>
          <w:numId w:val="0"/>
        </w:numPr>
        <w:jc w:val="both"/>
        <w:rPr>
          <w:rFonts w:hint="eastAsia"/>
        </w:rPr>
      </w:pPr>
      <w:r>
        <w:rPr>
          <w:rFonts w:hint="eastAsia"/>
        </w:rPr>
        <w:t>He illustrates his doctrine thus:"The images of things in a glass, as we keep our eye upon them, seem to remain precisely the same, with a continuing perfect identity.</w:t>
      </w:r>
    </w:p>
    <w:p w14:paraId="0A874F3D">
      <w:pPr>
        <w:widowControl w:val="0"/>
        <w:numPr>
          <w:ilvl w:val="0"/>
          <w:numId w:val="0"/>
        </w:numPr>
        <w:jc w:val="both"/>
        <w:rPr>
          <w:rFonts w:hint="eastAsia"/>
        </w:rPr>
      </w:pPr>
      <w:r>
        <w:rPr>
          <w:rFonts w:hint="eastAsia"/>
        </w:rPr>
        <w:t>他如此阐释他的教义：“镜子中事物的影像，当我们注视它们时，似乎保持完全相同，具有持续完美的同一性。</w:t>
      </w:r>
    </w:p>
    <w:p w14:paraId="38E6A120">
      <w:pPr>
        <w:widowControl w:val="0"/>
        <w:numPr>
          <w:ilvl w:val="0"/>
          <w:numId w:val="0"/>
        </w:numPr>
        <w:jc w:val="both"/>
        <w:rPr>
          <w:rFonts w:hint="eastAsia"/>
        </w:rPr>
      </w:pPr>
    </w:p>
    <w:p w14:paraId="3A029049">
      <w:pPr>
        <w:widowControl w:val="0"/>
        <w:numPr>
          <w:ilvl w:val="0"/>
          <w:numId w:val="0"/>
        </w:numPr>
        <w:jc w:val="both"/>
        <w:rPr>
          <w:rFonts w:hint="eastAsia"/>
        </w:rPr>
      </w:pPr>
      <w:r>
        <w:rPr>
          <w:rFonts w:hint="eastAsia"/>
        </w:rPr>
        <w:t>But it is known to be otherwise. Philosophers well know that these images are constantly renewed, by the impression and reflection of new rays of light;</w:t>
      </w:r>
    </w:p>
    <w:p w14:paraId="6E27F79F">
      <w:pPr>
        <w:widowControl w:val="0"/>
        <w:numPr>
          <w:ilvl w:val="0"/>
          <w:numId w:val="0"/>
        </w:numPr>
        <w:jc w:val="both"/>
        <w:rPr>
          <w:rFonts w:hint="eastAsia"/>
        </w:rPr>
      </w:pPr>
      <w:r>
        <w:rPr>
          <w:rFonts w:hint="eastAsia"/>
        </w:rPr>
        <w:t>但众所周知并非如此。哲学家们深知这些影像是通过新光线的投射和反射而不断更新的；</w:t>
      </w:r>
    </w:p>
    <w:p w14:paraId="30BF14FD">
      <w:pPr>
        <w:widowControl w:val="0"/>
        <w:numPr>
          <w:ilvl w:val="0"/>
          <w:numId w:val="0"/>
        </w:numPr>
        <w:jc w:val="both"/>
        <w:rPr>
          <w:rFonts w:hint="eastAsia"/>
        </w:rPr>
      </w:pPr>
    </w:p>
    <w:p w14:paraId="452728AB">
      <w:pPr>
        <w:widowControl w:val="0"/>
        <w:numPr>
          <w:ilvl w:val="0"/>
          <w:numId w:val="0"/>
        </w:numPr>
        <w:jc w:val="both"/>
        <w:rPr>
          <w:rFonts w:hint="eastAsia"/>
        </w:rPr>
      </w:pPr>
      <w:r>
        <w:rPr>
          <w:rFonts w:hint="eastAsia"/>
        </w:rPr>
        <w:t>so that the image impressed by former rays is constantly vanishing, and a new image impressed by new rays every moment, both on the glass and on the eye. . . .</w:t>
      </w:r>
    </w:p>
    <w:p w14:paraId="6EE571D9">
      <w:pPr>
        <w:widowControl w:val="0"/>
        <w:numPr>
          <w:ilvl w:val="0"/>
          <w:numId w:val="0"/>
        </w:numPr>
        <w:jc w:val="both"/>
        <w:rPr>
          <w:rFonts w:hint="eastAsia"/>
        </w:rPr>
      </w:pPr>
      <w:r>
        <w:rPr>
          <w:rFonts w:hint="eastAsia"/>
        </w:rPr>
        <w:t>因此，由先前光线投射的影像不断消失，而新的光线每时每刻都在玻璃和眼睛上投射出新的影像……</w:t>
      </w:r>
    </w:p>
    <w:p w14:paraId="77E62971">
      <w:pPr>
        <w:widowControl w:val="0"/>
        <w:numPr>
          <w:ilvl w:val="0"/>
          <w:numId w:val="0"/>
        </w:numPr>
        <w:jc w:val="both"/>
        <w:rPr>
          <w:rFonts w:hint="eastAsia"/>
        </w:rPr>
      </w:pPr>
    </w:p>
    <w:p w14:paraId="325F9819">
      <w:pPr>
        <w:widowControl w:val="0"/>
        <w:numPr>
          <w:ilvl w:val="0"/>
          <w:numId w:val="0"/>
        </w:numPr>
        <w:jc w:val="both"/>
        <w:rPr>
          <w:rFonts w:hint="eastAsia"/>
        </w:rPr>
      </w:pPr>
      <w:r>
        <w:rPr>
          <w:rFonts w:hint="eastAsia"/>
        </w:rPr>
        <w:t>The image that exists this moment is not at all derived from the image which existed the last preceding moment . . .</w:t>
      </w:r>
    </w:p>
    <w:p w14:paraId="1CA17AE9">
      <w:pPr>
        <w:widowControl w:val="0"/>
        <w:numPr>
          <w:ilvl w:val="0"/>
          <w:numId w:val="0"/>
        </w:numPr>
        <w:jc w:val="both"/>
        <w:rPr>
          <w:rFonts w:hint="eastAsia"/>
        </w:rPr>
      </w:pPr>
      <w:r>
        <w:rPr>
          <w:rFonts w:hint="eastAsia"/>
        </w:rPr>
        <w:t>此刻存在的影像根本不是源于前一刻存在的影像……</w:t>
      </w:r>
    </w:p>
    <w:p w14:paraId="5A1C5CD1">
      <w:pPr>
        <w:widowControl w:val="0"/>
        <w:numPr>
          <w:ilvl w:val="0"/>
          <w:numId w:val="0"/>
        </w:numPr>
        <w:jc w:val="both"/>
        <w:rPr>
          <w:rFonts w:hint="eastAsia"/>
        </w:rPr>
      </w:pPr>
    </w:p>
    <w:p w14:paraId="767D74F8">
      <w:pPr>
        <w:widowControl w:val="0"/>
        <w:numPr>
          <w:ilvl w:val="0"/>
          <w:numId w:val="0"/>
        </w:numPr>
        <w:jc w:val="both"/>
        <w:rPr>
          <w:rFonts w:hint="eastAsia"/>
        </w:rPr>
      </w:pPr>
      <w:r>
        <w:rPr>
          <w:rFonts w:hint="eastAsia"/>
        </w:rPr>
        <w:t>the past existence of the image has no influence to uphold it so much as for one moment . . .</w:t>
      </w:r>
    </w:p>
    <w:p w14:paraId="0CDA1353">
      <w:pPr>
        <w:widowControl w:val="0"/>
        <w:numPr>
          <w:ilvl w:val="0"/>
          <w:numId w:val="0"/>
        </w:numPr>
        <w:jc w:val="both"/>
        <w:rPr>
          <w:rFonts w:hint="eastAsia"/>
        </w:rPr>
      </w:pPr>
      <w:r>
        <w:rPr>
          <w:rFonts w:hint="eastAsia"/>
        </w:rPr>
        <w:t>影像过去的存在丝毫不能使其维持片刻……</w:t>
      </w:r>
    </w:p>
    <w:p w14:paraId="77981BA2">
      <w:pPr>
        <w:widowControl w:val="0"/>
        <w:numPr>
          <w:ilvl w:val="0"/>
          <w:numId w:val="0"/>
        </w:numPr>
        <w:jc w:val="both"/>
        <w:rPr>
          <w:rFonts w:hint="eastAsia"/>
        </w:rPr>
      </w:pPr>
    </w:p>
    <w:p w14:paraId="064BA81E">
      <w:pPr>
        <w:widowControl w:val="0"/>
        <w:numPr>
          <w:ilvl w:val="0"/>
          <w:numId w:val="0"/>
        </w:numPr>
        <w:jc w:val="both"/>
        <w:rPr>
          <w:rFonts w:hint="eastAsia"/>
        </w:rPr>
      </w:pPr>
      <w:r>
        <w:rPr>
          <w:rFonts w:hint="eastAsia"/>
        </w:rPr>
        <w:t>So it is with bodies as well as images their present existence is not, strictly speaking, the effect of their past existence, but it is wholly, every instant, the effect of a new agency, or exertion of the powerful cause of their existence."</w:t>
      </w:r>
    </w:p>
    <w:p w14:paraId="7F528FF3">
      <w:pPr>
        <w:widowControl w:val="0"/>
        <w:numPr>
          <w:ilvl w:val="0"/>
          <w:numId w:val="0"/>
        </w:numPr>
        <w:jc w:val="both"/>
        <w:rPr>
          <w:rFonts w:hint="eastAsia"/>
        </w:rPr>
      </w:pPr>
      <w:r>
        <w:rPr>
          <w:rFonts w:hint="eastAsia"/>
        </w:rPr>
        <w:t>物体和影像也是如此，它们现在的存在，严格来说，并非它们过去存在的结果，而是完全地、每一瞬间地，是它们存在的强大原因的一种新的作为或努力的结果。”</w:t>
      </w:r>
    </w:p>
    <w:p w14:paraId="2737DB8F">
      <w:pPr>
        <w:widowControl w:val="0"/>
        <w:numPr>
          <w:ilvl w:val="0"/>
          <w:numId w:val="0"/>
        </w:numPr>
        <w:jc w:val="both"/>
        <w:rPr>
          <w:rFonts w:hint="eastAsia"/>
        </w:rPr>
      </w:pPr>
    </w:p>
    <w:p w14:paraId="6F4028AE">
      <w:pPr>
        <w:widowControl w:val="0"/>
        <w:numPr>
          <w:ilvl w:val="0"/>
          <w:numId w:val="0"/>
        </w:numPr>
        <w:jc w:val="both"/>
        <w:rPr>
          <w:rFonts w:hint="eastAsia"/>
        </w:rPr>
      </w:pPr>
      <w:r>
        <w:rPr>
          <w:rFonts w:hint="eastAsia"/>
        </w:rPr>
        <w:t>7. Show that this doctrine is false and dangerous.</w:t>
      </w:r>
    </w:p>
    <w:p w14:paraId="5B13FD50">
      <w:pPr>
        <w:widowControl w:val="0"/>
        <w:numPr>
          <w:ilvl w:val="0"/>
          <w:numId w:val="0"/>
        </w:numPr>
        <w:jc w:val="both"/>
        <w:rPr>
          <w:rFonts w:hint="eastAsia"/>
        </w:rPr>
      </w:pPr>
      <w:r>
        <w:rPr>
          <w:rFonts w:hint="eastAsia"/>
        </w:rPr>
        <w:t>7. 指出这一教义是错误和危险的。</w:t>
      </w:r>
    </w:p>
    <w:p w14:paraId="465FCFF1">
      <w:pPr>
        <w:widowControl w:val="0"/>
        <w:numPr>
          <w:ilvl w:val="0"/>
          <w:numId w:val="0"/>
        </w:numPr>
        <w:jc w:val="both"/>
        <w:rPr>
          <w:rFonts w:hint="eastAsia"/>
        </w:rPr>
      </w:pPr>
    </w:p>
    <w:p w14:paraId="2DB9C408">
      <w:pPr>
        <w:widowControl w:val="0"/>
        <w:numPr>
          <w:ilvl w:val="0"/>
          <w:numId w:val="0"/>
        </w:numPr>
        <w:jc w:val="both"/>
        <w:rPr>
          <w:rFonts w:hint="eastAsia"/>
        </w:rPr>
      </w:pPr>
      <w:r>
        <w:rPr>
          <w:rFonts w:hint="eastAsia"/>
        </w:rPr>
        <w:t>1st. If God is continually creating anew every creature in every moment of time in its successive states and actions, and if the state or act of the creature in one moment has no causal relation to its state or act in the next moment, it is evident that second causes are only modifications of the First Cause, and that God is the only real Agent in the universe, and the immediate and sole cause of whatever comes to pass.</w:t>
      </w:r>
    </w:p>
    <w:p w14:paraId="2962E271">
      <w:pPr>
        <w:widowControl w:val="0"/>
        <w:numPr>
          <w:ilvl w:val="0"/>
          <w:numId w:val="0"/>
        </w:numPr>
        <w:jc w:val="both"/>
        <w:rPr>
          <w:rFonts w:hint="eastAsia"/>
        </w:rPr>
      </w:pPr>
      <w:r>
        <w:rPr>
          <w:rFonts w:hint="eastAsia"/>
        </w:rPr>
        <w:t>第一，如果上帝在每一时刻都不断地重新创造每一个受造物，使其处于相继的状态和行动中，并且如果受造物在某一时刻的状态或行为与下一时刻的状态或行为没有因果关系，那么显而易见，第二因仅仅是第一因的变体，上帝是宇宙中唯一真正的动因，并且是任何发生之事的直接和唯一原因。</w:t>
      </w:r>
    </w:p>
    <w:p w14:paraId="7269DBC3">
      <w:pPr>
        <w:widowControl w:val="0"/>
        <w:numPr>
          <w:ilvl w:val="0"/>
          <w:numId w:val="0"/>
        </w:numPr>
        <w:jc w:val="both"/>
        <w:rPr>
          <w:rFonts w:hint="eastAsia"/>
        </w:rPr>
      </w:pPr>
    </w:p>
    <w:p w14:paraId="5873B0E2">
      <w:pPr>
        <w:widowControl w:val="0"/>
        <w:numPr>
          <w:ilvl w:val="0"/>
          <w:numId w:val="0"/>
        </w:numPr>
        <w:jc w:val="both"/>
        <w:rPr>
          <w:rFonts w:hint="eastAsia"/>
        </w:rPr>
      </w:pPr>
      <w:r>
        <w:rPr>
          <w:rFonts w:hint="eastAsia"/>
        </w:rPr>
        <w:t>This obviously logically involves Pantheism, and as a historical fact leads to its adoption.</w:t>
      </w:r>
    </w:p>
    <w:p w14:paraId="2EC67C9C">
      <w:pPr>
        <w:widowControl w:val="0"/>
        <w:numPr>
          <w:ilvl w:val="0"/>
          <w:numId w:val="0"/>
        </w:numPr>
        <w:jc w:val="both"/>
        <w:rPr>
          <w:rFonts w:hint="eastAsia"/>
        </w:rPr>
      </w:pPr>
      <w:r>
        <w:rPr>
          <w:rFonts w:hint="eastAsia"/>
        </w:rPr>
        <w:t>这显然在逻辑上蕴含泛神论，并且作为一个历史事实导致了泛神论的采纳。</w:t>
      </w:r>
    </w:p>
    <w:p w14:paraId="347D01F0">
      <w:pPr>
        <w:widowControl w:val="0"/>
        <w:numPr>
          <w:ilvl w:val="0"/>
          <w:numId w:val="0"/>
        </w:numPr>
        <w:jc w:val="both"/>
        <w:rPr>
          <w:rFonts w:hint="eastAsia"/>
        </w:rPr>
      </w:pPr>
    </w:p>
    <w:p w14:paraId="791AB71E">
      <w:pPr>
        <w:widowControl w:val="0"/>
        <w:numPr>
          <w:ilvl w:val="0"/>
          <w:numId w:val="0"/>
        </w:numPr>
        <w:jc w:val="both"/>
        <w:rPr>
          <w:rFonts w:hint="eastAsia"/>
        </w:rPr>
      </w:pPr>
      <w:r>
        <w:rPr>
          <w:rFonts w:hint="eastAsia"/>
        </w:rPr>
        <w:t>2nd. It is inconsistent with our original and necessary intuitions of truth of all kinds, physical, intellectual, and moral.</w:t>
      </w:r>
    </w:p>
    <w:p w14:paraId="17540572">
      <w:pPr>
        <w:widowControl w:val="0"/>
        <w:numPr>
          <w:ilvl w:val="0"/>
          <w:numId w:val="0"/>
        </w:numPr>
        <w:jc w:val="both"/>
        <w:rPr>
          <w:rFonts w:hint="eastAsia"/>
        </w:rPr>
      </w:pPr>
      <w:r>
        <w:rPr>
          <w:rFonts w:hint="eastAsia"/>
        </w:rPr>
        <w:t>第二，它与我们对各种真理——物理的、智力的和道德的——的原始和必然的直觉不一致。</w:t>
      </w:r>
    </w:p>
    <w:p w14:paraId="675AC447">
      <w:pPr>
        <w:widowControl w:val="0"/>
        <w:numPr>
          <w:ilvl w:val="0"/>
          <w:numId w:val="0"/>
        </w:numPr>
        <w:jc w:val="both"/>
        <w:rPr>
          <w:rFonts w:hint="eastAsia"/>
        </w:rPr>
      </w:pPr>
    </w:p>
    <w:p w14:paraId="28933909">
      <w:pPr>
        <w:widowControl w:val="0"/>
        <w:numPr>
          <w:ilvl w:val="0"/>
          <w:numId w:val="0"/>
        </w:numPr>
        <w:jc w:val="both"/>
        <w:rPr>
          <w:rFonts w:hint="eastAsia"/>
        </w:rPr>
      </w:pPr>
      <w:r>
        <w:rPr>
          <w:rFonts w:hint="eastAsia"/>
        </w:rPr>
        <w:t>Our original intuitions assure us of the real and permanent existence of spiritual and material substances exercising powers, and of our own spirits as real, self–determining causes of action, and consequently as responsible moral agents.</w:t>
      </w:r>
    </w:p>
    <w:p w14:paraId="7B51EED0">
      <w:pPr>
        <w:widowControl w:val="0"/>
        <w:numPr>
          <w:ilvl w:val="0"/>
          <w:numId w:val="0"/>
        </w:numPr>
        <w:jc w:val="both"/>
        <w:rPr>
          <w:rFonts w:hint="eastAsia"/>
        </w:rPr>
      </w:pPr>
      <w:r>
        <w:rPr>
          <w:rFonts w:hint="eastAsia"/>
        </w:rPr>
        <w:t>我们的原始直觉向我们保证，行使能力的属灵和属物质的实体是真实和永恒存在的，我们自己的灵是真实的、自我决定的行动原因，因此是负责任的道德主体。</w:t>
      </w:r>
    </w:p>
    <w:p w14:paraId="0510A84F">
      <w:pPr>
        <w:widowControl w:val="0"/>
        <w:numPr>
          <w:ilvl w:val="0"/>
          <w:numId w:val="0"/>
        </w:numPr>
        <w:jc w:val="both"/>
        <w:rPr>
          <w:rFonts w:hint="eastAsia"/>
        </w:rPr>
      </w:pPr>
    </w:p>
    <w:p w14:paraId="5005B7BC">
      <w:pPr>
        <w:widowControl w:val="0"/>
        <w:numPr>
          <w:ilvl w:val="0"/>
          <w:numId w:val="0"/>
        </w:numPr>
        <w:jc w:val="both"/>
        <w:rPr>
          <w:rFonts w:hint="eastAsia"/>
        </w:rPr>
      </w:pPr>
      <w:r>
        <w:rPr>
          <w:rFonts w:hint="eastAsia"/>
        </w:rPr>
        <w:t>But if this doctrine is true these primary, constitutional intuitions of our nature deceive us, and if these deceive us, the whole universe is an illusion, our own natures a delusion, and absolute skepticism inevitable.</w:t>
      </w:r>
    </w:p>
    <w:p w14:paraId="187AE880">
      <w:pPr>
        <w:widowControl w:val="0"/>
        <w:numPr>
          <w:ilvl w:val="0"/>
          <w:numId w:val="0"/>
        </w:numPr>
        <w:jc w:val="both"/>
        <w:rPr>
          <w:rFonts w:hint="eastAsia"/>
        </w:rPr>
      </w:pPr>
      <w:r>
        <w:rPr>
          <w:rFonts w:hint="eastAsia"/>
        </w:rPr>
        <w:t>但是，如果这个教义是真的，那么我们本性中这些首要的、构成性的直觉就在欺骗我们；如果这些直觉欺骗我们，那么整个宇宙就是一种幻觉，我们自己的本性是一种错觉，绝对的怀疑主义就不可避免了。</w:t>
      </w:r>
    </w:p>
    <w:p w14:paraId="1D6BDEE4">
      <w:pPr>
        <w:widowControl w:val="0"/>
        <w:numPr>
          <w:ilvl w:val="0"/>
          <w:numId w:val="0"/>
        </w:numPr>
        <w:jc w:val="both"/>
        <w:rPr>
          <w:rFonts w:hint="eastAsia"/>
        </w:rPr>
      </w:pPr>
    </w:p>
    <w:p w14:paraId="4F9A1532">
      <w:pPr>
        <w:widowControl w:val="0"/>
        <w:numPr>
          <w:ilvl w:val="0"/>
          <w:numId w:val="0"/>
        </w:numPr>
        <w:jc w:val="both"/>
        <w:rPr>
          <w:rFonts w:hint="eastAsia"/>
        </w:rPr>
      </w:pPr>
      <w:r>
        <w:rPr>
          <w:rFonts w:hint="eastAsia"/>
        </w:rPr>
        <w:t>3rd. It immediately cuts up by the roots the foundations of free agency, moral accountability, moral government, and hence of religion.</w:t>
      </w:r>
    </w:p>
    <w:p w14:paraId="58729DFD">
      <w:pPr>
        <w:widowControl w:val="0"/>
        <w:numPr>
          <w:ilvl w:val="0"/>
          <w:numId w:val="0"/>
        </w:numPr>
        <w:jc w:val="both"/>
        <w:rPr>
          <w:rFonts w:hint="eastAsia"/>
        </w:rPr>
      </w:pPr>
      <w:r>
        <w:rPr>
          <w:rFonts w:hint="eastAsia"/>
        </w:rPr>
        <w:t>第三，它立即从根本上铲除了自由意志、道德责任、道德治理以及宗教的基础。</w:t>
      </w:r>
    </w:p>
    <w:p w14:paraId="75C8141D">
      <w:pPr>
        <w:widowControl w:val="0"/>
        <w:numPr>
          <w:ilvl w:val="0"/>
          <w:numId w:val="0"/>
        </w:numPr>
        <w:jc w:val="both"/>
        <w:rPr>
          <w:rFonts w:hint="eastAsia"/>
        </w:rPr>
      </w:pPr>
    </w:p>
    <w:p w14:paraId="47C346DE">
      <w:pPr>
        <w:widowControl w:val="0"/>
        <w:numPr>
          <w:ilvl w:val="0"/>
          <w:numId w:val="0"/>
        </w:numPr>
        <w:jc w:val="both"/>
        <w:rPr>
          <w:rFonts w:hint="eastAsia"/>
        </w:rPr>
      </w:pPr>
      <w:r>
        <w:rPr>
          <w:rFonts w:hint="eastAsia"/>
        </w:rPr>
        <w:t>8. State the several points in the true doctrine of Providential Preservation.</w:t>
      </w:r>
    </w:p>
    <w:p w14:paraId="0447A4CA">
      <w:pPr>
        <w:widowControl w:val="0"/>
        <w:numPr>
          <w:ilvl w:val="0"/>
          <w:numId w:val="0"/>
        </w:numPr>
        <w:jc w:val="both"/>
        <w:rPr>
          <w:rFonts w:hint="eastAsia"/>
        </w:rPr>
      </w:pPr>
      <w:r>
        <w:rPr>
          <w:rFonts w:hint="eastAsia"/>
        </w:rPr>
        <w:t>8. 陈述神圣护理保守的真正教义中的几个要点。</w:t>
      </w:r>
    </w:p>
    <w:p w14:paraId="7F43BD86">
      <w:pPr>
        <w:widowControl w:val="0"/>
        <w:numPr>
          <w:ilvl w:val="0"/>
          <w:numId w:val="0"/>
        </w:numPr>
        <w:jc w:val="both"/>
        <w:rPr>
          <w:rFonts w:hint="eastAsia"/>
        </w:rPr>
      </w:pPr>
    </w:p>
    <w:p w14:paraId="6DA03D89">
      <w:pPr>
        <w:widowControl w:val="0"/>
        <w:numPr>
          <w:ilvl w:val="0"/>
          <w:numId w:val="0"/>
        </w:numPr>
        <w:jc w:val="both"/>
        <w:rPr>
          <w:rFonts w:hint="eastAsia"/>
        </w:rPr>
      </w:pPr>
      <w:r>
        <w:rPr>
          <w:rFonts w:hint="eastAsia"/>
        </w:rPr>
        <w:t>The true view stands intermediate between the two extremes above stated. It involves the following propositions:</w:t>
      </w:r>
    </w:p>
    <w:p w14:paraId="3A3752A2">
      <w:pPr>
        <w:widowControl w:val="0"/>
        <w:numPr>
          <w:ilvl w:val="0"/>
          <w:numId w:val="0"/>
        </w:numPr>
        <w:jc w:val="both"/>
        <w:rPr>
          <w:rFonts w:hint="eastAsia"/>
        </w:rPr>
      </w:pPr>
      <w:r>
        <w:rPr>
          <w:rFonts w:hint="eastAsia"/>
        </w:rPr>
        <w:t>真正的观点介于上述两个极端之间。它包含以下命题：</w:t>
      </w:r>
    </w:p>
    <w:p w14:paraId="63AEF8C8">
      <w:pPr>
        <w:widowControl w:val="0"/>
        <w:numPr>
          <w:ilvl w:val="0"/>
          <w:numId w:val="0"/>
        </w:numPr>
        <w:jc w:val="both"/>
        <w:rPr>
          <w:rFonts w:hint="eastAsia"/>
        </w:rPr>
      </w:pPr>
    </w:p>
    <w:p w14:paraId="7DABE264">
      <w:pPr>
        <w:widowControl w:val="0"/>
        <w:numPr>
          <w:ilvl w:val="0"/>
          <w:numId w:val="0"/>
        </w:numPr>
        <w:jc w:val="both"/>
        <w:rPr>
          <w:rFonts w:hint="eastAsia"/>
        </w:rPr>
      </w:pPr>
      <w:r>
        <w:rPr>
          <w:rFonts w:hint="eastAsia"/>
        </w:rPr>
        <w:t>1st. Created substances, both spiritual and material, possess real and permanent existence, i.e., they are real entities.</w:t>
      </w:r>
    </w:p>
    <w:p w14:paraId="0B0BD6B2">
      <w:pPr>
        <w:widowControl w:val="0"/>
        <w:numPr>
          <w:ilvl w:val="0"/>
          <w:numId w:val="0"/>
        </w:numPr>
        <w:jc w:val="both"/>
        <w:rPr>
          <w:rFonts w:hint="eastAsia"/>
        </w:rPr>
      </w:pPr>
      <w:r>
        <w:rPr>
          <w:rFonts w:hint="eastAsia"/>
        </w:rPr>
        <w:t>第一，被造的实体，无论是属灵的还是属物质的，都拥有真实和永恒的存在，即它们是真实的实体。</w:t>
      </w:r>
    </w:p>
    <w:p w14:paraId="636A146F">
      <w:pPr>
        <w:widowControl w:val="0"/>
        <w:numPr>
          <w:ilvl w:val="0"/>
          <w:numId w:val="0"/>
        </w:numPr>
        <w:jc w:val="both"/>
        <w:rPr>
          <w:rFonts w:hint="eastAsia"/>
        </w:rPr>
      </w:pPr>
    </w:p>
    <w:p w14:paraId="449632FA">
      <w:pPr>
        <w:widowControl w:val="0"/>
        <w:numPr>
          <w:ilvl w:val="0"/>
          <w:numId w:val="0"/>
        </w:numPr>
        <w:jc w:val="both"/>
        <w:rPr>
          <w:rFonts w:hint="eastAsia"/>
        </w:rPr>
      </w:pPr>
      <w:r>
        <w:rPr>
          <w:rFonts w:hint="eastAsia"/>
        </w:rPr>
        <w:t>2nd. They possess all such active or passive properties as they have been severally endowed with by God.</w:t>
      </w:r>
    </w:p>
    <w:p w14:paraId="000D02A8">
      <w:pPr>
        <w:widowControl w:val="0"/>
        <w:numPr>
          <w:ilvl w:val="0"/>
          <w:numId w:val="0"/>
        </w:numPr>
        <w:jc w:val="both"/>
        <w:rPr>
          <w:rFonts w:hint="eastAsia"/>
        </w:rPr>
      </w:pPr>
      <w:r>
        <w:rPr>
          <w:rFonts w:hint="eastAsia"/>
        </w:rPr>
        <w:t>第二，它们拥有上帝分别赋予它们的一切主动或被动属性。</w:t>
      </w:r>
    </w:p>
    <w:p w14:paraId="139DC8DC">
      <w:pPr>
        <w:widowControl w:val="0"/>
        <w:numPr>
          <w:ilvl w:val="0"/>
          <w:numId w:val="0"/>
        </w:numPr>
        <w:jc w:val="both"/>
        <w:rPr>
          <w:rFonts w:hint="eastAsia"/>
        </w:rPr>
      </w:pPr>
    </w:p>
    <w:p w14:paraId="60D0150B">
      <w:pPr>
        <w:widowControl w:val="0"/>
        <w:numPr>
          <w:ilvl w:val="0"/>
          <w:numId w:val="0"/>
        </w:numPr>
        <w:jc w:val="both"/>
        <w:rPr>
          <w:rFonts w:hint="eastAsia"/>
        </w:rPr>
      </w:pPr>
      <w:r>
        <w:rPr>
          <w:rFonts w:hint="eastAsia"/>
        </w:rPr>
        <w:t>3rd. The properties or active powers have a real, and not merely apparent, efficiency as second causes in producing the effects proper to them; and the phenomena alike of consciousness and of the outward world are really produced by the efficient agency of second causes, as we are informed by our native and necessary intuitions.</w:t>
      </w:r>
    </w:p>
    <w:p w14:paraId="73E05FAA">
      <w:pPr>
        <w:widowControl w:val="0"/>
        <w:numPr>
          <w:ilvl w:val="0"/>
          <w:numId w:val="0"/>
        </w:numPr>
        <w:jc w:val="both"/>
        <w:rPr>
          <w:rFonts w:hint="eastAsia"/>
        </w:rPr>
      </w:pPr>
      <w:r>
        <w:rPr>
          <w:rFonts w:hint="eastAsia"/>
        </w:rPr>
        <w:t>第三，这些属性或主动能力作为第二因，在产生其固有效果方面具有真实的而非仅仅是表面的效力；意识和外部世界的现象，正如我们与生俱来和必然的直觉所告知我们的那样，确实是由第二因的有效作用产生的。</w:t>
      </w:r>
    </w:p>
    <w:p w14:paraId="259ADB11">
      <w:pPr>
        <w:widowControl w:val="0"/>
        <w:numPr>
          <w:ilvl w:val="0"/>
          <w:numId w:val="0"/>
        </w:numPr>
        <w:jc w:val="both"/>
        <w:rPr>
          <w:rFonts w:hint="eastAsia"/>
        </w:rPr>
      </w:pPr>
    </w:p>
    <w:p w14:paraId="693CBA4F">
      <w:pPr>
        <w:widowControl w:val="0"/>
        <w:numPr>
          <w:ilvl w:val="0"/>
          <w:numId w:val="0"/>
        </w:numPr>
        <w:jc w:val="both"/>
        <w:rPr>
          <w:rFonts w:hint="eastAsia"/>
        </w:rPr>
      </w:pPr>
      <w:r>
        <w:rPr>
          <w:rFonts w:hint="eastAsia"/>
        </w:rPr>
        <w:t>4th. But these created substances are not self–existent, i.e., the ground of their continued existence is in God and not in themselves.</w:t>
      </w:r>
    </w:p>
    <w:p w14:paraId="5C06CEA7">
      <w:pPr>
        <w:widowControl w:val="0"/>
        <w:numPr>
          <w:ilvl w:val="0"/>
          <w:numId w:val="0"/>
        </w:numPr>
        <w:jc w:val="both"/>
        <w:rPr>
          <w:rFonts w:hint="eastAsia"/>
        </w:rPr>
      </w:pPr>
      <w:r>
        <w:rPr>
          <w:rFonts w:hint="eastAsia"/>
        </w:rPr>
        <w:t>第四，但是这些被造的实体并非自存的，也就是说，它们持续存在的基础在上帝里面，而不在它们自身里面。</w:t>
      </w:r>
    </w:p>
    <w:p w14:paraId="218719E0">
      <w:pPr>
        <w:widowControl w:val="0"/>
        <w:numPr>
          <w:ilvl w:val="0"/>
          <w:numId w:val="0"/>
        </w:numPr>
        <w:jc w:val="both"/>
        <w:rPr>
          <w:rFonts w:hint="eastAsia"/>
        </w:rPr>
      </w:pPr>
    </w:p>
    <w:p w14:paraId="296C4279">
      <w:pPr>
        <w:widowControl w:val="0"/>
        <w:numPr>
          <w:ilvl w:val="0"/>
          <w:numId w:val="0"/>
        </w:numPr>
        <w:jc w:val="both"/>
        <w:rPr>
          <w:rFonts w:hint="eastAsia"/>
        </w:rPr>
      </w:pPr>
      <w:r>
        <w:rPr>
          <w:rFonts w:hint="eastAsia"/>
        </w:rPr>
        <w:t>5th. They continue to exist not merely in virtue of a negative act of God, whereby he merely does not will their destruction, but in virtue of a positive, continued exercise of divine power, whereby they are sustained in being, and in the possession of all their properties and powers with which God has endowed them.</w:t>
      </w:r>
    </w:p>
    <w:p w14:paraId="5754D490">
      <w:pPr>
        <w:widowControl w:val="0"/>
        <w:numPr>
          <w:ilvl w:val="0"/>
          <w:numId w:val="0"/>
        </w:numPr>
        <w:jc w:val="both"/>
        <w:rPr>
          <w:rFonts w:hint="eastAsia"/>
        </w:rPr>
      </w:pPr>
      <w:r>
        <w:rPr>
          <w:rFonts w:hint="eastAsia"/>
        </w:rPr>
        <w:t>第五，它们继续存在，不仅仅是凭借上帝的一个消极作为，即祂仅仅不意愿它们的毁灭，而是凭借神圣能力的积极、持续的运用，借此它们得以维持存在，并拥有上帝赋予它们的一切属性和能力。</w:t>
      </w:r>
    </w:p>
    <w:p w14:paraId="04EEDAAA">
      <w:pPr>
        <w:widowControl w:val="0"/>
        <w:numPr>
          <w:ilvl w:val="0"/>
          <w:numId w:val="0"/>
        </w:numPr>
        <w:jc w:val="both"/>
        <w:rPr>
          <w:rFonts w:hint="eastAsia"/>
        </w:rPr>
      </w:pPr>
    </w:p>
    <w:p w14:paraId="66610AAB">
      <w:pPr>
        <w:widowControl w:val="0"/>
        <w:numPr>
          <w:ilvl w:val="0"/>
          <w:numId w:val="0"/>
        </w:numPr>
        <w:jc w:val="both"/>
        <w:rPr>
          <w:rFonts w:hint="eastAsia"/>
        </w:rPr>
      </w:pPr>
      <w:r>
        <w:rPr>
          <w:rFonts w:hint="eastAsia"/>
        </w:rPr>
        <w:t>6th. The precise nature of the divine action concerned in upholding all things in being and action is, like every mode of the interaction of the infinite with the finite, inscrutable—but not more mysterious in this case than in every other.—Dr. Charles Hodge’s "Lectures."</w:t>
      </w:r>
    </w:p>
    <w:p w14:paraId="00E7EE8C">
      <w:pPr>
        <w:widowControl w:val="0"/>
        <w:numPr>
          <w:ilvl w:val="0"/>
          <w:numId w:val="0"/>
        </w:numPr>
        <w:jc w:val="both"/>
        <w:rPr>
          <w:rFonts w:hint="eastAsia"/>
        </w:rPr>
      </w:pPr>
      <w:r>
        <w:rPr>
          <w:rFonts w:hint="eastAsia"/>
        </w:rPr>
        <w:t>第六，维系万物存在和运行的神圣作为的确切性质，如同无限与有限相互作用的每一种模式一样，是不可测度的——但在这种情况下，并不比其他任何情况更神秘。——查尔斯·贺智博士《讲座》。</w:t>
      </w:r>
    </w:p>
    <w:p w14:paraId="75A5B8C8">
      <w:pPr>
        <w:widowControl w:val="0"/>
        <w:numPr>
          <w:ilvl w:val="0"/>
          <w:numId w:val="0"/>
        </w:numPr>
        <w:jc w:val="both"/>
        <w:rPr>
          <w:rFonts w:hint="eastAsia"/>
        </w:rPr>
      </w:pPr>
    </w:p>
    <w:p w14:paraId="2C21502B">
      <w:pPr>
        <w:widowControl w:val="0"/>
        <w:numPr>
          <w:ilvl w:val="0"/>
          <w:numId w:val="0"/>
        </w:numPr>
        <w:jc w:val="both"/>
        <w:rPr>
          <w:rFonts w:hint="eastAsia"/>
        </w:rPr>
      </w:pPr>
      <w:r>
        <w:rPr>
          <w:rFonts w:hint="eastAsia"/>
        </w:rPr>
        <w:t>9. How may the Scriptural doctrine of Providential</w:t>
      </w:r>
    </w:p>
    <w:p w14:paraId="31E6B923">
      <w:pPr>
        <w:widowControl w:val="0"/>
        <w:numPr>
          <w:ilvl w:val="0"/>
          <w:numId w:val="0"/>
        </w:numPr>
        <w:jc w:val="both"/>
        <w:rPr>
          <w:rFonts w:hint="eastAsia"/>
        </w:rPr>
      </w:pPr>
      <w:r>
        <w:rPr>
          <w:rFonts w:hint="eastAsia"/>
        </w:rPr>
        <w:t>GOVERNMENT be stated?</w:t>
      </w:r>
    </w:p>
    <w:p w14:paraId="15B06298">
      <w:pPr>
        <w:widowControl w:val="0"/>
        <w:numPr>
          <w:ilvl w:val="0"/>
          <w:numId w:val="0"/>
        </w:numPr>
        <w:jc w:val="both"/>
        <w:rPr>
          <w:rFonts w:hint="eastAsia"/>
        </w:rPr>
      </w:pPr>
      <w:r>
        <w:rPr>
          <w:rFonts w:hint="eastAsia"/>
        </w:rPr>
        <w:t>9. 如何陈述合乎圣经的护理之</w:t>
      </w:r>
    </w:p>
    <w:p w14:paraId="4A887C72">
      <w:pPr>
        <w:widowControl w:val="0"/>
        <w:numPr>
          <w:ilvl w:val="0"/>
          <w:numId w:val="0"/>
        </w:numPr>
        <w:jc w:val="both"/>
        <w:rPr>
          <w:rFonts w:hint="eastAsia"/>
        </w:rPr>
      </w:pPr>
      <w:r>
        <w:rPr>
          <w:rFonts w:hint="eastAsia"/>
        </w:rPr>
        <w:t>管治（GOVERNMENT）教义？</w:t>
      </w:r>
    </w:p>
    <w:p w14:paraId="1B0C6508">
      <w:pPr>
        <w:widowControl w:val="0"/>
        <w:numPr>
          <w:ilvl w:val="0"/>
          <w:numId w:val="0"/>
        </w:numPr>
        <w:jc w:val="both"/>
        <w:rPr>
          <w:rFonts w:hint="eastAsia"/>
        </w:rPr>
      </w:pPr>
    </w:p>
    <w:p w14:paraId="3D52975F">
      <w:pPr>
        <w:widowControl w:val="0"/>
        <w:numPr>
          <w:ilvl w:val="0"/>
          <w:numId w:val="0"/>
        </w:numPr>
        <w:jc w:val="both"/>
        <w:rPr>
          <w:rFonts w:hint="eastAsia"/>
        </w:rPr>
      </w:pPr>
      <w:r>
        <w:rPr>
          <w:rFonts w:hint="eastAsia"/>
        </w:rPr>
        <w:t>God having from eternity absolutely decreed whatsoever comes to pass, and having in the beginning created all things out of nothing by the word of his power, and continuing subsequently constantly present to every atom of his creation, upholding all things in being and in the possession and exercise of all their properties, he ALSO continually controls and directs the actions of all his creatures thus preserved, so that while he never violates the law of their several natures, he yet infallibly causes all actions and events singular and universal to occur according to the eternal and immutable plan embraced in his decree.</w:t>
      </w:r>
    </w:p>
    <w:p w14:paraId="15642DB7">
      <w:pPr>
        <w:widowControl w:val="0"/>
        <w:numPr>
          <w:ilvl w:val="0"/>
          <w:numId w:val="0"/>
        </w:numPr>
        <w:jc w:val="both"/>
        <w:rPr>
          <w:rFonts w:hint="eastAsia"/>
        </w:rPr>
      </w:pPr>
      <w:r>
        <w:rPr>
          <w:rFonts w:hint="eastAsia"/>
        </w:rPr>
        <w:t>上帝既从永恒中绝对预旨了将要发生的一切，并在起初用祂权能的话语从无有中创造了万物，随后又持续不断地临在于祂创造的每一个原子，维系万物的存在及其所有属性的拥有和运用，祂也持续地控制和指导所有如此被保守的受造物的行为，因此，虽然祂从不违背它们各自本性的法则，但祂却无误地使所有个别的和普遍的行为与事件，都按照祂预旨中所包含的永恒不变的计划发生。</w:t>
      </w:r>
    </w:p>
    <w:p w14:paraId="34B13C4D">
      <w:pPr>
        <w:widowControl w:val="0"/>
        <w:numPr>
          <w:ilvl w:val="0"/>
          <w:numId w:val="0"/>
        </w:numPr>
        <w:jc w:val="both"/>
        <w:rPr>
          <w:rFonts w:hint="eastAsia"/>
        </w:rPr>
      </w:pPr>
    </w:p>
    <w:p w14:paraId="2AAA0A9F">
      <w:pPr>
        <w:widowControl w:val="0"/>
        <w:numPr>
          <w:ilvl w:val="0"/>
          <w:numId w:val="0"/>
        </w:numPr>
        <w:jc w:val="both"/>
        <w:rPr>
          <w:rFonts w:hint="eastAsia"/>
        </w:rPr>
      </w:pPr>
      <w:r>
        <w:rPr>
          <w:rFonts w:hint="eastAsia"/>
        </w:rPr>
        <w:t>There is a design in providence.</w:t>
      </w:r>
    </w:p>
    <w:p w14:paraId="2ACAE159">
      <w:pPr>
        <w:widowControl w:val="0"/>
        <w:numPr>
          <w:ilvl w:val="0"/>
          <w:numId w:val="0"/>
        </w:numPr>
        <w:jc w:val="both"/>
        <w:rPr>
          <w:rFonts w:hint="eastAsia"/>
        </w:rPr>
      </w:pPr>
      <w:r>
        <w:rPr>
          <w:rFonts w:hint="eastAsia"/>
        </w:rPr>
        <w:t>在护理中有一个计划。</w:t>
      </w:r>
    </w:p>
    <w:p w14:paraId="15262E63">
      <w:pPr>
        <w:widowControl w:val="0"/>
        <w:numPr>
          <w:ilvl w:val="0"/>
          <w:numId w:val="0"/>
        </w:numPr>
        <w:jc w:val="both"/>
        <w:rPr>
          <w:rFonts w:hint="eastAsia"/>
        </w:rPr>
      </w:pPr>
    </w:p>
    <w:p w14:paraId="12E07959">
      <w:pPr>
        <w:widowControl w:val="0"/>
        <w:numPr>
          <w:ilvl w:val="0"/>
          <w:numId w:val="0"/>
        </w:numPr>
        <w:jc w:val="both"/>
        <w:rPr>
          <w:rFonts w:hint="eastAsia"/>
        </w:rPr>
      </w:pPr>
      <w:r>
        <w:rPr>
          <w:rFonts w:hint="eastAsia"/>
        </w:rPr>
        <w:t>God has chosen his great end, the manifestation of his own glory, but in order to that end he has chosen innumerable subordinate ends; these are fixed; and he has appointed all actions and events in their several relations as means to those ends; and he continually so directs the actions of all creatures that all these general and special ends are brought to pass precisely at the time, by the means, and in the mode and under the conditions, which he from eternity proposed.</w:t>
      </w:r>
    </w:p>
    <w:p w14:paraId="20DD1AC2">
      <w:pPr>
        <w:widowControl w:val="0"/>
        <w:numPr>
          <w:ilvl w:val="0"/>
          <w:numId w:val="0"/>
        </w:numPr>
        <w:jc w:val="both"/>
        <w:rPr>
          <w:rFonts w:hint="eastAsia"/>
        </w:rPr>
      </w:pPr>
      <w:r>
        <w:rPr>
          <w:rFonts w:hint="eastAsia"/>
        </w:rPr>
        <w:t>上帝拣选了祂的伟大目的，即彰显祂自己的荣耀，但为了那个目的，祂拣选了无数从属的目的；这些目的是固定的；并且祂已经命定了一切行为和事件在其各自的关系中作为达到那些目的的手段；并且祂持续地如此指导所有受造物的行为，以致所有这些普遍的和特殊的目的，都在祂从永恒中所预定的精确时间、通过精确的手段、以精确的方式和在精确的条件下得以实现。</w:t>
      </w:r>
    </w:p>
    <w:p w14:paraId="29C03B90">
      <w:pPr>
        <w:widowControl w:val="0"/>
        <w:numPr>
          <w:ilvl w:val="0"/>
          <w:numId w:val="0"/>
        </w:numPr>
        <w:jc w:val="both"/>
        <w:rPr>
          <w:rFonts w:hint="eastAsia"/>
        </w:rPr>
      </w:pPr>
    </w:p>
    <w:p w14:paraId="764EECB1">
      <w:pPr>
        <w:widowControl w:val="0"/>
        <w:numPr>
          <w:ilvl w:val="0"/>
          <w:numId w:val="0"/>
        </w:numPr>
        <w:jc w:val="both"/>
        <w:rPr>
          <w:rFonts w:hint="eastAsia"/>
        </w:rPr>
      </w:pPr>
      <w:r>
        <w:rPr>
          <w:rFonts w:hint="eastAsia"/>
        </w:rPr>
        <w:t>Turretin, 50. 6, Quæs. 1, says, "The term Providence embraces three things πρόγνωσιν, πρόθεσιν et διόικησιν —the cognition of the mind, the decree of the will, and the efficacious administration of the things decreed—knowledge directing, will, commanding, and power executing. . . .</w:t>
      </w:r>
    </w:p>
    <w:p w14:paraId="1398BBF5">
      <w:pPr>
        <w:widowControl w:val="0"/>
        <w:numPr>
          <w:ilvl w:val="0"/>
          <w:numId w:val="0"/>
        </w:numPr>
        <w:jc w:val="both"/>
        <w:rPr>
          <w:rFonts w:hint="eastAsia"/>
        </w:rPr>
      </w:pPr>
      <w:r>
        <w:rPr>
          <w:rFonts w:hint="eastAsia"/>
        </w:rPr>
        <w:t>图雷丁（Turretin），50.6，问题1，说道：“护理一词包含三件事： πρόγνωσιν (希腊文：预知)， πρόθεσιν (希腊文：预旨) 和 διόικησιν (希腊文：管理)——即心思的认知，意志的预旨，以及对已预旨之事的有效施行——知识指导，意志命令，能力执行……</w:t>
      </w:r>
    </w:p>
    <w:p w14:paraId="5D04F433">
      <w:pPr>
        <w:widowControl w:val="0"/>
        <w:numPr>
          <w:ilvl w:val="0"/>
          <w:numId w:val="0"/>
        </w:numPr>
        <w:jc w:val="both"/>
        <w:rPr>
          <w:rFonts w:hint="eastAsia"/>
        </w:rPr>
      </w:pPr>
    </w:p>
    <w:p w14:paraId="7EA35320">
      <w:pPr>
        <w:widowControl w:val="0"/>
        <w:numPr>
          <w:ilvl w:val="0"/>
          <w:numId w:val="0"/>
        </w:numPr>
        <w:jc w:val="both"/>
        <w:rPr>
          <w:rFonts w:hint="eastAsia"/>
        </w:rPr>
      </w:pPr>
      <w:r>
        <w:rPr>
          <w:rFonts w:hint="eastAsia"/>
        </w:rPr>
        <w:t>Hence Providence may be regarded either in the antecedent decree, or in the subsequent execution; the first is the eternal destination of all things to their appointed ends; the second is the temporal government of all things according to that decree; the first is an act immanent within God; the second is an act transient out of God.</w:t>
      </w:r>
    </w:p>
    <w:p w14:paraId="737978EF">
      <w:pPr>
        <w:widowControl w:val="0"/>
        <w:numPr>
          <w:ilvl w:val="0"/>
          <w:numId w:val="0"/>
        </w:numPr>
        <w:jc w:val="both"/>
        <w:rPr>
          <w:rFonts w:hint="eastAsia"/>
        </w:rPr>
      </w:pPr>
      <w:r>
        <w:rPr>
          <w:rFonts w:hint="eastAsia"/>
        </w:rPr>
        <w:t>因此，护理既可以从先在的预旨来看，也可以从随后的执行来看；前者是万物达到其指定目的的永恒命定；后者是根据那预旨对万物的时间性管治；前者是上帝内在的作为；后者是上帝外在的作为。</w:t>
      </w:r>
    </w:p>
    <w:p w14:paraId="2F24E958">
      <w:pPr>
        <w:widowControl w:val="0"/>
        <w:numPr>
          <w:ilvl w:val="0"/>
          <w:numId w:val="0"/>
        </w:numPr>
        <w:jc w:val="both"/>
        <w:rPr>
          <w:rFonts w:hint="eastAsia"/>
        </w:rPr>
      </w:pPr>
    </w:p>
    <w:p w14:paraId="500A7BCB">
      <w:pPr>
        <w:widowControl w:val="0"/>
        <w:numPr>
          <w:ilvl w:val="0"/>
          <w:numId w:val="0"/>
        </w:numPr>
        <w:jc w:val="both"/>
        <w:rPr>
          <w:rFonts w:hint="eastAsia"/>
        </w:rPr>
      </w:pPr>
      <w:r>
        <w:rPr>
          <w:rFonts w:hint="eastAsia"/>
        </w:rPr>
        <w:t>We here treat for the most part of Providence in the second sense of the term." "Confession of faith," Chap. 5.; "Larger Catechism," Q. 18; "Shorter Catechism," Q. 11.</w:t>
      </w:r>
    </w:p>
    <w:p w14:paraId="1B031E13">
      <w:pPr>
        <w:widowControl w:val="0"/>
        <w:numPr>
          <w:ilvl w:val="0"/>
          <w:numId w:val="0"/>
        </w:numPr>
        <w:jc w:val="both"/>
        <w:rPr>
          <w:rFonts w:hint="eastAsia"/>
        </w:rPr>
      </w:pPr>
      <w:r>
        <w:rPr>
          <w:rFonts w:hint="eastAsia"/>
        </w:rPr>
        <w:t>我们在这里主要论述的是第二种意义上的护理。”《信仰告白》，第五章；《大要理问答》，第18问；《小要理问答》，第11问。</w:t>
      </w:r>
    </w:p>
    <w:p w14:paraId="57366897">
      <w:pPr>
        <w:widowControl w:val="0"/>
        <w:numPr>
          <w:ilvl w:val="0"/>
          <w:numId w:val="0"/>
        </w:numPr>
        <w:jc w:val="both"/>
        <w:rPr>
          <w:rFonts w:hint="eastAsia"/>
        </w:rPr>
      </w:pPr>
    </w:p>
    <w:p w14:paraId="1B4445D3">
      <w:pPr>
        <w:widowControl w:val="0"/>
        <w:numPr>
          <w:ilvl w:val="0"/>
          <w:numId w:val="0"/>
        </w:numPr>
        <w:jc w:val="both"/>
        <w:rPr>
          <w:rFonts w:hint="eastAsia"/>
        </w:rPr>
      </w:pPr>
      <w:r>
        <w:rPr>
          <w:rFonts w:hint="eastAsia"/>
        </w:rPr>
        <w:t>10. State the proof of the fact of such a universal GOVERNMENT derived from a consideration of the divine perfections.</w:t>
      </w:r>
    </w:p>
    <w:p w14:paraId="65458FDA">
      <w:pPr>
        <w:widowControl w:val="0"/>
        <w:numPr>
          <w:ilvl w:val="0"/>
          <w:numId w:val="0"/>
        </w:numPr>
        <w:jc w:val="both"/>
        <w:rPr>
          <w:rFonts w:hint="eastAsia"/>
        </w:rPr>
      </w:pPr>
      <w:r>
        <w:rPr>
          <w:rFonts w:hint="eastAsia"/>
        </w:rPr>
        <w:t>10. 陈述从对神圣完美属性的考量中得出的关于这种普遍管治（GOVERNMENT）事实的证据。</w:t>
      </w:r>
    </w:p>
    <w:p w14:paraId="48291198">
      <w:pPr>
        <w:widowControl w:val="0"/>
        <w:numPr>
          <w:ilvl w:val="0"/>
          <w:numId w:val="0"/>
        </w:numPr>
        <w:jc w:val="both"/>
        <w:rPr>
          <w:rFonts w:hint="eastAsia"/>
        </w:rPr>
      </w:pPr>
    </w:p>
    <w:p w14:paraId="5E4D8509">
      <w:pPr>
        <w:widowControl w:val="0"/>
        <w:numPr>
          <w:ilvl w:val="0"/>
          <w:numId w:val="0"/>
        </w:numPr>
        <w:jc w:val="both"/>
        <w:rPr>
          <w:rFonts w:hint="eastAsia"/>
        </w:rPr>
      </w:pPr>
      <w:r>
        <w:rPr>
          <w:rFonts w:hint="eastAsia"/>
        </w:rPr>
        <w:t>1st. The stupendous fact that God is infinite in his being, in his relation to time and space, and in his wisdom and power, makes it evident that a universal providence is possible to him, and that all the difficulties and apparent contradictions involved therein to the eye of man are to be referred to our very limited capacity of understanding.</w:t>
      </w:r>
    </w:p>
    <w:p w14:paraId="2CF09E4B">
      <w:pPr>
        <w:widowControl w:val="0"/>
        <w:numPr>
          <w:ilvl w:val="0"/>
          <w:numId w:val="0"/>
        </w:numPr>
        <w:jc w:val="both"/>
        <w:rPr>
          <w:rFonts w:hint="eastAsia"/>
        </w:rPr>
      </w:pPr>
      <w:r>
        <w:rPr>
          <w:rFonts w:hint="eastAsia"/>
        </w:rPr>
        <w:t>第一，上帝在其存在、其与时间和空间的关系以及其智慧和能力上是无限的这一惊人事实，表明普遍的护理对祂而言是可能的，并且其中所包含的一切在人看来是困难和明显矛盾之处，都应归因于我们极为有限的理解能力。</w:t>
      </w:r>
    </w:p>
    <w:p w14:paraId="3D9956FC">
      <w:pPr>
        <w:widowControl w:val="0"/>
        <w:numPr>
          <w:ilvl w:val="0"/>
          <w:numId w:val="0"/>
        </w:numPr>
        <w:jc w:val="both"/>
        <w:rPr>
          <w:rFonts w:hint="eastAsia"/>
        </w:rPr>
      </w:pPr>
    </w:p>
    <w:p w14:paraId="2CC51004">
      <w:pPr>
        <w:widowControl w:val="0"/>
        <w:numPr>
          <w:ilvl w:val="0"/>
          <w:numId w:val="0"/>
        </w:numPr>
        <w:jc w:val="both"/>
        <w:rPr>
          <w:rFonts w:hint="eastAsia"/>
        </w:rPr>
      </w:pPr>
      <w:r>
        <w:rPr>
          <w:rFonts w:hint="eastAsia"/>
        </w:rPr>
        <w:t>2nd. God’s infinite wisdom makes it certain that he had a definite object in view in the creation of the universe, and that he will not fail in the use of the best means to secure that object in all its parts.</w:t>
      </w:r>
    </w:p>
    <w:p w14:paraId="4A29FA65">
      <w:pPr>
        <w:widowControl w:val="0"/>
        <w:numPr>
          <w:ilvl w:val="0"/>
          <w:numId w:val="0"/>
        </w:numPr>
        <w:jc w:val="both"/>
        <w:rPr>
          <w:rFonts w:hint="eastAsia"/>
        </w:rPr>
      </w:pPr>
      <w:r>
        <w:rPr>
          <w:rFonts w:hint="eastAsia"/>
        </w:rPr>
        <w:t>第二，上帝无限的智慧使我们确信，祂在创造宇宙时有一个明确的目标，并且祂必会使用最好的方法来确保在所有方面都实现这个目标。</w:t>
      </w:r>
    </w:p>
    <w:p w14:paraId="6E0F5669">
      <w:pPr>
        <w:widowControl w:val="0"/>
        <w:numPr>
          <w:ilvl w:val="0"/>
          <w:numId w:val="0"/>
        </w:numPr>
        <w:jc w:val="both"/>
        <w:rPr>
          <w:rFonts w:hint="eastAsia"/>
        </w:rPr>
      </w:pPr>
    </w:p>
    <w:p w14:paraId="592FFDE9">
      <w:pPr>
        <w:widowControl w:val="0"/>
        <w:numPr>
          <w:ilvl w:val="0"/>
          <w:numId w:val="0"/>
        </w:numPr>
        <w:jc w:val="both"/>
        <w:rPr>
          <w:rFonts w:hint="eastAsia"/>
        </w:rPr>
      </w:pPr>
      <w:r>
        <w:rPr>
          <w:rFonts w:hint="eastAsia"/>
        </w:rPr>
        <w:t>3rd. His infinite goodness makes it certain that he would not leave his sensitive and intelligent creatures to the toils of a mechanical, soulless fate; nor his religious creatures to be divorced from himself, in whose communion their highest life consists.</w:t>
      </w:r>
    </w:p>
    <w:p w14:paraId="6EA32F9E">
      <w:pPr>
        <w:widowControl w:val="0"/>
        <w:numPr>
          <w:ilvl w:val="0"/>
          <w:numId w:val="0"/>
        </w:numPr>
        <w:jc w:val="both"/>
        <w:rPr>
          <w:rFonts w:hint="eastAsia"/>
        </w:rPr>
      </w:pPr>
      <w:r>
        <w:rPr>
          <w:rFonts w:hint="eastAsia"/>
        </w:rPr>
        <w:t>第三，祂无限的良善使我们确信，祂不会将祂有感觉和有智慧的受造物交给机械的、没有灵魂的命运去折磨；也不会让祂有宗教性的受造物与祂自己分离，因为他们的最高生命在于与祂的相交。</w:t>
      </w:r>
    </w:p>
    <w:p w14:paraId="36A3293C">
      <w:pPr>
        <w:widowControl w:val="0"/>
        <w:numPr>
          <w:ilvl w:val="0"/>
          <w:numId w:val="0"/>
        </w:numPr>
        <w:jc w:val="both"/>
        <w:rPr>
          <w:rFonts w:hint="eastAsia"/>
        </w:rPr>
      </w:pPr>
    </w:p>
    <w:p w14:paraId="02EC184B">
      <w:pPr>
        <w:widowControl w:val="0"/>
        <w:numPr>
          <w:ilvl w:val="0"/>
          <w:numId w:val="0"/>
        </w:numPr>
        <w:jc w:val="both"/>
        <w:rPr>
          <w:rFonts w:hint="eastAsia"/>
        </w:rPr>
      </w:pPr>
      <w:r>
        <w:rPr>
          <w:rFonts w:hint="eastAsia"/>
        </w:rPr>
        <w:t>4th. His infinite righteousness makes it certain that he will continue to govern and reward and punish those creatures which he has made subject to moral obligations.</w:t>
      </w:r>
    </w:p>
    <w:p w14:paraId="51AB040A">
      <w:pPr>
        <w:widowControl w:val="0"/>
        <w:numPr>
          <w:ilvl w:val="0"/>
          <w:numId w:val="0"/>
        </w:numPr>
        <w:jc w:val="both"/>
        <w:rPr>
          <w:rFonts w:hint="eastAsia"/>
        </w:rPr>
      </w:pPr>
      <w:r>
        <w:rPr>
          <w:rFonts w:hint="eastAsia"/>
        </w:rPr>
        <w:t>第四，祂无限的公义使我们确信，祂将继续管治、奖赏和惩罚那些祂使其负有道德义务的受造物。</w:t>
      </w:r>
    </w:p>
    <w:p w14:paraId="66C99605">
      <w:pPr>
        <w:widowControl w:val="0"/>
        <w:numPr>
          <w:ilvl w:val="0"/>
          <w:numId w:val="0"/>
        </w:numPr>
        <w:jc w:val="both"/>
        <w:rPr>
          <w:rFonts w:hint="eastAsia"/>
        </w:rPr>
      </w:pPr>
    </w:p>
    <w:p w14:paraId="49ECF65F">
      <w:pPr>
        <w:widowControl w:val="0"/>
        <w:numPr>
          <w:ilvl w:val="0"/>
          <w:numId w:val="0"/>
        </w:numPr>
        <w:jc w:val="both"/>
        <w:rPr>
          <w:rFonts w:hint="eastAsia"/>
        </w:rPr>
      </w:pPr>
      <w:r>
        <w:rPr>
          <w:rFonts w:hint="eastAsia"/>
        </w:rPr>
        <w:t>11.State the argument derived from the innate religious constitution of mankind.</w:t>
      </w:r>
    </w:p>
    <w:p w14:paraId="25ED82D0">
      <w:pPr>
        <w:widowControl w:val="0"/>
        <w:numPr>
          <w:ilvl w:val="0"/>
          <w:numId w:val="0"/>
        </w:numPr>
        <w:jc w:val="both"/>
        <w:rPr>
          <w:rFonts w:hint="eastAsia"/>
        </w:rPr>
      </w:pPr>
      <w:r>
        <w:rPr>
          <w:rFonts w:hint="eastAsia"/>
        </w:rPr>
        <w:t>11.陈述源于人类固有宗教天性的论证。</w:t>
      </w:r>
    </w:p>
    <w:p w14:paraId="46D9ADA7">
      <w:pPr>
        <w:widowControl w:val="0"/>
        <w:numPr>
          <w:ilvl w:val="0"/>
          <w:numId w:val="0"/>
        </w:numPr>
        <w:jc w:val="both"/>
        <w:rPr>
          <w:rFonts w:hint="eastAsia"/>
        </w:rPr>
      </w:pPr>
    </w:p>
    <w:p w14:paraId="0ABDD91F">
      <w:pPr>
        <w:widowControl w:val="0"/>
        <w:numPr>
          <w:ilvl w:val="0"/>
          <w:numId w:val="0"/>
        </w:numPr>
        <w:jc w:val="both"/>
        <w:rPr>
          <w:rFonts w:hint="eastAsia"/>
        </w:rPr>
      </w:pPr>
      <w:r>
        <w:rPr>
          <w:rFonts w:hint="eastAsia"/>
        </w:rPr>
        <w:t>The religious sentiment when analyzed is found to embrace (a) a sense of absolute dependence, and (b) a sense of immediate moral accountability.</w:t>
      </w:r>
    </w:p>
    <w:p w14:paraId="121BADBE">
      <w:pPr>
        <w:widowControl w:val="0"/>
        <w:numPr>
          <w:ilvl w:val="0"/>
          <w:numId w:val="0"/>
        </w:numPr>
        <w:jc w:val="both"/>
        <w:rPr>
          <w:rFonts w:hint="eastAsia"/>
        </w:rPr>
      </w:pPr>
      <w:r>
        <w:rPr>
          <w:rFonts w:hint="eastAsia"/>
        </w:rPr>
        <w:t>宗教情感经分析后发现包含（a）一种绝对依赖感，和（b）一种直接的道德责任感。</w:t>
      </w:r>
    </w:p>
    <w:p w14:paraId="2C128DFC">
      <w:pPr>
        <w:widowControl w:val="0"/>
        <w:numPr>
          <w:ilvl w:val="0"/>
          <w:numId w:val="0"/>
        </w:numPr>
        <w:jc w:val="both"/>
        <w:rPr>
          <w:rFonts w:hint="eastAsia"/>
        </w:rPr>
      </w:pPr>
    </w:p>
    <w:p w14:paraId="0CD494DE">
      <w:pPr>
        <w:widowControl w:val="0"/>
        <w:numPr>
          <w:ilvl w:val="0"/>
          <w:numId w:val="0"/>
        </w:numPr>
        <w:jc w:val="both"/>
        <w:rPr>
          <w:rFonts w:hint="eastAsia"/>
        </w:rPr>
      </w:pPr>
      <w:r>
        <w:rPr>
          <w:rFonts w:hint="eastAsia"/>
        </w:rPr>
        <w:t>The sense of absolute dependence naturally and actually leads all men of all nations and conditions to cling to the conviction of the immediate presence and providential control of God throughout the universe and in every event.</w:t>
      </w:r>
    </w:p>
    <w:p w14:paraId="562A1E81">
      <w:pPr>
        <w:widowControl w:val="0"/>
        <w:numPr>
          <w:ilvl w:val="0"/>
          <w:numId w:val="0"/>
        </w:numPr>
        <w:jc w:val="both"/>
        <w:rPr>
          <w:rFonts w:hint="eastAsia"/>
        </w:rPr>
      </w:pPr>
      <w:r>
        <w:rPr>
          <w:rFonts w:hint="eastAsia"/>
        </w:rPr>
        <w:t>绝对依赖感自然而然地、实际上引导所有国家和所有处境的人坚信上帝在整个宇宙和每一事件中的直接临在和护理的掌管。</w:t>
      </w:r>
    </w:p>
    <w:p w14:paraId="21814D0F">
      <w:pPr>
        <w:widowControl w:val="0"/>
        <w:numPr>
          <w:ilvl w:val="0"/>
          <w:numId w:val="0"/>
        </w:numPr>
        <w:jc w:val="both"/>
        <w:rPr>
          <w:rFonts w:hint="eastAsia"/>
        </w:rPr>
      </w:pPr>
    </w:p>
    <w:p w14:paraId="55538CB8">
      <w:pPr>
        <w:widowControl w:val="0"/>
        <w:numPr>
          <w:ilvl w:val="0"/>
          <w:numId w:val="0"/>
        </w:numPr>
        <w:jc w:val="both"/>
        <w:rPr>
          <w:rFonts w:hint="eastAsia"/>
        </w:rPr>
      </w:pPr>
      <w:r>
        <w:rPr>
          <w:rFonts w:hint="eastAsia"/>
        </w:rPr>
        <w:t>To be without God in the world is to be in a condition in which the elementary demands of human nature are denied.</w:t>
      </w:r>
    </w:p>
    <w:p w14:paraId="1A4ED2ED">
      <w:pPr>
        <w:widowControl w:val="0"/>
        <w:numPr>
          <w:ilvl w:val="0"/>
          <w:numId w:val="0"/>
        </w:numPr>
        <w:jc w:val="both"/>
        <w:rPr>
          <w:rFonts w:hint="eastAsia"/>
        </w:rPr>
      </w:pPr>
      <w:r>
        <w:rPr>
          <w:rFonts w:hint="eastAsia"/>
        </w:rPr>
        <w:t>在世上没有上帝，就是处于一种人性的基本需求被否定的状况中。</w:t>
      </w:r>
    </w:p>
    <w:p w14:paraId="38D1360C">
      <w:pPr>
        <w:widowControl w:val="0"/>
        <w:numPr>
          <w:ilvl w:val="0"/>
          <w:numId w:val="0"/>
        </w:numPr>
        <w:jc w:val="both"/>
        <w:rPr>
          <w:rFonts w:hint="eastAsia"/>
        </w:rPr>
      </w:pPr>
    </w:p>
    <w:p w14:paraId="0BB14069">
      <w:pPr>
        <w:widowControl w:val="0"/>
        <w:numPr>
          <w:ilvl w:val="0"/>
          <w:numId w:val="0"/>
        </w:numPr>
        <w:jc w:val="both"/>
        <w:rPr>
          <w:rFonts w:hint="eastAsia"/>
        </w:rPr>
      </w:pPr>
      <w:r>
        <w:rPr>
          <w:rFonts w:hint="eastAsia"/>
        </w:rPr>
        <w:t>The sense of moral accountability leads all men to believe in a universal and supreme moral government present in the world, protecting the good, and restraining and punishing the wicked.</w:t>
      </w:r>
    </w:p>
    <w:p w14:paraId="247A7D65">
      <w:pPr>
        <w:widowControl w:val="0"/>
        <w:numPr>
          <w:ilvl w:val="0"/>
          <w:numId w:val="0"/>
        </w:numPr>
        <w:jc w:val="both"/>
        <w:rPr>
          <w:rFonts w:hint="eastAsia"/>
        </w:rPr>
      </w:pPr>
      <w:r>
        <w:rPr>
          <w:rFonts w:hint="eastAsia"/>
        </w:rPr>
        <w:t>道德责任感引导所有人相信，世界上存在一个普遍而至高的道德管治，保护良善，约束和惩罚邪恶。</w:t>
      </w:r>
    </w:p>
    <w:p w14:paraId="25CC23DF">
      <w:pPr>
        <w:widowControl w:val="0"/>
        <w:numPr>
          <w:ilvl w:val="0"/>
          <w:numId w:val="0"/>
        </w:numPr>
        <w:jc w:val="both"/>
        <w:rPr>
          <w:rFonts w:hint="eastAsia"/>
        </w:rPr>
      </w:pPr>
    </w:p>
    <w:p w14:paraId="3C18E730">
      <w:pPr>
        <w:widowControl w:val="0"/>
        <w:numPr>
          <w:ilvl w:val="0"/>
          <w:numId w:val="0"/>
        </w:numPr>
        <w:jc w:val="both"/>
        <w:rPr>
          <w:rFonts w:hint="eastAsia"/>
        </w:rPr>
      </w:pPr>
      <w:r>
        <w:rPr>
          <w:rFonts w:hint="eastAsia"/>
        </w:rPr>
        <w:t>If God is not actually and immediately present in nature and in human history, then we cannot know him, and he neither controls nor protects us, and hence obedience is neither due nor possible, and morality, religion, and prayer are all alike vain delusions.</w:t>
      </w:r>
    </w:p>
    <w:p w14:paraId="27692768">
      <w:pPr>
        <w:widowControl w:val="0"/>
        <w:numPr>
          <w:ilvl w:val="0"/>
          <w:numId w:val="0"/>
        </w:numPr>
        <w:jc w:val="both"/>
        <w:rPr>
          <w:rFonts w:hint="eastAsia"/>
        </w:rPr>
      </w:pPr>
      <w:r>
        <w:rPr>
          <w:rFonts w:hint="eastAsia"/>
        </w:rPr>
        <w:t>如果上帝并非实际地、直接地临在于自然界和人类历史中，那么我们就无法认识祂，祂既不控制也不保护我们，因此顺服既非应有也非可能，道德、宗教和祷告都同样是虚妄的错觉。</w:t>
      </w:r>
    </w:p>
    <w:p w14:paraId="0E25D431">
      <w:pPr>
        <w:widowControl w:val="0"/>
        <w:numPr>
          <w:ilvl w:val="0"/>
          <w:numId w:val="0"/>
        </w:numPr>
        <w:jc w:val="both"/>
        <w:rPr>
          <w:rFonts w:hint="eastAsia"/>
        </w:rPr>
      </w:pPr>
    </w:p>
    <w:p w14:paraId="614C2AB1">
      <w:pPr>
        <w:widowControl w:val="0"/>
        <w:numPr>
          <w:ilvl w:val="0"/>
          <w:numId w:val="0"/>
        </w:numPr>
        <w:jc w:val="both"/>
        <w:rPr>
          <w:rFonts w:hint="eastAsia"/>
        </w:rPr>
      </w:pPr>
      <w:r>
        <w:rPr>
          <w:rFonts w:hint="eastAsia"/>
        </w:rPr>
        <w:t>12.State the argument from the intelligence evinced the operations of nature.</w:t>
      </w:r>
    </w:p>
    <w:p w14:paraId="41B9B3BC">
      <w:pPr>
        <w:widowControl w:val="0"/>
        <w:numPr>
          <w:ilvl w:val="0"/>
          <w:numId w:val="0"/>
        </w:numPr>
        <w:jc w:val="both"/>
        <w:rPr>
          <w:rFonts w:hint="eastAsia"/>
        </w:rPr>
      </w:pPr>
      <w:r>
        <w:rPr>
          <w:rFonts w:hint="eastAsia"/>
        </w:rPr>
        <w:t>12.陈述从自然运作中所显明的智慧得出的论证。</w:t>
      </w:r>
    </w:p>
    <w:p w14:paraId="365C1803">
      <w:pPr>
        <w:widowControl w:val="0"/>
        <w:numPr>
          <w:ilvl w:val="0"/>
          <w:numId w:val="0"/>
        </w:numPr>
        <w:jc w:val="both"/>
        <w:rPr>
          <w:rFonts w:hint="eastAsia"/>
        </w:rPr>
      </w:pPr>
    </w:p>
    <w:p w14:paraId="42FCE1E4">
      <w:pPr>
        <w:widowControl w:val="0"/>
        <w:numPr>
          <w:ilvl w:val="0"/>
          <w:numId w:val="0"/>
        </w:numPr>
        <w:jc w:val="both"/>
        <w:rPr>
          <w:rFonts w:hint="eastAsia"/>
        </w:rPr>
      </w:pPr>
      <w:r>
        <w:rPr>
          <w:rFonts w:hint="eastAsia"/>
        </w:rPr>
        <w:t>The great inductive argument for the being of God is based upon the evident traces of design in the universe.</w:t>
      </w:r>
    </w:p>
    <w:p w14:paraId="33A08EBC">
      <w:pPr>
        <w:widowControl w:val="0"/>
        <w:numPr>
          <w:ilvl w:val="0"/>
          <w:numId w:val="0"/>
        </w:numPr>
        <w:jc w:val="both"/>
        <w:rPr>
          <w:rFonts w:hint="eastAsia"/>
        </w:rPr>
      </w:pPr>
      <w:r>
        <w:rPr>
          <w:rFonts w:hint="eastAsia"/>
        </w:rPr>
        <w:t>上帝存在的伟大归纳论证是基于宇宙中明显的设计痕迹。</w:t>
      </w:r>
    </w:p>
    <w:p w14:paraId="2C21D01C">
      <w:pPr>
        <w:widowControl w:val="0"/>
        <w:numPr>
          <w:ilvl w:val="0"/>
          <w:numId w:val="0"/>
        </w:numPr>
        <w:jc w:val="both"/>
        <w:rPr>
          <w:rFonts w:hint="eastAsia"/>
        </w:rPr>
      </w:pPr>
    </w:p>
    <w:p w14:paraId="724E9047">
      <w:pPr>
        <w:widowControl w:val="0"/>
        <w:numPr>
          <w:ilvl w:val="0"/>
          <w:numId w:val="0"/>
        </w:numPr>
        <w:jc w:val="both"/>
        <w:rPr>
          <w:rFonts w:hint="eastAsia"/>
        </w:rPr>
      </w:pPr>
      <w:r>
        <w:rPr>
          <w:rFonts w:hint="eastAsia"/>
        </w:rPr>
        <w:t>Now, just as the traces of design in the constitution of nature proves the existence of a designing mind in the relation of creator, so the traces of design in the operations ofnature prove the existence of a designing mind in the relation of providential ruler.</w:t>
      </w:r>
    </w:p>
    <w:p w14:paraId="367D8F14">
      <w:pPr>
        <w:widowControl w:val="0"/>
        <w:numPr>
          <w:ilvl w:val="0"/>
          <w:numId w:val="0"/>
        </w:numPr>
        <w:jc w:val="both"/>
        <w:rPr>
          <w:rFonts w:hint="eastAsia"/>
        </w:rPr>
      </w:pPr>
      <w:r>
        <w:rPr>
          <w:rFonts w:hint="eastAsia"/>
        </w:rPr>
        <w:t>正如自然构造中的设计痕迹证明了在创造者关系中存在一个设计的心智，同样，自然运作中的设计痕迹也证明了在护理的统治者关系中存在一个设计的心智。</w:t>
      </w:r>
    </w:p>
    <w:p w14:paraId="6E1BC285">
      <w:pPr>
        <w:widowControl w:val="0"/>
        <w:numPr>
          <w:ilvl w:val="0"/>
          <w:numId w:val="0"/>
        </w:numPr>
        <w:jc w:val="both"/>
        <w:rPr>
          <w:rFonts w:hint="eastAsia"/>
        </w:rPr>
      </w:pPr>
    </w:p>
    <w:p w14:paraId="79924F12">
      <w:pPr>
        <w:widowControl w:val="0"/>
        <w:numPr>
          <w:ilvl w:val="0"/>
          <w:numId w:val="0"/>
        </w:numPr>
        <w:jc w:val="both"/>
        <w:rPr>
          <w:rFonts w:hint="eastAsia"/>
        </w:rPr>
      </w:pPr>
      <w:r>
        <w:rPr>
          <w:rFonts w:hint="eastAsia"/>
        </w:rPr>
        <w:t>The material elements, with their active properties, are all incapable of design, yet we find all these elements so adjusted in at their proportions and relations as to work harmoniously in the order of certain general laws, and we find these general laws so adjusted in all their intricate coincidences and interferences, as, by movements simple and complex, fortuitous and regular, to work out harmoniously everywhere the most wisely and beneficently contrived results.</w:t>
      </w:r>
    </w:p>
    <w:p w14:paraId="0EE9D3F4">
      <w:pPr>
        <w:widowControl w:val="0"/>
        <w:numPr>
          <w:ilvl w:val="0"/>
          <w:numId w:val="0"/>
        </w:numPr>
        <w:jc w:val="both"/>
        <w:rPr>
          <w:rFonts w:hint="eastAsia"/>
        </w:rPr>
      </w:pPr>
      <w:r>
        <w:rPr>
          <w:rFonts w:hint="eastAsia"/>
        </w:rPr>
        <w:t>物质元素及其活性，都不能自行设计；然而我们发现所有这些元素在其比例和关系上都经过如此调整，以致能在某些普遍法则的秩序下和谐运作；并且我们发现这些普遍法则在其所有错综复杂的巧合和相互作用中都经过如此调整，以致通过简单和复杂、偶然和规律的运动，在各处和谐地产生出最智慧和最有益的精心设计的结果。</w:t>
      </w:r>
    </w:p>
    <w:p w14:paraId="05E8655F">
      <w:pPr>
        <w:widowControl w:val="0"/>
        <w:numPr>
          <w:ilvl w:val="0"/>
          <w:numId w:val="0"/>
        </w:numPr>
        <w:jc w:val="both"/>
        <w:rPr>
          <w:rFonts w:hint="eastAsia"/>
        </w:rPr>
      </w:pPr>
    </w:p>
    <w:p w14:paraId="030FF1FC">
      <w:pPr>
        <w:widowControl w:val="0"/>
        <w:numPr>
          <w:ilvl w:val="0"/>
          <w:numId w:val="0"/>
        </w:numPr>
        <w:jc w:val="both"/>
        <w:rPr>
          <w:rFonts w:hint="eastAsia"/>
        </w:rPr>
      </w:pPr>
      <w:r>
        <w:rPr>
          <w:rFonts w:hint="eastAsia"/>
        </w:rPr>
        <w:t>The mechanical and chemical properties of material atoms; the laws of vegetable and animal life; the movements of the sun, moon, and stars in the heavens; the luminous, calorific, and chemical radiance of the sun; and the instinctive and voluntary movement of every living thing upon the face of the earth, are all mutually acting and reacting without concert or possible design of their own, yet everywhere bringing forth the most wise and beneficent results.</w:t>
      </w:r>
    </w:p>
    <w:p w14:paraId="7BC85F39">
      <w:pPr>
        <w:widowControl w:val="0"/>
        <w:numPr>
          <w:ilvl w:val="0"/>
          <w:numId w:val="0"/>
        </w:numPr>
        <w:jc w:val="both"/>
        <w:rPr>
          <w:rFonts w:hint="eastAsia"/>
        </w:rPr>
      </w:pPr>
      <w:r>
        <w:rPr>
          <w:rFonts w:hint="eastAsia"/>
        </w:rPr>
        <w:t>物质原子的机械和化学特性；植物和动物生命的法则；太阳、月亮和星辰在天空中的运行；太阳的光、热和化学辐射；以及地球表面每一个生物的本能和自主运动，都在没有它们自身协调或可能设计的情况下相互作用和反作用，却在各处产生最智慧和最有益的结果。</w:t>
      </w:r>
    </w:p>
    <w:p w14:paraId="2EBBD0EA">
      <w:pPr>
        <w:widowControl w:val="0"/>
        <w:numPr>
          <w:ilvl w:val="0"/>
          <w:numId w:val="0"/>
        </w:numPr>
        <w:jc w:val="both"/>
        <w:rPr>
          <w:rFonts w:hint="eastAsia"/>
        </w:rPr>
      </w:pPr>
    </w:p>
    <w:p w14:paraId="5318C3FD">
      <w:pPr>
        <w:widowControl w:val="0"/>
        <w:numPr>
          <w:ilvl w:val="0"/>
          <w:numId w:val="0"/>
        </w:numPr>
        <w:jc w:val="both"/>
        <w:rPr>
          <w:rFonts w:hint="eastAsia"/>
        </w:rPr>
      </w:pPr>
      <w:r>
        <w:rPr>
          <w:rFonts w:hint="eastAsia"/>
        </w:rPr>
        <w:t>As the designing mind cannot be found in any of the elements it, of course, cannot be found in the resultant of the whole together.</w:t>
      </w:r>
    </w:p>
    <w:p w14:paraId="5B2E27A8">
      <w:pPr>
        <w:widowControl w:val="0"/>
        <w:numPr>
          <w:ilvl w:val="0"/>
          <w:numId w:val="0"/>
        </w:numPr>
        <w:jc w:val="both"/>
        <w:rPr>
          <w:rFonts w:hint="eastAsia"/>
        </w:rPr>
      </w:pPr>
      <w:r>
        <w:rPr>
          <w:rFonts w:hint="eastAsia"/>
        </w:rPr>
        <w:t>由于在任何元素中都找不到设计的心智，那么，当然，在整体的合力中也找不到它。</w:t>
      </w:r>
    </w:p>
    <w:p w14:paraId="5C8F4BC1">
      <w:pPr>
        <w:widowControl w:val="0"/>
        <w:numPr>
          <w:ilvl w:val="0"/>
          <w:numId w:val="0"/>
        </w:numPr>
        <w:jc w:val="both"/>
        <w:rPr>
          <w:rFonts w:hint="eastAsia"/>
        </w:rPr>
      </w:pPr>
    </w:p>
    <w:p w14:paraId="2575CB51">
      <w:pPr>
        <w:widowControl w:val="0"/>
        <w:numPr>
          <w:ilvl w:val="0"/>
          <w:numId w:val="0"/>
        </w:numPr>
        <w:jc w:val="both"/>
        <w:rPr>
          <w:rFonts w:hint="eastAsia"/>
        </w:rPr>
      </w:pPr>
      <w:r>
        <w:rPr>
          <w:rFonts w:hint="eastAsia"/>
        </w:rPr>
        <w:t>It can be looked for only in a present personal God, all–wise and all– powerful, who directs all things by the present exercise of his intelligent power in and through the creature.</w:t>
      </w:r>
    </w:p>
    <w:p w14:paraId="2A67F76E">
      <w:pPr>
        <w:widowControl w:val="0"/>
        <w:numPr>
          <w:ilvl w:val="0"/>
          <w:numId w:val="0"/>
        </w:numPr>
        <w:jc w:val="both"/>
        <w:rPr>
          <w:rFonts w:hint="eastAsia"/>
        </w:rPr>
      </w:pPr>
      <w:r>
        <w:rPr>
          <w:rFonts w:hint="eastAsia"/>
        </w:rPr>
        <w:t>它只能在一位临在的、位格的、全智的和全能的上帝那里找到，祂通过在受造物之中和借着受造物运用祂智慧的能力来指导万事。</w:t>
      </w:r>
    </w:p>
    <w:p w14:paraId="4D0644F3">
      <w:pPr>
        <w:widowControl w:val="0"/>
        <w:numPr>
          <w:ilvl w:val="0"/>
          <w:numId w:val="0"/>
        </w:numPr>
        <w:jc w:val="both"/>
        <w:rPr>
          <w:rFonts w:hint="eastAsia"/>
        </w:rPr>
      </w:pPr>
    </w:p>
    <w:p w14:paraId="478E440D">
      <w:pPr>
        <w:widowControl w:val="0"/>
        <w:numPr>
          <w:ilvl w:val="0"/>
          <w:numId w:val="0"/>
        </w:numPr>
        <w:jc w:val="both"/>
        <w:rPr>
          <w:rFonts w:hint="eastAsia"/>
        </w:rPr>
      </w:pPr>
      <w:r>
        <w:rPr>
          <w:rFonts w:hint="eastAsia"/>
        </w:rPr>
        <w:t>13.How may this doctrine be established by the evidence afforded by the general history of the world?</w:t>
      </w:r>
    </w:p>
    <w:p w14:paraId="543BA2D8">
      <w:pPr>
        <w:widowControl w:val="0"/>
        <w:numPr>
          <w:ilvl w:val="0"/>
          <w:numId w:val="0"/>
        </w:numPr>
        <w:jc w:val="both"/>
        <w:rPr>
          <w:rFonts w:hint="eastAsia"/>
        </w:rPr>
      </w:pPr>
      <w:r>
        <w:rPr>
          <w:rFonts w:hint="eastAsia"/>
        </w:rPr>
        <w:t>13. 这一教义如何能通过世界通史所提供的证据来确立？</w:t>
      </w:r>
    </w:p>
    <w:p w14:paraId="35201F31">
      <w:pPr>
        <w:widowControl w:val="0"/>
        <w:numPr>
          <w:ilvl w:val="0"/>
          <w:numId w:val="0"/>
        </w:numPr>
        <w:jc w:val="both"/>
        <w:rPr>
          <w:rFonts w:hint="eastAsia"/>
        </w:rPr>
      </w:pPr>
    </w:p>
    <w:p w14:paraId="6C79B8A2">
      <w:pPr>
        <w:widowControl w:val="0"/>
        <w:numPr>
          <w:ilvl w:val="0"/>
          <w:numId w:val="0"/>
        </w:numPr>
        <w:jc w:val="both"/>
        <w:rPr>
          <w:rFonts w:hint="eastAsia"/>
        </w:rPr>
      </w:pPr>
      <w:r>
        <w:rPr>
          <w:rFonts w:hint="eastAsia"/>
        </w:rPr>
        <w:t>If the constitution of human nature (soul and body), in its elemental relations to human society, proves a designing mind in the relation of creator, exactly so must the wisely contrived results of human association, in general and in individual instances, prove the exercise of a designing mind in the relation of providential ruler.</w:t>
      </w:r>
    </w:p>
    <w:p w14:paraId="3DB9C3F5">
      <w:pPr>
        <w:widowControl w:val="0"/>
        <w:numPr>
          <w:ilvl w:val="0"/>
          <w:numId w:val="0"/>
        </w:numPr>
        <w:jc w:val="both"/>
        <w:rPr>
          <w:rFonts w:hint="eastAsia"/>
        </w:rPr>
      </w:pPr>
      <w:r>
        <w:rPr>
          <w:rFonts w:hint="eastAsia"/>
        </w:rPr>
        <w:t>如果人性的构造（灵魂和身体），在其与人类社会的基本关系中，证明了在创造者关系中存在一个设计的心智，那么人类联合的智慧设计的结果，无论是在一般情况下还是在个别情况下，也必须同样证明在护理的统治者关系中存在一个设计心智的运用。</w:t>
      </w:r>
    </w:p>
    <w:p w14:paraId="142EAD4E">
      <w:pPr>
        <w:widowControl w:val="0"/>
        <w:numPr>
          <w:ilvl w:val="0"/>
          <w:numId w:val="0"/>
        </w:numPr>
        <w:jc w:val="both"/>
        <w:rPr>
          <w:rFonts w:hint="eastAsia"/>
        </w:rPr>
      </w:pPr>
    </w:p>
    <w:p w14:paraId="253EA677">
      <w:pPr>
        <w:widowControl w:val="0"/>
        <w:numPr>
          <w:ilvl w:val="0"/>
          <w:numId w:val="0"/>
        </w:numPr>
        <w:jc w:val="both"/>
        <w:rPr>
          <w:rFonts w:hint="eastAsia"/>
        </w:rPr>
      </w:pPr>
      <w:r>
        <w:rPr>
          <w:rFonts w:hint="eastAsia"/>
        </w:rPr>
        <w:t>Individual men and communities, it is true, differ in their action from the elements of the external world, inasmuch as they act, 1st., freely, self–moved; and 2nd., from design.</w:t>
      </w:r>
    </w:p>
    <w:p w14:paraId="07878C16">
      <w:pPr>
        <w:widowControl w:val="0"/>
        <w:numPr>
          <w:ilvl w:val="0"/>
          <w:numId w:val="0"/>
        </w:numPr>
        <w:jc w:val="both"/>
        <w:rPr>
          <w:rFonts w:hint="eastAsia"/>
        </w:rPr>
      </w:pPr>
      <w:r>
        <w:rPr>
          <w:rFonts w:hint="eastAsia"/>
        </w:rPr>
        <w:t>个人和社群，诚然，其行动不同于外部世界的元素，因为他们行动时，第一，是自由的，自我驱动的；第二，是出于设计的。</w:t>
      </w:r>
    </w:p>
    <w:p w14:paraId="2E37915F">
      <w:pPr>
        <w:widowControl w:val="0"/>
        <w:numPr>
          <w:ilvl w:val="0"/>
          <w:numId w:val="0"/>
        </w:numPr>
        <w:jc w:val="both"/>
        <w:rPr>
          <w:rFonts w:hint="eastAsia"/>
        </w:rPr>
      </w:pPr>
    </w:p>
    <w:p w14:paraId="17C9A36D">
      <w:pPr>
        <w:widowControl w:val="0"/>
        <w:numPr>
          <w:ilvl w:val="0"/>
          <w:numId w:val="0"/>
        </w:numPr>
        <w:jc w:val="both"/>
        <w:rPr>
          <w:rFonts w:hint="eastAsia"/>
        </w:rPr>
      </w:pPr>
      <w:r>
        <w:rPr>
          <w:rFonts w:hint="eastAsia"/>
        </w:rPr>
        <w:t>Yet so narrow is the sphere both of the foresight and the design of every individual agent, so great is the multiplicity of agents, and the complications of interacting influences upon each community from within, from every other community, and from the powers of external nature, that the designs of either individuals or communities are never carried beyond a short distance, when they are lost in the general current, the result of which lies equally beyond the foreknowledge and the control of all.</w:t>
      </w:r>
    </w:p>
    <w:p w14:paraId="0D07D243">
      <w:pPr>
        <w:widowControl w:val="0"/>
        <w:numPr>
          <w:ilvl w:val="0"/>
          <w:numId w:val="0"/>
        </w:numPr>
        <w:jc w:val="both"/>
        <w:rPr>
          <w:rFonts w:hint="eastAsia"/>
        </w:rPr>
      </w:pPr>
      <w:r>
        <w:rPr>
          <w:rFonts w:hint="eastAsia"/>
        </w:rPr>
        <w:t>然而，每个个体行动者的预见和设计的范围都如此狭窄，行动者的数量如此众多，每个社群内部、来自其他每个社群以及来自外部自然力量的相互作用影响如此复杂，以致个人或社群的设计都无法推行很远，便会迷失在总的潮流中，其结果同样超出了所有人的预知和控制。</w:t>
      </w:r>
    </w:p>
    <w:p w14:paraId="0932133D">
      <w:pPr>
        <w:widowControl w:val="0"/>
        <w:numPr>
          <w:ilvl w:val="0"/>
          <w:numId w:val="0"/>
        </w:numPr>
        <w:jc w:val="both"/>
        <w:rPr>
          <w:rFonts w:hint="eastAsia"/>
        </w:rPr>
      </w:pPr>
    </w:p>
    <w:p w14:paraId="2E87D145">
      <w:pPr>
        <w:widowControl w:val="0"/>
        <w:numPr>
          <w:ilvl w:val="0"/>
          <w:numId w:val="0"/>
        </w:numPr>
        <w:jc w:val="both"/>
        <w:rPr>
          <w:rFonts w:hint="eastAsia"/>
        </w:rPr>
      </w:pPr>
      <w:r>
        <w:rPr>
          <w:rFonts w:hint="eastAsia"/>
        </w:rPr>
        <w:t>But the student of history, with the key of revelation, clearly discerns the traces of a general design running through all the grand procedures of human history, and at points even visibly linking itself with the actions of individual agents.</w:t>
      </w:r>
    </w:p>
    <w:p w14:paraId="4FE271D3">
      <w:pPr>
        <w:widowControl w:val="0"/>
        <w:numPr>
          <w:ilvl w:val="0"/>
          <w:numId w:val="0"/>
        </w:numPr>
        <w:jc w:val="both"/>
        <w:rPr>
          <w:rFonts w:hint="eastAsia"/>
        </w:rPr>
      </w:pPr>
      <w:r>
        <w:rPr>
          <w:rFonts w:hint="eastAsia"/>
        </w:rPr>
        <w:t>但是，历史的研习者，借着启示的钥匙，能清楚地辨认出贯穿人类历史所有宏大进程的普遍设计的痕迹，并且在某些点上甚至能明显地看到它与个体行动者的行为联系在一起。</w:t>
      </w:r>
    </w:p>
    <w:p w14:paraId="661F0720">
      <w:pPr>
        <w:widowControl w:val="0"/>
        <w:numPr>
          <w:ilvl w:val="0"/>
          <w:numId w:val="0"/>
        </w:numPr>
        <w:jc w:val="both"/>
        <w:rPr>
          <w:rFonts w:hint="eastAsia"/>
        </w:rPr>
      </w:pPr>
    </w:p>
    <w:p w14:paraId="1BB84972">
      <w:pPr>
        <w:widowControl w:val="0"/>
        <w:numPr>
          <w:ilvl w:val="0"/>
          <w:numId w:val="0"/>
        </w:numPr>
        <w:jc w:val="both"/>
        <w:rPr>
          <w:rFonts w:hint="eastAsia"/>
        </w:rPr>
      </w:pPr>
      <w:r>
        <w:rPr>
          <w:rFonts w:hint="eastAsia"/>
        </w:rPr>
        <w:t>God’s providence, as a whole, therefore, comprehends and controls the little providences of men.</w:t>
      </w:r>
    </w:p>
    <w:p w14:paraId="6854DA01">
      <w:pPr>
        <w:widowControl w:val="0"/>
        <w:numPr>
          <w:ilvl w:val="0"/>
          <w:numId w:val="0"/>
        </w:numPr>
        <w:jc w:val="both"/>
        <w:rPr>
          <w:rFonts w:hint="eastAsia"/>
        </w:rPr>
      </w:pPr>
      <w:r>
        <w:rPr>
          <w:rFonts w:hint="eastAsia"/>
        </w:rPr>
        <w:t>因此，上帝的护理，作为一个整体，理解并控制着人的微小护理。</w:t>
      </w:r>
    </w:p>
    <w:p w14:paraId="11290D67">
      <w:pPr>
        <w:widowControl w:val="0"/>
        <w:numPr>
          <w:ilvl w:val="0"/>
          <w:numId w:val="0"/>
        </w:numPr>
        <w:jc w:val="both"/>
        <w:rPr>
          <w:rFonts w:hint="eastAsia"/>
        </w:rPr>
      </w:pPr>
    </w:p>
    <w:p w14:paraId="76A1B190">
      <w:pPr>
        <w:widowControl w:val="0"/>
        <w:numPr>
          <w:ilvl w:val="0"/>
          <w:numId w:val="0"/>
        </w:numPr>
        <w:jc w:val="both"/>
        <w:rPr>
          <w:rFonts w:hint="eastAsia"/>
        </w:rPr>
      </w:pPr>
      <w:r>
        <w:rPr>
          <w:rFonts w:hint="eastAsia"/>
        </w:rPr>
        <w:t>14.State the Scriptural argument from the prophecies, promises, and threatenings of God.</w:t>
      </w:r>
    </w:p>
    <w:p w14:paraId="1C51ACCC">
      <w:pPr>
        <w:widowControl w:val="0"/>
        <w:numPr>
          <w:ilvl w:val="0"/>
          <w:numId w:val="0"/>
        </w:numPr>
        <w:jc w:val="both"/>
        <w:rPr>
          <w:rFonts w:hint="eastAsia"/>
        </w:rPr>
      </w:pPr>
      <w:r>
        <w:rPr>
          <w:rFonts w:hint="eastAsia"/>
        </w:rPr>
        <w:t>14.陈述来自上帝的预言、应许和警告的圣经论据。</w:t>
      </w:r>
    </w:p>
    <w:p w14:paraId="3CD98A4C">
      <w:pPr>
        <w:widowControl w:val="0"/>
        <w:numPr>
          <w:ilvl w:val="0"/>
          <w:numId w:val="0"/>
        </w:numPr>
        <w:jc w:val="both"/>
        <w:rPr>
          <w:rFonts w:hint="eastAsia"/>
        </w:rPr>
      </w:pPr>
    </w:p>
    <w:p w14:paraId="641E088A">
      <w:pPr>
        <w:widowControl w:val="0"/>
        <w:numPr>
          <w:ilvl w:val="0"/>
          <w:numId w:val="0"/>
        </w:numPr>
        <w:jc w:val="both"/>
        <w:rPr>
          <w:rFonts w:hint="eastAsia"/>
        </w:rPr>
      </w:pPr>
      <w:r>
        <w:rPr>
          <w:rFonts w:hint="eastAsia"/>
        </w:rPr>
        <w:t>In innumerable instances has God in the Scriptures prophesied with great particularity the certain occurrence of an event absolutely, and he has promised or threatened the occurrence of other events contingently upon certain conditions.</w:t>
      </w:r>
    </w:p>
    <w:p w14:paraId="6A72737B">
      <w:pPr>
        <w:widowControl w:val="0"/>
        <w:numPr>
          <w:ilvl w:val="0"/>
          <w:numId w:val="0"/>
        </w:numPr>
        <w:jc w:val="both"/>
        <w:rPr>
          <w:rFonts w:hint="eastAsia"/>
        </w:rPr>
      </w:pPr>
      <w:r>
        <w:rPr>
          <w:rFonts w:hint="eastAsia"/>
        </w:rPr>
        <w:t>在无数的例子中，上帝在圣经中以极大的细节预言了某个事件的必然发生，并且祂应许或警告了其他事件在某些条件下的偶然发生。</w:t>
      </w:r>
    </w:p>
    <w:p w14:paraId="337D2342">
      <w:pPr>
        <w:widowControl w:val="0"/>
        <w:numPr>
          <w:ilvl w:val="0"/>
          <w:numId w:val="0"/>
        </w:numPr>
        <w:jc w:val="both"/>
        <w:rPr>
          <w:rFonts w:hint="eastAsia"/>
        </w:rPr>
      </w:pPr>
    </w:p>
    <w:p w14:paraId="766A8CB1">
      <w:pPr>
        <w:widowControl w:val="0"/>
        <w:numPr>
          <w:ilvl w:val="0"/>
          <w:numId w:val="0"/>
        </w:numPr>
        <w:jc w:val="both"/>
        <w:rPr>
          <w:rFonts w:hint="eastAsia"/>
        </w:rPr>
      </w:pPr>
      <w:r>
        <w:rPr>
          <w:rFonts w:hint="eastAsia"/>
        </w:rPr>
        <w:t>This would be a mockery, if God did not use the means to fulfill his word.</w:t>
      </w:r>
    </w:p>
    <w:p w14:paraId="164D9F4D">
      <w:pPr>
        <w:widowControl w:val="0"/>
        <w:numPr>
          <w:ilvl w:val="0"/>
          <w:numId w:val="0"/>
        </w:numPr>
        <w:jc w:val="both"/>
        <w:rPr>
          <w:rFonts w:hint="eastAsia"/>
        </w:rPr>
      </w:pPr>
      <w:r>
        <w:rPr>
          <w:rFonts w:hint="eastAsia"/>
        </w:rPr>
        <w:t>如果上帝不使用方法来实现祂的话语，这将是一种嘲弄。</w:t>
      </w:r>
    </w:p>
    <w:p w14:paraId="588DEC15">
      <w:pPr>
        <w:widowControl w:val="0"/>
        <w:numPr>
          <w:ilvl w:val="0"/>
          <w:numId w:val="0"/>
        </w:numPr>
        <w:jc w:val="both"/>
        <w:rPr>
          <w:rFonts w:hint="eastAsia"/>
        </w:rPr>
      </w:pPr>
    </w:p>
    <w:p w14:paraId="01798ECE">
      <w:pPr>
        <w:widowControl w:val="0"/>
        <w:numPr>
          <w:ilvl w:val="0"/>
          <w:numId w:val="0"/>
        </w:numPr>
        <w:jc w:val="both"/>
        <w:rPr>
          <w:rFonts w:hint="eastAsia"/>
        </w:rPr>
      </w:pPr>
      <w:r>
        <w:rPr>
          <w:rFonts w:hint="eastAsia"/>
        </w:rPr>
        <w:t>It is not reasonable to object that God simply foresaw the event, and so prophesied, promised, or threatened it, because the event is frequently promised or threatened contingently, upon a condition which does not stand in the relation of a cause to that event.</w:t>
      </w:r>
    </w:p>
    <w:p w14:paraId="60464A11">
      <w:pPr>
        <w:widowControl w:val="0"/>
        <w:numPr>
          <w:ilvl w:val="0"/>
          <w:numId w:val="0"/>
        </w:numPr>
        <w:jc w:val="both"/>
        <w:rPr>
          <w:rFonts w:hint="eastAsia"/>
        </w:rPr>
      </w:pPr>
      <w:r>
        <w:rPr>
          <w:rFonts w:hint="eastAsia"/>
        </w:rPr>
        <w:t>反对说上帝仅仅预见了事件，因此预言、应许或警告了它，这是不合理的，因为事件经常是在一个与该事件没有因果关系的条件下偶然地被应许或警告的。</w:t>
      </w:r>
    </w:p>
    <w:p w14:paraId="104936E7">
      <w:pPr>
        <w:widowControl w:val="0"/>
        <w:numPr>
          <w:ilvl w:val="0"/>
          <w:numId w:val="0"/>
        </w:numPr>
        <w:jc w:val="both"/>
        <w:rPr>
          <w:rFonts w:hint="eastAsia"/>
        </w:rPr>
      </w:pPr>
    </w:p>
    <w:p w14:paraId="44F15DEB">
      <w:pPr>
        <w:widowControl w:val="0"/>
        <w:numPr>
          <w:ilvl w:val="0"/>
          <w:numId w:val="0"/>
        </w:numPr>
        <w:jc w:val="both"/>
        <w:rPr>
          <w:rFonts w:hint="eastAsia"/>
        </w:rPr>
      </w:pPr>
      <w:r>
        <w:rPr>
          <w:rFonts w:hint="eastAsia"/>
        </w:rPr>
        <w:t>God could not foresee one event as contingent upon another which sustains no causal relation to it.</w:t>
      </w:r>
    </w:p>
    <w:p w14:paraId="330A5D2C">
      <w:pPr>
        <w:widowControl w:val="0"/>
        <w:numPr>
          <w:ilvl w:val="0"/>
          <w:numId w:val="0"/>
        </w:numPr>
        <w:jc w:val="both"/>
        <w:rPr>
          <w:rFonts w:hint="eastAsia"/>
        </w:rPr>
      </w:pPr>
      <w:r>
        <w:rPr>
          <w:rFonts w:hint="eastAsia"/>
        </w:rPr>
        <w:t>上帝无法预见一个事件会偶然地依赖于另一个与它没有因果关系的事件。</w:t>
      </w:r>
    </w:p>
    <w:p w14:paraId="5E8C888E">
      <w:pPr>
        <w:widowControl w:val="0"/>
        <w:numPr>
          <w:ilvl w:val="0"/>
          <w:numId w:val="0"/>
        </w:numPr>
        <w:jc w:val="both"/>
        <w:rPr>
          <w:rFonts w:hint="eastAsia"/>
        </w:rPr>
      </w:pPr>
    </w:p>
    <w:p w14:paraId="71A7C9EC">
      <w:pPr>
        <w:widowControl w:val="0"/>
        <w:numPr>
          <w:ilvl w:val="0"/>
          <w:numId w:val="0"/>
        </w:numPr>
        <w:jc w:val="both"/>
        <w:rPr>
          <w:rFonts w:hint="eastAsia"/>
        </w:rPr>
      </w:pPr>
      <w:r>
        <w:rPr>
          <w:rFonts w:hint="eastAsia"/>
        </w:rPr>
        <w:t>The truth of the promise or threatening in such a case cannot depend upon the natural connection between the two events, but upon God’s determination to cause one to follow the other.</w:t>
      </w:r>
    </w:p>
    <w:p w14:paraId="601C248D">
      <w:pPr>
        <w:widowControl w:val="0"/>
        <w:numPr>
          <w:ilvl w:val="0"/>
          <w:numId w:val="0"/>
        </w:numPr>
        <w:jc w:val="both"/>
        <w:rPr>
          <w:rFonts w:hint="eastAsia"/>
        </w:rPr>
      </w:pPr>
      <w:r>
        <w:rPr>
          <w:rFonts w:hint="eastAsia"/>
        </w:rPr>
        <w:t>在这种情况下，应许或警告的真实性不能取决于两个事件之间的自然联系，而必须取决于上帝使一个事件跟随另一个事件的决心。</w:t>
      </w:r>
    </w:p>
    <w:p w14:paraId="0D8FA1E1">
      <w:pPr>
        <w:widowControl w:val="0"/>
        <w:numPr>
          <w:ilvl w:val="0"/>
          <w:numId w:val="0"/>
        </w:numPr>
        <w:jc w:val="both"/>
        <w:rPr>
          <w:rFonts w:hint="eastAsia"/>
        </w:rPr>
      </w:pPr>
    </w:p>
    <w:p w14:paraId="3AE8F45B">
      <w:pPr>
        <w:widowControl w:val="0"/>
        <w:numPr>
          <w:ilvl w:val="0"/>
          <w:numId w:val="0"/>
        </w:numPr>
        <w:jc w:val="both"/>
        <w:rPr>
          <w:rFonts w:hint="eastAsia"/>
        </w:rPr>
      </w:pPr>
      <w:r>
        <w:rPr>
          <w:rFonts w:hint="eastAsia"/>
        </w:rPr>
        <w:t>15.Prove from Scripture that the providence of God extends over the natural world.</w:t>
      </w:r>
    </w:p>
    <w:p w14:paraId="18BC90CB">
      <w:pPr>
        <w:widowControl w:val="0"/>
        <w:numPr>
          <w:ilvl w:val="0"/>
          <w:numId w:val="0"/>
        </w:numPr>
        <w:jc w:val="both"/>
        <w:rPr>
          <w:rFonts w:hint="eastAsia"/>
        </w:rPr>
      </w:pPr>
      <w:r>
        <w:rPr>
          <w:rFonts w:hint="eastAsia"/>
        </w:rPr>
        <w:t>15.用圣经证明上帝的护理遍及自然界。</w:t>
      </w:r>
    </w:p>
    <w:p w14:paraId="043DB22C">
      <w:pPr>
        <w:widowControl w:val="0"/>
        <w:numPr>
          <w:ilvl w:val="0"/>
          <w:numId w:val="0"/>
        </w:numPr>
        <w:jc w:val="both"/>
        <w:rPr>
          <w:rFonts w:hint="eastAsia"/>
        </w:rPr>
      </w:pPr>
    </w:p>
    <w:p w14:paraId="06A79ECD">
      <w:pPr>
        <w:widowControl w:val="0"/>
        <w:numPr>
          <w:ilvl w:val="0"/>
          <w:numId w:val="0"/>
        </w:numPr>
        <w:jc w:val="both"/>
        <w:rPr>
          <w:rFonts w:hint="eastAsia"/>
        </w:rPr>
      </w:pPr>
      <w:r>
        <w:rPr>
          <w:rFonts w:hint="eastAsia"/>
        </w:rPr>
        <w:t>Psalm 104:14; 125:5–7; 147:8–18; 148:7,8; Job 9:5,6; 21:9– 11; 37:6–13; Acts 14:17.</w:t>
      </w:r>
    </w:p>
    <w:p w14:paraId="5C39839F">
      <w:pPr>
        <w:widowControl w:val="0"/>
        <w:numPr>
          <w:ilvl w:val="0"/>
          <w:numId w:val="0"/>
        </w:numPr>
        <w:jc w:val="both"/>
        <w:rPr>
          <w:rFonts w:hint="eastAsia"/>
        </w:rPr>
      </w:pPr>
      <w:r>
        <w:rPr>
          <w:rFonts w:hint="eastAsia"/>
        </w:rPr>
        <w:t>诗篇 104:14；125:5–7；147:8–18；148:7,8；约伯记 9:5,6；21:9– 11；37:6–13；使徒行传 14:17。</w:t>
      </w:r>
    </w:p>
    <w:p w14:paraId="7D4EA2FB">
      <w:pPr>
        <w:widowControl w:val="0"/>
        <w:numPr>
          <w:ilvl w:val="0"/>
          <w:numId w:val="0"/>
        </w:numPr>
        <w:jc w:val="both"/>
        <w:rPr>
          <w:rFonts w:hint="eastAsia"/>
        </w:rPr>
      </w:pPr>
    </w:p>
    <w:p w14:paraId="07E353E2">
      <w:pPr>
        <w:widowControl w:val="0"/>
        <w:numPr>
          <w:ilvl w:val="0"/>
          <w:numId w:val="0"/>
        </w:numPr>
        <w:jc w:val="both"/>
        <w:rPr>
          <w:rFonts w:hint="eastAsia"/>
        </w:rPr>
      </w:pPr>
      <w:r>
        <w:rPr>
          <w:rFonts w:hint="eastAsia"/>
        </w:rPr>
        <w:t>16.Prove from Scripture that it includes the brute creation.</w:t>
      </w:r>
    </w:p>
    <w:p w14:paraId="0555964F">
      <w:pPr>
        <w:widowControl w:val="0"/>
        <w:numPr>
          <w:ilvl w:val="0"/>
          <w:numId w:val="0"/>
        </w:numPr>
        <w:jc w:val="both"/>
        <w:rPr>
          <w:rFonts w:hint="eastAsia"/>
        </w:rPr>
      </w:pPr>
      <w:r>
        <w:rPr>
          <w:rFonts w:hint="eastAsia"/>
        </w:rPr>
        <w:t>16.用圣经证明它包括了兽类受造物。</w:t>
      </w:r>
    </w:p>
    <w:p w14:paraId="5354793C">
      <w:pPr>
        <w:widowControl w:val="0"/>
        <w:numPr>
          <w:ilvl w:val="0"/>
          <w:numId w:val="0"/>
        </w:numPr>
        <w:jc w:val="both"/>
        <w:rPr>
          <w:rFonts w:hint="eastAsia"/>
        </w:rPr>
      </w:pPr>
    </w:p>
    <w:p w14:paraId="149C4C1D">
      <w:pPr>
        <w:widowControl w:val="0"/>
        <w:numPr>
          <w:ilvl w:val="0"/>
          <w:numId w:val="0"/>
        </w:numPr>
        <w:jc w:val="both"/>
        <w:rPr>
          <w:rFonts w:hint="eastAsia"/>
        </w:rPr>
      </w:pPr>
      <w:r>
        <w:rPr>
          <w:rFonts w:hint="eastAsia"/>
        </w:rPr>
        <w:t>Psalm 104:21–29; 147:9; Matthew 6:26; 10:29.</w:t>
      </w:r>
    </w:p>
    <w:p w14:paraId="0B32A8CC">
      <w:pPr>
        <w:widowControl w:val="0"/>
        <w:numPr>
          <w:ilvl w:val="0"/>
          <w:numId w:val="0"/>
        </w:numPr>
        <w:jc w:val="both"/>
        <w:rPr>
          <w:rFonts w:hint="eastAsia"/>
        </w:rPr>
      </w:pPr>
      <w:r>
        <w:rPr>
          <w:rFonts w:hint="eastAsia"/>
        </w:rPr>
        <w:t>诗篇 104:21–29；147:9；马太福音 6:26；10:29。</w:t>
      </w:r>
    </w:p>
    <w:p w14:paraId="2FA35BB8">
      <w:pPr>
        <w:widowControl w:val="0"/>
        <w:numPr>
          <w:ilvl w:val="0"/>
          <w:numId w:val="0"/>
        </w:numPr>
        <w:jc w:val="both"/>
        <w:rPr>
          <w:rFonts w:hint="eastAsia"/>
        </w:rPr>
      </w:pPr>
    </w:p>
    <w:p w14:paraId="3F723051">
      <w:pPr>
        <w:widowControl w:val="0"/>
        <w:numPr>
          <w:ilvl w:val="0"/>
          <w:numId w:val="0"/>
        </w:numPr>
        <w:jc w:val="both"/>
        <w:rPr>
          <w:rFonts w:hint="eastAsia"/>
        </w:rPr>
      </w:pPr>
      <w:r>
        <w:rPr>
          <w:rFonts w:hint="eastAsia"/>
        </w:rPr>
        <w:t>17.Prove from Scripture that it extends to the general affairs of men.</w:t>
      </w:r>
    </w:p>
    <w:p w14:paraId="65F8619E">
      <w:pPr>
        <w:widowControl w:val="0"/>
        <w:numPr>
          <w:ilvl w:val="0"/>
          <w:numId w:val="0"/>
        </w:numPr>
        <w:jc w:val="both"/>
        <w:rPr>
          <w:rFonts w:hint="eastAsia"/>
        </w:rPr>
      </w:pPr>
      <w:r>
        <w:rPr>
          <w:rFonts w:hint="eastAsia"/>
        </w:rPr>
        <w:t>17.用圣经证明它延伸到人类的一般事务。</w:t>
      </w:r>
    </w:p>
    <w:p w14:paraId="328C4EDA">
      <w:pPr>
        <w:widowControl w:val="0"/>
        <w:numPr>
          <w:ilvl w:val="0"/>
          <w:numId w:val="0"/>
        </w:numPr>
        <w:jc w:val="both"/>
        <w:rPr>
          <w:rFonts w:hint="eastAsia"/>
        </w:rPr>
      </w:pPr>
    </w:p>
    <w:p w14:paraId="17493F5E">
      <w:pPr>
        <w:widowControl w:val="0"/>
        <w:numPr>
          <w:ilvl w:val="0"/>
          <w:numId w:val="0"/>
        </w:numPr>
        <w:jc w:val="both"/>
        <w:rPr>
          <w:rFonts w:hint="eastAsia"/>
        </w:rPr>
      </w:pPr>
      <w:r>
        <w:rPr>
          <w:rFonts w:hint="eastAsia"/>
        </w:rPr>
        <w:t>1 Chronicles 16:31; Psalm 47:7; 66:7; Proverbs 21:1; Job 12:23; Isaiah 10:12–15; Daniel 2:21; 4:25.</w:t>
      </w:r>
    </w:p>
    <w:p w14:paraId="6A368468">
      <w:pPr>
        <w:widowControl w:val="0"/>
        <w:numPr>
          <w:ilvl w:val="0"/>
          <w:numId w:val="0"/>
        </w:numPr>
        <w:jc w:val="both"/>
        <w:rPr>
          <w:rFonts w:hint="eastAsia"/>
        </w:rPr>
      </w:pPr>
      <w:r>
        <w:rPr>
          <w:rFonts w:hint="eastAsia"/>
        </w:rPr>
        <w:t>历代志上 16:31；诗篇 47:7；66:7；箴言 21:1；约伯记 12:23；以赛亚书 10:12–15；但以理书 2:21；4:25。</w:t>
      </w:r>
    </w:p>
    <w:p w14:paraId="2395A7D4">
      <w:pPr>
        <w:widowControl w:val="0"/>
        <w:numPr>
          <w:ilvl w:val="0"/>
          <w:numId w:val="0"/>
        </w:numPr>
        <w:jc w:val="both"/>
        <w:rPr>
          <w:rFonts w:hint="eastAsia"/>
        </w:rPr>
      </w:pPr>
    </w:p>
    <w:p w14:paraId="598E1CCD">
      <w:pPr>
        <w:widowControl w:val="0"/>
        <w:numPr>
          <w:ilvl w:val="0"/>
          <w:numId w:val="0"/>
        </w:numPr>
        <w:jc w:val="both"/>
        <w:rPr>
          <w:rFonts w:hint="eastAsia"/>
        </w:rPr>
      </w:pPr>
      <w:r>
        <w:rPr>
          <w:rFonts w:hint="eastAsia"/>
        </w:rPr>
        <w:t>18. Show from Scripture that the circumstances of individuals are controlled by God.</w:t>
      </w:r>
    </w:p>
    <w:p w14:paraId="01DC5014">
      <w:pPr>
        <w:widowControl w:val="0"/>
        <w:numPr>
          <w:ilvl w:val="0"/>
          <w:numId w:val="0"/>
        </w:numPr>
        <w:jc w:val="both"/>
        <w:rPr>
          <w:rFonts w:hint="eastAsia"/>
        </w:rPr>
      </w:pPr>
      <w:r>
        <w:rPr>
          <w:rFonts w:hint="eastAsia"/>
        </w:rPr>
        <w:t>18. 用圣经证明个人的境遇是由上帝掌控的。</w:t>
      </w:r>
    </w:p>
    <w:p w14:paraId="063226EB">
      <w:pPr>
        <w:widowControl w:val="0"/>
        <w:numPr>
          <w:ilvl w:val="0"/>
          <w:numId w:val="0"/>
        </w:numPr>
        <w:jc w:val="both"/>
        <w:rPr>
          <w:rFonts w:hint="eastAsia"/>
        </w:rPr>
      </w:pPr>
    </w:p>
    <w:p w14:paraId="04AC349D">
      <w:pPr>
        <w:widowControl w:val="0"/>
        <w:numPr>
          <w:ilvl w:val="0"/>
          <w:numId w:val="0"/>
        </w:numPr>
        <w:jc w:val="both"/>
        <w:rPr>
          <w:rFonts w:hint="eastAsia"/>
        </w:rPr>
      </w:pPr>
      <w:r>
        <w:rPr>
          <w:rFonts w:hint="eastAsia"/>
        </w:rPr>
        <w:t>1Samuel 2:6; Psalm 18:30; Proverbs 16:9; Isaiah 14:5; Luke1:53; James 4:13–15.</w:t>
      </w:r>
    </w:p>
    <w:p w14:paraId="4FA0BC03">
      <w:pPr>
        <w:widowControl w:val="0"/>
        <w:numPr>
          <w:ilvl w:val="0"/>
          <w:numId w:val="0"/>
        </w:numPr>
        <w:jc w:val="both"/>
        <w:rPr>
          <w:rFonts w:hint="eastAsia"/>
        </w:rPr>
      </w:pPr>
      <w:r>
        <w:rPr>
          <w:rFonts w:hint="eastAsia"/>
        </w:rPr>
        <w:t>撒母耳记上 2:6；诗篇 18:30；箴言 16:9；以赛亚书 14:5；路加福音 1:53；雅各书 4:13–15。</w:t>
      </w:r>
    </w:p>
    <w:p w14:paraId="1E5538B3">
      <w:pPr>
        <w:widowControl w:val="0"/>
        <w:numPr>
          <w:ilvl w:val="0"/>
          <w:numId w:val="0"/>
        </w:numPr>
        <w:jc w:val="both"/>
        <w:rPr>
          <w:rFonts w:hint="eastAsia"/>
        </w:rPr>
      </w:pPr>
    </w:p>
    <w:p w14:paraId="587B2B0F">
      <w:pPr>
        <w:widowControl w:val="0"/>
        <w:numPr>
          <w:ilvl w:val="0"/>
          <w:numId w:val="0"/>
        </w:numPr>
        <w:jc w:val="both"/>
        <w:rPr>
          <w:rFonts w:hint="eastAsia"/>
        </w:rPr>
      </w:pPr>
      <w:r>
        <w:rPr>
          <w:rFonts w:hint="eastAsia"/>
        </w:rPr>
        <w:t>19.Prove that events considered by us fortuitous are subject to the control of God.</w:t>
      </w:r>
    </w:p>
    <w:p w14:paraId="5277A60E">
      <w:pPr>
        <w:widowControl w:val="0"/>
        <w:numPr>
          <w:ilvl w:val="0"/>
          <w:numId w:val="0"/>
        </w:numPr>
        <w:jc w:val="both"/>
        <w:rPr>
          <w:rFonts w:hint="eastAsia"/>
        </w:rPr>
      </w:pPr>
      <w:r>
        <w:rPr>
          <w:rFonts w:hint="eastAsia"/>
        </w:rPr>
        <w:t>19.证明我们认为偶然的事件也受上帝的控制。</w:t>
      </w:r>
    </w:p>
    <w:p w14:paraId="03A74A26">
      <w:pPr>
        <w:widowControl w:val="0"/>
        <w:numPr>
          <w:ilvl w:val="0"/>
          <w:numId w:val="0"/>
        </w:numPr>
        <w:jc w:val="both"/>
        <w:rPr>
          <w:rFonts w:hint="eastAsia"/>
        </w:rPr>
      </w:pPr>
    </w:p>
    <w:p w14:paraId="3D92E6E5">
      <w:pPr>
        <w:widowControl w:val="0"/>
        <w:numPr>
          <w:ilvl w:val="0"/>
          <w:numId w:val="0"/>
        </w:numPr>
        <w:jc w:val="both"/>
        <w:rPr>
          <w:rFonts w:hint="eastAsia"/>
        </w:rPr>
      </w:pPr>
      <w:r>
        <w:rPr>
          <w:rFonts w:hint="eastAsia"/>
        </w:rPr>
        <w:t>1st. A fortuitous event is one whose proximate causes, because either of their complexity or their subtlety, escape our observation.</w:t>
      </w:r>
    </w:p>
    <w:p w14:paraId="385945FF">
      <w:pPr>
        <w:widowControl w:val="0"/>
        <w:numPr>
          <w:ilvl w:val="0"/>
          <w:numId w:val="0"/>
        </w:numPr>
        <w:jc w:val="both"/>
        <w:rPr>
          <w:rFonts w:hint="eastAsia"/>
        </w:rPr>
      </w:pPr>
      <w:r>
        <w:rPr>
          <w:rFonts w:hint="eastAsia"/>
        </w:rPr>
        <w:t>第一，偶然事件是指其近因由于其复杂性或隐微性而逃避了我们的观察的事件。</w:t>
      </w:r>
    </w:p>
    <w:p w14:paraId="79B56A49">
      <w:pPr>
        <w:widowControl w:val="0"/>
        <w:numPr>
          <w:ilvl w:val="0"/>
          <w:numId w:val="0"/>
        </w:numPr>
        <w:jc w:val="both"/>
        <w:rPr>
          <w:rFonts w:hint="eastAsia"/>
        </w:rPr>
      </w:pPr>
    </w:p>
    <w:p w14:paraId="1F5D3A76">
      <w:pPr>
        <w:widowControl w:val="0"/>
        <w:numPr>
          <w:ilvl w:val="0"/>
          <w:numId w:val="0"/>
        </w:numPr>
        <w:jc w:val="both"/>
        <w:rPr>
          <w:rFonts w:hint="eastAsia"/>
        </w:rPr>
      </w:pPr>
      <w:r>
        <w:rPr>
          <w:rFonts w:hint="eastAsia"/>
        </w:rPr>
        <w:t>Every such event, however, as the falling of a leaf, is linked with the general system of things, both by its antecedents and its consequences.</w:t>
      </w:r>
    </w:p>
    <w:p w14:paraId="0E016714">
      <w:pPr>
        <w:widowControl w:val="0"/>
        <w:numPr>
          <w:ilvl w:val="0"/>
          <w:numId w:val="0"/>
        </w:numPr>
        <w:jc w:val="both"/>
        <w:rPr>
          <w:rFonts w:hint="eastAsia"/>
        </w:rPr>
      </w:pPr>
      <w:r>
        <w:rPr>
          <w:rFonts w:hint="eastAsia"/>
        </w:rPr>
        <w:t>然而，每一个这样的事件，例如一片叶子的落下，都通过其前因和后果与事物的总体系联系在一起。</w:t>
      </w:r>
    </w:p>
    <w:p w14:paraId="7D7B5B55">
      <w:pPr>
        <w:widowControl w:val="0"/>
        <w:numPr>
          <w:ilvl w:val="0"/>
          <w:numId w:val="0"/>
        </w:numPr>
        <w:jc w:val="both"/>
        <w:rPr>
          <w:rFonts w:hint="eastAsia"/>
        </w:rPr>
      </w:pPr>
    </w:p>
    <w:p w14:paraId="3FF529F0">
      <w:pPr>
        <w:widowControl w:val="0"/>
        <w:numPr>
          <w:ilvl w:val="0"/>
          <w:numId w:val="0"/>
        </w:numPr>
        <w:jc w:val="both"/>
        <w:rPr>
          <w:rFonts w:hint="eastAsia"/>
        </w:rPr>
      </w:pPr>
      <w:r>
        <w:rPr>
          <w:rFonts w:hint="eastAsia"/>
        </w:rPr>
        <w:t>2nd. Scripture affirms the fact.—Exodus 21:13; Psalm 75:6, 7; Job 5:6; Proverbs 16:33.</w:t>
      </w:r>
    </w:p>
    <w:p w14:paraId="18310CE1">
      <w:pPr>
        <w:widowControl w:val="0"/>
        <w:numPr>
          <w:ilvl w:val="0"/>
          <w:numId w:val="0"/>
        </w:numPr>
        <w:jc w:val="both"/>
        <w:rPr>
          <w:rFonts w:hint="eastAsia"/>
        </w:rPr>
      </w:pPr>
      <w:r>
        <w:rPr>
          <w:rFonts w:hint="eastAsia"/>
        </w:rPr>
        <w:t>第二，圣经肯定了这一事实。——出埃及记 21:13；诗篇 75:6, 7；约伯记 5:6；箴言 16:33。</w:t>
      </w:r>
    </w:p>
    <w:p w14:paraId="0670B80D">
      <w:pPr>
        <w:widowControl w:val="0"/>
        <w:numPr>
          <w:ilvl w:val="0"/>
          <w:numId w:val="0"/>
        </w:numPr>
        <w:jc w:val="both"/>
        <w:rPr>
          <w:rFonts w:hint="eastAsia"/>
        </w:rPr>
      </w:pPr>
    </w:p>
    <w:p w14:paraId="3A8960BD">
      <w:pPr>
        <w:widowControl w:val="0"/>
        <w:numPr>
          <w:ilvl w:val="0"/>
          <w:numId w:val="0"/>
        </w:numPr>
        <w:jc w:val="both"/>
        <w:rPr>
          <w:rFonts w:hint="eastAsia"/>
        </w:rPr>
      </w:pPr>
      <w:r>
        <w:rPr>
          <w:rFonts w:hint="eastAsia"/>
        </w:rPr>
        <w:t>20.What distinction has been made between a general and a special providence, and what is the true view of the subject?</w:t>
      </w:r>
    </w:p>
    <w:p w14:paraId="1060D991">
      <w:pPr>
        <w:widowControl w:val="0"/>
        <w:numPr>
          <w:ilvl w:val="0"/>
          <w:numId w:val="0"/>
        </w:numPr>
        <w:jc w:val="both"/>
        <w:rPr>
          <w:rFonts w:hint="eastAsia"/>
        </w:rPr>
      </w:pPr>
      <w:r>
        <w:rPr>
          <w:rFonts w:hint="eastAsia"/>
        </w:rPr>
        <w:t>20.在普遍护理和特殊护理之间作了什么区分？关于这个主题的正确观点是什么？</w:t>
      </w:r>
    </w:p>
    <w:p w14:paraId="5B9ACEC1">
      <w:pPr>
        <w:widowControl w:val="0"/>
        <w:numPr>
          <w:ilvl w:val="0"/>
          <w:numId w:val="0"/>
        </w:numPr>
        <w:jc w:val="both"/>
        <w:rPr>
          <w:rFonts w:hint="eastAsia"/>
        </w:rPr>
      </w:pPr>
    </w:p>
    <w:p w14:paraId="605A9B98">
      <w:pPr>
        <w:widowControl w:val="0"/>
        <w:numPr>
          <w:ilvl w:val="0"/>
          <w:numId w:val="0"/>
        </w:numPr>
        <w:jc w:val="both"/>
        <w:rPr>
          <w:rFonts w:hint="eastAsia"/>
        </w:rPr>
      </w:pPr>
      <w:r>
        <w:rPr>
          <w:rFonts w:hint="eastAsia"/>
        </w:rPr>
        <w:t>Many men admit that God exercises a general superintending Providence over affairs, controlling the general current, and determining great and important events, while they regard it superstitious and derogatory to the sublime dignity and greatness of God to conceive of him as interesting himself in every trivial detail.</w:t>
      </w:r>
    </w:p>
    <w:p w14:paraId="566AF3B1">
      <w:pPr>
        <w:widowControl w:val="0"/>
        <w:numPr>
          <w:ilvl w:val="0"/>
          <w:numId w:val="0"/>
        </w:numPr>
        <w:jc w:val="both"/>
        <w:rPr>
          <w:rFonts w:hint="eastAsia"/>
        </w:rPr>
      </w:pPr>
      <w:r>
        <w:rPr>
          <w:rFonts w:hint="eastAsia"/>
        </w:rPr>
        <w:t>许多人承认上帝对事务行使一种普遍的监管护理，控制着总的潮流，并决定着重大事件；但他们认为，设想祂会关心每一个琐碎的细节是迷信的，并且有损于上帝崇高的尊严和伟大。</w:t>
      </w:r>
    </w:p>
    <w:p w14:paraId="2570E87A">
      <w:pPr>
        <w:widowControl w:val="0"/>
        <w:numPr>
          <w:ilvl w:val="0"/>
          <w:numId w:val="0"/>
        </w:numPr>
        <w:jc w:val="both"/>
        <w:rPr>
          <w:rFonts w:hint="eastAsia"/>
        </w:rPr>
      </w:pPr>
    </w:p>
    <w:p w14:paraId="2C83773F">
      <w:pPr>
        <w:widowControl w:val="0"/>
        <w:numPr>
          <w:ilvl w:val="0"/>
          <w:numId w:val="0"/>
        </w:numPr>
        <w:jc w:val="both"/>
        <w:rPr>
          <w:rFonts w:hint="eastAsia"/>
        </w:rPr>
      </w:pPr>
      <w:r>
        <w:rPr>
          <w:rFonts w:hint="eastAsia"/>
        </w:rPr>
        <w:t>Many who do not clearly understand themselves feel and practically judge of all events in their relation to divine Providence in like manner.</w:t>
      </w:r>
    </w:p>
    <w:p w14:paraId="49C2DD2C">
      <w:pPr>
        <w:widowControl w:val="0"/>
        <w:numPr>
          <w:ilvl w:val="0"/>
          <w:numId w:val="0"/>
        </w:numPr>
        <w:jc w:val="both"/>
        <w:rPr>
          <w:rFonts w:hint="eastAsia"/>
        </w:rPr>
      </w:pPr>
      <w:r>
        <w:rPr>
          <w:rFonts w:hint="eastAsia"/>
        </w:rPr>
        <w:t>许多不清楚了解自己的人，在他们与神圣护理的关系中，也以类似的方式感受和实际判断所有事件。</w:t>
      </w:r>
    </w:p>
    <w:p w14:paraId="0698CDAE">
      <w:pPr>
        <w:widowControl w:val="0"/>
        <w:numPr>
          <w:ilvl w:val="0"/>
          <w:numId w:val="0"/>
        </w:numPr>
        <w:jc w:val="both"/>
        <w:rPr>
          <w:rFonts w:hint="eastAsia"/>
        </w:rPr>
      </w:pPr>
    </w:p>
    <w:p w14:paraId="6E19BACC">
      <w:pPr>
        <w:widowControl w:val="0"/>
        <w:numPr>
          <w:ilvl w:val="0"/>
          <w:numId w:val="0"/>
        </w:numPr>
        <w:jc w:val="both"/>
        <w:rPr>
          <w:rFonts w:hint="eastAsia"/>
        </w:rPr>
      </w:pPr>
      <w:r>
        <w:rPr>
          <w:rFonts w:hint="eastAsia"/>
        </w:rPr>
        <w:t>But this whole mode of conception and feeling springs from a very low anthropomorphic view of God’s attributes and manner of action, as if there could be with the absolute Cause and the infinite Ruler the same difference between little things and great things as there is with us;</w:t>
      </w:r>
    </w:p>
    <w:p w14:paraId="12633F9D">
      <w:pPr>
        <w:widowControl w:val="0"/>
        <w:numPr>
          <w:ilvl w:val="0"/>
          <w:numId w:val="0"/>
        </w:numPr>
        <w:jc w:val="both"/>
        <w:rPr>
          <w:rFonts w:hint="eastAsia"/>
        </w:rPr>
      </w:pPr>
      <w:r>
        <w:rPr>
          <w:rFonts w:hint="eastAsia"/>
        </w:rPr>
        <w:t>但是，这种整个观念和感觉模式源于对上帝属性和行为方式的一种非常低级的拟人化观点，仿佛对于绝对的因和无限的统治者来说，小事和大事之间也会有像我们一样的区别；</w:t>
      </w:r>
    </w:p>
    <w:p w14:paraId="37AE96DD">
      <w:pPr>
        <w:widowControl w:val="0"/>
        <w:numPr>
          <w:ilvl w:val="0"/>
          <w:numId w:val="0"/>
        </w:numPr>
        <w:jc w:val="both"/>
        <w:rPr>
          <w:rFonts w:hint="eastAsia"/>
        </w:rPr>
      </w:pPr>
    </w:p>
    <w:p w14:paraId="068899AB">
      <w:pPr>
        <w:widowControl w:val="0"/>
        <w:numPr>
          <w:ilvl w:val="0"/>
          <w:numId w:val="0"/>
        </w:numPr>
        <w:jc w:val="both"/>
        <w:rPr>
          <w:rFonts w:hint="eastAsia"/>
        </w:rPr>
      </w:pPr>
      <w:r>
        <w:rPr>
          <w:rFonts w:hint="eastAsia"/>
        </w:rPr>
        <w:t>as if to him, as to us, a multitude of details were more burdensome, or less worthy of attention, than some grand result.</w:t>
      </w:r>
    </w:p>
    <w:p w14:paraId="1DD6EB50">
      <w:pPr>
        <w:widowControl w:val="0"/>
        <w:numPr>
          <w:ilvl w:val="0"/>
          <w:numId w:val="0"/>
        </w:numPr>
        <w:jc w:val="both"/>
        <w:rPr>
          <w:rFonts w:hint="eastAsia"/>
        </w:rPr>
      </w:pPr>
      <w:r>
        <w:rPr>
          <w:rFonts w:hint="eastAsia"/>
        </w:rPr>
        <w:t>仿佛对祂来说，像对我们一样，许多细节比一些宏伟的结果更麻烦，或更不值得注意。</w:t>
      </w:r>
    </w:p>
    <w:p w14:paraId="57AD7E5C">
      <w:pPr>
        <w:widowControl w:val="0"/>
        <w:numPr>
          <w:ilvl w:val="0"/>
          <w:numId w:val="0"/>
        </w:numPr>
        <w:jc w:val="both"/>
        <w:rPr>
          <w:rFonts w:hint="eastAsia"/>
        </w:rPr>
      </w:pPr>
    </w:p>
    <w:p w14:paraId="38FD703B">
      <w:pPr>
        <w:widowControl w:val="0"/>
        <w:numPr>
          <w:ilvl w:val="0"/>
          <w:numId w:val="0"/>
        </w:numPr>
        <w:jc w:val="both"/>
        <w:rPr>
          <w:rFonts w:hint="eastAsia"/>
        </w:rPr>
      </w:pPr>
      <w:r>
        <w:rPr>
          <w:rFonts w:hint="eastAsia"/>
        </w:rPr>
        <w:t>A general and a special Providence cannot be two different modes of divine operation.</w:t>
      </w:r>
    </w:p>
    <w:p w14:paraId="0F6F4AAE">
      <w:pPr>
        <w:widowControl w:val="0"/>
        <w:numPr>
          <w:ilvl w:val="0"/>
          <w:numId w:val="0"/>
        </w:numPr>
        <w:jc w:val="both"/>
        <w:rPr>
          <w:rFonts w:hint="eastAsia"/>
        </w:rPr>
      </w:pPr>
      <w:r>
        <w:rPr>
          <w:rFonts w:hint="eastAsia"/>
        </w:rPr>
        <w:t>普遍护理和特殊护理不可能是两种不同的神圣运作模式。</w:t>
      </w:r>
    </w:p>
    <w:p w14:paraId="0CB3E8D1">
      <w:pPr>
        <w:widowControl w:val="0"/>
        <w:numPr>
          <w:ilvl w:val="0"/>
          <w:numId w:val="0"/>
        </w:numPr>
        <w:jc w:val="both"/>
        <w:rPr>
          <w:rFonts w:hint="eastAsia"/>
        </w:rPr>
      </w:pPr>
    </w:p>
    <w:p w14:paraId="200874FC">
      <w:pPr>
        <w:widowControl w:val="0"/>
        <w:numPr>
          <w:ilvl w:val="0"/>
          <w:numId w:val="0"/>
        </w:numPr>
        <w:jc w:val="both"/>
        <w:rPr>
          <w:rFonts w:hint="eastAsia"/>
        </w:rPr>
      </w:pPr>
      <w:r>
        <w:rPr>
          <w:rFonts w:hint="eastAsia"/>
        </w:rPr>
        <w:t>The same providential administration is necessarily at the same time general and special for the same reason, because it reaches without exception equally to every event and creature in the world.</w:t>
      </w:r>
    </w:p>
    <w:p w14:paraId="2F5E1F9B">
      <w:pPr>
        <w:widowControl w:val="0"/>
        <w:numPr>
          <w:ilvl w:val="0"/>
          <w:numId w:val="0"/>
        </w:numPr>
        <w:jc w:val="both"/>
        <w:rPr>
          <w:rFonts w:hint="eastAsia"/>
        </w:rPr>
      </w:pPr>
      <w:r>
        <w:rPr>
          <w:rFonts w:hint="eastAsia"/>
        </w:rPr>
        <w:t>同样的护理管理必然同时是普遍的和特殊的，原因相同，因为它毫无例外地同样触及世界上的每一个事件和每一个受造物。</w:t>
      </w:r>
    </w:p>
    <w:p w14:paraId="32BA75CE">
      <w:pPr>
        <w:widowControl w:val="0"/>
        <w:numPr>
          <w:ilvl w:val="0"/>
          <w:numId w:val="0"/>
        </w:numPr>
        <w:jc w:val="both"/>
        <w:rPr>
          <w:rFonts w:hint="eastAsia"/>
        </w:rPr>
      </w:pPr>
    </w:p>
    <w:p w14:paraId="2862CCF6">
      <w:pPr>
        <w:widowControl w:val="0"/>
        <w:numPr>
          <w:ilvl w:val="0"/>
          <w:numId w:val="0"/>
        </w:numPr>
        <w:jc w:val="both"/>
        <w:rPr>
          <w:rFonts w:hint="eastAsia"/>
        </w:rPr>
      </w:pPr>
      <w:r>
        <w:rPr>
          <w:rFonts w:hint="eastAsia"/>
        </w:rPr>
        <w:t>A General Providence is special because it secures general results by the control of every event, great and small, leading to that result.</w:t>
      </w:r>
    </w:p>
    <w:p w14:paraId="0736DF18">
      <w:pPr>
        <w:widowControl w:val="0"/>
        <w:numPr>
          <w:ilvl w:val="0"/>
          <w:numId w:val="0"/>
        </w:numPr>
        <w:jc w:val="both"/>
        <w:rPr>
          <w:rFonts w:hint="eastAsia"/>
        </w:rPr>
      </w:pPr>
      <w:r>
        <w:rPr>
          <w:rFonts w:hint="eastAsia"/>
        </w:rPr>
        <w:t>普遍护理之所以特殊，是因为它通过控制导致该结果的每一个事件，无论大小，来确保普遍的结果。</w:t>
      </w:r>
    </w:p>
    <w:p w14:paraId="32FDC8EB">
      <w:pPr>
        <w:widowControl w:val="0"/>
        <w:numPr>
          <w:ilvl w:val="0"/>
          <w:numId w:val="0"/>
        </w:numPr>
        <w:jc w:val="both"/>
        <w:rPr>
          <w:rFonts w:hint="eastAsia"/>
        </w:rPr>
      </w:pPr>
    </w:p>
    <w:p w14:paraId="08041716">
      <w:pPr>
        <w:widowControl w:val="0"/>
        <w:numPr>
          <w:ilvl w:val="0"/>
          <w:numId w:val="0"/>
        </w:numPr>
        <w:jc w:val="both"/>
        <w:rPr>
          <w:rFonts w:hint="eastAsia"/>
        </w:rPr>
      </w:pPr>
      <w:r>
        <w:rPr>
          <w:rFonts w:hint="eastAsia"/>
        </w:rPr>
        <w:t>A Special Providence is general because it specially controls all individual beings and actions in the universe.</w:t>
      </w:r>
    </w:p>
    <w:p w14:paraId="51EEB4B7">
      <w:pPr>
        <w:widowControl w:val="0"/>
        <w:numPr>
          <w:ilvl w:val="0"/>
          <w:numId w:val="0"/>
        </w:numPr>
        <w:jc w:val="both"/>
        <w:rPr>
          <w:rFonts w:hint="eastAsia"/>
        </w:rPr>
      </w:pPr>
      <w:r>
        <w:rPr>
          <w:rFonts w:hint="eastAsia"/>
        </w:rPr>
        <w:t>特殊护理之所以普遍，是因为它特别地控制宇宙中所有个别的存在和行为。</w:t>
      </w:r>
    </w:p>
    <w:p w14:paraId="096B83D8">
      <w:pPr>
        <w:widowControl w:val="0"/>
        <w:numPr>
          <w:ilvl w:val="0"/>
          <w:numId w:val="0"/>
        </w:numPr>
        <w:jc w:val="both"/>
        <w:rPr>
          <w:rFonts w:hint="eastAsia"/>
        </w:rPr>
      </w:pPr>
    </w:p>
    <w:p w14:paraId="12828DF7">
      <w:pPr>
        <w:widowControl w:val="0"/>
        <w:numPr>
          <w:ilvl w:val="0"/>
          <w:numId w:val="0"/>
        </w:numPr>
        <w:jc w:val="both"/>
        <w:rPr>
          <w:rFonts w:hint="eastAsia"/>
        </w:rPr>
      </w:pPr>
      <w:r>
        <w:rPr>
          <w:rFonts w:hint="eastAsia"/>
        </w:rPr>
        <w:t>All events are so related together as a concatenated system of causes, and effects, and conditions, that; a general Providence that is not at the same time special is as inconceivable as a whole which has no parts, or as a chain which has no links.</w:t>
      </w:r>
    </w:p>
    <w:p w14:paraId="234CA385">
      <w:pPr>
        <w:widowControl w:val="0"/>
        <w:numPr>
          <w:ilvl w:val="0"/>
          <w:numId w:val="0"/>
        </w:numPr>
        <w:jc w:val="both"/>
        <w:rPr>
          <w:rFonts w:hint="eastAsia"/>
        </w:rPr>
      </w:pPr>
      <w:r>
        <w:rPr>
          <w:rFonts w:hint="eastAsia"/>
        </w:rPr>
        <w:t>所有事件都作为原因、结果和条件的连锁系统如此地联系在一起；因此，一个不同时具有特殊性的普遍护理，就像一个没有部分整体，或一条没有环节的锁链一样不可思议。</w:t>
      </w:r>
    </w:p>
    <w:p w14:paraId="2645DEF0">
      <w:pPr>
        <w:widowControl w:val="0"/>
        <w:numPr>
          <w:ilvl w:val="0"/>
          <w:numId w:val="0"/>
        </w:numPr>
        <w:jc w:val="both"/>
        <w:rPr>
          <w:rFonts w:hint="eastAsia"/>
        </w:rPr>
      </w:pPr>
    </w:p>
    <w:p w14:paraId="1D954EA9">
      <w:pPr>
        <w:widowControl w:val="0"/>
        <w:numPr>
          <w:ilvl w:val="0"/>
          <w:numId w:val="0"/>
        </w:numPr>
        <w:jc w:val="both"/>
        <w:rPr>
          <w:rFonts w:hint="eastAsia"/>
        </w:rPr>
      </w:pPr>
      <w:r>
        <w:rPr>
          <w:rFonts w:hint="eastAsia"/>
        </w:rPr>
        <w:t>21.Prove that the providential government of God extends to the free acts of men.</w:t>
      </w:r>
    </w:p>
    <w:p w14:paraId="6A612470">
      <w:pPr>
        <w:widowControl w:val="0"/>
        <w:numPr>
          <w:ilvl w:val="0"/>
          <w:numId w:val="0"/>
        </w:numPr>
        <w:jc w:val="both"/>
        <w:rPr>
          <w:rFonts w:hint="eastAsia"/>
        </w:rPr>
      </w:pPr>
      <w:r>
        <w:rPr>
          <w:rFonts w:hint="eastAsia"/>
        </w:rPr>
        <w:t>21.证明上帝的护理管治延伸到人的自由行为。</w:t>
      </w:r>
    </w:p>
    <w:p w14:paraId="51F54AAC">
      <w:pPr>
        <w:widowControl w:val="0"/>
        <w:numPr>
          <w:ilvl w:val="0"/>
          <w:numId w:val="0"/>
        </w:numPr>
        <w:jc w:val="both"/>
        <w:rPr>
          <w:rFonts w:hint="eastAsia"/>
        </w:rPr>
      </w:pPr>
    </w:p>
    <w:p w14:paraId="62A92F8A">
      <w:pPr>
        <w:widowControl w:val="0"/>
        <w:numPr>
          <w:ilvl w:val="0"/>
          <w:numId w:val="0"/>
        </w:numPr>
        <w:jc w:val="both"/>
        <w:rPr>
          <w:rFonts w:hint="eastAsia"/>
        </w:rPr>
      </w:pPr>
      <w:r>
        <w:rPr>
          <w:rFonts w:hint="eastAsia"/>
        </w:rPr>
        <w:t>1st. The free actions of men are potent causes influencing the general system of things precisely as all other classes of causes in the world, and consequently, on the principle indicated in the answer to the preceding question, they also must be subject to God, or every form of providence whatever would be impossible for him.</w:t>
      </w:r>
    </w:p>
    <w:p w14:paraId="32250E3C">
      <w:pPr>
        <w:widowControl w:val="0"/>
        <w:numPr>
          <w:ilvl w:val="0"/>
          <w:numId w:val="0"/>
        </w:numPr>
        <w:jc w:val="both"/>
        <w:rPr>
          <w:rFonts w:hint="eastAsia"/>
        </w:rPr>
      </w:pPr>
      <w:r>
        <w:rPr>
          <w:rFonts w:hint="eastAsia"/>
        </w:rPr>
        <w:t>第一，人的自由行为是影响事物总体系的有力原因，与世界上所有其他类别的所有原因完全一样；因此，根据前一个问题答案中指出的原则，它们也必须服从上帝，否则任何形式的护理对祂来说都是不可能的。</w:t>
      </w:r>
    </w:p>
    <w:p w14:paraId="2BB98400">
      <w:pPr>
        <w:widowControl w:val="0"/>
        <w:numPr>
          <w:ilvl w:val="0"/>
          <w:numId w:val="0"/>
        </w:numPr>
        <w:jc w:val="both"/>
        <w:rPr>
          <w:rFonts w:hint="eastAsia"/>
        </w:rPr>
      </w:pPr>
    </w:p>
    <w:p w14:paraId="23F21ED7">
      <w:pPr>
        <w:widowControl w:val="0"/>
        <w:numPr>
          <w:ilvl w:val="0"/>
          <w:numId w:val="0"/>
        </w:numPr>
        <w:jc w:val="both"/>
        <w:rPr>
          <w:rFonts w:hint="eastAsia"/>
        </w:rPr>
      </w:pPr>
      <w:r>
        <w:rPr>
          <w:rFonts w:hint="eastAsia"/>
        </w:rPr>
        <w:t>2nd. It is affirmed in Scripture.—Exodus 12:36; 1 Samuel 24:9–15; Psalm 33:14,15; Proverbs 16:1; 19:21; 20:24; 21:1; Jeremiah 10:23; Philippians 2:13.</w:t>
      </w:r>
    </w:p>
    <w:p w14:paraId="4BFD3759">
      <w:pPr>
        <w:widowControl w:val="0"/>
        <w:numPr>
          <w:ilvl w:val="0"/>
          <w:numId w:val="0"/>
        </w:numPr>
        <w:jc w:val="both"/>
        <w:rPr>
          <w:rFonts w:hint="eastAsia"/>
        </w:rPr>
      </w:pPr>
      <w:r>
        <w:rPr>
          <w:rFonts w:hint="eastAsia"/>
        </w:rPr>
        <w:t>第二，圣经中对此有肯定。——出埃及记 12:36；撒母耳记上 24:9–15；诗篇 33:14,15；箴言 16:1；19:21；20:24；21:1；耶利米书 10:23；腓立比书 2:13。</w:t>
      </w:r>
    </w:p>
    <w:p w14:paraId="7E4DDD18">
      <w:pPr>
        <w:widowControl w:val="0"/>
        <w:numPr>
          <w:ilvl w:val="0"/>
          <w:numId w:val="0"/>
        </w:numPr>
        <w:jc w:val="both"/>
        <w:rPr>
          <w:rFonts w:hint="eastAsia"/>
        </w:rPr>
      </w:pPr>
    </w:p>
    <w:p w14:paraId="3D8617CC">
      <w:pPr>
        <w:widowControl w:val="0"/>
        <w:numPr>
          <w:ilvl w:val="0"/>
          <w:numId w:val="0"/>
        </w:numPr>
        <w:jc w:val="both"/>
        <w:rPr>
          <w:rFonts w:hint="eastAsia"/>
        </w:rPr>
      </w:pPr>
      <w:r>
        <w:rPr>
          <w:rFonts w:hint="eastAsia"/>
        </w:rPr>
        <w:t>22.Show from Scripture that God’s providence is exercised over the sinful acts of men.</w:t>
      </w:r>
    </w:p>
    <w:p w14:paraId="4007FFA1">
      <w:pPr>
        <w:widowControl w:val="0"/>
        <w:numPr>
          <w:ilvl w:val="0"/>
          <w:numId w:val="0"/>
        </w:numPr>
        <w:jc w:val="both"/>
        <w:rPr>
          <w:rFonts w:hint="eastAsia"/>
        </w:rPr>
      </w:pPr>
      <w:r>
        <w:rPr>
          <w:rFonts w:hint="eastAsia"/>
        </w:rPr>
        <w:t>22.从圣经中指出上帝的护理也施行于人的罪恶行为之上。</w:t>
      </w:r>
    </w:p>
    <w:p w14:paraId="1B02FDF2">
      <w:pPr>
        <w:widowControl w:val="0"/>
        <w:numPr>
          <w:ilvl w:val="0"/>
          <w:numId w:val="0"/>
        </w:numPr>
        <w:jc w:val="both"/>
        <w:rPr>
          <w:rFonts w:hint="eastAsia"/>
        </w:rPr>
      </w:pPr>
    </w:p>
    <w:p w14:paraId="1619DE1F">
      <w:pPr>
        <w:widowControl w:val="0"/>
        <w:numPr>
          <w:ilvl w:val="0"/>
          <w:numId w:val="0"/>
        </w:numPr>
        <w:jc w:val="both"/>
        <w:rPr>
          <w:rFonts w:hint="eastAsia"/>
        </w:rPr>
      </w:pPr>
      <w:r>
        <w:rPr>
          <w:rFonts w:hint="eastAsia"/>
        </w:rPr>
        <w:t>2Samuel 16:10; 24:1; Psalm 76:10; Romans 11:32; Acts4:27,28.</w:t>
      </w:r>
    </w:p>
    <w:p w14:paraId="4DC1BAF2">
      <w:pPr>
        <w:widowControl w:val="0"/>
        <w:numPr>
          <w:ilvl w:val="0"/>
          <w:numId w:val="0"/>
        </w:numPr>
        <w:jc w:val="both"/>
        <w:rPr>
          <w:rFonts w:hint="eastAsia"/>
        </w:rPr>
      </w:pPr>
      <w:r>
        <w:rPr>
          <w:rFonts w:hint="eastAsia"/>
        </w:rPr>
        <w:t>撒母耳记下 16:10；24:1；诗篇 76:10；罗马书 11:32；使徒行传 4:27,28。</w:t>
      </w:r>
    </w:p>
    <w:p w14:paraId="397EB60A">
      <w:pPr>
        <w:widowControl w:val="0"/>
        <w:numPr>
          <w:ilvl w:val="0"/>
          <w:numId w:val="0"/>
        </w:numPr>
        <w:jc w:val="both"/>
        <w:rPr>
          <w:rFonts w:hint="eastAsia"/>
        </w:rPr>
      </w:pPr>
    </w:p>
    <w:p w14:paraId="127E93FA">
      <w:pPr>
        <w:widowControl w:val="0"/>
        <w:numPr>
          <w:ilvl w:val="0"/>
          <w:numId w:val="0"/>
        </w:numPr>
        <w:jc w:val="both"/>
        <w:rPr>
          <w:rFonts w:hint="eastAsia"/>
        </w:rPr>
      </w:pPr>
      <w:r>
        <w:rPr>
          <w:rFonts w:hint="eastAsia"/>
        </w:rPr>
        <w:t>23.What do the Scriptures teach as to God’s providential agency in the good acts of men?</w:t>
      </w:r>
    </w:p>
    <w:p w14:paraId="0F80486C">
      <w:pPr>
        <w:widowControl w:val="0"/>
        <w:numPr>
          <w:ilvl w:val="0"/>
          <w:numId w:val="0"/>
        </w:numPr>
        <w:jc w:val="both"/>
        <w:rPr>
          <w:rFonts w:hint="eastAsia"/>
        </w:rPr>
      </w:pPr>
      <w:r>
        <w:rPr>
          <w:rFonts w:hint="eastAsia"/>
        </w:rPr>
        <w:t>23.关于上帝在人行善事上的护理作为，圣经教导了什么？</w:t>
      </w:r>
    </w:p>
    <w:p w14:paraId="791FB2D2">
      <w:pPr>
        <w:widowControl w:val="0"/>
        <w:numPr>
          <w:ilvl w:val="0"/>
          <w:numId w:val="0"/>
        </w:numPr>
        <w:jc w:val="both"/>
        <w:rPr>
          <w:rFonts w:hint="eastAsia"/>
        </w:rPr>
      </w:pPr>
    </w:p>
    <w:p w14:paraId="461865CF">
      <w:pPr>
        <w:widowControl w:val="0"/>
        <w:numPr>
          <w:ilvl w:val="0"/>
          <w:numId w:val="0"/>
        </w:numPr>
        <w:jc w:val="both"/>
        <w:rPr>
          <w:rFonts w:hint="eastAsia"/>
        </w:rPr>
      </w:pPr>
      <w:r>
        <w:rPr>
          <w:rFonts w:hint="eastAsia"/>
        </w:rPr>
        <w:t>The Scriptures attribute all that is good in man to the free grace of God, operating both providentially and spiritually, and influencing alike the body and the soul, and the outward relations of the individual.</w:t>
      </w:r>
    </w:p>
    <w:p w14:paraId="534791C4">
      <w:pPr>
        <w:widowControl w:val="0"/>
        <w:numPr>
          <w:ilvl w:val="0"/>
          <w:numId w:val="0"/>
        </w:numPr>
        <w:jc w:val="both"/>
        <w:rPr>
          <w:rFonts w:hint="eastAsia"/>
        </w:rPr>
      </w:pPr>
      <w:r>
        <w:rPr>
          <w:rFonts w:hint="eastAsia"/>
        </w:rPr>
        <w:t>圣经将人里面一切的美善都归于上帝白白的恩典，这恩典既在护理上也在属灵上运作，同样影响着身体和灵魂，以及个体的外在关系。</w:t>
      </w:r>
    </w:p>
    <w:p w14:paraId="64A339F1">
      <w:pPr>
        <w:widowControl w:val="0"/>
        <w:numPr>
          <w:ilvl w:val="0"/>
          <w:numId w:val="0"/>
        </w:numPr>
        <w:jc w:val="both"/>
        <w:rPr>
          <w:rFonts w:hint="eastAsia"/>
        </w:rPr>
      </w:pPr>
    </w:p>
    <w:p w14:paraId="6984B062">
      <w:pPr>
        <w:widowControl w:val="0"/>
        <w:numPr>
          <w:ilvl w:val="0"/>
          <w:numId w:val="0"/>
        </w:numPr>
        <w:jc w:val="both"/>
        <w:rPr>
          <w:rFonts w:hint="eastAsia"/>
        </w:rPr>
      </w:pPr>
      <w:r>
        <w:rPr>
          <w:rFonts w:hint="eastAsia"/>
        </w:rPr>
        <w:t>—Philippians 2:13, 4:13; 2 Corinthians 12:9,10; Ephesians 2:10; Galatians 5:22–25.</w:t>
      </w:r>
    </w:p>
    <w:p w14:paraId="119F10C3">
      <w:pPr>
        <w:widowControl w:val="0"/>
        <w:numPr>
          <w:ilvl w:val="0"/>
          <w:numId w:val="0"/>
        </w:numPr>
        <w:jc w:val="both"/>
        <w:rPr>
          <w:rFonts w:hint="eastAsia"/>
        </w:rPr>
      </w:pPr>
      <w:r>
        <w:rPr>
          <w:rFonts w:hint="eastAsia"/>
        </w:rPr>
        <w:t>——腓立比书 2:13, 4:13；哥林多后书 12:9,10；以弗所书 2:10；加拉太书 5:22–25。</w:t>
      </w:r>
    </w:p>
    <w:p w14:paraId="249A14EC">
      <w:pPr>
        <w:widowControl w:val="0"/>
        <w:numPr>
          <w:ilvl w:val="0"/>
          <w:numId w:val="0"/>
        </w:numPr>
        <w:jc w:val="both"/>
        <w:rPr>
          <w:rFonts w:hint="eastAsia"/>
        </w:rPr>
      </w:pPr>
    </w:p>
    <w:p w14:paraId="19F49D08">
      <w:pPr>
        <w:widowControl w:val="0"/>
        <w:numPr>
          <w:ilvl w:val="0"/>
          <w:numId w:val="0"/>
        </w:numPr>
        <w:jc w:val="both"/>
        <w:rPr>
          <w:rFonts w:hint="eastAsia"/>
        </w:rPr>
      </w:pPr>
      <w:r>
        <w:rPr>
          <w:rFonts w:hint="eastAsia"/>
        </w:rPr>
        <w:t>It is to be remembered, however, that while a material cause may be analyzed into the mutual interaction of two or more bodies, a human soul acts spontaneously, i.e., originates action.</w:t>
      </w:r>
    </w:p>
    <w:p w14:paraId="152CC413">
      <w:pPr>
        <w:widowControl w:val="0"/>
        <w:numPr>
          <w:ilvl w:val="0"/>
          <w:numId w:val="0"/>
        </w:numPr>
        <w:jc w:val="both"/>
        <w:rPr>
          <w:rFonts w:hint="eastAsia"/>
        </w:rPr>
      </w:pPr>
      <w:r>
        <w:rPr>
          <w:rFonts w:hint="eastAsia"/>
        </w:rPr>
        <w:t>然而，必须记住，虽然物质原因可以分析为两个或多个物体的相互作用，但人的灵魂是自发行动的，即它产生行动。</w:t>
      </w:r>
    </w:p>
    <w:p w14:paraId="79F2A401">
      <w:pPr>
        <w:widowControl w:val="0"/>
        <w:numPr>
          <w:ilvl w:val="0"/>
          <w:numId w:val="0"/>
        </w:numPr>
        <w:jc w:val="both"/>
        <w:rPr>
          <w:rFonts w:hint="eastAsia"/>
        </w:rPr>
      </w:pPr>
    </w:p>
    <w:p w14:paraId="0449A358">
      <w:pPr>
        <w:widowControl w:val="0"/>
        <w:numPr>
          <w:ilvl w:val="0"/>
          <w:numId w:val="0"/>
        </w:numPr>
        <w:jc w:val="both"/>
        <w:rPr>
          <w:rFonts w:hint="eastAsia"/>
        </w:rPr>
      </w:pPr>
      <w:r>
        <w:rPr>
          <w:rFonts w:hint="eastAsia"/>
        </w:rPr>
        <w:t>The soul also, in all its voluntary acts, is determined by its own prevailing dispositions and desires.</w:t>
      </w:r>
    </w:p>
    <w:p w14:paraId="2B465AAE">
      <w:pPr>
        <w:widowControl w:val="0"/>
        <w:numPr>
          <w:ilvl w:val="0"/>
          <w:numId w:val="0"/>
        </w:numPr>
        <w:jc w:val="both"/>
        <w:rPr>
          <w:rFonts w:hint="eastAsia"/>
        </w:rPr>
      </w:pPr>
      <w:r>
        <w:rPr>
          <w:rFonts w:hint="eastAsia"/>
        </w:rPr>
        <w:t>灵魂在其所有自主行为中，也是由其自身主导的性情和欲望所决定的。</w:t>
      </w:r>
    </w:p>
    <w:p w14:paraId="24FF6028">
      <w:pPr>
        <w:widowControl w:val="0"/>
        <w:numPr>
          <w:ilvl w:val="0"/>
          <w:numId w:val="0"/>
        </w:numPr>
        <w:jc w:val="both"/>
        <w:rPr>
          <w:rFonts w:hint="eastAsia"/>
        </w:rPr>
      </w:pPr>
    </w:p>
    <w:p w14:paraId="1E5D49E2">
      <w:pPr>
        <w:widowControl w:val="0"/>
        <w:numPr>
          <w:ilvl w:val="0"/>
          <w:numId w:val="0"/>
        </w:numPr>
        <w:jc w:val="both"/>
        <w:rPr>
          <w:rFonts w:hint="eastAsia"/>
        </w:rPr>
      </w:pPr>
      <w:r>
        <w:rPr>
          <w:rFonts w:hint="eastAsia"/>
        </w:rPr>
        <w:t>When all the good actions of men, therefore, are attributed to God, it is not meant, 1st., that he causes them, or, 2nd. that he determines man to cause them, irrespectively of man’s free will; but it is meant that God so acts upon man from within spiritually, and from without by moral influences, as to induce the free disposition.</w:t>
      </w:r>
    </w:p>
    <w:p w14:paraId="0E9874BF">
      <w:pPr>
        <w:widowControl w:val="0"/>
        <w:numPr>
          <w:ilvl w:val="0"/>
          <w:numId w:val="0"/>
        </w:numPr>
        <w:jc w:val="both"/>
        <w:rPr>
          <w:rFonts w:hint="eastAsia"/>
        </w:rPr>
      </w:pPr>
      <w:r>
        <w:rPr>
          <w:rFonts w:hint="eastAsia"/>
        </w:rPr>
        <w:t>因此，当人的一切善行都归于上帝时，这并非意指，第一，是祂导致了这些善行，或者，第二，是祂决定人去促成这些善行，而不顾人的自由意志；而是意指上帝如此从内在属灵地，并从外在通过道德影响作用于人，以引发出自由的性情。</w:t>
      </w:r>
    </w:p>
    <w:p w14:paraId="34B4B031">
      <w:pPr>
        <w:widowControl w:val="0"/>
        <w:numPr>
          <w:ilvl w:val="0"/>
          <w:numId w:val="0"/>
        </w:numPr>
        <w:jc w:val="both"/>
        <w:rPr>
          <w:rFonts w:hint="eastAsia"/>
        </w:rPr>
      </w:pPr>
    </w:p>
    <w:p w14:paraId="0A2874AF">
      <w:pPr>
        <w:widowControl w:val="0"/>
        <w:numPr>
          <w:ilvl w:val="0"/>
          <w:numId w:val="0"/>
        </w:numPr>
        <w:jc w:val="both"/>
        <w:rPr>
          <w:rFonts w:hint="eastAsia"/>
        </w:rPr>
      </w:pPr>
      <w:r>
        <w:rPr>
          <w:rFonts w:hint="eastAsia"/>
        </w:rPr>
        <w:t>He works in us first to will, and then to do his good pleasure.</w:t>
      </w:r>
    </w:p>
    <w:p w14:paraId="1178B65F">
      <w:pPr>
        <w:widowControl w:val="0"/>
        <w:numPr>
          <w:ilvl w:val="0"/>
          <w:numId w:val="0"/>
        </w:numPr>
        <w:jc w:val="both"/>
        <w:rPr>
          <w:rFonts w:hint="eastAsia"/>
        </w:rPr>
      </w:pPr>
      <w:r>
        <w:rPr>
          <w:rFonts w:hint="eastAsia"/>
        </w:rPr>
        <w:t>祂在我们里面先运行，使我们立志，然后行出祂的美意。</w:t>
      </w:r>
    </w:p>
    <w:p w14:paraId="772CE913">
      <w:pPr>
        <w:widowControl w:val="0"/>
        <w:numPr>
          <w:ilvl w:val="0"/>
          <w:numId w:val="0"/>
        </w:numPr>
        <w:jc w:val="both"/>
        <w:rPr>
          <w:rFonts w:hint="eastAsia"/>
        </w:rPr>
      </w:pPr>
    </w:p>
    <w:p w14:paraId="3E33FADF">
      <w:pPr>
        <w:widowControl w:val="0"/>
        <w:numPr>
          <w:ilvl w:val="0"/>
          <w:numId w:val="0"/>
        </w:numPr>
        <w:jc w:val="both"/>
        <w:rPr>
          <w:rFonts w:hint="eastAsia"/>
        </w:rPr>
      </w:pPr>
      <w:r>
        <w:rPr>
          <w:rFonts w:hint="eastAsia"/>
        </w:rPr>
        <w:t>24.What do the Scriptures teach as to the relation of Providence to the sinful acts of men?</w:t>
      </w:r>
    </w:p>
    <w:p w14:paraId="7FAC2335">
      <w:pPr>
        <w:widowControl w:val="0"/>
        <w:numPr>
          <w:ilvl w:val="0"/>
          <w:numId w:val="0"/>
        </w:numPr>
        <w:jc w:val="both"/>
        <w:rPr>
          <w:rFonts w:hint="eastAsia"/>
        </w:rPr>
      </w:pPr>
      <w:r>
        <w:rPr>
          <w:rFonts w:hint="eastAsia"/>
        </w:rPr>
        <w:t>24.关于护理与人的罪恶行为的关系，圣经教导了什么？</w:t>
      </w:r>
    </w:p>
    <w:p w14:paraId="187B58B7">
      <w:pPr>
        <w:widowControl w:val="0"/>
        <w:numPr>
          <w:ilvl w:val="0"/>
          <w:numId w:val="0"/>
        </w:numPr>
        <w:jc w:val="both"/>
        <w:rPr>
          <w:rFonts w:hint="eastAsia"/>
        </w:rPr>
      </w:pPr>
    </w:p>
    <w:p w14:paraId="7672D5C4">
      <w:pPr>
        <w:widowControl w:val="0"/>
        <w:numPr>
          <w:ilvl w:val="0"/>
          <w:numId w:val="0"/>
        </w:numPr>
        <w:jc w:val="both"/>
        <w:rPr>
          <w:rFonts w:hint="eastAsia"/>
        </w:rPr>
      </w:pPr>
      <w:r>
        <w:rPr>
          <w:rFonts w:hint="eastAsia"/>
        </w:rPr>
        <w:t>The Scriptures teach—</w:t>
      </w:r>
    </w:p>
    <w:p w14:paraId="5E535155">
      <w:pPr>
        <w:widowControl w:val="0"/>
        <w:numPr>
          <w:ilvl w:val="0"/>
          <w:numId w:val="0"/>
        </w:numPr>
        <w:jc w:val="both"/>
        <w:rPr>
          <w:rFonts w:hint="eastAsia"/>
        </w:rPr>
      </w:pPr>
      <w:r>
        <w:rPr>
          <w:rFonts w:hint="eastAsia"/>
        </w:rPr>
        <w:t>圣经教导——</w:t>
      </w:r>
    </w:p>
    <w:p w14:paraId="339C1926">
      <w:pPr>
        <w:widowControl w:val="0"/>
        <w:numPr>
          <w:ilvl w:val="0"/>
          <w:numId w:val="0"/>
        </w:numPr>
        <w:jc w:val="both"/>
        <w:rPr>
          <w:rFonts w:hint="eastAsia"/>
        </w:rPr>
      </w:pPr>
    </w:p>
    <w:p w14:paraId="66A72E95">
      <w:pPr>
        <w:widowControl w:val="0"/>
        <w:numPr>
          <w:ilvl w:val="0"/>
          <w:numId w:val="0"/>
        </w:numPr>
        <w:jc w:val="both"/>
        <w:rPr>
          <w:rFonts w:hint="eastAsia"/>
        </w:rPr>
      </w:pPr>
      <w:r>
        <w:rPr>
          <w:rFonts w:hint="eastAsia"/>
        </w:rPr>
        <w:t>1st. The sinful acts of men are in such a sense under the divine control that they occur only by his permission and according to his purpose.—1 Chronicles 1:4–14; Genesis 45:5 and 50:20.</w:t>
      </w:r>
    </w:p>
    <w:p w14:paraId="2F723F59">
      <w:pPr>
        <w:widowControl w:val="0"/>
        <w:numPr>
          <w:ilvl w:val="0"/>
          <w:numId w:val="0"/>
        </w:numPr>
        <w:jc w:val="both"/>
        <w:rPr>
          <w:rFonts w:hint="eastAsia"/>
        </w:rPr>
      </w:pPr>
      <w:r>
        <w:rPr>
          <w:rFonts w:hint="eastAsia"/>
        </w:rPr>
        <w:t>第一，人的罪恶行为在某种意义上处于神的掌管之下，它们只在祂的允许下并按照祂的目的发生。——历代志上1:4–14；创世记45:5和50:20。</w:t>
      </w:r>
    </w:p>
    <w:p w14:paraId="5DF5BB40">
      <w:pPr>
        <w:widowControl w:val="0"/>
        <w:numPr>
          <w:ilvl w:val="0"/>
          <w:numId w:val="0"/>
        </w:numPr>
        <w:jc w:val="both"/>
        <w:rPr>
          <w:rFonts w:hint="eastAsia"/>
        </w:rPr>
      </w:pPr>
    </w:p>
    <w:p w14:paraId="1D26B751">
      <w:pPr>
        <w:widowControl w:val="0"/>
        <w:numPr>
          <w:ilvl w:val="0"/>
          <w:numId w:val="0"/>
        </w:numPr>
        <w:jc w:val="both"/>
        <w:rPr>
          <w:rFonts w:hint="eastAsia"/>
        </w:rPr>
      </w:pPr>
      <w:r>
        <w:rPr>
          <w:rFonts w:hint="eastAsia"/>
        </w:rPr>
        <w:t>Compare 1 Samuel 6:6 and Exodus 7:13 and 14:17; Isaiah 66:4; 2 Thessalonians 2:11; Acts 4:27,28; 2:23; 3:18.</w:t>
      </w:r>
    </w:p>
    <w:p w14:paraId="617DBAE8">
      <w:pPr>
        <w:widowControl w:val="0"/>
        <w:numPr>
          <w:ilvl w:val="0"/>
          <w:numId w:val="0"/>
        </w:numPr>
        <w:jc w:val="both"/>
        <w:rPr>
          <w:rFonts w:hint="eastAsia"/>
        </w:rPr>
      </w:pPr>
      <w:r>
        <w:rPr>
          <w:rFonts w:hint="eastAsia"/>
        </w:rPr>
        <w:t>比较撒母耳记上6:6和出埃及记7:13及14:17；以赛亚书66:4；帖撒罗尼迦后书2:11；使徒行传4:27,28；2:23；3:18。</w:t>
      </w:r>
    </w:p>
    <w:p w14:paraId="5765B4DD">
      <w:pPr>
        <w:widowControl w:val="0"/>
        <w:numPr>
          <w:ilvl w:val="0"/>
          <w:numId w:val="0"/>
        </w:numPr>
        <w:jc w:val="both"/>
        <w:rPr>
          <w:rFonts w:hint="eastAsia"/>
        </w:rPr>
      </w:pPr>
    </w:p>
    <w:p w14:paraId="6DDCA782">
      <w:pPr>
        <w:widowControl w:val="0"/>
        <w:numPr>
          <w:ilvl w:val="0"/>
          <w:numId w:val="0"/>
        </w:numPr>
        <w:jc w:val="both"/>
        <w:rPr>
          <w:rFonts w:hint="eastAsia"/>
        </w:rPr>
      </w:pPr>
      <w:r>
        <w:rPr>
          <w:rFonts w:hint="eastAsia"/>
        </w:rPr>
        <w:t>2nd. He restrains and controls sin.—Psalm 76:10; Genesis 1:20; Isaiah 10:15.</w:t>
      </w:r>
    </w:p>
    <w:p w14:paraId="31953002">
      <w:pPr>
        <w:widowControl w:val="0"/>
        <w:numPr>
          <w:ilvl w:val="0"/>
          <w:numId w:val="0"/>
        </w:numPr>
        <w:jc w:val="both"/>
        <w:rPr>
          <w:rFonts w:hint="eastAsia"/>
        </w:rPr>
      </w:pPr>
      <w:r>
        <w:rPr>
          <w:rFonts w:hint="eastAsia"/>
        </w:rPr>
        <w:t>第二，祂约束和控制罪。——诗篇 76:10；创世记 1:20；以赛亚书 10:15。</w:t>
      </w:r>
    </w:p>
    <w:p w14:paraId="508B9F19">
      <w:pPr>
        <w:widowControl w:val="0"/>
        <w:numPr>
          <w:ilvl w:val="0"/>
          <w:numId w:val="0"/>
        </w:numPr>
        <w:jc w:val="both"/>
        <w:rPr>
          <w:rFonts w:hint="eastAsia"/>
        </w:rPr>
      </w:pPr>
    </w:p>
    <w:p w14:paraId="727919A8">
      <w:pPr>
        <w:widowControl w:val="0"/>
        <w:numPr>
          <w:ilvl w:val="0"/>
          <w:numId w:val="0"/>
        </w:numPr>
        <w:jc w:val="both"/>
        <w:rPr>
          <w:rFonts w:hint="eastAsia"/>
        </w:rPr>
      </w:pPr>
      <w:r>
        <w:rPr>
          <w:rFonts w:hint="eastAsia"/>
        </w:rPr>
        <w:t>3rd. He overrules it for good.—Genesis 1:20; Acts 3:13.</w:t>
      </w:r>
    </w:p>
    <w:p w14:paraId="7518FBB0">
      <w:pPr>
        <w:widowControl w:val="0"/>
        <w:numPr>
          <w:ilvl w:val="0"/>
          <w:numId w:val="0"/>
        </w:numPr>
        <w:jc w:val="both"/>
        <w:rPr>
          <w:rFonts w:hint="eastAsia"/>
        </w:rPr>
      </w:pPr>
      <w:r>
        <w:rPr>
          <w:rFonts w:hint="eastAsia"/>
        </w:rPr>
        <w:t>第三，祂使其转变为善。——创世记 1:20；使徒行传 3:13。</w:t>
      </w:r>
    </w:p>
    <w:p w14:paraId="5484AEE6">
      <w:pPr>
        <w:widowControl w:val="0"/>
        <w:numPr>
          <w:ilvl w:val="0"/>
          <w:numId w:val="0"/>
        </w:numPr>
        <w:jc w:val="both"/>
        <w:rPr>
          <w:rFonts w:hint="eastAsia"/>
        </w:rPr>
      </w:pPr>
    </w:p>
    <w:p w14:paraId="08074949">
      <w:pPr>
        <w:widowControl w:val="0"/>
        <w:numPr>
          <w:ilvl w:val="0"/>
          <w:numId w:val="0"/>
        </w:numPr>
        <w:jc w:val="both"/>
        <w:rPr>
          <w:rFonts w:hint="eastAsia"/>
        </w:rPr>
      </w:pPr>
      <w:r>
        <w:rPr>
          <w:rFonts w:hint="eastAsia"/>
        </w:rPr>
        <w:t>4th. God neither causes sin, nor approves it, he only permits, directs, restrains, limits, and overrules it.</w:t>
      </w:r>
    </w:p>
    <w:p w14:paraId="756805D6">
      <w:pPr>
        <w:widowControl w:val="0"/>
        <w:numPr>
          <w:ilvl w:val="0"/>
          <w:numId w:val="0"/>
        </w:numPr>
        <w:jc w:val="both"/>
        <w:rPr>
          <w:rFonts w:hint="eastAsia"/>
        </w:rPr>
      </w:pPr>
      <w:r>
        <w:rPr>
          <w:rFonts w:hint="eastAsia"/>
        </w:rPr>
        <w:t>第四，上帝既不导致罪，也不赞同罪；祂只是允许、引导、约束、限制和驾驭罪。</w:t>
      </w:r>
    </w:p>
    <w:p w14:paraId="3E816860">
      <w:pPr>
        <w:widowControl w:val="0"/>
        <w:numPr>
          <w:ilvl w:val="0"/>
          <w:numId w:val="0"/>
        </w:numPr>
        <w:jc w:val="both"/>
        <w:rPr>
          <w:rFonts w:hint="eastAsia"/>
        </w:rPr>
      </w:pPr>
    </w:p>
    <w:p w14:paraId="2817FB2B">
      <w:pPr>
        <w:widowControl w:val="0"/>
        <w:numPr>
          <w:ilvl w:val="0"/>
          <w:numId w:val="0"/>
        </w:numPr>
        <w:jc w:val="both"/>
        <w:rPr>
          <w:rFonts w:hint="eastAsia"/>
        </w:rPr>
      </w:pPr>
      <w:r>
        <w:rPr>
          <w:rFonts w:hint="eastAsia"/>
        </w:rPr>
        <w:t>Man, the free agent, is the sole responsible and guilty cause of his own sin.</w:t>
      </w:r>
    </w:p>
    <w:p w14:paraId="624CD826">
      <w:pPr>
        <w:widowControl w:val="0"/>
        <w:numPr>
          <w:ilvl w:val="0"/>
          <w:numId w:val="0"/>
        </w:numPr>
        <w:jc w:val="both"/>
        <w:rPr>
          <w:rFonts w:hint="eastAsia"/>
        </w:rPr>
      </w:pPr>
      <w:r>
        <w:rPr>
          <w:rFonts w:hint="eastAsia"/>
        </w:rPr>
        <w:t>人，作为自由的行动者，是他自己罪的唯一负责任和有罪的原因。</w:t>
      </w:r>
    </w:p>
    <w:p w14:paraId="6881D61B">
      <w:pPr>
        <w:widowControl w:val="0"/>
        <w:numPr>
          <w:ilvl w:val="0"/>
          <w:numId w:val="0"/>
        </w:numPr>
        <w:jc w:val="both"/>
        <w:rPr>
          <w:rFonts w:hint="eastAsia"/>
        </w:rPr>
      </w:pPr>
    </w:p>
    <w:p w14:paraId="3E6FF10B">
      <w:pPr>
        <w:widowControl w:val="0"/>
        <w:numPr>
          <w:ilvl w:val="0"/>
          <w:numId w:val="0"/>
        </w:numPr>
        <w:jc w:val="both"/>
        <w:rPr>
          <w:rFonts w:hint="eastAsia"/>
        </w:rPr>
      </w:pPr>
      <w:r>
        <w:rPr>
          <w:rFonts w:hint="eastAsia"/>
        </w:rPr>
        <w:t>Turretin sets forth the testimony of Scripture upon this subject thus—</w:t>
      </w:r>
    </w:p>
    <w:p w14:paraId="27B92A2D">
      <w:pPr>
        <w:widowControl w:val="0"/>
        <w:numPr>
          <w:ilvl w:val="0"/>
          <w:numId w:val="0"/>
        </w:numPr>
        <w:jc w:val="both"/>
        <w:rPr>
          <w:rFonts w:hint="eastAsia"/>
        </w:rPr>
      </w:pPr>
      <w:r>
        <w:rPr>
          <w:rFonts w:hint="eastAsia"/>
        </w:rPr>
        <w:t>图雷丁如此陈述圣经关于此主题的见证——</w:t>
      </w:r>
    </w:p>
    <w:p w14:paraId="5DDEDA67">
      <w:pPr>
        <w:widowControl w:val="0"/>
        <w:numPr>
          <w:ilvl w:val="0"/>
          <w:numId w:val="0"/>
        </w:numPr>
        <w:jc w:val="both"/>
        <w:rPr>
          <w:rFonts w:hint="eastAsia"/>
        </w:rPr>
      </w:pPr>
    </w:p>
    <w:p w14:paraId="24521C18">
      <w:pPr>
        <w:widowControl w:val="0"/>
        <w:numPr>
          <w:ilvl w:val="0"/>
          <w:numId w:val="0"/>
        </w:numPr>
        <w:jc w:val="both"/>
        <w:rPr>
          <w:rFonts w:hint="eastAsia"/>
        </w:rPr>
      </w:pPr>
      <w:r>
        <w:rPr>
          <w:rFonts w:hint="eastAsia"/>
        </w:rPr>
        <w:t>1st. As to the beginning of the sin, (1) God freely permits it.</w:t>
      </w:r>
    </w:p>
    <w:p w14:paraId="4923DB22">
      <w:pPr>
        <w:widowControl w:val="0"/>
        <w:numPr>
          <w:ilvl w:val="0"/>
          <w:numId w:val="0"/>
        </w:numPr>
        <w:jc w:val="both"/>
        <w:rPr>
          <w:rFonts w:hint="eastAsia"/>
        </w:rPr>
      </w:pPr>
      <w:r>
        <w:rPr>
          <w:rFonts w:hint="eastAsia"/>
        </w:rPr>
        <w:t>第一，关于罪的开端，（1）上帝自由地允许它。</w:t>
      </w:r>
    </w:p>
    <w:p w14:paraId="4A9A66BE">
      <w:pPr>
        <w:widowControl w:val="0"/>
        <w:numPr>
          <w:ilvl w:val="0"/>
          <w:numId w:val="0"/>
        </w:numPr>
        <w:jc w:val="both"/>
        <w:rPr>
          <w:rFonts w:hint="eastAsia"/>
        </w:rPr>
      </w:pPr>
    </w:p>
    <w:p w14:paraId="20B614BC">
      <w:pPr>
        <w:widowControl w:val="0"/>
        <w:numPr>
          <w:ilvl w:val="0"/>
          <w:numId w:val="0"/>
        </w:numPr>
        <w:jc w:val="both"/>
        <w:rPr>
          <w:rFonts w:hint="eastAsia"/>
        </w:rPr>
      </w:pPr>
      <w:r>
        <w:rPr>
          <w:rFonts w:hint="eastAsia"/>
        </w:rPr>
        <w:t>But this permission is neither moral, i.e. , while permitting it physically, he never approves it; nor merely negative, i.e., he does not simply concur in the result, but he positively determines that bad men shall be permitted for wise and holy ends to act according to their bad natures.—Acts 14:16; Psalm 81:12.</w:t>
      </w:r>
    </w:p>
    <w:p w14:paraId="64DF0BF3">
      <w:pPr>
        <w:widowControl w:val="0"/>
        <w:numPr>
          <w:ilvl w:val="0"/>
          <w:numId w:val="0"/>
        </w:numPr>
        <w:jc w:val="both"/>
        <w:rPr>
          <w:rFonts w:hint="eastAsia"/>
        </w:rPr>
      </w:pPr>
      <w:r>
        <w:rPr>
          <w:rFonts w:hint="eastAsia"/>
        </w:rPr>
        <w:t>但这种允许既非道德上的，即虽然在物质上允许，祂从不赞同；也非仅仅消极的，即祂并非仅仅同意结果，而是祂积极地决定，为了智慧和圣洁的目的，恶人将被允许按照他们邪恶的本性行事。——使徒行传14:16；诗篇81:12。</w:t>
      </w:r>
    </w:p>
    <w:p w14:paraId="7356FEBB">
      <w:pPr>
        <w:widowControl w:val="0"/>
        <w:numPr>
          <w:ilvl w:val="0"/>
          <w:numId w:val="0"/>
        </w:numPr>
        <w:jc w:val="both"/>
        <w:rPr>
          <w:rFonts w:hint="eastAsia"/>
        </w:rPr>
      </w:pPr>
    </w:p>
    <w:p w14:paraId="07BDD35E">
      <w:pPr>
        <w:widowControl w:val="0"/>
        <w:numPr>
          <w:ilvl w:val="0"/>
          <w:numId w:val="0"/>
        </w:numPr>
        <w:jc w:val="both"/>
        <w:rPr>
          <w:rFonts w:hint="eastAsia"/>
        </w:rPr>
      </w:pPr>
      <w:r>
        <w:rPr>
          <w:rFonts w:hint="eastAsia"/>
        </w:rPr>
        <w:t>(2) He deserts those who sin, either by withdrawing grace abused, or by withholding additional grace.</w:t>
      </w:r>
    </w:p>
    <w:p w14:paraId="2637F788">
      <w:pPr>
        <w:widowControl w:val="0"/>
        <w:numPr>
          <w:ilvl w:val="0"/>
          <w:numId w:val="0"/>
        </w:numPr>
        <w:jc w:val="both"/>
        <w:rPr>
          <w:rFonts w:hint="eastAsia"/>
        </w:rPr>
      </w:pPr>
      <w:r>
        <w:rPr>
          <w:rFonts w:hint="eastAsia"/>
        </w:rPr>
        <w:t>（2）祂离弃那些犯罪的人，要么是收回被滥用的恩典，要么是扣留额外的恩典。</w:t>
      </w:r>
    </w:p>
    <w:p w14:paraId="5F8CA3AD">
      <w:pPr>
        <w:widowControl w:val="0"/>
        <w:numPr>
          <w:ilvl w:val="0"/>
          <w:numId w:val="0"/>
        </w:numPr>
        <w:jc w:val="both"/>
        <w:rPr>
          <w:rFonts w:hint="eastAsia"/>
        </w:rPr>
      </w:pPr>
    </w:p>
    <w:p w14:paraId="6B0EE9CC">
      <w:pPr>
        <w:widowControl w:val="0"/>
        <w:numPr>
          <w:ilvl w:val="0"/>
          <w:numId w:val="0"/>
        </w:numPr>
        <w:jc w:val="both"/>
        <w:rPr>
          <w:rFonts w:hint="eastAsia"/>
        </w:rPr>
      </w:pPr>
      <w:r>
        <w:rPr>
          <w:rFonts w:hint="eastAsia"/>
        </w:rPr>
        <w:t>This desertion may be either (a) partial, to prove man’s heart (2 Chronicles 32:31), or (b) for correction, or (c) penal (Jeremiah 7:29; Romans 1:24–26).</w:t>
      </w:r>
    </w:p>
    <w:p w14:paraId="4C3ABA37">
      <w:pPr>
        <w:widowControl w:val="0"/>
        <w:numPr>
          <w:ilvl w:val="0"/>
          <w:numId w:val="0"/>
        </w:numPr>
        <w:jc w:val="both"/>
        <w:rPr>
          <w:rFonts w:hint="eastAsia"/>
        </w:rPr>
      </w:pPr>
      <w:r>
        <w:rPr>
          <w:rFonts w:hint="eastAsia"/>
        </w:rPr>
        <w:t>这种离弃可以是（a）部分的，为要试验人心（历代志下32:31），或（b）为要管教，或（c）刑罚性的（耶利米书7:29；罗马书1:24–26）。</w:t>
      </w:r>
    </w:p>
    <w:p w14:paraId="7C6678E6">
      <w:pPr>
        <w:widowControl w:val="0"/>
        <w:numPr>
          <w:ilvl w:val="0"/>
          <w:numId w:val="0"/>
        </w:numPr>
        <w:jc w:val="both"/>
        <w:rPr>
          <w:rFonts w:hint="eastAsia"/>
        </w:rPr>
      </w:pPr>
    </w:p>
    <w:p w14:paraId="4E1F3EF4">
      <w:pPr>
        <w:widowControl w:val="0"/>
        <w:numPr>
          <w:ilvl w:val="0"/>
          <w:numId w:val="0"/>
        </w:numPr>
        <w:jc w:val="both"/>
        <w:rPr>
          <w:rFonts w:hint="eastAsia"/>
        </w:rPr>
      </w:pPr>
      <w:r>
        <w:rPr>
          <w:rFonts w:hint="eastAsia"/>
        </w:rPr>
        <w:t>(3) God so orders providential circumstances that the inherent wickedness of men takes the particular course of action he has determined to permit (Acts 2:23; 3:18).</w:t>
      </w:r>
    </w:p>
    <w:p w14:paraId="253488C4">
      <w:pPr>
        <w:widowControl w:val="0"/>
        <w:numPr>
          <w:ilvl w:val="0"/>
          <w:numId w:val="0"/>
        </w:numPr>
        <w:jc w:val="both"/>
        <w:rPr>
          <w:rFonts w:hint="eastAsia"/>
        </w:rPr>
      </w:pPr>
      <w:r>
        <w:rPr>
          <w:rFonts w:hint="eastAsia"/>
        </w:rPr>
        <w:t>（3）上帝如此安排护理的环境，以致人固有的邪恶会采取祂已决定允许的特定行动方针（使徒行传2:23；3:18）。</w:t>
      </w:r>
    </w:p>
    <w:p w14:paraId="46469D59">
      <w:pPr>
        <w:widowControl w:val="0"/>
        <w:numPr>
          <w:ilvl w:val="0"/>
          <w:numId w:val="0"/>
        </w:numPr>
        <w:jc w:val="both"/>
        <w:rPr>
          <w:rFonts w:hint="eastAsia"/>
        </w:rPr>
      </w:pPr>
    </w:p>
    <w:p w14:paraId="6AD90CC9">
      <w:pPr>
        <w:widowControl w:val="0"/>
        <w:numPr>
          <w:ilvl w:val="0"/>
          <w:numId w:val="0"/>
        </w:numPr>
        <w:jc w:val="both"/>
        <w:rPr>
          <w:rFonts w:hint="eastAsia"/>
        </w:rPr>
      </w:pPr>
      <w:r>
        <w:rPr>
          <w:rFonts w:hint="eastAsia"/>
        </w:rPr>
        <w:t>(4) God delivers men to Satan, (a) as a tempter (2 Thessalonians 2:9–11), (b) as a torturer (1 Corinthians 5:5).</w:t>
      </w:r>
    </w:p>
    <w:p w14:paraId="248B285B">
      <w:pPr>
        <w:widowControl w:val="0"/>
        <w:numPr>
          <w:ilvl w:val="0"/>
          <w:numId w:val="0"/>
        </w:numPr>
        <w:jc w:val="both"/>
        <w:rPr>
          <w:rFonts w:hint="eastAsia"/>
        </w:rPr>
      </w:pPr>
      <w:r>
        <w:rPr>
          <w:rFonts w:hint="eastAsia"/>
        </w:rPr>
        <w:t>（4）上帝将人交给撒旦，（a）作为试探者（帖撒罗尼迦后书2:9–11），（b）作为折磨者（哥林多前书5:5）。</w:t>
      </w:r>
    </w:p>
    <w:p w14:paraId="51ACA96E">
      <w:pPr>
        <w:widowControl w:val="0"/>
        <w:numPr>
          <w:ilvl w:val="0"/>
          <w:numId w:val="0"/>
        </w:numPr>
        <w:jc w:val="both"/>
        <w:rPr>
          <w:rFonts w:hint="eastAsia"/>
        </w:rPr>
      </w:pPr>
    </w:p>
    <w:p w14:paraId="4774E1B5">
      <w:pPr>
        <w:widowControl w:val="0"/>
        <w:numPr>
          <w:ilvl w:val="0"/>
          <w:numId w:val="0"/>
        </w:numPr>
        <w:jc w:val="both"/>
        <w:rPr>
          <w:rFonts w:hint="eastAsia"/>
        </w:rPr>
      </w:pPr>
      <w:r>
        <w:rPr>
          <w:rFonts w:hint="eastAsia"/>
        </w:rPr>
        <w:t>2nd. As to the progress of the sin, God restrains it as to its intensity and its duration, and as to its influence upon others.</w:t>
      </w:r>
    </w:p>
    <w:p w14:paraId="44A223E1">
      <w:pPr>
        <w:widowControl w:val="0"/>
        <w:numPr>
          <w:ilvl w:val="0"/>
          <w:numId w:val="0"/>
        </w:numPr>
        <w:jc w:val="both"/>
        <w:rPr>
          <w:rFonts w:hint="eastAsia"/>
        </w:rPr>
      </w:pPr>
      <w:r>
        <w:rPr>
          <w:rFonts w:hint="eastAsia"/>
        </w:rPr>
        <w:t>第二，关于罪的进展，上帝在罪的强度、持续时间以及对他人影响方面加以约束。</w:t>
      </w:r>
    </w:p>
    <w:p w14:paraId="65B890DF">
      <w:pPr>
        <w:widowControl w:val="0"/>
        <w:numPr>
          <w:ilvl w:val="0"/>
          <w:numId w:val="0"/>
        </w:numPr>
        <w:jc w:val="both"/>
        <w:rPr>
          <w:rFonts w:hint="eastAsia"/>
        </w:rPr>
      </w:pPr>
    </w:p>
    <w:p w14:paraId="343091C3">
      <w:pPr>
        <w:widowControl w:val="0"/>
        <w:numPr>
          <w:ilvl w:val="0"/>
          <w:numId w:val="0"/>
        </w:numPr>
        <w:jc w:val="both"/>
        <w:rPr>
          <w:rFonts w:hint="eastAsia"/>
        </w:rPr>
      </w:pPr>
      <w:r>
        <w:rPr>
          <w:rFonts w:hint="eastAsia"/>
        </w:rPr>
        <w:t>This he effects both by internal influences upon the heart, and by the control of external circumstances.—Psalm 76:10.</w:t>
      </w:r>
    </w:p>
    <w:p w14:paraId="0001CDA9">
      <w:pPr>
        <w:widowControl w:val="0"/>
        <w:numPr>
          <w:ilvl w:val="0"/>
          <w:numId w:val="0"/>
        </w:numPr>
        <w:jc w:val="both"/>
        <w:rPr>
          <w:rFonts w:hint="eastAsia"/>
        </w:rPr>
      </w:pPr>
      <w:r>
        <w:rPr>
          <w:rFonts w:hint="eastAsia"/>
        </w:rPr>
        <w:t>祂通过对内心的内在影响，以及通过对外部环境的控制来实现这一点。——诗篇76:10。</w:t>
      </w:r>
    </w:p>
    <w:p w14:paraId="02715818">
      <w:pPr>
        <w:widowControl w:val="0"/>
        <w:numPr>
          <w:ilvl w:val="0"/>
          <w:numId w:val="0"/>
        </w:numPr>
        <w:jc w:val="both"/>
        <w:rPr>
          <w:rFonts w:hint="eastAsia"/>
        </w:rPr>
      </w:pPr>
    </w:p>
    <w:p w14:paraId="44CFF5AD">
      <w:pPr>
        <w:widowControl w:val="0"/>
        <w:numPr>
          <w:ilvl w:val="0"/>
          <w:numId w:val="0"/>
        </w:numPr>
        <w:jc w:val="both"/>
        <w:rPr>
          <w:rFonts w:hint="eastAsia"/>
        </w:rPr>
      </w:pPr>
      <w:r>
        <w:rPr>
          <w:rFonts w:hint="eastAsia"/>
        </w:rPr>
        <w:t>3rd. As to the end or result of the sin, God uniformly overrules it and directs it for good.—Genesis 50:20; Job 1:12; 2:6–10; Acts 3:13; 4:27,28.</w:t>
      </w:r>
    </w:p>
    <w:p w14:paraId="7D7ECE90">
      <w:pPr>
        <w:widowControl w:val="0"/>
        <w:numPr>
          <w:ilvl w:val="0"/>
          <w:numId w:val="0"/>
        </w:numPr>
        <w:jc w:val="both"/>
        <w:rPr>
          <w:rFonts w:hint="eastAsia"/>
        </w:rPr>
      </w:pPr>
      <w:r>
        <w:rPr>
          <w:rFonts w:hint="eastAsia"/>
        </w:rPr>
        <w:t>第三，至于罪的结局或结果，上帝一致地将其转回并引导向善。——创世记50:20；约伯记1:12；2:6–10；使徒行传3:13；4:27,28。</w:t>
      </w:r>
    </w:p>
    <w:p w14:paraId="4DD48EE1">
      <w:pPr>
        <w:widowControl w:val="0"/>
        <w:numPr>
          <w:ilvl w:val="0"/>
          <w:numId w:val="0"/>
        </w:numPr>
        <w:jc w:val="both"/>
        <w:rPr>
          <w:rFonts w:hint="eastAsia"/>
        </w:rPr>
      </w:pPr>
    </w:p>
    <w:p w14:paraId="09841414">
      <w:pPr>
        <w:widowControl w:val="0"/>
        <w:numPr>
          <w:ilvl w:val="0"/>
          <w:numId w:val="0"/>
        </w:numPr>
        <w:jc w:val="both"/>
        <w:rPr>
          <w:rFonts w:hint="eastAsia"/>
        </w:rPr>
      </w:pPr>
      <w:r>
        <w:rPr>
          <w:rFonts w:hint="eastAsia"/>
        </w:rPr>
        <w:t>25.What are the THREE general classes in which all theories as to God’s Providential Government may be embraced?</w:t>
      </w:r>
    </w:p>
    <w:p w14:paraId="3B457F1C">
      <w:pPr>
        <w:widowControl w:val="0"/>
        <w:numPr>
          <w:ilvl w:val="0"/>
          <w:numId w:val="0"/>
        </w:numPr>
        <w:jc w:val="both"/>
        <w:rPr>
          <w:rFonts w:hint="eastAsia"/>
        </w:rPr>
      </w:pPr>
      <w:r>
        <w:rPr>
          <w:rFonts w:hint="eastAsia"/>
        </w:rPr>
        <w:t>25.关于上帝护理之管治的所有理论可以归入哪三个主要类别？</w:t>
      </w:r>
    </w:p>
    <w:p w14:paraId="29758BBB">
      <w:pPr>
        <w:widowControl w:val="0"/>
        <w:numPr>
          <w:ilvl w:val="0"/>
          <w:numId w:val="0"/>
        </w:numPr>
        <w:jc w:val="both"/>
        <w:rPr>
          <w:rFonts w:hint="eastAsia"/>
        </w:rPr>
      </w:pPr>
    </w:p>
    <w:p w14:paraId="7E682BC2">
      <w:pPr>
        <w:widowControl w:val="0"/>
        <w:numPr>
          <w:ilvl w:val="0"/>
          <w:numId w:val="0"/>
        </w:numPr>
        <w:jc w:val="both"/>
        <w:rPr>
          <w:rFonts w:hint="eastAsia"/>
        </w:rPr>
      </w:pPr>
      <w:r>
        <w:rPr>
          <w:rFonts w:hint="eastAsia"/>
        </w:rPr>
        <w:t>1st. Those views which remove God from all present active agency in the creation, and assert the entire independence of second causes.</w:t>
      </w:r>
    </w:p>
    <w:p w14:paraId="1DC884A4">
      <w:pPr>
        <w:widowControl w:val="0"/>
        <w:numPr>
          <w:ilvl w:val="0"/>
          <w:numId w:val="0"/>
        </w:numPr>
        <w:jc w:val="both"/>
        <w:rPr>
          <w:rFonts w:hint="eastAsia"/>
        </w:rPr>
      </w:pPr>
      <w:r>
        <w:rPr>
          <w:rFonts w:hint="eastAsia"/>
        </w:rPr>
        <w:t>第一，那些将上帝从创造中一切现时积极作为中移除，并断言第二因完全独立的观点。</w:t>
      </w:r>
    </w:p>
    <w:p w14:paraId="5787A7B0">
      <w:pPr>
        <w:widowControl w:val="0"/>
        <w:numPr>
          <w:ilvl w:val="0"/>
          <w:numId w:val="0"/>
        </w:numPr>
        <w:jc w:val="both"/>
        <w:rPr>
          <w:rFonts w:hint="eastAsia"/>
        </w:rPr>
      </w:pPr>
    </w:p>
    <w:p w14:paraId="2B9A025B">
      <w:pPr>
        <w:widowControl w:val="0"/>
        <w:numPr>
          <w:ilvl w:val="0"/>
          <w:numId w:val="0"/>
        </w:numPr>
        <w:jc w:val="both"/>
        <w:rPr>
          <w:rFonts w:hint="eastAsia"/>
        </w:rPr>
      </w:pPr>
      <w:r>
        <w:rPr>
          <w:rFonts w:hint="eastAsia"/>
        </w:rPr>
        <w:t>2nd. Those theories which more or less explicitly deny the real agency of second causes and make God the only real agent in the universe.</w:t>
      </w:r>
    </w:p>
    <w:p w14:paraId="43C9E34E">
      <w:pPr>
        <w:widowControl w:val="0"/>
        <w:numPr>
          <w:ilvl w:val="0"/>
          <w:numId w:val="0"/>
        </w:numPr>
        <w:jc w:val="both"/>
        <w:rPr>
          <w:rFonts w:hint="eastAsia"/>
        </w:rPr>
      </w:pPr>
      <w:r>
        <w:rPr>
          <w:rFonts w:hint="eastAsia"/>
        </w:rPr>
        <w:t>第二，那些或多或少明确否认第二因真实作为，并使上帝成为宇宙中唯一真实动因的理论。</w:t>
      </w:r>
    </w:p>
    <w:p w14:paraId="5C312F60">
      <w:pPr>
        <w:widowControl w:val="0"/>
        <w:numPr>
          <w:ilvl w:val="0"/>
          <w:numId w:val="0"/>
        </w:numPr>
        <w:jc w:val="both"/>
        <w:rPr>
          <w:rFonts w:hint="eastAsia"/>
        </w:rPr>
      </w:pPr>
    </w:p>
    <w:p w14:paraId="40221FB1">
      <w:pPr>
        <w:widowControl w:val="0"/>
        <w:numPr>
          <w:ilvl w:val="0"/>
          <w:numId w:val="0"/>
        </w:numPr>
        <w:jc w:val="both"/>
        <w:rPr>
          <w:rFonts w:hint="eastAsia"/>
        </w:rPr>
      </w:pPr>
      <w:r>
        <w:rPr>
          <w:rFonts w:hint="eastAsia"/>
        </w:rPr>
        <w:t>3rd. The middle or Christian view, which maintains all the principles on this subject taught in the Scriptures as:The real efficiency of second causes, especially the moral freedom and accountability of man in his acts, and at the same time the universal, efficient control of God, whereby in perfect consistency with the attributes of his own nature, and with the several properties of his creatures, he determines and disposes of all actions and events according to his sovereign purpose.</w:t>
      </w:r>
    </w:p>
    <w:p w14:paraId="24EEE744">
      <w:pPr>
        <w:widowControl w:val="0"/>
        <w:numPr>
          <w:ilvl w:val="0"/>
          <w:numId w:val="0"/>
        </w:numPr>
        <w:jc w:val="both"/>
        <w:rPr>
          <w:rFonts w:hint="eastAsia"/>
        </w:rPr>
      </w:pPr>
      <w:r>
        <w:rPr>
          <w:rFonts w:hint="eastAsia"/>
        </w:rPr>
        <w:t>第三，中间的或基督教的观点，它坚持圣经在此主题上教导的所有原则，如：第二因的真实效力，特别是人在其行为中的道德自由和责任，同时上帝普遍的、有效的掌管，借此祂完全符合祂自己本性的属性，并符合祂受造物的各种特性，按照祂至高的旨意决定和安排一切行为和事件。</w:t>
      </w:r>
    </w:p>
    <w:p w14:paraId="73E161E8">
      <w:pPr>
        <w:widowControl w:val="0"/>
        <w:numPr>
          <w:ilvl w:val="0"/>
          <w:numId w:val="0"/>
        </w:numPr>
        <w:jc w:val="both"/>
        <w:rPr>
          <w:rFonts w:hint="eastAsia"/>
        </w:rPr>
      </w:pPr>
    </w:p>
    <w:p w14:paraId="5B4FA38C">
      <w:pPr>
        <w:widowControl w:val="0"/>
        <w:numPr>
          <w:ilvl w:val="0"/>
          <w:numId w:val="0"/>
        </w:numPr>
        <w:jc w:val="both"/>
        <w:rPr>
          <w:rFonts w:hint="eastAsia"/>
        </w:rPr>
      </w:pPr>
      <w:r>
        <w:rPr>
          <w:rFonts w:hint="eastAsia"/>
        </w:rPr>
        <w:t>26.State the Mechanical Theory of Providence.</w:t>
      </w:r>
    </w:p>
    <w:p w14:paraId="190EFDB1">
      <w:pPr>
        <w:widowControl w:val="0"/>
        <w:numPr>
          <w:ilvl w:val="0"/>
          <w:numId w:val="0"/>
        </w:numPr>
        <w:jc w:val="both"/>
        <w:rPr>
          <w:rFonts w:hint="eastAsia"/>
        </w:rPr>
      </w:pPr>
      <w:r>
        <w:rPr>
          <w:rFonts w:hint="eastAsia"/>
        </w:rPr>
        <w:t>26.陈述护理的机械论。</w:t>
      </w:r>
    </w:p>
    <w:p w14:paraId="590E8E13">
      <w:pPr>
        <w:widowControl w:val="0"/>
        <w:numPr>
          <w:ilvl w:val="0"/>
          <w:numId w:val="0"/>
        </w:numPr>
        <w:jc w:val="both"/>
        <w:rPr>
          <w:rFonts w:hint="eastAsia"/>
        </w:rPr>
      </w:pPr>
    </w:p>
    <w:p w14:paraId="73A65AE9">
      <w:pPr>
        <w:widowControl w:val="0"/>
        <w:numPr>
          <w:ilvl w:val="0"/>
          <w:numId w:val="0"/>
        </w:numPr>
        <w:jc w:val="both"/>
        <w:rPr>
          <w:rFonts w:hint="eastAsia"/>
        </w:rPr>
      </w:pPr>
      <w:r>
        <w:rPr>
          <w:rFonts w:hint="eastAsia"/>
        </w:rPr>
        <w:t>This view supposes that when God created the universe he endowed all the various material and spiritual elements with their respective properties and powers, that he then grouped them in certain combinations and proportions, and so made them subject to certain general laws.</w:t>
      </w:r>
    </w:p>
    <w:p w14:paraId="3F18F4C7">
      <w:pPr>
        <w:widowControl w:val="0"/>
        <w:numPr>
          <w:ilvl w:val="0"/>
          <w:numId w:val="0"/>
        </w:numPr>
        <w:jc w:val="both"/>
        <w:rPr>
          <w:rFonts w:hint="eastAsia"/>
        </w:rPr>
      </w:pPr>
      <w:r>
        <w:rPr>
          <w:rFonts w:hint="eastAsia"/>
        </w:rPr>
        <w:t>这种观点假设，当上帝创造宇宙时，祂赋予了所有各种物质和属灵元素各自的属性和能力；然后祂将它们以某些组合和比例分组，从而使它们服从某些普遍法则。</w:t>
      </w:r>
    </w:p>
    <w:p w14:paraId="23C4A496">
      <w:pPr>
        <w:widowControl w:val="0"/>
        <w:numPr>
          <w:ilvl w:val="0"/>
          <w:numId w:val="0"/>
        </w:numPr>
        <w:jc w:val="both"/>
        <w:rPr>
          <w:rFonts w:hint="eastAsia"/>
        </w:rPr>
      </w:pPr>
    </w:p>
    <w:p w14:paraId="0869C847">
      <w:pPr>
        <w:widowControl w:val="0"/>
        <w:numPr>
          <w:ilvl w:val="0"/>
          <w:numId w:val="0"/>
        </w:numPr>
        <w:jc w:val="both"/>
        <w:rPr>
          <w:rFonts w:hint="eastAsia"/>
        </w:rPr>
      </w:pPr>
      <w:r>
        <w:rPr>
          <w:rFonts w:hint="eastAsia"/>
        </w:rPr>
        <w:t>The world is thus a machine, which the maker has so calculated that it works out of itself all his purposes.</w:t>
      </w:r>
    </w:p>
    <w:p w14:paraId="6BAD3B70">
      <w:pPr>
        <w:widowControl w:val="0"/>
        <w:numPr>
          <w:ilvl w:val="0"/>
          <w:numId w:val="0"/>
        </w:numPr>
        <w:jc w:val="both"/>
        <w:rPr>
          <w:rFonts w:hint="eastAsia"/>
        </w:rPr>
      </w:pPr>
      <w:r>
        <w:rPr>
          <w:rFonts w:hint="eastAsia"/>
        </w:rPr>
        <w:t>因此，世界是一台机器，制造者已经如此计算过，以致它能自行实现祂所有的目的。</w:t>
      </w:r>
    </w:p>
    <w:p w14:paraId="1520646C">
      <w:pPr>
        <w:widowControl w:val="0"/>
        <w:numPr>
          <w:ilvl w:val="0"/>
          <w:numId w:val="0"/>
        </w:numPr>
        <w:jc w:val="both"/>
        <w:rPr>
          <w:rFonts w:hint="eastAsia"/>
        </w:rPr>
      </w:pPr>
    </w:p>
    <w:p w14:paraId="42444495">
      <w:pPr>
        <w:widowControl w:val="0"/>
        <w:numPr>
          <w:ilvl w:val="0"/>
          <w:numId w:val="0"/>
        </w:numPr>
        <w:jc w:val="both"/>
        <w:rPr>
          <w:rFonts w:hint="eastAsia"/>
        </w:rPr>
      </w:pPr>
      <w:r>
        <w:rPr>
          <w:rFonts w:hint="eastAsia"/>
        </w:rPr>
        <w:t>Having wound it up he leaves it to itself.</w:t>
      </w:r>
    </w:p>
    <w:p w14:paraId="35FA27A4">
      <w:pPr>
        <w:widowControl w:val="0"/>
        <w:numPr>
          <w:ilvl w:val="0"/>
          <w:numId w:val="0"/>
        </w:numPr>
        <w:jc w:val="both"/>
        <w:rPr>
          <w:rFonts w:hint="eastAsia"/>
        </w:rPr>
      </w:pPr>
      <w:r>
        <w:rPr>
          <w:rFonts w:hint="eastAsia"/>
        </w:rPr>
        <w:t>上紧发条后，祂就任其自行运转。</w:t>
      </w:r>
    </w:p>
    <w:p w14:paraId="20F39510">
      <w:pPr>
        <w:widowControl w:val="0"/>
        <w:numPr>
          <w:ilvl w:val="0"/>
          <w:numId w:val="0"/>
        </w:numPr>
        <w:jc w:val="both"/>
        <w:rPr>
          <w:rFonts w:hint="eastAsia"/>
        </w:rPr>
      </w:pPr>
    </w:p>
    <w:p w14:paraId="6906203B">
      <w:pPr>
        <w:widowControl w:val="0"/>
        <w:numPr>
          <w:ilvl w:val="0"/>
          <w:numId w:val="0"/>
        </w:numPr>
        <w:jc w:val="both"/>
        <w:rPr>
          <w:rFonts w:hint="eastAsia"/>
        </w:rPr>
      </w:pPr>
      <w:r>
        <w:rPr>
          <w:rFonts w:hint="eastAsia"/>
        </w:rPr>
        <w:t>God is the first cause in the sense of his being the first member in an endless series of causes always flowing on further and further from their source.</w:t>
      </w:r>
    </w:p>
    <w:p w14:paraId="327EADA1">
      <w:pPr>
        <w:widowControl w:val="0"/>
        <w:numPr>
          <w:ilvl w:val="0"/>
          <w:numId w:val="0"/>
        </w:numPr>
        <w:jc w:val="both"/>
        <w:rPr>
          <w:rFonts w:hint="eastAsia"/>
        </w:rPr>
      </w:pPr>
      <w:r>
        <w:rPr>
          <w:rFonts w:hint="eastAsia"/>
        </w:rPr>
        <w:t>上帝是第一因，其意义在于祂是无尽因果系列中的第一个成员，这些因果总是离其源头越来越远地流动。</w:t>
      </w:r>
    </w:p>
    <w:p w14:paraId="31732D06">
      <w:pPr>
        <w:widowControl w:val="0"/>
        <w:numPr>
          <w:ilvl w:val="0"/>
          <w:numId w:val="0"/>
        </w:numPr>
        <w:jc w:val="both"/>
        <w:rPr>
          <w:rFonts w:hint="eastAsia"/>
        </w:rPr>
      </w:pPr>
    </w:p>
    <w:p w14:paraId="6DBBFEC3">
      <w:pPr>
        <w:widowControl w:val="0"/>
        <w:numPr>
          <w:ilvl w:val="0"/>
          <w:numId w:val="0"/>
        </w:numPr>
        <w:jc w:val="both"/>
        <w:rPr>
          <w:rFonts w:hint="eastAsia"/>
        </w:rPr>
      </w:pPr>
      <w:r>
        <w:rPr>
          <w:rFonts w:hint="eastAsia"/>
        </w:rPr>
        <w:t>Some of these philosophers confine this rigid mechanism to the physical world, and regard the free wills of men as an absolutely indeterminate element embraced in the general mechanism of the world.</w:t>
      </w:r>
    </w:p>
    <w:p w14:paraId="48609F52">
      <w:pPr>
        <w:widowControl w:val="0"/>
        <w:numPr>
          <w:ilvl w:val="0"/>
          <w:numId w:val="0"/>
        </w:numPr>
        <w:jc w:val="both"/>
        <w:rPr>
          <w:rFonts w:hint="eastAsia"/>
        </w:rPr>
      </w:pPr>
      <w:r>
        <w:rPr>
          <w:rFonts w:hint="eastAsia"/>
        </w:rPr>
        <w:t>这些哲学家中的一些人将这种僵硬的机械论局限于物质世界，并将人的自由意志视为世界普遍机械论中所包含的一个绝对不确定的因素。</w:t>
      </w:r>
    </w:p>
    <w:p w14:paraId="427BD766">
      <w:pPr>
        <w:widowControl w:val="0"/>
        <w:numPr>
          <w:ilvl w:val="0"/>
          <w:numId w:val="0"/>
        </w:numPr>
        <w:jc w:val="both"/>
        <w:rPr>
          <w:rFonts w:hint="eastAsia"/>
        </w:rPr>
      </w:pPr>
    </w:p>
    <w:p w14:paraId="367EC3FC">
      <w:pPr>
        <w:widowControl w:val="0"/>
        <w:numPr>
          <w:ilvl w:val="0"/>
          <w:numId w:val="0"/>
        </w:numPr>
        <w:jc w:val="both"/>
        <w:rPr>
          <w:rFonts w:hint="eastAsia"/>
        </w:rPr>
      </w:pPr>
      <w:r>
        <w:rPr>
          <w:rFonts w:hint="eastAsia"/>
        </w:rPr>
        <w:t>The majority, however, deny free agency, and regard man as one of the cosmic elements not essentially different from the rest.</w:t>
      </w:r>
    </w:p>
    <w:p w14:paraId="2DDEC57D">
      <w:pPr>
        <w:widowControl w:val="0"/>
        <w:numPr>
          <w:ilvl w:val="0"/>
          <w:numId w:val="0"/>
        </w:numPr>
        <w:jc w:val="both"/>
        <w:rPr>
          <w:rFonts w:hint="eastAsia"/>
        </w:rPr>
      </w:pPr>
      <w:r>
        <w:rPr>
          <w:rFonts w:hint="eastAsia"/>
        </w:rPr>
        <w:t>然而，大多数人否认自由意志，并将人视为宇宙元素之一，与其他元素在本质上没有区别。</w:t>
      </w:r>
    </w:p>
    <w:p w14:paraId="7286912C">
      <w:pPr>
        <w:widowControl w:val="0"/>
        <w:numPr>
          <w:ilvl w:val="0"/>
          <w:numId w:val="0"/>
        </w:numPr>
        <w:jc w:val="both"/>
        <w:rPr>
          <w:rFonts w:hint="eastAsia"/>
        </w:rPr>
      </w:pPr>
    </w:p>
    <w:p w14:paraId="78101818">
      <w:pPr>
        <w:widowControl w:val="0"/>
        <w:numPr>
          <w:ilvl w:val="0"/>
          <w:numId w:val="0"/>
        </w:numPr>
        <w:jc w:val="both"/>
        <w:rPr>
          <w:rFonts w:hint="eastAsia"/>
        </w:rPr>
      </w:pPr>
      <w:r>
        <w:rPr>
          <w:rFonts w:hint="eastAsia"/>
        </w:rPr>
        <w:t>All providential interferences and all miracles therefore would be impossible.</w:t>
      </w:r>
    </w:p>
    <w:p w14:paraId="29680ADC">
      <w:pPr>
        <w:widowControl w:val="0"/>
        <w:numPr>
          <w:ilvl w:val="0"/>
          <w:numId w:val="0"/>
        </w:numPr>
        <w:jc w:val="both"/>
        <w:rPr>
          <w:rFonts w:hint="eastAsia"/>
        </w:rPr>
      </w:pPr>
      <w:r>
        <w:rPr>
          <w:rFonts w:hint="eastAsia"/>
        </w:rPr>
        <w:t>因此，所有护理的干预和所有神迹都是不可能的。</w:t>
      </w:r>
    </w:p>
    <w:p w14:paraId="2987B5FA">
      <w:pPr>
        <w:widowControl w:val="0"/>
        <w:numPr>
          <w:ilvl w:val="0"/>
          <w:numId w:val="0"/>
        </w:numPr>
        <w:jc w:val="both"/>
        <w:rPr>
          <w:rFonts w:hint="eastAsia"/>
        </w:rPr>
      </w:pPr>
    </w:p>
    <w:p w14:paraId="56C7D1D1">
      <w:pPr>
        <w:widowControl w:val="0"/>
        <w:numPr>
          <w:ilvl w:val="0"/>
          <w:numId w:val="0"/>
        </w:numPr>
        <w:jc w:val="both"/>
        <w:rPr>
          <w:rFonts w:hint="eastAsia"/>
        </w:rPr>
      </w:pPr>
      <w:r>
        <w:rPr>
          <w:rFonts w:hint="eastAsia"/>
        </w:rPr>
        <w:t>To suppose any necessity for such interferences would be to suppose some radical defect in God’s work—that either he must have been incapable of precalculating all necessary combinations, or that he was unable to execute a machine that would run of itself.</w:t>
      </w:r>
    </w:p>
    <w:p w14:paraId="0FC97D21">
      <w:pPr>
        <w:widowControl w:val="0"/>
        <w:numPr>
          <w:ilvl w:val="0"/>
          <w:numId w:val="0"/>
        </w:numPr>
        <w:jc w:val="both"/>
        <w:rPr>
          <w:rFonts w:hint="eastAsia"/>
        </w:rPr>
      </w:pPr>
      <w:r>
        <w:rPr>
          <w:rFonts w:hint="eastAsia"/>
        </w:rPr>
        <w:t>假设有任何这种干预的必要性，就等于假设上帝的工作存在某些根本缺陷——要么祂必定无法预先计算所有必要的组合，要么祂无法制造出一台能够自行运转的机器。</w:t>
      </w:r>
    </w:p>
    <w:p w14:paraId="5217A784">
      <w:pPr>
        <w:widowControl w:val="0"/>
        <w:numPr>
          <w:ilvl w:val="0"/>
          <w:numId w:val="0"/>
        </w:numPr>
        <w:jc w:val="both"/>
        <w:rPr>
          <w:rFonts w:hint="eastAsia"/>
        </w:rPr>
      </w:pPr>
    </w:p>
    <w:p w14:paraId="552B196A">
      <w:pPr>
        <w:widowControl w:val="0"/>
        <w:numPr>
          <w:ilvl w:val="0"/>
          <w:numId w:val="0"/>
        </w:numPr>
        <w:jc w:val="both"/>
        <w:rPr>
          <w:rFonts w:hint="eastAsia"/>
        </w:rPr>
      </w:pPr>
      <w:r>
        <w:rPr>
          <w:rFonts w:hint="eastAsia"/>
        </w:rPr>
        <w:t>Prof. Baden Powel says, "It is derogatory to the idea of infinite power and wisdom to suppose an order of things so imperfectly established that it must be occasionally interrupted and violated."</w:t>
      </w:r>
    </w:p>
    <w:p w14:paraId="56D45307">
      <w:pPr>
        <w:widowControl w:val="0"/>
        <w:numPr>
          <w:ilvl w:val="0"/>
          <w:numId w:val="0"/>
        </w:numPr>
        <w:jc w:val="both"/>
        <w:rPr>
          <w:rFonts w:hint="eastAsia"/>
        </w:rPr>
      </w:pPr>
      <w:r>
        <w:rPr>
          <w:rFonts w:hint="eastAsia"/>
        </w:rPr>
        <w:t>贝登·鲍威尔教授说：“假设一个如此不完善地建立起来以致必须偶尔被打断和违背的事物秩序，这有损于无限能力和智慧的观念。”</w:t>
      </w:r>
    </w:p>
    <w:p w14:paraId="5284189D">
      <w:pPr>
        <w:widowControl w:val="0"/>
        <w:numPr>
          <w:ilvl w:val="0"/>
          <w:numId w:val="0"/>
        </w:numPr>
        <w:jc w:val="both"/>
        <w:rPr>
          <w:rFonts w:hint="eastAsia"/>
        </w:rPr>
      </w:pPr>
    </w:p>
    <w:p w14:paraId="54F35D34">
      <w:pPr>
        <w:widowControl w:val="0"/>
        <w:numPr>
          <w:ilvl w:val="0"/>
          <w:numId w:val="0"/>
        </w:numPr>
        <w:jc w:val="both"/>
        <w:rPr>
          <w:rFonts w:hint="eastAsia"/>
        </w:rPr>
      </w:pPr>
      <w:r>
        <w:rPr>
          <w:rFonts w:hint="eastAsia"/>
        </w:rPr>
        <w:t>And Theodore Parker says, "Men have Albeit precarious make–shifts; the Infinite has no tricks, no subterfuges—not a whim in God, and so not a miracle in nature."</w:t>
      </w:r>
    </w:p>
    <w:p w14:paraId="6B54E0B0">
      <w:pPr>
        <w:widowControl w:val="0"/>
        <w:numPr>
          <w:ilvl w:val="0"/>
          <w:numId w:val="0"/>
        </w:numPr>
        <w:jc w:val="both"/>
        <w:rPr>
          <w:rFonts w:hint="eastAsia"/>
        </w:rPr>
      </w:pPr>
      <w:r>
        <w:rPr>
          <w:rFonts w:hint="eastAsia"/>
        </w:rPr>
        <w:t>西奥多·帕克说：“人有虽然不稳定的权宜之计；无限者没有诡计，没有托辞——上帝没有奇想，因此自然界也没有神迹。”</w:t>
      </w:r>
    </w:p>
    <w:p w14:paraId="2ABFDB84">
      <w:pPr>
        <w:widowControl w:val="0"/>
        <w:numPr>
          <w:ilvl w:val="0"/>
          <w:numId w:val="0"/>
        </w:numPr>
        <w:jc w:val="both"/>
        <w:rPr>
          <w:rFonts w:hint="eastAsia"/>
        </w:rPr>
      </w:pPr>
    </w:p>
    <w:p w14:paraId="7AC6D025">
      <w:pPr>
        <w:widowControl w:val="0"/>
        <w:numPr>
          <w:ilvl w:val="0"/>
          <w:numId w:val="0"/>
        </w:numPr>
        <w:jc w:val="both"/>
        <w:rPr>
          <w:rFonts w:hint="eastAsia"/>
        </w:rPr>
      </w:pPr>
      <w:r>
        <w:rPr>
          <w:rFonts w:hint="eastAsia"/>
        </w:rPr>
        <w:t>27.Expose the fallacy of that view.</w:t>
      </w:r>
    </w:p>
    <w:p w14:paraId="4F4EC219">
      <w:pPr>
        <w:widowControl w:val="0"/>
        <w:numPr>
          <w:ilvl w:val="0"/>
          <w:numId w:val="0"/>
        </w:numPr>
        <w:jc w:val="both"/>
        <w:rPr>
          <w:rFonts w:hint="eastAsia"/>
        </w:rPr>
      </w:pPr>
      <w:r>
        <w:rPr>
          <w:rFonts w:hint="eastAsia"/>
        </w:rPr>
        <w:t>27.揭露那种观点的谬误。</w:t>
      </w:r>
    </w:p>
    <w:p w14:paraId="210549A8">
      <w:pPr>
        <w:widowControl w:val="0"/>
        <w:numPr>
          <w:ilvl w:val="0"/>
          <w:numId w:val="0"/>
        </w:numPr>
        <w:jc w:val="both"/>
        <w:rPr>
          <w:rFonts w:hint="eastAsia"/>
        </w:rPr>
      </w:pPr>
    </w:p>
    <w:p w14:paraId="02B8CFC3">
      <w:pPr>
        <w:widowControl w:val="0"/>
        <w:numPr>
          <w:ilvl w:val="0"/>
          <w:numId w:val="0"/>
        </w:numPr>
        <w:jc w:val="both"/>
        <w:rPr>
          <w:rFonts w:hint="eastAsia"/>
        </w:rPr>
      </w:pPr>
      <w:r>
        <w:rPr>
          <w:rFonts w:hint="eastAsia"/>
        </w:rPr>
        <w:t>1st. It is opposed to the plain teaching of God’s word as set forth under Questions 15–24.</w:t>
      </w:r>
    </w:p>
    <w:p w14:paraId="5EC76E31">
      <w:pPr>
        <w:widowControl w:val="0"/>
        <w:numPr>
          <w:ilvl w:val="0"/>
          <w:numId w:val="0"/>
        </w:numPr>
        <w:jc w:val="both"/>
        <w:rPr>
          <w:rFonts w:hint="eastAsia"/>
        </w:rPr>
      </w:pPr>
      <w:r>
        <w:rPr>
          <w:rFonts w:hint="eastAsia"/>
        </w:rPr>
        <w:t>第一，它与问题15-24中所阐述的上帝话语的明确教导相悖。</w:t>
      </w:r>
    </w:p>
    <w:p w14:paraId="647CE649">
      <w:pPr>
        <w:widowControl w:val="0"/>
        <w:numPr>
          <w:ilvl w:val="0"/>
          <w:numId w:val="0"/>
        </w:numPr>
        <w:jc w:val="both"/>
        <w:rPr>
          <w:rFonts w:hint="eastAsia"/>
        </w:rPr>
      </w:pPr>
    </w:p>
    <w:p w14:paraId="4C06DF54">
      <w:pPr>
        <w:widowControl w:val="0"/>
        <w:numPr>
          <w:ilvl w:val="0"/>
          <w:numId w:val="0"/>
        </w:numPr>
        <w:jc w:val="both"/>
        <w:rPr>
          <w:rFonts w:hint="eastAsia"/>
        </w:rPr>
      </w:pPr>
      <w:r>
        <w:rPr>
          <w:rFonts w:hint="eastAsia"/>
        </w:rPr>
        <w:t>2nd. It is essentially irreligious, and materialistic.</w:t>
      </w:r>
    </w:p>
    <w:p w14:paraId="47EEC0BE">
      <w:pPr>
        <w:widowControl w:val="0"/>
        <w:numPr>
          <w:ilvl w:val="0"/>
          <w:numId w:val="0"/>
        </w:numPr>
        <w:jc w:val="both"/>
        <w:rPr>
          <w:rFonts w:hint="eastAsia"/>
        </w:rPr>
      </w:pPr>
      <w:r>
        <w:rPr>
          <w:rFonts w:hint="eastAsia"/>
        </w:rPr>
        <w:t>第二，它本质上是非宗教的，是唯物主义的。</w:t>
      </w:r>
    </w:p>
    <w:p w14:paraId="423937B5">
      <w:pPr>
        <w:widowControl w:val="0"/>
        <w:numPr>
          <w:ilvl w:val="0"/>
          <w:numId w:val="0"/>
        </w:numPr>
        <w:jc w:val="both"/>
        <w:rPr>
          <w:rFonts w:hint="eastAsia"/>
        </w:rPr>
      </w:pPr>
    </w:p>
    <w:p w14:paraId="01051D7C">
      <w:pPr>
        <w:widowControl w:val="0"/>
        <w:numPr>
          <w:ilvl w:val="0"/>
          <w:numId w:val="0"/>
        </w:numPr>
        <w:jc w:val="both"/>
        <w:rPr>
          <w:rFonts w:hint="eastAsia"/>
        </w:rPr>
      </w:pPr>
      <w:r>
        <w:rPr>
          <w:rFonts w:hint="eastAsia"/>
        </w:rPr>
        <w:t>It fails to recognize the education and discipline of free intelligent agents as the great end to which the universe as a system of means is adapted.</w:t>
      </w:r>
    </w:p>
    <w:p w14:paraId="77FE29BA">
      <w:pPr>
        <w:widowControl w:val="0"/>
        <w:numPr>
          <w:ilvl w:val="0"/>
          <w:numId w:val="0"/>
        </w:numPr>
        <w:jc w:val="both"/>
        <w:rPr>
          <w:rFonts w:hint="eastAsia"/>
        </w:rPr>
      </w:pPr>
      <w:r>
        <w:rPr>
          <w:rFonts w:hint="eastAsia"/>
        </w:rPr>
        <w:t>它未能认识到，自由智慧主体的教育和训练是宇宙作为手段系统所要达到的伟大目的。</w:t>
      </w:r>
    </w:p>
    <w:p w14:paraId="1AAB5CDE">
      <w:pPr>
        <w:widowControl w:val="0"/>
        <w:numPr>
          <w:ilvl w:val="0"/>
          <w:numId w:val="0"/>
        </w:numPr>
        <w:jc w:val="both"/>
        <w:rPr>
          <w:rFonts w:hint="eastAsia"/>
        </w:rPr>
      </w:pPr>
    </w:p>
    <w:p w14:paraId="37A3414F">
      <w:pPr>
        <w:widowControl w:val="0"/>
        <w:numPr>
          <w:ilvl w:val="0"/>
          <w:numId w:val="0"/>
        </w:numPr>
        <w:jc w:val="both"/>
        <w:rPr>
          <w:rFonts w:hint="eastAsia"/>
        </w:rPr>
      </w:pPr>
      <w:r>
        <w:rPr>
          <w:rFonts w:hint="eastAsia"/>
        </w:rPr>
        <w:t>It separates the souls of men from God, it makes prayer a mockery, revelation impossible, moral accountability a prejudice, and religion a delusion.</w:t>
      </w:r>
    </w:p>
    <w:p w14:paraId="15F7FE99">
      <w:pPr>
        <w:widowControl w:val="0"/>
        <w:numPr>
          <w:ilvl w:val="0"/>
          <w:numId w:val="0"/>
        </w:numPr>
        <w:jc w:val="both"/>
        <w:rPr>
          <w:rFonts w:hint="eastAsia"/>
        </w:rPr>
      </w:pPr>
      <w:r>
        <w:rPr>
          <w:rFonts w:hint="eastAsia"/>
        </w:rPr>
        <w:t>它将人的灵魂与上帝分离，使祷告成为一种嘲弄，启示不可能，道德责任成为一种偏见，宗教成为一种错觉。</w:t>
      </w:r>
    </w:p>
    <w:p w14:paraId="7AAE58D2">
      <w:pPr>
        <w:widowControl w:val="0"/>
        <w:numPr>
          <w:ilvl w:val="0"/>
          <w:numId w:val="0"/>
        </w:numPr>
        <w:jc w:val="both"/>
        <w:rPr>
          <w:rFonts w:hint="eastAsia"/>
        </w:rPr>
      </w:pPr>
    </w:p>
    <w:p w14:paraId="36D40518">
      <w:pPr>
        <w:widowControl w:val="0"/>
        <w:numPr>
          <w:ilvl w:val="0"/>
          <w:numId w:val="0"/>
        </w:numPr>
        <w:jc w:val="both"/>
        <w:rPr>
          <w:rFonts w:hint="eastAsia"/>
        </w:rPr>
      </w:pPr>
      <w:r>
        <w:rPr>
          <w:rFonts w:hint="eastAsia"/>
        </w:rPr>
        <w:t>3rd. It is based on a miserably shallow anthropomorphic idea of God.</w:t>
      </w:r>
    </w:p>
    <w:p w14:paraId="09EB0109">
      <w:pPr>
        <w:widowControl w:val="0"/>
        <w:numPr>
          <w:ilvl w:val="0"/>
          <w:numId w:val="0"/>
        </w:numPr>
        <w:jc w:val="both"/>
        <w:rPr>
          <w:rFonts w:hint="eastAsia"/>
        </w:rPr>
      </w:pPr>
      <w:r>
        <w:rPr>
          <w:rFonts w:hint="eastAsia"/>
        </w:rPr>
        <w:t>第三，它基于一种可悲的浅薄的对上帝的拟人化观念。</w:t>
      </w:r>
    </w:p>
    <w:p w14:paraId="3CBC8E2B">
      <w:pPr>
        <w:widowControl w:val="0"/>
        <w:numPr>
          <w:ilvl w:val="0"/>
          <w:numId w:val="0"/>
        </w:numPr>
        <w:jc w:val="both"/>
        <w:rPr>
          <w:rFonts w:hint="eastAsia"/>
        </w:rPr>
      </w:pPr>
    </w:p>
    <w:p w14:paraId="0A60CAB2">
      <w:pPr>
        <w:widowControl w:val="0"/>
        <w:numPr>
          <w:ilvl w:val="0"/>
          <w:numId w:val="0"/>
        </w:numPr>
        <w:jc w:val="both"/>
        <w:rPr>
          <w:rFonts w:hint="eastAsia"/>
        </w:rPr>
      </w:pPr>
      <w:r>
        <w:rPr>
          <w:rFonts w:hint="eastAsia"/>
        </w:rPr>
        <w:t>It conceives of the universe simply as a mechanical system of causes, and as sustaining the same relation to God that a human work does to its maker, who is necessarily exterior to his work.</w:t>
      </w:r>
    </w:p>
    <w:p w14:paraId="5CB0C12C">
      <w:pPr>
        <w:widowControl w:val="0"/>
        <w:numPr>
          <w:ilvl w:val="0"/>
          <w:numId w:val="0"/>
        </w:numPr>
        <w:jc w:val="both"/>
        <w:rPr>
          <w:rFonts w:hint="eastAsia"/>
        </w:rPr>
      </w:pPr>
      <w:r>
        <w:rPr>
          <w:rFonts w:hint="eastAsia"/>
        </w:rPr>
        <w:t>它仅仅将宇宙设想为一个机械的因果系统，并认为宇宙与上帝的关系，如同人的作品与其制造者的关系一样，制造者必然外在于其作品。</w:t>
      </w:r>
    </w:p>
    <w:p w14:paraId="7F83BAB6">
      <w:pPr>
        <w:widowControl w:val="0"/>
        <w:numPr>
          <w:ilvl w:val="0"/>
          <w:numId w:val="0"/>
        </w:numPr>
        <w:jc w:val="both"/>
        <w:rPr>
          <w:rFonts w:hint="eastAsia"/>
        </w:rPr>
      </w:pPr>
    </w:p>
    <w:p w14:paraId="63744BF7">
      <w:pPr>
        <w:widowControl w:val="0"/>
        <w:numPr>
          <w:ilvl w:val="0"/>
          <w:numId w:val="0"/>
        </w:numPr>
        <w:jc w:val="both"/>
        <w:rPr>
          <w:rFonts w:hint="eastAsia"/>
        </w:rPr>
      </w:pPr>
      <w:r>
        <w:rPr>
          <w:rFonts w:hint="eastAsia"/>
        </w:rPr>
        <w:t>It utterly fails— 1st.</w:t>
      </w:r>
    </w:p>
    <w:p w14:paraId="2E1AD79F">
      <w:pPr>
        <w:widowControl w:val="0"/>
        <w:numPr>
          <w:ilvl w:val="0"/>
          <w:numId w:val="0"/>
        </w:numPr>
        <w:jc w:val="both"/>
        <w:rPr>
          <w:rFonts w:hint="eastAsia"/>
        </w:rPr>
      </w:pPr>
      <w:r>
        <w:rPr>
          <w:rFonts w:hint="eastAsia"/>
        </w:rPr>
        <w:t>它完全失败了——第一。</w:t>
      </w:r>
    </w:p>
    <w:p w14:paraId="000F6CEE">
      <w:pPr>
        <w:widowControl w:val="0"/>
        <w:numPr>
          <w:ilvl w:val="0"/>
          <w:numId w:val="0"/>
        </w:numPr>
        <w:jc w:val="both"/>
        <w:rPr>
          <w:rFonts w:hint="eastAsia"/>
        </w:rPr>
      </w:pPr>
    </w:p>
    <w:p w14:paraId="10F87E79">
      <w:pPr>
        <w:widowControl w:val="0"/>
        <w:numPr>
          <w:ilvl w:val="0"/>
          <w:numId w:val="0"/>
        </w:numPr>
        <w:jc w:val="both"/>
        <w:rPr>
          <w:rFonts w:hint="eastAsia"/>
        </w:rPr>
      </w:pPr>
      <w:r>
        <w:rPr>
          <w:rFonts w:hint="eastAsia"/>
        </w:rPr>
        <w:t>To apprehend the real indwelling of the Creator in the creation as an omnipresent, ever–active, and controlling spirit, a personal agent making law by working through law for the purpose of accomplishing elected ends.</w:t>
      </w:r>
    </w:p>
    <w:p w14:paraId="18199EB3">
      <w:pPr>
        <w:widowControl w:val="0"/>
        <w:numPr>
          <w:ilvl w:val="0"/>
          <w:numId w:val="0"/>
        </w:numPr>
        <w:jc w:val="both"/>
        <w:rPr>
          <w:rFonts w:hint="eastAsia"/>
        </w:rPr>
      </w:pPr>
      <w:r>
        <w:rPr>
          <w:rFonts w:hint="eastAsia"/>
        </w:rPr>
        <w:t>未能领会造物主作为无所不在、永远活跃和掌管的灵，真正内在于创造物之中，祂是一位位格性的动因，通过律法运作来制定律法，以达到拣选的目的。</w:t>
      </w:r>
    </w:p>
    <w:p w14:paraId="504EB9B8">
      <w:pPr>
        <w:widowControl w:val="0"/>
        <w:numPr>
          <w:ilvl w:val="0"/>
          <w:numId w:val="0"/>
        </w:numPr>
        <w:jc w:val="both"/>
        <w:rPr>
          <w:rFonts w:hint="eastAsia"/>
        </w:rPr>
      </w:pPr>
    </w:p>
    <w:p w14:paraId="7140B415">
      <w:pPr>
        <w:widowControl w:val="0"/>
        <w:numPr>
          <w:ilvl w:val="0"/>
          <w:numId w:val="0"/>
        </w:numPr>
        <w:jc w:val="both"/>
        <w:rPr>
          <w:rFonts w:hint="eastAsia"/>
        </w:rPr>
      </w:pPr>
      <w:r>
        <w:rPr>
          <w:rFonts w:hint="eastAsia"/>
        </w:rPr>
        <w:t>2nd. To apprehend the true nature of the universe in relation to its highest ends as a moral system designed for the instruction and development of free, personal, moral agents, created in the image of God.</w:t>
      </w:r>
    </w:p>
    <w:p w14:paraId="6F0D1BE6">
      <w:pPr>
        <w:widowControl w:val="0"/>
        <w:numPr>
          <w:ilvl w:val="0"/>
          <w:numId w:val="0"/>
        </w:numPr>
        <w:jc w:val="both"/>
        <w:rPr>
          <w:rFonts w:hint="eastAsia"/>
        </w:rPr>
      </w:pPr>
      <w:r>
        <w:rPr>
          <w:rFonts w:hint="eastAsia"/>
        </w:rPr>
        <w:t>第二，未能理解宇宙就其最高目的而言的真正本质，即它是一个道德体系，旨在教导和发展按上帝形象所造的自由、位格、道德的主体。</w:t>
      </w:r>
    </w:p>
    <w:p w14:paraId="268A0BF2">
      <w:pPr>
        <w:widowControl w:val="0"/>
        <w:numPr>
          <w:ilvl w:val="0"/>
          <w:numId w:val="0"/>
        </w:numPr>
        <w:jc w:val="both"/>
        <w:rPr>
          <w:rFonts w:hint="eastAsia"/>
        </w:rPr>
      </w:pPr>
    </w:p>
    <w:p w14:paraId="7067DBBC">
      <w:pPr>
        <w:widowControl w:val="0"/>
        <w:numPr>
          <w:ilvl w:val="0"/>
          <w:numId w:val="0"/>
        </w:numPr>
        <w:jc w:val="both"/>
        <w:rPr>
          <w:rFonts w:hint="eastAsia"/>
        </w:rPr>
      </w:pPr>
      <w:r>
        <w:rPr>
          <w:rFonts w:hint="eastAsia"/>
        </w:rPr>
        <w:t>A system involving an established order of nature, and proceeding in wise adaptation of means to ends, is necessary as a means of communication between the Creator and the intelligent creation, and to accomplish the intellectual and moral education of the latter.</w:t>
      </w:r>
    </w:p>
    <w:p w14:paraId="6139BCCF">
      <w:pPr>
        <w:widowControl w:val="0"/>
        <w:numPr>
          <w:ilvl w:val="0"/>
          <w:numId w:val="0"/>
        </w:numPr>
        <w:jc w:val="both"/>
        <w:rPr>
          <w:rFonts w:hint="eastAsia"/>
        </w:rPr>
      </w:pPr>
      <w:r>
        <w:rPr>
          <w:rFonts w:hint="eastAsia"/>
        </w:rPr>
        <w:t>一个包含既定自然秩序、并以智慧的方式使手段适应目的的系统，是创造主与有智慧的受造物之间沟通的必要手段，也是完成后者智力和道德教育的必要手段。</w:t>
      </w:r>
    </w:p>
    <w:p w14:paraId="2665B6E4">
      <w:pPr>
        <w:widowControl w:val="0"/>
        <w:numPr>
          <w:ilvl w:val="0"/>
          <w:numId w:val="0"/>
        </w:numPr>
        <w:jc w:val="both"/>
        <w:rPr>
          <w:rFonts w:hint="eastAsia"/>
        </w:rPr>
      </w:pPr>
    </w:p>
    <w:p w14:paraId="3BDD3C77">
      <w:pPr>
        <w:widowControl w:val="0"/>
        <w:numPr>
          <w:ilvl w:val="0"/>
          <w:numId w:val="0"/>
        </w:numPr>
        <w:jc w:val="both"/>
        <w:rPr>
          <w:rFonts w:hint="eastAsia"/>
        </w:rPr>
      </w:pPr>
      <w:r>
        <w:rPr>
          <w:rFonts w:hint="eastAsia"/>
        </w:rPr>
        <w:t>Thus only can the divine attributes of wisdom, righteousness, or goodness be exercised or manifested, and thus only can angel or man understand the character, anticipate the will, or intelligently and voluntarily co-operate with the plan of God.</w:t>
      </w:r>
    </w:p>
    <w:p w14:paraId="7BA5667E">
      <w:pPr>
        <w:widowControl w:val="0"/>
        <w:numPr>
          <w:ilvl w:val="0"/>
          <w:numId w:val="0"/>
        </w:numPr>
        <w:jc w:val="both"/>
        <w:rPr>
          <w:rFonts w:hint="eastAsia"/>
        </w:rPr>
      </w:pPr>
      <w:r>
        <w:rPr>
          <w:rFonts w:hint="eastAsia"/>
        </w:rPr>
        <w:t>只有这样，神圣的智慧、公义或良善等属性才能得以运用或彰显；也只有这样，天使或人才能理解上帝的品格，预知祂的旨意，或智慧地、自愿地与上帝的计划合作。</w:t>
      </w:r>
    </w:p>
    <w:p w14:paraId="5741AD5F">
      <w:pPr>
        <w:widowControl w:val="0"/>
        <w:numPr>
          <w:ilvl w:val="0"/>
          <w:numId w:val="0"/>
        </w:numPr>
        <w:jc w:val="both"/>
        <w:rPr>
          <w:rFonts w:hint="eastAsia"/>
        </w:rPr>
      </w:pPr>
    </w:p>
    <w:p w14:paraId="1B29EBE2">
      <w:pPr>
        <w:widowControl w:val="0"/>
        <w:numPr>
          <w:ilvl w:val="0"/>
          <w:numId w:val="0"/>
        </w:numPr>
        <w:jc w:val="both"/>
        <w:rPr>
          <w:rFonts w:hint="eastAsia"/>
        </w:rPr>
      </w:pPr>
      <w:r>
        <w:rPr>
          <w:rFonts w:hint="eastAsia"/>
        </w:rPr>
        <w:t>Occasional direct exercises of power, moreover, in connection with a general system of means and laws, appears to be necessary not only "in the beginning," to create second causes and inaugurate their agency, but also subsequently, in order to make to the subjects of his moral government the revelation of his free personality, and of his immediate interest in their affairs.</w:t>
      </w:r>
    </w:p>
    <w:p w14:paraId="6C87D6DB">
      <w:pPr>
        <w:widowControl w:val="0"/>
        <w:numPr>
          <w:ilvl w:val="0"/>
          <w:numId w:val="0"/>
        </w:numPr>
        <w:jc w:val="both"/>
        <w:rPr>
          <w:rFonts w:hint="eastAsia"/>
        </w:rPr>
      </w:pPr>
      <w:r>
        <w:rPr>
          <w:rFonts w:hint="eastAsia"/>
        </w:rPr>
        <w:t>此外，在普遍的手段和法则体系之外，偶尔直接行使能力，似乎不仅在“起初”创造第二因并开启其作用时是必要的，而且在随后，为了向祂道德治理的对象启示祂自由的位格以及祂对其事务的直接关切，也是必要的。</w:t>
      </w:r>
    </w:p>
    <w:p w14:paraId="0E7528A1">
      <w:pPr>
        <w:widowControl w:val="0"/>
        <w:numPr>
          <w:ilvl w:val="0"/>
          <w:numId w:val="0"/>
        </w:numPr>
        <w:jc w:val="both"/>
        <w:rPr>
          <w:rFonts w:hint="eastAsia"/>
        </w:rPr>
      </w:pPr>
    </w:p>
    <w:p w14:paraId="7E32D6CC">
      <w:pPr>
        <w:widowControl w:val="0"/>
        <w:numPr>
          <w:ilvl w:val="0"/>
          <w:numId w:val="0"/>
        </w:numPr>
        <w:jc w:val="both"/>
        <w:rPr>
          <w:rFonts w:hint="eastAsia"/>
        </w:rPr>
      </w:pPr>
      <w:r>
        <w:rPr>
          <w:rFonts w:hint="eastAsia"/>
        </w:rPr>
        <w:t>At any rate, such occasional direct action and revelation is necessary for the education of man in his present state.</w:t>
      </w:r>
    </w:p>
    <w:p w14:paraId="1804B3CF">
      <w:pPr>
        <w:widowControl w:val="0"/>
        <w:numPr>
          <w:ilvl w:val="0"/>
          <w:numId w:val="0"/>
        </w:numPr>
        <w:jc w:val="both"/>
        <w:rPr>
          <w:rFonts w:hint="eastAsia"/>
        </w:rPr>
      </w:pPr>
      <w:r>
        <w:rPr>
          <w:rFonts w:hint="eastAsia"/>
        </w:rPr>
        <w:t>无论如何，这种偶尔的直接行动和启示对于处于现今状态的人类的教育是必要的。</w:t>
      </w:r>
    </w:p>
    <w:p w14:paraId="132280D6">
      <w:pPr>
        <w:widowControl w:val="0"/>
        <w:numPr>
          <w:ilvl w:val="0"/>
          <w:numId w:val="0"/>
        </w:numPr>
        <w:jc w:val="both"/>
        <w:rPr>
          <w:rFonts w:hint="eastAsia"/>
        </w:rPr>
      </w:pPr>
    </w:p>
    <w:p w14:paraId="143E2236">
      <w:pPr>
        <w:widowControl w:val="0"/>
        <w:numPr>
          <w:ilvl w:val="0"/>
          <w:numId w:val="0"/>
        </w:numPr>
        <w:jc w:val="both"/>
        <w:rPr>
          <w:rFonts w:hint="eastAsia"/>
        </w:rPr>
      </w:pPr>
      <w:r>
        <w:rPr>
          <w:rFonts w:hint="eastAsia"/>
        </w:rPr>
        <w:t>A miracle, although effected by divine power without means, is itself a means to an end and part of a plan.</w:t>
      </w:r>
    </w:p>
    <w:p w14:paraId="0206AAAA">
      <w:pPr>
        <w:widowControl w:val="0"/>
        <w:numPr>
          <w:ilvl w:val="0"/>
          <w:numId w:val="0"/>
        </w:numPr>
        <w:jc w:val="both"/>
        <w:rPr>
          <w:rFonts w:hint="eastAsia"/>
        </w:rPr>
      </w:pPr>
      <w:r>
        <w:rPr>
          <w:rFonts w:hint="eastAsia"/>
        </w:rPr>
        <w:t>神迹，虽然是神力 без средств (俄语：没有手段) 实现的，其本身也是达到目的的一种手段，也是计划的一部分。</w:t>
      </w:r>
    </w:p>
    <w:p w14:paraId="131BE200">
      <w:pPr>
        <w:widowControl w:val="0"/>
        <w:numPr>
          <w:ilvl w:val="0"/>
          <w:numId w:val="0"/>
        </w:numPr>
        <w:jc w:val="both"/>
        <w:rPr>
          <w:rFonts w:hint="eastAsia"/>
        </w:rPr>
      </w:pPr>
    </w:p>
    <w:p w14:paraId="3B8A1589">
      <w:pPr>
        <w:widowControl w:val="0"/>
        <w:numPr>
          <w:ilvl w:val="0"/>
          <w:numId w:val="0"/>
        </w:numPr>
        <w:jc w:val="both"/>
        <w:rPr>
          <w:rFonts w:hint="eastAsia"/>
        </w:rPr>
      </w:pPr>
      <w:r>
        <w:rPr>
          <w:rFonts w:hint="eastAsia"/>
        </w:rPr>
        <w:t>All natural law has its birth in the divine reason, and is an expression of will to effect a purpose.—"Reign of Law," by Duke of Argyle.</w:t>
      </w:r>
    </w:p>
    <w:p w14:paraId="1A677F33">
      <w:pPr>
        <w:widowControl w:val="0"/>
        <w:numPr>
          <w:ilvl w:val="0"/>
          <w:numId w:val="0"/>
        </w:numPr>
        <w:jc w:val="both"/>
        <w:rPr>
          <w:rFonts w:hint="eastAsia"/>
        </w:rPr>
      </w:pPr>
      <w:r>
        <w:rPr>
          <w:rFonts w:hint="eastAsia"/>
        </w:rPr>
        <w:t>所有自然律都源于神圣的理性，并且是为达到某一目的而表达的意志。——阿盖尔公爵《律法的统治》。</w:t>
      </w:r>
    </w:p>
    <w:p w14:paraId="5248073A">
      <w:pPr>
        <w:widowControl w:val="0"/>
        <w:numPr>
          <w:ilvl w:val="0"/>
          <w:numId w:val="0"/>
        </w:numPr>
        <w:jc w:val="both"/>
        <w:rPr>
          <w:rFonts w:hint="eastAsia"/>
        </w:rPr>
      </w:pPr>
    </w:p>
    <w:p w14:paraId="0AB193EF">
      <w:pPr>
        <w:widowControl w:val="0"/>
        <w:numPr>
          <w:ilvl w:val="0"/>
          <w:numId w:val="0"/>
        </w:numPr>
        <w:jc w:val="both"/>
        <w:rPr>
          <w:rFonts w:hint="eastAsia"/>
        </w:rPr>
      </w:pPr>
      <w:r>
        <w:rPr>
          <w:rFonts w:hint="eastAsia"/>
        </w:rPr>
        <w:t>The "order of nature" is only an instrument of the divine will, and an instrument used subserviently to that higher moral government in the interests of which miracles are wrought.</w:t>
      </w:r>
    </w:p>
    <w:p w14:paraId="7077182C">
      <w:pPr>
        <w:widowControl w:val="0"/>
        <w:numPr>
          <w:ilvl w:val="0"/>
          <w:numId w:val="0"/>
        </w:numPr>
        <w:jc w:val="both"/>
        <w:rPr>
          <w:rFonts w:hint="eastAsia"/>
        </w:rPr>
      </w:pPr>
      <w:r>
        <w:rPr>
          <w:rFonts w:hint="eastAsia"/>
        </w:rPr>
        <w:t>“自然秩序”仅仅是神圣意志的工具，并且是为着那更高的道德治理的利益而使用的工具，神迹正是为着这种利益而行的。</w:t>
      </w:r>
    </w:p>
    <w:p w14:paraId="6E9F3899">
      <w:pPr>
        <w:widowControl w:val="0"/>
        <w:numPr>
          <w:ilvl w:val="0"/>
          <w:numId w:val="0"/>
        </w:numPr>
        <w:jc w:val="both"/>
        <w:rPr>
          <w:rFonts w:hint="eastAsia"/>
        </w:rPr>
      </w:pPr>
    </w:p>
    <w:p w14:paraId="5C5C6C17">
      <w:pPr>
        <w:widowControl w:val="0"/>
        <w:numPr>
          <w:ilvl w:val="0"/>
          <w:numId w:val="0"/>
        </w:numPr>
        <w:jc w:val="both"/>
        <w:rPr>
          <w:rFonts w:hint="eastAsia"/>
        </w:rPr>
      </w:pPr>
      <w:r>
        <w:rPr>
          <w:rFonts w:hint="eastAsia"/>
        </w:rPr>
        <w:t>Thus the "order of nature," the ordinary providence of God, and miracles, instead of being in conflict, are the intimately correlated elements of one comprehensive system.</w:t>
      </w:r>
    </w:p>
    <w:p w14:paraId="5C8E5C48">
      <w:pPr>
        <w:widowControl w:val="0"/>
        <w:numPr>
          <w:ilvl w:val="0"/>
          <w:numId w:val="0"/>
        </w:numPr>
        <w:jc w:val="both"/>
        <w:rPr>
          <w:rFonts w:hint="eastAsia"/>
        </w:rPr>
      </w:pPr>
      <w:r>
        <w:rPr>
          <w:rFonts w:hint="eastAsia"/>
        </w:rPr>
        <w:t>因此，“自然秩序”、上帝的通常护理和神迹，非但没有冲突，反而是一个综合体系中密切相关的要素。</w:t>
      </w:r>
    </w:p>
    <w:p w14:paraId="6C353A64">
      <w:pPr>
        <w:widowControl w:val="0"/>
        <w:numPr>
          <w:ilvl w:val="0"/>
          <w:numId w:val="0"/>
        </w:numPr>
        <w:jc w:val="both"/>
        <w:rPr>
          <w:rFonts w:hint="eastAsia"/>
        </w:rPr>
      </w:pPr>
    </w:p>
    <w:p w14:paraId="64097674">
      <w:pPr>
        <w:widowControl w:val="0"/>
        <w:numPr>
          <w:ilvl w:val="0"/>
          <w:numId w:val="0"/>
        </w:numPr>
        <w:jc w:val="both"/>
        <w:rPr>
          <w:rFonts w:hint="eastAsia"/>
        </w:rPr>
      </w:pPr>
      <w:r>
        <w:rPr>
          <w:rFonts w:hint="eastAsia"/>
        </w:rPr>
        <w:t>28.What classes of philosophers have actually or virtually denied the real efficiency of second causes?</w:t>
      </w:r>
    </w:p>
    <w:p w14:paraId="2DBB1173">
      <w:pPr>
        <w:widowControl w:val="0"/>
        <w:numPr>
          <w:ilvl w:val="0"/>
          <w:numId w:val="0"/>
        </w:numPr>
        <w:jc w:val="both"/>
        <w:rPr>
          <w:rFonts w:hint="eastAsia"/>
        </w:rPr>
      </w:pPr>
      <w:r>
        <w:rPr>
          <w:rFonts w:hint="eastAsia"/>
        </w:rPr>
        <w:t>28.哪些类别的哲学家实际上或事实上否认了第二因的真实效力？</w:t>
      </w:r>
    </w:p>
    <w:p w14:paraId="432D3566">
      <w:pPr>
        <w:widowControl w:val="0"/>
        <w:numPr>
          <w:ilvl w:val="0"/>
          <w:numId w:val="0"/>
        </w:numPr>
        <w:jc w:val="both"/>
        <w:rPr>
          <w:rFonts w:hint="eastAsia"/>
        </w:rPr>
      </w:pPr>
    </w:p>
    <w:p w14:paraId="38A2D028">
      <w:pPr>
        <w:widowControl w:val="0"/>
        <w:numPr>
          <w:ilvl w:val="0"/>
          <w:numId w:val="0"/>
        </w:numPr>
        <w:jc w:val="both"/>
        <w:rPr>
          <w:rFonts w:hint="eastAsia"/>
        </w:rPr>
      </w:pPr>
      <w:r>
        <w:rPr>
          <w:rFonts w:hint="eastAsia"/>
        </w:rPr>
        <w:t>All Pantheists, of course, regard all second causes as modifications of the First Cause, and God the only real agent in the universe.</w:t>
      </w:r>
    </w:p>
    <w:p w14:paraId="3FD5B983">
      <w:pPr>
        <w:widowControl w:val="0"/>
        <w:numPr>
          <w:ilvl w:val="0"/>
          <w:numId w:val="0"/>
        </w:numPr>
        <w:jc w:val="both"/>
        <w:rPr>
          <w:rFonts w:hint="eastAsia"/>
        </w:rPr>
      </w:pPr>
      <w:r>
        <w:rPr>
          <w:rFonts w:hint="eastAsia"/>
        </w:rPr>
        <w:t>所有泛神论者，当然，都将所有第二因视为第一因的变体，并将上帝视为宇宙中唯一真正的动因。</w:t>
      </w:r>
    </w:p>
    <w:p w14:paraId="4A3D3A6E">
      <w:pPr>
        <w:widowControl w:val="0"/>
        <w:numPr>
          <w:ilvl w:val="0"/>
          <w:numId w:val="0"/>
        </w:numPr>
        <w:jc w:val="both"/>
        <w:rPr>
          <w:rFonts w:hint="eastAsia"/>
        </w:rPr>
      </w:pPr>
    </w:p>
    <w:p w14:paraId="7BF56C1D">
      <w:pPr>
        <w:widowControl w:val="0"/>
        <w:numPr>
          <w:ilvl w:val="0"/>
          <w:numId w:val="0"/>
        </w:numPr>
        <w:jc w:val="both"/>
        <w:rPr>
          <w:rFonts w:hint="eastAsia"/>
        </w:rPr>
      </w:pPr>
      <w:r>
        <w:rPr>
          <w:rFonts w:hint="eastAsia"/>
        </w:rPr>
        <w:t>Descartes, although a believer in God, and in the real objective existence of material as well as spiritual agents, nevertheless held that they were created anew every moment in all their successive states and actions, and so virtually made second causes only a modification of the First Cause.</w:t>
      </w:r>
    </w:p>
    <w:p w14:paraId="51C16EE1">
      <w:pPr>
        <w:widowControl w:val="0"/>
        <w:numPr>
          <w:ilvl w:val="0"/>
          <w:numId w:val="0"/>
        </w:numPr>
        <w:jc w:val="both"/>
        <w:rPr>
          <w:rFonts w:hint="eastAsia"/>
        </w:rPr>
      </w:pPr>
      <w:r>
        <w:rPr>
          <w:rFonts w:hint="eastAsia"/>
        </w:rPr>
        <w:t>笛卡尔虽然相信上帝，并相信物质和属灵动因的真实客观存在，但却认为它们在所有相继的状态和行动中每一刻都被重新创造，因此实际上使第二因仅仅成为第一因的变体。</w:t>
      </w:r>
    </w:p>
    <w:p w14:paraId="7E64631E">
      <w:pPr>
        <w:widowControl w:val="0"/>
        <w:numPr>
          <w:ilvl w:val="0"/>
          <w:numId w:val="0"/>
        </w:numPr>
        <w:jc w:val="both"/>
        <w:rPr>
          <w:rFonts w:hint="eastAsia"/>
        </w:rPr>
      </w:pPr>
    </w:p>
    <w:p w14:paraId="4F9AF783">
      <w:pPr>
        <w:widowControl w:val="0"/>
        <w:numPr>
          <w:ilvl w:val="0"/>
          <w:numId w:val="0"/>
        </w:numPr>
        <w:jc w:val="both"/>
        <w:rPr>
          <w:rFonts w:hint="eastAsia"/>
        </w:rPr>
      </w:pPr>
      <w:r>
        <w:rPr>
          <w:rFonts w:hint="eastAsia"/>
        </w:rPr>
        <w:t>His disciples deduced therefrom the theory of occasional causes, making changes in the second cause merely the occasion upon which the First Cause exercises its efficient agency and accomplishes the effect.</w:t>
      </w:r>
    </w:p>
    <w:p w14:paraId="38F3DDC3">
      <w:pPr>
        <w:widowControl w:val="0"/>
        <w:numPr>
          <w:ilvl w:val="0"/>
          <w:numId w:val="0"/>
        </w:numPr>
        <w:jc w:val="both"/>
        <w:rPr>
          <w:rFonts w:hint="eastAsia"/>
        </w:rPr>
      </w:pPr>
      <w:r>
        <w:rPr>
          <w:rFonts w:hint="eastAsia"/>
        </w:rPr>
        <w:t>他的门徒由此推导出偶因论，认为第二因的变化仅仅是第一因运用其有效作用并完成结果的时机。</w:t>
      </w:r>
    </w:p>
    <w:p w14:paraId="08DB2009">
      <w:pPr>
        <w:widowControl w:val="0"/>
        <w:numPr>
          <w:ilvl w:val="0"/>
          <w:numId w:val="0"/>
        </w:numPr>
        <w:jc w:val="both"/>
        <w:rPr>
          <w:rFonts w:hint="eastAsia"/>
        </w:rPr>
      </w:pPr>
    </w:p>
    <w:p w14:paraId="7D43F87E">
      <w:pPr>
        <w:widowControl w:val="0"/>
        <w:numPr>
          <w:ilvl w:val="0"/>
          <w:numId w:val="0"/>
        </w:numPr>
        <w:jc w:val="both"/>
        <w:rPr>
          <w:rFonts w:hint="eastAsia"/>
        </w:rPr>
      </w:pPr>
      <w:r>
        <w:rPr>
          <w:rFonts w:hint="eastAsia"/>
        </w:rPr>
        <w:t>This led to the Pantheism of Spinoza.</w:t>
      </w:r>
    </w:p>
    <w:p w14:paraId="05C6097E">
      <w:pPr>
        <w:widowControl w:val="0"/>
        <w:numPr>
          <w:ilvl w:val="0"/>
          <w:numId w:val="0"/>
        </w:numPr>
        <w:jc w:val="both"/>
        <w:rPr>
          <w:rFonts w:hint="eastAsia"/>
        </w:rPr>
      </w:pPr>
      <w:r>
        <w:rPr>
          <w:rFonts w:hint="eastAsia"/>
        </w:rPr>
        <w:t>这导致了斯宾诺莎的泛神论。</w:t>
      </w:r>
    </w:p>
    <w:p w14:paraId="4A45A891">
      <w:pPr>
        <w:widowControl w:val="0"/>
        <w:numPr>
          <w:ilvl w:val="0"/>
          <w:numId w:val="0"/>
        </w:numPr>
        <w:jc w:val="both"/>
        <w:rPr>
          <w:rFonts w:hint="eastAsia"/>
        </w:rPr>
      </w:pPr>
    </w:p>
    <w:p w14:paraId="5758D8FD">
      <w:pPr>
        <w:widowControl w:val="0"/>
        <w:numPr>
          <w:ilvl w:val="0"/>
          <w:numId w:val="0"/>
        </w:numPr>
        <w:jc w:val="both"/>
        <w:rPr>
          <w:rFonts w:hint="eastAsia"/>
        </w:rPr>
      </w:pPr>
      <w:r>
        <w:rPr>
          <w:rFonts w:hint="eastAsia"/>
        </w:rPr>
        <w:t>Dr. Emmons, of New England, held in connection with the "exercise scheme" the doctrine of divine efficiency.</w:t>
      </w:r>
    </w:p>
    <w:p w14:paraId="2483EA57">
      <w:pPr>
        <w:widowControl w:val="0"/>
        <w:numPr>
          <w:ilvl w:val="0"/>
          <w:numId w:val="0"/>
        </w:numPr>
        <w:jc w:val="both"/>
        <w:rPr>
          <w:rFonts w:hint="eastAsia"/>
        </w:rPr>
      </w:pPr>
      <w:r>
        <w:rPr>
          <w:rFonts w:hint="eastAsia"/>
        </w:rPr>
        <w:t>新英格兰的埃蒙斯博士，结合“操练计划”，持有神圣效能的教义。</w:t>
      </w:r>
    </w:p>
    <w:p w14:paraId="01699486">
      <w:pPr>
        <w:widowControl w:val="0"/>
        <w:numPr>
          <w:ilvl w:val="0"/>
          <w:numId w:val="0"/>
        </w:numPr>
        <w:jc w:val="both"/>
        <w:rPr>
          <w:rFonts w:hint="eastAsia"/>
        </w:rPr>
      </w:pPr>
    </w:p>
    <w:p w14:paraId="394396DB">
      <w:pPr>
        <w:widowControl w:val="0"/>
        <w:numPr>
          <w:ilvl w:val="0"/>
          <w:numId w:val="0"/>
        </w:numPr>
        <w:jc w:val="both"/>
        <w:rPr>
          <w:rFonts w:hint="eastAsia"/>
        </w:rPr>
      </w:pPr>
      <w:r>
        <w:rPr>
          <w:rFonts w:hint="eastAsia"/>
        </w:rPr>
        <w:t>That we know nothing in the human soul but a series of exercises connected with an obscure thread of consciousness.</w:t>
      </w:r>
    </w:p>
    <w:p w14:paraId="54BE7480">
      <w:pPr>
        <w:widowControl w:val="0"/>
        <w:numPr>
          <w:ilvl w:val="0"/>
          <w:numId w:val="0"/>
        </w:numPr>
        <w:jc w:val="both"/>
        <w:rPr>
          <w:rFonts w:hint="eastAsia"/>
        </w:rPr>
      </w:pPr>
      <w:r>
        <w:rPr>
          <w:rFonts w:hint="eastAsia"/>
        </w:rPr>
        <w:t>我们对人类灵魂一无所知，只知道一系列与模糊意识线索相连的操练。</w:t>
      </w:r>
    </w:p>
    <w:p w14:paraId="6658D409">
      <w:pPr>
        <w:widowControl w:val="0"/>
        <w:numPr>
          <w:ilvl w:val="0"/>
          <w:numId w:val="0"/>
        </w:numPr>
        <w:jc w:val="both"/>
        <w:rPr>
          <w:rFonts w:hint="eastAsia"/>
        </w:rPr>
      </w:pPr>
    </w:p>
    <w:p w14:paraId="49665535">
      <w:pPr>
        <w:widowControl w:val="0"/>
        <w:numPr>
          <w:ilvl w:val="0"/>
          <w:numId w:val="0"/>
        </w:numPr>
        <w:jc w:val="both"/>
        <w:rPr>
          <w:rFonts w:hint="eastAsia"/>
        </w:rPr>
      </w:pPr>
      <w:r>
        <w:rPr>
          <w:rFonts w:hint="eastAsia"/>
        </w:rPr>
        <w:t>God is the real cause creating each moment each of these exercises in their successions, the good and the bad alike, just as a musician blows the successive notes on a pipe at his will.</w:t>
      </w:r>
    </w:p>
    <w:p w14:paraId="2F92ABCD">
      <w:pPr>
        <w:widowControl w:val="0"/>
        <w:numPr>
          <w:ilvl w:val="0"/>
          <w:numId w:val="0"/>
        </w:numPr>
        <w:jc w:val="both"/>
        <w:rPr>
          <w:rFonts w:hint="eastAsia"/>
        </w:rPr>
      </w:pPr>
      <w:r>
        <w:rPr>
          <w:rFonts w:hint="eastAsia"/>
        </w:rPr>
        <w:t>上帝是真正的起因，每一刻都按其意愿创造这些操练的每一个相继部分，无论是好的还是坏的，就像音乐家随意地在管子上吹出相继的音符一样。</w:t>
      </w:r>
    </w:p>
    <w:p w14:paraId="0B324C2C">
      <w:pPr>
        <w:widowControl w:val="0"/>
        <w:numPr>
          <w:ilvl w:val="0"/>
          <w:numId w:val="0"/>
        </w:numPr>
        <w:jc w:val="both"/>
        <w:rPr>
          <w:rFonts w:hint="eastAsia"/>
        </w:rPr>
      </w:pPr>
    </w:p>
    <w:p w14:paraId="1A70CF6F">
      <w:pPr>
        <w:widowControl w:val="0"/>
        <w:numPr>
          <w:ilvl w:val="0"/>
          <w:numId w:val="0"/>
        </w:numPr>
        <w:jc w:val="both"/>
        <w:rPr>
          <w:rFonts w:hint="eastAsia"/>
        </w:rPr>
      </w:pPr>
      <w:r>
        <w:rPr>
          <w:rFonts w:hint="eastAsia"/>
        </w:rPr>
        <w:t>To this class of speculations belongs the theory of "Concursus," which prevailed so long in the Church.</w:t>
      </w:r>
    </w:p>
    <w:p w14:paraId="0E2A8DFB">
      <w:pPr>
        <w:widowControl w:val="0"/>
        <w:numPr>
          <w:ilvl w:val="0"/>
          <w:numId w:val="0"/>
        </w:numPr>
        <w:jc w:val="both"/>
        <w:rPr>
          <w:rFonts w:hint="eastAsia"/>
        </w:rPr>
      </w:pPr>
      <w:r>
        <w:rPr>
          <w:rFonts w:hint="eastAsia"/>
        </w:rPr>
        <w:t>“协同论”（Concursus）理论属于这类思辨，该理论在教会中盛行了很长时间。</w:t>
      </w:r>
    </w:p>
    <w:p w14:paraId="37D82969">
      <w:pPr>
        <w:widowControl w:val="0"/>
        <w:numPr>
          <w:ilvl w:val="0"/>
          <w:numId w:val="0"/>
        </w:numPr>
        <w:jc w:val="both"/>
        <w:rPr>
          <w:rFonts w:hint="eastAsia"/>
        </w:rPr>
      </w:pPr>
    </w:p>
    <w:p w14:paraId="4991CF83">
      <w:pPr>
        <w:widowControl w:val="0"/>
        <w:numPr>
          <w:ilvl w:val="0"/>
          <w:numId w:val="0"/>
        </w:numPr>
        <w:jc w:val="both"/>
        <w:rPr>
          <w:rFonts w:hint="eastAsia"/>
        </w:rPr>
      </w:pPr>
      <w:r>
        <w:rPr>
          <w:rFonts w:hint="eastAsia"/>
        </w:rPr>
        <w:t>29.What doctrine was represented by the phrase "general and indifferent concursus," and who were its advocates?</w:t>
      </w:r>
    </w:p>
    <w:p w14:paraId="3F353C73">
      <w:pPr>
        <w:widowControl w:val="0"/>
        <w:numPr>
          <w:ilvl w:val="0"/>
          <w:numId w:val="0"/>
        </w:numPr>
        <w:jc w:val="both"/>
        <w:rPr>
          <w:rFonts w:hint="eastAsia"/>
        </w:rPr>
      </w:pPr>
      <w:r>
        <w:rPr>
          <w:rFonts w:hint="eastAsia"/>
        </w:rPr>
        <w:t>29.短语“普遍且中性的协同”（general and indifferent concursus）代表了什么教义？其倡导者是谁？</w:t>
      </w:r>
    </w:p>
    <w:p w14:paraId="68D50F95">
      <w:pPr>
        <w:widowControl w:val="0"/>
        <w:numPr>
          <w:ilvl w:val="0"/>
          <w:numId w:val="0"/>
        </w:numPr>
        <w:jc w:val="both"/>
        <w:rPr>
          <w:rFonts w:hint="eastAsia"/>
        </w:rPr>
      </w:pPr>
    </w:p>
    <w:p w14:paraId="5F0A88AE">
      <w:pPr>
        <w:widowControl w:val="0"/>
        <w:numPr>
          <w:ilvl w:val="0"/>
          <w:numId w:val="0"/>
        </w:numPr>
        <w:jc w:val="both"/>
        <w:rPr>
          <w:rFonts w:hint="eastAsia"/>
        </w:rPr>
      </w:pPr>
      <w:r>
        <w:rPr>
          <w:rFonts w:hint="eastAsia"/>
        </w:rPr>
        <w:t>Theologians were occupied during many centuries with debating the question as to the nature of the "concursus," or in– dwelling with and co–working of God in second causes.</w:t>
      </w:r>
    </w:p>
    <w:p w14:paraId="6C037DA8">
      <w:pPr>
        <w:widowControl w:val="0"/>
        <w:numPr>
          <w:ilvl w:val="0"/>
          <w:numId w:val="0"/>
        </w:numPr>
        <w:jc w:val="both"/>
        <w:rPr>
          <w:rFonts w:hint="eastAsia"/>
        </w:rPr>
      </w:pPr>
      <w:r>
        <w:rPr>
          <w:rFonts w:hint="eastAsia"/>
        </w:rPr>
        <w:t>许多世纪以来，神学家们一直致力于辩论“协同”（concursus）的性质，即上帝在第二因中的内住和同工。</w:t>
      </w:r>
    </w:p>
    <w:p w14:paraId="6FDF68BD">
      <w:pPr>
        <w:widowControl w:val="0"/>
        <w:numPr>
          <w:ilvl w:val="0"/>
          <w:numId w:val="0"/>
        </w:numPr>
        <w:jc w:val="both"/>
        <w:rPr>
          <w:rFonts w:hint="eastAsia"/>
        </w:rPr>
      </w:pPr>
    </w:p>
    <w:p w14:paraId="2DD75B27">
      <w:pPr>
        <w:widowControl w:val="0"/>
        <w:numPr>
          <w:ilvl w:val="0"/>
          <w:numId w:val="0"/>
        </w:numPr>
        <w:jc w:val="both"/>
        <w:rPr>
          <w:rFonts w:hint="eastAsia"/>
        </w:rPr>
      </w:pPr>
      <w:r>
        <w:rPr>
          <w:rFonts w:hint="eastAsia"/>
        </w:rPr>
        <w:t>The Jesuits, and with them the Socinians and Remonstrants, maintain that this "concursus," is only "general" and "indifferent;"</w:t>
      </w:r>
    </w:p>
    <w:p w14:paraId="00652FE9">
      <w:pPr>
        <w:widowControl w:val="0"/>
        <w:numPr>
          <w:ilvl w:val="0"/>
          <w:numId w:val="0"/>
        </w:numPr>
        <w:jc w:val="both"/>
        <w:rPr>
          <w:rFonts w:hint="eastAsia"/>
        </w:rPr>
      </w:pPr>
      <w:r>
        <w:rPr>
          <w:rFonts w:hint="eastAsia"/>
        </w:rPr>
        <w:t>耶稣会士，以及与他们一起的索西奴派和抗辩派，主张这种“协同”仅仅是“普遍的”和“中性的”；</w:t>
      </w:r>
    </w:p>
    <w:p w14:paraId="747AC430">
      <w:pPr>
        <w:widowControl w:val="0"/>
        <w:numPr>
          <w:ilvl w:val="0"/>
          <w:numId w:val="0"/>
        </w:numPr>
        <w:jc w:val="both"/>
        <w:rPr>
          <w:rFonts w:hint="eastAsia"/>
        </w:rPr>
      </w:pPr>
    </w:p>
    <w:p w14:paraId="1B777A79">
      <w:pPr>
        <w:widowControl w:val="0"/>
        <w:numPr>
          <w:ilvl w:val="0"/>
          <w:numId w:val="0"/>
        </w:numPr>
        <w:jc w:val="both"/>
        <w:rPr>
          <w:rFonts w:hint="eastAsia"/>
        </w:rPr>
      </w:pPr>
      <w:r>
        <w:rPr>
          <w:rFonts w:hint="eastAsia"/>
        </w:rPr>
        <w:t>that is, that it is common alike to all causes, quickening them to action, but indifferently, i.e., the first cause is, as it were, a mere general stimulant to the second cause, leaving each one to determine its own particular mode of action.</w:t>
      </w:r>
    </w:p>
    <w:p w14:paraId="51280316">
      <w:pPr>
        <w:widowControl w:val="0"/>
        <w:numPr>
          <w:ilvl w:val="0"/>
          <w:numId w:val="0"/>
        </w:numPr>
        <w:jc w:val="both"/>
        <w:rPr>
          <w:rFonts w:hint="eastAsia"/>
        </w:rPr>
      </w:pPr>
      <w:r>
        <w:rPr>
          <w:rFonts w:hint="eastAsia"/>
        </w:rPr>
        <w:t>也就是说，它对所有原因都是共同的，促使它们行动，但却是中性的，即第一因，可以说，仅仅是第二因的一个普遍的刺激物，让每一个原因自己决定其特定的行动方式。</w:t>
      </w:r>
    </w:p>
    <w:p w14:paraId="4C9665CF">
      <w:pPr>
        <w:widowControl w:val="0"/>
        <w:numPr>
          <w:ilvl w:val="0"/>
          <w:numId w:val="0"/>
        </w:numPr>
        <w:jc w:val="both"/>
        <w:rPr>
          <w:rFonts w:hint="eastAsia"/>
        </w:rPr>
      </w:pPr>
    </w:p>
    <w:p w14:paraId="29D57AAC">
      <w:pPr>
        <w:widowControl w:val="0"/>
        <w:numPr>
          <w:ilvl w:val="0"/>
          <w:numId w:val="0"/>
        </w:numPr>
        <w:jc w:val="both"/>
        <w:rPr>
          <w:rFonts w:hint="eastAsia"/>
        </w:rPr>
      </w:pPr>
      <w:r>
        <w:rPr>
          <w:rFonts w:hint="eastAsia"/>
        </w:rPr>
        <w:t>This they illustrate by the general quickening power of the sun, which sheds the same radiance universally and indifferently upon all earthly objects, which radiance is the common principle of all life and all movement.</w:t>
      </w:r>
    </w:p>
    <w:p w14:paraId="3F072AEA">
      <w:pPr>
        <w:widowControl w:val="0"/>
        <w:numPr>
          <w:ilvl w:val="0"/>
          <w:numId w:val="0"/>
        </w:numPr>
        <w:jc w:val="both"/>
        <w:rPr>
          <w:rFonts w:hint="eastAsia"/>
        </w:rPr>
      </w:pPr>
      <w:r>
        <w:rPr>
          <w:rFonts w:hint="eastAsia"/>
        </w:rPr>
        <w:t>他们用太阳普遍的催生活力来说明这一点，太阳普遍而中性地将同样的光辉洒在所有地上的物体上，这种光辉是所有生命和所有运动的共同原则。</w:t>
      </w:r>
    </w:p>
    <w:p w14:paraId="2D27C5BB">
      <w:pPr>
        <w:widowControl w:val="0"/>
        <w:numPr>
          <w:ilvl w:val="0"/>
          <w:numId w:val="0"/>
        </w:numPr>
        <w:jc w:val="both"/>
        <w:rPr>
          <w:rFonts w:hint="eastAsia"/>
        </w:rPr>
      </w:pPr>
    </w:p>
    <w:p w14:paraId="5B965B75">
      <w:pPr>
        <w:widowControl w:val="0"/>
        <w:numPr>
          <w:ilvl w:val="0"/>
          <w:numId w:val="0"/>
        </w:numPr>
        <w:jc w:val="both"/>
        <w:rPr>
          <w:rFonts w:hint="eastAsia"/>
        </w:rPr>
      </w:pPr>
      <w:r>
        <w:rPr>
          <w:rFonts w:hint="eastAsia"/>
        </w:rPr>
        <w:t>Where this radiance is absent there is no life.</w:t>
      </w:r>
    </w:p>
    <w:p w14:paraId="5342292C">
      <w:pPr>
        <w:widowControl w:val="0"/>
        <w:numPr>
          <w:ilvl w:val="0"/>
          <w:numId w:val="0"/>
        </w:numPr>
        <w:jc w:val="both"/>
        <w:rPr>
          <w:rFonts w:hint="eastAsia"/>
        </w:rPr>
      </w:pPr>
      <w:r>
        <w:rPr>
          <w:rFonts w:hint="eastAsia"/>
        </w:rPr>
        <w:t>没有这种光辉的地方就没有生命。</w:t>
      </w:r>
    </w:p>
    <w:p w14:paraId="41FBE8D0">
      <w:pPr>
        <w:widowControl w:val="0"/>
        <w:numPr>
          <w:ilvl w:val="0"/>
          <w:numId w:val="0"/>
        </w:numPr>
        <w:jc w:val="both"/>
        <w:rPr>
          <w:rFonts w:hint="eastAsia"/>
        </w:rPr>
      </w:pPr>
    </w:p>
    <w:p w14:paraId="5BAB4E12">
      <w:pPr>
        <w:widowControl w:val="0"/>
        <w:numPr>
          <w:ilvl w:val="0"/>
          <w:numId w:val="0"/>
        </w:numPr>
        <w:jc w:val="both"/>
        <w:rPr>
          <w:rFonts w:hint="eastAsia"/>
        </w:rPr>
      </w:pPr>
      <w:r>
        <w:rPr>
          <w:rFonts w:hint="eastAsia"/>
        </w:rPr>
        <w:t>Yet it is indifferent to any particular form of life or movement—and every particular germ germinates after its own kind under the quickening power of the same sun.</w:t>
      </w:r>
    </w:p>
    <w:p w14:paraId="34A082C8">
      <w:pPr>
        <w:widowControl w:val="0"/>
        <w:numPr>
          <w:ilvl w:val="0"/>
          <w:numId w:val="0"/>
        </w:numPr>
        <w:jc w:val="both"/>
        <w:rPr>
          <w:rFonts w:hint="eastAsia"/>
        </w:rPr>
      </w:pPr>
      <w:r>
        <w:rPr>
          <w:rFonts w:hint="eastAsia"/>
        </w:rPr>
        <w:t>然而，它对任何特定的生命形式或运动都是中性的——每一个特定的胚芽都在同一太阳的催生活力下按其种类发芽。</w:t>
      </w:r>
    </w:p>
    <w:p w14:paraId="09A323A7">
      <w:pPr>
        <w:widowControl w:val="0"/>
        <w:numPr>
          <w:ilvl w:val="0"/>
          <w:numId w:val="0"/>
        </w:numPr>
        <w:jc w:val="both"/>
        <w:rPr>
          <w:rFonts w:hint="eastAsia"/>
        </w:rPr>
      </w:pPr>
    </w:p>
    <w:p w14:paraId="333E0656">
      <w:pPr>
        <w:widowControl w:val="0"/>
        <w:numPr>
          <w:ilvl w:val="0"/>
          <w:numId w:val="0"/>
        </w:numPr>
        <w:jc w:val="both"/>
        <w:rPr>
          <w:rFonts w:hint="eastAsia"/>
        </w:rPr>
      </w:pPr>
      <w:r>
        <w:rPr>
          <w:rFonts w:hint="eastAsia"/>
        </w:rPr>
        <w:t>This theory obviously admits the preservation of the essences and active powers of all things by God, but it virtually denies by omission all real providential government.</w:t>
      </w:r>
    </w:p>
    <w:p w14:paraId="4628F8BB">
      <w:pPr>
        <w:widowControl w:val="0"/>
        <w:numPr>
          <w:ilvl w:val="0"/>
          <w:numId w:val="0"/>
        </w:numPr>
        <w:jc w:val="both"/>
        <w:rPr>
          <w:rFonts w:hint="eastAsia"/>
        </w:rPr>
      </w:pPr>
      <w:r>
        <w:rPr>
          <w:rFonts w:hint="eastAsia"/>
        </w:rPr>
        <w:t>这一理论显然承认上帝对万物的本质和能动力量的保守，但它通过忽略实际上否认了所有真正的护理管治。</w:t>
      </w:r>
    </w:p>
    <w:p w14:paraId="7DEC6EE2">
      <w:pPr>
        <w:widowControl w:val="0"/>
        <w:numPr>
          <w:ilvl w:val="0"/>
          <w:numId w:val="0"/>
        </w:numPr>
        <w:jc w:val="both"/>
        <w:rPr>
          <w:rFonts w:hint="eastAsia"/>
        </w:rPr>
      </w:pPr>
    </w:p>
    <w:p w14:paraId="5B9BE2F8">
      <w:pPr>
        <w:widowControl w:val="0"/>
        <w:numPr>
          <w:ilvl w:val="0"/>
          <w:numId w:val="0"/>
        </w:numPr>
        <w:jc w:val="both"/>
        <w:rPr>
          <w:rFonts w:hint="eastAsia"/>
        </w:rPr>
      </w:pPr>
      <w:r>
        <w:rPr>
          <w:rFonts w:hint="eastAsia"/>
        </w:rPr>
        <w:t>According to this view, God created and preserves all things, and they in turn act spontaneously according to their nature and tendencies without his control.</w:t>
      </w:r>
    </w:p>
    <w:p w14:paraId="66C12979">
      <w:pPr>
        <w:widowControl w:val="0"/>
        <w:numPr>
          <w:ilvl w:val="0"/>
          <w:numId w:val="0"/>
        </w:numPr>
        <w:jc w:val="both"/>
        <w:rPr>
          <w:rFonts w:hint="eastAsia"/>
        </w:rPr>
      </w:pPr>
      <w:r>
        <w:rPr>
          <w:rFonts w:hint="eastAsia"/>
        </w:rPr>
        <w:t>根据这种观点，上帝创造并保守万物，而万物则根据其本性和倾向自发行动，不受祂的控制。</w:t>
      </w:r>
    </w:p>
    <w:p w14:paraId="41DF88C5">
      <w:pPr>
        <w:widowControl w:val="0"/>
        <w:numPr>
          <w:ilvl w:val="0"/>
          <w:numId w:val="0"/>
        </w:numPr>
        <w:jc w:val="both"/>
        <w:rPr>
          <w:rFonts w:hint="eastAsia"/>
        </w:rPr>
      </w:pPr>
    </w:p>
    <w:p w14:paraId="6EAA2E66">
      <w:pPr>
        <w:widowControl w:val="0"/>
        <w:numPr>
          <w:ilvl w:val="0"/>
          <w:numId w:val="0"/>
        </w:numPr>
        <w:jc w:val="both"/>
        <w:rPr>
          <w:rFonts w:hint="eastAsia"/>
        </w:rPr>
      </w:pPr>
      <w:r>
        <w:rPr>
          <w:rFonts w:hint="eastAsia"/>
        </w:rPr>
        <w:t>30.What doctrine was expressed by the phrase "concursus simultaneous and immediate"?</w:t>
      </w:r>
    </w:p>
    <w:p w14:paraId="4D1B8E52">
      <w:pPr>
        <w:widowControl w:val="0"/>
        <w:numPr>
          <w:ilvl w:val="0"/>
          <w:numId w:val="0"/>
        </w:numPr>
        <w:jc w:val="both"/>
        <w:rPr>
          <w:rFonts w:hint="eastAsia"/>
        </w:rPr>
      </w:pPr>
      <w:r>
        <w:rPr>
          <w:rFonts w:hint="eastAsia"/>
        </w:rPr>
        <w:t>30.短语“同时且直接的协同”（concursus simultaneous and immediate）表达了什么教义？</w:t>
      </w:r>
    </w:p>
    <w:p w14:paraId="240309D2">
      <w:pPr>
        <w:widowControl w:val="0"/>
        <w:numPr>
          <w:ilvl w:val="0"/>
          <w:numId w:val="0"/>
        </w:numPr>
        <w:jc w:val="both"/>
        <w:rPr>
          <w:rFonts w:hint="eastAsia"/>
        </w:rPr>
      </w:pPr>
    </w:p>
    <w:p w14:paraId="26E46B94">
      <w:pPr>
        <w:widowControl w:val="0"/>
        <w:numPr>
          <w:ilvl w:val="0"/>
          <w:numId w:val="0"/>
        </w:numPr>
        <w:jc w:val="both"/>
        <w:rPr>
          <w:rFonts w:hint="eastAsia"/>
        </w:rPr>
      </w:pPr>
      <w:r>
        <w:rPr>
          <w:rFonts w:hint="eastAsia"/>
        </w:rPr>
        <w:t>This phrase expresses an act of God whereby he cooperates with the creature in his act, as a concause, in the production of the act as an entity.</w:t>
      </w:r>
    </w:p>
    <w:p w14:paraId="3520F33B">
      <w:pPr>
        <w:widowControl w:val="0"/>
        <w:numPr>
          <w:ilvl w:val="0"/>
          <w:numId w:val="0"/>
        </w:numPr>
        <w:jc w:val="both"/>
        <w:rPr>
          <w:rFonts w:hint="eastAsia"/>
        </w:rPr>
      </w:pPr>
      <w:r>
        <w:rPr>
          <w:rFonts w:hint="eastAsia"/>
        </w:rPr>
        <w:t>这个短语表达了上帝的一种作为，借此祂与受造物在其行为中合作，作为共同原因，在行为作为一种实体的产生中。</w:t>
      </w:r>
    </w:p>
    <w:p w14:paraId="7F3A39F9">
      <w:pPr>
        <w:widowControl w:val="0"/>
        <w:numPr>
          <w:ilvl w:val="0"/>
          <w:numId w:val="0"/>
        </w:numPr>
        <w:jc w:val="both"/>
        <w:rPr>
          <w:rFonts w:hint="eastAsia"/>
        </w:rPr>
      </w:pPr>
    </w:p>
    <w:p w14:paraId="69EA5842">
      <w:pPr>
        <w:widowControl w:val="0"/>
        <w:numPr>
          <w:ilvl w:val="0"/>
          <w:numId w:val="0"/>
        </w:numPr>
        <w:jc w:val="both"/>
        <w:rPr>
          <w:rFonts w:hint="eastAsia"/>
        </w:rPr>
      </w:pPr>
      <w:r>
        <w:rPr>
          <w:rFonts w:hint="eastAsia"/>
        </w:rPr>
        <w:t>In support of this view, and in opposition to the bare admission of the above–explained "concursus general and indifferent," the disciples of Thomas Aquinas in the Roman Church and all the Lutheran and Reformed theologians agreed.</w:t>
      </w:r>
    </w:p>
    <w:p w14:paraId="59D542CE">
      <w:pPr>
        <w:widowControl w:val="0"/>
        <w:numPr>
          <w:ilvl w:val="0"/>
          <w:numId w:val="0"/>
        </w:numPr>
        <w:jc w:val="both"/>
        <w:rPr>
          <w:rFonts w:hint="eastAsia"/>
        </w:rPr>
      </w:pPr>
      <w:r>
        <w:rPr>
          <w:rFonts w:hint="eastAsia"/>
        </w:rPr>
        <w:t>为了支持这一观点，并反对仅仅承认上述解释的“普遍且中性的协同”，罗马教会中托马斯·阿奎那的门徒以及所有路德宗和改革宗神学家都表示同意。</w:t>
      </w:r>
    </w:p>
    <w:p w14:paraId="2B8DE7F7">
      <w:pPr>
        <w:widowControl w:val="0"/>
        <w:numPr>
          <w:ilvl w:val="0"/>
          <w:numId w:val="0"/>
        </w:numPr>
        <w:jc w:val="both"/>
        <w:rPr>
          <w:rFonts w:hint="eastAsia"/>
        </w:rPr>
      </w:pPr>
    </w:p>
    <w:p w14:paraId="3E26071B">
      <w:pPr>
        <w:widowControl w:val="0"/>
        <w:numPr>
          <w:ilvl w:val="0"/>
          <w:numId w:val="0"/>
        </w:numPr>
        <w:jc w:val="both"/>
        <w:rPr>
          <w:rFonts w:hint="eastAsia"/>
        </w:rPr>
      </w:pPr>
      <w:r>
        <w:rPr>
          <w:rFonts w:hint="eastAsia"/>
        </w:rPr>
        <w:t>The question however remained a point of difficulty and of difference as to which is the determining factor in this dual causality.</w:t>
      </w:r>
    </w:p>
    <w:p w14:paraId="019A9297">
      <w:pPr>
        <w:widowControl w:val="0"/>
        <w:numPr>
          <w:ilvl w:val="0"/>
          <w:numId w:val="0"/>
        </w:numPr>
        <w:jc w:val="both"/>
        <w:rPr>
          <w:rFonts w:hint="eastAsia"/>
        </w:rPr>
      </w:pPr>
      <w:r>
        <w:rPr>
          <w:rFonts w:hint="eastAsia"/>
        </w:rPr>
        <w:t>然而，问题仍然是一个难点和分歧点，即在这种双重因果关系中，哪个是决定性因素。</w:t>
      </w:r>
    </w:p>
    <w:p w14:paraId="7981EC92">
      <w:pPr>
        <w:widowControl w:val="0"/>
        <w:numPr>
          <w:ilvl w:val="0"/>
          <w:numId w:val="0"/>
        </w:numPr>
        <w:jc w:val="both"/>
        <w:rPr>
          <w:rFonts w:hint="eastAsia"/>
        </w:rPr>
      </w:pPr>
    </w:p>
    <w:p w14:paraId="40DB581E">
      <w:pPr>
        <w:widowControl w:val="0"/>
        <w:numPr>
          <w:ilvl w:val="0"/>
          <w:numId w:val="0"/>
        </w:numPr>
        <w:jc w:val="both"/>
        <w:rPr>
          <w:rFonts w:hint="eastAsia"/>
        </w:rPr>
      </w:pPr>
      <w:r>
        <w:rPr>
          <w:rFonts w:hint="eastAsia"/>
        </w:rPr>
        <w:t>Does God determine the creature in every case to act, and to act as he does and not otherwise, or does the creature determine himself?</w:t>
      </w:r>
    </w:p>
    <w:p w14:paraId="3BE74595">
      <w:pPr>
        <w:widowControl w:val="0"/>
        <w:numPr>
          <w:ilvl w:val="0"/>
          <w:numId w:val="0"/>
        </w:numPr>
        <w:jc w:val="both"/>
        <w:rPr>
          <w:rFonts w:hint="eastAsia"/>
        </w:rPr>
      </w:pPr>
      <w:r>
        <w:rPr>
          <w:rFonts w:hint="eastAsia"/>
        </w:rPr>
        <w:t>上帝是否在每种情况下都决定受造物去行动，并且像祂那样行动而不是别样行动？还是受造物自己决定自己？</w:t>
      </w:r>
    </w:p>
    <w:p w14:paraId="5B96C54D">
      <w:pPr>
        <w:widowControl w:val="0"/>
        <w:numPr>
          <w:ilvl w:val="0"/>
          <w:numId w:val="0"/>
        </w:numPr>
        <w:jc w:val="both"/>
        <w:rPr>
          <w:rFonts w:hint="eastAsia"/>
        </w:rPr>
      </w:pPr>
    </w:p>
    <w:p w14:paraId="4FE8E22C">
      <w:pPr>
        <w:widowControl w:val="0"/>
        <w:numPr>
          <w:ilvl w:val="0"/>
          <w:numId w:val="0"/>
        </w:numPr>
        <w:jc w:val="both"/>
        <w:rPr>
          <w:rFonts w:hint="eastAsia"/>
        </w:rPr>
      </w:pPr>
      <w:r>
        <w:rPr>
          <w:rFonts w:hint="eastAsia"/>
        </w:rPr>
        <w:t>31.What doctrine was expressed by the phrase "concursus, previous and determining," and who were its advocates?</w:t>
      </w:r>
    </w:p>
    <w:p w14:paraId="72CEFBA6">
      <w:pPr>
        <w:widowControl w:val="0"/>
        <w:numPr>
          <w:ilvl w:val="0"/>
          <w:numId w:val="0"/>
        </w:numPr>
        <w:jc w:val="both"/>
        <w:rPr>
          <w:rFonts w:hint="eastAsia"/>
        </w:rPr>
      </w:pPr>
      <w:r>
        <w:rPr>
          <w:rFonts w:hint="eastAsia"/>
        </w:rPr>
        <w:t>31.短语“先在且决定的协同”（concursus, previous and determining）表达了什么教义？其倡导者是谁？</w:t>
      </w:r>
    </w:p>
    <w:p w14:paraId="2C809C29">
      <w:pPr>
        <w:widowControl w:val="0"/>
        <w:numPr>
          <w:ilvl w:val="0"/>
          <w:numId w:val="0"/>
        </w:numPr>
        <w:jc w:val="both"/>
        <w:rPr>
          <w:rFonts w:hint="eastAsia"/>
        </w:rPr>
      </w:pPr>
    </w:p>
    <w:p w14:paraId="0AC54B36">
      <w:pPr>
        <w:widowControl w:val="0"/>
        <w:numPr>
          <w:ilvl w:val="0"/>
          <w:numId w:val="0"/>
        </w:numPr>
        <w:jc w:val="both"/>
        <w:rPr>
          <w:rFonts w:hint="eastAsia"/>
        </w:rPr>
      </w:pPr>
      <w:r>
        <w:rPr>
          <w:rFonts w:hint="eastAsia"/>
        </w:rPr>
        <w:t>Hence the Reformed or Calvinistic theologians maintained in addition the doctrine of "Precursus," or of a "Concursus, previous and determining."</w:t>
      </w:r>
    </w:p>
    <w:p w14:paraId="4C6D1515">
      <w:pPr>
        <w:widowControl w:val="0"/>
        <w:numPr>
          <w:ilvl w:val="0"/>
          <w:numId w:val="0"/>
        </w:numPr>
        <w:jc w:val="both"/>
        <w:rPr>
          <w:rFonts w:hint="eastAsia"/>
        </w:rPr>
      </w:pPr>
      <w:r>
        <w:rPr>
          <w:rFonts w:hint="eastAsia"/>
        </w:rPr>
        <w:t>因此，改革宗或加尔文主义神学家另外主张“先在协同”（Precursus）或“先在且决定的协同”的教义。</w:t>
      </w:r>
    </w:p>
    <w:p w14:paraId="76146A7F">
      <w:pPr>
        <w:widowControl w:val="0"/>
        <w:numPr>
          <w:ilvl w:val="0"/>
          <w:numId w:val="0"/>
        </w:numPr>
        <w:jc w:val="both"/>
        <w:rPr>
          <w:rFonts w:hint="eastAsia"/>
        </w:rPr>
      </w:pPr>
    </w:p>
    <w:p w14:paraId="2C47B21F">
      <w:pPr>
        <w:widowControl w:val="0"/>
        <w:numPr>
          <w:ilvl w:val="0"/>
          <w:numId w:val="0"/>
        </w:numPr>
        <w:jc w:val="both"/>
        <w:rPr>
          <w:rFonts w:hint="eastAsia"/>
        </w:rPr>
      </w:pPr>
      <w:r>
        <w:rPr>
          <w:rFonts w:hint="eastAsia"/>
        </w:rPr>
        <w:t>This signified a divine energy upon the creature, and in every case determining it to act, and to act precisely as it does.</w:t>
      </w:r>
    </w:p>
    <w:p w14:paraId="5E52C377">
      <w:pPr>
        <w:widowControl w:val="0"/>
        <w:numPr>
          <w:ilvl w:val="0"/>
          <w:numId w:val="0"/>
        </w:numPr>
        <w:jc w:val="both"/>
        <w:rPr>
          <w:rFonts w:hint="eastAsia"/>
        </w:rPr>
      </w:pPr>
      <w:r>
        <w:rPr>
          <w:rFonts w:hint="eastAsia"/>
        </w:rPr>
        <w:t>这表示一种临到受造物的神圣能力，并在每种情况下决定它行动，并且精确地按照它所做的方式行动。</w:t>
      </w:r>
    </w:p>
    <w:p w14:paraId="6B97F15B">
      <w:pPr>
        <w:widowControl w:val="0"/>
        <w:numPr>
          <w:ilvl w:val="0"/>
          <w:numId w:val="0"/>
        </w:numPr>
        <w:jc w:val="both"/>
        <w:rPr>
          <w:rFonts w:hint="eastAsia"/>
        </w:rPr>
      </w:pPr>
    </w:p>
    <w:p w14:paraId="0D486C1B">
      <w:pPr>
        <w:widowControl w:val="0"/>
        <w:numPr>
          <w:ilvl w:val="0"/>
          <w:numId w:val="0"/>
        </w:numPr>
        <w:jc w:val="both"/>
        <w:rPr>
          <w:rFonts w:hint="eastAsia"/>
        </w:rPr>
      </w:pPr>
      <w:r>
        <w:rPr>
          <w:rFonts w:hint="eastAsia"/>
        </w:rPr>
        <w:t>Some applied this to such human actions as are good, others more logically applied it to all actions of every kind whatsoever.</w:t>
      </w:r>
    </w:p>
    <w:p w14:paraId="4C97199E">
      <w:pPr>
        <w:widowControl w:val="0"/>
        <w:numPr>
          <w:ilvl w:val="0"/>
          <w:numId w:val="0"/>
        </w:numPr>
        <w:jc w:val="both"/>
        <w:rPr>
          <w:rFonts w:hint="eastAsia"/>
        </w:rPr>
      </w:pPr>
      <w:r>
        <w:rPr>
          <w:rFonts w:hint="eastAsia"/>
        </w:rPr>
        <w:t>有些人将此应用于诸如善行之类的人类行为，另一些人则更合乎逻辑地将其应用于所有各种行为。</w:t>
      </w:r>
    </w:p>
    <w:p w14:paraId="5168FE3D">
      <w:pPr>
        <w:widowControl w:val="0"/>
        <w:numPr>
          <w:ilvl w:val="0"/>
          <w:numId w:val="0"/>
        </w:numPr>
        <w:jc w:val="both"/>
        <w:rPr>
          <w:rFonts w:hint="eastAsia"/>
        </w:rPr>
      </w:pPr>
    </w:p>
    <w:p w14:paraId="008C36B6">
      <w:pPr>
        <w:widowControl w:val="0"/>
        <w:numPr>
          <w:ilvl w:val="0"/>
          <w:numId w:val="0"/>
        </w:numPr>
        <w:jc w:val="both"/>
        <w:rPr>
          <w:rFonts w:hint="eastAsia"/>
        </w:rPr>
      </w:pPr>
      <w:r>
        <w:rPr>
          <w:rFonts w:hint="eastAsia"/>
        </w:rPr>
        <w:t>32.How did the Reformed theologians attempt to reconcile this doctrine with the freedom of man and with the holiness of God?</w:t>
      </w:r>
    </w:p>
    <w:p w14:paraId="04FF49BF">
      <w:pPr>
        <w:widowControl w:val="0"/>
        <w:numPr>
          <w:ilvl w:val="0"/>
          <w:numId w:val="0"/>
        </w:numPr>
        <w:jc w:val="both"/>
        <w:rPr>
          <w:rFonts w:hint="eastAsia"/>
        </w:rPr>
      </w:pPr>
      <w:r>
        <w:rPr>
          <w:rFonts w:hint="eastAsia"/>
        </w:rPr>
        <w:t>32.改革宗神学家如何试图将这一教义与人的自由和上帝的圣洁相调和？</w:t>
      </w:r>
    </w:p>
    <w:p w14:paraId="1BBDEDE7">
      <w:pPr>
        <w:widowControl w:val="0"/>
        <w:numPr>
          <w:ilvl w:val="0"/>
          <w:numId w:val="0"/>
        </w:numPr>
        <w:jc w:val="both"/>
        <w:rPr>
          <w:rFonts w:hint="eastAsia"/>
        </w:rPr>
      </w:pPr>
    </w:p>
    <w:p w14:paraId="23A6D767">
      <w:pPr>
        <w:widowControl w:val="0"/>
        <w:numPr>
          <w:ilvl w:val="0"/>
          <w:numId w:val="0"/>
        </w:numPr>
        <w:jc w:val="both"/>
        <w:rPr>
          <w:rFonts w:hint="eastAsia"/>
        </w:rPr>
      </w:pPr>
      <w:r>
        <w:rPr>
          <w:rFonts w:hint="eastAsia"/>
        </w:rPr>
        <w:t>As to the freedom of man, they— 1st. Pleaded mystery.</w:t>
      </w:r>
    </w:p>
    <w:p w14:paraId="36CE036E">
      <w:pPr>
        <w:widowControl w:val="0"/>
        <w:numPr>
          <w:ilvl w:val="0"/>
          <w:numId w:val="0"/>
        </w:numPr>
        <w:jc w:val="both"/>
        <w:rPr>
          <w:rFonts w:hint="eastAsia"/>
        </w:rPr>
      </w:pPr>
      <w:r>
        <w:rPr>
          <w:rFonts w:hint="eastAsia"/>
        </w:rPr>
        <w:t>关于人的自由，他们——第一，诉诸奥秘。</w:t>
      </w:r>
    </w:p>
    <w:p w14:paraId="1CA7BFA6">
      <w:pPr>
        <w:widowControl w:val="0"/>
        <w:numPr>
          <w:ilvl w:val="0"/>
          <w:numId w:val="0"/>
        </w:numPr>
        <w:jc w:val="both"/>
        <w:rPr>
          <w:rFonts w:hint="eastAsia"/>
        </w:rPr>
      </w:pPr>
    </w:p>
    <w:p w14:paraId="5CAAF138">
      <w:pPr>
        <w:widowControl w:val="0"/>
        <w:numPr>
          <w:ilvl w:val="0"/>
          <w:numId w:val="0"/>
        </w:numPr>
        <w:jc w:val="both"/>
        <w:rPr>
          <w:rFonts w:hint="eastAsia"/>
        </w:rPr>
      </w:pPr>
      <w:r>
        <w:rPr>
          <w:rFonts w:hint="eastAsia"/>
        </w:rPr>
        <w:t>2nd. They pleaded that the two facts, (a) that human action is free, and (b) that God efficiently governs that action, are both certainly revealed in Scripture and therefore must be mutually consistent whether we can reconcile them or not.</w:t>
      </w:r>
    </w:p>
    <w:p w14:paraId="453A2AA1">
      <w:pPr>
        <w:widowControl w:val="0"/>
        <w:numPr>
          <w:ilvl w:val="0"/>
          <w:numId w:val="0"/>
        </w:numPr>
        <w:jc w:val="both"/>
        <w:rPr>
          <w:rFonts w:hint="eastAsia"/>
        </w:rPr>
      </w:pPr>
      <w:r>
        <w:rPr>
          <w:rFonts w:hint="eastAsia"/>
        </w:rPr>
        <w:t>第二，他们辩称，（a）人的行为是自由的，以及（b）上帝有效地掌管该行为，这两个事实都在圣经中确定地启示出来，因此无论我们能否调和它们，它们都必须是相互一致的。</w:t>
      </w:r>
    </w:p>
    <w:p w14:paraId="196FC166">
      <w:pPr>
        <w:widowControl w:val="0"/>
        <w:numPr>
          <w:ilvl w:val="0"/>
          <w:numId w:val="0"/>
        </w:numPr>
        <w:jc w:val="both"/>
        <w:rPr>
          <w:rFonts w:hint="eastAsia"/>
        </w:rPr>
      </w:pPr>
    </w:p>
    <w:p w14:paraId="60BE3BEB">
      <w:pPr>
        <w:widowControl w:val="0"/>
        <w:numPr>
          <w:ilvl w:val="0"/>
          <w:numId w:val="0"/>
        </w:numPr>
        <w:jc w:val="both"/>
        <w:rPr>
          <w:rFonts w:hint="eastAsia"/>
        </w:rPr>
      </w:pPr>
      <w:r>
        <w:rPr>
          <w:rFonts w:hint="eastAsia"/>
        </w:rPr>
        <w:t>3rd. They argued that the modus operandi of this divine concursus in every case varied with the nature of the creature upon which it is exerted, and that it is always perfectly consistent with the nature of that creature, and its modes of action.</w:t>
      </w:r>
    </w:p>
    <w:p w14:paraId="5191624B">
      <w:pPr>
        <w:widowControl w:val="0"/>
        <w:numPr>
          <w:ilvl w:val="0"/>
          <w:numId w:val="0"/>
        </w:numPr>
        <w:jc w:val="both"/>
        <w:rPr>
          <w:rFonts w:hint="eastAsia"/>
        </w:rPr>
      </w:pPr>
      <w:r>
        <w:rPr>
          <w:rFonts w:hint="eastAsia"/>
        </w:rPr>
        <w:t>第三，他们认为，这种神圣协同在每种情况下的运作方式（modus operandi，拉丁文：操作方式）都因其作用的受造物的本性而异，并且它总是与该受造物的本性及其行动方式完全一致。</w:t>
      </w:r>
    </w:p>
    <w:p w14:paraId="77D555B3">
      <w:pPr>
        <w:widowControl w:val="0"/>
        <w:numPr>
          <w:ilvl w:val="0"/>
          <w:numId w:val="0"/>
        </w:numPr>
        <w:jc w:val="both"/>
        <w:rPr>
          <w:rFonts w:hint="eastAsia"/>
        </w:rPr>
      </w:pPr>
    </w:p>
    <w:p w14:paraId="7A414C5C">
      <w:pPr>
        <w:widowControl w:val="0"/>
        <w:numPr>
          <w:ilvl w:val="0"/>
          <w:numId w:val="0"/>
        </w:numPr>
        <w:jc w:val="both"/>
        <w:rPr>
          <w:rFonts w:hint="eastAsia"/>
        </w:rPr>
      </w:pPr>
      <w:r>
        <w:rPr>
          <w:rFonts w:hint="eastAsia"/>
        </w:rPr>
        <w:t>"Therefore since Providence does not concur with the human will, either by the way of co–action, forcing an unwilling will, nor by the way of a physical determination, as though it were a thing brutish and blind, devoid of all judgment, but rationally by turning the will in a manner congruous to itself that it may determine itself, it follows, that the proximate cause of each man’s action being in the judgment of his own understanding, and spontaneous election of his own will, it exerts no constraining force upon our liberty, but rather sustains it."—Turretin, 50. 6, Q. 6.</w:t>
      </w:r>
    </w:p>
    <w:p w14:paraId="663BFE0F">
      <w:pPr>
        <w:widowControl w:val="0"/>
        <w:numPr>
          <w:ilvl w:val="0"/>
          <w:numId w:val="0"/>
        </w:numPr>
        <w:jc w:val="both"/>
        <w:rPr>
          <w:rFonts w:hint="eastAsia"/>
        </w:rPr>
      </w:pPr>
      <w:r>
        <w:rPr>
          <w:rFonts w:hint="eastAsia"/>
        </w:rPr>
        <w:t>“因此，既然护理与人的意志协同，既不是通过强迫一个不愿意的意志的方式，也不是通过一种物质决定的方式，仿佛它是一个粗野盲目、缺乏一切判断的事物，而是理性地以一种与其自身相称的方式转变意志，使其能够自我决定；由此可见，每个人行动的近因在于他自己理解的判断和他自己意志的自发选择，它对我们的自由不施加任何约束力，反而维持它。”——图雷丁，50.6，问题6。</w:t>
      </w:r>
    </w:p>
    <w:p w14:paraId="1310877E">
      <w:pPr>
        <w:widowControl w:val="0"/>
        <w:numPr>
          <w:ilvl w:val="0"/>
          <w:numId w:val="0"/>
        </w:numPr>
        <w:jc w:val="both"/>
        <w:rPr>
          <w:rFonts w:hint="eastAsia"/>
        </w:rPr>
      </w:pPr>
    </w:p>
    <w:p w14:paraId="669B56AF">
      <w:pPr>
        <w:widowControl w:val="0"/>
        <w:numPr>
          <w:ilvl w:val="0"/>
          <w:numId w:val="0"/>
        </w:numPr>
        <w:jc w:val="both"/>
        <w:rPr>
          <w:rFonts w:hint="eastAsia"/>
        </w:rPr>
      </w:pPr>
      <w:r>
        <w:rPr>
          <w:rFonts w:hint="eastAsia"/>
        </w:rPr>
        <w:t>"Moveri voluntarie est moveri ex se, i.e., a principio intrinsico. Sed illud</w:t>
      </w:r>
    </w:p>
    <w:p w14:paraId="510E8740">
      <w:pPr>
        <w:widowControl w:val="0"/>
        <w:numPr>
          <w:ilvl w:val="0"/>
          <w:numId w:val="0"/>
        </w:numPr>
        <w:jc w:val="both"/>
        <w:rPr>
          <w:rFonts w:hint="eastAsia"/>
        </w:rPr>
      </w:pPr>
      <w:r>
        <w:rPr>
          <w:rFonts w:hint="eastAsia"/>
        </w:rPr>
        <w:t>“Moveri voluntarie est moveri ex se, i.e., a principio intrinsico（拉丁文：自愿地被移动就是从自身被移动，即从内在原则被移动）。</w:t>
      </w:r>
    </w:p>
    <w:p w14:paraId="5B3B3901">
      <w:pPr>
        <w:widowControl w:val="0"/>
        <w:numPr>
          <w:ilvl w:val="0"/>
          <w:numId w:val="0"/>
        </w:numPr>
        <w:jc w:val="both"/>
        <w:rPr>
          <w:rFonts w:hint="eastAsia"/>
        </w:rPr>
      </w:pPr>
    </w:p>
    <w:p w14:paraId="733C29A1">
      <w:pPr>
        <w:widowControl w:val="0"/>
        <w:numPr>
          <w:ilvl w:val="0"/>
          <w:numId w:val="0"/>
        </w:numPr>
        <w:jc w:val="both"/>
        <w:rPr>
          <w:rFonts w:hint="eastAsia"/>
        </w:rPr>
      </w:pPr>
      <w:r>
        <w:rPr>
          <w:rFonts w:hint="eastAsia"/>
        </w:rPr>
        <w:t>principium intrinsicum potest esse ab alio prin-cipio extrinsico. Et sic moveri ex</w:t>
      </w:r>
    </w:p>
    <w:p w14:paraId="3AF4D05E">
      <w:pPr>
        <w:widowControl w:val="0"/>
        <w:numPr>
          <w:ilvl w:val="0"/>
          <w:numId w:val="0"/>
        </w:numPr>
        <w:jc w:val="both"/>
        <w:rPr>
          <w:rFonts w:hint="eastAsia"/>
        </w:rPr>
      </w:pPr>
      <w:r>
        <w:rPr>
          <w:rFonts w:hint="eastAsia"/>
        </w:rPr>
        <w:t>Sed illud principium intrinsicum potest esse ab alio principio extrinsico（拉丁文：但是那个内在原则可以来自另一个外在原则）。</w:t>
      </w:r>
    </w:p>
    <w:p w14:paraId="3737EE9A">
      <w:pPr>
        <w:widowControl w:val="0"/>
        <w:numPr>
          <w:ilvl w:val="0"/>
          <w:numId w:val="0"/>
        </w:numPr>
        <w:jc w:val="both"/>
        <w:rPr>
          <w:rFonts w:hint="eastAsia"/>
        </w:rPr>
      </w:pPr>
    </w:p>
    <w:p w14:paraId="08AEE69E">
      <w:pPr>
        <w:widowControl w:val="0"/>
        <w:numPr>
          <w:ilvl w:val="0"/>
          <w:numId w:val="0"/>
        </w:numPr>
        <w:jc w:val="both"/>
        <w:rPr>
          <w:rFonts w:hint="eastAsia"/>
        </w:rPr>
      </w:pPr>
      <w:r>
        <w:rPr>
          <w:rFonts w:hint="eastAsia"/>
        </w:rPr>
        <w:t>se non repugnat si, quod movetur ex alio. Illud quod movetur ab alio dicitur cogi,</w:t>
      </w:r>
    </w:p>
    <w:p w14:paraId="3BDA3AA5">
      <w:pPr>
        <w:widowControl w:val="0"/>
        <w:numPr>
          <w:ilvl w:val="0"/>
          <w:numId w:val="0"/>
        </w:numPr>
        <w:jc w:val="both"/>
        <w:rPr>
          <w:rFonts w:hint="eastAsia"/>
        </w:rPr>
      </w:pPr>
      <w:r>
        <w:rPr>
          <w:rFonts w:hint="eastAsia"/>
        </w:rPr>
        <w:t>Et sic moveri ex se non repugnat si, quod movetur ex alio（拉丁文：因此，从自身被移动与从他者被移动并不矛盾）。</w:t>
      </w:r>
    </w:p>
    <w:p w14:paraId="5D4D0410">
      <w:pPr>
        <w:widowControl w:val="0"/>
        <w:numPr>
          <w:ilvl w:val="0"/>
          <w:numId w:val="0"/>
        </w:numPr>
        <w:jc w:val="both"/>
        <w:rPr>
          <w:rFonts w:hint="eastAsia"/>
        </w:rPr>
      </w:pPr>
    </w:p>
    <w:p w14:paraId="6F5CF0D3">
      <w:pPr>
        <w:widowControl w:val="0"/>
        <w:numPr>
          <w:ilvl w:val="0"/>
          <w:numId w:val="0"/>
        </w:numPr>
        <w:jc w:val="both"/>
        <w:rPr>
          <w:rFonts w:hint="eastAsia"/>
        </w:rPr>
      </w:pPr>
      <w:r>
        <w:rPr>
          <w:rFonts w:hint="eastAsia"/>
        </w:rPr>
        <w:t>si moveatur contra inclinationem propriam; sed si moveatur ab alio quod sibi dat</w:t>
      </w:r>
    </w:p>
    <w:p w14:paraId="66C4FA05">
      <w:pPr>
        <w:widowControl w:val="0"/>
        <w:numPr>
          <w:ilvl w:val="0"/>
          <w:numId w:val="0"/>
        </w:numPr>
        <w:jc w:val="both"/>
        <w:rPr>
          <w:rFonts w:hint="eastAsia"/>
        </w:rPr>
      </w:pPr>
      <w:r>
        <w:rPr>
          <w:rFonts w:hint="eastAsia"/>
        </w:rPr>
        <w:t>Illud quod movetur ab alio dicitur cogi, si moveatur contra inclinationem propriam（拉丁文：那个从他者被移动的东西，如果违背其自身倾向而被移动，就被称为被迫）。</w:t>
      </w:r>
    </w:p>
    <w:p w14:paraId="64299E53">
      <w:pPr>
        <w:widowControl w:val="0"/>
        <w:numPr>
          <w:ilvl w:val="0"/>
          <w:numId w:val="0"/>
        </w:numPr>
        <w:jc w:val="both"/>
        <w:rPr>
          <w:rFonts w:hint="eastAsia"/>
        </w:rPr>
      </w:pPr>
    </w:p>
    <w:p w14:paraId="07DBCB03">
      <w:pPr>
        <w:widowControl w:val="0"/>
        <w:numPr>
          <w:ilvl w:val="0"/>
          <w:numId w:val="0"/>
        </w:numPr>
        <w:jc w:val="both"/>
        <w:rPr>
          <w:rFonts w:hint="eastAsia"/>
        </w:rPr>
      </w:pPr>
      <w:r>
        <w:rPr>
          <w:rFonts w:hint="eastAsia"/>
        </w:rPr>
        <w:t>propriain inclinationem, non dicitur cogi. Sic igitur Deus movendo voluntatem</w:t>
      </w:r>
    </w:p>
    <w:p w14:paraId="40B019EE">
      <w:pPr>
        <w:widowControl w:val="0"/>
        <w:numPr>
          <w:ilvl w:val="0"/>
          <w:numId w:val="0"/>
        </w:numPr>
        <w:jc w:val="both"/>
        <w:rPr>
          <w:rFonts w:hint="eastAsia"/>
        </w:rPr>
      </w:pPr>
      <w:r>
        <w:rPr>
          <w:rFonts w:hint="eastAsia"/>
        </w:rPr>
        <w:t>sed si moveatur ab alio quod sibi dat propriam inclinationem, non dicitur cogi（拉丁文：但如果它被另一个赋予其自身倾向的东西所移动，就不被称为被迫）。</w:t>
      </w:r>
    </w:p>
    <w:p w14:paraId="5C25BC9B">
      <w:pPr>
        <w:widowControl w:val="0"/>
        <w:numPr>
          <w:ilvl w:val="0"/>
          <w:numId w:val="0"/>
        </w:numPr>
        <w:jc w:val="both"/>
        <w:rPr>
          <w:rFonts w:hint="eastAsia"/>
        </w:rPr>
      </w:pPr>
    </w:p>
    <w:p w14:paraId="090ED378">
      <w:pPr>
        <w:widowControl w:val="0"/>
        <w:numPr>
          <w:ilvl w:val="0"/>
          <w:numId w:val="0"/>
        </w:numPr>
        <w:jc w:val="both"/>
        <w:rPr>
          <w:rFonts w:hint="eastAsia"/>
        </w:rPr>
      </w:pPr>
      <w:r>
        <w:rPr>
          <w:rFonts w:hint="eastAsia"/>
        </w:rPr>
        <w:t>non cogit ipsam, quia dat ei ejus propriam inclinationem."— Thomas, Vol. 50,</w:t>
      </w:r>
    </w:p>
    <w:p w14:paraId="1232D75F">
      <w:pPr>
        <w:widowControl w:val="0"/>
        <w:numPr>
          <w:ilvl w:val="0"/>
          <w:numId w:val="0"/>
        </w:numPr>
        <w:jc w:val="both"/>
        <w:rPr>
          <w:rFonts w:hint="eastAsia"/>
        </w:rPr>
      </w:pPr>
      <w:r>
        <w:rPr>
          <w:rFonts w:hint="eastAsia"/>
        </w:rPr>
        <w:t>Sic igitur Deus movendo voluntatem non cogit ipsam, quia dat ei ejus propriam inclinationem（拉丁文：因此，上帝在移动意志时并不强迫它，因为祂赋予它其自身的倾向）。——托马斯，卷50，</w:t>
      </w:r>
    </w:p>
    <w:p w14:paraId="205141B4">
      <w:pPr>
        <w:widowControl w:val="0"/>
        <w:numPr>
          <w:ilvl w:val="0"/>
          <w:numId w:val="0"/>
        </w:numPr>
        <w:jc w:val="both"/>
        <w:rPr>
          <w:rFonts w:hint="eastAsia"/>
        </w:rPr>
      </w:pPr>
    </w:p>
    <w:p w14:paraId="45715FD1">
      <w:pPr>
        <w:widowControl w:val="0"/>
        <w:numPr>
          <w:ilvl w:val="0"/>
          <w:numId w:val="0"/>
        </w:numPr>
        <w:jc w:val="both"/>
        <w:rPr>
          <w:rFonts w:hint="eastAsia"/>
        </w:rPr>
      </w:pPr>
      <w:r>
        <w:rPr>
          <w:rFonts w:hint="eastAsia"/>
        </w:rPr>
        <w:t>105, 4, quoted by Dr. Charles Hodge.</w:t>
      </w:r>
    </w:p>
    <w:p w14:paraId="3629D2C6">
      <w:pPr>
        <w:widowControl w:val="0"/>
        <w:numPr>
          <w:ilvl w:val="0"/>
          <w:numId w:val="0"/>
        </w:numPr>
        <w:jc w:val="both"/>
        <w:rPr>
          <w:rFonts w:hint="eastAsia"/>
        </w:rPr>
      </w:pPr>
      <w:r>
        <w:rPr>
          <w:rFonts w:hint="eastAsia"/>
        </w:rPr>
        <w:t>105，4，由查尔斯·贺智博士引用。</w:t>
      </w:r>
    </w:p>
    <w:p w14:paraId="23DA0B06">
      <w:pPr>
        <w:widowControl w:val="0"/>
        <w:numPr>
          <w:ilvl w:val="0"/>
          <w:numId w:val="0"/>
        </w:numPr>
        <w:jc w:val="both"/>
        <w:rPr>
          <w:rFonts w:hint="eastAsia"/>
        </w:rPr>
      </w:pPr>
    </w:p>
    <w:p w14:paraId="0E2C17AF">
      <w:pPr>
        <w:widowControl w:val="0"/>
        <w:numPr>
          <w:ilvl w:val="0"/>
          <w:numId w:val="0"/>
        </w:numPr>
        <w:jc w:val="both"/>
        <w:rPr>
          <w:rFonts w:hint="eastAsia"/>
        </w:rPr>
      </w:pPr>
      <w:r>
        <w:rPr>
          <w:rFonts w:hint="eastAsia"/>
        </w:rPr>
        <w:t>As to the holiness of God in relation to the sinful acts of his creatures they held:</w:t>
      </w:r>
    </w:p>
    <w:p w14:paraId="216B05A2">
      <w:pPr>
        <w:widowControl w:val="0"/>
        <w:numPr>
          <w:ilvl w:val="0"/>
          <w:numId w:val="0"/>
        </w:numPr>
        <w:jc w:val="both"/>
        <w:rPr>
          <w:rFonts w:hint="eastAsia"/>
        </w:rPr>
      </w:pPr>
      <w:r>
        <w:rPr>
          <w:rFonts w:hint="eastAsia"/>
        </w:rPr>
        <w:t>关于上帝的圣洁与其受造物罪恶行为的关系，他们认为：</w:t>
      </w:r>
    </w:p>
    <w:p w14:paraId="63781F62">
      <w:pPr>
        <w:widowControl w:val="0"/>
        <w:numPr>
          <w:ilvl w:val="0"/>
          <w:numId w:val="0"/>
        </w:numPr>
        <w:jc w:val="both"/>
        <w:rPr>
          <w:rFonts w:hint="eastAsia"/>
        </w:rPr>
      </w:pPr>
    </w:p>
    <w:p w14:paraId="4D7BA34E">
      <w:pPr>
        <w:widowControl w:val="0"/>
        <w:numPr>
          <w:ilvl w:val="0"/>
          <w:numId w:val="0"/>
        </w:numPr>
        <w:jc w:val="both"/>
        <w:rPr>
          <w:rFonts w:hint="eastAsia"/>
        </w:rPr>
      </w:pPr>
      <w:r>
        <w:rPr>
          <w:rFonts w:hint="eastAsia"/>
        </w:rPr>
        <w:t>1st. That sin originates in a defect or privative cause.</w:t>
      </w:r>
    </w:p>
    <w:p w14:paraId="6B35DF35">
      <w:pPr>
        <w:widowControl w:val="0"/>
        <w:numPr>
          <w:ilvl w:val="0"/>
          <w:numId w:val="0"/>
        </w:numPr>
        <w:jc w:val="both"/>
        <w:rPr>
          <w:rFonts w:hint="eastAsia"/>
        </w:rPr>
      </w:pPr>
      <w:r>
        <w:rPr>
          <w:rFonts w:hint="eastAsia"/>
        </w:rPr>
        <w:t>第一，罪源于一种缺陷或亏缺因。</w:t>
      </w:r>
    </w:p>
    <w:p w14:paraId="1314012F">
      <w:pPr>
        <w:widowControl w:val="0"/>
        <w:numPr>
          <w:ilvl w:val="0"/>
          <w:numId w:val="0"/>
        </w:numPr>
        <w:jc w:val="both"/>
        <w:rPr>
          <w:rFonts w:hint="eastAsia"/>
        </w:rPr>
      </w:pPr>
    </w:p>
    <w:p w14:paraId="75E7594B">
      <w:pPr>
        <w:widowControl w:val="0"/>
        <w:numPr>
          <w:ilvl w:val="0"/>
          <w:numId w:val="0"/>
        </w:numPr>
        <w:jc w:val="both"/>
        <w:rPr>
          <w:rFonts w:hint="eastAsia"/>
        </w:rPr>
      </w:pPr>
      <w:r>
        <w:rPr>
          <w:rFonts w:hint="eastAsia"/>
        </w:rPr>
        <w:t>2nd. That there is a difference between the mere matter of the act as an entity and its moral quality.</w:t>
      </w:r>
    </w:p>
    <w:p w14:paraId="28795927">
      <w:pPr>
        <w:widowControl w:val="0"/>
        <w:numPr>
          <w:ilvl w:val="0"/>
          <w:numId w:val="0"/>
        </w:numPr>
        <w:jc w:val="both"/>
        <w:rPr>
          <w:rFonts w:hint="eastAsia"/>
        </w:rPr>
      </w:pPr>
      <w:r>
        <w:rPr>
          <w:rFonts w:hint="eastAsia"/>
        </w:rPr>
        <w:t>第二，行为作为一种实体的纯粹物质与其道德品质之间存在差异。</w:t>
      </w:r>
    </w:p>
    <w:p w14:paraId="6E2850AB">
      <w:pPr>
        <w:widowControl w:val="0"/>
        <w:numPr>
          <w:ilvl w:val="0"/>
          <w:numId w:val="0"/>
        </w:numPr>
        <w:jc w:val="both"/>
        <w:rPr>
          <w:rFonts w:hint="eastAsia"/>
        </w:rPr>
      </w:pPr>
    </w:p>
    <w:p w14:paraId="0C3AA061">
      <w:pPr>
        <w:widowControl w:val="0"/>
        <w:numPr>
          <w:ilvl w:val="0"/>
          <w:numId w:val="0"/>
        </w:numPr>
        <w:jc w:val="both"/>
        <w:rPr>
          <w:rFonts w:hint="eastAsia"/>
        </w:rPr>
      </w:pPr>
      <w:r>
        <w:rPr>
          <w:rFonts w:hint="eastAsia"/>
        </w:rPr>
        <w:t>God is an efficient concause, of the former, but not of the latter, if it be evil.</w:t>
      </w:r>
    </w:p>
    <w:p w14:paraId="4E3032FD">
      <w:pPr>
        <w:widowControl w:val="0"/>
        <w:numPr>
          <w:ilvl w:val="0"/>
          <w:numId w:val="0"/>
        </w:numPr>
        <w:jc w:val="both"/>
        <w:rPr>
          <w:rFonts w:hint="eastAsia"/>
        </w:rPr>
      </w:pPr>
      <w:r>
        <w:rPr>
          <w:rFonts w:hint="eastAsia"/>
        </w:rPr>
        <w:t>上帝是前者的有效协同因，但如果后者是邪恶的，则不是后者的协同因。</w:t>
      </w:r>
    </w:p>
    <w:p w14:paraId="2149FD59">
      <w:pPr>
        <w:widowControl w:val="0"/>
        <w:numPr>
          <w:ilvl w:val="0"/>
          <w:numId w:val="0"/>
        </w:numPr>
        <w:jc w:val="both"/>
        <w:rPr>
          <w:rFonts w:hint="eastAsia"/>
        </w:rPr>
      </w:pPr>
    </w:p>
    <w:p w14:paraId="0C05A869">
      <w:pPr>
        <w:widowControl w:val="0"/>
        <w:numPr>
          <w:ilvl w:val="0"/>
          <w:numId w:val="0"/>
        </w:numPr>
        <w:jc w:val="both"/>
        <w:rPr>
          <w:rFonts w:hint="eastAsia"/>
        </w:rPr>
      </w:pPr>
      <w:r>
        <w:rPr>
          <w:rFonts w:hint="eastAsia"/>
        </w:rPr>
        <w:t>They illustrated this by the use of an poorly–tuned instrument in the hands of a skillful player.</w:t>
      </w:r>
    </w:p>
    <w:p w14:paraId="596B64D7">
      <w:pPr>
        <w:widowControl w:val="0"/>
        <w:numPr>
          <w:ilvl w:val="0"/>
          <w:numId w:val="0"/>
        </w:numPr>
        <w:jc w:val="both"/>
        <w:rPr>
          <w:rFonts w:hint="eastAsia"/>
        </w:rPr>
      </w:pPr>
      <w:r>
        <w:rPr>
          <w:rFonts w:hint="eastAsia"/>
        </w:rPr>
        <w:t>他们用一位技艺娴熟的演奏者手中一把音准不佳的乐器来说明这一点。</w:t>
      </w:r>
    </w:p>
    <w:p w14:paraId="60F18A3F">
      <w:pPr>
        <w:widowControl w:val="0"/>
        <w:numPr>
          <w:ilvl w:val="0"/>
          <w:numId w:val="0"/>
        </w:numPr>
        <w:jc w:val="both"/>
        <w:rPr>
          <w:rFonts w:hint="eastAsia"/>
        </w:rPr>
      </w:pPr>
    </w:p>
    <w:p w14:paraId="0D251C6A">
      <w:pPr>
        <w:widowControl w:val="0"/>
        <w:numPr>
          <w:ilvl w:val="0"/>
          <w:numId w:val="0"/>
        </w:numPr>
        <w:jc w:val="both"/>
        <w:rPr>
          <w:rFonts w:hint="eastAsia"/>
        </w:rPr>
      </w:pPr>
      <w:r>
        <w:rPr>
          <w:rFonts w:hint="eastAsia"/>
        </w:rPr>
        <w:t>The player is the cause of each of the sounds in their order, but the derangement of the instrument alone is the cause of the discord.</w:t>
      </w:r>
    </w:p>
    <w:p w14:paraId="021B5F1B">
      <w:pPr>
        <w:widowControl w:val="0"/>
        <w:numPr>
          <w:ilvl w:val="0"/>
          <w:numId w:val="0"/>
        </w:numPr>
        <w:jc w:val="both"/>
        <w:rPr>
          <w:rFonts w:hint="eastAsia"/>
        </w:rPr>
      </w:pPr>
      <w:r>
        <w:rPr>
          <w:rFonts w:hint="eastAsia"/>
        </w:rPr>
        <w:t>演奏者是每个声音按顺序发出的原因，但乐器的失调才是造成不和谐的唯一原因。</w:t>
      </w:r>
    </w:p>
    <w:p w14:paraId="5231CDEF">
      <w:pPr>
        <w:widowControl w:val="0"/>
        <w:numPr>
          <w:ilvl w:val="0"/>
          <w:numId w:val="0"/>
        </w:numPr>
        <w:jc w:val="both"/>
        <w:rPr>
          <w:rFonts w:hint="eastAsia"/>
        </w:rPr>
      </w:pPr>
    </w:p>
    <w:p w14:paraId="41E3F96E">
      <w:pPr>
        <w:widowControl w:val="0"/>
        <w:numPr>
          <w:ilvl w:val="0"/>
          <w:numId w:val="0"/>
        </w:numPr>
        <w:jc w:val="both"/>
        <w:rPr>
          <w:rFonts w:hint="eastAsia"/>
        </w:rPr>
      </w:pPr>
      <w:r>
        <w:rPr>
          <w:rFonts w:hint="eastAsia"/>
        </w:rPr>
        <w:t>3rd. Hence the relation of God’s providence to the evil actions of man, is very different from its relation to their good actions.</w:t>
      </w:r>
    </w:p>
    <w:p w14:paraId="1F14D61E">
      <w:pPr>
        <w:widowControl w:val="0"/>
        <w:numPr>
          <w:ilvl w:val="0"/>
          <w:numId w:val="0"/>
        </w:numPr>
        <w:jc w:val="both"/>
        <w:rPr>
          <w:rFonts w:hint="eastAsia"/>
        </w:rPr>
      </w:pPr>
      <w:r>
        <w:rPr>
          <w:rFonts w:hint="eastAsia"/>
        </w:rPr>
        <w:t>第三，因此，上帝的护理与人的恶行之间的关系，与祂的护理与人的善行之间的关系截然不同。</w:t>
      </w:r>
    </w:p>
    <w:p w14:paraId="471086C7">
      <w:pPr>
        <w:widowControl w:val="0"/>
        <w:numPr>
          <w:ilvl w:val="0"/>
          <w:numId w:val="0"/>
        </w:numPr>
        <w:jc w:val="both"/>
        <w:rPr>
          <w:rFonts w:hint="eastAsia"/>
        </w:rPr>
      </w:pPr>
    </w:p>
    <w:p w14:paraId="6AE346D6">
      <w:pPr>
        <w:widowControl w:val="0"/>
        <w:numPr>
          <w:ilvl w:val="0"/>
          <w:numId w:val="0"/>
        </w:numPr>
        <w:jc w:val="both"/>
        <w:rPr>
          <w:rFonts w:hint="eastAsia"/>
        </w:rPr>
      </w:pPr>
      <w:r>
        <w:rPr>
          <w:rFonts w:hint="eastAsia"/>
        </w:rPr>
        <w:t>In the case of the latter he gives the grace which communicates the moral quality, as well as cooperates in the production of the action.</w:t>
      </w:r>
    </w:p>
    <w:p w14:paraId="0A65EB94">
      <w:pPr>
        <w:widowControl w:val="0"/>
        <w:numPr>
          <w:ilvl w:val="0"/>
          <w:numId w:val="0"/>
        </w:numPr>
        <w:jc w:val="both"/>
        <w:rPr>
          <w:rFonts w:hint="eastAsia"/>
        </w:rPr>
      </w:pPr>
      <w:r>
        <w:rPr>
          <w:rFonts w:hint="eastAsia"/>
        </w:rPr>
        <w:t>在后一种情况下，祂赐予传递道德品质的恩典，并协同产生行为。</w:t>
      </w:r>
    </w:p>
    <w:p w14:paraId="29CF2D8C">
      <w:pPr>
        <w:widowControl w:val="0"/>
        <w:numPr>
          <w:ilvl w:val="0"/>
          <w:numId w:val="0"/>
        </w:numPr>
        <w:jc w:val="both"/>
        <w:rPr>
          <w:rFonts w:hint="eastAsia"/>
        </w:rPr>
      </w:pPr>
    </w:p>
    <w:p w14:paraId="7ADDB488">
      <w:pPr>
        <w:widowControl w:val="0"/>
        <w:numPr>
          <w:ilvl w:val="0"/>
          <w:numId w:val="0"/>
        </w:numPr>
        <w:jc w:val="both"/>
        <w:rPr>
          <w:rFonts w:hint="eastAsia"/>
        </w:rPr>
      </w:pPr>
      <w:r>
        <w:rPr>
          <w:rFonts w:hint="eastAsia"/>
        </w:rPr>
        <w:t>In the case of the former his concursus is confined to the matter of the act, the sinful quality is derived from the creature only.</w:t>
      </w:r>
    </w:p>
    <w:p w14:paraId="79DC8019">
      <w:pPr>
        <w:widowControl w:val="0"/>
        <w:numPr>
          <w:ilvl w:val="0"/>
          <w:numId w:val="0"/>
        </w:numPr>
        <w:jc w:val="both"/>
        <w:rPr>
          <w:rFonts w:hint="eastAsia"/>
        </w:rPr>
      </w:pPr>
      <w:r>
        <w:rPr>
          <w:rFonts w:hint="eastAsia"/>
        </w:rPr>
        <w:t>在前一种情况下，祂的协同仅限于行为的物质层面，罪恶的品质仅源于受造物。</w:t>
      </w:r>
    </w:p>
    <w:p w14:paraId="587AC332">
      <w:pPr>
        <w:widowControl w:val="0"/>
        <w:numPr>
          <w:ilvl w:val="0"/>
          <w:numId w:val="0"/>
        </w:numPr>
        <w:jc w:val="both"/>
        <w:rPr>
          <w:rFonts w:hint="eastAsia"/>
        </w:rPr>
      </w:pPr>
    </w:p>
    <w:p w14:paraId="36302BF0">
      <w:pPr>
        <w:widowControl w:val="0"/>
        <w:numPr>
          <w:ilvl w:val="0"/>
          <w:numId w:val="0"/>
        </w:numPr>
        <w:jc w:val="both"/>
        <w:rPr>
          <w:rFonts w:hint="eastAsia"/>
        </w:rPr>
      </w:pPr>
      <w:r>
        <w:rPr>
          <w:rFonts w:hint="eastAsia"/>
        </w:rPr>
        <w:t>33.State the several objections which lie against this theory of concursus.</w:t>
      </w:r>
    </w:p>
    <w:p w14:paraId="1F7F93B4">
      <w:pPr>
        <w:widowControl w:val="0"/>
        <w:numPr>
          <w:ilvl w:val="0"/>
          <w:numId w:val="0"/>
        </w:numPr>
        <w:jc w:val="both"/>
        <w:rPr>
          <w:rFonts w:hint="eastAsia"/>
        </w:rPr>
      </w:pPr>
      <w:r>
        <w:rPr>
          <w:rFonts w:hint="eastAsia"/>
        </w:rPr>
        <w:t>33.陈述针对这种协同论的几个反对意见。</w:t>
      </w:r>
    </w:p>
    <w:p w14:paraId="1BDE8847">
      <w:pPr>
        <w:widowControl w:val="0"/>
        <w:numPr>
          <w:ilvl w:val="0"/>
          <w:numId w:val="0"/>
        </w:numPr>
        <w:jc w:val="both"/>
        <w:rPr>
          <w:rFonts w:hint="eastAsia"/>
        </w:rPr>
      </w:pPr>
    </w:p>
    <w:p w14:paraId="1730353C">
      <w:pPr>
        <w:widowControl w:val="0"/>
        <w:numPr>
          <w:ilvl w:val="0"/>
          <w:numId w:val="0"/>
        </w:numPr>
        <w:jc w:val="both"/>
        <w:rPr>
          <w:rFonts w:hint="eastAsia"/>
        </w:rPr>
      </w:pPr>
      <w:r>
        <w:rPr>
          <w:rFonts w:hint="eastAsia"/>
        </w:rPr>
        <w:t>1st. It is an unsuccessful attempt to go beyond the mere facts taught by Scripture in the search of an explanation of the manner in which God acts upon the creature in effecting his ends.</w:t>
      </w:r>
    </w:p>
    <w:p w14:paraId="60616AF7">
      <w:pPr>
        <w:widowControl w:val="0"/>
        <w:numPr>
          <w:ilvl w:val="0"/>
          <w:numId w:val="0"/>
        </w:numPr>
        <w:jc w:val="both"/>
        <w:rPr>
          <w:rFonts w:hint="eastAsia"/>
        </w:rPr>
      </w:pPr>
      <w:r>
        <w:rPr>
          <w:rFonts w:hint="eastAsia"/>
        </w:rPr>
        <w:t>第一，这是一种不成功的尝试，试图超越圣经所教导的纯粹事实，去寻求上帝如何作用于受造物以达成祂目的的方式的解释。</w:t>
      </w:r>
    </w:p>
    <w:p w14:paraId="1F538095">
      <w:pPr>
        <w:widowControl w:val="0"/>
        <w:numPr>
          <w:ilvl w:val="0"/>
          <w:numId w:val="0"/>
        </w:numPr>
        <w:jc w:val="both"/>
        <w:rPr>
          <w:rFonts w:hint="eastAsia"/>
        </w:rPr>
      </w:pPr>
    </w:p>
    <w:p w14:paraId="26FC59E7">
      <w:pPr>
        <w:widowControl w:val="0"/>
        <w:numPr>
          <w:ilvl w:val="0"/>
          <w:numId w:val="0"/>
        </w:numPr>
        <w:jc w:val="both"/>
        <w:rPr>
          <w:rFonts w:hint="eastAsia"/>
        </w:rPr>
      </w:pPr>
      <w:r>
        <w:rPr>
          <w:rFonts w:hint="eastAsia"/>
        </w:rPr>
        <w:t>2nd. This theory tends to the denial of the real efficiency of second causes, and therefore tends to Pantheism.</w:t>
      </w:r>
    </w:p>
    <w:p w14:paraId="3907F426">
      <w:pPr>
        <w:widowControl w:val="0"/>
        <w:numPr>
          <w:ilvl w:val="0"/>
          <w:numId w:val="0"/>
        </w:numPr>
        <w:jc w:val="both"/>
        <w:rPr>
          <w:rFonts w:hint="eastAsia"/>
        </w:rPr>
      </w:pPr>
      <w:r>
        <w:rPr>
          <w:rFonts w:hint="eastAsia"/>
        </w:rPr>
        <w:t>第二，这一理论倾向于否认第二因的真实效力，因此倾向于泛神论。</w:t>
      </w:r>
    </w:p>
    <w:p w14:paraId="5C827D71">
      <w:pPr>
        <w:widowControl w:val="0"/>
        <w:numPr>
          <w:ilvl w:val="0"/>
          <w:numId w:val="0"/>
        </w:numPr>
        <w:jc w:val="both"/>
        <w:rPr>
          <w:rFonts w:hint="eastAsia"/>
        </w:rPr>
      </w:pPr>
    </w:p>
    <w:p w14:paraId="0AA372ED">
      <w:pPr>
        <w:widowControl w:val="0"/>
        <w:numPr>
          <w:ilvl w:val="0"/>
          <w:numId w:val="0"/>
        </w:numPr>
        <w:jc w:val="both"/>
        <w:rPr>
          <w:rFonts w:hint="eastAsia"/>
        </w:rPr>
      </w:pPr>
      <w:r>
        <w:rPr>
          <w:rFonts w:hint="eastAsia"/>
        </w:rPr>
        <w:t>This was a danger less appreciated by the Great Reformers and their successors of the sixteenth and seventeenth centuries than it has of necessity come to be in our day.</w:t>
      </w:r>
    </w:p>
    <w:p w14:paraId="2F753E88">
      <w:pPr>
        <w:widowControl w:val="0"/>
        <w:numPr>
          <w:ilvl w:val="0"/>
          <w:numId w:val="0"/>
        </w:numPr>
        <w:jc w:val="both"/>
        <w:rPr>
          <w:rFonts w:hint="eastAsia"/>
        </w:rPr>
      </w:pPr>
      <w:r>
        <w:rPr>
          <w:rFonts w:hint="eastAsia"/>
        </w:rPr>
        <w:t>与我们今天必然认识到的相比，十六和十七世纪的伟大改革家及其继承者对这种危险的认识较少。</w:t>
      </w:r>
    </w:p>
    <w:p w14:paraId="7BA5933B">
      <w:pPr>
        <w:widowControl w:val="0"/>
        <w:numPr>
          <w:ilvl w:val="0"/>
          <w:numId w:val="0"/>
        </w:numPr>
        <w:jc w:val="both"/>
        <w:rPr>
          <w:rFonts w:hint="eastAsia"/>
        </w:rPr>
      </w:pPr>
    </w:p>
    <w:p w14:paraId="1F7D1518">
      <w:pPr>
        <w:widowControl w:val="0"/>
        <w:numPr>
          <w:ilvl w:val="0"/>
          <w:numId w:val="0"/>
        </w:numPr>
        <w:jc w:val="both"/>
        <w:rPr>
          <w:rFonts w:hint="eastAsia"/>
        </w:rPr>
      </w:pPr>
      <w:r>
        <w:rPr>
          <w:rFonts w:hint="eastAsia"/>
        </w:rPr>
        <w:t>It is of the highest importance that we hold both the correlated truths of the real efficiency of second causes, and of the controlling providence of God, of human freedom and of divine sovereignty, and then leave the question of their reconciliation to the future.</w:t>
      </w:r>
    </w:p>
    <w:p w14:paraId="355D06D9">
      <w:pPr>
        <w:widowControl w:val="0"/>
        <w:numPr>
          <w:ilvl w:val="0"/>
          <w:numId w:val="0"/>
        </w:numPr>
        <w:jc w:val="both"/>
        <w:rPr>
          <w:rFonts w:hint="eastAsia"/>
        </w:rPr>
      </w:pPr>
      <w:r>
        <w:rPr>
          <w:rFonts w:hint="eastAsia"/>
        </w:rPr>
        <w:t>至关重要的是，我们既要持守第二因真实效力和上帝掌管护理的相关真理，也要持守人的自由和神圣主权的相关真理，然后将它们调和的问题留给未来。</w:t>
      </w:r>
    </w:p>
    <w:p w14:paraId="362FE412">
      <w:pPr>
        <w:widowControl w:val="0"/>
        <w:numPr>
          <w:ilvl w:val="0"/>
          <w:numId w:val="0"/>
        </w:numPr>
        <w:jc w:val="both"/>
        <w:rPr>
          <w:rFonts w:hint="eastAsia"/>
        </w:rPr>
      </w:pPr>
    </w:p>
    <w:p w14:paraId="7B4BCADE">
      <w:pPr>
        <w:widowControl w:val="0"/>
        <w:numPr>
          <w:ilvl w:val="0"/>
          <w:numId w:val="0"/>
        </w:numPr>
        <w:jc w:val="both"/>
        <w:rPr>
          <w:rFonts w:hint="eastAsia"/>
        </w:rPr>
      </w:pPr>
      <w:r>
        <w:rPr>
          <w:rFonts w:hint="eastAsia"/>
        </w:rPr>
        <w:t>34.To what extent do the Scriptures teach anything as to the nature of God’s providentialgovernment?</w:t>
      </w:r>
    </w:p>
    <w:p w14:paraId="4D5C4F3C">
      <w:pPr>
        <w:widowControl w:val="0"/>
        <w:numPr>
          <w:ilvl w:val="0"/>
          <w:numId w:val="0"/>
        </w:numPr>
        <w:jc w:val="both"/>
        <w:rPr>
          <w:rFonts w:hint="eastAsia"/>
        </w:rPr>
      </w:pPr>
      <w:r>
        <w:rPr>
          <w:rFonts w:hint="eastAsia"/>
        </w:rPr>
        <w:t>34.圣经在多大程度上教导了关于上帝护理管治性质的任何事情？</w:t>
      </w:r>
    </w:p>
    <w:p w14:paraId="324E292A">
      <w:pPr>
        <w:widowControl w:val="0"/>
        <w:numPr>
          <w:ilvl w:val="0"/>
          <w:numId w:val="0"/>
        </w:numPr>
        <w:jc w:val="both"/>
        <w:rPr>
          <w:rFonts w:hint="eastAsia"/>
        </w:rPr>
      </w:pPr>
    </w:p>
    <w:p w14:paraId="6DA641B0">
      <w:pPr>
        <w:widowControl w:val="0"/>
        <w:numPr>
          <w:ilvl w:val="0"/>
          <w:numId w:val="0"/>
        </w:numPr>
        <w:jc w:val="both"/>
        <w:rPr>
          <w:rFonts w:hint="eastAsia"/>
        </w:rPr>
      </w:pPr>
      <w:r>
        <w:rPr>
          <w:rFonts w:hint="eastAsia"/>
        </w:rPr>
        <w:t>The mode in which the divine agency is exerted is left entirely unexplained, but the fact that God does govern all his creatures and all their actions is expressly stated and everywhere assumed, and many of the characteristics of that government are set forth.</w:t>
      </w:r>
    </w:p>
    <w:p w14:paraId="318A0A93">
      <w:pPr>
        <w:widowControl w:val="0"/>
        <w:numPr>
          <w:ilvl w:val="0"/>
          <w:numId w:val="0"/>
        </w:numPr>
        <w:jc w:val="both"/>
        <w:rPr>
          <w:rFonts w:hint="eastAsia"/>
        </w:rPr>
      </w:pPr>
      <w:r>
        <w:rPr>
          <w:rFonts w:hint="eastAsia"/>
        </w:rPr>
        <w:t>神圣作为的运作方式完全没有解释，但上帝确实管治祂所有受造物及其所有行为这一事实，则被明确陈述并处处假定，并且该管治的许多特征也得以阐明。</w:t>
      </w:r>
    </w:p>
    <w:p w14:paraId="5802EC67">
      <w:pPr>
        <w:widowControl w:val="0"/>
        <w:numPr>
          <w:ilvl w:val="0"/>
          <w:numId w:val="0"/>
        </w:numPr>
        <w:jc w:val="both"/>
        <w:rPr>
          <w:rFonts w:hint="eastAsia"/>
        </w:rPr>
      </w:pPr>
    </w:p>
    <w:p w14:paraId="003F4F1E">
      <w:pPr>
        <w:widowControl w:val="0"/>
        <w:numPr>
          <w:ilvl w:val="0"/>
          <w:numId w:val="0"/>
        </w:numPr>
        <w:jc w:val="both"/>
        <w:rPr>
          <w:rFonts w:hint="eastAsia"/>
        </w:rPr>
      </w:pPr>
      <w:r>
        <w:rPr>
          <w:rFonts w:hint="eastAsia"/>
        </w:rPr>
        <w:t>It is declared—</w:t>
      </w:r>
    </w:p>
    <w:p w14:paraId="03106EC4">
      <w:pPr>
        <w:widowControl w:val="0"/>
        <w:numPr>
          <w:ilvl w:val="0"/>
          <w:numId w:val="0"/>
        </w:numPr>
        <w:jc w:val="both"/>
        <w:rPr>
          <w:rFonts w:hint="eastAsia"/>
        </w:rPr>
      </w:pPr>
      <w:r>
        <w:rPr>
          <w:rFonts w:hint="eastAsia"/>
        </w:rPr>
        <w:t>它被宣告——</w:t>
      </w:r>
    </w:p>
    <w:p w14:paraId="6C375783">
      <w:pPr>
        <w:widowControl w:val="0"/>
        <w:numPr>
          <w:ilvl w:val="0"/>
          <w:numId w:val="0"/>
        </w:numPr>
        <w:jc w:val="both"/>
        <w:rPr>
          <w:rFonts w:hint="eastAsia"/>
        </w:rPr>
      </w:pPr>
    </w:p>
    <w:p w14:paraId="4A9B0E6D">
      <w:pPr>
        <w:widowControl w:val="0"/>
        <w:numPr>
          <w:ilvl w:val="0"/>
          <w:numId w:val="0"/>
        </w:numPr>
        <w:jc w:val="both"/>
        <w:rPr>
          <w:rFonts w:hint="eastAsia"/>
        </w:rPr>
      </w:pPr>
      <w:r>
        <w:rPr>
          <w:rFonts w:hint="eastAsia"/>
        </w:rPr>
        <w:t>1st. To be universal.—Psalm 103:17–19; Daniel 4:34,35; Psalm 22:28–29.</w:t>
      </w:r>
    </w:p>
    <w:p w14:paraId="63B83866">
      <w:pPr>
        <w:widowControl w:val="0"/>
        <w:numPr>
          <w:ilvl w:val="0"/>
          <w:numId w:val="0"/>
        </w:numPr>
        <w:jc w:val="both"/>
        <w:rPr>
          <w:rFonts w:hint="eastAsia"/>
        </w:rPr>
      </w:pPr>
      <w:r>
        <w:rPr>
          <w:rFonts w:hint="eastAsia"/>
        </w:rPr>
        <w:t>第一，是普遍的。——诗篇 103:17–19；但以理书 4:34,35；诗篇 22:28–29。</w:t>
      </w:r>
    </w:p>
    <w:p w14:paraId="23E6EF02">
      <w:pPr>
        <w:widowControl w:val="0"/>
        <w:numPr>
          <w:ilvl w:val="0"/>
          <w:numId w:val="0"/>
        </w:numPr>
        <w:jc w:val="both"/>
        <w:rPr>
          <w:rFonts w:hint="eastAsia"/>
        </w:rPr>
      </w:pPr>
    </w:p>
    <w:p w14:paraId="62994E58">
      <w:pPr>
        <w:widowControl w:val="0"/>
        <w:numPr>
          <w:ilvl w:val="0"/>
          <w:numId w:val="0"/>
        </w:numPr>
        <w:jc w:val="both"/>
        <w:rPr>
          <w:rFonts w:hint="eastAsia"/>
        </w:rPr>
      </w:pPr>
      <w:r>
        <w:rPr>
          <w:rFonts w:hint="eastAsia"/>
        </w:rPr>
        <w:t>2nd. Particular.—Matthew 10:29–31.</w:t>
      </w:r>
    </w:p>
    <w:p w14:paraId="188782C0">
      <w:pPr>
        <w:widowControl w:val="0"/>
        <w:numPr>
          <w:ilvl w:val="0"/>
          <w:numId w:val="0"/>
        </w:numPr>
        <w:jc w:val="both"/>
        <w:rPr>
          <w:rFonts w:hint="eastAsia"/>
        </w:rPr>
      </w:pPr>
      <w:r>
        <w:rPr>
          <w:rFonts w:hint="eastAsia"/>
        </w:rPr>
        <w:t>第二，是特定的。——马太福音 10:29–31。</w:t>
      </w:r>
    </w:p>
    <w:p w14:paraId="6FD46797">
      <w:pPr>
        <w:widowControl w:val="0"/>
        <w:numPr>
          <w:ilvl w:val="0"/>
          <w:numId w:val="0"/>
        </w:numPr>
        <w:jc w:val="both"/>
        <w:rPr>
          <w:rFonts w:hint="eastAsia"/>
        </w:rPr>
      </w:pPr>
    </w:p>
    <w:p w14:paraId="55200F4E">
      <w:pPr>
        <w:widowControl w:val="0"/>
        <w:numPr>
          <w:ilvl w:val="0"/>
          <w:numId w:val="0"/>
        </w:numPr>
        <w:jc w:val="both"/>
        <w:rPr>
          <w:rFonts w:hint="eastAsia"/>
        </w:rPr>
      </w:pPr>
      <w:r>
        <w:rPr>
          <w:rFonts w:hint="eastAsia"/>
        </w:rPr>
        <w:t>3rd. It embraces the thoughts and volitions of men and events apparently contingent. —Proverbs 21:1; 16:9,33; 19:21; 2 Chronicles 16:9.</w:t>
      </w:r>
    </w:p>
    <w:p w14:paraId="618FC032">
      <w:pPr>
        <w:widowControl w:val="0"/>
        <w:numPr>
          <w:ilvl w:val="0"/>
          <w:numId w:val="0"/>
        </w:numPr>
        <w:jc w:val="both"/>
        <w:rPr>
          <w:rFonts w:hint="eastAsia"/>
        </w:rPr>
      </w:pPr>
      <w:r>
        <w:rPr>
          <w:rFonts w:hint="eastAsia"/>
        </w:rPr>
        <w:t>第三，它包含人的思想和意志，以及表面上偶然的事件。——箴言 21:1；16:9,33；19:21；历代志下 16:9。</w:t>
      </w:r>
    </w:p>
    <w:p w14:paraId="3C13B52B">
      <w:pPr>
        <w:widowControl w:val="0"/>
        <w:numPr>
          <w:ilvl w:val="0"/>
          <w:numId w:val="0"/>
        </w:numPr>
        <w:jc w:val="both"/>
        <w:rPr>
          <w:rFonts w:hint="eastAsia"/>
        </w:rPr>
      </w:pPr>
    </w:p>
    <w:p w14:paraId="5CC71CBB">
      <w:pPr>
        <w:widowControl w:val="0"/>
        <w:numPr>
          <w:ilvl w:val="0"/>
          <w:numId w:val="0"/>
        </w:numPr>
        <w:jc w:val="both"/>
        <w:rPr>
          <w:rFonts w:hint="eastAsia"/>
        </w:rPr>
      </w:pPr>
      <w:r>
        <w:rPr>
          <w:rFonts w:hint="eastAsia"/>
        </w:rPr>
        <w:t>4th. It is efficacious.—Lamentation 2:17; Psalm 33:11; Job 23:13.</w:t>
      </w:r>
    </w:p>
    <w:p w14:paraId="278344E6">
      <w:pPr>
        <w:widowControl w:val="0"/>
        <w:numPr>
          <w:ilvl w:val="0"/>
          <w:numId w:val="0"/>
        </w:numPr>
        <w:jc w:val="both"/>
        <w:rPr>
          <w:rFonts w:hint="eastAsia"/>
        </w:rPr>
      </w:pPr>
      <w:r>
        <w:rPr>
          <w:rFonts w:hint="eastAsia"/>
        </w:rPr>
        <w:t>第四，它是有效的。——耶利米哀歌 2:17；诗篇 33:11；约伯记 23:13。</w:t>
      </w:r>
    </w:p>
    <w:p w14:paraId="657A8A3A">
      <w:pPr>
        <w:widowControl w:val="0"/>
        <w:numPr>
          <w:ilvl w:val="0"/>
          <w:numId w:val="0"/>
        </w:numPr>
        <w:jc w:val="both"/>
        <w:rPr>
          <w:rFonts w:hint="eastAsia"/>
        </w:rPr>
      </w:pPr>
    </w:p>
    <w:p w14:paraId="39C332E8">
      <w:pPr>
        <w:widowControl w:val="0"/>
        <w:numPr>
          <w:ilvl w:val="0"/>
          <w:numId w:val="0"/>
        </w:numPr>
        <w:jc w:val="both"/>
        <w:rPr>
          <w:rFonts w:hint="eastAsia"/>
        </w:rPr>
      </w:pPr>
      <w:r>
        <w:rPr>
          <w:rFonts w:hint="eastAsia"/>
        </w:rPr>
        <w:t>5th. It is the execution of his eternal purpose, embracing all his works from the beginning in one entire system.—Acts 15:18; Ephesians 1:11; Psalm 104:24; Isaiah 28:29.</w:t>
      </w:r>
    </w:p>
    <w:p w14:paraId="3509B02D">
      <w:pPr>
        <w:widowControl w:val="0"/>
        <w:numPr>
          <w:ilvl w:val="0"/>
          <w:numId w:val="0"/>
        </w:numPr>
        <w:jc w:val="both"/>
        <w:rPr>
          <w:rFonts w:hint="eastAsia"/>
        </w:rPr>
      </w:pPr>
      <w:r>
        <w:rPr>
          <w:rFonts w:hint="eastAsia"/>
        </w:rPr>
        <w:t>第五，这是祂永恒旨意的执行，将祂从起初以来的一切工作都包含在一个完整的体系中。——使徒行传 15:18；以弗所书 1:11；诗篇 104:24；以赛亚书 28:29。</w:t>
      </w:r>
    </w:p>
    <w:p w14:paraId="3B620C24">
      <w:pPr>
        <w:widowControl w:val="0"/>
        <w:numPr>
          <w:ilvl w:val="0"/>
          <w:numId w:val="0"/>
        </w:numPr>
        <w:jc w:val="both"/>
        <w:rPr>
          <w:rFonts w:hint="eastAsia"/>
        </w:rPr>
      </w:pPr>
    </w:p>
    <w:p w14:paraId="69A495B1">
      <w:pPr>
        <w:widowControl w:val="0"/>
        <w:numPr>
          <w:ilvl w:val="0"/>
          <w:numId w:val="0"/>
        </w:numPr>
        <w:jc w:val="both"/>
        <w:rPr>
          <w:rFonts w:hint="eastAsia"/>
        </w:rPr>
      </w:pPr>
      <w:r>
        <w:rPr>
          <w:rFonts w:hint="eastAsia"/>
        </w:rPr>
        <w:t>6th. Its chief end is his own glory, and subordinately thereto, the highest good of his redeemed church.—Romans 9:17; 11:36; 8:28.</w:t>
      </w:r>
    </w:p>
    <w:p w14:paraId="3F985CEB">
      <w:pPr>
        <w:widowControl w:val="0"/>
        <w:numPr>
          <w:ilvl w:val="0"/>
          <w:numId w:val="0"/>
        </w:numPr>
        <w:jc w:val="both"/>
        <w:rPr>
          <w:rFonts w:hint="eastAsia"/>
        </w:rPr>
      </w:pPr>
      <w:r>
        <w:rPr>
          <w:rFonts w:hint="eastAsia"/>
        </w:rPr>
        <w:t>第六，它的主要目的是祂自己的荣耀，其次是祂所救赎教会的最高益处。——罗马书 9:17；11:36；8:28。</w:t>
      </w:r>
    </w:p>
    <w:p w14:paraId="594FA65B">
      <w:pPr>
        <w:widowControl w:val="0"/>
        <w:numPr>
          <w:ilvl w:val="0"/>
          <w:numId w:val="0"/>
        </w:numPr>
        <w:jc w:val="both"/>
        <w:rPr>
          <w:rFonts w:hint="eastAsia"/>
        </w:rPr>
      </w:pPr>
    </w:p>
    <w:p w14:paraId="2224CE4E">
      <w:pPr>
        <w:widowControl w:val="0"/>
        <w:numPr>
          <w:ilvl w:val="0"/>
          <w:numId w:val="0"/>
        </w:numPr>
        <w:jc w:val="both"/>
        <w:rPr>
          <w:rFonts w:hint="eastAsia"/>
        </w:rPr>
      </w:pPr>
      <w:r>
        <w:rPr>
          <w:rFonts w:hint="eastAsia"/>
        </w:rPr>
        <w:t>7th. The Scriptures teach that the manner in which God executes his providential government must be consistent with his own perfections, since "God cannot deny himself," 2 Timothy 2:13.</w:t>
      </w:r>
    </w:p>
    <w:p w14:paraId="721862E7">
      <w:pPr>
        <w:widowControl w:val="0"/>
        <w:numPr>
          <w:ilvl w:val="0"/>
          <w:numId w:val="0"/>
        </w:numPr>
        <w:jc w:val="both"/>
        <w:rPr>
          <w:rFonts w:hint="eastAsia"/>
        </w:rPr>
      </w:pPr>
      <w:r>
        <w:rPr>
          <w:rFonts w:hint="eastAsia"/>
        </w:rPr>
        <w:t>第七，圣经教导，上帝执行祂护理管治的方式必须与祂自己的完美属性相一致，因为“上帝不能否定自己”，提摩太后书 2:13。</w:t>
      </w:r>
    </w:p>
    <w:p w14:paraId="4EED6360">
      <w:pPr>
        <w:widowControl w:val="0"/>
        <w:numPr>
          <w:ilvl w:val="0"/>
          <w:numId w:val="0"/>
        </w:numPr>
        <w:jc w:val="both"/>
        <w:rPr>
          <w:rFonts w:hint="eastAsia"/>
        </w:rPr>
      </w:pPr>
    </w:p>
    <w:p w14:paraId="19127C9B">
      <w:pPr>
        <w:widowControl w:val="0"/>
        <w:numPr>
          <w:ilvl w:val="0"/>
          <w:numId w:val="0"/>
        </w:numPr>
        <w:jc w:val="both"/>
        <w:rPr>
          <w:rFonts w:hint="eastAsia"/>
        </w:rPr>
      </w:pPr>
      <w:r>
        <w:rPr>
          <w:rFonts w:hint="eastAsia"/>
        </w:rPr>
        <w:t>8th. Also congruous with the nature of every creature effected thereby, since all free agents remain free and responsible.</w:t>
      </w:r>
    </w:p>
    <w:p w14:paraId="4673EF00">
      <w:pPr>
        <w:widowControl w:val="0"/>
        <w:numPr>
          <w:ilvl w:val="0"/>
          <w:numId w:val="0"/>
        </w:numPr>
        <w:jc w:val="both"/>
        <w:rPr>
          <w:rFonts w:hint="eastAsia"/>
        </w:rPr>
      </w:pPr>
      <w:r>
        <w:rPr>
          <w:rFonts w:hint="eastAsia"/>
        </w:rPr>
        <w:t>第八，也与受其影响的每一个受造物的本性相称，因为所有自由的动因仍然是自由和负责任的。</w:t>
      </w:r>
    </w:p>
    <w:p w14:paraId="7CFDA268">
      <w:pPr>
        <w:widowControl w:val="0"/>
        <w:numPr>
          <w:ilvl w:val="0"/>
          <w:numId w:val="0"/>
        </w:numPr>
        <w:jc w:val="both"/>
        <w:rPr>
          <w:rFonts w:hint="eastAsia"/>
        </w:rPr>
      </w:pPr>
    </w:p>
    <w:p w14:paraId="6BFF8862">
      <w:pPr>
        <w:widowControl w:val="0"/>
        <w:numPr>
          <w:ilvl w:val="0"/>
          <w:numId w:val="0"/>
        </w:numPr>
        <w:jc w:val="both"/>
        <w:rPr>
          <w:rFonts w:hint="eastAsia"/>
        </w:rPr>
      </w:pPr>
      <w:r>
        <w:rPr>
          <w:rFonts w:hint="eastAsia"/>
        </w:rPr>
        <w:t>9th. Also that God in the case of the good actions of men gives the grace and the motive, and cooperates in the act from first to last.—Philippians 2:13.</w:t>
      </w:r>
    </w:p>
    <w:p w14:paraId="75481B1A">
      <w:pPr>
        <w:widowControl w:val="0"/>
        <w:numPr>
          <w:ilvl w:val="0"/>
          <w:numId w:val="0"/>
        </w:numPr>
        <w:jc w:val="both"/>
        <w:rPr>
          <w:rFonts w:hint="eastAsia"/>
        </w:rPr>
      </w:pPr>
      <w:r>
        <w:rPr>
          <w:rFonts w:hint="eastAsia"/>
        </w:rPr>
        <w:t>第九，并且在人行善的情况下，上帝赐予恩典和动机，并自始至终在行为中合作。——腓立比书 2:13。</w:t>
      </w:r>
    </w:p>
    <w:p w14:paraId="4B53F0E4">
      <w:pPr>
        <w:widowControl w:val="0"/>
        <w:numPr>
          <w:ilvl w:val="0"/>
          <w:numId w:val="0"/>
        </w:numPr>
        <w:jc w:val="both"/>
        <w:rPr>
          <w:rFonts w:hint="eastAsia"/>
        </w:rPr>
      </w:pPr>
    </w:p>
    <w:p w14:paraId="6CD24669">
      <w:pPr>
        <w:widowControl w:val="0"/>
        <w:numPr>
          <w:ilvl w:val="0"/>
          <w:numId w:val="0"/>
        </w:numPr>
        <w:jc w:val="both"/>
        <w:rPr>
          <w:rFonts w:hint="eastAsia"/>
        </w:rPr>
      </w:pPr>
      <w:r>
        <w:rPr>
          <w:rFonts w:hint="eastAsia"/>
        </w:rPr>
        <w:t>But in the case of the sinful actions of men he simply permits the sinful action, restrains it, and then overrules is for his own glory and the highest good of his creation.</w:t>
      </w:r>
    </w:p>
    <w:p w14:paraId="11BF8AA2">
      <w:pPr>
        <w:widowControl w:val="0"/>
        <w:numPr>
          <w:ilvl w:val="0"/>
          <w:numId w:val="0"/>
        </w:numPr>
        <w:jc w:val="both"/>
        <w:rPr>
          <w:rFonts w:hint="eastAsia"/>
        </w:rPr>
      </w:pPr>
      <w:r>
        <w:rPr>
          <w:rFonts w:hint="eastAsia"/>
        </w:rPr>
        <w:t>但在人犯罪的情况下，祂仅仅允许罪恶的行为，加以约束，然后为了祂自己的荣耀和祂创造物的最高益处而使其转向。</w:t>
      </w:r>
    </w:p>
    <w:p w14:paraId="782F8016">
      <w:pPr>
        <w:widowControl w:val="0"/>
        <w:numPr>
          <w:ilvl w:val="0"/>
          <w:numId w:val="0"/>
        </w:numPr>
        <w:jc w:val="both"/>
        <w:rPr>
          <w:rFonts w:hint="eastAsia"/>
        </w:rPr>
      </w:pPr>
    </w:p>
    <w:p w14:paraId="47AAE89F">
      <w:pPr>
        <w:widowControl w:val="0"/>
        <w:numPr>
          <w:ilvl w:val="0"/>
          <w:numId w:val="0"/>
        </w:numPr>
        <w:jc w:val="both"/>
        <w:rPr>
          <w:rFonts w:hint="eastAsia"/>
        </w:rPr>
      </w:pPr>
      <w:r>
        <w:rPr>
          <w:rFonts w:hint="eastAsia"/>
        </w:rPr>
        <w:t>35.How can the existence of moral and physical evil be reconciled with the doctrine of God’s providential government?</w:t>
      </w:r>
    </w:p>
    <w:p w14:paraId="2184363A">
      <w:pPr>
        <w:widowControl w:val="0"/>
        <w:numPr>
          <w:ilvl w:val="0"/>
          <w:numId w:val="0"/>
        </w:numPr>
        <w:jc w:val="both"/>
        <w:rPr>
          <w:rFonts w:hint="eastAsia"/>
        </w:rPr>
      </w:pPr>
      <w:r>
        <w:rPr>
          <w:rFonts w:hint="eastAsia"/>
        </w:rPr>
        <w:t>35.道德和物质邪恶的存在如何能与上帝护理管治的教义相调和？</w:t>
      </w:r>
    </w:p>
    <w:p w14:paraId="4681E660">
      <w:pPr>
        <w:widowControl w:val="0"/>
        <w:numPr>
          <w:ilvl w:val="0"/>
          <w:numId w:val="0"/>
        </w:numPr>
        <w:jc w:val="both"/>
        <w:rPr>
          <w:rFonts w:hint="eastAsia"/>
        </w:rPr>
      </w:pPr>
    </w:p>
    <w:p w14:paraId="71A364CE">
      <w:pPr>
        <w:widowControl w:val="0"/>
        <w:numPr>
          <w:ilvl w:val="0"/>
          <w:numId w:val="0"/>
        </w:numPr>
        <w:jc w:val="both"/>
        <w:rPr>
          <w:rFonts w:hint="eastAsia"/>
        </w:rPr>
      </w:pPr>
      <w:r>
        <w:rPr>
          <w:rFonts w:hint="eastAsia"/>
        </w:rPr>
        <w:t>The mystery of the origin and permission of moral evil we cannot solve.</w:t>
      </w:r>
    </w:p>
    <w:p w14:paraId="2FDFDB6B">
      <w:pPr>
        <w:widowControl w:val="0"/>
        <w:numPr>
          <w:ilvl w:val="0"/>
          <w:numId w:val="0"/>
        </w:numPr>
        <w:jc w:val="both"/>
        <w:rPr>
          <w:rFonts w:hint="eastAsia"/>
        </w:rPr>
      </w:pPr>
      <w:r>
        <w:rPr>
          <w:rFonts w:hint="eastAsia"/>
        </w:rPr>
        <w:t>道德邪恶的起源和允许的奥秘，我们无法解决。</w:t>
      </w:r>
    </w:p>
    <w:p w14:paraId="40AA229E">
      <w:pPr>
        <w:widowControl w:val="0"/>
        <w:numPr>
          <w:ilvl w:val="0"/>
          <w:numId w:val="0"/>
        </w:numPr>
        <w:jc w:val="both"/>
        <w:rPr>
          <w:rFonts w:hint="eastAsia"/>
        </w:rPr>
      </w:pPr>
    </w:p>
    <w:p w14:paraId="41984922">
      <w:pPr>
        <w:widowControl w:val="0"/>
        <w:numPr>
          <w:ilvl w:val="0"/>
          <w:numId w:val="0"/>
        </w:numPr>
        <w:jc w:val="both"/>
        <w:rPr>
          <w:rFonts w:hint="eastAsia"/>
        </w:rPr>
      </w:pPr>
      <w:r>
        <w:rPr>
          <w:rFonts w:hint="eastAsia"/>
        </w:rPr>
        <w:t>As to physical evil, we answer—</w:t>
      </w:r>
    </w:p>
    <w:p w14:paraId="662B7C25">
      <w:pPr>
        <w:widowControl w:val="0"/>
        <w:numPr>
          <w:ilvl w:val="0"/>
          <w:numId w:val="0"/>
        </w:numPr>
        <w:jc w:val="both"/>
        <w:rPr>
          <w:rFonts w:hint="eastAsia"/>
        </w:rPr>
      </w:pPr>
      <w:r>
        <w:rPr>
          <w:rFonts w:hint="eastAsia"/>
        </w:rPr>
        <w:t>至于物质上的邪恶，我们回答——</w:t>
      </w:r>
    </w:p>
    <w:p w14:paraId="483F1429">
      <w:pPr>
        <w:widowControl w:val="0"/>
        <w:numPr>
          <w:ilvl w:val="0"/>
          <w:numId w:val="0"/>
        </w:numPr>
        <w:jc w:val="both"/>
        <w:rPr>
          <w:rFonts w:hint="eastAsia"/>
        </w:rPr>
      </w:pPr>
    </w:p>
    <w:p w14:paraId="5FC21DD2">
      <w:pPr>
        <w:widowControl w:val="0"/>
        <w:numPr>
          <w:ilvl w:val="0"/>
          <w:numId w:val="0"/>
        </w:numPr>
        <w:jc w:val="both"/>
        <w:rPr>
          <w:rFonts w:hint="eastAsia"/>
        </w:rPr>
      </w:pPr>
      <w:r>
        <w:rPr>
          <w:rFonts w:hint="eastAsia"/>
        </w:rPr>
        <w:t>1st. That it is never provided for as an end in itself, but always a means to an overbalancing good.</w:t>
      </w:r>
    </w:p>
    <w:p w14:paraId="4752C1AE">
      <w:pPr>
        <w:widowControl w:val="0"/>
        <w:numPr>
          <w:ilvl w:val="0"/>
          <w:numId w:val="0"/>
        </w:numPr>
        <w:jc w:val="both"/>
        <w:rPr>
          <w:rFonts w:hint="eastAsia"/>
        </w:rPr>
      </w:pPr>
      <w:r>
        <w:rPr>
          <w:rFonts w:hint="eastAsia"/>
        </w:rPr>
        <w:t>第一，它从来不是作为自身的目的而预备的，而总是作为达到一种压倒性益处的手段。</w:t>
      </w:r>
    </w:p>
    <w:p w14:paraId="05EC08F6">
      <w:pPr>
        <w:widowControl w:val="0"/>
        <w:numPr>
          <w:ilvl w:val="0"/>
          <w:numId w:val="0"/>
        </w:numPr>
        <w:jc w:val="both"/>
        <w:rPr>
          <w:rFonts w:hint="eastAsia"/>
        </w:rPr>
      </w:pPr>
    </w:p>
    <w:p w14:paraId="3D0FE6C6">
      <w:pPr>
        <w:widowControl w:val="0"/>
        <w:numPr>
          <w:ilvl w:val="0"/>
          <w:numId w:val="0"/>
        </w:numPr>
        <w:jc w:val="both"/>
        <w:rPr>
          <w:rFonts w:hint="eastAsia"/>
        </w:rPr>
      </w:pPr>
      <w:r>
        <w:rPr>
          <w:rFonts w:hint="eastAsia"/>
        </w:rPr>
        <w:t>2nd. That in its existing relations to moral evil as corrective and primitive, it is justified alike by reason and conscience as perfectly worthy of a wise, righteous, and merciful God.</w:t>
      </w:r>
    </w:p>
    <w:p w14:paraId="3621EDCA">
      <w:pPr>
        <w:widowControl w:val="0"/>
        <w:numPr>
          <w:ilvl w:val="0"/>
          <w:numId w:val="0"/>
        </w:numPr>
        <w:jc w:val="both"/>
        <w:rPr>
          <w:rFonts w:hint="eastAsia"/>
        </w:rPr>
      </w:pPr>
      <w:r>
        <w:rPr>
          <w:rFonts w:hint="eastAsia"/>
        </w:rPr>
        <w:t>第二，在其与道德邪恶作为纠正性和原始性的现有关系中，它同样被理性和良心证明为完全配得上一位智慧、公义和仁慈的上帝。</w:t>
      </w:r>
    </w:p>
    <w:p w14:paraId="4805807E">
      <w:pPr>
        <w:widowControl w:val="0"/>
        <w:numPr>
          <w:ilvl w:val="0"/>
          <w:numId w:val="0"/>
        </w:numPr>
        <w:jc w:val="both"/>
        <w:rPr>
          <w:rFonts w:hint="eastAsia"/>
        </w:rPr>
      </w:pPr>
    </w:p>
    <w:p w14:paraId="48CC0811">
      <w:pPr>
        <w:widowControl w:val="0"/>
        <w:numPr>
          <w:ilvl w:val="0"/>
          <w:numId w:val="0"/>
        </w:numPr>
        <w:jc w:val="both"/>
        <w:rPr>
          <w:rFonts w:hint="eastAsia"/>
        </w:rPr>
      </w:pPr>
      <w:r>
        <w:rPr>
          <w:rFonts w:hint="eastAsia"/>
        </w:rPr>
        <w:t>36.Show that the apparently anomalous distribution of happiness and misery in this world is not inconsistent with the doctrine of providence.</w:t>
      </w:r>
    </w:p>
    <w:p w14:paraId="510E2162">
      <w:pPr>
        <w:widowControl w:val="0"/>
        <w:numPr>
          <w:ilvl w:val="0"/>
          <w:numId w:val="0"/>
        </w:numPr>
        <w:jc w:val="both"/>
        <w:rPr>
          <w:rFonts w:hint="eastAsia"/>
        </w:rPr>
      </w:pPr>
      <w:r>
        <w:rPr>
          <w:rFonts w:hint="eastAsia"/>
        </w:rPr>
        <w:t>36.证明这个世界上幸福和苦难表面上不规则的分配，与护理的教义并不矛盾。</w:t>
      </w:r>
    </w:p>
    <w:p w14:paraId="580C1F98">
      <w:pPr>
        <w:widowControl w:val="0"/>
        <w:numPr>
          <w:ilvl w:val="0"/>
          <w:numId w:val="0"/>
        </w:numPr>
        <w:jc w:val="both"/>
        <w:rPr>
          <w:rFonts w:hint="eastAsia"/>
        </w:rPr>
      </w:pPr>
    </w:p>
    <w:p w14:paraId="09604E2B">
      <w:pPr>
        <w:widowControl w:val="0"/>
        <w:numPr>
          <w:ilvl w:val="0"/>
          <w:numId w:val="0"/>
        </w:numPr>
        <w:jc w:val="both"/>
        <w:rPr>
          <w:rFonts w:hint="eastAsia"/>
        </w:rPr>
      </w:pPr>
      <w:r>
        <w:rPr>
          <w:rFonts w:hint="eastAsia"/>
        </w:rPr>
        <w:t>1st. Every moral agent in this world receives more of good and less of evil than he deserves.</w:t>
      </w:r>
    </w:p>
    <w:p w14:paraId="0285A9F8">
      <w:pPr>
        <w:widowControl w:val="0"/>
        <w:numPr>
          <w:ilvl w:val="0"/>
          <w:numId w:val="0"/>
        </w:numPr>
        <w:jc w:val="both"/>
        <w:rPr>
          <w:rFonts w:hint="eastAsia"/>
        </w:rPr>
      </w:pPr>
      <w:r>
        <w:rPr>
          <w:rFonts w:hint="eastAsia"/>
        </w:rPr>
        <w:t>第一，这个世界上的每一个道德主体所得到的善都多于他应得的，所受的恶都少于他应得的。</w:t>
      </w:r>
    </w:p>
    <w:p w14:paraId="5BAC0EE6">
      <w:pPr>
        <w:widowControl w:val="0"/>
        <w:numPr>
          <w:ilvl w:val="0"/>
          <w:numId w:val="0"/>
        </w:numPr>
        <w:jc w:val="both"/>
        <w:rPr>
          <w:rFonts w:hint="eastAsia"/>
        </w:rPr>
      </w:pPr>
    </w:p>
    <w:p w14:paraId="14D536D9">
      <w:pPr>
        <w:widowControl w:val="0"/>
        <w:numPr>
          <w:ilvl w:val="0"/>
          <w:numId w:val="0"/>
        </w:numPr>
        <w:jc w:val="both"/>
        <w:rPr>
          <w:rFonts w:hint="eastAsia"/>
        </w:rPr>
      </w:pPr>
      <w:r>
        <w:rPr>
          <w:rFonts w:hint="eastAsia"/>
        </w:rPr>
        <w:t>2nd. Happiness and misery are much more equally distributed in this world than appears upon the surface.</w:t>
      </w:r>
    </w:p>
    <w:p w14:paraId="553C3205">
      <w:pPr>
        <w:widowControl w:val="0"/>
        <w:numPr>
          <w:ilvl w:val="0"/>
          <w:numId w:val="0"/>
        </w:numPr>
        <w:jc w:val="both"/>
        <w:rPr>
          <w:rFonts w:hint="eastAsia"/>
        </w:rPr>
      </w:pPr>
      <w:r>
        <w:rPr>
          <w:rFonts w:hint="eastAsia"/>
        </w:rPr>
        <w:t>第二，在这个世界上，幸福和苦难的分配远比表面上看起来的要平均得多。</w:t>
      </w:r>
    </w:p>
    <w:p w14:paraId="0C40F4D2">
      <w:pPr>
        <w:widowControl w:val="0"/>
        <w:numPr>
          <w:ilvl w:val="0"/>
          <w:numId w:val="0"/>
        </w:numPr>
        <w:jc w:val="both"/>
        <w:rPr>
          <w:rFonts w:hint="eastAsia"/>
        </w:rPr>
      </w:pPr>
    </w:p>
    <w:p w14:paraId="325AEEA0">
      <w:pPr>
        <w:widowControl w:val="0"/>
        <w:numPr>
          <w:ilvl w:val="0"/>
          <w:numId w:val="0"/>
        </w:numPr>
        <w:jc w:val="both"/>
        <w:rPr>
          <w:rFonts w:hint="eastAsia"/>
        </w:rPr>
      </w:pPr>
      <w:r>
        <w:rPr>
          <w:rFonts w:hint="eastAsia"/>
        </w:rPr>
        <w:t>3rd. As a general rule, virtue is rewarded and vice punished even here.</w:t>
      </w:r>
    </w:p>
    <w:p w14:paraId="08BD859B">
      <w:pPr>
        <w:widowControl w:val="0"/>
        <w:numPr>
          <w:ilvl w:val="0"/>
          <w:numId w:val="0"/>
        </w:numPr>
        <w:jc w:val="both"/>
        <w:rPr>
          <w:rFonts w:hint="eastAsia"/>
        </w:rPr>
      </w:pPr>
      <w:r>
        <w:rPr>
          <w:rFonts w:hint="eastAsia"/>
        </w:rPr>
        <w:t>第三，作为一般规则，即使在这里，德行也会得到奖赏，邪恶也会受到惩罚。</w:t>
      </w:r>
    </w:p>
    <w:p w14:paraId="4ADAF622">
      <w:pPr>
        <w:widowControl w:val="0"/>
        <w:numPr>
          <w:ilvl w:val="0"/>
          <w:numId w:val="0"/>
        </w:numPr>
        <w:jc w:val="both"/>
        <w:rPr>
          <w:rFonts w:hint="eastAsia"/>
        </w:rPr>
      </w:pPr>
    </w:p>
    <w:p w14:paraId="38418E43">
      <w:pPr>
        <w:widowControl w:val="0"/>
        <w:numPr>
          <w:ilvl w:val="0"/>
          <w:numId w:val="0"/>
        </w:numPr>
        <w:jc w:val="both"/>
        <w:rPr>
          <w:rFonts w:hint="eastAsia"/>
        </w:rPr>
      </w:pPr>
      <w:r>
        <w:rPr>
          <w:rFonts w:hint="eastAsia"/>
        </w:rPr>
        <w:t>4th. The present dispensation is a season of education, preparation, and trial, and not one of rewards and punishments.— See Psalm 73.</w:t>
      </w:r>
    </w:p>
    <w:p w14:paraId="068E40A0">
      <w:pPr>
        <w:widowControl w:val="0"/>
        <w:numPr>
          <w:ilvl w:val="0"/>
          <w:numId w:val="0"/>
        </w:numPr>
        <w:jc w:val="both"/>
        <w:rPr>
          <w:rFonts w:hint="eastAsia"/>
        </w:rPr>
      </w:pPr>
      <w:r>
        <w:rPr>
          <w:rFonts w:hint="eastAsia"/>
        </w:rPr>
        <w:t>第四，现今的时代是一个教育、预备和试炼的季节，而不是一个奖赏和惩罚的季节。——见诗篇73篇。</w:t>
      </w:r>
    </w:p>
    <w:p w14:paraId="34185707">
      <w:pPr>
        <w:widowControl w:val="0"/>
        <w:numPr>
          <w:ilvl w:val="0"/>
          <w:numId w:val="0"/>
        </w:numPr>
        <w:jc w:val="both"/>
        <w:rPr>
          <w:rFonts w:hint="eastAsia"/>
        </w:rPr>
      </w:pPr>
    </w:p>
    <w:p w14:paraId="60A4D712">
      <w:pPr>
        <w:widowControl w:val="0"/>
        <w:numPr>
          <w:ilvl w:val="0"/>
          <w:numId w:val="0"/>
        </w:numPr>
        <w:jc w:val="both"/>
        <w:rPr>
          <w:rFonts w:hint="eastAsia"/>
        </w:rPr>
      </w:pPr>
      <w:r>
        <w:rPr>
          <w:rFonts w:hint="eastAsia"/>
        </w:rPr>
        <w:t>EXTRAORDINARY PROVIDENCES AND MIRACLES</w:t>
      </w:r>
    </w:p>
    <w:p w14:paraId="00956D57">
      <w:pPr>
        <w:widowControl w:val="0"/>
        <w:numPr>
          <w:ilvl w:val="0"/>
          <w:numId w:val="0"/>
        </w:numPr>
        <w:jc w:val="both"/>
        <w:rPr>
          <w:rFonts w:hint="eastAsia"/>
        </w:rPr>
      </w:pPr>
      <w:r>
        <w:rPr>
          <w:rFonts w:hint="eastAsia"/>
        </w:rPr>
        <w:t>非常的护理与神迹</w:t>
      </w:r>
    </w:p>
    <w:p w14:paraId="37970C65">
      <w:pPr>
        <w:widowControl w:val="0"/>
        <w:numPr>
          <w:ilvl w:val="0"/>
          <w:numId w:val="0"/>
        </w:numPr>
        <w:jc w:val="both"/>
        <w:rPr>
          <w:rFonts w:hint="eastAsia"/>
        </w:rPr>
      </w:pPr>
    </w:p>
    <w:p w14:paraId="39DA04A7">
      <w:pPr>
        <w:widowControl w:val="0"/>
        <w:numPr>
          <w:ilvl w:val="0"/>
          <w:numId w:val="0"/>
        </w:numPr>
        <w:jc w:val="both"/>
        <w:rPr>
          <w:rFonts w:hint="eastAsia"/>
        </w:rPr>
      </w:pPr>
      <w:r>
        <w:rPr>
          <w:rFonts w:hint="eastAsia"/>
        </w:rPr>
        <w:t>37.How do Extraordinary Providences differ from ordinary events in their relation to God’s providential control?</w:t>
      </w:r>
    </w:p>
    <w:p w14:paraId="5E219F97">
      <w:pPr>
        <w:widowControl w:val="0"/>
        <w:numPr>
          <w:ilvl w:val="0"/>
          <w:numId w:val="0"/>
        </w:numPr>
        <w:jc w:val="both"/>
        <w:rPr>
          <w:rFonts w:hint="eastAsia"/>
        </w:rPr>
      </w:pPr>
      <w:r>
        <w:rPr>
          <w:rFonts w:hint="eastAsia"/>
        </w:rPr>
        <w:t>37.非常的护理与普通事件在与上帝护理掌管的关系上有何不同？</w:t>
      </w:r>
    </w:p>
    <w:p w14:paraId="5381315F">
      <w:pPr>
        <w:widowControl w:val="0"/>
        <w:numPr>
          <w:ilvl w:val="0"/>
          <w:numId w:val="0"/>
        </w:numPr>
        <w:jc w:val="both"/>
        <w:rPr>
          <w:rFonts w:hint="eastAsia"/>
        </w:rPr>
      </w:pPr>
    </w:p>
    <w:p w14:paraId="3D34CFC0">
      <w:pPr>
        <w:widowControl w:val="0"/>
        <w:numPr>
          <w:ilvl w:val="0"/>
          <w:numId w:val="0"/>
        </w:numPr>
        <w:jc w:val="both"/>
        <w:rPr>
          <w:rFonts w:hint="eastAsia"/>
        </w:rPr>
      </w:pPr>
      <w:r>
        <w:rPr>
          <w:rFonts w:hint="eastAsia"/>
        </w:rPr>
        <w:t>Events like that of the flight of quails, and the draught of fishes, mentioned in Numbers 11:31,32, and Luke 5:6, as far as we know, differ from events occurring under the ordinary providential control of God only in respect to the divinely prearranged conjunction of circumstances.</w:t>
      </w:r>
    </w:p>
    <w:p w14:paraId="2ECF1A9B">
      <w:pPr>
        <w:widowControl w:val="0"/>
        <w:numPr>
          <w:ilvl w:val="0"/>
          <w:numId w:val="0"/>
        </w:numPr>
        <w:jc w:val="both"/>
        <w:rPr>
          <w:rFonts w:hint="eastAsia"/>
        </w:rPr>
      </w:pPr>
      <w:r>
        <w:rPr>
          <w:rFonts w:hint="eastAsia"/>
        </w:rPr>
        <w:t>像民数记11章31、32节和路加福音5章6节中提到的鹌鹑飞来和捕到大量鱼这样的事件，就我们所知，与在上帝通常护理掌管下发生的事件不同之处，仅仅在于神圣预先安排的环境巧合。</w:t>
      </w:r>
    </w:p>
    <w:p w14:paraId="1FAE2AA2">
      <w:pPr>
        <w:widowControl w:val="0"/>
        <w:numPr>
          <w:ilvl w:val="0"/>
          <w:numId w:val="0"/>
        </w:numPr>
        <w:jc w:val="both"/>
        <w:rPr>
          <w:rFonts w:hint="eastAsia"/>
        </w:rPr>
      </w:pPr>
    </w:p>
    <w:p w14:paraId="63D75AB0">
      <w:pPr>
        <w:widowControl w:val="0"/>
        <w:numPr>
          <w:ilvl w:val="0"/>
          <w:numId w:val="0"/>
        </w:numPr>
        <w:jc w:val="both"/>
        <w:rPr>
          <w:rFonts w:hint="eastAsia"/>
        </w:rPr>
      </w:pPr>
      <w:r>
        <w:rPr>
          <w:rFonts w:hint="eastAsia"/>
        </w:rPr>
        <w:t>The events are not supernatural, only unusual, and their peculiarity is only that they occur in eminently well–chosen conjunction with other events, such as the need of the Israelites, and of the apostles, with which they have no natural connection.</w:t>
      </w:r>
    </w:p>
    <w:p w14:paraId="47AD7FDF">
      <w:pPr>
        <w:widowControl w:val="0"/>
        <w:numPr>
          <w:ilvl w:val="0"/>
          <w:numId w:val="0"/>
        </w:numPr>
        <w:jc w:val="both"/>
        <w:rPr>
          <w:rFonts w:hint="eastAsia"/>
        </w:rPr>
      </w:pPr>
      <w:r>
        <w:rPr>
          <w:rFonts w:hint="eastAsia"/>
        </w:rPr>
        <w:t>这些事件并非超自然的，只是不寻常的；它们的特殊性仅仅在于它们发生在与其他事件——例如以色列人和使徒们的需要——的极其恰当的结合之中，而它们与这些事件并无自然的联系。</w:t>
      </w:r>
    </w:p>
    <w:p w14:paraId="0197AAD9">
      <w:pPr>
        <w:widowControl w:val="0"/>
        <w:numPr>
          <w:ilvl w:val="0"/>
          <w:numId w:val="0"/>
        </w:numPr>
        <w:jc w:val="both"/>
        <w:rPr>
          <w:rFonts w:hint="eastAsia"/>
        </w:rPr>
      </w:pPr>
    </w:p>
    <w:p w14:paraId="3FDF6596">
      <w:pPr>
        <w:widowControl w:val="0"/>
        <w:numPr>
          <w:ilvl w:val="0"/>
          <w:numId w:val="0"/>
        </w:numPr>
        <w:jc w:val="both"/>
        <w:rPr>
          <w:rFonts w:hint="eastAsia"/>
        </w:rPr>
      </w:pPr>
      <w:r>
        <w:rPr>
          <w:rFonts w:hint="eastAsia"/>
        </w:rPr>
        <w:t>38.How are miracles designated in the New Testament?</w:t>
      </w:r>
    </w:p>
    <w:p w14:paraId="3ED366C7">
      <w:pPr>
        <w:widowControl w:val="0"/>
        <w:numPr>
          <w:ilvl w:val="0"/>
          <w:numId w:val="0"/>
        </w:numPr>
        <w:jc w:val="both"/>
        <w:rPr>
          <w:rFonts w:hint="eastAsia"/>
        </w:rPr>
      </w:pPr>
      <w:r>
        <w:rPr>
          <w:rFonts w:hint="eastAsia"/>
        </w:rPr>
        <w:t>38.新约中神迹是如何称呼的？</w:t>
      </w:r>
    </w:p>
    <w:p w14:paraId="12D0AB13">
      <w:pPr>
        <w:widowControl w:val="0"/>
        <w:numPr>
          <w:ilvl w:val="0"/>
          <w:numId w:val="0"/>
        </w:numPr>
        <w:jc w:val="both"/>
        <w:rPr>
          <w:rFonts w:hint="eastAsia"/>
        </w:rPr>
      </w:pPr>
    </w:p>
    <w:p w14:paraId="1388FD27">
      <w:pPr>
        <w:widowControl w:val="0"/>
        <w:numPr>
          <w:ilvl w:val="0"/>
          <w:numId w:val="0"/>
        </w:numPr>
        <w:jc w:val="both"/>
        <w:rPr>
          <w:rFonts w:hint="eastAsia"/>
        </w:rPr>
      </w:pPr>
      <w:r>
        <w:rPr>
          <w:rFonts w:hint="eastAsia"/>
        </w:rPr>
        <w:t>They are called—(1) τέρατα, wonders, Acts 2:19; (2) δύναμεις, works of superhuman power, and (3) σημεια, signs, John 2:18, Matt. 12:38.</w:t>
      </w:r>
    </w:p>
    <w:p w14:paraId="188A0E65">
      <w:pPr>
        <w:widowControl w:val="0"/>
        <w:numPr>
          <w:ilvl w:val="0"/>
          <w:numId w:val="0"/>
        </w:numPr>
        <w:jc w:val="both"/>
        <w:rPr>
          <w:rFonts w:hint="eastAsia"/>
        </w:rPr>
      </w:pPr>
      <w:r>
        <w:rPr>
          <w:rFonts w:hint="eastAsia"/>
        </w:rPr>
        <w:t>它们被称为——（1）τέρατα (希腊文：奇事)，使徒行传 2:19；（2）δύναμεις (希腊文：异能)，超人能力的作为；以及（3）σημεῖα (希腊文：神迹)，约翰福音 2:18，马太福音 12:38。</w:t>
      </w:r>
    </w:p>
    <w:p w14:paraId="5457D1C8">
      <w:pPr>
        <w:widowControl w:val="0"/>
        <w:numPr>
          <w:ilvl w:val="0"/>
          <w:numId w:val="0"/>
        </w:numPr>
        <w:jc w:val="both"/>
        <w:rPr>
          <w:rFonts w:hint="eastAsia"/>
        </w:rPr>
      </w:pPr>
    </w:p>
    <w:p w14:paraId="6A154643">
      <w:pPr>
        <w:widowControl w:val="0"/>
        <w:numPr>
          <w:ilvl w:val="0"/>
          <w:numId w:val="0"/>
        </w:numPr>
        <w:jc w:val="both"/>
        <w:rPr>
          <w:rFonts w:hint="eastAsia"/>
        </w:rPr>
      </w:pPr>
      <w:r>
        <w:rPr>
          <w:rFonts w:hint="eastAsia"/>
        </w:rPr>
        <w:t>The last designation expresses their true office.</w:t>
      </w:r>
    </w:p>
    <w:p w14:paraId="2C252777">
      <w:pPr>
        <w:widowControl w:val="0"/>
        <w:numPr>
          <w:ilvl w:val="0"/>
          <w:numId w:val="0"/>
        </w:numPr>
        <w:jc w:val="both"/>
        <w:rPr>
          <w:rFonts w:hint="eastAsia"/>
        </w:rPr>
      </w:pPr>
      <w:r>
        <w:rPr>
          <w:rFonts w:hint="eastAsia"/>
        </w:rPr>
        <w:t>最后的称呼表达了它们的真正功用。</w:t>
      </w:r>
    </w:p>
    <w:p w14:paraId="24833CA3">
      <w:pPr>
        <w:widowControl w:val="0"/>
        <w:numPr>
          <w:ilvl w:val="0"/>
          <w:numId w:val="0"/>
        </w:numPr>
        <w:jc w:val="both"/>
        <w:rPr>
          <w:rFonts w:hint="eastAsia"/>
        </w:rPr>
      </w:pPr>
    </w:p>
    <w:p w14:paraId="788ABA94">
      <w:pPr>
        <w:widowControl w:val="0"/>
        <w:numPr>
          <w:ilvl w:val="0"/>
          <w:numId w:val="0"/>
        </w:numPr>
        <w:jc w:val="both"/>
        <w:rPr>
          <w:rFonts w:hint="eastAsia"/>
        </w:rPr>
      </w:pPr>
      <w:r>
        <w:rPr>
          <w:rFonts w:hint="eastAsia"/>
        </w:rPr>
        <w:t>They are designed to be "signs" incapable of being counterfeited, of God’s commission and authentication of a religious teacher and of his doctrine.</w:t>
      </w:r>
    </w:p>
    <w:p w14:paraId="6808BD5C">
      <w:pPr>
        <w:widowControl w:val="0"/>
        <w:numPr>
          <w:ilvl w:val="0"/>
          <w:numId w:val="0"/>
        </w:numPr>
        <w:jc w:val="both"/>
        <w:rPr>
          <w:rFonts w:hint="eastAsia"/>
        </w:rPr>
      </w:pPr>
      <w:r>
        <w:rPr>
          <w:rFonts w:hint="eastAsia"/>
        </w:rPr>
        <w:t>它们被设计成无法伪造的“记号”，用以证明上帝对一位宗教导师及其教义的委任和认证。</w:t>
      </w:r>
    </w:p>
    <w:p w14:paraId="35293A3C">
      <w:pPr>
        <w:widowControl w:val="0"/>
        <w:numPr>
          <w:ilvl w:val="0"/>
          <w:numId w:val="0"/>
        </w:numPr>
        <w:jc w:val="both"/>
        <w:rPr>
          <w:rFonts w:hint="eastAsia"/>
        </w:rPr>
      </w:pPr>
    </w:p>
    <w:p w14:paraId="51FBF911">
      <w:pPr>
        <w:widowControl w:val="0"/>
        <w:numPr>
          <w:ilvl w:val="0"/>
          <w:numId w:val="0"/>
        </w:numPr>
        <w:jc w:val="both"/>
        <w:rPr>
          <w:rFonts w:hint="eastAsia"/>
        </w:rPr>
      </w:pPr>
      <w:r>
        <w:rPr>
          <w:rFonts w:hint="eastAsia"/>
        </w:rPr>
        <w:t>39.How then is a miracle, in the Scriptural sense of that word, to be defined, so as to signalize its specific distinction from supernatural events in general, and from extraordinary Providences, as above explained?</w:t>
      </w:r>
    </w:p>
    <w:p w14:paraId="1B5931ED">
      <w:pPr>
        <w:widowControl w:val="0"/>
        <w:numPr>
          <w:ilvl w:val="0"/>
          <w:numId w:val="0"/>
        </w:numPr>
        <w:jc w:val="both"/>
        <w:rPr>
          <w:rFonts w:hint="eastAsia"/>
        </w:rPr>
      </w:pPr>
      <w:r>
        <w:rPr>
          <w:rFonts w:hint="eastAsia"/>
        </w:rPr>
        <w:t>39.那么，圣经意义上的神迹该如何定义，以便标示其与一般超自然事件以及与如上所述的非凡护理之间的特定区别？</w:t>
      </w:r>
    </w:p>
    <w:p w14:paraId="1185270B">
      <w:pPr>
        <w:widowControl w:val="0"/>
        <w:numPr>
          <w:ilvl w:val="0"/>
          <w:numId w:val="0"/>
        </w:numPr>
        <w:jc w:val="both"/>
        <w:rPr>
          <w:rFonts w:hint="eastAsia"/>
        </w:rPr>
      </w:pPr>
    </w:p>
    <w:p w14:paraId="4EBBA9FC">
      <w:pPr>
        <w:widowControl w:val="0"/>
        <w:numPr>
          <w:ilvl w:val="0"/>
          <w:numId w:val="0"/>
        </w:numPr>
        <w:jc w:val="both"/>
        <w:rPr>
          <w:rFonts w:hint="eastAsia"/>
        </w:rPr>
      </w:pPr>
      <w:r>
        <w:rPr>
          <w:rFonts w:hint="eastAsia"/>
        </w:rPr>
        <w:t>A miracle is (1) an event occurring in the physical world, capable of being discerned and discriminated by the bodily senses of human witnesses, (2) of such a character that it can be rationally referred to no other cause than the immediate volition of God, (3) accompanying a religious teacher, and designed to authenticate his divine commission and the truth of his message.</w:t>
      </w:r>
    </w:p>
    <w:p w14:paraId="24ED463E">
      <w:pPr>
        <w:widowControl w:val="0"/>
        <w:numPr>
          <w:ilvl w:val="0"/>
          <w:numId w:val="0"/>
        </w:numPr>
        <w:jc w:val="both"/>
        <w:rPr>
          <w:rFonts w:hint="eastAsia"/>
        </w:rPr>
      </w:pPr>
      <w:r>
        <w:rPr>
          <w:rFonts w:hint="eastAsia"/>
        </w:rPr>
        <w:t>神迹是（1）一个发生在物质世界中的事件，能够被人类见证者的身体感官所察觉和辨别；（2）其特性使得它在理性上只能归因于上帝直接的意愿，而不能归因于任何其他原因；（3）伴随着一位宗教导师，旨在验证其神圣的使命和他信息的真理性。</w:t>
      </w:r>
    </w:p>
    <w:p w14:paraId="19CC7ACE">
      <w:pPr>
        <w:widowControl w:val="0"/>
        <w:numPr>
          <w:ilvl w:val="0"/>
          <w:numId w:val="0"/>
        </w:numPr>
        <w:jc w:val="both"/>
        <w:rPr>
          <w:rFonts w:hint="eastAsia"/>
        </w:rPr>
      </w:pPr>
    </w:p>
    <w:p w14:paraId="4D6A7507">
      <w:pPr>
        <w:widowControl w:val="0"/>
        <w:numPr>
          <w:ilvl w:val="0"/>
          <w:numId w:val="0"/>
        </w:numPr>
        <w:jc w:val="both"/>
        <w:rPr>
          <w:rFonts w:hint="eastAsia"/>
        </w:rPr>
      </w:pPr>
      <w:r>
        <w:rPr>
          <w:rFonts w:hint="eastAsia"/>
        </w:rPr>
        <w:t>40. State and answer the a priori objection to the possibility of miracles, that they essentially involve the violation of the laws of nature.</w:t>
      </w:r>
    </w:p>
    <w:p w14:paraId="3744C231">
      <w:pPr>
        <w:widowControl w:val="0"/>
        <w:numPr>
          <w:ilvl w:val="0"/>
          <w:numId w:val="0"/>
        </w:numPr>
        <w:jc w:val="both"/>
        <w:rPr>
          <w:rFonts w:hint="eastAsia"/>
        </w:rPr>
      </w:pPr>
      <w:r>
        <w:rPr>
          <w:rFonts w:hint="eastAsia"/>
        </w:rPr>
        <w:t>40. 陈述并回答对神迹可能性的先验反对意见，即它们本质上涉及对自然律的违反。</w:t>
      </w:r>
    </w:p>
    <w:p w14:paraId="00195044">
      <w:pPr>
        <w:widowControl w:val="0"/>
        <w:numPr>
          <w:ilvl w:val="0"/>
          <w:numId w:val="0"/>
        </w:numPr>
        <w:jc w:val="both"/>
        <w:rPr>
          <w:rFonts w:hint="eastAsia"/>
        </w:rPr>
      </w:pPr>
    </w:p>
    <w:p w14:paraId="7BDA0A8A">
      <w:pPr>
        <w:widowControl w:val="0"/>
        <w:numPr>
          <w:ilvl w:val="0"/>
          <w:numId w:val="0"/>
        </w:numPr>
        <w:jc w:val="both"/>
        <w:rPr>
          <w:rFonts w:hint="eastAsia"/>
        </w:rPr>
      </w:pPr>
      <w:r>
        <w:rPr>
          <w:rFonts w:hint="eastAsia"/>
        </w:rPr>
        <w:t>It is maintained that all experience, and the integrity of human reason, unite in guaranteeing the absolute inviolability of the law of continuity—that every possible event finds its full explanation in adequate causes which precede it, and that every event in its turn causes endless consequences to succeed it.</w:t>
      </w:r>
    </w:p>
    <w:p w14:paraId="4BF4B198">
      <w:pPr>
        <w:widowControl w:val="0"/>
        <w:numPr>
          <w:ilvl w:val="0"/>
          <w:numId w:val="0"/>
        </w:numPr>
        <w:jc w:val="both"/>
        <w:rPr>
          <w:rFonts w:hint="eastAsia"/>
        </w:rPr>
      </w:pPr>
      <w:r>
        <w:rPr>
          <w:rFonts w:hint="eastAsia"/>
        </w:rPr>
        <w:t>有人主张，所有经验和人类理性的完整性都共同保证了连续性法则的绝对不可侵犯性——即每一个可能的事件都在其先行的充分原因中找到其完整的解释，而每一个事件又会反过来导致无尽的后果相继发生。</w:t>
      </w:r>
    </w:p>
    <w:p w14:paraId="158AC6B0">
      <w:pPr>
        <w:widowControl w:val="0"/>
        <w:numPr>
          <w:ilvl w:val="0"/>
          <w:numId w:val="0"/>
        </w:numPr>
        <w:jc w:val="both"/>
        <w:rPr>
          <w:rFonts w:hint="eastAsia"/>
        </w:rPr>
      </w:pPr>
    </w:p>
    <w:p w14:paraId="4BC7008B">
      <w:pPr>
        <w:widowControl w:val="0"/>
        <w:numPr>
          <w:ilvl w:val="0"/>
          <w:numId w:val="0"/>
        </w:numPr>
        <w:jc w:val="both"/>
        <w:rPr>
          <w:rFonts w:hint="eastAsia"/>
        </w:rPr>
      </w:pPr>
      <w:r>
        <w:rPr>
          <w:rFonts w:hint="eastAsia"/>
        </w:rPr>
        <w:t>No event can be isolated from its antecedents and consequences, nor from its conditions, and every cause acts according to an intelligible law of its nature.</w:t>
      </w:r>
    </w:p>
    <w:p w14:paraId="234A8EFD">
      <w:pPr>
        <w:widowControl w:val="0"/>
        <w:numPr>
          <w:ilvl w:val="0"/>
          <w:numId w:val="0"/>
        </w:numPr>
        <w:jc w:val="both"/>
        <w:rPr>
          <w:rFonts w:hint="eastAsia"/>
        </w:rPr>
      </w:pPr>
      <w:r>
        <w:rPr>
          <w:rFonts w:hint="eastAsia"/>
        </w:rPr>
        <w:t>任何事件都不能与其前因后果相分离，也不能与其条件相分离，并且每一个原因都按照其本性的可理解法则行动。</w:t>
      </w:r>
    </w:p>
    <w:p w14:paraId="5149C8AA">
      <w:pPr>
        <w:widowControl w:val="0"/>
        <w:numPr>
          <w:ilvl w:val="0"/>
          <w:numId w:val="0"/>
        </w:numPr>
        <w:jc w:val="both"/>
        <w:rPr>
          <w:rFonts w:hint="eastAsia"/>
        </w:rPr>
      </w:pPr>
    </w:p>
    <w:p w14:paraId="03C2958D">
      <w:pPr>
        <w:widowControl w:val="0"/>
        <w:numPr>
          <w:ilvl w:val="0"/>
          <w:numId w:val="0"/>
        </w:numPr>
        <w:jc w:val="both"/>
        <w:rPr>
          <w:rFonts w:hint="eastAsia"/>
        </w:rPr>
      </w:pPr>
      <w:r>
        <w:rPr>
          <w:rFonts w:hint="eastAsia"/>
        </w:rPr>
        <w:t>This is all true, and as true of miracles as of any other events.</w:t>
      </w:r>
    </w:p>
    <w:p w14:paraId="44C3D9F1">
      <w:pPr>
        <w:widowControl w:val="0"/>
        <w:numPr>
          <w:ilvl w:val="0"/>
          <w:numId w:val="0"/>
        </w:numPr>
        <w:jc w:val="both"/>
        <w:rPr>
          <w:rFonts w:hint="eastAsia"/>
        </w:rPr>
      </w:pPr>
      <w:r>
        <w:rPr>
          <w:rFonts w:hint="eastAsia"/>
        </w:rPr>
        <w:t>这一切都是真实的，并且对于神迹如同对于任何其他事件一样真实。</w:t>
      </w:r>
    </w:p>
    <w:p w14:paraId="042F379F">
      <w:pPr>
        <w:widowControl w:val="0"/>
        <w:numPr>
          <w:ilvl w:val="0"/>
          <w:numId w:val="0"/>
        </w:numPr>
        <w:jc w:val="both"/>
        <w:rPr>
          <w:rFonts w:hint="eastAsia"/>
        </w:rPr>
      </w:pPr>
    </w:p>
    <w:p w14:paraId="1D1A7A01">
      <w:pPr>
        <w:widowControl w:val="0"/>
        <w:numPr>
          <w:ilvl w:val="0"/>
          <w:numId w:val="0"/>
        </w:numPr>
        <w:jc w:val="both"/>
        <w:rPr>
          <w:rFonts w:hint="eastAsia"/>
        </w:rPr>
      </w:pPr>
      <w:r>
        <w:rPr>
          <w:rFonts w:hint="eastAsia"/>
        </w:rPr>
        <w:t>If by "law of nature" we mean the physical forces which produce effects, then no miracle involves any suspension or violation of such law.</w:t>
      </w:r>
    </w:p>
    <w:p w14:paraId="3B622791">
      <w:pPr>
        <w:widowControl w:val="0"/>
        <w:numPr>
          <w:ilvl w:val="0"/>
          <w:numId w:val="0"/>
        </w:numPr>
        <w:jc w:val="both"/>
        <w:rPr>
          <w:rFonts w:hint="eastAsia"/>
        </w:rPr>
      </w:pPr>
      <w:r>
        <w:rPr>
          <w:rFonts w:hint="eastAsia"/>
        </w:rPr>
        <w:t>如果我们用“自然律”来指产生效应的物理力量，那么没有任何神迹涉及对此类法则的任何中止或违反。</w:t>
      </w:r>
    </w:p>
    <w:p w14:paraId="7A95A8AE">
      <w:pPr>
        <w:widowControl w:val="0"/>
        <w:numPr>
          <w:ilvl w:val="0"/>
          <w:numId w:val="0"/>
        </w:numPr>
        <w:jc w:val="both"/>
        <w:rPr>
          <w:rFonts w:hint="eastAsia"/>
        </w:rPr>
      </w:pPr>
    </w:p>
    <w:p w14:paraId="0B49F62C">
      <w:pPr>
        <w:widowControl w:val="0"/>
        <w:numPr>
          <w:ilvl w:val="0"/>
          <w:numId w:val="0"/>
        </w:numPr>
        <w:jc w:val="both"/>
        <w:rPr>
          <w:rFonts w:hint="eastAsia"/>
        </w:rPr>
      </w:pPr>
      <w:r>
        <w:rPr>
          <w:rFonts w:hint="eastAsia"/>
        </w:rPr>
        <w:t>It is a common experience that forces modify each other, and each added force combines with others in producing effects otherwise impossible.</w:t>
      </w:r>
    </w:p>
    <w:p w14:paraId="1DC44519">
      <w:pPr>
        <w:widowControl w:val="0"/>
        <w:numPr>
          <w:ilvl w:val="0"/>
          <w:numId w:val="0"/>
        </w:numPr>
        <w:jc w:val="both"/>
        <w:rPr>
          <w:rFonts w:hint="eastAsia"/>
        </w:rPr>
      </w:pPr>
      <w:r>
        <w:rPr>
          <w:rFonts w:hint="eastAsia"/>
        </w:rPr>
        <w:t>力量相互改变是常见的经验，每增加一种力量都会与其他力量结合，产生原本不可能的效应。</w:t>
      </w:r>
    </w:p>
    <w:p w14:paraId="6223FAE4">
      <w:pPr>
        <w:widowControl w:val="0"/>
        <w:numPr>
          <w:ilvl w:val="0"/>
          <w:numId w:val="0"/>
        </w:numPr>
        <w:jc w:val="both"/>
        <w:rPr>
          <w:rFonts w:hint="eastAsia"/>
        </w:rPr>
      </w:pPr>
    </w:p>
    <w:p w14:paraId="5E06018F">
      <w:pPr>
        <w:widowControl w:val="0"/>
        <w:numPr>
          <w:ilvl w:val="0"/>
          <w:numId w:val="0"/>
        </w:numPr>
        <w:jc w:val="both"/>
        <w:rPr>
          <w:rFonts w:hint="eastAsia"/>
        </w:rPr>
      </w:pPr>
      <w:r>
        <w:rPr>
          <w:rFonts w:hint="eastAsia"/>
        </w:rPr>
        <w:t>If by "law of nature" we mean the ordinary course of events observed in nature, then a miracle is, by definition, a signal suspension of that order.</w:t>
      </w:r>
    </w:p>
    <w:p w14:paraId="67F491F3">
      <w:pPr>
        <w:widowControl w:val="0"/>
        <w:numPr>
          <w:ilvl w:val="0"/>
          <w:numId w:val="0"/>
        </w:numPr>
        <w:jc w:val="both"/>
        <w:rPr>
          <w:rFonts w:hint="eastAsia"/>
        </w:rPr>
      </w:pPr>
      <w:r>
        <w:rPr>
          <w:rFonts w:hint="eastAsia"/>
        </w:rPr>
        <w:t>如果我们用“自然律”来指在自然界中观察到的事件的通常进程，那么神迹，根据定义，就是对该秩序的显著中止。</w:t>
      </w:r>
    </w:p>
    <w:p w14:paraId="22716889">
      <w:pPr>
        <w:widowControl w:val="0"/>
        <w:numPr>
          <w:ilvl w:val="0"/>
          <w:numId w:val="0"/>
        </w:numPr>
        <w:jc w:val="both"/>
        <w:rPr>
          <w:rFonts w:hint="eastAsia"/>
        </w:rPr>
      </w:pPr>
    </w:p>
    <w:p w14:paraId="11D82636">
      <w:pPr>
        <w:widowControl w:val="0"/>
        <w:numPr>
          <w:ilvl w:val="0"/>
          <w:numId w:val="0"/>
        </w:numPr>
        <w:jc w:val="both"/>
        <w:rPr>
          <w:rFonts w:hint="eastAsia"/>
        </w:rPr>
      </w:pPr>
      <w:r>
        <w:rPr>
          <w:rFonts w:hint="eastAsia"/>
        </w:rPr>
        <w:t>But the same thing is brought about every day by the intervention in nature of the intelligent wills of men.</w:t>
      </w:r>
    </w:p>
    <w:p w14:paraId="5BC9154B">
      <w:pPr>
        <w:widowControl w:val="0"/>
        <w:numPr>
          <w:ilvl w:val="0"/>
          <w:numId w:val="0"/>
        </w:numPr>
        <w:jc w:val="both"/>
        <w:rPr>
          <w:rFonts w:hint="eastAsia"/>
        </w:rPr>
      </w:pPr>
      <w:r>
        <w:rPr>
          <w:rFonts w:hint="eastAsia"/>
        </w:rPr>
        <w:t>但是，同样的事情每天都因人类智慧意志对自然的干预而发生。</w:t>
      </w:r>
    </w:p>
    <w:p w14:paraId="08D448AF">
      <w:pPr>
        <w:widowControl w:val="0"/>
        <w:numPr>
          <w:ilvl w:val="0"/>
          <w:numId w:val="0"/>
        </w:numPr>
        <w:jc w:val="both"/>
        <w:rPr>
          <w:rFonts w:hint="eastAsia"/>
        </w:rPr>
      </w:pPr>
    </w:p>
    <w:p w14:paraId="299168E5">
      <w:pPr>
        <w:widowControl w:val="0"/>
        <w:numPr>
          <w:ilvl w:val="0"/>
          <w:numId w:val="0"/>
        </w:numPr>
        <w:jc w:val="both"/>
        <w:rPr>
          <w:rFonts w:hint="eastAsia"/>
        </w:rPr>
      </w:pPr>
      <w:r>
        <w:rPr>
          <w:rFonts w:hint="eastAsia"/>
        </w:rPr>
        <w:t>In every physical event there are a combination of concauses combining to effect it.</w:t>
      </w:r>
    </w:p>
    <w:p w14:paraId="49E0AD0F">
      <w:pPr>
        <w:widowControl w:val="0"/>
        <w:numPr>
          <w:ilvl w:val="0"/>
          <w:numId w:val="0"/>
        </w:numPr>
        <w:jc w:val="both"/>
        <w:rPr>
          <w:rFonts w:hint="eastAsia"/>
        </w:rPr>
      </w:pPr>
      <w:r>
        <w:rPr>
          <w:rFonts w:hint="eastAsia"/>
        </w:rPr>
        <w:t>在每一个物理事件中，都有一系列共同原因结合起来促成它。</w:t>
      </w:r>
    </w:p>
    <w:p w14:paraId="5FB5226D">
      <w:pPr>
        <w:widowControl w:val="0"/>
        <w:numPr>
          <w:ilvl w:val="0"/>
          <w:numId w:val="0"/>
        </w:numPr>
        <w:jc w:val="both"/>
        <w:rPr>
          <w:rFonts w:hint="eastAsia"/>
        </w:rPr>
      </w:pPr>
    </w:p>
    <w:p w14:paraId="602B0E7B">
      <w:pPr>
        <w:widowControl w:val="0"/>
        <w:numPr>
          <w:ilvl w:val="0"/>
          <w:numId w:val="0"/>
        </w:numPr>
        <w:jc w:val="both"/>
        <w:rPr>
          <w:rFonts w:hint="eastAsia"/>
        </w:rPr>
      </w:pPr>
      <w:r>
        <w:rPr>
          <w:rFonts w:hint="eastAsia"/>
        </w:rPr>
        <w:t>The human will in acting violates no law, and annihilates no force, it simply combines natural forces under special conditions, and interpolates into the sum of concauses a new concause—the human volition.</w:t>
      </w:r>
    </w:p>
    <w:p w14:paraId="2ED3FC5B">
      <w:pPr>
        <w:widowControl w:val="0"/>
        <w:numPr>
          <w:ilvl w:val="0"/>
          <w:numId w:val="0"/>
        </w:numPr>
        <w:jc w:val="both"/>
        <w:rPr>
          <w:rFonts w:hint="eastAsia"/>
        </w:rPr>
      </w:pPr>
      <w:r>
        <w:rPr>
          <w:rFonts w:hint="eastAsia"/>
        </w:rPr>
        <w:t>人的意志在行动时，不违反任何法则，也不消灭任何力量；它仅仅是在特殊条件下结合自然力量，并在共同原因的总和中插入一个新的共同原因——人的意愿。</w:t>
      </w:r>
    </w:p>
    <w:p w14:paraId="15C39080">
      <w:pPr>
        <w:widowControl w:val="0"/>
        <w:numPr>
          <w:ilvl w:val="0"/>
          <w:numId w:val="0"/>
        </w:numPr>
        <w:jc w:val="both"/>
        <w:rPr>
          <w:rFonts w:hint="eastAsia"/>
        </w:rPr>
      </w:pPr>
    </w:p>
    <w:p w14:paraId="3706F2FA">
      <w:pPr>
        <w:widowControl w:val="0"/>
        <w:numPr>
          <w:ilvl w:val="0"/>
          <w:numId w:val="0"/>
        </w:numPr>
        <w:jc w:val="both"/>
        <w:rPr>
          <w:rFonts w:hint="eastAsia"/>
        </w:rPr>
      </w:pPr>
      <w:r>
        <w:rPr>
          <w:rFonts w:hint="eastAsia"/>
        </w:rPr>
        <w:t>When the sons of the prophets "cut down a stick and cast it into the water and the iron of the axe–head did swim" (2 Kings 6:6), neither the specific gravities of the iron nor of the water were altered, nor was the law of gravitation suspended.</w:t>
      </w:r>
    </w:p>
    <w:p w14:paraId="60E7D89F">
      <w:pPr>
        <w:widowControl w:val="0"/>
        <w:numPr>
          <w:ilvl w:val="0"/>
          <w:numId w:val="0"/>
        </w:numPr>
        <w:jc w:val="both"/>
        <w:rPr>
          <w:rFonts w:hint="eastAsia"/>
        </w:rPr>
      </w:pPr>
      <w:r>
        <w:rPr>
          <w:rFonts w:hint="eastAsia"/>
        </w:rPr>
        <w:t>当先知门徒“砍了一根木头，丢在水里，斧头就漂上来了”（列王纪下 6:6）时，铁的比重和水的比重都没有改变，万有引力定律也没有中止。</w:t>
      </w:r>
    </w:p>
    <w:p w14:paraId="29CD9569">
      <w:pPr>
        <w:widowControl w:val="0"/>
        <w:numPr>
          <w:ilvl w:val="0"/>
          <w:numId w:val="0"/>
        </w:numPr>
        <w:jc w:val="both"/>
        <w:rPr>
          <w:rFonts w:hint="eastAsia"/>
        </w:rPr>
      </w:pPr>
    </w:p>
    <w:p w14:paraId="4B925BD3">
      <w:pPr>
        <w:widowControl w:val="0"/>
        <w:numPr>
          <w:ilvl w:val="0"/>
          <w:numId w:val="0"/>
        </w:numPr>
        <w:jc w:val="both"/>
        <w:rPr>
          <w:rFonts w:hint="eastAsia"/>
        </w:rPr>
      </w:pPr>
      <w:r>
        <w:rPr>
          <w:rFonts w:hint="eastAsia"/>
        </w:rPr>
        <w:t>The miracle consisted only in a divine volition interpolating a new transient force, equal to the excess of the specific gravity of the iron over that of the water, and acting in a direction opposite to that of gravity.</w:t>
      </w:r>
    </w:p>
    <w:p w14:paraId="748FFC40">
      <w:pPr>
        <w:widowControl w:val="0"/>
        <w:numPr>
          <w:ilvl w:val="0"/>
          <w:numId w:val="0"/>
        </w:numPr>
        <w:jc w:val="both"/>
        <w:rPr>
          <w:rFonts w:hint="eastAsia"/>
        </w:rPr>
      </w:pPr>
      <w:r>
        <w:rPr>
          <w:rFonts w:hint="eastAsia"/>
        </w:rPr>
        <w:t>神迹仅仅在于神圣的意愿插入了一种新的瞬时力量，其大小等于铁的比重超过水的比重之差，并且作用方向与重力相反。</w:t>
      </w:r>
    </w:p>
    <w:p w14:paraId="5CC45A3B">
      <w:pPr>
        <w:widowControl w:val="0"/>
        <w:numPr>
          <w:ilvl w:val="0"/>
          <w:numId w:val="0"/>
        </w:numPr>
        <w:jc w:val="both"/>
        <w:rPr>
          <w:rFonts w:hint="eastAsia"/>
        </w:rPr>
      </w:pPr>
    </w:p>
    <w:p w14:paraId="4028552A">
      <w:pPr>
        <w:widowControl w:val="0"/>
        <w:numPr>
          <w:ilvl w:val="0"/>
          <w:numId w:val="0"/>
        </w:numPr>
        <w:jc w:val="both"/>
        <w:rPr>
          <w:rFonts w:hint="eastAsia"/>
        </w:rPr>
      </w:pPr>
      <w:r>
        <w:rPr>
          <w:rFonts w:hint="eastAsia"/>
        </w:rPr>
        <w:t>This is precisely analogous to the action of the human will upon physical objects— with this exception—man’s will acts upon outward objects only indirectly through the mechanism of his body, and directly only upon his voluntary muscles, while God’s will acts directly upon every element of the world he has created.</w:t>
      </w:r>
    </w:p>
    <w:p w14:paraId="594BEDE6">
      <w:pPr>
        <w:widowControl w:val="0"/>
        <w:numPr>
          <w:ilvl w:val="0"/>
          <w:numId w:val="0"/>
        </w:numPr>
        <w:jc w:val="both"/>
        <w:rPr>
          <w:rFonts w:hint="eastAsia"/>
        </w:rPr>
      </w:pPr>
      <w:r>
        <w:rPr>
          <w:rFonts w:hint="eastAsia"/>
        </w:rPr>
        <w:t>这与人的意志对物质客体的作用完全类似——只有一个例外——人的意志仅仅通过其身体的机制间接作用于外部客体，并且仅仅直接作用于其随意肌，而上帝的意志则直接作用于祂所创造的世界的每一个元素。</w:t>
      </w:r>
    </w:p>
    <w:p w14:paraId="2B0A9634">
      <w:pPr>
        <w:widowControl w:val="0"/>
        <w:numPr>
          <w:ilvl w:val="0"/>
          <w:numId w:val="0"/>
        </w:numPr>
        <w:jc w:val="both"/>
        <w:rPr>
          <w:rFonts w:hint="eastAsia"/>
        </w:rPr>
      </w:pPr>
    </w:p>
    <w:p w14:paraId="44031625">
      <w:pPr>
        <w:widowControl w:val="0"/>
        <w:numPr>
          <w:ilvl w:val="0"/>
          <w:numId w:val="0"/>
        </w:numPr>
        <w:jc w:val="both"/>
        <w:rPr>
          <w:rFonts w:hint="eastAsia"/>
        </w:rPr>
      </w:pPr>
      <w:r>
        <w:rPr>
          <w:rFonts w:hint="eastAsia"/>
        </w:rPr>
        <w:t>And what is true in this simple miracle could be shown to be true in the most complex ones, such as the raising of Lazarus, if we knew enough of the chemistry and physiology of human life.</w:t>
      </w:r>
    </w:p>
    <w:p w14:paraId="71B7481E">
      <w:pPr>
        <w:widowControl w:val="0"/>
        <w:numPr>
          <w:ilvl w:val="0"/>
          <w:numId w:val="0"/>
        </w:numPr>
        <w:jc w:val="both"/>
        <w:rPr>
          <w:rFonts w:hint="eastAsia"/>
        </w:rPr>
      </w:pPr>
      <w:r>
        <w:rPr>
          <w:rFonts w:hint="eastAsia"/>
        </w:rPr>
        <w:t>在这个简单的神迹中是真实的，如果 我们对人类生命的化学和生理学有足够的了解，那么在最复杂的神迹中，例如拉撒路的复活，也可以证明是真实的。</w:t>
      </w:r>
    </w:p>
    <w:p w14:paraId="44D64AC9">
      <w:pPr>
        <w:widowControl w:val="0"/>
        <w:numPr>
          <w:ilvl w:val="0"/>
          <w:numId w:val="0"/>
        </w:numPr>
        <w:jc w:val="both"/>
        <w:rPr>
          <w:rFonts w:hint="eastAsia"/>
        </w:rPr>
      </w:pPr>
    </w:p>
    <w:p w14:paraId="760FE587">
      <w:pPr>
        <w:widowControl w:val="0"/>
        <w:numPr>
          <w:ilvl w:val="0"/>
          <w:numId w:val="0"/>
        </w:numPr>
        <w:jc w:val="both"/>
        <w:rPr>
          <w:rFonts w:hint="eastAsia"/>
        </w:rPr>
      </w:pPr>
      <w:r>
        <w:rPr>
          <w:rFonts w:hint="eastAsia"/>
        </w:rPr>
        <w:t>John Stuart Mill ("Essay on Theism," Pt. 4.) says, "It may be argued that the power of volition over phenomena is itself a law, and one of the earliest known and acknowledged laws of nature. . . .</w:t>
      </w:r>
    </w:p>
    <w:p w14:paraId="7AE971E3">
      <w:pPr>
        <w:widowControl w:val="0"/>
        <w:numPr>
          <w:ilvl w:val="0"/>
          <w:numId w:val="0"/>
        </w:numPr>
        <w:jc w:val="both"/>
        <w:rPr>
          <w:rFonts w:hint="eastAsia"/>
        </w:rPr>
      </w:pPr>
      <w:r>
        <w:rPr>
          <w:rFonts w:hint="eastAsia"/>
        </w:rPr>
        <w:t>约翰·斯图尔特·密尔（《有神论随笔》，第四部分）说：“可以说，意志对现象的力量本身就是一条法则，而且是自然界最早被认识和承认的法则之一……</w:t>
      </w:r>
    </w:p>
    <w:p w14:paraId="6578EF69">
      <w:pPr>
        <w:widowControl w:val="0"/>
        <w:numPr>
          <w:ilvl w:val="0"/>
          <w:numId w:val="0"/>
        </w:numPr>
        <w:jc w:val="both"/>
        <w:rPr>
          <w:rFonts w:hint="eastAsia"/>
        </w:rPr>
      </w:pPr>
    </w:p>
    <w:p w14:paraId="3313AA34">
      <w:pPr>
        <w:widowControl w:val="0"/>
        <w:numPr>
          <w:ilvl w:val="0"/>
          <w:numId w:val="0"/>
        </w:numPr>
        <w:jc w:val="both"/>
        <w:rPr>
          <w:rFonts w:hint="eastAsia"/>
        </w:rPr>
      </w:pPr>
      <w:r>
        <w:rPr>
          <w:rFonts w:hint="eastAsia"/>
        </w:rPr>
        <w:t>The interference of human will with the course of nature is only not an exception to law, when we include among laws the relation of motive to volition; and by the same rule interference by the divine will would not be an exception either; since we cannot but suppose Deity, in every one of his acts, to be determined by motives.,</w:t>
      </w:r>
    </w:p>
    <w:p w14:paraId="12CD8EDD">
      <w:pPr>
        <w:widowControl w:val="0"/>
        <w:numPr>
          <w:ilvl w:val="0"/>
          <w:numId w:val="0"/>
        </w:numPr>
        <w:jc w:val="both"/>
        <w:rPr>
          <w:rFonts w:hint="eastAsia"/>
        </w:rPr>
      </w:pPr>
      <w:r>
        <w:rPr>
          <w:rFonts w:hint="eastAsia"/>
        </w:rPr>
        <w:t>当我们将动机与意志的关系纳入法则之中时，人的意志对自然进程的干涉才不算是法则的例外；同理，神圣意志的干涉也不会是例外；因为我们不得不假设神性在其每一个行为中都是由动机决定的。</w:t>
      </w:r>
    </w:p>
    <w:p w14:paraId="4987A3A1">
      <w:pPr>
        <w:widowControl w:val="0"/>
        <w:numPr>
          <w:ilvl w:val="0"/>
          <w:numId w:val="0"/>
        </w:numPr>
        <w:jc w:val="both"/>
        <w:rPr>
          <w:rFonts w:hint="eastAsia"/>
        </w:rPr>
      </w:pPr>
    </w:p>
    <w:p w14:paraId="07E01AE0">
      <w:pPr>
        <w:widowControl w:val="0"/>
        <w:numPr>
          <w:ilvl w:val="0"/>
          <w:numId w:val="0"/>
        </w:numPr>
        <w:jc w:val="both"/>
        <w:rPr>
          <w:rFonts w:hint="eastAsia"/>
        </w:rPr>
      </w:pPr>
      <w:r>
        <w:rPr>
          <w:rFonts w:hint="eastAsia"/>
        </w:rPr>
        <w:t>The alleged analogy holds good:but what it proves is only what I have from the first maintained—that divine interference with nature could be proved if we had the same sort of evidence for it which we have for human interferences."</w:t>
      </w:r>
    </w:p>
    <w:p w14:paraId="4452C55C">
      <w:pPr>
        <w:widowControl w:val="0"/>
        <w:numPr>
          <w:ilvl w:val="0"/>
          <w:numId w:val="0"/>
        </w:numPr>
        <w:jc w:val="both"/>
        <w:rPr>
          <w:rFonts w:hint="eastAsia"/>
        </w:rPr>
      </w:pPr>
      <w:r>
        <w:rPr>
          <w:rFonts w:hint="eastAsia"/>
        </w:rPr>
        <w:t>所谓的类比是成立的：但它所证明的仅仅是我从一开始就主张的——如果我们有与证明人类干涉自然相同的证据，那么神圣干涉自然也是可以证明的。”</w:t>
      </w:r>
    </w:p>
    <w:p w14:paraId="7872E685">
      <w:pPr>
        <w:widowControl w:val="0"/>
        <w:numPr>
          <w:ilvl w:val="0"/>
          <w:numId w:val="0"/>
        </w:numPr>
        <w:jc w:val="both"/>
        <w:rPr>
          <w:rFonts w:hint="eastAsia"/>
        </w:rPr>
      </w:pPr>
    </w:p>
    <w:p w14:paraId="15AFC383">
      <w:pPr>
        <w:widowControl w:val="0"/>
        <w:numPr>
          <w:ilvl w:val="0"/>
          <w:numId w:val="0"/>
        </w:numPr>
        <w:jc w:val="both"/>
        <w:rPr>
          <w:rFonts w:hint="eastAsia"/>
        </w:rPr>
      </w:pPr>
      <w:r>
        <w:rPr>
          <w:rFonts w:hint="eastAsia"/>
        </w:rPr>
        <w:t>That is, this greatest of all the philosophical rationalists maintains that there is no à priori ground to judge miracles impossible.</w:t>
      </w:r>
    </w:p>
    <w:p w14:paraId="1A0AD2D5">
      <w:pPr>
        <w:widowControl w:val="0"/>
        <w:numPr>
          <w:ilvl w:val="0"/>
          <w:numId w:val="0"/>
        </w:numPr>
        <w:jc w:val="both"/>
        <w:rPr>
          <w:rFonts w:hint="eastAsia"/>
        </w:rPr>
      </w:pPr>
      <w:r>
        <w:rPr>
          <w:rFonts w:hint="eastAsia"/>
        </w:rPr>
        <w:t>也就是说，这位所有哲学理性主义者中最伟大的一位主张，没有先验的理由来判断神迹是不可能的。</w:t>
      </w:r>
    </w:p>
    <w:p w14:paraId="71CBFDD6">
      <w:pPr>
        <w:widowControl w:val="0"/>
        <w:numPr>
          <w:ilvl w:val="0"/>
          <w:numId w:val="0"/>
        </w:numPr>
        <w:jc w:val="both"/>
        <w:rPr>
          <w:rFonts w:hint="eastAsia"/>
        </w:rPr>
      </w:pPr>
    </w:p>
    <w:p w14:paraId="1CF196C7">
      <w:pPr>
        <w:widowControl w:val="0"/>
        <w:numPr>
          <w:ilvl w:val="0"/>
          <w:numId w:val="0"/>
        </w:numPr>
        <w:jc w:val="both"/>
        <w:rPr>
          <w:rFonts w:hint="eastAsia"/>
        </w:rPr>
      </w:pPr>
      <w:r>
        <w:rPr>
          <w:rFonts w:hint="eastAsia"/>
        </w:rPr>
        <w:t>It is purely a question as to the sufficiency of the evidence.</w:t>
      </w:r>
    </w:p>
    <w:p w14:paraId="3139BDCA">
      <w:pPr>
        <w:widowControl w:val="0"/>
        <w:numPr>
          <w:ilvl w:val="0"/>
          <w:numId w:val="0"/>
        </w:numPr>
        <w:jc w:val="both"/>
        <w:rPr>
          <w:rFonts w:hint="eastAsia"/>
        </w:rPr>
      </w:pPr>
      <w:r>
        <w:rPr>
          <w:rFonts w:hint="eastAsia"/>
        </w:rPr>
        <w:t>这纯粹是一个证据是否充分的问题。</w:t>
      </w:r>
    </w:p>
    <w:p w14:paraId="3B08DCAF">
      <w:pPr>
        <w:widowControl w:val="0"/>
        <w:numPr>
          <w:ilvl w:val="0"/>
          <w:numId w:val="0"/>
        </w:numPr>
        <w:jc w:val="both"/>
        <w:rPr>
          <w:rFonts w:hint="eastAsia"/>
        </w:rPr>
      </w:pPr>
    </w:p>
    <w:p w14:paraId="193C111A">
      <w:pPr>
        <w:widowControl w:val="0"/>
        <w:numPr>
          <w:ilvl w:val="0"/>
          <w:numId w:val="0"/>
        </w:numPr>
        <w:jc w:val="both"/>
        <w:rPr>
          <w:rFonts w:hint="eastAsia"/>
        </w:rPr>
      </w:pPr>
      <w:r>
        <w:rPr>
          <w:rFonts w:hint="eastAsia"/>
        </w:rPr>
        <w:t>Every Christian is perfectly satisfied that the evidence (historical, moral, and spiritual) for the resurrection of Christ, and the miracles historically associated with that event, is abundantly sufficient.</w:t>
      </w:r>
    </w:p>
    <w:p w14:paraId="5A7D8AD9">
      <w:pPr>
        <w:widowControl w:val="0"/>
        <w:numPr>
          <w:ilvl w:val="0"/>
          <w:numId w:val="0"/>
        </w:numPr>
        <w:jc w:val="both"/>
        <w:rPr>
          <w:rFonts w:hint="eastAsia"/>
        </w:rPr>
      </w:pPr>
      <w:r>
        <w:rPr>
          <w:rFonts w:hint="eastAsia"/>
        </w:rPr>
        <w:t>每一个基督徒都完全满意，基督复活的证据（历史的、道德的和属灵的），以及与该事件历史相关的神迹，是足够充分的。</w:t>
      </w:r>
    </w:p>
    <w:p w14:paraId="240CF84F">
      <w:pPr>
        <w:widowControl w:val="0"/>
        <w:numPr>
          <w:ilvl w:val="0"/>
          <w:numId w:val="0"/>
        </w:numPr>
        <w:jc w:val="both"/>
        <w:rPr>
          <w:rFonts w:hint="eastAsia"/>
        </w:rPr>
      </w:pPr>
    </w:p>
    <w:p w14:paraId="3752864D">
      <w:pPr>
        <w:widowControl w:val="0"/>
        <w:numPr>
          <w:ilvl w:val="0"/>
          <w:numId w:val="0"/>
        </w:numPr>
        <w:jc w:val="both"/>
        <w:rPr>
          <w:rFonts w:hint="eastAsia"/>
        </w:rPr>
      </w:pPr>
      <w:r>
        <w:rPr>
          <w:rFonts w:hint="eastAsia"/>
        </w:rPr>
        <w:t>41. State and answer the objection to the occurrence of a moral drawn from the balance of the physical universe.</w:t>
      </w:r>
    </w:p>
    <w:p w14:paraId="09721B22">
      <w:pPr>
        <w:widowControl w:val="0"/>
        <w:numPr>
          <w:ilvl w:val="0"/>
          <w:numId w:val="0"/>
        </w:numPr>
        <w:jc w:val="both"/>
        <w:rPr>
          <w:rFonts w:hint="eastAsia"/>
        </w:rPr>
      </w:pPr>
      <w:r>
        <w:rPr>
          <w:rFonts w:hint="eastAsia"/>
        </w:rPr>
        <w:t>41. 陈述并回答从物质宇宙平衡角度对道德事件发生的反对意见。</w:t>
      </w:r>
    </w:p>
    <w:p w14:paraId="56D7D391">
      <w:pPr>
        <w:widowControl w:val="0"/>
        <w:numPr>
          <w:ilvl w:val="0"/>
          <w:numId w:val="0"/>
        </w:numPr>
        <w:jc w:val="both"/>
        <w:rPr>
          <w:rFonts w:hint="eastAsia"/>
        </w:rPr>
      </w:pPr>
    </w:p>
    <w:p w14:paraId="1C02ED77">
      <w:pPr>
        <w:widowControl w:val="0"/>
        <w:numPr>
          <w:ilvl w:val="0"/>
          <w:numId w:val="0"/>
        </w:numPr>
        <w:jc w:val="both"/>
        <w:rPr>
          <w:rFonts w:hint="eastAsia"/>
        </w:rPr>
      </w:pPr>
      <w:r>
        <w:rPr>
          <w:rFonts w:hint="eastAsia"/>
        </w:rPr>
        <w:t>It is a fact that the whole physical universe forms one system, and that as at present adjusted it is in a state of such delicate equilibrium that the addition or subtraction of a single atom in any one portion of it would disturb that equilibrium throughout the entire system.</w:t>
      </w:r>
    </w:p>
    <w:p w14:paraId="3F924797">
      <w:pPr>
        <w:widowControl w:val="0"/>
        <w:numPr>
          <w:ilvl w:val="0"/>
          <w:numId w:val="0"/>
        </w:numPr>
        <w:jc w:val="both"/>
        <w:rPr>
          <w:rFonts w:hint="eastAsia"/>
        </w:rPr>
      </w:pPr>
      <w:r>
        <w:rPr>
          <w:rFonts w:hint="eastAsia"/>
        </w:rPr>
        <w:t>整个物质宇宙构成一个系统，这是事实；并且，目前调整好的宇宙处于一种如此微妙的平衡状态，以致在其任何一部分增加或减少一个原子都会扰乱整个系统的平衡。</w:t>
      </w:r>
    </w:p>
    <w:p w14:paraId="396CC03F">
      <w:pPr>
        <w:widowControl w:val="0"/>
        <w:numPr>
          <w:ilvl w:val="0"/>
          <w:numId w:val="0"/>
        </w:numPr>
        <w:jc w:val="both"/>
        <w:rPr>
          <w:rFonts w:hint="eastAsia"/>
        </w:rPr>
      </w:pPr>
    </w:p>
    <w:p w14:paraId="053F21F5">
      <w:pPr>
        <w:widowControl w:val="0"/>
        <w:numPr>
          <w:ilvl w:val="0"/>
          <w:numId w:val="0"/>
        </w:numPr>
        <w:jc w:val="both"/>
        <w:rPr>
          <w:rFonts w:hint="eastAsia"/>
        </w:rPr>
      </w:pPr>
      <w:r>
        <w:rPr>
          <w:rFonts w:hint="eastAsia"/>
        </w:rPr>
        <w:t>A disturbance, however slight, ab extra —the intrusion of an agent not belonging to the system of things, would be destructive of the whole.</w:t>
      </w:r>
    </w:p>
    <w:p w14:paraId="6D7231A7">
      <w:pPr>
        <w:widowControl w:val="0"/>
        <w:numPr>
          <w:ilvl w:val="0"/>
          <w:numId w:val="0"/>
        </w:numPr>
        <w:jc w:val="both"/>
        <w:rPr>
          <w:rFonts w:hint="eastAsia"/>
        </w:rPr>
      </w:pPr>
      <w:r>
        <w:rPr>
          <w:rFonts w:hint="eastAsia"/>
        </w:rPr>
        <w:t>一种扰动，无论多么轻微，ab extra（拉丁文：从外部来的）——一个不属于事物系统的动因的闯入，都会对整体造成破坏。</w:t>
      </w:r>
    </w:p>
    <w:p w14:paraId="169B6473">
      <w:pPr>
        <w:widowControl w:val="0"/>
        <w:numPr>
          <w:ilvl w:val="0"/>
          <w:numId w:val="0"/>
        </w:numPr>
        <w:jc w:val="both"/>
        <w:rPr>
          <w:rFonts w:hint="eastAsia"/>
        </w:rPr>
      </w:pPr>
    </w:p>
    <w:p w14:paraId="0773EFD1">
      <w:pPr>
        <w:widowControl w:val="0"/>
        <w:numPr>
          <w:ilvl w:val="0"/>
          <w:numId w:val="0"/>
        </w:numPr>
        <w:jc w:val="both"/>
        <w:rPr>
          <w:rFonts w:hint="eastAsia"/>
        </w:rPr>
      </w:pPr>
      <w:r>
        <w:rPr>
          <w:rFonts w:hint="eastAsia"/>
        </w:rPr>
        <w:t>It is obvious that this objection would have weight if the material universe were an exclusive whole by itself; and if it sustained no constitutional relation to God.</w:t>
      </w:r>
    </w:p>
    <w:p w14:paraId="6273F6E4">
      <w:pPr>
        <w:widowControl w:val="0"/>
        <w:numPr>
          <w:ilvl w:val="0"/>
          <w:numId w:val="0"/>
        </w:numPr>
        <w:jc w:val="both"/>
        <w:rPr>
          <w:rFonts w:hint="eastAsia"/>
        </w:rPr>
      </w:pPr>
      <w:r>
        <w:rPr>
          <w:rFonts w:hint="eastAsia"/>
        </w:rPr>
        <w:t>显然，如果物质宇宙本身是一个排他的整体，并且如果它与上帝没有构成性的关系，那么这个反对意见就会有分量。</w:t>
      </w:r>
    </w:p>
    <w:p w14:paraId="742100BD">
      <w:pPr>
        <w:widowControl w:val="0"/>
        <w:numPr>
          <w:ilvl w:val="0"/>
          <w:numId w:val="0"/>
        </w:numPr>
        <w:jc w:val="both"/>
        <w:rPr>
          <w:rFonts w:hint="eastAsia"/>
        </w:rPr>
      </w:pPr>
    </w:p>
    <w:p w14:paraId="031153C1">
      <w:pPr>
        <w:widowControl w:val="0"/>
        <w:numPr>
          <w:ilvl w:val="0"/>
          <w:numId w:val="0"/>
        </w:numPr>
        <w:jc w:val="both"/>
        <w:rPr>
          <w:rFonts w:hint="eastAsia"/>
        </w:rPr>
      </w:pPr>
      <w:r>
        <w:rPr>
          <w:rFonts w:hint="eastAsia"/>
        </w:rPr>
        <w:t>But if God and the created world together constitute a whole—a complete universe of things—the objection is absurd.</w:t>
      </w:r>
    </w:p>
    <w:p w14:paraId="196742E4">
      <w:pPr>
        <w:widowControl w:val="0"/>
        <w:numPr>
          <w:ilvl w:val="0"/>
          <w:numId w:val="0"/>
        </w:numPr>
        <w:jc w:val="both"/>
        <w:rPr>
          <w:rFonts w:hint="eastAsia"/>
        </w:rPr>
      </w:pPr>
      <w:r>
        <w:rPr>
          <w:rFonts w:hint="eastAsia"/>
        </w:rPr>
        <w:t>但是，如果上帝和被造的世界共同构成一个整体——一个完整的事物宇宙——那么这个反对意见就是荒谬的。</w:t>
      </w:r>
    </w:p>
    <w:p w14:paraId="6E5C5B85">
      <w:pPr>
        <w:widowControl w:val="0"/>
        <w:numPr>
          <w:ilvl w:val="0"/>
          <w:numId w:val="0"/>
        </w:numPr>
        <w:jc w:val="both"/>
        <w:rPr>
          <w:rFonts w:hint="eastAsia"/>
        </w:rPr>
      </w:pPr>
    </w:p>
    <w:p w14:paraId="538E129C">
      <w:pPr>
        <w:widowControl w:val="0"/>
        <w:numPr>
          <w:ilvl w:val="0"/>
          <w:numId w:val="0"/>
        </w:numPr>
        <w:jc w:val="both"/>
        <w:rPr>
          <w:rFonts w:hint="eastAsia"/>
        </w:rPr>
      </w:pPr>
      <w:r>
        <w:rPr>
          <w:rFonts w:hint="eastAsia"/>
        </w:rPr>
        <w:t>The sum of his activities of every kind is the necessary complement of the sum of the activities of all his creatures, and only thus the equilibrium is maintained.</w:t>
      </w:r>
    </w:p>
    <w:p w14:paraId="36BAC4AC">
      <w:pPr>
        <w:widowControl w:val="0"/>
        <w:numPr>
          <w:ilvl w:val="0"/>
          <w:numId w:val="0"/>
        </w:numPr>
        <w:jc w:val="both"/>
        <w:rPr>
          <w:rFonts w:hint="eastAsia"/>
        </w:rPr>
      </w:pPr>
      <w:r>
        <w:rPr>
          <w:rFonts w:hint="eastAsia"/>
        </w:rPr>
        <w:t>祂各种活动的总和是祂所有受造物活动总和的必要补充，只有这样才能维持平衡。</w:t>
      </w:r>
    </w:p>
    <w:p w14:paraId="6FB89CAF">
      <w:pPr>
        <w:widowControl w:val="0"/>
        <w:numPr>
          <w:ilvl w:val="0"/>
          <w:numId w:val="0"/>
        </w:numPr>
        <w:jc w:val="both"/>
        <w:rPr>
          <w:rFonts w:hint="eastAsia"/>
        </w:rPr>
      </w:pPr>
    </w:p>
    <w:p w14:paraId="01ABF793">
      <w:pPr>
        <w:widowControl w:val="0"/>
        <w:numPr>
          <w:ilvl w:val="0"/>
          <w:numId w:val="0"/>
        </w:numPr>
        <w:jc w:val="both"/>
        <w:rPr>
          <w:rFonts w:hint="eastAsia"/>
        </w:rPr>
      </w:pPr>
      <w:r>
        <w:rPr>
          <w:rFonts w:hint="eastAsia"/>
        </w:rPr>
        <w:t>It is plain that the will, of God is no more outside the sum of things constituting the universe than is the will of man.</w:t>
      </w:r>
    </w:p>
    <w:p w14:paraId="242AFA54">
      <w:pPr>
        <w:widowControl w:val="0"/>
        <w:numPr>
          <w:ilvl w:val="0"/>
          <w:numId w:val="0"/>
        </w:numPr>
        <w:jc w:val="both"/>
        <w:rPr>
          <w:rFonts w:hint="eastAsia"/>
        </w:rPr>
      </w:pPr>
      <w:r>
        <w:rPr>
          <w:rFonts w:hint="eastAsia"/>
        </w:rPr>
        <w:t>很明显，上帝的旨意并不比人的意志更外在于构成宇宙的事物总和。</w:t>
      </w:r>
    </w:p>
    <w:p w14:paraId="6CC1E2D6">
      <w:pPr>
        <w:widowControl w:val="0"/>
        <w:numPr>
          <w:ilvl w:val="0"/>
          <w:numId w:val="0"/>
        </w:numPr>
        <w:jc w:val="both"/>
        <w:rPr>
          <w:rFonts w:hint="eastAsia"/>
        </w:rPr>
      </w:pPr>
    </w:p>
    <w:p w14:paraId="0AE6102F">
      <w:pPr>
        <w:widowControl w:val="0"/>
        <w:numPr>
          <w:ilvl w:val="0"/>
          <w:numId w:val="0"/>
        </w:numPr>
        <w:jc w:val="both"/>
        <w:rPr>
          <w:rFonts w:hint="eastAsia"/>
        </w:rPr>
      </w:pPr>
      <w:r>
        <w:rPr>
          <w:rFonts w:hint="eastAsia"/>
        </w:rPr>
        <w:t>And man is constantly modifying nature over wide areas, and every moment bringing his will as a new concause, to act upon the physical laws of the universe ab extra, and giving them new directions and conditions.</w:t>
      </w:r>
    </w:p>
    <w:p w14:paraId="3E7A2361">
      <w:pPr>
        <w:widowControl w:val="0"/>
        <w:numPr>
          <w:ilvl w:val="0"/>
          <w:numId w:val="0"/>
        </w:numPr>
        <w:jc w:val="both"/>
        <w:rPr>
          <w:rFonts w:hint="eastAsia"/>
        </w:rPr>
      </w:pPr>
      <w:r>
        <w:rPr>
          <w:rFonts w:hint="eastAsia"/>
        </w:rPr>
        <w:t>而且人不断地在广阔的区域内改变自然，每一刻都将他的意志作为一个新的协同原因，从外部（ab extra，拉丁文）作用于宇宙的物理法则，并赋予它们新的方向和条件。</w:t>
      </w:r>
    </w:p>
    <w:p w14:paraId="607FE457">
      <w:pPr>
        <w:widowControl w:val="0"/>
        <w:numPr>
          <w:ilvl w:val="0"/>
          <w:numId w:val="0"/>
        </w:numPr>
        <w:jc w:val="both"/>
        <w:rPr>
          <w:rFonts w:hint="eastAsia"/>
        </w:rPr>
      </w:pPr>
    </w:p>
    <w:p w14:paraId="6FFC8E64">
      <w:pPr>
        <w:widowControl w:val="0"/>
        <w:numPr>
          <w:ilvl w:val="0"/>
          <w:numId w:val="0"/>
        </w:numPr>
        <w:jc w:val="both"/>
        <w:rPr>
          <w:rFonts w:hint="eastAsia"/>
        </w:rPr>
      </w:pPr>
      <w:r>
        <w:rPr>
          <w:rFonts w:hint="eastAsia"/>
        </w:rPr>
        <w:t>The equilibrium of the physical universe, moreover, is not a permanent one, but one constantly changing, especially through the diffusion of heat and the massing of matter at the centers of attraction.</w:t>
      </w:r>
    </w:p>
    <w:p w14:paraId="0BB9C40F">
      <w:pPr>
        <w:widowControl w:val="0"/>
        <w:numPr>
          <w:ilvl w:val="0"/>
          <w:numId w:val="0"/>
        </w:numPr>
        <w:jc w:val="both"/>
        <w:rPr>
          <w:rFonts w:hint="eastAsia"/>
        </w:rPr>
      </w:pPr>
      <w:r>
        <w:rPr>
          <w:rFonts w:hint="eastAsia"/>
        </w:rPr>
        <w:t>此外，物质宇宙的平衡并非永恒不变，而是一个不断变化的平衡，特别是通过热的扩散和物质在引力中心的聚集。</w:t>
      </w:r>
    </w:p>
    <w:p w14:paraId="78F9C4FB">
      <w:pPr>
        <w:widowControl w:val="0"/>
        <w:numPr>
          <w:ilvl w:val="0"/>
          <w:numId w:val="0"/>
        </w:numPr>
        <w:jc w:val="both"/>
        <w:rPr>
          <w:rFonts w:hint="eastAsia"/>
        </w:rPr>
      </w:pPr>
    </w:p>
    <w:p w14:paraId="75D2EF88">
      <w:pPr>
        <w:widowControl w:val="0"/>
        <w:numPr>
          <w:ilvl w:val="0"/>
          <w:numId w:val="0"/>
        </w:numPr>
        <w:jc w:val="both"/>
        <w:rPr>
          <w:rFonts w:hint="eastAsia"/>
        </w:rPr>
      </w:pPr>
      <w:r>
        <w:rPr>
          <w:rFonts w:hint="eastAsia"/>
        </w:rPr>
        <w:t>42. State and answer the objection that the assumption of the necessity of miraculous interference is derogatory to the wisdom and power of the Creator.</w:t>
      </w:r>
    </w:p>
    <w:p w14:paraId="47EE39F0">
      <w:pPr>
        <w:widowControl w:val="0"/>
        <w:numPr>
          <w:ilvl w:val="0"/>
          <w:numId w:val="0"/>
        </w:numPr>
        <w:jc w:val="both"/>
        <w:rPr>
          <w:rFonts w:hint="eastAsia"/>
        </w:rPr>
      </w:pPr>
      <w:r>
        <w:rPr>
          <w:rFonts w:hint="eastAsia"/>
        </w:rPr>
        <w:t>42. 陈述并回答这样的反对意见：假设神迹干预的必要性有损于造物主的智慧和能力。</w:t>
      </w:r>
    </w:p>
    <w:p w14:paraId="60F24B89">
      <w:pPr>
        <w:widowControl w:val="0"/>
        <w:numPr>
          <w:ilvl w:val="0"/>
          <w:numId w:val="0"/>
        </w:numPr>
        <w:jc w:val="both"/>
        <w:rPr>
          <w:rFonts w:hint="eastAsia"/>
        </w:rPr>
      </w:pPr>
    </w:p>
    <w:p w14:paraId="7AF2966E">
      <w:pPr>
        <w:widowControl w:val="0"/>
        <w:numPr>
          <w:ilvl w:val="0"/>
          <w:numId w:val="0"/>
        </w:numPr>
        <w:jc w:val="both"/>
        <w:rPr>
          <w:rFonts w:hint="eastAsia"/>
        </w:rPr>
      </w:pPr>
      <w:r>
        <w:rPr>
          <w:rFonts w:hint="eastAsia"/>
        </w:rPr>
        <w:t>It is argued that the skill of a human workman is always exhibited in proportion to the ability of his work to perform its designed function independently of his repair, or correction, or guidance.</w:t>
      </w:r>
    </w:p>
    <w:p w14:paraId="085B31DD">
      <w:pPr>
        <w:widowControl w:val="0"/>
        <w:numPr>
          <w:ilvl w:val="0"/>
          <w:numId w:val="0"/>
        </w:numPr>
        <w:jc w:val="both"/>
        <w:rPr>
          <w:rFonts w:hint="eastAsia"/>
        </w:rPr>
      </w:pPr>
      <w:r>
        <w:rPr>
          <w:rFonts w:hint="eastAsia"/>
        </w:rPr>
        <w:t>有人认为，一个工匠的技艺总是与他的作品独立于他的修理、校正或指导而执行其设计功能的能力成正比。</w:t>
      </w:r>
    </w:p>
    <w:p w14:paraId="47EFAE60">
      <w:pPr>
        <w:widowControl w:val="0"/>
        <w:numPr>
          <w:ilvl w:val="0"/>
          <w:numId w:val="0"/>
        </w:numPr>
        <w:jc w:val="both"/>
        <w:rPr>
          <w:rFonts w:hint="eastAsia"/>
        </w:rPr>
      </w:pPr>
    </w:p>
    <w:p w14:paraId="2D737654">
      <w:pPr>
        <w:widowControl w:val="0"/>
        <w:numPr>
          <w:ilvl w:val="0"/>
          <w:numId w:val="0"/>
        </w:numPr>
        <w:jc w:val="both"/>
        <w:rPr>
          <w:rFonts w:hint="eastAsia"/>
        </w:rPr>
      </w:pPr>
      <w:r>
        <w:rPr>
          <w:rFonts w:hint="eastAsia"/>
        </w:rPr>
        <w:t>That the necessity of interference for any purpose all extra is a proof of defect or at least of limitation in the skill or power of the maker.</w:t>
      </w:r>
    </w:p>
    <w:p w14:paraId="62B758B6">
      <w:pPr>
        <w:widowControl w:val="0"/>
        <w:numPr>
          <w:ilvl w:val="0"/>
          <w:numId w:val="0"/>
        </w:numPr>
        <w:jc w:val="both"/>
        <w:rPr>
          <w:rFonts w:hint="eastAsia"/>
        </w:rPr>
      </w:pPr>
      <w:r>
        <w:rPr>
          <w:rFonts w:hint="eastAsia"/>
        </w:rPr>
        <w:t>任何出于额外目的的干预必要性，都证明了制造者技艺或能力的缺陷或至少是局限。</w:t>
      </w:r>
    </w:p>
    <w:p w14:paraId="7AF3621F">
      <w:pPr>
        <w:widowControl w:val="0"/>
        <w:numPr>
          <w:ilvl w:val="0"/>
          <w:numId w:val="0"/>
        </w:numPr>
        <w:jc w:val="both"/>
        <w:rPr>
          <w:rFonts w:hint="eastAsia"/>
        </w:rPr>
      </w:pPr>
    </w:p>
    <w:p w14:paraId="5F320C69">
      <w:pPr>
        <w:widowControl w:val="0"/>
        <w:numPr>
          <w:ilvl w:val="0"/>
          <w:numId w:val="0"/>
        </w:numPr>
        <w:jc w:val="both"/>
        <w:rPr>
          <w:rFonts w:hint="eastAsia"/>
        </w:rPr>
      </w:pPr>
      <w:r>
        <w:rPr>
          <w:rFonts w:hint="eastAsia"/>
        </w:rPr>
        <w:t>Any occasion for a miracle therefore could only arise, they argue, from a change of purpose on the part of God, or a radical defect upon the part of his creation. Theodore Parker said,</w:t>
      </w:r>
    </w:p>
    <w:p w14:paraId="414C442A">
      <w:pPr>
        <w:widowControl w:val="0"/>
        <w:numPr>
          <w:ilvl w:val="0"/>
          <w:numId w:val="0"/>
        </w:numPr>
        <w:jc w:val="both"/>
        <w:rPr>
          <w:rFonts w:hint="eastAsia"/>
        </w:rPr>
      </w:pPr>
      <w:r>
        <w:rPr>
          <w:rFonts w:hint="eastAsia"/>
        </w:rPr>
        <w:t>因此，他们认为，任何出现神迹的场合，都只能源于上帝旨意的改变，或祂创造物的根本缺陷。西奥多·帕克说：</w:t>
      </w:r>
    </w:p>
    <w:p w14:paraId="49CC76E6">
      <w:pPr>
        <w:widowControl w:val="0"/>
        <w:numPr>
          <w:ilvl w:val="0"/>
          <w:numId w:val="0"/>
        </w:numPr>
        <w:jc w:val="both"/>
        <w:rPr>
          <w:rFonts w:hint="eastAsia"/>
        </w:rPr>
      </w:pPr>
    </w:p>
    <w:p w14:paraId="483D7BF0">
      <w:pPr>
        <w:widowControl w:val="0"/>
        <w:numPr>
          <w:ilvl w:val="0"/>
          <w:numId w:val="0"/>
        </w:numPr>
        <w:jc w:val="both"/>
        <w:rPr>
          <w:rFonts w:hint="eastAsia"/>
        </w:rPr>
      </w:pPr>
      <w:r>
        <w:rPr>
          <w:rFonts w:hint="eastAsia"/>
        </w:rPr>
        <w:t>"There is no whim in God, and therefore no miracle in nature."</w:t>
      </w:r>
    </w:p>
    <w:p w14:paraId="11C8AE16">
      <w:pPr>
        <w:widowControl w:val="0"/>
        <w:numPr>
          <w:ilvl w:val="0"/>
          <w:numId w:val="0"/>
        </w:numPr>
        <w:jc w:val="both"/>
        <w:rPr>
          <w:rFonts w:hint="eastAsia"/>
        </w:rPr>
      </w:pPr>
      <w:r>
        <w:rPr>
          <w:rFonts w:hint="eastAsia"/>
        </w:rPr>
        <w:t>“上帝没有奇想，因此自然界也没有神迹。”</w:t>
      </w:r>
    </w:p>
    <w:p w14:paraId="6E3F961F">
      <w:pPr>
        <w:widowControl w:val="0"/>
        <w:numPr>
          <w:ilvl w:val="0"/>
          <w:numId w:val="0"/>
        </w:numPr>
        <w:jc w:val="both"/>
        <w:rPr>
          <w:rFonts w:hint="eastAsia"/>
        </w:rPr>
      </w:pPr>
    </w:p>
    <w:p w14:paraId="7DF5FD4E">
      <w:pPr>
        <w:widowControl w:val="0"/>
        <w:numPr>
          <w:ilvl w:val="0"/>
          <w:numId w:val="0"/>
        </w:numPr>
        <w:jc w:val="both"/>
        <w:rPr>
          <w:rFonts w:hint="eastAsia"/>
        </w:rPr>
      </w:pPr>
      <w:r>
        <w:rPr>
          <w:rFonts w:hint="eastAsia"/>
        </w:rPr>
        <w:t>This would have force if miracles were designed to correct the defective working of the physical universe.</w:t>
      </w:r>
    </w:p>
    <w:p w14:paraId="5E0AA047">
      <w:pPr>
        <w:widowControl w:val="0"/>
        <w:numPr>
          <w:ilvl w:val="0"/>
          <w:numId w:val="0"/>
        </w:numPr>
        <w:jc w:val="both"/>
        <w:rPr>
          <w:rFonts w:hint="eastAsia"/>
        </w:rPr>
      </w:pPr>
      <w:r>
        <w:rPr>
          <w:rFonts w:hint="eastAsia"/>
        </w:rPr>
        <w:t>如果神迹旨在纠正物质宇宙有缺陷的运作，这说法就有道理。</w:t>
      </w:r>
    </w:p>
    <w:p w14:paraId="276584D8">
      <w:pPr>
        <w:widowControl w:val="0"/>
        <w:numPr>
          <w:ilvl w:val="0"/>
          <w:numId w:val="0"/>
        </w:numPr>
        <w:jc w:val="both"/>
        <w:rPr>
          <w:rFonts w:hint="eastAsia"/>
        </w:rPr>
      </w:pPr>
    </w:p>
    <w:p w14:paraId="4B692032">
      <w:pPr>
        <w:widowControl w:val="0"/>
        <w:numPr>
          <w:ilvl w:val="0"/>
          <w:numId w:val="0"/>
        </w:numPr>
        <w:jc w:val="both"/>
        <w:rPr>
          <w:rFonts w:hint="eastAsia"/>
        </w:rPr>
      </w:pPr>
      <w:r>
        <w:rPr>
          <w:rFonts w:hint="eastAsia"/>
        </w:rPr>
        <w:t>But this no Christian has ever dreamed.</w:t>
      </w:r>
    </w:p>
    <w:p w14:paraId="69F10CA3">
      <w:pPr>
        <w:widowControl w:val="0"/>
        <w:numPr>
          <w:ilvl w:val="0"/>
          <w:numId w:val="0"/>
        </w:numPr>
        <w:jc w:val="both"/>
        <w:rPr>
          <w:rFonts w:hint="eastAsia"/>
        </w:rPr>
      </w:pPr>
      <w:r>
        <w:rPr>
          <w:rFonts w:hint="eastAsia"/>
        </w:rPr>
        <w:t>但没有一个基督徒曾这样想过。</w:t>
      </w:r>
    </w:p>
    <w:p w14:paraId="6C200564">
      <w:pPr>
        <w:widowControl w:val="0"/>
        <w:numPr>
          <w:ilvl w:val="0"/>
          <w:numId w:val="0"/>
        </w:numPr>
        <w:jc w:val="both"/>
        <w:rPr>
          <w:rFonts w:hint="eastAsia"/>
        </w:rPr>
      </w:pPr>
    </w:p>
    <w:p w14:paraId="5887FF6D">
      <w:pPr>
        <w:widowControl w:val="0"/>
        <w:numPr>
          <w:ilvl w:val="0"/>
          <w:numId w:val="0"/>
        </w:numPr>
        <w:jc w:val="both"/>
        <w:rPr>
          <w:rFonts w:hint="eastAsia"/>
        </w:rPr>
      </w:pPr>
      <w:r>
        <w:rPr>
          <w:rFonts w:hint="eastAsia"/>
        </w:rPr>
        <w:t>The design of a miracle is simply to signify to God’s intelligent creatures his active intervention in the moral universe for the purpose of restoring the order disturbed by sin.</w:t>
      </w:r>
    </w:p>
    <w:p w14:paraId="4FB88655">
      <w:pPr>
        <w:widowControl w:val="0"/>
        <w:numPr>
          <w:ilvl w:val="0"/>
          <w:numId w:val="0"/>
        </w:numPr>
        <w:jc w:val="both"/>
        <w:rPr>
          <w:rFonts w:hint="eastAsia"/>
        </w:rPr>
      </w:pPr>
      <w:r>
        <w:rPr>
          <w:rFonts w:hint="eastAsia"/>
        </w:rPr>
        <w:t>神迹的目的仅仅是为了向神有智慧的受造物表明，祂在道德宇宙中的积极干预，目的是恢复被罪所扰乱的秩序。</w:t>
      </w:r>
    </w:p>
    <w:p w14:paraId="6EC2049C">
      <w:pPr>
        <w:widowControl w:val="0"/>
        <w:numPr>
          <w:ilvl w:val="0"/>
          <w:numId w:val="0"/>
        </w:numPr>
        <w:jc w:val="both"/>
        <w:rPr>
          <w:rFonts w:hint="eastAsia"/>
        </w:rPr>
      </w:pPr>
    </w:p>
    <w:p w14:paraId="5A22D45D">
      <w:pPr>
        <w:widowControl w:val="0"/>
        <w:numPr>
          <w:ilvl w:val="0"/>
          <w:numId w:val="0"/>
        </w:numPr>
        <w:jc w:val="both"/>
        <w:rPr>
          <w:rFonts w:hint="eastAsia"/>
        </w:rPr>
      </w:pPr>
      <w:r>
        <w:rPr>
          <w:rFonts w:hint="eastAsia"/>
        </w:rPr>
        <w:t>The moral system is essentially different from the physical one.</w:t>
      </w:r>
    </w:p>
    <w:p w14:paraId="180170C3">
      <w:pPr>
        <w:widowControl w:val="0"/>
        <w:numPr>
          <w:ilvl w:val="0"/>
          <w:numId w:val="0"/>
        </w:numPr>
        <w:jc w:val="both"/>
        <w:rPr>
          <w:rFonts w:hint="eastAsia"/>
        </w:rPr>
      </w:pPr>
      <w:r>
        <w:rPr>
          <w:rFonts w:hint="eastAsia"/>
        </w:rPr>
        <w:t>道德体系与物质体系在本质上是不同的。</w:t>
      </w:r>
    </w:p>
    <w:p w14:paraId="34388D58">
      <w:pPr>
        <w:widowControl w:val="0"/>
        <w:numPr>
          <w:ilvl w:val="0"/>
          <w:numId w:val="0"/>
        </w:numPr>
        <w:jc w:val="both"/>
        <w:rPr>
          <w:rFonts w:hint="eastAsia"/>
        </w:rPr>
      </w:pPr>
    </w:p>
    <w:p w14:paraId="13F616C7">
      <w:pPr>
        <w:widowControl w:val="0"/>
        <w:numPr>
          <w:ilvl w:val="0"/>
          <w:numId w:val="0"/>
        </w:numPr>
        <w:jc w:val="both"/>
        <w:rPr>
          <w:rFonts w:hint="eastAsia"/>
        </w:rPr>
      </w:pPr>
      <w:r>
        <w:rPr>
          <w:rFonts w:hint="eastAsia"/>
        </w:rPr>
        <w:t>The one is mechanical, the other embraces the reason, conscience, FREE WILL, and the law, of motive.</w:t>
      </w:r>
    </w:p>
    <w:p w14:paraId="2683B7F6">
      <w:pPr>
        <w:widowControl w:val="0"/>
        <w:numPr>
          <w:ilvl w:val="0"/>
          <w:numId w:val="0"/>
        </w:numPr>
        <w:jc w:val="both"/>
        <w:rPr>
          <w:rFonts w:hint="eastAsia"/>
        </w:rPr>
      </w:pPr>
      <w:r>
        <w:rPr>
          <w:rFonts w:hint="eastAsia"/>
        </w:rPr>
        <w:t>前者是机械的，后者包含理性、良心、自由意志以及动机的法则。</w:t>
      </w:r>
    </w:p>
    <w:p w14:paraId="6E3AE64E">
      <w:pPr>
        <w:widowControl w:val="0"/>
        <w:numPr>
          <w:ilvl w:val="0"/>
          <w:numId w:val="0"/>
        </w:numPr>
        <w:jc w:val="both"/>
        <w:rPr>
          <w:rFonts w:hint="eastAsia"/>
        </w:rPr>
      </w:pPr>
    </w:p>
    <w:p w14:paraId="13278049">
      <w:pPr>
        <w:widowControl w:val="0"/>
        <w:numPr>
          <w:ilvl w:val="0"/>
          <w:numId w:val="0"/>
        </w:numPr>
        <w:jc w:val="both"/>
        <w:rPr>
          <w:rFonts w:hint="eastAsia"/>
        </w:rPr>
      </w:pPr>
      <w:r>
        <w:rPr>
          <w:rFonts w:hint="eastAsia"/>
        </w:rPr>
        <w:t>Free will makes sin possible, and sin makes direct divine intervention necessary, either to redeem or to damn.</w:t>
      </w:r>
    </w:p>
    <w:p w14:paraId="7767E2F9">
      <w:pPr>
        <w:widowControl w:val="0"/>
        <w:numPr>
          <w:ilvl w:val="0"/>
          <w:numId w:val="0"/>
        </w:numPr>
        <w:jc w:val="both"/>
        <w:rPr>
          <w:rFonts w:hint="eastAsia"/>
        </w:rPr>
      </w:pPr>
      <w:r>
        <w:rPr>
          <w:rFonts w:hint="eastAsia"/>
        </w:rPr>
        <w:t>自由意志使罪成为可能，而罪使得神直接的干预成为必要，要么是为了救赎，要么是为了定罪。</w:t>
      </w:r>
    </w:p>
    <w:p w14:paraId="7AE34AD3">
      <w:pPr>
        <w:widowControl w:val="0"/>
        <w:numPr>
          <w:ilvl w:val="0"/>
          <w:numId w:val="0"/>
        </w:numPr>
        <w:jc w:val="both"/>
        <w:rPr>
          <w:rFonts w:hint="eastAsia"/>
        </w:rPr>
      </w:pPr>
    </w:p>
    <w:p w14:paraId="29350FB6">
      <w:pPr>
        <w:widowControl w:val="0"/>
        <w:numPr>
          <w:ilvl w:val="0"/>
          <w:numId w:val="0"/>
        </w:numPr>
        <w:jc w:val="both"/>
        <w:rPr>
          <w:rFonts w:hint="eastAsia"/>
        </w:rPr>
      </w:pPr>
      <w:r>
        <w:rPr>
          <w:rFonts w:hint="eastAsia"/>
        </w:rPr>
        <w:t>All the miracles of Scripture are grouped around the great crises in the work of Redemption, or the restoration of the original natural law, disturbed by sin.</w:t>
      </w:r>
    </w:p>
    <w:p w14:paraId="7107F7F5">
      <w:pPr>
        <w:widowControl w:val="0"/>
        <w:numPr>
          <w:ilvl w:val="0"/>
          <w:numId w:val="0"/>
        </w:numPr>
        <w:jc w:val="both"/>
        <w:rPr>
          <w:rFonts w:hint="eastAsia"/>
        </w:rPr>
      </w:pPr>
      <w:r>
        <w:rPr>
          <w:rFonts w:hint="eastAsia"/>
        </w:rPr>
        <w:t>圣经中所有的神迹都围绕着救赎工作中的重大危机，或是恢复被罪扰乱的原始自然律。</w:t>
      </w:r>
    </w:p>
    <w:p w14:paraId="6C71BDC1">
      <w:pPr>
        <w:widowControl w:val="0"/>
        <w:numPr>
          <w:ilvl w:val="0"/>
          <w:numId w:val="0"/>
        </w:numPr>
        <w:jc w:val="both"/>
        <w:rPr>
          <w:rFonts w:hint="eastAsia"/>
        </w:rPr>
      </w:pPr>
    </w:p>
    <w:p w14:paraId="7E28870D">
      <w:pPr>
        <w:widowControl w:val="0"/>
        <w:numPr>
          <w:ilvl w:val="0"/>
          <w:numId w:val="0"/>
        </w:numPr>
        <w:jc w:val="both"/>
        <w:rPr>
          <w:rFonts w:hint="eastAsia"/>
        </w:rPr>
      </w:pPr>
      <w:r>
        <w:rPr>
          <w:rFonts w:hint="eastAsia"/>
        </w:rPr>
        <w:t>Hence the miracles of Scripture, unlike all the miracles of the heathen, or of the Papal Church, or of modern spiritualism, instead of being mere wonders, exhibitions of power, wanton violations of natural order, are preeminently works of healing, acts the whole bearing and spirit of which imply, the restoration and confirmation, not the violation, of law.</w:t>
      </w:r>
    </w:p>
    <w:p w14:paraId="5F484C57">
      <w:pPr>
        <w:widowControl w:val="0"/>
        <w:numPr>
          <w:ilvl w:val="0"/>
          <w:numId w:val="0"/>
        </w:numPr>
        <w:jc w:val="both"/>
        <w:rPr>
          <w:rFonts w:hint="eastAsia"/>
        </w:rPr>
      </w:pPr>
      <w:r>
        <w:rPr>
          <w:rFonts w:hint="eastAsia"/>
        </w:rPr>
        <w:t>因此，圣经中的神迹，不像所有异教徒的、罗马教廷的或现代招魂术的神迹那样，仅仅是奇事、能力的展示、对自然秩序的肆意破坏，而是卓越的医治工作，其整个态势和精神都意味着律法的恢复和确认，而非破坏。</w:t>
      </w:r>
    </w:p>
    <w:p w14:paraId="7638DA81">
      <w:pPr>
        <w:widowControl w:val="0"/>
        <w:numPr>
          <w:ilvl w:val="0"/>
          <w:numId w:val="0"/>
        </w:numPr>
        <w:jc w:val="both"/>
        <w:rPr>
          <w:rFonts w:hint="eastAsia"/>
        </w:rPr>
      </w:pPr>
    </w:p>
    <w:p w14:paraId="7F595F5D">
      <w:pPr>
        <w:widowControl w:val="0"/>
        <w:numPr>
          <w:ilvl w:val="0"/>
          <w:numId w:val="0"/>
        </w:numPr>
        <w:jc w:val="both"/>
        <w:rPr>
          <w:rFonts w:hint="eastAsia"/>
        </w:rPr>
      </w:pPr>
      <w:r>
        <w:rPr>
          <w:rFonts w:hint="eastAsia"/>
        </w:rPr>
        <w:t>The highest meaning of the word LAW is order, arrangement, assignment of function, to the end of effecting a purpose.</w:t>
      </w:r>
    </w:p>
    <w:p w14:paraId="23759188">
      <w:pPr>
        <w:widowControl w:val="0"/>
        <w:numPr>
          <w:ilvl w:val="0"/>
          <w:numId w:val="0"/>
        </w:numPr>
        <w:jc w:val="both"/>
        <w:rPr>
          <w:rFonts w:hint="eastAsia"/>
        </w:rPr>
      </w:pPr>
      <w:r>
        <w:rPr>
          <w:rFonts w:hint="eastAsia"/>
        </w:rPr>
        <w:t>“律法”一词的最高含义是秩序、安排、功能的分配，以达到某一目的。</w:t>
      </w:r>
    </w:p>
    <w:p w14:paraId="06F49876">
      <w:pPr>
        <w:widowControl w:val="0"/>
        <w:numPr>
          <w:ilvl w:val="0"/>
          <w:numId w:val="0"/>
        </w:numPr>
        <w:jc w:val="both"/>
        <w:rPr>
          <w:rFonts w:hint="eastAsia"/>
        </w:rPr>
      </w:pPr>
    </w:p>
    <w:p w14:paraId="3F9AF009">
      <w:pPr>
        <w:widowControl w:val="0"/>
        <w:numPr>
          <w:ilvl w:val="0"/>
          <w:numId w:val="0"/>
        </w:numPr>
        <w:jc w:val="both"/>
        <w:rPr>
          <w:rFonts w:hint="eastAsia"/>
        </w:rPr>
      </w:pPr>
      <w:r>
        <w:rPr>
          <w:rFonts w:hint="eastAsia"/>
        </w:rPr>
        <w:t>The supreme essence of all law, therefore, is the eternal purpose of God.</w:t>
      </w:r>
    </w:p>
    <w:p w14:paraId="2DE2F517">
      <w:pPr>
        <w:widowControl w:val="0"/>
        <w:numPr>
          <w:ilvl w:val="0"/>
          <w:numId w:val="0"/>
        </w:numPr>
        <w:jc w:val="both"/>
        <w:rPr>
          <w:rFonts w:hint="eastAsia"/>
        </w:rPr>
      </w:pPr>
      <w:r>
        <w:rPr>
          <w:rFonts w:hint="eastAsia"/>
        </w:rPr>
        <w:t>因此，所有律法的至高本质乃是上帝永恒的旨意。</w:t>
      </w:r>
    </w:p>
    <w:p w14:paraId="73E2B43C">
      <w:pPr>
        <w:widowControl w:val="0"/>
        <w:numPr>
          <w:ilvl w:val="0"/>
          <w:numId w:val="0"/>
        </w:numPr>
        <w:jc w:val="both"/>
        <w:rPr>
          <w:rFonts w:hint="eastAsia"/>
        </w:rPr>
      </w:pPr>
    </w:p>
    <w:p w14:paraId="4BEB8988">
      <w:pPr>
        <w:widowControl w:val="0"/>
        <w:numPr>
          <w:ilvl w:val="0"/>
          <w:numId w:val="0"/>
        </w:numPr>
        <w:jc w:val="both"/>
        <w:rPr>
          <w:rFonts w:hint="eastAsia"/>
        </w:rPr>
      </w:pPr>
      <w:r>
        <w:rPr>
          <w:rFonts w:hint="eastAsia"/>
        </w:rPr>
        <w:t>Not a single miraculous intervention was an after– thought.</w:t>
      </w:r>
    </w:p>
    <w:p w14:paraId="6BE6CBD1">
      <w:pPr>
        <w:widowControl w:val="0"/>
        <w:numPr>
          <w:ilvl w:val="0"/>
          <w:numId w:val="0"/>
        </w:numPr>
        <w:jc w:val="both"/>
        <w:rPr>
          <w:rFonts w:hint="eastAsia"/>
        </w:rPr>
      </w:pPr>
      <w:r>
        <w:rPr>
          <w:rFonts w:hint="eastAsia"/>
        </w:rPr>
        <w:t>没有一次神迹的干预是事后的想法。</w:t>
      </w:r>
    </w:p>
    <w:p w14:paraId="0F398FEB">
      <w:pPr>
        <w:widowControl w:val="0"/>
        <w:numPr>
          <w:ilvl w:val="0"/>
          <w:numId w:val="0"/>
        </w:numPr>
        <w:jc w:val="both"/>
        <w:rPr>
          <w:rFonts w:hint="eastAsia"/>
        </w:rPr>
      </w:pPr>
    </w:p>
    <w:p w14:paraId="3096ECAC">
      <w:pPr>
        <w:widowControl w:val="0"/>
        <w:numPr>
          <w:ilvl w:val="0"/>
          <w:numId w:val="0"/>
        </w:numPr>
        <w:jc w:val="both"/>
        <w:rPr>
          <w:rFonts w:hint="eastAsia"/>
        </w:rPr>
      </w:pPr>
      <w:r>
        <w:rPr>
          <w:rFonts w:hint="eastAsia"/>
        </w:rPr>
        <w:t>One eternal act of absolutely intelligent volition embraced the whole scheme of being and events in all space and all duration, appointing all ends and all means and all methods at once, the necessary and the free, the physical and the moral, the acts of the creature obeying law, and the interventions of the Creator imposing law.</w:t>
      </w:r>
    </w:p>
    <w:p w14:paraId="28AA634C">
      <w:pPr>
        <w:widowControl w:val="0"/>
        <w:numPr>
          <w:ilvl w:val="0"/>
          <w:numId w:val="0"/>
        </w:numPr>
        <w:jc w:val="both"/>
        <w:rPr>
          <w:rFonts w:hint="eastAsia"/>
        </w:rPr>
      </w:pPr>
      <w:r>
        <w:rPr>
          <w:rFonts w:hint="eastAsia"/>
        </w:rPr>
        <w:t>一个绝对智慧意志的永恒作为，包含了所有空间和所有时间中存在和事件的整个计划，同时指定了所有目的、所有手段和所有方法，包括必然的和自由的，物质的和道德的，受造物遵守律法的行为，以及造物主强加律法的干预。</w:t>
      </w:r>
    </w:p>
    <w:p w14:paraId="39A4FB79">
      <w:pPr>
        <w:widowControl w:val="0"/>
        <w:numPr>
          <w:ilvl w:val="0"/>
          <w:numId w:val="0"/>
        </w:numPr>
        <w:jc w:val="both"/>
        <w:rPr>
          <w:rFonts w:hint="eastAsia"/>
        </w:rPr>
      </w:pPr>
    </w:p>
    <w:p w14:paraId="3827DB0D">
      <w:pPr>
        <w:widowControl w:val="0"/>
        <w:numPr>
          <w:ilvl w:val="0"/>
          <w:numId w:val="0"/>
        </w:numPr>
        <w:jc w:val="both"/>
        <w:rPr>
          <w:rFonts w:hint="eastAsia"/>
        </w:rPr>
      </w:pPr>
      <w:r>
        <w:rPr>
          <w:rFonts w:hint="eastAsia"/>
        </w:rPr>
        <w:t>43. How can an event actually occurring be certainly recognized as coming under the category of miracles as above defined?</w:t>
      </w:r>
    </w:p>
    <w:p w14:paraId="7CD9B3B0">
      <w:pPr>
        <w:widowControl w:val="0"/>
        <w:numPr>
          <w:ilvl w:val="0"/>
          <w:numId w:val="0"/>
        </w:numPr>
        <w:jc w:val="both"/>
        <w:rPr>
          <w:rFonts w:hint="eastAsia"/>
        </w:rPr>
      </w:pPr>
      <w:r>
        <w:rPr>
          <w:rFonts w:hint="eastAsia"/>
        </w:rPr>
        <w:t>43. 一个实际发生的事件如何能被确定地识别为属于上述定义的神迹范畴？</w:t>
      </w:r>
    </w:p>
    <w:p w14:paraId="365B2F30">
      <w:pPr>
        <w:widowControl w:val="0"/>
        <w:numPr>
          <w:ilvl w:val="0"/>
          <w:numId w:val="0"/>
        </w:numPr>
        <w:jc w:val="both"/>
        <w:rPr>
          <w:rFonts w:hint="eastAsia"/>
        </w:rPr>
      </w:pPr>
    </w:p>
    <w:p w14:paraId="50D0D385">
      <w:pPr>
        <w:widowControl w:val="0"/>
        <w:numPr>
          <w:ilvl w:val="0"/>
          <w:numId w:val="0"/>
        </w:numPr>
        <w:jc w:val="both"/>
        <w:rPr>
          <w:rFonts w:hint="eastAsia"/>
        </w:rPr>
      </w:pPr>
      <w:r>
        <w:rPr>
          <w:rFonts w:hint="eastAsia"/>
        </w:rPr>
        <w:t>I.A miracle, according to the foregoing definition, is "anevent occurring in the physical world capable of being discerned and certainly discriminated by the bodily senses."</w:t>
      </w:r>
    </w:p>
    <w:p w14:paraId="4282983E">
      <w:pPr>
        <w:widowControl w:val="0"/>
        <w:numPr>
          <w:ilvl w:val="0"/>
          <w:numId w:val="0"/>
        </w:numPr>
        <w:jc w:val="both"/>
        <w:rPr>
          <w:rFonts w:hint="eastAsia"/>
        </w:rPr>
      </w:pPr>
      <w:r>
        <w:rPr>
          <w:rFonts w:hint="eastAsia"/>
        </w:rPr>
        <w:t>I. 根据上述定义，神迹是“一个发生在物质世界中，能够被身体感官察觉并确定辨别的事件”。</w:t>
      </w:r>
    </w:p>
    <w:p w14:paraId="4A8CDF47">
      <w:pPr>
        <w:widowControl w:val="0"/>
        <w:numPr>
          <w:ilvl w:val="0"/>
          <w:numId w:val="0"/>
        </w:numPr>
        <w:jc w:val="both"/>
        <w:rPr>
          <w:rFonts w:hint="eastAsia"/>
        </w:rPr>
      </w:pPr>
    </w:p>
    <w:p w14:paraId="1D64379A">
      <w:pPr>
        <w:widowControl w:val="0"/>
        <w:numPr>
          <w:ilvl w:val="0"/>
          <w:numId w:val="0"/>
        </w:numPr>
        <w:jc w:val="both"/>
        <w:rPr>
          <w:rFonts w:hint="eastAsia"/>
        </w:rPr>
      </w:pPr>
      <w:r>
        <w:rPr>
          <w:rFonts w:hint="eastAsia"/>
        </w:rPr>
        <w:t>The miracles of Scripture fulfill this condition, especially the most important of them.</w:t>
      </w:r>
    </w:p>
    <w:p w14:paraId="3EDB3BFE">
      <w:pPr>
        <w:widowControl w:val="0"/>
        <w:numPr>
          <w:ilvl w:val="0"/>
          <w:numId w:val="0"/>
        </w:numPr>
        <w:jc w:val="both"/>
        <w:rPr>
          <w:rFonts w:hint="eastAsia"/>
        </w:rPr>
      </w:pPr>
      <w:r>
        <w:rPr>
          <w:rFonts w:hint="eastAsia"/>
        </w:rPr>
        <w:t>圣经中的神迹满足这个条件，尤其是其中最重要的那些。</w:t>
      </w:r>
    </w:p>
    <w:p w14:paraId="1AD48CFB">
      <w:pPr>
        <w:widowControl w:val="0"/>
        <w:numPr>
          <w:ilvl w:val="0"/>
          <w:numId w:val="0"/>
        </w:numPr>
        <w:jc w:val="both"/>
        <w:rPr>
          <w:rFonts w:hint="eastAsia"/>
        </w:rPr>
      </w:pPr>
    </w:p>
    <w:p w14:paraId="51EE1CA2">
      <w:pPr>
        <w:widowControl w:val="0"/>
        <w:numPr>
          <w:ilvl w:val="0"/>
          <w:numId w:val="0"/>
        </w:numPr>
        <w:jc w:val="both"/>
        <w:rPr>
          <w:rFonts w:hint="eastAsia"/>
        </w:rPr>
      </w:pPr>
      <w:r>
        <w:rPr>
          <w:rFonts w:hint="eastAsia"/>
        </w:rPr>
        <w:t>They were exhibited (1) in the clear light of day, (2) on several occasions, (3) under varying circumstances (4) to a number of witnesses, and (5) to the scrutiny of several senses, as of sight, hearing, and touch, mutually corroborating one another.</w:t>
      </w:r>
    </w:p>
    <w:p w14:paraId="44748F32">
      <w:pPr>
        <w:widowControl w:val="0"/>
        <w:numPr>
          <w:ilvl w:val="0"/>
          <w:numId w:val="0"/>
        </w:numPr>
        <w:jc w:val="both"/>
        <w:rPr>
          <w:rFonts w:hint="eastAsia"/>
        </w:rPr>
      </w:pPr>
      <w:r>
        <w:rPr>
          <w:rFonts w:hint="eastAsia"/>
        </w:rPr>
        <w:t>它们被展示出来：（1）在光天化日之下，（2）在好几个场合，（3）在不同的情况下，（4）给许多见证人看，并且（5）接受视觉、听觉和触觉等多种感官的仔细检查，这些感官相互印证。</w:t>
      </w:r>
    </w:p>
    <w:p w14:paraId="70EAFF1B">
      <w:pPr>
        <w:widowControl w:val="0"/>
        <w:numPr>
          <w:ilvl w:val="0"/>
          <w:numId w:val="0"/>
        </w:numPr>
        <w:jc w:val="both"/>
        <w:rPr>
          <w:rFonts w:hint="eastAsia"/>
        </w:rPr>
      </w:pPr>
    </w:p>
    <w:p w14:paraId="2D8F290E">
      <w:pPr>
        <w:widowControl w:val="0"/>
        <w:numPr>
          <w:ilvl w:val="0"/>
          <w:numId w:val="0"/>
        </w:numPr>
        <w:jc w:val="both"/>
        <w:rPr>
          <w:rFonts w:hint="eastAsia"/>
        </w:rPr>
      </w:pPr>
      <w:r>
        <w:rPr>
          <w:rFonts w:hint="eastAsia"/>
        </w:rPr>
        <w:t>II.A miracle, by the same definition, must "accompany areligious teacher, and is designed to authenticate his divine commission and the truth of his message."</w:t>
      </w:r>
    </w:p>
    <w:p w14:paraId="1F2329B4">
      <w:pPr>
        <w:widowControl w:val="0"/>
        <w:numPr>
          <w:ilvl w:val="0"/>
          <w:numId w:val="0"/>
        </w:numPr>
        <w:jc w:val="both"/>
        <w:rPr>
          <w:rFonts w:hint="eastAsia"/>
        </w:rPr>
      </w:pPr>
      <w:r>
        <w:rPr>
          <w:rFonts w:hint="eastAsia"/>
        </w:rPr>
        <w:t>II. 根据同一定义，神迹必须“伴随一位宗教导师，并旨在验证其神圣的使命和他信息的真理性。”</w:t>
      </w:r>
    </w:p>
    <w:p w14:paraId="042167C9">
      <w:pPr>
        <w:widowControl w:val="0"/>
        <w:numPr>
          <w:ilvl w:val="0"/>
          <w:numId w:val="0"/>
        </w:numPr>
        <w:jc w:val="both"/>
        <w:rPr>
          <w:rFonts w:hint="eastAsia"/>
        </w:rPr>
      </w:pPr>
    </w:p>
    <w:p w14:paraId="7AE9B010">
      <w:pPr>
        <w:widowControl w:val="0"/>
        <w:numPr>
          <w:ilvl w:val="0"/>
          <w:numId w:val="0"/>
        </w:numPr>
        <w:jc w:val="both"/>
        <w:rPr>
          <w:rFonts w:hint="eastAsia"/>
        </w:rPr>
      </w:pPr>
      <w:r>
        <w:rPr>
          <w:rFonts w:hint="eastAsia"/>
        </w:rPr>
        <w:t>It hence follows that every such event, in order to be credible, must (1) be itself of a character, rationally and morally, congruous with its professedly divine origin.</w:t>
      </w:r>
    </w:p>
    <w:p w14:paraId="0B57088D">
      <w:pPr>
        <w:widowControl w:val="0"/>
        <w:numPr>
          <w:ilvl w:val="0"/>
          <w:numId w:val="0"/>
        </w:numPr>
        <w:jc w:val="both"/>
        <w:rPr>
          <w:rFonts w:hint="eastAsia"/>
        </w:rPr>
      </w:pPr>
      <w:r>
        <w:rPr>
          <w:rFonts w:hint="eastAsia"/>
        </w:rPr>
        <w:t>因此，每一个这样的事件，为了可信，必须（1）其本身在理性和道德上都与其声称的神圣起源相称。</w:t>
      </w:r>
    </w:p>
    <w:p w14:paraId="06CFD8F4">
      <w:pPr>
        <w:widowControl w:val="0"/>
        <w:numPr>
          <w:ilvl w:val="0"/>
          <w:numId w:val="0"/>
        </w:numPr>
        <w:jc w:val="both"/>
        <w:rPr>
          <w:rFonts w:hint="eastAsia"/>
        </w:rPr>
      </w:pPr>
    </w:p>
    <w:p w14:paraId="55A9A678">
      <w:pPr>
        <w:widowControl w:val="0"/>
        <w:numPr>
          <w:ilvl w:val="0"/>
          <w:numId w:val="0"/>
        </w:numPr>
        <w:jc w:val="both"/>
        <w:rPr>
          <w:rFonts w:hint="eastAsia"/>
        </w:rPr>
      </w:pPr>
      <w:r>
        <w:rPr>
          <w:rFonts w:hint="eastAsia"/>
        </w:rPr>
        <w:t>(2) The character of the religious teacher whose commission it authenticates, and the character of his doctrine, must be such that it is credible that they represent the mind and will of God.</w:t>
      </w:r>
    </w:p>
    <w:p w14:paraId="2E9889BC">
      <w:pPr>
        <w:widowControl w:val="0"/>
        <w:numPr>
          <w:ilvl w:val="0"/>
          <w:numId w:val="0"/>
        </w:numPr>
        <w:jc w:val="both"/>
        <w:rPr>
          <w:rFonts w:hint="eastAsia"/>
        </w:rPr>
      </w:pPr>
      <w:r>
        <w:rPr>
          <w:rFonts w:hint="eastAsia"/>
        </w:rPr>
        <w:t>（2）它所验证其使命的宗教导师的品格，以及其教义的品格，必须使其能够令人相信它们代表了上帝的心意和旨意。</w:t>
      </w:r>
    </w:p>
    <w:p w14:paraId="0A425ACC">
      <w:pPr>
        <w:widowControl w:val="0"/>
        <w:numPr>
          <w:ilvl w:val="0"/>
          <w:numId w:val="0"/>
        </w:numPr>
        <w:jc w:val="both"/>
        <w:rPr>
          <w:rFonts w:hint="eastAsia"/>
        </w:rPr>
      </w:pPr>
    </w:p>
    <w:p w14:paraId="42CCBA94">
      <w:pPr>
        <w:widowControl w:val="0"/>
        <w:numPr>
          <w:ilvl w:val="0"/>
          <w:numId w:val="0"/>
        </w:numPr>
        <w:jc w:val="both"/>
        <w:rPr>
          <w:rFonts w:hint="eastAsia"/>
        </w:rPr>
      </w:pPr>
      <w:r>
        <w:rPr>
          <w:rFonts w:hint="eastAsia"/>
        </w:rPr>
        <w:t>(3) The messenger and his message must be found to be consistent, historically and doctrinally, with the entire organism of preceding revelations and divine interventions.</w:t>
      </w:r>
    </w:p>
    <w:p w14:paraId="4124EF9B">
      <w:pPr>
        <w:widowControl w:val="0"/>
        <w:numPr>
          <w:ilvl w:val="0"/>
          <w:numId w:val="0"/>
        </w:numPr>
        <w:jc w:val="both"/>
        <w:rPr>
          <w:rFonts w:hint="eastAsia"/>
        </w:rPr>
      </w:pPr>
      <w:r>
        <w:rPr>
          <w:rFonts w:hint="eastAsia"/>
        </w:rPr>
        <w:t>（3）信使及其信息必须在历史上和教义上与先前启示和神圣干预的整个体系相一致。</w:t>
      </w:r>
    </w:p>
    <w:p w14:paraId="6AE643D3">
      <w:pPr>
        <w:widowControl w:val="0"/>
        <w:numPr>
          <w:ilvl w:val="0"/>
          <w:numId w:val="0"/>
        </w:numPr>
        <w:jc w:val="both"/>
        <w:rPr>
          <w:rFonts w:hint="eastAsia"/>
        </w:rPr>
      </w:pPr>
    </w:p>
    <w:p w14:paraId="08185D9A">
      <w:pPr>
        <w:widowControl w:val="0"/>
        <w:numPr>
          <w:ilvl w:val="0"/>
          <w:numId w:val="0"/>
        </w:numPr>
        <w:jc w:val="both"/>
        <w:rPr>
          <w:rFonts w:hint="eastAsia"/>
        </w:rPr>
      </w:pPr>
      <w:r>
        <w:rPr>
          <w:rFonts w:hint="eastAsia"/>
        </w:rPr>
        <w:t>III.The miracle, in the third place, must be "of such acharacter that it can be rationally referred to no other cause than the immediate volition of God."</w:t>
      </w:r>
    </w:p>
    <w:p w14:paraId="5E661DA0">
      <w:pPr>
        <w:widowControl w:val="0"/>
        <w:numPr>
          <w:ilvl w:val="0"/>
          <w:numId w:val="0"/>
        </w:numPr>
        <w:jc w:val="both"/>
        <w:rPr>
          <w:rFonts w:hint="eastAsia"/>
        </w:rPr>
      </w:pPr>
      <w:r>
        <w:rPr>
          <w:rFonts w:hint="eastAsia"/>
        </w:rPr>
        <w:t>III. 第三，神迹必须“具有这样的特性，即在理性上只能归因于上帝直接的意愿，而不能归因于任何其他原因。”</w:t>
      </w:r>
    </w:p>
    <w:p w14:paraId="53BD399A">
      <w:pPr>
        <w:widowControl w:val="0"/>
        <w:numPr>
          <w:ilvl w:val="0"/>
          <w:numId w:val="0"/>
        </w:numPr>
        <w:jc w:val="both"/>
        <w:rPr>
          <w:rFonts w:hint="eastAsia"/>
        </w:rPr>
      </w:pPr>
    </w:p>
    <w:p w14:paraId="5CBC0DB0">
      <w:pPr>
        <w:widowControl w:val="0"/>
        <w:numPr>
          <w:ilvl w:val="0"/>
          <w:numId w:val="0"/>
        </w:numPr>
        <w:jc w:val="both"/>
        <w:rPr>
          <w:rFonts w:hint="eastAsia"/>
        </w:rPr>
      </w:pPr>
      <w:r>
        <w:rPr>
          <w:rFonts w:hint="eastAsia"/>
        </w:rPr>
        <w:t>It has been objected at this point that a miracle could not be certainly determined to be such, even if it occur, because—</w:t>
      </w:r>
    </w:p>
    <w:p w14:paraId="248BB82B">
      <w:pPr>
        <w:widowControl w:val="0"/>
        <w:numPr>
          <w:ilvl w:val="0"/>
          <w:numId w:val="0"/>
        </w:numPr>
        <w:jc w:val="both"/>
        <w:rPr>
          <w:rFonts w:hint="eastAsia"/>
        </w:rPr>
      </w:pPr>
      <w:r>
        <w:rPr>
          <w:rFonts w:hint="eastAsia"/>
        </w:rPr>
        <w:t>在这一点上有人反对说，即使神迹发生，也无法确定其为神迹，因为——</w:t>
      </w:r>
    </w:p>
    <w:p w14:paraId="5BCBD8DD">
      <w:pPr>
        <w:widowControl w:val="0"/>
        <w:numPr>
          <w:ilvl w:val="0"/>
          <w:numId w:val="0"/>
        </w:numPr>
        <w:jc w:val="both"/>
        <w:rPr>
          <w:rFonts w:hint="eastAsia"/>
        </w:rPr>
      </w:pPr>
    </w:p>
    <w:p w14:paraId="0C6B452A">
      <w:pPr>
        <w:widowControl w:val="0"/>
        <w:numPr>
          <w:ilvl w:val="0"/>
          <w:numId w:val="0"/>
        </w:numPr>
        <w:jc w:val="both"/>
        <w:rPr>
          <w:rFonts w:hint="eastAsia"/>
        </w:rPr>
      </w:pPr>
      <w:r>
        <w:rPr>
          <w:rFonts w:hint="eastAsia"/>
        </w:rPr>
        <w:t>1st. No man knows all the laws of nature, nor what is the true line between the natural and the supernatural.</w:t>
      </w:r>
    </w:p>
    <w:p w14:paraId="1A8870D1">
      <w:pPr>
        <w:widowControl w:val="0"/>
        <w:numPr>
          <w:ilvl w:val="0"/>
          <w:numId w:val="0"/>
        </w:numPr>
        <w:jc w:val="both"/>
        <w:rPr>
          <w:rFonts w:hint="eastAsia"/>
        </w:rPr>
      </w:pPr>
      <w:r>
        <w:rPr>
          <w:rFonts w:hint="eastAsia"/>
        </w:rPr>
        <w:t>第一，没有人知道所有的自然法则，也不知道自然与超自然之间的真正界限是什么。</w:t>
      </w:r>
    </w:p>
    <w:p w14:paraId="42ECC328">
      <w:pPr>
        <w:widowControl w:val="0"/>
        <w:numPr>
          <w:ilvl w:val="0"/>
          <w:numId w:val="0"/>
        </w:numPr>
        <w:jc w:val="both"/>
        <w:rPr>
          <w:rFonts w:hint="eastAsia"/>
        </w:rPr>
      </w:pPr>
    </w:p>
    <w:p w14:paraId="7CDBAD87">
      <w:pPr>
        <w:widowControl w:val="0"/>
        <w:numPr>
          <w:ilvl w:val="0"/>
          <w:numId w:val="0"/>
        </w:numPr>
        <w:jc w:val="both"/>
        <w:rPr>
          <w:rFonts w:hint="eastAsia"/>
        </w:rPr>
      </w:pPr>
      <w:r>
        <w:rPr>
          <w:rFonts w:hint="eastAsia"/>
        </w:rPr>
        <w:t>What is new or inexplicable is relatively supernatural, i.e., by us incapable of being reduced to the categories of nature.</w:t>
      </w:r>
    </w:p>
    <w:p w14:paraId="73E7748F">
      <w:pPr>
        <w:widowControl w:val="0"/>
        <w:numPr>
          <w:ilvl w:val="0"/>
          <w:numId w:val="0"/>
        </w:numPr>
        <w:jc w:val="both"/>
        <w:rPr>
          <w:rFonts w:hint="eastAsia"/>
        </w:rPr>
      </w:pPr>
      <w:r>
        <w:rPr>
          <w:rFonts w:hint="eastAsia"/>
        </w:rPr>
        <w:t>新的或无法解释的事物是相对超自然的，也就是说，我们无法将其归入自然的范畴。</w:t>
      </w:r>
    </w:p>
    <w:p w14:paraId="5A43CF38">
      <w:pPr>
        <w:widowControl w:val="0"/>
        <w:numPr>
          <w:ilvl w:val="0"/>
          <w:numId w:val="0"/>
        </w:numPr>
        <w:jc w:val="both"/>
        <w:rPr>
          <w:rFonts w:hint="eastAsia"/>
        </w:rPr>
      </w:pPr>
    </w:p>
    <w:p w14:paraId="4B13B5CA">
      <w:pPr>
        <w:widowControl w:val="0"/>
        <w:numPr>
          <w:ilvl w:val="0"/>
          <w:numId w:val="0"/>
        </w:numPr>
        <w:jc w:val="both"/>
        <w:rPr>
          <w:rFonts w:hint="eastAsia"/>
        </w:rPr>
      </w:pPr>
      <w:r>
        <w:rPr>
          <w:rFonts w:hint="eastAsia"/>
        </w:rPr>
        <w:t>2nd. Because evil spirits often have wrought supernatural works—and it is impossible for us, therefore, to determine in any case that the cause of the event can be only a direct volition of God.</w:t>
      </w:r>
    </w:p>
    <w:p w14:paraId="3CE845CC">
      <w:pPr>
        <w:widowControl w:val="0"/>
        <w:numPr>
          <w:ilvl w:val="0"/>
          <w:numId w:val="0"/>
        </w:numPr>
        <w:jc w:val="both"/>
        <w:rPr>
          <w:rFonts w:hint="eastAsia"/>
        </w:rPr>
      </w:pPr>
      <w:r>
        <w:rPr>
          <w:rFonts w:hint="eastAsia"/>
        </w:rPr>
        <w:t>第二，因为邪灵常常行过超自然的工作——因此，我们不可能在任何情况下确定事件的原因只能是上帝直接的意愿。</w:t>
      </w:r>
    </w:p>
    <w:p w14:paraId="53795EE2">
      <w:pPr>
        <w:widowControl w:val="0"/>
        <w:numPr>
          <w:ilvl w:val="0"/>
          <w:numId w:val="0"/>
        </w:numPr>
        <w:jc w:val="both"/>
        <w:rPr>
          <w:rFonts w:hint="eastAsia"/>
        </w:rPr>
      </w:pPr>
    </w:p>
    <w:p w14:paraId="16384643">
      <w:pPr>
        <w:widowControl w:val="0"/>
        <w:numPr>
          <w:ilvl w:val="0"/>
          <w:numId w:val="0"/>
        </w:numPr>
        <w:jc w:val="both"/>
        <w:rPr>
          <w:rFonts w:hint="eastAsia"/>
        </w:rPr>
      </w:pPr>
      <w:r>
        <w:rPr>
          <w:rFonts w:hint="eastAsia"/>
        </w:rPr>
        <w:t>WE ANSWER—</w:t>
      </w:r>
    </w:p>
    <w:p w14:paraId="4C684812">
      <w:pPr>
        <w:widowControl w:val="0"/>
        <w:numPr>
          <w:ilvl w:val="0"/>
          <w:numId w:val="0"/>
        </w:numPr>
        <w:jc w:val="both"/>
        <w:rPr>
          <w:rFonts w:hint="eastAsia"/>
        </w:rPr>
      </w:pPr>
      <w:r>
        <w:rPr>
          <w:rFonts w:hint="eastAsia"/>
        </w:rPr>
        <w:t>我们回答——</w:t>
      </w:r>
    </w:p>
    <w:p w14:paraId="6CE89375">
      <w:pPr>
        <w:widowControl w:val="0"/>
        <w:numPr>
          <w:ilvl w:val="0"/>
          <w:numId w:val="0"/>
        </w:numPr>
        <w:jc w:val="both"/>
        <w:rPr>
          <w:rFonts w:hint="eastAsia"/>
        </w:rPr>
      </w:pPr>
    </w:p>
    <w:p w14:paraId="064F077B">
      <w:pPr>
        <w:widowControl w:val="0"/>
        <w:numPr>
          <w:ilvl w:val="0"/>
          <w:numId w:val="0"/>
        </w:numPr>
        <w:jc w:val="both"/>
        <w:rPr>
          <w:rFonts w:hint="eastAsia"/>
        </w:rPr>
      </w:pPr>
      <w:r>
        <w:rPr>
          <w:rFonts w:hint="eastAsia"/>
        </w:rPr>
        <w:t>1st. As far as evil spirits are concerned, the kingdom of Satan can easily be recognized by its character.</w:t>
      </w:r>
    </w:p>
    <w:p w14:paraId="2364C496">
      <w:pPr>
        <w:widowControl w:val="0"/>
        <w:numPr>
          <w:ilvl w:val="0"/>
          <w:numId w:val="0"/>
        </w:numPr>
        <w:jc w:val="both"/>
        <w:rPr>
          <w:rFonts w:hint="eastAsia"/>
        </w:rPr>
      </w:pPr>
      <w:r>
        <w:rPr>
          <w:rFonts w:hint="eastAsia"/>
        </w:rPr>
        <w:t>第一，就邪灵而言，撒旦的国度很容易通过其特征来识别。</w:t>
      </w:r>
    </w:p>
    <w:p w14:paraId="32BB031E">
      <w:pPr>
        <w:widowControl w:val="0"/>
        <w:numPr>
          <w:ilvl w:val="0"/>
          <w:numId w:val="0"/>
        </w:numPr>
        <w:jc w:val="both"/>
        <w:rPr>
          <w:rFonts w:hint="eastAsia"/>
        </w:rPr>
      </w:pPr>
    </w:p>
    <w:p w14:paraId="1010ED71">
      <w:pPr>
        <w:widowControl w:val="0"/>
        <w:numPr>
          <w:ilvl w:val="0"/>
          <w:numId w:val="0"/>
        </w:numPr>
        <w:jc w:val="both"/>
        <w:rPr>
          <w:rFonts w:hint="eastAsia"/>
        </w:rPr>
      </w:pPr>
      <w:r>
        <w:rPr>
          <w:rFonts w:hint="eastAsia"/>
        </w:rPr>
        <w:t>No isolated event is ever to be recognized as a miracle.</w:t>
      </w:r>
    </w:p>
    <w:p w14:paraId="5C9463D1">
      <w:pPr>
        <w:widowControl w:val="0"/>
        <w:numPr>
          <w:ilvl w:val="0"/>
          <w:numId w:val="0"/>
        </w:numPr>
        <w:jc w:val="both"/>
        <w:rPr>
          <w:rFonts w:hint="eastAsia"/>
        </w:rPr>
      </w:pPr>
      <w:r>
        <w:rPr>
          <w:rFonts w:hint="eastAsia"/>
        </w:rPr>
        <w:t>任何孤立的事件都不能被认为是神迹。</w:t>
      </w:r>
    </w:p>
    <w:p w14:paraId="282177E6">
      <w:pPr>
        <w:widowControl w:val="0"/>
        <w:numPr>
          <w:ilvl w:val="0"/>
          <w:numId w:val="0"/>
        </w:numPr>
        <w:jc w:val="both"/>
        <w:rPr>
          <w:rFonts w:hint="eastAsia"/>
        </w:rPr>
      </w:pPr>
    </w:p>
    <w:p w14:paraId="7430D0BA">
      <w:pPr>
        <w:widowControl w:val="0"/>
        <w:numPr>
          <w:ilvl w:val="0"/>
          <w:numId w:val="0"/>
        </w:numPr>
        <w:jc w:val="both"/>
        <w:rPr>
          <w:rFonts w:hint="eastAsia"/>
        </w:rPr>
      </w:pPr>
      <w:r>
        <w:rPr>
          <w:rFonts w:hint="eastAsia"/>
        </w:rPr>
        <w:t>The man, and the doctrine, and their relation to the whole system of past revelations and miraculous interventions, will in every case be sufficient to discriminate the identity of the supernatural cause of an event.</w:t>
      </w:r>
    </w:p>
    <w:p w14:paraId="55891AA8">
      <w:pPr>
        <w:widowControl w:val="0"/>
        <w:numPr>
          <w:ilvl w:val="0"/>
          <w:numId w:val="0"/>
        </w:numPr>
        <w:jc w:val="both"/>
        <w:rPr>
          <w:rFonts w:hint="eastAsia"/>
        </w:rPr>
      </w:pPr>
      <w:r>
        <w:rPr>
          <w:rFonts w:hint="eastAsia"/>
        </w:rPr>
        <w:t>这个人，这个教义，以及它们与过去启示和神迹干预的整个体系的关系，在每种情况下都足以辨别一个事件超自然原因的身份。</w:t>
      </w:r>
    </w:p>
    <w:p w14:paraId="7D0548F1">
      <w:pPr>
        <w:widowControl w:val="0"/>
        <w:numPr>
          <w:ilvl w:val="0"/>
          <w:numId w:val="0"/>
        </w:numPr>
        <w:jc w:val="both"/>
        <w:rPr>
          <w:rFonts w:hint="eastAsia"/>
        </w:rPr>
      </w:pPr>
    </w:p>
    <w:p w14:paraId="0062B2D0">
      <w:pPr>
        <w:widowControl w:val="0"/>
        <w:numPr>
          <w:ilvl w:val="0"/>
          <w:numId w:val="0"/>
        </w:numPr>
        <w:jc w:val="both"/>
        <w:rPr>
          <w:rFonts w:hint="eastAsia"/>
        </w:rPr>
      </w:pPr>
      <w:r>
        <w:rPr>
          <w:rFonts w:hint="eastAsia"/>
        </w:rPr>
        <w:t>2nd. As far as the question of determining with certainty what effects transcend the powers of nature, we answer—</w:t>
      </w:r>
    </w:p>
    <w:p w14:paraId="34B89E6E">
      <w:pPr>
        <w:widowControl w:val="0"/>
        <w:numPr>
          <w:ilvl w:val="0"/>
          <w:numId w:val="0"/>
        </w:numPr>
        <w:jc w:val="both"/>
        <w:rPr>
          <w:rFonts w:hint="eastAsia"/>
        </w:rPr>
      </w:pPr>
      <w:r>
        <w:rPr>
          <w:rFonts w:hint="eastAsia"/>
        </w:rPr>
        <w:t>第二，至于确定哪些效应超越自然能力的问题，我们回答——</w:t>
      </w:r>
    </w:p>
    <w:p w14:paraId="7F514ECC">
      <w:pPr>
        <w:widowControl w:val="0"/>
        <w:numPr>
          <w:ilvl w:val="0"/>
          <w:numId w:val="0"/>
        </w:numPr>
        <w:jc w:val="both"/>
        <w:rPr>
          <w:rFonts w:hint="eastAsia"/>
        </w:rPr>
      </w:pPr>
    </w:p>
    <w:p w14:paraId="5C761AEF">
      <w:pPr>
        <w:widowControl w:val="0"/>
        <w:numPr>
          <w:ilvl w:val="0"/>
          <w:numId w:val="0"/>
        </w:numPr>
        <w:jc w:val="both"/>
        <w:rPr>
          <w:rFonts w:hint="eastAsia"/>
        </w:rPr>
      </w:pPr>
      <w:r>
        <w:rPr>
          <w:rFonts w:hint="eastAsia"/>
        </w:rPr>
        <w:t>(1) There are some classes of effects about which no man can possibly doubt, e.g., the raising of Lazarus, and the multiplying of the loaves and fishes, we may doubt about the exact boundaries of the supernatural—but no man can mistake that which so far transcends the boundaries.</w:t>
      </w:r>
    </w:p>
    <w:p w14:paraId="2D0E56A4">
      <w:pPr>
        <w:widowControl w:val="0"/>
        <w:numPr>
          <w:ilvl w:val="0"/>
          <w:numId w:val="0"/>
        </w:numPr>
        <w:jc w:val="both"/>
        <w:rPr>
          <w:rFonts w:hint="eastAsia"/>
        </w:rPr>
      </w:pPr>
      <w:r>
        <w:rPr>
          <w:rFonts w:hint="eastAsia"/>
        </w:rPr>
        <w:t>（1）有一些类别的效应，没有人可能怀疑，例如，拉撒路的复活，以及五饼二鱼的神迹；我们可能会怀疑超自然的精确界限——但没有人会弄错那些远远超越界限的事物。</w:t>
      </w:r>
    </w:p>
    <w:p w14:paraId="1296B21C">
      <w:pPr>
        <w:widowControl w:val="0"/>
        <w:numPr>
          <w:ilvl w:val="0"/>
          <w:numId w:val="0"/>
        </w:numPr>
        <w:jc w:val="both"/>
        <w:rPr>
          <w:rFonts w:hint="eastAsia"/>
        </w:rPr>
      </w:pPr>
    </w:p>
    <w:p w14:paraId="6CBEE743">
      <w:pPr>
        <w:widowControl w:val="0"/>
        <w:numPr>
          <w:ilvl w:val="0"/>
          <w:numId w:val="0"/>
        </w:numPr>
        <w:jc w:val="both"/>
        <w:rPr>
          <w:rFonts w:hint="eastAsia"/>
        </w:rPr>
      </w:pPr>
      <w:r>
        <w:rPr>
          <w:rFonts w:hint="eastAsia"/>
        </w:rPr>
        <w:t>(2) These effects were accomplished two thousand years ago, in an unscientific age, by an unlearned people.</w:t>
      </w:r>
    </w:p>
    <w:p w14:paraId="17CC1F73">
      <w:pPr>
        <w:widowControl w:val="0"/>
        <w:numPr>
          <w:ilvl w:val="0"/>
          <w:numId w:val="0"/>
        </w:numPr>
        <w:jc w:val="both"/>
        <w:rPr>
          <w:rFonts w:hint="eastAsia"/>
        </w:rPr>
      </w:pPr>
      <w:r>
        <w:rPr>
          <w:rFonts w:hint="eastAsia"/>
        </w:rPr>
        <w:t>（2）这些效应是在两千年前，在一个不科学的时代，由一群没有学问的人完成的。</w:t>
      </w:r>
    </w:p>
    <w:p w14:paraId="23A2F202">
      <w:pPr>
        <w:widowControl w:val="0"/>
        <w:numPr>
          <w:ilvl w:val="0"/>
          <w:numId w:val="0"/>
        </w:numPr>
        <w:jc w:val="both"/>
        <w:rPr>
          <w:rFonts w:hint="eastAsia"/>
        </w:rPr>
      </w:pPr>
    </w:p>
    <w:p w14:paraId="3928EBF0">
      <w:pPr>
        <w:widowControl w:val="0"/>
        <w:numPr>
          <w:ilvl w:val="0"/>
          <w:numId w:val="0"/>
        </w:numPr>
        <w:jc w:val="both"/>
        <w:rPr>
          <w:rFonts w:hint="eastAsia"/>
        </w:rPr>
      </w:pPr>
      <w:r>
        <w:rPr>
          <w:rFonts w:hint="eastAsia"/>
        </w:rPr>
        <w:t>(3) These effects were produced over and over again at the mere word of command, without the use of any sort of means, or fixed physical conditions.</w:t>
      </w:r>
    </w:p>
    <w:p w14:paraId="082EA0C4">
      <w:pPr>
        <w:widowControl w:val="0"/>
        <w:numPr>
          <w:ilvl w:val="0"/>
          <w:numId w:val="0"/>
        </w:numPr>
        <w:jc w:val="both"/>
        <w:rPr>
          <w:rFonts w:hint="eastAsia"/>
        </w:rPr>
      </w:pPr>
      <w:r>
        <w:rPr>
          <w:rFonts w:hint="eastAsia"/>
        </w:rPr>
        <w:t>（3）这些效应仅仅通过命令的话语，在没有使用任何手段或固定物理条件的情况下，一次又一次地产生。</w:t>
      </w:r>
    </w:p>
    <w:p w14:paraId="65355203">
      <w:pPr>
        <w:widowControl w:val="0"/>
        <w:numPr>
          <w:ilvl w:val="0"/>
          <w:numId w:val="0"/>
        </w:numPr>
        <w:jc w:val="both"/>
        <w:rPr>
          <w:rFonts w:hint="eastAsia"/>
        </w:rPr>
      </w:pPr>
    </w:p>
    <w:p w14:paraId="3F4F050F">
      <w:pPr>
        <w:widowControl w:val="0"/>
        <w:numPr>
          <w:ilvl w:val="0"/>
          <w:numId w:val="0"/>
        </w:numPr>
        <w:jc w:val="both"/>
        <w:rPr>
          <w:rFonts w:hint="eastAsia"/>
        </w:rPr>
      </w:pPr>
      <w:r>
        <w:rPr>
          <w:rFonts w:hint="eastAsia"/>
        </w:rPr>
        <w:t>(4) The works were divine in character, and the occasions were worthy, the religious teachers and doctrines carried their own corroborative spiritual evidence, and the events fell into their place in the entire system of revelation.</w:t>
      </w:r>
    </w:p>
    <w:p w14:paraId="1D255F55">
      <w:pPr>
        <w:widowControl w:val="0"/>
        <w:numPr>
          <w:ilvl w:val="0"/>
          <w:numId w:val="0"/>
        </w:numPr>
        <w:jc w:val="both"/>
        <w:rPr>
          <w:rFonts w:hint="eastAsia"/>
        </w:rPr>
      </w:pPr>
      <w:r>
        <w:rPr>
          <w:rFonts w:hint="eastAsia"/>
        </w:rPr>
        <w:t>（4）这些作为在特性上是神圣的，场合是配得的，宗教导师和教义带有其自身的印证性属灵证据，并且这些事件在整个启示体系中各得其所。</w:t>
      </w:r>
    </w:p>
    <w:p w14:paraId="67CB590E">
      <w:pPr>
        <w:widowControl w:val="0"/>
        <w:numPr>
          <w:ilvl w:val="0"/>
          <w:numId w:val="0"/>
        </w:numPr>
        <w:jc w:val="both"/>
        <w:rPr>
          <w:rFonts w:hint="eastAsia"/>
        </w:rPr>
      </w:pPr>
    </w:p>
    <w:p w14:paraId="0E90E26F">
      <w:pPr>
        <w:widowControl w:val="0"/>
        <w:numPr>
          <w:ilvl w:val="0"/>
          <w:numId w:val="0"/>
        </w:numPr>
        <w:jc w:val="both"/>
        <w:rPr>
          <w:rFonts w:hint="eastAsia"/>
        </w:rPr>
      </w:pPr>
    </w:p>
    <w:p w14:paraId="063F1EAE">
      <w:pPr>
        <w:widowControl w:val="0"/>
        <w:numPr>
          <w:ilvl w:val="0"/>
          <w:numId w:val="0"/>
        </w:numPr>
        <w:jc w:val="both"/>
        <w:rPr>
          <w:rFonts w:hint="eastAsia"/>
        </w:rPr>
      </w:pPr>
    </w:p>
    <w:p w14:paraId="1CF0596A">
      <w:pPr>
        <w:widowControl w:val="0"/>
        <w:numPr>
          <w:ilvl w:val="0"/>
          <w:numId w:val="0"/>
        </w:numPr>
        <w:jc w:val="both"/>
        <w:rPr>
          <w:rFonts w:hint="eastAsia"/>
        </w:rPr>
      </w:pPr>
    </w:p>
    <w:p w14:paraId="060D50B4">
      <w:pPr>
        <w:widowControl w:val="0"/>
        <w:numPr>
          <w:ilvl w:val="0"/>
          <w:numId w:val="0"/>
        </w:numPr>
        <w:jc w:val="both"/>
        <w:rPr>
          <w:rFonts w:hint="eastAsia"/>
        </w:rPr>
      </w:pPr>
    </w:p>
    <w:p w14:paraId="1AB7D0FF">
      <w:pPr>
        <w:widowControl w:val="0"/>
        <w:numPr>
          <w:ilvl w:val="0"/>
          <w:numId w:val="0"/>
        </w:numPr>
        <w:jc w:val="both"/>
        <w:rPr>
          <w:rFonts w:hint="eastAsia"/>
        </w:rPr>
      </w:pPr>
    </w:p>
    <w:p w14:paraId="71176950">
      <w:pPr>
        <w:spacing w:after="321" w:line="255" w:lineRule="auto"/>
        <w:jc w:val="center"/>
        <w:rPr>
          <w:rFonts w:hint="eastAsia"/>
          <w:b/>
          <w:sz w:val="42"/>
        </w:rPr>
      </w:pPr>
      <w:r>
        <w:rPr>
          <w:rFonts w:hint="eastAsia"/>
          <w:b/>
          <w:sz w:val="42"/>
        </w:rPr>
        <w:t>Chapter 15:</w:t>
      </w:r>
    </w:p>
    <w:p w14:paraId="1B189EBF">
      <w:pPr>
        <w:spacing w:after="321" w:line="255" w:lineRule="auto"/>
        <w:jc w:val="center"/>
        <w:rPr>
          <w:rFonts w:hint="eastAsia"/>
          <w:b/>
          <w:sz w:val="42"/>
        </w:rPr>
      </w:pPr>
      <w:r>
        <w:rPr>
          <w:rFonts w:hint="eastAsia"/>
          <w:b/>
          <w:sz w:val="42"/>
        </w:rPr>
        <w:t>第十五章：</w:t>
      </w:r>
    </w:p>
    <w:p w14:paraId="2EA6B810">
      <w:pPr>
        <w:spacing w:after="321" w:line="255" w:lineRule="auto"/>
        <w:jc w:val="center"/>
        <w:rPr>
          <w:rFonts w:hint="eastAsia"/>
          <w:b/>
          <w:sz w:val="42"/>
        </w:rPr>
      </w:pPr>
      <w:r>
        <w:rPr>
          <w:rFonts w:hint="eastAsia"/>
          <w:b/>
          <w:sz w:val="42"/>
        </w:rPr>
        <w:t>The Moral Constitution of the Soul, Will,Liberty, Etc</w:t>
      </w:r>
    </w:p>
    <w:p w14:paraId="17592789">
      <w:pPr>
        <w:spacing w:after="321" w:line="255" w:lineRule="auto"/>
        <w:jc w:val="center"/>
        <w:rPr>
          <w:rFonts w:hint="eastAsia"/>
          <w:b/>
          <w:sz w:val="42"/>
        </w:rPr>
      </w:pPr>
      <w:r>
        <w:rPr>
          <w:rFonts w:hint="eastAsia"/>
          <w:b/>
          <w:sz w:val="42"/>
        </w:rPr>
        <w:t>灵魂、意志的道德构造，自由等等</w:t>
      </w:r>
    </w:p>
    <w:p w14:paraId="60618EE0">
      <w:pPr>
        <w:widowControl w:val="0"/>
        <w:numPr>
          <w:ilvl w:val="0"/>
          <w:numId w:val="0"/>
        </w:numPr>
        <w:jc w:val="both"/>
        <w:rPr>
          <w:rFonts w:hint="eastAsia"/>
        </w:rPr>
      </w:pPr>
    </w:p>
    <w:p w14:paraId="4BF86DAF">
      <w:pPr>
        <w:widowControl w:val="0"/>
        <w:numPr>
          <w:ilvl w:val="0"/>
          <w:numId w:val="0"/>
        </w:numPr>
        <w:jc w:val="both"/>
        <w:rPr>
          <w:rFonts w:hint="eastAsia"/>
        </w:rPr>
      </w:pPr>
      <w:r>
        <w:rPr>
          <w:rFonts w:hint="eastAsia"/>
        </w:rPr>
        <w:t>1.What general department of theology are we now entering, and what are the principal topics included in it?</w:t>
      </w:r>
    </w:p>
    <w:p w14:paraId="618E34DE">
      <w:pPr>
        <w:widowControl w:val="0"/>
        <w:numPr>
          <w:ilvl w:val="0"/>
          <w:numId w:val="0"/>
        </w:numPr>
        <w:jc w:val="both"/>
        <w:rPr>
          <w:rFonts w:hint="eastAsia"/>
        </w:rPr>
      </w:pPr>
      <w:r>
        <w:rPr>
          <w:rFonts w:hint="eastAsia"/>
        </w:rPr>
        <w:t>1.我们现在进入神学的哪个总部门？其中包含的主要议题是什么？</w:t>
      </w:r>
    </w:p>
    <w:p w14:paraId="73F450A4">
      <w:pPr>
        <w:widowControl w:val="0"/>
        <w:numPr>
          <w:ilvl w:val="0"/>
          <w:numId w:val="0"/>
        </w:numPr>
        <w:jc w:val="both"/>
        <w:rPr>
          <w:rFonts w:hint="eastAsia"/>
        </w:rPr>
      </w:pPr>
    </w:p>
    <w:p w14:paraId="25A348CA">
      <w:pPr>
        <w:widowControl w:val="0"/>
        <w:numPr>
          <w:ilvl w:val="0"/>
          <w:numId w:val="0"/>
        </w:numPr>
        <w:jc w:val="both"/>
        <w:rPr>
          <w:rFonts w:hint="eastAsia"/>
        </w:rPr>
      </w:pPr>
      <w:r>
        <w:rPr>
          <w:rFonts w:hint="eastAsia"/>
        </w:rPr>
        <w:t>The general department of ANTHROPOLOGY, and the principal topics embraced in this department, are the moral constitution of man psychologically considered, the moral condition of man when created, and the providential relations into which man was introduced at his creation,—the nature of sin, the sin of Adam, the effects of his sin upon himself and upon his posterity, and the consequent moral condition and legal relations into which his descendants are introduced at birth.</w:t>
      </w:r>
    </w:p>
    <w:p w14:paraId="34E349E8">
      <w:pPr>
        <w:widowControl w:val="0"/>
        <w:numPr>
          <w:ilvl w:val="0"/>
          <w:numId w:val="0"/>
        </w:numPr>
        <w:jc w:val="both"/>
        <w:rPr>
          <w:rFonts w:hint="eastAsia"/>
        </w:rPr>
      </w:pPr>
      <w:r>
        <w:rPr>
          <w:rFonts w:hint="eastAsia"/>
        </w:rPr>
        <w:t>人类学（ANTHROPOLOGY）总部门，该部门包含的主要议题是：从心理学角度考察的人的道德构造，人被造时的道德状况，以及人在被造时所进入的护理关系——罪的本质，亚当的罪，他的罪对他自己及其后裔的影响，以及他的后裔出生时所进入的随之而来的道德状况和律法关系。</w:t>
      </w:r>
    </w:p>
    <w:p w14:paraId="2EFEA01E">
      <w:pPr>
        <w:widowControl w:val="0"/>
        <w:numPr>
          <w:ilvl w:val="0"/>
          <w:numId w:val="0"/>
        </w:numPr>
        <w:jc w:val="both"/>
        <w:rPr>
          <w:rFonts w:hint="eastAsia"/>
        </w:rPr>
      </w:pPr>
    </w:p>
    <w:p w14:paraId="5A83FF56">
      <w:pPr>
        <w:widowControl w:val="0"/>
        <w:numPr>
          <w:ilvl w:val="0"/>
          <w:numId w:val="0"/>
        </w:numPr>
        <w:jc w:val="both"/>
        <w:rPr>
          <w:rFonts w:hint="eastAsia"/>
        </w:rPr>
      </w:pPr>
      <w:r>
        <w:rPr>
          <w:rFonts w:hint="eastAsia"/>
        </w:rPr>
        <w:t>It is obvious that an accurate understanding of the nature of sin, original or actual, of the influence of divine grace, and of the change wrought in the soul in regeneration, of course involves some previous knowledge of the constitutional faculties of the soul, and especially of those faculties which particularly distinguish man as a moral agent.</w:t>
      </w:r>
    </w:p>
    <w:p w14:paraId="44A22449">
      <w:pPr>
        <w:widowControl w:val="0"/>
        <w:numPr>
          <w:ilvl w:val="0"/>
          <w:numId w:val="0"/>
        </w:numPr>
        <w:jc w:val="both"/>
        <w:rPr>
          <w:rFonts w:hint="eastAsia"/>
        </w:rPr>
      </w:pPr>
      <w:r>
        <w:rPr>
          <w:rFonts w:hint="eastAsia"/>
        </w:rPr>
        <w:t>显而易见，要准确理解罪的本质（原罪或本罪）、神圣恩典的影响以及重生时灵魂所经历的改变，当然需要一些关于灵魂构成性官能的先前知识，特别是那些特别将人区分为道德主体的官能。</w:t>
      </w:r>
    </w:p>
    <w:p w14:paraId="2DC812F5">
      <w:pPr>
        <w:widowControl w:val="0"/>
        <w:numPr>
          <w:ilvl w:val="0"/>
          <w:numId w:val="0"/>
        </w:numPr>
        <w:jc w:val="both"/>
        <w:rPr>
          <w:rFonts w:hint="eastAsia"/>
        </w:rPr>
      </w:pPr>
    </w:p>
    <w:p w14:paraId="38AED53A">
      <w:pPr>
        <w:widowControl w:val="0"/>
        <w:numPr>
          <w:ilvl w:val="0"/>
          <w:numId w:val="0"/>
        </w:numPr>
        <w:jc w:val="both"/>
        <w:rPr>
          <w:rFonts w:hint="eastAsia"/>
        </w:rPr>
      </w:pPr>
      <w:r>
        <w:rPr>
          <w:rFonts w:hint="eastAsia"/>
        </w:rPr>
        <w:t>Hence there are certain psychological and metaphysical questions inseparable from theological discussions.</w:t>
      </w:r>
    </w:p>
    <w:p w14:paraId="2C7E6F6B">
      <w:pPr>
        <w:widowControl w:val="0"/>
        <w:numPr>
          <w:ilvl w:val="0"/>
          <w:numId w:val="0"/>
        </w:numPr>
        <w:jc w:val="both"/>
        <w:rPr>
          <w:rFonts w:hint="eastAsia"/>
        </w:rPr>
      </w:pPr>
      <w:r>
        <w:rPr>
          <w:rFonts w:hint="eastAsia"/>
        </w:rPr>
        <w:t>因此，有一些心理学和形而上学的问题与神学讨论密不可分。</w:t>
      </w:r>
    </w:p>
    <w:p w14:paraId="68E798F9">
      <w:pPr>
        <w:widowControl w:val="0"/>
        <w:numPr>
          <w:ilvl w:val="0"/>
          <w:numId w:val="0"/>
        </w:numPr>
        <w:jc w:val="both"/>
        <w:rPr>
          <w:rFonts w:hint="eastAsia"/>
        </w:rPr>
      </w:pPr>
    </w:p>
    <w:p w14:paraId="271E847C">
      <w:pPr>
        <w:widowControl w:val="0"/>
        <w:numPr>
          <w:ilvl w:val="0"/>
          <w:numId w:val="0"/>
        </w:numPr>
        <w:jc w:val="both"/>
        <w:rPr>
          <w:rFonts w:hint="eastAsia"/>
        </w:rPr>
      </w:pPr>
      <w:r>
        <w:rPr>
          <w:rFonts w:hint="eastAsia"/>
        </w:rPr>
        <w:t>2.What is the general principle which it is alwaysnecessary to bear in mind while treating of the various faculties of the human soul?</w:t>
      </w:r>
    </w:p>
    <w:p w14:paraId="28957E9D">
      <w:pPr>
        <w:widowControl w:val="0"/>
        <w:numPr>
          <w:ilvl w:val="0"/>
          <w:numId w:val="0"/>
        </w:numPr>
        <w:jc w:val="both"/>
        <w:rPr>
          <w:rFonts w:hint="eastAsia"/>
        </w:rPr>
      </w:pPr>
      <w:r>
        <w:rPr>
          <w:rFonts w:hint="eastAsia"/>
        </w:rPr>
        <w:t>2.在论述人类灵魂的各种官能时，始终需要牢记的总原则是什么？</w:t>
      </w:r>
    </w:p>
    <w:p w14:paraId="64704725">
      <w:pPr>
        <w:widowControl w:val="0"/>
        <w:numPr>
          <w:ilvl w:val="0"/>
          <w:numId w:val="0"/>
        </w:numPr>
        <w:jc w:val="both"/>
        <w:rPr>
          <w:rFonts w:hint="eastAsia"/>
        </w:rPr>
      </w:pPr>
    </w:p>
    <w:p w14:paraId="70112779">
      <w:pPr>
        <w:widowControl w:val="0"/>
        <w:numPr>
          <w:ilvl w:val="0"/>
          <w:numId w:val="0"/>
        </w:numPr>
        <w:jc w:val="both"/>
        <w:rPr>
          <w:rFonts w:hint="eastAsia"/>
        </w:rPr>
      </w:pPr>
      <w:r>
        <w:rPr>
          <w:rFonts w:hint="eastAsia"/>
        </w:rPr>
        <w:t>The soul of man is one single indivisible agent, not an organized whole consisting of several parts; and, therefore, what we call its several faculties are rather the capacity of the one agent, for discharging successively or concurrently the several functions involved, and are never to be conceived of as separately existing parts or organs.</w:t>
      </w:r>
    </w:p>
    <w:p w14:paraId="5EEAB814">
      <w:pPr>
        <w:widowControl w:val="0"/>
        <w:numPr>
          <w:ilvl w:val="0"/>
          <w:numId w:val="0"/>
        </w:numPr>
        <w:jc w:val="both"/>
        <w:rPr>
          <w:rFonts w:hint="eastAsia"/>
        </w:rPr>
      </w:pPr>
      <w:r>
        <w:rPr>
          <w:rFonts w:hint="eastAsia"/>
        </w:rPr>
        <w:t>人的灵魂是一个单一不可分割的动因，而不是一个由几个部分组成的有组织的整体；因此，我们所谓的它的几种官能，毋宁说是一个动因相继或同时履行所涉及的几种职能的能力，绝不能被设想为独立存在的部分或器官。</w:t>
      </w:r>
    </w:p>
    <w:p w14:paraId="0B4EDED9">
      <w:pPr>
        <w:widowControl w:val="0"/>
        <w:numPr>
          <w:ilvl w:val="0"/>
          <w:numId w:val="0"/>
        </w:numPr>
        <w:jc w:val="both"/>
        <w:rPr>
          <w:rFonts w:hint="eastAsia"/>
        </w:rPr>
      </w:pPr>
    </w:p>
    <w:p w14:paraId="374B2495">
      <w:pPr>
        <w:widowControl w:val="0"/>
        <w:numPr>
          <w:ilvl w:val="0"/>
          <w:numId w:val="0"/>
        </w:numPr>
        <w:jc w:val="both"/>
        <w:rPr>
          <w:rFonts w:hint="eastAsia"/>
        </w:rPr>
      </w:pPr>
      <w:r>
        <w:rPr>
          <w:rFonts w:hint="eastAsia"/>
        </w:rPr>
        <w:t>These several functions exercised by the one soul are so various and complex, that a minute analysis is absolutely necessary, in order to lay open to us a definite view of their nature.</w:t>
      </w:r>
    </w:p>
    <w:p w14:paraId="51E4762B">
      <w:pPr>
        <w:widowControl w:val="0"/>
        <w:numPr>
          <w:ilvl w:val="0"/>
          <w:numId w:val="0"/>
        </w:numPr>
        <w:jc w:val="both"/>
        <w:rPr>
          <w:rFonts w:hint="eastAsia"/>
        </w:rPr>
      </w:pPr>
      <w:r>
        <w:rPr>
          <w:rFonts w:hint="eastAsia"/>
        </w:rPr>
        <w:t>一个灵魂所行使的这几种功能如此多样和复杂，以致于为了向我们揭示其本质的明确观点，细致的分析是绝对必要的。</w:t>
      </w:r>
    </w:p>
    <w:p w14:paraId="7A0C4D47">
      <w:pPr>
        <w:widowControl w:val="0"/>
        <w:numPr>
          <w:ilvl w:val="0"/>
          <w:numId w:val="0"/>
        </w:numPr>
        <w:jc w:val="both"/>
        <w:rPr>
          <w:rFonts w:hint="eastAsia"/>
        </w:rPr>
      </w:pPr>
    </w:p>
    <w:p w14:paraId="15D4BBB1">
      <w:pPr>
        <w:widowControl w:val="0"/>
        <w:numPr>
          <w:ilvl w:val="0"/>
          <w:numId w:val="0"/>
        </w:numPr>
        <w:jc w:val="both"/>
        <w:rPr>
          <w:rFonts w:hint="eastAsia"/>
        </w:rPr>
      </w:pPr>
      <w:r>
        <w:rPr>
          <w:rFonts w:hint="eastAsia"/>
        </w:rPr>
        <w:t>Yet we must carefully remember that a large part of the errors into which philosophers have fallen in their interpretation of man’s moral constitution, has resulted from the abuse of this very process of analysis.</w:t>
      </w:r>
    </w:p>
    <w:p w14:paraId="04B60CFF">
      <w:pPr>
        <w:widowControl w:val="0"/>
        <w:numPr>
          <w:ilvl w:val="0"/>
          <w:numId w:val="0"/>
        </w:numPr>
        <w:jc w:val="both"/>
        <w:rPr>
          <w:rFonts w:hint="eastAsia"/>
        </w:rPr>
      </w:pPr>
      <w:r>
        <w:rPr>
          <w:rFonts w:hint="eastAsia"/>
        </w:rPr>
        <w:t>然而，我们必须仔细记住，哲学家在解释人的道德构造时所犯的大部分错误，都是由于滥用这种分析过程造成的。</w:t>
      </w:r>
    </w:p>
    <w:p w14:paraId="7252612A">
      <w:pPr>
        <w:widowControl w:val="0"/>
        <w:numPr>
          <w:ilvl w:val="0"/>
          <w:numId w:val="0"/>
        </w:numPr>
        <w:jc w:val="both"/>
        <w:rPr>
          <w:rFonts w:hint="eastAsia"/>
        </w:rPr>
      </w:pPr>
    </w:p>
    <w:p w14:paraId="658E3715">
      <w:pPr>
        <w:widowControl w:val="0"/>
        <w:numPr>
          <w:ilvl w:val="0"/>
          <w:numId w:val="0"/>
        </w:numPr>
        <w:jc w:val="both"/>
        <w:rPr>
          <w:rFonts w:hint="eastAsia"/>
        </w:rPr>
      </w:pPr>
      <w:r>
        <w:rPr>
          <w:rFonts w:hint="eastAsia"/>
        </w:rPr>
        <w:t>This is especially true with respect to the interpretation of the voluntary acts of the human soul.</w:t>
      </w:r>
    </w:p>
    <w:p w14:paraId="6BCF4F53">
      <w:pPr>
        <w:widowControl w:val="0"/>
        <w:numPr>
          <w:ilvl w:val="0"/>
          <w:numId w:val="0"/>
        </w:numPr>
        <w:jc w:val="both"/>
        <w:rPr>
          <w:rFonts w:hint="eastAsia"/>
        </w:rPr>
      </w:pPr>
      <w:r>
        <w:rPr>
          <w:rFonts w:hint="eastAsia"/>
        </w:rPr>
        <w:t>这在解释人类灵魂的自主行为方面尤其如此。</w:t>
      </w:r>
    </w:p>
    <w:p w14:paraId="17C30884">
      <w:pPr>
        <w:widowControl w:val="0"/>
        <w:numPr>
          <w:ilvl w:val="0"/>
          <w:numId w:val="0"/>
        </w:numPr>
        <w:jc w:val="both"/>
        <w:rPr>
          <w:rFonts w:hint="eastAsia"/>
        </w:rPr>
      </w:pPr>
    </w:p>
    <w:p w14:paraId="7757A0AB">
      <w:pPr>
        <w:widowControl w:val="0"/>
        <w:numPr>
          <w:ilvl w:val="0"/>
          <w:numId w:val="0"/>
        </w:numPr>
        <w:jc w:val="both"/>
        <w:rPr>
          <w:rFonts w:hint="eastAsia"/>
        </w:rPr>
      </w:pPr>
      <w:r>
        <w:rPr>
          <w:rFonts w:hint="eastAsia"/>
        </w:rPr>
        <w:t>In prosecution of his analysis the philosopher comes to recognize separately the differences and the likenesses of these various functions of the soul, and too frequently forgets that these functions themselves are, in fact, never exercised in that isolated manner, but concurrently by the one soul, as an indivisible agent, and that thus they always qualify one another.</w:t>
      </w:r>
    </w:p>
    <w:p w14:paraId="18C692D5">
      <w:pPr>
        <w:widowControl w:val="0"/>
        <w:numPr>
          <w:ilvl w:val="0"/>
          <w:numId w:val="0"/>
        </w:numPr>
        <w:jc w:val="both"/>
        <w:rPr>
          <w:rFonts w:hint="eastAsia"/>
        </w:rPr>
      </w:pPr>
      <w:r>
        <w:rPr>
          <w:rFonts w:hint="eastAsia"/>
        </w:rPr>
        <w:t>在进行分析时，哲学家开始分别认识到灵魂这些不同功能的差异和相似之处，却常常忘记这些功能本身实际上从未以那种孤立的方式行使，而是由一个灵魂作为一个不可分割的动因同时行使，因此它们总是相互限定。</w:t>
      </w:r>
    </w:p>
    <w:p w14:paraId="45F460AE">
      <w:pPr>
        <w:widowControl w:val="0"/>
        <w:numPr>
          <w:ilvl w:val="0"/>
          <w:numId w:val="0"/>
        </w:numPr>
        <w:jc w:val="both"/>
        <w:rPr>
          <w:rFonts w:hint="eastAsia"/>
        </w:rPr>
      </w:pPr>
    </w:p>
    <w:p w14:paraId="61281938">
      <w:pPr>
        <w:widowControl w:val="0"/>
        <w:numPr>
          <w:ilvl w:val="0"/>
          <w:numId w:val="0"/>
        </w:numPr>
        <w:jc w:val="both"/>
        <w:rPr>
          <w:rFonts w:hint="eastAsia"/>
        </w:rPr>
      </w:pPr>
      <w:r>
        <w:rPr>
          <w:rFonts w:hint="eastAsia"/>
        </w:rPr>
        <w:t>Thus, it is not true, in fact, that the understanding reasons, and the heart feels, and the conscience approves or condemns, and the will decides, as different members of the body work together, or as the different persons constituting a council deliberate and decide in mutual parts;</w:t>
      </w:r>
    </w:p>
    <w:p w14:paraId="0850C5A8">
      <w:pPr>
        <w:widowControl w:val="0"/>
        <w:numPr>
          <w:ilvl w:val="0"/>
          <w:numId w:val="0"/>
        </w:numPr>
        <w:jc w:val="both"/>
        <w:rPr>
          <w:rFonts w:hint="eastAsia"/>
        </w:rPr>
      </w:pPr>
      <w:r>
        <w:rPr>
          <w:rFonts w:hint="eastAsia"/>
        </w:rPr>
        <w:t>因此，事实上，并非理智推理，心灵感受，良心赞同或谴责，意志决定，如同身体的不同部分协同工作，或如同组成议会的不同人分工审议和决定；</w:t>
      </w:r>
    </w:p>
    <w:p w14:paraId="1B3A7C61">
      <w:pPr>
        <w:widowControl w:val="0"/>
        <w:numPr>
          <w:ilvl w:val="0"/>
          <w:numId w:val="0"/>
        </w:numPr>
        <w:jc w:val="both"/>
        <w:rPr>
          <w:rFonts w:hint="eastAsia"/>
        </w:rPr>
      </w:pPr>
    </w:p>
    <w:p w14:paraId="710D82BD">
      <w:pPr>
        <w:widowControl w:val="0"/>
        <w:numPr>
          <w:ilvl w:val="0"/>
          <w:numId w:val="0"/>
        </w:numPr>
        <w:jc w:val="both"/>
        <w:rPr>
          <w:rFonts w:hint="eastAsia"/>
        </w:rPr>
      </w:pPr>
      <w:r>
        <w:rPr>
          <w:rFonts w:hint="eastAsia"/>
        </w:rPr>
        <w:t>but it is true that the one indivisible, rational, feeling, moral, self–determining soul reasons, feels, approves, or condemns and decides.</w:t>
      </w:r>
    </w:p>
    <w:p w14:paraId="2B5DC5FA">
      <w:pPr>
        <w:widowControl w:val="0"/>
        <w:numPr>
          <w:ilvl w:val="0"/>
          <w:numId w:val="0"/>
        </w:numPr>
        <w:jc w:val="both"/>
        <w:rPr>
          <w:rFonts w:hint="eastAsia"/>
        </w:rPr>
      </w:pPr>
      <w:r>
        <w:rPr>
          <w:rFonts w:hint="eastAsia"/>
        </w:rPr>
        <w:t>而是真实的，那一个不可分割的、理性的、有感觉的、道德的、自我决定的灵魂在推理、感受、赞同或谴责并决定。</w:t>
      </w:r>
    </w:p>
    <w:p w14:paraId="4FC79DC3">
      <w:pPr>
        <w:widowControl w:val="0"/>
        <w:numPr>
          <w:ilvl w:val="0"/>
          <w:numId w:val="0"/>
        </w:numPr>
        <w:jc w:val="both"/>
        <w:rPr>
          <w:rFonts w:hint="eastAsia"/>
        </w:rPr>
      </w:pPr>
    </w:p>
    <w:p w14:paraId="5F8F9F0B">
      <w:pPr>
        <w:widowControl w:val="0"/>
        <w:numPr>
          <w:ilvl w:val="0"/>
          <w:numId w:val="0"/>
        </w:numPr>
        <w:jc w:val="both"/>
        <w:rPr>
          <w:rFonts w:hint="eastAsia"/>
        </w:rPr>
      </w:pPr>
      <w:r>
        <w:rPr>
          <w:rFonts w:hint="eastAsia"/>
        </w:rPr>
        <w:t>The self–determining power of the will as an abstract faculty is absurd as a doctrine, and would be disastrous as an experience;</w:t>
      </w:r>
    </w:p>
    <w:p w14:paraId="7DF70504">
      <w:pPr>
        <w:widowControl w:val="0"/>
        <w:numPr>
          <w:ilvl w:val="0"/>
          <w:numId w:val="0"/>
        </w:numPr>
        <w:jc w:val="both"/>
        <w:rPr>
          <w:rFonts w:hint="eastAsia"/>
        </w:rPr>
      </w:pPr>
      <w:r>
        <w:rPr>
          <w:rFonts w:hint="eastAsia"/>
        </w:rPr>
        <w:t>意志作为一种抽象官能的自我决定能力，作为一种教义是荒谬的，作为一种经验将是灾难性的；</w:t>
      </w:r>
    </w:p>
    <w:p w14:paraId="436AC102">
      <w:pPr>
        <w:widowControl w:val="0"/>
        <w:numPr>
          <w:ilvl w:val="0"/>
          <w:numId w:val="0"/>
        </w:numPr>
        <w:jc w:val="both"/>
        <w:rPr>
          <w:rFonts w:hint="eastAsia"/>
        </w:rPr>
      </w:pPr>
    </w:p>
    <w:p w14:paraId="6A5B3227">
      <w:pPr>
        <w:widowControl w:val="0"/>
        <w:numPr>
          <w:ilvl w:val="0"/>
          <w:numId w:val="0"/>
        </w:numPr>
        <w:jc w:val="both"/>
        <w:rPr>
          <w:rFonts w:hint="eastAsia"/>
        </w:rPr>
      </w:pPr>
      <w:r>
        <w:rPr>
          <w:rFonts w:hint="eastAsia"/>
        </w:rPr>
        <w:t>but the self–determining power of the human soul as a concrete, rational, feeling agent. is a fact of universal consciousness, and a fundamental doctrine of moral philosophy and of Christian theology.</w:t>
      </w:r>
    </w:p>
    <w:p w14:paraId="64211A3B">
      <w:pPr>
        <w:widowControl w:val="0"/>
        <w:numPr>
          <w:ilvl w:val="0"/>
          <w:numId w:val="0"/>
        </w:numPr>
        <w:jc w:val="both"/>
        <w:rPr>
          <w:rFonts w:hint="eastAsia"/>
        </w:rPr>
      </w:pPr>
      <w:r>
        <w:rPr>
          <w:rFonts w:hint="eastAsia"/>
        </w:rPr>
        <w:t>但是人类灵魂作为一个具体的、理性的、有感觉的动因的自我决定能力，是普遍意识的一个事实，也是道德哲学和基督教神学的一个基本教义。</w:t>
      </w:r>
    </w:p>
    <w:p w14:paraId="3A8486DC">
      <w:pPr>
        <w:widowControl w:val="0"/>
        <w:numPr>
          <w:ilvl w:val="0"/>
          <w:numId w:val="0"/>
        </w:numPr>
        <w:jc w:val="both"/>
        <w:rPr>
          <w:rFonts w:hint="eastAsia"/>
        </w:rPr>
      </w:pPr>
    </w:p>
    <w:p w14:paraId="08D8919D">
      <w:pPr>
        <w:widowControl w:val="0"/>
        <w:numPr>
          <w:ilvl w:val="0"/>
          <w:numId w:val="0"/>
        </w:numPr>
        <w:jc w:val="both"/>
        <w:rPr>
          <w:rFonts w:hint="eastAsia"/>
        </w:rPr>
      </w:pPr>
      <w:r>
        <w:rPr>
          <w:rFonts w:hint="eastAsia"/>
        </w:rPr>
        <w:t>The real question is not as to the liberty of the will, but as to the liberty of the man in willing.</w:t>
      </w:r>
    </w:p>
    <w:p w14:paraId="2B2E307B">
      <w:pPr>
        <w:widowControl w:val="0"/>
        <w:numPr>
          <w:ilvl w:val="0"/>
          <w:numId w:val="0"/>
        </w:numPr>
        <w:jc w:val="both"/>
        <w:rPr>
          <w:rFonts w:hint="eastAsia"/>
        </w:rPr>
      </w:pPr>
      <w:r>
        <w:rPr>
          <w:rFonts w:hint="eastAsia"/>
        </w:rPr>
        <w:t>真正的问题不在于意志的自由，而在于人在意愿时的自由。</w:t>
      </w:r>
    </w:p>
    <w:p w14:paraId="4645C2FF">
      <w:pPr>
        <w:widowControl w:val="0"/>
        <w:numPr>
          <w:ilvl w:val="0"/>
          <w:numId w:val="0"/>
        </w:numPr>
        <w:jc w:val="both"/>
        <w:rPr>
          <w:rFonts w:hint="eastAsia"/>
        </w:rPr>
      </w:pPr>
    </w:p>
    <w:p w14:paraId="2B10E65E">
      <w:pPr>
        <w:widowControl w:val="0"/>
        <w:numPr>
          <w:ilvl w:val="0"/>
          <w:numId w:val="0"/>
        </w:numPr>
        <w:jc w:val="both"/>
        <w:rPr>
          <w:rFonts w:hint="eastAsia"/>
        </w:rPr>
      </w:pPr>
      <w:r>
        <w:rPr>
          <w:rFonts w:hint="eastAsia"/>
        </w:rPr>
        <w:t>It is obvious that we are free if we have liberty to will as we please, i.e., as upon the whole we judge best, and all things considered desire.</w:t>
      </w:r>
    </w:p>
    <w:p w14:paraId="10945B1E">
      <w:pPr>
        <w:widowControl w:val="0"/>
        <w:numPr>
          <w:ilvl w:val="0"/>
          <w:numId w:val="0"/>
        </w:numPr>
        <w:jc w:val="both"/>
        <w:rPr>
          <w:rFonts w:hint="eastAsia"/>
        </w:rPr>
      </w:pPr>
      <w:r>
        <w:rPr>
          <w:rFonts w:hint="eastAsia"/>
        </w:rPr>
        <w:t>很明显，如果我们有随心所欲地意愿的自由，即，在我们总体上判断为最好，并且在综合考虑所有事物后渴望的情况下，我们就是自由的。</w:t>
      </w:r>
    </w:p>
    <w:p w14:paraId="75712F7F">
      <w:pPr>
        <w:widowControl w:val="0"/>
        <w:numPr>
          <w:ilvl w:val="0"/>
          <w:numId w:val="0"/>
        </w:numPr>
        <w:jc w:val="both"/>
        <w:rPr>
          <w:rFonts w:hint="eastAsia"/>
        </w:rPr>
      </w:pPr>
    </w:p>
    <w:p w14:paraId="6F008DB1">
      <w:pPr>
        <w:widowControl w:val="0"/>
        <w:numPr>
          <w:ilvl w:val="0"/>
          <w:numId w:val="0"/>
        </w:numPr>
        <w:jc w:val="both"/>
        <w:rPr>
          <w:rFonts w:hint="eastAsia"/>
        </w:rPr>
      </w:pPr>
      <w:r>
        <w:rPr>
          <w:rFonts w:hint="eastAsia"/>
        </w:rPr>
        <w:t>3.How may the leading faculties of the human soulbe classified? and which are the seat of our moral nature?</w:t>
      </w:r>
    </w:p>
    <w:p w14:paraId="6C9F82DC">
      <w:pPr>
        <w:widowControl w:val="0"/>
        <w:numPr>
          <w:ilvl w:val="0"/>
          <w:numId w:val="0"/>
        </w:numPr>
        <w:jc w:val="both"/>
        <w:rPr>
          <w:rFonts w:hint="eastAsia"/>
        </w:rPr>
      </w:pPr>
      <w:r>
        <w:rPr>
          <w:rFonts w:hint="eastAsia"/>
        </w:rPr>
        <w:t>3.人类灵魂的主要官能可以如何分类？哪些是我们道德本性的所在？</w:t>
      </w:r>
    </w:p>
    <w:p w14:paraId="160F755F">
      <w:pPr>
        <w:widowControl w:val="0"/>
        <w:numPr>
          <w:ilvl w:val="0"/>
          <w:numId w:val="0"/>
        </w:numPr>
        <w:jc w:val="both"/>
        <w:rPr>
          <w:rFonts w:hint="eastAsia"/>
        </w:rPr>
      </w:pPr>
    </w:p>
    <w:p w14:paraId="6521EEDC">
      <w:pPr>
        <w:widowControl w:val="0"/>
        <w:numPr>
          <w:ilvl w:val="0"/>
          <w:numId w:val="0"/>
        </w:numPr>
        <w:jc w:val="both"/>
        <w:rPr>
          <w:rFonts w:hint="eastAsia"/>
        </w:rPr>
      </w:pPr>
      <w:r>
        <w:rPr>
          <w:rFonts w:hint="eastAsia"/>
        </w:rPr>
        <w:t>1st. The intellectual. This class includes all those faculties in different ways concerned in the general function of knowing, as the reason, the imagination, the bodily senses, and the moral sense (when considered as a mere source of knowledge informing the understanding).</w:t>
      </w:r>
    </w:p>
    <w:p w14:paraId="301493ED">
      <w:pPr>
        <w:widowControl w:val="0"/>
        <w:numPr>
          <w:ilvl w:val="0"/>
          <w:numId w:val="0"/>
        </w:numPr>
        <w:jc w:val="both"/>
        <w:rPr>
          <w:rFonts w:hint="eastAsia"/>
        </w:rPr>
      </w:pPr>
      <w:r>
        <w:rPr>
          <w:rFonts w:hint="eastAsia"/>
        </w:rPr>
        <w:t>第一，智力。这一类包括所有以不同方式参与一般认知功能的官能，如理性、想象力、身体感官和道德感（当仅被视为告知理解力的知识来源时）。</w:t>
      </w:r>
    </w:p>
    <w:p w14:paraId="61158834">
      <w:pPr>
        <w:widowControl w:val="0"/>
        <w:numPr>
          <w:ilvl w:val="0"/>
          <w:numId w:val="0"/>
        </w:numPr>
        <w:jc w:val="both"/>
        <w:rPr>
          <w:rFonts w:hint="eastAsia"/>
        </w:rPr>
      </w:pPr>
    </w:p>
    <w:p w14:paraId="06D7B09A">
      <w:pPr>
        <w:widowControl w:val="0"/>
        <w:numPr>
          <w:ilvl w:val="0"/>
          <w:numId w:val="0"/>
        </w:numPr>
        <w:jc w:val="both"/>
        <w:rPr>
          <w:rFonts w:hint="eastAsia"/>
        </w:rPr>
      </w:pPr>
      <w:r>
        <w:rPr>
          <w:rFonts w:hint="eastAsia"/>
        </w:rPr>
        <w:t>2nd. The emotional. This class includes all those feelings which attend, in any manner, the exercise of the other faculties.</w:t>
      </w:r>
    </w:p>
    <w:p w14:paraId="0552F1E4">
      <w:pPr>
        <w:widowControl w:val="0"/>
        <w:numPr>
          <w:ilvl w:val="0"/>
          <w:numId w:val="0"/>
        </w:numPr>
        <w:jc w:val="both"/>
        <w:rPr>
          <w:rFonts w:hint="eastAsia"/>
        </w:rPr>
      </w:pPr>
      <w:r>
        <w:rPr>
          <w:rFonts w:hint="eastAsia"/>
        </w:rPr>
        <w:t>第二，情感。这一类包括所有伴随其他官能行使而以任何方式出现的感受。</w:t>
      </w:r>
    </w:p>
    <w:p w14:paraId="7239590A">
      <w:pPr>
        <w:widowControl w:val="0"/>
        <w:numPr>
          <w:ilvl w:val="0"/>
          <w:numId w:val="0"/>
        </w:numPr>
        <w:jc w:val="both"/>
        <w:rPr>
          <w:rFonts w:hint="eastAsia"/>
        </w:rPr>
      </w:pPr>
    </w:p>
    <w:p w14:paraId="5ABA8727">
      <w:pPr>
        <w:widowControl w:val="0"/>
        <w:numPr>
          <w:ilvl w:val="0"/>
          <w:numId w:val="0"/>
        </w:numPr>
        <w:jc w:val="both"/>
        <w:rPr>
          <w:rFonts w:hint="eastAsia"/>
        </w:rPr>
      </w:pPr>
      <w:r>
        <w:rPr>
          <w:rFonts w:hint="eastAsia"/>
        </w:rPr>
        <w:t>3rd. The will.</w:t>
      </w:r>
    </w:p>
    <w:p w14:paraId="3EEBB38F">
      <w:pPr>
        <w:widowControl w:val="0"/>
        <w:numPr>
          <w:ilvl w:val="0"/>
          <w:numId w:val="0"/>
        </w:numPr>
        <w:jc w:val="both"/>
        <w:rPr>
          <w:rFonts w:hint="eastAsia"/>
        </w:rPr>
      </w:pPr>
      <w:r>
        <w:rPr>
          <w:rFonts w:hint="eastAsia"/>
        </w:rPr>
        <w:t>第三，意志。</w:t>
      </w:r>
    </w:p>
    <w:p w14:paraId="32C0693D">
      <w:pPr>
        <w:widowControl w:val="0"/>
        <w:numPr>
          <w:ilvl w:val="0"/>
          <w:numId w:val="0"/>
        </w:numPr>
        <w:jc w:val="both"/>
        <w:rPr>
          <w:rFonts w:hint="eastAsia"/>
        </w:rPr>
      </w:pPr>
    </w:p>
    <w:p w14:paraId="6618DC5E">
      <w:pPr>
        <w:widowControl w:val="0"/>
        <w:numPr>
          <w:ilvl w:val="0"/>
          <w:numId w:val="0"/>
        </w:numPr>
        <w:jc w:val="both"/>
        <w:rPr>
          <w:rFonts w:hint="eastAsia"/>
        </w:rPr>
      </w:pPr>
      <w:r>
        <w:rPr>
          <w:rFonts w:hint="eastAsia"/>
        </w:rPr>
        <w:t>It will be observed that the functions of the conscience involve faculties belonging to both the first and second classes (see below, Question 5).</w:t>
      </w:r>
    </w:p>
    <w:p w14:paraId="39F284C2">
      <w:pPr>
        <w:widowControl w:val="0"/>
        <w:numPr>
          <w:ilvl w:val="0"/>
          <w:numId w:val="0"/>
        </w:numPr>
        <w:jc w:val="both"/>
        <w:rPr>
          <w:rFonts w:hint="eastAsia"/>
        </w:rPr>
      </w:pPr>
      <w:r>
        <w:rPr>
          <w:rFonts w:hint="eastAsia"/>
        </w:rPr>
        <w:t>将会注意到，良心的功能涉及属于第一类和第二类的官能（见下文，问题5）。</w:t>
      </w:r>
    </w:p>
    <w:p w14:paraId="336BC813">
      <w:pPr>
        <w:widowControl w:val="0"/>
        <w:numPr>
          <w:ilvl w:val="0"/>
          <w:numId w:val="0"/>
        </w:numPr>
        <w:jc w:val="both"/>
        <w:rPr>
          <w:rFonts w:hint="eastAsia"/>
        </w:rPr>
      </w:pPr>
    </w:p>
    <w:p w14:paraId="2166692E">
      <w:pPr>
        <w:widowControl w:val="0"/>
        <w:numPr>
          <w:ilvl w:val="0"/>
          <w:numId w:val="0"/>
        </w:numPr>
        <w:jc w:val="both"/>
        <w:rPr>
          <w:rFonts w:hint="eastAsia"/>
        </w:rPr>
      </w:pPr>
      <w:r>
        <w:rPr>
          <w:rFonts w:hint="eastAsia"/>
        </w:rPr>
        <w:t>It is often asked, Which of our faculties is the seat of our moral nature?</w:t>
      </w:r>
    </w:p>
    <w:p w14:paraId="234E5753">
      <w:pPr>
        <w:widowControl w:val="0"/>
        <w:numPr>
          <w:ilvl w:val="0"/>
          <w:numId w:val="0"/>
        </w:numPr>
        <w:jc w:val="both"/>
        <w:rPr>
          <w:rFonts w:hint="eastAsia"/>
        </w:rPr>
      </w:pPr>
      <w:r>
        <w:rPr>
          <w:rFonts w:hint="eastAsia"/>
        </w:rPr>
        <w:t>人们常问，我们的哪种官能是我们道德本性的所在？</w:t>
      </w:r>
    </w:p>
    <w:p w14:paraId="670B642E">
      <w:pPr>
        <w:widowControl w:val="0"/>
        <w:numPr>
          <w:ilvl w:val="0"/>
          <w:numId w:val="0"/>
        </w:numPr>
        <w:jc w:val="both"/>
        <w:rPr>
          <w:rFonts w:hint="eastAsia"/>
        </w:rPr>
      </w:pPr>
    </w:p>
    <w:p w14:paraId="67B6F7E3">
      <w:pPr>
        <w:widowControl w:val="0"/>
        <w:numPr>
          <w:ilvl w:val="0"/>
          <w:numId w:val="0"/>
        </w:numPr>
        <w:jc w:val="both"/>
        <w:rPr>
          <w:rFonts w:hint="eastAsia"/>
        </w:rPr>
      </w:pPr>
      <w:r>
        <w:rPr>
          <w:rFonts w:hint="eastAsia"/>
        </w:rPr>
        <w:t>Now while there is a sense in which all moral questions concern the relation of the states or acts of the will, to the law of God revealed in the conscience, and therefore in which the will and the conscience are preeminently the foundation of man’s moral nature, it is true, nevertheless, that every one of the faculties of the human soul, as above classified, is exercised in relation to all moral distinctions, e.g., the intellectual in the perception and judgment; the emotional in pleasant feeling or the reverse; the will, in choosing or refusing, and in acting.</w:t>
      </w:r>
    </w:p>
    <w:p w14:paraId="598287D2">
      <w:pPr>
        <w:widowControl w:val="0"/>
        <w:numPr>
          <w:ilvl w:val="0"/>
          <w:numId w:val="0"/>
        </w:numPr>
        <w:jc w:val="both"/>
        <w:rPr>
          <w:rFonts w:hint="eastAsia"/>
        </w:rPr>
      </w:pPr>
      <w:r>
        <w:rPr>
          <w:rFonts w:hint="eastAsia"/>
        </w:rPr>
        <w:t>现在，虽然在某种意义上，所有道德问题都关乎意志的状态或行为与良心中所启示的上帝律法的关系，因此意志和良心卓越地是人道德本性的基础；然而，诚然，如上分类的人类灵魂的每一种官能，都与所有道德区别相关联地被运用，例如，智力在感知和判断中；情感在愉悦的感觉或相反的感觉中；意志在选择或拒绝以及在行动中。</w:t>
      </w:r>
    </w:p>
    <w:p w14:paraId="26107290">
      <w:pPr>
        <w:widowControl w:val="0"/>
        <w:numPr>
          <w:ilvl w:val="0"/>
          <w:numId w:val="0"/>
        </w:numPr>
        <w:jc w:val="both"/>
        <w:rPr>
          <w:rFonts w:hint="eastAsia"/>
        </w:rPr>
      </w:pPr>
    </w:p>
    <w:p w14:paraId="5CEA2929">
      <w:pPr>
        <w:widowControl w:val="0"/>
        <w:numPr>
          <w:ilvl w:val="0"/>
          <w:numId w:val="0"/>
        </w:numPr>
        <w:jc w:val="both"/>
        <w:rPr>
          <w:rFonts w:hint="eastAsia"/>
        </w:rPr>
      </w:pPr>
      <w:r>
        <w:rPr>
          <w:rFonts w:hint="eastAsia"/>
        </w:rPr>
        <w:t>Every state or act of any one of the faculties of the human soul, therefore, which involves the judging, choosing, refusing, or desiring, upon a purely moral question, or the feeling corresponding thereto, is a moral state or act, and all the faculties, viewed in their relations to the distinction between good and evil, are moral faculties.</w:t>
      </w:r>
    </w:p>
    <w:p w14:paraId="3643EBA1">
      <w:pPr>
        <w:widowControl w:val="0"/>
        <w:numPr>
          <w:ilvl w:val="0"/>
          <w:numId w:val="0"/>
        </w:numPr>
        <w:jc w:val="both"/>
        <w:rPr>
          <w:rFonts w:hint="eastAsia"/>
        </w:rPr>
      </w:pPr>
      <w:r>
        <w:rPr>
          <w:rFonts w:hint="eastAsia"/>
        </w:rPr>
        <w:t>因此，人类灵魂任何一种官能的任何状态或行为，如果涉及对纯粹道德问题的判断、选择、拒绝或渴望，或与之相应的感觉，就是一种道德状态或行为；并且所有官能，从它们与善恶区别的关系来看，都是道德官能。</w:t>
      </w:r>
    </w:p>
    <w:p w14:paraId="60E1CE70">
      <w:pPr>
        <w:widowControl w:val="0"/>
        <w:numPr>
          <w:ilvl w:val="0"/>
          <w:numId w:val="0"/>
        </w:numPr>
        <w:jc w:val="both"/>
        <w:rPr>
          <w:rFonts w:hint="eastAsia"/>
        </w:rPr>
      </w:pPr>
    </w:p>
    <w:p w14:paraId="154B7CF0">
      <w:pPr>
        <w:widowControl w:val="0"/>
        <w:numPr>
          <w:ilvl w:val="0"/>
          <w:numId w:val="0"/>
        </w:numPr>
        <w:jc w:val="both"/>
        <w:rPr>
          <w:rFonts w:hint="eastAsia"/>
        </w:rPr>
      </w:pPr>
      <w:r>
        <w:rPr>
          <w:rFonts w:hint="eastAsia"/>
        </w:rPr>
        <w:t>4.What is the Will?</w:t>
      </w:r>
    </w:p>
    <w:p w14:paraId="5330FAAC">
      <w:pPr>
        <w:widowControl w:val="0"/>
        <w:numPr>
          <w:ilvl w:val="0"/>
          <w:numId w:val="0"/>
        </w:numPr>
        <w:jc w:val="both"/>
        <w:rPr>
          <w:rFonts w:hint="eastAsia"/>
        </w:rPr>
      </w:pPr>
      <w:r>
        <w:rPr>
          <w:rFonts w:hint="eastAsia"/>
        </w:rPr>
        <w:t>4.什么是意志？</w:t>
      </w:r>
    </w:p>
    <w:p w14:paraId="7605E2A4">
      <w:pPr>
        <w:widowControl w:val="0"/>
        <w:numPr>
          <w:ilvl w:val="0"/>
          <w:numId w:val="0"/>
        </w:numPr>
        <w:jc w:val="both"/>
        <w:rPr>
          <w:rFonts w:hint="eastAsia"/>
        </w:rPr>
      </w:pPr>
    </w:p>
    <w:p w14:paraId="646C3939">
      <w:pPr>
        <w:widowControl w:val="0"/>
        <w:numPr>
          <w:ilvl w:val="0"/>
          <w:numId w:val="0"/>
        </w:numPr>
        <w:jc w:val="both"/>
        <w:rPr>
          <w:rFonts w:hint="eastAsia"/>
        </w:rPr>
      </w:pPr>
      <w:r>
        <w:rPr>
          <w:rFonts w:hint="eastAsia"/>
        </w:rPr>
        <w:t>The term "will" is often used to express the mere faculty of volition, whereby the soul chooses, or refuses, or determines to act, and the exercise of that faculty.</w:t>
      </w:r>
    </w:p>
    <w:p w14:paraId="41AD44F5">
      <w:pPr>
        <w:widowControl w:val="0"/>
        <w:numPr>
          <w:ilvl w:val="0"/>
          <w:numId w:val="0"/>
        </w:numPr>
        <w:jc w:val="both"/>
        <w:rPr>
          <w:rFonts w:hint="eastAsia"/>
        </w:rPr>
      </w:pPr>
      <w:r>
        <w:rPr>
          <w:rFonts w:hint="eastAsia"/>
        </w:rPr>
        <w:t>“意志”一词常用来表达纯粹的意愿能力，灵魂借此选择、拒绝或决定行动，以及该能力的运用。</w:t>
      </w:r>
    </w:p>
    <w:p w14:paraId="54E8D254">
      <w:pPr>
        <w:widowControl w:val="0"/>
        <w:numPr>
          <w:ilvl w:val="0"/>
          <w:numId w:val="0"/>
        </w:numPr>
        <w:jc w:val="both"/>
        <w:rPr>
          <w:rFonts w:hint="eastAsia"/>
        </w:rPr>
      </w:pPr>
    </w:p>
    <w:p w14:paraId="733F985E">
      <w:pPr>
        <w:widowControl w:val="0"/>
        <w:numPr>
          <w:ilvl w:val="0"/>
          <w:numId w:val="0"/>
        </w:numPr>
        <w:jc w:val="both"/>
        <w:rPr>
          <w:rFonts w:hint="eastAsia"/>
        </w:rPr>
      </w:pPr>
      <w:r>
        <w:rPr>
          <w:rFonts w:hint="eastAsia"/>
        </w:rPr>
        <w:t>It is also used in a wider sense, and in this sense I use it here, to include the faculty of volition, together with all of the spontaneous states of the soul (designated by Sir William Hamilton, "Lectures on Metaphysics," Lect. 11., the faculties of conation, the excitive, striving faculties, possessing, as their common characteristic, "a tendency toward the realization of their end"), the dispositions, affections, desires, which determine a man in the exercise of his free power of volition.</w:t>
      </w:r>
    </w:p>
    <w:p w14:paraId="1DE5DDD1">
      <w:pPr>
        <w:widowControl w:val="0"/>
        <w:numPr>
          <w:ilvl w:val="0"/>
          <w:numId w:val="0"/>
        </w:numPr>
        <w:jc w:val="both"/>
        <w:rPr>
          <w:rFonts w:hint="eastAsia"/>
        </w:rPr>
      </w:pPr>
      <w:r>
        <w:rPr>
          <w:rFonts w:hint="eastAsia"/>
        </w:rPr>
        <w:t>它也被用于更广泛的意义上，我在此处即用此义，以包括意愿能力，连同灵魂所有自发的状态（威廉·汉密尔顿爵士在其《形而上学讲座》第11讲中称之为意动能力、兴奋能力、奋斗能力，其共同特征是“趋向于实现其目的的倾向”），以及决定人在运用其自由意愿能力时的性情、情感、欲望。</w:t>
      </w:r>
    </w:p>
    <w:p w14:paraId="054AC0C9">
      <w:pPr>
        <w:widowControl w:val="0"/>
        <w:numPr>
          <w:ilvl w:val="0"/>
          <w:numId w:val="0"/>
        </w:numPr>
        <w:jc w:val="both"/>
        <w:rPr>
          <w:rFonts w:hint="eastAsia"/>
        </w:rPr>
      </w:pPr>
    </w:p>
    <w:p w14:paraId="69DDD404">
      <w:pPr>
        <w:widowControl w:val="0"/>
        <w:numPr>
          <w:ilvl w:val="0"/>
          <w:numId w:val="0"/>
        </w:numPr>
        <w:jc w:val="both"/>
        <w:rPr>
          <w:rFonts w:hint="eastAsia"/>
        </w:rPr>
      </w:pPr>
      <w:r>
        <w:rPr>
          <w:rFonts w:hint="eastAsia"/>
        </w:rPr>
        <w:t>It must be remembered, however, that these two senses of the word "will" are essentially distinct.</w:t>
      </w:r>
    </w:p>
    <w:p w14:paraId="4F6CE0D8">
      <w:pPr>
        <w:widowControl w:val="0"/>
        <w:numPr>
          <w:ilvl w:val="0"/>
          <w:numId w:val="0"/>
        </w:numPr>
        <w:jc w:val="both"/>
        <w:rPr>
          <w:rFonts w:hint="eastAsia"/>
        </w:rPr>
      </w:pPr>
      <w:r>
        <w:rPr>
          <w:rFonts w:hint="eastAsia"/>
        </w:rPr>
        <w:t>然而，必须记住，“意志”这个词的这两种含义在本质上是不同的。</w:t>
      </w:r>
    </w:p>
    <w:p w14:paraId="73DD0572">
      <w:pPr>
        <w:widowControl w:val="0"/>
        <w:numPr>
          <w:ilvl w:val="0"/>
          <w:numId w:val="0"/>
        </w:numPr>
        <w:jc w:val="both"/>
        <w:rPr>
          <w:rFonts w:hint="eastAsia"/>
        </w:rPr>
      </w:pPr>
    </w:p>
    <w:p w14:paraId="3A86210C">
      <w:pPr>
        <w:widowControl w:val="0"/>
        <w:numPr>
          <w:ilvl w:val="0"/>
          <w:numId w:val="0"/>
        </w:numPr>
        <w:jc w:val="both"/>
        <w:rPr>
          <w:rFonts w:hint="eastAsia"/>
        </w:rPr>
      </w:pPr>
      <w:r>
        <w:rPr>
          <w:rFonts w:hint="eastAsia"/>
        </w:rPr>
        <w:t>The will, as including all the faculties of conation (the dispositions and desires), is to be essentially distinguished from the single faculty of soul exercised in the resulting volition, i.e., the choosing or the acting according to its prevailing desire.</w:t>
      </w:r>
    </w:p>
    <w:p w14:paraId="15A3E1A7">
      <w:pPr>
        <w:widowControl w:val="0"/>
        <w:numPr>
          <w:ilvl w:val="0"/>
          <w:numId w:val="0"/>
        </w:numPr>
        <w:jc w:val="both"/>
        <w:rPr>
          <w:rFonts w:hint="eastAsia"/>
        </w:rPr>
      </w:pPr>
      <w:r>
        <w:rPr>
          <w:rFonts w:hint="eastAsia"/>
        </w:rPr>
        <w:t>意志，作为包括所有意动能力（性情和欲望）在内，必须与在由此产生的意愿中（即根据其主导欲望进行选择或行动）所运用的单一灵魂能力有本质区别。</w:t>
      </w:r>
    </w:p>
    <w:p w14:paraId="7E59EE65">
      <w:pPr>
        <w:widowControl w:val="0"/>
        <w:numPr>
          <w:ilvl w:val="0"/>
          <w:numId w:val="0"/>
        </w:numPr>
        <w:jc w:val="both"/>
        <w:rPr>
          <w:rFonts w:hint="eastAsia"/>
        </w:rPr>
      </w:pPr>
    </w:p>
    <w:p w14:paraId="296E9C69">
      <w:pPr>
        <w:widowControl w:val="0"/>
        <w:numPr>
          <w:ilvl w:val="0"/>
          <w:numId w:val="0"/>
        </w:numPr>
        <w:jc w:val="both"/>
        <w:rPr>
          <w:rFonts w:hint="eastAsia"/>
        </w:rPr>
      </w:pPr>
      <w:r>
        <w:rPr>
          <w:rFonts w:hint="eastAsia"/>
        </w:rPr>
        <w:t>The term "will" is used in the wider sense in this chapter.</w:t>
      </w:r>
    </w:p>
    <w:p w14:paraId="787B654F">
      <w:pPr>
        <w:widowControl w:val="0"/>
        <w:numPr>
          <w:ilvl w:val="0"/>
          <w:numId w:val="0"/>
        </w:numPr>
        <w:jc w:val="both"/>
        <w:rPr>
          <w:rFonts w:hint="eastAsia"/>
        </w:rPr>
      </w:pPr>
      <w:r>
        <w:rPr>
          <w:rFonts w:hint="eastAsia"/>
        </w:rPr>
        <w:t>本章中“意志”一词采用广义。</w:t>
      </w:r>
    </w:p>
    <w:p w14:paraId="41A5F557">
      <w:pPr>
        <w:widowControl w:val="0"/>
        <w:numPr>
          <w:ilvl w:val="0"/>
          <w:numId w:val="0"/>
        </w:numPr>
        <w:jc w:val="both"/>
        <w:rPr>
          <w:rFonts w:hint="eastAsia"/>
        </w:rPr>
      </w:pPr>
    </w:p>
    <w:p w14:paraId="69960CDF">
      <w:pPr>
        <w:widowControl w:val="0"/>
        <w:numPr>
          <w:ilvl w:val="0"/>
          <w:numId w:val="0"/>
        </w:numPr>
        <w:jc w:val="both"/>
        <w:rPr>
          <w:rFonts w:hint="eastAsia"/>
        </w:rPr>
      </w:pPr>
      <w:r>
        <w:rPr>
          <w:rFonts w:hint="eastAsia"/>
        </w:rPr>
        <w:t>A man in willing is perfectly free, i.e, he always exercises volition according to the prevailing disposition or desire of his will at the time.</w:t>
      </w:r>
    </w:p>
    <w:p w14:paraId="3C9D8E05">
      <w:pPr>
        <w:widowControl w:val="0"/>
        <w:numPr>
          <w:ilvl w:val="0"/>
          <w:numId w:val="0"/>
        </w:numPr>
        <w:jc w:val="both"/>
        <w:rPr>
          <w:rFonts w:hint="eastAsia"/>
        </w:rPr>
      </w:pPr>
      <w:r>
        <w:rPr>
          <w:rFonts w:hint="eastAsia"/>
        </w:rPr>
        <w:t>一个人在立志时是完全自由的，即，他总是根据当时其意志中占主导地位的性情或欲望来运用其意愿。</w:t>
      </w:r>
    </w:p>
    <w:p w14:paraId="4CC02DAF">
      <w:pPr>
        <w:widowControl w:val="0"/>
        <w:numPr>
          <w:ilvl w:val="0"/>
          <w:numId w:val="0"/>
        </w:numPr>
        <w:jc w:val="both"/>
        <w:rPr>
          <w:rFonts w:hint="eastAsia"/>
        </w:rPr>
      </w:pPr>
    </w:p>
    <w:p w14:paraId="1F9BD923">
      <w:pPr>
        <w:widowControl w:val="0"/>
        <w:numPr>
          <w:ilvl w:val="0"/>
          <w:numId w:val="0"/>
        </w:numPr>
        <w:jc w:val="both"/>
        <w:rPr>
          <w:rFonts w:hint="eastAsia"/>
        </w:rPr>
      </w:pPr>
      <w:r>
        <w:rPr>
          <w:rFonts w:hint="eastAsia"/>
        </w:rPr>
        <w:t>This is the highest freedom, and the only one consistent with rationality or moral responsibility.</w:t>
      </w:r>
    </w:p>
    <w:p w14:paraId="69583D43">
      <w:pPr>
        <w:widowControl w:val="0"/>
        <w:numPr>
          <w:ilvl w:val="0"/>
          <w:numId w:val="0"/>
        </w:numPr>
        <w:jc w:val="both"/>
        <w:rPr>
          <w:rFonts w:hint="eastAsia"/>
        </w:rPr>
      </w:pPr>
      <w:r>
        <w:rPr>
          <w:rFonts w:hint="eastAsia"/>
        </w:rPr>
        <w:t>这是最高的自由，也是唯一与理性或道德责任相符的自由。</w:t>
      </w:r>
    </w:p>
    <w:p w14:paraId="78B1C9A6">
      <w:pPr>
        <w:widowControl w:val="0"/>
        <w:numPr>
          <w:ilvl w:val="0"/>
          <w:numId w:val="0"/>
        </w:numPr>
        <w:jc w:val="both"/>
        <w:rPr>
          <w:rFonts w:hint="eastAsia"/>
        </w:rPr>
      </w:pPr>
    </w:p>
    <w:p w14:paraId="418F896A">
      <w:pPr>
        <w:widowControl w:val="0"/>
        <w:numPr>
          <w:ilvl w:val="0"/>
          <w:numId w:val="0"/>
        </w:numPr>
        <w:jc w:val="both"/>
        <w:rPr>
          <w:rFonts w:hint="eastAsia"/>
        </w:rPr>
      </w:pPr>
      <w:r>
        <w:rPr>
          <w:rFonts w:hint="eastAsia"/>
        </w:rPr>
        <w:t>5.Define the term Volition.</w:t>
      </w:r>
    </w:p>
    <w:p w14:paraId="0C0884AE">
      <w:pPr>
        <w:widowControl w:val="0"/>
        <w:numPr>
          <w:ilvl w:val="0"/>
          <w:numId w:val="0"/>
        </w:numPr>
        <w:jc w:val="both"/>
        <w:rPr>
          <w:rFonts w:hint="eastAsia"/>
        </w:rPr>
      </w:pPr>
      <w:r>
        <w:rPr>
          <w:rFonts w:hint="eastAsia"/>
        </w:rPr>
        <w:t>5.定义术语“意愿”（Volition）。</w:t>
      </w:r>
    </w:p>
    <w:p w14:paraId="3B11BAEA">
      <w:pPr>
        <w:widowControl w:val="0"/>
        <w:numPr>
          <w:ilvl w:val="0"/>
          <w:numId w:val="0"/>
        </w:numPr>
        <w:jc w:val="both"/>
        <w:rPr>
          <w:rFonts w:hint="eastAsia"/>
        </w:rPr>
      </w:pPr>
    </w:p>
    <w:p w14:paraId="32CEC108">
      <w:pPr>
        <w:widowControl w:val="0"/>
        <w:numPr>
          <w:ilvl w:val="0"/>
          <w:numId w:val="0"/>
        </w:numPr>
        <w:jc w:val="both"/>
        <w:rPr>
          <w:rFonts w:hint="eastAsia"/>
        </w:rPr>
      </w:pPr>
      <w:r>
        <w:rPr>
          <w:rFonts w:hint="eastAsia"/>
        </w:rPr>
        <w:t>By the term "faculty of volition" we mean the executive faculty of the soul, the faculty of choice or self–decision; and by the term "volition" we mean the exercise of that faculty in any act of choice or self–decision.</w:t>
      </w:r>
    </w:p>
    <w:p w14:paraId="64A6ABA3">
      <w:pPr>
        <w:widowControl w:val="0"/>
        <w:numPr>
          <w:ilvl w:val="0"/>
          <w:numId w:val="0"/>
        </w:numPr>
        <w:jc w:val="both"/>
        <w:rPr>
          <w:rFonts w:hint="eastAsia"/>
        </w:rPr>
      </w:pPr>
      <w:r>
        <w:rPr>
          <w:rFonts w:hint="eastAsia"/>
        </w:rPr>
        <w:t>我们用“意愿能力”一词指灵魂的执行能力，即选择或自我决定的能力；我们用“意愿”一词指在任何选择或自我决定的行为中运用该能力。</w:t>
      </w:r>
    </w:p>
    <w:p w14:paraId="6F55F578">
      <w:pPr>
        <w:widowControl w:val="0"/>
        <w:numPr>
          <w:ilvl w:val="0"/>
          <w:numId w:val="0"/>
        </w:numPr>
        <w:jc w:val="both"/>
        <w:rPr>
          <w:rFonts w:hint="eastAsia"/>
        </w:rPr>
      </w:pPr>
    </w:p>
    <w:p w14:paraId="6412AE89">
      <w:pPr>
        <w:widowControl w:val="0"/>
        <w:numPr>
          <w:ilvl w:val="0"/>
          <w:numId w:val="0"/>
        </w:numPr>
        <w:jc w:val="both"/>
        <w:rPr>
          <w:rFonts w:hint="eastAsia"/>
        </w:rPr>
      </w:pPr>
      <w:r>
        <w:rPr>
          <w:rFonts w:hint="eastAsia"/>
        </w:rPr>
        <w:t>6.What is Conscience?</w:t>
      </w:r>
    </w:p>
    <w:p w14:paraId="2D7398B7">
      <w:pPr>
        <w:widowControl w:val="0"/>
        <w:numPr>
          <w:ilvl w:val="0"/>
          <w:numId w:val="0"/>
        </w:numPr>
        <w:jc w:val="both"/>
        <w:rPr>
          <w:rFonts w:hint="eastAsia"/>
        </w:rPr>
      </w:pPr>
      <w:r>
        <w:rPr>
          <w:rFonts w:hint="eastAsia"/>
        </w:rPr>
        <w:t>6.什么是良心？</w:t>
      </w:r>
    </w:p>
    <w:p w14:paraId="1B1CBEC7">
      <w:pPr>
        <w:widowControl w:val="0"/>
        <w:numPr>
          <w:ilvl w:val="0"/>
          <w:numId w:val="0"/>
        </w:numPr>
        <w:jc w:val="both"/>
        <w:rPr>
          <w:rFonts w:hint="eastAsia"/>
        </w:rPr>
      </w:pPr>
    </w:p>
    <w:p w14:paraId="35727B5B">
      <w:pPr>
        <w:widowControl w:val="0"/>
        <w:numPr>
          <w:ilvl w:val="0"/>
          <w:numId w:val="0"/>
        </w:numPr>
        <w:jc w:val="both"/>
        <w:rPr>
          <w:rFonts w:hint="eastAsia"/>
        </w:rPr>
      </w:pPr>
      <w:r>
        <w:rPr>
          <w:rFonts w:hint="eastAsia"/>
        </w:rPr>
        <w:t>Conscience, as a faculty, includes (a) a moral sense or intuition, a power of discerning right and wrong, which combining with the understanding, or faculty of comparing and judging, judges of the right or wrong of our own moral dispositions and voluntary actions, and of the dispositions and voluntary actions of other free agents.</w:t>
      </w:r>
    </w:p>
    <w:p w14:paraId="3C0DA3C7">
      <w:pPr>
        <w:widowControl w:val="0"/>
        <w:numPr>
          <w:ilvl w:val="0"/>
          <w:numId w:val="0"/>
        </w:numPr>
        <w:jc w:val="both"/>
        <w:rPr>
          <w:rFonts w:hint="eastAsia"/>
        </w:rPr>
      </w:pPr>
      <w:r>
        <w:rPr>
          <w:rFonts w:hint="eastAsia"/>
        </w:rPr>
        <w:t>良心，作为一种官能，包括（a）一种道德感或直觉，一种辨别是非的能力，它与理解力，或比较和判断的能力相结合，判断我们自己道德性情和自主行为的是非，以及其他自由主体的性情和自主行为的是非。</w:t>
      </w:r>
    </w:p>
    <w:p w14:paraId="17A3F6EB">
      <w:pPr>
        <w:widowControl w:val="0"/>
        <w:numPr>
          <w:ilvl w:val="0"/>
          <w:numId w:val="0"/>
        </w:numPr>
        <w:jc w:val="both"/>
        <w:rPr>
          <w:rFonts w:hint="eastAsia"/>
        </w:rPr>
      </w:pPr>
    </w:p>
    <w:p w14:paraId="0743264C">
      <w:pPr>
        <w:widowControl w:val="0"/>
        <w:numPr>
          <w:ilvl w:val="0"/>
          <w:numId w:val="0"/>
        </w:numPr>
        <w:jc w:val="both"/>
        <w:rPr>
          <w:rFonts w:hint="eastAsia"/>
        </w:rPr>
      </w:pPr>
      <w:r>
        <w:rPr>
          <w:rFonts w:hint="eastAsia"/>
        </w:rPr>
        <w:t>(b) This faculty judges according to a divine law, of right and wrong, included within itself (it is a law to itself, the original law written upon the heart, Romans 2:14), and (c) it is accompanied with vivid emotions, pleasurable in view of that which is right, and painful in view of that which is wrong, especially when our conscience is engaged in reviewing the states or the actions of our own souls.</w:t>
      </w:r>
    </w:p>
    <w:p w14:paraId="255D0681">
      <w:pPr>
        <w:widowControl w:val="0"/>
        <w:numPr>
          <w:ilvl w:val="0"/>
          <w:numId w:val="0"/>
        </w:numPr>
        <w:jc w:val="both"/>
        <w:rPr>
          <w:rFonts w:hint="eastAsia"/>
        </w:rPr>
      </w:pPr>
      <w:r>
        <w:rPr>
          <w:rFonts w:hint="eastAsia"/>
        </w:rPr>
        <w:t>（b）这种官能根据其自身所包含的是非的神圣律法进行判断（它本身就是律法，是写在心上的原始律法，罗马书2:14），并且（c）它伴随着生动的情感，面对正确的事物时感到愉悦，面对错误的事物时感到痛苦，尤其是当我们的良心在回顾我们自己灵魂的状态或行为时。</w:t>
      </w:r>
    </w:p>
    <w:p w14:paraId="3B6F9CCA">
      <w:pPr>
        <w:widowControl w:val="0"/>
        <w:numPr>
          <w:ilvl w:val="0"/>
          <w:numId w:val="0"/>
        </w:numPr>
        <w:jc w:val="both"/>
        <w:rPr>
          <w:rFonts w:hint="eastAsia"/>
        </w:rPr>
      </w:pPr>
    </w:p>
    <w:p w14:paraId="66399086">
      <w:pPr>
        <w:widowControl w:val="0"/>
        <w:numPr>
          <w:ilvl w:val="0"/>
          <w:numId w:val="0"/>
        </w:numPr>
        <w:jc w:val="both"/>
        <w:rPr>
          <w:rFonts w:hint="eastAsia"/>
        </w:rPr>
      </w:pPr>
      <w:r>
        <w:rPr>
          <w:rFonts w:hint="eastAsia"/>
        </w:rPr>
        <w:t>This faculty in its own province is sovereign, and can have no other superior than the revealed word of God.—See M’Cosh, " Divine Government," Book 3., chap. 1. sec. 4.</w:t>
      </w:r>
    </w:p>
    <w:p w14:paraId="0F10DC5C">
      <w:pPr>
        <w:widowControl w:val="0"/>
        <w:numPr>
          <w:ilvl w:val="0"/>
          <w:numId w:val="0"/>
        </w:numPr>
        <w:jc w:val="both"/>
        <w:rPr>
          <w:rFonts w:hint="eastAsia"/>
        </w:rPr>
      </w:pPr>
      <w:r>
        <w:rPr>
          <w:rFonts w:hint="eastAsia"/>
        </w:rPr>
        <w:t>这个官能在其自身的领域内是至高无上的，除了上帝启示的话语之外，没有任何更高的权威。——见麦考什《神圣治理》，第三卷，第一章，第四节。</w:t>
      </w:r>
    </w:p>
    <w:p w14:paraId="5DE0DF00">
      <w:pPr>
        <w:widowControl w:val="0"/>
        <w:numPr>
          <w:ilvl w:val="0"/>
          <w:numId w:val="0"/>
        </w:numPr>
        <w:jc w:val="both"/>
        <w:rPr>
          <w:rFonts w:hint="eastAsia"/>
        </w:rPr>
      </w:pPr>
    </w:p>
    <w:p w14:paraId="3B8F8AD3">
      <w:pPr>
        <w:widowControl w:val="0"/>
        <w:numPr>
          <w:ilvl w:val="0"/>
          <w:numId w:val="0"/>
        </w:numPr>
        <w:jc w:val="both"/>
        <w:rPr>
          <w:rFonts w:hint="eastAsia"/>
        </w:rPr>
      </w:pPr>
      <w:r>
        <w:rPr>
          <w:rFonts w:hint="eastAsia"/>
        </w:rPr>
        <w:t>7.What is the true test for determining the moralquality of any mental act or state?</w:t>
      </w:r>
    </w:p>
    <w:p w14:paraId="301A5B5E">
      <w:pPr>
        <w:widowControl w:val="0"/>
        <w:numPr>
          <w:ilvl w:val="0"/>
          <w:numId w:val="0"/>
        </w:numPr>
        <w:jc w:val="both"/>
        <w:rPr>
          <w:rFonts w:hint="eastAsia"/>
        </w:rPr>
      </w:pPr>
      <w:r>
        <w:rPr>
          <w:rFonts w:hint="eastAsia"/>
        </w:rPr>
        <w:t>7.确定任何心智行为或状态道德品质的真正检验标准是什么？</w:t>
      </w:r>
    </w:p>
    <w:p w14:paraId="25762053">
      <w:pPr>
        <w:widowControl w:val="0"/>
        <w:numPr>
          <w:ilvl w:val="0"/>
          <w:numId w:val="0"/>
        </w:numPr>
        <w:jc w:val="both"/>
        <w:rPr>
          <w:rFonts w:hint="eastAsia"/>
        </w:rPr>
      </w:pPr>
    </w:p>
    <w:p w14:paraId="674A3C1C">
      <w:pPr>
        <w:widowControl w:val="0"/>
        <w:numPr>
          <w:ilvl w:val="0"/>
          <w:numId w:val="0"/>
        </w:numPr>
        <w:jc w:val="both"/>
        <w:rPr>
          <w:rFonts w:hint="eastAsia"/>
        </w:rPr>
      </w:pPr>
      <w:r>
        <w:rPr>
          <w:rFonts w:hint="eastAsia"/>
        </w:rPr>
        <w:t>The only true tests of the moral quality of any state or act are—1st. The inspired word of God, and 2nd.</w:t>
      </w:r>
    </w:p>
    <w:p w14:paraId="1FA7551C">
      <w:pPr>
        <w:widowControl w:val="0"/>
        <w:numPr>
          <w:ilvl w:val="0"/>
          <w:numId w:val="0"/>
        </w:numPr>
        <w:jc w:val="both"/>
        <w:rPr>
          <w:rFonts w:hint="eastAsia"/>
        </w:rPr>
      </w:pPr>
      <w:r>
        <w:rPr>
          <w:rFonts w:hint="eastAsia"/>
        </w:rPr>
        <w:t>任何状态或行为的道德品质的唯一真正检验标准是——第一，上帝默示的话语；第二，</w:t>
      </w:r>
    </w:p>
    <w:p w14:paraId="1FC3F122">
      <w:pPr>
        <w:widowControl w:val="0"/>
        <w:numPr>
          <w:ilvl w:val="0"/>
          <w:numId w:val="0"/>
        </w:numPr>
        <w:jc w:val="both"/>
        <w:rPr>
          <w:rFonts w:hint="eastAsia"/>
        </w:rPr>
      </w:pPr>
    </w:p>
    <w:p w14:paraId="3B357C97">
      <w:pPr>
        <w:widowControl w:val="0"/>
        <w:numPr>
          <w:ilvl w:val="0"/>
          <w:numId w:val="0"/>
        </w:numPr>
        <w:jc w:val="both"/>
        <w:rPr>
          <w:rFonts w:hint="eastAsia"/>
        </w:rPr>
      </w:pPr>
      <w:r>
        <w:rPr>
          <w:rFonts w:hint="eastAsia"/>
        </w:rPr>
        <w:t>The spontaneous, practical, and universal judgments of men.</w:t>
      </w:r>
    </w:p>
    <w:p w14:paraId="133A7834">
      <w:pPr>
        <w:widowControl w:val="0"/>
        <w:numPr>
          <w:ilvl w:val="0"/>
          <w:numId w:val="0"/>
        </w:numPr>
        <w:jc w:val="both"/>
        <w:rPr>
          <w:rFonts w:hint="eastAsia"/>
        </w:rPr>
      </w:pPr>
      <w:r>
        <w:rPr>
          <w:rFonts w:hint="eastAsia"/>
        </w:rPr>
        <w:t>人们自发的、实践的和普遍的判断。</w:t>
      </w:r>
    </w:p>
    <w:p w14:paraId="233A134F">
      <w:pPr>
        <w:widowControl w:val="0"/>
        <w:numPr>
          <w:ilvl w:val="0"/>
          <w:numId w:val="0"/>
        </w:numPr>
        <w:jc w:val="both"/>
        <w:rPr>
          <w:rFonts w:hint="eastAsia"/>
        </w:rPr>
      </w:pPr>
    </w:p>
    <w:p w14:paraId="4BDAA618">
      <w:pPr>
        <w:widowControl w:val="0"/>
        <w:numPr>
          <w:ilvl w:val="0"/>
          <w:numId w:val="0"/>
        </w:numPr>
        <w:jc w:val="both"/>
        <w:rPr>
          <w:rFonts w:hint="eastAsia"/>
        </w:rPr>
      </w:pPr>
      <w:r>
        <w:rPr>
          <w:rFonts w:hint="eastAsia"/>
        </w:rPr>
        <w:t>The moral judgments of men, like all our intuitive judgments. are certainly reliable only when they respect concrete and individual judgments.</w:t>
      </w:r>
    </w:p>
    <w:p w14:paraId="24C90B7C">
      <w:pPr>
        <w:widowControl w:val="0"/>
        <w:numPr>
          <w:ilvl w:val="0"/>
          <w:numId w:val="0"/>
        </w:numPr>
        <w:jc w:val="both"/>
        <w:rPr>
          <w:rFonts w:hint="eastAsia"/>
        </w:rPr>
      </w:pPr>
      <w:r>
        <w:rPr>
          <w:rFonts w:hint="eastAsia"/>
        </w:rPr>
        <w:t>人的道德判断，如同我们所有的直观判断一样，只有在它们尊重具体和个别的判断时才是可靠的。</w:t>
      </w:r>
    </w:p>
    <w:p w14:paraId="22642473">
      <w:pPr>
        <w:widowControl w:val="0"/>
        <w:numPr>
          <w:ilvl w:val="0"/>
          <w:numId w:val="0"/>
        </w:numPr>
        <w:jc w:val="both"/>
        <w:rPr>
          <w:rFonts w:hint="eastAsia"/>
        </w:rPr>
      </w:pPr>
    </w:p>
    <w:p w14:paraId="4847A9C4">
      <w:pPr>
        <w:widowControl w:val="0"/>
        <w:numPr>
          <w:ilvl w:val="0"/>
          <w:numId w:val="0"/>
        </w:numPr>
        <w:jc w:val="both"/>
        <w:rPr>
          <w:rFonts w:hint="eastAsia"/>
        </w:rPr>
      </w:pPr>
      <w:r>
        <w:rPr>
          <w:rFonts w:hint="eastAsia"/>
        </w:rPr>
        <w:t xml:space="preserve">The generalized and abstract propositions which </w:t>
      </w:r>
      <w:r>
        <w:rPr>
          <w:rFonts w:hint="eastAsia"/>
        </w:rPr>
        <w:tab/>
      </w:r>
      <w:r>
        <w:rPr>
          <w:rFonts w:hint="eastAsia"/>
        </w:rPr>
        <w:t xml:space="preserve">being </w:t>
      </w:r>
      <w:r>
        <w:rPr>
          <w:rFonts w:hint="eastAsia"/>
        </w:rPr>
        <w:tab/>
      </w:r>
      <w:r>
        <w:rPr>
          <w:rFonts w:hint="eastAsia"/>
        </w:rPr>
        <w:t xml:space="preserve">supposed </w:t>
      </w:r>
      <w:r>
        <w:rPr>
          <w:rFonts w:hint="eastAsia"/>
        </w:rPr>
        <w:tab/>
      </w:r>
      <w:r>
        <w:rPr>
          <w:rFonts w:hint="eastAsia"/>
        </w:rPr>
        <w:t xml:space="preserve">to </w:t>
      </w:r>
      <w:r>
        <w:rPr>
          <w:rFonts w:hint="eastAsia"/>
        </w:rPr>
        <w:tab/>
      </w:r>
      <w:r>
        <w:rPr>
          <w:rFonts w:hint="eastAsia"/>
        </w:rPr>
        <w:t xml:space="preserve">be </w:t>
      </w:r>
      <w:r>
        <w:rPr>
          <w:rFonts w:hint="eastAsia"/>
        </w:rPr>
        <w:tab/>
      </w:r>
      <w:r>
        <w:rPr>
          <w:rFonts w:hint="eastAsia"/>
        </w:rPr>
        <w:t xml:space="preserve">formed </w:t>
      </w:r>
      <w:r>
        <w:rPr>
          <w:rFonts w:hint="eastAsia"/>
        </w:rPr>
        <w:tab/>
      </w:r>
      <w:r>
        <w:rPr>
          <w:rFonts w:hint="eastAsia"/>
        </w:rPr>
        <w:t xml:space="preserve">by </w:t>
      </w:r>
      <w:r>
        <w:rPr>
          <w:rFonts w:hint="eastAsia"/>
        </w:rPr>
        <w:tab/>
      </w:r>
      <w:r>
        <w:rPr>
          <w:rFonts w:hint="eastAsia"/>
        </w:rPr>
        <w:t xml:space="preserve">abstraction </w:t>
      </w:r>
      <w:r>
        <w:rPr>
          <w:rFonts w:hint="eastAsia"/>
        </w:rPr>
        <w:tab/>
      </w:r>
      <w:r>
        <w:rPr>
          <w:rFonts w:hint="eastAsia"/>
        </w:rPr>
        <w:t>and generalization from these individual judgments may be true or not, but they cannot be received as a reliable foundation upon which to erect a system of evidence.</w:t>
      </w:r>
    </w:p>
    <w:p w14:paraId="5BA406BE">
      <w:pPr>
        <w:widowControl w:val="0"/>
        <w:numPr>
          <w:ilvl w:val="0"/>
          <w:numId w:val="0"/>
        </w:numPr>
        <w:jc w:val="both"/>
        <w:rPr>
          <w:rFonts w:hint="eastAsia"/>
        </w:rPr>
      </w:pPr>
      <w:r>
        <w:rPr>
          <w:rFonts w:hint="eastAsia"/>
        </w:rPr>
        <w:t>那些被认为是根据这些个别判断通过抽象和概括形成的普遍化和抽象的命题，可能是真的，也可能不是，但它们不能被接受为建立证据体系的可靠基础。</w:t>
      </w:r>
    </w:p>
    <w:p w14:paraId="32A588FB">
      <w:pPr>
        <w:widowControl w:val="0"/>
        <w:numPr>
          <w:ilvl w:val="0"/>
          <w:numId w:val="0"/>
        </w:numPr>
        <w:jc w:val="both"/>
        <w:rPr>
          <w:rFonts w:hint="eastAsia"/>
        </w:rPr>
      </w:pPr>
    </w:p>
    <w:p w14:paraId="547EEB00">
      <w:pPr>
        <w:widowControl w:val="0"/>
        <w:numPr>
          <w:ilvl w:val="0"/>
          <w:numId w:val="0"/>
        </w:numPr>
        <w:jc w:val="both"/>
        <w:rPr>
          <w:rFonts w:hint="eastAsia"/>
        </w:rPr>
      </w:pPr>
      <w:r>
        <w:rPr>
          <w:rFonts w:hint="eastAsia"/>
        </w:rPr>
        <w:t>Very absurd attempts have been often made to demonstrate the moral or non–moral character of any principle, by means of general formularies representing partial truths imperfectly stated, and by means of other—either false, senseless, or irrelevant— à priori considerations.</w:t>
      </w:r>
    </w:p>
    <w:p w14:paraId="1C99F514">
      <w:pPr>
        <w:widowControl w:val="0"/>
        <w:numPr>
          <w:ilvl w:val="0"/>
          <w:numId w:val="0"/>
        </w:numPr>
        <w:jc w:val="both"/>
        <w:rPr>
          <w:rFonts w:hint="eastAsia"/>
        </w:rPr>
      </w:pPr>
      <w:r>
        <w:rPr>
          <w:rFonts w:hint="eastAsia"/>
        </w:rPr>
        <w:t>人们常常做出非常荒谬的尝试，试图通过代表不完善陈述的部分真理的一般公式，以及通过其他——要么是错误的、无意义的，要么是无关的——先验的考虑，来证明任何原则的道德或非道德特性。</w:t>
      </w:r>
    </w:p>
    <w:p w14:paraId="09087374">
      <w:pPr>
        <w:widowControl w:val="0"/>
        <w:numPr>
          <w:ilvl w:val="0"/>
          <w:numId w:val="0"/>
        </w:numPr>
        <w:jc w:val="both"/>
        <w:rPr>
          <w:rFonts w:hint="eastAsia"/>
        </w:rPr>
      </w:pPr>
    </w:p>
    <w:p w14:paraId="0214E2D3">
      <w:pPr>
        <w:widowControl w:val="0"/>
        <w:numPr>
          <w:ilvl w:val="0"/>
          <w:numId w:val="0"/>
        </w:numPr>
        <w:jc w:val="both"/>
        <w:rPr>
          <w:rFonts w:hint="eastAsia"/>
        </w:rPr>
      </w:pPr>
      <w:r>
        <w:rPr>
          <w:rFonts w:hint="eastAsia"/>
        </w:rPr>
        <w:t xml:space="preserve">8.Into what classes are the spontaneous affections of </w:t>
      </w:r>
      <w:r>
        <w:rPr>
          <w:rFonts w:hint="eastAsia"/>
        </w:rPr>
        <w:tab/>
      </w:r>
      <w:r>
        <w:rPr>
          <w:rFonts w:hint="eastAsia"/>
        </w:rPr>
        <w:t xml:space="preserve">the </w:t>
      </w:r>
      <w:r>
        <w:rPr>
          <w:rFonts w:hint="eastAsia"/>
        </w:rPr>
        <w:tab/>
      </w:r>
      <w:r>
        <w:rPr>
          <w:rFonts w:hint="eastAsia"/>
        </w:rPr>
        <w:t xml:space="preserve">soul </w:t>
      </w:r>
      <w:r>
        <w:rPr>
          <w:rFonts w:hint="eastAsia"/>
        </w:rPr>
        <w:tab/>
      </w:r>
      <w:r>
        <w:rPr>
          <w:rFonts w:hint="eastAsia"/>
        </w:rPr>
        <w:t xml:space="preserve">to </w:t>
      </w:r>
      <w:r>
        <w:rPr>
          <w:rFonts w:hint="eastAsia"/>
        </w:rPr>
        <w:tab/>
      </w:r>
      <w:r>
        <w:rPr>
          <w:rFonts w:hint="eastAsia"/>
        </w:rPr>
        <w:t xml:space="preserve">be </w:t>
      </w:r>
      <w:r>
        <w:rPr>
          <w:rFonts w:hint="eastAsia"/>
        </w:rPr>
        <w:tab/>
      </w:r>
      <w:r>
        <w:rPr>
          <w:rFonts w:hint="eastAsia"/>
        </w:rPr>
        <w:t xml:space="preserve">distributed, </w:t>
      </w:r>
      <w:r>
        <w:rPr>
          <w:rFonts w:hint="eastAsia"/>
        </w:rPr>
        <w:tab/>
      </w:r>
      <w:r>
        <w:rPr>
          <w:rFonts w:hint="eastAsia"/>
        </w:rPr>
        <w:t xml:space="preserve">and </w:t>
      </w:r>
      <w:r>
        <w:rPr>
          <w:rFonts w:hint="eastAsia"/>
        </w:rPr>
        <w:tab/>
      </w:r>
      <w:r>
        <w:rPr>
          <w:rFonts w:hint="eastAsia"/>
        </w:rPr>
        <w:t xml:space="preserve">what </w:t>
      </w:r>
      <w:r>
        <w:rPr>
          <w:rFonts w:hint="eastAsia"/>
        </w:rPr>
        <w:tab/>
      </w:r>
      <w:r>
        <w:rPr>
          <w:rFonts w:hint="eastAsia"/>
        </w:rPr>
        <w:t xml:space="preserve">are </w:t>
      </w:r>
      <w:r>
        <w:rPr>
          <w:rFonts w:hint="eastAsia"/>
        </w:rPr>
        <w:tab/>
      </w:r>
      <w:r>
        <w:rPr>
          <w:rFonts w:hint="eastAsia"/>
        </w:rPr>
        <w:t>the distinguishing characteristics of each class?</w:t>
      </w:r>
    </w:p>
    <w:p w14:paraId="4D5FC332">
      <w:pPr>
        <w:widowControl w:val="0"/>
        <w:numPr>
          <w:ilvl w:val="0"/>
          <w:numId w:val="0"/>
        </w:numPr>
        <w:jc w:val="both"/>
        <w:rPr>
          <w:rFonts w:hint="eastAsia"/>
        </w:rPr>
      </w:pPr>
      <w:r>
        <w:rPr>
          <w:rFonts w:hint="eastAsia"/>
        </w:rPr>
        <w:t>8.灵魂的自发情感应分为哪些类别？每个类别各有什么显著特征？</w:t>
      </w:r>
    </w:p>
    <w:p w14:paraId="0F054608">
      <w:pPr>
        <w:widowControl w:val="0"/>
        <w:numPr>
          <w:ilvl w:val="0"/>
          <w:numId w:val="0"/>
        </w:numPr>
        <w:jc w:val="both"/>
        <w:rPr>
          <w:rFonts w:hint="eastAsia"/>
        </w:rPr>
      </w:pPr>
    </w:p>
    <w:p w14:paraId="2DFF4C45">
      <w:pPr>
        <w:widowControl w:val="0"/>
        <w:numPr>
          <w:ilvl w:val="0"/>
          <w:numId w:val="0"/>
        </w:numPr>
        <w:jc w:val="both"/>
        <w:rPr>
          <w:rFonts w:hint="eastAsia"/>
        </w:rPr>
      </w:pPr>
      <w:r>
        <w:rPr>
          <w:rFonts w:hint="eastAsia"/>
        </w:rPr>
        <w:t>The spontaneous desires and affections of the soul are of two distinct biases.</w:t>
      </w:r>
    </w:p>
    <w:p w14:paraId="2E85DED5">
      <w:pPr>
        <w:widowControl w:val="0"/>
        <w:numPr>
          <w:ilvl w:val="0"/>
          <w:numId w:val="0"/>
        </w:numPr>
        <w:jc w:val="both"/>
        <w:rPr>
          <w:rFonts w:hint="eastAsia"/>
        </w:rPr>
      </w:pPr>
      <w:r>
        <w:rPr>
          <w:rFonts w:hint="eastAsia"/>
        </w:rPr>
        <w:t>灵魂的自发欲望和情感有两种截然不同的倾向。</w:t>
      </w:r>
    </w:p>
    <w:p w14:paraId="1F9C0926">
      <w:pPr>
        <w:widowControl w:val="0"/>
        <w:numPr>
          <w:ilvl w:val="0"/>
          <w:numId w:val="0"/>
        </w:numPr>
        <w:jc w:val="both"/>
        <w:rPr>
          <w:rFonts w:hint="eastAsia"/>
        </w:rPr>
      </w:pPr>
    </w:p>
    <w:p w14:paraId="283B9093">
      <w:pPr>
        <w:widowControl w:val="0"/>
        <w:numPr>
          <w:ilvl w:val="0"/>
          <w:numId w:val="0"/>
        </w:numPr>
        <w:jc w:val="both"/>
        <w:rPr>
          <w:rFonts w:hint="eastAsia"/>
        </w:rPr>
      </w:pPr>
      <w:r>
        <w:rPr>
          <w:rFonts w:hint="eastAsia"/>
        </w:rPr>
        <w:t>1st. The animal, or those which arise blindly without intelligence, e.g., the appetites and instinctive affections, these have no intrinsic moral quality in themselves, and become the occasion of moral action only when they are restrained or inordinately indulged.</w:t>
      </w:r>
    </w:p>
    <w:p w14:paraId="2A13500B">
      <w:pPr>
        <w:widowControl w:val="0"/>
        <w:numPr>
          <w:ilvl w:val="0"/>
          <w:numId w:val="0"/>
        </w:numPr>
        <w:jc w:val="both"/>
        <w:rPr>
          <w:rFonts w:hint="eastAsia"/>
        </w:rPr>
      </w:pPr>
      <w:r>
        <w:rPr>
          <w:rFonts w:hint="eastAsia"/>
        </w:rPr>
        <w:t>第一，动物性的，或那些盲目地、没有智慧地产生的，例如，食欲和本能的情感；这些本身没有内在的道德品质，只有当它们受到约束或过度放纵时，才会成为道德行为的契机。</w:t>
      </w:r>
    </w:p>
    <w:p w14:paraId="530471B6">
      <w:pPr>
        <w:widowControl w:val="0"/>
        <w:numPr>
          <w:ilvl w:val="0"/>
          <w:numId w:val="0"/>
        </w:numPr>
        <w:jc w:val="both"/>
        <w:rPr>
          <w:rFonts w:hint="eastAsia"/>
        </w:rPr>
      </w:pPr>
    </w:p>
    <w:p w14:paraId="2D673F37">
      <w:pPr>
        <w:widowControl w:val="0"/>
        <w:numPr>
          <w:ilvl w:val="0"/>
          <w:numId w:val="0"/>
        </w:numPr>
        <w:jc w:val="both"/>
        <w:rPr>
          <w:rFonts w:hint="eastAsia"/>
        </w:rPr>
      </w:pPr>
      <w:r>
        <w:rPr>
          <w:rFonts w:hint="eastAsia"/>
        </w:rPr>
        <w:t>2nd. The rational affections and desires called out by objects apprehended by the intellect.</w:t>
      </w:r>
    </w:p>
    <w:p w14:paraId="2C5C2A03">
      <w:pPr>
        <w:widowControl w:val="0"/>
        <w:numPr>
          <w:ilvl w:val="0"/>
          <w:numId w:val="0"/>
        </w:numPr>
        <w:jc w:val="both"/>
        <w:rPr>
          <w:rFonts w:hint="eastAsia"/>
        </w:rPr>
      </w:pPr>
      <w:r>
        <w:rPr>
          <w:rFonts w:hint="eastAsia"/>
        </w:rPr>
        <w:t>第二，由智力所领悟的对象所唤起的理性情感和欲望。</w:t>
      </w:r>
    </w:p>
    <w:p w14:paraId="7C15B85B">
      <w:pPr>
        <w:widowControl w:val="0"/>
        <w:numPr>
          <w:ilvl w:val="0"/>
          <w:numId w:val="0"/>
        </w:numPr>
        <w:jc w:val="both"/>
        <w:rPr>
          <w:rFonts w:hint="eastAsia"/>
        </w:rPr>
      </w:pPr>
    </w:p>
    <w:p w14:paraId="6BF7755F">
      <w:pPr>
        <w:widowControl w:val="0"/>
        <w:numPr>
          <w:ilvl w:val="0"/>
          <w:numId w:val="0"/>
        </w:numPr>
        <w:jc w:val="both"/>
        <w:rPr>
          <w:rFonts w:hint="eastAsia"/>
        </w:rPr>
      </w:pPr>
      <w:r>
        <w:rPr>
          <w:rFonts w:hint="eastAsia"/>
        </w:rPr>
        <w:t>9.What rational spontaneous affections possess a moral quality, and in what does that quality inherently attach?</w:t>
      </w:r>
    </w:p>
    <w:p w14:paraId="445EB7BD">
      <w:pPr>
        <w:widowControl w:val="0"/>
        <w:numPr>
          <w:ilvl w:val="0"/>
          <w:numId w:val="0"/>
        </w:numPr>
        <w:jc w:val="both"/>
        <w:rPr>
          <w:rFonts w:hint="eastAsia"/>
        </w:rPr>
      </w:pPr>
      <w:r>
        <w:rPr>
          <w:rFonts w:hint="eastAsia"/>
        </w:rPr>
        <w:t>9.哪些理性的自发情感具有道德品质？这种品质固有地依附于什么？</w:t>
      </w:r>
    </w:p>
    <w:p w14:paraId="1770104A">
      <w:pPr>
        <w:widowControl w:val="0"/>
        <w:numPr>
          <w:ilvl w:val="0"/>
          <w:numId w:val="0"/>
        </w:numPr>
        <w:jc w:val="both"/>
        <w:rPr>
          <w:rFonts w:hint="eastAsia"/>
        </w:rPr>
      </w:pPr>
    </w:p>
    <w:p w14:paraId="514A698F">
      <w:pPr>
        <w:widowControl w:val="0"/>
        <w:numPr>
          <w:ilvl w:val="0"/>
          <w:numId w:val="0"/>
        </w:numPr>
        <w:jc w:val="both"/>
        <w:rPr>
          <w:rFonts w:hint="eastAsia"/>
        </w:rPr>
      </w:pPr>
      <w:r>
        <w:rPr>
          <w:rFonts w:hint="eastAsia"/>
        </w:rPr>
        <w:t>Such rational spontaneous affections are intrinsically and essentially either good or bad or morally indifferent, and their quality is discriminated by the quality of the objects by which they are attracted.</w:t>
      </w:r>
    </w:p>
    <w:p w14:paraId="019DBB16">
      <w:pPr>
        <w:widowControl w:val="0"/>
        <w:numPr>
          <w:ilvl w:val="0"/>
          <w:numId w:val="0"/>
        </w:numPr>
        <w:jc w:val="both"/>
        <w:rPr>
          <w:rFonts w:hint="eastAsia"/>
        </w:rPr>
      </w:pPr>
      <w:r>
        <w:rPr>
          <w:rFonts w:hint="eastAsia"/>
        </w:rPr>
        <w:t>这种理性的自发情感在本质上和根本上要么是善的，要么是恶的，要么是道德上中性的；它们的品质取决于吸引它们の对象的品质。</w:t>
      </w:r>
    </w:p>
    <w:p w14:paraId="5604A505">
      <w:pPr>
        <w:widowControl w:val="0"/>
        <w:numPr>
          <w:ilvl w:val="0"/>
          <w:numId w:val="0"/>
        </w:numPr>
        <w:jc w:val="both"/>
        <w:rPr>
          <w:rFonts w:hint="eastAsia"/>
        </w:rPr>
      </w:pPr>
    </w:p>
    <w:p w14:paraId="3C5BDA9A">
      <w:pPr>
        <w:widowControl w:val="0"/>
        <w:numPr>
          <w:ilvl w:val="0"/>
          <w:numId w:val="0"/>
        </w:numPr>
        <w:jc w:val="both"/>
        <w:rPr>
          <w:rFonts w:hint="eastAsia"/>
        </w:rPr>
      </w:pPr>
      <w:r>
        <w:rPr>
          <w:rFonts w:hint="eastAsia"/>
        </w:rPr>
        <w:t>They are good when their objects are good, evil when their objects are evil, and morally indifferent when their objects are indifferent.</w:t>
      </w:r>
    </w:p>
    <w:p w14:paraId="66158347">
      <w:pPr>
        <w:widowControl w:val="0"/>
        <w:numPr>
          <w:ilvl w:val="0"/>
          <w:numId w:val="0"/>
        </w:numPr>
        <w:jc w:val="both"/>
        <w:rPr>
          <w:rFonts w:hint="eastAsia"/>
        </w:rPr>
      </w:pPr>
      <w:r>
        <w:rPr>
          <w:rFonts w:hint="eastAsia"/>
        </w:rPr>
        <w:t>当它们的对象是善的时，它们就是善的；当它们的对象是恶的时，它们就是恶的；当它们的对象是中性的时候，它们在道德上就是中性的。</w:t>
      </w:r>
    </w:p>
    <w:p w14:paraId="44D3DBB8">
      <w:pPr>
        <w:widowControl w:val="0"/>
        <w:numPr>
          <w:ilvl w:val="0"/>
          <w:numId w:val="0"/>
        </w:numPr>
        <w:jc w:val="both"/>
        <w:rPr>
          <w:rFonts w:hint="eastAsia"/>
        </w:rPr>
      </w:pPr>
    </w:p>
    <w:p w14:paraId="514C0D42">
      <w:pPr>
        <w:widowControl w:val="0"/>
        <w:numPr>
          <w:ilvl w:val="0"/>
          <w:numId w:val="0"/>
        </w:numPr>
        <w:jc w:val="both"/>
        <w:rPr>
          <w:rFonts w:hint="eastAsia"/>
        </w:rPr>
      </w:pPr>
      <w:r>
        <w:rPr>
          <w:rFonts w:hint="eastAsia"/>
        </w:rPr>
        <w:t>Their moral quality, whatever it be, is intrinsic to them.</w:t>
      </w:r>
    </w:p>
    <w:p w14:paraId="1C529AA1">
      <w:pPr>
        <w:widowControl w:val="0"/>
        <w:numPr>
          <w:ilvl w:val="0"/>
          <w:numId w:val="0"/>
        </w:numPr>
        <w:jc w:val="both"/>
        <w:rPr>
          <w:rFonts w:hint="eastAsia"/>
        </w:rPr>
      </w:pPr>
      <w:r>
        <w:rPr>
          <w:rFonts w:hint="eastAsia"/>
        </w:rPr>
        <w:t>它们的道德品质，无论是什么，都是它们固有的。</w:t>
      </w:r>
    </w:p>
    <w:p w14:paraId="0E1B49F4">
      <w:pPr>
        <w:widowControl w:val="0"/>
        <w:numPr>
          <w:ilvl w:val="0"/>
          <w:numId w:val="0"/>
        </w:numPr>
        <w:jc w:val="both"/>
        <w:rPr>
          <w:rFonts w:hint="eastAsia"/>
        </w:rPr>
      </w:pPr>
    </w:p>
    <w:p w14:paraId="5CBEADDD">
      <w:pPr>
        <w:widowControl w:val="0"/>
        <w:numPr>
          <w:ilvl w:val="0"/>
          <w:numId w:val="0"/>
        </w:numPr>
        <w:jc w:val="both"/>
        <w:rPr>
          <w:rFonts w:hint="eastAsia"/>
        </w:rPr>
      </w:pPr>
      <w:r>
        <w:rPr>
          <w:rFonts w:hint="eastAsia"/>
        </w:rPr>
        <w:t>When they are good, all men consider them worthy of approbation, and when they are evil, all men consider them worthy of condemnation and righteous indignation, because of their essential nature as good or as evil, and without any consideration of their origins.</w:t>
      </w:r>
    </w:p>
    <w:p w14:paraId="4C9C7ED2">
      <w:pPr>
        <w:widowControl w:val="0"/>
        <w:numPr>
          <w:ilvl w:val="0"/>
          <w:numId w:val="0"/>
        </w:numPr>
        <w:jc w:val="both"/>
        <w:rPr>
          <w:rFonts w:hint="eastAsia"/>
        </w:rPr>
      </w:pPr>
      <w:r>
        <w:rPr>
          <w:rFonts w:hint="eastAsia"/>
        </w:rPr>
        <w:t>当它们是善的时候，所有人都认为它们值得赞许；当它们是恶的时候，所有人都认为它们值得谴责和义愤，这是因为它们作为善或恶的本质属性，而与它们的起源无关。</w:t>
      </w:r>
    </w:p>
    <w:p w14:paraId="7C014E58">
      <w:pPr>
        <w:widowControl w:val="0"/>
        <w:numPr>
          <w:ilvl w:val="0"/>
          <w:numId w:val="0"/>
        </w:numPr>
        <w:jc w:val="both"/>
        <w:rPr>
          <w:rFonts w:hint="eastAsia"/>
        </w:rPr>
      </w:pPr>
    </w:p>
    <w:p w14:paraId="0BDC0774">
      <w:pPr>
        <w:widowControl w:val="0"/>
        <w:numPr>
          <w:ilvl w:val="0"/>
          <w:numId w:val="0"/>
        </w:numPr>
        <w:jc w:val="both"/>
        <w:rPr>
          <w:rFonts w:hint="eastAsia"/>
        </w:rPr>
      </w:pPr>
      <w:r>
        <w:rPr>
          <w:rFonts w:hint="eastAsia"/>
        </w:rPr>
        <w:t>When good these spontaneous affections determine the volitions to good, when they are evil they determine the volitions to evil.</w:t>
      </w:r>
    </w:p>
    <w:p w14:paraId="5A0A1570">
      <w:pPr>
        <w:widowControl w:val="0"/>
        <w:numPr>
          <w:ilvl w:val="0"/>
          <w:numId w:val="0"/>
        </w:numPr>
        <w:jc w:val="both"/>
        <w:rPr>
          <w:rFonts w:hint="eastAsia"/>
        </w:rPr>
      </w:pPr>
      <w:r>
        <w:rPr>
          <w:rFonts w:hint="eastAsia"/>
        </w:rPr>
        <w:t>当这些自发的情感是善的时候，它们决定意志向善；当它们是恶的时候，它们决定意志向恶。</w:t>
      </w:r>
    </w:p>
    <w:p w14:paraId="08431A15">
      <w:pPr>
        <w:widowControl w:val="0"/>
        <w:numPr>
          <w:ilvl w:val="0"/>
          <w:numId w:val="0"/>
        </w:numPr>
        <w:jc w:val="both"/>
        <w:rPr>
          <w:rFonts w:hint="eastAsia"/>
        </w:rPr>
      </w:pPr>
    </w:p>
    <w:p w14:paraId="3596D2B1">
      <w:pPr>
        <w:widowControl w:val="0"/>
        <w:numPr>
          <w:ilvl w:val="0"/>
          <w:numId w:val="0"/>
        </w:numPr>
        <w:jc w:val="both"/>
        <w:rPr>
          <w:rFonts w:hint="eastAsia"/>
        </w:rPr>
      </w:pPr>
      <w:r>
        <w:rPr>
          <w:rFonts w:hint="eastAsia"/>
        </w:rPr>
        <w:t>10.To what do we apply the designation "permanent principles, or dispositions" of soul? and when do they possess a general character, and what is the source of that character?</w:t>
      </w:r>
    </w:p>
    <w:p w14:paraId="19B79139">
      <w:pPr>
        <w:widowControl w:val="0"/>
        <w:numPr>
          <w:ilvl w:val="0"/>
          <w:numId w:val="0"/>
        </w:numPr>
        <w:jc w:val="both"/>
        <w:rPr>
          <w:rFonts w:hint="eastAsia"/>
        </w:rPr>
      </w:pPr>
      <w:r>
        <w:rPr>
          <w:rFonts w:hint="eastAsia"/>
        </w:rPr>
        <w:t>10.我们对灵魂的什么东西应用“持久原则或性情”这一称谓？它们何时具有普遍特征？该特征的来源是什么？</w:t>
      </w:r>
    </w:p>
    <w:p w14:paraId="605A8AFF">
      <w:pPr>
        <w:widowControl w:val="0"/>
        <w:numPr>
          <w:ilvl w:val="0"/>
          <w:numId w:val="0"/>
        </w:numPr>
        <w:jc w:val="both"/>
        <w:rPr>
          <w:rFonts w:hint="eastAsia"/>
        </w:rPr>
      </w:pPr>
    </w:p>
    <w:p w14:paraId="2A075CF7">
      <w:pPr>
        <w:widowControl w:val="0"/>
        <w:numPr>
          <w:ilvl w:val="0"/>
          <w:numId w:val="0"/>
        </w:numPr>
        <w:jc w:val="both"/>
        <w:rPr>
          <w:rFonts w:hint="eastAsia"/>
        </w:rPr>
      </w:pPr>
      <w:r>
        <w:rPr>
          <w:rFonts w:hint="eastAsia"/>
        </w:rPr>
        <w:t>There are in the soul, underlying its passing states and affections, certain permanent habits or dispositions involving a tendency to or facility for certain kinds of exercises.</w:t>
      </w:r>
    </w:p>
    <w:p w14:paraId="69BC0C6A">
      <w:pPr>
        <w:widowControl w:val="0"/>
        <w:numPr>
          <w:ilvl w:val="0"/>
          <w:numId w:val="0"/>
        </w:numPr>
        <w:jc w:val="both"/>
        <w:rPr>
          <w:rFonts w:hint="eastAsia"/>
        </w:rPr>
      </w:pPr>
      <w:r>
        <w:rPr>
          <w:rFonts w:hint="eastAsia"/>
        </w:rPr>
        <w:t>在灵魂中，在其短暂的状态和情感之下，存在着某些持久的习惯或性情，这些习惯或性情包含着对某些操练的倾向或便利性。</w:t>
      </w:r>
    </w:p>
    <w:p w14:paraId="4F0A5011">
      <w:pPr>
        <w:widowControl w:val="0"/>
        <w:numPr>
          <w:ilvl w:val="0"/>
          <w:numId w:val="0"/>
        </w:numPr>
        <w:jc w:val="both"/>
        <w:rPr>
          <w:rFonts w:hint="eastAsia"/>
        </w:rPr>
      </w:pPr>
    </w:p>
    <w:p w14:paraId="5DA33AD9">
      <w:pPr>
        <w:widowControl w:val="0"/>
        <w:numPr>
          <w:ilvl w:val="0"/>
          <w:numId w:val="0"/>
        </w:numPr>
        <w:jc w:val="both"/>
        <w:rPr>
          <w:rFonts w:hint="eastAsia"/>
        </w:rPr>
      </w:pPr>
      <w:r>
        <w:rPr>
          <w:rFonts w:hint="eastAsia"/>
        </w:rPr>
        <w:t>Some of these habits or dispositions are innate and some are acquired.</w:t>
      </w:r>
    </w:p>
    <w:p w14:paraId="2A19CBC6">
      <w:pPr>
        <w:widowControl w:val="0"/>
        <w:numPr>
          <w:ilvl w:val="0"/>
          <w:numId w:val="0"/>
        </w:numPr>
        <w:jc w:val="both"/>
        <w:rPr>
          <w:rFonts w:hint="eastAsia"/>
        </w:rPr>
      </w:pPr>
      <w:r>
        <w:rPr>
          <w:rFonts w:hint="eastAsia"/>
        </w:rPr>
        <w:t>这些习惯或性情有些是天生的，有些是后天习得的。</w:t>
      </w:r>
    </w:p>
    <w:p w14:paraId="77C5D0FA">
      <w:pPr>
        <w:widowControl w:val="0"/>
        <w:numPr>
          <w:ilvl w:val="0"/>
          <w:numId w:val="0"/>
        </w:numPr>
        <w:jc w:val="both"/>
        <w:rPr>
          <w:rFonts w:hint="eastAsia"/>
        </w:rPr>
      </w:pPr>
    </w:p>
    <w:p w14:paraId="1A3AA61B">
      <w:pPr>
        <w:widowControl w:val="0"/>
        <w:numPr>
          <w:ilvl w:val="0"/>
          <w:numId w:val="0"/>
        </w:numPr>
        <w:jc w:val="both"/>
        <w:rPr>
          <w:rFonts w:hint="eastAsia"/>
        </w:rPr>
      </w:pPr>
      <w:r>
        <w:rPr>
          <w:rFonts w:hint="eastAsia"/>
        </w:rPr>
        <w:t>These constitute the character of the man, and lay the foundation for all his successive exercises of feeling, affection, desire, volition, or action.</w:t>
      </w:r>
    </w:p>
    <w:p w14:paraId="266E0E4A">
      <w:pPr>
        <w:widowControl w:val="0"/>
        <w:numPr>
          <w:ilvl w:val="0"/>
          <w:numId w:val="0"/>
        </w:numPr>
        <w:jc w:val="both"/>
        <w:rPr>
          <w:rFonts w:hint="eastAsia"/>
        </w:rPr>
      </w:pPr>
      <w:r>
        <w:rPr>
          <w:rFonts w:hint="eastAsia"/>
        </w:rPr>
        <w:t>这些构成了人的品格，并为他所有相继的情感、爱慕、欲望、意愿或行动的运用奠定了基础。</w:t>
      </w:r>
    </w:p>
    <w:p w14:paraId="1B847244">
      <w:pPr>
        <w:widowControl w:val="0"/>
        <w:numPr>
          <w:ilvl w:val="0"/>
          <w:numId w:val="0"/>
        </w:numPr>
        <w:jc w:val="both"/>
        <w:rPr>
          <w:rFonts w:hint="eastAsia"/>
        </w:rPr>
      </w:pPr>
    </w:p>
    <w:p w14:paraId="77F22F59">
      <w:pPr>
        <w:widowControl w:val="0"/>
        <w:numPr>
          <w:ilvl w:val="0"/>
          <w:numId w:val="0"/>
        </w:numPr>
        <w:jc w:val="both"/>
        <w:rPr>
          <w:rFonts w:hint="eastAsia"/>
        </w:rPr>
      </w:pPr>
      <w:r>
        <w:rPr>
          <w:rFonts w:hint="eastAsia"/>
        </w:rPr>
        <w:t>As far as these are morally good, the man and his action are good; as far as these are evil, the man and his action are evil; as far as these are morally indifferent, i.e., concern objects morally indifferent, the actions which spring from them are morally indifferent.</w:t>
      </w:r>
    </w:p>
    <w:p w14:paraId="67D296A9">
      <w:pPr>
        <w:widowControl w:val="0"/>
        <w:numPr>
          <w:ilvl w:val="0"/>
          <w:numId w:val="0"/>
        </w:numPr>
        <w:jc w:val="both"/>
        <w:rPr>
          <w:rFonts w:hint="eastAsia"/>
        </w:rPr>
      </w:pPr>
      <w:r>
        <w:rPr>
          <w:rFonts w:hint="eastAsia"/>
        </w:rPr>
        <w:t>就这些在道德上是善的而言，人和他的行为就是善的；就这些是恶的而言，人和他的行为就是恶的；就这些在道德上是中性的而言，即关乎道德上中性的对象，那么由它们产生的行为在道德上就是中性的。</w:t>
      </w:r>
    </w:p>
    <w:p w14:paraId="33002318">
      <w:pPr>
        <w:widowControl w:val="0"/>
        <w:numPr>
          <w:ilvl w:val="0"/>
          <w:numId w:val="0"/>
        </w:numPr>
        <w:jc w:val="both"/>
        <w:rPr>
          <w:rFonts w:hint="eastAsia"/>
        </w:rPr>
      </w:pPr>
    </w:p>
    <w:p w14:paraId="58CE81E4">
      <w:pPr>
        <w:widowControl w:val="0"/>
        <w:numPr>
          <w:ilvl w:val="0"/>
          <w:numId w:val="0"/>
        </w:numPr>
        <w:jc w:val="both"/>
        <w:rPr>
          <w:rFonts w:hint="eastAsia"/>
        </w:rPr>
      </w:pPr>
      <w:r>
        <w:rPr>
          <w:rFonts w:hint="eastAsia"/>
        </w:rPr>
        <w:t>The moral character of these inherent moral tendencies of the soul is intrinsic and essential.</w:t>
      </w:r>
    </w:p>
    <w:p w14:paraId="4EE51CBC">
      <w:pPr>
        <w:widowControl w:val="0"/>
        <w:numPr>
          <w:ilvl w:val="0"/>
          <w:numId w:val="0"/>
        </w:numPr>
        <w:jc w:val="both"/>
        <w:rPr>
          <w:rFonts w:hint="eastAsia"/>
        </w:rPr>
      </w:pPr>
      <w:r>
        <w:rPr>
          <w:rFonts w:hint="eastAsia"/>
        </w:rPr>
        <w:t>灵魂这些固有的道德倾向的道德品格是内在的和本质的。</w:t>
      </w:r>
    </w:p>
    <w:p w14:paraId="54372085">
      <w:pPr>
        <w:widowControl w:val="0"/>
        <w:numPr>
          <w:ilvl w:val="0"/>
          <w:numId w:val="0"/>
        </w:numPr>
        <w:jc w:val="both"/>
        <w:rPr>
          <w:rFonts w:hint="eastAsia"/>
        </w:rPr>
      </w:pPr>
    </w:p>
    <w:p w14:paraId="7B7EA13A">
      <w:pPr>
        <w:widowControl w:val="0"/>
        <w:numPr>
          <w:ilvl w:val="0"/>
          <w:numId w:val="0"/>
        </w:numPr>
        <w:jc w:val="both"/>
        <w:rPr>
          <w:rFonts w:hint="eastAsia"/>
        </w:rPr>
      </w:pPr>
      <w:r>
        <w:rPr>
          <w:rFonts w:hint="eastAsia"/>
        </w:rPr>
        <w:t>They are the ultimate tendencies of the soul itself, and their goodness or badness is an ultimate fact of consciousness.</w:t>
      </w:r>
    </w:p>
    <w:p w14:paraId="73F41C09">
      <w:pPr>
        <w:widowControl w:val="0"/>
        <w:numPr>
          <w:ilvl w:val="0"/>
          <w:numId w:val="0"/>
        </w:numPr>
        <w:jc w:val="both"/>
        <w:rPr>
          <w:rFonts w:hint="eastAsia"/>
        </w:rPr>
      </w:pPr>
      <w:r>
        <w:rPr>
          <w:rFonts w:hint="eastAsia"/>
        </w:rPr>
        <w:t>它们是灵魂本身的最终倾向，它们的善恶是意识的最终事实。</w:t>
      </w:r>
    </w:p>
    <w:p w14:paraId="0EABEAA7">
      <w:pPr>
        <w:widowControl w:val="0"/>
        <w:numPr>
          <w:ilvl w:val="0"/>
          <w:numId w:val="0"/>
        </w:numPr>
        <w:jc w:val="both"/>
        <w:rPr>
          <w:rFonts w:hint="eastAsia"/>
        </w:rPr>
      </w:pPr>
    </w:p>
    <w:p w14:paraId="6CC08956">
      <w:pPr>
        <w:widowControl w:val="0"/>
        <w:numPr>
          <w:ilvl w:val="0"/>
          <w:numId w:val="0"/>
        </w:numPr>
        <w:jc w:val="both"/>
        <w:rPr>
          <w:rFonts w:hint="eastAsia"/>
        </w:rPr>
      </w:pPr>
      <w:r>
        <w:rPr>
          <w:rFonts w:hint="eastAsia"/>
        </w:rPr>
        <w:t>11.Show that the state and action of the intellectmay possess a moral character.</w:t>
      </w:r>
    </w:p>
    <w:p w14:paraId="4919D182">
      <w:pPr>
        <w:widowControl w:val="0"/>
        <w:numPr>
          <w:ilvl w:val="0"/>
          <w:numId w:val="0"/>
        </w:numPr>
        <w:jc w:val="both"/>
        <w:rPr>
          <w:rFonts w:hint="eastAsia"/>
        </w:rPr>
      </w:pPr>
      <w:r>
        <w:rPr>
          <w:rFonts w:hint="eastAsia"/>
        </w:rPr>
        <w:t>11.证明智力的状态和活动可以具有道德品格。</w:t>
      </w:r>
    </w:p>
    <w:p w14:paraId="0242981C">
      <w:pPr>
        <w:widowControl w:val="0"/>
        <w:numPr>
          <w:ilvl w:val="0"/>
          <w:numId w:val="0"/>
        </w:numPr>
        <w:jc w:val="both"/>
        <w:rPr>
          <w:rFonts w:hint="eastAsia"/>
        </w:rPr>
      </w:pPr>
    </w:p>
    <w:p w14:paraId="2B486011">
      <w:pPr>
        <w:widowControl w:val="0"/>
        <w:numPr>
          <w:ilvl w:val="0"/>
          <w:numId w:val="0"/>
        </w:numPr>
        <w:jc w:val="both"/>
        <w:rPr>
          <w:rFonts w:hint="eastAsia"/>
        </w:rPr>
      </w:pPr>
      <w:r>
        <w:rPr>
          <w:rFonts w:hint="eastAsia"/>
        </w:rPr>
        <w:t>The intellect is so implicated in its exercises with the moral affections and emotions, that its views and judgments on all moral subjects have a moral character also.</w:t>
      </w:r>
    </w:p>
    <w:p w14:paraId="46827AA2">
      <w:pPr>
        <w:widowControl w:val="0"/>
        <w:numPr>
          <w:ilvl w:val="0"/>
          <w:numId w:val="0"/>
        </w:numPr>
        <w:jc w:val="both"/>
        <w:rPr>
          <w:rFonts w:hint="eastAsia"/>
        </w:rPr>
      </w:pPr>
      <w:r>
        <w:rPr>
          <w:rFonts w:hint="eastAsia"/>
        </w:rPr>
        <w:t>智力在其运用中与道德情感和情绪如此紧密地交织在一起，以致其对所有道德主题的观点和判断也具有道德品格。</w:t>
      </w:r>
    </w:p>
    <w:p w14:paraId="5AF37D81">
      <w:pPr>
        <w:widowControl w:val="0"/>
        <w:numPr>
          <w:ilvl w:val="0"/>
          <w:numId w:val="0"/>
        </w:numPr>
        <w:jc w:val="both"/>
        <w:rPr>
          <w:rFonts w:hint="eastAsia"/>
        </w:rPr>
      </w:pPr>
    </w:p>
    <w:p w14:paraId="194A83A5">
      <w:pPr>
        <w:widowControl w:val="0"/>
        <w:numPr>
          <w:ilvl w:val="0"/>
          <w:numId w:val="0"/>
        </w:numPr>
        <w:jc w:val="both"/>
        <w:rPr>
          <w:rFonts w:hint="eastAsia"/>
        </w:rPr>
      </w:pPr>
      <w:r>
        <w:rPr>
          <w:rFonts w:hint="eastAsia"/>
        </w:rPr>
        <w:t>A man is hence responsible for his moral judgments—and hence for his beliefs as well as for his moral feelings, because the one is as immediately as the other determined by the general moral state or character of the soul.</w:t>
      </w:r>
    </w:p>
    <w:p w14:paraId="09B6C99A">
      <w:pPr>
        <w:widowControl w:val="0"/>
        <w:numPr>
          <w:ilvl w:val="0"/>
          <w:numId w:val="0"/>
        </w:numPr>
        <w:jc w:val="both"/>
        <w:rPr>
          <w:rFonts w:hint="eastAsia"/>
        </w:rPr>
      </w:pPr>
      <w:r>
        <w:rPr>
          <w:rFonts w:hint="eastAsia"/>
        </w:rPr>
        <w:t>因此，一个人要对他的道德判断负责——因此也要对他的信仰以及他的道德情感负责，因为前者和后者一样，都是由灵魂总体的道德状态或品格直接决定的。</w:t>
      </w:r>
    </w:p>
    <w:p w14:paraId="05299616">
      <w:pPr>
        <w:widowControl w:val="0"/>
        <w:numPr>
          <w:ilvl w:val="0"/>
          <w:numId w:val="0"/>
        </w:numPr>
        <w:jc w:val="both"/>
        <w:rPr>
          <w:rFonts w:hint="eastAsia"/>
        </w:rPr>
      </w:pPr>
    </w:p>
    <w:p w14:paraId="67A30ADE">
      <w:pPr>
        <w:widowControl w:val="0"/>
        <w:numPr>
          <w:ilvl w:val="0"/>
          <w:numId w:val="0"/>
        </w:numPr>
        <w:jc w:val="both"/>
        <w:rPr>
          <w:rFonts w:hint="eastAsia"/>
        </w:rPr>
      </w:pPr>
      <w:r>
        <w:rPr>
          <w:rFonts w:hint="eastAsia"/>
        </w:rPr>
        <w:t>A man who is blind to moral excellence, or to the deformity of sin, is condemned by every enlightened conscience.</w:t>
      </w:r>
    </w:p>
    <w:p w14:paraId="676A2F6D">
      <w:pPr>
        <w:widowControl w:val="0"/>
        <w:numPr>
          <w:ilvl w:val="0"/>
          <w:numId w:val="0"/>
        </w:numPr>
        <w:jc w:val="both"/>
        <w:rPr>
          <w:rFonts w:hint="eastAsia"/>
        </w:rPr>
      </w:pPr>
      <w:r>
        <w:rPr>
          <w:rFonts w:hint="eastAsia"/>
        </w:rPr>
        <w:t>一个对道德卓越或罪的丑陋视而不见的人，会受到每一个被启蒙的良心的谴责。</w:t>
      </w:r>
    </w:p>
    <w:p w14:paraId="7FADA75C">
      <w:pPr>
        <w:widowControl w:val="0"/>
        <w:numPr>
          <w:ilvl w:val="0"/>
          <w:numId w:val="0"/>
        </w:numPr>
        <w:jc w:val="both"/>
        <w:rPr>
          <w:rFonts w:hint="eastAsia"/>
        </w:rPr>
      </w:pPr>
    </w:p>
    <w:p w14:paraId="5E3ABE3B">
      <w:pPr>
        <w:widowControl w:val="0"/>
        <w:numPr>
          <w:ilvl w:val="0"/>
          <w:numId w:val="0"/>
        </w:numPr>
        <w:jc w:val="both"/>
        <w:rPr>
          <w:rFonts w:hint="eastAsia"/>
        </w:rPr>
      </w:pPr>
      <w:r>
        <w:rPr>
          <w:rFonts w:hint="eastAsia"/>
        </w:rPr>
        <w:t>The Scriptures pronounce a woe upon those "who call evil good and good evil, who put light for darkness and darkness for light."—Isaiah 5:20.</w:t>
      </w:r>
    </w:p>
    <w:p w14:paraId="42BA074A">
      <w:pPr>
        <w:widowControl w:val="0"/>
        <w:numPr>
          <w:ilvl w:val="0"/>
          <w:numId w:val="0"/>
        </w:numPr>
        <w:jc w:val="both"/>
        <w:rPr>
          <w:rFonts w:hint="eastAsia"/>
        </w:rPr>
      </w:pPr>
      <w:r>
        <w:rPr>
          <w:rFonts w:hint="eastAsia"/>
        </w:rPr>
        <w:t>圣经宣告那些“称恶为善，称善为恶，以暗为光，以光为暗”的人有祸了。——以赛亚书 5:20。</w:t>
      </w:r>
    </w:p>
    <w:p w14:paraId="7948CFDA">
      <w:pPr>
        <w:widowControl w:val="0"/>
        <w:numPr>
          <w:ilvl w:val="0"/>
          <w:numId w:val="0"/>
        </w:numPr>
        <w:jc w:val="both"/>
        <w:rPr>
          <w:rFonts w:hint="eastAsia"/>
        </w:rPr>
      </w:pPr>
    </w:p>
    <w:p w14:paraId="167DE4EF">
      <w:pPr>
        <w:widowControl w:val="0"/>
        <w:numPr>
          <w:ilvl w:val="0"/>
          <w:numId w:val="0"/>
        </w:numPr>
        <w:jc w:val="both"/>
        <w:rPr>
          <w:rFonts w:hint="eastAsia"/>
        </w:rPr>
      </w:pPr>
      <w:r>
        <w:rPr>
          <w:rFonts w:hint="eastAsia"/>
        </w:rPr>
        <w:t>Sin is called in Scripture "blindness," and "folly."—1 John 2:11; Ephesians 4:18; Revelation 3:17; Matthew 23:17; Luke 24:25.</w:t>
      </w:r>
    </w:p>
    <w:p w14:paraId="533642C4">
      <w:pPr>
        <w:widowControl w:val="0"/>
        <w:numPr>
          <w:ilvl w:val="0"/>
          <w:numId w:val="0"/>
        </w:numPr>
        <w:jc w:val="both"/>
        <w:rPr>
          <w:rFonts w:hint="eastAsia"/>
        </w:rPr>
      </w:pPr>
      <w:r>
        <w:rPr>
          <w:rFonts w:hint="eastAsia"/>
        </w:rPr>
        <w:t>罪在圣经中被称为“瞎眼”和“愚拙”。——约翰一书 2:11；以弗所书 4:18；启示录 3:17；马太福音 23:17；路加福音 24:25。</w:t>
      </w:r>
    </w:p>
    <w:p w14:paraId="5EAF631D">
      <w:pPr>
        <w:widowControl w:val="0"/>
        <w:numPr>
          <w:ilvl w:val="0"/>
          <w:numId w:val="0"/>
        </w:numPr>
        <w:jc w:val="both"/>
        <w:rPr>
          <w:rFonts w:hint="eastAsia"/>
        </w:rPr>
      </w:pPr>
    </w:p>
    <w:p w14:paraId="68D0C3CD">
      <w:pPr>
        <w:widowControl w:val="0"/>
        <w:numPr>
          <w:ilvl w:val="0"/>
          <w:numId w:val="0"/>
        </w:numPr>
        <w:jc w:val="both"/>
        <w:rPr>
          <w:rFonts w:hint="eastAsia"/>
        </w:rPr>
      </w:pPr>
      <w:r>
        <w:rPr>
          <w:rFonts w:hint="eastAsia"/>
        </w:rPr>
        <w:t>12.What are the essential conditions of moral responsibility?</w:t>
      </w:r>
    </w:p>
    <w:p w14:paraId="771FF898">
      <w:pPr>
        <w:widowControl w:val="0"/>
        <w:numPr>
          <w:ilvl w:val="0"/>
          <w:numId w:val="0"/>
        </w:numPr>
        <w:jc w:val="both"/>
        <w:rPr>
          <w:rFonts w:hint="eastAsia"/>
        </w:rPr>
      </w:pPr>
      <w:r>
        <w:rPr>
          <w:rFonts w:hint="eastAsia"/>
        </w:rPr>
        <w:t>12.道德责任的基本条件是什么？</w:t>
      </w:r>
    </w:p>
    <w:p w14:paraId="67164F9A">
      <w:pPr>
        <w:widowControl w:val="0"/>
        <w:numPr>
          <w:ilvl w:val="0"/>
          <w:numId w:val="0"/>
        </w:numPr>
        <w:jc w:val="both"/>
        <w:rPr>
          <w:rFonts w:hint="eastAsia"/>
        </w:rPr>
      </w:pPr>
    </w:p>
    <w:p w14:paraId="04CA15D5">
      <w:pPr>
        <w:widowControl w:val="0"/>
        <w:numPr>
          <w:ilvl w:val="0"/>
          <w:numId w:val="0"/>
        </w:numPr>
        <w:jc w:val="both"/>
        <w:rPr>
          <w:rFonts w:hint="eastAsia"/>
        </w:rPr>
      </w:pPr>
      <w:r>
        <w:rPr>
          <w:rFonts w:hint="eastAsia"/>
        </w:rPr>
        <w:t>To be morally responsible a man must be a free, rational, moral agent (see answer to preceding question).</w:t>
      </w:r>
    </w:p>
    <w:p w14:paraId="0912248A">
      <w:pPr>
        <w:widowControl w:val="0"/>
        <w:numPr>
          <w:ilvl w:val="0"/>
          <w:numId w:val="0"/>
        </w:numPr>
        <w:jc w:val="both"/>
        <w:rPr>
          <w:rFonts w:hint="eastAsia"/>
        </w:rPr>
      </w:pPr>
      <w:r>
        <w:rPr>
          <w:rFonts w:hint="eastAsia"/>
        </w:rPr>
        <w:t>要负道德责任，一个人必须是一个自由、理性、有道德的主体（见前一个问题的答案）。</w:t>
      </w:r>
    </w:p>
    <w:p w14:paraId="03BE5895">
      <w:pPr>
        <w:widowControl w:val="0"/>
        <w:numPr>
          <w:ilvl w:val="0"/>
          <w:numId w:val="0"/>
        </w:numPr>
        <w:jc w:val="both"/>
        <w:rPr>
          <w:rFonts w:hint="eastAsia"/>
        </w:rPr>
      </w:pPr>
    </w:p>
    <w:p w14:paraId="00DE75FF">
      <w:pPr>
        <w:widowControl w:val="0"/>
        <w:numPr>
          <w:ilvl w:val="0"/>
          <w:numId w:val="0"/>
        </w:numPr>
        <w:jc w:val="both"/>
        <w:rPr>
          <w:rFonts w:hint="eastAsia"/>
        </w:rPr>
      </w:pPr>
      <w:r>
        <w:rPr>
          <w:rFonts w:hint="eastAsia"/>
        </w:rPr>
        <w:t>1st. He must be in present possession of his reason to distinguish truth from falsehood.</w:t>
      </w:r>
    </w:p>
    <w:p w14:paraId="7F5DA03A">
      <w:pPr>
        <w:widowControl w:val="0"/>
        <w:numPr>
          <w:ilvl w:val="0"/>
          <w:numId w:val="0"/>
        </w:numPr>
        <w:jc w:val="both"/>
        <w:rPr>
          <w:rFonts w:hint="eastAsia"/>
        </w:rPr>
      </w:pPr>
      <w:r>
        <w:rPr>
          <w:rFonts w:hint="eastAsia"/>
        </w:rPr>
        <w:t>第一，他必须当下拥有辨别真伪的理性。</w:t>
      </w:r>
    </w:p>
    <w:p w14:paraId="51956C05">
      <w:pPr>
        <w:widowControl w:val="0"/>
        <w:numPr>
          <w:ilvl w:val="0"/>
          <w:numId w:val="0"/>
        </w:numPr>
        <w:jc w:val="both"/>
        <w:rPr>
          <w:rFonts w:hint="eastAsia"/>
        </w:rPr>
      </w:pPr>
    </w:p>
    <w:p w14:paraId="70F9E7F0">
      <w:pPr>
        <w:widowControl w:val="0"/>
        <w:numPr>
          <w:ilvl w:val="0"/>
          <w:numId w:val="0"/>
        </w:numPr>
        <w:jc w:val="both"/>
        <w:rPr>
          <w:rFonts w:hint="eastAsia"/>
        </w:rPr>
      </w:pPr>
      <w:r>
        <w:rPr>
          <w:rFonts w:hint="eastAsia"/>
        </w:rPr>
        <w:t>2nd. He must also have in exercise a moral sense to distinguish right from wrong.</w:t>
      </w:r>
    </w:p>
    <w:p w14:paraId="10921C68">
      <w:pPr>
        <w:widowControl w:val="0"/>
        <w:numPr>
          <w:ilvl w:val="0"/>
          <w:numId w:val="0"/>
        </w:numPr>
        <w:jc w:val="both"/>
        <w:rPr>
          <w:rFonts w:hint="eastAsia"/>
        </w:rPr>
      </w:pPr>
      <w:r>
        <w:rPr>
          <w:rFonts w:hint="eastAsia"/>
        </w:rPr>
        <w:t>第二，他也必须运用道德感来辨别是非。</w:t>
      </w:r>
    </w:p>
    <w:p w14:paraId="0F60F998">
      <w:pPr>
        <w:widowControl w:val="0"/>
        <w:numPr>
          <w:ilvl w:val="0"/>
          <w:numId w:val="0"/>
        </w:numPr>
        <w:jc w:val="both"/>
        <w:rPr>
          <w:rFonts w:hint="eastAsia"/>
        </w:rPr>
      </w:pPr>
    </w:p>
    <w:p w14:paraId="4DAAECDC">
      <w:pPr>
        <w:widowControl w:val="0"/>
        <w:numPr>
          <w:ilvl w:val="0"/>
          <w:numId w:val="0"/>
        </w:numPr>
        <w:jc w:val="both"/>
        <w:rPr>
          <w:rFonts w:hint="eastAsia"/>
        </w:rPr>
      </w:pPr>
      <w:r>
        <w:rPr>
          <w:rFonts w:hint="eastAsia"/>
        </w:rPr>
        <w:t>3rd. His will, in its volitions or executive acts, must be self–decided, i.e., determined by its own spontaneous affections and desires.</w:t>
      </w:r>
    </w:p>
    <w:p w14:paraId="4E8BF3ED">
      <w:pPr>
        <w:widowControl w:val="0"/>
        <w:numPr>
          <w:ilvl w:val="0"/>
          <w:numId w:val="0"/>
        </w:numPr>
        <w:jc w:val="both"/>
        <w:rPr>
          <w:rFonts w:hint="eastAsia"/>
        </w:rPr>
      </w:pPr>
      <w:r>
        <w:rPr>
          <w:rFonts w:hint="eastAsia"/>
        </w:rPr>
        <w:t>第三，他的意志，在其意愿或执行行为中，必须是自我决定的，即由其自身的自发情感和欲望所决定。</w:t>
      </w:r>
    </w:p>
    <w:p w14:paraId="4483B99B">
      <w:pPr>
        <w:widowControl w:val="0"/>
        <w:numPr>
          <w:ilvl w:val="0"/>
          <w:numId w:val="0"/>
        </w:numPr>
        <w:jc w:val="both"/>
        <w:rPr>
          <w:rFonts w:hint="eastAsia"/>
        </w:rPr>
      </w:pPr>
    </w:p>
    <w:p w14:paraId="278983AE">
      <w:pPr>
        <w:widowControl w:val="0"/>
        <w:numPr>
          <w:ilvl w:val="0"/>
          <w:numId w:val="0"/>
        </w:numPr>
        <w:jc w:val="both"/>
        <w:rPr>
          <w:rFonts w:hint="eastAsia"/>
        </w:rPr>
      </w:pPr>
      <w:r>
        <w:rPr>
          <w:rFonts w:hint="eastAsia"/>
        </w:rPr>
        <w:t>If any of these are wanting, the man is insane, and neither free nor responsible.</w:t>
      </w:r>
    </w:p>
    <w:p w14:paraId="70448064">
      <w:pPr>
        <w:widowControl w:val="0"/>
        <w:numPr>
          <w:ilvl w:val="0"/>
          <w:numId w:val="0"/>
        </w:numPr>
        <w:jc w:val="both"/>
        <w:rPr>
          <w:rFonts w:hint="eastAsia"/>
        </w:rPr>
      </w:pPr>
      <w:r>
        <w:rPr>
          <w:rFonts w:hint="eastAsia"/>
        </w:rPr>
        <w:t>如果缺少其中任何一项，这个人就是精神错乱的，既不自由也不负责任。</w:t>
      </w:r>
    </w:p>
    <w:p w14:paraId="214DDA03">
      <w:pPr>
        <w:widowControl w:val="0"/>
        <w:numPr>
          <w:ilvl w:val="0"/>
          <w:numId w:val="0"/>
        </w:numPr>
        <w:jc w:val="both"/>
        <w:rPr>
          <w:rFonts w:hint="eastAsia"/>
        </w:rPr>
      </w:pPr>
    </w:p>
    <w:p w14:paraId="36FD0EA8">
      <w:pPr>
        <w:widowControl w:val="0"/>
        <w:numPr>
          <w:ilvl w:val="0"/>
          <w:numId w:val="0"/>
        </w:numPr>
        <w:jc w:val="both"/>
        <w:rPr>
          <w:rFonts w:hint="eastAsia"/>
        </w:rPr>
      </w:pPr>
      <w:r>
        <w:rPr>
          <w:rFonts w:hint="eastAsia"/>
        </w:rPr>
        <w:t>13.Is the conscience indestructible and infallible?</w:t>
      </w:r>
    </w:p>
    <w:p w14:paraId="4DC261D8">
      <w:pPr>
        <w:widowControl w:val="0"/>
        <w:numPr>
          <w:ilvl w:val="0"/>
          <w:numId w:val="0"/>
        </w:numPr>
        <w:jc w:val="both"/>
        <w:rPr>
          <w:rFonts w:hint="eastAsia"/>
        </w:rPr>
      </w:pPr>
      <w:r>
        <w:rPr>
          <w:rFonts w:hint="eastAsia"/>
        </w:rPr>
        <w:t>13.良心是不可毁灭和绝对无误的吗？</w:t>
      </w:r>
    </w:p>
    <w:p w14:paraId="1E50DEE4">
      <w:pPr>
        <w:widowControl w:val="0"/>
        <w:numPr>
          <w:ilvl w:val="0"/>
          <w:numId w:val="0"/>
        </w:numPr>
        <w:jc w:val="both"/>
        <w:rPr>
          <w:rFonts w:hint="eastAsia"/>
        </w:rPr>
      </w:pPr>
    </w:p>
    <w:p w14:paraId="09EEFD9F">
      <w:pPr>
        <w:widowControl w:val="0"/>
        <w:numPr>
          <w:ilvl w:val="0"/>
          <w:numId w:val="0"/>
        </w:numPr>
        <w:jc w:val="both"/>
        <w:rPr>
          <w:rFonts w:hint="eastAsia"/>
        </w:rPr>
      </w:pPr>
      <w:r>
        <w:rPr>
          <w:rFonts w:hint="eastAsia"/>
        </w:rPr>
        <w:t>The conscience, the organ of God’s law in the soul, may virtually, i.e. , as to its effects and phenomena, be both rendered latent and perverted for a time, and in this phenomenal sense, therefore, it is neither indestructible nor infallible.</w:t>
      </w:r>
    </w:p>
    <w:p w14:paraId="02AC8198">
      <w:pPr>
        <w:widowControl w:val="0"/>
        <w:numPr>
          <w:ilvl w:val="0"/>
          <w:numId w:val="0"/>
        </w:numPr>
        <w:jc w:val="both"/>
        <w:rPr>
          <w:rFonts w:hint="eastAsia"/>
        </w:rPr>
      </w:pPr>
      <w:r>
        <w:rPr>
          <w:rFonts w:hint="eastAsia"/>
        </w:rPr>
        <w:t>良心，作为上帝律法在灵魂中的器官，实际上，即就其效果和现象而言，既可能暂时潜伏，也可能暂时败坏；因此，在这个现象学的意义上，它既不是不可毁灭的，也不是绝对无误的。</w:t>
      </w:r>
    </w:p>
    <w:p w14:paraId="04AB66AA">
      <w:pPr>
        <w:widowControl w:val="0"/>
        <w:numPr>
          <w:ilvl w:val="0"/>
          <w:numId w:val="0"/>
        </w:numPr>
        <w:jc w:val="both"/>
        <w:rPr>
          <w:rFonts w:hint="eastAsia"/>
        </w:rPr>
      </w:pPr>
    </w:p>
    <w:p w14:paraId="6BBBD8B1">
      <w:pPr>
        <w:widowControl w:val="0"/>
        <w:numPr>
          <w:ilvl w:val="0"/>
          <w:numId w:val="0"/>
        </w:numPr>
        <w:jc w:val="both"/>
        <w:rPr>
          <w:rFonts w:hint="eastAsia"/>
        </w:rPr>
      </w:pPr>
      <w:r>
        <w:rPr>
          <w:rFonts w:hint="eastAsia"/>
        </w:rPr>
        <w:t>But if the moral sense be regarded simply in itself it is infallible, and if the total history of even the worst man is taken into the account, conscience is truly indestructible.</w:t>
      </w:r>
    </w:p>
    <w:p w14:paraId="694506CB">
      <w:pPr>
        <w:widowControl w:val="0"/>
        <w:numPr>
          <w:ilvl w:val="0"/>
          <w:numId w:val="0"/>
        </w:numPr>
        <w:jc w:val="both"/>
        <w:rPr>
          <w:rFonts w:hint="eastAsia"/>
        </w:rPr>
      </w:pPr>
      <w:r>
        <w:rPr>
          <w:rFonts w:hint="eastAsia"/>
        </w:rPr>
        <w:t>但是，如果单从道德感本身来看，它是绝对无误的；如果考虑到即使是最坏的人的整个历史，良心也确实是不可毁灭的。</w:t>
      </w:r>
    </w:p>
    <w:p w14:paraId="3A48C2B5">
      <w:pPr>
        <w:widowControl w:val="0"/>
        <w:numPr>
          <w:ilvl w:val="0"/>
          <w:numId w:val="0"/>
        </w:numPr>
        <w:jc w:val="both"/>
        <w:rPr>
          <w:rFonts w:hint="eastAsia"/>
        </w:rPr>
      </w:pPr>
    </w:p>
    <w:p w14:paraId="7A8C4E15">
      <w:pPr>
        <w:widowControl w:val="0"/>
        <w:numPr>
          <w:ilvl w:val="0"/>
          <w:numId w:val="0"/>
        </w:numPr>
        <w:jc w:val="both"/>
        <w:rPr>
          <w:rFonts w:hint="eastAsia"/>
        </w:rPr>
      </w:pPr>
      <w:r>
        <w:rPr>
          <w:rFonts w:hint="eastAsia"/>
        </w:rPr>
        <w:t>1st. As to its indestructibility. Conscience, like every other faculty of the soul, is undeveloped in the infant, and very imperfectly developed in the savage;</w:t>
      </w:r>
    </w:p>
    <w:p w14:paraId="7648E4BD">
      <w:pPr>
        <w:widowControl w:val="0"/>
        <w:numPr>
          <w:ilvl w:val="0"/>
          <w:numId w:val="0"/>
        </w:numPr>
        <w:jc w:val="both"/>
        <w:rPr>
          <w:rFonts w:hint="eastAsia"/>
        </w:rPr>
      </w:pPr>
      <w:r>
        <w:rPr>
          <w:rFonts w:hint="eastAsia"/>
        </w:rPr>
        <w:t>第一，关于其不可毁灭性。良心，如同灵魂的每一个其他官能一样，在婴儿期是未发展的，在野蛮人中发展得非常不完善；</w:t>
      </w:r>
    </w:p>
    <w:p w14:paraId="4B50CA3C">
      <w:pPr>
        <w:widowControl w:val="0"/>
        <w:numPr>
          <w:ilvl w:val="0"/>
          <w:numId w:val="0"/>
        </w:numPr>
        <w:jc w:val="both"/>
        <w:rPr>
          <w:rFonts w:hint="eastAsia"/>
        </w:rPr>
      </w:pPr>
    </w:p>
    <w:p w14:paraId="2D4C6002">
      <w:pPr>
        <w:widowControl w:val="0"/>
        <w:numPr>
          <w:ilvl w:val="0"/>
          <w:numId w:val="0"/>
        </w:numPr>
        <w:jc w:val="both"/>
        <w:rPr>
          <w:rFonts w:hint="eastAsia"/>
        </w:rPr>
      </w:pPr>
      <w:r>
        <w:rPr>
          <w:rFonts w:hint="eastAsia"/>
        </w:rPr>
        <w:t>and, moreover, after a long habit of inattention to its voice and violation of its law, the individual sinner is often judicially given up to carnal indifference; his conscience for a time lying latent.</w:t>
      </w:r>
    </w:p>
    <w:p w14:paraId="2E13AEF2">
      <w:pPr>
        <w:widowControl w:val="0"/>
        <w:numPr>
          <w:ilvl w:val="0"/>
          <w:numId w:val="0"/>
        </w:numPr>
        <w:jc w:val="both"/>
        <w:rPr>
          <w:rFonts w:hint="eastAsia"/>
        </w:rPr>
      </w:pPr>
      <w:r>
        <w:rPr>
          <w:rFonts w:hint="eastAsia"/>
        </w:rPr>
        <w:t>而且，在长期习惯于不听从其声音和违背其律法之后，个别罪人常常在审判中被交与肉体的冷漠；他的良心暂时潜伏。</w:t>
      </w:r>
    </w:p>
    <w:p w14:paraId="01037A0E">
      <w:pPr>
        <w:widowControl w:val="0"/>
        <w:numPr>
          <w:ilvl w:val="0"/>
          <w:numId w:val="0"/>
        </w:numPr>
        <w:jc w:val="both"/>
        <w:rPr>
          <w:rFonts w:hint="eastAsia"/>
        </w:rPr>
      </w:pPr>
    </w:p>
    <w:p w14:paraId="4D45E4A6">
      <w:pPr>
        <w:widowControl w:val="0"/>
        <w:numPr>
          <w:ilvl w:val="0"/>
          <w:numId w:val="0"/>
        </w:numPr>
        <w:jc w:val="both"/>
        <w:rPr>
          <w:rFonts w:hint="eastAsia"/>
        </w:rPr>
      </w:pPr>
      <w:r>
        <w:rPr>
          <w:rFonts w:hint="eastAsia"/>
        </w:rPr>
        <w:t>Yet it is certain that it is never destroyed— (1) From the fact that it is often aroused to the most fearful energy in the hearts of long–hardened reprobates in the agonies of remorse.</w:t>
      </w:r>
    </w:p>
    <w:p w14:paraId="4FBE19E8">
      <w:pPr>
        <w:widowControl w:val="0"/>
        <w:numPr>
          <w:ilvl w:val="0"/>
          <w:numId w:val="0"/>
        </w:numPr>
        <w:jc w:val="both"/>
        <w:rPr>
          <w:rFonts w:hint="eastAsia"/>
        </w:rPr>
      </w:pPr>
      <w:r>
        <w:rPr>
          <w:rFonts w:hint="eastAsia"/>
        </w:rPr>
        <w:t>然而，可以肯定的是，它从未被毁灭——（1）从这个事实来看：在长期顽固的被弃者悔恨的痛苦中，它常常被激发到最可怕的能量。</w:t>
      </w:r>
    </w:p>
    <w:p w14:paraId="2489EDC8">
      <w:pPr>
        <w:widowControl w:val="0"/>
        <w:numPr>
          <w:ilvl w:val="0"/>
          <w:numId w:val="0"/>
        </w:numPr>
        <w:jc w:val="both"/>
        <w:rPr>
          <w:rFonts w:hint="eastAsia"/>
        </w:rPr>
      </w:pPr>
    </w:p>
    <w:p w14:paraId="30D649F4">
      <w:pPr>
        <w:widowControl w:val="0"/>
        <w:numPr>
          <w:ilvl w:val="0"/>
          <w:numId w:val="0"/>
        </w:numPr>
        <w:jc w:val="both"/>
        <w:rPr>
          <w:rFonts w:hint="eastAsia"/>
        </w:rPr>
      </w:pPr>
      <w:r>
        <w:rPr>
          <w:rFonts w:hint="eastAsia"/>
        </w:rPr>
        <w:t>(2) From the fact that this remorse or accusing conscience constitutes the essential torment of lost souls and devils.</w:t>
      </w:r>
    </w:p>
    <w:p w14:paraId="4EB4DDA4">
      <w:pPr>
        <w:widowControl w:val="0"/>
        <w:numPr>
          <w:ilvl w:val="0"/>
          <w:numId w:val="0"/>
        </w:numPr>
        <w:jc w:val="both"/>
        <w:rPr>
          <w:rFonts w:hint="eastAsia"/>
        </w:rPr>
      </w:pPr>
      <w:r>
        <w:rPr>
          <w:rFonts w:hint="eastAsia"/>
        </w:rPr>
        <w:t>（2）从这个事实来看：这种悔恨或控告的良心构成了失丧灵魂和魔鬼的根本折磨。</w:t>
      </w:r>
    </w:p>
    <w:p w14:paraId="720DE90F">
      <w:pPr>
        <w:widowControl w:val="0"/>
        <w:numPr>
          <w:ilvl w:val="0"/>
          <w:numId w:val="0"/>
        </w:numPr>
        <w:jc w:val="both"/>
        <w:rPr>
          <w:rFonts w:hint="eastAsia"/>
        </w:rPr>
      </w:pPr>
    </w:p>
    <w:p w14:paraId="276D3115">
      <w:pPr>
        <w:widowControl w:val="0"/>
        <w:numPr>
          <w:ilvl w:val="0"/>
          <w:numId w:val="0"/>
        </w:numPr>
        <w:jc w:val="both"/>
        <w:rPr>
          <w:rFonts w:hint="eastAsia"/>
        </w:rPr>
      </w:pPr>
      <w:r>
        <w:rPr>
          <w:rFonts w:hint="eastAsia"/>
        </w:rPr>
        <w:t>This is "the worm that never dieth." Otherwise their punishment would lose its moral character.</w:t>
      </w:r>
    </w:p>
    <w:p w14:paraId="4A4A4FF7">
      <w:pPr>
        <w:widowControl w:val="0"/>
        <w:numPr>
          <w:ilvl w:val="0"/>
          <w:numId w:val="0"/>
        </w:numPr>
        <w:jc w:val="both"/>
        <w:rPr>
          <w:rFonts w:hint="eastAsia"/>
        </w:rPr>
      </w:pPr>
      <w:r>
        <w:rPr>
          <w:rFonts w:hint="eastAsia"/>
        </w:rPr>
        <w:t>这就是“不死的虫”。否则他们的惩罚就会失去其道德特性。</w:t>
      </w:r>
    </w:p>
    <w:p w14:paraId="3BFC1F5A">
      <w:pPr>
        <w:widowControl w:val="0"/>
        <w:numPr>
          <w:ilvl w:val="0"/>
          <w:numId w:val="0"/>
        </w:numPr>
        <w:jc w:val="both"/>
        <w:rPr>
          <w:rFonts w:hint="eastAsia"/>
        </w:rPr>
      </w:pPr>
    </w:p>
    <w:p w14:paraId="74B33385">
      <w:pPr>
        <w:widowControl w:val="0"/>
        <w:numPr>
          <w:ilvl w:val="0"/>
          <w:numId w:val="0"/>
        </w:numPr>
        <w:jc w:val="both"/>
        <w:rPr>
          <w:rFonts w:hint="eastAsia"/>
        </w:rPr>
      </w:pPr>
      <w:r>
        <w:rPr>
          <w:rFonts w:hint="eastAsia"/>
        </w:rPr>
        <w:t>2nd. As to its infallibility. Conscience, in the act of judging of moral states or actions, involves the concurrent action of the understanding and the moral sense.</w:t>
      </w:r>
    </w:p>
    <w:p w14:paraId="2649B1D4">
      <w:pPr>
        <w:widowControl w:val="0"/>
        <w:numPr>
          <w:ilvl w:val="0"/>
          <w:numId w:val="0"/>
        </w:numPr>
        <w:jc w:val="both"/>
        <w:rPr>
          <w:rFonts w:hint="eastAsia"/>
        </w:rPr>
      </w:pPr>
      <w:r>
        <w:rPr>
          <w:rFonts w:hint="eastAsia"/>
        </w:rPr>
        <w:t>第二，关于其绝对无误性。良心在判断道德状态或行为时，涉及理解力和道德感的协同作用。</w:t>
      </w:r>
    </w:p>
    <w:p w14:paraId="47736AD3">
      <w:pPr>
        <w:widowControl w:val="0"/>
        <w:numPr>
          <w:ilvl w:val="0"/>
          <w:numId w:val="0"/>
        </w:numPr>
        <w:jc w:val="both"/>
        <w:rPr>
          <w:rFonts w:hint="eastAsia"/>
        </w:rPr>
      </w:pPr>
    </w:p>
    <w:p w14:paraId="4AD5DFEB">
      <w:pPr>
        <w:widowControl w:val="0"/>
        <w:numPr>
          <w:ilvl w:val="0"/>
          <w:numId w:val="0"/>
        </w:numPr>
        <w:jc w:val="both"/>
        <w:rPr>
          <w:rFonts w:hint="eastAsia"/>
        </w:rPr>
      </w:pPr>
      <w:r>
        <w:rPr>
          <w:rFonts w:hint="eastAsia"/>
        </w:rPr>
        <w:t>This understanding is always fallible, especially when it is prejudiced in its action by depraved affections an desires.</w:t>
      </w:r>
    </w:p>
    <w:p w14:paraId="64F7711C">
      <w:pPr>
        <w:widowControl w:val="0"/>
        <w:numPr>
          <w:ilvl w:val="0"/>
          <w:numId w:val="0"/>
        </w:numPr>
        <w:jc w:val="both"/>
        <w:rPr>
          <w:rFonts w:hint="eastAsia"/>
        </w:rPr>
      </w:pPr>
      <w:r>
        <w:rPr>
          <w:rFonts w:hint="eastAsia"/>
        </w:rPr>
        <w:t>这种理解力总是会出错，尤其是当它在行动中受到败坏情感和欲望的偏见影响时。</w:t>
      </w:r>
    </w:p>
    <w:p w14:paraId="0D1A9376">
      <w:pPr>
        <w:widowControl w:val="0"/>
        <w:numPr>
          <w:ilvl w:val="0"/>
          <w:numId w:val="0"/>
        </w:numPr>
        <w:jc w:val="both"/>
        <w:rPr>
          <w:rFonts w:hint="eastAsia"/>
        </w:rPr>
      </w:pPr>
    </w:p>
    <w:p w14:paraId="5FA9F614">
      <w:pPr>
        <w:widowControl w:val="0"/>
        <w:numPr>
          <w:ilvl w:val="0"/>
          <w:numId w:val="0"/>
        </w:numPr>
        <w:jc w:val="both"/>
        <w:rPr>
          <w:rFonts w:hint="eastAsia"/>
        </w:rPr>
      </w:pPr>
      <w:r>
        <w:rPr>
          <w:rFonts w:hint="eastAsia"/>
        </w:rPr>
        <w:t>Thus, in fact, conscience constantly delivers false decisions from a misjudgment of the facts and relations of the case; it may be through a selfish or sensual or a malignant bias.</w:t>
      </w:r>
    </w:p>
    <w:p w14:paraId="440795CA">
      <w:pPr>
        <w:widowControl w:val="0"/>
        <w:numPr>
          <w:ilvl w:val="0"/>
          <w:numId w:val="0"/>
        </w:numPr>
        <w:jc w:val="both"/>
        <w:rPr>
          <w:rFonts w:hint="eastAsia"/>
        </w:rPr>
      </w:pPr>
      <w:r>
        <w:rPr>
          <w:rFonts w:hint="eastAsia"/>
        </w:rPr>
        <w:t>因此，事实上，良心由于对案件事实和关系的错误判断，不断地做出错误的决定；这可能是由于自私的、肉欲的或恶意的偏见。</w:t>
      </w:r>
    </w:p>
    <w:p w14:paraId="5D915EA6">
      <w:pPr>
        <w:widowControl w:val="0"/>
        <w:numPr>
          <w:ilvl w:val="0"/>
          <w:numId w:val="0"/>
        </w:numPr>
        <w:jc w:val="both"/>
        <w:rPr>
          <w:rFonts w:hint="eastAsia"/>
        </w:rPr>
      </w:pPr>
    </w:p>
    <w:p w14:paraId="72B99961">
      <w:pPr>
        <w:widowControl w:val="0"/>
        <w:numPr>
          <w:ilvl w:val="0"/>
          <w:numId w:val="0"/>
        </w:numPr>
        <w:jc w:val="both"/>
        <w:rPr>
          <w:rFonts w:hint="eastAsia"/>
        </w:rPr>
      </w:pPr>
      <w:r>
        <w:rPr>
          <w:rFonts w:hint="eastAsia"/>
        </w:rPr>
        <w:t>Hence we have virtually a deceiving as well as a latent conscience.</w:t>
      </w:r>
    </w:p>
    <w:p w14:paraId="0D2DD868">
      <w:pPr>
        <w:widowControl w:val="0"/>
        <w:numPr>
          <w:ilvl w:val="0"/>
          <w:numId w:val="0"/>
        </w:numPr>
        <w:jc w:val="both"/>
        <w:rPr>
          <w:rFonts w:hint="eastAsia"/>
        </w:rPr>
      </w:pPr>
      <w:r>
        <w:rPr>
          <w:rFonts w:hint="eastAsia"/>
        </w:rPr>
        <w:t>因此，我们实际上既有欺骗性的良心，也有潜伏的良心。</w:t>
      </w:r>
    </w:p>
    <w:p w14:paraId="78967BCC">
      <w:pPr>
        <w:widowControl w:val="0"/>
        <w:numPr>
          <w:ilvl w:val="0"/>
          <w:numId w:val="0"/>
        </w:numPr>
        <w:jc w:val="both"/>
        <w:rPr>
          <w:rFonts w:hint="eastAsia"/>
        </w:rPr>
      </w:pPr>
    </w:p>
    <w:p w14:paraId="57EFE7D3">
      <w:pPr>
        <w:widowControl w:val="0"/>
        <w:numPr>
          <w:ilvl w:val="0"/>
          <w:numId w:val="0"/>
        </w:numPr>
        <w:jc w:val="both"/>
        <w:rPr>
          <w:rFonts w:hint="eastAsia" w:eastAsiaTheme="minorEastAsia"/>
          <w:lang w:val="en-US" w:eastAsia="zh-CN"/>
        </w:rPr>
      </w:pPr>
      <w:r>
        <w:rPr>
          <w:rFonts w:hint="eastAsia"/>
        </w:rPr>
        <w:t>Notwithstanding this, however, the normal sense of the distinction between right and wrong, as an eternal law to itself, lies indestructible even in the most depraved breasts, as it cannot be destroyed, so it cannot be changed; when aroused to action, and when not deceived as to the true state of the case, its language is eternally the same.—See M’Cosh, "Divine Government," Book 3., chapter 2., section 6, and Dr. A. Alexander, "Moral Science," chapters</w:t>
      </w:r>
      <w:r>
        <w:rPr>
          <w:rFonts w:hint="eastAsia"/>
          <w:lang w:val="en-US" w:eastAsia="zh-CN"/>
        </w:rPr>
        <w:t xml:space="preserve"> </w:t>
      </w:r>
      <w:r>
        <w:rPr>
          <w:rFonts w:hint="eastAsia"/>
        </w:rPr>
        <w:t>4. and 5.</w:t>
      </w:r>
    </w:p>
    <w:p w14:paraId="635A6A5F">
      <w:pPr>
        <w:widowControl w:val="0"/>
        <w:numPr>
          <w:ilvl w:val="0"/>
          <w:numId w:val="0"/>
        </w:numPr>
        <w:jc w:val="both"/>
        <w:rPr>
          <w:rFonts w:hint="eastAsia"/>
        </w:rPr>
      </w:pPr>
      <w:r>
        <w:rPr>
          <w:rFonts w:hint="eastAsia"/>
        </w:rPr>
        <w:t>尽管如此，是非之分的正常感觉，作为其自身永恒的律法，即使在最败坏的心灵中也是不可毁灭的；它既不能被毁灭，也不能被改变；当被激发行动，并且没有对案件的真实情况产生误解时，它的语言永远是相同的。——见麦考什《神圣治理》，第三卷，第二章，第六节，以及亚历山大博士《道德科学》，第四章和第五章。</w:t>
      </w:r>
    </w:p>
    <w:p w14:paraId="661321BE">
      <w:pPr>
        <w:widowControl w:val="0"/>
        <w:numPr>
          <w:ilvl w:val="0"/>
          <w:numId w:val="0"/>
        </w:numPr>
        <w:jc w:val="both"/>
        <w:rPr>
          <w:rFonts w:hint="eastAsia"/>
        </w:rPr>
      </w:pPr>
    </w:p>
    <w:p w14:paraId="5B4E4BC0">
      <w:pPr>
        <w:widowControl w:val="0"/>
        <w:numPr>
          <w:ilvl w:val="0"/>
          <w:numId w:val="0"/>
        </w:numPr>
        <w:jc w:val="both"/>
        <w:rPr>
          <w:rFonts w:hint="eastAsia"/>
        </w:rPr>
      </w:pPr>
      <w:r>
        <w:rPr>
          <w:rFonts w:hint="eastAsia"/>
        </w:rPr>
        <w:t>14. What is the essential nature of virtue?</w:t>
      </w:r>
    </w:p>
    <w:p w14:paraId="6B459BBA">
      <w:pPr>
        <w:widowControl w:val="0"/>
        <w:numPr>
          <w:ilvl w:val="0"/>
          <w:numId w:val="0"/>
        </w:numPr>
        <w:jc w:val="both"/>
        <w:rPr>
          <w:rFonts w:hint="eastAsia"/>
        </w:rPr>
      </w:pPr>
      <w:r>
        <w:rPr>
          <w:rFonts w:hint="eastAsia"/>
        </w:rPr>
        <w:t>14. 美德的本质是什么？</w:t>
      </w:r>
    </w:p>
    <w:p w14:paraId="04C2737E">
      <w:pPr>
        <w:widowControl w:val="0"/>
        <w:numPr>
          <w:ilvl w:val="0"/>
          <w:numId w:val="0"/>
        </w:numPr>
        <w:jc w:val="both"/>
        <w:rPr>
          <w:rFonts w:hint="eastAsia"/>
        </w:rPr>
      </w:pPr>
    </w:p>
    <w:p w14:paraId="1880E8EC">
      <w:pPr>
        <w:widowControl w:val="0"/>
        <w:numPr>
          <w:ilvl w:val="0"/>
          <w:numId w:val="0"/>
        </w:numPr>
        <w:jc w:val="both"/>
        <w:rPr>
          <w:rFonts w:hint="eastAsia"/>
        </w:rPr>
      </w:pPr>
      <w:r>
        <w:rPr>
          <w:rFonts w:hint="eastAsia"/>
        </w:rPr>
        <w:t>"Virtue is a peculiar quality of" certain states of the will, i.e., either permanent dispositions or temporary affections of the will, and "of certain voluntary actions of a moral agent., which quality is perceived by the moral faculty with which every man is endowed, and the perception of which is accompanied by an emotion which is distinct from all other emotions, and is called moral."—Dr. Alexander, "Moral Science," ch. 26.</w:t>
      </w:r>
    </w:p>
    <w:p w14:paraId="045DDBE3">
      <w:pPr>
        <w:widowControl w:val="0"/>
        <w:numPr>
          <w:ilvl w:val="0"/>
          <w:numId w:val="0"/>
        </w:numPr>
        <w:jc w:val="both"/>
        <w:rPr>
          <w:rFonts w:hint="eastAsia"/>
        </w:rPr>
      </w:pPr>
      <w:r>
        <w:rPr>
          <w:rFonts w:hint="eastAsia"/>
        </w:rPr>
        <w:t>“美德是”意志某些状态的一种特殊品质，即意志的永久性情或暂时情感，以及“道德主体某些自主行为的”一种特殊品质，这种品质被人人赋有的道德官能所感知，并且这种感知伴随着一种与其他所有情感都不同的情感，被称为道德情感。——亚历山大博士《道德科学》第26章。</w:t>
      </w:r>
    </w:p>
    <w:p w14:paraId="28443C62">
      <w:pPr>
        <w:widowControl w:val="0"/>
        <w:numPr>
          <w:ilvl w:val="0"/>
          <w:numId w:val="0"/>
        </w:numPr>
        <w:jc w:val="both"/>
        <w:rPr>
          <w:rFonts w:hint="eastAsia"/>
        </w:rPr>
      </w:pPr>
    </w:p>
    <w:p w14:paraId="352DFF2B">
      <w:pPr>
        <w:widowControl w:val="0"/>
        <w:numPr>
          <w:ilvl w:val="0"/>
          <w:numId w:val="0"/>
        </w:numPr>
        <w:jc w:val="both"/>
        <w:rPr>
          <w:rFonts w:hint="eastAsia"/>
        </w:rPr>
      </w:pPr>
      <w:r>
        <w:rPr>
          <w:rFonts w:hint="eastAsia"/>
        </w:rPr>
        <w:t>The essence of virtue is, that it obliges the will.</w:t>
      </w:r>
    </w:p>
    <w:p w14:paraId="7D6F9E67">
      <w:pPr>
        <w:widowControl w:val="0"/>
        <w:numPr>
          <w:ilvl w:val="0"/>
          <w:numId w:val="0"/>
        </w:numPr>
        <w:jc w:val="both"/>
        <w:rPr>
          <w:rFonts w:hint="eastAsia"/>
        </w:rPr>
      </w:pPr>
      <w:r>
        <w:rPr>
          <w:rFonts w:hint="eastAsia"/>
        </w:rPr>
        <w:t>美德的本质在于它约束意志。</w:t>
      </w:r>
    </w:p>
    <w:p w14:paraId="6270899B">
      <w:pPr>
        <w:widowControl w:val="0"/>
        <w:numPr>
          <w:ilvl w:val="0"/>
          <w:numId w:val="0"/>
        </w:numPr>
        <w:jc w:val="both"/>
        <w:rPr>
          <w:rFonts w:hint="eastAsia"/>
        </w:rPr>
      </w:pPr>
    </w:p>
    <w:p w14:paraId="7F6DF61C">
      <w:pPr>
        <w:widowControl w:val="0"/>
        <w:numPr>
          <w:ilvl w:val="0"/>
          <w:numId w:val="0"/>
        </w:numPr>
        <w:jc w:val="both"/>
        <w:rPr>
          <w:rFonts w:hint="eastAsia"/>
        </w:rPr>
      </w:pPr>
      <w:r>
        <w:rPr>
          <w:rFonts w:hint="eastAsia"/>
        </w:rPr>
        <w:t>If a thing is morally right it ought to be done.</w:t>
      </w:r>
    </w:p>
    <w:p w14:paraId="597B7800">
      <w:pPr>
        <w:widowControl w:val="0"/>
        <w:numPr>
          <w:ilvl w:val="0"/>
          <w:numId w:val="0"/>
        </w:numPr>
        <w:jc w:val="both"/>
        <w:rPr>
          <w:rFonts w:hint="eastAsia"/>
        </w:rPr>
      </w:pPr>
      <w:r>
        <w:rPr>
          <w:rFonts w:hint="eastAsia"/>
        </w:rPr>
        <w:t>如果一件事在道德上是正确的，就应该去做。</w:t>
      </w:r>
    </w:p>
    <w:p w14:paraId="426065C0">
      <w:pPr>
        <w:widowControl w:val="0"/>
        <w:numPr>
          <w:ilvl w:val="0"/>
          <w:numId w:val="0"/>
        </w:numPr>
        <w:jc w:val="both"/>
        <w:rPr>
          <w:rFonts w:hint="eastAsia"/>
        </w:rPr>
      </w:pPr>
    </w:p>
    <w:p w14:paraId="11CCE9A2">
      <w:pPr>
        <w:widowControl w:val="0"/>
        <w:numPr>
          <w:ilvl w:val="0"/>
          <w:numId w:val="0"/>
        </w:numPr>
        <w:jc w:val="both"/>
        <w:rPr>
          <w:rFonts w:hint="eastAsia"/>
        </w:rPr>
      </w:pPr>
      <w:r>
        <w:rPr>
          <w:rFonts w:hint="eastAsia"/>
        </w:rPr>
        <w:t>The essence of moral evil is, that it intrinsically deserves disapprobation, and the agent punishment.</w:t>
      </w:r>
    </w:p>
    <w:p w14:paraId="77ABAFEB">
      <w:pPr>
        <w:widowControl w:val="0"/>
        <w:numPr>
          <w:ilvl w:val="0"/>
          <w:numId w:val="0"/>
        </w:numPr>
        <w:jc w:val="both"/>
        <w:rPr>
          <w:rFonts w:hint="eastAsia"/>
        </w:rPr>
      </w:pPr>
      <w:r>
        <w:rPr>
          <w:rFonts w:hint="eastAsia"/>
        </w:rPr>
        <w:t>道德邪恶的本质在于，它本身就应受谴责，行为者应受惩罚。</w:t>
      </w:r>
    </w:p>
    <w:p w14:paraId="2DB1F346">
      <w:pPr>
        <w:widowControl w:val="0"/>
        <w:numPr>
          <w:ilvl w:val="0"/>
          <w:numId w:val="0"/>
        </w:numPr>
        <w:jc w:val="both"/>
        <w:rPr>
          <w:rFonts w:hint="eastAsia"/>
        </w:rPr>
      </w:pPr>
    </w:p>
    <w:p w14:paraId="252F15FE">
      <w:pPr>
        <w:widowControl w:val="0"/>
        <w:numPr>
          <w:ilvl w:val="0"/>
          <w:numId w:val="0"/>
        </w:numPr>
        <w:jc w:val="both"/>
        <w:rPr>
          <w:rFonts w:hint="eastAsia"/>
        </w:rPr>
      </w:pPr>
      <w:r>
        <w:rPr>
          <w:rFonts w:hint="eastAsia"/>
        </w:rPr>
        <w:t>This point is of great importance, because the truth here is often perverted by a false philosophy, and because this rewards view of moral good is the only one consistent with the Scriptural doctrine of sins, rewards, and punishments, and, above all, of Christ’s atonement.</w:t>
      </w:r>
    </w:p>
    <w:p w14:paraId="219B3996">
      <w:pPr>
        <w:widowControl w:val="0"/>
        <w:numPr>
          <w:ilvl w:val="0"/>
          <w:numId w:val="0"/>
        </w:numPr>
        <w:jc w:val="both"/>
        <w:rPr>
          <w:rFonts w:hint="eastAsia"/>
        </w:rPr>
      </w:pPr>
      <w:r>
        <w:rPr>
          <w:rFonts w:hint="eastAsia"/>
        </w:rPr>
        <w:t>这一点非常重要，因为这里的真理常常被错误的哲学所歪曲，并且因为这种对道德善的奖赏观点是唯一与圣经关于罪、奖赏和惩罚的教义，尤其是与基督赎罪的教义相一致的观点。</w:t>
      </w:r>
    </w:p>
    <w:p w14:paraId="38A0109E">
      <w:pPr>
        <w:widowControl w:val="0"/>
        <w:numPr>
          <w:ilvl w:val="0"/>
          <w:numId w:val="0"/>
        </w:numPr>
        <w:jc w:val="both"/>
        <w:rPr>
          <w:rFonts w:hint="eastAsia"/>
        </w:rPr>
      </w:pPr>
    </w:p>
    <w:p w14:paraId="15C2411A">
      <w:pPr>
        <w:widowControl w:val="0"/>
        <w:numPr>
          <w:ilvl w:val="0"/>
          <w:numId w:val="0"/>
        </w:numPr>
        <w:jc w:val="both"/>
        <w:rPr>
          <w:rFonts w:hint="eastAsia"/>
        </w:rPr>
      </w:pPr>
      <w:r>
        <w:rPr>
          <w:rFonts w:hint="eastAsia"/>
        </w:rPr>
        <w:t>The idea of virtue is a simple and ultimate intuition; attempted analysis destroys it.</w:t>
      </w:r>
    </w:p>
    <w:p w14:paraId="53B40413">
      <w:pPr>
        <w:widowControl w:val="0"/>
        <w:numPr>
          <w:ilvl w:val="0"/>
          <w:numId w:val="0"/>
        </w:numPr>
        <w:jc w:val="both"/>
        <w:rPr>
          <w:rFonts w:hint="eastAsia"/>
        </w:rPr>
      </w:pPr>
      <w:r>
        <w:rPr>
          <w:rFonts w:hint="eastAsia"/>
        </w:rPr>
        <w:t>美德的观念是一种简单而终极的直觉；试图分析会破坏它。</w:t>
      </w:r>
    </w:p>
    <w:p w14:paraId="7D68ECCE">
      <w:pPr>
        <w:widowControl w:val="0"/>
        <w:numPr>
          <w:ilvl w:val="0"/>
          <w:numId w:val="0"/>
        </w:numPr>
        <w:jc w:val="both"/>
        <w:rPr>
          <w:rFonts w:hint="eastAsia"/>
        </w:rPr>
      </w:pPr>
    </w:p>
    <w:p w14:paraId="0C2C7EA3">
      <w:pPr>
        <w:widowControl w:val="0"/>
        <w:numPr>
          <w:ilvl w:val="0"/>
          <w:numId w:val="0"/>
        </w:numPr>
        <w:jc w:val="both"/>
        <w:rPr>
          <w:rFonts w:hint="eastAsia"/>
        </w:rPr>
      </w:pPr>
      <w:r>
        <w:rPr>
          <w:rFonts w:hint="eastAsia"/>
        </w:rPr>
        <w:t>Right is right because it is. It is its own highest reason.</w:t>
      </w:r>
    </w:p>
    <w:p w14:paraId="447C3AC6">
      <w:pPr>
        <w:widowControl w:val="0"/>
        <w:numPr>
          <w:ilvl w:val="0"/>
          <w:numId w:val="0"/>
        </w:numPr>
        <w:jc w:val="both"/>
        <w:rPr>
          <w:rFonts w:hint="eastAsia"/>
        </w:rPr>
      </w:pPr>
      <w:r>
        <w:rPr>
          <w:rFonts w:hint="eastAsia"/>
        </w:rPr>
        <w:t>正确之所以正确，是因为它就是正确的。它本身就是最高的理由。</w:t>
      </w:r>
    </w:p>
    <w:p w14:paraId="01CF2C7A">
      <w:pPr>
        <w:widowControl w:val="0"/>
        <w:numPr>
          <w:ilvl w:val="0"/>
          <w:numId w:val="0"/>
        </w:numPr>
        <w:jc w:val="both"/>
        <w:rPr>
          <w:rFonts w:hint="eastAsia"/>
        </w:rPr>
      </w:pPr>
    </w:p>
    <w:p w14:paraId="7608EAAA">
      <w:pPr>
        <w:widowControl w:val="0"/>
        <w:numPr>
          <w:ilvl w:val="0"/>
          <w:numId w:val="0"/>
        </w:numPr>
        <w:jc w:val="both"/>
        <w:rPr>
          <w:rFonts w:hint="eastAsia"/>
        </w:rPr>
      </w:pPr>
      <w:r>
        <w:rPr>
          <w:rFonts w:hint="eastAsia"/>
        </w:rPr>
        <w:t>It has its norm in the immutable nature of God.</w:t>
      </w:r>
    </w:p>
    <w:p w14:paraId="2B8835B8">
      <w:pPr>
        <w:widowControl w:val="0"/>
        <w:numPr>
          <w:ilvl w:val="0"/>
          <w:numId w:val="0"/>
        </w:numPr>
        <w:jc w:val="both"/>
        <w:rPr>
          <w:rFonts w:hint="eastAsia"/>
        </w:rPr>
      </w:pPr>
      <w:r>
        <w:rPr>
          <w:rFonts w:hint="eastAsia"/>
        </w:rPr>
        <w:t>它在上帝不变的本性中有其规范。</w:t>
      </w:r>
    </w:p>
    <w:p w14:paraId="32318CD1">
      <w:pPr>
        <w:widowControl w:val="0"/>
        <w:numPr>
          <w:ilvl w:val="0"/>
          <w:numId w:val="0"/>
        </w:numPr>
        <w:jc w:val="both"/>
        <w:rPr>
          <w:rFonts w:hint="eastAsia"/>
        </w:rPr>
      </w:pPr>
    </w:p>
    <w:p w14:paraId="01F5E2F7">
      <w:pPr>
        <w:widowControl w:val="0"/>
        <w:numPr>
          <w:ilvl w:val="0"/>
          <w:numId w:val="0"/>
        </w:numPr>
        <w:jc w:val="both"/>
        <w:rPr>
          <w:rFonts w:hint="eastAsia"/>
        </w:rPr>
      </w:pPr>
      <w:r>
        <w:rPr>
          <w:rFonts w:hint="eastAsia"/>
        </w:rPr>
        <w:t>15. What constitutes a virtuous and what a vicious character?</w:t>
      </w:r>
    </w:p>
    <w:p w14:paraId="5C92392C">
      <w:pPr>
        <w:widowControl w:val="0"/>
        <w:numPr>
          <w:ilvl w:val="0"/>
          <w:numId w:val="0"/>
        </w:numPr>
        <w:jc w:val="both"/>
        <w:rPr>
          <w:rFonts w:hint="eastAsia"/>
        </w:rPr>
      </w:pPr>
      <w:r>
        <w:rPr>
          <w:rFonts w:hint="eastAsia"/>
        </w:rPr>
        <w:t>15. 什么构成有德行的品格，什么构成邪恶的品格？</w:t>
      </w:r>
    </w:p>
    <w:p w14:paraId="02D1FA8A">
      <w:pPr>
        <w:widowControl w:val="0"/>
        <w:numPr>
          <w:ilvl w:val="0"/>
          <w:numId w:val="0"/>
        </w:numPr>
        <w:jc w:val="both"/>
        <w:rPr>
          <w:rFonts w:hint="eastAsia"/>
        </w:rPr>
      </w:pPr>
    </w:p>
    <w:p w14:paraId="421056DD">
      <w:pPr>
        <w:widowControl w:val="0"/>
        <w:numPr>
          <w:ilvl w:val="0"/>
          <w:numId w:val="0"/>
        </w:numPr>
        <w:jc w:val="both"/>
        <w:rPr>
          <w:rFonts w:hint="eastAsia"/>
        </w:rPr>
      </w:pPr>
      <w:r>
        <w:rPr>
          <w:rFonts w:hint="eastAsia"/>
        </w:rPr>
        <w:t>Virtue, as defined in the answer to the last question, attaches only to the will of man (including all the conative faculties), 1st., to its permanent disposition; 2nd., to its temporary affections; and 3rd., to its volitions.</w:t>
      </w:r>
    </w:p>
    <w:p w14:paraId="2A3846C5">
      <w:pPr>
        <w:widowControl w:val="0"/>
        <w:numPr>
          <w:ilvl w:val="0"/>
          <w:numId w:val="0"/>
        </w:numPr>
        <w:jc w:val="both"/>
        <w:rPr>
          <w:rFonts w:hint="eastAsia"/>
        </w:rPr>
      </w:pPr>
      <w:r>
        <w:rPr>
          <w:rFonts w:hint="eastAsia"/>
        </w:rPr>
        <w:t>美德，如上一个问题的答案所定义，仅依附于人的意志（包括所有意动官能）：第一，依附于其永久的性情；第二，依附于其暂时的情感；第三，依附于其意愿。</w:t>
      </w:r>
    </w:p>
    <w:p w14:paraId="62262B31">
      <w:pPr>
        <w:widowControl w:val="0"/>
        <w:numPr>
          <w:ilvl w:val="0"/>
          <w:numId w:val="0"/>
        </w:numPr>
        <w:jc w:val="both"/>
        <w:rPr>
          <w:rFonts w:hint="eastAsia"/>
        </w:rPr>
      </w:pPr>
    </w:p>
    <w:p w14:paraId="3D89788C">
      <w:pPr>
        <w:widowControl w:val="0"/>
        <w:numPr>
          <w:ilvl w:val="0"/>
          <w:numId w:val="0"/>
        </w:numPr>
        <w:jc w:val="both"/>
        <w:rPr>
          <w:rFonts w:hint="eastAsia"/>
        </w:rPr>
      </w:pPr>
      <w:r>
        <w:rPr>
          <w:rFonts w:hint="eastAsia"/>
        </w:rPr>
        <w:t>Some of these states and actions of the will are not moral, i.e., they are neither approved nor condemned by the conscience as virtuous or vicious.</w:t>
      </w:r>
    </w:p>
    <w:p w14:paraId="5A447924">
      <w:pPr>
        <w:widowControl w:val="0"/>
        <w:numPr>
          <w:ilvl w:val="0"/>
          <w:numId w:val="0"/>
        </w:numPr>
        <w:jc w:val="both"/>
        <w:rPr>
          <w:rFonts w:hint="eastAsia"/>
        </w:rPr>
      </w:pPr>
      <w:r>
        <w:rPr>
          <w:rFonts w:hint="eastAsia"/>
        </w:rPr>
        <w:t>意志的这些状态和行为中，有些并非道德性的，即它们既不被良心赞同为有德行的，也不被谴责为邪恶的。</w:t>
      </w:r>
    </w:p>
    <w:p w14:paraId="54BE8D4A">
      <w:pPr>
        <w:widowControl w:val="0"/>
        <w:numPr>
          <w:ilvl w:val="0"/>
          <w:numId w:val="0"/>
        </w:numPr>
        <w:jc w:val="both"/>
        <w:rPr>
          <w:rFonts w:hint="eastAsia"/>
        </w:rPr>
      </w:pPr>
    </w:p>
    <w:p w14:paraId="69A31ABE">
      <w:pPr>
        <w:widowControl w:val="0"/>
        <w:numPr>
          <w:ilvl w:val="0"/>
          <w:numId w:val="0"/>
        </w:numPr>
        <w:jc w:val="both"/>
        <w:rPr>
          <w:rFonts w:hint="eastAsia"/>
        </w:rPr>
      </w:pPr>
      <w:r>
        <w:rPr>
          <w:rFonts w:hint="eastAsia"/>
        </w:rPr>
        <w:t>But virtue or vice belong only to moral states of the soul, and to voluntary acts.</w:t>
      </w:r>
    </w:p>
    <w:p w14:paraId="08F9F3E1">
      <w:pPr>
        <w:widowControl w:val="0"/>
        <w:numPr>
          <w:ilvl w:val="0"/>
          <w:numId w:val="0"/>
        </w:numPr>
        <w:jc w:val="both"/>
        <w:rPr>
          <w:rFonts w:hint="eastAsia"/>
        </w:rPr>
      </w:pPr>
      <w:r>
        <w:rPr>
          <w:rFonts w:hint="eastAsia"/>
        </w:rPr>
        <w:t>但是美德或邪恶只属于灵魂的道德状态和自主行为。</w:t>
      </w:r>
    </w:p>
    <w:p w14:paraId="4DC91E01">
      <w:pPr>
        <w:widowControl w:val="0"/>
        <w:numPr>
          <w:ilvl w:val="0"/>
          <w:numId w:val="0"/>
        </w:numPr>
        <w:jc w:val="both"/>
        <w:rPr>
          <w:rFonts w:hint="eastAsia"/>
        </w:rPr>
      </w:pPr>
    </w:p>
    <w:p w14:paraId="1A880C46">
      <w:pPr>
        <w:widowControl w:val="0"/>
        <w:numPr>
          <w:ilvl w:val="0"/>
          <w:numId w:val="0"/>
        </w:numPr>
        <w:jc w:val="both"/>
        <w:rPr>
          <w:rFonts w:hint="eastAsia"/>
        </w:rPr>
      </w:pPr>
      <w:r>
        <w:rPr>
          <w:rFonts w:hint="eastAsia"/>
        </w:rPr>
        <w:t>A virtuous character, therefore, is one in which the permanent dispositions, the temporary affections and desires, and the volitions of the soul, are conformable to the divine law.</w:t>
      </w:r>
    </w:p>
    <w:p w14:paraId="405DCBBF">
      <w:pPr>
        <w:widowControl w:val="0"/>
        <w:numPr>
          <w:ilvl w:val="0"/>
          <w:numId w:val="0"/>
        </w:numPr>
        <w:jc w:val="both"/>
        <w:rPr>
          <w:rFonts w:hint="eastAsia"/>
        </w:rPr>
      </w:pPr>
      <w:r>
        <w:rPr>
          <w:rFonts w:hint="eastAsia"/>
        </w:rPr>
        <w:t>因此，有德行的品格是指灵魂的永久性情、暂时情感和欲望以及意愿都符合神圣律法的品格。</w:t>
      </w:r>
    </w:p>
    <w:p w14:paraId="2D78A4E5">
      <w:pPr>
        <w:widowControl w:val="0"/>
        <w:numPr>
          <w:ilvl w:val="0"/>
          <w:numId w:val="0"/>
        </w:numPr>
        <w:jc w:val="both"/>
        <w:rPr>
          <w:rFonts w:hint="eastAsia"/>
        </w:rPr>
      </w:pPr>
    </w:p>
    <w:p w14:paraId="00B734EF">
      <w:pPr>
        <w:widowControl w:val="0"/>
        <w:numPr>
          <w:ilvl w:val="0"/>
          <w:numId w:val="0"/>
        </w:numPr>
        <w:jc w:val="both"/>
        <w:rPr>
          <w:rFonts w:hint="eastAsia"/>
        </w:rPr>
      </w:pPr>
      <w:r>
        <w:rPr>
          <w:rFonts w:hint="eastAsia"/>
        </w:rPr>
        <w:t>A vicious character, on the other hand, is one in which these states and acts of the will are not conformable to the divine law.</w:t>
      </w:r>
    </w:p>
    <w:p w14:paraId="50540C83">
      <w:pPr>
        <w:widowControl w:val="0"/>
        <w:numPr>
          <w:ilvl w:val="0"/>
          <w:numId w:val="0"/>
        </w:numPr>
        <w:jc w:val="both"/>
        <w:rPr>
          <w:rFonts w:hint="eastAsia"/>
        </w:rPr>
      </w:pPr>
      <w:r>
        <w:rPr>
          <w:rFonts w:hint="eastAsia"/>
        </w:rPr>
        <w:t>另一方面，邪恶的品格是指意志的这些状态和行为不符合神圣律法的品格。</w:t>
      </w:r>
    </w:p>
    <w:p w14:paraId="5F9935B5">
      <w:pPr>
        <w:widowControl w:val="0"/>
        <w:numPr>
          <w:ilvl w:val="0"/>
          <w:numId w:val="0"/>
        </w:numPr>
        <w:jc w:val="both"/>
        <w:rPr>
          <w:rFonts w:hint="eastAsia"/>
        </w:rPr>
      </w:pPr>
    </w:p>
    <w:p w14:paraId="45F899EA">
      <w:pPr>
        <w:widowControl w:val="0"/>
        <w:numPr>
          <w:ilvl w:val="0"/>
          <w:numId w:val="0"/>
        </w:numPr>
        <w:jc w:val="both"/>
        <w:rPr>
          <w:rFonts w:hint="eastAsia"/>
        </w:rPr>
      </w:pPr>
      <w:r>
        <w:rPr>
          <w:rFonts w:hint="eastAsia"/>
        </w:rPr>
        <w:t>The acts of volition are virtuous or vicious as the affections, or desires by which they are determined are the one or the other.</w:t>
      </w:r>
    </w:p>
    <w:p w14:paraId="3F6347C1">
      <w:pPr>
        <w:widowControl w:val="0"/>
        <w:numPr>
          <w:ilvl w:val="0"/>
          <w:numId w:val="0"/>
        </w:numPr>
        <w:jc w:val="both"/>
        <w:rPr>
          <w:rFonts w:hint="eastAsia"/>
        </w:rPr>
      </w:pPr>
      <w:r>
        <w:rPr>
          <w:rFonts w:hint="eastAsia"/>
        </w:rPr>
        <w:t>意愿的行为是有德行的还是邪恶的，取决于决定它们的感情或欲望是前者还是后者。</w:t>
      </w:r>
    </w:p>
    <w:p w14:paraId="0E38768F">
      <w:pPr>
        <w:widowControl w:val="0"/>
        <w:numPr>
          <w:ilvl w:val="0"/>
          <w:numId w:val="0"/>
        </w:numPr>
        <w:jc w:val="both"/>
        <w:rPr>
          <w:rFonts w:hint="eastAsia"/>
        </w:rPr>
      </w:pPr>
    </w:p>
    <w:p w14:paraId="724417D1">
      <w:pPr>
        <w:widowControl w:val="0"/>
        <w:numPr>
          <w:ilvl w:val="0"/>
          <w:numId w:val="0"/>
        </w:numPr>
        <w:jc w:val="both"/>
        <w:rPr>
          <w:rFonts w:hint="eastAsia"/>
        </w:rPr>
      </w:pPr>
      <w:r>
        <w:rPr>
          <w:rFonts w:hint="eastAsia"/>
        </w:rPr>
        <w:t>The affections and desires are as the permanent dispositions or the character.</w:t>
      </w:r>
    </w:p>
    <w:p w14:paraId="76E3A947">
      <w:pPr>
        <w:widowControl w:val="0"/>
        <w:numPr>
          <w:ilvl w:val="0"/>
          <w:numId w:val="0"/>
        </w:numPr>
        <w:jc w:val="both"/>
        <w:rPr>
          <w:rFonts w:hint="eastAsia"/>
        </w:rPr>
      </w:pPr>
      <w:r>
        <w:rPr>
          <w:rFonts w:hint="eastAsia"/>
        </w:rPr>
        <w:t>情感和欲望如同永久的性情或品格。</w:t>
      </w:r>
    </w:p>
    <w:p w14:paraId="13AECB35">
      <w:pPr>
        <w:widowControl w:val="0"/>
        <w:numPr>
          <w:ilvl w:val="0"/>
          <w:numId w:val="0"/>
        </w:numPr>
        <w:jc w:val="both"/>
        <w:rPr>
          <w:rFonts w:hint="eastAsia"/>
        </w:rPr>
      </w:pPr>
    </w:p>
    <w:p w14:paraId="3735EFB5">
      <w:pPr>
        <w:widowControl w:val="0"/>
        <w:numPr>
          <w:ilvl w:val="0"/>
          <w:numId w:val="0"/>
        </w:numPr>
        <w:jc w:val="both"/>
        <w:rPr>
          <w:rFonts w:hint="eastAsia"/>
        </w:rPr>
      </w:pPr>
      <w:r>
        <w:rPr>
          <w:rFonts w:hint="eastAsia"/>
        </w:rPr>
        <w:t>This last is the nature of the will itself, and its character is an ultimate unresolvable fact.</w:t>
      </w:r>
    </w:p>
    <w:p w14:paraId="0FE54A79">
      <w:pPr>
        <w:widowControl w:val="0"/>
        <w:numPr>
          <w:ilvl w:val="0"/>
          <w:numId w:val="0"/>
        </w:numPr>
        <w:jc w:val="both"/>
        <w:rPr>
          <w:rFonts w:hint="eastAsia"/>
        </w:rPr>
      </w:pPr>
      <w:r>
        <w:rPr>
          <w:rFonts w:hint="eastAsia"/>
        </w:rPr>
        <w:t>后者是意志本身的性质，其品格是一个最终无法解决的事实。</w:t>
      </w:r>
    </w:p>
    <w:p w14:paraId="4DD3005F">
      <w:pPr>
        <w:widowControl w:val="0"/>
        <w:numPr>
          <w:ilvl w:val="0"/>
          <w:numId w:val="0"/>
        </w:numPr>
        <w:jc w:val="both"/>
        <w:rPr>
          <w:rFonts w:hint="eastAsia"/>
        </w:rPr>
      </w:pPr>
    </w:p>
    <w:p w14:paraId="75E5654A">
      <w:pPr>
        <w:widowControl w:val="0"/>
        <w:numPr>
          <w:ilvl w:val="0"/>
          <w:numId w:val="0"/>
        </w:numPr>
        <w:jc w:val="both"/>
        <w:rPr>
          <w:rFonts w:hint="eastAsia"/>
        </w:rPr>
      </w:pPr>
      <w:r>
        <w:rPr>
          <w:rFonts w:hint="eastAsia"/>
        </w:rPr>
        <w:t>Whether that character be innate or acquired by habit, the fact of its moral quality as virtuous or vicious remains the same, and the consequent moral accountability of the agent for his character is unchanged.</w:t>
      </w:r>
    </w:p>
    <w:p w14:paraId="349223AA">
      <w:pPr>
        <w:widowControl w:val="0"/>
        <w:numPr>
          <w:ilvl w:val="0"/>
          <w:numId w:val="0"/>
        </w:numPr>
        <w:jc w:val="both"/>
        <w:rPr>
          <w:rFonts w:hint="eastAsia"/>
        </w:rPr>
      </w:pPr>
      <w:r>
        <w:rPr>
          <w:rFonts w:hint="eastAsia"/>
        </w:rPr>
        <w:t>无论该品格是天生的还是通过习惯获得的，其作为有德行或邪恶的道德品质这一事实保持不变，行为者对其品格的相应道德责任也不变。</w:t>
      </w:r>
    </w:p>
    <w:p w14:paraId="6E9D6A96">
      <w:pPr>
        <w:widowControl w:val="0"/>
        <w:numPr>
          <w:ilvl w:val="0"/>
          <w:numId w:val="0"/>
        </w:numPr>
        <w:jc w:val="both"/>
        <w:rPr>
          <w:rFonts w:hint="eastAsia"/>
        </w:rPr>
      </w:pPr>
    </w:p>
    <w:p w14:paraId="485E95E4">
      <w:pPr>
        <w:widowControl w:val="0"/>
        <w:numPr>
          <w:ilvl w:val="0"/>
          <w:numId w:val="0"/>
        </w:numPr>
        <w:jc w:val="both"/>
        <w:rPr>
          <w:rFonts w:hint="eastAsia"/>
        </w:rPr>
      </w:pPr>
      <w:r>
        <w:rPr>
          <w:rFonts w:hint="eastAsia"/>
        </w:rPr>
        <w:t>It must be remembered that the mere possession of a conscience which approves the right and condemns the wrong, and which is accompanied with more or less lively emotion, painful or pleasurable as it condemns or approves, does not make a character virtuous, or else the devils and lost souls would be eminently virtuous.</w:t>
      </w:r>
    </w:p>
    <w:p w14:paraId="7C60A09F">
      <w:pPr>
        <w:widowControl w:val="0"/>
        <w:numPr>
          <w:ilvl w:val="0"/>
          <w:numId w:val="0"/>
        </w:numPr>
        <w:jc w:val="both"/>
        <w:rPr>
          <w:rFonts w:hint="eastAsia"/>
        </w:rPr>
      </w:pPr>
      <w:r>
        <w:rPr>
          <w:rFonts w:hint="eastAsia"/>
        </w:rPr>
        <w:t>必须记住，仅仅拥有一个赞同正确、谴责错误的良心，并且伴随着或多或少强烈的情感（在其谴责或赞同时感到痛苦或愉悦），并不能使一个品格成为有德行的；否则魔鬼和失丧的灵魂就会是极其有德行的。</w:t>
      </w:r>
    </w:p>
    <w:p w14:paraId="01930A6C">
      <w:pPr>
        <w:widowControl w:val="0"/>
        <w:numPr>
          <w:ilvl w:val="0"/>
          <w:numId w:val="0"/>
        </w:numPr>
        <w:jc w:val="both"/>
        <w:rPr>
          <w:rFonts w:hint="eastAsia"/>
        </w:rPr>
      </w:pPr>
    </w:p>
    <w:p w14:paraId="29C196DE">
      <w:pPr>
        <w:widowControl w:val="0"/>
        <w:numPr>
          <w:ilvl w:val="0"/>
          <w:numId w:val="0"/>
        </w:numPr>
        <w:jc w:val="both"/>
        <w:rPr>
          <w:rFonts w:hint="eastAsia"/>
        </w:rPr>
      </w:pPr>
      <w:r>
        <w:rPr>
          <w:rFonts w:hint="eastAsia"/>
        </w:rPr>
        <w:t>But the virtuous man is he whose heart and actions, in biblical language, or whose dispositions, affections, and volitions, in philosophical language, are conformed to the law of God.</w:t>
      </w:r>
    </w:p>
    <w:p w14:paraId="20672386">
      <w:pPr>
        <w:widowControl w:val="0"/>
        <w:numPr>
          <w:ilvl w:val="0"/>
          <w:numId w:val="0"/>
        </w:numPr>
        <w:jc w:val="both"/>
        <w:rPr>
          <w:rFonts w:hint="eastAsia"/>
        </w:rPr>
      </w:pPr>
      <w:r>
        <w:rPr>
          <w:rFonts w:hint="eastAsia"/>
        </w:rPr>
        <w:t>但是，有德行的人是，用圣经的语言来说，其内心和行为符合上帝的律法的人；或者用哲学的语言来说，其性情、情感和意愿符合上帝的律法的人。</w:t>
      </w:r>
    </w:p>
    <w:p w14:paraId="07E9A0F2">
      <w:pPr>
        <w:widowControl w:val="0"/>
        <w:numPr>
          <w:ilvl w:val="0"/>
          <w:numId w:val="0"/>
        </w:numPr>
        <w:jc w:val="both"/>
        <w:rPr>
          <w:rFonts w:hint="eastAsia"/>
        </w:rPr>
      </w:pPr>
    </w:p>
    <w:p w14:paraId="12140BBE">
      <w:pPr>
        <w:widowControl w:val="0"/>
        <w:numPr>
          <w:ilvl w:val="0"/>
          <w:numId w:val="0"/>
        </w:numPr>
        <w:jc w:val="both"/>
        <w:rPr>
          <w:rFonts w:hint="eastAsia"/>
        </w:rPr>
      </w:pPr>
      <w:r>
        <w:rPr>
          <w:rFonts w:hint="eastAsia"/>
        </w:rPr>
        <w:t>16.State both branches of the Utilitarian theory of virtue.</w:t>
      </w:r>
    </w:p>
    <w:p w14:paraId="121844FB">
      <w:pPr>
        <w:widowControl w:val="0"/>
        <w:numPr>
          <w:ilvl w:val="0"/>
          <w:numId w:val="0"/>
        </w:numPr>
        <w:jc w:val="both"/>
        <w:rPr>
          <w:rFonts w:hint="eastAsia"/>
        </w:rPr>
      </w:pPr>
      <w:r>
        <w:rPr>
          <w:rFonts w:hint="eastAsia"/>
        </w:rPr>
        <w:t>16.陈述功利主义美德理论的两个分支。</w:t>
      </w:r>
    </w:p>
    <w:p w14:paraId="29787C00">
      <w:pPr>
        <w:widowControl w:val="0"/>
        <w:numPr>
          <w:ilvl w:val="0"/>
          <w:numId w:val="0"/>
        </w:numPr>
        <w:jc w:val="both"/>
        <w:rPr>
          <w:rFonts w:hint="eastAsia"/>
        </w:rPr>
      </w:pPr>
    </w:p>
    <w:p w14:paraId="040A52F7">
      <w:pPr>
        <w:widowControl w:val="0"/>
        <w:numPr>
          <w:ilvl w:val="0"/>
          <w:numId w:val="0"/>
        </w:numPr>
        <w:jc w:val="both"/>
        <w:rPr>
          <w:rFonts w:hint="eastAsia"/>
        </w:rPr>
      </w:pPr>
      <w:r>
        <w:rPr>
          <w:rFonts w:hint="eastAsia"/>
        </w:rPr>
        <w:t>The first and lowest form is that which maintains that virtue consists in the intelligent desire for happiness.</w:t>
      </w:r>
    </w:p>
    <w:p w14:paraId="547BA2B8">
      <w:pPr>
        <w:widowControl w:val="0"/>
        <w:numPr>
          <w:ilvl w:val="0"/>
          <w:numId w:val="0"/>
        </w:numPr>
        <w:jc w:val="both"/>
        <w:rPr>
          <w:rFonts w:hint="eastAsia"/>
        </w:rPr>
      </w:pPr>
      <w:r>
        <w:rPr>
          <w:rFonts w:hint="eastAsia"/>
        </w:rPr>
        <w:t>第一种也是最低级的形式主张美德在于对幸福的明智渴望。</w:t>
      </w:r>
    </w:p>
    <w:p w14:paraId="6EE714C7">
      <w:pPr>
        <w:widowControl w:val="0"/>
        <w:numPr>
          <w:ilvl w:val="0"/>
          <w:numId w:val="0"/>
        </w:numPr>
        <w:jc w:val="both"/>
        <w:rPr>
          <w:rFonts w:hint="eastAsia"/>
        </w:rPr>
      </w:pPr>
    </w:p>
    <w:p w14:paraId="6F90FF26">
      <w:pPr>
        <w:widowControl w:val="0"/>
        <w:numPr>
          <w:ilvl w:val="0"/>
          <w:numId w:val="0"/>
        </w:numPr>
        <w:jc w:val="both"/>
        <w:rPr>
          <w:rFonts w:hint="eastAsia"/>
        </w:rPr>
      </w:pPr>
      <w:r>
        <w:rPr>
          <w:rFonts w:hint="eastAsia"/>
        </w:rPr>
        <w:t>Dr. N. W. Taylor says—"Nothing is good but happiness and the means of happiness, and nothing evil but misery and the means of misery."</w:t>
      </w:r>
    </w:p>
    <w:p w14:paraId="55B0C154">
      <w:pPr>
        <w:widowControl w:val="0"/>
        <w:numPr>
          <w:ilvl w:val="0"/>
          <w:numId w:val="0"/>
        </w:numPr>
        <w:jc w:val="both"/>
        <w:rPr>
          <w:rFonts w:hint="eastAsia"/>
        </w:rPr>
      </w:pPr>
      <w:r>
        <w:rPr>
          <w:rFonts w:hint="eastAsia"/>
        </w:rPr>
        <w:t>N. W. 泰勒博士说：“除了幸福和获得幸福的手段之外，没有什么东西是好的；除了苦难和造成苦难的手段之外，没有什么东西是坏的。”</w:t>
      </w:r>
    </w:p>
    <w:p w14:paraId="7B540F82">
      <w:pPr>
        <w:widowControl w:val="0"/>
        <w:numPr>
          <w:ilvl w:val="0"/>
          <w:numId w:val="0"/>
        </w:numPr>
        <w:jc w:val="both"/>
        <w:rPr>
          <w:rFonts w:hint="eastAsia"/>
        </w:rPr>
      </w:pPr>
    </w:p>
    <w:p w14:paraId="1AEDFA37">
      <w:pPr>
        <w:widowControl w:val="0"/>
        <w:numPr>
          <w:ilvl w:val="0"/>
          <w:numId w:val="0"/>
        </w:numPr>
        <w:jc w:val="both"/>
        <w:rPr>
          <w:rFonts w:hint="eastAsia"/>
        </w:rPr>
      </w:pPr>
      <w:r>
        <w:rPr>
          <w:rFonts w:hint="eastAsia"/>
        </w:rPr>
        <w:t>The second and higher form of the Utilitarian theory of virtue is that it consists in disinterested benevolence, and that all sin is a form of selfishness.</w:t>
      </w:r>
    </w:p>
    <w:p w14:paraId="683C5CB7">
      <w:pPr>
        <w:widowControl w:val="0"/>
        <w:numPr>
          <w:ilvl w:val="0"/>
          <w:numId w:val="0"/>
        </w:numPr>
        <w:jc w:val="both"/>
        <w:rPr>
          <w:rFonts w:hint="eastAsia"/>
        </w:rPr>
      </w:pPr>
      <w:r>
        <w:rPr>
          <w:rFonts w:hint="eastAsia"/>
        </w:rPr>
        <w:t>功利主义美德理论的第二种也是更高级的形式是，它在于无私的仁爱，并且所有罪都是自私的一种形式。</w:t>
      </w:r>
    </w:p>
    <w:p w14:paraId="0DFD375B">
      <w:pPr>
        <w:widowControl w:val="0"/>
        <w:numPr>
          <w:ilvl w:val="0"/>
          <w:numId w:val="0"/>
        </w:numPr>
        <w:jc w:val="both"/>
        <w:rPr>
          <w:rFonts w:hint="eastAsia"/>
        </w:rPr>
      </w:pPr>
    </w:p>
    <w:p w14:paraId="060E6770">
      <w:pPr>
        <w:widowControl w:val="0"/>
        <w:numPr>
          <w:ilvl w:val="0"/>
          <w:numId w:val="0"/>
        </w:numPr>
        <w:jc w:val="both"/>
        <w:rPr>
          <w:rFonts w:hint="eastAsia"/>
        </w:rPr>
      </w:pPr>
      <w:r>
        <w:rPr>
          <w:rFonts w:hint="eastAsia"/>
        </w:rPr>
        <w:t>This is shown, Chapters 8., 12., and 18., to be a defective and therefore a false view.</w:t>
      </w:r>
    </w:p>
    <w:p w14:paraId="4D46FDEA">
      <w:pPr>
        <w:widowControl w:val="0"/>
        <w:numPr>
          <w:ilvl w:val="0"/>
          <w:numId w:val="0"/>
        </w:numPr>
        <w:jc w:val="both"/>
        <w:rPr>
          <w:rFonts w:hint="eastAsia"/>
        </w:rPr>
      </w:pPr>
      <w:r>
        <w:rPr>
          <w:rFonts w:hint="eastAsia"/>
        </w:rPr>
        <w:t>在第8章、第12章和第18章中，这被证明是一种有缺陷的、因此是错误的观点。</w:t>
      </w:r>
    </w:p>
    <w:p w14:paraId="4EC206C6">
      <w:pPr>
        <w:widowControl w:val="0"/>
        <w:numPr>
          <w:ilvl w:val="0"/>
          <w:numId w:val="0"/>
        </w:numPr>
        <w:jc w:val="both"/>
        <w:rPr>
          <w:rFonts w:hint="eastAsia"/>
        </w:rPr>
      </w:pPr>
    </w:p>
    <w:p w14:paraId="38AA2B20">
      <w:pPr>
        <w:widowControl w:val="0"/>
        <w:numPr>
          <w:ilvl w:val="0"/>
          <w:numId w:val="0"/>
        </w:numPr>
        <w:jc w:val="both"/>
        <w:rPr>
          <w:rFonts w:hint="eastAsia"/>
        </w:rPr>
      </w:pPr>
      <w:r>
        <w:rPr>
          <w:rFonts w:hint="eastAsia"/>
        </w:rPr>
        <w:t>17.What as we mean when we say that a man is afree agent?</w:t>
      </w:r>
    </w:p>
    <w:p w14:paraId="31F353C8">
      <w:pPr>
        <w:widowControl w:val="0"/>
        <w:numPr>
          <w:ilvl w:val="0"/>
          <w:numId w:val="0"/>
        </w:numPr>
        <w:jc w:val="both"/>
        <w:rPr>
          <w:rFonts w:hint="eastAsia"/>
        </w:rPr>
      </w:pPr>
      <w:r>
        <w:rPr>
          <w:rFonts w:hint="eastAsia"/>
        </w:rPr>
        <w:t>17.当我们说一个人是自由的行动者时，我们是什么意思？</w:t>
      </w:r>
    </w:p>
    <w:p w14:paraId="74181B41">
      <w:pPr>
        <w:widowControl w:val="0"/>
        <w:numPr>
          <w:ilvl w:val="0"/>
          <w:numId w:val="0"/>
        </w:numPr>
        <w:jc w:val="both"/>
        <w:rPr>
          <w:rFonts w:hint="eastAsia"/>
        </w:rPr>
      </w:pPr>
    </w:p>
    <w:p w14:paraId="04AB9F4F">
      <w:pPr>
        <w:widowControl w:val="0"/>
        <w:numPr>
          <w:ilvl w:val="0"/>
          <w:numId w:val="0"/>
        </w:numPr>
        <w:jc w:val="both"/>
        <w:rPr>
          <w:rFonts w:hint="eastAsia"/>
        </w:rPr>
      </w:pPr>
      <w:r>
        <w:rPr>
          <w:rFonts w:hint="eastAsia"/>
        </w:rPr>
        <w:t>1st. That, being a spirit, he originates action.</w:t>
      </w:r>
    </w:p>
    <w:p w14:paraId="7F1E7ED8">
      <w:pPr>
        <w:widowControl w:val="0"/>
        <w:numPr>
          <w:ilvl w:val="0"/>
          <w:numId w:val="0"/>
        </w:numPr>
        <w:jc w:val="both"/>
        <w:rPr>
          <w:rFonts w:hint="eastAsia"/>
        </w:rPr>
      </w:pPr>
      <w:r>
        <w:rPr>
          <w:rFonts w:hint="eastAsia"/>
        </w:rPr>
        <w:t>第一，作为一种灵，他发起行动。</w:t>
      </w:r>
    </w:p>
    <w:p w14:paraId="3B4D6040">
      <w:pPr>
        <w:widowControl w:val="0"/>
        <w:numPr>
          <w:ilvl w:val="0"/>
          <w:numId w:val="0"/>
        </w:numPr>
        <w:jc w:val="both"/>
        <w:rPr>
          <w:rFonts w:hint="eastAsia"/>
        </w:rPr>
      </w:pPr>
    </w:p>
    <w:p w14:paraId="55DC6810">
      <w:pPr>
        <w:widowControl w:val="0"/>
        <w:numPr>
          <w:ilvl w:val="0"/>
          <w:numId w:val="0"/>
        </w:numPr>
        <w:jc w:val="both"/>
        <w:rPr>
          <w:rFonts w:hint="eastAsia"/>
        </w:rPr>
      </w:pPr>
      <w:r>
        <w:rPr>
          <w:rFonts w:hint="eastAsia"/>
        </w:rPr>
        <w:t>Matter acts only as it is acted upon.</w:t>
      </w:r>
    </w:p>
    <w:p w14:paraId="064FD657">
      <w:pPr>
        <w:widowControl w:val="0"/>
        <w:numPr>
          <w:ilvl w:val="0"/>
          <w:numId w:val="0"/>
        </w:numPr>
        <w:jc w:val="both"/>
        <w:rPr>
          <w:rFonts w:hint="eastAsia"/>
        </w:rPr>
      </w:pPr>
      <w:r>
        <w:rPr>
          <w:rFonts w:hint="eastAsia"/>
        </w:rPr>
        <w:t>物质只有在受到作用时才会行动。</w:t>
      </w:r>
    </w:p>
    <w:p w14:paraId="46C42584">
      <w:pPr>
        <w:widowControl w:val="0"/>
        <w:numPr>
          <w:ilvl w:val="0"/>
          <w:numId w:val="0"/>
        </w:numPr>
        <w:jc w:val="both"/>
        <w:rPr>
          <w:rFonts w:hint="eastAsia"/>
        </w:rPr>
      </w:pPr>
    </w:p>
    <w:p w14:paraId="01DFB95B">
      <w:pPr>
        <w:widowControl w:val="0"/>
        <w:numPr>
          <w:ilvl w:val="0"/>
          <w:numId w:val="0"/>
        </w:numPr>
        <w:jc w:val="both"/>
        <w:rPr>
          <w:rFonts w:hint="eastAsia"/>
        </w:rPr>
      </w:pPr>
      <w:r>
        <w:rPr>
          <w:rFonts w:hint="eastAsia"/>
        </w:rPr>
        <w:t>A man acts from the spring of his own active power.</w:t>
      </w:r>
    </w:p>
    <w:p w14:paraId="67511E5E">
      <w:pPr>
        <w:widowControl w:val="0"/>
        <w:numPr>
          <w:ilvl w:val="0"/>
          <w:numId w:val="0"/>
        </w:numPr>
        <w:jc w:val="both"/>
        <w:rPr>
          <w:rFonts w:hint="eastAsia"/>
        </w:rPr>
      </w:pPr>
      <w:r>
        <w:rPr>
          <w:rFonts w:hint="eastAsia"/>
        </w:rPr>
        <w:t>人从他自身能动力量的源泉行动。</w:t>
      </w:r>
    </w:p>
    <w:p w14:paraId="12ED3D44">
      <w:pPr>
        <w:widowControl w:val="0"/>
        <w:numPr>
          <w:ilvl w:val="0"/>
          <w:numId w:val="0"/>
        </w:numPr>
        <w:jc w:val="both"/>
        <w:rPr>
          <w:rFonts w:hint="eastAsia"/>
        </w:rPr>
      </w:pPr>
    </w:p>
    <w:p w14:paraId="697AF8E1">
      <w:pPr>
        <w:widowControl w:val="0"/>
        <w:numPr>
          <w:ilvl w:val="0"/>
          <w:numId w:val="0"/>
        </w:numPr>
        <w:jc w:val="both"/>
        <w:rPr>
          <w:rFonts w:hint="eastAsia"/>
        </w:rPr>
      </w:pPr>
      <w:r>
        <w:rPr>
          <w:rFonts w:hint="eastAsia"/>
        </w:rPr>
        <w:t>2nd. That, although a man may be forced by fear to will and to do many things which he would neither will nor do if it were not for the fear, yet he never can be made to will what he does not himself desire to will, in full view of all the circumstances of the case.</w:t>
      </w:r>
    </w:p>
    <w:p w14:paraId="07B6F73B">
      <w:pPr>
        <w:widowControl w:val="0"/>
        <w:numPr>
          <w:ilvl w:val="0"/>
          <w:numId w:val="0"/>
        </w:numPr>
        <w:jc w:val="both"/>
        <w:rPr>
          <w:rFonts w:hint="eastAsia"/>
        </w:rPr>
      </w:pPr>
      <w:r>
        <w:rPr>
          <w:rFonts w:hint="eastAsia"/>
        </w:rPr>
        <w:t>第二，虽然一个人可能因恐惧而被迫意愿并做许多若非恐惧他既不愿也不做的事情，然而，在充分了解案件所有情况后，他绝不可能被迫意愿他自己不渴望意愿的事情。</w:t>
      </w:r>
    </w:p>
    <w:p w14:paraId="00F3286B">
      <w:pPr>
        <w:widowControl w:val="0"/>
        <w:numPr>
          <w:ilvl w:val="0"/>
          <w:numId w:val="0"/>
        </w:numPr>
        <w:jc w:val="both"/>
        <w:rPr>
          <w:rFonts w:hint="eastAsia"/>
        </w:rPr>
      </w:pPr>
    </w:p>
    <w:p w14:paraId="184A9062">
      <w:pPr>
        <w:widowControl w:val="0"/>
        <w:numPr>
          <w:ilvl w:val="0"/>
          <w:numId w:val="0"/>
        </w:numPr>
        <w:jc w:val="both"/>
        <w:rPr>
          <w:rFonts w:hint="eastAsia"/>
        </w:rPr>
      </w:pPr>
      <w:r>
        <w:rPr>
          <w:rFonts w:hint="eastAsia"/>
        </w:rPr>
        <w:t>3rd. That he is furnished with a reason to distinguish between the true and the false, and with a conscience, the organ of an innate moral law, to distinguish between right and wrong, in order that his desires may be both rational and righteous.</w:t>
      </w:r>
    </w:p>
    <w:p w14:paraId="79ECC7FB">
      <w:pPr>
        <w:widowControl w:val="0"/>
        <w:numPr>
          <w:ilvl w:val="0"/>
          <w:numId w:val="0"/>
        </w:numPr>
        <w:jc w:val="both"/>
        <w:rPr>
          <w:rFonts w:hint="eastAsia"/>
        </w:rPr>
      </w:pPr>
      <w:r>
        <w:rPr>
          <w:rFonts w:hint="eastAsia"/>
        </w:rPr>
        <w:t>第三，祂被赋予理性以区分真伪，并被赋予良心——天赋道德律的器官——以区分是非，从而使他的欲望既合乎理性又合乎公义。</w:t>
      </w:r>
    </w:p>
    <w:p w14:paraId="1E3C05BC">
      <w:pPr>
        <w:widowControl w:val="0"/>
        <w:numPr>
          <w:ilvl w:val="0"/>
          <w:numId w:val="0"/>
        </w:numPr>
        <w:jc w:val="both"/>
        <w:rPr>
          <w:rFonts w:hint="eastAsia"/>
        </w:rPr>
      </w:pPr>
    </w:p>
    <w:p w14:paraId="36925522">
      <w:pPr>
        <w:widowControl w:val="0"/>
        <w:numPr>
          <w:ilvl w:val="0"/>
          <w:numId w:val="0"/>
        </w:numPr>
        <w:jc w:val="both"/>
        <w:rPr>
          <w:rFonts w:hint="eastAsia"/>
        </w:rPr>
      </w:pPr>
      <w:r>
        <w:rPr>
          <w:rFonts w:hint="eastAsia"/>
        </w:rPr>
        <w:t>And yet his desires are not necessarily either rational or righteous, but are formed under the light of reason and conscience, either conformable to or contrary to them, according to the permanent, habitual dispositions of the man; i.e., according to his own character.</w:t>
      </w:r>
    </w:p>
    <w:p w14:paraId="4769C811">
      <w:pPr>
        <w:widowControl w:val="0"/>
        <w:numPr>
          <w:ilvl w:val="0"/>
          <w:numId w:val="0"/>
        </w:numPr>
        <w:jc w:val="both"/>
        <w:rPr>
          <w:rFonts w:hint="eastAsia"/>
        </w:rPr>
      </w:pPr>
      <w:r>
        <w:rPr>
          <w:rFonts w:hint="eastAsia"/>
        </w:rPr>
        <w:t>然而，他的欲望不必然是合乎理性或公义的，而是在理性和良心的光照下形成的，根据那人永久的、习惯性的性情，即根据他自己的品格，或与它们相符，或与它们相反。</w:t>
      </w:r>
    </w:p>
    <w:p w14:paraId="61E1CEFB">
      <w:pPr>
        <w:widowControl w:val="0"/>
        <w:numPr>
          <w:ilvl w:val="0"/>
          <w:numId w:val="0"/>
        </w:numPr>
        <w:jc w:val="both"/>
        <w:rPr>
          <w:rFonts w:hint="eastAsia"/>
        </w:rPr>
      </w:pPr>
    </w:p>
    <w:p w14:paraId="7CAD1B5E">
      <w:pPr>
        <w:widowControl w:val="0"/>
        <w:numPr>
          <w:ilvl w:val="0"/>
          <w:numId w:val="0"/>
        </w:numPr>
        <w:jc w:val="both"/>
        <w:rPr>
          <w:rFonts w:hint="eastAsia"/>
        </w:rPr>
      </w:pPr>
      <w:r>
        <w:rPr>
          <w:rFonts w:hint="eastAsia"/>
        </w:rPr>
        <w:t>18.Show that this attribute of human nature is inalienable.</w:t>
      </w:r>
    </w:p>
    <w:p w14:paraId="2799536B">
      <w:pPr>
        <w:widowControl w:val="0"/>
        <w:numPr>
          <w:ilvl w:val="0"/>
          <w:numId w:val="0"/>
        </w:numPr>
        <w:jc w:val="both"/>
        <w:rPr>
          <w:rFonts w:hint="eastAsia"/>
        </w:rPr>
      </w:pPr>
      <w:r>
        <w:rPr>
          <w:rFonts w:hint="eastAsia"/>
        </w:rPr>
        <w:t>18.证明人性的这一属性是不可剥夺的。</w:t>
      </w:r>
    </w:p>
    <w:p w14:paraId="00000DD3">
      <w:pPr>
        <w:widowControl w:val="0"/>
        <w:numPr>
          <w:ilvl w:val="0"/>
          <w:numId w:val="0"/>
        </w:numPr>
        <w:jc w:val="both"/>
        <w:rPr>
          <w:rFonts w:hint="eastAsia"/>
        </w:rPr>
      </w:pPr>
    </w:p>
    <w:p w14:paraId="67F2F978">
      <w:pPr>
        <w:widowControl w:val="0"/>
        <w:numPr>
          <w:ilvl w:val="0"/>
          <w:numId w:val="0"/>
        </w:numPr>
        <w:jc w:val="both"/>
        <w:rPr>
          <w:rFonts w:hint="eastAsia"/>
        </w:rPr>
      </w:pPr>
      <w:r>
        <w:rPr>
          <w:rFonts w:hint="eastAsia"/>
        </w:rPr>
        <w:t>A man is said to be free in willing when he wills in conformity with his own prevailing dispositions and desires at the time.</w:t>
      </w:r>
    </w:p>
    <w:p w14:paraId="5C27873D">
      <w:pPr>
        <w:widowControl w:val="0"/>
        <w:numPr>
          <w:ilvl w:val="0"/>
          <w:numId w:val="0"/>
        </w:numPr>
        <w:jc w:val="both"/>
        <w:rPr>
          <w:rFonts w:hint="eastAsia"/>
        </w:rPr>
      </w:pPr>
      <w:r>
        <w:rPr>
          <w:rFonts w:hint="eastAsia"/>
        </w:rPr>
        <w:t>当一个人按照他当时占主导地位的性情和欲望来意愿时，就说他在意愿上是自由的。</w:t>
      </w:r>
    </w:p>
    <w:p w14:paraId="38F94A08">
      <w:pPr>
        <w:widowControl w:val="0"/>
        <w:numPr>
          <w:ilvl w:val="0"/>
          <w:numId w:val="0"/>
        </w:numPr>
        <w:jc w:val="both"/>
        <w:rPr>
          <w:rFonts w:hint="eastAsia"/>
        </w:rPr>
      </w:pPr>
    </w:p>
    <w:p w14:paraId="6EDBF790">
      <w:pPr>
        <w:widowControl w:val="0"/>
        <w:numPr>
          <w:ilvl w:val="0"/>
          <w:numId w:val="0"/>
        </w:numPr>
        <w:jc w:val="both"/>
        <w:rPr>
          <w:rFonts w:hint="eastAsia"/>
        </w:rPr>
      </w:pPr>
      <w:r>
        <w:rPr>
          <w:rFonts w:hint="eastAsia"/>
        </w:rPr>
        <w:t>A man’s judgment may be deceived, or his actions may be coerced, but his will must be free, because, if it be truly his will, it must be as he desires it to be, in his present state of mind and under all the circumstances of the case at the time.</w:t>
      </w:r>
    </w:p>
    <w:p w14:paraId="06131F21">
      <w:pPr>
        <w:widowControl w:val="0"/>
        <w:numPr>
          <w:ilvl w:val="0"/>
          <w:numId w:val="0"/>
        </w:numPr>
        <w:jc w:val="both"/>
        <w:rPr>
          <w:rFonts w:hint="eastAsia"/>
        </w:rPr>
      </w:pPr>
      <w:r>
        <w:rPr>
          <w:rFonts w:hint="eastAsia"/>
        </w:rPr>
        <w:t>一个人的判断可能会受骗，或者他的行为可能会被胁迫，但他的意志必须是自由的；因为，如果这真是他的意志，那么在他当时的心态和案件的所有情况下，它必定是他所渴望的那样。</w:t>
      </w:r>
    </w:p>
    <w:p w14:paraId="0D43F174">
      <w:pPr>
        <w:widowControl w:val="0"/>
        <w:numPr>
          <w:ilvl w:val="0"/>
          <w:numId w:val="0"/>
        </w:numPr>
        <w:jc w:val="both"/>
        <w:rPr>
          <w:rFonts w:hint="eastAsia"/>
        </w:rPr>
      </w:pPr>
    </w:p>
    <w:p w14:paraId="3646DBD8">
      <w:pPr>
        <w:widowControl w:val="0"/>
        <w:numPr>
          <w:ilvl w:val="0"/>
          <w:numId w:val="0"/>
        </w:numPr>
        <w:jc w:val="both"/>
        <w:rPr>
          <w:rFonts w:hint="eastAsia"/>
        </w:rPr>
      </w:pPr>
      <w:r>
        <w:rPr>
          <w:rFonts w:hint="eastAsia"/>
        </w:rPr>
        <w:t>It hence follows that volition is of its very essence free, whether the agent willing or the act willed be wise or foolish, good or bad.</w:t>
      </w:r>
    </w:p>
    <w:p w14:paraId="4F8A0388">
      <w:pPr>
        <w:widowControl w:val="0"/>
        <w:numPr>
          <w:ilvl w:val="0"/>
          <w:numId w:val="0"/>
        </w:numPr>
        <w:jc w:val="both"/>
        <w:rPr>
          <w:rFonts w:hint="eastAsia"/>
        </w:rPr>
      </w:pPr>
      <w:r>
        <w:rPr>
          <w:rFonts w:hint="eastAsia"/>
        </w:rPr>
        <w:t>因此，意愿的本质就是自由的，无论意愿的主体或意愿的行为是明智还是愚蠢，是善还是恶。</w:t>
      </w:r>
    </w:p>
    <w:p w14:paraId="39A1C86E">
      <w:pPr>
        <w:widowControl w:val="0"/>
        <w:numPr>
          <w:ilvl w:val="0"/>
          <w:numId w:val="0"/>
        </w:numPr>
        <w:jc w:val="both"/>
        <w:rPr>
          <w:rFonts w:hint="eastAsia"/>
        </w:rPr>
      </w:pPr>
    </w:p>
    <w:p w14:paraId="518C4F5B">
      <w:pPr>
        <w:widowControl w:val="0"/>
        <w:numPr>
          <w:ilvl w:val="0"/>
          <w:numId w:val="0"/>
        </w:numPr>
        <w:jc w:val="both"/>
        <w:rPr>
          <w:rFonts w:hint="eastAsia"/>
        </w:rPr>
      </w:pPr>
      <w:r>
        <w:rPr>
          <w:rFonts w:hint="eastAsia"/>
        </w:rPr>
        <w:t>19.Do not the Scriptures, however, speak of man’sbeing under the bondage of corruption, and his liberty as lost?</w:t>
      </w:r>
    </w:p>
    <w:p w14:paraId="6C44A824">
      <w:pPr>
        <w:widowControl w:val="0"/>
        <w:numPr>
          <w:ilvl w:val="0"/>
          <w:numId w:val="0"/>
        </w:numPr>
        <w:jc w:val="both"/>
        <w:rPr>
          <w:rFonts w:hint="eastAsia"/>
        </w:rPr>
      </w:pPr>
      <w:r>
        <w:rPr>
          <w:rFonts w:hint="eastAsia"/>
        </w:rPr>
        <w:t>19.然而，圣经岂不是说到人处于败坏的奴役之下，他的自由已经丧失了吗？</w:t>
      </w:r>
    </w:p>
    <w:p w14:paraId="12ACB373">
      <w:pPr>
        <w:widowControl w:val="0"/>
        <w:numPr>
          <w:ilvl w:val="0"/>
          <w:numId w:val="0"/>
        </w:numPr>
        <w:jc w:val="both"/>
        <w:rPr>
          <w:rFonts w:hint="eastAsia"/>
        </w:rPr>
      </w:pPr>
    </w:p>
    <w:p w14:paraId="790E5435">
      <w:pPr>
        <w:widowControl w:val="0"/>
        <w:numPr>
          <w:ilvl w:val="0"/>
          <w:numId w:val="0"/>
        </w:numPr>
        <w:jc w:val="both"/>
        <w:rPr>
          <w:rFonts w:hint="eastAsia"/>
        </w:rPr>
      </w:pPr>
      <w:r>
        <w:rPr>
          <w:rFonts w:hint="eastAsia"/>
        </w:rPr>
        <w:t>As above shown, a man is always free in every responsible volition, as much when he chooses, in violation of the law of God and conscience, as in conformity to it.</w:t>
      </w:r>
    </w:p>
    <w:p w14:paraId="2D5D1DF0">
      <w:pPr>
        <w:widowControl w:val="0"/>
        <w:numPr>
          <w:ilvl w:val="0"/>
          <w:numId w:val="0"/>
        </w:numPr>
        <w:jc w:val="both"/>
        <w:rPr>
          <w:rFonts w:hint="eastAsia"/>
        </w:rPr>
      </w:pPr>
      <w:r>
        <w:rPr>
          <w:rFonts w:hint="eastAsia"/>
        </w:rPr>
        <w:t>如上所示，人在每一个负责任的意愿中总是自由的，无论他选择违背上帝的律法和良心，还是选择顺从它们，都是如此。</w:t>
      </w:r>
    </w:p>
    <w:p w14:paraId="6D42AA87">
      <w:pPr>
        <w:widowControl w:val="0"/>
        <w:numPr>
          <w:ilvl w:val="0"/>
          <w:numId w:val="0"/>
        </w:numPr>
        <w:jc w:val="both"/>
        <w:rPr>
          <w:rFonts w:hint="eastAsia"/>
        </w:rPr>
      </w:pPr>
    </w:p>
    <w:p w14:paraId="02347FB5">
      <w:pPr>
        <w:widowControl w:val="0"/>
        <w:numPr>
          <w:ilvl w:val="0"/>
          <w:numId w:val="0"/>
        </w:numPr>
        <w:jc w:val="both"/>
        <w:rPr>
          <w:rFonts w:hint="eastAsia"/>
        </w:rPr>
      </w:pPr>
      <w:r>
        <w:rPr>
          <w:rFonts w:hint="eastAsia"/>
        </w:rPr>
        <w:t>In the case of unfallen creatures, and of perfectly sanctified men, however, the permanent state of the will, the voluntary affections and desires (in Scripture language, the heart), are conformed to the light of reason and the law, of conscience within, and to the law of God, in its objective revelation.</w:t>
      </w:r>
    </w:p>
    <w:p w14:paraId="2CCB3E00">
      <w:pPr>
        <w:widowControl w:val="0"/>
        <w:numPr>
          <w:ilvl w:val="0"/>
          <w:numId w:val="0"/>
        </w:numPr>
        <w:jc w:val="both"/>
        <w:rPr>
          <w:rFonts w:hint="eastAsia"/>
        </w:rPr>
      </w:pPr>
      <w:r>
        <w:rPr>
          <w:rFonts w:hint="eastAsia"/>
        </w:rPr>
        <w:t>然而，在未堕落的受造物和完全成圣的人那里，意志的永久状态，即自主的情感和欲望（用圣经的语言说，就是心），都符合内在理性的光照和良心的律法，以及上帝律法的客观启示。</w:t>
      </w:r>
    </w:p>
    <w:p w14:paraId="1A6BF83E">
      <w:pPr>
        <w:widowControl w:val="0"/>
        <w:numPr>
          <w:ilvl w:val="0"/>
          <w:numId w:val="0"/>
        </w:numPr>
        <w:jc w:val="both"/>
        <w:rPr>
          <w:rFonts w:hint="eastAsia"/>
        </w:rPr>
      </w:pPr>
    </w:p>
    <w:p w14:paraId="4E339B14">
      <w:pPr>
        <w:widowControl w:val="0"/>
        <w:numPr>
          <w:ilvl w:val="0"/>
          <w:numId w:val="0"/>
        </w:numPr>
        <w:jc w:val="both"/>
        <w:rPr>
          <w:rFonts w:hint="eastAsia"/>
        </w:rPr>
      </w:pPr>
      <w:r>
        <w:rPr>
          <w:rFonts w:hint="eastAsia"/>
        </w:rPr>
        <w:t>There are no conflicting principles then within the soul, and the law of God, instead of coercing the will by its commands and threatenings, is spontaneously obeyed.</w:t>
      </w:r>
    </w:p>
    <w:p w14:paraId="25EE29BA">
      <w:pPr>
        <w:widowControl w:val="0"/>
        <w:numPr>
          <w:ilvl w:val="0"/>
          <w:numId w:val="0"/>
        </w:numPr>
        <w:jc w:val="both"/>
        <w:rPr>
          <w:rFonts w:hint="eastAsia"/>
        </w:rPr>
      </w:pPr>
      <w:r>
        <w:rPr>
          <w:rFonts w:hint="eastAsia"/>
        </w:rPr>
        <w:t>那时灵魂之内就没有冲突的原则，上帝的律法，非但不用其命令和警告来强迫意志，反而被自发地遵守。</w:t>
      </w:r>
    </w:p>
    <w:p w14:paraId="4D8FEAAD">
      <w:pPr>
        <w:widowControl w:val="0"/>
        <w:numPr>
          <w:ilvl w:val="0"/>
          <w:numId w:val="0"/>
        </w:numPr>
        <w:jc w:val="both"/>
        <w:rPr>
          <w:rFonts w:hint="eastAsia"/>
        </w:rPr>
      </w:pPr>
    </w:p>
    <w:p w14:paraId="6C5BAFE6">
      <w:pPr>
        <w:widowControl w:val="0"/>
        <w:numPr>
          <w:ilvl w:val="0"/>
          <w:numId w:val="0"/>
        </w:numPr>
        <w:jc w:val="both"/>
        <w:rPr>
          <w:rFonts w:hint="eastAsia"/>
        </w:rPr>
      </w:pPr>
      <w:r>
        <w:rPr>
          <w:rFonts w:hint="eastAsia"/>
        </w:rPr>
        <w:t>This is "the liberty of the sons of God;" and the law becomes the "royal law of liberty" when the law in the heart of the subject perfectly corresponds with the law of the moral Governor.</w:t>
      </w:r>
    </w:p>
    <w:p w14:paraId="3BB98521">
      <w:pPr>
        <w:widowControl w:val="0"/>
        <w:numPr>
          <w:ilvl w:val="0"/>
          <w:numId w:val="0"/>
        </w:numPr>
        <w:jc w:val="both"/>
        <w:rPr>
          <w:rFonts w:hint="eastAsia"/>
        </w:rPr>
      </w:pPr>
      <w:r>
        <w:rPr>
          <w:rFonts w:hint="eastAsia"/>
        </w:rPr>
        <w:t>这就是“上帝儿女的自由”；当主体内心的律法与道德管治者的律法完全一致时，律法就成为“至尊的自由律法”。</w:t>
      </w:r>
    </w:p>
    <w:p w14:paraId="1E6E1AD1">
      <w:pPr>
        <w:widowControl w:val="0"/>
        <w:numPr>
          <w:ilvl w:val="0"/>
          <w:numId w:val="0"/>
        </w:numPr>
        <w:jc w:val="both"/>
        <w:rPr>
          <w:rFonts w:hint="eastAsia"/>
        </w:rPr>
      </w:pPr>
    </w:p>
    <w:p w14:paraId="212E1DB9">
      <w:pPr>
        <w:widowControl w:val="0"/>
        <w:numPr>
          <w:ilvl w:val="0"/>
          <w:numId w:val="0"/>
        </w:numPr>
        <w:jc w:val="both"/>
        <w:rPr>
          <w:rFonts w:hint="eastAsia"/>
        </w:rPr>
      </w:pPr>
      <w:r>
        <w:rPr>
          <w:rFonts w:hint="eastAsia"/>
        </w:rPr>
        <w:t>In the case of fallen men and angels, on the other hand, the reason and conscience, and God’s law, are opposed by the governing dispositions of the will, and the agent, although free, because he wills as he chooses, is said to be in bondage to an evil nature, and "the servant of sin," because he is impelled by his corrupt dispositions to choose that which he sees and feels to be wrong and injurious, and because the threatenings of God’s law tend to coerce his will through fear.</w:t>
      </w:r>
    </w:p>
    <w:p w14:paraId="17188AF6">
      <w:pPr>
        <w:widowControl w:val="0"/>
        <w:numPr>
          <w:ilvl w:val="0"/>
          <w:numId w:val="0"/>
        </w:numPr>
        <w:jc w:val="both"/>
        <w:rPr>
          <w:rFonts w:hint="eastAsia"/>
        </w:rPr>
      </w:pPr>
      <w:r>
        <w:rPr>
          <w:rFonts w:hint="eastAsia"/>
        </w:rPr>
        <w:t>另一方面，在堕落的人和天使那里，理性和良心以及上帝的律法，都受到意志主导性情的反对；行动者虽然是自由的，因为他按自己的选择意愿，但据说他受邪恶本性的奴役，是“罪的奴仆”，因为他被自己败坏的性情驱使去选择他看到和感觉到是错误和有害的事物，并且因为上帝律法的警告倾向于通过恐惧来强迫他的意志。</w:t>
      </w:r>
    </w:p>
    <w:p w14:paraId="5B2235F3">
      <w:pPr>
        <w:widowControl w:val="0"/>
        <w:numPr>
          <w:ilvl w:val="0"/>
          <w:numId w:val="0"/>
        </w:numPr>
        <w:jc w:val="both"/>
        <w:rPr>
          <w:rFonts w:hint="eastAsia"/>
        </w:rPr>
      </w:pPr>
    </w:p>
    <w:p w14:paraId="59164791">
      <w:pPr>
        <w:widowControl w:val="0"/>
        <w:numPr>
          <w:ilvl w:val="0"/>
          <w:numId w:val="0"/>
        </w:numPr>
        <w:jc w:val="both"/>
        <w:rPr>
          <w:rFonts w:hint="eastAsia"/>
        </w:rPr>
      </w:pPr>
      <w:r>
        <w:rPr>
          <w:rFonts w:hint="eastAsia"/>
        </w:rPr>
        <w:t>The Scriptures do not teach that the unregenerate is not free in his sin, for then he would not be responsible.</w:t>
      </w:r>
    </w:p>
    <w:p w14:paraId="744B0DF4">
      <w:pPr>
        <w:widowControl w:val="0"/>
        <w:numPr>
          <w:ilvl w:val="0"/>
          <w:numId w:val="0"/>
        </w:numPr>
        <w:jc w:val="both"/>
        <w:rPr>
          <w:rFonts w:hint="eastAsia"/>
        </w:rPr>
      </w:pPr>
      <w:r>
        <w:rPr>
          <w:rFonts w:hint="eastAsia"/>
        </w:rPr>
        <w:t>圣经并没有教导未重生的人在犯罪时是不自由的，因为那样他就不会负有责任。</w:t>
      </w:r>
    </w:p>
    <w:p w14:paraId="30B4FAA1">
      <w:pPr>
        <w:widowControl w:val="0"/>
        <w:numPr>
          <w:ilvl w:val="0"/>
          <w:numId w:val="0"/>
        </w:numPr>
        <w:jc w:val="both"/>
        <w:rPr>
          <w:rFonts w:hint="eastAsia"/>
        </w:rPr>
      </w:pPr>
    </w:p>
    <w:p w14:paraId="254E20BF">
      <w:pPr>
        <w:widowControl w:val="0"/>
        <w:numPr>
          <w:ilvl w:val="0"/>
          <w:numId w:val="0"/>
        </w:numPr>
        <w:jc w:val="both"/>
        <w:rPr>
          <w:rFonts w:hint="eastAsia"/>
        </w:rPr>
      </w:pPr>
      <w:r>
        <w:rPr>
          <w:rFonts w:hint="eastAsia"/>
        </w:rPr>
        <w:t>But the contrast between the liberty of the regenerate and the bondage of the unregenerate arises from the fact that in the regenerate the habitually controlling desires and tendencies are not in conflict with the voice of conscience and the law of God.</w:t>
      </w:r>
    </w:p>
    <w:p w14:paraId="046B08E2">
      <w:pPr>
        <w:widowControl w:val="0"/>
        <w:numPr>
          <w:ilvl w:val="0"/>
          <w:numId w:val="0"/>
        </w:numPr>
        <w:jc w:val="both"/>
        <w:rPr>
          <w:rFonts w:hint="eastAsia"/>
        </w:rPr>
      </w:pPr>
      <w:r>
        <w:rPr>
          <w:rFonts w:hint="eastAsia"/>
        </w:rPr>
        <w:t>但是，重生者的自由与未重生者的奴役之间的对比，源于这样一个事实：在重生者里面，习惯性控制的欲望和倾向与良心的声音和上帝的律法并不冲突。</w:t>
      </w:r>
    </w:p>
    <w:p w14:paraId="21A30686">
      <w:pPr>
        <w:widowControl w:val="0"/>
        <w:numPr>
          <w:ilvl w:val="0"/>
          <w:numId w:val="0"/>
        </w:numPr>
        <w:jc w:val="both"/>
        <w:rPr>
          <w:rFonts w:hint="eastAsia"/>
        </w:rPr>
      </w:pPr>
    </w:p>
    <w:p w14:paraId="326236E5">
      <w:pPr>
        <w:widowControl w:val="0"/>
        <w:numPr>
          <w:ilvl w:val="0"/>
          <w:numId w:val="0"/>
        </w:numPr>
        <w:jc w:val="both"/>
        <w:rPr>
          <w:rFonts w:hint="eastAsia"/>
        </w:rPr>
      </w:pPr>
      <w:r>
        <w:rPr>
          <w:rFonts w:hint="eastAsia"/>
        </w:rPr>
        <w:t>The unregenerate, viewed psychologically, is free when he sins, because he wills as upon the whole he desires;</w:t>
      </w:r>
    </w:p>
    <w:p w14:paraId="23359EC4">
      <w:pPr>
        <w:widowControl w:val="0"/>
        <w:numPr>
          <w:ilvl w:val="0"/>
          <w:numId w:val="0"/>
        </w:numPr>
        <w:jc w:val="both"/>
        <w:rPr>
          <w:rFonts w:hint="eastAsia"/>
        </w:rPr>
      </w:pPr>
      <w:r>
        <w:rPr>
          <w:rFonts w:hint="eastAsia"/>
        </w:rPr>
        <w:t>未重生者，从心理学角度看，犯罪时是自由的，因为他总体上是按照自己的欲望来意愿的；</w:t>
      </w:r>
    </w:p>
    <w:p w14:paraId="13C8824D">
      <w:pPr>
        <w:widowControl w:val="0"/>
        <w:numPr>
          <w:ilvl w:val="0"/>
          <w:numId w:val="0"/>
        </w:numPr>
        <w:jc w:val="both"/>
        <w:rPr>
          <w:rFonts w:hint="eastAsia"/>
        </w:rPr>
      </w:pPr>
    </w:p>
    <w:p w14:paraId="6579CBE5">
      <w:pPr>
        <w:widowControl w:val="0"/>
        <w:numPr>
          <w:ilvl w:val="0"/>
          <w:numId w:val="0"/>
        </w:numPr>
        <w:jc w:val="both"/>
        <w:rPr>
          <w:rFonts w:hint="eastAsia"/>
        </w:rPr>
      </w:pPr>
      <w:r>
        <w:rPr>
          <w:rFonts w:hint="eastAsia"/>
        </w:rPr>
        <w:t>but viewed theologically, in his relation to God’s law as enforced by reason and conscience and Scripture, he may be said to be in bondage to the evil dispositions and desires of his own heart, which he sees to be both wrong and foolish, but which, nevertheless, he is impotent to change.</w:t>
      </w:r>
    </w:p>
    <w:p w14:paraId="103F3357">
      <w:pPr>
        <w:widowControl w:val="0"/>
        <w:numPr>
          <w:ilvl w:val="0"/>
          <w:numId w:val="0"/>
        </w:numPr>
        <w:jc w:val="both"/>
        <w:rPr>
          <w:rFonts w:hint="eastAsia"/>
        </w:rPr>
      </w:pPr>
      <w:r>
        <w:rPr>
          <w:rFonts w:hint="eastAsia"/>
        </w:rPr>
        <w:t>但是从神学角度看，在他与由理智、良心和圣经所强化的上帝律法的关系中，他可以说是受自己内心邪恶性情和欲望的奴役，他看到这些性情和欲望既是错误的又是愚蠢的，然而他却无力改变它们。</w:t>
      </w:r>
    </w:p>
    <w:p w14:paraId="3F78CECD">
      <w:pPr>
        <w:widowControl w:val="0"/>
        <w:numPr>
          <w:ilvl w:val="0"/>
          <w:numId w:val="0"/>
        </w:numPr>
        <w:jc w:val="both"/>
        <w:rPr>
          <w:rFonts w:hint="eastAsia"/>
        </w:rPr>
      </w:pPr>
    </w:p>
    <w:p w14:paraId="53A375E5">
      <w:pPr>
        <w:widowControl w:val="0"/>
        <w:numPr>
          <w:ilvl w:val="0"/>
          <w:numId w:val="0"/>
        </w:numPr>
        <w:jc w:val="both"/>
        <w:rPr>
          <w:rFonts w:hint="eastAsia"/>
        </w:rPr>
      </w:pPr>
      <w:r>
        <w:rPr>
          <w:rFonts w:hint="eastAsia"/>
        </w:rPr>
        <w:t>20.What is the distinction between liberty andability?</w:t>
      </w:r>
    </w:p>
    <w:p w14:paraId="012FAA94">
      <w:pPr>
        <w:widowControl w:val="0"/>
        <w:numPr>
          <w:ilvl w:val="0"/>
          <w:numId w:val="0"/>
        </w:numPr>
        <w:jc w:val="both"/>
        <w:rPr>
          <w:rFonts w:hint="eastAsia"/>
        </w:rPr>
      </w:pPr>
      <w:r>
        <w:rPr>
          <w:rFonts w:hint="eastAsia"/>
        </w:rPr>
        <w:t>20.自由和能力之间有什么区别？</w:t>
      </w:r>
    </w:p>
    <w:p w14:paraId="1749EA0F">
      <w:pPr>
        <w:widowControl w:val="0"/>
        <w:numPr>
          <w:ilvl w:val="0"/>
          <w:numId w:val="0"/>
        </w:numPr>
        <w:jc w:val="both"/>
        <w:rPr>
          <w:rFonts w:hint="eastAsia"/>
        </w:rPr>
      </w:pPr>
    </w:p>
    <w:p w14:paraId="5B6B155D">
      <w:pPr>
        <w:widowControl w:val="0"/>
        <w:numPr>
          <w:ilvl w:val="0"/>
          <w:numId w:val="0"/>
        </w:numPr>
        <w:jc w:val="both"/>
        <w:rPr>
          <w:rFonts w:hint="eastAsia"/>
        </w:rPr>
      </w:pPr>
      <w:r>
        <w:rPr>
          <w:rFonts w:hint="eastAsia"/>
        </w:rPr>
        <w:t>Liberty consists in the power of the agent to will he pleases, from the fact that the volition is determined only by the character of the agent willing.</w:t>
      </w:r>
    </w:p>
    <w:p w14:paraId="7DB844C7">
      <w:pPr>
        <w:widowControl w:val="0"/>
        <w:numPr>
          <w:ilvl w:val="0"/>
          <w:numId w:val="0"/>
        </w:numPr>
        <w:jc w:val="both"/>
        <w:rPr>
          <w:rFonts w:hint="eastAsia"/>
        </w:rPr>
      </w:pPr>
      <w:r>
        <w:rPr>
          <w:rFonts w:hint="eastAsia"/>
        </w:rPr>
        <w:t>自由在于行动者随心所欲地意愿的能力，因为意愿仅仅由意愿行动者的品格所决定。</w:t>
      </w:r>
    </w:p>
    <w:p w14:paraId="31E85F03">
      <w:pPr>
        <w:widowControl w:val="0"/>
        <w:numPr>
          <w:ilvl w:val="0"/>
          <w:numId w:val="0"/>
        </w:numPr>
        <w:jc w:val="both"/>
        <w:rPr>
          <w:rFonts w:hint="eastAsia"/>
        </w:rPr>
      </w:pPr>
    </w:p>
    <w:p w14:paraId="13150954">
      <w:pPr>
        <w:widowControl w:val="0"/>
        <w:numPr>
          <w:ilvl w:val="0"/>
          <w:numId w:val="0"/>
        </w:numPr>
        <w:jc w:val="both"/>
        <w:rPr>
          <w:rFonts w:hint="eastAsia"/>
        </w:rPr>
      </w:pPr>
      <w:r>
        <w:rPr>
          <w:rFonts w:hint="eastAsia"/>
        </w:rPr>
        <w:t>Ability consists in the power of the agent to change his own subjective state, to make himself prefer what he does not prefer, and to act in a given case in opposition to the coexistent desires and preferences of the agent’s own heart.</w:t>
      </w:r>
    </w:p>
    <w:p w14:paraId="1E73A7CB">
      <w:pPr>
        <w:widowControl w:val="0"/>
        <w:numPr>
          <w:ilvl w:val="0"/>
          <w:numId w:val="0"/>
        </w:numPr>
        <w:jc w:val="both"/>
        <w:rPr>
          <w:rFonts w:hint="eastAsia"/>
        </w:rPr>
      </w:pPr>
      <w:r>
        <w:rPr>
          <w:rFonts w:hint="eastAsia"/>
        </w:rPr>
        <w:t>能力在于行动者改变自身主观状态的能力，使自己偏爱自己不偏爱的事物，并在特定情况下违背行动者自身内心同时存在的欲望和偏好而行动。</w:t>
      </w:r>
    </w:p>
    <w:p w14:paraId="648429EC">
      <w:pPr>
        <w:widowControl w:val="0"/>
        <w:numPr>
          <w:ilvl w:val="0"/>
          <w:numId w:val="0"/>
        </w:numPr>
        <w:jc w:val="both"/>
        <w:rPr>
          <w:rFonts w:hint="eastAsia"/>
        </w:rPr>
      </w:pPr>
    </w:p>
    <w:p w14:paraId="50B6FDFA">
      <w:pPr>
        <w:widowControl w:val="0"/>
        <w:numPr>
          <w:ilvl w:val="0"/>
          <w:numId w:val="0"/>
        </w:numPr>
        <w:jc w:val="both"/>
        <w:rPr>
          <w:rFonts w:hint="eastAsia"/>
        </w:rPr>
      </w:pPr>
      <w:r>
        <w:rPr>
          <w:rFonts w:hint="eastAsia"/>
        </w:rPr>
        <w:t>Thus man is as truly free since the fall as before it, because he wills as his evil heart pleases.</w:t>
      </w:r>
    </w:p>
    <w:p w14:paraId="49B82063">
      <w:pPr>
        <w:widowControl w:val="0"/>
        <w:numPr>
          <w:ilvl w:val="0"/>
          <w:numId w:val="0"/>
        </w:numPr>
        <w:jc w:val="both"/>
        <w:rPr>
          <w:rFonts w:hint="eastAsia"/>
        </w:rPr>
      </w:pPr>
      <w:r>
        <w:rPr>
          <w:rFonts w:hint="eastAsia"/>
        </w:rPr>
        <w:t>因此，人堕落之后和堕落之前一样真实地自由，因为他按照他邪恶的心所喜悦的去意愿。</w:t>
      </w:r>
    </w:p>
    <w:p w14:paraId="18ADCAA4">
      <w:pPr>
        <w:widowControl w:val="0"/>
        <w:numPr>
          <w:ilvl w:val="0"/>
          <w:numId w:val="0"/>
        </w:numPr>
        <w:jc w:val="both"/>
        <w:rPr>
          <w:rFonts w:hint="eastAsia"/>
        </w:rPr>
      </w:pPr>
    </w:p>
    <w:p w14:paraId="65A9CB62">
      <w:pPr>
        <w:widowControl w:val="0"/>
        <w:numPr>
          <w:ilvl w:val="0"/>
          <w:numId w:val="0"/>
        </w:numPr>
        <w:jc w:val="both"/>
        <w:rPr>
          <w:rFonts w:hint="eastAsia"/>
        </w:rPr>
      </w:pPr>
      <w:r>
        <w:rPr>
          <w:rFonts w:hint="eastAsia"/>
        </w:rPr>
        <w:t>But he has lost all ability to obey the law of God, because his evil heart is not subject to that law, neither can he change it.</w:t>
      </w:r>
    </w:p>
    <w:p w14:paraId="6F96E268">
      <w:pPr>
        <w:widowControl w:val="0"/>
        <w:numPr>
          <w:ilvl w:val="0"/>
          <w:numId w:val="0"/>
        </w:numPr>
        <w:jc w:val="both"/>
        <w:rPr>
          <w:rFonts w:hint="eastAsia"/>
        </w:rPr>
      </w:pPr>
      <w:r>
        <w:rPr>
          <w:rFonts w:hint="eastAsia"/>
        </w:rPr>
        <w:t>但他已经丧失了遵守上帝律法的一切能力，因为他邪恶的心不服从那律法，他也不能改变它。</w:t>
      </w:r>
    </w:p>
    <w:p w14:paraId="468F1A0C">
      <w:pPr>
        <w:widowControl w:val="0"/>
        <w:numPr>
          <w:ilvl w:val="0"/>
          <w:numId w:val="0"/>
        </w:numPr>
        <w:jc w:val="both"/>
        <w:rPr>
          <w:rFonts w:hint="eastAsia"/>
        </w:rPr>
      </w:pPr>
    </w:p>
    <w:p w14:paraId="28A1EDDC">
      <w:pPr>
        <w:widowControl w:val="0"/>
        <w:numPr>
          <w:ilvl w:val="0"/>
          <w:numId w:val="0"/>
        </w:numPr>
        <w:jc w:val="both"/>
        <w:rPr>
          <w:rFonts w:hint="eastAsia"/>
        </w:rPr>
      </w:pPr>
      <w:r>
        <w:rPr>
          <w:rFonts w:hint="eastAsia"/>
        </w:rPr>
        <w:t>21.Give Turretin’s and President Edwards’ definitions of Liberty.</w:t>
      </w:r>
    </w:p>
    <w:p w14:paraId="77876722">
      <w:pPr>
        <w:widowControl w:val="0"/>
        <w:numPr>
          <w:ilvl w:val="0"/>
          <w:numId w:val="0"/>
        </w:numPr>
        <w:jc w:val="both"/>
        <w:rPr>
          <w:rFonts w:hint="eastAsia"/>
        </w:rPr>
      </w:pPr>
      <w:r>
        <w:rPr>
          <w:rFonts w:hint="eastAsia"/>
        </w:rPr>
        <w:t>21.给出图雷丁和爱德华兹总统对自由的定义。</w:t>
      </w:r>
    </w:p>
    <w:p w14:paraId="413A3FE1">
      <w:pPr>
        <w:widowControl w:val="0"/>
        <w:numPr>
          <w:ilvl w:val="0"/>
          <w:numId w:val="0"/>
        </w:numPr>
        <w:jc w:val="both"/>
        <w:rPr>
          <w:rFonts w:hint="eastAsia"/>
        </w:rPr>
      </w:pPr>
    </w:p>
    <w:p w14:paraId="1E713828">
      <w:pPr>
        <w:widowControl w:val="0"/>
        <w:numPr>
          <w:ilvl w:val="0"/>
          <w:numId w:val="0"/>
        </w:numPr>
        <w:jc w:val="both"/>
        <w:rPr>
          <w:rFonts w:hint="eastAsia"/>
        </w:rPr>
      </w:pPr>
      <w:r>
        <w:rPr>
          <w:rFonts w:hint="eastAsia"/>
        </w:rPr>
        <w:t>Turretin, 50. 10, Ques. 1.—"As only three things are found in the soul besides its essence, namely, faculties, habits (habitus), acts, so will, (arbitrium) in the common opinion is regarded as an act of the mind;</w:t>
      </w:r>
    </w:p>
    <w:p w14:paraId="3C85F3C4">
      <w:pPr>
        <w:widowControl w:val="0"/>
        <w:numPr>
          <w:ilvl w:val="0"/>
          <w:numId w:val="0"/>
        </w:numPr>
        <w:jc w:val="both"/>
        <w:rPr>
          <w:rFonts w:hint="eastAsia"/>
        </w:rPr>
      </w:pPr>
      <w:r>
        <w:rPr>
          <w:rFonts w:hint="eastAsia"/>
        </w:rPr>
        <w:t>图雷丁，50.10，问题1——“灵魂除了其本质之外，只发现三样东西，即官能、习惯（habitus，拉丁文：习性）、行为；因此，意志（arbitrium，拉丁文：决断）在普遍的观点中被视为一种心思的行为；</w:t>
      </w:r>
    </w:p>
    <w:p w14:paraId="6DD18BC8">
      <w:pPr>
        <w:widowControl w:val="0"/>
        <w:numPr>
          <w:ilvl w:val="0"/>
          <w:numId w:val="0"/>
        </w:numPr>
        <w:jc w:val="both"/>
        <w:rPr>
          <w:rFonts w:hint="eastAsia"/>
        </w:rPr>
      </w:pPr>
    </w:p>
    <w:p w14:paraId="2EF46E36">
      <w:pPr>
        <w:widowControl w:val="0"/>
        <w:numPr>
          <w:ilvl w:val="0"/>
          <w:numId w:val="0"/>
        </w:numPr>
        <w:jc w:val="both"/>
        <w:rPr>
          <w:rFonts w:hint="eastAsia"/>
        </w:rPr>
      </w:pPr>
      <w:r>
        <w:rPr>
          <w:rFonts w:hint="eastAsia"/>
        </w:rPr>
        <w:t>but here it properly signifies neither an act nor a habit which may be separated from an individual man, and which also determines him to one at least of two contraries; but it signifies a faculty, not one which is vegetative nor sensuous, common to us and the brutes, in which there can be no place for either virtue or vice, but a rational faculty, the possession of which does not indeed constitute us either good or bad, but through the states of which and actions, we are capable of becoming either good or bad."</w:t>
      </w:r>
    </w:p>
    <w:p w14:paraId="66E13BDC">
      <w:pPr>
        <w:widowControl w:val="0"/>
        <w:numPr>
          <w:ilvl w:val="0"/>
          <w:numId w:val="0"/>
        </w:numPr>
        <w:jc w:val="both"/>
        <w:rPr>
          <w:rFonts w:hint="eastAsia"/>
        </w:rPr>
      </w:pPr>
      <w:r>
        <w:rPr>
          <w:rFonts w:hint="eastAsia"/>
        </w:rPr>
        <w:t>但在这里，它恰当地既不表示一种行为，也不表示一种可以与个体分离并且也决定他至少采取两种对立选择之一的习惯；而是表示一种官能，不是植物性的也不是感官性的，不是我们和野兽共有的，其中既没有美德也没有邪恶的余地，而是一种理性的官能，拥有它并不能使我们成为善或恶，但通过它的状态和行为，我们能够成为善或恶。”</w:t>
      </w:r>
    </w:p>
    <w:p w14:paraId="59DF755C">
      <w:pPr>
        <w:widowControl w:val="0"/>
        <w:numPr>
          <w:ilvl w:val="0"/>
          <w:numId w:val="0"/>
        </w:numPr>
        <w:jc w:val="both"/>
        <w:rPr>
          <w:rFonts w:hint="eastAsia"/>
        </w:rPr>
      </w:pPr>
    </w:p>
    <w:p w14:paraId="5A2C0D6F">
      <w:pPr>
        <w:widowControl w:val="0"/>
        <w:numPr>
          <w:ilvl w:val="0"/>
          <w:numId w:val="0"/>
        </w:numPr>
        <w:jc w:val="both"/>
        <w:rPr>
          <w:rFonts w:hint="eastAsia"/>
        </w:rPr>
      </w:pPr>
      <w:r>
        <w:rPr>
          <w:rFonts w:hint="eastAsia"/>
        </w:rPr>
        <w:t>Ques. 3.—"Since, therefore, the essential nature of liberty does not consist in indifference, it cannot be found in any other principle than in ( lubentia rationali) a rational willingness or desire, whereby a man does what he prefers or chooses from a previous judgment of the reason ( facit quod lubet proeviorationis judicio).</w:t>
      </w:r>
    </w:p>
    <w:p w14:paraId="6F7B7156">
      <w:pPr>
        <w:widowControl w:val="0"/>
        <w:numPr>
          <w:ilvl w:val="0"/>
          <w:numId w:val="0"/>
        </w:numPr>
        <w:jc w:val="both"/>
        <w:rPr>
          <w:rFonts w:hint="eastAsia"/>
        </w:rPr>
      </w:pPr>
      <w:r>
        <w:rPr>
          <w:rFonts w:hint="eastAsia"/>
        </w:rPr>
        <w:t>问题3——“因此，既然自由的本质不在于中立，那么它就不可能在（lubentia rationali，拉丁文：理性的意愿或欲望）之外的任何其他原则中找到，借此人根据先前理性的判断（facit quod lubet proeviorationis judicio，拉丁文：做他所喜悦的，根据先前理性的判断）做他所偏爱或选择的事。</w:t>
      </w:r>
    </w:p>
    <w:p w14:paraId="7D771A8D">
      <w:pPr>
        <w:widowControl w:val="0"/>
        <w:numPr>
          <w:ilvl w:val="0"/>
          <w:numId w:val="0"/>
        </w:numPr>
        <w:jc w:val="both"/>
        <w:rPr>
          <w:rFonts w:hint="eastAsia"/>
        </w:rPr>
      </w:pPr>
    </w:p>
    <w:p w14:paraId="14B8F3B8">
      <w:pPr>
        <w:widowControl w:val="0"/>
        <w:numPr>
          <w:ilvl w:val="0"/>
          <w:numId w:val="0"/>
        </w:numPr>
        <w:jc w:val="both"/>
        <w:rPr>
          <w:rFonts w:hint="eastAsia"/>
        </w:rPr>
      </w:pPr>
      <w:r>
        <w:rPr>
          <w:rFonts w:hint="eastAsia"/>
        </w:rPr>
        <w:t>Hence two elements united are necessary to constitute this liberty. (1.) τὸ προαιρετικὸν (the purpose), so that what is done is not determined by a blind, and certain brutish impulse, but ἐκ προαιρέσεως, and from a previous illumination by the reason, and from a practical judgment of the intellect.</w:t>
      </w:r>
    </w:p>
    <w:p w14:paraId="60FD55B7">
      <w:pPr>
        <w:widowControl w:val="0"/>
        <w:numPr>
          <w:ilvl w:val="0"/>
          <w:numId w:val="0"/>
        </w:numPr>
        <w:jc w:val="both"/>
        <w:rPr>
          <w:rFonts w:hint="eastAsia"/>
        </w:rPr>
      </w:pPr>
      <w:r>
        <w:rPr>
          <w:rFonts w:hint="eastAsia"/>
        </w:rPr>
        <w:t>因此，构成这种自由需要两个结合的要素。（1） τὸ προαιρετικόν (希腊文：目的)，因此所做之事并非由盲目的、某种野蛮的冲动所决定，而是 ἐκ προαιρέσεως (希腊文：出于选择)，并且来自先前理性的启迪，以及来自智力的实践判断。</w:t>
      </w:r>
    </w:p>
    <w:p w14:paraId="7742B617">
      <w:pPr>
        <w:widowControl w:val="0"/>
        <w:numPr>
          <w:ilvl w:val="0"/>
          <w:numId w:val="0"/>
        </w:numPr>
        <w:jc w:val="both"/>
        <w:rPr>
          <w:rFonts w:hint="eastAsia"/>
        </w:rPr>
      </w:pPr>
    </w:p>
    <w:p w14:paraId="4F709E99">
      <w:pPr>
        <w:widowControl w:val="0"/>
        <w:numPr>
          <w:ilvl w:val="0"/>
          <w:numId w:val="0"/>
        </w:numPr>
        <w:jc w:val="both"/>
        <w:rPr>
          <w:rFonts w:hint="eastAsia"/>
        </w:rPr>
      </w:pPr>
      <w:r>
        <w:rPr>
          <w:rFonts w:hint="eastAsia"/>
        </w:rPr>
        <w:t>(2.) τὸ ἐκούσιον (the spontaneous), so that what is done is determined spontaneously and freely and without coaction."</w:t>
      </w:r>
    </w:p>
    <w:p w14:paraId="1C1344A3">
      <w:pPr>
        <w:widowControl w:val="0"/>
        <w:numPr>
          <w:ilvl w:val="0"/>
          <w:numId w:val="0"/>
        </w:numPr>
        <w:jc w:val="both"/>
        <w:rPr>
          <w:rFonts w:hint="eastAsia"/>
        </w:rPr>
      </w:pPr>
      <w:r>
        <w:rPr>
          <w:rFonts w:hint="eastAsia"/>
        </w:rPr>
        <w:t>（2） τὸ ἑκούσιον (希腊文：自发的)，因此所做之事是自发地、自由地、没有强迫地决定的。”</w:t>
      </w:r>
    </w:p>
    <w:p w14:paraId="506A6A86">
      <w:pPr>
        <w:widowControl w:val="0"/>
        <w:numPr>
          <w:ilvl w:val="0"/>
          <w:numId w:val="0"/>
        </w:numPr>
        <w:jc w:val="both"/>
        <w:rPr>
          <w:rFonts w:hint="eastAsia"/>
        </w:rPr>
      </w:pPr>
    </w:p>
    <w:p w14:paraId="00717672">
      <w:pPr>
        <w:widowControl w:val="0"/>
        <w:numPr>
          <w:ilvl w:val="0"/>
          <w:numId w:val="0"/>
        </w:numPr>
        <w:jc w:val="both"/>
        <w:rPr>
          <w:rFonts w:hint="eastAsia"/>
        </w:rPr>
      </w:pPr>
      <w:r>
        <w:rPr>
          <w:rFonts w:hint="eastAsia"/>
        </w:rPr>
        <w:t>President Edwards "On the Will," Section 5, defines Liberty as being "the power, opportunity, or advantage, that any one has to do as he pleases."</w:t>
      </w:r>
    </w:p>
    <w:p w14:paraId="6382A966">
      <w:pPr>
        <w:widowControl w:val="0"/>
        <w:numPr>
          <w:ilvl w:val="0"/>
          <w:numId w:val="0"/>
        </w:numPr>
        <w:jc w:val="both"/>
        <w:rPr>
          <w:rFonts w:hint="eastAsia"/>
        </w:rPr>
      </w:pPr>
      <w:r>
        <w:rPr>
          <w:rFonts w:hint="eastAsia"/>
        </w:rPr>
        <w:t>爱德华兹总统在其《论意志》第五节中，将自由定义为“任何人随心所欲行事的能力、机会或优势”。</w:t>
      </w:r>
    </w:p>
    <w:p w14:paraId="6202E35C">
      <w:pPr>
        <w:widowControl w:val="0"/>
        <w:numPr>
          <w:ilvl w:val="0"/>
          <w:numId w:val="0"/>
        </w:numPr>
        <w:jc w:val="both"/>
        <w:rPr>
          <w:rFonts w:hint="eastAsia"/>
        </w:rPr>
      </w:pPr>
    </w:p>
    <w:p w14:paraId="3730BE86">
      <w:pPr>
        <w:widowControl w:val="0"/>
        <w:numPr>
          <w:ilvl w:val="0"/>
          <w:numId w:val="0"/>
        </w:numPr>
        <w:jc w:val="both"/>
        <w:rPr>
          <w:rFonts w:hint="eastAsia"/>
        </w:rPr>
      </w:pPr>
      <w:r>
        <w:rPr>
          <w:rFonts w:hint="eastAsia"/>
        </w:rPr>
        <w:t>22.What are the two senses in which the word motive, as influencing the will., is used? and in which sense is it true that the volition is always as the strongest motive?</w:t>
      </w:r>
    </w:p>
    <w:p w14:paraId="4D0AC670">
      <w:pPr>
        <w:widowControl w:val="0"/>
        <w:numPr>
          <w:ilvl w:val="0"/>
          <w:numId w:val="0"/>
        </w:numPr>
        <w:jc w:val="both"/>
        <w:rPr>
          <w:rFonts w:hint="eastAsia"/>
        </w:rPr>
      </w:pPr>
      <w:r>
        <w:rPr>
          <w:rFonts w:hint="eastAsia"/>
        </w:rPr>
        <w:t>22.影响意志的“动机”一词在哪两种意义上使用？在哪种意义上，“意愿总是与最强烈的动机一致”是真的？</w:t>
      </w:r>
    </w:p>
    <w:p w14:paraId="40AD386C">
      <w:pPr>
        <w:widowControl w:val="0"/>
        <w:numPr>
          <w:ilvl w:val="0"/>
          <w:numId w:val="0"/>
        </w:numPr>
        <w:jc w:val="both"/>
        <w:rPr>
          <w:rFonts w:hint="eastAsia"/>
        </w:rPr>
      </w:pPr>
    </w:p>
    <w:p w14:paraId="257E118F">
      <w:pPr>
        <w:widowControl w:val="0"/>
        <w:numPr>
          <w:ilvl w:val="0"/>
          <w:numId w:val="0"/>
        </w:numPr>
        <w:jc w:val="both"/>
        <w:rPr>
          <w:rFonts w:hint="eastAsia"/>
        </w:rPr>
      </w:pPr>
      <w:r>
        <w:rPr>
          <w:rFonts w:hint="eastAsia"/>
        </w:rPr>
        <w:t>1st. A motive to act may be something outside the soul itself, as the value of money, the wishes of a friend, the wisdom or folly, the right or the wrong, of any act in itself considered, or the appetites and impulses of the body.</w:t>
      </w:r>
    </w:p>
    <w:p w14:paraId="736A90D9">
      <w:pPr>
        <w:widowControl w:val="0"/>
        <w:numPr>
          <w:ilvl w:val="0"/>
          <w:numId w:val="0"/>
        </w:numPr>
        <w:jc w:val="both"/>
        <w:rPr>
          <w:rFonts w:hint="eastAsia"/>
        </w:rPr>
      </w:pPr>
      <w:r>
        <w:rPr>
          <w:rFonts w:hint="eastAsia"/>
        </w:rPr>
        <w:t>第一，行动的动机可能是灵魂自身之外的事物，例如金钱的价值、朋友的愿望、任何行为本身被认为是智慧还是愚蠢、正确还是错误，或者是身体的欲望和冲动。</w:t>
      </w:r>
    </w:p>
    <w:p w14:paraId="70AB8256">
      <w:pPr>
        <w:widowControl w:val="0"/>
        <w:numPr>
          <w:ilvl w:val="0"/>
          <w:numId w:val="0"/>
        </w:numPr>
        <w:jc w:val="both"/>
        <w:rPr>
          <w:rFonts w:hint="eastAsia"/>
        </w:rPr>
      </w:pPr>
    </w:p>
    <w:p w14:paraId="73CB18C5">
      <w:pPr>
        <w:widowControl w:val="0"/>
        <w:numPr>
          <w:ilvl w:val="0"/>
          <w:numId w:val="0"/>
        </w:numPr>
        <w:jc w:val="both"/>
        <w:rPr>
          <w:rFonts w:hint="eastAsia"/>
        </w:rPr>
      </w:pPr>
      <w:r>
        <w:rPr>
          <w:rFonts w:hint="eastAsia"/>
        </w:rPr>
        <w:t>In this sense it is evident that the man does not always act according to the motive.</w:t>
      </w:r>
    </w:p>
    <w:p w14:paraId="47A66866">
      <w:pPr>
        <w:widowControl w:val="0"/>
        <w:numPr>
          <w:ilvl w:val="0"/>
          <w:numId w:val="0"/>
        </w:numPr>
        <w:jc w:val="both"/>
        <w:rPr>
          <w:rFonts w:hint="eastAsia"/>
        </w:rPr>
      </w:pPr>
      <w:r>
        <w:rPr>
          <w:rFonts w:hint="eastAsia"/>
        </w:rPr>
        <w:t>从这个意义上说，很明显人并非总是按照动机行事。</w:t>
      </w:r>
    </w:p>
    <w:p w14:paraId="1B9A205B">
      <w:pPr>
        <w:widowControl w:val="0"/>
        <w:numPr>
          <w:ilvl w:val="0"/>
          <w:numId w:val="0"/>
        </w:numPr>
        <w:jc w:val="both"/>
        <w:rPr>
          <w:rFonts w:hint="eastAsia"/>
        </w:rPr>
      </w:pPr>
    </w:p>
    <w:p w14:paraId="6A9FFFF3">
      <w:pPr>
        <w:widowControl w:val="0"/>
        <w:numPr>
          <w:ilvl w:val="0"/>
          <w:numId w:val="0"/>
        </w:numPr>
        <w:jc w:val="both"/>
        <w:rPr>
          <w:rFonts w:hint="eastAsia"/>
        </w:rPr>
      </w:pPr>
      <w:r>
        <w:rPr>
          <w:rFonts w:hint="eastAsia"/>
        </w:rPr>
        <w:t>What may attract one man may repel another, or a man may repel the attraction of an outward motive by the superior force of some consideration drawn from within the soul itself.</w:t>
      </w:r>
    </w:p>
    <w:p w14:paraId="595BEC66">
      <w:pPr>
        <w:widowControl w:val="0"/>
        <w:numPr>
          <w:ilvl w:val="0"/>
          <w:numId w:val="0"/>
        </w:numPr>
        <w:jc w:val="both"/>
        <w:rPr>
          <w:rFonts w:hint="eastAsia"/>
        </w:rPr>
      </w:pPr>
      <w:r>
        <w:rPr>
          <w:rFonts w:hint="eastAsia"/>
        </w:rPr>
        <w:t>可能吸引一个人的东西可能会排斥另一个人，或者一个人可能会通过来自灵魂内部某种考虑的更强力量来排斥外部动机的吸引力。</w:t>
      </w:r>
    </w:p>
    <w:p w14:paraId="161045F9">
      <w:pPr>
        <w:widowControl w:val="0"/>
        <w:numPr>
          <w:ilvl w:val="0"/>
          <w:numId w:val="0"/>
        </w:numPr>
        <w:jc w:val="both"/>
        <w:rPr>
          <w:rFonts w:hint="eastAsia"/>
        </w:rPr>
      </w:pPr>
    </w:p>
    <w:p w14:paraId="2776BAD0">
      <w:pPr>
        <w:widowControl w:val="0"/>
        <w:numPr>
          <w:ilvl w:val="0"/>
          <w:numId w:val="0"/>
        </w:numPr>
        <w:jc w:val="both"/>
        <w:rPr>
          <w:rFonts w:hint="eastAsia"/>
        </w:rPr>
      </w:pPr>
      <w:r>
        <w:rPr>
          <w:rFonts w:hint="eastAsia"/>
        </w:rPr>
        <w:t>so that the dictum is true, "The man makes the motive, and not the motive the man."</w:t>
      </w:r>
    </w:p>
    <w:p w14:paraId="3F3EBCDF">
      <w:pPr>
        <w:widowControl w:val="0"/>
        <w:numPr>
          <w:ilvl w:val="0"/>
          <w:numId w:val="0"/>
        </w:numPr>
        <w:jc w:val="both"/>
        <w:rPr>
          <w:rFonts w:hint="eastAsia"/>
        </w:rPr>
      </w:pPr>
      <w:r>
        <w:rPr>
          <w:rFonts w:hint="eastAsia"/>
        </w:rPr>
        <w:t>因此，这句格言是正确的：“人造就动机，而非动机造就人。”</w:t>
      </w:r>
    </w:p>
    <w:p w14:paraId="6F8867FE">
      <w:pPr>
        <w:widowControl w:val="0"/>
        <w:numPr>
          <w:ilvl w:val="0"/>
          <w:numId w:val="0"/>
        </w:numPr>
        <w:jc w:val="both"/>
        <w:rPr>
          <w:rFonts w:hint="eastAsia"/>
        </w:rPr>
      </w:pPr>
    </w:p>
    <w:p w14:paraId="64A3A201">
      <w:pPr>
        <w:widowControl w:val="0"/>
        <w:numPr>
          <w:ilvl w:val="0"/>
          <w:numId w:val="0"/>
        </w:numPr>
        <w:jc w:val="both"/>
        <w:rPr>
          <w:rFonts w:hint="eastAsia"/>
        </w:rPr>
      </w:pPr>
      <w:r>
        <w:rPr>
          <w:rFonts w:hint="eastAsia"/>
        </w:rPr>
        <w:t>2nd. A motive to act may be the state of the man’s own mind, as desire or aversion in view of the outward object, or motive in the first sense.</w:t>
      </w:r>
    </w:p>
    <w:p w14:paraId="5EAAA831">
      <w:pPr>
        <w:widowControl w:val="0"/>
        <w:numPr>
          <w:ilvl w:val="0"/>
          <w:numId w:val="0"/>
        </w:numPr>
        <w:jc w:val="both"/>
        <w:rPr>
          <w:rFonts w:hint="eastAsia"/>
        </w:rPr>
      </w:pPr>
      <w:r>
        <w:rPr>
          <w:rFonts w:hint="eastAsia"/>
        </w:rPr>
        <w:t>第二，行动的动机可能是人自身的心态，例如面对外部对象时的欲望或厌恶，或者是第一种意义上的动机。</w:t>
      </w:r>
    </w:p>
    <w:p w14:paraId="5ECA70D3">
      <w:pPr>
        <w:widowControl w:val="0"/>
        <w:numPr>
          <w:ilvl w:val="0"/>
          <w:numId w:val="0"/>
        </w:numPr>
        <w:jc w:val="both"/>
        <w:rPr>
          <w:rFonts w:hint="eastAsia"/>
        </w:rPr>
      </w:pPr>
    </w:p>
    <w:p w14:paraId="514F9D8B">
      <w:pPr>
        <w:widowControl w:val="0"/>
        <w:numPr>
          <w:ilvl w:val="0"/>
          <w:numId w:val="0"/>
        </w:numPr>
        <w:jc w:val="both"/>
        <w:rPr>
          <w:rFonts w:hint="eastAsia"/>
        </w:rPr>
      </w:pPr>
      <w:r>
        <w:rPr>
          <w:rFonts w:hint="eastAsia"/>
        </w:rPr>
        <w:t>This internal motive evidently must sway the volition, and as clearly it cannot in the least interfere with the perfect freedom of the man in willing, since the internal motive is only the man himself desiring, or the reverse, according to his own disposition or character.</w:t>
      </w:r>
    </w:p>
    <w:p w14:paraId="083635B1">
      <w:pPr>
        <w:widowControl w:val="0"/>
        <w:numPr>
          <w:ilvl w:val="0"/>
          <w:numId w:val="0"/>
        </w:numPr>
        <w:jc w:val="both"/>
        <w:rPr>
          <w:rFonts w:hint="eastAsia"/>
        </w:rPr>
      </w:pPr>
      <w:r>
        <w:rPr>
          <w:rFonts w:hint="eastAsia"/>
        </w:rPr>
        <w:t>这种内在动机显然必定会影响意愿，并且同样清楚的是，它丝毫不会干涉人在意愿时的完全自由，因为内在动机只是人自己根据其自身的性情或品格而产生的欲望或相反的情感。</w:t>
      </w:r>
    </w:p>
    <w:p w14:paraId="2EFA6792">
      <w:pPr>
        <w:widowControl w:val="0"/>
        <w:numPr>
          <w:ilvl w:val="0"/>
          <w:numId w:val="0"/>
        </w:numPr>
        <w:jc w:val="both"/>
        <w:rPr>
          <w:rFonts w:hint="eastAsia"/>
        </w:rPr>
      </w:pPr>
    </w:p>
    <w:p w14:paraId="4E70C307">
      <w:pPr>
        <w:widowControl w:val="0"/>
        <w:numPr>
          <w:ilvl w:val="0"/>
          <w:numId w:val="0"/>
        </w:numPr>
        <w:jc w:val="both"/>
        <w:rPr>
          <w:rFonts w:hint="eastAsia"/>
        </w:rPr>
      </w:pPr>
      <w:r>
        <w:rPr>
          <w:rFonts w:hint="eastAsia"/>
        </w:rPr>
        <w:t>23.May there not be several conflicting desires, or internal motives, in the mind at the same time,and in such a case how is the will decided?</w:t>
      </w:r>
    </w:p>
    <w:p w14:paraId="066EC4B1">
      <w:pPr>
        <w:widowControl w:val="0"/>
        <w:numPr>
          <w:ilvl w:val="0"/>
          <w:numId w:val="0"/>
        </w:numPr>
        <w:jc w:val="both"/>
        <w:rPr>
          <w:rFonts w:hint="eastAsia"/>
        </w:rPr>
      </w:pPr>
      <w:r>
        <w:rPr>
          <w:rFonts w:hint="eastAsia"/>
        </w:rPr>
        <w:t>23.头脑中是否可能同时存在几种冲突的欲望或内在动机？在这种情况下，意志是如何决定的？</w:t>
      </w:r>
    </w:p>
    <w:p w14:paraId="66172CE2">
      <w:pPr>
        <w:widowControl w:val="0"/>
        <w:numPr>
          <w:ilvl w:val="0"/>
          <w:numId w:val="0"/>
        </w:numPr>
        <w:jc w:val="both"/>
        <w:rPr>
          <w:rFonts w:hint="eastAsia"/>
        </w:rPr>
      </w:pPr>
    </w:p>
    <w:p w14:paraId="57404F14">
      <w:pPr>
        <w:widowControl w:val="0"/>
        <w:numPr>
          <w:ilvl w:val="0"/>
          <w:numId w:val="0"/>
        </w:numPr>
        <w:jc w:val="both"/>
        <w:rPr>
          <w:rFonts w:hint="eastAsia"/>
        </w:rPr>
      </w:pPr>
      <w:r>
        <w:rPr>
          <w:rFonts w:hint="eastAsia"/>
        </w:rPr>
        <w:t>There are often several conflicting desires, or impelling affections in the mind at the same time, in which case the strongest desire, or the strongest group of desires, drawing in one way, determine the volition.</w:t>
      </w:r>
    </w:p>
    <w:p w14:paraId="3B241E93">
      <w:pPr>
        <w:widowControl w:val="0"/>
        <w:numPr>
          <w:ilvl w:val="0"/>
          <w:numId w:val="0"/>
        </w:numPr>
        <w:jc w:val="both"/>
        <w:rPr>
          <w:rFonts w:hint="eastAsia"/>
        </w:rPr>
      </w:pPr>
      <w:r>
        <w:rPr>
          <w:rFonts w:hint="eastAsia"/>
        </w:rPr>
        <w:t>头脑中常常同时存在几种冲突的欲望或驱使的情感，在这种情况下，最强烈的欲望，或朝着一个方向吸引的最强烈的欲望群体，决定了意愿。</w:t>
      </w:r>
    </w:p>
    <w:p w14:paraId="5EF9EE1B">
      <w:pPr>
        <w:widowControl w:val="0"/>
        <w:numPr>
          <w:ilvl w:val="0"/>
          <w:numId w:val="0"/>
        </w:numPr>
        <w:jc w:val="both"/>
        <w:rPr>
          <w:rFonts w:hint="eastAsia"/>
        </w:rPr>
      </w:pPr>
    </w:p>
    <w:p w14:paraId="27C36192">
      <w:pPr>
        <w:widowControl w:val="0"/>
        <w:numPr>
          <w:ilvl w:val="0"/>
          <w:numId w:val="0"/>
        </w:numPr>
        <w:jc w:val="both"/>
        <w:rPr>
          <w:rFonts w:hint="eastAsia"/>
        </w:rPr>
      </w:pPr>
      <w:r>
        <w:rPr>
          <w:rFonts w:hint="eastAsia"/>
        </w:rPr>
        <w:t>That which is strongest proves itself. to be such only by the result, and not by the intensity of the feeling it excites.</w:t>
      </w:r>
    </w:p>
    <w:p w14:paraId="1DDDE971">
      <w:pPr>
        <w:widowControl w:val="0"/>
        <w:numPr>
          <w:ilvl w:val="0"/>
          <w:numId w:val="0"/>
        </w:numPr>
        <w:jc w:val="both"/>
        <w:rPr>
          <w:rFonts w:hint="eastAsia"/>
        </w:rPr>
      </w:pPr>
      <w:r>
        <w:rPr>
          <w:rFonts w:hint="eastAsia"/>
        </w:rPr>
        <w:t>最强烈的事物仅仅通过结果证明其自身如此，而不是通过它所激起的感觉的强度。</w:t>
      </w:r>
    </w:p>
    <w:p w14:paraId="52486811">
      <w:pPr>
        <w:widowControl w:val="0"/>
        <w:numPr>
          <w:ilvl w:val="0"/>
          <w:numId w:val="0"/>
        </w:numPr>
        <w:jc w:val="both"/>
        <w:rPr>
          <w:rFonts w:hint="eastAsia"/>
        </w:rPr>
      </w:pPr>
    </w:p>
    <w:p w14:paraId="5C8ED8E4">
      <w:pPr>
        <w:widowControl w:val="0"/>
        <w:numPr>
          <w:ilvl w:val="0"/>
          <w:numId w:val="0"/>
        </w:numPr>
        <w:jc w:val="both"/>
        <w:rPr>
          <w:rFonts w:hint="eastAsia"/>
        </w:rPr>
      </w:pPr>
      <w:r>
        <w:rPr>
          <w:rFonts w:hint="eastAsia"/>
        </w:rPr>
        <w:t>Some of these internal motives are very vivid, like a thirst for vengeance, and others calm, as a sense of duty, yet often the calm motive proves itself the strangest, and draws the will its own way.</w:t>
      </w:r>
    </w:p>
    <w:p w14:paraId="2310FE04">
      <w:pPr>
        <w:widowControl w:val="0"/>
        <w:numPr>
          <w:ilvl w:val="0"/>
          <w:numId w:val="0"/>
        </w:numPr>
        <w:jc w:val="both"/>
        <w:rPr>
          <w:rFonts w:hint="eastAsia"/>
        </w:rPr>
      </w:pPr>
      <w:r>
        <w:rPr>
          <w:rFonts w:hint="eastAsia"/>
        </w:rPr>
        <w:t>这些内在动机中，有些非常强烈，例如复仇的渴望；另一些则平静，例如责任感；然而，平静的动机常常证明其自身是最奇特的，并按照自己的方式引导意志。</w:t>
      </w:r>
    </w:p>
    <w:p w14:paraId="354EF745">
      <w:pPr>
        <w:widowControl w:val="0"/>
        <w:numPr>
          <w:ilvl w:val="0"/>
          <w:numId w:val="0"/>
        </w:numPr>
        <w:jc w:val="both"/>
        <w:rPr>
          <w:rFonts w:hint="eastAsia"/>
        </w:rPr>
      </w:pPr>
    </w:p>
    <w:p w14:paraId="109D8322">
      <w:pPr>
        <w:widowControl w:val="0"/>
        <w:numPr>
          <w:ilvl w:val="0"/>
          <w:numId w:val="0"/>
        </w:numPr>
        <w:jc w:val="both"/>
        <w:rPr>
          <w:rFonts w:hint="eastAsia"/>
        </w:rPr>
      </w:pPr>
      <w:r>
        <w:rPr>
          <w:rFonts w:hint="eastAsia"/>
        </w:rPr>
        <w:t>This, of course, must depend upon the character of the agent.</w:t>
      </w:r>
    </w:p>
    <w:p w14:paraId="4F5165D0">
      <w:pPr>
        <w:widowControl w:val="0"/>
        <w:numPr>
          <w:ilvl w:val="0"/>
          <w:numId w:val="0"/>
        </w:numPr>
        <w:jc w:val="both"/>
        <w:rPr>
          <w:rFonts w:hint="eastAsia"/>
        </w:rPr>
      </w:pPr>
      <w:r>
        <w:rPr>
          <w:rFonts w:hint="eastAsia"/>
        </w:rPr>
        <w:t>当然，这必须取决于行动者的品格。</w:t>
      </w:r>
    </w:p>
    <w:p w14:paraId="1D32D3A7">
      <w:pPr>
        <w:widowControl w:val="0"/>
        <w:numPr>
          <w:ilvl w:val="0"/>
          <w:numId w:val="0"/>
        </w:numPr>
        <w:jc w:val="both"/>
        <w:rPr>
          <w:rFonts w:hint="eastAsia"/>
        </w:rPr>
      </w:pPr>
    </w:p>
    <w:p w14:paraId="578BA8BE">
      <w:pPr>
        <w:widowControl w:val="0"/>
        <w:numPr>
          <w:ilvl w:val="0"/>
          <w:numId w:val="0"/>
        </w:numPr>
        <w:jc w:val="both"/>
        <w:rPr>
          <w:rFonts w:hint="eastAsia"/>
        </w:rPr>
      </w:pPr>
      <w:r>
        <w:rPr>
          <w:rFonts w:hint="eastAsia"/>
        </w:rPr>
        <w:t>It is this inward contest of opposite principles which constitutes the warfare of the Christian life.</w:t>
      </w:r>
    </w:p>
    <w:p w14:paraId="06338579">
      <w:pPr>
        <w:widowControl w:val="0"/>
        <w:numPr>
          <w:ilvl w:val="0"/>
          <w:numId w:val="0"/>
        </w:numPr>
        <w:jc w:val="both"/>
        <w:rPr>
          <w:rFonts w:hint="eastAsia"/>
        </w:rPr>
      </w:pPr>
      <w:r>
        <w:rPr>
          <w:rFonts w:hint="eastAsia"/>
        </w:rPr>
        <w:t>正是这种对立原则的内在斗争构成了基督徒生活的争战。</w:t>
      </w:r>
    </w:p>
    <w:p w14:paraId="2212AE47">
      <w:pPr>
        <w:widowControl w:val="0"/>
        <w:numPr>
          <w:ilvl w:val="0"/>
          <w:numId w:val="0"/>
        </w:numPr>
        <w:jc w:val="both"/>
        <w:rPr>
          <w:rFonts w:hint="eastAsia"/>
        </w:rPr>
      </w:pPr>
    </w:p>
    <w:p w14:paraId="3FFAB2B7">
      <w:pPr>
        <w:widowControl w:val="0"/>
        <w:numPr>
          <w:ilvl w:val="0"/>
          <w:numId w:val="0"/>
        </w:numPr>
        <w:jc w:val="both"/>
        <w:rPr>
          <w:rFonts w:hint="eastAsia"/>
        </w:rPr>
      </w:pPr>
      <w:r>
        <w:rPr>
          <w:rFonts w:hint="eastAsia"/>
        </w:rPr>
        <w:t>It is the same experience which occasions a great part of that confusion of consciousness which prevails among men with respect to the problem of the will and the conditions of free agency.</w:t>
      </w:r>
    </w:p>
    <w:p w14:paraId="157969C7">
      <w:pPr>
        <w:widowControl w:val="0"/>
        <w:numPr>
          <w:ilvl w:val="0"/>
          <w:numId w:val="0"/>
        </w:numPr>
        <w:jc w:val="both"/>
        <w:rPr>
          <w:rFonts w:hint="eastAsia"/>
        </w:rPr>
      </w:pPr>
      <w:r>
        <w:rPr>
          <w:rFonts w:hint="eastAsia"/>
        </w:rPr>
        <w:t>正是同样的经历，造成了人们在意志问题和自由行动条件方面普遍存在的意识混乱的很大一部分。</w:t>
      </w:r>
    </w:p>
    <w:p w14:paraId="52516A14">
      <w:pPr>
        <w:widowControl w:val="0"/>
        <w:numPr>
          <w:ilvl w:val="0"/>
          <w:numId w:val="0"/>
        </w:numPr>
        <w:jc w:val="both"/>
        <w:rPr>
          <w:rFonts w:hint="eastAsia"/>
        </w:rPr>
      </w:pPr>
    </w:p>
    <w:p w14:paraId="3321691A">
      <w:pPr>
        <w:widowControl w:val="0"/>
        <w:numPr>
          <w:ilvl w:val="0"/>
          <w:numId w:val="0"/>
        </w:numPr>
        <w:jc w:val="both"/>
        <w:rPr>
          <w:rFonts w:hint="eastAsia"/>
        </w:rPr>
      </w:pPr>
      <w:r>
        <w:rPr>
          <w:rFonts w:hint="eastAsia"/>
        </w:rPr>
        <w:t>Man often acts against motives, but never without motive.</w:t>
      </w:r>
    </w:p>
    <w:p w14:paraId="4007ABA9">
      <w:pPr>
        <w:widowControl w:val="0"/>
        <w:numPr>
          <w:ilvl w:val="0"/>
          <w:numId w:val="0"/>
        </w:numPr>
        <w:jc w:val="both"/>
        <w:rPr>
          <w:rFonts w:hint="eastAsia"/>
        </w:rPr>
      </w:pPr>
      <w:r>
        <w:rPr>
          <w:rFonts w:hint="eastAsia"/>
        </w:rPr>
        <w:t>人常常违背动机行事，但从不无动机行事。</w:t>
      </w:r>
    </w:p>
    <w:p w14:paraId="36B8BED6">
      <w:pPr>
        <w:widowControl w:val="0"/>
        <w:numPr>
          <w:ilvl w:val="0"/>
          <w:numId w:val="0"/>
        </w:numPr>
        <w:jc w:val="both"/>
        <w:rPr>
          <w:rFonts w:hint="eastAsia"/>
        </w:rPr>
      </w:pPr>
    </w:p>
    <w:p w14:paraId="7294FCF3">
      <w:pPr>
        <w:widowControl w:val="0"/>
        <w:numPr>
          <w:ilvl w:val="0"/>
          <w:numId w:val="0"/>
        </w:numPr>
        <w:jc w:val="both"/>
        <w:rPr>
          <w:rFonts w:hint="eastAsia"/>
        </w:rPr>
      </w:pPr>
      <w:r>
        <w:rPr>
          <w:rFonts w:hint="eastAsia"/>
        </w:rPr>
        <w:t>And the motive which actually determines the choice in a given case may often be the least clearly defined in the intellect, and the least vividly experienced in the feelings.</w:t>
      </w:r>
    </w:p>
    <w:p w14:paraId="1DC7517B">
      <w:pPr>
        <w:widowControl w:val="0"/>
        <w:numPr>
          <w:ilvl w:val="0"/>
          <w:numId w:val="0"/>
        </w:numPr>
        <w:jc w:val="both"/>
        <w:rPr>
          <w:rFonts w:hint="eastAsia"/>
        </w:rPr>
      </w:pPr>
      <w:r>
        <w:rPr>
          <w:rFonts w:hint="eastAsia"/>
        </w:rPr>
        <w:t>并且在特定情况下实际决定选择的动机，往往在智力上定义得最不清楚，在情感上体验得最不鲜明。</w:t>
      </w:r>
    </w:p>
    <w:p w14:paraId="7C86ECA8">
      <w:pPr>
        <w:widowControl w:val="0"/>
        <w:numPr>
          <w:ilvl w:val="0"/>
          <w:numId w:val="0"/>
        </w:numPr>
        <w:jc w:val="both"/>
        <w:rPr>
          <w:rFonts w:hint="eastAsia"/>
        </w:rPr>
      </w:pPr>
    </w:p>
    <w:p w14:paraId="0F34AC82">
      <w:pPr>
        <w:widowControl w:val="0"/>
        <w:numPr>
          <w:ilvl w:val="0"/>
          <w:numId w:val="0"/>
        </w:numPr>
        <w:jc w:val="both"/>
        <w:rPr>
          <w:rFonts w:hint="eastAsia"/>
        </w:rPr>
      </w:pPr>
      <w:r>
        <w:rPr>
          <w:rFonts w:hint="eastAsia"/>
        </w:rPr>
        <w:t>Especially in sudden surprises, and in cases of trivial concernment, the volition is constantly determined by vague impulses, or by force of habit almost automatically.</w:t>
      </w:r>
    </w:p>
    <w:p w14:paraId="26FBCC79">
      <w:pPr>
        <w:widowControl w:val="0"/>
        <w:numPr>
          <w:ilvl w:val="0"/>
          <w:numId w:val="0"/>
        </w:numPr>
        <w:jc w:val="both"/>
        <w:rPr>
          <w:rFonts w:hint="eastAsia"/>
        </w:rPr>
      </w:pPr>
      <w:r>
        <w:rPr>
          <w:rFonts w:hint="eastAsia"/>
        </w:rPr>
        <w:t>尤其是在突然的惊奇中，以及在无关紧要的情况下，意愿不断地由模糊的冲动决定，或者几乎自动地由习惯的力量决定。</w:t>
      </w:r>
    </w:p>
    <w:p w14:paraId="7E883E60">
      <w:pPr>
        <w:widowControl w:val="0"/>
        <w:numPr>
          <w:ilvl w:val="0"/>
          <w:numId w:val="0"/>
        </w:numPr>
        <w:jc w:val="both"/>
        <w:rPr>
          <w:rFonts w:hint="eastAsia"/>
        </w:rPr>
      </w:pPr>
    </w:p>
    <w:p w14:paraId="48769DD4">
      <w:pPr>
        <w:widowControl w:val="0"/>
        <w:numPr>
          <w:ilvl w:val="0"/>
          <w:numId w:val="0"/>
        </w:numPr>
        <w:jc w:val="both"/>
        <w:rPr>
          <w:rFonts w:hint="eastAsia"/>
        </w:rPr>
      </w:pPr>
      <w:r>
        <w:rPr>
          <w:rFonts w:hint="eastAsia"/>
        </w:rPr>
        <w:t>Yet in every case, if the whole contents of the mind, at the time of the volition, be brought up into distinct consciousness, it will be found that the man chose, as upon the whole view of the case presented by the understanding at the instant he desired to choose.</w:t>
      </w:r>
    </w:p>
    <w:p w14:paraId="26B40EDD">
      <w:pPr>
        <w:widowControl w:val="0"/>
        <w:numPr>
          <w:ilvl w:val="0"/>
          <w:numId w:val="0"/>
        </w:numPr>
        <w:jc w:val="both"/>
        <w:rPr>
          <w:rFonts w:hint="eastAsia"/>
        </w:rPr>
      </w:pPr>
      <w:r>
        <w:rPr>
          <w:rFonts w:hint="eastAsia"/>
        </w:rPr>
        <w:t>然而，在每种情况下，如果在意愿发生时，将头脑的全部内容都带入清晰的意识中，就会发现，人在他渴望选择的那一刻，是根据理解力所呈现的对整个情况的看法而选择的。</w:t>
      </w:r>
    </w:p>
    <w:p w14:paraId="56CAF4AA">
      <w:pPr>
        <w:widowControl w:val="0"/>
        <w:numPr>
          <w:ilvl w:val="0"/>
          <w:numId w:val="0"/>
        </w:numPr>
        <w:jc w:val="both"/>
        <w:rPr>
          <w:rFonts w:hint="eastAsia"/>
        </w:rPr>
      </w:pPr>
    </w:p>
    <w:p w14:paraId="1018DB40">
      <w:pPr>
        <w:widowControl w:val="0"/>
        <w:numPr>
          <w:ilvl w:val="0"/>
          <w:numId w:val="0"/>
        </w:numPr>
        <w:jc w:val="both"/>
        <w:rPr>
          <w:rFonts w:hint="eastAsia"/>
        </w:rPr>
      </w:pPr>
      <w:r>
        <w:rPr>
          <w:rFonts w:hint="eastAsia"/>
        </w:rPr>
        <w:t>24.If the immediately preceding state of the man’s mind certainly determines the act of his will,how can that act be truly free if certainly determined?</w:t>
      </w:r>
    </w:p>
    <w:p w14:paraId="2FDC81FC">
      <w:pPr>
        <w:widowControl w:val="0"/>
        <w:numPr>
          <w:ilvl w:val="0"/>
          <w:numId w:val="0"/>
        </w:numPr>
        <w:jc w:val="both"/>
        <w:rPr>
          <w:rFonts w:hint="eastAsia"/>
        </w:rPr>
      </w:pPr>
      <w:r>
        <w:rPr>
          <w:rFonts w:hint="eastAsia"/>
        </w:rPr>
        <w:t>24.如果人紧接其前的精神状态必然决定其意志行为，那么如果该行为是必然决定的，它又怎能是真正自由的呢？</w:t>
      </w:r>
    </w:p>
    <w:p w14:paraId="1539739D">
      <w:pPr>
        <w:widowControl w:val="0"/>
        <w:numPr>
          <w:ilvl w:val="0"/>
          <w:numId w:val="0"/>
        </w:numPr>
        <w:jc w:val="both"/>
        <w:rPr>
          <w:rFonts w:hint="eastAsia"/>
        </w:rPr>
      </w:pPr>
    </w:p>
    <w:p w14:paraId="162C4D05">
      <w:pPr>
        <w:widowControl w:val="0"/>
        <w:numPr>
          <w:ilvl w:val="0"/>
          <w:numId w:val="0"/>
        </w:numPr>
        <w:jc w:val="both"/>
        <w:rPr>
          <w:rFonts w:hint="eastAsia"/>
        </w:rPr>
      </w:pPr>
      <w:r>
        <w:rPr>
          <w:rFonts w:hint="eastAsia"/>
        </w:rPr>
        <w:t>This objection rests solely upon the confusion of the two distinct ideas of liberty of the will as an abstract faculty, and liberty of the man who wills.</w:t>
      </w:r>
    </w:p>
    <w:p w14:paraId="690C6EA4">
      <w:pPr>
        <w:widowControl w:val="0"/>
        <w:numPr>
          <w:ilvl w:val="0"/>
          <w:numId w:val="0"/>
        </w:numPr>
        <w:jc w:val="both"/>
        <w:rPr>
          <w:rFonts w:hint="eastAsia"/>
        </w:rPr>
      </w:pPr>
      <w:r>
        <w:rPr>
          <w:rFonts w:hint="eastAsia"/>
        </w:rPr>
        <w:t>这个反对意见仅仅建立在对意志作为一种抽象官能的自由和意愿之人的自由这两个不同观念的混淆之上。</w:t>
      </w:r>
    </w:p>
    <w:p w14:paraId="606CC1D7">
      <w:pPr>
        <w:widowControl w:val="0"/>
        <w:numPr>
          <w:ilvl w:val="0"/>
          <w:numId w:val="0"/>
        </w:numPr>
        <w:jc w:val="both"/>
        <w:rPr>
          <w:rFonts w:hint="eastAsia"/>
        </w:rPr>
      </w:pPr>
    </w:p>
    <w:p w14:paraId="3372D0C1">
      <w:pPr>
        <w:widowControl w:val="0"/>
        <w:numPr>
          <w:ilvl w:val="0"/>
          <w:numId w:val="0"/>
        </w:numPr>
        <w:jc w:val="both"/>
        <w:rPr>
          <w:rFonts w:hint="eastAsia"/>
        </w:rPr>
      </w:pPr>
      <w:r>
        <w:rPr>
          <w:rFonts w:hint="eastAsia"/>
        </w:rPr>
        <w:t>The man is never determined to will, by anything without himself.</w:t>
      </w:r>
    </w:p>
    <w:p w14:paraId="78FBED20">
      <w:pPr>
        <w:widowControl w:val="0"/>
        <w:numPr>
          <w:ilvl w:val="0"/>
          <w:numId w:val="0"/>
        </w:numPr>
        <w:jc w:val="both"/>
        <w:rPr>
          <w:rFonts w:hint="eastAsia"/>
        </w:rPr>
      </w:pPr>
      <w:r>
        <w:rPr>
          <w:rFonts w:hint="eastAsia"/>
        </w:rPr>
        <w:t>人绝不会被自身之外的任何事物决定去意愿。</w:t>
      </w:r>
    </w:p>
    <w:p w14:paraId="0E97B50B">
      <w:pPr>
        <w:widowControl w:val="0"/>
        <w:numPr>
          <w:ilvl w:val="0"/>
          <w:numId w:val="0"/>
        </w:numPr>
        <w:jc w:val="both"/>
        <w:rPr>
          <w:rFonts w:hint="eastAsia"/>
        </w:rPr>
      </w:pPr>
    </w:p>
    <w:p w14:paraId="06C4EA7B">
      <w:pPr>
        <w:widowControl w:val="0"/>
        <w:numPr>
          <w:ilvl w:val="0"/>
          <w:numId w:val="0"/>
        </w:numPr>
        <w:jc w:val="both"/>
        <w:rPr>
          <w:rFonts w:hint="eastAsia"/>
        </w:rPr>
      </w:pPr>
      <w:r>
        <w:rPr>
          <w:rFonts w:hint="eastAsia"/>
        </w:rPr>
        <w:t>He always himself freely gives, according to his own character, all the weight to the external influences which bear upon him that they ever possess.</w:t>
      </w:r>
    </w:p>
    <w:p w14:paraId="3CC58BD3">
      <w:pPr>
        <w:widowControl w:val="0"/>
        <w:numPr>
          <w:ilvl w:val="0"/>
          <w:numId w:val="0"/>
        </w:numPr>
        <w:jc w:val="both"/>
        <w:rPr>
          <w:rFonts w:hint="eastAsia"/>
        </w:rPr>
      </w:pPr>
      <w:r>
        <w:rPr>
          <w:rFonts w:hint="eastAsia"/>
        </w:rPr>
        <w:t>他总是根据自己的品格，自由地赋予作用于他的外部影响所具有的一切分量。</w:t>
      </w:r>
    </w:p>
    <w:p w14:paraId="50A484AF">
      <w:pPr>
        <w:widowControl w:val="0"/>
        <w:numPr>
          <w:ilvl w:val="0"/>
          <w:numId w:val="0"/>
        </w:numPr>
        <w:jc w:val="both"/>
        <w:rPr>
          <w:rFonts w:hint="eastAsia"/>
        </w:rPr>
      </w:pPr>
    </w:p>
    <w:p w14:paraId="6695EEA3">
      <w:pPr>
        <w:widowControl w:val="0"/>
        <w:numPr>
          <w:ilvl w:val="0"/>
          <w:numId w:val="0"/>
        </w:numPr>
        <w:jc w:val="both"/>
        <w:rPr>
          <w:rFonts w:hint="eastAsia"/>
        </w:rPr>
      </w:pPr>
      <w:r>
        <w:rPr>
          <w:rFonts w:hint="eastAsia"/>
        </w:rPr>
        <w:t>But, on the other hand, the mere act of volition, abstractly considered, is determined by the present mental, moral, and emotional state of the man at the moment he acts.</w:t>
      </w:r>
    </w:p>
    <w:p w14:paraId="7CAFD505">
      <w:pPr>
        <w:widowControl w:val="0"/>
        <w:numPr>
          <w:ilvl w:val="0"/>
          <w:numId w:val="0"/>
        </w:numPr>
        <w:jc w:val="both"/>
        <w:rPr>
          <w:rFonts w:hint="eastAsia"/>
        </w:rPr>
      </w:pPr>
      <w:r>
        <w:rPr>
          <w:rFonts w:hint="eastAsia"/>
        </w:rPr>
        <w:t>但是，另一方面，仅仅从抽象的角度考虑意愿行为，它是由人在行动那一刻当下的精神、道德和情感状态所决定的。</w:t>
      </w:r>
    </w:p>
    <w:p w14:paraId="50638686">
      <w:pPr>
        <w:widowControl w:val="0"/>
        <w:numPr>
          <w:ilvl w:val="0"/>
          <w:numId w:val="0"/>
        </w:numPr>
        <w:jc w:val="both"/>
        <w:rPr>
          <w:rFonts w:hint="eastAsia"/>
        </w:rPr>
      </w:pPr>
    </w:p>
    <w:p w14:paraId="63D89068">
      <w:pPr>
        <w:widowControl w:val="0"/>
        <w:numPr>
          <w:ilvl w:val="0"/>
          <w:numId w:val="0"/>
        </w:numPr>
        <w:jc w:val="both"/>
        <w:rPr>
          <w:rFonts w:hint="eastAsia"/>
        </w:rPr>
      </w:pPr>
      <w:r>
        <w:rPr>
          <w:rFonts w:hint="eastAsia"/>
        </w:rPr>
        <w:t>His rational freedom, indeed, consists, not in the uncertainty of his act, but in the very fact that his whole soul, as an indivisible, knowing, feeling, moral agent, determines his own action as it pleases.</w:t>
      </w:r>
    </w:p>
    <w:p w14:paraId="1AE61D46">
      <w:pPr>
        <w:widowControl w:val="0"/>
        <w:numPr>
          <w:ilvl w:val="0"/>
          <w:numId w:val="0"/>
        </w:numPr>
        <w:jc w:val="both"/>
        <w:rPr>
          <w:rFonts w:hint="eastAsia"/>
        </w:rPr>
      </w:pPr>
      <w:r>
        <w:rPr>
          <w:rFonts w:hint="eastAsia"/>
        </w:rPr>
        <w:t>事实上，他的理性自由不在于他行为的不确定性，而在于这样一个事实：他的整个灵魂，作为一个不可分割的、有认知、有感觉、有道德的行动者，随心所欲地决定他自己的行为。</w:t>
      </w:r>
    </w:p>
    <w:p w14:paraId="2AA4D308">
      <w:pPr>
        <w:widowControl w:val="0"/>
        <w:numPr>
          <w:ilvl w:val="0"/>
          <w:numId w:val="0"/>
        </w:numPr>
        <w:jc w:val="both"/>
        <w:rPr>
          <w:rFonts w:hint="eastAsia"/>
        </w:rPr>
      </w:pPr>
    </w:p>
    <w:p w14:paraId="0983D5E1">
      <w:pPr>
        <w:widowControl w:val="0"/>
        <w:numPr>
          <w:ilvl w:val="0"/>
          <w:numId w:val="0"/>
        </w:numPr>
        <w:jc w:val="both"/>
        <w:rPr>
          <w:rFonts w:hint="eastAsia"/>
        </w:rPr>
      </w:pPr>
      <w:r>
        <w:rPr>
          <w:rFonts w:hint="eastAsia"/>
        </w:rPr>
        <w:t>25.Prove that the certainty of a volition is in no degree inconsistent with the liberty of the agent in that act.</w:t>
      </w:r>
    </w:p>
    <w:p w14:paraId="04322B37">
      <w:pPr>
        <w:widowControl w:val="0"/>
        <w:numPr>
          <w:ilvl w:val="0"/>
          <w:numId w:val="0"/>
        </w:numPr>
        <w:jc w:val="both"/>
        <w:rPr>
          <w:rFonts w:hint="eastAsia"/>
        </w:rPr>
      </w:pPr>
      <w:r>
        <w:rPr>
          <w:rFonts w:hint="eastAsia"/>
        </w:rPr>
        <w:t>25.证明一个意愿的确定性与行动者在该行为中的自由丝毫没有不一致之处。</w:t>
      </w:r>
    </w:p>
    <w:p w14:paraId="79752CFD">
      <w:pPr>
        <w:widowControl w:val="0"/>
        <w:numPr>
          <w:ilvl w:val="0"/>
          <w:numId w:val="0"/>
        </w:numPr>
        <w:jc w:val="both"/>
        <w:rPr>
          <w:rFonts w:hint="eastAsia"/>
        </w:rPr>
      </w:pPr>
    </w:p>
    <w:p w14:paraId="5FD346CA">
      <w:pPr>
        <w:widowControl w:val="0"/>
        <w:numPr>
          <w:ilvl w:val="0"/>
          <w:numId w:val="0"/>
        </w:numPr>
        <w:jc w:val="both"/>
        <w:rPr>
          <w:rFonts w:hint="eastAsia"/>
        </w:rPr>
      </w:pPr>
      <w:r>
        <w:rPr>
          <w:rFonts w:hint="eastAsia"/>
        </w:rPr>
        <w:t>1st. God, Christ, and saints in glory, are all eminently free in their holy choices and actions, yet nothing can be more certain than that, to all eternity, they shall always will according to righteousness.</w:t>
      </w:r>
    </w:p>
    <w:p w14:paraId="624FD06D">
      <w:pPr>
        <w:widowControl w:val="0"/>
        <w:numPr>
          <w:ilvl w:val="0"/>
          <w:numId w:val="0"/>
        </w:numPr>
        <w:jc w:val="both"/>
        <w:rPr>
          <w:rFonts w:hint="eastAsia"/>
        </w:rPr>
      </w:pPr>
      <w:r>
        <w:rPr>
          <w:rFonts w:hint="eastAsia"/>
        </w:rPr>
        <w:t>第一，上帝、基督和荣耀中的圣徒，在他们圣洁的选择和行为中都是极其自由的；然而，没有什么比这更确定的了：直到永永远远，他们都将永远按照公义来意愿。</w:t>
      </w:r>
    </w:p>
    <w:p w14:paraId="50C4266C">
      <w:pPr>
        <w:widowControl w:val="0"/>
        <w:numPr>
          <w:ilvl w:val="0"/>
          <w:numId w:val="0"/>
        </w:numPr>
        <w:jc w:val="both"/>
        <w:rPr>
          <w:rFonts w:hint="eastAsia"/>
        </w:rPr>
      </w:pPr>
    </w:p>
    <w:p w14:paraId="428EEB5B">
      <w:pPr>
        <w:widowControl w:val="0"/>
        <w:numPr>
          <w:ilvl w:val="0"/>
          <w:numId w:val="0"/>
        </w:numPr>
        <w:jc w:val="both"/>
        <w:rPr>
          <w:rFonts w:hint="eastAsia"/>
        </w:rPr>
      </w:pPr>
      <w:r>
        <w:rPr>
          <w:rFonts w:hint="eastAsia"/>
        </w:rPr>
        <w:t>2nd. Man is a free agent, yet of every infant, from his birth, it is absolutely certain that if he lives he will sin.</w:t>
      </w:r>
    </w:p>
    <w:p w14:paraId="21CD1FFD">
      <w:pPr>
        <w:widowControl w:val="0"/>
        <w:numPr>
          <w:ilvl w:val="0"/>
          <w:numId w:val="0"/>
        </w:numPr>
        <w:jc w:val="both"/>
        <w:rPr>
          <w:rFonts w:hint="eastAsia"/>
        </w:rPr>
      </w:pPr>
      <w:r>
        <w:rPr>
          <w:rFonts w:hint="eastAsia"/>
        </w:rPr>
        <w:t>第二，人是自由的行动者；然而，对于每一个婴儿，从他出生起，绝对可以肯定的是，如果他活着，他就会犯罪。</w:t>
      </w:r>
    </w:p>
    <w:p w14:paraId="22EE5323">
      <w:pPr>
        <w:widowControl w:val="0"/>
        <w:numPr>
          <w:ilvl w:val="0"/>
          <w:numId w:val="0"/>
        </w:numPr>
        <w:jc w:val="both"/>
        <w:rPr>
          <w:rFonts w:hint="eastAsia"/>
        </w:rPr>
      </w:pPr>
    </w:p>
    <w:p w14:paraId="581EF935">
      <w:pPr>
        <w:widowControl w:val="0"/>
        <w:numPr>
          <w:ilvl w:val="0"/>
          <w:numId w:val="0"/>
        </w:numPr>
        <w:jc w:val="both"/>
        <w:rPr>
          <w:rFonts w:hint="eastAsia"/>
        </w:rPr>
      </w:pPr>
      <w:r>
        <w:rPr>
          <w:rFonts w:hint="eastAsia"/>
        </w:rPr>
        <w:t>3rd. God, from eternity, foreknows all the free actions of men as certain, and he has foreordained them, or made them to be certain.</w:t>
      </w:r>
    </w:p>
    <w:p w14:paraId="28CA9768">
      <w:pPr>
        <w:widowControl w:val="0"/>
        <w:numPr>
          <w:ilvl w:val="0"/>
          <w:numId w:val="0"/>
        </w:numPr>
        <w:jc w:val="both"/>
        <w:rPr>
          <w:rFonts w:hint="eastAsia"/>
        </w:rPr>
      </w:pPr>
      <w:r>
        <w:rPr>
          <w:rFonts w:hint="eastAsia"/>
        </w:rPr>
        <w:t>第三，上帝从永恒中预知人的一切自由行为是确定的，并且祂已经预定了它们，或者使它们成为确定的。</w:t>
      </w:r>
    </w:p>
    <w:p w14:paraId="556CF588">
      <w:pPr>
        <w:widowControl w:val="0"/>
        <w:numPr>
          <w:ilvl w:val="0"/>
          <w:numId w:val="0"/>
        </w:numPr>
        <w:jc w:val="both"/>
        <w:rPr>
          <w:rFonts w:hint="eastAsia"/>
        </w:rPr>
      </w:pPr>
    </w:p>
    <w:p w14:paraId="291B8539">
      <w:pPr>
        <w:widowControl w:val="0"/>
        <w:numPr>
          <w:ilvl w:val="0"/>
          <w:numId w:val="0"/>
        </w:numPr>
        <w:jc w:val="both"/>
        <w:rPr>
          <w:rFonts w:hint="eastAsia"/>
        </w:rPr>
      </w:pPr>
      <w:r>
        <w:rPr>
          <w:rFonts w:hint="eastAsia"/>
        </w:rPr>
        <w:t>In prophecy he has infallibly foretold many of them as certain.</w:t>
      </w:r>
    </w:p>
    <w:p w14:paraId="30CE6410">
      <w:pPr>
        <w:widowControl w:val="0"/>
        <w:numPr>
          <w:ilvl w:val="0"/>
          <w:numId w:val="0"/>
        </w:numPr>
        <w:jc w:val="both"/>
        <w:rPr>
          <w:rFonts w:hint="eastAsia"/>
        </w:rPr>
      </w:pPr>
      <w:r>
        <w:rPr>
          <w:rFonts w:hint="eastAsia"/>
        </w:rPr>
        <w:t>在预言中，祂无误地预言了其中许多是确定的。</w:t>
      </w:r>
    </w:p>
    <w:p w14:paraId="05C3983B">
      <w:pPr>
        <w:widowControl w:val="0"/>
        <w:numPr>
          <w:ilvl w:val="0"/>
          <w:numId w:val="0"/>
        </w:numPr>
        <w:jc w:val="both"/>
        <w:rPr>
          <w:rFonts w:hint="eastAsia"/>
        </w:rPr>
      </w:pPr>
    </w:p>
    <w:p w14:paraId="049B98B9">
      <w:pPr>
        <w:widowControl w:val="0"/>
        <w:numPr>
          <w:ilvl w:val="0"/>
          <w:numId w:val="0"/>
        </w:numPr>
        <w:jc w:val="both"/>
        <w:rPr>
          <w:rFonts w:hint="eastAsia"/>
        </w:rPr>
      </w:pPr>
      <w:r>
        <w:rPr>
          <w:rFonts w:hint="eastAsia"/>
        </w:rPr>
        <w:t>And in regeneration his people are made "his workmanship created unto good works, which God has before ordained that we should walk in them."</w:t>
      </w:r>
    </w:p>
    <w:p w14:paraId="3052153C">
      <w:pPr>
        <w:widowControl w:val="0"/>
        <w:numPr>
          <w:ilvl w:val="0"/>
          <w:numId w:val="0"/>
        </w:numPr>
        <w:jc w:val="both"/>
        <w:rPr>
          <w:rFonts w:hint="eastAsia"/>
        </w:rPr>
      </w:pPr>
      <w:r>
        <w:rPr>
          <w:rFonts w:hint="eastAsia"/>
        </w:rPr>
        <w:t>并且在重生中，祂的子民成为“祂的工作，在基督耶稣里造成的，为要叫我们行善，就是神所预备叫我们行的。”</w:t>
      </w:r>
    </w:p>
    <w:p w14:paraId="4349CEB8">
      <w:pPr>
        <w:widowControl w:val="0"/>
        <w:numPr>
          <w:ilvl w:val="0"/>
          <w:numId w:val="0"/>
        </w:numPr>
        <w:jc w:val="both"/>
        <w:rPr>
          <w:rFonts w:hint="eastAsia"/>
        </w:rPr>
      </w:pPr>
    </w:p>
    <w:p w14:paraId="3F60B880">
      <w:pPr>
        <w:widowControl w:val="0"/>
        <w:numPr>
          <w:ilvl w:val="0"/>
          <w:numId w:val="0"/>
        </w:numPr>
        <w:jc w:val="both"/>
        <w:rPr>
          <w:rFonts w:hint="eastAsia"/>
        </w:rPr>
      </w:pPr>
      <w:r>
        <w:rPr>
          <w:rFonts w:hint="eastAsia"/>
        </w:rPr>
        <w:t>4th. Even we, if we thoroughly understand a friend’s character, and all the present circumstances under which he acts, are often absolutely certain how he will freely act, though absent from us.</w:t>
      </w:r>
    </w:p>
    <w:p w14:paraId="618ECF9B">
      <w:pPr>
        <w:widowControl w:val="0"/>
        <w:numPr>
          <w:ilvl w:val="0"/>
          <w:numId w:val="0"/>
        </w:numPr>
        <w:jc w:val="both"/>
        <w:rPr>
          <w:rFonts w:hint="eastAsia"/>
        </w:rPr>
      </w:pPr>
      <w:r>
        <w:rPr>
          <w:rFonts w:hint="eastAsia"/>
        </w:rPr>
        <w:t>第四，即使是我们，如果我们彻底了解一个朋友的品格，以及他行动时所处的一切当前环境，我们也常常绝对确定他会如何自由地行动，尽管他不在我们身边。</w:t>
      </w:r>
    </w:p>
    <w:p w14:paraId="5E9BC389">
      <w:pPr>
        <w:widowControl w:val="0"/>
        <w:numPr>
          <w:ilvl w:val="0"/>
          <w:numId w:val="0"/>
        </w:numPr>
        <w:jc w:val="both"/>
        <w:rPr>
          <w:rFonts w:hint="eastAsia"/>
        </w:rPr>
      </w:pPr>
    </w:p>
    <w:p w14:paraId="54D64D62">
      <w:pPr>
        <w:widowControl w:val="0"/>
        <w:numPr>
          <w:ilvl w:val="0"/>
          <w:numId w:val="0"/>
        </w:numPr>
        <w:jc w:val="both"/>
        <w:rPr>
          <w:rFonts w:hint="eastAsia"/>
        </w:rPr>
      </w:pPr>
      <w:r>
        <w:rPr>
          <w:rFonts w:hint="eastAsia"/>
        </w:rPr>
        <w:t>This is the foundation of all human faith, and hence of all human society.</w:t>
      </w:r>
    </w:p>
    <w:p w14:paraId="13C55339">
      <w:pPr>
        <w:widowControl w:val="0"/>
        <w:numPr>
          <w:ilvl w:val="0"/>
          <w:numId w:val="0"/>
        </w:numPr>
        <w:jc w:val="both"/>
        <w:rPr>
          <w:rFonts w:hint="eastAsia"/>
        </w:rPr>
      </w:pPr>
      <w:r>
        <w:rPr>
          <w:rFonts w:hint="eastAsia"/>
        </w:rPr>
        <w:t>这是所有人类信仰的基础，因此也是所有人类社会的基础。</w:t>
      </w:r>
    </w:p>
    <w:p w14:paraId="563BCAF9">
      <w:pPr>
        <w:widowControl w:val="0"/>
        <w:numPr>
          <w:ilvl w:val="0"/>
          <w:numId w:val="0"/>
        </w:numPr>
        <w:jc w:val="both"/>
        <w:rPr>
          <w:rFonts w:hint="eastAsia"/>
        </w:rPr>
      </w:pPr>
    </w:p>
    <w:p w14:paraId="04868B36">
      <w:pPr>
        <w:widowControl w:val="0"/>
        <w:numPr>
          <w:ilvl w:val="0"/>
          <w:numId w:val="0"/>
        </w:numPr>
        <w:jc w:val="both"/>
        <w:rPr>
          <w:rFonts w:hint="eastAsia"/>
        </w:rPr>
      </w:pPr>
      <w:r>
        <w:rPr>
          <w:rFonts w:hint="eastAsia"/>
        </w:rPr>
        <w:t>26. What is that theory of moral liberty, styled</w:t>
      </w:r>
    </w:p>
    <w:p w14:paraId="7A2E81F1">
      <w:pPr>
        <w:widowControl w:val="0"/>
        <w:numPr>
          <w:ilvl w:val="0"/>
          <w:numId w:val="0"/>
        </w:numPr>
        <w:jc w:val="both"/>
        <w:rPr>
          <w:rFonts w:hint="eastAsia"/>
        </w:rPr>
      </w:pPr>
      <w:r>
        <w:rPr>
          <w:rFonts w:hint="eastAsia"/>
        </w:rPr>
        <w:t>"Liberty of Indifference," "Self–determining Power of the Will," "Power of Contrary Choice," "Liberty of</w:t>
      </w:r>
    </w:p>
    <w:p w14:paraId="3132CAE7">
      <w:pPr>
        <w:widowControl w:val="0"/>
        <w:numPr>
          <w:ilvl w:val="0"/>
          <w:numId w:val="0"/>
        </w:numPr>
        <w:jc w:val="both"/>
        <w:rPr>
          <w:rFonts w:hint="eastAsia"/>
        </w:rPr>
      </w:pPr>
      <w:r>
        <w:rPr>
          <w:rFonts w:hint="eastAsia"/>
        </w:rPr>
        <w:t>Contingency," etc., held by Arminians and others?</w:t>
      </w:r>
    </w:p>
    <w:p w14:paraId="036C46B1">
      <w:pPr>
        <w:widowControl w:val="0"/>
        <w:numPr>
          <w:ilvl w:val="0"/>
          <w:numId w:val="0"/>
        </w:numPr>
        <w:jc w:val="both"/>
        <w:rPr>
          <w:rFonts w:hint="eastAsia"/>
        </w:rPr>
      </w:pPr>
      <w:r>
        <w:rPr>
          <w:rFonts w:hint="eastAsia"/>
        </w:rPr>
        <w:t>26. 阿民念派等人所持有的那种被称为</w:t>
      </w:r>
    </w:p>
    <w:p w14:paraId="748E928B">
      <w:pPr>
        <w:widowControl w:val="0"/>
        <w:numPr>
          <w:ilvl w:val="0"/>
          <w:numId w:val="0"/>
        </w:numPr>
        <w:jc w:val="both"/>
        <w:rPr>
          <w:rFonts w:hint="eastAsia"/>
        </w:rPr>
      </w:pPr>
      <w:r>
        <w:rPr>
          <w:rFonts w:hint="eastAsia"/>
        </w:rPr>
        <w:t>“中立自由”、“意志自决能力”、“反向选择能力”、“偶然自由”等的道德自由理论是什么？</w:t>
      </w:r>
    </w:p>
    <w:p w14:paraId="2E7F1205">
      <w:pPr>
        <w:widowControl w:val="0"/>
        <w:numPr>
          <w:ilvl w:val="0"/>
          <w:numId w:val="0"/>
        </w:numPr>
        <w:jc w:val="both"/>
        <w:rPr>
          <w:rFonts w:hint="eastAsia"/>
        </w:rPr>
      </w:pPr>
    </w:p>
    <w:p w14:paraId="1CE56665">
      <w:pPr>
        <w:widowControl w:val="0"/>
        <w:numPr>
          <w:ilvl w:val="0"/>
          <w:numId w:val="0"/>
        </w:numPr>
        <w:jc w:val="both"/>
        <w:rPr>
          <w:rFonts w:hint="eastAsia"/>
        </w:rPr>
      </w:pPr>
      <w:r>
        <w:rPr>
          <w:rFonts w:hint="eastAsia"/>
        </w:rPr>
        <w:t>This theory maintains that it is essentially involved in the idea of free agency—1st.</w:t>
      </w:r>
    </w:p>
    <w:p w14:paraId="5D2E4363">
      <w:pPr>
        <w:widowControl w:val="0"/>
        <w:numPr>
          <w:ilvl w:val="0"/>
          <w:numId w:val="0"/>
        </w:numPr>
        <w:jc w:val="both"/>
        <w:rPr>
          <w:rFonts w:hint="eastAsia"/>
        </w:rPr>
      </w:pPr>
      <w:r>
        <w:rPr>
          <w:rFonts w:hint="eastAsia"/>
        </w:rPr>
        <w:t>这一理论主张，自由行动的观念本质上包含——第一。</w:t>
      </w:r>
    </w:p>
    <w:p w14:paraId="642D06D9">
      <w:pPr>
        <w:widowControl w:val="0"/>
        <w:numPr>
          <w:ilvl w:val="0"/>
          <w:numId w:val="0"/>
        </w:numPr>
        <w:jc w:val="both"/>
        <w:rPr>
          <w:rFonts w:hint="eastAsia"/>
        </w:rPr>
      </w:pPr>
    </w:p>
    <w:p w14:paraId="7740F4D5">
      <w:pPr>
        <w:widowControl w:val="0"/>
        <w:numPr>
          <w:ilvl w:val="0"/>
          <w:numId w:val="0"/>
        </w:numPr>
        <w:jc w:val="both"/>
        <w:rPr>
          <w:rFonts w:hint="eastAsia"/>
        </w:rPr>
      </w:pPr>
      <w:r>
        <w:rPr>
          <w:rFonts w:hint="eastAsia"/>
        </w:rPr>
        <w:t>That the will of man in every volition may decide in opposition, not only to all outward inducements, but equally to all the inward judgments, desires, and to the whole coexistent inward state of the man himself.</w:t>
      </w:r>
    </w:p>
    <w:p w14:paraId="699688E6">
      <w:pPr>
        <w:widowControl w:val="0"/>
        <w:numPr>
          <w:ilvl w:val="0"/>
          <w:numId w:val="0"/>
        </w:numPr>
        <w:jc w:val="both"/>
        <w:rPr>
          <w:rFonts w:hint="eastAsia"/>
        </w:rPr>
      </w:pPr>
      <w:r>
        <w:rPr>
          <w:rFonts w:hint="eastAsia"/>
        </w:rPr>
        <w:t>人的意志在每一个意愿中，不仅可以反对一切外在的诱因，而且同样可以反对一切内在的判断、欲望，以及人自身整个同时存在的内在状态。</w:t>
      </w:r>
    </w:p>
    <w:p w14:paraId="1B551047">
      <w:pPr>
        <w:widowControl w:val="0"/>
        <w:numPr>
          <w:ilvl w:val="0"/>
          <w:numId w:val="0"/>
        </w:numPr>
        <w:jc w:val="both"/>
        <w:rPr>
          <w:rFonts w:hint="eastAsia"/>
        </w:rPr>
      </w:pPr>
    </w:p>
    <w:p w14:paraId="27CC53B5">
      <w:pPr>
        <w:widowControl w:val="0"/>
        <w:numPr>
          <w:ilvl w:val="0"/>
          <w:numId w:val="0"/>
        </w:numPr>
        <w:jc w:val="both"/>
        <w:rPr>
          <w:rFonts w:hint="eastAsia"/>
        </w:rPr>
      </w:pPr>
      <w:r>
        <w:rPr>
          <w:rFonts w:hint="eastAsia"/>
        </w:rPr>
        <w:t>2nd. That man is conscious in every free volition, that he might have willed precisely the opposite, his outward circumstances and his entire inward state remaining the same.</w:t>
      </w:r>
    </w:p>
    <w:p w14:paraId="01AD750C">
      <w:pPr>
        <w:widowControl w:val="0"/>
        <w:numPr>
          <w:ilvl w:val="0"/>
          <w:numId w:val="0"/>
        </w:numPr>
        <w:jc w:val="both"/>
        <w:rPr>
          <w:rFonts w:hint="eastAsia"/>
        </w:rPr>
      </w:pPr>
      <w:r>
        <w:rPr>
          <w:rFonts w:hint="eastAsia"/>
        </w:rPr>
        <w:t>第二，人在每一个自由的意愿中都意识到，在外部环境和整个内部状态保持不变的情况下，他本可以意愿完全相反的事情。</w:t>
      </w:r>
    </w:p>
    <w:p w14:paraId="569A8356">
      <w:pPr>
        <w:widowControl w:val="0"/>
        <w:numPr>
          <w:ilvl w:val="0"/>
          <w:numId w:val="0"/>
        </w:numPr>
        <w:jc w:val="both"/>
        <w:rPr>
          <w:rFonts w:hint="eastAsia"/>
        </w:rPr>
      </w:pPr>
    </w:p>
    <w:p w14:paraId="06C55CFB">
      <w:pPr>
        <w:widowControl w:val="0"/>
        <w:numPr>
          <w:ilvl w:val="0"/>
          <w:numId w:val="0"/>
        </w:numPr>
        <w:jc w:val="both"/>
        <w:rPr>
          <w:rFonts w:hint="eastAsia"/>
        </w:rPr>
      </w:pPr>
      <w:r>
        <w:rPr>
          <w:rFonts w:hint="eastAsia"/>
        </w:rPr>
        <w:t>3rd. That every free volition is contingent, i.e., uncertain, until the event, since it is determined by nothing but the bare faculty of volition on the part of the agent.—Hamilton’s "Reid," pp. 599–624.</w:t>
      </w:r>
    </w:p>
    <w:p w14:paraId="0AFABE71">
      <w:pPr>
        <w:widowControl w:val="0"/>
        <w:numPr>
          <w:ilvl w:val="0"/>
          <w:numId w:val="0"/>
        </w:numPr>
        <w:jc w:val="both"/>
        <w:rPr>
          <w:rFonts w:hint="eastAsia"/>
        </w:rPr>
      </w:pPr>
      <w:r>
        <w:rPr>
          <w:rFonts w:hint="eastAsia"/>
        </w:rPr>
        <w:t>第三，每一个自由的意愿都是偶然的，即不确定的，直到事件发生，因为它仅仅由行动者一方的纯粹意愿能力所决定。——汉密尔顿《里德》，第599-624页。</w:t>
      </w:r>
    </w:p>
    <w:p w14:paraId="0FA1B896">
      <w:pPr>
        <w:widowControl w:val="0"/>
        <w:numPr>
          <w:ilvl w:val="0"/>
          <w:numId w:val="0"/>
        </w:numPr>
        <w:jc w:val="both"/>
        <w:rPr>
          <w:rFonts w:hint="eastAsia"/>
        </w:rPr>
      </w:pPr>
    </w:p>
    <w:p w14:paraId="23B48418">
      <w:pPr>
        <w:widowControl w:val="0"/>
        <w:numPr>
          <w:ilvl w:val="0"/>
          <w:numId w:val="0"/>
        </w:numPr>
        <w:jc w:val="both"/>
        <w:rPr>
          <w:rFonts w:hint="eastAsia"/>
        </w:rPr>
      </w:pPr>
      <w:r>
        <w:rPr>
          <w:rFonts w:hint="eastAsia"/>
        </w:rPr>
        <w:t>The true theory of moral certainty, on the other hand, is that the soul is a unit;</w:t>
      </w:r>
    </w:p>
    <w:p w14:paraId="27D38E4C">
      <w:pPr>
        <w:widowControl w:val="0"/>
        <w:numPr>
          <w:ilvl w:val="0"/>
          <w:numId w:val="0"/>
        </w:numPr>
        <w:jc w:val="both"/>
        <w:rPr>
          <w:rFonts w:hint="eastAsia"/>
        </w:rPr>
      </w:pPr>
      <w:r>
        <w:rPr>
          <w:rFonts w:hint="eastAsia"/>
        </w:rPr>
        <w:t>另一方面，道德确定性的真正理论是，灵魂是一个统一体；</w:t>
      </w:r>
    </w:p>
    <w:p w14:paraId="4933D49A">
      <w:pPr>
        <w:widowControl w:val="0"/>
        <w:numPr>
          <w:ilvl w:val="0"/>
          <w:numId w:val="0"/>
        </w:numPr>
        <w:jc w:val="both"/>
        <w:rPr>
          <w:rFonts w:hint="eastAsia"/>
        </w:rPr>
      </w:pPr>
    </w:p>
    <w:p w14:paraId="5884B2F4">
      <w:pPr>
        <w:widowControl w:val="0"/>
        <w:numPr>
          <w:ilvl w:val="0"/>
          <w:numId w:val="0"/>
        </w:numPr>
        <w:jc w:val="both"/>
        <w:rPr>
          <w:rFonts w:hint="eastAsia"/>
        </w:rPr>
      </w:pPr>
      <w:r>
        <w:rPr>
          <w:rFonts w:hint="eastAsia"/>
        </w:rPr>
        <w:t>that the will is not self–determined, but that man, when he wills, is self–determined; and that his volition is certainly determined by his own internal, rational, moral, emotional state at the time, viewed as a whole.</w:t>
      </w:r>
    </w:p>
    <w:p w14:paraId="7FAA405B">
      <w:pPr>
        <w:widowControl w:val="0"/>
        <w:numPr>
          <w:ilvl w:val="0"/>
          <w:numId w:val="0"/>
        </w:numPr>
        <w:jc w:val="both"/>
        <w:rPr>
          <w:rFonts w:hint="eastAsia"/>
        </w:rPr>
      </w:pPr>
      <w:r>
        <w:rPr>
          <w:rFonts w:hint="eastAsia"/>
        </w:rPr>
        <w:t>意志不是自我决定的，而是人在意愿时是自我决定的；并且他的意愿肯定是由他当时内在的、理性的、道德的、情感的整体状态所决定的。</w:t>
      </w:r>
    </w:p>
    <w:p w14:paraId="0247A44B">
      <w:pPr>
        <w:widowControl w:val="0"/>
        <w:numPr>
          <w:ilvl w:val="0"/>
          <w:numId w:val="0"/>
        </w:numPr>
        <w:jc w:val="both"/>
        <w:rPr>
          <w:rFonts w:hint="eastAsia"/>
        </w:rPr>
      </w:pPr>
    </w:p>
    <w:p w14:paraId="137FC912">
      <w:pPr>
        <w:widowControl w:val="0"/>
        <w:numPr>
          <w:ilvl w:val="0"/>
          <w:numId w:val="0"/>
        </w:numPr>
        <w:jc w:val="both"/>
        <w:rPr>
          <w:rFonts w:hint="eastAsia"/>
        </w:rPr>
      </w:pPr>
      <w:r>
        <w:rPr>
          <w:rFonts w:hint="eastAsia"/>
        </w:rPr>
        <w:t>In opposition to the former theory, and in favor of the latter, we argue—1st.</w:t>
      </w:r>
    </w:p>
    <w:p w14:paraId="182BA851">
      <w:pPr>
        <w:widowControl w:val="0"/>
        <w:numPr>
          <w:ilvl w:val="0"/>
          <w:numId w:val="0"/>
        </w:numPr>
        <w:jc w:val="both"/>
        <w:rPr>
          <w:rFonts w:hint="eastAsia"/>
        </w:rPr>
      </w:pPr>
      <w:r>
        <w:rPr>
          <w:rFonts w:hint="eastAsia"/>
        </w:rPr>
        <w:t>为了反对前一种理论，并支持后一种理论，我们论证——第一。</w:t>
      </w:r>
    </w:p>
    <w:p w14:paraId="18C23963">
      <w:pPr>
        <w:widowControl w:val="0"/>
        <w:numPr>
          <w:ilvl w:val="0"/>
          <w:numId w:val="0"/>
        </w:numPr>
        <w:jc w:val="both"/>
        <w:rPr>
          <w:rFonts w:hint="eastAsia"/>
        </w:rPr>
      </w:pPr>
    </w:p>
    <w:p w14:paraId="0108520E">
      <w:pPr>
        <w:widowControl w:val="0"/>
        <w:numPr>
          <w:ilvl w:val="0"/>
          <w:numId w:val="0"/>
        </w:numPr>
        <w:jc w:val="both"/>
        <w:rPr>
          <w:rFonts w:hint="eastAsia"/>
        </w:rPr>
      </w:pPr>
      <w:r>
        <w:rPr>
          <w:rFonts w:hint="eastAsia"/>
        </w:rPr>
        <w:t>That the character of the agent does certainly determine the character of his free acts, and that the certainty of an act is not inconsistent with the liberty of the agent in his act.—See above, Question 12.</w:t>
      </w:r>
    </w:p>
    <w:p w14:paraId="2DF2AFFA">
      <w:pPr>
        <w:widowControl w:val="0"/>
        <w:numPr>
          <w:ilvl w:val="0"/>
          <w:numId w:val="0"/>
        </w:numPr>
        <w:jc w:val="both"/>
        <w:rPr>
          <w:rFonts w:hint="eastAsia"/>
        </w:rPr>
      </w:pPr>
      <w:r>
        <w:rPr>
          <w:rFonts w:hint="eastAsia"/>
        </w:rPr>
        <w:t>行动者的品格确实决定其自由行为的品格，并且行为的确定性与其行动者在其行为中的自由并不矛盾。——见上文，问题12。</w:t>
      </w:r>
    </w:p>
    <w:p w14:paraId="45E6CC20">
      <w:pPr>
        <w:widowControl w:val="0"/>
        <w:numPr>
          <w:ilvl w:val="0"/>
          <w:numId w:val="0"/>
        </w:numPr>
        <w:jc w:val="both"/>
        <w:rPr>
          <w:rFonts w:hint="eastAsia"/>
        </w:rPr>
      </w:pPr>
    </w:p>
    <w:p w14:paraId="44B521FC">
      <w:pPr>
        <w:widowControl w:val="0"/>
        <w:numPr>
          <w:ilvl w:val="0"/>
          <w:numId w:val="0"/>
        </w:numPr>
        <w:jc w:val="both"/>
        <w:rPr>
          <w:rFonts w:hint="eastAsia"/>
        </w:rPr>
      </w:pPr>
      <w:r>
        <w:rPr>
          <w:rFonts w:hint="eastAsia"/>
        </w:rPr>
        <w:t>2nd. The Christian doctrines of divine foreknowledge, foreordination, providence, and regeneration.</w:t>
      </w:r>
    </w:p>
    <w:p w14:paraId="68E37A43">
      <w:pPr>
        <w:widowControl w:val="0"/>
        <w:numPr>
          <w:ilvl w:val="0"/>
          <w:numId w:val="0"/>
        </w:numPr>
        <w:jc w:val="both"/>
        <w:rPr>
          <w:rFonts w:hint="eastAsia"/>
        </w:rPr>
      </w:pPr>
      <w:r>
        <w:rPr>
          <w:rFonts w:hint="eastAsia"/>
        </w:rPr>
        <w:t>第二，基督教关于神圣预知、预定、护理和重生的教义。</w:t>
      </w:r>
    </w:p>
    <w:p w14:paraId="501ADCA9">
      <w:pPr>
        <w:widowControl w:val="0"/>
        <w:numPr>
          <w:ilvl w:val="0"/>
          <w:numId w:val="0"/>
        </w:numPr>
        <w:jc w:val="both"/>
        <w:rPr>
          <w:rFonts w:hint="eastAsia"/>
        </w:rPr>
      </w:pPr>
    </w:p>
    <w:p w14:paraId="713AA952">
      <w:pPr>
        <w:widowControl w:val="0"/>
        <w:numPr>
          <w:ilvl w:val="0"/>
          <w:numId w:val="0"/>
        </w:numPr>
        <w:jc w:val="both"/>
        <w:rPr>
          <w:rFonts w:hint="eastAsia"/>
        </w:rPr>
      </w:pPr>
      <w:r>
        <w:rPr>
          <w:rFonts w:hint="eastAsia"/>
        </w:rPr>
        <w:t>For the scriptural evidence of these, see their respective chapters.</w:t>
      </w:r>
    </w:p>
    <w:p w14:paraId="3C5BAEA7">
      <w:pPr>
        <w:widowControl w:val="0"/>
        <w:numPr>
          <w:ilvl w:val="0"/>
          <w:numId w:val="0"/>
        </w:numPr>
        <w:jc w:val="both"/>
        <w:rPr>
          <w:rFonts w:hint="eastAsia"/>
        </w:rPr>
      </w:pPr>
      <w:r>
        <w:rPr>
          <w:rFonts w:hint="eastAsia"/>
        </w:rPr>
        <w:t>关于这些的圣经证据，见其各自的章节。</w:t>
      </w:r>
    </w:p>
    <w:p w14:paraId="048EE4FE">
      <w:pPr>
        <w:widowControl w:val="0"/>
        <w:numPr>
          <w:ilvl w:val="0"/>
          <w:numId w:val="0"/>
        </w:numPr>
        <w:jc w:val="both"/>
        <w:rPr>
          <w:rFonts w:hint="eastAsia"/>
        </w:rPr>
      </w:pPr>
    </w:p>
    <w:p w14:paraId="5DFB23AE">
      <w:pPr>
        <w:widowControl w:val="0"/>
        <w:numPr>
          <w:ilvl w:val="0"/>
          <w:numId w:val="0"/>
        </w:numPr>
        <w:jc w:val="both"/>
        <w:rPr>
          <w:rFonts w:hint="eastAsia"/>
        </w:rPr>
      </w:pPr>
      <w:r>
        <w:rPr>
          <w:rFonts w:hint="eastAsia"/>
        </w:rPr>
        <w:t>They all show that the volitions of men are neither uncertain nor indeterminate.</w:t>
      </w:r>
    </w:p>
    <w:p w14:paraId="3445661F">
      <w:pPr>
        <w:widowControl w:val="0"/>
        <w:numPr>
          <w:ilvl w:val="0"/>
          <w:numId w:val="0"/>
        </w:numPr>
        <w:jc w:val="both"/>
        <w:rPr>
          <w:rFonts w:hint="eastAsia"/>
        </w:rPr>
      </w:pPr>
      <w:r>
        <w:rPr>
          <w:rFonts w:hint="eastAsia"/>
        </w:rPr>
        <w:t>它们都表明人的意愿既不是不确定的，也不是不决定的。</w:t>
      </w:r>
    </w:p>
    <w:p w14:paraId="63B5E49E">
      <w:pPr>
        <w:widowControl w:val="0"/>
        <w:numPr>
          <w:ilvl w:val="0"/>
          <w:numId w:val="0"/>
        </w:numPr>
        <w:jc w:val="both"/>
        <w:rPr>
          <w:rFonts w:hint="eastAsia"/>
        </w:rPr>
      </w:pPr>
    </w:p>
    <w:p w14:paraId="0EECE15D">
      <w:pPr>
        <w:widowControl w:val="0"/>
        <w:numPr>
          <w:ilvl w:val="0"/>
          <w:numId w:val="0"/>
        </w:numPr>
        <w:jc w:val="both"/>
        <w:rPr>
          <w:rFonts w:hint="eastAsia"/>
        </w:rPr>
      </w:pPr>
      <w:r>
        <w:rPr>
          <w:rFonts w:hint="eastAsia"/>
        </w:rPr>
        <w:t>3rd. We agree with the advocates of the opposite theory in maintaining that in every free act we are conscious that we had power to perform it, or not to perform it, as we chose.</w:t>
      </w:r>
    </w:p>
    <w:p w14:paraId="4660C3E5">
      <w:pPr>
        <w:widowControl w:val="0"/>
        <w:numPr>
          <w:ilvl w:val="0"/>
          <w:numId w:val="0"/>
        </w:numPr>
        <w:jc w:val="both"/>
        <w:rPr>
          <w:rFonts w:hint="eastAsia"/>
        </w:rPr>
      </w:pPr>
      <w:r>
        <w:rPr>
          <w:rFonts w:hint="eastAsia"/>
        </w:rPr>
        <w:t>第三，我们同意反对理论的倡导者，他们主张在每一个自由的行为中，我们都意识到我们有能力按照我们的选择去执行或不执行它。</w:t>
      </w:r>
    </w:p>
    <w:p w14:paraId="20A32556">
      <w:pPr>
        <w:widowControl w:val="0"/>
        <w:numPr>
          <w:ilvl w:val="0"/>
          <w:numId w:val="0"/>
        </w:numPr>
        <w:jc w:val="both"/>
        <w:rPr>
          <w:rFonts w:hint="eastAsia"/>
        </w:rPr>
      </w:pPr>
    </w:p>
    <w:p w14:paraId="2252FBD0">
      <w:pPr>
        <w:widowControl w:val="0"/>
        <w:numPr>
          <w:ilvl w:val="0"/>
          <w:numId w:val="0"/>
        </w:numPr>
        <w:jc w:val="both"/>
        <w:rPr>
          <w:rFonts w:hint="eastAsia"/>
        </w:rPr>
      </w:pPr>
      <w:r>
        <w:rPr>
          <w:rFonts w:hint="eastAsia"/>
        </w:rPr>
        <w:t>"But we maintain that we are none the less conscious that this intimate conviction that we had power not to perform an act is conditional.</w:t>
      </w:r>
    </w:p>
    <w:p w14:paraId="59B8DD04">
      <w:pPr>
        <w:widowControl w:val="0"/>
        <w:numPr>
          <w:ilvl w:val="0"/>
          <w:numId w:val="0"/>
        </w:numPr>
        <w:jc w:val="both"/>
        <w:rPr>
          <w:rFonts w:hint="eastAsia"/>
        </w:rPr>
      </w:pPr>
      <w:r>
        <w:rPr>
          <w:rFonts w:hint="eastAsia"/>
        </w:rPr>
        <w:t>“但是我们主张，我们同样意识到，这种关于我们有能力不执行某一行为的内在信念是有条件的。</w:t>
      </w:r>
    </w:p>
    <w:p w14:paraId="069DCBE9">
      <w:pPr>
        <w:widowControl w:val="0"/>
        <w:numPr>
          <w:ilvl w:val="0"/>
          <w:numId w:val="0"/>
        </w:numPr>
        <w:jc w:val="both"/>
        <w:rPr>
          <w:rFonts w:hint="eastAsia"/>
        </w:rPr>
      </w:pPr>
    </w:p>
    <w:p w14:paraId="6CE61476">
      <w:pPr>
        <w:widowControl w:val="0"/>
        <w:numPr>
          <w:ilvl w:val="0"/>
          <w:numId w:val="0"/>
        </w:numPr>
        <w:jc w:val="both"/>
        <w:rPr>
          <w:rFonts w:hint="eastAsia"/>
        </w:rPr>
      </w:pPr>
      <w:r>
        <w:rPr>
          <w:rFonts w:hint="eastAsia"/>
        </w:rPr>
        <w:t>That is, we are conscious that the act might have been otherwise, had other views or feelings been present to our minds, or been allowed their due weight.</w:t>
      </w:r>
    </w:p>
    <w:p w14:paraId="60A561B2">
      <w:pPr>
        <w:widowControl w:val="0"/>
        <w:numPr>
          <w:ilvl w:val="0"/>
          <w:numId w:val="0"/>
        </w:numPr>
        <w:jc w:val="both"/>
        <w:rPr>
          <w:rFonts w:hint="eastAsia"/>
        </w:rPr>
      </w:pPr>
      <w:r>
        <w:rPr>
          <w:rFonts w:hint="eastAsia"/>
        </w:rPr>
        <w:t>也就是说，我们意识到，如果当时我们头脑中存在其他的观点或感受，或者它们被赋予了应有的分量，那么这个行为就可能会是另外的样子。</w:t>
      </w:r>
    </w:p>
    <w:p w14:paraId="6EA625BA">
      <w:pPr>
        <w:widowControl w:val="0"/>
        <w:numPr>
          <w:ilvl w:val="0"/>
          <w:numId w:val="0"/>
        </w:numPr>
        <w:jc w:val="both"/>
        <w:rPr>
          <w:rFonts w:hint="eastAsia"/>
        </w:rPr>
      </w:pPr>
    </w:p>
    <w:p w14:paraId="697F2C55">
      <w:pPr>
        <w:widowControl w:val="0"/>
        <w:numPr>
          <w:ilvl w:val="0"/>
          <w:numId w:val="0"/>
        </w:numPr>
        <w:jc w:val="both"/>
        <w:rPr>
          <w:rFonts w:hint="eastAsia"/>
        </w:rPr>
      </w:pPr>
      <w:r>
        <w:rPr>
          <w:rFonts w:hint="eastAsia"/>
        </w:rPr>
        <w:t>A man cannot prefer against his preference, or choose against his choice.</w:t>
      </w:r>
    </w:p>
    <w:p w14:paraId="36FA53F4">
      <w:pPr>
        <w:widowControl w:val="0"/>
        <w:numPr>
          <w:ilvl w:val="0"/>
          <w:numId w:val="0"/>
        </w:numPr>
        <w:jc w:val="both"/>
        <w:rPr>
          <w:rFonts w:hint="eastAsia"/>
        </w:rPr>
      </w:pPr>
      <w:r>
        <w:rPr>
          <w:rFonts w:hint="eastAsia"/>
        </w:rPr>
        <w:t>一个人不能违背自己的偏好而偏好，也不能违背自己的选择而选择。</w:t>
      </w:r>
    </w:p>
    <w:p w14:paraId="7264112E">
      <w:pPr>
        <w:widowControl w:val="0"/>
        <w:numPr>
          <w:ilvl w:val="0"/>
          <w:numId w:val="0"/>
        </w:numPr>
        <w:jc w:val="both"/>
        <w:rPr>
          <w:rFonts w:hint="eastAsia"/>
        </w:rPr>
      </w:pPr>
    </w:p>
    <w:p w14:paraId="4DDF74E6">
      <w:pPr>
        <w:widowControl w:val="0"/>
        <w:numPr>
          <w:ilvl w:val="0"/>
          <w:numId w:val="0"/>
        </w:numPr>
        <w:jc w:val="both"/>
        <w:rPr>
          <w:rFonts w:hint="eastAsia"/>
        </w:rPr>
      </w:pPr>
      <w:r>
        <w:rPr>
          <w:rFonts w:hint="eastAsia"/>
        </w:rPr>
        <w:t>A man may have one preference at one time, and another at another.</w:t>
      </w:r>
    </w:p>
    <w:p w14:paraId="49F02E5B">
      <w:pPr>
        <w:widowControl w:val="0"/>
        <w:numPr>
          <w:ilvl w:val="0"/>
          <w:numId w:val="0"/>
        </w:numPr>
        <w:jc w:val="both"/>
        <w:rPr>
          <w:rFonts w:hint="eastAsia"/>
        </w:rPr>
      </w:pPr>
      <w:r>
        <w:rPr>
          <w:rFonts w:hint="eastAsia"/>
        </w:rPr>
        <w:t>一个人在某个时候可能有一种偏好，在另一个时候可能有另一种偏好。</w:t>
      </w:r>
    </w:p>
    <w:p w14:paraId="0894A8D4">
      <w:pPr>
        <w:widowControl w:val="0"/>
        <w:numPr>
          <w:ilvl w:val="0"/>
          <w:numId w:val="0"/>
        </w:numPr>
        <w:jc w:val="both"/>
        <w:rPr>
          <w:rFonts w:hint="eastAsia"/>
        </w:rPr>
      </w:pPr>
    </w:p>
    <w:p w14:paraId="4201CB51">
      <w:pPr>
        <w:widowControl w:val="0"/>
        <w:numPr>
          <w:ilvl w:val="0"/>
          <w:numId w:val="0"/>
        </w:numPr>
        <w:jc w:val="both"/>
        <w:rPr>
          <w:rFonts w:hint="eastAsia"/>
        </w:rPr>
      </w:pPr>
      <w:r>
        <w:rPr>
          <w:rFonts w:hint="eastAsia"/>
        </w:rPr>
        <w:t>He may have various conflicting feelings or principles in action at the same time, but he cannot have coexisting opposite preferences."</w:t>
      </w:r>
    </w:p>
    <w:p w14:paraId="5500FFDB">
      <w:pPr>
        <w:widowControl w:val="0"/>
        <w:numPr>
          <w:ilvl w:val="0"/>
          <w:numId w:val="0"/>
        </w:numPr>
        <w:jc w:val="both"/>
        <w:rPr>
          <w:rFonts w:hint="eastAsia"/>
        </w:rPr>
      </w:pPr>
      <w:r>
        <w:rPr>
          <w:rFonts w:hint="eastAsia"/>
        </w:rPr>
        <w:t>他可能同时有各种冲突的感觉或原则在起作用，但他不可能同时拥有相反的偏好。”</w:t>
      </w:r>
    </w:p>
    <w:p w14:paraId="23D67959">
      <w:pPr>
        <w:widowControl w:val="0"/>
        <w:numPr>
          <w:ilvl w:val="0"/>
          <w:numId w:val="0"/>
        </w:numPr>
        <w:jc w:val="both"/>
        <w:rPr>
          <w:rFonts w:hint="eastAsia"/>
        </w:rPr>
      </w:pPr>
    </w:p>
    <w:p w14:paraId="74602473">
      <w:pPr>
        <w:widowControl w:val="0"/>
        <w:numPr>
          <w:ilvl w:val="0"/>
          <w:numId w:val="0"/>
        </w:numPr>
        <w:jc w:val="both"/>
        <w:rPr>
          <w:rFonts w:hint="eastAsia"/>
        </w:rPr>
      </w:pPr>
      <w:r>
        <w:rPr>
          <w:rFonts w:hint="eastAsia"/>
        </w:rPr>
        <w:t>4th. The theory of the self–determining power of the will, regards the will, or the mere faculty of volition, as isolated from the other faculties of the soul, as an independent agent within an agent.</w:t>
      </w:r>
    </w:p>
    <w:p w14:paraId="527411EB">
      <w:pPr>
        <w:widowControl w:val="0"/>
        <w:numPr>
          <w:ilvl w:val="0"/>
          <w:numId w:val="0"/>
        </w:numPr>
        <w:jc w:val="both"/>
        <w:rPr>
          <w:rFonts w:hint="eastAsia"/>
        </w:rPr>
      </w:pPr>
      <w:r>
        <w:rPr>
          <w:rFonts w:hint="eastAsia"/>
        </w:rPr>
        <w:t>第四，意志自决能力的理论，将意志，或纯粹的意愿能力，视为与灵魂的其他官能相隔离，如同一个行动者内部的独立行动者。</w:t>
      </w:r>
    </w:p>
    <w:p w14:paraId="7E0BD1FB">
      <w:pPr>
        <w:widowControl w:val="0"/>
        <w:numPr>
          <w:ilvl w:val="0"/>
          <w:numId w:val="0"/>
        </w:numPr>
        <w:jc w:val="both"/>
        <w:rPr>
          <w:rFonts w:hint="eastAsia"/>
        </w:rPr>
      </w:pPr>
    </w:p>
    <w:p w14:paraId="0C2A0B6B">
      <w:pPr>
        <w:widowControl w:val="0"/>
        <w:numPr>
          <w:ilvl w:val="0"/>
          <w:numId w:val="0"/>
        </w:numPr>
        <w:jc w:val="both"/>
        <w:rPr>
          <w:rFonts w:hint="eastAsia"/>
        </w:rPr>
      </w:pPr>
      <w:r>
        <w:rPr>
          <w:rFonts w:hint="eastAsia"/>
        </w:rPr>
        <w:t>Now, the soul is a unit. Consciousness and Scripture alike teach us that the man is the free, responsible agent.</w:t>
      </w:r>
    </w:p>
    <w:p w14:paraId="5CF2C250">
      <w:pPr>
        <w:widowControl w:val="0"/>
        <w:numPr>
          <w:ilvl w:val="0"/>
          <w:numId w:val="0"/>
        </w:numPr>
        <w:jc w:val="both"/>
        <w:rPr>
          <w:rFonts w:hint="eastAsia"/>
        </w:rPr>
      </w:pPr>
      <w:r>
        <w:rPr>
          <w:rFonts w:hint="eastAsia"/>
        </w:rPr>
        <w:t>现在，灵魂是一个统一体。意识和圣经都同样教导我们，人是自由的、负责任的行动者。</w:t>
      </w:r>
    </w:p>
    <w:p w14:paraId="3F661925">
      <w:pPr>
        <w:widowControl w:val="0"/>
        <w:numPr>
          <w:ilvl w:val="0"/>
          <w:numId w:val="0"/>
        </w:numPr>
        <w:jc w:val="both"/>
        <w:rPr>
          <w:rFonts w:hint="eastAsia"/>
        </w:rPr>
      </w:pPr>
    </w:p>
    <w:p w14:paraId="4E30349D">
      <w:pPr>
        <w:widowControl w:val="0"/>
        <w:numPr>
          <w:ilvl w:val="0"/>
          <w:numId w:val="0"/>
        </w:numPr>
        <w:jc w:val="both"/>
        <w:rPr>
          <w:rFonts w:hint="eastAsia"/>
        </w:rPr>
      </w:pPr>
      <w:r>
        <w:rPr>
          <w:rFonts w:hint="eastAsia"/>
        </w:rPr>
        <w:t>By this dissociation of the volitional faculty from the moral dispositions and desires, the volitions can have no moral character.</w:t>
      </w:r>
    </w:p>
    <w:p w14:paraId="5A7D8C7A">
      <w:pPr>
        <w:widowControl w:val="0"/>
        <w:numPr>
          <w:ilvl w:val="0"/>
          <w:numId w:val="0"/>
        </w:numPr>
        <w:jc w:val="both"/>
        <w:rPr>
          <w:rFonts w:hint="eastAsia"/>
        </w:rPr>
      </w:pPr>
      <w:r>
        <w:rPr>
          <w:rFonts w:hint="eastAsia"/>
        </w:rPr>
        <w:t>通过将意愿官能与道德性情和欲望分离，意愿就不可能具有道德品格。</w:t>
      </w:r>
    </w:p>
    <w:p w14:paraId="46BD536B">
      <w:pPr>
        <w:widowControl w:val="0"/>
        <w:numPr>
          <w:ilvl w:val="0"/>
          <w:numId w:val="0"/>
        </w:numPr>
        <w:jc w:val="both"/>
        <w:rPr>
          <w:rFonts w:hint="eastAsia"/>
        </w:rPr>
      </w:pPr>
    </w:p>
    <w:p w14:paraId="5A4712B4">
      <w:pPr>
        <w:widowControl w:val="0"/>
        <w:numPr>
          <w:ilvl w:val="0"/>
          <w:numId w:val="0"/>
        </w:numPr>
        <w:jc w:val="both"/>
        <w:rPr>
          <w:rFonts w:hint="eastAsia"/>
        </w:rPr>
      </w:pPr>
      <w:r>
        <w:rPr>
          <w:rFonts w:hint="eastAsia"/>
        </w:rPr>
        <w:t>By its dissociation from the reason, the volitions can have no rational character.</w:t>
      </w:r>
    </w:p>
    <w:p w14:paraId="571DD2A7">
      <w:pPr>
        <w:widowControl w:val="0"/>
        <w:numPr>
          <w:ilvl w:val="0"/>
          <w:numId w:val="0"/>
        </w:numPr>
        <w:jc w:val="both"/>
        <w:rPr>
          <w:rFonts w:hint="eastAsia"/>
        </w:rPr>
      </w:pPr>
      <w:r>
        <w:rPr>
          <w:rFonts w:hint="eastAsia"/>
        </w:rPr>
        <w:t>通过与理性的分离，意愿就不可能具有理性品格。</w:t>
      </w:r>
    </w:p>
    <w:p w14:paraId="7D41A072">
      <w:pPr>
        <w:widowControl w:val="0"/>
        <w:numPr>
          <w:ilvl w:val="0"/>
          <w:numId w:val="0"/>
        </w:numPr>
        <w:jc w:val="both"/>
        <w:rPr>
          <w:rFonts w:hint="eastAsia"/>
        </w:rPr>
      </w:pPr>
    </w:p>
    <w:p w14:paraId="7F230F5E">
      <w:pPr>
        <w:widowControl w:val="0"/>
        <w:numPr>
          <w:ilvl w:val="0"/>
          <w:numId w:val="0"/>
        </w:numPr>
        <w:jc w:val="both"/>
        <w:rPr>
          <w:rFonts w:hint="eastAsia"/>
        </w:rPr>
      </w:pPr>
      <w:r>
        <w:rPr>
          <w:rFonts w:hint="eastAsia"/>
        </w:rPr>
        <w:t>If they are not determined by the inward state of the man himself; they must be fortuitous, and beyond his control.</w:t>
      </w:r>
    </w:p>
    <w:p w14:paraId="2F6CEF73">
      <w:pPr>
        <w:widowControl w:val="0"/>
        <w:numPr>
          <w:ilvl w:val="0"/>
          <w:numId w:val="0"/>
        </w:numPr>
        <w:jc w:val="both"/>
        <w:rPr>
          <w:rFonts w:hint="eastAsia"/>
        </w:rPr>
      </w:pPr>
      <w:r>
        <w:rPr>
          <w:rFonts w:hint="eastAsia"/>
        </w:rPr>
        <w:t>如果它们不是由人自身的内在状态决定的，它们就必定是偶然的，并且超出了他的控制。</w:t>
      </w:r>
    </w:p>
    <w:p w14:paraId="1010E0D9">
      <w:pPr>
        <w:widowControl w:val="0"/>
        <w:numPr>
          <w:ilvl w:val="0"/>
          <w:numId w:val="0"/>
        </w:numPr>
        <w:jc w:val="both"/>
        <w:rPr>
          <w:rFonts w:hint="eastAsia"/>
        </w:rPr>
      </w:pPr>
    </w:p>
    <w:p w14:paraId="30E8519B">
      <w:pPr>
        <w:widowControl w:val="0"/>
        <w:numPr>
          <w:ilvl w:val="0"/>
          <w:numId w:val="0"/>
        </w:numPr>
        <w:jc w:val="both"/>
        <w:rPr>
          <w:rFonts w:hint="eastAsia"/>
        </w:rPr>
      </w:pPr>
      <w:r>
        <w:rPr>
          <w:rFonts w:hint="eastAsia"/>
        </w:rPr>
        <w:t>He cannot be free if his will is independent alike of his head and his heart, and he ought not to be held responsible.—See "Bib. Rep.," January, 1857, Article V.</w:t>
      </w:r>
    </w:p>
    <w:p w14:paraId="5BA16392">
      <w:pPr>
        <w:widowControl w:val="0"/>
        <w:numPr>
          <w:ilvl w:val="0"/>
          <w:numId w:val="0"/>
        </w:numPr>
        <w:jc w:val="both"/>
        <w:rPr>
          <w:rFonts w:hint="eastAsia"/>
        </w:rPr>
      </w:pPr>
      <w:r>
        <w:rPr>
          <w:rFonts w:hint="eastAsia"/>
        </w:rPr>
        <w:t>如果他的意志既独立于他的头脑，也独立于他的心灵，那么他就不可能是自由的，他也不应该被追究责任。——见《圣经评论》，1857年1月，第五条。</w:t>
      </w:r>
    </w:p>
    <w:p w14:paraId="2D95ADB5">
      <w:pPr>
        <w:widowControl w:val="0"/>
        <w:numPr>
          <w:ilvl w:val="0"/>
          <w:numId w:val="0"/>
        </w:numPr>
        <w:jc w:val="both"/>
        <w:rPr>
          <w:rFonts w:hint="eastAsia"/>
        </w:rPr>
      </w:pPr>
    </w:p>
    <w:p w14:paraId="28FD11FC">
      <w:pPr>
        <w:widowControl w:val="0"/>
        <w:numPr>
          <w:ilvl w:val="0"/>
          <w:numId w:val="0"/>
        </w:numPr>
        <w:jc w:val="both"/>
        <w:rPr>
          <w:rFonts w:hint="eastAsia"/>
        </w:rPr>
      </w:pPr>
      <w:r>
        <w:rPr>
          <w:rFonts w:hint="eastAsia"/>
        </w:rPr>
        <w:t>27.What is a man responsible for his outwardactions, why for his volitions; why for his affections and desires; and prove that he is responsible for his affections?</w:t>
      </w:r>
    </w:p>
    <w:p w14:paraId="49D2DF0C">
      <w:pPr>
        <w:widowControl w:val="0"/>
        <w:numPr>
          <w:ilvl w:val="0"/>
          <w:numId w:val="0"/>
        </w:numPr>
        <w:jc w:val="both"/>
        <w:rPr>
          <w:rFonts w:hint="eastAsia"/>
        </w:rPr>
      </w:pPr>
      <w:r>
        <w:rPr>
          <w:rFonts w:hint="eastAsia"/>
        </w:rPr>
        <w:t>27.人为什么对其外在行为负责？为什么对其意愿负责？为什么对其情感和欲望负责？并证明他对自己的情感负责。</w:t>
      </w:r>
    </w:p>
    <w:p w14:paraId="4F774931">
      <w:pPr>
        <w:widowControl w:val="0"/>
        <w:numPr>
          <w:ilvl w:val="0"/>
          <w:numId w:val="0"/>
        </w:numPr>
        <w:jc w:val="both"/>
        <w:rPr>
          <w:rFonts w:hint="eastAsia"/>
        </w:rPr>
      </w:pPr>
    </w:p>
    <w:p w14:paraId="751AD002">
      <w:pPr>
        <w:widowControl w:val="0"/>
        <w:numPr>
          <w:ilvl w:val="0"/>
          <w:numId w:val="0"/>
        </w:numPr>
        <w:jc w:val="both"/>
        <w:rPr>
          <w:rFonts w:hint="eastAsia"/>
        </w:rPr>
      </w:pPr>
      <w:r>
        <w:rPr>
          <w:rFonts w:hint="eastAsia"/>
        </w:rPr>
        <w:t>"A man is responsible for his outward acts, because they are determined by the will, he is responsible for his volitions, because they are determined by his own principles and feelings (desires);</w:t>
      </w:r>
    </w:p>
    <w:p w14:paraId="370AF612">
      <w:pPr>
        <w:widowControl w:val="0"/>
        <w:numPr>
          <w:ilvl w:val="0"/>
          <w:numId w:val="0"/>
        </w:numPr>
        <w:jc w:val="both"/>
        <w:rPr>
          <w:rFonts w:hint="eastAsia"/>
        </w:rPr>
      </w:pPr>
      <w:r>
        <w:rPr>
          <w:rFonts w:hint="eastAsia"/>
        </w:rPr>
        <w:t>“一个人对他的外在行为负责，因为它们是由意志决定的；他对他的意愿负责，因为它们是由他自己的原则和情感（欲望）决定的；</w:t>
      </w:r>
    </w:p>
    <w:p w14:paraId="49BCDEE2">
      <w:pPr>
        <w:widowControl w:val="0"/>
        <w:numPr>
          <w:ilvl w:val="0"/>
          <w:numId w:val="0"/>
        </w:numPr>
        <w:jc w:val="both"/>
        <w:rPr>
          <w:rFonts w:hint="eastAsia"/>
        </w:rPr>
      </w:pPr>
    </w:p>
    <w:p w14:paraId="7B61BA25">
      <w:pPr>
        <w:widowControl w:val="0"/>
        <w:numPr>
          <w:ilvl w:val="0"/>
          <w:numId w:val="0"/>
        </w:numPr>
        <w:jc w:val="both"/>
        <w:rPr>
          <w:rFonts w:hint="eastAsia"/>
        </w:rPr>
      </w:pPr>
      <w:r>
        <w:rPr>
          <w:rFonts w:hint="eastAsia"/>
        </w:rPr>
        <w:t>he is responsible for his principles and feelings, because of their inherent nature as good or bad, and because they are his own and constitute his character."—"Bib. Rep.," January. 1857, g., 130.</w:t>
      </w:r>
    </w:p>
    <w:p w14:paraId="1EB61B5E">
      <w:pPr>
        <w:widowControl w:val="0"/>
        <w:numPr>
          <w:ilvl w:val="0"/>
          <w:numId w:val="0"/>
        </w:numPr>
        <w:jc w:val="both"/>
        <w:rPr>
          <w:rFonts w:hint="eastAsia"/>
        </w:rPr>
      </w:pPr>
      <w:r>
        <w:rPr>
          <w:rFonts w:hint="eastAsia"/>
        </w:rPr>
        <w:t>他对他的原则和情感负责，因为它们固有的善恶本性，并且因为它们是他自己的，构成了他的品格。”——《圣经评论》，1857年1月，g.，130。</w:t>
      </w:r>
    </w:p>
    <w:p w14:paraId="775305F1">
      <w:pPr>
        <w:widowControl w:val="0"/>
        <w:numPr>
          <w:ilvl w:val="0"/>
          <w:numId w:val="0"/>
        </w:numPr>
        <w:jc w:val="both"/>
        <w:rPr>
          <w:rFonts w:hint="eastAsia"/>
        </w:rPr>
      </w:pPr>
    </w:p>
    <w:p w14:paraId="39CA919E">
      <w:pPr>
        <w:widowControl w:val="0"/>
        <w:numPr>
          <w:ilvl w:val="0"/>
          <w:numId w:val="0"/>
        </w:numPr>
        <w:jc w:val="both"/>
        <w:rPr>
          <w:rFonts w:hint="eastAsia"/>
        </w:rPr>
      </w:pPr>
      <w:r>
        <w:rPr>
          <w:rFonts w:hint="eastAsia"/>
        </w:rPr>
        <w:t>It is the teaching of Scripture and the universal judgment of men, that "a good man out of the good treasures of his heart bringeth forth that which is good," and that a "wicked man out of the evil treasures of his heart bringeth forth that which is evil."</w:t>
      </w:r>
    </w:p>
    <w:p w14:paraId="53431947">
      <w:pPr>
        <w:widowControl w:val="0"/>
        <w:numPr>
          <w:ilvl w:val="0"/>
          <w:numId w:val="0"/>
        </w:numPr>
        <w:jc w:val="both"/>
        <w:rPr>
          <w:rFonts w:hint="eastAsia"/>
        </w:rPr>
      </w:pPr>
      <w:r>
        <w:rPr>
          <w:rFonts w:hint="eastAsia"/>
        </w:rPr>
        <w:t>圣经的教导和人类普遍的判断是，“善人从他心里所存的善，就发出善来；”并且“恶人从他心里所存的恶，就发出恶来。”</w:t>
      </w:r>
    </w:p>
    <w:p w14:paraId="5DD4DB0D">
      <w:pPr>
        <w:widowControl w:val="0"/>
        <w:numPr>
          <w:ilvl w:val="0"/>
          <w:numId w:val="0"/>
        </w:numPr>
        <w:jc w:val="both"/>
        <w:rPr>
          <w:rFonts w:hint="eastAsia"/>
        </w:rPr>
      </w:pPr>
    </w:p>
    <w:p w14:paraId="4B8261EF">
      <w:pPr>
        <w:widowControl w:val="0"/>
        <w:numPr>
          <w:ilvl w:val="0"/>
          <w:numId w:val="0"/>
        </w:numPr>
        <w:jc w:val="both"/>
        <w:rPr>
          <w:rFonts w:hint="eastAsia"/>
        </w:rPr>
      </w:pPr>
      <w:r>
        <w:rPr>
          <w:rFonts w:hint="eastAsia"/>
        </w:rPr>
        <w:t>The act derives its moral character from the state of the heart from which it springs, and a man is responsible for the moral state of his heart, whether that state be innate, formed by regenerating grace, or acquired by himself, because—</w:t>
      </w:r>
    </w:p>
    <w:p w14:paraId="63A6B8CE">
      <w:pPr>
        <w:widowControl w:val="0"/>
        <w:numPr>
          <w:ilvl w:val="0"/>
          <w:numId w:val="0"/>
        </w:numPr>
        <w:jc w:val="both"/>
        <w:rPr>
          <w:rFonts w:hint="eastAsia"/>
        </w:rPr>
      </w:pPr>
      <w:r>
        <w:rPr>
          <w:rFonts w:hint="eastAsia"/>
        </w:rPr>
        <w:t>行为的道德品格源于它所发自的内心状态，而人要为他内心的道德状态负责，无论该状态是天生的，由重生恩典形成的，还是由他自己获得的，因为——</w:t>
      </w:r>
    </w:p>
    <w:p w14:paraId="2C6CED9B">
      <w:pPr>
        <w:widowControl w:val="0"/>
        <w:numPr>
          <w:ilvl w:val="0"/>
          <w:numId w:val="0"/>
        </w:numPr>
        <w:jc w:val="both"/>
        <w:rPr>
          <w:rFonts w:hint="eastAsia"/>
        </w:rPr>
      </w:pPr>
    </w:p>
    <w:p w14:paraId="08615486">
      <w:pPr>
        <w:widowControl w:val="0"/>
        <w:numPr>
          <w:ilvl w:val="0"/>
          <w:numId w:val="0"/>
        </w:numPr>
        <w:jc w:val="both"/>
        <w:rPr>
          <w:rFonts w:hint="eastAsia"/>
        </w:rPr>
      </w:pPr>
      <w:r>
        <w:rPr>
          <w:rFonts w:hint="eastAsia"/>
        </w:rPr>
        <w:t>1st. Of the obliging nature of moral right, and the ill–desert of sin;</w:t>
      </w:r>
    </w:p>
    <w:p w14:paraId="737CF7CD">
      <w:pPr>
        <w:widowControl w:val="0"/>
        <w:numPr>
          <w:ilvl w:val="0"/>
          <w:numId w:val="0"/>
        </w:numPr>
        <w:jc w:val="both"/>
        <w:rPr>
          <w:rFonts w:hint="eastAsia"/>
        </w:rPr>
      </w:pPr>
      <w:r>
        <w:rPr>
          <w:rFonts w:hint="eastAsia"/>
        </w:rPr>
        <w:t>第一，道德权利的约束性，以及罪的应得之恶报；</w:t>
      </w:r>
    </w:p>
    <w:p w14:paraId="243EF85D">
      <w:pPr>
        <w:widowControl w:val="0"/>
        <w:numPr>
          <w:ilvl w:val="0"/>
          <w:numId w:val="0"/>
        </w:numPr>
        <w:jc w:val="both"/>
        <w:rPr>
          <w:rFonts w:hint="eastAsia"/>
        </w:rPr>
      </w:pPr>
    </w:p>
    <w:p w14:paraId="1E3A0DB0">
      <w:pPr>
        <w:widowControl w:val="0"/>
        <w:numPr>
          <w:ilvl w:val="0"/>
          <w:numId w:val="0"/>
        </w:numPr>
        <w:jc w:val="both"/>
        <w:rPr>
          <w:rFonts w:hint="eastAsia"/>
        </w:rPr>
      </w:pPr>
      <w:r>
        <w:rPr>
          <w:rFonts w:hint="eastAsia"/>
        </w:rPr>
        <w:t>2nd. Because a man’s affections and desires are himself loving or refusing that which is right.</w:t>
      </w:r>
    </w:p>
    <w:p w14:paraId="1F85A24E">
      <w:pPr>
        <w:widowControl w:val="0"/>
        <w:numPr>
          <w:ilvl w:val="0"/>
          <w:numId w:val="0"/>
        </w:numPr>
        <w:jc w:val="both"/>
        <w:rPr>
          <w:rFonts w:hint="eastAsia"/>
        </w:rPr>
      </w:pPr>
      <w:r>
        <w:rPr>
          <w:rFonts w:hint="eastAsia"/>
        </w:rPr>
        <w:t>第二，因为一个人的情感和欲望就是他自己喜爱或拒绝正确的事物。</w:t>
      </w:r>
    </w:p>
    <w:p w14:paraId="08D1F6F7">
      <w:pPr>
        <w:widowControl w:val="0"/>
        <w:numPr>
          <w:ilvl w:val="0"/>
          <w:numId w:val="0"/>
        </w:numPr>
        <w:jc w:val="both"/>
        <w:rPr>
          <w:rFonts w:hint="eastAsia"/>
        </w:rPr>
      </w:pPr>
    </w:p>
    <w:p w14:paraId="28901C3A">
      <w:pPr>
        <w:widowControl w:val="0"/>
        <w:numPr>
          <w:ilvl w:val="0"/>
          <w:numId w:val="0"/>
        </w:numPr>
        <w:jc w:val="both"/>
        <w:rPr>
          <w:rFonts w:hint="eastAsia"/>
        </w:rPr>
      </w:pPr>
      <w:r>
        <w:rPr>
          <w:rFonts w:hint="eastAsia"/>
        </w:rPr>
        <w:t>It is the judgment of all, that a profane or malignant man is to be reprobated, no matter how he became so.</w:t>
      </w:r>
    </w:p>
    <w:p w14:paraId="6D14BBE3">
      <w:pPr>
        <w:widowControl w:val="0"/>
        <w:numPr>
          <w:ilvl w:val="0"/>
          <w:numId w:val="0"/>
        </w:numPr>
        <w:jc w:val="both"/>
        <w:rPr>
          <w:rFonts w:hint="eastAsia"/>
        </w:rPr>
      </w:pPr>
      <w:r>
        <w:rPr>
          <w:rFonts w:hint="eastAsia"/>
        </w:rPr>
        <w:t>所有人的判断是，一个亵渎或恶毒的人都应受谴责，无论他是如何变成这样的。</w:t>
      </w:r>
    </w:p>
    <w:p w14:paraId="320C80A6">
      <w:pPr>
        <w:widowControl w:val="0"/>
        <w:numPr>
          <w:ilvl w:val="0"/>
          <w:numId w:val="0"/>
        </w:numPr>
        <w:jc w:val="both"/>
        <w:rPr>
          <w:rFonts w:hint="eastAsia"/>
        </w:rPr>
      </w:pPr>
    </w:p>
    <w:p w14:paraId="122F1CA0">
      <w:pPr>
        <w:widowControl w:val="0"/>
        <w:numPr>
          <w:ilvl w:val="0"/>
          <w:numId w:val="0"/>
        </w:numPr>
        <w:jc w:val="both"/>
        <w:rPr>
          <w:rFonts w:hint="eastAsia"/>
        </w:rPr>
      </w:pPr>
      <w:r>
        <w:rPr>
          <w:rFonts w:hint="eastAsia"/>
        </w:rPr>
        <w:t>28.How does Dr. D. D. Whedon state and contrastthe position of Arminian and Calvinistic philosophy?</w:t>
      </w:r>
    </w:p>
    <w:p w14:paraId="4421C94F">
      <w:pPr>
        <w:widowControl w:val="0"/>
        <w:numPr>
          <w:ilvl w:val="0"/>
          <w:numId w:val="0"/>
        </w:numPr>
        <w:jc w:val="both"/>
        <w:rPr>
          <w:rFonts w:hint="eastAsia"/>
        </w:rPr>
      </w:pPr>
      <w:r>
        <w:rPr>
          <w:rFonts w:hint="eastAsia"/>
        </w:rPr>
        <w:t>28.D. D. 惠顿博士如何陈述并对比阿民念派和加尔文派哲学的立场？</w:t>
      </w:r>
    </w:p>
    <w:p w14:paraId="2F97F65B">
      <w:pPr>
        <w:widowControl w:val="0"/>
        <w:numPr>
          <w:ilvl w:val="0"/>
          <w:numId w:val="0"/>
        </w:numPr>
        <w:jc w:val="both"/>
        <w:rPr>
          <w:rFonts w:hint="eastAsia"/>
        </w:rPr>
      </w:pPr>
    </w:p>
    <w:p w14:paraId="14745701">
      <w:pPr>
        <w:widowControl w:val="0"/>
        <w:numPr>
          <w:ilvl w:val="0"/>
          <w:numId w:val="0"/>
        </w:numPr>
        <w:jc w:val="both"/>
        <w:rPr>
          <w:rFonts w:hint="eastAsia"/>
        </w:rPr>
      </w:pPr>
      <w:r>
        <w:rPr>
          <w:rFonts w:hint="eastAsia"/>
        </w:rPr>
        <w:t>Dr. Whedon, in the "Bibliotheca Sacra," April, 1862, says, "To this maxim, that it is no matter how we come by our evil volitions, dispositions, or nature in order to responsibility, provided that we really possess them, we (the Methodists) oppose the counter maxim that in order to responsibility for the givenact or state, power in the agent for a contrary act or state is requisite.</w:t>
      </w:r>
    </w:p>
    <w:p w14:paraId="547DD845">
      <w:pPr>
        <w:widowControl w:val="0"/>
        <w:numPr>
          <w:ilvl w:val="0"/>
          <w:numId w:val="0"/>
        </w:numPr>
        <w:jc w:val="both"/>
        <w:rPr>
          <w:rFonts w:hint="eastAsia"/>
        </w:rPr>
      </w:pPr>
      <w:r>
        <w:rPr>
          <w:rFonts w:hint="eastAsia"/>
        </w:rPr>
        <w:t>惠顿博士在1862年4月的《圣经文库》中说：“对于这条格言，即为了承担责任，我们如何产生邪恶的意愿、性情或本性并不重要，只要我们确实拥有它们；我们（卫理公会）反对这条格言，并提出相反的格言：为了对给定的行为或状态负责，行动者必须具有采取相反行为或状态的能力。</w:t>
      </w:r>
    </w:p>
    <w:p w14:paraId="6D548605">
      <w:pPr>
        <w:widowControl w:val="0"/>
        <w:numPr>
          <w:ilvl w:val="0"/>
          <w:numId w:val="0"/>
        </w:numPr>
        <w:jc w:val="both"/>
        <w:rPr>
          <w:rFonts w:hint="eastAsia"/>
        </w:rPr>
      </w:pPr>
    </w:p>
    <w:p w14:paraId="17945A19">
      <w:pPr>
        <w:widowControl w:val="0"/>
        <w:numPr>
          <w:ilvl w:val="0"/>
          <w:numId w:val="0"/>
        </w:numPr>
        <w:jc w:val="both"/>
        <w:rPr>
          <w:rFonts w:hint="eastAsia"/>
        </w:rPr>
      </w:pPr>
      <w:r>
        <w:rPr>
          <w:rFonts w:hint="eastAsia"/>
        </w:rPr>
        <w:t>In other words power underlies responsibility." The only limit which he admits to this principle is the case of an inability induced by the free act of the agent himself.</w:t>
      </w:r>
    </w:p>
    <w:p w14:paraId="603AFC71">
      <w:pPr>
        <w:widowControl w:val="0"/>
        <w:numPr>
          <w:ilvl w:val="0"/>
          <w:numId w:val="0"/>
        </w:numPr>
        <w:jc w:val="both"/>
        <w:rPr>
          <w:rFonts w:hint="eastAsia"/>
        </w:rPr>
      </w:pPr>
      <w:r>
        <w:rPr>
          <w:rFonts w:hint="eastAsia"/>
        </w:rPr>
        <w:t>换句话</w:t>
      </w:r>
    </w:p>
    <w:p w14:paraId="6ACD0581">
      <w:pPr>
        <w:widowControl w:val="0"/>
        <w:numPr>
          <w:ilvl w:val="0"/>
          <w:numId w:val="0"/>
        </w:numPr>
        <w:jc w:val="both"/>
        <w:rPr>
          <w:rFonts w:hint="eastAsia"/>
        </w:rPr>
      </w:pPr>
      <w:r>
        <w:rPr>
          <w:rFonts w:hint="eastAsia"/>
        </w:rPr>
        <w:t>说，能力是责任的基础。” 他承认这一原则的唯一限制是行动者自身自由行为导致无能力的情况。</w:t>
      </w:r>
    </w:p>
    <w:p w14:paraId="2C4F6912">
      <w:pPr>
        <w:widowControl w:val="0"/>
        <w:numPr>
          <w:ilvl w:val="0"/>
          <w:numId w:val="0"/>
        </w:numPr>
        <w:jc w:val="both"/>
        <w:rPr>
          <w:rFonts w:hint="eastAsia"/>
        </w:rPr>
      </w:pPr>
    </w:p>
    <w:p w14:paraId="5EA697F0">
      <w:pPr>
        <w:widowControl w:val="0"/>
        <w:numPr>
          <w:ilvl w:val="0"/>
          <w:numId w:val="0"/>
        </w:numPr>
        <w:jc w:val="both"/>
        <w:rPr>
          <w:rFonts w:hint="eastAsia"/>
        </w:rPr>
      </w:pPr>
      <w:r>
        <w:rPr>
          <w:rFonts w:hint="eastAsia"/>
        </w:rPr>
        <w:t>This, he says, is a fundamental maxim by which all the issues between Arminianism and Calvinism are determined.</w:t>
      </w:r>
    </w:p>
    <w:p w14:paraId="1560B09A">
      <w:pPr>
        <w:widowControl w:val="0"/>
        <w:numPr>
          <w:ilvl w:val="0"/>
          <w:numId w:val="0"/>
        </w:numPr>
        <w:jc w:val="both"/>
        <w:rPr>
          <w:rFonts w:hint="eastAsia"/>
        </w:rPr>
      </w:pPr>
      <w:r>
        <w:rPr>
          <w:rFonts w:hint="eastAsia"/>
        </w:rPr>
        <w:t>他说，这是一条基本准则，阿民念主义和加尔文主义之间的所有问题都由此决定。</w:t>
      </w:r>
    </w:p>
    <w:p w14:paraId="2A85FA57">
      <w:pPr>
        <w:widowControl w:val="0"/>
        <w:numPr>
          <w:ilvl w:val="0"/>
          <w:numId w:val="0"/>
        </w:numPr>
        <w:jc w:val="both"/>
        <w:rPr>
          <w:rFonts w:hint="eastAsia"/>
        </w:rPr>
      </w:pPr>
    </w:p>
    <w:p w14:paraId="075A135A">
      <w:pPr>
        <w:widowControl w:val="0"/>
        <w:numPr>
          <w:ilvl w:val="0"/>
          <w:numId w:val="0"/>
        </w:numPr>
        <w:jc w:val="both"/>
        <w:rPr>
          <w:rFonts w:hint="eastAsia"/>
        </w:rPr>
      </w:pPr>
      <w:r>
        <w:rPr>
          <w:rFonts w:hint="eastAsia"/>
        </w:rPr>
        <w:t>29.Show that the Arminian view to consequences inconsistent with the gospel, and that the Calvinistic view is true.</w:t>
      </w:r>
    </w:p>
    <w:p w14:paraId="20FAC0DB">
      <w:pPr>
        <w:widowControl w:val="0"/>
        <w:numPr>
          <w:ilvl w:val="0"/>
          <w:numId w:val="0"/>
        </w:numPr>
        <w:jc w:val="both"/>
        <w:rPr>
          <w:rFonts w:hint="eastAsia"/>
        </w:rPr>
      </w:pPr>
      <w:r>
        <w:rPr>
          <w:rFonts w:hint="eastAsia"/>
        </w:rPr>
        <w:t>29.证明阿民念派的观点会导致与福音不一致的后果，而加尔文派的观点是正确的。</w:t>
      </w:r>
    </w:p>
    <w:p w14:paraId="006438D2">
      <w:pPr>
        <w:widowControl w:val="0"/>
        <w:numPr>
          <w:ilvl w:val="0"/>
          <w:numId w:val="0"/>
        </w:numPr>
        <w:jc w:val="both"/>
        <w:rPr>
          <w:rFonts w:hint="eastAsia"/>
        </w:rPr>
      </w:pPr>
    </w:p>
    <w:p w14:paraId="33B9F76A">
      <w:pPr>
        <w:widowControl w:val="0"/>
        <w:numPr>
          <w:ilvl w:val="0"/>
          <w:numId w:val="0"/>
        </w:numPr>
        <w:jc w:val="both"/>
        <w:rPr>
          <w:rFonts w:hint="eastAsia"/>
        </w:rPr>
      </w:pPr>
      <w:r>
        <w:rPr>
          <w:rFonts w:hint="eastAsia"/>
        </w:rPr>
        <w:t>Dr. Whedon admits that Adam after his fall lost all ability to obey the law of God, and was responsible for that inability and all its consequences, because, having been created with full ability, he lost it by his own free act.</w:t>
      </w:r>
    </w:p>
    <w:p w14:paraId="74F732BA">
      <w:pPr>
        <w:widowControl w:val="0"/>
        <w:numPr>
          <w:ilvl w:val="0"/>
          <w:numId w:val="0"/>
        </w:numPr>
        <w:jc w:val="both"/>
        <w:rPr>
          <w:rFonts w:hint="eastAsia"/>
        </w:rPr>
      </w:pPr>
      <w:r>
        <w:rPr>
          <w:rFonts w:hint="eastAsia"/>
        </w:rPr>
        <w:t>惠顿博士承认，亚当堕落后丧失了遵守上帝律法的一切能力，并对这种无能力及其所有后果负责；因为他被造时拥有完全的能力，却因自己的自由行为而丧失了它。</w:t>
      </w:r>
    </w:p>
    <w:p w14:paraId="292616E6">
      <w:pPr>
        <w:widowControl w:val="0"/>
        <w:numPr>
          <w:ilvl w:val="0"/>
          <w:numId w:val="0"/>
        </w:numPr>
        <w:jc w:val="both"/>
        <w:rPr>
          <w:rFonts w:hint="eastAsia"/>
        </w:rPr>
      </w:pPr>
    </w:p>
    <w:p w14:paraId="216F67A1">
      <w:pPr>
        <w:widowControl w:val="0"/>
        <w:numPr>
          <w:ilvl w:val="0"/>
          <w:numId w:val="0"/>
        </w:numPr>
        <w:jc w:val="both"/>
        <w:rPr>
          <w:rFonts w:hint="eastAsia"/>
        </w:rPr>
      </w:pPr>
      <w:r>
        <w:rPr>
          <w:rFonts w:hint="eastAsia"/>
        </w:rPr>
        <w:t>He also admits that every child of Adam is born into the world with a corrupt nature, and without any ability to obey the law of God.</w:t>
      </w:r>
    </w:p>
    <w:p w14:paraId="1EC1ADFD">
      <w:pPr>
        <w:widowControl w:val="0"/>
        <w:numPr>
          <w:ilvl w:val="0"/>
          <w:numId w:val="0"/>
        </w:numPr>
        <w:jc w:val="both"/>
        <w:rPr>
          <w:rFonts w:hint="eastAsia"/>
        </w:rPr>
      </w:pPr>
      <w:r>
        <w:rPr>
          <w:rFonts w:hint="eastAsia"/>
        </w:rPr>
        <w:t>他也承认，亚当的每一个后裔生来就带有败坏的本性，并且没有任何能力遵守上帝的律法。</w:t>
      </w:r>
    </w:p>
    <w:p w14:paraId="4A2EF4A1">
      <w:pPr>
        <w:widowControl w:val="0"/>
        <w:numPr>
          <w:ilvl w:val="0"/>
          <w:numId w:val="0"/>
        </w:numPr>
        <w:jc w:val="both"/>
        <w:rPr>
          <w:rFonts w:hint="eastAsia"/>
        </w:rPr>
      </w:pPr>
    </w:p>
    <w:p w14:paraId="25269528">
      <w:pPr>
        <w:widowControl w:val="0"/>
        <w:numPr>
          <w:ilvl w:val="0"/>
          <w:numId w:val="0"/>
        </w:numPr>
        <w:jc w:val="both"/>
        <w:rPr>
          <w:rFonts w:hint="eastAsia"/>
        </w:rPr>
      </w:pPr>
      <w:r>
        <w:rPr>
          <w:rFonts w:hint="eastAsia"/>
        </w:rPr>
        <w:t>But no infant is responsible nor punishable for this want of ability nor for any sinful action which results from it, because it was entailed upon him, without any fault of his own by the sin of another.</w:t>
      </w:r>
    </w:p>
    <w:p w14:paraId="26A90453">
      <w:pPr>
        <w:widowControl w:val="0"/>
        <w:numPr>
          <w:ilvl w:val="0"/>
          <w:numId w:val="0"/>
        </w:numPr>
        <w:jc w:val="both"/>
        <w:rPr>
          <w:rFonts w:hint="eastAsia"/>
        </w:rPr>
      </w:pPr>
      <w:r>
        <w:rPr>
          <w:rFonts w:hint="eastAsia"/>
        </w:rPr>
        <w:t>但是，没有任何婴儿要因这种能力的缺乏或由此产生的任何罪恶行为而负责或受惩罚，因为这是由另一个人的罪过在他自己没有任何过错的情况下遗传给他的。</w:t>
      </w:r>
    </w:p>
    <w:p w14:paraId="0B9D58C1">
      <w:pPr>
        <w:widowControl w:val="0"/>
        <w:numPr>
          <w:ilvl w:val="0"/>
          <w:numId w:val="0"/>
        </w:numPr>
        <w:jc w:val="both"/>
        <w:rPr>
          <w:rFonts w:hint="eastAsia"/>
        </w:rPr>
      </w:pPr>
    </w:p>
    <w:p w14:paraId="47FE9713">
      <w:pPr>
        <w:widowControl w:val="0"/>
        <w:numPr>
          <w:ilvl w:val="0"/>
          <w:numId w:val="0"/>
        </w:numPr>
        <w:jc w:val="both"/>
        <w:rPr>
          <w:rFonts w:hint="eastAsia"/>
        </w:rPr>
      </w:pPr>
      <w:r>
        <w:rPr>
          <w:rFonts w:hint="eastAsia"/>
        </w:rPr>
        <w:t>In the way of just compensation, however, for this their great misfortune of being innocent sinners, God gives to all men in Christ sufficient grace, and hence gracious ability to obey the gospel law.</w:t>
      </w:r>
    </w:p>
    <w:p w14:paraId="7443F4A1">
      <w:pPr>
        <w:widowControl w:val="0"/>
        <w:numPr>
          <w:ilvl w:val="0"/>
          <w:numId w:val="0"/>
        </w:numPr>
        <w:jc w:val="both"/>
        <w:rPr>
          <w:rFonts w:hint="eastAsia"/>
        </w:rPr>
      </w:pPr>
      <w:r>
        <w:rPr>
          <w:rFonts w:hint="eastAsia"/>
        </w:rPr>
        <w:t>然而，为了公正地补偿他们这种作为无辜罪人的巨大不幸，上帝在基督里赐给所有人足够的恩典，因此也赐给他们遵守福音律法的恩典能力。</w:t>
      </w:r>
    </w:p>
    <w:p w14:paraId="7E670128">
      <w:pPr>
        <w:widowControl w:val="0"/>
        <w:numPr>
          <w:ilvl w:val="0"/>
          <w:numId w:val="0"/>
        </w:numPr>
        <w:jc w:val="both"/>
        <w:rPr>
          <w:rFonts w:hint="eastAsia"/>
        </w:rPr>
      </w:pPr>
    </w:p>
    <w:p w14:paraId="3C4CB70B">
      <w:pPr>
        <w:widowControl w:val="0"/>
        <w:numPr>
          <w:ilvl w:val="0"/>
          <w:numId w:val="0"/>
        </w:numPr>
        <w:jc w:val="both"/>
        <w:rPr>
          <w:rFonts w:hint="eastAsia"/>
        </w:rPr>
      </w:pPr>
      <w:r>
        <w:rPr>
          <w:rFonts w:hint="eastAsia"/>
        </w:rPr>
        <w:t>If a man uses this gracious ability he is saved, and faith and evangelical obedience is accounted for perfect righteousness; if he does not use this gracious ability he is condemned as responsible for that abuse of ability, and consequently responsible for all the sinful feelings, actions, and subsequent inability which result from that abuse of power.</w:t>
      </w:r>
    </w:p>
    <w:p w14:paraId="6AE77FB8">
      <w:pPr>
        <w:widowControl w:val="0"/>
        <w:numPr>
          <w:ilvl w:val="0"/>
          <w:numId w:val="0"/>
        </w:numPr>
        <w:jc w:val="both"/>
        <w:rPr>
          <w:rFonts w:hint="eastAsia"/>
        </w:rPr>
      </w:pPr>
      <w:r>
        <w:rPr>
          <w:rFonts w:hint="eastAsia"/>
        </w:rPr>
        <w:t>如果一个人运用这种恩典的能力，他就会得救，信心和福音的顺服就被算为完全的义；如果他不运用这种恩典的能力，他就会因滥用能力而受到谴责，并因此对滥用能力所导致的一切罪恶情感、行为和随后的无能力负责。</w:t>
      </w:r>
    </w:p>
    <w:p w14:paraId="7E420D43">
      <w:pPr>
        <w:widowControl w:val="0"/>
        <w:numPr>
          <w:ilvl w:val="0"/>
          <w:numId w:val="0"/>
        </w:numPr>
        <w:jc w:val="both"/>
        <w:rPr>
          <w:rFonts w:hint="eastAsia"/>
        </w:rPr>
      </w:pPr>
    </w:p>
    <w:p w14:paraId="41CD7613">
      <w:pPr>
        <w:widowControl w:val="0"/>
        <w:numPr>
          <w:ilvl w:val="0"/>
          <w:numId w:val="0"/>
        </w:numPr>
        <w:jc w:val="both"/>
        <w:rPr>
          <w:rFonts w:hint="eastAsia"/>
        </w:rPr>
      </w:pPr>
      <w:r>
        <w:rPr>
          <w:rFonts w:hint="eastAsia"/>
        </w:rPr>
        <w:t>We argue that it follows from this Arminian view— 1st. That salvation by Christ is not of free grace, but a tardy and incomplete compensation granted men for undeserved evils brought upon them at their birth in consequence of Adam’s sin.</w:t>
      </w:r>
    </w:p>
    <w:p w14:paraId="54703F49">
      <w:pPr>
        <w:widowControl w:val="0"/>
        <w:numPr>
          <w:ilvl w:val="0"/>
          <w:numId w:val="0"/>
        </w:numPr>
        <w:jc w:val="both"/>
        <w:rPr>
          <w:rFonts w:hint="eastAsia"/>
        </w:rPr>
      </w:pPr>
      <w:r>
        <w:rPr>
          <w:rFonts w:hint="eastAsia"/>
        </w:rPr>
        <w:t>我们认为，从这种阿民念派的观点可以推断出——第一，基督的救恩并非白白的恩典，而是对人因亚当的罪而在出生时遭受的不应有之恶的一种迟缓而不完整的补偿。</w:t>
      </w:r>
    </w:p>
    <w:p w14:paraId="0CBB2468">
      <w:pPr>
        <w:widowControl w:val="0"/>
        <w:numPr>
          <w:ilvl w:val="0"/>
          <w:numId w:val="0"/>
        </w:numPr>
        <w:jc w:val="both"/>
        <w:rPr>
          <w:rFonts w:hint="eastAsia"/>
        </w:rPr>
      </w:pPr>
    </w:p>
    <w:p w14:paraId="5702DAED">
      <w:pPr>
        <w:widowControl w:val="0"/>
        <w:numPr>
          <w:ilvl w:val="0"/>
          <w:numId w:val="0"/>
        </w:numPr>
        <w:jc w:val="both"/>
        <w:rPr>
          <w:rFonts w:hint="eastAsia"/>
        </w:rPr>
      </w:pPr>
      <w:r>
        <w:rPr>
          <w:rFonts w:hint="eastAsia"/>
        </w:rPr>
        <w:t>2nd. The "grace "given to all men is as necessary to render them punishable sinners, as it is to save their soul.</w:t>
      </w:r>
    </w:p>
    <w:p w14:paraId="2841499F">
      <w:pPr>
        <w:widowControl w:val="0"/>
        <w:numPr>
          <w:ilvl w:val="0"/>
          <w:numId w:val="0"/>
        </w:numPr>
        <w:jc w:val="both"/>
        <w:rPr>
          <w:rFonts w:hint="eastAsia"/>
        </w:rPr>
      </w:pPr>
      <w:r>
        <w:rPr>
          <w:rFonts w:hint="eastAsia"/>
        </w:rPr>
        <w:t>第二，赐给所有人的“恩典”，对于使他们成为可受惩罚的罪人，和对于拯救他们的灵魂，同样是必要的。</w:t>
      </w:r>
    </w:p>
    <w:p w14:paraId="694C1054">
      <w:pPr>
        <w:widowControl w:val="0"/>
        <w:numPr>
          <w:ilvl w:val="0"/>
          <w:numId w:val="0"/>
        </w:numPr>
        <w:jc w:val="both"/>
        <w:rPr>
          <w:rFonts w:hint="eastAsia"/>
        </w:rPr>
      </w:pPr>
    </w:p>
    <w:p w14:paraId="6523ED35">
      <w:pPr>
        <w:widowControl w:val="0"/>
        <w:numPr>
          <w:ilvl w:val="0"/>
          <w:numId w:val="0"/>
        </w:numPr>
        <w:jc w:val="both"/>
        <w:rPr>
          <w:rFonts w:hint="eastAsia"/>
        </w:rPr>
      </w:pPr>
      <w:r>
        <w:rPr>
          <w:rFonts w:hint="eastAsia"/>
        </w:rPr>
        <w:t>In fact, according to this principle, grace sends more souls to hell by making them responsible through the possession of ability, than it sends to heaven through faith in Christ.</w:t>
      </w:r>
    </w:p>
    <w:p w14:paraId="5C9A731E">
      <w:pPr>
        <w:widowControl w:val="0"/>
        <w:numPr>
          <w:ilvl w:val="0"/>
          <w:numId w:val="0"/>
        </w:numPr>
        <w:jc w:val="both"/>
        <w:rPr>
          <w:rFonts w:hint="eastAsia"/>
        </w:rPr>
      </w:pPr>
      <w:r>
        <w:rPr>
          <w:rFonts w:hint="eastAsia"/>
        </w:rPr>
        <w:t>事实上，根据这一原则，恩典通过赋予能力使人承担责任，从而将更多的灵魂送入地狱，而不是通过对基督的信心将他们送入天堂。</w:t>
      </w:r>
    </w:p>
    <w:p w14:paraId="5CA65985">
      <w:pPr>
        <w:widowControl w:val="0"/>
        <w:numPr>
          <w:ilvl w:val="0"/>
          <w:numId w:val="0"/>
        </w:numPr>
        <w:jc w:val="both"/>
        <w:rPr>
          <w:rFonts w:hint="eastAsia"/>
        </w:rPr>
      </w:pPr>
    </w:p>
    <w:p w14:paraId="3A21789D">
      <w:pPr>
        <w:widowControl w:val="0"/>
        <w:numPr>
          <w:ilvl w:val="0"/>
          <w:numId w:val="0"/>
        </w:numPr>
        <w:jc w:val="both"/>
        <w:rPr>
          <w:rFonts w:hint="eastAsia"/>
        </w:rPr>
      </w:pPr>
      <w:r>
        <w:rPr>
          <w:rFonts w:hint="eastAsia"/>
        </w:rPr>
        <w:t>3rd. Those who die in infancy, not being punishable, because not responsible, for original sin, go to heaven as a matter of natural right.</w:t>
      </w:r>
    </w:p>
    <w:p w14:paraId="32103EA4">
      <w:pPr>
        <w:widowControl w:val="0"/>
        <w:numPr>
          <w:ilvl w:val="0"/>
          <w:numId w:val="0"/>
        </w:numPr>
        <w:jc w:val="both"/>
        <w:rPr>
          <w:rFonts w:hint="eastAsia"/>
        </w:rPr>
      </w:pPr>
      <w:r>
        <w:rPr>
          <w:rFonts w:hint="eastAsia"/>
        </w:rPr>
        <w:t>第三，那些在婴儿期夭折的人，由于对原罪不负责任，因此不受惩罚，他们作为一种天赋权利进入天堂。</w:t>
      </w:r>
    </w:p>
    <w:p w14:paraId="2AA5CF2E">
      <w:pPr>
        <w:widowControl w:val="0"/>
        <w:numPr>
          <w:ilvl w:val="0"/>
          <w:numId w:val="0"/>
        </w:numPr>
        <w:jc w:val="both"/>
        <w:rPr>
          <w:rFonts w:hint="eastAsia"/>
        </w:rPr>
      </w:pPr>
    </w:p>
    <w:p w14:paraId="0B6E3F52">
      <w:pPr>
        <w:widowControl w:val="0"/>
        <w:numPr>
          <w:ilvl w:val="0"/>
          <w:numId w:val="0"/>
        </w:numPr>
        <w:jc w:val="both"/>
        <w:rPr>
          <w:rFonts w:hint="eastAsia"/>
        </w:rPr>
      </w:pPr>
      <w:r>
        <w:rPr>
          <w:rFonts w:hint="eastAsia"/>
        </w:rPr>
        <w:t>On the contrary we maintain that the responsibility of a man for his moral dispositions, affections, and desires, no matter how they may have originated, if he be a sane man, is an ultimate fact of consciousness, confirmed by Scripture, conscience, and the universal judgments of men.</w:t>
      </w:r>
    </w:p>
    <w:p w14:paraId="61E10B49">
      <w:pPr>
        <w:widowControl w:val="0"/>
        <w:numPr>
          <w:ilvl w:val="0"/>
          <w:numId w:val="0"/>
        </w:numPr>
        <w:jc w:val="both"/>
        <w:rPr>
          <w:rFonts w:hint="eastAsia"/>
        </w:rPr>
      </w:pPr>
      <w:r>
        <w:rPr>
          <w:rFonts w:hint="eastAsia"/>
        </w:rPr>
        <w:t>相反，我们主张，一个人对其道德性情、情感和欲望的责任，无论它们是如何产生的，只要他是一个心智健全的人，就是一个意识的最终事实，并得到圣经、良心和人类普遍判断的证实。</w:t>
      </w:r>
    </w:p>
    <w:p w14:paraId="73E27714">
      <w:pPr>
        <w:widowControl w:val="0"/>
        <w:numPr>
          <w:ilvl w:val="0"/>
          <w:numId w:val="0"/>
        </w:numPr>
        <w:jc w:val="both"/>
        <w:rPr>
          <w:rFonts w:hint="eastAsia"/>
        </w:rPr>
      </w:pPr>
    </w:p>
    <w:p w14:paraId="52C45761">
      <w:pPr>
        <w:widowControl w:val="0"/>
        <w:numPr>
          <w:ilvl w:val="0"/>
          <w:numId w:val="0"/>
        </w:numPr>
        <w:jc w:val="both"/>
        <w:rPr>
          <w:rFonts w:hint="eastAsia"/>
        </w:rPr>
      </w:pPr>
      <w:r>
        <w:rPr>
          <w:rFonts w:hint="eastAsia"/>
        </w:rPr>
        <w:t>An act derives its moral character from the state of the heart from which it springs, but the state of the heart does not acquire its moral character from the action.</w:t>
      </w:r>
    </w:p>
    <w:p w14:paraId="366B9E0D">
      <w:pPr>
        <w:widowControl w:val="0"/>
        <w:numPr>
          <w:ilvl w:val="0"/>
          <w:numId w:val="0"/>
        </w:numPr>
        <w:jc w:val="both"/>
        <w:rPr>
          <w:rFonts w:hint="eastAsia"/>
        </w:rPr>
      </w:pPr>
      <w:r>
        <w:rPr>
          <w:rFonts w:hint="eastAsia"/>
        </w:rPr>
        <w:t>一个行为的道德品格源于它发自的内心状态，但内心的状态并非从行为中获得其道德品格。</w:t>
      </w:r>
    </w:p>
    <w:p w14:paraId="468A18B8">
      <w:pPr>
        <w:widowControl w:val="0"/>
        <w:numPr>
          <w:ilvl w:val="0"/>
          <w:numId w:val="0"/>
        </w:numPr>
        <w:jc w:val="both"/>
        <w:rPr>
          <w:rFonts w:hint="eastAsia"/>
        </w:rPr>
      </w:pPr>
    </w:p>
    <w:p w14:paraId="5DC9A842">
      <w:pPr>
        <w:widowControl w:val="0"/>
        <w:numPr>
          <w:ilvl w:val="0"/>
          <w:numId w:val="0"/>
        </w:numPr>
        <w:jc w:val="both"/>
        <w:rPr>
          <w:rFonts w:hint="eastAsia"/>
        </w:rPr>
      </w:pPr>
      <w:r>
        <w:rPr>
          <w:rFonts w:hint="eastAsia"/>
        </w:rPr>
        <w:t>But the moral quality of the state of the heart itself is inherent, and moral responsibility is inseparable from moral quality.</w:t>
      </w:r>
    </w:p>
    <w:p w14:paraId="3ED6724A">
      <w:pPr>
        <w:widowControl w:val="0"/>
        <w:numPr>
          <w:ilvl w:val="0"/>
          <w:numId w:val="0"/>
        </w:numPr>
        <w:jc w:val="both"/>
        <w:rPr>
          <w:rFonts w:hint="eastAsia"/>
        </w:rPr>
      </w:pPr>
      <w:r>
        <w:rPr>
          <w:rFonts w:hint="eastAsia"/>
        </w:rPr>
        <w:t>但是，内心状态本身的道德品质是固有的，道德责任与道德品质密不可分。</w:t>
      </w:r>
    </w:p>
    <w:p w14:paraId="4C05C20C">
      <w:pPr>
        <w:widowControl w:val="0"/>
        <w:numPr>
          <w:ilvl w:val="0"/>
          <w:numId w:val="0"/>
        </w:numPr>
        <w:jc w:val="both"/>
        <w:rPr>
          <w:rFonts w:hint="eastAsia"/>
        </w:rPr>
      </w:pPr>
    </w:p>
    <w:p w14:paraId="50CDC38F">
      <w:pPr>
        <w:widowControl w:val="0"/>
        <w:numPr>
          <w:ilvl w:val="0"/>
          <w:numId w:val="0"/>
        </w:numPr>
        <w:jc w:val="both"/>
        <w:rPr>
          <w:rFonts w:hint="eastAsia"/>
        </w:rPr>
      </w:pPr>
      <w:r>
        <w:rPr>
          <w:rFonts w:hint="eastAsia"/>
        </w:rPr>
        <w:t>This is so— 1st. Because of the essential nature of right and wrong.</w:t>
      </w:r>
    </w:p>
    <w:p w14:paraId="206539B0">
      <w:pPr>
        <w:widowControl w:val="0"/>
        <w:numPr>
          <w:ilvl w:val="0"/>
          <w:numId w:val="0"/>
        </w:numPr>
        <w:jc w:val="both"/>
        <w:rPr>
          <w:rFonts w:hint="eastAsia"/>
        </w:rPr>
      </w:pPr>
      <w:r>
        <w:rPr>
          <w:rFonts w:hint="eastAsia"/>
        </w:rPr>
        <w:t>这是如此——第一，因为是非的本质。</w:t>
      </w:r>
    </w:p>
    <w:p w14:paraId="14C09C17">
      <w:pPr>
        <w:widowControl w:val="0"/>
        <w:numPr>
          <w:ilvl w:val="0"/>
          <w:numId w:val="0"/>
        </w:numPr>
        <w:jc w:val="both"/>
        <w:rPr>
          <w:rFonts w:hint="eastAsia"/>
        </w:rPr>
      </w:pPr>
    </w:p>
    <w:p w14:paraId="310F80B2">
      <w:pPr>
        <w:widowControl w:val="0"/>
        <w:numPr>
          <w:ilvl w:val="0"/>
          <w:numId w:val="0"/>
        </w:numPr>
        <w:jc w:val="both"/>
        <w:rPr>
          <w:rFonts w:hint="eastAsia"/>
        </w:rPr>
      </w:pPr>
      <w:r>
        <w:rPr>
          <w:rFonts w:hint="eastAsia"/>
        </w:rPr>
        <w:t>The essence of right is that it ought to be—that it obliges the will.</w:t>
      </w:r>
    </w:p>
    <w:p w14:paraId="16236777">
      <w:pPr>
        <w:widowControl w:val="0"/>
        <w:numPr>
          <w:ilvl w:val="0"/>
          <w:numId w:val="0"/>
        </w:numPr>
        <w:jc w:val="both"/>
        <w:rPr>
          <w:rFonts w:hint="eastAsia"/>
        </w:rPr>
      </w:pPr>
      <w:r>
        <w:rPr>
          <w:rFonts w:hint="eastAsia"/>
        </w:rPr>
        <w:t>正确的本质在于它应该存在——它约束意志。</w:t>
      </w:r>
    </w:p>
    <w:p w14:paraId="4F8CC624">
      <w:pPr>
        <w:widowControl w:val="0"/>
        <w:numPr>
          <w:ilvl w:val="0"/>
          <w:numId w:val="0"/>
        </w:numPr>
        <w:jc w:val="both"/>
        <w:rPr>
          <w:rFonts w:hint="eastAsia"/>
        </w:rPr>
      </w:pPr>
    </w:p>
    <w:p w14:paraId="188F57A0">
      <w:pPr>
        <w:widowControl w:val="0"/>
        <w:numPr>
          <w:ilvl w:val="0"/>
          <w:numId w:val="0"/>
        </w:numPr>
        <w:jc w:val="both"/>
        <w:rPr>
          <w:rFonts w:hint="eastAsia"/>
        </w:rPr>
      </w:pPr>
      <w:r>
        <w:rPr>
          <w:rFonts w:hint="eastAsia"/>
        </w:rPr>
        <w:t>The essence of wrong, is that it ought not to be—that the will is under obligation to the contrary.</w:t>
      </w:r>
    </w:p>
    <w:p w14:paraId="406FF083">
      <w:pPr>
        <w:widowControl w:val="0"/>
        <w:numPr>
          <w:ilvl w:val="0"/>
          <w:numId w:val="0"/>
        </w:numPr>
        <w:jc w:val="both"/>
        <w:rPr>
          <w:rFonts w:hint="eastAsia"/>
        </w:rPr>
      </w:pPr>
      <w:r>
        <w:rPr>
          <w:rFonts w:hint="eastAsia"/>
        </w:rPr>
        <w:t>错误的本质在于它不应该存在——意志有义务采取相反的行动。</w:t>
      </w:r>
    </w:p>
    <w:p w14:paraId="6C9B01E6">
      <w:pPr>
        <w:widowControl w:val="0"/>
        <w:numPr>
          <w:ilvl w:val="0"/>
          <w:numId w:val="0"/>
        </w:numPr>
        <w:jc w:val="both"/>
        <w:rPr>
          <w:rFonts w:hint="eastAsia"/>
        </w:rPr>
      </w:pPr>
    </w:p>
    <w:p w14:paraId="63CF0426">
      <w:pPr>
        <w:widowControl w:val="0"/>
        <w:numPr>
          <w:ilvl w:val="0"/>
          <w:numId w:val="0"/>
        </w:numPr>
        <w:jc w:val="both"/>
        <w:rPr>
          <w:rFonts w:hint="eastAsia"/>
        </w:rPr>
      </w:pPr>
      <w:r>
        <w:rPr>
          <w:rFonts w:hint="eastAsia"/>
        </w:rPr>
        <w:t>2nd. Because a man’s moral affections or desires are nothing other than the man himself loving or abhorring goodness.</w:t>
      </w:r>
    </w:p>
    <w:p w14:paraId="1C7B59B3">
      <w:pPr>
        <w:widowControl w:val="0"/>
        <w:numPr>
          <w:ilvl w:val="0"/>
          <w:numId w:val="0"/>
        </w:numPr>
        <w:jc w:val="both"/>
        <w:rPr>
          <w:rFonts w:hint="eastAsia"/>
        </w:rPr>
      </w:pPr>
      <w:r>
        <w:rPr>
          <w:rFonts w:hint="eastAsia"/>
        </w:rPr>
        <w:t>第二，因为一个人的道德情感或欲望，无非就是这个人自己喜爱或憎恶良善。</w:t>
      </w:r>
    </w:p>
    <w:p w14:paraId="5E279379">
      <w:pPr>
        <w:widowControl w:val="0"/>
        <w:numPr>
          <w:ilvl w:val="0"/>
          <w:numId w:val="0"/>
        </w:numPr>
        <w:jc w:val="both"/>
        <w:rPr>
          <w:rFonts w:hint="eastAsia"/>
        </w:rPr>
      </w:pPr>
    </w:p>
    <w:p w14:paraId="172E835A">
      <w:pPr>
        <w:widowControl w:val="0"/>
        <w:numPr>
          <w:ilvl w:val="0"/>
          <w:numId w:val="0"/>
        </w:numPr>
        <w:jc w:val="both"/>
        <w:rPr>
          <w:rFonts w:hint="eastAsia"/>
        </w:rPr>
      </w:pPr>
      <w:r>
        <w:rPr>
          <w:rFonts w:hint="eastAsia"/>
        </w:rPr>
        <w:t>It is the judgment of all men that a profane and malignant man is to be reprobated no matter how he became so.</w:t>
      </w:r>
    </w:p>
    <w:p w14:paraId="6B1092D4">
      <w:pPr>
        <w:widowControl w:val="0"/>
        <w:numPr>
          <w:ilvl w:val="0"/>
          <w:numId w:val="0"/>
        </w:numPr>
        <w:jc w:val="both"/>
        <w:rPr>
          <w:rFonts w:hint="eastAsia"/>
        </w:rPr>
      </w:pPr>
      <w:r>
        <w:rPr>
          <w:rFonts w:hint="eastAsia"/>
        </w:rPr>
        <w:t>所有人的判断是，一个亵渎和恶毒的人都应受谴责，无论他是如何变成这样的。</w:t>
      </w:r>
    </w:p>
    <w:p w14:paraId="48F7264E">
      <w:pPr>
        <w:widowControl w:val="0"/>
        <w:numPr>
          <w:ilvl w:val="0"/>
          <w:numId w:val="0"/>
        </w:numPr>
        <w:jc w:val="both"/>
        <w:rPr>
          <w:rFonts w:hint="eastAsia"/>
        </w:rPr>
      </w:pPr>
    </w:p>
    <w:p w14:paraId="3DF1BD01">
      <w:pPr>
        <w:widowControl w:val="0"/>
        <w:numPr>
          <w:ilvl w:val="0"/>
          <w:numId w:val="0"/>
        </w:numPr>
        <w:jc w:val="both"/>
        <w:rPr>
          <w:rFonts w:hint="eastAsia"/>
        </w:rPr>
      </w:pPr>
      <w:r>
        <w:rPr>
          <w:rFonts w:hint="eastAsia"/>
        </w:rPr>
        <w:t>It is the character, not the origin, of the moral disposition of the heart which is the real question.</w:t>
      </w:r>
    </w:p>
    <w:p w14:paraId="53113934">
      <w:pPr>
        <w:widowControl w:val="0"/>
        <w:numPr>
          <w:ilvl w:val="0"/>
          <w:numId w:val="0"/>
        </w:numPr>
        <w:jc w:val="both"/>
        <w:rPr>
          <w:rFonts w:hint="eastAsia"/>
        </w:rPr>
      </w:pPr>
      <w:r>
        <w:rPr>
          <w:rFonts w:hint="eastAsia"/>
        </w:rPr>
        <w:t>真正的问题是内心道德性情的品格，而不是其起源。</w:t>
      </w:r>
    </w:p>
    <w:p w14:paraId="5D36774E">
      <w:pPr>
        <w:widowControl w:val="0"/>
        <w:numPr>
          <w:ilvl w:val="0"/>
          <w:numId w:val="0"/>
        </w:numPr>
        <w:jc w:val="both"/>
        <w:rPr>
          <w:rFonts w:hint="eastAsia"/>
        </w:rPr>
      </w:pPr>
    </w:p>
    <w:p w14:paraId="3B41A65B">
      <w:pPr>
        <w:widowControl w:val="0"/>
        <w:numPr>
          <w:ilvl w:val="0"/>
          <w:numId w:val="0"/>
        </w:numPr>
        <w:jc w:val="both"/>
        <w:rPr>
          <w:rFonts w:hint="eastAsia"/>
        </w:rPr>
      </w:pPr>
      <w:r>
        <w:rPr>
          <w:rFonts w:hint="eastAsia"/>
        </w:rPr>
        <w:t>Christ says, "A good man out of the good treasure of his heart bringeth forth that which is good, and a wicked man out of the evil treasure of his heart bringeth forth that which is evil."—Luke 6:45</w:t>
      </w:r>
    </w:p>
    <w:p w14:paraId="23B8503A">
      <w:pPr>
        <w:widowControl w:val="0"/>
        <w:numPr>
          <w:ilvl w:val="0"/>
          <w:numId w:val="0"/>
        </w:numPr>
        <w:jc w:val="both"/>
        <w:rPr>
          <w:rFonts w:hint="eastAsia"/>
        </w:rPr>
      </w:pPr>
      <w:r>
        <w:rPr>
          <w:rFonts w:hint="eastAsia"/>
        </w:rPr>
        <w:t>基督说：“善人从他心里所存的善，就发出善来；恶人从他心里所存的恶，就发出恶来。”——路加福音 6:45</w:t>
      </w:r>
    </w:p>
    <w:p w14:paraId="2572DC17">
      <w:pPr>
        <w:widowControl w:val="0"/>
        <w:numPr>
          <w:ilvl w:val="0"/>
          <w:numId w:val="0"/>
        </w:numPr>
        <w:jc w:val="both"/>
        <w:rPr>
          <w:rFonts w:hint="eastAsia"/>
        </w:rPr>
      </w:pPr>
    </w:p>
    <w:p w14:paraId="07348231">
      <w:pPr>
        <w:spacing w:after="426" w:line="255" w:lineRule="auto"/>
        <w:jc w:val="center"/>
        <w:rPr>
          <w:rFonts w:hint="eastAsia"/>
          <w:b/>
          <w:sz w:val="42"/>
        </w:rPr>
      </w:pPr>
    </w:p>
    <w:p w14:paraId="03961634">
      <w:pPr>
        <w:spacing w:after="426" w:line="255" w:lineRule="auto"/>
        <w:jc w:val="center"/>
        <w:rPr>
          <w:rFonts w:hint="eastAsia"/>
          <w:b/>
          <w:sz w:val="42"/>
        </w:rPr>
      </w:pPr>
    </w:p>
    <w:p w14:paraId="7EE0CA32">
      <w:pPr>
        <w:spacing w:after="426" w:line="255" w:lineRule="auto"/>
        <w:jc w:val="center"/>
        <w:rPr>
          <w:rFonts w:hint="eastAsia"/>
          <w:b/>
          <w:sz w:val="42"/>
        </w:rPr>
      </w:pPr>
      <w:r>
        <w:rPr>
          <w:rFonts w:hint="eastAsia"/>
          <w:b/>
          <w:sz w:val="42"/>
        </w:rPr>
        <w:t>Chapter 16:</w:t>
      </w:r>
    </w:p>
    <w:p w14:paraId="1715C3D2">
      <w:pPr>
        <w:spacing w:after="426" w:line="255" w:lineRule="auto"/>
        <w:jc w:val="center"/>
        <w:rPr>
          <w:rFonts w:hint="eastAsia"/>
          <w:b/>
          <w:sz w:val="42"/>
        </w:rPr>
      </w:pPr>
      <w:r>
        <w:rPr>
          <w:rFonts w:hint="eastAsia"/>
          <w:b/>
          <w:sz w:val="42"/>
        </w:rPr>
        <w:t>第十六章：</w:t>
      </w:r>
    </w:p>
    <w:p w14:paraId="646D8EF7">
      <w:pPr>
        <w:spacing w:after="426" w:line="255" w:lineRule="auto"/>
        <w:jc w:val="center"/>
        <w:rPr>
          <w:rFonts w:hint="eastAsia"/>
          <w:b/>
          <w:sz w:val="42"/>
        </w:rPr>
      </w:pPr>
      <w:r>
        <w:rPr>
          <w:rFonts w:hint="eastAsia"/>
          <w:b/>
          <w:sz w:val="42"/>
        </w:rPr>
        <w:t>Creation and Original State of Man</w:t>
      </w:r>
    </w:p>
    <w:p w14:paraId="71F3619E">
      <w:pPr>
        <w:spacing w:after="426" w:line="255" w:lineRule="auto"/>
        <w:jc w:val="center"/>
        <w:rPr>
          <w:rFonts w:hint="eastAsia"/>
          <w:b/>
          <w:sz w:val="42"/>
        </w:rPr>
      </w:pPr>
      <w:r>
        <w:rPr>
          <w:rFonts w:hint="eastAsia"/>
          <w:b/>
          <w:sz w:val="42"/>
        </w:rPr>
        <w:t>人的创造与原始状态</w:t>
      </w:r>
    </w:p>
    <w:p w14:paraId="7D799B2C">
      <w:pPr>
        <w:widowControl w:val="0"/>
        <w:numPr>
          <w:ilvl w:val="0"/>
          <w:numId w:val="0"/>
        </w:numPr>
        <w:jc w:val="both"/>
        <w:rPr>
          <w:rFonts w:hint="eastAsia"/>
        </w:rPr>
      </w:pPr>
    </w:p>
    <w:p w14:paraId="25A3E54E">
      <w:pPr>
        <w:widowControl w:val="0"/>
        <w:numPr>
          <w:ilvl w:val="0"/>
          <w:numId w:val="0"/>
        </w:numPr>
        <w:jc w:val="both"/>
        <w:rPr>
          <w:rFonts w:hint="eastAsia"/>
        </w:rPr>
      </w:pPr>
      <w:r>
        <w:rPr>
          <w:rFonts w:hint="eastAsia"/>
        </w:rPr>
        <w:t>1. State the evidence the human race was originated by immediate creation by God.</w:t>
      </w:r>
    </w:p>
    <w:p w14:paraId="3FDF7915">
      <w:pPr>
        <w:widowControl w:val="0"/>
        <w:numPr>
          <w:ilvl w:val="0"/>
          <w:numId w:val="0"/>
        </w:numPr>
        <w:jc w:val="both"/>
        <w:rPr>
          <w:rFonts w:hint="eastAsia"/>
        </w:rPr>
      </w:pPr>
      <w:r>
        <w:rPr>
          <w:rFonts w:hint="eastAsia"/>
        </w:rPr>
        <w:t>1. 陈述人类是由上帝直接创造而起源的证据。</w:t>
      </w:r>
    </w:p>
    <w:p w14:paraId="76C52EA5">
      <w:pPr>
        <w:widowControl w:val="0"/>
        <w:numPr>
          <w:ilvl w:val="0"/>
          <w:numId w:val="0"/>
        </w:numPr>
        <w:jc w:val="both"/>
        <w:rPr>
          <w:rFonts w:hint="eastAsia"/>
        </w:rPr>
      </w:pPr>
    </w:p>
    <w:p w14:paraId="1EC3B3FE">
      <w:pPr>
        <w:widowControl w:val="0"/>
        <w:numPr>
          <w:ilvl w:val="0"/>
          <w:numId w:val="0"/>
        </w:numPr>
        <w:jc w:val="both"/>
        <w:rPr>
          <w:rFonts w:hint="eastAsia"/>
        </w:rPr>
      </w:pPr>
      <w:r>
        <w:rPr>
          <w:rFonts w:hint="eastAsia"/>
        </w:rPr>
        <w:t>1st. This is explicitly taught in the Bible.—Genesis 1:26,27; 2:7.</w:t>
      </w:r>
    </w:p>
    <w:p w14:paraId="00BC0A73">
      <w:pPr>
        <w:widowControl w:val="0"/>
        <w:numPr>
          <w:ilvl w:val="0"/>
          <w:numId w:val="0"/>
        </w:numPr>
        <w:jc w:val="both"/>
        <w:rPr>
          <w:rFonts w:hint="eastAsia"/>
        </w:rPr>
      </w:pPr>
      <w:r>
        <w:rPr>
          <w:rFonts w:hint="eastAsia"/>
        </w:rPr>
        <w:t>第一，圣经明确教导了这一点。——创世记 1:26,27；2:7。</w:t>
      </w:r>
    </w:p>
    <w:p w14:paraId="52779D7E">
      <w:pPr>
        <w:widowControl w:val="0"/>
        <w:numPr>
          <w:ilvl w:val="0"/>
          <w:numId w:val="0"/>
        </w:numPr>
        <w:jc w:val="both"/>
        <w:rPr>
          <w:rFonts w:hint="eastAsia"/>
        </w:rPr>
      </w:pPr>
    </w:p>
    <w:p w14:paraId="35894DF9">
      <w:pPr>
        <w:widowControl w:val="0"/>
        <w:numPr>
          <w:ilvl w:val="0"/>
          <w:numId w:val="0"/>
        </w:numPr>
        <w:jc w:val="both"/>
        <w:rPr>
          <w:rFonts w:hint="eastAsia"/>
        </w:rPr>
      </w:pPr>
      <w:r>
        <w:rPr>
          <w:rFonts w:hint="eastAsia"/>
        </w:rPr>
        <w:t>2nd. It is implied by the immeasurable gulf which separates man in his lowest savage condition from the very nearest order of the lower creation;</w:t>
      </w:r>
    </w:p>
    <w:p w14:paraId="0B59C201">
      <w:pPr>
        <w:widowControl w:val="0"/>
        <w:numPr>
          <w:ilvl w:val="0"/>
          <w:numId w:val="0"/>
        </w:numPr>
        <w:jc w:val="both"/>
        <w:rPr>
          <w:rFonts w:hint="eastAsia"/>
        </w:rPr>
      </w:pPr>
      <w:r>
        <w:rPr>
          <w:rFonts w:hint="eastAsia"/>
        </w:rPr>
        <w:t>第二，即使在最低等的野蛮状态下，人与最接近的低等受造物之间存在着不可估量的鸿沟，这暗示了这一点；</w:t>
      </w:r>
    </w:p>
    <w:p w14:paraId="48AEB74B">
      <w:pPr>
        <w:widowControl w:val="0"/>
        <w:numPr>
          <w:ilvl w:val="0"/>
          <w:numId w:val="0"/>
        </w:numPr>
        <w:jc w:val="both"/>
        <w:rPr>
          <w:rFonts w:hint="eastAsia"/>
        </w:rPr>
      </w:pPr>
    </w:p>
    <w:p w14:paraId="08906789">
      <w:pPr>
        <w:widowControl w:val="0"/>
        <w:numPr>
          <w:ilvl w:val="0"/>
          <w:numId w:val="0"/>
        </w:numPr>
        <w:jc w:val="both"/>
        <w:rPr>
          <w:rFonts w:hint="eastAsia"/>
        </w:rPr>
      </w:pPr>
      <w:r>
        <w:rPr>
          <w:rFonts w:hint="eastAsia"/>
        </w:rPr>
        <w:t>indicating an amazing superiority in respect to qualities in which the two are comparable, and an absolute difference of kind in respect to man’s intellectual, moral, and religious nature, and capacity for indefinite progress.</w:t>
      </w:r>
    </w:p>
    <w:p w14:paraId="74CAD5EA">
      <w:pPr>
        <w:widowControl w:val="0"/>
        <w:numPr>
          <w:ilvl w:val="0"/>
          <w:numId w:val="0"/>
        </w:numPr>
        <w:jc w:val="both"/>
        <w:rPr>
          <w:rFonts w:hint="eastAsia"/>
        </w:rPr>
      </w:pPr>
      <w:r>
        <w:rPr>
          <w:rFonts w:hint="eastAsia"/>
        </w:rPr>
        <w:t>表明在两者可比较的品质方面，人具有惊人的优越性；而在人的智力、道德和宗教本性以及无限进步的能力方面，则存在绝对的种类差异。</w:t>
      </w:r>
    </w:p>
    <w:p w14:paraId="6D99D469">
      <w:pPr>
        <w:widowControl w:val="0"/>
        <w:numPr>
          <w:ilvl w:val="0"/>
          <w:numId w:val="0"/>
        </w:numPr>
        <w:jc w:val="both"/>
        <w:rPr>
          <w:rFonts w:hint="eastAsia"/>
        </w:rPr>
      </w:pPr>
    </w:p>
    <w:p w14:paraId="78A312DB">
      <w:pPr>
        <w:widowControl w:val="0"/>
        <w:numPr>
          <w:ilvl w:val="0"/>
          <w:numId w:val="0"/>
        </w:numPr>
        <w:jc w:val="both"/>
        <w:rPr>
          <w:rFonts w:hint="eastAsia"/>
        </w:rPr>
      </w:pPr>
      <w:r>
        <w:rPr>
          <w:rFonts w:hint="eastAsia"/>
        </w:rPr>
        <w:t>Even Prof. Huxley, who rashly maintains an extreme position with regard to the anatomical relations of man to the inferior animals, admits that when man’s higher nature is taken into the account there exists between him and the nearest beast "an enormous gulf, a divergence immeasurable and practically infinite."—"Primeval Man," by the Duke of Argyle.</w:t>
      </w:r>
    </w:p>
    <w:p w14:paraId="6F149EE4">
      <w:pPr>
        <w:widowControl w:val="0"/>
        <w:numPr>
          <w:ilvl w:val="0"/>
          <w:numId w:val="0"/>
        </w:numPr>
        <w:jc w:val="both"/>
        <w:rPr>
          <w:rFonts w:hint="eastAsia"/>
        </w:rPr>
      </w:pPr>
      <w:r>
        <w:rPr>
          <w:rFonts w:hint="eastAsia"/>
        </w:rPr>
        <w:t>即使是赫胥黎教授，他轻率地主张人在解剖学上与低等动物关系的极端立场，也承认，当考虑到人的更高本性时，他与最接近的野兽之间存在着“一个巨大的鸿沟，一种不可估量且实际上是无限的差异。”——阿盖尔公爵《原始人》。</w:t>
      </w:r>
    </w:p>
    <w:p w14:paraId="6F901836">
      <w:pPr>
        <w:widowControl w:val="0"/>
        <w:numPr>
          <w:ilvl w:val="0"/>
          <w:numId w:val="0"/>
        </w:numPr>
        <w:jc w:val="both"/>
        <w:rPr>
          <w:rFonts w:hint="eastAsia"/>
        </w:rPr>
      </w:pPr>
    </w:p>
    <w:p w14:paraId="6E094A09">
      <w:pPr>
        <w:widowControl w:val="0"/>
        <w:numPr>
          <w:ilvl w:val="0"/>
          <w:numId w:val="0"/>
        </w:numPr>
        <w:jc w:val="both"/>
        <w:rPr>
          <w:rFonts w:hint="eastAsia"/>
        </w:rPr>
      </w:pPr>
      <w:r>
        <w:rPr>
          <w:rFonts w:hint="eastAsia"/>
        </w:rPr>
        <w:t>3rd. It is implied by the fact revealed in the Scriptures and realized in history, that man was destined to exercise universal dominion over all other creatures and over the system of nature.</w:t>
      </w:r>
    </w:p>
    <w:p w14:paraId="10140DC5">
      <w:pPr>
        <w:widowControl w:val="0"/>
        <w:numPr>
          <w:ilvl w:val="0"/>
          <w:numId w:val="0"/>
        </w:numPr>
        <w:jc w:val="both"/>
        <w:rPr>
          <w:rFonts w:hint="eastAsia"/>
        </w:rPr>
      </w:pPr>
      <w:r>
        <w:rPr>
          <w:rFonts w:hint="eastAsia"/>
        </w:rPr>
        <w:t>第三，圣经所启示并在历史上实现的事实暗示了这一点，即人注定要对所有其他受造物和自然系统行使普遍的统治权。</w:t>
      </w:r>
    </w:p>
    <w:p w14:paraId="5800F6D7">
      <w:pPr>
        <w:widowControl w:val="0"/>
        <w:numPr>
          <w:ilvl w:val="0"/>
          <w:numId w:val="0"/>
        </w:numPr>
        <w:jc w:val="both"/>
        <w:rPr>
          <w:rFonts w:hint="eastAsia"/>
        </w:rPr>
      </w:pPr>
    </w:p>
    <w:p w14:paraId="0D2A61D4">
      <w:pPr>
        <w:widowControl w:val="0"/>
        <w:numPr>
          <w:ilvl w:val="0"/>
          <w:numId w:val="0"/>
        </w:numPr>
        <w:jc w:val="both"/>
        <w:rPr>
          <w:rFonts w:hint="eastAsia"/>
        </w:rPr>
      </w:pPr>
      <w:r>
        <w:rPr>
          <w:rFonts w:hint="eastAsia"/>
        </w:rPr>
        <w:t>Therefore he could not be a mere product of nature.</w:t>
      </w:r>
    </w:p>
    <w:p w14:paraId="2C8FC690">
      <w:pPr>
        <w:widowControl w:val="0"/>
        <w:numPr>
          <w:ilvl w:val="0"/>
          <w:numId w:val="0"/>
        </w:numPr>
        <w:jc w:val="both"/>
        <w:rPr>
          <w:rFonts w:hint="eastAsia"/>
        </w:rPr>
      </w:pPr>
      <w:r>
        <w:rPr>
          <w:rFonts w:hint="eastAsia"/>
        </w:rPr>
        <w:t>因此，他不可能是自然的纯粹产物。</w:t>
      </w:r>
    </w:p>
    <w:p w14:paraId="56BEA5E8">
      <w:pPr>
        <w:widowControl w:val="0"/>
        <w:numPr>
          <w:ilvl w:val="0"/>
          <w:numId w:val="0"/>
        </w:numPr>
        <w:jc w:val="both"/>
        <w:rPr>
          <w:rFonts w:hint="eastAsia"/>
        </w:rPr>
      </w:pPr>
    </w:p>
    <w:p w14:paraId="10BF0027">
      <w:pPr>
        <w:widowControl w:val="0"/>
        <w:numPr>
          <w:ilvl w:val="0"/>
          <w:numId w:val="0"/>
        </w:numPr>
        <w:jc w:val="both"/>
        <w:rPr>
          <w:rFonts w:hint="eastAsia"/>
        </w:rPr>
      </w:pPr>
      <w:r>
        <w:rPr>
          <w:rFonts w:hint="eastAsia"/>
        </w:rPr>
        <w:t>One of a series of coordinate beings.</w:t>
      </w:r>
    </w:p>
    <w:p w14:paraId="11A63F0F">
      <w:pPr>
        <w:widowControl w:val="0"/>
        <w:numPr>
          <w:ilvl w:val="0"/>
          <w:numId w:val="0"/>
        </w:numPr>
        <w:jc w:val="both"/>
        <w:rPr>
          <w:rFonts w:hint="eastAsia"/>
        </w:rPr>
      </w:pPr>
      <w:r>
        <w:rPr>
          <w:rFonts w:hint="eastAsia"/>
        </w:rPr>
        <w:t>一系列同等存在物中的一个。</w:t>
      </w:r>
    </w:p>
    <w:p w14:paraId="512FF23C">
      <w:pPr>
        <w:widowControl w:val="0"/>
        <w:numPr>
          <w:ilvl w:val="0"/>
          <w:numId w:val="0"/>
        </w:numPr>
        <w:jc w:val="both"/>
        <w:rPr>
          <w:rFonts w:hint="eastAsia"/>
        </w:rPr>
      </w:pPr>
    </w:p>
    <w:p w14:paraId="39362584">
      <w:pPr>
        <w:widowControl w:val="0"/>
        <w:numPr>
          <w:ilvl w:val="0"/>
          <w:numId w:val="0"/>
        </w:numPr>
        <w:jc w:val="both"/>
        <w:rPr>
          <w:rFonts w:hint="eastAsia"/>
        </w:rPr>
      </w:pPr>
      <w:r>
        <w:rPr>
          <w:rFonts w:hint="eastAsia"/>
        </w:rPr>
        <w:t>4th. It is implied by the fact that men are called "sons of God," and in the whole scheme of Providence and Redemption are treated as such.</w:t>
      </w:r>
    </w:p>
    <w:p w14:paraId="7CD1C0D3">
      <w:pPr>
        <w:widowControl w:val="0"/>
        <w:numPr>
          <w:ilvl w:val="0"/>
          <w:numId w:val="0"/>
        </w:numPr>
        <w:jc w:val="both"/>
        <w:rPr>
          <w:rFonts w:hint="eastAsia"/>
        </w:rPr>
      </w:pPr>
      <w:r>
        <w:rPr>
          <w:rFonts w:hint="eastAsia"/>
        </w:rPr>
        <w:t>第四，人被称为“上帝的儿子”，并且在整个护理和救赎的计划中都被如此对待，这一事实暗示了这一点。</w:t>
      </w:r>
    </w:p>
    <w:p w14:paraId="5E89BDCE">
      <w:pPr>
        <w:widowControl w:val="0"/>
        <w:numPr>
          <w:ilvl w:val="0"/>
          <w:numId w:val="0"/>
        </w:numPr>
        <w:jc w:val="both"/>
        <w:rPr>
          <w:rFonts w:hint="eastAsia"/>
        </w:rPr>
      </w:pPr>
    </w:p>
    <w:p w14:paraId="5982ACD4">
      <w:pPr>
        <w:widowControl w:val="0"/>
        <w:numPr>
          <w:ilvl w:val="0"/>
          <w:numId w:val="0"/>
        </w:numPr>
        <w:jc w:val="both"/>
        <w:rPr>
          <w:rFonts w:hint="eastAsia"/>
        </w:rPr>
      </w:pPr>
      <w:r>
        <w:rPr>
          <w:rFonts w:hint="eastAsia"/>
        </w:rPr>
        <w:t>It is universally testified to by man’s moral and religious nature, all the more strongly the more these elements of his nature are enlightened and developed.</w:t>
      </w:r>
    </w:p>
    <w:p w14:paraId="7C84813B">
      <w:pPr>
        <w:widowControl w:val="0"/>
        <w:numPr>
          <w:ilvl w:val="0"/>
          <w:numId w:val="0"/>
        </w:numPr>
        <w:jc w:val="both"/>
        <w:rPr>
          <w:rFonts w:hint="eastAsia"/>
        </w:rPr>
      </w:pPr>
      <w:r>
        <w:rPr>
          <w:rFonts w:hint="eastAsia"/>
        </w:rPr>
        <w:t>人的道德和宗教本性普遍地为此作证，而且这些本性因素越被启迪和发展，这种见证就越强烈。</w:t>
      </w:r>
    </w:p>
    <w:p w14:paraId="0763E68A">
      <w:pPr>
        <w:widowControl w:val="0"/>
        <w:numPr>
          <w:ilvl w:val="0"/>
          <w:numId w:val="0"/>
        </w:numPr>
        <w:jc w:val="both"/>
        <w:rPr>
          <w:rFonts w:hint="eastAsia"/>
        </w:rPr>
      </w:pPr>
    </w:p>
    <w:p w14:paraId="38B78401">
      <w:pPr>
        <w:widowControl w:val="0"/>
        <w:numPr>
          <w:ilvl w:val="0"/>
          <w:numId w:val="0"/>
        </w:numPr>
        <w:jc w:val="both"/>
        <w:rPr>
          <w:rFonts w:hint="eastAsia"/>
        </w:rPr>
      </w:pPr>
      <w:r>
        <w:rPr>
          <w:rFonts w:hint="eastAsia"/>
        </w:rPr>
        <w:t>And the fact is preeminently signalized by the assumption of our nature into personal union with the Godhead.</w:t>
      </w:r>
    </w:p>
    <w:p w14:paraId="5D46D31F">
      <w:pPr>
        <w:widowControl w:val="0"/>
        <w:numPr>
          <w:ilvl w:val="0"/>
          <w:numId w:val="0"/>
        </w:numPr>
        <w:jc w:val="both"/>
        <w:rPr>
          <w:rFonts w:hint="eastAsia"/>
        </w:rPr>
      </w:pPr>
      <w:r>
        <w:rPr>
          <w:rFonts w:hint="eastAsia"/>
        </w:rPr>
        <w:t>并且，我们的人性被提升到与神性的位格联合中，这一事实卓越地标示了这一点。</w:t>
      </w:r>
    </w:p>
    <w:p w14:paraId="084470B6">
      <w:pPr>
        <w:widowControl w:val="0"/>
        <w:numPr>
          <w:ilvl w:val="0"/>
          <w:numId w:val="0"/>
        </w:numPr>
        <w:jc w:val="both"/>
        <w:rPr>
          <w:rFonts w:hint="eastAsia"/>
        </w:rPr>
      </w:pPr>
    </w:p>
    <w:p w14:paraId="502B7551">
      <w:pPr>
        <w:widowControl w:val="0"/>
        <w:numPr>
          <w:ilvl w:val="0"/>
          <w:numId w:val="0"/>
        </w:numPr>
        <w:jc w:val="both"/>
        <w:rPr>
          <w:rFonts w:hint="eastAsia"/>
        </w:rPr>
      </w:pPr>
      <w:r>
        <w:rPr>
          <w:rFonts w:hint="eastAsia"/>
        </w:rPr>
        <w:t>It is obvious that as the intellectual, moral, religious, and social natures and habits of men are transmitted by natural descent just as much as their anatomical structure, it is not only arbitrary but absurd to leave out of view the one set of elements, while retaining the other, in any scientific investigation of the question of his origin, or of his place and relations in the order of nature.</w:t>
      </w:r>
    </w:p>
    <w:p w14:paraId="598B25F3">
      <w:pPr>
        <w:widowControl w:val="0"/>
        <w:numPr>
          <w:ilvl w:val="0"/>
          <w:numId w:val="0"/>
        </w:numPr>
        <w:jc w:val="both"/>
        <w:rPr>
          <w:rFonts w:hint="eastAsia"/>
        </w:rPr>
      </w:pPr>
      <w:r>
        <w:rPr>
          <w:rFonts w:hint="eastAsia"/>
        </w:rPr>
        <w:t>显而易见，由于人的智力、道德、宗教和社会本性及习惯，如同其解剖结构一样，都是通过自然遗传传递的；因此，在任何关于其起源问题或其在自然秩序中的地位和关系的科学研究中，忽略一组因素而保留另一组因素，不仅是武断的，而且是荒谬的。</w:t>
      </w:r>
    </w:p>
    <w:p w14:paraId="60980AEE">
      <w:pPr>
        <w:widowControl w:val="0"/>
        <w:numPr>
          <w:ilvl w:val="0"/>
          <w:numId w:val="0"/>
        </w:numPr>
        <w:jc w:val="both"/>
        <w:rPr>
          <w:rFonts w:hint="eastAsia"/>
        </w:rPr>
      </w:pPr>
    </w:p>
    <w:p w14:paraId="00FE73E2">
      <w:pPr>
        <w:widowControl w:val="0"/>
        <w:numPr>
          <w:ilvl w:val="0"/>
          <w:numId w:val="0"/>
        </w:numPr>
        <w:jc w:val="both"/>
        <w:rPr>
          <w:rFonts w:hint="eastAsia"/>
        </w:rPr>
      </w:pPr>
      <w:r>
        <w:rPr>
          <w:rFonts w:hint="eastAsia"/>
        </w:rPr>
        <w:t>2. Give the present state of the question as to the antiquity of the human race.</w:t>
      </w:r>
    </w:p>
    <w:p w14:paraId="33BDBD21">
      <w:pPr>
        <w:widowControl w:val="0"/>
        <w:numPr>
          <w:ilvl w:val="0"/>
          <w:numId w:val="0"/>
        </w:numPr>
        <w:jc w:val="both"/>
        <w:rPr>
          <w:rFonts w:hint="eastAsia"/>
        </w:rPr>
      </w:pPr>
      <w:r>
        <w:rPr>
          <w:rFonts w:hint="eastAsia"/>
        </w:rPr>
        <w:t>2. 给出关于人类起源年代问题的现状。</w:t>
      </w:r>
    </w:p>
    <w:p w14:paraId="55B3E507">
      <w:pPr>
        <w:widowControl w:val="0"/>
        <w:numPr>
          <w:ilvl w:val="0"/>
          <w:numId w:val="0"/>
        </w:numPr>
        <w:jc w:val="both"/>
        <w:rPr>
          <w:rFonts w:hint="eastAsia"/>
        </w:rPr>
      </w:pPr>
    </w:p>
    <w:p w14:paraId="3CE5B3FA">
      <w:pPr>
        <w:widowControl w:val="0"/>
        <w:numPr>
          <w:ilvl w:val="0"/>
          <w:numId w:val="0"/>
        </w:numPr>
        <w:jc w:val="both"/>
        <w:rPr>
          <w:rFonts w:hint="eastAsia"/>
        </w:rPr>
      </w:pPr>
      <w:r>
        <w:rPr>
          <w:rFonts w:hint="eastAsia"/>
        </w:rPr>
        <w:t>1st. The Scriptures and the entire body of the results of modern science agree in teaching that man came into being on this earth the last of all its organized inhabitants.</w:t>
      </w:r>
    </w:p>
    <w:p w14:paraId="00BEF070">
      <w:pPr>
        <w:widowControl w:val="0"/>
        <w:numPr>
          <w:ilvl w:val="0"/>
          <w:numId w:val="0"/>
        </w:numPr>
        <w:jc w:val="both"/>
        <w:rPr>
          <w:rFonts w:hint="eastAsia"/>
        </w:rPr>
      </w:pPr>
      <w:r>
        <w:rPr>
          <w:rFonts w:hint="eastAsia"/>
        </w:rPr>
        <w:t>第一，圣经和现代科学成果的全部内容都一致教导说，人是地球上所有有组织居民中最后出现的。</w:t>
      </w:r>
    </w:p>
    <w:p w14:paraId="55AFB297">
      <w:pPr>
        <w:widowControl w:val="0"/>
        <w:numPr>
          <w:ilvl w:val="0"/>
          <w:numId w:val="0"/>
        </w:numPr>
        <w:jc w:val="both"/>
        <w:rPr>
          <w:rFonts w:hint="eastAsia"/>
        </w:rPr>
      </w:pPr>
    </w:p>
    <w:p w14:paraId="248A353C">
      <w:pPr>
        <w:widowControl w:val="0"/>
        <w:numPr>
          <w:ilvl w:val="0"/>
          <w:numId w:val="0"/>
        </w:numPr>
        <w:jc w:val="both"/>
        <w:rPr>
          <w:rFonts w:hint="eastAsia"/>
        </w:rPr>
      </w:pPr>
      <w:r>
        <w:rPr>
          <w:rFonts w:hint="eastAsia"/>
        </w:rPr>
        <w:t>There has been no new species introduced since the advent of man.</w:t>
      </w:r>
    </w:p>
    <w:p w14:paraId="435227D9">
      <w:pPr>
        <w:widowControl w:val="0"/>
        <w:numPr>
          <w:ilvl w:val="0"/>
          <w:numId w:val="0"/>
        </w:numPr>
        <w:jc w:val="both"/>
        <w:rPr>
          <w:rFonts w:hint="eastAsia"/>
        </w:rPr>
      </w:pPr>
      <w:r>
        <w:rPr>
          <w:rFonts w:hint="eastAsia"/>
        </w:rPr>
        <w:t>自人类出现以来，没有新的物种被引入。</w:t>
      </w:r>
    </w:p>
    <w:p w14:paraId="71CE8E95">
      <w:pPr>
        <w:widowControl w:val="0"/>
        <w:numPr>
          <w:ilvl w:val="0"/>
          <w:numId w:val="0"/>
        </w:numPr>
        <w:jc w:val="both"/>
        <w:rPr>
          <w:rFonts w:hint="eastAsia"/>
        </w:rPr>
      </w:pPr>
    </w:p>
    <w:p w14:paraId="158179D6">
      <w:pPr>
        <w:widowControl w:val="0"/>
        <w:numPr>
          <w:ilvl w:val="0"/>
          <w:numId w:val="0"/>
        </w:numPr>
        <w:jc w:val="both"/>
        <w:rPr>
          <w:rFonts w:hint="eastAsia"/>
        </w:rPr>
      </w:pPr>
      <w:r>
        <w:rPr>
          <w:rFonts w:hint="eastAsia"/>
        </w:rPr>
        <w:t>2nd. From the prima facie (first founded) indications afforded in the incomplete historical and genealogical records of the pre–Abrahamic period found in the first chapters of Genesis, the generally received systems of biblical chronology have been constructed.</w:t>
      </w:r>
    </w:p>
    <w:p w14:paraId="304F44CE">
      <w:pPr>
        <w:widowControl w:val="0"/>
        <w:numPr>
          <w:ilvl w:val="0"/>
          <w:numId w:val="0"/>
        </w:numPr>
        <w:jc w:val="both"/>
        <w:rPr>
          <w:rFonts w:hint="eastAsia"/>
        </w:rPr>
      </w:pPr>
      <w:r>
        <w:rPr>
          <w:rFonts w:hint="eastAsia"/>
        </w:rPr>
        <w:t>第二，根据创世记前几章中发现的亚伯拉罕以前时期不完整的历史和家谱记录所提供的初步（prima facie，拉丁文：乍看起来的，初步成立的）迹象，人们构建了普遍接受的圣经年代学体系。</w:t>
      </w:r>
    </w:p>
    <w:p w14:paraId="73B9E6CA">
      <w:pPr>
        <w:widowControl w:val="0"/>
        <w:numPr>
          <w:ilvl w:val="0"/>
          <w:numId w:val="0"/>
        </w:numPr>
        <w:jc w:val="both"/>
        <w:rPr>
          <w:rFonts w:hint="eastAsia"/>
        </w:rPr>
      </w:pPr>
    </w:p>
    <w:p w14:paraId="50BEFF86">
      <w:pPr>
        <w:widowControl w:val="0"/>
        <w:numPr>
          <w:ilvl w:val="0"/>
          <w:numId w:val="0"/>
        </w:numPr>
        <w:jc w:val="both"/>
        <w:rPr>
          <w:rFonts w:hint="eastAsia"/>
        </w:rPr>
      </w:pPr>
      <w:r>
        <w:rPr>
          <w:rFonts w:hint="eastAsia"/>
        </w:rPr>
        <w:t>The shorter system, constructed by Usher from the Hebrew Text, fixes the date of the creation of man about 4,000 years before the birth of Christ, or about 6,000 years ago.</w:t>
      </w:r>
    </w:p>
    <w:p w14:paraId="7A182872">
      <w:pPr>
        <w:widowControl w:val="0"/>
        <w:numPr>
          <w:ilvl w:val="0"/>
          <w:numId w:val="0"/>
        </w:numPr>
        <w:jc w:val="both"/>
        <w:rPr>
          <w:rFonts w:hint="eastAsia"/>
        </w:rPr>
      </w:pPr>
      <w:r>
        <w:rPr>
          <w:rFonts w:hint="eastAsia"/>
        </w:rPr>
        <w:t>由厄谢尔根据希伯来文本构建的较短体系，将人类创造的日期定在基督诞生前约4000年，或约6000年前。</w:t>
      </w:r>
    </w:p>
    <w:p w14:paraId="4226D118">
      <w:pPr>
        <w:widowControl w:val="0"/>
        <w:numPr>
          <w:ilvl w:val="0"/>
          <w:numId w:val="0"/>
        </w:numPr>
        <w:jc w:val="both"/>
        <w:rPr>
          <w:rFonts w:hint="eastAsia"/>
        </w:rPr>
      </w:pPr>
    </w:p>
    <w:p w14:paraId="79C14934">
      <w:pPr>
        <w:widowControl w:val="0"/>
        <w:numPr>
          <w:ilvl w:val="0"/>
          <w:numId w:val="0"/>
        </w:numPr>
        <w:jc w:val="both"/>
        <w:rPr>
          <w:rFonts w:hint="eastAsia"/>
        </w:rPr>
      </w:pPr>
      <w:r>
        <w:rPr>
          <w:rFonts w:hint="eastAsia"/>
        </w:rPr>
        <w:t>The longer system, constructed by Hales and others from the Septuagint and Josephus, makes the date of the creation of man about 5,500 years before Christ, or about 7,500 years ago.</w:t>
      </w:r>
    </w:p>
    <w:p w14:paraId="738E5476">
      <w:pPr>
        <w:widowControl w:val="0"/>
        <w:numPr>
          <w:ilvl w:val="0"/>
          <w:numId w:val="0"/>
        </w:numPr>
        <w:jc w:val="both"/>
        <w:rPr>
          <w:rFonts w:hint="eastAsia"/>
        </w:rPr>
      </w:pPr>
      <w:r>
        <w:rPr>
          <w:rFonts w:hint="eastAsia"/>
        </w:rPr>
        <w:t>由黑尔斯等人根据七十士译本和约瑟夫著作构建的较长体系，将人类创造的日期定在基督诞生前约5500年，或约7500年前。</w:t>
      </w:r>
    </w:p>
    <w:p w14:paraId="6860493B">
      <w:pPr>
        <w:widowControl w:val="0"/>
        <w:numPr>
          <w:ilvl w:val="0"/>
          <w:numId w:val="0"/>
        </w:numPr>
        <w:jc w:val="both"/>
        <w:rPr>
          <w:rFonts w:hint="eastAsia"/>
        </w:rPr>
      </w:pPr>
    </w:p>
    <w:p w14:paraId="6594B91D">
      <w:pPr>
        <w:widowControl w:val="0"/>
        <w:numPr>
          <w:ilvl w:val="0"/>
          <w:numId w:val="0"/>
        </w:numPr>
        <w:jc w:val="both"/>
        <w:rPr>
          <w:rFonts w:hint="eastAsia"/>
        </w:rPr>
      </w:pPr>
      <w:r>
        <w:rPr>
          <w:rFonts w:hint="eastAsia"/>
        </w:rPr>
        <w:t>Of these biblical systems of chronology, Prof. W. H. Green, D.D., of Princeton, says, ("Pentateuch Vindicated," n. p., 128)–" It must not be forgotten that there is an element of uncertainty in a computation of time which rests upon genealogies as the sacred chronology so largely does.</w:t>
      </w:r>
    </w:p>
    <w:p w14:paraId="5EA7CB59">
      <w:pPr>
        <w:widowControl w:val="0"/>
        <w:numPr>
          <w:ilvl w:val="0"/>
          <w:numId w:val="0"/>
        </w:numPr>
        <w:jc w:val="both"/>
        <w:rPr>
          <w:rFonts w:hint="eastAsia"/>
        </w:rPr>
      </w:pPr>
      <w:r>
        <w:rPr>
          <w:rFonts w:hint="eastAsia"/>
        </w:rPr>
        <w:t>关于这些圣经年代学体系，普林斯顿的W. H. 格林博士教授说（《五经辩护》，无页码，128）——“不应忘记，基于家谱的时间计算存在不确定因素，而神圣年代学在很大程度上正是如此。</w:t>
      </w:r>
    </w:p>
    <w:p w14:paraId="24F96DCB">
      <w:pPr>
        <w:widowControl w:val="0"/>
        <w:numPr>
          <w:ilvl w:val="0"/>
          <w:numId w:val="0"/>
        </w:numPr>
        <w:jc w:val="both"/>
        <w:rPr>
          <w:rFonts w:hint="eastAsia"/>
        </w:rPr>
      </w:pPr>
    </w:p>
    <w:p w14:paraId="40CA2FC0">
      <w:pPr>
        <w:widowControl w:val="0"/>
        <w:numPr>
          <w:ilvl w:val="0"/>
          <w:numId w:val="0"/>
        </w:numPr>
        <w:jc w:val="both"/>
        <w:rPr>
          <w:rFonts w:hint="eastAsia"/>
        </w:rPr>
      </w:pPr>
      <w:r>
        <w:rPr>
          <w:rFonts w:hint="eastAsia"/>
        </w:rPr>
        <w:t>Who is to certify us that the antediluvian and ante–Abrahamic genealogies have not been condensed in the same manner as the post–Abrahamic.</w:t>
      </w:r>
    </w:p>
    <w:p w14:paraId="0C92BAC5">
      <w:pPr>
        <w:widowControl w:val="0"/>
        <w:numPr>
          <w:ilvl w:val="0"/>
          <w:numId w:val="0"/>
        </w:numPr>
        <w:jc w:val="both"/>
        <w:rPr>
          <w:rFonts w:hint="eastAsia"/>
        </w:rPr>
      </w:pPr>
      <w:r>
        <w:rPr>
          <w:rFonts w:hint="eastAsia"/>
        </w:rPr>
        <w:t>谁能向我们保证，洪水前和亚伯拉罕前的家谱没有像亚伯拉罕后的家谱那样被浓缩过？</w:t>
      </w:r>
    </w:p>
    <w:p w14:paraId="5113055E">
      <w:pPr>
        <w:widowControl w:val="0"/>
        <w:numPr>
          <w:ilvl w:val="0"/>
          <w:numId w:val="0"/>
        </w:numPr>
        <w:jc w:val="both"/>
        <w:rPr>
          <w:rFonts w:hint="eastAsia"/>
        </w:rPr>
      </w:pPr>
    </w:p>
    <w:p w14:paraId="3A2488F0">
      <w:pPr>
        <w:widowControl w:val="0"/>
        <w:numPr>
          <w:ilvl w:val="0"/>
          <w:numId w:val="0"/>
        </w:numPr>
        <w:jc w:val="both"/>
        <w:rPr>
          <w:rFonts w:hint="eastAsia"/>
        </w:rPr>
      </w:pPr>
      <w:r>
        <w:rPr>
          <w:rFonts w:hint="eastAsia"/>
        </w:rPr>
        <w:t>If Matthew omitted names from the ancestry of our Lord in order to equalize the three great periods over which he passes, may not Moses have done the same in order to bring out seven generations from Adam to Enoch, and ten from Adam to Noah?</w:t>
      </w:r>
    </w:p>
    <w:p w14:paraId="43D31A7D">
      <w:pPr>
        <w:widowControl w:val="0"/>
        <w:numPr>
          <w:ilvl w:val="0"/>
          <w:numId w:val="0"/>
        </w:numPr>
        <w:jc w:val="both"/>
        <w:rPr>
          <w:rFonts w:hint="eastAsia"/>
        </w:rPr>
      </w:pPr>
      <w:r>
        <w:rPr>
          <w:rFonts w:hint="eastAsia"/>
        </w:rPr>
        <w:t>如果马太为了使他所跨越的三个伟大时期均等而从我们主的祖先中省略了一些名字，那么摩西是否也可能为了从亚当到以诺得出七代，从亚当到挪亚得出十代而做了同样的事情呢？</w:t>
      </w:r>
    </w:p>
    <w:p w14:paraId="65F1D4CA">
      <w:pPr>
        <w:widowControl w:val="0"/>
        <w:numPr>
          <w:ilvl w:val="0"/>
          <w:numId w:val="0"/>
        </w:numPr>
        <w:jc w:val="both"/>
        <w:rPr>
          <w:rFonts w:hint="eastAsia"/>
        </w:rPr>
      </w:pPr>
    </w:p>
    <w:p w14:paraId="5C50A7DF">
      <w:pPr>
        <w:widowControl w:val="0"/>
        <w:numPr>
          <w:ilvl w:val="0"/>
          <w:numId w:val="0"/>
        </w:numPr>
        <w:jc w:val="both"/>
        <w:rPr>
          <w:rFonts w:hint="eastAsia"/>
        </w:rPr>
      </w:pPr>
      <w:r>
        <w:rPr>
          <w:rFonts w:hint="eastAsia"/>
        </w:rPr>
        <w:t>Our current chronology is based upon the prima facie impression of these genealogies.</w:t>
      </w:r>
    </w:p>
    <w:p w14:paraId="7571719D">
      <w:pPr>
        <w:widowControl w:val="0"/>
        <w:numPr>
          <w:ilvl w:val="0"/>
          <w:numId w:val="0"/>
        </w:numPr>
        <w:jc w:val="both"/>
        <w:rPr>
          <w:rFonts w:hint="eastAsia"/>
        </w:rPr>
      </w:pPr>
      <w:r>
        <w:rPr>
          <w:rFonts w:hint="eastAsia"/>
        </w:rPr>
        <w:t>我们目前的年代学是基于这些家谱的初步印象。</w:t>
      </w:r>
    </w:p>
    <w:p w14:paraId="19D82055">
      <w:pPr>
        <w:widowControl w:val="0"/>
        <w:numPr>
          <w:ilvl w:val="0"/>
          <w:numId w:val="0"/>
        </w:numPr>
        <w:jc w:val="both"/>
        <w:rPr>
          <w:rFonts w:hint="eastAsia"/>
        </w:rPr>
      </w:pPr>
    </w:p>
    <w:p w14:paraId="6EC133A3">
      <w:pPr>
        <w:widowControl w:val="0"/>
        <w:numPr>
          <w:ilvl w:val="0"/>
          <w:numId w:val="0"/>
        </w:numPr>
        <w:jc w:val="both"/>
        <w:rPr>
          <w:rFonts w:hint="eastAsia"/>
        </w:rPr>
      </w:pPr>
      <w:r>
        <w:rPr>
          <w:rFonts w:hint="eastAsia"/>
        </w:rPr>
        <w:t>This we shall adhere to until we shall see good reason for giving it up.</w:t>
      </w:r>
    </w:p>
    <w:p w14:paraId="16CCE3BC">
      <w:pPr>
        <w:widowControl w:val="0"/>
        <w:numPr>
          <w:ilvl w:val="0"/>
          <w:numId w:val="0"/>
        </w:numPr>
        <w:jc w:val="both"/>
        <w:rPr>
          <w:rFonts w:hint="eastAsia"/>
        </w:rPr>
      </w:pPr>
      <w:r>
        <w:rPr>
          <w:rFonts w:hint="eastAsia"/>
        </w:rPr>
        <w:t>我们将坚持这一点，直到我们看到充分的理由放弃它。</w:t>
      </w:r>
    </w:p>
    <w:p w14:paraId="58D864C8">
      <w:pPr>
        <w:widowControl w:val="0"/>
        <w:numPr>
          <w:ilvl w:val="0"/>
          <w:numId w:val="0"/>
        </w:numPr>
        <w:jc w:val="both"/>
        <w:rPr>
          <w:rFonts w:hint="eastAsia"/>
        </w:rPr>
      </w:pPr>
    </w:p>
    <w:p w14:paraId="4A4F7E77">
      <w:pPr>
        <w:widowControl w:val="0"/>
        <w:numPr>
          <w:ilvl w:val="0"/>
          <w:numId w:val="0"/>
        </w:numPr>
        <w:jc w:val="both"/>
        <w:rPr>
          <w:rFonts w:hint="eastAsia"/>
        </w:rPr>
      </w:pPr>
      <w:r>
        <w:rPr>
          <w:rFonts w:hint="eastAsia"/>
        </w:rPr>
        <w:t>But if these recently discovered indications of the antiquity of man, over which scientific circles are now so excited, stall, when carefully inspected and thoroughly weighed, demonstrate all that any have imagined they might demonstrate, what then?</w:t>
      </w:r>
    </w:p>
    <w:p w14:paraId="142BB0A3">
      <w:pPr>
        <w:widowControl w:val="0"/>
        <w:numPr>
          <w:ilvl w:val="0"/>
          <w:numId w:val="0"/>
        </w:numPr>
        <w:jc w:val="both"/>
        <w:rPr>
          <w:rFonts w:hint="eastAsia"/>
        </w:rPr>
      </w:pPr>
      <w:r>
        <w:rPr>
          <w:rFonts w:hint="eastAsia"/>
        </w:rPr>
        <w:t>但是，如果这些最近发现的关于人类古老性的迹象——科学界现在对此非常兴奋——在仔细检查和彻底权衡之后，证明了任何人所想象的它们可能证明的一切，那又怎样呢？</w:t>
      </w:r>
    </w:p>
    <w:p w14:paraId="092CB5F2">
      <w:pPr>
        <w:widowControl w:val="0"/>
        <w:numPr>
          <w:ilvl w:val="0"/>
          <w:numId w:val="0"/>
        </w:numPr>
        <w:jc w:val="both"/>
        <w:rPr>
          <w:rFonts w:hint="eastAsia"/>
        </w:rPr>
      </w:pPr>
    </w:p>
    <w:p w14:paraId="6944ED0F">
      <w:pPr>
        <w:widowControl w:val="0"/>
        <w:numPr>
          <w:ilvl w:val="0"/>
          <w:numId w:val="0"/>
        </w:numPr>
        <w:jc w:val="both"/>
        <w:rPr>
          <w:rFonts w:hint="eastAsia"/>
        </w:rPr>
      </w:pPr>
      <w:r>
        <w:rPr>
          <w:rFonts w:hint="eastAsia"/>
        </w:rPr>
        <w:t>They will simply show that the popular chronology is based upon a wrong, interpretation, and that a select and partial register of ante–Abrahamic names has been mistaken far a complete one."</w:t>
      </w:r>
    </w:p>
    <w:p w14:paraId="31DA05DD">
      <w:pPr>
        <w:widowControl w:val="0"/>
        <w:numPr>
          <w:ilvl w:val="0"/>
          <w:numId w:val="0"/>
        </w:numPr>
        <w:jc w:val="both"/>
        <w:rPr>
          <w:rFonts w:hint="eastAsia"/>
        </w:rPr>
      </w:pPr>
      <w:r>
        <w:rPr>
          <w:rFonts w:hint="eastAsia"/>
        </w:rPr>
        <w:t>它们只会表明，流行的年代学是基于错误的解释，并且亚伯拉罕以前名字的选择性和部分性记录被误认为是完整的记录。”</w:t>
      </w:r>
    </w:p>
    <w:p w14:paraId="1BE715C0">
      <w:pPr>
        <w:widowControl w:val="0"/>
        <w:numPr>
          <w:ilvl w:val="0"/>
          <w:numId w:val="0"/>
        </w:numPr>
        <w:jc w:val="both"/>
        <w:rPr>
          <w:rFonts w:hint="eastAsia"/>
        </w:rPr>
      </w:pPr>
    </w:p>
    <w:p w14:paraId="02A4433D">
      <w:pPr>
        <w:widowControl w:val="0"/>
        <w:numPr>
          <w:ilvl w:val="0"/>
          <w:numId w:val="0"/>
        </w:numPr>
        <w:jc w:val="both"/>
        <w:rPr>
          <w:rFonts w:hint="eastAsia"/>
        </w:rPr>
      </w:pPr>
      <w:r>
        <w:rPr>
          <w:rFonts w:hint="eastAsia"/>
        </w:rPr>
        <w:t>3rd. Modern research has developed a vast and constantly increasing amount of evidence that the human race has existed upon the earth many centuries longer than is allowed for even by the chronology of the Septuagint.</w:t>
      </w:r>
    </w:p>
    <w:p w14:paraId="1191760C">
      <w:pPr>
        <w:widowControl w:val="0"/>
        <w:numPr>
          <w:ilvl w:val="0"/>
          <w:numId w:val="0"/>
        </w:numPr>
        <w:jc w:val="both"/>
        <w:rPr>
          <w:rFonts w:hint="eastAsia"/>
        </w:rPr>
      </w:pPr>
      <w:r>
        <w:rPr>
          <w:rFonts w:hint="eastAsia"/>
        </w:rPr>
        <w:t>第三，现代研究已经发现了大量且不断增加的证据，表明人类在地球上存在的历史比七十士译本的年代学所允许的还要长许多世纪。</w:t>
      </w:r>
    </w:p>
    <w:p w14:paraId="567F7C79">
      <w:pPr>
        <w:widowControl w:val="0"/>
        <w:numPr>
          <w:ilvl w:val="0"/>
          <w:numId w:val="0"/>
        </w:numPr>
        <w:jc w:val="both"/>
        <w:rPr>
          <w:rFonts w:hint="eastAsia"/>
        </w:rPr>
      </w:pPr>
    </w:p>
    <w:p w14:paraId="294D7C31">
      <w:pPr>
        <w:widowControl w:val="0"/>
        <w:numPr>
          <w:ilvl w:val="0"/>
          <w:numId w:val="0"/>
        </w:numPr>
        <w:jc w:val="both"/>
        <w:rPr>
          <w:rFonts w:hint="eastAsia"/>
        </w:rPr>
      </w:pPr>
      <w:r>
        <w:rPr>
          <w:rFonts w:hint="eastAsia"/>
        </w:rPr>
        <w:t>The principal classes of evidence upon this point are as follows.</w:t>
      </w:r>
    </w:p>
    <w:p w14:paraId="61A59A4A">
      <w:pPr>
        <w:widowControl w:val="0"/>
        <w:numPr>
          <w:ilvl w:val="0"/>
          <w:numId w:val="0"/>
        </w:numPr>
        <w:jc w:val="both"/>
        <w:rPr>
          <w:rFonts w:hint="eastAsia"/>
        </w:rPr>
      </w:pPr>
      <w:r>
        <w:rPr>
          <w:rFonts w:hint="eastAsia"/>
        </w:rPr>
        <w:t>关于这一点的主要证据类别如下。</w:t>
      </w:r>
    </w:p>
    <w:p w14:paraId="5B960A8A">
      <w:pPr>
        <w:widowControl w:val="0"/>
        <w:numPr>
          <w:ilvl w:val="0"/>
          <w:numId w:val="0"/>
        </w:numPr>
        <w:jc w:val="both"/>
        <w:rPr>
          <w:rFonts w:hint="eastAsia"/>
        </w:rPr>
      </w:pPr>
    </w:p>
    <w:p w14:paraId="2CB5612E">
      <w:pPr>
        <w:widowControl w:val="0"/>
        <w:numPr>
          <w:ilvl w:val="0"/>
          <w:numId w:val="0"/>
        </w:numPr>
        <w:jc w:val="both"/>
        <w:rPr>
          <w:rFonts w:hint="eastAsia"/>
        </w:rPr>
      </w:pPr>
      <w:r>
        <w:rPr>
          <w:rFonts w:hint="eastAsia"/>
        </w:rPr>
        <w:t>(1)Etymological Pictures, showing that all the divergentpeculiarities of the Caucasian and African types were fully developed as they now exist, nineteen hundred years before Christ, are found on the Egyptian Monuments.</w:t>
      </w:r>
    </w:p>
    <w:p w14:paraId="4051AB24">
      <w:pPr>
        <w:widowControl w:val="0"/>
        <w:numPr>
          <w:ilvl w:val="0"/>
          <w:numId w:val="0"/>
        </w:numPr>
        <w:jc w:val="both"/>
        <w:rPr>
          <w:rFonts w:hint="eastAsia"/>
        </w:rPr>
      </w:pPr>
      <w:r>
        <w:rPr>
          <w:rFonts w:hint="eastAsia"/>
        </w:rPr>
        <w:t>（1）词源图画，在埃及古迹上发现，表明高加索人种和非洲人种的所有不同特征，在基督诞生前一千九百年就已经像现在一样完全发展成熟。</w:t>
      </w:r>
    </w:p>
    <w:p w14:paraId="43415D11">
      <w:pPr>
        <w:widowControl w:val="0"/>
        <w:numPr>
          <w:ilvl w:val="0"/>
          <w:numId w:val="0"/>
        </w:numPr>
        <w:jc w:val="both"/>
        <w:rPr>
          <w:rFonts w:hint="eastAsia"/>
        </w:rPr>
      </w:pPr>
    </w:p>
    <w:p w14:paraId="67993B8D">
      <w:pPr>
        <w:widowControl w:val="0"/>
        <w:numPr>
          <w:ilvl w:val="0"/>
          <w:numId w:val="0"/>
        </w:numPr>
        <w:jc w:val="both"/>
        <w:rPr>
          <w:rFonts w:hint="eastAsia"/>
        </w:rPr>
      </w:pPr>
      <w:r>
        <w:rPr>
          <w:rFonts w:hint="eastAsia"/>
        </w:rPr>
        <w:t>In all historic time no changes of climate or habit have produced appreciable changes in any variety of the race, therefore, we must conclude that many centuries as well as great changes were requisite to make such great permanent variations in the descendants of the same pair.</w:t>
      </w:r>
    </w:p>
    <w:p w14:paraId="33765F31">
      <w:pPr>
        <w:widowControl w:val="0"/>
        <w:numPr>
          <w:ilvl w:val="0"/>
          <w:numId w:val="0"/>
        </w:numPr>
        <w:jc w:val="both"/>
        <w:rPr>
          <w:rFonts w:hint="eastAsia"/>
        </w:rPr>
      </w:pPr>
      <w:r>
        <w:rPr>
          <w:rFonts w:hint="eastAsia"/>
        </w:rPr>
        <w:t>在所有有历史记载的时期，气候或习惯的变化都没有在任何种族变体中产生可察觉的变化；因此，我们必须得出结论，需要许多世纪以及巨大的变化才能在同一对夫妇的后代中产生如此巨大的永久性变异。</w:t>
      </w:r>
    </w:p>
    <w:p w14:paraId="46665185">
      <w:pPr>
        <w:widowControl w:val="0"/>
        <w:numPr>
          <w:ilvl w:val="0"/>
          <w:numId w:val="0"/>
        </w:numPr>
        <w:jc w:val="both"/>
        <w:rPr>
          <w:rFonts w:hint="eastAsia"/>
        </w:rPr>
      </w:pPr>
    </w:p>
    <w:p w14:paraId="29781ED8">
      <w:pPr>
        <w:widowControl w:val="0"/>
        <w:numPr>
          <w:ilvl w:val="0"/>
          <w:numId w:val="0"/>
        </w:numPr>
        <w:jc w:val="both"/>
        <w:rPr>
          <w:rFonts w:hint="eastAsia"/>
        </w:rPr>
      </w:pPr>
      <w:r>
        <w:rPr>
          <w:rFonts w:hint="eastAsia"/>
        </w:rPr>
        <w:t>The Duke of Argyle well says, "And precisely in proportion as we value our belief in the Unity of the Human Race ought we to be ready and willing to accept any evidence on the question of man’s Antiquity.</w:t>
      </w:r>
    </w:p>
    <w:p w14:paraId="4435BDF8">
      <w:pPr>
        <w:widowControl w:val="0"/>
        <w:numPr>
          <w:ilvl w:val="0"/>
          <w:numId w:val="0"/>
        </w:numPr>
        <w:jc w:val="both"/>
        <w:rPr>
          <w:rFonts w:hint="eastAsia"/>
        </w:rPr>
      </w:pPr>
      <w:r>
        <w:rPr>
          <w:rFonts w:hint="eastAsia"/>
        </w:rPr>
        <w:t>阿盖尔公爵说得好：“我们越珍视我们对人类统一性的信念，就越应该准备好并愿意接受任何关于人类古老性问题的证据。</w:t>
      </w:r>
    </w:p>
    <w:p w14:paraId="6C98699D">
      <w:pPr>
        <w:widowControl w:val="0"/>
        <w:numPr>
          <w:ilvl w:val="0"/>
          <w:numId w:val="0"/>
        </w:numPr>
        <w:jc w:val="both"/>
        <w:rPr>
          <w:rFonts w:hint="eastAsia"/>
        </w:rPr>
      </w:pPr>
    </w:p>
    <w:p w14:paraId="4B766119">
      <w:pPr>
        <w:widowControl w:val="0"/>
        <w:numPr>
          <w:ilvl w:val="0"/>
          <w:numId w:val="0"/>
        </w:numPr>
        <w:jc w:val="both"/>
        <w:rPr>
          <w:rFonts w:hint="eastAsia"/>
        </w:rPr>
      </w:pPr>
      <w:r>
        <w:rPr>
          <w:rFonts w:hint="eastAsia"/>
        </w:rPr>
        <w:t>The older the human family can be proved to be, the more possible and probable it is that it has descended from a single pair."—"Primeval Man," p. 128.</w:t>
      </w:r>
    </w:p>
    <w:p w14:paraId="01F08FCD">
      <w:pPr>
        <w:widowControl w:val="0"/>
        <w:numPr>
          <w:ilvl w:val="0"/>
          <w:numId w:val="0"/>
        </w:numPr>
        <w:jc w:val="both"/>
        <w:rPr>
          <w:rFonts w:hint="eastAsia"/>
        </w:rPr>
      </w:pPr>
      <w:r>
        <w:rPr>
          <w:rFonts w:hint="eastAsia"/>
        </w:rPr>
        <w:t>人类家庭被证明越古老，它就越有可能也越有可能是从一对夫妇繁衍下来的。”——《原始人》，第128页。</w:t>
      </w:r>
    </w:p>
    <w:p w14:paraId="5E34D104">
      <w:pPr>
        <w:widowControl w:val="0"/>
        <w:numPr>
          <w:ilvl w:val="0"/>
          <w:numId w:val="0"/>
        </w:numPr>
        <w:jc w:val="both"/>
        <w:rPr>
          <w:rFonts w:hint="eastAsia"/>
        </w:rPr>
      </w:pPr>
    </w:p>
    <w:p w14:paraId="0FC940EF">
      <w:pPr>
        <w:widowControl w:val="0"/>
        <w:numPr>
          <w:ilvl w:val="0"/>
          <w:numId w:val="0"/>
        </w:numPr>
        <w:jc w:val="both"/>
        <w:rPr>
          <w:rFonts w:hint="eastAsia"/>
        </w:rPr>
      </w:pPr>
      <w:r>
        <w:rPr>
          <w:rFonts w:hint="eastAsia"/>
        </w:rPr>
        <w:t>(2)The science of language, which proves that in veryremote ages all the nations which speak cognate languages must have lived together, speaking the same language and branching from a common stock.</w:t>
      </w:r>
    </w:p>
    <w:p w14:paraId="3777E42B">
      <w:pPr>
        <w:widowControl w:val="0"/>
        <w:numPr>
          <w:ilvl w:val="0"/>
          <w:numId w:val="0"/>
        </w:numPr>
        <w:jc w:val="both"/>
        <w:rPr>
          <w:rFonts w:hint="eastAsia"/>
        </w:rPr>
      </w:pPr>
      <w:r>
        <w:rPr>
          <w:rFonts w:hint="eastAsia"/>
        </w:rPr>
        <w:t>（2）语言科学，证明在非常遥远的时代，所有说同源语言的民族必定曾经生活在一起，说同一种语言，并且从一个共同的根源分支出来。</w:t>
      </w:r>
    </w:p>
    <w:p w14:paraId="7B3F609B">
      <w:pPr>
        <w:widowControl w:val="0"/>
        <w:numPr>
          <w:ilvl w:val="0"/>
          <w:numId w:val="0"/>
        </w:numPr>
        <w:jc w:val="both"/>
        <w:rPr>
          <w:rFonts w:hint="eastAsia"/>
        </w:rPr>
      </w:pPr>
    </w:p>
    <w:p w14:paraId="277167B9">
      <w:pPr>
        <w:widowControl w:val="0"/>
        <w:numPr>
          <w:ilvl w:val="0"/>
          <w:numId w:val="0"/>
        </w:numPr>
        <w:jc w:val="both"/>
        <w:rPr>
          <w:rFonts w:hint="eastAsia"/>
        </w:rPr>
      </w:pPr>
      <w:r>
        <w:rPr>
          <w:rFonts w:hint="eastAsia"/>
        </w:rPr>
        <w:t>And that unknown ages must have been consumed in the development of so many and so various dialects.</w:t>
      </w:r>
    </w:p>
    <w:p w14:paraId="6B946911">
      <w:pPr>
        <w:widowControl w:val="0"/>
        <w:numPr>
          <w:ilvl w:val="0"/>
          <w:numId w:val="0"/>
        </w:numPr>
        <w:jc w:val="both"/>
        <w:rPr>
          <w:rFonts w:hint="eastAsia"/>
        </w:rPr>
      </w:pPr>
      <w:r>
        <w:rPr>
          <w:rFonts w:hint="eastAsia"/>
        </w:rPr>
        <w:t>并且，必定消耗了未知的年代才发展出如此众多和如此多样的方言。</w:t>
      </w:r>
    </w:p>
    <w:p w14:paraId="1C7B701A">
      <w:pPr>
        <w:widowControl w:val="0"/>
        <w:numPr>
          <w:ilvl w:val="0"/>
          <w:numId w:val="0"/>
        </w:numPr>
        <w:jc w:val="both"/>
        <w:rPr>
          <w:rFonts w:hint="eastAsia"/>
        </w:rPr>
      </w:pPr>
    </w:p>
    <w:p w14:paraId="27631787">
      <w:pPr>
        <w:widowControl w:val="0"/>
        <w:numPr>
          <w:ilvl w:val="0"/>
          <w:numId w:val="0"/>
        </w:numPr>
        <w:jc w:val="both"/>
        <w:rPr>
          <w:rFonts w:hint="eastAsia"/>
        </w:rPr>
      </w:pPr>
      <w:r>
        <w:rPr>
          <w:rFonts w:hint="eastAsia"/>
        </w:rPr>
        <w:t>(3)The science of Geology. The remains of human bodiesand of human works of art have been found embedded in alluvial deposits in gravel pits, and in caves at such depth and in such association with the remains of extinct species of animals as to prove conclusively that since man existed on the earth whole groups of great quadrupeds have become totally extinct;</w:t>
      </w:r>
    </w:p>
    <w:p w14:paraId="00B22C09">
      <w:pPr>
        <w:widowControl w:val="0"/>
        <w:numPr>
          <w:ilvl w:val="0"/>
          <w:numId w:val="0"/>
        </w:numPr>
        <w:jc w:val="both"/>
        <w:rPr>
          <w:rFonts w:hint="eastAsia"/>
        </w:rPr>
      </w:pPr>
      <w:r>
        <w:rPr>
          <w:rFonts w:hint="eastAsia"/>
        </w:rPr>
        <w:t>（3）地质学。在砾石坑的冲积层中以及洞穴中，在如此深的深度并与已灭绝动物物种的遗骸如此关联地发现了人类尸体和人类艺术品的遗骸，从而确凿地证明，自人类存在于地球以来，整群的大型四足动物已经完全灭绝；</w:t>
      </w:r>
    </w:p>
    <w:p w14:paraId="43D80476">
      <w:pPr>
        <w:widowControl w:val="0"/>
        <w:numPr>
          <w:ilvl w:val="0"/>
          <w:numId w:val="0"/>
        </w:numPr>
        <w:jc w:val="both"/>
        <w:rPr>
          <w:rFonts w:hint="eastAsia"/>
        </w:rPr>
      </w:pPr>
    </w:p>
    <w:p w14:paraId="366DE41B">
      <w:pPr>
        <w:widowControl w:val="0"/>
        <w:numPr>
          <w:ilvl w:val="0"/>
          <w:numId w:val="0"/>
        </w:numPr>
        <w:jc w:val="both"/>
        <w:rPr>
          <w:rFonts w:hint="eastAsia"/>
        </w:rPr>
      </w:pPr>
      <w:r>
        <w:rPr>
          <w:rFonts w:hint="eastAsia"/>
        </w:rPr>
        <w:t>the climate of the Northern Temperate Zone has been revolutionized, and very radical changes have been wrought in the physical Geography of the countries which have been examined.</w:t>
      </w:r>
    </w:p>
    <w:p w14:paraId="5FCCF266">
      <w:pPr>
        <w:widowControl w:val="0"/>
        <w:numPr>
          <w:ilvl w:val="0"/>
          <w:numId w:val="0"/>
        </w:numPr>
        <w:jc w:val="both"/>
        <w:rPr>
          <w:rFonts w:hint="eastAsia"/>
        </w:rPr>
      </w:pPr>
      <w:r>
        <w:rPr>
          <w:rFonts w:hint="eastAsia"/>
        </w:rPr>
        <w:t>北温带的气候发生了革命性的变化，并且在被研究国家的自然地理方面也发生了非常根本性的变化。</w:t>
      </w:r>
    </w:p>
    <w:p w14:paraId="293C1F63">
      <w:pPr>
        <w:widowControl w:val="0"/>
        <w:numPr>
          <w:ilvl w:val="0"/>
          <w:numId w:val="0"/>
        </w:numPr>
        <w:jc w:val="both"/>
        <w:rPr>
          <w:rFonts w:hint="eastAsia"/>
        </w:rPr>
      </w:pPr>
    </w:p>
    <w:p w14:paraId="65F0264E">
      <w:pPr>
        <w:widowControl w:val="0"/>
        <w:numPr>
          <w:ilvl w:val="0"/>
          <w:numId w:val="0"/>
        </w:numPr>
        <w:jc w:val="both"/>
        <w:rPr>
          <w:rFonts w:hint="eastAsia"/>
        </w:rPr>
      </w:pPr>
      <w:r>
        <w:rPr>
          <w:rFonts w:hint="eastAsia"/>
        </w:rPr>
        <w:t>3. How can the Unity of the Human Race as descended from a single pair be proved?</w:t>
      </w:r>
    </w:p>
    <w:p w14:paraId="738A564C">
      <w:pPr>
        <w:widowControl w:val="0"/>
        <w:numPr>
          <w:ilvl w:val="0"/>
          <w:numId w:val="0"/>
        </w:numPr>
        <w:jc w:val="both"/>
        <w:rPr>
          <w:rFonts w:hint="eastAsia"/>
        </w:rPr>
      </w:pPr>
      <w:r>
        <w:rPr>
          <w:rFonts w:hint="eastAsia"/>
        </w:rPr>
        <w:t>3. 人类作为单一配偶后裔的统一性如何得以证明？</w:t>
      </w:r>
    </w:p>
    <w:p w14:paraId="72726F1B">
      <w:pPr>
        <w:widowControl w:val="0"/>
        <w:numPr>
          <w:ilvl w:val="0"/>
          <w:numId w:val="0"/>
        </w:numPr>
        <w:jc w:val="both"/>
        <w:rPr>
          <w:rFonts w:hint="eastAsia"/>
        </w:rPr>
      </w:pPr>
    </w:p>
    <w:p w14:paraId="5E976498">
      <w:pPr>
        <w:widowControl w:val="0"/>
        <w:numPr>
          <w:ilvl w:val="0"/>
          <w:numId w:val="0"/>
        </w:numPr>
        <w:jc w:val="both"/>
        <w:rPr>
          <w:rFonts w:hint="eastAsia"/>
        </w:rPr>
      </w:pPr>
      <w:r>
        <w:rPr>
          <w:rFonts w:hint="eastAsia"/>
        </w:rPr>
        <w:t>Agassiz is the only naturalist of the highest rank who teaches that all species and varieties of organized beings must have had an independent origin, and been propagated from different parents.</w:t>
      </w:r>
    </w:p>
    <w:p w14:paraId="578D641B">
      <w:pPr>
        <w:widowControl w:val="0"/>
        <w:numPr>
          <w:ilvl w:val="0"/>
          <w:numId w:val="0"/>
        </w:numPr>
        <w:jc w:val="both"/>
        <w:rPr>
          <w:rFonts w:hint="eastAsia"/>
        </w:rPr>
      </w:pPr>
      <w:r>
        <w:rPr>
          <w:rFonts w:hint="eastAsia"/>
        </w:rPr>
        <w:t>阿加西是唯一一位最高级别的博物学家，他教导说，所有有组织生物的物种和变种必定有独立的起源，并且是从不同的父母繁殖而来的。</w:t>
      </w:r>
    </w:p>
    <w:p w14:paraId="61A3C4CA">
      <w:pPr>
        <w:widowControl w:val="0"/>
        <w:numPr>
          <w:ilvl w:val="0"/>
          <w:numId w:val="0"/>
        </w:numPr>
        <w:jc w:val="both"/>
        <w:rPr>
          <w:rFonts w:hint="eastAsia"/>
        </w:rPr>
      </w:pPr>
    </w:p>
    <w:p w14:paraId="02E000FA">
      <w:pPr>
        <w:widowControl w:val="0"/>
        <w:numPr>
          <w:ilvl w:val="0"/>
          <w:numId w:val="0"/>
        </w:numPr>
        <w:jc w:val="both"/>
        <w:rPr>
          <w:rFonts w:hint="eastAsia"/>
        </w:rPr>
      </w:pPr>
      <w:r>
        <w:rPr>
          <w:rFonts w:hint="eastAsia"/>
        </w:rPr>
        <w:t>He holds consequently that mankind is a genus, originally created in several specific varieties.</w:t>
      </w:r>
    </w:p>
    <w:p w14:paraId="363D86A3">
      <w:pPr>
        <w:widowControl w:val="0"/>
        <w:numPr>
          <w:ilvl w:val="0"/>
          <w:numId w:val="0"/>
        </w:numPr>
        <w:jc w:val="both"/>
        <w:rPr>
          <w:rFonts w:hint="eastAsia"/>
        </w:rPr>
      </w:pPr>
      <w:r>
        <w:rPr>
          <w:rFonts w:hint="eastAsia"/>
        </w:rPr>
        <w:t>因此，他认为人类是一个属，最初被创造成几个特定的变种。</w:t>
      </w:r>
    </w:p>
    <w:p w14:paraId="74A62CF4">
      <w:pPr>
        <w:widowControl w:val="0"/>
        <w:numPr>
          <w:ilvl w:val="0"/>
          <w:numId w:val="0"/>
        </w:numPr>
        <w:jc w:val="both"/>
        <w:rPr>
          <w:rFonts w:hint="eastAsia"/>
        </w:rPr>
      </w:pPr>
    </w:p>
    <w:p w14:paraId="79B9F3EF">
      <w:pPr>
        <w:widowControl w:val="0"/>
        <w:numPr>
          <w:ilvl w:val="0"/>
          <w:numId w:val="0"/>
        </w:numPr>
        <w:jc w:val="both"/>
        <w:rPr>
          <w:rFonts w:hint="eastAsia"/>
        </w:rPr>
      </w:pPr>
      <w:r>
        <w:rPr>
          <w:rFonts w:hint="eastAsia"/>
        </w:rPr>
        <w:t>The same view is ably advocated in a recent work which has attracted attention in England, viz., "The Genesis of the Earth and of Man."</w:t>
      </w:r>
    </w:p>
    <w:p w14:paraId="6F8FC2A9">
      <w:pPr>
        <w:widowControl w:val="0"/>
        <w:numPr>
          <w:ilvl w:val="0"/>
          <w:numId w:val="0"/>
        </w:numPr>
        <w:jc w:val="both"/>
        <w:rPr>
          <w:rFonts w:hint="eastAsia"/>
        </w:rPr>
      </w:pPr>
      <w:r>
        <w:rPr>
          <w:rFonts w:hint="eastAsia"/>
        </w:rPr>
        <w:t>最近一部在英国引起关注的著作，即《地球与人的起源》，也巧妙地倡导了同样的观点。</w:t>
      </w:r>
    </w:p>
    <w:p w14:paraId="65802AC6">
      <w:pPr>
        <w:widowControl w:val="0"/>
        <w:numPr>
          <w:ilvl w:val="0"/>
          <w:numId w:val="0"/>
        </w:numPr>
        <w:jc w:val="both"/>
        <w:rPr>
          <w:rFonts w:hint="eastAsia"/>
        </w:rPr>
      </w:pPr>
    </w:p>
    <w:p w14:paraId="434D26B1">
      <w:pPr>
        <w:widowControl w:val="0"/>
        <w:numPr>
          <w:ilvl w:val="0"/>
          <w:numId w:val="0"/>
        </w:numPr>
        <w:jc w:val="both"/>
        <w:rPr>
          <w:rFonts w:hint="eastAsia"/>
        </w:rPr>
      </w:pPr>
      <w:r>
        <w:rPr>
          <w:rFonts w:hint="eastAsia"/>
        </w:rPr>
        <w:t>That man, although generically different from all other creatures, is nevertheless one single species is proved—</w:t>
      </w:r>
    </w:p>
    <w:p w14:paraId="43A3F642">
      <w:pPr>
        <w:widowControl w:val="0"/>
        <w:numPr>
          <w:ilvl w:val="0"/>
          <w:numId w:val="0"/>
        </w:numPr>
        <w:jc w:val="both"/>
        <w:rPr>
          <w:rFonts w:hint="eastAsia"/>
        </w:rPr>
      </w:pPr>
      <w:r>
        <w:rPr>
          <w:rFonts w:hint="eastAsia"/>
        </w:rPr>
        <w:t>人虽然在属上与所有其他受造物不同，但仍然是一个单一的物种，这被证明如下——</w:t>
      </w:r>
    </w:p>
    <w:p w14:paraId="0ED16906">
      <w:pPr>
        <w:widowControl w:val="0"/>
        <w:numPr>
          <w:ilvl w:val="0"/>
          <w:numId w:val="0"/>
        </w:numPr>
        <w:jc w:val="both"/>
        <w:rPr>
          <w:rFonts w:hint="eastAsia"/>
        </w:rPr>
      </w:pPr>
    </w:p>
    <w:p w14:paraId="77B19017">
      <w:pPr>
        <w:widowControl w:val="0"/>
        <w:numPr>
          <w:ilvl w:val="0"/>
          <w:numId w:val="0"/>
        </w:numPr>
        <w:jc w:val="both"/>
        <w:rPr>
          <w:rFonts w:hint="eastAsia"/>
        </w:rPr>
      </w:pPr>
      <w:r>
        <w:rPr>
          <w:rFonts w:hint="eastAsia"/>
        </w:rPr>
        <w:t>1st. From Scripture.—Acts 17:26; Romans 5:12; l Corinthians 15:21,22.</w:t>
      </w:r>
    </w:p>
    <w:p w14:paraId="63D98DB0">
      <w:pPr>
        <w:widowControl w:val="0"/>
        <w:numPr>
          <w:ilvl w:val="0"/>
          <w:numId w:val="0"/>
        </w:numPr>
        <w:jc w:val="both"/>
        <w:rPr>
          <w:rFonts w:hint="eastAsia"/>
        </w:rPr>
      </w:pPr>
      <w:r>
        <w:rPr>
          <w:rFonts w:hint="eastAsia"/>
        </w:rPr>
        <w:t>第一，根据圣经。——使徒行传 17:26；罗马书 5:12；哥林多前书 15:21,22。</w:t>
      </w:r>
    </w:p>
    <w:p w14:paraId="2E1DEC89">
      <w:pPr>
        <w:widowControl w:val="0"/>
        <w:numPr>
          <w:ilvl w:val="0"/>
          <w:numId w:val="0"/>
        </w:numPr>
        <w:jc w:val="both"/>
        <w:rPr>
          <w:rFonts w:hint="eastAsia"/>
        </w:rPr>
      </w:pPr>
    </w:p>
    <w:p w14:paraId="78B22366">
      <w:pPr>
        <w:widowControl w:val="0"/>
        <w:numPr>
          <w:ilvl w:val="0"/>
          <w:numId w:val="0"/>
        </w:numPr>
        <w:jc w:val="both"/>
        <w:rPr>
          <w:rFonts w:hint="eastAsia"/>
        </w:rPr>
      </w:pPr>
      <w:r>
        <w:rPr>
          <w:rFonts w:hint="eastAsia"/>
        </w:rPr>
        <w:t>2nd. Because the absolute unity of the race by descent from one pair is essentially implied in the propagation by imputation and by descent of guilt and corruption from Adam, and of the representative Headship and vicarious obedience and suffering of Jesus Christ.</w:t>
      </w:r>
    </w:p>
    <w:p w14:paraId="4D183A60">
      <w:pPr>
        <w:widowControl w:val="0"/>
        <w:numPr>
          <w:ilvl w:val="0"/>
          <w:numId w:val="0"/>
        </w:numPr>
        <w:jc w:val="both"/>
        <w:rPr>
          <w:rFonts w:hint="eastAsia"/>
        </w:rPr>
      </w:pPr>
      <w:r>
        <w:rPr>
          <w:rFonts w:hint="eastAsia"/>
        </w:rPr>
        <w:t>第二，因为种族由一对始祖繁衍而来的绝对统一性，在亚当的罪责和败坏通过归算和遗传传播，以及耶稣基督的代表性元首地位和替代性顺服与受苦中，都得到了本质上的暗示。</w:t>
      </w:r>
    </w:p>
    <w:p w14:paraId="70E8C348">
      <w:pPr>
        <w:widowControl w:val="0"/>
        <w:numPr>
          <w:ilvl w:val="0"/>
          <w:numId w:val="0"/>
        </w:numPr>
        <w:jc w:val="both"/>
        <w:rPr>
          <w:rFonts w:hint="eastAsia"/>
        </w:rPr>
      </w:pPr>
    </w:p>
    <w:p w14:paraId="723EC266">
      <w:pPr>
        <w:widowControl w:val="0"/>
        <w:numPr>
          <w:ilvl w:val="0"/>
          <w:numId w:val="0"/>
        </w:numPr>
        <w:jc w:val="both"/>
        <w:rPr>
          <w:rFonts w:hint="eastAsia"/>
        </w:rPr>
      </w:pPr>
      <w:r>
        <w:rPr>
          <w:rFonts w:hint="eastAsia"/>
        </w:rPr>
        <w:t>3rd. The higher moral and religious natures of all varieties of mankind are specifically identical.</w:t>
      </w:r>
    </w:p>
    <w:p w14:paraId="3035A0DC">
      <w:pPr>
        <w:widowControl w:val="0"/>
        <w:numPr>
          <w:ilvl w:val="0"/>
          <w:numId w:val="0"/>
        </w:numPr>
        <w:jc w:val="both"/>
        <w:rPr>
          <w:rFonts w:hint="eastAsia"/>
        </w:rPr>
      </w:pPr>
      <w:r>
        <w:rPr>
          <w:rFonts w:hint="eastAsia"/>
        </w:rPr>
        <w:t>第三，所有人类变种的更高道德和宗教本性在种属上是相同的。</w:t>
      </w:r>
    </w:p>
    <w:p w14:paraId="43BF3ED1">
      <w:pPr>
        <w:widowControl w:val="0"/>
        <w:numPr>
          <w:ilvl w:val="0"/>
          <w:numId w:val="0"/>
        </w:numPr>
        <w:jc w:val="both"/>
        <w:rPr>
          <w:rFonts w:hint="eastAsia"/>
        </w:rPr>
      </w:pPr>
    </w:p>
    <w:p w14:paraId="4E9F9050">
      <w:pPr>
        <w:widowControl w:val="0"/>
        <w:numPr>
          <w:ilvl w:val="0"/>
          <w:numId w:val="0"/>
        </w:numPr>
        <w:jc w:val="both"/>
        <w:rPr>
          <w:rFonts w:hint="eastAsia"/>
        </w:rPr>
      </w:pPr>
      <w:r>
        <w:rPr>
          <w:rFonts w:hint="eastAsia"/>
        </w:rPr>
        <w:t>4th. The same is generally indicated by history and the science of comparative philology.</w:t>
      </w:r>
    </w:p>
    <w:p w14:paraId="3F21029D">
      <w:pPr>
        <w:widowControl w:val="0"/>
        <w:numPr>
          <w:ilvl w:val="0"/>
          <w:numId w:val="0"/>
        </w:numPr>
        <w:jc w:val="both"/>
        <w:rPr>
          <w:rFonts w:hint="eastAsia"/>
        </w:rPr>
      </w:pPr>
      <w:r>
        <w:rPr>
          <w:rFonts w:hint="eastAsia"/>
        </w:rPr>
        <w:t>第四，历史和比较语言学也普遍表明了这一点。</w:t>
      </w:r>
    </w:p>
    <w:p w14:paraId="13292286">
      <w:pPr>
        <w:widowControl w:val="0"/>
        <w:numPr>
          <w:ilvl w:val="0"/>
          <w:numId w:val="0"/>
        </w:numPr>
        <w:jc w:val="both"/>
        <w:rPr>
          <w:rFonts w:hint="eastAsia"/>
        </w:rPr>
      </w:pPr>
    </w:p>
    <w:p w14:paraId="51734F05">
      <w:pPr>
        <w:widowControl w:val="0"/>
        <w:numPr>
          <w:ilvl w:val="0"/>
          <w:numId w:val="0"/>
        </w:numPr>
        <w:jc w:val="both"/>
        <w:rPr>
          <w:rFonts w:hint="eastAsia"/>
        </w:rPr>
      </w:pPr>
      <w:r>
        <w:rPr>
          <w:rFonts w:hint="eastAsia"/>
        </w:rPr>
        <w:t>5th. Greater differences have been generated in the processes of domestication between different branches of the same species of lower animals, as among pigeons or dogs for instance, than exists between the different varieties of mankind.</w:t>
      </w:r>
    </w:p>
    <w:p w14:paraId="3708F9CA">
      <w:pPr>
        <w:widowControl w:val="0"/>
        <w:numPr>
          <w:ilvl w:val="0"/>
          <w:numId w:val="0"/>
        </w:numPr>
        <w:jc w:val="both"/>
        <w:rPr>
          <w:rFonts w:hint="eastAsia"/>
        </w:rPr>
      </w:pPr>
      <w:r>
        <w:rPr>
          <w:rFonts w:hint="eastAsia"/>
        </w:rPr>
        <w:t>第五，在驯化过程中，同种低等动物的不同分支之间产生的差异，例如鸽子或狗之间，比人类不同变种之间存在的差异更大。</w:t>
      </w:r>
    </w:p>
    <w:p w14:paraId="7666584A">
      <w:pPr>
        <w:widowControl w:val="0"/>
        <w:numPr>
          <w:ilvl w:val="0"/>
          <w:numId w:val="0"/>
        </w:numPr>
        <w:jc w:val="both"/>
        <w:rPr>
          <w:rFonts w:hint="eastAsia"/>
        </w:rPr>
      </w:pPr>
    </w:p>
    <w:p w14:paraId="5FA968FC">
      <w:pPr>
        <w:widowControl w:val="0"/>
        <w:numPr>
          <w:ilvl w:val="0"/>
          <w:numId w:val="0"/>
        </w:numPr>
        <w:jc w:val="both"/>
        <w:rPr>
          <w:rFonts w:hint="eastAsia"/>
        </w:rPr>
      </w:pPr>
      <w:r>
        <w:rPr>
          <w:rFonts w:hint="eastAsia"/>
        </w:rPr>
        <w:t>6th. It is a fact universally admitted by naturalists, that the union of different species are never freely fertile, and that the offspring of such union are seldom if ever fertile.</w:t>
      </w:r>
    </w:p>
    <w:p w14:paraId="43AADF10">
      <w:pPr>
        <w:widowControl w:val="0"/>
        <w:numPr>
          <w:ilvl w:val="0"/>
          <w:numId w:val="0"/>
        </w:numPr>
        <w:jc w:val="both"/>
        <w:rPr>
          <w:rFonts w:hint="eastAsia"/>
        </w:rPr>
      </w:pPr>
      <w:r>
        <w:rPr>
          <w:rFonts w:hint="eastAsia"/>
        </w:rPr>
        <w:t>第六，博物学家普遍承认的一个事实是，不同物种的结合从来都不是自由可育的，并且这种结合的后代即使有，也很少是可育的。</w:t>
      </w:r>
    </w:p>
    <w:p w14:paraId="5861E631">
      <w:pPr>
        <w:widowControl w:val="0"/>
        <w:numPr>
          <w:ilvl w:val="0"/>
          <w:numId w:val="0"/>
        </w:numPr>
        <w:jc w:val="both"/>
        <w:rPr>
          <w:rFonts w:hint="eastAsia"/>
        </w:rPr>
      </w:pPr>
    </w:p>
    <w:p w14:paraId="6E11FFD4">
      <w:pPr>
        <w:widowControl w:val="0"/>
        <w:numPr>
          <w:ilvl w:val="0"/>
          <w:numId w:val="0"/>
        </w:numPr>
        <w:jc w:val="both"/>
        <w:rPr>
          <w:rFonts w:hint="eastAsia"/>
        </w:rPr>
      </w:pPr>
      <w:r>
        <w:rPr>
          <w:rFonts w:hint="eastAsia"/>
        </w:rPr>
        <w:t>But all the varieties of mankind freely intermix, and the offspring of all such unions propagate themselves indefinitely with perfect facility.</w:t>
      </w:r>
    </w:p>
    <w:p w14:paraId="3ADE0174">
      <w:pPr>
        <w:widowControl w:val="0"/>
        <w:numPr>
          <w:ilvl w:val="0"/>
          <w:numId w:val="0"/>
        </w:numPr>
        <w:jc w:val="both"/>
        <w:rPr>
          <w:rFonts w:hint="eastAsia"/>
        </w:rPr>
      </w:pPr>
      <w:r>
        <w:rPr>
          <w:rFonts w:hint="eastAsia"/>
        </w:rPr>
        <w:t>但是所有人类的变种都可以自由通婚，并且所有这种结合的后代都可以无限地、毫不费力地繁衍后代。</w:t>
      </w:r>
    </w:p>
    <w:p w14:paraId="658185F7">
      <w:pPr>
        <w:widowControl w:val="0"/>
        <w:numPr>
          <w:ilvl w:val="0"/>
          <w:numId w:val="0"/>
        </w:numPr>
        <w:jc w:val="both"/>
        <w:rPr>
          <w:rFonts w:hint="eastAsia"/>
        </w:rPr>
      </w:pPr>
    </w:p>
    <w:p w14:paraId="050B1631">
      <w:pPr>
        <w:widowControl w:val="0"/>
        <w:numPr>
          <w:ilvl w:val="0"/>
          <w:numId w:val="0"/>
        </w:numPr>
        <w:jc w:val="both"/>
        <w:rPr>
          <w:rFonts w:hint="eastAsia"/>
        </w:rPr>
      </w:pPr>
      <w:r>
        <w:rPr>
          <w:rFonts w:hint="eastAsia"/>
        </w:rPr>
        <w:t>4. Show that the Scriptures teach that human nature is composed of two and only two distinct substances.</w:t>
      </w:r>
    </w:p>
    <w:p w14:paraId="7483207B">
      <w:pPr>
        <w:widowControl w:val="0"/>
        <w:numPr>
          <w:ilvl w:val="0"/>
          <w:numId w:val="0"/>
        </w:numPr>
        <w:jc w:val="both"/>
        <w:rPr>
          <w:rFonts w:hint="eastAsia"/>
        </w:rPr>
      </w:pPr>
      <w:r>
        <w:rPr>
          <w:rFonts w:hint="eastAsia"/>
        </w:rPr>
        <w:t>4. 证明圣经教导人性由两种且仅有两种不同的实体构成。</w:t>
      </w:r>
    </w:p>
    <w:p w14:paraId="59342CDF">
      <w:pPr>
        <w:widowControl w:val="0"/>
        <w:numPr>
          <w:ilvl w:val="0"/>
          <w:numId w:val="0"/>
        </w:numPr>
        <w:jc w:val="both"/>
        <w:rPr>
          <w:rFonts w:hint="eastAsia"/>
        </w:rPr>
      </w:pPr>
    </w:p>
    <w:p w14:paraId="597D73EE">
      <w:pPr>
        <w:widowControl w:val="0"/>
        <w:numPr>
          <w:ilvl w:val="0"/>
          <w:numId w:val="0"/>
        </w:numPr>
        <w:jc w:val="both"/>
        <w:rPr>
          <w:rFonts w:hint="eastAsia"/>
        </w:rPr>
      </w:pPr>
      <w:r>
        <w:rPr>
          <w:rFonts w:hint="eastAsia"/>
        </w:rPr>
        <w:t>The Scriptures teach that man is composed of two elements, בָּשָׂר, σῶμα, corpus, body, and רוּחַ, πνεῦμα, ψυχή, πνοὴ, ζωή, animus, soul, spirit. This is clearly revealed—</w:t>
      </w:r>
    </w:p>
    <w:p w14:paraId="0C651753">
      <w:pPr>
        <w:widowControl w:val="0"/>
        <w:numPr>
          <w:ilvl w:val="0"/>
          <w:numId w:val="0"/>
        </w:numPr>
        <w:jc w:val="both"/>
        <w:rPr>
          <w:rFonts w:hint="eastAsia"/>
        </w:rPr>
      </w:pPr>
      <w:r>
        <w:rPr>
          <w:rFonts w:hint="eastAsia"/>
        </w:rPr>
        <w:t>圣经教导人由两个要素构成：בָּשָׂר (希伯来文：肉体)，σῶμα (希腊文：身体)，corpus (拉丁文：身体)，即身体；以及 רוּחַ (希伯来文：灵)，πνεῦμα (希腊文：灵)，ψυχή (希腊文：魂)，πνοή (希腊文：气息)，ζωή (希腊文：生命)，animus (拉丁文：灵魂)，即灵魂、灵。这被清楚地启示出来——</w:t>
      </w:r>
    </w:p>
    <w:p w14:paraId="0DD98C38">
      <w:pPr>
        <w:widowControl w:val="0"/>
        <w:numPr>
          <w:ilvl w:val="0"/>
          <w:numId w:val="0"/>
        </w:numPr>
        <w:jc w:val="both"/>
        <w:rPr>
          <w:rFonts w:hint="eastAsia"/>
        </w:rPr>
      </w:pPr>
    </w:p>
    <w:p w14:paraId="5A1D3279">
      <w:pPr>
        <w:widowControl w:val="0"/>
        <w:numPr>
          <w:ilvl w:val="0"/>
          <w:numId w:val="0"/>
        </w:numPr>
        <w:jc w:val="both"/>
        <w:rPr>
          <w:rFonts w:hint="eastAsia"/>
        </w:rPr>
      </w:pPr>
      <w:r>
        <w:rPr>
          <w:rFonts w:hint="eastAsia"/>
        </w:rPr>
        <w:t>1st. In the account of creation.—Genesis 2:7.</w:t>
      </w:r>
    </w:p>
    <w:p w14:paraId="52A7C5C6">
      <w:pPr>
        <w:widowControl w:val="0"/>
        <w:numPr>
          <w:ilvl w:val="0"/>
          <w:numId w:val="0"/>
        </w:numPr>
        <w:jc w:val="both"/>
        <w:rPr>
          <w:rFonts w:hint="eastAsia"/>
        </w:rPr>
      </w:pPr>
      <w:r>
        <w:rPr>
          <w:rFonts w:hint="eastAsia"/>
        </w:rPr>
        <w:t>第一，在创造的记述中。——创世记 2:7。</w:t>
      </w:r>
    </w:p>
    <w:p w14:paraId="61741DA1">
      <w:pPr>
        <w:widowControl w:val="0"/>
        <w:numPr>
          <w:ilvl w:val="0"/>
          <w:numId w:val="0"/>
        </w:numPr>
        <w:jc w:val="both"/>
        <w:rPr>
          <w:rFonts w:hint="eastAsia"/>
        </w:rPr>
      </w:pPr>
    </w:p>
    <w:p w14:paraId="2E14E3A4">
      <w:pPr>
        <w:widowControl w:val="0"/>
        <w:numPr>
          <w:ilvl w:val="0"/>
          <w:numId w:val="0"/>
        </w:numPr>
        <w:jc w:val="both"/>
        <w:rPr>
          <w:rFonts w:hint="eastAsia"/>
        </w:rPr>
      </w:pPr>
      <w:r>
        <w:rPr>
          <w:rFonts w:hint="eastAsia"/>
        </w:rPr>
        <w:t>The body was formed of the earth, and then God breathed into man the breath of life and he became thenceforth a living soul.</w:t>
      </w:r>
    </w:p>
    <w:p w14:paraId="7C9A1231">
      <w:pPr>
        <w:widowControl w:val="0"/>
        <w:numPr>
          <w:ilvl w:val="0"/>
          <w:numId w:val="0"/>
        </w:numPr>
        <w:jc w:val="both"/>
        <w:rPr>
          <w:rFonts w:hint="eastAsia"/>
        </w:rPr>
      </w:pPr>
      <w:r>
        <w:rPr>
          <w:rFonts w:hint="eastAsia"/>
        </w:rPr>
        <w:t>身体是由地上的尘土造成的，然后上帝将生命的气息吹入人体内，从此他就成了一个活的魂。</w:t>
      </w:r>
    </w:p>
    <w:p w14:paraId="59EC0DAD">
      <w:pPr>
        <w:widowControl w:val="0"/>
        <w:numPr>
          <w:ilvl w:val="0"/>
          <w:numId w:val="0"/>
        </w:numPr>
        <w:jc w:val="both"/>
        <w:rPr>
          <w:rFonts w:hint="eastAsia"/>
        </w:rPr>
      </w:pPr>
    </w:p>
    <w:p w14:paraId="7B8AF2CF">
      <w:pPr>
        <w:widowControl w:val="0"/>
        <w:numPr>
          <w:ilvl w:val="0"/>
          <w:numId w:val="0"/>
        </w:numPr>
        <w:jc w:val="both"/>
        <w:rPr>
          <w:rFonts w:hint="eastAsia"/>
        </w:rPr>
      </w:pPr>
      <w:r>
        <w:rPr>
          <w:rFonts w:hint="eastAsia"/>
        </w:rPr>
        <w:t>2nd. In the account given of death, Ecclesiastes 12:7, and of the state of soul immediately after death, while the bodies are decaying in the ground.—2 Corinthians 5:1–8; Philippians 1:23,24; Acts 7:59.</w:t>
      </w:r>
    </w:p>
    <w:p w14:paraId="51824C3B">
      <w:pPr>
        <w:widowControl w:val="0"/>
        <w:numPr>
          <w:ilvl w:val="0"/>
          <w:numId w:val="0"/>
        </w:numPr>
        <w:jc w:val="both"/>
        <w:rPr>
          <w:rFonts w:hint="eastAsia"/>
        </w:rPr>
      </w:pPr>
      <w:r>
        <w:rPr>
          <w:rFonts w:hint="eastAsia"/>
        </w:rPr>
        <w:t>第二，在关于死亡（传道书 12:7）以及灵魂死后即刻状态（当身体在地下腐烂时）的记述中。——哥林多后书 5:1–8；腓立比书 1:23,24；使徒行传 7:59。</w:t>
      </w:r>
    </w:p>
    <w:p w14:paraId="32865901">
      <w:pPr>
        <w:widowControl w:val="0"/>
        <w:numPr>
          <w:ilvl w:val="0"/>
          <w:numId w:val="0"/>
        </w:numPr>
        <w:jc w:val="both"/>
        <w:rPr>
          <w:rFonts w:hint="eastAsia"/>
        </w:rPr>
      </w:pPr>
    </w:p>
    <w:p w14:paraId="5CB3DE35">
      <w:pPr>
        <w:widowControl w:val="0"/>
        <w:numPr>
          <w:ilvl w:val="0"/>
          <w:numId w:val="0"/>
        </w:numPr>
        <w:jc w:val="both"/>
        <w:rPr>
          <w:rFonts w:hint="eastAsia"/>
        </w:rPr>
      </w:pPr>
      <w:r>
        <w:rPr>
          <w:rFonts w:hint="eastAsia"/>
        </w:rPr>
        <w:t>3rd. In all the current language of Scripture these two elements are always assumed, and none other are mentioned.</w:t>
      </w:r>
    </w:p>
    <w:p w14:paraId="1CC8F10B">
      <w:pPr>
        <w:widowControl w:val="0"/>
        <w:numPr>
          <w:ilvl w:val="0"/>
          <w:numId w:val="0"/>
        </w:numPr>
        <w:jc w:val="both"/>
        <w:rPr>
          <w:rFonts w:hint="eastAsia"/>
        </w:rPr>
      </w:pPr>
      <w:r>
        <w:rPr>
          <w:rFonts w:hint="eastAsia"/>
        </w:rPr>
        <w:t>第三，在圣经所有通行的语言中，这两个要素总是被假定存在，而没有提到其他要素。</w:t>
      </w:r>
    </w:p>
    <w:p w14:paraId="46AC5BD1">
      <w:pPr>
        <w:widowControl w:val="0"/>
        <w:numPr>
          <w:ilvl w:val="0"/>
          <w:numId w:val="0"/>
        </w:numPr>
        <w:jc w:val="both"/>
        <w:rPr>
          <w:rFonts w:hint="eastAsia"/>
        </w:rPr>
      </w:pPr>
    </w:p>
    <w:p w14:paraId="03A7183E">
      <w:pPr>
        <w:widowControl w:val="0"/>
        <w:numPr>
          <w:ilvl w:val="0"/>
          <w:numId w:val="0"/>
        </w:numPr>
        <w:jc w:val="both"/>
        <w:rPr>
          <w:rFonts w:hint="eastAsia"/>
        </w:rPr>
      </w:pPr>
      <w:r>
        <w:rPr>
          <w:rFonts w:hint="eastAsia"/>
        </w:rPr>
        <w:t>5.State the view of those who maintain that our nature embraces three distinct elements, and its supposed Biblical basis.</w:t>
      </w:r>
    </w:p>
    <w:p w14:paraId="590AB2CE">
      <w:pPr>
        <w:widowControl w:val="0"/>
        <w:numPr>
          <w:ilvl w:val="0"/>
          <w:numId w:val="0"/>
        </w:numPr>
        <w:jc w:val="both"/>
        <w:rPr>
          <w:rFonts w:hint="eastAsia"/>
        </w:rPr>
      </w:pPr>
      <w:r>
        <w:rPr>
          <w:rFonts w:hint="eastAsia"/>
        </w:rPr>
        <w:t>5.陈述那些主张我们本性包含三个不同要素的人的观点，及其假定的圣经依据。</w:t>
      </w:r>
    </w:p>
    <w:p w14:paraId="29B363AA">
      <w:pPr>
        <w:widowControl w:val="0"/>
        <w:numPr>
          <w:ilvl w:val="0"/>
          <w:numId w:val="0"/>
        </w:numPr>
        <w:jc w:val="both"/>
        <w:rPr>
          <w:rFonts w:hint="eastAsia"/>
        </w:rPr>
      </w:pPr>
    </w:p>
    <w:p w14:paraId="517DFABE">
      <w:pPr>
        <w:widowControl w:val="0"/>
        <w:numPr>
          <w:ilvl w:val="0"/>
          <w:numId w:val="0"/>
        </w:numPr>
        <w:jc w:val="both"/>
        <w:rPr>
          <w:rFonts w:hint="eastAsia"/>
        </w:rPr>
      </w:pPr>
      <w:r>
        <w:rPr>
          <w:rFonts w:hint="eastAsia"/>
        </w:rPr>
        <w:t>Pythagoras, and after him Plato, and subsequently the mass of Greek and Roman philosophers, maintained that man consists of three constituent elements: the rational spirit, νοῦς, πνεῦμα, mens; the animal soul, ψυχή, anima; the body, σῶμα, corpus. .</w:t>
      </w:r>
    </w:p>
    <w:p w14:paraId="09B86F38">
      <w:pPr>
        <w:widowControl w:val="0"/>
        <w:numPr>
          <w:ilvl w:val="0"/>
          <w:numId w:val="0"/>
        </w:numPr>
        <w:jc w:val="both"/>
        <w:rPr>
          <w:rFonts w:hint="eastAsia"/>
        </w:rPr>
      </w:pPr>
      <w:r>
        <w:rPr>
          <w:rFonts w:hint="eastAsia"/>
        </w:rPr>
        <w:t>毕达哥拉斯，在他之后的柏拉图，以及随后的大多数希腊和罗马哲学家，都主张人由三个构成要素组成：理性之灵，νοῦς (希腊文：心智)，πνεῦμα (希腊文：灵)，mens (拉丁文：心智)；动物之魂，ψυχή (希腊文：魂)，anima (拉丁文：魂)；身体，σῶμα (希腊文：身体)，corpus (拉丁文：身体)。</w:t>
      </w:r>
    </w:p>
    <w:p w14:paraId="7870A233">
      <w:pPr>
        <w:widowControl w:val="0"/>
        <w:numPr>
          <w:ilvl w:val="0"/>
          <w:numId w:val="0"/>
        </w:numPr>
        <w:jc w:val="both"/>
        <w:rPr>
          <w:rFonts w:hint="eastAsia"/>
        </w:rPr>
      </w:pPr>
    </w:p>
    <w:p w14:paraId="1965E7FC">
      <w:pPr>
        <w:widowControl w:val="0"/>
        <w:numPr>
          <w:ilvl w:val="0"/>
          <w:numId w:val="0"/>
        </w:numPr>
        <w:jc w:val="both"/>
        <w:rPr>
          <w:rFonts w:hint="eastAsia"/>
        </w:rPr>
      </w:pPr>
      <w:r>
        <w:rPr>
          <w:rFonts w:hint="eastAsia"/>
        </w:rPr>
        <w:t>Hence this usage of the words became stamped upon the Greek popular speech.</w:t>
      </w:r>
    </w:p>
    <w:p w14:paraId="70414AAA">
      <w:pPr>
        <w:widowControl w:val="0"/>
        <w:numPr>
          <w:ilvl w:val="0"/>
          <w:numId w:val="0"/>
        </w:numPr>
        <w:jc w:val="both"/>
        <w:rPr>
          <w:rFonts w:hint="eastAsia"/>
        </w:rPr>
      </w:pPr>
      <w:r>
        <w:rPr>
          <w:rFonts w:hint="eastAsia"/>
        </w:rPr>
        <w:t>因此，这些词的用法就深深地印在了希腊通俗语言中。</w:t>
      </w:r>
    </w:p>
    <w:p w14:paraId="21791CCA">
      <w:pPr>
        <w:widowControl w:val="0"/>
        <w:numPr>
          <w:ilvl w:val="0"/>
          <w:numId w:val="0"/>
        </w:numPr>
        <w:jc w:val="both"/>
        <w:rPr>
          <w:rFonts w:hint="eastAsia"/>
        </w:rPr>
      </w:pPr>
    </w:p>
    <w:p w14:paraId="4033085A">
      <w:pPr>
        <w:widowControl w:val="0"/>
        <w:numPr>
          <w:ilvl w:val="0"/>
          <w:numId w:val="0"/>
        </w:numPr>
        <w:jc w:val="both"/>
        <w:rPr>
          <w:rFonts w:hint="eastAsia"/>
        </w:rPr>
      </w:pPr>
      <w:r>
        <w:rPr>
          <w:rFonts w:hint="eastAsia"/>
        </w:rPr>
        <w:t>And consequently the apostle uses all three when intending to express exhaustively in popular language the totality of man and his belongings.</w:t>
      </w:r>
    </w:p>
    <w:p w14:paraId="28DEEFA8">
      <w:pPr>
        <w:widowControl w:val="0"/>
        <w:numPr>
          <w:ilvl w:val="0"/>
          <w:numId w:val="0"/>
        </w:numPr>
        <w:jc w:val="both"/>
        <w:rPr>
          <w:rFonts w:hint="eastAsia"/>
        </w:rPr>
      </w:pPr>
      <w:r>
        <w:rPr>
          <w:rFonts w:hint="eastAsia"/>
        </w:rPr>
        <w:t>因此，使徒在打算用通俗语言详尽表达人的全部及其所有物时，使用了这三个词。</w:t>
      </w:r>
    </w:p>
    <w:p w14:paraId="35460CE7">
      <w:pPr>
        <w:widowControl w:val="0"/>
        <w:numPr>
          <w:ilvl w:val="0"/>
          <w:numId w:val="0"/>
        </w:numPr>
        <w:jc w:val="both"/>
        <w:rPr>
          <w:rFonts w:hint="eastAsia"/>
        </w:rPr>
      </w:pPr>
    </w:p>
    <w:p w14:paraId="7EB4805F">
      <w:pPr>
        <w:widowControl w:val="0"/>
        <w:numPr>
          <w:ilvl w:val="0"/>
          <w:numId w:val="0"/>
        </w:numPr>
        <w:jc w:val="both"/>
        <w:rPr>
          <w:rFonts w:hint="eastAsia"/>
        </w:rPr>
      </w:pPr>
      <w:r>
        <w:rPr>
          <w:rFonts w:hint="eastAsia"/>
        </w:rPr>
        <w:t>"I pray God that your whole spirit, soul, and body be preserved blameless."1 Thessalonians 5:23; Hebrews 4:12; 1 Corinthians 15:44.</w:t>
      </w:r>
    </w:p>
    <w:p w14:paraId="75B32ACC">
      <w:pPr>
        <w:widowControl w:val="0"/>
        <w:numPr>
          <w:ilvl w:val="0"/>
          <w:numId w:val="0"/>
        </w:numPr>
        <w:jc w:val="both"/>
        <w:rPr>
          <w:rFonts w:hint="eastAsia"/>
        </w:rPr>
      </w:pPr>
      <w:r>
        <w:rPr>
          <w:rFonts w:hint="eastAsia"/>
        </w:rPr>
        <w:t>“我愿神保守你们的灵、魂、体全然无瑕疵。”帖撒罗尼迦前书 5:23；希伯来书 4:12；哥林多前书 15:44。</w:t>
      </w:r>
    </w:p>
    <w:p w14:paraId="27E2AD76">
      <w:pPr>
        <w:widowControl w:val="0"/>
        <w:numPr>
          <w:ilvl w:val="0"/>
          <w:numId w:val="0"/>
        </w:numPr>
        <w:jc w:val="both"/>
        <w:rPr>
          <w:rFonts w:hint="eastAsia"/>
        </w:rPr>
      </w:pPr>
    </w:p>
    <w:p w14:paraId="50E0FD2B">
      <w:pPr>
        <w:widowControl w:val="0"/>
        <w:numPr>
          <w:ilvl w:val="0"/>
          <w:numId w:val="0"/>
        </w:numPr>
        <w:jc w:val="both"/>
        <w:rPr>
          <w:rFonts w:hint="eastAsia"/>
        </w:rPr>
      </w:pPr>
      <w:r>
        <w:rPr>
          <w:rFonts w:hint="eastAsia"/>
        </w:rPr>
        <w:t>Hence some theologians conclude that it is a doctrine given by divine inspiration that human nature is constituted of three distinct elements.</w:t>
      </w:r>
    </w:p>
    <w:p w14:paraId="2FC0AD9E">
      <w:pPr>
        <w:widowControl w:val="0"/>
        <w:numPr>
          <w:ilvl w:val="0"/>
          <w:numId w:val="0"/>
        </w:numPr>
        <w:jc w:val="both"/>
        <w:rPr>
          <w:rFonts w:hint="eastAsia"/>
        </w:rPr>
      </w:pPr>
      <w:r>
        <w:rPr>
          <w:rFonts w:hint="eastAsia"/>
        </w:rPr>
        <w:t>因此，一些神学家得出结论，人性由三个不同要素构成，这是神圣默示所赐予的教义。</w:t>
      </w:r>
    </w:p>
    <w:p w14:paraId="073D7B39">
      <w:pPr>
        <w:widowControl w:val="0"/>
        <w:numPr>
          <w:ilvl w:val="0"/>
          <w:numId w:val="0"/>
        </w:numPr>
        <w:jc w:val="both"/>
        <w:rPr>
          <w:rFonts w:hint="eastAsia"/>
        </w:rPr>
      </w:pPr>
    </w:p>
    <w:p w14:paraId="4C4F66EA">
      <w:pPr>
        <w:widowControl w:val="0"/>
        <w:numPr>
          <w:ilvl w:val="0"/>
          <w:numId w:val="0"/>
        </w:numPr>
        <w:jc w:val="both"/>
        <w:rPr>
          <w:rFonts w:hint="eastAsia"/>
        </w:rPr>
      </w:pPr>
      <w:r>
        <w:rPr>
          <w:rFonts w:hint="eastAsia"/>
        </w:rPr>
        <w:t>6.Refute this position and show that the wordsψυχή and πνεῦμα are used in the New Testament interchangeably</w:t>
      </w:r>
    </w:p>
    <w:p w14:paraId="1D11115F">
      <w:pPr>
        <w:widowControl w:val="0"/>
        <w:numPr>
          <w:ilvl w:val="0"/>
          <w:numId w:val="0"/>
        </w:numPr>
        <w:jc w:val="both"/>
        <w:rPr>
          <w:rFonts w:hint="eastAsia"/>
        </w:rPr>
      </w:pPr>
      <w:r>
        <w:rPr>
          <w:rFonts w:hint="eastAsia"/>
        </w:rPr>
        <w:t>6.驳斥这一立场，并证明 ψυχή 和 πνεῦμα 这两个词在新约中可以互换使用。</w:t>
      </w:r>
    </w:p>
    <w:p w14:paraId="31030231">
      <w:pPr>
        <w:widowControl w:val="0"/>
        <w:numPr>
          <w:ilvl w:val="0"/>
          <w:numId w:val="0"/>
        </w:numPr>
        <w:jc w:val="both"/>
        <w:rPr>
          <w:rFonts w:hint="eastAsia"/>
        </w:rPr>
      </w:pPr>
    </w:p>
    <w:p w14:paraId="25FCA0D6">
      <w:pPr>
        <w:widowControl w:val="0"/>
        <w:numPr>
          <w:ilvl w:val="0"/>
          <w:numId w:val="0"/>
        </w:numPr>
        <w:jc w:val="both"/>
        <w:rPr>
          <w:rFonts w:hint="eastAsia"/>
        </w:rPr>
      </w:pPr>
      <w:r>
        <w:rPr>
          <w:rFonts w:hint="eastAsia"/>
        </w:rPr>
        <w:t>The use made of these terms by the apostles proves nothing more than that they were used as words in their current popular sense to express divine ideas.</w:t>
      </w:r>
    </w:p>
    <w:p w14:paraId="11BC8396">
      <w:pPr>
        <w:widowControl w:val="0"/>
        <w:numPr>
          <w:ilvl w:val="0"/>
          <w:numId w:val="0"/>
        </w:numPr>
        <w:jc w:val="both"/>
        <w:rPr>
          <w:rFonts w:hint="eastAsia"/>
        </w:rPr>
      </w:pPr>
      <w:r>
        <w:rPr>
          <w:rFonts w:hint="eastAsia"/>
        </w:rPr>
        <w:t>使徒们对这些术语的使用，仅仅证明它们是作为当时流行意义上的词语来表达神圣观念的。</w:t>
      </w:r>
    </w:p>
    <w:p w14:paraId="5DF15D82">
      <w:pPr>
        <w:widowControl w:val="0"/>
        <w:numPr>
          <w:ilvl w:val="0"/>
          <w:numId w:val="0"/>
        </w:numPr>
        <w:jc w:val="both"/>
        <w:rPr>
          <w:rFonts w:hint="eastAsia"/>
        </w:rPr>
      </w:pPr>
    </w:p>
    <w:p w14:paraId="3B14B34A">
      <w:pPr>
        <w:widowControl w:val="0"/>
        <w:numPr>
          <w:ilvl w:val="0"/>
          <w:numId w:val="0"/>
        </w:numPr>
        <w:jc w:val="both"/>
        <w:rPr>
          <w:rFonts w:hint="eastAsia"/>
        </w:rPr>
      </w:pPr>
      <w:r>
        <w:rPr>
          <w:rFonts w:hint="eastAsia"/>
        </w:rPr>
        <w:t>The word πνεῦμα designates the one soul emphasizing its quality as rational.</w:t>
      </w:r>
    </w:p>
    <w:p w14:paraId="1EC401DF">
      <w:pPr>
        <w:widowControl w:val="0"/>
        <w:numPr>
          <w:ilvl w:val="0"/>
          <w:numId w:val="0"/>
        </w:numPr>
        <w:jc w:val="both"/>
        <w:rPr>
          <w:rFonts w:hint="eastAsia"/>
        </w:rPr>
      </w:pPr>
      <w:r>
        <w:rPr>
          <w:rFonts w:hint="eastAsia"/>
        </w:rPr>
        <w:t>πνεῦμα (希腊文：灵) 这个词指一个灵魂，强调其作为理性的品质。</w:t>
      </w:r>
    </w:p>
    <w:p w14:paraId="6F9ACF24">
      <w:pPr>
        <w:widowControl w:val="0"/>
        <w:numPr>
          <w:ilvl w:val="0"/>
          <w:numId w:val="0"/>
        </w:numPr>
        <w:jc w:val="both"/>
        <w:rPr>
          <w:rFonts w:hint="eastAsia"/>
        </w:rPr>
      </w:pPr>
    </w:p>
    <w:p w14:paraId="5DE79BE2">
      <w:pPr>
        <w:widowControl w:val="0"/>
        <w:numPr>
          <w:ilvl w:val="0"/>
          <w:numId w:val="0"/>
        </w:numPr>
        <w:jc w:val="both"/>
        <w:rPr>
          <w:rFonts w:hint="eastAsia"/>
        </w:rPr>
      </w:pPr>
      <w:r>
        <w:rPr>
          <w:rFonts w:hint="eastAsia"/>
        </w:rPr>
        <w:t>The word ψυχή designates the same soul emphasizing its quality as the vital and animating principle of the body.</w:t>
      </w:r>
    </w:p>
    <w:p w14:paraId="6A28FA14">
      <w:pPr>
        <w:widowControl w:val="0"/>
        <w:numPr>
          <w:ilvl w:val="0"/>
          <w:numId w:val="0"/>
        </w:numPr>
        <w:jc w:val="both"/>
        <w:rPr>
          <w:rFonts w:hint="eastAsia"/>
        </w:rPr>
      </w:pPr>
      <w:r>
        <w:rPr>
          <w:rFonts w:hint="eastAsia"/>
        </w:rPr>
        <w:t>ψυχή (希腊文：魂) 这个词指同一个灵魂，强调其作为身体生命和赋予生命原则的品质。</w:t>
      </w:r>
    </w:p>
    <w:p w14:paraId="4F69A3E0">
      <w:pPr>
        <w:widowControl w:val="0"/>
        <w:numPr>
          <w:ilvl w:val="0"/>
          <w:numId w:val="0"/>
        </w:numPr>
        <w:jc w:val="both"/>
        <w:rPr>
          <w:rFonts w:hint="eastAsia"/>
        </w:rPr>
      </w:pPr>
    </w:p>
    <w:p w14:paraId="5DC1F912">
      <w:pPr>
        <w:widowControl w:val="0"/>
        <w:numPr>
          <w:ilvl w:val="0"/>
          <w:numId w:val="0"/>
        </w:numPr>
        <w:jc w:val="both"/>
        <w:rPr>
          <w:rFonts w:hint="eastAsia"/>
        </w:rPr>
      </w:pPr>
      <w:r>
        <w:rPr>
          <w:rFonts w:hint="eastAsia"/>
        </w:rPr>
        <w:t>The two are used together to express popularly the entire man.</w:t>
      </w:r>
    </w:p>
    <w:p w14:paraId="40E6CD40">
      <w:pPr>
        <w:widowControl w:val="0"/>
        <w:numPr>
          <w:ilvl w:val="0"/>
          <w:numId w:val="0"/>
        </w:numPr>
        <w:jc w:val="both"/>
        <w:rPr>
          <w:rFonts w:hint="eastAsia"/>
        </w:rPr>
      </w:pPr>
      <w:r>
        <w:rPr>
          <w:rFonts w:hint="eastAsia"/>
        </w:rPr>
        <w:t>这两个词一起使用，通俗地表达整个人。</w:t>
      </w:r>
    </w:p>
    <w:p w14:paraId="77534754">
      <w:pPr>
        <w:widowControl w:val="0"/>
        <w:numPr>
          <w:ilvl w:val="0"/>
          <w:numId w:val="0"/>
        </w:numPr>
        <w:jc w:val="both"/>
        <w:rPr>
          <w:rFonts w:hint="eastAsia"/>
        </w:rPr>
      </w:pPr>
    </w:p>
    <w:p w14:paraId="5E702938">
      <w:pPr>
        <w:widowControl w:val="0"/>
        <w:numPr>
          <w:ilvl w:val="0"/>
          <w:numId w:val="0"/>
        </w:numPr>
        <w:jc w:val="both"/>
        <w:rPr>
          <w:rFonts w:hint="eastAsia"/>
        </w:rPr>
      </w:pPr>
      <w:r>
        <w:rPr>
          <w:rFonts w:hint="eastAsia"/>
        </w:rPr>
        <w:t>That the πνεῦμα and ψυχή are distinct entities can not be the doctrine of the New Testament, because they are habitually used interchangeably and often indifferently.</w:t>
      </w:r>
    </w:p>
    <w:p w14:paraId="34138530">
      <w:pPr>
        <w:widowControl w:val="0"/>
        <w:numPr>
          <w:ilvl w:val="0"/>
          <w:numId w:val="0"/>
        </w:numPr>
        <w:jc w:val="both"/>
        <w:rPr>
          <w:rFonts w:hint="eastAsia"/>
        </w:rPr>
      </w:pPr>
      <w:r>
        <w:rPr>
          <w:rFonts w:hint="eastAsia"/>
        </w:rPr>
        <w:t>πνεῦμα (希腊文：灵) 和 ψυχή (希腊文：魂) 是不同的实体，这不可能是新约的教义，因为它们习惯性地可以互换使用，而且常常不加区分地使用。</w:t>
      </w:r>
    </w:p>
    <w:p w14:paraId="3E905C41">
      <w:pPr>
        <w:widowControl w:val="0"/>
        <w:numPr>
          <w:ilvl w:val="0"/>
          <w:numId w:val="0"/>
        </w:numPr>
        <w:jc w:val="both"/>
        <w:rPr>
          <w:rFonts w:hint="eastAsia"/>
        </w:rPr>
      </w:pPr>
    </w:p>
    <w:p w14:paraId="3D14A0C4">
      <w:pPr>
        <w:widowControl w:val="0"/>
        <w:numPr>
          <w:ilvl w:val="0"/>
          <w:numId w:val="0"/>
        </w:numPr>
        <w:jc w:val="both"/>
        <w:rPr>
          <w:rFonts w:hint="eastAsia"/>
        </w:rPr>
      </w:pPr>
      <w:r>
        <w:rPr>
          <w:rFonts w:hint="eastAsia"/>
        </w:rPr>
        <w:t>Thus ψυχή as well as πνεῦμα is used to designate the soul as the seat of the higher intellectual faculties.—Matt. 16:26; 1 Pet. 1:22; Matt. 10:28.</w:t>
      </w:r>
    </w:p>
    <w:p w14:paraId="59FD2870">
      <w:pPr>
        <w:widowControl w:val="0"/>
        <w:numPr>
          <w:ilvl w:val="0"/>
          <w:numId w:val="0"/>
        </w:numPr>
        <w:jc w:val="both"/>
        <w:rPr>
          <w:rFonts w:hint="eastAsia"/>
        </w:rPr>
      </w:pPr>
      <w:r>
        <w:rPr>
          <w:rFonts w:hint="eastAsia"/>
        </w:rPr>
        <w:t>因此，ψυχή (希腊文：魂) 和 πνεῦμα (希腊文：灵) 都用来指灵魂作为更高智力官能的所在。——马太福音 16:26；彼得前书 1:22；马太福音 10:28。</w:t>
      </w:r>
    </w:p>
    <w:p w14:paraId="2578243F">
      <w:pPr>
        <w:widowControl w:val="0"/>
        <w:numPr>
          <w:ilvl w:val="0"/>
          <w:numId w:val="0"/>
        </w:numPr>
        <w:jc w:val="both"/>
        <w:rPr>
          <w:rFonts w:hint="eastAsia"/>
        </w:rPr>
      </w:pPr>
    </w:p>
    <w:p w14:paraId="02F0F302">
      <w:pPr>
        <w:widowControl w:val="0"/>
        <w:numPr>
          <w:ilvl w:val="0"/>
          <w:numId w:val="0"/>
        </w:numPr>
        <w:jc w:val="both"/>
        <w:rPr>
          <w:rFonts w:hint="eastAsia"/>
        </w:rPr>
      </w:pPr>
      <w:r>
        <w:rPr>
          <w:rFonts w:hint="eastAsia"/>
        </w:rPr>
        <w:t>Thus also πνεῦμα as well as ψυχή is used to designate the soul as the animating principle of the body.—James 2:26.</w:t>
      </w:r>
    </w:p>
    <w:p w14:paraId="24428EED">
      <w:pPr>
        <w:widowControl w:val="0"/>
        <w:numPr>
          <w:ilvl w:val="0"/>
          <w:numId w:val="0"/>
        </w:numPr>
        <w:jc w:val="both"/>
        <w:rPr>
          <w:rFonts w:hint="eastAsia"/>
        </w:rPr>
      </w:pPr>
      <w:r>
        <w:rPr>
          <w:rFonts w:hint="eastAsia"/>
        </w:rPr>
        <w:t>因此，πνεῦμα (希腊文：灵) 和 ψυχή (希腊文：魂) 也都用来指灵魂作为身体赋予生命的原则。——雅各书 2:26。</w:t>
      </w:r>
    </w:p>
    <w:p w14:paraId="3935B606">
      <w:pPr>
        <w:widowControl w:val="0"/>
        <w:numPr>
          <w:ilvl w:val="0"/>
          <w:numId w:val="0"/>
        </w:numPr>
        <w:jc w:val="both"/>
        <w:rPr>
          <w:rFonts w:hint="eastAsia"/>
        </w:rPr>
      </w:pPr>
    </w:p>
    <w:p w14:paraId="253123CC">
      <w:pPr>
        <w:widowControl w:val="0"/>
        <w:numPr>
          <w:ilvl w:val="0"/>
          <w:numId w:val="0"/>
        </w:numPr>
        <w:jc w:val="both"/>
        <w:rPr>
          <w:rFonts w:hint="eastAsia"/>
        </w:rPr>
      </w:pPr>
      <w:r>
        <w:rPr>
          <w:rFonts w:hint="eastAsia"/>
        </w:rPr>
        <w:t>Deceased persons are indifferently called ψυχαι, Acts 2:27, 31; Rev. 6:9; 20:4; and πνεῦματα, Luke 24:37, 39; Heb. 12:23.</w:t>
      </w:r>
    </w:p>
    <w:p w14:paraId="7656C0FB">
      <w:pPr>
        <w:widowControl w:val="0"/>
        <w:numPr>
          <w:ilvl w:val="0"/>
          <w:numId w:val="0"/>
        </w:numPr>
        <w:jc w:val="both"/>
        <w:rPr>
          <w:rFonts w:hint="eastAsia"/>
        </w:rPr>
      </w:pPr>
      <w:r>
        <w:rPr>
          <w:rFonts w:hint="eastAsia"/>
        </w:rPr>
        <w:t>已故的人不加区分地被称为 ψυχαί (希腊文：魂们)，使徒行传 2:27, 31；启示录 6:9；20:4；以及 πνεύματα (希腊文：灵们)，路加福音 24:37, 39；希伯来书 12:23。</w:t>
      </w:r>
    </w:p>
    <w:p w14:paraId="24D8D9AE">
      <w:pPr>
        <w:widowControl w:val="0"/>
        <w:numPr>
          <w:ilvl w:val="0"/>
          <w:numId w:val="0"/>
        </w:numPr>
        <w:jc w:val="both"/>
        <w:rPr>
          <w:rFonts w:hint="eastAsia"/>
        </w:rPr>
      </w:pPr>
    </w:p>
    <w:p w14:paraId="52EF2801">
      <w:pPr>
        <w:widowControl w:val="0"/>
        <w:numPr>
          <w:ilvl w:val="0"/>
          <w:numId w:val="0"/>
        </w:numPr>
        <w:jc w:val="both"/>
        <w:rPr>
          <w:rFonts w:hint="eastAsia"/>
        </w:rPr>
      </w:pPr>
      <w:r>
        <w:rPr>
          <w:rFonts w:hint="eastAsia"/>
        </w:rPr>
        <w:t>7.What do our standards teach as to the state ofman at his creation?</w:t>
      </w:r>
    </w:p>
    <w:p w14:paraId="7148C3C8">
      <w:pPr>
        <w:widowControl w:val="0"/>
        <w:numPr>
          <w:ilvl w:val="0"/>
          <w:numId w:val="0"/>
        </w:numPr>
        <w:jc w:val="both"/>
        <w:rPr>
          <w:rFonts w:hint="eastAsia"/>
        </w:rPr>
      </w:pPr>
      <w:r>
        <w:rPr>
          <w:rFonts w:hint="eastAsia"/>
        </w:rPr>
        <w:t>7.关于人在被造时的状态，我们的标准教导了什么？</w:t>
      </w:r>
    </w:p>
    <w:p w14:paraId="0013C7D7">
      <w:pPr>
        <w:widowControl w:val="0"/>
        <w:numPr>
          <w:ilvl w:val="0"/>
          <w:numId w:val="0"/>
        </w:numPr>
        <w:jc w:val="both"/>
        <w:rPr>
          <w:rFonts w:hint="eastAsia"/>
        </w:rPr>
      </w:pPr>
    </w:p>
    <w:p w14:paraId="26F45B53">
      <w:pPr>
        <w:widowControl w:val="0"/>
        <w:numPr>
          <w:ilvl w:val="0"/>
          <w:numId w:val="0"/>
        </w:numPr>
        <w:jc w:val="both"/>
        <w:rPr>
          <w:rFonts w:hint="eastAsia"/>
        </w:rPr>
      </w:pPr>
      <w:r>
        <w:rPr>
          <w:rFonts w:hint="eastAsia"/>
        </w:rPr>
        <w:t>The "Confession Faith," ch. 4, § 2, "Larger Catechism," Q. 17, and "Shorter Catechism," Q. 10, teach the following points—</w:t>
      </w:r>
    </w:p>
    <w:p w14:paraId="1762F5A7">
      <w:pPr>
        <w:widowControl w:val="0"/>
        <w:numPr>
          <w:ilvl w:val="0"/>
          <w:numId w:val="0"/>
        </w:numPr>
        <w:jc w:val="both"/>
        <w:rPr>
          <w:rFonts w:hint="eastAsia"/>
        </w:rPr>
      </w:pPr>
      <w:r>
        <w:rPr>
          <w:rFonts w:hint="eastAsia"/>
        </w:rPr>
        <w:t>《信仰告白》第四章第二节，《大要理问答》第十七问，以及《小要理问答》第十问，教导以下几点——</w:t>
      </w:r>
    </w:p>
    <w:p w14:paraId="657F6890">
      <w:pPr>
        <w:widowControl w:val="0"/>
        <w:numPr>
          <w:ilvl w:val="0"/>
          <w:numId w:val="0"/>
        </w:numPr>
        <w:jc w:val="both"/>
        <w:rPr>
          <w:rFonts w:hint="eastAsia"/>
        </w:rPr>
      </w:pPr>
    </w:p>
    <w:p w14:paraId="354CC48B">
      <w:pPr>
        <w:widowControl w:val="0"/>
        <w:numPr>
          <w:ilvl w:val="0"/>
          <w:numId w:val="0"/>
        </w:numPr>
        <w:jc w:val="both"/>
        <w:rPr>
          <w:rFonts w:hint="eastAsia"/>
        </w:rPr>
      </w:pPr>
      <w:r>
        <w:rPr>
          <w:rFonts w:hint="eastAsia"/>
        </w:rPr>
        <w:t>1st. God created man in his own image.</w:t>
      </w:r>
    </w:p>
    <w:p w14:paraId="7197E7B7">
      <w:pPr>
        <w:widowControl w:val="0"/>
        <w:numPr>
          <w:ilvl w:val="0"/>
          <w:numId w:val="0"/>
        </w:numPr>
        <w:jc w:val="both"/>
        <w:rPr>
          <w:rFonts w:hint="eastAsia"/>
        </w:rPr>
      </w:pPr>
      <w:r>
        <w:rPr>
          <w:rFonts w:hint="eastAsia"/>
        </w:rPr>
        <w:t>第一，上帝按照祂自己的形象创造了人。</w:t>
      </w:r>
    </w:p>
    <w:p w14:paraId="73C0448F">
      <w:pPr>
        <w:widowControl w:val="0"/>
        <w:numPr>
          <w:ilvl w:val="0"/>
          <w:numId w:val="0"/>
        </w:numPr>
        <w:jc w:val="both"/>
        <w:rPr>
          <w:rFonts w:hint="eastAsia"/>
        </w:rPr>
      </w:pPr>
    </w:p>
    <w:p w14:paraId="7987D630">
      <w:pPr>
        <w:widowControl w:val="0"/>
        <w:numPr>
          <w:ilvl w:val="0"/>
          <w:numId w:val="0"/>
        </w:numPr>
        <w:jc w:val="both"/>
        <w:rPr>
          <w:rFonts w:hint="eastAsia"/>
        </w:rPr>
      </w:pPr>
      <w:r>
        <w:rPr>
          <w:rFonts w:hint="eastAsia"/>
        </w:rPr>
        <w:t>2nd. A reasonable and immortal soul endued with knowledge, righteousness, and true holiness, and placed in dominion over the creatures.</w:t>
      </w:r>
    </w:p>
    <w:p w14:paraId="392F65B4">
      <w:pPr>
        <w:widowControl w:val="0"/>
        <w:numPr>
          <w:ilvl w:val="0"/>
          <w:numId w:val="0"/>
        </w:numPr>
        <w:jc w:val="both"/>
        <w:rPr>
          <w:rFonts w:hint="eastAsia"/>
        </w:rPr>
      </w:pPr>
      <w:r>
        <w:rPr>
          <w:rFonts w:hint="eastAsia"/>
        </w:rPr>
        <w:t>第二，一个有理性且不朽的灵魂，被赋予知识、公义和真正的圣洁，并被置于统管受造物的地位。</w:t>
      </w:r>
    </w:p>
    <w:p w14:paraId="7528F882">
      <w:pPr>
        <w:widowControl w:val="0"/>
        <w:numPr>
          <w:ilvl w:val="0"/>
          <w:numId w:val="0"/>
        </w:numPr>
        <w:jc w:val="both"/>
        <w:rPr>
          <w:rFonts w:hint="eastAsia"/>
        </w:rPr>
      </w:pPr>
    </w:p>
    <w:p w14:paraId="35CFB62B">
      <w:pPr>
        <w:widowControl w:val="0"/>
        <w:numPr>
          <w:ilvl w:val="0"/>
          <w:numId w:val="0"/>
        </w:numPr>
        <w:jc w:val="both"/>
        <w:rPr>
          <w:rFonts w:hint="eastAsia"/>
        </w:rPr>
      </w:pPr>
      <w:r>
        <w:rPr>
          <w:rFonts w:hint="eastAsia"/>
        </w:rPr>
        <w:t>3rd. Having God’s law written on his heart and power to fulfill it, and yet under possibility of transgressing, being left to the freedom of his own will, which was subject to change.</w:t>
      </w:r>
    </w:p>
    <w:p w14:paraId="32916DCC">
      <w:pPr>
        <w:widowControl w:val="0"/>
        <w:numPr>
          <w:ilvl w:val="0"/>
          <w:numId w:val="0"/>
        </w:numPr>
        <w:jc w:val="both"/>
        <w:rPr>
          <w:rFonts w:hint="eastAsia"/>
        </w:rPr>
      </w:pPr>
      <w:r>
        <w:rPr>
          <w:rFonts w:hint="eastAsia"/>
        </w:rPr>
        <w:t>第三，上帝的律法写在他的心里，他有能力遵行它，然而却有可能犯罪，因为他被留给他自己意志的自由，而这意志是会改变的。</w:t>
      </w:r>
    </w:p>
    <w:p w14:paraId="587906A0">
      <w:pPr>
        <w:widowControl w:val="0"/>
        <w:numPr>
          <w:ilvl w:val="0"/>
          <w:numId w:val="0"/>
        </w:numPr>
        <w:jc w:val="both"/>
        <w:rPr>
          <w:rFonts w:hint="eastAsia"/>
        </w:rPr>
      </w:pPr>
    </w:p>
    <w:p w14:paraId="660AF48B">
      <w:pPr>
        <w:widowControl w:val="0"/>
        <w:numPr>
          <w:ilvl w:val="0"/>
          <w:numId w:val="0"/>
        </w:numPr>
        <w:jc w:val="both"/>
        <w:rPr>
          <w:rFonts w:hint="eastAsia"/>
        </w:rPr>
      </w:pPr>
      <w:r>
        <w:rPr>
          <w:rFonts w:hint="eastAsia"/>
        </w:rPr>
        <w:t>The likeness of man to God respected— 1st. The kind of his nature; man was created like God a free, rational, personal Spirit.</w:t>
      </w:r>
    </w:p>
    <w:p w14:paraId="2D52E7CA">
      <w:pPr>
        <w:widowControl w:val="0"/>
        <w:numPr>
          <w:ilvl w:val="0"/>
          <w:numId w:val="0"/>
        </w:numPr>
        <w:jc w:val="both"/>
        <w:rPr>
          <w:rFonts w:hint="eastAsia"/>
        </w:rPr>
      </w:pPr>
      <w:r>
        <w:rPr>
          <w:rFonts w:hint="eastAsia"/>
        </w:rPr>
        <w:t>人与上帝的相似之处在于——第一，他本性的种类；人被造得像上帝一样，是一个自由的、理性的、位格的灵。</w:t>
      </w:r>
    </w:p>
    <w:p w14:paraId="005B0E2A">
      <w:pPr>
        <w:widowControl w:val="0"/>
        <w:numPr>
          <w:ilvl w:val="0"/>
          <w:numId w:val="0"/>
        </w:numPr>
        <w:jc w:val="both"/>
        <w:rPr>
          <w:rFonts w:hint="eastAsia"/>
        </w:rPr>
      </w:pPr>
    </w:p>
    <w:p w14:paraId="1FC22925">
      <w:pPr>
        <w:widowControl w:val="0"/>
        <w:numPr>
          <w:ilvl w:val="0"/>
          <w:numId w:val="0"/>
        </w:numPr>
        <w:jc w:val="both"/>
        <w:rPr>
          <w:rFonts w:hint="eastAsia"/>
        </w:rPr>
      </w:pPr>
      <w:r>
        <w:rPr>
          <w:rFonts w:hint="eastAsia"/>
        </w:rPr>
        <w:t>2nd. He was created like God as to the perfection of his nature; in knowledge, Colossians 3:10; and righteousness and true holiness, Ephesians 4:24;</w:t>
      </w:r>
    </w:p>
    <w:p w14:paraId="0304310B">
      <w:pPr>
        <w:widowControl w:val="0"/>
        <w:numPr>
          <w:ilvl w:val="0"/>
          <w:numId w:val="0"/>
        </w:numPr>
        <w:jc w:val="both"/>
        <w:rPr>
          <w:rFonts w:hint="eastAsia"/>
        </w:rPr>
      </w:pPr>
      <w:r>
        <w:rPr>
          <w:rFonts w:hint="eastAsia"/>
        </w:rPr>
        <w:t>第二，他被造得像上帝一样，就其本性的完美而言；在知识上（歌罗西书 3:10）；在公义和真正的圣洁上（以弗所书 4:24）；</w:t>
      </w:r>
    </w:p>
    <w:p w14:paraId="4F7A04C7">
      <w:pPr>
        <w:widowControl w:val="0"/>
        <w:numPr>
          <w:ilvl w:val="0"/>
          <w:numId w:val="0"/>
        </w:numPr>
        <w:jc w:val="both"/>
        <w:rPr>
          <w:rFonts w:hint="eastAsia"/>
        </w:rPr>
      </w:pPr>
    </w:p>
    <w:p w14:paraId="7807B6AB">
      <w:pPr>
        <w:widowControl w:val="0"/>
        <w:numPr>
          <w:ilvl w:val="0"/>
          <w:numId w:val="0"/>
        </w:numPr>
        <w:jc w:val="both"/>
        <w:rPr>
          <w:rFonts w:hint="eastAsia"/>
        </w:rPr>
      </w:pPr>
      <w:r>
        <w:rPr>
          <w:rFonts w:hint="eastAsia"/>
        </w:rPr>
        <w:t>and 3rd. In his dominion over nature. Genesis 1:28.</w:t>
      </w:r>
    </w:p>
    <w:p w14:paraId="0285BA58">
      <w:pPr>
        <w:widowControl w:val="0"/>
        <w:numPr>
          <w:ilvl w:val="0"/>
          <w:numId w:val="0"/>
        </w:numPr>
        <w:jc w:val="both"/>
        <w:rPr>
          <w:rFonts w:hint="eastAsia"/>
        </w:rPr>
      </w:pPr>
      <w:r>
        <w:rPr>
          <w:rFonts w:hint="eastAsia"/>
        </w:rPr>
        <w:t>以及第三，在他对自然的统治权上（创世记 1:28）。</w:t>
      </w:r>
    </w:p>
    <w:p w14:paraId="405F8DD1">
      <w:pPr>
        <w:widowControl w:val="0"/>
        <w:numPr>
          <w:ilvl w:val="0"/>
          <w:numId w:val="0"/>
        </w:numPr>
        <w:jc w:val="both"/>
        <w:rPr>
          <w:rFonts w:hint="eastAsia"/>
        </w:rPr>
      </w:pPr>
    </w:p>
    <w:p w14:paraId="32A877B6">
      <w:pPr>
        <w:widowControl w:val="0"/>
        <w:numPr>
          <w:ilvl w:val="0"/>
          <w:numId w:val="0"/>
        </w:numPr>
        <w:jc w:val="both"/>
        <w:rPr>
          <w:rFonts w:hint="eastAsia"/>
        </w:rPr>
      </w:pPr>
      <w:r>
        <w:rPr>
          <w:rFonts w:hint="eastAsia"/>
        </w:rPr>
        <w:t>8.Give in psychological terms the true state of the question.</w:t>
      </w:r>
    </w:p>
    <w:p w14:paraId="2181F05A">
      <w:pPr>
        <w:widowControl w:val="0"/>
        <w:numPr>
          <w:ilvl w:val="0"/>
          <w:numId w:val="0"/>
        </w:numPr>
        <w:jc w:val="both"/>
        <w:rPr>
          <w:rFonts w:hint="eastAsia"/>
        </w:rPr>
      </w:pPr>
      <w:r>
        <w:rPr>
          <w:rFonts w:hint="eastAsia"/>
        </w:rPr>
        <w:t>8.用心理学术语阐述这个问题的真实状况。</w:t>
      </w:r>
    </w:p>
    <w:p w14:paraId="6A9F1665">
      <w:pPr>
        <w:widowControl w:val="0"/>
        <w:numPr>
          <w:ilvl w:val="0"/>
          <w:numId w:val="0"/>
        </w:numPr>
        <w:jc w:val="both"/>
        <w:rPr>
          <w:rFonts w:hint="eastAsia"/>
        </w:rPr>
      </w:pPr>
    </w:p>
    <w:p w14:paraId="072537CE">
      <w:pPr>
        <w:widowControl w:val="0"/>
        <w:numPr>
          <w:ilvl w:val="0"/>
          <w:numId w:val="0"/>
        </w:numPr>
        <w:jc w:val="both"/>
        <w:rPr>
          <w:rFonts w:hint="eastAsia"/>
        </w:rPr>
      </w:pPr>
      <w:r>
        <w:rPr>
          <w:rFonts w:hint="eastAsia"/>
        </w:rPr>
        <w:t>In the preceding chapter it was shown that the volition is determined and derives its character from the desires and affections which prompt to it; and that the temporary affections and desires, which prompt the volitions in any given case, themselves spring from the permanent habit, disposition, or tendency of will which constitute the moral character of the man.</w:t>
      </w:r>
    </w:p>
    <w:p w14:paraId="7863BA17">
      <w:pPr>
        <w:widowControl w:val="0"/>
        <w:numPr>
          <w:ilvl w:val="0"/>
          <w:numId w:val="0"/>
        </w:numPr>
        <w:jc w:val="both"/>
        <w:rPr>
          <w:rFonts w:hint="eastAsia"/>
        </w:rPr>
      </w:pPr>
      <w:r>
        <w:rPr>
          <w:rFonts w:hint="eastAsia"/>
        </w:rPr>
        <w:t>在前一章中已经表明，意愿是由促使其产生的欲望和情感所决定的，并从中获得其特性；并且，在任何特定情况下促使意愿产生的暂时情感和欲望，其本身源于构成人道德品格的意志的永久习惯、性情或倾向。</w:t>
      </w:r>
    </w:p>
    <w:p w14:paraId="3950FBF2">
      <w:pPr>
        <w:widowControl w:val="0"/>
        <w:numPr>
          <w:ilvl w:val="0"/>
          <w:numId w:val="0"/>
        </w:numPr>
        <w:jc w:val="both"/>
        <w:rPr>
          <w:rFonts w:hint="eastAsia"/>
        </w:rPr>
      </w:pPr>
    </w:p>
    <w:p w14:paraId="700A7F4E">
      <w:pPr>
        <w:widowControl w:val="0"/>
        <w:numPr>
          <w:ilvl w:val="0"/>
          <w:numId w:val="0"/>
        </w:numPr>
        <w:jc w:val="both"/>
        <w:rPr>
          <w:rFonts w:hint="eastAsia"/>
        </w:rPr>
      </w:pPr>
      <w:r>
        <w:rPr>
          <w:rFonts w:hint="eastAsia"/>
        </w:rPr>
        <w:t>It was also shown that the moral character of these permanent dispositions of will, and the responsibility of the man for them, is an ultimate fact, incapable of being referred back to any principle more fundamental or essential and confirmed by the unanimous judgment of the human race.</w:t>
      </w:r>
    </w:p>
    <w:p w14:paraId="0AE05AB6">
      <w:pPr>
        <w:widowControl w:val="0"/>
        <w:numPr>
          <w:ilvl w:val="0"/>
          <w:numId w:val="0"/>
        </w:numPr>
        <w:jc w:val="both"/>
        <w:rPr>
          <w:rFonts w:hint="eastAsia"/>
        </w:rPr>
      </w:pPr>
      <w:r>
        <w:rPr>
          <w:rFonts w:hint="eastAsia"/>
        </w:rPr>
        <w:t>也已表明，意志这些永久性情的道德品格，以及人对它们的责任，是一个最终的事实，无法追溯到任何更基本或更本质的原则，并得到人类一致判断的证实。</w:t>
      </w:r>
    </w:p>
    <w:p w14:paraId="4F5C2CED">
      <w:pPr>
        <w:widowControl w:val="0"/>
        <w:numPr>
          <w:ilvl w:val="0"/>
          <w:numId w:val="0"/>
        </w:numPr>
        <w:jc w:val="both"/>
        <w:rPr>
          <w:rFonts w:hint="eastAsia"/>
        </w:rPr>
      </w:pPr>
    </w:p>
    <w:p w14:paraId="6D453E5C">
      <w:pPr>
        <w:widowControl w:val="0"/>
        <w:numPr>
          <w:ilvl w:val="0"/>
          <w:numId w:val="0"/>
        </w:numPr>
        <w:jc w:val="both"/>
        <w:rPr>
          <w:rFonts w:hint="eastAsia"/>
        </w:rPr>
      </w:pPr>
      <w:r>
        <w:rPr>
          <w:rFonts w:hint="eastAsia"/>
        </w:rPr>
        <w:t>It hence follows that the original righteousness and holiness in which Adam was created consisted in the perfect conformity of all the moral dispositions and affections of his will (in Bible language, heart) to the law of God—of which his unclouded and faithful conscience was the organ.</w:t>
      </w:r>
    </w:p>
    <w:p w14:paraId="33379B60">
      <w:pPr>
        <w:widowControl w:val="0"/>
        <w:numPr>
          <w:ilvl w:val="0"/>
          <w:numId w:val="0"/>
        </w:numPr>
        <w:jc w:val="both"/>
        <w:rPr>
          <w:rFonts w:hint="eastAsia"/>
        </w:rPr>
      </w:pPr>
      <w:r>
        <w:rPr>
          <w:rFonts w:hint="eastAsia"/>
        </w:rPr>
        <w:t>因此，亚当被造时所具有的原始公义和圣洁，在于他意志的所有道德性情和情感（用圣经的语言说，就是心）与上帝的律法完全一致——他清澈而忠实的良心是这律法的器官。</w:t>
      </w:r>
    </w:p>
    <w:p w14:paraId="5FC03FFB">
      <w:pPr>
        <w:widowControl w:val="0"/>
        <w:numPr>
          <w:ilvl w:val="0"/>
          <w:numId w:val="0"/>
        </w:numPr>
        <w:jc w:val="both"/>
        <w:rPr>
          <w:rFonts w:hint="eastAsia"/>
        </w:rPr>
      </w:pPr>
    </w:p>
    <w:p w14:paraId="1427D2DC">
      <w:pPr>
        <w:widowControl w:val="0"/>
        <w:numPr>
          <w:ilvl w:val="0"/>
          <w:numId w:val="0"/>
        </w:numPr>
        <w:jc w:val="both"/>
        <w:rPr>
          <w:rFonts w:hint="eastAsia"/>
        </w:rPr>
      </w:pPr>
      <w:r>
        <w:rPr>
          <w:rFonts w:hint="eastAsia"/>
        </w:rPr>
        <w:t>As a consequence there was no schism in man’s nature.</w:t>
      </w:r>
    </w:p>
    <w:p w14:paraId="1B0117C9">
      <w:pPr>
        <w:widowControl w:val="0"/>
        <w:numPr>
          <w:ilvl w:val="0"/>
          <w:numId w:val="0"/>
        </w:numPr>
        <w:jc w:val="both"/>
        <w:rPr>
          <w:rFonts w:hint="eastAsia"/>
        </w:rPr>
      </w:pPr>
      <w:r>
        <w:rPr>
          <w:rFonts w:hint="eastAsia"/>
        </w:rPr>
        <w:t>结果，在人的本性中没有分裂。</w:t>
      </w:r>
    </w:p>
    <w:p w14:paraId="1AA62CF0">
      <w:pPr>
        <w:widowControl w:val="0"/>
        <w:numPr>
          <w:ilvl w:val="0"/>
          <w:numId w:val="0"/>
        </w:numPr>
        <w:jc w:val="both"/>
        <w:rPr>
          <w:rFonts w:hint="eastAsia"/>
        </w:rPr>
      </w:pPr>
    </w:p>
    <w:p w14:paraId="728E654D">
      <w:pPr>
        <w:widowControl w:val="0"/>
        <w:numPr>
          <w:ilvl w:val="0"/>
          <w:numId w:val="0"/>
        </w:numPr>
        <w:jc w:val="both"/>
        <w:rPr>
          <w:rFonts w:hint="eastAsia"/>
        </w:rPr>
      </w:pPr>
      <w:r>
        <w:rPr>
          <w:rFonts w:hint="eastAsia"/>
        </w:rPr>
        <w:t>The will, moving freely in conformity to the lights of reason and of conscience, held in harmonious subjection all the lower principles of body and soul.</w:t>
      </w:r>
    </w:p>
    <w:p w14:paraId="4E159660">
      <w:pPr>
        <w:widowControl w:val="0"/>
        <w:numPr>
          <w:ilvl w:val="0"/>
          <w:numId w:val="0"/>
        </w:numPr>
        <w:jc w:val="both"/>
        <w:rPr>
          <w:rFonts w:hint="eastAsia"/>
        </w:rPr>
      </w:pPr>
      <w:r>
        <w:rPr>
          <w:rFonts w:hint="eastAsia"/>
        </w:rPr>
        <w:t>意志，在理性和良心的光照下自由地运行，使身体和灵魂所有较低的原则都处于和谐的顺服之下。</w:t>
      </w:r>
    </w:p>
    <w:p w14:paraId="12BD9D18">
      <w:pPr>
        <w:widowControl w:val="0"/>
        <w:numPr>
          <w:ilvl w:val="0"/>
          <w:numId w:val="0"/>
        </w:numPr>
        <w:jc w:val="both"/>
        <w:rPr>
          <w:rFonts w:hint="eastAsia"/>
        </w:rPr>
      </w:pPr>
    </w:p>
    <w:p w14:paraId="48FFE7F7">
      <w:pPr>
        <w:widowControl w:val="0"/>
        <w:numPr>
          <w:ilvl w:val="0"/>
          <w:numId w:val="0"/>
        </w:numPr>
        <w:jc w:val="both"/>
        <w:rPr>
          <w:rFonts w:hint="eastAsia"/>
        </w:rPr>
      </w:pPr>
      <w:r>
        <w:rPr>
          <w:rFonts w:hint="eastAsia"/>
        </w:rPr>
        <w:t>In perfect equilibrium a perfect soul dwelt in a perfect body.</w:t>
      </w:r>
    </w:p>
    <w:p w14:paraId="6B8B2E35">
      <w:pPr>
        <w:widowControl w:val="0"/>
        <w:numPr>
          <w:ilvl w:val="0"/>
          <w:numId w:val="0"/>
        </w:numPr>
        <w:jc w:val="both"/>
        <w:rPr>
          <w:rFonts w:hint="eastAsia"/>
        </w:rPr>
      </w:pPr>
      <w:r>
        <w:rPr>
          <w:rFonts w:hint="eastAsia"/>
        </w:rPr>
        <w:t>在完美的平衡中，一个完美的灵魂居住在一个完美的身体里。</w:t>
      </w:r>
    </w:p>
    <w:p w14:paraId="5A8B06AD">
      <w:pPr>
        <w:widowControl w:val="0"/>
        <w:numPr>
          <w:ilvl w:val="0"/>
          <w:numId w:val="0"/>
        </w:numPr>
        <w:jc w:val="both"/>
        <w:rPr>
          <w:rFonts w:hint="eastAsia"/>
        </w:rPr>
      </w:pPr>
    </w:p>
    <w:p w14:paraId="61872191">
      <w:pPr>
        <w:widowControl w:val="0"/>
        <w:numPr>
          <w:ilvl w:val="0"/>
          <w:numId w:val="0"/>
        </w:numPr>
        <w:jc w:val="both"/>
        <w:rPr>
          <w:rFonts w:hint="eastAsia"/>
        </w:rPr>
      </w:pPr>
      <w:r>
        <w:rPr>
          <w:rFonts w:hint="eastAsia"/>
        </w:rPr>
        <w:t>This original righteousness is natural in the sense (1) that it was the moral perfection of man’s nature as it came from the hands of the Creator.</w:t>
      </w:r>
    </w:p>
    <w:p w14:paraId="6559277F">
      <w:pPr>
        <w:widowControl w:val="0"/>
        <w:numPr>
          <w:ilvl w:val="0"/>
          <w:numId w:val="0"/>
        </w:numPr>
        <w:jc w:val="both"/>
        <w:rPr>
          <w:rFonts w:hint="eastAsia"/>
        </w:rPr>
      </w:pPr>
      <w:r>
        <w:rPr>
          <w:rFonts w:hint="eastAsia"/>
        </w:rPr>
        <w:t>这种原始的公义在以下意义上是自然的：（1）它是人从造物主手中出来时其本性的道德完美。</w:t>
      </w:r>
    </w:p>
    <w:p w14:paraId="04F2FCA7">
      <w:pPr>
        <w:widowControl w:val="0"/>
        <w:numPr>
          <w:ilvl w:val="0"/>
          <w:numId w:val="0"/>
        </w:numPr>
        <w:jc w:val="both"/>
        <w:rPr>
          <w:rFonts w:hint="eastAsia"/>
        </w:rPr>
      </w:pPr>
    </w:p>
    <w:p w14:paraId="58F3C774">
      <w:pPr>
        <w:widowControl w:val="0"/>
        <w:numPr>
          <w:ilvl w:val="0"/>
          <w:numId w:val="0"/>
        </w:numPr>
        <w:jc w:val="both"/>
        <w:rPr>
          <w:rFonts w:hint="eastAsia"/>
        </w:rPr>
      </w:pPr>
      <w:r>
        <w:rPr>
          <w:rFonts w:hint="eastAsia"/>
        </w:rPr>
        <w:t>It belonged to that nature originally, and (2) is always essential to its perfection as to quality.</w:t>
      </w:r>
    </w:p>
    <w:p w14:paraId="01975CF3">
      <w:pPr>
        <w:widowControl w:val="0"/>
        <w:numPr>
          <w:ilvl w:val="0"/>
          <w:numId w:val="0"/>
        </w:numPr>
        <w:jc w:val="both"/>
        <w:rPr>
          <w:rFonts w:hint="eastAsia"/>
        </w:rPr>
      </w:pPr>
      <w:r>
        <w:rPr>
          <w:rFonts w:hint="eastAsia"/>
        </w:rPr>
        <w:t>它最初就属于那种本性，并且（2）就品质而言，它对于其完美总是至关重要的。</w:t>
      </w:r>
    </w:p>
    <w:p w14:paraId="245CBF1D">
      <w:pPr>
        <w:widowControl w:val="0"/>
        <w:numPr>
          <w:ilvl w:val="0"/>
          <w:numId w:val="0"/>
        </w:numPr>
        <w:jc w:val="both"/>
        <w:rPr>
          <w:rFonts w:hint="eastAsia"/>
        </w:rPr>
      </w:pPr>
    </w:p>
    <w:p w14:paraId="446F51B6">
      <w:pPr>
        <w:widowControl w:val="0"/>
        <w:numPr>
          <w:ilvl w:val="0"/>
          <w:numId w:val="0"/>
        </w:numPr>
        <w:jc w:val="both"/>
        <w:rPr>
          <w:rFonts w:hint="eastAsia"/>
        </w:rPr>
      </w:pPr>
      <w:r>
        <w:rPr>
          <w:rFonts w:hint="eastAsia"/>
        </w:rPr>
        <w:t>(3) It would also have been propagated, if man had not fallen, just as native depravity is now propagated by natural descent.</w:t>
      </w:r>
    </w:p>
    <w:p w14:paraId="29DBFC81">
      <w:pPr>
        <w:widowControl w:val="0"/>
        <w:numPr>
          <w:ilvl w:val="0"/>
          <w:numId w:val="0"/>
        </w:numPr>
        <w:jc w:val="both"/>
        <w:rPr>
          <w:rFonts w:hint="eastAsia"/>
        </w:rPr>
      </w:pPr>
      <w:r>
        <w:rPr>
          <w:rFonts w:hint="eastAsia"/>
        </w:rPr>
        <w:t>（3）如果人没有堕落，它也会像现在本土的败坏通过自然遗传传播一样传播下去。</w:t>
      </w:r>
    </w:p>
    <w:p w14:paraId="079F4710">
      <w:pPr>
        <w:widowControl w:val="0"/>
        <w:numPr>
          <w:ilvl w:val="0"/>
          <w:numId w:val="0"/>
        </w:numPr>
        <w:jc w:val="both"/>
        <w:rPr>
          <w:rFonts w:hint="eastAsia"/>
        </w:rPr>
      </w:pPr>
    </w:p>
    <w:p w14:paraId="6B93F86C">
      <w:pPr>
        <w:widowControl w:val="0"/>
        <w:numPr>
          <w:ilvl w:val="0"/>
          <w:numId w:val="0"/>
        </w:numPr>
        <w:jc w:val="both"/>
        <w:rPr>
          <w:rFonts w:hint="eastAsia"/>
        </w:rPr>
      </w:pPr>
      <w:r>
        <w:rPr>
          <w:rFonts w:hint="eastAsia"/>
        </w:rPr>
        <w:t>On the other hand, it is not natural in the sense that reason or conscience or free agency are essential constituents of human nature, necessary to constitute any one a real man.</w:t>
      </w:r>
    </w:p>
    <w:p w14:paraId="11BC8F2E">
      <w:pPr>
        <w:widowControl w:val="0"/>
        <w:numPr>
          <w:ilvl w:val="0"/>
          <w:numId w:val="0"/>
        </w:numPr>
        <w:jc w:val="both"/>
        <w:rPr>
          <w:rFonts w:hint="eastAsia"/>
        </w:rPr>
      </w:pPr>
      <w:r>
        <w:rPr>
          <w:rFonts w:hint="eastAsia"/>
        </w:rPr>
        <w:t>另一方面，它并非在理性、良心或自由意志是人性的基本组成部分，是构成任何一个真正的人所必需的意义上是自然的。</w:t>
      </w:r>
    </w:p>
    <w:p w14:paraId="4D3994FB">
      <w:pPr>
        <w:widowControl w:val="0"/>
        <w:numPr>
          <w:ilvl w:val="0"/>
          <w:numId w:val="0"/>
        </w:numPr>
        <w:jc w:val="both"/>
        <w:rPr>
          <w:rFonts w:hint="eastAsia"/>
        </w:rPr>
      </w:pPr>
    </w:p>
    <w:p w14:paraId="5E6BC90F">
      <w:pPr>
        <w:widowControl w:val="0"/>
        <w:numPr>
          <w:ilvl w:val="0"/>
          <w:numId w:val="0"/>
        </w:numPr>
        <w:jc w:val="both"/>
        <w:rPr>
          <w:rFonts w:hint="eastAsia"/>
        </w:rPr>
      </w:pPr>
      <w:r>
        <w:rPr>
          <w:rFonts w:hint="eastAsia"/>
        </w:rPr>
        <w:t>As a quality it is essential to the perfection, but as a constituent it is not necessary to the reality of human nature.</w:t>
      </w:r>
    </w:p>
    <w:p w14:paraId="1C3F0F71">
      <w:pPr>
        <w:widowControl w:val="0"/>
        <w:numPr>
          <w:ilvl w:val="0"/>
          <w:numId w:val="0"/>
        </w:numPr>
        <w:jc w:val="both"/>
        <w:rPr>
          <w:rFonts w:hint="eastAsia"/>
        </w:rPr>
      </w:pPr>
      <w:r>
        <w:rPr>
          <w:rFonts w:hint="eastAsia"/>
        </w:rPr>
        <w:t>作为一种品质，它对于完美是必不可少的；但作为一种构成要素，它对于人性的实在性并非必要。</w:t>
      </w:r>
    </w:p>
    <w:p w14:paraId="34AE34CF">
      <w:pPr>
        <w:widowControl w:val="0"/>
        <w:numPr>
          <w:ilvl w:val="0"/>
          <w:numId w:val="0"/>
        </w:numPr>
        <w:jc w:val="both"/>
        <w:rPr>
          <w:rFonts w:hint="eastAsia"/>
        </w:rPr>
      </w:pPr>
    </w:p>
    <w:p w14:paraId="3C0EA7BD">
      <w:pPr>
        <w:widowControl w:val="0"/>
        <w:numPr>
          <w:ilvl w:val="0"/>
          <w:numId w:val="0"/>
        </w:numPr>
        <w:jc w:val="both"/>
        <w:rPr>
          <w:rFonts w:hint="eastAsia"/>
        </w:rPr>
      </w:pPr>
      <w:r>
        <w:rPr>
          <w:rFonts w:hint="eastAsia"/>
        </w:rPr>
        <w:t>9. Prove that Adam, was created holy in the above sense.</w:t>
      </w:r>
    </w:p>
    <w:p w14:paraId="092DBE98">
      <w:pPr>
        <w:widowControl w:val="0"/>
        <w:numPr>
          <w:ilvl w:val="0"/>
          <w:numId w:val="0"/>
        </w:numPr>
        <w:jc w:val="both"/>
        <w:rPr>
          <w:rFonts w:hint="eastAsia"/>
        </w:rPr>
      </w:pPr>
      <w:r>
        <w:rPr>
          <w:rFonts w:hint="eastAsia"/>
        </w:rPr>
        <w:t>9. 证明亚当在上述意义上是被造为圣洁的。</w:t>
      </w:r>
    </w:p>
    <w:p w14:paraId="3454FAA9">
      <w:pPr>
        <w:widowControl w:val="0"/>
        <w:numPr>
          <w:ilvl w:val="0"/>
          <w:numId w:val="0"/>
        </w:numPr>
        <w:jc w:val="both"/>
        <w:rPr>
          <w:rFonts w:hint="eastAsia"/>
        </w:rPr>
      </w:pPr>
    </w:p>
    <w:p w14:paraId="2D847DF8">
      <w:pPr>
        <w:widowControl w:val="0"/>
        <w:numPr>
          <w:ilvl w:val="0"/>
          <w:numId w:val="0"/>
        </w:numPr>
        <w:jc w:val="both"/>
        <w:rPr>
          <w:rFonts w:hint="eastAsia"/>
        </w:rPr>
      </w:pPr>
      <w:r>
        <w:rPr>
          <w:rFonts w:hint="eastAsia"/>
        </w:rPr>
        <w:t>It belongs to the essence of man’s nature that he is a moral responsible agent.</w:t>
      </w:r>
    </w:p>
    <w:p w14:paraId="36A9EF15">
      <w:pPr>
        <w:widowControl w:val="0"/>
        <w:numPr>
          <w:ilvl w:val="0"/>
          <w:numId w:val="0"/>
        </w:numPr>
        <w:jc w:val="both"/>
        <w:rPr>
          <w:rFonts w:hint="eastAsia"/>
        </w:rPr>
      </w:pPr>
      <w:r>
        <w:rPr>
          <w:rFonts w:hint="eastAsia"/>
        </w:rPr>
        <w:t>人是一个有道德责任的行动者，这属于他人性的本质。</w:t>
      </w:r>
    </w:p>
    <w:p w14:paraId="0758616D">
      <w:pPr>
        <w:widowControl w:val="0"/>
        <w:numPr>
          <w:ilvl w:val="0"/>
          <w:numId w:val="0"/>
        </w:numPr>
        <w:jc w:val="both"/>
        <w:rPr>
          <w:rFonts w:hint="eastAsia"/>
        </w:rPr>
      </w:pPr>
    </w:p>
    <w:p w14:paraId="2E497D2E">
      <w:pPr>
        <w:widowControl w:val="0"/>
        <w:numPr>
          <w:ilvl w:val="0"/>
          <w:numId w:val="0"/>
        </w:numPr>
        <w:jc w:val="both"/>
        <w:rPr>
          <w:rFonts w:hint="eastAsia"/>
        </w:rPr>
      </w:pPr>
      <w:r>
        <w:rPr>
          <w:rFonts w:hint="eastAsia"/>
        </w:rPr>
        <w:t>But, 1st. As a moral creature man was created in the image of God.—Genesis 1:27.</w:t>
      </w:r>
    </w:p>
    <w:p w14:paraId="73ADC43A">
      <w:pPr>
        <w:widowControl w:val="0"/>
        <w:numPr>
          <w:ilvl w:val="0"/>
          <w:numId w:val="0"/>
        </w:numPr>
        <w:jc w:val="both"/>
        <w:rPr>
          <w:rFonts w:hint="eastAsia"/>
        </w:rPr>
      </w:pPr>
      <w:r>
        <w:rPr>
          <w:rFonts w:hint="eastAsia"/>
        </w:rPr>
        <w:t>但是，第一，作为道德的受造物，人是按照上帝的形象被造的。——创世记 1:27。</w:t>
      </w:r>
    </w:p>
    <w:p w14:paraId="5C633819">
      <w:pPr>
        <w:widowControl w:val="0"/>
        <w:numPr>
          <w:ilvl w:val="0"/>
          <w:numId w:val="0"/>
        </w:numPr>
        <w:jc w:val="both"/>
        <w:rPr>
          <w:rFonts w:hint="eastAsia"/>
        </w:rPr>
      </w:pPr>
    </w:p>
    <w:p w14:paraId="5FEB5AB8">
      <w:pPr>
        <w:widowControl w:val="0"/>
        <w:numPr>
          <w:ilvl w:val="0"/>
          <w:numId w:val="0"/>
        </w:numPr>
        <w:jc w:val="both"/>
        <w:rPr>
          <w:rFonts w:hint="eastAsia"/>
        </w:rPr>
      </w:pPr>
      <w:r>
        <w:rPr>
          <w:rFonts w:hint="eastAsia"/>
        </w:rPr>
        <w:t>2nd. God pronounced all his works, man included, to be "very good."—Genesis 1:31.</w:t>
      </w:r>
    </w:p>
    <w:p w14:paraId="3BA824E0">
      <w:pPr>
        <w:widowControl w:val="0"/>
        <w:numPr>
          <w:ilvl w:val="0"/>
          <w:numId w:val="0"/>
        </w:numPr>
        <w:jc w:val="both"/>
        <w:rPr>
          <w:rFonts w:hint="eastAsia"/>
        </w:rPr>
      </w:pPr>
      <w:r>
        <w:rPr>
          <w:rFonts w:hint="eastAsia"/>
        </w:rPr>
        <w:t>第二，上帝宣告祂所有的工作，包括人，都是“甚好”。——创世记 1:31。</w:t>
      </w:r>
    </w:p>
    <w:p w14:paraId="7E7733D3">
      <w:pPr>
        <w:widowControl w:val="0"/>
        <w:numPr>
          <w:ilvl w:val="0"/>
          <w:numId w:val="0"/>
        </w:numPr>
        <w:jc w:val="both"/>
        <w:rPr>
          <w:rFonts w:hint="eastAsia"/>
        </w:rPr>
      </w:pPr>
    </w:p>
    <w:p w14:paraId="50867655">
      <w:pPr>
        <w:widowControl w:val="0"/>
        <w:numPr>
          <w:ilvl w:val="0"/>
          <w:numId w:val="0"/>
        </w:numPr>
        <w:jc w:val="both"/>
        <w:rPr>
          <w:rFonts w:hint="eastAsia"/>
        </w:rPr>
      </w:pPr>
      <w:r>
        <w:rPr>
          <w:rFonts w:hint="eastAsia"/>
        </w:rPr>
        <w:t>The goodness of a mechanical provision is essentially its fitness to attain its end.</w:t>
      </w:r>
    </w:p>
    <w:p w14:paraId="047878ED">
      <w:pPr>
        <w:widowControl w:val="0"/>
        <w:numPr>
          <w:ilvl w:val="0"/>
          <w:numId w:val="0"/>
        </w:numPr>
        <w:jc w:val="both"/>
        <w:rPr>
          <w:rFonts w:hint="eastAsia"/>
        </w:rPr>
      </w:pPr>
      <w:r>
        <w:rPr>
          <w:rFonts w:hint="eastAsia"/>
        </w:rPr>
        <w:t>一个机械装置的良善本质上在于它达到其目的的适切性。</w:t>
      </w:r>
    </w:p>
    <w:p w14:paraId="7A06006A">
      <w:pPr>
        <w:widowControl w:val="0"/>
        <w:numPr>
          <w:ilvl w:val="0"/>
          <w:numId w:val="0"/>
        </w:numPr>
        <w:jc w:val="both"/>
        <w:rPr>
          <w:rFonts w:hint="eastAsia"/>
        </w:rPr>
      </w:pPr>
    </w:p>
    <w:p w14:paraId="79C64A1E">
      <w:pPr>
        <w:widowControl w:val="0"/>
        <w:numPr>
          <w:ilvl w:val="0"/>
          <w:numId w:val="0"/>
        </w:numPr>
        <w:jc w:val="both"/>
        <w:rPr>
          <w:rFonts w:hint="eastAsia"/>
        </w:rPr>
      </w:pPr>
      <w:r>
        <w:rPr>
          <w:rFonts w:hint="eastAsia"/>
        </w:rPr>
        <w:t>The "goodness "of a moral agent can be nothing other than his conformity of will to the moral law.</w:t>
      </w:r>
    </w:p>
    <w:p w14:paraId="040DF493">
      <w:pPr>
        <w:widowControl w:val="0"/>
        <w:numPr>
          <w:ilvl w:val="0"/>
          <w:numId w:val="0"/>
        </w:numPr>
        <w:jc w:val="both"/>
        <w:rPr>
          <w:rFonts w:hint="eastAsia"/>
        </w:rPr>
      </w:pPr>
      <w:r>
        <w:rPr>
          <w:rFonts w:hint="eastAsia"/>
        </w:rPr>
        <w:t>一个道德主体的“良善”只能是其意志与道德律的一致。</w:t>
      </w:r>
    </w:p>
    <w:p w14:paraId="34EA3245">
      <w:pPr>
        <w:widowControl w:val="0"/>
        <w:numPr>
          <w:ilvl w:val="0"/>
          <w:numId w:val="0"/>
        </w:numPr>
        <w:jc w:val="both"/>
        <w:rPr>
          <w:rFonts w:hint="eastAsia"/>
        </w:rPr>
      </w:pPr>
    </w:p>
    <w:p w14:paraId="3F17779C">
      <w:pPr>
        <w:widowControl w:val="0"/>
        <w:numPr>
          <w:ilvl w:val="0"/>
          <w:numId w:val="0"/>
        </w:numPr>
        <w:jc w:val="both"/>
        <w:rPr>
          <w:rFonts w:hint="eastAsia"/>
        </w:rPr>
      </w:pPr>
      <w:r>
        <w:rPr>
          <w:rFonts w:hint="eastAsia"/>
        </w:rPr>
        <w:t>Moral indifference in a moral agent is itself of the nature of sin.</w:t>
      </w:r>
    </w:p>
    <w:p w14:paraId="4BA1A24C">
      <w:pPr>
        <w:widowControl w:val="0"/>
        <w:numPr>
          <w:ilvl w:val="0"/>
          <w:numId w:val="0"/>
        </w:numPr>
        <w:jc w:val="both"/>
        <w:rPr>
          <w:rFonts w:hint="eastAsia"/>
        </w:rPr>
      </w:pPr>
      <w:r>
        <w:rPr>
          <w:rFonts w:hint="eastAsia"/>
        </w:rPr>
        <w:t>道德主体在道德上的冷漠本身就具有罪的性质。</w:t>
      </w:r>
    </w:p>
    <w:p w14:paraId="3985CBFD">
      <w:pPr>
        <w:widowControl w:val="0"/>
        <w:numPr>
          <w:ilvl w:val="0"/>
          <w:numId w:val="0"/>
        </w:numPr>
        <w:jc w:val="both"/>
        <w:rPr>
          <w:rFonts w:hint="eastAsia"/>
        </w:rPr>
      </w:pPr>
    </w:p>
    <w:p w14:paraId="11C30D27">
      <w:pPr>
        <w:widowControl w:val="0"/>
        <w:numPr>
          <w:ilvl w:val="0"/>
          <w:numId w:val="0"/>
        </w:numPr>
        <w:jc w:val="both"/>
        <w:rPr>
          <w:rFonts w:hint="eastAsia"/>
        </w:rPr>
      </w:pPr>
      <w:r>
        <w:rPr>
          <w:rFonts w:hint="eastAsia"/>
        </w:rPr>
        <w:t>3rd. This truth is asserted.—Ecclesiastes 7:29.</w:t>
      </w:r>
    </w:p>
    <w:p w14:paraId="03FCA556">
      <w:pPr>
        <w:widowControl w:val="0"/>
        <w:numPr>
          <w:ilvl w:val="0"/>
          <w:numId w:val="0"/>
        </w:numPr>
        <w:jc w:val="both"/>
        <w:rPr>
          <w:rFonts w:hint="eastAsia"/>
        </w:rPr>
      </w:pPr>
      <w:r>
        <w:rPr>
          <w:rFonts w:hint="eastAsia"/>
        </w:rPr>
        <w:t>第三，这一真理得到肯定。——传道书 7:29。</w:t>
      </w:r>
    </w:p>
    <w:p w14:paraId="316254A8">
      <w:pPr>
        <w:widowControl w:val="0"/>
        <w:numPr>
          <w:ilvl w:val="0"/>
          <w:numId w:val="0"/>
        </w:numPr>
        <w:jc w:val="both"/>
        <w:rPr>
          <w:rFonts w:hint="eastAsia"/>
        </w:rPr>
      </w:pPr>
    </w:p>
    <w:p w14:paraId="0C99DFCD">
      <w:pPr>
        <w:widowControl w:val="0"/>
        <w:numPr>
          <w:ilvl w:val="0"/>
          <w:numId w:val="0"/>
        </w:numPr>
        <w:jc w:val="both"/>
        <w:rPr>
          <w:rFonts w:hint="eastAsia"/>
        </w:rPr>
      </w:pPr>
      <w:r>
        <w:rPr>
          <w:rFonts w:hint="eastAsia"/>
        </w:rPr>
        <w:t>4th. In regeneration, man is renewed in the image of God; in creation, man was made in the image of God; the image, in both cases, must be the same, and includes holiness.—Ephesians 4:24.</w:t>
      </w:r>
    </w:p>
    <w:p w14:paraId="6C3F46D6">
      <w:pPr>
        <w:widowControl w:val="0"/>
        <w:numPr>
          <w:ilvl w:val="0"/>
          <w:numId w:val="0"/>
        </w:numPr>
        <w:jc w:val="both"/>
        <w:rPr>
          <w:rFonts w:hint="eastAsia"/>
        </w:rPr>
      </w:pPr>
      <w:r>
        <w:rPr>
          <w:rFonts w:hint="eastAsia"/>
        </w:rPr>
        <w:t>第四，在重生中，人被更新为上帝的形象；在创造中，人是按照上帝的形象造的；在这两种情况下，形象必定是相同的，并且包含圣洁。——以弗所书 4:24。</w:t>
      </w:r>
    </w:p>
    <w:p w14:paraId="1790B8D0">
      <w:pPr>
        <w:widowControl w:val="0"/>
        <w:numPr>
          <w:ilvl w:val="0"/>
          <w:numId w:val="0"/>
        </w:numPr>
        <w:jc w:val="both"/>
        <w:rPr>
          <w:rFonts w:hint="eastAsia"/>
        </w:rPr>
      </w:pPr>
    </w:p>
    <w:p w14:paraId="7F40EB35">
      <w:pPr>
        <w:widowControl w:val="0"/>
        <w:numPr>
          <w:ilvl w:val="0"/>
          <w:numId w:val="0"/>
        </w:numPr>
        <w:jc w:val="both"/>
        <w:rPr>
          <w:rFonts w:hint="eastAsia"/>
        </w:rPr>
      </w:pPr>
      <w:r>
        <w:rPr>
          <w:rFonts w:hint="eastAsia"/>
        </w:rPr>
        <w:t>5th. hrist is called, 1 Cor. 15:45, ὁ ἔσχατος Ἀδὰμ, and in v. 47, δεύτερος ἄνθρωπος.</w:t>
      </w:r>
    </w:p>
    <w:p w14:paraId="4A9BCC15">
      <w:pPr>
        <w:widowControl w:val="0"/>
        <w:numPr>
          <w:ilvl w:val="0"/>
          <w:numId w:val="0"/>
        </w:numPr>
        <w:jc w:val="both"/>
        <w:rPr>
          <w:rFonts w:hint="eastAsia"/>
        </w:rPr>
      </w:pPr>
      <w:r>
        <w:rPr>
          <w:rFonts w:hint="eastAsia"/>
        </w:rPr>
        <w:t>第五，基督在哥林多前书 15:45 被称为 ὁ ἔσχατος Ἀδάμ (希腊文：末后的亚当)，在第47节被称为 δεύτερος ἄνθρωπος (希腊文：第二个人)。</w:t>
      </w:r>
    </w:p>
    <w:p w14:paraId="71609331">
      <w:pPr>
        <w:widowControl w:val="0"/>
        <w:numPr>
          <w:ilvl w:val="0"/>
          <w:numId w:val="0"/>
        </w:numPr>
        <w:jc w:val="both"/>
        <w:rPr>
          <w:rFonts w:hint="eastAsia"/>
        </w:rPr>
      </w:pPr>
    </w:p>
    <w:p w14:paraId="1CC0891C">
      <w:pPr>
        <w:widowControl w:val="0"/>
        <w:numPr>
          <w:ilvl w:val="0"/>
          <w:numId w:val="0"/>
        </w:numPr>
        <w:jc w:val="both"/>
        <w:rPr>
          <w:rFonts w:hint="eastAsia"/>
        </w:rPr>
      </w:pPr>
      <w:r>
        <w:rPr>
          <w:rFonts w:hint="eastAsia"/>
        </w:rPr>
        <w:t>He is recognized by friend and foe as the only perfect man in all history, the exemplar of normal humanity.</w:t>
      </w:r>
    </w:p>
    <w:p w14:paraId="79057F00">
      <w:pPr>
        <w:widowControl w:val="0"/>
        <w:numPr>
          <w:ilvl w:val="0"/>
          <w:numId w:val="0"/>
        </w:numPr>
        <w:jc w:val="both"/>
        <w:rPr>
          <w:rFonts w:hint="eastAsia"/>
        </w:rPr>
      </w:pPr>
      <w:r>
        <w:rPr>
          <w:rFonts w:hint="eastAsia"/>
        </w:rPr>
        <w:t>祂被朋友和敌人公认为历史上唯一完美的人，是正常人性的典范。</w:t>
      </w:r>
    </w:p>
    <w:p w14:paraId="319E99CD">
      <w:pPr>
        <w:widowControl w:val="0"/>
        <w:numPr>
          <w:ilvl w:val="0"/>
          <w:numId w:val="0"/>
        </w:numPr>
        <w:jc w:val="both"/>
        <w:rPr>
          <w:rFonts w:hint="eastAsia"/>
        </w:rPr>
      </w:pPr>
    </w:p>
    <w:p w14:paraId="22CFF717">
      <w:pPr>
        <w:widowControl w:val="0"/>
        <w:numPr>
          <w:ilvl w:val="0"/>
          <w:numId w:val="0"/>
        </w:numPr>
        <w:jc w:val="both"/>
        <w:rPr>
          <w:rFonts w:hint="eastAsia"/>
        </w:rPr>
      </w:pPr>
      <w:r>
        <w:rPr>
          <w:rFonts w:hint="eastAsia"/>
        </w:rPr>
        <w:t>Yet his human nature was formed by the Holy Ghost, antecedently to all action of its own, absolutely holy.</w:t>
      </w:r>
    </w:p>
    <w:p w14:paraId="296AE038">
      <w:pPr>
        <w:widowControl w:val="0"/>
        <w:numPr>
          <w:ilvl w:val="0"/>
          <w:numId w:val="0"/>
        </w:numPr>
        <w:jc w:val="both"/>
        <w:rPr>
          <w:rFonts w:hint="eastAsia"/>
        </w:rPr>
      </w:pPr>
      <w:r>
        <w:rPr>
          <w:rFonts w:hint="eastAsia"/>
        </w:rPr>
        <w:t>然而，祂的人性是由圣灵形成的，在其自身所有行动之前，就绝对圣洁。</w:t>
      </w:r>
    </w:p>
    <w:p w14:paraId="660ED821">
      <w:pPr>
        <w:widowControl w:val="0"/>
        <w:numPr>
          <w:ilvl w:val="0"/>
          <w:numId w:val="0"/>
        </w:numPr>
        <w:jc w:val="both"/>
        <w:rPr>
          <w:rFonts w:hint="eastAsia"/>
        </w:rPr>
      </w:pPr>
    </w:p>
    <w:p w14:paraId="6D907C0E">
      <w:pPr>
        <w:widowControl w:val="0"/>
        <w:numPr>
          <w:ilvl w:val="0"/>
          <w:numId w:val="0"/>
        </w:numPr>
        <w:jc w:val="both"/>
        <w:rPr>
          <w:rFonts w:hint="eastAsia"/>
        </w:rPr>
      </w:pPr>
      <w:r>
        <w:rPr>
          <w:rFonts w:hint="eastAsia"/>
        </w:rPr>
        <w:t>He was called in his mother’s womb, "That Holy Thing." Luke 1:35.</w:t>
      </w:r>
    </w:p>
    <w:p w14:paraId="2D319F91">
      <w:pPr>
        <w:widowControl w:val="0"/>
        <w:numPr>
          <w:ilvl w:val="0"/>
          <w:numId w:val="0"/>
        </w:numPr>
        <w:jc w:val="both"/>
        <w:rPr>
          <w:rFonts w:hint="eastAsia"/>
        </w:rPr>
      </w:pPr>
      <w:r>
        <w:rPr>
          <w:rFonts w:hint="eastAsia"/>
        </w:rPr>
        <w:t>祂在母腹中被称为“那圣者”。路加福音 1:35。</w:t>
      </w:r>
    </w:p>
    <w:p w14:paraId="1D72EA6A">
      <w:pPr>
        <w:widowControl w:val="0"/>
        <w:numPr>
          <w:ilvl w:val="0"/>
          <w:numId w:val="0"/>
        </w:numPr>
        <w:jc w:val="both"/>
        <w:rPr>
          <w:rFonts w:hint="eastAsia"/>
        </w:rPr>
      </w:pPr>
    </w:p>
    <w:p w14:paraId="73477BBC">
      <w:pPr>
        <w:widowControl w:val="0"/>
        <w:numPr>
          <w:ilvl w:val="0"/>
          <w:numId w:val="0"/>
        </w:numPr>
        <w:jc w:val="both"/>
        <w:rPr>
          <w:rFonts w:hint="eastAsia"/>
        </w:rPr>
      </w:pPr>
      <w:r>
        <w:rPr>
          <w:rFonts w:hint="eastAsia"/>
        </w:rPr>
        <w:t>10.What is the Pelagian doctrine with regard to theoriginal state of man?</w:t>
      </w:r>
    </w:p>
    <w:p w14:paraId="13263207">
      <w:pPr>
        <w:widowControl w:val="0"/>
        <w:numPr>
          <w:ilvl w:val="0"/>
          <w:numId w:val="0"/>
        </w:numPr>
        <w:jc w:val="both"/>
        <w:rPr>
          <w:rFonts w:hint="eastAsia"/>
        </w:rPr>
      </w:pPr>
      <w:r>
        <w:rPr>
          <w:rFonts w:hint="eastAsia"/>
        </w:rPr>
        <w:t>10.关于人的原始状态，伯拉纠派的教义是什么？</w:t>
      </w:r>
    </w:p>
    <w:p w14:paraId="4771F6AF">
      <w:pPr>
        <w:widowControl w:val="0"/>
        <w:numPr>
          <w:ilvl w:val="0"/>
          <w:numId w:val="0"/>
        </w:numPr>
        <w:jc w:val="both"/>
        <w:rPr>
          <w:rFonts w:hint="eastAsia"/>
        </w:rPr>
      </w:pPr>
    </w:p>
    <w:p w14:paraId="26A67967">
      <w:pPr>
        <w:widowControl w:val="0"/>
        <w:numPr>
          <w:ilvl w:val="0"/>
          <w:numId w:val="0"/>
        </w:numPr>
        <w:jc w:val="both"/>
        <w:rPr>
          <w:rFonts w:hint="eastAsia"/>
        </w:rPr>
      </w:pPr>
      <w:r>
        <w:rPr>
          <w:rFonts w:hint="eastAsia"/>
        </w:rPr>
        <w:t>The Pelagians hold— 1st. That a man can rightly be held responsible only for his unbiased volitions;</w:t>
      </w:r>
    </w:p>
    <w:p w14:paraId="1191A0A3">
      <w:pPr>
        <w:widowControl w:val="0"/>
        <w:numPr>
          <w:ilvl w:val="0"/>
          <w:numId w:val="0"/>
        </w:numPr>
        <w:jc w:val="both"/>
        <w:rPr>
          <w:rFonts w:hint="eastAsia"/>
        </w:rPr>
      </w:pPr>
      <w:r>
        <w:rPr>
          <w:rFonts w:hint="eastAsia"/>
        </w:rPr>
        <w:t>伯拉纠派主张——第一，一个人只能为他无偏见的意愿负责；</w:t>
      </w:r>
    </w:p>
    <w:p w14:paraId="2A07CF21">
      <w:pPr>
        <w:widowControl w:val="0"/>
        <w:numPr>
          <w:ilvl w:val="0"/>
          <w:numId w:val="0"/>
        </w:numPr>
        <w:jc w:val="both"/>
        <w:rPr>
          <w:rFonts w:hint="eastAsia"/>
        </w:rPr>
      </w:pPr>
    </w:p>
    <w:p w14:paraId="3CBF80A9">
      <w:pPr>
        <w:widowControl w:val="0"/>
        <w:numPr>
          <w:ilvl w:val="0"/>
          <w:numId w:val="0"/>
        </w:numPr>
        <w:jc w:val="both"/>
        <w:rPr>
          <w:rFonts w:hint="eastAsia"/>
        </w:rPr>
      </w:pPr>
      <w:r>
        <w:rPr>
          <w:rFonts w:hint="eastAsia"/>
        </w:rPr>
        <w:t>and 2nd. Consequently amoral character as antecedent to moral action is an absurdity, since only that disposition is moral which has been formed as a habit by means of preceding unbiased action of the free will, i.e., man must choose his own character, or he cannot be responsible for it.</w:t>
      </w:r>
    </w:p>
    <w:p w14:paraId="7CEA6B01">
      <w:pPr>
        <w:widowControl w:val="0"/>
        <w:numPr>
          <w:ilvl w:val="0"/>
          <w:numId w:val="0"/>
        </w:numPr>
        <w:jc w:val="both"/>
        <w:rPr>
          <w:rFonts w:hint="eastAsia"/>
        </w:rPr>
      </w:pPr>
      <w:r>
        <w:rPr>
          <w:rFonts w:hint="eastAsia"/>
        </w:rPr>
        <w:t>以及第二，因此，先于道德行为的道德品格是荒谬的，因为只有通过先前自由意志的无偏见行为而形成的习惯性情才是道德的，即人必须选择自己的品格，否则他就不能对其负责。</w:t>
      </w:r>
    </w:p>
    <w:p w14:paraId="1B0B34DB">
      <w:pPr>
        <w:widowControl w:val="0"/>
        <w:numPr>
          <w:ilvl w:val="0"/>
          <w:numId w:val="0"/>
        </w:numPr>
        <w:jc w:val="both"/>
        <w:rPr>
          <w:rFonts w:hint="eastAsia"/>
        </w:rPr>
      </w:pPr>
    </w:p>
    <w:p w14:paraId="734AB3C3">
      <w:pPr>
        <w:widowControl w:val="0"/>
        <w:numPr>
          <w:ilvl w:val="0"/>
          <w:numId w:val="0"/>
        </w:numPr>
        <w:jc w:val="both"/>
        <w:rPr>
          <w:rFonts w:hint="eastAsia"/>
        </w:rPr>
      </w:pPr>
      <w:r>
        <w:rPr>
          <w:rFonts w:hint="eastAsia"/>
        </w:rPr>
        <w:t>They hold, therefore, that man’s will at his creation was not only free, but, moreover, in a state of moral equilibrium, equally disposed to virtue or vice.</w:t>
      </w:r>
    </w:p>
    <w:p w14:paraId="2CFBD2E5">
      <w:pPr>
        <w:widowControl w:val="0"/>
        <w:numPr>
          <w:ilvl w:val="0"/>
          <w:numId w:val="0"/>
        </w:numPr>
        <w:jc w:val="both"/>
        <w:rPr>
          <w:rFonts w:hint="eastAsia"/>
        </w:rPr>
      </w:pPr>
      <w:r>
        <w:rPr>
          <w:rFonts w:hint="eastAsia"/>
        </w:rPr>
        <w:t>因此，他们认为，人在被造时的意志不仅是自由的，而且处于一种道德平衡的状态，同样倾向于美德或邪恶。</w:t>
      </w:r>
    </w:p>
    <w:p w14:paraId="2ADD3750">
      <w:pPr>
        <w:widowControl w:val="0"/>
        <w:numPr>
          <w:ilvl w:val="0"/>
          <w:numId w:val="0"/>
        </w:numPr>
        <w:jc w:val="both"/>
        <w:rPr>
          <w:rFonts w:hint="eastAsia"/>
        </w:rPr>
      </w:pPr>
    </w:p>
    <w:p w14:paraId="17C8DF38">
      <w:pPr>
        <w:widowControl w:val="0"/>
        <w:numPr>
          <w:ilvl w:val="0"/>
          <w:numId w:val="0"/>
        </w:numPr>
        <w:jc w:val="both"/>
        <w:rPr>
          <w:rFonts w:hint="eastAsia"/>
        </w:rPr>
      </w:pPr>
      <w:r>
        <w:rPr>
          <w:rFonts w:hint="eastAsia"/>
        </w:rPr>
        <w:t>11.State and contrast the positions of the Pelagians,of Dr. D. D. Whedon (Arminian), and of the Calvinists, as to innate righteousness and sin.</w:t>
      </w:r>
    </w:p>
    <w:p w14:paraId="687625D9">
      <w:pPr>
        <w:widowControl w:val="0"/>
        <w:numPr>
          <w:ilvl w:val="0"/>
          <w:numId w:val="0"/>
        </w:numPr>
        <w:jc w:val="both"/>
        <w:rPr>
          <w:rFonts w:hint="eastAsia"/>
        </w:rPr>
      </w:pPr>
      <w:r>
        <w:rPr>
          <w:rFonts w:hint="eastAsia"/>
        </w:rPr>
        <w:t>11.陈述并对比伯拉纠派、D. D. 惠顿博士（阿民念派）和加尔文派在天赋公义和罪方面的立场。</w:t>
      </w:r>
    </w:p>
    <w:p w14:paraId="53E6C27B">
      <w:pPr>
        <w:widowControl w:val="0"/>
        <w:numPr>
          <w:ilvl w:val="0"/>
          <w:numId w:val="0"/>
        </w:numPr>
        <w:jc w:val="both"/>
        <w:rPr>
          <w:rFonts w:hint="eastAsia"/>
        </w:rPr>
      </w:pPr>
    </w:p>
    <w:p w14:paraId="3251BE3B">
      <w:pPr>
        <w:widowControl w:val="0"/>
        <w:numPr>
          <w:ilvl w:val="0"/>
          <w:numId w:val="0"/>
        </w:numPr>
        <w:jc w:val="both"/>
        <w:rPr>
          <w:rFonts w:hint="eastAsia"/>
        </w:rPr>
      </w:pPr>
      <w:r>
        <w:rPr>
          <w:rFonts w:hint="eastAsia"/>
        </w:rPr>
        <w:t>The Pelagian holds— 1st. That Adam was created a moral agent, but with no positive moral character;</w:t>
      </w:r>
    </w:p>
    <w:p w14:paraId="7D3844DD">
      <w:pPr>
        <w:widowControl w:val="0"/>
        <w:numPr>
          <w:ilvl w:val="0"/>
          <w:numId w:val="0"/>
        </w:numPr>
        <w:jc w:val="both"/>
        <w:rPr>
          <w:rFonts w:hint="eastAsia"/>
        </w:rPr>
      </w:pPr>
      <w:r>
        <w:rPr>
          <w:rFonts w:hint="eastAsia"/>
        </w:rPr>
        <w:t>伯拉纠派主张——第一，亚当被造为一个道德主体，但没有积极的道德品格；</w:t>
      </w:r>
    </w:p>
    <w:p w14:paraId="2783E5B6">
      <w:pPr>
        <w:widowControl w:val="0"/>
        <w:numPr>
          <w:ilvl w:val="0"/>
          <w:numId w:val="0"/>
        </w:numPr>
        <w:jc w:val="both"/>
        <w:rPr>
          <w:rFonts w:hint="eastAsia"/>
        </w:rPr>
      </w:pPr>
    </w:p>
    <w:p w14:paraId="18575BE1">
      <w:pPr>
        <w:widowControl w:val="0"/>
        <w:numPr>
          <w:ilvl w:val="0"/>
          <w:numId w:val="0"/>
        </w:numPr>
        <w:jc w:val="both"/>
        <w:rPr>
          <w:rFonts w:hint="eastAsia"/>
        </w:rPr>
      </w:pPr>
      <w:r>
        <w:rPr>
          <w:rFonts w:hint="eastAsia"/>
        </w:rPr>
        <w:t>that he was at first indifferent either to good or evil, and left free to form his own character by his own free, unbiased choice.</w:t>
      </w:r>
    </w:p>
    <w:p w14:paraId="603CF456">
      <w:pPr>
        <w:widowControl w:val="0"/>
        <w:numPr>
          <w:ilvl w:val="0"/>
          <w:numId w:val="0"/>
        </w:numPr>
        <w:jc w:val="both"/>
        <w:rPr>
          <w:rFonts w:hint="eastAsia"/>
        </w:rPr>
      </w:pPr>
      <w:r>
        <w:rPr>
          <w:rFonts w:hint="eastAsia"/>
        </w:rPr>
        <w:t>他起初对善恶都漠不关心，并被赋予自由，通过自己自由、无偏见的选择来形成自己的品格。</w:t>
      </w:r>
    </w:p>
    <w:p w14:paraId="5E39FCE4">
      <w:pPr>
        <w:widowControl w:val="0"/>
        <w:numPr>
          <w:ilvl w:val="0"/>
          <w:numId w:val="0"/>
        </w:numPr>
        <w:jc w:val="both"/>
        <w:rPr>
          <w:rFonts w:hint="eastAsia"/>
        </w:rPr>
      </w:pPr>
    </w:p>
    <w:p w14:paraId="0C24D240">
      <w:pPr>
        <w:widowControl w:val="0"/>
        <w:numPr>
          <w:ilvl w:val="0"/>
          <w:numId w:val="0"/>
        </w:numPr>
        <w:jc w:val="both"/>
        <w:rPr>
          <w:rFonts w:hint="eastAsia"/>
        </w:rPr>
      </w:pPr>
      <w:r>
        <w:rPr>
          <w:rFonts w:hint="eastAsia"/>
        </w:rPr>
        <w:t>2nd. That all men are born into the world in all essential particulars in the same moral state in which Adam was created.</w:t>
      </w:r>
    </w:p>
    <w:p w14:paraId="77477ACA">
      <w:pPr>
        <w:widowControl w:val="0"/>
        <w:numPr>
          <w:ilvl w:val="0"/>
          <w:numId w:val="0"/>
        </w:numPr>
        <w:jc w:val="both"/>
        <w:rPr>
          <w:rFonts w:hint="eastAsia"/>
        </w:rPr>
      </w:pPr>
      <w:r>
        <w:rPr>
          <w:rFonts w:hint="eastAsia"/>
        </w:rPr>
        <w:t>第二，所有人生来在所有基本方面都处于与亚当被造时相同的道德状态。</w:t>
      </w:r>
    </w:p>
    <w:p w14:paraId="29A209A9">
      <w:pPr>
        <w:widowControl w:val="0"/>
        <w:numPr>
          <w:ilvl w:val="0"/>
          <w:numId w:val="0"/>
        </w:numPr>
        <w:jc w:val="both"/>
        <w:rPr>
          <w:rFonts w:hint="eastAsia"/>
        </w:rPr>
      </w:pPr>
    </w:p>
    <w:p w14:paraId="4A3DE04A">
      <w:pPr>
        <w:widowControl w:val="0"/>
        <w:numPr>
          <w:ilvl w:val="0"/>
          <w:numId w:val="0"/>
        </w:numPr>
        <w:jc w:val="both"/>
        <w:rPr>
          <w:rFonts w:hint="eastAsia"/>
        </w:rPr>
      </w:pPr>
      <w:r>
        <w:rPr>
          <w:rFonts w:hint="eastAsia"/>
        </w:rPr>
        <w:t>3rd. That man is naturally mortal, and that the mortality of the race is not in consequence of sin.</w:t>
      </w:r>
    </w:p>
    <w:p w14:paraId="1ABD0AD0">
      <w:pPr>
        <w:widowControl w:val="0"/>
        <w:numPr>
          <w:ilvl w:val="0"/>
          <w:numId w:val="0"/>
        </w:numPr>
        <w:jc w:val="both"/>
        <w:rPr>
          <w:rFonts w:hint="eastAsia"/>
        </w:rPr>
      </w:pPr>
      <w:r>
        <w:rPr>
          <w:rFonts w:hint="eastAsia"/>
        </w:rPr>
        <w:t>第三，人天生是会死的，种族的死亡并非罪的结果。</w:t>
      </w:r>
    </w:p>
    <w:p w14:paraId="6B5E3454">
      <w:pPr>
        <w:widowControl w:val="0"/>
        <w:numPr>
          <w:ilvl w:val="0"/>
          <w:numId w:val="0"/>
        </w:numPr>
        <w:jc w:val="both"/>
        <w:rPr>
          <w:rFonts w:hint="eastAsia"/>
        </w:rPr>
      </w:pPr>
    </w:p>
    <w:p w14:paraId="1465E9BF">
      <w:pPr>
        <w:widowControl w:val="0"/>
        <w:numPr>
          <w:ilvl w:val="0"/>
          <w:numId w:val="0"/>
        </w:numPr>
        <w:jc w:val="both"/>
        <w:rPr>
          <w:rFonts w:hint="eastAsia"/>
        </w:rPr>
      </w:pPr>
      <w:r>
        <w:rPr>
          <w:rFonts w:hint="eastAsia"/>
        </w:rPr>
        <w:t>Dr. D. D. Whedon (Arminian), in "Bib. Sacra," April, 1862, p. 257, while agreeing with the Pelagian in the main as to the original moral state into which Adam was introduced by creation, differs from him as to the moral condition into which the descendants of Adam are introduced by birth.</w:t>
      </w:r>
    </w:p>
    <w:p w14:paraId="722AE423">
      <w:pPr>
        <w:widowControl w:val="0"/>
        <w:numPr>
          <w:ilvl w:val="0"/>
          <w:numId w:val="0"/>
        </w:numPr>
        <w:jc w:val="both"/>
        <w:rPr>
          <w:rFonts w:hint="eastAsia"/>
        </w:rPr>
      </w:pPr>
      <w:r>
        <w:rPr>
          <w:rFonts w:hint="eastAsia"/>
        </w:rPr>
        <w:t>D. D. 惠顿博士（阿民念派）在1862年4月的《圣经文库》第257页中，虽然在亚当被造时所进入的原始道德状态方面主要同意伯拉纠派的观点，但在亚当后裔出生时所进入的道德状况方面与他不同。</w:t>
      </w:r>
    </w:p>
    <w:p w14:paraId="70CCFCE9">
      <w:pPr>
        <w:widowControl w:val="0"/>
        <w:numPr>
          <w:ilvl w:val="0"/>
          <w:numId w:val="0"/>
        </w:numPr>
        <w:jc w:val="both"/>
        <w:rPr>
          <w:rFonts w:hint="eastAsia"/>
        </w:rPr>
      </w:pPr>
    </w:p>
    <w:p w14:paraId="06424945">
      <w:pPr>
        <w:widowControl w:val="0"/>
        <w:numPr>
          <w:ilvl w:val="0"/>
          <w:numId w:val="0"/>
        </w:numPr>
        <w:jc w:val="both"/>
        <w:rPr>
          <w:rFonts w:hint="eastAsia"/>
        </w:rPr>
      </w:pPr>
      <w:r>
        <w:rPr>
          <w:rFonts w:hint="eastAsia"/>
        </w:rPr>
        <w:t>He admits that a "created" inclination may be either good and hence lovable, or bad and hence hateful—but he denies that the agent can be in the first case rewardable, or in the second case punishable for his disposition, the character of which he did not determine for himself by previously unbiased volitions.</w:t>
      </w:r>
    </w:p>
    <w:p w14:paraId="65807454">
      <w:pPr>
        <w:widowControl w:val="0"/>
        <w:numPr>
          <w:ilvl w:val="0"/>
          <w:numId w:val="0"/>
        </w:numPr>
        <w:jc w:val="both"/>
        <w:rPr>
          <w:rFonts w:hint="eastAsia"/>
        </w:rPr>
      </w:pPr>
      <w:r>
        <w:rPr>
          <w:rFonts w:hint="eastAsia"/>
        </w:rPr>
        <w:t>他承认“被造的”倾向可能是好的，因此是可爱的；也可能是坏的，因此是可憎的——但他否认行动者在第一种情况下会因其性情而得到奖赏，或者在第二种情况下会因其性情而受到惩罚，因为这种性情的品格并非由他自己通过先前无偏见的意愿所决定的。</w:t>
      </w:r>
    </w:p>
    <w:p w14:paraId="01A0DE80">
      <w:pPr>
        <w:widowControl w:val="0"/>
        <w:numPr>
          <w:ilvl w:val="0"/>
          <w:numId w:val="0"/>
        </w:numPr>
        <w:jc w:val="both"/>
        <w:rPr>
          <w:rFonts w:hint="eastAsia"/>
        </w:rPr>
      </w:pPr>
    </w:p>
    <w:p w14:paraId="368BFEE9">
      <w:pPr>
        <w:widowControl w:val="0"/>
        <w:numPr>
          <w:ilvl w:val="0"/>
          <w:numId w:val="0"/>
        </w:numPr>
        <w:jc w:val="both"/>
        <w:rPr>
          <w:rFonts w:hint="eastAsia"/>
        </w:rPr>
      </w:pPr>
      <w:r>
        <w:rPr>
          <w:rFonts w:hint="eastAsia"/>
        </w:rPr>
        <w:t>If Adam had formed for himself a holy character he would have been both good and rewardable.</w:t>
      </w:r>
    </w:p>
    <w:p w14:paraId="1885ECB3">
      <w:pPr>
        <w:widowControl w:val="0"/>
        <w:numPr>
          <w:ilvl w:val="0"/>
          <w:numId w:val="0"/>
        </w:numPr>
        <w:jc w:val="both"/>
        <w:rPr>
          <w:rFonts w:hint="eastAsia"/>
        </w:rPr>
      </w:pPr>
      <w:r>
        <w:rPr>
          <w:rFonts w:hint="eastAsia"/>
        </w:rPr>
        <w:t>如果亚当为自己形成了圣洁的品格，他就会既是良善的，也是值得奖赏的。</w:t>
      </w:r>
    </w:p>
    <w:p w14:paraId="6C570450">
      <w:pPr>
        <w:widowControl w:val="0"/>
        <w:numPr>
          <w:ilvl w:val="0"/>
          <w:numId w:val="0"/>
        </w:numPr>
        <w:jc w:val="both"/>
        <w:rPr>
          <w:rFonts w:hint="eastAsia"/>
        </w:rPr>
      </w:pPr>
    </w:p>
    <w:p w14:paraId="00631CE4">
      <w:pPr>
        <w:widowControl w:val="0"/>
        <w:numPr>
          <w:ilvl w:val="0"/>
          <w:numId w:val="0"/>
        </w:numPr>
        <w:jc w:val="both"/>
        <w:rPr>
          <w:rFonts w:hint="eastAsia"/>
        </w:rPr>
      </w:pPr>
      <w:r>
        <w:rPr>
          <w:rFonts w:hint="eastAsia"/>
        </w:rPr>
        <w:t>Since he formed for himself a sinful character he was both bad and punishable.</w:t>
      </w:r>
    </w:p>
    <w:p w14:paraId="115BE304">
      <w:pPr>
        <w:widowControl w:val="0"/>
        <w:numPr>
          <w:ilvl w:val="0"/>
          <w:numId w:val="0"/>
        </w:numPr>
        <w:jc w:val="both"/>
        <w:rPr>
          <w:rFonts w:hint="eastAsia"/>
        </w:rPr>
      </w:pPr>
      <w:r>
        <w:rPr>
          <w:rFonts w:hint="eastAsia"/>
        </w:rPr>
        <w:t>由于他为自己形成了有罪的品格，他既是邪恶的，也是应受惩罚的。</w:t>
      </w:r>
    </w:p>
    <w:p w14:paraId="0DB1807A">
      <w:pPr>
        <w:widowControl w:val="0"/>
        <w:numPr>
          <w:ilvl w:val="0"/>
          <w:numId w:val="0"/>
        </w:numPr>
        <w:jc w:val="both"/>
        <w:rPr>
          <w:rFonts w:hint="eastAsia"/>
        </w:rPr>
      </w:pPr>
    </w:p>
    <w:p w14:paraId="2EEDA2E6">
      <w:pPr>
        <w:widowControl w:val="0"/>
        <w:numPr>
          <w:ilvl w:val="0"/>
          <w:numId w:val="0"/>
        </w:numPr>
        <w:jc w:val="both"/>
        <w:rPr>
          <w:rFonts w:hint="eastAsia"/>
        </w:rPr>
      </w:pPr>
      <w:r>
        <w:rPr>
          <w:rFonts w:hint="eastAsia"/>
        </w:rPr>
        <w:t>His descendants are propagated with corrupt natures without any fault of their own, therefore they are bad and corrupt, but not deserving of punishment.</w:t>
      </w:r>
    </w:p>
    <w:p w14:paraId="05E581C2">
      <w:pPr>
        <w:widowControl w:val="0"/>
        <w:numPr>
          <w:ilvl w:val="0"/>
          <w:numId w:val="0"/>
        </w:numPr>
        <w:jc w:val="both"/>
        <w:rPr>
          <w:rFonts w:hint="eastAsia"/>
        </w:rPr>
      </w:pPr>
      <w:r>
        <w:rPr>
          <w:rFonts w:hint="eastAsia"/>
        </w:rPr>
        <w:t>他的后裔生来就带有败坏的本性，这并非他们自身的过错；因此他们是邪恶和败坏的，但不应受惩罚。</w:t>
      </w:r>
    </w:p>
    <w:p w14:paraId="4320560F">
      <w:pPr>
        <w:widowControl w:val="0"/>
        <w:numPr>
          <w:ilvl w:val="0"/>
          <w:numId w:val="0"/>
        </w:numPr>
        <w:jc w:val="both"/>
        <w:rPr>
          <w:rFonts w:hint="eastAsia"/>
        </w:rPr>
      </w:pPr>
    </w:p>
    <w:p w14:paraId="59598C48">
      <w:pPr>
        <w:widowControl w:val="0"/>
        <w:numPr>
          <w:ilvl w:val="0"/>
          <w:numId w:val="0"/>
        </w:numPr>
        <w:jc w:val="both"/>
        <w:rPr>
          <w:rFonts w:hint="eastAsia"/>
        </w:rPr>
      </w:pPr>
      <w:r>
        <w:rPr>
          <w:rFonts w:hint="eastAsia"/>
        </w:rPr>
        <w:t>In opposition to these positions the orthodox hold— 1st.</w:t>
      </w:r>
    </w:p>
    <w:p w14:paraId="63480C82">
      <w:pPr>
        <w:widowControl w:val="0"/>
        <w:numPr>
          <w:ilvl w:val="0"/>
          <w:numId w:val="0"/>
        </w:numPr>
        <w:jc w:val="both"/>
        <w:rPr>
          <w:rFonts w:hint="eastAsia"/>
        </w:rPr>
      </w:pPr>
      <w:r>
        <w:rPr>
          <w:rFonts w:hint="eastAsia"/>
        </w:rPr>
        <w:t>与这些立场相反，正统派主张——第一。</w:t>
      </w:r>
    </w:p>
    <w:p w14:paraId="05E1B28F">
      <w:pPr>
        <w:widowControl w:val="0"/>
        <w:numPr>
          <w:ilvl w:val="0"/>
          <w:numId w:val="0"/>
        </w:numPr>
        <w:jc w:val="both"/>
        <w:rPr>
          <w:rFonts w:hint="eastAsia"/>
        </w:rPr>
      </w:pPr>
    </w:p>
    <w:p w14:paraId="5EF810C5">
      <w:pPr>
        <w:widowControl w:val="0"/>
        <w:numPr>
          <w:ilvl w:val="0"/>
          <w:numId w:val="0"/>
        </w:numPr>
        <w:jc w:val="both"/>
        <w:rPr>
          <w:rFonts w:hint="eastAsia"/>
        </w:rPr>
      </w:pPr>
      <w:r>
        <w:rPr>
          <w:rFonts w:hint="eastAsia"/>
        </w:rPr>
        <w:t>There are permanent dispositions and inclinations which determine the volitions.</w:t>
      </w:r>
    </w:p>
    <w:p w14:paraId="6FC6791A">
      <w:pPr>
        <w:widowControl w:val="0"/>
        <w:numPr>
          <w:ilvl w:val="0"/>
          <w:numId w:val="0"/>
        </w:numPr>
        <w:jc w:val="both"/>
        <w:rPr>
          <w:rFonts w:hint="eastAsia"/>
        </w:rPr>
      </w:pPr>
      <w:r>
        <w:rPr>
          <w:rFonts w:hint="eastAsia"/>
        </w:rPr>
        <w:t>存在决定意愿的永久性情和倾向。</w:t>
      </w:r>
    </w:p>
    <w:p w14:paraId="7FA9BFD8">
      <w:pPr>
        <w:widowControl w:val="0"/>
        <w:numPr>
          <w:ilvl w:val="0"/>
          <w:numId w:val="0"/>
        </w:numPr>
        <w:jc w:val="both"/>
        <w:rPr>
          <w:rFonts w:hint="eastAsia"/>
        </w:rPr>
      </w:pPr>
    </w:p>
    <w:p w14:paraId="427E5A35">
      <w:pPr>
        <w:widowControl w:val="0"/>
        <w:numPr>
          <w:ilvl w:val="0"/>
          <w:numId w:val="0"/>
        </w:numPr>
        <w:jc w:val="both"/>
        <w:rPr>
          <w:rFonts w:hint="eastAsia"/>
        </w:rPr>
      </w:pPr>
      <w:r>
        <w:rPr>
          <w:rFonts w:hint="eastAsia"/>
        </w:rPr>
        <w:t>2nd. Many of these inclinations are good, many are bad, and many others are morally indifferent in their essential nature.</w:t>
      </w:r>
    </w:p>
    <w:p w14:paraId="1A5DA944">
      <w:pPr>
        <w:widowControl w:val="0"/>
        <w:numPr>
          <w:ilvl w:val="0"/>
          <w:numId w:val="0"/>
        </w:numPr>
        <w:jc w:val="both"/>
        <w:rPr>
          <w:rFonts w:hint="eastAsia"/>
        </w:rPr>
      </w:pPr>
      <w:r>
        <w:rPr>
          <w:rFonts w:hint="eastAsia"/>
        </w:rPr>
        <w:t>这些倾向中，许多在其本质上是善的，许多是恶的，还有许多在道德上是中性的。</w:t>
      </w:r>
    </w:p>
    <w:p w14:paraId="582BEBAA">
      <w:pPr>
        <w:widowControl w:val="0"/>
        <w:numPr>
          <w:ilvl w:val="0"/>
          <w:numId w:val="0"/>
        </w:numPr>
        <w:jc w:val="both"/>
        <w:rPr>
          <w:rFonts w:hint="eastAsia"/>
        </w:rPr>
      </w:pPr>
    </w:p>
    <w:p w14:paraId="6CDD263E">
      <w:pPr>
        <w:widowControl w:val="0"/>
        <w:numPr>
          <w:ilvl w:val="0"/>
          <w:numId w:val="0"/>
        </w:numPr>
        <w:jc w:val="both"/>
        <w:rPr>
          <w:rFonts w:hint="eastAsia"/>
        </w:rPr>
      </w:pPr>
      <w:r>
        <w:rPr>
          <w:rFonts w:hint="eastAsia"/>
        </w:rPr>
        <w:t>3rd. These moral dispositions may be innate as well as acquired, in which case the agent is as responsible for them as he is for any other state or act of his will.</w:t>
      </w:r>
    </w:p>
    <w:p w14:paraId="23F40AD8">
      <w:pPr>
        <w:widowControl w:val="0"/>
        <w:numPr>
          <w:ilvl w:val="0"/>
          <w:numId w:val="0"/>
        </w:numPr>
        <w:jc w:val="both"/>
        <w:rPr>
          <w:rFonts w:hint="eastAsia"/>
        </w:rPr>
      </w:pPr>
      <w:r>
        <w:rPr>
          <w:rFonts w:hint="eastAsia"/>
        </w:rPr>
        <w:t>这些道德性情既可以是天生的，也可以是后天习得的；在这种情况下，行动者对它们负责，如同他对其他任何意志状态或行为负责一样。</w:t>
      </w:r>
    </w:p>
    <w:p w14:paraId="5866B89A">
      <w:pPr>
        <w:widowControl w:val="0"/>
        <w:numPr>
          <w:ilvl w:val="0"/>
          <w:numId w:val="0"/>
        </w:numPr>
        <w:jc w:val="both"/>
        <w:rPr>
          <w:rFonts w:hint="eastAsia"/>
        </w:rPr>
      </w:pPr>
    </w:p>
    <w:p w14:paraId="3DF535C6">
      <w:pPr>
        <w:widowControl w:val="0"/>
        <w:numPr>
          <w:ilvl w:val="0"/>
          <w:numId w:val="0"/>
        </w:numPr>
        <w:jc w:val="both"/>
        <w:rPr>
          <w:rFonts w:hint="eastAsia"/>
        </w:rPr>
      </w:pPr>
      <w:r>
        <w:rPr>
          <w:rFonts w:hint="eastAsia"/>
        </w:rPr>
        <w:t>4th. Adam was created with holy dispositions prompting to holy action.</w:t>
      </w:r>
    </w:p>
    <w:p w14:paraId="33A7CAAC">
      <w:pPr>
        <w:widowControl w:val="0"/>
        <w:numPr>
          <w:ilvl w:val="0"/>
          <w:numId w:val="0"/>
        </w:numPr>
        <w:jc w:val="both"/>
        <w:rPr>
          <w:rFonts w:hint="eastAsia"/>
        </w:rPr>
      </w:pPr>
      <w:r>
        <w:rPr>
          <w:rFonts w:hint="eastAsia"/>
        </w:rPr>
        <w:t>第四，亚当被造时具有促使圣洁行为的圣洁性情。</w:t>
      </w:r>
    </w:p>
    <w:p w14:paraId="5F74D118">
      <w:pPr>
        <w:widowControl w:val="0"/>
        <w:numPr>
          <w:ilvl w:val="0"/>
          <w:numId w:val="0"/>
        </w:numPr>
        <w:jc w:val="both"/>
        <w:rPr>
          <w:rFonts w:hint="eastAsia"/>
        </w:rPr>
      </w:pPr>
    </w:p>
    <w:p w14:paraId="47C04808">
      <w:pPr>
        <w:widowControl w:val="0"/>
        <w:numPr>
          <w:ilvl w:val="0"/>
          <w:numId w:val="0"/>
        </w:numPr>
        <w:jc w:val="both"/>
        <w:rPr>
          <w:rFonts w:hint="eastAsia"/>
        </w:rPr>
      </w:pPr>
      <w:r>
        <w:rPr>
          <w:rFonts w:hint="eastAsia"/>
        </w:rPr>
        <w:t>He did not make himself holy, but was made so by God.</w:t>
      </w:r>
    </w:p>
    <w:p w14:paraId="4B7A75E9">
      <w:pPr>
        <w:widowControl w:val="0"/>
        <w:numPr>
          <w:ilvl w:val="0"/>
          <w:numId w:val="0"/>
        </w:numPr>
        <w:jc w:val="both"/>
        <w:rPr>
          <w:rFonts w:hint="eastAsia"/>
        </w:rPr>
      </w:pPr>
      <w:r>
        <w:rPr>
          <w:rFonts w:hint="eastAsia"/>
        </w:rPr>
        <w:t>他并非使自己圣洁，而是被上帝造成圣洁的。</w:t>
      </w:r>
    </w:p>
    <w:p w14:paraId="792C08A9">
      <w:pPr>
        <w:widowControl w:val="0"/>
        <w:numPr>
          <w:ilvl w:val="0"/>
          <w:numId w:val="0"/>
        </w:numPr>
        <w:jc w:val="both"/>
        <w:rPr>
          <w:rFonts w:hint="eastAsia"/>
        </w:rPr>
      </w:pPr>
    </w:p>
    <w:p w14:paraId="4624BB98">
      <w:pPr>
        <w:widowControl w:val="0"/>
        <w:numPr>
          <w:ilvl w:val="0"/>
          <w:numId w:val="0"/>
        </w:numPr>
        <w:jc w:val="both"/>
        <w:rPr>
          <w:rFonts w:hint="eastAsia"/>
        </w:rPr>
      </w:pPr>
      <w:r>
        <w:rPr>
          <w:rFonts w:hint="eastAsia"/>
        </w:rPr>
        <w:t>12.Why do we judge that men are morally responsible for innate and concreated dispositions?</w:t>
      </w:r>
    </w:p>
    <w:p w14:paraId="54833732">
      <w:pPr>
        <w:widowControl w:val="0"/>
        <w:numPr>
          <w:ilvl w:val="0"/>
          <w:numId w:val="0"/>
        </w:numPr>
        <w:jc w:val="both"/>
        <w:rPr>
          <w:rFonts w:hint="eastAsia"/>
        </w:rPr>
      </w:pPr>
      <w:r>
        <w:rPr>
          <w:rFonts w:hint="eastAsia"/>
        </w:rPr>
        <w:t>12.我们为什么判断人为天赋的和同被造的性情负有道德责任？</w:t>
      </w:r>
    </w:p>
    <w:p w14:paraId="456E036B">
      <w:pPr>
        <w:widowControl w:val="0"/>
        <w:numPr>
          <w:ilvl w:val="0"/>
          <w:numId w:val="0"/>
        </w:numPr>
        <w:jc w:val="both"/>
        <w:rPr>
          <w:rFonts w:hint="eastAsia"/>
        </w:rPr>
      </w:pPr>
    </w:p>
    <w:p w14:paraId="6657BCDE">
      <w:pPr>
        <w:widowControl w:val="0"/>
        <w:numPr>
          <w:ilvl w:val="0"/>
          <w:numId w:val="0"/>
        </w:numPr>
        <w:jc w:val="both"/>
        <w:rPr>
          <w:rFonts w:hint="eastAsia"/>
        </w:rPr>
      </w:pPr>
      <w:r>
        <w:rPr>
          <w:rFonts w:hint="eastAsia"/>
        </w:rPr>
        <w:t>1st. Children are born with moral dispositions and tendencies very various.</w:t>
      </w:r>
    </w:p>
    <w:p w14:paraId="43F26126">
      <w:pPr>
        <w:widowControl w:val="0"/>
        <w:numPr>
          <w:ilvl w:val="0"/>
          <w:numId w:val="0"/>
        </w:numPr>
        <w:jc w:val="both"/>
        <w:rPr>
          <w:rFonts w:hint="eastAsia"/>
        </w:rPr>
      </w:pPr>
      <w:r>
        <w:rPr>
          <w:rFonts w:hint="eastAsia"/>
        </w:rPr>
        <w:t>第一，孩子们生来就具有各种各样不同的道德性情和倾向。</w:t>
      </w:r>
    </w:p>
    <w:p w14:paraId="725B532F">
      <w:pPr>
        <w:widowControl w:val="0"/>
        <w:numPr>
          <w:ilvl w:val="0"/>
          <w:numId w:val="0"/>
        </w:numPr>
        <w:jc w:val="both"/>
        <w:rPr>
          <w:rFonts w:hint="eastAsia"/>
        </w:rPr>
      </w:pPr>
    </w:p>
    <w:p w14:paraId="3105D656">
      <w:pPr>
        <w:widowControl w:val="0"/>
        <w:numPr>
          <w:ilvl w:val="0"/>
          <w:numId w:val="0"/>
        </w:numPr>
        <w:jc w:val="both"/>
        <w:rPr>
          <w:rFonts w:hint="eastAsia"/>
        </w:rPr>
      </w:pPr>
      <w:r>
        <w:rPr>
          <w:rFonts w:hint="eastAsia"/>
        </w:rPr>
        <w:t>Yet it is the spontaneous and universal judgment of men, that men naturally malicious and cruel and false are both to be abhorred and held morally responsible for their tempers and actions.</w:t>
      </w:r>
    </w:p>
    <w:p w14:paraId="4A83C6B6">
      <w:pPr>
        <w:widowControl w:val="0"/>
        <w:numPr>
          <w:ilvl w:val="0"/>
          <w:numId w:val="0"/>
        </w:numPr>
        <w:jc w:val="both"/>
        <w:rPr>
          <w:rFonts w:hint="eastAsia"/>
        </w:rPr>
      </w:pPr>
      <w:r>
        <w:rPr>
          <w:rFonts w:hint="eastAsia"/>
        </w:rPr>
        <w:t>然而，人们自发和普遍的判断是，天生恶毒、残忍和虚假的人既应受到憎恶，也应为其性情和行为负道德责任。</w:t>
      </w:r>
    </w:p>
    <w:p w14:paraId="7A0A4EC9">
      <w:pPr>
        <w:widowControl w:val="0"/>
        <w:numPr>
          <w:ilvl w:val="0"/>
          <w:numId w:val="0"/>
        </w:numPr>
        <w:jc w:val="both"/>
        <w:rPr>
          <w:rFonts w:hint="eastAsia"/>
        </w:rPr>
      </w:pPr>
    </w:p>
    <w:p w14:paraId="051EA2F0">
      <w:pPr>
        <w:widowControl w:val="0"/>
        <w:numPr>
          <w:ilvl w:val="0"/>
          <w:numId w:val="0"/>
        </w:numPr>
        <w:jc w:val="both"/>
        <w:rPr>
          <w:rFonts w:hint="eastAsia"/>
        </w:rPr>
      </w:pPr>
      <w:r>
        <w:rPr>
          <w:rFonts w:hint="eastAsia"/>
        </w:rPr>
        <w:t>2nd. The Scriptures, as will be shown under Chapter 19., on "Original Sin," teach that all men come into the world with an inherent tendency in their nature to sin, which tendency is itself sin and worthy of punishment.</w:t>
      </w:r>
    </w:p>
    <w:p w14:paraId="196E8E56">
      <w:pPr>
        <w:widowControl w:val="0"/>
        <w:numPr>
          <w:ilvl w:val="0"/>
          <w:numId w:val="0"/>
        </w:numPr>
        <w:jc w:val="both"/>
        <w:rPr>
          <w:rFonts w:hint="eastAsia"/>
        </w:rPr>
      </w:pPr>
      <w:r>
        <w:rPr>
          <w:rFonts w:hint="eastAsia"/>
        </w:rPr>
        <w:t>第二，圣经，正如将在第19章“原罪”下所显示的，教导说所有人生来其本性中都有一种固有的犯罪倾向，这种倾向本身就是罪，并且应受惩罚。</w:t>
      </w:r>
    </w:p>
    <w:p w14:paraId="1B2F924D">
      <w:pPr>
        <w:widowControl w:val="0"/>
        <w:numPr>
          <w:ilvl w:val="0"/>
          <w:numId w:val="0"/>
        </w:numPr>
        <w:jc w:val="both"/>
        <w:rPr>
          <w:rFonts w:hint="eastAsia"/>
        </w:rPr>
      </w:pPr>
    </w:p>
    <w:p w14:paraId="71F66146">
      <w:pPr>
        <w:widowControl w:val="0"/>
        <w:numPr>
          <w:ilvl w:val="0"/>
          <w:numId w:val="0"/>
        </w:numPr>
        <w:jc w:val="both"/>
        <w:rPr>
          <w:rFonts w:hint="eastAsia"/>
        </w:rPr>
      </w:pPr>
      <w:r>
        <w:rPr>
          <w:rFonts w:hint="eastAsia"/>
        </w:rPr>
        <w:t>3rd. President Edwards "On Will," Pt. 4, § 1, says, "The essence of the virtue and vice of dispositions of the heart and acts of the will lie notin their cause but in their nature."</w:t>
      </w:r>
    </w:p>
    <w:p w14:paraId="096A697A">
      <w:pPr>
        <w:widowControl w:val="0"/>
        <w:numPr>
          <w:ilvl w:val="0"/>
          <w:numId w:val="0"/>
        </w:numPr>
        <w:jc w:val="both"/>
        <w:rPr>
          <w:rFonts w:hint="eastAsia"/>
        </w:rPr>
      </w:pPr>
      <w:r>
        <w:rPr>
          <w:rFonts w:hint="eastAsia"/>
        </w:rPr>
        <w:t>第三，爱德华兹总统在其《论意志》第四部分第一节中说：“内心性情和意志行为的美德与邪恶的本质，不在于其原因，而在于其本性。”</w:t>
      </w:r>
    </w:p>
    <w:p w14:paraId="7D3A9E3F">
      <w:pPr>
        <w:widowControl w:val="0"/>
        <w:numPr>
          <w:ilvl w:val="0"/>
          <w:numId w:val="0"/>
        </w:numPr>
        <w:jc w:val="both"/>
        <w:rPr>
          <w:rFonts w:hint="eastAsia"/>
        </w:rPr>
      </w:pPr>
    </w:p>
    <w:p w14:paraId="3AA3E494">
      <w:pPr>
        <w:widowControl w:val="0"/>
        <w:numPr>
          <w:ilvl w:val="0"/>
          <w:numId w:val="0"/>
        </w:numPr>
        <w:jc w:val="both"/>
        <w:rPr>
          <w:rFonts w:hint="eastAsia"/>
        </w:rPr>
      </w:pPr>
      <w:r>
        <w:rPr>
          <w:rFonts w:hint="eastAsia"/>
        </w:rPr>
        <w:t>And even the Arminian, John Wesley, says, as quoted by Richard Watson, "Holiness is not the right use of our powers, it is the right state of our powers.</w:t>
      </w:r>
    </w:p>
    <w:p w14:paraId="77F0136E">
      <w:pPr>
        <w:widowControl w:val="0"/>
        <w:numPr>
          <w:ilvl w:val="0"/>
          <w:numId w:val="0"/>
        </w:numPr>
        <w:jc w:val="both"/>
        <w:rPr>
          <w:rFonts w:hint="eastAsia"/>
        </w:rPr>
      </w:pPr>
      <w:r>
        <w:rPr>
          <w:rFonts w:hint="eastAsia"/>
        </w:rPr>
        <w:t>甚至阿民念派的约翰·卫斯理，正如理查德·沃森所引用的，也说：“圣洁不是我们能力的正确运用，而是我们能力的正确状态。</w:t>
      </w:r>
    </w:p>
    <w:p w14:paraId="038352DF">
      <w:pPr>
        <w:widowControl w:val="0"/>
        <w:numPr>
          <w:ilvl w:val="0"/>
          <w:numId w:val="0"/>
        </w:numPr>
        <w:jc w:val="both"/>
        <w:rPr>
          <w:rFonts w:hint="eastAsia"/>
        </w:rPr>
      </w:pPr>
    </w:p>
    <w:p w14:paraId="0B01BF2B">
      <w:pPr>
        <w:widowControl w:val="0"/>
        <w:numPr>
          <w:ilvl w:val="0"/>
          <w:numId w:val="0"/>
        </w:numPr>
        <w:jc w:val="both"/>
        <w:rPr>
          <w:rFonts w:hint="eastAsia"/>
        </w:rPr>
      </w:pPr>
      <w:r>
        <w:rPr>
          <w:rFonts w:hint="eastAsia"/>
        </w:rPr>
        <w:t>It is the right disposition of our soul, the right temper of our mind.</w:t>
      </w:r>
    </w:p>
    <w:p w14:paraId="2C811294">
      <w:pPr>
        <w:widowControl w:val="0"/>
        <w:numPr>
          <w:ilvl w:val="0"/>
          <w:numId w:val="0"/>
        </w:numPr>
        <w:jc w:val="both"/>
        <w:rPr>
          <w:rFonts w:hint="eastAsia"/>
        </w:rPr>
      </w:pPr>
      <w:r>
        <w:rPr>
          <w:rFonts w:hint="eastAsia"/>
        </w:rPr>
        <w:t>这是我们灵魂的正确性情，我们心智的正确气质。</w:t>
      </w:r>
    </w:p>
    <w:p w14:paraId="71AC639A">
      <w:pPr>
        <w:widowControl w:val="0"/>
        <w:numPr>
          <w:ilvl w:val="0"/>
          <w:numId w:val="0"/>
        </w:numPr>
        <w:jc w:val="both"/>
        <w:rPr>
          <w:rFonts w:hint="eastAsia"/>
        </w:rPr>
      </w:pPr>
    </w:p>
    <w:p w14:paraId="6C648E10">
      <w:pPr>
        <w:widowControl w:val="0"/>
        <w:numPr>
          <w:ilvl w:val="0"/>
          <w:numId w:val="0"/>
        </w:numPr>
        <w:jc w:val="both"/>
        <w:rPr>
          <w:rFonts w:hint="eastAsia"/>
        </w:rPr>
      </w:pPr>
      <w:r>
        <w:rPr>
          <w:rFonts w:hint="eastAsia"/>
        </w:rPr>
        <w:t>Take that with you and you will no more dream that God could not create man in righteousness and true holiness."</w:t>
      </w:r>
    </w:p>
    <w:p w14:paraId="5C850BA7">
      <w:pPr>
        <w:widowControl w:val="0"/>
        <w:numPr>
          <w:ilvl w:val="0"/>
          <w:numId w:val="0"/>
        </w:numPr>
        <w:jc w:val="both"/>
        <w:rPr>
          <w:rFonts w:hint="eastAsia"/>
        </w:rPr>
      </w:pPr>
      <w:r>
        <w:rPr>
          <w:rFonts w:hint="eastAsia"/>
        </w:rPr>
        <w:t>记住这一点，你就不会再梦想上帝不能在公义和真正的圣洁中创造人了。”</w:t>
      </w:r>
    </w:p>
    <w:p w14:paraId="05A1DDF7">
      <w:pPr>
        <w:widowControl w:val="0"/>
        <w:numPr>
          <w:ilvl w:val="0"/>
          <w:numId w:val="0"/>
        </w:numPr>
        <w:jc w:val="both"/>
        <w:rPr>
          <w:rFonts w:hint="eastAsia"/>
        </w:rPr>
      </w:pPr>
    </w:p>
    <w:p w14:paraId="7F3E7DAA">
      <w:pPr>
        <w:widowControl w:val="0"/>
        <w:numPr>
          <w:ilvl w:val="0"/>
          <w:numId w:val="0"/>
        </w:numPr>
        <w:jc w:val="both"/>
        <w:rPr>
          <w:rFonts w:hint="eastAsia"/>
        </w:rPr>
      </w:pPr>
      <w:r>
        <w:rPr>
          <w:rFonts w:hint="eastAsia"/>
        </w:rPr>
        <w:t>"What is holiness? Is it not essentially love?</w:t>
      </w:r>
    </w:p>
    <w:p w14:paraId="63B1742D">
      <w:pPr>
        <w:widowControl w:val="0"/>
        <w:numPr>
          <w:ilvl w:val="0"/>
          <w:numId w:val="0"/>
        </w:numPr>
        <w:jc w:val="both"/>
        <w:rPr>
          <w:rFonts w:hint="eastAsia"/>
        </w:rPr>
      </w:pPr>
      <w:r>
        <w:rPr>
          <w:rFonts w:hint="eastAsia"/>
        </w:rPr>
        <w:t>“什么是圣洁？它本质上不就是爱吗？</w:t>
      </w:r>
    </w:p>
    <w:p w14:paraId="21191739">
      <w:pPr>
        <w:widowControl w:val="0"/>
        <w:numPr>
          <w:ilvl w:val="0"/>
          <w:numId w:val="0"/>
        </w:numPr>
        <w:jc w:val="both"/>
        <w:rPr>
          <w:rFonts w:hint="eastAsia"/>
        </w:rPr>
      </w:pPr>
    </w:p>
    <w:p w14:paraId="3CA710DE">
      <w:pPr>
        <w:widowControl w:val="0"/>
        <w:numPr>
          <w:ilvl w:val="0"/>
          <w:numId w:val="0"/>
        </w:numPr>
        <w:jc w:val="both"/>
        <w:rPr>
          <w:rFonts w:hint="eastAsia"/>
        </w:rPr>
      </w:pPr>
      <w:r>
        <w:rPr>
          <w:rFonts w:hint="eastAsia"/>
        </w:rPr>
        <w:t>And cannot God shed abroad this love in any soul without his concurrence, and antecedent to his knowledge or consent.</w:t>
      </w:r>
    </w:p>
    <w:p w14:paraId="795AF832">
      <w:pPr>
        <w:widowControl w:val="0"/>
        <w:numPr>
          <w:ilvl w:val="0"/>
          <w:numId w:val="0"/>
        </w:numPr>
        <w:jc w:val="both"/>
        <w:rPr>
          <w:rFonts w:hint="eastAsia"/>
        </w:rPr>
      </w:pPr>
      <w:r>
        <w:rPr>
          <w:rFonts w:hint="eastAsia"/>
        </w:rPr>
        <w:t>上帝难道不能在任何灵魂中倾注这种爱，而无需其同意，并且在其知晓或同意之前吗？</w:t>
      </w:r>
    </w:p>
    <w:p w14:paraId="68C562CB">
      <w:pPr>
        <w:widowControl w:val="0"/>
        <w:numPr>
          <w:ilvl w:val="0"/>
          <w:numId w:val="0"/>
        </w:numPr>
        <w:jc w:val="both"/>
        <w:rPr>
          <w:rFonts w:hint="eastAsia"/>
        </w:rPr>
      </w:pPr>
    </w:p>
    <w:p w14:paraId="29949679">
      <w:pPr>
        <w:widowControl w:val="0"/>
        <w:numPr>
          <w:ilvl w:val="0"/>
          <w:numId w:val="0"/>
        </w:numPr>
        <w:jc w:val="both"/>
        <w:rPr>
          <w:rFonts w:hint="eastAsia"/>
        </w:rPr>
      </w:pPr>
      <w:r>
        <w:rPr>
          <w:rFonts w:hint="eastAsia"/>
        </w:rPr>
        <w:t>And supposing this to be done, will love change its nature? will it be no longer holiness?</w:t>
      </w:r>
    </w:p>
    <w:p w14:paraId="37EC35C8">
      <w:pPr>
        <w:widowControl w:val="0"/>
        <w:numPr>
          <w:ilvl w:val="0"/>
          <w:numId w:val="0"/>
        </w:numPr>
        <w:jc w:val="both"/>
        <w:rPr>
          <w:rFonts w:hint="eastAsia"/>
        </w:rPr>
      </w:pPr>
      <w:r>
        <w:rPr>
          <w:rFonts w:hint="eastAsia"/>
        </w:rPr>
        <w:t>并且假设这已经完成，爱会改变其本性吗？它还会是圣洁吗？</w:t>
      </w:r>
    </w:p>
    <w:p w14:paraId="3E67207A">
      <w:pPr>
        <w:widowControl w:val="0"/>
        <w:numPr>
          <w:ilvl w:val="0"/>
          <w:numId w:val="0"/>
        </w:numPr>
        <w:jc w:val="both"/>
        <w:rPr>
          <w:rFonts w:hint="eastAsia"/>
        </w:rPr>
      </w:pPr>
    </w:p>
    <w:p w14:paraId="522F00FB">
      <w:pPr>
        <w:widowControl w:val="0"/>
        <w:numPr>
          <w:ilvl w:val="0"/>
          <w:numId w:val="0"/>
        </w:numPr>
        <w:jc w:val="both"/>
        <w:rPr>
          <w:rFonts w:hint="eastAsia"/>
        </w:rPr>
      </w:pPr>
      <w:r>
        <w:rPr>
          <w:rFonts w:hint="eastAsia"/>
        </w:rPr>
        <w:t>This argument can never be sustained."</w:t>
      </w:r>
    </w:p>
    <w:p w14:paraId="75D959C3">
      <w:pPr>
        <w:widowControl w:val="0"/>
        <w:numPr>
          <w:ilvl w:val="0"/>
          <w:numId w:val="0"/>
        </w:numPr>
        <w:jc w:val="both"/>
        <w:rPr>
          <w:rFonts w:hint="eastAsia"/>
        </w:rPr>
      </w:pPr>
      <w:r>
        <w:rPr>
          <w:rFonts w:hint="eastAsia"/>
        </w:rPr>
        <w:t>这个论点永远站不住脚。”</w:t>
      </w:r>
    </w:p>
    <w:p w14:paraId="7359AA5B">
      <w:pPr>
        <w:widowControl w:val="0"/>
        <w:numPr>
          <w:ilvl w:val="0"/>
          <w:numId w:val="0"/>
        </w:numPr>
        <w:jc w:val="both"/>
        <w:rPr>
          <w:rFonts w:hint="eastAsia"/>
        </w:rPr>
      </w:pPr>
    </w:p>
    <w:p w14:paraId="4FD9FDA6">
      <w:pPr>
        <w:widowControl w:val="0"/>
        <w:numPr>
          <w:ilvl w:val="0"/>
          <w:numId w:val="0"/>
        </w:numPr>
        <w:jc w:val="both"/>
        <w:rPr>
          <w:rFonts w:hint="eastAsia"/>
        </w:rPr>
      </w:pPr>
      <w:r>
        <w:rPr>
          <w:rFonts w:hint="eastAsia"/>
        </w:rPr>
        <w:t>13.Prove that a state of moral indifference is itselfsin, and that if it were not so no exercise of avo lit ion al faculty so conditioned could possibly originate a moral act or character.</w:t>
      </w:r>
    </w:p>
    <w:p w14:paraId="3D6F67B9">
      <w:pPr>
        <w:widowControl w:val="0"/>
        <w:numPr>
          <w:ilvl w:val="0"/>
          <w:numId w:val="0"/>
        </w:numPr>
        <w:jc w:val="both"/>
        <w:rPr>
          <w:rFonts w:hint="eastAsia"/>
        </w:rPr>
      </w:pPr>
      <w:r>
        <w:rPr>
          <w:rFonts w:hint="eastAsia"/>
        </w:rPr>
        <w:t>13.证明道德冷漠的状态本身就是罪，并且如果不是这样，在这种条件下，任何意愿官能的运用都不可能产生道德行为或品格。</w:t>
      </w:r>
    </w:p>
    <w:p w14:paraId="4B63FB3D">
      <w:pPr>
        <w:widowControl w:val="0"/>
        <w:numPr>
          <w:ilvl w:val="0"/>
          <w:numId w:val="0"/>
        </w:numPr>
        <w:jc w:val="both"/>
        <w:rPr>
          <w:rFonts w:hint="eastAsia"/>
        </w:rPr>
      </w:pPr>
    </w:p>
    <w:p w14:paraId="65E1BEED">
      <w:pPr>
        <w:widowControl w:val="0"/>
        <w:numPr>
          <w:ilvl w:val="0"/>
          <w:numId w:val="0"/>
        </w:numPr>
        <w:jc w:val="both"/>
        <w:rPr>
          <w:rFonts w:hint="eastAsia"/>
        </w:rPr>
      </w:pPr>
      <w:r>
        <w:rPr>
          <w:rFonts w:hint="eastAsia"/>
        </w:rPr>
        <w:t>That moral indifference on the part of a moral agent in view of a moral obligation is itself sin is self–evident.</w:t>
      </w:r>
    </w:p>
    <w:p w14:paraId="045EFB76">
      <w:pPr>
        <w:widowControl w:val="0"/>
        <w:numPr>
          <w:ilvl w:val="0"/>
          <w:numId w:val="0"/>
        </w:numPr>
        <w:jc w:val="both"/>
        <w:rPr>
          <w:rFonts w:hint="eastAsia"/>
        </w:rPr>
      </w:pPr>
      <w:r>
        <w:rPr>
          <w:rFonts w:hint="eastAsia"/>
        </w:rPr>
        <w:t>道德主体面对道德义务时的道德冷漠本身就是罪，这是不言而喻的。</w:t>
      </w:r>
    </w:p>
    <w:p w14:paraId="7C767F9C">
      <w:pPr>
        <w:widowControl w:val="0"/>
        <w:numPr>
          <w:ilvl w:val="0"/>
          <w:numId w:val="0"/>
        </w:numPr>
        <w:jc w:val="both"/>
        <w:rPr>
          <w:rFonts w:hint="eastAsia"/>
        </w:rPr>
      </w:pPr>
    </w:p>
    <w:p w14:paraId="19F0C5CE">
      <w:pPr>
        <w:widowControl w:val="0"/>
        <w:numPr>
          <w:ilvl w:val="0"/>
          <w:numId w:val="0"/>
        </w:numPr>
        <w:jc w:val="both"/>
        <w:rPr>
          <w:rFonts w:hint="eastAsia"/>
        </w:rPr>
      </w:pPr>
      <w:r>
        <w:rPr>
          <w:rFonts w:hint="eastAsia"/>
        </w:rPr>
        <w:t>The essence of morality is that it obliges the will of a moral agent.</w:t>
      </w:r>
    </w:p>
    <w:p w14:paraId="0CA35E3C">
      <w:pPr>
        <w:widowControl w:val="0"/>
        <w:numPr>
          <w:ilvl w:val="0"/>
          <w:numId w:val="0"/>
        </w:numPr>
        <w:jc w:val="both"/>
        <w:rPr>
          <w:rFonts w:hint="eastAsia"/>
        </w:rPr>
      </w:pPr>
      <w:r>
        <w:rPr>
          <w:rFonts w:hint="eastAsia"/>
        </w:rPr>
        <w:t>道德的本质在于它约束道德主体的意志。</w:t>
      </w:r>
    </w:p>
    <w:p w14:paraId="6C5EB69B">
      <w:pPr>
        <w:widowControl w:val="0"/>
        <w:numPr>
          <w:ilvl w:val="0"/>
          <w:numId w:val="0"/>
        </w:numPr>
        <w:jc w:val="both"/>
        <w:rPr>
          <w:rFonts w:hint="eastAsia"/>
        </w:rPr>
      </w:pPr>
    </w:p>
    <w:p w14:paraId="46C3D231">
      <w:pPr>
        <w:widowControl w:val="0"/>
        <w:numPr>
          <w:ilvl w:val="0"/>
          <w:numId w:val="0"/>
        </w:numPr>
        <w:jc w:val="both"/>
        <w:rPr>
          <w:rFonts w:hint="eastAsia"/>
        </w:rPr>
      </w:pPr>
      <w:r>
        <w:rPr>
          <w:rFonts w:hint="eastAsia"/>
        </w:rPr>
        <w:t>A non–moral agent may be indifferent to moral things.</w:t>
      </w:r>
    </w:p>
    <w:p w14:paraId="31025A30">
      <w:pPr>
        <w:widowControl w:val="0"/>
        <w:numPr>
          <w:ilvl w:val="0"/>
          <w:numId w:val="0"/>
        </w:numPr>
        <w:jc w:val="both"/>
        <w:rPr>
          <w:rFonts w:hint="eastAsia"/>
        </w:rPr>
      </w:pPr>
      <w:r>
        <w:rPr>
          <w:rFonts w:hint="eastAsia"/>
        </w:rPr>
        <w:t>非道德主体可能对道德事物漠不关心。</w:t>
      </w:r>
    </w:p>
    <w:p w14:paraId="590FE85F">
      <w:pPr>
        <w:widowControl w:val="0"/>
        <w:numPr>
          <w:ilvl w:val="0"/>
          <w:numId w:val="0"/>
        </w:numPr>
        <w:jc w:val="both"/>
        <w:rPr>
          <w:rFonts w:hint="eastAsia"/>
        </w:rPr>
      </w:pPr>
    </w:p>
    <w:p w14:paraId="5B5319EE">
      <w:pPr>
        <w:widowControl w:val="0"/>
        <w:numPr>
          <w:ilvl w:val="0"/>
          <w:numId w:val="0"/>
        </w:numPr>
        <w:jc w:val="both"/>
        <w:rPr>
          <w:rFonts w:hint="eastAsia"/>
        </w:rPr>
      </w:pPr>
      <w:r>
        <w:rPr>
          <w:rFonts w:hint="eastAsia"/>
        </w:rPr>
        <w:t>A moral agent may be indifferent to indifferent things.</w:t>
      </w:r>
    </w:p>
    <w:p w14:paraId="38415AF8">
      <w:pPr>
        <w:widowControl w:val="0"/>
        <w:numPr>
          <w:ilvl w:val="0"/>
          <w:numId w:val="0"/>
        </w:numPr>
        <w:jc w:val="both"/>
        <w:rPr>
          <w:rFonts w:hint="eastAsia"/>
        </w:rPr>
      </w:pPr>
      <w:r>
        <w:rPr>
          <w:rFonts w:hint="eastAsia"/>
        </w:rPr>
        <w:t>道德主体可能对无关紧要的事物漠不关心。</w:t>
      </w:r>
    </w:p>
    <w:p w14:paraId="5266FCCF">
      <w:pPr>
        <w:widowControl w:val="0"/>
        <w:numPr>
          <w:ilvl w:val="0"/>
          <w:numId w:val="0"/>
        </w:numPr>
        <w:jc w:val="both"/>
        <w:rPr>
          <w:rFonts w:hint="eastAsia"/>
        </w:rPr>
      </w:pPr>
    </w:p>
    <w:p w14:paraId="36A2B030">
      <w:pPr>
        <w:widowControl w:val="0"/>
        <w:numPr>
          <w:ilvl w:val="0"/>
          <w:numId w:val="0"/>
        </w:numPr>
        <w:jc w:val="both"/>
        <w:rPr>
          <w:rFonts w:hint="eastAsia"/>
        </w:rPr>
      </w:pPr>
      <w:r>
        <w:rPr>
          <w:rFonts w:hint="eastAsia"/>
        </w:rPr>
        <w:t>But from the very nature of the case it is absurd to pretend that a moral agent can be indifferent with respect to a known moral obligation resting on himself, and yet that that indifference is non moral, but the prerequisite condition of all morality.</w:t>
      </w:r>
    </w:p>
    <w:p w14:paraId="692D2431">
      <w:pPr>
        <w:widowControl w:val="0"/>
        <w:numPr>
          <w:ilvl w:val="0"/>
          <w:numId w:val="0"/>
        </w:numPr>
        <w:jc w:val="both"/>
        <w:rPr>
          <w:rFonts w:hint="eastAsia"/>
        </w:rPr>
      </w:pPr>
      <w:r>
        <w:rPr>
          <w:rFonts w:hint="eastAsia"/>
        </w:rPr>
        <w:t>但是，从事情的本质来看，声称一个道德主体可以对他自己所承担的已知道德义务漠不关心，并且这种冷漠是非道德的，而是所有道德的先决条件，这是荒谬的。</w:t>
      </w:r>
    </w:p>
    <w:p w14:paraId="7A93AE84">
      <w:pPr>
        <w:widowControl w:val="0"/>
        <w:numPr>
          <w:ilvl w:val="0"/>
          <w:numId w:val="0"/>
        </w:numPr>
        <w:jc w:val="both"/>
        <w:rPr>
          <w:rFonts w:hint="eastAsia"/>
        </w:rPr>
      </w:pPr>
    </w:p>
    <w:p w14:paraId="6A7AE713">
      <w:pPr>
        <w:widowControl w:val="0"/>
        <w:numPr>
          <w:ilvl w:val="0"/>
          <w:numId w:val="0"/>
        </w:numPr>
        <w:jc w:val="both"/>
        <w:rPr>
          <w:rFonts w:hint="eastAsia"/>
        </w:rPr>
      </w:pPr>
      <w:r>
        <w:rPr>
          <w:rFonts w:hint="eastAsia"/>
        </w:rPr>
        <w:t>Besides a morally indifferent disposition cannot originate a holy act or habit.</w:t>
      </w:r>
    </w:p>
    <w:p w14:paraId="1B1A808D">
      <w:pPr>
        <w:widowControl w:val="0"/>
        <w:numPr>
          <w:ilvl w:val="0"/>
          <w:numId w:val="0"/>
        </w:numPr>
        <w:jc w:val="both"/>
        <w:rPr>
          <w:rFonts w:hint="eastAsia"/>
        </w:rPr>
      </w:pPr>
      <w:r>
        <w:rPr>
          <w:rFonts w:hint="eastAsia"/>
        </w:rPr>
        <w:t>此外，道德上中立的性情不能产生圣洁的行为或习惯。</w:t>
      </w:r>
    </w:p>
    <w:p w14:paraId="47D8C666">
      <w:pPr>
        <w:widowControl w:val="0"/>
        <w:numPr>
          <w:ilvl w:val="0"/>
          <w:numId w:val="0"/>
        </w:numPr>
        <w:jc w:val="both"/>
        <w:rPr>
          <w:rFonts w:hint="eastAsia"/>
        </w:rPr>
      </w:pPr>
    </w:p>
    <w:p w14:paraId="1A78C57C">
      <w:pPr>
        <w:widowControl w:val="0"/>
        <w:numPr>
          <w:ilvl w:val="0"/>
          <w:numId w:val="0"/>
        </w:numPr>
        <w:jc w:val="both"/>
        <w:rPr>
          <w:rFonts w:hint="eastAsia"/>
        </w:rPr>
      </w:pPr>
      <w:r>
        <w:rPr>
          <w:rFonts w:hint="eastAsia"/>
        </w:rPr>
        <w:t>The goodness or badness of an act depends upon the goodness or badness of the disposition or affection which prompted it.</w:t>
      </w:r>
    </w:p>
    <w:p w14:paraId="4CAD8C5F">
      <w:pPr>
        <w:widowControl w:val="0"/>
        <w:numPr>
          <w:ilvl w:val="0"/>
          <w:numId w:val="0"/>
        </w:numPr>
        <w:jc w:val="both"/>
        <w:rPr>
          <w:rFonts w:hint="eastAsia"/>
        </w:rPr>
      </w:pPr>
      <w:r>
        <w:rPr>
          <w:rFonts w:hint="eastAsia"/>
        </w:rPr>
        <w:t>一个行为的善恶取决于促使其产生的性情或情感的善恶。</w:t>
      </w:r>
    </w:p>
    <w:p w14:paraId="15B061EB">
      <w:pPr>
        <w:widowControl w:val="0"/>
        <w:numPr>
          <w:ilvl w:val="0"/>
          <w:numId w:val="0"/>
        </w:numPr>
        <w:jc w:val="both"/>
        <w:rPr>
          <w:rFonts w:hint="eastAsia"/>
        </w:rPr>
      </w:pPr>
    </w:p>
    <w:p w14:paraId="4CF207EA">
      <w:pPr>
        <w:widowControl w:val="0"/>
        <w:numPr>
          <w:ilvl w:val="0"/>
          <w:numId w:val="0"/>
        </w:numPr>
        <w:jc w:val="both"/>
        <w:rPr>
          <w:rFonts w:hint="eastAsia"/>
        </w:rPr>
      </w:pPr>
      <w:r>
        <w:rPr>
          <w:rFonts w:hint="eastAsia"/>
        </w:rPr>
        <w:t>It is the moral state of the will (or heart, see Matthew 7:17–20 and 12:33) which makes the act of the will right or wrong, and not the act which makes the state wrong.</w:t>
      </w:r>
    </w:p>
    <w:p w14:paraId="5EE32A5E">
      <w:pPr>
        <w:widowControl w:val="0"/>
        <w:numPr>
          <w:ilvl w:val="0"/>
          <w:numId w:val="0"/>
        </w:numPr>
        <w:jc w:val="both"/>
        <w:rPr>
          <w:rFonts w:hint="eastAsia"/>
        </w:rPr>
      </w:pPr>
      <w:r>
        <w:rPr>
          <w:rFonts w:hint="eastAsia"/>
        </w:rPr>
        <w:t>是意志的道德状态（或内心，见马太福音 7:17–20 和 12:33）使意志的行为正确或错误，而不是行为使状态错误。</w:t>
      </w:r>
    </w:p>
    <w:p w14:paraId="19D29998">
      <w:pPr>
        <w:widowControl w:val="0"/>
        <w:numPr>
          <w:ilvl w:val="0"/>
          <w:numId w:val="0"/>
        </w:numPr>
        <w:jc w:val="both"/>
        <w:rPr>
          <w:rFonts w:hint="eastAsia"/>
        </w:rPr>
      </w:pPr>
    </w:p>
    <w:p w14:paraId="5C4FCDB3">
      <w:pPr>
        <w:widowControl w:val="0"/>
        <w:numPr>
          <w:ilvl w:val="0"/>
          <w:numId w:val="0"/>
        </w:numPr>
        <w:jc w:val="both"/>
        <w:rPr>
          <w:rFonts w:hint="eastAsia"/>
        </w:rPr>
      </w:pPr>
      <w:r>
        <w:rPr>
          <w:rFonts w:hint="eastAsia"/>
        </w:rPr>
        <w:t>A man’s motives may be right, and yet his choice may be wrong through his mistake of its nature, because of ignorance or insanity;</w:t>
      </w:r>
    </w:p>
    <w:p w14:paraId="35FBDAE0">
      <w:pPr>
        <w:widowControl w:val="0"/>
        <w:numPr>
          <w:ilvl w:val="0"/>
          <w:numId w:val="0"/>
        </w:numPr>
        <w:jc w:val="both"/>
        <w:rPr>
          <w:rFonts w:hint="eastAsia"/>
        </w:rPr>
      </w:pPr>
      <w:r>
        <w:rPr>
          <w:rFonts w:hint="eastAsia"/>
        </w:rPr>
        <w:t>一个人的动机可能是正确的，然而由于无知或精神错乱，他对事物本质的错误判断可能导致他的选择是错误的；</w:t>
      </w:r>
    </w:p>
    <w:p w14:paraId="78A40BD8">
      <w:pPr>
        <w:widowControl w:val="0"/>
        <w:numPr>
          <w:ilvl w:val="0"/>
          <w:numId w:val="0"/>
        </w:numPr>
        <w:jc w:val="both"/>
        <w:rPr>
          <w:rFonts w:hint="eastAsia"/>
        </w:rPr>
      </w:pPr>
    </w:p>
    <w:p w14:paraId="47F098B5">
      <w:pPr>
        <w:widowControl w:val="0"/>
        <w:numPr>
          <w:ilvl w:val="0"/>
          <w:numId w:val="0"/>
        </w:numPr>
        <w:jc w:val="both"/>
        <w:rPr>
          <w:rFonts w:hint="eastAsia"/>
        </w:rPr>
      </w:pPr>
      <w:r>
        <w:rPr>
          <w:rFonts w:hint="eastAsia"/>
        </w:rPr>
        <w:t>yet if all the prevalent dispositions and desires of the heart in any given case be night, the volition must be modally right;</w:t>
      </w:r>
    </w:p>
    <w:p w14:paraId="38801E97">
      <w:pPr>
        <w:widowControl w:val="0"/>
        <w:numPr>
          <w:ilvl w:val="0"/>
          <w:numId w:val="0"/>
        </w:numPr>
        <w:jc w:val="both"/>
        <w:rPr>
          <w:rFonts w:hint="eastAsia"/>
        </w:rPr>
      </w:pPr>
      <w:r>
        <w:rPr>
          <w:rFonts w:hint="eastAsia"/>
        </w:rPr>
        <w:t>然而，如果在任何特定情况下，内心的所有主导性情和欲望都是夜晚（应为right，正确的），那么意愿在模态上必定是正确的；</w:t>
      </w:r>
    </w:p>
    <w:p w14:paraId="4C5D210A">
      <w:pPr>
        <w:widowControl w:val="0"/>
        <w:numPr>
          <w:ilvl w:val="0"/>
          <w:numId w:val="0"/>
        </w:numPr>
        <w:jc w:val="both"/>
        <w:rPr>
          <w:rFonts w:hint="eastAsia"/>
        </w:rPr>
      </w:pPr>
    </w:p>
    <w:p w14:paraId="6EAF9BF2">
      <w:pPr>
        <w:widowControl w:val="0"/>
        <w:numPr>
          <w:ilvl w:val="0"/>
          <w:numId w:val="0"/>
        </w:numPr>
        <w:jc w:val="both"/>
        <w:rPr>
          <w:rFonts w:hint="eastAsia"/>
        </w:rPr>
      </w:pPr>
      <w:r>
        <w:rPr>
          <w:rFonts w:hint="eastAsia"/>
        </w:rPr>
        <w:t>if wrong, the volition must be morally wrong; if indifferent, or neither right or wrong, the volition must be morally indifferent also.</w:t>
      </w:r>
    </w:p>
    <w:p w14:paraId="70323B6F">
      <w:pPr>
        <w:widowControl w:val="0"/>
        <w:numPr>
          <w:ilvl w:val="0"/>
          <w:numId w:val="0"/>
        </w:numPr>
        <w:jc w:val="both"/>
        <w:rPr>
          <w:rFonts w:hint="eastAsia"/>
        </w:rPr>
      </w:pPr>
      <w:r>
        <w:rPr>
          <w:rFonts w:hint="eastAsia"/>
        </w:rPr>
        <w:t>如果错误，意愿在道德上必定是错误的；如果中立，或既不正确也不错误，意愿在道德上也必定是中立的。</w:t>
      </w:r>
    </w:p>
    <w:p w14:paraId="61C5A9A9">
      <w:pPr>
        <w:widowControl w:val="0"/>
        <w:numPr>
          <w:ilvl w:val="0"/>
          <w:numId w:val="0"/>
        </w:numPr>
        <w:jc w:val="both"/>
        <w:rPr>
          <w:rFonts w:hint="eastAsia"/>
        </w:rPr>
      </w:pPr>
    </w:p>
    <w:p w14:paraId="70C8633B">
      <w:pPr>
        <w:widowControl w:val="0"/>
        <w:numPr>
          <w:ilvl w:val="0"/>
          <w:numId w:val="0"/>
        </w:numPr>
        <w:jc w:val="both"/>
        <w:rPr>
          <w:rFonts w:hint="eastAsia"/>
        </w:rPr>
      </w:pPr>
      <w:r>
        <w:rPr>
          <w:rFonts w:hint="eastAsia"/>
        </w:rPr>
        <w:t>Hence appears the absurdity of their position.</w:t>
      </w:r>
    </w:p>
    <w:p w14:paraId="0DA2C116">
      <w:pPr>
        <w:widowControl w:val="0"/>
        <w:numPr>
          <w:ilvl w:val="0"/>
          <w:numId w:val="0"/>
        </w:numPr>
        <w:jc w:val="both"/>
        <w:rPr>
          <w:rFonts w:hint="eastAsia"/>
        </w:rPr>
      </w:pPr>
      <w:r>
        <w:rPr>
          <w:rFonts w:hint="eastAsia"/>
        </w:rPr>
        <w:t>因此，他们的立场显得荒谬。</w:t>
      </w:r>
    </w:p>
    <w:p w14:paraId="30585197">
      <w:pPr>
        <w:widowControl w:val="0"/>
        <w:numPr>
          <w:ilvl w:val="0"/>
          <w:numId w:val="0"/>
        </w:numPr>
        <w:jc w:val="both"/>
        <w:rPr>
          <w:rFonts w:hint="eastAsia"/>
        </w:rPr>
      </w:pPr>
    </w:p>
    <w:p w14:paraId="672FE4BF">
      <w:pPr>
        <w:widowControl w:val="0"/>
        <w:numPr>
          <w:ilvl w:val="0"/>
          <w:numId w:val="0"/>
        </w:numPr>
        <w:jc w:val="both"/>
        <w:rPr>
          <w:rFonts w:hint="eastAsia"/>
        </w:rPr>
      </w:pPr>
      <w:r>
        <w:rPr>
          <w:rFonts w:hint="eastAsia"/>
        </w:rPr>
        <w:t>If Adam had been created, as they falsely believe, with a will equally disposed either to good or evil, his first act could have had no moral character whatever.</w:t>
      </w:r>
    </w:p>
    <w:p w14:paraId="20735B6C">
      <w:pPr>
        <w:widowControl w:val="0"/>
        <w:numPr>
          <w:ilvl w:val="0"/>
          <w:numId w:val="0"/>
        </w:numPr>
        <w:jc w:val="both"/>
        <w:rPr>
          <w:rFonts w:hint="eastAsia"/>
        </w:rPr>
      </w:pPr>
      <w:r>
        <w:rPr>
          <w:rFonts w:hint="eastAsia"/>
        </w:rPr>
        <w:t>如果亚当像他们错误地相信的那样，被造时具有同样倾向于善或恶的意志，那么他的第一个行为就根本不可能具有任何道德品格。</w:t>
      </w:r>
    </w:p>
    <w:p w14:paraId="5C48DF12">
      <w:pPr>
        <w:widowControl w:val="0"/>
        <w:numPr>
          <w:ilvl w:val="0"/>
          <w:numId w:val="0"/>
        </w:numPr>
        <w:jc w:val="both"/>
        <w:rPr>
          <w:rFonts w:hint="eastAsia"/>
        </w:rPr>
      </w:pPr>
    </w:p>
    <w:p w14:paraId="3B5AD4EB">
      <w:pPr>
        <w:widowControl w:val="0"/>
        <w:numPr>
          <w:ilvl w:val="0"/>
          <w:numId w:val="0"/>
        </w:numPr>
        <w:jc w:val="both"/>
        <w:rPr>
          <w:rFonts w:hint="eastAsia"/>
        </w:rPr>
      </w:pPr>
      <w:r>
        <w:rPr>
          <w:rFonts w:hint="eastAsia"/>
        </w:rPr>
        <w:t>And yet Pelagians assume that Adam’s first act, which had no moral character itself, determined the moral character of the man himself; and of all his acts and destinies for all future time.</w:t>
      </w:r>
    </w:p>
    <w:p w14:paraId="6ECF14ED">
      <w:pPr>
        <w:widowControl w:val="0"/>
        <w:numPr>
          <w:ilvl w:val="0"/>
          <w:numId w:val="0"/>
        </w:numPr>
        <w:jc w:val="both"/>
        <w:rPr>
          <w:rFonts w:hint="eastAsia"/>
        </w:rPr>
      </w:pPr>
      <w:r>
        <w:rPr>
          <w:rFonts w:hint="eastAsia"/>
        </w:rPr>
        <w:t>然而，伯拉纠派却假设亚当的第一个行为，其本身没有道德品格，却决定了人本身的道德品格；以及他未来所有行为和命运的道德品格。</w:t>
      </w:r>
    </w:p>
    <w:p w14:paraId="53B29AD2">
      <w:pPr>
        <w:widowControl w:val="0"/>
        <w:numPr>
          <w:ilvl w:val="0"/>
          <w:numId w:val="0"/>
        </w:numPr>
        <w:jc w:val="both"/>
        <w:rPr>
          <w:rFonts w:hint="eastAsia"/>
        </w:rPr>
      </w:pPr>
    </w:p>
    <w:p w14:paraId="55C5B2C1">
      <w:pPr>
        <w:widowControl w:val="0"/>
        <w:numPr>
          <w:ilvl w:val="0"/>
          <w:numId w:val="0"/>
        </w:numPr>
        <w:jc w:val="both"/>
        <w:rPr>
          <w:rFonts w:hint="eastAsia"/>
        </w:rPr>
      </w:pPr>
      <w:r>
        <w:rPr>
          <w:rFonts w:hint="eastAsia"/>
        </w:rPr>
        <w:t>This, if true, would have been unjust on God’s part, since it involves the infliction of the most awful punishment upon an act in itself neither good nor bad.</w:t>
      </w:r>
    </w:p>
    <w:p w14:paraId="5D2B7647">
      <w:pPr>
        <w:widowControl w:val="0"/>
        <w:numPr>
          <w:ilvl w:val="0"/>
          <w:numId w:val="0"/>
        </w:numPr>
        <w:jc w:val="both"/>
        <w:rPr>
          <w:rFonts w:hint="eastAsia"/>
        </w:rPr>
      </w:pPr>
      <w:r>
        <w:rPr>
          <w:rFonts w:hint="eastAsia"/>
        </w:rPr>
        <w:t>如果这是真的，那对上帝来说就是不公正的，因为它涉及到对一个本身既非善也非恶的行为施加最可怕的惩罚。</w:t>
      </w:r>
    </w:p>
    <w:p w14:paraId="7C563302">
      <w:pPr>
        <w:widowControl w:val="0"/>
        <w:numPr>
          <w:ilvl w:val="0"/>
          <w:numId w:val="0"/>
        </w:numPr>
        <w:jc w:val="both"/>
        <w:rPr>
          <w:rFonts w:hint="eastAsia"/>
        </w:rPr>
      </w:pPr>
    </w:p>
    <w:p w14:paraId="44F5B68F">
      <w:pPr>
        <w:widowControl w:val="0"/>
        <w:numPr>
          <w:ilvl w:val="0"/>
          <w:numId w:val="0"/>
        </w:numPr>
        <w:jc w:val="both"/>
        <w:rPr>
          <w:rFonts w:hint="eastAsia"/>
        </w:rPr>
      </w:pPr>
      <w:r>
        <w:rPr>
          <w:rFonts w:hint="eastAsia"/>
        </w:rPr>
        <w:t>As a theory it is absurd, since it evolves all modality out of that which is morally indifferent.</w:t>
      </w:r>
    </w:p>
    <w:p w14:paraId="7FFD7258">
      <w:pPr>
        <w:widowControl w:val="0"/>
        <w:numPr>
          <w:ilvl w:val="0"/>
          <w:numId w:val="0"/>
        </w:numPr>
        <w:jc w:val="both"/>
        <w:rPr>
          <w:rFonts w:hint="eastAsia"/>
        </w:rPr>
      </w:pPr>
      <w:r>
        <w:rPr>
          <w:rFonts w:hint="eastAsia"/>
        </w:rPr>
        <w:t>作为一种理论，它是荒谬的，因为它从道德上中立的事物中演化出所有的情态。</w:t>
      </w:r>
    </w:p>
    <w:p w14:paraId="5306689C">
      <w:pPr>
        <w:widowControl w:val="0"/>
        <w:numPr>
          <w:ilvl w:val="0"/>
          <w:numId w:val="0"/>
        </w:numPr>
        <w:jc w:val="both"/>
        <w:rPr>
          <w:rFonts w:hint="eastAsia"/>
        </w:rPr>
      </w:pPr>
    </w:p>
    <w:p w14:paraId="3CAC4883">
      <w:pPr>
        <w:widowControl w:val="0"/>
        <w:numPr>
          <w:ilvl w:val="0"/>
          <w:numId w:val="0"/>
        </w:numPr>
        <w:jc w:val="both"/>
        <w:rPr>
          <w:rFonts w:hint="eastAsia"/>
        </w:rPr>
      </w:pPr>
      <w:r>
        <w:rPr>
          <w:rFonts w:hint="eastAsia"/>
        </w:rPr>
        <w:t>Richard Watson, Vol. 2., p. 16, well says:" In Adam that rectitude of principle from which a right choice and right acts flowed, was either created with him, or flowed from his own volitions.</w:t>
      </w:r>
    </w:p>
    <w:p w14:paraId="1E0FFD9F">
      <w:pPr>
        <w:widowControl w:val="0"/>
        <w:numPr>
          <w:ilvl w:val="0"/>
          <w:numId w:val="0"/>
        </w:numPr>
        <w:jc w:val="both"/>
        <w:rPr>
          <w:rFonts w:hint="eastAsia"/>
        </w:rPr>
      </w:pPr>
      <w:r>
        <w:rPr>
          <w:rFonts w:hint="eastAsia"/>
        </w:rPr>
        <w:t>理查德·沃森，第二卷，第16页，说得好：“在亚当里面，那种产生正确选择和正确行为的正直原则，要么是与他一同被造的，要么是源于他自己的意愿。</w:t>
      </w:r>
    </w:p>
    <w:p w14:paraId="213B4AC7">
      <w:pPr>
        <w:widowControl w:val="0"/>
        <w:numPr>
          <w:ilvl w:val="0"/>
          <w:numId w:val="0"/>
        </w:numPr>
        <w:jc w:val="both"/>
        <w:rPr>
          <w:rFonts w:hint="eastAsia"/>
        </w:rPr>
      </w:pPr>
    </w:p>
    <w:p w14:paraId="11B23E1F">
      <w:pPr>
        <w:widowControl w:val="0"/>
        <w:numPr>
          <w:ilvl w:val="0"/>
          <w:numId w:val="0"/>
        </w:numPr>
        <w:jc w:val="both"/>
        <w:rPr>
          <w:rFonts w:hint="eastAsia"/>
        </w:rPr>
      </w:pPr>
      <w:r>
        <w:rPr>
          <w:rFonts w:hint="eastAsia"/>
        </w:rPr>
        <w:t>If the latter be affirmed, then he must have willed right before he had a principle of rectitude, which is absurd; if the former then his creation in a state of moral rectitude, with an aptitude and disposition to good, is established."</w:t>
      </w:r>
    </w:p>
    <w:p w14:paraId="40ED7D8F">
      <w:pPr>
        <w:widowControl w:val="0"/>
        <w:numPr>
          <w:ilvl w:val="0"/>
          <w:numId w:val="0"/>
        </w:numPr>
        <w:jc w:val="both"/>
        <w:rPr>
          <w:rFonts w:hint="eastAsia"/>
        </w:rPr>
      </w:pPr>
      <w:r>
        <w:rPr>
          <w:rFonts w:hint="eastAsia"/>
        </w:rPr>
        <w:t>如果肯定后者，那么他必定在拥有正直原则之前就已经意愿正确了，这是荒谬的；如果肯定前者，那么他被造时处于道德正直的状态，具有向善的才能和性情，这就成立了。”</w:t>
      </w:r>
    </w:p>
    <w:p w14:paraId="485AB6B0">
      <w:pPr>
        <w:widowControl w:val="0"/>
        <w:numPr>
          <w:ilvl w:val="0"/>
          <w:numId w:val="0"/>
        </w:numPr>
        <w:jc w:val="both"/>
        <w:rPr>
          <w:rFonts w:hint="eastAsia"/>
        </w:rPr>
      </w:pPr>
    </w:p>
    <w:p w14:paraId="3E9D1074">
      <w:pPr>
        <w:widowControl w:val="0"/>
        <w:numPr>
          <w:ilvl w:val="0"/>
          <w:numId w:val="0"/>
        </w:numPr>
        <w:jc w:val="both"/>
        <w:rPr>
          <w:rFonts w:hint="eastAsia"/>
        </w:rPr>
      </w:pPr>
      <w:r>
        <w:rPr>
          <w:rFonts w:hint="eastAsia"/>
        </w:rPr>
        <w:t>14.Show that the Pelagian theory cannot be based upon experience.</w:t>
      </w:r>
    </w:p>
    <w:p w14:paraId="4BED1156">
      <w:pPr>
        <w:widowControl w:val="0"/>
        <w:numPr>
          <w:ilvl w:val="0"/>
          <w:numId w:val="0"/>
        </w:numPr>
        <w:jc w:val="both"/>
        <w:rPr>
          <w:rFonts w:hint="eastAsia"/>
        </w:rPr>
      </w:pPr>
      <w:r>
        <w:rPr>
          <w:rFonts w:hint="eastAsia"/>
        </w:rPr>
        <w:t>14.证明伯拉纠理论不能建立在经验之上。</w:t>
      </w:r>
    </w:p>
    <w:p w14:paraId="2289E759">
      <w:pPr>
        <w:widowControl w:val="0"/>
        <w:numPr>
          <w:ilvl w:val="0"/>
          <w:numId w:val="0"/>
        </w:numPr>
        <w:jc w:val="both"/>
        <w:rPr>
          <w:rFonts w:hint="eastAsia"/>
        </w:rPr>
      </w:pPr>
    </w:p>
    <w:p w14:paraId="2B74A9F8">
      <w:pPr>
        <w:widowControl w:val="0"/>
        <w:numPr>
          <w:ilvl w:val="0"/>
          <w:numId w:val="0"/>
        </w:numPr>
        <w:jc w:val="both"/>
        <w:rPr>
          <w:rFonts w:hint="eastAsia"/>
        </w:rPr>
      </w:pPr>
      <w:r>
        <w:rPr>
          <w:rFonts w:hint="eastAsia"/>
        </w:rPr>
        <w:t>This whole theory is built upon certain a priori notions, and is contrary to universal experience.</w:t>
      </w:r>
    </w:p>
    <w:p w14:paraId="2C8E2BFF">
      <w:pPr>
        <w:widowControl w:val="0"/>
        <w:numPr>
          <w:ilvl w:val="0"/>
          <w:numId w:val="0"/>
        </w:numPr>
        <w:jc w:val="both"/>
        <w:rPr>
          <w:rFonts w:hint="eastAsia"/>
        </w:rPr>
      </w:pPr>
      <w:r>
        <w:rPr>
          <w:rFonts w:hint="eastAsia"/>
        </w:rPr>
        <w:t>这整个理论建立在某些先验观念之上，并且与普遍经验相悖。</w:t>
      </w:r>
    </w:p>
    <w:p w14:paraId="70105E78">
      <w:pPr>
        <w:widowControl w:val="0"/>
        <w:numPr>
          <w:ilvl w:val="0"/>
          <w:numId w:val="0"/>
        </w:numPr>
        <w:jc w:val="both"/>
        <w:rPr>
          <w:rFonts w:hint="eastAsia"/>
        </w:rPr>
      </w:pPr>
    </w:p>
    <w:p w14:paraId="444187D5">
      <w:pPr>
        <w:widowControl w:val="0"/>
        <w:numPr>
          <w:ilvl w:val="0"/>
          <w:numId w:val="0"/>
        </w:numPr>
        <w:jc w:val="both"/>
        <w:rPr>
          <w:rFonts w:hint="eastAsia"/>
        </w:rPr>
      </w:pPr>
      <w:r>
        <w:rPr>
          <w:rFonts w:hint="eastAsia"/>
        </w:rPr>
        <w:t>If Adam was created without positive moral character, and if infants are so born, then the conditions of free agency in these supposed cases must be different from the conditions of free agency in the case of every adult man or woman, from whose consciousness alone we can gather the facts from which to deduce any certain knowledge on the subject.</w:t>
      </w:r>
    </w:p>
    <w:p w14:paraId="7644D694">
      <w:pPr>
        <w:widowControl w:val="0"/>
        <w:numPr>
          <w:ilvl w:val="0"/>
          <w:numId w:val="0"/>
        </w:numPr>
        <w:jc w:val="both"/>
        <w:rPr>
          <w:rFonts w:hint="eastAsia"/>
        </w:rPr>
      </w:pPr>
      <w:r>
        <w:rPr>
          <w:rFonts w:hint="eastAsia"/>
        </w:rPr>
        <w:t>如果亚当被造时没有积极的道德品格，并且如果婴儿也是这样出生的，那么在这些假定的情况下，自由行动的条件必定不同于每一个成年男女自由行动的条件，只有从他们的意识中，我们才能收集事实，从而推断出关于这个主题的任何确切知识。</w:t>
      </w:r>
    </w:p>
    <w:p w14:paraId="7E863E89">
      <w:pPr>
        <w:widowControl w:val="0"/>
        <w:numPr>
          <w:ilvl w:val="0"/>
          <w:numId w:val="0"/>
        </w:numPr>
        <w:jc w:val="both"/>
        <w:rPr>
          <w:rFonts w:hint="eastAsia"/>
        </w:rPr>
      </w:pPr>
    </w:p>
    <w:p w14:paraId="60FD977F">
      <w:pPr>
        <w:widowControl w:val="0"/>
        <w:numPr>
          <w:ilvl w:val="0"/>
          <w:numId w:val="0"/>
        </w:numPr>
        <w:jc w:val="both"/>
        <w:rPr>
          <w:rFonts w:hint="eastAsia"/>
        </w:rPr>
      </w:pPr>
      <w:r>
        <w:rPr>
          <w:rFonts w:hint="eastAsia"/>
        </w:rPr>
        <w:t>Every man who ever thought or wrote upon this subject, was conscious of freedom only under the conditions of an already formed moral character.</w:t>
      </w:r>
    </w:p>
    <w:p w14:paraId="6FE125BE">
      <w:pPr>
        <w:widowControl w:val="0"/>
        <w:numPr>
          <w:ilvl w:val="0"/>
          <w:numId w:val="0"/>
        </w:numPr>
        <w:jc w:val="both"/>
        <w:rPr>
          <w:rFonts w:hint="eastAsia"/>
        </w:rPr>
      </w:pPr>
      <w:r>
        <w:rPr>
          <w:rFonts w:hint="eastAsia"/>
        </w:rPr>
        <w:t>每一个曾经思考或撰写过这个主题的人，都只在已经形成的道德品格的条件下意识到自由。</w:t>
      </w:r>
    </w:p>
    <w:p w14:paraId="1C512829">
      <w:pPr>
        <w:widowControl w:val="0"/>
        <w:numPr>
          <w:ilvl w:val="0"/>
          <w:numId w:val="0"/>
        </w:numPr>
        <w:jc w:val="both"/>
        <w:rPr>
          <w:rFonts w:hint="eastAsia"/>
        </w:rPr>
      </w:pPr>
    </w:p>
    <w:p w14:paraId="16C9AF92">
      <w:pPr>
        <w:widowControl w:val="0"/>
        <w:numPr>
          <w:ilvl w:val="0"/>
          <w:numId w:val="0"/>
        </w:numPr>
        <w:jc w:val="both"/>
        <w:rPr>
          <w:rFonts w:hint="eastAsia"/>
        </w:rPr>
      </w:pPr>
      <w:r>
        <w:rPr>
          <w:rFonts w:hint="eastAsia"/>
        </w:rPr>
        <w:t>Even if the Pelagian view were true, we never could be assured of it, since we never have consciously experienced such a condition of indifference</w:t>
      </w:r>
    </w:p>
    <w:p w14:paraId="56A61BEA">
      <w:pPr>
        <w:widowControl w:val="0"/>
        <w:numPr>
          <w:ilvl w:val="0"/>
          <w:numId w:val="0"/>
        </w:numPr>
        <w:jc w:val="both"/>
        <w:rPr>
          <w:rFonts w:hint="eastAsia"/>
        </w:rPr>
      </w:pPr>
      <w:r>
        <w:rPr>
          <w:rFonts w:hint="eastAsia"/>
        </w:rPr>
        <w:t>即使伯拉纠的观点是正确的，我们也永远无法确定它，因为我们从未有意识地经历过这种冷漠的状态。</w:t>
      </w:r>
    </w:p>
    <w:p w14:paraId="3DC34E66">
      <w:pPr>
        <w:widowControl w:val="0"/>
        <w:numPr>
          <w:ilvl w:val="0"/>
          <w:numId w:val="0"/>
        </w:numPr>
        <w:jc w:val="both"/>
        <w:rPr>
          <w:rFonts w:hint="eastAsia"/>
        </w:rPr>
      </w:pPr>
    </w:p>
    <w:p w14:paraId="2F5DF6D1">
      <w:pPr>
        <w:widowControl w:val="0"/>
        <w:numPr>
          <w:ilvl w:val="0"/>
          <w:numId w:val="0"/>
        </w:numPr>
        <w:jc w:val="both"/>
        <w:rPr>
          <w:rFonts w:hint="eastAsia"/>
        </w:rPr>
      </w:pPr>
      <w:r>
        <w:rPr>
          <w:rFonts w:hint="eastAsia"/>
        </w:rPr>
        <w:t>It is nothing more than an hypothesis, contrived to solve a difficulty; a difficulty resulting from the limits of our finite powers of thought.—See Sir William Hamilton’s</w:t>
      </w:r>
    </w:p>
    <w:p w14:paraId="23937E10">
      <w:pPr>
        <w:widowControl w:val="0"/>
        <w:numPr>
          <w:ilvl w:val="0"/>
          <w:numId w:val="0"/>
        </w:numPr>
        <w:jc w:val="both"/>
        <w:rPr>
          <w:rFonts w:hint="eastAsia"/>
        </w:rPr>
      </w:pPr>
      <w:r>
        <w:rPr>
          <w:rFonts w:hint="eastAsia"/>
        </w:rPr>
        <w:t>这只不过是一种假设，是为了解决一个难题而设计的；这个难题源于我们有限思维能力的局限。——见威廉·汉密尔顿爵士的</w:t>
      </w:r>
    </w:p>
    <w:p w14:paraId="4C63E552">
      <w:pPr>
        <w:widowControl w:val="0"/>
        <w:numPr>
          <w:ilvl w:val="0"/>
          <w:numId w:val="0"/>
        </w:numPr>
        <w:jc w:val="both"/>
        <w:rPr>
          <w:rFonts w:hint="eastAsia"/>
        </w:rPr>
      </w:pPr>
    </w:p>
    <w:p w14:paraId="33A3DBBC">
      <w:pPr>
        <w:widowControl w:val="0"/>
        <w:numPr>
          <w:ilvl w:val="0"/>
          <w:numId w:val="0"/>
        </w:numPr>
        <w:jc w:val="both"/>
        <w:rPr>
          <w:rFonts w:hint="eastAsia"/>
        </w:rPr>
      </w:pPr>
      <w:r>
        <w:rPr>
          <w:rFonts w:hint="eastAsia"/>
        </w:rPr>
        <w:t>"Discussions," p. 587, etc.</w:t>
      </w:r>
    </w:p>
    <w:p w14:paraId="32FF72B7">
      <w:pPr>
        <w:widowControl w:val="0"/>
        <w:numPr>
          <w:ilvl w:val="0"/>
          <w:numId w:val="0"/>
        </w:numPr>
        <w:jc w:val="both"/>
        <w:rPr>
          <w:rFonts w:hint="eastAsia"/>
        </w:rPr>
      </w:pPr>
      <w:r>
        <w:rPr>
          <w:rFonts w:hint="eastAsia"/>
        </w:rPr>
        <w:t>《讨论集》，第587页等。</w:t>
      </w:r>
    </w:p>
    <w:p w14:paraId="39C665C4">
      <w:pPr>
        <w:widowControl w:val="0"/>
        <w:numPr>
          <w:ilvl w:val="0"/>
          <w:numId w:val="0"/>
        </w:numPr>
        <w:jc w:val="both"/>
        <w:rPr>
          <w:rFonts w:hint="eastAsia"/>
        </w:rPr>
      </w:pPr>
    </w:p>
    <w:p w14:paraId="12B4932C">
      <w:pPr>
        <w:widowControl w:val="0"/>
        <w:numPr>
          <w:ilvl w:val="0"/>
          <w:numId w:val="0"/>
        </w:numPr>
        <w:jc w:val="both"/>
        <w:rPr>
          <w:rFonts w:hint="eastAsia"/>
        </w:rPr>
      </w:pPr>
      <w:r>
        <w:rPr>
          <w:rFonts w:hint="eastAsia"/>
        </w:rPr>
        <w:t>15.What distinction did the Fathers make betweenthe ἐιχών and the ὁμοίωσις of God in which man was created?—Genesis 1:26.</w:t>
      </w:r>
    </w:p>
    <w:p w14:paraId="4F72DC44">
      <w:pPr>
        <w:widowControl w:val="0"/>
        <w:numPr>
          <w:ilvl w:val="0"/>
          <w:numId w:val="0"/>
        </w:numPr>
        <w:jc w:val="both"/>
        <w:rPr>
          <w:rFonts w:hint="eastAsia"/>
        </w:rPr>
      </w:pPr>
      <w:r>
        <w:rPr>
          <w:rFonts w:hint="eastAsia"/>
        </w:rPr>
        <w:t>15.教父们在人被造时所具有的上帝的 ἐικών (希腊文：形象) 和 ὁμοίωσις (希腊文：样式) 之间作了什么区分？——创世记 1:26。</w:t>
      </w:r>
    </w:p>
    <w:p w14:paraId="779864F3">
      <w:pPr>
        <w:widowControl w:val="0"/>
        <w:numPr>
          <w:ilvl w:val="0"/>
          <w:numId w:val="0"/>
        </w:numPr>
        <w:jc w:val="both"/>
        <w:rPr>
          <w:rFonts w:hint="eastAsia"/>
        </w:rPr>
      </w:pPr>
    </w:p>
    <w:p w14:paraId="0AD5741A">
      <w:pPr>
        <w:widowControl w:val="0"/>
        <w:numPr>
          <w:ilvl w:val="0"/>
          <w:numId w:val="0"/>
        </w:numPr>
        <w:jc w:val="both"/>
        <w:rPr>
          <w:rFonts w:hint="eastAsia"/>
        </w:rPr>
      </w:pPr>
      <w:r>
        <w:rPr>
          <w:rFonts w:hint="eastAsia"/>
        </w:rPr>
        <w:t>By the ἐιχών or "image" of God the Fathers understood the natural constitutional powers of man, intellectual and moral, as reason, conscience, and free will.</w:t>
      </w:r>
    </w:p>
    <w:p w14:paraId="7FA6E9D4">
      <w:pPr>
        <w:widowControl w:val="0"/>
        <w:numPr>
          <w:ilvl w:val="0"/>
          <w:numId w:val="0"/>
        </w:numPr>
        <w:jc w:val="both"/>
        <w:rPr>
          <w:rFonts w:hint="eastAsia"/>
        </w:rPr>
      </w:pPr>
      <w:r>
        <w:rPr>
          <w:rFonts w:hint="eastAsia"/>
        </w:rPr>
        <w:t>教父们将上帝的 ἐικών (希腊文：形象) 或“形象”理解为人的自然构成能力，即智力和道德能力，如理性、良心和自由意志。</w:t>
      </w:r>
    </w:p>
    <w:p w14:paraId="7FBCFB05">
      <w:pPr>
        <w:widowControl w:val="0"/>
        <w:numPr>
          <w:ilvl w:val="0"/>
          <w:numId w:val="0"/>
        </w:numPr>
        <w:jc w:val="both"/>
        <w:rPr>
          <w:rFonts w:hint="eastAsia"/>
        </w:rPr>
      </w:pPr>
    </w:p>
    <w:p w14:paraId="52EB7A4D">
      <w:pPr>
        <w:widowControl w:val="0"/>
        <w:numPr>
          <w:ilvl w:val="0"/>
          <w:numId w:val="0"/>
        </w:numPr>
        <w:jc w:val="both"/>
        <w:rPr>
          <w:rFonts w:hint="eastAsia"/>
        </w:rPr>
      </w:pPr>
      <w:r>
        <w:rPr>
          <w:rFonts w:hint="eastAsia"/>
        </w:rPr>
        <w:t>By the ὁμοίωσις or "likeness" of God they understood the matured and developed moral perfection of human nature consequent upon man's holy exercise of his faculties.</w:t>
      </w:r>
    </w:p>
    <w:p w14:paraId="501B51F9">
      <w:pPr>
        <w:widowControl w:val="0"/>
        <w:numPr>
          <w:ilvl w:val="0"/>
          <w:numId w:val="0"/>
        </w:numPr>
        <w:jc w:val="both"/>
        <w:rPr>
          <w:rFonts w:hint="eastAsia"/>
        </w:rPr>
      </w:pPr>
      <w:r>
        <w:rPr>
          <w:rFonts w:hint="eastAsia"/>
        </w:rPr>
        <w:t>他们将上帝的 ὁμοίωσις (希腊文：样式) 或“样式”理解为人类本性成熟和发展的道德完美，这是人圣洁地运用其官能的结果。</w:t>
      </w:r>
    </w:p>
    <w:p w14:paraId="67759463">
      <w:pPr>
        <w:widowControl w:val="0"/>
        <w:numPr>
          <w:ilvl w:val="0"/>
          <w:numId w:val="0"/>
        </w:numPr>
        <w:jc w:val="both"/>
        <w:rPr>
          <w:rFonts w:hint="eastAsia"/>
        </w:rPr>
      </w:pPr>
    </w:p>
    <w:p w14:paraId="41E938BF">
      <w:pPr>
        <w:widowControl w:val="0"/>
        <w:numPr>
          <w:ilvl w:val="0"/>
          <w:numId w:val="0"/>
        </w:numPr>
        <w:jc w:val="both"/>
        <w:rPr>
          <w:rFonts w:hint="eastAsia"/>
        </w:rPr>
      </w:pPr>
      <w:r>
        <w:rPr>
          <w:rFonts w:hint="eastAsia"/>
        </w:rPr>
        <w:t>Neander, "Hist. Christ. Dogmas," p. 180, says that this was the germ of the subsequent medieval and Roman doctrine as to the original state of man.</w:t>
      </w:r>
    </w:p>
    <w:p w14:paraId="49D98146">
      <w:pPr>
        <w:widowControl w:val="0"/>
        <w:numPr>
          <w:ilvl w:val="0"/>
          <w:numId w:val="0"/>
        </w:numPr>
        <w:jc w:val="both"/>
        <w:rPr>
          <w:rFonts w:hint="eastAsia"/>
        </w:rPr>
      </w:pPr>
      <w:r>
        <w:rPr>
          <w:rFonts w:hint="eastAsia"/>
        </w:rPr>
        <w:t>尼安德在其《基督教教义史》第180页中说，这是后来中世纪和罗马关于人的原始状态教义的萌芽。</w:t>
      </w:r>
    </w:p>
    <w:p w14:paraId="45AF3580">
      <w:pPr>
        <w:widowControl w:val="0"/>
        <w:numPr>
          <w:ilvl w:val="0"/>
          <w:numId w:val="0"/>
        </w:numPr>
        <w:jc w:val="both"/>
        <w:rPr>
          <w:rFonts w:hint="eastAsia"/>
        </w:rPr>
      </w:pPr>
    </w:p>
    <w:p w14:paraId="238E200B">
      <w:pPr>
        <w:widowControl w:val="0"/>
        <w:numPr>
          <w:ilvl w:val="0"/>
          <w:numId w:val="0"/>
        </w:numPr>
        <w:jc w:val="both"/>
        <w:rPr>
          <w:rFonts w:hint="eastAsia"/>
        </w:rPr>
      </w:pPr>
      <w:r>
        <w:rPr>
          <w:rFonts w:hint="eastAsia"/>
        </w:rPr>
        <w:t>Bellarmin, "De Gratia," et Lib. Arbitrio 1., 100. 6.—"We are forced, by these many testimonies of the fathers, to conclude that the image and likeness are not in all respects the same, but that the image pertains to the nature and the likeness to the virtues (moral perfections); whence it follows that Adam by sinning lost not the image but the likeness of God."</w:t>
      </w:r>
    </w:p>
    <w:p w14:paraId="5DC7619E">
      <w:pPr>
        <w:widowControl w:val="0"/>
        <w:numPr>
          <w:ilvl w:val="0"/>
          <w:numId w:val="0"/>
        </w:numPr>
        <w:jc w:val="both"/>
        <w:rPr>
          <w:rFonts w:hint="eastAsia"/>
        </w:rPr>
      </w:pPr>
      <w:r>
        <w:rPr>
          <w:rFonts w:hint="eastAsia"/>
        </w:rPr>
        <w:t>贝拉明，《论恩典》与《论自由意志》1.100.6——“我们被迫根据教父们的这些许多见证得出结论，形象和样式并非在所有方面都相同，而是形象关乎本性，样式关乎美德（道德完美）；由此可见，亚当犯罪并没有失去上帝的形象，而是失去了上帝的样式。”</w:t>
      </w:r>
    </w:p>
    <w:p w14:paraId="12D78318">
      <w:pPr>
        <w:widowControl w:val="0"/>
        <w:numPr>
          <w:ilvl w:val="0"/>
          <w:numId w:val="0"/>
        </w:numPr>
        <w:jc w:val="both"/>
        <w:rPr>
          <w:rFonts w:hint="eastAsia"/>
        </w:rPr>
      </w:pPr>
    </w:p>
    <w:p w14:paraId="143F3BB3">
      <w:pPr>
        <w:widowControl w:val="0"/>
        <w:numPr>
          <w:ilvl w:val="0"/>
          <w:numId w:val="0"/>
        </w:numPr>
        <w:jc w:val="both"/>
        <w:rPr>
          <w:rFonts w:hint="eastAsia"/>
        </w:rPr>
      </w:pPr>
      <w:r>
        <w:rPr>
          <w:rFonts w:hint="eastAsia"/>
        </w:rPr>
        <w:t>16.What does the Catechism of The Council of Trent teach as to the state in which Adam was created?</w:t>
      </w:r>
    </w:p>
    <w:p w14:paraId="7110E5C7">
      <w:pPr>
        <w:widowControl w:val="0"/>
        <w:numPr>
          <w:ilvl w:val="0"/>
          <w:numId w:val="0"/>
        </w:numPr>
        <w:jc w:val="both"/>
        <w:rPr>
          <w:rFonts w:hint="eastAsia"/>
        </w:rPr>
      </w:pPr>
      <w:r>
        <w:rPr>
          <w:rFonts w:hint="eastAsia"/>
        </w:rPr>
        <w:t>16.特伦托大公会议教理问答关于亚当被造时的状态教导了什么？</w:t>
      </w:r>
    </w:p>
    <w:p w14:paraId="21E84FC8">
      <w:pPr>
        <w:widowControl w:val="0"/>
        <w:numPr>
          <w:ilvl w:val="0"/>
          <w:numId w:val="0"/>
        </w:numPr>
        <w:jc w:val="both"/>
        <w:rPr>
          <w:rFonts w:hint="eastAsia"/>
        </w:rPr>
      </w:pPr>
    </w:p>
    <w:p w14:paraId="53D10A92">
      <w:pPr>
        <w:widowControl w:val="0"/>
        <w:numPr>
          <w:ilvl w:val="0"/>
          <w:numId w:val="0"/>
        </w:numPr>
        <w:jc w:val="both"/>
        <w:rPr>
          <w:rFonts w:hint="eastAsia"/>
        </w:rPr>
      </w:pPr>
      <w:r>
        <w:rPr>
          <w:rFonts w:hint="eastAsia"/>
        </w:rPr>
        <w:t>See below the doctrines of the various churches at the end of this chapter.</w:t>
      </w:r>
    </w:p>
    <w:p w14:paraId="6A90303E">
      <w:pPr>
        <w:widowControl w:val="0"/>
        <w:numPr>
          <w:ilvl w:val="0"/>
          <w:numId w:val="0"/>
        </w:numPr>
        <w:jc w:val="both"/>
        <w:rPr>
          <w:rFonts w:hint="eastAsia"/>
        </w:rPr>
      </w:pPr>
      <w:r>
        <w:rPr>
          <w:rFonts w:hint="eastAsia"/>
        </w:rPr>
        <w:t>见本章末尾各教会的教义。</w:t>
      </w:r>
    </w:p>
    <w:p w14:paraId="315E5662">
      <w:pPr>
        <w:widowControl w:val="0"/>
        <w:numPr>
          <w:ilvl w:val="0"/>
          <w:numId w:val="0"/>
        </w:numPr>
        <w:jc w:val="both"/>
        <w:rPr>
          <w:rFonts w:hint="eastAsia"/>
        </w:rPr>
      </w:pPr>
    </w:p>
    <w:p w14:paraId="0D910E6A">
      <w:pPr>
        <w:widowControl w:val="0"/>
        <w:numPr>
          <w:ilvl w:val="0"/>
          <w:numId w:val="0"/>
        </w:numPr>
        <w:jc w:val="both"/>
        <w:rPr>
          <w:rFonts w:hint="eastAsia"/>
        </w:rPr>
      </w:pPr>
      <w:r>
        <w:rPr>
          <w:rFonts w:hint="eastAsia"/>
        </w:rPr>
        <w:t>17.What is the Romish doctrine with respect to thedona naturalia , and the dona supernaturalia ?</w:t>
      </w:r>
    </w:p>
    <w:p w14:paraId="2B79058B">
      <w:pPr>
        <w:widowControl w:val="0"/>
        <w:numPr>
          <w:ilvl w:val="0"/>
          <w:numId w:val="0"/>
        </w:numPr>
        <w:jc w:val="both"/>
        <w:rPr>
          <w:rFonts w:hint="eastAsia"/>
        </w:rPr>
      </w:pPr>
      <w:r>
        <w:rPr>
          <w:rFonts w:hint="eastAsia"/>
        </w:rPr>
        <w:t>17.罗马天主教关于 dona naturalia（拉丁文：自然恩赐）和 dona supernaturalia（拉丁文：超自然恩赐）的教义是什么？</w:t>
      </w:r>
    </w:p>
    <w:p w14:paraId="303DDBA1">
      <w:pPr>
        <w:widowControl w:val="0"/>
        <w:numPr>
          <w:ilvl w:val="0"/>
          <w:numId w:val="0"/>
        </w:numPr>
        <w:jc w:val="both"/>
        <w:rPr>
          <w:rFonts w:hint="eastAsia"/>
        </w:rPr>
      </w:pPr>
    </w:p>
    <w:p w14:paraId="2AB7B239">
      <w:pPr>
        <w:widowControl w:val="0"/>
        <w:numPr>
          <w:ilvl w:val="0"/>
          <w:numId w:val="0"/>
        </w:numPr>
        <w:jc w:val="both"/>
        <w:rPr>
          <w:rFonts w:hint="eastAsia"/>
        </w:rPr>
      </w:pPr>
      <w:r>
        <w:rPr>
          <w:rFonts w:hint="eastAsia"/>
        </w:rPr>
        <w:t>1st. They hold that God endowed man at his creation with the dona naturalia, that is, with all the natural constitutional powers and faculties of body and soul without sin, in perfect innocence.</w:t>
      </w:r>
    </w:p>
    <w:p w14:paraId="0B9BE584">
      <w:pPr>
        <w:widowControl w:val="0"/>
        <w:numPr>
          <w:ilvl w:val="0"/>
          <w:numId w:val="0"/>
        </w:numPr>
        <w:jc w:val="both"/>
        <w:rPr>
          <w:rFonts w:hint="eastAsia"/>
        </w:rPr>
      </w:pPr>
      <w:r>
        <w:rPr>
          <w:rFonts w:hint="eastAsia"/>
        </w:rPr>
        <w:t>第一，他们认为上帝在创造人时赋予了他 dona naturalia（拉丁文：自然恩赐），即身体和灵魂所有自然的构成能力和官能，没有罪，处于完全的纯洁无辜之中。</w:t>
      </w:r>
    </w:p>
    <w:p w14:paraId="0FE0E0F0">
      <w:pPr>
        <w:widowControl w:val="0"/>
        <w:numPr>
          <w:ilvl w:val="0"/>
          <w:numId w:val="0"/>
        </w:numPr>
        <w:jc w:val="both"/>
        <w:rPr>
          <w:rFonts w:hint="eastAsia"/>
        </w:rPr>
      </w:pPr>
    </w:p>
    <w:p w14:paraId="7B382211">
      <w:pPr>
        <w:widowControl w:val="0"/>
        <w:numPr>
          <w:ilvl w:val="0"/>
          <w:numId w:val="0"/>
        </w:numPr>
        <w:jc w:val="both"/>
        <w:rPr>
          <w:rFonts w:hint="eastAsia"/>
        </w:rPr>
      </w:pPr>
      <w:r>
        <w:rPr>
          <w:rFonts w:hint="eastAsia"/>
        </w:rPr>
        <w:t>There was no vice or defect in either body or soul.</w:t>
      </w:r>
    </w:p>
    <w:p w14:paraId="30922374">
      <w:pPr>
        <w:widowControl w:val="0"/>
        <w:numPr>
          <w:ilvl w:val="0"/>
          <w:numId w:val="0"/>
        </w:numPr>
        <w:jc w:val="both"/>
        <w:rPr>
          <w:rFonts w:hint="eastAsia"/>
        </w:rPr>
      </w:pPr>
      <w:r>
        <w:rPr>
          <w:rFonts w:hint="eastAsia"/>
        </w:rPr>
        <w:t>身体和灵魂都没有邪恶或缺陷。</w:t>
      </w:r>
    </w:p>
    <w:p w14:paraId="010AC792">
      <w:pPr>
        <w:widowControl w:val="0"/>
        <w:numPr>
          <w:ilvl w:val="0"/>
          <w:numId w:val="0"/>
        </w:numPr>
        <w:jc w:val="both"/>
        <w:rPr>
          <w:rFonts w:hint="eastAsia"/>
        </w:rPr>
      </w:pPr>
    </w:p>
    <w:p w14:paraId="29C27F9F">
      <w:pPr>
        <w:widowControl w:val="0"/>
        <w:numPr>
          <w:ilvl w:val="0"/>
          <w:numId w:val="0"/>
        </w:numPr>
        <w:jc w:val="both"/>
        <w:rPr>
          <w:rFonts w:hint="eastAsia"/>
        </w:rPr>
      </w:pPr>
      <w:r>
        <w:rPr>
          <w:rFonts w:hint="eastAsia"/>
        </w:rPr>
        <w:t>2nd. God duly attempered all these powers to one another, placing the lower in due subordination to the higher.</w:t>
      </w:r>
    </w:p>
    <w:p w14:paraId="3C3CFE6E">
      <w:pPr>
        <w:widowControl w:val="0"/>
        <w:numPr>
          <w:ilvl w:val="0"/>
          <w:numId w:val="0"/>
        </w:numPr>
        <w:jc w:val="both"/>
        <w:rPr>
          <w:rFonts w:hint="eastAsia"/>
        </w:rPr>
      </w:pPr>
      <w:r>
        <w:rPr>
          <w:rFonts w:hint="eastAsia"/>
        </w:rPr>
        <w:t>第二，上帝适当地调和了所有这些能力，使较低级的服从于较高级的。</w:t>
      </w:r>
    </w:p>
    <w:p w14:paraId="79434395">
      <w:pPr>
        <w:widowControl w:val="0"/>
        <w:numPr>
          <w:ilvl w:val="0"/>
          <w:numId w:val="0"/>
        </w:numPr>
        <w:jc w:val="both"/>
        <w:rPr>
          <w:rFonts w:hint="eastAsia"/>
        </w:rPr>
      </w:pPr>
    </w:p>
    <w:p w14:paraId="08809C85">
      <w:pPr>
        <w:widowControl w:val="0"/>
        <w:numPr>
          <w:ilvl w:val="0"/>
          <w:numId w:val="0"/>
        </w:numPr>
        <w:jc w:val="both"/>
        <w:rPr>
          <w:rFonts w:hint="eastAsia"/>
        </w:rPr>
      </w:pPr>
      <w:r>
        <w:rPr>
          <w:rFonts w:hint="eastAsia"/>
        </w:rPr>
        <w:t>This harmony of powers was called Justicia —natural righteousness.</w:t>
      </w:r>
    </w:p>
    <w:p w14:paraId="2A8732E8">
      <w:pPr>
        <w:widowControl w:val="0"/>
        <w:numPr>
          <w:ilvl w:val="0"/>
          <w:numId w:val="0"/>
        </w:numPr>
        <w:jc w:val="both"/>
        <w:rPr>
          <w:rFonts w:hint="eastAsia"/>
        </w:rPr>
      </w:pPr>
      <w:r>
        <w:rPr>
          <w:rFonts w:hint="eastAsia"/>
        </w:rPr>
        <w:t>这种能力的和谐被称为 Justicia（拉丁文：公义）——自然公义。</w:t>
      </w:r>
    </w:p>
    <w:p w14:paraId="64460E6D">
      <w:pPr>
        <w:widowControl w:val="0"/>
        <w:numPr>
          <w:ilvl w:val="0"/>
          <w:numId w:val="0"/>
        </w:numPr>
        <w:jc w:val="both"/>
        <w:rPr>
          <w:rFonts w:hint="eastAsia"/>
        </w:rPr>
      </w:pPr>
    </w:p>
    <w:p w14:paraId="0FA72191">
      <w:pPr>
        <w:widowControl w:val="0"/>
        <w:numPr>
          <w:ilvl w:val="0"/>
          <w:numId w:val="0"/>
        </w:numPr>
        <w:jc w:val="both"/>
        <w:rPr>
          <w:rFonts w:hint="eastAsia"/>
        </w:rPr>
      </w:pPr>
      <w:r>
        <w:rPr>
          <w:rFonts w:hint="eastAsia"/>
        </w:rPr>
        <w:t>3rd. There was, however, in the very nature of things, a natural tendency in the lower appetites and passions to rebel against the authority of the higher powers of reason and conscience.</w:t>
      </w:r>
    </w:p>
    <w:p w14:paraId="52B8BB15">
      <w:pPr>
        <w:widowControl w:val="0"/>
        <w:numPr>
          <w:ilvl w:val="0"/>
          <w:numId w:val="0"/>
        </w:numPr>
        <w:jc w:val="both"/>
        <w:rPr>
          <w:rFonts w:hint="eastAsia"/>
        </w:rPr>
      </w:pPr>
      <w:r>
        <w:rPr>
          <w:rFonts w:hint="eastAsia"/>
        </w:rPr>
        <w:t>第三，然而，在事物的本性中，较低级的欲望和激情有一种自然的倾向，要反抗理性和良心等较高级能力的权威。</w:t>
      </w:r>
    </w:p>
    <w:p w14:paraId="1A64C987">
      <w:pPr>
        <w:widowControl w:val="0"/>
        <w:numPr>
          <w:ilvl w:val="0"/>
          <w:numId w:val="0"/>
        </w:numPr>
        <w:jc w:val="both"/>
        <w:rPr>
          <w:rFonts w:hint="eastAsia"/>
        </w:rPr>
      </w:pPr>
    </w:p>
    <w:p w14:paraId="386BC565">
      <w:pPr>
        <w:widowControl w:val="0"/>
        <w:numPr>
          <w:ilvl w:val="0"/>
          <w:numId w:val="0"/>
        </w:numPr>
        <w:jc w:val="both"/>
        <w:rPr>
          <w:rFonts w:hint="eastAsia"/>
        </w:rPr>
      </w:pPr>
      <w:r>
        <w:rPr>
          <w:rFonts w:hint="eastAsia"/>
        </w:rPr>
        <w:t>This tendency is not sin in itself; but becomes sin only when it is consented to by the will, and passes into voluntary action.</w:t>
      </w:r>
    </w:p>
    <w:p w14:paraId="5FFC3698">
      <w:pPr>
        <w:widowControl w:val="0"/>
        <w:numPr>
          <w:ilvl w:val="0"/>
          <w:numId w:val="0"/>
        </w:numPr>
        <w:jc w:val="both"/>
        <w:rPr>
          <w:rFonts w:hint="eastAsia"/>
        </w:rPr>
      </w:pPr>
      <w:r>
        <w:rPr>
          <w:rFonts w:hint="eastAsia"/>
        </w:rPr>
        <w:t>这种倾向本身不是罪；只有当意志同意它，并转变为自主行为时，它才成为罪。</w:t>
      </w:r>
    </w:p>
    <w:p w14:paraId="0AF17442">
      <w:pPr>
        <w:widowControl w:val="0"/>
        <w:numPr>
          <w:ilvl w:val="0"/>
          <w:numId w:val="0"/>
        </w:numPr>
        <w:jc w:val="both"/>
        <w:rPr>
          <w:rFonts w:hint="eastAsia"/>
        </w:rPr>
      </w:pPr>
    </w:p>
    <w:p w14:paraId="4C619C34">
      <w:pPr>
        <w:widowControl w:val="0"/>
        <w:numPr>
          <w:ilvl w:val="0"/>
          <w:numId w:val="0"/>
        </w:numPr>
        <w:jc w:val="both"/>
        <w:rPr>
          <w:rFonts w:hint="eastAsia"/>
        </w:rPr>
      </w:pPr>
      <w:r>
        <w:rPr>
          <w:rFonts w:hint="eastAsia"/>
        </w:rPr>
        <w:t>This is concupiscence; not sin, but the fuel and occasion of sin.</w:t>
      </w:r>
    </w:p>
    <w:p w14:paraId="7EF186D8">
      <w:pPr>
        <w:widowControl w:val="0"/>
        <w:numPr>
          <w:ilvl w:val="0"/>
          <w:numId w:val="0"/>
        </w:numPr>
        <w:jc w:val="both"/>
        <w:rPr>
          <w:rFonts w:hint="eastAsia"/>
        </w:rPr>
      </w:pPr>
      <w:r>
        <w:rPr>
          <w:rFonts w:hint="eastAsia"/>
        </w:rPr>
        <w:t>这就是私欲；不是罪，而是罪的燃料和诱因。</w:t>
      </w:r>
    </w:p>
    <w:p w14:paraId="0B22E63A">
      <w:pPr>
        <w:widowControl w:val="0"/>
        <w:numPr>
          <w:ilvl w:val="0"/>
          <w:numId w:val="0"/>
        </w:numPr>
        <w:jc w:val="both"/>
        <w:rPr>
          <w:rFonts w:hint="eastAsia"/>
        </w:rPr>
      </w:pPr>
    </w:p>
    <w:p w14:paraId="69A67EFD">
      <w:pPr>
        <w:widowControl w:val="0"/>
        <w:numPr>
          <w:ilvl w:val="0"/>
          <w:numId w:val="0"/>
        </w:numPr>
        <w:jc w:val="both"/>
        <w:rPr>
          <w:rFonts w:hint="eastAsia"/>
        </w:rPr>
      </w:pPr>
      <w:r>
        <w:rPr>
          <w:rFonts w:hint="eastAsia"/>
        </w:rPr>
        <w:t>4th. To prevent this natural tendency to disorder from the rebellion of the lower elements of the human constitution against the higher, God granted man the additional gift of the dona superanaturalia lost original or gifts extra constitutional.</w:t>
      </w:r>
    </w:p>
    <w:p w14:paraId="25D7F5F4">
      <w:pPr>
        <w:widowControl w:val="0"/>
        <w:numPr>
          <w:ilvl w:val="0"/>
          <w:numId w:val="0"/>
        </w:numPr>
        <w:jc w:val="both"/>
        <w:rPr>
          <w:rFonts w:hint="eastAsia"/>
        </w:rPr>
      </w:pPr>
      <w:r>
        <w:rPr>
          <w:rFonts w:hint="eastAsia"/>
        </w:rPr>
        <w:t>第四，为了防止人类构造中较低级元素反抗较高级元素而导致的这种自然混乱倾向，上帝赐予人额外的 dona supernaturalia（拉丁文：超自然恩赐）——失去的原始恩赐或宪法之外的恩赐。</w:t>
      </w:r>
    </w:p>
    <w:p w14:paraId="7A8D2AFD">
      <w:pPr>
        <w:widowControl w:val="0"/>
        <w:numPr>
          <w:ilvl w:val="0"/>
          <w:numId w:val="0"/>
        </w:numPr>
        <w:jc w:val="both"/>
        <w:rPr>
          <w:rFonts w:hint="eastAsia"/>
        </w:rPr>
      </w:pPr>
    </w:p>
    <w:p w14:paraId="1DFBE84E">
      <w:pPr>
        <w:widowControl w:val="0"/>
        <w:numPr>
          <w:ilvl w:val="0"/>
          <w:numId w:val="0"/>
        </w:numPr>
        <w:jc w:val="both"/>
        <w:rPr>
          <w:rFonts w:hint="eastAsia"/>
        </w:rPr>
      </w:pPr>
      <w:r>
        <w:rPr>
          <w:rFonts w:hint="eastAsia"/>
        </w:rPr>
        <w:t>This is original righteousness, which was a foreign gift superadded to his constitution, by means of which his natural powers duly attempered are kept in due subjection and order.</w:t>
      </w:r>
    </w:p>
    <w:p w14:paraId="2C1738B5">
      <w:pPr>
        <w:widowControl w:val="0"/>
        <w:numPr>
          <w:ilvl w:val="0"/>
          <w:numId w:val="0"/>
        </w:numPr>
        <w:jc w:val="both"/>
        <w:rPr>
          <w:rFonts w:hint="eastAsia"/>
        </w:rPr>
      </w:pPr>
      <w:r>
        <w:rPr>
          <w:rFonts w:hint="eastAsia"/>
        </w:rPr>
        <w:t>这就是原始的公义，它是一种外来的恩赐，附加在他的构造之上，借此他那经过适当调和的自然能力得以保持在应有的顺服和秩序之中。</w:t>
      </w:r>
    </w:p>
    <w:p w14:paraId="6A472251">
      <w:pPr>
        <w:widowControl w:val="0"/>
        <w:numPr>
          <w:ilvl w:val="0"/>
          <w:numId w:val="0"/>
        </w:numPr>
        <w:jc w:val="both"/>
        <w:rPr>
          <w:rFonts w:hint="eastAsia"/>
        </w:rPr>
      </w:pPr>
    </w:p>
    <w:p w14:paraId="54405CA3">
      <w:pPr>
        <w:widowControl w:val="0"/>
        <w:numPr>
          <w:ilvl w:val="0"/>
          <w:numId w:val="0"/>
        </w:numPr>
        <w:jc w:val="both"/>
        <w:rPr>
          <w:rFonts w:hint="eastAsia"/>
        </w:rPr>
      </w:pPr>
      <w:r>
        <w:rPr>
          <w:rFonts w:hint="eastAsia"/>
        </w:rPr>
        <w:t>Some of their theologians held that these supernatural gifts were bestowed upon man immediately upon his creation, at the same time with his natural powers.</w:t>
      </w:r>
    </w:p>
    <w:p w14:paraId="7FB282B3">
      <w:pPr>
        <w:widowControl w:val="0"/>
        <w:numPr>
          <w:ilvl w:val="0"/>
          <w:numId w:val="0"/>
        </w:numPr>
        <w:jc w:val="both"/>
        <w:rPr>
          <w:rFonts w:hint="eastAsia"/>
        </w:rPr>
      </w:pPr>
      <w:r>
        <w:rPr>
          <w:rFonts w:hint="eastAsia"/>
        </w:rPr>
        <w:t>他们的一些神学家认为，这些超自然的恩赐是在人被造时立即与他的自然能力同时赐予的。</w:t>
      </w:r>
    </w:p>
    <w:p w14:paraId="6F3CDB61">
      <w:pPr>
        <w:widowControl w:val="0"/>
        <w:numPr>
          <w:ilvl w:val="0"/>
          <w:numId w:val="0"/>
        </w:numPr>
        <w:jc w:val="both"/>
        <w:rPr>
          <w:rFonts w:hint="eastAsia"/>
        </w:rPr>
      </w:pPr>
    </w:p>
    <w:p w14:paraId="04F143B3">
      <w:pPr>
        <w:widowControl w:val="0"/>
        <w:numPr>
          <w:ilvl w:val="0"/>
          <w:numId w:val="0"/>
        </w:numPr>
        <w:jc w:val="both"/>
        <w:rPr>
          <w:rFonts w:hint="eastAsia"/>
        </w:rPr>
      </w:pPr>
      <w:r>
        <w:rPr>
          <w:rFonts w:hint="eastAsia"/>
        </w:rPr>
        <w:t>The more prevalent and consistent view, however, is that it was given subsequently as a reward for the proper use of his natural powers see Moehler’s "Symbolism," pp. 117, 118.</w:t>
      </w:r>
    </w:p>
    <w:p w14:paraId="32B00E46">
      <w:pPr>
        <w:widowControl w:val="0"/>
        <w:numPr>
          <w:ilvl w:val="0"/>
          <w:numId w:val="0"/>
        </w:numPr>
        <w:jc w:val="both"/>
        <w:rPr>
          <w:rFonts w:hint="eastAsia"/>
        </w:rPr>
      </w:pPr>
      <w:r>
        <w:rPr>
          <w:rFonts w:hint="eastAsia"/>
        </w:rPr>
        <w:t>然而，更普遍和一致的观点是，它是后来作为对正确运用其自然能力的奖赏而给予的，见莫勒《象征主义》，第117、118页。</w:t>
      </w:r>
    </w:p>
    <w:p w14:paraId="1F946540">
      <w:pPr>
        <w:widowControl w:val="0"/>
        <w:numPr>
          <w:ilvl w:val="0"/>
          <w:numId w:val="0"/>
        </w:numPr>
        <w:jc w:val="both"/>
        <w:rPr>
          <w:rFonts w:hint="eastAsia"/>
        </w:rPr>
      </w:pPr>
    </w:p>
    <w:p w14:paraId="3414DD90">
      <w:pPr>
        <w:widowControl w:val="0"/>
        <w:numPr>
          <w:ilvl w:val="0"/>
          <w:numId w:val="0"/>
        </w:numPr>
        <w:jc w:val="both"/>
        <w:rPr>
          <w:rFonts w:hint="eastAsia"/>
        </w:rPr>
      </w:pPr>
      <w:r>
        <w:rPr>
          <w:rFonts w:hint="eastAsia"/>
        </w:rPr>
        <w:t>5th. Both the "justicia," and the "dona supernaturalia " were accidental or superadded properties of human nature, and were lost by the fall.</w:t>
      </w:r>
    </w:p>
    <w:p w14:paraId="7C19A6D0">
      <w:pPr>
        <w:widowControl w:val="0"/>
        <w:numPr>
          <w:ilvl w:val="0"/>
          <w:numId w:val="0"/>
        </w:numPr>
        <w:jc w:val="both"/>
        <w:rPr>
          <w:rFonts w:hint="eastAsia"/>
        </w:rPr>
      </w:pPr>
      <w:r>
        <w:rPr>
          <w:rFonts w:hint="eastAsia"/>
        </w:rPr>
        <w:t>第五，“justicia”（拉丁文：公义）和“dona supernaturalia”（拉丁文：超自然恩赐）都是人性的偶然或附加属性，并且因堕落而丧失。</w:t>
      </w:r>
    </w:p>
    <w:p w14:paraId="506424E6">
      <w:pPr>
        <w:widowControl w:val="0"/>
        <w:numPr>
          <w:ilvl w:val="0"/>
          <w:numId w:val="0"/>
        </w:numPr>
        <w:jc w:val="both"/>
        <w:rPr>
          <w:rFonts w:hint="eastAsia"/>
        </w:rPr>
      </w:pPr>
    </w:p>
    <w:p w14:paraId="4C6868A5">
      <w:pPr>
        <w:widowControl w:val="0"/>
        <w:numPr>
          <w:ilvl w:val="0"/>
          <w:numId w:val="0"/>
        </w:numPr>
        <w:jc w:val="both"/>
        <w:rPr>
          <w:rFonts w:hint="eastAsia"/>
        </w:rPr>
      </w:pPr>
      <w:r>
        <w:rPr>
          <w:rFonts w:hint="eastAsia"/>
        </w:rPr>
        <w:t>18. How does this doctrine modify their view as to original sin and the moral character of that concupiscence which remains in the regenerate?</w:t>
      </w:r>
    </w:p>
    <w:p w14:paraId="3B10EEEB">
      <w:pPr>
        <w:widowControl w:val="0"/>
        <w:numPr>
          <w:ilvl w:val="0"/>
          <w:numId w:val="0"/>
        </w:numPr>
        <w:jc w:val="both"/>
        <w:rPr>
          <w:rFonts w:hint="eastAsia"/>
        </w:rPr>
      </w:pPr>
      <w:r>
        <w:rPr>
          <w:rFonts w:hint="eastAsia"/>
        </w:rPr>
        <w:t>18. 这一教义如何改变他们对原罪以及重生者身上存留的私欲的道德品格的看法？</w:t>
      </w:r>
    </w:p>
    <w:p w14:paraId="1D5457F8">
      <w:pPr>
        <w:widowControl w:val="0"/>
        <w:numPr>
          <w:ilvl w:val="0"/>
          <w:numId w:val="0"/>
        </w:numPr>
        <w:jc w:val="both"/>
        <w:rPr>
          <w:rFonts w:hint="eastAsia"/>
        </w:rPr>
      </w:pPr>
    </w:p>
    <w:p w14:paraId="2172E62B">
      <w:pPr>
        <w:widowControl w:val="0"/>
        <w:numPr>
          <w:ilvl w:val="0"/>
          <w:numId w:val="0"/>
        </w:numPr>
        <w:jc w:val="both"/>
        <w:rPr>
          <w:rFonts w:hint="eastAsia"/>
        </w:rPr>
      </w:pPr>
      <w:r>
        <w:rPr>
          <w:rFonts w:hint="eastAsia"/>
        </w:rPr>
        <w:t>They hold that man lost at the fall only the superadded gifts of "original righteousness" (dona supernaturalia), while the proper nature of man itself, the dona naturalia, comprising all his constitutional faculties of reason, conscience, free will (in which they include "moral ability"), remain intact.</w:t>
      </w:r>
    </w:p>
    <w:p w14:paraId="15C130BD">
      <w:pPr>
        <w:widowControl w:val="0"/>
        <w:numPr>
          <w:ilvl w:val="0"/>
          <w:numId w:val="0"/>
        </w:numPr>
        <w:jc w:val="both"/>
        <w:rPr>
          <w:rFonts w:hint="eastAsia"/>
        </w:rPr>
      </w:pPr>
      <w:r>
        <w:rPr>
          <w:rFonts w:hint="eastAsia"/>
        </w:rPr>
        <w:t>他们认为，人在堕落时只失去了“原始公义”（dona supernaturalia，拉丁文：超自然恩赐）这些附加的恩赐，而人本身的固有本性，即 dona naturalia（拉丁文：自然恩赐），包括他所有理智、良心、自由意志（他们将其中的“道德能力”包括在内）的构成性官能，仍然完好无损。</w:t>
      </w:r>
    </w:p>
    <w:p w14:paraId="0270B757">
      <w:pPr>
        <w:widowControl w:val="0"/>
        <w:numPr>
          <w:ilvl w:val="0"/>
          <w:numId w:val="0"/>
        </w:numPr>
        <w:jc w:val="both"/>
        <w:rPr>
          <w:rFonts w:hint="eastAsia"/>
        </w:rPr>
      </w:pPr>
    </w:p>
    <w:p w14:paraId="53F8BC03">
      <w:pPr>
        <w:widowControl w:val="0"/>
        <w:numPr>
          <w:ilvl w:val="0"/>
          <w:numId w:val="0"/>
        </w:numPr>
        <w:jc w:val="both"/>
        <w:rPr>
          <w:rFonts w:hint="eastAsia"/>
        </w:rPr>
      </w:pPr>
      <w:r>
        <w:rPr>
          <w:rFonts w:hint="eastAsia"/>
        </w:rPr>
        <w:t>Thus they make the effect of the fall upon man’s moral nature purely negative.</w:t>
      </w:r>
    </w:p>
    <w:p w14:paraId="0B9025F5">
      <w:pPr>
        <w:widowControl w:val="0"/>
        <w:numPr>
          <w:ilvl w:val="0"/>
          <w:numId w:val="0"/>
        </w:numPr>
        <w:jc w:val="both"/>
        <w:rPr>
          <w:rFonts w:hint="eastAsia"/>
        </w:rPr>
      </w:pPr>
      <w:r>
        <w:rPr>
          <w:rFonts w:hint="eastAsia"/>
        </w:rPr>
        <w:t>因此，他们使堕落对人道德本性的影响纯粹是消极的。</w:t>
      </w:r>
    </w:p>
    <w:p w14:paraId="7FFA2EC3">
      <w:pPr>
        <w:widowControl w:val="0"/>
        <w:numPr>
          <w:ilvl w:val="0"/>
          <w:numId w:val="0"/>
        </w:numPr>
        <w:jc w:val="both"/>
        <w:rPr>
          <w:rFonts w:hint="eastAsia"/>
        </w:rPr>
      </w:pPr>
    </w:p>
    <w:p w14:paraId="6E486747">
      <w:pPr>
        <w:widowControl w:val="0"/>
        <w:numPr>
          <w:ilvl w:val="0"/>
          <w:numId w:val="0"/>
        </w:numPr>
        <w:jc w:val="both"/>
        <w:rPr>
          <w:rFonts w:hint="eastAsia"/>
        </w:rPr>
      </w:pPr>
      <w:r>
        <w:rPr>
          <w:rFonts w:hint="eastAsia"/>
        </w:rPr>
        <w:t>The Reformers defined it "the want of original righteousness, and the corruption of the whole nature."</w:t>
      </w:r>
    </w:p>
    <w:p w14:paraId="3F3B2B12">
      <w:pPr>
        <w:widowControl w:val="0"/>
        <w:numPr>
          <w:ilvl w:val="0"/>
          <w:numId w:val="0"/>
        </w:numPr>
        <w:jc w:val="both"/>
        <w:rPr>
          <w:rFonts w:hint="eastAsia"/>
        </w:rPr>
      </w:pPr>
      <w:r>
        <w:rPr>
          <w:rFonts w:hint="eastAsia"/>
        </w:rPr>
        <w:t>改革家们将其定义为“原始公义的缺乏，以及整个本性的败坏”。</w:t>
      </w:r>
    </w:p>
    <w:p w14:paraId="4B8A86AD">
      <w:pPr>
        <w:widowControl w:val="0"/>
        <w:numPr>
          <w:ilvl w:val="0"/>
          <w:numId w:val="0"/>
        </w:numPr>
        <w:jc w:val="both"/>
        <w:rPr>
          <w:rFonts w:hint="eastAsia"/>
        </w:rPr>
      </w:pPr>
    </w:p>
    <w:p w14:paraId="4024AC0B">
      <w:pPr>
        <w:widowControl w:val="0"/>
        <w:numPr>
          <w:ilvl w:val="0"/>
          <w:numId w:val="0"/>
        </w:numPr>
        <w:jc w:val="both"/>
        <w:rPr>
          <w:rFonts w:hint="eastAsia"/>
        </w:rPr>
      </w:pPr>
      <w:r>
        <w:rPr>
          <w:rFonts w:hint="eastAsia"/>
        </w:rPr>
        <w:t>Hence, also, they hold that concupiscence, or the tendency to rebellion of the lower against the higher powers remaining in the regenerate, being natural and incidental to the very constitution of human nature, is not of the nature of sin. See below.</w:t>
      </w:r>
    </w:p>
    <w:p w14:paraId="746BB34C">
      <w:pPr>
        <w:widowControl w:val="0"/>
        <w:numPr>
          <w:ilvl w:val="0"/>
          <w:numId w:val="0"/>
        </w:numPr>
        <w:jc w:val="both"/>
        <w:rPr>
          <w:rFonts w:hint="eastAsia"/>
        </w:rPr>
      </w:pPr>
      <w:r>
        <w:rPr>
          <w:rFonts w:hint="eastAsia"/>
        </w:rPr>
        <w:t>因此，他们也认为，私欲，或重生者身上存留的较低级能力反抗较高级能力的倾向，既然是自然的，并且是人类本性构造本身所固有的，就不具有罪的性质。见下文。</w:t>
      </w:r>
    </w:p>
    <w:p w14:paraId="6596921D">
      <w:pPr>
        <w:widowControl w:val="0"/>
        <w:numPr>
          <w:ilvl w:val="0"/>
          <w:numId w:val="0"/>
        </w:numPr>
        <w:jc w:val="both"/>
        <w:rPr>
          <w:rFonts w:hint="eastAsia"/>
        </w:rPr>
      </w:pPr>
    </w:p>
    <w:p w14:paraId="5BCB6963">
      <w:pPr>
        <w:widowControl w:val="0"/>
        <w:numPr>
          <w:ilvl w:val="0"/>
          <w:numId w:val="0"/>
        </w:numPr>
        <w:jc w:val="both"/>
        <w:rPr>
          <w:rFonts w:hint="eastAsia"/>
        </w:rPr>
      </w:pPr>
      <w:r>
        <w:rPr>
          <w:rFonts w:hint="eastAsia"/>
        </w:rPr>
        <w:t>AUTHORITATIVE PUBLIC STATEMENTS OF THE: VARIOUS CHURCHES.</w:t>
      </w:r>
    </w:p>
    <w:p w14:paraId="024CC529">
      <w:pPr>
        <w:widowControl w:val="0"/>
        <w:numPr>
          <w:ilvl w:val="0"/>
          <w:numId w:val="0"/>
        </w:numPr>
        <w:jc w:val="both"/>
        <w:rPr>
          <w:rFonts w:hint="eastAsia"/>
        </w:rPr>
      </w:pPr>
      <w:r>
        <w:rPr>
          <w:rFonts w:hint="eastAsia"/>
        </w:rPr>
        <w:t>各教会的权威性公开声明。</w:t>
      </w:r>
    </w:p>
    <w:p w14:paraId="63335FCA">
      <w:pPr>
        <w:widowControl w:val="0"/>
        <w:numPr>
          <w:ilvl w:val="0"/>
          <w:numId w:val="0"/>
        </w:numPr>
        <w:jc w:val="both"/>
        <w:rPr>
          <w:rFonts w:hint="eastAsia"/>
        </w:rPr>
      </w:pPr>
    </w:p>
    <w:p w14:paraId="50A28049">
      <w:pPr>
        <w:widowControl w:val="0"/>
        <w:numPr>
          <w:ilvl w:val="0"/>
          <w:numId w:val="0"/>
        </w:numPr>
        <w:jc w:val="both"/>
        <w:rPr>
          <w:rFonts w:hint="eastAsia"/>
        </w:rPr>
      </w:pPr>
      <w:r>
        <w:rPr>
          <w:rFonts w:hint="eastAsia"/>
        </w:rPr>
        <w:t>ROMISH DOCTRINE.—" Cat. Council of Trent, " Pt. 2, Ch. 2., Q. 19.— "Lastly, He formed man from the slime of the earth, so created and qualified in body as to be immortal and impassable, not however, in virtue of the strength of nature, but of the divine gift.</w:t>
      </w:r>
    </w:p>
    <w:p w14:paraId="23E4AA1E">
      <w:pPr>
        <w:widowControl w:val="0"/>
        <w:numPr>
          <w:ilvl w:val="0"/>
          <w:numId w:val="0"/>
        </w:numPr>
        <w:jc w:val="both"/>
        <w:rPr>
          <w:rFonts w:hint="eastAsia"/>
        </w:rPr>
      </w:pPr>
      <w:r>
        <w:rPr>
          <w:rFonts w:hint="eastAsia"/>
        </w:rPr>
        <w:t>罗马天主教教义。——《特伦托大公会议教理问答》，第二部分，第二章，第19问。——“最后，祂用地上的泥土造人，其身体被造并赋予的特性是能够不朽和不受苦难，然而，这并非凭借本性的力量，而是凭借神圣的恩赐。</w:t>
      </w:r>
    </w:p>
    <w:p w14:paraId="0CBF75AD">
      <w:pPr>
        <w:widowControl w:val="0"/>
        <w:numPr>
          <w:ilvl w:val="0"/>
          <w:numId w:val="0"/>
        </w:numPr>
        <w:jc w:val="both"/>
        <w:rPr>
          <w:rFonts w:hint="eastAsia"/>
        </w:rPr>
      </w:pPr>
    </w:p>
    <w:p w14:paraId="755C7DD6">
      <w:pPr>
        <w:widowControl w:val="0"/>
        <w:numPr>
          <w:ilvl w:val="0"/>
          <w:numId w:val="0"/>
        </w:numPr>
        <w:jc w:val="both"/>
        <w:rPr>
          <w:rFonts w:hint="eastAsia"/>
        </w:rPr>
      </w:pPr>
      <w:r>
        <w:rPr>
          <w:rFonts w:hint="eastAsia"/>
        </w:rPr>
        <w:t>But as regards the soul of man, he created it in his own image and likeness; gifted him with free will, and so tempered all his motions and appetites that they should at all times be subject to the control of the reason.</w:t>
      </w:r>
    </w:p>
    <w:p w14:paraId="12A24EAD">
      <w:pPr>
        <w:widowControl w:val="0"/>
        <w:numPr>
          <w:ilvl w:val="0"/>
          <w:numId w:val="0"/>
        </w:numPr>
        <w:jc w:val="both"/>
        <w:rPr>
          <w:rFonts w:hint="eastAsia"/>
        </w:rPr>
      </w:pPr>
      <w:r>
        <w:rPr>
          <w:rFonts w:hint="eastAsia"/>
        </w:rPr>
        <w:t>但就人的灵魂而言，祂按照自己的形象和样式创造了它；赋予他自由意志，并如此调和了他所有的动作和欲望，使它们在任何时候都服从理性的控制。</w:t>
      </w:r>
    </w:p>
    <w:p w14:paraId="4AA1F705">
      <w:pPr>
        <w:widowControl w:val="0"/>
        <w:numPr>
          <w:ilvl w:val="0"/>
          <w:numId w:val="0"/>
        </w:numPr>
        <w:jc w:val="both"/>
        <w:rPr>
          <w:rFonts w:hint="eastAsia"/>
        </w:rPr>
      </w:pPr>
    </w:p>
    <w:p w14:paraId="5FC48997">
      <w:pPr>
        <w:widowControl w:val="0"/>
        <w:numPr>
          <w:ilvl w:val="0"/>
          <w:numId w:val="0"/>
        </w:numPr>
        <w:jc w:val="both"/>
        <w:rPr>
          <w:rFonts w:hint="eastAsia"/>
        </w:rPr>
      </w:pPr>
      <w:r>
        <w:rPr>
          <w:rFonts w:hint="eastAsia"/>
        </w:rPr>
        <w:t>He then added the admirable gift of original righteousness; and next gave him dominion over all other animals."—Ibid. Pt. 2, Ch. 2., Q. 42, and Pt. 4 Ch. 12., Q. 3.</w:t>
      </w:r>
    </w:p>
    <w:p w14:paraId="7FB305A1">
      <w:pPr>
        <w:widowControl w:val="0"/>
        <w:numPr>
          <w:ilvl w:val="0"/>
          <w:numId w:val="0"/>
        </w:numPr>
        <w:jc w:val="both"/>
        <w:rPr>
          <w:rFonts w:hint="eastAsia"/>
        </w:rPr>
      </w:pPr>
      <w:r>
        <w:rPr>
          <w:rFonts w:hint="eastAsia"/>
        </w:rPr>
        <w:t>然后祂加上了原始公义的奇妙恩赐；接着又赐给他统治所有其他动物的权柄。”——同上，第二部分，第二章，第42问，以及第四部分，第十二章，第3问。</w:t>
      </w:r>
    </w:p>
    <w:p w14:paraId="3A9C6917">
      <w:pPr>
        <w:widowControl w:val="0"/>
        <w:numPr>
          <w:ilvl w:val="0"/>
          <w:numId w:val="0"/>
        </w:numPr>
        <w:jc w:val="both"/>
        <w:rPr>
          <w:rFonts w:hint="eastAsia"/>
        </w:rPr>
      </w:pPr>
    </w:p>
    <w:p w14:paraId="70C1B13E">
      <w:pPr>
        <w:widowControl w:val="0"/>
        <w:numPr>
          <w:ilvl w:val="0"/>
          <w:numId w:val="0"/>
        </w:numPr>
        <w:jc w:val="both"/>
        <w:rPr>
          <w:rFonts w:hint="eastAsia"/>
        </w:rPr>
      </w:pPr>
      <w:r>
        <w:rPr>
          <w:rFonts w:hint="eastAsia"/>
        </w:rPr>
        <w:t>BELLARMIN.—" Gratia Primi Hominis," 5.—"It is to be understood in the first place, that man naturally consists of flesh and spirit, and therefore his nature partly assimilates with the beasts and partly with the angels;</w:t>
      </w:r>
    </w:p>
    <w:p w14:paraId="728C9FB7">
      <w:pPr>
        <w:widowControl w:val="0"/>
        <w:numPr>
          <w:ilvl w:val="0"/>
          <w:numId w:val="0"/>
        </w:numPr>
        <w:jc w:val="both"/>
        <w:rPr>
          <w:rFonts w:hint="eastAsia"/>
        </w:rPr>
      </w:pPr>
      <w:r>
        <w:rPr>
          <w:rFonts w:hint="eastAsia"/>
        </w:rPr>
        <w:t>贝拉明。——《论始祖的恩典》，5。——“首先应当理解，人天生由肉体和灵组成，因此他的本性一部分与野兽相似，一部分与天使相似；</w:t>
      </w:r>
    </w:p>
    <w:p w14:paraId="38D79AAB">
      <w:pPr>
        <w:widowControl w:val="0"/>
        <w:numPr>
          <w:ilvl w:val="0"/>
          <w:numId w:val="0"/>
        </w:numPr>
        <w:jc w:val="both"/>
        <w:rPr>
          <w:rFonts w:hint="eastAsia"/>
        </w:rPr>
      </w:pPr>
    </w:p>
    <w:p w14:paraId="3524AED9">
      <w:pPr>
        <w:widowControl w:val="0"/>
        <w:numPr>
          <w:ilvl w:val="0"/>
          <w:numId w:val="0"/>
        </w:numPr>
        <w:jc w:val="both"/>
        <w:rPr>
          <w:rFonts w:hint="eastAsia"/>
        </w:rPr>
      </w:pPr>
      <w:r>
        <w:rPr>
          <w:rFonts w:hint="eastAsia"/>
        </w:rPr>
        <w:t>and because of his flesh and his fellowship with the beasts he has a certain propensity to corporeal and sensible good, to which he is induced through the senses and appetites;</w:t>
      </w:r>
    </w:p>
    <w:p w14:paraId="3C72578C">
      <w:pPr>
        <w:widowControl w:val="0"/>
        <w:numPr>
          <w:ilvl w:val="0"/>
          <w:numId w:val="0"/>
        </w:numPr>
        <w:jc w:val="both"/>
        <w:rPr>
          <w:rFonts w:hint="eastAsia"/>
        </w:rPr>
      </w:pPr>
      <w:r>
        <w:rPr>
          <w:rFonts w:hint="eastAsia"/>
        </w:rPr>
        <w:t>并且由于他的肉体以及他与野兽的共同之处，他对有形的和感官的善有一定的倾向，这是通过感官和欲望引导的；</w:t>
      </w:r>
    </w:p>
    <w:p w14:paraId="50AE9AA8">
      <w:pPr>
        <w:widowControl w:val="0"/>
        <w:numPr>
          <w:ilvl w:val="0"/>
          <w:numId w:val="0"/>
        </w:numPr>
        <w:jc w:val="both"/>
        <w:rPr>
          <w:rFonts w:hint="eastAsia"/>
        </w:rPr>
      </w:pPr>
    </w:p>
    <w:p w14:paraId="5810640C">
      <w:pPr>
        <w:widowControl w:val="0"/>
        <w:numPr>
          <w:ilvl w:val="0"/>
          <w:numId w:val="0"/>
        </w:numPr>
        <w:jc w:val="both"/>
        <w:rPr>
          <w:rFonts w:hint="eastAsia"/>
        </w:rPr>
      </w:pPr>
      <w:r>
        <w:rPr>
          <w:rFonts w:hint="eastAsia"/>
        </w:rPr>
        <w:t>and because of his spirit and his fellowship with the angels he has a propensity to spiritual and rational good, to which he is induced by his reason and will.</w:t>
      </w:r>
    </w:p>
    <w:p w14:paraId="2E4B833D">
      <w:pPr>
        <w:widowControl w:val="0"/>
        <w:numPr>
          <w:ilvl w:val="0"/>
          <w:numId w:val="0"/>
        </w:numPr>
        <w:jc w:val="both"/>
        <w:rPr>
          <w:rFonts w:hint="eastAsia"/>
        </w:rPr>
      </w:pPr>
      <w:r>
        <w:rPr>
          <w:rFonts w:hint="eastAsia"/>
        </w:rPr>
        <w:t>并且由于他的灵以及他与天使的共同之处，他对属灵的和理性的善有一定的倾向，这是由他的理性和意志引导的。</w:t>
      </w:r>
    </w:p>
    <w:p w14:paraId="53872CA7">
      <w:pPr>
        <w:widowControl w:val="0"/>
        <w:numPr>
          <w:ilvl w:val="0"/>
          <w:numId w:val="0"/>
        </w:numPr>
        <w:jc w:val="both"/>
        <w:rPr>
          <w:rFonts w:hint="eastAsia"/>
        </w:rPr>
      </w:pPr>
    </w:p>
    <w:p w14:paraId="622A4CA7">
      <w:pPr>
        <w:widowControl w:val="0"/>
        <w:numPr>
          <w:ilvl w:val="0"/>
          <w:numId w:val="0"/>
        </w:numPr>
        <w:jc w:val="both"/>
        <w:rPr>
          <w:rFonts w:hint="eastAsia"/>
        </w:rPr>
      </w:pPr>
      <w:r>
        <w:rPr>
          <w:rFonts w:hint="eastAsia"/>
        </w:rPr>
        <w:t>But from these different and contrary propensities there exists in one and the same man a certain contest, and from these contests a great difficulty of acting, while the one propensity antagonizes the other.</w:t>
      </w:r>
    </w:p>
    <w:p w14:paraId="17A3000D">
      <w:pPr>
        <w:widowControl w:val="0"/>
        <w:numPr>
          <w:ilvl w:val="0"/>
          <w:numId w:val="0"/>
        </w:numPr>
        <w:jc w:val="both"/>
        <w:rPr>
          <w:rFonts w:hint="eastAsia"/>
        </w:rPr>
      </w:pPr>
      <w:r>
        <w:rPr>
          <w:rFonts w:hint="eastAsia"/>
        </w:rPr>
        <w:t>但是，由于这些不同且相反的倾向，在同一个人身上存在着某种斗争；由于这些斗争，行动就变得非常困难，因为一种倾向与另一种倾向相对抗。</w:t>
      </w:r>
    </w:p>
    <w:p w14:paraId="5EA466E9">
      <w:pPr>
        <w:widowControl w:val="0"/>
        <w:numPr>
          <w:ilvl w:val="0"/>
          <w:numId w:val="0"/>
        </w:numPr>
        <w:jc w:val="both"/>
        <w:rPr>
          <w:rFonts w:hint="eastAsia"/>
        </w:rPr>
      </w:pPr>
    </w:p>
    <w:p w14:paraId="0A7EBB94">
      <w:pPr>
        <w:widowControl w:val="0"/>
        <w:numPr>
          <w:ilvl w:val="0"/>
          <w:numId w:val="0"/>
        </w:numPr>
        <w:jc w:val="both"/>
        <w:rPr>
          <w:rFonts w:hint="eastAsia"/>
        </w:rPr>
      </w:pPr>
      <w:r>
        <w:rPr>
          <w:rFonts w:hint="eastAsia"/>
        </w:rPr>
        <w:t>It is to be understood in the second place, that divine providence at the beginning of creation, that it might administer a remedy to this disease or languor of human nature arising from the condition of its "matter," added the excellent gift of original righteousness, by which as by a golden bridle the inferior part might be held in subjection to the superior part, and the superior part subject to God;</w:t>
      </w:r>
    </w:p>
    <w:p w14:paraId="189299B9">
      <w:pPr>
        <w:widowControl w:val="0"/>
        <w:numPr>
          <w:ilvl w:val="0"/>
          <w:numId w:val="0"/>
        </w:numPr>
        <w:jc w:val="both"/>
        <w:rPr>
          <w:rFonts w:hint="eastAsia"/>
        </w:rPr>
      </w:pPr>
      <w:r>
        <w:rPr>
          <w:rFonts w:hint="eastAsia"/>
        </w:rPr>
        <w:t>其次应当理解，神圣的护理在创造之初，为了补救因人性“物质”状况而产生的这种疾病或衰弱，增添了原始公义的卓越恩赐；借此，如同金缰绳一般，较低级的部分可以被置于较高级部分的管辖之下，而较高级的部分则服从于上帝；</w:t>
      </w:r>
    </w:p>
    <w:p w14:paraId="1E411AA4">
      <w:pPr>
        <w:widowControl w:val="0"/>
        <w:numPr>
          <w:ilvl w:val="0"/>
          <w:numId w:val="0"/>
        </w:numPr>
        <w:jc w:val="both"/>
        <w:rPr>
          <w:rFonts w:hint="eastAsia"/>
        </w:rPr>
      </w:pPr>
    </w:p>
    <w:p w14:paraId="2B866628">
      <w:pPr>
        <w:widowControl w:val="0"/>
        <w:numPr>
          <w:ilvl w:val="0"/>
          <w:numId w:val="0"/>
        </w:numPr>
        <w:jc w:val="both"/>
        <w:rPr>
          <w:rFonts w:hint="eastAsia"/>
        </w:rPr>
      </w:pPr>
      <w:r>
        <w:rPr>
          <w:rFonts w:hint="eastAsia"/>
        </w:rPr>
        <w:t>although the flesh was so subject to the spirit, that it could not be moved the spirit forbidding, nor rebel against the spirit unless the spirit rebel against God; nevertheless it was in the power of the spirit to rebel or not to rebel."</w:t>
      </w:r>
    </w:p>
    <w:p w14:paraId="0AB97397">
      <w:pPr>
        <w:widowControl w:val="0"/>
        <w:numPr>
          <w:ilvl w:val="0"/>
          <w:numId w:val="0"/>
        </w:numPr>
        <w:jc w:val="both"/>
        <w:rPr>
          <w:rFonts w:hint="eastAsia"/>
        </w:rPr>
      </w:pPr>
      <w:r>
        <w:rPr>
          <w:rFonts w:hint="eastAsia"/>
        </w:rPr>
        <w:t>虽然肉体如此服从于灵，以致灵若禁止，它就不能动，除非灵反抗上帝，否则它也不能反抗灵；然而，灵有能力反抗或不反抗。”</w:t>
      </w:r>
    </w:p>
    <w:p w14:paraId="0818C712">
      <w:pPr>
        <w:widowControl w:val="0"/>
        <w:numPr>
          <w:ilvl w:val="0"/>
          <w:numId w:val="0"/>
        </w:numPr>
        <w:jc w:val="both"/>
        <w:rPr>
          <w:rFonts w:hint="eastAsia"/>
        </w:rPr>
      </w:pPr>
    </w:p>
    <w:p w14:paraId="0CD2F127">
      <w:pPr>
        <w:widowControl w:val="0"/>
        <w:numPr>
          <w:ilvl w:val="0"/>
          <w:numId w:val="0"/>
        </w:numPr>
        <w:jc w:val="both"/>
        <w:rPr>
          <w:rFonts w:hint="eastAsia"/>
        </w:rPr>
      </w:pPr>
      <w:r>
        <w:rPr>
          <w:rFonts w:hint="eastAsia"/>
        </w:rPr>
        <w:t>For the statement of Bellarmin’s doctrine as to the present moral condition into which the descendants of Adam are born, see below, Chapter 19., on "Original Sin."</w:t>
      </w:r>
    </w:p>
    <w:p w14:paraId="6D354619">
      <w:pPr>
        <w:widowControl w:val="0"/>
        <w:numPr>
          <w:ilvl w:val="0"/>
          <w:numId w:val="0"/>
        </w:numPr>
        <w:jc w:val="both"/>
        <w:rPr>
          <w:rFonts w:hint="eastAsia"/>
        </w:rPr>
      </w:pPr>
      <w:r>
        <w:rPr>
          <w:rFonts w:hint="eastAsia"/>
        </w:rPr>
        <w:t>关于贝拉明就亚当后裔出生时所处的现今道德状况的教义陈述，见下文第19章“原罪”。</w:t>
      </w:r>
    </w:p>
    <w:p w14:paraId="115C0231">
      <w:pPr>
        <w:widowControl w:val="0"/>
        <w:numPr>
          <w:ilvl w:val="0"/>
          <w:numId w:val="0"/>
        </w:numPr>
        <w:jc w:val="both"/>
        <w:rPr>
          <w:rFonts w:hint="eastAsia"/>
        </w:rPr>
      </w:pPr>
    </w:p>
    <w:p w14:paraId="5FEAB009">
      <w:pPr>
        <w:widowControl w:val="0"/>
        <w:numPr>
          <w:ilvl w:val="0"/>
          <w:numId w:val="0"/>
        </w:numPr>
        <w:jc w:val="both"/>
        <w:rPr>
          <w:rFonts w:hint="eastAsia"/>
        </w:rPr>
      </w:pPr>
      <w:r>
        <w:rPr>
          <w:rFonts w:hint="eastAsia"/>
        </w:rPr>
        <w:t>LUTHERAN DOCTRINE.—" Formula Concordiœ " (Hase), p. 640. [Original Sin] "is the privation of that righteousness concreated in human nature in Paradise or of that image of God in which man was in the beginning created in truth, holiness, and righteousness."</w:t>
      </w:r>
    </w:p>
    <w:p w14:paraId="1CE7376B">
      <w:pPr>
        <w:widowControl w:val="0"/>
        <w:numPr>
          <w:ilvl w:val="0"/>
          <w:numId w:val="0"/>
        </w:numPr>
        <w:jc w:val="both"/>
        <w:rPr>
          <w:rFonts w:hint="eastAsia"/>
        </w:rPr>
      </w:pPr>
      <w:r>
        <w:rPr>
          <w:rFonts w:hint="eastAsia"/>
        </w:rPr>
        <w:t>路德宗教义。——《协同式》（哈泽版），第640页。[原罪]“是乐园中与人性一同被造的那种公义的剥夺，或者是上帝形象的剥夺，人在起初就是按照这种形象，在真理、圣洁和公义中被造的。”</w:t>
      </w:r>
    </w:p>
    <w:p w14:paraId="451CB1C3">
      <w:pPr>
        <w:widowControl w:val="0"/>
        <w:numPr>
          <w:ilvl w:val="0"/>
          <w:numId w:val="0"/>
        </w:numPr>
        <w:jc w:val="both"/>
        <w:rPr>
          <w:rFonts w:hint="eastAsia"/>
        </w:rPr>
      </w:pPr>
    </w:p>
    <w:p w14:paraId="2764F591">
      <w:pPr>
        <w:widowControl w:val="0"/>
        <w:numPr>
          <w:ilvl w:val="0"/>
          <w:numId w:val="0"/>
        </w:numPr>
        <w:jc w:val="both"/>
        <w:rPr>
          <w:rFonts w:hint="eastAsia"/>
        </w:rPr>
      </w:pPr>
      <w:r>
        <w:rPr>
          <w:rFonts w:hint="eastAsia"/>
        </w:rPr>
        <w:t>REFORMED DOCTRINE.—" Canon. Dordt," 3. 1.—"Man, from the beginning, was created in the image of God, adorned in his mind, with the true and saving knowledge of his Creator, and of spiritual things, with righteousness in his will and heart, and purity in all his affections and thus was altogether holy."</w:t>
      </w:r>
    </w:p>
    <w:p w14:paraId="231E5457">
      <w:pPr>
        <w:widowControl w:val="0"/>
        <w:numPr>
          <w:ilvl w:val="0"/>
          <w:numId w:val="0"/>
        </w:numPr>
        <w:jc w:val="both"/>
        <w:rPr>
          <w:rFonts w:hint="eastAsia"/>
        </w:rPr>
      </w:pPr>
      <w:r>
        <w:rPr>
          <w:rFonts w:hint="eastAsia"/>
        </w:rPr>
        <w:t>改革宗教义。——《多特信经》，3.1。“人从起初就是按照上帝的形象被造的，其心思意念被赋予了对其创造主和属灵事物的真实且具有拯救性的知识，其意志和内心具有公义，其所有情感都纯洁，因此是完全圣洁的。”</w:t>
      </w:r>
    </w:p>
    <w:p w14:paraId="6490F89A">
      <w:pPr>
        <w:widowControl w:val="0"/>
        <w:numPr>
          <w:ilvl w:val="0"/>
          <w:numId w:val="0"/>
        </w:numPr>
        <w:jc w:val="both"/>
        <w:rPr>
          <w:rFonts w:hint="eastAsia"/>
        </w:rPr>
      </w:pPr>
    </w:p>
    <w:p w14:paraId="34E3C541">
      <w:pPr>
        <w:widowControl w:val="0"/>
        <w:numPr>
          <w:ilvl w:val="0"/>
          <w:numId w:val="0"/>
        </w:numPr>
        <w:jc w:val="both"/>
        <w:rPr>
          <w:rFonts w:hint="eastAsia"/>
        </w:rPr>
      </w:pPr>
      <w:r>
        <w:rPr>
          <w:rFonts w:hint="eastAsia"/>
        </w:rPr>
        <w:t>" Confession Faith", Ch. 4., "Larger Catechism," Ques. 17; "Shorter Catechism," Ques. 10.</w:t>
      </w:r>
    </w:p>
    <w:p w14:paraId="3E5EAF40">
      <w:pPr>
        <w:widowControl w:val="0"/>
        <w:numPr>
          <w:ilvl w:val="0"/>
          <w:numId w:val="0"/>
        </w:numPr>
        <w:jc w:val="both"/>
        <w:rPr>
          <w:rFonts w:hint="eastAsia"/>
        </w:rPr>
      </w:pPr>
      <w:r>
        <w:rPr>
          <w:rFonts w:hint="eastAsia"/>
        </w:rPr>
        <w:t>《信仰告白》，第四章；《大要理问答》，第17问；《小要理问答》，第10问。</w:t>
      </w:r>
    </w:p>
    <w:p w14:paraId="247D7405">
      <w:pPr>
        <w:widowControl w:val="0"/>
        <w:numPr>
          <w:ilvl w:val="0"/>
          <w:numId w:val="0"/>
        </w:numPr>
        <w:jc w:val="both"/>
        <w:rPr>
          <w:rFonts w:hint="eastAsia"/>
        </w:rPr>
      </w:pPr>
    </w:p>
    <w:p w14:paraId="3DED9C16">
      <w:pPr>
        <w:widowControl w:val="0"/>
        <w:numPr>
          <w:ilvl w:val="0"/>
          <w:numId w:val="0"/>
        </w:numPr>
        <w:jc w:val="both"/>
        <w:rPr>
          <w:rFonts w:hint="eastAsia"/>
        </w:rPr>
      </w:pPr>
      <w:r>
        <w:rPr>
          <w:rFonts w:hint="eastAsia"/>
        </w:rPr>
        <w:t>REMONSTRANT DOCTRINE.—Limborch, " Theol. Christ., " 2. 24, 5.— "They are wont to locate original righteousness in illumination and rectitude of the mind, in holiness and righteousness of the will, in harmony of the senses and affections, and in a promptitude for good.</w:t>
      </w:r>
    </w:p>
    <w:p w14:paraId="0CD3F514">
      <w:pPr>
        <w:widowControl w:val="0"/>
        <w:numPr>
          <w:ilvl w:val="0"/>
          <w:numId w:val="0"/>
        </w:numPr>
        <w:jc w:val="both"/>
        <w:rPr>
          <w:rFonts w:hint="eastAsia"/>
        </w:rPr>
      </w:pPr>
      <w:r>
        <w:rPr>
          <w:rFonts w:hint="eastAsia"/>
        </w:rPr>
        <w:t>抗辩派教义。——林堡，《基督教神学》，2.24.5。“他们习惯于将原始的公义置于心思的启迪和正直，意志的圣洁和公义，感官和情感的和谐，以及向善的敏捷性之中。</w:t>
      </w:r>
    </w:p>
    <w:p w14:paraId="3E8CD02B">
      <w:pPr>
        <w:widowControl w:val="0"/>
        <w:numPr>
          <w:ilvl w:val="0"/>
          <w:numId w:val="0"/>
        </w:numPr>
        <w:jc w:val="both"/>
        <w:rPr>
          <w:rFonts w:hint="eastAsia"/>
        </w:rPr>
      </w:pPr>
    </w:p>
    <w:p w14:paraId="797CEAD7">
      <w:pPr>
        <w:widowControl w:val="0"/>
        <w:numPr>
          <w:ilvl w:val="0"/>
          <w:numId w:val="0"/>
        </w:numPr>
        <w:jc w:val="both"/>
        <w:rPr>
          <w:rFonts w:hint="eastAsia"/>
        </w:rPr>
      </w:pPr>
      <w:r>
        <w:rPr>
          <w:rFonts w:hint="eastAsia"/>
        </w:rPr>
        <w:t>It is, indeed, most evident that the first of mankind were, in their primeval state, of a far more perfect condition than we are when we are born.</w:t>
      </w:r>
    </w:p>
    <w:p w14:paraId="2410BCC1">
      <w:pPr>
        <w:widowControl w:val="0"/>
        <w:numPr>
          <w:ilvl w:val="0"/>
          <w:numId w:val="0"/>
        </w:numPr>
        <w:jc w:val="both"/>
        <w:rPr>
          <w:rFonts w:hint="eastAsia"/>
        </w:rPr>
      </w:pPr>
      <w:r>
        <w:rPr>
          <w:rFonts w:hint="eastAsia"/>
        </w:rPr>
        <w:t>诚然，最明显的是，人类的始祖在其原始状态下，其状况远比我们出生时更为完美。</w:t>
      </w:r>
    </w:p>
    <w:p w14:paraId="7ACA53A3">
      <w:pPr>
        <w:widowControl w:val="0"/>
        <w:numPr>
          <w:ilvl w:val="0"/>
          <w:numId w:val="0"/>
        </w:numPr>
        <w:jc w:val="both"/>
        <w:rPr>
          <w:rFonts w:hint="eastAsia"/>
        </w:rPr>
      </w:pPr>
    </w:p>
    <w:p w14:paraId="55A71B54">
      <w:pPr>
        <w:widowControl w:val="0"/>
        <w:numPr>
          <w:ilvl w:val="0"/>
          <w:numId w:val="0"/>
        </w:numPr>
        <w:jc w:val="both"/>
        <w:rPr>
          <w:rFonts w:hint="eastAsia"/>
        </w:rPr>
      </w:pPr>
      <w:r>
        <w:rPr>
          <w:rFonts w:hint="eastAsia"/>
        </w:rPr>
        <w:t>For their mind was not like a blank paper, and void of all knowledge but had been endowed by God with actual knowledge, and instructed in the wisdom necessary for that state; and they possessed also the capacity for acquiring further knowledge by reasoning, experience, and revelation. . . .</w:t>
      </w:r>
    </w:p>
    <w:p w14:paraId="17A864C4">
      <w:pPr>
        <w:widowControl w:val="0"/>
        <w:numPr>
          <w:ilvl w:val="0"/>
          <w:numId w:val="0"/>
        </w:numPr>
        <w:jc w:val="both"/>
        <w:rPr>
          <w:rFonts w:hint="eastAsia"/>
        </w:rPr>
      </w:pPr>
      <w:r>
        <w:rPr>
          <w:rFonts w:hint="eastAsia"/>
        </w:rPr>
        <w:t>因为他们的心思不像一张白纸，没有任何知识，而是被上帝赋予了实际的知识，并被教导了那个状态所必需的智慧；他们也拥有通过推理、经验和启示获得更多知识的能力……</w:t>
      </w:r>
    </w:p>
    <w:p w14:paraId="30C62647">
      <w:pPr>
        <w:widowControl w:val="0"/>
        <w:numPr>
          <w:ilvl w:val="0"/>
          <w:numId w:val="0"/>
        </w:numPr>
        <w:jc w:val="both"/>
        <w:rPr>
          <w:rFonts w:hint="eastAsia"/>
        </w:rPr>
      </w:pPr>
    </w:p>
    <w:p w14:paraId="08885F5B">
      <w:pPr>
        <w:widowControl w:val="0"/>
        <w:numPr>
          <w:ilvl w:val="0"/>
          <w:numId w:val="0"/>
        </w:numPr>
        <w:jc w:val="both"/>
        <w:rPr>
          <w:rFonts w:hint="eastAsia"/>
        </w:rPr>
      </w:pPr>
      <w:r>
        <w:rPr>
          <w:rFonts w:hint="eastAsia"/>
        </w:rPr>
        <w:t>Their will was not neutral equally indifferent in respect to good and evil, but before that the Law was imposed upon it by God, it had a natural rectitude, so that it could neither desire nor act inordinately.</w:t>
      </w:r>
    </w:p>
    <w:p w14:paraId="46E47A83">
      <w:pPr>
        <w:widowControl w:val="0"/>
        <w:numPr>
          <w:ilvl w:val="0"/>
          <w:numId w:val="0"/>
        </w:numPr>
        <w:jc w:val="both"/>
        <w:rPr>
          <w:rFonts w:hint="eastAsia"/>
        </w:rPr>
      </w:pPr>
      <w:r>
        <w:rPr>
          <w:rFonts w:hint="eastAsia"/>
        </w:rPr>
        <w:t>他们的意志并非对善恶同样中立，而是在上帝将律法加给它之前，它具有自然的正直，因此它既不能不当地欲望，也不能不当地行动。</w:t>
      </w:r>
    </w:p>
    <w:p w14:paraId="065AAE86">
      <w:pPr>
        <w:widowControl w:val="0"/>
        <w:numPr>
          <w:ilvl w:val="0"/>
          <w:numId w:val="0"/>
        </w:numPr>
        <w:jc w:val="both"/>
        <w:rPr>
          <w:rFonts w:hint="eastAsia"/>
        </w:rPr>
      </w:pPr>
    </w:p>
    <w:p w14:paraId="73D1BB6D">
      <w:pPr>
        <w:widowControl w:val="0"/>
        <w:numPr>
          <w:ilvl w:val="0"/>
          <w:numId w:val="0"/>
        </w:numPr>
        <w:jc w:val="both"/>
        <w:rPr>
          <w:rFonts w:hint="eastAsia"/>
        </w:rPr>
      </w:pPr>
      <w:r>
        <w:rPr>
          <w:rFonts w:hint="eastAsia"/>
        </w:rPr>
        <w:t>For where there is no law, there the most free use of the will is clear of blame.—2. 24, 10.</w:t>
      </w:r>
    </w:p>
    <w:p w14:paraId="760865D2">
      <w:pPr>
        <w:widowControl w:val="0"/>
        <w:numPr>
          <w:ilvl w:val="0"/>
          <w:numId w:val="0"/>
        </w:numPr>
        <w:jc w:val="both"/>
        <w:rPr>
          <w:rFonts w:hint="eastAsia"/>
        </w:rPr>
      </w:pPr>
      <w:r>
        <w:rPr>
          <w:rFonts w:hint="eastAsia"/>
        </w:rPr>
        <w:t>因为没有律法的地方，意志最自由的运用就没有可指责之处。——2.24.10。</w:t>
      </w:r>
    </w:p>
    <w:p w14:paraId="571F59DB">
      <w:pPr>
        <w:widowControl w:val="0"/>
        <w:numPr>
          <w:ilvl w:val="0"/>
          <w:numId w:val="0"/>
        </w:numPr>
        <w:jc w:val="both"/>
        <w:rPr>
          <w:rFonts w:hint="eastAsia"/>
        </w:rPr>
      </w:pPr>
    </w:p>
    <w:p w14:paraId="21909056">
      <w:pPr>
        <w:widowControl w:val="0"/>
        <w:numPr>
          <w:ilvl w:val="0"/>
          <w:numId w:val="0"/>
        </w:numPr>
        <w:jc w:val="both"/>
        <w:rPr>
          <w:rFonts w:hint="eastAsia"/>
        </w:rPr>
      </w:pPr>
      <w:r>
        <w:rPr>
          <w:rFonts w:hint="eastAsia"/>
        </w:rPr>
        <w:t>That the first man would not have died if he had not sinned, is beyond doubt, for death was the penalty of sin.</w:t>
      </w:r>
    </w:p>
    <w:p w14:paraId="5984BC85">
      <w:pPr>
        <w:widowControl w:val="0"/>
        <w:numPr>
          <w:ilvl w:val="0"/>
          <w:numId w:val="0"/>
        </w:numPr>
        <w:jc w:val="both"/>
        <w:rPr>
          <w:rFonts w:hint="eastAsia"/>
        </w:rPr>
      </w:pPr>
      <w:r>
        <w:rPr>
          <w:rFonts w:hint="eastAsia"/>
        </w:rPr>
        <w:t>如果第一个人没有犯罪，他就不会死，这是毫无疑问的，因为死亡是罪的刑罚。</w:t>
      </w:r>
    </w:p>
    <w:p w14:paraId="3CB87B86">
      <w:pPr>
        <w:widowControl w:val="0"/>
        <w:numPr>
          <w:ilvl w:val="0"/>
          <w:numId w:val="0"/>
        </w:numPr>
        <w:jc w:val="both"/>
        <w:rPr>
          <w:rFonts w:hint="eastAsia"/>
        </w:rPr>
      </w:pPr>
    </w:p>
    <w:p w14:paraId="295247A7">
      <w:pPr>
        <w:widowControl w:val="0"/>
        <w:numPr>
          <w:ilvl w:val="0"/>
          <w:numId w:val="0"/>
        </w:numPr>
        <w:jc w:val="both"/>
        <w:rPr>
          <w:rFonts w:hint="eastAsia"/>
        </w:rPr>
      </w:pPr>
      <w:r>
        <w:rPr>
          <w:rFonts w:hint="eastAsia"/>
        </w:rPr>
        <w:t>But thence the immortality [natural] of man is not correctly inferred. . . .</w:t>
      </w:r>
    </w:p>
    <w:p w14:paraId="5D5B91B1">
      <w:pPr>
        <w:widowControl w:val="0"/>
        <w:numPr>
          <w:ilvl w:val="0"/>
          <w:numId w:val="0"/>
        </w:numPr>
        <w:jc w:val="both"/>
        <w:rPr>
          <w:rFonts w:hint="eastAsia"/>
        </w:rPr>
      </w:pPr>
      <w:r>
        <w:rPr>
          <w:rFonts w:hint="eastAsia"/>
        </w:rPr>
        <w:t>但是，由此并不能正确地推断出人的[自然的]不朽……</w:t>
      </w:r>
    </w:p>
    <w:p w14:paraId="2A464587">
      <w:pPr>
        <w:widowControl w:val="0"/>
        <w:numPr>
          <w:ilvl w:val="0"/>
          <w:numId w:val="0"/>
        </w:numPr>
        <w:jc w:val="both"/>
        <w:rPr>
          <w:rFonts w:hint="eastAsia"/>
        </w:rPr>
      </w:pPr>
    </w:p>
    <w:p w14:paraId="2234671F">
      <w:pPr>
        <w:widowControl w:val="0"/>
        <w:numPr>
          <w:ilvl w:val="0"/>
          <w:numId w:val="0"/>
        </w:numPr>
        <w:jc w:val="both"/>
        <w:rPr>
          <w:rFonts w:hint="eastAsia"/>
        </w:rPr>
      </w:pPr>
      <w:r>
        <w:rPr>
          <w:rFonts w:hint="eastAsia"/>
        </w:rPr>
        <w:t>Nevertheless God would have preserved this mortality in perpetual immunity of actual death, if man had not sinned."</w:t>
      </w:r>
    </w:p>
    <w:p w14:paraId="36FE7840">
      <w:pPr>
        <w:widowControl w:val="0"/>
        <w:numPr>
          <w:ilvl w:val="0"/>
          <w:numId w:val="0"/>
        </w:numPr>
        <w:jc w:val="both"/>
        <w:rPr>
          <w:rFonts w:hint="eastAsia"/>
        </w:rPr>
      </w:pPr>
      <w:r>
        <w:rPr>
          <w:rFonts w:hint="eastAsia"/>
        </w:rPr>
        <w:t>然而，如果人没有犯罪，上帝本会使这种必死的性在实际死亡的永久豁免中得以保守。”</w:t>
      </w:r>
    </w:p>
    <w:p w14:paraId="50B49E91">
      <w:pPr>
        <w:widowControl w:val="0"/>
        <w:numPr>
          <w:ilvl w:val="0"/>
          <w:numId w:val="0"/>
        </w:numPr>
        <w:jc w:val="both"/>
        <w:rPr>
          <w:rFonts w:hint="eastAsia"/>
        </w:rPr>
      </w:pPr>
    </w:p>
    <w:p w14:paraId="264657FA">
      <w:pPr>
        <w:widowControl w:val="0"/>
        <w:numPr>
          <w:ilvl w:val="0"/>
          <w:numId w:val="0"/>
        </w:numPr>
        <w:jc w:val="both"/>
        <w:rPr>
          <w:rFonts w:hint="eastAsia"/>
        </w:rPr>
      </w:pPr>
      <w:r>
        <w:rPr>
          <w:rFonts w:hint="eastAsia"/>
        </w:rPr>
        <w:t>SOCINIAN DOCTRINE.—F. Socinus, " Prœlectiones Theol., " c. 3.—"We therefore conclude that Adam, even before he had transgressed that command of God, was not truly righteous, since he was neither impeccable, nor had he hitherto been subjected to any occasion of sinning;</w:t>
      </w:r>
    </w:p>
    <w:p w14:paraId="618A2672">
      <w:pPr>
        <w:widowControl w:val="0"/>
        <w:numPr>
          <w:ilvl w:val="0"/>
          <w:numId w:val="0"/>
        </w:numPr>
        <w:jc w:val="both"/>
        <w:rPr>
          <w:rFonts w:hint="eastAsia"/>
        </w:rPr>
      </w:pPr>
      <w:r>
        <w:rPr>
          <w:rFonts w:hint="eastAsia"/>
        </w:rPr>
        <w:t>索西奴派教义。——F. 索西奴，《神学讲座》，第三章。“因此我们得出结论，亚当，即使在他违背上帝的那个命令之前，也并非真正公义；因为他既不是无懈可击的，迄今为止也没有遇到任何犯罪的机会；</w:t>
      </w:r>
    </w:p>
    <w:p w14:paraId="1CD9E809">
      <w:pPr>
        <w:widowControl w:val="0"/>
        <w:numPr>
          <w:ilvl w:val="0"/>
          <w:numId w:val="0"/>
        </w:numPr>
        <w:jc w:val="both"/>
        <w:rPr>
          <w:rFonts w:hint="eastAsia"/>
        </w:rPr>
      </w:pPr>
    </w:p>
    <w:p w14:paraId="21B3CAB8">
      <w:pPr>
        <w:widowControl w:val="0"/>
        <w:numPr>
          <w:ilvl w:val="0"/>
          <w:numId w:val="0"/>
        </w:numPr>
        <w:jc w:val="both"/>
        <w:rPr>
          <w:rFonts w:hint="eastAsia"/>
        </w:rPr>
      </w:pPr>
      <w:r>
        <w:rPr>
          <w:rFonts w:hint="eastAsia"/>
        </w:rPr>
        <w:t>at least it is not possible to affirm that he was certainly righteous, since it in no manner appears that he for any consideration had abstained from sinning.</w:t>
      </w:r>
    </w:p>
    <w:p w14:paraId="2E2F8E1C">
      <w:pPr>
        <w:widowControl w:val="0"/>
        <w:numPr>
          <w:ilvl w:val="0"/>
          <w:numId w:val="0"/>
        </w:numPr>
        <w:jc w:val="both"/>
        <w:rPr>
          <w:rFonts w:hint="eastAsia"/>
        </w:rPr>
      </w:pPr>
      <w:r>
        <w:rPr>
          <w:rFonts w:hint="eastAsia"/>
        </w:rPr>
        <w:t>至少不可能断言他确实是公义的，因为没有任何迹象表明他曾因任何考虑而克制犯罪。</w:t>
      </w:r>
    </w:p>
    <w:p w14:paraId="554F1BA0">
      <w:pPr>
        <w:widowControl w:val="0"/>
        <w:numPr>
          <w:ilvl w:val="0"/>
          <w:numId w:val="0"/>
        </w:numPr>
        <w:jc w:val="both"/>
        <w:rPr>
          <w:rFonts w:hint="eastAsia"/>
        </w:rPr>
      </w:pPr>
    </w:p>
    <w:p w14:paraId="4BCF9415">
      <w:pPr>
        <w:widowControl w:val="0"/>
        <w:numPr>
          <w:ilvl w:val="0"/>
          <w:numId w:val="0"/>
        </w:numPr>
        <w:jc w:val="both"/>
        <w:rPr>
          <w:rFonts w:hint="eastAsia"/>
        </w:rPr>
      </w:pPr>
      <w:r>
        <w:rPr>
          <w:rFonts w:hint="eastAsia"/>
        </w:rPr>
        <w:t>But there are those who say that the original righteousness of the first man consisted in this, that he possessed a reason dominating over his appetite and senses and covering them, and that there was no variance between them.</w:t>
      </w:r>
    </w:p>
    <w:p w14:paraId="28159E9A">
      <w:pPr>
        <w:widowControl w:val="0"/>
        <w:numPr>
          <w:ilvl w:val="0"/>
          <w:numId w:val="0"/>
        </w:numPr>
        <w:jc w:val="both"/>
        <w:rPr>
          <w:rFonts w:hint="eastAsia"/>
        </w:rPr>
      </w:pPr>
      <w:r>
        <w:rPr>
          <w:rFonts w:hint="eastAsia"/>
        </w:rPr>
        <w:t>但是有人说，第一个人的原始公义在于他拥有一个支配并遮盖其欲望和感官的理性，并且它们之间没有差异。</w:t>
      </w:r>
    </w:p>
    <w:p w14:paraId="238F8E22">
      <w:pPr>
        <w:widowControl w:val="0"/>
        <w:numPr>
          <w:ilvl w:val="0"/>
          <w:numId w:val="0"/>
        </w:numPr>
        <w:jc w:val="both"/>
        <w:rPr>
          <w:rFonts w:hint="eastAsia"/>
        </w:rPr>
      </w:pPr>
    </w:p>
    <w:p w14:paraId="7F5FA40D">
      <w:pPr>
        <w:widowControl w:val="0"/>
        <w:numPr>
          <w:ilvl w:val="0"/>
          <w:numId w:val="0"/>
        </w:numPr>
        <w:jc w:val="both"/>
        <w:rPr>
          <w:rFonts w:hint="eastAsia"/>
        </w:rPr>
      </w:pPr>
      <w:r>
        <w:rPr>
          <w:rFonts w:hint="eastAsia"/>
        </w:rPr>
        <w:t>But they say this without reason, since it clearly appears from the sin Adam committed that his appetite and senses dominated over his reason, neither had these previously agreed well together. "</w:t>
      </w:r>
    </w:p>
    <w:p w14:paraId="4861B036">
      <w:pPr>
        <w:widowControl w:val="0"/>
        <w:numPr>
          <w:ilvl w:val="0"/>
          <w:numId w:val="0"/>
        </w:numPr>
        <w:jc w:val="both"/>
        <w:rPr>
          <w:rFonts w:hint="eastAsia"/>
        </w:rPr>
      </w:pPr>
      <w:r>
        <w:rPr>
          <w:rFonts w:hint="eastAsia"/>
        </w:rPr>
        <w:t>但他们这样说是没有理由的，因为从亚当所犯的罪清楚地看出，他的欲望和感官支配了他的理性，而且这些先前也没有很好地协调一致。”</w:t>
      </w:r>
    </w:p>
    <w:p w14:paraId="7BC4D142">
      <w:pPr>
        <w:widowControl w:val="0"/>
        <w:numPr>
          <w:ilvl w:val="0"/>
          <w:numId w:val="0"/>
        </w:numPr>
        <w:jc w:val="both"/>
        <w:rPr>
          <w:rFonts w:hint="eastAsia"/>
        </w:rPr>
      </w:pPr>
    </w:p>
    <w:p w14:paraId="53948A23">
      <w:pPr>
        <w:widowControl w:val="0"/>
        <w:numPr>
          <w:ilvl w:val="0"/>
          <w:numId w:val="0"/>
        </w:numPr>
        <w:jc w:val="both"/>
        <w:rPr>
          <w:rFonts w:hint="eastAsia"/>
        </w:rPr>
      </w:pPr>
      <w:r>
        <w:rPr>
          <w:rFonts w:hint="eastAsia"/>
        </w:rPr>
        <w:t>" Cat. Racov., " p. 18.—"From the beginning man was vented mortal, i.e., such an one as not only might consistently with his nature die, but also if left to his nature could not but die, although it was possible that he might he preserved always in life by a special divine blessing. "</w:t>
      </w:r>
    </w:p>
    <w:p w14:paraId="622CC485">
      <w:pPr>
        <w:widowControl w:val="0"/>
        <w:numPr>
          <w:ilvl w:val="0"/>
          <w:numId w:val="0"/>
        </w:numPr>
        <w:jc w:val="both"/>
        <w:rPr>
          <w:rFonts w:hint="eastAsia"/>
        </w:rPr>
      </w:pPr>
      <w:r>
        <w:rPr>
          <w:rFonts w:hint="eastAsia"/>
        </w:rPr>
        <w:t>《拉科夫教理问答》，第18页。“从起初，人就被赋予了必死的性，也就是说，他不仅可能按照其本性而死，而且如果任其本性发展，也必然会死；尽管他有可能通过特殊的神圣祝福而永远活着。”</w:t>
      </w:r>
    </w:p>
    <w:p w14:paraId="2FAA271D">
      <w:pPr>
        <w:widowControl w:val="0"/>
        <w:numPr>
          <w:ilvl w:val="0"/>
          <w:numId w:val="0"/>
        </w:numPr>
        <w:jc w:val="both"/>
        <w:rPr>
          <w:rFonts w:hint="eastAsia"/>
        </w:rPr>
      </w:pPr>
    </w:p>
    <w:p w14:paraId="2618583A">
      <w:pPr>
        <w:spacing w:after="426" w:line="255" w:lineRule="auto"/>
        <w:jc w:val="center"/>
        <w:rPr>
          <w:rFonts w:hint="eastAsia"/>
          <w:b/>
          <w:sz w:val="42"/>
        </w:rPr>
      </w:pPr>
      <w:r>
        <w:rPr>
          <w:rFonts w:hint="eastAsia"/>
          <w:b/>
          <w:sz w:val="42"/>
        </w:rPr>
        <w:t>Chapter 17:</w:t>
      </w:r>
    </w:p>
    <w:p w14:paraId="42F09000">
      <w:pPr>
        <w:spacing w:after="426" w:line="255" w:lineRule="auto"/>
        <w:jc w:val="center"/>
        <w:rPr>
          <w:rFonts w:hint="eastAsia"/>
          <w:b/>
          <w:sz w:val="42"/>
        </w:rPr>
      </w:pPr>
      <w:r>
        <w:rPr>
          <w:rFonts w:hint="eastAsia"/>
          <w:b/>
          <w:sz w:val="42"/>
        </w:rPr>
        <w:t>第十七章：</w:t>
      </w:r>
    </w:p>
    <w:p w14:paraId="08853E9F">
      <w:pPr>
        <w:spacing w:after="426" w:line="255" w:lineRule="auto"/>
        <w:jc w:val="center"/>
        <w:rPr>
          <w:rFonts w:hint="eastAsia"/>
          <w:b/>
          <w:sz w:val="42"/>
        </w:rPr>
      </w:pPr>
      <w:r>
        <w:rPr>
          <w:rFonts w:hint="eastAsia"/>
          <w:b/>
          <w:sz w:val="42"/>
        </w:rPr>
        <w:t>Covenant of Works</w:t>
      </w:r>
    </w:p>
    <w:p w14:paraId="73290C43">
      <w:pPr>
        <w:spacing w:after="426" w:line="255" w:lineRule="auto"/>
        <w:jc w:val="center"/>
        <w:rPr>
          <w:rFonts w:hint="eastAsia"/>
          <w:b/>
          <w:sz w:val="42"/>
        </w:rPr>
      </w:pPr>
      <w:r>
        <w:rPr>
          <w:rFonts w:hint="eastAsia"/>
          <w:b/>
          <w:sz w:val="42"/>
        </w:rPr>
        <w:t>行为之约</w:t>
      </w:r>
    </w:p>
    <w:p w14:paraId="6924906D">
      <w:pPr>
        <w:widowControl w:val="0"/>
        <w:numPr>
          <w:ilvl w:val="0"/>
          <w:numId w:val="0"/>
        </w:numPr>
        <w:jc w:val="both"/>
        <w:rPr>
          <w:rFonts w:hint="eastAsia"/>
        </w:rPr>
      </w:pPr>
    </w:p>
    <w:p w14:paraId="41AB7549">
      <w:pPr>
        <w:widowControl w:val="0"/>
        <w:numPr>
          <w:ilvl w:val="0"/>
          <w:numId w:val="0"/>
        </w:numPr>
        <w:jc w:val="both"/>
        <w:rPr>
          <w:rFonts w:hint="eastAsia"/>
        </w:rPr>
      </w:pPr>
      <w:r>
        <w:rPr>
          <w:rFonts w:hint="eastAsia"/>
        </w:rPr>
        <w:t>1.In what different senses is the term covenant used inScripture?</w:t>
      </w:r>
    </w:p>
    <w:p w14:paraId="57228D37">
      <w:pPr>
        <w:widowControl w:val="0"/>
        <w:numPr>
          <w:ilvl w:val="0"/>
          <w:numId w:val="0"/>
        </w:numPr>
        <w:jc w:val="both"/>
        <w:rPr>
          <w:rFonts w:hint="eastAsia"/>
        </w:rPr>
      </w:pPr>
      <w:r>
        <w:rPr>
          <w:rFonts w:hint="eastAsia"/>
        </w:rPr>
        <w:t>1.在圣经中，“约”一词在哪几种不同的意义上使用？</w:t>
      </w:r>
    </w:p>
    <w:p w14:paraId="43B89CF4">
      <w:pPr>
        <w:widowControl w:val="0"/>
        <w:numPr>
          <w:ilvl w:val="0"/>
          <w:numId w:val="0"/>
        </w:numPr>
        <w:jc w:val="both"/>
        <w:rPr>
          <w:rFonts w:hint="eastAsia"/>
        </w:rPr>
      </w:pPr>
    </w:p>
    <w:p w14:paraId="18F21CCF">
      <w:pPr>
        <w:widowControl w:val="0"/>
        <w:numPr>
          <w:ilvl w:val="0"/>
          <w:numId w:val="0"/>
        </w:numPr>
        <w:jc w:val="both"/>
        <w:rPr>
          <w:rFonts w:hint="eastAsia"/>
        </w:rPr>
      </w:pPr>
      <w:r>
        <w:rPr>
          <w:rFonts w:hint="eastAsia"/>
        </w:rPr>
        <w:t>1st. For a natural ordinance.—Jeremiah 33:20.</w:t>
      </w:r>
    </w:p>
    <w:p w14:paraId="6CA993B2">
      <w:pPr>
        <w:widowControl w:val="0"/>
        <w:numPr>
          <w:ilvl w:val="0"/>
          <w:numId w:val="0"/>
        </w:numPr>
        <w:jc w:val="both"/>
        <w:rPr>
          <w:rFonts w:hint="eastAsia"/>
        </w:rPr>
      </w:pPr>
      <w:r>
        <w:rPr>
          <w:rFonts w:hint="eastAsia"/>
        </w:rPr>
        <w:t>第一，指自然的律例。——耶利米书 33:20。</w:t>
      </w:r>
    </w:p>
    <w:p w14:paraId="6ED1F160">
      <w:pPr>
        <w:widowControl w:val="0"/>
        <w:numPr>
          <w:ilvl w:val="0"/>
          <w:numId w:val="0"/>
        </w:numPr>
        <w:jc w:val="both"/>
        <w:rPr>
          <w:rFonts w:hint="eastAsia"/>
        </w:rPr>
      </w:pPr>
    </w:p>
    <w:p w14:paraId="3B922100">
      <w:pPr>
        <w:widowControl w:val="0"/>
        <w:numPr>
          <w:ilvl w:val="0"/>
          <w:numId w:val="0"/>
        </w:numPr>
        <w:jc w:val="both"/>
        <w:rPr>
          <w:rFonts w:hint="eastAsia"/>
        </w:rPr>
      </w:pPr>
      <w:r>
        <w:rPr>
          <w:rFonts w:hint="eastAsia"/>
        </w:rPr>
        <w:t>2nd. For an unconditional promise.—Genesis 9:11,12.</w:t>
      </w:r>
    </w:p>
    <w:p w14:paraId="02284E21">
      <w:pPr>
        <w:widowControl w:val="0"/>
        <w:numPr>
          <w:ilvl w:val="0"/>
          <w:numId w:val="0"/>
        </w:numPr>
        <w:jc w:val="both"/>
        <w:rPr>
          <w:rFonts w:hint="eastAsia"/>
        </w:rPr>
      </w:pPr>
      <w:r>
        <w:rPr>
          <w:rFonts w:hint="eastAsia"/>
        </w:rPr>
        <w:t>第二，指无条件的应许。——创世记 9:11,12。</w:t>
      </w:r>
    </w:p>
    <w:p w14:paraId="08844193">
      <w:pPr>
        <w:widowControl w:val="0"/>
        <w:numPr>
          <w:ilvl w:val="0"/>
          <w:numId w:val="0"/>
        </w:numPr>
        <w:jc w:val="both"/>
        <w:rPr>
          <w:rFonts w:hint="eastAsia"/>
        </w:rPr>
      </w:pPr>
    </w:p>
    <w:p w14:paraId="13C9721C">
      <w:pPr>
        <w:widowControl w:val="0"/>
        <w:numPr>
          <w:ilvl w:val="0"/>
          <w:numId w:val="0"/>
        </w:numPr>
        <w:jc w:val="both"/>
        <w:rPr>
          <w:rFonts w:hint="eastAsia"/>
        </w:rPr>
      </w:pPr>
      <w:r>
        <w:rPr>
          <w:rFonts w:hint="eastAsia"/>
        </w:rPr>
        <w:t>3rd. For a conditional promise.—Isaiah 1:19,20.</w:t>
      </w:r>
    </w:p>
    <w:p w14:paraId="683F02C0">
      <w:pPr>
        <w:widowControl w:val="0"/>
        <w:numPr>
          <w:ilvl w:val="0"/>
          <w:numId w:val="0"/>
        </w:numPr>
        <w:jc w:val="both"/>
        <w:rPr>
          <w:rFonts w:hint="eastAsia"/>
        </w:rPr>
      </w:pPr>
      <w:r>
        <w:rPr>
          <w:rFonts w:hint="eastAsia"/>
        </w:rPr>
        <w:t>第三，指有条件的应许。——以赛亚书 1:19,20。</w:t>
      </w:r>
    </w:p>
    <w:p w14:paraId="5A3E719A">
      <w:pPr>
        <w:widowControl w:val="0"/>
        <w:numPr>
          <w:ilvl w:val="0"/>
          <w:numId w:val="0"/>
        </w:numPr>
        <w:jc w:val="both"/>
        <w:rPr>
          <w:rFonts w:hint="eastAsia"/>
        </w:rPr>
      </w:pPr>
    </w:p>
    <w:p w14:paraId="60DF0D97">
      <w:pPr>
        <w:widowControl w:val="0"/>
        <w:numPr>
          <w:ilvl w:val="0"/>
          <w:numId w:val="0"/>
        </w:numPr>
        <w:jc w:val="both"/>
        <w:rPr>
          <w:rFonts w:hint="eastAsia"/>
        </w:rPr>
      </w:pPr>
      <w:r>
        <w:rPr>
          <w:rFonts w:hint="eastAsia"/>
        </w:rPr>
        <w:t>4th. A dispensation or mode of administration.—Hebrews 8:6–9.</w:t>
      </w:r>
    </w:p>
    <w:p w14:paraId="6E655E87">
      <w:pPr>
        <w:widowControl w:val="0"/>
        <w:numPr>
          <w:ilvl w:val="0"/>
          <w:numId w:val="0"/>
        </w:numPr>
        <w:jc w:val="both"/>
        <w:rPr>
          <w:rFonts w:hint="eastAsia"/>
        </w:rPr>
      </w:pPr>
      <w:r>
        <w:rPr>
          <w:rFonts w:hint="eastAsia"/>
        </w:rPr>
        <w:t>第四，一种时代安排或管理模式。——希伯来书 8:6–9。</w:t>
      </w:r>
    </w:p>
    <w:p w14:paraId="2D35D1DA">
      <w:pPr>
        <w:widowControl w:val="0"/>
        <w:numPr>
          <w:ilvl w:val="0"/>
          <w:numId w:val="0"/>
        </w:numPr>
        <w:jc w:val="both"/>
        <w:rPr>
          <w:rFonts w:hint="eastAsia"/>
        </w:rPr>
      </w:pPr>
    </w:p>
    <w:p w14:paraId="124ECBBB">
      <w:pPr>
        <w:widowControl w:val="0"/>
        <w:numPr>
          <w:ilvl w:val="0"/>
          <w:numId w:val="0"/>
        </w:numPr>
        <w:jc w:val="both"/>
        <w:rPr>
          <w:rFonts w:hint="eastAsia"/>
        </w:rPr>
      </w:pPr>
      <w:r>
        <w:rPr>
          <w:rFonts w:hint="eastAsia"/>
        </w:rPr>
        <w:t>For the usage with respect to the Greek term διαθήκη, usually translated in our version testament and covenant..—See Chapter 22., on "Covenant of Grace," Question 1.</w:t>
      </w:r>
    </w:p>
    <w:p w14:paraId="7EA49672">
      <w:pPr>
        <w:widowControl w:val="0"/>
        <w:numPr>
          <w:ilvl w:val="0"/>
          <w:numId w:val="0"/>
        </w:numPr>
        <w:jc w:val="both"/>
        <w:rPr>
          <w:rFonts w:hint="eastAsia"/>
        </w:rPr>
      </w:pPr>
      <w:r>
        <w:rPr>
          <w:rFonts w:hint="eastAsia"/>
        </w:rPr>
        <w:t>关于希腊词 διαθήκη (通常在我们的版本中译为遗嘱和约) 的用法，见第22章“恩典之约”第一问。</w:t>
      </w:r>
    </w:p>
    <w:p w14:paraId="5283DFEB">
      <w:pPr>
        <w:widowControl w:val="0"/>
        <w:numPr>
          <w:ilvl w:val="0"/>
          <w:numId w:val="0"/>
        </w:numPr>
        <w:jc w:val="both"/>
        <w:rPr>
          <w:rFonts w:hint="eastAsia"/>
        </w:rPr>
      </w:pPr>
    </w:p>
    <w:p w14:paraId="586CBAE2">
      <w:pPr>
        <w:widowControl w:val="0"/>
        <w:numPr>
          <w:ilvl w:val="0"/>
          <w:numId w:val="0"/>
        </w:numPr>
        <w:jc w:val="both"/>
        <w:rPr>
          <w:rFonts w:hint="eastAsia"/>
        </w:rPr>
      </w:pPr>
      <w:r>
        <w:rPr>
          <w:rFonts w:hint="eastAsia"/>
        </w:rPr>
        <w:t>In the theological phrases "covenant of works," and "covenant of grace," this term is used in the third sense of a promise suspended on conditions.</w:t>
      </w:r>
    </w:p>
    <w:p w14:paraId="180FDAB7">
      <w:pPr>
        <w:widowControl w:val="0"/>
        <w:numPr>
          <w:ilvl w:val="0"/>
          <w:numId w:val="0"/>
        </w:numPr>
        <w:jc w:val="both"/>
        <w:rPr>
          <w:rFonts w:hint="eastAsia"/>
        </w:rPr>
      </w:pPr>
      <w:r>
        <w:rPr>
          <w:rFonts w:hint="eastAsia"/>
        </w:rPr>
        <w:t>在神学术语“行为之约”和“恩典之约”中，这个词用于第三种意义，即有条件的应许。</w:t>
      </w:r>
    </w:p>
    <w:p w14:paraId="757755BD">
      <w:pPr>
        <w:widowControl w:val="0"/>
        <w:numPr>
          <w:ilvl w:val="0"/>
          <w:numId w:val="0"/>
        </w:numPr>
        <w:jc w:val="both"/>
        <w:rPr>
          <w:rFonts w:hint="eastAsia"/>
        </w:rPr>
      </w:pPr>
    </w:p>
    <w:p w14:paraId="56581854">
      <w:pPr>
        <w:widowControl w:val="0"/>
        <w:numPr>
          <w:ilvl w:val="0"/>
          <w:numId w:val="0"/>
        </w:numPr>
        <w:jc w:val="both"/>
        <w:rPr>
          <w:rFonts w:hint="eastAsia"/>
        </w:rPr>
      </w:pPr>
      <w:r>
        <w:rPr>
          <w:rFonts w:hint="eastAsia"/>
        </w:rPr>
        <w:t>2.What are the several elements essential to acovenant?</w:t>
      </w:r>
    </w:p>
    <w:p w14:paraId="03A3F17E">
      <w:pPr>
        <w:widowControl w:val="0"/>
        <w:numPr>
          <w:ilvl w:val="0"/>
          <w:numId w:val="0"/>
        </w:numPr>
        <w:jc w:val="both"/>
        <w:rPr>
          <w:rFonts w:hint="eastAsia"/>
        </w:rPr>
      </w:pPr>
      <w:r>
        <w:rPr>
          <w:rFonts w:hint="eastAsia"/>
        </w:rPr>
        <w:t>2.一个约的几个基本要素是什么？</w:t>
      </w:r>
    </w:p>
    <w:p w14:paraId="7884104D">
      <w:pPr>
        <w:widowControl w:val="0"/>
        <w:numPr>
          <w:ilvl w:val="0"/>
          <w:numId w:val="0"/>
        </w:numPr>
        <w:jc w:val="both"/>
        <w:rPr>
          <w:rFonts w:hint="eastAsia"/>
        </w:rPr>
      </w:pPr>
    </w:p>
    <w:p w14:paraId="7B3B5390">
      <w:pPr>
        <w:widowControl w:val="0"/>
        <w:numPr>
          <w:ilvl w:val="0"/>
          <w:numId w:val="0"/>
        </w:numPr>
        <w:jc w:val="both"/>
        <w:rPr>
          <w:rFonts w:hint="eastAsia"/>
        </w:rPr>
      </w:pPr>
      <w:r>
        <w:rPr>
          <w:rFonts w:hint="eastAsia"/>
        </w:rPr>
        <w:t>1st. Contracting parties. 2nd. Conditions.</w:t>
      </w:r>
    </w:p>
    <w:p w14:paraId="26B2155A">
      <w:pPr>
        <w:widowControl w:val="0"/>
        <w:numPr>
          <w:ilvl w:val="0"/>
          <w:numId w:val="0"/>
        </w:numPr>
        <w:jc w:val="both"/>
        <w:rPr>
          <w:rFonts w:hint="eastAsia"/>
        </w:rPr>
      </w:pPr>
      <w:r>
        <w:rPr>
          <w:rFonts w:hint="eastAsia"/>
        </w:rPr>
        <w:t>第一，立约双方。第二，条件。</w:t>
      </w:r>
    </w:p>
    <w:p w14:paraId="540D8A34">
      <w:pPr>
        <w:widowControl w:val="0"/>
        <w:numPr>
          <w:ilvl w:val="0"/>
          <w:numId w:val="0"/>
        </w:numPr>
        <w:jc w:val="both"/>
        <w:rPr>
          <w:rFonts w:hint="eastAsia"/>
        </w:rPr>
      </w:pPr>
    </w:p>
    <w:p w14:paraId="2E8E84FB">
      <w:pPr>
        <w:widowControl w:val="0"/>
        <w:numPr>
          <w:ilvl w:val="0"/>
          <w:numId w:val="0"/>
        </w:numPr>
        <w:jc w:val="both"/>
        <w:rPr>
          <w:rFonts w:hint="eastAsia"/>
        </w:rPr>
      </w:pPr>
      <w:r>
        <w:rPr>
          <w:rFonts w:hint="eastAsia"/>
        </w:rPr>
        <w:t>These conditions in a covenant between equals are mutually imposed and mutually binding, but in a sovereign constitution, imposed by the Creator upon the creature, those "conditions" are better expressed as (1) promises on the part of the Creator suspended upon (2) conditions to be fulfilled by the creature.</w:t>
      </w:r>
    </w:p>
    <w:p w14:paraId="550A36F7">
      <w:pPr>
        <w:widowControl w:val="0"/>
        <w:numPr>
          <w:ilvl w:val="0"/>
          <w:numId w:val="0"/>
        </w:numPr>
        <w:jc w:val="both"/>
        <w:rPr>
          <w:rFonts w:hint="eastAsia"/>
        </w:rPr>
      </w:pPr>
      <w:r>
        <w:rPr>
          <w:rFonts w:hint="eastAsia"/>
        </w:rPr>
        <w:t>在平等者之间的约中，这些条件是相互施加和相互约束的；但在创造主施加于受造物的主权宪章中，那些“条件”更好地表达为（1）创造主一方的应许，取决于（2）受造物要履行的条件。</w:t>
      </w:r>
    </w:p>
    <w:p w14:paraId="1EF54244">
      <w:pPr>
        <w:widowControl w:val="0"/>
        <w:numPr>
          <w:ilvl w:val="0"/>
          <w:numId w:val="0"/>
        </w:numPr>
        <w:jc w:val="both"/>
        <w:rPr>
          <w:rFonts w:hint="eastAsia"/>
        </w:rPr>
      </w:pPr>
    </w:p>
    <w:p w14:paraId="41416B22">
      <w:pPr>
        <w:widowControl w:val="0"/>
        <w:numPr>
          <w:ilvl w:val="0"/>
          <w:numId w:val="0"/>
        </w:numPr>
        <w:jc w:val="both"/>
        <w:rPr>
          <w:rFonts w:hint="eastAsia"/>
        </w:rPr>
      </w:pPr>
      <w:r>
        <w:rPr>
          <w:rFonts w:hint="eastAsia"/>
        </w:rPr>
        <w:t>And (3) an alternative penalty to be inflicted in case the condition fails.</w:t>
      </w:r>
    </w:p>
    <w:p w14:paraId="3AFFE96F">
      <w:pPr>
        <w:widowControl w:val="0"/>
        <w:numPr>
          <w:ilvl w:val="0"/>
          <w:numId w:val="0"/>
        </w:numPr>
        <w:jc w:val="both"/>
        <w:rPr>
          <w:rFonts w:hint="eastAsia"/>
        </w:rPr>
      </w:pPr>
      <w:r>
        <w:rPr>
          <w:rFonts w:hint="eastAsia"/>
        </w:rPr>
        <w:t>以及（3）如果条件未能履行，将施加的替代性惩罚。</w:t>
      </w:r>
    </w:p>
    <w:p w14:paraId="465E40A2">
      <w:pPr>
        <w:widowControl w:val="0"/>
        <w:numPr>
          <w:ilvl w:val="0"/>
          <w:numId w:val="0"/>
        </w:numPr>
        <w:jc w:val="both"/>
        <w:rPr>
          <w:rFonts w:hint="eastAsia"/>
        </w:rPr>
      </w:pPr>
    </w:p>
    <w:p w14:paraId="61C0626A">
      <w:pPr>
        <w:widowControl w:val="0"/>
        <w:numPr>
          <w:ilvl w:val="0"/>
          <w:numId w:val="0"/>
        </w:numPr>
        <w:jc w:val="both"/>
        <w:rPr>
          <w:rFonts w:hint="eastAsia"/>
        </w:rPr>
      </w:pPr>
      <w:r>
        <w:rPr>
          <w:rFonts w:hint="eastAsia"/>
        </w:rPr>
        <w:t>3.Show that the constitution under which Adamwas placed by God at his creation may be rightly called a covenant.</w:t>
      </w:r>
    </w:p>
    <w:p w14:paraId="63BB0408">
      <w:pPr>
        <w:widowControl w:val="0"/>
        <w:numPr>
          <w:ilvl w:val="0"/>
          <w:numId w:val="0"/>
        </w:numPr>
        <w:jc w:val="both"/>
        <w:rPr>
          <w:rFonts w:hint="eastAsia"/>
        </w:rPr>
      </w:pPr>
      <w:r>
        <w:rPr>
          <w:rFonts w:hint="eastAsia"/>
        </w:rPr>
        <w:t>3.证明上帝在亚当被造时所置于其下的宪章可以恰当地被称为一个约。</w:t>
      </w:r>
    </w:p>
    <w:p w14:paraId="5666DAB5">
      <w:pPr>
        <w:widowControl w:val="0"/>
        <w:numPr>
          <w:ilvl w:val="0"/>
          <w:numId w:val="0"/>
        </w:numPr>
        <w:jc w:val="both"/>
        <w:rPr>
          <w:rFonts w:hint="eastAsia"/>
        </w:rPr>
      </w:pPr>
    </w:p>
    <w:p w14:paraId="4CD195BA">
      <w:pPr>
        <w:widowControl w:val="0"/>
        <w:numPr>
          <w:ilvl w:val="0"/>
          <w:numId w:val="0"/>
        </w:numPr>
        <w:jc w:val="both"/>
        <w:rPr>
          <w:rFonts w:hint="eastAsia"/>
        </w:rPr>
      </w:pPr>
      <w:r>
        <w:rPr>
          <w:rFonts w:hint="eastAsia"/>
        </w:rPr>
        <w:t>The inspired record of God’s transactions with Adam presents definitely all the essential elements of a covenant as coexisting in that constitution.</w:t>
      </w:r>
    </w:p>
    <w:p w14:paraId="6FCCB95F">
      <w:pPr>
        <w:widowControl w:val="0"/>
        <w:numPr>
          <w:ilvl w:val="0"/>
          <w:numId w:val="0"/>
        </w:numPr>
        <w:jc w:val="both"/>
        <w:rPr>
          <w:rFonts w:hint="eastAsia"/>
        </w:rPr>
      </w:pPr>
      <w:r>
        <w:rPr>
          <w:rFonts w:hint="eastAsia"/>
        </w:rPr>
        <w:t>上帝与亚当交往的默示记录明确地呈现了在该宪章中同时存在的一个约的所有基本要素。</w:t>
      </w:r>
    </w:p>
    <w:p w14:paraId="06E94B08">
      <w:pPr>
        <w:widowControl w:val="0"/>
        <w:numPr>
          <w:ilvl w:val="0"/>
          <w:numId w:val="0"/>
        </w:numPr>
        <w:jc w:val="both"/>
        <w:rPr>
          <w:rFonts w:hint="eastAsia"/>
        </w:rPr>
      </w:pPr>
    </w:p>
    <w:p w14:paraId="5E4906C8">
      <w:pPr>
        <w:widowControl w:val="0"/>
        <w:numPr>
          <w:ilvl w:val="0"/>
          <w:numId w:val="0"/>
        </w:numPr>
        <w:jc w:val="both"/>
        <w:rPr>
          <w:rFonts w:hint="eastAsia"/>
        </w:rPr>
      </w:pPr>
      <w:r>
        <w:rPr>
          <w:rFonts w:hint="eastAsia"/>
        </w:rPr>
        <w:t>1st. "contracting parties."— (1) God, the moral Governor, by necessity of nature and relation demanding perfect conformity to moral law.</w:t>
      </w:r>
    </w:p>
    <w:p w14:paraId="62C53F95">
      <w:pPr>
        <w:widowControl w:val="0"/>
        <w:numPr>
          <w:ilvl w:val="0"/>
          <w:numId w:val="0"/>
        </w:numPr>
        <w:jc w:val="both"/>
        <w:rPr>
          <w:rFonts w:hint="eastAsia"/>
        </w:rPr>
      </w:pPr>
      <w:r>
        <w:rPr>
          <w:rFonts w:hint="eastAsia"/>
        </w:rPr>
        <w:t>第一，“立约双方”。——（1）上帝，道德的管治者，出于本性和关系的必然，要求完全符合道德律。</w:t>
      </w:r>
    </w:p>
    <w:p w14:paraId="1FE402CD">
      <w:pPr>
        <w:widowControl w:val="0"/>
        <w:numPr>
          <w:ilvl w:val="0"/>
          <w:numId w:val="0"/>
        </w:numPr>
        <w:jc w:val="both"/>
        <w:rPr>
          <w:rFonts w:hint="eastAsia"/>
        </w:rPr>
      </w:pPr>
    </w:p>
    <w:p w14:paraId="73884892">
      <w:pPr>
        <w:widowControl w:val="0"/>
        <w:numPr>
          <w:ilvl w:val="0"/>
          <w:numId w:val="0"/>
        </w:numPr>
        <w:jc w:val="both"/>
        <w:rPr>
          <w:rFonts w:hint="eastAsia"/>
        </w:rPr>
      </w:pPr>
      <w:r>
        <w:rPr>
          <w:rFonts w:hint="eastAsia"/>
        </w:rPr>
        <w:t>(2) Adam, the free moral agent, by necessity of nature and relation under the inalienable obligation of moral law.</w:t>
      </w:r>
    </w:p>
    <w:p w14:paraId="52EC04E3">
      <w:pPr>
        <w:widowControl w:val="0"/>
        <w:numPr>
          <w:ilvl w:val="0"/>
          <w:numId w:val="0"/>
        </w:numPr>
        <w:jc w:val="both"/>
        <w:rPr>
          <w:rFonts w:hint="eastAsia"/>
        </w:rPr>
      </w:pPr>
      <w:r>
        <w:rPr>
          <w:rFonts w:hint="eastAsia"/>
        </w:rPr>
        <w:t>（2）亚当，自由的道德主体，出于本性和关系的必然，负有不可剥夺的道德律义务。</w:t>
      </w:r>
    </w:p>
    <w:p w14:paraId="5437E949">
      <w:pPr>
        <w:widowControl w:val="0"/>
        <w:numPr>
          <w:ilvl w:val="0"/>
          <w:numId w:val="0"/>
        </w:numPr>
        <w:jc w:val="both"/>
        <w:rPr>
          <w:rFonts w:hint="eastAsia"/>
        </w:rPr>
      </w:pPr>
    </w:p>
    <w:p w14:paraId="136897E3">
      <w:pPr>
        <w:widowControl w:val="0"/>
        <w:numPr>
          <w:ilvl w:val="0"/>
          <w:numId w:val="0"/>
        </w:numPr>
        <w:jc w:val="both"/>
        <w:rPr>
          <w:rFonts w:hint="eastAsia"/>
        </w:rPr>
      </w:pPr>
      <w:r>
        <w:rPr>
          <w:rFonts w:hint="eastAsia"/>
        </w:rPr>
        <w:t>2nd. The "promises," life and favor.—Matthew 19:16,17; Galatians 3:12.</w:t>
      </w:r>
    </w:p>
    <w:p w14:paraId="75CF0A9E">
      <w:pPr>
        <w:widowControl w:val="0"/>
        <w:numPr>
          <w:ilvl w:val="0"/>
          <w:numId w:val="0"/>
        </w:numPr>
        <w:jc w:val="both"/>
        <w:rPr>
          <w:rFonts w:hint="eastAsia"/>
        </w:rPr>
      </w:pPr>
      <w:r>
        <w:rPr>
          <w:rFonts w:hint="eastAsia"/>
        </w:rPr>
        <w:t>第二，“应许”，生命和恩惠。——马太福音 19:16,17；加拉太书 3:12。</w:t>
      </w:r>
    </w:p>
    <w:p w14:paraId="3E568DA1">
      <w:pPr>
        <w:widowControl w:val="0"/>
        <w:numPr>
          <w:ilvl w:val="0"/>
          <w:numId w:val="0"/>
        </w:numPr>
        <w:jc w:val="both"/>
        <w:rPr>
          <w:rFonts w:hint="eastAsia"/>
        </w:rPr>
      </w:pPr>
    </w:p>
    <w:p w14:paraId="7BC38A67">
      <w:pPr>
        <w:widowControl w:val="0"/>
        <w:numPr>
          <w:ilvl w:val="0"/>
          <w:numId w:val="0"/>
        </w:numPr>
        <w:jc w:val="both"/>
        <w:rPr>
          <w:rFonts w:hint="eastAsia"/>
        </w:rPr>
      </w:pPr>
      <w:r>
        <w:rPr>
          <w:rFonts w:hint="eastAsia"/>
        </w:rPr>
        <w:t>3rd. The "conditions" upon which the promises were suspended, perfect obedience, in this instance subjected to a special test, that of abstaining from the fruit of the "tree of knowledge."</w:t>
      </w:r>
    </w:p>
    <w:p w14:paraId="7A30F141">
      <w:pPr>
        <w:widowControl w:val="0"/>
        <w:numPr>
          <w:ilvl w:val="0"/>
          <w:numId w:val="0"/>
        </w:numPr>
        <w:jc w:val="both"/>
        <w:rPr>
          <w:rFonts w:hint="eastAsia"/>
        </w:rPr>
      </w:pPr>
      <w:r>
        <w:rPr>
          <w:rFonts w:hint="eastAsia"/>
        </w:rPr>
        <w:t>第三，应许所依据的“条件”，即完全的顺服，在此例中经受了一项特殊的考验，即禁戒吃“知识树”的果子。</w:t>
      </w:r>
    </w:p>
    <w:p w14:paraId="048AEB41">
      <w:pPr>
        <w:widowControl w:val="0"/>
        <w:numPr>
          <w:ilvl w:val="0"/>
          <w:numId w:val="0"/>
        </w:numPr>
        <w:jc w:val="both"/>
        <w:rPr>
          <w:rFonts w:hint="eastAsia"/>
        </w:rPr>
      </w:pPr>
    </w:p>
    <w:p w14:paraId="4B3917A0">
      <w:pPr>
        <w:widowControl w:val="0"/>
        <w:numPr>
          <w:ilvl w:val="0"/>
          <w:numId w:val="0"/>
        </w:numPr>
        <w:jc w:val="both"/>
        <w:rPr>
          <w:rFonts w:hint="eastAsia"/>
        </w:rPr>
      </w:pPr>
      <w:r>
        <w:rPr>
          <w:rFonts w:hint="eastAsia"/>
        </w:rPr>
        <w:t>4th. The "alternative penalty." "In the day thou eatest thereof thou shalt surely die."—Genesis 2:16,17.</w:t>
      </w:r>
    </w:p>
    <w:p w14:paraId="5553266D">
      <w:pPr>
        <w:widowControl w:val="0"/>
        <w:numPr>
          <w:ilvl w:val="0"/>
          <w:numId w:val="0"/>
        </w:numPr>
        <w:jc w:val="both"/>
        <w:rPr>
          <w:rFonts w:hint="eastAsia"/>
        </w:rPr>
      </w:pPr>
      <w:r>
        <w:rPr>
          <w:rFonts w:hint="eastAsia"/>
        </w:rPr>
        <w:t>第四，“替代性惩罚”。“你吃的日子必定死！”——创世记 2:16,17。</w:t>
      </w:r>
    </w:p>
    <w:p w14:paraId="16724B8C">
      <w:pPr>
        <w:widowControl w:val="0"/>
        <w:numPr>
          <w:ilvl w:val="0"/>
          <w:numId w:val="0"/>
        </w:numPr>
        <w:jc w:val="both"/>
        <w:rPr>
          <w:rFonts w:hint="eastAsia"/>
        </w:rPr>
      </w:pPr>
    </w:p>
    <w:p w14:paraId="74782069">
      <w:pPr>
        <w:widowControl w:val="0"/>
        <w:numPr>
          <w:ilvl w:val="0"/>
          <w:numId w:val="0"/>
        </w:numPr>
        <w:jc w:val="both"/>
        <w:rPr>
          <w:rFonts w:hint="eastAsia"/>
        </w:rPr>
      </w:pPr>
      <w:r>
        <w:rPr>
          <w:rFonts w:hint="eastAsia"/>
        </w:rPr>
        <w:t>This constitution is called a covenant.—Hosea 6:7</w:t>
      </w:r>
    </w:p>
    <w:p w14:paraId="03A30958">
      <w:pPr>
        <w:widowControl w:val="0"/>
        <w:numPr>
          <w:ilvl w:val="0"/>
          <w:numId w:val="0"/>
        </w:numPr>
        <w:jc w:val="both"/>
        <w:rPr>
          <w:rFonts w:hint="eastAsia"/>
        </w:rPr>
      </w:pPr>
      <w:r>
        <w:rPr>
          <w:rFonts w:hint="eastAsia"/>
        </w:rPr>
        <w:t>这个宪章被称为一个约。——何西阿书 6:7</w:t>
      </w:r>
    </w:p>
    <w:p w14:paraId="4C3C4F63">
      <w:pPr>
        <w:widowControl w:val="0"/>
        <w:numPr>
          <w:ilvl w:val="0"/>
          <w:numId w:val="0"/>
        </w:numPr>
        <w:jc w:val="both"/>
        <w:rPr>
          <w:rFonts w:hint="eastAsia"/>
        </w:rPr>
      </w:pPr>
    </w:p>
    <w:p w14:paraId="7A4BB157">
      <w:pPr>
        <w:widowControl w:val="0"/>
        <w:numPr>
          <w:ilvl w:val="0"/>
          <w:numId w:val="0"/>
        </w:numPr>
        <w:jc w:val="both"/>
        <w:rPr>
          <w:rFonts w:hint="eastAsia"/>
        </w:rPr>
      </w:pPr>
      <w:r>
        <w:rPr>
          <w:rFonts w:hint="eastAsia"/>
        </w:rPr>
        <w:t>4.How is it defined in our standards?</w:t>
      </w:r>
    </w:p>
    <w:p w14:paraId="06EC4077">
      <w:pPr>
        <w:widowControl w:val="0"/>
        <w:numPr>
          <w:ilvl w:val="0"/>
          <w:numId w:val="0"/>
        </w:numPr>
        <w:jc w:val="both"/>
        <w:rPr>
          <w:rFonts w:hint="eastAsia"/>
        </w:rPr>
      </w:pPr>
      <w:r>
        <w:rPr>
          <w:rFonts w:hint="eastAsia"/>
        </w:rPr>
        <w:t>4.在我们的标准中它是如何定义的？</w:t>
      </w:r>
    </w:p>
    <w:p w14:paraId="22686806">
      <w:pPr>
        <w:widowControl w:val="0"/>
        <w:numPr>
          <w:ilvl w:val="0"/>
          <w:numId w:val="0"/>
        </w:numPr>
        <w:jc w:val="both"/>
        <w:rPr>
          <w:rFonts w:hint="eastAsia"/>
        </w:rPr>
      </w:pPr>
    </w:p>
    <w:p w14:paraId="3A49D563">
      <w:pPr>
        <w:widowControl w:val="0"/>
        <w:numPr>
          <w:ilvl w:val="0"/>
          <w:numId w:val="0"/>
        </w:numPr>
        <w:jc w:val="both"/>
        <w:rPr>
          <w:rFonts w:hint="eastAsia"/>
        </w:rPr>
      </w:pPr>
      <w:r>
        <w:rPr>
          <w:rFonts w:hint="eastAsia"/>
        </w:rPr>
        <w:t>"Confession Faith," Chap. 4., Sec. 2; Chap. 7., Sec. l and 2; Chap. 19., Sec. l; "Larger Catechism," Q. 20; "Shorter Catechism," Q. 12.</w:t>
      </w:r>
    </w:p>
    <w:p w14:paraId="61FE1A31">
      <w:pPr>
        <w:widowControl w:val="0"/>
        <w:numPr>
          <w:ilvl w:val="0"/>
          <w:numId w:val="0"/>
        </w:numPr>
        <w:jc w:val="both"/>
        <w:rPr>
          <w:rFonts w:hint="eastAsia"/>
        </w:rPr>
      </w:pPr>
      <w:r>
        <w:rPr>
          <w:rFonts w:hint="eastAsia"/>
        </w:rPr>
        <w:t>《信仰告白》，第四章第二节；第七章第一、二节；第十九章第一节；《大要理问答》，第二十问；《小要理问答》，第十二问。</w:t>
      </w:r>
    </w:p>
    <w:p w14:paraId="1E9B9D2D">
      <w:pPr>
        <w:widowControl w:val="0"/>
        <w:numPr>
          <w:ilvl w:val="0"/>
          <w:numId w:val="0"/>
        </w:numPr>
        <w:jc w:val="both"/>
        <w:rPr>
          <w:rFonts w:hint="eastAsia"/>
        </w:rPr>
      </w:pPr>
    </w:p>
    <w:p w14:paraId="6569D9C6">
      <w:pPr>
        <w:widowControl w:val="0"/>
        <w:numPr>
          <w:ilvl w:val="0"/>
          <w:numId w:val="0"/>
        </w:numPr>
        <w:jc w:val="both"/>
        <w:rPr>
          <w:rFonts w:hint="eastAsia"/>
        </w:rPr>
      </w:pPr>
      <w:r>
        <w:rPr>
          <w:rFonts w:hint="eastAsia"/>
        </w:rPr>
        <w:t>5.Why is it not absurd to apply the term "Covenant" to a sovereign constitution imposed by the Creator upon the creature without consulting his will?</w:t>
      </w:r>
    </w:p>
    <w:p w14:paraId="374A482B">
      <w:pPr>
        <w:widowControl w:val="0"/>
        <w:numPr>
          <w:ilvl w:val="0"/>
          <w:numId w:val="0"/>
        </w:numPr>
        <w:jc w:val="both"/>
        <w:rPr>
          <w:rFonts w:hint="eastAsia"/>
        </w:rPr>
      </w:pPr>
      <w:r>
        <w:rPr>
          <w:rFonts w:hint="eastAsia"/>
        </w:rPr>
        <w:t>5.为什么将“约”一词用于创造主在未征求受造物意愿的情况下施加于其上的主权宪章并非荒谬？</w:t>
      </w:r>
    </w:p>
    <w:p w14:paraId="72C0477A">
      <w:pPr>
        <w:widowControl w:val="0"/>
        <w:numPr>
          <w:ilvl w:val="0"/>
          <w:numId w:val="0"/>
        </w:numPr>
        <w:jc w:val="both"/>
        <w:rPr>
          <w:rFonts w:hint="eastAsia"/>
        </w:rPr>
      </w:pPr>
    </w:p>
    <w:p w14:paraId="5A5B7F2D">
      <w:pPr>
        <w:widowControl w:val="0"/>
        <w:numPr>
          <w:ilvl w:val="0"/>
          <w:numId w:val="0"/>
        </w:numPr>
        <w:jc w:val="both"/>
        <w:rPr>
          <w:rFonts w:hint="eastAsia"/>
        </w:rPr>
      </w:pPr>
      <w:r>
        <w:rPr>
          <w:rFonts w:hint="eastAsia"/>
        </w:rPr>
        <w:t>1st. Although it was a sovereign constitution imposed by God, there is no reason to suppose that Adam did not enter upon it voluntarily.</w:t>
      </w:r>
    </w:p>
    <w:p w14:paraId="2FDD2550">
      <w:pPr>
        <w:widowControl w:val="0"/>
        <w:numPr>
          <w:ilvl w:val="0"/>
          <w:numId w:val="0"/>
        </w:numPr>
        <w:jc w:val="both"/>
        <w:rPr>
          <w:rFonts w:hint="eastAsia"/>
        </w:rPr>
      </w:pPr>
      <w:r>
        <w:rPr>
          <w:rFonts w:hint="eastAsia"/>
        </w:rPr>
        <w:t>第一，虽然这是上帝施加的主权宪章，但没有理由认为亚当不是自愿进入其中的。</w:t>
      </w:r>
    </w:p>
    <w:p w14:paraId="769E67DB">
      <w:pPr>
        <w:widowControl w:val="0"/>
        <w:numPr>
          <w:ilvl w:val="0"/>
          <w:numId w:val="0"/>
        </w:numPr>
        <w:jc w:val="both"/>
        <w:rPr>
          <w:rFonts w:hint="eastAsia"/>
        </w:rPr>
      </w:pPr>
    </w:p>
    <w:p w14:paraId="0EFB4B63">
      <w:pPr>
        <w:widowControl w:val="0"/>
        <w:numPr>
          <w:ilvl w:val="0"/>
          <w:numId w:val="0"/>
        </w:numPr>
        <w:jc w:val="both"/>
        <w:rPr>
          <w:rFonts w:hint="eastAsia"/>
        </w:rPr>
      </w:pPr>
      <w:r>
        <w:rPr>
          <w:rFonts w:hint="eastAsia"/>
        </w:rPr>
        <w:t>He was a holy being, and the arrangement was preeminently to his advantage.</w:t>
      </w:r>
    </w:p>
    <w:p w14:paraId="2393237F">
      <w:pPr>
        <w:widowControl w:val="0"/>
        <w:numPr>
          <w:ilvl w:val="0"/>
          <w:numId w:val="0"/>
        </w:numPr>
        <w:jc w:val="both"/>
        <w:rPr>
          <w:rFonts w:hint="eastAsia"/>
        </w:rPr>
      </w:pPr>
      <w:r>
        <w:rPr>
          <w:rFonts w:hint="eastAsia"/>
        </w:rPr>
        <w:t>祂是一个圣洁的存在，而且这个安排对他来说是极其有利的。</w:t>
      </w:r>
    </w:p>
    <w:p w14:paraId="2AD5BBA9">
      <w:pPr>
        <w:widowControl w:val="0"/>
        <w:numPr>
          <w:ilvl w:val="0"/>
          <w:numId w:val="0"/>
        </w:numPr>
        <w:jc w:val="both"/>
        <w:rPr>
          <w:rFonts w:hint="eastAsia"/>
        </w:rPr>
      </w:pPr>
    </w:p>
    <w:p w14:paraId="1BF83B8F">
      <w:pPr>
        <w:widowControl w:val="0"/>
        <w:numPr>
          <w:ilvl w:val="0"/>
          <w:numId w:val="0"/>
        </w:numPr>
        <w:jc w:val="both"/>
        <w:rPr>
          <w:rFonts w:hint="eastAsia"/>
        </w:rPr>
      </w:pPr>
      <w:r>
        <w:rPr>
          <w:rFonts w:hint="eastAsia"/>
        </w:rPr>
        <w:t>2nd. We call it a Covenant because that is the proper word to express a conditional promise made to a free agent.</w:t>
      </w:r>
    </w:p>
    <w:p w14:paraId="1845565D">
      <w:pPr>
        <w:widowControl w:val="0"/>
        <w:numPr>
          <w:ilvl w:val="0"/>
          <w:numId w:val="0"/>
        </w:numPr>
        <w:jc w:val="both"/>
        <w:rPr>
          <w:rFonts w:hint="eastAsia"/>
        </w:rPr>
      </w:pPr>
      <w:r>
        <w:rPr>
          <w:rFonts w:hint="eastAsia"/>
        </w:rPr>
        <w:t>第二，我们称之为约，因为这是表达对自由主体所作有条件应许的恰当词语。</w:t>
      </w:r>
    </w:p>
    <w:p w14:paraId="29319D5F">
      <w:pPr>
        <w:widowControl w:val="0"/>
        <w:numPr>
          <w:ilvl w:val="0"/>
          <w:numId w:val="0"/>
        </w:numPr>
        <w:jc w:val="both"/>
        <w:rPr>
          <w:rFonts w:hint="eastAsia"/>
        </w:rPr>
      </w:pPr>
    </w:p>
    <w:p w14:paraId="6FF7540C">
      <w:pPr>
        <w:widowControl w:val="0"/>
        <w:numPr>
          <w:ilvl w:val="0"/>
          <w:numId w:val="0"/>
        </w:numPr>
        <w:jc w:val="both"/>
        <w:rPr>
          <w:rFonts w:hint="eastAsia"/>
        </w:rPr>
      </w:pPr>
      <w:r>
        <w:rPr>
          <w:rFonts w:hint="eastAsia"/>
        </w:rPr>
        <w:t>3rd. The term "Covenant" is constantly applied in Scripture to other sovereign constitutions of like character which the Creator has imposed upon men.</w:t>
      </w:r>
    </w:p>
    <w:p w14:paraId="16132421">
      <w:pPr>
        <w:widowControl w:val="0"/>
        <w:numPr>
          <w:ilvl w:val="0"/>
          <w:numId w:val="0"/>
        </w:numPr>
        <w:jc w:val="both"/>
        <w:rPr>
          <w:rFonts w:hint="eastAsia"/>
        </w:rPr>
      </w:pPr>
      <w:r>
        <w:rPr>
          <w:rFonts w:hint="eastAsia"/>
        </w:rPr>
        <w:t>第三，“约”这个词在圣经中不断地被用于创造主施加于人的其他类似性质的主权宪章。</w:t>
      </w:r>
    </w:p>
    <w:p w14:paraId="19021005">
      <w:pPr>
        <w:widowControl w:val="0"/>
        <w:numPr>
          <w:ilvl w:val="0"/>
          <w:numId w:val="0"/>
        </w:numPr>
        <w:jc w:val="both"/>
        <w:rPr>
          <w:rFonts w:hint="eastAsia"/>
        </w:rPr>
      </w:pPr>
    </w:p>
    <w:p w14:paraId="4673647D">
      <w:pPr>
        <w:widowControl w:val="0"/>
        <w:numPr>
          <w:ilvl w:val="0"/>
          <w:numId w:val="0"/>
        </w:numPr>
        <w:jc w:val="both"/>
        <w:rPr>
          <w:rFonts w:hint="eastAsia"/>
        </w:rPr>
      </w:pPr>
      <w:r>
        <w:rPr>
          <w:rFonts w:hint="eastAsia"/>
        </w:rPr>
        <w:t>If God could make covenants with fallen and guilty Noah, Genesis 9:11,12, and with Abraham. Genesis 17:1–21, why could he not make a covenant with unfallen Adam?</w:t>
      </w:r>
    </w:p>
    <w:p w14:paraId="15E30027">
      <w:pPr>
        <w:widowControl w:val="0"/>
        <w:numPr>
          <w:ilvl w:val="0"/>
          <w:numId w:val="0"/>
        </w:numPr>
        <w:jc w:val="both"/>
        <w:rPr>
          <w:rFonts w:hint="eastAsia"/>
        </w:rPr>
      </w:pPr>
      <w:r>
        <w:rPr>
          <w:rFonts w:hint="eastAsia"/>
        </w:rPr>
        <w:t>如果上帝能与堕落且有罪的挪亚（创世记 9:11,12）以及与亚伯拉罕（创世记 17:1–21）立约，为什么祂不能与未堕落的亚当立约呢？</w:t>
      </w:r>
    </w:p>
    <w:p w14:paraId="46047CCE">
      <w:pPr>
        <w:widowControl w:val="0"/>
        <w:numPr>
          <w:ilvl w:val="0"/>
          <w:numId w:val="0"/>
        </w:numPr>
        <w:jc w:val="both"/>
        <w:rPr>
          <w:rFonts w:hint="eastAsia"/>
        </w:rPr>
      </w:pPr>
    </w:p>
    <w:p w14:paraId="0AB2D3FF">
      <w:pPr>
        <w:widowControl w:val="0"/>
        <w:numPr>
          <w:ilvl w:val="0"/>
          <w:numId w:val="0"/>
        </w:numPr>
        <w:jc w:val="both"/>
        <w:rPr>
          <w:rFonts w:hint="eastAsia"/>
        </w:rPr>
      </w:pPr>
      <w:r>
        <w:rPr>
          <w:rFonts w:hint="eastAsia"/>
        </w:rPr>
        <w:t>6.By what titles has this covenant been designated and why?</w:t>
      </w:r>
    </w:p>
    <w:p w14:paraId="5F481BD3">
      <w:pPr>
        <w:widowControl w:val="0"/>
        <w:numPr>
          <w:ilvl w:val="0"/>
          <w:numId w:val="0"/>
        </w:numPr>
        <w:jc w:val="both"/>
        <w:rPr>
          <w:rFonts w:hint="eastAsia"/>
        </w:rPr>
      </w:pPr>
      <w:r>
        <w:rPr>
          <w:rFonts w:hint="eastAsia"/>
        </w:rPr>
        <w:t>6.这个约被冠以哪些名称？为什么？</w:t>
      </w:r>
    </w:p>
    <w:p w14:paraId="5A175CEF">
      <w:pPr>
        <w:widowControl w:val="0"/>
        <w:numPr>
          <w:ilvl w:val="0"/>
          <w:numId w:val="0"/>
        </w:numPr>
        <w:jc w:val="both"/>
        <w:rPr>
          <w:rFonts w:hint="eastAsia"/>
        </w:rPr>
      </w:pPr>
    </w:p>
    <w:p w14:paraId="033384FF">
      <w:pPr>
        <w:widowControl w:val="0"/>
        <w:numPr>
          <w:ilvl w:val="0"/>
          <w:numId w:val="0"/>
        </w:numPr>
        <w:jc w:val="both"/>
        <w:rPr>
          <w:rFonts w:hint="eastAsia"/>
        </w:rPr>
      </w:pPr>
      <w:r>
        <w:rPr>
          <w:rFonts w:hint="eastAsia"/>
        </w:rPr>
        <w:t>1st. It has been called the Covenant of Nature, because it expresses the relationship which man in his natural state as newly created and unfallen sustained to the Creator and Moral Governor of the universe.</w:t>
      </w:r>
    </w:p>
    <w:p w14:paraId="01BFA8C0">
      <w:pPr>
        <w:widowControl w:val="0"/>
        <w:numPr>
          <w:ilvl w:val="0"/>
          <w:numId w:val="0"/>
        </w:numPr>
        <w:jc w:val="both"/>
        <w:rPr>
          <w:rFonts w:hint="eastAsia"/>
        </w:rPr>
      </w:pPr>
      <w:r>
        <w:rPr>
          <w:rFonts w:hint="eastAsia"/>
        </w:rPr>
        <w:t>第一，它被称为自然之约，因为它表达了人在其新被造且未堕落的自然状态下，与宇宙的创造主和道德管治者所维持的关系。</w:t>
      </w:r>
    </w:p>
    <w:p w14:paraId="2668F795">
      <w:pPr>
        <w:widowControl w:val="0"/>
        <w:numPr>
          <w:ilvl w:val="0"/>
          <w:numId w:val="0"/>
        </w:numPr>
        <w:jc w:val="both"/>
        <w:rPr>
          <w:rFonts w:hint="eastAsia"/>
        </w:rPr>
      </w:pPr>
    </w:p>
    <w:p w14:paraId="0A63DB8B">
      <w:pPr>
        <w:widowControl w:val="0"/>
        <w:numPr>
          <w:ilvl w:val="0"/>
          <w:numId w:val="0"/>
        </w:numPr>
        <w:jc w:val="both"/>
        <w:rPr>
          <w:rFonts w:hint="eastAsia"/>
        </w:rPr>
      </w:pPr>
      <w:r>
        <w:rPr>
          <w:rFonts w:hint="eastAsia"/>
        </w:rPr>
        <w:t>It is adjusted to the natural man, just as the Covenant of Grace is adjusted to unnatural or fallen man.</w:t>
      </w:r>
    </w:p>
    <w:p w14:paraId="49689A1A">
      <w:pPr>
        <w:widowControl w:val="0"/>
        <w:numPr>
          <w:ilvl w:val="0"/>
          <w:numId w:val="0"/>
        </w:numPr>
        <w:jc w:val="both"/>
        <w:rPr>
          <w:rFonts w:hint="eastAsia"/>
        </w:rPr>
      </w:pPr>
      <w:r>
        <w:rPr>
          <w:rFonts w:hint="eastAsia"/>
        </w:rPr>
        <w:t>它适应于自然人，正如恩典之约适应于非自然或堕落的人一样。</w:t>
      </w:r>
    </w:p>
    <w:p w14:paraId="1539B50E">
      <w:pPr>
        <w:widowControl w:val="0"/>
        <w:numPr>
          <w:ilvl w:val="0"/>
          <w:numId w:val="0"/>
        </w:numPr>
        <w:jc w:val="both"/>
        <w:rPr>
          <w:rFonts w:hint="eastAsia"/>
        </w:rPr>
      </w:pPr>
    </w:p>
    <w:p w14:paraId="2AE49FBD">
      <w:pPr>
        <w:widowControl w:val="0"/>
        <w:numPr>
          <w:ilvl w:val="0"/>
          <w:numId w:val="0"/>
        </w:numPr>
        <w:jc w:val="both"/>
        <w:rPr>
          <w:rFonts w:hint="eastAsia"/>
        </w:rPr>
      </w:pPr>
      <w:r>
        <w:rPr>
          <w:rFonts w:hint="eastAsia"/>
        </w:rPr>
        <w:t>2nd. It has been called a legal covenant, because its "condition" is perfect conformity to the law of absolute moral perfection.</w:t>
      </w:r>
    </w:p>
    <w:p w14:paraId="4932BBCF">
      <w:pPr>
        <w:widowControl w:val="0"/>
        <w:numPr>
          <w:ilvl w:val="0"/>
          <w:numId w:val="0"/>
        </w:numPr>
        <w:jc w:val="both"/>
        <w:rPr>
          <w:rFonts w:hint="eastAsia"/>
        </w:rPr>
      </w:pPr>
      <w:r>
        <w:rPr>
          <w:rFonts w:hint="eastAsia"/>
        </w:rPr>
        <w:t>第二，它被称为律法之约，因为它的“条件”是完全符合绝对道德完美的律法。</w:t>
      </w:r>
    </w:p>
    <w:p w14:paraId="023D8F1F">
      <w:pPr>
        <w:widowControl w:val="0"/>
        <w:numPr>
          <w:ilvl w:val="0"/>
          <w:numId w:val="0"/>
        </w:numPr>
        <w:jc w:val="both"/>
        <w:rPr>
          <w:rFonts w:hint="eastAsia"/>
        </w:rPr>
      </w:pPr>
    </w:p>
    <w:p w14:paraId="1FF440A3">
      <w:pPr>
        <w:widowControl w:val="0"/>
        <w:numPr>
          <w:ilvl w:val="0"/>
          <w:numId w:val="0"/>
        </w:numPr>
        <w:jc w:val="both"/>
        <w:rPr>
          <w:rFonts w:hint="eastAsia"/>
        </w:rPr>
      </w:pPr>
      <w:r>
        <w:rPr>
          <w:rFonts w:hint="eastAsia"/>
        </w:rPr>
        <w:t>3rd. It has been called the Covenant of Works, because its demands terminate upon man’s own being and doing.</w:t>
      </w:r>
    </w:p>
    <w:p w14:paraId="2994BD91">
      <w:pPr>
        <w:widowControl w:val="0"/>
        <w:numPr>
          <w:ilvl w:val="0"/>
          <w:numId w:val="0"/>
        </w:numPr>
        <w:jc w:val="both"/>
        <w:rPr>
          <w:rFonts w:hint="eastAsia"/>
        </w:rPr>
      </w:pPr>
      <w:r>
        <w:rPr>
          <w:rFonts w:hint="eastAsia"/>
        </w:rPr>
        <w:t>第三，它被称为行为之约，因为它的要求最终指向人自身的存在和作为。</w:t>
      </w:r>
    </w:p>
    <w:p w14:paraId="64D46344">
      <w:pPr>
        <w:widowControl w:val="0"/>
        <w:numPr>
          <w:ilvl w:val="0"/>
          <w:numId w:val="0"/>
        </w:numPr>
        <w:jc w:val="both"/>
        <w:rPr>
          <w:rFonts w:hint="eastAsia"/>
        </w:rPr>
      </w:pPr>
    </w:p>
    <w:p w14:paraId="47959603">
      <w:pPr>
        <w:widowControl w:val="0"/>
        <w:numPr>
          <w:ilvl w:val="0"/>
          <w:numId w:val="0"/>
        </w:numPr>
        <w:jc w:val="both"/>
        <w:rPr>
          <w:rFonts w:hint="eastAsia"/>
        </w:rPr>
      </w:pPr>
      <w:r>
        <w:rPr>
          <w:rFonts w:hint="eastAsia"/>
        </w:rPr>
        <w:t>4th. It has been called a Covenant of Life, because the promise attached to well– doing was life.</w:t>
      </w:r>
    </w:p>
    <w:p w14:paraId="338404CD">
      <w:pPr>
        <w:widowControl w:val="0"/>
        <w:numPr>
          <w:ilvl w:val="0"/>
          <w:numId w:val="0"/>
        </w:numPr>
        <w:jc w:val="both"/>
        <w:rPr>
          <w:rFonts w:hint="eastAsia"/>
        </w:rPr>
      </w:pPr>
      <w:r>
        <w:rPr>
          <w:rFonts w:hint="eastAsia"/>
        </w:rPr>
        <w:t>第四，它被称为生命之约，因为与善行相关的应许是生命。</w:t>
      </w:r>
    </w:p>
    <w:p w14:paraId="294BD6E4">
      <w:pPr>
        <w:widowControl w:val="0"/>
        <w:numPr>
          <w:ilvl w:val="0"/>
          <w:numId w:val="0"/>
        </w:numPr>
        <w:jc w:val="both"/>
        <w:rPr>
          <w:rFonts w:hint="eastAsia"/>
        </w:rPr>
      </w:pPr>
    </w:p>
    <w:p w14:paraId="4118C118">
      <w:pPr>
        <w:widowControl w:val="0"/>
        <w:numPr>
          <w:ilvl w:val="0"/>
          <w:numId w:val="0"/>
        </w:numPr>
        <w:jc w:val="both"/>
        <w:rPr>
          <w:rFonts w:hint="eastAsia"/>
        </w:rPr>
      </w:pPr>
      <w:r>
        <w:rPr>
          <w:rFonts w:hint="eastAsia"/>
        </w:rPr>
        <w:t>It was also essentially a gracious covenant, because although every creature is, as such, bound to serve the Creator to the full extent of his powers, the Creator cannot be bound as a mere matter of justice to the natural justice to grant the creature fellowship with himself, or to raise him to an infallible standard of moral power, or to crown him with eternal and inalienable felicity.</w:t>
      </w:r>
    </w:p>
    <w:p w14:paraId="56297538">
      <w:pPr>
        <w:widowControl w:val="0"/>
        <w:numPr>
          <w:ilvl w:val="0"/>
          <w:numId w:val="0"/>
        </w:numPr>
        <w:jc w:val="both"/>
        <w:rPr>
          <w:rFonts w:hint="eastAsia"/>
        </w:rPr>
      </w:pPr>
      <w:r>
        <w:rPr>
          <w:rFonts w:hint="eastAsia"/>
        </w:rPr>
        <w:t>它本质上也是一个恩典之约，因为虽然每一个受造物，就其本身而言，都有义务尽其所能事奉创造主，但创造主不能仅仅出于自然公义的考虑，就必须赋予受造物与祂自己相交的权利，或将其提升到无误的道德能力标准，或用永恒且不可剥夺的福乐为其加冕。</w:t>
      </w:r>
    </w:p>
    <w:p w14:paraId="33F29FF2">
      <w:pPr>
        <w:widowControl w:val="0"/>
        <w:numPr>
          <w:ilvl w:val="0"/>
          <w:numId w:val="0"/>
        </w:numPr>
        <w:jc w:val="both"/>
        <w:rPr>
          <w:rFonts w:hint="eastAsia"/>
        </w:rPr>
      </w:pPr>
    </w:p>
    <w:p w14:paraId="02722BE7">
      <w:pPr>
        <w:widowControl w:val="0"/>
        <w:numPr>
          <w:ilvl w:val="0"/>
          <w:numId w:val="0"/>
        </w:numPr>
        <w:jc w:val="both"/>
        <w:rPr>
          <w:rFonts w:hint="eastAsia"/>
        </w:rPr>
      </w:pPr>
      <w:r>
        <w:rPr>
          <w:rFonts w:hint="eastAsia"/>
        </w:rPr>
        <w:t>7. Who were the parties to this covenant, and how may it be proved that Adam therein represented all his natural descendants?</w:t>
      </w:r>
    </w:p>
    <w:p w14:paraId="6D0437AB">
      <w:pPr>
        <w:widowControl w:val="0"/>
        <w:numPr>
          <w:ilvl w:val="0"/>
          <w:numId w:val="0"/>
        </w:numPr>
        <w:jc w:val="both"/>
        <w:rPr>
          <w:rFonts w:hint="eastAsia"/>
        </w:rPr>
      </w:pPr>
      <w:r>
        <w:rPr>
          <w:rFonts w:hint="eastAsia"/>
        </w:rPr>
        <w:t>7. 这个约的立约方是谁？如何证明亚当在其中代表了他所有的自然后裔？</w:t>
      </w:r>
    </w:p>
    <w:p w14:paraId="576FFE92">
      <w:pPr>
        <w:widowControl w:val="0"/>
        <w:numPr>
          <w:ilvl w:val="0"/>
          <w:numId w:val="0"/>
        </w:numPr>
        <w:jc w:val="both"/>
        <w:rPr>
          <w:rFonts w:hint="eastAsia"/>
        </w:rPr>
      </w:pPr>
    </w:p>
    <w:p w14:paraId="01EAD07F">
      <w:pPr>
        <w:widowControl w:val="0"/>
        <w:numPr>
          <w:ilvl w:val="0"/>
          <w:numId w:val="0"/>
        </w:numPr>
        <w:jc w:val="both"/>
        <w:rPr>
          <w:rFonts w:hint="eastAsia"/>
        </w:rPr>
      </w:pPr>
      <w:r>
        <w:rPr>
          <w:rFonts w:hint="eastAsia"/>
        </w:rPr>
        <w:t>The "parties" were God and Adam, and in him representatively all natural posterity.</w:t>
      </w:r>
    </w:p>
    <w:p w14:paraId="330409BD">
      <w:pPr>
        <w:widowControl w:val="0"/>
        <w:numPr>
          <w:ilvl w:val="0"/>
          <w:numId w:val="0"/>
        </w:numPr>
        <w:jc w:val="both"/>
        <w:rPr>
          <w:rFonts w:hint="eastAsia"/>
        </w:rPr>
      </w:pPr>
      <w:r>
        <w:rPr>
          <w:rFonts w:hint="eastAsia"/>
        </w:rPr>
        <w:t>“立约方”是上帝和亚当，以及在他里面代表性地所有自然后裔。</w:t>
      </w:r>
    </w:p>
    <w:p w14:paraId="51620163">
      <w:pPr>
        <w:widowControl w:val="0"/>
        <w:numPr>
          <w:ilvl w:val="0"/>
          <w:numId w:val="0"/>
        </w:numPr>
        <w:jc w:val="both"/>
        <w:rPr>
          <w:rFonts w:hint="eastAsia"/>
        </w:rPr>
      </w:pPr>
    </w:p>
    <w:p w14:paraId="2576037F">
      <w:pPr>
        <w:widowControl w:val="0"/>
        <w:numPr>
          <w:ilvl w:val="0"/>
          <w:numId w:val="0"/>
        </w:numPr>
        <w:jc w:val="both"/>
        <w:rPr>
          <w:rFonts w:hint="eastAsia"/>
        </w:rPr>
      </w:pPr>
      <w:r>
        <w:rPr>
          <w:rFonts w:hint="eastAsia"/>
        </w:rPr>
        <w:t>That he did thus represent his descendants is evident—</w:t>
      </w:r>
    </w:p>
    <w:p w14:paraId="1D42013C">
      <w:pPr>
        <w:widowControl w:val="0"/>
        <w:numPr>
          <w:ilvl w:val="0"/>
          <w:numId w:val="0"/>
        </w:numPr>
        <w:jc w:val="both"/>
        <w:rPr>
          <w:rFonts w:hint="eastAsia"/>
        </w:rPr>
      </w:pPr>
      <w:r>
        <w:rPr>
          <w:rFonts w:hint="eastAsia"/>
        </w:rPr>
        <w:t>祂确实如此代表他的后裔，这一点是显而易见的——</w:t>
      </w:r>
    </w:p>
    <w:p w14:paraId="27DD6D0F">
      <w:pPr>
        <w:widowControl w:val="0"/>
        <w:numPr>
          <w:ilvl w:val="0"/>
          <w:numId w:val="0"/>
        </w:numPr>
        <w:jc w:val="both"/>
        <w:rPr>
          <w:rFonts w:hint="eastAsia"/>
        </w:rPr>
      </w:pPr>
    </w:p>
    <w:p w14:paraId="16FEC271">
      <w:pPr>
        <w:widowControl w:val="0"/>
        <w:numPr>
          <w:ilvl w:val="0"/>
          <w:numId w:val="0"/>
        </w:numPr>
        <w:jc w:val="both"/>
        <w:rPr>
          <w:rFonts w:hint="eastAsia"/>
        </w:rPr>
      </w:pPr>
      <w:r>
        <w:rPr>
          <w:rFonts w:hint="eastAsia"/>
        </w:rPr>
        <w:t>1st. From the parallel which is drawn in Scripture between Adam in his relation to his descendants, and Christ in his relation to his elect.—Romans 5:12–19, and 1 Corinthians 15:22,47.</w:t>
      </w:r>
    </w:p>
    <w:p w14:paraId="16186F62">
      <w:pPr>
        <w:widowControl w:val="0"/>
        <w:numPr>
          <w:ilvl w:val="0"/>
          <w:numId w:val="0"/>
        </w:numPr>
        <w:jc w:val="both"/>
        <w:rPr>
          <w:rFonts w:hint="eastAsia"/>
        </w:rPr>
      </w:pPr>
      <w:r>
        <w:rPr>
          <w:rFonts w:hint="eastAsia"/>
        </w:rPr>
        <w:t>第一，从圣经中亚当与其后裔的关系，与基督与其选民的关系之间所作的平行比较来看。——罗马书 5:12–19，哥林多前书 15:22,47。</w:t>
      </w:r>
    </w:p>
    <w:p w14:paraId="3941DB78">
      <w:pPr>
        <w:widowControl w:val="0"/>
        <w:numPr>
          <w:ilvl w:val="0"/>
          <w:numId w:val="0"/>
        </w:numPr>
        <w:jc w:val="both"/>
        <w:rPr>
          <w:rFonts w:hint="eastAsia"/>
        </w:rPr>
      </w:pPr>
    </w:p>
    <w:p w14:paraId="7C45DD2F">
      <w:pPr>
        <w:widowControl w:val="0"/>
        <w:numPr>
          <w:ilvl w:val="0"/>
          <w:numId w:val="0"/>
        </w:numPr>
        <w:jc w:val="both"/>
        <w:rPr>
          <w:rFonts w:hint="eastAsia"/>
        </w:rPr>
      </w:pPr>
      <w:r>
        <w:rPr>
          <w:rFonts w:hint="eastAsia"/>
        </w:rPr>
        <w:t>2nd. From the matter of fact that the very penalty denounced upon Adam, in case of his disobedience, has taken effect in each individual descendant.—Genesis 2:17; 3:17,18.</w:t>
      </w:r>
    </w:p>
    <w:p w14:paraId="3FF03C1B">
      <w:pPr>
        <w:widowControl w:val="0"/>
        <w:numPr>
          <w:ilvl w:val="0"/>
          <w:numId w:val="0"/>
        </w:numPr>
        <w:jc w:val="both"/>
        <w:rPr>
          <w:rFonts w:hint="eastAsia"/>
        </w:rPr>
      </w:pPr>
      <w:r>
        <w:rPr>
          <w:rFonts w:hint="eastAsia"/>
        </w:rPr>
        <w:t>第二，从事实上看，在亚当不顺服的情况下，向他宣告的惩罚已经在每一个后裔身上生效。——创世记 2:17；3:17,18。</w:t>
      </w:r>
    </w:p>
    <w:p w14:paraId="5AC675B1">
      <w:pPr>
        <w:widowControl w:val="0"/>
        <w:numPr>
          <w:ilvl w:val="0"/>
          <w:numId w:val="0"/>
        </w:numPr>
        <w:jc w:val="both"/>
        <w:rPr>
          <w:rFonts w:hint="eastAsia"/>
        </w:rPr>
      </w:pPr>
    </w:p>
    <w:p w14:paraId="37842167">
      <w:pPr>
        <w:widowControl w:val="0"/>
        <w:numPr>
          <w:ilvl w:val="0"/>
          <w:numId w:val="0"/>
        </w:numPr>
        <w:jc w:val="both"/>
        <w:rPr>
          <w:rFonts w:hint="eastAsia"/>
        </w:rPr>
      </w:pPr>
      <w:r>
        <w:rPr>
          <w:rFonts w:hint="eastAsia"/>
        </w:rPr>
        <w:t>3rd. From the Biblical declaration that sin, death, and all penal evil came into the world through Adam.—Romans 5:12; 1 Corinthians 15:22 .</w:t>
      </w:r>
    </w:p>
    <w:p w14:paraId="064D3E62">
      <w:pPr>
        <w:widowControl w:val="0"/>
        <w:numPr>
          <w:ilvl w:val="0"/>
          <w:numId w:val="0"/>
        </w:numPr>
        <w:jc w:val="both"/>
        <w:rPr>
          <w:rFonts w:hint="eastAsia"/>
        </w:rPr>
      </w:pPr>
      <w:r>
        <w:rPr>
          <w:rFonts w:hint="eastAsia"/>
        </w:rPr>
        <w:t>第三，从圣经宣告罪、死亡和一切刑罚性的邪恶都是通过亚当进入世界的来看。——罗马书 5:12；哥林多前书 15:22。</w:t>
      </w:r>
    </w:p>
    <w:p w14:paraId="0832893E">
      <w:pPr>
        <w:widowControl w:val="0"/>
        <w:numPr>
          <w:ilvl w:val="0"/>
          <w:numId w:val="0"/>
        </w:numPr>
        <w:jc w:val="both"/>
        <w:rPr>
          <w:rFonts w:hint="eastAsia"/>
        </w:rPr>
      </w:pPr>
    </w:p>
    <w:p w14:paraId="0CDD12B5">
      <w:pPr>
        <w:widowControl w:val="0"/>
        <w:numPr>
          <w:ilvl w:val="0"/>
          <w:numId w:val="0"/>
        </w:numPr>
        <w:jc w:val="both"/>
        <w:rPr>
          <w:rFonts w:hint="eastAsia"/>
        </w:rPr>
      </w:pPr>
      <w:r>
        <w:rPr>
          <w:rFonts w:hint="eastAsia"/>
        </w:rPr>
        <w:t>See Chapter 21., on "Imputation of Adam’s Sin."</w:t>
      </w:r>
    </w:p>
    <w:p w14:paraId="76F58B80">
      <w:pPr>
        <w:widowControl w:val="0"/>
        <w:numPr>
          <w:ilvl w:val="0"/>
          <w:numId w:val="0"/>
        </w:numPr>
        <w:jc w:val="both"/>
        <w:rPr>
          <w:rFonts w:hint="eastAsia"/>
        </w:rPr>
      </w:pPr>
      <w:r>
        <w:rPr>
          <w:rFonts w:hint="eastAsia"/>
        </w:rPr>
        <w:t>见第21章“亚当之罪的归算”。</w:t>
      </w:r>
    </w:p>
    <w:p w14:paraId="5F190CCB">
      <w:pPr>
        <w:widowControl w:val="0"/>
        <w:numPr>
          <w:ilvl w:val="0"/>
          <w:numId w:val="0"/>
        </w:numPr>
        <w:jc w:val="both"/>
        <w:rPr>
          <w:rFonts w:hint="eastAsia"/>
        </w:rPr>
      </w:pPr>
    </w:p>
    <w:p w14:paraId="64FD2AD6">
      <w:pPr>
        <w:widowControl w:val="0"/>
        <w:numPr>
          <w:ilvl w:val="0"/>
          <w:numId w:val="0"/>
        </w:numPr>
        <w:jc w:val="both"/>
        <w:rPr>
          <w:rFonts w:hint="eastAsia"/>
        </w:rPr>
      </w:pPr>
      <w:r>
        <w:rPr>
          <w:rFonts w:hint="eastAsia"/>
        </w:rPr>
        <w:t>8.What was the promise attached to the Covenant?</w:t>
      </w:r>
    </w:p>
    <w:p w14:paraId="5CFCDD7C">
      <w:pPr>
        <w:widowControl w:val="0"/>
        <w:numPr>
          <w:ilvl w:val="0"/>
          <w:numId w:val="0"/>
        </w:numPr>
        <w:jc w:val="both"/>
        <w:rPr>
          <w:rFonts w:hint="eastAsia"/>
        </w:rPr>
      </w:pPr>
      <w:r>
        <w:rPr>
          <w:rFonts w:hint="eastAsia"/>
        </w:rPr>
        <w:t>8.附加于这约的应许是什么？</w:t>
      </w:r>
    </w:p>
    <w:p w14:paraId="5428AC59">
      <w:pPr>
        <w:widowControl w:val="0"/>
        <w:numPr>
          <w:ilvl w:val="0"/>
          <w:numId w:val="0"/>
        </w:numPr>
        <w:jc w:val="both"/>
        <w:rPr>
          <w:rFonts w:hint="eastAsia"/>
        </w:rPr>
      </w:pPr>
    </w:p>
    <w:p w14:paraId="435D4F78">
      <w:pPr>
        <w:widowControl w:val="0"/>
        <w:numPr>
          <w:ilvl w:val="0"/>
          <w:numId w:val="0"/>
        </w:numPr>
        <w:jc w:val="both"/>
        <w:rPr>
          <w:rFonts w:hint="eastAsia"/>
        </w:rPr>
      </w:pPr>
      <w:r>
        <w:rPr>
          <w:rFonts w:hint="eastAsia"/>
        </w:rPr>
        <w:t>The promise was "life"— 1st. Because necessarily implied in the penalty "death," which is expressly denounced.</w:t>
      </w:r>
    </w:p>
    <w:p w14:paraId="744DFF6B">
      <w:pPr>
        <w:widowControl w:val="0"/>
        <w:numPr>
          <w:ilvl w:val="0"/>
          <w:numId w:val="0"/>
        </w:numPr>
        <w:jc w:val="both"/>
        <w:rPr>
          <w:rFonts w:hint="eastAsia"/>
        </w:rPr>
      </w:pPr>
      <w:r>
        <w:rPr>
          <w:rFonts w:hint="eastAsia"/>
        </w:rPr>
        <w:t>应许是“生命”——第一，因为这必然包含在明确宣告的“死亡”惩罚之中。</w:t>
      </w:r>
    </w:p>
    <w:p w14:paraId="22253ADF">
      <w:pPr>
        <w:widowControl w:val="0"/>
        <w:numPr>
          <w:ilvl w:val="0"/>
          <w:numId w:val="0"/>
        </w:numPr>
        <w:jc w:val="both"/>
        <w:rPr>
          <w:rFonts w:hint="eastAsia"/>
        </w:rPr>
      </w:pPr>
    </w:p>
    <w:p w14:paraId="58B0C13D">
      <w:pPr>
        <w:widowControl w:val="0"/>
        <w:numPr>
          <w:ilvl w:val="0"/>
          <w:numId w:val="0"/>
        </w:numPr>
        <w:jc w:val="both"/>
        <w:rPr>
          <w:rFonts w:hint="eastAsia"/>
        </w:rPr>
      </w:pPr>
      <w:r>
        <w:rPr>
          <w:rFonts w:hint="eastAsia"/>
        </w:rPr>
        <w:t>If disobedience is linked to death, obedience is linked to life.</w:t>
      </w:r>
    </w:p>
    <w:p w14:paraId="2ECE3D69">
      <w:pPr>
        <w:widowControl w:val="0"/>
        <w:numPr>
          <w:ilvl w:val="0"/>
          <w:numId w:val="0"/>
        </w:numPr>
        <w:jc w:val="both"/>
        <w:rPr>
          <w:rFonts w:hint="eastAsia"/>
        </w:rPr>
      </w:pPr>
      <w:r>
        <w:rPr>
          <w:rFonts w:hint="eastAsia"/>
        </w:rPr>
        <w:t>如果不顺服与死亡相连，那么顺服就与生命相连。</w:t>
      </w:r>
    </w:p>
    <w:p w14:paraId="4AF44892">
      <w:pPr>
        <w:widowControl w:val="0"/>
        <w:numPr>
          <w:ilvl w:val="0"/>
          <w:numId w:val="0"/>
        </w:numPr>
        <w:jc w:val="both"/>
        <w:rPr>
          <w:rFonts w:hint="eastAsia"/>
        </w:rPr>
      </w:pPr>
    </w:p>
    <w:p w14:paraId="6CC43B9D">
      <w:pPr>
        <w:widowControl w:val="0"/>
        <w:numPr>
          <w:ilvl w:val="0"/>
          <w:numId w:val="0"/>
        </w:numPr>
        <w:jc w:val="both"/>
        <w:rPr>
          <w:rFonts w:hint="eastAsia"/>
        </w:rPr>
      </w:pPr>
      <w:r>
        <w:rPr>
          <w:rFonts w:hint="eastAsia"/>
        </w:rPr>
        <w:t>2nd. It is clearly taught in other passages of Scripture.—Leviticus 18:5; Nehemiah 9:29; Matthew 19:16,17; Galatians 3:12; Romans 10:5.</w:t>
      </w:r>
    </w:p>
    <w:p w14:paraId="2EF6ACD9">
      <w:pPr>
        <w:widowControl w:val="0"/>
        <w:numPr>
          <w:ilvl w:val="0"/>
          <w:numId w:val="0"/>
        </w:numPr>
        <w:jc w:val="both"/>
        <w:rPr>
          <w:rFonts w:hint="eastAsia"/>
        </w:rPr>
      </w:pPr>
      <w:r>
        <w:rPr>
          <w:rFonts w:hint="eastAsia"/>
        </w:rPr>
        <w:t>第二，圣经其他经文也清楚地教导了这一点。——利未记 18:5；尼希米记 9:29；马太福音 19:16,17；加拉太书 3:12；罗马书 10:5。</w:t>
      </w:r>
    </w:p>
    <w:p w14:paraId="20F1813A">
      <w:pPr>
        <w:widowControl w:val="0"/>
        <w:numPr>
          <w:ilvl w:val="0"/>
          <w:numId w:val="0"/>
        </w:numPr>
        <w:jc w:val="both"/>
        <w:rPr>
          <w:rFonts w:hint="eastAsia"/>
        </w:rPr>
      </w:pPr>
    </w:p>
    <w:p w14:paraId="0F5019EC">
      <w:pPr>
        <w:widowControl w:val="0"/>
        <w:numPr>
          <w:ilvl w:val="0"/>
          <w:numId w:val="0"/>
        </w:numPr>
        <w:jc w:val="both"/>
        <w:rPr>
          <w:rFonts w:hint="eastAsia"/>
        </w:rPr>
      </w:pPr>
      <w:r>
        <w:rPr>
          <w:rFonts w:hint="eastAsia"/>
        </w:rPr>
        <w:t>This life was not a mere continuation of the existence with which man was endowed by creation as a fallible, moral agent, but it was an additional gift of infallible, moral excellence, and inalienable blessedness, conditioned upon obedience during a probationary period.—</w:t>
      </w:r>
    </w:p>
    <w:p w14:paraId="7C70436E">
      <w:pPr>
        <w:widowControl w:val="0"/>
        <w:numPr>
          <w:ilvl w:val="0"/>
          <w:numId w:val="0"/>
        </w:numPr>
        <w:jc w:val="both"/>
        <w:rPr>
          <w:rFonts w:hint="eastAsia"/>
        </w:rPr>
      </w:pPr>
      <w:r>
        <w:rPr>
          <w:rFonts w:hint="eastAsia"/>
        </w:rPr>
        <w:t>这种生命并非仅仅是人在被造时作为易犯错误的道德主体所被赋予的存在的延续，而是在试炼期内以顺服为条件的、额外的、无误的道德卓越和不可剥夺的福乐的恩赐。——</w:t>
      </w:r>
    </w:p>
    <w:p w14:paraId="110288CC">
      <w:pPr>
        <w:widowControl w:val="0"/>
        <w:numPr>
          <w:ilvl w:val="0"/>
          <w:numId w:val="0"/>
        </w:numPr>
        <w:jc w:val="both"/>
        <w:rPr>
          <w:rFonts w:hint="eastAsia"/>
        </w:rPr>
      </w:pPr>
    </w:p>
    <w:p w14:paraId="586BFB69">
      <w:pPr>
        <w:widowControl w:val="0"/>
        <w:numPr>
          <w:ilvl w:val="0"/>
          <w:numId w:val="0"/>
        </w:numPr>
        <w:jc w:val="both"/>
        <w:rPr>
          <w:rFonts w:hint="eastAsia"/>
        </w:rPr>
      </w:pPr>
      <w:r>
        <w:rPr>
          <w:rFonts w:hint="eastAsia"/>
        </w:rPr>
        <w:t>1st. This is evident because the reward suspended on "conditions" must involve something more than had been already granted.</w:t>
      </w:r>
    </w:p>
    <w:p w14:paraId="7FDC3E87">
      <w:pPr>
        <w:widowControl w:val="0"/>
        <w:numPr>
          <w:ilvl w:val="0"/>
          <w:numId w:val="0"/>
        </w:numPr>
        <w:jc w:val="both"/>
        <w:rPr>
          <w:rFonts w:hint="eastAsia"/>
        </w:rPr>
      </w:pPr>
      <w:r>
        <w:rPr>
          <w:rFonts w:hint="eastAsia"/>
        </w:rPr>
        <w:t>第一，这是显而易见的，因为以“条件”为前提的奖赏必定包含比已经授予的更多的东西。</w:t>
      </w:r>
    </w:p>
    <w:p w14:paraId="047D0569">
      <w:pPr>
        <w:widowControl w:val="0"/>
        <w:numPr>
          <w:ilvl w:val="0"/>
          <w:numId w:val="0"/>
        </w:numPr>
        <w:jc w:val="both"/>
        <w:rPr>
          <w:rFonts w:hint="eastAsia"/>
        </w:rPr>
      </w:pPr>
    </w:p>
    <w:p w14:paraId="5CDBFDBD">
      <w:pPr>
        <w:widowControl w:val="0"/>
        <w:numPr>
          <w:ilvl w:val="0"/>
          <w:numId w:val="0"/>
        </w:numPr>
        <w:jc w:val="both"/>
        <w:rPr>
          <w:rFonts w:hint="eastAsia"/>
        </w:rPr>
      </w:pPr>
      <w:r>
        <w:rPr>
          <w:rFonts w:hint="eastAsia"/>
        </w:rPr>
        <w:t>2nd. Because man was as created liable to sin, and there could be no permanent and secure bliss nor high excellence in that condition.</w:t>
      </w:r>
    </w:p>
    <w:p w14:paraId="2E0EE9A5">
      <w:pPr>
        <w:widowControl w:val="0"/>
        <w:numPr>
          <w:ilvl w:val="0"/>
          <w:numId w:val="0"/>
        </w:numPr>
        <w:jc w:val="both"/>
        <w:rPr>
          <w:rFonts w:hint="eastAsia"/>
        </w:rPr>
      </w:pPr>
      <w:r>
        <w:rPr>
          <w:rFonts w:hint="eastAsia"/>
        </w:rPr>
        <w:t>第二，因为人被造时就容易犯罪，在这种状况下不可能有持久和稳固的福乐，也不可能有高度的卓越。</w:t>
      </w:r>
    </w:p>
    <w:p w14:paraId="34191DD8">
      <w:pPr>
        <w:widowControl w:val="0"/>
        <w:numPr>
          <w:ilvl w:val="0"/>
          <w:numId w:val="0"/>
        </w:numPr>
        <w:jc w:val="both"/>
        <w:rPr>
          <w:rFonts w:hint="eastAsia"/>
        </w:rPr>
      </w:pPr>
    </w:p>
    <w:p w14:paraId="47711588">
      <w:pPr>
        <w:widowControl w:val="0"/>
        <w:numPr>
          <w:ilvl w:val="0"/>
          <w:numId w:val="0"/>
        </w:numPr>
        <w:jc w:val="both"/>
        <w:rPr>
          <w:rFonts w:hint="eastAsia"/>
        </w:rPr>
      </w:pPr>
      <w:r>
        <w:rPr>
          <w:rFonts w:hint="eastAsia"/>
        </w:rPr>
        <w:t>3rd. Because the granting of the reward necessarily closes the probation, supersedes the conditions, and secures inalienable blessedness.</w:t>
      </w:r>
    </w:p>
    <w:p w14:paraId="302D0E83">
      <w:pPr>
        <w:widowControl w:val="0"/>
        <w:numPr>
          <w:ilvl w:val="0"/>
          <w:numId w:val="0"/>
        </w:numPr>
        <w:jc w:val="both"/>
        <w:rPr>
          <w:rFonts w:hint="eastAsia"/>
        </w:rPr>
      </w:pPr>
      <w:r>
        <w:rPr>
          <w:rFonts w:hint="eastAsia"/>
        </w:rPr>
        <w:t>第三，因为奖赏的授予必然结束试炼，取代条件，并确保不可剥夺的福乐。</w:t>
      </w:r>
    </w:p>
    <w:p w14:paraId="1CD29428">
      <w:pPr>
        <w:widowControl w:val="0"/>
        <w:numPr>
          <w:ilvl w:val="0"/>
          <w:numId w:val="0"/>
        </w:numPr>
        <w:jc w:val="both"/>
        <w:rPr>
          <w:rFonts w:hint="eastAsia"/>
        </w:rPr>
      </w:pPr>
    </w:p>
    <w:p w14:paraId="0C2EFA2D">
      <w:pPr>
        <w:widowControl w:val="0"/>
        <w:numPr>
          <w:ilvl w:val="0"/>
          <w:numId w:val="0"/>
        </w:numPr>
        <w:jc w:val="both"/>
        <w:rPr>
          <w:rFonts w:hint="eastAsia"/>
        </w:rPr>
      </w:pPr>
      <w:r>
        <w:rPr>
          <w:rFonts w:hint="eastAsia"/>
        </w:rPr>
        <w:t>4th. Because the angels who had not left their first estate had been rewarded with such a life.</w:t>
      </w:r>
    </w:p>
    <w:p w14:paraId="5332F058">
      <w:pPr>
        <w:widowControl w:val="0"/>
        <w:numPr>
          <w:ilvl w:val="0"/>
          <w:numId w:val="0"/>
        </w:numPr>
        <w:jc w:val="both"/>
        <w:rPr>
          <w:rFonts w:hint="eastAsia"/>
        </w:rPr>
      </w:pPr>
      <w:r>
        <w:rPr>
          <w:rFonts w:hint="eastAsia"/>
        </w:rPr>
        <w:t>第四，因为没有离开其最初地位的天使已经得到了这种生命的奖赏。</w:t>
      </w:r>
    </w:p>
    <w:p w14:paraId="04897338">
      <w:pPr>
        <w:widowControl w:val="0"/>
        <w:numPr>
          <w:ilvl w:val="0"/>
          <w:numId w:val="0"/>
        </w:numPr>
        <w:jc w:val="both"/>
        <w:rPr>
          <w:rFonts w:hint="eastAsia"/>
        </w:rPr>
      </w:pPr>
    </w:p>
    <w:p w14:paraId="6661E270">
      <w:pPr>
        <w:widowControl w:val="0"/>
        <w:numPr>
          <w:ilvl w:val="0"/>
          <w:numId w:val="0"/>
        </w:numPr>
        <w:jc w:val="both"/>
        <w:rPr>
          <w:rFonts w:hint="eastAsia"/>
        </w:rPr>
      </w:pPr>
      <w:r>
        <w:rPr>
          <w:rFonts w:hint="eastAsia"/>
        </w:rPr>
        <w:t>5th. Because the life promised must correspond to the death threatened, and the death threatened involved eternal separation from God and irretrievable destruction.</w:t>
      </w:r>
    </w:p>
    <w:p w14:paraId="51932CC8">
      <w:pPr>
        <w:widowControl w:val="0"/>
        <w:numPr>
          <w:ilvl w:val="0"/>
          <w:numId w:val="0"/>
        </w:numPr>
        <w:jc w:val="both"/>
        <w:rPr>
          <w:rFonts w:hint="eastAsia"/>
        </w:rPr>
      </w:pPr>
      <w:r>
        <w:rPr>
          <w:rFonts w:hint="eastAsia"/>
        </w:rPr>
        <w:t>第五，因为所应许的生命必须与所威胁的死亡相对应，而所威胁的死亡则包含与上帝永远的分离和无法挽回的毁灭。</w:t>
      </w:r>
    </w:p>
    <w:p w14:paraId="539226CA">
      <w:pPr>
        <w:widowControl w:val="0"/>
        <w:numPr>
          <w:ilvl w:val="0"/>
          <w:numId w:val="0"/>
        </w:numPr>
        <w:jc w:val="both"/>
        <w:rPr>
          <w:rFonts w:hint="eastAsia"/>
        </w:rPr>
      </w:pPr>
    </w:p>
    <w:p w14:paraId="680C6858">
      <w:pPr>
        <w:widowControl w:val="0"/>
        <w:numPr>
          <w:ilvl w:val="0"/>
          <w:numId w:val="0"/>
        </w:numPr>
        <w:jc w:val="both"/>
        <w:rPr>
          <w:rFonts w:hint="eastAsia"/>
        </w:rPr>
      </w:pPr>
      <w:r>
        <w:rPr>
          <w:rFonts w:hint="eastAsia"/>
        </w:rPr>
        <w:t>6th. Because the life secured to us by the "Second Adam" is of this nature.</w:t>
      </w:r>
    </w:p>
    <w:p w14:paraId="29F3BE16">
      <w:pPr>
        <w:widowControl w:val="0"/>
        <w:numPr>
          <w:ilvl w:val="0"/>
          <w:numId w:val="0"/>
        </w:numPr>
        <w:jc w:val="both"/>
        <w:rPr>
          <w:rFonts w:hint="eastAsia"/>
        </w:rPr>
      </w:pPr>
      <w:r>
        <w:rPr>
          <w:rFonts w:hint="eastAsia"/>
        </w:rPr>
        <w:t>第六，因为“第二亚当”为我们确保的生命具有这种性质。</w:t>
      </w:r>
    </w:p>
    <w:p w14:paraId="01CAAF17">
      <w:pPr>
        <w:widowControl w:val="0"/>
        <w:numPr>
          <w:ilvl w:val="0"/>
          <w:numId w:val="0"/>
        </w:numPr>
        <w:jc w:val="both"/>
        <w:rPr>
          <w:rFonts w:hint="eastAsia"/>
        </w:rPr>
      </w:pPr>
    </w:p>
    <w:p w14:paraId="0C7D02E8">
      <w:pPr>
        <w:widowControl w:val="0"/>
        <w:numPr>
          <w:ilvl w:val="0"/>
          <w:numId w:val="0"/>
        </w:numPr>
        <w:jc w:val="both"/>
        <w:rPr>
          <w:rFonts w:hint="eastAsia"/>
        </w:rPr>
      </w:pPr>
      <w:r>
        <w:rPr>
          <w:rFonts w:hint="eastAsia"/>
        </w:rPr>
        <w:t>9.What is a "Probation"? and when and where did the human race have its probation under the Covenant of Works?</w:t>
      </w:r>
    </w:p>
    <w:p w14:paraId="138F299B">
      <w:pPr>
        <w:widowControl w:val="0"/>
        <w:numPr>
          <w:ilvl w:val="0"/>
          <w:numId w:val="0"/>
        </w:numPr>
        <w:jc w:val="both"/>
        <w:rPr>
          <w:rFonts w:hint="eastAsia"/>
        </w:rPr>
      </w:pPr>
      <w:r>
        <w:rPr>
          <w:rFonts w:hint="eastAsia"/>
        </w:rPr>
        <w:t>9.“试炼期”（Probation）是什么？人类在行为之约下的试炼期发生于何时何地？</w:t>
      </w:r>
    </w:p>
    <w:p w14:paraId="185B98C7">
      <w:pPr>
        <w:widowControl w:val="0"/>
        <w:numPr>
          <w:ilvl w:val="0"/>
          <w:numId w:val="0"/>
        </w:numPr>
        <w:jc w:val="both"/>
        <w:rPr>
          <w:rFonts w:hint="eastAsia"/>
        </w:rPr>
      </w:pPr>
    </w:p>
    <w:p w14:paraId="173C6F27">
      <w:pPr>
        <w:widowControl w:val="0"/>
        <w:numPr>
          <w:ilvl w:val="0"/>
          <w:numId w:val="0"/>
        </w:numPr>
        <w:jc w:val="both"/>
        <w:rPr>
          <w:rFonts w:hint="eastAsia"/>
        </w:rPr>
      </w:pPr>
      <w:r>
        <w:rPr>
          <w:rFonts w:hint="eastAsia"/>
        </w:rPr>
        <w:t>A probation is a trial. The word is variously used to express the state, or the time, or the act of trial.</w:t>
      </w:r>
    </w:p>
    <w:p w14:paraId="6501339F">
      <w:pPr>
        <w:widowControl w:val="0"/>
        <w:numPr>
          <w:ilvl w:val="0"/>
          <w:numId w:val="0"/>
        </w:numPr>
        <w:jc w:val="both"/>
        <w:rPr>
          <w:rFonts w:hint="eastAsia"/>
        </w:rPr>
      </w:pPr>
      <w:r>
        <w:rPr>
          <w:rFonts w:hint="eastAsia"/>
        </w:rPr>
        <w:t>试炼期就是一种考验。这个词有多种用法，可以指考验的状态、时间或行为。</w:t>
      </w:r>
    </w:p>
    <w:p w14:paraId="40477BD8">
      <w:pPr>
        <w:widowControl w:val="0"/>
        <w:numPr>
          <w:ilvl w:val="0"/>
          <w:numId w:val="0"/>
        </w:numPr>
        <w:jc w:val="both"/>
        <w:rPr>
          <w:rFonts w:hint="eastAsia"/>
        </w:rPr>
      </w:pPr>
    </w:p>
    <w:p w14:paraId="7077113C">
      <w:pPr>
        <w:widowControl w:val="0"/>
        <w:numPr>
          <w:ilvl w:val="0"/>
          <w:numId w:val="0"/>
        </w:numPr>
        <w:jc w:val="both"/>
        <w:rPr>
          <w:rFonts w:hint="eastAsia"/>
        </w:rPr>
      </w:pPr>
      <w:r>
        <w:rPr>
          <w:rFonts w:hint="eastAsia"/>
        </w:rPr>
        <w:t>The time of probation under such a constitution as the covenant of works must be a definitely limited one, because it is self–evident that either the infliction of the penalty or the granting of the reward would, ipso facto, close the probation forever, and the reward could not accrue until the period of probation was completed.</w:t>
      </w:r>
    </w:p>
    <w:p w14:paraId="79764420">
      <w:pPr>
        <w:widowControl w:val="0"/>
        <w:numPr>
          <w:ilvl w:val="0"/>
          <w:numId w:val="0"/>
        </w:numPr>
        <w:jc w:val="both"/>
        <w:rPr>
          <w:rFonts w:hint="eastAsia"/>
        </w:rPr>
      </w:pPr>
      <w:r>
        <w:rPr>
          <w:rFonts w:hint="eastAsia"/>
        </w:rPr>
        <w:t>在诸如行为之约这样的宪章下的试炼期，必定是一个明确限定的时期；因为不言而喻，无论是惩罚的施加还是奖赏的授予，都会 ipso facto (拉丁文：根据事实本身) 永远结束试炼期，并且在试炼期完成之前，奖赏是不可能获得的。</w:t>
      </w:r>
    </w:p>
    <w:p w14:paraId="56026607">
      <w:pPr>
        <w:widowControl w:val="0"/>
        <w:numPr>
          <w:ilvl w:val="0"/>
          <w:numId w:val="0"/>
        </w:numPr>
        <w:jc w:val="both"/>
        <w:rPr>
          <w:rFonts w:hint="eastAsia"/>
        </w:rPr>
      </w:pPr>
    </w:p>
    <w:p w14:paraId="059D60C5">
      <w:pPr>
        <w:widowControl w:val="0"/>
        <w:numPr>
          <w:ilvl w:val="0"/>
          <w:numId w:val="0"/>
        </w:numPr>
        <w:jc w:val="both"/>
        <w:rPr>
          <w:rFonts w:hint="eastAsia"/>
        </w:rPr>
      </w:pPr>
      <w:r>
        <w:rPr>
          <w:rFonts w:hint="eastAsia"/>
        </w:rPr>
        <w:t>The probation of the human race took place once for all in the trial of Adam in the garden of Eden.</w:t>
      </w:r>
    </w:p>
    <w:p w14:paraId="7A2C67D9">
      <w:pPr>
        <w:widowControl w:val="0"/>
        <w:numPr>
          <w:ilvl w:val="0"/>
          <w:numId w:val="0"/>
        </w:numPr>
        <w:jc w:val="both"/>
        <w:rPr>
          <w:rFonts w:hint="eastAsia"/>
        </w:rPr>
      </w:pPr>
      <w:r>
        <w:rPr>
          <w:rFonts w:hint="eastAsia"/>
        </w:rPr>
        <w:t>人类的试炼期一次性地发生在伊甸园中亚当的考验中。</w:t>
      </w:r>
    </w:p>
    <w:p w14:paraId="2CEE32B7">
      <w:pPr>
        <w:widowControl w:val="0"/>
        <w:numPr>
          <w:ilvl w:val="0"/>
          <w:numId w:val="0"/>
        </w:numPr>
        <w:jc w:val="both"/>
        <w:rPr>
          <w:rFonts w:hint="eastAsia"/>
        </w:rPr>
      </w:pPr>
    </w:p>
    <w:p w14:paraId="71A05C84">
      <w:pPr>
        <w:widowControl w:val="0"/>
        <w:numPr>
          <w:ilvl w:val="0"/>
          <w:numId w:val="0"/>
        </w:numPr>
        <w:jc w:val="both"/>
        <w:rPr>
          <w:rFonts w:hint="eastAsia"/>
        </w:rPr>
      </w:pPr>
      <w:r>
        <w:rPr>
          <w:rFonts w:hint="eastAsia"/>
        </w:rPr>
        <w:t>That trial resulted in loss, and since then the conditions of the covenant being impossible, and its penalty having been incurred, any probation is of course impossible.</w:t>
      </w:r>
    </w:p>
    <w:p w14:paraId="6340E3D3">
      <w:pPr>
        <w:widowControl w:val="0"/>
        <w:numPr>
          <w:ilvl w:val="0"/>
          <w:numId w:val="0"/>
        </w:numPr>
        <w:jc w:val="both"/>
        <w:rPr>
          <w:rFonts w:hint="eastAsia"/>
        </w:rPr>
      </w:pPr>
      <w:r>
        <w:rPr>
          <w:rFonts w:hint="eastAsia"/>
        </w:rPr>
        <w:t>那次考验导致了失败；从那时起，由于约的条件已不可能实现，其惩罚也已招致，任何试炼期当然都是不可能的。</w:t>
      </w:r>
    </w:p>
    <w:p w14:paraId="1FFB74B8">
      <w:pPr>
        <w:widowControl w:val="0"/>
        <w:numPr>
          <w:ilvl w:val="0"/>
          <w:numId w:val="0"/>
        </w:numPr>
        <w:jc w:val="both"/>
        <w:rPr>
          <w:rFonts w:hint="eastAsia"/>
        </w:rPr>
      </w:pPr>
    </w:p>
    <w:p w14:paraId="39CAC110">
      <w:pPr>
        <w:widowControl w:val="0"/>
        <w:numPr>
          <w:ilvl w:val="0"/>
          <w:numId w:val="0"/>
        </w:numPr>
        <w:jc w:val="both"/>
        <w:rPr>
          <w:rFonts w:hint="eastAsia"/>
        </w:rPr>
      </w:pPr>
      <w:r>
        <w:rPr>
          <w:rFonts w:hint="eastAsia"/>
        </w:rPr>
        <w:t>Men are now by nature children of wrath.</w:t>
      </w:r>
    </w:p>
    <w:p w14:paraId="505A5F4B">
      <w:pPr>
        <w:widowControl w:val="0"/>
        <w:numPr>
          <w:ilvl w:val="0"/>
          <w:numId w:val="0"/>
        </w:numPr>
        <w:jc w:val="both"/>
        <w:rPr>
          <w:rFonts w:hint="eastAsia"/>
        </w:rPr>
      </w:pPr>
      <w:r>
        <w:rPr>
          <w:rFonts w:hint="eastAsia"/>
        </w:rPr>
        <w:t>如今，人本性上是可怒之子。</w:t>
      </w:r>
    </w:p>
    <w:p w14:paraId="120D779D">
      <w:pPr>
        <w:widowControl w:val="0"/>
        <w:numPr>
          <w:ilvl w:val="0"/>
          <w:numId w:val="0"/>
        </w:numPr>
        <w:jc w:val="both"/>
        <w:rPr>
          <w:rFonts w:hint="eastAsia"/>
        </w:rPr>
      </w:pPr>
    </w:p>
    <w:p w14:paraId="648E7EF6">
      <w:pPr>
        <w:widowControl w:val="0"/>
        <w:numPr>
          <w:ilvl w:val="0"/>
          <w:numId w:val="0"/>
        </w:numPr>
        <w:jc w:val="both"/>
        <w:rPr>
          <w:rFonts w:hint="eastAsia"/>
        </w:rPr>
      </w:pPr>
      <w:r>
        <w:rPr>
          <w:rFonts w:hint="eastAsia"/>
        </w:rPr>
        <w:t>10.What was the condition of that covenant? andwhy was the command not to eat of the tree of knowledge of good and evil selected as a test?</w:t>
      </w:r>
    </w:p>
    <w:p w14:paraId="22144680">
      <w:pPr>
        <w:widowControl w:val="0"/>
        <w:numPr>
          <w:ilvl w:val="0"/>
          <w:numId w:val="0"/>
        </w:numPr>
        <w:jc w:val="both"/>
        <w:rPr>
          <w:rFonts w:hint="eastAsia"/>
        </w:rPr>
      </w:pPr>
      <w:r>
        <w:rPr>
          <w:rFonts w:hint="eastAsia"/>
        </w:rPr>
        <w:t>10.那个约的条件是什么？为什么选择禁止吃分别善恶树果子的命令作为考验？</w:t>
      </w:r>
    </w:p>
    <w:p w14:paraId="154B5DF1">
      <w:pPr>
        <w:widowControl w:val="0"/>
        <w:numPr>
          <w:ilvl w:val="0"/>
          <w:numId w:val="0"/>
        </w:numPr>
        <w:jc w:val="both"/>
        <w:rPr>
          <w:rFonts w:hint="eastAsia"/>
        </w:rPr>
      </w:pPr>
    </w:p>
    <w:p w14:paraId="466A2942">
      <w:pPr>
        <w:widowControl w:val="0"/>
        <w:numPr>
          <w:ilvl w:val="0"/>
          <w:numId w:val="0"/>
        </w:numPr>
        <w:jc w:val="both"/>
        <w:rPr>
          <w:rFonts w:hint="eastAsia"/>
        </w:rPr>
      </w:pPr>
      <w:r>
        <w:rPr>
          <w:rFonts w:hint="eastAsia"/>
        </w:rPr>
        <w:t>Perfect conformity of heart, and perfect obedience in act to the whole will of God as far as revealed.—Deuteronomy 27:26; Galatians 3:10; James 2:10.</w:t>
      </w:r>
    </w:p>
    <w:p w14:paraId="0C23E654">
      <w:pPr>
        <w:widowControl w:val="0"/>
        <w:numPr>
          <w:ilvl w:val="0"/>
          <w:numId w:val="0"/>
        </w:numPr>
        <w:jc w:val="both"/>
        <w:rPr>
          <w:rFonts w:hint="eastAsia"/>
        </w:rPr>
      </w:pPr>
      <w:r>
        <w:rPr>
          <w:rFonts w:hint="eastAsia"/>
        </w:rPr>
        <w:t>内心完全顺服，行为上完全遵行上帝已启示的全部旨意。——申命记 27:26；加拉太书 3:10；雅各书 2:10。</w:t>
      </w:r>
    </w:p>
    <w:p w14:paraId="0DD2AC86">
      <w:pPr>
        <w:widowControl w:val="0"/>
        <w:numPr>
          <w:ilvl w:val="0"/>
          <w:numId w:val="0"/>
        </w:numPr>
        <w:jc w:val="both"/>
        <w:rPr>
          <w:rFonts w:hint="eastAsia"/>
        </w:rPr>
      </w:pPr>
    </w:p>
    <w:p w14:paraId="5C5930E8">
      <w:pPr>
        <w:widowControl w:val="0"/>
        <w:numPr>
          <w:ilvl w:val="0"/>
          <w:numId w:val="0"/>
        </w:numPr>
        <w:jc w:val="both"/>
        <w:rPr>
          <w:rFonts w:hint="eastAsia"/>
        </w:rPr>
      </w:pPr>
      <w:r>
        <w:rPr>
          <w:rFonts w:hint="eastAsia"/>
        </w:rPr>
        <w:t>The command to abstain from eating the forbidden fruit was only made a special and decisive test of that general obedience.</w:t>
      </w:r>
    </w:p>
    <w:p w14:paraId="2B99FC92">
      <w:pPr>
        <w:widowControl w:val="0"/>
        <w:numPr>
          <w:ilvl w:val="0"/>
          <w:numId w:val="0"/>
        </w:numPr>
        <w:jc w:val="both"/>
        <w:rPr>
          <w:rFonts w:hint="eastAsia"/>
        </w:rPr>
      </w:pPr>
      <w:r>
        <w:rPr>
          <w:rFonts w:hint="eastAsia"/>
        </w:rPr>
        <w:t>禁止吃禁果的命令只是对那种普遍顺服的一个特殊而决定性的考验。</w:t>
      </w:r>
    </w:p>
    <w:p w14:paraId="1EE9D3E4">
      <w:pPr>
        <w:widowControl w:val="0"/>
        <w:numPr>
          <w:ilvl w:val="0"/>
          <w:numId w:val="0"/>
        </w:numPr>
        <w:jc w:val="both"/>
        <w:rPr>
          <w:rFonts w:hint="eastAsia"/>
        </w:rPr>
      </w:pPr>
    </w:p>
    <w:p w14:paraId="6CD0083F">
      <w:pPr>
        <w:widowControl w:val="0"/>
        <w:numPr>
          <w:ilvl w:val="0"/>
          <w:numId w:val="0"/>
        </w:numPr>
        <w:jc w:val="both"/>
        <w:rPr>
          <w:rFonts w:hint="eastAsia"/>
        </w:rPr>
      </w:pPr>
      <w:r>
        <w:rPr>
          <w:rFonts w:hint="eastAsia"/>
        </w:rPr>
        <w:t>As the matter forbidden was morally indifferent in itself, the command was admirably adapted to be a clear and naked test of submission to God’s absolute will as such.</w:t>
      </w:r>
    </w:p>
    <w:p w14:paraId="3F32E4F5">
      <w:pPr>
        <w:widowControl w:val="0"/>
        <w:numPr>
          <w:ilvl w:val="0"/>
          <w:numId w:val="0"/>
        </w:numPr>
        <w:jc w:val="both"/>
        <w:rPr>
          <w:rFonts w:hint="eastAsia"/>
        </w:rPr>
      </w:pPr>
      <w:r>
        <w:rPr>
          <w:rFonts w:hint="eastAsia"/>
        </w:rPr>
        <w:t>由于被禁止的事物本身在道德上是中性的，所以这条命令非常适合作为对上帝绝对旨意本身是否顺服的一个清晰而直接的考验。</w:t>
      </w:r>
    </w:p>
    <w:p w14:paraId="7E170DD0">
      <w:pPr>
        <w:widowControl w:val="0"/>
        <w:numPr>
          <w:ilvl w:val="0"/>
          <w:numId w:val="0"/>
        </w:numPr>
        <w:jc w:val="both"/>
        <w:rPr>
          <w:rFonts w:hint="eastAsia"/>
        </w:rPr>
      </w:pPr>
    </w:p>
    <w:p w14:paraId="7F07D481">
      <w:pPr>
        <w:widowControl w:val="0"/>
        <w:numPr>
          <w:ilvl w:val="0"/>
          <w:numId w:val="0"/>
        </w:numPr>
        <w:jc w:val="both"/>
        <w:rPr>
          <w:rFonts w:hint="eastAsia"/>
        </w:rPr>
      </w:pPr>
      <w:r>
        <w:rPr>
          <w:rFonts w:hint="eastAsia"/>
        </w:rPr>
        <w:t>The forbidden tree was doubtless called the tree of the knowledge of good and evil, because through the disobedient eating of it mankind came to the thorough experience of the value of goodness and of the infinite evil of sin.</w:t>
      </w:r>
    </w:p>
    <w:p w14:paraId="00BB5ACC">
      <w:pPr>
        <w:widowControl w:val="0"/>
        <w:numPr>
          <w:ilvl w:val="0"/>
          <w:numId w:val="0"/>
        </w:numPr>
        <w:jc w:val="both"/>
        <w:rPr>
          <w:rFonts w:hint="eastAsia"/>
        </w:rPr>
      </w:pPr>
      <w:r>
        <w:rPr>
          <w:rFonts w:hint="eastAsia"/>
        </w:rPr>
        <w:t>那棵禁树无疑被称为分别善恶树，因为通过不顺服地吃它的果子，人类彻底体验了良善的价值和罪的无限邪恶。</w:t>
      </w:r>
    </w:p>
    <w:p w14:paraId="468F3FB8">
      <w:pPr>
        <w:widowControl w:val="0"/>
        <w:numPr>
          <w:ilvl w:val="0"/>
          <w:numId w:val="0"/>
        </w:numPr>
        <w:jc w:val="both"/>
        <w:rPr>
          <w:rFonts w:hint="eastAsia"/>
        </w:rPr>
      </w:pPr>
    </w:p>
    <w:p w14:paraId="730FECA7">
      <w:pPr>
        <w:widowControl w:val="0"/>
        <w:numPr>
          <w:ilvl w:val="0"/>
          <w:numId w:val="0"/>
        </w:numPr>
        <w:jc w:val="both"/>
        <w:rPr>
          <w:rFonts w:hint="eastAsia"/>
        </w:rPr>
      </w:pPr>
      <w:r>
        <w:rPr>
          <w:rFonts w:hint="eastAsia"/>
        </w:rPr>
        <w:t>The obedience required by the law as a rule of duty is of. course perpetual.</w:t>
      </w:r>
    </w:p>
    <w:p w14:paraId="4BECF075">
      <w:pPr>
        <w:widowControl w:val="0"/>
        <w:numPr>
          <w:ilvl w:val="0"/>
          <w:numId w:val="0"/>
        </w:numPr>
        <w:jc w:val="both"/>
        <w:rPr>
          <w:rFonts w:hint="eastAsia"/>
        </w:rPr>
      </w:pPr>
      <w:r>
        <w:rPr>
          <w:rFonts w:hint="eastAsia"/>
        </w:rPr>
        <w:t>律法作为责任规则所要求的顺服，当然是永久的。</w:t>
      </w:r>
    </w:p>
    <w:p w14:paraId="30D88D53">
      <w:pPr>
        <w:widowControl w:val="0"/>
        <w:numPr>
          <w:ilvl w:val="0"/>
          <w:numId w:val="0"/>
        </w:numPr>
        <w:jc w:val="both"/>
        <w:rPr>
          <w:rFonts w:hint="eastAsia"/>
        </w:rPr>
      </w:pPr>
    </w:p>
    <w:p w14:paraId="77097B90">
      <w:pPr>
        <w:widowControl w:val="0"/>
        <w:numPr>
          <w:ilvl w:val="0"/>
          <w:numId w:val="0"/>
        </w:numPr>
        <w:jc w:val="both"/>
        <w:rPr>
          <w:rFonts w:hint="eastAsia"/>
        </w:rPr>
      </w:pPr>
      <w:r>
        <w:rPr>
          <w:rFonts w:hint="eastAsia"/>
        </w:rPr>
        <w:t>But the demand of the law for obedience as a covenant condition of life must be limited to the period of probation.</w:t>
      </w:r>
    </w:p>
    <w:p w14:paraId="6064EC2A">
      <w:pPr>
        <w:widowControl w:val="0"/>
        <w:numPr>
          <w:ilvl w:val="0"/>
          <w:numId w:val="0"/>
        </w:numPr>
        <w:jc w:val="both"/>
        <w:rPr>
          <w:rFonts w:hint="eastAsia"/>
        </w:rPr>
      </w:pPr>
      <w:r>
        <w:rPr>
          <w:rFonts w:hint="eastAsia"/>
        </w:rPr>
        <w:t>但是，律法作为生命之约条件的顺服要求，必须限于试炼期。</w:t>
      </w:r>
    </w:p>
    <w:p w14:paraId="56FF4DE9">
      <w:pPr>
        <w:widowControl w:val="0"/>
        <w:numPr>
          <w:ilvl w:val="0"/>
          <w:numId w:val="0"/>
        </w:numPr>
        <w:jc w:val="both"/>
        <w:rPr>
          <w:rFonts w:hint="eastAsia"/>
        </w:rPr>
      </w:pPr>
    </w:p>
    <w:p w14:paraId="5BF98116">
      <w:pPr>
        <w:widowControl w:val="0"/>
        <w:numPr>
          <w:ilvl w:val="0"/>
          <w:numId w:val="0"/>
        </w:numPr>
        <w:jc w:val="both"/>
        <w:rPr>
          <w:rFonts w:hint="eastAsia"/>
        </w:rPr>
      </w:pPr>
      <w:r>
        <w:rPr>
          <w:rFonts w:hint="eastAsia"/>
        </w:rPr>
        <w:t>The term "perpetual" in "Confession F.," Ch. 19., § 1, and "Larger Catechism," Q. 20, was admitted doubtless by inadvertence.</w:t>
      </w:r>
    </w:p>
    <w:p w14:paraId="5DB8D0D0">
      <w:pPr>
        <w:widowControl w:val="0"/>
        <w:numPr>
          <w:ilvl w:val="0"/>
          <w:numId w:val="0"/>
        </w:numPr>
        <w:jc w:val="both"/>
        <w:rPr>
          <w:rFonts w:hint="eastAsia"/>
        </w:rPr>
      </w:pPr>
      <w:r>
        <w:rPr>
          <w:rFonts w:hint="eastAsia"/>
        </w:rPr>
        <w:t>《信仰告白》第19章第1节和《大要理问答》第20问中的“永久”一词，无疑是由于疏忽而被采纳的。</w:t>
      </w:r>
    </w:p>
    <w:p w14:paraId="55F5B938">
      <w:pPr>
        <w:widowControl w:val="0"/>
        <w:numPr>
          <w:ilvl w:val="0"/>
          <w:numId w:val="0"/>
        </w:numPr>
        <w:jc w:val="both"/>
        <w:rPr>
          <w:rFonts w:hint="eastAsia"/>
        </w:rPr>
      </w:pPr>
    </w:p>
    <w:p w14:paraId="232A8CB7">
      <w:pPr>
        <w:widowControl w:val="0"/>
        <w:numPr>
          <w:ilvl w:val="0"/>
          <w:numId w:val="0"/>
        </w:numPr>
        <w:jc w:val="both"/>
        <w:rPr>
          <w:rFonts w:hint="eastAsia"/>
        </w:rPr>
      </w:pPr>
      <w:r>
        <w:rPr>
          <w:rFonts w:hint="eastAsia"/>
        </w:rPr>
        <w:t>11.What was the nature of the death threatened in case of disobedience?</w:t>
      </w:r>
    </w:p>
    <w:p w14:paraId="37D7DACD">
      <w:pPr>
        <w:widowControl w:val="0"/>
        <w:numPr>
          <w:ilvl w:val="0"/>
          <w:numId w:val="0"/>
        </w:numPr>
        <w:jc w:val="both"/>
        <w:rPr>
          <w:rFonts w:hint="eastAsia"/>
        </w:rPr>
      </w:pPr>
      <w:r>
        <w:rPr>
          <w:rFonts w:hint="eastAsia"/>
        </w:rPr>
        <w:t>11.如果不顺服，所威胁的死亡的性质是什么？</w:t>
      </w:r>
    </w:p>
    <w:p w14:paraId="296931DF">
      <w:pPr>
        <w:widowControl w:val="0"/>
        <w:numPr>
          <w:ilvl w:val="0"/>
          <w:numId w:val="0"/>
        </w:numPr>
        <w:jc w:val="both"/>
        <w:rPr>
          <w:rFonts w:hint="eastAsia"/>
        </w:rPr>
      </w:pPr>
    </w:p>
    <w:p w14:paraId="24671F89">
      <w:pPr>
        <w:widowControl w:val="0"/>
        <w:numPr>
          <w:ilvl w:val="0"/>
          <w:numId w:val="0"/>
        </w:numPr>
        <w:jc w:val="both"/>
        <w:rPr>
          <w:rFonts w:hint="eastAsia"/>
        </w:rPr>
      </w:pPr>
      <w:r>
        <w:rPr>
          <w:rFonts w:hint="eastAsia"/>
        </w:rPr>
        <w:t>This word, "dying thou shalt die," in this connection evidently includes all the penal consequences of sin.</w:t>
      </w:r>
    </w:p>
    <w:p w14:paraId="118E6F4B">
      <w:pPr>
        <w:widowControl w:val="0"/>
        <w:numPr>
          <w:ilvl w:val="0"/>
          <w:numId w:val="0"/>
        </w:numPr>
        <w:jc w:val="both"/>
        <w:rPr>
          <w:rFonts w:hint="eastAsia"/>
        </w:rPr>
      </w:pPr>
      <w:r>
        <w:rPr>
          <w:rFonts w:hint="eastAsia"/>
        </w:rPr>
        <w:t>“你吃的日子必定死”这句话，在此上下文中显然包括了罪的所有刑罚性后果。</w:t>
      </w:r>
    </w:p>
    <w:p w14:paraId="2AFCD786">
      <w:pPr>
        <w:widowControl w:val="0"/>
        <w:numPr>
          <w:ilvl w:val="0"/>
          <w:numId w:val="0"/>
        </w:numPr>
        <w:jc w:val="both"/>
        <w:rPr>
          <w:rFonts w:hint="eastAsia"/>
        </w:rPr>
      </w:pPr>
    </w:p>
    <w:p w14:paraId="32F939A5">
      <w:pPr>
        <w:widowControl w:val="0"/>
        <w:numPr>
          <w:ilvl w:val="0"/>
          <w:numId w:val="0"/>
        </w:numPr>
        <w:jc w:val="both"/>
        <w:rPr>
          <w:rFonts w:hint="eastAsia"/>
        </w:rPr>
      </w:pPr>
      <w:r>
        <w:rPr>
          <w:rFonts w:hint="eastAsia"/>
        </w:rPr>
        <w:t>These are— 1st., death, natural, Ecclesiastes 12:7; 2nd., death, moral and spiritual, Matthew 8:22; Ephesians 2:1; 1 Timothy 5:6; Revelation 3:1; 3rd., death, eternal, Revelation 20:6–14.</w:t>
      </w:r>
    </w:p>
    <w:p w14:paraId="3E5C7D7D">
      <w:pPr>
        <w:widowControl w:val="0"/>
        <w:numPr>
          <w:ilvl w:val="0"/>
          <w:numId w:val="0"/>
        </w:numPr>
        <w:jc w:val="both"/>
        <w:rPr>
          <w:rFonts w:hint="eastAsia"/>
        </w:rPr>
      </w:pPr>
      <w:r>
        <w:rPr>
          <w:rFonts w:hint="eastAsia"/>
        </w:rPr>
        <w:t>这些是——第一，自然的死亡，传道书 12:7；第二，道德和属灵的死亡，马太福音 8:22；以弗所书 2:1；提摩太前书 5:6；启示录 3:1；第三，永远的死亡，启示录 20:6–14。</w:t>
      </w:r>
    </w:p>
    <w:p w14:paraId="149756B9">
      <w:pPr>
        <w:widowControl w:val="0"/>
        <w:numPr>
          <w:ilvl w:val="0"/>
          <w:numId w:val="0"/>
        </w:numPr>
        <w:jc w:val="both"/>
        <w:rPr>
          <w:rFonts w:hint="eastAsia"/>
        </w:rPr>
      </w:pPr>
    </w:p>
    <w:p w14:paraId="6553AF73">
      <w:pPr>
        <w:widowControl w:val="0"/>
        <w:numPr>
          <w:ilvl w:val="0"/>
          <w:numId w:val="0"/>
        </w:numPr>
        <w:jc w:val="both"/>
        <w:rPr>
          <w:rFonts w:hint="eastAsia"/>
        </w:rPr>
      </w:pPr>
      <w:r>
        <w:rPr>
          <w:rFonts w:hint="eastAsia"/>
        </w:rPr>
        <w:t>The instant the law was violated its penalty began to operate, although on account of the intervention of the dispensation of grace the full effect during the present life.</w:t>
      </w:r>
    </w:p>
    <w:p w14:paraId="5EB20D2C">
      <w:pPr>
        <w:widowControl w:val="0"/>
        <w:numPr>
          <w:ilvl w:val="0"/>
          <w:numId w:val="0"/>
        </w:numPr>
        <w:jc w:val="both"/>
        <w:rPr>
          <w:rFonts w:hint="eastAsia"/>
        </w:rPr>
      </w:pPr>
      <w:r>
        <w:rPr>
          <w:rFonts w:hint="eastAsia"/>
        </w:rPr>
        <w:t>律法一旦被违犯，其刑罚便开始运作；尽管由于恩典时代的介入，其全部效果在今生并未完全显现。</w:t>
      </w:r>
    </w:p>
    <w:p w14:paraId="18041D79">
      <w:pPr>
        <w:widowControl w:val="0"/>
        <w:numPr>
          <w:ilvl w:val="0"/>
          <w:numId w:val="0"/>
        </w:numPr>
        <w:jc w:val="both"/>
        <w:rPr>
          <w:rFonts w:hint="eastAsia"/>
        </w:rPr>
      </w:pPr>
    </w:p>
    <w:p w14:paraId="1F87AF6C">
      <w:pPr>
        <w:widowControl w:val="0"/>
        <w:numPr>
          <w:ilvl w:val="0"/>
          <w:numId w:val="0"/>
        </w:numPr>
        <w:jc w:val="both"/>
        <w:rPr>
          <w:rFonts w:hint="eastAsia"/>
        </w:rPr>
      </w:pPr>
      <w:r>
        <w:rPr>
          <w:rFonts w:hint="eastAsia"/>
        </w:rPr>
        <w:t>The Spirit of God was withdrawn the instant man fell, and he at once became spiritually dead, physically mortal, and under sentence of death eternal.</w:t>
      </w:r>
    </w:p>
    <w:p w14:paraId="21EB44EE">
      <w:pPr>
        <w:widowControl w:val="0"/>
        <w:numPr>
          <w:ilvl w:val="0"/>
          <w:numId w:val="0"/>
        </w:numPr>
        <w:jc w:val="both"/>
        <w:rPr>
          <w:rFonts w:hint="eastAsia"/>
        </w:rPr>
      </w:pPr>
      <w:r>
        <w:rPr>
          <w:rFonts w:hint="eastAsia"/>
        </w:rPr>
        <w:t>人一堕落，上帝的灵就撤离了，他立刻在属灵上死了，在肉体上必死，并且处于永死的判决之下。</w:t>
      </w:r>
    </w:p>
    <w:p w14:paraId="4117803B">
      <w:pPr>
        <w:widowControl w:val="0"/>
        <w:numPr>
          <w:ilvl w:val="0"/>
          <w:numId w:val="0"/>
        </w:numPr>
        <w:jc w:val="both"/>
        <w:rPr>
          <w:rFonts w:hint="eastAsia"/>
        </w:rPr>
      </w:pPr>
    </w:p>
    <w:p w14:paraId="43D0D477">
      <w:pPr>
        <w:widowControl w:val="0"/>
        <w:numPr>
          <w:ilvl w:val="0"/>
          <w:numId w:val="0"/>
        </w:numPr>
        <w:jc w:val="both"/>
        <w:rPr>
          <w:rFonts w:hint="eastAsia"/>
        </w:rPr>
      </w:pPr>
      <w:r>
        <w:rPr>
          <w:rFonts w:hint="eastAsia"/>
        </w:rPr>
        <w:t>This appears—</w:t>
      </w:r>
    </w:p>
    <w:p w14:paraId="0B750EB3">
      <w:pPr>
        <w:widowControl w:val="0"/>
        <w:numPr>
          <w:ilvl w:val="0"/>
          <w:numId w:val="0"/>
        </w:numPr>
        <w:jc w:val="both"/>
        <w:rPr>
          <w:rFonts w:hint="eastAsia"/>
        </w:rPr>
      </w:pPr>
      <w:r>
        <w:rPr>
          <w:rFonts w:hint="eastAsia"/>
        </w:rPr>
        <w:t>这表现在——</w:t>
      </w:r>
    </w:p>
    <w:p w14:paraId="4A8C4DE2">
      <w:pPr>
        <w:widowControl w:val="0"/>
        <w:numPr>
          <w:ilvl w:val="0"/>
          <w:numId w:val="0"/>
        </w:numPr>
        <w:jc w:val="both"/>
        <w:rPr>
          <w:rFonts w:hint="eastAsia"/>
        </w:rPr>
      </w:pPr>
    </w:p>
    <w:p w14:paraId="4394403F">
      <w:pPr>
        <w:widowControl w:val="0"/>
        <w:numPr>
          <w:ilvl w:val="0"/>
          <w:numId w:val="0"/>
        </w:numPr>
        <w:jc w:val="both"/>
        <w:rPr>
          <w:rFonts w:hint="eastAsia"/>
        </w:rPr>
      </w:pPr>
      <w:r>
        <w:rPr>
          <w:rFonts w:hint="eastAsia"/>
        </w:rPr>
        <w:t>1st. From the nature of man as a spiritual being. "This is life eternal to know the only true God," etc.—John 17:3.</w:t>
      </w:r>
    </w:p>
    <w:p w14:paraId="7B7594CC">
      <w:pPr>
        <w:widowControl w:val="0"/>
        <w:numPr>
          <w:ilvl w:val="0"/>
          <w:numId w:val="0"/>
        </w:numPr>
        <w:jc w:val="both"/>
        <w:rPr>
          <w:rFonts w:hint="eastAsia"/>
        </w:rPr>
      </w:pPr>
      <w:r>
        <w:rPr>
          <w:rFonts w:hint="eastAsia"/>
        </w:rPr>
        <w:t>第一，从人作为属灵存在的本性来看。“认识你独一的真神，并且认识你所差来的耶稣基督，这就是永生。”——约翰福音 17:3。</w:t>
      </w:r>
    </w:p>
    <w:p w14:paraId="6B670B9C">
      <w:pPr>
        <w:widowControl w:val="0"/>
        <w:numPr>
          <w:ilvl w:val="0"/>
          <w:numId w:val="0"/>
        </w:numPr>
        <w:jc w:val="both"/>
        <w:rPr>
          <w:rFonts w:hint="eastAsia"/>
        </w:rPr>
      </w:pPr>
    </w:p>
    <w:p w14:paraId="68D79349">
      <w:pPr>
        <w:widowControl w:val="0"/>
        <w:numPr>
          <w:ilvl w:val="0"/>
          <w:numId w:val="0"/>
        </w:numPr>
        <w:jc w:val="both"/>
        <w:rPr>
          <w:rFonts w:hint="eastAsia"/>
        </w:rPr>
      </w:pPr>
      <w:r>
        <w:rPr>
          <w:rFonts w:hint="eastAsia"/>
        </w:rPr>
        <w:t>The instant the soul is cut off from God it dies, and his wrath and curse is incurred, and the entire person, body and soul, involved in an endless series of evil conditions.</w:t>
      </w:r>
    </w:p>
    <w:p w14:paraId="0A10481F">
      <w:pPr>
        <w:widowControl w:val="0"/>
        <w:numPr>
          <w:ilvl w:val="0"/>
          <w:numId w:val="0"/>
        </w:numPr>
        <w:jc w:val="both"/>
        <w:rPr>
          <w:rFonts w:hint="eastAsia"/>
        </w:rPr>
      </w:pPr>
      <w:r>
        <w:rPr>
          <w:rFonts w:hint="eastAsia"/>
        </w:rPr>
        <w:t>灵魂一旦与上帝隔绝就死了，祂的忿怒和咒诅就临到，整个人，身体和灵魂，都陷入无尽的邪恶境况之中。</w:t>
      </w:r>
    </w:p>
    <w:p w14:paraId="511AECFB">
      <w:pPr>
        <w:widowControl w:val="0"/>
        <w:numPr>
          <w:ilvl w:val="0"/>
          <w:numId w:val="0"/>
        </w:numPr>
        <w:jc w:val="both"/>
        <w:rPr>
          <w:rFonts w:hint="eastAsia"/>
        </w:rPr>
      </w:pPr>
    </w:p>
    <w:p w14:paraId="62AF9C4D">
      <w:pPr>
        <w:widowControl w:val="0"/>
        <w:numPr>
          <w:ilvl w:val="0"/>
          <w:numId w:val="0"/>
        </w:numPr>
        <w:jc w:val="both"/>
        <w:rPr>
          <w:rFonts w:hint="eastAsia"/>
        </w:rPr>
      </w:pPr>
      <w:r>
        <w:rPr>
          <w:rFonts w:hint="eastAsia"/>
        </w:rPr>
        <w:t>2nd. The Scriptures everywhere declare that the wages of sin is death.—Romans 6:23; Ezekiel 18:4.</w:t>
      </w:r>
    </w:p>
    <w:p w14:paraId="3AEEBF3F">
      <w:pPr>
        <w:widowControl w:val="0"/>
        <w:numPr>
          <w:ilvl w:val="0"/>
          <w:numId w:val="0"/>
        </w:numPr>
        <w:jc w:val="both"/>
        <w:rPr>
          <w:rFonts w:hint="eastAsia"/>
        </w:rPr>
      </w:pPr>
      <w:r>
        <w:rPr>
          <w:rFonts w:hint="eastAsia"/>
        </w:rPr>
        <w:t>第二，圣经各处都宣告罪的工价乃是死。——罗马书 6:23；以西结书 18:4。</w:t>
      </w:r>
    </w:p>
    <w:p w14:paraId="3F7B14A9">
      <w:pPr>
        <w:widowControl w:val="0"/>
        <w:numPr>
          <w:ilvl w:val="0"/>
          <w:numId w:val="0"/>
        </w:numPr>
        <w:jc w:val="both"/>
        <w:rPr>
          <w:rFonts w:hint="eastAsia"/>
        </w:rPr>
      </w:pPr>
    </w:p>
    <w:p w14:paraId="43197E5A">
      <w:pPr>
        <w:widowControl w:val="0"/>
        <w:numPr>
          <w:ilvl w:val="0"/>
          <w:numId w:val="0"/>
        </w:numPr>
        <w:jc w:val="both"/>
        <w:rPr>
          <w:rFonts w:hint="eastAsia"/>
        </w:rPr>
      </w:pPr>
      <w:r>
        <w:rPr>
          <w:rFonts w:hint="eastAsia"/>
        </w:rPr>
        <w:t>The nature of this death is to be determined.(1) By the is narrative of the effects produced in our first parents, e.g., shame of nakedness, fear, alienation from God, until after a time dissolution of body, etc.</w:t>
      </w:r>
    </w:p>
    <w:p w14:paraId="00196BD5">
      <w:pPr>
        <w:widowControl w:val="0"/>
        <w:numPr>
          <w:ilvl w:val="0"/>
          <w:numId w:val="0"/>
        </w:numPr>
        <w:jc w:val="both"/>
        <w:rPr>
          <w:rFonts w:hint="eastAsia"/>
        </w:rPr>
      </w:pPr>
      <w:r>
        <w:rPr>
          <w:rFonts w:hint="eastAsia"/>
        </w:rPr>
        <w:t>这种死亡的性质要根据以下来确定：（1）关于在我们始祖身上产生的后果的叙述，例如，赤身露体的羞耻、恐惧、与上帝疏远，直到一段时间后身体的瓦解等等。</w:t>
      </w:r>
    </w:p>
    <w:p w14:paraId="642B5749">
      <w:pPr>
        <w:widowControl w:val="0"/>
        <w:numPr>
          <w:ilvl w:val="0"/>
          <w:numId w:val="0"/>
        </w:numPr>
        <w:jc w:val="both"/>
        <w:rPr>
          <w:rFonts w:hint="eastAsia"/>
        </w:rPr>
      </w:pPr>
    </w:p>
    <w:p w14:paraId="710413FE">
      <w:pPr>
        <w:widowControl w:val="0"/>
        <w:numPr>
          <w:ilvl w:val="0"/>
          <w:numId w:val="0"/>
        </w:numPr>
        <w:jc w:val="both"/>
        <w:rPr>
          <w:rFonts w:hint="eastAsia"/>
        </w:rPr>
      </w:pPr>
      <w:r>
        <w:rPr>
          <w:rFonts w:hint="eastAsia"/>
        </w:rPr>
        <w:t>(2) By the experience of its effects in their descendants, e.g., corruption of nature, mortality, miseries of body, miseries in this life, the second death.</w:t>
      </w:r>
    </w:p>
    <w:p w14:paraId="6B5F77B3">
      <w:pPr>
        <w:widowControl w:val="0"/>
        <w:numPr>
          <w:ilvl w:val="0"/>
          <w:numId w:val="0"/>
        </w:numPr>
        <w:jc w:val="both"/>
        <w:rPr>
          <w:rFonts w:hint="eastAsia"/>
        </w:rPr>
      </w:pPr>
      <w:r>
        <w:rPr>
          <w:rFonts w:hint="eastAsia"/>
        </w:rPr>
        <w:t>（2）通过其后裔对其后果的体验，例如，本性的败坏、必死性、身体的苦难、今生的苦难、第二次的死。</w:t>
      </w:r>
    </w:p>
    <w:p w14:paraId="4C9571CB">
      <w:pPr>
        <w:widowControl w:val="0"/>
        <w:numPr>
          <w:ilvl w:val="0"/>
          <w:numId w:val="0"/>
        </w:numPr>
        <w:jc w:val="both"/>
        <w:rPr>
          <w:rFonts w:hint="eastAsia"/>
        </w:rPr>
      </w:pPr>
    </w:p>
    <w:p w14:paraId="02CC0659">
      <w:pPr>
        <w:widowControl w:val="0"/>
        <w:numPr>
          <w:ilvl w:val="0"/>
          <w:numId w:val="0"/>
        </w:numPr>
        <w:jc w:val="both"/>
        <w:rPr>
          <w:rFonts w:hint="eastAsia"/>
        </w:rPr>
      </w:pPr>
      <w:r>
        <w:rPr>
          <w:rFonts w:hint="eastAsia"/>
        </w:rPr>
        <w:t>12.What do C. F. Hudson and others hold to be the penalty of the Covenant of Works?</w:t>
      </w:r>
    </w:p>
    <w:p w14:paraId="5BC7A0D1">
      <w:pPr>
        <w:widowControl w:val="0"/>
        <w:numPr>
          <w:ilvl w:val="0"/>
          <w:numId w:val="0"/>
        </w:numPr>
        <w:jc w:val="both"/>
        <w:rPr>
          <w:rFonts w:hint="eastAsia"/>
        </w:rPr>
      </w:pPr>
      <w:r>
        <w:rPr>
          <w:rFonts w:hint="eastAsia"/>
        </w:rPr>
        <w:t>12.C. F. 哈德森和其他人认为行为之约的惩罚是什么？</w:t>
      </w:r>
    </w:p>
    <w:p w14:paraId="316F52DB">
      <w:pPr>
        <w:widowControl w:val="0"/>
        <w:numPr>
          <w:ilvl w:val="0"/>
          <w:numId w:val="0"/>
        </w:numPr>
        <w:jc w:val="both"/>
        <w:rPr>
          <w:rFonts w:hint="eastAsia"/>
        </w:rPr>
      </w:pPr>
    </w:p>
    <w:p w14:paraId="0CE3BE72">
      <w:pPr>
        <w:widowControl w:val="0"/>
        <w:numPr>
          <w:ilvl w:val="0"/>
          <w:numId w:val="0"/>
        </w:numPr>
        <w:jc w:val="both"/>
        <w:rPr>
          <w:rFonts w:hint="eastAsia"/>
        </w:rPr>
      </w:pPr>
      <w:r>
        <w:rPr>
          <w:rFonts w:hint="eastAsia"/>
        </w:rPr>
        <w:t>The annihilationists, of whom C. F. Hudson is one of the ablest, hold that the precise thing God said to Adam was "THOU, thyself, thine entire person art dust, and to dust thou shalt return."</w:t>
      </w:r>
    </w:p>
    <w:p w14:paraId="06921523">
      <w:pPr>
        <w:widowControl w:val="0"/>
        <w:numPr>
          <w:ilvl w:val="0"/>
          <w:numId w:val="0"/>
        </w:numPr>
        <w:jc w:val="both"/>
        <w:rPr>
          <w:rFonts w:hint="eastAsia"/>
        </w:rPr>
      </w:pPr>
      <w:r>
        <w:rPr>
          <w:rFonts w:hint="eastAsia"/>
        </w:rPr>
        <w:t>灭绝论者，其中C. F. 哈德森是最有能力者之一，认为上帝对亚当所说的确切的话是：“你，你自己，你的整个人都是尘土，你必归于尘土。”</w:t>
      </w:r>
    </w:p>
    <w:p w14:paraId="6E099F1C">
      <w:pPr>
        <w:widowControl w:val="0"/>
        <w:numPr>
          <w:ilvl w:val="0"/>
          <w:numId w:val="0"/>
        </w:numPr>
        <w:jc w:val="both"/>
        <w:rPr>
          <w:rFonts w:hint="eastAsia"/>
        </w:rPr>
      </w:pPr>
    </w:p>
    <w:p w14:paraId="5DC8158B">
      <w:pPr>
        <w:widowControl w:val="0"/>
        <w:numPr>
          <w:ilvl w:val="0"/>
          <w:numId w:val="0"/>
        </w:numPr>
        <w:jc w:val="both"/>
        <w:rPr>
          <w:rFonts w:hint="eastAsia"/>
        </w:rPr>
      </w:pPr>
      <w:r>
        <w:rPr>
          <w:rFonts w:hint="eastAsia"/>
        </w:rPr>
        <w:t>They quote Numbers 23:10; Judges 16:30, etc. They hold that death means precisely and only cessation of being.</w:t>
      </w:r>
    </w:p>
    <w:p w14:paraId="0B71380A">
      <w:pPr>
        <w:widowControl w:val="0"/>
        <w:numPr>
          <w:ilvl w:val="0"/>
          <w:numId w:val="0"/>
        </w:numPr>
        <w:jc w:val="both"/>
        <w:rPr>
          <w:rFonts w:hint="eastAsia"/>
        </w:rPr>
      </w:pPr>
      <w:r>
        <w:rPr>
          <w:rFonts w:hint="eastAsia"/>
        </w:rPr>
        <w:t>他们引用民数记23章10节；士师记16章30节等。他们认为死亡精确地、仅仅意味着存在的停止。</w:t>
      </w:r>
    </w:p>
    <w:p w14:paraId="008AE91C">
      <w:pPr>
        <w:widowControl w:val="0"/>
        <w:numPr>
          <w:ilvl w:val="0"/>
          <w:numId w:val="0"/>
        </w:numPr>
        <w:jc w:val="both"/>
        <w:rPr>
          <w:rFonts w:hint="eastAsia"/>
        </w:rPr>
      </w:pPr>
    </w:p>
    <w:p w14:paraId="4746E8A7">
      <w:pPr>
        <w:widowControl w:val="0"/>
        <w:numPr>
          <w:ilvl w:val="0"/>
          <w:numId w:val="0"/>
        </w:numPr>
        <w:jc w:val="both"/>
        <w:rPr>
          <w:rFonts w:hint="eastAsia"/>
        </w:rPr>
      </w:pPr>
      <w:r>
        <w:rPr>
          <w:rFonts w:hint="eastAsia"/>
        </w:rPr>
        <w:t>They say Adam could have had no other idea associated with the word.</w:t>
      </w:r>
    </w:p>
    <w:p w14:paraId="730E5462">
      <w:pPr>
        <w:widowControl w:val="0"/>
        <w:numPr>
          <w:ilvl w:val="0"/>
          <w:numId w:val="0"/>
        </w:numPr>
        <w:jc w:val="both"/>
        <w:rPr>
          <w:rFonts w:hint="eastAsia"/>
        </w:rPr>
      </w:pPr>
      <w:r>
        <w:rPr>
          <w:rFonts w:hint="eastAsia"/>
        </w:rPr>
        <w:t>他们说亚当不可能对这个词有任何其他的联想。</w:t>
      </w:r>
    </w:p>
    <w:p w14:paraId="396BE755">
      <w:pPr>
        <w:widowControl w:val="0"/>
        <w:numPr>
          <w:ilvl w:val="0"/>
          <w:numId w:val="0"/>
        </w:numPr>
        <w:jc w:val="both"/>
        <w:rPr>
          <w:rFonts w:hint="eastAsia"/>
        </w:rPr>
      </w:pPr>
    </w:p>
    <w:p w14:paraId="777C0C36">
      <w:pPr>
        <w:widowControl w:val="0"/>
        <w:numPr>
          <w:ilvl w:val="0"/>
          <w:numId w:val="0"/>
        </w:numPr>
        <w:jc w:val="both"/>
        <w:rPr>
          <w:rFonts w:hint="eastAsia"/>
        </w:rPr>
      </w:pPr>
      <w:r>
        <w:rPr>
          <w:rFonts w:hint="eastAsia"/>
        </w:rPr>
        <w:t>Death in this sense had preexisted in the world for innumerable ages among the lower orders of creatures, and this was all Adam knew on the subject.</w:t>
      </w:r>
    </w:p>
    <w:p w14:paraId="5BA78994">
      <w:pPr>
        <w:widowControl w:val="0"/>
        <w:numPr>
          <w:ilvl w:val="0"/>
          <w:numId w:val="0"/>
        </w:numPr>
        <w:jc w:val="both"/>
        <w:rPr>
          <w:rFonts w:hint="eastAsia"/>
        </w:rPr>
      </w:pPr>
      <w:r>
        <w:rPr>
          <w:rFonts w:hint="eastAsia"/>
        </w:rPr>
        <w:t>在这个意义上的死亡，在低等受造物中已经在世界上存在了无数个时代，这就是亚当对这个主题所知道的一切。</w:t>
      </w:r>
    </w:p>
    <w:p w14:paraId="1E28920D">
      <w:pPr>
        <w:widowControl w:val="0"/>
        <w:numPr>
          <w:ilvl w:val="0"/>
          <w:numId w:val="0"/>
        </w:numPr>
        <w:jc w:val="both"/>
        <w:rPr>
          <w:rFonts w:hint="eastAsia"/>
        </w:rPr>
      </w:pPr>
    </w:p>
    <w:p w14:paraId="738041D3">
      <w:pPr>
        <w:widowControl w:val="0"/>
        <w:numPr>
          <w:ilvl w:val="0"/>
          <w:numId w:val="0"/>
        </w:numPr>
        <w:jc w:val="both"/>
        <w:rPr>
          <w:rFonts w:hint="eastAsia"/>
        </w:rPr>
      </w:pPr>
      <w:r>
        <w:rPr>
          <w:rFonts w:hint="eastAsia"/>
        </w:rPr>
        <w:t>It is idle for us to speculate as to what the original language God spoke to Adam was, or what the word he used corresponding to our word, death, precisely signified and suggested.</w:t>
      </w:r>
    </w:p>
    <w:p w14:paraId="372B3CE7">
      <w:pPr>
        <w:widowControl w:val="0"/>
        <w:numPr>
          <w:ilvl w:val="0"/>
          <w:numId w:val="0"/>
        </w:numPr>
        <w:jc w:val="both"/>
        <w:rPr>
          <w:rFonts w:hint="eastAsia"/>
        </w:rPr>
      </w:pPr>
      <w:r>
        <w:rPr>
          <w:rFonts w:hint="eastAsia"/>
        </w:rPr>
        <w:t>我们推测上帝对亚当说的原始语言是什么，或者祂使用的与我们的词“死亡”相对应的词究竟表示和暗示了什么，都是徒劳的。</w:t>
      </w:r>
    </w:p>
    <w:p w14:paraId="486BD20E">
      <w:pPr>
        <w:widowControl w:val="0"/>
        <w:numPr>
          <w:ilvl w:val="0"/>
          <w:numId w:val="0"/>
        </w:numPr>
        <w:jc w:val="both"/>
        <w:rPr>
          <w:rFonts w:hint="eastAsia"/>
        </w:rPr>
      </w:pPr>
    </w:p>
    <w:p w14:paraId="439535D0">
      <w:pPr>
        <w:widowControl w:val="0"/>
        <w:numPr>
          <w:ilvl w:val="0"/>
          <w:numId w:val="0"/>
        </w:numPr>
        <w:jc w:val="both"/>
        <w:rPr>
          <w:rFonts w:hint="eastAsia"/>
        </w:rPr>
      </w:pPr>
      <w:r>
        <w:rPr>
          <w:rFonts w:hint="eastAsia"/>
        </w:rPr>
        <w:t>Adam probably simply understood God to say that if he sinned he should be utterly and irretrievably cut off from the divine favor.</w:t>
      </w:r>
    </w:p>
    <w:p w14:paraId="4220FA70">
      <w:pPr>
        <w:widowControl w:val="0"/>
        <w:numPr>
          <w:ilvl w:val="0"/>
          <w:numId w:val="0"/>
        </w:numPr>
        <w:jc w:val="both"/>
        <w:rPr>
          <w:rFonts w:hint="eastAsia"/>
        </w:rPr>
      </w:pPr>
      <w:r>
        <w:rPr>
          <w:rFonts w:hint="eastAsia"/>
        </w:rPr>
        <w:t>亚当可能只是简单地理解上帝说，如果他犯罪，他就会彻底地、无法挽回地与神的恩惠隔绝。</w:t>
      </w:r>
    </w:p>
    <w:p w14:paraId="691BCD0C">
      <w:pPr>
        <w:widowControl w:val="0"/>
        <w:numPr>
          <w:ilvl w:val="0"/>
          <w:numId w:val="0"/>
        </w:numPr>
        <w:jc w:val="both"/>
        <w:rPr>
          <w:rFonts w:hint="eastAsia"/>
        </w:rPr>
      </w:pPr>
    </w:p>
    <w:p w14:paraId="0E96D5D0">
      <w:pPr>
        <w:widowControl w:val="0"/>
        <w:numPr>
          <w:ilvl w:val="0"/>
          <w:numId w:val="0"/>
        </w:numPr>
        <w:jc w:val="both"/>
        <w:rPr>
          <w:rFonts w:hint="eastAsia"/>
        </w:rPr>
      </w:pPr>
      <w:r>
        <w:rPr>
          <w:rFonts w:hint="eastAsia"/>
        </w:rPr>
        <w:t>That is precisely what happened. But the facts are clear.</w:t>
      </w:r>
    </w:p>
    <w:p w14:paraId="45458136">
      <w:pPr>
        <w:widowControl w:val="0"/>
        <w:numPr>
          <w:ilvl w:val="0"/>
          <w:numId w:val="0"/>
        </w:numPr>
        <w:jc w:val="both"/>
        <w:rPr>
          <w:rFonts w:hint="eastAsia"/>
        </w:rPr>
      </w:pPr>
      <w:r>
        <w:rPr>
          <w:rFonts w:hint="eastAsia"/>
        </w:rPr>
        <w:t>这正是所发生的事情。但事实是清楚的。</w:t>
      </w:r>
    </w:p>
    <w:p w14:paraId="03C44E99">
      <w:pPr>
        <w:widowControl w:val="0"/>
        <w:numPr>
          <w:ilvl w:val="0"/>
          <w:numId w:val="0"/>
        </w:numPr>
        <w:jc w:val="both"/>
        <w:rPr>
          <w:rFonts w:hint="eastAsia"/>
        </w:rPr>
      </w:pPr>
    </w:p>
    <w:p w14:paraId="4502A0AE">
      <w:pPr>
        <w:widowControl w:val="0"/>
        <w:numPr>
          <w:ilvl w:val="0"/>
          <w:numId w:val="0"/>
        </w:numPr>
        <w:jc w:val="both"/>
        <w:rPr>
          <w:rFonts w:hint="eastAsia"/>
        </w:rPr>
      </w:pPr>
      <w:r>
        <w:rPr>
          <w:rFonts w:hint="eastAsia"/>
        </w:rPr>
        <w:t>1st. The word death in Scripture is used to express not cessation of being but a certain godless condition of being.—Revelation 3:1; Ephesians 2:1–5, and 5:14; 1 Timothy 5:6, Romans 6:13; 11:15; John 5:24; 6:47.</w:t>
      </w:r>
    </w:p>
    <w:p w14:paraId="0BB472F0">
      <w:pPr>
        <w:widowControl w:val="0"/>
        <w:numPr>
          <w:ilvl w:val="0"/>
          <w:numId w:val="0"/>
        </w:numPr>
        <w:jc w:val="both"/>
        <w:rPr>
          <w:rFonts w:hint="eastAsia"/>
        </w:rPr>
      </w:pPr>
      <w:r>
        <w:rPr>
          <w:rFonts w:hint="eastAsia"/>
        </w:rPr>
        <w:t>第一，圣经中“死亡”一词并非用来表达存在的停止，而是表达一种不敬虔的存在状态。——启示录 3:1；以弗所书 2:1–5 及 5:14；提摩太前书 5:6；罗马书 6:13；11:15；约翰福音 5:24；6:47。</w:t>
      </w:r>
    </w:p>
    <w:p w14:paraId="53171CE8">
      <w:pPr>
        <w:widowControl w:val="0"/>
        <w:numPr>
          <w:ilvl w:val="0"/>
          <w:numId w:val="0"/>
        </w:numPr>
        <w:jc w:val="both"/>
        <w:rPr>
          <w:rFonts w:hint="eastAsia"/>
        </w:rPr>
      </w:pPr>
    </w:p>
    <w:p w14:paraId="33357420">
      <w:pPr>
        <w:widowControl w:val="0"/>
        <w:numPr>
          <w:ilvl w:val="0"/>
          <w:numId w:val="0"/>
        </w:numPr>
        <w:jc w:val="both"/>
        <w:rPr>
          <w:rFonts w:hint="eastAsia"/>
        </w:rPr>
      </w:pPr>
      <w:r>
        <w:rPr>
          <w:rFonts w:hint="eastAsia"/>
        </w:rPr>
        <w:t>2nd. It will be shown below, Chapters 37and 40, that the Scriptures do not allow the notion either of the sleep of the soul during the intermediate state, or of the annihilation of the wicked after the judgment.</w:t>
      </w:r>
    </w:p>
    <w:p w14:paraId="10F50B49">
      <w:pPr>
        <w:widowControl w:val="0"/>
        <w:numPr>
          <w:ilvl w:val="0"/>
          <w:numId w:val="0"/>
        </w:numPr>
        <w:jc w:val="both"/>
        <w:rPr>
          <w:rFonts w:hint="eastAsia"/>
        </w:rPr>
      </w:pPr>
      <w:r>
        <w:rPr>
          <w:rFonts w:hint="eastAsia"/>
        </w:rPr>
        <w:t>第二，下文第37章和第40章将会表明，圣经既不允许灵魂在居间状态沉睡的观念，也不允许恶人在审判后被消灭的观念。</w:t>
      </w:r>
    </w:p>
    <w:p w14:paraId="083E2201">
      <w:pPr>
        <w:widowControl w:val="0"/>
        <w:numPr>
          <w:ilvl w:val="0"/>
          <w:numId w:val="0"/>
        </w:numPr>
        <w:jc w:val="both"/>
        <w:rPr>
          <w:rFonts w:hint="eastAsia"/>
        </w:rPr>
      </w:pPr>
    </w:p>
    <w:p w14:paraId="0D07C6F7">
      <w:pPr>
        <w:widowControl w:val="0"/>
        <w:numPr>
          <w:ilvl w:val="0"/>
          <w:numId w:val="0"/>
        </w:numPr>
        <w:jc w:val="both"/>
        <w:rPr>
          <w:rFonts w:hint="eastAsia"/>
        </w:rPr>
      </w:pPr>
      <w:r>
        <w:rPr>
          <w:rFonts w:hint="eastAsia"/>
        </w:rPr>
        <w:t>13.What is meant by the seal of a covenant, andwhat was the seal of the Covenant of Works?</w:t>
      </w:r>
    </w:p>
    <w:p w14:paraId="140F44F0">
      <w:pPr>
        <w:widowControl w:val="0"/>
        <w:numPr>
          <w:ilvl w:val="0"/>
          <w:numId w:val="0"/>
        </w:numPr>
        <w:jc w:val="both"/>
        <w:rPr>
          <w:rFonts w:hint="eastAsia"/>
        </w:rPr>
      </w:pPr>
      <w:r>
        <w:rPr>
          <w:rFonts w:hint="eastAsia"/>
        </w:rPr>
        <w:t>13.约的印记是什么意思？行为之约的印记是什么？</w:t>
      </w:r>
    </w:p>
    <w:p w14:paraId="7B431C84">
      <w:pPr>
        <w:widowControl w:val="0"/>
        <w:numPr>
          <w:ilvl w:val="0"/>
          <w:numId w:val="0"/>
        </w:numPr>
        <w:jc w:val="both"/>
        <w:rPr>
          <w:rFonts w:hint="eastAsia"/>
        </w:rPr>
      </w:pPr>
    </w:p>
    <w:p w14:paraId="11289DD1">
      <w:pPr>
        <w:widowControl w:val="0"/>
        <w:numPr>
          <w:ilvl w:val="0"/>
          <w:numId w:val="0"/>
        </w:numPr>
        <w:jc w:val="both"/>
        <w:rPr>
          <w:rFonts w:hint="eastAsia"/>
        </w:rPr>
      </w:pPr>
      <w:r>
        <w:rPr>
          <w:rFonts w:hint="eastAsia"/>
        </w:rPr>
        <w:t>A seal of a covenant is an outward visible sign, appointed by God as a pledge of his faithfulness, and as an earnest of the blessings promised in the covenant.</w:t>
      </w:r>
    </w:p>
    <w:p w14:paraId="2BFE76C3">
      <w:pPr>
        <w:widowControl w:val="0"/>
        <w:numPr>
          <w:ilvl w:val="0"/>
          <w:numId w:val="0"/>
        </w:numPr>
        <w:jc w:val="both"/>
        <w:rPr>
          <w:rFonts w:hint="eastAsia"/>
        </w:rPr>
      </w:pPr>
      <w:r>
        <w:rPr>
          <w:rFonts w:hint="eastAsia"/>
        </w:rPr>
        <w:t>约的印记是上帝所设立的一个外在可见的记号，作为祂信实的保证，以及约中所应许之福分的凭据。</w:t>
      </w:r>
    </w:p>
    <w:p w14:paraId="70556AF7">
      <w:pPr>
        <w:widowControl w:val="0"/>
        <w:numPr>
          <w:ilvl w:val="0"/>
          <w:numId w:val="0"/>
        </w:numPr>
        <w:jc w:val="both"/>
        <w:rPr>
          <w:rFonts w:hint="eastAsia"/>
        </w:rPr>
      </w:pPr>
    </w:p>
    <w:p w14:paraId="2E7D96A9">
      <w:pPr>
        <w:widowControl w:val="0"/>
        <w:numPr>
          <w:ilvl w:val="0"/>
          <w:numId w:val="0"/>
        </w:numPr>
        <w:jc w:val="both"/>
        <w:rPr>
          <w:rFonts w:hint="eastAsia"/>
        </w:rPr>
      </w:pPr>
      <w:r>
        <w:rPr>
          <w:rFonts w:hint="eastAsia"/>
        </w:rPr>
        <w:t>Thus the rainbow is the seal of the covenant made with Noah.—Genesis 9:12,13.</w:t>
      </w:r>
    </w:p>
    <w:p w14:paraId="535BC2FA">
      <w:pPr>
        <w:widowControl w:val="0"/>
        <w:numPr>
          <w:ilvl w:val="0"/>
          <w:numId w:val="0"/>
        </w:numPr>
        <w:jc w:val="both"/>
        <w:rPr>
          <w:rFonts w:hint="eastAsia"/>
        </w:rPr>
      </w:pPr>
      <w:r>
        <w:rPr>
          <w:rFonts w:hint="eastAsia"/>
        </w:rPr>
        <w:t>因此，彩虹是与挪亚所立之约的印记。——创世记 9:12,13。</w:t>
      </w:r>
    </w:p>
    <w:p w14:paraId="082E6E0C">
      <w:pPr>
        <w:widowControl w:val="0"/>
        <w:numPr>
          <w:ilvl w:val="0"/>
          <w:numId w:val="0"/>
        </w:numPr>
        <w:jc w:val="both"/>
        <w:rPr>
          <w:rFonts w:hint="eastAsia"/>
        </w:rPr>
      </w:pPr>
    </w:p>
    <w:p w14:paraId="6DE9A13C">
      <w:pPr>
        <w:widowControl w:val="0"/>
        <w:numPr>
          <w:ilvl w:val="0"/>
          <w:numId w:val="0"/>
        </w:numPr>
        <w:jc w:val="both"/>
        <w:rPr>
          <w:rFonts w:hint="eastAsia"/>
        </w:rPr>
      </w:pPr>
      <w:r>
        <w:rPr>
          <w:rFonts w:hint="eastAsia"/>
        </w:rPr>
        <w:t>Circumcision was the original seal of the covenant made with Abraham (Genesis 17:9–11; Romans 4:11), in the place of which baptism is now instituted. — Colossians 2:11,12; Galatians 3: 26,27.</w:t>
      </w:r>
    </w:p>
    <w:p w14:paraId="112358F0">
      <w:pPr>
        <w:widowControl w:val="0"/>
        <w:numPr>
          <w:ilvl w:val="0"/>
          <w:numId w:val="0"/>
        </w:numPr>
        <w:jc w:val="both"/>
        <w:rPr>
          <w:rFonts w:hint="eastAsia"/>
        </w:rPr>
      </w:pPr>
      <w:r>
        <w:rPr>
          <w:rFonts w:hint="eastAsia"/>
        </w:rPr>
        <w:t>割礼是与亚伯拉罕所立之约的原始印记（创世记 17:9–11；罗马书 4:11），如今洗礼取代了它。——歌罗西书 2:11,12；加拉太书 3:26,27。</w:t>
      </w:r>
    </w:p>
    <w:p w14:paraId="1D162A59">
      <w:pPr>
        <w:widowControl w:val="0"/>
        <w:numPr>
          <w:ilvl w:val="0"/>
          <w:numId w:val="0"/>
        </w:numPr>
        <w:jc w:val="both"/>
        <w:rPr>
          <w:rFonts w:hint="eastAsia"/>
        </w:rPr>
      </w:pPr>
    </w:p>
    <w:p w14:paraId="1BA8A4B5">
      <w:pPr>
        <w:widowControl w:val="0"/>
        <w:numPr>
          <w:ilvl w:val="0"/>
          <w:numId w:val="0"/>
        </w:numPr>
        <w:jc w:val="both"/>
        <w:rPr>
          <w:rFonts w:hint="eastAsia"/>
        </w:rPr>
      </w:pPr>
      <w:r>
        <w:rPr>
          <w:rFonts w:hint="eastAsia"/>
        </w:rPr>
        <w:t>The tree of life was the seal of the covenant of works, because it was the outward sign and seal of that life which was promised in the covenant, and from which man was excluded on account of sin, and to which he is restored through the second Adam in the Paradise regained.—Compare Genesis 2:9; 3:22,24, with Revelation 2:7; 22:2–14.</w:t>
      </w:r>
    </w:p>
    <w:p w14:paraId="16CD4127">
      <w:pPr>
        <w:widowControl w:val="0"/>
        <w:numPr>
          <w:ilvl w:val="0"/>
          <w:numId w:val="0"/>
        </w:numPr>
        <w:jc w:val="both"/>
        <w:rPr>
          <w:rFonts w:hint="eastAsia"/>
        </w:rPr>
      </w:pPr>
      <w:r>
        <w:rPr>
          <w:rFonts w:hint="eastAsia"/>
        </w:rPr>
        <w:t>生命树是行为之约的印记，因为它是约中所应许的生命的外在记号和印记；人因罪而被排除在这生命之外，并通过第二亚当在重获的乐园中得以恢复。——比较创世记 2:9；3:22,24 与启示录 2:7；22:2–14。</w:t>
      </w:r>
    </w:p>
    <w:p w14:paraId="6DAC9F28">
      <w:pPr>
        <w:widowControl w:val="0"/>
        <w:numPr>
          <w:ilvl w:val="0"/>
          <w:numId w:val="0"/>
        </w:numPr>
        <w:jc w:val="both"/>
        <w:rPr>
          <w:rFonts w:hint="eastAsia"/>
        </w:rPr>
      </w:pPr>
    </w:p>
    <w:p w14:paraId="22AB8B6D">
      <w:pPr>
        <w:widowControl w:val="0"/>
        <w:numPr>
          <w:ilvl w:val="0"/>
          <w:numId w:val="0"/>
        </w:numPr>
        <w:jc w:val="both"/>
        <w:rPr>
          <w:rFonts w:hint="eastAsia"/>
        </w:rPr>
      </w:pPr>
      <w:r>
        <w:rPr>
          <w:rFonts w:hint="eastAsia"/>
        </w:rPr>
        <w:t>14. What according to Witsius, his great work "on the Covenants," are the seals or sacraments of the Covenant of Works?</w:t>
      </w:r>
    </w:p>
    <w:p w14:paraId="3297B0E9">
      <w:pPr>
        <w:widowControl w:val="0"/>
        <w:numPr>
          <w:ilvl w:val="0"/>
          <w:numId w:val="0"/>
        </w:numPr>
        <w:jc w:val="both"/>
        <w:rPr>
          <w:rFonts w:hint="eastAsia"/>
        </w:rPr>
      </w:pPr>
      <w:r>
        <w:rPr>
          <w:rFonts w:hint="eastAsia"/>
        </w:rPr>
        <w:t>14. 根据维修斯在其巨著《论诸约》中的说法，行为之约的印记或圣礼是什么？</w:t>
      </w:r>
    </w:p>
    <w:p w14:paraId="2D9B150D">
      <w:pPr>
        <w:widowControl w:val="0"/>
        <w:numPr>
          <w:ilvl w:val="0"/>
          <w:numId w:val="0"/>
        </w:numPr>
        <w:jc w:val="both"/>
        <w:rPr>
          <w:rFonts w:hint="eastAsia"/>
        </w:rPr>
      </w:pPr>
    </w:p>
    <w:p w14:paraId="3DBB7DB3">
      <w:pPr>
        <w:widowControl w:val="0"/>
        <w:numPr>
          <w:ilvl w:val="0"/>
          <w:numId w:val="0"/>
        </w:numPr>
        <w:jc w:val="both"/>
        <w:rPr>
          <w:rFonts w:hint="eastAsia"/>
        </w:rPr>
      </w:pPr>
      <w:r>
        <w:rPr>
          <w:rFonts w:hint="eastAsia"/>
        </w:rPr>
        <w:t>In Vol. 1., Ch. 6., Witsius enumerates four— 1st. Paradise. 2nd. The tree of life. 3rd. The tree of knowledge of good and evil. 4th.</w:t>
      </w:r>
    </w:p>
    <w:p w14:paraId="1ADB26F1">
      <w:pPr>
        <w:widowControl w:val="0"/>
        <w:numPr>
          <w:ilvl w:val="0"/>
          <w:numId w:val="0"/>
        </w:numPr>
        <w:jc w:val="both"/>
        <w:rPr>
          <w:rFonts w:hint="eastAsia"/>
        </w:rPr>
      </w:pPr>
      <w:r>
        <w:rPr>
          <w:rFonts w:hint="eastAsia"/>
        </w:rPr>
        <w:t>在第一卷第六章中，维修斯列举了四个——第一，乐园。第二，生命树。第三，分别善恶树。第四，</w:t>
      </w:r>
    </w:p>
    <w:p w14:paraId="5E4ADE6E">
      <w:pPr>
        <w:widowControl w:val="0"/>
        <w:numPr>
          <w:ilvl w:val="0"/>
          <w:numId w:val="0"/>
        </w:numPr>
        <w:jc w:val="both"/>
        <w:rPr>
          <w:rFonts w:hint="eastAsia"/>
        </w:rPr>
      </w:pPr>
    </w:p>
    <w:p w14:paraId="3C3F028E">
      <w:pPr>
        <w:widowControl w:val="0"/>
        <w:numPr>
          <w:ilvl w:val="0"/>
          <w:numId w:val="0"/>
        </w:numPr>
        <w:jc w:val="both"/>
        <w:rPr>
          <w:rFonts w:hint="eastAsia"/>
        </w:rPr>
      </w:pPr>
      <w:r>
        <w:rPr>
          <w:rFonts w:hint="eastAsia"/>
        </w:rPr>
        <w:t>The Sabbath.</w:t>
      </w:r>
    </w:p>
    <w:p w14:paraId="36123C9D">
      <w:pPr>
        <w:widowControl w:val="0"/>
        <w:numPr>
          <w:ilvl w:val="0"/>
          <w:numId w:val="0"/>
        </w:numPr>
        <w:jc w:val="both"/>
        <w:rPr>
          <w:rFonts w:hint="eastAsia"/>
        </w:rPr>
      </w:pPr>
      <w:r>
        <w:rPr>
          <w:rFonts w:hint="eastAsia"/>
        </w:rPr>
        <w:t>安息日。</w:t>
      </w:r>
    </w:p>
    <w:p w14:paraId="018AA5C7">
      <w:pPr>
        <w:widowControl w:val="0"/>
        <w:numPr>
          <w:ilvl w:val="0"/>
          <w:numId w:val="0"/>
        </w:numPr>
        <w:jc w:val="both"/>
        <w:rPr>
          <w:rFonts w:hint="eastAsia"/>
        </w:rPr>
      </w:pPr>
    </w:p>
    <w:p w14:paraId="2D9FD8B1">
      <w:pPr>
        <w:widowControl w:val="0"/>
        <w:numPr>
          <w:ilvl w:val="0"/>
          <w:numId w:val="0"/>
        </w:numPr>
        <w:jc w:val="both"/>
        <w:rPr>
          <w:rFonts w:hint="eastAsia"/>
        </w:rPr>
      </w:pPr>
      <w:r>
        <w:rPr>
          <w:rFonts w:hint="eastAsia"/>
        </w:rPr>
        <w:t>These were all doubtless symbolical institutions connected with the original divine dispensation of which the Covenant of Works was the foundation.</w:t>
      </w:r>
    </w:p>
    <w:p w14:paraId="52B261A9">
      <w:pPr>
        <w:widowControl w:val="0"/>
        <w:numPr>
          <w:ilvl w:val="0"/>
          <w:numId w:val="0"/>
        </w:numPr>
        <w:jc w:val="both"/>
        <w:rPr>
          <w:rFonts w:hint="eastAsia"/>
        </w:rPr>
      </w:pPr>
      <w:r>
        <w:rPr>
          <w:rFonts w:hint="eastAsia"/>
        </w:rPr>
        <w:t>这些无疑都是与原始神圣时代安排相关的象征性制度，而行为之约是该时代安排的基础。</w:t>
      </w:r>
    </w:p>
    <w:p w14:paraId="751C68DE">
      <w:pPr>
        <w:widowControl w:val="0"/>
        <w:numPr>
          <w:ilvl w:val="0"/>
          <w:numId w:val="0"/>
        </w:numPr>
        <w:jc w:val="both"/>
        <w:rPr>
          <w:rFonts w:hint="eastAsia"/>
        </w:rPr>
      </w:pPr>
    </w:p>
    <w:p w14:paraId="5D96CDE9">
      <w:pPr>
        <w:widowControl w:val="0"/>
        <w:numPr>
          <w:ilvl w:val="0"/>
          <w:numId w:val="0"/>
        </w:numPr>
        <w:jc w:val="both"/>
        <w:rPr>
          <w:rFonts w:hint="eastAsia"/>
        </w:rPr>
      </w:pPr>
      <w:r>
        <w:rPr>
          <w:rFonts w:hint="eastAsia"/>
        </w:rPr>
        <w:t>But there appears to be no reason for designating them as belonging to that particular class of symbolical institutions called sacraments under the New Testament.</w:t>
      </w:r>
    </w:p>
    <w:p w14:paraId="2168731C">
      <w:pPr>
        <w:widowControl w:val="0"/>
        <w:numPr>
          <w:ilvl w:val="0"/>
          <w:numId w:val="0"/>
        </w:numPr>
        <w:jc w:val="both"/>
        <w:rPr>
          <w:rFonts w:hint="eastAsia"/>
        </w:rPr>
      </w:pPr>
      <w:r>
        <w:rPr>
          <w:rFonts w:hint="eastAsia"/>
        </w:rPr>
        <w:t>但是，似乎没有理由将它们归类为新约下被称为圣礼的那一类特殊的象征性制度。</w:t>
      </w:r>
    </w:p>
    <w:p w14:paraId="78F046BD">
      <w:pPr>
        <w:widowControl w:val="0"/>
        <w:numPr>
          <w:ilvl w:val="0"/>
          <w:numId w:val="0"/>
        </w:numPr>
        <w:jc w:val="both"/>
        <w:rPr>
          <w:rFonts w:hint="eastAsia"/>
        </w:rPr>
      </w:pPr>
    </w:p>
    <w:p w14:paraId="667042A6">
      <w:pPr>
        <w:widowControl w:val="0"/>
        <w:numPr>
          <w:ilvl w:val="0"/>
          <w:numId w:val="0"/>
        </w:numPr>
        <w:jc w:val="both"/>
        <w:rPr>
          <w:rFonts w:hint="eastAsia"/>
        </w:rPr>
      </w:pPr>
      <w:r>
        <w:rPr>
          <w:rFonts w:hint="eastAsia"/>
        </w:rPr>
        <w:t>The tree of the knowledge of good and evil sealed death, and therefore could not have been a seal of the Covenant of Works which offered life.</w:t>
      </w:r>
    </w:p>
    <w:p w14:paraId="48904AAC">
      <w:pPr>
        <w:widowControl w:val="0"/>
        <w:numPr>
          <w:ilvl w:val="0"/>
          <w:numId w:val="0"/>
        </w:numPr>
        <w:jc w:val="both"/>
        <w:rPr>
          <w:rFonts w:hint="eastAsia"/>
        </w:rPr>
      </w:pPr>
      <w:r>
        <w:rPr>
          <w:rFonts w:hint="eastAsia"/>
        </w:rPr>
        <w:t>分别善恶树印证了死亡，因此不可能是提供生命的行为之约的印记。</w:t>
      </w:r>
    </w:p>
    <w:p w14:paraId="7311FB57">
      <w:pPr>
        <w:widowControl w:val="0"/>
        <w:numPr>
          <w:ilvl w:val="0"/>
          <w:numId w:val="0"/>
        </w:numPr>
        <w:jc w:val="both"/>
        <w:rPr>
          <w:rFonts w:hint="eastAsia"/>
        </w:rPr>
      </w:pPr>
    </w:p>
    <w:p w14:paraId="4F67F6BD">
      <w:pPr>
        <w:widowControl w:val="0"/>
        <w:numPr>
          <w:ilvl w:val="0"/>
          <w:numId w:val="0"/>
        </w:numPr>
        <w:jc w:val="both"/>
        <w:rPr>
          <w:rFonts w:hint="eastAsia"/>
        </w:rPr>
      </w:pPr>
      <w:r>
        <w:rPr>
          <w:rFonts w:hint="eastAsia"/>
        </w:rPr>
        <w:t>15. In what sense is the Covenant of Works abolished, and in what sense is it in force?</w:t>
      </w:r>
    </w:p>
    <w:p w14:paraId="4D4A98E2">
      <w:pPr>
        <w:widowControl w:val="0"/>
        <w:numPr>
          <w:ilvl w:val="0"/>
          <w:numId w:val="0"/>
        </w:numPr>
        <w:jc w:val="both"/>
        <w:rPr>
          <w:rFonts w:hint="eastAsia"/>
        </w:rPr>
      </w:pPr>
      <w:r>
        <w:rPr>
          <w:rFonts w:hint="eastAsia"/>
        </w:rPr>
        <w:t>15. 行为之约在何种意义上被废除了？又在何种意义上仍然有效？</w:t>
      </w:r>
    </w:p>
    <w:p w14:paraId="4F60F7DD">
      <w:pPr>
        <w:widowControl w:val="0"/>
        <w:numPr>
          <w:ilvl w:val="0"/>
          <w:numId w:val="0"/>
        </w:numPr>
        <w:jc w:val="both"/>
        <w:rPr>
          <w:rFonts w:hint="eastAsia"/>
        </w:rPr>
      </w:pPr>
    </w:p>
    <w:p w14:paraId="302F3A33">
      <w:pPr>
        <w:widowControl w:val="0"/>
        <w:numPr>
          <w:ilvl w:val="0"/>
          <w:numId w:val="0"/>
        </w:numPr>
        <w:jc w:val="both"/>
        <w:rPr>
          <w:rFonts w:hint="eastAsia"/>
        </w:rPr>
      </w:pPr>
      <w:r>
        <w:rPr>
          <w:rFonts w:hint="eastAsia"/>
        </w:rPr>
        <w:t>This Covenant having been broken by Adam, not one of his natural descendants is ever able to fulfill its conditions, and Christ having fulfilled all of its conditions in behalf of all his own people, salvation is offered now on the condition of faith.</w:t>
      </w:r>
    </w:p>
    <w:p w14:paraId="1D654F97">
      <w:pPr>
        <w:widowControl w:val="0"/>
        <w:numPr>
          <w:ilvl w:val="0"/>
          <w:numId w:val="0"/>
        </w:numPr>
        <w:jc w:val="both"/>
        <w:rPr>
          <w:rFonts w:hint="eastAsia"/>
        </w:rPr>
      </w:pPr>
      <w:r>
        <w:rPr>
          <w:rFonts w:hint="eastAsia"/>
        </w:rPr>
        <w:t>这个约既已被亚当破坏，他的自然后裔中没有一个能够履行其条件；而基督既已代表祂所有子民履行了其所有条件，如今救恩便以信心为条件而提供。</w:t>
      </w:r>
    </w:p>
    <w:p w14:paraId="6D01600F">
      <w:pPr>
        <w:widowControl w:val="0"/>
        <w:numPr>
          <w:ilvl w:val="0"/>
          <w:numId w:val="0"/>
        </w:numPr>
        <w:jc w:val="both"/>
        <w:rPr>
          <w:rFonts w:hint="eastAsia"/>
        </w:rPr>
      </w:pPr>
    </w:p>
    <w:p w14:paraId="456F2B7A">
      <w:pPr>
        <w:widowControl w:val="0"/>
        <w:numPr>
          <w:ilvl w:val="0"/>
          <w:numId w:val="0"/>
        </w:numPr>
        <w:jc w:val="both"/>
        <w:rPr>
          <w:rFonts w:hint="eastAsia"/>
        </w:rPr>
      </w:pPr>
      <w:r>
        <w:rPr>
          <w:rFonts w:hint="eastAsia"/>
        </w:rPr>
        <w:t>In this sense the Covenant of Works having been fulfilled by the second Adam is henceforth abrogated under the gospel.</w:t>
      </w:r>
    </w:p>
    <w:p w14:paraId="6A01E50E">
      <w:pPr>
        <w:widowControl w:val="0"/>
        <w:numPr>
          <w:ilvl w:val="0"/>
          <w:numId w:val="0"/>
        </w:numPr>
        <w:jc w:val="both"/>
        <w:rPr>
          <w:rFonts w:hint="eastAsia"/>
        </w:rPr>
      </w:pPr>
      <w:r>
        <w:rPr>
          <w:rFonts w:hint="eastAsia"/>
        </w:rPr>
        <w:t>在这个意义上，行为之约既已被第二亚当履行，从此在福音之下就被废除了。</w:t>
      </w:r>
    </w:p>
    <w:p w14:paraId="4B32AB0A">
      <w:pPr>
        <w:widowControl w:val="0"/>
        <w:numPr>
          <w:ilvl w:val="0"/>
          <w:numId w:val="0"/>
        </w:numPr>
        <w:jc w:val="both"/>
        <w:rPr>
          <w:rFonts w:hint="eastAsia"/>
        </w:rPr>
      </w:pPr>
    </w:p>
    <w:p w14:paraId="06601A06">
      <w:pPr>
        <w:widowControl w:val="0"/>
        <w:numPr>
          <w:ilvl w:val="0"/>
          <w:numId w:val="0"/>
        </w:numPr>
        <w:jc w:val="both"/>
        <w:rPr>
          <w:rFonts w:hint="eastAsia"/>
        </w:rPr>
      </w:pPr>
      <w:r>
        <w:rPr>
          <w:rFonts w:hint="eastAsia"/>
        </w:rPr>
        <w:t>Nevertheless, since it is founded upon the principles of immutable justice, it still binds all men who have not fled to the refuge offered in the righteousness of Christ.</w:t>
      </w:r>
    </w:p>
    <w:p w14:paraId="5A5A5982">
      <w:pPr>
        <w:widowControl w:val="0"/>
        <w:numPr>
          <w:ilvl w:val="0"/>
          <w:numId w:val="0"/>
        </w:numPr>
        <w:jc w:val="both"/>
        <w:rPr>
          <w:rFonts w:hint="eastAsia"/>
        </w:rPr>
      </w:pPr>
      <w:r>
        <w:rPr>
          <w:rFonts w:hint="eastAsia"/>
        </w:rPr>
        <w:t>然而，由于它是建立在不变公义的原则之上，它仍然约束所有没有投靠基督公义所提供之避难所的人。</w:t>
      </w:r>
    </w:p>
    <w:p w14:paraId="2E0EA411">
      <w:pPr>
        <w:widowControl w:val="0"/>
        <w:numPr>
          <w:ilvl w:val="0"/>
          <w:numId w:val="0"/>
        </w:numPr>
        <w:jc w:val="both"/>
        <w:rPr>
          <w:rFonts w:hint="eastAsia"/>
        </w:rPr>
      </w:pPr>
    </w:p>
    <w:p w14:paraId="56182880">
      <w:pPr>
        <w:widowControl w:val="0"/>
        <w:numPr>
          <w:ilvl w:val="0"/>
          <w:numId w:val="0"/>
        </w:numPr>
        <w:jc w:val="both"/>
        <w:rPr>
          <w:rFonts w:hint="eastAsia"/>
        </w:rPr>
      </w:pPr>
      <w:r>
        <w:rPr>
          <w:rFonts w:hint="eastAsia"/>
        </w:rPr>
        <w:t>It is true that "he that doeth these things shall live that them." and "the soul that sinneth it shall die."</w:t>
      </w:r>
    </w:p>
    <w:p w14:paraId="5B729965">
      <w:pPr>
        <w:widowControl w:val="0"/>
        <w:numPr>
          <w:ilvl w:val="0"/>
          <w:numId w:val="0"/>
        </w:numPr>
        <w:jc w:val="both"/>
        <w:rPr>
          <w:rFonts w:hint="eastAsia"/>
        </w:rPr>
      </w:pPr>
      <w:r>
        <w:rPr>
          <w:rFonts w:hint="eastAsia"/>
        </w:rPr>
        <w:t>诚然，“行这些事的，就必因此活着”，并且“犯罪的魂，他必死亡”。</w:t>
      </w:r>
    </w:p>
    <w:p w14:paraId="5A3FB7FD">
      <w:pPr>
        <w:widowControl w:val="0"/>
        <w:numPr>
          <w:ilvl w:val="0"/>
          <w:numId w:val="0"/>
        </w:numPr>
        <w:jc w:val="both"/>
        <w:rPr>
          <w:rFonts w:hint="eastAsia"/>
        </w:rPr>
      </w:pPr>
    </w:p>
    <w:p w14:paraId="6DF2B106">
      <w:pPr>
        <w:widowControl w:val="0"/>
        <w:numPr>
          <w:ilvl w:val="0"/>
          <w:numId w:val="0"/>
        </w:numPr>
        <w:jc w:val="both"/>
        <w:rPr>
          <w:rFonts w:hint="eastAsia"/>
        </w:rPr>
      </w:pPr>
      <w:r>
        <w:rPr>
          <w:rFonts w:hint="eastAsia"/>
        </w:rPr>
        <w:t>This law in this sense remains, and in consequence of the unrighteousness of men condemns them, and in consequence of their absolute inability to fulfill it, it acts as a schoolmaster to bring them to Christ.</w:t>
      </w:r>
    </w:p>
    <w:p w14:paraId="4C42C382">
      <w:pPr>
        <w:widowControl w:val="0"/>
        <w:numPr>
          <w:ilvl w:val="0"/>
          <w:numId w:val="0"/>
        </w:numPr>
        <w:jc w:val="both"/>
        <w:rPr>
          <w:rFonts w:hint="eastAsia"/>
        </w:rPr>
      </w:pPr>
      <w:r>
        <w:rPr>
          <w:rFonts w:hint="eastAsia"/>
        </w:rPr>
        <w:t>在这个意义上，这条律法仍然存在；并且由于人的不义而定他们的罪；又由于他们绝对无力履行它，它就充当训蒙的师傅，引他们到基督那里。</w:t>
      </w:r>
    </w:p>
    <w:p w14:paraId="1DD128F1">
      <w:pPr>
        <w:widowControl w:val="0"/>
        <w:numPr>
          <w:ilvl w:val="0"/>
          <w:numId w:val="0"/>
        </w:numPr>
        <w:jc w:val="both"/>
        <w:rPr>
          <w:rFonts w:hint="eastAsia"/>
        </w:rPr>
      </w:pPr>
    </w:p>
    <w:p w14:paraId="1CD83B93">
      <w:pPr>
        <w:widowControl w:val="0"/>
        <w:numPr>
          <w:ilvl w:val="0"/>
          <w:numId w:val="0"/>
        </w:numPr>
        <w:jc w:val="both"/>
        <w:rPr>
          <w:rFonts w:hint="eastAsia"/>
        </w:rPr>
      </w:pPr>
      <w:r>
        <w:rPr>
          <w:rFonts w:hint="eastAsia"/>
        </w:rPr>
        <w:t>For he having fulfilled alike its condition wherein Adam failed, and its penalty which Adam incurred, he has become the end of this covenant for righteousness to every one who believes, who in him is regarded and treated as one who has fulfilled the covenant, and merited its promised reward.</w:t>
      </w:r>
    </w:p>
    <w:p w14:paraId="51EC5B0D">
      <w:pPr>
        <w:widowControl w:val="0"/>
        <w:numPr>
          <w:ilvl w:val="0"/>
          <w:numId w:val="0"/>
        </w:numPr>
        <w:jc w:val="both"/>
        <w:rPr>
          <w:rFonts w:hint="eastAsia"/>
        </w:rPr>
      </w:pPr>
      <w:r>
        <w:rPr>
          <w:rFonts w:hint="eastAsia"/>
        </w:rPr>
        <w:t>因为祂既履行了亚当未能履行的条件，也承担了亚当招致的惩罚，祂就成为这约的终结，使所有信祂的人都得着义；在祂里面，他们被视为并被当作已经履行了这约，并配得其应许奖赏的人。</w:t>
      </w:r>
    </w:p>
    <w:p w14:paraId="5FF69CFF">
      <w:pPr>
        <w:widowControl w:val="0"/>
        <w:numPr>
          <w:ilvl w:val="0"/>
          <w:numId w:val="0"/>
        </w:numPr>
        <w:jc w:val="both"/>
        <w:rPr>
          <w:rFonts w:hint="eastAsia"/>
        </w:rPr>
      </w:pPr>
    </w:p>
    <w:p w14:paraId="1BA4CBC7">
      <w:pPr>
        <w:spacing w:after="426" w:line="255" w:lineRule="auto"/>
        <w:jc w:val="center"/>
        <w:rPr>
          <w:rFonts w:hint="eastAsia"/>
          <w:b/>
          <w:sz w:val="42"/>
        </w:rPr>
      </w:pPr>
      <w:r>
        <w:rPr>
          <w:rFonts w:hint="eastAsia"/>
          <w:b/>
          <w:sz w:val="42"/>
        </w:rPr>
        <w:t>Chapter 18:</w:t>
      </w:r>
    </w:p>
    <w:p w14:paraId="5E508766">
      <w:pPr>
        <w:spacing w:after="426" w:line="255" w:lineRule="auto"/>
        <w:jc w:val="center"/>
        <w:rPr>
          <w:rFonts w:hint="eastAsia"/>
          <w:b/>
          <w:sz w:val="42"/>
        </w:rPr>
      </w:pPr>
      <w:r>
        <w:rPr>
          <w:rFonts w:hint="eastAsia"/>
          <w:b/>
          <w:sz w:val="42"/>
        </w:rPr>
        <w:t>第十八章：</w:t>
      </w:r>
    </w:p>
    <w:p w14:paraId="601E0A06">
      <w:pPr>
        <w:spacing w:after="426" w:line="255" w:lineRule="auto"/>
        <w:jc w:val="center"/>
        <w:rPr>
          <w:rFonts w:hint="eastAsia"/>
          <w:b/>
          <w:sz w:val="42"/>
        </w:rPr>
      </w:pPr>
      <w:r>
        <w:rPr>
          <w:rFonts w:hint="eastAsia"/>
          <w:b/>
          <w:sz w:val="42"/>
        </w:rPr>
        <w:t>The Nature of Sin and the Sin of Adam</w:t>
      </w:r>
    </w:p>
    <w:p w14:paraId="7939A7D1">
      <w:pPr>
        <w:spacing w:after="426" w:line="255" w:lineRule="auto"/>
        <w:jc w:val="center"/>
        <w:rPr>
          <w:rFonts w:hint="eastAsia"/>
          <w:b/>
          <w:sz w:val="42"/>
        </w:rPr>
      </w:pPr>
      <w:r>
        <w:rPr>
          <w:rFonts w:hint="eastAsia"/>
          <w:b/>
          <w:sz w:val="42"/>
        </w:rPr>
        <w:t>罪的本质与亚当的罪</w:t>
      </w:r>
    </w:p>
    <w:p w14:paraId="259C8ED6">
      <w:pPr>
        <w:widowControl w:val="0"/>
        <w:numPr>
          <w:ilvl w:val="0"/>
          <w:numId w:val="0"/>
        </w:numPr>
        <w:jc w:val="both"/>
        <w:rPr>
          <w:rFonts w:hint="eastAsia"/>
        </w:rPr>
      </w:pPr>
    </w:p>
    <w:p w14:paraId="5CE8713A">
      <w:pPr>
        <w:widowControl w:val="0"/>
        <w:numPr>
          <w:ilvl w:val="0"/>
          <w:numId w:val="0"/>
        </w:numPr>
        <w:jc w:val="both"/>
        <w:rPr>
          <w:rFonts w:hint="eastAsia"/>
        </w:rPr>
      </w:pPr>
      <w:r>
        <w:rPr>
          <w:rFonts w:hint="eastAsia"/>
        </w:rPr>
        <w:t>1.What are the only tests by which the answer tothe question "What is sin?" can be determined?</w:t>
      </w:r>
    </w:p>
    <w:p w14:paraId="0DB5FEB7">
      <w:pPr>
        <w:widowControl w:val="0"/>
        <w:numPr>
          <w:ilvl w:val="0"/>
          <w:numId w:val="0"/>
        </w:numPr>
        <w:jc w:val="both"/>
        <w:rPr>
          <w:rFonts w:hint="eastAsia"/>
        </w:rPr>
      </w:pPr>
      <w:r>
        <w:rPr>
          <w:rFonts w:hint="eastAsia"/>
        </w:rPr>
        <w:t>1.“什么是罪？”这个问题的答案只能通过哪些检验标准来确定？</w:t>
      </w:r>
    </w:p>
    <w:p w14:paraId="21116399">
      <w:pPr>
        <w:widowControl w:val="0"/>
        <w:numPr>
          <w:ilvl w:val="0"/>
          <w:numId w:val="0"/>
        </w:numPr>
        <w:jc w:val="both"/>
        <w:rPr>
          <w:rFonts w:hint="eastAsia"/>
        </w:rPr>
      </w:pPr>
    </w:p>
    <w:p w14:paraId="34BA1A2A">
      <w:pPr>
        <w:widowControl w:val="0"/>
        <w:numPr>
          <w:ilvl w:val="0"/>
          <w:numId w:val="0"/>
        </w:numPr>
        <w:jc w:val="both"/>
        <w:rPr>
          <w:rFonts w:hint="eastAsia"/>
        </w:rPr>
      </w:pPr>
      <w:r>
        <w:rPr>
          <w:rFonts w:hint="eastAsia"/>
        </w:rPr>
        <w:t>1st. The word of God. 2nd. The intuitive judgments of men.</w:t>
      </w:r>
    </w:p>
    <w:p w14:paraId="3ED1B16F">
      <w:pPr>
        <w:widowControl w:val="0"/>
        <w:numPr>
          <w:ilvl w:val="0"/>
          <w:numId w:val="0"/>
        </w:numPr>
        <w:jc w:val="both"/>
        <w:rPr>
          <w:rFonts w:hint="eastAsia"/>
        </w:rPr>
      </w:pPr>
      <w:r>
        <w:rPr>
          <w:rFonts w:hint="eastAsia"/>
        </w:rPr>
        <w:t>第一，上帝的话语。第二，人的直观判断。</w:t>
      </w:r>
    </w:p>
    <w:p w14:paraId="7A137903">
      <w:pPr>
        <w:widowControl w:val="0"/>
        <w:numPr>
          <w:ilvl w:val="0"/>
          <w:numId w:val="0"/>
        </w:numPr>
        <w:jc w:val="both"/>
        <w:rPr>
          <w:rFonts w:hint="eastAsia"/>
        </w:rPr>
      </w:pPr>
    </w:p>
    <w:p w14:paraId="2B0FBC96">
      <w:pPr>
        <w:widowControl w:val="0"/>
        <w:numPr>
          <w:ilvl w:val="0"/>
          <w:numId w:val="0"/>
        </w:numPr>
        <w:jc w:val="both"/>
        <w:rPr>
          <w:rFonts w:hint="eastAsia"/>
        </w:rPr>
      </w:pPr>
      <w:r>
        <w:rPr>
          <w:rFonts w:hint="eastAsia"/>
        </w:rPr>
        <w:t>The tests of the validity of these intuitions are (a) self–evidence, (b) universality, (c) necessity.</w:t>
      </w:r>
    </w:p>
    <w:p w14:paraId="3A785D64">
      <w:pPr>
        <w:widowControl w:val="0"/>
        <w:numPr>
          <w:ilvl w:val="0"/>
          <w:numId w:val="0"/>
        </w:numPr>
        <w:jc w:val="both"/>
        <w:rPr>
          <w:rFonts w:hint="eastAsia"/>
        </w:rPr>
      </w:pPr>
      <w:r>
        <w:rPr>
          <w:rFonts w:hint="eastAsia"/>
        </w:rPr>
        <w:t>这些直觉有效性的检验标准是（a）不证自明性，（b）普遍性，（c）必然性。</w:t>
      </w:r>
    </w:p>
    <w:p w14:paraId="42DDD050">
      <w:pPr>
        <w:widowControl w:val="0"/>
        <w:numPr>
          <w:ilvl w:val="0"/>
          <w:numId w:val="0"/>
        </w:numPr>
        <w:jc w:val="both"/>
        <w:rPr>
          <w:rFonts w:hint="eastAsia"/>
        </w:rPr>
      </w:pPr>
    </w:p>
    <w:p w14:paraId="111D410D">
      <w:pPr>
        <w:widowControl w:val="0"/>
        <w:numPr>
          <w:ilvl w:val="0"/>
          <w:numId w:val="0"/>
        </w:numPr>
        <w:jc w:val="both"/>
        <w:rPr>
          <w:rFonts w:hint="eastAsia"/>
        </w:rPr>
      </w:pPr>
      <w:r>
        <w:rPr>
          <w:rFonts w:hint="eastAsia"/>
        </w:rPr>
        <w:t>The intuitive judgments of men are immediately passed not upon abstract notions nor upon general propositions, but upon concrete and individual instances.</w:t>
      </w:r>
    </w:p>
    <w:p w14:paraId="6E349425">
      <w:pPr>
        <w:widowControl w:val="0"/>
        <w:numPr>
          <w:ilvl w:val="0"/>
          <w:numId w:val="0"/>
        </w:numPr>
        <w:jc w:val="both"/>
        <w:rPr>
          <w:rFonts w:hint="eastAsia"/>
        </w:rPr>
      </w:pPr>
      <w:r>
        <w:rPr>
          <w:rFonts w:hint="eastAsia"/>
        </w:rPr>
        <w:t>人的直观判断并非直接针对抽象概念或一般命题，而是针对具体和个别的实例。</w:t>
      </w:r>
    </w:p>
    <w:p w14:paraId="5E63107E">
      <w:pPr>
        <w:widowControl w:val="0"/>
        <w:numPr>
          <w:ilvl w:val="0"/>
          <w:numId w:val="0"/>
        </w:numPr>
        <w:jc w:val="both"/>
        <w:rPr>
          <w:rFonts w:hint="eastAsia"/>
        </w:rPr>
      </w:pPr>
    </w:p>
    <w:p w14:paraId="276819FB">
      <w:pPr>
        <w:widowControl w:val="0"/>
        <w:numPr>
          <w:ilvl w:val="0"/>
          <w:numId w:val="0"/>
        </w:numPr>
        <w:jc w:val="both"/>
        <w:rPr>
          <w:rFonts w:hint="eastAsia"/>
        </w:rPr>
      </w:pPr>
      <w:r>
        <w:rPr>
          <w:rFonts w:hint="eastAsia"/>
        </w:rPr>
        <w:t>General maxims are generalized by the understanding from many individual intuitive convictions, and are true or false as this process of generalization has been well or badly done.</w:t>
      </w:r>
    </w:p>
    <w:p w14:paraId="77D04212">
      <w:pPr>
        <w:widowControl w:val="0"/>
        <w:numPr>
          <w:ilvl w:val="0"/>
          <w:numId w:val="0"/>
        </w:numPr>
        <w:jc w:val="both"/>
        <w:rPr>
          <w:rFonts w:hint="eastAsia"/>
        </w:rPr>
      </w:pPr>
      <w:r>
        <w:rPr>
          <w:rFonts w:hint="eastAsia"/>
        </w:rPr>
        <w:t>一般准则是通过理解力从许多个别直观信念中概括出来的，并且这种概括过程做得好坏决定了它们的真伪。</w:t>
      </w:r>
    </w:p>
    <w:p w14:paraId="5D9B873B">
      <w:pPr>
        <w:widowControl w:val="0"/>
        <w:numPr>
          <w:ilvl w:val="0"/>
          <w:numId w:val="0"/>
        </w:numPr>
        <w:jc w:val="both"/>
        <w:rPr>
          <w:rFonts w:hint="eastAsia"/>
        </w:rPr>
      </w:pPr>
    </w:p>
    <w:p w14:paraId="34C8F6E9">
      <w:pPr>
        <w:widowControl w:val="0"/>
        <w:numPr>
          <w:ilvl w:val="0"/>
          <w:numId w:val="0"/>
        </w:numPr>
        <w:jc w:val="both"/>
        <w:rPr>
          <w:rFonts w:hint="eastAsia"/>
        </w:rPr>
      </w:pPr>
      <w:r>
        <w:rPr>
          <w:rFonts w:hint="eastAsia"/>
        </w:rPr>
        <w:t>The vast amount of confusion and error which prevails as to the nature of sin, and as to what comes under the category of sin, is due to crude generalization of general principles from individual intuitions, and the indiscriminate application of the maxim thus generated beyond the range to which they are guaranteed by the intuitions themselves.</w:t>
      </w:r>
    </w:p>
    <w:p w14:paraId="1E259BC6">
      <w:pPr>
        <w:widowControl w:val="0"/>
        <w:numPr>
          <w:ilvl w:val="0"/>
          <w:numId w:val="0"/>
        </w:numPr>
        <w:jc w:val="both"/>
        <w:rPr>
          <w:rFonts w:hint="eastAsia"/>
        </w:rPr>
      </w:pPr>
      <w:r>
        <w:rPr>
          <w:rFonts w:hint="eastAsia"/>
        </w:rPr>
        <w:t>关于罪的本质以及什么属于罪的范畴，普遍存在的巨大混乱和错误，是由于从个别直觉中粗略地概括一般原则，以及不加区分地将由此产生的准则应用于超出直觉本身所保证的范围之外。</w:t>
      </w:r>
    </w:p>
    <w:p w14:paraId="1A82741B">
      <w:pPr>
        <w:widowControl w:val="0"/>
        <w:numPr>
          <w:ilvl w:val="0"/>
          <w:numId w:val="0"/>
        </w:numPr>
        <w:jc w:val="both"/>
        <w:rPr>
          <w:rFonts w:hint="eastAsia"/>
        </w:rPr>
      </w:pPr>
    </w:p>
    <w:p w14:paraId="411D67C6">
      <w:pPr>
        <w:widowControl w:val="0"/>
        <w:numPr>
          <w:ilvl w:val="0"/>
          <w:numId w:val="0"/>
        </w:numPr>
        <w:jc w:val="both"/>
        <w:rPr>
          <w:rFonts w:hint="eastAsia"/>
        </w:rPr>
      </w:pPr>
      <w:r>
        <w:rPr>
          <w:rFonts w:hint="eastAsia"/>
        </w:rPr>
        <w:t>The maxims that all sin consists in voluntary action, and that ability is the measure of responsibility, are instances of this abuse.</w:t>
      </w:r>
    </w:p>
    <w:p w14:paraId="1219D863">
      <w:pPr>
        <w:widowControl w:val="0"/>
        <w:numPr>
          <w:ilvl w:val="0"/>
          <w:numId w:val="0"/>
        </w:numPr>
        <w:jc w:val="both"/>
        <w:rPr>
          <w:rFonts w:hint="eastAsia"/>
        </w:rPr>
      </w:pPr>
      <w:r>
        <w:rPr>
          <w:rFonts w:hint="eastAsia"/>
        </w:rPr>
        <w:t>“所有罪都存在于自主行为中”以及“能力是责任的衡量标准”这些准则，就是这种滥用的例子。</w:t>
      </w:r>
    </w:p>
    <w:p w14:paraId="2C47759E">
      <w:pPr>
        <w:widowControl w:val="0"/>
        <w:numPr>
          <w:ilvl w:val="0"/>
          <w:numId w:val="0"/>
        </w:numPr>
        <w:jc w:val="both"/>
        <w:rPr>
          <w:rFonts w:hint="eastAsia"/>
        </w:rPr>
      </w:pPr>
    </w:p>
    <w:p w14:paraId="654A7FCF">
      <w:pPr>
        <w:widowControl w:val="0"/>
        <w:numPr>
          <w:ilvl w:val="0"/>
          <w:numId w:val="0"/>
        </w:numPr>
        <w:jc w:val="both"/>
        <w:rPr>
          <w:rFonts w:hint="eastAsia"/>
        </w:rPr>
      </w:pPr>
      <w:r>
        <w:rPr>
          <w:rFonts w:hint="eastAsia"/>
        </w:rPr>
        <w:t>It is as absurd to attempt to make the bare understanding settle a question belonging only to the moral sense as it would be to make the nose decide a question of sound.—See M’Cosh, "Intuitions of the Mind," Book 1., ch. 2., §§ 4 and 5, and Book 4., ch. 2., §§ 1–3.</w:t>
      </w:r>
    </w:p>
    <w:p w14:paraId="50F0AB45">
      <w:pPr>
        <w:widowControl w:val="0"/>
        <w:numPr>
          <w:ilvl w:val="0"/>
          <w:numId w:val="0"/>
        </w:numPr>
        <w:jc w:val="both"/>
        <w:rPr>
          <w:rFonts w:hint="eastAsia"/>
        </w:rPr>
      </w:pPr>
      <w:r>
        <w:rPr>
          <w:rFonts w:hint="eastAsia"/>
        </w:rPr>
        <w:t>试图让纯粹的理解力来解决一个只属于道德感的问题，就像让鼻子来决定一个声音问题一样荒谬。——见麦考什《心灵的直觉》，第一卷，第二章，第四、五节，以及第四卷，第二章，第一至三节。</w:t>
      </w:r>
    </w:p>
    <w:p w14:paraId="449AC80E">
      <w:pPr>
        <w:widowControl w:val="0"/>
        <w:numPr>
          <w:ilvl w:val="0"/>
          <w:numId w:val="0"/>
        </w:numPr>
        <w:jc w:val="both"/>
        <w:rPr>
          <w:rFonts w:hint="eastAsia"/>
        </w:rPr>
      </w:pPr>
    </w:p>
    <w:p w14:paraId="40331E93">
      <w:pPr>
        <w:widowControl w:val="0"/>
        <w:numPr>
          <w:ilvl w:val="0"/>
          <w:numId w:val="0"/>
        </w:numPr>
        <w:jc w:val="both"/>
        <w:rPr>
          <w:rFonts w:hint="eastAsia"/>
        </w:rPr>
      </w:pPr>
      <w:r>
        <w:rPr>
          <w:rFonts w:hint="eastAsia"/>
        </w:rPr>
        <w:t>2.What must a true definition of the nature of sin embrace?</w:t>
      </w:r>
    </w:p>
    <w:p w14:paraId="7488B2AB">
      <w:pPr>
        <w:widowControl w:val="0"/>
        <w:numPr>
          <w:ilvl w:val="0"/>
          <w:numId w:val="0"/>
        </w:numPr>
        <w:jc w:val="both"/>
        <w:rPr>
          <w:rFonts w:hint="eastAsia"/>
        </w:rPr>
      </w:pPr>
      <w:r>
        <w:rPr>
          <w:rFonts w:hint="eastAsia"/>
        </w:rPr>
        <w:t>2.关于罪的本质的真实定义必须包含什么？</w:t>
      </w:r>
    </w:p>
    <w:p w14:paraId="54B0A076">
      <w:pPr>
        <w:widowControl w:val="0"/>
        <w:numPr>
          <w:ilvl w:val="0"/>
          <w:numId w:val="0"/>
        </w:numPr>
        <w:jc w:val="both"/>
        <w:rPr>
          <w:rFonts w:hint="eastAsia"/>
        </w:rPr>
      </w:pPr>
    </w:p>
    <w:p w14:paraId="6573D6DD">
      <w:pPr>
        <w:widowControl w:val="0"/>
        <w:numPr>
          <w:ilvl w:val="0"/>
          <w:numId w:val="0"/>
        </w:numPr>
        <w:jc w:val="both"/>
        <w:rPr>
          <w:rFonts w:hint="eastAsia"/>
        </w:rPr>
      </w:pPr>
      <w:r>
        <w:rPr>
          <w:rFonts w:hint="eastAsia"/>
        </w:rPr>
        <w:t>A definition of sin must— 1st. Include all that either the Word of God or an enlightened conscience decides to be sin.</w:t>
      </w:r>
    </w:p>
    <w:p w14:paraId="02AF6B0A">
      <w:pPr>
        <w:widowControl w:val="0"/>
        <w:numPr>
          <w:ilvl w:val="0"/>
          <w:numId w:val="0"/>
        </w:numPr>
        <w:jc w:val="both"/>
        <w:rPr>
          <w:rFonts w:hint="eastAsia"/>
        </w:rPr>
      </w:pPr>
      <w:r>
        <w:rPr>
          <w:rFonts w:hint="eastAsia"/>
        </w:rPr>
        <w:t>罪的定义必须——第一，包含上帝的话语或被启蒙的良心所判定为罪的一切。</w:t>
      </w:r>
    </w:p>
    <w:p w14:paraId="7DF691CB">
      <w:pPr>
        <w:widowControl w:val="0"/>
        <w:numPr>
          <w:ilvl w:val="0"/>
          <w:numId w:val="0"/>
        </w:numPr>
        <w:jc w:val="both"/>
        <w:rPr>
          <w:rFonts w:hint="eastAsia"/>
        </w:rPr>
      </w:pPr>
    </w:p>
    <w:p w14:paraId="2A055892">
      <w:pPr>
        <w:widowControl w:val="0"/>
        <w:numPr>
          <w:ilvl w:val="0"/>
          <w:numId w:val="0"/>
        </w:numPr>
        <w:jc w:val="both"/>
        <w:rPr>
          <w:rFonts w:hint="eastAsia"/>
        </w:rPr>
      </w:pPr>
      <w:r>
        <w:rPr>
          <w:rFonts w:hint="eastAsia"/>
        </w:rPr>
        <w:t>2nd. It must include nothing else. Otherwise in either case it is false.</w:t>
      </w:r>
    </w:p>
    <w:p w14:paraId="15B9CF5D">
      <w:pPr>
        <w:widowControl w:val="0"/>
        <w:numPr>
          <w:ilvl w:val="0"/>
          <w:numId w:val="0"/>
        </w:numPr>
        <w:jc w:val="both"/>
        <w:rPr>
          <w:rFonts w:hint="eastAsia"/>
        </w:rPr>
      </w:pPr>
      <w:r>
        <w:rPr>
          <w:rFonts w:hint="eastAsia"/>
        </w:rPr>
        <w:t>第二，它必须不包含任何其他东西。否则，无论哪种情况，它都是错误的。</w:t>
      </w:r>
    </w:p>
    <w:p w14:paraId="53A66109">
      <w:pPr>
        <w:widowControl w:val="0"/>
        <w:numPr>
          <w:ilvl w:val="0"/>
          <w:numId w:val="0"/>
        </w:numPr>
        <w:jc w:val="both"/>
        <w:rPr>
          <w:rFonts w:hint="eastAsia"/>
        </w:rPr>
      </w:pPr>
    </w:p>
    <w:p w14:paraId="17D3860E">
      <w:pPr>
        <w:widowControl w:val="0"/>
        <w:numPr>
          <w:ilvl w:val="0"/>
          <w:numId w:val="0"/>
        </w:numPr>
        <w:jc w:val="both"/>
        <w:rPr>
          <w:rFonts w:hint="eastAsia"/>
        </w:rPr>
      </w:pPr>
      <w:r>
        <w:rPr>
          <w:rFonts w:hint="eastAsia"/>
        </w:rPr>
        <w:t>3. State the definitions of Sin given. Turretin, and our Standards, and by Vitringa.</w:t>
      </w:r>
    </w:p>
    <w:p w14:paraId="641B2531">
      <w:pPr>
        <w:widowControl w:val="0"/>
        <w:numPr>
          <w:ilvl w:val="0"/>
          <w:numId w:val="0"/>
        </w:numPr>
        <w:jc w:val="both"/>
        <w:rPr>
          <w:rFonts w:hint="eastAsia"/>
        </w:rPr>
      </w:pPr>
      <w:r>
        <w:rPr>
          <w:rFonts w:hint="eastAsia"/>
        </w:rPr>
        <w:t>3. 陈述图雷丁、我们的标准以及维特林加所给出的罪的定义。</w:t>
      </w:r>
    </w:p>
    <w:p w14:paraId="63CDB778">
      <w:pPr>
        <w:widowControl w:val="0"/>
        <w:numPr>
          <w:ilvl w:val="0"/>
          <w:numId w:val="0"/>
        </w:numPr>
        <w:jc w:val="both"/>
        <w:rPr>
          <w:rFonts w:hint="eastAsia"/>
        </w:rPr>
      </w:pPr>
    </w:p>
    <w:p w14:paraId="658431F1">
      <w:pPr>
        <w:widowControl w:val="0"/>
        <w:numPr>
          <w:ilvl w:val="0"/>
          <w:numId w:val="0"/>
        </w:numPr>
        <w:jc w:val="both"/>
        <w:rPr>
          <w:rFonts w:hint="eastAsia"/>
        </w:rPr>
      </w:pPr>
      <w:r>
        <w:rPr>
          <w:rFonts w:hint="eastAsia"/>
        </w:rPr>
        <w:t>Turretin, Locus 9, Ques. 1.—"Inclinatio, actio, vel omissio pugnans cum lege Dei, vel carens rectitudine legali debita in esse."</w:t>
      </w:r>
    </w:p>
    <w:p w14:paraId="41D3F265">
      <w:pPr>
        <w:widowControl w:val="0"/>
        <w:numPr>
          <w:ilvl w:val="0"/>
          <w:numId w:val="0"/>
        </w:numPr>
        <w:jc w:val="both"/>
        <w:rPr>
          <w:rFonts w:hint="eastAsia"/>
        </w:rPr>
      </w:pPr>
      <w:r>
        <w:rPr>
          <w:rFonts w:hint="eastAsia"/>
        </w:rPr>
        <w:t>图雷丁，第九卷，问题1——“Inclinatio, actio, vel omissio pugnans cum lege Dei, vel carens rectitudine legali debita in esse.”（拉丁文：“与上帝的律法相悖的倾向、行为或不作为，或缺乏应有的律法上的正直。”）</w:t>
      </w:r>
    </w:p>
    <w:p w14:paraId="3C140C94">
      <w:pPr>
        <w:widowControl w:val="0"/>
        <w:numPr>
          <w:ilvl w:val="0"/>
          <w:numId w:val="0"/>
        </w:numPr>
        <w:jc w:val="both"/>
        <w:rPr>
          <w:rFonts w:hint="eastAsia"/>
        </w:rPr>
      </w:pPr>
    </w:p>
    <w:p w14:paraId="060082ED">
      <w:pPr>
        <w:widowControl w:val="0"/>
        <w:numPr>
          <w:ilvl w:val="0"/>
          <w:numId w:val="0"/>
        </w:numPr>
        <w:jc w:val="both"/>
        <w:rPr>
          <w:rFonts w:hint="eastAsia"/>
        </w:rPr>
      </w:pPr>
      <w:r>
        <w:rPr>
          <w:rFonts w:hint="eastAsia"/>
        </w:rPr>
        <w:t>"Confession Faith," Ch. 6., § 6; "Larger Catechism," Q. 24; "Shorter Catechism," Q. 14.</w:t>
      </w:r>
    </w:p>
    <w:p w14:paraId="3DA5094B">
      <w:pPr>
        <w:widowControl w:val="0"/>
        <w:numPr>
          <w:ilvl w:val="0"/>
          <w:numId w:val="0"/>
        </w:numPr>
        <w:jc w:val="both"/>
        <w:rPr>
          <w:rFonts w:hint="eastAsia"/>
        </w:rPr>
      </w:pPr>
      <w:r>
        <w:rPr>
          <w:rFonts w:hint="eastAsia"/>
        </w:rPr>
        <w:t>《信仰告白》，第六章第六节；《大要理问答》，第二十四问；《小要理问答》，第十四问。</w:t>
      </w:r>
    </w:p>
    <w:p w14:paraId="023AC6BE">
      <w:pPr>
        <w:widowControl w:val="0"/>
        <w:numPr>
          <w:ilvl w:val="0"/>
          <w:numId w:val="0"/>
        </w:numPr>
        <w:jc w:val="both"/>
        <w:rPr>
          <w:rFonts w:hint="eastAsia"/>
        </w:rPr>
      </w:pPr>
    </w:p>
    <w:p w14:paraId="1682648A">
      <w:pPr>
        <w:widowControl w:val="0"/>
        <w:numPr>
          <w:ilvl w:val="0"/>
          <w:numId w:val="0"/>
        </w:numPr>
        <w:jc w:val="both"/>
        <w:rPr>
          <w:rFonts w:hint="eastAsia"/>
        </w:rPr>
      </w:pPr>
      <w:r>
        <w:rPr>
          <w:rFonts w:hint="eastAsia"/>
        </w:rPr>
        <w:t>"Sin is any want of conformity unto, or transgression of the law of God."</w:t>
      </w:r>
    </w:p>
    <w:p w14:paraId="2D6CD5AC">
      <w:pPr>
        <w:widowControl w:val="0"/>
        <w:numPr>
          <w:ilvl w:val="0"/>
          <w:numId w:val="0"/>
        </w:numPr>
        <w:jc w:val="both"/>
        <w:rPr>
          <w:rFonts w:hint="eastAsia"/>
        </w:rPr>
      </w:pPr>
      <w:r>
        <w:rPr>
          <w:rFonts w:hint="eastAsia"/>
        </w:rPr>
        <w:t>“罪是任何不符合或违背上帝律法的行为。”</w:t>
      </w:r>
    </w:p>
    <w:p w14:paraId="53F5FCC5">
      <w:pPr>
        <w:widowControl w:val="0"/>
        <w:numPr>
          <w:ilvl w:val="0"/>
          <w:numId w:val="0"/>
        </w:numPr>
        <w:jc w:val="both"/>
        <w:rPr>
          <w:rFonts w:hint="eastAsia"/>
        </w:rPr>
      </w:pPr>
    </w:p>
    <w:p w14:paraId="04E461DB">
      <w:pPr>
        <w:widowControl w:val="0"/>
        <w:numPr>
          <w:ilvl w:val="0"/>
          <w:numId w:val="0"/>
        </w:numPr>
        <w:jc w:val="both"/>
        <w:rPr>
          <w:rFonts w:hint="eastAsia"/>
        </w:rPr>
      </w:pPr>
      <w:r>
        <w:rPr>
          <w:rFonts w:hint="eastAsia"/>
        </w:rPr>
        <w:t>Campejus Vitringa, Prof. Theo. in Franeker, died 1722.— "Forma peccati est disconvenientia, actus, habitue, ant status hominis cum divine lege."</w:t>
      </w:r>
    </w:p>
    <w:p w14:paraId="4B0F069E">
      <w:pPr>
        <w:widowControl w:val="0"/>
        <w:numPr>
          <w:ilvl w:val="0"/>
          <w:numId w:val="0"/>
        </w:numPr>
        <w:jc w:val="both"/>
        <w:rPr>
          <w:rFonts w:hint="eastAsia"/>
        </w:rPr>
      </w:pPr>
      <w:r>
        <w:rPr>
          <w:rFonts w:hint="eastAsia"/>
        </w:rPr>
        <w:t>坎佩乌斯·维特林加，弗拉内克神学教授，卒于1722年。——“Forma peccati est disconvenientia, actus, habitus, aut status hominis cum divina lege.”（拉丁文：“罪的形式是人的行为、习惯或状态与神圣律法的不一致。”）</w:t>
      </w:r>
    </w:p>
    <w:p w14:paraId="09923293">
      <w:pPr>
        <w:widowControl w:val="0"/>
        <w:numPr>
          <w:ilvl w:val="0"/>
          <w:numId w:val="0"/>
        </w:numPr>
        <w:jc w:val="both"/>
        <w:rPr>
          <w:rFonts w:hint="eastAsia"/>
        </w:rPr>
      </w:pPr>
    </w:p>
    <w:p w14:paraId="5061DF13">
      <w:pPr>
        <w:widowControl w:val="0"/>
        <w:numPr>
          <w:ilvl w:val="0"/>
          <w:numId w:val="0"/>
        </w:numPr>
        <w:jc w:val="both"/>
        <w:rPr>
          <w:rFonts w:hint="eastAsia"/>
        </w:rPr>
      </w:pPr>
      <w:r>
        <w:rPr>
          <w:rFonts w:hint="eastAsia"/>
        </w:rPr>
        <w:t>This last excellent definition embraces two constituent propositions.— 1st.</w:t>
      </w:r>
    </w:p>
    <w:p w14:paraId="30908FC8">
      <w:pPr>
        <w:widowControl w:val="0"/>
        <w:numPr>
          <w:ilvl w:val="0"/>
          <w:numId w:val="0"/>
        </w:numPr>
        <w:jc w:val="both"/>
        <w:rPr>
          <w:rFonts w:hint="eastAsia"/>
        </w:rPr>
      </w:pPr>
      <w:r>
        <w:rPr>
          <w:rFonts w:hint="eastAsia"/>
        </w:rPr>
        <w:t>这个最后的优秀定义包含两个构成性命题。——第一。</w:t>
      </w:r>
    </w:p>
    <w:p w14:paraId="319003A1">
      <w:pPr>
        <w:widowControl w:val="0"/>
        <w:numPr>
          <w:ilvl w:val="0"/>
          <w:numId w:val="0"/>
        </w:numPr>
        <w:jc w:val="both"/>
        <w:rPr>
          <w:rFonts w:hint="eastAsia"/>
        </w:rPr>
      </w:pPr>
    </w:p>
    <w:p w14:paraId="6EC3229C">
      <w:pPr>
        <w:widowControl w:val="0"/>
        <w:numPr>
          <w:ilvl w:val="0"/>
          <w:numId w:val="0"/>
        </w:numPr>
        <w:jc w:val="both"/>
        <w:rPr>
          <w:rFonts w:hint="eastAsia"/>
        </w:rPr>
      </w:pPr>
      <w:r>
        <w:rPr>
          <w:rFonts w:hint="eastAsia"/>
        </w:rPr>
        <w:t>Sin is any and every want of conformity with the moral law of God, whether of excess or defect, whether of omission or commission.</w:t>
      </w:r>
    </w:p>
    <w:p w14:paraId="2A24433B">
      <w:pPr>
        <w:widowControl w:val="0"/>
        <w:numPr>
          <w:ilvl w:val="0"/>
          <w:numId w:val="0"/>
        </w:numPr>
        <w:jc w:val="both"/>
        <w:rPr>
          <w:rFonts w:hint="eastAsia"/>
        </w:rPr>
      </w:pPr>
      <w:r>
        <w:rPr>
          <w:rFonts w:hint="eastAsia"/>
        </w:rPr>
        <w:t>罪是任何以及一切不符合上帝道德律法的行为，无论是过量还是不足，无论是忽略还是犯错。</w:t>
      </w:r>
    </w:p>
    <w:p w14:paraId="36B8573C">
      <w:pPr>
        <w:widowControl w:val="0"/>
        <w:numPr>
          <w:ilvl w:val="0"/>
          <w:numId w:val="0"/>
        </w:numPr>
        <w:jc w:val="both"/>
        <w:rPr>
          <w:rFonts w:hint="eastAsia"/>
        </w:rPr>
      </w:pPr>
    </w:p>
    <w:p w14:paraId="4D557EF8">
      <w:pPr>
        <w:widowControl w:val="0"/>
        <w:numPr>
          <w:ilvl w:val="0"/>
          <w:numId w:val="0"/>
        </w:numPr>
        <w:jc w:val="both"/>
        <w:rPr>
          <w:rFonts w:hint="eastAsia"/>
        </w:rPr>
      </w:pPr>
      <w:r>
        <w:rPr>
          <w:rFonts w:hint="eastAsia"/>
        </w:rPr>
        <w:t>2nd. Sin is any want of conformity of the moral states and habits as well of the actions of the human soul with the law of God?</w:t>
      </w:r>
    </w:p>
    <w:p w14:paraId="6871141F">
      <w:pPr>
        <w:widowControl w:val="0"/>
        <w:numPr>
          <w:ilvl w:val="0"/>
          <w:numId w:val="0"/>
        </w:numPr>
        <w:jc w:val="both"/>
        <w:rPr>
          <w:rFonts w:hint="eastAsia"/>
        </w:rPr>
      </w:pPr>
      <w:r>
        <w:rPr>
          <w:rFonts w:hint="eastAsia"/>
        </w:rPr>
        <w:t>第二，罪是人类灵魂的道德状态和习惯以及行为与上帝律法的任何不一致吗？</w:t>
      </w:r>
    </w:p>
    <w:p w14:paraId="2DEC5288">
      <w:pPr>
        <w:widowControl w:val="0"/>
        <w:numPr>
          <w:ilvl w:val="0"/>
          <w:numId w:val="0"/>
        </w:numPr>
        <w:jc w:val="both"/>
        <w:rPr>
          <w:rFonts w:hint="eastAsia"/>
        </w:rPr>
      </w:pPr>
    </w:p>
    <w:p w14:paraId="43890B73">
      <w:pPr>
        <w:widowControl w:val="0"/>
        <w:numPr>
          <w:ilvl w:val="0"/>
          <w:numId w:val="0"/>
        </w:numPr>
        <w:jc w:val="both"/>
        <w:rPr>
          <w:rFonts w:hint="eastAsia"/>
        </w:rPr>
      </w:pPr>
      <w:r>
        <w:rPr>
          <w:rFonts w:hint="eastAsia"/>
        </w:rPr>
        <w:t>4.What is Law? And what is the Law of God?</w:t>
      </w:r>
    </w:p>
    <w:p w14:paraId="6443E1B5">
      <w:pPr>
        <w:widowControl w:val="0"/>
        <w:numPr>
          <w:ilvl w:val="0"/>
          <w:numId w:val="0"/>
        </w:numPr>
        <w:jc w:val="both"/>
        <w:rPr>
          <w:rFonts w:hint="eastAsia"/>
        </w:rPr>
      </w:pPr>
      <w:r>
        <w:rPr>
          <w:rFonts w:hint="eastAsia"/>
        </w:rPr>
        <w:t>4.什么是律法？什么是上帝的律法？</w:t>
      </w:r>
    </w:p>
    <w:p w14:paraId="6296E5C6">
      <w:pPr>
        <w:widowControl w:val="0"/>
        <w:numPr>
          <w:ilvl w:val="0"/>
          <w:numId w:val="0"/>
        </w:numPr>
        <w:jc w:val="both"/>
        <w:rPr>
          <w:rFonts w:hint="eastAsia"/>
        </w:rPr>
      </w:pPr>
    </w:p>
    <w:p w14:paraId="360D9DE8">
      <w:pPr>
        <w:widowControl w:val="0"/>
        <w:numPr>
          <w:ilvl w:val="0"/>
          <w:numId w:val="0"/>
        </w:numPr>
        <w:jc w:val="both"/>
        <w:rPr>
          <w:rFonts w:hint="eastAsia"/>
        </w:rPr>
      </w:pPr>
      <w:r>
        <w:rPr>
          <w:rFonts w:hint="eastAsia"/>
        </w:rPr>
        <w:t>The word law is used in a great many and in very different senses.</w:t>
      </w:r>
    </w:p>
    <w:p w14:paraId="7D815970">
      <w:pPr>
        <w:widowControl w:val="0"/>
        <w:numPr>
          <w:ilvl w:val="0"/>
          <w:numId w:val="0"/>
        </w:numPr>
        <w:jc w:val="both"/>
        <w:rPr>
          <w:rFonts w:hint="eastAsia"/>
        </w:rPr>
      </w:pPr>
      <w:r>
        <w:rPr>
          <w:rFonts w:hint="eastAsia"/>
        </w:rPr>
        <w:t>“律法”一词在许多不同的意义上使用。</w:t>
      </w:r>
    </w:p>
    <w:p w14:paraId="00702094">
      <w:pPr>
        <w:widowControl w:val="0"/>
        <w:numPr>
          <w:ilvl w:val="0"/>
          <w:numId w:val="0"/>
        </w:numPr>
        <w:jc w:val="both"/>
        <w:rPr>
          <w:rFonts w:hint="eastAsia"/>
        </w:rPr>
      </w:pPr>
    </w:p>
    <w:p w14:paraId="34BCDAAC">
      <w:pPr>
        <w:widowControl w:val="0"/>
        <w:numPr>
          <w:ilvl w:val="0"/>
          <w:numId w:val="0"/>
        </w:numPr>
        <w:jc w:val="both"/>
        <w:rPr>
          <w:rFonts w:hint="eastAsia"/>
        </w:rPr>
      </w:pPr>
      <w:r>
        <w:rPr>
          <w:rFonts w:hint="eastAsia"/>
        </w:rPr>
        <w:t>It is used by natural philosophers often to express— 1st. A general fact, e.g., the general fact that all matter attracts all matter inversely as the square of the distance.</w:t>
      </w:r>
    </w:p>
    <w:p w14:paraId="5DECB587">
      <w:pPr>
        <w:widowControl w:val="0"/>
        <w:numPr>
          <w:ilvl w:val="0"/>
          <w:numId w:val="0"/>
        </w:numPr>
        <w:jc w:val="both"/>
        <w:rPr>
          <w:rFonts w:hint="eastAsia"/>
        </w:rPr>
      </w:pPr>
      <w:r>
        <w:rPr>
          <w:rFonts w:hint="eastAsia"/>
        </w:rPr>
        <w:t>自然哲学家常常用它来表达——第一，一个普遍的事实，例如，所有物质都与距离的平方成反比地相互吸引这个普遍事实。</w:t>
      </w:r>
    </w:p>
    <w:p w14:paraId="77989A30">
      <w:pPr>
        <w:widowControl w:val="0"/>
        <w:numPr>
          <w:ilvl w:val="0"/>
          <w:numId w:val="0"/>
        </w:numPr>
        <w:jc w:val="both"/>
        <w:rPr>
          <w:rFonts w:hint="eastAsia"/>
        </w:rPr>
      </w:pPr>
    </w:p>
    <w:p w14:paraId="01EB4CA3">
      <w:pPr>
        <w:widowControl w:val="0"/>
        <w:numPr>
          <w:ilvl w:val="0"/>
          <w:numId w:val="0"/>
        </w:numPr>
        <w:jc w:val="both"/>
        <w:rPr>
          <w:rFonts w:hint="eastAsia"/>
        </w:rPr>
      </w:pPr>
      <w:r>
        <w:rPr>
          <w:rFonts w:hint="eastAsia"/>
        </w:rPr>
        <w:t>2nd. An established order of sequence in which certain events occur, as the order of the seasons, and any established order of nature.</w:t>
      </w:r>
    </w:p>
    <w:p w14:paraId="6585A2D8">
      <w:pPr>
        <w:widowControl w:val="0"/>
        <w:numPr>
          <w:ilvl w:val="0"/>
          <w:numId w:val="0"/>
        </w:numPr>
        <w:jc w:val="both"/>
        <w:rPr>
          <w:rFonts w:hint="eastAsia"/>
        </w:rPr>
      </w:pPr>
      <w:r>
        <w:rPr>
          <w:rFonts w:hint="eastAsia"/>
        </w:rPr>
        <w:t>第二，某些事件发生的既定顺序，例如季节的顺序，以及任何既定的自然秩序。</w:t>
      </w:r>
    </w:p>
    <w:p w14:paraId="2A4C2C0E">
      <w:pPr>
        <w:widowControl w:val="0"/>
        <w:numPr>
          <w:ilvl w:val="0"/>
          <w:numId w:val="0"/>
        </w:numPr>
        <w:jc w:val="both"/>
        <w:rPr>
          <w:rFonts w:hint="eastAsia"/>
        </w:rPr>
      </w:pPr>
    </w:p>
    <w:p w14:paraId="22B05BA0">
      <w:pPr>
        <w:widowControl w:val="0"/>
        <w:numPr>
          <w:ilvl w:val="0"/>
          <w:numId w:val="0"/>
        </w:numPr>
        <w:jc w:val="both"/>
        <w:rPr>
          <w:rFonts w:hint="eastAsia"/>
        </w:rPr>
      </w:pPr>
      <w:r>
        <w:rPr>
          <w:rFonts w:hint="eastAsia"/>
        </w:rPr>
        <w:t>3rd. The mode of acting of a specific force, as the law of electrical induction, etc.</w:t>
      </w:r>
    </w:p>
    <w:p w14:paraId="0ADCE915">
      <w:pPr>
        <w:widowControl w:val="0"/>
        <w:numPr>
          <w:ilvl w:val="0"/>
          <w:numId w:val="0"/>
        </w:numPr>
        <w:jc w:val="both"/>
        <w:rPr>
          <w:rFonts w:hint="eastAsia"/>
        </w:rPr>
      </w:pPr>
      <w:r>
        <w:rPr>
          <w:rFonts w:hint="eastAsia"/>
        </w:rPr>
        <w:t>第三，特定力量的作用方式，例如电感应定律等。</w:t>
      </w:r>
    </w:p>
    <w:p w14:paraId="6D23E569">
      <w:pPr>
        <w:widowControl w:val="0"/>
        <w:numPr>
          <w:ilvl w:val="0"/>
          <w:numId w:val="0"/>
        </w:numPr>
        <w:jc w:val="both"/>
        <w:rPr>
          <w:rFonts w:hint="eastAsia"/>
        </w:rPr>
      </w:pPr>
    </w:p>
    <w:p w14:paraId="1EC14F5E">
      <w:pPr>
        <w:widowControl w:val="0"/>
        <w:numPr>
          <w:ilvl w:val="0"/>
          <w:numId w:val="0"/>
        </w:numPr>
        <w:jc w:val="both"/>
        <w:rPr>
          <w:rFonts w:hint="eastAsia"/>
        </w:rPr>
      </w:pPr>
      <w:r>
        <w:rPr>
          <w:rFonts w:hint="eastAsia"/>
        </w:rPr>
        <w:t>4th. A spontaneous order of development, as the internal self–acting law of the growth of animals and plants from the seed.</w:t>
      </w:r>
    </w:p>
    <w:p w14:paraId="1F8C1C00">
      <w:pPr>
        <w:widowControl w:val="0"/>
        <w:numPr>
          <w:ilvl w:val="0"/>
          <w:numId w:val="0"/>
        </w:numPr>
        <w:jc w:val="both"/>
        <w:rPr>
          <w:rFonts w:hint="eastAsia"/>
        </w:rPr>
      </w:pPr>
      <w:r>
        <w:rPr>
          <w:rFonts w:hint="eastAsia"/>
        </w:rPr>
        <w:t>第四，一种自发的发展秩序，例如动植物从种子生长发育的内在自我作用法则。</w:t>
      </w:r>
    </w:p>
    <w:p w14:paraId="3B3FC891">
      <w:pPr>
        <w:widowControl w:val="0"/>
        <w:numPr>
          <w:ilvl w:val="0"/>
          <w:numId w:val="0"/>
        </w:numPr>
        <w:jc w:val="both"/>
        <w:rPr>
          <w:rFonts w:hint="eastAsia"/>
        </w:rPr>
      </w:pPr>
    </w:p>
    <w:p w14:paraId="7DF2E29E">
      <w:pPr>
        <w:widowControl w:val="0"/>
        <w:numPr>
          <w:ilvl w:val="0"/>
          <w:numId w:val="0"/>
        </w:numPr>
        <w:jc w:val="both"/>
        <w:rPr>
          <w:rFonts w:hint="eastAsia"/>
        </w:rPr>
      </w:pPr>
      <w:r>
        <w:rPr>
          <w:rFonts w:hint="eastAsia"/>
        </w:rPr>
        <w:t>The moral law of God, however, is not an internal, self– regulating principle of man’s moral nature, like the feigned inner light of the Quakers, but an imperial standard of moral excellence imposed upon mankind from without and from above them by the supreme authority of a personal moral Governor over personal moral subjects.</w:t>
      </w:r>
    </w:p>
    <w:p w14:paraId="2DED1FB7">
      <w:pPr>
        <w:widowControl w:val="0"/>
        <w:numPr>
          <w:ilvl w:val="0"/>
          <w:numId w:val="0"/>
        </w:numPr>
        <w:jc w:val="both"/>
        <w:rPr>
          <w:rFonts w:hint="eastAsia"/>
        </w:rPr>
      </w:pPr>
      <w:r>
        <w:rPr>
          <w:rFonts w:hint="eastAsia"/>
        </w:rPr>
        <w:t>然而，上帝的道德律法并非人道德本性的内在自我调节原则，如同贵格会虚构的内在之光；而是一个由位格的道德管治者以至高权威从外部和从上强加于位格的道德主体之上的道德卓越的帝国标准。</w:t>
      </w:r>
    </w:p>
    <w:p w14:paraId="7DC8155C">
      <w:pPr>
        <w:widowControl w:val="0"/>
        <w:numPr>
          <w:ilvl w:val="0"/>
          <w:numId w:val="0"/>
        </w:numPr>
        <w:jc w:val="both"/>
        <w:rPr>
          <w:rFonts w:hint="eastAsia"/>
        </w:rPr>
      </w:pPr>
    </w:p>
    <w:p w14:paraId="47D6ABB6">
      <w:pPr>
        <w:widowControl w:val="0"/>
        <w:numPr>
          <w:ilvl w:val="0"/>
          <w:numId w:val="0"/>
        </w:numPr>
        <w:jc w:val="both"/>
        <w:rPr>
          <w:rFonts w:hint="eastAsia"/>
        </w:rPr>
      </w:pPr>
      <w:r>
        <w:rPr>
          <w:rFonts w:hint="eastAsia"/>
        </w:rPr>
        <w:t>It involves (a) a certain degree of enlightenment as to truth and duty, (b) a rule of action regulating the will and binding the conscience, (c) armed with sanctions, or imperative motives constraining to obedience.</w:t>
      </w:r>
    </w:p>
    <w:p w14:paraId="728E63CC">
      <w:pPr>
        <w:widowControl w:val="0"/>
        <w:numPr>
          <w:ilvl w:val="0"/>
          <w:numId w:val="0"/>
        </w:numPr>
        <w:jc w:val="both"/>
        <w:rPr>
          <w:rFonts w:hint="eastAsia"/>
        </w:rPr>
      </w:pPr>
      <w:r>
        <w:rPr>
          <w:rFonts w:hint="eastAsia"/>
        </w:rPr>
        <w:t>它包含（a）对真理和责任的一定程度的启迪，（b）规范意志并约束良心的行动准则，（c）具有制裁，或约束顺服的命令性动机。</w:t>
      </w:r>
    </w:p>
    <w:p w14:paraId="4197B9BB">
      <w:pPr>
        <w:widowControl w:val="0"/>
        <w:numPr>
          <w:ilvl w:val="0"/>
          <w:numId w:val="0"/>
        </w:numPr>
        <w:jc w:val="both"/>
        <w:rPr>
          <w:rFonts w:hint="eastAsia"/>
        </w:rPr>
      </w:pPr>
    </w:p>
    <w:p w14:paraId="35C4B7E9">
      <w:pPr>
        <w:widowControl w:val="0"/>
        <w:numPr>
          <w:ilvl w:val="0"/>
          <w:numId w:val="0"/>
        </w:numPr>
        <w:jc w:val="both"/>
        <w:rPr>
          <w:rFonts w:hint="eastAsia"/>
        </w:rPr>
      </w:pPr>
      <w:r>
        <w:rPr>
          <w:rFonts w:hint="eastAsia"/>
        </w:rPr>
        <w:t>5.Prove that sin is any want of conformity to "Law."</w:t>
      </w:r>
    </w:p>
    <w:p w14:paraId="63DAF3E8">
      <w:pPr>
        <w:widowControl w:val="0"/>
        <w:numPr>
          <w:ilvl w:val="0"/>
          <w:numId w:val="0"/>
        </w:numPr>
        <w:jc w:val="both"/>
        <w:rPr>
          <w:rFonts w:hint="eastAsia"/>
        </w:rPr>
      </w:pPr>
      <w:r>
        <w:rPr>
          <w:rFonts w:hint="eastAsia"/>
        </w:rPr>
        <w:t>5.证明罪是任何不符合“律法”的行为。</w:t>
      </w:r>
    </w:p>
    <w:p w14:paraId="37759881">
      <w:pPr>
        <w:widowControl w:val="0"/>
        <w:numPr>
          <w:ilvl w:val="0"/>
          <w:numId w:val="0"/>
        </w:numPr>
        <w:jc w:val="both"/>
        <w:rPr>
          <w:rFonts w:hint="eastAsia"/>
        </w:rPr>
      </w:pPr>
    </w:p>
    <w:p w14:paraId="6B593E25">
      <w:pPr>
        <w:widowControl w:val="0"/>
        <w:numPr>
          <w:ilvl w:val="0"/>
          <w:numId w:val="0"/>
        </w:numPr>
        <w:jc w:val="both"/>
        <w:rPr>
          <w:rFonts w:hint="eastAsia"/>
        </w:rPr>
      </w:pPr>
      <w:r>
        <w:rPr>
          <w:rFonts w:hint="eastAsia"/>
        </w:rPr>
        <w:t>1st. Whenever we sin conscience condemns us for not coming up to a standard which we intuitively recognize as morally obligatory upon us.</w:t>
      </w:r>
    </w:p>
    <w:p w14:paraId="24A66860">
      <w:pPr>
        <w:widowControl w:val="0"/>
        <w:numPr>
          <w:ilvl w:val="0"/>
          <w:numId w:val="0"/>
        </w:numPr>
        <w:jc w:val="both"/>
        <w:rPr>
          <w:rFonts w:hint="eastAsia"/>
        </w:rPr>
      </w:pPr>
      <w:r>
        <w:rPr>
          <w:rFonts w:hint="eastAsia"/>
        </w:rPr>
        <w:t>第一，每当我们犯罪时，良心都会谴责我们没有达到一个我们直觉上认为在道德上对我们具有约束力的标准。</w:t>
      </w:r>
    </w:p>
    <w:p w14:paraId="552BA9F4">
      <w:pPr>
        <w:widowControl w:val="0"/>
        <w:numPr>
          <w:ilvl w:val="0"/>
          <w:numId w:val="0"/>
        </w:numPr>
        <w:jc w:val="both"/>
        <w:rPr>
          <w:rFonts w:hint="eastAsia"/>
        </w:rPr>
      </w:pPr>
    </w:p>
    <w:p w14:paraId="3CC1EE78">
      <w:pPr>
        <w:widowControl w:val="0"/>
        <w:numPr>
          <w:ilvl w:val="0"/>
          <w:numId w:val="0"/>
        </w:numPr>
        <w:jc w:val="both"/>
        <w:rPr>
          <w:rFonts w:hint="eastAsia"/>
        </w:rPr>
      </w:pPr>
      <w:r>
        <w:rPr>
          <w:rFonts w:hint="eastAsia"/>
        </w:rPr>
        <w:t>Conscience implies (a) moral accountability, and hence subjection to a moral Governor, and (b) a standard to which we ought to be conformed.</w:t>
      </w:r>
    </w:p>
    <w:p w14:paraId="0FF7B61E">
      <w:pPr>
        <w:widowControl w:val="0"/>
        <w:numPr>
          <w:ilvl w:val="0"/>
          <w:numId w:val="0"/>
        </w:numPr>
        <w:jc w:val="both"/>
        <w:rPr>
          <w:rFonts w:hint="eastAsia"/>
        </w:rPr>
      </w:pPr>
      <w:r>
        <w:rPr>
          <w:rFonts w:hint="eastAsia"/>
        </w:rPr>
        <w:t>良心意味着（a）道德责任，因此服从于一位道德管治者，以及（b）我们应该符合的标准。</w:t>
      </w:r>
    </w:p>
    <w:p w14:paraId="3A377BEC">
      <w:pPr>
        <w:widowControl w:val="0"/>
        <w:numPr>
          <w:ilvl w:val="0"/>
          <w:numId w:val="0"/>
        </w:numPr>
        <w:jc w:val="both"/>
        <w:rPr>
          <w:rFonts w:hint="eastAsia"/>
        </w:rPr>
      </w:pPr>
    </w:p>
    <w:p w14:paraId="0B97B4A2">
      <w:pPr>
        <w:widowControl w:val="0"/>
        <w:numPr>
          <w:ilvl w:val="0"/>
          <w:numId w:val="0"/>
        </w:numPr>
        <w:jc w:val="both"/>
        <w:rPr>
          <w:rFonts w:hint="eastAsia"/>
        </w:rPr>
      </w:pPr>
      <w:r>
        <w:rPr>
          <w:rFonts w:hint="eastAsia"/>
        </w:rPr>
        <w:t>The conscience itself; as the organ of God’s law, contains the law written on the heart.</w:t>
      </w:r>
    </w:p>
    <w:p w14:paraId="34B2B907">
      <w:pPr>
        <w:widowControl w:val="0"/>
        <w:numPr>
          <w:ilvl w:val="0"/>
          <w:numId w:val="0"/>
        </w:numPr>
        <w:jc w:val="both"/>
        <w:rPr>
          <w:rFonts w:hint="eastAsia"/>
        </w:rPr>
      </w:pPr>
      <w:r>
        <w:rPr>
          <w:rFonts w:hint="eastAsia"/>
        </w:rPr>
        <w:t>良心本身；作为上帝律法的器官，包含了写在心上的律法。</w:t>
      </w:r>
    </w:p>
    <w:p w14:paraId="4985069D">
      <w:pPr>
        <w:widowControl w:val="0"/>
        <w:numPr>
          <w:ilvl w:val="0"/>
          <w:numId w:val="0"/>
        </w:numPr>
        <w:jc w:val="both"/>
        <w:rPr>
          <w:rFonts w:hint="eastAsia"/>
        </w:rPr>
      </w:pPr>
    </w:p>
    <w:p w14:paraId="7B6547B8">
      <w:pPr>
        <w:widowControl w:val="0"/>
        <w:numPr>
          <w:ilvl w:val="0"/>
          <w:numId w:val="0"/>
        </w:numPr>
        <w:jc w:val="both"/>
        <w:rPr>
          <w:rFonts w:hint="eastAsia"/>
        </w:rPr>
      </w:pPr>
      <w:r>
        <w:rPr>
          <w:rFonts w:hint="eastAsia"/>
        </w:rPr>
        <w:t>2nd. the idea of sin שֵׂטִיס שֵׂט from שָׂטָה to deviate from the way.</w:t>
      </w:r>
    </w:p>
    <w:p w14:paraId="50EF0E45">
      <w:pPr>
        <w:widowControl w:val="0"/>
        <w:numPr>
          <w:ilvl w:val="0"/>
          <w:numId w:val="0"/>
        </w:numPr>
        <w:jc w:val="both"/>
        <w:rPr>
          <w:rFonts w:hint="eastAsia"/>
        </w:rPr>
      </w:pPr>
      <w:r>
        <w:rPr>
          <w:rFonts w:hint="eastAsia"/>
        </w:rPr>
        <w:t>第二，罪的观念 שֵׂטִיס שֵׂט (希伯来文：偏离) 源于 שָׂטָה (希伯来文：偏离道路)。</w:t>
      </w:r>
    </w:p>
    <w:p w14:paraId="46167259">
      <w:pPr>
        <w:widowControl w:val="0"/>
        <w:numPr>
          <w:ilvl w:val="0"/>
          <w:numId w:val="0"/>
        </w:numPr>
        <w:jc w:val="both"/>
        <w:rPr>
          <w:rFonts w:hint="eastAsia"/>
        </w:rPr>
      </w:pPr>
    </w:p>
    <w:p w14:paraId="78D5991C">
      <w:pPr>
        <w:widowControl w:val="0"/>
        <w:numPr>
          <w:ilvl w:val="0"/>
          <w:numId w:val="0"/>
        </w:numPr>
        <w:jc w:val="both"/>
        <w:rPr>
          <w:rFonts w:hint="eastAsia"/>
        </w:rPr>
      </w:pPr>
      <w:r>
        <w:rPr>
          <w:rFonts w:hint="eastAsia"/>
        </w:rPr>
        <w:t>חָטָא to miss the mark, ἁμαρτάνω to err, to miss the mark, παραβάσις (Gal. 3:19), a going aside from, a transgresssion.</w:t>
      </w:r>
    </w:p>
    <w:p w14:paraId="5291A839">
      <w:pPr>
        <w:widowControl w:val="0"/>
        <w:numPr>
          <w:ilvl w:val="0"/>
          <w:numId w:val="0"/>
        </w:numPr>
        <w:jc w:val="both"/>
        <w:rPr>
          <w:rFonts w:hint="eastAsia"/>
        </w:rPr>
      </w:pPr>
      <w:r>
        <w:rPr>
          <w:rFonts w:hint="eastAsia"/>
        </w:rPr>
        <w:t>חָטָא (希伯来文：未中的) 指未击中目标，ἁμαρτάνω (希腊文：犯罪，未中的) 指犯错、未击中目标，παραβάσις (希腊文：过犯) (加拉太书 3:19) 指偏离、过犯。</w:t>
      </w:r>
    </w:p>
    <w:p w14:paraId="4A26F112">
      <w:pPr>
        <w:widowControl w:val="0"/>
        <w:numPr>
          <w:ilvl w:val="0"/>
          <w:numId w:val="0"/>
        </w:numPr>
        <w:jc w:val="both"/>
        <w:rPr>
          <w:rFonts w:hint="eastAsia"/>
        </w:rPr>
      </w:pPr>
    </w:p>
    <w:p w14:paraId="2C7937D4">
      <w:pPr>
        <w:widowControl w:val="0"/>
        <w:numPr>
          <w:ilvl w:val="0"/>
          <w:numId w:val="0"/>
        </w:numPr>
        <w:jc w:val="both"/>
        <w:rPr>
          <w:rFonts w:hint="eastAsia"/>
        </w:rPr>
      </w:pPr>
      <w:r>
        <w:rPr>
          <w:rFonts w:hint="eastAsia"/>
        </w:rPr>
        <w:t>3rd. It is explicitly asserted in Scripture, "Every one that doeth sin, also doeth τὴν ἀνομίαν, and sin is ἀνομία." —Romans 4:15.</w:t>
      </w:r>
    </w:p>
    <w:p w14:paraId="288ADED7">
      <w:pPr>
        <w:widowControl w:val="0"/>
        <w:numPr>
          <w:ilvl w:val="0"/>
          <w:numId w:val="0"/>
        </w:numPr>
        <w:jc w:val="both"/>
        <w:rPr>
          <w:rFonts w:hint="eastAsia"/>
        </w:rPr>
      </w:pPr>
      <w:r>
        <w:rPr>
          <w:rFonts w:hint="eastAsia"/>
        </w:rPr>
        <w:t>第三，圣经明确断言：“凡犯罪的，就是行 τὴν ἀνομίαν (希腊文：不法)；罪就是 ἀνομία (希腊文：不法)。”——罗马书 4:15。</w:t>
      </w:r>
    </w:p>
    <w:p w14:paraId="3A4E5262">
      <w:pPr>
        <w:widowControl w:val="0"/>
        <w:numPr>
          <w:ilvl w:val="0"/>
          <w:numId w:val="0"/>
        </w:numPr>
        <w:jc w:val="both"/>
        <w:rPr>
          <w:rFonts w:hint="eastAsia"/>
        </w:rPr>
      </w:pPr>
    </w:p>
    <w:p w14:paraId="306B0EAE">
      <w:pPr>
        <w:widowControl w:val="0"/>
        <w:numPr>
          <w:ilvl w:val="0"/>
          <w:numId w:val="0"/>
        </w:numPr>
        <w:jc w:val="both"/>
        <w:rPr>
          <w:rFonts w:hint="eastAsia"/>
        </w:rPr>
      </w:pPr>
      <w:r>
        <w:rPr>
          <w:rFonts w:hint="eastAsia"/>
        </w:rPr>
        <w:t>6.Prove that sin is any want of conformity to the moral Law Of God.</w:t>
      </w:r>
    </w:p>
    <w:p w14:paraId="540E90B7">
      <w:pPr>
        <w:widowControl w:val="0"/>
        <w:numPr>
          <w:ilvl w:val="0"/>
          <w:numId w:val="0"/>
        </w:numPr>
        <w:jc w:val="both"/>
        <w:rPr>
          <w:rFonts w:hint="eastAsia"/>
        </w:rPr>
      </w:pPr>
      <w:r>
        <w:rPr>
          <w:rFonts w:hint="eastAsia"/>
        </w:rPr>
        <w:t>6.证明罪是任何不符合上帝道德律法的行为。</w:t>
      </w:r>
    </w:p>
    <w:p w14:paraId="273450D5">
      <w:pPr>
        <w:widowControl w:val="0"/>
        <w:numPr>
          <w:ilvl w:val="0"/>
          <w:numId w:val="0"/>
        </w:numPr>
        <w:jc w:val="both"/>
        <w:rPr>
          <w:rFonts w:hint="eastAsia"/>
        </w:rPr>
      </w:pPr>
    </w:p>
    <w:p w14:paraId="2F87363A">
      <w:pPr>
        <w:widowControl w:val="0"/>
        <w:numPr>
          <w:ilvl w:val="0"/>
          <w:numId w:val="0"/>
        </w:numPr>
        <w:jc w:val="both"/>
        <w:rPr>
          <w:rFonts w:hint="eastAsia"/>
        </w:rPr>
      </w:pPr>
      <w:r>
        <w:rPr>
          <w:rFonts w:hint="eastAsia"/>
        </w:rPr>
        <w:t>As above shown this is implied in the action of conscience.</w:t>
      </w:r>
    </w:p>
    <w:p w14:paraId="60531ABE">
      <w:pPr>
        <w:widowControl w:val="0"/>
        <w:numPr>
          <w:ilvl w:val="0"/>
          <w:numId w:val="0"/>
        </w:numPr>
        <w:jc w:val="both"/>
        <w:rPr>
          <w:rFonts w:hint="eastAsia"/>
        </w:rPr>
      </w:pPr>
      <w:r>
        <w:rPr>
          <w:rFonts w:hint="eastAsia"/>
        </w:rPr>
        <w:t>如上所示，这体现在良心的作用中。</w:t>
      </w:r>
    </w:p>
    <w:p w14:paraId="2327DFDF">
      <w:pPr>
        <w:widowControl w:val="0"/>
        <w:numPr>
          <w:ilvl w:val="0"/>
          <w:numId w:val="0"/>
        </w:numPr>
        <w:jc w:val="both"/>
        <w:rPr>
          <w:rFonts w:hint="eastAsia"/>
        </w:rPr>
      </w:pPr>
    </w:p>
    <w:p w14:paraId="7B72D575">
      <w:pPr>
        <w:widowControl w:val="0"/>
        <w:numPr>
          <w:ilvl w:val="0"/>
          <w:numId w:val="0"/>
        </w:numPr>
        <w:jc w:val="both"/>
        <w:rPr>
          <w:rFonts w:hint="eastAsia"/>
        </w:rPr>
      </w:pPr>
      <w:r>
        <w:rPr>
          <w:rFonts w:hint="eastAsia"/>
        </w:rPr>
        <w:t>It testifies to a law imposed upon us by an authority external to us, the supreme authority of God.</w:t>
      </w:r>
    </w:p>
    <w:p w14:paraId="18187354">
      <w:pPr>
        <w:widowControl w:val="0"/>
        <w:numPr>
          <w:ilvl w:val="0"/>
          <w:numId w:val="0"/>
        </w:numPr>
        <w:jc w:val="both"/>
        <w:rPr>
          <w:rFonts w:hint="eastAsia"/>
        </w:rPr>
      </w:pPr>
      <w:r>
        <w:rPr>
          <w:rFonts w:hint="eastAsia"/>
        </w:rPr>
        <w:t>它证明了一条由外在于我们的权威，即上帝至高无上的权威，强加给我们的律法。</w:t>
      </w:r>
    </w:p>
    <w:p w14:paraId="2EB81FEB">
      <w:pPr>
        <w:widowControl w:val="0"/>
        <w:numPr>
          <w:ilvl w:val="0"/>
          <w:numId w:val="0"/>
        </w:numPr>
        <w:jc w:val="both"/>
        <w:rPr>
          <w:rFonts w:hint="eastAsia"/>
        </w:rPr>
      </w:pPr>
    </w:p>
    <w:p w14:paraId="05FE7D9B">
      <w:pPr>
        <w:widowControl w:val="0"/>
        <w:numPr>
          <w:ilvl w:val="0"/>
          <w:numId w:val="0"/>
        </w:numPr>
        <w:jc w:val="both"/>
        <w:rPr>
          <w:rFonts w:hint="eastAsia"/>
        </w:rPr>
      </w:pPr>
      <w:r>
        <w:rPr>
          <w:rFonts w:hint="eastAsia"/>
        </w:rPr>
        <w:t>In the absence of all supernatural revelation it has led all heathen nations to the recognition of the authority of God, or of gods exercising government, to a belief in rewards and punishments administered by God, and hence to expiatory and propitiatory rites.</w:t>
      </w:r>
    </w:p>
    <w:p w14:paraId="0CD0BFA2">
      <w:pPr>
        <w:widowControl w:val="0"/>
        <w:numPr>
          <w:ilvl w:val="0"/>
          <w:numId w:val="0"/>
        </w:numPr>
        <w:jc w:val="both"/>
        <w:rPr>
          <w:rFonts w:hint="eastAsia"/>
        </w:rPr>
      </w:pPr>
      <w:r>
        <w:rPr>
          <w:rFonts w:hint="eastAsia"/>
        </w:rPr>
        <w:t>在没有任何超自然启示的情况下，它引导所有异教民族认识到上帝的权威，或行使治理的诸神的权威，相信上帝施行的奖赏和惩罚，并因此产生了赎罪和献祭的仪式。</w:t>
      </w:r>
    </w:p>
    <w:p w14:paraId="05E452ED">
      <w:pPr>
        <w:widowControl w:val="0"/>
        <w:numPr>
          <w:ilvl w:val="0"/>
          <w:numId w:val="0"/>
        </w:numPr>
        <w:jc w:val="both"/>
        <w:rPr>
          <w:rFonts w:hint="eastAsia"/>
        </w:rPr>
      </w:pPr>
    </w:p>
    <w:p w14:paraId="7C4C7EBB">
      <w:pPr>
        <w:widowControl w:val="0"/>
        <w:numPr>
          <w:ilvl w:val="0"/>
          <w:numId w:val="0"/>
        </w:numPr>
        <w:jc w:val="both"/>
        <w:rPr>
          <w:rFonts w:hint="eastAsia"/>
        </w:rPr>
      </w:pPr>
      <w:r>
        <w:rPr>
          <w:rFonts w:hint="eastAsia"/>
        </w:rPr>
        <w:t>It is also asserted by David that sin of any kind is disobedience and dishonor done to God.—See fifty–first Psalm.</w:t>
      </w:r>
    </w:p>
    <w:p w14:paraId="6DB5932D">
      <w:pPr>
        <w:widowControl w:val="0"/>
        <w:numPr>
          <w:ilvl w:val="0"/>
          <w:numId w:val="0"/>
        </w:numPr>
        <w:jc w:val="both"/>
        <w:rPr>
          <w:rFonts w:hint="eastAsia"/>
        </w:rPr>
      </w:pPr>
      <w:r>
        <w:rPr>
          <w:rFonts w:hint="eastAsia"/>
        </w:rPr>
        <w:t>大卫也断言，任何种类的罪都是对上帝的不顺服和不敬。——见诗篇第五十一篇。</w:t>
      </w:r>
    </w:p>
    <w:p w14:paraId="66E24DD2">
      <w:pPr>
        <w:widowControl w:val="0"/>
        <w:numPr>
          <w:ilvl w:val="0"/>
          <w:numId w:val="0"/>
        </w:numPr>
        <w:jc w:val="both"/>
        <w:rPr>
          <w:rFonts w:hint="eastAsia"/>
        </w:rPr>
      </w:pPr>
    </w:p>
    <w:p w14:paraId="43CDD383">
      <w:pPr>
        <w:widowControl w:val="0"/>
        <w:numPr>
          <w:ilvl w:val="0"/>
          <w:numId w:val="0"/>
        </w:numPr>
        <w:jc w:val="both"/>
        <w:rPr>
          <w:rFonts w:hint="eastAsia"/>
        </w:rPr>
      </w:pPr>
      <w:r>
        <w:rPr>
          <w:rFonts w:hint="eastAsia"/>
        </w:rPr>
        <w:t>Hence sin is not a mere violation of the law of our own constitution, nor of the system of things, but an offense against a personal Lawgiver and moral Governor, who vindicates his law with penalties.</w:t>
      </w:r>
    </w:p>
    <w:p w14:paraId="1895DF5B">
      <w:pPr>
        <w:widowControl w:val="0"/>
        <w:numPr>
          <w:ilvl w:val="0"/>
          <w:numId w:val="0"/>
        </w:numPr>
        <w:jc w:val="both"/>
        <w:rPr>
          <w:rFonts w:hint="eastAsia"/>
        </w:rPr>
      </w:pPr>
      <w:r>
        <w:rPr>
          <w:rFonts w:hint="eastAsia"/>
        </w:rPr>
        <w:t>因此，罪并非仅仅是对我们自身构造法则的违反，也不是对事物体系的违反，而是对一位位格的立法者和道德管治者的冒犯，祂用刑罚来维护祂的律法。</w:t>
      </w:r>
    </w:p>
    <w:p w14:paraId="7D3AA438">
      <w:pPr>
        <w:widowControl w:val="0"/>
        <w:numPr>
          <w:ilvl w:val="0"/>
          <w:numId w:val="0"/>
        </w:numPr>
        <w:jc w:val="both"/>
        <w:rPr>
          <w:rFonts w:hint="eastAsia"/>
        </w:rPr>
      </w:pPr>
    </w:p>
    <w:p w14:paraId="3304F24F">
      <w:pPr>
        <w:widowControl w:val="0"/>
        <w:numPr>
          <w:ilvl w:val="0"/>
          <w:numId w:val="0"/>
        </w:numPr>
        <w:jc w:val="both"/>
        <w:rPr>
          <w:rFonts w:hint="eastAsia"/>
        </w:rPr>
      </w:pPr>
      <w:r>
        <w:rPr>
          <w:rFonts w:hint="eastAsia"/>
        </w:rPr>
        <w:t>The soul that sins is always conscious that his sin is (a) intrinsically vile and polluting, and (b) that it justly deserves punishment and calls down the righteous wrath of God.</w:t>
      </w:r>
    </w:p>
    <w:p w14:paraId="2D52479B">
      <w:pPr>
        <w:widowControl w:val="0"/>
        <w:numPr>
          <w:ilvl w:val="0"/>
          <w:numId w:val="0"/>
        </w:numPr>
        <w:jc w:val="both"/>
        <w:rPr>
          <w:rFonts w:hint="eastAsia"/>
        </w:rPr>
      </w:pPr>
      <w:r>
        <w:rPr>
          <w:rFonts w:hint="eastAsia"/>
        </w:rPr>
        <w:t>犯罪的灵魂总是意识到他的罪（a）本质上是卑鄙和污秽的，并且（b）它理应受到惩罚，并招致上帝公义的忿怒。</w:t>
      </w:r>
    </w:p>
    <w:p w14:paraId="26D17AA5">
      <w:pPr>
        <w:widowControl w:val="0"/>
        <w:numPr>
          <w:ilvl w:val="0"/>
          <w:numId w:val="0"/>
        </w:numPr>
        <w:jc w:val="both"/>
        <w:rPr>
          <w:rFonts w:hint="eastAsia"/>
        </w:rPr>
      </w:pPr>
    </w:p>
    <w:p w14:paraId="7B332463">
      <w:pPr>
        <w:widowControl w:val="0"/>
        <w:numPr>
          <w:ilvl w:val="0"/>
          <w:numId w:val="0"/>
        </w:numPr>
        <w:jc w:val="both"/>
        <w:rPr>
          <w:rFonts w:hint="eastAsia"/>
        </w:rPr>
      </w:pPr>
      <w:r>
        <w:rPr>
          <w:rFonts w:hint="eastAsia"/>
        </w:rPr>
        <w:t>Hence sin carries with it two inalienable characters—(a) ill–desert, guilt, reatus, (b) pollution, macula.</w:t>
      </w:r>
    </w:p>
    <w:p w14:paraId="511C630E">
      <w:pPr>
        <w:widowControl w:val="0"/>
        <w:numPr>
          <w:ilvl w:val="0"/>
          <w:numId w:val="0"/>
        </w:numPr>
        <w:jc w:val="both"/>
        <w:rPr>
          <w:rFonts w:hint="eastAsia"/>
        </w:rPr>
      </w:pPr>
      <w:r>
        <w:rPr>
          <w:rFonts w:hint="eastAsia"/>
        </w:rPr>
        <w:t>因此，罪带有两个不可剥夺的特征——（a）应得之恶报、罪责、reatus (拉丁文：罪责)，（b）污秽、macula (拉丁文：污点)。</w:t>
      </w:r>
    </w:p>
    <w:p w14:paraId="6E50DC5F">
      <w:pPr>
        <w:widowControl w:val="0"/>
        <w:numPr>
          <w:ilvl w:val="0"/>
          <w:numId w:val="0"/>
        </w:numPr>
        <w:jc w:val="both"/>
        <w:rPr>
          <w:rFonts w:hint="eastAsia"/>
        </w:rPr>
      </w:pPr>
    </w:p>
    <w:p w14:paraId="11710DEB">
      <w:pPr>
        <w:widowControl w:val="0"/>
        <w:numPr>
          <w:ilvl w:val="0"/>
          <w:numId w:val="0"/>
        </w:numPr>
        <w:jc w:val="both"/>
        <w:rPr>
          <w:rFonts w:hint="eastAsia"/>
        </w:rPr>
      </w:pPr>
      <w:r>
        <w:rPr>
          <w:rFonts w:hint="eastAsia"/>
        </w:rPr>
        <w:t>7.Show that this Law, any want of conformity towhich is sin, demands absolute moral perfection.</w:t>
      </w:r>
    </w:p>
    <w:p w14:paraId="148647BF">
      <w:pPr>
        <w:widowControl w:val="0"/>
        <w:numPr>
          <w:ilvl w:val="0"/>
          <w:numId w:val="0"/>
        </w:numPr>
        <w:jc w:val="both"/>
        <w:rPr>
          <w:rFonts w:hint="eastAsia"/>
        </w:rPr>
      </w:pPr>
      <w:r>
        <w:rPr>
          <w:rFonts w:hint="eastAsia"/>
        </w:rPr>
        <w:t>7.证明这条律法——任何不符合它就是罪——要求绝对的道德完美。</w:t>
      </w:r>
    </w:p>
    <w:p w14:paraId="6CC54D3A">
      <w:pPr>
        <w:widowControl w:val="0"/>
        <w:numPr>
          <w:ilvl w:val="0"/>
          <w:numId w:val="0"/>
        </w:numPr>
        <w:jc w:val="both"/>
        <w:rPr>
          <w:rFonts w:hint="eastAsia"/>
        </w:rPr>
      </w:pPr>
    </w:p>
    <w:p w14:paraId="067C094D">
      <w:pPr>
        <w:widowControl w:val="0"/>
        <w:numPr>
          <w:ilvl w:val="0"/>
          <w:numId w:val="0"/>
        </w:numPr>
        <w:jc w:val="both"/>
        <w:rPr>
          <w:rFonts w:hint="eastAsia"/>
        </w:rPr>
      </w:pPr>
      <w:r>
        <w:rPr>
          <w:rFonts w:hint="eastAsia"/>
        </w:rPr>
        <w:t>This is necessarily involved in the very essence of moral obligation.</w:t>
      </w:r>
    </w:p>
    <w:p w14:paraId="5B4675B9">
      <w:pPr>
        <w:widowControl w:val="0"/>
        <w:numPr>
          <w:ilvl w:val="0"/>
          <w:numId w:val="0"/>
        </w:numPr>
        <w:jc w:val="both"/>
        <w:rPr>
          <w:rFonts w:hint="eastAsia"/>
        </w:rPr>
      </w:pPr>
      <w:r>
        <w:rPr>
          <w:rFonts w:hint="eastAsia"/>
        </w:rPr>
        <w:t>这必然包含在道德义务的本质之中。</w:t>
      </w:r>
    </w:p>
    <w:p w14:paraId="330EBB82">
      <w:pPr>
        <w:widowControl w:val="0"/>
        <w:numPr>
          <w:ilvl w:val="0"/>
          <w:numId w:val="0"/>
        </w:numPr>
        <w:jc w:val="both"/>
        <w:rPr>
          <w:rFonts w:hint="eastAsia"/>
        </w:rPr>
      </w:pPr>
    </w:p>
    <w:p w14:paraId="0D9D530D">
      <w:pPr>
        <w:widowControl w:val="0"/>
        <w:numPr>
          <w:ilvl w:val="0"/>
          <w:numId w:val="0"/>
        </w:numPr>
        <w:jc w:val="both"/>
        <w:rPr>
          <w:rFonts w:hint="eastAsia"/>
        </w:rPr>
      </w:pPr>
      <w:r>
        <w:rPr>
          <w:rFonts w:hint="eastAsia"/>
        </w:rPr>
        <w:t>The very essence of right is that it ought to be.</w:t>
      </w:r>
    </w:p>
    <w:p w14:paraId="75BDF745">
      <w:pPr>
        <w:widowControl w:val="0"/>
        <w:numPr>
          <w:ilvl w:val="0"/>
          <w:numId w:val="0"/>
        </w:numPr>
        <w:jc w:val="both"/>
        <w:rPr>
          <w:rFonts w:hint="eastAsia"/>
        </w:rPr>
      </w:pPr>
      <w:r>
        <w:rPr>
          <w:rFonts w:hint="eastAsia"/>
        </w:rPr>
        <w:t>正确的本质在于它应该存在。</w:t>
      </w:r>
    </w:p>
    <w:p w14:paraId="2F38C101">
      <w:pPr>
        <w:widowControl w:val="0"/>
        <w:numPr>
          <w:ilvl w:val="0"/>
          <w:numId w:val="0"/>
        </w:numPr>
        <w:jc w:val="both"/>
        <w:rPr>
          <w:rFonts w:hint="eastAsia"/>
        </w:rPr>
      </w:pPr>
    </w:p>
    <w:p w14:paraId="7B3420FF">
      <w:pPr>
        <w:widowControl w:val="0"/>
        <w:numPr>
          <w:ilvl w:val="0"/>
          <w:numId w:val="0"/>
        </w:numPr>
        <w:jc w:val="both"/>
        <w:rPr>
          <w:rFonts w:hint="eastAsia"/>
        </w:rPr>
      </w:pPr>
      <w:r>
        <w:rPr>
          <w:rFonts w:hint="eastAsia"/>
        </w:rPr>
        <w:t>The very essence of wrong is that it ought not to be.</w:t>
      </w:r>
    </w:p>
    <w:p w14:paraId="76BBDC82">
      <w:pPr>
        <w:widowControl w:val="0"/>
        <w:numPr>
          <w:ilvl w:val="0"/>
          <w:numId w:val="0"/>
        </w:numPr>
        <w:jc w:val="both"/>
        <w:rPr>
          <w:rFonts w:hint="eastAsia"/>
        </w:rPr>
      </w:pPr>
      <w:r>
        <w:rPr>
          <w:rFonts w:hint="eastAsia"/>
        </w:rPr>
        <w:t>错误的本质在于它不应该存在。</w:t>
      </w:r>
    </w:p>
    <w:p w14:paraId="3BD4FAE4">
      <w:pPr>
        <w:widowControl w:val="0"/>
        <w:numPr>
          <w:ilvl w:val="0"/>
          <w:numId w:val="0"/>
        </w:numPr>
        <w:jc w:val="both"/>
        <w:rPr>
          <w:rFonts w:hint="eastAsia"/>
        </w:rPr>
      </w:pPr>
    </w:p>
    <w:p w14:paraId="3FD9AAA1">
      <w:pPr>
        <w:widowControl w:val="0"/>
        <w:numPr>
          <w:ilvl w:val="0"/>
          <w:numId w:val="0"/>
        </w:numPr>
        <w:jc w:val="both"/>
        <w:rPr>
          <w:rFonts w:hint="eastAsia"/>
        </w:rPr>
      </w:pPr>
      <w:r>
        <w:rPr>
          <w:rFonts w:hint="eastAsia"/>
        </w:rPr>
        <w:t>If anything be indifferent it is not moral, and if it be moral it is a matter of obligation.</w:t>
      </w:r>
    </w:p>
    <w:p w14:paraId="281AA936">
      <w:pPr>
        <w:widowControl w:val="0"/>
        <w:numPr>
          <w:ilvl w:val="0"/>
          <w:numId w:val="0"/>
        </w:numPr>
        <w:jc w:val="both"/>
        <w:rPr>
          <w:rFonts w:hint="eastAsia"/>
        </w:rPr>
      </w:pPr>
      <w:r>
        <w:rPr>
          <w:rFonts w:hint="eastAsia"/>
        </w:rPr>
        <w:t>如果任何事物是中立的，它就不是道德的；如果它是道德的，它就是一种义务。</w:t>
      </w:r>
    </w:p>
    <w:p w14:paraId="032DB1B3">
      <w:pPr>
        <w:widowControl w:val="0"/>
        <w:numPr>
          <w:ilvl w:val="0"/>
          <w:numId w:val="0"/>
        </w:numPr>
        <w:jc w:val="both"/>
        <w:rPr>
          <w:rFonts w:hint="eastAsia"/>
        </w:rPr>
      </w:pPr>
    </w:p>
    <w:p w14:paraId="324172A5">
      <w:pPr>
        <w:widowControl w:val="0"/>
        <w:numPr>
          <w:ilvl w:val="0"/>
          <w:numId w:val="0"/>
        </w:numPr>
        <w:jc w:val="both"/>
        <w:rPr>
          <w:rFonts w:hint="eastAsia"/>
        </w:rPr>
      </w:pPr>
      <w:r>
        <w:rPr>
          <w:rFonts w:hint="eastAsia"/>
        </w:rPr>
        <w:t>This being of the essence of right it is, of course, true of each consistent part as well as of the whole.</w:t>
      </w:r>
    </w:p>
    <w:p w14:paraId="43AC8331">
      <w:pPr>
        <w:widowControl w:val="0"/>
        <w:numPr>
          <w:ilvl w:val="0"/>
          <w:numId w:val="0"/>
        </w:numPr>
        <w:jc w:val="both"/>
        <w:rPr>
          <w:rFonts w:hint="eastAsia"/>
        </w:rPr>
      </w:pPr>
      <w:r>
        <w:rPr>
          <w:rFonts w:hint="eastAsia"/>
        </w:rPr>
        <w:t>这既是正确的本质，当然，对于每一个一致的部分以及整体都是如此。</w:t>
      </w:r>
    </w:p>
    <w:p w14:paraId="41FC6008">
      <w:pPr>
        <w:widowControl w:val="0"/>
        <w:numPr>
          <w:ilvl w:val="0"/>
          <w:numId w:val="0"/>
        </w:numPr>
        <w:jc w:val="both"/>
        <w:rPr>
          <w:rFonts w:hint="eastAsia"/>
        </w:rPr>
      </w:pPr>
    </w:p>
    <w:p w14:paraId="16C8EFAE">
      <w:pPr>
        <w:widowControl w:val="0"/>
        <w:numPr>
          <w:ilvl w:val="0"/>
          <w:numId w:val="0"/>
        </w:numPr>
        <w:jc w:val="both"/>
        <w:rPr>
          <w:rFonts w:hint="eastAsia"/>
        </w:rPr>
      </w:pPr>
      <w:r>
        <w:rPr>
          <w:rFonts w:hint="eastAsia"/>
        </w:rPr>
        <w:t>Any degree short of full conformity with the highest right is therefore of the nature of sin.</w:t>
      </w:r>
    </w:p>
    <w:p w14:paraId="06EC652C">
      <w:pPr>
        <w:widowControl w:val="0"/>
        <w:numPr>
          <w:ilvl w:val="0"/>
          <w:numId w:val="0"/>
        </w:numPr>
        <w:jc w:val="both"/>
        <w:rPr>
          <w:rFonts w:hint="eastAsia"/>
        </w:rPr>
      </w:pPr>
      <w:r>
        <w:rPr>
          <w:rFonts w:hint="eastAsia"/>
        </w:rPr>
        <w:t>因此，任何未达到与最高正确完全一致的程度都具有罪的性质。</w:t>
      </w:r>
    </w:p>
    <w:p w14:paraId="68740100">
      <w:pPr>
        <w:widowControl w:val="0"/>
        <w:numPr>
          <w:ilvl w:val="0"/>
          <w:numId w:val="0"/>
        </w:numPr>
        <w:jc w:val="both"/>
        <w:rPr>
          <w:rFonts w:hint="eastAsia"/>
        </w:rPr>
      </w:pPr>
    </w:p>
    <w:p w14:paraId="0255182D">
      <w:pPr>
        <w:widowControl w:val="0"/>
        <w:numPr>
          <w:ilvl w:val="0"/>
          <w:numId w:val="0"/>
        </w:numPr>
        <w:jc w:val="both"/>
        <w:rPr>
          <w:rFonts w:hint="eastAsia"/>
        </w:rPr>
      </w:pPr>
      <w:r>
        <w:rPr>
          <w:rFonts w:hint="eastAsia"/>
        </w:rPr>
        <w:t>"For whosoever shall keep the whole law and yet offend in one point is guilty of all."— James 2:10.</w:t>
      </w:r>
    </w:p>
    <w:p w14:paraId="238A3DAF">
      <w:pPr>
        <w:widowControl w:val="0"/>
        <w:numPr>
          <w:ilvl w:val="0"/>
          <w:numId w:val="0"/>
        </w:numPr>
        <w:jc w:val="both"/>
        <w:rPr>
          <w:rFonts w:hint="eastAsia"/>
        </w:rPr>
      </w:pPr>
      <w:r>
        <w:rPr>
          <w:rFonts w:hint="eastAsia"/>
        </w:rPr>
        <w:t>“因为凡遵守全律法的，只在一条上跌倒，他就是犯了众条。”——雅各书 2:10。</w:t>
      </w:r>
    </w:p>
    <w:p w14:paraId="59C603E7">
      <w:pPr>
        <w:widowControl w:val="0"/>
        <w:numPr>
          <w:ilvl w:val="0"/>
          <w:numId w:val="0"/>
        </w:numPr>
        <w:jc w:val="both"/>
        <w:rPr>
          <w:rFonts w:hint="eastAsia"/>
        </w:rPr>
      </w:pPr>
    </w:p>
    <w:p w14:paraId="50F8430A">
      <w:pPr>
        <w:widowControl w:val="0"/>
        <w:numPr>
          <w:ilvl w:val="0"/>
          <w:numId w:val="0"/>
        </w:numPr>
        <w:jc w:val="both"/>
        <w:rPr>
          <w:rFonts w:hint="eastAsia"/>
        </w:rPr>
      </w:pPr>
      <w:r>
        <w:rPr>
          <w:rFonts w:hint="eastAsia"/>
        </w:rPr>
        <w:t>The old maxim is true, Omne minus bonum habet rationem mali.</w:t>
      </w:r>
    </w:p>
    <w:p w14:paraId="3C53BBF6">
      <w:pPr>
        <w:widowControl w:val="0"/>
        <w:numPr>
          <w:ilvl w:val="0"/>
          <w:numId w:val="0"/>
        </w:numPr>
        <w:jc w:val="both"/>
        <w:rPr>
          <w:rFonts w:hint="eastAsia"/>
        </w:rPr>
      </w:pPr>
      <w:r>
        <w:rPr>
          <w:rFonts w:hint="eastAsia"/>
        </w:rPr>
        <w:t>古老的格言是正确的：Omne minus bonum habet rationem mali（拉丁文：凡是不够好的都具有恶的理由）。</w:t>
      </w:r>
    </w:p>
    <w:p w14:paraId="4F11A0DB">
      <w:pPr>
        <w:widowControl w:val="0"/>
        <w:numPr>
          <w:ilvl w:val="0"/>
          <w:numId w:val="0"/>
        </w:numPr>
        <w:jc w:val="both"/>
        <w:rPr>
          <w:rFonts w:hint="eastAsia"/>
        </w:rPr>
      </w:pPr>
    </w:p>
    <w:p w14:paraId="012C308E">
      <w:pPr>
        <w:widowControl w:val="0"/>
        <w:numPr>
          <w:ilvl w:val="0"/>
          <w:numId w:val="0"/>
        </w:numPr>
        <w:jc w:val="both"/>
        <w:rPr>
          <w:rFonts w:hint="eastAsia"/>
        </w:rPr>
      </w:pPr>
      <w:r>
        <w:rPr>
          <w:rFonts w:hint="eastAsia"/>
        </w:rPr>
        <w:t>It evidently follows from this principle that the Romish doctrine of works of Supererogation is absurd as well as wicked, since if these works are obligatory they are not supererogatory, and if they are not obligatory they are not moral, and if not moral they can have no moral value.</w:t>
      </w:r>
    </w:p>
    <w:p w14:paraId="28BE65C2">
      <w:pPr>
        <w:widowControl w:val="0"/>
        <w:numPr>
          <w:ilvl w:val="0"/>
          <w:numId w:val="0"/>
        </w:numPr>
        <w:jc w:val="both"/>
        <w:rPr>
          <w:rFonts w:hint="eastAsia"/>
        </w:rPr>
      </w:pPr>
      <w:r>
        <w:rPr>
          <w:rFonts w:hint="eastAsia"/>
        </w:rPr>
        <w:t>从这个原则显然可以推断出，罗马天主教关于额外功绩的教义既荒谬又邪恶；因为如果这些功绩是义务性的，它们就不是额外的；如果它们不是义务性的，它们就不是道德的；如果不是道德的，它们就不可能有任何道德价值。</w:t>
      </w:r>
    </w:p>
    <w:p w14:paraId="4D47B5B1">
      <w:pPr>
        <w:widowControl w:val="0"/>
        <w:numPr>
          <w:ilvl w:val="0"/>
          <w:numId w:val="0"/>
        </w:numPr>
        <w:jc w:val="both"/>
        <w:rPr>
          <w:rFonts w:hint="eastAsia"/>
        </w:rPr>
      </w:pPr>
    </w:p>
    <w:p w14:paraId="7F8B9BD1">
      <w:pPr>
        <w:widowControl w:val="0"/>
        <w:numPr>
          <w:ilvl w:val="0"/>
          <w:numId w:val="0"/>
        </w:numPr>
        <w:jc w:val="both"/>
        <w:rPr>
          <w:rFonts w:hint="eastAsia"/>
        </w:rPr>
      </w:pPr>
      <w:r>
        <w:rPr>
          <w:rFonts w:hint="eastAsia"/>
        </w:rPr>
        <w:t>Hence also all those Perfectionists who admit that men are not now able to keep perfectly the law of absolute moral perfection, while they maintain that Christians may in this life live without sin, obviously use incorrect and misleading language.</w:t>
      </w:r>
    </w:p>
    <w:p w14:paraId="062046B2">
      <w:pPr>
        <w:widowControl w:val="0"/>
        <w:numPr>
          <w:ilvl w:val="0"/>
          <w:numId w:val="0"/>
        </w:numPr>
        <w:jc w:val="both"/>
        <w:rPr>
          <w:rFonts w:hint="eastAsia"/>
        </w:rPr>
      </w:pPr>
      <w:r>
        <w:rPr>
          <w:rFonts w:hint="eastAsia"/>
        </w:rPr>
        <w:t>因此，所有那些承认人现在无法完全遵守绝对道德完美律法，却又主张基督徒在今生可以无罪生活的完美主义者，显然使用了不正确和误导性的语言。</w:t>
      </w:r>
    </w:p>
    <w:p w14:paraId="5408900D">
      <w:pPr>
        <w:widowControl w:val="0"/>
        <w:numPr>
          <w:ilvl w:val="0"/>
          <w:numId w:val="0"/>
        </w:numPr>
        <w:jc w:val="both"/>
        <w:rPr>
          <w:rFonts w:hint="eastAsia"/>
        </w:rPr>
      </w:pPr>
    </w:p>
    <w:p w14:paraId="7BD28DFD">
      <w:pPr>
        <w:widowControl w:val="0"/>
        <w:numPr>
          <w:ilvl w:val="0"/>
          <w:numId w:val="0"/>
        </w:numPr>
        <w:jc w:val="both"/>
        <w:rPr>
          <w:rFonts w:hint="eastAsia"/>
        </w:rPr>
      </w:pPr>
      <w:r>
        <w:rPr>
          <w:rFonts w:hint="eastAsia"/>
        </w:rPr>
        <w:t>8.Prove that any want of conformity with this Law in the states and permanent habit of soul, as well as in its acts, is sin.</w:t>
      </w:r>
    </w:p>
    <w:p w14:paraId="5B1799B7">
      <w:pPr>
        <w:widowControl w:val="0"/>
        <w:numPr>
          <w:ilvl w:val="0"/>
          <w:numId w:val="0"/>
        </w:numPr>
        <w:jc w:val="both"/>
        <w:rPr>
          <w:rFonts w:hint="eastAsia"/>
        </w:rPr>
      </w:pPr>
      <w:r>
        <w:rPr>
          <w:rFonts w:hint="eastAsia"/>
        </w:rPr>
        <w:t>8.证明灵魂的状态和永久习惯以及其行为中任何不符合这条律法之处都是罪。</w:t>
      </w:r>
    </w:p>
    <w:p w14:paraId="053CBC57">
      <w:pPr>
        <w:widowControl w:val="0"/>
        <w:numPr>
          <w:ilvl w:val="0"/>
          <w:numId w:val="0"/>
        </w:numPr>
        <w:jc w:val="both"/>
        <w:rPr>
          <w:rFonts w:hint="eastAsia"/>
        </w:rPr>
      </w:pPr>
    </w:p>
    <w:p w14:paraId="0A473FD4">
      <w:pPr>
        <w:widowControl w:val="0"/>
        <w:numPr>
          <w:ilvl w:val="0"/>
          <w:numId w:val="0"/>
        </w:numPr>
        <w:jc w:val="both"/>
        <w:rPr>
          <w:rFonts w:hint="eastAsia"/>
        </w:rPr>
      </w:pPr>
      <w:r>
        <w:rPr>
          <w:rFonts w:hint="eastAsia"/>
        </w:rPr>
        <w:t>1st. This is proved by the common judgments of all men.</w:t>
      </w:r>
    </w:p>
    <w:p w14:paraId="75996C6D">
      <w:pPr>
        <w:widowControl w:val="0"/>
        <w:numPr>
          <w:ilvl w:val="0"/>
          <w:numId w:val="0"/>
        </w:numPr>
        <w:jc w:val="both"/>
        <w:rPr>
          <w:rFonts w:hint="eastAsia"/>
        </w:rPr>
      </w:pPr>
      <w:r>
        <w:rPr>
          <w:rFonts w:hint="eastAsia"/>
        </w:rPr>
        <w:t>第一，这被所有人的共同判断所证明。</w:t>
      </w:r>
    </w:p>
    <w:p w14:paraId="67A154F6">
      <w:pPr>
        <w:widowControl w:val="0"/>
        <w:numPr>
          <w:ilvl w:val="0"/>
          <w:numId w:val="0"/>
        </w:numPr>
        <w:jc w:val="both"/>
        <w:rPr>
          <w:rFonts w:hint="eastAsia"/>
        </w:rPr>
      </w:pPr>
    </w:p>
    <w:p w14:paraId="5B2B03D2">
      <w:pPr>
        <w:widowControl w:val="0"/>
        <w:numPr>
          <w:ilvl w:val="0"/>
          <w:numId w:val="0"/>
        </w:numPr>
        <w:jc w:val="both"/>
        <w:rPr>
          <w:rFonts w:hint="eastAsia"/>
        </w:rPr>
      </w:pPr>
      <w:r>
        <w:rPr>
          <w:rFonts w:hint="eastAsia"/>
        </w:rPr>
        <w:t>All judge that the moral state of the heart determines the moral character of the actions, and that the moral character of the actions discloses the moral state of the heart, and that a man whose acts are habitually profane, or malignant, or impure, is himself in the permanent state of his heart profane, or malignant, or impure.</w:t>
      </w:r>
    </w:p>
    <w:p w14:paraId="3A196B28">
      <w:pPr>
        <w:widowControl w:val="0"/>
        <w:numPr>
          <w:ilvl w:val="0"/>
          <w:numId w:val="0"/>
        </w:numPr>
        <w:jc w:val="both"/>
        <w:rPr>
          <w:rFonts w:hint="eastAsia"/>
        </w:rPr>
      </w:pPr>
      <w:r>
        <w:rPr>
          <w:rFonts w:hint="eastAsia"/>
        </w:rPr>
        <w:t>所有人都判断，内心的道德状态决定行为的道德品格，行为的道德品格揭示内心的道德状态；并且一个行为习惯性亵渎、恶毒或不洁的人，他自己内心的永久状态也是亵渎、恶毒或不洁的。</w:t>
      </w:r>
    </w:p>
    <w:p w14:paraId="06186331">
      <w:pPr>
        <w:widowControl w:val="0"/>
        <w:numPr>
          <w:ilvl w:val="0"/>
          <w:numId w:val="0"/>
        </w:numPr>
        <w:jc w:val="both"/>
        <w:rPr>
          <w:rFonts w:hint="eastAsia"/>
        </w:rPr>
      </w:pPr>
    </w:p>
    <w:p w14:paraId="42CBD203">
      <w:pPr>
        <w:widowControl w:val="0"/>
        <w:numPr>
          <w:ilvl w:val="0"/>
          <w:numId w:val="0"/>
        </w:numPr>
        <w:jc w:val="both"/>
        <w:rPr>
          <w:rFonts w:hint="eastAsia"/>
        </w:rPr>
      </w:pPr>
      <w:r>
        <w:rPr>
          <w:rFonts w:hint="eastAsia"/>
        </w:rPr>
        <w:t>2nd. The same is proved by the common religious experience of all Christians.</w:t>
      </w:r>
    </w:p>
    <w:p w14:paraId="74424247">
      <w:pPr>
        <w:widowControl w:val="0"/>
        <w:numPr>
          <w:ilvl w:val="0"/>
          <w:numId w:val="0"/>
        </w:numPr>
        <w:jc w:val="both"/>
        <w:rPr>
          <w:rFonts w:hint="eastAsia"/>
        </w:rPr>
      </w:pPr>
      <w:r>
        <w:rPr>
          <w:rFonts w:hint="eastAsia"/>
        </w:rPr>
        <w:t>第二，所有基督徒的共同宗教经验也证明了这一点。</w:t>
      </w:r>
    </w:p>
    <w:p w14:paraId="62034F00">
      <w:pPr>
        <w:widowControl w:val="0"/>
        <w:numPr>
          <w:ilvl w:val="0"/>
          <w:numId w:val="0"/>
        </w:numPr>
        <w:jc w:val="both"/>
        <w:rPr>
          <w:rFonts w:hint="eastAsia"/>
        </w:rPr>
      </w:pPr>
    </w:p>
    <w:p w14:paraId="54767CF9">
      <w:pPr>
        <w:widowControl w:val="0"/>
        <w:numPr>
          <w:ilvl w:val="0"/>
          <w:numId w:val="0"/>
        </w:numPr>
        <w:jc w:val="both"/>
        <w:rPr>
          <w:rFonts w:hint="eastAsia"/>
        </w:rPr>
      </w:pPr>
      <w:r>
        <w:rPr>
          <w:rFonts w:hint="eastAsia"/>
        </w:rPr>
        <w:t>This experience always involves conviction of sin, and conviction of sin involves as its most uniform and prominent element not merely a conviction that our actions fail to come up to the proper standard of excellence, but a sense that in the depths of our nature, below and beyond the reach of volition, we are spiritually dead and polluted, and impotent and insensible to divine things, and worthy of condemnation therefore.</w:t>
      </w:r>
    </w:p>
    <w:p w14:paraId="4D13BDF0">
      <w:pPr>
        <w:widowControl w:val="0"/>
        <w:numPr>
          <w:ilvl w:val="0"/>
          <w:numId w:val="0"/>
        </w:numPr>
        <w:jc w:val="both"/>
        <w:rPr>
          <w:rFonts w:hint="eastAsia"/>
        </w:rPr>
      </w:pPr>
      <w:r>
        <w:rPr>
          <w:rFonts w:hint="eastAsia"/>
        </w:rPr>
        <w:t>这种经历总是包含对罪的定罪；而对罪的定罪，其最一致和最突出的要素，不仅是确信我们的行为未能达到应有的卓越标准，而且是一种感觉，即在我们本性的深处，在意志无法触及的范围之下和之外，我们在属灵上是死的、污秽的，对神圣的事物是无能和麻木的，因此是应受谴责的。</w:t>
      </w:r>
    </w:p>
    <w:p w14:paraId="179FF038">
      <w:pPr>
        <w:widowControl w:val="0"/>
        <w:numPr>
          <w:ilvl w:val="0"/>
          <w:numId w:val="0"/>
        </w:numPr>
        <w:jc w:val="both"/>
        <w:rPr>
          <w:rFonts w:hint="eastAsia"/>
        </w:rPr>
      </w:pPr>
    </w:p>
    <w:p w14:paraId="5AB389EC">
      <w:pPr>
        <w:widowControl w:val="0"/>
        <w:numPr>
          <w:ilvl w:val="0"/>
          <w:numId w:val="0"/>
        </w:numPr>
        <w:jc w:val="both"/>
        <w:rPr>
          <w:rFonts w:hint="eastAsia"/>
        </w:rPr>
      </w:pPr>
      <w:r>
        <w:rPr>
          <w:rFonts w:hint="eastAsia"/>
        </w:rPr>
        <w:t>Every Christian has been brought with Paul to cry out, "O wretched man that I am: who shall deliver me from the body of this death?"— Romans 7:24.</w:t>
      </w:r>
    </w:p>
    <w:p w14:paraId="476ABAFE">
      <w:pPr>
        <w:widowControl w:val="0"/>
        <w:numPr>
          <w:ilvl w:val="0"/>
          <w:numId w:val="0"/>
        </w:numPr>
        <w:jc w:val="both"/>
        <w:rPr>
          <w:rFonts w:hint="eastAsia"/>
        </w:rPr>
      </w:pPr>
      <w:r>
        <w:rPr>
          <w:rFonts w:hint="eastAsia"/>
        </w:rPr>
        <w:t>每一个基督徒都曾像保罗一样呼喊：“我真是苦啊！谁能救我脱离这取死的身体呢？”——罗马书 7:24。</w:t>
      </w:r>
    </w:p>
    <w:p w14:paraId="10B4C8EC">
      <w:pPr>
        <w:widowControl w:val="0"/>
        <w:numPr>
          <w:ilvl w:val="0"/>
          <w:numId w:val="0"/>
        </w:numPr>
        <w:jc w:val="both"/>
        <w:rPr>
          <w:rFonts w:hint="eastAsia"/>
        </w:rPr>
      </w:pPr>
    </w:p>
    <w:p w14:paraId="2E1DB085">
      <w:pPr>
        <w:widowControl w:val="0"/>
        <w:numPr>
          <w:ilvl w:val="0"/>
          <w:numId w:val="0"/>
        </w:numPr>
        <w:jc w:val="both"/>
        <w:rPr>
          <w:rFonts w:hint="eastAsia"/>
        </w:rPr>
      </w:pPr>
      <w:r>
        <w:rPr>
          <w:rFonts w:hint="eastAsia"/>
        </w:rPr>
        <w:t>This finds expression, and this principle for which we are contending finds proof in all the prayers, supplications, confessions, and in all the hymns and devotional literature of Christians of all ages and denominations.</w:t>
      </w:r>
    </w:p>
    <w:p w14:paraId="175ED1AF">
      <w:pPr>
        <w:widowControl w:val="0"/>
        <w:numPr>
          <w:ilvl w:val="0"/>
          <w:numId w:val="0"/>
        </w:numPr>
        <w:jc w:val="both"/>
        <w:rPr>
          <w:rFonts w:hint="eastAsia"/>
        </w:rPr>
      </w:pPr>
      <w:r>
        <w:rPr>
          <w:rFonts w:hint="eastAsia"/>
        </w:rPr>
        <w:t>这一点在所有时代和所有教派基督徒的祷告、恳求、认罪以及所有赞美诗和灵修文学中都得到了表达，我们所主张的这个原则也在其中找到了证据。</w:t>
      </w:r>
    </w:p>
    <w:p w14:paraId="61972C29">
      <w:pPr>
        <w:widowControl w:val="0"/>
        <w:numPr>
          <w:ilvl w:val="0"/>
          <w:numId w:val="0"/>
        </w:numPr>
        <w:jc w:val="both"/>
        <w:rPr>
          <w:rFonts w:hint="eastAsia"/>
        </w:rPr>
      </w:pPr>
    </w:p>
    <w:p w14:paraId="0CC66656">
      <w:pPr>
        <w:widowControl w:val="0"/>
        <w:numPr>
          <w:ilvl w:val="0"/>
          <w:numId w:val="0"/>
        </w:numPr>
        <w:jc w:val="both"/>
        <w:rPr>
          <w:rFonts w:hint="eastAsia"/>
        </w:rPr>
      </w:pPr>
      <w:r>
        <w:rPr>
          <w:rFonts w:hint="eastAsia"/>
        </w:rPr>
        <w:t>3rd. The Scriptures explicitly call the permanent states of the soul "sin" when they are not conformed to the law of God.</w:t>
      </w:r>
    </w:p>
    <w:p w14:paraId="58510A7A">
      <w:pPr>
        <w:widowControl w:val="0"/>
        <w:numPr>
          <w:ilvl w:val="0"/>
          <w:numId w:val="0"/>
        </w:numPr>
        <w:jc w:val="both"/>
        <w:rPr>
          <w:rFonts w:hint="eastAsia"/>
        </w:rPr>
      </w:pPr>
      <w:r>
        <w:rPr>
          <w:rFonts w:hint="eastAsia"/>
        </w:rPr>
        <w:t>第三，当灵魂的永久状态不符合上帝的律法时，圣经明确地称之为“罪”。</w:t>
      </w:r>
    </w:p>
    <w:p w14:paraId="7C2E43CE">
      <w:pPr>
        <w:widowControl w:val="0"/>
        <w:numPr>
          <w:ilvl w:val="0"/>
          <w:numId w:val="0"/>
        </w:numPr>
        <w:jc w:val="both"/>
        <w:rPr>
          <w:rFonts w:hint="eastAsia"/>
        </w:rPr>
      </w:pPr>
    </w:p>
    <w:p w14:paraId="73762454">
      <w:pPr>
        <w:widowControl w:val="0"/>
        <w:numPr>
          <w:ilvl w:val="0"/>
          <w:numId w:val="0"/>
        </w:numPr>
        <w:jc w:val="both"/>
        <w:rPr>
          <w:rFonts w:hint="eastAsia"/>
        </w:rPr>
      </w:pPr>
      <w:r>
        <w:rPr>
          <w:rFonts w:hint="eastAsia"/>
        </w:rPr>
        <w:t>Sin and its lusts are said to reign in the mortal body; the members are the instruments of sin; the unregenerate are the servants of sin.— Romans 6:12–17.</w:t>
      </w:r>
    </w:p>
    <w:p w14:paraId="73E95C25">
      <w:pPr>
        <w:widowControl w:val="0"/>
        <w:numPr>
          <w:ilvl w:val="0"/>
          <w:numId w:val="0"/>
        </w:numPr>
        <w:jc w:val="both"/>
        <w:rPr>
          <w:rFonts w:hint="eastAsia"/>
        </w:rPr>
      </w:pPr>
      <w:r>
        <w:rPr>
          <w:rFonts w:hint="eastAsia"/>
        </w:rPr>
        <w:t>罪及其私欲据说在必死的身体中作王；肢体是罪的工具；未重生的人是罪的奴仆。——罗马书 6:12–17。</w:t>
      </w:r>
    </w:p>
    <w:p w14:paraId="58E692FB">
      <w:pPr>
        <w:widowControl w:val="0"/>
        <w:numPr>
          <w:ilvl w:val="0"/>
          <w:numId w:val="0"/>
        </w:numPr>
        <w:jc w:val="both"/>
        <w:rPr>
          <w:rFonts w:hint="eastAsia"/>
        </w:rPr>
      </w:pPr>
    </w:p>
    <w:p w14:paraId="6CDCA460">
      <w:pPr>
        <w:widowControl w:val="0"/>
        <w:numPr>
          <w:ilvl w:val="0"/>
          <w:numId w:val="0"/>
        </w:numPr>
        <w:jc w:val="both"/>
        <w:rPr>
          <w:rFonts w:hint="eastAsia"/>
        </w:rPr>
      </w:pPr>
      <w:r>
        <w:rPr>
          <w:rFonts w:hint="eastAsia"/>
        </w:rPr>
        <w:t>The disposition or permanent "tendency" to sin is called "flesh" as opposed to "spirit," Galatians 5:17; also "lust," James 1:14,15; "old Adam," and "body of sin," "ignorance,""blindness of heart," "alienation from the life of God," and "a condition of being past feeling," Ephesians 4:18,19.</w:t>
      </w:r>
    </w:p>
    <w:p w14:paraId="78181282">
      <w:pPr>
        <w:widowControl w:val="0"/>
        <w:numPr>
          <w:ilvl w:val="0"/>
          <w:numId w:val="0"/>
        </w:numPr>
        <w:jc w:val="both"/>
        <w:rPr>
          <w:rFonts w:hint="eastAsia"/>
        </w:rPr>
      </w:pPr>
      <w:r>
        <w:rPr>
          <w:rFonts w:hint="eastAsia"/>
        </w:rPr>
        <w:t>犯罪的性情或永久“倾向”被称为“肉体”，与“灵”相对立（加拉太书 5:17）；也称为“私欲”（雅各书 1:14,15）；“旧亚当”和“罪身”；“无知”、“心眼瞎了”、“与上帝所赐的生命隔绝了”，以及“良心既然丧尽”（以弗所书 4:18,19）。</w:t>
      </w:r>
    </w:p>
    <w:p w14:paraId="4BCD8B5D">
      <w:pPr>
        <w:widowControl w:val="0"/>
        <w:numPr>
          <w:ilvl w:val="0"/>
          <w:numId w:val="0"/>
        </w:numPr>
        <w:jc w:val="both"/>
        <w:rPr>
          <w:rFonts w:hint="eastAsia"/>
        </w:rPr>
      </w:pPr>
    </w:p>
    <w:p w14:paraId="643A0A37">
      <w:pPr>
        <w:widowControl w:val="0"/>
        <w:numPr>
          <w:ilvl w:val="0"/>
          <w:numId w:val="0"/>
        </w:numPr>
        <w:jc w:val="both"/>
        <w:rPr>
          <w:rFonts w:hint="eastAsia"/>
        </w:rPr>
      </w:pPr>
      <w:r>
        <w:rPr>
          <w:rFonts w:hint="eastAsia"/>
        </w:rPr>
        <w:t>9.Show that the very first spontaneous motions of concupiscence are sin?</w:t>
      </w:r>
    </w:p>
    <w:p w14:paraId="3FCC5F1C">
      <w:pPr>
        <w:widowControl w:val="0"/>
        <w:numPr>
          <w:ilvl w:val="0"/>
          <w:numId w:val="0"/>
        </w:numPr>
        <w:jc w:val="both"/>
        <w:rPr>
          <w:rFonts w:hint="eastAsia"/>
        </w:rPr>
      </w:pPr>
      <w:r>
        <w:rPr>
          <w:rFonts w:hint="eastAsia"/>
        </w:rPr>
        <w:t>9.证明私欲最初的自发冲动就是罪？</w:t>
      </w:r>
    </w:p>
    <w:p w14:paraId="4624CB26">
      <w:pPr>
        <w:widowControl w:val="0"/>
        <w:numPr>
          <w:ilvl w:val="0"/>
          <w:numId w:val="0"/>
        </w:numPr>
        <w:jc w:val="both"/>
        <w:rPr>
          <w:rFonts w:hint="eastAsia"/>
        </w:rPr>
      </w:pPr>
    </w:p>
    <w:p w14:paraId="5B844C07">
      <w:pPr>
        <w:widowControl w:val="0"/>
        <w:numPr>
          <w:ilvl w:val="0"/>
          <w:numId w:val="0"/>
        </w:numPr>
        <w:jc w:val="both"/>
        <w:rPr>
          <w:rFonts w:hint="eastAsia"/>
        </w:rPr>
      </w:pPr>
      <w:r>
        <w:rPr>
          <w:rFonts w:hint="eastAsia"/>
        </w:rPr>
        <w:t>1st. The heart of the Christian often for the moment spontaneously lusts for evil when the conscience promptly condemns and the will forbids and restrains and diverts the attention.</w:t>
      </w:r>
    </w:p>
    <w:p w14:paraId="03101CBA">
      <w:pPr>
        <w:widowControl w:val="0"/>
        <w:numPr>
          <w:ilvl w:val="0"/>
          <w:numId w:val="0"/>
        </w:numPr>
        <w:jc w:val="both"/>
        <w:rPr>
          <w:rFonts w:hint="eastAsia"/>
        </w:rPr>
      </w:pPr>
      <w:r>
        <w:rPr>
          <w:rFonts w:hint="eastAsia"/>
        </w:rPr>
        <w:t>第一，基督徒的心常常在良心迅速谴责、意志禁止、约束并转移注意力时，瞬间自发地贪恋邪恶。</w:t>
      </w:r>
    </w:p>
    <w:p w14:paraId="55723E8C">
      <w:pPr>
        <w:widowControl w:val="0"/>
        <w:numPr>
          <w:ilvl w:val="0"/>
          <w:numId w:val="0"/>
        </w:numPr>
        <w:jc w:val="both"/>
        <w:rPr>
          <w:rFonts w:hint="eastAsia"/>
        </w:rPr>
      </w:pPr>
    </w:p>
    <w:p w14:paraId="1A6BFF9F">
      <w:pPr>
        <w:widowControl w:val="0"/>
        <w:numPr>
          <w:ilvl w:val="0"/>
          <w:numId w:val="0"/>
        </w:numPr>
        <w:jc w:val="both"/>
        <w:rPr>
          <w:rFonts w:hint="eastAsia"/>
        </w:rPr>
      </w:pPr>
      <w:r>
        <w:rPr>
          <w:rFonts w:hint="eastAsia"/>
        </w:rPr>
        <w:t xml:space="preserve">Although the man does not consent to the sin that is present in him, nevertheless </w:t>
      </w:r>
      <w:r>
        <w:rPr>
          <w:rFonts w:hint="eastAsia"/>
        </w:rPr>
        <w:tab/>
      </w:r>
      <w:r>
        <w:rPr>
          <w:rFonts w:hint="eastAsia"/>
        </w:rPr>
        <w:t xml:space="preserve">the </w:t>
      </w:r>
      <w:r>
        <w:rPr>
          <w:rFonts w:hint="eastAsia"/>
        </w:rPr>
        <w:tab/>
      </w:r>
      <w:r>
        <w:rPr>
          <w:rFonts w:hint="eastAsia"/>
        </w:rPr>
        <w:t xml:space="preserve">Christian </w:t>
      </w:r>
      <w:r>
        <w:rPr>
          <w:rFonts w:hint="eastAsia"/>
        </w:rPr>
        <w:tab/>
      </w:r>
      <w:r>
        <w:rPr>
          <w:rFonts w:hint="eastAsia"/>
        </w:rPr>
        <w:t xml:space="preserve">feels </w:t>
      </w:r>
      <w:r>
        <w:rPr>
          <w:rFonts w:hint="eastAsia"/>
        </w:rPr>
        <w:tab/>
      </w:r>
      <w:r>
        <w:rPr>
          <w:rFonts w:hint="eastAsia"/>
        </w:rPr>
        <w:t xml:space="preserve">that </w:t>
      </w:r>
      <w:r>
        <w:rPr>
          <w:rFonts w:hint="eastAsia"/>
        </w:rPr>
        <w:tab/>
      </w:r>
      <w:r>
        <w:rPr>
          <w:rFonts w:hint="eastAsia"/>
        </w:rPr>
        <w:t xml:space="preserve">such </w:t>
      </w:r>
      <w:r>
        <w:rPr>
          <w:rFonts w:hint="eastAsia"/>
        </w:rPr>
        <w:tab/>
      </w:r>
      <w:r>
        <w:rPr>
          <w:rFonts w:hint="eastAsia"/>
        </w:rPr>
        <w:t xml:space="preserve">movements </w:t>
      </w:r>
      <w:r>
        <w:rPr>
          <w:rFonts w:hint="eastAsia"/>
        </w:rPr>
        <w:tab/>
      </w:r>
      <w:r>
        <w:rPr>
          <w:rFonts w:hint="eastAsia"/>
        </w:rPr>
        <w:t>of concupiscence are unholy, and worthy of condemnation, and he not only resists them but condemns and loathes himself because of them, and seeks to be purged from them at once by the atoning blood, and the sanctifying spirit of Jesus.</w:t>
      </w:r>
    </w:p>
    <w:p w14:paraId="6C640F16">
      <w:pPr>
        <w:widowControl w:val="0"/>
        <w:numPr>
          <w:ilvl w:val="0"/>
          <w:numId w:val="0"/>
        </w:numPr>
        <w:jc w:val="both"/>
        <w:rPr>
          <w:rFonts w:hint="eastAsia"/>
        </w:rPr>
      </w:pPr>
      <w:r>
        <w:rPr>
          <w:rFonts w:hint="eastAsia"/>
        </w:rPr>
        <w:t>虽然人不赞同他里面存在的罪，然而基督徒感觉到这种私欲的冲动是不圣洁的，是应受谴责的；他不仅抵制它们，而且因它们而谴责和厌恶自己，并寻求立即通过耶稣的赎罪宝血和使人成圣的灵来洁净它们。</w:t>
      </w:r>
    </w:p>
    <w:p w14:paraId="462C3360">
      <w:pPr>
        <w:widowControl w:val="0"/>
        <w:numPr>
          <w:ilvl w:val="0"/>
          <w:numId w:val="0"/>
        </w:numPr>
        <w:jc w:val="both"/>
        <w:rPr>
          <w:rFonts w:hint="eastAsia"/>
        </w:rPr>
      </w:pPr>
    </w:p>
    <w:p w14:paraId="68530AEF">
      <w:pPr>
        <w:widowControl w:val="0"/>
        <w:numPr>
          <w:ilvl w:val="0"/>
          <w:numId w:val="0"/>
        </w:numPr>
        <w:jc w:val="both"/>
        <w:rPr>
          <w:rFonts w:hint="eastAsia"/>
        </w:rPr>
      </w:pPr>
      <w:r>
        <w:rPr>
          <w:rFonts w:hint="eastAsia"/>
        </w:rPr>
        <w:t>2nd. Concupiscence is called "sin "in Scripture.</w:t>
      </w:r>
    </w:p>
    <w:p w14:paraId="48D9B221">
      <w:pPr>
        <w:widowControl w:val="0"/>
        <w:numPr>
          <w:ilvl w:val="0"/>
          <w:numId w:val="0"/>
        </w:numPr>
        <w:jc w:val="both"/>
        <w:rPr>
          <w:rFonts w:hint="eastAsia"/>
        </w:rPr>
      </w:pPr>
      <w:r>
        <w:rPr>
          <w:rFonts w:hint="eastAsia"/>
        </w:rPr>
        <w:t>第二，私欲在圣经中被称为“罪”。</w:t>
      </w:r>
    </w:p>
    <w:p w14:paraId="77582AD7">
      <w:pPr>
        <w:widowControl w:val="0"/>
        <w:numPr>
          <w:ilvl w:val="0"/>
          <w:numId w:val="0"/>
        </w:numPr>
        <w:jc w:val="both"/>
        <w:rPr>
          <w:rFonts w:hint="eastAsia"/>
        </w:rPr>
      </w:pPr>
    </w:p>
    <w:p w14:paraId="1D7A80D7">
      <w:pPr>
        <w:widowControl w:val="0"/>
        <w:numPr>
          <w:ilvl w:val="0"/>
          <w:numId w:val="0"/>
        </w:numPr>
        <w:jc w:val="both"/>
        <w:rPr>
          <w:rFonts w:hint="eastAsia"/>
        </w:rPr>
      </w:pPr>
      <w:r>
        <w:rPr>
          <w:rFonts w:hint="eastAsia"/>
        </w:rPr>
        <w:t>"I had not known sin, but by the law, for I had not known ἐπιθυμίαν (concupiscence) except the law had said thou shalt not ἐπιθυμήσεις."</w:t>
      </w:r>
    </w:p>
    <w:p w14:paraId="033E0E2A">
      <w:pPr>
        <w:widowControl w:val="0"/>
        <w:numPr>
          <w:ilvl w:val="0"/>
          <w:numId w:val="0"/>
        </w:numPr>
        <w:jc w:val="both"/>
        <w:rPr>
          <w:rFonts w:hint="eastAsia"/>
        </w:rPr>
      </w:pPr>
      <w:r>
        <w:rPr>
          <w:rFonts w:hint="eastAsia"/>
        </w:rPr>
        <w:t>“我若不是借着律法，就不知何为罪；我若不是律法说：‘不可 ἐπιθυμήσεις (希腊文：贪恋)’，我就不知何为 ἐπιθυμίαν (希腊文：贪恋)。”</w:t>
      </w:r>
    </w:p>
    <w:p w14:paraId="07D97A7B">
      <w:pPr>
        <w:widowControl w:val="0"/>
        <w:numPr>
          <w:ilvl w:val="0"/>
          <w:numId w:val="0"/>
        </w:numPr>
        <w:jc w:val="both"/>
        <w:rPr>
          <w:rFonts w:hint="eastAsia"/>
        </w:rPr>
      </w:pPr>
    </w:p>
    <w:p w14:paraId="6F82626C">
      <w:pPr>
        <w:widowControl w:val="0"/>
        <w:numPr>
          <w:ilvl w:val="0"/>
          <w:numId w:val="0"/>
        </w:numPr>
        <w:jc w:val="both"/>
        <w:rPr>
          <w:rFonts w:hint="eastAsia"/>
        </w:rPr>
      </w:pPr>
      <w:r>
        <w:rPr>
          <w:rFonts w:hint="eastAsia"/>
        </w:rPr>
        <w:t>Also τὰ παθήματα τῶν ἁμαρτιῶν, "the motions of sin," and "the law in the members," and "sin that dwelleth in me," that worketh without "my consent," which "works all manner of concupiscence," etc.— Romans 7:5–24.</w:t>
      </w:r>
    </w:p>
    <w:p w14:paraId="7FFDF53A">
      <w:pPr>
        <w:widowControl w:val="0"/>
        <w:numPr>
          <w:ilvl w:val="0"/>
          <w:numId w:val="0"/>
        </w:numPr>
        <w:jc w:val="both"/>
        <w:rPr>
          <w:rFonts w:hint="eastAsia"/>
        </w:rPr>
      </w:pPr>
      <w:r>
        <w:rPr>
          <w:rFonts w:hint="eastAsia"/>
        </w:rPr>
        <w:t>还有 τὰ παθήματα τῶν ἁμαρτιῶν (希腊文：罪的诸般邪情)，“罪的邪情”，以及“肢体中的律”，以及“住在我里面的罪”，那在我“不同意”的情况下作工的，“生出各样的贪心”等等。——罗马书 7:5–24。</w:t>
      </w:r>
    </w:p>
    <w:p w14:paraId="7C770E0E">
      <w:pPr>
        <w:widowControl w:val="0"/>
        <w:numPr>
          <w:ilvl w:val="0"/>
          <w:numId w:val="0"/>
        </w:numPr>
        <w:jc w:val="both"/>
        <w:rPr>
          <w:rFonts w:hint="eastAsia"/>
        </w:rPr>
      </w:pPr>
    </w:p>
    <w:p w14:paraId="2705392F">
      <w:pPr>
        <w:widowControl w:val="0"/>
        <w:numPr>
          <w:ilvl w:val="0"/>
          <w:numId w:val="0"/>
        </w:numPr>
        <w:jc w:val="both"/>
        <w:rPr>
          <w:rFonts w:hint="eastAsia"/>
        </w:rPr>
      </w:pPr>
      <w:r>
        <w:rPr>
          <w:rFonts w:hint="eastAsia"/>
        </w:rPr>
        <w:t>10.What is the FIRST great mystery connected withthe origin of sin?</w:t>
      </w:r>
    </w:p>
    <w:p w14:paraId="313A847C">
      <w:pPr>
        <w:widowControl w:val="0"/>
        <w:numPr>
          <w:ilvl w:val="0"/>
          <w:numId w:val="0"/>
        </w:numPr>
        <w:jc w:val="both"/>
        <w:rPr>
          <w:rFonts w:hint="eastAsia"/>
        </w:rPr>
      </w:pPr>
      <w:r>
        <w:rPr>
          <w:rFonts w:hint="eastAsia"/>
        </w:rPr>
        <w:t>10.与罪的起源相关的第一个巨大奥秘是什么？</w:t>
      </w:r>
    </w:p>
    <w:p w14:paraId="7E69EFF3">
      <w:pPr>
        <w:widowControl w:val="0"/>
        <w:numPr>
          <w:ilvl w:val="0"/>
          <w:numId w:val="0"/>
        </w:numPr>
        <w:jc w:val="both"/>
        <w:rPr>
          <w:rFonts w:hint="eastAsia"/>
        </w:rPr>
      </w:pPr>
    </w:p>
    <w:p w14:paraId="0720B0D8">
      <w:pPr>
        <w:widowControl w:val="0"/>
        <w:numPr>
          <w:ilvl w:val="0"/>
          <w:numId w:val="0"/>
        </w:numPr>
        <w:jc w:val="both"/>
        <w:rPr>
          <w:rFonts w:hint="eastAsia"/>
        </w:rPr>
      </w:pPr>
      <w:r>
        <w:rPr>
          <w:rFonts w:hint="eastAsia"/>
        </w:rPr>
        <w:t>How or why was the existence of sin tolerated in the creation of a God at once eternal, self–existent, and infinite in wisdom, power, holiness, and benevolence?</w:t>
      </w:r>
    </w:p>
    <w:p w14:paraId="141A2D7B">
      <w:pPr>
        <w:widowControl w:val="0"/>
        <w:numPr>
          <w:ilvl w:val="0"/>
          <w:numId w:val="0"/>
        </w:numPr>
        <w:jc w:val="both"/>
        <w:rPr>
          <w:rFonts w:hint="eastAsia"/>
        </w:rPr>
      </w:pPr>
      <w:r>
        <w:rPr>
          <w:rFonts w:hint="eastAsia"/>
        </w:rPr>
        <w:t>在一个同时是永恒的、自存的，并且在智慧、能力、圣洁和仁爱方面都是无限的上帝的创造中，罪的存在是如何或为何被容忍的？</w:t>
      </w:r>
    </w:p>
    <w:p w14:paraId="24CB2032">
      <w:pPr>
        <w:widowControl w:val="0"/>
        <w:numPr>
          <w:ilvl w:val="0"/>
          <w:numId w:val="0"/>
        </w:numPr>
        <w:jc w:val="both"/>
        <w:rPr>
          <w:rFonts w:hint="eastAsia"/>
        </w:rPr>
      </w:pPr>
    </w:p>
    <w:p w14:paraId="4F901DC9">
      <w:pPr>
        <w:widowControl w:val="0"/>
        <w:numPr>
          <w:ilvl w:val="0"/>
          <w:numId w:val="0"/>
        </w:numPr>
        <w:jc w:val="both"/>
        <w:rPr>
          <w:rFonts w:hint="eastAsia"/>
        </w:rPr>
      </w:pPr>
      <w:r>
        <w:rPr>
          <w:rFonts w:hint="eastAsia"/>
        </w:rPr>
        <w:t>All the attempted solutions of this enigma which have been entertained in our day have been summed up by Prof. Haven of Chicago as follows:</w:t>
      </w:r>
    </w:p>
    <w:p w14:paraId="4E7E3C00">
      <w:pPr>
        <w:widowControl w:val="0"/>
        <w:numPr>
          <w:ilvl w:val="0"/>
          <w:numId w:val="0"/>
        </w:numPr>
        <w:jc w:val="both"/>
        <w:rPr>
          <w:rFonts w:hint="eastAsia"/>
        </w:rPr>
      </w:pPr>
      <w:r>
        <w:rPr>
          <w:rFonts w:hint="eastAsia"/>
        </w:rPr>
        <w:t>我们这个时代所提出的所有试图解决这个谜团的方案，都被芝加哥的海文教授总结如下：</w:t>
      </w:r>
    </w:p>
    <w:p w14:paraId="28FDD3AF">
      <w:pPr>
        <w:widowControl w:val="0"/>
        <w:numPr>
          <w:ilvl w:val="0"/>
          <w:numId w:val="0"/>
        </w:numPr>
        <w:jc w:val="both"/>
        <w:rPr>
          <w:rFonts w:hint="eastAsia"/>
        </w:rPr>
      </w:pPr>
    </w:p>
    <w:p w14:paraId="3CC24969">
      <w:pPr>
        <w:widowControl w:val="0"/>
        <w:numPr>
          <w:ilvl w:val="0"/>
          <w:numId w:val="0"/>
        </w:numPr>
        <w:jc w:val="both"/>
        <w:rPr>
          <w:rFonts w:hint="eastAsia"/>
        </w:rPr>
      </w:pPr>
      <w:r>
        <w:rPr>
          <w:rFonts w:hint="eastAsia"/>
        </w:rPr>
        <w:t>Either God cannot prevent sin, i.e., either (a) in any system, (b) in a moral system involving free agency.</w:t>
      </w:r>
    </w:p>
    <w:p w14:paraId="0328DECE">
      <w:pPr>
        <w:widowControl w:val="0"/>
        <w:numPr>
          <w:ilvl w:val="0"/>
          <w:numId w:val="0"/>
        </w:numPr>
        <w:jc w:val="both"/>
        <w:rPr>
          <w:rFonts w:hint="eastAsia"/>
        </w:rPr>
      </w:pPr>
      <w:r>
        <w:rPr>
          <w:rFonts w:hint="eastAsia"/>
        </w:rPr>
        <w:t>要么上帝不能阻止罪，即，要么（a）在任何系统中，（b）在一个涉及自由意志的道德系统中。</w:t>
      </w:r>
    </w:p>
    <w:p w14:paraId="395EC660">
      <w:pPr>
        <w:widowControl w:val="0"/>
        <w:numPr>
          <w:ilvl w:val="0"/>
          <w:numId w:val="0"/>
        </w:numPr>
        <w:jc w:val="both"/>
        <w:rPr>
          <w:rFonts w:hint="eastAsia"/>
        </w:rPr>
      </w:pPr>
    </w:p>
    <w:p w14:paraId="127F1F90">
      <w:pPr>
        <w:widowControl w:val="0"/>
        <w:numPr>
          <w:ilvl w:val="0"/>
          <w:numId w:val="0"/>
        </w:numPr>
        <w:jc w:val="both"/>
        <w:rPr>
          <w:rFonts w:hint="eastAsia"/>
        </w:rPr>
      </w:pPr>
      <w:r>
        <w:rPr>
          <w:rFonts w:hint="eastAsia"/>
        </w:rPr>
        <w:t>Or for some reason God does not choose to prevent sin, i.e., either because (a) its existence is of itself desirable, (b) or though not in itself desirable it is the necessary means of the greatest good, or (c) though not in itself tending to good it may be overruled to that result, or (d) because, in general terms, its permission will involve less evil than its absolute prevention.</w:t>
      </w:r>
    </w:p>
    <w:p w14:paraId="629F1508">
      <w:pPr>
        <w:widowControl w:val="0"/>
        <w:numPr>
          <w:ilvl w:val="0"/>
          <w:numId w:val="0"/>
        </w:numPr>
        <w:jc w:val="both"/>
        <w:rPr>
          <w:rFonts w:hint="eastAsia"/>
        </w:rPr>
      </w:pPr>
      <w:r>
        <w:rPr>
          <w:rFonts w:hint="eastAsia"/>
        </w:rPr>
        <w:t>或者出于某种原因，上帝不选择阻止罪，即，要么因为（a）它的存在本身是可取的，（b）或者虽然它本身不可取，但它是最大善的必要手段，或者（c）虽然它本身不趋向善，但可以被引导到那个结果，或者（d）因为，总的来说，允许它比绝对阻止它所造成的邪恶更少。</w:t>
      </w:r>
    </w:p>
    <w:p w14:paraId="2E1C6361">
      <w:pPr>
        <w:widowControl w:val="0"/>
        <w:numPr>
          <w:ilvl w:val="0"/>
          <w:numId w:val="0"/>
        </w:numPr>
        <w:jc w:val="both"/>
        <w:rPr>
          <w:rFonts w:hint="eastAsia"/>
        </w:rPr>
      </w:pPr>
    </w:p>
    <w:p w14:paraId="77B4BB94">
      <w:pPr>
        <w:widowControl w:val="0"/>
        <w:numPr>
          <w:ilvl w:val="0"/>
          <w:numId w:val="0"/>
        </w:numPr>
        <w:jc w:val="both"/>
        <w:rPr>
          <w:rFonts w:hint="eastAsia"/>
        </w:rPr>
      </w:pPr>
      <w:r>
        <w:rPr>
          <w:rFonts w:hint="eastAsia"/>
        </w:rPr>
        <w:t>It is obvious (a) that God has permitted sin, and (b) hence it was right for him to do so.</w:t>
      </w:r>
    </w:p>
    <w:p w14:paraId="306FF435">
      <w:pPr>
        <w:widowControl w:val="0"/>
        <w:numPr>
          <w:ilvl w:val="0"/>
          <w:numId w:val="0"/>
        </w:numPr>
        <w:jc w:val="both"/>
        <w:rPr>
          <w:rFonts w:hint="eastAsia"/>
        </w:rPr>
      </w:pPr>
      <w:r>
        <w:rPr>
          <w:rFonts w:hint="eastAsia"/>
        </w:rPr>
        <w:t>显而易见，（a）上帝允许了罪，并且（b）因此祂这样做是正确的。</w:t>
      </w:r>
    </w:p>
    <w:p w14:paraId="5C106A7E">
      <w:pPr>
        <w:widowControl w:val="0"/>
        <w:numPr>
          <w:ilvl w:val="0"/>
          <w:numId w:val="0"/>
        </w:numPr>
        <w:jc w:val="both"/>
        <w:rPr>
          <w:rFonts w:hint="eastAsia"/>
        </w:rPr>
      </w:pPr>
    </w:p>
    <w:p w14:paraId="54CC5CA5">
      <w:pPr>
        <w:widowControl w:val="0"/>
        <w:numPr>
          <w:ilvl w:val="0"/>
          <w:numId w:val="0"/>
        </w:numPr>
        <w:jc w:val="both"/>
        <w:rPr>
          <w:rFonts w:hint="eastAsia"/>
        </w:rPr>
      </w:pPr>
      <w:r>
        <w:rPr>
          <w:rFonts w:hint="eastAsia"/>
        </w:rPr>
        <w:t>But why it was right must ever remain a mystery demanding submission and defying solution.</w:t>
      </w:r>
    </w:p>
    <w:p w14:paraId="177E09AB">
      <w:pPr>
        <w:widowControl w:val="0"/>
        <w:numPr>
          <w:ilvl w:val="0"/>
          <w:numId w:val="0"/>
        </w:numPr>
        <w:jc w:val="both"/>
        <w:rPr>
          <w:rFonts w:hint="eastAsia"/>
        </w:rPr>
      </w:pPr>
      <w:r>
        <w:rPr>
          <w:rFonts w:hint="eastAsia"/>
        </w:rPr>
        <w:t>但为何这是正确的，必定永远是一个需要顺服并无法解决的奥秘。</w:t>
      </w:r>
    </w:p>
    <w:p w14:paraId="78A1F720">
      <w:pPr>
        <w:widowControl w:val="0"/>
        <w:numPr>
          <w:ilvl w:val="0"/>
          <w:numId w:val="0"/>
        </w:numPr>
        <w:jc w:val="both"/>
        <w:rPr>
          <w:rFonts w:hint="eastAsia"/>
        </w:rPr>
      </w:pPr>
    </w:p>
    <w:p w14:paraId="79368B26">
      <w:pPr>
        <w:widowControl w:val="0"/>
        <w:numPr>
          <w:ilvl w:val="0"/>
          <w:numId w:val="0"/>
        </w:numPr>
        <w:jc w:val="both"/>
        <w:rPr>
          <w:rFonts w:hint="eastAsia"/>
        </w:rPr>
      </w:pPr>
      <w:r>
        <w:rPr>
          <w:rFonts w:hint="eastAsia"/>
        </w:rPr>
        <w:t>11.What was the Manichoean doctrine as to theorigin of sin?</w:t>
      </w:r>
    </w:p>
    <w:p w14:paraId="0B7937BB">
      <w:pPr>
        <w:widowControl w:val="0"/>
        <w:numPr>
          <w:ilvl w:val="0"/>
          <w:numId w:val="0"/>
        </w:numPr>
        <w:jc w:val="both"/>
        <w:rPr>
          <w:rFonts w:hint="eastAsia"/>
        </w:rPr>
      </w:pPr>
      <w:r>
        <w:rPr>
          <w:rFonts w:hint="eastAsia"/>
        </w:rPr>
        <w:t>11.摩尼教关于罪的起源的教义是什么？</w:t>
      </w:r>
    </w:p>
    <w:p w14:paraId="22FFB98E">
      <w:pPr>
        <w:widowControl w:val="0"/>
        <w:numPr>
          <w:ilvl w:val="0"/>
          <w:numId w:val="0"/>
        </w:numPr>
        <w:jc w:val="both"/>
        <w:rPr>
          <w:rFonts w:hint="eastAsia"/>
        </w:rPr>
      </w:pPr>
    </w:p>
    <w:p w14:paraId="5B8CEC9A">
      <w:pPr>
        <w:widowControl w:val="0"/>
        <w:numPr>
          <w:ilvl w:val="0"/>
          <w:numId w:val="0"/>
        </w:numPr>
        <w:jc w:val="both"/>
        <w:rPr>
          <w:rFonts w:hint="eastAsia"/>
        </w:rPr>
      </w:pPr>
      <w:r>
        <w:rPr>
          <w:rFonts w:hint="eastAsia"/>
        </w:rPr>
        <w:t>They held the opinion that sin had its ground in some eternal, self–existent principle independent of God, either matter or self–existent devil.</w:t>
      </w:r>
    </w:p>
    <w:p w14:paraId="5E0FA9C5">
      <w:pPr>
        <w:widowControl w:val="0"/>
        <w:numPr>
          <w:ilvl w:val="0"/>
          <w:numId w:val="0"/>
        </w:numPr>
        <w:jc w:val="both"/>
        <w:rPr>
          <w:rFonts w:hint="eastAsia"/>
        </w:rPr>
      </w:pPr>
      <w:r>
        <w:rPr>
          <w:rFonts w:hint="eastAsia"/>
        </w:rPr>
        <w:t>他们认为罪的根源在于某种永恒的、自存的、独立于上帝的原则，要么是物质，要么是自存的魔鬼。</w:t>
      </w:r>
    </w:p>
    <w:p w14:paraId="013D4AF1">
      <w:pPr>
        <w:widowControl w:val="0"/>
        <w:numPr>
          <w:ilvl w:val="0"/>
          <w:numId w:val="0"/>
        </w:numPr>
        <w:jc w:val="both"/>
        <w:rPr>
          <w:rFonts w:hint="eastAsia"/>
        </w:rPr>
      </w:pPr>
    </w:p>
    <w:p w14:paraId="5EC5362B">
      <w:pPr>
        <w:widowControl w:val="0"/>
        <w:numPr>
          <w:ilvl w:val="0"/>
          <w:numId w:val="0"/>
        </w:numPr>
        <w:jc w:val="both"/>
        <w:rPr>
          <w:rFonts w:hint="eastAsia"/>
        </w:rPr>
      </w:pPr>
      <w:r>
        <w:rPr>
          <w:rFonts w:hint="eastAsia"/>
        </w:rPr>
        <w:t>This doctrine is inconsistent (a) with the independence, infinitude, and sovereignty of God; (b) with the nature of sin as essentially the revolt of a created free will from God.</w:t>
      </w:r>
    </w:p>
    <w:p w14:paraId="011E25A4">
      <w:pPr>
        <w:widowControl w:val="0"/>
        <w:numPr>
          <w:ilvl w:val="0"/>
          <w:numId w:val="0"/>
        </w:numPr>
        <w:jc w:val="both"/>
        <w:rPr>
          <w:rFonts w:hint="eastAsia"/>
        </w:rPr>
      </w:pPr>
      <w:r>
        <w:rPr>
          <w:rFonts w:hint="eastAsia"/>
        </w:rPr>
        <w:t>这一教义（a）与上帝的独立性、无限性和主权不一致；（b）与罪作为被造自由意志对上帝的反叛的本质不一致。</w:t>
      </w:r>
    </w:p>
    <w:p w14:paraId="78B686C2">
      <w:pPr>
        <w:widowControl w:val="0"/>
        <w:numPr>
          <w:ilvl w:val="0"/>
          <w:numId w:val="0"/>
        </w:numPr>
        <w:jc w:val="both"/>
        <w:rPr>
          <w:rFonts w:hint="eastAsia"/>
        </w:rPr>
      </w:pPr>
    </w:p>
    <w:p w14:paraId="72EA1E08">
      <w:pPr>
        <w:widowControl w:val="0"/>
        <w:numPr>
          <w:ilvl w:val="0"/>
          <w:numId w:val="0"/>
        </w:numPr>
        <w:jc w:val="both"/>
        <w:rPr>
          <w:rFonts w:hint="eastAsia"/>
        </w:rPr>
      </w:pPr>
      <w:r>
        <w:rPr>
          <w:rFonts w:hint="eastAsia"/>
        </w:rPr>
        <w:t>Sin is an element of perverted moral agency.</w:t>
      </w:r>
    </w:p>
    <w:p w14:paraId="421EE00B">
      <w:pPr>
        <w:widowControl w:val="0"/>
        <w:numPr>
          <w:ilvl w:val="0"/>
          <w:numId w:val="0"/>
        </w:numPr>
        <w:jc w:val="both"/>
        <w:rPr>
          <w:rFonts w:hint="eastAsia"/>
        </w:rPr>
      </w:pPr>
      <w:r>
        <w:rPr>
          <w:rFonts w:hint="eastAsia"/>
        </w:rPr>
        <w:t>罪是被扭曲的道德行为的一个要素。</w:t>
      </w:r>
    </w:p>
    <w:p w14:paraId="5D000D02">
      <w:pPr>
        <w:widowControl w:val="0"/>
        <w:numPr>
          <w:ilvl w:val="0"/>
          <w:numId w:val="0"/>
        </w:numPr>
        <w:jc w:val="both"/>
        <w:rPr>
          <w:rFonts w:hint="eastAsia"/>
        </w:rPr>
      </w:pPr>
    </w:p>
    <w:p w14:paraId="4E8255E1">
      <w:pPr>
        <w:widowControl w:val="0"/>
        <w:numPr>
          <w:ilvl w:val="0"/>
          <w:numId w:val="0"/>
        </w:numPr>
        <w:jc w:val="both"/>
        <w:rPr>
          <w:rFonts w:hint="eastAsia"/>
        </w:rPr>
      </w:pPr>
      <w:r>
        <w:rPr>
          <w:rFonts w:hint="eastAsia"/>
        </w:rPr>
        <w:t>To consider it an attribute of matter is to deny it.</w:t>
      </w:r>
    </w:p>
    <w:p w14:paraId="3E2AEF2E">
      <w:pPr>
        <w:widowControl w:val="0"/>
        <w:numPr>
          <w:ilvl w:val="0"/>
          <w:numId w:val="0"/>
        </w:numPr>
        <w:jc w:val="both"/>
        <w:rPr>
          <w:rFonts w:hint="eastAsia"/>
        </w:rPr>
      </w:pPr>
      <w:r>
        <w:rPr>
          <w:rFonts w:hint="eastAsia"/>
        </w:rPr>
        <w:t>将其视为物质的属性就是否认它。</w:t>
      </w:r>
    </w:p>
    <w:p w14:paraId="2C1D3CFD">
      <w:pPr>
        <w:widowControl w:val="0"/>
        <w:numPr>
          <w:ilvl w:val="0"/>
          <w:numId w:val="0"/>
        </w:numPr>
        <w:jc w:val="both"/>
        <w:rPr>
          <w:rFonts w:hint="eastAsia"/>
        </w:rPr>
      </w:pPr>
    </w:p>
    <w:p w14:paraId="253B88AB">
      <w:pPr>
        <w:widowControl w:val="0"/>
        <w:numPr>
          <w:ilvl w:val="0"/>
          <w:numId w:val="0"/>
        </w:numPr>
        <w:jc w:val="both"/>
        <w:rPr>
          <w:rFonts w:hint="eastAsia"/>
        </w:rPr>
      </w:pPr>
      <w:r>
        <w:rPr>
          <w:rFonts w:hint="eastAsia"/>
        </w:rPr>
        <w:t>All the Christian fathers united in opposing Manichæism and in maintaining that sin is the product of the free will of man alone.</w:t>
      </w:r>
    </w:p>
    <w:p w14:paraId="24876B3F">
      <w:pPr>
        <w:widowControl w:val="0"/>
        <w:numPr>
          <w:ilvl w:val="0"/>
          <w:numId w:val="0"/>
        </w:numPr>
        <w:jc w:val="both"/>
        <w:rPr>
          <w:rFonts w:hint="eastAsia"/>
        </w:rPr>
      </w:pPr>
      <w:r>
        <w:rPr>
          <w:rFonts w:hint="eastAsia"/>
        </w:rPr>
        <w:t>所有基督教教父都联合起来反对摩尼教，并主张罪仅仅是人自由意志的产物。</w:t>
      </w:r>
    </w:p>
    <w:p w14:paraId="7FCC4EE7">
      <w:pPr>
        <w:widowControl w:val="0"/>
        <w:numPr>
          <w:ilvl w:val="0"/>
          <w:numId w:val="0"/>
        </w:numPr>
        <w:jc w:val="both"/>
        <w:rPr>
          <w:rFonts w:hint="eastAsia"/>
        </w:rPr>
      </w:pPr>
    </w:p>
    <w:p w14:paraId="600A6684">
      <w:pPr>
        <w:widowControl w:val="0"/>
        <w:numPr>
          <w:ilvl w:val="0"/>
          <w:numId w:val="0"/>
        </w:numPr>
        <w:jc w:val="both"/>
        <w:rPr>
          <w:rFonts w:hint="eastAsia"/>
        </w:rPr>
      </w:pPr>
      <w:r>
        <w:rPr>
          <w:rFonts w:hint="eastAsia"/>
        </w:rPr>
        <w:t>12.State the doctrine of St. Augustine with respect to the privative nature of sin.</w:t>
      </w:r>
    </w:p>
    <w:p w14:paraId="004BF8C2">
      <w:pPr>
        <w:widowControl w:val="0"/>
        <w:numPr>
          <w:ilvl w:val="0"/>
          <w:numId w:val="0"/>
        </w:numPr>
        <w:jc w:val="both"/>
        <w:rPr>
          <w:rFonts w:hint="eastAsia"/>
        </w:rPr>
      </w:pPr>
      <w:r>
        <w:rPr>
          <w:rFonts w:hint="eastAsia"/>
        </w:rPr>
        <w:t>12.陈述奥古斯丁关于罪的亏缺性的教义。</w:t>
      </w:r>
    </w:p>
    <w:p w14:paraId="206EAF3A">
      <w:pPr>
        <w:widowControl w:val="0"/>
        <w:numPr>
          <w:ilvl w:val="0"/>
          <w:numId w:val="0"/>
        </w:numPr>
        <w:jc w:val="both"/>
        <w:rPr>
          <w:rFonts w:hint="eastAsia"/>
        </w:rPr>
      </w:pPr>
    </w:p>
    <w:p w14:paraId="2E51E490">
      <w:pPr>
        <w:widowControl w:val="0"/>
        <w:numPr>
          <w:ilvl w:val="0"/>
          <w:numId w:val="0"/>
        </w:numPr>
        <w:jc w:val="both"/>
        <w:rPr>
          <w:rFonts w:hint="eastAsia"/>
        </w:rPr>
      </w:pPr>
      <w:r>
        <w:rPr>
          <w:rFonts w:hint="eastAsia"/>
        </w:rPr>
        <w:t>St. Augustine held— 1st. That God is the creator of all entities and the absolutely sovereign Governor of all moral agents and of all their actions;</w:t>
      </w:r>
    </w:p>
    <w:p w14:paraId="2F6A3449">
      <w:pPr>
        <w:widowControl w:val="0"/>
        <w:numPr>
          <w:ilvl w:val="0"/>
          <w:numId w:val="0"/>
        </w:numPr>
        <w:jc w:val="both"/>
        <w:rPr>
          <w:rFonts w:hint="eastAsia"/>
        </w:rPr>
      </w:pPr>
      <w:r>
        <w:rPr>
          <w:rFonts w:hint="eastAsia"/>
        </w:rPr>
        <w:t>奥古斯丁主张——第一，上帝是所有实体的创造者，并且是所有道德主体及其所有行为的绝对至高管治者；</w:t>
      </w:r>
    </w:p>
    <w:p w14:paraId="7A15310B">
      <w:pPr>
        <w:widowControl w:val="0"/>
        <w:numPr>
          <w:ilvl w:val="0"/>
          <w:numId w:val="0"/>
        </w:numPr>
        <w:jc w:val="both"/>
        <w:rPr>
          <w:rFonts w:hint="eastAsia"/>
        </w:rPr>
      </w:pPr>
    </w:p>
    <w:p w14:paraId="58569E5D">
      <w:pPr>
        <w:widowControl w:val="0"/>
        <w:numPr>
          <w:ilvl w:val="0"/>
          <w:numId w:val="0"/>
        </w:numPr>
        <w:jc w:val="both"/>
        <w:rPr>
          <w:rFonts w:hint="eastAsia"/>
        </w:rPr>
      </w:pPr>
      <w:r>
        <w:rPr>
          <w:rFonts w:hint="eastAsia"/>
        </w:rPr>
        <w:t>and 2nd. That nevertheless God is in no sense either the author or the cause of sin.</w:t>
      </w:r>
    </w:p>
    <w:p w14:paraId="3D32FA43">
      <w:pPr>
        <w:widowControl w:val="0"/>
        <w:numPr>
          <w:ilvl w:val="0"/>
          <w:numId w:val="0"/>
        </w:numPr>
        <w:jc w:val="both"/>
        <w:rPr>
          <w:rFonts w:hint="eastAsia"/>
        </w:rPr>
      </w:pPr>
      <w:r>
        <w:rPr>
          <w:rFonts w:hint="eastAsia"/>
        </w:rPr>
        <w:t>以及第二，然而上帝在任何意义上都不是罪的作者或原因。</w:t>
      </w:r>
    </w:p>
    <w:p w14:paraId="65D47799">
      <w:pPr>
        <w:widowControl w:val="0"/>
        <w:numPr>
          <w:ilvl w:val="0"/>
          <w:numId w:val="0"/>
        </w:numPr>
        <w:jc w:val="both"/>
        <w:rPr>
          <w:rFonts w:hint="eastAsia"/>
        </w:rPr>
      </w:pPr>
    </w:p>
    <w:p w14:paraId="157445A1">
      <w:pPr>
        <w:widowControl w:val="0"/>
        <w:numPr>
          <w:ilvl w:val="0"/>
          <w:numId w:val="0"/>
        </w:numPr>
        <w:jc w:val="both"/>
        <w:rPr>
          <w:rFonts w:hint="eastAsia"/>
        </w:rPr>
      </w:pPr>
      <w:r>
        <w:rPr>
          <w:rFonts w:hint="eastAsia"/>
        </w:rPr>
        <w:t>In order to reconcile these he held, 3rd. That sin is not an entity, but is in its essence simply a defect.</w:t>
      </w:r>
    </w:p>
    <w:p w14:paraId="53ACAAC5">
      <w:pPr>
        <w:widowControl w:val="0"/>
        <w:numPr>
          <w:ilvl w:val="0"/>
          <w:numId w:val="0"/>
        </w:numPr>
        <w:jc w:val="both"/>
        <w:rPr>
          <w:rFonts w:hint="eastAsia"/>
        </w:rPr>
      </w:pPr>
      <w:r>
        <w:rPr>
          <w:rFonts w:hint="eastAsia"/>
        </w:rPr>
        <w:t>为了调和这些，他主张，第三，罪并非一个实体，而本质上仅仅是一种缺陷。</w:t>
      </w:r>
    </w:p>
    <w:p w14:paraId="5A161CD9">
      <w:pPr>
        <w:widowControl w:val="0"/>
        <w:numPr>
          <w:ilvl w:val="0"/>
          <w:numId w:val="0"/>
        </w:numPr>
        <w:jc w:val="both"/>
        <w:rPr>
          <w:rFonts w:hint="eastAsia"/>
        </w:rPr>
      </w:pPr>
    </w:p>
    <w:p w14:paraId="5D8E58D9">
      <w:pPr>
        <w:widowControl w:val="0"/>
        <w:numPr>
          <w:ilvl w:val="0"/>
          <w:numId w:val="0"/>
        </w:numPr>
        <w:jc w:val="both"/>
        <w:rPr>
          <w:rFonts w:hint="eastAsia"/>
        </w:rPr>
      </w:pPr>
      <w:r>
        <w:rPr>
          <w:rFonts w:hint="eastAsia"/>
        </w:rPr>
        <w:t>His dictum, which hence has passed into general currency with all classes of theologians, was Nihil est malum nisi privatio boni (Nothing is evil unless it lacks good).</w:t>
      </w:r>
    </w:p>
    <w:p w14:paraId="1964AA35">
      <w:pPr>
        <w:widowControl w:val="0"/>
        <w:numPr>
          <w:ilvl w:val="0"/>
          <w:numId w:val="0"/>
        </w:numPr>
        <w:jc w:val="both"/>
        <w:rPr>
          <w:rFonts w:hint="eastAsia"/>
        </w:rPr>
      </w:pPr>
      <w:r>
        <w:rPr>
          <w:rFonts w:hint="eastAsia"/>
        </w:rPr>
        <w:t>他的格言，从此在所有类别的神学家中普遍流传，是 Nihil est malum nisi privatio boni（拉丁文：除非缺乏善，否则没有什么东西是邪恶的）。</w:t>
      </w:r>
    </w:p>
    <w:p w14:paraId="609F3DC8">
      <w:pPr>
        <w:widowControl w:val="0"/>
        <w:numPr>
          <w:ilvl w:val="0"/>
          <w:numId w:val="0"/>
        </w:numPr>
        <w:jc w:val="both"/>
        <w:rPr>
          <w:rFonts w:hint="eastAsia"/>
        </w:rPr>
      </w:pPr>
    </w:p>
    <w:p w14:paraId="3499E765">
      <w:pPr>
        <w:widowControl w:val="0"/>
        <w:numPr>
          <w:ilvl w:val="0"/>
          <w:numId w:val="0"/>
        </w:numPr>
        <w:jc w:val="both"/>
        <w:rPr>
          <w:rFonts w:hint="eastAsia"/>
        </w:rPr>
      </w:pPr>
      <w:r>
        <w:rPr>
          <w:rFonts w:hint="eastAsia"/>
        </w:rPr>
        <w:t>They have property distinguished between "negation" and "privation."</w:t>
      </w:r>
    </w:p>
    <w:p w14:paraId="3B77CF91">
      <w:pPr>
        <w:widowControl w:val="0"/>
        <w:numPr>
          <w:ilvl w:val="0"/>
          <w:numId w:val="0"/>
        </w:numPr>
        <w:jc w:val="both"/>
        <w:rPr>
          <w:rFonts w:hint="eastAsia"/>
        </w:rPr>
      </w:pPr>
      <w:r>
        <w:rPr>
          <w:rFonts w:hint="eastAsia"/>
        </w:rPr>
        <w:t>他们恰当地区分了“否定”和“亏缺”。</w:t>
      </w:r>
    </w:p>
    <w:p w14:paraId="3932A1FD">
      <w:pPr>
        <w:widowControl w:val="0"/>
        <w:numPr>
          <w:ilvl w:val="0"/>
          <w:numId w:val="0"/>
        </w:numPr>
        <w:jc w:val="both"/>
        <w:rPr>
          <w:rFonts w:hint="eastAsia"/>
        </w:rPr>
      </w:pPr>
    </w:p>
    <w:p w14:paraId="176009B9">
      <w:pPr>
        <w:widowControl w:val="0"/>
        <w:numPr>
          <w:ilvl w:val="0"/>
          <w:numId w:val="0"/>
        </w:numPr>
        <w:jc w:val="both"/>
        <w:rPr>
          <w:rFonts w:hint="eastAsia"/>
        </w:rPr>
      </w:pPr>
      <w:r>
        <w:rPr>
          <w:rFonts w:hint="eastAsia"/>
        </w:rPr>
        <w:t>Negation is the absence of that which does not belong to the nature of the subject, as sight to a stone.</w:t>
      </w:r>
    </w:p>
    <w:p w14:paraId="48CF6664">
      <w:pPr>
        <w:widowControl w:val="0"/>
        <w:numPr>
          <w:ilvl w:val="0"/>
          <w:numId w:val="0"/>
        </w:numPr>
        <w:jc w:val="both"/>
        <w:rPr>
          <w:rFonts w:hint="eastAsia"/>
        </w:rPr>
      </w:pPr>
      <w:r>
        <w:rPr>
          <w:rFonts w:hint="eastAsia"/>
        </w:rPr>
        <w:t>否定是指主体本性中所不具有的东西的缺乏，例如石头没有视觉。</w:t>
      </w:r>
    </w:p>
    <w:p w14:paraId="15090AFB">
      <w:pPr>
        <w:widowControl w:val="0"/>
        <w:numPr>
          <w:ilvl w:val="0"/>
          <w:numId w:val="0"/>
        </w:numPr>
        <w:jc w:val="both"/>
        <w:rPr>
          <w:rFonts w:hint="eastAsia"/>
        </w:rPr>
      </w:pPr>
    </w:p>
    <w:p w14:paraId="5579AF3D">
      <w:pPr>
        <w:widowControl w:val="0"/>
        <w:numPr>
          <w:ilvl w:val="0"/>
          <w:numId w:val="0"/>
        </w:numPr>
        <w:jc w:val="both"/>
        <w:rPr>
          <w:rFonts w:hint="eastAsia"/>
        </w:rPr>
      </w:pPr>
      <w:r>
        <w:rPr>
          <w:rFonts w:hint="eastAsia"/>
        </w:rPr>
        <w:t>Privation is the absence of that which belonging to the nature of the subject is necessary to its perfection, as sight to a man.</w:t>
      </w:r>
    </w:p>
    <w:p w14:paraId="02BDCD19">
      <w:pPr>
        <w:widowControl w:val="0"/>
        <w:numPr>
          <w:ilvl w:val="0"/>
          <w:numId w:val="0"/>
        </w:numPr>
        <w:jc w:val="both"/>
        <w:rPr>
          <w:rFonts w:hint="eastAsia"/>
        </w:rPr>
      </w:pPr>
      <w:r>
        <w:rPr>
          <w:rFonts w:hint="eastAsia"/>
        </w:rPr>
        <w:t>亏缺是指主体本性中固有且对其完美所必需的东西的缺乏，例如人没有视觉。</w:t>
      </w:r>
    </w:p>
    <w:p w14:paraId="58557808">
      <w:pPr>
        <w:widowControl w:val="0"/>
        <w:numPr>
          <w:ilvl w:val="0"/>
          <w:numId w:val="0"/>
        </w:numPr>
        <w:jc w:val="both"/>
        <w:rPr>
          <w:rFonts w:hint="eastAsia"/>
        </w:rPr>
      </w:pPr>
    </w:p>
    <w:p w14:paraId="5818D128">
      <w:pPr>
        <w:widowControl w:val="0"/>
        <w:numPr>
          <w:ilvl w:val="0"/>
          <w:numId w:val="0"/>
        </w:numPr>
        <w:jc w:val="both"/>
        <w:rPr>
          <w:rFonts w:hint="eastAsia"/>
        </w:rPr>
      </w:pPr>
      <w:r>
        <w:rPr>
          <w:rFonts w:hint="eastAsia"/>
        </w:rPr>
        <w:t>Sin therefore is privative because it originates in the absence of those moral qualities which ought to be present in the states and actions of a free, responsible, moral agent.</w:t>
      </w:r>
    </w:p>
    <w:p w14:paraId="2630D1F6">
      <w:pPr>
        <w:widowControl w:val="0"/>
        <w:numPr>
          <w:ilvl w:val="0"/>
          <w:numId w:val="0"/>
        </w:numPr>
        <w:jc w:val="both"/>
        <w:rPr>
          <w:rFonts w:hint="eastAsia"/>
        </w:rPr>
      </w:pPr>
      <w:r>
        <w:rPr>
          <w:rFonts w:hint="eastAsia"/>
        </w:rPr>
        <w:t>因此，罪是亏缺性的，因为它源于自由、负责任的道德主体状态和行为中本应存在的那些道德品质的缺乏。</w:t>
      </w:r>
    </w:p>
    <w:p w14:paraId="4285FE4C">
      <w:pPr>
        <w:widowControl w:val="0"/>
        <w:numPr>
          <w:ilvl w:val="0"/>
          <w:numId w:val="0"/>
        </w:numPr>
        <w:jc w:val="both"/>
        <w:rPr>
          <w:rFonts w:hint="eastAsia"/>
        </w:rPr>
      </w:pPr>
    </w:p>
    <w:p w14:paraId="7D89C4C8">
      <w:pPr>
        <w:widowControl w:val="0"/>
        <w:numPr>
          <w:ilvl w:val="0"/>
          <w:numId w:val="0"/>
        </w:numPr>
        <w:jc w:val="both"/>
        <w:rPr>
          <w:rFonts w:hint="eastAsia"/>
        </w:rPr>
      </w:pPr>
      <w:r>
        <w:rPr>
          <w:rFonts w:hint="eastAsia"/>
        </w:rPr>
        <w:t>It is to be remembered, however, that the inherent depravity which "comes from a defective or privative cause" instantly assumes a positive form, from the essentially active nature of the human soul.</w:t>
      </w:r>
    </w:p>
    <w:p w14:paraId="5146490B">
      <w:pPr>
        <w:widowControl w:val="0"/>
        <w:numPr>
          <w:ilvl w:val="0"/>
          <w:numId w:val="0"/>
        </w:numPr>
        <w:jc w:val="both"/>
        <w:rPr>
          <w:rFonts w:hint="eastAsia"/>
        </w:rPr>
      </w:pPr>
      <w:r>
        <w:rPr>
          <w:rFonts w:hint="eastAsia"/>
        </w:rPr>
        <w:t>然而，必须记住，那种“源于有缺陷或亏缺原因”的固有败坏，由于人类灵魂本质上的能动性，会立即呈现出一种积极的形式。</w:t>
      </w:r>
    </w:p>
    <w:p w14:paraId="27012441">
      <w:pPr>
        <w:widowControl w:val="0"/>
        <w:numPr>
          <w:ilvl w:val="0"/>
          <w:numId w:val="0"/>
        </w:numPr>
        <w:jc w:val="both"/>
        <w:rPr>
          <w:rFonts w:hint="eastAsia"/>
        </w:rPr>
      </w:pPr>
    </w:p>
    <w:p w14:paraId="26324CFD">
      <w:pPr>
        <w:widowControl w:val="0"/>
        <w:numPr>
          <w:ilvl w:val="0"/>
          <w:numId w:val="0"/>
        </w:numPr>
        <w:jc w:val="both"/>
        <w:rPr>
          <w:rFonts w:hint="eastAsia"/>
        </w:rPr>
      </w:pPr>
      <w:r>
        <w:rPr>
          <w:rFonts w:hint="eastAsia"/>
        </w:rPr>
        <w:t>In a passive condition of being, a defect might remain purely negative.</w:t>
      </w:r>
    </w:p>
    <w:p w14:paraId="4FDD0A63">
      <w:pPr>
        <w:widowControl w:val="0"/>
        <w:numPr>
          <w:ilvl w:val="0"/>
          <w:numId w:val="0"/>
        </w:numPr>
        <w:jc w:val="both"/>
        <w:rPr>
          <w:rFonts w:hint="eastAsia"/>
        </w:rPr>
      </w:pPr>
      <w:r>
        <w:rPr>
          <w:rFonts w:hint="eastAsia"/>
        </w:rPr>
        <w:t>在一种被动的存在状态下，缺陷可能保持纯粹的消极。</w:t>
      </w:r>
    </w:p>
    <w:p w14:paraId="002A9E8B">
      <w:pPr>
        <w:widowControl w:val="0"/>
        <w:numPr>
          <w:ilvl w:val="0"/>
          <w:numId w:val="0"/>
        </w:numPr>
        <w:jc w:val="both"/>
        <w:rPr>
          <w:rFonts w:hint="eastAsia"/>
        </w:rPr>
      </w:pPr>
    </w:p>
    <w:p w14:paraId="27EF8DA0">
      <w:pPr>
        <w:widowControl w:val="0"/>
        <w:numPr>
          <w:ilvl w:val="0"/>
          <w:numId w:val="0"/>
        </w:numPr>
        <w:jc w:val="both"/>
        <w:rPr>
          <w:rFonts w:hint="eastAsia"/>
        </w:rPr>
      </w:pPr>
      <w:r>
        <w:rPr>
          <w:rFonts w:hint="eastAsia"/>
        </w:rPr>
        <w:t>But in a ceaselessly active being, and one acting under ceaseless moral obligations, a moral defect must instantly become a positive vice.</w:t>
      </w:r>
    </w:p>
    <w:p w14:paraId="624D8E03">
      <w:pPr>
        <w:widowControl w:val="0"/>
        <w:numPr>
          <w:ilvl w:val="0"/>
          <w:numId w:val="0"/>
        </w:numPr>
        <w:jc w:val="both"/>
        <w:rPr>
          <w:rFonts w:hint="eastAsia"/>
        </w:rPr>
      </w:pPr>
      <w:r>
        <w:rPr>
          <w:rFonts w:hint="eastAsia"/>
        </w:rPr>
        <w:t>但是在一种不停活动的生命体中，并且是在不停的道德义务下行动的生命体中，道德缺陷必定会立即变成一种积极的邪恶。</w:t>
      </w:r>
    </w:p>
    <w:p w14:paraId="0CA2B4AE">
      <w:pPr>
        <w:widowControl w:val="0"/>
        <w:numPr>
          <w:ilvl w:val="0"/>
          <w:numId w:val="0"/>
        </w:numPr>
        <w:jc w:val="both"/>
        <w:rPr>
          <w:rFonts w:hint="eastAsia"/>
        </w:rPr>
      </w:pPr>
    </w:p>
    <w:p w14:paraId="06C96124">
      <w:pPr>
        <w:widowControl w:val="0"/>
        <w:numPr>
          <w:ilvl w:val="0"/>
          <w:numId w:val="0"/>
        </w:numPr>
        <w:jc w:val="both"/>
        <w:rPr>
          <w:rFonts w:hint="eastAsia"/>
        </w:rPr>
      </w:pPr>
      <w:r>
        <w:rPr>
          <w:rFonts w:hint="eastAsia"/>
        </w:rPr>
        <w:t>Not to love God is to hate him.</w:t>
      </w:r>
    </w:p>
    <w:p w14:paraId="717507B7">
      <w:pPr>
        <w:widowControl w:val="0"/>
        <w:numPr>
          <w:ilvl w:val="0"/>
          <w:numId w:val="0"/>
        </w:numPr>
        <w:jc w:val="both"/>
        <w:rPr>
          <w:rFonts w:hint="eastAsia"/>
        </w:rPr>
      </w:pPr>
      <w:r>
        <w:rPr>
          <w:rFonts w:hint="eastAsia"/>
        </w:rPr>
        <w:t>不爱上帝就是恨祂。</w:t>
      </w:r>
    </w:p>
    <w:p w14:paraId="199D47EE">
      <w:pPr>
        <w:widowControl w:val="0"/>
        <w:numPr>
          <w:ilvl w:val="0"/>
          <w:numId w:val="0"/>
        </w:numPr>
        <w:jc w:val="both"/>
        <w:rPr>
          <w:rFonts w:hint="eastAsia"/>
        </w:rPr>
      </w:pPr>
    </w:p>
    <w:p w14:paraId="33229C26">
      <w:pPr>
        <w:widowControl w:val="0"/>
        <w:numPr>
          <w:ilvl w:val="0"/>
          <w:numId w:val="0"/>
        </w:numPr>
        <w:jc w:val="both"/>
        <w:rPr>
          <w:rFonts w:hint="eastAsia"/>
        </w:rPr>
      </w:pPr>
      <w:r>
        <w:rPr>
          <w:rFonts w:hint="eastAsia"/>
        </w:rPr>
        <w:t>Not to be in all things conformed to his will is to rebel against him, and to break his law at all points.—See Edwards, "Original Sin," pt. 4. sec. 2.</w:t>
      </w:r>
    </w:p>
    <w:p w14:paraId="2D3A3AEB">
      <w:pPr>
        <w:widowControl w:val="0"/>
        <w:numPr>
          <w:ilvl w:val="0"/>
          <w:numId w:val="0"/>
        </w:numPr>
        <w:jc w:val="both"/>
        <w:rPr>
          <w:rFonts w:hint="eastAsia"/>
        </w:rPr>
      </w:pPr>
      <w:r>
        <w:rPr>
          <w:rFonts w:hint="eastAsia"/>
        </w:rPr>
        <w:t>凡事不顺从祂的旨意，就是背叛祂，并在各方面违背祂的律法。——见爱德华兹《原罪论》，第四部分，第二节。</w:t>
      </w:r>
    </w:p>
    <w:p w14:paraId="225EED31">
      <w:pPr>
        <w:widowControl w:val="0"/>
        <w:numPr>
          <w:ilvl w:val="0"/>
          <w:numId w:val="0"/>
        </w:numPr>
        <w:jc w:val="both"/>
        <w:rPr>
          <w:rFonts w:hint="eastAsia"/>
        </w:rPr>
      </w:pPr>
    </w:p>
    <w:p w14:paraId="69DBE286">
      <w:pPr>
        <w:widowControl w:val="0"/>
        <w:numPr>
          <w:ilvl w:val="0"/>
          <w:numId w:val="0"/>
        </w:numPr>
        <w:jc w:val="both"/>
        <w:rPr>
          <w:rFonts w:hint="eastAsia"/>
        </w:rPr>
      </w:pPr>
      <w:r>
        <w:rPr>
          <w:rFonts w:hint="eastAsia"/>
        </w:rPr>
        <w:t>13.What is the Pelagian doctrine as to the nature ofsin?</w:t>
      </w:r>
    </w:p>
    <w:p w14:paraId="003F8E95">
      <w:pPr>
        <w:widowControl w:val="0"/>
        <w:numPr>
          <w:ilvl w:val="0"/>
          <w:numId w:val="0"/>
        </w:numPr>
        <w:jc w:val="both"/>
        <w:rPr>
          <w:rFonts w:hint="eastAsia"/>
        </w:rPr>
      </w:pPr>
      <w:r>
        <w:rPr>
          <w:rFonts w:hint="eastAsia"/>
        </w:rPr>
        <w:t>13.伯拉纠派关于罪的本质的教义是什么？</w:t>
      </w:r>
    </w:p>
    <w:p w14:paraId="2EC7AF4C">
      <w:pPr>
        <w:widowControl w:val="0"/>
        <w:numPr>
          <w:ilvl w:val="0"/>
          <w:numId w:val="0"/>
        </w:numPr>
        <w:jc w:val="both"/>
        <w:rPr>
          <w:rFonts w:hint="eastAsia"/>
        </w:rPr>
      </w:pPr>
    </w:p>
    <w:p w14:paraId="1C8BE21E">
      <w:pPr>
        <w:widowControl w:val="0"/>
        <w:numPr>
          <w:ilvl w:val="0"/>
          <w:numId w:val="0"/>
        </w:numPr>
        <w:jc w:val="both"/>
        <w:rPr>
          <w:rFonts w:hint="eastAsia"/>
        </w:rPr>
      </w:pPr>
      <w:r>
        <w:rPr>
          <w:rFonts w:hint="eastAsia"/>
        </w:rPr>
        <w:t>The Pelagian view of sin, which has been rejected by all branches of the Christian Church, is— 1st. That law can command only volitions.</w:t>
      </w:r>
    </w:p>
    <w:p w14:paraId="2D34A34E">
      <w:pPr>
        <w:widowControl w:val="0"/>
        <w:numPr>
          <w:ilvl w:val="0"/>
          <w:numId w:val="0"/>
        </w:numPr>
        <w:jc w:val="both"/>
        <w:rPr>
          <w:rFonts w:hint="eastAsia"/>
        </w:rPr>
      </w:pPr>
      <w:r>
        <w:rPr>
          <w:rFonts w:hint="eastAsia"/>
        </w:rPr>
        <w:t>伯拉纠派关于罪的观点，已被基督教各分支所拒绝，是——第一，律法只能命令意愿。</w:t>
      </w:r>
    </w:p>
    <w:p w14:paraId="36E1F8A3">
      <w:pPr>
        <w:widowControl w:val="0"/>
        <w:numPr>
          <w:ilvl w:val="0"/>
          <w:numId w:val="0"/>
        </w:numPr>
        <w:jc w:val="both"/>
        <w:rPr>
          <w:rFonts w:hint="eastAsia"/>
        </w:rPr>
      </w:pPr>
    </w:p>
    <w:p w14:paraId="27511777">
      <w:pPr>
        <w:widowControl w:val="0"/>
        <w:numPr>
          <w:ilvl w:val="0"/>
          <w:numId w:val="0"/>
        </w:numPr>
        <w:jc w:val="both"/>
        <w:rPr>
          <w:rFonts w:hint="eastAsia"/>
        </w:rPr>
      </w:pPr>
      <w:r>
        <w:rPr>
          <w:rFonts w:hint="eastAsia"/>
        </w:rPr>
        <w:t>2nd. That states of the soul can be commanded only in so far as they are the direct effect of previous volitions.</w:t>
      </w:r>
    </w:p>
    <w:p w14:paraId="19BA2A0B">
      <w:pPr>
        <w:widowControl w:val="0"/>
        <w:numPr>
          <w:ilvl w:val="0"/>
          <w:numId w:val="0"/>
        </w:numPr>
        <w:jc w:val="both"/>
        <w:rPr>
          <w:rFonts w:hint="eastAsia"/>
        </w:rPr>
      </w:pPr>
      <w:r>
        <w:rPr>
          <w:rFonts w:hint="eastAsia"/>
        </w:rPr>
        <w:t>第二，灵魂的状态只有在它们是先前意愿的直接结果时才能被命令。</w:t>
      </w:r>
    </w:p>
    <w:p w14:paraId="4EBA59DB">
      <w:pPr>
        <w:widowControl w:val="0"/>
        <w:numPr>
          <w:ilvl w:val="0"/>
          <w:numId w:val="0"/>
        </w:numPr>
        <w:jc w:val="both"/>
        <w:rPr>
          <w:rFonts w:hint="eastAsia"/>
        </w:rPr>
      </w:pPr>
    </w:p>
    <w:p w14:paraId="03CD896F">
      <w:pPr>
        <w:widowControl w:val="0"/>
        <w:numPr>
          <w:ilvl w:val="0"/>
          <w:numId w:val="0"/>
        </w:numPr>
        <w:jc w:val="both"/>
        <w:rPr>
          <w:rFonts w:hint="eastAsia"/>
        </w:rPr>
      </w:pPr>
      <w:r>
        <w:rPr>
          <w:rFonts w:hint="eastAsia"/>
        </w:rPr>
        <w:t>3rd. Hence that sin consists simply in acts of volition.</w:t>
      </w:r>
    </w:p>
    <w:p w14:paraId="403824B2">
      <w:pPr>
        <w:widowControl w:val="0"/>
        <w:numPr>
          <w:ilvl w:val="0"/>
          <w:numId w:val="0"/>
        </w:numPr>
        <w:jc w:val="both"/>
        <w:rPr>
          <w:rFonts w:hint="eastAsia"/>
        </w:rPr>
      </w:pPr>
      <w:r>
        <w:rPr>
          <w:rFonts w:hint="eastAsia"/>
        </w:rPr>
        <w:t>第三，因此，罪仅仅在于意愿的行为。</w:t>
      </w:r>
    </w:p>
    <w:p w14:paraId="27D91D7E">
      <w:pPr>
        <w:widowControl w:val="0"/>
        <w:numPr>
          <w:ilvl w:val="0"/>
          <w:numId w:val="0"/>
        </w:numPr>
        <w:jc w:val="both"/>
        <w:rPr>
          <w:rFonts w:hint="eastAsia"/>
        </w:rPr>
      </w:pPr>
    </w:p>
    <w:p w14:paraId="4549969E">
      <w:pPr>
        <w:widowControl w:val="0"/>
        <w:numPr>
          <w:ilvl w:val="0"/>
          <w:numId w:val="0"/>
        </w:numPr>
        <w:jc w:val="both"/>
        <w:rPr>
          <w:rFonts w:hint="eastAsia"/>
        </w:rPr>
      </w:pPr>
      <w:r>
        <w:rPr>
          <w:rFonts w:hint="eastAsia"/>
        </w:rPr>
        <w:t>4th. That whatever a man has not plenary ability to do he is under no obligation to do.</w:t>
      </w:r>
    </w:p>
    <w:p w14:paraId="5FBDDF78">
      <w:pPr>
        <w:widowControl w:val="0"/>
        <w:numPr>
          <w:ilvl w:val="0"/>
          <w:numId w:val="0"/>
        </w:numPr>
        <w:jc w:val="both"/>
        <w:rPr>
          <w:rFonts w:hint="eastAsia"/>
        </w:rPr>
      </w:pPr>
      <w:r>
        <w:rPr>
          <w:rFonts w:hint="eastAsia"/>
        </w:rPr>
        <w:t>第四，凡人没有完全能力去做的事，他就没有义务去做。</w:t>
      </w:r>
    </w:p>
    <w:p w14:paraId="0EB8344C">
      <w:pPr>
        <w:widowControl w:val="0"/>
        <w:numPr>
          <w:ilvl w:val="0"/>
          <w:numId w:val="0"/>
        </w:numPr>
        <w:jc w:val="both"/>
        <w:rPr>
          <w:rFonts w:hint="eastAsia"/>
        </w:rPr>
      </w:pPr>
    </w:p>
    <w:p w14:paraId="1F544CC7">
      <w:pPr>
        <w:widowControl w:val="0"/>
        <w:numPr>
          <w:ilvl w:val="0"/>
          <w:numId w:val="0"/>
        </w:numPr>
        <w:jc w:val="both"/>
        <w:rPr>
          <w:rFonts w:hint="eastAsia"/>
        </w:rPr>
      </w:pPr>
      <w:r>
        <w:rPr>
          <w:rFonts w:hint="eastAsia"/>
        </w:rPr>
        <w:t>5th. That there is no such thing, therefore, as innate depravity.</w:t>
      </w:r>
    </w:p>
    <w:p w14:paraId="3B1169AC">
      <w:pPr>
        <w:widowControl w:val="0"/>
        <w:numPr>
          <w:ilvl w:val="0"/>
          <w:numId w:val="0"/>
        </w:numPr>
        <w:jc w:val="both"/>
        <w:rPr>
          <w:rFonts w:hint="eastAsia"/>
        </w:rPr>
      </w:pPr>
      <w:r>
        <w:rPr>
          <w:rFonts w:hint="eastAsia"/>
        </w:rPr>
        <w:t>第五，因此，不存在所谓的天赋败坏。</w:t>
      </w:r>
    </w:p>
    <w:p w14:paraId="38EC90E5">
      <w:pPr>
        <w:widowControl w:val="0"/>
        <w:numPr>
          <w:ilvl w:val="0"/>
          <w:numId w:val="0"/>
        </w:numPr>
        <w:jc w:val="both"/>
        <w:rPr>
          <w:rFonts w:hint="eastAsia"/>
        </w:rPr>
      </w:pPr>
    </w:p>
    <w:p w14:paraId="57C2BF5E">
      <w:pPr>
        <w:widowControl w:val="0"/>
        <w:numPr>
          <w:ilvl w:val="0"/>
          <w:numId w:val="0"/>
        </w:numPr>
        <w:jc w:val="both"/>
        <w:rPr>
          <w:rFonts w:hint="eastAsia"/>
        </w:rPr>
      </w:pPr>
      <w:r>
        <w:rPr>
          <w:rFonts w:hint="eastAsia"/>
        </w:rPr>
        <w:t>6th. That since a volition to be moral or the subject of approbation or of condemnation, must be a pure self–decision of the will, it follows that sin is beyond the absolute control of God.</w:t>
      </w:r>
    </w:p>
    <w:p w14:paraId="14A42227">
      <w:pPr>
        <w:widowControl w:val="0"/>
        <w:numPr>
          <w:ilvl w:val="0"/>
          <w:numId w:val="0"/>
        </w:numPr>
        <w:jc w:val="both"/>
        <w:rPr>
          <w:rFonts w:hint="eastAsia"/>
        </w:rPr>
      </w:pPr>
      <w:r>
        <w:rPr>
          <w:rFonts w:hint="eastAsia"/>
        </w:rPr>
        <w:t>第六，既然一个意愿要成为道德的，或者成为赞扬或谴责的对象，就必须是意志的纯粹自我决定；由此可见，罪超出了上帝的绝对控制。</w:t>
      </w:r>
    </w:p>
    <w:p w14:paraId="5CA3A9CA">
      <w:pPr>
        <w:widowControl w:val="0"/>
        <w:numPr>
          <w:ilvl w:val="0"/>
          <w:numId w:val="0"/>
        </w:numPr>
        <w:jc w:val="both"/>
        <w:rPr>
          <w:rFonts w:hint="eastAsia"/>
        </w:rPr>
      </w:pPr>
    </w:p>
    <w:p w14:paraId="194B7E82">
      <w:pPr>
        <w:widowControl w:val="0"/>
        <w:numPr>
          <w:ilvl w:val="0"/>
          <w:numId w:val="0"/>
        </w:numPr>
        <w:jc w:val="both"/>
        <w:rPr>
          <w:rFonts w:hint="eastAsia"/>
        </w:rPr>
      </w:pPr>
      <w:r>
        <w:rPr>
          <w:rFonts w:hint="eastAsia"/>
        </w:rPr>
        <w:t>14.In what sense is the dictum that "all sin is voluntary" true, and in what sense false?</w:t>
      </w:r>
    </w:p>
    <w:p w14:paraId="2A8CA389">
      <w:pPr>
        <w:widowControl w:val="0"/>
        <w:numPr>
          <w:ilvl w:val="0"/>
          <w:numId w:val="0"/>
        </w:numPr>
        <w:jc w:val="both"/>
        <w:rPr>
          <w:rFonts w:hint="eastAsia"/>
        </w:rPr>
      </w:pPr>
      <w:r>
        <w:rPr>
          <w:rFonts w:hint="eastAsia"/>
        </w:rPr>
        <w:t>14.“所有罪都是自愿的”这句格言在哪种意义上是正确的，在哪种意义上是错误的？</w:t>
      </w:r>
    </w:p>
    <w:p w14:paraId="128F437D">
      <w:pPr>
        <w:widowControl w:val="0"/>
        <w:numPr>
          <w:ilvl w:val="0"/>
          <w:numId w:val="0"/>
        </w:numPr>
        <w:jc w:val="both"/>
        <w:rPr>
          <w:rFonts w:hint="eastAsia"/>
        </w:rPr>
      </w:pPr>
    </w:p>
    <w:p w14:paraId="4A31C110">
      <w:pPr>
        <w:widowControl w:val="0"/>
        <w:numPr>
          <w:ilvl w:val="0"/>
          <w:numId w:val="0"/>
        </w:numPr>
        <w:jc w:val="both"/>
        <w:rPr>
          <w:rFonts w:hint="eastAsia"/>
        </w:rPr>
      </w:pPr>
      <w:r>
        <w:rPr>
          <w:rFonts w:hint="eastAsia"/>
        </w:rPr>
        <w:t>It all turns upon the sense of the phrase "Voluntary."</w:t>
      </w:r>
    </w:p>
    <w:p w14:paraId="7D26677A">
      <w:pPr>
        <w:widowControl w:val="0"/>
        <w:numPr>
          <w:ilvl w:val="0"/>
          <w:numId w:val="0"/>
        </w:numPr>
        <w:jc w:val="both"/>
        <w:rPr>
          <w:rFonts w:hint="eastAsia"/>
        </w:rPr>
      </w:pPr>
      <w:r>
        <w:rPr>
          <w:rFonts w:hint="eastAsia"/>
        </w:rPr>
        <w:t>这完全取决于“自愿的”这个短语的含义。</w:t>
      </w:r>
    </w:p>
    <w:p w14:paraId="11DB181B">
      <w:pPr>
        <w:widowControl w:val="0"/>
        <w:numPr>
          <w:ilvl w:val="0"/>
          <w:numId w:val="0"/>
        </w:numPr>
        <w:jc w:val="both"/>
        <w:rPr>
          <w:rFonts w:hint="eastAsia"/>
        </w:rPr>
      </w:pPr>
    </w:p>
    <w:p w14:paraId="2D257E56">
      <w:pPr>
        <w:widowControl w:val="0"/>
        <w:numPr>
          <w:ilvl w:val="0"/>
          <w:numId w:val="0"/>
        </w:numPr>
        <w:jc w:val="both"/>
        <w:rPr>
          <w:rFonts w:hint="eastAsia"/>
        </w:rPr>
      </w:pPr>
      <w:r>
        <w:rPr>
          <w:rFonts w:hint="eastAsia"/>
        </w:rPr>
        <w:t>If it be in the Pelagian sense restricted to "acts of volition;" then the dictum that "all sin is voluntary" is false.</w:t>
      </w:r>
    </w:p>
    <w:p w14:paraId="2567869D">
      <w:pPr>
        <w:widowControl w:val="0"/>
        <w:numPr>
          <w:ilvl w:val="0"/>
          <w:numId w:val="0"/>
        </w:numPr>
        <w:jc w:val="both"/>
        <w:rPr>
          <w:rFonts w:hint="eastAsia"/>
        </w:rPr>
      </w:pPr>
      <w:r>
        <w:rPr>
          <w:rFonts w:hint="eastAsia"/>
        </w:rPr>
        <w:t>如果它在伯拉纠的意义上仅限于“意愿的行为”；那么“所有罪都是自愿的”这句格言就是错误的。</w:t>
      </w:r>
    </w:p>
    <w:p w14:paraId="01E12052">
      <w:pPr>
        <w:widowControl w:val="0"/>
        <w:numPr>
          <w:ilvl w:val="0"/>
          <w:numId w:val="0"/>
        </w:numPr>
        <w:jc w:val="both"/>
        <w:rPr>
          <w:rFonts w:hint="eastAsia"/>
        </w:rPr>
      </w:pPr>
    </w:p>
    <w:p w14:paraId="623E80FC">
      <w:pPr>
        <w:widowControl w:val="0"/>
        <w:numPr>
          <w:ilvl w:val="0"/>
          <w:numId w:val="0"/>
        </w:numPr>
        <w:jc w:val="both"/>
        <w:rPr>
          <w:rFonts w:hint="eastAsia"/>
        </w:rPr>
      </w:pPr>
      <w:r>
        <w:rPr>
          <w:rFonts w:hint="eastAsia"/>
        </w:rPr>
        <w:t>If, however, it is used so as to include the spontaneous dispositions, tendencies, and affections which constitute the permanent character of the soul, and which prompt to and decide the nature of the volitions, then all sin is voluntary, because all sin has its ground and spring in these spontaneous tendencies and dispositions, i.e., in the permanent moral states of the soul.</w:t>
      </w:r>
    </w:p>
    <w:p w14:paraId="61E4C7D8">
      <w:pPr>
        <w:widowControl w:val="0"/>
        <w:numPr>
          <w:ilvl w:val="0"/>
          <w:numId w:val="0"/>
        </w:numPr>
        <w:jc w:val="both"/>
        <w:rPr>
          <w:rFonts w:hint="eastAsia"/>
        </w:rPr>
      </w:pPr>
      <w:r>
        <w:rPr>
          <w:rFonts w:hint="eastAsia"/>
        </w:rPr>
        <w:t>然而，如果它被用来包含构成灵魂永久品格并促使和决定意愿性质的自发性情、倾向和情感，那么所有罪都是自愿的；因为所有罪的根源和起因都在于这些自发的倾向和性情，即在于灵魂的永久道德状态。</w:t>
      </w:r>
    </w:p>
    <w:p w14:paraId="406D8154">
      <w:pPr>
        <w:widowControl w:val="0"/>
        <w:numPr>
          <w:ilvl w:val="0"/>
          <w:numId w:val="0"/>
        </w:numPr>
        <w:jc w:val="both"/>
        <w:rPr>
          <w:rFonts w:hint="eastAsia"/>
        </w:rPr>
      </w:pPr>
    </w:p>
    <w:p w14:paraId="1F8B845C">
      <w:pPr>
        <w:widowControl w:val="0"/>
        <w:numPr>
          <w:ilvl w:val="0"/>
          <w:numId w:val="0"/>
        </w:numPr>
        <w:jc w:val="both"/>
        <w:rPr>
          <w:rFonts w:hint="eastAsia"/>
        </w:rPr>
      </w:pPr>
      <w:r>
        <w:rPr>
          <w:rFonts w:hint="eastAsia"/>
        </w:rPr>
        <w:t xml:space="preserve">15.State the peculiarities of the Romish position upon </w:t>
      </w:r>
      <w:r>
        <w:rPr>
          <w:rFonts w:hint="eastAsia"/>
        </w:rPr>
        <w:tab/>
      </w:r>
      <w:r>
        <w:rPr>
          <w:rFonts w:hint="eastAsia"/>
        </w:rPr>
        <w:t xml:space="preserve">this </w:t>
      </w:r>
      <w:r>
        <w:rPr>
          <w:rFonts w:hint="eastAsia"/>
        </w:rPr>
        <w:tab/>
      </w:r>
      <w:r>
        <w:rPr>
          <w:rFonts w:hint="eastAsia"/>
        </w:rPr>
        <w:t xml:space="preserve">subject, </w:t>
      </w:r>
      <w:r>
        <w:rPr>
          <w:rFonts w:hint="eastAsia"/>
        </w:rPr>
        <w:tab/>
      </w:r>
      <w:r>
        <w:rPr>
          <w:rFonts w:hint="eastAsia"/>
        </w:rPr>
        <w:t xml:space="preserve">and </w:t>
      </w:r>
      <w:r>
        <w:rPr>
          <w:rFonts w:hint="eastAsia"/>
        </w:rPr>
        <w:tab/>
      </w:r>
      <w:r>
        <w:rPr>
          <w:rFonts w:hint="eastAsia"/>
        </w:rPr>
        <w:t xml:space="preserve">also </w:t>
      </w:r>
      <w:r>
        <w:rPr>
          <w:rFonts w:hint="eastAsia"/>
        </w:rPr>
        <w:tab/>
      </w:r>
      <w:r>
        <w:rPr>
          <w:rFonts w:hint="eastAsia"/>
        </w:rPr>
        <w:t xml:space="preserve">that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Arminian</w:t>
      </w:r>
    </w:p>
    <w:p w14:paraId="577F7FCF">
      <w:pPr>
        <w:widowControl w:val="0"/>
        <w:numPr>
          <w:ilvl w:val="0"/>
          <w:numId w:val="0"/>
        </w:numPr>
        <w:jc w:val="both"/>
        <w:rPr>
          <w:rFonts w:hint="eastAsia"/>
        </w:rPr>
      </w:pPr>
      <w:r>
        <w:rPr>
          <w:rFonts w:hint="eastAsia"/>
        </w:rPr>
        <w:t>Perfectionists</w:t>
      </w:r>
    </w:p>
    <w:p w14:paraId="74A79C71">
      <w:pPr>
        <w:widowControl w:val="0"/>
        <w:numPr>
          <w:ilvl w:val="0"/>
          <w:numId w:val="0"/>
        </w:numPr>
        <w:jc w:val="both"/>
        <w:rPr>
          <w:rFonts w:hint="eastAsia"/>
        </w:rPr>
      </w:pPr>
      <w:r>
        <w:rPr>
          <w:rFonts w:hint="eastAsia"/>
        </w:rPr>
        <w:t>15.陈述罗马天主教在这个问题上的特殊立场，以及阿民念派完美主义者的立场。</w:t>
      </w:r>
    </w:p>
    <w:p w14:paraId="7C1A4642">
      <w:pPr>
        <w:widowControl w:val="0"/>
        <w:numPr>
          <w:ilvl w:val="0"/>
          <w:numId w:val="0"/>
        </w:numPr>
        <w:jc w:val="both"/>
        <w:rPr>
          <w:rFonts w:hint="eastAsia"/>
        </w:rPr>
      </w:pPr>
    </w:p>
    <w:p w14:paraId="56A190FE">
      <w:pPr>
        <w:widowControl w:val="0"/>
        <w:numPr>
          <w:ilvl w:val="0"/>
          <w:numId w:val="0"/>
        </w:numPr>
        <w:jc w:val="both"/>
        <w:rPr>
          <w:rFonts w:hint="eastAsia"/>
        </w:rPr>
      </w:pPr>
      <w:r>
        <w:rPr>
          <w:rFonts w:hint="eastAsia"/>
        </w:rPr>
        <w:t>The Roman Church agrees with all Protestants in holding that all the habits and permanent dispositions as well as the actions of the soul which are not conformed to the law of God are sinful.</w:t>
      </w:r>
    </w:p>
    <w:p w14:paraId="211C219A">
      <w:pPr>
        <w:widowControl w:val="0"/>
        <w:numPr>
          <w:ilvl w:val="0"/>
          <w:numId w:val="0"/>
        </w:numPr>
        <w:jc w:val="both"/>
        <w:rPr>
          <w:rFonts w:hint="eastAsia"/>
        </w:rPr>
      </w:pPr>
      <w:r>
        <w:rPr>
          <w:rFonts w:hint="eastAsia"/>
        </w:rPr>
        <w:t>罗马教会同意所有新教徒的观点，认为灵魂所有不符合上帝律法的习惯和永久性情以及行为都是有罪的。</w:t>
      </w:r>
    </w:p>
    <w:p w14:paraId="256FA0CE">
      <w:pPr>
        <w:widowControl w:val="0"/>
        <w:numPr>
          <w:ilvl w:val="0"/>
          <w:numId w:val="0"/>
        </w:numPr>
        <w:jc w:val="both"/>
        <w:rPr>
          <w:rFonts w:hint="eastAsia"/>
        </w:rPr>
      </w:pPr>
    </w:p>
    <w:p w14:paraId="0ED02915">
      <w:pPr>
        <w:widowControl w:val="0"/>
        <w:numPr>
          <w:ilvl w:val="0"/>
          <w:numId w:val="0"/>
        </w:numPr>
        <w:jc w:val="both"/>
        <w:rPr>
          <w:rFonts w:hint="eastAsia"/>
        </w:rPr>
      </w:pPr>
      <w:r>
        <w:rPr>
          <w:rFonts w:hint="eastAsia"/>
        </w:rPr>
        <w:t>But it is a prominent characteristic of their doctrine that they hold that moral condition of soul which remains in the regenerate as the consequence of original sin, and the fomes or feel of actual sin, is not properly of the nature of sin.</w:t>
      </w:r>
    </w:p>
    <w:p w14:paraId="33F5DDC6">
      <w:pPr>
        <w:widowControl w:val="0"/>
        <w:numPr>
          <w:ilvl w:val="0"/>
          <w:numId w:val="0"/>
        </w:numPr>
        <w:jc w:val="both"/>
        <w:rPr>
          <w:rFonts w:hint="eastAsia"/>
        </w:rPr>
      </w:pPr>
      <w:r>
        <w:rPr>
          <w:rFonts w:hint="eastAsia"/>
        </w:rPr>
        <w:t>但是，他们教义的一个突出特点是，他们认为重生者身上因原罪而存留的灵魂道德状况，以及实际罪的 fomes（拉丁文：诱因）或感觉，并非真正具有罪的性质。</w:t>
      </w:r>
    </w:p>
    <w:p w14:paraId="3D92EAC9">
      <w:pPr>
        <w:widowControl w:val="0"/>
        <w:numPr>
          <w:ilvl w:val="0"/>
          <w:numId w:val="0"/>
        </w:numPr>
        <w:jc w:val="both"/>
        <w:rPr>
          <w:rFonts w:hint="eastAsia"/>
        </w:rPr>
      </w:pPr>
    </w:p>
    <w:p w14:paraId="173CF1C4">
      <w:pPr>
        <w:widowControl w:val="0"/>
        <w:numPr>
          <w:ilvl w:val="0"/>
          <w:numId w:val="0"/>
        </w:numPr>
        <w:jc w:val="both"/>
        <w:rPr>
          <w:rFonts w:hint="eastAsia"/>
        </w:rPr>
      </w:pPr>
      <w:r>
        <w:rPr>
          <w:rFonts w:hint="eastAsia"/>
        </w:rPr>
        <w:t>They maintain that the first spontaneous movement of this concupiscence is not sin in itself and not to be treated as such —but that it becomes the cause of sin as soon as its solicitations are entertained and translated into action by the will.—"Cat. of Council of Trent," Pt. 2., ch. 2., Q. 42.</w:t>
      </w:r>
    </w:p>
    <w:p w14:paraId="515E45FF">
      <w:pPr>
        <w:widowControl w:val="0"/>
        <w:numPr>
          <w:ilvl w:val="0"/>
          <w:numId w:val="0"/>
        </w:numPr>
        <w:jc w:val="both"/>
        <w:rPr>
          <w:rFonts w:hint="eastAsia"/>
        </w:rPr>
      </w:pPr>
      <w:r>
        <w:rPr>
          <w:rFonts w:hint="eastAsia"/>
        </w:rPr>
        <w:t>他们主张，这种私欲最初的自发冲动本身并非罪，也不应被视为罪——但一旦其引诱被意志接受并转化为行动，它就成为罪的原因。——《特伦托大公会议教理问答》，第二部分，第二章，第42问。</w:t>
      </w:r>
    </w:p>
    <w:p w14:paraId="167F2B94">
      <w:pPr>
        <w:widowControl w:val="0"/>
        <w:numPr>
          <w:ilvl w:val="0"/>
          <w:numId w:val="0"/>
        </w:numPr>
        <w:jc w:val="both"/>
        <w:rPr>
          <w:rFonts w:hint="eastAsia"/>
        </w:rPr>
      </w:pPr>
    </w:p>
    <w:p w14:paraId="36D96CDF">
      <w:pPr>
        <w:widowControl w:val="0"/>
        <w:numPr>
          <w:ilvl w:val="0"/>
          <w:numId w:val="0"/>
        </w:numPr>
        <w:jc w:val="both"/>
        <w:rPr>
          <w:rFonts w:hint="eastAsia"/>
        </w:rPr>
      </w:pPr>
      <w:r>
        <w:rPr>
          <w:rFonts w:hint="eastAsia"/>
        </w:rPr>
        <w:t>The Arminians avail themselves of the same positions when defending their doctrine of Christian Perfection.</w:t>
      </w:r>
    </w:p>
    <w:p w14:paraId="16A6B0E2">
      <w:pPr>
        <w:widowControl w:val="0"/>
        <w:numPr>
          <w:ilvl w:val="0"/>
          <w:numId w:val="0"/>
        </w:numPr>
        <w:jc w:val="both"/>
        <w:rPr>
          <w:rFonts w:hint="eastAsia"/>
        </w:rPr>
      </w:pPr>
      <w:r>
        <w:rPr>
          <w:rFonts w:hint="eastAsia"/>
        </w:rPr>
        <w:t>阿民念派在捍卫其基督徒完美教义时，也利用了同样的立场。</w:t>
      </w:r>
    </w:p>
    <w:p w14:paraId="21CE0DFC">
      <w:pPr>
        <w:widowControl w:val="0"/>
        <w:numPr>
          <w:ilvl w:val="0"/>
          <w:numId w:val="0"/>
        </w:numPr>
        <w:jc w:val="both"/>
        <w:rPr>
          <w:rFonts w:hint="eastAsia"/>
        </w:rPr>
      </w:pPr>
    </w:p>
    <w:p w14:paraId="6A7D8F29">
      <w:pPr>
        <w:widowControl w:val="0"/>
        <w:numPr>
          <w:ilvl w:val="0"/>
          <w:numId w:val="0"/>
        </w:numPr>
        <w:jc w:val="both"/>
        <w:rPr>
          <w:rFonts w:hint="eastAsia"/>
        </w:rPr>
      </w:pPr>
      <w:r>
        <w:rPr>
          <w:rFonts w:hint="eastAsia"/>
        </w:rPr>
        <w:t>Wesley (in "Meth. Doc. Tracts," pp. 294–312) distinguishes between "sin properly so called, i.e., voluntary transgression of known law, and sin improperly so called, i.e., involuntary transgression of law, known or unknown," and declares, "I believe there is no such perfection in this life as excludes these involuntary transgressions, which I apprehend to be naturally consequent upon the ignorance and mistakes inseparable from mortality."</w:t>
      </w:r>
    </w:p>
    <w:p w14:paraId="0619C40F">
      <w:pPr>
        <w:widowControl w:val="0"/>
        <w:numPr>
          <w:ilvl w:val="0"/>
          <w:numId w:val="0"/>
        </w:numPr>
        <w:jc w:val="both"/>
        <w:rPr>
          <w:rFonts w:hint="eastAsia"/>
        </w:rPr>
      </w:pPr>
      <w:r>
        <w:rPr>
          <w:rFonts w:hint="eastAsia"/>
        </w:rPr>
        <w:t>卫斯理（在《卫理公会教义小册》，第294-312页）区分了“严格意义上的罪，即自愿违背已知的律法，和非严格意义上的罪，即非自愿违背律法，无论已知或未知”，并宣称：“我相信今生没有这样的完美，可以排除这些非自愿的过犯，我认为这些过犯是与必死性密不可分的无知和错误的自然结果。”</w:t>
      </w:r>
    </w:p>
    <w:p w14:paraId="3604AAB0">
      <w:pPr>
        <w:widowControl w:val="0"/>
        <w:numPr>
          <w:ilvl w:val="0"/>
          <w:numId w:val="0"/>
        </w:numPr>
        <w:jc w:val="both"/>
        <w:rPr>
          <w:rFonts w:hint="eastAsia"/>
        </w:rPr>
      </w:pPr>
    </w:p>
    <w:p w14:paraId="19E253BB">
      <w:pPr>
        <w:widowControl w:val="0"/>
        <w:numPr>
          <w:ilvl w:val="0"/>
          <w:numId w:val="0"/>
        </w:numPr>
        <w:jc w:val="both"/>
        <w:rPr>
          <w:rFonts w:hint="eastAsia"/>
        </w:rPr>
      </w:pPr>
      <w:r>
        <w:rPr>
          <w:rFonts w:hint="eastAsia"/>
        </w:rPr>
        <w:t>THE SIN OF ADAM</w:t>
      </w:r>
    </w:p>
    <w:p w14:paraId="32B4C21E">
      <w:pPr>
        <w:widowControl w:val="0"/>
        <w:numPr>
          <w:ilvl w:val="0"/>
          <w:numId w:val="0"/>
        </w:numPr>
        <w:jc w:val="both"/>
        <w:rPr>
          <w:rFonts w:hint="eastAsia"/>
        </w:rPr>
      </w:pPr>
      <w:r>
        <w:rPr>
          <w:rFonts w:hint="eastAsia"/>
        </w:rPr>
        <w:t>亚当的罪</w:t>
      </w:r>
    </w:p>
    <w:p w14:paraId="47C3FE54">
      <w:pPr>
        <w:widowControl w:val="0"/>
        <w:numPr>
          <w:ilvl w:val="0"/>
          <w:numId w:val="0"/>
        </w:numPr>
        <w:jc w:val="both"/>
        <w:rPr>
          <w:rFonts w:hint="eastAsia"/>
        </w:rPr>
      </w:pPr>
    </w:p>
    <w:p w14:paraId="65067277">
      <w:pPr>
        <w:widowControl w:val="0"/>
        <w:numPr>
          <w:ilvl w:val="0"/>
          <w:numId w:val="0"/>
        </w:numPr>
        <w:jc w:val="both"/>
        <w:rPr>
          <w:rFonts w:hint="eastAsia"/>
        </w:rPr>
      </w:pPr>
      <w:r>
        <w:rPr>
          <w:rFonts w:hint="eastAsia"/>
        </w:rPr>
        <w:t>16. What is the SECOND great mystery connected with the origin of sin?</w:t>
      </w:r>
    </w:p>
    <w:p w14:paraId="658AF9D9">
      <w:pPr>
        <w:widowControl w:val="0"/>
        <w:numPr>
          <w:ilvl w:val="0"/>
          <w:numId w:val="0"/>
        </w:numPr>
        <w:jc w:val="both"/>
        <w:rPr>
          <w:rFonts w:hint="eastAsia"/>
        </w:rPr>
      </w:pPr>
      <w:r>
        <w:rPr>
          <w:rFonts w:hint="eastAsia"/>
        </w:rPr>
        <w:t>16. 与罪的起源相关的第二个巨大奥秘是什么？</w:t>
      </w:r>
    </w:p>
    <w:p w14:paraId="23F0B7BB">
      <w:pPr>
        <w:widowControl w:val="0"/>
        <w:numPr>
          <w:ilvl w:val="0"/>
          <w:numId w:val="0"/>
        </w:numPr>
        <w:jc w:val="both"/>
        <w:rPr>
          <w:rFonts w:hint="eastAsia"/>
        </w:rPr>
      </w:pPr>
    </w:p>
    <w:p w14:paraId="4D9644ED">
      <w:pPr>
        <w:widowControl w:val="0"/>
        <w:numPr>
          <w:ilvl w:val="0"/>
          <w:numId w:val="0"/>
        </w:numPr>
        <w:jc w:val="both"/>
        <w:rPr>
          <w:rFonts w:hint="eastAsia"/>
        </w:rPr>
      </w:pPr>
      <w:r>
        <w:rPr>
          <w:rFonts w:hint="eastAsia"/>
        </w:rPr>
        <w:t>How could sin originate in the will of a creature created with a positively holy disposition?</w:t>
      </w:r>
    </w:p>
    <w:p w14:paraId="43BC2E0C">
      <w:pPr>
        <w:widowControl w:val="0"/>
        <w:numPr>
          <w:ilvl w:val="0"/>
          <w:numId w:val="0"/>
        </w:numPr>
        <w:jc w:val="both"/>
        <w:rPr>
          <w:rFonts w:hint="eastAsia"/>
        </w:rPr>
      </w:pPr>
      <w:r>
        <w:rPr>
          <w:rFonts w:hint="eastAsia"/>
        </w:rPr>
        <w:t>罪如何能在一个被造时具有积极圣洁性情的受造物的意志中产生？</w:t>
      </w:r>
    </w:p>
    <w:p w14:paraId="292E6D16">
      <w:pPr>
        <w:widowControl w:val="0"/>
        <w:numPr>
          <w:ilvl w:val="0"/>
          <w:numId w:val="0"/>
        </w:numPr>
        <w:jc w:val="both"/>
        <w:rPr>
          <w:rFonts w:hint="eastAsia"/>
        </w:rPr>
      </w:pPr>
    </w:p>
    <w:p w14:paraId="6443982D">
      <w:pPr>
        <w:widowControl w:val="0"/>
        <w:numPr>
          <w:ilvl w:val="0"/>
          <w:numId w:val="0"/>
        </w:numPr>
        <w:jc w:val="both"/>
        <w:rPr>
          <w:rFonts w:hint="eastAsia"/>
        </w:rPr>
      </w:pPr>
      <w:r>
        <w:rPr>
          <w:rFonts w:hint="eastAsia"/>
        </w:rPr>
        <w:t>The difficulty is to reconcile understandingly the fact that sin did so originate—</w:t>
      </w:r>
    </w:p>
    <w:p w14:paraId="067060A9">
      <w:pPr>
        <w:widowControl w:val="0"/>
        <w:numPr>
          <w:ilvl w:val="0"/>
          <w:numId w:val="0"/>
        </w:numPr>
        <w:jc w:val="both"/>
        <w:rPr>
          <w:rFonts w:hint="eastAsia"/>
        </w:rPr>
      </w:pPr>
      <w:r>
        <w:rPr>
          <w:rFonts w:hint="eastAsia"/>
        </w:rPr>
        <w:t>困难在于理解地调和罪确实如此起源这一事实——</w:t>
      </w:r>
    </w:p>
    <w:p w14:paraId="6A0C8D25">
      <w:pPr>
        <w:widowControl w:val="0"/>
        <w:numPr>
          <w:ilvl w:val="0"/>
          <w:numId w:val="0"/>
        </w:numPr>
        <w:jc w:val="both"/>
        <w:rPr>
          <w:rFonts w:hint="eastAsia"/>
        </w:rPr>
      </w:pPr>
    </w:p>
    <w:p w14:paraId="1BDE338E">
      <w:pPr>
        <w:widowControl w:val="0"/>
        <w:numPr>
          <w:ilvl w:val="0"/>
          <w:numId w:val="0"/>
        </w:numPr>
        <w:jc w:val="both"/>
        <w:rPr>
          <w:rFonts w:hint="eastAsia"/>
        </w:rPr>
      </w:pPr>
      <w:r>
        <w:rPr>
          <w:rFonts w:hint="eastAsia"/>
        </w:rPr>
        <w:t>1st. With the known constitution of the human will.</w:t>
      </w:r>
    </w:p>
    <w:p w14:paraId="3E47B80D">
      <w:pPr>
        <w:widowControl w:val="0"/>
        <w:numPr>
          <w:ilvl w:val="0"/>
          <w:numId w:val="0"/>
        </w:numPr>
        <w:jc w:val="both"/>
        <w:rPr>
          <w:rFonts w:hint="eastAsia"/>
        </w:rPr>
      </w:pPr>
      <w:r>
        <w:rPr>
          <w:rFonts w:hint="eastAsia"/>
        </w:rPr>
        <w:t>第一，与已知的人类意志构造。</w:t>
      </w:r>
    </w:p>
    <w:p w14:paraId="053AAD9E">
      <w:pPr>
        <w:widowControl w:val="0"/>
        <w:numPr>
          <w:ilvl w:val="0"/>
          <w:numId w:val="0"/>
        </w:numPr>
        <w:jc w:val="both"/>
        <w:rPr>
          <w:rFonts w:hint="eastAsia"/>
        </w:rPr>
      </w:pPr>
    </w:p>
    <w:p w14:paraId="41D449BA">
      <w:pPr>
        <w:widowControl w:val="0"/>
        <w:numPr>
          <w:ilvl w:val="0"/>
          <w:numId w:val="0"/>
        </w:numPr>
        <w:jc w:val="both"/>
        <w:rPr>
          <w:rFonts w:hint="eastAsia"/>
        </w:rPr>
      </w:pPr>
      <w:r>
        <w:rPr>
          <w:rFonts w:hint="eastAsia"/>
        </w:rPr>
        <w:t>If the volitions are as the prevalent affections and desires, and if the affections and desires excited by outward occasions are good or evil, according to the permanent moral state of the will, how could a sinful volition originate in a holy will?</w:t>
      </w:r>
    </w:p>
    <w:p w14:paraId="736CE04E">
      <w:pPr>
        <w:widowControl w:val="0"/>
        <w:numPr>
          <w:ilvl w:val="0"/>
          <w:numId w:val="0"/>
        </w:numPr>
        <w:jc w:val="both"/>
        <w:rPr>
          <w:rFonts w:hint="eastAsia"/>
        </w:rPr>
      </w:pPr>
      <w:r>
        <w:rPr>
          <w:rFonts w:hint="eastAsia"/>
        </w:rPr>
        <w:t>如果意愿如同普遍的情感和欲望，并且如果由外部场合激起的情感和欲望根据意志的永久道德状态而有好有坏，那么有罪的意愿如何能在一个圣洁的意志中产生呢？</w:t>
      </w:r>
    </w:p>
    <w:p w14:paraId="5418F593">
      <w:pPr>
        <w:widowControl w:val="0"/>
        <w:numPr>
          <w:ilvl w:val="0"/>
          <w:numId w:val="0"/>
        </w:numPr>
        <w:jc w:val="both"/>
        <w:rPr>
          <w:rFonts w:hint="eastAsia"/>
        </w:rPr>
      </w:pPr>
    </w:p>
    <w:p w14:paraId="5D57FC6B">
      <w:pPr>
        <w:widowControl w:val="0"/>
        <w:numPr>
          <w:ilvl w:val="0"/>
          <w:numId w:val="0"/>
        </w:numPr>
        <w:jc w:val="both"/>
        <w:rPr>
          <w:rFonts w:hint="eastAsia"/>
        </w:rPr>
      </w:pPr>
      <w:r>
        <w:rPr>
          <w:rFonts w:hint="eastAsia"/>
        </w:rPr>
        <w:t>or how could the permanent state of his soul become spontaneously unholy?</w:t>
      </w:r>
    </w:p>
    <w:p w14:paraId="719494D3">
      <w:pPr>
        <w:widowControl w:val="0"/>
        <w:numPr>
          <w:ilvl w:val="0"/>
          <w:numId w:val="0"/>
        </w:numPr>
        <w:jc w:val="both"/>
        <w:rPr>
          <w:rFonts w:hint="eastAsia"/>
        </w:rPr>
      </w:pPr>
      <w:r>
        <w:rPr>
          <w:rFonts w:hint="eastAsia"/>
        </w:rPr>
        <w:t>或者他灵魂的永久状态如何能自发地变得不圣洁？</w:t>
      </w:r>
    </w:p>
    <w:p w14:paraId="66C6677E">
      <w:pPr>
        <w:widowControl w:val="0"/>
        <w:numPr>
          <w:ilvl w:val="0"/>
          <w:numId w:val="0"/>
        </w:numPr>
        <w:jc w:val="both"/>
        <w:rPr>
          <w:rFonts w:hint="eastAsia"/>
        </w:rPr>
      </w:pPr>
    </w:p>
    <w:p w14:paraId="76A549AD">
      <w:pPr>
        <w:widowControl w:val="0"/>
        <w:numPr>
          <w:ilvl w:val="0"/>
          <w:numId w:val="0"/>
        </w:numPr>
        <w:jc w:val="both"/>
        <w:rPr>
          <w:rFonts w:hint="eastAsia"/>
        </w:rPr>
      </w:pPr>
      <w:r>
        <w:rPr>
          <w:rFonts w:hint="eastAsia"/>
        </w:rPr>
        <w:t>2nd. With universal experience.</w:t>
      </w:r>
    </w:p>
    <w:p w14:paraId="0DEE8428">
      <w:pPr>
        <w:widowControl w:val="0"/>
        <w:numPr>
          <w:ilvl w:val="0"/>
          <w:numId w:val="0"/>
        </w:numPr>
        <w:jc w:val="both"/>
        <w:rPr>
          <w:rFonts w:hint="eastAsia"/>
        </w:rPr>
      </w:pPr>
      <w:r>
        <w:rPr>
          <w:rFonts w:hint="eastAsia"/>
        </w:rPr>
        <w:t>第二，与普遍经验。</w:t>
      </w:r>
    </w:p>
    <w:p w14:paraId="0AB3006F">
      <w:pPr>
        <w:widowControl w:val="0"/>
        <w:numPr>
          <w:ilvl w:val="0"/>
          <w:numId w:val="0"/>
        </w:numPr>
        <w:jc w:val="both"/>
        <w:rPr>
          <w:rFonts w:hint="eastAsia"/>
        </w:rPr>
      </w:pPr>
    </w:p>
    <w:p w14:paraId="0AEC4E28">
      <w:pPr>
        <w:widowControl w:val="0"/>
        <w:numPr>
          <w:ilvl w:val="0"/>
          <w:numId w:val="0"/>
        </w:numPr>
        <w:jc w:val="both"/>
        <w:rPr>
          <w:rFonts w:hint="eastAsia"/>
        </w:rPr>
      </w:pPr>
      <w:r>
        <w:rPr>
          <w:rFonts w:hint="eastAsia"/>
        </w:rPr>
        <w:t>As it is impossible that a sinful desire or volition should originate in the holy will of God, or in the holy will of saints and angels, or that a truly holy affection or volition should originate in the depraved wills of fallen men without supernatural regeneration (Luke 6:43–45), how could a sinful volition originate in the holy will of Adam?</w:t>
      </w:r>
    </w:p>
    <w:p w14:paraId="4A7BAF85">
      <w:pPr>
        <w:widowControl w:val="0"/>
        <w:numPr>
          <w:ilvl w:val="0"/>
          <w:numId w:val="0"/>
        </w:numPr>
        <w:jc w:val="both"/>
        <w:rPr>
          <w:rFonts w:hint="eastAsia"/>
        </w:rPr>
      </w:pPr>
      <w:r>
        <w:rPr>
          <w:rFonts w:hint="eastAsia"/>
        </w:rPr>
        <w:t>正如不可能有罪的欲望或意愿源于上帝圣洁的意志，或源于圣徒和天使圣洁的意志，也不可能有真正圣洁的情感或意愿源于堕落之人败坏的意志而没有超自然的重生（路加福音 6:43–45）一样，有罪的意愿如何能源于亚当圣洁的意志呢？</w:t>
      </w:r>
    </w:p>
    <w:p w14:paraId="7DD49462">
      <w:pPr>
        <w:widowControl w:val="0"/>
        <w:numPr>
          <w:ilvl w:val="0"/>
          <w:numId w:val="0"/>
        </w:numPr>
        <w:jc w:val="both"/>
        <w:rPr>
          <w:rFonts w:hint="eastAsia"/>
        </w:rPr>
      </w:pPr>
    </w:p>
    <w:p w14:paraId="428EEF4C">
      <w:pPr>
        <w:widowControl w:val="0"/>
        <w:numPr>
          <w:ilvl w:val="0"/>
          <w:numId w:val="0"/>
        </w:numPr>
        <w:jc w:val="both"/>
        <w:rPr>
          <w:rFonts w:hint="eastAsia"/>
        </w:rPr>
      </w:pPr>
      <w:r>
        <w:rPr>
          <w:rFonts w:hint="eastAsia"/>
        </w:rPr>
        <w:t>That Adam was created with a holy yet fallible will, and that he did fall, are facts established by divine testimony.</w:t>
      </w:r>
    </w:p>
    <w:p w14:paraId="4D9BEF58">
      <w:pPr>
        <w:widowControl w:val="0"/>
        <w:numPr>
          <w:ilvl w:val="0"/>
          <w:numId w:val="0"/>
        </w:numPr>
        <w:jc w:val="both"/>
        <w:rPr>
          <w:rFonts w:hint="eastAsia"/>
        </w:rPr>
      </w:pPr>
      <w:r>
        <w:rPr>
          <w:rFonts w:hint="eastAsia"/>
        </w:rPr>
        <w:t>亚当被造时具有圣洁但易犯错误的意志，并且他确实堕落了，这些都是由神圣见证所确立的事实。</w:t>
      </w:r>
    </w:p>
    <w:p w14:paraId="7FE967E3">
      <w:pPr>
        <w:widowControl w:val="0"/>
        <w:numPr>
          <w:ilvl w:val="0"/>
          <w:numId w:val="0"/>
        </w:numPr>
        <w:jc w:val="both"/>
        <w:rPr>
          <w:rFonts w:hint="eastAsia"/>
        </w:rPr>
      </w:pPr>
    </w:p>
    <w:p w14:paraId="7974704D">
      <w:pPr>
        <w:widowControl w:val="0"/>
        <w:numPr>
          <w:ilvl w:val="0"/>
          <w:numId w:val="0"/>
        </w:numPr>
        <w:jc w:val="both"/>
        <w:rPr>
          <w:rFonts w:hint="eastAsia"/>
        </w:rPr>
      </w:pPr>
      <w:r>
        <w:rPr>
          <w:rFonts w:hint="eastAsia"/>
        </w:rPr>
        <w:t>We must believe them, although we cannot rationally explain them.</w:t>
      </w:r>
    </w:p>
    <w:p w14:paraId="4BD671DD">
      <w:pPr>
        <w:widowControl w:val="0"/>
        <w:numPr>
          <w:ilvl w:val="0"/>
          <w:numId w:val="0"/>
        </w:numPr>
        <w:jc w:val="both"/>
        <w:rPr>
          <w:rFonts w:hint="eastAsia"/>
        </w:rPr>
      </w:pPr>
      <w:r>
        <w:rPr>
          <w:rFonts w:hint="eastAsia"/>
        </w:rPr>
        <w:t>我们必须相信它们，尽管我们无法理性地解释它们。</w:t>
      </w:r>
    </w:p>
    <w:p w14:paraId="480FEA4D">
      <w:pPr>
        <w:widowControl w:val="0"/>
        <w:numPr>
          <w:ilvl w:val="0"/>
          <w:numId w:val="0"/>
        </w:numPr>
        <w:jc w:val="both"/>
        <w:rPr>
          <w:rFonts w:hint="eastAsia"/>
        </w:rPr>
      </w:pPr>
    </w:p>
    <w:p w14:paraId="63BEF8D9">
      <w:pPr>
        <w:widowControl w:val="0"/>
        <w:numPr>
          <w:ilvl w:val="0"/>
          <w:numId w:val="0"/>
        </w:numPr>
        <w:jc w:val="both"/>
        <w:rPr>
          <w:rFonts w:hint="eastAsia"/>
        </w:rPr>
      </w:pPr>
      <w:r>
        <w:rPr>
          <w:rFonts w:hint="eastAsia"/>
        </w:rPr>
        <w:t>This is for us impossible— 1st. Because there remains an inscrutable element in the human will, adopt whichever theory of it we may.</w:t>
      </w:r>
    </w:p>
    <w:p w14:paraId="6BAB3FA7">
      <w:pPr>
        <w:widowControl w:val="0"/>
        <w:numPr>
          <w:ilvl w:val="0"/>
          <w:numId w:val="0"/>
        </w:numPr>
        <w:jc w:val="both"/>
        <w:rPr>
          <w:rFonts w:hint="eastAsia"/>
        </w:rPr>
      </w:pPr>
      <w:r>
        <w:rPr>
          <w:rFonts w:hint="eastAsia"/>
        </w:rPr>
        <w:t>这对我们来说是不可能的——第一，因为无论我们采纳哪种关于人类意志的理论，其中都存在一个不可测度的因素。</w:t>
      </w:r>
    </w:p>
    <w:p w14:paraId="22DC3000">
      <w:pPr>
        <w:widowControl w:val="0"/>
        <w:numPr>
          <w:ilvl w:val="0"/>
          <w:numId w:val="0"/>
        </w:numPr>
        <w:jc w:val="both"/>
        <w:rPr>
          <w:rFonts w:hint="eastAsia"/>
        </w:rPr>
      </w:pPr>
    </w:p>
    <w:p w14:paraId="61070E9A">
      <w:pPr>
        <w:widowControl w:val="0"/>
        <w:numPr>
          <w:ilvl w:val="0"/>
          <w:numId w:val="0"/>
        </w:numPr>
        <w:jc w:val="both"/>
        <w:rPr>
          <w:rFonts w:hint="eastAsia"/>
        </w:rPr>
      </w:pPr>
      <w:r>
        <w:rPr>
          <w:rFonts w:hint="eastAsia"/>
        </w:rPr>
        <w:t>2nd. Because all our reasoning must be based upon consciousness, and no other man ever had in his consciousness the experience of Adam.</w:t>
      </w:r>
    </w:p>
    <w:p w14:paraId="61CD0897">
      <w:pPr>
        <w:widowControl w:val="0"/>
        <w:numPr>
          <w:ilvl w:val="0"/>
          <w:numId w:val="0"/>
        </w:numPr>
        <w:jc w:val="both"/>
        <w:rPr>
          <w:rFonts w:hint="eastAsia"/>
        </w:rPr>
      </w:pPr>
      <w:r>
        <w:rPr>
          <w:rFonts w:hint="eastAsia"/>
        </w:rPr>
        <w:t>第二，因为我们所有的推理都必须基于意识，而没有其他人曾在其意识中经历过亚当的经验。</w:t>
      </w:r>
    </w:p>
    <w:p w14:paraId="34C826A1">
      <w:pPr>
        <w:widowControl w:val="0"/>
        <w:numPr>
          <w:ilvl w:val="0"/>
          <w:numId w:val="0"/>
        </w:numPr>
        <w:jc w:val="both"/>
        <w:rPr>
          <w:rFonts w:hint="eastAsia"/>
        </w:rPr>
      </w:pPr>
    </w:p>
    <w:p w14:paraId="68EBB0A8">
      <w:pPr>
        <w:widowControl w:val="0"/>
        <w:numPr>
          <w:ilvl w:val="0"/>
          <w:numId w:val="0"/>
        </w:numPr>
        <w:jc w:val="both"/>
        <w:rPr>
          <w:rFonts w:hint="eastAsia"/>
        </w:rPr>
      </w:pPr>
      <w:r>
        <w:rPr>
          <w:rFonts w:hint="eastAsia"/>
        </w:rPr>
        <w:t>The origin of our sinful volitions is plain enough.</w:t>
      </w:r>
    </w:p>
    <w:p w14:paraId="25A4F4FB">
      <w:pPr>
        <w:widowControl w:val="0"/>
        <w:numPr>
          <w:ilvl w:val="0"/>
          <w:numId w:val="0"/>
        </w:numPr>
        <w:jc w:val="both"/>
        <w:rPr>
          <w:rFonts w:hint="eastAsia"/>
        </w:rPr>
      </w:pPr>
      <w:r>
        <w:rPr>
          <w:rFonts w:hint="eastAsia"/>
        </w:rPr>
        <w:t>我们罪恶意愿的起源已经足够清楚了。</w:t>
      </w:r>
    </w:p>
    <w:p w14:paraId="1F94EE0A">
      <w:pPr>
        <w:widowControl w:val="0"/>
        <w:numPr>
          <w:ilvl w:val="0"/>
          <w:numId w:val="0"/>
        </w:numPr>
        <w:jc w:val="both"/>
        <w:rPr>
          <w:rFonts w:hint="eastAsia"/>
        </w:rPr>
      </w:pPr>
    </w:p>
    <w:p w14:paraId="7F700F71">
      <w:pPr>
        <w:widowControl w:val="0"/>
        <w:numPr>
          <w:ilvl w:val="0"/>
          <w:numId w:val="0"/>
        </w:numPr>
        <w:jc w:val="both"/>
        <w:rPr>
          <w:rFonts w:hint="eastAsia"/>
        </w:rPr>
      </w:pPr>
      <w:r>
        <w:rPr>
          <w:rFonts w:hint="eastAsia"/>
        </w:rPr>
        <w:t>But we lack some of the data necessary to explain his case.</w:t>
      </w:r>
    </w:p>
    <w:p w14:paraId="6AB77F7A">
      <w:pPr>
        <w:widowControl w:val="0"/>
        <w:numPr>
          <w:ilvl w:val="0"/>
          <w:numId w:val="0"/>
        </w:numPr>
        <w:jc w:val="both"/>
        <w:rPr>
          <w:rFonts w:hint="eastAsia"/>
        </w:rPr>
      </w:pPr>
      <w:r>
        <w:rPr>
          <w:rFonts w:hint="eastAsia"/>
        </w:rPr>
        <w:t>但是我们缺乏解释他情况所必需的一些数据。</w:t>
      </w:r>
    </w:p>
    <w:p w14:paraId="4C7D5F8A">
      <w:pPr>
        <w:widowControl w:val="0"/>
        <w:numPr>
          <w:ilvl w:val="0"/>
          <w:numId w:val="0"/>
        </w:numPr>
        <w:jc w:val="both"/>
        <w:rPr>
          <w:rFonts w:hint="eastAsia"/>
        </w:rPr>
      </w:pPr>
    </w:p>
    <w:p w14:paraId="471D8B51">
      <w:pPr>
        <w:widowControl w:val="0"/>
        <w:numPr>
          <w:ilvl w:val="0"/>
          <w:numId w:val="0"/>
        </w:numPr>
        <w:jc w:val="both"/>
        <w:rPr>
          <w:rFonts w:hint="eastAsia"/>
        </w:rPr>
      </w:pPr>
      <w:r>
        <w:rPr>
          <w:rFonts w:hint="eastAsia"/>
        </w:rPr>
        <w:t>In the way of approximation, however, we may observe— 1st. It is unsound to reason from the independent will of the infinite God to the dependent will of the creature.</w:t>
      </w:r>
    </w:p>
    <w:p w14:paraId="14E08C9C">
      <w:pPr>
        <w:widowControl w:val="0"/>
        <w:numPr>
          <w:ilvl w:val="0"/>
          <w:numId w:val="0"/>
        </w:numPr>
        <w:jc w:val="both"/>
        <w:rPr>
          <w:rFonts w:hint="eastAsia"/>
        </w:rPr>
      </w:pPr>
      <w:r>
        <w:rPr>
          <w:rFonts w:hint="eastAsia"/>
        </w:rPr>
        <w:t>然而，作为一种近似的方法，我们可以观察到——第一，从无限上帝的独立意志来推论受造物的依赖意志是不健全的。</w:t>
      </w:r>
    </w:p>
    <w:p w14:paraId="6FA6E29C">
      <w:pPr>
        <w:widowControl w:val="0"/>
        <w:numPr>
          <w:ilvl w:val="0"/>
          <w:numId w:val="0"/>
        </w:numPr>
        <w:jc w:val="both"/>
        <w:rPr>
          <w:rFonts w:hint="eastAsia"/>
        </w:rPr>
      </w:pPr>
    </w:p>
    <w:p w14:paraId="6B952CE2">
      <w:pPr>
        <w:widowControl w:val="0"/>
        <w:numPr>
          <w:ilvl w:val="0"/>
          <w:numId w:val="0"/>
        </w:numPr>
        <w:jc w:val="both"/>
        <w:rPr>
          <w:rFonts w:hint="eastAsia"/>
        </w:rPr>
      </w:pPr>
      <w:r>
        <w:rPr>
          <w:rFonts w:hint="eastAsia"/>
        </w:rPr>
        <w:t>2nd. The infallibility of saints and angels is not inherent, but is a superinduced confirming grace of God.</w:t>
      </w:r>
    </w:p>
    <w:p w14:paraId="2B4F4A70">
      <w:pPr>
        <w:widowControl w:val="0"/>
        <w:numPr>
          <w:ilvl w:val="0"/>
          <w:numId w:val="0"/>
        </w:numPr>
        <w:jc w:val="both"/>
        <w:rPr>
          <w:rFonts w:hint="eastAsia"/>
        </w:rPr>
      </w:pPr>
      <w:r>
        <w:rPr>
          <w:rFonts w:hint="eastAsia"/>
        </w:rPr>
        <w:t>第二，圣徒和天使的无误性并非固有的，而是上帝附加的坚固恩典。</w:t>
      </w:r>
    </w:p>
    <w:p w14:paraId="5EEEE2EB">
      <w:pPr>
        <w:widowControl w:val="0"/>
        <w:numPr>
          <w:ilvl w:val="0"/>
          <w:numId w:val="0"/>
        </w:numPr>
        <w:jc w:val="both"/>
        <w:rPr>
          <w:rFonts w:hint="eastAsia"/>
        </w:rPr>
      </w:pPr>
    </w:p>
    <w:p w14:paraId="787F91B8">
      <w:pPr>
        <w:widowControl w:val="0"/>
        <w:numPr>
          <w:ilvl w:val="0"/>
          <w:numId w:val="0"/>
        </w:numPr>
        <w:jc w:val="both"/>
        <w:rPr>
          <w:rFonts w:hint="eastAsia"/>
        </w:rPr>
      </w:pPr>
      <w:r>
        <w:rPr>
          <w:rFonts w:hint="eastAsia"/>
        </w:rPr>
        <w:t>They are not in a state of probation. Adam was—his will was free, but not confirmed.</w:t>
      </w:r>
    </w:p>
    <w:p w14:paraId="1B0C3B7E">
      <w:pPr>
        <w:widowControl w:val="0"/>
        <w:numPr>
          <w:ilvl w:val="0"/>
          <w:numId w:val="0"/>
        </w:numPr>
        <w:jc w:val="both"/>
        <w:rPr>
          <w:rFonts w:hint="eastAsia"/>
        </w:rPr>
      </w:pPr>
      <w:r>
        <w:rPr>
          <w:rFonts w:hint="eastAsia"/>
        </w:rPr>
        <w:t>他们并非处于试炼期。亚当是——他的意志是自由的，但没有得到坚固。</w:t>
      </w:r>
    </w:p>
    <w:p w14:paraId="1D47747F">
      <w:pPr>
        <w:widowControl w:val="0"/>
        <w:numPr>
          <w:ilvl w:val="0"/>
          <w:numId w:val="0"/>
        </w:numPr>
        <w:jc w:val="both"/>
        <w:rPr>
          <w:rFonts w:hint="eastAsia"/>
        </w:rPr>
      </w:pPr>
    </w:p>
    <w:p w14:paraId="767F6245">
      <w:pPr>
        <w:widowControl w:val="0"/>
        <w:numPr>
          <w:ilvl w:val="0"/>
          <w:numId w:val="0"/>
        </w:numPr>
        <w:jc w:val="both"/>
        <w:rPr>
          <w:rFonts w:hint="eastAsia"/>
        </w:rPr>
      </w:pPr>
      <w:r>
        <w:rPr>
          <w:rFonts w:hint="eastAsia"/>
        </w:rPr>
        <w:t>3rd. The depraved will of man cannot originate holy affections and volitions, because the presence of: a positively holy principle is necessary to constitute them holy.</w:t>
      </w:r>
    </w:p>
    <w:p w14:paraId="3FD6D9F0">
      <w:pPr>
        <w:widowControl w:val="0"/>
        <w:numPr>
          <w:ilvl w:val="0"/>
          <w:numId w:val="0"/>
        </w:numPr>
        <w:jc w:val="both"/>
        <w:rPr>
          <w:rFonts w:hint="eastAsia"/>
        </w:rPr>
      </w:pPr>
      <w:r>
        <w:rPr>
          <w:rFonts w:hint="eastAsia"/>
        </w:rPr>
        <w:t>第三，人败坏的意志不能产生圣洁的情感和意愿，因为：一个积极圣洁原则的存在是构成它们圣洁的必要条件。</w:t>
      </w:r>
    </w:p>
    <w:p w14:paraId="1A120D0B">
      <w:pPr>
        <w:widowControl w:val="0"/>
        <w:numPr>
          <w:ilvl w:val="0"/>
          <w:numId w:val="0"/>
        </w:numPr>
        <w:jc w:val="both"/>
        <w:rPr>
          <w:rFonts w:hint="eastAsia"/>
        </w:rPr>
      </w:pPr>
    </w:p>
    <w:p w14:paraId="18CE25F2">
      <w:pPr>
        <w:widowControl w:val="0"/>
        <w:numPr>
          <w:ilvl w:val="0"/>
          <w:numId w:val="0"/>
        </w:numPr>
        <w:jc w:val="both"/>
        <w:rPr>
          <w:rFonts w:hint="eastAsia"/>
        </w:rPr>
      </w:pPr>
      <w:r>
        <w:rPr>
          <w:rFonts w:hint="eastAsia"/>
        </w:rPr>
        <w:t>But, on the other hand, there were already in the holy will of Adam many principles morally indifferent, in themselves neither good nor bad, and becoming sinful only when, in default of the control of reason and conscience, they prompt to their indulgence in ways forbidden by God;</w:t>
      </w:r>
    </w:p>
    <w:p w14:paraId="4AE7069C">
      <w:pPr>
        <w:widowControl w:val="0"/>
        <w:numPr>
          <w:ilvl w:val="0"/>
          <w:numId w:val="0"/>
        </w:numPr>
        <w:jc w:val="both"/>
        <w:rPr>
          <w:rFonts w:hint="eastAsia"/>
        </w:rPr>
      </w:pPr>
      <w:r>
        <w:rPr>
          <w:rFonts w:hint="eastAsia"/>
        </w:rPr>
        <w:t>但是，另一方面，在亚当圣洁的意志中已经存在许多在道德上中立的原则，它们本身既非善也非恶，只有在缺乏理性和良心控制的情况下，当它们促使以神所禁止的方式放纵自己时，才会变得有罪；</w:t>
      </w:r>
    </w:p>
    <w:p w14:paraId="20E6F12A">
      <w:pPr>
        <w:widowControl w:val="0"/>
        <w:numPr>
          <w:ilvl w:val="0"/>
          <w:numId w:val="0"/>
        </w:numPr>
        <w:jc w:val="both"/>
        <w:rPr>
          <w:rFonts w:hint="eastAsia"/>
        </w:rPr>
      </w:pPr>
    </w:p>
    <w:p w14:paraId="7B74C171">
      <w:pPr>
        <w:widowControl w:val="0"/>
        <w:numPr>
          <w:ilvl w:val="0"/>
          <w:numId w:val="0"/>
        </w:numPr>
        <w:jc w:val="both"/>
        <w:rPr>
          <w:rFonts w:hint="eastAsia"/>
        </w:rPr>
      </w:pPr>
      <w:r>
        <w:rPr>
          <w:rFonts w:hint="eastAsia"/>
        </w:rPr>
        <w:t>e.g., admiration and appetite for the fruit, and desire for knowledge.</w:t>
      </w:r>
    </w:p>
    <w:p w14:paraId="6925627C">
      <w:pPr>
        <w:widowControl w:val="0"/>
        <w:numPr>
          <w:ilvl w:val="0"/>
          <w:numId w:val="0"/>
        </w:numPr>
        <w:jc w:val="both"/>
        <w:rPr>
          <w:rFonts w:hint="eastAsia"/>
        </w:rPr>
      </w:pPr>
      <w:r>
        <w:rPr>
          <w:rFonts w:hint="eastAsia"/>
        </w:rPr>
        <w:t>例如，对果实的羡慕和食欲，以及对知识的渴望。</w:t>
      </w:r>
    </w:p>
    <w:p w14:paraId="42FFF72A">
      <w:pPr>
        <w:widowControl w:val="0"/>
        <w:numPr>
          <w:ilvl w:val="0"/>
          <w:numId w:val="0"/>
        </w:numPr>
        <w:jc w:val="both"/>
        <w:rPr>
          <w:rFonts w:hint="eastAsia"/>
        </w:rPr>
      </w:pPr>
    </w:p>
    <w:p w14:paraId="53E1B9D2">
      <w:pPr>
        <w:widowControl w:val="0"/>
        <w:numPr>
          <w:ilvl w:val="0"/>
          <w:numId w:val="0"/>
        </w:numPr>
        <w:jc w:val="both"/>
        <w:rPr>
          <w:rFonts w:hint="eastAsia"/>
        </w:rPr>
      </w:pPr>
      <w:r>
        <w:rPr>
          <w:rFonts w:hint="eastAsia"/>
        </w:rPr>
        <w:t>The sin commenced the moment that, under the powerful persuasion of Satan, these two motives were dwelt upon in spite of the prohibition, and thus allowed to become so prevalent in the soul as temporarily to neutralize reverence for God’s authority, and fear of his threatening.</w:t>
      </w:r>
    </w:p>
    <w:p w14:paraId="419F7567">
      <w:pPr>
        <w:widowControl w:val="0"/>
        <w:numPr>
          <w:ilvl w:val="0"/>
          <w:numId w:val="0"/>
        </w:numPr>
        <w:jc w:val="both"/>
        <w:rPr>
          <w:rFonts w:hint="eastAsia"/>
        </w:rPr>
      </w:pPr>
      <w:r>
        <w:rPr>
          <w:rFonts w:hint="eastAsia"/>
        </w:rPr>
        <w:t>罪始于这样一个时刻：在撒旦强有力的说服下，这两个动机尽管有禁令，却被反复思量，从而被允许在灵魂中变得如此普遍，以致暂时抵消了对上帝权威的敬畏和对祂警告的恐惧。</w:t>
      </w:r>
    </w:p>
    <w:p w14:paraId="682F82FF">
      <w:pPr>
        <w:widowControl w:val="0"/>
        <w:numPr>
          <w:ilvl w:val="0"/>
          <w:numId w:val="0"/>
        </w:numPr>
        <w:jc w:val="both"/>
        <w:rPr>
          <w:rFonts w:hint="eastAsia"/>
        </w:rPr>
      </w:pPr>
    </w:p>
    <w:p w14:paraId="4B12D03D">
      <w:pPr>
        <w:widowControl w:val="0"/>
        <w:numPr>
          <w:ilvl w:val="0"/>
          <w:numId w:val="0"/>
        </w:numPr>
        <w:jc w:val="both"/>
        <w:rPr>
          <w:rFonts w:hint="eastAsia"/>
        </w:rPr>
      </w:pPr>
      <w:r>
        <w:rPr>
          <w:rFonts w:hint="eastAsia"/>
        </w:rPr>
        <w:t>4th. Adam, although endowed with a holy disposition, was inexperienced in the assaults of temptation.</w:t>
      </w:r>
    </w:p>
    <w:p w14:paraId="06B61190">
      <w:pPr>
        <w:widowControl w:val="0"/>
        <w:numPr>
          <w:ilvl w:val="0"/>
          <w:numId w:val="0"/>
        </w:numPr>
        <w:jc w:val="both"/>
        <w:rPr>
          <w:rFonts w:hint="eastAsia"/>
        </w:rPr>
      </w:pPr>
      <w:r>
        <w:rPr>
          <w:rFonts w:hint="eastAsia"/>
        </w:rPr>
        <w:t>第四，亚当虽然被赋予了圣洁的性情，但在抵挡试探的攻击方面缺乏经验。</w:t>
      </w:r>
    </w:p>
    <w:p w14:paraId="0071DB1E">
      <w:pPr>
        <w:widowControl w:val="0"/>
        <w:numPr>
          <w:ilvl w:val="0"/>
          <w:numId w:val="0"/>
        </w:numPr>
        <w:jc w:val="both"/>
        <w:rPr>
          <w:rFonts w:hint="eastAsia"/>
        </w:rPr>
      </w:pPr>
    </w:p>
    <w:p w14:paraId="58572D29">
      <w:pPr>
        <w:widowControl w:val="0"/>
        <w:numPr>
          <w:ilvl w:val="0"/>
          <w:numId w:val="0"/>
        </w:numPr>
        <w:jc w:val="both"/>
        <w:rPr>
          <w:rFonts w:hint="eastAsia"/>
        </w:rPr>
      </w:pPr>
      <w:r>
        <w:rPr>
          <w:rFonts w:hint="eastAsia"/>
        </w:rPr>
        <w:t>5th. He was assailed through the morally indifferent principles of his nature by a vastly superior intelligence and character, to whom, in the highest sense, the origin of all sin must be referred.</w:t>
      </w:r>
    </w:p>
    <w:p w14:paraId="7FEE32BD">
      <w:pPr>
        <w:widowControl w:val="0"/>
        <w:numPr>
          <w:ilvl w:val="0"/>
          <w:numId w:val="0"/>
        </w:numPr>
        <w:jc w:val="both"/>
        <w:rPr>
          <w:rFonts w:hint="eastAsia"/>
        </w:rPr>
      </w:pPr>
      <w:r>
        <w:rPr>
          <w:rFonts w:hint="eastAsia"/>
        </w:rPr>
        <w:t>第五，祂通过其本性中道德上中立的原则，受到了一个在智慧和品格上远超于祂的存在的攻击；在最高的意义上，所有罪的起源都必须归咎于此。</w:t>
      </w:r>
    </w:p>
    <w:p w14:paraId="10152BCE">
      <w:pPr>
        <w:widowControl w:val="0"/>
        <w:numPr>
          <w:ilvl w:val="0"/>
          <w:numId w:val="0"/>
        </w:numPr>
        <w:jc w:val="both"/>
        <w:rPr>
          <w:rFonts w:hint="eastAsia"/>
        </w:rPr>
      </w:pPr>
    </w:p>
    <w:p w14:paraId="18333234">
      <w:pPr>
        <w:widowControl w:val="0"/>
        <w:numPr>
          <w:ilvl w:val="0"/>
          <w:numId w:val="0"/>
        </w:numPr>
        <w:jc w:val="both"/>
        <w:rPr>
          <w:rFonts w:hint="eastAsia"/>
        </w:rPr>
      </w:pPr>
      <w:r>
        <w:rPr>
          <w:rFonts w:hint="eastAsia"/>
        </w:rPr>
        <w:t>17.What appears from the history of the Fall tohave been the precise nature of the first sin of Adam?</w:t>
      </w:r>
    </w:p>
    <w:p w14:paraId="20947A4C">
      <w:pPr>
        <w:widowControl w:val="0"/>
        <w:numPr>
          <w:ilvl w:val="0"/>
          <w:numId w:val="0"/>
        </w:numPr>
        <w:jc w:val="both"/>
        <w:rPr>
          <w:rFonts w:hint="eastAsia"/>
        </w:rPr>
      </w:pPr>
      <w:r>
        <w:rPr>
          <w:rFonts w:hint="eastAsia"/>
        </w:rPr>
        <w:t>17.从堕落的历史来看，亚当最初的罪的确切性质是什么？</w:t>
      </w:r>
    </w:p>
    <w:p w14:paraId="4BC5F812">
      <w:pPr>
        <w:widowControl w:val="0"/>
        <w:numPr>
          <w:ilvl w:val="0"/>
          <w:numId w:val="0"/>
        </w:numPr>
        <w:jc w:val="both"/>
        <w:rPr>
          <w:rFonts w:hint="eastAsia"/>
        </w:rPr>
      </w:pPr>
    </w:p>
    <w:p w14:paraId="4F13C3A8">
      <w:pPr>
        <w:widowControl w:val="0"/>
        <w:numPr>
          <w:ilvl w:val="0"/>
          <w:numId w:val="0"/>
        </w:numPr>
        <w:jc w:val="both"/>
        <w:rPr>
          <w:rFonts w:hint="eastAsia"/>
        </w:rPr>
      </w:pPr>
      <w:r>
        <w:rPr>
          <w:rFonts w:hint="eastAsia"/>
        </w:rPr>
        <w:t>It appears from the record (Genesis 3:1–6) that the initial influences inducing our first parents, in their first transgression, were in themselves considered morally indifferent.</w:t>
      </w:r>
    </w:p>
    <w:p w14:paraId="3A7586F1">
      <w:pPr>
        <w:widowControl w:val="0"/>
        <w:numPr>
          <w:ilvl w:val="0"/>
          <w:numId w:val="0"/>
        </w:numPr>
        <w:jc w:val="both"/>
        <w:rPr>
          <w:rFonts w:hint="eastAsia"/>
        </w:rPr>
      </w:pPr>
      <w:r>
        <w:rPr>
          <w:rFonts w:hint="eastAsia"/>
        </w:rPr>
        <w:t>从记录（创世记 3:1–6）来看，诱使我们始祖初次犯罪的最初影响，其本身被认为是道德上中立的。</w:t>
      </w:r>
    </w:p>
    <w:p w14:paraId="50733184">
      <w:pPr>
        <w:widowControl w:val="0"/>
        <w:numPr>
          <w:ilvl w:val="0"/>
          <w:numId w:val="0"/>
        </w:numPr>
        <w:jc w:val="both"/>
        <w:rPr>
          <w:rFonts w:hint="eastAsia"/>
        </w:rPr>
      </w:pPr>
    </w:p>
    <w:p w14:paraId="1E8759E9">
      <w:pPr>
        <w:widowControl w:val="0"/>
        <w:numPr>
          <w:ilvl w:val="0"/>
          <w:numId w:val="0"/>
        </w:numPr>
        <w:jc w:val="both"/>
        <w:rPr>
          <w:rFonts w:hint="eastAsia"/>
        </w:rPr>
      </w:pPr>
      <w:r>
        <w:rPr>
          <w:rFonts w:hint="eastAsia"/>
        </w:rPr>
        <w:t>These were— 1st. Natural appetite for the attractive fruit.</w:t>
      </w:r>
    </w:p>
    <w:p w14:paraId="0D19E301">
      <w:pPr>
        <w:widowControl w:val="0"/>
        <w:numPr>
          <w:ilvl w:val="0"/>
          <w:numId w:val="0"/>
        </w:numPr>
        <w:jc w:val="both"/>
        <w:rPr>
          <w:rFonts w:hint="eastAsia"/>
        </w:rPr>
      </w:pPr>
      <w:r>
        <w:rPr>
          <w:rFonts w:hint="eastAsia"/>
        </w:rPr>
        <w:t>这些是——第一，对诱人果实的自然食欲。</w:t>
      </w:r>
    </w:p>
    <w:p w14:paraId="0B06CB03">
      <w:pPr>
        <w:widowControl w:val="0"/>
        <w:numPr>
          <w:ilvl w:val="0"/>
          <w:numId w:val="0"/>
        </w:numPr>
        <w:jc w:val="both"/>
        <w:rPr>
          <w:rFonts w:hint="eastAsia"/>
        </w:rPr>
      </w:pPr>
    </w:p>
    <w:p w14:paraId="38E778E1">
      <w:pPr>
        <w:widowControl w:val="0"/>
        <w:numPr>
          <w:ilvl w:val="0"/>
          <w:numId w:val="0"/>
        </w:numPr>
        <w:jc w:val="both"/>
        <w:rPr>
          <w:rFonts w:hint="eastAsia"/>
        </w:rPr>
      </w:pPr>
      <w:r>
        <w:rPr>
          <w:rFonts w:hint="eastAsia"/>
        </w:rPr>
        <w:t>2nd. Natural desire for knowledge.</w:t>
      </w:r>
    </w:p>
    <w:p w14:paraId="4FB8DC39">
      <w:pPr>
        <w:widowControl w:val="0"/>
        <w:numPr>
          <w:ilvl w:val="0"/>
          <w:numId w:val="0"/>
        </w:numPr>
        <w:jc w:val="both"/>
        <w:rPr>
          <w:rFonts w:hint="eastAsia"/>
        </w:rPr>
      </w:pPr>
      <w:r>
        <w:rPr>
          <w:rFonts w:hint="eastAsia"/>
        </w:rPr>
        <w:t>第二，对知识的自然渴望。</w:t>
      </w:r>
    </w:p>
    <w:p w14:paraId="0CB2FD13">
      <w:pPr>
        <w:widowControl w:val="0"/>
        <w:numPr>
          <w:ilvl w:val="0"/>
          <w:numId w:val="0"/>
        </w:numPr>
        <w:jc w:val="both"/>
        <w:rPr>
          <w:rFonts w:hint="eastAsia"/>
        </w:rPr>
      </w:pPr>
    </w:p>
    <w:p w14:paraId="070AE203">
      <w:pPr>
        <w:widowControl w:val="0"/>
        <w:numPr>
          <w:ilvl w:val="0"/>
          <w:numId w:val="0"/>
        </w:numPr>
        <w:jc w:val="both"/>
        <w:rPr>
          <w:rFonts w:hint="eastAsia"/>
        </w:rPr>
      </w:pPr>
      <w:r>
        <w:rPr>
          <w:rFonts w:hint="eastAsia"/>
        </w:rPr>
        <w:t>3rd. The persuasive power of Satan upon Eve, including the known influence of a superior mind and will.</w:t>
      </w:r>
    </w:p>
    <w:p w14:paraId="444BF30B">
      <w:pPr>
        <w:widowControl w:val="0"/>
        <w:numPr>
          <w:ilvl w:val="0"/>
          <w:numId w:val="0"/>
        </w:numPr>
        <w:jc w:val="both"/>
        <w:rPr>
          <w:rFonts w:hint="eastAsia"/>
        </w:rPr>
      </w:pPr>
      <w:r>
        <w:rPr>
          <w:rFonts w:hint="eastAsia"/>
        </w:rPr>
        <w:t>第三，撒旦对夏娃的说服力，包括一个优越心智和意志的已知影响。</w:t>
      </w:r>
    </w:p>
    <w:p w14:paraId="675298D5">
      <w:pPr>
        <w:widowControl w:val="0"/>
        <w:numPr>
          <w:ilvl w:val="0"/>
          <w:numId w:val="0"/>
        </w:numPr>
        <w:jc w:val="both"/>
        <w:rPr>
          <w:rFonts w:hint="eastAsia"/>
        </w:rPr>
      </w:pPr>
    </w:p>
    <w:p w14:paraId="619ED822">
      <w:pPr>
        <w:widowControl w:val="0"/>
        <w:numPr>
          <w:ilvl w:val="0"/>
          <w:numId w:val="0"/>
        </w:numPr>
        <w:jc w:val="both"/>
        <w:rPr>
          <w:rFonts w:hint="eastAsia"/>
        </w:rPr>
      </w:pPr>
      <w:r>
        <w:rPr>
          <w:rFonts w:hint="eastAsia"/>
        </w:rPr>
        <w:t>4th. The persuasive power of both Satan and Eve upon Adam.</w:t>
      </w:r>
    </w:p>
    <w:p w14:paraId="114AAC1A">
      <w:pPr>
        <w:widowControl w:val="0"/>
        <w:numPr>
          <w:ilvl w:val="0"/>
          <w:numId w:val="0"/>
        </w:numPr>
        <w:jc w:val="both"/>
        <w:rPr>
          <w:rFonts w:hint="eastAsia"/>
        </w:rPr>
      </w:pPr>
      <w:r>
        <w:rPr>
          <w:rFonts w:hint="eastAsia"/>
        </w:rPr>
        <w:t>第四，撒旦和夏娃对亚当的说服力。</w:t>
      </w:r>
    </w:p>
    <w:p w14:paraId="6C56F94E">
      <w:pPr>
        <w:widowControl w:val="0"/>
        <w:numPr>
          <w:ilvl w:val="0"/>
          <w:numId w:val="0"/>
        </w:numPr>
        <w:jc w:val="both"/>
        <w:rPr>
          <w:rFonts w:hint="eastAsia"/>
        </w:rPr>
      </w:pPr>
    </w:p>
    <w:p w14:paraId="069B4C6C">
      <w:pPr>
        <w:widowControl w:val="0"/>
        <w:numPr>
          <w:ilvl w:val="0"/>
          <w:numId w:val="0"/>
        </w:numPr>
        <w:jc w:val="both"/>
        <w:rPr>
          <w:rFonts w:hint="eastAsia"/>
        </w:rPr>
      </w:pPr>
      <w:r>
        <w:rPr>
          <w:rFonts w:hint="eastAsia"/>
        </w:rPr>
        <w:t>Their dreadful sin appears to have been essentially— 1st. Unbelief, they virtually made God a liar.</w:t>
      </w:r>
    </w:p>
    <w:p w14:paraId="76C5F011">
      <w:pPr>
        <w:widowControl w:val="0"/>
        <w:numPr>
          <w:ilvl w:val="0"/>
          <w:numId w:val="0"/>
        </w:numPr>
        <w:jc w:val="both"/>
        <w:rPr>
          <w:rFonts w:hint="eastAsia"/>
        </w:rPr>
      </w:pPr>
      <w:r>
        <w:rPr>
          <w:rFonts w:hint="eastAsia"/>
        </w:rPr>
        <w:t>他们可怕的罪似乎本质上是——第一，不信，他们实际上使上帝成为说谎者。</w:t>
      </w:r>
    </w:p>
    <w:p w14:paraId="01CC44E0">
      <w:pPr>
        <w:widowControl w:val="0"/>
        <w:numPr>
          <w:ilvl w:val="0"/>
          <w:numId w:val="0"/>
        </w:numPr>
        <w:jc w:val="both"/>
        <w:rPr>
          <w:rFonts w:hint="eastAsia"/>
        </w:rPr>
      </w:pPr>
    </w:p>
    <w:p w14:paraId="453B3269">
      <w:pPr>
        <w:widowControl w:val="0"/>
        <w:numPr>
          <w:ilvl w:val="0"/>
          <w:numId w:val="0"/>
        </w:numPr>
        <w:jc w:val="both"/>
        <w:rPr>
          <w:rFonts w:hint="eastAsia"/>
        </w:rPr>
      </w:pPr>
      <w:r>
        <w:rPr>
          <w:rFonts w:hint="eastAsia"/>
        </w:rPr>
        <w:t>2nd. Deliberate disobedience, they set up their will as a law in place of his.</w:t>
      </w:r>
    </w:p>
    <w:p w14:paraId="56D30920">
      <w:pPr>
        <w:widowControl w:val="0"/>
        <w:numPr>
          <w:ilvl w:val="0"/>
          <w:numId w:val="0"/>
        </w:numPr>
        <w:jc w:val="both"/>
        <w:rPr>
          <w:rFonts w:hint="eastAsia"/>
        </w:rPr>
      </w:pPr>
      <w:r>
        <w:rPr>
          <w:rFonts w:hint="eastAsia"/>
        </w:rPr>
        <w:t>第二，故意的悖逆，他们以自己的意志代替祂的意志作为律法。</w:t>
      </w:r>
    </w:p>
    <w:p w14:paraId="4D3A63D7">
      <w:pPr>
        <w:widowControl w:val="0"/>
        <w:numPr>
          <w:ilvl w:val="0"/>
          <w:numId w:val="0"/>
        </w:numPr>
        <w:jc w:val="both"/>
        <w:rPr>
          <w:rFonts w:hint="eastAsia"/>
        </w:rPr>
      </w:pPr>
    </w:p>
    <w:p w14:paraId="2DD12589">
      <w:pPr>
        <w:widowControl w:val="0"/>
        <w:numPr>
          <w:ilvl w:val="0"/>
          <w:numId w:val="0"/>
        </w:numPr>
        <w:jc w:val="both"/>
        <w:rPr>
          <w:rFonts w:hint="eastAsia"/>
        </w:rPr>
      </w:pPr>
      <w:r>
        <w:rPr>
          <w:rFonts w:hint="eastAsia"/>
        </w:rPr>
        <w:t>18.What relation did God sustain to Adam’s sin?</w:t>
      </w:r>
    </w:p>
    <w:p w14:paraId="7D55208D">
      <w:pPr>
        <w:widowControl w:val="0"/>
        <w:numPr>
          <w:ilvl w:val="0"/>
          <w:numId w:val="0"/>
        </w:numPr>
        <w:jc w:val="both"/>
        <w:rPr>
          <w:rFonts w:hint="eastAsia"/>
        </w:rPr>
      </w:pPr>
      <w:r>
        <w:rPr>
          <w:rFonts w:hint="eastAsia"/>
        </w:rPr>
        <w:t>18.上帝与亚当的罪是什么关系？</w:t>
      </w:r>
    </w:p>
    <w:p w14:paraId="543E96F7">
      <w:pPr>
        <w:widowControl w:val="0"/>
        <w:numPr>
          <w:ilvl w:val="0"/>
          <w:numId w:val="0"/>
        </w:numPr>
        <w:jc w:val="both"/>
        <w:rPr>
          <w:rFonts w:hint="eastAsia"/>
        </w:rPr>
      </w:pPr>
    </w:p>
    <w:p w14:paraId="40D0F200">
      <w:pPr>
        <w:widowControl w:val="0"/>
        <w:numPr>
          <w:ilvl w:val="0"/>
          <w:numId w:val="0"/>
        </w:numPr>
        <w:jc w:val="both"/>
        <w:rPr>
          <w:rFonts w:hint="eastAsia"/>
        </w:rPr>
      </w:pPr>
      <w:r>
        <w:rPr>
          <w:rFonts w:hint="eastAsia"/>
        </w:rPr>
        <w:t>Concerning the relation sustained by God to the sin of Adam all we know is— 1st. God created Adam holy, with all natural powers necessary for accountable agency.</w:t>
      </w:r>
    </w:p>
    <w:p w14:paraId="310B4D77">
      <w:pPr>
        <w:widowControl w:val="0"/>
        <w:numPr>
          <w:ilvl w:val="0"/>
          <w:numId w:val="0"/>
        </w:numPr>
        <w:jc w:val="both"/>
        <w:rPr>
          <w:rFonts w:hint="eastAsia"/>
        </w:rPr>
      </w:pPr>
      <w:r>
        <w:rPr>
          <w:rFonts w:hint="eastAsia"/>
        </w:rPr>
        <w:t>关于上帝与亚当之罪的关系，我们所知道的全部是——第一，上帝创造亚当为圣洁的，具有负责任行动所必需的一切自然能力。</w:t>
      </w:r>
    </w:p>
    <w:p w14:paraId="38DEB775">
      <w:pPr>
        <w:widowControl w:val="0"/>
        <w:numPr>
          <w:ilvl w:val="0"/>
          <w:numId w:val="0"/>
        </w:numPr>
        <w:jc w:val="both"/>
        <w:rPr>
          <w:rFonts w:hint="eastAsia"/>
        </w:rPr>
      </w:pPr>
    </w:p>
    <w:p w14:paraId="0CF04394">
      <w:pPr>
        <w:widowControl w:val="0"/>
        <w:numPr>
          <w:ilvl w:val="0"/>
          <w:numId w:val="0"/>
        </w:numPr>
        <w:jc w:val="both"/>
        <w:rPr>
          <w:rFonts w:hint="eastAsia"/>
        </w:rPr>
      </w:pPr>
      <w:r>
        <w:rPr>
          <w:rFonts w:hint="eastAsia"/>
        </w:rPr>
        <w:t>2nd. He rightfully withheld from him, during his probation, any higher supernatural influence necessary to render him infallible.</w:t>
      </w:r>
    </w:p>
    <w:p w14:paraId="176A9D2B">
      <w:pPr>
        <w:widowControl w:val="0"/>
        <w:numPr>
          <w:ilvl w:val="0"/>
          <w:numId w:val="0"/>
        </w:numPr>
        <w:jc w:val="both"/>
        <w:rPr>
          <w:rFonts w:hint="eastAsia"/>
        </w:rPr>
      </w:pPr>
      <w:r>
        <w:rPr>
          <w:rFonts w:hint="eastAsia"/>
        </w:rPr>
        <w:t>第二，在祂的试炼期间，祂正当地扣留了任何使祂无误所必需的更高超自然影响。</w:t>
      </w:r>
    </w:p>
    <w:p w14:paraId="776F05D1">
      <w:pPr>
        <w:widowControl w:val="0"/>
        <w:numPr>
          <w:ilvl w:val="0"/>
          <w:numId w:val="0"/>
        </w:numPr>
        <w:jc w:val="both"/>
        <w:rPr>
          <w:rFonts w:hint="eastAsia"/>
        </w:rPr>
      </w:pPr>
    </w:p>
    <w:p w14:paraId="72F0B9BD">
      <w:pPr>
        <w:widowControl w:val="0"/>
        <w:numPr>
          <w:ilvl w:val="0"/>
          <w:numId w:val="0"/>
        </w:numPr>
        <w:jc w:val="both"/>
        <w:rPr>
          <w:rFonts w:hint="eastAsia"/>
        </w:rPr>
      </w:pPr>
      <w:r>
        <w:rPr>
          <w:rFonts w:hint="eastAsia"/>
        </w:rPr>
        <w:t>3rd. He neither caused nor approved Adam’s sin.</w:t>
      </w:r>
    </w:p>
    <w:p w14:paraId="273A6ED5">
      <w:pPr>
        <w:widowControl w:val="0"/>
        <w:numPr>
          <w:ilvl w:val="0"/>
          <w:numId w:val="0"/>
        </w:numPr>
        <w:jc w:val="both"/>
        <w:rPr>
          <w:rFonts w:hint="eastAsia"/>
        </w:rPr>
      </w:pPr>
      <w:r>
        <w:rPr>
          <w:rFonts w:hint="eastAsia"/>
        </w:rPr>
        <w:t>第三，祂既没有导致也没有赞同亚当的罪。</w:t>
      </w:r>
    </w:p>
    <w:p w14:paraId="6EFC56E9">
      <w:pPr>
        <w:widowControl w:val="0"/>
        <w:numPr>
          <w:ilvl w:val="0"/>
          <w:numId w:val="0"/>
        </w:numPr>
        <w:jc w:val="both"/>
        <w:rPr>
          <w:rFonts w:hint="eastAsia"/>
        </w:rPr>
      </w:pPr>
    </w:p>
    <w:p w14:paraId="51BAC32D">
      <w:pPr>
        <w:widowControl w:val="0"/>
        <w:numPr>
          <w:ilvl w:val="0"/>
          <w:numId w:val="0"/>
        </w:numPr>
        <w:jc w:val="both"/>
        <w:rPr>
          <w:rFonts w:hint="eastAsia"/>
        </w:rPr>
      </w:pPr>
      <w:r>
        <w:rPr>
          <w:rFonts w:hint="eastAsia"/>
        </w:rPr>
        <w:t>4th. He sovereignly decreed to permit him to sin, thus determining that he should sin as he did.</w:t>
      </w:r>
    </w:p>
    <w:p w14:paraId="0153CF49">
      <w:pPr>
        <w:widowControl w:val="0"/>
        <w:numPr>
          <w:ilvl w:val="0"/>
          <w:numId w:val="0"/>
        </w:numPr>
        <w:jc w:val="both"/>
        <w:rPr>
          <w:rFonts w:hint="eastAsia"/>
        </w:rPr>
      </w:pPr>
      <w:r>
        <w:rPr>
          <w:rFonts w:hint="eastAsia"/>
        </w:rPr>
        <w:t>第四，祂主权性地预旨允许他犯罪，从而决定他应该像他所做的那样犯罪。</w:t>
      </w:r>
    </w:p>
    <w:p w14:paraId="109DE431">
      <w:pPr>
        <w:widowControl w:val="0"/>
        <w:numPr>
          <w:ilvl w:val="0"/>
          <w:numId w:val="0"/>
        </w:numPr>
        <w:jc w:val="both"/>
        <w:rPr>
          <w:rFonts w:hint="eastAsia"/>
        </w:rPr>
      </w:pPr>
    </w:p>
    <w:p w14:paraId="5B154E01">
      <w:pPr>
        <w:widowControl w:val="0"/>
        <w:numPr>
          <w:ilvl w:val="0"/>
          <w:numId w:val="0"/>
        </w:numPr>
        <w:jc w:val="both"/>
        <w:rPr>
          <w:rFonts w:hint="eastAsia"/>
        </w:rPr>
      </w:pPr>
      <w:r>
        <w:rPr>
          <w:rFonts w:hint="eastAsia"/>
        </w:rPr>
        <w:t>19.What was the effect of Adam’s sin upon himself?</w:t>
      </w:r>
    </w:p>
    <w:p w14:paraId="12CC86AA">
      <w:pPr>
        <w:widowControl w:val="0"/>
        <w:numPr>
          <w:ilvl w:val="0"/>
          <w:numId w:val="0"/>
        </w:numPr>
        <w:jc w:val="both"/>
        <w:rPr>
          <w:rFonts w:hint="eastAsia"/>
        </w:rPr>
      </w:pPr>
      <w:r>
        <w:rPr>
          <w:rFonts w:hint="eastAsia"/>
        </w:rPr>
        <w:t>19.亚当的罪对他自己有什么影响？</w:t>
      </w:r>
    </w:p>
    <w:p w14:paraId="5033764E">
      <w:pPr>
        <w:widowControl w:val="0"/>
        <w:numPr>
          <w:ilvl w:val="0"/>
          <w:numId w:val="0"/>
        </w:numPr>
        <w:jc w:val="both"/>
        <w:rPr>
          <w:rFonts w:hint="eastAsia"/>
        </w:rPr>
      </w:pPr>
    </w:p>
    <w:p w14:paraId="5506080A">
      <w:pPr>
        <w:widowControl w:val="0"/>
        <w:numPr>
          <w:ilvl w:val="0"/>
          <w:numId w:val="0"/>
        </w:numPr>
        <w:jc w:val="both"/>
        <w:rPr>
          <w:rFonts w:hint="eastAsia"/>
        </w:rPr>
      </w:pPr>
      <w:r>
        <w:rPr>
          <w:rFonts w:hint="eastAsia"/>
        </w:rPr>
        <w:t>1st. In the natural relation which Adam sustained to God as the subject of his moral government, his sin must have instantly had the effect of (1) displeasing and alienating God, and (2) of depraving his own soul.</w:t>
      </w:r>
    </w:p>
    <w:p w14:paraId="79DCD9DF">
      <w:pPr>
        <w:widowControl w:val="0"/>
        <w:numPr>
          <w:ilvl w:val="0"/>
          <w:numId w:val="0"/>
        </w:numPr>
        <w:jc w:val="both"/>
        <w:rPr>
          <w:rFonts w:hint="eastAsia"/>
        </w:rPr>
      </w:pPr>
      <w:r>
        <w:rPr>
          <w:rFonts w:hint="eastAsia"/>
        </w:rPr>
        <w:t>第一，在亚当作为上帝道德治理对象的自然关系中，他的罪必定立即产生以下效果：（1）使上帝不悦并疏远上帝，以及（2）使他自己的灵魂败坏。</w:t>
      </w:r>
    </w:p>
    <w:p w14:paraId="67CF382A">
      <w:pPr>
        <w:widowControl w:val="0"/>
        <w:numPr>
          <w:ilvl w:val="0"/>
          <w:numId w:val="0"/>
        </w:numPr>
        <w:jc w:val="both"/>
        <w:rPr>
          <w:rFonts w:hint="eastAsia"/>
        </w:rPr>
      </w:pPr>
    </w:p>
    <w:p w14:paraId="7F141773">
      <w:pPr>
        <w:widowControl w:val="0"/>
        <w:numPr>
          <w:ilvl w:val="0"/>
          <w:numId w:val="0"/>
        </w:numPr>
        <w:jc w:val="both"/>
        <w:rPr>
          <w:rFonts w:hint="eastAsia"/>
        </w:rPr>
      </w:pPr>
      <w:r>
        <w:rPr>
          <w:rFonts w:hint="eastAsia"/>
        </w:rPr>
        <w:t>2nd. In the covenant relation which Adam sustained to God the penalty of the covenant of works was incurred, i. e., death, including, (1) mortality of body, (2) corruption of soul, (3) sentence of eternal death.</w:t>
      </w:r>
    </w:p>
    <w:p w14:paraId="4F141F86">
      <w:pPr>
        <w:widowControl w:val="0"/>
        <w:numPr>
          <w:ilvl w:val="0"/>
          <w:numId w:val="0"/>
        </w:numPr>
        <w:jc w:val="both"/>
        <w:rPr>
          <w:rFonts w:hint="eastAsia"/>
        </w:rPr>
      </w:pPr>
      <w:r>
        <w:rPr>
          <w:rFonts w:hint="eastAsia"/>
        </w:rPr>
        <w:t>第二，在亚当与上帝所立的约的关系中，行为之约的惩罚被招致了，即死亡，包括（1）身体的必死性，（2）灵魂的败坏，（3）永死的判决。</w:t>
      </w:r>
    </w:p>
    <w:p w14:paraId="4C8A8F26">
      <w:pPr>
        <w:widowControl w:val="0"/>
        <w:numPr>
          <w:ilvl w:val="0"/>
          <w:numId w:val="0"/>
        </w:numPr>
        <w:jc w:val="both"/>
        <w:rPr>
          <w:rFonts w:hint="eastAsia"/>
        </w:rPr>
      </w:pPr>
    </w:p>
    <w:p w14:paraId="7B352258">
      <w:pPr>
        <w:widowControl w:val="0"/>
        <w:numPr>
          <w:ilvl w:val="0"/>
          <w:numId w:val="0"/>
        </w:numPr>
        <w:jc w:val="both"/>
        <w:rPr>
          <w:rFonts w:hint="eastAsia"/>
        </w:rPr>
      </w:pPr>
      <w:r>
        <w:rPr>
          <w:rFonts w:hint="eastAsia"/>
        </w:rPr>
        <w:t>20.In what sense did he become totally depraved, and how could total depravity result from onesin?</w:t>
      </w:r>
    </w:p>
    <w:p w14:paraId="42141B3A">
      <w:pPr>
        <w:widowControl w:val="0"/>
        <w:numPr>
          <w:ilvl w:val="0"/>
          <w:numId w:val="0"/>
        </w:numPr>
        <w:jc w:val="both"/>
        <w:rPr>
          <w:rFonts w:hint="eastAsia"/>
        </w:rPr>
      </w:pPr>
      <w:r>
        <w:rPr>
          <w:rFonts w:hint="eastAsia"/>
        </w:rPr>
        <w:t>20.祂在何种意义上变得全然败坏？全然败坏如何能由一个罪产生？</w:t>
      </w:r>
    </w:p>
    <w:p w14:paraId="08F19F90">
      <w:pPr>
        <w:widowControl w:val="0"/>
        <w:numPr>
          <w:ilvl w:val="0"/>
          <w:numId w:val="0"/>
        </w:numPr>
        <w:jc w:val="both"/>
        <w:rPr>
          <w:rFonts w:hint="eastAsia"/>
        </w:rPr>
      </w:pPr>
    </w:p>
    <w:p w14:paraId="57BDDB66">
      <w:pPr>
        <w:widowControl w:val="0"/>
        <w:numPr>
          <w:ilvl w:val="0"/>
          <w:numId w:val="0"/>
        </w:numPr>
        <w:jc w:val="both"/>
        <w:rPr>
          <w:rFonts w:hint="eastAsia"/>
        </w:rPr>
      </w:pPr>
      <w:r>
        <w:rPr>
          <w:rFonts w:hint="eastAsia"/>
        </w:rPr>
        <w:t>By the affirmation that total depravity was the immediate result of Adam’s first sin, it is not meant that he became as bad as he could be, or even as corrupt as the best of his unregenerate descendants;</w:t>
      </w:r>
    </w:p>
    <w:p w14:paraId="580A7CC9">
      <w:pPr>
        <w:widowControl w:val="0"/>
        <w:numPr>
          <w:ilvl w:val="0"/>
          <w:numId w:val="0"/>
        </w:numPr>
        <w:jc w:val="both"/>
        <w:rPr>
          <w:rFonts w:hint="eastAsia"/>
        </w:rPr>
      </w:pPr>
      <w:r>
        <w:rPr>
          <w:rFonts w:hint="eastAsia"/>
        </w:rPr>
        <w:t>肯定全然败坏是亚当最初犯罪的直接结果，并非意指他变得尽可能坏，甚至不像他未重生后裔中最败坏的那样败坏；</w:t>
      </w:r>
    </w:p>
    <w:p w14:paraId="29D109F9">
      <w:pPr>
        <w:widowControl w:val="0"/>
        <w:numPr>
          <w:ilvl w:val="0"/>
          <w:numId w:val="0"/>
        </w:numPr>
        <w:jc w:val="both"/>
        <w:rPr>
          <w:rFonts w:hint="eastAsia"/>
        </w:rPr>
      </w:pPr>
    </w:p>
    <w:p w14:paraId="52C97982">
      <w:pPr>
        <w:widowControl w:val="0"/>
        <w:numPr>
          <w:ilvl w:val="0"/>
          <w:numId w:val="0"/>
        </w:numPr>
        <w:jc w:val="both"/>
        <w:rPr>
          <w:rFonts w:hint="eastAsia"/>
        </w:rPr>
      </w:pPr>
      <w:r>
        <w:rPr>
          <w:rFonts w:hint="eastAsia"/>
        </w:rPr>
        <w:t>but it is meant—1st. His apostasy from God was complete.</w:t>
      </w:r>
    </w:p>
    <w:p w14:paraId="425161E3">
      <w:pPr>
        <w:widowControl w:val="0"/>
        <w:numPr>
          <w:ilvl w:val="0"/>
          <w:numId w:val="0"/>
        </w:numPr>
        <w:jc w:val="both"/>
        <w:rPr>
          <w:rFonts w:hint="eastAsia"/>
        </w:rPr>
      </w:pPr>
      <w:r>
        <w:rPr>
          <w:rFonts w:hint="eastAsia"/>
        </w:rPr>
        <w:t>而是意指——第一，他对上帝的背叛是完全的。</w:t>
      </w:r>
    </w:p>
    <w:p w14:paraId="28BE6CDF">
      <w:pPr>
        <w:widowControl w:val="0"/>
        <w:numPr>
          <w:ilvl w:val="0"/>
          <w:numId w:val="0"/>
        </w:numPr>
        <w:jc w:val="both"/>
        <w:rPr>
          <w:rFonts w:hint="eastAsia"/>
        </w:rPr>
      </w:pPr>
    </w:p>
    <w:p w14:paraId="6B68CBDF">
      <w:pPr>
        <w:widowControl w:val="0"/>
        <w:numPr>
          <w:ilvl w:val="0"/>
          <w:numId w:val="0"/>
        </w:numPr>
        <w:jc w:val="both"/>
        <w:rPr>
          <w:rFonts w:hint="eastAsia"/>
        </w:rPr>
      </w:pPr>
      <w:r>
        <w:rPr>
          <w:rFonts w:hint="eastAsia"/>
        </w:rPr>
        <w:t>God demands perfect obedience; Adam was now a rebel in arms.</w:t>
      </w:r>
    </w:p>
    <w:p w14:paraId="2D8E9F8A">
      <w:pPr>
        <w:widowControl w:val="0"/>
        <w:numPr>
          <w:ilvl w:val="0"/>
          <w:numId w:val="0"/>
        </w:numPr>
        <w:jc w:val="both"/>
        <w:rPr>
          <w:rFonts w:hint="eastAsia"/>
        </w:rPr>
      </w:pPr>
      <w:r>
        <w:rPr>
          <w:rFonts w:hint="eastAsia"/>
        </w:rPr>
        <w:t>上帝要求完全的顺服；亚当现在是一个武装的反叛者。</w:t>
      </w:r>
    </w:p>
    <w:p w14:paraId="5040B907">
      <w:pPr>
        <w:widowControl w:val="0"/>
        <w:numPr>
          <w:ilvl w:val="0"/>
          <w:numId w:val="0"/>
        </w:numPr>
        <w:jc w:val="both"/>
        <w:rPr>
          <w:rFonts w:hint="eastAsia"/>
        </w:rPr>
      </w:pPr>
    </w:p>
    <w:p w14:paraId="36CFD290">
      <w:pPr>
        <w:widowControl w:val="0"/>
        <w:numPr>
          <w:ilvl w:val="0"/>
          <w:numId w:val="0"/>
        </w:numPr>
        <w:jc w:val="both"/>
        <w:rPr>
          <w:rFonts w:hint="eastAsia"/>
        </w:rPr>
      </w:pPr>
      <w:r>
        <w:rPr>
          <w:rFonts w:hint="eastAsia"/>
        </w:rPr>
        <w:t>2nd. That the favor and communion of God, the sole condition of his spiritual life, was withdrawn.</w:t>
      </w:r>
    </w:p>
    <w:p w14:paraId="6D7EE84F">
      <w:pPr>
        <w:widowControl w:val="0"/>
        <w:numPr>
          <w:ilvl w:val="0"/>
          <w:numId w:val="0"/>
        </w:numPr>
        <w:jc w:val="both"/>
        <w:rPr>
          <w:rFonts w:hint="eastAsia"/>
        </w:rPr>
      </w:pPr>
      <w:r>
        <w:rPr>
          <w:rFonts w:hint="eastAsia"/>
        </w:rPr>
        <w:t>第二，上帝的恩惠和相交，他属灵生命的唯一条件，被收回了。</w:t>
      </w:r>
    </w:p>
    <w:p w14:paraId="5894C731">
      <w:pPr>
        <w:widowControl w:val="0"/>
        <w:numPr>
          <w:ilvl w:val="0"/>
          <w:numId w:val="0"/>
        </w:numPr>
        <w:jc w:val="both"/>
        <w:rPr>
          <w:rFonts w:hint="eastAsia"/>
        </w:rPr>
      </w:pPr>
    </w:p>
    <w:p w14:paraId="2760C41F">
      <w:pPr>
        <w:widowControl w:val="0"/>
        <w:numPr>
          <w:ilvl w:val="0"/>
          <w:numId w:val="0"/>
        </w:numPr>
        <w:jc w:val="both"/>
        <w:rPr>
          <w:rFonts w:hint="eastAsia"/>
        </w:rPr>
      </w:pPr>
      <w:r>
        <w:rPr>
          <w:rFonts w:hint="eastAsia"/>
        </w:rPr>
        <w:t>3rd. A schism was introduced into the soul itself.</w:t>
      </w:r>
    </w:p>
    <w:p w14:paraId="2A27671A">
      <w:pPr>
        <w:widowControl w:val="0"/>
        <w:numPr>
          <w:ilvl w:val="0"/>
          <w:numId w:val="0"/>
        </w:numPr>
        <w:jc w:val="both"/>
        <w:rPr>
          <w:rFonts w:hint="eastAsia"/>
        </w:rPr>
      </w:pPr>
      <w:r>
        <w:rPr>
          <w:rFonts w:hint="eastAsia"/>
        </w:rPr>
        <w:t>第三，灵魂本身产生了分裂。</w:t>
      </w:r>
    </w:p>
    <w:p w14:paraId="0852B75A">
      <w:pPr>
        <w:widowControl w:val="0"/>
        <w:numPr>
          <w:ilvl w:val="0"/>
          <w:numId w:val="0"/>
        </w:numPr>
        <w:jc w:val="both"/>
        <w:rPr>
          <w:rFonts w:hint="eastAsia"/>
        </w:rPr>
      </w:pPr>
    </w:p>
    <w:p w14:paraId="7A1705F2">
      <w:pPr>
        <w:widowControl w:val="0"/>
        <w:numPr>
          <w:ilvl w:val="0"/>
          <w:numId w:val="0"/>
        </w:numPr>
        <w:jc w:val="both"/>
        <w:rPr>
          <w:rFonts w:hint="eastAsia"/>
        </w:rPr>
      </w:pPr>
      <w:r>
        <w:rPr>
          <w:rFonts w:hint="eastAsia"/>
        </w:rPr>
        <w:t>The painful reproaches of conscience were excited, and could never be allayed without an atonement.</w:t>
      </w:r>
    </w:p>
    <w:p w14:paraId="57779D9A">
      <w:pPr>
        <w:widowControl w:val="0"/>
        <w:numPr>
          <w:ilvl w:val="0"/>
          <w:numId w:val="0"/>
        </w:numPr>
        <w:jc w:val="both"/>
        <w:rPr>
          <w:rFonts w:hint="eastAsia"/>
        </w:rPr>
      </w:pPr>
      <w:r>
        <w:rPr>
          <w:rFonts w:hint="eastAsia"/>
        </w:rPr>
        <w:t>良心痛苦的责备被激发出来，若没有赎罪就永远无法平息。</w:t>
      </w:r>
    </w:p>
    <w:p w14:paraId="54B54F08">
      <w:pPr>
        <w:widowControl w:val="0"/>
        <w:numPr>
          <w:ilvl w:val="0"/>
          <w:numId w:val="0"/>
        </w:numPr>
        <w:jc w:val="both"/>
        <w:rPr>
          <w:rFonts w:hint="eastAsia"/>
        </w:rPr>
      </w:pPr>
    </w:p>
    <w:p w14:paraId="2BE5F0E9">
      <w:pPr>
        <w:widowControl w:val="0"/>
        <w:numPr>
          <w:ilvl w:val="0"/>
          <w:numId w:val="0"/>
        </w:numPr>
        <w:jc w:val="both"/>
        <w:rPr>
          <w:rFonts w:hint="eastAsia"/>
        </w:rPr>
      </w:pPr>
      <w:r>
        <w:rPr>
          <w:rFonts w:hint="eastAsia"/>
        </w:rPr>
        <w:t>This led to fear of God, distrust, prevarication, and, by necessary consequence, to innumerable other sins.</w:t>
      </w:r>
    </w:p>
    <w:p w14:paraId="67750E01">
      <w:pPr>
        <w:widowControl w:val="0"/>
        <w:numPr>
          <w:ilvl w:val="0"/>
          <w:numId w:val="0"/>
        </w:numPr>
        <w:jc w:val="both"/>
        <w:rPr>
          <w:rFonts w:hint="eastAsia"/>
        </w:rPr>
      </w:pPr>
      <w:r>
        <w:rPr>
          <w:rFonts w:hint="eastAsia"/>
        </w:rPr>
        <w:t>这导致了对上帝的恐惧、不信任、推诿，并必然导致无数其他的罪。</w:t>
      </w:r>
    </w:p>
    <w:p w14:paraId="76F38D9C">
      <w:pPr>
        <w:widowControl w:val="0"/>
        <w:numPr>
          <w:ilvl w:val="0"/>
          <w:numId w:val="0"/>
        </w:numPr>
        <w:jc w:val="both"/>
        <w:rPr>
          <w:rFonts w:hint="eastAsia"/>
        </w:rPr>
      </w:pPr>
    </w:p>
    <w:p w14:paraId="11BF70E5">
      <w:pPr>
        <w:widowControl w:val="0"/>
        <w:numPr>
          <w:ilvl w:val="0"/>
          <w:numId w:val="0"/>
        </w:numPr>
        <w:jc w:val="both"/>
        <w:rPr>
          <w:rFonts w:hint="eastAsia"/>
        </w:rPr>
      </w:pPr>
      <w:r>
        <w:rPr>
          <w:rFonts w:hint="eastAsia"/>
        </w:rPr>
        <w:t>4th. Thus the whole nature became depraved.</w:t>
      </w:r>
    </w:p>
    <w:p w14:paraId="323583FA">
      <w:pPr>
        <w:widowControl w:val="0"/>
        <w:numPr>
          <w:ilvl w:val="0"/>
          <w:numId w:val="0"/>
        </w:numPr>
        <w:jc w:val="both"/>
        <w:rPr>
          <w:rFonts w:hint="eastAsia"/>
        </w:rPr>
      </w:pPr>
      <w:r>
        <w:rPr>
          <w:rFonts w:hint="eastAsia"/>
        </w:rPr>
        <w:t>第四，因此整个本性都败坏了。</w:t>
      </w:r>
    </w:p>
    <w:p w14:paraId="3946EBB9">
      <w:pPr>
        <w:widowControl w:val="0"/>
        <w:numPr>
          <w:ilvl w:val="0"/>
          <w:numId w:val="0"/>
        </w:numPr>
        <w:jc w:val="both"/>
        <w:rPr>
          <w:rFonts w:hint="eastAsia"/>
        </w:rPr>
      </w:pPr>
    </w:p>
    <w:p w14:paraId="4703460F">
      <w:pPr>
        <w:widowControl w:val="0"/>
        <w:numPr>
          <w:ilvl w:val="0"/>
          <w:numId w:val="0"/>
        </w:numPr>
        <w:jc w:val="both"/>
        <w:rPr>
          <w:rFonts w:hint="eastAsia"/>
        </w:rPr>
      </w:pPr>
      <w:r>
        <w:rPr>
          <w:rFonts w:hint="eastAsia"/>
        </w:rPr>
        <w:t>The will being at war with the conscience, the understanding became darkened; the conscience, in consequence of constant outrage and neglect, became seared; the appetites of the body inordinate, and its members instruments of unrighteousness.</w:t>
      </w:r>
    </w:p>
    <w:p w14:paraId="705DC660">
      <w:pPr>
        <w:widowControl w:val="0"/>
        <w:numPr>
          <w:ilvl w:val="0"/>
          <w:numId w:val="0"/>
        </w:numPr>
        <w:jc w:val="both"/>
        <w:rPr>
          <w:rFonts w:hint="eastAsia"/>
        </w:rPr>
      </w:pPr>
      <w:r>
        <w:rPr>
          <w:rFonts w:hint="eastAsia"/>
        </w:rPr>
        <w:t>意志与良心交战，理解力就变得昏暗；良心由于不断的冒犯和忽视而变得麻木；身体的欲望变得放纵，其肢体成为不义的工具。</w:t>
      </w:r>
    </w:p>
    <w:p w14:paraId="0993C01A">
      <w:pPr>
        <w:widowControl w:val="0"/>
        <w:numPr>
          <w:ilvl w:val="0"/>
          <w:numId w:val="0"/>
        </w:numPr>
        <w:jc w:val="both"/>
        <w:rPr>
          <w:rFonts w:hint="eastAsia"/>
        </w:rPr>
      </w:pPr>
    </w:p>
    <w:p w14:paraId="180543D3">
      <w:pPr>
        <w:widowControl w:val="0"/>
        <w:numPr>
          <w:ilvl w:val="0"/>
          <w:numId w:val="0"/>
        </w:numPr>
        <w:jc w:val="both"/>
        <w:rPr>
          <w:rFonts w:hint="eastAsia"/>
        </w:rPr>
      </w:pPr>
      <w:r>
        <w:rPr>
          <w:rFonts w:hint="eastAsia"/>
        </w:rPr>
        <w:t>5th. There remained in man’s nature no recuperative principle; he must go on from worse to worse, unless God interpose.</w:t>
      </w:r>
    </w:p>
    <w:p w14:paraId="39DC16CF">
      <w:pPr>
        <w:widowControl w:val="0"/>
        <w:numPr>
          <w:ilvl w:val="0"/>
          <w:numId w:val="0"/>
        </w:numPr>
        <w:jc w:val="both"/>
        <w:rPr>
          <w:rFonts w:hint="eastAsia"/>
        </w:rPr>
      </w:pPr>
      <w:r>
        <w:rPr>
          <w:rFonts w:hint="eastAsia"/>
        </w:rPr>
        <w:t>第五，在人的本性中没有留下任何恢复的原则；除非上帝干预，否则他必定会越来越坏。</w:t>
      </w:r>
    </w:p>
    <w:p w14:paraId="1CABE0F7">
      <w:pPr>
        <w:widowControl w:val="0"/>
        <w:numPr>
          <w:ilvl w:val="0"/>
          <w:numId w:val="0"/>
        </w:numPr>
        <w:jc w:val="both"/>
        <w:rPr>
          <w:rFonts w:hint="eastAsia"/>
        </w:rPr>
      </w:pPr>
    </w:p>
    <w:p w14:paraId="498BC506">
      <w:pPr>
        <w:widowControl w:val="0"/>
        <w:numPr>
          <w:ilvl w:val="0"/>
          <w:numId w:val="0"/>
        </w:numPr>
        <w:jc w:val="both"/>
        <w:rPr>
          <w:rFonts w:hint="eastAsia"/>
        </w:rPr>
      </w:pPr>
      <w:r>
        <w:rPr>
          <w:rFonts w:hint="eastAsia"/>
        </w:rPr>
        <w:t>Thus the soul of man being essentially active, although one sin did not establish a confirmed habit, it did alienate God and work confusion in the soul, and thus lead to an endless course of sin.</w:t>
      </w:r>
    </w:p>
    <w:p w14:paraId="34C62E5C">
      <w:pPr>
        <w:widowControl w:val="0"/>
        <w:numPr>
          <w:ilvl w:val="0"/>
          <w:numId w:val="0"/>
        </w:numPr>
        <w:jc w:val="both"/>
        <w:rPr>
          <w:rFonts w:hint="eastAsia"/>
        </w:rPr>
      </w:pPr>
      <w:r>
        <w:rPr>
          <w:rFonts w:hint="eastAsia"/>
        </w:rPr>
        <w:t>因此，人的灵魂本质上是活跃的；虽然一个罪并没有形成一个确定的习惯，但它确实使人与上帝疏远，并在灵魂中造成混乱，从而导致无休止的犯罪过程。</w:t>
      </w:r>
    </w:p>
    <w:p w14:paraId="47A8EDC6">
      <w:pPr>
        <w:widowControl w:val="0"/>
        <w:numPr>
          <w:ilvl w:val="0"/>
          <w:numId w:val="0"/>
        </w:numPr>
        <w:jc w:val="both"/>
        <w:rPr>
          <w:rFonts w:hint="eastAsia"/>
        </w:rPr>
      </w:pPr>
    </w:p>
    <w:p w14:paraId="41E92F5F">
      <w:pPr>
        <w:widowControl w:val="0"/>
        <w:numPr>
          <w:ilvl w:val="0"/>
          <w:numId w:val="0"/>
        </w:numPr>
        <w:jc w:val="both"/>
        <w:rPr>
          <w:rFonts w:hint="eastAsia"/>
        </w:rPr>
      </w:pPr>
      <w:r>
        <w:rPr>
          <w:rFonts w:hint="eastAsia"/>
        </w:rPr>
        <w:t xml:space="preserve">THE CONSEQUENCES OF ADAM’S SIN TO HIS POSTERITY </w:t>
      </w:r>
      <w:r>
        <w:rPr>
          <w:rFonts w:hint="eastAsia"/>
        </w:rPr>
        <w:tab/>
      </w:r>
      <w:r>
        <w:rPr>
          <w:rFonts w:hint="eastAsia"/>
        </w:rPr>
        <w:t xml:space="preserve">are— </w:t>
      </w:r>
      <w:r>
        <w:rPr>
          <w:rFonts w:hint="eastAsia"/>
        </w:rPr>
        <w:tab/>
      </w:r>
      <w:r>
        <w:rPr>
          <w:rFonts w:hint="eastAsia"/>
        </w:rPr>
        <w:t xml:space="preserve">1st. </w:t>
      </w:r>
      <w:r>
        <w:rPr>
          <w:rFonts w:hint="eastAsia"/>
        </w:rPr>
        <w:tab/>
      </w:r>
      <w:r>
        <w:rPr>
          <w:rFonts w:hint="eastAsia"/>
        </w:rPr>
        <w:t xml:space="preserve">The </w:t>
      </w:r>
      <w:r>
        <w:rPr>
          <w:rFonts w:hint="eastAsia"/>
        </w:rPr>
        <w:tab/>
      </w:r>
      <w:r>
        <w:rPr>
          <w:rFonts w:hint="eastAsia"/>
        </w:rPr>
        <w:t xml:space="preserve">judicial </w:t>
      </w:r>
      <w:r>
        <w:rPr>
          <w:rFonts w:hint="eastAsia"/>
        </w:rPr>
        <w:tab/>
      </w:r>
      <w:r>
        <w:rPr>
          <w:rFonts w:hint="eastAsia"/>
        </w:rPr>
        <w:t xml:space="preserve">charging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legal responsibility of that sin upon all at their creation whom he represented in the Covenant of Works.</w:t>
      </w:r>
    </w:p>
    <w:p w14:paraId="430622F7">
      <w:pPr>
        <w:widowControl w:val="0"/>
        <w:numPr>
          <w:ilvl w:val="0"/>
          <w:numId w:val="0"/>
        </w:numPr>
        <w:jc w:val="both"/>
        <w:rPr>
          <w:rFonts w:hint="eastAsia"/>
        </w:rPr>
      </w:pPr>
      <w:r>
        <w:rPr>
          <w:rFonts w:hint="eastAsia"/>
        </w:rPr>
        <w:t>亚当之罪对其后裔的后果是——第一，在他所代表的行为之约中，将该罪的法律责任在所有被造者被造之时就司法性地加在他们身上。</w:t>
      </w:r>
    </w:p>
    <w:p w14:paraId="3FAB17DB">
      <w:pPr>
        <w:widowControl w:val="0"/>
        <w:numPr>
          <w:ilvl w:val="0"/>
          <w:numId w:val="0"/>
        </w:numPr>
        <w:jc w:val="both"/>
        <w:rPr>
          <w:rFonts w:hint="eastAsia"/>
        </w:rPr>
      </w:pPr>
    </w:p>
    <w:p w14:paraId="00CF7113">
      <w:pPr>
        <w:widowControl w:val="0"/>
        <w:numPr>
          <w:ilvl w:val="0"/>
          <w:numId w:val="0"/>
        </w:numPr>
        <w:jc w:val="both"/>
        <w:rPr>
          <w:rFonts w:hint="eastAsia"/>
        </w:rPr>
      </w:pPr>
      <w:r>
        <w:rPr>
          <w:rFonts w:hint="eastAsia"/>
        </w:rPr>
        <w:t>2nd. The consequent birth of each of his descendants in a state of exclusion from the life–giving communion of the divine Spirit.</w:t>
      </w:r>
    </w:p>
    <w:p w14:paraId="44B5AD4D">
      <w:pPr>
        <w:widowControl w:val="0"/>
        <w:numPr>
          <w:ilvl w:val="0"/>
          <w:numId w:val="0"/>
        </w:numPr>
        <w:jc w:val="both"/>
        <w:rPr>
          <w:rFonts w:hint="eastAsia"/>
        </w:rPr>
      </w:pPr>
      <w:r>
        <w:rPr>
          <w:rFonts w:hint="eastAsia"/>
        </w:rPr>
        <w:t>第二，因此，他的每一个后裔出生时都处于与神圣之灵赋予生命的相交隔绝的状态。</w:t>
      </w:r>
    </w:p>
    <w:p w14:paraId="099BC483">
      <w:pPr>
        <w:widowControl w:val="0"/>
        <w:numPr>
          <w:ilvl w:val="0"/>
          <w:numId w:val="0"/>
        </w:numPr>
        <w:jc w:val="both"/>
        <w:rPr>
          <w:rFonts w:hint="eastAsia"/>
        </w:rPr>
      </w:pPr>
    </w:p>
    <w:p w14:paraId="0A9F2EAA">
      <w:pPr>
        <w:widowControl w:val="0"/>
        <w:numPr>
          <w:ilvl w:val="0"/>
          <w:numId w:val="0"/>
        </w:numPr>
        <w:jc w:val="both"/>
        <w:rPr>
          <w:rFonts w:hint="eastAsia"/>
        </w:rPr>
      </w:pPr>
      <w:r>
        <w:rPr>
          <w:rFonts w:hint="eastAsia"/>
        </w:rPr>
        <w:t>3rd. The consequent loss of original righteousness, and the inherent and prevailing tendency to sin which is the invariable moral condition of each of his descendants from birth.</w:t>
      </w:r>
    </w:p>
    <w:p w14:paraId="5AA5B543">
      <w:pPr>
        <w:widowControl w:val="0"/>
        <w:numPr>
          <w:ilvl w:val="0"/>
          <w:numId w:val="0"/>
        </w:numPr>
        <w:jc w:val="both"/>
        <w:rPr>
          <w:rFonts w:hint="eastAsia"/>
        </w:rPr>
      </w:pPr>
      <w:r>
        <w:rPr>
          <w:rFonts w:hint="eastAsia"/>
        </w:rPr>
        <w:t>第三，因此丧失了原始的公义，以及固有的、普遍的犯罪倾向，这是他每一个后裔从出生起不变的道德状况。</w:t>
      </w:r>
    </w:p>
    <w:p w14:paraId="0D52A88C">
      <w:pPr>
        <w:widowControl w:val="0"/>
        <w:numPr>
          <w:ilvl w:val="0"/>
          <w:numId w:val="0"/>
        </w:numPr>
        <w:jc w:val="both"/>
        <w:rPr>
          <w:rFonts w:hint="eastAsia"/>
        </w:rPr>
      </w:pPr>
    </w:p>
    <w:p w14:paraId="7853B09C">
      <w:pPr>
        <w:widowControl w:val="0"/>
        <w:numPr>
          <w:ilvl w:val="0"/>
          <w:numId w:val="0"/>
        </w:numPr>
        <w:jc w:val="both"/>
        <w:rPr>
          <w:rFonts w:hint="eastAsia"/>
        </w:rPr>
      </w:pPr>
      <w:r>
        <w:rPr>
          <w:rFonts w:hint="eastAsia"/>
        </w:rPr>
        <w:t>4th. The absolute moral inability of men to change their natures or to fulfill their obligations.</w:t>
      </w:r>
    </w:p>
    <w:p w14:paraId="7A430CD6">
      <w:pPr>
        <w:widowControl w:val="0"/>
        <w:numPr>
          <w:ilvl w:val="0"/>
          <w:numId w:val="0"/>
        </w:numPr>
        <w:jc w:val="both"/>
        <w:rPr>
          <w:rFonts w:hint="eastAsia"/>
        </w:rPr>
      </w:pPr>
      <w:r>
        <w:rPr>
          <w:rFonts w:hint="eastAsia"/>
        </w:rPr>
        <w:t>第四，人绝对的道德无能，无法改变其本性或履行其义务。</w:t>
      </w:r>
    </w:p>
    <w:p w14:paraId="5CC9F938">
      <w:pPr>
        <w:widowControl w:val="0"/>
        <w:numPr>
          <w:ilvl w:val="0"/>
          <w:numId w:val="0"/>
        </w:numPr>
        <w:jc w:val="both"/>
        <w:rPr>
          <w:rFonts w:hint="eastAsia"/>
        </w:rPr>
      </w:pPr>
    </w:p>
    <w:p w14:paraId="23337D8E">
      <w:pPr>
        <w:widowControl w:val="0"/>
        <w:numPr>
          <w:ilvl w:val="0"/>
          <w:numId w:val="0"/>
        </w:numPr>
        <w:jc w:val="both"/>
        <w:rPr>
          <w:rFonts w:hint="eastAsia"/>
        </w:rPr>
      </w:pPr>
      <w:r>
        <w:rPr>
          <w:rFonts w:hint="eastAsia"/>
        </w:rPr>
        <w:t>For reasons which will appear subsequently, the subjects connected with man’s natural moral corruption and impotency, are discussed before the subject of Imputation, or the reason and method of the passing over of the consequences of Adam’s sin from him to his descendants.</w:t>
      </w:r>
    </w:p>
    <w:p w14:paraId="6E85DEBD">
      <w:pPr>
        <w:widowControl w:val="0"/>
        <w:numPr>
          <w:ilvl w:val="0"/>
          <w:numId w:val="0"/>
        </w:numPr>
        <w:jc w:val="both"/>
        <w:rPr>
          <w:rFonts w:hint="eastAsia"/>
        </w:rPr>
      </w:pPr>
      <w:r>
        <w:rPr>
          <w:rFonts w:hint="eastAsia"/>
        </w:rPr>
        <w:t>由于随后将出现的理由，与人的自然道德败坏和无能相关的主题，在讨论归算主题，或亚当之罪的后果从他传递给其后裔的原因和方法之前进行讨论。</w:t>
      </w:r>
    </w:p>
    <w:p w14:paraId="69E8175C">
      <w:pPr>
        <w:widowControl w:val="0"/>
        <w:numPr>
          <w:ilvl w:val="0"/>
          <w:numId w:val="0"/>
        </w:numPr>
        <w:jc w:val="both"/>
        <w:rPr>
          <w:rFonts w:hint="eastAsia"/>
        </w:rPr>
      </w:pPr>
    </w:p>
    <w:p w14:paraId="2F14F143">
      <w:pPr>
        <w:spacing w:after="426" w:line="255" w:lineRule="auto"/>
        <w:jc w:val="center"/>
        <w:rPr>
          <w:rFonts w:hint="eastAsia"/>
          <w:b/>
          <w:sz w:val="42"/>
        </w:rPr>
      </w:pPr>
      <w:r>
        <w:rPr>
          <w:rFonts w:hint="eastAsia"/>
          <w:b/>
          <w:sz w:val="42"/>
        </w:rPr>
        <w:t>Chapter 19:</w:t>
      </w:r>
    </w:p>
    <w:p w14:paraId="4D8BF183">
      <w:pPr>
        <w:spacing w:after="426" w:line="255" w:lineRule="auto"/>
        <w:jc w:val="center"/>
        <w:rPr>
          <w:rFonts w:hint="eastAsia"/>
          <w:b/>
          <w:sz w:val="42"/>
        </w:rPr>
      </w:pPr>
      <w:r>
        <w:rPr>
          <w:rFonts w:hint="eastAsia"/>
          <w:b/>
          <w:sz w:val="42"/>
        </w:rPr>
        <w:t>第十九章：</w:t>
      </w:r>
    </w:p>
    <w:p w14:paraId="4B2A7595">
      <w:pPr>
        <w:spacing w:after="426" w:line="255" w:lineRule="auto"/>
        <w:jc w:val="center"/>
        <w:rPr>
          <w:rFonts w:hint="eastAsia"/>
          <w:b/>
          <w:sz w:val="42"/>
        </w:rPr>
      </w:pPr>
      <w:r>
        <w:rPr>
          <w:rFonts w:hint="eastAsia"/>
          <w:b/>
          <w:sz w:val="42"/>
        </w:rPr>
        <w:t>Original Sin—( Peccatum Habituale)</w:t>
      </w:r>
    </w:p>
    <w:p w14:paraId="69C8713B">
      <w:pPr>
        <w:spacing w:after="426" w:line="255" w:lineRule="auto"/>
        <w:jc w:val="center"/>
        <w:rPr>
          <w:rFonts w:hint="eastAsia"/>
          <w:b/>
          <w:sz w:val="42"/>
        </w:rPr>
      </w:pPr>
      <w:r>
        <w:rPr>
          <w:rFonts w:hint="eastAsia"/>
          <w:b/>
          <w:sz w:val="42"/>
        </w:rPr>
        <w:t>原罪——（Peccatum Habituale，拉丁文：习惯性的罪）</w:t>
      </w:r>
    </w:p>
    <w:p w14:paraId="7E6611C3">
      <w:pPr>
        <w:widowControl w:val="0"/>
        <w:numPr>
          <w:ilvl w:val="0"/>
          <w:numId w:val="0"/>
        </w:numPr>
        <w:jc w:val="both"/>
        <w:rPr>
          <w:rFonts w:hint="eastAsia"/>
        </w:rPr>
      </w:pPr>
    </w:p>
    <w:p w14:paraId="04A8D4D4">
      <w:pPr>
        <w:widowControl w:val="0"/>
        <w:numPr>
          <w:ilvl w:val="0"/>
          <w:numId w:val="0"/>
        </w:numPr>
        <w:jc w:val="both"/>
        <w:rPr>
          <w:rFonts w:hint="eastAsia"/>
        </w:rPr>
      </w:pPr>
      <w:r>
        <w:rPr>
          <w:rFonts w:hint="eastAsia"/>
        </w:rPr>
        <w:t>1. How is original sin to be defined?</w:t>
      </w:r>
    </w:p>
    <w:p w14:paraId="7AEF706E">
      <w:pPr>
        <w:widowControl w:val="0"/>
        <w:numPr>
          <w:ilvl w:val="0"/>
          <w:numId w:val="0"/>
        </w:numPr>
        <w:jc w:val="both"/>
        <w:rPr>
          <w:rFonts w:hint="eastAsia"/>
        </w:rPr>
      </w:pPr>
      <w:r>
        <w:rPr>
          <w:rFonts w:hint="eastAsia"/>
        </w:rPr>
        <w:t>1. 原罪应如何定义？</w:t>
      </w:r>
    </w:p>
    <w:p w14:paraId="658880F4">
      <w:pPr>
        <w:widowControl w:val="0"/>
        <w:numPr>
          <w:ilvl w:val="0"/>
          <w:numId w:val="0"/>
        </w:numPr>
        <w:jc w:val="both"/>
        <w:rPr>
          <w:rFonts w:hint="eastAsia"/>
        </w:rPr>
      </w:pPr>
    </w:p>
    <w:p w14:paraId="55D5A158">
      <w:pPr>
        <w:widowControl w:val="0"/>
        <w:numPr>
          <w:ilvl w:val="0"/>
          <w:numId w:val="0"/>
        </w:numPr>
        <w:jc w:val="both"/>
        <w:rPr>
          <w:rFonts w:hint="eastAsia"/>
        </w:rPr>
      </w:pPr>
      <w:r>
        <w:rPr>
          <w:rFonts w:hint="eastAsia"/>
        </w:rPr>
        <w:t>See "Confession of Faith," Chapter 6.; "Larger Catechism," Questions 25, 26; "Shorter Catechism," Question 18.</w:t>
      </w:r>
    </w:p>
    <w:p w14:paraId="3DB4157C">
      <w:pPr>
        <w:widowControl w:val="0"/>
        <w:numPr>
          <w:ilvl w:val="0"/>
          <w:numId w:val="0"/>
        </w:numPr>
        <w:jc w:val="both"/>
        <w:rPr>
          <w:rFonts w:hint="eastAsia"/>
        </w:rPr>
      </w:pPr>
      <w:r>
        <w:rPr>
          <w:rFonts w:hint="eastAsia"/>
        </w:rPr>
        <w:t>见《信仰告白》第六章；《大要理问答》第二十五、二十六问；《小要理问答》第十八问。</w:t>
      </w:r>
    </w:p>
    <w:p w14:paraId="3CA205D7">
      <w:pPr>
        <w:widowControl w:val="0"/>
        <w:numPr>
          <w:ilvl w:val="0"/>
          <w:numId w:val="0"/>
        </w:numPr>
        <w:jc w:val="both"/>
        <w:rPr>
          <w:rFonts w:hint="eastAsia"/>
        </w:rPr>
      </w:pPr>
    </w:p>
    <w:p w14:paraId="6A6780B7">
      <w:pPr>
        <w:widowControl w:val="0"/>
        <w:numPr>
          <w:ilvl w:val="0"/>
          <w:numId w:val="0"/>
        </w:numPr>
        <w:jc w:val="both"/>
        <w:rPr>
          <w:rFonts w:hint="eastAsia"/>
        </w:rPr>
      </w:pPr>
      <w:r>
        <w:rPr>
          <w:rFonts w:hint="eastAsia"/>
        </w:rPr>
        <w:t>The phrase, original sin, is used sometimes to include the judicial imputation of the guilt of Adam’s sin, as well as the hereditary moral corruption, common to all his descendants, which is one of the consequences of that imputation.</w:t>
      </w:r>
    </w:p>
    <w:p w14:paraId="107647E3">
      <w:pPr>
        <w:widowControl w:val="0"/>
        <w:numPr>
          <w:ilvl w:val="0"/>
          <w:numId w:val="0"/>
        </w:numPr>
        <w:jc w:val="both"/>
        <w:rPr>
          <w:rFonts w:hint="eastAsia"/>
        </w:rPr>
      </w:pPr>
      <w:r>
        <w:rPr>
          <w:rFonts w:hint="eastAsia"/>
        </w:rPr>
        <w:t>“原罪”一词有时用来包括亚当之罪罪责的司法归算，以及他所有后裔共有的遗传性道德败坏，这是该归算的后果之一。</w:t>
      </w:r>
    </w:p>
    <w:p w14:paraId="578D6CEA">
      <w:pPr>
        <w:widowControl w:val="0"/>
        <w:numPr>
          <w:ilvl w:val="0"/>
          <w:numId w:val="0"/>
        </w:numPr>
        <w:jc w:val="both"/>
        <w:rPr>
          <w:rFonts w:hint="eastAsia"/>
        </w:rPr>
      </w:pPr>
    </w:p>
    <w:p w14:paraId="65C41F9C">
      <w:pPr>
        <w:widowControl w:val="0"/>
        <w:numPr>
          <w:ilvl w:val="0"/>
          <w:numId w:val="0"/>
        </w:numPr>
        <w:jc w:val="both"/>
        <w:rPr>
          <w:rFonts w:hint="eastAsia"/>
        </w:rPr>
      </w:pPr>
      <w:r>
        <w:rPr>
          <w:rFonts w:hint="eastAsia"/>
        </w:rPr>
        <w:t>More strictly, however, the phrase original sin designates only the hereditary moral corruption common to all men from birth.</w:t>
      </w:r>
    </w:p>
    <w:p w14:paraId="4BF00067">
      <w:pPr>
        <w:widowControl w:val="0"/>
        <w:numPr>
          <w:ilvl w:val="0"/>
          <w:numId w:val="0"/>
        </w:numPr>
        <w:jc w:val="both"/>
        <w:rPr>
          <w:rFonts w:hint="eastAsia"/>
        </w:rPr>
      </w:pPr>
      <w:r>
        <w:rPr>
          <w:rFonts w:hint="eastAsia"/>
        </w:rPr>
        <w:t>然而，更严格地说，“原罪”一词仅指所有人生来共有的遗传性道德败坏。</w:t>
      </w:r>
    </w:p>
    <w:p w14:paraId="5833FBAA">
      <w:pPr>
        <w:widowControl w:val="0"/>
        <w:numPr>
          <w:ilvl w:val="0"/>
          <w:numId w:val="0"/>
        </w:numPr>
        <w:jc w:val="both"/>
        <w:rPr>
          <w:rFonts w:hint="eastAsia"/>
        </w:rPr>
      </w:pPr>
    </w:p>
    <w:p w14:paraId="093C0AF2">
      <w:pPr>
        <w:widowControl w:val="0"/>
        <w:numPr>
          <w:ilvl w:val="0"/>
          <w:numId w:val="0"/>
        </w:numPr>
        <w:jc w:val="both"/>
        <w:rPr>
          <w:rFonts w:hint="eastAsia"/>
        </w:rPr>
      </w:pPr>
      <w:r>
        <w:rPr>
          <w:rFonts w:hint="eastAsia"/>
        </w:rPr>
        <w:t>In the definition of this doctrine WE DENY—</w:t>
      </w:r>
    </w:p>
    <w:p w14:paraId="55A196CC">
      <w:pPr>
        <w:widowControl w:val="0"/>
        <w:numPr>
          <w:ilvl w:val="0"/>
          <w:numId w:val="0"/>
        </w:numPr>
        <w:jc w:val="both"/>
        <w:rPr>
          <w:rFonts w:hint="eastAsia"/>
        </w:rPr>
      </w:pPr>
      <w:r>
        <w:rPr>
          <w:rFonts w:hint="eastAsia"/>
        </w:rPr>
        <w:t>在这个教义的定义中，我们否认——</w:t>
      </w:r>
    </w:p>
    <w:p w14:paraId="7BF38B67">
      <w:pPr>
        <w:widowControl w:val="0"/>
        <w:numPr>
          <w:ilvl w:val="0"/>
          <w:numId w:val="0"/>
        </w:numPr>
        <w:jc w:val="both"/>
        <w:rPr>
          <w:rFonts w:hint="eastAsia"/>
        </w:rPr>
      </w:pPr>
    </w:p>
    <w:p w14:paraId="5C2F7A63">
      <w:pPr>
        <w:widowControl w:val="0"/>
        <w:numPr>
          <w:ilvl w:val="0"/>
          <w:numId w:val="0"/>
        </w:numPr>
        <w:jc w:val="both"/>
        <w:rPr>
          <w:rFonts w:hint="eastAsia"/>
        </w:rPr>
      </w:pPr>
      <w:r>
        <w:rPr>
          <w:rFonts w:hint="eastAsia"/>
        </w:rPr>
        <w:t>1st. That this corruption is in any sense physical, that it inheres in the essence of the soul, or in any of its natural faculties as such.</w:t>
      </w:r>
    </w:p>
    <w:p w14:paraId="7808B8FA">
      <w:pPr>
        <w:widowControl w:val="0"/>
        <w:numPr>
          <w:ilvl w:val="0"/>
          <w:numId w:val="0"/>
        </w:numPr>
        <w:jc w:val="both"/>
        <w:rPr>
          <w:rFonts w:hint="eastAsia"/>
        </w:rPr>
      </w:pPr>
      <w:r>
        <w:rPr>
          <w:rFonts w:hint="eastAsia"/>
        </w:rPr>
        <w:t>第一，这种败坏在任何意义上都不是物质性的，它并非内在于灵魂的本质，或其任何自然官能本身。</w:t>
      </w:r>
    </w:p>
    <w:p w14:paraId="049CD040">
      <w:pPr>
        <w:widowControl w:val="0"/>
        <w:numPr>
          <w:ilvl w:val="0"/>
          <w:numId w:val="0"/>
        </w:numPr>
        <w:jc w:val="both"/>
        <w:rPr>
          <w:rFonts w:hint="eastAsia"/>
        </w:rPr>
      </w:pPr>
    </w:p>
    <w:p w14:paraId="01CC7B64">
      <w:pPr>
        <w:widowControl w:val="0"/>
        <w:numPr>
          <w:ilvl w:val="0"/>
          <w:numId w:val="0"/>
        </w:numPr>
        <w:jc w:val="both"/>
        <w:rPr>
          <w:rFonts w:hint="eastAsia"/>
        </w:rPr>
      </w:pPr>
      <w:r>
        <w:rPr>
          <w:rFonts w:hint="eastAsia"/>
        </w:rPr>
        <w:t>2nd. That it consists primarily in the mere supremacy of the sensual part of our nature.</w:t>
      </w:r>
    </w:p>
    <w:p w14:paraId="410E9BF2">
      <w:pPr>
        <w:widowControl w:val="0"/>
        <w:numPr>
          <w:ilvl w:val="0"/>
          <w:numId w:val="0"/>
        </w:numPr>
        <w:jc w:val="both"/>
        <w:rPr>
          <w:rFonts w:hint="eastAsia"/>
        </w:rPr>
      </w:pPr>
      <w:r>
        <w:rPr>
          <w:rFonts w:hint="eastAsia"/>
        </w:rPr>
        <w:t>第二，它主要在于我们本性中感官部分的纯粹至高无上。</w:t>
      </w:r>
    </w:p>
    <w:p w14:paraId="6384CB8A">
      <w:pPr>
        <w:widowControl w:val="0"/>
        <w:numPr>
          <w:ilvl w:val="0"/>
          <w:numId w:val="0"/>
        </w:numPr>
        <w:jc w:val="both"/>
        <w:rPr>
          <w:rFonts w:hint="eastAsia"/>
        </w:rPr>
      </w:pPr>
    </w:p>
    <w:p w14:paraId="5BBEB8B0">
      <w:pPr>
        <w:widowControl w:val="0"/>
        <w:numPr>
          <w:ilvl w:val="0"/>
          <w:numId w:val="0"/>
        </w:numPr>
        <w:jc w:val="both"/>
        <w:rPr>
          <w:rFonts w:hint="eastAsia"/>
        </w:rPr>
      </w:pPr>
      <w:r>
        <w:rPr>
          <w:rFonts w:hint="eastAsia"/>
        </w:rPr>
        <w:t>It is a depraved habit or bias of will.</w:t>
      </w:r>
    </w:p>
    <w:p w14:paraId="3B2E2686">
      <w:pPr>
        <w:widowControl w:val="0"/>
        <w:numPr>
          <w:ilvl w:val="0"/>
          <w:numId w:val="0"/>
        </w:numPr>
        <w:jc w:val="both"/>
        <w:rPr>
          <w:rFonts w:hint="eastAsia"/>
        </w:rPr>
      </w:pPr>
      <w:r>
        <w:rPr>
          <w:rFonts w:hint="eastAsia"/>
        </w:rPr>
        <w:t>它是一种败坏的习惯或意志的偏向。</w:t>
      </w:r>
    </w:p>
    <w:p w14:paraId="14765D4E">
      <w:pPr>
        <w:widowControl w:val="0"/>
        <w:numPr>
          <w:ilvl w:val="0"/>
          <w:numId w:val="0"/>
        </w:numPr>
        <w:jc w:val="both"/>
        <w:rPr>
          <w:rFonts w:hint="eastAsia"/>
        </w:rPr>
      </w:pPr>
    </w:p>
    <w:p w14:paraId="3891FFFE">
      <w:pPr>
        <w:widowControl w:val="0"/>
        <w:numPr>
          <w:ilvl w:val="0"/>
          <w:numId w:val="0"/>
        </w:numPr>
        <w:jc w:val="both"/>
        <w:rPr>
          <w:rFonts w:hint="eastAsia"/>
        </w:rPr>
      </w:pPr>
      <w:r>
        <w:rPr>
          <w:rFonts w:hint="eastAsia"/>
        </w:rPr>
        <w:t>3rd. That it consists solely in the absence of holy dispositions, because, from the inherent activity of the soul, sin exhibits itself from the beginning in the way of a positive proneness to evil.</w:t>
      </w:r>
    </w:p>
    <w:p w14:paraId="137E6C9D">
      <w:pPr>
        <w:widowControl w:val="0"/>
        <w:numPr>
          <w:ilvl w:val="0"/>
          <w:numId w:val="0"/>
        </w:numPr>
        <w:jc w:val="both"/>
        <w:rPr>
          <w:rFonts w:hint="eastAsia"/>
        </w:rPr>
      </w:pPr>
      <w:r>
        <w:rPr>
          <w:rFonts w:hint="eastAsia"/>
        </w:rPr>
        <w:t>第三，它仅仅在于缺乏圣洁的性情；因为，由于灵魂固有的能动性，罪从一开始就以一种积极的向恶倾向表现出来。</w:t>
      </w:r>
    </w:p>
    <w:p w14:paraId="34766253">
      <w:pPr>
        <w:widowControl w:val="0"/>
        <w:numPr>
          <w:ilvl w:val="0"/>
          <w:numId w:val="0"/>
        </w:numPr>
        <w:jc w:val="both"/>
        <w:rPr>
          <w:rFonts w:hint="eastAsia"/>
        </w:rPr>
      </w:pPr>
    </w:p>
    <w:p w14:paraId="4210F419">
      <w:pPr>
        <w:widowControl w:val="0"/>
        <w:numPr>
          <w:ilvl w:val="0"/>
          <w:numId w:val="0"/>
        </w:numPr>
        <w:jc w:val="both"/>
        <w:rPr>
          <w:rFonts w:hint="eastAsia"/>
        </w:rPr>
      </w:pPr>
      <w:r>
        <w:rPr>
          <w:rFonts w:hint="eastAsia"/>
        </w:rPr>
        <w:t>On the other hand, WE AFFIRM—</w:t>
      </w:r>
    </w:p>
    <w:p w14:paraId="545A66AB">
      <w:pPr>
        <w:widowControl w:val="0"/>
        <w:numPr>
          <w:ilvl w:val="0"/>
          <w:numId w:val="0"/>
        </w:numPr>
        <w:jc w:val="both"/>
        <w:rPr>
          <w:rFonts w:hint="eastAsia"/>
        </w:rPr>
      </w:pPr>
      <w:r>
        <w:rPr>
          <w:rFonts w:hint="eastAsia"/>
        </w:rPr>
        <w:t>另一方面，我们肯定——</w:t>
      </w:r>
    </w:p>
    <w:p w14:paraId="512304F9">
      <w:pPr>
        <w:widowControl w:val="0"/>
        <w:numPr>
          <w:ilvl w:val="0"/>
          <w:numId w:val="0"/>
        </w:numPr>
        <w:jc w:val="both"/>
        <w:rPr>
          <w:rFonts w:hint="eastAsia"/>
        </w:rPr>
      </w:pPr>
    </w:p>
    <w:p w14:paraId="351C572B">
      <w:pPr>
        <w:widowControl w:val="0"/>
        <w:numPr>
          <w:ilvl w:val="0"/>
          <w:numId w:val="0"/>
        </w:numPr>
        <w:jc w:val="both"/>
        <w:rPr>
          <w:rFonts w:hint="eastAsia"/>
        </w:rPr>
      </w:pPr>
      <w:r>
        <w:rPr>
          <w:rFonts w:hint="eastAsia"/>
        </w:rPr>
        <w:t>1st. That original sin is purely moral, being the innate proneness of the will to evil.</w:t>
      </w:r>
    </w:p>
    <w:p w14:paraId="18F49BFE">
      <w:pPr>
        <w:widowControl w:val="0"/>
        <w:numPr>
          <w:ilvl w:val="0"/>
          <w:numId w:val="0"/>
        </w:numPr>
        <w:jc w:val="both"/>
        <w:rPr>
          <w:rFonts w:hint="eastAsia"/>
        </w:rPr>
      </w:pPr>
      <w:r>
        <w:rPr>
          <w:rFonts w:hint="eastAsia"/>
        </w:rPr>
        <w:t>第一，原罪纯粹是道德性的，是意志固有的向恶倾向。</w:t>
      </w:r>
    </w:p>
    <w:p w14:paraId="6BBC89B8">
      <w:pPr>
        <w:widowControl w:val="0"/>
        <w:numPr>
          <w:ilvl w:val="0"/>
          <w:numId w:val="0"/>
        </w:numPr>
        <w:jc w:val="both"/>
        <w:rPr>
          <w:rFonts w:hint="eastAsia"/>
        </w:rPr>
      </w:pPr>
    </w:p>
    <w:p w14:paraId="5C9461F1">
      <w:pPr>
        <w:widowControl w:val="0"/>
        <w:numPr>
          <w:ilvl w:val="0"/>
          <w:numId w:val="0"/>
        </w:numPr>
        <w:jc w:val="both"/>
        <w:rPr>
          <w:rFonts w:hint="eastAsia"/>
        </w:rPr>
      </w:pPr>
      <w:r>
        <w:rPr>
          <w:rFonts w:hint="eastAsia"/>
        </w:rPr>
        <w:t>2nd. That having its seat in the will averse to the holy law of God, it biases the understanding, and thus deceives the conscience, leads to erroneous moral judgments, to blindness of mind, to deficient and perverted sensibility in relation to moral objects, to the inordinate action of the sensuous nature, and thus to corruption of the entire soul.</w:t>
      </w:r>
    </w:p>
    <w:p w14:paraId="69D09B0B">
      <w:pPr>
        <w:widowControl w:val="0"/>
        <w:numPr>
          <w:ilvl w:val="0"/>
          <w:numId w:val="0"/>
        </w:numPr>
        <w:jc w:val="both"/>
        <w:rPr>
          <w:rFonts w:hint="eastAsia"/>
        </w:rPr>
      </w:pPr>
      <w:r>
        <w:rPr>
          <w:rFonts w:hint="eastAsia"/>
        </w:rPr>
        <w:t>第二，它根植于厌恶上帝圣洁律法的意志之中，因此使理解力产生偏见，从而欺骗良心，导致错误的道德判断、心智的盲目、对道德对象感受力的缺乏和歪曲、感官本性的过度活动，并因此导致整个灵魂的败坏。</w:t>
      </w:r>
    </w:p>
    <w:p w14:paraId="4C640B62">
      <w:pPr>
        <w:widowControl w:val="0"/>
        <w:numPr>
          <w:ilvl w:val="0"/>
          <w:numId w:val="0"/>
        </w:numPr>
        <w:jc w:val="both"/>
        <w:rPr>
          <w:rFonts w:hint="eastAsia"/>
        </w:rPr>
      </w:pPr>
    </w:p>
    <w:p w14:paraId="27887EFE">
      <w:pPr>
        <w:widowControl w:val="0"/>
        <w:numPr>
          <w:ilvl w:val="0"/>
          <w:numId w:val="0"/>
        </w:numPr>
        <w:jc w:val="both"/>
        <w:rPr>
          <w:rFonts w:hint="eastAsia"/>
        </w:rPr>
      </w:pPr>
      <w:r>
        <w:rPr>
          <w:rFonts w:hint="eastAsia"/>
        </w:rPr>
        <w:t>3rd. Thus it presents two aspects: (l) The loss of the original righteous habit of will.</w:t>
      </w:r>
    </w:p>
    <w:p w14:paraId="3B6A60CA">
      <w:pPr>
        <w:widowControl w:val="0"/>
        <w:numPr>
          <w:ilvl w:val="0"/>
          <w:numId w:val="0"/>
        </w:numPr>
        <w:jc w:val="both"/>
        <w:rPr>
          <w:rFonts w:hint="eastAsia"/>
        </w:rPr>
      </w:pPr>
      <w:r>
        <w:rPr>
          <w:rFonts w:hint="eastAsia"/>
        </w:rPr>
        <w:t>第三，因此它呈现出两个方面：（1）意志原始公义习惯的丧失。</w:t>
      </w:r>
    </w:p>
    <w:p w14:paraId="3DFC83B7">
      <w:pPr>
        <w:widowControl w:val="0"/>
        <w:numPr>
          <w:ilvl w:val="0"/>
          <w:numId w:val="0"/>
        </w:numPr>
        <w:jc w:val="both"/>
        <w:rPr>
          <w:rFonts w:hint="eastAsia"/>
        </w:rPr>
      </w:pPr>
    </w:p>
    <w:p w14:paraId="5FECB15C">
      <w:pPr>
        <w:widowControl w:val="0"/>
        <w:numPr>
          <w:ilvl w:val="0"/>
          <w:numId w:val="0"/>
        </w:numPr>
        <w:jc w:val="both"/>
        <w:rPr>
          <w:rFonts w:hint="eastAsia"/>
        </w:rPr>
      </w:pPr>
      <w:r>
        <w:rPr>
          <w:rFonts w:hint="eastAsia"/>
        </w:rPr>
        <w:t>(2) The presence of a positively unrighteous habit.</w:t>
      </w:r>
    </w:p>
    <w:p w14:paraId="7A82771F">
      <w:pPr>
        <w:widowControl w:val="0"/>
        <w:numPr>
          <w:ilvl w:val="0"/>
          <w:numId w:val="0"/>
        </w:numPr>
        <w:jc w:val="both"/>
        <w:rPr>
          <w:rFonts w:hint="eastAsia"/>
        </w:rPr>
      </w:pPr>
      <w:r>
        <w:rPr>
          <w:rFonts w:hint="eastAsia"/>
        </w:rPr>
        <w:t>（2）一种积极不义习惯的存在。</w:t>
      </w:r>
    </w:p>
    <w:p w14:paraId="2D4BC2FA">
      <w:pPr>
        <w:widowControl w:val="0"/>
        <w:numPr>
          <w:ilvl w:val="0"/>
          <w:numId w:val="0"/>
        </w:numPr>
        <w:jc w:val="both"/>
        <w:rPr>
          <w:rFonts w:hint="eastAsia"/>
        </w:rPr>
      </w:pPr>
    </w:p>
    <w:p w14:paraId="46906E6D">
      <w:pPr>
        <w:widowControl w:val="0"/>
        <w:numPr>
          <w:ilvl w:val="0"/>
          <w:numId w:val="0"/>
        </w:numPr>
        <w:jc w:val="both"/>
        <w:rPr>
          <w:rFonts w:hint="eastAsia"/>
        </w:rPr>
      </w:pPr>
      <w:r>
        <w:rPr>
          <w:rFonts w:hint="eastAsia"/>
        </w:rPr>
        <w:t>4th. Yet from the fact that this innate depravity does embrace a positive disposition to evil, it does not follow that a positive evil quality has been infused into the soul.</w:t>
      </w:r>
    </w:p>
    <w:p w14:paraId="627908A1">
      <w:pPr>
        <w:widowControl w:val="0"/>
        <w:numPr>
          <w:ilvl w:val="0"/>
          <w:numId w:val="0"/>
        </w:numPr>
        <w:jc w:val="both"/>
        <w:rPr>
          <w:rFonts w:hint="eastAsia"/>
        </w:rPr>
      </w:pPr>
      <w:r>
        <w:rPr>
          <w:rFonts w:hint="eastAsia"/>
        </w:rPr>
        <w:t>第四，然而，从这种天赋败坏确实包含一种积极向恶的性情这一事实，并不能推断出一种积极的邪恶品质已被注入灵魂之中。</w:t>
      </w:r>
    </w:p>
    <w:p w14:paraId="32D2B9C1">
      <w:pPr>
        <w:widowControl w:val="0"/>
        <w:numPr>
          <w:ilvl w:val="0"/>
          <w:numId w:val="0"/>
        </w:numPr>
        <w:jc w:val="both"/>
        <w:rPr>
          <w:rFonts w:hint="eastAsia"/>
        </w:rPr>
      </w:pPr>
    </w:p>
    <w:p w14:paraId="2B60F480">
      <w:pPr>
        <w:widowControl w:val="0"/>
        <w:numPr>
          <w:ilvl w:val="0"/>
          <w:numId w:val="0"/>
        </w:numPr>
        <w:jc w:val="both"/>
        <w:rPr>
          <w:rFonts w:hint="eastAsia"/>
        </w:rPr>
      </w:pPr>
      <w:r>
        <w:rPr>
          <w:rFonts w:hint="eastAsia"/>
        </w:rPr>
        <w:t>Because, from the essentially active nature of the soul, and from the essential nature of virtue, as that which obliges the will, it evidently follows that moral indifference is impossible;</w:t>
      </w:r>
    </w:p>
    <w:p w14:paraId="27B94E55">
      <w:pPr>
        <w:widowControl w:val="0"/>
        <w:numPr>
          <w:ilvl w:val="0"/>
          <w:numId w:val="0"/>
        </w:numPr>
        <w:jc w:val="both"/>
        <w:rPr>
          <w:rFonts w:hint="eastAsia"/>
        </w:rPr>
      </w:pPr>
      <w:r>
        <w:rPr>
          <w:rFonts w:hint="eastAsia"/>
        </w:rPr>
        <w:t>因为，从灵魂本质上的能动性，以及从美德作为约束意志之物的本质来看，显然可以推断出道德冷漠是不可能的；</w:t>
      </w:r>
    </w:p>
    <w:p w14:paraId="0AA5993E">
      <w:pPr>
        <w:widowControl w:val="0"/>
        <w:numPr>
          <w:ilvl w:val="0"/>
          <w:numId w:val="0"/>
        </w:numPr>
        <w:jc w:val="both"/>
        <w:rPr>
          <w:rFonts w:hint="eastAsia"/>
        </w:rPr>
      </w:pPr>
    </w:p>
    <w:p w14:paraId="0E047DDC">
      <w:pPr>
        <w:widowControl w:val="0"/>
        <w:numPr>
          <w:ilvl w:val="0"/>
          <w:numId w:val="0"/>
        </w:numPr>
        <w:jc w:val="both"/>
        <w:rPr>
          <w:rFonts w:hint="eastAsia"/>
        </w:rPr>
      </w:pPr>
      <w:r>
        <w:rPr>
          <w:rFonts w:hint="eastAsia"/>
        </w:rPr>
        <w:t>and so that depravity, which President Edwards says "comes from a defective or privative cause," instantly assumes a positive form.</w:t>
      </w:r>
    </w:p>
    <w:p w14:paraId="7FE5032E">
      <w:pPr>
        <w:widowControl w:val="0"/>
        <w:numPr>
          <w:ilvl w:val="0"/>
          <w:numId w:val="0"/>
        </w:numPr>
        <w:jc w:val="both"/>
        <w:rPr>
          <w:rFonts w:hint="eastAsia"/>
        </w:rPr>
      </w:pPr>
      <w:r>
        <w:rPr>
          <w:rFonts w:hint="eastAsia"/>
        </w:rPr>
        <w:t>因此，爱德华兹总统所说的“源于有缺陷或亏缺原因”的败坏，会立即呈现出一种积极的形式。</w:t>
      </w:r>
    </w:p>
    <w:p w14:paraId="15310131">
      <w:pPr>
        <w:widowControl w:val="0"/>
        <w:numPr>
          <w:ilvl w:val="0"/>
          <w:numId w:val="0"/>
        </w:numPr>
        <w:jc w:val="both"/>
        <w:rPr>
          <w:rFonts w:hint="eastAsia"/>
        </w:rPr>
      </w:pPr>
    </w:p>
    <w:p w14:paraId="2027FF39">
      <w:pPr>
        <w:widowControl w:val="0"/>
        <w:numPr>
          <w:ilvl w:val="0"/>
          <w:numId w:val="0"/>
        </w:numPr>
        <w:jc w:val="both"/>
        <w:rPr>
          <w:rFonts w:hint="eastAsia"/>
        </w:rPr>
      </w:pPr>
      <w:r>
        <w:rPr>
          <w:rFonts w:hint="eastAsia"/>
        </w:rPr>
        <w:t>Not to love God is to rebel against him, not to obey virtue is to trample it under foot.</w:t>
      </w:r>
    </w:p>
    <w:p w14:paraId="20A29233">
      <w:pPr>
        <w:widowControl w:val="0"/>
        <w:numPr>
          <w:ilvl w:val="0"/>
          <w:numId w:val="0"/>
        </w:numPr>
        <w:jc w:val="both"/>
        <w:rPr>
          <w:rFonts w:hint="eastAsia"/>
        </w:rPr>
      </w:pPr>
      <w:r>
        <w:rPr>
          <w:rFonts w:hint="eastAsia"/>
        </w:rPr>
        <w:t>不爱上帝就是背叛祂，不服从美德就是践踏它。</w:t>
      </w:r>
    </w:p>
    <w:p w14:paraId="5EE2E4D2">
      <w:pPr>
        <w:widowControl w:val="0"/>
        <w:numPr>
          <w:ilvl w:val="0"/>
          <w:numId w:val="0"/>
        </w:numPr>
        <w:jc w:val="both"/>
        <w:rPr>
          <w:rFonts w:hint="eastAsia"/>
        </w:rPr>
      </w:pPr>
    </w:p>
    <w:p w14:paraId="29E6D665">
      <w:pPr>
        <w:widowControl w:val="0"/>
        <w:numPr>
          <w:ilvl w:val="0"/>
          <w:numId w:val="0"/>
        </w:numPr>
        <w:jc w:val="both"/>
        <w:rPr>
          <w:rFonts w:hint="eastAsia"/>
        </w:rPr>
      </w:pPr>
      <w:r>
        <w:rPr>
          <w:rFonts w:hint="eastAsia"/>
        </w:rPr>
        <w:t>Self–love soon brings us to fear, then to hate the vindicator of righteousness.—Edwards on "Original Sin," Part 4., sec. 2.</w:t>
      </w:r>
    </w:p>
    <w:p w14:paraId="5FDF7923">
      <w:pPr>
        <w:widowControl w:val="0"/>
        <w:numPr>
          <w:ilvl w:val="0"/>
          <w:numId w:val="0"/>
        </w:numPr>
        <w:jc w:val="both"/>
        <w:rPr>
          <w:rFonts w:hint="eastAsia"/>
        </w:rPr>
      </w:pPr>
      <w:r>
        <w:rPr>
          <w:rFonts w:hint="eastAsia"/>
        </w:rPr>
        <w:t>自爱很快使我们恐惧，然后憎恨公义的维护者。——爱德华兹《原罪论》，第四部分，第二节。</w:t>
      </w:r>
    </w:p>
    <w:p w14:paraId="6120B086">
      <w:pPr>
        <w:widowControl w:val="0"/>
        <w:numPr>
          <w:ilvl w:val="0"/>
          <w:numId w:val="0"/>
        </w:numPr>
        <w:jc w:val="both"/>
        <w:rPr>
          <w:rFonts w:hint="eastAsia"/>
        </w:rPr>
      </w:pPr>
    </w:p>
    <w:p w14:paraId="0A60CEE0">
      <w:pPr>
        <w:widowControl w:val="0"/>
        <w:numPr>
          <w:ilvl w:val="0"/>
          <w:numId w:val="0"/>
        </w:numPr>
        <w:jc w:val="both"/>
        <w:rPr>
          <w:rFonts w:hint="eastAsia"/>
        </w:rPr>
      </w:pPr>
      <w:r>
        <w:rPr>
          <w:rFonts w:hint="eastAsia"/>
        </w:rPr>
        <w:t>2.Why is this sin called original?</w:t>
      </w:r>
    </w:p>
    <w:p w14:paraId="45A391E7">
      <w:pPr>
        <w:widowControl w:val="0"/>
        <w:numPr>
          <w:ilvl w:val="0"/>
          <w:numId w:val="0"/>
        </w:numPr>
        <w:jc w:val="both"/>
        <w:rPr>
          <w:rFonts w:hint="eastAsia"/>
        </w:rPr>
      </w:pPr>
      <w:r>
        <w:rPr>
          <w:rFonts w:hint="eastAsia"/>
        </w:rPr>
        <w:t>2.为什么这个罪被称为原罪？</w:t>
      </w:r>
    </w:p>
    <w:p w14:paraId="663AB24F">
      <w:pPr>
        <w:widowControl w:val="0"/>
        <w:numPr>
          <w:ilvl w:val="0"/>
          <w:numId w:val="0"/>
        </w:numPr>
        <w:jc w:val="both"/>
        <w:rPr>
          <w:rFonts w:hint="eastAsia"/>
        </w:rPr>
      </w:pPr>
    </w:p>
    <w:p w14:paraId="689465C9">
      <w:pPr>
        <w:widowControl w:val="0"/>
        <w:numPr>
          <w:ilvl w:val="0"/>
          <w:numId w:val="0"/>
        </w:numPr>
        <w:jc w:val="both"/>
        <w:rPr>
          <w:rFonts w:hint="eastAsia"/>
        </w:rPr>
      </w:pPr>
      <w:r>
        <w:rPr>
          <w:rFonts w:hint="eastAsia"/>
        </w:rPr>
        <w:t>Not because it belongs to the original constitution of our nature as it came forth from the hand of God, but because, 1st., it is derived by ordinary generation from Adam, the original root of the human race;</w:t>
      </w:r>
    </w:p>
    <w:p w14:paraId="4778061C">
      <w:pPr>
        <w:widowControl w:val="0"/>
        <w:numPr>
          <w:ilvl w:val="0"/>
          <w:numId w:val="0"/>
        </w:numPr>
        <w:jc w:val="both"/>
        <w:rPr>
          <w:rFonts w:hint="eastAsia"/>
        </w:rPr>
      </w:pPr>
      <w:r>
        <w:rPr>
          <w:rFonts w:hint="eastAsia"/>
        </w:rPr>
        <w:t>并非因为它属于我们从上帝手中出来时本性的原始构造，而是因为，第一，它是通过普通生育从人类的原始根源亚当那里遗传下来的；</w:t>
      </w:r>
    </w:p>
    <w:p w14:paraId="74D5D992">
      <w:pPr>
        <w:widowControl w:val="0"/>
        <w:numPr>
          <w:ilvl w:val="0"/>
          <w:numId w:val="0"/>
        </w:numPr>
        <w:jc w:val="both"/>
        <w:rPr>
          <w:rFonts w:hint="eastAsia"/>
        </w:rPr>
      </w:pPr>
    </w:p>
    <w:p w14:paraId="24676788">
      <w:pPr>
        <w:widowControl w:val="0"/>
        <w:numPr>
          <w:ilvl w:val="0"/>
          <w:numId w:val="0"/>
        </w:numPr>
        <w:jc w:val="both"/>
        <w:rPr>
          <w:rFonts w:hint="eastAsia"/>
        </w:rPr>
      </w:pPr>
      <w:r>
        <w:rPr>
          <w:rFonts w:hint="eastAsia"/>
        </w:rPr>
        <w:t>and 2nd., it is the inward root or origin of all the actual sins that defile our lives.</w:t>
      </w:r>
    </w:p>
    <w:p w14:paraId="4988FC52">
      <w:pPr>
        <w:widowControl w:val="0"/>
        <w:numPr>
          <w:ilvl w:val="0"/>
          <w:numId w:val="0"/>
        </w:numPr>
        <w:jc w:val="both"/>
        <w:rPr>
          <w:rFonts w:hint="eastAsia"/>
        </w:rPr>
      </w:pPr>
      <w:r>
        <w:rPr>
          <w:rFonts w:hint="eastAsia"/>
        </w:rPr>
        <w:t>以及第二，它是玷污我们生命的所有本罪的内在根源或起源。</w:t>
      </w:r>
    </w:p>
    <w:p w14:paraId="1B38308B">
      <w:pPr>
        <w:widowControl w:val="0"/>
        <w:numPr>
          <w:ilvl w:val="0"/>
          <w:numId w:val="0"/>
        </w:numPr>
        <w:jc w:val="both"/>
        <w:rPr>
          <w:rFonts w:hint="eastAsia"/>
        </w:rPr>
      </w:pPr>
    </w:p>
    <w:p w14:paraId="07BB9631">
      <w:pPr>
        <w:widowControl w:val="0"/>
        <w:numPr>
          <w:ilvl w:val="0"/>
          <w:numId w:val="0"/>
        </w:numPr>
        <w:jc w:val="both"/>
        <w:rPr>
          <w:rFonts w:hint="eastAsia"/>
        </w:rPr>
      </w:pPr>
      <w:r>
        <w:rPr>
          <w:rFonts w:hint="eastAsia"/>
        </w:rPr>
        <w:t>This sin is also technically styled Peccatum Habituale, or the sin which consists in a morally corrupt habit or state of soul, in distinction from imputed sin and actual sin.</w:t>
      </w:r>
    </w:p>
    <w:p w14:paraId="463A0B6B">
      <w:pPr>
        <w:widowControl w:val="0"/>
        <w:numPr>
          <w:ilvl w:val="0"/>
          <w:numId w:val="0"/>
        </w:numPr>
        <w:jc w:val="both"/>
        <w:rPr>
          <w:rFonts w:hint="eastAsia"/>
        </w:rPr>
      </w:pPr>
      <w:r>
        <w:rPr>
          <w:rFonts w:hint="eastAsia"/>
        </w:rPr>
        <w:t>这个罪在专门术语中也称为 Peccatum Habituale（拉丁文：习惯性的罪），或指存在于灵魂道德败坏习惯或状态中的罪，以区别于归算的罪和本罪。</w:t>
      </w:r>
    </w:p>
    <w:p w14:paraId="00C18583">
      <w:pPr>
        <w:widowControl w:val="0"/>
        <w:numPr>
          <w:ilvl w:val="0"/>
          <w:numId w:val="0"/>
        </w:numPr>
        <w:jc w:val="both"/>
        <w:rPr>
          <w:rFonts w:hint="eastAsia"/>
        </w:rPr>
      </w:pPr>
    </w:p>
    <w:p w14:paraId="655E1522">
      <w:pPr>
        <w:widowControl w:val="0"/>
        <w:numPr>
          <w:ilvl w:val="0"/>
          <w:numId w:val="0"/>
        </w:numPr>
        <w:jc w:val="both"/>
        <w:rPr>
          <w:rFonts w:hint="eastAsia"/>
        </w:rPr>
      </w:pPr>
      <w:r>
        <w:rPr>
          <w:rFonts w:hint="eastAsia"/>
        </w:rPr>
        <w:t>3.How may it be proved that the doctrine of original sin does not involve the corruption of the substance of the soul?</w:t>
      </w:r>
    </w:p>
    <w:p w14:paraId="1674AA09">
      <w:pPr>
        <w:widowControl w:val="0"/>
        <w:numPr>
          <w:ilvl w:val="0"/>
          <w:numId w:val="0"/>
        </w:numPr>
        <w:jc w:val="both"/>
        <w:rPr>
          <w:rFonts w:hint="eastAsia"/>
        </w:rPr>
      </w:pPr>
      <w:r>
        <w:rPr>
          <w:rFonts w:hint="eastAsia"/>
        </w:rPr>
        <w:t>3.如何证明原罪的教义不包含灵魂本质的败坏？</w:t>
      </w:r>
    </w:p>
    <w:p w14:paraId="640C2011">
      <w:pPr>
        <w:widowControl w:val="0"/>
        <w:numPr>
          <w:ilvl w:val="0"/>
          <w:numId w:val="0"/>
        </w:numPr>
        <w:jc w:val="both"/>
        <w:rPr>
          <w:rFonts w:hint="eastAsia"/>
        </w:rPr>
      </w:pPr>
    </w:p>
    <w:p w14:paraId="685207FC">
      <w:pPr>
        <w:widowControl w:val="0"/>
        <w:numPr>
          <w:ilvl w:val="0"/>
          <w:numId w:val="0"/>
        </w:numPr>
        <w:jc w:val="both"/>
        <w:rPr>
          <w:rFonts w:hint="eastAsia"/>
        </w:rPr>
      </w:pPr>
      <w:r>
        <w:rPr>
          <w:rFonts w:hint="eastAsia"/>
        </w:rPr>
        <w:t>It is the universal judgment of men that there are in the soul, besides its essence and its natural faculties, certain habits, innate or acquired, which qualify the action of those faculties, and constitute the character of the man.</w:t>
      </w:r>
    </w:p>
    <w:p w14:paraId="601345F4">
      <w:pPr>
        <w:widowControl w:val="0"/>
        <w:numPr>
          <w:ilvl w:val="0"/>
          <w:numId w:val="0"/>
        </w:numPr>
        <w:jc w:val="both"/>
        <w:rPr>
          <w:rFonts w:hint="eastAsia"/>
        </w:rPr>
      </w:pPr>
      <w:r>
        <w:rPr>
          <w:rFonts w:hint="eastAsia"/>
        </w:rPr>
        <w:t>人类普遍的判断是，灵魂除了其本质和自然官能之外，还存在某些习惯，无论是天生的还是后天习得的，这些习惯限定了那些官能的活动，并构成了人的品格。</w:t>
      </w:r>
    </w:p>
    <w:p w14:paraId="37211C90">
      <w:pPr>
        <w:widowControl w:val="0"/>
        <w:numPr>
          <w:ilvl w:val="0"/>
          <w:numId w:val="0"/>
        </w:numPr>
        <w:jc w:val="both"/>
        <w:rPr>
          <w:rFonts w:hint="eastAsia"/>
        </w:rPr>
      </w:pPr>
    </w:p>
    <w:p w14:paraId="4A4F6AE8">
      <w:pPr>
        <w:widowControl w:val="0"/>
        <w:numPr>
          <w:ilvl w:val="0"/>
          <w:numId w:val="0"/>
        </w:numPr>
        <w:jc w:val="both"/>
        <w:rPr>
          <w:rFonts w:hint="eastAsia"/>
        </w:rPr>
      </w:pPr>
      <w:r>
        <w:rPr>
          <w:rFonts w:hint="eastAsia"/>
        </w:rPr>
        <w:t>Those habits, or inherent dispositions which determine the affections and desires of the will, govern a man’s actions, and, when good, are the subjects of moral praise, and, when evil, the subjects of moral disapprobation on the part of all men.</w:t>
      </w:r>
    </w:p>
    <w:p w14:paraId="1C2C9FE4">
      <w:pPr>
        <w:widowControl w:val="0"/>
        <w:numPr>
          <w:ilvl w:val="0"/>
          <w:numId w:val="0"/>
        </w:numPr>
        <w:jc w:val="both"/>
        <w:rPr>
          <w:rFonts w:hint="eastAsia"/>
        </w:rPr>
      </w:pPr>
      <w:r>
        <w:rPr>
          <w:rFonts w:hint="eastAsia"/>
        </w:rPr>
        <w:t>那些决定意志情感和欲望的习惯或固有性情，支配着人的行为；当它们是善的时候，是所有人道德赞扬的对象；当它们是恶的时候，是所有人道德谴责的对象。</w:t>
      </w:r>
    </w:p>
    <w:p w14:paraId="4BDFC055">
      <w:pPr>
        <w:widowControl w:val="0"/>
        <w:numPr>
          <w:ilvl w:val="0"/>
          <w:numId w:val="0"/>
        </w:numPr>
        <w:jc w:val="both"/>
        <w:rPr>
          <w:rFonts w:hint="eastAsia"/>
        </w:rPr>
      </w:pPr>
    </w:p>
    <w:p w14:paraId="616AFCB7">
      <w:pPr>
        <w:widowControl w:val="0"/>
        <w:numPr>
          <w:ilvl w:val="0"/>
          <w:numId w:val="0"/>
        </w:numPr>
        <w:jc w:val="both"/>
        <w:rPr>
          <w:rFonts w:hint="eastAsia"/>
        </w:rPr>
      </w:pPr>
      <w:r>
        <w:rPr>
          <w:rFonts w:hint="eastAsia"/>
        </w:rPr>
        <w:t>An innate moral habit of soul, e.g., original sin, is no more a physical corruption than any acquired habit, intellectual or moral, is a physical change.</w:t>
      </w:r>
    </w:p>
    <w:p w14:paraId="7BAF1093">
      <w:pPr>
        <w:widowControl w:val="0"/>
        <w:numPr>
          <w:ilvl w:val="0"/>
          <w:numId w:val="0"/>
        </w:numPr>
        <w:jc w:val="both"/>
        <w:rPr>
          <w:rFonts w:hint="eastAsia"/>
        </w:rPr>
      </w:pPr>
      <w:r>
        <w:rPr>
          <w:rFonts w:hint="eastAsia"/>
        </w:rPr>
        <w:t>灵魂固有的道德习惯，例如原罪，并不比任何后天习得的习惯（无论是智力的还是道德的）更算是一种物质败坏，后者也并非一种物质变化。</w:t>
      </w:r>
    </w:p>
    <w:p w14:paraId="5AC743B3">
      <w:pPr>
        <w:widowControl w:val="0"/>
        <w:numPr>
          <w:ilvl w:val="0"/>
          <w:numId w:val="0"/>
        </w:numPr>
        <w:jc w:val="both"/>
        <w:rPr>
          <w:rFonts w:hint="eastAsia"/>
        </w:rPr>
      </w:pPr>
    </w:p>
    <w:p w14:paraId="2FA53F31">
      <w:pPr>
        <w:widowControl w:val="0"/>
        <w:numPr>
          <w:ilvl w:val="0"/>
          <w:numId w:val="0"/>
        </w:numPr>
        <w:jc w:val="both"/>
        <w:rPr>
          <w:rFonts w:hint="eastAsia"/>
        </w:rPr>
      </w:pPr>
      <w:r>
        <w:rPr>
          <w:rFonts w:hint="eastAsia"/>
        </w:rPr>
        <w:t>Besides this, the Scriptures distinguish between the sin and the agent in a way which proves that the sinful habit is not something consubstantial with the sinner, Romans 7:17; "sin that dwelleth in me," Hebrews 12:1, etc.</w:t>
      </w:r>
    </w:p>
    <w:p w14:paraId="1DC88350">
      <w:pPr>
        <w:widowControl w:val="0"/>
        <w:numPr>
          <w:ilvl w:val="0"/>
          <w:numId w:val="0"/>
        </w:numPr>
        <w:jc w:val="both"/>
        <w:rPr>
          <w:rFonts w:hint="eastAsia"/>
        </w:rPr>
      </w:pPr>
      <w:r>
        <w:rPr>
          <w:rFonts w:hint="eastAsia"/>
        </w:rPr>
        <w:t>此外，圣经以一种方式区分了罪和行动者，证明了罪恶的习惯并非与罪人同质的东西（罗马书 7:17；“住在我里面的罪”，希伯来书 12:1 等）。</w:t>
      </w:r>
    </w:p>
    <w:p w14:paraId="1FFB458F">
      <w:pPr>
        <w:widowControl w:val="0"/>
        <w:numPr>
          <w:ilvl w:val="0"/>
          <w:numId w:val="0"/>
        </w:numPr>
        <w:jc w:val="both"/>
        <w:rPr>
          <w:rFonts w:hint="eastAsia"/>
        </w:rPr>
      </w:pPr>
    </w:p>
    <w:p w14:paraId="47855C3B">
      <w:pPr>
        <w:widowControl w:val="0"/>
        <w:numPr>
          <w:ilvl w:val="0"/>
          <w:numId w:val="0"/>
        </w:numPr>
        <w:jc w:val="both"/>
        <w:rPr>
          <w:rFonts w:hint="eastAsia"/>
        </w:rPr>
      </w:pPr>
      <w:r>
        <w:rPr>
          <w:rFonts w:hint="eastAsia"/>
        </w:rPr>
        <w:t>4.How can it be shown that original sin does not consist in disease, or merely in the supremacy of the sensuous part of our nature?</w:t>
      </w:r>
    </w:p>
    <w:p w14:paraId="6B0DAC71">
      <w:pPr>
        <w:widowControl w:val="0"/>
        <w:numPr>
          <w:ilvl w:val="0"/>
          <w:numId w:val="0"/>
        </w:numPr>
        <w:jc w:val="both"/>
        <w:rPr>
          <w:rFonts w:hint="eastAsia"/>
        </w:rPr>
      </w:pPr>
      <w:r>
        <w:rPr>
          <w:rFonts w:hint="eastAsia"/>
        </w:rPr>
        <w:t>4.如何证明原罪并非在于疾病，或仅仅在于我们本性中感官部分的至高无上？</w:t>
      </w:r>
    </w:p>
    <w:p w14:paraId="4B2D1675">
      <w:pPr>
        <w:widowControl w:val="0"/>
        <w:numPr>
          <w:ilvl w:val="0"/>
          <w:numId w:val="0"/>
        </w:numPr>
        <w:jc w:val="both"/>
        <w:rPr>
          <w:rFonts w:hint="eastAsia"/>
        </w:rPr>
      </w:pPr>
    </w:p>
    <w:p w14:paraId="4BADE421">
      <w:pPr>
        <w:widowControl w:val="0"/>
        <w:numPr>
          <w:ilvl w:val="0"/>
          <w:numId w:val="0"/>
        </w:numPr>
        <w:jc w:val="both"/>
        <w:rPr>
          <w:rFonts w:hint="eastAsia"/>
        </w:rPr>
      </w:pPr>
      <w:r>
        <w:rPr>
          <w:rFonts w:hint="eastAsia"/>
        </w:rPr>
        <w:t>While it is true that many sins have their occasions in the inordinate appetites of the body, yet it is evident the original or root of sin cannot be in them—</w:t>
      </w:r>
    </w:p>
    <w:p w14:paraId="078055B6">
      <w:pPr>
        <w:widowControl w:val="0"/>
        <w:numPr>
          <w:ilvl w:val="0"/>
          <w:numId w:val="0"/>
        </w:numPr>
        <w:jc w:val="both"/>
        <w:rPr>
          <w:rFonts w:hint="eastAsia"/>
        </w:rPr>
      </w:pPr>
      <w:r>
        <w:rPr>
          <w:rFonts w:hint="eastAsia"/>
        </w:rPr>
        <w:t>虽然许多罪的诱因在于身体过度的欲望，但显而易见，罪的根源不可能在于它们——</w:t>
      </w:r>
    </w:p>
    <w:p w14:paraId="05C87152">
      <w:pPr>
        <w:widowControl w:val="0"/>
        <w:numPr>
          <w:ilvl w:val="0"/>
          <w:numId w:val="0"/>
        </w:numPr>
        <w:jc w:val="both"/>
        <w:rPr>
          <w:rFonts w:hint="eastAsia"/>
        </w:rPr>
      </w:pPr>
    </w:p>
    <w:p w14:paraId="51ABE899">
      <w:pPr>
        <w:widowControl w:val="0"/>
        <w:numPr>
          <w:ilvl w:val="0"/>
          <w:numId w:val="0"/>
        </w:numPr>
        <w:jc w:val="both"/>
        <w:rPr>
          <w:rFonts w:hint="eastAsia"/>
        </w:rPr>
      </w:pPr>
      <w:r>
        <w:rPr>
          <w:rFonts w:hint="eastAsia"/>
        </w:rPr>
        <w:t>1st. From the very nature of sin it must have its seat in the moral state of the voluntary principle.</w:t>
      </w:r>
    </w:p>
    <w:p w14:paraId="2FF148D4">
      <w:pPr>
        <w:widowControl w:val="0"/>
        <w:numPr>
          <w:ilvl w:val="0"/>
          <w:numId w:val="0"/>
        </w:numPr>
        <w:jc w:val="both"/>
        <w:rPr>
          <w:rFonts w:hint="eastAsia"/>
        </w:rPr>
      </w:pPr>
      <w:r>
        <w:rPr>
          <w:rFonts w:hint="eastAsia"/>
        </w:rPr>
        <w:t>第一，从罪的本质来看，它必定根植于自主原则的道德状态。</w:t>
      </w:r>
    </w:p>
    <w:p w14:paraId="67366998">
      <w:pPr>
        <w:widowControl w:val="0"/>
        <w:numPr>
          <w:ilvl w:val="0"/>
          <w:numId w:val="0"/>
        </w:numPr>
        <w:jc w:val="both"/>
        <w:rPr>
          <w:rFonts w:hint="eastAsia"/>
        </w:rPr>
      </w:pPr>
    </w:p>
    <w:p w14:paraId="43563DC5">
      <w:pPr>
        <w:widowControl w:val="0"/>
        <w:numPr>
          <w:ilvl w:val="0"/>
          <w:numId w:val="0"/>
        </w:numPr>
        <w:jc w:val="both"/>
        <w:rPr>
          <w:rFonts w:hint="eastAsia"/>
        </w:rPr>
      </w:pPr>
      <w:r>
        <w:rPr>
          <w:rFonts w:hint="eastAsia"/>
        </w:rPr>
        <w:t>Disease, or any form of physical disorder, is not voluntary, and therefore not an element of moral responsibility.</w:t>
      </w:r>
    </w:p>
    <w:p w14:paraId="33F49738">
      <w:pPr>
        <w:widowControl w:val="0"/>
        <w:numPr>
          <w:ilvl w:val="0"/>
          <w:numId w:val="0"/>
        </w:numPr>
        <w:jc w:val="both"/>
        <w:rPr>
          <w:rFonts w:hint="eastAsia"/>
        </w:rPr>
      </w:pPr>
      <w:r>
        <w:rPr>
          <w:rFonts w:hint="eastAsia"/>
        </w:rPr>
        <w:t>疾病，或任何形式的身体失调，都不是自愿的，因此不是道德责任的要素。</w:t>
      </w:r>
    </w:p>
    <w:p w14:paraId="628D1FF1">
      <w:pPr>
        <w:widowControl w:val="0"/>
        <w:numPr>
          <w:ilvl w:val="0"/>
          <w:numId w:val="0"/>
        </w:numPr>
        <w:jc w:val="both"/>
        <w:rPr>
          <w:rFonts w:hint="eastAsia"/>
        </w:rPr>
      </w:pPr>
    </w:p>
    <w:p w14:paraId="2B068172">
      <w:pPr>
        <w:widowControl w:val="0"/>
        <w:numPr>
          <w:ilvl w:val="0"/>
          <w:numId w:val="0"/>
        </w:numPr>
        <w:jc w:val="both"/>
        <w:rPr>
          <w:rFonts w:hint="eastAsia"/>
        </w:rPr>
      </w:pPr>
      <w:r>
        <w:rPr>
          <w:rFonts w:hint="eastAsia"/>
        </w:rPr>
        <w:t>It is, moreover, the obligation of the will to regulate the lower sensuous nature, and sin must originate in the failure of those moral affections which would have been supreme if they still continued to reign in the will.</w:t>
      </w:r>
    </w:p>
    <w:p w14:paraId="0D1DCDE3">
      <w:pPr>
        <w:widowControl w:val="0"/>
        <w:numPr>
          <w:ilvl w:val="0"/>
          <w:numId w:val="0"/>
        </w:numPr>
        <w:jc w:val="both"/>
        <w:rPr>
          <w:rFonts w:hint="eastAsia"/>
        </w:rPr>
      </w:pPr>
      <w:r>
        <w:rPr>
          <w:rFonts w:hint="eastAsia"/>
        </w:rPr>
        <w:t>此外，意志有义务调节较低级的感官本性，而罪必定源于那些道德情感的失败，如果这些情感仍然在意志中作王，它们本应是至高无上的。</w:t>
      </w:r>
    </w:p>
    <w:p w14:paraId="67BD39F7">
      <w:pPr>
        <w:widowControl w:val="0"/>
        <w:numPr>
          <w:ilvl w:val="0"/>
          <w:numId w:val="0"/>
        </w:numPr>
        <w:jc w:val="both"/>
        <w:rPr>
          <w:rFonts w:hint="eastAsia"/>
        </w:rPr>
      </w:pPr>
    </w:p>
    <w:p w14:paraId="544F0A0C">
      <w:pPr>
        <w:widowControl w:val="0"/>
        <w:numPr>
          <w:ilvl w:val="0"/>
          <w:numId w:val="0"/>
        </w:numPr>
        <w:jc w:val="both"/>
        <w:rPr>
          <w:rFonts w:hint="eastAsia"/>
        </w:rPr>
      </w:pPr>
      <w:r>
        <w:rPr>
          <w:rFonts w:hint="eastAsia"/>
        </w:rPr>
        <w:t>2nd. From the fact that the most heinous sins are destitute of any sensuous element, e.g., pride, anger, malice, and AVERSION</w:t>
      </w:r>
    </w:p>
    <w:p w14:paraId="08A28CE9">
      <w:pPr>
        <w:widowControl w:val="0"/>
        <w:numPr>
          <w:ilvl w:val="0"/>
          <w:numId w:val="0"/>
        </w:numPr>
        <w:jc w:val="both"/>
        <w:rPr>
          <w:rFonts w:hint="eastAsia"/>
        </w:rPr>
      </w:pPr>
      <w:r>
        <w:rPr>
          <w:rFonts w:hint="eastAsia"/>
        </w:rPr>
        <w:t>FROM GOD.</w:t>
      </w:r>
    </w:p>
    <w:p w14:paraId="68B73E79">
      <w:pPr>
        <w:widowControl w:val="0"/>
        <w:numPr>
          <w:ilvl w:val="0"/>
          <w:numId w:val="0"/>
        </w:numPr>
        <w:jc w:val="both"/>
        <w:rPr>
          <w:rFonts w:hint="eastAsia"/>
        </w:rPr>
      </w:pPr>
      <w:r>
        <w:rPr>
          <w:rFonts w:hint="eastAsia"/>
        </w:rPr>
        <w:t>第二，从这个事实来看：最令人发指的罪行都缺乏任何感官因素，例如，骄傲、愤怒、恶意以及对上帝的厌恶。</w:t>
      </w:r>
    </w:p>
    <w:p w14:paraId="2C05ABF3">
      <w:pPr>
        <w:widowControl w:val="0"/>
        <w:numPr>
          <w:ilvl w:val="0"/>
          <w:numId w:val="0"/>
        </w:numPr>
        <w:jc w:val="both"/>
        <w:rPr>
          <w:rFonts w:hint="eastAsia"/>
        </w:rPr>
      </w:pPr>
    </w:p>
    <w:p w14:paraId="2BE5D2C2">
      <w:pPr>
        <w:widowControl w:val="0"/>
        <w:numPr>
          <w:ilvl w:val="0"/>
          <w:numId w:val="0"/>
        </w:numPr>
        <w:jc w:val="both"/>
        <w:rPr>
          <w:rFonts w:hint="eastAsia"/>
        </w:rPr>
      </w:pPr>
      <w:r>
        <w:rPr>
          <w:rFonts w:hint="eastAsia"/>
        </w:rPr>
        <w:t>5. How can it be proved that this innate disposition or habit of soul, which leads to sinful action, is itself sin?</w:t>
      </w:r>
    </w:p>
    <w:p w14:paraId="5696E4EA">
      <w:pPr>
        <w:widowControl w:val="0"/>
        <w:numPr>
          <w:ilvl w:val="0"/>
          <w:numId w:val="0"/>
        </w:numPr>
        <w:jc w:val="both"/>
        <w:rPr>
          <w:rFonts w:hint="eastAsia"/>
        </w:rPr>
      </w:pPr>
      <w:r>
        <w:rPr>
          <w:rFonts w:hint="eastAsia"/>
        </w:rPr>
        <w:t>5. 如何证明这种导致罪恶行为的灵魂固有性情或习惯本身就是罪？</w:t>
      </w:r>
    </w:p>
    <w:p w14:paraId="0E58994C">
      <w:pPr>
        <w:widowControl w:val="0"/>
        <w:numPr>
          <w:ilvl w:val="0"/>
          <w:numId w:val="0"/>
        </w:numPr>
        <w:jc w:val="both"/>
        <w:rPr>
          <w:rFonts w:hint="eastAsia"/>
        </w:rPr>
      </w:pPr>
    </w:p>
    <w:p w14:paraId="65EE1C6E">
      <w:pPr>
        <w:widowControl w:val="0"/>
        <w:numPr>
          <w:ilvl w:val="0"/>
          <w:numId w:val="0"/>
        </w:numPr>
        <w:jc w:val="both"/>
        <w:rPr>
          <w:rFonts w:hint="eastAsia"/>
        </w:rPr>
      </w:pPr>
      <w:r>
        <w:rPr>
          <w:rFonts w:hint="eastAsia"/>
        </w:rPr>
        <w:t>1st. This innate habit of soul is a state of the will, and it is an ultimate principle that all the states as well as acts of the will related to the law of conscience are moral, i.e. , either virtuous or vicious.—See above, Chapter 15., Questions 9 and 10.</w:t>
      </w:r>
    </w:p>
    <w:p w14:paraId="3915B6E3">
      <w:pPr>
        <w:widowControl w:val="0"/>
        <w:numPr>
          <w:ilvl w:val="0"/>
          <w:numId w:val="0"/>
        </w:numPr>
        <w:jc w:val="both"/>
        <w:rPr>
          <w:rFonts w:hint="eastAsia"/>
        </w:rPr>
      </w:pPr>
      <w:r>
        <w:rPr>
          <w:rFonts w:hint="eastAsia"/>
        </w:rPr>
        <w:t>第一，这种灵魂固有的习惯是意志的一种状态；并且这是一个最终的原则，即所有与良心律法相关的意志状态和行为都是道德的，即要么是有德行的，要么是邪恶的。——见上文，第十五章，问题9和10。</w:t>
      </w:r>
    </w:p>
    <w:p w14:paraId="78A23682">
      <w:pPr>
        <w:widowControl w:val="0"/>
        <w:numPr>
          <w:ilvl w:val="0"/>
          <w:numId w:val="0"/>
        </w:numPr>
        <w:jc w:val="both"/>
        <w:rPr>
          <w:rFonts w:hint="eastAsia"/>
        </w:rPr>
      </w:pPr>
    </w:p>
    <w:p w14:paraId="09AA0AD8">
      <w:pPr>
        <w:widowControl w:val="0"/>
        <w:numPr>
          <w:ilvl w:val="0"/>
          <w:numId w:val="0"/>
        </w:numPr>
        <w:jc w:val="both"/>
        <w:rPr>
          <w:rFonts w:hint="eastAsia"/>
        </w:rPr>
      </w:pPr>
      <w:r>
        <w:rPr>
          <w:rFonts w:hint="eastAsia"/>
        </w:rPr>
        <w:t>2nd. These permanent habits or states of the</w:t>
      </w:r>
    </w:p>
    <w:p w14:paraId="7FEFFF0B">
      <w:pPr>
        <w:widowControl w:val="0"/>
        <w:numPr>
          <w:ilvl w:val="0"/>
          <w:numId w:val="0"/>
        </w:numPr>
        <w:jc w:val="both"/>
        <w:rPr>
          <w:rFonts w:hint="eastAsia"/>
        </w:rPr>
      </w:pPr>
      <w:r>
        <w:rPr>
          <w:rFonts w:hint="eastAsia"/>
        </w:rPr>
        <w:t>will constitute the moral character of the agent, which all men regard as the proper subject of praise or blame.</w:t>
      </w:r>
    </w:p>
    <w:p w14:paraId="2638CFCE">
      <w:pPr>
        <w:widowControl w:val="0"/>
        <w:numPr>
          <w:ilvl w:val="0"/>
          <w:numId w:val="0"/>
        </w:numPr>
        <w:jc w:val="both"/>
        <w:rPr>
          <w:rFonts w:hint="eastAsia"/>
        </w:rPr>
      </w:pPr>
      <w:r>
        <w:rPr>
          <w:rFonts w:hint="eastAsia"/>
        </w:rPr>
        <w:t>第二，意志的这些永久习惯或状态构成了行动者的道德品格，所有人都认为这是赞扬或谴责的恰当对象。</w:t>
      </w:r>
    </w:p>
    <w:p w14:paraId="07107498">
      <w:pPr>
        <w:widowControl w:val="0"/>
        <w:numPr>
          <w:ilvl w:val="0"/>
          <w:numId w:val="0"/>
        </w:numPr>
        <w:jc w:val="both"/>
        <w:rPr>
          <w:rFonts w:hint="eastAsia"/>
        </w:rPr>
      </w:pPr>
    </w:p>
    <w:p w14:paraId="4646069A">
      <w:pPr>
        <w:widowControl w:val="0"/>
        <w:numPr>
          <w:ilvl w:val="0"/>
          <w:numId w:val="0"/>
        </w:numPr>
        <w:jc w:val="both"/>
        <w:rPr>
          <w:rFonts w:hint="eastAsia"/>
        </w:rPr>
      </w:pPr>
      <w:r>
        <w:rPr>
          <w:rFonts w:hint="eastAsia"/>
        </w:rPr>
        <w:t>3rd. This inherent disposition to sinful action is called "sin" in Scripture.—Romans 6:12,14,17; 7:5–17.</w:t>
      </w:r>
    </w:p>
    <w:p w14:paraId="02F30B3A">
      <w:pPr>
        <w:widowControl w:val="0"/>
        <w:numPr>
          <w:ilvl w:val="0"/>
          <w:numId w:val="0"/>
        </w:numPr>
        <w:jc w:val="both"/>
        <w:rPr>
          <w:rFonts w:hint="eastAsia"/>
        </w:rPr>
      </w:pPr>
      <w:r>
        <w:rPr>
          <w:rFonts w:hint="eastAsia"/>
        </w:rPr>
        <w:t>第三，这种固有的犯罪倾向在圣经中被称为“罪”。——罗马书 6:12,14,17；7:5–17。</w:t>
      </w:r>
    </w:p>
    <w:p w14:paraId="70567C4C">
      <w:pPr>
        <w:widowControl w:val="0"/>
        <w:numPr>
          <w:ilvl w:val="0"/>
          <w:numId w:val="0"/>
        </w:numPr>
        <w:jc w:val="both"/>
        <w:rPr>
          <w:rFonts w:hint="eastAsia"/>
        </w:rPr>
      </w:pPr>
    </w:p>
    <w:p w14:paraId="64091BA2">
      <w:pPr>
        <w:widowControl w:val="0"/>
        <w:numPr>
          <w:ilvl w:val="0"/>
          <w:numId w:val="0"/>
        </w:numPr>
        <w:jc w:val="both"/>
        <w:rPr>
          <w:rFonts w:hint="eastAsia"/>
        </w:rPr>
      </w:pPr>
      <w:r>
        <w:rPr>
          <w:rFonts w:hint="eastAsia"/>
        </w:rPr>
        <w:t>It is called "flesh" as opposed to "spiritual," Galatians 5:17,24; also "lust," James 1:14,15; and "old Adam" and "body of sin," Romans 6:6; also "ignorance," "blindness of heart," "alienation from the life of God," and a condition of "being past feeling," Ephesians 4:18,19.</w:t>
      </w:r>
    </w:p>
    <w:p w14:paraId="6BD7D1C1">
      <w:pPr>
        <w:widowControl w:val="0"/>
        <w:numPr>
          <w:ilvl w:val="0"/>
          <w:numId w:val="0"/>
        </w:numPr>
        <w:jc w:val="both"/>
        <w:rPr>
          <w:rFonts w:hint="eastAsia"/>
        </w:rPr>
      </w:pPr>
      <w:r>
        <w:rPr>
          <w:rFonts w:hint="eastAsia"/>
        </w:rPr>
        <w:t>它被称为“肉体”，与“属灵的”相对立（加拉太书 5:17,24）；也称为“私欲”（雅各书 1:14,15）；以及“旧亚当”和“罪身”（罗马书 6:6）；还称为“无知”、“心眼瞎了”、“与上帝所赐的生命隔绝了”，以及“良心既然丧尽”的状态（以弗所书 4:18,19）。</w:t>
      </w:r>
    </w:p>
    <w:p w14:paraId="17EF0567">
      <w:pPr>
        <w:widowControl w:val="0"/>
        <w:numPr>
          <w:ilvl w:val="0"/>
          <w:numId w:val="0"/>
        </w:numPr>
        <w:jc w:val="both"/>
        <w:rPr>
          <w:rFonts w:hint="eastAsia"/>
        </w:rPr>
      </w:pPr>
    </w:p>
    <w:p w14:paraId="660B4A5B">
      <w:pPr>
        <w:widowControl w:val="0"/>
        <w:numPr>
          <w:ilvl w:val="0"/>
          <w:numId w:val="0"/>
        </w:numPr>
        <w:jc w:val="both"/>
        <w:rPr>
          <w:rFonts w:hint="eastAsia"/>
        </w:rPr>
      </w:pPr>
      <w:r>
        <w:rPr>
          <w:rFonts w:hint="eastAsia"/>
        </w:rPr>
        <w:t>6.How can it be shown that original sin does not consist simply in the want of original righteousness?</w:t>
      </w:r>
    </w:p>
    <w:p w14:paraId="25FD625D">
      <w:pPr>
        <w:widowControl w:val="0"/>
        <w:numPr>
          <w:ilvl w:val="0"/>
          <w:numId w:val="0"/>
        </w:numPr>
        <w:jc w:val="both"/>
        <w:rPr>
          <w:rFonts w:hint="eastAsia"/>
        </w:rPr>
      </w:pPr>
      <w:r>
        <w:rPr>
          <w:rFonts w:hint="eastAsia"/>
        </w:rPr>
        <w:t>6.如何证明原罪并非仅仅在于缺乏原始公义？</w:t>
      </w:r>
    </w:p>
    <w:p w14:paraId="3FCC5E08">
      <w:pPr>
        <w:widowControl w:val="0"/>
        <w:numPr>
          <w:ilvl w:val="0"/>
          <w:numId w:val="0"/>
        </w:numPr>
        <w:jc w:val="both"/>
        <w:rPr>
          <w:rFonts w:hint="eastAsia"/>
        </w:rPr>
      </w:pPr>
    </w:p>
    <w:p w14:paraId="463B9C70">
      <w:pPr>
        <w:widowControl w:val="0"/>
        <w:numPr>
          <w:ilvl w:val="0"/>
          <w:numId w:val="0"/>
        </w:numPr>
        <w:jc w:val="both"/>
        <w:rPr>
          <w:rFonts w:hint="eastAsia"/>
        </w:rPr>
      </w:pPr>
      <w:r>
        <w:rPr>
          <w:rFonts w:hint="eastAsia"/>
        </w:rPr>
        <w:t>1st. It follows from the inherent activity of the human soul, and from the inherently obliging power of moral right, that the absence of right dispositions immediately leads to the formation of positively sinful dispositions.</w:t>
      </w:r>
    </w:p>
    <w:p w14:paraId="354D73FC">
      <w:pPr>
        <w:widowControl w:val="0"/>
        <w:numPr>
          <w:ilvl w:val="0"/>
          <w:numId w:val="0"/>
        </w:numPr>
        <w:jc w:val="both"/>
        <w:rPr>
          <w:rFonts w:hint="eastAsia"/>
        </w:rPr>
      </w:pPr>
      <w:r>
        <w:rPr>
          <w:rFonts w:hint="eastAsia"/>
        </w:rPr>
        <w:t>第一，从人类灵魂固有的能动性，以及道德权利固有的约束力来看，缺乏正确的性情会立即导致形成积极的有罪性情。</w:t>
      </w:r>
    </w:p>
    <w:p w14:paraId="3E4A81ED">
      <w:pPr>
        <w:widowControl w:val="0"/>
        <w:numPr>
          <w:ilvl w:val="0"/>
          <w:numId w:val="0"/>
        </w:numPr>
        <w:jc w:val="both"/>
        <w:rPr>
          <w:rFonts w:hint="eastAsia"/>
        </w:rPr>
      </w:pPr>
    </w:p>
    <w:p w14:paraId="0A87323B">
      <w:pPr>
        <w:widowControl w:val="0"/>
        <w:numPr>
          <w:ilvl w:val="0"/>
          <w:numId w:val="0"/>
        </w:numPr>
        <w:jc w:val="both"/>
        <w:rPr>
          <w:rFonts w:hint="eastAsia"/>
        </w:rPr>
      </w:pPr>
      <w:r>
        <w:rPr>
          <w:rFonts w:hint="eastAsia"/>
        </w:rPr>
        <w:t>Not to love God is to hate him, not to obey him is to disobey.</w:t>
      </w:r>
    </w:p>
    <w:p w14:paraId="73E7462A">
      <w:pPr>
        <w:widowControl w:val="0"/>
        <w:numPr>
          <w:ilvl w:val="0"/>
          <w:numId w:val="0"/>
        </w:numPr>
        <w:jc w:val="both"/>
        <w:rPr>
          <w:rFonts w:hint="eastAsia"/>
        </w:rPr>
      </w:pPr>
      <w:r>
        <w:rPr>
          <w:rFonts w:hint="eastAsia"/>
        </w:rPr>
        <w:t>不爱上帝就是恨祂，不顺服祂就是悖逆祂。</w:t>
      </w:r>
    </w:p>
    <w:p w14:paraId="5A5B9CF3">
      <w:pPr>
        <w:widowControl w:val="0"/>
        <w:numPr>
          <w:ilvl w:val="0"/>
          <w:numId w:val="0"/>
        </w:numPr>
        <w:jc w:val="both"/>
        <w:rPr>
          <w:rFonts w:hint="eastAsia"/>
        </w:rPr>
      </w:pPr>
    </w:p>
    <w:p w14:paraId="1DB6126F">
      <w:pPr>
        <w:widowControl w:val="0"/>
        <w:numPr>
          <w:ilvl w:val="0"/>
          <w:numId w:val="0"/>
        </w:numPr>
        <w:jc w:val="both"/>
        <w:rPr>
          <w:rFonts w:hint="eastAsia"/>
        </w:rPr>
      </w:pPr>
      <w:r>
        <w:rPr>
          <w:rFonts w:hint="eastAsia"/>
        </w:rPr>
        <w:t>Disobedience leads to fear, to falsehood, and to every form of sin.—See above, Question 1.</w:t>
      </w:r>
    </w:p>
    <w:p w14:paraId="00B150A3">
      <w:pPr>
        <w:widowControl w:val="0"/>
        <w:numPr>
          <w:ilvl w:val="0"/>
          <w:numId w:val="0"/>
        </w:numPr>
        <w:jc w:val="both"/>
        <w:rPr>
          <w:rFonts w:hint="eastAsia"/>
        </w:rPr>
      </w:pPr>
      <w:r>
        <w:rPr>
          <w:rFonts w:hint="eastAsia"/>
        </w:rPr>
        <w:t>悖逆导致恐惧、虚假和各种形式的罪。——见上文，问题1。</w:t>
      </w:r>
    </w:p>
    <w:p w14:paraId="06057AF9">
      <w:pPr>
        <w:widowControl w:val="0"/>
        <w:numPr>
          <w:ilvl w:val="0"/>
          <w:numId w:val="0"/>
        </w:numPr>
        <w:jc w:val="both"/>
        <w:rPr>
          <w:rFonts w:hint="eastAsia"/>
        </w:rPr>
      </w:pPr>
    </w:p>
    <w:p w14:paraId="50D1AFF7">
      <w:pPr>
        <w:widowControl w:val="0"/>
        <w:numPr>
          <w:ilvl w:val="0"/>
          <w:numId w:val="0"/>
        </w:numPr>
        <w:jc w:val="both"/>
        <w:rPr>
          <w:rFonts w:hint="eastAsia"/>
        </w:rPr>
      </w:pPr>
      <w:r>
        <w:rPr>
          <w:rFonts w:hint="eastAsia"/>
        </w:rPr>
        <w:t>2nd. As a matter of fact, innate depravity exhibits its positive character by giving birth to sins, involving positive viciousness in the earliest stages of accountable agency, as pride, malice, etc.</w:t>
      </w:r>
    </w:p>
    <w:p w14:paraId="5D18A67A">
      <w:pPr>
        <w:widowControl w:val="0"/>
        <w:numPr>
          <w:ilvl w:val="0"/>
          <w:numId w:val="0"/>
        </w:numPr>
        <w:jc w:val="both"/>
        <w:rPr>
          <w:rFonts w:hint="eastAsia"/>
        </w:rPr>
      </w:pPr>
      <w:r>
        <w:rPr>
          <w:rFonts w:hint="eastAsia"/>
        </w:rPr>
        <w:t>第二，事实上，天赋败坏通过产生罪而显现其积极特性，这些罪在负责任行动的最早阶段就包含积极的邪恶，例如骄傲、恶意等。</w:t>
      </w:r>
    </w:p>
    <w:p w14:paraId="53C0C1F8">
      <w:pPr>
        <w:widowControl w:val="0"/>
        <w:numPr>
          <w:ilvl w:val="0"/>
          <w:numId w:val="0"/>
        </w:numPr>
        <w:jc w:val="both"/>
        <w:rPr>
          <w:rFonts w:hint="eastAsia"/>
        </w:rPr>
      </w:pPr>
    </w:p>
    <w:p w14:paraId="4B8741C6">
      <w:pPr>
        <w:widowControl w:val="0"/>
        <w:numPr>
          <w:ilvl w:val="0"/>
          <w:numId w:val="0"/>
        </w:numPr>
        <w:jc w:val="both"/>
        <w:rPr>
          <w:rFonts w:hint="eastAsia"/>
        </w:rPr>
      </w:pPr>
      <w:r>
        <w:rPr>
          <w:rFonts w:hint="eastAsia"/>
        </w:rPr>
        <w:t xml:space="preserve">3rd. The Scriptures assign it a positive character, when they apply to it such terms as "flesh," "concupiscence,""old man," "law in the members," "body of sin," "body of death," "sin taking occasion," </w:t>
      </w:r>
      <w:r>
        <w:rPr>
          <w:rFonts w:hint="eastAsia"/>
        </w:rPr>
        <w:tab/>
      </w:r>
      <w:r>
        <w:rPr>
          <w:rFonts w:hint="eastAsia"/>
        </w:rPr>
        <w:t xml:space="preserve">"deceived </w:t>
      </w:r>
      <w:r>
        <w:rPr>
          <w:rFonts w:hint="eastAsia"/>
        </w:rPr>
        <w:tab/>
      </w:r>
      <w:r>
        <w:rPr>
          <w:rFonts w:hint="eastAsia"/>
        </w:rPr>
        <w:t xml:space="preserve">me," </w:t>
      </w:r>
      <w:r>
        <w:rPr>
          <w:rFonts w:hint="eastAsia"/>
        </w:rPr>
        <w:tab/>
      </w:r>
      <w:r>
        <w:rPr>
          <w:rFonts w:hint="eastAsia"/>
        </w:rPr>
        <w:t xml:space="preserve">and </w:t>
      </w:r>
      <w:r>
        <w:rPr>
          <w:rFonts w:hint="eastAsia"/>
        </w:rPr>
        <w:tab/>
      </w:r>
      <w:r>
        <w:rPr>
          <w:rFonts w:hint="eastAsia"/>
        </w:rPr>
        <w:t xml:space="preserve">"wrought </w:t>
      </w:r>
      <w:r>
        <w:rPr>
          <w:rFonts w:hint="eastAsia"/>
        </w:rPr>
        <w:tab/>
      </w:r>
      <w:r>
        <w:rPr>
          <w:rFonts w:hint="eastAsia"/>
        </w:rPr>
        <w:t xml:space="preserve">all </w:t>
      </w:r>
      <w:r>
        <w:rPr>
          <w:rFonts w:hint="eastAsia"/>
        </w:rPr>
        <w:tab/>
      </w:r>
      <w:r>
        <w:rPr>
          <w:rFonts w:hint="eastAsia"/>
        </w:rPr>
        <w:t xml:space="preserve">manner </w:t>
      </w:r>
      <w:r>
        <w:rPr>
          <w:rFonts w:hint="eastAsia"/>
        </w:rPr>
        <w:tab/>
      </w:r>
      <w:r>
        <w:rPr>
          <w:rFonts w:hint="eastAsia"/>
        </w:rPr>
        <w:t>of concupiscence."—Romans 7.</w:t>
      </w:r>
    </w:p>
    <w:p w14:paraId="4A3770B7">
      <w:pPr>
        <w:widowControl w:val="0"/>
        <w:numPr>
          <w:ilvl w:val="0"/>
          <w:numId w:val="0"/>
        </w:numPr>
        <w:jc w:val="both"/>
        <w:rPr>
          <w:rFonts w:hint="eastAsia"/>
        </w:rPr>
      </w:pPr>
      <w:r>
        <w:rPr>
          <w:rFonts w:hint="eastAsia"/>
        </w:rPr>
        <w:t>第三，当圣经对它使用诸如“肉体”、“私欲”、“旧人”、“肢体中的律”、“罪身”、“死身”、“罪趁着机会”、“欺骗了我”以及“生出各样的贪心”等术语时，就赋予了它积极的特性。——罗马书第七章。</w:t>
      </w:r>
    </w:p>
    <w:p w14:paraId="05F7BE30">
      <w:pPr>
        <w:widowControl w:val="0"/>
        <w:numPr>
          <w:ilvl w:val="0"/>
          <w:numId w:val="0"/>
        </w:numPr>
        <w:jc w:val="both"/>
        <w:rPr>
          <w:rFonts w:hint="eastAsia"/>
        </w:rPr>
      </w:pPr>
    </w:p>
    <w:p w14:paraId="3F6B3B82">
      <w:pPr>
        <w:widowControl w:val="0"/>
        <w:numPr>
          <w:ilvl w:val="0"/>
          <w:numId w:val="0"/>
        </w:numPr>
        <w:jc w:val="both"/>
        <w:rPr>
          <w:rFonts w:hint="eastAsia"/>
        </w:rPr>
      </w:pPr>
      <w:r>
        <w:rPr>
          <w:rFonts w:hint="eastAsia"/>
        </w:rPr>
        <w:t>7.How may it be shown that it affects the entire man?</w:t>
      </w:r>
    </w:p>
    <w:p w14:paraId="01A708B3">
      <w:pPr>
        <w:widowControl w:val="0"/>
        <w:numPr>
          <w:ilvl w:val="0"/>
          <w:numId w:val="0"/>
        </w:numPr>
        <w:jc w:val="both"/>
        <w:rPr>
          <w:rFonts w:hint="eastAsia"/>
        </w:rPr>
      </w:pPr>
      <w:r>
        <w:rPr>
          <w:rFonts w:hint="eastAsia"/>
        </w:rPr>
        <w:t>7.如何证明它影响整个人？</w:t>
      </w:r>
    </w:p>
    <w:p w14:paraId="13D8F6FF">
      <w:pPr>
        <w:widowControl w:val="0"/>
        <w:numPr>
          <w:ilvl w:val="0"/>
          <w:numId w:val="0"/>
        </w:numPr>
        <w:jc w:val="both"/>
        <w:rPr>
          <w:rFonts w:hint="eastAsia"/>
        </w:rPr>
      </w:pPr>
    </w:p>
    <w:p w14:paraId="6A06249F">
      <w:pPr>
        <w:widowControl w:val="0"/>
        <w:numPr>
          <w:ilvl w:val="0"/>
          <w:numId w:val="0"/>
        </w:numPr>
        <w:jc w:val="both"/>
        <w:rPr>
          <w:rFonts w:hint="eastAsia"/>
        </w:rPr>
      </w:pPr>
      <w:r>
        <w:rPr>
          <w:rFonts w:hint="eastAsia"/>
        </w:rPr>
        <w:t>Original sin has its seat in the will, and primarily consists in that proneness to unlawful dispositions and affections which is the innate habit of the human soul.</w:t>
      </w:r>
    </w:p>
    <w:p w14:paraId="6B29D116">
      <w:pPr>
        <w:widowControl w:val="0"/>
        <w:numPr>
          <w:ilvl w:val="0"/>
          <w:numId w:val="0"/>
        </w:numPr>
        <w:jc w:val="both"/>
        <w:rPr>
          <w:rFonts w:hint="eastAsia"/>
        </w:rPr>
      </w:pPr>
      <w:r>
        <w:rPr>
          <w:rFonts w:hint="eastAsia"/>
        </w:rPr>
        <w:t>原罪根植于意志，主要在于那种对非法性情和情感的倾向，这是人类灵魂固有的习惯。</w:t>
      </w:r>
    </w:p>
    <w:p w14:paraId="592BAF47">
      <w:pPr>
        <w:widowControl w:val="0"/>
        <w:numPr>
          <w:ilvl w:val="0"/>
          <w:numId w:val="0"/>
        </w:numPr>
        <w:jc w:val="both"/>
        <w:rPr>
          <w:rFonts w:hint="eastAsia"/>
        </w:rPr>
      </w:pPr>
    </w:p>
    <w:p w14:paraId="43CCFD62">
      <w:pPr>
        <w:widowControl w:val="0"/>
        <w:numPr>
          <w:ilvl w:val="0"/>
          <w:numId w:val="0"/>
        </w:numPr>
        <w:jc w:val="both"/>
        <w:rPr>
          <w:rFonts w:hint="eastAsia"/>
        </w:rPr>
      </w:pPr>
      <w:r>
        <w:rPr>
          <w:rFonts w:hint="eastAsia"/>
        </w:rPr>
        <w:t>But the several faculties of the human soul are not separate agents.</w:t>
      </w:r>
    </w:p>
    <w:p w14:paraId="6349F24D">
      <w:pPr>
        <w:widowControl w:val="0"/>
        <w:numPr>
          <w:ilvl w:val="0"/>
          <w:numId w:val="0"/>
        </w:numPr>
        <w:jc w:val="both"/>
        <w:rPr>
          <w:rFonts w:hint="eastAsia"/>
        </w:rPr>
      </w:pPr>
      <w:r>
        <w:rPr>
          <w:rFonts w:hint="eastAsia"/>
        </w:rPr>
        <w:t>但是人类灵魂的几种官能并非独立的行动者。</w:t>
      </w:r>
    </w:p>
    <w:p w14:paraId="7B612841">
      <w:pPr>
        <w:widowControl w:val="0"/>
        <w:numPr>
          <w:ilvl w:val="0"/>
          <w:numId w:val="0"/>
        </w:numPr>
        <w:jc w:val="both"/>
        <w:rPr>
          <w:rFonts w:hint="eastAsia"/>
        </w:rPr>
      </w:pPr>
    </w:p>
    <w:p w14:paraId="0A1076BD">
      <w:pPr>
        <w:widowControl w:val="0"/>
        <w:numPr>
          <w:ilvl w:val="0"/>
          <w:numId w:val="0"/>
        </w:numPr>
        <w:jc w:val="both"/>
        <w:rPr>
          <w:rFonts w:hint="eastAsia"/>
        </w:rPr>
      </w:pPr>
      <w:r>
        <w:rPr>
          <w:rFonts w:hint="eastAsia"/>
        </w:rPr>
        <w:t>The one soul acts in each function as an indivisible agent, its several faculties or powers after their kind mutually qualifying one another.</w:t>
      </w:r>
    </w:p>
    <w:p w14:paraId="306BB4D9">
      <w:pPr>
        <w:widowControl w:val="0"/>
        <w:numPr>
          <w:ilvl w:val="0"/>
          <w:numId w:val="0"/>
        </w:numPr>
        <w:jc w:val="both"/>
        <w:rPr>
          <w:rFonts w:hint="eastAsia"/>
        </w:rPr>
      </w:pPr>
      <w:r>
        <w:rPr>
          <w:rFonts w:hint="eastAsia"/>
        </w:rPr>
        <w:t>一个灵魂在每一个功能中都作为一个不可分割的行动者行动，其几种官能或能力按其种类相互限定。</w:t>
      </w:r>
    </w:p>
    <w:p w14:paraId="26B968E3">
      <w:pPr>
        <w:widowControl w:val="0"/>
        <w:numPr>
          <w:ilvl w:val="0"/>
          <w:numId w:val="0"/>
        </w:numPr>
        <w:jc w:val="both"/>
        <w:rPr>
          <w:rFonts w:hint="eastAsia"/>
        </w:rPr>
      </w:pPr>
    </w:p>
    <w:p w14:paraId="0D4E4869">
      <w:pPr>
        <w:widowControl w:val="0"/>
        <w:numPr>
          <w:ilvl w:val="0"/>
          <w:numId w:val="0"/>
        </w:numPr>
        <w:jc w:val="both"/>
        <w:rPr>
          <w:rFonts w:hint="eastAsia"/>
        </w:rPr>
      </w:pPr>
      <w:r>
        <w:rPr>
          <w:rFonts w:hint="eastAsia"/>
        </w:rPr>
        <w:t>When the soul is engaged in understanding an object, or an aspect of any object, e.g., mathematics, with which its affections are not concerned, then its action has no moral element.</w:t>
      </w:r>
    </w:p>
    <w:p w14:paraId="344AA028">
      <w:pPr>
        <w:widowControl w:val="0"/>
        <w:numPr>
          <w:ilvl w:val="0"/>
          <w:numId w:val="0"/>
        </w:numPr>
        <w:jc w:val="both"/>
        <w:rPr>
          <w:rFonts w:hint="eastAsia"/>
        </w:rPr>
      </w:pPr>
      <w:r>
        <w:rPr>
          <w:rFonts w:hint="eastAsia"/>
        </w:rPr>
        <w:t>当灵魂致力于理解一个对象，或任何对象的一个方面，例如数学，而其情感与此无关时，那么它的行动就没有道德因素。</w:t>
      </w:r>
    </w:p>
    <w:p w14:paraId="45AD9AA8">
      <w:pPr>
        <w:widowControl w:val="0"/>
        <w:numPr>
          <w:ilvl w:val="0"/>
          <w:numId w:val="0"/>
        </w:numPr>
        <w:jc w:val="both"/>
        <w:rPr>
          <w:rFonts w:hint="eastAsia"/>
        </w:rPr>
      </w:pPr>
    </w:p>
    <w:p w14:paraId="24C2D059">
      <w:pPr>
        <w:widowControl w:val="0"/>
        <w:numPr>
          <w:ilvl w:val="0"/>
          <w:numId w:val="0"/>
        </w:numPr>
        <w:jc w:val="both"/>
        <w:rPr>
          <w:rFonts w:hint="eastAsia"/>
        </w:rPr>
      </w:pPr>
      <w:r>
        <w:rPr>
          <w:rFonts w:hint="eastAsia"/>
        </w:rPr>
        <w:t>But when it is engaged in understanding an object with respect to which its depraved affections are perversely interested, its action must be biased.</w:t>
      </w:r>
    </w:p>
    <w:p w14:paraId="1F88A314">
      <w:pPr>
        <w:widowControl w:val="0"/>
        <w:numPr>
          <w:ilvl w:val="0"/>
          <w:numId w:val="0"/>
        </w:numPr>
        <w:jc w:val="both"/>
        <w:rPr>
          <w:rFonts w:hint="eastAsia"/>
        </w:rPr>
      </w:pPr>
      <w:r>
        <w:rPr>
          <w:rFonts w:hint="eastAsia"/>
        </w:rPr>
        <w:t>但是，当它致力于理解一个其败坏情感不正当地感兴趣的对象时，它的行动必定会带有偏见。</w:t>
      </w:r>
    </w:p>
    <w:p w14:paraId="09C46C21">
      <w:pPr>
        <w:widowControl w:val="0"/>
        <w:numPr>
          <w:ilvl w:val="0"/>
          <w:numId w:val="0"/>
        </w:numPr>
        <w:jc w:val="both"/>
        <w:rPr>
          <w:rFonts w:hint="eastAsia"/>
        </w:rPr>
      </w:pPr>
    </w:p>
    <w:p w14:paraId="18A30F61">
      <w:pPr>
        <w:widowControl w:val="0"/>
        <w:numPr>
          <w:ilvl w:val="0"/>
          <w:numId w:val="0"/>
        </w:numPr>
        <w:jc w:val="both"/>
        <w:rPr>
          <w:rFonts w:hint="eastAsia"/>
        </w:rPr>
      </w:pPr>
      <w:r>
        <w:rPr>
          <w:rFonts w:hint="eastAsia"/>
        </w:rPr>
        <w:t>The consequence, therefore, of the sinful bias of the will, in its controlling influence over the exercises of the soul, in all its functions, will be—</w:t>
      </w:r>
    </w:p>
    <w:p w14:paraId="6D769DC5">
      <w:pPr>
        <w:widowControl w:val="0"/>
        <w:numPr>
          <w:ilvl w:val="0"/>
          <w:numId w:val="0"/>
        </w:numPr>
        <w:jc w:val="both"/>
        <w:rPr>
          <w:rFonts w:hint="eastAsia"/>
        </w:rPr>
      </w:pPr>
      <w:r>
        <w:rPr>
          <w:rFonts w:hint="eastAsia"/>
        </w:rPr>
        <w:t>因此，意志的有罪偏见，在其对灵魂所有功能运用的控制影响下，其后果将是——</w:t>
      </w:r>
    </w:p>
    <w:p w14:paraId="61B9EE28">
      <w:pPr>
        <w:widowControl w:val="0"/>
        <w:numPr>
          <w:ilvl w:val="0"/>
          <w:numId w:val="0"/>
        </w:numPr>
        <w:jc w:val="both"/>
        <w:rPr>
          <w:rFonts w:hint="eastAsia"/>
        </w:rPr>
      </w:pPr>
    </w:p>
    <w:p w14:paraId="442DBB02">
      <w:pPr>
        <w:widowControl w:val="0"/>
        <w:numPr>
          <w:ilvl w:val="0"/>
          <w:numId w:val="0"/>
        </w:numPr>
        <w:jc w:val="both"/>
        <w:rPr>
          <w:rFonts w:hint="eastAsia"/>
        </w:rPr>
      </w:pPr>
      <w:r>
        <w:rPr>
          <w:rFonts w:hint="eastAsia"/>
        </w:rPr>
        <w:t>1st. The understanding, biased by the perverted affections, acting concurrently with the moral sense in forming moral judgments, will lead to erroneous judgments, to a deceiving conscience, and to general "blindness of mind" as to moral subjects.</w:t>
      </w:r>
    </w:p>
    <w:p w14:paraId="66B47FA5">
      <w:pPr>
        <w:widowControl w:val="0"/>
        <w:numPr>
          <w:ilvl w:val="0"/>
          <w:numId w:val="0"/>
        </w:numPr>
        <w:jc w:val="both"/>
        <w:rPr>
          <w:rFonts w:hint="eastAsia"/>
        </w:rPr>
      </w:pPr>
      <w:r>
        <w:rPr>
          <w:rFonts w:hint="eastAsia"/>
        </w:rPr>
        <w:t>第一，理解力，受到歪曲情感的偏见影响，与道德感同时作用于形成道德判断，将导致错误的判断、欺骗性的良心，以及对道德主题普遍的“心智盲目”。</w:t>
      </w:r>
    </w:p>
    <w:p w14:paraId="6CBBA1E0">
      <w:pPr>
        <w:widowControl w:val="0"/>
        <w:numPr>
          <w:ilvl w:val="0"/>
          <w:numId w:val="0"/>
        </w:numPr>
        <w:jc w:val="both"/>
        <w:rPr>
          <w:rFonts w:hint="eastAsia"/>
        </w:rPr>
      </w:pPr>
    </w:p>
    <w:p w14:paraId="00A2020A">
      <w:pPr>
        <w:widowControl w:val="0"/>
        <w:numPr>
          <w:ilvl w:val="0"/>
          <w:numId w:val="0"/>
        </w:numPr>
        <w:jc w:val="both"/>
        <w:rPr>
          <w:rFonts w:hint="eastAsia"/>
        </w:rPr>
      </w:pPr>
      <w:r>
        <w:rPr>
          <w:rFonts w:hint="eastAsia"/>
        </w:rPr>
        <w:t>2nd. The emotions and sensibilities which accompany the judgments of conscience in approving the good and in condemning the wrong, by repeated outrage and neglect, will be rendered less lively, and thus lead to a seared conscience, and general moral insensibility.</w:t>
      </w:r>
    </w:p>
    <w:p w14:paraId="2F6DCB46">
      <w:pPr>
        <w:widowControl w:val="0"/>
        <w:numPr>
          <w:ilvl w:val="0"/>
          <w:numId w:val="0"/>
        </w:numPr>
        <w:jc w:val="both"/>
        <w:rPr>
          <w:rFonts w:hint="eastAsia"/>
        </w:rPr>
      </w:pPr>
      <w:r>
        <w:rPr>
          <w:rFonts w:hint="eastAsia"/>
        </w:rPr>
        <w:t>第二，伴随良心判断（赞同善、谴责恶）的情感和感受力，由于反复的冒犯和忽视，会变得不那么活跃，从而导致良心麻木和普遍的道德麻木不仁。</w:t>
      </w:r>
    </w:p>
    <w:p w14:paraId="3BABBD27">
      <w:pPr>
        <w:widowControl w:val="0"/>
        <w:numPr>
          <w:ilvl w:val="0"/>
          <w:numId w:val="0"/>
        </w:numPr>
        <w:jc w:val="both"/>
        <w:rPr>
          <w:rFonts w:hint="eastAsia"/>
        </w:rPr>
      </w:pPr>
    </w:p>
    <w:p w14:paraId="7AAA1DD7">
      <w:pPr>
        <w:widowControl w:val="0"/>
        <w:numPr>
          <w:ilvl w:val="0"/>
          <w:numId w:val="0"/>
        </w:numPr>
        <w:jc w:val="both"/>
        <w:rPr>
          <w:rFonts w:hint="eastAsia"/>
        </w:rPr>
      </w:pPr>
      <w:r>
        <w:rPr>
          <w:rFonts w:hint="eastAsia"/>
        </w:rPr>
        <w:t>3rd. In a continued course of sinful action the memory will become defiled with its stores of corrupt experiences, from which the imagination also must draw its materials.</w:t>
      </w:r>
    </w:p>
    <w:p w14:paraId="234F9145">
      <w:pPr>
        <w:widowControl w:val="0"/>
        <w:numPr>
          <w:ilvl w:val="0"/>
          <w:numId w:val="0"/>
        </w:numPr>
        <w:jc w:val="both"/>
        <w:rPr>
          <w:rFonts w:hint="eastAsia"/>
        </w:rPr>
      </w:pPr>
      <w:r>
        <w:rPr>
          <w:rFonts w:hint="eastAsia"/>
        </w:rPr>
        <w:t>第三，在持续的罪恶行为过程中，记忆会因其储存的败坏经验而被玷污，想象力也必须从中汲取素材。</w:t>
      </w:r>
    </w:p>
    <w:p w14:paraId="40F3D6F3">
      <w:pPr>
        <w:widowControl w:val="0"/>
        <w:numPr>
          <w:ilvl w:val="0"/>
          <w:numId w:val="0"/>
        </w:numPr>
        <w:jc w:val="both"/>
        <w:rPr>
          <w:rFonts w:hint="eastAsia"/>
        </w:rPr>
      </w:pPr>
    </w:p>
    <w:p w14:paraId="6713C96A">
      <w:pPr>
        <w:widowControl w:val="0"/>
        <w:numPr>
          <w:ilvl w:val="0"/>
          <w:numId w:val="0"/>
        </w:numPr>
        <w:jc w:val="both"/>
        <w:rPr>
          <w:rFonts w:hint="eastAsia"/>
        </w:rPr>
      </w:pPr>
      <w:r>
        <w:rPr>
          <w:rFonts w:hint="eastAsia"/>
        </w:rPr>
        <w:t>4th. The body in its turn will be corrupted.(1) Its natural appetites will become inordinate in the absence of proper control.</w:t>
      </w:r>
    </w:p>
    <w:p w14:paraId="54B2B98E">
      <w:pPr>
        <w:widowControl w:val="0"/>
        <w:numPr>
          <w:ilvl w:val="0"/>
          <w:numId w:val="0"/>
        </w:numPr>
        <w:jc w:val="both"/>
        <w:rPr>
          <w:rFonts w:hint="eastAsia"/>
        </w:rPr>
      </w:pPr>
      <w:r>
        <w:rPr>
          <w:rFonts w:hint="eastAsia"/>
        </w:rPr>
        <w:t>第四，身体反过来也会败坏。（1）在缺乏适当控制的情况下，其自然欲望会变得放纵。</w:t>
      </w:r>
    </w:p>
    <w:p w14:paraId="71BC846D">
      <w:pPr>
        <w:widowControl w:val="0"/>
        <w:numPr>
          <w:ilvl w:val="0"/>
          <w:numId w:val="0"/>
        </w:numPr>
        <w:jc w:val="both"/>
        <w:rPr>
          <w:rFonts w:hint="eastAsia"/>
        </w:rPr>
      </w:pPr>
    </w:p>
    <w:p w14:paraId="32793292">
      <w:pPr>
        <w:widowControl w:val="0"/>
        <w:numPr>
          <w:ilvl w:val="0"/>
          <w:numId w:val="0"/>
        </w:numPr>
        <w:jc w:val="both"/>
        <w:rPr>
          <w:rFonts w:hint="eastAsia"/>
        </w:rPr>
      </w:pPr>
      <w:r>
        <w:rPr>
          <w:rFonts w:hint="eastAsia"/>
        </w:rPr>
        <w:t>(2) Its active powers will be used as "instruments of unrighteousness unto sin."</w:t>
      </w:r>
    </w:p>
    <w:p w14:paraId="416E92C4">
      <w:pPr>
        <w:widowControl w:val="0"/>
        <w:numPr>
          <w:ilvl w:val="0"/>
          <w:numId w:val="0"/>
        </w:numPr>
        <w:jc w:val="both"/>
        <w:rPr>
          <w:rFonts w:hint="eastAsia"/>
        </w:rPr>
      </w:pPr>
      <w:r>
        <w:rPr>
          <w:rFonts w:hint="eastAsia"/>
        </w:rPr>
        <w:t>（2）其能动力量将被用作“不义的工具，以致犯罪”。</w:t>
      </w:r>
    </w:p>
    <w:p w14:paraId="5A0CE261">
      <w:pPr>
        <w:widowControl w:val="0"/>
        <w:numPr>
          <w:ilvl w:val="0"/>
          <w:numId w:val="0"/>
        </w:numPr>
        <w:jc w:val="both"/>
        <w:rPr>
          <w:rFonts w:hint="eastAsia"/>
        </w:rPr>
      </w:pPr>
    </w:p>
    <w:p w14:paraId="4972F8FA">
      <w:pPr>
        <w:widowControl w:val="0"/>
        <w:numPr>
          <w:ilvl w:val="0"/>
          <w:numId w:val="0"/>
        </w:numPr>
        <w:jc w:val="both"/>
        <w:rPr>
          <w:rFonts w:hint="eastAsia"/>
        </w:rPr>
      </w:pPr>
      <w:r>
        <w:rPr>
          <w:rFonts w:hint="eastAsia"/>
        </w:rPr>
        <w:t>5th. The Scriptures teach— (1) That the understanding of the "natural man" is depraved as well as his affections.—1 Corinthians 2:14; 2 Corinthians 4:4; Ephesians 4:18; Colossians 1:21.</w:t>
      </w:r>
    </w:p>
    <w:p w14:paraId="12CE2CE8">
      <w:pPr>
        <w:widowControl w:val="0"/>
        <w:numPr>
          <w:ilvl w:val="0"/>
          <w:numId w:val="0"/>
        </w:numPr>
        <w:jc w:val="both"/>
        <w:rPr>
          <w:rFonts w:hint="eastAsia"/>
        </w:rPr>
      </w:pPr>
      <w:r>
        <w:rPr>
          <w:rFonts w:hint="eastAsia"/>
        </w:rPr>
        <w:t>第五，圣经教导——（1）“属血气的人”的理解力及其情感都败坏了。——哥林多前书 2:14；哥林多后书 4:4；以弗所书 4:18；歌罗西书 1:21。</w:t>
      </w:r>
    </w:p>
    <w:p w14:paraId="7D9BF480">
      <w:pPr>
        <w:widowControl w:val="0"/>
        <w:numPr>
          <w:ilvl w:val="0"/>
          <w:numId w:val="0"/>
        </w:numPr>
        <w:jc w:val="both"/>
        <w:rPr>
          <w:rFonts w:hint="eastAsia"/>
        </w:rPr>
      </w:pPr>
    </w:p>
    <w:p w14:paraId="72836EFB">
      <w:pPr>
        <w:widowControl w:val="0"/>
        <w:numPr>
          <w:ilvl w:val="0"/>
          <w:numId w:val="0"/>
        </w:numPr>
        <w:jc w:val="both"/>
        <w:rPr>
          <w:rFonts w:hint="eastAsia"/>
        </w:rPr>
      </w:pPr>
      <w:r>
        <w:rPr>
          <w:rFonts w:hint="eastAsia"/>
        </w:rPr>
        <w:t>(2) That regeneration involves illumination as well as renewal of the heart.—Acts 26:18; Ephesians 1:18; 5:8; 1 Peter 2:9.</w:t>
      </w:r>
    </w:p>
    <w:p w14:paraId="609419ED">
      <w:pPr>
        <w:widowControl w:val="0"/>
        <w:numPr>
          <w:ilvl w:val="0"/>
          <w:numId w:val="0"/>
        </w:numPr>
        <w:jc w:val="both"/>
        <w:rPr>
          <w:rFonts w:hint="eastAsia"/>
        </w:rPr>
      </w:pPr>
      <w:r>
        <w:rPr>
          <w:rFonts w:hint="eastAsia"/>
        </w:rPr>
        <w:t>（2）重生既包含光照，也包含内心的更新。——使徒行传 26:18；以弗所书 1:18；5:8；彼得前书 2:9。</w:t>
      </w:r>
    </w:p>
    <w:p w14:paraId="6534AACB">
      <w:pPr>
        <w:widowControl w:val="0"/>
        <w:numPr>
          <w:ilvl w:val="0"/>
          <w:numId w:val="0"/>
        </w:numPr>
        <w:jc w:val="both"/>
        <w:rPr>
          <w:rFonts w:hint="eastAsia"/>
        </w:rPr>
      </w:pPr>
    </w:p>
    <w:p w14:paraId="78522022">
      <w:pPr>
        <w:widowControl w:val="0"/>
        <w:numPr>
          <w:ilvl w:val="0"/>
          <w:numId w:val="0"/>
        </w:numPr>
        <w:jc w:val="both"/>
        <w:rPr>
          <w:rFonts w:hint="eastAsia"/>
        </w:rPr>
      </w:pPr>
      <w:r>
        <w:rPr>
          <w:rFonts w:hint="eastAsia"/>
        </w:rPr>
        <w:t>(3) That truth addressed to the understanding is the great instrument of the Spirit in regeneration and sanctification.—John 17:17; James 1:18.</w:t>
      </w:r>
    </w:p>
    <w:p w14:paraId="6AFC9F36">
      <w:pPr>
        <w:widowControl w:val="0"/>
        <w:numPr>
          <w:ilvl w:val="0"/>
          <w:numId w:val="0"/>
        </w:numPr>
        <w:jc w:val="both"/>
        <w:rPr>
          <w:rFonts w:hint="eastAsia"/>
        </w:rPr>
      </w:pPr>
      <w:r>
        <w:rPr>
          <w:rFonts w:hint="eastAsia"/>
        </w:rPr>
        <w:t>（3）针对理解力的真理是圣灵在重生和成圣中的伟大工具。——约翰福音 17:17；雅各书 1:18。</w:t>
      </w:r>
    </w:p>
    <w:p w14:paraId="7D123571">
      <w:pPr>
        <w:widowControl w:val="0"/>
        <w:numPr>
          <w:ilvl w:val="0"/>
          <w:numId w:val="0"/>
        </w:numPr>
        <w:jc w:val="both"/>
        <w:rPr>
          <w:rFonts w:hint="eastAsia"/>
        </w:rPr>
      </w:pPr>
    </w:p>
    <w:p w14:paraId="77544014">
      <w:pPr>
        <w:widowControl w:val="0"/>
        <w:numPr>
          <w:ilvl w:val="0"/>
          <w:numId w:val="0"/>
        </w:numPr>
        <w:jc w:val="both"/>
        <w:rPr>
          <w:rFonts w:hint="eastAsia"/>
        </w:rPr>
      </w:pPr>
      <w:r>
        <w:rPr>
          <w:rFonts w:hint="eastAsia"/>
        </w:rPr>
        <w:t>8. What is meant by the affirmation that man by nature is totally depraved?</w:t>
      </w:r>
    </w:p>
    <w:p w14:paraId="42278A0F">
      <w:pPr>
        <w:widowControl w:val="0"/>
        <w:numPr>
          <w:ilvl w:val="0"/>
          <w:numId w:val="0"/>
        </w:numPr>
        <w:jc w:val="both"/>
        <w:rPr>
          <w:rFonts w:hint="eastAsia"/>
        </w:rPr>
      </w:pPr>
      <w:r>
        <w:rPr>
          <w:rFonts w:hint="eastAsia"/>
        </w:rPr>
        <w:t>8. 肯定人本性全然败坏是什么意思？</w:t>
      </w:r>
    </w:p>
    <w:p w14:paraId="4B785DB7">
      <w:pPr>
        <w:widowControl w:val="0"/>
        <w:numPr>
          <w:ilvl w:val="0"/>
          <w:numId w:val="0"/>
        </w:numPr>
        <w:jc w:val="both"/>
        <w:rPr>
          <w:rFonts w:hint="eastAsia"/>
        </w:rPr>
      </w:pPr>
    </w:p>
    <w:p w14:paraId="304B3784">
      <w:pPr>
        <w:widowControl w:val="0"/>
        <w:numPr>
          <w:ilvl w:val="0"/>
          <w:numId w:val="0"/>
        </w:numPr>
        <w:jc w:val="both"/>
        <w:rPr>
          <w:rFonts w:hint="eastAsia"/>
        </w:rPr>
      </w:pPr>
      <w:r>
        <w:rPr>
          <w:rFonts w:hint="eastAsia"/>
        </w:rPr>
        <w:t>By this orthodox phrase IT IS NOT TO BE UNDERSTOOD, 1st. that the depraved man has not a conscience.</w:t>
      </w:r>
    </w:p>
    <w:p w14:paraId="07BE8071">
      <w:pPr>
        <w:widowControl w:val="0"/>
        <w:numPr>
          <w:ilvl w:val="0"/>
          <w:numId w:val="0"/>
        </w:numPr>
        <w:jc w:val="both"/>
        <w:rPr>
          <w:rFonts w:hint="eastAsia"/>
        </w:rPr>
      </w:pPr>
      <w:r>
        <w:rPr>
          <w:rFonts w:hint="eastAsia"/>
        </w:rPr>
        <w:t>通过这个正统的短语，不应理解为，第一，败坏的人没有良心。</w:t>
      </w:r>
    </w:p>
    <w:p w14:paraId="00EB5558">
      <w:pPr>
        <w:widowControl w:val="0"/>
        <w:numPr>
          <w:ilvl w:val="0"/>
          <w:numId w:val="0"/>
        </w:numPr>
        <w:jc w:val="both"/>
        <w:rPr>
          <w:rFonts w:hint="eastAsia"/>
        </w:rPr>
      </w:pPr>
    </w:p>
    <w:p w14:paraId="45615553">
      <w:pPr>
        <w:widowControl w:val="0"/>
        <w:numPr>
          <w:ilvl w:val="0"/>
          <w:numId w:val="0"/>
        </w:numPr>
        <w:jc w:val="both"/>
        <w:rPr>
          <w:rFonts w:hint="eastAsia"/>
        </w:rPr>
      </w:pPr>
      <w:r>
        <w:rPr>
          <w:rFonts w:hint="eastAsia"/>
        </w:rPr>
        <w:t>The virtuousness of an agent does not consist in his, having a conscience, but in the conformity of the dispositions and affections of his will to the law of which conscience is the organ.</w:t>
      </w:r>
    </w:p>
    <w:p w14:paraId="7D82DE0B">
      <w:pPr>
        <w:widowControl w:val="0"/>
        <w:numPr>
          <w:ilvl w:val="0"/>
          <w:numId w:val="0"/>
        </w:numPr>
        <w:jc w:val="both"/>
        <w:rPr>
          <w:rFonts w:hint="eastAsia"/>
        </w:rPr>
      </w:pPr>
      <w:r>
        <w:rPr>
          <w:rFonts w:hint="eastAsia"/>
        </w:rPr>
        <w:t>一个行动者的德行不在于他拥有良心，而在于他意志的性情和情感与良心作为其器官的律法相一致。</w:t>
      </w:r>
    </w:p>
    <w:p w14:paraId="2A8CC6B3">
      <w:pPr>
        <w:widowControl w:val="0"/>
        <w:numPr>
          <w:ilvl w:val="0"/>
          <w:numId w:val="0"/>
        </w:numPr>
        <w:jc w:val="both"/>
        <w:rPr>
          <w:rFonts w:hint="eastAsia"/>
        </w:rPr>
      </w:pPr>
    </w:p>
    <w:p w14:paraId="27B95E74">
      <w:pPr>
        <w:widowControl w:val="0"/>
        <w:numPr>
          <w:ilvl w:val="0"/>
          <w:numId w:val="0"/>
        </w:numPr>
        <w:jc w:val="both"/>
        <w:rPr>
          <w:rFonts w:hint="eastAsia"/>
        </w:rPr>
      </w:pPr>
      <w:r>
        <w:rPr>
          <w:rFonts w:hint="eastAsia"/>
        </w:rPr>
        <w:t>Even the devils and lost souls retain their sense of right and wrong and those vindicatory emotions with which conscience is armed.</w:t>
      </w:r>
    </w:p>
    <w:p w14:paraId="1DEB867A">
      <w:pPr>
        <w:widowControl w:val="0"/>
        <w:numPr>
          <w:ilvl w:val="0"/>
          <w:numId w:val="0"/>
        </w:numPr>
        <w:jc w:val="both"/>
        <w:rPr>
          <w:rFonts w:hint="eastAsia"/>
        </w:rPr>
      </w:pPr>
      <w:r>
        <w:rPr>
          <w:rFonts w:hint="eastAsia"/>
        </w:rPr>
        <w:t>即使是魔鬼和失丧的灵魂也保留着他们的是非感以及良心所具有的那些辩护性情感。</w:t>
      </w:r>
    </w:p>
    <w:p w14:paraId="2E50ED35">
      <w:pPr>
        <w:widowControl w:val="0"/>
        <w:numPr>
          <w:ilvl w:val="0"/>
          <w:numId w:val="0"/>
        </w:numPr>
        <w:jc w:val="both"/>
        <w:rPr>
          <w:rFonts w:hint="eastAsia"/>
        </w:rPr>
      </w:pPr>
    </w:p>
    <w:p w14:paraId="33D84F6D">
      <w:pPr>
        <w:widowControl w:val="0"/>
        <w:numPr>
          <w:ilvl w:val="0"/>
          <w:numId w:val="0"/>
        </w:numPr>
        <w:jc w:val="both"/>
        <w:rPr>
          <w:rFonts w:hint="eastAsia"/>
        </w:rPr>
      </w:pPr>
      <w:r>
        <w:rPr>
          <w:rFonts w:hint="eastAsia"/>
        </w:rPr>
        <w:t>Or, 2nd., that unregenerate men, possessing a natural conscience, do not often admire virtuous character and actions in others.</w:t>
      </w:r>
    </w:p>
    <w:p w14:paraId="27EAA15A">
      <w:pPr>
        <w:widowControl w:val="0"/>
        <w:numPr>
          <w:ilvl w:val="0"/>
          <w:numId w:val="0"/>
        </w:numPr>
        <w:jc w:val="both"/>
        <w:rPr>
          <w:rFonts w:hint="eastAsia"/>
        </w:rPr>
      </w:pPr>
      <w:r>
        <w:rPr>
          <w:rFonts w:hint="eastAsia"/>
        </w:rPr>
        <w:t>或者，第二，未重生的人，拥有自然的良心，并非不常钦佩他人有德行的品格和行为。</w:t>
      </w:r>
    </w:p>
    <w:p w14:paraId="2E81A1B0">
      <w:pPr>
        <w:widowControl w:val="0"/>
        <w:numPr>
          <w:ilvl w:val="0"/>
          <w:numId w:val="0"/>
        </w:numPr>
        <w:jc w:val="both"/>
        <w:rPr>
          <w:rFonts w:hint="eastAsia"/>
        </w:rPr>
      </w:pPr>
    </w:p>
    <w:p w14:paraId="06CB8378">
      <w:pPr>
        <w:widowControl w:val="0"/>
        <w:numPr>
          <w:ilvl w:val="0"/>
          <w:numId w:val="0"/>
        </w:numPr>
        <w:jc w:val="both"/>
        <w:rPr>
          <w:rFonts w:hint="eastAsia"/>
        </w:rPr>
      </w:pPr>
      <w:r>
        <w:rPr>
          <w:rFonts w:hint="eastAsia"/>
        </w:rPr>
        <w:t>Or, 3rd., that they are incapable of disinterested affections and actions in their various relations with their fellow men.</w:t>
      </w:r>
    </w:p>
    <w:p w14:paraId="341C4FD3">
      <w:pPr>
        <w:widowControl w:val="0"/>
        <w:numPr>
          <w:ilvl w:val="0"/>
          <w:numId w:val="0"/>
        </w:numPr>
        <w:jc w:val="both"/>
        <w:rPr>
          <w:rFonts w:hint="eastAsia"/>
        </w:rPr>
      </w:pPr>
      <w:r>
        <w:rPr>
          <w:rFonts w:hint="eastAsia"/>
        </w:rPr>
        <w:t>或者，第三，他们在与同胞的各种关系中，不能有无私的情感和行为。</w:t>
      </w:r>
    </w:p>
    <w:p w14:paraId="590E1EB2">
      <w:pPr>
        <w:widowControl w:val="0"/>
        <w:numPr>
          <w:ilvl w:val="0"/>
          <w:numId w:val="0"/>
        </w:numPr>
        <w:jc w:val="both"/>
        <w:rPr>
          <w:rFonts w:hint="eastAsia"/>
        </w:rPr>
      </w:pPr>
    </w:p>
    <w:p w14:paraId="1FEE189D">
      <w:pPr>
        <w:widowControl w:val="0"/>
        <w:numPr>
          <w:ilvl w:val="0"/>
          <w:numId w:val="0"/>
        </w:numPr>
        <w:jc w:val="both"/>
        <w:rPr>
          <w:rFonts w:hint="eastAsia"/>
        </w:rPr>
      </w:pPr>
      <w:r>
        <w:rPr>
          <w:rFonts w:hint="eastAsia"/>
        </w:rPr>
        <w:t>Or, 4th, that any man is as thoroughly depraved as it is possible for him to become, or that each man has a disposition inclined to every form of sin.</w:t>
      </w:r>
    </w:p>
    <w:p w14:paraId="72372405">
      <w:pPr>
        <w:widowControl w:val="0"/>
        <w:numPr>
          <w:ilvl w:val="0"/>
          <w:numId w:val="0"/>
        </w:numPr>
        <w:jc w:val="both"/>
        <w:rPr>
          <w:rFonts w:hint="eastAsia"/>
        </w:rPr>
      </w:pPr>
      <w:r>
        <w:rPr>
          <w:rFonts w:hint="eastAsia"/>
        </w:rPr>
        <w:t>或者，第四，任何人都并非尽可能地败坏，或者每个人都并非倾向于每一种形式的罪。</w:t>
      </w:r>
    </w:p>
    <w:p w14:paraId="04FBFCB1">
      <w:pPr>
        <w:widowControl w:val="0"/>
        <w:numPr>
          <w:ilvl w:val="0"/>
          <w:numId w:val="0"/>
        </w:numPr>
        <w:jc w:val="both"/>
        <w:rPr>
          <w:rFonts w:hint="eastAsia"/>
        </w:rPr>
      </w:pPr>
    </w:p>
    <w:p w14:paraId="74607111">
      <w:pPr>
        <w:widowControl w:val="0"/>
        <w:numPr>
          <w:ilvl w:val="0"/>
          <w:numId w:val="0"/>
        </w:numPr>
        <w:jc w:val="both"/>
        <w:rPr>
          <w:rFonts w:hint="eastAsia"/>
        </w:rPr>
      </w:pPr>
      <w:r>
        <w:rPr>
          <w:rFonts w:hint="eastAsia"/>
        </w:rPr>
        <w:t>But IT IS MEANT— 1st. That virtue consisting in the conformity of the dispositions of the will, with the law of God, and the very soul of virtue consisting in the allegiance of the soul to God, every man by nature is totally alienated in his governing disposition from God, and consequently his every act, whether morally indifferent, or conformed to subordinate principles of right, is vitiated by the condition of the agent as a rebel.</w:t>
      </w:r>
    </w:p>
    <w:p w14:paraId="7E3AB010">
      <w:pPr>
        <w:widowControl w:val="0"/>
        <w:numPr>
          <w:ilvl w:val="0"/>
          <w:numId w:val="0"/>
        </w:numPr>
        <w:jc w:val="both"/>
        <w:rPr>
          <w:rFonts w:hint="eastAsia"/>
        </w:rPr>
      </w:pPr>
      <w:r>
        <w:rPr>
          <w:rFonts w:hint="eastAsia"/>
        </w:rPr>
        <w:t>而是意指——第一，美德在于意志的性情与上帝的律法相一致，而美德的灵魂在于灵魂对上帝的效忠；因此，每一个人生来在其主导性情上都与上帝完全疏远；结果，他的每一个行为，无论是道德上中立的，还是符合次要的正确原则的，都因其作为反叛者的状况而败坏。</w:t>
      </w:r>
    </w:p>
    <w:p w14:paraId="4B506BCC">
      <w:pPr>
        <w:widowControl w:val="0"/>
        <w:numPr>
          <w:ilvl w:val="0"/>
          <w:numId w:val="0"/>
        </w:numPr>
        <w:jc w:val="both"/>
        <w:rPr>
          <w:rFonts w:hint="eastAsia"/>
        </w:rPr>
      </w:pPr>
    </w:p>
    <w:p w14:paraId="3534790D">
      <w:pPr>
        <w:widowControl w:val="0"/>
        <w:numPr>
          <w:ilvl w:val="0"/>
          <w:numId w:val="0"/>
        </w:numPr>
        <w:jc w:val="both"/>
        <w:rPr>
          <w:rFonts w:hint="eastAsia"/>
        </w:rPr>
      </w:pPr>
      <w:r>
        <w:rPr>
          <w:rFonts w:hint="eastAsia"/>
        </w:rPr>
        <w:t>2nd. That this state of will, leads to a schism in the soul, and to the moral perversion of all the faculties of soul and body (see preceding question).</w:t>
      </w:r>
    </w:p>
    <w:p w14:paraId="66CB90EA">
      <w:pPr>
        <w:widowControl w:val="0"/>
        <w:numPr>
          <w:ilvl w:val="0"/>
          <w:numId w:val="0"/>
        </w:numPr>
        <w:jc w:val="both"/>
        <w:rPr>
          <w:rFonts w:hint="eastAsia"/>
        </w:rPr>
      </w:pPr>
      <w:r>
        <w:rPr>
          <w:rFonts w:hint="eastAsia"/>
        </w:rPr>
        <w:t>第二，这种意志状态导致灵魂的分裂，以及灵魂和身体所有官能的道德败坏（见前一个问题）。</w:t>
      </w:r>
    </w:p>
    <w:p w14:paraId="445B9A15">
      <w:pPr>
        <w:widowControl w:val="0"/>
        <w:numPr>
          <w:ilvl w:val="0"/>
          <w:numId w:val="0"/>
        </w:numPr>
        <w:jc w:val="both"/>
        <w:rPr>
          <w:rFonts w:hint="eastAsia"/>
        </w:rPr>
      </w:pPr>
    </w:p>
    <w:p w14:paraId="0DCD4624">
      <w:pPr>
        <w:widowControl w:val="0"/>
        <w:numPr>
          <w:ilvl w:val="0"/>
          <w:numId w:val="0"/>
        </w:numPr>
        <w:jc w:val="both"/>
        <w:rPr>
          <w:rFonts w:hint="eastAsia"/>
        </w:rPr>
      </w:pPr>
      <w:r>
        <w:rPr>
          <w:rFonts w:hint="eastAsia"/>
        </w:rPr>
        <w:t>3rd. The tendency of this condition is to further corruption in endless progression in every department of our nature, and this deterioration would, in every case, be incalculably more rapid than it is, if it were not for the supernatural restraints of the Holy Ghost.</w:t>
      </w:r>
    </w:p>
    <w:p w14:paraId="062FBC5C">
      <w:pPr>
        <w:widowControl w:val="0"/>
        <w:numPr>
          <w:ilvl w:val="0"/>
          <w:numId w:val="0"/>
        </w:numPr>
        <w:jc w:val="both"/>
        <w:rPr>
          <w:rFonts w:hint="eastAsia"/>
        </w:rPr>
      </w:pPr>
      <w:r>
        <w:rPr>
          <w:rFonts w:hint="eastAsia"/>
        </w:rPr>
        <w:t>第三，这种状况的趋势是在我们本性的每一个部门都进一步败坏，永无止境地发展；并且，如果不是圣灵的超自然约束，这种恶化在每种情况下都会比现在快得不可估量。</w:t>
      </w:r>
    </w:p>
    <w:p w14:paraId="68EC288D">
      <w:pPr>
        <w:widowControl w:val="0"/>
        <w:numPr>
          <w:ilvl w:val="0"/>
          <w:numId w:val="0"/>
        </w:numPr>
        <w:jc w:val="both"/>
        <w:rPr>
          <w:rFonts w:hint="eastAsia"/>
        </w:rPr>
      </w:pPr>
    </w:p>
    <w:p w14:paraId="61BA109F">
      <w:pPr>
        <w:widowControl w:val="0"/>
        <w:numPr>
          <w:ilvl w:val="0"/>
          <w:numId w:val="0"/>
        </w:numPr>
        <w:jc w:val="both"/>
        <w:rPr>
          <w:rFonts w:hint="eastAsia"/>
        </w:rPr>
      </w:pPr>
      <w:r>
        <w:rPr>
          <w:rFonts w:hint="eastAsia"/>
        </w:rPr>
        <w:t>4th. There remains no recuperative element in the soul.</w:t>
      </w:r>
    </w:p>
    <w:p w14:paraId="54BF4206">
      <w:pPr>
        <w:widowControl w:val="0"/>
        <w:numPr>
          <w:ilvl w:val="0"/>
          <w:numId w:val="0"/>
        </w:numPr>
        <w:jc w:val="both"/>
        <w:rPr>
          <w:rFonts w:hint="eastAsia"/>
        </w:rPr>
      </w:pPr>
      <w:r>
        <w:rPr>
          <w:rFonts w:hint="eastAsia"/>
        </w:rPr>
        <w:t>第四，灵魂中没有留下任何恢复的因素。</w:t>
      </w:r>
    </w:p>
    <w:p w14:paraId="2EBCB0F4">
      <w:pPr>
        <w:widowControl w:val="0"/>
        <w:numPr>
          <w:ilvl w:val="0"/>
          <w:numId w:val="0"/>
        </w:numPr>
        <w:jc w:val="both"/>
        <w:rPr>
          <w:rFonts w:hint="eastAsia"/>
        </w:rPr>
      </w:pPr>
    </w:p>
    <w:p w14:paraId="02AA4747">
      <w:pPr>
        <w:widowControl w:val="0"/>
        <w:numPr>
          <w:ilvl w:val="0"/>
          <w:numId w:val="0"/>
        </w:numPr>
        <w:jc w:val="both"/>
        <w:rPr>
          <w:rFonts w:hint="eastAsia"/>
        </w:rPr>
      </w:pPr>
      <w:r>
        <w:rPr>
          <w:rFonts w:hint="eastAsia"/>
        </w:rPr>
        <w:t>Man can only and forever become worse, without a miraculous recreation.</w:t>
      </w:r>
    </w:p>
    <w:p w14:paraId="3EEF7ED5">
      <w:pPr>
        <w:widowControl w:val="0"/>
        <w:numPr>
          <w:ilvl w:val="0"/>
          <w:numId w:val="0"/>
        </w:numPr>
        <w:jc w:val="both"/>
        <w:rPr>
          <w:rFonts w:hint="eastAsia"/>
        </w:rPr>
      </w:pPr>
      <w:r>
        <w:rPr>
          <w:rFonts w:hint="eastAsia"/>
        </w:rPr>
        <w:t>人只能并且永远变得更坏，除非有神迹般的再造。</w:t>
      </w:r>
    </w:p>
    <w:p w14:paraId="1D618B3A">
      <w:pPr>
        <w:widowControl w:val="0"/>
        <w:numPr>
          <w:ilvl w:val="0"/>
          <w:numId w:val="0"/>
        </w:numPr>
        <w:jc w:val="both"/>
        <w:rPr>
          <w:rFonts w:hint="eastAsia"/>
        </w:rPr>
      </w:pPr>
    </w:p>
    <w:p w14:paraId="3120CE1A">
      <w:pPr>
        <w:widowControl w:val="0"/>
        <w:numPr>
          <w:ilvl w:val="0"/>
          <w:numId w:val="0"/>
        </w:numPr>
        <w:jc w:val="both"/>
        <w:rPr>
          <w:rFonts w:hint="eastAsia"/>
        </w:rPr>
      </w:pPr>
      <w:r>
        <w:rPr>
          <w:rFonts w:hint="eastAsia"/>
        </w:rPr>
        <w:t>9.What proof of the doctrine of original sin may be derived from the history of the Fall?</w:t>
      </w:r>
    </w:p>
    <w:p w14:paraId="10E42A0F">
      <w:pPr>
        <w:widowControl w:val="0"/>
        <w:numPr>
          <w:ilvl w:val="0"/>
          <w:numId w:val="0"/>
        </w:numPr>
        <w:jc w:val="both"/>
        <w:rPr>
          <w:rFonts w:hint="eastAsia"/>
        </w:rPr>
      </w:pPr>
      <w:r>
        <w:rPr>
          <w:rFonts w:hint="eastAsia"/>
        </w:rPr>
        <w:t>9.从堕落的历史中可以得出原罪教义的什么证据？</w:t>
      </w:r>
    </w:p>
    <w:p w14:paraId="40C733C0">
      <w:pPr>
        <w:widowControl w:val="0"/>
        <w:numPr>
          <w:ilvl w:val="0"/>
          <w:numId w:val="0"/>
        </w:numPr>
        <w:jc w:val="both"/>
        <w:rPr>
          <w:rFonts w:hint="eastAsia"/>
        </w:rPr>
      </w:pPr>
    </w:p>
    <w:p w14:paraId="4AE25624">
      <w:pPr>
        <w:widowControl w:val="0"/>
        <w:numPr>
          <w:ilvl w:val="0"/>
          <w:numId w:val="0"/>
        </w:numPr>
        <w:jc w:val="both"/>
        <w:rPr>
          <w:rFonts w:hint="eastAsia"/>
        </w:rPr>
      </w:pPr>
      <w:r>
        <w:rPr>
          <w:rFonts w:hint="eastAsia"/>
        </w:rPr>
        <w:t>God created man in his own image, and pronounced him as a moral agent to be very good.</w:t>
      </w:r>
    </w:p>
    <w:p w14:paraId="685AB982">
      <w:pPr>
        <w:widowControl w:val="0"/>
        <w:numPr>
          <w:ilvl w:val="0"/>
          <w:numId w:val="0"/>
        </w:numPr>
        <w:jc w:val="both"/>
        <w:rPr>
          <w:rFonts w:hint="eastAsia"/>
        </w:rPr>
      </w:pPr>
      <w:r>
        <w:rPr>
          <w:rFonts w:hint="eastAsia"/>
        </w:rPr>
        <w:t>上帝按照祂自己的形象创造了人，并宣告祂作为道德主体是甚好的。</w:t>
      </w:r>
    </w:p>
    <w:p w14:paraId="14F800C5">
      <w:pPr>
        <w:widowControl w:val="0"/>
        <w:numPr>
          <w:ilvl w:val="0"/>
          <w:numId w:val="0"/>
        </w:numPr>
        <w:jc w:val="both"/>
        <w:rPr>
          <w:rFonts w:hint="eastAsia"/>
        </w:rPr>
      </w:pPr>
    </w:p>
    <w:p w14:paraId="4919E148">
      <w:pPr>
        <w:widowControl w:val="0"/>
        <w:numPr>
          <w:ilvl w:val="0"/>
          <w:numId w:val="0"/>
        </w:numPr>
        <w:jc w:val="both"/>
        <w:rPr>
          <w:rFonts w:hint="eastAsia"/>
        </w:rPr>
      </w:pPr>
      <w:r>
        <w:rPr>
          <w:rFonts w:hint="eastAsia"/>
        </w:rPr>
        <w:t>He threatened him with death in the very day that he should eat the forbidden fruit, and only in the sense of spiritual death was that threat literally fulfilled.</w:t>
      </w:r>
    </w:p>
    <w:p w14:paraId="559A21DA">
      <w:pPr>
        <w:widowControl w:val="0"/>
        <w:numPr>
          <w:ilvl w:val="0"/>
          <w:numId w:val="0"/>
        </w:numPr>
        <w:jc w:val="both"/>
        <w:rPr>
          <w:rFonts w:hint="eastAsia"/>
        </w:rPr>
      </w:pPr>
      <w:r>
        <w:rPr>
          <w:rFonts w:hint="eastAsia"/>
        </w:rPr>
        <w:t>祂警告他，在他吃禁果的那一天，他必定死；只有在属灵死亡的意义上，那个警告才字面上应验了。</w:t>
      </w:r>
    </w:p>
    <w:p w14:paraId="186A09E1">
      <w:pPr>
        <w:widowControl w:val="0"/>
        <w:numPr>
          <w:ilvl w:val="0"/>
          <w:numId w:val="0"/>
        </w:numPr>
        <w:jc w:val="both"/>
        <w:rPr>
          <w:rFonts w:hint="eastAsia"/>
        </w:rPr>
      </w:pPr>
    </w:p>
    <w:p w14:paraId="0AAB4D3A">
      <w:pPr>
        <w:widowControl w:val="0"/>
        <w:numPr>
          <w:ilvl w:val="0"/>
          <w:numId w:val="0"/>
        </w:numPr>
        <w:jc w:val="both"/>
        <w:rPr>
          <w:rFonts w:hint="eastAsia"/>
        </w:rPr>
      </w:pPr>
      <w:r>
        <w:rPr>
          <w:rFonts w:hint="eastAsia"/>
        </w:rPr>
        <w:t>The spiritual life of man depends upon communion with God; but God drove him at once forth in anger from his presence.</w:t>
      </w:r>
    </w:p>
    <w:p w14:paraId="07E048C8">
      <w:pPr>
        <w:widowControl w:val="0"/>
        <w:numPr>
          <w:ilvl w:val="0"/>
          <w:numId w:val="0"/>
        </w:numPr>
        <w:jc w:val="both"/>
        <w:rPr>
          <w:rFonts w:hint="eastAsia"/>
        </w:rPr>
      </w:pPr>
      <w:r>
        <w:rPr>
          <w:rFonts w:hint="eastAsia"/>
        </w:rPr>
        <w:t>人的属灵生命依赖于与上帝的相交；但上帝立刻在愤怒中将他从祂面前赶了出去。</w:t>
      </w:r>
    </w:p>
    <w:p w14:paraId="4D703E12">
      <w:pPr>
        <w:widowControl w:val="0"/>
        <w:numPr>
          <w:ilvl w:val="0"/>
          <w:numId w:val="0"/>
        </w:numPr>
        <w:jc w:val="both"/>
        <w:rPr>
          <w:rFonts w:hint="eastAsia"/>
        </w:rPr>
      </w:pPr>
    </w:p>
    <w:p w14:paraId="22FC5BF8">
      <w:pPr>
        <w:widowControl w:val="0"/>
        <w:numPr>
          <w:ilvl w:val="0"/>
          <w:numId w:val="0"/>
        </w:numPr>
        <w:jc w:val="both"/>
        <w:rPr>
          <w:rFonts w:hint="eastAsia"/>
        </w:rPr>
      </w:pPr>
      <w:r>
        <w:rPr>
          <w:rFonts w:hint="eastAsia"/>
        </w:rPr>
        <w:t>Consequently the present spiritual state of man is declared to be "death," the very penalty threatened.—Ephesians 2:1; 1 John 3:14.</w:t>
      </w:r>
    </w:p>
    <w:p w14:paraId="3BE4163B">
      <w:pPr>
        <w:widowControl w:val="0"/>
        <w:numPr>
          <w:ilvl w:val="0"/>
          <w:numId w:val="0"/>
        </w:numPr>
        <w:jc w:val="both"/>
        <w:rPr>
          <w:rFonts w:hint="eastAsia"/>
        </w:rPr>
      </w:pPr>
      <w:r>
        <w:rPr>
          <w:rFonts w:hint="eastAsia"/>
        </w:rPr>
        <w:t>因此，人现今的属灵状态被宣告为“死亡”，正是所威胁的惩罚。——以弗所书 2:1；约翰一书 3:14。</w:t>
      </w:r>
    </w:p>
    <w:p w14:paraId="186DBD56">
      <w:pPr>
        <w:widowControl w:val="0"/>
        <w:numPr>
          <w:ilvl w:val="0"/>
          <w:numId w:val="0"/>
        </w:numPr>
        <w:jc w:val="both"/>
        <w:rPr>
          <w:rFonts w:hint="eastAsia"/>
        </w:rPr>
      </w:pPr>
    </w:p>
    <w:p w14:paraId="164DE5BF">
      <w:pPr>
        <w:widowControl w:val="0"/>
        <w:numPr>
          <w:ilvl w:val="0"/>
          <w:numId w:val="0"/>
        </w:numPr>
        <w:jc w:val="both"/>
        <w:rPr>
          <w:rFonts w:hint="eastAsia"/>
        </w:rPr>
      </w:pPr>
      <w:r>
        <w:rPr>
          <w:rFonts w:hint="eastAsia"/>
        </w:rPr>
        <w:t>10.What is the account which the Scriptures give of human nature, and how can the existence of an innate hereditary depravity be thence inferred?</w:t>
      </w:r>
    </w:p>
    <w:p w14:paraId="4C53DDF9">
      <w:pPr>
        <w:widowControl w:val="0"/>
        <w:numPr>
          <w:ilvl w:val="0"/>
          <w:numId w:val="0"/>
        </w:numPr>
        <w:jc w:val="both"/>
        <w:rPr>
          <w:rFonts w:hint="eastAsia"/>
        </w:rPr>
      </w:pPr>
      <w:r>
        <w:rPr>
          <w:rFonts w:hint="eastAsia"/>
        </w:rPr>
        <w:t>10.圣经对人性的描述是什么？如何由此推断出天赋遗传性败坏的存在？</w:t>
      </w:r>
    </w:p>
    <w:p w14:paraId="0792AB55">
      <w:pPr>
        <w:widowControl w:val="0"/>
        <w:numPr>
          <w:ilvl w:val="0"/>
          <w:numId w:val="0"/>
        </w:numPr>
        <w:jc w:val="both"/>
        <w:rPr>
          <w:rFonts w:hint="eastAsia"/>
        </w:rPr>
      </w:pPr>
    </w:p>
    <w:p w14:paraId="3BFB4AFC">
      <w:pPr>
        <w:widowControl w:val="0"/>
        <w:numPr>
          <w:ilvl w:val="0"/>
          <w:numId w:val="0"/>
        </w:numPr>
        <w:jc w:val="both"/>
        <w:rPr>
          <w:rFonts w:hint="eastAsia"/>
        </w:rPr>
      </w:pPr>
      <w:r>
        <w:rPr>
          <w:rFonts w:hint="eastAsia"/>
        </w:rPr>
        <w:t>The Scriptures represent all men as totally alienated from God, and morally depraved in their understandings, hearts, wills, consciences, bodies, and actions.—Romans 3:10–23; 8:7; Job 14:4; 15:14; Genesis 6:5; 8:21; Matthew 15:19; Jeremiah 7:9; Isaiah 1:5,6.</w:t>
      </w:r>
    </w:p>
    <w:p w14:paraId="24D2EA51">
      <w:pPr>
        <w:widowControl w:val="0"/>
        <w:numPr>
          <w:ilvl w:val="0"/>
          <w:numId w:val="0"/>
        </w:numPr>
        <w:jc w:val="both"/>
        <w:rPr>
          <w:rFonts w:hint="eastAsia"/>
        </w:rPr>
      </w:pPr>
      <w:r>
        <w:rPr>
          <w:rFonts w:hint="eastAsia"/>
        </w:rPr>
        <w:t>圣经将所有人都描绘成完全与上帝疏远，并且在他们的理解力、内心、意志、良心、身体和行为上都道德败坏。——罗马书 3:10–23；8:7；约伯记 14:4；15:14；创世记 6:5；8:21；马太福音 15:19；耶利米书 7:9；以赛亚书 1:5,6。</w:t>
      </w:r>
    </w:p>
    <w:p w14:paraId="26A6E460">
      <w:pPr>
        <w:widowControl w:val="0"/>
        <w:numPr>
          <w:ilvl w:val="0"/>
          <w:numId w:val="0"/>
        </w:numPr>
        <w:jc w:val="both"/>
        <w:rPr>
          <w:rFonts w:hint="eastAsia"/>
        </w:rPr>
      </w:pPr>
    </w:p>
    <w:p w14:paraId="5FA3CF95">
      <w:pPr>
        <w:widowControl w:val="0"/>
        <w:numPr>
          <w:ilvl w:val="0"/>
          <w:numId w:val="0"/>
        </w:numPr>
        <w:jc w:val="both"/>
        <w:rPr>
          <w:rFonts w:hint="eastAsia"/>
        </w:rPr>
      </w:pPr>
      <w:r>
        <w:rPr>
          <w:rFonts w:hint="eastAsia"/>
        </w:rPr>
        <w:t>This depravity of man is declared to be, 1st., of the act, 2nd., of the heart, 3rd., from birth and by nature, 4th, of all men without exception.—Psalm 51:5; John 3:6; Ephesians 2:3; Psalm 58:3.</w:t>
      </w:r>
    </w:p>
    <w:p w14:paraId="6B242514">
      <w:pPr>
        <w:widowControl w:val="0"/>
        <w:numPr>
          <w:ilvl w:val="0"/>
          <w:numId w:val="0"/>
        </w:numPr>
        <w:jc w:val="both"/>
        <w:rPr>
          <w:rFonts w:hint="eastAsia"/>
        </w:rPr>
      </w:pPr>
      <w:r>
        <w:rPr>
          <w:rFonts w:hint="eastAsia"/>
        </w:rPr>
        <w:t>人的这种败坏被宣告为：第一，行为上的；第二，内心的；第三，从出生起就有的，并且是本性使然的；第四，所有人都无一例外。——诗篇 51:5；约翰福音 3:6；以弗所书 2:3；诗篇 58:3。</w:t>
      </w:r>
    </w:p>
    <w:p w14:paraId="24B8227B">
      <w:pPr>
        <w:widowControl w:val="0"/>
        <w:numPr>
          <w:ilvl w:val="0"/>
          <w:numId w:val="0"/>
        </w:numPr>
        <w:jc w:val="both"/>
        <w:rPr>
          <w:rFonts w:hint="eastAsia"/>
        </w:rPr>
      </w:pPr>
    </w:p>
    <w:p w14:paraId="4B6B8ED4">
      <w:pPr>
        <w:widowControl w:val="0"/>
        <w:numPr>
          <w:ilvl w:val="0"/>
          <w:numId w:val="0"/>
        </w:numPr>
        <w:jc w:val="both"/>
        <w:rPr>
          <w:rFonts w:hint="eastAsia"/>
        </w:rPr>
      </w:pPr>
      <w:r>
        <w:rPr>
          <w:rFonts w:hint="eastAsia"/>
        </w:rPr>
        <w:t>11.State the evidence for the truth of this doctrineafforded by Romans 5:12–21.</w:t>
      </w:r>
    </w:p>
    <w:p w14:paraId="066DEC50">
      <w:pPr>
        <w:widowControl w:val="0"/>
        <w:numPr>
          <w:ilvl w:val="0"/>
          <w:numId w:val="0"/>
        </w:numPr>
        <w:jc w:val="both"/>
        <w:rPr>
          <w:rFonts w:hint="eastAsia"/>
        </w:rPr>
      </w:pPr>
      <w:r>
        <w:rPr>
          <w:rFonts w:hint="eastAsia"/>
        </w:rPr>
        <w:t>11.陈述罗马书5章12-21节为这一教义真理性提供的证据。</w:t>
      </w:r>
    </w:p>
    <w:p w14:paraId="51743A1D">
      <w:pPr>
        <w:widowControl w:val="0"/>
        <w:numPr>
          <w:ilvl w:val="0"/>
          <w:numId w:val="0"/>
        </w:numPr>
        <w:jc w:val="both"/>
        <w:rPr>
          <w:rFonts w:hint="eastAsia"/>
        </w:rPr>
      </w:pPr>
    </w:p>
    <w:p w14:paraId="46A6E016">
      <w:pPr>
        <w:widowControl w:val="0"/>
        <w:numPr>
          <w:ilvl w:val="0"/>
          <w:numId w:val="0"/>
        </w:numPr>
        <w:jc w:val="both"/>
        <w:rPr>
          <w:rFonts w:hint="eastAsia"/>
        </w:rPr>
      </w:pPr>
      <w:r>
        <w:rPr>
          <w:rFonts w:hint="eastAsia"/>
        </w:rPr>
        <w:t>Paul here proves that the guilt—legal obligation to suffer the penalty—of Adam’s sin is imputed to us, by the unquestionable fact that the penalty of the law which Adam broke has been inflicted upon all.</w:t>
      </w:r>
    </w:p>
    <w:p w14:paraId="5157BE37">
      <w:pPr>
        <w:widowControl w:val="0"/>
        <w:numPr>
          <w:ilvl w:val="0"/>
          <w:numId w:val="0"/>
        </w:numPr>
        <w:jc w:val="both"/>
        <w:rPr>
          <w:rFonts w:hint="eastAsia"/>
        </w:rPr>
      </w:pPr>
      <w:r>
        <w:rPr>
          <w:rFonts w:hint="eastAsia"/>
        </w:rPr>
        <w:t>保罗在这里通过一个不容置疑的事实证明了亚当之罪的罪责——即承担刑罚的法律义务——被归算给我们；这个事实就是，亚当所违背的律法的刑罚已经降临在所有人身上。</w:t>
      </w:r>
    </w:p>
    <w:p w14:paraId="4BCA0F81">
      <w:pPr>
        <w:widowControl w:val="0"/>
        <w:numPr>
          <w:ilvl w:val="0"/>
          <w:numId w:val="0"/>
        </w:numPr>
        <w:jc w:val="both"/>
        <w:rPr>
          <w:rFonts w:hint="eastAsia"/>
        </w:rPr>
      </w:pPr>
    </w:p>
    <w:p w14:paraId="690F45FB">
      <w:pPr>
        <w:widowControl w:val="0"/>
        <w:numPr>
          <w:ilvl w:val="0"/>
          <w:numId w:val="0"/>
        </w:numPr>
        <w:jc w:val="both"/>
        <w:rPr>
          <w:rFonts w:hint="eastAsia"/>
        </w:rPr>
      </w:pPr>
      <w:r>
        <w:rPr>
          <w:rFonts w:hint="eastAsia"/>
        </w:rPr>
        <w:t>But that penalty was all penal evil, death physical, spiritual, eternal.</w:t>
      </w:r>
    </w:p>
    <w:p w14:paraId="593FADDE">
      <w:pPr>
        <w:widowControl w:val="0"/>
        <w:numPr>
          <w:ilvl w:val="0"/>
          <w:numId w:val="0"/>
        </w:numPr>
        <w:jc w:val="both"/>
        <w:rPr>
          <w:rFonts w:hint="eastAsia"/>
        </w:rPr>
      </w:pPr>
      <w:r>
        <w:rPr>
          <w:rFonts w:hint="eastAsia"/>
        </w:rPr>
        <w:t>但是那个刑罚是所有刑罚性的邪恶，即肉体的、属灵的、永远的死亡。</w:t>
      </w:r>
    </w:p>
    <w:p w14:paraId="2E799613">
      <w:pPr>
        <w:widowControl w:val="0"/>
        <w:numPr>
          <w:ilvl w:val="0"/>
          <w:numId w:val="0"/>
        </w:numPr>
        <w:jc w:val="both"/>
        <w:rPr>
          <w:rFonts w:hint="eastAsia"/>
        </w:rPr>
      </w:pPr>
    </w:p>
    <w:p w14:paraId="56D40604">
      <w:pPr>
        <w:widowControl w:val="0"/>
        <w:numPr>
          <w:ilvl w:val="0"/>
          <w:numId w:val="0"/>
        </w:numPr>
        <w:jc w:val="both"/>
        <w:rPr>
          <w:rFonts w:hint="eastAsia"/>
        </w:rPr>
      </w:pPr>
      <w:r>
        <w:rPr>
          <w:rFonts w:hint="eastAsia"/>
        </w:rPr>
        <w:t>Original sin, therefore, together with natural death, is in this passage assumed as an undeniable fact, upon which the apostle constructs his argument for the imputation of Adam’s sin.</w:t>
      </w:r>
    </w:p>
    <w:p w14:paraId="470C1ADE">
      <w:pPr>
        <w:widowControl w:val="0"/>
        <w:numPr>
          <w:ilvl w:val="0"/>
          <w:numId w:val="0"/>
        </w:numPr>
        <w:jc w:val="both"/>
        <w:rPr>
          <w:rFonts w:hint="eastAsia"/>
        </w:rPr>
      </w:pPr>
      <w:r>
        <w:rPr>
          <w:rFonts w:hint="eastAsia"/>
        </w:rPr>
        <w:t>因此，原罪连同自然的死亡，在这段经文中被假定为一个不可否认的事实，使徒在此基础上构建了他关于亚当之罪归算的论证。</w:t>
      </w:r>
    </w:p>
    <w:p w14:paraId="47B20012">
      <w:pPr>
        <w:widowControl w:val="0"/>
        <w:numPr>
          <w:ilvl w:val="0"/>
          <w:numId w:val="0"/>
        </w:numPr>
        <w:jc w:val="both"/>
        <w:rPr>
          <w:rFonts w:hint="eastAsia"/>
        </w:rPr>
      </w:pPr>
    </w:p>
    <w:p w14:paraId="67DEE005">
      <w:pPr>
        <w:widowControl w:val="0"/>
        <w:numPr>
          <w:ilvl w:val="0"/>
          <w:numId w:val="0"/>
        </w:numPr>
        <w:jc w:val="both"/>
        <w:rPr>
          <w:rFonts w:hint="eastAsia"/>
        </w:rPr>
      </w:pPr>
      <w:r>
        <w:rPr>
          <w:rFonts w:hint="eastAsia"/>
        </w:rPr>
        <w:t>12.How is the truth of this doctrine established by the fact of the general prevalence of sin?</w:t>
      </w:r>
    </w:p>
    <w:p w14:paraId="69CF24CA">
      <w:pPr>
        <w:widowControl w:val="0"/>
        <w:numPr>
          <w:ilvl w:val="0"/>
          <w:numId w:val="0"/>
        </w:numPr>
        <w:jc w:val="both"/>
        <w:rPr>
          <w:rFonts w:hint="eastAsia"/>
        </w:rPr>
      </w:pPr>
      <w:r>
        <w:rPr>
          <w:rFonts w:hint="eastAsia"/>
        </w:rPr>
        <w:t>12.这一教义的真理性如何通过罪的普遍盛行这一事实来确立？</w:t>
      </w:r>
    </w:p>
    <w:p w14:paraId="4E029881">
      <w:pPr>
        <w:widowControl w:val="0"/>
        <w:numPr>
          <w:ilvl w:val="0"/>
          <w:numId w:val="0"/>
        </w:numPr>
        <w:jc w:val="both"/>
        <w:rPr>
          <w:rFonts w:hint="eastAsia"/>
        </w:rPr>
      </w:pPr>
    </w:p>
    <w:p w14:paraId="2D7BB0AD">
      <w:pPr>
        <w:widowControl w:val="0"/>
        <w:numPr>
          <w:ilvl w:val="0"/>
          <w:numId w:val="0"/>
        </w:numPr>
        <w:jc w:val="both"/>
        <w:rPr>
          <w:rFonts w:hint="eastAsia"/>
        </w:rPr>
      </w:pPr>
      <w:r>
        <w:rPr>
          <w:rFonts w:hint="eastAsia"/>
        </w:rPr>
        <w:t>All men, under all circumstances, in every age of the world, and under whatever educational influences they may be brought up, begin to sin uniformly as soon as they enter upon moral agency.</w:t>
      </w:r>
    </w:p>
    <w:p w14:paraId="03241677">
      <w:pPr>
        <w:widowControl w:val="0"/>
        <w:numPr>
          <w:ilvl w:val="0"/>
          <w:numId w:val="0"/>
        </w:numPr>
        <w:jc w:val="both"/>
        <w:rPr>
          <w:rFonts w:hint="eastAsia"/>
        </w:rPr>
      </w:pPr>
      <w:r>
        <w:rPr>
          <w:rFonts w:hint="eastAsia"/>
        </w:rPr>
        <w:t>所有的人，在所有情况下，在世界的每一个时代，无论在何种教育影响下长大，一旦进入道德行为阶段，就无一例外地开始犯罪。</w:t>
      </w:r>
    </w:p>
    <w:p w14:paraId="01D65AF3">
      <w:pPr>
        <w:widowControl w:val="0"/>
        <w:numPr>
          <w:ilvl w:val="0"/>
          <w:numId w:val="0"/>
        </w:numPr>
        <w:jc w:val="both"/>
        <w:rPr>
          <w:rFonts w:hint="eastAsia"/>
        </w:rPr>
      </w:pPr>
    </w:p>
    <w:p w14:paraId="2E47A30C">
      <w:pPr>
        <w:widowControl w:val="0"/>
        <w:numPr>
          <w:ilvl w:val="0"/>
          <w:numId w:val="0"/>
        </w:numPr>
        <w:jc w:val="both"/>
        <w:rPr>
          <w:rFonts w:hint="eastAsia"/>
        </w:rPr>
      </w:pPr>
      <w:r>
        <w:rPr>
          <w:rFonts w:hint="eastAsia"/>
        </w:rPr>
        <w:t>A universal effect must have a universal cause.</w:t>
      </w:r>
    </w:p>
    <w:p w14:paraId="76D2B6C7">
      <w:pPr>
        <w:widowControl w:val="0"/>
        <w:numPr>
          <w:ilvl w:val="0"/>
          <w:numId w:val="0"/>
        </w:numPr>
        <w:jc w:val="both"/>
        <w:rPr>
          <w:rFonts w:hint="eastAsia"/>
        </w:rPr>
      </w:pPr>
      <w:r>
        <w:rPr>
          <w:rFonts w:hint="eastAsia"/>
        </w:rPr>
        <w:t>普遍的结果必定有普遍的原因。</w:t>
      </w:r>
    </w:p>
    <w:p w14:paraId="3E324214">
      <w:pPr>
        <w:widowControl w:val="0"/>
        <w:numPr>
          <w:ilvl w:val="0"/>
          <w:numId w:val="0"/>
        </w:numPr>
        <w:jc w:val="both"/>
        <w:rPr>
          <w:rFonts w:hint="eastAsia"/>
        </w:rPr>
      </w:pPr>
    </w:p>
    <w:p w14:paraId="316B9F35">
      <w:pPr>
        <w:widowControl w:val="0"/>
        <w:numPr>
          <w:ilvl w:val="0"/>
          <w:numId w:val="0"/>
        </w:numPr>
        <w:jc w:val="both"/>
        <w:rPr>
          <w:rFonts w:hint="eastAsia"/>
        </w:rPr>
      </w:pPr>
      <w:r>
        <w:rPr>
          <w:rFonts w:hint="eastAsia"/>
        </w:rPr>
        <w:t>Just as we judge that a man is by nature an intelligence, because the actions of all men involve an element of intelligence, so we as certainly judge that man is by nature depraved, because all men act sinfully.</w:t>
      </w:r>
    </w:p>
    <w:p w14:paraId="69F79518">
      <w:pPr>
        <w:widowControl w:val="0"/>
        <w:numPr>
          <w:ilvl w:val="0"/>
          <w:numId w:val="0"/>
        </w:numPr>
        <w:jc w:val="both"/>
        <w:rPr>
          <w:rFonts w:hint="eastAsia"/>
        </w:rPr>
      </w:pPr>
      <w:r>
        <w:rPr>
          <w:rFonts w:hint="eastAsia"/>
        </w:rPr>
        <w:t>正如我们判断人天生具有智慧，因为所有人的行为都包含智慧的因素；同样，我们也确信地判断人天生是败坏的，因为所有人都以罪恶的方式行事。</w:t>
      </w:r>
    </w:p>
    <w:p w14:paraId="274CDF1E">
      <w:pPr>
        <w:widowControl w:val="0"/>
        <w:numPr>
          <w:ilvl w:val="0"/>
          <w:numId w:val="0"/>
        </w:numPr>
        <w:jc w:val="both"/>
        <w:rPr>
          <w:rFonts w:hint="eastAsia"/>
        </w:rPr>
      </w:pPr>
    </w:p>
    <w:p w14:paraId="71C8011E">
      <w:pPr>
        <w:widowControl w:val="0"/>
        <w:numPr>
          <w:ilvl w:val="0"/>
          <w:numId w:val="0"/>
        </w:numPr>
        <w:jc w:val="both"/>
        <w:rPr>
          <w:rFonts w:hint="eastAsia"/>
        </w:rPr>
      </w:pPr>
      <w:r>
        <w:rPr>
          <w:rFonts w:hint="eastAsia"/>
        </w:rPr>
        <w:t>13.If Adam sinned, though free from any corruption of nature, how does the fact that his posterity sin prove that their nature is corrupt?</w:t>
      </w:r>
    </w:p>
    <w:p w14:paraId="3C7DC603">
      <w:pPr>
        <w:widowControl w:val="0"/>
        <w:numPr>
          <w:ilvl w:val="0"/>
          <w:numId w:val="0"/>
        </w:numPr>
        <w:jc w:val="both"/>
        <w:rPr>
          <w:rFonts w:hint="eastAsia"/>
        </w:rPr>
      </w:pPr>
      <w:r>
        <w:rPr>
          <w:rFonts w:hint="eastAsia"/>
        </w:rPr>
        <w:t>13.如果亚当虽然没有任何本性的败坏却犯了罪，那么他的后裔犯罪这一事实如何证明他们的本性是败坏的？</w:t>
      </w:r>
    </w:p>
    <w:p w14:paraId="6F3F9B49">
      <w:pPr>
        <w:widowControl w:val="0"/>
        <w:numPr>
          <w:ilvl w:val="0"/>
          <w:numId w:val="0"/>
        </w:numPr>
        <w:jc w:val="both"/>
        <w:rPr>
          <w:rFonts w:hint="eastAsia"/>
        </w:rPr>
      </w:pPr>
    </w:p>
    <w:p w14:paraId="67488A49">
      <w:pPr>
        <w:widowControl w:val="0"/>
        <w:numPr>
          <w:ilvl w:val="0"/>
          <w:numId w:val="0"/>
        </w:numPr>
        <w:jc w:val="both"/>
        <w:rPr>
          <w:rFonts w:hint="eastAsia"/>
        </w:rPr>
      </w:pPr>
      <w:r>
        <w:rPr>
          <w:rFonts w:hint="eastAsia"/>
        </w:rPr>
        <w:t>The fact that Adam sinned proves that a moral agent may be at once sinless and fallible, and that such a being, left to himself, may sin, but with respect to his posterity the question is, what is the universal and uniform cause that every individual always certainly begins to sin as soon as he begins to act as a moral agent?</w:t>
      </w:r>
    </w:p>
    <w:p w14:paraId="2661AB1D">
      <w:pPr>
        <w:widowControl w:val="0"/>
        <w:numPr>
          <w:ilvl w:val="0"/>
          <w:numId w:val="0"/>
        </w:numPr>
        <w:jc w:val="both"/>
        <w:rPr>
          <w:rFonts w:hint="eastAsia"/>
        </w:rPr>
      </w:pPr>
      <w:r>
        <w:rPr>
          <w:rFonts w:hint="eastAsia"/>
        </w:rPr>
        <w:t>亚当犯罪这一事实证明，一个道德主体可能同时是无罪的和易犯错误的，并且这样一个存在，如果任其自然，可能会犯罪；但是关于他的后裔，问题是，是什么普遍而一致的原因导致每一个个体一旦开始作为道德主体行动就必定开始犯罪？</w:t>
      </w:r>
    </w:p>
    <w:p w14:paraId="37F35FE3">
      <w:pPr>
        <w:widowControl w:val="0"/>
        <w:numPr>
          <w:ilvl w:val="0"/>
          <w:numId w:val="0"/>
        </w:numPr>
        <w:jc w:val="both"/>
        <w:rPr>
          <w:rFonts w:hint="eastAsia"/>
        </w:rPr>
      </w:pPr>
    </w:p>
    <w:p w14:paraId="6B0FBB90">
      <w:pPr>
        <w:widowControl w:val="0"/>
        <w:numPr>
          <w:ilvl w:val="0"/>
          <w:numId w:val="0"/>
        </w:numPr>
        <w:jc w:val="both"/>
        <w:rPr>
          <w:rFonts w:hint="eastAsia"/>
        </w:rPr>
      </w:pPr>
      <w:r>
        <w:rPr>
          <w:rFonts w:hint="eastAsia"/>
        </w:rPr>
        <w:t>The question in the one case is, How could such an one sin? but in the other, Why do all certainly sin from the beginning?</w:t>
      </w:r>
    </w:p>
    <w:p w14:paraId="34618A6C">
      <w:pPr>
        <w:widowControl w:val="0"/>
        <w:numPr>
          <w:ilvl w:val="0"/>
          <w:numId w:val="0"/>
        </w:numPr>
        <w:jc w:val="both"/>
        <w:rPr>
          <w:rFonts w:hint="eastAsia"/>
        </w:rPr>
      </w:pPr>
      <w:r>
        <w:rPr>
          <w:rFonts w:hint="eastAsia"/>
        </w:rPr>
        <w:t>在一个案例中，问题是，这样一个人怎么会犯罪？但在另一个案例中，为什么所有人从一开始就必定犯罪？</w:t>
      </w:r>
    </w:p>
    <w:p w14:paraId="284D3EBA">
      <w:pPr>
        <w:widowControl w:val="0"/>
        <w:numPr>
          <w:ilvl w:val="0"/>
          <w:numId w:val="0"/>
        </w:numPr>
        <w:jc w:val="both"/>
        <w:rPr>
          <w:rFonts w:hint="eastAsia"/>
        </w:rPr>
      </w:pPr>
    </w:p>
    <w:p w14:paraId="5E4F1B2E">
      <w:pPr>
        <w:widowControl w:val="0"/>
        <w:numPr>
          <w:ilvl w:val="0"/>
          <w:numId w:val="0"/>
        </w:numPr>
        <w:jc w:val="both"/>
        <w:rPr>
          <w:rFonts w:hint="eastAsia"/>
        </w:rPr>
      </w:pPr>
      <w:r>
        <w:rPr>
          <w:rFonts w:hint="eastAsia"/>
        </w:rPr>
        <w:t>14.By what other objections do Pelagians and others attempt to avoid the force of the argument from the universality of sin?</w:t>
      </w:r>
    </w:p>
    <w:p w14:paraId="27D037FF">
      <w:pPr>
        <w:widowControl w:val="0"/>
        <w:numPr>
          <w:ilvl w:val="0"/>
          <w:numId w:val="0"/>
        </w:numPr>
        <w:jc w:val="both"/>
        <w:rPr>
          <w:rFonts w:hint="eastAsia"/>
        </w:rPr>
      </w:pPr>
      <w:r>
        <w:rPr>
          <w:rFonts w:hint="eastAsia"/>
        </w:rPr>
        <w:t>14.伯拉纠派和其他人试图通过哪些其他反对意见来规避来自罪的普遍性论证的力量？</w:t>
      </w:r>
    </w:p>
    <w:p w14:paraId="7F2B581B">
      <w:pPr>
        <w:widowControl w:val="0"/>
        <w:numPr>
          <w:ilvl w:val="0"/>
          <w:numId w:val="0"/>
        </w:numPr>
        <w:jc w:val="both"/>
        <w:rPr>
          <w:rFonts w:hint="eastAsia"/>
        </w:rPr>
      </w:pPr>
    </w:p>
    <w:p w14:paraId="20262A14">
      <w:pPr>
        <w:widowControl w:val="0"/>
        <w:numPr>
          <w:ilvl w:val="0"/>
          <w:numId w:val="0"/>
        </w:numPr>
        <w:jc w:val="both"/>
        <w:rPr>
          <w:rFonts w:hint="eastAsia"/>
        </w:rPr>
      </w:pPr>
      <w:r>
        <w:rPr>
          <w:rFonts w:hint="eastAsia"/>
        </w:rPr>
        <w:t>1st. Those who maintain that the liberty of indifference its essential to responsible agency, and that volitions are not determined by the precedent moral state of the mind, attribute all sinful actions to the fact that the will of man is unconditioned, and insist that his acting as he acts is an ultimate fact.</w:t>
      </w:r>
    </w:p>
    <w:p w14:paraId="5FCD731F">
      <w:pPr>
        <w:widowControl w:val="0"/>
        <w:numPr>
          <w:ilvl w:val="0"/>
          <w:numId w:val="0"/>
        </w:numPr>
        <w:jc w:val="both"/>
        <w:rPr>
          <w:rFonts w:hint="eastAsia"/>
        </w:rPr>
      </w:pPr>
      <w:r>
        <w:rPr>
          <w:rFonts w:hint="eastAsia"/>
        </w:rPr>
        <w:t>第一，那些主张中立自由对于负责任的行动至关重要，并且意愿并非由先前的心灵道德状态所决定的人，将所有罪恶行为归因于人的意志是无条件的这一事实，并坚持认为他按照他所做的方式行动是一个最终的事实。</w:t>
      </w:r>
    </w:p>
    <w:p w14:paraId="25317349">
      <w:pPr>
        <w:widowControl w:val="0"/>
        <w:numPr>
          <w:ilvl w:val="0"/>
          <w:numId w:val="0"/>
        </w:numPr>
        <w:jc w:val="both"/>
        <w:rPr>
          <w:rFonts w:hint="eastAsia"/>
        </w:rPr>
      </w:pPr>
    </w:p>
    <w:p w14:paraId="2F49D52E">
      <w:pPr>
        <w:widowControl w:val="0"/>
        <w:numPr>
          <w:ilvl w:val="0"/>
          <w:numId w:val="0"/>
        </w:numPr>
        <w:jc w:val="both"/>
        <w:rPr>
          <w:rFonts w:hint="eastAsia"/>
        </w:rPr>
      </w:pPr>
      <w:r>
        <w:rPr>
          <w:rFonts w:hint="eastAsia"/>
        </w:rPr>
        <w:t>In answer, we acknowledge that a man always wills as he pleases, but the question is, Why he always certainly please to will wrong?</w:t>
      </w:r>
    </w:p>
    <w:p w14:paraId="598A2D92">
      <w:pPr>
        <w:widowControl w:val="0"/>
        <w:numPr>
          <w:ilvl w:val="0"/>
          <w:numId w:val="0"/>
        </w:numPr>
        <w:jc w:val="both"/>
        <w:rPr>
          <w:rFonts w:hint="eastAsia"/>
        </w:rPr>
      </w:pPr>
      <w:r>
        <w:rPr>
          <w:rFonts w:hint="eastAsia"/>
        </w:rPr>
        <w:t>作为回答，我们承认人总是随心所欲地意愿；但问题是，为什么他总是必定乐意意愿错误的事情？</w:t>
      </w:r>
    </w:p>
    <w:p w14:paraId="6D6D0755">
      <w:pPr>
        <w:widowControl w:val="0"/>
        <w:numPr>
          <w:ilvl w:val="0"/>
          <w:numId w:val="0"/>
        </w:numPr>
        <w:jc w:val="both"/>
        <w:rPr>
          <w:rFonts w:hint="eastAsia"/>
        </w:rPr>
      </w:pPr>
    </w:p>
    <w:p w14:paraId="7701BE89">
      <w:pPr>
        <w:widowControl w:val="0"/>
        <w:numPr>
          <w:ilvl w:val="0"/>
          <w:numId w:val="0"/>
        </w:numPr>
        <w:jc w:val="both"/>
        <w:rPr>
          <w:rFonts w:hint="eastAsia"/>
        </w:rPr>
      </w:pPr>
      <w:r>
        <w:rPr>
          <w:rFonts w:hint="eastAsia"/>
        </w:rPr>
        <w:t>An indifferent cause cannot account of a uniform fact.</w:t>
      </w:r>
    </w:p>
    <w:p w14:paraId="5DA58F01">
      <w:pPr>
        <w:widowControl w:val="0"/>
        <w:numPr>
          <w:ilvl w:val="0"/>
          <w:numId w:val="0"/>
        </w:numPr>
        <w:jc w:val="both"/>
        <w:rPr>
          <w:rFonts w:hint="eastAsia"/>
        </w:rPr>
      </w:pPr>
      <w:r>
        <w:rPr>
          <w:rFonts w:hint="eastAsia"/>
        </w:rPr>
        <w:t>一个中立的原因无法解释一个普遍的事实。</w:t>
      </w:r>
    </w:p>
    <w:p w14:paraId="2558F784">
      <w:pPr>
        <w:widowControl w:val="0"/>
        <w:numPr>
          <w:ilvl w:val="0"/>
          <w:numId w:val="0"/>
        </w:numPr>
        <w:jc w:val="both"/>
        <w:rPr>
          <w:rFonts w:hint="eastAsia"/>
        </w:rPr>
      </w:pPr>
    </w:p>
    <w:p w14:paraId="7A75F928">
      <w:pPr>
        <w:widowControl w:val="0"/>
        <w:numPr>
          <w:ilvl w:val="0"/>
          <w:numId w:val="0"/>
        </w:numPr>
        <w:jc w:val="both"/>
        <w:rPr>
          <w:rFonts w:hint="eastAsia"/>
        </w:rPr>
      </w:pPr>
      <w:r>
        <w:rPr>
          <w:rFonts w:hint="eastAsia"/>
        </w:rPr>
        <w:t>The doctrine of original sin merely assigns the depraved character of the will itself as the uniform cause of the uniform fact.</w:t>
      </w:r>
    </w:p>
    <w:p w14:paraId="63CCB4D7">
      <w:pPr>
        <w:widowControl w:val="0"/>
        <w:numPr>
          <w:ilvl w:val="0"/>
          <w:numId w:val="0"/>
        </w:numPr>
        <w:jc w:val="both"/>
        <w:rPr>
          <w:rFonts w:hint="eastAsia"/>
        </w:rPr>
      </w:pPr>
      <w:r>
        <w:rPr>
          <w:rFonts w:hint="eastAsia"/>
        </w:rPr>
        <w:t>原罪的教义仅仅将意志本身的败坏品格指定为那个普遍事实的普遍原因。</w:t>
      </w:r>
    </w:p>
    <w:p w14:paraId="0FBE43DE">
      <w:pPr>
        <w:widowControl w:val="0"/>
        <w:numPr>
          <w:ilvl w:val="0"/>
          <w:numId w:val="0"/>
        </w:numPr>
        <w:jc w:val="both"/>
        <w:rPr>
          <w:rFonts w:hint="eastAsia"/>
        </w:rPr>
      </w:pPr>
    </w:p>
    <w:p w14:paraId="3DBC255E">
      <w:pPr>
        <w:widowControl w:val="0"/>
        <w:numPr>
          <w:ilvl w:val="0"/>
          <w:numId w:val="0"/>
        </w:numPr>
        <w:jc w:val="both"/>
        <w:rPr>
          <w:rFonts w:hint="eastAsia"/>
        </w:rPr>
      </w:pPr>
      <w:r>
        <w:rPr>
          <w:rFonts w:hint="eastAsia"/>
        </w:rPr>
        <w:t>2nd. Others attempt to explain the facts by the universal influence of sinful example.</w:t>
      </w:r>
    </w:p>
    <w:p w14:paraId="7529F412">
      <w:pPr>
        <w:widowControl w:val="0"/>
        <w:numPr>
          <w:ilvl w:val="0"/>
          <w:numId w:val="0"/>
        </w:numPr>
        <w:jc w:val="both"/>
        <w:rPr>
          <w:rFonts w:hint="eastAsia"/>
        </w:rPr>
      </w:pPr>
      <w:r>
        <w:rPr>
          <w:rFonts w:hint="eastAsia"/>
        </w:rPr>
        <w:t>第二，其他人试图通过罪恶榜样的普遍影响来解释这些事实。</w:t>
      </w:r>
    </w:p>
    <w:p w14:paraId="67CB5DB8">
      <w:pPr>
        <w:widowControl w:val="0"/>
        <w:numPr>
          <w:ilvl w:val="0"/>
          <w:numId w:val="0"/>
        </w:numPr>
        <w:jc w:val="both"/>
        <w:rPr>
          <w:rFonts w:hint="eastAsia"/>
        </w:rPr>
      </w:pPr>
    </w:p>
    <w:p w14:paraId="0809F894">
      <w:pPr>
        <w:widowControl w:val="0"/>
        <w:numPr>
          <w:ilvl w:val="0"/>
          <w:numId w:val="0"/>
        </w:numPr>
        <w:jc w:val="both"/>
        <w:rPr>
          <w:rFonts w:hint="eastAsia"/>
        </w:rPr>
      </w:pPr>
      <w:r>
        <w:rPr>
          <w:rFonts w:hint="eastAsia"/>
        </w:rPr>
        <w:t>We answer: (1) Children uniformly manifest depraved dispositions at too early a period to admit of that sin being rationally attributed to the influence of example.</w:t>
      </w:r>
    </w:p>
    <w:p w14:paraId="7A5E69AC">
      <w:pPr>
        <w:widowControl w:val="0"/>
        <w:numPr>
          <w:ilvl w:val="0"/>
          <w:numId w:val="0"/>
        </w:numPr>
        <w:jc w:val="both"/>
        <w:rPr>
          <w:rFonts w:hint="eastAsia"/>
        </w:rPr>
      </w:pPr>
      <w:r>
        <w:rPr>
          <w:rFonts w:hint="eastAsia"/>
        </w:rPr>
        <w:t>我们回答：（1）孩子们在很小的时候就一致地表现出败坏的性情，以致无法将那种罪合理地归因于榜样的影响。</w:t>
      </w:r>
    </w:p>
    <w:p w14:paraId="7002A853">
      <w:pPr>
        <w:widowControl w:val="0"/>
        <w:numPr>
          <w:ilvl w:val="0"/>
          <w:numId w:val="0"/>
        </w:numPr>
        <w:jc w:val="both"/>
        <w:rPr>
          <w:rFonts w:hint="eastAsia"/>
        </w:rPr>
      </w:pPr>
    </w:p>
    <w:p w14:paraId="21A720F2">
      <w:pPr>
        <w:widowControl w:val="0"/>
        <w:numPr>
          <w:ilvl w:val="0"/>
          <w:numId w:val="0"/>
        </w:numPr>
        <w:jc w:val="both"/>
        <w:rPr>
          <w:rFonts w:hint="eastAsia"/>
        </w:rPr>
      </w:pPr>
      <w:r>
        <w:rPr>
          <w:rFonts w:hint="eastAsia"/>
        </w:rPr>
        <w:t>(2) Children manifest depraved dispositions who have been brought up from birth in contact with such influences only as would incline them to holiness.</w:t>
      </w:r>
    </w:p>
    <w:p w14:paraId="44424885">
      <w:pPr>
        <w:widowControl w:val="0"/>
        <w:numPr>
          <w:ilvl w:val="0"/>
          <w:numId w:val="0"/>
        </w:numPr>
        <w:jc w:val="both"/>
        <w:rPr>
          <w:rFonts w:hint="eastAsia"/>
        </w:rPr>
      </w:pPr>
      <w:r>
        <w:rPr>
          <w:rFonts w:hint="eastAsia"/>
        </w:rPr>
        <w:t>（2）那些从出生起就只接触到会使他们倾向于圣洁的影响的孩子，也表现出败坏的性情。</w:t>
      </w:r>
    </w:p>
    <w:p w14:paraId="6CFCE703">
      <w:pPr>
        <w:widowControl w:val="0"/>
        <w:numPr>
          <w:ilvl w:val="0"/>
          <w:numId w:val="0"/>
        </w:numPr>
        <w:jc w:val="both"/>
        <w:rPr>
          <w:rFonts w:hint="eastAsia"/>
        </w:rPr>
      </w:pPr>
    </w:p>
    <w:p w14:paraId="731A7BE4">
      <w:pPr>
        <w:widowControl w:val="0"/>
        <w:numPr>
          <w:ilvl w:val="0"/>
          <w:numId w:val="0"/>
        </w:numPr>
        <w:jc w:val="both"/>
        <w:rPr>
          <w:rFonts w:hint="eastAsia"/>
        </w:rPr>
      </w:pPr>
      <w:r>
        <w:rPr>
          <w:rFonts w:hint="eastAsia"/>
        </w:rPr>
        <w:t>3rd. Others, again, attempt to explain the facts by referring to the natural order in the development of our faculties, e.g., first the animal, then the intellectual, then the moral: thus the lower, by anticipating, subverts the higher.</w:t>
      </w:r>
    </w:p>
    <w:p w14:paraId="6363D223">
      <w:pPr>
        <w:widowControl w:val="0"/>
        <w:numPr>
          <w:ilvl w:val="0"/>
          <w:numId w:val="0"/>
        </w:numPr>
        <w:jc w:val="both"/>
        <w:rPr>
          <w:rFonts w:hint="eastAsia"/>
        </w:rPr>
      </w:pPr>
      <w:r>
        <w:rPr>
          <w:rFonts w:hint="eastAsia"/>
        </w:rPr>
        <w:t>第三，另一些人则试图通过提及我们官能发展的自然顺序来解释这些事实，例如，首先是动物性的，然后是智力的，然后是道德的：因此，较低级的通过抢先行动颠覆了较高级的。</w:t>
      </w:r>
    </w:p>
    <w:p w14:paraId="008FC777">
      <w:pPr>
        <w:widowControl w:val="0"/>
        <w:numPr>
          <w:ilvl w:val="0"/>
          <w:numId w:val="0"/>
        </w:numPr>
        <w:jc w:val="both"/>
        <w:rPr>
          <w:rFonts w:hint="eastAsia"/>
        </w:rPr>
      </w:pPr>
    </w:p>
    <w:p w14:paraId="023C220E">
      <w:pPr>
        <w:widowControl w:val="0"/>
        <w:numPr>
          <w:ilvl w:val="0"/>
          <w:numId w:val="0"/>
        </w:numPr>
        <w:jc w:val="both"/>
        <w:rPr>
          <w:rFonts w:hint="eastAsia"/>
        </w:rPr>
      </w:pPr>
      <w:r>
        <w:rPr>
          <w:rFonts w:hint="eastAsia"/>
        </w:rPr>
        <w:t>For answer, see above, Question 4. Besides, while this is an imperfect explanation, it is yet a virtual admission of the fact of innate hereditary depravity.</w:t>
      </w:r>
    </w:p>
    <w:p w14:paraId="4EC6A9C9">
      <w:pPr>
        <w:widowControl w:val="0"/>
        <w:numPr>
          <w:ilvl w:val="0"/>
          <w:numId w:val="0"/>
        </w:numPr>
        <w:jc w:val="both"/>
        <w:rPr>
          <w:rFonts w:hint="eastAsia"/>
        </w:rPr>
      </w:pPr>
      <w:r>
        <w:rPr>
          <w:rFonts w:hint="eastAsia"/>
        </w:rPr>
        <w:t>答案见上文问题4。此外，虽然这是一个不完善的解释，但它实际上承认了天赋遗传性败坏的事实。</w:t>
      </w:r>
    </w:p>
    <w:p w14:paraId="04A30331">
      <w:pPr>
        <w:widowControl w:val="0"/>
        <w:numPr>
          <w:ilvl w:val="0"/>
          <w:numId w:val="0"/>
        </w:numPr>
        <w:jc w:val="both"/>
        <w:rPr>
          <w:rFonts w:hint="eastAsia"/>
        </w:rPr>
      </w:pPr>
    </w:p>
    <w:p w14:paraId="44282A91">
      <w:pPr>
        <w:widowControl w:val="0"/>
        <w:numPr>
          <w:ilvl w:val="0"/>
          <w:numId w:val="0"/>
        </w:numPr>
        <w:jc w:val="both"/>
        <w:rPr>
          <w:rFonts w:hint="eastAsia"/>
        </w:rPr>
      </w:pPr>
      <w:r>
        <w:rPr>
          <w:rFonts w:hint="eastAsia"/>
        </w:rPr>
        <w:t>Such an order of development, leading to such uniform consequences, is itself a total corruption of nature.</w:t>
      </w:r>
    </w:p>
    <w:p w14:paraId="59E1A269">
      <w:pPr>
        <w:widowControl w:val="0"/>
        <w:numPr>
          <w:ilvl w:val="0"/>
          <w:numId w:val="0"/>
        </w:numPr>
        <w:jc w:val="both"/>
        <w:rPr>
          <w:rFonts w:hint="eastAsia"/>
        </w:rPr>
      </w:pPr>
      <w:r>
        <w:rPr>
          <w:rFonts w:hint="eastAsia"/>
        </w:rPr>
        <w:t>这样一种发展顺序，导致如此一致的后果，其本身就是一种本性的全然败坏。</w:t>
      </w:r>
    </w:p>
    <w:p w14:paraId="76E4DF76">
      <w:pPr>
        <w:widowControl w:val="0"/>
        <w:numPr>
          <w:ilvl w:val="0"/>
          <w:numId w:val="0"/>
        </w:numPr>
        <w:jc w:val="both"/>
        <w:rPr>
          <w:rFonts w:hint="eastAsia"/>
        </w:rPr>
      </w:pPr>
    </w:p>
    <w:p w14:paraId="71A13D0C">
      <w:pPr>
        <w:widowControl w:val="0"/>
        <w:numPr>
          <w:ilvl w:val="0"/>
          <w:numId w:val="0"/>
        </w:numPr>
        <w:jc w:val="both"/>
        <w:rPr>
          <w:rFonts w:hint="eastAsia"/>
        </w:rPr>
      </w:pPr>
      <w:r>
        <w:rPr>
          <w:rFonts w:hint="eastAsia"/>
        </w:rPr>
        <w:t>15.What argument for the doctrine of original sin may be derived from the universality of death?</w:t>
      </w:r>
    </w:p>
    <w:p w14:paraId="7C2EC1B9">
      <w:pPr>
        <w:widowControl w:val="0"/>
        <w:numPr>
          <w:ilvl w:val="0"/>
          <w:numId w:val="0"/>
        </w:numPr>
        <w:jc w:val="both"/>
        <w:rPr>
          <w:rFonts w:hint="eastAsia"/>
        </w:rPr>
      </w:pPr>
      <w:r>
        <w:rPr>
          <w:rFonts w:hint="eastAsia"/>
        </w:rPr>
        <w:t>15.从死亡的普遍性中可以得出原罪教义的什么论据？</w:t>
      </w:r>
    </w:p>
    <w:p w14:paraId="5C4ED72D">
      <w:pPr>
        <w:widowControl w:val="0"/>
        <w:numPr>
          <w:ilvl w:val="0"/>
          <w:numId w:val="0"/>
        </w:numPr>
        <w:jc w:val="both"/>
        <w:rPr>
          <w:rFonts w:hint="eastAsia"/>
        </w:rPr>
      </w:pPr>
    </w:p>
    <w:p w14:paraId="7C53C83D">
      <w:pPr>
        <w:widowControl w:val="0"/>
        <w:numPr>
          <w:ilvl w:val="0"/>
          <w:numId w:val="0"/>
        </w:numPr>
        <w:jc w:val="both"/>
        <w:rPr>
          <w:rFonts w:hint="eastAsia"/>
        </w:rPr>
      </w:pPr>
      <w:r>
        <w:rPr>
          <w:rFonts w:hint="eastAsia"/>
        </w:rPr>
        <w:t>The penalty of the law was death, including death spiritual physical, and moral.</w:t>
      </w:r>
    </w:p>
    <w:p w14:paraId="75C6E463">
      <w:pPr>
        <w:widowControl w:val="0"/>
        <w:numPr>
          <w:ilvl w:val="0"/>
          <w:numId w:val="0"/>
        </w:numPr>
        <w:jc w:val="both"/>
        <w:rPr>
          <w:rFonts w:hint="eastAsia"/>
        </w:rPr>
      </w:pPr>
      <w:r>
        <w:rPr>
          <w:rFonts w:hint="eastAsia"/>
        </w:rPr>
        <w:t>律法的刑罚是死亡，包括属灵的、肉体的和道德的死亡。</w:t>
      </w:r>
    </w:p>
    <w:p w14:paraId="50933D37">
      <w:pPr>
        <w:widowControl w:val="0"/>
        <w:numPr>
          <w:ilvl w:val="0"/>
          <w:numId w:val="0"/>
        </w:numPr>
        <w:jc w:val="both"/>
        <w:rPr>
          <w:rFonts w:hint="eastAsia"/>
        </w:rPr>
      </w:pPr>
    </w:p>
    <w:p w14:paraId="2B65EDEE">
      <w:pPr>
        <w:widowControl w:val="0"/>
        <w:numPr>
          <w:ilvl w:val="0"/>
          <w:numId w:val="0"/>
        </w:numPr>
        <w:jc w:val="both"/>
        <w:rPr>
          <w:rFonts w:hint="eastAsia"/>
        </w:rPr>
      </w:pPr>
      <w:r>
        <w:rPr>
          <w:rFonts w:hint="eastAsia"/>
        </w:rPr>
        <w:t>Physical death is universal; eternal death, temporarily suspended for Christ’s sake, is denounced upon all the impenitent.</w:t>
      </w:r>
    </w:p>
    <w:p w14:paraId="6553F402">
      <w:pPr>
        <w:widowControl w:val="0"/>
        <w:numPr>
          <w:ilvl w:val="0"/>
          <w:numId w:val="0"/>
        </w:numPr>
        <w:jc w:val="both"/>
        <w:rPr>
          <w:rFonts w:hint="eastAsia"/>
        </w:rPr>
      </w:pPr>
      <w:r>
        <w:rPr>
          <w:rFonts w:hint="eastAsia"/>
        </w:rPr>
        <w:t>肉体的死亡是普遍的；永远的死亡，为了基督的缘故暂时中止，则宣告在所有不悔改的人身上。</w:t>
      </w:r>
    </w:p>
    <w:p w14:paraId="53207F9C">
      <w:pPr>
        <w:widowControl w:val="0"/>
        <w:numPr>
          <w:ilvl w:val="0"/>
          <w:numId w:val="0"/>
        </w:numPr>
        <w:jc w:val="both"/>
        <w:rPr>
          <w:rFonts w:hint="eastAsia"/>
        </w:rPr>
      </w:pPr>
    </w:p>
    <w:p w14:paraId="1BCC7120">
      <w:pPr>
        <w:widowControl w:val="0"/>
        <w:numPr>
          <w:ilvl w:val="0"/>
          <w:numId w:val="0"/>
        </w:numPr>
        <w:jc w:val="both"/>
        <w:rPr>
          <w:rFonts w:hint="eastAsia"/>
        </w:rPr>
      </w:pPr>
      <w:r>
        <w:rPr>
          <w:rFonts w:hint="eastAsia"/>
        </w:rPr>
        <w:t>As one part of the penalty has taken effect, even upon infants, who have never been guilty of actual transgression, we must believe the other part to have taken effect likewise.</w:t>
      </w:r>
    </w:p>
    <w:p w14:paraId="1E51BB71">
      <w:pPr>
        <w:widowControl w:val="0"/>
        <w:numPr>
          <w:ilvl w:val="0"/>
          <w:numId w:val="0"/>
        </w:numPr>
        <w:jc w:val="both"/>
        <w:rPr>
          <w:rFonts w:hint="eastAsia"/>
        </w:rPr>
      </w:pPr>
      <w:r>
        <w:rPr>
          <w:rFonts w:hint="eastAsia"/>
        </w:rPr>
        <w:t>由于刑罚的一部分已经生效，甚至临到从未犯过实际过犯的婴儿身上，我们必须相信另一部分也同样生效了。</w:t>
      </w:r>
    </w:p>
    <w:p w14:paraId="44834E5D">
      <w:pPr>
        <w:widowControl w:val="0"/>
        <w:numPr>
          <w:ilvl w:val="0"/>
          <w:numId w:val="0"/>
        </w:numPr>
        <w:jc w:val="both"/>
        <w:rPr>
          <w:rFonts w:hint="eastAsia"/>
        </w:rPr>
      </w:pPr>
    </w:p>
    <w:p w14:paraId="6F54D714">
      <w:pPr>
        <w:widowControl w:val="0"/>
        <w:numPr>
          <w:ilvl w:val="0"/>
          <w:numId w:val="0"/>
        </w:numPr>
        <w:jc w:val="both"/>
        <w:rPr>
          <w:rFonts w:hint="eastAsia"/>
        </w:rPr>
      </w:pPr>
      <w:r>
        <w:rPr>
          <w:rFonts w:hint="eastAsia"/>
        </w:rPr>
        <w:t>Brutes, who also suffer and die, are not moral agents, nor were they ever embraced in a covenant of life, and therefore their case, although it has its own peculiar difficulties, is not analogous to that of man.</w:t>
      </w:r>
    </w:p>
    <w:p w14:paraId="44D58567">
      <w:pPr>
        <w:widowControl w:val="0"/>
        <w:numPr>
          <w:ilvl w:val="0"/>
          <w:numId w:val="0"/>
        </w:numPr>
        <w:jc w:val="both"/>
        <w:rPr>
          <w:rFonts w:hint="eastAsia"/>
        </w:rPr>
      </w:pPr>
      <w:r>
        <w:rPr>
          <w:rFonts w:hint="eastAsia"/>
        </w:rPr>
        <w:t>野兽也遭受痛苦和死亡，但它们并非道德主体，也从未被包含在生命之约中；因此，它们的案例虽然有其自身的特殊困难，但与人的案例并无可比性。</w:t>
      </w:r>
    </w:p>
    <w:p w14:paraId="4886CC13">
      <w:pPr>
        <w:widowControl w:val="0"/>
        <w:numPr>
          <w:ilvl w:val="0"/>
          <w:numId w:val="0"/>
        </w:numPr>
        <w:jc w:val="both"/>
        <w:rPr>
          <w:rFonts w:hint="eastAsia"/>
        </w:rPr>
      </w:pPr>
    </w:p>
    <w:p w14:paraId="46BBA0C5">
      <w:pPr>
        <w:widowControl w:val="0"/>
        <w:numPr>
          <w:ilvl w:val="0"/>
          <w:numId w:val="0"/>
        </w:numPr>
        <w:jc w:val="both"/>
        <w:rPr>
          <w:rFonts w:hint="eastAsia"/>
        </w:rPr>
      </w:pPr>
      <w:r>
        <w:rPr>
          <w:rFonts w:hint="eastAsia"/>
        </w:rPr>
        <w:t>Geology affirms that brutes suffered and died in successive generations before the creation and apostasy of man.</w:t>
      </w:r>
    </w:p>
    <w:p w14:paraId="5C389DC7">
      <w:pPr>
        <w:widowControl w:val="0"/>
        <w:numPr>
          <w:ilvl w:val="0"/>
          <w:numId w:val="0"/>
        </w:numPr>
        <w:jc w:val="both"/>
        <w:rPr>
          <w:rFonts w:hint="eastAsia"/>
        </w:rPr>
      </w:pPr>
      <w:r>
        <w:rPr>
          <w:rFonts w:hint="eastAsia"/>
        </w:rPr>
        <w:t>地质学证实，在人的创造和背道之前，野兽在相继的世代中遭受痛苦和死亡。</w:t>
      </w:r>
    </w:p>
    <w:p w14:paraId="2239EF0E">
      <w:pPr>
        <w:widowControl w:val="0"/>
        <w:numPr>
          <w:ilvl w:val="0"/>
          <w:numId w:val="0"/>
        </w:numPr>
        <w:jc w:val="both"/>
        <w:rPr>
          <w:rFonts w:hint="eastAsia"/>
        </w:rPr>
      </w:pPr>
    </w:p>
    <w:p w14:paraId="4AC6C61D">
      <w:pPr>
        <w:widowControl w:val="0"/>
        <w:numPr>
          <w:ilvl w:val="0"/>
          <w:numId w:val="0"/>
        </w:numPr>
        <w:jc w:val="both"/>
        <w:rPr>
          <w:rFonts w:hint="eastAsia"/>
        </w:rPr>
      </w:pPr>
      <w:r>
        <w:rPr>
          <w:rFonts w:hint="eastAsia"/>
        </w:rPr>
        <w:t>This is at present one of the unsolved questions of God’s providence.—See Hugh Miller’s "Testimonies of the Rocks."</w:t>
      </w:r>
    </w:p>
    <w:p w14:paraId="557B239D">
      <w:pPr>
        <w:widowControl w:val="0"/>
        <w:numPr>
          <w:ilvl w:val="0"/>
          <w:numId w:val="0"/>
        </w:numPr>
        <w:jc w:val="both"/>
        <w:rPr>
          <w:rFonts w:hint="eastAsia"/>
        </w:rPr>
      </w:pPr>
      <w:r>
        <w:rPr>
          <w:rFonts w:hint="eastAsia"/>
        </w:rPr>
        <w:t>这目前是上帝护理中尚未解决的问题之一。——见休·米勒《岩石的见证》。</w:t>
      </w:r>
    </w:p>
    <w:p w14:paraId="73388C4B">
      <w:pPr>
        <w:widowControl w:val="0"/>
        <w:numPr>
          <w:ilvl w:val="0"/>
          <w:numId w:val="0"/>
        </w:numPr>
        <w:jc w:val="both"/>
        <w:rPr>
          <w:rFonts w:hint="eastAsia"/>
        </w:rPr>
      </w:pPr>
    </w:p>
    <w:p w14:paraId="040B8752">
      <w:pPr>
        <w:widowControl w:val="0"/>
        <w:numPr>
          <w:ilvl w:val="0"/>
          <w:numId w:val="0"/>
        </w:numPr>
        <w:jc w:val="both"/>
        <w:rPr>
          <w:rFonts w:hint="eastAsia"/>
        </w:rPr>
      </w:pPr>
      <w:r>
        <w:rPr>
          <w:rFonts w:hint="eastAsia"/>
        </w:rPr>
        <w:t>16.How may it be proved by what the Scriptures say concerning regeneration?</w:t>
      </w:r>
    </w:p>
    <w:p w14:paraId="5F2CFD87">
      <w:pPr>
        <w:widowControl w:val="0"/>
        <w:numPr>
          <w:ilvl w:val="0"/>
          <w:numId w:val="0"/>
        </w:numPr>
        <w:jc w:val="both"/>
        <w:rPr>
          <w:rFonts w:hint="eastAsia"/>
        </w:rPr>
      </w:pPr>
      <w:r>
        <w:rPr>
          <w:rFonts w:hint="eastAsia"/>
        </w:rPr>
        <w:t>16.圣经关于重生的说法如何能证明这一点？</w:t>
      </w:r>
    </w:p>
    <w:p w14:paraId="69C46A94">
      <w:pPr>
        <w:widowControl w:val="0"/>
        <w:numPr>
          <w:ilvl w:val="0"/>
          <w:numId w:val="0"/>
        </w:numPr>
        <w:jc w:val="both"/>
        <w:rPr>
          <w:rFonts w:hint="eastAsia"/>
        </w:rPr>
      </w:pPr>
    </w:p>
    <w:p w14:paraId="68E4A30D">
      <w:pPr>
        <w:widowControl w:val="0"/>
        <w:numPr>
          <w:ilvl w:val="0"/>
          <w:numId w:val="0"/>
        </w:numPr>
        <w:jc w:val="both"/>
        <w:rPr>
          <w:rFonts w:hint="eastAsia"/>
        </w:rPr>
      </w:pPr>
      <w:r>
        <w:rPr>
          <w:rFonts w:hint="eastAsia"/>
        </w:rPr>
        <w:t>The Scriptures declare—</w:t>
      </w:r>
    </w:p>
    <w:p w14:paraId="29DC7A7B">
      <w:pPr>
        <w:widowControl w:val="0"/>
        <w:numPr>
          <w:ilvl w:val="0"/>
          <w:numId w:val="0"/>
        </w:numPr>
        <w:jc w:val="both"/>
        <w:rPr>
          <w:rFonts w:hint="eastAsia"/>
        </w:rPr>
      </w:pPr>
      <w:r>
        <w:rPr>
          <w:rFonts w:hint="eastAsia"/>
        </w:rPr>
        <w:t>圣经宣告——</w:t>
      </w:r>
    </w:p>
    <w:p w14:paraId="2D78E0FC">
      <w:pPr>
        <w:widowControl w:val="0"/>
        <w:numPr>
          <w:ilvl w:val="0"/>
          <w:numId w:val="0"/>
        </w:numPr>
        <w:jc w:val="both"/>
        <w:rPr>
          <w:rFonts w:hint="eastAsia"/>
        </w:rPr>
      </w:pPr>
    </w:p>
    <w:p w14:paraId="0120691A">
      <w:pPr>
        <w:widowControl w:val="0"/>
        <w:numPr>
          <w:ilvl w:val="0"/>
          <w:numId w:val="0"/>
        </w:numPr>
        <w:jc w:val="both"/>
        <w:rPr>
          <w:rFonts w:hint="eastAsia"/>
        </w:rPr>
      </w:pPr>
      <w:r>
        <w:rPr>
          <w:rFonts w:hint="eastAsia"/>
        </w:rPr>
        <w:t>1st. That regeneration is a radical change of the moral character, wrought by the Holy Ghost in the exercise of supernatural power.</w:t>
      </w:r>
    </w:p>
    <w:p w14:paraId="53F6AB7E">
      <w:pPr>
        <w:widowControl w:val="0"/>
        <w:numPr>
          <w:ilvl w:val="0"/>
          <w:numId w:val="0"/>
        </w:numPr>
        <w:jc w:val="both"/>
        <w:rPr>
          <w:rFonts w:hint="eastAsia"/>
        </w:rPr>
      </w:pPr>
      <w:r>
        <w:rPr>
          <w:rFonts w:hint="eastAsia"/>
        </w:rPr>
        <w:t>第一，重生是道德品格的根本改变，是圣灵运用超自然能力作成的。</w:t>
      </w:r>
    </w:p>
    <w:p w14:paraId="159B88A1">
      <w:pPr>
        <w:widowControl w:val="0"/>
        <w:numPr>
          <w:ilvl w:val="0"/>
          <w:numId w:val="0"/>
        </w:numPr>
        <w:jc w:val="both"/>
        <w:rPr>
          <w:rFonts w:hint="eastAsia"/>
        </w:rPr>
      </w:pPr>
    </w:p>
    <w:p w14:paraId="26C5D01C">
      <w:pPr>
        <w:widowControl w:val="0"/>
        <w:numPr>
          <w:ilvl w:val="0"/>
          <w:numId w:val="0"/>
        </w:numPr>
        <w:jc w:val="both"/>
        <w:rPr>
          <w:rFonts w:hint="eastAsia"/>
        </w:rPr>
      </w:pPr>
      <w:r>
        <w:rPr>
          <w:rFonts w:hint="eastAsia"/>
        </w:rPr>
        <w:t>It is called "a new creation;" the regenerated are called "God’s workmanship, created unto good works," etc. Ezekiel 36:26; Ephesians 1:19; 2:5,10; 4:24; 1 Peter 1:23; James 1:18.</w:t>
      </w:r>
    </w:p>
    <w:p w14:paraId="6A2FCFDA">
      <w:pPr>
        <w:widowControl w:val="0"/>
        <w:numPr>
          <w:ilvl w:val="0"/>
          <w:numId w:val="0"/>
        </w:numPr>
        <w:jc w:val="both"/>
        <w:rPr>
          <w:rFonts w:hint="eastAsia"/>
        </w:rPr>
      </w:pPr>
      <w:r>
        <w:rPr>
          <w:rFonts w:hint="eastAsia"/>
        </w:rPr>
        <w:t>它被称为“新造的人”；重生的人被称为“上帝的杰作，为着善行而被造”等等。以西结书 36:26；以弗所书 1:19；2:5,10；4:24；彼得前书 1:23；雅各书 1:18。</w:t>
      </w:r>
    </w:p>
    <w:p w14:paraId="28C42C94">
      <w:pPr>
        <w:widowControl w:val="0"/>
        <w:numPr>
          <w:ilvl w:val="0"/>
          <w:numId w:val="0"/>
        </w:numPr>
        <w:jc w:val="both"/>
        <w:rPr>
          <w:rFonts w:hint="eastAsia"/>
        </w:rPr>
      </w:pPr>
    </w:p>
    <w:p w14:paraId="54D1491F">
      <w:pPr>
        <w:widowControl w:val="0"/>
        <w:numPr>
          <w:ilvl w:val="0"/>
          <w:numId w:val="0"/>
        </w:numPr>
        <w:jc w:val="both"/>
        <w:rPr>
          <w:rFonts w:hint="eastAsia"/>
        </w:rPr>
      </w:pPr>
      <w:r>
        <w:rPr>
          <w:rFonts w:hint="eastAsia"/>
        </w:rPr>
        <w:t>2nd. Regeneration is declared to be necessary absolutely and universally.—John 3:3; 2 Corinthians 5:17.</w:t>
      </w:r>
    </w:p>
    <w:p w14:paraId="7C01864F">
      <w:pPr>
        <w:widowControl w:val="0"/>
        <w:numPr>
          <w:ilvl w:val="0"/>
          <w:numId w:val="0"/>
        </w:numPr>
        <w:jc w:val="both"/>
        <w:rPr>
          <w:rFonts w:hint="eastAsia"/>
        </w:rPr>
      </w:pPr>
      <w:r>
        <w:rPr>
          <w:rFonts w:hint="eastAsia"/>
        </w:rPr>
        <w:t>第二，重生被宣告为绝对和普遍必要的。——约翰福音 3:3；哥林多后书 5:17。</w:t>
      </w:r>
    </w:p>
    <w:p w14:paraId="0A2DB556">
      <w:pPr>
        <w:widowControl w:val="0"/>
        <w:numPr>
          <w:ilvl w:val="0"/>
          <w:numId w:val="0"/>
        </w:numPr>
        <w:jc w:val="both"/>
        <w:rPr>
          <w:rFonts w:hint="eastAsia"/>
        </w:rPr>
      </w:pPr>
    </w:p>
    <w:p w14:paraId="419A8794">
      <w:pPr>
        <w:widowControl w:val="0"/>
        <w:numPr>
          <w:ilvl w:val="0"/>
          <w:numId w:val="0"/>
        </w:numPr>
        <w:jc w:val="both"/>
        <w:rPr>
          <w:rFonts w:hint="eastAsia"/>
        </w:rPr>
      </w:pPr>
      <w:r>
        <w:rPr>
          <w:rFonts w:hint="eastAsia"/>
        </w:rPr>
        <w:t>17.How may it be proved from what the Scriptures say of redemption?</w:t>
      </w:r>
    </w:p>
    <w:p w14:paraId="1A693BA8">
      <w:pPr>
        <w:widowControl w:val="0"/>
        <w:numPr>
          <w:ilvl w:val="0"/>
          <w:numId w:val="0"/>
        </w:numPr>
        <w:jc w:val="both"/>
        <w:rPr>
          <w:rFonts w:hint="eastAsia"/>
        </w:rPr>
      </w:pPr>
      <w:r>
        <w:rPr>
          <w:rFonts w:hint="eastAsia"/>
        </w:rPr>
        <w:t>17.从圣经关于救赎的说法如何能证明这一点？</w:t>
      </w:r>
    </w:p>
    <w:p w14:paraId="01CE832D">
      <w:pPr>
        <w:widowControl w:val="0"/>
        <w:numPr>
          <w:ilvl w:val="0"/>
          <w:numId w:val="0"/>
        </w:numPr>
        <w:jc w:val="both"/>
        <w:rPr>
          <w:rFonts w:hint="eastAsia"/>
        </w:rPr>
      </w:pPr>
    </w:p>
    <w:p w14:paraId="7E97CD72">
      <w:pPr>
        <w:widowControl w:val="0"/>
        <w:numPr>
          <w:ilvl w:val="0"/>
          <w:numId w:val="0"/>
        </w:numPr>
        <w:jc w:val="both"/>
        <w:rPr>
          <w:rFonts w:hint="eastAsia"/>
        </w:rPr>
      </w:pPr>
      <w:r>
        <w:rPr>
          <w:rFonts w:hint="eastAsia"/>
        </w:rPr>
        <w:t>The Scriptures assert of redemption—</w:t>
      </w:r>
    </w:p>
    <w:p w14:paraId="467A2E48">
      <w:pPr>
        <w:widowControl w:val="0"/>
        <w:numPr>
          <w:ilvl w:val="0"/>
          <w:numId w:val="0"/>
        </w:numPr>
        <w:jc w:val="both"/>
        <w:rPr>
          <w:rFonts w:hint="eastAsia"/>
        </w:rPr>
      </w:pPr>
      <w:r>
        <w:rPr>
          <w:rFonts w:hint="eastAsia"/>
        </w:rPr>
        <w:t>圣经论到救赎时断言——</w:t>
      </w:r>
    </w:p>
    <w:p w14:paraId="51639C13">
      <w:pPr>
        <w:widowControl w:val="0"/>
        <w:numPr>
          <w:ilvl w:val="0"/>
          <w:numId w:val="0"/>
        </w:numPr>
        <w:jc w:val="both"/>
        <w:rPr>
          <w:rFonts w:hint="eastAsia"/>
        </w:rPr>
      </w:pPr>
    </w:p>
    <w:p w14:paraId="30E652F3">
      <w:pPr>
        <w:widowControl w:val="0"/>
        <w:numPr>
          <w:ilvl w:val="0"/>
          <w:numId w:val="0"/>
        </w:numPr>
        <w:jc w:val="both"/>
        <w:rPr>
          <w:rFonts w:hint="eastAsia"/>
        </w:rPr>
      </w:pPr>
      <w:r>
        <w:rPr>
          <w:rFonts w:hint="eastAsia"/>
        </w:rPr>
        <w:t>1st. As to its nature, that the design and effect of Christ’s sacrifice is to deliver, by means of an atonement, all his people from the power as well as from the guilt of sin.—Ephesians 5:25–27; Titus 2:14; Hebrews 9:12–14; 13:12.</w:t>
      </w:r>
    </w:p>
    <w:p w14:paraId="6D86B4EE">
      <w:pPr>
        <w:widowControl w:val="0"/>
        <w:numPr>
          <w:ilvl w:val="0"/>
          <w:numId w:val="0"/>
        </w:numPr>
        <w:jc w:val="both"/>
        <w:rPr>
          <w:rFonts w:hint="eastAsia"/>
        </w:rPr>
      </w:pPr>
      <w:r>
        <w:rPr>
          <w:rFonts w:hint="eastAsia"/>
        </w:rPr>
        <w:t>第一，就其本质而言，基督牺牲的目的和效果，是通过赎罪，将祂所有的子民从罪的权势和罪责中拯救出来。——以弗所书 5:25–27；提多书 2:14；希伯来书 9:12–14；13:12。</w:t>
      </w:r>
    </w:p>
    <w:p w14:paraId="3A0E2176">
      <w:pPr>
        <w:widowControl w:val="0"/>
        <w:numPr>
          <w:ilvl w:val="0"/>
          <w:numId w:val="0"/>
        </w:numPr>
        <w:jc w:val="both"/>
        <w:rPr>
          <w:rFonts w:hint="eastAsia"/>
        </w:rPr>
      </w:pPr>
    </w:p>
    <w:p w14:paraId="281FA2E2">
      <w:pPr>
        <w:widowControl w:val="0"/>
        <w:numPr>
          <w:ilvl w:val="0"/>
          <w:numId w:val="0"/>
        </w:numPr>
        <w:jc w:val="both"/>
        <w:rPr>
          <w:rFonts w:hint="eastAsia"/>
        </w:rPr>
      </w:pPr>
      <w:r>
        <w:rPr>
          <w:rFonts w:hint="eastAsia"/>
        </w:rPr>
        <w:t>2nd. As to its necessity, that it was absolutely necessary for all—for infants who never have committed actual sin, as well as for adults.—Acts 4:12; Romans 3:25,26; Galatians 2:21 and 3:21,22; Matthew 19:14; Revelation 1:5; 5:9.</w:t>
      </w:r>
    </w:p>
    <w:p w14:paraId="07986277">
      <w:pPr>
        <w:widowControl w:val="0"/>
        <w:numPr>
          <w:ilvl w:val="0"/>
          <w:numId w:val="0"/>
        </w:numPr>
        <w:jc w:val="both"/>
        <w:rPr>
          <w:rFonts w:hint="eastAsia"/>
        </w:rPr>
      </w:pPr>
      <w:r>
        <w:rPr>
          <w:rFonts w:hint="eastAsia"/>
        </w:rPr>
        <w:t>第二，就其必要性而言，它对所有人都绝对必要——对从未犯过本罪的婴儿，以及对成年人都是如此。——使徒行传 4:12；罗马书 3:25,26；加拉太书 2:21 和 3:21,22；马太福音 19:14；启示录 1:5；5:9。</w:t>
      </w:r>
    </w:p>
    <w:p w14:paraId="188632F8">
      <w:pPr>
        <w:widowControl w:val="0"/>
        <w:numPr>
          <w:ilvl w:val="0"/>
          <w:numId w:val="0"/>
        </w:numPr>
        <w:jc w:val="both"/>
        <w:rPr>
          <w:rFonts w:hint="eastAsia"/>
        </w:rPr>
      </w:pPr>
    </w:p>
    <w:p w14:paraId="5A3972A6">
      <w:pPr>
        <w:widowControl w:val="0"/>
        <w:numPr>
          <w:ilvl w:val="0"/>
          <w:numId w:val="0"/>
        </w:numPr>
        <w:jc w:val="both"/>
        <w:rPr>
          <w:rFonts w:hint="eastAsia"/>
        </w:rPr>
      </w:pPr>
      <w:r>
        <w:rPr>
          <w:rFonts w:hint="eastAsia"/>
        </w:rPr>
        <w:t>Some have essayed to answer, that Christ only redeemed infants from the "liability to sin."</w:t>
      </w:r>
    </w:p>
    <w:p w14:paraId="5E5C14FF">
      <w:pPr>
        <w:widowControl w:val="0"/>
        <w:numPr>
          <w:ilvl w:val="0"/>
          <w:numId w:val="0"/>
        </w:numPr>
        <w:jc w:val="both"/>
        <w:rPr>
          <w:rFonts w:hint="eastAsia"/>
        </w:rPr>
      </w:pPr>
      <w:r>
        <w:rPr>
          <w:rFonts w:hint="eastAsia"/>
        </w:rPr>
        <w:t>有些人试图回答说，基督只是救赎婴儿脱离“犯罪的倾向”。</w:t>
      </w:r>
    </w:p>
    <w:p w14:paraId="3E8C9C8F">
      <w:pPr>
        <w:widowControl w:val="0"/>
        <w:numPr>
          <w:ilvl w:val="0"/>
          <w:numId w:val="0"/>
        </w:numPr>
        <w:jc w:val="both"/>
        <w:rPr>
          <w:rFonts w:hint="eastAsia"/>
        </w:rPr>
      </w:pPr>
    </w:p>
    <w:p w14:paraId="1728A964">
      <w:pPr>
        <w:widowControl w:val="0"/>
        <w:numPr>
          <w:ilvl w:val="0"/>
          <w:numId w:val="0"/>
        </w:numPr>
        <w:jc w:val="both"/>
        <w:rPr>
          <w:rFonts w:hint="eastAsia"/>
        </w:rPr>
      </w:pPr>
      <w:r>
        <w:rPr>
          <w:rFonts w:hint="eastAsia"/>
        </w:rPr>
        <w:t>But redemption being an atonement by blood, the "just for the unjust," if infants be not sinners they cannot be redeemed.</w:t>
      </w:r>
    </w:p>
    <w:p w14:paraId="015A5BA2">
      <w:pPr>
        <w:widowControl w:val="0"/>
        <w:numPr>
          <w:ilvl w:val="0"/>
          <w:numId w:val="0"/>
        </w:numPr>
        <w:jc w:val="both"/>
        <w:rPr>
          <w:rFonts w:hint="eastAsia"/>
        </w:rPr>
      </w:pPr>
      <w:r>
        <w:rPr>
          <w:rFonts w:hint="eastAsia"/>
        </w:rPr>
        <w:t>但是，救赎既是借着血的赎罪，是“义的代替不义的”，如果婴儿不是罪人，他们就不能被救赎。</w:t>
      </w:r>
    </w:p>
    <w:p w14:paraId="62287CE8">
      <w:pPr>
        <w:widowControl w:val="0"/>
        <w:numPr>
          <w:ilvl w:val="0"/>
          <w:numId w:val="0"/>
        </w:numPr>
        <w:jc w:val="both"/>
        <w:rPr>
          <w:rFonts w:hint="eastAsia"/>
        </w:rPr>
      </w:pPr>
    </w:p>
    <w:p w14:paraId="043EF801">
      <w:pPr>
        <w:widowControl w:val="0"/>
        <w:numPr>
          <w:ilvl w:val="0"/>
          <w:numId w:val="0"/>
        </w:numPr>
        <w:jc w:val="both"/>
        <w:rPr>
          <w:rFonts w:hint="eastAsia"/>
        </w:rPr>
      </w:pPr>
      <w:r>
        <w:rPr>
          <w:rFonts w:hint="eastAsia"/>
        </w:rPr>
        <w:t>A sinless liability to sin is only a misfortune, and can admit of no redemption.— See Dr. Taylor's "Concio ad Clerum" (New Haven, 1828), pp. 24, 25; also Harvey's Review of the same (Hartford, 1829), p. 19.</w:t>
      </w:r>
    </w:p>
    <w:p w14:paraId="43003F53">
      <w:pPr>
        <w:widowControl w:val="0"/>
        <w:numPr>
          <w:ilvl w:val="0"/>
          <w:numId w:val="0"/>
        </w:numPr>
        <w:jc w:val="both"/>
        <w:rPr>
          <w:rFonts w:hint="eastAsia"/>
        </w:rPr>
      </w:pPr>
      <w:r>
        <w:rPr>
          <w:rFonts w:hint="eastAsia"/>
        </w:rPr>
        <w:t>无罪的犯罪倾向只是一种不幸，不能有任何救赎。——见泰勒博士《对神职人员的训谕》（纽黑文，1828年），第24、25页；以及哈维对该文的评论（哈特福德，1829年），第19页。</w:t>
      </w:r>
    </w:p>
    <w:p w14:paraId="32251DB0">
      <w:pPr>
        <w:widowControl w:val="0"/>
        <w:numPr>
          <w:ilvl w:val="0"/>
          <w:numId w:val="0"/>
        </w:numPr>
        <w:jc w:val="both"/>
        <w:rPr>
          <w:rFonts w:hint="eastAsia"/>
        </w:rPr>
      </w:pPr>
    </w:p>
    <w:p w14:paraId="14F4FAFD">
      <w:pPr>
        <w:widowControl w:val="0"/>
        <w:numPr>
          <w:ilvl w:val="0"/>
          <w:numId w:val="0"/>
        </w:numPr>
        <w:jc w:val="both"/>
        <w:rPr>
          <w:rFonts w:hint="eastAsia"/>
        </w:rPr>
      </w:pPr>
      <w:r>
        <w:rPr>
          <w:rFonts w:hint="eastAsia"/>
        </w:rPr>
        <w:t>18.State the evidence afforded by infant baptism.</w:t>
      </w:r>
    </w:p>
    <w:p w14:paraId="355F7068">
      <w:pPr>
        <w:widowControl w:val="0"/>
        <w:numPr>
          <w:ilvl w:val="0"/>
          <w:numId w:val="0"/>
        </w:numPr>
        <w:jc w:val="both"/>
        <w:rPr>
          <w:rFonts w:hint="eastAsia"/>
        </w:rPr>
      </w:pPr>
      <w:r>
        <w:rPr>
          <w:rFonts w:hint="eastAsia"/>
        </w:rPr>
        <w:t>18.陈述婴儿洗礼所提供的证据。</w:t>
      </w:r>
    </w:p>
    <w:p w14:paraId="0BC3CDA1">
      <w:pPr>
        <w:widowControl w:val="0"/>
        <w:numPr>
          <w:ilvl w:val="0"/>
          <w:numId w:val="0"/>
        </w:numPr>
        <w:jc w:val="both"/>
        <w:rPr>
          <w:rFonts w:hint="eastAsia"/>
        </w:rPr>
      </w:pPr>
    </w:p>
    <w:p w14:paraId="42FD5BFB">
      <w:pPr>
        <w:widowControl w:val="0"/>
        <w:numPr>
          <w:ilvl w:val="0"/>
          <w:numId w:val="0"/>
        </w:numPr>
        <w:jc w:val="both"/>
        <w:rPr>
          <w:rFonts w:hint="eastAsia"/>
        </w:rPr>
      </w:pPr>
      <w:r>
        <w:rPr>
          <w:rFonts w:hint="eastAsia"/>
        </w:rPr>
        <w:t>Baptism, as circumcision, is an outward rite, signifying the inward grace of spiritual regeneration and purification.—Mark 1:4; John 3:5; Titus 3:5; Deuteronomy 10:16; Romans 2:28,29.</w:t>
      </w:r>
    </w:p>
    <w:p w14:paraId="69249BD4">
      <w:pPr>
        <w:widowControl w:val="0"/>
        <w:numPr>
          <w:ilvl w:val="0"/>
          <w:numId w:val="0"/>
        </w:numPr>
        <w:jc w:val="both"/>
        <w:rPr>
          <w:rFonts w:hint="eastAsia"/>
        </w:rPr>
      </w:pPr>
      <w:r>
        <w:rPr>
          <w:rFonts w:hint="eastAsia"/>
        </w:rPr>
        <w:t>洗礼，如同割礼一样，是一种外在的仪式，象征着属灵重生和洁净的内在恩典。——马可福音 1:4；约翰福音 3:5；提多书 3:5；申命记 10:16；罗马书 2:28,29。</w:t>
      </w:r>
    </w:p>
    <w:p w14:paraId="57D30D69">
      <w:pPr>
        <w:widowControl w:val="0"/>
        <w:numPr>
          <w:ilvl w:val="0"/>
          <w:numId w:val="0"/>
        </w:numPr>
        <w:jc w:val="both"/>
        <w:rPr>
          <w:rFonts w:hint="eastAsia"/>
        </w:rPr>
      </w:pPr>
    </w:p>
    <w:p w14:paraId="1D54A280">
      <w:pPr>
        <w:widowControl w:val="0"/>
        <w:numPr>
          <w:ilvl w:val="0"/>
          <w:numId w:val="0"/>
        </w:numPr>
        <w:jc w:val="both"/>
        <w:rPr>
          <w:rFonts w:hint="eastAsia"/>
        </w:rPr>
      </w:pPr>
      <w:r>
        <w:rPr>
          <w:rFonts w:hint="eastAsia"/>
        </w:rPr>
        <w:t>Both of these rites were designed to be applied to infants.</w:t>
      </w:r>
    </w:p>
    <w:p w14:paraId="12FD011E">
      <w:pPr>
        <w:widowControl w:val="0"/>
        <w:numPr>
          <w:ilvl w:val="0"/>
          <w:numId w:val="0"/>
        </w:numPr>
        <w:jc w:val="both"/>
        <w:rPr>
          <w:rFonts w:hint="eastAsia"/>
        </w:rPr>
      </w:pPr>
      <w:r>
        <w:rPr>
          <w:rFonts w:hint="eastAsia"/>
        </w:rPr>
        <w:t>这两种仪式都是为婴儿施行的。</w:t>
      </w:r>
    </w:p>
    <w:p w14:paraId="2EF6C701">
      <w:pPr>
        <w:widowControl w:val="0"/>
        <w:numPr>
          <w:ilvl w:val="0"/>
          <w:numId w:val="0"/>
        </w:numPr>
        <w:jc w:val="both"/>
        <w:rPr>
          <w:rFonts w:hint="eastAsia"/>
        </w:rPr>
      </w:pPr>
    </w:p>
    <w:p w14:paraId="6BC5F9A5">
      <w:pPr>
        <w:widowControl w:val="0"/>
        <w:numPr>
          <w:ilvl w:val="0"/>
          <w:numId w:val="0"/>
        </w:numPr>
        <w:jc w:val="both"/>
        <w:rPr>
          <w:rFonts w:hint="eastAsia"/>
        </w:rPr>
      </w:pPr>
      <w:r>
        <w:rPr>
          <w:rFonts w:hint="eastAsia"/>
        </w:rPr>
        <w:t>The application of the sign would be both senseless and profane if infants did not need, and were not capable of the thing signified.</w:t>
      </w:r>
    </w:p>
    <w:p w14:paraId="71EAB4CC">
      <w:pPr>
        <w:widowControl w:val="0"/>
        <w:numPr>
          <w:ilvl w:val="0"/>
          <w:numId w:val="0"/>
        </w:numPr>
        <w:jc w:val="both"/>
        <w:rPr>
          <w:rFonts w:hint="eastAsia"/>
        </w:rPr>
      </w:pPr>
      <w:r>
        <w:rPr>
          <w:rFonts w:hint="eastAsia"/>
        </w:rPr>
        <w:t>如果婴儿不需要，并且不能领受所象征的事物，那么施行这个记号既是毫无意义的，也是亵渎的。</w:t>
      </w:r>
    </w:p>
    <w:p w14:paraId="44022330">
      <w:pPr>
        <w:widowControl w:val="0"/>
        <w:numPr>
          <w:ilvl w:val="0"/>
          <w:numId w:val="0"/>
        </w:numPr>
        <w:jc w:val="both"/>
        <w:rPr>
          <w:rFonts w:hint="eastAsia"/>
        </w:rPr>
      </w:pPr>
    </w:p>
    <w:p w14:paraId="7C80DC7B">
      <w:pPr>
        <w:widowControl w:val="0"/>
        <w:numPr>
          <w:ilvl w:val="0"/>
          <w:numId w:val="0"/>
        </w:numPr>
        <w:jc w:val="both"/>
        <w:rPr>
          <w:rFonts w:hint="eastAsia"/>
        </w:rPr>
      </w:pPr>
      <w:r>
        <w:rPr>
          <w:rFonts w:hint="eastAsia"/>
        </w:rPr>
        <w:t>19.If God is the author of our nature, and our nature is sinful, how can we avoid the conclusion that God is the author of sin?</w:t>
      </w:r>
    </w:p>
    <w:p w14:paraId="455FA91E">
      <w:pPr>
        <w:widowControl w:val="0"/>
        <w:numPr>
          <w:ilvl w:val="0"/>
          <w:numId w:val="0"/>
        </w:numPr>
        <w:jc w:val="both"/>
        <w:rPr>
          <w:rFonts w:hint="eastAsia"/>
        </w:rPr>
      </w:pPr>
      <w:r>
        <w:rPr>
          <w:rFonts w:hint="eastAsia"/>
        </w:rPr>
        <w:t>19.如果上帝是我们本性的创造者，而我们的本性是有罪的，我们如何能避免上帝是罪的创造者这个结论呢？</w:t>
      </w:r>
    </w:p>
    <w:p w14:paraId="2049EA5B">
      <w:pPr>
        <w:widowControl w:val="0"/>
        <w:numPr>
          <w:ilvl w:val="0"/>
          <w:numId w:val="0"/>
        </w:numPr>
        <w:jc w:val="both"/>
        <w:rPr>
          <w:rFonts w:hint="eastAsia"/>
        </w:rPr>
      </w:pPr>
    </w:p>
    <w:p w14:paraId="576E9B2E">
      <w:pPr>
        <w:widowControl w:val="0"/>
        <w:numPr>
          <w:ilvl w:val="0"/>
          <w:numId w:val="0"/>
        </w:numPr>
        <w:jc w:val="both"/>
        <w:rPr>
          <w:rFonts w:hint="eastAsia"/>
        </w:rPr>
      </w:pPr>
      <w:r>
        <w:rPr>
          <w:rFonts w:hint="eastAsia"/>
        </w:rPr>
        <w:t>That conclusion would be unavoidable if, 1st., sin was an essential element of our nature, or if; 2nd., it inhered in that nature originally, as it came from God.</w:t>
      </w:r>
    </w:p>
    <w:p w14:paraId="204611A5">
      <w:pPr>
        <w:widowControl w:val="0"/>
        <w:numPr>
          <w:ilvl w:val="0"/>
          <w:numId w:val="0"/>
        </w:numPr>
        <w:jc w:val="both"/>
        <w:rPr>
          <w:rFonts w:hint="eastAsia"/>
        </w:rPr>
      </w:pPr>
      <w:r>
        <w:rPr>
          <w:rFonts w:hint="eastAsia"/>
        </w:rPr>
        <w:t>如果，第一，罪是我们本性的一个基本要素；或者，第二，它最初就内在于从上帝而来的那个本性中；那么这个结论就是不可避免的。</w:t>
      </w:r>
    </w:p>
    <w:p w14:paraId="756E3B3D">
      <w:pPr>
        <w:widowControl w:val="0"/>
        <w:numPr>
          <w:ilvl w:val="0"/>
          <w:numId w:val="0"/>
        </w:numPr>
        <w:jc w:val="both"/>
        <w:rPr>
          <w:rFonts w:hint="eastAsia"/>
        </w:rPr>
      </w:pPr>
    </w:p>
    <w:p w14:paraId="7D3105AC">
      <w:pPr>
        <w:widowControl w:val="0"/>
        <w:numPr>
          <w:ilvl w:val="0"/>
          <w:numId w:val="0"/>
        </w:numPr>
        <w:jc w:val="both"/>
        <w:rPr>
          <w:rFonts w:hint="eastAsia"/>
        </w:rPr>
      </w:pPr>
      <w:r>
        <w:rPr>
          <w:rFonts w:hint="eastAsia"/>
        </w:rPr>
        <w:t>But we know, 1st., that sin originated in the free act of man, created holy, yet fallible;</w:t>
      </w:r>
    </w:p>
    <w:p w14:paraId="5D0E2BEB">
      <w:pPr>
        <w:widowControl w:val="0"/>
        <w:numPr>
          <w:ilvl w:val="0"/>
          <w:numId w:val="0"/>
        </w:numPr>
        <w:jc w:val="both"/>
        <w:rPr>
          <w:rFonts w:hint="eastAsia"/>
        </w:rPr>
      </w:pPr>
      <w:r>
        <w:rPr>
          <w:rFonts w:hint="eastAsia"/>
        </w:rPr>
        <w:t>但是我们知道，第一，罪起源于被造为圣洁但易犯错误的人的自由行为；</w:t>
      </w:r>
    </w:p>
    <w:p w14:paraId="5611C27B">
      <w:pPr>
        <w:widowControl w:val="0"/>
        <w:numPr>
          <w:ilvl w:val="0"/>
          <w:numId w:val="0"/>
        </w:numPr>
        <w:jc w:val="both"/>
        <w:rPr>
          <w:rFonts w:hint="eastAsia"/>
        </w:rPr>
      </w:pPr>
    </w:p>
    <w:p w14:paraId="2BCCA9F3">
      <w:pPr>
        <w:widowControl w:val="0"/>
        <w:numPr>
          <w:ilvl w:val="0"/>
          <w:numId w:val="0"/>
        </w:numPr>
        <w:jc w:val="both"/>
        <w:rPr>
          <w:rFonts w:hint="eastAsia"/>
        </w:rPr>
      </w:pPr>
      <w:r>
        <w:rPr>
          <w:rFonts w:hint="eastAsia"/>
        </w:rPr>
        <w:t>2nd., that entire corruption of nature sprang from that sin; and, 3rd., that in consequence of sin God has justly withdrawn the conservative influences of his Holy Spirit, and left men to the natural and penal consequences of their sin.—See Calvin’s "Institutes," Lib. 2., Chap. 1., secs. 6 and 11.</w:t>
      </w:r>
    </w:p>
    <w:p w14:paraId="4B3A0820">
      <w:pPr>
        <w:widowControl w:val="0"/>
        <w:numPr>
          <w:ilvl w:val="0"/>
          <w:numId w:val="0"/>
        </w:numPr>
        <w:jc w:val="both"/>
        <w:rPr>
          <w:rFonts w:hint="eastAsia"/>
        </w:rPr>
      </w:pPr>
      <w:r>
        <w:rPr>
          <w:rFonts w:hint="eastAsia"/>
        </w:rPr>
        <w:t>第二，整个本性的败坏源于那个罪；以及，第三，由于罪的缘故，上帝已经公义地收回了祂圣灵的保守影响，并任凭人承受他们罪的自然和刑罚性后果。——见加尔文《基督教要义》，第二卷，第一章，第六节和第十一节。</w:t>
      </w:r>
    </w:p>
    <w:p w14:paraId="4861265D">
      <w:pPr>
        <w:widowControl w:val="0"/>
        <w:numPr>
          <w:ilvl w:val="0"/>
          <w:numId w:val="0"/>
        </w:numPr>
        <w:jc w:val="both"/>
        <w:rPr>
          <w:rFonts w:hint="eastAsia"/>
        </w:rPr>
      </w:pPr>
    </w:p>
    <w:p w14:paraId="0C704F9F">
      <w:pPr>
        <w:widowControl w:val="0"/>
        <w:numPr>
          <w:ilvl w:val="0"/>
          <w:numId w:val="0"/>
        </w:numPr>
        <w:jc w:val="both"/>
        <w:rPr>
          <w:rFonts w:hint="eastAsia"/>
        </w:rPr>
      </w:pPr>
      <w:r>
        <w:rPr>
          <w:rFonts w:hint="eastAsia"/>
        </w:rPr>
        <w:t>20.How can this doctrine be reconciled with the liberty of man and his responsibility of his acts?</w:t>
      </w:r>
    </w:p>
    <w:p w14:paraId="36208F2A">
      <w:pPr>
        <w:widowControl w:val="0"/>
        <w:numPr>
          <w:ilvl w:val="0"/>
          <w:numId w:val="0"/>
        </w:numPr>
        <w:jc w:val="both"/>
        <w:rPr>
          <w:rFonts w:hint="eastAsia"/>
        </w:rPr>
      </w:pPr>
      <w:r>
        <w:rPr>
          <w:rFonts w:hint="eastAsia"/>
        </w:rPr>
        <w:t>20.这一教义如何能与人的自由及其行为责任相调和？</w:t>
      </w:r>
    </w:p>
    <w:p w14:paraId="214CAF51">
      <w:pPr>
        <w:widowControl w:val="0"/>
        <w:numPr>
          <w:ilvl w:val="0"/>
          <w:numId w:val="0"/>
        </w:numPr>
        <w:jc w:val="both"/>
        <w:rPr>
          <w:rFonts w:hint="eastAsia"/>
        </w:rPr>
      </w:pPr>
    </w:p>
    <w:p w14:paraId="5B7014BA">
      <w:pPr>
        <w:widowControl w:val="0"/>
        <w:numPr>
          <w:ilvl w:val="0"/>
          <w:numId w:val="0"/>
        </w:numPr>
        <w:jc w:val="both"/>
        <w:rPr>
          <w:rFonts w:hint="eastAsia"/>
        </w:rPr>
      </w:pPr>
      <w:r>
        <w:rPr>
          <w:rFonts w:hint="eastAsia"/>
        </w:rPr>
        <w:t>1st. Consciousness affirms that a man is always responsible for his free actions, and that his act is always free when he wills as, upon the whole, he prefers to will.</w:t>
      </w:r>
    </w:p>
    <w:p w14:paraId="04BFC513">
      <w:pPr>
        <w:widowControl w:val="0"/>
        <w:numPr>
          <w:ilvl w:val="0"/>
          <w:numId w:val="0"/>
        </w:numPr>
        <w:jc w:val="both"/>
        <w:rPr>
          <w:rFonts w:hint="eastAsia"/>
        </w:rPr>
      </w:pPr>
      <w:r>
        <w:rPr>
          <w:rFonts w:hint="eastAsia"/>
        </w:rPr>
        <w:t>第一，意识肯定一个人总是对其自由行为负责，并且当他总体上按照自己的偏好意愿时，他的行为总是自由的。</w:t>
      </w:r>
    </w:p>
    <w:p w14:paraId="3324C5A4">
      <w:pPr>
        <w:widowControl w:val="0"/>
        <w:numPr>
          <w:ilvl w:val="0"/>
          <w:numId w:val="0"/>
        </w:numPr>
        <w:jc w:val="both"/>
        <w:rPr>
          <w:rFonts w:hint="eastAsia"/>
        </w:rPr>
      </w:pPr>
    </w:p>
    <w:p w14:paraId="0E4A2892">
      <w:pPr>
        <w:widowControl w:val="0"/>
        <w:numPr>
          <w:ilvl w:val="0"/>
          <w:numId w:val="0"/>
        </w:numPr>
        <w:jc w:val="both"/>
        <w:rPr>
          <w:rFonts w:hint="eastAsia"/>
        </w:rPr>
      </w:pPr>
      <w:r>
        <w:rPr>
          <w:rFonts w:hint="eastAsia"/>
        </w:rPr>
        <w:t>2nd. Original sin consists in corrupt dispositions, and, therefore, in every sin a man acts freely, because he acts precisely as he is disposed to act.</w:t>
      </w:r>
    </w:p>
    <w:p w14:paraId="1A080F12">
      <w:pPr>
        <w:widowControl w:val="0"/>
        <w:numPr>
          <w:ilvl w:val="0"/>
          <w:numId w:val="0"/>
        </w:numPr>
        <w:jc w:val="both"/>
        <w:rPr>
          <w:rFonts w:hint="eastAsia"/>
        </w:rPr>
      </w:pPr>
      <w:r>
        <w:rPr>
          <w:rFonts w:hint="eastAsia"/>
        </w:rPr>
        <w:t>第二，原罪在于败坏的性情；因此，在每一个罪中，人都自由地行动，因为他正是按照他倾向于行动的方式行动。</w:t>
      </w:r>
    </w:p>
    <w:p w14:paraId="264A86DA">
      <w:pPr>
        <w:widowControl w:val="0"/>
        <w:numPr>
          <w:ilvl w:val="0"/>
          <w:numId w:val="0"/>
        </w:numPr>
        <w:jc w:val="both"/>
        <w:rPr>
          <w:rFonts w:hint="eastAsia"/>
        </w:rPr>
      </w:pPr>
    </w:p>
    <w:p w14:paraId="714C7912">
      <w:pPr>
        <w:widowControl w:val="0"/>
        <w:numPr>
          <w:ilvl w:val="0"/>
          <w:numId w:val="0"/>
        </w:numPr>
        <w:jc w:val="both"/>
        <w:rPr>
          <w:rFonts w:hint="eastAsia"/>
        </w:rPr>
      </w:pPr>
      <w:r>
        <w:rPr>
          <w:rFonts w:hint="eastAsia"/>
        </w:rPr>
        <w:t>3rd. Consciousness affirms that inability is not inconsistent with responsibility.</w:t>
      </w:r>
    </w:p>
    <w:p w14:paraId="24BA0CA2">
      <w:pPr>
        <w:widowControl w:val="0"/>
        <w:numPr>
          <w:ilvl w:val="0"/>
          <w:numId w:val="0"/>
        </w:numPr>
        <w:jc w:val="both"/>
        <w:rPr>
          <w:rFonts w:hint="eastAsia"/>
        </w:rPr>
      </w:pPr>
      <w:r>
        <w:rPr>
          <w:rFonts w:hint="eastAsia"/>
        </w:rPr>
        <w:t>第三，意识肯定无能力与责任并非不一致。</w:t>
      </w:r>
    </w:p>
    <w:p w14:paraId="33B614C2">
      <w:pPr>
        <w:widowControl w:val="0"/>
        <w:numPr>
          <w:ilvl w:val="0"/>
          <w:numId w:val="0"/>
        </w:numPr>
        <w:jc w:val="both"/>
        <w:rPr>
          <w:rFonts w:hint="eastAsia"/>
        </w:rPr>
      </w:pPr>
    </w:p>
    <w:p w14:paraId="7AE0784D">
      <w:pPr>
        <w:widowControl w:val="0"/>
        <w:numPr>
          <w:ilvl w:val="0"/>
          <w:numId w:val="0"/>
        </w:numPr>
        <w:jc w:val="both"/>
        <w:rPr>
          <w:rFonts w:hint="eastAsia"/>
        </w:rPr>
      </w:pPr>
      <w:r>
        <w:rPr>
          <w:rFonts w:hint="eastAsia"/>
        </w:rPr>
        <w:t>The inherent habit or disposition of the will determines his action, but no man, by a mere choice or volition, can change his disposition.—See Chapter 18., Questions 4 and 25.</w:t>
      </w:r>
    </w:p>
    <w:p w14:paraId="3A5AD017">
      <w:pPr>
        <w:widowControl w:val="0"/>
        <w:numPr>
          <w:ilvl w:val="0"/>
          <w:numId w:val="0"/>
        </w:numPr>
        <w:jc w:val="both"/>
        <w:rPr>
          <w:rFonts w:hint="eastAsia"/>
        </w:rPr>
      </w:pPr>
      <w:r>
        <w:rPr>
          <w:rFonts w:hint="eastAsia"/>
        </w:rPr>
        <w:t>意志固有的习惯或性情决定他的行为，但没有人能通过纯粹的选择或意愿来改变他的性情。——见第十八章，问题4和25。</w:t>
      </w:r>
    </w:p>
    <w:p w14:paraId="7502DB0F">
      <w:pPr>
        <w:widowControl w:val="0"/>
        <w:numPr>
          <w:ilvl w:val="0"/>
          <w:numId w:val="0"/>
        </w:numPr>
        <w:jc w:val="both"/>
        <w:rPr>
          <w:rFonts w:hint="eastAsia"/>
        </w:rPr>
      </w:pPr>
    </w:p>
    <w:p w14:paraId="56B85165">
      <w:pPr>
        <w:widowControl w:val="0"/>
        <w:numPr>
          <w:ilvl w:val="0"/>
          <w:numId w:val="0"/>
        </w:numPr>
        <w:jc w:val="both"/>
        <w:rPr>
          <w:rFonts w:hint="eastAsia"/>
        </w:rPr>
      </w:pPr>
      <w:r>
        <w:rPr>
          <w:rFonts w:hint="eastAsia"/>
        </w:rPr>
        <w:t>21.How is this corruption of nature propagated?</w:t>
      </w:r>
    </w:p>
    <w:p w14:paraId="24A2985A">
      <w:pPr>
        <w:widowControl w:val="0"/>
        <w:numPr>
          <w:ilvl w:val="0"/>
          <w:numId w:val="0"/>
        </w:numPr>
        <w:jc w:val="both"/>
        <w:rPr>
          <w:rFonts w:hint="eastAsia"/>
        </w:rPr>
      </w:pPr>
      <w:r>
        <w:rPr>
          <w:rFonts w:hint="eastAsia"/>
        </w:rPr>
        <w:t>21.这种本性的败坏是如何传播的？</w:t>
      </w:r>
    </w:p>
    <w:p w14:paraId="2AA0AD46">
      <w:pPr>
        <w:widowControl w:val="0"/>
        <w:numPr>
          <w:ilvl w:val="0"/>
          <w:numId w:val="0"/>
        </w:numPr>
        <w:jc w:val="both"/>
        <w:rPr>
          <w:rFonts w:hint="eastAsia"/>
        </w:rPr>
      </w:pPr>
    </w:p>
    <w:p w14:paraId="04D1BB5F">
      <w:pPr>
        <w:widowControl w:val="0"/>
        <w:numPr>
          <w:ilvl w:val="0"/>
          <w:numId w:val="0"/>
        </w:numPr>
        <w:jc w:val="both"/>
        <w:rPr>
          <w:rFonts w:hint="eastAsia"/>
        </w:rPr>
      </w:pPr>
      <w:r>
        <w:rPr>
          <w:rFonts w:hint="eastAsia"/>
        </w:rPr>
        <w:t>See below, under Chapter 21.</w:t>
      </w:r>
    </w:p>
    <w:p w14:paraId="40B4A623">
      <w:pPr>
        <w:widowControl w:val="0"/>
        <w:numPr>
          <w:ilvl w:val="0"/>
          <w:numId w:val="0"/>
        </w:numPr>
        <w:jc w:val="both"/>
        <w:rPr>
          <w:rFonts w:hint="eastAsia"/>
        </w:rPr>
      </w:pPr>
      <w:r>
        <w:rPr>
          <w:rFonts w:hint="eastAsia"/>
        </w:rPr>
        <w:t>见下文第21章。</w:t>
      </w:r>
    </w:p>
    <w:p w14:paraId="5A002B29">
      <w:pPr>
        <w:widowControl w:val="0"/>
        <w:numPr>
          <w:ilvl w:val="0"/>
          <w:numId w:val="0"/>
        </w:numPr>
        <w:jc w:val="both"/>
        <w:rPr>
          <w:rFonts w:hint="eastAsia"/>
        </w:rPr>
      </w:pPr>
    </w:p>
    <w:p w14:paraId="03DD6B06">
      <w:pPr>
        <w:widowControl w:val="0"/>
        <w:numPr>
          <w:ilvl w:val="0"/>
          <w:numId w:val="0"/>
        </w:numPr>
        <w:jc w:val="both"/>
        <w:rPr>
          <w:rFonts w:hint="eastAsia"/>
        </w:rPr>
      </w:pPr>
      <w:r>
        <w:rPr>
          <w:rFonts w:hint="eastAsia"/>
        </w:rPr>
        <w:t>22.In what sense may sin be the punishment of sin?</w:t>
      </w:r>
    </w:p>
    <w:p w14:paraId="0615FF58">
      <w:pPr>
        <w:widowControl w:val="0"/>
        <w:numPr>
          <w:ilvl w:val="0"/>
          <w:numId w:val="0"/>
        </w:numPr>
        <w:jc w:val="both"/>
        <w:rPr>
          <w:rFonts w:hint="eastAsia"/>
        </w:rPr>
      </w:pPr>
      <w:r>
        <w:rPr>
          <w:rFonts w:hint="eastAsia"/>
        </w:rPr>
        <w:t>22.在何种意义上，罪可以是罪的惩罚？</w:t>
      </w:r>
    </w:p>
    <w:p w14:paraId="1CD55544">
      <w:pPr>
        <w:widowControl w:val="0"/>
        <w:numPr>
          <w:ilvl w:val="0"/>
          <w:numId w:val="0"/>
        </w:numPr>
        <w:jc w:val="both"/>
        <w:rPr>
          <w:rFonts w:hint="eastAsia"/>
        </w:rPr>
      </w:pPr>
    </w:p>
    <w:p w14:paraId="234BE837">
      <w:pPr>
        <w:widowControl w:val="0"/>
        <w:numPr>
          <w:ilvl w:val="0"/>
          <w:numId w:val="0"/>
        </w:numPr>
        <w:jc w:val="both"/>
        <w:rPr>
          <w:rFonts w:hint="eastAsia"/>
        </w:rPr>
      </w:pPr>
      <w:r>
        <w:rPr>
          <w:rFonts w:hint="eastAsia"/>
        </w:rPr>
        <w:t>1st. In the way of natural consequence (1) in the interior working of the soul itself; in the derangement of its powers; (2) in the entangled relations of the sinner with God and his fellowmen.</w:t>
      </w:r>
    </w:p>
    <w:p w14:paraId="23653B6D">
      <w:pPr>
        <w:widowControl w:val="0"/>
        <w:numPr>
          <w:ilvl w:val="0"/>
          <w:numId w:val="0"/>
        </w:numPr>
        <w:jc w:val="both"/>
        <w:rPr>
          <w:rFonts w:hint="eastAsia"/>
        </w:rPr>
      </w:pPr>
      <w:r>
        <w:rPr>
          <w:rFonts w:hint="eastAsia"/>
        </w:rPr>
        <w:t>第一，以自然结果的方式：（1）在灵魂本身的内在运作中；在其能力的错乱中；（2）在罪人与上帝及其同胞的纠缠关系中。</w:t>
      </w:r>
    </w:p>
    <w:p w14:paraId="314C643D">
      <w:pPr>
        <w:widowControl w:val="0"/>
        <w:numPr>
          <w:ilvl w:val="0"/>
          <w:numId w:val="0"/>
        </w:numPr>
        <w:jc w:val="both"/>
        <w:rPr>
          <w:rFonts w:hint="eastAsia"/>
        </w:rPr>
      </w:pPr>
    </w:p>
    <w:p w14:paraId="1768775A">
      <w:pPr>
        <w:widowControl w:val="0"/>
        <w:numPr>
          <w:ilvl w:val="0"/>
          <w:numId w:val="0"/>
        </w:numPr>
        <w:jc w:val="both"/>
        <w:rPr>
          <w:rFonts w:hint="eastAsia"/>
        </w:rPr>
      </w:pPr>
      <w:r>
        <w:rPr>
          <w:rFonts w:hint="eastAsia"/>
        </w:rPr>
        <w:t>2nd. In the way of judicial abandonment Because of sin God withdraws his Holy Spirit, and further sin is the consequence.— Romans 1:24–28.</w:t>
      </w:r>
    </w:p>
    <w:p w14:paraId="0C40EB8F">
      <w:pPr>
        <w:widowControl w:val="0"/>
        <w:numPr>
          <w:ilvl w:val="0"/>
          <w:numId w:val="0"/>
        </w:numPr>
        <w:jc w:val="both"/>
        <w:rPr>
          <w:rFonts w:hint="eastAsia"/>
        </w:rPr>
      </w:pPr>
      <w:r>
        <w:rPr>
          <w:rFonts w:hint="eastAsia"/>
        </w:rPr>
        <w:t>第二，以司法遗弃的方式。因为罪的缘故，上帝收回祂的圣灵，进一步的罪就是其后果。——罗马书 1:24–28。</w:t>
      </w:r>
    </w:p>
    <w:p w14:paraId="60F589A0">
      <w:pPr>
        <w:widowControl w:val="0"/>
        <w:numPr>
          <w:ilvl w:val="0"/>
          <w:numId w:val="0"/>
        </w:numPr>
        <w:jc w:val="both"/>
        <w:rPr>
          <w:rFonts w:hint="eastAsia"/>
        </w:rPr>
      </w:pPr>
    </w:p>
    <w:p w14:paraId="4EFD320C">
      <w:pPr>
        <w:widowControl w:val="0"/>
        <w:numPr>
          <w:ilvl w:val="0"/>
          <w:numId w:val="0"/>
        </w:numPr>
        <w:jc w:val="both"/>
        <w:rPr>
          <w:rFonts w:hint="eastAsia"/>
        </w:rPr>
      </w:pPr>
      <w:r>
        <w:rPr>
          <w:rFonts w:hint="eastAsia"/>
        </w:rPr>
        <w:t>23.What do the Scriptures teach concerning the sin against the Holy Ghost?</w:t>
      </w:r>
    </w:p>
    <w:p w14:paraId="4AFC6F27">
      <w:pPr>
        <w:widowControl w:val="0"/>
        <w:numPr>
          <w:ilvl w:val="0"/>
          <w:numId w:val="0"/>
        </w:numPr>
        <w:jc w:val="both"/>
        <w:rPr>
          <w:rFonts w:hint="eastAsia"/>
        </w:rPr>
      </w:pPr>
      <w:r>
        <w:rPr>
          <w:rFonts w:hint="eastAsia"/>
        </w:rPr>
        <w:t>23.圣经关于亵渎圣灵的罪教导了什么？</w:t>
      </w:r>
    </w:p>
    <w:p w14:paraId="5CF1C291">
      <w:pPr>
        <w:widowControl w:val="0"/>
        <w:numPr>
          <w:ilvl w:val="0"/>
          <w:numId w:val="0"/>
        </w:numPr>
        <w:jc w:val="both"/>
        <w:rPr>
          <w:rFonts w:hint="eastAsia"/>
        </w:rPr>
      </w:pPr>
    </w:p>
    <w:p w14:paraId="1E8A81F5">
      <w:pPr>
        <w:widowControl w:val="0"/>
        <w:numPr>
          <w:ilvl w:val="0"/>
          <w:numId w:val="0"/>
        </w:numPr>
        <w:jc w:val="both"/>
        <w:rPr>
          <w:rFonts w:hint="eastAsia"/>
        </w:rPr>
      </w:pPr>
      <w:r>
        <w:rPr>
          <w:rFonts w:hint="eastAsia"/>
        </w:rPr>
        <w:t>See Matthew 12:31,32; Mark 3:29,30; Hebrews 6:4–6; 10:26,27; 1 John 5:16.</w:t>
      </w:r>
    </w:p>
    <w:p w14:paraId="095FCFA4">
      <w:pPr>
        <w:widowControl w:val="0"/>
        <w:numPr>
          <w:ilvl w:val="0"/>
          <w:numId w:val="0"/>
        </w:numPr>
        <w:jc w:val="both"/>
        <w:rPr>
          <w:rFonts w:hint="eastAsia"/>
        </w:rPr>
      </w:pPr>
      <w:r>
        <w:rPr>
          <w:rFonts w:hint="eastAsia"/>
        </w:rPr>
        <w:t>见马太福音 12:31,32；马可福音 3:29,30；希伯来书 6:4–6；10:26,27；约翰一书 5:16。</w:t>
      </w:r>
    </w:p>
    <w:p w14:paraId="3B3A499F">
      <w:pPr>
        <w:widowControl w:val="0"/>
        <w:numPr>
          <w:ilvl w:val="0"/>
          <w:numId w:val="0"/>
        </w:numPr>
        <w:jc w:val="both"/>
        <w:rPr>
          <w:rFonts w:hint="eastAsia"/>
        </w:rPr>
      </w:pPr>
    </w:p>
    <w:p w14:paraId="1A2385A0">
      <w:pPr>
        <w:widowControl w:val="0"/>
        <w:numPr>
          <w:ilvl w:val="0"/>
          <w:numId w:val="0"/>
        </w:numPr>
        <w:jc w:val="both"/>
        <w:rPr>
          <w:rFonts w:hint="eastAsia"/>
        </w:rPr>
      </w:pPr>
      <w:r>
        <w:rPr>
          <w:rFonts w:hint="eastAsia"/>
        </w:rPr>
        <w:t>These passages appear to teach that this sin consists in the malicious rejection of the blood of Christ, and of the testimony of the Holy Ghost against evidence and conviction.</w:t>
      </w:r>
    </w:p>
    <w:p w14:paraId="1242C53C">
      <w:pPr>
        <w:widowControl w:val="0"/>
        <w:numPr>
          <w:ilvl w:val="0"/>
          <w:numId w:val="0"/>
        </w:numPr>
        <w:jc w:val="both"/>
        <w:rPr>
          <w:rFonts w:hint="eastAsia"/>
        </w:rPr>
      </w:pPr>
      <w:r>
        <w:rPr>
          <w:rFonts w:hint="eastAsia"/>
        </w:rPr>
        <w:t>这些经文似乎教导说，这种罪在于恶意地拒绝基督的宝血，以及圣灵反对证据和确信的见证。</w:t>
      </w:r>
    </w:p>
    <w:p w14:paraId="3860CD0A">
      <w:pPr>
        <w:widowControl w:val="0"/>
        <w:numPr>
          <w:ilvl w:val="0"/>
          <w:numId w:val="0"/>
        </w:numPr>
        <w:jc w:val="both"/>
        <w:rPr>
          <w:rFonts w:hint="eastAsia"/>
        </w:rPr>
      </w:pPr>
    </w:p>
    <w:p w14:paraId="08485394">
      <w:pPr>
        <w:widowControl w:val="0"/>
        <w:numPr>
          <w:ilvl w:val="0"/>
          <w:numId w:val="0"/>
        </w:numPr>
        <w:jc w:val="both"/>
        <w:rPr>
          <w:rFonts w:hint="eastAsia"/>
        </w:rPr>
      </w:pPr>
      <w:r>
        <w:rPr>
          <w:rFonts w:hint="eastAsia"/>
        </w:rPr>
        <w:t>It is called the sin against the Holy Ghost because he is immediately present in the heart of the sinner, and his testimony and influence is directly rejected and contemptuously resisted.</w:t>
      </w:r>
    </w:p>
    <w:p w14:paraId="01545362">
      <w:pPr>
        <w:widowControl w:val="0"/>
        <w:numPr>
          <w:ilvl w:val="0"/>
          <w:numId w:val="0"/>
        </w:numPr>
        <w:jc w:val="both"/>
        <w:rPr>
          <w:rFonts w:hint="eastAsia"/>
        </w:rPr>
      </w:pPr>
      <w:r>
        <w:rPr>
          <w:rFonts w:hint="eastAsia"/>
        </w:rPr>
        <w:t>它被称为亵渎圣灵的罪，因为祂直接临在于罪人的心中，祂的见证和影响被直接拒绝和轻蔑地抵挡。</w:t>
      </w:r>
    </w:p>
    <w:p w14:paraId="089C1E21">
      <w:pPr>
        <w:widowControl w:val="0"/>
        <w:numPr>
          <w:ilvl w:val="0"/>
          <w:numId w:val="0"/>
        </w:numPr>
        <w:jc w:val="both"/>
        <w:rPr>
          <w:rFonts w:hint="eastAsia"/>
        </w:rPr>
      </w:pPr>
    </w:p>
    <w:p w14:paraId="331CD920">
      <w:pPr>
        <w:widowControl w:val="0"/>
        <w:numPr>
          <w:ilvl w:val="0"/>
          <w:numId w:val="0"/>
        </w:numPr>
        <w:jc w:val="both"/>
        <w:rPr>
          <w:rFonts w:hint="eastAsia"/>
        </w:rPr>
      </w:pPr>
      <w:r>
        <w:rPr>
          <w:rFonts w:hint="eastAsia"/>
        </w:rPr>
        <w:t>It is unpardonable, not because its guilt transcends the merit of Christ, or the state of the sinner transcends the renewing power of the Holy Ghost, but because it consists in the final rejection of these, and because at this limit God has sovereignly staid his grace.</w:t>
      </w:r>
    </w:p>
    <w:p w14:paraId="581DBA4C">
      <w:pPr>
        <w:widowControl w:val="0"/>
        <w:numPr>
          <w:ilvl w:val="0"/>
          <w:numId w:val="0"/>
        </w:numPr>
        <w:jc w:val="both"/>
        <w:rPr>
          <w:rFonts w:hint="eastAsia"/>
        </w:rPr>
      </w:pPr>
      <w:r>
        <w:rPr>
          <w:rFonts w:hint="eastAsia"/>
        </w:rPr>
        <w:t>它是不可赦免的，并非因为其罪责超越了基督的功绩，或罪人的状态超越了圣灵更新的能力；而是因为它在于最终拒绝这些，并且因为在这个限度上，上帝已经主权性地停止了祂的恩典。</w:t>
      </w:r>
    </w:p>
    <w:p w14:paraId="384D7729">
      <w:pPr>
        <w:widowControl w:val="0"/>
        <w:numPr>
          <w:ilvl w:val="0"/>
          <w:numId w:val="0"/>
        </w:numPr>
        <w:jc w:val="both"/>
        <w:rPr>
          <w:rFonts w:hint="eastAsia"/>
        </w:rPr>
      </w:pPr>
    </w:p>
    <w:p w14:paraId="73624FCC">
      <w:pPr>
        <w:widowControl w:val="0"/>
        <w:numPr>
          <w:ilvl w:val="0"/>
          <w:numId w:val="0"/>
        </w:numPr>
        <w:jc w:val="both"/>
        <w:rPr>
          <w:rFonts w:hint="eastAsia"/>
        </w:rPr>
      </w:pPr>
      <w:r>
        <w:rPr>
          <w:rFonts w:hint="eastAsia"/>
        </w:rPr>
        <w:t>24.What are the main positions involved in the Pelagian doctrine of original sin?</w:t>
      </w:r>
    </w:p>
    <w:p w14:paraId="47039E98">
      <w:pPr>
        <w:widowControl w:val="0"/>
        <w:numPr>
          <w:ilvl w:val="0"/>
          <w:numId w:val="0"/>
        </w:numPr>
        <w:jc w:val="both"/>
        <w:rPr>
          <w:rFonts w:hint="eastAsia"/>
        </w:rPr>
      </w:pPr>
      <w:r>
        <w:rPr>
          <w:rFonts w:hint="eastAsia"/>
        </w:rPr>
        <w:t>24.伯拉纠派原罪教义包含的主要立场是什么？</w:t>
      </w:r>
    </w:p>
    <w:p w14:paraId="6A019723">
      <w:pPr>
        <w:widowControl w:val="0"/>
        <w:numPr>
          <w:ilvl w:val="0"/>
          <w:numId w:val="0"/>
        </w:numPr>
        <w:jc w:val="both"/>
        <w:rPr>
          <w:rFonts w:hint="eastAsia"/>
        </w:rPr>
      </w:pPr>
    </w:p>
    <w:p w14:paraId="6BD5E563">
      <w:pPr>
        <w:widowControl w:val="0"/>
        <w:numPr>
          <w:ilvl w:val="0"/>
          <w:numId w:val="0"/>
        </w:numPr>
        <w:jc w:val="both"/>
        <w:rPr>
          <w:rFonts w:hint="eastAsia"/>
        </w:rPr>
      </w:pPr>
      <w:r>
        <w:rPr>
          <w:rFonts w:hint="eastAsia"/>
        </w:rPr>
        <w:t>The system called Pelagian originated with Pelagius in his controversies with St. Augustine in the beginning of the fifth century, and was afterwards completely developed by the disciples of Faustus and Laelius Socinus in the sixteenth century, is embodied in the Racovian Catechism, and prevails among the English and American Unitarians of the eighteenth and nineteenth centuries.</w:t>
      </w:r>
    </w:p>
    <w:p w14:paraId="1E0EF80F">
      <w:pPr>
        <w:widowControl w:val="0"/>
        <w:numPr>
          <w:ilvl w:val="0"/>
          <w:numId w:val="0"/>
        </w:numPr>
        <w:jc w:val="both"/>
        <w:rPr>
          <w:rFonts w:hint="eastAsia"/>
        </w:rPr>
      </w:pPr>
      <w:r>
        <w:rPr>
          <w:rFonts w:hint="eastAsia"/>
        </w:rPr>
        <w:t>被称为伯拉纠主义的体系，起源于五世纪初伯拉纠与奥古斯丁的争论，后来在十六世纪由福斯图斯和莱利乌斯·索西奴的门徒完全发展起来，体现在《拉科夫教理问答》中，并在十八和十九世纪的英美一神论者中盛行。</w:t>
      </w:r>
    </w:p>
    <w:p w14:paraId="1EEBE139">
      <w:pPr>
        <w:widowControl w:val="0"/>
        <w:numPr>
          <w:ilvl w:val="0"/>
          <w:numId w:val="0"/>
        </w:numPr>
        <w:jc w:val="both"/>
        <w:rPr>
          <w:rFonts w:hint="eastAsia"/>
        </w:rPr>
      </w:pPr>
    </w:p>
    <w:p w14:paraId="3D7C4CA2">
      <w:pPr>
        <w:widowControl w:val="0"/>
        <w:numPr>
          <w:ilvl w:val="0"/>
          <w:numId w:val="0"/>
        </w:numPr>
        <w:jc w:val="both"/>
        <w:rPr>
          <w:rFonts w:hint="eastAsia"/>
        </w:rPr>
      </w:pPr>
      <w:r>
        <w:rPr>
          <w:rFonts w:hint="eastAsia"/>
        </w:rPr>
        <w:t>It embraces the following points: 1st. Adam’s sin affected himself alone.</w:t>
      </w:r>
    </w:p>
    <w:p w14:paraId="4DC2693E">
      <w:pPr>
        <w:widowControl w:val="0"/>
        <w:numPr>
          <w:ilvl w:val="0"/>
          <w:numId w:val="0"/>
        </w:numPr>
        <w:jc w:val="both"/>
        <w:rPr>
          <w:rFonts w:hint="eastAsia"/>
        </w:rPr>
      </w:pPr>
      <w:r>
        <w:rPr>
          <w:rFonts w:hint="eastAsia"/>
        </w:rPr>
        <w:t>它包含以下几点：第一，亚当的罪只影响他自己。</w:t>
      </w:r>
    </w:p>
    <w:p w14:paraId="2D7F6C20">
      <w:pPr>
        <w:widowControl w:val="0"/>
        <w:numPr>
          <w:ilvl w:val="0"/>
          <w:numId w:val="0"/>
        </w:numPr>
        <w:jc w:val="both"/>
        <w:rPr>
          <w:rFonts w:hint="eastAsia"/>
        </w:rPr>
      </w:pPr>
    </w:p>
    <w:p w14:paraId="068E9A35">
      <w:pPr>
        <w:widowControl w:val="0"/>
        <w:numPr>
          <w:ilvl w:val="0"/>
          <w:numId w:val="0"/>
        </w:numPr>
        <w:jc w:val="both"/>
        <w:rPr>
          <w:rFonts w:hint="eastAsia"/>
        </w:rPr>
      </w:pPr>
      <w:r>
        <w:rPr>
          <w:rFonts w:hint="eastAsia"/>
        </w:rPr>
        <w:t>2nd. Infants are born in the same moral state in which Adam was created.</w:t>
      </w:r>
    </w:p>
    <w:p w14:paraId="1A6F09C7">
      <w:pPr>
        <w:widowControl w:val="0"/>
        <w:numPr>
          <w:ilvl w:val="0"/>
          <w:numId w:val="0"/>
        </w:numPr>
        <w:jc w:val="both"/>
        <w:rPr>
          <w:rFonts w:hint="eastAsia"/>
        </w:rPr>
      </w:pPr>
      <w:r>
        <w:rPr>
          <w:rFonts w:hint="eastAsia"/>
        </w:rPr>
        <w:t>第二，婴儿出生时的道德状态与亚当被造时相同。</w:t>
      </w:r>
    </w:p>
    <w:p w14:paraId="33AF5C5A">
      <w:pPr>
        <w:widowControl w:val="0"/>
        <w:numPr>
          <w:ilvl w:val="0"/>
          <w:numId w:val="0"/>
        </w:numPr>
        <w:jc w:val="both"/>
        <w:rPr>
          <w:rFonts w:hint="eastAsia"/>
        </w:rPr>
      </w:pPr>
    </w:p>
    <w:p w14:paraId="16167FB9">
      <w:pPr>
        <w:widowControl w:val="0"/>
        <w:numPr>
          <w:ilvl w:val="0"/>
          <w:numId w:val="0"/>
        </w:numPr>
        <w:jc w:val="both"/>
        <w:rPr>
          <w:rFonts w:hint="eastAsia"/>
        </w:rPr>
      </w:pPr>
      <w:r>
        <w:rPr>
          <w:rFonts w:hint="eastAsia"/>
        </w:rPr>
        <w:t>3rd. Every man possesses ability to sin or to repent and obey whenever he will.</w:t>
      </w:r>
    </w:p>
    <w:p w14:paraId="1DBE7453">
      <w:pPr>
        <w:widowControl w:val="0"/>
        <w:numPr>
          <w:ilvl w:val="0"/>
          <w:numId w:val="0"/>
        </w:numPr>
        <w:jc w:val="both"/>
        <w:rPr>
          <w:rFonts w:hint="eastAsia"/>
        </w:rPr>
      </w:pPr>
      <w:r>
        <w:rPr>
          <w:rFonts w:hint="eastAsia"/>
        </w:rPr>
        <w:t>第三，每一个人都拥有随时犯罪或悔改并顺服的能力。</w:t>
      </w:r>
    </w:p>
    <w:p w14:paraId="2B8919BE">
      <w:pPr>
        <w:widowControl w:val="0"/>
        <w:numPr>
          <w:ilvl w:val="0"/>
          <w:numId w:val="0"/>
        </w:numPr>
        <w:jc w:val="both"/>
        <w:rPr>
          <w:rFonts w:hint="eastAsia"/>
        </w:rPr>
      </w:pPr>
    </w:p>
    <w:p w14:paraId="33D31E68">
      <w:pPr>
        <w:widowControl w:val="0"/>
        <w:numPr>
          <w:ilvl w:val="0"/>
          <w:numId w:val="0"/>
        </w:numPr>
        <w:jc w:val="both"/>
        <w:rPr>
          <w:rFonts w:hint="eastAsia"/>
        </w:rPr>
      </w:pPr>
      <w:r>
        <w:rPr>
          <w:rFonts w:hint="eastAsia"/>
        </w:rPr>
        <w:t>4th. Responsibility is in exact proportion to ability; and God’s demands are adjusted to the various capacities (moral as well as constitutional) and circumstances of men.</w:t>
      </w:r>
    </w:p>
    <w:p w14:paraId="4B202D8E">
      <w:pPr>
        <w:widowControl w:val="0"/>
        <w:numPr>
          <w:ilvl w:val="0"/>
          <w:numId w:val="0"/>
        </w:numPr>
        <w:jc w:val="both"/>
        <w:rPr>
          <w:rFonts w:hint="eastAsia"/>
        </w:rPr>
      </w:pPr>
      <w:r>
        <w:rPr>
          <w:rFonts w:hint="eastAsia"/>
        </w:rPr>
        <w:t>第四，责任与能力成正比；上帝的要求也根据人的各种能力（道德的和体质的）和境遇而调整。</w:t>
      </w:r>
    </w:p>
    <w:p w14:paraId="23F4CC75">
      <w:pPr>
        <w:widowControl w:val="0"/>
        <w:numPr>
          <w:ilvl w:val="0"/>
          <w:numId w:val="0"/>
        </w:numPr>
        <w:jc w:val="both"/>
        <w:rPr>
          <w:rFonts w:hint="eastAsia"/>
        </w:rPr>
      </w:pPr>
    </w:p>
    <w:p w14:paraId="71515771">
      <w:pPr>
        <w:widowControl w:val="0"/>
        <w:numPr>
          <w:ilvl w:val="0"/>
          <w:numId w:val="0"/>
        </w:numPr>
        <w:jc w:val="both"/>
        <w:rPr>
          <w:rFonts w:hint="eastAsia"/>
        </w:rPr>
      </w:pPr>
      <w:r>
        <w:rPr>
          <w:rFonts w:hint="eastAsia"/>
        </w:rPr>
        <w:t>25.What are the main positions involved in the Semipelagian doctrine?</w:t>
      </w:r>
    </w:p>
    <w:p w14:paraId="68EAC1C3">
      <w:pPr>
        <w:widowControl w:val="0"/>
        <w:numPr>
          <w:ilvl w:val="0"/>
          <w:numId w:val="0"/>
        </w:numPr>
        <w:jc w:val="both"/>
        <w:rPr>
          <w:rFonts w:hint="eastAsia"/>
        </w:rPr>
      </w:pPr>
      <w:r>
        <w:rPr>
          <w:rFonts w:hint="eastAsia"/>
        </w:rPr>
        <w:t>25.半伯拉纠派教义包含的主要立场是什么？</w:t>
      </w:r>
    </w:p>
    <w:p w14:paraId="210474F3">
      <w:pPr>
        <w:widowControl w:val="0"/>
        <w:numPr>
          <w:ilvl w:val="0"/>
          <w:numId w:val="0"/>
        </w:numPr>
        <w:jc w:val="both"/>
        <w:rPr>
          <w:rFonts w:hint="eastAsia"/>
        </w:rPr>
      </w:pPr>
    </w:p>
    <w:p w14:paraId="4527C74F">
      <w:pPr>
        <w:widowControl w:val="0"/>
        <w:numPr>
          <w:ilvl w:val="0"/>
          <w:numId w:val="0"/>
        </w:numPr>
        <w:jc w:val="both"/>
        <w:rPr>
          <w:rFonts w:hint="eastAsia"/>
        </w:rPr>
      </w:pPr>
      <w:r>
        <w:rPr>
          <w:rFonts w:hint="eastAsia"/>
        </w:rPr>
        <w:t>According to the critical estimate of Wiggers in his "Hist. Present. of Augustinianism and Pelagianism," Pelagianism regards man as morally and spiritually well.</w:t>
      </w:r>
    </w:p>
    <w:p w14:paraId="6B49AD24">
      <w:pPr>
        <w:widowControl w:val="0"/>
        <w:numPr>
          <w:ilvl w:val="0"/>
          <w:numId w:val="0"/>
        </w:numPr>
        <w:jc w:val="both"/>
        <w:rPr>
          <w:rFonts w:hint="eastAsia"/>
        </w:rPr>
      </w:pPr>
      <w:r>
        <w:rPr>
          <w:rFonts w:hint="eastAsia"/>
        </w:rPr>
        <w:t>根据维格斯在其《奥古斯丁主义与伯拉纠主义历史现状》中的批判性评估，伯拉纠主义认为人在道德和属灵上是健康的。</w:t>
      </w:r>
    </w:p>
    <w:p w14:paraId="72C0F353">
      <w:pPr>
        <w:widowControl w:val="0"/>
        <w:numPr>
          <w:ilvl w:val="0"/>
          <w:numId w:val="0"/>
        </w:numPr>
        <w:jc w:val="both"/>
        <w:rPr>
          <w:rFonts w:hint="eastAsia"/>
        </w:rPr>
      </w:pPr>
    </w:p>
    <w:p w14:paraId="4DA67D7C">
      <w:pPr>
        <w:widowControl w:val="0"/>
        <w:numPr>
          <w:ilvl w:val="0"/>
          <w:numId w:val="0"/>
        </w:numPr>
        <w:jc w:val="both"/>
        <w:rPr>
          <w:rFonts w:hint="eastAsia"/>
        </w:rPr>
      </w:pPr>
      <w:r>
        <w:rPr>
          <w:rFonts w:hint="eastAsia"/>
        </w:rPr>
        <w:t>Semipelagianism regards him as sick.</w:t>
      </w:r>
    </w:p>
    <w:p w14:paraId="7D4EA5DF">
      <w:pPr>
        <w:widowControl w:val="0"/>
        <w:numPr>
          <w:ilvl w:val="0"/>
          <w:numId w:val="0"/>
        </w:numPr>
        <w:jc w:val="both"/>
        <w:rPr>
          <w:rFonts w:hint="eastAsia"/>
        </w:rPr>
      </w:pPr>
      <w:r>
        <w:rPr>
          <w:rFonts w:hint="eastAsia"/>
        </w:rPr>
        <w:t>半伯拉纠主义认为他是病态的。</w:t>
      </w:r>
    </w:p>
    <w:p w14:paraId="288CE845">
      <w:pPr>
        <w:widowControl w:val="0"/>
        <w:numPr>
          <w:ilvl w:val="0"/>
          <w:numId w:val="0"/>
        </w:numPr>
        <w:jc w:val="both"/>
        <w:rPr>
          <w:rFonts w:hint="eastAsia"/>
        </w:rPr>
      </w:pPr>
    </w:p>
    <w:p w14:paraId="4093C029">
      <w:pPr>
        <w:widowControl w:val="0"/>
        <w:numPr>
          <w:ilvl w:val="0"/>
          <w:numId w:val="0"/>
        </w:numPr>
        <w:jc w:val="both"/>
        <w:rPr>
          <w:rFonts w:hint="eastAsia"/>
        </w:rPr>
      </w:pPr>
      <w:r>
        <w:rPr>
          <w:rFonts w:hint="eastAsia"/>
        </w:rPr>
        <w:t>Augustinianism regards him as dead.</w:t>
      </w:r>
    </w:p>
    <w:p w14:paraId="1100FF3D">
      <w:pPr>
        <w:widowControl w:val="0"/>
        <w:numPr>
          <w:ilvl w:val="0"/>
          <w:numId w:val="0"/>
        </w:numPr>
        <w:jc w:val="both"/>
        <w:rPr>
          <w:rFonts w:hint="eastAsia"/>
        </w:rPr>
      </w:pPr>
      <w:r>
        <w:rPr>
          <w:rFonts w:hint="eastAsia"/>
        </w:rPr>
        <w:t>奥古斯丁主义认为他是死的。</w:t>
      </w:r>
    </w:p>
    <w:p w14:paraId="406CD945">
      <w:pPr>
        <w:widowControl w:val="0"/>
        <w:numPr>
          <w:ilvl w:val="0"/>
          <w:numId w:val="0"/>
        </w:numPr>
        <w:jc w:val="both"/>
        <w:rPr>
          <w:rFonts w:hint="eastAsia"/>
        </w:rPr>
      </w:pPr>
    </w:p>
    <w:p w14:paraId="75A88B99">
      <w:pPr>
        <w:widowControl w:val="0"/>
        <w:numPr>
          <w:ilvl w:val="0"/>
          <w:numId w:val="0"/>
        </w:numPr>
        <w:jc w:val="both"/>
        <w:rPr>
          <w:rFonts w:hint="eastAsia"/>
        </w:rPr>
      </w:pPr>
      <w:r>
        <w:rPr>
          <w:rFonts w:hint="eastAsia"/>
        </w:rPr>
        <w:t>The current positions of Semipelagianism during the middle ages were— 1st. Denial of the imputation of the guilt of Adam’s sin.</w:t>
      </w:r>
    </w:p>
    <w:p w14:paraId="08B5924A">
      <w:pPr>
        <w:widowControl w:val="0"/>
        <w:numPr>
          <w:ilvl w:val="0"/>
          <w:numId w:val="0"/>
        </w:numPr>
        <w:jc w:val="both"/>
        <w:rPr>
          <w:rFonts w:hint="eastAsia"/>
        </w:rPr>
      </w:pPr>
      <w:r>
        <w:rPr>
          <w:rFonts w:hint="eastAsia"/>
        </w:rPr>
        <w:t>中世纪半伯拉纠主义的流行立场是——第一，否认亚当之罪罪责的归算。</w:t>
      </w:r>
    </w:p>
    <w:p w14:paraId="1849B767">
      <w:pPr>
        <w:widowControl w:val="0"/>
        <w:numPr>
          <w:ilvl w:val="0"/>
          <w:numId w:val="0"/>
        </w:numPr>
        <w:jc w:val="both"/>
        <w:rPr>
          <w:rFonts w:hint="eastAsia"/>
        </w:rPr>
      </w:pPr>
    </w:p>
    <w:p w14:paraId="163BD6D8">
      <w:pPr>
        <w:widowControl w:val="0"/>
        <w:numPr>
          <w:ilvl w:val="0"/>
          <w:numId w:val="0"/>
        </w:numPr>
        <w:jc w:val="both"/>
        <w:rPr>
          <w:rFonts w:hint="eastAsia"/>
        </w:rPr>
      </w:pPr>
      <w:r>
        <w:rPr>
          <w:rFonts w:hint="eastAsia"/>
        </w:rPr>
        <w:t>2nd. Acknowledgment of a morbid condition of man’s moral nature from birth by inheritance from Adam.</w:t>
      </w:r>
    </w:p>
    <w:p w14:paraId="5B77A715">
      <w:pPr>
        <w:widowControl w:val="0"/>
        <w:numPr>
          <w:ilvl w:val="0"/>
          <w:numId w:val="0"/>
        </w:numPr>
        <w:jc w:val="both"/>
        <w:rPr>
          <w:rFonts w:hint="eastAsia"/>
        </w:rPr>
      </w:pPr>
      <w:r>
        <w:rPr>
          <w:rFonts w:hint="eastAsia"/>
        </w:rPr>
        <w:t>第二，承认人的道德本性从出生起就因从亚当那里继承而处于一种病态。</w:t>
      </w:r>
    </w:p>
    <w:p w14:paraId="7C984136">
      <w:pPr>
        <w:widowControl w:val="0"/>
        <w:numPr>
          <w:ilvl w:val="0"/>
          <w:numId w:val="0"/>
        </w:numPr>
        <w:jc w:val="both"/>
        <w:rPr>
          <w:rFonts w:hint="eastAsia"/>
        </w:rPr>
      </w:pPr>
    </w:p>
    <w:p w14:paraId="4C76E0BE">
      <w:pPr>
        <w:widowControl w:val="0"/>
        <w:numPr>
          <w:ilvl w:val="0"/>
          <w:numId w:val="0"/>
        </w:numPr>
        <w:jc w:val="both"/>
        <w:rPr>
          <w:rFonts w:hint="eastAsia"/>
        </w:rPr>
      </w:pPr>
      <w:r>
        <w:rPr>
          <w:rFonts w:hint="eastAsia"/>
        </w:rPr>
        <w:t>3rd. Which morbid condition is not itself sin but the certain cause of sin.</w:t>
      </w:r>
    </w:p>
    <w:p w14:paraId="388B9C64">
      <w:pPr>
        <w:widowControl w:val="0"/>
        <w:numPr>
          <w:ilvl w:val="0"/>
          <w:numId w:val="0"/>
        </w:numPr>
        <w:jc w:val="both"/>
        <w:rPr>
          <w:rFonts w:hint="eastAsia"/>
        </w:rPr>
      </w:pPr>
      <w:r>
        <w:rPr>
          <w:rFonts w:hint="eastAsia"/>
        </w:rPr>
        <w:t>第三，这种病态本身并非罪，而是罪的必然原因。</w:t>
      </w:r>
    </w:p>
    <w:p w14:paraId="2048B7E5">
      <w:pPr>
        <w:widowControl w:val="0"/>
        <w:numPr>
          <w:ilvl w:val="0"/>
          <w:numId w:val="0"/>
        </w:numPr>
        <w:jc w:val="both"/>
        <w:rPr>
          <w:rFonts w:hint="eastAsia"/>
        </w:rPr>
      </w:pPr>
    </w:p>
    <w:p w14:paraId="582B1BA3">
      <w:pPr>
        <w:widowControl w:val="0"/>
        <w:numPr>
          <w:ilvl w:val="0"/>
          <w:numId w:val="0"/>
        </w:numPr>
        <w:jc w:val="both"/>
        <w:rPr>
          <w:rFonts w:hint="eastAsia"/>
        </w:rPr>
      </w:pPr>
      <w:r>
        <w:rPr>
          <w:rFonts w:hint="eastAsia"/>
        </w:rPr>
        <w:t>4th. It involves the moral powers of the soul to such an extent that no man can fulfill the requirements either of the law or of the gospel without divine assistance.</w:t>
      </w:r>
    </w:p>
    <w:p w14:paraId="68A8CC31">
      <w:pPr>
        <w:widowControl w:val="0"/>
        <w:numPr>
          <w:ilvl w:val="0"/>
          <w:numId w:val="0"/>
        </w:numPr>
        <w:jc w:val="both"/>
        <w:rPr>
          <w:rFonts w:hint="eastAsia"/>
        </w:rPr>
      </w:pPr>
      <w:r>
        <w:rPr>
          <w:rFonts w:hint="eastAsia"/>
        </w:rPr>
        <w:t>第四，它在如此程度上牵涉到灵魂的道德能力，以致没有人能在没有神圣帮助的情况下履行律法或福音的要求。</w:t>
      </w:r>
    </w:p>
    <w:p w14:paraId="0B7AC69D">
      <w:pPr>
        <w:widowControl w:val="0"/>
        <w:numPr>
          <w:ilvl w:val="0"/>
          <w:numId w:val="0"/>
        </w:numPr>
        <w:jc w:val="both"/>
        <w:rPr>
          <w:rFonts w:hint="eastAsia"/>
        </w:rPr>
      </w:pPr>
    </w:p>
    <w:p w14:paraId="4D4EF48A">
      <w:pPr>
        <w:widowControl w:val="0"/>
        <w:numPr>
          <w:ilvl w:val="0"/>
          <w:numId w:val="0"/>
        </w:numPr>
        <w:jc w:val="both"/>
        <w:rPr>
          <w:rFonts w:hint="eastAsia"/>
        </w:rPr>
      </w:pPr>
      <w:r>
        <w:rPr>
          <w:rFonts w:hint="eastAsia"/>
        </w:rPr>
        <w:t>Man, however, has the power to begin to act aright, when God seeing his effort, and knowing that otherwise it would be fruitless, gives him the gracious help he needs.</w:t>
      </w:r>
    </w:p>
    <w:p w14:paraId="21F872CC">
      <w:pPr>
        <w:widowControl w:val="0"/>
        <w:numPr>
          <w:ilvl w:val="0"/>
          <w:numId w:val="0"/>
        </w:numPr>
        <w:jc w:val="both"/>
        <w:rPr>
          <w:rFonts w:hint="eastAsia"/>
        </w:rPr>
      </w:pPr>
      <w:r>
        <w:rPr>
          <w:rFonts w:hint="eastAsia"/>
        </w:rPr>
        <w:t>然而，人有能力开始正确行事；当上帝看到他的努力，并知道否则就会徒劳无功时，就会赐给他所需要的恩典帮助。</w:t>
      </w:r>
    </w:p>
    <w:p w14:paraId="0EFB007D">
      <w:pPr>
        <w:widowControl w:val="0"/>
        <w:numPr>
          <w:ilvl w:val="0"/>
          <w:numId w:val="0"/>
        </w:numPr>
        <w:jc w:val="both"/>
        <w:rPr>
          <w:rFonts w:hint="eastAsia"/>
        </w:rPr>
      </w:pPr>
    </w:p>
    <w:p w14:paraId="50D42E27">
      <w:pPr>
        <w:widowControl w:val="0"/>
        <w:numPr>
          <w:ilvl w:val="0"/>
          <w:numId w:val="0"/>
        </w:numPr>
        <w:jc w:val="both"/>
        <w:rPr>
          <w:rFonts w:hint="eastAsia"/>
        </w:rPr>
      </w:pPr>
      <w:r>
        <w:rPr>
          <w:rFonts w:hint="eastAsia"/>
        </w:rPr>
        <w:t>The doctrine of the Arminians, and the "Synergism" of Melanchthon amount practically to very much the same thing with the statements just made.</w:t>
      </w:r>
    </w:p>
    <w:p w14:paraId="19F5C76A">
      <w:pPr>
        <w:widowControl w:val="0"/>
        <w:numPr>
          <w:ilvl w:val="0"/>
          <w:numId w:val="0"/>
        </w:numPr>
        <w:jc w:val="both"/>
        <w:rPr>
          <w:rFonts w:hint="eastAsia"/>
        </w:rPr>
      </w:pPr>
      <w:r>
        <w:rPr>
          <w:rFonts w:hint="eastAsia"/>
        </w:rPr>
        <w:t>阿民念派的教义，以及梅兰希顿的“协同论”，实际上与刚才所作的陈述大同小异。</w:t>
      </w:r>
    </w:p>
    <w:p w14:paraId="47E986E8">
      <w:pPr>
        <w:widowControl w:val="0"/>
        <w:numPr>
          <w:ilvl w:val="0"/>
          <w:numId w:val="0"/>
        </w:numPr>
        <w:jc w:val="both"/>
        <w:rPr>
          <w:rFonts w:hint="eastAsia"/>
        </w:rPr>
      </w:pPr>
    </w:p>
    <w:p w14:paraId="4DA888BE">
      <w:pPr>
        <w:widowControl w:val="0"/>
        <w:numPr>
          <w:ilvl w:val="0"/>
          <w:numId w:val="0"/>
        </w:numPr>
        <w:jc w:val="both"/>
        <w:rPr>
          <w:rFonts w:hint="eastAsia"/>
        </w:rPr>
      </w:pPr>
      <w:r>
        <w:rPr>
          <w:rFonts w:hint="eastAsia"/>
        </w:rPr>
        <w:t>The main difference is that the Semipelagians held that man can and must begin the work of repentance and obedience when God instantly cooperates with him.</w:t>
      </w:r>
    </w:p>
    <w:p w14:paraId="0861F18A">
      <w:pPr>
        <w:widowControl w:val="0"/>
        <w:numPr>
          <w:ilvl w:val="0"/>
          <w:numId w:val="0"/>
        </w:numPr>
        <w:jc w:val="both"/>
        <w:rPr>
          <w:rFonts w:hint="eastAsia"/>
        </w:rPr>
      </w:pPr>
      <w:r>
        <w:rPr>
          <w:rFonts w:hint="eastAsia"/>
        </w:rPr>
        <w:t>主要区别在于，半伯拉纠派认为，当上帝立即与人合作时，人能够并且必须开始悔改和顺服的工作。</w:t>
      </w:r>
    </w:p>
    <w:p w14:paraId="66F0CC94">
      <w:pPr>
        <w:widowControl w:val="0"/>
        <w:numPr>
          <w:ilvl w:val="0"/>
          <w:numId w:val="0"/>
        </w:numPr>
        <w:jc w:val="both"/>
        <w:rPr>
          <w:rFonts w:hint="eastAsia"/>
        </w:rPr>
      </w:pPr>
    </w:p>
    <w:p w14:paraId="350F5983">
      <w:pPr>
        <w:widowControl w:val="0"/>
        <w:numPr>
          <w:ilvl w:val="0"/>
          <w:numId w:val="0"/>
        </w:numPr>
        <w:jc w:val="both"/>
        <w:rPr>
          <w:rFonts w:hint="eastAsia"/>
        </w:rPr>
      </w:pPr>
      <w:r>
        <w:rPr>
          <w:rFonts w:hint="eastAsia"/>
        </w:rPr>
        <w:t>While the Arminians and Synergists held that man is so far depraved that he needs grace to dispose and enable him to begin as well as to continue and to succeed in the work, but that all men as a matter of fact have the same common grace acting upon them, which grace effects nothing until the man voluntarily cooperates with it, when it becomes efficacious through that co-operation.</w:t>
      </w:r>
    </w:p>
    <w:p w14:paraId="4CCF480E">
      <w:pPr>
        <w:widowControl w:val="0"/>
        <w:numPr>
          <w:ilvl w:val="0"/>
          <w:numId w:val="0"/>
        </w:numPr>
        <w:jc w:val="both"/>
        <w:rPr>
          <w:rFonts w:hint="eastAsia"/>
        </w:rPr>
      </w:pPr>
      <w:r>
        <w:rPr>
          <w:rFonts w:hint="eastAsia"/>
        </w:rPr>
        <w:t>而阿民念派和协同论者则认为，人败坏到如此地步，以致他需要恩典来预备和使他能够开始、继续并在工作中取得成功；但事实上，所有人都受到同样的普遍恩典的作用，这种恩典在人自愿与之合作之前不起任何作用，当人与之合作时，它就通过这种合作而变得有效。</w:t>
      </w:r>
    </w:p>
    <w:p w14:paraId="7BB1B297">
      <w:pPr>
        <w:widowControl w:val="0"/>
        <w:numPr>
          <w:ilvl w:val="0"/>
          <w:numId w:val="0"/>
        </w:numPr>
        <w:jc w:val="both"/>
        <w:rPr>
          <w:rFonts w:hint="eastAsia"/>
        </w:rPr>
      </w:pPr>
    </w:p>
    <w:p w14:paraId="32BEEC37">
      <w:pPr>
        <w:widowControl w:val="0"/>
        <w:numPr>
          <w:ilvl w:val="0"/>
          <w:numId w:val="0"/>
        </w:numPr>
        <w:jc w:val="both"/>
        <w:rPr>
          <w:rFonts w:hint="eastAsia"/>
        </w:rPr>
      </w:pPr>
      <w:r>
        <w:rPr>
          <w:rFonts w:hint="eastAsia"/>
        </w:rPr>
        <w:t>The Greek Church, which occupies the same general position as to original sin and grace, holds— 1st. Original sin is not voluntary and therefore not true sin.</w:t>
      </w:r>
    </w:p>
    <w:p w14:paraId="17527476">
      <w:pPr>
        <w:widowControl w:val="0"/>
        <w:numPr>
          <w:ilvl w:val="0"/>
          <w:numId w:val="0"/>
        </w:numPr>
        <w:jc w:val="both"/>
        <w:rPr>
          <w:rFonts w:hint="eastAsia"/>
        </w:rPr>
      </w:pPr>
      <w:r>
        <w:rPr>
          <w:rFonts w:hint="eastAsia"/>
        </w:rPr>
        <w:t>希腊教会，在原罪和恩典方面持相同的普遍立场，主张——第一，原罪并非自愿的，因此并非真正的罪。</w:t>
      </w:r>
    </w:p>
    <w:p w14:paraId="29A786CE">
      <w:pPr>
        <w:widowControl w:val="0"/>
        <w:numPr>
          <w:ilvl w:val="0"/>
          <w:numId w:val="0"/>
        </w:numPr>
        <w:jc w:val="both"/>
        <w:rPr>
          <w:rFonts w:hint="eastAsia"/>
        </w:rPr>
      </w:pPr>
    </w:p>
    <w:p w14:paraId="7DFF5140">
      <w:pPr>
        <w:widowControl w:val="0"/>
        <w:numPr>
          <w:ilvl w:val="0"/>
          <w:numId w:val="0"/>
        </w:numPr>
        <w:jc w:val="both"/>
        <w:rPr>
          <w:rFonts w:hint="eastAsia"/>
        </w:rPr>
      </w:pPr>
      <w:r>
        <w:rPr>
          <w:rFonts w:hint="eastAsia"/>
        </w:rPr>
        <w:t>2nd. The influence of Adam extends only to the sensuous, and not to the rational nor moral nature of his descendants, and hence it extends to their will only through the sensuous nature.</w:t>
      </w:r>
    </w:p>
    <w:p w14:paraId="4AABFC28">
      <w:pPr>
        <w:widowControl w:val="0"/>
        <w:numPr>
          <w:ilvl w:val="0"/>
          <w:numId w:val="0"/>
        </w:numPr>
        <w:jc w:val="both"/>
        <w:rPr>
          <w:rFonts w:hint="eastAsia"/>
        </w:rPr>
      </w:pPr>
      <w:r>
        <w:rPr>
          <w:rFonts w:hint="eastAsia"/>
        </w:rPr>
        <w:t>第二，亚当的影响只延伸到他后裔的感官本性，而不延伸到其理性或道德本性；因此，它只通过感官本性延伸到他们的意志。</w:t>
      </w:r>
    </w:p>
    <w:p w14:paraId="7DC40655">
      <w:pPr>
        <w:widowControl w:val="0"/>
        <w:numPr>
          <w:ilvl w:val="0"/>
          <w:numId w:val="0"/>
        </w:numPr>
        <w:jc w:val="both"/>
        <w:rPr>
          <w:rFonts w:hint="eastAsia"/>
        </w:rPr>
      </w:pPr>
    </w:p>
    <w:p w14:paraId="74BE44BB">
      <w:pPr>
        <w:widowControl w:val="0"/>
        <w:numPr>
          <w:ilvl w:val="0"/>
          <w:numId w:val="0"/>
        </w:numPr>
        <w:jc w:val="both"/>
        <w:rPr>
          <w:rFonts w:hint="eastAsia"/>
        </w:rPr>
      </w:pPr>
      <w:r>
        <w:rPr>
          <w:rFonts w:hint="eastAsia"/>
        </w:rPr>
        <w:t>3rd. Infants are guiltless because they possess only a physical propagated nature.</w:t>
      </w:r>
    </w:p>
    <w:p w14:paraId="01087513">
      <w:pPr>
        <w:widowControl w:val="0"/>
        <w:numPr>
          <w:ilvl w:val="0"/>
          <w:numId w:val="0"/>
        </w:numPr>
        <w:jc w:val="both"/>
        <w:rPr>
          <w:rFonts w:hint="eastAsia"/>
        </w:rPr>
      </w:pPr>
      <w:r>
        <w:rPr>
          <w:rFonts w:hint="eastAsia"/>
        </w:rPr>
        <w:t>第三，婴儿是无罪的，因为他们只拥有一个物质上遗传的本性。</w:t>
      </w:r>
    </w:p>
    <w:p w14:paraId="0DB84F1C">
      <w:pPr>
        <w:widowControl w:val="0"/>
        <w:numPr>
          <w:ilvl w:val="0"/>
          <w:numId w:val="0"/>
        </w:numPr>
        <w:jc w:val="both"/>
        <w:rPr>
          <w:rFonts w:hint="eastAsia"/>
        </w:rPr>
      </w:pPr>
    </w:p>
    <w:p w14:paraId="337420F1">
      <w:pPr>
        <w:widowControl w:val="0"/>
        <w:numPr>
          <w:ilvl w:val="0"/>
          <w:numId w:val="0"/>
        </w:numPr>
        <w:jc w:val="both"/>
        <w:rPr>
          <w:rFonts w:hint="eastAsia"/>
        </w:rPr>
      </w:pPr>
      <w:r>
        <w:rPr>
          <w:rFonts w:hint="eastAsia"/>
        </w:rPr>
        <w:t>4th. The human will takes the initiative in regeneration but needs divine assistance.</w:t>
      </w:r>
    </w:p>
    <w:p w14:paraId="457A86D9">
      <w:pPr>
        <w:widowControl w:val="0"/>
        <w:numPr>
          <w:ilvl w:val="0"/>
          <w:numId w:val="0"/>
        </w:numPr>
        <w:jc w:val="both"/>
        <w:rPr>
          <w:rFonts w:hint="eastAsia"/>
        </w:rPr>
      </w:pPr>
      <w:r>
        <w:rPr>
          <w:rFonts w:hint="eastAsia"/>
        </w:rPr>
        <w:t>第四，人的意志在重生中起主导作用，但需要神圣的帮助。</w:t>
      </w:r>
    </w:p>
    <w:p w14:paraId="0009322A">
      <w:pPr>
        <w:widowControl w:val="0"/>
        <w:numPr>
          <w:ilvl w:val="0"/>
          <w:numId w:val="0"/>
        </w:numPr>
        <w:jc w:val="both"/>
        <w:rPr>
          <w:rFonts w:hint="eastAsia"/>
        </w:rPr>
      </w:pPr>
    </w:p>
    <w:p w14:paraId="7173832A">
      <w:pPr>
        <w:widowControl w:val="0"/>
        <w:numPr>
          <w:ilvl w:val="0"/>
          <w:numId w:val="0"/>
        </w:numPr>
        <w:jc w:val="both"/>
        <w:rPr>
          <w:rFonts w:hint="eastAsia"/>
        </w:rPr>
      </w:pPr>
      <w:r>
        <w:rPr>
          <w:rFonts w:hint="eastAsia"/>
        </w:rPr>
        <w:t>This is Semipelagianism. While the corresponding Arminian position is that grace takes the initiative in regeneration but depends for its effect upon human cooperation.</w:t>
      </w:r>
    </w:p>
    <w:p w14:paraId="7AB45C0C">
      <w:pPr>
        <w:widowControl w:val="0"/>
        <w:numPr>
          <w:ilvl w:val="0"/>
          <w:numId w:val="0"/>
        </w:numPr>
        <w:jc w:val="both"/>
        <w:rPr>
          <w:rFonts w:hint="eastAsia"/>
        </w:rPr>
      </w:pPr>
      <w:r>
        <w:rPr>
          <w:rFonts w:hint="eastAsia"/>
        </w:rPr>
        <w:t>这就是半伯拉纠主义。而相应的阿民念派立场则是，恩典在重生中起主导作用，但其效果取决于人的合作。</w:t>
      </w:r>
    </w:p>
    <w:p w14:paraId="15A8A9F1">
      <w:pPr>
        <w:widowControl w:val="0"/>
        <w:numPr>
          <w:ilvl w:val="0"/>
          <w:numId w:val="0"/>
        </w:numPr>
        <w:jc w:val="both"/>
        <w:rPr>
          <w:rFonts w:hint="eastAsia"/>
        </w:rPr>
      </w:pPr>
    </w:p>
    <w:p w14:paraId="7D74D766">
      <w:pPr>
        <w:widowControl w:val="0"/>
        <w:numPr>
          <w:ilvl w:val="0"/>
          <w:numId w:val="0"/>
        </w:numPr>
        <w:jc w:val="both"/>
        <w:rPr>
          <w:rFonts w:hint="eastAsia"/>
        </w:rPr>
      </w:pPr>
      <w:r>
        <w:rPr>
          <w:rFonts w:hint="eastAsia"/>
        </w:rPr>
        <w:t>26.What is the New Haven view on this subject?</w:t>
      </w:r>
    </w:p>
    <w:p w14:paraId="3F5A4BB7">
      <w:pPr>
        <w:widowControl w:val="0"/>
        <w:numPr>
          <w:ilvl w:val="0"/>
          <w:numId w:val="0"/>
        </w:numPr>
        <w:jc w:val="both"/>
        <w:rPr>
          <w:rFonts w:hint="eastAsia"/>
        </w:rPr>
      </w:pPr>
      <w:r>
        <w:rPr>
          <w:rFonts w:hint="eastAsia"/>
        </w:rPr>
        <w:t>26.关于这个问题，纽黑文的观点是什么？</w:t>
      </w:r>
    </w:p>
    <w:p w14:paraId="7C47F834">
      <w:pPr>
        <w:widowControl w:val="0"/>
        <w:numPr>
          <w:ilvl w:val="0"/>
          <w:numId w:val="0"/>
        </w:numPr>
        <w:jc w:val="both"/>
        <w:rPr>
          <w:rFonts w:hint="eastAsia"/>
        </w:rPr>
      </w:pPr>
    </w:p>
    <w:p w14:paraId="35107F75">
      <w:pPr>
        <w:widowControl w:val="0"/>
        <w:numPr>
          <w:ilvl w:val="0"/>
          <w:numId w:val="0"/>
        </w:numPr>
        <w:jc w:val="both"/>
        <w:rPr>
          <w:rFonts w:hint="eastAsia"/>
        </w:rPr>
      </w:pPr>
      <w:r>
        <w:rPr>
          <w:rFonts w:hint="eastAsia"/>
        </w:rPr>
        <w:t>Dr. Nathaniel W. Taylor, of New Haven, the prince of American new school theology, taught that sin consists solely in acts of the will; that "original sin is man’s own act, consisting in a free choice of some object rather than God as his chief good."</w:t>
      </w:r>
    </w:p>
    <w:p w14:paraId="27E490DF">
      <w:pPr>
        <w:widowControl w:val="0"/>
        <w:numPr>
          <w:ilvl w:val="0"/>
          <w:numId w:val="0"/>
        </w:numPr>
        <w:jc w:val="both"/>
        <w:rPr>
          <w:rFonts w:hint="eastAsia"/>
        </w:rPr>
      </w:pPr>
      <w:r>
        <w:rPr>
          <w:rFonts w:hint="eastAsia"/>
        </w:rPr>
        <w:t>纽黑文的纳撒尼尔·W·泰勒博士，美国新派神学的领军人物，教导说罪仅仅在于意志的行为；“原罪是人自己的行为，在于自由选择某个对象而不是上帝作为其至善。”</w:t>
      </w:r>
    </w:p>
    <w:p w14:paraId="227E6021">
      <w:pPr>
        <w:widowControl w:val="0"/>
        <w:numPr>
          <w:ilvl w:val="0"/>
          <w:numId w:val="0"/>
        </w:numPr>
        <w:jc w:val="both"/>
        <w:rPr>
          <w:rFonts w:hint="eastAsia"/>
        </w:rPr>
      </w:pPr>
    </w:p>
    <w:p w14:paraId="6D2A4C8B">
      <w:pPr>
        <w:widowControl w:val="0"/>
        <w:numPr>
          <w:ilvl w:val="0"/>
          <w:numId w:val="0"/>
        </w:numPr>
        <w:jc w:val="both"/>
        <w:rPr>
          <w:rFonts w:hint="eastAsia"/>
        </w:rPr>
      </w:pPr>
      <w:r>
        <w:rPr>
          <w:rFonts w:hint="eastAsia"/>
        </w:rPr>
        <w:t>He includes in this definition the permanent governing preference of the will, which determines special and transient acts of choice; which preference is formed by each human being as soon as he becomes a moral agent, and is uniformly a preference of some lesser good in place of God.</w:t>
      </w:r>
    </w:p>
    <w:p w14:paraId="081F7EA0">
      <w:pPr>
        <w:widowControl w:val="0"/>
        <w:numPr>
          <w:ilvl w:val="0"/>
          <w:numId w:val="0"/>
        </w:numPr>
        <w:jc w:val="both"/>
        <w:rPr>
          <w:rFonts w:hint="eastAsia"/>
        </w:rPr>
      </w:pPr>
      <w:r>
        <w:rPr>
          <w:rFonts w:hint="eastAsia"/>
        </w:rPr>
        <w:t>他将意志的永久主导偏好包含在这个定义中，这种偏好决定了特殊的和短暂的选择行为；这种偏好由每一个人在他成为道德主体时就形成，并且一致地是选择某种较小的善而不是上帝。</w:t>
      </w:r>
    </w:p>
    <w:p w14:paraId="5E92BD4A">
      <w:pPr>
        <w:widowControl w:val="0"/>
        <w:numPr>
          <w:ilvl w:val="0"/>
          <w:numId w:val="0"/>
        </w:numPr>
        <w:jc w:val="both"/>
        <w:rPr>
          <w:rFonts w:hint="eastAsia"/>
        </w:rPr>
      </w:pPr>
    </w:p>
    <w:p w14:paraId="1A373DAB">
      <w:pPr>
        <w:widowControl w:val="0"/>
        <w:numPr>
          <w:ilvl w:val="0"/>
          <w:numId w:val="0"/>
        </w:numPr>
        <w:jc w:val="both"/>
        <w:rPr>
          <w:rFonts w:hint="eastAsia"/>
        </w:rPr>
      </w:pPr>
      <w:r>
        <w:rPr>
          <w:rFonts w:hint="eastAsia"/>
        </w:rPr>
        <w:t>He maintains also that the nature of man, in the condition in which it comes into being, in consequence of Adam’s fall, is the occasion, not the cause, of all men invariably making a wrong moral preference, and consequently original sin is by nature in the sense that the will enacts it freely though uniformly as occasioned by nature, yet that the nature itself; or its inherent tendency to occasion sin, is not itself sin, or ill deserving.—See "Concio ad Clerum," New Haven, 1828, and Harvey’s Review thereof.</w:t>
      </w:r>
    </w:p>
    <w:p w14:paraId="3A3C08EB">
      <w:pPr>
        <w:widowControl w:val="0"/>
        <w:numPr>
          <w:ilvl w:val="0"/>
          <w:numId w:val="0"/>
        </w:numPr>
        <w:jc w:val="both"/>
        <w:rPr>
          <w:rFonts w:hint="eastAsia"/>
        </w:rPr>
      </w:pPr>
      <w:r>
        <w:rPr>
          <w:rFonts w:hint="eastAsia"/>
        </w:rPr>
        <w:t>他还主张，人的本性，在其因亚当堕落而产生的状况下，是所有人无一例外地做出错误道德偏好的诱因，而非原因；因此，原罪在本性上是指意志虽然由本性引起而自由地、一致地制定它，然而本性本身，或其引起罪的固有倾向，并非罪，也并非应受谴责。——见《对神职人员的训谕》，纽黑文，1828年，以及哈维对其的评论。</w:t>
      </w:r>
    </w:p>
    <w:p w14:paraId="7F6CE255">
      <w:pPr>
        <w:widowControl w:val="0"/>
        <w:numPr>
          <w:ilvl w:val="0"/>
          <w:numId w:val="0"/>
        </w:numPr>
        <w:jc w:val="both"/>
        <w:rPr>
          <w:rFonts w:hint="eastAsia"/>
        </w:rPr>
      </w:pPr>
    </w:p>
    <w:p w14:paraId="4C1FFF28">
      <w:pPr>
        <w:widowControl w:val="0"/>
        <w:numPr>
          <w:ilvl w:val="0"/>
          <w:numId w:val="0"/>
        </w:numPr>
        <w:jc w:val="both"/>
        <w:rPr>
          <w:rFonts w:hint="eastAsia"/>
        </w:rPr>
      </w:pPr>
      <w:r>
        <w:rPr>
          <w:rFonts w:hint="eastAsia"/>
        </w:rPr>
        <w:t>27.What is the Romish doctrine as to the change effected In the moral nature of man by the fall?</w:t>
      </w:r>
    </w:p>
    <w:p w14:paraId="23024D29">
      <w:pPr>
        <w:widowControl w:val="0"/>
        <w:numPr>
          <w:ilvl w:val="0"/>
          <w:numId w:val="0"/>
        </w:numPr>
        <w:jc w:val="both"/>
        <w:rPr>
          <w:rFonts w:hint="eastAsia"/>
        </w:rPr>
      </w:pPr>
      <w:r>
        <w:rPr>
          <w:rFonts w:hint="eastAsia"/>
        </w:rPr>
        <w:t>27.罗马天主教关于堕落对人道德本性造成之改变的教义是什么？</w:t>
      </w:r>
    </w:p>
    <w:p w14:paraId="0060D801">
      <w:pPr>
        <w:widowControl w:val="0"/>
        <w:numPr>
          <w:ilvl w:val="0"/>
          <w:numId w:val="0"/>
        </w:numPr>
        <w:jc w:val="both"/>
        <w:rPr>
          <w:rFonts w:hint="eastAsia"/>
        </w:rPr>
      </w:pPr>
    </w:p>
    <w:p w14:paraId="3F44E6BB">
      <w:pPr>
        <w:widowControl w:val="0"/>
        <w:numPr>
          <w:ilvl w:val="0"/>
          <w:numId w:val="0"/>
        </w:numPr>
        <w:jc w:val="both"/>
        <w:rPr>
          <w:rFonts w:hint="eastAsia"/>
        </w:rPr>
      </w:pPr>
      <w:r>
        <w:rPr>
          <w:rFonts w:hint="eastAsia"/>
        </w:rPr>
        <w:t>See below the public statements of the various churches.</w:t>
      </w:r>
    </w:p>
    <w:p w14:paraId="16F3E265">
      <w:pPr>
        <w:widowControl w:val="0"/>
        <w:numPr>
          <w:ilvl w:val="0"/>
          <w:numId w:val="0"/>
        </w:numPr>
        <w:jc w:val="both"/>
        <w:rPr>
          <w:rFonts w:hint="eastAsia"/>
        </w:rPr>
      </w:pPr>
      <w:r>
        <w:rPr>
          <w:rFonts w:hint="eastAsia"/>
        </w:rPr>
        <w:t>见下文各教会的公开声明。</w:t>
      </w:r>
    </w:p>
    <w:p w14:paraId="529782AA">
      <w:pPr>
        <w:widowControl w:val="0"/>
        <w:numPr>
          <w:ilvl w:val="0"/>
          <w:numId w:val="0"/>
        </w:numPr>
        <w:jc w:val="both"/>
        <w:rPr>
          <w:rFonts w:hint="eastAsia"/>
        </w:rPr>
      </w:pPr>
    </w:p>
    <w:p w14:paraId="4BAA2FF8">
      <w:pPr>
        <w:widowControl w:val="0"/>
        <w:numPr>
          <w:ilvl w:val="0"/>
          <w:numId w:val="0"/>
        </w:numPr>
        <w:jc w:val="both"/>
        <w:rPr>
          <w:rFonts w:hint="eastAsia"/>
        </w:rPr>
      </w:pPr>
      <w:r>
        <w:rPr>
          <w:rFonts w:hint="eastAsia"/>
        </w:rPr>
        <w:t>28.What distinction do the Romanists make between mortal and venial sins?</w:t>
      </w:r>
    </w:p>
    <w:p w14:paraId="6E652DEE">
      <w:pPr>
        <w:widowControl w:val="0"/>
        <w:numPr>
          <w:ilvl w:val="0"/>
          <w:numId w:val="0"/>
        </w:numPr>
        <w:jc w:val="both"/>
        <w:rPr>
          <w:rFonts w:hint="eastAsia"/>
        </w:rPr>
      </w:pPr>
      <w:r>
        <w:rPr>
          <w:rFonts w:hint="eastAsia"/>
        </w:rPr>
        <w:t>28.罗马天主教徒在可致死的罪和可宽恕的罪之间作了什么区分？</w:t>
      </w:r>
    </w:p>
    <w:p w14:paraId="3544B048">
      <w:pPr>
        <w:widowControl w:val="0"/>
        <w:numPr>
          <w:ilvl w:val="0"/>
          <w:numId w:val="0"/>
        </w:numPr>
        <w:jc w:val="both"/>
        <w:rPr>
          <w:rFonts w:hint="eastAsia"/>
        </w:rPr>
      </w:pPr>
    </w:p>
    <w:p w14:paraId="708170B9">
      <w:pPr>
        <w:widowControl w:val="0"/>
        <w:numPr>
          <w:ilvl w:val="0"/>
          <w:numId w:val="0"/>
        </w:numPr>
        <w:jc w:val="both"/>
        <w:rPr>
          <w:rFonts w:hint="eastAsia"/>
        </w:rPr>
      </w:pPr>
      <w:r>
        <w:rPr>
          <w:rFonts w:hint="eastAsia"/>
        </w:rPr>
        <w:t>By mortal sins they mean those that turn away the soul from God, and forfeit baptismal grace.</w:t>
      </w:r>
    </w:p>
    <w:p w14:paraId="5CD03B4A">
      <w:pPr>
        <w:widowControl w:val="0"/>
        <w:numPr>
          <w:ilvl w:val="0"/>
          <w:numId w:val="0"/>
        </w:numPr>
        <w:jc w:val="both"/>
        <w:rPr>
          <w:rFonts w:hint="eastAsia"/>
        </w:rPr>
      </w:pPr>
      <w:r>
        <w:rPr>
          <w:rFonts w:hint="eastAsia"/>
        </w:rPr>
        <w:t>他们用可致死的罪指那些使灵魂远离上帝并丧失洗礼恩典的罪。</w:t>
      </w:r>
    </w:p>
    <w:p w14:paraId="2BE77B19">
      <w:pPr>
        <w:widowControl w:val="0"/>
        <w:numPr>
          <w:ilvl w:val="0"/>
          <w:numId w:val="0"/>
        </w:numPr>
        <w:jc w:val="both"/>
        <w:rPr>
          <w:rFonts w:hint="eastAsia"/>
        </w:rPr>
      </w:pPr>
    </w:p>
    <w:p w14:paraId="08242C81">
      <w:pPr>
        <w:widowControl w:val="0"/>
        <w:numPr>
          <w:ilvl w:val="0"/>
          <w:numId w:val="0"/>
        </w:numPr>
        <w:jc w:val="both"/>
        <w:rPr>
          <w:rFonts w:hint="eastAsia"/>
        </w:rPr>
      </w:pPr>
      <w:r>
        <w:rPr>
          <w:rFonts w:hint="eastAsia"/>
        </w:rPr>
        <w:t>By venial sins they mean those which only impede the course of the soul to God. See below Bellarmin, quoted under "Authoritative Statement of Church</w:t>
      </w:r>
    </w:p>
    <w:p w14:paraId="4D8584B7">
      <w:pPr>
        <w:widowControl w:val="0"/>
        <w:numPr>
          <w:ilvl w:val="0"/>
          <w:numId w:val="0"/>
        </w:numPr>
        <w:jc w:val="both"/>
        <w:rPr>
          <w:rFonts w:hint="eastAsia"/>
        </w:rPr>
      </w:pPr>
      <w:r>
        <w:rPr>
          <w:rFonts w:hint="eastAsia"/>
        </w:rPr>
        <w:t>Doctrine," etc.</w:t>
      </w:r>
    </w:p>
    <w:p w14:paraId="137F6A3E">
      <w:pPr>
        <w:widowControl w:val="0"/>
        <w:numPr>
          <w:ilvl w:val="0"/>
          <w:numId w:val="0"/>
        </w:numPr>
        <w:jc w:val="both"/>
        <w:rPr>
          <w:rFonts w:hint="eastAsia"/>
        </w:rPr>
      </w:pPr>
      <w:r>
        <w:rPr>
          <w:rFonts w:hint="eastAsia"/>
        </w:rPr>
        <w:t>他们用可宽恕的罪指那些仅仅阻碍灵魂归向上帝进程的罪。见下文贝拉明，引自“教会教义权威声明”等。</w:t>
      </w:r>
    </w:p>
    <w:p w14:paraId="0469167E">
      <w:pPr>
        <w:widowControl w:val="0"/>
        <w:numPr>
          <w:ilvl w:val="0"/>
          <w:numId w:val="0"/>
        </w:numPr>
        <w:jc w:val="both"/>
        <w:rPr>
          <w:rFonts w:hint="eastAsia"/>
        </w:rPr>
      </w:pPr>
    </w:p>
    <w:p w14:paraId="3FE3D22C">
      <w:pPr>
        <w:widowControl w:val="0"/>
        <w:numPr>
          <w:ilvl w:val="0"/>
          <w:numId w:val="0"/>
        </w:numPr>
        <w:jc w:val="both"/>
        <w:rPr>
          <w:rFonts w:hint="eastAsia"/>
        </w:rPr>
      </w:pPr>
      <w:r>
        <w:rPr>
          <w:rFonts w:hint="eastAsia"/>
        </w:rPr>
        <w:t>The objections are— 1st. This distinction is never made in the Scriptures.</w:t>
      </w:r>
    </w:p>
    <w:p w14:paraId="66E85222">
      <w:pPr>
        <w:widowControl w:val="0"/>
        <w:numPr>
          <w:ilvl w:val="0"/>
          <w:numId w:val="0"/>
        </w:numPr>
        <w:jc w:val="both"/>
        <w:rPr>
          <w:rFonts w:hint="eastAsia"/>
        </w:rPr>
      </w:pPr>
      <w:r>
        <w:rPr>
          <w:rFonts w:hint="eastAsia"/>
        </w:rPr>
        <w:t>反对意见是——第一，圣经中从未作此区分。</w:t>
      </w:r>
    </w:p>
    <w:p w14:paraId="05E6723E">
      <w:pPr>
        <w:widowControl w:val="0"/>
        <w:numPr>
          <w:ilvl w:val="0"/>
          <w:numId w:val="0"/>
        </w:numPr>
        <w:jc w:val="both"/>
        <w:rPr>
          <w:rFonts w:hint="eastAsia"/>
        </w:rPr>
      </w:pPr>
    </w:p>
    <w:p w14:paraId="0AF2E0A1">
      <w:pPr>
        <w:widowControl w:val="0"/>
        <w:numPr>
          <w:ilvl w:val="0"/>
          <w:numId w:val="0"/>
        </w:numPr>
        <w:jc w:val="both"/>
        <w:rPr>
          <w:rFonts w:hint="eastAsia"/>
        </w:rPr>
      </w:pPr>
      <w:r>
        <w:rPr>
          <w:rFonts w:hint="eastAsia"/>
        </w:rPr>
        <w:t>2nd. Except for the sacrifice of Christ, every sin is mortal.—James 2:10; Galatians 3:10.</w:t>
      </w:r>
    </w:p>
    <w:p w14:paraId="2283A8CA">
      <w:pPr>
        <w:widowControl w:val="0"/>
        <w:numPr>
          <w:ilvl w:val="0"/>
          <w:numId w:val="0"/>
        </w:numPr>
        <w:jc w:val="both"/>
        <w:rPr>
          <w:rFonts w:hint="eastAsia"/>
        </w:rPr>
      </w:pPr>
      <w:r>
        <w:rPr>
          <w:rFonts w:hint="eastAsia"/>
        </w:rPr>
        <w:t>第二，除了基督的牺牲，每一个罪都是可致死的。——雅各书 2:10；加拉太书 3:10。</w:t>
      </w:r>
    </w:p>
    <w:p w14:paraId="35901D08">
      <w:pPr>
        <w:widowControl w:val="0"/>
        <w:numPr>
          <w:ilvl w:val="0"/>
          <w:numId w:val="0"/>
        </w:numPr>
        <w:jc w:val="both"/>
        <w:rPr>
          <w:rFonts w:hint="eastAsia"/>
        </w:rPr>
      </w:pPr>
    </w:p>
    <w:p w14:paraId="742B2109">
      <w:pPr>
        <w:widowControl w:val="0"/>
        <w:numPr>
          <w:ilvl w:val="0"/>
          <w:numId w:val="0"/>
        </w:numPr>
        <w:jc w:val="both"/>
        <w:rPr>
          <w:rFonts w:hint="eastAsia"/>
        </w:rPr>
      </w:pPr>
      <w:r>
        <w:rPr>
          <w:rFonts w:hint="eastAsia"/>
        </w:rPr>
        <w:t>THE AUTHORITATIVE STATEMENTS OF CHURCH DOCTRINE.</w:t>
      </w:r>
    </w:p>
    <w:p w14:paraId="7CA72544">
      <w:pPr>
        <w:widowControl w:val="0"/>
        <w:numPr>
          <w:ilvl w:val="0"/>
          <w:numId w:val="0"/>
        </w:numPr>
        <w:jc w:val="both"/>
        <w:rPr>
          <w:rFonts w:hint="eastAsia"/>
        </w:rPr>
      </w:pPr>
      <w:r>
        <w:rPr>
          <w:rFonts w:hint="eastAsia"/>
        </w:rPr>
        <w:t>教会教义的权威性声明。</w:t>
      </w:r>
    </w:p>
    <w:p w14:paraId="555A4D4B">
      <w:pPr>
        <w:widowControl w:val="0"/>
        <w:numPr>
          <w:ilvl w:val="0"/>
          <w:numId w:val="0"/>
        </w:numPr>
        <w:jc w:val="both"/>
        <w:rPr>
          <w:rFonts w:hint="eastAsia"/>
        </w:rPr>
      </w:pPr>
    </w:p>
    <w:p w14:paraId="3C0113C9">
      <w:pPr>
        <w:widowControl w:val="0"/>
        <w:numPr>
          <w:ilvl w:val="0"/>
          <w:numId w:val="0"/>
        </w:numPr>
        <w:jc w:val="both"/>
        <w:rPr>
          <w:rFonts w:hint="eastAsia"/>
        </w:rPr>
      </w:pPr>
      <w:r>
        <w:rPr>
          <w:rFonts w:hint="eastAsia"/>
        </w:rPr>
        <w:t>ROMISH DOCTRINE.—" Council of Trent," Sess. 5. Can. 2. —"If any one shall assert that the apostasy of Adam injured himself alone and not his posterity;</w:t>
      </w:r>
    </w:p>
    <w:p w14:paraId="1F8FC7D4">
      <w:pPr>
        <w:widowControl w:val="0"/>
        <w:numPr>
          <w:ilvl w:val="0"/>
          <w:numId w:val="0"/>
        </w:numPr>
        <w:jc w:val="both"/>
        <w:rPr>
          <w:rFonts w:hint="eastAsia"/>
        </w:rPr>
      </w:pPr>
      <w:r>
        <w:rPr>
          <w:rFonts w:hint="eastAsia"/>
        </w:rPr>
        <w:t>罗马天主教教义。——《特伦托大公会议》，第五会期，第二条。“如果有人断言亚当的背道只伤害了他自己，而没有伤害他的后裔；</w:t>
      </w:r>
    </w:p>
    <w:p w14:paraId="4525550C">
      <w:pPr>
        <w:widowControl w:val="0"/>
        <w:numPr>
          <w:ilvl w:val="0"/>
          <w:numId w:val="0"/>
        </w:numPr>
        <w:jc w:val="both"/>
        <w:rPr>
          <w:rFonts w:hint="eastAsia"/>
        </w:rPr>
      </w:pPr>
    </w:p>
    <w:p w14:paraId="44D08104">
      <w:pPr>
        <w:widowControl w:val="0"/>
        <w:numPr>
          <w:ilvl w:val="0"/>
          <w:numId w:val="0"/>
        </w:numPr>
        <w:jc w:val="both"/>
        <w:rPr>
          <w:rFonts w:hint="eastAsia"/>
        </w:rPr>
      </w:pPr>
      <w:r>
        <w:rPr>
          <w:rFonts w:hint="eastAsia"/>
        </w:rPr>
        <w:t>and that he lost the sanctity and righteousness received from God, for himself alone and not also for us, his posterity, or that the stain which results from the sin of disobedience, death, and physical evils only have overflowed over the whole human race, and not also sin which is the disease of the soul— anathema sit. "</w:t>
      </w:r>
    </w:p>
    <w:p w14:paraId="2BF305B4">
      <w:pPr>
        <w:widowControl w:val="0"/>
        <w:numPr>
          <w:ilvl w:val="0"/>
          <w:numId w:val="0"/>
        </w:numPr>
        <w:jc w:val="both"/>
        <w:rPr>
          <w:rFonts w:hint="eastAsia"/>
        </w:rPr>
      </w:pPr>
      <w:r>
        <w:rPr>
          <w:rFonts w:hint="eastAsia"/>
        </w:rPr>
        <w:t>并且他只为自己失去了从上帝那里领受的圣洁和公义，而没有为我们，他的后裔也失去；或者说，由悖逆之罪、死亡和肉体邪恶所产生的污点，只泛滥到整个人类，而没有泛滥到作为灵魂疾病的罪——愿他受咒诅。”</w:t>
      </w:r>
    </w:p>
    <w:p w14:paraId="36C8AFCB">
      <w:pPr>
        <w:widowControl w:val="0"/>
        <w:numPr>
          <w:ilvl w:val="0"/>
          <w:numId w:val="0"/>
        </w:numPr>
        <w:jc w:val="both"/>
        <w:rPr>
          <w:rFonts w:hint="eastAsia"/>
        </w:rPr>
      </w:pPr>
    </w:p>
    <w:p w14:paraId="5FC9F8E2">
      <w:pPr>
        <w:widowControl w:val="0"/>
        <w:numPr>
          <w:ilvl w:val="0"/>
          <w:numId w:val="0"/>
        </w:numPr>
        <w:jc w:val="both"/>
        <w:rPr>
          <w:rFonts w:hint="eastAsia"/>
        </w:rPr>
      </w:pPr>
      <w:r>
        <w:rPr>
          <w:rFonts w:hint="eastAsia"/>
        </w:rPr>
        <w:t>Ib., Sess. and Cap. 1. "The Holy Synod declares that in order properly to understand the doctrine of justification it is necessary that every one should acknowledge and confess that since all men lost their innocence in the apostasy of Adam, so that . . . . they are servants of sin, under the power of the devil and of death . . .</w:t>
      </w:r>
    </w:p>
    <w:p w14:paraId="497DBDA3">
      <w:pPr>
        <w:widowControl w:val="0"/>
        <w:numPr>
          <w:ilvl w:val="0"/>
          <w:numId w:val="0"/>
        </w:numPr>
        <w:jc w:val="both"/>
        <w:rPr>
          <w:rFonts w:hint="eastAsia"/>
        </w:rPr>
      </w:pPr>
      <w:r>
        <w:rPr>
          <w:rFonts w:hint="eastAsia"/>
        </w:rPr>
        <w:t>同上，会期与第一章。“神圣会议宣告，为了正确理解称义的教义，每一个人都必须承认并宣认，既然所有人在亚当的背道中都丧失了纯洁无辜，以致……他们是罪的奴仆，处于魔鬼和死亡的权势之下……</w:t>
      </w:r>
    </w:p>
    <w:p w14:paraId="7C145018">
      <w:pPr>
        <w:widowControl w:val="0"/>
        <w:numPr>
          <w:ilvl w:val="0"/>
          <w:numId w:val="0"/>
        </w:numPr>
        <w:jc w:val="both"/>
        <w:rPr>
          <w:rFonts w:hint="eastAsia"/>
        </w:rPr>
      </w:pPr>
    </w:p>
    <w:p w14:paraId="24561CBF">
      <w:pPr>
        <w:widowControl w:val="0"/>
        <w:numPr>
          <w:ilvl w:val="0"/>
          <w:numId w:val="0"/>
        </w:numPr>
        <w:jc w:val="both"/>
        <w:rPr>
          <w:rFonts w:hint="eastAsia"/>
        </w:rPr>
      </w:pPr>
      <w:r>
        <w:rPr>
          <w:rFonts w:hint="eastAsia"/>
        </w:rPr>
        <w:t>nevertheless in them free will is by no means extinct although it is weakened as to its strength and biased." Ib., Sess. 6., Can. 5.—"If any one shall say that the free will of man has been lost and extinguished in consequence of the sin of Adam. . . . anathema sit. "</w:t>
      </w:r>
    </w:p>
    <w:p w14:paraId="7FF1202A">
      <w:pPr>
        <w:widowControl w:val="0"/>
        <w:numPr>
          <w:ilvl w:val="0"/>
          <w:numId w:val="0"/>
        </w:numPr>
        <w:jc w:val="both"/>
        <w:rPr>
          <w:rFonts w:hint="eastAsia"/>
        </w:rPr>
      </w:pPr>
      <w:r>
        <w:rPr>
          <w:rFonts w:hint="eastAsia"/>
        </w:rPr>
        <w:t>然而在他们里面，自由意志绝没有消灭，尽管其力量减弱并带有偏见。”同上，第六会期，第五条。“如果有人说人的自由意志因亚当的罪而丧失和消灭了……愿他受咒诅。”</w:t>
      </w:r>
    </w:p>
    <w:p w14:paraId="1C2B1A78">
      <w:pPr>
        <w:widowControl w:val="0"/>
        <w:numPr>
          <w:ilvl w:val="0"/>
          <w:numId w:val="0"/>
        </w:numPr>
        <w:jc w:val="both"/>
        <w:rPr>
          <w:rFonts w:hint="eastAsia"/>
        </w:rPr>
      </w:pPr>
    </w:p>
    <w:p w14:paraId="312560E5">
      <w:pPr>
        <w:widowControl w:val="0"/>
        <w:numPr>
          <w:ilvl w:val="0"/>
          <w:numId w:val="0"/>
        </w:numPr>
        <w:jc w:val="both"/>
        <w:rPr>
          <w:rFonts w:hint="eastAsia"/>
        </w:rPr>
      </w:pPr>
      <w:r>
        <w:rPr>
          <w:rFonts w:hint="eastAsia"/>
        </w:rPr>
        <w:t>Can. 7.—"If any one shall say that all works performed by a man anterior to justification (regeneration), from whatever reason performed, are true sins which merit the hatred of God, or that the more vehemently one may strive to dispose himself to grace, only the more grievously he sins—anathema sit."</w:t>
      </w:r>
    </w:p>
    <w:p w14:paraId="2EB6B23A">
      <w:pPr>
        <w:widowControl w:val="0"/>
        <w:numPr>
          <w:ilvl w:val="0"/>
          <w:numId w:val="0"/>
        </w:numPr>
        <w:jc w:val="both"/>
        <w:rPr>
          <w:rFonts w:hint="eastAsia"/>
        </w:rPr>
      </w:pPr>
      <w:r>
        <w:rPr>
          <w:rFonts w:hint="eastAsia"/>
        </w:rPr>
        <w:t>第七条。“如果有人说，一个人在称义（重生）之前所行的一切作为，无论出于何种原因，都是真正的罪，应受上帝的憎恨；或者说，一个人越是努力地使自己倾向于恩典，他就越是严重地犯罪——愿他受咒诅。”</w:t>
      </w:r>
    </w:p>
    <w:p w14:paraId="3E925603">
      <w:pPr>
        <w:widowControl w:val="0"/>
        <w:numPr>
          <w:ilvl w:val="0"/>
          <w:numId w:val="0"/>
        </w:numPr>
        <w:jc w:val="both"/>
        <w:rPr>
          <w:rFonts w:hint="eastAsia"/>
        </w:rPr>
      </w:pPr>
    </w:p>
    <w:p w14:paraId="743ACD28">
      <w:pPr>
        <w:widowControl w:val="0"/>
        <w:numPr>
          <w:ilvl w:val="0"/>
          <w:numId w:val="0"/>
        </w:numPr>
        <w:jc w:val="both"/>
        <w:rPr>
          <w:rFonts w:hint="eastAsia"/>
        </w:rPr>
      </w:pPr>
      <w:r>
        <w:rPr>
          <w:rFonts w:hint="eastAsia"/>
        </w:rPr>
        <w:t>Bellarmin, " Amiss. Gratia, " 3. 1.—"The penalty which properly stands over against the first sin, is the loss of original righteousness and of the supernatural gifts with which God had furnished our nature. "</w:t>
      </w:r>
    </w:p>
    <w:p w14:paraId="506DC139">
      <w:pPr>
        <w:widowControl w:val="0"/>
        <w:numPr>
          <w:ilvl w:val="0"/>
          <w:numId w:val="0"/>
        </w:numPr>
        <w:jc w:val="both"/>
        <w:rPr>
          <w:rFonts w:hint="eastAsia"/>
        </w:rPr>
      </w:pPr>
      <w:r>
        <w:rPr>
          <w:rFonts w:hint="eastAsia"/>
        </w:rPr>
        <w:t>贝拉明，《论恩典的丧失》，3.1。“与最初的罪相对的恰当惩罚，是原始公义和上帝赋予我们本性的超自然恩赐的丧失。”</w:t>
      </w:r>
    </w:p>
    <w:p w14:paraId="10AD69B7">
      <w:pPr>
        <w:widowControl w:val="0"/>
        <w:numPr>
          <w:ilvl w:val="0"/>
          <w:numId w:val="0"/>
        </w:numPr>
        <w:jc w:val="both"/>
        <w:rPr>
          <w:rFonts w:hint="eastAsia"/>
        </w:rPr>
      </w:pPr>
    </w:p>
    <w:p w14:paraId="01534833">
      <w:pPr>
        <w:widowControl w:val="0"/>
        <w:numPr>
          <w:ilvl w:val="0"/>
          <w:numId w:val="0"/>
        </w:numPr>
        <w:jc w:val="both"/>
        <w:rPr>
          <w:rFonts w:hint="eastAsia"/>
        </w:rPr>
      </w:pPr>
      <w:r>
        <w:rPr>
          <w:rFonts w:hint="eastAsia"/>
        </w:rPr>
        <w:t>DeGratia primi hom., 1.—"They (the Catholics) teach that, through the sin of Adam the whole man was truly deteriorated, but that he has not lost free will nor any other of the dona naturalia, but only the donasupernaturalia."</w:t>
      </w:r>
    </w:p>
    <w:p w14:paraId="2DEEEC91">
      <w:pPr>
        <w:widowControl w:val="0"/>
        <w:numPr>
          <w:ilvl w:val="0"/>
          <w:numId w:val="0"/>
        </w:numPr>
        <w:jc w:val="both"/>
        <w:rPr>
          <w:rFonts w:hint="eastAsia"/>
        </w:rPr>
      </w:pPr>
      <w:r>
        <w:rPr>
          <w:rFonts w:hint="eastAsia"/>
        </w:rPr>
        <w:t>《论始祖的恩典》，1。“他们（天主教徒）教导说，通过亚当的罪，整个人确实败坏了，但他并没有失去自由意志或任何其他 dona naturalia（拉丁文：自然恩赐），而只失去了 dona supernaturalia（拉丁文：超自然恩赐）。”</w:t>
      </w:r>
    </w:p>
    <w:p w14:paraId="24F13504">
      <w:pPr>
        <w:widowControl w:val="0"/>
        <w:numPr>
          <w:ilvl w:val="0"/>
          <w:numId w:val="0"/>
        </w:numPr>
        <w:jc w:val="both"/>
        <w:rPr>
          <w:rFonts w:hint="eastAsia"/>
        </w:rPr>
      </w:pPr>
    </w:p>
    <w:p w14:paraId="79073A9D">
      <w:pPr>
        <w:widowControl w:val="0"/>
        <w:numPr>
          <w:ilvl w:val="0"/>
          <w:numId w:val="0"/>
        </w:numPr>
        <w:jc w:val="both"/>
        <w:rPr>
          <w:rFonts w:hint="eastAsia"/>
        </w:rPr>
      </w:pPr>
      <w:r>
        <w:rPr>
          <w:rFonts w:hint="eastAsia"/>
        </w:rPr>
        <w:t>Ib., c. 5. —"Wherefore the state of man since the fall of Adam does not differ more from his state in purls naturalibus (i.e., as created and antecedent to his endowment with the donasupernaturalia, see Statement of Romish Doctrine end of Ch. 16.)</w:t>
      </w:r>
    </w:p>
    <w:p w14:paraId="528C21FA">
      <w:pPr>
        <w:widowControl w:val="0"/>
        <w:numPr>
          <w:ilvl w:val="0"/>
          <w:numId w:val="0"/>
        </w:numPr>
        <w:jc w:val="both"/>
        <w:rPr>
          <w:rFonts w:hint="eastAsia"/>
        </w:rPr>
      </w:pPr>
      <w:r>
        <w:rPr>
          <w:rFonts w:hint="eastAsia"/>
        </w:rPr>
        <w:t>同上，第五章。“因此，亚当堕落后人的状态，与他在 puris naturalibus（拉丁文：纯粹自然状态，即被造时且在被赋予 dona supernaturalia（拉丁文：超自然恩赐）之前，见第十六章末尾罗马天主教教义陈述）的状态相比，差别不大；</w:t>
      </w:r>
    </w:p>
    <w:p w14:paraId="18460677">
      <w:pPr>
        <w:widowControl w:val="0"/>
        <w:numPr>
          <w:ilvl w:val="0"/>
          <w:numId w:val="0"/>
        </w:numPr>
        <w:jc w:val="both"/>
        <w:rPr>
          <w:rFonts w:hint="eastAsia"/>
        </w:rPr>
      </w:pPr>
    </w:p>
    <w:p w14:paraId="05AE80A2">
      <w:pPr>
        <w:widowControl w:val="0"/>
        <w:numPr>
          <w:ilvl w:val="0"/>
          <w:numId w:val="0"/>
        </w:numPr>
        <w:jc w:val="both"/>
        <w:rPr>
          <w:rFonts w:hint="eastAsia"/>
        </w:rPr>
      </w:pPr>
      <w:r>
        <w:rPr>
          <w:rFonts w:hint="eastAsia"/>
        </w:rPr>
        <w:t>than a man robbed of his clothes differs from one originally naked, neither is human nature any worse (if you subtract original guilt) nor does it labor under greater ignorance and infirmity, than it was and did as created in puris natural ibus.</w:t>
      </w:r>
    </w:p>
    <w:p w14:paraId="0CC2B58C">
      <w:pPr>
        <w:widowControl w:val="0"/>
        <w:numPr>
          <w:ilvl w:val="0"/>
          <w:numId w:val="0"/>
        </w:numPr>
        <w:jc w:val="both"/>
        <w:rPr>
          <w:rFonts w:hint="eastAsia"/>
        </w:rPr>
      </w:pPr>
      <w:r>
        <w:rPr>
          <w:rFonts w:hint="eastAsia"/>
        </w:rPr>
        <w:t>就像一个被抢走衣服的人与一个原本赤身裸体的人的差别一样；人类本性（如果你减去原罪）也并没有变得更坏，也没有遭受更大的无知和软弱，比起它在 puris naturalibus（拉丁文：纯粹自然状态）被造时那样。</w:t>
      </w:r>
    </w:p>
    <w:p w14:paraId="109974B9">
      <w:pPr>
        <w:widowControl w:val="0"/>
        <w:numPr>
          <w:ilvl w:val="0"/>
          <w:numId w:val="0"/>
        </w:numPr>
        <w:jc w:val="both"/>
        <w:rPr>
          <w:rFonts w:hint="eastAsia"/>
        </w:rPr>
      </w:pPr>
    </w:p>
    <w:p w14:paraId="66186327">
      <w:pPr>
        <w:widowControl w:val="0"/>
        <w:numPr>
          <w:ilvl w:val="0"/>
          <w:numId w:val="0"/>
        </w:numPr>
        <w:jc w:val="both"/>
        <w:rPr>
          <w:rFonts w:hint="eastAsia"/>
        </w:rPr>
      </w:pPr>
      <w:r>
        <w:rPr>
          <w:rFonts w:hint="eastAsia"/>
        </w:rPr>
        <w:t>Whence it follows that corruption of nature does not result from the loss of any gift, nor from the accession of any evil quality, but only from the loss of the supernatural gift because of the sin of Adam. "</w:t>
      </w:r>
    </w:p>
    <w:p w14:paraId="2ED921CB">
      <w:pPr>
        <w:widowControl w:val="0"/>
        <w:numPr>
          <w:ilvl w:val="0"/>
          <w:numId w:val="0"/>
        </w:numPr>
        <w:jc w:val="both"/>
        <w:rPr>
          <w:rFonts w:hint="eastAsia"/>
        </w:rPr>
      </w:pPr>
      <w:r>
        <w:rPr>
          <w:rFonts w:hint="eastAsia"/>
        </w:rPr>
        <w:t>由此可见，本性的败坏并非源于任何恩赐的丧失，也并非源于任何邪恶品质的增加，而仅仅是由于亚当的罪而丧失了超自然的恩赐。”</w:t>
      </w:r>
    </w:p>
    <w:p w14:paraId="16F7C721">
      <w:pPr>
        <w:widowControl w:val="0"/>
        <w:numPr>
          <w:ilvl w:val="0"/>
          <w:numId w:val="0"/>
        </w:numPr>
        <w:jc w:val="both"/>
        <w:rPr>
          <w:rFonts w:hint="eastAsia"/>
        </w:rPr>
      </w:pPr>
    </w:p>
    <w:p w14:paraId="6F3AAECE">
      <w:pPr>
        <w:widowControl w:val="0"/>
        <w:numPr>
          <w:ilvl w:val="0"/>
          <w:numId w:val="0"/>
        </w:numPr>
        <w:jc w:val="both"/>
        <w:rPr>
          <w:rFonts w:hint="eastAsia"/>
        </w:rPr>
      </w:pPr>
      <w:r>
        <w:rPr>
          <w:rFonts w:hint="eastAsia"/>
        </w:rPr>
        <w:t>" Amiss. Gra., " 5. 5.—"The question between us and our adversaries is not whether human nature has been grievously depraved through the sin of Adam.</w:t>
      </w:r>
    </w:p>
    <w:p w14:paraId="6C3596F2">
      <w:pPr>
        <w:widowControl w:val="0"/>
        <w:numPr>
          <w:ilvl w:val="0"/>
          <w:numId w:val="0"/>
        </w:numPr>
        <w:jc w:val="both"/>
        <w:rPr>
          <w:rFonts w:hint="eastAsia"/>
        </w:rPr>
      </w:pPr>
      <w:r>
        <w:rPr>
          <w:rFonts w:hint="eastAsia"/>
        </w:rPr>
        <w:t>《论恩典的丧失》，5.5。“我们与我们的对手之间的问题，并非人类本性是否因亚当的罪而严重败坏。</w:t>
      </w:r>
    </w:p>
    <w:p w14:paraId="6CAE253A">
      <w:pPr>
        <w:widowControl w:val="0"/>
        <w:numPr>
          <w:ilvl w:val="0"/>
          <w:numId w:val="0"/>
        </w:numPr>
        <w:jc w:val="both"/>
        <w:rPr>
          <w:rFonts w:hint="eastAsia"/>
        </w:rPr>
      </w:pPr>
    </w:p>
    <w:p w14:paraId="1E3CE0E3">
      <w:pPr>
        <w:widowControl w:val="0"/>
        <w:numPr>
          <w:ilvl w:val="0"/>
          <w:numId w:val="0"/>
        </w:numPr>
        <w:jc w:val="both"/>
        <w:rPr>
          <w:rFonts w:hint="eastAsia"/>
        </w:rPr>
      </w:pPr>
      <w:r>
        <w:rPr>
          <w:rFonts w:hint="eastAsia"/>
        </w:rPr>
        <w:t>For that we freely confess. Neither is the question whether this depravity pertains in any manner to original sin, so that it may be spoken of as the material of that sin.</w:t>
      </w:r>
    </w:p>
    <w:p w14:paraId="30AB3C10">
      <w:pPr>
        <w:widowControl w:val="0"/>
        <w:numPr>
          <w:ilvl w:val="0"/>
          <w:numId w:val="0"/>
        </w:numPr>
        <w:jc w:val="both"/>
        <w:rPr>
          <w:rFonts w:hint="eastAsia"/>
        </w:rPr>
      </w:pPr>
      <w:r>
        <w:rPr>
          <w:rFonts w:hint="eastAsia"/>
        </w:rPr>
        <w:t>因为我们坦然承认这一点。问题也不在于这种败坏是否以任何方式与原罪相关，以致可以称之为该罪的质料。</w:t>
      </w:r>
    </w:p>
    <w:p w14:paraId="4C35B88A">
      <w:pPr>
        <w:widowControl w:val="0"/>
        <w:numPr>
          <w:ilvl w:val="0"/>
          <w:numId w:val="0"/>
        </w:numPr>
        <w:jc w:val="both"/>
        <w:rPr>
          <w:rFonts w:hint="eastAsia"/>
        </w:rPr>
      </w:pPr>
    </w:p>
    <w:p w14:paraId="1B82A7C9">
      <w:pPr>
        <w:widowControl w:val="0"/>
        <w:numPr>
          <w:ilvl w:val="0"/>
          <w:numId w:val="0"/>
        </w:numPr>
        <w:jc w:val="both"/>
        <w:rPr>
          <w:rFonts w:hint="eastAsia"/>
        </w:rPr>
      </w:pPr>
      <w:r>
        <w:rPr>
          <w:rFonts w:hint="eastAsia"/>
        </w:rPr>
        <w:t>But the whole controversy is whether that corruption of nature and especially concupiscence per se and of its own nature, as it is found in the baptized and justified, is properly original sin. This the Catholics deny."</w:t>
      </w:r>
    </w:p>
    <w:p w14:paraId="5723ECB4">
      <w:pPr>
        <w:widowControl w:val="0"/>
        <w:numPr>
          <w:ilvl w:val="0"/>
          <w:numId w:val="0"/>
        </w:numPr>
        <w:jc w:val="both"/>
        <w:rPr>
          <w:rFonts w:hint="eastAsia"/>
        </w:rPr>
      </w:pPr>
      <w:r>
        <w:rPr>
          <w:rFonts w:hint="eastAsia"/>
        </w:rPr>
        <w:t>但是，整个争论在于，那种本性的败坏，尤其是私欲本身及其本性，正如在受洗和称义之人身上所发现的那样，是否恰当地是原罪。天主教徒否认这一点。”</w:t>
      </w:r>
    </w:p>
    <w:p w14:paraId="316504B2">
      <w:pPr>
        <w:widowControl w:val="0"/>
        <w:numPr>
          <w:ilvl w:val="0"/>
          <w:numId w:val="0"/>
        </w:numPr>
        <w:jc w:val="both"/>
        <w:rPr>
          <w:rFonts w:hint="eastAsia"/>
        </w:rPr>
      </w:pPr>
    </w:p>
    <w:p w14:paraId="23C054AB">
      <w:pPr>
        <w:widowControl w:val="0"/>
        <w:numPr>
          <w:ilvl w:val="0"/>
          <w:numId w:val="0"/>
        </w:numPr>
        <w:jc w:val="both"/>
        <w:rPr>
          <w:rFonts w:hint="eastAsia"/>
        </w:rPr>
      </w:pPr>
      <w:r>
        <w:rPr>
          <w:rFonts w:hint="eastAsia"/>
        </w:rPr>
        <w:t>LUTHERAN DOCTRINE.—" Formula Concordiœ," p. 640. —"(It is to be believed)— 1st. That this hereditary evil is fault or guilt (ill–desert) by which on account of the disobedience of Adam and Eve, we all are made subject to the wrath of God, and are by nature children of wrath as the Apostle testified (Romans 5:12ff, Ephesians 2:3).</w:t>
      </w:r>
    </w:p>
    <w:p w14:paraId="2D2B886D">
      <w:pPr>
        <w:widowControl w:val="0"/>
        <w:numPr>
          <w:ilvl w:val="0"/>
          <w:numId w:val="0"/>
        </w:numPr>
        <w:jc w:val="both"/>
        <w:rPr>
          <w:rFonts w:hint="eastAsia"/>
        </w:rPr>
      </w:pPr>
      <w:r>
        <w:rPr>
          <w:rFonts w:hint="eastAsia"/>
        </w:rPr>
        <w:t>路德宗教义。——《协同式》，第640页。“（应当相信）——第一，这种遗传的邪恶是过犯或罪责（应得之恶报），由于亚当和夏娃的不顺服，我们所有人都因此服在上帝的忿怒之下，并且本性上是可怒之子，正如使徒所见证的（罗马书 5:12及以下，以弗所书 2:3）。</w:t>
      </w:r>
    </w:p>
    <w:p w14:paraId="14444926">
      <w:pPr>
        <w:widowControl w:val="0"/>
        <w:numPr>
          <w:ilvl w:val="0"/>
          <w:numId w:val="0"/>
        </w:numPr>
        <w:jc w:val="both"/>
        <w:rPr>
          <w:rFonts w:hint="eastAsia"/>
        </w:rPr>
      </w:pPr>
    </w:p>
    <w:p w14:paraId="53EC9881">
      <w:pPr>
        <w:widowControl w:val="0"/>
        <w:numPr>
          <w:ilvl w:val="0"/>
          <w:numId w:val="0"/>
        </w:numPr>
        <w:jc w:val="both"/>
        <w:rPr>
          <w:rFonts w:hint="eastAsia"/>
        </w:rPr>
      </w:pPr>
      <w:r>
        <w:rPr>
          <w:rFonts w:hint="eastAsia"/>
        </w:rPr>
        <w:t>2nd. That there is through all a total want, defect, and privation of that original righteousness concreated in Paradise, or of that image of God in which man in the beginning was created in truth, holiness, and righteousness;</w:t>
      </w:r>
    </w:p>
    <w:p w14:paraId="61500CA6">
      <w:pPr>
        <w:widowControl w:val="0"/>
        <w:numPr>
          <w:ilvl w:val="0"/>
          <w:numId w:val="0"/>
        </w:numPr>
        <w:jc w:val="both"/>
        <w:rPr>
          <w:rFonts w:hint="eastAsia"/>
        </w:rPr>
      </w:pPr>
      <w:r>
        <w:rPr>
          <w:rFonts w:hint="eastAsia"/>
        </w:rPr>
        <w:t>第二，贯穿始终的是，完全缺乏、缺陷和剥夺了乐园中同被造的原始公义，或者说上帝的形象，人在起初就是按照这种形象，在真理、圣洁和公义中被造的；</w:t>
      </w:r>
    </w:p>
    <w:p w14:paraId="787D9F76">
      <w:pPr>
        <w:widowControl w:val="0"/>
        <w:numPr>
          <w:ilvl w:val="0"/>
          <w:numId w:val="0"/>
        </w:numPr>
        <w:jc w:val="both"/>
        <w:rPr>
          <w:rFonts w:hint="eastAsia"/>
        </w:rPr>
      </w:pPr>
    </w:p>
    <w:p w14:paraId="78A3D8E1">
      <w:pPr>
        <w:widowControl w:val="0"/>
        <w:numPr>
          <w:ilvl w:val="0"/>
          <w:numId w:val="0"/>
        </w:numPr>
        <w:jc w:val="both"/>
        <w:rPr>
          <w:rFonts w:hint="eastAsia"/>
        </w:rPr>
      </w:pPr>
      <w:r>
        <w:rPr>
          <w:rFonts w:hint="eastAsia"/>
        </w:rPr>
        <w:t>and there is at the same time that impotency and incapacity, that weakness and stupidity, by which man is rendered utterly incapable of all things divine or spiritual. . . .</w:t>
      </w:r>
    </w:p>
    <w:p w14:paraId="68D22841">
      <w:pPr>
        <w:widowControl w:val="0"/>
        <w:numPr>
          <w:ilvl w:val="0"/>
          <w:numId w:val="0"/>
        </w:numPr>
        <w:jc w:val="both"/>
        <w:rPr>
          <w:rFonts w:hint="eastAsia"/>
        </w:rPr>
      </w:pPr>
      <w:r>
        <w:rPr>
          <w:rFonts w:hint="eastAsia"/>
        </w:rPr>
        <w:t>同时还有那种无能和无力，那种软弱和愚钝，使人完全不能胜任一切神圣或属灵的事物……</w:t>
      </w:r>
    </w:p>
    <w:p w14:paraId="4BDFB31F">
      <w:pPr>
        <w:widowControl w:val="0"/>
        <w:numPr>
          <w:ilvl w:val="0"/>
          <w:numId w:val="0"/>
        </w:numPr>
        <w:jc w:val="both"/>
        <w:rPr>
          <w:rFonts w:hint="eastAsia"/>
        </w:rPr>
      </w:pPr>
    </w:p>
    <w:p w14:paraId="7C9972B7">
      <w:pPr>
        <w:widowControl w:val="0"/>
        <w:numPr>
          <w:ilvl w:val="0"/>
          <w:numId w:val="0"/>
        </w:numPr>
        <w:jc w:val="both"/>
        <w:rPr>
          <w:rFonts w:hint="eastAsia"/>
        </w:rPr>
      </w:pPr>
      <w:r>
        <w:rPr>
          <w:rFonts w:hint="eastAsia"/>
        </w:rPr>
        <w:t>3rd. Moreover that original sin in human nature does not only involve the total loss and absence of all good in matters spiritual and pertaining to God; but that also in the place of the lost likeness to God there is in man an inward, most evil, profound (like an abyss), inscrutable, and ineffable corruption of the whole nature and of all the powers, and primarily in the principle and superior faculties of the soul, in the mind, intellect, heart, and will."</w:t>
      </w:r>
    </w:p>
    <w:p w14:paraId="0E57FCC9">
      <w:pPr>
        <w:widowControl w:val="0"/>
        <w:numPr>
          <w:ilvl w:val="0"/>
          <w:numId w:val="0"/>
        </w:numPr>
        <w:jc w:val="both"/>
        <w:rPr>
          <w:rFonts w:hint="eastAsia"/>
        </w:rPr>
      </w:pPr>
      <w:r>
        <w:rPr>
          <w:rFonts w:hint="eastAsia"/>
        </w:rPr>
        <w:t>第三，此外，人性中的原罪不仅包含在属灵和关乎上帝的事物上所有良善的完全丧失和缺乏；而且在失去与上帝相似之处的地方，人里面有一种内在的、最邪恶的、深刻的（如同深渊）、不可测度且无法言喻的整个本性和所有能力的败坏，并且主要是在灵魂的原则和高级官能中，即在心思、智力、内心和意志中。”</w:t>
      </w:r>
    </w:p>
    <w:p w14:paraId="579E01B3">
      <w:pPr>
        <w:widowControl w:val="0"/>
        <w:numPr>
          <w:ilvl w:val="0"/>
          <w:numId w:val="0"/>
        </w:numPr>
        <w:jc w:val="both"/>
        <w:rPr>
          <w:rFonts w:hint="eastAsia"/>
        </w:rPr>
      </w:pPr>
    </w:p>
    <w:p w14:paraId="55FED5F6">
      <w:pPr>
        <w:widowControl w:val="0"/>
        <w:numPr>
          <w:ilvl w:val="0"/>
          <w:numId w:val="0"/>
        </w:numPr>
        <w:jc w:val="both"/>
        <w:rPr>
          <w:rFonts w:hint="eastAsia"/>
        </w:rPr>
      </w:pPr>
      <w:r>
        <w:rPr>
          <w:rFonts w:hint="eastAsia"/>
        </w:rPr>
        <w:t>Ib., p. 645.—"But although this original sin infects and corrupts the whole nature of man, as a kind of spiritual poison and leprosy (as Dr. Luther says), so that now in our corrupted nature it is not possible to show to the eye these two apart, the nature alone, or the original sin alone;</w:t>
      </w:r>
    </w:p>
    <w:p w14:paraId="0C8BD34C">
      <w:pPr>
        <w:widowControl w:val="0"/>
        <w:numPr>
          <w:ilvl w:val="0"/>
          <w:numId w:val="0"/>
        </w:numPr>
        <w:jc w:val="both"/>
        <w:rPr>
          <w:rFonts w:hint="eastAsia"/>
        </w:rPr>
      </w:pPr>
      <w:r>
        <w:rPr>
          <w:rFonts w:hint="eastAsia"/>
        </w:rPr>
        <w:t>同上，第645页。“但是，尽管这种原罪像一种属灵的毒药和麻风病一样（正如路德博士所说），感染并败坏了人的整个本性，以致现在在我们败坏的本性中，不可能将这两者分开来向眼睛展示，即单独的本性，或单独的原罪；</w:t>
      </w:r>
    </w:p>
    <w:p w14:paraId="78B099C0">
      <w:pPr>
        <w:widowControl w:val="0"/>
        <w:numPr>
          <w:ilvl w:val="0"/>
          <w:numId w:val="0"/>
        </w:numPr>
        <w:jc w:val="both"/>
        <w:rPr>
          <w:rFonts w:hint="eastAsia"/>
        </w:rPr>
      </w:pPr>
    </w:p>
    <w:p w14:paraId="2EF8DD0A">
      <w:pPr>
        <w:widowControl w:val="0"/>
        <w:numPr>
          <w:ilvl w:val="0"/>
          <w:numId w:val="0"/>
        </w:numPr>
        <w:jc w:val="both"/>
        <w:rPr>
          <w:rFonts w:hint="eastAsia"/>
        </w:rPr>
      </w:pPr>
      <w:r>
        <w:rPr>
          <w:rFonts w:hint="eastAsia"/>
        </w:rPr>
        <w:t>nevertheless that corrupt nature, or substance of the corrupt man, the body and soul, or the man himself as created by God in whom the original sin dwells, is not one and the same with that original sin which dwells in the nature or essence of man and corrupts it, just as in the body of a leper, the leprous body and the leprosy itself which is in the body, are not one and the same."</w:t>
      </w:r>
    </w:p>
    <w:p w14:paraId="18C0FD6C">
      <w:pPr>
        <w:widowControl w:val="0"/>
        <w:numPr>
          <w:ilvl w:val="0"/>
          <w:numId w:val="0"/>
        </w:numPr>
        <w:jc w:val="both"/>
        <w:rPr>
          <w:rFonts w:hint="eastAsia"/>
        </w:rPr>
      </w:pPr>
      <w:r>
        <w:rPr>
          <w:rFonts w:hint="eastAsia"/>
        </w:rPr>
        <w:t>然而，那败坏的本性，或败坏之人的实体，即身体和灵魂，或上帝所造、原罪居住于其中的人本身，与居住在人的本性或本质中并败坏它的那个原罪并非同一回事；正如在麻风病人的身体中，麻风的身体和身体中的麻风本身并非同一回事一样。”</w:t>
      </w:r>
    </w:p>
    <w:p w14:paraId="0A41970A">
      <w:pPr>
        <w:widowControl w:val="0"/>
        <w:numPr>
          <w:ilvl w:val="0"/>
          <w:numId w:val="0"/>
        </w:numPr>
        <w:jc w:val="both"/>
        <w:rPr>
          <w:rFonts w:hint="eastAsia"/>
        </w:rPr>
      </w:pPr>
    </w:p>
    <w:p w14:paraId="57467B68">
      <w:pPr>
        <w:widowControl w:val="0"/>
        <w:numPr>
          <w:ilvl w:val="0"/>
          <w:numId w:val="0"/>
        </w:numPr>
        <w:jc w:val="both"/>
        <w:rPr>
          <w:rFonts w:hint="eastAsia"/>
        </w:rPr>
      </w:pPr>
      <w:r>
        <w:rPr>
          <w:rFonts w:hint="eastAsia"/>
        </w:rPr>
        <w:t>REFORMED DOCTRINE.—" Belgic Confession," Art. 15.—"( Peccatum originis) is that corruption of the whole nature and that hereditary vice, by which even themselves in their mothers’ wombs are polluted, and which, as a root, produces every kind of sin in man, and is therefore so base and execrable in the sight of God, that it suffices to the condemnation of the human race."</w:t>
      </w:r>
    </w:p>
    <w:p w14:paraId="0E14C5C4">
      <w:pPr>
        <w:widowControl w:val="0"/>
        <w:numPr>
          <w:ilvl w:val="0"/>
          <w:numId w:val="0"/>
        </w:numPr>
        <w:jc w:val="both"/>
        <w:rPr>
          <w:rFonts w:hint="eastAsia"/>
        </w:rPr>
      </w:pPr>
      <w:r>
        <w:rPr>
          <w:rFonts w:hint="eastAsia"/>
        </w:rPr>
        <w:t>改革宗教义。——《比利时信条》，第十五条。“（Peccatum originis，拉丁文：原罪）是整个本性的败坏和那种遗传的邪恶，借此甚至他们在母腹中就被玷污了；并且它如同一个根源，在人里面产生各种各样的罪，因此在上帝眼中是如此卑鄙和可憎，以致足以使全人类受到谴责。”</w:t>
      </w:r>
    </w:p>
    <w:p w14:paraId="1CAB59EB">
      <w:pPr>
        <w:widowControl w:val="0"/>
        <w:numPr>
          <w:ilvl w:val="0"/>
          <w:numId w:val="0"/>
        </w:numPr>
        <w:jc w:val="both"/>
        <w:rPr>
          <w:rFonts w:hint="eastAsia"/>
        </w:rPr>
      </w:pPr>
    </w:p>
    <w:p w14:paraId="4090C1EE">
      <w:pPr>
        <w:widowControl w:val="0"/>
        <w:numPr>
          <w:ilvl w:val="0"/>
          <w:numId w:val="0"/>
        </w:numPr>
        <w:jc w:val="both"/>
        <w:rPr>
          <w:rFonts w:hint="eastAsia"/>
        </w:rPr>
      </w:pPr>
      <w:r>
        <w:rPr>
          <w:rFonts w:hint="eastAsia"/>
        </w:rPr>
        <w:t>" Gallic Confession," Art. 11.—"We believe that this vice ( originis) is true sin, which makes all and every man, not even excepting little infants, hitherto hiding in the womb of their mothers, deserving (reos) before God, of eternal death. "</w:t>
      </w:r>
    </w:p>
    <w:p w14:paraId="0C8AD43E">
      <w:pPr>
        <w:widowControl w:val="0"/>
        <w:numPr>
          <w:ilvl w:val="0"/>
          <w:numId w:val="0"/>
        </w:numPr>
        <w:jc w:val="both"/>
        <w:rPr>
          <w:rFonts w:hint="eastAsia"/>
        </w:rPr>
      </w:pPr>
      <w:r>
        <w:rPr>
          <w:rFonts w:hint="eastAsia"/>
        </w:rPr>
        <w:t>《高卢信条》，第十一条。“我们相信这种邪恶（originis，拉丁文：起源的，指原罪）是真正的罪，它使所有的人，甚至包括迄今为止躲藏在母腹中的小婴儿，在上帝面前都应受（reos，拉丁文：有罪的）永死的惩罚。”</w:t>
      </w:r>
    </w:p>
    <w:p w14:paraId="5090D234">
      <w:pPr>
        <w:widowControl w:val="0"/>
        <w:numPr>
          <w:ilvl w:val="0"/>
          <w:numId w:val="0"/>
        </w:numPr>
        <w:jc w:val="both"/>
        <w:rPr>
          <w:rFonts w:hint="eastAsia"/>
        </w:rPr>
      </w:pPr>
    </w:p>
    <w:p w14:paraId="12B38A86">
      <w:pPr>
        <w:widowControl w:val="0"/>
        <w:numPr>
          <w:ilvl w:val="0"/>
          <w:numId w:val="0"/>
        </w:numPr>
        <w:jc w:val="both"/>
        <w:rPr>
          <w:rFonts w:hint="eastAsia"/>
        </w:rPr>
      </w:pPr>
      <w:r>
        <w:rPr>
          <w:rFonts w:hint="eastAsia"/>
        </w:rPr>
        <w:t>" Thirty–Nine Articles of Ch. of Eng. ," Art. 9.—"(Original or birth sin) is the fault and corruption of the nature of every man, that naturally is engendered of the offspring of Adam; whereby man is very far gone from original righteousness, and is of his own nature inclined to evil, so that the flesh lusteth always contrary to the spirit;</w:t>
      </w:r>
    </w:p>
    <w:p w14:paraId="7AEE5381">
      <w:pPr>
        <w:widowControl w:val="0"/>
        <w:numPr>
          <w:ilvl w:val="0"/>
          <w:numId w:val="0"/>
        </w:numPr>
        <w:jc w:val="both"/>
        <w:rPr>
          <w:rFonts w:hint="eastAsia"/>
        </w:rPr>
      </w:pPr>
      <w:r>
        <w:rPr>
          <w:rFonts w:hint="eastAsia"/>
        </w:rPr>
        <w:t>《英国国教三十九条信纲》，第九条。“（原罪或胎罪）是每一个人本性的过犯和败坏，这本性自然地由亚当的后裔所生；借此，人远离了原始的公义，并且其本性倾向于邪恶，以致肉体总是与圣灵相争；</w:t>
      </w:r>
    </w:p>
    <w:p w14:paraId="355ACD08">
      <w:pPr>
        <w:widowControl w:val="0"/>
        <w:numPr>
          <w:ilvl w:val="0"/>
          <w:numId w:val="0"/>
        </w:numPr>
        <w:jc w:val="both"/>
        <w:rPr>
          <w:rFonts w:hint="eastAsia"/>
        </w:rPr>
      </w:pPr>
    </w:p>
    <w:p w14:paraId="20F48409">
      <w:pPr>
        <w:widowControl w:val="0"/>
        <w:numPr>
          <w:ilvl w:val="0"/>
          <w:numId w:val="0"/>
        </w:numPr>
        <w:jc w:val="both"/>
        <w:rPr>
          <w:rFonts w:hint="eastAsia"/>
        </w:rPr>
      </w:pPr>
      <w:r>
        <w:rPr>
          <w:rFonts w:hint="eastAsia"/>
        </w:rPr>
        <w:t>and therefore in every person born into this world, it deserveth God’s wrath and damnation."</w:t>
      </w:r>
    </w:p>
    <w:p w14:paraId="0168BDEF">
      <w:pPr>
        <w:widowControl w:val="0"/>
        <w:numPr>
          <w:ilvl w:val="0"/>
          <w:numId w:val="0"/>
        </w:numPr>
        <w:jc w:val="both"/>
        <w:rPr>
          <w:rFonts w:hint="eastAsia"/>
        </w:rPr>
      </w:pPr>
      <w:r>
        <w:rPr>
          <w:rFonts w:hint="eastAsia"/>
        </w:rPr>
        <w:t>因此，在每一个生于这个世界的人身上，它都应受上帝的忿怒和咒诅。”</w:t>
      </w:r>
    </w:p>
    <w:p w14:paraId="65C8D360">
      <w:pPr>
        <w:widowControl w:val="0"/>
        <w:numPr>
          <w:ilvl w:val="0"/>
          <w:numId w:val="0"/>
        </w:numPr>
        <w:jc w:val="both"/>
        <w:rPr>
          <w:rFonts w:hint="eastAsia"/>
        </w:rPr>
      </w:pPr>
    </w:p>
    <w:p w14:paraId="35655A02">
      <w:pPr>
        <w:widowControl w:val="0"/>
        <w:numPr>
          <w:ilvl w:val="0"/>
          <w:numId w:val="0"/>
        </w:numPr>
        <w:jc w:val="both"/>
        <w:rPr>
          <w:rFonts w:hint="eastAsia"/>
        </w:rPr>
      </w:pPr>
      <w:r>
        <w:rPr>
          <w:rFonts w:hint="eastAsia"/>
        </w:rPr>
        <w:t>REMONSTRANT DOCTRINE.—" Apol. Confession Remonstrant., p. 84.—"They (the Remonstrants) do not regard original sin as sin properly so called, nor as an evil which as a penalty, in the strict sense of that word, passes over from Adam upon his posterity, but as an evil, infirmity, or vice, or whatever name it may be designated by, which is propagated from Adam, deprived of original righteousness, to his posterity.</w:t>
      </w:r>
    </w:p>
    <w:p w14:paraId="731B2145">
      <w:pPr>
        <w:widowControl w:val="0"/>
        <w:numPr>
          <w:ilvl w:val="0"/>
          <w:numId w:val="0"/>
        </w:numPr>
        <w:jc w:val="both"/>
        <w:rPr>
          <w:rFonts w:hint="eastAsia"/>
        </w:rPr>
      </w:pPr>
      <w:r>
        <w:rPr>
          <w:rFonts w:hint="eastAsia"/>
        </w:rPr>
        <w:t>抗辩派教义。——《抗辩派信条辩护》，第84页。“他们（抗辩派）不认为原罪是严格意义上的罪，也不认为它是一种作为惩罚（严格意义上的惩罚）从亚当传递给其后裔的邪恶；而是认为它是一种邪恶、软弱或恶习，或无论用什么名称来称呼它，它都是从被剥夺了原始公义的亚当那里传播给其后裔的。</w:t>
      </w:r>
    </w:p>
    <w:p w14:paraId="683A6D65">
      <w:pPr>
        <w:widowControl w:val="0"/>
        <w:numPr>
          <w:ilvl w:val="0"/>
          <w:numId w:val="0"/>
        </w:numPr>
        <w:jc w:val="both"/>
        <w:rPr>
          <w:rFonts w:hint="eastAsia"/>
        </w:rPr>
      </w:pPr>
    </w:p>
    <w:p w14:paraId="56B66111">
      <w:pPr>
        <w:widowControl w:val="0"/>
        <w:numPr>
          <w:ilvl w:val="0"/>
          <w:numId w:val="0"/>
        </w:numPr>
        <w:jc w:val="both"/>
        <w:rPr>
          <w:rFonts w:hint="eastAsia"/>
        </w:rPr>
      </w:pPr>
      <w:r>
        <w:rPr>
          <w:rFonts w:hint="eastAsia"/>
        </w:rPr>
        <w:t>Limborch " Theol. Christ. ," 3. 3, 4.—"We confess also that infants are born less pure than Adam was created, and with &amp; certain propensity to sinning, but this they receive not so much from Adam, as from their immediate parents, since if it were from Adam, it ought to be equal in all men.</w:t>
      </w:r>
    </w:p>
    <w:p w14:paraId="6904EFCC">
      <w:pPr>
        <w:widowControl w:val="0"/>
        <w:numPr>
          <w:ilvl w:val="0"/>
          <w:numId w:val="0"/>
        </w:numPr>
        <w:jc w:val="both"/>
        <w:rPr>
          <w:rFonts w:hint="eastAsia"/>
        </w:rPr>
      </w:pPr>
      <w:r>
        <w:rPr>
          <w:rFonts w:hint="eastAsia"/>
        </w:rPr>
        <w:t>林堡《基督教神学》，3.3.4。“我们也承认婴儿出生时不如亚当被造时纯洁，并且带有某种犯罪的倾向；但这并非主要从亚当那里领受的，而是从他们的直系父母那里领受的；因为如果是从亚当那里领受的，那么在所有人身上都应该是一样的。</w:t>
      </w:r>
    </w:p>
    <w:p w14:paraId="173DD724">
      <w:pPr>
        <w:widowControl w:val="0"/>
        <w:numPr>
          <w:ilvl w:val="0"/>
          <w:numId w:val="0"/>
        </w:numPr>
        <w:jc w:val="both"/>
        <w:rPr>
          <w:rFonts w:hint="eastAsia"/>
        </w:rPr>
      </w:pPr>
    </w:p>
    <w:p w14:paraId="33166AA5">
      <w:pPr>
        <w:widowControl w:val="0"/>
        <w:numPr>
          <w:ilvl w:val="0"/>
          <w:numId w:val="0"/>
        </w:numPr>
        <w:jc w:val="both"/>
        <w:rPr>
          <w:rFonts w:hint="eastAsia"/>
        </w:rPr>
      </w:pPr>
      <w:r>
        <w:rPr>
          <w:rFonts w:hint="eastAsia"/>
        </w:rPr>
        <w:t>But now it is in the highest degree unequal, and ordinarily children are inclined to the sins of their parents."</w:t>
      </w:r>
    </w:p>
    <w:p w14:paraId="74252926">
      <w:pPr>
        <w:widowControl w:val="0"/>
        <w:numPr>
          <w:ilvl w:val="0"/>
          <w:numId w:val="0"/>
        </w:numPr>
        <w:jc w:val="both"/>
        <w:rPr>
          <w:rFonts w:hint="eastAsia"/>
        </w:rPr>
      </w:pPr>
      <w:r>
        <w:rPr>
          <w:rFonts w:hint="eastAsia"/>
        </w:rPr>
        <w:t>但现在它极不平等，通常孩子们都倾向于他们父母的罪。”</w:t>
      </w:r>
    </w:p>
    <w:p w14:paraId="47F25B92">
      <w:pPr>
        <w:widowControl w:val="0"/>
        <w:numPr>
          <w:ilvl w:val="0"/>
          <w:numId w:val="0"/>
        </w:numPr>
        <w:jc w:val="both"/>
        <w:rPr>
          <w:rFonts w:hint="eastAsia"/>
        </w:rPr>
      </w:pPr>
    </w:p>
    <w:p w14:paraId="0A7DCFA5">
      <w:pPr>
        <w:widowControl w:val="0"/>
        <w:numPr>
          <w:ilvl w:val="0"/>
          <w:numId w:val="0"/>
        </w:numPr>
        <w:jc w:val="both"/>
        <w:rPr>
          <w:rFonts w:hint="eastAsia"/>
        </w:rPr>
      </w:pPr>
      <w:r>
        <w:rPr>
          <w:rFonts w:hint="eastAsia"/>
        </w:rPr>
        <w:t>SOCINIAN DOCTRINE.—" Racovian Catechism," p. 294. —"And the fall of Adam, since it was one act, could not have had the power of corrupting the nature of Adam himself, much less that of his posterity.</w:t>
      </w:r>
    </w:p>
    <w:p w14:paraId="50BCD977">
      <w:pPr>
        <w:widowControl w:val="0"/>
        <w:numPr>
          <w:ilvl w:val="0"/>
          <w:numId w:val="0"/>
        </w:numPr>
        <w:jc w:val="both"/>
        <w:rPr>
          <w:rFonts w:hint="eastAsia"/>
        </w:rPr>
      </w:pPr>
      <w:r>
        <w:rPr>
          <w:rFonts w:hint="eastAsia"/>
        </w:rPr>
        <w:t>索西奴派教义。——《拉科夫教理问答》，第294页。“亚当的堕落，既然是一次行为，就不可能败坏亚当自身的本性，更不用说败坏他后裔的本性了。</w:t>
      </w:r>
    </w:p>
    <w:p w14:paraId="76B0F02A">
      <w:pPr>
        <w:widowControl w:val="0"/>
        <w:numPr>
          <w:ilvl w:val="0"/>
          <w:numId w:val="0"/>
        </w:numPr>
        <w:jc w:val="both"/>
        <w:rPr>
          <w:rFonts w:hint="eastAsia"/>
        </w:rPr>
      </w:pPr>
    </w:p>
    <w:p w14:paraId="53076BE8">
      <w:pPr>
        <w:widowControl w:val="0"/>
        <w:numPr>
          <w:ilvl w:val="0"/>
          <w:numId w:val="0"/>
        </w:numPr>
        <w:jc w:val="both"/>
        <w:rPr>
          <w:rFonts w:hint="eastAsia"/>
        </w:rPr>
      </w:pPr>
      <w:r>
        <w:rPr>
          <w:rFonts w:hint="eastAsia"/>
        </w:rPr>
        <w:t>We do not deny, however, that from the constant habit of sinning, the nature of man has become infected with a certain fall and excessive proclivity to sinning.</w:t>
      </w:r>
    </w:p>
    <w:p w14:paraId="0F9B30DD">
      <w:pPr>
        <w:widowControl w:val="0"/>
        <w:numPr>
          <w:ilvl w:val="0"/>
          <w:numId w:val="0"/>
        </w:numPr>
        <w:jc w:val="both"/>
        <w:rPr>
          <w:rFonts w:hint="eastAsia"/>
        </w:rPr>
      </w:pPr>
      <w:r>
        <w:rPr>
          <w:rFonts w:hint="eastAsia"/>
        </w:rPr>
        <w:t>然而，我们不否认，由于不断犯罪的习惯，人的本性已经感染了某种堕落和过度的犯罪倾向。</w:t>
      </w:r>
    </w:p>
    <w:p w14:paraId="5B064B6B">
      <w:pPr>
        <w:widowControl w:val="0"/>
        <w:numPr>
          <w:ilvl w:val="0"/>
          <w:numId w:val="0"/>
        </w:numPr>
        <w:jc w:val="both"/>
        <w:rPr>
          <w:rFonts w:hint="eastAsia"/>
        </w:rPr>
      </w:pPr>
    </w:p>
    <w:p w14:paraId="03A14741">
      <w:pPr>
        <w:widowControl w:val="0"/>
        <w:numPr>
          <w:ilvl w:val="0"/>
          <w:numId w:val="0"/>
        </w:numPr>
        <w:jc w:val="both"/>
        <w:rPr>
          <w:rFonts w:hint="eastAsia"/>
        </w:rPr>
      </w:pPr>
      <w:r>
        <w:rPr>
          <w:rFonts w:hint="eastAsia"/>
        </w:rPr>
        <w:t>But we deny that this is per se sin, or of that nature."</w:t>
      </w:r>
    </w:p>
    <w:p w14:paraId="7D8191E7">
      <w:pPr>
        <w:widowControl w:val="0"/>
        <w:numPr>
          <w:ilvl w:val="0"/>
          <w:numId w:val="0"/>
        </w:numPr>
        <w:jc w:val="both"/>
        <w:rPr>
          <w:rFonts w:hint="eastAsia"/>
        </w:rPr>
      </w:pPr>
      <w:r>
        <w:rPr>
          <w:rFonts w:hint="eastAsia"/>
        </w:rPr>
        <w:t>但是我们否认这本身就是罪，或者具有那种性质。”</w:t>
      </w:r>
    </w:p>
    <w:p w14:paraId="687E261A">
      <w:pPr>
        <w:widowControl w:val="0"/>
        <w:numPr>
          <w:ilvl w:val="0"/>
          <w:numId w:val="0"/>
        </w:numPr>
        <w:jc w:val="both"/>
        <w:rPr>
          <w:rFonts w:hint="eastAsia"/>
        </w:rPr>
      </w:pPr>
    </w:p>
    <w:p w14:paraId="549568A2">
      <w:pPr>
        <w:spacing w:after="426" w:line="255" w:lineRule="auto"/>
        <w:jc w:val="center"/>
        <w:rPr>
          <w:rFonts w:hint="eastAsia"/>
          <w:b/>
          <w:sz w:val="42"/>
        </w:rPr>
      </w:pPr>
      <w:r>
        <w:rPr>
          <w:rFonts w:hint="eastAsia"/>
          <w:b/>
          <w:sz w:val="42"/>
        </w:rPr>
        <w:t>Chapter 20:</w:t>
      </w:r>
    </w:p>
    <w:p w14:paraId="1DA99CBF">
      <w:pPr>
        <w:spacing w:after="426" w:line="255" w:lineRule="auto"/>
        <w:jc w:val="center"/>
        <w:rPr>
          <w:rFonts w:hint="eastAsia"/>
          <w:b/>
          <w:sz w:val="42"/>
        </w:rPr>
      </w:pPr>
      <w:r>
        <w:rPr>
          <w:rFonts w:hint="eastAsia"/>
          <w:b/>
          <w:sz w:val="42"/>
        </w:rPr>
        <w:t>第二十章：</w:t>
      </w:r>
    </w:p>
    <w:p w14:paraId="1EE5BC8C">
      <w:pPr>
        <w:spacing w:after="426" w:line="255" w:lineRule="auto"/>
        <w:jc w:val="center"/>
        <w:rPr>
          <w:rFonts w:hint="eastAsia"/>
          <w:b/>
          <w:sz w:val="42"/>
        </w:rPr>
      </w:pPr>
      <w:r>
        <w:rPr>
          <w:rFonts w:hint="eastAsia"/>
          <w:b/>
          <w:sz w:val="42"/>
        </w:rPr>
        <w:t>Inability</w:t>
      </w:r>
    </w:p>
    <w:p w14:paraId="093632A8">
      <w:pPr>
        <w:spacing w:after="426" w:line="255" w:lineRule="auto"/>
        <w:jc w:val="center"/>
        <w:rPr>
          <w:rFonts w:hint="eastAsia"/>
          <w:b/>
          <w:sz w:val="42"/>
        </w:rPr>
      </w:pPr>
      <w:r>
        <w:rPr>
          <w:rFonts w:hint="eastAsia"/>
          <w:b/>
          <w:sz w:val="42"/>
        </w:rPr>
        <w:t>无能力</w:t>
      </w:r>
    </w:p>
    <w:p w14:paraId="258CD211">
      <w:pPr>
        <w:widowControl w:val="0"/>
        <w:numPr>
          <w:ilvl w:val="0"/>
          <w:numId w:val="0"/>
        </w:numPr>
        <w:jc w:val="both"/>
        <w:rPr>
          <w:rFonts w:hint="eastAsia"/>
        </w:rPr>
      </w:pPr>
    </w:p>
    <w:p w14:paraId="75D7F39D">
      <w:pPr>
        <w:widowControl w:val="0"/>
        <w:numPr>
          <w:ilvl w:val="0"/>
          <w:numId w:val="0"/>
        </w:numPr>
        <w:jc w:val="both"/>
        <w:rPr>
          <w:rFonts w:hint="eastAsia"/>
        </w:rPr>
      </w:pPr>
      <w:r>
        <w:rPr>
          <w:rFonts w:hint="eastAsia"/>
        </w:rPr>
        <w:t>1.State the three main elements involved in the consequences entailed by the sin of Adam upon his posterity.</w:t>
      </w:r>
    </w:p>
    <w:p w14:paraId="2C288DE6">
      <w:pPr>
        <w:widowControl w:val="0"/>
        <w:numPr>
          <w:ilvl w:val="0"/>
          <w:numId w:val="0"/>
        </w:numPr>
        <w:jc w:val="both"/>
        <w:rPr>
          <w:rFonts w:hint="eastAsia"/>
        </w:rPr>
      </w:pPr>
      <w:r>
        <w:rPr>
          <w:rFonts w:hint="eastAsia"/>
        </w:rPr>
        <w:t>1.陈述亚当的罪对其后裔所造成的后果中包含的三个主要因素。</w:t>
      </w:r>
    </w:p>
    <w:p w14:paraId="4B1962A3">
      <w:pPr>
        <w:widowControl w:val="0"/>
        <w:numPr>
          <w:ilvl w:val="0"/>
          <w:numId w:val="0"/>
        </w:numPr>
        <w:jc w:val="both"/>
        <w:rPr>
          <w:rFonts w:hint="eastAsia"/>
        </w:rPr>
      </w:pPr>
    </w:p>
    <w:p w14:paraId="6B380F7D">
      <w:pPr>
        <w:widowControl w:val="0"/>
        <w:numPr>
          <w:ilvl w:val="0"/>
          <w:numId w:val="0"/>
        </w:numPr>
        <w:jc w:val="both"/>
        <w:rPr>
          <w:rFonts w:hint="eastAsia"/>
        </w:rPr>
      </w:pPr>
      <w:r>
        <w:rPr>
          <w:rFonts w:hint="eastAsia"/>
        </w:rPr>
        <w:t>These are—1st. The guilt, or just penal responsibility of Adam’s first sin or apostatizing act, which is imputed or judicially charged upon his descendants, whereby every child is born into the world in a state of antenatal forfeiture or condemnation.</w:t>
      </w:r>
    </w:p>
    <w:p w14:paraId="568838F7">
      <w:pPr>
        <w:widowControl w:val="0"/>
        <w:numPr>
          <w:ilvl w:val="0"/>
          <w:numId w:val="0"/>
        </w:numPr>
        <w:jc w:val="both"/>
        <w:rPr>
          <w:rFonts w:hint="eastAsia"/>
        </w:rPr>
      </w:pPr>
      <w:r>
        <w:rPr>
          <w:rFonts w:hint="eastAsia"/>
        </w:rPr>
        <w:t>这些是——第一，亚当最初的罪或背道行为的罪责，或正当的刑罚责任，这被归算或司法性地加在他后裔的身上；借此，每一个孩子出生时都处于产前丧失或定罪的状态。</w:t>
      </w:r>
    </w:p>
    <w:p w14:paraId="15AEA0BB">
      <w:pPr>
        <w:widowControl w:val="0"/>
        <w:numPr>
          <w:ilvl w:val="0"/>
          <w:numId w:val="0"/>
        </w:numPr>
        <w:jc w:val="both"/>
        <w:rPr>
          <w:rFonts w:hint="eastAsia"/>
        </w:rPr>
      </w:pPr>
    </w:p>
    <w:p w14:paraId="1F11634E">
      <w:pPr>
        <w:widowControl w:val="0"/>
        <w:numPr>
          <w:ilvl w:val="0"/>
          <w:numId w:val="0"/>
        </w:numPr>
        <w:jc w:val="both"/>
        <w:rPr>
          <w:rFonts w:hint="eastAsia"/>
        </w:rPr>
      </w:pPr>
      <w:r>
        <w:rPr>
          <w:rFonts w:hint="eastAsia"/>
        </w:rPr>
        <w:t>2nd. The entire depravity of our nature, involving a sinful innate disposition inevitably leading to actual transgression.</w:t>
      </w:r>
    </w:p>
    <w:p w14:paraId="48849A71">
      <w:pPr>
        <w:widowControl w:val="0"/>
        <w:numPr>
          <w:ilvl w:val="0"/>
          <w:numId w:val="0"/>
        </w:numPr>
        <w:jc w:val="both"/>
        <w:rPr>
          <w:rFonts w:hint="eastAsia"/>
        </w:rPr>
      </w:pPr>
      <w:r>
        <w:rPr>
          <w:rFonts w:hint="eastAsia"/>
        </w:rPr>
        <w:t>第二，我们本性的全然败坏，包含一种有罪的天赋性情，不可避免地导致实际的过犯。</w:t>
      </w:r>
    </w:p>
    <w:p w14:paraId="480BB652">
      <w:pPr>
        <w:widowControl w:val="0"/>
        <w:numPr>
          <w:ilvl w:val="0"/>
          <w:numId w:val="0"/>
        </w:numPr>
        <w:jc w:val="both"/>
        <w:rPr>
          <w:rFonts w:hint="eastAsia"/>
        </w:rPr>
      </w:pPr>
    </w:p>
    <w:p w14:paraId="45B41CFA">
      <w:pPr>
        <w:widowControl w:val="0"/>
        <w:numPr>
          <w:ilvl w:val="0"/>
          <w:numId w:val="0"/>
        </w:numPr>
        <w:jc w:val="both"/>
        <w:rPr>
          <w:rFonts w:hint="eastAsia"/>
        </w:rPr>
      </w:pPr>
      <w:r>
        <w:rPr>
          <w:rFonts w:hint="eastAsia"/>
        </w:rPr>
        <w:t>3rd. The entire inability of the soul to change its own nature, or to do anything spiritually good in obedience to the divine law.</w:t>
      </w:r>
    </w:p>
    <w:p w14:paraId="647EBB64">
      <w:pPr>
        <w:widowControl w:val="0"/>
        <w:numPr>
          <w:ilvl w:val="0"/>
          <w:numId w:val="0"/>
        </w:numPr>
        <w:jc w:val="both"/>
        <w:rPr>
          <w:rFonts w:hint="eastAsia"/>
        </w:rPr>
      </w:pPr>
      <w:r>
        <w:rPr>
          <w:rFonts w:hint="eastAsia"/>
        </w:rPr>
        <w:t>第三，灵魂完全无力改变其自身的本性，或在顺服神圣律法方面做任何属灵上良善的事。</w:t>
      </w:r>
    </w:p>
    <w:p w14:paraId="5E888049">
      <w:pPr>
        <w:widowControl w:val="0"/>
        <w:numPr>
          <w:ilvl w:val="0"/>
          <w:numId w:val="0"/>
        </w:numPr>
        <w:jc w:val="both"/>
        <w:rPr>
          <w:rFonts w:hint="eastAsia"/>
        </w:rPr>
      </w:pPr>
    </w:p>
    <w:p w14:paraId="689911D4">
      <w:pPr>
        <w:widowControl w:val="0"/>
        <w:numPr>
          <w:ilvl w:val="0"/>
          <w:numId w:val="0"/>
        </w:numPr>
        <w:jc w:val="both"/>
        <w:rPr>
          <w:rFonts w:hint="eastAsia"/>
        </w:rPr>
      </w:pPr>
      <w:r>
        <w:rPr>
          <w:rFonts w:hint="eastAsia"/>
        </w:rPr>
        <w:t>2.What three great types of doctrine on the subject of human ability to fulfill the law of God have always coexisted in the church?</w:t>
      </w:r>
    </w:p>
    <w:p w14:paraId="52E51B6B">
      <w:pPr>
        <w:widowControl w:val="0"/>
        <w:numPr>
          <w:ilvl w:val="0"/>
          <w:numId w:val="0"/>
        </w:numPr>
        <w:jc w:val="both"/>
        <w:rPr>
          <w:rFonts w:hint="eastAsia"/>
        </w:rPr>
      </w:pPr>
      <w:r>
        <w:rPr>
          <w:rFonts w:hint="eastAsia"/>
        </w:rPr>
        <w:t>2.关于人履行上帝律法能力的主题，教会中始终并存着哪三种主要的教义类型？</w:t>
      </w:r>
    </w:p>
    <w:p w14:paraId="1CB68F0E">
      <w:pPr>
        <w:widowControl w:val="0"/>
        <w:numPr>
          <w:ilvl w:val="0"/>
          <w:numId w:val="0"/>
        </w:numPr>
        <w:jc w:val="both"/>
        <w:rPr>
          <w:rFonts w:hint="eastAsia"/>
        </w:rPr>
      </w:pPr>
    </w:p>
    <w:p w14:paraId="11237053">
      <w:pPr>
        <w:widowControl w:val="0"/>
        <w:numPr>
          <w:ilvl w:val="0"/>
          <w:numId w:val="0"/>
        </w:numPr>
        <w:jc w:val="both"/>
        <w:rPr>
          <w:rFonts w:hint="eastAsia"/>
        </w:rPr>
      </w:pPr>
      <w:r>
        <w:rPr>
          <w:rFonts w:hint="eastAsia"/>
        </w:rPr>
        <w:t>1st. Pelagian. —(a) Moral character can be predicated only of volitions.</w:t>
      </w:r>
    </w:p>
    <w:p w14:paraId="41CC2EED">
      <w:pPr>
        <w:widowControl w:val="0"/>
        <w:numPr>
          <w:ilvl w:val="0"/>
          <w:numId w:val="0"/>
        </w:numPr>
        <w:jc w:val="both"/>
        <w:rPr>
          <w:rFonts w:hint="eastAsia"/>
        </w:rPr>
      </w:pPr>
      <w:r>
        <w:rPr>
          <w:rFonts w:hint="eastAsia"/>
        </w:rPr>
        <w:t>第一，伯拉纠派。——（a）道德品格只能归于意愿。</w:t>
      </w:r>
    </w:p>
    <w:p w14:paraId="414FF6D8">
      <w:pPr>
        <w:widowControl w:val="0"/>
        <w:numPr>
          <w:ilvl w:val="0"/>
          <w:numId w:val="0"/>
        </w:numPr>
        <w:jc w:val="both"/>
        <w:rPr>
          <w:rFonts w:hint="eastAsia"/>
        </w:rPr>
      </w:pPr>
    </w:p>
    <w:p w14:paraId="41A97E05">
      <w:pPr>
        <w:widowControl w:val="0"/>
        <w:numPr>
          <w:ilvl w:val="0"/>
          <w:numId w:val="0"/>
        </w:numPr>
        <w:jc w:val="both"/>
        <w:rPr>
          <w:rFonts w:hint="eastAsia"/>
        </w:rPr>
      </w:pPr>
      <w:r>
        <w:rPr>
          <w:rFonts w:hint="eastAsia"/>
        </w:rPr>
        <w:t>(b) Ability is always the measure of responsibility.</w:t>
      </w:r>
    </w:p>
    <w:p w14:paraId="176FD935">
      <w:pPr>
        <w:widowControl w:val="0"/>
        <w:numPr>
          <w:ilvl w:val="0"/>
          <w:numId w:val="0"/>
        </w:numPr>
        <w:jc w:val="both"/>
        <w:rPr>
          <w:rFonts w:hint="eastAsia"/>
        </w:rPr>
      </w:pPr>
      <w:r>
        <w:rPr>
          <w:rFonts w:hint="eastAsia"/>
        </w:rPr>
        <w:t>（b）能力始终是责任的衡量标准。</w:t>
      </w:r>
    </w:p>
    <w:p w14:paraId="6ADC5C37">
      <w:pPr>
        <w:widowControl w:val="0"/>
        <w:numPr>
          <w:ilvl w:val="0"/>
          <w:numId w:val="0"/>
        </w:numPr>
        <w:jc w:val="both"/>
        <w:rPr>
          <w:rFonts w:hint="eastAsia"/>
        </w:rPr>
      </w:pPr>
    </w:p>
    <w:p w14:paraId="687030EB">
      <w:pPr>
        <w:widowControl w:val="0"/>
        <w:numPr>
          <w:ilvl w:val="0"/>
          <w:numId w:val="0"/>
        </w:numPr>
        <w:jc w:val="both"/>
        <w:rPr>
          <w:rFonts w:hint="eastAsia"/>
        </w:rPr>
      </w:pPr>
      <w:r>
        <w:rPr>
          <w:rFonts w:hint="eastAsia"/>
        </w:rPr>
        <w:t>(c) Hence every man has always plenary power to do all that it is his duty to do.</w:t>
      </w:r>
    </w:p>
    <w:p w14:paraId="64C8CE6A">
      <w:pPr>
        <w:widowControl w:val="0"/>
        <w:numPr>
          <w:ilvl w:val="0"/>
          <w:numId w:val="0"/>
        </w:numPr>
        <w:jc w:val="both"/>
        <w:rPr>
          <w:rFonts w:hint="eastAsia"/>
        </w:rPr>
      </w:pPr>
      <w:r>
        <w:rPr>
          <w:rFonts w:hint="eastAsia"/>
        </w:rPr>
        <w:t>（c）因此，每一个人始终拥有完全的能力去做他所有应尽的义务。</w:t>
      </w:r>
    </w:p>
    <w:p w14:paraId="092AA6F2">
      <w:pPr>
        <w:widowControl w:val="0"/>
        <w:numPr>
          <w:ilvl w:val="0"/>
          <w:numId w:val="0"/>
        </w:numPr>
        <w:jc w:val="both"/>
        <w:rPr>
          <w:rFonts w:hint="eastAsia"/>
        </w:rPr>
      </w:pPr>
    </w:p>
    <w:p w14:paraId="181D6D5C">
      <w:pPr>
        <w:widowControl w:val="0"/>
        <w:numPr>
          <w:ilvl w:val="0"/>
          <w:numId w:val="0"/>
        </w:numPr>
        <w:jc w:val="both"/>
        <w:rPr>
          <w:rFonts w:hint="eastAsia"/>
        </w:rPr>
      </w:pPr>
      <w:r>
        <w:rPr>
          <w:rFonts w:hint="eastAsia"/>
        </w:rPr>
        <w:t>(d) Hence the human will alone, to the exclusion of the interference of any internal influence from God, must decide human character and destiny.</w:t>
      </w:r>
    </w:p>
    <w:p w14:paraId="27ABA5A8">
      <w:pPr>
        <w:widowControl w:val="0"/>
        <w:numPr>
          <w:ilvl w:val="0"/>
          <w:numId w:val="0"/>
        </w:numPr>
        <w:jc w:val="both"/>
        <w:rPr>
          <w:rFonts w:hint="eastAsia"/>
        </w:rPr>
      </w:pPr>
      <w:r>
        <w:rPr>
          <w:rFonts w:hint="eastAsia"/>
        </w:rPr>
        <w:t>（d）因此，单凭人的意志，排除上帝任何内在影响的干预，就必须决定人的品格和命运。</w:t>
      </w:r>
    </w:p>
    <w:p w14:paraId="29BEA980">
      <w:pPr>
        <w:widowControl w:val="0"/>
        <w:numPr>
          <w:ilvl w:val="0"/>
          <w:numId w:val="0"/>
        </w:numPr>
        <w:jc w:val="both"/>
        <w:rPr>
          <w:rFonts w:hint="eastAsia"/>
        </w:rPr>
      </w:pPr>
    </w:p>
    <w:p w14:paraId="675356DA">
      <w:pPr>
        <w:widowControl w:val="0"/>
        <w:numPr>
          <w:ilvl w:val="0"/>
          <w:numId w:val="0"/>
        </w:numPr>
        <w:jc w:val="both"/>
        <w:rPr>
          <w:rFonts w:hint="eastAsia"/>
        </w:rPr>
      </w:pPr>
      <w:r>
        <w:rPr>
          <w:rFonts w:hint="eastAsia"/>
        </w:rPr>
        <w:t>The only divine influence needed by man or consistent with his character as a self–determined agent is an external, providential, and educational one.</w:t>
      </w:r>
    </w:p>
    <w:p w14:paraId="647C89AC">
      <w:pPr>
        <w:widowControl w:val="0"/>
        <w:numPr>
          <w:ilvl w:val="0"/>
          <w:numId w:val="0"/>
        </w:numPr>
        <w:jc w:val="both"/>
        <w:rPr>
          <w:rFonts w:hint="eastAsia"/>
        </w:rPr>
      </w:pPr>
      <w:r>
        <w:rPr>
          <w:rFonts w:hint="eastAsia"/>
        </w:rPr>
        <w:t>人所需要的或与其作为自我决定主体的品格相一致的唯一神圣影响，是一种外在的、护理的和教育性的影响。</w:t>
      </w:r>
    </w:p>
    <w:p w14:paraId="36C5CBDE">
      <w:pPr>
        <w:widowControl w:val="0"/>
        <w:numPr>
          <w:ilvl w:val="0"/>
          <w:numId w:val="0"/>
        </w:numPr>
        <w:jc w:val="both"/>
        <w:rPr>
          <w:rFonts w:hint="eastAsia"/>
        </w:rPr>
      </w:pPr>
    </w:p>
    <w:p w14:paraId="761EFC04">
      <w:pPr>
        <w:widowControl w:val="0"/>
        <w:numPr>
          <w:ilvl w:val="0"/>
          <w:numId w:val="0"/>
        </w:numPr>
        <w:jc w:val="both"/>
        <w:rPr>
          <w:rFonts w:hint="eastAsia"/>
        </w:rPr>
      </w:pPr>
      <w:r>
        <w:rPr>
          <w:rFonts w:hint="eastAsia"/>
        </w:rPr>
        <w:t>2nd. Semipelagian. —(a) Man’s nature has been so far weakened by the fall that it cannot act aright in spiritual matters without divine assistance.</w:t>
      </w:r>
    </w:p>
    <w:p w14:paraId="5E6FA0AA">
      <w:pPr>
        <w:widowControl w:val="0"/>
        <w:numPr>
          <w:ilvl w:val="0"/>
          <w:numId w:val="0"/>
        </w:numPr>
        <w:jc w:val="both"/>
        <w:rPr>
          <w:rFonts w:hint="eastAsia"/>
        </w:rPr>
      </w:pPr>
      <w:r>
        <w:rPr>
          <w:rFonts w:hint="eastAsia"/>
        </w:rPr>
        <w:t>第二，半伯拉纠派。——（a）人的本性因堕落而如此软弱，以致在属灵的事上若没有神圣的帮助就不能正确行事。</w:t>
      </w:r>
    </w:p>
    <w:p w14:paraId="1BABD24D">
      <w:pPr>
        <w:widowControl w:val="0"/>
        <w:numPr>
          <w:ilvl w:val="0"/>
          <w:numId w:val="0"/>
        </w:numPr>
        <w:jc w:val="both"/>
        <w:rPr>
          <w:rFonts w:hint="eastAsia"/>
        </w:rPr>
      </w:pPr>
    </w:p>
    <w:p w14:paraId="7D3F6CD8">
      <w:pPr>
        <w:widowControl w:val="0"/>
        <w:numPr>
          <w:ilvl w:val="0"/>
          <w:numId w:val="0"/>
        </w:numPr>
        <w:jc w:val="both"/>
        <w:rPr>
          <w:rFonts w:hint="eastAsia"/>
        </w:rPr>
      </w:pPr>
      <w:r>
        <w:rPr>
          <w:rFonts w:hint="eastAsia"/>
        </w:rPr>
        <w:t>(b) This weakened moral state which infants inherit from their parents is the cause of sin, but not itself sin in the sense of deserving the wrath of God.</w:t>
      </w:r>
    </w:p>
    <w:p w14:paraId="00CFE209">
      <w:pPr>
        <w:widowControl w:val="0"/>
        <w:numPr>
          <w:ilvl w:val="0"/>
          <w:numId w:val="0"/>
        </w:numPr>
        <w:jc w:val="both"/>
        <w:rPr>
          <w:rFonts w:hint="eastAsia"/>
        </w:rPr>
      </w:pPr>
      <w:r>
        <w:rPr>
          <w:rFonts w:hint="eastAsia"/>
        </w:rPr>
        <w:t>（b）婴儿从父母那里继承的这种软弱的道德状态是罪的原因，但其本身并非应受上帝忿怒之罪。</w:t>
      </w:r>
    </w:p>
    <w:p w14:paraId="38F9C25A">
      <w:pPr>
        <w:widowControl w:val="0"/>
        <w:numPr>
          <w:ilvl w:val="0"/>
          <w:numId w:val="0"/>
        </w:numPr>
        <w:jc w:val="both"/>
        <w:rPr>
          <w:rFonts w:hint="eastAsia"/>
        </w:rPr>
      </w:pPr>
    </w:p>
    <w:p w14:paraId="56703271">
      <w:pPr>
        <w:widowControl w:val="0"/>
        <w:numPr>
          <w:ilvl w:val="0"/>
          <w:numId w:val="0"/>
        </w:numPr>
        <w:jc w:val="both"/>
        <w:rPr>
          <w:rFonts w:hint="eastAsia"/>
        </w:rPr>
      </w:pPr>
      <w:r>
        <w:rPr>
          <w:rFonts w:hint="eastAsia"/>
        </w:rPr>
        <w:t>(c) Man must strive to do his whole duty, when God meets him with cooperative grace, and renders his efforts successful.</w:t>
      </w:r>
    </w:p>
    <w:p w14:paraId="0F35B1DC">
      <w:pPr>
        <w:widowControl w:val="0"/>
        <w:numPr>
          <w:ilvl w:val="0"/>
          <w:numId w:val="0"/>
        </w:numPr>
        <w:jc w:val="both"/>
        <w:rPr>
          <w:rFonts w:hint="eastAsia"/>
        </w:rPr>
      </w:pPr>
      <w:r>
        <w:rPr>
          <w:rFonts w:hint="eastAsia"/>
        </w:rPr>
        <w:t>（c）人必须努力尽其全部责任，那时上帝会以合作的恩典与他相遇，并使他的努力成功。</w:t>
      </w:r>
    </w:p>
    <w:p w14:paraId="367883B8">
      <w:pPr>
        <w:widowControl w:val="0"/>
        <w:numPr>
          <w:ilvl w:val="0"/>
          <w:numId w:val="0"/>
        </w:numPr>
        <w:jc w:val="both"/>
        <w:rPr>
          <w:rFonts w:hint="eastAsia"/>
        </w:rPr>
      </w:pPr>
    </w:p>
    <w:p w14:paraId="5125E259">
      <w:pPr>
        <w:widowControl w:val="0"/>
        <w:numPr>
          <w:ilvl w:val="0"/>
          <w:numId w:val="0"/>
        </w:numPr>
        <w:jc w:val="both"/>
        <w:rPr>
          <w:rFonts w:hint="eastAsia"/>
        </w:rPr>
      </w:pPr>
      <w:r>
        <w:rPr>
          <w:rFonts w:hint="eastAsia"/>
        </w:rPr>
        <w:t>(d) Man is not responsible for the sins he commits until after he has enjoyed and abused the influences of grace.</w:t>
      </w:r>
    </w:p>
    <w:p w14:paraId="45555397">
      <w:pPr>
        <w:widowControl w:val="0"/>
        <w:numPr>
          <w:ilvl w:val="0"/>
          <w:numId w:val="0"/>
        </w:numPr>
        <w:jc w:val="both"/>
        <w:rPr>
          <w:rFonts w:hint="eastAsia"/>
        </w:rPr>
      </w:pPr>
      <w:r>
        <w:rPr>
          <w:rFonts w:hint="eastAsia"/>
        </w:rPr>
        <w:t>（d）人在享受并滥用恩典的影响之后，才对所犯的罪负责。</w:t>
      </w:r>
    </w:p>
    <w:p w14:paraId="101077ED">
      <w:pPr>
        <w:widowControl w:val="0"/>
        <w:numPr>
          <w:ilvl w:val="0"/>
          <w:numId w:val="0"/>
        </w:numPr>
        <w:jc w:val="both"/>
        <w:rPr>
          <w:rFonts w:hint="eastAsia"/>
        </w:rPr>
      </w:pPr>
    </w:p>
    <w:p w14:paraId="3CA9AD6A">
      <w:pPr>
        <w:widowControl w:val="0"/>
        <w:numPr>
          <w:ilvl w:val="0"/>
          <w:numId w:val="0"/>
        </w:numPr>
        <w:jc w:val="both"/>
        <w:rPr>
          <w:rFonts w:hint="eastAsia"/>
        </w:rPr>
      </w:pPr>
      <w:r>
        <w:rPr>
          <w:rFonts w:hint="eastAsia"/>
        </w:rPr>
        <w:t>3rd. Augustinian.—Which was adopted by all the original Protestant Churches, Lutheran and Reformed.</w:t>
      </w:r>
    </w:p>
    <w:p w14:paraId="056F180E">
      <w:pPr>
        <w:widowControl w:val="0"/>
        <w:numPr>
          <w:ilvl w:val="0"/>
          <w:numId w:val="0"/>
        </w:numPr>
        <w:jc w:val="both"/>
        <w:rPr>
          <w:rFonts w:hint="eastAsia"/>
        </w:rPr>
      </w:pPr>
      <w:r>
        <w:rPr>
          <w:rFonts w:hint="eastAsia"/>
        </w:rPr>
        <w:t>第三，奥古斯丁派。——被所有原始的新教教会，即路德宗和改革宗所采纳。</w:t>
      </w:r>
    </w:p>
    <w:p w14:paraId="44C5C0AD">
      <w:pPr>
        <w:widowControl w:val="0"/>
        <w:numPr>
          <w:ilvl w:val="0"/>
          <w:numId w:val="0"/>
        </w:numPr>
        <w:jc w:val="both"/>
        <w:rPr>
          <w:rFonts w:hint="eastAsia"/>
        </w:rPr>
      </w:pPr>
    </w:p>
    <w:p w14:paraId="134B9C25">
      <w:pPr>
        <w:widowControl w:val="0"/>
        <w:numPr>
          <w:ilvl w:val="0"/>
          <w:numId w:val="0"/>
        </w:numPr>
        <w:jc w:val="both"/>
        <w:rPr>
          <w:rFonts w:hint="eastAsia"/>
        </w:rPr>
      </w:pPr>
      <w:r>
        <w:rPr>
          <w:rFonts w:hint="eastAsia"/>
        </w:rPr>
        <w:t>(a) Man is by nature so entirely depraved in his moral nature as to be totally unable to do anything spiritually good, or in any degree to begin or to dispose himself thereto.</w:t>
      </w:r>
    </w:p>
    <w:p w14:paraId="458E0733">
      <w:pPr>
        <w:widowControl w:val="0"/>
        <w:numPr>
          <w:ilvl w:val="0"/>
          <w:numId w:val="0"/>
        </w:numPr>
        <w:jc w:val="both"/>
        <w:rPr>
          <w:rFonts w:hint="eastAsia"/>
        </w:rPr>
      </w:pPr>
      <w:r>
        <w:rPr>
          <w:rFonts w:hint="eastAsia"/>
        </w:rPr>
        <w:t>（a）人本性上在其道德本性中如此全然败坏，以致完全不能做任何属灵上良善的事，或在任何程度上开始或使自己倾向于此。</w:t>
      </w:r>
    </w:p>
    <w:p w14:paraId="3722FBFB">
      <w:pPr>
        <w:widowControl w:val="0"/>
        <w:numPr>
          <w:ilvl w:val="0"/>
          <w:numId w:val="0"/>
        </w:numPr>
        <w:jc w:val="both"/>
        <w:rPr>
          <w:rFonts w:hint="eastAsia"/>
        </w:rPr>
      </w:pPr>
    </w:p>
    <w:p w14:paraId="17AFDBBF">
      <w:pPr>
        <w:widowControl w:val="0"/>
        <w:numPr>
          <w:ilvl w:val="0"/>
          <w:numId w:val="0"/>
        </w:numPr>
        <w:jc w:val="both"/>
        <w:rPr>
          <w:rFonts w:hint="eastAsia"/>
        </w:rPr>
      </w:pPr>
      <w:r>
        <w:rPr>
          <w:rFonts w:hint="eastAsia"/>
        </w:rPr>
        <w:t>(b) That even under the exciting and suasory influences of divine grace the will of man is totally unable to act aright in cooperation with grace, until after the will itself is by the energy of grace radically and permanently renewed.</w:t>
      </w:r>
    </w:p>
    <w:p w14:paraId="1D70FC7B">
      <w:pPr>
        <w:widowControl w:val="0"/>
        <w:numPr>
          <w:ilvl w:val="0"/>
          <w:numId w:val="0"/>
        </w:numPr>
        <w:jc w:val="both"/>
        <w:rPr>
          <w:rFonts w:hint="eastAsia"/>
        </w:rPr>
      </w:pPr>
      <w:r>
        <w:rPr>
          <w:rFonts w:hint="eastAsia"/>
        </w:rPr>
        <w:t>（b）即使在神圣恩典的激动和劝说影响下，人的意志也完全不能在与恩典的合作中正确行事，直到意志本身借着恩典的能力从根本上和永久地更新之后。</w:t>
      </w:r>
    </w:p>
    <w:p w14:paraId="7F9556DE">
      <w:pPr>
        <w:widowControl w:val="0"/>
        <w:numPr>
          <w:ilvl w:val="0"/>
          <w:numId w:val="0"/>
        </w:numPr>
        <w:jc w:val="both"/>
        <w:rPr>
          <w:rFonts w:hint="eastAsia"/>
        </w:rPr>
      </w:pPr>
    </w:p>
    <w:p w14:paraId="27F99C5C">
      <w:pPr>
        <w:widowControl w:val="0"/>
        <w:numPr>
          <w:ilvl w:val="0"/>
          <w:numId w:val="0"/>
        </w:numPr>
        <w:jc w:val="both"/>
        <w:rPr>
          <w:rFonts w:hint="eastAsia"/>
        </w:rPr>
      </w:pPr>
      <w:r>
        <w:rPr>
          <w:rFonts w:hint="eastAsia"/>
        </w:rPr>
        <w:t>(c) Even after the renewal of the will it ever continues dependent upon divine grace, to prompt, direct, and enable it in the performance of every good work.</w:t>
      </w:r>
    </w:p>
    <w:p w14:paraId="6A73012E">
      <w:pPr>
        <w:widowControl w:val="0"/>
        <w:numPr>
          <w:ilvl w:val="0"/>
          <w:numId w:val="0"/>
        </w:numPr>
        <w:jc w:val="both"/>
        <w:rPr>
          <w:rFonts w:hint="eastAsia"/>
        </w:rPr>
      </w:pPr>
      <w:r>
        <w:rPr>
          <w:rFonts w:hint="eastAsia"/>
        </w:rPr>
        <w:t>（c）即使在意志更新之后，它也永远依赖于神圣的恩典，来激励、引导和使其能够行各样的善工。</w:t>
      </w:r>
    </w:p>
    <w:p w14:paraId="15247237">
      <w:pPr>
        <w:widowControl w:val="0"/>
        <w:numPr>
          <w:ilvl w:val="0"/>
          <w:numId w:val="0"/>
        </w:numPr>
        <w:jc w:val="both"/>
        <w:rPr>
          <w:rFonts w:hint="eastAsia"/>
        </w:rPr>
      </w:pPr>
    </w:p>
    <w:p w14:paraId="32A8F827">
      <w:pPr>
        <w:widowControl w:val="0"/>
        <w:numPr>
          <w:ilvl w:val="0"/>
          <w:numId w:val="0"/>
        </w:numPr>
        <w:jc w:val="both"/>
        <w:rPr>
          <w:rFonts w:hint="eastAsia"/>
        </w:rPr>
      </w:pPr>
      <w:r>
        <w:rPr>
          <w:rFonts w:hint="eastAsia"/>
        </w:rPr>
        <w:t>3.How does the usus loquendi of the words"Liberty" and "Ability" in this connection, among the early differ from that of the later Protestant writers?</w:t>
      </w:r>
    </w:p>
    <w:p w14:paraId="2151A769">
      <w:pPr>
        <w:widowControl w:val="0"/>
        <w:numPr>
          <w:ilvl w:val="0"/>
          <w:numId w:val="0"/>
        </w:numPr>
        <w:jc w:val="both"/>
        <w:rPr>
          <w:rFonts w:hint="eastAsia"/>
        </w:rPr>
      </w:pPr>
      <w:r>
        <w:rPr>
          <w:rFonts w:hint="eastAsia"/>
        </w:rPr>
        <w:t>3.早期新教作家与后期新教作家在这方面使用“自由”和“能力”二词的习惯用法（usus loquendi，拉丁文：语言习惯）有何不同？</w:t>
      </w:r>
    </w:p>
    <w:p w14:paraId="661103FE">
      <w:pPr>
        <w:widowControl w:val="0"/>
        <w:numPr>
          <w:ilvl w:val="0"/>
          <w:numId w:val="0"/>
        </w:numPr>
        <w:jc w:val="both"/>
        <w:rPr>
          <w:rFonts w:hint="eastAsia"/>
        </w:rPr>
      </w:pPr>
    </w:p>
    <w:p w14:paraId="1CED1C61">
      <w:pPr>
        <w:widowControl w:val="0"/>
        <w:numPr>
          <w:ilvl w:val="0"/>
          <w:numId w:val="0"/>
        </w:numPr>
        <w:jc w:val="both"/>
        <w:rPr>
          <w:rFonts w:hint="eastAsia"/>
        </w:rPr>
      </w:pPr>
      <w:r>
        <w:rPr>
          <w:rFonts w:hint="eastAsia"/>
        </w:rPr>
        <w:t>The early writers often use the term "liberty "in the sense in which we now use the term "ability," and deny that man since the fall possesses any "liberty "of will with respect to divine things.</w:t>
      </w:r>
    </w:p>
    <w:p w14:paraId="4E33E8AE">
      <w:pPr>
        <w:widowControl w:val="0"/>
        <w:numPr>
          <w:ilvl w:val="0"/>
          <w:numId w:val="0"/>
        </w:numPr>
        <w:jc w:val="both"/>
        <w:rPr>
          <w:rFonts w:hint="eastAsia"/>
        </w:rPr>
      </w:pPr>
      <w:r>
        <w:rPr>
          <w:rFonts w:hint="eastAsia"/>
        </w:rPr>
        <w:t>早期作家常常在“自由”一词的意义上使用我们现在使用的“能力”一词，并否认人堕落后在神圣事物方面拥有任何意志的“自由”。</w:t>
      </w:r>
    </w:p>
    <w:p w14:paraId="3E186F0F">
      <w:pPr>
        <w:widowControl w:val="0"/>
        <w:numPr>
          <w:ilvl w:val="0"/>
          <w:numId w:val="0"/>
        </w:numPr>
        <w:jc w:val="both"/>
        <w:rPr>
          <w:rFonts w:hint="eastAsia"/>
        </w:rPr>
      </w:pPr>
    </w:p>
    <w:p w14:paraId="12729634">
      <w:pPr>
        <w:widowControl w:val="0"/>
        <w:numPr>
          <w:ilvl w:val="0"/>
          <w:numId w:val="0"/>
        </w:numPr>
        <w:jc w:val="both"/>
        <w:rPr>
          <w:rFonts w:hint="eastAsia"/>
        </w:rPr>
      </w:pPr>
      <w:r>
        <w:rPr>
          <w:rFonts w:hint="eastAsia"/>
        </w:rPr>
        <w:t>While modern theologians hold precisely the same doctrine entertained by these early writers they now think it more judicious to distinguish between the two terms in their constant use.</w:t>
      </w:r>
    </w:p>
    <w:p w14:paraId="20164004">
      <w:pPr>
        <w:widowControl w:val="0"/>
        <w:numPr>
          <w:ilvl w:val="0"/>
          <w:numId w:val="0"/>
        </w:numPr>
        <w:jc w:val="both"/>
        <w:rPr>
          <w:rFonts w:hint="eastAsia"/>
        </w:rPr>
      </w:pPr>
      <w:r>
        <w:rPr>
          <w:rFonts w:hint="eastAsia"/>
        </w:rPr>
        <w:t>虽然现代神学家持有与这些早期作家完全相同的教义，但他们现在认为，在经常使用这两个术语时加以区分更为明智。</w:t>
      </w:r>
    </w:p>
    <w:p w14:paraId="15B3328D">
      <w:pPr>
        <w:widowControl w:val="0"/>
        <w:numPr>
          <w:ilvl w:val="0"/>
          <w:numId w:val="0"/>
        </w:numPr>
        <w:jc w:val="both"/>
        <w:rPr>
          <w:rFonts w:hint="eastAsia"/>
        </w:rPr>
      </w:pPr>
    </w:p>
    <w:p w14:paraId="56E7652B">
      <w:pPr>
        <w:widowControl w:val="0"/>
        <w:numPr>
          <w:ilvl w:val="0"/>
          <w:numId w:val="0"/>
        </w:numPr>
        <w:jc w:val="both"/>
        <w:rPr>
          <w:rFonts w:hint="eastAsia"/>
        </w:rPr>
      </w:pPr>
      <w:r>
        <w:rPr>
          <w:rFonts w:hint="eastAsia"/>
        </w:rPr>
        <w:t>By "liberty" is meant the inalienable property of a free agent, good or bad, to exercise volitions as he pleases; that is, according to the prevailing dispositions and tendencies of his soul.</w:t>
      </w:r>
    </w:p>
    <w:p w14:paraId="51E32A26">
      <w:pPr>
        <w:widowControl w:val="0"/>
        <w:numPr>
          <w:ilvl w:val="0"/>
          <w:numId w:val="0"/>
        </w:numPr>
        <w:jc w:val="both"/>
        <w:rPr>
          <w:rFonts w:hint="eastAsia"/>
        </w:rPr>
      </w:pPr>
      <w:r>
        <w:rPr>
          <w:rFonts w:hint="eastAsia"/>
        </w:rPr>
        <w:t>“自由”是指自由主体（无论善恶）随心所欲地运用其意愿的不可剥夺的特性；也就是说，根据其灵魂中占主导地位的性情和倾向。</w:t>
      </w:r>
    </w:p>
    <w:p w14:paraId="2AD44F54">
      <w:pPr>
        <w:widowControl w:val="0"/>
        <w:numPr>
          <w:ilvl w:val="0"/>
          <w:numId w:val="0"/>
        </w:numPr>
        <w:jc w:val="both"/>
        <w:rPr>
          <w:rFonts w:hint="eastAsia"/>
        </w:rPr>
      </w:pPr>
    </w:p>
    <w:p w14:paraId="154E375A">
      <w:pPr>
        <w:widowControl w:val="0"/>
        <w:numPr>
          <w:ilvl w:val="0"/>
          <w:numId w:val="0"/>
        </w:numPr>
        <w:jc w:val="both"/>
        <w:rPr>
          <w:rFonts w:hint="eastAsia"/>
        </w:rPr>
      </w:pPr>
      <w:r>
        <w:rPr>
          <w:rFonts w:hint="eastAsia"/>
        </w:rPr>
        <w:t>By "ability," on the other hand, is meant the power of a depraved human soul, naturally indisposed to spiritual good, to change its governing tendencies or dispositions by means of any volition, however strenuous, or to obey the requirements of the law in the absence of all holy dispositions.</w:t>
      </w:r>
    </w:p>
    <w:p w14:paraId="0F33B197">
      <w:pPr>
        <w:widowControl w:val="0"/>
        <w:numPr>
          <w:ilvl w:val="0"/>
          <w:numId w:val="0"/>
        </w:numPr>
        <w:jc w:val="both"/>
        <w:rPr>
          <w:rFonts w:hint="eastAsia"/>
        </w:rPr>
      </w:pPr>
      <w:r>
        <w:rPr>
          <w:rFonts w:hint="eastAsia"/>
        </w:rPr>
        <w:t>另一方面，“能力”是指一个败坏的人类灵魂，天生不倾向于属灵的善，通过任何意愿（无论多么努力）来改变其主导倾向或性情的能力，或在没有任何圣洁性情的情况下遵守律法要求的能力。</w:t>
      </w:r>
    </w:p>
    <w:p w14:paraId="7419D5FE">
      <w:pPr>
        <w:widowControl w:val="0"/>
        <w:numPr>
          <w:ilvl w:val="0"/>
          <w:numId w:val="0"/>
        </w:numPr>
        <w:jc w:val="both"/>
        <w:rPr>
          <w:rFonts w:hint="eastAsia"/>
        </w:rPr>
      </w:pPr>
    </w:p>
    <w:p w14:paraId="3566B3BF">
      <w:pPr>
        <w:widowControl w:val="0"/>
        <w:numPr>
          <w:ilvl w:val="0"/>
          <w:numId w:val="0"/>
        </w:numPr>
        <w:jc w:val="both"/>
        <w:rPr>
          <w:rFonts w:hint="eastAsia"/>
        </w:rPr>
      </w:pPr>
      <w:r>
        <w:rPr>
          <w:rFonts w:hint="eastAsia"/>
        </w:rPr>
        <w:t>The permanent affections of the soul govern the volitions, but the volitions cannot alter the affections.</w:t>
      </w:r>
    </w:p>
    <w:p w14:paraId="46A7C35C">
      <w:pPr>
        <w:widowControl w:val="0"/>
        <w:numPr>
          <w:ilvl w:val="0"/>
          <w:numId w:val="0"/>
        </w:numPr>
        <w:jc w:val="both"/>
        <w:rPr>
          <w:rFonts w:hint="eastAsia"/>
        </w:rPr>
      </w:pPr>
      <w:r>
        <w:rPr>
          <w:rFonts w:hint="eastAsia"/>
        </w:rPr>
        <w:t>灵魂永久的情感支配着意愿，但意愿不能改变情感。</w:t>
      </w:r>
    </w:p>
    <w:p w14:paraId="3D84C787">
      <w:pPr>
        <w:widowControl w:val="0"/>
        <w:numPr>
          <w:ilvl w:val="0"/>
          <w:numId w:val="0"/>
        </w:numPr>
        <w:jc w:val="both"/>
        <w:rPr>
          <w:rFonts w:hint="eastAsia"/>
        </w:rPr>
      </w:pPr>
    </w:p>
    <w:p w14:paraId="780F7553">
      <w:pPr>
        <w:widowControl w:val="0"/>
        <w:numPr>
          <w:ilvl w:val="0"/>
          <w:numId w:val="0"/>
        </w:numPr>
        <w:jc w:val="both"/>
        <w:rPr>
          <w:rFonts w:hint="eastAsia"/>
        </w:rPr>
      </w:pPr>
      <w:r>
        <w:rPr>
          <w:rFonts w:hint="eastAsia"/>
        </w:rPr>
        <w:t>And when we say that no man since the fall has any ability to render that spiritual obedience which the law demands, we mean (a) that the radical moral dispositions of every man is opposed to that obedience, and (b) man has absolutely no ability to change them or (c) to exercise volitions contrary to them.</w:t>
      </w:r>
    </w:p>
    <w:p w14:paraId="15F02F5F">
      <w:pPr>
        <w:widowControl w:val="0"/>
        <w:numPr>
          <w:ilvl w:val="0"/>
          <w:numId w:val="0"/>
        </w:numPr>
        <w:jc w:val="both"/>
        <w:rPr>
          <w:rFonts w:hint="eastAsia"/>
        </w:rPr>
      </w:pPr>
      <w:r>
        <w:rPr>
          <w:rFonts w:hint="eastAsia"/>
        </w:rPr>
        <w:t>当我们说，堕落以来没有人有能力献上律法所要求的属灵顺服时，我们的意思是（a）每一个人的根本道德性情都与那种顺服相对立，并且（b）人绝对没有能力改变它们，或者（c）运用与它们相反的意愿。</w:t>
      </w:r>
    </w:p>
    <w:p w14:paraId="230F6E34">
      <w:pPr>
        <w:widowControl w:val="0"/>
        <w:numPr>
          <w:ilvl w:val="0"/>
          <w:numId w:val="0"/>
        </w:numPr>
        <w:jc w:val="both"/>
        <w:rPr>
          <w:rFonts w:hint="eastAsia"/>
        </w:rPr>
      </w:pPr>
    </w:p>
    <w:p w14:paraId="30AA26C5">
      <w:pPr>
        <w:widowControl w:val="0"/>
        <w:numPr>
          <w:ilvl w:val="0"/>
          <w:numId w:val="0"/>
        </w:numPr>
        <w:jc w:val="both"/>
        <w:rPr>
          <w:rFonts w:hint="eastAsia"/>
        </w:rPr>
      </w:pPr>
      <w:r>
        <w:rPr>
          <w:rFonts w:hint="eastAsia"/>
        </w:rPr>
        <w:t>4.State the orthodox doctrine both negatively and positively.</w:t>
      </w:r>
    </w:p>
    <w:p w14:paraId="18143FE1">
      <w:pPr>
        <w:widowControl w:val="0"/>
        <w:numPr>
          <w:ilvl w:val="0"/>
          <w:numId w:val="0"/>
        </w:numPr>
        <w:jc w:val="both"/>
        <w:rPr>
          <w:rFonts w:hint="eastAsia"/>
        </w:rPr>
      </w:pPr>
      <w:r>
        <w:rPr>
          <w:rFonts w:hint="eastAsia"/>
        </w:rPr>
        <w:t>4.从消极和积极两方面陈述正统教义。</w:t>
      </w:r>
    </w:p>
    <w:p w14:paraId="02E44624">
      <w:pPr>
        <w:widowControl w:val="0"/>
        <w:numPr>
          <w:ilvl w:val="0"/>
          <w:numId w:val="0"/>
        </w:numPr>
        <w:jc w:val="both"/>
        <w:rPr>
          <w:rFonts w:hint="eastAsia"/>
        </w:rPr>
      </w:pPr>
    </w:p>
    <w:p w14:paraId="5A7C1B02">
      <w:pPr>
        <w:widowControl w:val="0"/>
        <w:numPr>
          <w:ilvl w:val="0"/>
          <w:numId w:val="0"/>
        </w:numPr>
        <w:jc w:val="both"/>
        <w:rPr>
          <w:rFonts w:hint="eastAsia"/>
        </w:rPr>
      </w:pPr>
      <w:r>
        <w:rPr>
          <w:rFonts w:hint="eastAsia"/>
        </w:rPr>
        <w:t>The orthodox doctrine does not teach—1st.</w:t>
      </w:r>
    </w:p>
    <w:p w14:paraId="34BFD41E">
      <w:pPr>
        <w:widowControl w:val="0"/>
        <w:numPr>
          <w:ilvl w:val="0"/>
          <w:numId w:val="0"/>
        </w:numPr>
        <w:jc w:val="both"/>
        <w:rPr>
          <w:rFonts w:hint="eastAsia"/>
        </w:rPr>
      </w:pPr>
      <w:r>
        <w:rPr>
          <w:rFonts w:hint="eastAsia"/>
        </w:rPr>
        <w:t>正统教义并不教导——第一。</w:t>
      </w:r>
    </w:p>
    <w:p w14:paraId="1BD7912A">
      <w:pPr>
        <w:widowControl w:val="0"/>
        <w:numPr>
          <w:ilvl w:val="0"/>
          <w:numId w:val="0"/>
        </w:numPr>
        <w:jc w:val="both"/>
        <w:rPr>
          <w:rFonts w:hint="eastAsia"/>
        </w:rPr>
      </w:pPr>
    </w:p>
    <w:p w14:paraId="4AD7898C">
      <w:pPr>
        <w:widowControl w:val="0"/>
        <w:numPr>
          <w:ilvl w:val="0"/>
          <w:numId w:val="0"/>
        </w:numPr>
        <w:jc w:val="both"/>
        <w:rPr>
          <w:rFonts w:hint="eastAsia"/>
        </w:rPr>
      </w:pPr>
      <w:r>
        <w:rPr>
          <w:rFonts w:hint="eastAsia"/>
        </w:rPr>
        <w:t>That man by the fall has lost any of his constitutional faculties necessary to constitute him a responsible moral agent.</w:t>
      </w:r>
    </w:p>
    <w:p w14:paraId="69C516B6">
      <w:pPr>
        <w:widowControl w:val="0"/>
        <w:numPr>
          <w:ilvl w:val="0"/>
          <w:numId w:val="0"/>
        </w:numPr>
        <w:jc w:val="both"/>
        <w:rPr>
          <w:rFonts w:hint="eastAsia"/>
        </w:rPr>
      </w:pPr>
      <w:r>
        <w:rPr>
          <w:rFonts w:hint="eastAsia"/>
        </w:rPr>
        <w:t>人因堕落而丧失了任何构成其负责任道德主体所必需的构成性官能。</w:t>
      </w:r>
    </w:p>
    <w:p w14:paraId="582FEE5A">
      <w:pPr>
        <w:widowControl w:val="0"/>
        <w:numPr>
          <w:ilvl w:val="0"/>
          <w:numId w:val="0"/>
        </w:numPr>
        <w:jc w:val="both"/>
        <w:rPr>
          <w:rFonts w:hint="eastAsia"/>
        </w:rPr>
      </w:pPr>
    </w:p>
    <w:p w14:paraId="7FF21690">
      <w:pPr>
        <w:widowControl w:val="0"/>
        <w:numPr>
          <w:ilvl w:val="0"/>
          <w:numId w:val="0"/>
        </w:numPr>
        <w:jc w:val="both"/>
        <w:rPr>
          <w:rFonts w:hint="eastAsia"/>
        </w:rPr>
      </w:pPr>
      <w:r>
        <w:rPr>
          <w:rFonts w:hint="eastAsia"/>
        </w:rPr>
        <w:t>These are (a) reason, (b) conscience, (c) free will.</w:t>
      </w:r>
    </w:p>
    <w:p w14:paraId="6EA13C59">
      <w:pPr>
        <w:widowControl w:val="0"/>
        <w:numPr>
          <w:ilvl w:val="0"/>
          <w:numId w:val="0"/>
        </w:numPr>
        <w:jc w:val="both"/>
        <w:rPr>
          <w:rFonts w:hint="eastAsia"/>
        </w:rPr>
      </w:pPr>
      <w:r>
        <w:rPr>
          <w:rFonts w:hint="eastAsia"/>
        </w:rPr>
        <w:t>这些是（a）理性，（b）良心，（c）自由意志。</w:t>
      </w:r>
    </w:p>
    <w:p w14:paraId="03FFBEEE">
      <w:pPr>
        <w:widowControl w:val="0"/>
        <w:numPr>
          <w:ilvl w:val="0"/>
          <w:numId w:val="0"/>
        </w:numPr>
        <w:jc w:val="both"/>
        <w:rPr>
          <w:rFonts w:hint="eastAsia"/>
        </w:rPr>
      </w:pPr>
    </w:p>
    <w:p w14:paraId="0764F919">
      <w:pPr>
        <w:widowControl w:val="0"/>
        <w:numPr>
          <w:ilvl w:val="0"/>
          <w:numId w:val="0"/>
        </w:numPr>
        <w:jc w:val="both"/>
        <w:rPr>
          <w:rFonts w:hint="eastAsia"/>
        </w:rPr>
      </w:pPr>
      <w:r>
        <w:rPr>
          <w:rFonts w:hint="eastAsia"/>
        </w:rPr>
        <w:t>Man possesses all of these in exercise.</w:t>
      </w:r>
    </w:p>
    <w:p w14:paraId="7EC2F5DB">
      <w:pPr>
        <w:widowControl w:val="0"/>
        <w:numPr>
          <w:ilvl w:val="0"/>
          <w:numId w:val="0"/>
        </w:numPr>
        <w:jc w:val="both"/>
        <w:rPr>
          <w:rFonts w:hint="eastAsia"/>
        </w:rPr>
      </w:pPr>
      <w:r>
        <w:rPr>
          <w:rFonts w:hint="eastAsia"/>
        </w:rPr>
        <w:t>人拥有所有这些并在运用中。</w:t>
      </w:r>
    </w:p>
    <w:p w14:paraId="75E64697">
      <w:pPr>
        <w:widowControl w:val="0"/>
        <w:numPr>
          <w:ilvl w:val="0"/>
          <w:numId w:val="0"/>
        </w:numPr>
        <w:jc w:val="both"/>
        <w:rPr>
          <w:rFonts w:hint="eastAsia"/>
        </w:rPr>
      </w:pPr>
    </w:p>
    <w:p w14:paraId="7869DACB">
      <w:pPr>
        <w:widowControl w:val="0"/>
        <w:numPr>
          <w:ilvl w:val="0"/>
          <w:numId w:val="0"/>
        </w:numPr>
        <w:jc w:val="both"/>
        <w:rPr>
          <w:rFonts w:hint="eastAsia"/>
        </w:rPr>
      </w:pPr>
      <w:r>
        <w:rPr>
          <w:rFonts w:hint="eastAsia"/>
        </w:rPr>
        <w:t>He has power to know the truth; he recognizes and feels moral distinctions and obligations; his affections and tendencies and habits of action are spontaneous; in all his volitions he chooses and refuses freely as he pleases.</w:t>
      </w:r>
    </w:p>
    <w:p w14:paraId="22E7BB82">
      <w:pPr>
        <w:widowControl w:val="0"/>
        <w:numPr>
          <w:ilvl w:val="0"/>
          <w:numId w:val="0"/>
        </w:numPr>
        <w:jc w:val="both"/>
        <w:rPr>
          <w:rFonts w:hint="eastAsia"/>
        </w:rPr>
      </w:pPr>
      <w:r>
        <w:rPr>
          <w:rFonts w:hint="eastAsia"/>
        </w:rPr>
        <w:t>祂有能力认识真理；祂认识并感受到道德的区别和义务；祂的情感、倾向和行为习惯是自发的；在祂所有的意愿中，祂都随心所欲地自由选择和拒绝。</w:t>
      </w:r>
    </w:p>
    <w:p w14:paraId="1970E801">
      <w:pPr>
        <w:widowControl w:val="0"/>
        <w:numPr>
          <w:ilvl w:val="0"/>
          <w:numId w:val="0"/>
        </w:numPr>
        <w:jc w:val="both"/>
        <w:rPr>
          <w:rFonts w:hint="eastAsia"/>
        </w:rPr>
      </w:pPr>
    </w:p>
    <w:p w14:paraId="72636541">
      <w:pPr>
        <w:widowControl w:val="0"/>
        <w:numPr>
          <w:ilvl w:val="0"/>
          <w:numId w:val="0"/>
        </w:numPr>
        <w:jc w:val="both"/>
        <w:rPr>
          <w:rFonts w:hint="eastAsia"/>
        </w:rPr>
      </w:pPr>
      <w:r>
        <w:rPr>
          <w:rFonts w:hint="eastAsia"/>
        </w:rPr>
        <w:t>Therefore he is responsible.</w:t>
      </w:r>
    </w:p>
    <w:p w14:paraId="4F7669B8">
      <w:pPr>
        <w:widowControl w:val="0"/>
        <w:numPr>
          <w:ilvl w:val="0"/>
          <w:numId w:val="0"/>
        </w:numPr>
        <w:jc w:val="both"/>
        <w:rPr>
          <w:rFonts w:hint="eastAsia"/>
        </w:rPr>
      </w:pPr>
      <w:r>
        <w:rPr>
          <w:rFonts w:hint="eastAsia"/>
        </w:rPr>
        <w:t>因此祂是负责任的。</w:t>
      </w:r>
    </w:p>
    <w:p w14:paraId="58455288">
      <w:pPr>
        <w:widowControl w:val="0"/>
        <w:numPr>
          <w:ilvl w:val="0"/>
          <w:numId w:val="0"/>
        </w:numPr>
        <w:jc w:val="both"/>
        <w:rPr>
          <w:rFonts w:hint="eastAsia"/>
        </w:rPr>
      </w:pPr>
    </w:p>
    <w:p w14:paraId="3D056B24">
      <w:pPr>
        <w:widowControl w:val="0"/>
        <w:numPr>
          <w:ilvl w:val="0"/>
          <w:numId w:val="0"/>
        </w:numPr>
        <w:jc w:val="both"/>
        <w:rPr>
          <w:rFonts w:hint="eastAsia"/>
        </w:rPr>
      </w:pPr>
      <w:r>
        <w:rPr>
          <w:rFonts w:hint="eastAsia"/>
        </w:rPr>
        <w:t>Nor, 2nd., that man has not power to feel and to do many things which are good and amiable, benevolent and just, in the relations he sustains to his fellow–men.</w:t>
      </w:r>
    </w:p>
    <w:p w14:paraId="50299439">
      <w:pPr>
        <w:widowControl w:val="0"/>
        <w:numPr>
          <w:ilvl w:val="0"/>
          <w:numId w:val="0"/>
        </w:numPr>
        <w:jc w:val="both"/>
        <w:rPr>
          <w:rFonts w:hint="eastAsia"/>
        </w:rPr>
      </w:pPr>
      <w:r>
        <w:rPr>
          <w:rFonts w:hint="eastAsia"/>
        </w:rPr>
        <w:t>也不是，第二，人没有能力去感受和做许多在他与同胞的关系中是良善、可亲、仁慈和公正的事情。</w:t>
      </w:r>
    </w:p>
    <w:p w14:paraId="4E5B5687">
      <w:pPr>
        <w:widowControl w:val="0"/>
        <w:numPr>
          <w:ilvl w:val="0"/>
          <w:numId w:val="0"/>
        </w:numPr>
        <w:jc w:val="both"/>
        <w:rPr>
          <w:rFonts w:hint="eastAsia"/>
        </w:rPr>
      </w:pPr>
    </w:p>
    <w:p w14:paraId="7E521153">
      <w:pPr>
        <w:widowControl w:val="0"/>
        <w:numPr>
          <w:ilvl w:val="0"/>
          <w:numId w:val="0"/>
        </w:numPr>
        <w:jc w:val="both"/>
        <w:rPr>
          <w:rFonts w:hint="eastAsia"/>
        </w:rPr>
      </w:pPr>
      <w:r>
        <w:rPr>
          <w:rFonts w:hint="eastAsia"/>
        </w:rPr>
        <w:t>This is often admitted in the Protestant confessions and Theological Classics, where it is conceded that man since the fall has a capacity for humana justicia (man’s justice), and "civil good," etc.</w:t>
      </w:r>
    </w:p>
    <w:p w14:paraId="75C3EDB0">
      <w:pPr>
        <w:widowControl w:val="0"/>
        <w:numPr>
          <w:ilvl w:val="0"/>
          <w:numId w:val="0"/>
        </w:numPr>
        <w:jc w:val="both"/>
        <w:rPr>
          <w:rFonts w:hint="eastAsia"/>
        </w:rPr>
      </w:pPr>
      <w:r>
        <w:rPr>
          <w:rFonts w:hint="eastAsia"/>
        </w:rPr>
        <w:t>这一点在新教信条和神学经典中常常得到承认，其中承认人堕落后具有 humana justicia（拉丁文：人的公义）和“公民善”等能力。</w:t>
      </w:r>
    </w:p>
    <w:p w14:paraId="2A557183">
      <w:pPr>
        <w:widowControl w:val="0"/>
        <w:numPr>
          <w:ilvl w:val="0"/>
          <w:numId w:val="0"/>
        </w:numPr>
        <w:jc w:val="both"/>
        <w:rPr>
          <w:rFonts w:hint="eastAsia"/>
        </w:rPr>
      </w:pPr>
    </w:p>
    <w:p w14:paraId="2C19E965">
      <w:pPr>
        <w:widowControl w:val="0"/>
        <w:numPr>
          <w:ilvl w:val="0"/>
          <w:numId w:val="0"/>
        </w:numPr>
        <w:jc w:val="both"/>
        <w:rPr>
          <w:rFonts w:hint="eastAsia"/>
        </w:rPr>
      </w:pPr>
      <w:r>
        <w:rPr>
          <w:rFonts w:hint="eastAsia"/>
        </w:rPr>
        <w:t>But the Orthodox doctrine does teach— 1st.</w:t>
      </w:r>
    </w:p>
    <w:p w14:paraId="1787B27D">
      <w:pPr>
        <w:widowControl w:val="0"/>
        <w:numPr>
          <w:ilvl w:val="0"/>
          <w:numId w:val="0"/>
        </w:numPr>
        <w:jc w:val="both"/>
        <w:rPr>
          <w:rFonts w:hint="eastAsia"/>
        </w:rPr>
      </w:pPr>
      <w:r>
        <w:rPr>
          <w:rFonts w:hint="eastAsia"/>
        </w:rPr>
        <w:t>但是正统教义确实教导——第一。</w:t>
      </w:r>
    </w:p>
    <w:p w14:paraId="6E03E665">
      <w:pPr>
        <w:widowControl w:val="0"/>
        <w:numPr>
          <w:ilvl w:val="0"/>
          <w:numId w:val="0"/>
        </w:numPr>
        <w:jc w:val="both"/>
        <w:rPr>
          <w:rFonts w:hint="eastAsia"/>
        </w:rPr>
      </w:pPr>
    </w:p>
    <w:p w14:paraId="61F82B9B">
      <w:pPr>
        <w:widowControl w:val="0"/>
        <w:numPr>
          <w:ilvl w:val="0"/>
          <w:numId w:val="0"/>
        </w:numPr>
        <w:jc w:val="both"/>
        <w:rPr>
          <w:rFonts w:hint="eastAsia"/>
        </w:rPr>
      </w:pPr>
      <w:r>
        <w:rPr>
          <w:rFonts w:hint="eastAsia"/>
        </w:rPr>
        <w:t>That the inability of man since the fall concerns things which involve our relation as spiritual beings to God—the apprehension and love of spiritual excellence and action in conformity therewith.</w:t>
      </w:r>
    </w:p>
    <w:p w14:paraId="15760101">
      <w:pPr>
        <w:widowControl w:val="0"/>
        <w:numPr>
          <w:ilvl w:val="0"/>
          <w:numId w:val="0"/>
        </w:numPr>
        <w:jc w:val="both"/>
        <w:rPr>
          <w:rFonts w:hint="eastAsia"/>
        </w:rPr>
      </w:pPr>
      <w:r>
        <w:rPr>
          <w:rFonts w:hint="eastAsia"/>
        </w:rPr>
        <w:t>人堕落后的无能，关乎那些涉及我们作为属灵存在与上帝关系的事物——即对属灵卓越的领悟和爱慕，以及与之相符的行动。</w:t>
      </w:r>
    </w:p>
    <w:p w14:paraId="70F54B06">
      <w:pPr>
        <w:widowControl w:val="0"/>
        <w:numPr>
          <w:ilvl w:val="0"/>
          <w:numId w:val="0"/>
        </w:numPr>
        <w:jc w:val="both"/>
        <w:rPr>
          <w:rFonts w:hint="eastAsia"/>
        </w:rPr>
      </w:pPr>
    </w:p>
    <w:p w14:paraId="4F98AA0E">
      <w:pPr>
        <w:widowControl w:val="0"/>
        <w:numPr>
          <w:ilvl w:val="0"/>
          <w:numId w:val="0"/>
        </w:numPr>
        <w:jc w:val="both"/>
        <w:rPr>
          <w:rFonts w:hint="eastAsia"/>
        </w:rPr>
      </w:pPr>
      <w:r>
        <w:rPr>
          <w:rFonts w:hint="eastAsia"/>
        </w:rPr>
        <w:t>These matters are designated in the Confessions "things of God," "things of the Spirit," "things which pertain to salvation."</w:t>
      </w:r>
    </w:p>
    <w:p w14:paraId="6DB0E317">
      <w:pPr>
        <w:widowControl w:val="0"/>
        <w:numPr>
          <w:ilvl w:val="0"/>
          <w:numId w:val="0"/>
        </w:numPr>
        <w:jc w:val="both"/>
        <w:rPr>
          <w:rFonts w:hint="eastAsia"/>
        </w:rPr>
      </w:pPr>
      <w:r>
        <w:rPr>
          <w:rFonts w:hint="eastAsia"/>
        </w:rPr>
        <w:t>这些事项在信条中被称为“上帝的事”、“圣灵的事”、“关乎救恩的事”。</w:t>
      </w:r>
    </w:p>
    <w:p w14:paraId="7DD018CB">
      <w:pPr>
        <w:widowControl w:val="0"/>
        <w:numPr>
          <w:ilvl w:val="0"/>
          <w:numId w:val="0"/>
        </w:numPr>
        <w:jc w:val="both"/>
        <w:rPr>
          <w:rFonts w:hint="eastAsia"/>
        </w:rPr>
      </w:pPr>
    </w:p>
    <w:p w14:paraId="626359F2">
      <w:pPr>
        <w:widowControl w:val="0"/>
        <w:numPr>
          <w:ilvl w:val="0"/>
          <w:numId w:val="0"/>
        </w:numPr>
        <w:jc w:val="both"/>
        <w:rPr>
          <w:rFonts w:hint="eastAsia"/>
        </w:rPr>
      </w:pPr>
      <w:r>
        <w:rPr>
          <w:rFonts w:hint="eastAsia"/>
        </w:rPr>
        <w:t>2nd. That man since the fall is utterly unable to know, or to feel, or to act in correspondence with these things.</w:t>
      </w:r>
    </w:p>
    <w:p w14:paraId="4114A61D">
      <w:pPr>
        <w:widowControl w:val="0"/>
        <w:numPr>
          <w:ilvl w:val="0"/>
          <w:numId w:val="0"/>
        </w:numPr>
        <w:jc w:val="both"/>
        <w:rPr>
          <w:rFonts w:hint="eastAsia"/>
        </w:rPr>
      </w:pPr>
      <w:r>
        <w:rPr>
          <w:rFonts w:hint="eastAsia"/>
        </w:rPr>
        <w:t>第二，人堕落后，完全不能认识、感受或按照这些事物行事。</w:t>
      </w:r>
    </w:p>
    <w:p w14:paraId="54B21B87">
      <w:pPr>
        <w:widowControl w:val="0"/>
        <w:numPr>
          <w:ilvl w:val="0"/>
          <w:numId w:val="0"/>
        </w:numPr>
        <w:jc w:val="both"/>
        <w:rPr>
          <w:rFonts w:hint="eastAsia"/>
        </w:rPr>
      </w:pPr>
    </w:p>
    <w:p w14:paraId="7E5E1A6E">
      <w:pPr>
        <w:widowControl w:val="0"/>
        <w:numPr>
          <w:ilvl w:val="0"/>
          <w:numId w:val="0"/>
        </w:numPr>
        <w:jc w:val="both"/>
        <w:rPr>
          <w:rFonts w:hint="eastAsia"/>
        </w:rPr>
      </w:pPr>
      <w:r>
        <w:rPr>
          <w:rFonts w:hint="eastAsia"/>
        </w:rPr>
        <w:t>A natural man may be intellectually illuminated but he is spiritually blind.</w:t>
      </w:r>
    </w:p>
    <w:p w14:paraId="10D96529">
      <w:pPr>
        <w:widowControl w:val="0"/>
        <w:numPr>
          <w:ilvl w:val="0"/>
          <w:numId w:val="0"/>
        </w:numPr>
        <w:jc w:val="both"/>
        <w:rPr>
          <w:rFonts w:hint="eastAsia"/>
        </w:rPr>
      </w:pPr>
      <w:r>
        <w:rPr>
          <w:rFonts w:hint="eastAsia"/>
        </w:rPr>
        <w:t>属血气的人可能在智力上得到光照，但在属灵上却是瞎眼的。</w:t>
      </w:r>
    </w:p>
    <w:p w14:paraId="37A42083">
      <w:pPr>
        <w:widowControl w:val="0"/>
        <w:numPr>
          <w:ilvl w:val="0"/>
          <w:numId w:val="0"/>
        </w:numPr>
        <w:jc w:val="both"/>
        <w:rPr>
          <w:rFonts w:hint="eastAsia"/>
        </w:rPr>
      </w:pPr>
    </w:p>
    <w:p w14:paraId="61263978">
      <w:pPr>
        <w:widowControl w:val="0"/>
        <w:numPr>
          <w:ilvl w:val="0"/>
          <w:numId w:val="0"/>
        </w:numPr>
        <w:jc w:val="both"/>
        <w:rPr>
          <w:rFonts w:hint="eastAsia"/>
        </w:rPr>
      </w:pPr>
      <w:r>
        <w:rPr>
          <w:rFonts w:hint="eastAsia"/>
        </w:rPr>
        <w:t>He may possess natural affections, but his heart is dead toward God, and invincibly averse to his person and law.</w:t>
      </w:r>
    </w:p>
    <w:p w14:paraId="501F1368">
      <w:pPr>
        <w:widowControl w:val="0"/>
        <w:numPr>
          <w:ilvl w:val="0"/>
          <w:numId w:val="0"/>
        </w:numPr>
        <w:jc w:val="both"/>
        <w:rPr>
          <w:rFonts w:hint="eastAsia"/>
        </w:rPr>
      </w:pPr>
      <w:r>
        <w:rPr>
          <w:rFonts w:hint="eastAsia"/>
        </w:rPr>
        <w:t>他可能拥有自然的情感，但他的心向着上帝是死的，并且顽固地厌恶祂的位格和律法。</w:t>
      </w:r>
    </w:p>
    <w:p w14:paraId="2E802B49">
      <w:pPr>
        <w:widowControl w:val="0"/>
        <w:numPr>
          <w:ilvl w:val="0"/>
          <w:numId w:val="0"/>
        </w:numPr>
        <w:jc w:val="both"/>
        <w:rPr>
          <w:rFonts w:hint="eastAsia"/>
        </w:rPr>
      </w:pPr>
    </w:p>
    <w:p w14:paraId="7803DF09">
      <w:pPr>
        <w:widowControl w:val="0"/>
        <w:numPr>
          <w:ilvl w:val="0"/>
          <w:numId w:val="0"/>
        </w:numPr>
        <w:jc w:val="both"/>
        <w:rPr>
          <w:rFonts w:hint="eastAsia"/>
        </w:rPr>
      </w:pPr>
      <w:r>
        <w:rPr>
          <w:rFonts w:hint="eastAsia"/>
        </w:rPr>
        <w:t>He may obey the letter, but he cannot obey in spirit and in truth.</w:t>
      </w:r>
    </w:p>
    <w:p w14:paraId="288757AB">
      <w:pPr>
        <w:widowControl w:val="0"/>
        <w:numPr>
          <w:ilvl w:val="0"/>
          <w:numId w:val="0"/>
        </w:numPr>
        <w:jc w:val="both"/>
        <w:rPr>
          <w:rFonts w:hint="eastAsia"/>
        </w:rPr>
      </w:pPr>
      <w:r>
        <w:rPr>
          <w:rFonts w:hint="eastAsia"/>
        </w:rPr>
        <w:t>他可能遵守字句，但他不能在心灵和诚实上遵守。</w:t>
      </w:r>
    </w:p>
    <w:p w14:paraId="13211396">
      <w:pPr>
        <w:widowControl w:val="0"/>
        <w:numPr>
          <w:ilvl w:val="0"/>
          <w:numId w:val="0"/>
        </w:numPr>
        <w:jc w:val="both"/>
        <w:rPr>
          <w:rFonts w:hint="eastAsia"/>
        </w:rPr>
      </w:pPr>
    </w:p>
    <w:p w14:paraId="5CA80EB9">
      <w:pPr>
        <w:widowControl w:val="0"/>
        <w:numPr>
          <w:ilvl w:val="0"/>
          <w:numId w:val="0"/>
        </w:numPr>
        <w:jc w:val="both"/>
        <w:rPr>
          <w:rFonts w:hint="eastAsia"/>
        </w:rPr>
      </w:pPr>
      <w:r>
        <w:rPr>
          <w:rFonts w:hint="eastAsia"/>
        </w:rPr>
        <w:t>5.In what sense is this inability absolute, and in what sense natural, and in what sense moral?</w:t>
      </w:r>
    </w:p>
    <w:p w14:paraId="63ADF081">
      <w:pPr>
        <w:widowControl w:val="0"/>
        <w:numPr>
          <w:ilvl w:val="0"/>
          <w:numId w:val="0"/>
        </w:numPr>
        <w:jc w:val="both"/>
        <w:rPr>
          <w:rFonts w:hint="eastAsia"/>
        </w:rPr>
      </w:pPr>
      <w:r>
        <w:rPr>
          <w:rFonts w:hint="eastAsia"/>
        </w:rPr>
        <w:t>5.这种无能在何种意义上是绝对的？在何种意义上是自然的？在何种意义上是道德的？</w:t>
      </w:r>
    </w:p>
    <w:p w14:paraId="2295EF4A">
      <w:pPr>
        <w:widowControl w:val="0"/>
        <w:numPr>
          <w:ilvl w:val="0"/>
          <w:numId w:val="0"/>
        </w:numPr>
        <w:jc w:val="both"/>
        <w:rPr>
          <w:rFonts w:hint="eastAsia"/>
        </w:rPr>
      </w:pPr>
    </w:p>
    <w:p w14:paraId="34D5500E">
      <w:pPr>
        <w:widowControl w:val="0"/>
        <w:numPr>
          <w:ilvl w:val="0"/>
          <w:numId w:val="0"/>
        </w:numPr>
        <w:jc w:val="both"/>
        <w:rPr>
          <w:rFonts w:hint="eastAsia"/>
        </w:rPr>
      </w:pPr>
      <w:r>
        <w:rPr>
          <w:rFonts w:hint="eastAsia"/>
        </w:rPr>
        <w:t>1st. It is absolute in the proper sense of that term.</w:t>
      </w:r>
    </w:p>
    <w:p w14:paraId="7259A542">
      <w:pPr>
        <w:widowControl w:val="0"/>
        <w:numPr>
          <w:ilvl w:val="0"/>
          <w:numId w:val="0"/>
        </w:numPr>
        <w:jc w:val="both"/>
        <w:rPr>
          <w:rFonts w:hint="eastAsia"/>
        </w:rPr>
      </w:pPr>
      <w:r>
        <w:rPr>
          <w:rFonts w:hint="eastAsia"/>
        </w:rPr>
        <w:t>第一，它在那个词的恰当意义上是绝对的。</w:t>
      </w:r>
    </w:p>
    <w:p w14:paraId="1F4081E8">
      <w:pPr>
        <w:widowControl w:val="0"/>
        <w:numPr>
          <w:ilvl w:val="0"/>
          <w:numId w:val="0"/>
        </w:numPr>
        <w:jc w:val="both"/>
        <w:rPr>
          <w:rFonts w:hint="eastAsia"/>
        </w:rPr>
      </w:pPr>
    </w:p>
    <w:p w14:paraId="7609017A">
      <w:pPr>
        <w:widowControl w:val="0"/>
        <w:numPr>
          <w:ilvl w:val="0"/>
          <w:numId w:val="0"/>
        </w:numPr>
        <w:jc w:val="both"/>
        <w:rPr>
          <w:rFonts w:hint="eastAsia"/>
        </w:rPr>
      </w:pPr>
      <w:r>
        <w:rPr>
          <w:rFonts w:hint="eastAsia"/>
        </w:rPr>
        <w:t>No unregenerate man has power either directly or indirectly to do what is required of him in this respect; nor to change his own nature so as to increase his power; nor to prepare himself for grace, nor in the first instance to cooperate with grace, until in the act of regeneration God changes his nature and gives him through grace gracious ability to act graciously in constant dependence upon grace.</w:t>
      </w:r>
    </w:p>
    <w:p w14:paraId="63539F01">
      <w:pPr>
        <w:widowControl w:val="0"/>
        <w:numPr>
          <w:ilvl w:val="0"/>
          <w:numId w:val="0"/>
        </w:numPr>
        <w:jc w:val="both"/>
        <w:rPr>
          <w:rFonts w:hint="eastAsia"/>
        </w:rPr>
      </w:pPr>
      <w:r>
        <w:rPr>
          <w:rFonts w:hint="eastAsia"/>
        </w:rPr>
        <w:t>没有一个未重生的人有能力直接或间接地做在这方面对他所要求的事；也没有能力改变他自己的本性以增强他的能力；也没有能力为恩典预备自己，或在最初与恩典合作；直到在重生行为中，上帝改变他的本性，并通过恩典赐给他恩典的能力，使他能在持续依赖恩典的情况下恩典地行动。</w:t>
      </w:r>
    </w:p>
    <w:p w14:paraId="20F28219">
      <w:pPr>
        <w:widowControl w:val="0"/>
        <w:numPr>
          <w:ilvl w:val="0"/>
          <w:numId w:val="0"/>
        </w:numPr>
        <w:jc w:val="both"/>
        <w:rPr>
          <w:rFonts w:hint="eastAsia"/>
        </w:rPr>
      </w:pPr>
    </w:p>
    <w:p w14:paraId="16C67D7C">
      <w:pPr>
        <w:widowControl w:val="0"/>
        <w:numPr>
          <w:ilvl w:val="0"/>
          <w:numId w:val="0"/>
        </w:numPr>
        <w:jc w:val="both"/>
        <w:rPr>
          <w:rFonts w:hint="eastAsia"/>
        </w:rPr>
      </w:pPr>
      <w:r>
        <w:rPr>
          <w:rFonts w:hint="eastAsia"/>
        </w:rPr>
        <w:t>2nd. It is natural in the sense that it is not accidental or adventitious but innate, and that it belongs to our fallen nature as propagated by natural law from parent to child since the fall.</w:t>
      </w:r>
    </w:p>
    <w:p w14:paraId="33739FF2">
      <w:pPr>
        <w:widowControl w:val="0"/>
        <w:numPr>
          <w:ilvl w:val="0"/>
          <w:numId w:val="0"/>
        </w:numPr>
        <w:jc w:val="both"/>
        <w:rPr>
          <w:rFonts w:hint="eastAsia"/>
        </w:rPr>
      </w:pPr>
      <w:r>
        <w:rPr>
          <w:rFonts w:hint="eastAsia"/>
        </w:rPr>
        <w:t>第二，它是自然的，因为它是天生的，而非偶然或外来的；并且它属于我们堕落的本性，自堕落以来通过自然律从父母遗传给子女。</w:t>
      </w:r>
    </w:p>
    <w:p w14:paraId="097E8111">
      <w:pPr>
        <w:widowControl w:val="0"/>
        <w:numPr>
          <w:ilvl w:val="0"/>
          <w:numId w:val="0"/>
        </w:numPr>
        <w:jc w:val="both"/>
        <w:rPr>
          <w:rFonts w:hint="eastAsia"/>
        </w:rPr>
      </w:pPr>
    </w:p>
    <w:p w14:paraId="09D13AFE">
      <w:pPr>
        <w:widowControl w:val="0"/>
        <w:numPr>
          <w:ilvl w:val="0"/>
          <w:numId w:val="0"/>
        </w:numPr>
        <w:jc w:val="both"/>
        <w:rPr>
          <w:rFonts w:hint="eastAsia"/>
        </w:rPr>
      </w:pPr>
      <w:r>
        <w:rPr>
          <w:rFonts w:hint="eastAsia"/>
        </w:rPr>
        <w:t>3rd. It is not natural in one sense, because it does not belong to the nature of man as created.</w:t>
      </w:r>
    </w:p>
    <w:p w14:paraId="1134ADA2">
      <w:pPr>
        <w:widowControl w:val="0"/>
        <w:numPr>
          <w:ilvl w:val="0"/>
          <w:numId w:val="0"/>
        </w:numPr>
        <w:jc w:val="both"/>
        <w:rPr>
          <w:rFonts w:hint="eastAsia"/>
        </w:rPr>
      </w:pPr>
      <w:r>
        <w:rPr>
          <w:rFonts w:hint="eastAsia"/>
        </w:rPr>
        <w:t>第三，从某种意义上说，它并非自然的，因为它不属于被造之人的本性。</w:t>
      </w:r>
    </w:p>
    <w:p w14:paraId="272D97DD">
      <w:pPr>
        <w:widowControl w:val="0"/>
        <w:numPr>
          <w:ilvl w:val="0"/>
          <w:numId w:val="0"/>
        </w:numPr>
        <w:jc w:val="both"/>
        <w:rPr>
          <w:rFonts w:hint="eastAsia"/>
        </w:rPr>
      </w:pPr>
    </w:p>
    <w:p w14:paraId="1872E319">
      <w:pPr>
        <w:widowControl w:val="0"/>
        <w:numPr>
          <w:ilvl w:val="0"/>
          <w:numId w:val="0"/>
        </w:numPr>
        <w:jc w:val="both"/>
        <w:rPr>
          <w:rFonts w:hint="eastAsia"/>
        </w:rPr>
      </w:pPr>
      <w:r>
        <w:rPr>
          <w:rFonts w:hint="eastAsia"/>
        </w:rPr>
        <w:t>Man was created with plenary ability to do all that was in any way required of him, and the possession of such ability is always requisite to the moral perfection of his nature.</w:t>
      </w:r>
    </w:p>
    <w:p w14:paraId="14495CE8">
      <w:pPr>
        <w:widowControl w:val="0"/>
        <w:numPr>
          <w:ilvl w:val="0"/>
          <w:numId w:val="0"/>
        </w:numPr>
        <w:jc w:val="both"/>
        <w:rPr>
          <w:rFonts w:hint="eastAsia"/>
        </w:rPr>
      </w:pPr>
      <w:r>
        <w:rPr>
          <w:rFonts w:hint="eastAsia"/>
        </w:rPr>
        <w:t>人被造时拥有完全的能力去做任何方面对他所要求的一切，并且拥有这种能力对于其本性的道德完美总是必需的。</w:t>
      </w:r>
    </w:p>
    <w:p w14:paraId="5D43BC72">
      <w:pPr>
        <w:widowControl w:val="0"/>
        <w:numPr>
          <w:ilvl w:val="0"/>
          <w:numId w:val="0"/>
        </w:numPr>
        <w:jc w:val="both"/>
        <w:rPr>
          <w:rFonts w:hint="eastAsia"/>
        </w:rPr>
      </w:pPr>
    </w:p>
    <w:p w14:paraId="72EA7B93">
      <w:pPr>
        <w:widowControl w:val="0"/>
        <w:numPr>
          <w:ilvl w:val="0"/>
          <w:numId w:val="0"/>
        </w:numPr>
        <w:jc w:val="both"/>
        <w:rPr>
          <w:rFonts w:hint="eastAsia"/>
        </w:rPr>
      </w:pPr>
      <w:r>
        <w:rPr>
          <w:rFonts w:hint="eastAsia"/>
        </w:rPr>
        <w:t>He may he a real man without it, but can be a perfect man only with it.</w:t>
      </w:r>
    </w:p>
    <w:p w14:paraId="19A59EB9">
      <w:pPr>
        <w:widowControl w:val="0"/>
        <w:numPr>
          <w:ilvl w:val="0"/>
          <w:numId w:val="0"/>
        </w:numPr>
        <w:jc w:val="both"/>
        <w:rPr>
          <w:rFonts w:hint="eastAsia"/>
        </w:rPr>
      </w:pPr>
      <w:r>
        <w:rPr>
          <w:rFonts w:hint="eastAsia"/>
        </w:rPr>
        <w:t>没有它，他可能是一个真正的人；但只有拥有它，他才能成为一个完美的人。</w:t>
      </w:r>
    </w:p>
    <w:p w14:paraId="7006F68E">
      <w:pPr>
        <w:widowControl w:val="0"/>
        <w:numPr>
          <w:ilvl w:val="0"/>
          <w:numId w:val="0"/>
        </w:numPr>
        <w:jc w:val="both"/>
        <w:rPr>
          <w:rFonts w:hint="eastAsia"/>
        </w:rPr>
      </w:pPr>
    </w:p>
    <w:p w14:paraId="5F72EA19">
      <w:pPr>
        <w:widowControl w:val="0"/>
        <w:numPr>
          <w:ilvl w:val="0"/>
          <w:numId w:val="0"/>
        </w:numPr>
        <w:jc w:val="both"/>
        <w:rPr>
          <w:rFonts w:hint="eastAsia"/>
        </w:rPr>
      </w:pPr>
      <w:r>
        <w:rPr>
          <w:rFonts w:hint="eastAsia"/>
        </w:rPr>
        <w:t>The ability graciously bestowed upon man in regeneration is not an endowment extra–natural, but consists in the restoration of his nature, in part, to its condition of primitive integrity.</w:t>
      </w:r>
    </w:p>
    <w:p w14:paraId="405A066B">
      <w:pPr>
        <w:widowControl w:val="0"/>
        <w:numPr>
          <w:ilvl w:val="0"/>
          <w:numId w:val="0"/>
        </w:numPr>
        <w:jc w:val="both"/>
        <w:rPr>
          <w:rFonts w:hint="eastAsia"/>
        </w:rPr>
      </w:pPr>
      <w:r>
        <w:rPr>
          <w:rFonts w:hint="eastAsia"/>
        </w:rPr>
        <w:t>在重生中恩典地赐予人的能力并非一种超自然的禀赋，而是其本性部分地恢复到原始完整状态。</w:t>
      </w:r>
    </w:p>
    <w:p w14:paraId="7AE39F4D">
      <w:pPr>
        <w:widowControl w:val="0"/>
        <w:numPr>
          <w:ilvl w:val="0"/>
          <w:numId w:val="0"/>
        </w:numPr>
        <w:jc w:val="both"/>
        <w:rPr>
          <w:rFonts w:hint="eastAsia"/>
        </w:rPr>
      </w:pPr>
    </w:p>
    <w:p w14:paraId="4176C460">
      <w:pPr>
        <w:widowControl w:val="0"/>
        <w:numPr>
          <w:ilvl w:val="0"/>
          <w:numId w:val="0"/>
        </w:numPr>
        <w:jc w:val="both"/>
        <w:rPr>
          <w:rFonts w:hint="eastAsia"/>
        </w:rPr>
      </w:pPr>
      <w:r>
        <w:rPr>
          <w:rFonts w:hint="eastAsia"/>
        </w:rPr>
        <w:t>4th. It is not natural in another sense, because it does not result in the least from any constitutional deficiency in human nature as it now exists as to its rational and moral faculties of soul.</w:t>
      </w:r>
    </w:p>
    <w:p w14:paraId="74305009">
      <w:pPr>
        <w:widowControl w:val="0"/>
        <w:numPr>
          <w:ilvl w:val="0"/>
          <w:numId w:val="0"/>
        </w:numPr>
        <w:jc w:val="both"/>
        <w:rPr>
          <w:rFonts w:hint="eastAsia"/>
        </w:rPr>
      </w:pPr>
      <w:r>
        <w:rPr>
          <w:rFonts w:hint="eastAsia"/>
        </w:rPr>
        <w:t>第四，从另一个意义上说，它并非自然的，因为它丝毫不是由于现存人性在其灵魂的理性和道德官能方面有任何构成上的缺陷所造成的。</w:t>
      </w:r>
    </w:p>
    <w:p w14:paraId="0B0F49A6">
      <w:pPr>
        <w:widowControl w:val="0"/>
        <w:numPr>
          <w:ilvl w:val="0"/>
          <w:numId w:val="0"/>
        </w:numPr>
        <w:jc w:val="both"/>
        <w:rPr>
          <w:rFonts w:hint="eastAsia"/>
        </w:rPr>
      </w:pPr>
    </w:p>
    <w:p w14:paraId="03E4C4A8">
      <w:pPr>
        <w:widowControl w:val="0"/>
        <w:numPr>
          <w:ilvl w:val="0"/>
          <w:numId w:val="0"/>
        </w:numPr>
        <w:jc w:val="both"/>
        <w:rPr>
          <w:rFonts w:hint="eastAsia"/>
        </w:rPr>
      </w:pPr>
      <w:r>
        <w:rPr>
          <w:rFonts w:hint="eastAsia"/>
        </w:rPr>
        <w:t>5th. This inability is purely moral, because while every responsible man possesses all moral as well as intellectual faculties requisite for right action, the moral state of his faculties is such that right action is impossible.</w:t>
      </w:r>
    </w:p>
    <w:p w14:paraId="7536AD1D">
      <w:pPr>
        <w:widowControl w:val="0"/>
        <w:numPr>
          <w:ilvl w:val="0"/>
          <w:numId w:val="0"/>
        </w:numPr>
        <w:jc w:val="both"/>
        <w:rPr>
          <w:rFonts w:hint="eastAsia"/>
        </w:rPr>
      </w:pPr>
      <w:r>
        <w:rPr>
          <w:rFonts w:hint="eastAsia"/>
        </w:rPr>
        <w:t>第五，这种无能纯粹是道德性的；因为虽然每一个负责任的人都拥有正确行动所必需的一切道德和智力官能，但他官能的道德状态却使得正确行动成为不可能。</w:t>
      </w:r>
    </w:p>
    <w:p w14:paraId="4312772F">
      <w:pPr>
        <w:widowControl w:val="0"/>
        <w:numPr>
          <w:ilvl w:val="0"/>
          <w:numId w:val="0"/>
        </w:numPr>
        <w:jc w:val="both"/>
        <w:rPr>
          <w:rFonts w:hint="eastAsia"/>
        </w:rPr>
      </w:pPr>
    </w:p>
    <w:p w14:paraId="35B72884">
      <w:pPr>
        <w:widowControl w:val="0"/>
        <w:numPr>
          <w:ilvl w:val="0"/>
          <w:numId w:val="0"/>
        </w:numPr>
        <w:jc w:val="both"/>
        <w:rPr>
          <w:rFonts w:hint="eastAsia"/>
        </w:rPr>
      </w:pPr>
      <w:r>
        <w:rPr>
          <w:rFonts w:hint="eastAsia"/>
        </w:rPr>
        <w:t>Its essence is in the inability of the soul to know, love, or choose spiritual good, and its ground exists in that moral corruption of soul whereby it is blind, insensible, and totally averse to all that is spiritually good.</w:t>
      </w:r>
    </w:p>
    <w:p w14:paraId="1D4BD771">
      <w:pPr>
        <w:widowControl w:val="0"/>
        <w:numPr>
          <w:ilvl w:val="0"/>
          <w:numId w:val="0"/>
        </w:numPr>
        <w:jc w:val="both"/>
        <w:rPr>
          <w:rFonts w:hint="eastAsia"/>
        </w:rPr>
      </w:pPr>
      <w:r>
        <w:rPr>
          <w:rFonts w:hint="eastAsia"/>
        </w:rPr>
        <w:t>其本质在于灵魂无力认识、爱慕或选择属灵的善；其根源在于灵魂的道德败坏，借此它对一切属灵的善都是盲目的、麻木的，并且完全厌恶。</w:t>
      </w:r>
    </w:p>
    <w:p w14:paraId="0CB04A1E">
      <w:pPr>
        <w:widowControl w:val="0"/>
        <w:numPr>
          <w:ilvl w:val="0"/>
          <w:numId w:val="0"/>
        </w:numPr>
        <w:jc w:val="both"/>
        <w:rPr>
          <w:rFonts w:hint="eastAsia"/>
        </w:rPr>
      </w:pPr>
    </w:p>
    <w:p w14:paraId="04B4EAEF">
      <w:pPr>
        <w:widowControl w:val="0"/>
        <w:numPr>
          <w:ilvl w:val="0"/>
          <w:numId w:val="0"/>
        </w:numPr>
        <w:jc w:val="both"/>
        <w:rPr>
          <w:rFonts w:hint="eastAsia"/>
        </w:rPr>
      </w:pPr>
      <w:r>
        <w:rPr>
          <w:rFonts w:hint="eastAsia"/>
        </w:rPr>
        <w:t>6. What is the history and value of the famous distinction between natural and moral ability?</w:t>
      </w:r>
    </w:p>
    <w:p w14:paraId="50476B0B">
      <w:pPr>
        <w:widowControl w:val="0"/>
        <w:numPr>
          <w:ilvl w:val="0"/>
          <w:numId w:val="0"/>
        </w:numPr>
        <w:jc w:val="both"/>
        <w:rPr>
          <w:rFonts w:hint="eastAsia"/>
        </w:rPr>
      </w:pPr>
      <w:r>
        <w:rPr>
          <w:rFonts w:hint="eastAsia"/>
        </w:rPr>
        <w:t>6. 自然能力和道德能力这一著名区分的历史和价值是什么？</w:t>
      </w:r>
    </w:p>
    <w:p w14:paraId="1C874DA6">
      <w:pPr>
        <w:widowControl w:val="0"/>
        <w:numPr>
          <w:ilvl w:val="0"/>
          <w:numId w:val="0"/>
        </w:numPr>
        <w:jc w:val="both"/>
        <w:rPr>
          <w:rFonts w:hint="eastAsia"/>
        </w:rPr>
      </w:pPr>
    </w:p>
    <w:p w14:paraId="43A733D5">
      <w:pPr>
        <w:widowControl w:val="0"/>
        <w:numPr>
          <w:ilvl w:val="0"/>
          <w:numId w:val="0"/>
        </w:numPr>
        <w:jc w:val="both"/>
        <w:rPr>
          <w:rFonts w:hint="eastAsia"/>
        </w:rPr>
      </w:pPr>
      <w:r>
        <w:rPr>
          <w:rFonts w:hint="eastAsia"/>
        </w:rPr>
        <w:t>This distinction was first explicity presented in this form by John Cameron, born in Glasgow, 1580, Prof. in the Theological School in Saumur, France, 1618, died 1625.</w:t>
      </w:r>
    </w:p>
    <w:p w14:paraId="1B23C3B3">
      <w:pPr>
        <w:widowControl w:val="0"/>
        <w:numPr>
          <w:ilvl w:val="0"/>
          <w:numId w:val="0"/>
        </w:numPr>
        <w:jc w:val="both"/>
        <w:rPr>
          <w:rFonts w:hint="eastAsia"/>
        </w:rPr>
      </w:pPr>
      <w:r>
        <w:rPr>
          <w:rFonts w:hint="eastAsia"/>
        </w:rPr>
        <w:t>这种区分最早由约翰·卡梅伦以这种形式明确提出，他于1580年出生于格拉斯哥，1618年任法国索米尔神学院教授，1625年去世。</w:t>
      </w:r>
    </w:p>
    <w:p w14:paraId="7FE7DD84">
      <w:pPr>
        <w:widowControl w:val="0"/>
        <w:numPr>
          <w:ilvl w:val="0"/>
          <w:numId w:val="0"/>
        </w:numPr>
        <w:jc w:val="both"/>
        <w:rPr>
          <w:rFonts w:hint="eastAsia"/>
        </w:rPr>
      </w:pPr>
    </w:p>
    <w:p w14:paraId="7743E574">
      <w:pPr>
        <w:widowControl w:val="0"/>
        <w:numPr>
          <w:ilvl w:val="0"/>
          <w:numId w:val="0"/>
        </w:numPr>
        <w:jc w:val="both"/>
        <w:rPr>
          <w:rFonts w:hint="eastAsia"/>
        </w:rPr>
      </w:pPr>
      <w:r>
        <w:rPr>
          <w:rFonts w:hint="eastAsia"/>
        </w:rPr>
        <w:t>President Edwards in his great work "On the Will," Pt. 1., Sec. 4, adopts the same terms, affirming that men since the fall have natural ability to do all that is required of them, but are destitute of moral ability to do so.</w:t>
      </w:r>
    </w:p>
    <w:p w14:paraId="5DEA8091">
      <w:pPr>
        <w:widowControl w:val="0"/>
        <w:numPr>
          <w:ilvl w:val="0"/>
          <w:numId w:val="0"/>
        </w:numPr>
        <w:jc w:val="both"/>
        <w:rPr>
          <w:rFonts w:hint="eastAsia"/>
        </w:rPr>
      </w:pPr>
      <w:r>
        <w:rPr>
          <w:rFonts w:hint="eastAsia"/>
        </w:rPr>
        <w:t>爱德华兹总统在其巨著《论意志》第一部分第四节中采用了同样的术语，肯定人堕落后具有自然的做一切所要求之事的能力，但缺乏这样做的道德能力。</w:t>
      </w:r>
    </w:p>
    <w:p w14:paraId="27E0A225">
      <w:pPr>
        <w:widowControl w:val="0"/>
        <w:numPr>
          <w:ilvl w:val="0"/>
          <w:numId w:val="0"/>
        </w:numPr>
        <w:jc w:val="both"/>
        <w:rPr>
          <w:rFonts w:hint="eastAsia"/>
        </w:rPr>
      </w:pPr>
    </w:p>
    <w:p w14:paraId="033D62C0">
      <w:pPr>
        <w:widowControl w:val="0"/>
        <w:numPr>
          <w:ilvl w:val="0"/>
          <w:numId w:val="0"/>
        </w:numPr>
        <w:jc w:val="both"/>
        <w:rPr>
          <w:rFonts w:hint="eastAsia"/>
        </w:rPr>
      </w:pPr>
      <w:r>
        <w:rPr>
          <w:rFonts w:hint="eastAsia"/>
        </w:rPr>
        <w:t>By natural ability he meant the possession by every responsible free agent, as the condition of his responsibility, of all the constitutional faculties necessary to enable him to obey God’s law.</w:t>
      </w:r>
    </w:p>
    <w:p w14:paraId="24F56EFC">
      <w:pPr>
        <w:widowControl w:val="0"/>
        <w:numPr>
          <w:ilvl w:val="0"/>
          <w:numId w:val="0"/>
        </w:numPr>
        <w:jc w:val="both"/>
        <w:rPr>
          <w:rFonts w:hint="eastAsia"/>
        </w:rPr>
      </w:pPr>
      <w:r>
        <w:rPr>
          <w:rFonts w:hint="eastAsia"/>
        </w:rPr>
        <w:t>他用自然能力指每一个负责任的自由主体，作为其责任的条件，拥有使其能够遵守上帝律法所必需的一切构成性官能。</w:t>
      </w:r>
    </w:p>
    <w:p w14:paraId="05AB9E94">
      <w:pPr>
        <w:widowControl w:val="0"/>
        <w:numPr>
          <w:ilvl w:val="0"/>
          <w:numId w:val="0"/>
        </w:numPr>
        <w:jc w:val="both"/>
        <w:rPr>
          <w:rFonts w:hint="eastAsia"/>
        </w:rPr>
      </w:pPr>
    </w:p>
    <w:p w14:paraId="582ACAD5">
      <w:pPr>
        <w:widowControl w:val="0"/>
        <w:numPr>
          <w:ilvl w:val="0"/>
          <w:numId w:val="0"/>
        </w:numPr>
        <w:jc w:val="both"/>
        <w:rPr>
          <w:rFonts w:hint="eastAsia"/>
        </w:rPr>
      </w:pPr>
      <w:r>
        <w:rPr>
          <w:rFonts w:hint="eastAsia"/>
        </w:rPr>
        <w:t>By moral ability he meant that inherent moral state of those faculties, that righteous disposition of heart, requisite to the performance of those duties.</w:t>
      </w:r>
    </w:p>
    <w:p w14:paraId="31E213FC">
      <w:pPr>
        <w:widowControl w:val="0"/>
        <w:numPr>
          <w:ilvl w:val="0"/>
          <w:numId w:val="0"/>
        </w:numPr>
        <w:jc w:val="both"/>
        <w:rPr>
          <w:rFonts w:hint="eastAsia"/>
        </w:rPr>
      </w:pPr>
      <w:r>
        <w:rPr>
          <w:rFonts w:hint="eastAsia"/>
        </w:rPr>
        <w:t>他用道德能力指那些官能固有的道德状态，即履行那些职责所必需的内心的公义性情。</w:t>
      </w:r>
    </w:p>
    <w:p w14:paraId="3379DB65">
      <w:pPr>
        <w:widowControl w:val="0"/>
        <w:numPr>
          <w:ilvl w:val="0"/>
          <w:numId w:val="0"/>
        </w:numPr>
        <w:jc w:val="both"/>
        <w:rPr>
          <w:rFonts w:hint="eastAsia"/>
        </w:rPr>
      </w:pPr>
    </w:p>
    <w:p w14:paraId="2CD06C05">
      <w:pPr>
        <w:widowControl w:val="0"/>
        <w:numPr>
          <w:ilvl w:val="0"/>
          <w:numId w:val="0"/>
        </w:numPr>
        <w:jc w:val="both"/>
        <w:rPr>
          <w:rFonts w:hint="eastAsia"/>
        </w:rPr>
      </w:pPr>
      <w:r>
        <w:rPr>
          <w:rFonts w:hint="eastAsia"/>
        </w:rPr>
        <w:t>As thus stated, and as President Edwards held and used it, there is no question as to the validity and importance of this distinction.</w:t>
      </w:r>
    </w:p>
    <w:p w14:paraId="77D1BD2B">
      <w:pPr>
        <w:widowControl w:val="0"/>
        <w:numPr>
          <w:ilvl w:val="0"/>
          <w:numId w:val="0"/>
        </w:numPr>
        <w:jc w:val="both"/>
        <w:rPr>
          <w:rFonts w:hint="eastAsia"/>
        </w:rPr>
      </w:pPr>
      <w:r>
        <w:rPr>
          <w:rFonts w:hint="eastAsia"/>
        </w:rPr>
        <w:t>如上所述，以及爱德华兹总统所持有和使用的那样，对于这种区分的有效性和重要性是毫无疑问的。</w:t>
      </w:r>
    </w:p>
    <w:p w14:paraId="728624C7">
      <w:pPr>
        <w:widowControl w:val="0"/>
        <w:numPr>
          <w:ilvl w:val="0"/>
          <w:numId w:val="0"/>
        </w:numPr>
        <w:jc w:val="both"/>
        <w:rPr>
          <w:rFonts w:hint="eastAsia"/>
        </w:rPr>
      </w:pPr>
    </w:p>
    <w:p w14:paraId="7BEE1BFD">
      <w:pPr>
        <w:widowControl w:val="0"/>
        <w:numPr>
          <w:ilvl w:val="0"/>
          <w:numId w:val="0"/>
        </w:numPr>
        <w:jc w:val="both"/>
        <w:rPr>
          <w:rFonts w:hint="eastAsia"/>
        </w:rPr>
      </w:pPr>
      <w:r>
        <w:rPr>
          <w:rFonts w:hint="eastAsia"/>
        </w:rPr>
        <w:t>The same principle is explicitly recognized in the statement of the orthodox doctrine given above, Questions 4 and 5.</w:t>
      </w:r>
    </w:p>
    <w:p w14:paraId="1AF4C69F">
      <w:pPr>
        <w:widowControl w:val="0"/>
        <w:numPr>
          <w:ilvl w:val="0"/>
          <w:numId w:val="0"/>
        </w:numPr>
        <w:jc w:val="both"/>
        <w:rPr>
          <w:rFonts w:hint="eastAsia"/>
        </w:rPr>
      </w:pPr>
      <w:r>
        <w:rPr>
          <w:rFonts w:hint="eastAsia"/>
        </w:rPr>
        <w:t>同样的原则在上面给出的正统教义陈述中（问题4和5）也得到了明确的承认。</w:t>
      </w:r>
    </w:p>
    <w:p w14:paraId="6423474A">
      <w:pPr>
        <w:widowControl w:val="0"/>
        <w:numPr>
          <w:ilvl w:val="0"/>
          <w:numId w:val="0"/>
        </w:numPr>
        <w:jc w:val="both"/>
        <w:rPr>
          <w:rFonts w:hint="eastAsia"/>
        </w:rPr>
      </w:pPr>
    </w:p>
    <w:p w14:paraId="2872A091">
      <w:pPr>
        <w:widowControl w:val="0"/>
        <w:numPr>
          <w:ilvl w:val="0"/>
          <w:numId w:val="0"/>
        </w:numPr>
        <w:jc w:val="both"/>
        <w:rPr>
          <w:rFonts w:hint="eastAsia"/>
        </w:rPr>
      </w:pPr>
      <w:r>
        <w:rPr>
          <w:rFonts w:hint="eastAsia"/>
        </w:rPr>
        <w:t>Nevertheless we seriously object to the phraseology used, for the following reasons:</w:t>
      </w:r>
    </w:p>
    <w:p w14:paraId="3F4C89D9">
      <w:pPr>
        <w:widowControl w:val="0"/>
        <w:numPr>
          <w:ilvl w:val="0"/>
          <w:numId w:val="0"/>
        </w:numPr>
        <w:jc w:val="both"/>
        <w:rPr>
          <w:rFonts w:hint="eastAsia"/>
        </w:rPr>
      </w:pPr>
      <w:r>
        <w:rPr>
          <w:rFonts w:hint="eastAsia"/>
        </w:rPr>
        <w:t>然而，我们严重反对所使用的措辞，原因如下：</w:t>
      </w:r>
    </w:p>
    <w:p w14:paraId="5B677F68">
      <w:pPr>
        <w:widowControl w:val="0"/>
        <w:numPr>
          <w:ilvl w:val="0"/>
          <w:numId w:val="0"/>
        </w:numPr>
        <w:jc w:val="both"/>
        <w:rPr>
          <w:rFonts w:hint="eastAsia"/>
        </w:rPr>
      </w:pPr>
    </w:p>
    <w:p w14:paraId="4792F562">
      <w:pPr>
        <w:widowControl w:val="0"/>
        <w:numPr>
          <w:ilvl w:val="0"/>
          <w:numId w:val="0"/>
        </w:numPr>
        <w:jc w:val="both"/>
        <w:rPr>
          <w:rFonts w:hint="eastAsia"/>
        </w:rPr>
      </w:pPr>
      <w:r>
        <w:rPr>
          <w:rFonts w:hint="eastAsia"/>
        </w:rPr>
        <w:t>1st. This phraseology has no warrant in the analogy of the Scriptures.</w:t>
      </w:r>
    </w:p>
    <w:p w14:paraId="09669EF5">
      <w:pPr>
        <w:widowControl w:val="0"/>
        <w:numPr>
          <w:ilvl w:val="0"/>
          <w:numId w:val="0"/>
        </w:numPr>
        <w:jc w:val="both"/>
        <w:rPr>
          <w:rFonts w:hint="eastAsia"/>
        </w:rPr>
      </w:pPr>
      <w:r>
        <w:rPr>
          <w:rFonts w:hint="eastAsia"/>
        </w:rPr>
        <w:t>第一，这种措辞在圣经的类比中没有任何根据。</w:t>
      </w:r>
    </w:p>
    <w:p w14:paraId="34DB7D46">
      <w:pPr>
        <w:widowControl w:val="0"/>
        <w:numPr>
          <w:ilvl w:val="0"/>
          <w:numId w:val="0"/>
        </w:numPr>
        <w:jc w:val="both"/>
        <w:rPr>
          <w:rFonts w:hint="eastAsia"/>
        </w:rPr>
      </w:pPr>
    </w:p>
    <w:p w14:paraId="70239C6C">
      <w:pPr>
        <w:widowControl w:val="0"/>
        <w:numPr>
          <w:ilvl w:val="0"/>
          <w:numId w:val="0"/>
        </w:numPr>
        <w:jc w:val="both"/>
        <w:rPr>
          <w:rFonts w:hint="eastAsia"/>
        </w:rPr>
      </w:pPr>
      <w:r>
        <w:rPr>
          <w:rFonts w:hint="eastAsia"/>
        </w:rPr>
        <w:t>They never say that man has one kind of ability but has not another.</w:t>
      </w:r>
    </w:p>
    <w:p w14:paraId="0BDB8818">
      <w:pPr>
        <w:widowControl w:val="0"/>
        <w:numPr>
          <w:ilvl w:val="0"/>
          <w:numId w:val="0"/>
        </w:numPr>
        <w:jc w:val="both"/>
        <w:rPr>
          <w:rFonts w:hint="eastAsia"/>
        </w:rPr>
      </w:pPr>
      <w:r>
        <w:rPr>
          <w:rFonts w:hint="eastAsia"/>
        </w:rPr>
        <w:t>它们从未说过人有一种能力而没有另一种能力。</w:t>
      </w:r>
    </w:p>
    <w:p w14:paraId="6A8EA83E">
      <w:pPr>
        <w:widowControl w:val="0"/>
        <w:numPr>
          <w:ilvl w:val="0"/>
          <w:numId w:val="0"/>
        </w:numPr>
        <w:jc w:val="both"/>
        <w:rPr>
          <w:rFonts w:hint="eastAsia"/>
        </w:rPr>
      </w:pPr>
    </w:p>
    <w:p w14:paraId="749590DF">
      <w:pPr>
        <w:widowControl w:val="0"/>
        <w:numPr>
          <w:ilvl w:val="0"/>
          <w:numId w:val="0"/>
        </w:numPr>
        <w:jc w:val="both"/>
        <w:rPr>
          <w:rFonts w:hint="eastAsia"/>
        </w:rPr>
      </w:pPr>
      <w:r>
        <w:rPr>
          <w:rFonts w:hint="eastAsia"/>
        </w:rPr>
        <w:t>They everywhere consistently teach that man is not able to do what is required of him.</w:t>
      </w:r>
    </w:p>
    <w:p w14:paraId="527D72F6">
      <w:pPr>
        <w:widowControl w:val="0"/>
        <w:numPr>
          <w:ilvl w:val="0"/>
          <w:numId w:val="0"/>
        </w:numPr>
        <w:jc w:val="both"/>
        <w:rPr>
          <w:rFonts w:hint="eastAsia"/>
        </w:rPr>
      </w:pPr>
      <w:r>
        <w:rPr>
          <w:rFonts w:hint="eastAsia"/>
        </w:rPr>
        <w:t>它们各处都一致地教导说，人不能做对他所要求的事。</w:t>
      </w:r>
    </w:p>
    <w:p w14:paraId="1C483E08">
      <w:pPr>
        <w:widowControl w:val="0"/>
        <w:numPr>
          <w:ilvl w:val="0"/>
          <w:numId w:val="0"/>
        </w:numPr>
        <w:jc w:val="both"/>
        <w:rPr>
          <w:rFonts w:hint="eastAsia"/>
        </w:rPr>
      </w:pPr>
    </w:p>
    <w:p w14:paraId="75F22855">
      <w:pPr>
        <w:widowControl w:val="0"/>
        <w:numPr>
          <w:ilvl w:val="0"/>
          <w:numId w:val="0"/>
        </w:numPr>
        <w:jc w:val="both"/>
        <w:rPr>
          <w:rFonts w:hint="eastAsia"/>
        </w:rPr>
      </w:pPr>
      <w:r>
        <w:rPr>
          <w:rFonts w:hint="eastAsia"/>
        </w:rPr>
        <w:t>They never teach that he is able in any sense.</w:t>
      </w:r>
    </w:p>
    <w:p w14:paraId="11666A99">
      <w:pPr>
        <w:widowControl w:val="0"/>
        <w:numPr>
          <w:ilvl w:val="0"/>
          <w:numId w:val="0"/>
        </w:numPr>
        <w:jc w:val="both"/>
        <w:rPr>
          <w:rFonts w:hint="eastAsia"/>
        </w:rPr>
      </w:pPr>
      <w:r>
        <w:rPr>
          <w:rFonts w:hint="eastAsia"/>
        </w:rPr>
        <w:t>它们从未教导说祂在任何意义上都是有能力的。</w:t>
      </w:r>
    </w:p>
    <w:p w14:paraId="608E73FD">
      <w:pPr>
        <w:widowControl w:val="0"/>
        <w:numPr>
          <w:ilvl w:val="0"/>
          <w:numId w:val="0"/>
        </w:numPr>
        <w:jc w:val="both"/>
        <w:rPr>
          <w:rFonts w:hint="eastAsia"/>
        </w:rPr>
      </w:pPr>
    </w:p>
    <w:p w14:paraId="3A3AA70A">
      <w:pPr>
        <w:widowControl w:val="0"/>
        <w:numPr>
          <w:ilvl w:val="0"/>
          <w:numId w:val="0"/>
        </w:numPr>
        <w:jc w:val="both"/>
        <w:rPr>
          <w:rFonts w:hint="eastAsia"/>
        </w:rPr>
      </w:pPr>
      <w:r>
        <w:rPr>
          <w:rFonts w:hint="eastAsia"/>
        </w:rPr>
        <w:t>2nd. It has never been adopted in the Creed Statements of any one of the Reformed Churches.</w:t>
      </w:r>
    </w:p>
    <w:p w14:paraId="06A8AA63">
      <w:pPr>
        <w:widowControl w:val="0"/>
        <w:numPr>
          <w:ilvl w:val="0"/>
          <w:numId w:val="0"/>
        </w:numPr>
        <w:jc w:val="both"/>
        <w:rPr>
          <w:rFonts w:hint="eastAsia"/>
        </w:rPr>
      </w:pPr>
      <w:r>
        <w:rPr>
          <w:rFonts w:hint="eastAsia"/>
        </w:rPr>
        <w:t>第二，它从未被任何一个改革宗教会的信条陈述所采纳。</w:t>
      </w:r>
    </w:p>
    <w:p w14:paraId="5C3C4A16">
      <w:pPr>
        <w:widowControl w:val="0"/>
        <w:numPr>
          <w:ilvl w:val="0"/>
          <w:numId w:val="0"/>
        </w:numPr>
        <w:jc w:val="both"/>
        <w:rPr>
          <w:rFonts w:hint="eastAsia"/>
        </w:rPr>
      </w:pPr>
    </w:p>
    <w:p w14:paraId="04CDF5C7">
      <w:pPr>
        <w:widowControl w:val="0"/>
        <w:numPr>
          <w:ilvl w:val="0"/>
          <w:numId w:val="0"/>
        </w:numPr>
        <w:jc w:val="both"/>
        <w:rPr>
          <w:rFonts w:hint="eastAsia"/>
        </w:rPr>
      </w:pPr>
      <w:r>
        <w:rPr>
          <w:rFonts w:hint="eastAsia"/>
        </w:rPr>
        <w:t>3rd. It is essentially ambiguous. It has been often used to express, sometimes to cover, Semipelagian error.</w:t>
      </w:r>
    </w:p>
    <w:p w14:paraId="193205F8">
      <w:pPr>
        <w:widowControl w:val="0"/>
        <w:numPr>
          <w:ilvl w:val="0"/>
          <w:numId w:val="0"/>
        </w:numPr>
        <w:jc w:val="both"/>
        <w:rPr>
          <w:rFonts w:hint="eastAsia"/>
        </w:rPr>
      </w:pPr>
      <w:r>
        <w:rPr>
          <w:rFonts w:hint="eastAsia"/>
        </w:rPr>
        <w:t>第三，它本质上是模棱两可的。它常常被用来表达，有时被用来掩盖半伯拉纠派的错误。</w:t>
      </w:r>
    </w:p>
    <w:p w14:paraId="1CB87CE2">
      <w:pPr>
        <w:widowControl w:val="0"/>
        <w:numPr>
          <w:ilvl w:val="0"/>
          <w:numId w:val="0"/>
        </w:numPr>
        <w:jc w:val="both"/>
        <w:rPr>
          <w:rFonts w:hint="eastAsia"/>
        </w:rPr>
      </w:pPr>
    </w:p>
    <w:p w14:paraId="2A9F62AF">
      <w:pPr>
        <w:widowControl w:val="0"/>
        <w:numPr>
          <w:ilvl w:val="0"/>
          <w:numId w:val="0"/>
        </w:numPr>
        <w:jc w:val="both"/>
        <w:rPr>
          <w:rFonts w:hint="eastAsia"/>
        </w:rPr>
      </w:pPr>
      <w:r>
        <w:rPr>
          <w:rFonts w:hint="eastAsia"/>
        </w:rPr>
        <w:t>It is naturally misleading and confusing when addressed to the struggling sinner. his language assures him that he is able in a certain sense, when it is only true that he possesses some of the essential prerequisites of ability.</w:t>
      </w:r>
    </w:p>
    <w:p w14:paraId="508C32AE">
      <w:pPr>
        <w:widowControl w:val="0"/>
        <w:numPr>
          <w:ilvl w:val="0"/>
          <w:numId w:val="0"/>
        </w:numPr>
        <w:jc w:val="both"/>
        <w:rPr>
          <w:rFonts w:hint="eastAsia"/>
        </w:rPr>
      </w:pPr>
      <w:r>
        <w:rPr>
          <w:rFonts w:hint="eastAsia"/>
        </w:rPr>
        <w:t>当对挣扎中的罪人说时，它自然是误导和混乱的。他的语言向他保证他在某种意义上是有能力的，而实际上他只拥有能力的一些基本先决条件。</w:t>
      </w:r>
    </w:p>
    <w:p w14:paraId="35B2D8FB">
      <w:pPr>
        <w:widowControl w:val="0"/>
        <w:numPr>
          <w:ilvl w:val="0"/>
          <w:numId w:val="0"/>
        </w:numPr>
        <w:jc w:val="both"/>
        <w:rPr>
          <w:rFonts w:hint="eastAsia"/>
        </w:rPr>
      </w:pPr>
    </w:p>
    <w:p w14:paraId="43512B3D">
      <w:pPr>
        <w:widowControl w:val="0"/>
        <w:numPr>
          <w:ilvl w:val="0"/>
          <w:numId w:val="0"/>
        </w:numPr>
        <w:jc w:val="both"/>
        <w:rPr>
          <w:rFonts w:hint="eastAsia"/>
        </w:rPr>
      </w:pPr>
      <w:r>
        <w:rPr>
          <w:rFonts w:hint="eastAsia"/>
        </w:rPr>
        <w:t>Ability begins only after all its essential conditions are present.</w:t>
      </w:r>
    </w:p>
    <w:p w14:paraId="375CCC11">
      <w:pPr>
        <w:widowControl w:val="0"/>
        <w:numPr>
          <w:ilvl w:val="0"/>
          <w:numId w:val="0"/>
        </w:numPr>
        <w:jc w:val="both"/>
        <w:rPr>
          <w:rFonts w:hint="eastAsia"/>
        </w:rPr>
      </w:pPr>
      <w:r>
        <w:rPr>
          <w:rFonts w:hint="eastAsia"/>
        </w:rPr>
        <w:t>能力只有在其所有基本条件都具备之后才开始。</w:t>
      </w:r>
    </w:p>
    <w:p w14:paraId="6A5DA57F">
      <w:pPr>
        <w:widowControl w:val="0"/>
        <w:numPr>
          <w:ilvl w:val="0"/>
          <w:numId w:val="0"/>
        </w:numPr>
        <w:jc w:val="both"/>
        <w:rPr>
          <w:rFonts w:hint="eastAsia"/>
        </w:rPr>
      </w:pPr>
    </w:p>
    <w:p w14:paraId="2A2CCAF8">
      <w:pPr>
        <w:widowControl w:val="0"/>
        <w:numPr>
          <w:ilvl w:val="0"/>
          <w:numId w:val="0"/>
        </w:numPr>
        <w:jc w:val="both"/>
        <w:rPr>
          <w:rFonts w:hint="eastAsia"/>
        </w:rPr>
      </w:pPr>
      <w:r>
        <w:rPr>
          <w:rFonts w:hint="eastAsia"/>
        </w:rPr>
        <w:t>To say that a dead bird has muscular ability to fly, and only lacks vital ability, is trifling with words.</w:t>
      </w:r>
    </w:p>
    <w:p w14:paraId="364EFD42">
      <w:pPr>
        <w:widowControl w:val="0"/>
        <w:numPr>
          <w:ilvl w:val="0"/>
          <w:numId w:val="0"/>
        </w:numPr>
        <w:jc w:val="both"/>
        <w:rPr>
          <w:rFonts w:hint="eastAsia"/>
        </w:rPr>
      </w:pPr>
      <w:r>
        <w:rPr>
          <w:rFonts w:hint="eastAsia"/>
        </w:rPr>
        <w:t>说一只死鸟有飞行的肌肉能力，只是缺乏生命能力，这是玩弄文字。</w:t>
      </w:r>
    </w:p>
    <w:p w14:paraId="60B17D3A">
      <w:pPr>
        <w:widowControl w:val="0"/>
        <w:numPr>
          <w:ilvl w:val="0"/>
          <w:numId w:val="0"/>
        </w:numPr>
        <w:jc w:val="both"/>
        <w:rPr>
          <w:rFonts w:hint="eastAsia"/>
        </w:rPr>
      </w:pPr>
    </w:p>
    <w:p w14:paraId="0921BBE1">
      <w:pPr>
        <w:widowControl w:val="0"/>
        <w:numPr>
          <w:ilvl w:val="0"/>
          <w:numId w:val="0"/>
        </w:numPr>
        <w:jc w:val="both"/>
        <w:rPr>
          <w:rFonts w:hint="eastAsia"/>
        </w:rPr>
      </w:pPr>
      <w:r>
        <w:rPr>
          <w:rFonts w:hint="eastAsia"/>
        </w:rPr>
        <w:t>The truth is, the sinner is absolutely unable because of a moral deficiency.</w:t>
      </w:r>
    </w:p>
    <w:p w14:paraId="541C80FE">
      <w:pPr>
        <w:widowControl w:val="0"/>
        <w:numPr>
          <w:ilvl w:val="0"/>
          <w:numId w:val="0"/>
        </w:numPr>
        <w:jc w:val="both"/>
        <w:rPr>
          <w:rFonts w:hint="eastAsia"/>
        </w:rPr>
      </w:pPr>
      <w:r>
        <w:rPr>
          <w:rFonts w:hint="eastAsia"/>
        </w:rPr>
        <w:t>事实是，罪人由于道德上的缺陷而绝对无能。</w:t>
      </w:r>
    </w:p>
    <w:p w14:paraId="4C79052E">
      <w:pPr>
        <w:widowControl w:val="0"/>
        <w:numPr>
          <w:ilvl w:val="0"/>
          <w:numId w:val="0"/>
        </w:numPr>
        <w:jc w:val="both"/>
        <w:rPr>
          <w:rFonts w:hint="eastAsia"/>
        </w:rPr>
      </w:pPr>
    </w:p>
    <w:p w14:paraId="2C32C64B">
      <w:pPr>
        <w:widowControl w:val="0"/>
        <w:numPr>
          <w:ilvl w:val="0"/>
          <w:numId w:val="0"/>
        </w:numPr>
        <w:jc w:val="both"/>
        <w:rPr>
          <w:rFonts w:hint="eastAsia"/>
        </w:rPr>
      </w:pPr>
      <w:r>
        <w:rPr>
          <w:rFonts w:hint="eastAsia"/>
        </w:rPr>
        <w:t>It is right enough to say that his inability is purely and simply moral.</w:t>
      </w:r>
    </w:p>
    <w:p w14:paraId="46C99CEF">
      <w:pPr>
        <w:widowControl w:val="0"/>
        <w:numPr>
          <w:ilvl w:val="0"/>
          <w:numId w:val="0"/>
        </w:numPr>
        <w:jc w:val="both"/>
        <w:rPr>
          <w:rFonts w:hint="eastAsia"/>
        </w:rPr>
      </w:pPr>
      <w:r>
        <w:rPr>
          <w:rFonts w:hint="eastAsia"/>
        </w:rPr>
        <w:t>说他的无能纯粹是道德上的，这足够正确。</w:t>
      </w:r>
    </w:p>
    <w:p w14:paraId="19F84464">
      <w:pPr>
        <w:widowControl w:val="0"/>
        <w:numPr>
          <w:ilvl w:val="0"/>
          <w:numId w:val="0"/>
        </w:numPr>
        <w:jc w:val="both"/>
        <w:rPr>
          <w:rFonts w:hint="eastAsia"/>
        </w:rPr>
      </w:pPr>
    </w:p>
    <w:p w14:paraId="427876EF">
      <w:pPr>
        <w:widowControl w:val="0"/>
        <w:numPr>
          <w:ilvl w:val="0"/>
          <w:numId w:val="0"/>
        </w:numPr>
        <w:jc w:val="both"/>
        <w:rPr>
          <w:rFonts w:hint="eastAsia"/>
        </w:rPr>
      </w:pPr>
      <w:r>
        <w:rPr>
          <w:rFonts w:hint="eastAsia"/>
        </w:rPr>
        <w:t>But it is simply untrue and misleading to tell him he has natural ability, when the fact is precisely that he is unable.</w:t>
      </w:r>
    </w:p>
    <w:p w14:paraId="69A0C870">
      <w:pPr>
        <w:widowControl w:val="0"/>
        <w:numPr>
          <w:ilvl w:val="0"/>
          <w:numId w:val="0"/>
        </w:numPr>
        <w:jc w:val="both"/>
        <w:rPr>
          <w:rFonts w:hint="eastAsia"/>
        </w:rPr>
      </w:pPr>
      <w:r>
        <w:rPr>
          <w:rFonts w:hint="eastAsia"/>
        </w:rPr>
        <w:t>但是告诉他他有自然能力，而事实恰恰是他没有能力，这根本是不真实的和误导性的。</w:t>
      </w:r>
    </w:p>
    <w:p w14:paraId="470D52E5">
      <w:pPr>
        <w:widowControl w:val="0"/>
        <w:numPr>
          <w:ilvl w:val="0"/>
          <w:numId w:val="0"/>
        </w:numPr>
        <w:jc w:val="both"/>
        <w:rPr>
          <w:rFonts w:hint="eastAsia"/>
        </w:rPr>
      </w:pPr>
    </w:p>
    <w:p w14:paraId="04CA19FA">
      <w:pPr>
        <w:widowControl w:val="0"/>
        <w:numPr>
          <w:ilvl w:val="0"/>
          <w:numId w:val="0"/>
        </w:numPr>
        <w:jc w:val="both"/>
        <w:rPr>
          <w:rFonts w:hint="eastAsia"/>
        </w:rPr>
      </w:pPr>
      <w:r>
        <w:rPr>
          <w:rFonts w:hint="eastAsia"/>
        </w:rPr>
        <w:t>The work of the Holy Spirit in regeneration is not a mere moral suasion but a new moral creation.</w:t>
      </w:r>
    </w:p>
    <w:p w14:paraId="122DDA3E">
      <w:pPr>
        <w:widowControl w:val="0"/>
        <w:numPr>
          <w:ilvl w:val="0"/>
          <w:numId w:val="0"/>
        </w:numPr>
        <w:jc w:val="both"/>
        <w:rPr>
          <w:rFonts w:hint="eastAsia"/>
        </w:rPr>
      </w:pPr>
      <w:r>
        <w:rPr>
          <w:rFonts w:hint="eastAsia"/>
        </w:rPr>
        <w:t>圣灵在重生中的工作并非仅仅是道德劝说，而是一种新的道德创造。</w:t>
      </w:r>
    </w:p>
    <w:p w14:paraId="390B2343">
      <w:pPr>
        <w:widowControl w:val="0"/>
        <w:numPr>
          <w:ilvl w:val="0"/>
          <w:numId w:val="0"/>
        </w:numPr>
        <w:jc w:val="both"/>
        <w:rPr>
          <w:rFonts w:hint="eastAsia"/>
        </w:rPr>
      </w:pPr>
    </w:p>
    <w:p w14:paraId="16A40E96">
      <w:pPr>
        <w:widowControl w:val="0"/>
        <w:numPr>
          <w:ilvl w:val="0"/>
          <w:numId w:val="0"/>
        </w:numPr>
        <w:jc w:val="both"/>
        <w:rPr>
          <w:rFonts w:hint="eastAsia"/>
        </w:rPr>
      </w:pPr>
      <w:r>
        <w:rPr>
          <w:rFonts w:hint="eastAsia"/>
        </w:rPr>
        <w:t>4th. Natural is not the proper antithesis of moral.</w:t>
      </w:r>
    </w:p>
    <w:p w14:paraId="3D66DDF4">
      <w:pPr>
        <w:widowControl w:val="0"/>
        <w:numPr>
          <w:ilvl w:val="0"/>
          <w:numId w:val="0"/>
        </w:numPr>
        <w:jc w:val="both"/>
        <w:rPr>
          <w:rFonts w:hint="eastAsia"/>
        </w:rPr>
      </w:pPr>
      <w:r>
        <w:rPr>
          <w:rFonts w:hint="eastAsia"/>
        </w:rPr>
        <w:t>第四，自然并非道德的恰当对立面。</w:t>
      </w:r>
    </w:p>
    <w:p w14:paraId="5A540622">
      <w:pPr>
        <w:widowControl w:val="0"/>
        <w:numPr>
          <w:ilvl w:val="0"/>
          <w:numId w:val="0"/>
        </w:numPr>
        <w:jc w:val="both"/>
        <w:rPr>
          <w:rFonts w:hint="eastAsia"/>
        </w:rPr>
      </w:pPr>
    </w:p>
    <w:p w14:paraId="6E80A782">
      <w:pPr>
        <w:widowControl w:val="0"/>
        <w:numPr>
          <w:ilvl w:val="0"/>
          <w:numId w:val="0"/>
        </w:numPr>
        <w:jc w:val="both"/>
        <w:rPr>
          <w:rFonts w:hint="eastAsia"/>
        </w:rPr>
      </w:pPr>
      <w:r>
        <w:rPr>
          <w:rFonts w:hint="eastAsia"/>
        </w:rPr>
        <w:t>A thing may be at the same time natural and moral.</w:t>
      </w:r>
    </w:p>
    <w:p w14:paraId="3CB652D5">
      <w:pPr>
        <w:widowControl w:val="0"/>
        <w:numPr>
          <w:ilvl w:val="0"/>
          <w:numId w:val="0"/>
        </w:numPr>
        <w:jc w:val="both"/>
        <w:rPr>
          <w:rFonts w:hint="eastAsia"/>
        </w:rPr>
      </w:pPr>
      <w:r>
        <w:rPr>
          <w:rFonts w:hint="eastAsia"/>
        </w:rPr>
        <w:t>一件事可能同时是自然的和道德的。</w:t>
      </w:r>
    </w:p>
    <w:p w14:paraId="0A611C36">
      <w:pPr>
        <w:widowControl w:val="0"/>
        <w:numPr>
          <w:ilvl w:val="0"/>
          <w:numId w:val="0"/>
        </w:numPr>
        <w:jc w:val="both"/>
        <w:rPr>
          <w:rFonts w:hint="eastAsia"/>
        </w:rPr>
      </w:pPr>
    </w:p>
    <w:p w14:paraId="5119D5DE">
      <w:pPr>
        <w:widowControl w:val="0"/>
        <w:numPr>
          <w:ilvl w:val="0"/>
          <w:numId w:val="0"/>
        </w:numPr>
        <w:jc w:val="both"/>
        <w:rPr>
          <w:rFonts w:hint="eastAsia"/>
        </w:rPr>
      </w:pPr>
      <w:r>
        <w:rPr>
          <w:rFonts w:hint="eastAsia"/>
        </w:rPr>
        <w:t>This inability of man as shown above, is certainly wholly moral, and it is yet in an important sense natural, i.e., incident to his nature in its present state as naturally propagated.</w:t>
      </w:r>
    </w:p>
    <w:p w14:paraId="524A71F9">
      <w:pPr>
        <w:widowControl w:val="0"/>
        <w:numPr>
          <w:ilvl w:val="0"/>
          <w:numId w:val="0"/>
        </w:numPr>
        <w:jc w:val="both"/>
        <w:rPr>
          <w:rFonts w:hint="eastAsia"/>
        </w:rPr>
      </w:pPr>
      <w:r>
        <w:rPr>
          <w:rFonts w:hint="eastAsia"/>
        </w:rPr>
        <w:t>如上所示，人的这种无能当然完全是道德性的；然而它在一种重要的意义上又是自然的，即，附属于其现今状态下自然繁殖的本性。</w:t>
      </w:r>
    </w:p>
    <w:p w14:paraId="0E779811">
      <w:pPr>
        <w:widowControl w:val="0"/>
        <w:numPr>
          <w:ilvl w:val="0"/>
          <w:numId w:val="0"/>
        </w:numPr>
        <w:jc w:val="both"/>
        <w:rPr>
          <w:rFonts w:hint="eastAsia"/>
        </w:rPr>
      </w:pPr>
    </w:p>
    <w:p w14:paraId="4E65FFFA">
      <w:pPr>
        <w:widowControl w:val="0"/>
        <w:numPr>
          <w:ilvl w:val="0"/>
          <w:numId w:val="0"/>
        </w:numPr>
        <w:jc w:val="both"/>
        <w:rPr>
          <w:rFonts w:hint="eastAsia"/>
        </w:rPr>
      </w:pPr>
      <w:r>
        <w:rPr>
          <w:rFonts w:hint="eastAsia"/>
        </w:rPr>
        <w:t>5th. The language does not accurately express the important distinction intended.</w:t>
      </w:r>
    </w:p>
    <w:p w14:paraId="08AC13DF">
      <w:pPr>
        <w:widowControl w:val="0"/>
        <w:numPr>
          <w:ilvl w:val="0"/>
          <w:numId w:val="0"/>
        </w:numPr>
        <w:jc w:val="both"/>
        <w:rPr>
          <w:rFonts w:hint="eastAsia"/>
        </w:rPr>
      </w:pPr>
      <w:r>
        <w:rPr>
          <w:rFonts w:hint="eastAsia"/>
        </w:rPr>
        <w:t>第五，这种语言没有准确地表达所意图的重要区别。</w:t>
      </w:r>
    </w:p>
    <w:p w14:paraId="70F6E6EC">
      <w:pPr>
        <w:widowControl w:val="0"/>
        <w:numPr>
          <w:ilvl w:val="0"/>
          <w:numId w:val="0"/>
        </w:numPr>
        <w:jc w:val="both"/>
        <w:rPr>
          <w:rFonts w:hint="eastAsia"/>
        </w:rPr>
      </w:pPr>
    </w:p>
    <w:p w14:paraId="78EAFA42">
      <w:pPr>
        <w:widowControl w:val="0"/>
        <w:numPr>
          <w:ilvl w:val="0"/>
          <w:numId w:val="0"/>
        </w:numPr>
        <w:jc w:val="both"/>
        <w:rPr>
          <w:rFonts w:hint="eastAsia"/>
        </w:rPr>
      </w:pPr>
      <w:r>
        <w:rPr>
          <w:rFonts w:hint="eastAsia"/>
        </w:rPr>
        <w:t>The inability is moral and is not either physical or constitutional.</w:t>
      </w:r>
    </w:p>
    <w:p w14:paraId="41C797B5">
      <w:pPr>
        <w:widowControl w:val="0"/>
        <w:numPr>
          <w:ilvl w:val="0"/>
          <w:numId w:val="0"/>
        </w:numPr>
        <w:jc w:val="both"/>
        <w:rPr>
          <w:rFonts w:hint="eastAsia"/>
        </w:rPr>
      </w:pPr>
      <w:r>
        <w:rPr>
          <w:rFonts w:hint="eastAsia"/>
        </w:rPr>
        <w:t>无能是道德上的，而非物质上的或构成上的。</w:t>
      </w:r>
    </w:p>
    <w:p w14:paraId="79992EC7">
      <w:pPr>
        <w:widowControl w:val="0"/>
        <w:numPr>
          <w:ilvl w:val="0"/>
          <w:numId w:val="0"/>
        </w:numPr>
        <w:jc w:val="both"/>
        <w:rPr>
          <w:rFonts w:hint="eastAsia"/>
        </w:rPr>
      </w:pPr>
    </w:p>
    <w:p w14:paraId="1B9AAA48">
      <w:pPr>
        <w:widowControl w:val="0"/>
        <w:numPr>
          <w:ilvl w:val="0"/>
          <w:numId w:val="0"/>
        </w:numPr>
        <w:jc w:val="both"/>
        <w:rPr>
          <w:rFonts w:hint="eastAsia"/>
        </w:rPr>
      </w:pPr>
      <w:r>
        <w:rPr>
          <w:rFonts w:hint="eastAsia"/>
        </w:rPr>
        <w:t>It has its ground not in the want of any faculty, but in the corrupt moral state of the faculties, in the inveterate disinclination of the affections. and dispositions of the voluntary nature.</w:t>
      </w:r>
    </w:p>
    <w:p w14:paraId="7FC8A84E">
      <w:pPr>
        <w:widowControl w:val="0"/>
        <w:numPr>
          <w:ilvl w:val="0"/>
          <w:numId w:val="0"/>
        </w:numPr>
        <w:jc w:val="both"/>
        <w:rPr>
          <w:rFonts w:hint="eastAsia"/>
        </w:rPr>
      </w:pPr>
      <w:r>
        <w:rPr>
          <w:rFonts w:hint="eastAsia"/>
        </w:rPr>
        <w:t>其根源不在于任何官能的缺乏，而在于官能败坏的道德状态，在于自主本性情感和性情的根深蒂固的厌恶。</w:t>
      </w:r>
    </w:p>
    <w:p w14:paraId="34756C33">
      <w:pPr>
        <w:widowControl w:val="0"/>
        <w:numPr>
          <w:ilvl w:val="0"/>
          <w:numId w:val="0"/>
        </w:numPr>
        <w:jc w:val="both"/>
        <w:rPr>
          <w:rFonts w:hint="eastAsia"/>
        </w:rPr>
      </w:pPr>
    </w:p>
    <w:p w14:paraId="6FB7CB05">
      <w:pPr>
        <w:widowControl w:val="0"/>
        <w:numPr>
          <w:ilvl w:val="0"/>
          <w:numId w:val="0"/>
        </w:numPr>
        <w:jc w:val="both"/>
        <w:rPr>
          <w:rFonts w:hint="eastAsia"/>
        </w:rPr>
      </w:pPr>
      <w:r>
        <w:rPr>
          <w:rFonts w:hint="eastAsia"/>
        </w:rPr>
        <w:t>7.Prove the fact of this inability from Scripture.</w:t>
      </w:r>
    </w:p>
    <w:p w14:paraId="295C506B">
      <w:pPr>
        <w:widowControl w:val="0"/>
        <w:numPr>
          <w:ilvl w:val="0"/>
          <w:numId w:val="0"/>
        </w:numPr>
        <w:jc w:val="both"/>
        <w:rPr>
          <w:rFonts w:hint="eastAsia"/>
        </w:rPr>
      </w:pPr>
      <w:r>
        <w:rPr>
          <w:rFonts w:hint="eastAsia"/>
        </w:rPr>
        <w:t>7.用圣经证明这种无能的事实。</w:t>
      </w:r>
    </w:p>
    <w:p w14:paraId="1DC52853">
      <w:pPr>
        <w:widowControl w:val="0"/>
        <w:numPr>
          <w:ilvl w:val="0"/>
          <w:numId w:val="0"/>
        </w:numPr>
        <w:jc w:val="both"/>
        <w:rPr>
          <w:rFonts w:hint="eastAsia"/>
        </w:rPr>
      </w:pPr>
    </w:p>
    <w:p w14:paraId="19D55691">
      <w:pPr>
        <w:widowControl w:val="0"/>
        <w:numPr>
          <w:ilvl w:val="0"/>
          <w:numId w:val="0"/>
        </w:numPr>
        <w:jc w:val="both"/>
        <w:rPr>
          <w:rFonts w:hint="eastAsia"/>
        </w:rPr>
      </w:pPr>
      <w:r>
        <w:rPr>
          <w:rFonts w:hint="eastAsia"/>
        </w:rPr>
        <w:t>Jeremiah 13:23; John 6:44,65; 15:5; Romans 9:16; 1 Corinthians 2:14.</w:t>
      </w:r>
    </w:p>
    <w:p w14:paraId="7169619B">
      <w:pPr>
        <w:widowControl w:val="0"/>
        <w:numPr>
          <w:ilvl w:val="0"/>
          <w:numId w:val="0"/>
        </w:numPr>
        <w:jc w:val="both"/>
        <w:rPr>
          <w:rFonts w:hint="eastAsia"/>
        </w:rPr>
      </w:pPr>
      <w:r>
        <w:rPr>
          <w:rFonts w:hint="eastAsia"/>
        </w:rPr>
        <w:t>耶利米书 13:23；约翰福音 6:44,65；15:5；罗马书 9:16；哥林多前书 2:14。</w:t>
      </w:r>
    </w:p>
    <w:p w14:paraId="347792D9">
      <w:pPr>
        <w:widowControl w:val="0"/>
        <w:numPr>
          <w:ilvl w:val="0"/>
          <w:numId w:val="0"/>
        </w:numPr>
        <w:jc w:val="both"/>
        <w:rPr>
          <w:rFonts w:hint="eastAsia"/>
        </w:rPr>
      </w:pPr>
    </w:p>
    <w:p w14:paraId="5FC11B0B">
      <w:pPr>
        <w:widowControl w:val="0"/>
        <w:numPr>
          <w:ilvl w:val="0"/>
          <w:numId w:val="0"/>
        </w:numPr>
        <w:jc w:val="both"/>
        <w:rPr>
          <w:rFonts w:hint="eastAsia"/>
        </w:rPr>
      </w:pPr>
      <w:r>
        <w:rPr>
          <w:rFonts w:hint="eastAsia"/>
        </w:rPr>
        <w:t>8.Prove the same from what Scriptures teach of the moral condition of man by nature.</w:t>
      </w:r>
    </w:p>
    <w:p w14:paraId="6B3D1D23">
      <w:pPr>
        <w:widowControl w:val="0"/>
        <w:numPr>
          <w:ilvl w:val="0"/>
          <w:numId w:val="0"/>
        </w:numPr>
        <w:jc w:val="both"/>
        <w:rPr>
          <w:rFonts w:hint="eastAsia"/>
        </w:rPr>
      </w:pPr>
      <w:r>
        <w:rPr>
          <w:rFonts w:hint="eastAsia"/>
        </w:rPr>
        <w:t>8.从圣经关于人本性道德状况的教导中证明同样的事。</w:t>
      </w:r>
    </w:p>
    <w:p w14:paraId="70C3F988">
      <w:pPr>
        <w:widowControl w:val="0"/>
        <w:numPr>
          <w:ilvl w:val="0"/>
          <w:numId w:val="0"/>
        </w:numPr>
        <w:jc w:val="both"/>
        <w:rPr>
          <w:rFonts w:hint="eastAsia"/>
        </w:rPr>
      </w:pPr>
    </w:p>
    <w:p w14:paraId="08BBB5FF">
      <w:pPr>
        <w:widowControl w:val="0"/>
        <w:numPr>
          <w:ilvl w:val="0"/>
          <w:numId w:val="0"/>
        </w:numPr>
        <w:jc w:val="both"/>
        <w:rPr>
          <w:rFonts w:hint="eastAsia"/>
        </w:rPr>
      </w:pPr>
      <w:r>
        <w:rPr>
          <w:rFonts w:hint="eastAsia"/>
        </w:rPr>
        <w:t>It is a state of spiritual blindness and darkness, Ephesians 4:18, of spiritual death.—Colossians 2:13.</w:t>
      </w:r>
    </w:p>
    <w:p w14:paraId="2A6A2A91">
      <w:pPr>
        <w:widowControl w:val="0"/>
        <w:numPr>
          <w:ilvl w:val="0"/>
          <w:numId w:val="0"/>
        </w:numPr>
        <w:jc w:val="both"/>
        <w:rPr>
          <w:rFonts w:hint="eastAsia"/>
        </w:rPr>
      </w:pPr>
      <w:r>
        <w:rPr>
          <w:rFonts w:hint="eastAsia"/>
        </w:rPr>
        <w:t>这是一种属灵的瞎眼和黑暗的状态（以弗所书 4:18），属灵的死亡（歌罗西书 2:13）。</w:t>
      </w:r>
    </w:p>
    <w:p w14:paraId="7C336092">
      <w:pPr>
        <w:widowControl w:val="0"/>
        <w:numPr>
          <w:ilvl w:val="0"/>
          <w:numId w:val="0"/>
        </w:numPr>
        <w:jc w:val="both"/>
        <w:rPr>
          <w:rFonts w:hint="eastAsia"/>
        </w:rPr>
      </w:pPr>
    </w:p>
    <w:p w14:paraId="5DCD4E41">
      <w:pPr>
        <w:widowControl w:val="0"/>
        <w:numPr>
          <w:ilvl w:val="0"/>
          <w:numId w:val="0"/>
        </w:numPr>
        <w:jc w:val="both"/>
        <w:rPr>
          <w:rFonts w:hint="eastAsia"/>
        </w:rPr>
      </w:pPr>
      <w:r>
        <w:rPr>
          <w:rFonts w:hint="eastAsia"/>
        </w:rPr>
        <w:t>The unregenerate are the "servants of sin."—Romans 6:20.</w:t>
      </w:r>
    </w:p>
    <w:p w14:paraId="7ECAABAD">
      <w:pPr>
        <w:widowControl w:val="0"/>
        <w:numPr>
          <w:ilvl w:val="0"/>
          <w:numId w:val="0"/>
        </w:numPr>
        <w:jc w:val="both"/>
        <w:rPr>
          <w:rFonts w:hint="eastAsia"/>
        </w:rPr>
      </w:pPr>
      <w:r>
        <w:rPr>
          <w:rFonts w:hint="eastAsia"/>
        </w:rPr>
        <w:t>未重生的人是“罪的奴仆”。——罗马书 6:20。</w:t>
      </w:r>
    </w:p>
    <w:p w14:paraId="585414D4">
      <w:pPr>
        <w:widowControl w:val="0"/>
        <w:numPr>
          <w:ilvl w:val="0"/>
          <w:numId w:val="0"/>
        </w:numPr>
        <w:jc w:val="both"/>
        <w:rPr>
          <w:rFonts w:hint="eastAsia"/>
        </w:rPr>
      </w:pPr>
    </w:p>
    <w:p w14:paraId="2E35AFEE">
      <w:pPr>
        <w:widowControl w:val="0"/>
        <w:numPr>
          <w:ilvl w:val="0"/>
          <w:numId w:val="0"/>
        </w:numPr>
        <w:jc w:val="both"/>
        <w:rPr>
          <w:rFonts w:hint="eastAsia"/>
        </w:rPr>
      </w:pPr>
      <w:r>
        <w:rPr>
          <w:rFonts w:hint="eastAsia"/>
        </w:rPr>
        <w:t>They are "without strength."— Romans 5:6.</w:t>
      </w:r>
    </w:p>
    <w:p w14:paraId="3DB45F3F">
      <w:pPr>
        <w:widowControl w:val="0"/>
        <w:numPr>
          <w:ilvl w:val="0"/>
          <w:numId w:val="0"/>
        </w:numPr>
        <w:jc w:val="both"/>
        <w:rPr>
          <w:rFonts w:hint="eastAsia"/>
        </w:rPr>
      </w:pPr>
      <w:r>
        <w:rPr>
          <w:rFonts w:hint="eastAsia"/>
        </w:rPr>
        <w:t>他们“没有力量”。——罗马书 5:6。</w:t>
      </w:r>
    </w:p>
    <w:p w14:paraId="5C023D01">
      <w:pPr>
        <w:widowControl w:val="0"/>
        <w:numPr>
          <w:ilvl w:val="0"/>
          <w:numId w:val="0"/>
        </w:numPr>
        <w:jc w:val="both"/>
        <w:rPr>
          <w:rFonts w:hint="eastAsia"/>
        </w:rPr>
      </w:pPr>
    </w:p>
    <w:p w14:paraId="61296B30">
      <w:pPr>
        <w:widowControl w:val="0"/>
        <w:numPr>
          <w:ilvl w:val="0"/>
          <w:numId w:val="0"/>
        </w:numPr>
        <w:jc w:val="both"/>
        <w:rPr>
          <w:rFonts w:hint="eastAsia"/>
        </w:rPr>
      </w:pPr>
      <w:r>
        <w:rPr>
          <w:rFonts w:hint="eastAsia"/>
        </w:rPr>
        <w:t>Men are said to be subjects of Satan and led about by him at his will.—2 Timothy 2:26.</w:t>
      </w:r>
    </w:p>
    <w:p w14:paraId="202AE30F">
      <w:pPr>
        <w:widowControl w:val="0"/>
        <w:numPr>
          <w:ilvl w:val="0"/>
          <w:numId w:val="0"/>
        </w:numPr>
        <w:jc w:val="both"/>
        <w:rPr>
          <w:rFonts w:hint="eastAsia"/>
        </w:rPr>
      </w:pPr>
      <w:r>
        <w:rPr>
          <w:rFonts w:hint="eastAsia"/>
        </w:rPr>
        <w:t>据说人是撒旦的臣民，任其随意摆布。——提摩太后书 2:26。</w:t>
      </w:r>
    </w:p>
    <w:p w14:paraId="648F2DA3">
      <w:pPr>
        <w:widowControl w:val="0"/>
        <w:numPr>
          <w:ilvl w:val="0"/>
          <w:numId w:val="0"/>
        </w:numPr>
        <w:jc w:val="both"/>
        <w:rPr>
          <w:rFonts w:hint="eastAsia"/>
        </w:rPr>
      </w:pPr>
    </w:p>
    <w:p w14:paraId="435CE466">
      <w:pPr>
        <w:widowControl w:val="0"/>
        <w:numPr>
          <w:ilvl w:val="0"/>
          <w:numId w:val="0"/>
        </w:numPr>
        <w:jc w:val="both"/>
        <w:rPr>
          <w:rFonts w:hint="eastAsia"/>
        </w:rPr>
      </w:pPr>
      <w:r>
        <w:rPr>
          <w:rFonts w:hint="eastAsia"/>
        </w:rPr>
        <w:t>The only way to change the character of our actions is declared to be to change the character of our hearts.—Matthew 12:33–35.</w:t>
      </w:r>
    </w:p>
    <w:p w14:paraId="404F294A">
      <w:pPr>
        <w:widowControl w:val="0"/>
        <w:numPr>
          <w:ilvl w:val="0"/>
          <w:numId w:val="0"/>
        </w:numPr>
        <w:jc w:val="both"/>
        <w:rPr>
          <w:rFonts w:hint="eastAsia"/>
        </w:rPr>
      </w:pPr>
      <w:r>
        <w:rPr>
          <w:rFonts w:hint="eastAsia"/>
        </w:rPr>
        <w:t>改变我们行为品格的唯一方法，据宣告是改变我们内心的品格。——马太福音 12:33–35。</w:t>
      </w:r>
    </w:p>
    <w:p w14:paraId="18DAB61D">
      <w:pPr>
        <w:widowControl w:val="0"/>
        <w:numPr>
          <w:ilvl w:val="0"/>
          <w:numId w:val="0"/>
        </w:numPr>
        <w:jc w:val="both"/>
        <w:rPr>
          <w:rFonts w:hint="eastAsia"/>
        </w:rPr>
      </w:pPr>
    </w:p>
    <w:p w14:paraId="35515BEE">
      <w:pPr>
        <w:widowControl w:val="0"/>
        <w:numPr>
          <w:ilvl w:val="0"/>
          <w:numId w:val="0"/>
        </w:numPr>
        <w:jc w:val="both"/>
        <w:rPr>
          <w:rFonts w:hint="eastAsia"/>
        </w:rPr>
      </w:pPr>
      <w:r>
        <w:rPr>
          <w:rFonts w:hint="eastAsia"/>
        </w:rPr>
        <w:t>9.Prove the same from what the Scriptures teach as to the nature and necessity of regeneration.</w:t>
      </w:r>
    </w:p>
    <w:p w14:paraId="4EFA4DB2">
      <w:pPr>
        <w:widowControl w:val="0"/>
        <w:numPr>
          <w:ilvl w:val="0"/>
          <w:numId w:val="0"/>
        </w:numPr>
        <w:jc w:val="both"/>
        <w:rPr>
          <w:rFonts w:hint="eastAsia"/>
        </w:rPr>
      </w:pPr>
      <w:r>
        <w:rPr>
          <w:rFonts w:hint="eastAsia"/>
        </w:rPr>
        <w:t>9.从圣经关于重生性质和必要性的教导中证明同样的事。</w:t>
      </w:r>
    </w:p>
    <w:p w14:paraId="00012559">
      <w:pPr>
        <w:widowControl w:val="0"/>
        <w:numPr>
          <w:ilvl w:val="0"/>
          <w:numId w:val="0"/>
        </w:numPr>
        <w:jc w:val="both"/>
        <w:rPr>
          <w:rFonts w:hint="eastAsia"/>
        </w:rPr>
      </w:pPr>
    </w:p>
    <w:p w14:paraId="05621D8C">
      <w:pPr>
        <w:widowControl w:val="0"/>
        <w:numPr>
          <w:ilvl w:val="0"/>
          <w:numId w:val="0"/>
        </w:numPr>
        <w:jc w:val="both"/>
        <w:rPr>
          <w:rFonts w:hint="eastAsia"/>
        </w:rPr>
      </w:pPr>
      <w:r>
        <w:rPr>
          <w:rFonts w:hint="eastAsia"/>
        </w:rPr>
        <w:t>As to its nature it is taught that regeneration is a "new birth," a "new creation," a "begetting anew," a "giving a new heart"— the subjects of it are "new creatures," "God's workmanship," etc.</w:t>
      </w:r>
    </w:p>
    <w:p w14:paraId="252ABAF0">
      <w:pPr>
        <w:widowControl w:val="0"/>
        <w:numPr>
          <w:ilvl w:val="0"/>
          <w:numId w:val="0"/>
        </w:numPr>
        <w:jc w:val="both"/>
        <w:rPr>
          <w:rFonts w:hint="eastAsia"/>
        </w:rPr>
      </w:pPr>
      <w:r>
        <w:rPr>
          <w:rFonts w:hint="eastAsia"/>
        </w:rPr>
        <w:t>就其性质而言，经上教导说，重生是“新生”、“新造”、“重生”、“赐予新心”——其主体是“新造的人”、“上帝的杰作”等等。</w:t>
      </w:r>
    </w:p>
    <w:p w14:paraId="58065689">
      <w:pPr>
        <w:widowControl w:val="0"/>
        <w:numPr>
          <w:ilvl w:val="0"/>
          <w:numId w:val="0"/>
        </w:numPr>
        <w:jc w:val="both"/>
        <w:rPr>
          <w:rFonts w:hint="eastAsia"/>
        </w:rPr>
      </w:pPr>
    </w:p>
    <w:p w14:paraId="58B4773F">
      <w:pPr>
        <w:widowControl w:val="0"/>
        <w:numPr>
          <w:ilvl w:val="0"/>
          <w:numId w:val="0"/>
        </w:numPr>
        <w:jc w:val="both"/>
        <w:rPr>
          <w:rFonts w:hint="eastAsia"/>
        </w:rPr>
      </w:pPr>
      <w:r>
        <w:rPr>
          <w:rFonts w:hint="eastAsia"/>
        </w:rPr>
        <w:t>It is accomplished by the "exceeding greatness of the mighty power of God."—Ephesians 1:18–20.</w:t>
      </w:r>
    </w:p>
    <w:p w14:paraId="760FCC8B">
      <w:pPr>
        <w:widowControl w:val="0"/>
        <w:numPr>
          <w:ilvl w:val="0"/>
          <w:numId w:val="0"/>
        </w:numPr>
        <w:jc w:val="both"/>
        <w:rPr>
          <w:rFonts w:hint="eastAsia"/>
        </w:rPr>
      </w:pPr>
      <w:r>
        <w:rPr>
          <w:rFonts w:hint="eastAsia"/>
        </w:rPr>
        <w:t>这是借着“上帝大能大力显出的浩大能力”成就的。——以弗所书 1:18–20。</w:t>
      </w:r>
    </w:p>
    <w:p w14:paraId="2CCB8DE0">
      <w:pPr>
        <w:widowControl w:val="0"/>
        <w:numPr>
          <w:ilvl w:val="0"/>
          <w:numId w:val="0"/>
        </w:numPr>
        <w:jc w:val="both"/>
        <w:rPr>
          <w:rFonts w:hint="eastAsia"/>
        </w:rPr>
      </w:pPr>
    </w:p>
    <w:p w14:paraId="55E7AC8E">
      <w:pPr>
        <w:widowControl w:val="0"/>
        <w:numPr>
          <w:ilvl w:val="0"/>
          <w:numId w:val="0"/>
        </w:numPr>
        <w:jc w:val="both"/>
        <w:rPr>
          <w:rFonts w:hint="eastAsia"/>
        </w:rPr>
      </w:pPr>
      <w:r>
        <w:rPr>
          <w:rFonts w:hint="eastAsia"/>
        </w:rPr>
        <w:t>All Christian graces, as love, Joy, faith, peace, etc., are declared to be "fruits of the Spirit."—Galatians 5:22,23.</w:t>
      </w:r>
    </w:p>
    <w:p w14:paraId="45B6041B">
      <w:pPr>
        <w:widowControl w:val="0"/>
        <w:numPr>
          <w:ilvl w:val="0"/>
          <w:numId w:val="0"/>
        </w:numPr>
        <w:jc w:val="both"/>
        <w:rPr>
          <w:rFonts w:hint="eastAsia"/>
        </w:rPr>
      </w:pPr>
      <w:r>
        <w:rPr>
          <w:rFonts w:hint="eastAsia"/>
        </w:rPr>
        <w:t>所有基督徒的恩典，如爱、喜乐、信、和平等等，都被宣告为“圣灵的果子”。——加拉太书 5:22,23。</w:t>
      </w:r>
    </w:p>
    <w:p w14:paraId="0D9BD3D7">
      <w:pPr>
        <w:widowControl w:val="0"/>
        <w:numPr>
          <w:ilvl w:val="0"/>
          <w:numId w:val="0"/>
        </w:numPr>
        <w:jc w:val="both"/>
        <w:rPr>
          <w:rFonts w:hint="eastAsia"/>
        </w:rPr>
      </w:pPr>
    </w:p>
    <w:p w14:paraId="6DAB2039">
      <w:pPr>
        <w:widowControl w:val="0"/>
        <w:numPr>
          <w:ilvl w:val="0"/>
          <w:numId w:val="0"/>
        </w:numPr>
        <w:jc w:val="both"/>
        <w:rPr>
          <w:rFonts w:hint="eastAsia"/>
        </w:rPr>
      </w:pPr>
      <w:r>
        <w:rPr>
          <w:rFonts w:hint="eastAsia"/>
        </w:rPr>
        <w:t>God "worketh in you to will and to do of his good pleasure."—Philippians 2:13.</w:t>
      </w:r>
    </w:p>
    <w:p w14:paraId="2B9C12A7">
      <w:pPr>
        <w:widowControl w:val="0"/>
        <w:numPr>
          <w:ilvl w:val="0"/>
          <w:numId w:val="0"/>
        </w:numPr>
        <w:jc w:val="both"/>
        <w:rPr>
          <w:rFonts w:hint="eastAsia"/>
        </w:rPr>
      </w:pPr>
      <w:r>
        <w:rPr>
          <w:rFonts w:hint="eastAsia"/>
        </w:rPr>
        <w:t>上帝“在你们心里运行，为要成就祂的美意。”——腓立比书 2:13。</w:t>
      </w:r>
    </w:p>
    <w:p w14:paraId="7C0A771D">
      <w:pPr>
        <w:widowControl w:val="0"/>
        <w:numPr>
          <w:ilvl w:val="0"/>
          <w:numId w:val="0"/>
        </w:numPr>
        <w:jc w:val="both"/>
        <w:rPr>
          <w:rFonts w:hint="eastAsia"/>
        </w:rPr>
      </w:pPr>
    </w:p>
    <w:p w14:paraId="1FDB17CB">
      <w:pPr>
        <w:widowControl w:val="0"/>
        <w:numPr>
          <w:ilvl w:val="0"/>
          <w:numId w:val="0"/>
        </w:numPr>
        <w:jc w:val="both"/>
        <w:rPr>
          <w:rFonts w:hint="eastAsia"/>
        </w:rPr>
      </w:pPr>
      <w:r>
        <w:rPr>
          <w:rFonts w:hint="eastAsia"/>
        </w:rPr>
        <w:t>As to its necessity this radical change of the governing states and proclivities of the will itself is declared to be absolutely necessary in the case of every child of Adam, without exception, in order to salvation.</w:t>
      </w:r>
    </w:p>
    <w:p w14:paraId="5227DAFA">
      <w:pPr>
        <w:widowControl w:val="0"/>
        <w:numPr>
          <w:ilvl w:val="0"/>
          <w:numId w:val="0"/>
        </w:numPr>
        <w:jc w:val="both"/>
        <w:rPr>
          <w:rFonts w:hint="eastAsia"/>
        </w:rPr>
      </w:pPr>
      <w:r>
        <w:rPr>
          <w:rFonts w:hint="eastAsia"/>
        </w:rPr>
        <w:t>就其必要性而言，意志本身主导状态和倾向的这种根本改变，被宣告为对于亚当的每一个后裔，无一例外，为了得救都是绝对必要的。</w:t>
      </w:r>
    </w:p>
    <w:p w14:paraId="5DA8BB45">
      <w:pPr>
        <w:widowControl w:val="0"/>
        <w:numPr>
          <w:ilvl w:val="0"/>
          <w:numId w:val="0"/>
        </w:numPr>
        <w:jc w:val="both"/>
        <w:rPr>
          <w:rFonts w:hint="eastAsia"/>
        </w:rPr>
      </w:pPr>
    </w:p>
    <w:p w14:paraId="29B19178">
      <w:pPr>
        <w:widowControl w:val="0"/>
        <w:numPr>
          <w:ilvl w:val="0"/>
          <w:numId w:val="0"/>
        </w:numPr>
        <w:jc w:val="both"/>
        <w:rPr>
          <w:rFonts w:hint="eastAsia"/>
        </w:rPr>
      </w:pPr>
      <w:r>
        <w:rPr>
          <w:rFonts w:hint="eastAsia"/>
        </w:rPr>
        <w:t>It is plain, therefore, that man must be absolutely spiritually impotent antecedent to this change wrought in him by divine power, and that all ability he may ever have even to cooperate with the grace that saves him, must be consequent upon that change.</w:t>
      </w:r>
    </w:p>
    <w:p w14:paraId="59DB44F4">
      <w:pPr>
        <w:widowControl w:val="0"/>
        <w:numPr>
          <w:ilvl w:val="0"/>
          <w:numId w:val="0"/>
        </w:numPr>
        <w:jc w:val="both"/>
        <w:rPr>
          <w:rFonts w:hint="eastAsia"/>
        </w:rPr>
      </w:pPr>
      <w:r>
        <w:rPr>
          <w:rFonts w:hint="eastAsia"/>
        </w:rPr>
        <w:t>因此，很明显，在神力在他里面作成这种改变之前，人必定是绝对属灵上无能的；并且他可能拥有的甚至与拯救他的恩典合作的任何能力，都必定是那种改变的结果。</w:t>
      </w:r>
    </w:p>
    <w:p w14:paraId="0442B5F3">
      <w:pPr>
        <w:widowControl w:val="0"/>
        <w:numPr>
          <w:ilvl w:val="0"/>
          <w:numId w:val="0"/>
        </w:numPr>
        <w:jc w:val="both"/>
        <w:rPr>
          <w:rFonts w:hint="eastAsia"/>
        </w:rPr>
      </w:pPr>
    </w:p>
    <w:p w14:paraId="1F7EF8C5">
      <w:pPr>
        <w:widowControl w:val="0"/>
        <w:numPr>
          <w:ilvl w:val="0"/>
          <w:numId w:val="0"/>
        </w:numPr>
        <w:jc w:val="both"/>
        <w:rPr>
          <w:rFonts w:hint="eastAsia"/>
        </w:rPr>
      </w:pPr>
      <w:r>
        <w:rPr>
          <w:rFonts w:hint="eastAsia"/>
        </w:rPr>
        <w:t>10.Prove the same from experience.</w:t>
      </w:r>
    </w:p>
    <w:p w14:paraId="745B4DDF">
      <w:pPr>
        <w:widowControl w:val="0"/>
        <w:numPr>
          <w:ilvl w:val="0"/>
          <w:numId w:val="0"/>
        </w:numPr>
        <w:jc w:val="both"/>
        <w:rPr>
          <w:rFonts w:hint="eastAsia"/>
        </w:rPr>
      </w:pPr>
      <w:r>
        <w:rPr>
          <w:rFonts w:hint="eastAsia"/>
        </w:rPr>
        <w:t>10.从经验证明同样的事。</w:t>
      </w:r>
    </w:p>
    <w:p w14:paraId="4D594FEA">
      <w:pPr>
        <w:widowControl w:val="0"/>
        <w:numPr>
          <w:ilvl w:val="0"/>
          <w:numId w:val="0"/>
        </w:numPr>
        <w:jc w:val="both"/>
        <w:rPr>
          <w:rFonts w:hint="eastAsia"/>
        </w:rPr>
      </w:pPr>
    </w:p>
    <w:p w14:paraId="6C9BD085">
      <w:pPr>
        <w:widowControl w:val="0"/>
        <w:numPr>
          <w:ilvl w:val="0"/>
          <w:numId w:val="0"/>
        </w:numPr>
        <w:jc w:val="both"/>
        <w:rPr>
          <w:rFonts w:hint="eastAsia"/>
        </w:rPr>
      </w:pPr>
      <w:r>
        <w:rPr>
          <w:rFonts w:hint="eastAsia"/>
        </w:rPr>
        <w:t>1st. From the experience of every convinced sinner.</w:t>
      </w:r>
    </w:p>
    <w:p w14:paraId="56A0B442">
      <w:pPr>
        <w:widowControl w:val="0"/>
        <w:numPr>
          <w:ilvl w:val="0"/>
          <w:numId w:val="0"/>
        </w:numPr>
        <w:jc w:val="both"/>
        <w:rPr>
          <w:rFonts w:hint="eastAsia"/>
        </w:rPr>
      </w:pPr>
      <w:r>
        <w:rPr>
          <w:rFonts w:hint="eastAsia"/>
        </w:rPr>
        <w:t>第一，从每一个被说服的罪人的经验来看。</w:t>
      </w:r>
    </w:p>
    <w:p w14:paraId="6600166C">
      <w:pPr>
        <w:widowControl w:val="0"/>
        <w:numPr>
          <w:ilvl w:val="0"/>
          <w:numId w:val="0"/>
        </w:numPr>
        <w:jc w:val="both"/>
        <w:rPr>
          <w:rFonts w:hint="eastAsia"/>
        </w:rPr>
      </w:pPr>
    </w:p>
    <w:p w14:paraId="149B4B09">
      <w:pPr>
        <w:widowControl w:val="0"/>
        <w:numPr>
          <w:ilvl w:val="0"/>
          <w:numId w:val="0"/>
        </w:numPr>
        <w:jc w:val="both"/>
        <w:rPr>
          <w:rFonts w:hint="eastAsia"/>
        </w:rPr>
      </w:pPr>
      <w:r>
        <w:rPr>
          <w:rFonts w:hint="eastAsia"/>
        </w:rPr>
        <w:t>All genuine conviction of sin embraces these two elements: (a) A thorough conviction of responsibility and guilt, justifying God and prostrating self before him in confession and absolute self emptying.</w:t>
      </w:r>
    </w:p>
    <w:p w14:paraId="41933387">
      <w:pPr>
        <w:widowControl w:val="0"/>
        <w:numPr>
          <w:ilvl w:val="0"/>
          <w:numId w:val="0"/>
        </w:numPr>
        <w:jc w:val="both"/>
        <w:rPr>
          <w:rFonts w:hint="eastAsia"/>
        </w:rPr>
      </w:pPr>
      <w:r>
        <w:rPr>
          <w:rFonts w:hint="eastAsia"/>
        </w:rPr>
        <w:t>所有真正的认罪都包含这两个要素：（a）对责任和罪责的彻底确信，在认罪和绝对自我倒空时称义上帝并在祂面前俯伏。</w:t>
      </w:r>
    </w:p>
    <w:p w14:paraId="0B6E8D03">
      <w:pPr>
        <w:widowControl w:val="0"/>
        <w:numPr>
          <w:ilvl w:val="0"/>
          <w:numId w:val="0"/>
        </w:numPr>
        <w:jc w:val="both"/>
        <w:rPr>
          <w:rFonts w:hint="eastAsia"/>
        </w:rPr>
      </w:pPr>
    </w:p>
    <w:p w14:paraId="7624EC48">
      <w:pPr>
        <w:widowControl w:val="0"/>
        <w:numPr>
          <w:ilvl w:val="0"/>
          <w:numId w:val="0"/>
        </w:numPr>
        <w:jc w:val="both"/>
        <w:rPr>
          <w:rFonts w:hint="eastAsia"/>
        </w:rPr>
      </w:pPr>
      <w:r>
        <w:rPr>
          <w:rFonts w:hint="eastAsia"/>
        </w:rPr>
        <w:t>(b) A thorough conviction of our own moral impotence and dependence as much upon divine grace to enable us, as upon Christ’s merits to justify us.</w:t>
      </w:r>
    </w:p>
    <w:p w14:paraId="7680CC8A">
      <w:pPr>
        <w:widowControl w:val="0"/>
        <w:numPr>
          <w:ilvl w:val="0"/>
          <w:numId w:val="0"/>
        </w:numPr>
        <w:jc w:val="both"/>
        <w:rPr>
          <w:rFonts w:hint="eastAsia"/>
        </w:rPr>
      </w:pPr>
      <w:r>
        <w:rPr>
          <w:rFonts w:hint="eastAsia"/>
        </w:rPr>
        <w:t>（b）彻底确信我们自身的道德无能，并且如同依赖基督的功绩称义我们一样，依赖神圣的恩典使我们能够。</w:t>
      </w:r>
    </w:p>
    <w:p w14:paraId="13B3F5F3">
      <w:pPr>
        <w:widowControl w:val="0"/>
        <w:numPr>
          <w:ilvl w:val="0"/>
          <w:numId w:val="0"/>
        </w:numPr>
        <w:jc w:val="both"/>
        <w:rPr>
          <w:rFonts w:hint="eastAsia"/>
        </w:rPr>
      </w:pPr>
    </w:p>
    <w:p w14:paraId="15A23B3D">
      <w:pPr>
        <w:widowControl w:val="0"/>
        <w:numPr>
          <w:ilvl w:val="0"/>
          <w:numId w:val="0"/>
        </w:numPr>
        <w:jc w:val="both"/>
        <w:rPr>
          <w:rFonts w:hint="eastAsia"/>
        </w:rPr>
      </w:pPr>
      <w:r>
        <w:rPr>
          <w:rFonts w:hint="eastAsia"/>
        </w:rPr>
        <w:t>A sinner must in both senses, i.e., as to guilt and as to helplessness, be brought into a state of utter self–despair, or he cannot be brought to Christ.</w:t>
      </w:r>
    </w:p>
    <w:p w14:paraId="635A6422">
      <w:pPr>
        <w:widowControl w:val="0"/>
        <w:numPr>
          <w:ilvl w:val="0"/>
          <w:numId w:val="0"/>
        </w:numPr>
        <w:jc w:val="both"/>
        <w:rPr>
          <w:rFonts w:hint="eastAsia"/>
        </w:rPr>
      </w:pPr>
      <w:r>
        <w:rPr>
          <w:rFonts w:hint="eastAsia"/>
        </w:rPr>
        <w:t>一个罪人必须在这两种意义上，即在罪责和无助方面，都陷入完全的自我绝望状态，否则他就不能被带到基督面前。</w:t>
      </w:r>
    </w:p>
    <w:p w14:paraId="649714E3">
      <w:pPr>
        <w:widowControl w:val="0"/>
        <w:numPr>
          <w:ilvl w:val="0"/>
          <w:numId w:val="0"/>
        </w:numPr>
        <w:jc w:val="both"/>
        <w:rPr>
          <w:rFonts w:hint="eastAsia"/>
        </w:rPr>
      </w:pPr>
    </w:p>
    <w:p w14:paraId="26505BE4">
      <w:pPr>
        <w:widowControl w:val="0"/>
        <w:numPr>
          <w:ilvl w:val="0"/>
          <w:numId w:val="0"/>
        </w:numPr>
        <w:jc w:val="both"/>
        <w:rPr>
          <w:rFonts w:hint="eastAsia"/>
        </w:rPr>
      </w:pPr>
      <w:r>
        <w:rPr>
          <w:rFonts w:hint="eastAsia"/>
        </w:rPr>
        <w:t>2nd. From the experience of every true Christian.</w:t>
      </w:r>
    </w:p>
    <w:p w14:paraId="76691229">
      <w:pPr>
        <w:widowControl w:val="0"/>
        <w:numPr>
          <w:ilvl w:val="0"/>
          <w:numId w:val="0"/>
        </w:numPr>
        <w:jc w:val="both"/>
        <w:rPr>
          <w:rFonts w:hint="eastAsia"/>
        </w:rPr>
      </w:pPr>
      <w:r>
        <w:rPr>
          <w:rFonts w:hint="eastAsia"/>
        </w:rPr>
        <w:t>第二，从每一个真正基督徒的经验来看。</w:t>
      </w:r>
    </w:p>
    <w:p w14:paraId="68D989D9">
      <w:pPr>
        <w:widowControl w:val="0"/>
        <w:numPr>
          <w:ilvl w:val="0"/>
          <w:numId w:val="0"/>
        </w:numPr>
        <w:jc w:val="both"/>
        <w:rPr>
          <w:rFonts w:hint="eastAsia"/>
        </w:rPr>
      </w:pPr>
    </w:p>
    <w:p w14:paraId="719921D2">
      <w:pPr>
        <w:widowControl w:val="0"/>
        <w:numPr>
          <w:ilvl w:val="0"/>
          <w:numId w:val="0"/>
        </w:numPr>
        <w:jc w:val="both"/>
        <w:rPr>
          <w:rFonts w:hint="eastAsia"/>
        </w:rPr>
      </w:pPr>
      <w:r>
        <w:rPr>
          <w:rFonts w:hint="eastAsia"/>
        </w:rPr>
        <w:t>His most intimate conviction is (a) that he was absolutely helpless and that he was saved by a divine intervention, ab extra.</w:t>
      </w:r>
    </w:p>
    <w:p w14:paraId="3CCDB4B2">
      <w:pPr>
        <w:widowControl w:val="0"/>
        <w:numPr>
          <w:ilvl w:val="0"/>
          <w:numId w:val="0"/>
        </w:numPr>
        <w:jc w:val="both"/>
        <w:rPr>
          <w:rFonts w:hint="eastAsia"/>
        </w:rPr>
      </w:pPr>
      <w:r>
        <w:rPr>
          <w:rFonts w:hint="eastAsia"/>
        </w:rPr>
        <w:t>他最内在的确信是（a）他绝对无助，并且是通过一次神圣的干预，ab extra（拉丁文：从外部来的），才得救的。</w:t>
      </w:r>
    </w:p>
    <w:p w14:paraId="0CCE399C">
      <w:pPr>
        <w:widowControl w:val="0"/>
        <w:numPr>
          <w:ilvl w:val="0"/>
          <w:numId w:val="0"/>
        </w:numPr>
        <w:jc w:val="both"/>
        <w:rPr>
          <w:rFonts w:hint="eastAsia"/>
        </w:rPr>
      </w:pPr>
    </w:p>
    <w:p w14:paraId="42A90A11">
      <w:pPr>
        <w:widowControl w:val="0"/>
        <w:numPr>
          <w:ilvl w:val="0"/>
          <w:numId w:val="0"/>
        </w:numPr>
        <w:jc w:val="both"/>
        <w:rPr>
          <w:rFonts w:hint="eastAsia"/>
        </w:rPr>
      </w:pPr>
      <w:r>
        <w:rPr>
          <w:rFonts w:hint="eastAsia"/>
        </w:rPr>
        <w:t>(b) That his present degree of spiritual strength is sustained solely by the constant communications of the Holy Ghost, and that he lives spiritually only as he clings close to Christ.</w:t>
      </w:r>
    </w:p>
    <w:p w14:paraId="70EB60FE">
      <w:pPr>
        <w:widowControl w:val="0"/>
        <w:numPr>
          <w:ilvl w:val="0"/>
          <w:numId w:val="0"/>
        </w:numPr>
        <w:jc w:val="both"/>
        <w:rPr>
          <w:rFonts w:hint="eastAsia"/>
        </w:rPr>
      </w:pPr>
      <w:r>
        <w:rPr>
          <w:rFonts w:hint="eastAsia"/>
        </w:rPr>
        <w:t>（b）他目前的属灵力量完全由圣灵不断的交通所维持，并且他只有紧紧依靠基督才能在属灵上活着。</w:t>
      </w:r>
    </w:p>
    <w:p w14:paraId="611AA1F0">
      <w:pPr>
        <w:widowControl w:val="0"/>
        <w:numPr>
          <w:ilvl w:val="0"/>
          <w:numId w:val="0"/>
        </w:numPr>
        <w:jc w:val="both"/>
        <w:rPr>
          <w:rFonts w:hint="eastAsia"/>
        </w:rPr>
      </w:pPr>
    </w:p>
    <w:p w14:paraId="673E55A6">
      <w:pPr>
        <w:widowControl w:val="0"/>
        <w:numPr>
          <w:ilvl w:val="0"/>
          <w:numId w:val="0"/>
        </w:numPr>
        <w:jc w:val="both"/>
        <w:rPr>
          <w:rFonts w:hint="eastAsia"/>
        </w:rPr>
      </w:pPr>
      <w:r>
        <w:rPr>
          <w:rFonts w:hint="eastAsia"/>
        </w:rPr>
        <w:t>3rd. From the universal experience of the human family.</w:t>
      </w:r>
    </w:p>
    <w:p w14:paraId="38E55419">
      <w:pPr>
        <w:widowControl w:val="0"/>
        <w:numPr>
          <w:ilvl w:val="0"/>
          <w:numId w:val="0"/>
        </w:numPr>
        <w:jc w:val="both"/>
        <w:rPr>
          <w:rFonts w:hint="eastAsia"/>
        </w:rPr>
      </w:pPr>
      <w:r>
        <w:rPr>
          <w:rFonts w:hint="eastAsia"/>
        </w:rPr>
        <w:t>第三，从人类家庭的普遍经验来看。</w:t>
      </w:r>
    </w:p>
    <w:p w14:paraId="32E5D65C">
      <w:pPr>
        <w:widowControl w:val="0"/>
        <w:numPr>
          <w:ilvl w:val="0"/>
          <w:numId w:val="0"/>
        </w:numPr>
        <w:jc w:val="both"/>
        <w:rPr>
          <w:rFonts w:hint="eastAsia"/>
        </w:rPr>
      </w:pPr>
    </w:p>
    <w:p w14:paraId="3CDAFDE7">
      <w:pPr>
        <w:widowControl w:val="0"/>
        <w:numPr>
          <w:ilvl w:val="0"/>
          <w:numId w:val="0"/>
        </w:numPr>
        <w:jc w:val="both"/>
        <w:rPr>
          <w:rFonts w:hint="eastAsia"/>
        </w:rPr>
      </w:pPr>
      <w:r>
        <w:rPr>
          <w:rFonts w:hint="eastAsia"/>
        </w:rPr>
        <w:t>We argue that man is absolutely destitute of spiritual ability, because there has never been discovered a single example of a mere man who has exercised it since the foundation of the earth.</w:t>
      </w:r>
    </w:p>
    <w:p w14:paraId="6B3C41F6">
      <w:pPr>
        <w:widowControl w:val="0"/>
        <w:numPr>
          <w:ilvl w:val="0"/>
          <w:numId w:val="0"/>
        </w:numPr>
        <w:jc w:val="both"/>
        <w:rPr>
          <w:rFonts w:hint="eastAsia"/>
        </w:rPr>
      </w:pPr>
      <w:r>
        <w:rPr>
          <w:rFonts w:hint="eastAsia"/>
        </w:rPr>
        <w:t>我们认为人绝对缺乏属灵的能力，因为自创世以来，从未发现过一个纯粹的人运用过这种能力的例子。</w:t>
      </w:r>
    </w:p>
    <w:p w14:paraId="4B32C31B">
      <w:pPr>
        <w:widowControl w:val="0"/>
        <w:numPr>
          <w:ilvl w:val="0"/>
          <w:numId w:val="0"/>
        </w:numPr>
        <w:jc w:val="both"/>
        <w:rPr>
          <w:rFonts w:hint="eastAsia"/>
        </w:rPr>
      </w:pPr>
    </w:p>
    <w:p w14:paraId="49EEC611">
      <w:pPr>
        <w:widowControl w:val="0"/>
        <w:numPr>
          <w:ilvl w:val="0"/>
          <w:numId w:val="0"/>
        </w:numPr>
        <w:jc w:val="both"/>
        <w:rPr>
          <w:rFonts w:hint="eastAsia"/>
        </w:rPr>
      </w:pPr>
      <w:r>
        <w:rPr>
          <w:rFonts w:hint="eastAsia"/>
        </w:rPr>
        <w:t>11.State and refute the objection brought against our doctrine on the alleged ground that "ability is the measure of responsibility."</w:t>
      </w:r>
    </w:p>
    <w:p w14:paraId="697B9750">
      <w:pPr>
        <w:widowControl w:val="0"/>
        <w:numPr>
          <w:ilvl w:val="0"/>
          <w:numId w:val="0"/>
        </w:numPr>
        <w:jc w:val="both"/>
        <w:rPr>
          <w:rFonts w:hint="eastAsia"/>
        </w:rPr>
      </w:pPr>
      <w:r>
        <w:rPr>
          <w:rFonts w:hint="eastAsia"/>
        </w:rPr>
        <w:t>11.陈述并驳斥以“能力是责任的衡量标准”为由对我们教义提出的反对意见。</w:t>
      </w:r>
    </w:p>
    <w:p w14:paraId="130CB6AA">
      <w:pPr>
        <w:widowControl w:val="0"/>
        <w:numPr>
          <w:ilvl w:val="0"/>
          <w:numId w:val="0"/>
        </w:numPr>
        <w:jc w:val="both"/>
        <w:rPr>
          <w:rFonts w:hint="eastAsia"/>
        </w:rPr>
      </w:pPr>
    </w:p>
    <w:p w14:paraId="0AF77E2B">
      <w:pPr>
        <w:widowControl w:val="0"/>
        <w:numPr>
          <w:ilvl w:val="0"/>
          <w:numId w:val="0"/>
        </w:numPr>
        <w:jc w:val="both"/>
        <w:rPr>
          <w:rFonts w:hint="eastAsia"/>
        </w:rPr>
      </w:pPr>
      <w:r>
        <w:rPr>
          <w:rFonts w:hint="eastAsia"/>
        </w:rPr>
        <w:t>The maxim that "ability is the measure of responsibility" is undoubtedly true under some conditions and false under others.</w:t>
      </w:r>
    </w:p>
    <w:p w14:paraId="45AE773A">
      <w:pPr>
        <w:widowControl w:val="0"/>
        <w:numPr>
          <w:ilvl w:val="0"/>
          <w:numId w:val="0"/>
        </w:numPr>
        <w:jc w:val="both"/>
        <w:rPr>
          <w:rFonts w:hint="eastAsia"/>
        </w:rPr>
      </w:pPr>
      <w:r>
        <w:rPr>
          <w:rFonts w:hint="eastAsia"/>
        </w:rPr>
        <w:t>“能力是责任的衡量标准”这句格言，在某些条件下无疑是正确的，而在另一些条件下则是错误的。</w:t>
      </w:r>
    </w:p>
    <w:p w14:paraId="5FE29399">
      <w:pPr>
        <w:widowControl w:val="0"/>
        <w:numPr>
          <w:ilvl w:val="0"/>
          <w:numId w:val="0"/>
        </w:numPr>
        <w:jc w:val="both"/>
        <w:rPr>
          <w:rFonts w:hint="eastAsia"/>
        </w:rPr>
      </w:pPr>
    </w:p>
    <w:p w14:paraId="093364FC">
      <w:pPr>
        <w:widowControl w:val="0"/>
        <w:numPr>
          <w:ilvl w:val="0"/>
          <w:numId w:val="0"/>
        </w:numPr>
        <w:jc w:val="both"/>
        <w:rPr>
          <w:rFonts w:hint="eastAsia"/>
        </w:rPr>
      </w:pPr>
      <w:r>
        <w:rPr>
          <w:rFonts w:hint="eastAsia"/>
        </w:rPr>
        <w:t>The mistake which utterly vitiates the above cited objection to the Scriptural doctrine of inability, consists in a failure to discriminate between the conditions under which the maxim is true, and the conditions under which it is false.</w:t>
      </w:r>
    </w:p>
    <w:p w14:paraId="0FB7045E">
      <w:pPr>
        <w:widowControl w:val="0"/>
        <w:numPr>
          <w:ilvl w:val="0"/>
          <w:numId w:val="0"/>
        </w:numPr>
        <w:jc w:val="both"/>
        <w:rPr>
          <w:rFonts w:hint="eastAsia"/>
        </w:rPr>
      </w:pPr>
      <w:r>
        <w:rPr>
          <w:rFonts w:hint="eastAsia"/>
        </w:rPr>
        <w:t>彻底破坏上述对圣经无能力教义反对意见的错误，在于未能区分该格言成立的条件和不成立的条件。</w:t>
      </w:r>
    </w:p>
    <w:p w14:paraId="7CEC4DBC">
      <w:pPr>
        <w:widowControl w:val="0"/>
        <w:numPr>
          <w:ilvl w:val="0"/>
          <w:numId w:val="0"/>
        </w:numPr>
        <w:jc w:val="both"/>
        <w:rPr>
          <w:rFonts w:hint="eastAsia"/>
        </w:rPr>
      </w:pPr>
    </w:p>
    <w:p w14:paraId="759BD248">
      <w:pPr>
        <w:widowControl w:val="0"/>
        <w:numPr>
          <w:ilvl w:val="0"/>
          <w:numId w:val="0"/>
        </w:numPr>
        <w:jc w:val="both"/>
        <w:rPr>
          <w:rFonts w:hint="eastAsia"/>
        </w:rPr>
      </w:pPr>
      <w:r>
        <w:rPr>
          <w:rFonts w:hint="eastAsia"/>
        </w:rPr>
        <w:t>It is a self–evident truth, and one not denied by any party, that an inability which consists either (a) in the absence of the faculties absolutely necessary for the performance of a duty, or (b) in the absence of an opportunity to use them, is entirely inconsistent with moral responsibility in the case.</w:t>
      </w:r>
    </w:p>
    <w:p w14:paraId="607BDCDF">
      <w:pPr>
        <w:widowControl w:val="0"/>
        <w:numPr>
          <w:ilvl w:val="0"/>
          <w:numId w:val="0"/>
        </w:numPr>
        <w:jc w:val="both"/>
        <w:rPr>
          <w:rFonts w:hint="eastAsia"/>
        </w:rPr>
      </w:pPr>
      <w:r>
        <w:rPr>
          <w:rFonts w:hint="eastAsia"/>
        </w:rPr>
        <w:t>这是一个不言而喻的真理，并且没有任何一方否认：一种无能，如果在于（a）缺乏履行义务所绝对必需的官能，或者（b）缺乏使用这些官能的机会，那么在这种情况下，它与道德责任是完全不一致的。</w:t>
      </w:r>
    </w:p>
    <w:p w14:paraId="1750A61F">
      <w:pPr>
        <w:widowControl w:val="0"/>
        <w:numPr>
          <w:ilvl w:val="0"/>
          <w:numId w:val="0"/>
        </w:numPr>
        <w:jc w:val="both"/>
        <w:rPr>
          <w:rFonts w:hint="eastAsia"/>
        </w:rPr>
      </w:pPr>
    </w:p>
    <w:p w14:paraId="713D634B">
      <w:pPr>
        <w:widowControl w:val="0"/>
        <w:numPr>
          <w:ilvl w:val="0"/>
          <w:numId w:val="0"/>
        </w:numPr>
        <w:jc w:val="both"/>
        <w:rPr>
          <w:rFonts w:hint="eastAsia"/>
        </w:rPr>
      </w:pPr>
      <w:r>
        <w:rPr>
          <w:rFonts w:hint="eastAsia"/>
        </w:rPr>
        <w:t>If a man has not eyes, or if having them he is unavoidably destitute of light, he cannot be morally bound to see.</w:t>
      </w:r>
    </w:p>
    <w:p w14:paraId="3E52A2E1">
      <w:pPr>
        <w:widowControl w:val="0"/>
        <w:numPr>
          <w:ilvl w:val="0"/>
          <w:numId w:val="0"/>
        </w:numPr>
        <w:jc w:val="both"/>
        <w:rPr>
          <w:rFonts w:hint="eastAsia"/>
        </w:rPr>
      </w:pPr>
      <w:r>
        <w:rPr>
          <w:rFonts w:hint="eastAsia"/>
        </w:rPr>
        <w:t>如果一个人没有眼睛，或者即使有眼睛却不可避免地缺乏光线，他就不能在道德上被要求去看。</w:t>
      </w:r>
    </w:p>
    <w:p w14:paraId="4BD68BE1">
      <w:pPr>
        <w:widowControl w:val="0"/>
        <w:numPr>
          <w:ilvl w:val="0"/>
          <w:numId w:val="0"/>
        </w:numPr>
        <w:jc w:val="both"/>
        <w:rPr>
          <w:rFonts w:hint="eastAsia"/>
        </w:rPr>
      </w:pPr>
    </w:p>
    <w:p w14:paraId="634664AD">
      <w:pPr>
        <w:widowControl w:val="0"/>
        <w:numPr>
          <w:ilvl w:val="0"/>
          <w:numId w:val="0"/>
        </w:numPr>
        <w:jc w:val="both"/>
        <w:rPr>
          <w:rFonts w:hint="eastAsia"/>
        </w:rPr>
      </w:pPr>
      <w:r>
        <w:rPr>
          <w:rFonts w:hint="eastAsia"/>
        </w:rPr>
        <w:t>So, likewise, if a man is destitute of intellect, or of natural conscience, or of any of the constitutional faculties essential to moral agency, he cannot be responsible for acting as a moral agent.</w:t>
      </w:r>
    </w:p>
    <w:p w14:paraId="51CD4195">
      <w:pPr>
        <w:widowControl w:val="0"/>
        <w:numPr>
          <w:ilvl w:val="0"/>
          <w:numId w:val="0"/>
        </w:numPr>
        <w:jc w:val="both"/>
        <w:rPr>
          <w:rFonts w:hint="eastAsia"/>
        </w:rPr>
      </w:pPr>
      <w:r>
        <w:rPr>
          <w:rFonts w:hint="eastAsia"/>
        </w:rPr>
        <w:t>同样，如果一个人缺乏智力，或自然的良心，或任何对于道德行为至关重要的构成性官能，他就不能为作为道德主体行事而负责。</w:t>
      </w:r>
    </w:p>
    <w:p w14:paraId="4A9AE255">
      <w:pPr>
        <w:widowControl w:val="0"/>
        <w:numPr>
          <w:ilvl w:val="0"/>
          <w:numId w:val="0"/>
        </w:numPr>
        <w:jc w:val="both"/>
        <w:rPr>
          <w:rFonts w:hint="eastAsia"/>
        </w:rPr>
      </w:pPr>
    </w:p>
    <w:p w14:paraId="4A58487D">
      <w:pPr>
        <w:widowControl w:val="0"/>
        <w:numPr>
          <w:ilvl w:val="0"/>
          <w:numId w:val="0"/>
        </w:numPr>
        <w:jc w:val="both"/>
        <w:rPr>
          <w:rFonts w:hint="eastAsia"/>
        </w:rPr>
      </w:pPr>
      <w:r>
        <w:rPr>
          <w:rFonts w:hint="eastAsia"/>
        </w:rPr>
        <w:t>And it is further evident that this irresponsibility arises solely from the bare fact of the inability.</w:t>
      </w:r>
    </w:p>
    <w:p w14:paraId="2D44D47F">
      <w:pPr>
        <w:widowControl w:val="0"/>
        <w:numPr>
          <w:ilvl w:val="0"/>
          <w:numId w:val="0"/>
        </w:numPr>
        <w:jc w:val="both"/>
        <w:rPr>
          <w:rFonts w:hint="eastAsia"/>
        </w:rPr>
      </w:pPr>
      <w:r>
        <w:rPr>
          <w:rFonts w:hint="eastAsia"/>
        </w:rPr>
        <w:t>并且进一步显而易见的是，这种不负责任仅仅源于无能力这一纯粹事实。</w:t>
      </w:r>
    </w:p>
    <w:p w14:paraId="09F40702">
      <w:pPr>
        <w:widowControl w:val="0"/>
        <w:numPr>
          <w:ilvl w:val="0"/>
          <w:numId w:val="0"/>
        </w:numPr>
        <w:jc w:val="both"/>
        <w:rPr>
          <w:rFonts w:hint="eastAsia"/>
        </w:rPr>
      </w:pPr>
    </w:p>
    <w:p w14:paraId="0E8760F5">
      <w:pPr>
        <w:widowControl w:val="0"/>
        <w:numPr>
          <w:ilvl w:val="0"/>
          <w:numId w:val="0"/>
        </w:numPr>
        <w:jc w:val="both"/>
        <w:rPr>
          <w:rFonts w:hint="eastAsia"/>
        </w:rPr>
      </w:pPr>
      <w:r>
        <w:rPr>
          <w:rFonts w:hint="eastAsia"/>
        </w:rPr>
        <w:t>It matters not at all in this respect whether the inability be self–induced or not, if only it be a real incapacity.</w:t>
      </w:r>
    </w:p>
    <w:p w14:paraId="1705D2D9">
      <w:pPr>
        <w:widowControl w:val="0"/>
        <w:numPr>
          <w:ilvl w:val="0"/>
          <w:numId w:val="0"/>
        </w:numPr>
        <w:jc w:val="both"/>
        <w:rPr>
          <w:rFonts w:hint="eastAsia"/>
        </w:rPr>
      </w:pPr>
      <w:r>
        <w:rPr>
          <w:rFonts w:hint="eastAsia"/>
        </w:rPr>
        <w:t>在这方面，无论无能力是否是自我造成的，只要它是真正的无能为力，就无关紧要。</w:t>
      </w:r>
    </w:p>
    <w:p w14:paraId="6D3297A6">
      <w:pPr>
        <w:widowControl w:val="0"/>
        <w:numPr>
          <w:ilvl w:val="0"/>
          <w:numId w:val="0"/>
        </w:numPr>
        <w:jc w:val="both"/>
        <w:rPr>
          <w:rFonts w:hint="eastAsia"/>
        </w:rPr>
      </w:pPr>
    </w:p>
    <w:p w14:paraId="5360D882">
      <w:pPr>
        <w:widowControl w:val="0"/>
        <w:numPr>
          <w:ilvl w:val="0"/>
          <w:numId w:val="0"/>
        </w:numPr>
        <w:jc w:val="both"/>
        <w:rPr>
          <w:rFonts w:hint="eastAsia"/>
        </w:rPr>
      </w:pPr>
      <w:r>
        <w:rPr>
          <w:rFonts w:hint="eastAsia"/>
        </w:rPr>
        <w:t>A man, for instance, who has put out his own eyes in order to avoid the draft, may be justly held responsible for that act, but he can never more be held responsible for seeing, i.e., for using eyes that he does not possess.</w:t>
      </w:r>
    </w:p>
    <w:p w14:paraId="12CBAA27">
      <w:pPr>
        <w:widowControl w:val="0"/>
        <w:numPr>
          <w:ilvl w:val="0"/>
          <w:numId w:val="0"/>
        </w:numPr>
        <w:jc w:val="both"/>
        <w:rPr>
          <w:rFonts w:hint="eastAsia"/>
        </w:rPr>
      </w:pPr>
      <w:r>
        <w:rPr>
          <w:rFonts w:hint="eastAsia"/>
        </w:rPr>
        <w:t>例如，一个为了逃避兵役而弄瞎自己眼睛的人，可能要为那个行为负上正当的责任；但他再也不能为看见负责，也就是说，为使用他所没有的眼睛负责。</w:t>
      </w:r>
    </w:p>
    <w:p w14:paraId="06BF7834">
      <w:pPr>
        <w:widowControl w:val="0"/>
        <w:numPr>
          <w:ilvl w:val="0"/>
          <w:numId w:val="0"/>
        </w:numPr>
        <w:jc w:val="both"/>
        <w:rPr>
          <w:rFonts w:hint="eastAsia"/>
        </w:rPr>
      </w:pPr>
    </w:p>
    <w:p w14:paraId="5501B107">
      <w:pPr>
        <w:widowControl w:val="0"/>
        <w:numPr>
          <w:ilvl w:val="0"/>
          <w:numId w:val="0"/>
        </w:numPr>
        <w:jc w:val="both"/>
        <w:rPr>
          <w:rFonts w:hint="eastAsia"/>
        </w:rPr>
      </w:pPr>
      <w:r>
        <w:rPr>
          <w:rFonts w:hint="eastAsia"/>
        </w:rPr>
        <w:t>On the other hand it is no less evident that when the inability consists solely in the want of the proper dispositions and affections, instead of being inconsistent with responsibility it is the very ground and reason of just condemnation.</w:t>
      </w:r>
    </w:p>
    <w:p w14:paraId="025F7AC8">
      <w:pPr>
        <w:widowControl w:val="0"/>
        <w:numPr>
          <w:ilvl w:val="0"/>
          <w:numId w:val="0"/>
        </w:numPr>
        <w:jc w:val="both"/>
        <w:rPr>
          <w:rFonts w:hint="eastAsia"/>
        </w:rPr>
      </w:pPr>
      <w:r>
        <w:rPr>
          <w:rFonts w:hint="eastAsia"/>
        </w:rPr>
        <w:t>另一方面，同样显而易见的是，当无能仅仅在于缺乏恰当的性情和情感时，它非但与责任不矛盾，反而是正当谴责的根基和理由。</w:t>
      </w:r>
    </w:p>
    <w:p w14:paraId="1C89CCE9">
      <w:pPr>
        <w:widowControl w:val="0"/>
        <w:numPr>
          <w:ilvl w:val="0"/>
          <w:numId w:val="0"/>
        </w:numPr>
        <w:jc w:val="both"/>
        <w:rPr>
          <w:rFonts w:hint="eastAsia"/>
        </w:rPr>
      </w:pPr>
    </w:p>
    <w:p w14:paraId="3B625758">
      <w:pPr>
        <w:widowControl w:val="0"/>
        <w:numPr>
          <w:ilvl w:val="0"/>
          <w:numId w:val="0"/>
        </w:numPr>
        <w:jc w:val="both"/>
        <w:rPr>
          <w:rFonts w:hint="eastAsia"/>
        </w:rPr>
      </w:pPr>
      <w:r>
        <w:rPr>
          <w:rFonts w:hint="eastAsia"/>
        </w:rPr>
        <w:t>Nothing is more certain nor more universally confessed, than that the affections and dispositions are (1) not under the control of the will.</w:t>
      </w:r>
    </w:p>
    <w:p w14:paraId="6313EC71">
      <w:pPr>
        <w:widowControl w:val="0"/>
        <w:numPr>
          <w:ilvl w:val="0"/>
          <w:numId w:val="0"/>
        </w:numPr>
        <w:jc w:val="both"/>
        <w:rPr>
          <w:rFonts w:hint="eastAsia"/>
        </w:rPr>
      </w:pPr>
      <w:r>
        <w:rPr>
          <w:rFonts w:hint="eastAsia"/>
        </w:rPr>
        <w:t>没有什么比这更确定或更普遍承认的了：情感和性情（1）不受意志的控制。</w:t>
      </w:r>
    </w:p>
    <w:p w14:paraId="07AD5AEC">
      <w:pPr>
        <w:widowControl w:val="0"/>
        <w:numPr>
          <w:ilvl w:val="0"/>
          <w:numId w:val="0"/>
        </w:numPr>
        <w:jc w:val="both"/>
        <w:rPr>
          <w:rFonts w:hint="eastAsia"/>
        </w:rPr>
      </w:pPr>
    </w:p>
    <w:p w14:paraId="15C26671">
      <w:pPr>
        <w:widowControl w:val="0"/>
        <w:numPr>
          <w:ilvl w:val="0"/>
          <w:numId w:val="0"/>
        </w:numPr>
        <w:jc w:val="both"/>
        <w:rPr>
          <w:rFonts w:hint="eastAsia"/>
        </w:rPr>
      </w:pPr>
      <w:r>
        <w:rPr>
          <w:rFonts w:hint="eastAsia"/>
        </w:rPr>
        <w:t>They can no more be changed than our stature by a mere volition.</w:t>
      </w:r>
    </w:p>
    <w:p w14:paraId="62420568">
      <w:pPr>
        <w:widowControl w:val="0"/>
        <w:numPr>
          <w:ilvl w:val="0"/>
          <w:numId w:val="0"/>
        </w:numPr>
        <w:jc w:val="both"/>
        <w:rPr>
          <w:rFonts w:hint="eastAsia"/>
        </w:rPr>
      </w:pPr>
      <w:r>
        <w:rPr>
          <w:rFonts w:hint="eastAsia"/>
        </w:rPr>
        <w:t>它们就像我们的身高一样，不能通过纯粹的意愿来改变。</w:t>
      </w:r>
    </w:p>
    <w:p w14:paraId="4F9DFB8E">
      <w:pPr>
        <w:widowControl w:val="0"/>
        <w:numPr>
          <w:ilvl w:val="0"/>
          <w:numId w:val="0"/>
        </w:numPr>
        <w:jc w:val="both"/>
        <w:rPr>
          <w:rFonts w:hint="eastAsia"/>
        </w:rPr>
      </w:pPr>
    </w:p>
    <w:p w14:paraId="7C5011A3">
      <w:pPr>
        <w:widowControl w:val="0"/>
        <w:numPr>
          <w:ilvl w:val="0"/>
          <w:numId w:val="0"/>
        </w:numPr>
        <w:jc w:val="both"/>
        <w:rPr>
          <w:rFonts w:hint="eastAsia"/>
        </w:rPr>
      </w:pPr>
      <w:r>
        <w:rPr>
          <w:rFonts w:hint="eastAsia"/>
        </w:rPr>
        <w:t>(2) Yet we are responsible for them.</w:t>
      </w:r>
    </w:p>
    <w:p w14:paraId="333F2008">
      <w:pPr>
        <w:widowControl w:val="0"/>
        <w:numPr>
          <w:ilvl w:val="0"/>
          <w:numId w:val="0"/>
        </w:numPr>
        <w:jc w:val="both"/>
        <w:rPr>
          <w:rFonts w:hint="eastAsia"/>
        </w:rPr>
      </w:pPr>
      <w:r>
        <w:rPr>
          <w:rFonts w:hint="eastAsia"/>
        </w:rPr>
        <w:t>（2）然而我们对它们负责。</w:t>
      </w:r>
    </w:p>
    <w:p w14:paraId="4F066F97">
      <w:pPr>
        <w:widowControl w:val="0"/>
        <w:numPr>
          <w:ilvl w:val="0"/>
          <w:numId w:val="0"/>
        </w:numPr>
        <w:jc w:val="both"/>
        <w:rPr>
          <w:rFonts w:hint="eastAsia"/>
        </w:rPr>
      </w:pPr>
    </w:p>
    <w:p w14:paraId="200A5512">
      <w:pPr>
        <w:widowControl w:val="0"/>
        <w:numPr>
          <w:ilvl w:val="0"/>
          <w:numId w:val="0"/>
        </w:numPr>
        <w:jc w:val="both"/>
        <w:rPr>
          <w:rFonts w:hint="eastAsia"/>
        </w:rPr>
      </w:pPr>
      <w:r>
        <w:rPr>
          <w:rFonts w:hint="eastAsia"/>
        </w:rPr>
        <w:t>Those who maintain that responsibility is necessarily limited by ability must consequently hold either (1) that every man, however degraded, is able by a volition at once to conform himself to the highest standard of virtue, which is absurd;</w:t>
      </w:r>
    </w:p>
    <w:p w14:paraId="6768A58C">
      <w:pPr>
        <w:widowControl w:val="0"/>
        <w:numPr>
          <w:ilvl w:val="0"/>
          <w:numId w:val="0"/>
        </w:numPr>
        <w:jc w:val="both"/>
        <w:rPr>
          <w:rFonts w:hint="eastAsia"/>
        </w:rPr>
      </w:pPr>
      <w:r>
        <w:rPr>
          <w:rFonts w:hint="eastAsia"/>
        </w:rPr>
        <w:t>那些主张责任必然受能力限制的人，因此必须持有以下观点之一：（1）每一个人，无论多么堕落，都能通过一次意愿立即使自己符合最高的德行标准，这是荒谬的；</w:t>
      </w:r>
    </w:p>
    <w:p w14:paraId="27B2DB74">
      <w:pPr>
        <w:widowControl w:val="0"/>
        <w:numPr>
          <w:ilvl w:val="0"/>
          <w:numId w:val="0"/>
        </w:numPr>
        <w:jc w:val="both"/>
        <w:rPr>
          <w:rFonts w:hint="eastAsia"/>
        </w:rPr>
      </w:pPr>
    </w:p>
    <w:p w14:paraId="57FA0201">
      <w:pPr>
        <w:widowControl w:val="0"/>
        <w:numPr>
          <w:ilvl w:val="0"/>
          <w:numId w:val="0"/>
        </w:numPr>
        <w:jc w:val="both"/>
        <w:rPr>
          <w:rFonts w:hint="eastAsia"/>
        </w:rPr>
      </w:pPr>
      <w:r>
        <w:rPr>
          <w:rFonts w:hint="eastAsia"/>
        </w:rPr>
        <w:t>or (2) that the standard of moral obligation is lowered more and more in proportion as a man sins, and by sin loses the capacity for obedience, i.e., that moral obligation decreases as guilt increases, or in other words that God’s rights decrease as our rebellion against him increases.</w:t>
      </w:r>
    </w:p>
    <w:p w14:paraId="6355AC85">
      <w:pPr>
        <w:widowControl w:val="0"/>
        <w:numPr>
          <w:ilvl w:val="0"/>
          <w:numId w:val="0"/>
        </w:numPr>
        <w:jc w:val="both"/>
        <w:rPr>
          <w:rFonts w:hint="eastAsia"/>
        </w:rPr>
      </w:pPr>
      <w:r>
        <w:rPr>
          <w:rFonts w:hint="eastAsia"/>
        </w:rPr>
        <w:t>或者（2）道德义务的标准随着人犯罪而越来越降低，并且因罪而丧失顺服的能力；也就是说，道德义务随着罪责的增加而减少，或者换句话说，上帝的权利随着我们对祂的反叛增加而减少。</w:t>
      </w:r>
    </w:p>
    <w:p w14:paraId="1B231B26">
      <w:pPr>
        <w:widowControl w:val="0"/>
        <w:numPr>
          <w:ilvl w:val="0"/>
          <w:numId w:val="0"/>
        </w:numPr>
        <w:jc w:val="both"/>
        <w:rPr>
          <w:rFonts w:hint="eastAsia"/>
        </w:rPr>
      </w:pPr>
    </w:p>
    <w:p w14:paraId="7D37765F">
      <w:pPr>
        <w:widowControl w:val="0"/>
        <w:numPr>
          <w:ilvl w:val="0"/>
          <w:numId w:val="0"/>
        </w:numPr>
        <w:jc w:val="both"/>
        <w:rPr>
          <w:rFonts w:hint="eastAsia"/>
        </w:rPr>
      </w:pPr>
      <w:r>
        <w:rPr>
          <w:rFonts w:hint="eastAsia"/>
        </w:rPr>
        <w:t>Which is also absurd, for the principle obviously vacates law altogether, making both its precept and penalty void, since the sinner carries the law down with himself:</w:t>
      </w:r>
    </w:p>
    <w:p w14:paraId="25FFFC8D">
      <w:pPr>
        <w:widowControl w:val="0"/>
        <w:numPr>
          <w:ilvl w:val="0"/>
          <w:numId w:val="0"/>
        </w:numPr>
        <w:jc w:val="both"/>
        <w:rPr>
          <w:rFonts w:hint="eastAsia"/>
        </w:rPr>
      </w:pPr>
      <w:r>
        <w:rPr>
          <w:rFonts w:hint="eastAsia"/>
        </w:rPr>
        <w:t>这也是荒谬的，因为这个原则显然完全废除了律法，使其训令和刑罚都无效；因为罪人把律法和他自己一起拉下来了：</w:t>
      </w:r>
    </w:p>
    <w:p w14:paraId="14A8A25C">
      <w:pPr>
        <w:widowControl w:val="0"/>
        <w:numPr>
          <w:ilvl w:val="0"/>
          <w:numId w:val="0"/>
        </w:numPr>
        <w:jc w:val="both"/>
        <w:rPr>
          <w:rFonts w:hint="eastAsia"/>
        </w:rPr>
      </w:pPr>
    </w:p>
    <w:p w14:paraId="0BB2CDFC">
      <w:pPr>
        <w:widowControl w:val="0"/>
        <w:numPr>
          <w:ilvl w:val="0"/>
          <w:numId w:val="0"/>
        </w:numPr>
        <w:jc w:val="both"/>
        <w:rPr>
          <w:rFonts w:hint="eastAsia"/>
        </w:rPr>
      </w:pPr>
      <w:r>
        <w:rPr>
          <w:rFonts w:hint="eastAsia"/>
        </w:rPr>
        <w:t>It takes the law out of God’s hands, and puts it in the hands of the sinner, who always determines the extent of its requirements by the extent of his own apostasy.</w:t>
      </w:r>
    </w:p>
    <w:p w14:paraId="119179C6">
      <w:pPr>
        <w:widowControl w:val="0"/>
        <w:numPr>
          <w:ilvl w:val="0"/>
          <w:numId w:val="0"/>
        </w:numPr>
        <w:jc w:val="both"/>
        <w:rPr>
          <w:rFonts w:hint="eastAsia"/>
        </w:rPr>
      </w:pPr>
      <w:r>
        <w:rPr>
          <w:rFonts w:hint="eastAsia"/>
        </w:rPr>
        <w:t>它将律法从上帝手中夺走，交到罪人手中；罪人总是通过他自己背道的程度来决定律法要求的程度。</w:t>
      </w:r>
    </w:p>
    <w:p w14:paraId="5D24D5E7">
      <w:pPr>
        <w:widowControl w:val="0"/>
        <w:numPr>
          <w:ilvl w:val="0"/>
          <w:numId w:val="0"/>
        </w:numPr>
        <w:jc w:val="both"/>
        <w:rPr>
          <w:rFonts w:hint="eastAsia"/>
        </w:rPr>
      </w:pPr>
    </w:p>
    <w:p w14:paraId="4FBDE899">
      <w:pPr>
        <w:widowControl w:val="0"/>
        <w:numPr>
          <w:ilvl w:val="0"/>
          <w:numId w:val="0"/>
        </w:numPr>
        <w:jc w:val="both"/>
        <w:rPr>
          <w:rFonts w:hint="eastAsia"/>
        </w:rPr>
      </w:pPr>
      <w:r>
        <w:rPr>
          <w:rFonts w:hint="eastAsia"/>
        </w:rPr>
        <w:t>12.Prove that men are responsible for their affections.</w:t>
      </w:r>
    </w:p>
    <w:p w14:paraId="1875D37D">
      <w:pPr>
        <w:widowControl w:val="0"/>
        <w:numPr>
          <w:ilvl w:val="0"/>
          <w:numId w:val="0"/>
        </w:numPr>
        <w:jc w:val="both"/>
        <w:rPr>
          <w:rFonts w:hint="eastAsia"/>
        </w:rPr>
      </w:pPr>
      <w:r>
        <w:rPr>
          <w:rFonts w:hint="eastAsia"/>
        </w:rPr>
        <w:t>12.证明人对自己的情感负责。</w:t>
      </w:r>
    </w:p>
    <w:p w14:paraId="05656354">
      <w:pPr>
        <w:widowControl w:val="0"/>
        <w:numPr>
          <w:ilvl w:val="0"/>
          <w:numId w:val="0"/>
        </w:numPr>
        <w:jc w:val="both"/>
        <w:rPr>
          <w:rFonts w:hint="eastAsia"/>
        </w:rPr>
      </w:pPr>
    </w:p>
    <w:p w14:paraId="1A10F17D">
      <w:pPr>
        <w:widowControl w:val="0"/>
        <w:numPr>
          <w:ilvl w:val="0"/>
          <w:numId w:val="0"/>
        </w:numPr>
        <w:jc w:val="both"/>
        <w:rPr>
          <w:rFonts w:hint="eastAsia"/>
        </w:rPr>
      </w:pPr>
      <w:r>
        <w:rPr>
          <w:rFonts w:hint="eastAsia"/>
        </w:rPr>
        <w:t>1st. The whole volume of Scripture testifies to the fact that God requires men to possess right affections.</w:t>
      </w:r>
    </w:p>
    <w:p w14:paraId="20F08BBD">
      <w:pPr>
        <w:widowControl w:val="0"/>
        <w:numPr>
          <w:ilvl w:val="0"/>
          <w:numId w:val="0"/>
        </w:numPr>
        <w:jc w:val="both"/>
        <w:rPr>
          <w:rFonts w:hint="eastAsia"/>
        </w:rPr>
      </w:pPr>
      <w:r>
        <w:rPr>
          <w:rFonts w:hint="eastAsia"/>
        </w:rPr>
        <w:t>第一，整本圣经都证明了这样一个事实：上帝要求人拥有正确的情感。</w:t>
      </w:r>
    </w:p>
    <w:p w14:paraId="5814B0D9">
      <w:pPr>
        <w:widowControl w:val="0"/>
        <w:numPr>
          <w:ilvl w:val="0"/>
          <w:numId w:val="0"/>
        </w:numPr>
        <w:jc w:val="both"/>
        <w:rPr>
          <w:rFonts w:hint="eastAsia"/>
        </w:rPr>
      </w:pPr>
    </w:p>
    <w:p w14:paraId="2CDB84B3">
      <w:pPr>
        <w:widowControl w:val="0"/>
        <w:numPr>
          <w:ilvl w:val="0"/>
          <w:numId w:val="0"/>
        </w:numPr>
        <w:jc w:val="both"/>
        <w:rPr>
          <w:rFonts w:hint="eastAsia"/>
        </w:rPr>
      </w:pPr>
      <w:r>
        <w:rPr>
          <w:rFonts w:hint="eastAsia"/>
        </w:rPr>
        <w:t>and that he judges and treats men according to their affections.</w:t>
      </w:r>
    </w:p>
    <w:p w14:paraId="5F18ABDB">
      <w:pPr>
        <w:widowControl w:val="0"/>
        <w:numPr>
          <w:ilvl w:val="0"/>
          <w:numId w:val="0"/>
        </w:numPr>
        <w:jc w:val="both"/>
        <w:rPr>
          <w:rFonts w:hint="eastAsia"/>
        </w:rPr>
      </w:pPr>
      <w:r>
        <w:rPr>
          <w:rFonts w:hint="eastAsia"/>
        </w:rPr>
        <w:t>并且祂根据人的情感来审判和对待人。</w:t>
      </w:r>
    </w:p>
    <w:p w14:paraId="3EB684ED">
      <w:pPr>
        <w:widowControl w:val="0"/>
        <w:numPr>
          <w:ilvl w:val="0"/>
          <w:numId w:val="0"/>
        </w:numPr>
        <w:jc w:val="both"/>
        <w:rPr>
          <w:rFonts w:hint="eastAsia"/>
        </w:rPr>
      </w:pPr>
    </w:p>
    <w:p w14:paraId="7EB848AB">
      <w:pPr>
        <w:widowControl w:val="0"/>
        <w:numPr>
          <w:ilvl w:val="0"/>
          <w:numId w:val="0"/>
        </w:numPr>
        <w:jc w:val="both"/>
        <w:rPr>
          <w:rFonts w:hint="eastAsia"/>
        </w:rPr>
      </w:pPr>
      <w:r>
        <w:rPr>
          <w:rFonts w:hint="eastAsia"/>
        </w:rPr>
        <w:t>Christ declares (Matthew 22:37–40) that the whole moral law. is summarily comprehended in these two commandments, to Love God with the whole heart, and our neighbor as ourselves.</w:t>
      </w:r>
    </w:p>
    <w:p w14:paraId="04DCC2D0">
      <w:pPr>
        <w:widowControl w:val="0"/>
        <w:numPr>
          <w:ilvl w:val="0"/>
          <w:numId w:val="0"/>
        </w:numPr>
        <w:jc w:val="both"/>
        <w:rPr>
          <w:rFonts w:hint="eastAsia"/>
        </w:rPr>
      </w:pPr>
      <w:r>
        <w:rPr>
          <w:rFonts w:hint="eastAsia"/>
        </w:rPr>
        <w:t>基督宣告（马太福音 22:37–40）全部道德律都概括在这两条诫命中：尽心爱上帝，以及爱邻如己。</w:t>
      </w:r>
    </w:p>
    <w:p w14:paraId="2F222731">
      <w:pPr>
        <w:widowControl w:val="0"/>
        <w:numPr>
          <w:ilvl w:val="0"/>
          <w:numId w:val="0"/>
        </w:numPr>
        <w:jc w:val="both"/>
        <w:rPr>
          <w:rFonts w:hint="eastAsia"/>
        </w:rPr>
      </w:pPr>
    </w:p>
    <w:p w14:paraId="30BF201D">
      <w:pPr>
        <w:widowControl w:val="0"/>
        <w:numPr>
          <w:ilvl w:val="0"/>
          <w:numId w:val="0"/>
        </w:numPr>
        <w:jc w:val="both"/>
        <w:rPr>
          <w:rFonts w:hint="eastAsia"/>
        </w:rPr>
      </w:pPr>
      <w:r>
        <w:rPr>
          <w:rFonts w:hint="eastAsia"/>
        </w:rPr>
        <w:t>"On these two commandments hang all the law and the prophets."</w:t>
      </w:r>
    </w:p>
    <w:p w14:paraId="6C0F4A29">
      <w:pPr>
        <w:widowControl w:val="0"/>
        <w:numPr>
          <w:ilvl w:val="0"/>
          <w:numId w:val="0"/>
        </w:numPr>
        <w:jc w:val="both"/>
        <w:rPr>
          <w:rFonts w:hint="eastAsia"/>
        </w:rPr>
      </w:pPr>
      <w:r>
        <w:rPr>
          <w:rFonts w:hint="eastAsia"/>
        </w:rPr>
        <w:t>“这两条诫命是律法和先知一切道理的总纲。”</w:t>
      </w:r>
    </w:p>
    <w:p w14:paraId="02A969F7">
      <w:pPr>
        <w:widowControl w:val="0"/>
        <w:numPr>
          <w:ilvl w:val="0"/>
          <w:numId w:val="0"/>
        </w:numPr>
        <w:jc w:val="both"/>
        <w:rPr>
          <w:rFonts w:hint="eastAsia"/>
        </w:rPr>
      </w:pPr>
    </w:p>
    <w:p w14:paraId="09C7347D">
      <w:pPr>
        <w:widowControl w:val="0"/>
        <w:numPr>
          <w:ilvl w:val="0"/>
          <w:numId w:val="0"/>
        </w:numPr>
        <w:jc w:val="both"/>
        <w:rPr>
          <w:rFonts w:hint="eastAsia"/>
        </w:rPr>
      </w:pPr>
      <w:r>
        <w:rPr>
          <w:rFonts w:hint="eastAsia"/>
        </w:rPr>
        <w:t>But "love "is an affection not a volition, nor is it under the immediate control of the volitions.</w:t>
      </w:r>
    </w:p>
    <w:p w14:paraId="1075849C">
      <w:pPr>
        <w:widowControl w:val="0"/>
        <w:numPr>
          <w:ilvl w:val="0"/>
          <w:numId w:val="0"/>
        </w:numPr>
        <w:jc w:val="both"/>
        <w:rPr>
          <w:rFonts w:hint="eastAsia"/>
        </w:rPr>
      </w:pPr>
      <w:r>
        <w:rPr>
          <w:rFonts w:hint="eastAsia"/>
        </w:rPr>
        <w:t>但是“爱”是一种情感，而非一种意愿，也不受意愿的直接控制。</w:t>
      </w:r>
    </w:p>
    <w:p w14:paraId="672D255B">
      <w:pPr>
        <w:widowControl w:val="0"/>
        <w:numPr>
          <w:ilvl w:val="0"/>
          <w:numId w:val="0"/>
        </w:numPr>
        <w:jc w:val="both"/>
        <w:rPr>
          <w:rFonts w:hint="eastAsia"/>
        </w:rPr>
      </w:pPr>
    </w:p>
    <w:p w14:paraId="1DE5BCF9">
      <w:pPr>
        <w:widowControl w:val="0"/>
        <w:numPr>
          <w:ilvl w:val="0"/>
          <w:numId w:val="0"/>
        </w:numPr>
        <w:jc w:val="both"/>
        <w:rPr>
          <w:rFonts w:hint="eastAsia"/>
        </w:rPr>
      </w:pPr>
      <w:r>
        <w:rPr>
          <w:rFonts w:hint="eastAsia"/>
        </w:rPr>
        <w:t>2nd. It is the instinctive judgment of all men that moral dispositions and affections are intrinsically either good or evil, and worthy in every case according to their character, and irrespective of their origin of praise or blame.</w:t>
      </w:r>
    </w:p>
    <w:p w14:paraId="70457FD5">
      <w:pPr>
        <w:widowControl w:val="0"/>
        <w:numPr>
          <w:ilvl w:val="0"/>
          <w:numId w:val="0"/>
        </w:numPr>
        <w:jc w:val="both"/>
        <w:rPr>
          <w:rFonts w:hint="eastAsia"/>
        </w:rPr>
      </w:pPr>
      <w:r>
        <w:rPr>
          <w:rFonts w:hint="eastAsia"/>
        </w:rPr>
        <w:t>第二，所有人的本能判断是，道德性情和情感本质上要么是善的，要么是恶的；并且在每种情况下，根据其品格，无论其起源如何，都应受赞扬或谴责。</w:t>
      </w:r>
    </w:p>
    <w:p w14:paraId="6698441E">
      <w:pPr>
        <w:widowControl w:val="0"/>
        <w:numPr>
          <w:ilvl w:val="0"/>
          <w:numId w:val="0"/>
        </w:numPr>
        <w:jc w:val="both"/>
        <w:rPr>
          <w:rFonts w:hint="eastAsia"/>
        </w:rPr>
      </w:pPr>
    </w:p>
    <w:p w14:paraId="4B0CB84E">
      <w:pPr>
        <w:widowControl w:val="0"/>
        <w:numPr>
          <w:ilvl w:val="0"/>
          <w:numId w:val="0"/>
        </w:numPr>
        <w:jc w:val="both"/>
        <w:rPr>
          <w:rFonts w:hint="eastAsia"/>
        </w:rPr>
      </w:pPr>
      <w:r>
        <w:rPr>
          <w:rFonts w:hint="eastAsia"/>
        </w:rPr>
        <w:t>Some affections indeed are in themselves morally indifferent and become right or wrong only when adopted by the will as a principle of action in preference to other competing principles, e.g., the affection of self–love.</w:t>
      </w:r>
    </w:p>
    <w:p w14:paraId="5BFD24C8">
      <w:pPr>
        <w:widowControl w:val="0"/>
        <w:numPr>
          <w:ilvl w:val="0"/>
          <w:numId w:val="0"/>
        </w:numPr>
        <w:jc w:val="both"/>
        <w:rPr>
          <w:rFonts w:hint="eastAsia"/>
        </w:rPr>
      </w:pPr>
      <w:r>
        <w:rPr>
          <w:rFonts w:hint="eastAsia"/>
        </w:rPr>
        <w:t>有些情感本身在道德上是中立的，只有当意志将其作为行动原则，优先于其他竞争原则采纳时，才会变得正确或错误，例如自爱的情感。</w:t>
      </w:r>
    </w:p>
    <w:p w14:paraId="0532C386">
      <w:pPr>
        <w:widowControl w:val="0"/>
        <w:numPr>
          <w:ilvl w:val="0"/>
          <w:numId w:val="0"/>
        </w:numPr>
        <w:jc w:val="both"/>
        <w:rPr>
          <w:rFonts w:hint="eastAsia"/>
        </w:rPr>
      </w:pPr>
    </w:p>
    <w:p w14:paraId="6E376ED8">
      <w:pPr>
        <w:widowControl w:val="0"/>
        <w:numPr>
          <w:ilvl w:val="0"/>
          <w:numId w:val="0"/>
        </w:numPr>
        <w:jc w:val="both"/>
        <w:rPr>
          <w:rFonts w:hint="eastAsia"/>
        </w:rPr>
      </w:pPr>
      <w:r>
        <w:rPr>
          <w:rFonts w:hint="eastAsia"/>
        </w:rPr>
        <w:t>But there are other affections which are intrinsically good, like love to God and disinterested benevolence towards our fellow–creatures, and others which are intrinsically evil, like malice or distrust of God, without any consideration of their origin.—Romans 7:14–23.</w:t>
      </w:r>
    </w:p>
    <w:p w14:paraId="64ED0B8B">
      <w:pPr>
        <w:widowControl w:val="0"/>
        <w:numPr>
          <w:ilvl w:val="0"/>
          <w:numId w:val="0"/>
        </w:numPr>
        <w:jc w:val="both"/>
        <w:rPr>
          <w:rFonts w:hint="eastAsia"/>
        </w:rPr>
      </w:pPr>
      <w:r>
        <w:rPr>
          <w:rFonts w:hint="eastAsia"/>
        </w:rPr>
        <w:t>但是还有其他情感本质上是善的，例如爱上帝和对同胞的无私仁爱；还有其他情感本质上是恶的，例如恶意或不信靠上帝，而无需考虑其起源。——罗马书 7:14–23。</w:t>
      </w:r>
    </w:p>
    <w:p w14:paraId="44AA845F">
      <w:pPr>
        <w:widowControl w:val="0"/>
        <w:numPr>
          <w:ilvl w:val="0"/>
          <w:numId w:val="0"/>
        </w:numPr>
        <w:jc w:val="both"/>
        <w:rPr>
          <w:rFonts w:hint="eastAsia"/>
        </w:rPr>
      </w:pPr>
    </w:p>
    <w:p w14:paraId="68AB828C">
      <w:pPr>
        <w:widowControl w:val="0"/>
        <w:numPr>
          <w:ilvl w:val="0"/>
          <w:numId w:val="0"/>
        </w:numPr>
        <w:jc w:val="both"/>
        <w:rPr>
          <w:rFonts w:hint="eastAsia"/>
        </w:rPr>
      </w:pPr>
      <w:r>
        <w:rPr>
          <w:rFonts w:hint="eastAsia"/>
        </w:rPr>
        <w:t>Every volition derives all its moral quality from the quality of the affection that prompts it;</w:t>
      </w:r>
    </w:p>
    <w:p w14:paraId="39695A1F">
      <w:pPr>
        <w:widowControl w:val="0"/>
        <w:numPr>
          <w:ilvl w:val="0"/>
          <w:numId w:val="0"/>
        </w:numPr>
        <w:jc w:val="both"/>
        <w:rPr>
          <w:rFonts w:hint="eastAsia"/>
        </w:rPr>
      </w:pPr>
      <w:r>
        <w:rPr>
          <w:rFonts w:hint="eastAsia"/>
        </w:rPr>
        <w:t>每一个意愿都从促使其产生的情感的品质中获得其全部道德品质；</w:t>
      </w:r>
    </w:p>
    <w:p w14:paraId="5F8DE011">
      <w:pPr>
        <w:widowControl w:val="0"/>
        <w:numPr>
          <w:ilvl w:val="0"/>
          <w:numId w:val="0"/>
        </w:numPr>
        <w:jc w:val="both"/>
        <w:rPr>
          <w:rFonts w:hint="eastAsia"/>
        </w:rPr>
      </w:pPr>
    </w:p>
    <w:p w14:paraId="1600F576">
      <w:pPr>
        <w:widowControl w:val="0"/>
        <w:numPr>
          <w:ilvl w:val="0"/>
          <w:numId w:val="0"/>
        </w:numPr>
        <w:jc w:val="both"/>
        <w:rPr>
          <w:rFonts w:hint="eastAsia"/>
        </w:rPr>
      </w:pPr>
      <w:r>
        <w:rPr>
          <w:rFonts w:hint="eastAsia"/>
        </w:rPr>
        <w:t>while, on the other hand, the moral quality of the affection is original, and independent, and absolute.</w:t>
      </w:r>
    </w:p>
    <w:p w14:paraId="077AD96D">
      <w:pPr>
        <w:widowControl w:val="0"/>
        <w:numPr>
          <w:ilvl w:val="0"/>
          <w:numId w:val="0"/>
        </w:numPr>
        <w:jc w:val="both"/>
        <w:rPr>
          <w:rFonts w:hint="eastAsia"/>
        </w:rPr>
      </w:pPr>
      <w:r>
        <w:rPr>
          <w:rFonts w:hint="eastAsia"/>
        </w:rPr>
        <w:t>而另一方面，情感的道德品质是原始的、独立的和绝对的。</w:t>
      </w:r>
    </w:p>
    <w:p w14:paraId="32AC4B71">
      <w:pPr>
        <w:widowControl w:val="0"/>
        <w:numPr>
          <w:ilvl w:val="0"/>
          <w:numId w:val="0"/>
        </w:numPr>
        <w:jc w:val="both"/>
        <w:rPr>
          <w:rFonts w:hint="eastAsia"/>
        </w:rPr>
      </w:pPr>
    </w:p>
    <w:p w14:paraId="1D3A4EF5">
      <w:pPr>
        <w:widowControl w:val="0"/>
        <w:numPr>
          <w:ilvl w:val="0"/>
          <w:numId w:val="0"/>
        </w:numPr>
        <w:jc w:val="both"/>
        <w:rPr>
          <w:rFonts w:hint="eastAsia"/>
        </w:rPr>
      </w:pPr>
      <w:r>
        <w:rPr>
          <w:rFonts w:hint="eastAsia"/>
        </w:rPr>
        <w:t>3rd. The Scriptures and universal Christian experience teach that the common condition of man is one at once morally impotent and responsible.</w:t>
      </w:r>
    </w:p>
    <w:p w14:paraId="277BFA6D">
      <w:pPr>
        <w:widowControl w:val="0"/>
        <w:numPr>
          <w:ilvl w:val="0"/>
          <w:numId w:val="0"/>
        </w:numPr>
        <w:jc w:val="both"/>
        <w:rPr>
          <w:rFonts w:hint="eastAsia"/>
        </w:rPr>
      </w:pPr>
      <w:r>
        <w:rPr>
          <w:rFonts w:hint="eastAsia"/>
        </w:rPr>
        <w:t>第三，圣经和普遍的基督徒经验教导说，人的普遍状况是既道德上无能又负有责任。</w:t>
      </w:r>
    </w:p>
    <w:p w14:paraId="0F344F4A">
      <w:pPr>
        <w:widowControl w:val="0"/>
        <w:numPr>
          <w:ilvl w:val="0"/>
          <w:numId w:val="0"/>
        </w:numPr>
        <w:jc w:val="both"/>
        <w:rPr>
          <w:rFonts w:hint="eastAsia"/>
        </w:rPr>
      </w:pPr>
    </w:p>
    <w:p w14:paraId="27588A49">
      <w:pPr>
        <w:widowControl w:val="0"/>
        <w:numPr>
          <w:ilvl w:val="0"/>
          <w:numId w:val="0"/>
        </w:numPr>
        <w:jc w:val="both"/>
        <w:rPr>
          <w:rFonts w:hint="eastAsia"/>
        </w:rPr>
      </w:pPr>
      <w:r>
        <w:rPr>
          <w:rFonts w:hint="eastAsia"/>
        </w:rPr>
        <w:t>Hence the two cannot be inconsistent.</w:t>
      </w:r>
    </w:p>
    <w:p w14:paraId="098F2E24">
      <w:pPr>
        <w:widowControl w:val="0"/>
        <w:numPr>
          <w:ilvl w:val="0"/>
          <w:numId w:val="0"/>
        </w:numPr>
        <w:jc w:val="both"/>
        <w:rPr>
          <w:rFonts w:hint="eastAsia"/>
        </w:rPr>
      </w:pPr>
      <w:r>
        <w:rPr>
          <w:rFonts w:hint="eastAsia"/>
        </w:rPr>
        <w:t>因此这两者不可能是不一致的。</w:t>
      </w:r>
    </w:p>
    <w:p w14:paraId="2570F982">
      <w:pPr>
        <w:widowControl w:val="0"/>
        <w:numPr>
          <w:ilvl w:val="0"/>
          <w:numId w:val="0"/>
        </w:numPr>
        <w:jc w:val="both"/>
        <w:rPr>
          <w:rFonts w:hint="eastAsia"/>
        </w:rPr>
      </w:pPr>
    </w:p>
    <w:p w14:paraId="3DDCBD48">
      <w:pPr>
        <w:widowControl w:val="0"/>
        <w:numPr>
          <w:ilvl w:val="0"/>
          <w:numId w:val="0"/>
        </w:numPr>
        <w:jc w:val="both"/>
        <w:rPr>
          <w:rFonts w:hint="eastAsia"/>
        </w:rPr>
      </w:pPr>
      <w:r>
        <w:rPr>
          <w:rFonts w:hint="eastAsia"/>
        </w:rPr>
        <w:t>13.How can man’s inability be reconciled with the commands, promises, and threatenings of God?</w:t>
      </w:r>
    </w:p>
    <w:p w14:paraId="7D8F3AF5">
      <w:pPr>
        <w:widowControl w:val="0"/>
        <w:numPr>
          <w:ilvl w:val="0"/>
          <w:numId w:val="0"/>
        </w:numPr>
        <w:jc w:val="both"/>
        <w:rPr>
          <w:rFonts w:hint="eastAsia"/>
        </w:rPr>
      </w:pPr>
      <w:r>
        <w:rPr>
          <w:rFonts w:hint="eastAsia"/>
        </w:rPr>
        <w:t>13.人的无能如何能与上帝的命令、应许和警告相调和？</w:t>
      </w:r>
    </w:p>
    <w:p w14:paraId="5DFA18A6">
      <w:pPr>
        <w:widowControl w:val="0"/>
        <w:numPr>
          <w:ilvl w:val="0"/>
          <w:numId w:val="0"/>
        </w:numPr>
        <w:jc w:val="both"/>
        <w:rPr>
          <w:rFonts w:hint="eastAsia"/>
        </w:rPr>
      </w:pPr>
    </w:p>
    <w:p w14:paraId="6E345307">
      <w:pPr>
        <w:widowControl w:val="0"/>
        <w:numPr>
          <w:ilvl w:val="0"/>
          <w:numId w:val="0"/>
        </w:numPr>
        <w:jc w:val="both"/>
        <w:rPr>
          <w:rFonts w:hint="eastAsia"/>
        </w:rPr>
      </w:pPr>
      <w:r>
        <w:rPr>
          <w:rFonts w:hint="eastAsia"/>
        </w:rPr>
        <w:t>God righteously deals with the sinner according to the measure of his responsibility, and not according to the measure of his sinful inability.</w:t>
      </w:r>
    </w:p>
    <w:p w14:paraId="02C743E8">
      <w:pPr>
        <w:widowControl w:val="0"/>
        <w:numPr>
          <w:ilvl w:val="0"/>
          <w:numId w:val="0"/>
        </w:numPr>
        <w:jc w:val="both"/>
        <w:rPr>
          <w:rFonts w:hint="eastAsia"/>
        </w:rPr>
      </w:pPr>
      <w:r>
        <w:rPr>
          <w:rFonts w:hint="eastAsia"/>
        </w:rPr>
        <w:t>上帝公义地按照罪人责任的尺度对待他，而不是按照他罪恶无能的尺度。</w:t>
      </w:r>
    </w:p>
    <w:p w14:paraId="02D70FF0">
      <w:pPr>
        <w:widowControl w:val="0"/>
        <w:numPr>
          <w:ilvl w:val="0"/>
          <w:numId w:val="0"/>
        </w:numPr>
        <w:jc w:val="both"/>
        <w:rPr>
          <w:rFonts w:hint="eastAsia"/>
        </w:rPr>
      </w:pPr>
    </w:p>
    <w:p w14:paraId="18564489">
      <w:pPr>
        <w:widowControl w:val="0"/>
        <w:numPr>
          <w:ilvl w:val="0"/>
          <w:numId w:val="0"/>
        </w:numPr>
        <w:jc w:val="both"/>
        <w:rPr>
          <w:rFonts w:hint="eastAsia"/>
        </w:rPr>
      </w:pPr>
      <w:r>
        <w:rPr>
          <w:rFonts w:hint="eastAsia"/>
        </w:rPr>
        <w:t>It would have been a compromise altogether unworthy of God to have lowered his demands in proportion to man’s sin.</w:t>
      </w:r>
    </w:p>
    <w:p w14:paraId="26E6F687">
      <w:pPr>
        <w:widowControl w:val="0"/>
        <w:numPr>
          <w:ilvl w:val="0"/>
          <w:numId w:val="0"/>
        </w:numPr>
        <w:jc w:val="both"/>
        <w:rPr>
          <w:rFonts w:hint="eastAsia"/>
        </w:rPr>
      </w:pPr>
      <w:r>
        <w:rPr>
          <w:rFonts w:hint="eastAsia"/>
        </w:rPr>
        <w:t>按照人的罪来降低祂的要求，这将是一种完全不配上帝的妥协。</w:t>
      </w:r>
    </w:p>
    <w:p w14:paraId="1C757DE6">
      <w:pPr>
        <w:widowControl w:val="0"/>
        <w:numPr>
          <w:ilvl w:val="0"/>
          <w:numId w:val="0"/>
        </w:numPr>
        <w:jc w:val="both"/>
        <w:rPr>
          <w:rFonts w:hint="eastAsia"/>
        </w:rPr>
      </w:pPr>
    </w:p>
    <w:p w14:paraId="277ECABB">
      <w:pPr>
        <w:widowControl w:val="0"/>
        <w:numPr>
          <w:ilvl w:val="0"/>
          <w:numId w:val="0"/>
        </w:numPr>
        <w:jc w:val="both"/>
        <w:rPr>
          <w:rFonts w:hint="eastAsia"/>
        </w:rPr>
      </w:pPr>
      <w:r>
        <w:rPr>
          <w:rFonts w:hint="eastAsia"/>
        </w:rPr>
        <w:t>Besides, under the gospel dispensation God makes use of his commands, promises, and threatenings, as gracious means, under the influence of his Spirit, to enlighten the minds, quicken the consciences, and to sanctify the hearts of men.</w:t>
      </w:r>
    </w:p>
    <w:p w14:paraId="3584BC38">
      <w:pPr>
        <w:widowControl w:val="0"/>
        <w:numPr>
          <w:ilvl w:val="0"/>
          <w:numId w:val="0"/>
        </w:numPr>
        <w:jc w:val="both"/>
        <w:rPr>
          <w:rFonts w:hint="eastAsia"/>
        </w:rPr>
      </w:pPr>
      <w:r>
        <w:rPr>
          <w:rFonts w:hint="eastAsia"/>
        </w:rPr>
        <w:t>此外，在福音时代，上帝使用祂的命令、应许和警告，作为恩典的手段，在祂圣灵的影响下，光照人的心思，苏醒人的良心，并使人的心成圣。</w:t>
      </w:r>
    </w:p>
    <w:p w14:paraId="3F6937E1">
      <w:pPr>
        <w:widowControl w:val="0"/>
        <w:numPr>
          <w:ilvl w:val="0"/>
          <w:numId w:val="0"/>
        </w:numPr>
        <w:jc w:val="both"/>
        <w:rPr>
          <w:rFonts w:hint="eastAsia"/>
        </w:rPr>
      </w:pPr>
    </w:p>
    <w:p w14:paraId="57467C34">
      <w:pPr>
        <w:widowControl w:val="0"/>
        <w:numPr>
          <w:ilvl w:val="0"/>
          <w:numId w:val="0"/>
        </w:numPr>
        <w:jc w:val="both"/>
        <w:rPr>
          <w:rFonts w:hint="eastAsia"/>
        </w:rPr>
      </w:pPr>
      <w:r>
        <w:rPr>
          <w:rFonts w:hint="eastAsia"/>
        </w:rPr>
        <w:t>14.How can man’s inability be shown to be consistent with the rational use of means?</w:t>
      </w:r>
    </w:p>
    <w:p w14:paraId="173784A9">
      <w:pPr>
        <w:widowControl w:val="0"/>
        <w:numPr>
          <w:ilvl w:val="0"/>
          <w:numId w:val="0"/>
        </w:numPr>
        <w:jc w:val="both"/>
        <w:rPr>
          <w:rFonts w:hint="eastAsia"/>
        </w:rPr>
      </w:pPr>
      <w:r>
        <w:rPr>
          <w:rFonts w:hint="eastAsia"/>
        </w:rPr>
        <w:t>14.人的无能如何能被证明与理性地运用手段相一致？</w:t>
      </w:r>
    </w:p>
    <w:p w14:paraId="6EE0F8CE">
      <w:pPr>
        <w:widowControl w:val="0"/>
        <w:numPr>
          <w:ilvl w:val="0"/>
          <w:numId w:val="0"/>
        </w:numPr>
        <w:jc w:val="both"/>
        <w:rPr>
          <w:rFonts w:hint="eastAsia"/>
        </w:rPr>
      </w:pPr>
    </w:p>
    <w:p w14:paraId="7E0E1C69">
      <w:pPr>
        <w:widowControl w:val="0"/>
        <w:numPr>
          <w:ilvl w:val="0"/>
          <w:numId w:val="0"/>
        </w:numPr>
        <w:jc w:val="both"/>
        <w:rPr>
          <w:rFonts w:hint="eastAsia"/>
        </w:rPr>
      </w:pPr>
      <w:r>
        <w:rPr>
          <w:rFonts w:hint="eastAsia"/>
        </w:rPr>
        <w:t>The efficiency of all means lies in the power of God, and not in the ability of man.</w:t>
      </w:r>
    </w:p>
    <w:p w14:paraId="240A3DC6">
      <w:pPr>
        <w:widowControl w:val="0"/>
        <w:numPr>
          <w:ilvl w:val="0"/>
          <w:numId w:val="0"/>
        </w:numPr>
        <w:jc w:val="both"/>
        <w:rPr>
          <w:rFonts w:hint="eastAsia"/>
        </w:rPr>
      </w:pPr>
      <w:r>
        <w:rPr>
          <w:rFonts w:hint="eastAsia"/>
        </w:rPr>
        <w:t>所有手段的效力在于上帝的能力，而不在于人的能力。</w:t>
      </w:r>
    </w:p>
    <w:p w14:paraId="67AAB234">
      <w:pPr>
        <w:widowControl w:val="0"/>
        <w:numPr>
          <w:ilvl w:val="0"/>
          <w:numId w:val="0"/>
        </w:numPr>
        <w:jc w:val="both"/>
        <w:rPr>
          <w:rFonts w:hint="eastAsia"/>
        </w:rPr>
      </w:pPr>
    </w:p>
    <w:p w14:paraId="59346B36">
      <w:pPr>
        <w:widowControl w:val="0"/>
        <w:numPr>
          <w:ilvl w:val="0"/>
          <w:numId w:val="0"/>
        </w:numPr>
        <w:jc w:val="both"/>
        <w:rPr>
          <w:rFonts w:hint="eastAsia"/>
        </w:rPr>
      </w:pPr>
      <w:r>
        <w:rPr>
          <w:rFonts w:hint="eastAsia"/>
        </w:rPr>
        <w:t>God has established a connection between certain means and the ends desired; he has commanded us to use them, and has promised to bless them; and human experience has proved God’s faithfulness to his engagements, and the instrumental connection between the means and the end.</w:t>
      </w:r>
    </w:p>
    <w:p w14:paraId="72CD8D43">
      <w:pPr>
        <w:widowControl w:val="0"/>
        <w:numPr>
          <w:ilvl w:val="0"/>
          <w:numId w:val="0"/>
        </w:numPr>
        <w:jc w:val="both"/>
        <w:rPr>
          <w:rFonts w:hint="eastAsia"/>
        </w:rPr>
      </w:pPr>
      <w:r>
        <w:rPr>
          <w:rFonts w:hint="eastAsia"/>
        </w:rPr>
        <w:t>上帝在某些手段和所期望的目的之间建立了联系；祂命令我们使用它们，并应许祝福它们；人类的经验已经证明了上帝对其承诺的信实，以及手段和目的之间的工具性联系。</w:t>
      </w:r>
    </w:p>
    <w:p w14:paraId="7376B05E">
      <w:pPr>
        <w:widowControl w:val="0"/>
        <w:numPr>
          <w:ilvl w:val="0"/>
          <w:numId w:val="0"/>
        </w:numPr>
        <w:jc w:val="both"/>
        <w:rPr>
          <w:rFonts w:hint="eastAsia"/>
        </w:rPr>
      </w:pPr>
    </w:p>
    <w:p w14:paraId="331EBF32">
      <w:pPr>
        <w:widowControl w:val="0"/>
        <w:numPr>
          <w:ilvl w:val="0"/>
          <w:numId w:val="0"/>
        </w:numPr>
        <w:jc w:val="both"/>
        <w:rPr>
          <w:rFonts w:hint="eastAsia"/>
        </w:rPr>
      </w:pPr>
      <w:r>
        <w:rPr>
          <w:rFonts w:hint="eastAsia"/>
        </w:rPr>
        <w:t>15.Show that the legitimate practical effect of this doctrine is not to lead sinners to procrastinate.</w:t>
      </w:r>
    </w:p>
    <w:p w14:paraId="7C680A9A">
      <w:pPr>
        <w:widowControl w:val="0"/>
        <w:numPr>
          <w:ilvl w:val="0"/>
          <w:numId w:val="0"/>
        </w:numPr>
        <w:jc w:val="both"/>
        <w:rPr>
          <w:rFonts w:hint="eastAsia"/>
        </w:rPr>
      </w:pPr>
      <w:r>
        <w:rPr>
          <w:rFonts w:hint="eastAsia"/>
        </w:rPr>
        <w:t>15.证明这一教义合法的实际效果并非导致罪人拖延。</w:t>
      </w:r>
    </w:p>
    <w:p w14:paraId="061B2AC3">
      <w:pPr>
        <w:widowControl w:val="0"/>
        <w:numPr>
          <w:ilvl w:val="0"/>
          <w:numId w:val="0"/>
        </w:numPr>
        <w:jc w:val="both"/>
        <w:rPr>
          <w:rFonts w:hint="eastAsia"/>
        </w:rPr>
      </w:pPr>
    </w:p>
    <w:p w14:paraId="0D765738">
      <w:pPr>
        <w:widowControl w:val="0"/>
        <w:numPr>
          <w:ilvl w:val="0"/>
          <w:numId w:val="0"/>
        </w:numPr>
        <w:jc w:val="both"/>
        <w:rPr>
          <w:rFonts w:hint="eastAsia"/>
        </w:rPr>
      </w:pPr>
      <w:r>
        <w:rPr>
          <w:rFonts w:hint="eastAsia"/>
        </w:rPr>
        <w:t>It obviously and rightly tends to extinguish the false hopes of every sinner, and to paralyze their efforts to extricate themselves in the exercise of their own strength, or in reliance upon their own resources.</w:t>
      </w:r>
    </w:p>
    <w:p w14:paraId="00F81439">
      <w:pPr>
        <w:widowControl w:val="0"/>
        <w:numPr>
          <w:ilvl w:val="0"/>
          <w:numId w:val="0"/>
        </w:numPr>
        <w:jc w:val="both"/>
        <w:rPr>
          <w:rFonts w:hint="eastAsia"/>
        </w:rPr>
      </w:pPr>
      <w:r>
        <w:rPr>
          <w:rFonts w:hint="eastAsia"/>
        </w:rPr>
        <w:t>它显然且正确地倾向于熄灭每一个罪人虚假的希望，并使他们运用自身力量或依赖自身资源来摆脱困境的努力陷入瘫痪。</w:t>
      </w:r>
    </w:p>
    <w:p w14:paraId="5D27CBA7">
      <w:pPr>
        <w:widowControl w:val="0"/>
        <w:numPr>
          <w:ilvl w:val="0"/>
          <w:numId w:val="0"/>
        </w:numPr>
        <w:jc w:val="both"/>
        <w:rPr>
          <w:rFonts w:hint="eastAsia"/>
        </w:rPr>
      </w:pPr>
    </w:p>
    <w:p w14:paraId="055C1FD1">
      <w:pPr>
        <w:widowControl w:val="0"/>
        <w:numPr>
          <w:ilvl w:val="0"/>
          <w:numId w:val="0"/>
        </w:numPr>
        <w:jc w:val="both"/>
        <w:rPr>
          <w:rFonts w:hint="eastAsia"/>
        </w:rPr>
      </w:pPr>
      <w:r>
        <w:rPr>
          <w:rFonts w:hint="eastAsia"/>
        </w:rPr>
        <w:t>But both reason and experience assure us that the natural and actual effect of this great truth is— 1st. To humble the soul and fill it with self–despair.</w:t>
      </w:r>
    </w:p>
    <w:p w14:paraId="0825CD30">
      <w:pPr>
        <w:widowControl w:val="0"/>
        <w:numPr>
          <w:ilvl w:val="0"/>
          <w:numId w:val="0"/>
        </w:numPr>
        <w:jc w:val="both"/>
        <w:rPr>
          <w:rFonts w:hint="eastAsia"/>
        </w:rPr>
      </w:pPr>
      <w:r>
        <w:rPr>
          <w:rFonts w:hint="eastAsia"/>
        </w:rPr>
        <w:t>但是理性和经验都向我们保证，这个伟大真理的自然和实际效果是——第一，使灵魂谦卑并使其充满自我绝望。</w:t>
      </w:r>
    </w:p>
    <w:p w14:paraId="5FFD8FF7">
      <w:pPr>
        <w:widowControl w:val="0"/>
        <w:numPr>
          <w:ilvl w:val="0"/>
          <w:numId w:val="0"/>
        </w:numPr>
        <w:jc w:val="both"/>
        <w:rPr>
          <w:rFonts w:hint="eastAsia"/>
        </w:rPr>
      </w:pPr>
    </w:p>
    <w:p w14:paraId="00A20917">
      <w:pPr>
        <w:widowControl w:val="0"/>
        <w:numPr>
          <w:ilvl w:val="0"/>
          <w:numId w:val="0"/>
        </w:numPr>
        <w:jc w:val="both"/>
        <w:rPr>
          <w:rFonts w:hint="eastAsia"/>
        </w:rPr>
      </w:pPr>
      <w:r>
        <w:rPr>
          <w:rFonts w:hint="eastAsia"/>
        </w:rPr>
        <w:t>2nd. To shut it up to immediate and unreserved reliance upon the sovereign grace of God in Christ, the only ground of possible hope remaining.</w:t>
      </w:r>
    </w:p>
    <w:p w14:paraId="2FBE5E27">
      <w:pPr>
        <w:widowControl w:val="0"/>
        <w:numPr>
          <w:ilvl w:val="0"/>
          <w:numId w:val="0"/>
        </w:numPr>
        <w:jc w:val="both"/>
        <w:rPr>
          <w:rFonts w:hint="eastAsia"/>
        </w:rPr>
      </w:pPr>
      <w:r>
        <w:rPr>
          <w:rFonts w:hint="eastAsia"/>
        </w:rPr>
        <w:t>第二，将其关闭，使其立即且毫无保留地依赖于上帝在基督里的至高恩典，这是唯一可能存留的希望基础。</w:t>
      </w:r>
    </w:p>
    <w:p w14:paraId="3D729DC5">
      <w:pPr>
        <w:widowControl w:val="0"/>
        <w:numPr>
          <w:ilvl w:val="0"/>
          <w:numId w:val="0"/>
        </w:numPr>
        <w:jc w:val="both"/>
        <w:rPr>
          <w:rFonts w:hint="eastAsia"/>
        </w:rPr>
      </w:pPr>
    </w:p>
    <w:p w14:paraId="7AD036E4">
      <w:pPr>
        <w:widowControl w:val="0"/>
        <w:numPr>
          <w:ilvl w:val="0"/>
          <w:numId w:val="0"/>
        </w:numPr>
        <w:jc w:val="both"/>
        <w:rPr>
          <w:rFonts w:hint="eastAsia"/>
        </w:rPr>
      </w:pPr>
      <w:r>
        <w:rPr>
          <w:rFonts w:hint="eastAsia"/>
        </w:rPr>
        <w:t>3rd. Subsequent to conversion this truth leads the soul of the Christian to habitual self– distrust, diligence, and watchfulness, and to habitual confidence in and gratitude towards God.</w:t>
      </w:r>
    </w:p>
    <w:p w14:paraId="4FF5A691">
      <w:pPr>
        <w:widowControl w:val="0"/>
        <w:numPr>
          <w:ilvl w:val="0"/>
          <w:numId w:val="0"/>
        </w:numPr>
        <w:jc w:val="both"/>
        <w:rPr>
          <w:rFonts w:hint="eastAsia"/>
        </w:rPr>
      </w:pPr>
      <w:r>
        <w:rPr>
          <w:rFonts w:hint="eastAsia"/>
        </w:rPr>
        <w:t>第三，悔改之后，这个真理引导基督徒的灵魂习惯性地不信任自己，勤奋、警醒，并习惯性地信靠和感谢上帝。</w:t>
      </w:r>
    </w:p>
    <w:p w14:paraId="561F5743">
      <w:pPr>
        <w:widowControl w:val="0"/>
        <w:numPr>
          <w:ilvl w:val="0"/>
          <w:numId w:val="0"/>
        </w:numPr>
        <w:jc w:val="both"/>
        <w:rPr>
          <w:rFonts w:hint="eastAsia"/>
        </w:rPr>
      </w:pPr>
    </w:p>
    <w:p w14:paraId="64A34494">
      <w:pPr>
        <w:widowControl w:val="0"/>
        <w:numPr>
          <w:ilvl w:val="0"/>
          <w:numId w:val="0"/>
        </w:numPr>
        <w:jc w:val="both"/>
        <w:rPr>
          <w:rFonts w:hint="eastAsia"/>
        </w:rPr>
      </w:pPr>
      <w:r>
        <w:rPr>
          <w:rFonts w:hint="eastAsia"/>
        </w:rPr>
        <w:t>THE AUTHORITATIVE STATEMENTS OF THE</w:t>
      </w:r>
    </w:p>
    <w:p w14:paraId="7FFDA695">
      <w:pPr>
        <w:widowControl w:val="0"/>
        <w:numPr>
          <w:ilvl w:val="0"/>
          <w:numId w:val="0"/>
        </w:numPr>
        <w:jc w:val="both"/>
        <w:rPr>
          <w:rFonts w:hint="eastAsia"/>
        </w:rPr>
      </w:pPr>
      <w:r>
        <w:rPr>
          <w:rFonts w:hint="eastAsia"/>
        </w:rPr>
        <w:t>VARIOUS CHURCHES</w:t>
      </w:r>
    </w:p>
    <w:p w14:paraId="42856446">
      <w:pPr>
        <w:widowControl w:val="0"/>
        <w:numPr>
          <w:ilvl w:val="0"/>
          <w:numId w:val="0"/>
        </w:numPr>
        <w:jc w:val="both"/>
        <w:rPr>
          <w:rFonts w:hint="eastAsia"/>
        </w:rPr>
      </w:pPr>
      <w:r>
        <w:rPr>
          <w:rFonts w:hint="eastAsia"/>
        </w:rPr>
        <w:t>各教会的权威性声明</w:t>
      </w:r>
    </w:p>
    <w:p w14:paraId="666D418B">
      <w:pPr>
        <w:widowControl w:val="0"/>
        <w:numPr>
          <w:ilvl w:val="0"/>
          <w:numId w:val="0"/>
        </w:numPr>
        <w:jc w:val="both"/>
        <w:rPr>
          <w:rFonts w:hint="eastAsia"/>
        </w:rPr>
      </w:pPr>
    </w:p>
    <w:p w14:paraId="57FC6A19">
      <w:pPr>
        <w:widowControl w:val="0"/>
        <w:numPr>
          <w:ilvl w:val="0"/>
          <w:numId w:val="0"/>
        </w:numPr>
        <w:jc w:val="both"/>
        <w:rPr>
          <w:rFonts w:hint="eastAsia"/>
        </w:rPr>
      </w:pPr>
      <w:r>
        <w:rPr>
          <w:rFonts w:hint="eastAsia"/>
        </w:rPr>
        <w:t>ROMISH DOCTRINE.—" Council of Trent,"Sess. 6, can. 7. —"If any one shall say, that all the works performed before justification, on whatsoever principle they are done, are truly sins, and merit the wrath of God. . . . anathema sit."</w:t>
      </w:r>
    </w:p>
    <w:p w14:paraId="1A3D2BD5">
      <w:pPr>
        <w:widowControl w:val="0"/>
        <w:numPr>
          <w:ilvl w:val="0"/>
          <w:numId w:val="0"/>
        </w:numPr>
        <w:jc w:val="both"/>
        <w:rPr>
          <w:rFonts w:hint="eastAsia"/>
        </w:rPr>
      </w:pPr>
      <w:r>
        <w:rPr>
          <w:rFonts w:hint="eastAsia"/>
        </w:rPr>
        <w:t>罗马天主教教义。——《特伦托大公会议》，第六会期，第七条。“如果有人说，在称义之前所行的一切作为，无论基于何种原则，都是真正的罪，应受上帝的忿怒……愿他受咒诅。”</w:t>
      </w:r>
    </w:p>
    <w:p w14:paraId="60158F2B">
      <w:pPr>
        <w:widowControl w:val="0"/>
        <w:numPr>
          <w:ilvl w:val="0"/>
          <w:numId w:val="0"/>
        </w:numPr>
        <w:jc w:val="both"/>
        <w:rPr>
          <w:rFonts w:hint="eastAsia"/>
        </w:rPr>
      </w:pPr>
    </w:p>
    <w:p w14:paraId="51E24C08">
      <w:pPr>
        <w:widowControl w:val="0"/>
        <w:numPr>
          <w:ilvl w:val="0"/>
          <w:numId w:val="0"/>
        </w:numPr>
        <w:jc w:val="both"/>
        <w:rPr>
          <w:rFonts w:hint="eastAsia"/>
        </w:rPr>
      </w:pPr>
      <w:r>
        <w:rPr>
          <w:rFonts w:hint="eastAsia"/>
        </w:rPr>
        <w:t>See further under the heads of "Original Sin" and "Effectual Calling."</w:t>
      </w:r>
    </w:p>
    <w:p w14:paraId="0042F14B">
      <w:pPr>
        <w:widowControl w:val="0"/>
        <w:numPr>
          <w:ilvl w:val="0"/>
          <w:numId w:val="0"/>
        </w:numPr>
        <w:jc w:val="both"/>
        <w:rPr>
          <w:rFonts w:hint="eastAsia"/>
        </w:rPr>
      </w:pPr>
      <w:r>
        <w:rPr>
          <w:rFonts w:hint="eastAsia"/>
        </w:rPr>
        <w:t>更多内容见“原罪”和“有效的呼召”标题下。</w:t>
      </w:r>
    </w:p>
    <w:p w14:paraId="4D60CF09">
      <w:pPr>
        <w:widowControl w:val="0"/>
        <w:numPr>
          <w:ilvl w:val="0"/>
          <w:numId w:val="0"/>
        </w:numPr>
        <w:jc w:val="both"/>
        <w:rPr>
          <w:rFonts w:hint="eastAsia"/>
        </w:rPr>
      </w:pPr>
    </w:p>
    <w:p w14:paraId="202BBD70">
      <w:pPr>
        <w:widowControl w:val="0"/>
        <w:numPr>
          <w:ilvl w:val="0"/>
          <w:numId w:val="0"/>
        </w:numPr>
        <w:jc w:val="both"/>
        <w:rPr>
          <w:rFonts w:hint="eastAsia"/>
        </w:rPr>
      </w:pPr>
      <w:r>
        <w:rPr>
          <w:rFonts w:hint="eastAsia"/>
        </w:rPr>
        <w:t>LUTHERAN DOCTRINE.—" Aug. Confession, p. 15."—"Human will possesses a certain ability (libertatem) for effecting civil righteousness, and for choosing things apparent to the senses.</w:t>
      </w:r>
    </w:p>
    <w:p w14:paraId="2700C72B">
      <w:pPr>
        <w:widowControl w:val="0"/>
        <w:numPr>
          <w:ilvl w:val="0"/>
          <w:numId w:val="0"/>
        </w:numPr>
        <w:jc w:val="both"/>
        <w:rPr>
          <w:rFonts w:hint="eastAsia"/>
        </w:rPr>
      </w:pPr>
      <w:r>
        <w:rPr>
          <w:rFonts w:hint="eastAsia"/>
        </w:rPr>
        <w:t>路德宗教义。——《奥格斯堡信条》，第15页。“人的意志具有一定的能力（libertatem，拉丁文：自由）来实现公民的公义，并选择感官所能感知的事物。</w:t>
      </w:r>
    </w:p>
    <w:p w14:paraId="5F4DE75E">
      <w:pPr>
        <w:widowControl w:val="0"/>
        <w:numPr>
          <w:ilvl w:val="0"/>
          <w:numId w:val="0"/>
        </w:numPr>
        <w:jc w:val="both"/>
        <w:rPr>
          <w:rFonts w:hint="eastAsia"/>
        </w:rPr>
      </w:pPr>
    </w:p>
    <w:p w14:paraId="6FDCFA14">
      <w:pPr>
        <w:widowControl w:val="0"/>
        <w:numPr>
          <w:ilvl w:val="0"/>
          <w:numId w:val="0"/>
        </w:numPr>
        <w:jc w:val="both"/>
        <w:rPr>
          <w:rFonts w:hint="eastAsia"/>
        </w:rPr>
      </w:pPr>
      <w:r>
        <w:rPr>
          <w:rFonts w:hint="eastAsia"/>
        </w:rPr>
        <w:t>But, without the Holy Spirit, it has not the power of effecting the righteousness of God, or spiritual righteousness, because the animal man does not perceive those things which are of the Spirit of God."</w:t>
      </w:r>
    </w:p>
    <w:p w14:paraId="1F832391">
      <w:pPr>
        <w:widowControl w:val="0"/>
        <w:numPr>
          <w:ilvl w:val="0"/>
          <w:numId w:val="0"/>
        </w:numPr>
        <w:jc w:val="both"/>
        <w:rPr>
          <w:rFonts w:hint="eastAsia"/>
        </w:rPr>
      </w:pPr>
      <w:r>
        <w:rPr>
          <w:rFonts w:hint="eastAsia"/>
        </w:rPr>
        <w:t>但是，没有圣灵，它就没有能力实现上帝的公义，或属灵的公义；因为属血气的人不领会上帝圣灵的事。”</w:t>
      </w:r>
    </w:p>
    <w:p w14:paraId="6419FC8D">
      <w:pPr>
        <w:widowControl w:val="0"/>
        <w:numPr>
          <w:ilvl w:val="0"/>
          <w:numId w:val="0"/>
        </w:numPr>
        <w:jc w:val="both"/>
        <w:rPr>
          <w:rFonts w:hint="eastAsia"/>
        </w:rPr>
      </w:pPr>
    </w:p>
    <w:p w14:paraId="0FF6700A">
      <w:pPr>
        <w:widowControl w:val="0"/>
        <w:numPr>
          <w:ilvl w:val="0"/>
          <w:numId w:val="0"/>
        </w:numPr>
        <w:jc w:val="both"/>
        <w:rPr>
          <w:rFonts w:hint="eastAsia"/>
        </w:rPr>
      </w:pPr>
      <w:r>
        <w:rPr>
          <w:rFonts w:hint="eastAsia"/>
        </w:rPr>
        <w:t>" Formula Concordiœ, " p. 579.—"Therefore we believe that as much as the power is wanting to a corpse to revive itself and restore to itself corporeal life, by so much is all and every faculty wanting to a man who by reason of sin is spiritually dead, of recalling himself to spiritual life. "</w:t>
      </w:r>
    </w:p>
    <w:p w14:paraId="497AC337">
      <w:pPr>
        <w:widowControl w:val="0"/>
        <w:numPr>
          <w:ilvl w:val="0"/>
          <w:numId w:val="0"/>
        </w:numPr>
        <w:jc w:val="both"/>
        <w:rPr>
          <w:rFonts w:hint="eastAsia"/>
        </w:rPr>
      </w:pPr>
      <w:r>
        <w:rPr>
          <w:rFonts w:hint="eastAsia"/>
        </w:rPr>
        <w:t>《协同式》，第579页。“因此我们相信，如同尸体缺乏能力使自己复活并恢复肉体生命一样，因罪而灵性死亡的人也同样缺乏所有和每一种能力来使自己恢复属灵的生命。”</w:t>
      </w:r>
    </w:p>
    <w:p w14:paraId="06EDA4E9">
      <w:pPr>
        <w:widowControl w:val="0"/>
        <w:numPr>
          <w:ilvl w:val="0"/>
          <w:numId w:val="0"/>
        </w:numPr>
        <w:jc w:val="both"/>
        <w:rPr>
          <w:rFonts w:hint="eastAsia"/>
        </w:rPr>
      </w:pPr>
    </w:p>
    <w:p w14:paraId="1978E4E9">
      <w:pPr>
        <w:widowControl w:val="0"/>
        <w:numPr>
          <w:ilvl w:val="0"/>
          <w:numId w:val="0"/>
        </w:numPr>
        <w:jc w:val="both"/>
        <w:rPr>
          <w:rFonts w:hint="eastAsia"/>
        </w:rPr>
      </w:pPr>
      <w:r>
        <w:rPr>
          <w:rFonts w:hint="eastAsia"/>
        </w:rPr>
        <w:t>Ib., p. 656.—"We believe that the intellect, heart, and will of an unrenewed man are altogether unable, in spiritual and divine things, and of their own proper natural vigor, to understand, to believe, to embrace, to think, to will, to commence, to perfect, to transact, to operate, or to cooperate anything. "</w:t>
      </w:r>
    </w:p>
    <w:p w14:paraId="2ED5674B">
      <w:pPr>
        <w:widowControl w:val="0"/>
        <w:numPr>
          <w:ilvl w:val="0"/>
          <w:numId w:val="0"/>
        </w:numPr>
        <w:jc w:val="both"/>
        <w:rPr>
          <w:rFonts w:hint="eastAsia"/>
        </w:rPr>
      </w:pPr>
      <w:r>
        <w:rPr>
          <w:rFonts w:hint="eastAsia"/>
        </w:rPr>
        <w:t>同上，第656页。“我们相信，未更新之人的智力、内心和意志，在属灵和神圣的事物上，以及凭借其自身固有的自然活力，都完全不能理解、相信、接受、思考、意愿、开始、完善、处理、运作或合作任何事情。”</w:t>
      </w:r>
    </w:p>
    <w:p w14:paraId="6274D3EC">
      <w:pPr>
        <w:widowControl w:val="0"/>
        <w:numPr>
          <w:ilvl w:val="0"/>
          <w:numId w:val="0"/>
        </w:numPr>
        <w:jc w:val="both"/>
        <w:rPr>
          <w:rFonts w:hint="eastAsia"/>
        </w:rPr>
      </w:pPr>
    </w:p>
    <w:p w14:paraId="38D853E5">
      <w:pPr>
        <w:widowControl w:val="0"/>
        <w:numPr>
          <w:ilvl w:val="0"/>
          <w:numId w:val="0"/>
        </w:numPr>
        <w:jc w:val="both"/>
        <w:rPr>
          <w:rFonts w:hint="eastAsia"/>
        </w:rPr>
      </w:pPr>
      <w:r>
        <w:rPr>
          <w:rFonts w:hint="eastAsia"/>
        </w:rPr>
        <w:t>REFORMED DOCTRINE.—" Thirty–Nine Articles of the Church of England," Art. 10.—"The condition of man after the fall of Adam, is such, that he cannot turn and prepare himself by his own natural strength and good works, to faith and calling upon God: wherefore we have no power to do good works pleasant and acceptable to God, without the grace of God by Christ preventing us, that we may have a good–will, and working with us when we have that good–will."</w:t>
      </w:r>
    </w:p>
    <w:p w14:paraId="5AFF0647">
      <w:pPr>
        <w:widowControl w:val="0"/>
        <w:numPr>
          <w:ilvl w:val="0"/>
          <w:numId w:val="0"/>
        </w:numPr>
        <w:jc w:val="both"/>
        <w:rPr>
          <w:rFonts w:hint="eastAsia"/>
        </w:rPr>
      </w:pPr>
      <w:r>
        <w:rPr>
          <w:rFonts w:hint="eastAsia"/>
        </w:rPr>
        <w:t>改革宗教义。——《英国国教三十九条信纲》，第十条。“亚当堕落后人的状况是这样的：他不能凭着自己天然的力量和善行来归向并预备自己信靠和呼求上帝；因此，若没有基督的恩典先临到我们，使我们有善意，并在我们有善意时与我们同工，我们就没有能力行上帝所喜悦和悦纳的善工。”</w:t>
      </w:r>
    </w:p>
    <w:p w14:paraId="3C071C14">
      <w:pPr>
        <w:widowControl w:val="0"/>
        <w:numPr>
          <w:ilvl w:val="0"/>
          <w:numId w:val="0"/>
        </w:numPr>
        <w:jc w:val="both"/>
        <w:rPr>
          <w:rFonts w:hint="eastAsia"/>
        </w:rPr>
      </w:pPr>
    </w:p>
    <w:p w14:paraId="439C9EDA">
      <w:pPr>
        <w:widowControl w:val="0"/>
        <w:numPr>
          <w:ilvl w:val="0"/>
          <w:numId w:val="0"/>
        </w:numPr>
        <w:jc w:val="both"/>
        <w:rPr>
          <w:rFonts w:hint="eastAsia"/>
        </w:rPr>
      </w:pPr>
      <w:r>
        <w:rPr>
          <w:rFonts w:hint="eastAsia"/>
        </w:rPr>
        <w:t>" Confession Helvetica Posterior. "—"In the unrenewed man there is no free will for good, and no strength for performing that which is good......No one denies that in external things the renewed and the unrenewed alike have free–will;</w:t>
      </w:r>
    </w:p>
    <w:p w14:paraId="515175EB">
      <w:pPr>
        <w:widowControl w:val="0"/>
        <w:numPr>
          <w:ilvl w:val="0"/>
          <w:numId w:val="0"/>
        </w:numPr>
        <w:jc w:val="both"/>
        <w:rPr>
          <w:rFonts w:hint="eastAsia"/>
        </w:rPr>
      </w:pPr>
      <w:r>
        <w:rPr>
          <w:rFonts w:hint="eastAsia"/>
        </w:rPr>
        <w:t>《后瑞士信条》。“在未更新的人里面，没有向善的自由意志，也没有行善的力量……没有人否认，在外部事物上，更新的和未更新的人都同样拥有自由意志；</w:t>
      </w:r>
    </w:p>
    <w:p w14:paraId="600BEC4F">
      <w:pPr>
        <w:widowControl w:val="0"/>
        <w:numPr>
          <w:ilvl w:val="0"/>
          <w:numId w:val="0"/>
        </w:numPr>
        <w:jc w:val="both"/>
        <w:rPr>
          <w:rFonts w:hint="eastAsia"/>
        </w:rPr>
      </w:pPr>
    </w:p>
    <w:p w14:paraId="3E7E4FF0">
      <w:pPr>
        <w:widowControl w:val="0"/>
        <w:numPr>
          <w:ilvl w:val="0"/>
          <w:numId w:val="0"/>
        </w:numPr>
        <w:jc w:val="both"/>
        <w:rPr>
          <w:rFonts w:hint="eastAsia"/>
        </w:rPr>
      </w:pPr>
      <w:r>
        <w:rPr>
          <w:rFonts w:hint="eastAsia"/>
        </w:rPr>
        <w:t>for man has this constitution in common with the other animals,</w:t>
      </w:r>
    </w:p>
    <w:p w14:paraId="10B03EC0">
      <w:pPr>
        <w:widowControl w:val="0"/>
        <w:numPr>
          <w:ilvl w:val="0"/>
          <w:numId w:val="0"/>
        </w:numPr>
        <w:jc w:val="both"/>
        <w:rPr>
          <w:rFonts w:hint="eastAsia"/>
        </w:rPr>
      </w:pPr>
      <w:r>
        <w:rPr>
          <w:rFonts w:hint="eastAsia"/>
        </w:rPr>
        <w:t>that some things he wills, and some things he wills not. . . .</w:t>
      </w:r>
    </w:p>
    <w:p w14:paraId="5B38B956">
      <w:pPr>
        <w:widowControl w:val="0"/>
        <w:numPr>
          <w:ilvl w:val="0"/>
          <w:numId w:val="0"/>
        </w:numPr>
        <w:jc w:val="both"/>
        <w:rPr>
          <w:rFonts w:hint="eastAsia"/>
        </w:rPr>
      </w:pPr>
      <w:r>
        <w:rPr>
          <w:rFonts w:hint="eastAsia"/>
        </w:rPr>
        <w:t>因为人与其他动物共同具有这种构造，即有些事他愿意，有些事他不愿意……</w:t>
      </w:r>
    </w:p>
    <w:p w14:paraId="6EF498F2">
      <w:pPr>
        <w:widowControl w:val="0"/>
        <w:numPr>
          <w:ilvl w:val="0"/>
          <w:numId w:val="0"/>
        </w:numPr>
        <w:jc w:val="both"/>
        <w:rPr>
          <w:rFonts w:hint="eastAsia"/>
        </w:rPr>
      </w:pPr>
    </w:p>
    <w:p w14:paraId="6B4EB442">
      <w:pPr>
        <w:widowControl w:val="0"/>
        <w:numPr>
          <w:ilvl w:val="0"/>
          <w:numId w:val="0"/>
        </w:numPr>
        <w:jc w:val="both"/>
        <w:rPr>
          <w:rFonts w:hint="eastAsia"/>
        </w:rPr>
      </w:pPr>
      <w:r>
        <w:rPr>
          <w:rFonts w:hint="eastAsia"/>
        </w:rPr>
        <w:t>We condemn on this subject the Manicheans, who deny that evil originated in the exercise of a free–will by a good man.</w:t>
      </w:r>
    </w:p>
    <w:p w14:paraId="4847492B">
      <w:pPr>
        <w:widowControl w:val="0"/>
        <w:numPr>
          <w:ilvl w:val="0"/>
          <w:numId w:val="0"/>
        </w:numPr>
        <w:jc w:val="both"/>
        <w:rPr>
          <w:rFonts w:hint="eastAsia"/>
        </w:rPr>
      </w:pPr>
      <w:r>
        <w:rPr>
          <w:rFonts w:hint="eastAsia"/>
        </w:rPr>
        <w:t>在这个问题上，我们谴责摩尼教徒，他们否认邪恶起源于一个善人自由意志的运用。</w:t>
      </w:r>
    </w:p>
    <w:p w14:paraId="2650B6E0">
      <w:pPr>
        <w:widowControl w:val="0"/>
        <w:numPr>
          <w:ilvl w:val="0"/>
          <w:numId w:val="0"/>
        </w:numPr>
        <w:jc w:val="both"/>
        <w:rPr>
          <w:rFonts w:hint="eastAsia"/>
        </w:rPr>
      </w:pPr>
    </w:p>
    <w:p w14:paraId="3E04BC5C">
      <w:pPr>
        <w:widowControl w:val="0"/>
        <w:numPr>
          <w:ilvl w:val="0"/>
          <w:numId w:val="0"/>
        </w:numPr>
        <w:jc w:val="both"/>
        <w:rPr>
          <w:rFonts w:hint="eastAsia"/>
        </w:rPr>
      </w:pPr>
      <w:r>
        <w:rPr>
          <w:rFonts w:hint="eastAsia"/>
        </w:rPr>
        <w:t>We also condemn the Pelagians, who say that even the bad man possesses sufficient free–will for performing the good commanded."</w:t>
      </w:r>
    </w:p>
    <w:p w14:paraId="386293B1">
      <w:pPr>
        <w:widowControl w:val="0"/>
        <w:numPr>
          <w:ilvl w:val="0"/>
          <w:numId w:val="0"/>
        </w:numPr>
        <w:jc w:val="both"/>
        <w:rPr>
          <w:rFonts w:hint="eastAsia"/>
        </w:rPr>
      </w:pPr>
      <w:r>
        <w:rPr>
          <w:rFonts w:hint="eastAsia"/>
        </w:rPr>
        <w:t>我们也谴责伯拉纠派，他们说即使是坏人也拥有足够的自由意志来履行所命令的善行。”</w:t>
      </w:r>
    </w:p>
    <w:p w14:paraId="1F9BB9A6">
      <w:pPr>
        <w:widowControl w:val="0"/>
        <w:numPr>
          <w:ilvl w:val="0"/>
          <w:numId w:val="0"/>
        </w:numPr>
        <w:jc w:val="both"/>
        <w:rPr>
          <w:rFonts w:hint="eastAsia"/>
        </w:rPr>
      </w:pPr>
    </w:p>
    <w:p w14:paraId="0D2B647F">
      <w:pPr>
        <w:widowControl w:val="0"/>
        <w:numPr>
          <w:ilvl w:val="0"/>
          <w:numId w:val="0"/>
        </w:numPr>
        <w:jc w:val="both"/>
        <w:rPr>
          <w:rFonts w:hint="eastAsia"/>
        </w:rPr>
      </w:pPr>
      <w:r>
        <w:rPr>
          <w:rFonts w:hint="eastAsia"/>
        </w:rPr>
        <w:t>" Formula Consensus Helvetica, " Can. 22.—"We hold therefore that they speak with too little accuracy and not without danger, who call this inability to believe moral inability, and do not hold it to be natural, adding that man in whatever condition he may be placed is able to believe if he will, and that faith in some way or other, indeed, is self–originated;</w:t>
      </w:r>
    </w:p>
    <w:p w14:paraId="75234003">
      <w:pPr>
        <w:widowControl w:val="0"/>
        <w:numPr>
          <w:ilvl w:val="0"/>
          <w:numId w:val="0"/>
        </w:numPr>
        <w:jc w:val="both"/>
        <w:rPr>
          <w:rFonts w:hint="eastAsia"/>
        </w:rPr>
      </w:pPr>
      <w:r>
        <w:rPr>
          <w:rFonts w:hint="eastAsia"/>
        </w:rPr>
        <w:t>《瑞士协同式》，第二十二条。“因此我们认为，那些称这种不能相信为道德上的无能，而不认为它是自然的，并补充说人无论处于何种状况，只要他愿意就能相信，并且信心在某种程度上确实是自我产生的；他们这样说不够准确，而且并非没有危险；</w:t>
      </w:r>
    </w:p>
    <w:p w14:paraId="0BDA0CED">
      <w:pPr>
        <w:widowControl w:val="0"/>
        <w:numPr>
          <w:ilvl w:val="0"/>
          <w:numId w:val="0"/>
        </w:numPr>
        <w:jc w:val="both"/>
        <w:rPr>
          <w:rFonts w:hint="eastAsia"/>
        </w:rPr>
      </w:pPr>
    </w:p>
    <w:p w14:paraId="04C1423F">
      <w:pPr>
        <w:widowControl w:val="0"/>
        <w:numPr>
          <w:ilvl w:val="0"/>
          <w:numId w:val="0"/>
        </w:numPr>
        <w:jc w:val="both"/>
        <w:rPr>
          <w:rFonts w:hint="eastAsia"/>
        </w:rPr>
      </w:pPr>
      <w:r>
        <w:rPr>
          <w:rFonts w:hint="eastAsia"/>
        </w:rPr>
        <w:t>and yet the Apostle most distinctly calls it the gift of God "(Ephesians 2:8).</w:t>
      </w:r>
    </w:p>
    <w:p w14:paraId="427E9295">
      <w:pPr>
        <w:widowControl w:val="0"/>
        <w:numPr>
          <w:ilvl w:val="0"/>
          <w:numId w:val="0"/>
        </w:numPr>
        <w:jc w:val="both"/>
        <w:rPr>
          <w:rFonts w:hint="eastAsia"/>
        </w:rPr>
      </w:pPr>
      <w:r>
        <w:rPr>
          <w:rFonts w:hint="eastAsia"/>
        </w:rPr>
        <w:t>然而使徒却最明确地称之为上帝的恩赐”（以弗所书 2:8）。</w:t>
      </w:r>
    </w:p>
    <w:p w14:paraId="7BDFA935">
      <w:pPr>
        <w:widowControl w:val="0"/>
        <w:numPr>
          <w:ilvl w:val="0"/>
          <w:numId w:val="0"/>
        </w:numPr>
        <w:jc w:val="both"/>
        <w:rPr>
          <w:rFonts w:hint="eastAsia"/>
        </w:rPr>
      </w:pPr>
    </w:p>
    <w:p w14:paraId="70FC6BBB">
      <w:pPr>
        <w:widowControl w:val="0"/>
        <w:numPr>
          <w:ilvl w:val="0"/>
          <w:numId w:val="0"/>
        </w:numPr>
        <w:jc w:val="both"/>
        <w:rPr>
          <w:rFonts w:hint="eastAsia"/>
        </w:rPr>
      </w:pPr>
      <w:r>
        <w:rPr>
          <w:rFonts w:hint="eastAsia"/>
        </w:rPr>
        <w:t>" Articles of Synod of Dort, " Chap. 3. Art. 3.—"All men are conceived in sin, and born children of wrath, indisposed to all saving good, prepense to evil, dead in sins and the slaves of sin, and without the grace of the regenerating Holy Spirit they are neither willing nor able to return to God, to correct their depraved nature, or to dispose themselves to the correction of it."</w:t>
      </w:r>
    </w:p>
    <w:p w14:paraId="31613D51">
      <w:pPr>
        <w:widowControl w:val="0"/>
        <w:numPr>
          <w:ilvl w:val="0"/>
          <w:numId w:val="0"/>
        </w:numPr>
        <w:jc w:val="both"/>
        <w:rPr>
          <w:rFonts w:hint="eastAsia"/>
        </w:rPr>
      </w:pPr>
      <w:r>
        <w:rPr>
          <w:rFonts w:hint="eastAsia"/>
        </w:rPr>
        <w:t>《多特会议信条》，第三章，第三条。“所有的人都怀胎于罪中，生来就是可怒之子，不倾向于一切拯救性的善，预谋作恶，死在罪中，是罪的奴隶；并且没有重生圣灵的恩典，他们既不愿意也不能归向上帝，纠正他们败坏的本性，或使自己倾向于纠正它。”</w:t>
      </w:r>
    </w:p>
    <w:p w14:paraId="7823E717">
      <w:pPr>
        <w:widowControl w:val="0"/>
        <w:numPr>
          <w:ilvl w:val="0"/>
          <w:numId w:val="0"/>
        </w:numPr>
        <w:jc w:val="both"/>
        <w:rPr>
          <w:rFonts w:hint="eastAsia"/>
        </w:rPr>
      </w:pPr>
    </w:p>
    <w:p w14:paraId="6673F246">
      <w:pPr>
        <w:widowControl w:val="0"/>
        <w:numPr>
          <w:ilvl w:val="0"/>
          <w:numId w:val="0"/>
        </w:numPr>
        <w:jc w:val="both"/>
        <w:rPr>
          <w:rFonts w:hint="eastAsia"/>
        </w:rPr>
      </w:pPr>
      <w:r>
        <w:rPr>
          <w:rFonts w:hint="eastAsia"/>
        </w:rPr>
        <w:t>" Confession of Faith, " Chap. 9. § 3. – "Man, by his fall and state of sin, hath wholly lost all ability of will to any spiritual good accompanying salvation;</w:t>
      </w:r>
    </w:p>
    <w:p w14:paraId="6DB2E323">
      <w:pPr>
        <w:widowControl w:val="0"/>
        <w:numPr>
          <w:ilvl w:val="0"/>
          <w:numId w:val="0"/>
        </w:numPr>
        <w:jc w:val="both"/>
        <w:rPr>
          <w:rFonts w:hint="eastAsia"/>
        </w:rPr>
      </w:pPr>
      <w:r>
        <w:rPr>
          <w:rFonts w:hint="eastAsia"/>
        </w:rPr>
        <w:t>《信仰告白》，第九章第三节。“人因其堕落和罪的状态，完全丧失了对任何伴随救恩的属灵善行的意志能力；</w:t>
      </w:r>
    </w:p>
    <w:p w14:paraId="6329888D">
      <w:pPr>
        <w:widowControl w:val="0"/>
        <w:numPr>
          <w:ilvl w:val="0"/>
          <w:numId w:val="0"/>
        </w:numPr>
        <w:jc w:val="both"/>
        <w:rPr>
          <w:rFonts w:hint="eastAsia"/>
        </w:rPr>
      </w:pPr>
    </w:p>
    <w:p w14:paraId="2E0F5A69">
      <w:pPr>
        <w:widowControl w:val="0"/>
        <w:numPr>
          <w:ilvl w:val="0"/>
          <w:numId w:val="0"/>
        </w:numPr>
        <w:jc w:val="both"/>
        <w:rPr>
          <w:rFonts w:hint="eastAsia"/>
        </w:rPr>
      </w:pPr>
      <w:r>
        <w:rPr>
          <w:rFonts w:hint="eastAsia"/>
        </w:rPr>
        <w:t>so as a natural man, being altogether averse from that good, and dead in sin, is not able, by his own strength, to convert himself or to prepare himself thereunto."</w:t>
      </w:r>
    </w:p>
    <w:p w14:paraId="7B8C56C7">
      <w:pPr>
        <w:widowControl w:val="0"/>
        <w:numPr>
          <w:ilvl w:val="0"/>
          <w:numId w:val="0"/>
        </w:numPr>
        <w:jc w:val="both"/>
        <w:rPr>
          <w:rFonts w:hint="eastAsia"/>
        </w:rPr>
      </w:pPr>
      <w:r>
        <w:rPr>
          <w:rFonts w:hint="eastAsia"/>
        </w:rPr>
        <w:t>因此，一个属血气的人，完全厌恶那种善，并且死在罪中，不能凭着自己的力量使自己归正，或为此预备自己。”</w:t>
      </w:r>
    </w:p>
    <w:p w14:paraId="1DD0D509">
      <w:pPr>
        <w:widowControl w:val="0"/>
        <w:numPr>
          <w:ilvl w:val="0"/>
          <w:numId w:val="0"/>
        </w:numPr>
        <w:jc w:val="both"/>
        <w:rPr>
          <w:rFonts w:hint="eastAsia"/>
        </w:rPr>
      </w:pPr>
    </w:p>
    <w:p w14:paraId="00A96E87">
      <w:pPr>
        <w:widowControl w:val="0"/>
        <w:numPr>
          <w:ilvl w:val="0"/>
          <w:numId w:val="0"/>
        </w:numPr>
        <w:jc w:val="both"/>
        <w:rPr>
          <w:rFonts w:hint="eastAsia"/>
        </w:rPr>
      </w:pPr>
      <w:r>
        <w:rPr>
          <w:rFonts w:hint="eastAsia"/>
        </w:rPr>
        <w:t>REMONSTRANT DOCTRINE.— Limborch, " Theol. Christ. ," Lib. 4, ch. 14. § 21.—"The grace of God is the primary cause of faith, without which a man is not able rightly to use his free–will. . . .</w:t>
      </w:r>
    </w:p>
    <w:p w14:paraId="3EF67972">
      <w:pPr>
        <w:widowControl w:val="0"/>
        <w:numPr>
          <w:ilvl w:val="0"/>
          <w:numId w:val="0"/>
        </w:numPr>
        <w:jc w:val="both"/>
        <w:rPr>
          <w:rFonts w:hint="eastAsia"/>
        </w:rPr>
      </w:pPr>
      <w:r>
        <w:rPr>
          <w:rFonts w:hint="eastAsia"/>
        </w:rPr>
        <w:t>抗辩派教义。——林堡，《基督教神学》，第四卷，第十四章，第二十一节。“上帝的恩典是信心的首要原因，没有它，人就不能正确地运用他的自由意志……</w:t>
      </w:r>
    </w:p>
    <w:p w14:paraId="74A08E87">
      <w:pPr>
        <w:widowControl w:val="0"/>
        <w:numPr>
          <w:ilvl w:val="0"/>
          <w:numId w:val="0"/>
        </w:numPr>
        <w:jc w:val="both"/>
        <w:rPr>
          <w:rFonts w:hint="eastAsia"/>
        </w:rPr>
      </w:pPr>
    </w:p>
    <w:p w14:paraId="75F07EE6">
      <w:pPr>
        <w:widowControl w:val="0"/>
        <w:numPr>
          <w:ilvl w:val="0"/>
          <w:numId w:val="0"/>
        </w:numPr>
        <w:jc w:val="both"/>
        <w:rPr>
          <w:rFonts w:hint="eastAsia"/>
        </w:rPr>
      </w:pPr>
      <w:r>
        <w:rPr>
          <w:rFonts w:hint="eastAsia"/>
        </w:rPr>
        <w:t>Therefore free will cooperates with grace, otherwise the obedience or the disobedience of man would have no place.</w:t>
      </w:r>
    </w:p>
    <w:p w14:paraId="0F6EBF6D">
      <w:pPr>
        <w:widowControl w:val="0"/>
        <w:numPr>
          <w:ilvl w:val="0"/>
          <w:numId w:val="0"/>
        </w:numPr>
        <w:jc w:val="both"/>
        <w:rPr>
          <w:rFonts w:hint="eastAsia"/>
        </w:rPr>
      </w:pPr>
      <w:r>
        <w:rPr>
          <w:rFonts w:hint="eastAsia"/>
        </w:rPr>
        <w:t>因此，自由意志与恩典合作，否则人的顺服或不顺服就没有立足之地。</w:t>
      </w:r>
    </w:p>
    <w:p w14:paraId="07B44D9F">
      <w:pPr>
        <w:widowControl w:val="0"/>
        <w:numPr>
          <w:ilvl w:val="0"/>
          <w:numId w:val="0"/>
        </w:numPr>
        <w:jc w:val="both"/>
        <w:rPr>
          <w:rFonts w:hint="eastAsia"/>
        </w:rPr>
      </w:pPr>
    </w:p>
    <w:p w14:paraId="0B05C679">
      <w:pPr>
        <w:widowControl w:val="0"/>
        <w:numPr>
          <w:ilvl w:val="0"/>
          <w:numId w:val="0"/>
        </w:numPr>
        <w:jc w:val="both"/>
        <w:rPr>
          <w:rFonts w:hint="eastAsia"/>
        </w:rPr>
      </w:pPr>
      <w:r>
        <w:rPr>
          <w:rFonts w:hint="eastAsia"/>
        </w:rPr>
        <w:t>Grace is not the sole cause, although it is the primary cause of salvation, . . .</w:t>
      </w:r>
    </w:p>
    <w:p w14:paraId="5664215C">
      <w:pPr>
        <w:widowControl w:val="0"/>
        <w:numPr>
          <w:ilvl w:val="0"/>
          <w:numId w:val="0"/>
        </w:numPr>
        <w:jc w:val="both"/>
        <w:rPr>
          <w:rFonts w:hint="eastAsia"/>
        </w:rPr>
      </w:pPr>
      <w:r>
        <w:rPr>
          <w:rFonts w:hint="eastAsia"/>
        </w:rPr>
        <w:t>恩典并非救恩的唯一原因，尽管它是首要原因……</w:t>
      </w:r>
    </w:p>
    <w:p w14:paraId="016B232B">
      <w:pPr>
        <w:widowControl w:val="0"/>
        <w:numPr>
          <w:ilvl w:val="0"/>
          <w:numId w:val="0"/>
        </w:numPr>
        <w:jc w:val="both"/>
        <w:rPr>
          <w:rFonts w:hint="eastAsia"/>
        </w:rPr>
      </w:pPr>
    </w:p>
    <w:p w14:paraId="7F938845">
      <w:pPr>
        <w:widowControl w:val="0"/>
        <w:numPr>
          <w:ilvl w:val="0"/>
          <w:numId w:val="0"/>
        </w:numPr>
        <w:jc w:val="both"/>
        <w:rPr>
          <w:rFonts w:hint="eastAsia"/>
        </w:rPr>
      </w:pPr>
      <w:r>
        <w:rPr>
          <w:rFonts w:hint="eastAsia"/>
        </w:rPr>
        <w:t>for the cooperation itself of the free–will with grace is of grace as a primary cause:</w:t>
      </w:r>
    </w:p>
    <w:p w14:paraId="21D2329C">
      <w:pPr>
        <w:widowControl w:val="0"/>
        <w:numPr>
          <w:ilvl w:val="0"/>
          <w:numId w:val="0"/>
        </w:numPr>
        <w:jc w:val="both"/>
        <w:rPr>
          <w:rFonts w:hint="eastAsia"/>
        </w:rPr>
      </w:pPr>
      <w:r>
        <w:rPr>
          <w:rFonts w:hint="eastAsia"/>
        </w:rPr>
        <w:t>因为自由意志与恩典本身的合作，其首要原因是恩典：</w:t>
      </w:r>
    </w:p>
    <w:p w14:paraId="38F9B849">
      <w:pPr>
        <w:widowControl w:val="0"/>
        <w:numPr>
          <w:ilvl w:val="0"/>
          <w:numId w:val="0"/>
        </w:numPr>
        <w:jc w:val="both"/>
        <w:rPr>
          <w:rFonts w:hint="eastAsia"/>
        </w:rPr>
      </w:pPr>
    </w:p>
    <w:p w14:paraId="210A8DFD">
      <w:pPr>
        <w:widowControl w:val="0"/>
        <w:numPr>
          <w:ilvl w:val="0"/>
          <w:numId w:val="0"/>
        </w:numPr>
        <w:jc w:val="both"/>
        <w:rPr>
          <w:rFonts w:hint="eastAsia"/>
        </w:rPr>
      </w:pPr>
      <w:r>
        <w:rPr>
          <w:rFonts w:hint="eastAsia"/>
        </w:rPr>
        <w:t>for unless the free–will had been excited by prevenient grace it would not have been able to cooperate with grace. "</w:t>
      </w:r>
    </w:p>
    <w:p w14:paraId="00A4E5C9">
      <w:pPr>
        <w:widowControl w:val="0"/>
        <w:numPr>
          <w:ilvl w:val="0"/>
          <w:numId w:val="0"/>
        </w:numPr>
        <w:jc w:val="both"/>
        <w:rPr>
          <w:rFonts w:hint="eastAsia"/>
        </w:rPr>
      </w:pPr>
      <w:r>
        <w:rPr>
          <w:rFonts w:hint="eastAsia"/>
        </w:rPr>
        <w:t>因为除非自由意志被先在的恩典所激动，否则它就不能与恩典合作。”</w:t>
      </w:r>
    </w:p>
    <w:p w14:paraId="0B78FD55">
      <w:pPr>
        <w:widowControl w:val="0"/>
        <w:numPr>
          <w:ilvl w:val="0"/>
          <w:numId w:val="0"/>
        </w:numPr>
        <w:jc w:val="both"/>
        <w:rPr>
          <w:rFonts w:hint="eastAsia"/>
        </w:rPr>
      </w:pPr>
    </w:p>
    <w:p w14:paraId="33F2646D">
      <w:pPr>
        <w:widowControl w:val="0"/>
        <w:numPr>
          <w:ilvl w:val="0"/>
          <w:numId w:val="0"/>
        </w:numPr>
        <w:jc w:val="both"/>
        <w:rPr>
          <w:rFonts w:hint="eastAsia"/>
        </w:rPr>
      </w:pPr>
      <w:r>
        <w:rPr>
          <w:rFonts w:hint="eastAsia"/>
        </w:rPr>
        <w:t>SOCINIAN DOCTRINE—" Racovian Catechism," Ques. 422.—"Is not free–will placed in our power so that we may obey God?</w:t>
      </w:r>
    </w:p>
    <w:p w14:paraId="03C308B3">
      <w:pPr>
        <w:widowControl w:val="0"/>
        <w:numPr>
          <w:ilvl w:val="0"/>
          <w:numId w:val="0"/>
        </w:numPr>
        <w:jc w:val="both"/>
        <w:rPr>
          <w:rFonts w:hint="eastAsia"/>
        </w:rPr>
      </w:pPr>
      <w:r>
        <w:rPr>
          <w:rFonts w:hint="eastAsia"/>
        </w:rPr>
        <w:t>索西奴派教义——《拉科夫教理问答》，问题422。“自由意志岂不是掌握在我们手中，使我们能够顺服上帝吗？</w:t>
      </w:r>
    </w:p>
    <w:p w14:paraId="5C06318E">
      <w:pPr>
        <w:widowControl w:val="0"/>
        <w:numPr>
          <w:ilvl w:val="0"/>
          <w:numId w:val="0"/>
        </w:numPr>
        <w:jc w:val="both"/>
        <w:rPr>
          <w:rFonts w:hint="eastAsia"/>
        </w:rPr>
      </w:pPr>
    </w:p>
    <w:p w14:paraId="4AFC83E3">
      <w:pPr>
        <w:widowControl w:val="0"/>
        <w:numPr>
          <w:ilvl w:val="0"/>
          <w:numId w:val="0"/>
        </w:numPr>
        <w:jc w:val="both"/>
        <w:rPr>
          <w:rFonts w:hint="eastAsia"/>
        </w:rPr>
      </w:pPr>
      <w:r>
        <w:rPr>
          <w:rFonts w:hint="eastAsia"/>
        </w:rPr>
        <w:t>Surely, because it is certain that the first man was so constituted by God that he was endowed with free–will.</w:t>
      </w:r>
    </w:p>
    <w:p w14:paraId="0F0224F8">
      <w:pPr>
        <w:widowControl w:val="0"/>
        <w:numPr>
          <w:ilvl w:val="0"/>
          <w:numId w:val="0"/>
        </w:numPr>
        <w:jc w:val="both"/>
        <w:rPr>
          <w:rFonts w:hint="eastAsia"/>
        </w:rPr>
      </w:pPr>
      <w:r>
        <w:rPr>
          <w:rFonts w:hint="eastAsia"/>
        </w:rPr>
        <w:t>当然，因为可以肯定的是，第一个人是被上帝如此构造的，以致他被赋予了自由意志。</w:t>
      </w:r>
    </w:p>
    <w:p w14:paraId="5E2FB5AD">
      <w:pPr>
        <w:widowControl w:val="0"/>
        <w:numPr>
          <w:ilvl w:val="0"/>
          <w:numId w:val="0"/>
        </w:numPr>
        <w:jc w:val="both"/>
        <w:rPr>
          <w:rFonts w:hint="eastAsia"/>
        </w:rPr>
      </w:pPr>
    </w:p>
    <w:p w14:paraId="793221BB">
      <w:pPr>
        <w:widowControl w:val="0"/>
        <w:numPr>
          <w:ilvl w:val="0"/>
          <w:numId w:val="0"/>
        </w:numPr>
        <w:jc w:val="both"/>
        <w:rPr>
          <w:rFonts w:hint="eastAsia"/>
        </w:rPr>
      </w:pPr>
      <w:r>
        <w:rPr>
          <w:rFonts w:hint="eastAsia"/>
        </w:rPr>
        <w:t>Nor truly has any cause supervened why God should have deprived man of that free–will subsequently to his fall."</w:t>
      </w:r>
    </w:p>
    <w:p w14:paraId="70D627E2">
      <w:pPr>
        <w:widowControl w:val="0"/>
        <w:numPr>
          <w:ilvl w:val="0"/>
          <w:numId w:val="0"/>
        </w:numPr>
        <w:jc w:val="both"/>
        <w:rPr>
          <w:rFonts w:hint="eastAsia"/>
        </w:rPr>
      </w:pPr>
      <w:r>
        <w:rPr>
          <w:rFonts w:hint="eastAsia"/>
        </w:rPr>
        <w:t>上帝也没有任何理由在他堕落之后剥夺人的自由意志。”</w:t>
      </w:r>
    </w:p>
    <w:p w14:paraId="3CDB74CB">
      <w:pPr>
        <w:widowControl w:val="0"/>
        <w:numPr>
          <w:ilvl w:val="0"/>
          <w:numId w:val="0"/>
        </w:numPr>
        <w:jc w:val="both"/>
        <w:rPr>
          <w:rFonts w:hint="eastAsia"/>
        </w:rPr>
      </w:pPr>
    </w:p>
    <w:p w14:paraId="7276763F">
      <w:pPr>
        <w:spacing w:after="0" w:line="465" w:lineRule="auto"/>
        <w:ind w:left="1218" w:right="1209"/>
        <w:jc w:val="center"/>
        <w:rPr>
          <w:rFonts w:hint="eastAsia"/>
          <w:b/>
          <w:sz w:val="42"/>
        </w:rPr>
      </w:pPr>
      <w:r>
        <w:rPr>
          <w:rFonts w:hint="eastAsia"/>
          <w:b/>
          <w:sz w:val="42"/>
        </w:rPr>
        <w:t xml:space="preserve">Chapter 21: </w:t>
      </w:r>
    </w:p>
    <w:p w14:paraId="61C9F1C8">
      <w:pPr>
        <w:spacing w:after="0" w:line="465" w:lineRule="auto"/>
        <w:ind w:left="1218" w:right="1209"/>
        <w:jc w:val="center"/>
        <w:rPr>
          <w:rFonts w:hint="eastAsia"/>
          <w:b/>
          <w:sz w:val="42"/>
        </w:rPr>
      </w:pPr>
      <w:r>
        <w:rPr>
          <w:rFonts w:hint="eastAsia"/>
          <w:b/>
          <w:sz w:val="42"/>
        </w:rPr>
        <w:t>第二十一章：</w:t>
      </w:r>
    </w:p>
    <w:p w14:paraId="3CE64635">
      <w:pPr>
        <w:spacing w:after="0" w:line="465" w:lineRule="auto"/>
        <w:ind w:left="1218" w:right="1209"/>
        <w:jc w:val="center"/>
        <w:rPr>
          <w:rFonts w:hint="eastAsia"/>
          <w:b/>
          <w:sz w:val="42"/>
        </w:rPr>
      </w:pPr>
      <w:r>
        <w:rPr>
          <w:rFonts w:hint="eastAsia"/>
          <w:b/>
          <w:sz w:val="42"/>
        </w:rPr>
        <w:t>Imputation of Adam’s First Sin</w:t>
      </w:r>
    </w:p>
    <w:p w14:paraId="2F9383C0">
      <w:pPr>
        <w:spacing w:after="0" w:line="465" w:lineRule="auto"/>
        <w:ind w:left="1218" w:right="1209"/>
        <w:jc w:val="center"/>
        <w:rPr>
          <w:rFonts w:hint="eastAsia"/>
          <w:b/>
          <w:sz w:val="42"/>
        </w:rPr>
      </w:pPr>
      <w:r>
        <w:rPr>
          <w:rFonts w:hint="eastAsia"/>
          <w:b/>
          <w:sz w:val="42"/>
        </w:rPr>
        <w:t>亚当最初之罪的归算</w:t>
      </w:r>
    </w:p>
    <w:p w14:paraId="3D8A69F2">
      <w:pPr>
        <w:widowControl w:val="0"/>
        <w:numPr>
          <w:ilvl w:val="0"/>
          <w:numId w:val="0"/>
        </w:numPr>
        <w:jc w:val="both"/>
        <w:rPr>
          <w:rFonts w:hint="eastAsia"/>
        </w:rPr>
      </w:pPr>
    </w:p>
    <w:p w14:paraId="0ED02856">
      <w:pPr>
        <w:widowControl w:val="0"/>
        <w:numPr>
          <w:ilvl w:val="0"/>
          <w:numId w:val="0"/>
        </w:numPr>
        <w:jc w:val="both"/>
        <w:rPr>
          <w:rFonts w:hint="eastAsia"/>
        </w:rPr>
      </w:pPr>
      <w:r>
        <w:rPr>
          <w:rFonts w:hint="eastAsia"/>
        </w:rPr>
        <w:t>1.Give a summary of the facts already proved from Scripture, consciousness, and observation, and generally acknowledged in all Creeds of the Protestant Churches, as to man’s moral and spiritual condition from birth and by nature.</w:t>
      </w:r>
    </w:p>
    <w:p w14:paraId="1267F3FE">
      <w:pPr>
        <w:widowControl w:val="0"/>
        <w:numPr>
          <w:ilvl w:val="0"/>
          <w:numId w:val="0"/>
        </w:numPr>
        <w:jc w:val="both"/>
        <w:rPr>
          <w:rFonts w:hint="eastAsia"/>
        </w:rPr>
      </w:pPr>
      <w:r>
        <w:rPr>
          <w:rFonts w:hint="eastAsia"/>
        </w:rPr>
        <w:t>1.总结一下从圣经、意识和观察中已经证明的，并且在所有新教教会信条中普遍承认的，关于人从出生起就具有的道德和属灵状况的事实。</w:t>
      </w:r>
    </w:p>
    <w:p w14:paraId="73D7D7AA">
      <w:pPr>
        <w:widowControl w:val="0"/>
        <w:numPr>
          <w:ilvl w:val="0"/>
          <w:numId w:val="0"/>
        </w:numPr>
        <w:jc w:val="both"/>
        <w:rPr>
          <w:rFonts w:hint="eastAsia"/>
        </w:rPr>
      </w:pPr>
    </w:p>
    <w:p w14:paraId="1A152EA2">
      <w:pPr>
        <w:widowControl w:val="0"/>
        <w:numPr>
          <w:ilvl w:val="0"/>
          <w:numId w:val="0"/>
        </w:numPr>
        <w:jc w:val="both"/>
        <w:rPr>
          <w:rFonts w:hint="eastAsia"/>
        </w:rPr>
      </w:pPr>
      <w:r>
        <w:rPr>
          <w:rFonts w:hint="eastAsia"/>
        </w:rPr>
        <w:t>1st. All men, without exception, begin to sin as soon as they enter upon moral agency.</w:t>
      </w:r>
    </w:p>
    <w:p w14:paraId="3D611500">
      <w:pPr>
        <w:widowControl w:val="0"/>
        <w:numPr>
          <w:ilvl w:val="0"/>
          <w:numId w:val="0"/>
        </w:numPr>
        <w:jc w:val="both"/>
        <w:rPr>
          <w:rFonts w:hint="eastAsia"/>
        </w:rPr>
      </w:pPr>
      <w:r>
        <w:rPr>
          <w:rFonts w:hint="eastAsia"/>
        </w:rPr>
        <w:t>第一，所有的人，无一例外，一旦进入道德行为阶段就开始犯罪。</w:t>
      </w:r>
    </w:p>
    <w:p w14:paraId="04AAC62C">
      <w:pPr>
        <w:widowControl w:val="0"/>
        <w:numPr>
          <w:ilvl w:val="0"/>
          <w:numId w:val="0"/>
        </w:numPr>
        <w:jc w:val="both"/>
        <w:rPr>
          <w:rFonts w:hint="eastAsia"/>
        </w:rPr>
      </w:pPr>
    </w:p>
    <w:p w14:paraId="6F7DBCA8">
      <w:pPr>
        <w:widowControl w:val="0"/>
        <w:numPr>
          <w:ilvl w:val="0"/>
          <w:numId w:val="0"/>
        </w:numPr>
        <w:jc w:val="both"/>
        <w:rPr>
          <w:rFonts w:hint="eastAsia"/>
        </w:rPr>
      </w:pPr>
      <w:r>
        <w:rPr>
          <w:rFonts w:hint="eastAsia"/>
        </w:rPr>
        <w:t>2nd. They are all born with an antecedent and prevailing tendency in their nature to sin.</w:t>
      </w:r>
    </w:p>
    <w:p w14:paraId="53DFB1F3">
      <w:pPr>
        <w:widowControl w:val="0"/>
        <w:numPr>
          <w:ilvl w:val="0"/>
          <w:numId w:val="0"/>
        </w:numPr>
        <w:jc w:val="both"/>
        <w:rPr>
          <w:rFonts w:hint="eastAsia"/>
        </w:rPr>
      </w:pPr>
      <w:r>
        <w:rPr>
          <w:rFonts w:hint="eastAsia"/>
        </w:rPr>
        <w:t>第二，他们都生来其本性中就有一种先在的、占主导地位的犯罪倾向。</w:t>
      </w:r>
    </w:p>
    <w:p w14:paraId="766BE620">
      <w:pPr>
        <w:widowControl w:val="0"/>
        <w:numPr>
          <w:ilvl w:val="0"/>
          <w:numId w:val="0"/>
        </w:numPr>
        <w:jc w:val="both"/>
        <w:rPr>
          <w:rFonts w:hint="eastAsia"/>
        </w:rPr>
      </w:pPr>
    </w:p>
    <w:p w14:paraId="75EA2132">
      <w:pPr>
        <w:widowControl w:val="0"/>
        <w:numPr>
          <w:ilvl w:val="0"/>
          <w:numId w:val="0"/>
        </w:numPr>
        <w:jc w:val="both"/>
        <w:rPr>
          <w:rFonts w:hint="eastAsia"/>
        </w:rPr>
      </w:pPr>
      <w:r>
        <w:rPr>
          <w:rFonts w:hint="eastAsia"/>
        </w:rPr>
        <w:t>3rd. This innate tendency is itself sin in the strictest sense.</w:t>
      </w:r>
    </w:p>
    <w:p w14:paraId="7C09090C">
      <w:pPr>
        <w:widowControl w:val="0"/>
        <w:numPr>
          <w:ilvl w:val="0"/>
          <w:numId w:val="0"/>
        </w:numPr>
        <w:jc w:val="both"/>
        <w:rPr>
          <w:rFonts w:hint="eastAsia"/>
        </w:rPr>
      </w:pPr>
      <w:r>
        <w:rPr>
          <w:rFonts w:hint="eastAsia"/>
        </w:rPr>
        <w:t>第三，这种天赋的倾向本身就是最严格意义上的罪。</w:t>
      </w:r>
    </w:p>
    <w:p w14:paraId="1A7DE0CD">
      <w:pPr>
        <w:widowControl w:val="0"/>
        <w:numPr>
          <w:ilvl w:val="0"/>
          <w:numId w:val="0"/>
        </w:numPr>
        <w:jc w:val="both"/>
        <w:rPr>
          <w:rFonts w:hint="eastAsia"/>
        </w:rPr>
      </w:pPr>
    </w:p>
    <w:p w14:paraId="4349FBD6">
      <w:pPr>
        <w:widowControl w:val="0"/>
        <w:numPr>
          <w:ilvl w:val="0"/>
          <w:numId w:val="0"/>
        </w:numPr>
        <w:jc w:val="both"/>
        <w:rPr>
          <w:rFonts w:hint="eastAsia"/>
        </w:rPr>
      </w:pPr>
      <w:r>
        <w:rPr>
          <w:rFonts w:hint="eastAsia"/>
        </w:rPr>
        <w:t>It is inherently ill–deserving as well as polluting and destructive, and without any reference to its origin in Adam, it fully deserves God’s wrath and curse, and except when expiated by the blood of Christ is always visited with that curse.</w:t>
      </w:r>
    </w:p>
    <w:p w14:paraId="4CD81AA0">
      <w:pPr>
        <w:widowControl w:val="0"/>
        <w:numPr>
          <w:ilvl w:val="0"/>
          <w:numId w:val="0"/>
        </w:numPr>
        <w:jc w:val="both"/>
        <w:rPr>
          <w:rFonts w:hint="eastAsia"/>
        </w:rPr>
      </w:pPr>
      <w:r>
        <w:rPr>
          <w:rFonts w:hint="eastAsia"/>
        </w:rPr>
        <w:t>它本质上是应受恶报的，也是污秽和毁灭性的；并且与它在亚当那里的起源无关，它完全应受上帝的忿怒和咒诅；除非借着基督的宝血赎罪，否则它总是受到那个咒诅的临到。</w:t>
      </w:r>
    </w:p>
    <w:p w14:paraId="526DFC1F">
      <w:pPr>
        <w:widowControl w:val="0"/>
        <w:numPr>
          <w:ilvl w:val="0"/>
          <w:numId w:val="0"/>
        </w:numPr>
        <w:jc w:val="both"/>
        <w:rPr>
          <w:rFonts w:hint="eastAsia"/>
        </w:rPr>
      </w:pPr>
    </w:p>
    <w:p w14:paraId="2FED0A31">
      <w:pPr>
        <w:widowControl w:val="0"/>
        <w:numPr>
          <w:ilvl w:val="0"/>
          <w:numId w:val="0"/>
        </w:numPr>
        <w:jc w:val="both"/>
        <w:rPr>
          <w:rFonts w:hint="eastAsia"/>
        </w:rPr>
      </w:pPr>
      <w:r>
        <w:rPr>
          <w:rFonts w:hint="eastAsia"/>
        </w:rPr>
        <w:t>President Edwards, "Freedom of the Will," pt. 4, sec. 1, says, "The essence of the virtue and vice of dispositions of the heart lies not in their cause but their nature."</w:t>
      </w:r>
    </w:p>
    <w:p w14:paraId="5E7DE446">
      <w:pPr>
        <w:widowControl w:val="0"/>
        <w:numPr>
          <w:ilvl w:val="0"/>
          <w:numId w:val="0"/>
        </w:numPr>
        <w:jc w:val="both"/>
        <w:rPr>
          <w:rFonts w:hint="eastAsia"/>
        </w:rPr>
      </w:pPr>
      <w:r>
        <w:rPr>
          <w:rFonts w:hint="eastAsia"/>
        </w:rPr>
        <w:t>爱德华兹总统在其《意志的自由》第四部分第一节中说：“内心性情的美德与邪恶的本质不在于其原因，而在于其本性。”</w:t>
      </w:r>
    </w:p>
    <w:p w14:paraId="0ADCDB72">
      <w:pPr>
        <w:widowControl w:val="0"/>
        <w:numPr>
          <w:ilvl w:val="0"/>
          <w:numId w:val="0"/>
        </w:numPr>
        <w:jc w:val="both"/>
        <w:rPr>
          <w:rFonts w:hint="eastAsia"/>
        </w:rPr>
      </w:pPr>
    </w:p>
    <w:p w14:paraId="697C4129">
      <w:pPr>
        <w:widowControl w:val="0"/>
        <w:numPr>
          <w:ilvl w:val="0"/>
          <w:numId w:val="0"/>
        </w:numPr>
        <w:jc w:val="both"/>
        <w:rPr>
          <w:rFonts w:hint="eastAsia"/>
        </w:rPr>
      </w:pPr>
      <w:r>
        <w:rPr>
          <w:rFonts w:hint="eastAsia"/>
        </w:rPr>
        <w:t>4th. Men are, therefore, by nature, totally averse to all good and unable of themselves to reverse the evil tendency inherent in their nature and to choose good in preference to evil.</w:t>
      </w:r>
    </w:p>
    <w:p w14:paraId="73129E35">
      <w:pPr>
        <w:widowControl w:val="0"/>
        <w:numPr>
          <w:ilvl w:val="0"/>
          <w:numId w:val="0"/>
        </w:numPr>
        <w:jc w:val="both"/>
        <w:rPr>
          <w:rFonts w:hint="eastAsia"/>
        </w:rPr>
      </w:pPr>
      <w:r>
        <w:rPr>
          <w:rFonts w:hint="eastAsia"/>
        </w:rPr>
        <w:t>第四，因此，人本性上完全厌恶一切善，并且不能靠自己扭转其本性中固有的邪恶倾向，也不能选择善而不是恶。</w:t>
      </w:r>
    </w:p>
    <w:p w14:paraId="19AAF32B">
      <w:pPr>
        <w:widowControl w:val="0"/>
        <w:numPr>
          <w:ilvl w:val="0"/>
          <w:numId w:val="0"/>
        </w:numPr>
        <w:jc w:val="both"/>
        <w:rPr>
          <w:rFonts w:hint="eastAsia"/>
        </w:rPr>
      </w:pPr>
    </w:p>
    <w:p w14:paraId="114A0FF8">
      <w:pPr>
        <w:widowControl w:val="0"/>
        <w:numPr>
          <w:ilvl w:val="0"/>
          <w:numId w:val="0"/>
        </w:numPr>
        <w:jc w:val="both"/>
        <w:rPr>
          <w:rFonts w:hint="eastAsia"/>
        </w:rPr>
      </w:pPr>
      <w:r>
        <w:rPr>
          <w:rFonts w:hint="eastAsia"/>
        </w:rPr>
        <w:t>5th. Consequently they are by nature children of wrath, their character formed and their evil destiny fixed antecedent to any personal action of their own.</w:t>
      </w:r>
    </w:p>
    <w:p w14:paraId="213E8D83">
      <w:pPr>
        <w:widowControl w:val="0"/>
        <w:numPr>
          <w:ilvl w:val="0"/>
          <w:numId w:val="0"/>
        </w:numPr>
        <w:jc w:val="both"/>
        <w:rPr>
          <w:rFonts w:hint="eastAsia"/>
        </w:rPr>
      </w:pPr>
      <w:r>
        <w:rPr>
          <w:rFonts w:hint="eastAsia"/>
        </w:rPr>
        <w:t>第五，因此，他们本性上是可怒之子，他们的品格形成和邪恶命运在其任何个人行为之前就已注定。</w:t>
      </w:r>
    </w:p>
    <w:p w14:paraId="0C56F6E0">
      <w:pPr>
        <w:widowControl w:val="0"/>
        <w:numPr>
          <w:ilvl w:val="0"/>
          <w:numId w:val="0"/>
        </w:numPr>
        <w:jc w:val="both"/>
        <w:rPr>
          <w:rFonts w:hint="eastAsia"/>
        </w:rPr>
      </w:pPr>
    </w:p>
    <w:p w14:paraId="7A79D9C6">
      <w:pPr>
        <w:widowControl w:val="0"/>
        <w:numPr>
          <w:ilvl w:val="0"/>
          <w:numId w:val="0"/>
        </w:numPr>
        <w:jc w:val="both"/>
        <w:rPr>
          <w:rFonts w:hint="eastAsia"/>
        </w:rPr>
      </w:pPr>
      <w:r>
        <w:rPr>
          <w:rFonts w:hint="eastAsia"/>
        </w:rPr>
        <w:t>2.Show that the real difficulty in reconciling the ways of God to man lies in these unquestionable facts; and further, that recognition of these facts in their integrity is of far more doctrinal importance than any account of their origin can possibly be.</w:t>
      </w:r>
    </w:p>
    <w:p w14:paraId="244085C8">
      <w:pPr>
        <w:widowControl w:val="0"/>
        <w:numPr>
          <w:ilvl w:val="0"/>
          <w:numId w:val="0"/>
        </w:numPr>
        <w:jc w:val="both"/>
        <w:rPr>
          <w:rFonts w:hint="eastAsia"/>
        </w:rPr>
      </w:pPr>
      <w:r>
        <w:rPr>
          <w:rFonts w:hint="eastAsia"/>
        </w:rPr>
        <w:t>2.证明调和上帝对人的作为的真正困难在于这些不容置疑的事实；并且进一步证明，完整地认识这些事实，其教义重要性远胜于任何关于其起源的解释。</w:t>
      </w:r>
    </w:p>
    <w:p w14:paraId="4D70DAD5">
      <w:pPr>
        <w:widowControl w:val="0"/>
        <w:numPr>
          <w:ilvl w:val="0"/>
          <w:numId w:val="0"/>
        </w:numPr>
        <w:jc w:val="both"/>
        <w:rPr>
          <w:rFonts w:hint="eastAsia"/>
        </w:rPr>
      </w:pPr>
    </w:p>
    <w:p w14:paraId="17083208">
      <w:pPr>
        <w:widowControl w:val="0"/>
        <w:numPr>
          <w:ilvl w:val="0"/>
          <w:numId w:val="0"/>
        </w:numPr>
        <w:jc w:val="both"/>
        <w:rPr>
          <w:rFonts w:hint="eastAsia"/>
        </w:rPr>
      </w:pPr>
      <w:r>
        <w:rPr>
          <w:rFonts w:hint="eastAsia"/>
        </w:rPr>
        <w:t>That we begin to exist, antecedent to possible personal agency, with a nature which justly condemns us and infallibly predisposes us to actual sin, is an amazing mystery, an indescribable curse, and yet a certain and universal fact.</w:t>
      </w:r>
    </w:p>
    <w:p w14:paraId="46EB3CD4">
      <w:pPr>
        <w:widowControl w:val="0"/>
        <w:numPr>
          <w:ilvl w:val="0"/>
          <w:numId w:val="0"/>
        </w:numPr>
        <w:jc w:val="both"/>
        <w:rPr>
          <w:rFonts w:hint="eastAsia"/>
        </w:rPr>
      </w:pPr>
      <w:r>
        <w:rPr>
          <w:rFonts w:hint="eastAsia"/>
        </w:rPr>
        <w:t>我们在可能进行个人行动之前就开始存在，并且带有一种公正地谴责我们并无误地使我们倾向于实际犯罪的本性，这是一个惊人的奥秘，一种无法形容的咒诅，然而却是一个确定而普遍的事实。</w:t>
      </w:r>
    </w:p>
    <w:p w14:paraId="0B212151">
      <w:pPr>
        <w:widowControl w:val="0"/>
        <w:numPr>
          <w:ilvl w:val="0"/>
          <w:numId w:val="0"/>
        </w:numPr>
        <w:jc w:val="both"/>
        <w:rPr>
          <w:rFonts w:hint="eastAsia"/>
        </w:rPr>
      </w:pPr>
    </w:p>
    <w:p w14:paraId="7EA3E519">
      <w:pPr>
        <w:widowControl w:val="0"/>
        <w:numPr>
          <w:ilvl w:val="0"/>
          <w:numId w:val="0"/>
        </w:numPr>
        <w:jc w:val="both"/>
        <w:rPr>
          <w:rFonts w:hint="eastAsia"/>
        </w:rPr>
      </w:pPr>
      <w:r>
        <w:rPr>
          <w:rFonts w:hint="eastAsia"/>
        </w:rPr>
        <w:t>No possible theory as to its origin can aggravate its mystery or its terrible significance.</w:t>
      </w:r>
    </w:p>
    <w:p w14:paraId="16241992">
      <w:pPr>
        <w:widowControl w:val="0"/>
        <w:numPr>
          <w:ilvl w:val="0"/>
          <w:numId w:val="0"/>
        </w:numPr>
        <w:jc w:val="both"/>
        <w:rPr>
          <w:rFonts w:hint="eastAsia"/>
        </w:rPr>
      </w:pPr>
      <w:r>
        <w:rPr>
          <w:rFonts w:hint="eastAsia"/>
        </w:rPr>
        <w:t>任何关于其起源的可能理论都不能加剧其奥秘或其可怕的意义。</w:t>
      </w:r>
    </w:p>
    <w:p w14:paraId="2FAFB6AF">
      <w:pPr>
        <w:widowControl w:val="0"/>
        <w:numPr>
          <w:ilvl w:val="0"/>
          <w:numId w:val="0"/>
        </w:numPr>
        <w:jc w:val="both"/>
        <w:rPr>
          <w:rFonts w:hint="eastAsia"/>
        </w:rPr>
      </w:pPr>
    </w:p>
    <w:p w14:paraId="0B145894">
      <w:pPr>
        <w:widowControl w:val="0"/>
        <w:numPr>
          <w:ilvl w:val="0"/>
          <w:numId w:val="0"/>
        </w:numPr>
        <w:jc w:val="both"/>
        <w:rPr>
          <w:rFonts w:hint="eastAsia"/>
        </w:rPr>
      </w:pPr>
      <w:r>
        <w:rPr>
          <w:rFonts w:hint="eastAsia"/>
        </w:rPr>
        <w:t>We do not claim that the doctrine of our responsibility for Adam’s apostatizing act is without grave difficulties.</w:t>
      </w:r>
    </w:p>
    <w:p w14:paraId="07143865">
      <w:pPr>
        <w:widowControl w:val="0"/>
        <w:numPr>
          <w:ilvl w:val="0"/>
          <w:numId w:val="0"/>
        </w:numPr>
        <w:jc w:val="both"/>
        <w:rPr>
          <w:rFonts w:hint="eastAsia"/>
        </w:rPr>
      </w:pPr>
      <w:r>
        <w:rPr>
          <w:rFonts w:hint="eastAsia"/>
        </w:rPr>
        <w:t>我们并不声称我们对亚当背道行为负责的教义没有严重的困难。</w:t>
      </w:r>
    </w:p>
    <w:p w14:paraId="11B14C5A">
      <w:pPr>
        <w:widowControl w:val="0"/>
        <w:numPr>
          <w:ilvl w:val="0"/>
          <w:numId w:val="0"/>
        </w:numPr>
        <w:jc w:val="both"/>
        <w:rPr>
          <w:rFonts w:hint="eastAsia"/>
        </w:rPr>
      </w:pPr>
    </w:p>
    <w:p w14:paraId="17F30720">
      <w:pPr>
        <w:widowControl w:val="0"/>
        <w:numPr>
          <w:ilvl w:val="0"/>
          <w:numId w:val="0"/>
        </w:numPr>
        <w:jc w:val="both"/>
        <w:rPr>
          <w:rFonts w:hint="eastAsia"/>
        </w:rPr>
      </w:pPr>
      <w:r>
        <w:rPr>
          <w:rFonts w:hint="eastAsia"/>
        </w:rPr>
        <w:t>But we do maintain by (a) that it is taught in Scripture, and (b) that it is more satisfactory to reason and to our moral feelings than any other solution ever given.</w:t>
      </w:r>
    </w:p>
    <w:p w14:paraId="4B976CFD">
      <w:pPr>
        <w:widowControl w:val="0"/>
        <w:numPr>
          <w:ilvl w:val="0"/>
          <w:numId w:val="0"/>
        </w:numPr>
        <w:jc w:val="both"/>
        <w:rPr>
          <w:rFonts w:hint="eastAsia"/>
        </w:rPr>
      </w:pPr>
      <w:r>
        <w:rPr>
          <w:rFonts w:hint="eastAsia"/>
        </w:rPr>
        <w:t>但是我们确实主张（a）它在圣经中得到教导，并且（b）它比以往任何其他解决方案都更能满足理性和我们的道德情感。</w:t>
      </w:r>
    </w:p>
    <w:p w14:paraId="733C8783">
      <w:pPr>
        <w:widowControl w:val="0"/>
        <w:numPr>
          <w:ilvl w:val="0"/>
          <w:numId w:val="0"/>
        </w:numPr>
        <w:jc w:val="both"/>
        <w:rPr>
          <w:rFonts w:hint="eastAsia"/>
        </w:rPr>
      </w:pPr>
    </w:p>
    <w:p w14:paraId="7E23B989">
      <w:pPr>
        <w:widowControl w:val="0"/>
        <w:numPr>
          <w:ilvl w:val="0"/>
          <w:numId w:val="0"/>
        </w:numPr>
        <w:jc w:val="both"/>
        <w:rPr>
          <w:rFonts w:hint="eastAsia"/>
        </w:rPr>
      </w:pPr>
      <w:r>
        <w:rPr>
          <w:rFonts w:hint="eastAsia"/>
        </w:rPr>
        <w:t>It is no less evident that the full recognition of these facts is of far more doctrinal and practical importance than any explanation of their origin or occasion can be.</w:t>
      </w:r>
    </w:p>
    <w:p w14:paraId="22115B07">
      <w:pPr>
        <w:widowControl w:val="0"/>
        <w:numPr>
          <w:ilvl w:val="0"/>
          <w:numId w:val="0"/>
        </w:numPr>
        <w:jc w:val="both"/>
        <w:rPr>
          <w:rFonts w:hint="eastAsia"/>
        </w:rPr>
      </w:pPr>
      <w:r>
        <w:rPr>
          <w:rFonts w:hint="eastAsia"/>
        </w:rPr>
        <w:t>同样显而易见的是，充分认识这些事实，其教义和实践重要性远胜于对其起源或诱因的任何解释。</w:t>
      </w:r>
    </w:p>
    <w:p w14:paraId="6B67130F">
      <w:pPr>
        <w:widowControl w:val="0"/>
        <w:numPr>
          <w:ilvl w:val="0"/>
          <w:numId w:val="0"/>
        </w:numPr>
        <w:jc w:val="both"/>
        <w:rPr>
          <w:rFonts w:hint="eastAsia"/>
        </w:rPr>
      </w:pPr>
    </w:p>
    <w:p w14:paraId="2607874F">
      <w:pPr>
        <w:widowControl w:val="0"/>
        <w:numPr>
          <w:ilvl w:val="0"/>
          <w:numId w:val="0"/>
        </w:numPr>
        <w:jc w:val="both"/>
        <w:rPr>
          <w:rFonts w:hint="eastAsia"/>
        </w:rPr>
      </w:pPr>
      <w:r>
        <w:rPr>
          <w:rFonts w:hint="eastAsia"/>
        </w:rPr>
        <w:t>Our views as to these facts must at once determine our relation to God, the entire character of our religious experience, and our views as to the nature of sin and grace, the necessity and nature of redemption, regeneration, and sanctification, while any rationale of these facts will only clear and enlarge our views as to the consistency of God’s dealings with the human race with his own perfections, and as to the relations of the several parts of the divine plan with each other.</w:t>
      </w:r>
    </w:p>
    <w:p w14:paraId="25F9ECE8">
      <w:pPr>
        <w:widowControl w:val="0"/>
        <w:numPr>
          <w:ilvl w:val="0"/>
          <w:numId w:val="0"/>
        </w:numPr>
        <w:jc w:val="both"/>
        <w:rPr>
          <w:rFonts w:hint="eastAsia"/>
        </w:rPr>
      </w:pPr>
      <w:r>
        <w:rPr>
          <w:rFonts w:hint="eastAsia"/>
        </w:rPr>
        <w:t>我们对这些事实的看法，必定会立即决定我们与上帝的关系、我们宗教经验的整个特性，以及我们对罪和恩典的本质、救赎、重生和成圣的必要性和本质的看法；而对这些事实的任何合理解释，只会澄清和扩大我们对上帝对待人类的方式与其自身完美属性的一致性，以及神圣计划各部分之间关系的看法。</w:t>
      </w:r>
    </w:p>
    <w:p w14:paraId="000AB0EF">
      <w:pPr>
        <w:widowControl w:val="0"/>
        <w:numPr>
          <w:ilvl w:val="0"/>
          <w:numId w:val="0"/>
        </w:numPr>
        <w:jc w:val="both"/>
        <w:rPr>
          <w:rFonts w:hint="eastAsia"/>
        </w:rPr>
      </w:pPr>
    </w:p>
    <w:p w14:paraId="716B2314">
      <w:pPr>
        <w:widowControl w:val="0"/>
        <w:numPr>
          <w:ilvl w:val="0"/>
          <w:numId w:val="0"/>
        </w:numPr>
        <w:jc w:val="both"/>
        <w:rPr>
          <w:rFonts w:hint="eastAsia"/>
        </w:rPr>
      </w:pPr>
      <w:r>
        <w:rPr>
          <w:rFonts w:hint="eastAsia"/>
        </w:rPr>
        <w:t>Hence we find—(1) That these facts as to man’s innate sinfulness are much more prominently and frequently set forth in the Scriptures than is the assertion of our responsibility for Adam’s act of apostasy.</w:t>
      </w:r>
    </w:p>
    <w:p w14:paraId="0AD1CBCF">
      <w:pPr>
        <w:widowControl w:val="0"/>
        <w:numPr>
          <w:ilvl w:val="0"/>
          <w:numId w:val="0"/>
        </w:numPr>
        <w:jc w:val="both"/>
        <w:rPr>
          <w:rFonts w:hint="eastAsia"/>
        </w:rPr>
      </w:pPr>
      <w:r>
        <w:rPr>
          <w:rFonts w:hint="eastAsia"/>
        </w:rPr>
        <w:t>因此我们发现——（1）关于人天赋罪性的这些事实，在圣经中比关于我们对亚当背道行为负责的断言，更为突出和频繁地阐述。</w:t>
      </w:r>
    </w:p>
    <w:p w14:paraId="64EEB09C">
      <w:pPr>
        <w:widowControl w:val="0"/>
        <w:numPr>
          <w:ilvl w:val="0"/>
          <w:numId w:val="0"/>
        </w:numPr>
        <w:jc w:val="both"/>
        <w:rPr>
          <w:rFonts w:hint="eastAsia"/>
        </w:rPr>
      </w:pPr>
    </w:p>
    <w:p w14:paraId="53171B6E">
      <w:pPr>
        <w:widowControl w:val="0"/>
        <w:numPr>
          <w:ilvl w:val="0"/>
          <w:numId w:val="0"/>
        </w:numPr>
        <w:jc w:val="both"/>
        <w:rPr>
          <w:rFonts w:hint="eastAsia"/>
        </w:rPr>
      </w:pPr>
      <w:r>
        <w:rPr>
          <w:rFonts w:hint="eastAsia"/>
        </w:rPr>
        <w:t>(2) That these have been clearly defined and uniformly agreed upon by all parties and in all ages of the Christian Church, while with respect to our connection with Adam there has prevailed a great deal of vagueness and contrariety of view.—Principal Cunningham’s "Theo. of the Ref.," Essay 7., 1.</w:t>
      </w:r>
    </w:p>
    <w:p w14:paraId="62E6C54F">
      <w:pPr>
        <w:widowControl w:val="0"/>
        <w:numPr>
          <w:ilvl w:val="0"/>
          <w:numId w:val="0"/>
        </w:numPr>
        <w:jc w:val="both"/>
        <w:rPr>
          <w:rFonts w:hint="eastAsia"/>
        </w:rPr>
      </w:pPr>
      <w:r>
        <w:rPr>
          <w:rFonts w:hint="eastAsia"/>
        </w:rPr>
        <w:t>（2）这些事实在基督教教会的所有各方和所有时代都得到了明确的界定和一致的认同；而关于我们与亚当的联系，则普遍存在着大量的模糊和相反的观点。——坎宁安校长《宗教改革神学》，第七篇论文，第一节。</w:t>
      </w:r>
    </w:p>
    <w:p w14:paraId="318F04E0">
      <w:pPr>
        <w:widowControl w:val="0"/>
        <w:numPr>
          <w:ilvl w:val="0"/>
          <w:numId w:val="0"/>
        </w:numPr>
        <w:jc w:val="both"/>
        <w:rPr>
          <w:rFonts w:hint="eastAsia"/>
        </w:rPr>
      </w:pPr>
    </w:p>
    <w:p w14:paraId="4545B587">
      <w:pPr>
        <w:widowControl w:val="0"/>
        <w:numPr>
          <w:ilvl w:val="0"/>
          <w:numId w:val="0"/>
        </w:numPr>
        <w:jc w:val="both"/>
        <w:rPr>
          <w:rFonts w:hint="eastAsia"/>
        </w:rPr>
      </w:pPr>
      <w:r>
        <w:rPr>
          <w:rFonts w:hint="eastAsia"/>
        </w:rPr>
        <w:t>3.State the self–evident moral principles which must be certainly presupposed in every inquiry into the dealings of God with his responsible creatures.</w:t>
      </w:r>
    </w:p>
    <w:p w14:paraId="6F8BDDFA">
      <w:pPr>
        <w:widowControl w:val="0"/>
        <w:numPr>
          <w:ilvl w:val="0"/>
          <w:numId w:val="0"/>
        </w:numPr>
        <w:jc w:val="both"/>
        <w:rPr>
          <w:rFonts w:hint="eastAsia"/>
        </w:rPr>
      </w:pPr>
      <w:r>
        <w:rPr>
          <w:rFonts w:hint="eastAsia"/>
        </w:rPr>
        <w:t>3.陈述在探究上帝与其负责任受造物交往时必须确定预设的不言而喻的道德原则。</w:t>
      </w:r>
    </w:p>
    <w:p w14:paraId="638917BB">
      <w:pPr>
        <w:widowControl w:val="0"/>
        <w:numPr>
          <w:ilvl w:val="0"/>
          <w:numId w:val="0"/>
        </w:numPr>
        <w:jc w:val="both"/>
        <w:rPr>
          <w:rFonts w:hint="eastAsia"/>
        </w:rPr>
      </w:pPr>
    </w:p>
    <w:p w14:paraId="256181D9">
      <w:pPr>
        <w:widowControl w:val="0"/>
        <w:numPr>
          <w:ilvl w:val="0"/>
          <w:numId w:val="0"/>
        </w:numPr>
        <w:jc w:val="both"/>
        <w:rPr>
          <w:rFonts w:hint="eastAsia"/>
        </w:rPr>
      </w:pPr>
      <w:r>
        <w:rPr>
          <w:rFonts w:hint="eastAsia"/>
        </w:rPr>
        <w:t>(1) God cannot be the author of sin. (2) We must not believe that he could consistently with his own perfections create a creature de novo (new) with a sinful nature.</w:t>
      </w:r>
    </w:p>
    <w:p w14:paraId="08CBD044">
      <w:pPr>
        <w:widowControl w:val="0"/>
        <w:numPr>
          <w:ilvl w:val="0"/>
          <w:numId w:val="0"/>
        </w:numPr>
        <w:jc w:val="both"/>
        <w:rPr>
          <w:rFonts w:hint="eastAsia"/>
        </w:rPr>
      </w:pPr>
      <w:r>
        <w:rPr>
          <w:rFonts w:hint="eastAsia"/>
        </w:rPr>
        <w:t>（1）上帝不可能是罪的作者。（2）我们决不能相信，祂能够与祂自己的完美属性相一致地，de novo（拉丁文：重新，从头开始）创造一个具有罪恶本性的受造物。</w:t>
      </w:r>
    </w:p>
    <w:p w14:paraId="7AF897E3">
      <w:pPr>
        <w:widowControl w:val="0"/>
        <w:numPr>
          <w:ilvl w:val="0"/>
          <w:numId w:val="0"/>
        </w:numPr>
        <w:jc w:val="both"/>
        <w:rPr>
          <w:rFonts w:hint="eastAsia"/>
        </w:rPr>
      </w:pPr>
    </w:p>
    <w:p w14:paraId="44B466B3">
      <w:pPr>
        <w:widowControl w:val="0"/>
        <w:numPr>
          <w:ilvl w:val="0"/>
          <w:numId w:val="0"/>
        </w:numPr>
        <w:jc w:val="both"/>
        <w:rPr>
          <w:rFonts w:hint="eastAsia"/>
        </w:rPr>
      </w:pPr>
      <w:r>
        <w:rPr>
          <w:rFonts w:hint="eastAsia"/>
        </w:rPr>
        <w:t>(3) The perfection of righteousness, not bare sovereignty, is the grand distinction of all God’s dealings.</w:t>
      </w:r>
    </w:p>
    <w:p w14:paraId="54FEE519">
      <w:pPr>
        <w:widowControl w:val="0"/>
        <w:numPr>
          <w:ilvl w:val="0"/>
          <w:numId w:val="0"/>
        </w:numPr>
        <w:jc w:val="both"/>
        <w:rPr>
          <w:rFonts w:hint="eastAsia"/>
        </w:rPr>
      </w:pPr>
      <w:r>
        <w:rPr>
          <w:rFonts w:hint="eastAsia"/>
        </w:rPr>
        <w:t>（3）公义的完美，而非赤裸裸的主权，是上帝所有作为的伟大特征。</w:t>
      </w:r>
    </w:p>
    <w:p w14:paraId="782926BD">
      <w:pPr>
        <w:widowControl w:val="0"/>
        <w:numPr>
          <w:ilvl w:val="0"/>
          <w:numId w:val="0"/>
        </w:numPr>
        <w:jc w:val="both"/>
        <w:rPr>
          <w:rFonts w:hint="eastAsia"/>
        </w:rPr>
      </w:pPr>
    </w:p>
    <w:p w14:paraId="74E6FBAC">
      <w:pPr>
        <w:widowControl w:val="0"/>
        <w:numPr>
          <w:ilvl w:val="0"/>
          <w:numId w:val="0"/>
        </w:numPr>
        <w:jc w:val="both"/>
        <w:rPr>
          <w:rFonts w:hint="eastAsia"/>
        </w:rPr>
      </w:pPr>
      <w:r>
        <w:rPr>
          <w:rFonts w:hint="eastAsia"/>
        </w:rPr>
        <w:t>The error that the volition of God determines moral distinctions, was for opposite reasons maintained by the Supralapsarians Twisse, Gomar, etc., and by such Arminians as Grotius, the one to show that God might condemn whom he pleased irrespective of real guilt, and the other to show that he could save whom he pleased irrespective of a real atonement.</w:t>
      </w:r>
    </w:p>
    <w:p w14:paraId="74F51110">
      <w:pPr>
        <w:widowControl w:val="0"/>
        <w:numPr>
          <w:ilvl w:val="0"/>
          <w:numId w:val="0"/>
        </w:numPr>
        <w:jc w:val="both"/>
        <w:rPr>
          <w:rFonts w:hint="eastAsia"/>
        </w:rPr>
      </w:pPr>
      <w:r>
        <w:rPr>
          <w:rFonts w:hint="eastAsia"/>
        </w:rPr>
        <w:t>上帝的意愿决定道德区别这一错误，由于相反的原因，被堕落前预定论者特威斯、戈马尔等人，以及像格老秀斯这样的阿民念派所坚持；前者是为了表明上帝可以随意谴责任何人，无论其是否有真正的罪责；后者是为了表明祂可以随意拯救任何人，无论是否有真正的赎罪。</w:t>
      </w:r>
    </w:p>
    <w:p w14:paraId="13D595D3">
      <w:pPr>
        <w:widowControl w:val="0"/>
        <w:numPr>
          <w:ilvl w:val="0"/>
          <w:numId w:val="0"/>
        </w:numPr>
        <w:jc w:val="both"/>
        <w:rPr>
          <w:rFonts w:hint="eastAsia"/>
        </w:rPr>
      </w:pPr>
    </w:p>
    <w:p w14:paraId="0F28544D">
      <w:pPr>
        <w:widowControl w:val="0"/>
        <w:numPr>
          <w:ilvl w:val="0"/>
          <w:numId w:val="0"/>
        </w:numPr>
        <w:jc w:val="both"/>
        <w:rPr>
          <w:rFonts w:hint="eastAsia"/>
        </w:rPr>
      </w:pPr>
      <w:r>
        <w:rPr>
          <w:rFonts w:hint="eastAsia"/>
        </w:rPr>
        <w:t>The fundamental truth, however, now admitted by all Christians, is that the immutable moral perfections of God’s nature constitute the absolute standard of right, and in every action determine his will, and are manifested in all his works.</w:t>
      </w:r>
    </w:p>
    <w:p w14:paraId="164CA293">
      <w:pPr>
        <w:widowControl w:val="0"/>
        <w:numPr>
          <w:ilvl w:val="0"/>
          <w:numId w:val="0"/>
        </w:numPr>
        <w:jc w:val="both"/>
        <w:rPr>
          <w:rFonts w:hint="eastAsia"/>
        </w:rPr>
      </w:pPr>
      <w:r>
        <w:rPr>
          <w:rFonts w:hint="eastAsia"/>
        </w:rPr>
        <w:t>然而，现在所有基督徒都承认的基本真理是，上帝本性不变的道德完美构成了正确的绝对标准，并在每一个行动中决定祂的旨意，并在祂所有的作为中彰显出来。</w:t>
      </w:r>
    </w:p>
    <w:p w14:paraId="760AEBBD">
      <w:pPr>
        <w:widowControl w:val="0"/>
        <w:numPr>
          <w:ilvl w:val="0"/>
          <w:numId w:val="0"/>
        </w:numPr>
        <w:jc w:val="both"/>
        <w:rPr>
          <w:rFonts w:hint="eastAsia"/>
        </w:rPr>
      </w:pPr>
    </w:p>
    <w:p w14:paraId="3611396A">
      <w:pPr>
        <w:widowControl w:val="0"/>
        <w:numPr>
          <w:ilvl w:val="0"/>
          <w:numId w:val="0"/>
        </w:numPr>
        <w:jc w:val="both"/>
        <w:rPr>
          <w:rFonts w:hint="eastAsia"/>
        </w:rPr>
      </w:pPr>
      <w:r>
        <w:rPr>
          <w:rFonts w:hint="eastAsia"/>
        </w:rPr>
        <w:t>(4) It is a heathen notion, adopted by naturalistic rationalists, that the "order of nature," or the "nature of things," or "natural law," is a real agent independent of God.</w:t>
      </w:r>
    </w:p>
    <w:p w14:paraId="17527EF9">
      <w:pPr>
        <w:widowControl w:val="0"/>
        <w:numPr>
          <w:ilvl w:val="0"/>
          <w:numId w:val="0"/>
        </w:numPr>
        <w:jc w:val="both"/>
        <w:rPr>
          <w:rFonts w:hint="eastAsia"/>
        </w:rPr>
      </w:pPr>
      <w:r>
        <w:rPr>
          <w:rFonts w:hint="eastAsia"/>
        </w:rPr>
        <w:t>（4）“自然秩序”、“事物本性”或“自然律”是独立于上帝的真实动因，这是一种被自然主义理性主义者采纳的异教观念。</w:t>
      </w:r>
    </w:p>
    <w:p w14:paraId="277ED062">
      <w:pPr>
        <w:widowControl w:val="0"/>
        <w:numPr>
          <w:ilvl w:val="0"/>
          <w:numId w:val="0"/>
        </w:numPr>
        <w:jc w:val="both"/>
        <w:rPr>
          <w:rFonts w:hint="eastAsia"/>
        </w:rPr>
      </w:pPr>
    </w:p>
    <w:p w14:paraId="6C25EE31">
      <w:pPr>
        <w:widowControl w:val="0"/>
        <w:numPr>
          <w:ilvl w:val="0"/>
          <w:numId w:val="0"/>
        </w:numPr>
        <w:jc w:val="both"/>
        <w:rPr>
          <w:rFonts w:hint="eastAsia"/>
        </w:rPr>
      </w:pPr>
      <w:r>
        <w:rPr>
          <w:rFonts w:hint="eastAsia"/>
        </w:rPr>
        <w:t>"Nature" is simply God’s creature and instrument.</w:t>
      </w:r>
    </w:p>
    <w:p w14:paraId="2BD3AF88">
      <w:pPr>
        <w:widowControl w:val="0"/>
        <w:numPr>
          <w:ilvl w:val="0"/>
          <w:numId w:val="0"/>
        </w:numPr>
        <w:jc w:val="both"/>
        <w:rPr>
          <w:rFonts w:hint="eastAsia"/>
        </w:rPr>
      </w:pPr>
      <w:r>
        <w:rPr>
          <w:rFonts w:hint="eastAsia"/>
        </w:rPr>
        <w:t>“自然”仅仅是上帝的受造物和工具。</w:t>
      </w:r>
    </w:p>
    <w:p w14:paraId="11A10DB6">
      <w:pPr>
        <w:widowControl w:val="0"/>
        <w:numPr>
          <w:ilvl w:val="0"/>
          <w:numId w:val="0"/>
        </w:numPr>
        <w:jc w:val="both"/>
        <w:rPr>
          <w:rFonts w:hint="eastAsia"/>
        </w:rPr>
      </w:pPr>
    </w:p>
    <w:p w14:paraId="1F19FB54">
      <w:pPr>
        <w:widowControl w:val="0"/>
        <w:numPr>
          <w:ilvl w:val="0"/>
          <w:numId w:val="0"/>
        </w:numPr>
        <w:jc w:val="both"/>
        <w:rPr>
          <w:rFonts w:hint="eastAsia"/>
        </w:rPr>
      </w:pPr>
      <w:r>
        <w:rPr>
          <w:rFonts w:hint="eastAsia"/>
        </w:rPr>
        <w:t>What is generated by nature is made by God.</w:t>
      </w:r>
    </w:p>
    <w:p w14:paraId="5133D208">
      <w:pPr>
        <w:widowControl w:val="0"/>
        <w:numPr>
          <w:ilvl w:val="0"/>
          <w:numId w:val="0"/>
        </w:numPr>
        <w:jc w:val="both"/>
        <w:rPr>
          <w:rFonts w:hint="eastAsia"/>
        </w:rPr>
      </w:pPr>
      <w:r>
        <w:rPr>
          <w:rFonts w:hint="eastAsia"/>
        </w:rPr>
        <w:t>自然所产生的就是上帝所造的。</w:t>
      </w:r>
    </w:p>
    <w:p w14:paraId="2C1894E0">
      <w:pPr>
        <w:widowControl w:val="0"/>
        <w:numPr>
          <w:ilvl w:val="0"/>
          <w:numId w:val="0"/>
        </w:numPr>
        <w:jc w:val="both"/>
        <w:rPr>
          <w:rFonts w:hint="eastAsia"/>
        </w:rPr>
      </w:pPr>
    </w:p>
    <w:p w14:paraId="6598C4C4">
      <w:pPr>
        <w:widowControl w:val="0"/>
        <w:numPr>
          <w:ilvl w:val="0"/>
          <w:numId w:val="0"/>
        </w:numPr>
        <w:jc w:val="both"/>
        <w:rPr>
          <w:rFonts w:hint="eastAsia"/>
        </w:rPr>
      </w:pPr>
      <w:r>
        <w:rPr>
          <w:rFonts w:hint="eastAsia"/>
        </w:rPr>
        <w:t>(5) We cannot believe that God would inflict either moral or physical evil upon any creature whose natural rights had not been previously justly forfeited.</w:t>
      </w:r>
    </w:p>
    <w:p w14:paraId="3170A205">
      <w:pPr>
        <w:widowControl w:val="0"/>
        <w:numPr>
          <w:ilvl w:val="0"/>
          <w:numId w:val="0"/>
        </w:numPr>
        <w:jc w:val="both"/>
        <w:rPr>
          <w:rFonts w:hint="eastAsia"/>
        </w:rPr>
      </w:pPr>
      <w:r>
        <w:rPr>
          <w:rFonts w:hint="eastAsia"/>
        </w:rPr>
        <w:t>（5）我们不能相信上帝会对任何其自然权利先前未被公正剥夺的受造物施加道德或物质上的邪恶。</w:t>
      </w:r>
    </w:p>
    <w:p w14:paraId="0CDD073D">
      <w:pPr>
        <w:widowControl w:val="0"/>
        <w:numPr>
          <w:ilvl w:val="0"/>
          <w:numId w:val="0"/>
        </w:numPr>
        <w:jc w:val="both"/>
        <w:rPr>
          <w:rFonts w:hint="eastAsia"/>
        </w:rPr>
      </w:pPr>
    </w:p>
    <w:p w14:paraId="543570E4">
      <w:pPr>
        <w:widowControl w:val="0"/>
        <w:numPr>
          <w:ilvl w:val="0"/>
          <w:numId w:val="0"/>
        </w:numPr>
        <w:jc w:val="both"/>
        <w:rPr>
          <w:rFonts w:hint="eastAsia"/>
        </w:rPr>
      </w:pPr>
      <w:r>
        <w:rPr>
          <w:rFonts w:hint="eastAsia"/>
        </w:rPr>
        <w:t>(6) Every moral agent must in justice enjoy a fair probation, i.e., a trial so conditioned as to afford at least as much opportunity of success as liability to failure.</w:t>
      </w:r>
    </w:p>
    <w:p w14:paraId="4B34A49B">
      <w:pPr>
        <w:widowControl w:val="0"/>
        <w:numPr>
          <w:ilvl w:val="0"/>
          <w:numId w:val="0"/>
        </w:numPr>
        <w:jc w:val="both"/>
        <w:rPr>
          <w:rFonts w:hint="eastAsia"/>
        </w:rPr>
      </w:pPr>
      <w:r>
        <w:rPr>
          <w:rFonts w:hint="eastAsia"/>
        </w:rPr>
        <w:t>（6）每一个道德主体都必须在公义中享有公平的试炼期，即一种条件如此的考验，至少提供与失败可能性一样多的成功机会。</w:t>
      </w:r>
    </w:p>
    <w:p w14:paraId="4EA3B612">
      <w:pPr>
        <w:widowControl w:val="0"/>
        <w:numPr>
          <w:ilvl w:val="0"/>
          <w:numId w:val="0"/>
        </w:numPr>
        <w:jc w:val="both"/>
        <w:rPr>
          <w:rFonts w:hint="eastAsia"/>
        </w:rPr>
      </w:pPr>
    </w:p>
    <w:p w14:paraId="0260CB1C">
      <w:pPr>
        <w:widowControl w:val="0"/>
        <w:numPr>
          <w:ilvl w:val="0"/>
          <w:numId w:val="0"/>
        </w:numPr>
        <w:jc w:val="both"/>
        <w:rPr>
          <w:rFonts w:hint="eastAsia"/>
        </w:rPr>
      </w:pPr>
      <w:r>
        <w:rPr>
          <w:rFonts w:hint="eastAsia"/>
        </w:rPr>
        <w:t>4.State the two distinct questions thence arising, which though frequently confused, it is essential to keep separate.</w:t>
      </w:r>
    </w:p>
    <w:p w14:paraId="17196518">
      <w:pPr>
        <w:widowControl w:val="0"/>
        <w:numPr>
          <w:ilvl w:val="0"/>
          <w:numId w:val="0"/>
        </w:numPr>
        <w:jc w:val="both"/>
        <w:rPr>
          <w:rFonts w:hint="eastAsia"/>
        </w:rPr>
      </w:pPr>
      <w:r>
        <w:rPr>
          <w:rFonts w:hint="eastAsia"/>
        </w:rPr>
        <w:t>4.陈述由此产生的两个不同问题，虽然它们常常被混淆，但将其分开至关重要。</w:t>
      </w:r>
    </w:p>
    <w:p w14:paraId="1BB9A02E">
      <w:pPr>
        <w:widowControl w:val="0"/>
        <w:numPr>
          <w:ilvl w:val="0"/>
          <w:numId w:val="0"/>
        </w:numPr>
        <w:jc w:val="both"/>
        <w:rPr>
          <w:rFonts w:hint="eastAsia"/>
        </w:rPr>
      </w:pPr>
    </w:p>
    <w:p w14:paraId="3CBE62A0">
      <w:pPr>
        <w:widowControl w:val="0"/>
        <w:numPr>
          <w:ilvl w:val="0"/>
          <w:numId w:val="0"/>
        </w:numPr>
        <w:jc w:val="both"/>
        <w:rPr>
          <w:rFonts w:hint="eastAsia"/>
        </w:rPr>
      </w:pPr>
      <w:r>
        <w:rPr>
          <w:rFonts w:hint="eastAsia"/>
        </w:rPr>
        <w:t>1st. How does an innate sinful nature originate in each human being at the commencement of his existence, so that the Maker of the man is not the cause of his sin?</w:t>
      </w:r>
    </w:p>
    <w:p w14:paraId="7053AE3B">
      <w:pPr>
        <w:widowControl w:val="0"/>
        <w:numPr>
          <w:ilvl w:val="0"/>
          <w:numId w:val="0"/>
        </w:numPr>
        <w:jc w:val="both"/>
        <w:rPr>
          <w:rFonts w:hint="eastAsia"/>
        </w:rPr>
      </w:pPr>
      <w:r>
        <w:rPr>
          <w:rFonts w:hint="eastAsia"/>
        </w:rPr>
        <w:t>第一，天赋的罪性如何在每一个人存在的开端产生，从而使人的创造者并非其罪的原因？</w:t>
      </w:r>
    </w:p>
    <w:p w14:paraId="5947FBAC">
      <w:pPr>
        <w:widowControl w:val="0"/>
        <w:numPr>
          <w:ilvl w:val="0"/>
          <w:numId w:val="0"/>
        </w:numPr>
        <w:jc w:val="both"/>
        <w:rPr>
          <w:rFonts w:hint="eastAsia"/>
        </w:rPr>
      </w:pPr>
    </w:p>
    <w:p w14:paraId="10DE839F">
      <w:pPr>
        <w:widowControl w:val="0"/>
        <w:numPr>
          <w:ilvl w:val="0"/>
          <w:numId w:val="0"/>
        </w:numPr>
        <w:jc w:val="both"/>
        <w:rPr>
          <w:rFonts w:hint="eastAsia"/>
        </w:rPr>
      </w:pPr>
      <w:r>
        <w:rPr>
          <w:rFonts w:hint="eastAsia"/>
        </w:rPr>
        <w:t>If this corruption of nature originated in Adam, How is it transmitted to us?</w:t>
      </w:r>
    </w:p>
    <w:p w14:paraId="7BA8CE88">
      <w:pPr>
        <w:widowControl w:val="0"/>
        <w:numPr>
          <w:ilvl w:val="0"/>
          <w:numId w:val="0"/>
        </w:numPr>
        <w:jc w:val="both"/>
        <w:rPr>
          <w:rFonts w:hint="eastAsia"/>
        </w:rPr>
      </w:pPr>
      <w:r>
        <w:rPr>
          <w:rFonts w:hint="eastAsia"/>
        </w:rPr>
        <w:t>如果这种本性的败坏起源于亚当，它是如何传递给我们的？</w:t>
      </w:r>
    </w:p>
    <w:p w14:paraId="43659489">
      <w:pPr>
        <w:widowControl w:val="0"/>
        <w:numPr>
          <w:ilvl w:val="0"/>
          <w:numId w:val="0"/>
        </w:numPr>
        <w:jc w:val="both"/>
        <w:rPr>
          <w:rFonts w:hint="eastAsia"/>
        </w:rPr>
      </w:pPr>
    </w:p>
    <w:p w14:paraId="43D30CCB">
      <w:pPr>
        <w:widowControl w:val="0"/>
        <w:numPr>
          <w:ilvl w:val="0"/>
          <w:numId w:val="0"/>
        </w:numPr>
        <w:jc w:val="both"/>
        <w:rPr>
          <w:rFonts w:hint="eastAsia"/>
        </w:rPr>
      </w:pPr>
      <w:r>
        <w:rPr>
          <w:rFonts w:hint="eastAsia"/>
        </w:rPr>
        <w:t>2nd. WHY, on what ground of justice, does God indict this terrible evil, the root and ground of all other evils, at the very commencement of personal existence?</w:t>
      </w:r>
    </w:p>
    <w:p w14:paraId="5078677A">
      <w:pPr>
        <w:widowControl w:val="0"/>
        <w:numPr>
          <w:ilvl w:val="0"/>
          <w:numId w:val="0"/>
        </w:numPr>
        <w:jc w:val="both"/>
        <w:rPr>
          <w:rFonts w:hint="eastAsia"/>
        </w:rPr>
      </w:pPr>
      <w:r>
        <w:rPr>
          <w:rFonts w:hint="eastAsia"/>
        </w:rPr>
        <w:t>第二，为什么，基于何种公义的理由，上帝在个人存在的一开始就指控这种可怕的邪恶，即所有其他邪恶的根源和基础？</w:t>
      </w:r>
    </w:p>
    <w:p w14:paraId="035733D3">
      <w:pPr>
        <w:widowControl w:val="0"/>
        <w:numPr>
          <w:ilvl w:val="0"/>
          <w:numId w:val="0"/>
        </w:numPr>
        <w:jc w:val="both"/>
        <w:rPr>
          <w:rFonts w:hint="eastAsia"/>
        </w:rPr>
      </w:pPr>
    </w:p>
    <w:p w14:paraId="641121B5">
      <w:pPr>
        <w:widowControl w:val="0"/>
        <w:numPr>
          <w:ilvl w:val="0"/>
          <w:numId w:val="0"/>
        </w:numPr>
        <w:jc w:val="both"/>
        <w:rPr>
          <w:rFonts w:hint="eastAsia"/>
        </w:rPr>
      </w:pPr>
      <w:r>
        <w:rPr>
          <w:rFonts w:hint="eastAsia"/>
        </w:rPr>
        <w:t>WHAT fair probation have infants born in sin enjoyed?</w:t>
      </w:r>
    </w:p>
    <w:p w14:paraId="1883BDDB">
      <w:pPr>
        <w:widowControl w:val="0"/>
        <w:numPr>
          <w:ilvl w:val="0"/>
          <w:numId w:val="0"/>
        </w:numPr>
        <w:jc w:val="both"/>
        <w:rPr>
          <w:rFonts w:hint="eastAsia"/>
        </w:rPr>
      </w:pPr>
      <w:r>
        <w:rPr>
          <w:rFonts w:hint="eastAsia"/>
        </w:rPr>
        <w:t>生来有罪的婴儿曾享有何种公平的试炼期？</w:t>
      </w:r>
    </w:p>
    <w:p w14:paraId="11CF8AB6">
      <w:pPr>
        <w:widowControl w:val="0"/>
        <w:numPr>
          <w:ilvl w:val="0"/>
          <w:numId w:val="0"/>
        </w:numPr>
        <w:jc w:val="both"/>
        <w:rPr>
          <w:rFonts w:hint="eastAsia"/>
        </w:rPr>
      </w:pPr>
    </w:p>
    <w:p w14:paraId="541EB3BB">
      <w:pPr>
        <w:widowControl w:val="0"/>
        <w:numPr>
          <w:ilvl w:val="0"/>
          <w:numId w:val="0"/>
        </w:numPr>
        <w:jc w:val="both"/>
        <w:rPr>
          <w:rFonts w:hint="eastAsia"/>
        </w:rPr>
      </w:pPr>
      <w:r>
        <w:rPr>
          <w:rFonts w:hint="eastAsia"/>
        </w:rPr>
        <w:t>WHEN, and WHY, were their rights as new created beings forfeited?</w:t>
      </w:r>
    </w:p>
    <w:p w14:paraId="70299D6C">
      <w:pPr>
        <w:widowControl w:val="0"/>
        <w:numPr>
          <w:ilvl w:val="0"/>
          <w:numId w:val="0"/>
        </w:numPr>
        <w:jc w:val="both"/>
        <w:rPr>
          <w:rFonts w:hint="eastAsia"/>
        </w:rPr>
      </w:pPr>
      <w:r>
        <w:rPr>
          <w:rFonts w:hint="eastAsia"/>
        </w:rPr>
        <w:t>作为新被造的存在，他们的权利何时以及为何被剥夺了？</w:t>
      </w:r>
    </w:p>
    <w:p w14:paraId="2F2DFDE7">
      <w:pPr>
        <w:widowControl w:val="0"/>
        <w:numPr>
          <w:ilvl w:val="0"/>
          <w:numId w:val="0"/>
        </w:numPr>
        <w:jc w:val="both"/>
        <w:rPr>
          <w:rFonts w:hint="eastAsia"/>
        </w:rPr>
      </w:pPr>
    </w:p>
    <w:p w14:paraId="15A85440">
      <w:pPr>
        <w:widowControl w:val="0"/>
        <w:numPr>
          <w:ilvl w:val="0"/>
          <w:numId w:val="0"/>
        </w:numPr>
        <w:jc w:val="both"/>
        <w:rPr>
          <w:rFonts w:hint="eastAsia"/>
        </w:rPr>
      </w:pPr>
      <w:r>
        <w:rPr>
          <w:rFonts w:hint="eastAsia"/>
        </w:rPr>
        <w:t>It is self–evident that these questions are distinct, and should be treated as such.</w:t>
      </w:r>
    </w:p>
    <w:p w14:paraId="6B660189">
      <w:pPr>
        <w:widowControl w:val="0"/>
        <w:numPr>
          <w:ilvl w:val="0"/>
          <w:numId w:val="0"/>
        </w:numPr>
        <w:jc w:val="both"/>
        <w:rPr>
          <w:rFonts w:hint="eastAsia"/>
        </w:rPr>
      </w:pPr>
      <w:r>
        <w:rPr>
          <w:rFonts w:hint="eastAsia"/>
        </w:rPr>
        <w:t>不言而喻，这些问题是不同的，应该如此对待。</w:t>
      </w:r>
    </w:p>
    <w:p w14:paraId="2354F315">
      <w:pPr>
        <w:widowControl w:val="0"/>
        <w:numPr>
          <w:ilvl w:val="0"/>
          <w:numId w:val="0"/>
        </w:numPr>
        <w:jc w:val="both"/>
        <w:rPr>
          <w:rFonts w:hint="eastAsia"/>
        </w:rPr>
      </w:pPr>
    </w:p>
    <w:p w14:paraId="01D70FF4">
      <w:pPr>
        <w:widowControl w:val="0"/>
        <w:numPr>
          <w:ilvl w:val="0"/>
          <w:numId w:val="0"/>
        </w:numPr>
        <w:jc w:val="both"/>
        <w:rPr>
          <w:rFonts w:hint="eastAsia"/>
        </w:rPr>
      </w:pPr>
      <w:r>
        <w:rPr>
          <w:rFonts w:hint="eastAsia"/>
        </w:rPr>
        <w:t>The first may possibly be answered on physiological grounds.</w:t>
      </w:r>
    </w:p>
    <w:p w14:paraId="30737D6C">
      <w:pPr>
        <w:widowControl w:val="0"/>
        <w:numPr>
          <w:ilvl w:val="0"/>
          <w:numId w:val="0"/>
        </w:numPr>
        <w:jc w:val="both"/>
        <w:rPr>
          <w:rFonts w:hint="eastAsia"/>
        </w:rPr>
      </w:pPr>
      <w:r>
        <w:rPr>
          <w:rFonts w:hint="eastAsia"/>
        </w:rPr>
        <w:t>第一个问题可能可以从生理学角度回答。</w:t>
      </w:r>
    </w:p>
    <w:p w14:paraId="656BEC34">
      <w:pPr>
        <w:widowControl w:val="0"/>
        <w:numPr>
          <w:ilvl w:val="0"/>
          <w:numId w:val="0"/>
        </w:numPr>
        <w:jc w:val="both"/>
        <w:rPr>
          <w:rFonts w:hint="eastAsia"/>
        </w:rPr>
      </w:pPr>
    </w:p>
    <w:p w14:paraId="6DA637DA">
      <w:pPr>
        <w:widowControl w:val="0"/>
        <w:numPr>
          <w:ilvl w:val="0"/>
          <w:numId w:val="0"/>
        </w:numPr>
        <w:jc w:val="both"/>
        <w:rPr>
          <w:rFonts w:hint="eastAsia"/>
        </w:rPr>
      </w:pPr>
      <w:r>
        <w:rPr>
          <w:rFonts w:hint="eastAsia"/>
        </w:rPr>
        <w:t>The second question however concerns the moral government of God, and inquires concerning the justice of his dispensations.</w:t>
      </w:r>
    </w:p>
    <w:p w14:paraId="7A9910EF">
      <w:pPr>
        <w:widowControl w:val="0"/>
        <w:numPr>
          <w:ilvl w:val="0"/>
          <w:numId w:val="0"/>
        </w:numPr>
        <w:jc w:val="both"/>
        <w:rPr>
          <w:rFonts w:hint="eastAsia"/>
        </w:rPr>
      </w:pPr>
      <w:r>
        <w:rPr>
          <w:rFonts w:hint="eastAsia"/>
        </w:rPr>
        <w:t>然而，第二个问题关乎上帝的道德治理，并探究祂时代安排的公义性。</w:t>
      </w:r>
    </w:p>
    <w:p w14:paraId="51AB74B8">
      <w:pPr>
        <w:widowControl w:val="0"/>
        <w:numPr>
          <w:ilvl w:val="0"/>
          <w:numId w:val="0"/>
        </w:numPr>
        <w:jc w:val="both"/>
        <w:rPr>
          <w:rFonts w:hint="eastAsia"/>
        </w:rPr>
      </w:pPr>
    </w:p>
    <w:p w14:paraId="3A487390">
      <w:pPr>
        <w:widowControl w:val="0"/>
        <w:numPr>
          <w:ilvl w:val="0"/>
          <w:numId w:val="0"/>
        </w:numPr>
        <w:jc w:val="both"/>
        <w:rPr>
          <w:rFonts w:hint="eastAsia"/>
        </w:rPr>
      </w:pPr>
      <w:r>
        <w:rPr>
          <w:rFonts w:hint="eastAsia"/>
        </w:rPr>
        <w:t>In the history of theology of all ages and in all schools very much confusion has resulted from the failure to emphasize and preserve prominent this distinction.</w:t>
      </w:r>
    </w:p>
    <w:p w14:paraId="56BDDD59">
      <w:pPr>
        <w:widowControl w:val="0"/>
        <w:numPr>
          <w:ilvl w:val="0"/>
          <w:numId w:val="0"/>
        </w:numPr>
        <w:jc w:val="both"/>
        <w:rPr>
          <w:rFonts w:hint="eastAsia"/>
        </w:rPr>
      </w:pPr>
      <w:r>
        <w:rPr>
          <w:rFonts w:hint="eastAsia"/>
        </w:rPr>
        <w:t>在所有时代和所有学派的神学史中，由于未能强调和突出地保持这种区别，造成了很大的混乱。</w:t>
      </w:r>
    </w:p>
    <w:p w14:paraId="1CF5D1C3">
      <w:pPr>
        <w:widowControl w:val="0"/>
        <w:numPr>
          <w:ilvl w:val="0"/>
          <w:numId w:val="0"/>
        </w:numPr>
        <w:jc w:val="both"/>
        <w:rPr>
          <w:rFonts w:hint="eastAsia"/>
        </w:rPr>
      </w:pPr>
    </w:p>
    <w:p w14:paraId="1256FCC3">
      <w:pPr>
        <w:widowControl w:val="0"/>
        <w:numPr>
          <w:ilvl w:val="0"/>
          <w:numId w:val="0"/>
        </w:numPr>
        <w:jc w:val="both"/>
        <w:rPr>
          <w:rFonts w:hint="eastAsia"/>
        </w:rPr>
      </w:pPr>
      <w:r>
        <w:rPr>
          <w:rFonts w:hint="eastAsia"/>
        </w:rPr>
        <w:t>I. HOW DOES IT COME TO PASS THAT HUMAN</w:t>
      </w:r>
    </w:p>
    <w:p w14:paraId="5071A2A0">
      <w:pPr>
        <w:widowControl w:val="0"/>
        <w:numPr>
          <w:ilvl w:val="0"/>
          <w:numId w:val="0"/>
        </w:numPr>
        <w:jc w:val="both"/>
        <w:rPr>
          <w:rFonts w:hint="eastAsia"/>
        </w:rPr>
      </w:pPr>
      <w:r>
        <w:rPr>
          <w:rFonts w:hint="eastAsia"/>
        </w:rPr>
        <w:t>SOULS ARE CORRUPT FROM BIRTH? IF THIS CORRUPTION IS TRANSMITTED FROM ADAM, HOW IS IT TRANSMITTED?</w:t>
      </w:r>
    </w:p>
    <w:p w14:paraId="52D490E2">
      <w:pPr>
        <w:widowControl w:val="0"/>
        <w:numPr>
          <w:ilvl w:val="0"/>
          <w:numId w:val="0"/>
        </w:numPr>
        <w:jc w:val="both"/>
        <w:rPr>
          <w:rFonts w:hint="eastAsia"/>
        </w:rPr>
      </w:pPr>
      <w:r>
        <w:rPr>
          <w:rFonts w:hint="eastAsia"/>
        </w:rPr>
        <w:t>I. 人的灵魂为何从出生起就败坏？如果这种败坏是从亚当那里遗传下来的，它是如何遗传的？</w:t>
      </w:r>
    </w:p>
    <w:p w14:paraId="54B6876A">
      <w:pPr>
        <w:widowControl w:val="0"/>
        <w:numPr>
          <w:ilvl w:val="0"/>
          <w:numId w:val="0"/>
        </w:numPr>
        <w:jc w:val="both"/>
        <w:rPr>
          <w:rFonts w:hint="eastAsia"/>
        </w:rPr>
      </w:pPr>
    </w:p>
    <w:p w14:paraId="4970E74F">
      <w:pPr>
        <w:widowControl w:val="0"/>
        <w:numPr>
          <w:ilvl w:val="0"/>
          <w:numId w:val="0"/>
        </w:numPr>
        <w:jc w:val="both"/>
        <w:rPr>
          <w:rFonts w:hint="eastAsia"/>
        </w:rPr>
      </w:pPr>
      <w:r>
        <w:rPr>
          <w:rFonts w:hint="eastAsia"/>
        </w:rPr>
        <w:t>5.What answers have been given to this question which deny or ignore the Adamic origin of sin?</w:t>
      </w:r>
    </w:p>
    <w:p w14:paraId="06DB3B9B">
      <w:pPr>
        <w:widowControl w:val="0"/>
        <w:numPr>
          <w:ilvl w:val="0"/>
          <w:numId w:val="0"/>
        </w:numPr>
        <w:jc w:val="both"/>
        <w:rPr>
          <w:rFonts w:hint="eastAsia"/>
        </w:rPr>
      </w:pPr>
      <w:r>
        <w:rPr>
          <w:rFonts w:hint="eastAsia"/>
        </w:rPr>
        <w:t>5.对于这个问题，有哪些否认或忽略罪的亚当起源的答案？</w:t>
      </w:r>
    </w:p>
    <w:p w14:paraId="70EB332E">
      <w:pPr>
        <w:widowControl w:val="0"/>
        <w:numPr>
          <w:ilvl w:val="0"/>
          <w:numId w:val="0"/>
        </w:numPr>
        <w:jc w:val="both"/>
        <w:rPr>
          <w:rFonts w:hint="eastAsia"/>
        </w:rPr>
      </w:pPr>
    </w:p>
    <w:p w14:paraId="3F8641AD">
      <w:pPr>
        <w:widowControl w:val="0"/>
        <w:numPr>
          <w:ilvl w:val="0"/>
          <w:numId w:val="0"/>
        </w:numPr>
        <w:jc w:val="both"/>
        <w:rPr>
          <w:rFonts w:hint="eastAsia"/>
        </w:rPr>
      </w:pPr>
      <w:r>
        <w:rPr>
          <w:rFonts w:hint="eastAsia"/>
        </w:rPr>
        <w:t>1st. The Manichaean theory, adopted by Manes, AD. 240, from the dualism of Zoroaster, of the eternal self-existence of two principles, the one good identified with the absolute God the other evil identified with matter, or that principle of which matter is one of the manifestations.</w:t>
      </w:r>
    </w:p>
    <w:p w14:paraId="6A6488DC">
      <w:pPr>
        <w:widowControl w:val="0"/>
        <w:numPr>
          <w:ilvl w:val="0"/>
          <w:numId w:val="0"/>
        </w:numPr>
        <w:jc w:val="both"/>
        <w:rPr>
          <w:rFonts w:hint="eastAsia"/>
        </w:rPr>
      </w:pPr>
      <w:r>
        <w:rPr>
          <w:rFonts w:hint="eastAsia"/>
        </w:rPr>
        <w:t>第一，摩尼教理论，由摩尼于公元240年采纳，源于琐罗亚斯德教的二元论，即两个原则的永恒自存：一个善的原则等同于绝对的上帝，另一个恶的原则等同于物质，或物质是其表现形式之一的那个原则。</w:t>
      </w:r>
    </w:p>
    <w:p w14:paraId="170EBCF0">
      <w:pPr>
        <w:widowControl w:val="0"/>
        <w:numPr>
          <w:ilvl w:val="0"/>
          <w:numId w:val="0"/>
        </w:numPr>
        <w:jc w:val="both"/>
        <w:rPr>
          <w:rFonts w:hint="eastAsia"/>
        </w:rPr>
      </w:pPr>
    </w:p>
    <w:p w14:paraId="161CB411">
      <w:pPr>
        <w:widowControl w:val="0"/>
        <w:numPr>
          <w:ilvl w:val="0"/>
          <w:numId w:val="0"/>
        </w:numPr>
        <w:jc w:val="both"/>
        <w:rPr>
          <w:rFonts w:hint="eastAsia"/>
        </w:rPr>
      </w:pPr>
      <w:r>
        <w:rPr>
          <w:rFonts w:hint="eastAsia"/>
        </w:rPr>
        <w:t>Our spirits have their primal origin with God, while sin necessarily results from their entanglement with matter.</w:t>
      </w:r>
    </w:p>
    <w:p w14:paraId="605AD196">
      <w:pPr>
        <w:widowControl w:val="0"/>
        <w:numPr>
          <w:ilvl w:val="0"/>
          <w:numId w:val="0"/>
        </w:numPr>
        <w:jc w:val="both"/>
        <w:rPr>
          <w:rFonts w:hint="eastAsia"/>
        </w:rPr>
      </w:pPr>
      <w:r>
        <w:rPr>
          <w:rFonts w:hint="eastAsia"/>
        </w:rPr>
        <w:t>我们的灵起源于上帝，而罪则必然源于它们与物质的纠缠。</w:t>
      </w:r>
    </w:p>
    <w:p w14:paraId="4B261EC5">
      <w:pPr>
        <w:widowControl w:val="0"/>
        <w:numPr>
          <w:ilvl w:val="0"/>
          <w:numId w:val="0"/>
        </w:numPr>
        <w:jc w:val="both"/>
        <w:rPr>
          <w:rFonts w:hint="eastAsia"/>
        </w:rPr>
      </w:pPr>
    </w:p>
    <w:p w14:paraId="28CF7FF7">
      <w:pPr>
        <w:widowControl w:val="0"/>
        <w:numPr>
          <w:ilvl w:val="0"/>
          <w:numId w:val="0"/>
        </w:numPr>
        <w:jc w:val="both"/>
        <w:rPr>
          <w:rFonts w:hint="eastAsia"/>
        </w:rPr>
      </w:pPr>
      <w:r>
        <w:rPr>
          <w:rFonts w:hint="eastAsia"/>
        </w:rPr>
        <w:t>This system obviously destroys the moral character of sin, and was earnestly opposed by all the early fathers of the Christian church.</w:t>
      </w:r>
    </w:p>
    <w:p w14:paraId="58CEBD4D">
      <w:pPr>
        <w:widowControl w:val="0"/>
        <w:numPr>
          <w:ilvl w:val="0"/>
          <w:numId w:val="0"/>
        </w:numPr>
        <w:jc w:val="both"/>
        <w:rPr>
          <w:rFonts w:hint="eastAsia"/>
        </w:rPr>
      </w:pPr>
      <w:r>
        <w:rPr>
          <w:rFonts w:hint="eastAsia"/>
        </w:rPr>
        <w:t>这个体系显然破坏了罪的道德特性，并受到所有早期基督教教父的强烈反对。</w:t>
      </w:r>
    </w:p>
    <w:p w14:paraId="311C518D">
      <w:pPr>
        <w:widowControl w:val="0"/>
        <w:numPr>
          <w:ilvl w:val="0"/>
          <w:numId w:val="0"/>
        </w:numPr>
        <w:jc w:val="both"/>
        <w:rPr>
          <w:rFonts w:hint="eastAsia"/>
        </w:rPr>
      </w:pPr>
    </w:p>
    <w:p w14:paraId="4C2A54B2">
      <w:pPr>
        <w:widowControl w:val="0"/>
        <w:numPr>
          <w:ilvl w:val="0"/>
          <w:numId w:val="0"/>
        </w:numPr>
        <w:jc w:val="both"/>
        <w:rPr>
          <w:rFonts w:hint="eastAsia"/>
        </w:rPr>
      </w:pPr>
      <w:r>
        <w:rPr>
          <w:rFonts w:hint="eastAsia"/>
        </w:rPr>
        <w:t>2nd. The Pantheistic theory that sin is the necessary incident of a finite nature (limitation).</w:t>
      </w:r>
    </w:p>
    <w:p w14:paraId="419E9A72">
      <w:pPr>
        <w:widowControl w:val="0"/>
        <w:numPr>
          <w:ilvl w:val="0"/>
          <w:numId w:val="0"/>
        </w:numPr>
        <w:jc w:val="both"/>
        <w:rPr>
          <w:rFonts w:hint="eastAsia"/>
        </w:rPr>
      </w:pPr>
      <w:r>
        <w:rPr>
          <w:rFonts w:hint="eastAsia"/>
        </w:rPr>
        <w:t>第二，泛神论认为罪是有限本性（局限性）的必然事件。</w:t>
      </w:r>
    </w:p>
    <w:p w14:paraId="78C3F3D4">
      <w:pPr>
        <w:widowControl w:val="0"/>
        <w:numPr>
          <w:ilvl w:val="0"/>
          <w:numId w:val="0"/>
        </w:numPr>
        <w:jc w:val="both"/>
        <w:rPr>
          <w:rFonts w:hint="eastAsia"/>
        </w:rPr>
      </w:pPr>
    </w:p>
    <w:p w14:paraId="6EF87BEF">
      <w:pPr>
        <w:widowControl w:val="0"/>
        <w:numPr>
          <w:ilvl w:val="0"/>
          <w:numId w:val="0"/>
        </w:numPr>
        <w:jc w:val="both"/>
        <w:rPr>
          <w:rFonts w:hint="eastAsia"/>
        </w:rPr>
      </w:pPr>
      <w:r>
        <w:rPr>
          <w:rFonts w:hint="eastAsia"/>
        </w:rPr>
        <w:t>Some writers, not absolute Pantheists, regard it as incident to a certain stage of development and the appointed means of higher perfection.</w:t>
      </w:r>
    </w:p>
    <w:p w14:paraId="244C4D1B">
      <w:pPr>
        <w:widowControl w:val="0"/>
        <w:numPr>
          <w:ilvl w:val="0"/>
          <w:numId w:val="0"/>
        </w:numPr>
        <w:jc w:val="both"/>
        <w:rPr>
          <w:rFonts w:hint="eastAsia"/>
        </w:rPr>
      </w:pPr>
      <w:r>
        <w:rPr>
          <w:rFonts w:hint="eastAsia"/>
        </w:rPr>
        <w:t>一些并非绝对泛神论的作者认为它附属于某一发展阶段，并且是达到更高完美的指定手段。</w:t>
      </w:r>
    </w:p>
    <w:p w14:paraId="129E98B5">
      <w:pPr>
        <w:widowControl w:val="0"/>
        <w:numPr>
          <w:ilvl w:val="0"/>
          <w:numId w:val="0"/>
        </w:numPr>
        <w:jc w:val="both"/>
        <w:rPr>
          <w:rFonts w:hint="eastAsia"/>
        </w:rPr>
      </w:pPr>
    </w:p>
    <w:p w14:paraId="66CE9C05">
      <w:pPr>
        <w:widowControl w:val="0"/>
        <w:numPr>
          <w:ilvl w:val="0"/>
          <w:numId w:val="0"/>
        </w:numPr>
        <w:jc w:val="both"/>
        <w:rPr>
          <w:rFonts w:hint="eastAsia"/>
        </w:rPr>
      </w:pPr>
      <w:r>
        <w:rPr>
          <w:rFonts w:hint="eastAsia"/>
        </w:rPr>
        <w:t>3rd. Pelagians and Rationalists, denying innate corruption, refer the general fact that actual sin occurs as soon as man emerges into free agency to the freedom of the will, or to the influence of example, etc.</w:t>
      </w:r>
    </w:p>
    <w:p w14:paraId="185E5AB0">
      <w:pPr>
        <w:widowControl w:val="0"/>
        <w:numPr>
          <w:ilvl w:val="0"/>
          <w:numId w:val="0"/>
        </w:numPr>
        <w:jc w:val="both"/>
        <w:rPr>
          <w:rFonts w:hint="eastAsia"/>
        </w:rPr>
      </w:pPr>
      <w:r>
        <w:rPr>
          <w:rFonts w:hint="eastAsia"/>
        </w:rPr>
        <w:t>第三，伯拉纠派和理性主义者否认天赋败坏，将人一旦进入自由行动阶段就发生本罪这一普遍事实归因于意志的自由，或榜样的影响等等。</w:t>
      </w:r>
    </w:p>
    <w:p w14:paraId="1FB45309">
      <w:pPr>
        <w:widowControl w:val="0"/>
        <w:numPr>
          <w:ilvl w:val="0"/>
          <w:numId w:val="0"/>
        </w:numPr>
        <w:jc w:val="both"/>
        <w:rPr>
          <w:rFonts w:hint="eastAsia"/>
        </w:rPr>
      </w:pPr>
    </w:p>
    <w:p w14:paraId="157BF787">
      <w:pPr>
        <w:widowControl w:val="0"/>
        <w:numPr>
          <w:ilvl w:val="0"/>
          <w:numId w:val="0"/>
        </w:numPr>
        <w:jc w:val="both"/>
        <w:rPr>
          <w:rFonts w:hint="eastAsia"/>
        </w:rPr>
      </w:pPr>
      <w:r>
        <w:rPr>
          <w:rFonts w:hint="eastAsia"/>
        </w:rPr>
        <w:t>4th. Others refer this guilty corruption of nature, which inheres in every human soul from birth, to an actual apostasy of each soul committed before birth, either in a state of individual preexistence, as Origen and Dr. Edward Beecher in his "Conflict of Ages" teach;</w:t>
      </w:r>
    </w:p>
    <w:p w14:paraId="2F9D06FE">
      <w:pPr>
        <w:widowControl w:val="0"/>
        <w:numPr>
          <w:ilvl w:val="0"/>
          <w:numId w:val="0"/>
        </w:numPr>
        <w:jc w:val="both"/>
        <w:rPr>
          <w:rFonts w:hint="eastAsia"/>
        </w:rPr>
      </w:pPr>
      <w:r>
        <w:rPr>
          <w:rFonts w:hint="eastAsia"/>
        </w:rPr>
        <w:t>第四，另一些人将这种从出生起就内在于每一个人类灵魂的有罪本性败坏，归因于每一个灵魂在出生前实际的背道，要么是在个体先存状态下，如俄利根和爱德华·比彻博士在其《时代冲突》中所教导的；</w:t>
      </w:r>
    </w:p>
    <w:p w14:paraId="2274D04B">
      <w:pPr>
        <w:widowControl w:val="0"/>
        <w:numPr>
          <w:ilvl w:val="0"/>
          <w:numId w:val="0"/>
        </w:numPr>
        <w:jc w:val="both"/>
        <w:rPr>
          <w:rFonts w:hint="eastAsia"/>
        </w:rPr>
      </w:pPr>
    </w:p>
    <w:p w14:paraId="020F7BF5">
      <w:pPr>
        <w:widowControl w:val="0"/>
        <w:numPr>
          <w:ilvl w:val="0"/>
          <w:numId w:val="0"/>
        </w:numPr>
        <w:jc w:val="both"/>
        <w:rPr>
          <w:rFonts w:hint="eastAsia"/>
        </w:rPr>
      </w:pPr>
      <w:r>
        <w:rPr>
          <w:rFonts w:hint="eastAsia"/>
        </w:rPr>
        <w:t>or as transcendental and timeless, as Dr. Julius Muller teaches in his "Christian Doctrine of Sin," Vol. 2., p. 157.</w:t>
      </w:r>
    </w:p>
    <w:p w14:paraId="023E5B37">
      <w:pPr>
        <w:widowControl w:val="0"/>
        <w:numPr>
          <w:ilvl w:val="0"/>
          <w:numId w:val="0"/>
        </w:numPr>
        <w:jc w:val="both"/>
        <w:rPr>
          <w:rFonts w:hint="eastAsia"/>
        </w:rPr>
      </w:pPr>
      <w:r>
        <w:rPr>
          <w:rFonts w:hint="eastAsia"/>
        </w:rPr>
        <w:t>或者如朱利叶斯·穆勒博士在其《基督教罪的教义》第二卷第157页中所教导的，是超验的和永恒的。</w:t>
      </w:r>
    </w:p>
    <w:p w14:paraId="1A83DFAA">
      <w:pPr>
        <w:widowControl w:val="0"/>
        <w:numPr>
          <w:ilvl w:val="0"/>
          <w:numId w:val="0"/>
        </w:numPr>
        <w:jc w:val="both"/>
        <w:rPr>
          <w:rFonts w:hint="eastAsia"/>
        </w:rPr>
      </w:pPr>
    </w:p>
    <w:p w14:paraId="671FC38D">
      <w:pPr>
        <w:widowControl w:val="0"/>
        <w:numPr>
          <w:ilvl w:val="0"/>
          <w:numId w:val="0"/>
        </w:numPr>
        <w:jc w:val="both"/>
        <w:rPr>
          <w:rFonts w:hint="eastAsia"/>
        </w:rPr>
      </w:pPr>
      <w:r>
        <w:rPr>
          <w:rFonts w:hint="eastAsia"/>
        </w:rPr>
        <w:t>This is evidently a pure speculation, unsupported by any facts of consciousness or of observation, contradicted by the testimony of Scripture, Romans 5:12, and Genesis 3:, and one which has never been accepted by the Church.</w:t>
      </w:r>
    </w:p>
    <w:p w14:paraId="552931F0">
      <w:pPr>
        <w:widowControl w:val="0"/>
        <w:numPr>
          <w:ilvl w:val="0"/>
          <w:numId w:val="0"/>
        </w:numPr>
        <w:jc w:val="both"/>
        <w:rPr>
          <w:rFonts w:hint="eastAsia"/>
        </w:rPr>
      </w:pPr>
      <w:r>
        <w:rPr>
          <w:rFonts w:hint="eastAsia"/>
        </w:rPr>
        <w:t>这显然是一种纯粹的思辨，没有任何意识或观察事实的支持，与圣经的见证（罗马书 5:12 和创世记 3 章）相矛盾，并且从未被教会接受。</w:t>
      </w:r>
    </w:p>
    <w:p w14:paraId="389398D1">
      <w:pPr>
        <w:widowControl w:val="0"/>
        <w:numPr>
          <w:ilvl w:val="0"/>
          <w:numId w:val="0"/>
        </w:numPr>
        <w:jc w:val="both"/>
        <w:rPr>
          <w:rFonts w:hint="eastAsia"/>
        </w:rPr>
      </w:pPr>
    </w:p>
    <w:p w14:paraId="53B5CFB2">
      <w:pPr>
        <w:widowControl w:val="0"/>
        <w:numPr>
          <w:ilvl w:val="0"/>
          <w:numId w:val="0"/>
        </w:numPr>
        <w:jc w:val="both"/>
        <w:rPr>
          <w:rFonts w:hint="eastAsia"/>
        </w:rPr>
      </w:pPr>
      <w:r>
        <w:rPr>
          <w:rFonts w:hint="eastAsia"/>
        </w:rPr>
        <w:t>6. What different views have been held by Christian theologians who admit the Adamic origin of human sin, as to the mode of its propagation from Adam to his descendants?</w:t>
      </w:r>
    </w:p>
    <w:p w14:paraId="518BBADE">
      <w:pPr>
        <w:widowControl w:val="0"/>
        <w:numPr>
          <w:ilvl w:val="0"/>
          <w:numId w:val="0"/>
        </w:numPr>
        <w:jc w:val="both"/>
        <w:rPr>
          <w:rFonts w:hint="eastAsia"/>
        </w:rPr>
      </w:pPr>
      <w:r>
        <w:rPr>
          <w:rFonts w:hint="eastAsia"/>
        </w:rPr>
        <w:t>6. 承认人类罪的亚当起源的基督教神学家，对于罪从亚当传播给其后裔的方式，持有哪些不同的观点？</w:t>
      </w:r>
    </w:p>
    <w:p w14:paraId="45930F0A">
      <w:pPr>
        <w:widowControl w:val="0"/>
        <w:numPr>
          <w:ilvl w:val="0"/>
          <w:numId w:val="0"/>
        </w:numPr>
        <w:jc w:val="both"/>
        <w:rPr>
          <w:rFonts w:hint="eastAsia"/>
        </w:rPr>
      </w:pPr>
    </w:p>
    <w:p w14:paraId="28A8921A">
      <w:pPr>
        <w:widowControl w:val="0"/>
        <w:numPr>
          <w:ilvl w:val="0"/>
          <w:numId w:val="0"/>
        </w:numPr>
        <w:jc w:val="both"/>
        <w:rPr>
          <w:rFonts w:hint="eastAsia"/>
        </w:rPr>
      </w:pPr>
      <w:r>
        <w:rPr>
          <w:rFonts w:hint="eastAsia"/>
        </w:rPr>
        <w:t>This is obviously a question of very inferior importance to the moral question which remains to be discussed.</w:t>
      </w:r>
    </w:p>
    <w:p w14:paraId="79E9A55B">
      <w:pPr>
        <w:widowControl w:val="0"/>
        <w:numPr>
          <w:ilvl w:val="0"/>
          <w:numId w:val="0"/>
        </w:numPr>
        <w:jc w:val="both"/>
        <w:rPr>
          <w:rFonts w:hint="eastAsia"/>
        </w:rPr>
      </w:pPr>
      <w:r>
        <w:rPr>
          <w:rFonts w:hint="eastAsia"/>
        </w:rPr>
        <w:t>这显然是一个远不如有待讨论的道德问题重要的的问题。</w:t>
      </w:r>
    </w:p>
    <w:p w14:paraId="71278EE0">
      <w:pPr>
        <w:widowControl w:val="0"/>
        <w:numPr>
          <w:ilvl w:val="0"/>
          <w:numId w:val="0"/>
        </w:numPr>
        <w:jc w:val="both"/>
        <w:rPr>
          <w:rFonts w:hint="eastAsia"/>
        </w:rPr>
      </w:pPr>
    </w:p>
    <w:p w14:paraId="74926186">
      <w:pPr>
        <w:widowControl w:val="0"/>
        <w:numPr>
          <w:ilvl w:val="0"/>
          <w:numId w:val="0"/>
        </w:numPr>
        <w:jc w:val="both"/>
        <w:rPr>
          <w:rFonts w:hint="eastAsia"/>
        </w:rPr>
      </w:pPr>
      <w:r>
        <w:rPr>
          <w:rFonts w:hint="eastAsia"/>
        </w:rPr>
        <w:t>By what grounds, through right and justice, does God directly or indirectly bring this curse upon all men at birth?</w:t>
      </w:r>
    </w:p>
    <w:p w14:paraId="71AC4620">
      <w:pPr>
        <w:widowControl w:val="0"/>
        <w:numPr>
          <w:ilvl w:val="0"/>
          <w:numId w:val="0"/>
        </w:numPr>
        <w:jc w:val="both"/>
        <w:rPr>
          <w:rFonts w:hint="eastAsia"/>
        </w:rPr>
      </w:pPr>
      <w:r>
        <w:rPr>
          <w:rFonts w:hint="eastAsia"/>
        </w:rPr>
        <w:t>上帝是基于何种理由，通过公义和公正，直接或间接地在所有人出生时将这个咒诅加在他们身上？</w:t>
      </w:r>
    </w:p>
    <w:p w14:paraId="5E879026">
      <w:pPr>
        <w:widowControl w:val="0"/>
        <w:numPr>
          <w:ilvl w:val="0"/>
          <w:numId w:val="0"/>
        </w:numPr>
        <w:jc w:val="both"/>
        <w:rPr>
          <w:rFonts w:hint="eastAsia"/>
        </w:rPr>
      </w:pPr>
    </w:p>
    <w:p w14:paraId="2E0536C8">
      <w:pPr>
        <w:widowControl w:val="0"/>
        <w:numPr>
          <w:ilvl w:val="0"/>
          <w:numId w:val="0"/>
        </w:numPr>
        <w:jc w:val="both"/>
        <w:rPr>
          <w:rFonts w:hint="eastAsia"/>
        </w:rPr>
      </w:pPr>
      <w:r>
        <w:rPr>
          <w:rFonts w:hint="eastAsia"/>
        </w:rPr>
        <w:t>Hence it is a point neither explicitly explained in Scripture, nor answered in any uniform way even by a majority of theologians.</w:t>
      </w:r>
    </w:p>
    <w:p w14:paraId="3EC8F98F">
      <w:pPr>
        <w:widowControl w:val="0"/>
        <w:numPr>
          <w:ilvl w:val="0"/>
          <w:numId w:val="0"/>
        </w:numPr>
        <w:jc w:val="both"/>
        <w:rPr>
          <w:rFonts w:hint="eastAsia"/>
        </w:rPr>
      </w:pPr>
      <w:r>
        <w:rPr>
          <w:rFonts w:hint="eastAsia"/>
        </w:rPr>
        <w:t>因此，这一点既没有在圣经中明确解释，甚至大多数神学家也没有以任何统一的方式回答。</w:t>
      </w:r>
    </w:p>
    <w:p w14:paraId="2BE90D6B">
      <w:pPr>
        <w:widowControl w:val="0"/>
        <w:numPr>
          <w:ilvl w:val="0"/>
          <w:numId w:val="0"/>
        </w:numPr>
        <w:jc w:val="both"/>
        <w:rPr>
          <w:rFonts w:hint="eastAsia"/>
        </w:rPr>
      </w:pPr>
    </w:p>
    <w:p w14:paraId="68910E6B">
      <w:pPr>
        <w:widowControl w:val="0"/>
        <w:numPr>
          <w:ilvl w:val="0"/>
          <w:numId w:val="0"/>
        </w:numPr>
        <w:jc w:val="both"/>
        <w:rPr>
          <w:rFonts w:hint="eastAsia"/>
        </w:rPr>
      </w:pPr>
      <w:r>
        <w:rPr>
          <w:rFonts w:hint="eastAsia"/>
        </w:rPr>
        <w:t>From the beginning, orthodox theologians have been distinguished as Traducianists and Creationists.</w:t>
      </w:r>
    </w:p>
    <w:p w14:paraId="0FE575C4">
      <w:pPr>
        <w:widowControl w:val="0"/>
        <w:numPr>
          <w:ilvl w:val="0"/>
          <w:numId w:val="0"/>
        </w:numPr>
        <w:jc w:val="both"/>
        <w:rPr>
          <w:rFonts w:hint="eastAsia"/>
        </w:rPr>
      </w:pPr>
      <w:r>
        <w:rPr>
          <w:rFonts w:hint="eastAsia"/>
        </w:rPr>
        <w:t>从一开始，正统神学家就被区分为灵魂遗传论者和灵魂创造论者。</w:t>
      </w:r>
    </w:p>
    <w:p w14:paraId="73C83726">
      <w:pPr>
        <w:widowControl w:val="0"/>
        <w:numPr>
          <w:ilvl w:val="0"/>
          <w:numId w:val="0"/>
        </w:numPr>
        <w:jc w:val="both"/>
        <w:rPr>
          <w:rFonts w:hint="eastAsia"/>
        </w:rPr>
      </w:pPr>
    </w:p>
    <w:p w14:paraId="3BDFD6A1">
      <w:pPr>
        <w:widowControl w:val="0"/>
        <w:numPr>
          <w:ilvl w:val="0"/>
          <w:numId w:val="0"/>
        </w:numPr>
        <w:jc w:val="both"/>
        <w:rPr>
          <w:rFonts w:hint="eastAsia"/>
        </w:rPr>
      </w:pPr>
      <w:r>
        <w:rPr>
          <w:rFonts w:hint="eastAsia"/>
        </w:rPr>
        <w:t>Tertullian advocated the doctrine that the souls of children are derived from the souls of their parents by natural generation.</w:t>
      </w:r>
    </w:p>
    <w:p w14:paraId="0E7C3956">
      <w:pPr>
        <w:widowControl w:val="0"/>
        <w:numPr>
          <w:ilvl w:val="0"/>
          <w:numId w:val="0"/>
        </w:numPr>
        <w:jc w:val="both"/>
        <w:rPr>
          <w:rFonts w:hint="eastAsia"/>
        </w:rPr>
      </w:pPr>
      <w:r>
        <w:rPr>
          <w:rFonts w:hint="eastAsia"/>
        </w:rPr>
        <w:t>德尔图良主张儿童的灵魂是通过自然生育从其父母的灵魂中产生的教义。</w:t>
      </w:r>
    </w:p>
    <w:p w14:paraId="75952A00">
      <w:pPr>
        <w:widowControl w:val="0"/>
        <w:numPr>
          <w:ilvl w:val="0"/>
          <w:numId w:val="0"/>
        </w:numPr>
        <w:jc w:val="both"/>
        <w:rPr>
          <w:rFonts w:hint="eastAsia"/>
        </w:rPr>
      </w:pPr>
    </w:p>
    <w:p w14:paraId="178F25DF">
      <w:pPr>
        <w:widowControl w:val="0"/>
        <w:numPr>
          <w:ilvl w:val="0"/>
          <w:numId w:val="0"/>
        </w:numPr>
        <w:jc w:val="both"/>
        <w:rPr>
          <w:rFonts w:hint="eastAsia"/>
        </w:rPr>
      </w:pPr>
      <w:r>
        <w:rPr>
          <w:rFonts w:hint="eastAsia"/>
        </w:rPr>
        <w:t>Jerome held that each soul is independently created by God at birth.</w:t>
      </w:r>
    </w:p>
    <w:p w14:paraId="0C0A9069">
      <w:pPr>
        <w:widowControl w:val="0"/>
        <w:numPr>
          <w:ilvl w:val="0"/>
          <w:numId w:val="0"/>
        </w:numPr>
        <w:jc w:val="both"/>
        <w:rPr>
          <w:rFonts w:hint="eastAsia"/>
        </w:rPr>
      </w:pPr>
      <w:r>
        <w:rPr>
          <w:rFonts w:hint="eastAsia"/>
        </w:rPr>
        <w:t>耶柔米认为每一个灵魂都是在出生时由上帝独立创造的。</w:t>
      </w:r>
    </w:p>
    <w:p w14:paraId="03B8A277">
      <w:pPr>
        <w:widowControl w:val="0"/>
        <w:numPr>
          <w:ilvl w:val="0"/>
          <w:numId w:val="0"/>
        </w:numPr>
        <w:jc w:val="both"/>
        <w:rPr>
          <w:rFonts w:hint="eastAsia"/>
        </w:rPr>
      </w:pPr>
    </w:p>
    <w:p w14:paraId="785D23FB">
      <w:pPr>
        <w:widowControl w:val="0"/>
        <w:numPr>
          <w:ilvl w:val="0"/>
          <w:numId w:val="0"/>
        </w:numPr>
        <w:jc w:val="both"/>
        <w:rPr>
          <w:rFonts w:hint="eastAsia"/>
        </w:rPr>
      </w:pPr>
      <w:r>
        <w:rPr>
          <w:rFonts w:hint="eastAsia"/>
        </w:rPr>
        <w:t>Augustine hesitated between the two views.</w:t>
      </w:r>
    </w:p>
    <w:p w14:paraId="3C679BA0">
      <w:pPr>
        <w:widowControl w:val="0"/>
        <w:numPr>
          <w:ilvl w:val="0"/>
          <w:numId w:val="0"/>
        </w:numPr>
        <w:jc w:val="both"/>
        <w:rPr>
          <w:rFonts w:hint="eastAsia"/>
        </w:rPr>
      </w:pPr>
      <w:r>
        <w:rPr>
          <w:rFonts w:hint="eastAsia"/>
        </w:rPr>
        <w:t>奥古斯丁在这两种观点之间犹豫不决。</w:t>
      </w:r>
    </w:p>
    <w:p w14:paraId="4CE49803">
      <w:pPr>
        <w:widowControl w:val="0"/>
        <w:numPr>
          <w:ilvl w:val="0"/>
          <w:numId w:val="0"/>
        </w:numPr>
        <w:jc w:val="both"/>
        <w:rPr>
          <w:rFonts w:hint="eastAsia"/>
        </w:rPr>
      </w:pPr>
    </w:p>
    <w:p w14:paraId="0D22222A">
      <w:pPr>
        <w:widowControl w:val="0"/>
        <w:numPr>
          <w:ilvl w:val="0"/>
          <w:numId w:val="0"/>
        </w:numPr>
        <w:jc w:val="both"/>
        <w:rPr>
          <w:rFonts w:hint="eastAsia"/>
        </w:rPr>
      </w:pPr>
      <w:r>
        <w:rPr>
          <w:rFonts w:hint="eastAsia"/>
        </w:rPr>
        <w:t>The majority of Romish theologians have been Creationists, the majority of Lutheran theologians, and New England theologians since Dr. Hopkins, have been Traducianists.</w:t>
      </w:r>
    </w:p>
    <w:p w14:paraId="02E62097">
      <w:pPr>
        <w:widowControl w:val="0"/>
        <w:numPr>
          <w:ilvl w:val="0"/>
          <w:numId w:val="0"/>
        </w:numPr>
        <w:jc w:val="both"/>
        <w:rPr>
          <w:rFonts w:hint="eastAsia"/>
        </w:rPr>
      </w:pPr>
      <w:r>
        <w:rPr>
          <w:rFonts w:hint="eastAsia"/>
        </w:rPr>
        <w:t>大多数罗马天主教神学家是灵魂创造论者；大多数路德宗神学家，以及自霍普金斯博士以来的新英格兰神学家，都是灵魂遗传论者。</w:t>
      </w:r>
    </w:p>
    <w:p w14:paraId="3AD9DE61">
      <w:pPr>
        <w:widowControl w:val="0"/>
        <w:numPr>
          <w:ilvl w:val="0"/>
          <w:numId w:val="0"/>
        </w:numPr>
        <w:jc w:val="both"/>
        <w:rPr>
          <w:rFonts w:hint="eastAsia"/>
        </w:rPr>
      </w:pPr>
    </w:p>
    <w:p w14:paraId="6C8FAB42">
      <w:pPr>
        <w:widowControl w:val="0"/>
        <w:numPr>
          <w:ilvl w:val="0"/>
          <w:numId w:val="0"/>
        </w:numPr>
        <w:jc w:val="both"/>
        <w:rPr>
          <w:rFonts w:hint="eastAsia"/>
        </w:rPr>
      </w:pPr>
      <w:r>
        <w:rPr>
          <w:rFonts w:hint="eastAsia"/>
        </w:rPr>
        <w:t>Nearly all the theologians of the Reformed church have been Creationists</w:t>
      </w:r>
    </w:p>
    <w:p w14:paraId="473B55EE">
      <w:pPr>
        <w:widowControl w:val="0"/>
        <w:numPr>
          <w:ilvl w:val="0"/>
          <w:numId w:val="0"/>
        </w:numPr>
        <w:jc w:val="both"/>
        <w:rPr>
          <w:rFonts w:hint="eastAsia"/>
        </w:rPr>
      </w:pPr>
      <w:r>
        <w:rPr>
          <w:rFonts w:hint="eastAsia"/>
        </w:rPr>
        <w:t>几乎所有改革宗教会的神学家都是创造论者。</w:t>
      </w:r>
    </w:p>
    <w:p w14:paraId="5C3B9DB1">
      <w:pPr>
        <w:widowControl w:val="0"/>
        <w:numPr>
          <w:ilvl w:val="0"/>
          <w:numId w:val="0"/>
        </w:numPr>
        <w:jc w:val="both"/>
        <w:rPr>
          <w:rFonts w:hint="eastAsia"/>
        </w:rPr>
      </w:pPr>
    </w:p>
    <w:p w14:paraId="4F33404D">
      <w:pPr>
        <w:widowControl w:val="0"/>
        <w:numPr>
          <w:ilvl w:val="0"/>
          <w:numId w:val="0"/>
        </w:numPr>
        <w:jc w:val="both"/>
        <w:rPr>
          <w:rFonts w:hint="eastAsia"/>
        </w:rPr>
      </w:pPr>
      <w:r>
        <w:rPr>
          <w:rFonts w:hint="eastAsia"/>
        </w:rPr>
        <w:t>1st. The common view of the Traducianists is not "that soul is begotten from soul, nor body from body, but the whole man from the whole man."—D. Pareus, Heidelberg (1548–1622), on Romans 5:12.</w:t>
      </w:r>
    </w:p>
    <w:p w14:paraId="0C3BB696">
      <w:pPr>
        <w:widowControl w:val="0"/>
        <w:numPr>
          <w:ilvl w:val="0"/>
          <w:numId w:val="0"/>
        </w:numPr>
        <w:jc w:val="both"/>
        <w:rPr>
          <w:rFonts w:hint="eastAsia"/>
        </w:rPr>
      </w:pPr>
      <w:r>
        <w:rPr>
          <w:rFonts w:hint="eastAsia"/>
        </w:rPr>
        <w:t>第一，灵魂遗传论者的普遍观点并非“灵魂生于灵魂，身体生于身体，而是整个人生于整个人。”——D. 帕雷乌斯，海德堡（1548-1622），论罗马书 5:12。</w:t>
      </w:r>
    </w:p>
    <w:p w14:paraId="0795E294">
      <w:pPr>
        <w:widowControl w:val="0"/>
        <w:numPr>
          <w:ilvl w:val="0"/>
          <w:numId w:val="0"/>
        </w:numPr>
        <w:jc w:val="both"/>
        <w:rPr>
          <w:rFonts w:hint="eastAsia"/>
        </w:rPr>
      </w:pPr>
    </w:p>
    <w:p w14:paraId="6CED780F">
      <w:pPr>
        <w:widowControl w:val="0"/>
        <w:numPr>
          <w:ilvl w:val="0"/>
          <w:numId w:val="0"/>
        </w:numPr>
        <w:jc w:val="both"/>
        <w:rPr>
          <w:rFonts w:hint="eastAsia"/>
        </w:rPr>
      </w:pPr>
      <w:r>
        <w:rPr>
          <w:rFonts w:hint="eastAsia"/>
        </w:rPr>
        <w:t>In this view it is plain that the corrupted moral nature of our first parents would be inevitably transmitted to all their descendants by natural generation.</w:t>
      </w:r>
    </w:p>
    <w:p w14:paraId="06A93131">
      <w:pPr>
        <w:widowControl w:val="0"/>
        <w:numPr>
          <w:ilvl w:val="0"/>
          <w:numId w:val="0"/>
        </w:numPr>
        <w:jc w:val="both"/>
        <w:rPr>
          <w:rFonts w:hint="eastAsia"/>
        </w:rPr>
      </w:pPr>
      <w:r>
        <w:rPr>
          <w:rFonts w:hint="eastAsia"/>
        </w:rPr>
        <w:t>在这种观点下，很明显我们始祖败坏的道德本性会不可避免地通过自然生育传递给他们所有的后裔。</w:t>
      </w:r>
    </w:p>
    <w:p w14:paraId="75121FD3">
      <w:pPr>
        <w:widowControl w:val="0"/>
        <w:numPr>
          <w:ilvl w:val="0"/>
          <w:numId w:val="0"/>
        </w:numPr>
        <w:jc w:val="both"/>
        <w:rPr>
          <w:rFonts w:hint="eastAsia"/>
        </w:rPr>
      </w:pPr>
    </w:p>
    <w:p w14:paraId="39DAFF71">
      <w:pPr>
        <w:widowControl w:val="0"/>
        <w:numPr>
          <w:ilvl w:val="0"/>
          <w:numId w:val="0"/>
        </w:numPr>
        <w:jc w:val="both"/>
        <w:rPr>
          <w:rFonts w:hint="eastAsia"/>
        </w:rPr>
      </w:pPr>
      <w:r>
        <w:rPr>
          <w:rFonts w:hint="eastAsia"/>
        </w:rPr>
        <w:t>2nd. The doctrine of pure Realism is that humanity is a single generic spiritual substance which corrupted itself by its own voluntary apostatizing act in Adam.</w:t>
      </w:r>
    </w:p>
    <w:p w14:paraId="4F04A509">
      <w:pPr>
        <w:widowControl w:val="0"/>
        <w:numPr>
          <w:ilvl w:val="0"/>
          <w:numId w:val="0"/>
        </w:numPr>
        <w:jc w:val="both"/>
        <w:rPr>
          <w:rFonts w:hint="eastAsia"/>
        </w:rPr>
      </w:pPr>
      <w:r>
        <w:rPr>
          <w:rFonts w:hint="eastAsia"/>
        </w:rPr>
        <w:t>第二，纯粹实在论的教义是，人性是一个单一的属类属灵实体，它通过其在亚当里面的自主背道行为而败坏了自身。</w:t>
      </w:r>
    </w:p>
    <w:p w14:paraId="50B77575">
      <w:pPr>
        <w:widowControl w:val="0"/>
        <w:numPr>
          <w:ilvl w:val="0"/>
          <w:numId w:val="0"/>
        </w:numPr>
        <w:jc w:val="both"/>
        <w:rPr>
          <w:rFonts w:hint="eastAsia"/>
        </w:rPr>
      </w:pPr>
    </w:p>
    <w:p w14:paraId="2FF0FD62">
      <w:pPr>
        <w:widowControl w:val="0"/>
        <w:numPr>
          <w:ilvl w:val="0"/>
          <w:numId w:val="0"/>
        </w:numPr>
        <w:jc w:val="both"/>
        <w:rPr>
          <w:rFonts w:hint="eastAsia"/>
        </w:rPr>
      </w:pPr>
      <w:r>
        <w:rPr>
          <w:rFonts w:hint="eastAsia"/>
        </w:rPr>
        <w:t>The souls of individual men are not separate substances, but manifestations of this single generic substance through their several bodily organizations.</w:t>
      </w:r>
    </w:p>
    <w:p w14:paraId="22936686">
      <w:pPr>
        <w:widowControl w:val="0"/>
        <w:numPr>
          <w:ilvl w:val="0"/>
          <w:numId w:val="0"/>
        </w:numPr>
        <w:jc w:val="both"/>
        <w:rPr>
          <w:rFonts w:hint="eastAsia"/>
        </w:rPr>
      </w:pPr>
      <w:r>
        <w:rPr>
          <w:rFonts w:hint="eastAsia"/>
        </w:rPr>
        <w:t>个体的人的灵魂并非独立的实体，而是这个单一属类实体通过他们各自的身体组织所表现出来的。</w:t>
      </w:r>
    </w:p>
    <w:p w14:paraId="55851EAE">
      <w:pPr>
        <w:widowControl w:val="0"/>
        <w:numPr>
          <w:ilvl w:val="0"/>
          <w:numId w:val="0"/>
        </w:numPr>
        <w:jc w:val="both"/>
        <w:rPr>
          <w:rFonts w:hint="eastAsia"/>
        </w:rPr>
      </w:pPr>
    </w:p>
    <w:p w14:paraId="099F7701">
      <w:pPr>
        <w:widowControl w:val="0"/>
        <w:numPr>
          <w:ilvl w:val="0"/>
          <w:numId w:val="0"/>
        </w:numPr>
        <w:jc w:val="both"/>
        <w:rPr>
          <w:rFonts w:hint="eastAsia"/>
        </w:rPr>
      </w:pPr>
      <w:r>
        <w:rPr>
          <w:rFonts w:hint="eastAsia"/>
        </w:rPr>
        <w:t>The universal soul being corrupt, its several manifestations from birth are corrupt also.</w:t>
      </w:r>
    </w:p>
    <w:p w14:paraId="46B78D5C">
      <w:pPr>
        <w:widowControl w:val="0"/>
        <w:numPr>
          <w:ilvl w:val="0"/>
          <w:numId w:val="0"/>
        </w:numPr>
        <w:jc w:val="both"/>
        <w:rPr>
          <w:rFonts w:hint="eastAsia"/>
        </w:rPr>
      </w:pPr>
      <w:r>
        <w:rPr>
          <w:rFonts w:hint="eastAsia"/>
        </w:rPr>
        <w:t>普遍的灵魂既已败坏，其从出生起的各种表现形式也同样败坏。</w:t>
      </w:r>
    </w:p>
    <w:p w14:paraId="6274DE09">
      <w:pPr>
        <w:widowControl w:val="0"/>
        <w:numPr>
          <w:ilvl w:val="0"/>
          <w:numId w:val="0"/>
        </w:numPr>
        <w:jc w:val="both"/>
        <w:rPr>
          <w:rFonts w:hint="eastAsia"/>
        </w:rPr>
      </w:pPr>
    </w:p>
    <w:p w14:paraId="6C1F9D8B">
      <w:pPr>
        <w:widowControl w:val="0"/>
        <w:numPr>
          <w:ilvl w:val="0"/>
          <w:numId w:val="0"/>
        </w:numPr>
        <w:jc w:val="both"/>
        <w:rPr>
          <w:rFonts w:hint="eastAsia"/>
        </w:rPr>
      </w:pPr>
      <w:r>
        <w:rPr>
          <w:rFonts w:hint="eastAsia"/>
        </w:rPr>
        <w:t>3rd. Those who hold that God creates each soul separately, have generally held that he withholds from them from the first those influences of the Holy Spirit upon which all spiritual life in the creature depends, as the just punishment of Adam’s sin, as he restores this life–giving influence in consideration of the righteousness of Christ, to the elect in the act of regeneration.</w:t>
      </w:r>
    </w:p>
    <w:p w14:paraId="07BC3D85">
      <w:pPr>
        <w:widowControl w:val="0"/>
        <w:numPr>
          <w:ilvl w:val="0"/>
          <w:numId w:val="0"/>
        </w:numPr>
        <w:jc w:val="both"/>
        <w:rPr>
          <w:rFonts w:hint="eastAsia"/>
        </w:rPr>
      </w:pPr>
      <w:r>
        <w:rPr>
          <w:rFonts w:hint="eastAsia"/>
        </w:rPr>
        <w:t>第三，那些认为上帝分别创造每一个灵魂的人，通常认为祂从一开始就扣留了圣灵对他们的那些影响，而受造物的一切属灵生命都依赖于这些影响；这是对亚当之罪的公正惩罚；正如祂考虑到基督的公义，在重生行为中将这种赋予生命的影响恢复给选民一样。</w:t>
      </w:r>
    </w:p>
    <w:p w14:paraId="42784FCF">
      <w:pPr>
        <w:widowControl w:val="0"/>
        <w:numPr>
          <w:ilvl w:val="0"/>
          <w:numId w:val="0"/>
        </w:numPr>
        <w:jc w:val="both"/>
        <w:rPr>
          <w:rFonts w:hint="eastAsia"/>
        </w:rPr>
      </w:pPr>
    </w:p>
    <w:p w14:paraId="448E88F5">
      <w:pPr>
        <w:widowControl w:val="0"/>
        <w:numPr>
          <w:ilvl w:val="0"/>
          <w:numId w:val="0"/>
        </w:numPr>
        <w:jc w:val="both"/>
        <w:rPr>
          <w:rFonts w:hint="eastAsia"/>
        </w:rPr>
      </w:pPr>
      <w:r>
        <w:rPr>
          <w:rFonts w:hint="eastAsia"/>
        </w:rPr>
        <w:t>Dr. T. Ridgely, London (1667–1734), says Vol. 1., pp. 413, 414, "God creates the souls of men destitute of heavenly gifts, and supernatural light, and that justly, because Adam lost those gifts for himself and his posterity."</w:t>
      </w:r>
    </w:p>
    <w:p w14:paraId="6188752C">
      <w:pPr>
        <w:widowControl w:val="0"/>
        <w:numPr>
          <w:ilvl w:val="0"/>
          <w:numId w:val="0"/>
        </w:numPr>
        <w:jc w:val="both"/>
        <w:rPr>
          <w:rFonts w:hint="eastAsia"/>
        </w:rPr>
      </w:pPr>
      <w:r>
        <w:rPr>
          <w:rFonts w:hint="eastAsia"/>
        </w:rPr>
        <w:t>T. 里奇利博士，伦敦（1667-1734），在其著作第一卷第413、414页中说：“上帝创造人的灵魂时，使其缺乏属天的恩赐和超自然的光照；这是公正的，因为亚当为他自己和他的后裔失去了那些恩赐。”</w:t>
      </w:r>
    </w:p>
    <w:p w14:paraId="4A0EABF5">
      <w:pPr>
        <w:widowControl w:val="0"/>
        <w:numPr>
          <w:ilvl w:val="0"/>
          <w:numId w:val="0"/>
        </w:numPr>
        <w:jc w:val="both"/>
        <w:rPr>
          <w:rFonts w:hint="eastAsia"/>
        </w:rPr>
      </w:pPr>
    </w:p>
    <w:p w14:paraId="1A809B0D">
      <w:pPr>
        <w:widowControl w:val="0"/>
        <w:numPr>
          <w:ilvl w:val="0"/>
          <w:numId w:val="0"/>
        </w:numPr>
        <w:jc w:val="both"/>
        <w:rPr>
          <w:rFonts w:hint="eastAsia"/>
        </w:rPr>
      </w:pPr>
      <w:r>
        <w:rPr>
          <w:rFonts w:hint="eastAsia"/>
        </w:rPr>
        <w:t>A few Creationists have, like Lampé, Utrecht (1683–1729), Tom. 1., p. 572, taught that the body derived from the parents "is corrupted by inordinate and perverse emotions through sin," which thus communicates like inordinate affections to the soul placed in it by God.</w:t>
      </w:r>
    </w:p>
    <w:p w14:paraId="5E7CA715">
      <w:pPr>
        <w:widowControl w:val="0"/>
        <w:numPr>
          <w:ilvl w:val="0"/>
          <w:numId w:val="0"/>
        </w:numPr>
        <w:jc w:val="both"/>
        <w:rPr>
          <w:rFonts w:hint="eastAsia"/>
        </w:rPr>
      </w:pPr>
      <w:r>
        <w:rPr>
          <w:rFonts w:hint="eastAsia"/>
        </w:rPr>
        <w:t>少数创造论者，例如乌得勒支的兰佩（1683-1729），在其著作第一卷第572页中教导说，从父母那里遗传下来的身体“因罪而受到过度和不正当情感的败坏”，从而将类似过度的情感传递给上帝置于其中的灵魂。</w:t>
      </w:r>
    </w:p>
    <w:p w14:paraId="639B38B0">
      <w:pPr>
        <w:widowControl w:val="0"/>
        <w:numPr>
          <w:ilvl w:val="0"/>
          <w:numId w:val="0"/>
        </w:numPr>
        <w:jc w:val="both"/>
        <w:rPr>
          <w:rFonts w:hint="eastAsia"/>
        </w:rPr>
      </w:pPr>
    </w:p>
    <w:p w14:paraId="4B3EBF62">
      <w:pPr>
        <w:widowControl w:val="0"/>
        <w:numPr>
          <w:ilvl w:val="0"/>
          <w:numId w:val="0"/>
        </w:numPr>
        <w:jc w:val="both"/>
        <w:rPr>
          <w:rFonts w:hint="eastAsia"/>
        </w:rPr>
      </w:pPr>
      <w:r>
        <w:rPr>
          <w:rFonts w:hint="eastAsia"/>
        </w:rPr>
        <w:t>This latter view has never prevailed, since sin is not an affection of matter, and can belong to the body only as an organ of the soul.</w:t>
      </w:r>
    </w:p>
    <w:p w14:paraId="05E55CEB">
      <w:pPr>
        <w:widowControl w:val="0"/>
        <w:numPr>
          <w:ilvl w:val="0"/>
          <w:numId w:val="0"/>
        </w:numPr>
        <w:jc w:val="both"/>
        <w:rPr>
          <w:rFonts w:hint="eastAsia"/>
        </w:rPr>
      </w:pPr>
      <w:r>
        <w:rPr>
          <w:rFonts w:hint="eastAsia"/>
        </w:rPr>
        <w:t>后一种观点从未盛行，因为罪并非物质的情感，只能作为灵魂的器官属于身体。</w:t>
      </w:r>
    </w:p>
    <w:p w14:paraId="47B42EAD">
      <w:pPr>
        <w:widowControl w:val="0"/>
        <w:numPr>
          <w:ilvl w:val="0"/>
          <w:numId w:val="0"/>
        </w:numPr>
        <w:jc w:val="both"/>
        <w:rPr>
          <w:rFonts w:hint="eastAsia"/>
        </w:rPr>
      </w:pPr>
    </w:p>
    <w:p w14:paraId="731B5CBC">
      <w:pPr>
        <w:widowControl w:val="0"/>
        <w:numPr>
          <w:ilvl w:val="0"/>
          <w:numId w:val="0"/>
        </w:numPr>
        <w:jc w:val="both"/>
        <w:rPr>
          <w:rFonts w:hint="eastAsia"/>
        </w:rPr>
      </w:pPr>
      <w:r>
        <w:rPr>
          <w:rFonts w:hint="eastAsia"/>
        </w:rPr>
        <w:t>Many Creationists, however, refer the propagation of habitual sin to natural generation, in a general sense, as a law whereby God ordains that children shall be like their parents, without inquiring at all as to the method.</w:t>
      </w:r>
    </w:p>
    <w:p w14:paraId="67A4B847">
      <w:pPr>
        <w:widowControl w:val="0"/>
        <w:numPr>
          <w:ilvl w:val="0"/>
          <w:numId w:val="0"/>
        </w:numPr>
        <w:jc w:val="both"/>
        <w:rPr>
          <w:rFonts w:hint="eastAsia"/>
        </w:rPr>
      </w:pPr>
      <w:r>
        <w:rPr>
          <w:rFonts w:hint="eastAsia"/>
        </w:rPr>
        <w:t>然而，许多创造论者将习惯性罪的传播归因于自然生育，从广义上讲，将其视为上帝命定子女应像其父母的律法，而根本不探究其方法。</w:t>
      </w:r>
    </w:p>
    <w:p w14:paraId="0747F68B">
      <w:pPr>
        <w:widowControl w:val="0"/>
        <w:numPr>
          <w:ilvl w:val="0"/>
          <w:numId w:val="0"/>
        </w:numPr>
        <w:jc w:val="both"/>
        <w:rPr>
          <w:rFonts w:hint="eastAsia"/>
        </w:rPr>
      </w:pPr>
    </w:p>
    <w:p w14:paraId="4D6053AC">
      <w:pPr>
        <w:widowControl w:val="0"/>
        <w:numPr>
          <w:ilvl w:val="0"/>
          <w:numId w:val="0"/>
        </w:numPr>
        <w:jc w:val="both"/>
        <w:rPr>
          <w:rFonts w:hint="eastAsia"/>
        </w:rPr>
      </w:pPr>
      <w:r>
        <w:rPr>
          <w:rFonts w:hint="eastAsia"/>
        </w:rPr>
        <w:t>So De Moor, Cap. 15., § 33, and "Canons of Synod of Dort."</w:t>
      </w:r>
    </w:p>
    <w:p w14:paraId="7ACF60E5">
      <w:pPr>
        <w:widowControl w:val="0"/>
        <w:numPr>
          <w:ilvl w:val="0"/>
          <w:numId w:val="0"/>
        </w:numPr>
        <w:jc w:val="both"/>
        <w:rPr>
          <w:rFonts w:hint="eastAsia"/>
        </w:rPr>
      </w:pPr>
      <w:r>
        <w:rPr>
          <w:rFonts w:hint="eastAsia"/>
        </w:rPr>
        <w:t>德穆尔，《教会法典》，第十五章第三十三节，以及《多特会议教规》也是如此。</w:t>
      </w:r>
    </w:p>
    <w:p w14:paraId="6FDE0015">
      <w:pPr>
        <w:widowControl w:val="0"/>
        <w:numPr>
          <w:ilvl w:val="0"/>
          <w:numId w:val="0"/>
        </w:numPr>
        <w:jc w:val="both"/>
        <w:rPr>
          <w:rFonts w:hint="eastAsia"/>
        </w:rPr>
      </w:pPr>
    </w:p>
    <w:p w14:paraId="1D48BCE3">
      <w:pPr>
        <w:widowControl w:val="0"/>
        <w:numPr>
          <w:ilvl w:val="0"/>
          <w:numId w:val="0"/>
        </w:numPr>
        <w:jc w:val="both"/>
        <w:rPr>
          <w:rFonts w:hint="eastAsia"/>
        </w:rPr>
      </w:pPr>
      <w:r>
        <w:rPr>
          <w:rFonts w:hint="eastAsia"/>
        </w:rPr>
        <w:t>II. WHY, ON WHAT GROUND OF JUSTICE AND</w:t>
      </w:r>
    </w:p>
    <w:p w14:paraId="30F7435A">
      <w:pPr>
        <w:widowControl w:val="0"/>
        <w:numPr>
          <w:ilvl w:val="0"/>
          <w:numId w:val="0"/>
        </w:numPr>
        <w:jc w:val="both"/>
        <w:rPr>
          <w:rFonts w:hint="eastAsia"/>
        </w:rPr>
      </w:pPr>
      <w:r>
        <w:rPr>
          <w:rFonts w:hint="eastAsia"/>
        </w:rPr>
        <w:t>RIGHT, HAS GOD ENTAILED THIS CURSE OF ANTENATAL FORFEITURE UPON ALL HUMAN BEINGS ANTECEDENT TO PERSONAL AGENCY?</w:t>
      </w:r>
    </w:p>
    <w:p w14:paraId="52F68DDE">
      <w:pPr>
        <w:widowControl w:val="0"/>
        <w:numPr>
          <w:ilvl w:val="0"/>
          <w:numId w:val="0"/>
        </w:numPr>
        <w:jc w:val="both"/>
        <w:rPr>
          <w:rFonts w:hint="eastAsia"/>
        </w:rPr>
      </w:pPr>
      <w:r>
        <w:rPr>
          <w:rFonts w:hint="eastAsia"/>
        </w:rPr>
        <w:t>II. 为什么，基于何种公义和权利的理由，上帝在所有人类个人行动之前就将这种产前丧失的咒诅加在他们身上？</w:t>
      </w:r>
    </w:p>
    <w:p w14:paraId="6E41996B">
      <w:pPr>
        <w:widowControl w:val="0"/>
        <w:numPr>
          <w:ilvl w:val="0"/>
          <w:numId w:val="0"/>
        </w:numPr>
        <w:jc w:val="both"/>
        <w:rPr>
          <w:rFonts w:hint="eastAsia"/>
        </w:rPr>
      </w:pPr>
    </w:p>
    <w:p w14:paraId="386ECA79">
      <w:pPr>
        <w:widowControl w:val="0"/>
        <w:numPr>
          <w:ilvl w:val="0"/>
          <w:numId w:val="0"/>
        </w:numPr>
        <w:jc w:val="both"/>
        <w:rPr>
          <w:rFonts w:hint="eastAsia"/>
        </w:rPr>
      </w:pPr>
      <w:r>
        <w:rPr>
          <w:rFonts w:hint="eastAsia"/>
        </w:rPr>
        <w:t>7.What is the Arminian explanation of this fact?</w:t>
      </w:r>
    </w:p>
    <w:p w14:paraId="00E8FF78">
      <w:pPr>
        <w:widowControl w:val="0"/>
        <w:numPr>
          <w:ilvl w:val="0"/>
          <w:numId w:val="0"/>
        </w:numPr>
        <w:jc w:val="both"/>
        <w:rPr>
          <w:rFonts w:hint="eastAsia"/>
        </w:rPr>
      </w:pPr>
      <w:r>
        <w:rPr>
          <w:rFonts w:hint="eastAsia"/>
        </w:rPr>
        <w:t>7.阿民念派对这一事实的解释是什么？</w:t>
      </w:r>
    </w:p>
    <w:p w14:paraId="0A6973F3">
      <w:pPr>
        <w:widowControl w:val="0"/>
        <w:numPr>
          <w:ilvl w:val="0"/>
          <w:numId w:val="0"/>
        </w:numPr>
        <w:jc w:val="both"/>
        <w:rPr>
          <w:rFonts w:hint="eastAsia"/>
        </w:rPr>
      </w:pPr>
    </w:p>
    <w:p w14:paraId="5D44FEE0">
      <w:pPr>
        <w:widowControl w:val="0"/>
        <w:numPr>
          <w:ilvl w:val="0"/>
          <w:numId w:val="0"/>
        </w:numPr>
        <w:jc w:val="both"/>
        <w:rPr>
          <w:rFonts w:hint="eastAsia"/>
        </w:rPr>
      </w:pPr>
      <w:r>
        <w:rPr>
          <w:rFonts w:hint="eastAsia"/>
        </w:rPr>
        <w:t>1st. They admit that all men inherit from Adam a corrupt nature predisposing them to sin, but they deny that this innate condition is itself properly sin, or involves guilt or desert of punishment.</w:t>
      </w:r>
    </w:p>
    <w:p w14:paraId="23ABDB36">
      <w:pPr>
        <w:widowControl w:val="0"/>
        <w:numPr>
          <w:ilvl w:val="0"/>
          <w:numId w:val="0"/>
        </w:numPr>
        <w:jc w:val="both"/>
        <w:rPr>
          <w:rFonts w:hint="eastAsia"/>
        </w:rPr>
      </w:pPr>
      <w:r>
        <w:rPr>
          <w:rFonts w:hint="eastAsia"/>
        </w:rPr>
        <w:t>第一，他们承认所有人都从亚当那里继承了败坏的本性，使他们倾向于犯罪；但他们否认这种天赋的状况本身就是恰当的罪，或包含罪责或应受惩罚。</w:t>
      </w:r>
    </w:p>
    <w:p w14:paraId="4EF5BC64">
      <w:pPr>
        <w:widowControl w:val="0"/>
        <w:numPr>
          <w:ilvl w:val="0"/>
          <w:numId w:val="0"/>
        </w:numPr>
        <w:jc w:val="both"/>
        <w:rPr>
          <w:rFonts w:hint="eastAsia"/>
        </w:rPr>
      </w:pPr>
    </w:p>
    <w:p w14:paraId="462B7A87">
      <w:pPr>
        <w:widowControl w:val="0"/>
        <w:numPr>
          <w:ilvl w:val="0"/>
          <w:numId w:val="0"/>
        </w:numPr>
        <w:jc w:val="both"/>
        <w:rPr>
          <w:rFonts w:hint="eastAsia"/>
        </w:rPr>
      </w:pPr>
      <w:r>
        <w:rPr>
          <w:rFonts w:hint="eastAsia"/>
        </w:rPr>
        <w:t xml:space="preserve">2nd. They affirm that it was consistent with the justice of God to allow this great evil to come upon all men at birth, only in view of the fact that he had determined to introduce an adequate compensation in the redemption of Christ, impartially intended for all men, and the sufficient influences of his grace which all men experience, and which restores to all ability to do right, and therefore full </w:t>
      </w:r>
      <w:r>
        <w:rPr>
          <w:rFonts w:hint="eastAsia"/>
        </w:rPr>
        <w:tab/>
      </w:r>
      <w:r>
        <w:rPr>
          <w:rFonts w:hint="eastAsia"/>
        </w:rPr>
        <w:t xml:space="preserve">personal </w:t>
      </w:r>
      <w:r>
        <w:rPr>
          <w:rFonts w:hint="eastAsia"/>
        </w:rPr>
        <w:tab/>
      </w:r>
      <w:r>
        <w:rPr>
          <w:rFonts w:hint="eastAsia"/>
        </w:rPr>
        <w:t>responsibility.</w:t>
      </w:r>
    </w:p>
    <w:p w14:paraId="2187CE3F">
      <w:pPr>
        <w:widowControl w:val="0"/>
        <w:numPr>
          <w:ilvl w:val="0"/>
          <w:numId w:val="0"/>
        </w:numPr>
        <w:jc w:val="both"/>
        <w:rPr>
          <w:rFonts w:hint="eastAsia"/>
        </w:rPr>
      </w:pPr>
      <w:r>
        <w:rPr>
          <w:rFonts w:hint="eastAsia"/>
        </w:rPr>
        <w:t>第二，他们肯定，允许这种巨大的邪恶在所有人出生时降临，这与上帝的公义是一致的；但这仅仅是考虑到祂已决定通过基督的救赎来引入一种充分的补偿，这种补偿是公正地为所有人预备的，并且所有人都经历祂恩典的充分影响，这种影响恢复了所有人行善的能力，因此也恢复了完全的个人责任。</w:t>
      </w:r>
    </w:p>
    <w:p w14:paraId="5BC1C16D">
      <w:pPr>
        <w:widowControl w:val="0"/>
        <w:numPr>
          <w:ilvl w:val="0"/>
          <w:numId w:val="0"/>
        </w:numPr>
        <w:jc w:val="both"/>
        <w:rPr>
          <w:rFonts w:hint="eastAsia"/>
        </w:rPr>
      </w:pPr>
    </w:p>
    <w:p w14:paraId="385B9561">
      <w:pPr>
        <w:widowControl w:val="0"/>
        <w:numPr>
          <w:ilvl w:val="0"/>
          <w:numId w:val="0"/>
        </w:numPr>
        <w:jc w:val="both"/>
        <w:rPr>
          <w:rFonts w:hint="eastAsia"/>
        </w:rPr>
      </w:pPr>
      <w:r>
        <w:rPr>
          <w:rFonts w:hint="eastAsia"/>
        </w:rPr>
        <w:t xml:space="preserve">Hence, </w:t>
      </w:r>
      <w:r>
        <w:rPr>
          <w:rFonts w:hint="eastAsia"/>
        </w:rPr>
        <w:tab/>
      </w:r>
      <w:r>
        <w:rPr>
          <w:rFonts w:hint="eastAsia"/>
        </w:rPr>
        <w:t xml:space="preserve">infants </w:t>
      </w:r>
      <w:r>
        <w:rPr>
          <w:rFonts w:hint="eastAsia"/>
        </w:rPr>
        <w:tab/>
      </w:r>
      <w:r>
        <w:rPr>
          <w:rFonts w:hint="eastAsia"/>
        </w:rPr>
        <w:t xml:space="preserve">are </w:t>
      </w:r>
      <w:r>
        <w:rPr>
          <w:rFonts w:hint="eastAsia"/>
        </w:rPr>
        <w:tab/>
      </w:r>
      <w:r>
        <w:rPr>
          <w:rFonts w:hint="eastAsia"/>
        </w:rPr>
        <w:t xml:space="preserve">not </w:t>
      </w:r>
      <w:r>
        <w:rPr>
          <w:rFonts w:hint="eastAsia"/>
        </w:rPr>
        <w:tab/>
      </w:r>
      <w:r>
        <w:rPr>
          <w:rFonts w:hint="eastAsia"/>
        </w:rPr>
        <w:t>under condemnation.</w:t>
      </w:r>
    </w:p>
    <w:p w14:paraId="7C59E260">
      <w:pPr>
        <w:widowControl w:val="0"/>
        <w:numPr>
          <w:ilvl w:val="0"/>
          <w:numId w:val="0"/>
        </w:numPr>
        <w:jc w:val="both"/>
        <w:rPr>
          <w:rFonts w:hint="eastAsia"/>
        </w:rPr>
      </w:pPr>
      <w:r>
        <w:rPr>
          <w:rFonts w:hint="eastAsia"/>
        </w:rPr>
        <w:t>因此，婴儿不受定罪。</w:t>
      </w:r>
    </w:p>
    <w:p w14:paraId="4FD3F72E">
      <w:pPr>
        <w:widowControl w:val="0"/>
        <w:numPr>
          <w:ilvl w:val="0"/>
          <w:numId w:val="0"/>
        </w:numPr>
        <w:jc w:val="both"/>
        <w:rPr>
          <w:rFonts w:hint="eastAsia"/>
        </w:rPr>
      </w:pPr>
    </w:p>
    <w:p w14:paraId="7B9206AD">
      <w:pPr>
        <w:widowControl w:val="0"/>
        <w:numPr>
          <w:ilvl w:val="0"/>
          <w:numId w:val="0"/>
        </w:numPr>
        <w:jc w:val="both"/>
        <w:rPr>
          <w:rFonts w:hint="eastAsia"/>
        </w:rPr>
      </w:pPr>
      <w:r>
        <w:rPr>
          <w:rFonts w:hint="eastAsia"/>
        </w:rPr>
        <w:t>Condemnation attaches to no man until he has abused his gracious ability.</w:t>
      </w:r>
    </w:p>
    <w:p w14:paraId="23631CE7">
      <w:pPr>
        <w:widowControl w:val="0"/>
        <w:numPr>
          <w:ilvl w:val="0"/>
          <w:numId w:val="0"/>
        </w:numPr>
        <w:jc w:val="both"/>
        <w:rPr>
          <w:rFonts w:hint="eastAsia"/>
        </w:rPr>
      </w:pPr>
      <w:r>
        <w:rPr>
          <w:rFonts w:hint="eastAsia"/>
        </w:rPr>
        <w:t>定罪不临到任何人，除非他滥用了他恩典的能力。</w:t>
      </w:r>
    </w:p>
    <w:p w14:paraId="57D07A27">
      <w:pPr>
        <w:widowControl w:val="0"/>
        <w:numPr>
          <w:ilvl w:val="0"/>
          <w:numId w:val="0"/>
        </w:numPr>
        <w:jc w:val="both"/>
        <w:rPr>
          <w:rFonts w:hint="eastAsia"/>
        </w:rPr>
      </w:pPr>
    </w:p>
    <w:p w14:paraId="42D7E001">
      <w:pPr>
        <w:widowControl w:val="0"/>
        <w:numPr>
          <w:ilvl w:val="0"/>
          <w:numId w:val="0"/>
        </w:numPr>
        <w:jc w:val="both"/>
        <w:rPr>
          <w:rFonts w:hint="eastAsia"/>
        </w:rPr>
      </w:pPr>
      <w:r>
        <w:rPr>
          <w:rFonts w:hint="eastAsia"/>
        </w:rPr>
        <w:t>In the gift of Christ, God redresses the wrong done us by allowing Adam to use his fallen nature as the medium for the propagation of sinful children.—Dr. D. D. Whedon, "Bibliotheca Sacra," April, 1862, "Confession Rem.," 7. 3, Limborch, "Theol. Christ," 3., 3, 4, 5, 6, 7.</w:t>
      </w:r>
    </w:p>
    <w:p w14:paraId="30FA6CFF">
      <w:pPr>
        <w:widowControl w:val="0"/>
        <w:numPr>
          <w:ilvl w:val="0"/>
          <w:numId w:val="0"/>
        </w:numPr>
        <w:jc w:val="both"/>
        <w:rPr>
          <w:rFonts w:hint="eastAsia"/>
        </w:rPr>
      </w:pPr>
      <w:r>
        <w:rPr>
          <w:rFonts w:hint="eastAsia"/>
        </w:rPr>
        <w:t>在基督的恩赐中，上帝纠正了因允许亚当利用其堕落的本性作为繁衍有罪子女的媒介而对我们造成的错误。——D. D. 惠顿博士，《圣经文库》，1862年4月；《抗辩派信条》，7.3；林堡，《基督教神学》，3.3,4,5,6,7。</w:t>
      </w:r>
    </w:p>
    <w:p w14:paraId="29D204D1">
      <w:pPr>
        <w:widowControl w:val="0"/>
        <w:numPr>
          <w:ilvl w:val="0"/>
          <w:numId w:val="0"/>
        </w:numPr>
        <w:jc w:val="both"/>
        <w:rPr>
          <w:rFonts w:hint="eastAsia"/>
        </w:rPr>
      </w:pPr>
    </w:p>
    <w:p w14:paraId="307C1679">
      <w:pPr>
        <w:widowControl w:val="0"/>
        <w:numPr>
          <w:ilvl w:val="0"/>
          <w:numId w:val="0"/>
        </w:numPr>
        <w:jc w:val="both"/>
        <w:rPr>
          <w:rFonts w:hint="eastAsia"/>
        </w:rPr>
      </w:pPr>
      <w:r>
        <w:rPr>
          <w:rFonts w:hint="eastAsia"/>
        </w:rPr>
        <w:t>WE OBJECT to this doctrine.—(l) That our condemnation in Adam is of justice, and our redemption in Christ of GRACE.</w:t>
      </w:r>
    </w:p>
    <w:p w14:paraId="1A3E38CE">
      <w:pPr>
        <w:widowControl w:val="0"/>
        <w:numPr>
          <w:ilvl w:val="0"/>
          <w:numId w:val="0"/>
        </w:numPr>
        <w:jc w:val="both"/>
        <w:rPr>
          <w:rFonts w:hint="eastAsia"/>
        </w:rPr>
      </w:pPr>
      <w:r>
        <w:rPr>
          <w:rFonts w:hint="eastAsia"/>
        </w:rPr>
        <w:t>我们反对这一教义。——（1）我们在亚当里面的定罪是出于公义，我们在基督里面的救赎是出于恩典。</w:t>
      </w:r>
    </w:p>
    <w:p w14:paraId="708BFD4A">
      <w:pPr>
        <w:widowControl w:val="0"/>
        <w:numPr>
          <w:ilvl w:val="0"/>
          <w:numId w:val="0"/>
        </w:numPr>
        <w:jc w:val="both"/>
        <w:rPr>
          <w:rFonts w:hint="eastAsia"/>
        </w:rPr>
      </w:pPr>
    </w:p>
    <w:p w14:paraId="6CEC647F">
      <w:pPr>
        <w:widowControl w:val="0"/>
        <w:numPr>
          <w:ilvl w:val="0"/>
          <w:numId w:val="0"/>
        </w:numPr>
        <w:jc w:val="both"/>
        <w:rPr>
          <w:rFonts w:hint="eastAsia"/>
        </w:rPr>
      </w:pPr>
      <w:r>
        <w:rPr>
          <w:rFonts w:hint="eastAsia"/>
        </w:rPr>
        <w:t>(2) The remedy of the compensatory system is not applied to many heathen, etc.(3) The view is inconsistent with Scriptural doctrines as to sin, inability, regeneration, etc., etc.</w:t>
      </w:r>
    </w:p>
    <w:p w14:paraId="2BD3FE1E">
      <w:pPr>
        <w:widowControl w:val="0"/>
        <w:numPr>
          <w:ilvl w:val="0"/>
          <w:numId w:val="0"/>
        </w:numPr>
        <w:jc w:val="both"/>
        <w:rPr>
          <w:rFonts w:hint="eastAsia"/>
        </w:rPr>
      </w:pPr>
      <w:r>
        <w:rPr>
          <w:rFonts w:hint="eastAsia"/>
        </w:rPr>
        <w:t>（2）补偿制度的补救措施并未应用于许多异教徒等。（3）该观点与圣经关于罪、无能力、重生等等的教义不一致。</w:t>
      </w:r>
    </w:p>
    <w:p w14:paraId="0A1BC5FF">
      <w:pPr>
        <w:widowControl w:val="0"/>
        <w:numPr>
          <w:ilvl w:val="0"/>
          <w:numId w:val="0"/>
        </w:numPr>
        <w:jc w:val="both"/>
        <w:rPr>
          <w:rFonts w:hint="eastAsia"/>
        </w:rPr>
      </w:pPr>
    </w:p>
    <w:p w14:paraId="17D846AC">
      <w:pPr>
        <w:widowControl w:val="0"/>
        <w:numPr>
          <w:ilvl w:val="0"/>
          <w:numId w:val="0"/>
        </w:numPr>
        <w:jc w:val="both"/>
        <w:rPr>
          <w:rFonts w:hint="eastAsia"/>
        </w:rPr>
      </w:pPr>
      <w:r>
        <w:rPr>
          <w:rFonts w:hint="eastAsia"/>
        </w:rPr>
        <w:t>8.What has been the prevalent answer given by New England Theologians since the days of Dr. Hopkins?</w:t>
      </w:r>
    </w:p>
    <w:p w14:paraId="3E5C2815">
      <w:pPr>
        <w:widowControl w:val="0"/>
        <w:numPr>
          <w:ilvl w:val="0"/>
          <w:numId w:val="0"/>
        </w:numPr>
        <w:jc w:val="both"/>
        <w:rPr>
          <w:rFonts w:hint="eastAsia"/>
        </w:rPr>
      </w:pPr>
      <w:r>
        <w:rPr>
          <w:rFonts w:hint="eastAsia"/>
        </w:rPr>
        <w:t>8.自霍普金斯博士时代以来，新英格兰神学家们给出的普遍答案是什么？</w:t>
      </w:r>
    </w:p>
    <w:p w14:paraId="2DD5B380">
      <w:pPr>
        <w:widowControl w:val="0"/>
        <w:numPr>
          <w:ilvl w:val="0"/>
          <w:numId w:val="0"/>
        </w:numPr>
        <w:jc w:val="both"/>
        <w:rPr>
          <w:rFonts w:hint="eastAsia"/>
        </w:rPr>
      </w:pPr>
    </w:p>
    <w:p w14:paraId="19750CB8">
      <w:pPr>
        <w:widowControl w:val="0"/>
        <w:numPr>
          <w:ilvl w:val="0"/>
          <w:numId w:val="0"/>
        </w:numPr>
        <w:jc w:val="both"/>
        <w:rPr>
          <w:rFonts w:hint="eastAsia"/>
        </w:rPr>
      </w:pPr>
      <w:r>
        <w:rPr>
          <w:rFonts w:hint="eastAsia"/>
        </w:rPr>
        <w:t>Dr. Hopkins taught the doctrine of divine efficiency in the production of sin.</w:t>
      </w:r>
    </w:p>
    <w:p w14:paraId="7CA81B65">
      <w:pPr>
        <w:widowControl w:val="0"/>
        <w:numPr>
          <w:ilvl w:val="0"/>
          <w:numId w:val="0"/>
        </w:numPr>
        <w:jc w:val="both"/>
        <w:rPr>
          <w:rFonts w:hint="eastAsia"/>
        </w:rPr>
      </w:pPr>
      <w:r>
        <w:rPr>
          <w:rFonts w:hint="eastAsia"/>
        </w:rPr>
        <w:t>霍普金斯博士教导了神圣效能在罪的产生中的教义。</w:t>
      </w:r>
    </w:p>
    <w:p w14:paraId="23A6A67C">
      <w:pPr>
        <w:widowControl w:val="0"/>
        <w:numPr>
          <w:ilvl w:val="0"/>
          <w:numId w:val="0"/>
        </w:numPr>
        <w:jc w:val="both"/>
        <w:rPr>
          <w:rFonts w:hint="eastAsia"/>
        </w:rPr>
      </w:pPr>
    </w:p>
    <w:p w14:paraId="08BF073D">
      <w:pPr>
        <w:widowControl w:val="0"/>
        <w:numPr>
          <w:ilvl w:val="0"/>
          <w:numId w:val="0"/>
        </w:numPr>
        <w:jc w:val="both"/>
        <w:rPr>
          <w:rFonts w:hint="eastAsia"/>
        </w:rPr>
      </w:pPr>
      <w:r>
        <w:rPr>
          <w:rFonts w:hint="eastAsia"/>
        </w:rPr>
        <w:t>This, of course, dissolves the question as to the justice of God in bringing Adam’s descendants into the world as sinners, since he is the ultimate cause of all sin.</w:t>
      </w:r>
    </w:p>
    <w:p w14:paraId="2EF6A7EF">
      <w:pPr>
        <w:widowControl w:val="0"/>
        <w:numPr>
          <w:ilvl w:val="0"/>
          <w:numId w:val="0"/>
        </w:numPr>
        <w:jc w:val="both"/>
        <w:rPr>
          <w:rFonts w:hint="eastAsia"/>
        </w:rPr>
      </w:pPr>
      <w:r>
        <w:rPr>
          <w:rFonts w:hint="eastAsia"/>
        </w:rPr>
        <w:t>当然，这就解决了上帝将亚当的后裔作为罪人带入世界是否公正的问题，因为祂是所有罪的最终原因。</w:t>
      </w:r>
    </w:p>
    <w:p w14:paraId="57CAD9A4">
      <w:pPr>
        <w:widowControl w:val="0"/>
        <w:numPr>
          <w:ilvl w:val="0"/>
          <w:numId w:val="0"/>
        </w:numPr>
        <w:jc w:val="both"/>
        <w:rPr>
          <w:rFonts w:hint="eastAsia"/>
        </w:rPr>
      </w:pPr>
    </w:p>
    <w:p w14:paraId="3F59BA5E">
      <w:pPr>
        <w:widowControl w:val="0"/>
        <w:numPr>
          <w:ilvl w:val="0"/>
          <w:numId w:val="0"/>
        </w:numPr>
        <w:jc w:val="both"/>
        <w:rPr>
          <w:rFonts w:hint="eastAsia"/>
        </w:rPr>
      </w:pPr>
      <w:r>
        <w:rPr>
          <w:rFonts w:hint="eastAsia"/>
        </w:rPr>
        <w:t>Later New England divines discard the doctrine of divine efficiency, but they agree with Hopkins in denying imputation, and in referring the law which entails the corruption of Adam upon each of his descendants to a sovereign divine constitution.</w:t>
      </w:r>
    </w:p>
    <w:p w14:paraId="2D6B8D51">
      <w:pPr>
        <w:widowControl w:val="0"/>
        <w:numPr>
          <w:ilvl w:val="0"/>
          <w:numId w:val="0"/>
        </w:numPr>
        <w:jc w:val="both"/>
        <w:rPr>
          <w:rFonts w:hint="eastAsia"/>
        </w:rPr>
      </w:pPr>
      <w:r>
        <w:rPr>
          <w:rFonts w:hint="eastAsia"/>
        </w:rPr>
        <w:t>后来的新英格兰神学家们抛弃了神圣效能的教义，但他们同意霍普金斯的观点，否认归算，并将使亚当的败坏遗传给其每一个后裔的律法归因于一个至高的神圣宪章。</w:t>
      </w:r>
    </w:p>
    <w:p w14:paraId="1D5303C4">
      <w:pPr>
        <w:widowControl w:val="0"/>
        <w:numPr>
          <w:ilvl w:val="0"/>
          <w:numId w:val="0"/>
        </w:numPr>
        <w:jc w:val="both"/>
        <w:rPr>
          <w:rFonts w:hint="eastAsia"/>
        </w:rPr>
      </w:pPr>
    </w:p>
    <w:p w14:paraId="1A57CD0E">
      <w:pPr>
        <w:widowControl w:val="0"/>
        <w:numPr>
          <w:ilvl w:val="0"/>
          <w:numId w:val="0"/>
        </w:numPr>
        <w:jc w:val="both"/>
        <w:rPr>
          <w:rFonts w:hint="eastAsia"/>
        </w:rPr>
      </w:pPr>
      <w:r>
        <w:rPr>
          <w:rFonts w:hint="eastAsia"/>
        </w:rPr>
        <w:t>If this view, while acknowledging that this divine constitution is infinitely just and righteous, simply disclaims clear knowledge of its grounds and reasons, we have only to answer, that while in part we sympathize with it, we dare not refuse the partial light thrown upon the problem in Scripture, and exhibited below.</w:t>
      </w:r>
    </w:p>
    <w:p w14:paraId="19FD672F">
      <w:pPr>
        <w:widowControl w:val="0"/>
        <w:numPr>
          <w:ilvl w:val="0"/>
          <w:numId w:val="0"/>
        </w:numPr>
        <w:jc w:val="both"/>
        <w:rPr>
          <w:rFonts w:hint="eastAsia"/>
        </w:rPr>
      </w:pPr>
      <w:r>
        <w:rPr>
          <w:rFonts w:hint="eastAsia"/>
        </w:rPr>
        <w:t>如果这种观点，虽然承认这个神圣的宪章是无限公正和公义的，却仅仅声称不清楚其根据和理由；我们只能回答说，虽然我们部分同情它，但我们不敢拒绝圣经中投射在这个问题上的部分亮光，以及下文所展示的。</w:t>
      </w:r>
    </w:p>
    <w:p w14:paraId="637E235B">
      <w:pPr>
        <w:widowControl w:val="0"/>
        <w:numPr>
          <w:ilvl w:val="0"/>
          <w:numId w:val="0"/>
        </w:numPr>
        <w:jc w:val="both"/>
        <w:rPr>
          <w:rFonts w:hint="eastAsia"/>
        </w:rPr>
      </w:pPr>
    </w:p>
    <w:p w14:paraId="5D23B7B1">
      <w:pPr>
        <w:widowControl w:val="0"/>
        <w:numPr>
          <w:ilvl w:val="0"/>
          <w:numId w:val="0"/>
        </w:numPr>
        <w:jc w:val="both"/>
        <w:rPr>
          <w:rFonts w:hint="eastAsia"/>
        </w:rPr>
      </w:pPr>
      <w:r>
        <w:rPr>
          <w:rFonts w:hint="eastAsia"/>
        </w:rPr>
        <w:t>But if the design of these theologians be to assert, either (1) that this constitution is not just, or (2) that God’s bare will makes it to be just, and that its being sovereign is the ground of its being righteous, we protest against it as a grievous heresy.</w:t>
      </w:r>
    </w:p>
    <w:p w14:paraId="26171369">
      <w:pPr>
        <w:widowControl w:val="0"/>
        <w:numPr>
          <w:ilvl w:val="0"/>
          <w:numId w:val="0"/>
        </w:numPr>
        <w:jc w:val="both"/>
        <w:rPr>
          <w:rFonts w:hint="eastAsia"/>
        </w:rPr>
      </w:pPr>
      <w:r>
        <w:rPr>
          <w:rFonts w:hint="eastAsia"/>
        </w:rPr>
        <w:t>但是，如果这些神学家的目的是要断言，（1）这个宪章是不公正的，或者（2）上帝纯粹的意志使其成为公正的，并且其主权性是其公义性的基础；那么我们就要抗议它是一种严重的异端。</w:t>
      </w:r>
    </w:p>
    <w:p w14:paraId="6F6CA0EC">
      <w:pPr>
        <w:widowControl w:val="0"/>
        <w:numPr>
          <w:ilvl w:val="0"/>
          <w:numId w:val="0"/>
        </w:numPr>
        <w:jc w:val="both"/>
        <w:rPr>
          <w:rFonts w:hint="eastAsia"/>
        </w:rPr>
      </w:pPr>
    </w:p>
    <w:p w14:paraId="30144B4E">
      <w:pPr>
        <w:widowControl w:val="0"/>
        <w:numPr>
          <w:ilvl w:val="0"/>
          <w:numId w:val="0"/>
        </w:numPr>
        <w:jc w:val="both"/>
        <w:rPr>
          <w:rFonts w:hint="eastAsia"/>
        </w:rPr>
      </w:pPr>
      <w:r>
        <w:rPr>
          <w:rFonts w:hint="eastAsia"/>
        </w:rPr>
        <w:t>9.What is the orthodox answer to the above question in which the Romish Lutheran and Reformed Theologians as a body concur?</w:t>
      </w:r>
    </w:p>
    <w:p w14:paraId="7130F901">
      <w:pPr>
        <w:widowControl w:val="0"/>
        <w:numPr>
          <w:ilvl w:val="0"/>
          <w:numId w:val="0"/>
        </w:numPr>
        <w:jc w:val="both"/>
        <w:rPr>
          <w:rFonts w:hint="eastAsia"/>
        </w:rPr>
      </w:pPr>
      <w:r>
        <w:rPr>
          <w:rFonts w:hint="eastAsia"/>
        </w:rPr>
        <w:t>9.对于上述问题，罗马天主教、路德宗和改革宗神学家作为一个整体都同意的正统答案是什么？</w:t>
      </w:r>
    </w:p>
    <w:p w14:paraId="4523F9B0">
      <w:pPr>
        <w:widowControl w:val="0"/>
        <w:numPr>
          <w:ilvl w:val="0"/>
          <w:numId w:val="0"/>
        </w:numPr>
        <w:jc w:val="both"/>
        <w:rPr>
          <w:rFonts w:hint="eastAsia"/>
        </w:rPr>
      </w:pPr>
    </w:p>
    <w:p w14:paraId="2444640A">
      <w:pPr>
        <w:widowControl w:val="0"/>
        <w:numPr>
          <w:ilvl w:val="0"/>
          <w:numId w:val="0"/>
        </w:numPr>
        <w:jc w:val="both"/>
        <w:rPr>
          <w:rFonts w:hint="eastAsia"/>
        </w:rPr>
      </w:pPr>
      <w:r>
        <w:rPr>
          <w:rFonts w:hint="eastAsia"/>
        </w:rPr>
        <w:t>It is certain that while there has been difference of opinion and looseness of statement as to the grounds of our just accountability for Adam’s first sin, the whole Church has always regarded our loss of original righteousness and innate moral corruption to be a just; and righteous, not sovereign, penal consequence of Adam’s apostatizing act.</w:t>
      </w:r>
    </w:p>
    <w:p w14:paraId="4ED369DC">
      <w:pPr>
        <w:widowControl w:val="0"/>
        <w:numPr>
          <w:ilvl w:val="0"/>
          <w:numId w:val="0"/>
        </w:numPr>
        <w:jc w:val="both"/>
        <w:rPr>
          <w:rFonts w:hint="eastAsia"/>
        </w:rPr>
      </w:pPr>
      <w:r>
        <w:rPr>
          <w:rFonts w:hint="eastAsia"/>
        </w:rPr>
        <w:t>可以肯定的是，虽然对于我们对亚当最初之罪负有正当责任的根据存在不同意见和陈述上的松散，但整个教会始终认为我们丧失原始公义和天赋道德败坏是亚当背道行为的一种公正的、公义的，而非主权的刑罚性后果。</w:t>
      </w:r>
    </w:p>
    <w:p w14:paraId="7F6103BC">
      <w:pPr>
        <w:widowControl w:val="0"/>
        <w:numPr>
          <w:ilvl w:val="0"/>
          <w:numId w:val="0"/>
        </w:numPr>
        <w:jc w:val="both"/>
        <w:rPr>
          <w:rFonts w:hint="eastAsia"/>
        </w:rPr>
      </w:pPr>
    </w:p>
    <w:p w14:paraId="0C8FB6BA">
      <w:pPr>
        <w:widowControl w:val="0"/>
        <w:numPr>
          <w:ilvl w:val="0"/>
          <w:numId w:val="0"/>
        </w:numPr>
        <w:jc w:val="both"/>
        <w:rPr>
          <w:rFonts w:hint="eastAsia"/>
        </w:rPr>
      </w:pPr>
      <w:r>
        <w:rPr>
          <w:rFonts w:hint="eastAsia"/>
        </w:rPr>
        <w:t>This is the DOCTRINE, agreement with which is alike accordant with Scripture, honoring to the moral attributes of God and the equity of his moral government, and conformable to historical orthodoxy.</w:t>
      </w:r>
    </w:p>
    <w:p w14:paraId="6AB7F8A8">
      <w:pPr>
        <w:widowControl w:val="0"/>
        <w:numPr>
          <w:ilvl w:val="0"/>
          <w:numId w:val="0"/>
        </w:numPr>
        <w:jc w:val="both"/>
        <w:rPr>
          <w:rFonts w:hint="eastAsia"/>
        </w:rPr>
      </w:pPr>
      <w:r>
        <w:rPr>
          <w:rFonts w:hint="eastAsia"/>
        </w:rPr>
        <w:t>这就是教义，与之相符既合乎圣经，荣耀上帝的道德属性和祂道德治理的公义，也符合历史上的正统。</w:t>
      </w:r>
    </w:p>
    <w:p w14:paraId="11FEE195">
      <w:pPr>
        <w:widowControl w:val="0"/>
        <w:numPr>
          <w:ilvl w:val="0"/>
          <w:numId w:val="0"/>
        </w:numPr>
        <w:jc w:val="both"/>
        <w:rPr>
          <w:rFonts w:hint="eastAsia"/>
        </w:rPr>
      </w:pPr>
    </w:p>
    <w:p w14:paraId="3386B09B">
      <w:pPr>
        <w:widowControl w:val="0"/>
        <w:numPr>
          <w:ilvl w:val="0"/>
          <w:numId w:val="0"/>
        </w:numPr>
        <w:jc w:val="both"/>
        <w:rPr>
          <w:rFonts w:hint="eastAsia"/>
        </w:rPr>
      </w:pPr>
      <w:r>
        <w:rPr>
          <w:rFonts w:hint="eastAsia"/>
        </w:rPr>
        <w:t>In the explanation of this doctrine the orthodox have often differed.</w:t>
      </w:r>
    </w:p>
    <w:p w14:paraId="5BD5ECF5">
      <w:pPr>
        <w:widowControl w:val="0"/>
        <w:numPr>
          <w:ilvl w:val="0"/>
          <w:numId w:val="0"/>
        </w:numPr>
        <w:jc w:val="both"/>
        <w:rPr>
          <w:rFonts w:hint="eastAsia"/>
        </w:rPr>
      </w:pPr>
      <w:r>
        <w:rPr>
          <w:rFonts w:hint="eastAsia"/>
        </w:rPr>
        <w:t>在解释这个教义时，正统派常常有分歧。</w:t>
      </w:r>
    </w:p>
    <w:p w14:paraId="3B0BFF36">
      <w:pPr>
        <w:widowControl w:val="0"/>
        <w:numPr>
          <w:ilvl w:val="0"/>
          <w:numId w:val="0"/>
        </w:numPr>
        <w:jc w:val="both"/>
        <w:rPr>
          <w:rFonts w:hint="eastAsia"/>
        </w:rPr>
      </w:pPr>
    </w:p>
    <w:p w14:paraId="3A4F841A">
      <w:pPr>
        <w:widowControl w:val="0"/>
        <w:numPr>
          <w:ilvl w:val="0"/>
          <w:numId w:val="0"/>
        </w:numPr>
        <w:jc w:val="both"/>
        <w:rPr>
          <w:rFonts w:hint="eastAsia"/>
        </w:rPr>
      </w:pPr>
      <w:r>
        <w:rPr>
          <w:rFonts w:hint="eastAsia"/>
        </w:rPr>
        <w:t>It is a simple fact that God as a just judge condemned the hole race on account of Adam’s sin, and condemnation by God, the source of life, involves and is justly followed by spiritual and moral death.</w:t>
      </w:r>
    </w:p>
    <w:p w14:paraId="3632FAEE">
      <w:pPr>
        <w:widowControl w:val="0"/>
        <w:numPr>
          <w:ilvl w:val="0"/>
          <w:numId w:val="0"/>
        </w:numPr>
        <w:jc w:val="both"/>
        <w:rPr>
          <w:rFonts w:hint="eastAsia"/>
        </w:rPr>
      </w:pPr>
      <w:r>
        <w:rPr>
          <w:rFonts w:hint="eastAsia"/>
        </w:rPr>
        <w:t>一个简单的事实是，上帝作为公义的审判者，因亚当的罪而定了全人类的罪；而上帝——生命的源泉——的定罪，包含并且公正地伴随着属灵和道德的死亡。</w:t>
      </w:r>
    </w:p>
    <w:p w14:paraId="7227EC83">
      <w:pPr>
        <w:widowControl w:val="0"/>
        <w:numPr>
          <w:ilvl w:val="0"/>
          <w:numId w:val="0"/>
        </w:numPr>
        <w:jc w:val="both"/>
        <w:rPr>
          <w:rFonts w:hint="eastAsia"/>
        </w:rPr>
      </w:pPr>
    </w:p>
    <w:p w14:paraId="4E3AA8FB">
      <w:pPr>
        <w:widowControl w:val="0"/>
        <w:numPr>
          <w:ilvl w:val="0"/>
          <w:numId w:val="0"/>
        </w:numPr>
        <w:jc w:val="both"/>
        <w:rPr>
          <w:rFonts w:hint="eastAsia"/>
        </w:rPr>
      </w:pPr>
      <w:r>
        <w:rPr>
          <w:rFonts w:hint="eastAsia"/>
        </w:rPr>
        <w:t>10.Where is the fact asserted in Scripture that God condemned the whole race because of Adam’s apostasy?</w:t>
      </w:r>
    </w:p>
    <w:p w14:paraId="50C4DE6F">
      <w:pPr>
        <w:widowControl w:val="0"/>
        <w:numPr>
          <w:ilvl w:val="0"/>
          <w:numId w:val="0"/>
        </w:numPr>
        <w:jc w:val="both"/>
        <w:rPr>
          <w:rFonts w:hint="eastAsia"/>
        </w:rPr>
      </w:pPr>
      <w:r>
        <w:rPr>
          <w:rFonts w:hint="eastAsia"/>
        </w:rPr>
        <w:t>10.圣经中何处断言上帝因亚当的背道而定了全人类的罪？</w:t>
      </w:r>
    </w:p>
    <w:p w14:paraId="309583B1">
      <w:pPr>
        <w:widowControl w:val="0"/>
        <w:numPr>
          <w:ilvl w:val="0"/>
          <w:numId w:val="0"/>
        </w:numPr>
        <w:jc w:val="both"/>
        <w:rPr>
          <w:rFonts w:hint="eastAsia"/>
        </w:rPr>
      </w:pPr>
    </w:p>
    <w:p w14:paraId="6E67F4B6">
      <w:pPr>
        <w:widowControl w:val="0"/>
        <w:numPr>
          <w:ilvl w:val="0"/>
          <w:numId w:val="0"/>
        </w:numPr>
        <w:jc w:val="both"/>
        <w:rPr>
          <w:rFonts w:hint="eastAsia"/>
        </w:rPr>
      </w:pPr>
      <w:r>
        <w:rPr>
          <w:rFonts w:hint="eastAsia"/>
        </w:rPr>
        <w:t>Romans 5:17–19.— "For if by one man’s offence death reigned by one;" "Therefore, as by the offence of one judgment came upon all men to condemnation;" "For as by one man’s disobedience many were made sinners."</w:t>
      </w:r>
    </w:p>
    <w:p w14:paraId="3F2BA6EE">
      <w:pPr>
        <w:widowControl w:val="0"/>
        <w:numPr>
          <w:ilvl w:val="0"/>
          <w:numId w:val="0"/>
        </w:numPr>
        <w:jc w:val="both"/>
        <w:rPr>
          <w:rFonts w:hint="eastAsia"/>
        </w:rPr>
      </w:pPr>
      <w:r>
        <w:rPr>
          <w:rFonts w:hint="eastAsia"/>
        </w:rPr>
        <w:t>罗马书 5:17–19。“若因一人的过犯，死就因这一人作了王；”“如此说来，因一次的过犯，众人都被定罪；”“因一人的悖逆，众人成为罪人。”</w:t>
      </w:r>
    </w:p>
    <w:p w14:paraId="16420583">
      <w:pPr>
        <w:widowControl w:val="0"/>
        <w:numPr>
          <w:ilvl w:val="0"/>
          <w:numId w:val="0"/>
        </w:numPr>
        <w:jc w:val="both"/>
        <w:rPr>
          <w:rFonts w:hint="eastAsia"/>
        </w:rPr>
      </w:pPr>
    </w:p>
    <w:p w14:paraId="192E8A07">
      <w:pPr>
        <w:widowControl w:val="0"/>
        <w:numPr>
          <w:ilvl w:val="0"/>
          <w:numId w:val="0"/>
        </w:numPr>
        <w:jc w:val="both"/>
        <w:rPr>
          <w:rFonts w:hint="eastAsia"/>
        </w:rPr>
      </w:pPr>
      <w:r>
        <w:rPr>
          <w:rFonts w:hint="eastAsia"/>
        </w:rPr>
        <w:t>11.Show that in this doctrine the whole Church has concurred.</w:t>
      </w:r>
    </w:p>
    <w:p w14:paraId="08991987">
      <w:pPr>
        <w:widowControl w:val="0"/>
        <w:numPr>
          <w:ilvl w:val="0"/>
          <w:numId w:val="0"/>
        </w:numPr>
        <w:jc w:val="both"/>
        <w:rPr>
          <w:rFonts w:hint="eastAsia"/>
        </w:rPr>
      </w:pPr>
      <w:r>
        <w:rPr>
          <w:rFonts w:hint="eastAsia"/>
        </w:rPr>
        <w:t>11.证明整个教会在这个教义上是一致的。</w:t>
      </w:r>
    </w:p>
    <w:p w14:paraId="280B684D">
      <w:pPr>
        <w:widowControl w:val="0"/>
        <w:numPr>
          <w:ilvl w:val="0"/>
          <w:numId w:val="0"/>
        </w:numPr>
        <w:jc w:val="both"/>
        <w:rPr>
          <w:rFonts w:hint="eastAsia"/>
        </w:rPr>
      </w:pPr>
    </w:p>
    <w:p w14:paraId="726BB101">
      <w:pPr>
        <w:widowControl w:val="0"/>
        <w:numPr>
          <w:ilvl w:val="0"/>
          <w:numId w:val="0"/>
        </w:numPr>
        <w:jc w:val="both"/>
        <w:rPr>
          <w:rFonts w:hint="eastAsia"/>
        </w:rPr>
      </w:pPr>
      <w:r>
        <w:rPr>
          <w:rFonts w:hint="eastAsia"/>
        </w:rPr>
        <w:t>The sin of Adam was an act of apostasy.</w:t>
      </w:r>
    </w:p>
    <w:p w14:paraId="23EB181B">
      <w:pPr>
        <w:widowControl w:val="0"/>
        <w:numPr>
          <w:ilvl w:val="0"/>
          <w:numId w:val="0"/>
        </w:numPr>
        <w:jc w:val="both"/>
        <w:rPr>
          <w:rFonts w:hint="eastAsia"/>
        </w:rPr>
      </w:pPr>
      <w:r>
        <w:rPr>
          <w:rFonts w:hint="eastAsia"/>
        </w:rPr>
        <w:t>亚当的罪是一种背道的行为。</w:t>
      </w:r>
    </w:p>
    <w:p w14:paraId="3FB15217">
      <w:pPr>
        <w:widowControl w:val="0"/>
        <w:numPr>
          <w:ilvl w:val="0"/>
          <w:numId w:val="0"/>
        </w:numPr>
        <w:jc w:val="both"/>
        <w:rPr>
          <w:rFonts w:hint="eastAsia"/>
        </w:rPr>
      </w:pPr>
    </w:p>
    <w:p w14:paraId="503F57B0">
      <w:pPr>
        <w:widowControl w:val="0"/>
        <w:numPr>
          <w:ilvl w:val="0"/>
          <w:numId w:val="0"/>
        </w:numPr>
        <w:jc w:val="both"/>
        <w:rPr>
          <w:rFonts w:hint="eastAsia"/>
        </w:rPr>
      </w:pPr>
      <w:r>
        <w:rPr>
          <w:rFonts w:hint="eastAsia"/>
        </w:rPr>
        <w:t>The spiritual desertion and consequent spiritual corruption which immediately occurred in his personal experience (the very penalty threatened) was, of course, a just penal consequence of that act.</w:t>
      </w:r>
    </w:p>
    <w:p w14:paraId="3661E804">
      <w:pPr>
        <w:widowControl w:val="0"/>
        <w:numPr>
          <w:ilvl w:val="0"/>
          <w:numId w:val="0"/>
        </w:numPr>
        <w:jc w:val="both"/>
        <w:rPr>
          <w:rFonts w:hint="eastAsia"/>
        </w:rPr>
      </w:pPr>
      <w:r>
        <w:rPr>
          <w:rFonts w:hint="eastAsia"/>
        </w:rPr>
        <w:t>在他个人经历中立即发生的属灵离弃和随之而来的属灵败坏（正是所威胁的刑罚），当然是那个行为的公正刑罚性后果。</w:t>
      </w:r>
    </w:p>
    <w:p w14:paraId="02BA946A">
      <w:pPr>
        <w:widowControl w:val="0"/>
        <w:numPr>
          <w:ilvl w:val="0"/>
          <w:numId w:val="0"/>
        </w:numPr>
        <w:jc w:val="both"/>
        <w:rPr>
          <w:rFonts w:hint="eastAsia"/>
        </w:rPr>
      </w:pPr>
    </w:p>
    <w:p w14:paraId="44E29984">
      <w:pPr>
        <w:widowControl w:val="0"/>
        <w:numPr>
          <w:ilvl w:val="0"/>
          <w:numId w:val="0"/>
        </w:numPr>
        <w:jc w:val="both"/>
        <w:rPr>
          <w:rFonts w:hint="eastAsia"/>
        </w:rPr>
      </w:pPr>
      <w:r>
        <w:rPr>
          <w:rFonts w:hint="eastAsia"/>
        </w:rPr>
        <w:t>Augustine said (" De Nupt. et Concup." 2. 34.)—"Nothing remains but to conclude that in that first man all are understood to have sinned, because all were in him when he sinned; whereby sin is brought in with birth, and not removed save by the new birth."</w:t>
      </w:r>
    </w:p>
    <w:p w14:paraId="48688217">
      <w:pPr>
        <w:widowControl w:val="0"/>
        <w:numPr>
          <w:ilvl w:val="0"/>
          <w:numId w:val="0"/>
        </w:numPr>
        <w:jc w:val="both"/>
        <w:rPr>
          <w:rFonts w:hint="eastAsia"/>
        </w:rPr>
      </w:pPr>
      <w:r>
        <w:rPr>
          <w:rFonts w:hint="eastAsia"/>
        </w:rPr>
        <w:t>奥古斯丁说（《论婚姻与私欲》，2.34）——“除了得出结论，在那第一个人里面，所有人都被理解为犯了罪，因为当他犯罪时，所有人都与他同在；因此，罪与生俱来，除非借着新生，否则无法除去。”</w:t>
      </w:r>
    </w:p>
    <w:p w14:paraId="560EAE0E">
      <w:pPr>
        <w:widowControl w:val="0"/>
        <w:numPr>
          <w:ilvl w:val="0"/>
          <w:numId w:val="0"/>
        </w:numPr>
        <w:jc w:val="both"/>
        <w:rPr>
          <w:rFonts w:hint="eastAsia"/>
        </w:rPr>
      </w:pPr>
    </w:p>
    <w:p w14:paraId="0E3D0FEA">
      <w:pPr>
        <w:widowControl w:val="0"/>
        <w:numPr>
          <w:ilvl w:val="0"/>
          <w:numId w:val="0"/>
        </w:numPr>
        <w:jc w:val="both"/>
        <w:rPr>
          <w:rFonts w:hint="eastAsia"/>
        </w:rPr>
      </w:pPr>
      <w:r>
        <w:rPr>
          <w:rFonts w:hint="eastAsia"/>
        </w:rPr>
        <w:t>Dr. G. F. Wiggers, the learned expounder of "Augustinianism and Pelagianism, from the Original Sources," says in his statement of Augustine’s view of original sin, ch. 5, division 2, § 2. "The propagation of Adam’s sin among his posterity is a punishment of the same sin.</w:t>
      </w:r>
    </w:p>
    <w:p w14:paraId="3544F73B">
      <w:pPr>
        <w:widowControl w:val="0"/>
        <w:numPr>
          <w:ilvl w:val="0"/>
          <w:numId w:val="0"/>
        </w:numPr>
        <w:jc w:val="both"/>
        <w:rPr>
          <w:rFonts w:hint="eastAsia"/>
        </w:rPr>
      </w:pPr>
      <w:r>
        <w:rPr>
          <w:rFonts w:hint="eastAsia"/>
        </w:rPr>
        <w:t>G. F. 维格斯博士，博学的《奥古斯丁主义与伯拉纠主义原始资料》阐释者，在其关于奥古斯丁原罪观点的陈述中（第五章，第二部分，第二节）说：“亚当的罪在其后裔中的传播是对同一罪的惩罚。</w:t>
      </w:r>
    </w:p>
    <w:p w14:paraId="29C4E11B">
      <w:pPr>
        <w:widowControl w:val="0"/>
        <w:numPr>
          <w:ilvl w:val="0"/>
          <w:numId w:val="0"/>
        </w:numPr>
        <w:jc w:val="both"/>
        <w:rPr>
          <w:rFonts w:hint="eastAsia"/>
        </w:rPr>
      </w:pPr>
    </w:p>
    <w:p w14:paraId="0F195540">
      <w:pPr>
        <w:widowControl w:val="0"/>
        <w:numPr>
          <w:ilvl w:val="0"/>
          <w:numId w:val="0"/>
        </w:numPr>
        <w:jc w:val="both"/>
        <w:rPr>
          <w:rFonts w:hint="eastAsia"/>
        </w:rPr>
      </w:pPr>
      <w:r>
        <w:rPr>
          <w:rFonts w:hint="eastAsia"/>
        </w:rPr>
        <w:t>The corruption of human nature, in the whole race, was the righteous punishment of the transgression of the first man, in whom all men already existed."</w:t>
      </w:r>
    </w:p>
    <w:p w14:paraId="58CE401F">
      <w:pPr>
        <w:widowControl w:val="0"/>
        <w:numPr>
          <w:ilvl w:val="0"/>
          <w:numId w:val="0"/>
        </w:numPr>
        <w:jc w:val="both"/>
        <w:rPr>
          <w:rFonts w:hint="eastAsia"/>
        </w:rPr>
      </w:pPr>
      <w:r>
        <w:rPr>
          <w:rFonts w:hint="eastAsia"/>
        </w:rPr>
        <w:t>整个人类本性的败坏，是对第一个人过犯的公义惩罚，所有的人那时已经存在于他里面了。”</w:t>
      </w:r>
    </w:p>
    <w:p w14:paraId="0D8522E6">
      <w:pPr>
        <w:widowControl w:val="0"/>
        <w:numPr>
          <w:ilvl w:val="0"/>
          <w:numId w:val="0"/>
        </w:numPr>
        <w:jc w:val="both"/>
        <w:rPr>
          <w:rFonts w:hint="eastAsia"/>
        </w:rPr>
      </w:pPr>
    </w:p>
    <w:p w14:paraId="1D1510AD">
      <w:pPr>
        <w:widowControl w:val="0"/>
        <w:numPr>
          <w:ilvl w:val="0"/>
          <w:numId w:val="0"/>
        </w:numPr>
        <w:jc w:val="both"/>
        <w:rPr>
          <w:rFonts w:hint="eastAsia"/>
        </w:rPr>
      </w:pPr>
      <w:r>
        <w:rPr>
          <w:rFonts w:hint="eastAsia"/>
        </w:rPr>
        <w:t>The "Council of Trent," Sess. 5., 1 and 2, says that "sin which is the death of the soul was part of that penalty which Adam incurred by his transgression, and which is therefore transmitted to his descendants as well as inflicted on himself."</w:t>
      </w:r>
    </w:p>
    <w:p w14:paraId="38F2F559">
      <w:pPr>
        <w:widowControl w:val="0"/>
        <w:numPr>
          <w:ilvl w:val="0"/>
          <w:numId w:val="0"/>
        </w:numPr>
        <w:jc w:val="both"/>
        <w:rPr>
          <w:rFonts w:hint="eastAsia"/>
        </w:rPr>
      </w:pPr>
      <w:r>
        <w:rPr>
          <w:rFonts w:hint="eastAsia"/>
        </w:rPr>
        <w:t>《特伦托大公会议》，第五会期，第一、二条，说“作为灵魂之死的罪，是亚当因其过犯而招致的刑罚的一部分，因此也传递给他的后裔，并施加在他自己身上。”</w:t>
      </w:r>
    </w:p>
    <w:p w14:paraId="422E2F37">
      <w:pPr>
        <w:widowControl w:val="0"/>
        <w:numPr>
          <w:ilvl w:val="0"/>
          <w:numId w:val="0"/>
        </w:numPr>
        <w:jc w:val="both"/>
        <w:rPr>
          <w:rFonts w:hint="eastAsia"/>
        </w:rPr>
      </w:pPr>
    </w:p>
    <w:p w14:paraId="39348EED">
      <w:pPr>
        <w:widowControl w:val="0"/>
        <w:numPr>
          <w:ilvl w:val="0"/>
          <w:numId w:val="0"/>
        </w:numPr>
        <w:jc w:val="both"/>
        <w:rPr>
          <w:rFonts w:hint="eastAsia"/>
        </w:rPr>
      </w:pPr>
      <w:r>
        <w:rPr>
          <w:rFonts w:hint="eastAsia"/>
        </w:rPr>
        <w:t>Bellarmin, " Amiss. Grat., " 3. 1, says, "The penalty which properly corresponds with the first sin is the forfeiture of original righteousness and of those supernatural gifts with which God had furnished our nature."</w:t>
      </w:r>
    </w:p>
    <w:p w14:paraId="35506DBF">
      <w:pPr>
        <w:widowControl w:val="0"/>
        <w:numPr>
          <w:ilvl w:val="0"/>
          <w:numId w:val="0"/>
        </w:numPr>
        <w:jc w:val="both"/>
        <w:rPr>
          <w:rFonts w:hint="eastAsia"/>
        </w:rPr>
      </w:pPr>
      <w:r>
        <w:rPr>
          <w:rFonts w:hint="eastAsia"/>
        </w:rPr>
        <w:t>贝拉明，《论恩典的丧失》，3.1，说：“与最初的罪恰当对应的惩罚，是原始公义和上帝赋予我们本性的那些超自然恩赐的丧失。”</w:t>
      </w:r>
    </w:p>
    <w:p w14:paraId="74F00947">
      <w:pPr>
        <w:widowControl w:val="0"/>
        <w:numPr>
          <w:ilvl w:val="0"/>
          <w:numId w:val="0"/>
        </w:numPr>
        <w:jc w:val="both"/>
        <w:rPr>
          <w:rFonts w:hint="eastAsia"/>
        </w:rPr>
      </w:pPr>
    </w:p>
    <w:p w14:paraId="1089540D">
      <w:pPr>
        <w:widowControl w:val="0"/>
        <w:numPr>
          <w:ilvl w:val="0"/>
          <w:numId w:val="0"/>
        </w:numPr>
        <w:jc w:val="both"/>
        <w:rPr>
          <w:rFonts w:hint="eastAsia"/>
        </w:rPr>
      </w:pPr>
      <w:r>
        <w:rPr>
          <w:rFonts w:hint="eastAsia"/>
        </w:rPr>
        <w:t>Luther (in Genes. 1, p. 98, cap. 5) says, that the image of Adam in which Seth was begotten "included original sin, and the penalty of eternal death inflicted because of the sin of Adam."</w:t>
      </w:r>
    </w:p>
    <w:p w14:paraId="2F5C4EF8">
      <w:pPr>
        <w:widowControl w:val="0"/>
        <w:numPr>
          <w:ilvl w:val="0"/>
          <w:numId w:val="0"/>
        </w:numPr>
        <w:jc w:val="both"/>
        <w:rPr>
          <w:rFonts w:hint="eastAsia"/>
        </w:rPr>
      </w:pPr>
      <w:r>
        <w:rPr>
          <w:rFonts w:hint="eastAsia"/>
        </w:rPr>
        <w:t>路德（在《创世记注释》第一卷，第98页，第五章）说，塞特所生的亚当的形象“包含了原罪，以及因亚当的罪而施加的永死刑罚”。</w:t>
      </w:r>
    </w:p>
    <w:p w14:paraId="68A3DE3D">
      <w:pPr>
        <w:widowControl w:val="0"/>
        <w:numPr>
          <w:ilvl w:val="0"/>
          <w:numId w:val="0"/>
        </w:numPr>
        <w:jc w:val="both"/>
        <w:rPr>
          <w:rFonts w:hint="eastAsia"/>
        </w:rPr>
      </w:pPr>
    </w:p>
    <w:p w14:paraId="58C6EA11">
      <w:pPr>
        <w:widowControl w:val="0"/>
        <w:numPr>
          <w:ilvl w:val="0"/>
          <w:numId w:val="0"/>
        </w:numPr>
        <w:jc w:val="both"/>
        <w:rPr>
          <w:rFonts w:hint="eastAsia"/>
        </w:rPr>
      </w:pPr>
      <w:r>
        <w:rPr>
          <w:rFonts w:hint="eastAsia"/>
        </w:rPr>
        <w:t>Melanchthon ("Explicatio Symboli Niceni. Corp. Refor.," 23. 403 and 583) says, "Adam and Eve merited guilt and depravity for their descendants."</w:t>
      </w:r>
    </w:p>
    <w:p w14:paraId="622D4A51">
      <w:pPr>
        <w:widowControl w:val="0"/>
        <w:numPr>
          <w:ilvl w:val="0"/>
          <w:numId w:val="0"/>
        </w:numPr>
        <w:jc w:val="both"/>
        <w:rPr>
          <w:rFonts w:hint="eastAsia"/>
        </w:rPr>
      </w:pPr>
      <w:r>
        <w:rPr>
          <w:rFonts w:hint="eastAsia"/>
        </w:rPr>
        <w:t>梅兰希顿（《尼西亚信经阐释》，《改革宗文集》，23.403和583）说：“亚当和夏娃为他们的后裔招致了罪责和败坏。”</w:t>
      </w:r>
    </w:p>
    <w:p w14:paraId="2D4610A4">
      <w:pPr>
        <w:widowControl w:val="0"/>
        <w:numPr>
          <w:ilvl w:val="0"/>
          <w:numId w:val="0"/>
        </w:numPr>
        <w:jc w:val="both"/>
        <w:rPr>
          <w:rFonts w:hint="eastAsia"/>
        </w:rPr>
      </w:pPr>
    </w:p>
    <w:p w14:paraId="33CCB15C">
      <w:pPr>
        <w:widowControl w:val="0"/>
        <w:numPr>
          <w:ilvl w:val="0"/>
          <w:numId w:val="0"/>
        </w:numPr>
        <w:jc w:val="both"/>
        <w:rPr>
          <w:rFonts w:hint="eastAsia"/>
        </w:rPr>
      </w:pPr>
      <w:r>
        <w:rPr>
          <w:rFonts w:hint="eastAsia"/>
        </w:rPr>
        <w:t>"Formula Concordiae," p. 639 and p. 643, Hase ed. —"Especially since by the seduction of Satan, through the fall, by the just judgment of God in the punishment of men, concreated or original righteousness was lost . . . and human nature corrupted."</w:t>
      </w:r>
    </w:p>
    <w:p w14:paraId="39B7D694">
      <w:pPr>
        <w:widowControl w:val="0"/>
        <w:numPr>
          <w:ilvl w:val="0"/>
          <w:numId w:val="0"/>
        </w:numPr>
        <w:jc w:val="both"/>
        <w:rPr>
          <w:rFonts w:hint="eastAsia"/>
        </w:rPr>
      </w:pPr>
      <w:r>
        <w:rPr>
          <w:rFonts w:hint="eastAsia"/>
        </w:rPr>
        <w:t>《协同式》，第639页和第643页，哈泽版。“尤其是因为借着撒旦的引诱，通过堕落，借着上帝在惩罚人时的公正审判，同被造的或原始的公义丧失了……并且人性败坏了。”</w:t>
      </w:r>
    </w:p>
    <w:p w14:paraId="2A139FE3">
      <w:pPr>
        <w:widowControl w:val="0"/>
        <w:numPr>
          <w:ilvl w:val="0"/>
          <w:numId w:val="0"/>
        </w:numPr>
        <w:jc w:val="both"/>
        <w:rPr>
          <w:rFonts w:hint="eastAsia"/>
        </w:rPr>
      </w:pPr>
    </w:p>
    <w:p w14:paraId="3FCBD3C3">
      <w:pPr>
        <w:widowControl w:val="0"/>
        <w:numPr>
          <w:ilvl w:val="0"/>
          <w:numId w:val="0"/>
        </w:numPr>
        <w:jc w:val="both"/>
        <w:rPr>
          <w:rFonts w:hint="eastAsia"/>
        </w:rPr>
      </w:pPr>
      <w:r>
        <w:rPr>
          <w:rFonts w:hint="eastAsia"/>
        </w:rPr>
        <w:t>"Apol. Aug. Confession," p. 58.—"In Genesis the penalty imposed for original sin is described.</w:t>
      </w:r>
    </w:p>
    <w:p w14:paraId="29FCB676">
      <w:pPr>
        <w:widowControl w:val="0"/>
        <w:numPr>
          <w:ilvl w:val="0"/>
          <w:numId w:val="0"/>
        </w:numPr>
        <w:jc w:val="both"/>
        <w:rPr>
          <w:rFonts w:hint="eastAsia"/>
        </w:rPr>
      </w:pPr>
      <w:r>
        <w:rPr>
          <w:rFonts w:hint="eastAsia"/>
        </w:rPr>
        <w:t>《奥格斯堡信条辩护》，第58页。“在创世记中描述了对原罪所施加的刑罚。</w:t>
      </w:r>
    </w:p>
    <w:p w14:paraId="72C43299">
      <w:pPr>
        <w:widowControl w:val="0"/>
        <w:numPr>
          <w:ilvl w:val="0"/>
          <w:numId w:val="0"/>
        </w:numPr>
        <w:jc w:val="both"/>
        <w:rPr>
          <w:rFonts w:hint="eastAsia"/>
        </w:rPr>
      </w:pPr>
    </w:p>
    <w:p w14:paraId="0EDBFA5A">
      <w:pPr>
        <w:widowControl w:val="0"/>
        <w:numPr>
          <w:ilvl w:val="0"/>
          <w:numId w:val="0"/>
        </w:numPr>
        <w:jc w:val="both"/>
        <w:rPr>
          <w:rFonts w:hint="eastAsia"/>
        </w:rPr>
      </w:pPr>
      <w:r>
        <w:rPr>
          <w:rFonts w:hint="eastAsia"/>
        </w:rPr>
        <w:t>For there was human nature subjected not only to death and corporeal evils, but also to the reign of the devil. . . .</w:t>
      </w:r>
    </w:p>
    <w:p w14:paraId="7C896596">
      <w:pPr>
        <w:widowControl w:val="0"/>
        <w:numPr>
          <w:ilvl w:val="0"/>
          <w:numId w:val="0"/>
        </w:numPr>
        <w:jc w:val="both"/>
        <w:rPr>
          <w:rFonts w:hint="eastAsia"/>
        </w:rPr>
      </w:pPr>
      <w:r>
        <w:rPr>
          <w:rFonts w:hint="eastAsia"/>
        </w:rPr>
        <w:t>因为那里的人性不仅服从于死亡和肉体的邪恶，而且也服从于魔鬼的统治……</w:t>
      </w:r>
    </w:p>
    <w:p w14:paraId="2E5D18D8">
      <w:pPr>
        <w:widowControl w:val="0"/>
        <w:numPr>
          <w:ilvl w:val="0"/>
          <w:numId w:val="0"/>
        </w:numPr>
        <w:jc w:val="both"/>
        <w:rPr>
          <w:rFonts w:hint="eastAsia"/>
        </w:rPr>
      </w:pPr>
    </w:p>
    <w:p w14:paraId="0B742324">
      <w:pPr>
        <w:widowControl w:val="0"/>
        <w:numPr>
          <w:ilvl w:val="0"/>
          <w:numId w:val="0"/>
        </w:numPr>
        <w:jc w:val="both"/>
        <w:rPr>
          <w:rFonts w:hint="eastAsia"/>
        </w:rPr>
      </w:pPr>
      <w:r>
        <w:rPr>
          <w:rFonts w:hint="eastAsia"/>
        </w:rPr>
        <w:t>Defect and concupiscence are both penal evils and sins."</w:t>
      </w:r>
    </w:p>
    <w:p w14:paraId="50AA22B6">
      <w:pPr>
        <w:widowControl w:val="0"/>
        <w:numPr>
          <w:ilvl w:val="0"/>
          <w:numId w:val="0"/>
        </w:numPr>
        <w:jc w:val="both"/>
        <w:rPr>
          <w:rFonts w:hint="eastAsia"/>
        </w:rPr>
      </w:pPr>
      <w:r>
        <w:rPr>
          <w:rFonts w:hint="eastAsia"/>
        </w:rPr>
        <w:t>缺陷和私欲都是刑罚性的邪恶和罪。”</w:t>
      </w:r>
    </w:p>
    <w:p w14:paraId="21BC8112">
      <w:pPr>
        <w:widowControl w:val="0"/>
        <w:numPr>
          <w:ilvl w:val="0"/>
          <w:numId w:val="0"/>
        </w:numPr>
        <w:jc w:val="both"/>
        <w:rPr>
          <w:rFonts w:hint="eastAsia"/>
        </w:rPr>
      </w:pPr>
    </w:p>
    <w:p w14:paraId="3C787920">
      <w:pPr>
        <w:widowControl w:val="0"/>
        <w:numPr>
          <w:ilvl w:val="0"/>
          <w:numId w:val="0"/>
        </w:numPr>
        <w:jc w:val="both"/>
        <w:rPr>
          <w:rFonts w:hint="eastAsia"/>
        </w:rPr>
      </w:pPr>
      <w:r>
        <w:rPr>
          <w:rFonts w:hint="eastAsia"/>
        </w:rPr>
        <w:t>Quenstedt (†1688), "Ques. Theo. Did.," Pol 1., 994.—"It was not simply of the good pleasure or the absolute sovereignty of God, but of the highest justice and equity, that the sin, which Adam as the root and origin of the whole human race committed, should be imputed to us, and propagated in us so as to constitute us guilty."</w:t>
      </w:r>
    </w:p>
    <w:p w14:paraId="56E970A9">
      <w:pPr>
        <w:widowControl w:val="0"/>
        <w:numPr>
          <w:ilvl w:val="0"/>
          <w:numId w:val="0"/>
        </w:numPr>
        <w:jc w:val="both"/>
        <w:rPr>
          <w:rFonts w:hint="eastAsia"/>
        </w:rPr>
      </w:pPr>
      <w:r>
        <w:rPr>
          <w:rFonts w:hint="eastAsia"/>
        </w:rPr>
        <w:t>昆施泰特（卒于1688年），《神学问答》，第一卷，第994页。“亚当作为全人类的根源和起源所犯的罪，被归算给我们，并在我们里面传播，从而使我们成为有罪的；这并非仅仅出于上帝的美意或绝对主权，而是出于最高的公义和公平。”</w:t>
      </w:r>
    </w:p>
    <w:p w14:paraId="3AE0E4F0">
      <w:pPr>
        <w:widowControl w:val="0"/>
        <w:numPr>
          <w:ilvl w:val="0"/>
          <w:numId w:val="0"/>
        </w:numPr>
        <w:jc w:val="both"/>
        <w:rPr>
          <w:rFonts w:hint="eastAsia"/>
        </w:rPr>
      </w:pPr>
    </w:p>
    <w:p w14:paraId="23136954">
      <w:pPr>
        <w:widowControl w:val="0"/>
        <w:numPr>
          <w:ilvl w:val="0"/>
          <w:numId w:val="0"/>
        </w:numPr>
        <w:jc w:val="both"/>
        <w:rPr>
          <w:rFonts w:hint="eastAsia"/>
        </w:rPr>
      </w:pPr>
      <w:r>
        <w:rPr>
          <w:rFonts w:hint="eastAsia"/>
        </w:rPr>
        <w:t>Both the Second Helvetic, ch. 8, and the Gallic Confessions, Art. 9, say that Adam, by his own fault ( culpa) became subject to sin, and such as he became after the fall, such are all who were propagated by him, they being subject to sin, death, and various calamities.</w:t>
      </w:r>
    </w:p>
    <w:p w14:paraId="1E98CF4B">
      <w:pPr>
        <w:widowControl w:val="0"/>
        <w:numPr>
          <w:ilvl w:val="0"/>
          <w:numId w:val="0"/>
        </w:numPr>
        <w:jc w:val="both"/>
        <w:rPr>
          <w:rFonts w:hint="eastAsia"/>
        </w:rPr>
      </w:pPr>
      <w:r>
        <w:rPr>
          <w:rFonts w:hint="eastAsia"/>
        </w:rPr>
        <w:t>《第二瑞士信条》第八章和《高卢信条》第九条都说，亚当因自己的过错（culpa，拉丁文：过错）而服从于罪；他堕落后变成什么样子，所有由他繁衍下来的人也变成什么样子，他们都服从于罪、死亡和各种灾难。</w:t>
      </w:r>
    </w:p>
    <w:p w14:paraId="307F9C92">
      <w:pPr>
        <w:widowControl w:val="0"/>
        <w:numPr>
          <w:ilvl w:val="0"/>
          <w:numId w:val="0"/>
        </w:numPr>
        <w:jc w:val="both"/>
        <w:rPr>
          <w:rFonts w:hint="eastAsia"/>
        </w:rPr>
      </w:pPr>
    </w:p>
    <w:p w14:paraId="0D875EBC">
      <w:pPr>
        <w:widowControl w:val="0"/>
        <w:numPr>
          <w:ilvl w:val="0"/>
          <w:numId w:val="0"/>
        </w:numPr>
        <w:jc w:val="both"/>
        <w:rPr>
          <w:rFonts w:hint="eastAsia"/>
        </w:rPr>
      </w:pPr>
      <w:r>
        <w:rPr>
          <w:rFonts w:hint="eastAsia"/>
        </w:rPr>
        <w:t>Peter Martyr, Professor at Zurich (1500–1561), as quoted by Turretin (Loco 9., 2, 9, § 43), says, "Assuredly there is no one who can doubt that original sin (inherent) is inflicted upon us in revenge and punishment of the first fall."</w:t>
      </w:r>
    </w:p>
    <w:p w14:paraId="7B8E6471">
      <w:pPr>
        <w:widowControl w:val="0"/>
        <w:numPr>
          <w:ilvl w:val="0"/>
          <w:numId w:val="0"/>
        </w:numPr>
        <w:jc w:val="both"/>
        <w:rPr>
          <w:rFonts w:hint="eastAsia"/>
        </w:rPr>
      </w:pPr>
      <w:r>
        <w:rPr>
          <w:rFonts w:hint="eastAsia"/>
        </w:rPr>
        <w:t>彼得·马特，苏黎世教授（1500-1561），正如图雷丁所引用的（第九卷，第二章，第九节，第四十三段），说：“确实没有人会怀疑原罪（固有的）是作为对最初堕落的报复和惩罚而加在我们身上的。”</w:t>
      </w:r>
    </w:p>
    <w:p w14:paraId="37CE1C19">
      <w:pPr>
        <w:widowControl w:val="0"/>
        <w:numPr>
          <w:ilvl w:val="0"/>
          <w:numId w:val="0"/>
        </w:numPr>
        <w:jc w:val="both"/>
        <w:rPr>
          <w:rFonts w:hint="eastAsia"/>
        </w:rPr>
      </w:pPr>
    </w:p>
    <w:p w14:paraId="4FA1FDD0">
      <w:pPr>
        <w:widowControl w:val="0"/>
        <w:numPr>
          <w:ilvl w:val="0"/>
          <w:numId w:val="0"/>
        </w:numPr>
        <w:jc w:val="both"/>
        <w:rPr>
          <w:rFonts w:hint="eastAsia"/>
        </w:rPr>
      </w:pPr>
      <w:r>
        <w:rPr>
          <w:rFonts w:hint="eastAsia"/>
        </w:rPr>
        <w:t>Calvin.—"God by a just judgment condemned us to wrath in Adam, and willed us to be born corrupt on account of his sin."</w:t>
      </w:r>
    </w:p>
    <w:p w14:paraId="2F9330ED">
      <w:pPr>
        <w:widowControl w:val="0"/>
        <w:numPr>
          <w:ilvl w:val="0"/>
          <w:numId w:val="0"/>
        </w:numPr>
        <w:jc w:val="both"/>
        <w:rPr>
          <w:rFonts w:hint="eastAsia"/>
        </w:rPr>
      </w:pPr>
      <w:r>
        <w:rPr>
          <w:rFonts w:hint="eastAsia"/>
        </w:rPr>
        <w:t>加尔文。“上帝凭着公义的审判，在亚当里定了我们的罪，使我们受忿怒；并且祂意愿我们因亚当的罪而生来败坏。”</w:t>
      </w:r>
    </w:p>
    <w:p w14:paraId="075797F8">
      <w:pPr>
        <w:widowControl w:val="0"/>
        <w:numPr>
          <w:ilvl w:val="0"/>
          <w:numId w:val="0"/>
        </w:numPr>
        <w:jc w:val="both"/>
        <w:rPr>
          <w:rFonts w:hint="eastAsia"/>
        </w:rPr>
      </w:pPr>
    </w:p>
    <w:p w14:paraId="4EA7AF24">
      <w:pPr>
        <w:widowControl w:val="0"/>
        <w:numPr>
          <w:ilvl w:val="0"/>
          <w:numId w:val="0"/>
        </w:numPr>
        <w:jc w:val="both"/>
        <w:rPr>
          <w:rFonts w:hint="eastAsia"/>
        </w:rPr>
      </w:pPr>
      <w:r>
        <w:rPr>
          <w:rFonts w:hint="eastAsia"/>
        </w:rPr>
        <w:t>Ursinus (1535–1583), friend of Melanchthon, professor at Heidelberg and author of the "Heidelberg Catechism," says (Quest. 7, pp. 40, 41), "original sin" (inherent) "passes over" to their descendants, "not through the body, nor through the soul, but through the impure generation of the whole man, on account of ( propter) the guilt of our first parents, on account of which, God, by a just judgment, while he creates our souls, at the same time deprives them of the original rectitude and gifts which he had conferred upon the parents."</w:t>
      </w:r>
    </w:p>
    <w:p w14:paraId="45A6375F">
      <w:pPr>
        <w:widowControl w:val="0"/>
        <w:numPr>
          <w:ilvl w:val="0"/>
          <w:numId w:val="0"/>
        </w:numPr>
        <w:jc w:val="both"/>
        <w:rPr>
          <w:rFonts w:hint="eastAsia"/>
        </w:rPr>
      </w:pPr>
      <w:r>
        <w:rPr>
          <w:rFonts w:hint="eastAsia"/>
        </w:rPr>
        <w:t>乌尔西努（1535-1583），梅兰希顿的朋友，海德堡教授，《海德堡要理问答》的作者，说（第七问，第40、41页），“原罪”（固有的）“传递”给他们的后裔，“并非通过身体，也并非通过灵魂，而是通过整个人不洁的生育，由于（propter，拉丁文：因为）我们始祖的罪责；由于这个罪责，上帝凭着公义的审判，在祂创造我们灵魂的同时，也剥夺了祂曾赋予父母的原始正直和恩赐。”</w:t>
      </w:r>
    </w:p>
    <w:p w14:paraId="18978EDB">
      <w:pPr>
        <w:widowControl w:val="0"/>
        <w:numPr>
          <w:ilvl w:val="0"/>
          <w:numId w:val="0"/>
        </w:numPr>
        <w:jc w:val="both"/>
        <w:rPr>
          <w:rFonts w:hint="eastAsia"/>
        </w:rPr>
      </w:pPr>
    </w:p>
    <w:p w14:paraId="3BA0B920">
      <w:pPr>
        <w:widowControl w:val="0"/>
        <w:numPr>
          <w:ilvl w:val="0"/>
          <w:numId w:val="0"/>
        </w:numPr>
        <w:jc w:val="both"/>
        <w:rPr>
          <w:rFonts w:hint="eastAsia"/>
        </w:rPr>
      </w:pPr>
      <w:r>
        <w:rPr>
          <w:rFonts w:hint="eastAsia"/>
        </w:rPr>
        <w:t>L. Danæus (1530–1596).—"There are three things which constitute a man guilty before God:1. The sin flowing from this that we have all sinned in the first man.</w:t>
      </w:r>
    </w:p>
    <w:p w14:paraId="5D723E12">
      <w:pPr>
        <w:widowControl w:val="0"/>
        <w:numPr>
          <w:ilvl w:val="0"/>
          <w:numId w:val="0"/>
        </w:numPr>
        <w:jc w:val="both"/>
        <w:rPr>
          <w:rFonts w:hint="eastAsia"/>
        </w:rPr>
      </w:pPr>
      <w:r>
        <w:rPr>
          <w:rFonts w:hint="eastAsia"/>
        </w:rPr>
        <w:t>L. 达内乌斯（1530-1596）。“有三件事使一个人在上帝面前有罪：1. 源于我们都在第一个人里面犯了罪这一事实的罪。</w:t>
      </w:r>
    </w:p>
    <w:p w14:paraId="6FDCBAED">
      <w:pPr>
        <w:widowControl w:val="0"/>
        <w:numPr>
          <w:ilvl w:val="0"/>
          <w:numId w:val="0"/>
        </w:numPr>
        <w:jc w:val="both"/>
        <w:rPr>
          <w:rFonts w:hint="eastAsia"/>
        </w:rPr>
      </w:pPr>
    </w:p>
    <w:p w14:paraId="0CE9731B">
      <w:pPr>
        <w:widowControl w:val="0"/>
        <w:numPr>
          <w:ilvl w:val="0"/>
          <w:numId w:val="0"/>
        </w:numPr>
        <w:jc w:val="both"/>
        <w:rPr>
          <w:rFonts w:hint="eastAsia"/>
        </w:rPr>
      </w:pPr>
      <w:r>
        <w:rPr>
          <w:rFonts w:hint="eastAsia"/>
        </w:rPr>
        <w:t>2. Corruption, which is the punishment of this sin, which fell upon Adam and upon all his posterity. 3. Actual sins."</w:t>
      </w:r>
    </w:p>
    <w:p w14:paraId="00A0ED24">
      <w:pPr>
        <w:widowControl w:val="0"/>
        <w:numPr>
          <w:ilvl w:val="0"/>
          <w:numId w:val="0"/>
        </w:numPr>
        <w:jc w:val="both"/>
        <w:rPr>
          <w:rFonts w:hint="eastAsia"/>
        </w:rPr>
      </w:pPr>
      <w:r>
        <w:rPr>
          <w:rFonts w:hint="eastAsia"/>
        </w:rPr>
        <w:t>2. 败坏，这是这个罪的惩罚，临到亚当和他所有的后裔。3. 本罪。”</w:t>
      </w:r>
    </w:p>
    <w:p w14:paraId="1958A8A4">
      <w:pPr>
        <w:widowControl w:val="0"/>
        <w:numPr>
          <w:ilvl w:val="0"/>
          <w:numId w:val="0"/>
        </w:numPr>
        <w:jc w:val="both"/>
        <w:rPr>
          <w:rFonts w:hint="eastAsia"/>
        </w:rPr>
      </w:pPr>
    </w:p>
    <w:p w14:paraId="1A4797E5">
      <w:pPr>
        <w:widowControl w:val="0"/>
        <w:numPr>
          <w:ilvl w:val="0"/>
          <w:numId w:val="0"/>
        </w:numPr>
        <w:jc w:val="both"/>
        <w:rPr>
          <w:rFonts w:hint="eastAsia"/>
        </w:rPr>
      </w:pPr>
      <w:r>
        <w:rPr>
          <w:rFonts w:hint="eastAsia"/>
        </w:rPr>
        <w:t>Theodore Beza (1519–1605), on Romans 12., etc.—"As Adam, by the commission of sin, first was made guilty of the wrath of God, then, as being guilty, underwent as the punishment of his sin the corruption of soul and body, so also he transmitted to posterity a nature in the first place guilty, next, corrupted."</w:t>
      </w:r>
    </w:p>
    <w:p w14:paraId="58D4D9BD">
      <w:pPr>
        <w:widowControl w:val="0"/>
        <w:numPr>
          <w:ilvl w:val="0"/>
          <w:numId w:val="0"/>
        </w:numPr>
        <w:jc w:val="both"/>
        <w:rPr>
          <w:rFonts w:hint="eastAsia"/>
        </w:rPr>
      </w:pPr>
      <w:r>
        <w:rPr>
          <w:rFonts w:hint="eastAsia"/>
        </w:rPr>
        <w:t>西奥多·伯撒（1519-1605），论罗马书十二章等。“正如亚当因犯罪，首先招致了上帝的忿怒，然后，作为有罪者，遭受了灵魂和身体败坏的惩罚；同样，他也将一个首先是有罪的，其次是败坏的本性传递给了后裔。”</w:t>
      </w:r>
    </w:p>
    <w:p w14:paraId="5CEFF725">
      <w:pPr>
        <w:widowControl w:val="0"/>
        <w:numPr>
          <w:ilvl w:val="0"/>
          <w:numId w:val="0"/>
        </w:numPr>
        <w:jc w:val="both"/>
        <w:rPr>
          <w:rFonts w:hint="eastAsia"/>
        </w:rPr>
      </w:pPr>
    </w:p>
    <w:p w14:paraId="515C62BA">
      <w:pPr>
        <w:widowControl w:val="0"/>
        <w:numPr>
          <w:ilvl w:val="0"/>
          <w:numId w:val="0"/>
        </w:numPr>
        <w:jc w:val="both"/>
        <w:rPr>
          <w:rFonts w:hint="eastAsia"/>
        </w:rPr>
      </w:pPr>
      <w:r>
        <w:rPr>
          <w:rFonts w:hint="eastAsia"/>
        </w:rPr>
        <w:t>J. Arminius, of Leyden (1560–1609).—"Whatever punishment, therefore, was inflicted on our first parents, has gone down through and now rests on all their posterity; so that all are children of wrath by nature, being obnoxious to condemnation . . . and to a destitution of righteousness and true holiness," are destitute of original righteousness, which penalty is usually called a loss of the divine image, and original sin.</w:t>
      </w:r>
    </w:p>
    <w:p w14:paraId="56CD1906">
      <w:pPr>
        <w:widowControl w:val="0"/>
        <w:numPr>
          <w:ilvl w:val="0"/>
          <w:numId w:val="0"/>
        </w:numPr>
        <w:jc w:val="both"/>
        <w:rPr>
          <w:rFonts w:hint="eastAsia"/>
        </w:rPr>
      </w:pPr>
      <w:r>
        <w:rPr>
          <w:rFonts w:hint="eastAsia"/>
        </w:rPr>
        <w:t>J. 阿民念，莱顿（1560-1609）。“因此，凡是加在我们始祖身上的惩罚，都已经传递下来，现在临到他们所有的后裔身上；因此，所有人本性上都是可怒之子，应受定罪……并且缺乏公义和真正的圣洁，”缺乏原始的公义；这种惩罚通常被称为神圣形象的丧失和原罪。</w:t>
      </w:r>
    </w:p>
    <w:p w14:paraId="212332B6">
      <w:pPr>
        <w:widowControl w:val="0"/>
        <w:numPr>
          <w:ilvl w:val="0"/>
          <w:numId w:val="0"/>
        </w:numPr>
        <w:jc w:val="both"/>
        <w:rPr>
          <w:rFonts w:hint="eastAsia"/>
        </w:rPr>
      </w:pPr>
    </w:p>
    <w:p w14:paraId="285BB33B">
      <w:pPr>
        <w:widowControl w:val="0"/>
        <w:numPr>
          <w:ilvl w:val="0"/>
          <w:numId w:val="0"/>
        </w:numPr>
        <w:jc w:val="both"/>
        <w:rPr>
          <w:rFonts w:hint="eastAsia"/>
        </w:rPr>
      </w:pPr>
      <w:r>
        <w:rPr>
          <w:rFonts w:hint="eastAsia"/>
        </w:rPr>
        <w:t>G.J. Vossius, Leyden (1577–1649), "Hist. Pelag.," Lb. 2., 1.—1. "The Catholic Church has always thus decided, that the first sin is imputed to all; that is, that its effects are, according to the just judgment of God, transmitted to all the children of Adam . . . on account whereof we are born without original righteousness."</w:t>
      </w:r>
    </w:p>
    <w:p w14:paraId="5D91C99D">
      <w:pPr>
        <w:widowControl w:val="0"/>
        <w:numPr>
          <w:ilvl w:val="0"/>
          <w:numId w:val="0"/>
        </w:numPr>
        <w:jc w:val="both"/>
        <w:rPr>
          <w:rFonts w:hint="eastAsia"/>
        </w:rPr>
      </w:pPr>
      <w:r>
        <w:rPr>
          <w:rFonts w:hint="eastAsia"/>
        </w:rPr>
        <w:t>G.J. 孚西乌斯，莱顿（1577-1649），《伯拉纠史》，第二卷，第一章，第一节。“天主教会历来如此判定，最初的罪归算给所有的人；也就是说，根据上帝公正的审判，它的后果传递给亚当的所有后裔……因此我们出生时就没有原始的公义。”</w:t>
      </w:r>
    </w:p>
    <w:p w14:paraId="43CD159E">
      <w:pPr>
        <w:widowControl w:val="0"/>
        <w:numPr>
          <w:ilvl w:val="0"/>
          <w:numId w:val="0"/>
        </w:numPr>
        <w:jc w:val="both"/>
        <w:rPr>
          <w:rFonts w:hint="eastAsia"/>
        </w:rPr>
      </w:pPr>
    </w:p>
    <w:p w14:paraId="1ADFFF4D">
      <w:pPr>
        <w:widowControl w:val="0"/>
        <w:numPr>
          <w:ilvl w:val="0"/>
          <w:numId w:val="0"/>
        </w:numPr>
        <w:jc w:val="both"/>
        <w:rPr>
          <w:rFonts w:hint="eastAsia"/>
        </w:rPr>
      </w:pPr>
      <w:r>
        <w:rPr>
          <w:rFonts w:hint="eastAsia"/>
        </w:rPr>
        <w:t>Synod of Dort (1618).—"Such as man was after the fall, such children also he begat, . . . by the propagation of a vicious nature, by the just Judgment of God."</w:t>
      </w:r>
    </w:p>
    <w:p w14:paraId="3E947BCB">
      <w:pPr>
        <w:widowControl w:val="0"/>
        <w:numPr>
          <w:ilvl w:val="0"/>
          <w:numId w:val="0"/>
        </w:numPr>
        <w:jc w:val="both"/>
        <w:rPr>
          <w:rFonts w:hint="eastAsia"/>
        </w:rPr>
      </w:pPr>
      <w:r>
        <w:rPr>
          <w:rFonts w:hint="eastAsia"/>
        </w:rPr>
        <w:t>多特会议（1618年）。“人堕落后是什么样子，他所生的孩子也是什么样子……通过败坏本性的传播，借着上帝公义的审判。”</w:t>
      </w:r>
    </w:p>
    <w:p w14:paraId="4BBEB2A9">
      <w:pPr>
        <w:widowControl w:val="0"/>
        <w:numPr>
          <w:ilvl w:val="0"/>
          <w:numId w:val="0"/>
        </w:numPr>
        <w:jc w:val="both"/>
        <w:rPr>
          <w:rFonts w:hint="eastAsia"/>
        </w:rPr>
      </w:pPr>
    </w:p>
    <w:p w14:paraId="494C3333">
      <w:pPr>
        <w:widowControl w:val="0"/>
        <w:numPr>
          <w:ilvl w:val="0"/>
          <w:numId w:val="0"/>
        </w:numPr>
        <w:jc w:val="both"/>
        <w:rPr>
          <w:rFonts w:hint="eastAsia"/>
        </w:rPr>
      </w:pPr>
      <w:r>
        <w:rPr>
          <w:rFonts w:hint="eastAsia"/>
        </w:rPr>
        <w:t>Francis Turretin, Geneva (1623–1687), Locus 9, Q. 9, § 6, 14. Amesius, "Medulla Theolog.," Lib. prim., cap. 17.— "2. This propagation of sin consists in two parts, in imputation and in real communication.</w:t>
      </w:r>
    </w:p>
    <w:p w14:paraId="52B6FFF9">
      <w:pPr>
        <w:widowControl w:val="0"/>
        <w:numPr>
          <w:ilvl w:val="0"/>
          <w:numId w:val="0"/>
        </w:numPr>
        <w:jc w:val="both"/>
        <w:rPr>
          <w:rFonts w:hint="eastAsia"/>
        </w:rPr>
      </w:pPr>
      <w:r>
        <w:rPr>
          <w:rFonts w:hint="eastAsia"/>
        </w:rPr>
        <w:t>弗朗西斯·图雷丁，日内瓦（1623-1687），第九卷，第九问，第六、十四节。阿梅修斯，《神学精髓》，第一卷，第十七章。“2. 这种罪的传播包含两个部分：归算和实际传递。</w:t>
      </w:r>
    </w:p>
    <w:p w14:paraId="34744941">
      <w:pPr>
        <w:widowControl w:val="0"/>
        <w:numPr>
          <w:ilvl w:val="0"/>
          <w:numId w:val="0"/>
        </w:numPr>
        <w:jc w:val="both"/>
        <w:rPr>
          <w:rFonts w:hint="eastAsia"/>
        </w:rPr>
      </w:pPr>
    </w:p>
    <w:p w14:paraId="4174F1B4">
      <w:pPr>
        <w:widowControl w:val="0"/>
        <w:numPr>
          <w:ilvl w:val="0"/>
          <w:numId w:val="0"/>
        </w:numPr>
        <w:jc w:val="both"/>
        <w:rPr>
          <w:rFonts w:hint="eastAsia"/>
        </w:rPr>
      </w:pPr>
      <w:r>
        <w:rPr>
          <w:rFonts w:hint="eastAsia"/>
        </w:rPr>
        <w:t>3. By imputation that single act of disobedience which Adam committed is made also ours.</w:t>
      </w:r>
    </w:p>
    <w:p w14:paraId="24574691">
      <w:pPr>
        <w:widowControl w:val="0"/>
        <w:numPr>
          <w:ilvl w:val="0"/>
          <w:numId w:val="0"/>
        </w:numPr>
        <w:jc w:val="both"/>
        <w:rPr>
          <w:rFonts w:hint="eastAsia"/>
        </w:rPr>
      </w:pPr>
      <w:r>
        <w:rPr>
          <w:rFonts w:hint="eastAsia"/>
        </w:rPr>
        <w:t>3. 通过归算，亚当所犯的那一次不顺服行为也成为我们的行为。</w:t>
      </w:r>
    </w:p>
    <w:p w14:paraId="50855031">
      <w:pPr>
        <w:widowControl w:val="0"/>
        <w:numPr>
          <w:ilvl w:val="0"/>
          <w:numId w:val="0"/>
        </w:numPr>
        <w:jc w:val="both"/>
        <w:rPr>
          <w:rFonts w:hint="eastAsia"/>
        </w:rPr>
      </w:pPr>
    </w:p>
    <w:p w14:paraId="0E1CC6E2">
      <w:pPr>
        <w:widowControl w:val="0"/>
        <w:numPr>
          <w:ilvl w:val="0"/>
          <w:numId w:val="0"/>
        </w:numPr>
        <w:jc w:val="both"/>
        <w:rPr>
          <w:rFonts w:hint="eastAsia"/>
        </w:rPr>
      </w:pPr>
      <w:r>
        <w:rPr>
          <w:rFonts w:hint="eastAsia"/>
        </w:rPr>
        <w:t>4. By real communication, not indeed the single sin.</w:t>
      </w:r>
    </w:p>
    <w:p w14:paraId="19AF7E2B">
      <w:pPr>
        <w:widowControl w:val="0"/>
        <w:numPr>
          <w:ilvl w:val="0"/>
          <w:numId w:val="0"/>
        </w:numPr>
        <w:jc w:val="both"/>
        <w:rPr>
          <w:rFonts w:hint="eastAsia"/>
        </w:rPr>
      </w:pPr>
      <w:r>
        <w:rPr>
          <w:rFonts w:hint="eastAsia"/>
        </w:rPr>
        <w:t>4. 通过实际传递，并非指单一的罪。</w:t>
      </w:r>
    </w:p>
    <w:p w14:paraId="619F5B4C">
      <w:pPr>
        <w:widowControl w:val="0"/>
        <w:numPr>
          <w:ilvl w:val="0"/>
          <w:numId w:val="0"/>
        </w:numPr>
        <w:jc w:val="both"/>
        <w:rPr>
          <w:rFonts w:hint="eastAsia"/>
        </w:rPr>
      </w:pPr>
    </w:p>
    <w:p w14:paraId="4F3E583D">
      <w:pPr>
        <w:widowControl w:val="0"/>
        <w:numPr>
          <w:ilvl w:val="0"/>
          <w:numId w:val="0"/>
        </w:numPr>
        <w:jc w:val="both"/>
        <w:rPr>
          <w:rFonts w:hint="eastAsia"/>
        </w:rPr>
      </w:pPr>
      <w:r>
        <w:rPr>
          <w:rFonts w:hint="eastAsia"/>
        </w:rPr>
        <w:t>5. Original sin, since it essentially consists in deprivation of original righteousness, and this deprivation follows the first sin as a penalty, this has in the first instance the nature of a penalty rather than of a sin.</w:t>
      </w:r>
    </w:p>
    <w:p w14:paraId="4DF21756">
      <w:pPr>
        <w:widowControl w:val="0"/>
        <w:numPr>
          <w:ilvl w:val="0"/>
          <w:numId w:val="0"/>
        </w:numPr>
        <w:jc w:val="both"/>
        <w:rPr>
          <w:rFonts w:hint="eastAsia"/>
        </w:rPr>
      </w:pPr>
      <w:r>
        <w:rPr>
          <w:rFonts w:hint="eastAsia"/>
        </w:rPr>
        <w:t>5. 原罪，既然其本质在于原始公义的剥夺，而这种剥夺是作为最初之罪的刑罚而来的；那么，它首先具有刑罚的性质，而非罪的性质。</w:t>
      </w:r>
    </w:p>
    <w:p w14:paraId="79A66BAF">
      <w:pPr>
        <w:widowControl w:val="0"/>
        <w:numPr>
          <w:ilvl w:val="0"/>
          <w:numId w:val="0"/>
        </w:numPr>
        <w:jc w:val="both"/>
        <w:rPr>
          <w:rFonts w:hint="eastAsia"/>
        </w:rPr>
      </w:pPr>
    </w:p>
    <w:p w14:paraId="628B7335">
      <w:pPr>
        <w:widowControl w:val="0"/>
        <w:numPr>
          <w:ilvl w:val="0"/>
          <w:numId w:val="0"/>
        </w:numPr>
        <w:jc w:val="both"/>
        <w:rPr>
          <w:rFonts w:hint="eastAsia"/>
        </w:rPr>
      </w:pPr>
      <w:r>
        <w:rPr>
          <w:rFonts w:hint="eastAsia"/>
        </w:rPr>
        <w:t>Inasmuch as that original righteousness is denied by the Justice of God, so far forth it is penalty; inasmuch as it ought to be present and is absent by human fault, so far forth it is sin.</w:t>
      </w:r>
    </w:p>
    <w:p w14:paraId="5CF7F158">
      <w:pPr>
        <w:widowControl w:val="0"/>
        <w:numPr>
          <w:ilvl w:val="0"/>
          <w:numId w:val="0"/>
        </w:numPr>
        <w:jc w:val="both"/>
        <w:rPr>
          <w:rFonts w:hint="eastAsia"/>
        </w:rPr>
      </w:pPr>
      <w:r>
        <w:rPr>
          <w:rFonts w:hint="eastAsia"/>
        </w:rPr>
        <w:t>就上帝的公义否认那种原始的公义而言，它是刑罚；就它本应存在却因人的过错而缺席而言，它是罪。</w:t>
      </w:r>
    </w:p>
    <w:p w14:paraId="009B5FB8">
      <w:pPr>
        <w:widowControl w:val="0"/>
        <w:numPr>
          <w:ilvl w:val="0"/>
          <w:numId w:val="0"/>
        </w:numPr>
        <w:jc w:val="both"/>
        <w:rPr>
          <w:rFonts w:hint="eastAsia"/>
        </w:rPr>
      </w:pPr>
    </w:p>
    <w:p w14:paraId="448D4734">
      <w:pPr>
        <w:widowControl w:val="0"/>
        <w:numPr>
          <w:ilvl w:val="0"/>
          <w:numId w:val="0"/>
        </w:numPr>
        <w:jc w:val="both"/>
        <w:rPr>
          <w:rFonts w:hint="eastAsia"/>
        </w:rPr>
      </w:pPr>
      <w:r>
        <w:rPr>
          <w:rFonts w:hint="eastAsia"/>
        </w:rPr>
        <w:t>6. Therefore this privation is handed down from Adam after the manner of ill–desert in so far as it is penalty, and after the manner of real efficiency in so far as it has adjoined to it the nature of sin."</w:t>
      </w:r>
    </w:p>
    <w:p w14:paraId="6C1BB937">
      <w:pPr>
        <w:widowControl w:val="0"/>
        <w:numPr>
          <w:ilvl w:val="0"/>
          <w:numId w:val="0"/>
        </w:numPr>
        <w:jc w:val="both"/>
        <w:rPr>
          <w:rFonts w:hint="eastAsia"/>
        </w:rPr>
      </w:pPr>
      <w:r>
        <w:rPr>
          <w:rFonts w:hint="eastAsia"/>
        </w:rPr>
        <w:t>6. 因此，这种亏缺是从亚当那里按照应得之恶报的方式遗传下来的，就其作为刑罚而言；并且按照真实效力的方式遗传下来的，就其附加了罪的性质而言。”</w:t>
      </w:r>
    </w:p>
    <w:p w14:paraId="7169CD06">
      <w:pPr>
        <w:widowControl w:val="0"/>
        <w:numPr>
          <w:ilvl w:val="0"/>
          <w:numId w:val="0"/>
        </w:numPr>
        <w:jc w:val="both"/>
        <w:rPr>
          <w:rFonts w:hint="eastAsia"/>
        </w:rPr>
      </w:pPr>
    </w:p>
    <w:p w14:paraId="204EA12A">
      <w:pPr>
        <w:widowControl w:val="0"/>
        <w:numPr>
          <w:ilvl w:val="0"/>
          <w:numId w:val="0"/>
        </w:numPr>
        <w:jc w:val="both"/>
        <w:rPr>
          <w:rFonts w:hint="eastAsia"/>
        </w:rPr>
      </w:pPr>
      <w:r>
        <w:rPr>
          <w:rFonts w:hint="eastAsia"/>
        </w:rPr>
        <w:t>H.Witsius (1636–1708), "Economy," Bk. 1., ch. 8, §5 33 and34.—"It is therefore necessary that the sin of Adam in virtue of the covenant of works, be so laid to the charge of his posterity, who were comprised with him in the same covenant, that, on account of the demerit of his sin, they are born destitute of original righteousness," etc.</w:t>
      </w:r>
    </w:p>
    <w:p w14:paraId="6315F496">
      <w:pPr>
        <w:widowControl w:val="0"/>
        <w:numPr>
          <w:ilvl w:val="0"/>
          <w:numId w:val="0"/>
        </w:numPr>
        <w:jc w:val="both"/>
        <w:rPr>
          <w:rFonts w:hint="eastAsia"/>
        </w:rPr>
      </w:pPr>
      <w:r>
        <w:rPr>
          <w:rFonts w:hint="eastAsia"/>
        </w:rPr>
        <w:t>H.维修斯（1636-1708），《经纶》，第一卷，第八章，第五节，第三十三、三十四段。“因此，亚当的罪，凭借行为之约，必须如此地归咎于他的后裔，他们与他一同包含在同一个约中；以致因他罪的应得之恶报，他们出生时就缺乏原始的公义，”等等。</w:t>
      </w:r>
    </w:p>
    <w:p w14:paraId="2D5F8E59">
      <w:pPr>
        <w:widowControl w:val="0"/>
        <w:numPr>
          <w:ilvl w:val="0"/>
          <w:numId w:val="0"/>
        </w:numPr>
        <w:jc w:val="both"/>
        <w:rPr>
          <w:rFonts w:hint="eastAsia"/>
        </w:rPr>
      </w:pPr>
    </w:p>
    <w:p w14:paraId="59ABE953">
      <w:pPr>
        <w:widowControl w:val="0"/>
        <w:numPr>
          <w:ilvl w:val="0"/>
          <w:numId w:val="0"/>
        </w:numPr>
        <w:jc w:val="both"/>
        <w:rPr>
          <w:rFonts w:hint="eastAsia"/>
        </w:rPr>
      </w:pPr>
      <w:r>
        <w:rPr>
          <w:rFonts w:hint="eastAsia"/>
        </w:rPr>
        <w:t>"Formula Consensus Helvetica "(1675), canon 10.—"But there appears no way in which hereditary corruption could fall, as spiritual death, upon the whole human race by the just judgment, of God, unless some sin of that race preceded, incurring the penalty of that death.</w:t>
      </w:r>
    </w:p>
    <w:p w14:paraId="751C8774">
      <w:pPr>
        <w:widowControl w:val="0"/>
        <w:numPr>
          <w:ilvl w:val="0"/>
          <w:numId w:val="0"/>
        </w:numPr>
        <w:jc w:val="both"/>
        <w:rPr>
          <w:rFonts w:hint="eastAsia"/>
        </w:rPr>
      </w:pPr>
      <w:r>
        <w:rPr>
          <w:rFonts w:hint="eastAsia"/>
        </w:rPr>
        <w:t>《瑞士协同式》（1675年），第十条。“但是，似乎没有任何方法可以让遗传的败坏，如同属灵的死亡一样，通过上帝公正的审判临到全人类，除非该种族先前犯了某种罪，招致了那种死亡的刑罚。</w:t>
      </w:r>
    </w:p>
    <w:p w14:paraId="25E84BA2">
      <w:pPr>
        <w:widowControl w:val="0"/>
        <w:numPr>
          <w:ilvl w:val="0"/>
          <w:numId w:val="0"/>
        </w:numPr>
        <w:jc w:val="both"/>
        <w:rPr>
          <w:rFonts w:hint="eastAsia"/>
        </w:rPr>
      </w:pPr>
    </w:p>
    <w:p w14:paraId="00E64762">
      <w:pPr>
        <w:widowControl w:val="0"/>
        <w:numPr>
          <w:ilvl w:val="0"/>
          <w:numId w:val="0"/>
        </w:numPr>
        <w:jc w:val="both"/>
        <w:rPr>
          <w:rFonts w:hint="eastAsia"/>
        </w:rPr>
      </w:pPr>
      <w:r>
        <w:rPr>
          <w:rFonts w:hint="eastAsia"/>
        </w:rPr>
        <w:t>For God, the supremely just Judge of all the earth, punishes none but the guilty."</w:t>
      </w:r>
    </w:p>
    <w:p w14:paraId="26E3F9D1">
      <w:pPr>
        <w:widowControl w:val="0"/>
        <w:numPr>
          <w:ilvl w:val="0"/>
          <w:numId w:val="0"/>
        </w:numPr>
        <w:jc w:val="both"/>
        <w:rPr>
          <w:rFonts w:hint="eastAsia"/>
        </w:rPr>
      </w:pPr>
      <w:r>
        <w:rPr>
          <w:rFonts w:hint="eastAsia"/>
        </w:rPr>
        <w:t>因为上帝，全地至高公义的审判者，只惩罚有罪的人。”</w:t>
      </w:r>
    </w:p>
    <w:p w14:paraId="58D9448E">
      <w:pPr>
        <w:widowControl w:val="0"/>
        <w:numPr>
          <w:ilvl w:val="0"/>
          <w:numId w:val="0"/>
        </w:numPr>
        <w:jc w:val="both"/>
        <w:rPr>
          <w:rFonts w:hint="eastAsia"/>
        </w:rPr>
      </w:pPr>
    </w:p>
    <w:p w14:paraId="3354127D">
      <w:pPr>
        <w:widowControl w:val="0"/>
        <w:numPr>
          <w:ilvl w:val="0"/>
          <w:numId w:val="0"/>
        </w:numPr>
        <w:jc w:val="both"/>
        <w:rPr>
          <w:rFonts w:hint="eastAsia"/>
        </w:rPr>
      </w:pPr>
      <w:r>
        <w:rPr>
          <w:rFonts w:hint="eastAsia"/>
        </w:rPr>
        <w:t>Westminster "Confession and Cat"; "Confession faith," ch. 7., § 2 and ch. 6., § 3; "Larger Catechism," 22 and 25; "Shorter Catechism," 18.</w:t>
      </w:r>
    </w:p>
    <w:p w14:paraId="0FAA795A">
      <w:pPr>
        <w:widowControl w:val="0"/>
        <w:numPr>
          <w:ilvl w:val="0"/>
          <w:numId w:val="0"/>
        </w:numPr>
        <w:jc w:val="both"/>
        <w:rPr>
          <w:rFonts w:hint="eastAsia"/>
        </w:rPr>
      </w:pPr>
      <w:r>
        <w:rPr>
          <w:rFonts w:hint="eastAsia"/>
        </w:rPr>
        <w:t>《威斯敏斯德信条与要理问答》；《信仰告白》，第七章第二节及第六章第三节；《大要理问答》，第二十二问及第二十五问；《小要理问答》，第十八问。</w:t>
      </w:r>
    </w:p>
    <w:p w14:paraId="1BFEC414">
      <w:pPr>
        <w:widowControl w:val="0"/>
        <w:numPr>
          <w:ilvl w:val="0"/>
          <w:numId w:val="0"/>
        </w:numPr>
        <w:jc w:val="both"/>
        <w:rPr>
          <w:rFonts w:hint="eastAsia"/>
        </w:rPr>
      </w:pPr>
    </w:p>
    <w:p w14:paraId="6C83590F">
      <w:pPr>
        <w:widowControl w:val="0"/>
        <w:numPr>
          <w:ilvl w:val="0"/>
          <w:numId w:val="0"/>
        </w:numPr>
        <w:jc w:val="both"/>
        <w:rPr>
          <w:rFonts w:hint="eastAsia"/>
        </w:rPr>
      </w:pPr>
      <w:r>
        <w:rPr>
          <w:rFonts w:hint="eastAsia"/>
        </w:rPr>
        <w:t>President Witherspoon, "Works," Vol. 4., p. 96.—"It seems very plain that the state of corruption and wickedness which men are now in, is stated in Scripture as being the effect and punishment of Adam’s first sin."</w:t>
      </w:r>
    </w:p>
    <w:p w14:paraId="4FFBAD91">
      <w:pPr>
        <w:widowControl w:val="0"/>
        <w:numPr>
          <w:ilvl w:val="0"/>
          <w:numId w:val="0"/>
        </w:numPr>
        <w:jc w:val="both"/>
        <w:rPr>
          <w:rFonts w:hint="eastAsia"/>
        </w:rPr>
      </w:pPr>
      <w:r>
        <w:rPr>
          <w:rFonts w:hint="eastAsia"/>
        </w:rPr>
        <w:t>威瑟斯彭总统，《著作》，第四卷，第96页。“圣经中似乎非常清楚地指出，人现在所处的败坏和邪恶状态，是亚当最初犯罪的结果和惩罚。”</w:t>
      </w:r>
    </w:p>
    <w:p w14:paraId="033A57A8">
      <w:pPr>
        <w:widowControl w:val="0"/>
        <w:numPr>
          <w:ilvl w:val="0"/>
          <w:numId w:val="0"/>
        </w:numPr>
        <w:jc w:val="both"/>
        <w:rPr>
          <w:rFonts w:hint="eastAsia"/>
        </w:rPr>
      </w:pPr>
    </w:p>
    <w:p w14:paraId="733F220C">
      <w:pPr>
        <w:widowControl w:val="0"/>
        <w:numPr>
          <w:ilvl w:val="0"/>
          <w:numId w:val="0"/>
        </w:numPr>
        <w:jc w:val="both"/>
        <w:rPr>
          <w:rFonts w:hint="eastAsia"/>
        </w:rPr>
      </w:pPr>
      <w:r>
        <w:rPr>
          <w:rFonts w:hint="eastAsia"/>
        </w:rPr>
        <w:t>See also the truth of this position affirmed by Dr. Tho. Chalmers, "Institutes of Theology," part 1, ch. 6; and by Dr. William Cunningham; "Theology of the Reformation," Essay 7., § 2; Dr. James Thornwell,</w:t>
      </w:r>
    </w:p>
    <w:p w14:paraId="1927CCC8">
      <w:pPr>
        <w:widowControl w:val="0"/>
        <w:numPr>
          <w:ilvl w:val="0"/>
          <w:numId w:val="0"/>
        </w:numPr>
        <w:jc w:val="both"/>
        <w:rPr>
          <w:rFonts w:hint="eastAsia"/>
        </w:rPr>
      </w:pPr>
      <w:r>
        <w:rPr>
          <w:rFonts w:hint="eastAsia"/>
        </w:rPr>
        <w:t>另见查默斯博士在其《神学原理》第一部分第六章中，以及威廉·坎宁安博士在其《宗教改革神学》第七篇论文第二节中，以及詹姆斯·索恩韦尔博士在其著作中肯定了这一立场的真理性。</w:t>
      </w:r>
    </w:p>
    <w:p w14:paraId="223AB855">
      <w:pPr>
        <w:widowControl w:val="0"/>
        <w:numPr>
          <w:ilvl w:val="0"/>
          <w:numId w:val="0"/>
        </w:numPr>
        <w:jc w:val="both"/>
        <w:rPr>
          <w:rFonts w:hint="eastAsia"/>
        </w:rPr>
      </w:pPr>
    </w:p>
    <w:p w14:paraId="07036AB0">
      <w:pPr>
        <w:widowControl w:val="0"/>
        <w:numPr>
          <w:ilvl w:val="0"/>
          <w:numId w:val="0"/>
        </w:numPr>
        <w:jc w:val="both"/>
        <w:rPr>
          <w:rFonts w:hint="eastAsia"/>
        </w:rPr>
      </w:pPr>
      <w:r>
        <w:rPr>
          <w:rFonts w:hint="eastAsia"/>
        </w:rPr>
        <w:t>"Collected Writings," Vol. 1., pp. 479, 559, 561, etc.; and a learned article by Prof. Geo. P. Fisher, of New Haven, Theo. Sem., in the "New Englander," July, 1868.</w:t>
      </w:r>
    </w:p>
    <w:p w14:paraId="6E9AE1FE">
      <w:pPr>
        <w:widowControl w:val="0"/>
        <w:numPr>
          <w:ilvl w:val="0"/>
          <w:numId w:val="0"/>
        </w:numPr>
        <w:jc w:val="both"/>
        <w:rPr>
          <w:rFonts w:hint="eastAsia"/>
        </w:rPr>
      </w:pPr>
      <w:r>
        <w:rPr>
          <w:rFonts w:hint="eastAsia"/>
        </w:rPr>
        <w:t>《文集》，第一卷，第479、559、561页等；以及纽黑文神学院乔治·P·费希尔教授在1868年7月的《新英格兰人》上发表的一篇博学的文章。</w:t>
      </w:r>
    </w:p>
    <w:p w14:paraId="6D7570CB">
      <w:pPr>
        <w:widowControl w:val="0"/>
        <w:numPr>
          <w:ilvl w:val="0"/>
          <w:numId w:val="0"/>
        </w:numPr>
        <w:jc w:val="both"/>
        <w:rPr>
          <w:rFonts w:hint="eastAsia"/>
        </w:rPr>
      </w:pPr>
    </w:p>
    <w:p w14:paraId="02F060E2">
      <w:pPr>
        <w:widowControl w:val="0"/>
        <w:numPr>
          <w:ilvl w:val="0"/>
          <w:numId w:val="0"/>
        </w:numPr>
        <w:jc w:val="both"/>
        <w:rPr>
          <w:rFonts w:hint="eastAsia"/>
        </w:rPr>
      </w:pPr>
      <w:r>
        <w:rPr>
          <w:rFonts w:hint="eastAsia"/>
        </w:rPr>
        <w:t>Thus we have the consensus of Catholic and Protestant, Lutheran and Reformed, of Supralapsarian and Infralapsarian, of Gomar, and Arminius, of the Synod of Dort and the Westminster Assembly, of Scotland and of New England.</w:t>
      </w:r>
    </w:p>
    <w:p w14:paraId="4761122C">
      <w:pPr>
        <w:widowControl w:val="0"/>
        <w:numPr>
          <w:ilvl w:val="0"/>
          <w:numId w:val="0"/>
        </w:numPr>
        <w:jc w:val="both"/>
        <w:rPr>
          <w:rFonts w:hint="eastAsia"/>
        </w:rPr>
      </w:pPr>
      <w:r>
        <w:rPr>
          <w:rFonts w:hint="eastAsia"/>
        </w:rPr>
        <w:t>因此，我们得到了天主教徒和新教徒，路德宗和改革宗，堕落前预定论者和堕落后预定论者，戈马尔和阿民念，多特会议和威斯敏斯特会议，苏格兰和新英格兰的一致意见。</w:t>
      </w:r>
    </w:p>
    <w:p w14:paraId="0DE15D82">
      <w:pPr>
        <w:widowControl w:val="0"/>
        <w:numPr>
          <w:ilvl w:val="0"/>
          <w:numId w:val="0"/>
        </w:numPr>
        <w:jc w:val="both"/>
        <w:rPr>
          <w:rFonts w:hint="eastAsia"/>
        </w:rPr>
      </w:pPr>
    </w:p>
    <w:p w14:paraId="2438EFD1">
      <w:pPr>
        <w:widowControl w:val="0"/>
        <w:numPr>
          <w:ilvl w:val="0"/>
          <w:numId w:val="0"/>
        </w:numPr>
        <w:jc w:val="both"/>
        <w:rPr>
          <w:rFonts w:hint="eastAsia"/>
        </w:rPr>
      </w:pPr>
      <w:r>
        <w:rPr>
          <w:rFonts w:hint="eastAsia"/>
        </w:rPr>
        <w:t>12. Why was this doctrine expressed technically as the imputation of the guilt of Adam’s apostatizing act? and state the meaning of the terms.</w:t>
      </w:r>
    </w:p>
    <w:p w14:paraId="426B55C7">
      <w:pPr>
        <w:widowControl w:val="0"/>
        <w:numPr>
          <w:ilvl w:val="0"/>
          <w:numId w:val="0"/>
        </w:numPr>
        <w:jc w:val="both"/>
        <w:rPr>
          <w:rFonts w:hint="eastAsia"/>
        </w:rPr>
      </w:pPr>
      <w:r>
        <w:rPr>
          <w:rFonts w:hint="eastAsia"/>
        </w:rPr>
        <w:t>12. 为什么这个教义在专门术语中被表述为亚当背道行为罪责的归算？并陈述这些术语的含义。</w:t>
      </w:r>
    </w:p>
    <w:p w14:paraId="5C7F0581">
      <w:pPr>
        <w:widowControl w:val="0"/>
        <w:numPr>
          <w:ilvl w:val="0"/>
          <w:numId w:val="0"/>
        </w:numPr>
        <w:jc w:val="both"/>
        <w:rPr>
          <w:rFonts w:hint="eastAsia"/>
        </w:rPr>
      </w:pPr>
    </w:p>
    <w:p w14:paraId="346B0AFD">
      <w:pPr>
        <w:widowControl w:val="0"/>
        <w:numPr>
          <w:ilvl w:val="0"/>
          <w:numId w:val="0"/>
        </w:numPr>
        <w:jc w:val="both"/>
        <w:rPr>
          <w:rFonts w:hint="eastAsia"/>
        </w:rPr>
      </w:pPr>
      <w:r>
        <w:rPr>
          <w:rFonts w:hint="eastAsia"/>
        </w:rPr>
        <w:t>At the Council of Trent Albertus Pighius and Ambrosius Catherinus (F. Paul’s by Hist. Con. Trent, Lib. 2., s., 65) maintained that the imputed guilt of Adam’s first sin constituted the only ground of the condemnation which rests upon men at birth.</w:t>
      </w:r>
    </w:p>
    <w:p w14:paraId="53BFF0FB">
      <w:pPr>
        <w:widowControl w:val="0"/>
        <w:numPr>
          <w:ilvl w:val="0"/>
          <w:numId w:val="0"/>
        </w:numPr>
        <w:jc w:val="both"/>
        <w:rPr>
          <w:rFonts w:hint="eastAsia"/>
        </w:rPr>
      </w:pPr>
      <w:r>
        <w:rPr>
          <w:rFonts w:hint="eastAsia"/>
        </w:rPr>
        <w:t>在特伦托大公会议上，阿尔贝图斯·皮吉乌斯和安布罗修斯·卡特里努斯（根据保罗·萨尔皮《特伦托大公会议史》第二卷第六十五节）主张，亚当最初之罪的归算罪责构成了人出生时所受谴责的唯一根据。</w:t>
      </w:r>
    </w:p>
    <w:p w14:paraId="79CD65DE">
      <w:pPr>
        <w:widowControl w:val="0"/>
        <w:numPr>
          <w:ilvl w:val="0"/>
          <w:numId w:val="0"/>
        </w:numPr>
        <w:jc w:val="both"/>
        <w:rPr>
          <w:rFonts w:hint="eastAsia"/>
        </w:rPr>
      </w:pPr>
    </w:p>
    <w:p w14:paraId="40E8073C">
      <w:pPr>
        <w:widowControl w:val="0"/>
        <w:numPr>
          <w:ilvl w:val="0"/>
          <w:numId w:val="0"/>
        </w:numPr>
        <w:jc w:val="both"/>
        <w:rPr>
          <w:rFonts w:hint="eastAsia"/>
        </w:rPr>
      </w:pPr>
      <w:r>
        <w:rPr>
          <w:rFonts w:hint="eastAsia"/>
        </w:rPr>
        <w:t>The Council did not allow this heresy, but nevertheless maintained a rather negative than positive view of man’s inherent guilty corruption.</w:t>
      </w:r>
    </w:p>
    <w:p w14:paraId="01DAF2D7">
      <w:pPr>
        <w:widowControl w:val="0"/>
        <w:numPr>
          <w:ilvl w:val="0"/>
          <w:numId w:val="0"/>
        </w:numPr>
        <w:jc w:val="both"/>
        <w:rPr>
          <w:rFonts w:hint="eastAsia"/>
        </w:rPr>
      </w:pPr>
      <w:r>
        <w:rPr>
          <w:rFonts w:hint="eastAsia"/>
        </w:rPr>
        <w:t>大公会议没有允许这种异端，但对人固有的有罪败坏持一种相当消极而非积极的观点。</w:t>
      </w:r>
    </w:p>
    <w:p w14:paraId="2295C4CE">
      <w:pPr>
        <w:widowControl w:val="0"/>
        <w:numPr>
          <w:ilvl w:val="0"/>
          <w:numId w:val="0"/>
        </w:numPr>
        <w:jc w:val="both"/>
        <w:rPr>
          <w:rFonts w:hint="eastAsia"/>
        </w:rPr>
      </w:pPr>
    </w:p>
    <w:p w14:paraId="067C6B43">
      <w:pPr>
        <w:widowControl w:val="0"/>
        <w:numPr>
          <w:ilvl w:val="0"/>
          <w:numId w:val="0"/>
        </w:numPr>
        <w:jc w:val="both"/>
        <w:rPr>
          <w:rFonts w:hint="eastAsia"/>
        </w:rPr>
      </w:pPr>
      <w:r>
        <w:rPr>
          <w:rFonts w:hint="eastAsia"/>
        </w:rPr>
        <w:t>Consequently Calvin and all the first Reformers and Creeds were principally concerned in emphasizing the fact that original sin inherent, as distinguished from original sin imputed, is intrinsically and justly, as moral corruption, worthy of God’s wrath and curse.</w:t>
      </w:r>
    </w:p>
    <w:p w14:paraId="761855F0">
      <w:pPr>
        <w:widowControl w:val="0"/>
        <w:numPr>
          <w:ilvl w:val="0"/>
          <w:numId w:val="0"/>
        </w:numPr>
        <w:jc w:val="both"/>
        <w:rPr>
          <w:rFonts w:hint="eastAsia"/>
        </w:rPr>
      </w:pPr>
      <w:r>
        <w:rPr>
          <w:rFonts w:hint="eastAsia"/>
        </w:rPr>
        <w:t>因此，加尔文和所有最初的改革家以及信条，主要关注强调这样一个事实：固有的原罪，与归算的原罪不同，作为道德败坏，本身就固有地、公正地应受上帝的忿怒和咒诅。</w:t>
      </w:r>
    </w:p>
    <w:p w14:paraId="51306B08">
      <w:pPr>
        <w:widowControl w:val="0"/>
        <w:numPr>
          <w:ilvl w:val="0"/>
          <w:numId w:val="0"/>
        </w:numPr>
        <w:jc w:val="both"/>
        <w:rPr>
          <w:rFonts w:hint="eastAsia"/>
        </w:rPr>
      </w:pPr>
    </w:p>
    <w:p w14:paraId="734AC279">
      <w:pPr>
        <w:widowControl w:val="0"/>
        <w:numPr>
          <w:ilvl w:val="0"/>
          <w:numId w:val="0"/>
        </w:numPr>
        <w:jc w:val="both"/>
        <w:rPr>
          <w:rFonts w:hint="eastAsia"/>
        </w:rPr>
      </w:pPr>
      <w:r>
        <w:rPr>
          <w:rFonts w:hint="eastAsia"/>
        </w:rPr>
        <w:t>It is the reason why the salvation of infants is referred to the sovereign grace of God and the expiatory merits of Christ, and it continues in adults the source of all actual sin and the main ground of condemnation to eternal death.</w:t>
      </w:r>
    </w:p>
    <w:p w14:paraId="00A94A4B">
      <w:pPr>
        <w:widowControl w:val="0"/>
        <w:numPr>
          <w:ilvl w:val="0"/>
          <w:numId w:val="0"/>
        </w:numPr>
        <w:jc w:val="both"/>
        <w:rPr>
          <w:rFonts w:hint="eastAsia"/>
        </w:rPr>
      </w:pPr>
      <w:r>
        <w:rPr>
          <w:rFonts w:hint="eastAsia"/>
        </w:rPr>
        <w:t>这就是为什么婴儿的救恩归于上帝至高的恩典和基督赎罪的功绩的原因；并且它在成年人中继续是所有本罪的根源和被定永死的主要根据。</w:t>
      </w:r>
    </w:p>
    <w:p w14:paraId="5321F288">
      <w:pPr>
        <w:widowControl w:val="0"/>
        <w:numPr>
          <w:ilvl w:val="0"/>
          <w:numId w:val="0"/>
        </w:numPr>
        <w:jc w:val="both"/>
        <w:rPr>
          <w:rFonts w:hint="eastAsia"/>
        </w:rPr>
      </w:pPr>
    </w:p>
    <w:p w14:paraId="7CD5C7C5">
      <w:pPr>
        <w:widowControl w:val="0"/>
        <w:numPr>
          <w:ilvl w:val="0"/>
          <w:numId w:val="0"/>
        </w:numPr>
        <w:jc w:val="both"/>
        <w:rPr>
          <w:rFonts w:hint="eastAsia"/>
        </w:rPr>
      </w:pPr>
      <w:r>
        <w:rPr>
          <w:rFonts w:hint="eastAsia"/>
        </w:rPr>
        <w:t>Infants and adults suffer, and adults are damned on account of the guilt of inherent sin, but never on account of Adam’s sin imputed.</w:t>
      </w:r>
    </w:p>
    <w:p w14:paraId="69EC8EEE">
      <w:pPr>
        <w:widowControl w:val="0"/>
        <w:numPr>
          <w:ilvl w:val="0"/>
          <w:numId w:val="0"/>
        </w:numPr>
        <w:jc w:val="both"/>
        <w:rPr>
          <w:rFonts w:hint="eastAsia"/>
        </w:rPr>
      </w:pPr>
      <w:r>
        <w:rPr>
          <w:rFonts w:hint="eastAsia"/>
        </w:rPr>
        <w:t>婴儿和成年人都受苦，成年人因固有罪的罪责而被定罪，但绝非因亚当归算的罪而被定罪。</w:t>
      </w:r>
    </w:p>
    <w:p w14:paraId="32AF3E80">
      <w:pPr>
        <w:widowControl w:val="0"/>
        <w:numPr>
          <w:ilvl w:val="0"/>
          <w:numId w:val="0"/>
        </w:numPr>
        <w:jc w:val="both"/>
        <w:rPr>
          <w:rFonts w:hint="eastAsia"/>
        </w:rPr>
      </w:pPr>
    </w:p>
    <w:p w14:paraId="57F5B663">
      <w:pPr>
        <w:widowControl w:val="0"/>
        <w:numPr>
          <w:ilvl w:val="0"/>
          <w:numId w:val="0"/>
        </w:numPr>
        <w:jc w:val="both"/>
        <w:rPr>
          <w:rFonts w:hint="eastAsia"/>
        </w:rPr>
      </w:pPr>
      <w:r>
        <w:rPr>
          <w:rFonts w:hint="eastAsia"/>
        </w:rPr>
        <w:t>But when the question is asked why God, either directly or indirectly, brings us into existence thus corrupt, the whole church answered as above shown, because God has thereby justly punished us for Adam’s apostasy.</w:t>
      </w:r>
    </w:p>
    <w:p w14:paraId="32B08C76">
      <w:pPr>
        <w:widowControl w:val="0"/>
        <w:numPr>
          <w:ilvl w:val="0"/>
          <w:numId w:val="0"/>
        </w:numPr>
        <w:jc w:val="both"/>
        <w:rPr>
          <w:rFonts w:hint="eastAsia"/>
        </w:rPr>
      </w:pPr>
      <w:r>
        <w:rPr>
          <w:rFonts w:hint="eastAsia"/>
        </w:rPr>
        <w:t>但是，当问到上帝为何直接或间接地使我们如此败坏地存在时，整个教会都如上所示地回答说：因为上帝因此而公正地惩罚了我们亚当的背道。</w:t>
      </w:r>
    </w:p>
    <w:p w14:paraId="56E9A722">
      <w:pPr>
        <w:widowControl w:val="0"/>
        <w:numPr>
          <w:ilvl w:val="0"/>
          <w:numId w:val="0"/>
        </w:numPr>
        <w:jc w:val="both"/>
        <w:rPr>
          <w:rFonts w:hint="eastAsia"/>
        </w:rPr>
      </w:pPr>
    </w:p>
    <w:p w14:paraId="7AD49B41">
      <w:pPr>
        <w:widowControl w:val="0"/>
        <w:numPr>
          <w:ilvl w:val="0"/>
          <w:numId w:val="0"/>
        </w:numPr>
        <w:jc w:val="both"/>
        <w:rPr>
          <w:rFonts w:hint="eastAsia"/>
        </w:rPr>
      </w:pPr>
      <w:r>
        <w:rPr>
          <w:rFonts w:hint="eastAsia"/>
        </w:rPr>
        <w:t>This is technically expressed as the "imputation to us of the guilt of Adam’s act."</w:t>
      </w:r>
    </w:p>
    <w:p w14:paraId="5EC832B6">
      <w:pPr>
        <w:widowControl w:val="0"/>
        <w:numPr>
          <w:ilvl w:val="0"/>
          <w:numId w:val="0"/>
        </w:numPr>
        <w:jc w:val="both"/>
        <w:rPr>
          <w:rFonts w:hint="eastAsia"/>
        </w:rPr>
      </w:pPr>
      <w:r>
        <w:rPr>
          <w:rFonts w:hint="eastAsia"/>
        </w:rPr>
        <w:t>这在专门术语中表述为“亚当行为罪责对我们的归算”。</w:t>
      </w:r>
    </w:p>
    <w:p w14:paraId="78BAA3D2">
      <w:pPr>
        <w:widowControl w:val="0"/>
        <w:numPr>
          <w:ilvl w:val="0"/>
          <w:numId w:val="0"/>
        </w:numPr>
        <w:jc w:val="both"/>
        <w:rPr>
          <w:rFonts w:hint="eastAsia"/>
        </w:rPr>
      </w:pPr>
    </w:p>
    <w:p w14:paraId="69B4922B">
      <w:pPr>
        <w:widowControl w:val="0"/>
        <w:numPr>
          <w:ilvl w:val="0"/>
          <w:numId w:val="0"/>
        </w:numPr>
        <w:jc w:val="both"/>
        <w:rPr>
          <w:rFonts w:hint="eastAsia"/>
        </w:rPr>
      </w:pPr>
      <w:r>
        <w:rPr>
          <w:rFonts w:hint="eastAsia"/>
        </w:rPr>
        <w:t>"Guilt" is just liability to punishment. The recognition of guilt is a judicial and not sovereign act of God.</w:t>
      </w:r>
    </w:p>
    <w:p w14:paraId="26F18DFE">
      <w:pPr>
        <w:widowControl w:val="0"/>
        <w:numPr>
          <w:ilvl w:val="0"/>
          <w:numId w:val="0"/>
        </w:numPr>
        <w:jc w:val="both"/>
        <w:rPr>
          <w:rFonts w:hint="eastAsia"/>
        </w:rPr>
      </w:pPr>
      <w:r>
        <w:rPr>
          <w:rFonts w:hint="eastAsia"/>
        </w:rPr>
        <w:t>“罪责”就是应受惩罚的责任。对罪责的认定是上帝的司法行为，而非主权行为。</w:t>
      </w:r>
    </w:p>
    <w:p w14:paraId="4FA045F6">
      <w:pPr>
        <w:widowControl w:val="0"/>
        <w:numPr>
          <w:ilvl w:val="0"/>
          <w:numId w:val="0"/>
        </w:numPr>
        <w:jc w:val="both"/>
        <w:rPr>
          <w:rFonts w:hint="eastAsia"/>
        </w:rPr>
      </w:pPr>
    </w:p>
    <w:p w14:paraId="3E1BECB0">
      <w:pPr>
        <w:widowControl w:val="0"/>
        <w:numPr>
          <w:ilvl w:val="0"/>
          <w:numId w:val="0"/>
        </w:numPr>
        <w:jc w:val="both"/>
        <w:rPr>
          <w:rFonts w:hint="eastAsia"/>
        </w:rPr>
      </w:pPr>
      <w:r>
        <w:rPr>
          <w:rFonts w:hint="eastAsia"/>
        </w:rPr>
        <w:t>"Imputation" (the Hebrew חָשַב and the Greek λογίζομαι frequently occurring and translated "to count," "to reckon," "to impute," etc.) is simply to lay to one's charge as a just ground of legal procedure, whether the thing imputed antecedently belonged to the person to whom it is charged, or for any other adequate reason he is Justly responsible for it.</w:t>
      </w:r>
    </w:p>
    <w:p w14:paraId="7BDA19A5">
      <w:pPr>
        <w:widowControl w:val="0"/>
        <w:numPr>
          <w:ilvl w:val="0"/>
          <w:numId w:val="0"/>
        </w:numPr>
        <w:jc w:val="both"/>
        <w:rPr>
          <w:rFonts w:hint="eastAsia"/>
        </w:rPr>
      </w:pPr>
      <w:r>
        <w:rPr>
          <w:rFonts w:hint="eastAsia"/>
        </w:rPr>
        <w:t>“归算”（希伯来文 חָשַׁב (khasab) 和希腊文 λογίζομαι (logizomai) 经常出现并被译为“算为”、“计算”、“归咎于”等）仅仅是指将某事作为法律程序的正当理由加在某人身上，无论所归算之事先前是否属于被指控之人，或出于任何其他充分理由他都应为此负上正当的责任。</w:t>
      </w:r>
    </w:p>
    <w:p w14:paraId="12B21993">
      <w:pPr>
        <w:widowControl w:val="0"/>
        <w:numPr>
          <w:ilvl w:val="0"/>
          <w:numId w:val="0"/>
        </w:numPr>
        <w:jc w:val="both"/>
        <w:rPr>
          <w:rFonts w:hint="eastAsia"/>
        </w:rPr>
      </w:pPr>
    </w:p>
    <w:p w14:paraId="360836F5">
      <w:pPr>
        <w:widowControl w:val="0"/>
        <w:numPr>
          <w:ilvl w:val="0"/>
          <w:numId w:val="0"/>
        </w:numPr>
        <w:jc w:val="both"/>
        <w:rPr>
          <w:rFonts w:hint="eastAsia"/>
        </w:rPr>
      </w:pPr>
      <w:r>
        <w:rPr>
          <w:rFonts w:hint="eastAsia"/>
        </w:rPr>
        <w:t>Thus not to impute sin to the doer of it, is of course graciously to refrain from charging the guilt of his own act or state upon him as a ground of punishment; while to impute righteousness without works is graciously to credit the believer with a righteousness which is not personally his own.—Romans 4:6,8; 2 Corinthians 5:19; see Numbers 30:15; 18:22–27,30; Leviticus 5:17,18; 7:18; 16:22; Romans 2:26; 2 Timothy 4:16, etc.</w:t>
      </w:r>
    </w:p>
    <w:p w14:paraId="3C794BBF">
      <w:pPr>
        <w:widowControl w:val="0"/>
        <w:numPr>
          <w:ilvl w:val="0"/>
          <w:numId w:val="0"/>
        </w:numPr>
        <w:jc w:val="both"/>
        <w:rPr>
          <w:rFonts w:hint="eastAsia"/>
        </w:rPr>
      </w:pPr>
      <w:r>
        <w:rPr>
          <w:rFonts w:hint="eastAsia"/>
        </w:rPr>
        <w:t>因此，不将罪归咎于行恶者，当然是恩典地不将他自己行为或状态的罪责作为惩罚的根据加在他身上；而将义归算给不行善的人，则是恩典地将并非他个人所有的义归功于信徒。——罗马书 4:6,8；哥林多后书 5:19；见民数记 30:15；18:22–27,30；利未记 5:17,18；7:18；16:22；罗马书 2:26；提摩太后书 4:16 等。</w:t>
      </w:r>
    </w:p>
    <w:p w14:paraId="2C21FED9">
      <w:pPr>
        <w:widowControl w:val="0"/>
        <w:numPr>
          <w:ilvl w:val="0"/>
          <w:numId w:val="0"/>
        </w:numPr>
        <w:jc w:val="both"/>
        <w:rPr>
          <w:rFonts w:hint="eastAsia"/>
        </w:rPr>
      </w:pPr>
    </w:p>
    <w:p w14:paraId="0A14C426">
      <w:pPr>
        <w:widowControl w:val="0"/>
        <w:numPr>
          <w:ilvl w:val="0"/>
          <w:numId w:val="0"/>
        </w:numPr>
        <w:jc w:val="both"/>
        <w:rPr>
          <w:rFonts w:hint="eastAsia"/>
        </w:rPr>
      </w:pPr>
      <w:r>
        <w:rPr>
          <w:rFonts w:hint="eastAsia"/>
        </w:rPr>
        <w:t>The imputation, i.e., judicial charging of Adam’s sin to us, is rather to be considered as contemplating the race as a whole, as one moral body, than as a series of individuals.</w:t>
      </w:r>
    </w:p>
    <w:p w14:paraId="60CB0C22">
      <w:pPr>
        <w:widowControl w:val="0"/>
        <w:numPr>
          <w:ilvl w:val="0"/>
          <w:numId w:val="0"/>
        </w:numPr>
        <w:jc w:val="both"/>
        <w:rPr>
          <w:rFonts w:hint="eastAsia"/>
        </w:rPr>
      </w:pPr>
      <w:r>
        <w:rPr>
          <w:rFonts w:hint="eastAsia"/>
        </w:rPr>
        <w:t>亚当之罪对我们的归算，即司法性的指控，与其说是将种族视为一系列个体，不如说是将其视为一个整体，一个道德的身体。</w:t>
      </w:r>
    </w:p>
    <w:p w14:paraId="638EBF09">
      <w:pPr>
        <w:widowControl w:val="0"/>
        <w:numPr>
          <w:ilvl w:val="0"/>
          <w:numId w:val="0"/>
        </w:numPr>
        <w:jc w:val="both"/>
        <w:rPr>
          <w:rFonts w:hint="eastAsia"/>
        </w:rPr>
      </w:pPr>
    </w:p>
    <w:p w14:paraId="3C7FD8BF">
      <w:pPr>
        <w:widowControl w:val="0"/>
        <w:numPr>
          <w:ilvl w:val="0"/>
          <w:numId w:val="0"/>
        </w:numPr>
        <w:jc w:val="both"/>
        <w:rPr>
          <w:rFonts w:hint="eastAsia"/>
        </w:rPr>
      </w:pPr>
      <w:r>
        <w:rPr>
          <w:rFonts w:hint="eastAsia"/>
        </w:rPr>
        <w:t>The race was condemned as a whole, and hence each individual comes into existence in a state of just antenatal forfeiture.</w:t>
      </w:r>
    </w:p>
    <w:p w14:paraId="600DC2D2">
      <w:pPr>
        <w:widowControl w:val="0"/>
        <w:numPr>
          <w:ilvl w:val="0"/>
          <w:numId w:val="0"/>
        </w:numPr>
        <w:jc w:val="both"/>
        <w:rPr>
          <w:rFonts w:hint="eastAsia"/>
        </w:rPr>
      </w:pPr>
      <w:r>
        <w:rPr>
          <w:rFonts w:hint="eastAsia"/>
        </w:rPr>
        <w:t>全人类作为一个整体被定了罪，因此每一个个体出生时都处于一种公正的产前丧失状态。</w:t>
      </w:r>
    </w:p>
    <w:p w14:paraId="4A109A69">
      <w:pPr>
        <w:widowControl w:val="0"/>
        <w:numPr>
          <w:ilvl w:val="0"/>
          <w:numId w:val="0"/>
        </w:numPr>
        <w:jc w:val="both"/>
        <w:rPr>
          <w:rFonts w:hint="eastAsia"/>
        </w:rPr>
      </w:pPr>
    </w:p>
    <w:p w14:paraId="39564273">
      <w:pPr>
        <w:widowControl w:val="0"/>
        <w:numPr>
          <w:ilvl w:val="0"/>
          <w:numId w:val="0"/>
        </w:numPr>
        <w:jc w:val="both"/>
        <w:rPr>
          <w:rFonts w:hint="eastAsia"/>
        </w:rPr>
      </w:pPr>
      <w:r>
        <w:rPr>
          <w:rFonts w:hint="eastAsia"/>
        </w:rPr>
        <w:t>Turretin calls it " commune peccatum, communis culpa (common sin, common fault)," 50. 9, Q. 9.</w:t>
      </w:r>
    </w:p>
    <w:p w14:paraId="07615868">
      <w:pPr>
        <w:widowControl w:val="0"/>
        <w:numPr>
          <w:ilvl w:val="0"/>
          <w:numId w:val="0"/>
        </w:numPr>
        <w:jc w:val="both"/>
        <w:rPr>
          <w:rFonts w:hint="eastAsia"/>
        </w:rPr>
      </w:pPr>
      <w:r>
        <w:rPr>
          <w:rFonts w:hint="eastAsia"/>
        </w:rPr>
        <w:t>图雷丁称之为“commune peccatum, communis culpa (拉丁文：共同的罪，共同的过错)”，50.9，问题9。</w:t>
      </w:r>
    </w:p>
    <w:p w14:paraId="2C33E1ED">
      <w:pPr>
        <w:widowControl w:val="0"/>
        <w:numPr>
          <w:ilvl w:val="0"/>
          <w:numId w:val="0"/>
        </w:numPr>
        <w:jc w:val="both"/>
        <w:rPr>
          <w:rFonts w:hint="eastAsia"/>
        </w:rPr>
      </w:pPr>
    </w:p>
    <w:p w14:paraId="0D8C8C55">
      <w:pPr>
        <w:widowControl w:val="0"/>
        <w:numPr>
          <w:ilvl w:val="0"/>
          <w:numId w:val="0"/>
        </w:numPr>
        <w:jc w:val="both"/>
        <w:rPr>
          <w:rFonts w:hint="eastAsia"/>
        </w:rPr>
      </w:pPr>
      <w:r>
        <w:rPr>
          <w:rFonts w:hint="eastAsia"/>
        </w:rPr>
        <w:t>This and this alone is what the church has meant by this doctrine.</w:t>
      </w:r>
    </w:p>
    <w:p w14:paraId="28E9D3D7">
      <w:pPr>
        <w:widowControl w:val="0"/>
        <w:numPr>
          <w:ilvl w:val="0"/>
          <w:numId w:val="0"/>
        </w:numPr>
        <w:jc w:val="both"/>
        <w:rPr>
          <w:rFonts w:hint="eastAsia"/>
        </w:rPr>
      </w:pPr>
      <w:r>
        <w:rPr>
          <w:rFonts w:hint="eastAsia"/>
        </w:rPr>
        <w:t>这，并且只有这，才是教会借着这个教义所意指的。</w:t>
      </w:r>
    </w:p>
    <w:p w14:paraId="38C91369">
      <w:pPr>
        <w:widowControl w:val="0"/>
        <w:numPr>
          <w:ilvl w:val="0"/>
          <w:numId w:val="0"/>
        </w:numPr>
        <w:jc w:val="both"/>
        <w:rPr>
          <w:rFonts w:hint="eastAsia"/>
        </w:rPr>
      </w:pPr>
    </w:p>
    <w:p w14:paraId="60045936">
      <w:pPr>
        <w:widowControl w:val="0"/>
        <w:numPr>
          <w:ilvl w:val="0"/>
          <w:numId w:val="0"/>
        </w:numPr>
        <w:jc w:val="both"/>
        <w:rPr>
          <w:rFonts w:hint="eastAsia"/>
        </w:rPr>
      </w:pPr>
      <w:r>
        <w:rPr>
          <w:rFonts w:hint="eastAsia"/>
        </w:rPr>
        <w:t>Afterwards in our own persons God condemns us only and most justly because of our inherent moral corruption and our actual transgressions.</w:t>
      </w:r>
    </w:p>
    <w:p w14:paraId="78CFFF9D">
      <w:pPr>
        <w:widowControl w:val="0"/>
        <w:numPr>
          <w:ilvl w:val="0"/>
          <w:numId w:val="0"/>
        </w:numPr>
        <w:jc w:val="both"/>
        <w:rPr>
          <w:rFonts w:hint="eastAsia"/>
        </w:rPr>
      </w:pPr>
      <w:r>
        <w:rPr>
          <w:rFonts w:hint="eastAsia"/>
        </w:rPr>
        <w:t>之后，在我们自己身上，上帝仅仅并且最公正地因我们固有的道德败坏和我们实际的过犯而定我们的罪。</w:t>
      </w:r>
    </w:p>
    <w:p w14:paraId="702CC8C9">
      <w:pPr>
        <w:widowControl w:val="0"/>
        <w:numPr>
          <w:ilvl w:val="0"/>
          <w:numId w:val="0"/>
        </w:numPr>
        <w:jc w:val="both"/>
        <w:rPr>
          <w:rFonts w:hint="eastAsia"/>
        </w:rPr>
      </w:pPr>
    </w:p>
    <w:p w14:paraId="14C84375">
      <w:pPr>
        <w:widowControl w:val="0"/>
        <w:numPr>
          <w:ilvl w:val="0"/>
          <w:numId w:val="0"/>
        </w:numPr>
        <w:jc w:val="both"/>
        <w:rPr>
          <w:rFonts w:hint="eastAsia"/>
        </w:rPr>
      </w:pPr>
      <w:r>
        <w:rPr>
          <w:rFonts w:hint="eastAsia"/>
        </w:rPr>
        <w:t>The imputation of the guilt of Adam’s apostatizing act to us in common leads judicially to spiritual desertion in particular, and spiritual desertion leads by necessary consequence to inherent depravity.</w:t>
      </w:r>
    </w:p>
    <w:p w14:paraId="38C1A7BA">
      <w:pPr>
        <w:widowControl w:val="0"/>
        <w:numPr>
          <w:ilvl w:val="0"/>
          <w:numId w:val="0"/>
        </w:numPr>
        <w:jc w:val="both"/>
        <w:rPr>
          <w:rFonts w:hint="eastAsia"/>
        </w:rPr>
      </w:pPr>
      <w:r>
        <w:rPr>
          <w:rFonts w:hint="eastAsia"/>
        </w:rPr>
        <w:t>亚当背道行为的罪责共同归算给我们，在司法上导致特别的属灵离弃；而属灵离弃则必然导致固有的败坏。</w:t>
      </w:r>
    </w:p>
    <w:p w14:paraId="6B372D2D">
      <w:pPr>
        <w:widowControl w:val="0"/>
        <w:numPr>
          <w:ilvl w:val="0"/>
          <w:numId w:val="0"/>
        </w:numPr>
        <w:jc w:val="both"/>
        <w:rPr>
          <w:rFonts w:hint="eastAsia"/>
        </w:rPr>
      </w:pPr>
    </w:p>
    <w:p w14:paraId="63192154">
      <w:pPr>
        <w:widowControl w:val="0"/>
        <w:numPr>
          <w:ilvl w:val="0"/>
          <w:numId w:val="0"/>
        </w:numPr>
        <w:jc w:val="both"/>
        <w:rPr>
          <w:rFonts w:hint="eastAsia"/>
        </w:rPr>
      </w:pPr>
      <w:r>
        <w:rPr>
          <w:rFonts w:hint="eastAsia"/>
        </w:rPr>
        <w:t>The imputation of our sins in common to Christ leads to his desertion (Matthew 27:46), but his temporary desertion leads to no tendency to inherent sin, because he was the God–man.</w:t>
      </w:r>
    </w:p>
    <w:p w14:paraId="0660A129">
      <w:pPr>
        <w:widowControl w:val="0"/>
        <w:numPr>
          <w:ilvl w:val="0"/>
          <w:numId w:val="0"/>
        </w:numPr>
        <w:jc w:val="both"/>
        <w:rPr>
          <w:rFonts w:hint="eastAsia"/>
        </w:rPr>
      </w:pPr>
      <w:r>
        <w:rPr>
          <w:rFonts w:hint="eastAsia"/>
        </w:rPr>
        <w:t>我们共同的罪归算给基督，导致祂被离弃（马太福音 27:46）；但祂暂时的离弃并没有导致任何固有罪的倾向，因为祂是神人。</w:t>
      </w:r>
    </w:p>
    <w:p w14:paraId="78EB24B1">
      <w:pPr>
        <w:widowControl w:val="0"/>
        <w:numPr>
          <w:ilvl w:val="0"/>
          <w:numId w:val="0"/>
        </w:numPr>
        <w:jc w:val="both"/>
        <w:rPr>
          <w:rFonts w:hint="eastAsia"/>
        </w:rPr>
      </w:pPr>
    </w:p>
    <w:p w14:paraId="35D7D95E">
      <w:pPr>
        <w:widowControl w:val="0"/>
        <w:numPr>
          <w:ilvl w:val="0"/>
          <w:numId w:val="0"/>
        </w:numPr>
        <w:jc w:val="both"/>
        <w:rPr>
          <w:rFonts w:hint="eastAsia"/>
        </w:rPr>
      </w:pPr>
      <w:r>
        <w:rPr>
          <w:rFonts w:hint="eastAsia"/>
        </w:rPr>
        <w:t>The imputation of Christ’s righteousness to us is the condition of the restoration of the Holy Ghost, and that restoration leads by necessary consequence to regeneration and sanctification.</w:t>
      </w:r>
    </w:p>
    <w:p w14:paraId="46E06C1A">
      <w:pPr>
        <w:widowControl w:val="0"/>
        <w:numPr>
          <w:ilvl w:val="0"/>
          <w:numId w:val="0"/>
        </w:numPr>
        <w:jc w:val="both"/>
        <w:rPr>
          <w:rFonts w:hint="eastAsia"/>
        </w:rPr>
      </w:pPr>
      <w:r>
        <w:rPr>
          <w:rFonts w:hint="eastAsia"/>
        </w:rPr>
        <w:t>基督的义归算给我们，是圣灵恢复的条件；而那种恢复则必然导致重生和成圣。</w:t>
      </w:r>
    </w:p>
    <w:p w14:paraId="090A4DF7">
      <w:pPr>
        <w:widowControl w:val="0"/>
        <w:numPr>
          <w:ilvl w:val="0"/>
          <w:numId w:val="0"/>
        </w:numPr>
        <w:jc w:val="both"/>
        <w:rPr>
          <w:rFonts w:hint="eastAsia"/>
        </w:rPr>
      </w:pPr>
    </w:p>
    <w:p w14:paraId="5B5A1FBE">
      <w:pPr>
        <w:widowControl w:val="0"/>
        <w:numPr>
          <w:ilvl w:val="0"/>
          <w:numId w:val="0"/>
        </w:numPr>
        <w:jc w:val="both"/>
        <w:rPr>
          <w:rFonts w:hint="eastAsia"/>
        </w:rPr>
      </w:pPr>
      <w:r>
        <w:rPr>
          <w:rFonts w:hint="eastAsia"/>
        </w:rPr>
        <w:t>"It is only when justificatio forensis (forum of justification) maintains its Reformation position at the head of the process of salvation, that it has any firm or secure standing at all."—Dr. J. A. Dorner’s "Hist. Prot. Theo.," Vol. 2., p. 160.</w:t>
      </w:r>
    </w:p>
    <w:p w14:paraId="08D81080">
      <w:pPr>
        <w:widowControl w:val="0"/>
        <w:numPr>
          <w:ilvl w:val="0"/>
          <w:numId w:val="0"/>
        </w:numPr>
        <w:jc w:val="both"/>
        <w:rPr>
          <w:rFonts w:hint="eastAsia"/>
        </w:rPr>
      </w:pPr>
      <w:r>
        <w:rPr>
          <w:rFonts w:hint="eastAsia"/>
        </w:rPr>
        <w:t>“只有当 justificatio forensis（拉丁文：法庭上的称义，称义的法庭）在救赎过程的开端保持其宗教改革的地位时，它才具有任何稳固或安全的立足点。”——J. A. 多尔纳博士《新教神学史》，第二卷，第160页。</w:t>
      </w:r>
    </w:p>
    <w:p w14:paraId="2E9ADA5C">
      <w:pPr>
        <w:widowControl w:val="0"/>
        <w:numPr>
          <w:ilvl w:val="0"/>
          <w:numId w:val="0"/>
        </w:numPr>
        <w:jc w:val="both"/>
        <w:rPr>
          <w:rFonts w:hint="eastAsia"/>
        </w:rPr>
      </w:pPr>
    </w:p>
    <w:p w14:paraId="31572881">
      <w:pPr>
        <w:widowControl w:val="0"/>
        <w:numPr>
          <w:ilvl w:val="0"/>
          <w:numId w:val="0"/>
        </w:numPr>
        <w:jc w:val="both"/>
        <w:rPr>
          <w:rFonts w:hint="eastAsia"/>
        </w:rPr>
      </w:pPr>
      <w:r>
        <w:rPr>
          <w:rFonts w:hint="eastAsia"/>
        </w:rPr>
        <w:t>13. What is the origin of the Distinction between the Mediate and the Immediate Imputation of Adam’s sin, and what has been the usage with respect to those terms among theologians?</w:t>
      </w:r>
    </w:p>
    <w:p w14:paraId="0E698E3A">
      <w:pPr>
        <w:widowControl w:val="0"/>
        <w:numPr>
          <w:ilvl w:val="0"/>
          <w:numId w:val="0"/>
        </w:numPr>
        <w:jc w:val="both"/>
        <w:rPr>
          <w:rFonts w:hint="eastAsia"/>
        </w:rPr>
      </w:pPr>
      <w:r>
        <w:rPr>
          <w:rFonts w:hint="eastAsia"/>
        </w:rPr>
        <w:t>13. 亚当之罪的间接归算和直接归算这一区分的起源是什么？神学家们对这些术语的使用情况如何？</w:t>
      </w:r>
    </w:p>
    <w:p w14:paraId="436D5B2E">
      <w:pPr>
        <w:widowControl w:val="0"/>
        <w:numPr>
          <w:ilvl w:val="0"/>
          <w:numId w:val="0"/>
        </w:numPr>
        <w:jc w:val="both"/>
        <w:rPr>
          <w:rFonts w:hint="eastAsia"/>
        </w:rPr>
      </w:pPr>
    </w:p>
    <w:p w14:paraId="6401E4D6">
      <w:pPr>
        <w:widowControl w:val="0"/>
        <w:numPr>
          <w:ilvl w:val="0"/>
          <w:numId w:val="0"/>
        </w:numPr>
        <w:jc w:val="both"/>
        <w:rPr>
          <w:rFonts w:hint="eastAsia"/>
        </w:rPr>
      </w:pPr>
      <w:r>
        <w:rPr>
          <w:rFonts w:hint="eastAsia"/>
        </w:rPr>
        <w:t>As above shown, from the beginning, the universal Church has agreed in holding that the guilt of Adam’s first sin was directly charged to the account of the human race in mass, just as it was charged to himself.</w:t>
      </w:r>
    </w:p>
    <w:p w14:paraId="270EAFF1">
      <w:pPr>
        <w:widowControl w:val="0"/>
        <w:numPr>
          <w:ilvl w:val="0"/>
          <w:numId w:val="0"/>
        </w:numPr>
        <w:jc w:val="both"/>
        <w:rPr>
          <w:rFonts w:hint="eastAsia"/>
        </w:rPr>
      </w:pPr>
      <w:r>
        <w:rPr>
          <w:rFonts w:hint="eastAsia"/>
        </w:rPr>
        <w:t>如上所示，从一开始，普世教会就一致认为，亚当最初之罪的罪责直接归咎于整个人类，正如它归咎于他自己一样。</w:t>
      </w:r>
    </w:p>
    <w:p w14:paraId="3C9EA3E2">
      <w:pPr>
        <w:widowControl w:val="0"/>
        <w:numPr>
          <w:ilvl w:val="0"/>
          <w:numId w:val="0"/>
        </w:numPr>
        <w:jc w:val="both"/>
        <w:rPr>
          <w:rFonts w:hint="eastAsia"/>
        </w:rPr>
      </w:pPr>
    </w:p>
    <w:p w14:paraId="5DBB75C1">
      <w:pPr>
        <w:widowControl w:val="0"/>
        <w:numPr>
          <w:ilvl w:val="0"/>
          <w:numId w:val="0"/>
        </w:numPr>
        <w:jc w:val="both"/>
        <w:rPr>
          <w:rFonts w:hint="eastAsia"/>
        </w:rPr>
      </w:pPr>
      <w:r>
        <w:rPr>
          <w:rFonts w:hint="eastAsia"/>
        </w:rPr>
        <w:t>Likewise, Adam’s first sin was punished in the race by desertion and consequent depravity, just as it was punished in him.</w:t>
      </w:r>
    </w:p>
    <w:p w14:paraId="2D174CE1">
      <w:pPr>
        <w:widowControl w:val="0"/>
        <w:numPr>
          <w:ilvl w:val="0"/>
          <w:numId w:val="0"/>
        </w:numPr>
        <w:jc w:val="both"/>
        <w:rPr>
          <w:rFonts w:hint="eastAsia"/>
        </w:rPr>
      </w:pPr>
      <w:r>
        <w:rPr>
          <w:rFonts w:hint="eastAsia"/>
        </w:rPr>
        <w:t>同样，亚当最初的罪在人类中受到离弃和随之而来的败坏的惩罚，正如它在他身上受到惩罚一样。</w:t>
      </w:r>
    </w:p>
    <w:p w14:paraId="75FE0E72">
      <w:pPr>
        <w:widowControl w:val="0"/>
        <w:numPr>
          <w:ilvl w:val="0"/>
          <w:numId w:val="0"/>
        </w:numPr>
        <w:jc w:val="both"/>
        <w:rPr>
          <w:rFonts w:hint="eastAsia"/>
        </w:rPr>
      </w:pPr>
    </w:p>
    <w:p w14:paraId="4FE2B4ED">
      <w:pPr>
        <w:widowControl w:val="0"/>
        <w:numPr>
          <w:ilvl w:val="0"/>
          <w:numId w:val="0"/>
        </w:numPr>
        <w:jc w:val="both"/>
        <w:rPr>
          <w:rFonts w:hint="eastAsia"/>
        </w:rPr>
      </w:pPr>
      <w:r>
        <w:rPr>
          <w:rFonts w:hint="eastAsia"/>
        </w:rPr>
        <w:t>This was uniformly expressed by the technical phrase, the imputation of the guilt of his first sin to his descendants.</w:t>
      </w:r>
    </w:p>
    <w:p w14:paraId="72DEABBE">
      <w:pPr>
        <w:widowControl w:val="0"/>
        <w:numPr>
          <w:ilvl w:val="0"/>
          <w:numId w:val="0"/>
        </w:numPr>
        <w:jc w:val="both"/>
        <w:rPr>
          <w:rFonts w:hint="eastAsia"/>
        </w:rPr>
      </w:pPr>
      <w:r>
        <w:rPr>
          <w:rFonts w:hint="eastAsia"/>
        </w:rPr>
        <w:t>这在专门术语中一致地表述为，他最初之罪的罪责归算给他的后裔。</w:t>
      </w:r>
    </w:p>
    <w:p w14:paraId="351ABF72">
      <w:pPr>
        <w:widowControl w:val="0"/>
        <w:numPr>
          <w:ilvl w:val="0"/>
          <w:numId w:val="0"/>
        </w:numPr>
        <w:jc w:val="both"/>
        <w:rPr>
          <w:rFonts w:hint="eastAsia"/>
        </w:rPr>
      </w:pPr>
    </w:p>
    <w:p w14:paraId="54C14873">
      <w:pPr>
        <w:widowControl w:val="0"/>
        <w:numPr>
          <w:ilvl w:val="0"/>
          <w:numId w:val="0"/>
        </w:numPr>
        <w:jc w:val="both"/>
        <w:rPr>
          <w:rFonts w:hint="eastAsia"/>
        </w:rPr>
      </w:pPr>
      <w:r>
        <w:rPr>
          <w:rFonts w:hint="eastAsia"/>
        </w:rPr>
        <w:t>In the first half of the seventeenth century, Joshua Placæus, professor at Saumur, was universally understood to deny any imputation of Adam’s sin to his posterity, and to admit only inherent innate corruption as derived from Adam by natural generation.</w:t>
      </w:r>
    </w:p>
    <w:p w14:paraId="5DA3BB2B">
      <w:pPr>
        <w:widowControl w:val="0"/>
        <w:numPr>
          <w:ilvl w:val="0"/>
          <w:numId w:val="0"/>
        </w:numPr>
        <w:jc w:val="both"/>
        <w:rPr>
          <w:rFonts w:hint="eastAsia"/>
        </w:rPr>
      </w:pPr>
      <w:r>
        <w:rPr>
          <w:rFonts w:hint="eastAsia"/>
        </w:rPr>
        <w:t>在十七世纪上半叶，索米尔的教授约书亚·普拉凯乌斯被普遍理解为否认亚当之罪对其后裔的任何归算，并且只承认通过自然生育从亚当那里遗传下来的固有天赋败坏。</w:t>
      </w:r>
    </w:p>
    <w:p w14:paraId="2691323E">
      <w:pPr>
        <w:widowControl w:val="0"/>
        <w:numPr>
          <w:ilvl w:val="0"/>
          <w:numId w:val="0"/>
        </w:numPr>
        <w:jc w:val="both"/>
        <w:rPr>
          <w:rFonts w:hint="eastAsia"/>
        </w:rPr>
      </w:pPr>
    </w:p>
    <w:p w14:paraId="12792E9D">
      <w:pPr>
        <w:widowControl w:val="0"/>
        <w:numPr>
          <w:ilvl w:val="0"/>
          <w:numId w:val="0"/>
        </w:numPr>
        <w:jc w:val="both"/>
        <w:rPr>
          <w:rFonts w:hint="eastAsia"/>
        </w:rPr>
      </w:pPr>
      <w:r>
        <w:rPr>
          <w:rFonts w:hint="eastAsia"/>
        </w:rPr>
        <w:t>This was explicitly condemned by the French National Synod at Charenton, 1645; and repudiated by all orthodox theologians, Lutheran and Reformed.</w:t>
      </w:r>
    </w:p>
    <w:p w14:paraId="5AFBA5A5">
      <w:pPr>
        <w:widowControl w:val="0"/>
        <w:numPr>
          <w:ilvl w:val="0"/>
          <w:numId w:val="0"/>
        </w:numPr>
        <w:jc w:val="both"/>
        <w:rPr>
          <w:rFonts w:hint="eastAsia"/>
        </w:rPr>
      </w:pPr>
      <w:r>
        <w:rPr>
          <w:rFonts w:hint="eastAsia"/>
        </w:rPr>
        <w:t>这在1645年的沙朗通法国全国主教会议上受到明确谴责；并受到所有正统神学家，包括路德宗和改革宗的否定。</w:t>
      </w:r>
    </w:p>
    <w:p w14:paraId="2F3BDC0D">
      <w:pPr>
        <w:widowControl w:val="0"/>
        <w:numPr>
          <w:ilvl w:val="0"/>
          <w:numId w:val="0"/>
        </w:numPr>
        <w:jc w:val="both"/>
        <w:rPr>
          <w:rFonts w:hint="eastAsia"/>
        </w:rPr>
      </w:pPr>
    </w:p>
    <w:p w14:paraId="1C336986">
      <w:pPr>
        <w:widowControl w:val="0"/>
        <w:numPr>
          <w:ilvl w:val="0"/>
          <w:numId w:val="0"/>
        </w:numPr>
        <w:jc w:val="both"/>
        <w:rPr>
          <w:rFonts w:hint="eastAsia"/>
        </w:rPr>
      </w:pPr>
      <w:r>
        <w:rPr>
          <w:rFonts w:hint="eastAsia"/>
        </w:rPr>
        <w:t>Placæus subsequently originated the distinction between Immediate and Mediate Imputation.</w:t>
      </w:r>
    </w:p>
    <w:p w14:paraId="3A0F36C8">
      <w:pPr>
        <w:widowControl w:val="0"/>
        <w:numPr>
          <w:ilvl w:val="0"/>
          <w:numId w:val="0"/>
        </w:numPr>
        <w:jc w:val="both"/>
        <w:rPr>
          <w:rFonts w:hint="eastAsia"/>
        </w:rPr>
      </w:pPr>
      <w:r>
        <w:rPr>
          <w:rFonts w:hint="eastAsia"/>
        </w:rPr>
        <w:t>普拉凯乌斯随后创立了直接归算和间接归算的区分。</w:t>
      </w:r>
    </w:p>
    <w:p w14:paraId="7A99481E">
      <w:pPr>
        <w:widowControl w:val="0"/>
        <w:numPr>
          <w:ilvl w:val="0"/>
          <w:numId w:val="0"/>
        </w:numPr>
        <w:jc w:val="both"/>
        <w:rPr>
          <w:rFonts w:hint="eastAsia"/>
        </w:rPr>
      </w:pPr>
    </w:p>
    <w:p w14:paraId="5B522407">
      <w:pPr>
        <w:widowControl w:val="0"/>
        <w:numPr>
          <w:ilvl w:val="0"/>
          <w:numId w:val="0"/>
        </w:numPr>
        <w:jc w:val="both"/>
        <w:rPr>
          <w:rFonts w:hint="eastAsia"/>
        </w:rPr>
      </w:pPr>
      <w:r>
        <w:rPr>
          <w:rFonts w:hint="eastAsia"/>
        </w:rPr>
        <w:t>By the former he meant the direct charging of the guilt of Adam’s sin antecedent to their own sinful state.</w:t>
      </w:r>
    </w:p>
    <w:p w14:paraId="0BBDDC6F">
      <w:pPr>
        <w:widowControl w:val="0"/>
        <w:numPr>
          <w:ilvl w:val="0"/>
          <w:numId w:val="0"/>
        </w:numPr>
        <w:jc w:val="both"/>
        <w:rPr>
          <w:rFonts w:hint="eastAsia"/>
        </w:rPr>
      </w:pPr>
      <w:r>
        <w:rPr>
          <w:rFonts w:hint="eastAsia"/>
        </w:rPr>
        <w:t>他用前者指在他们自己有罪状态之前，直接将亚当之罪的罪责加在他们身上。</w:t>
      </w:r>
    </w:p>
    <w:p w14:paraId="5779B13A">
      <w:pPr>
        <w:widowControl w:val="0"/>
        <w:numPr>
          <w:ilvl w:val="0"/>
          <w:numId w:val="0"/>
        </w:numPr>
        <w:jc w:val="both"/>
        <w:rPr>
          <w:rFonts w:hint="eastAsia"/>
        </w:rPr>
      </w:pPr>
    </w:p>
    <w:p w14:paraId="18C5A63D">
      <w:pPr>
        <w:widowControl w:val="0"/>
        <w:numPr>
          <w:ilvl w:val="0"/>
          <w:numId w:val="0"/>
        </w:numPr>
        <w:jc w:val="both"/>
        <w:rPr>
          <w:rFonts w:hint="eastAsia"/>
        </w:rPr>
      </w:pPr>
      <w:r>
        <w:rPr>
          <w:rFonts w:hint="eastAsia"/>
        </w:rPr>
        <w:t>By the latter he meant that we are found guilty with Adam of his apostasy because in virtue of inherent depravity we are apostates also.</w:t>
      </w:r>
    </w:p>
    <w:p w14:paraId="7CF7A985">
      <w:pPr>
        <w:widowControl w:val="0"/>
        <w:numPr>
          <w:ilvl w:val="0"/>
          <w:numId w:val="0"/>
        </w:numPr>
        <w:jc w:val="both"/>
        <w:rPr>
          <w:rFonts w:hint="eastAsia"/>
        </w:rPr>
      </w:pPr>
      <w:r>
        <w:rPr>
          <w:rFonts w:hint="eastAsia"/>
        </w:rPr>
        <w:t>他用后者指我们与亚当一同因其背道而被判有罪，因为凭借固有的败坏，我们也是背道者。</w:t>
      </w:r>
    </w:p>
    <w:p w14:paraId="537ED6AB">
      <w:pPr>
        <w:widowControl w:val="0"/>
        <w:numPr>
          <w:ilvl w:val="0"/>
          <w:numId w:val="0"/>
        </w:numPr>
        <w:jc w:val="both"/>
        <w:rPr>
          <w:rFonts w:hint="eastAsia"/>
        </w:rPr>
      </w:pPr>
    </w:p>
    <w:p w14:paraId="4072535F">
      <w:pPr>
        <w:widowControl w:val="0"/>
        <w:numPr>
          <w:ilvl w:val="0"/>
          <w:numId w:val="0"/>
        </w:numPr>
        <w:jc w:val="both"/>
        <w:rPr>
          <w:rFonts w:hint="eastAsia"/>
        </w:rPr>
      </w:pPr>
      <w:r>
        <w:rPr>
          <w:rFonts w:hint="eastAsia"/>
        </w:rPr>
        <w:t>He denied the former and admitted the latter.</w:t>
      </w:r>
    </w:p>
    <w:p w14:paraId="08D0470C">
      <w:pPr>
        <w:widowControl w:val="0"/>
        <w:numPr>
          <w:ilvl w:val="0"/>
          <w:numId w:val="0"/>
        </w:numPr>
        <w:jc w:val="both"/>
        <w:rPr>
          <w:rFonts w:hint="eastAsia"/>
        </w:rPr>
      </w:pPr>
      <w:r>
        <w:rPr>
          <w:rFonts w:hint="eastAsia"/>
        </w:rPr>
        <w:t>他否认前者，承认后者。</w:t>
      </w:r>
    </w:p>
    <w:p w14:paraId="17222E99">
      <w:pPr>
        <w:widowControl w:val="0"/>
        <w:numPr>
          <w:ilvl w:val="0"/>
          <w:numId w:val="0"/>
        </w:numPr>
        <w:jc w:val="both"/>
        <w:rPr>
          <w:rFonts w:hint="eastAsia"/>
        </w:rPr>
      </w:pPr>
    </w:p>
    <w:p w14:paraId="30AD8603">
      <w:pPr>
        <w:widowControl w:val="0"/>
        <w:numPr>
          <w:ilvl w:val="0"/>
          <w:numId w:val="0"/>
        </w:numPr>
        <w:jc w:val="both"/>
        <w:rPr>
          <w:rFonts w:hint="eastAsia"/>
        </w:rPr>
      </w:pPr>
      <w:r>
        <w:rPr>
          <w:rFonts w:hint="eastAsia"/>
        </w:rPr>
        <w:t>It is obvious—1st. That this doctrine of mediate imputation alone is virtually the "New England Root Theory," above discussed, which refers the abandoning of the human race to the operation of the natural law of inheritance to the sovereign will, instead of to the just judgment, of God.</w:t>
      </w:r>
    </w:p>
    <w:p w14:paraId="7F3F60F9">
      <w:pPr>
        <w:widowControl w:val="0"/>
        <w:numPr>
          <w:ilvl w:val="0"/>
          <w:numId w:val="0"/>
        </w:numPr>
        <w:jc w:val="both"/>
        <w:rPr>
          <w:rFonts w:hint="eastAsia"/>
        </w:rPr>
      </w:pPr>
      <w:r>
        <w:rPr>
          <w:rFonts w:hint="eastAsia"/>
        </w:rPr>
        <w:t>显而易见——第一，单凭这种间接归算的教义，实际上就是上面讨论的“新英格兰根源理论”，它将人类的遗弃归因于遗传自然律的运作，是上帝至高的旨意，而非公正的审判。</w:t>
      </w:r>
    </w:p>
    <w:p w14:paraId="13AB130C">
      <w:pPr>
        <w:widowControl w:val="0"/>
        <w:numPr>
          <w:ilvl w:val="0"/>
          <w:numId w:val="0"/>
        </w:numPr>
        <w:jc w:val="both"/>
        <w:rPr>
          <w:rFonts w:hint="eastAsia"/>
        </w:rPr>
      </w:pPr>
    </w:p>
    <w:p w14:paraId="1F4648EA">
      <w:pPr>
        <w:widowControl w:val="0"/>
        <w:numPr>
          <w:ilvl w:val="0"/>
          <w:numId w:val="0"/>
        </w:numPr>
        <w:jc w:val="both"/>
        <w:rPr>
          <w:rFonts w:hint="eastAsia"/>
        </w:rPr>
      </w:pPr>
      <w:r>
        <w:rPr>
          <w:rFonts w:hint="eastAsia"/>
        </w:rPr>
        <w:t>2nd. It is a denial of the universal doctrine of the Church that Adam’s sin is justly charged to his descendants as to himself, and punished in them by depravity as it was punished in himself.</w:t>
      </w:r>
    </w:p>
    <w:p w14:paraId="16362114">
      <w:pPr>
        <w:widowControl w:val="0"/>
        <w:numPr>
          <w:ilvl w:val="0"/>
          <w:numId w:val="0"/>
        </w:numPr>
        <w:jc w:val="both"/>
        <w:rPr>
          <w:rFonts w:hint="eastAsia"/>
        </w:rPr>
      </w:pPr>
      <w:r>
        <w:rPr>
          <w:rFonts w:hint="eastAsia"/>
        </w:rPr>
        <w:t>第二，它否认了教会普遍的教义，即亚当的罪公正地归咎于他的后裔，如同归咎于他自己一样；并且在他们里面因败坏而受到惩罚，正如在他自己里面受到惩罚一样。</w:t>
      </w:r>
    </w:p>
    <w:p w14:paraId="36E1376A">
      <w:pPr>
        <w:widowControl w:val="0"/>
        <w:numPr>
          <w:ilvl w:val="0"/>
          <w:numId w:val="0"/>
        </w:numPr>
        <w:jc w:val="both"/>
        <w:rPr>
          <w:rFonts w:hint="eastAsia"/>
        </w:rPr>
      </w:pPr>
    </w:p>
    <w:p w14:paraId="0C18BA7A">
      <w:pPr>
        <w:widowControl w:val="0"/>
        <w:numPr>
          <w:ilvl w:val="0"/>
          <w:numId w:val="0"/>
        </w:numPr>
        <w:jc w:val="both"/>
        <w:rPr>
          <w:rFonts w:hint="eastAsia"/>
        </w:rPr>
      </w:pPr>
      <w:r>
        <w:rPr>
          <w:rFonts w:hint="eastAsia"/>
        </w:rPr>
        <w:t>That imputation was obviously, whatever its ground, purely immediate and antecedent.</w:t>
      </w:r>
    </w:p>
    <w:p w14:paraId="5B81B8EC">
      <w:pPr>
        <w:widowControl w:val="0"/>
        <w:numPr>
          <w:ilvl w:val="0"/>
          <w:numId w:val="0"/>
        </w:numPr>
        <w:jc w:val="both"/>
        <w:rPr>
          <w:rFonts w:hint="eastAsia"/>
        </w:rPr>
      </w:pPr>
      <w:r>
        <w:rPr>
          <w:rFonts w:hint="eastAsia"/>
        </w:rPr>
        <w:t>那种归算，无论其根据如何，显然纯粹是直接的和先在的。</w:t>
      </w:r>
    </w:p>
    <w:p w14:paraId="6A99D652">
      <w:pPr>
        <w:widowControl w:val="0"/>
        <w:numPr>
          <w:ilvl w:val="0"/>
          <w:numId w:val="0"/>
        </w:numPr>
        <w:jc w:val="both"/>
        <w:rPr>
          <w:rFonts w:hint="eastAsia"/>
        </w:rPr>
      </w:pPr>
    </w:p>
    <w:p w14:paraId="21E136D5">
      <w:pPr>
        <w:widowControl w:val="0"/>
        <w:numPr>
          <w:ilvl w:val="0"/>
          <w:numId w:val="0"/>
        </w:numPr>
        <w:jc w:val="both"/>
        <w:rPr>
          <w:rFonts w:hint="eastAsia"/>
        </w:rPr>
      </w:pPr>
      <w:r>
        <w:rPr>
          <w:rFonts w:hint="eastAsia"/>
        </w:rPr>
        <w:t>3rd. It is evident that Adam’s sin cannot at the same time be both immediately and mediately imputed to the same effect.</w:t>
      </w:r>
    </w:p>
    <w:p w14:paraId="47598B50">
      <w:pPr>
        <w:widowControl w:val="0"/>
        <w:numPr>
          <w:ilvl w:val="0"/>
          <w:numId w:val="0"/>
        </w:numPr>
        <w:jc w:val="both"/>
        <w:rPr>
          <w:rFonts w:hint="eastAsia"/>
        </w:rPr>
      </w:pPr>
      <w:r>
        <w:rPr>
          <w:rFonts w:hint="eastAsia"/>
        </w:rPr>
        <w:t>第三，显而易见，亚当的罪不可能同时既是直接的又是间接的归算而产生相同的效果。</w:t>
      </w:r>
    </w:p>
    <w:p w14:paraId="0C374BC1">
      <w:pPr>
        <w:widowControl w:val="0"/>
        <w:numPr>
          <w:ilvl w:val="0"/>
          <w:numId w:val="0"/>
        </w:numPr>
        <w:jc w:val="both"/>
        <w:rPr>
          <w:rFonts w:hint="eastAsia"/>
        </w:rPr>
      </w:pPr>
    </w:p>
    <w:p w14:paraId="5C5949E5">
      <w:pPr>
        <w:widowControl w:val="0"/>
        <w:numPr>
          <w:ilvl w:val="0"/>
          <w:numId w:val="0"/>
        </w:numPr>
        <w:jc w:val="both"/>
        <w:rPr>
          <w:rFonts w:hint="eastAsia"/>
        </w:rPr>
      </w:pPr>
      <w:r>
        <w:rPr>
          <w:rFonts w:hint="eastAsia"/>
        </w:rPr>
        <w:t>It would be absurd to think that mankind are judicially punished with inherent corruption as a just punishment for Adam’s sin, and at the same time counted guilty of Adam’s sin because they are afflicted with that punishment.</w:t>
      </w:r>
    </w:p>
    <w:p w14:paraId="426F5D08">
      <w:pPr>
        <w:widowControl w:val="0"/>
        <w:numPr>
          <w:ilvl w:val="0"/>
          <w:numId w:val="0"/>
        </w:numPr>
        <w:jc w:val="both"/>
        <w:rPr>
          <w:rFonts w:hint="eastAsia"/>
        </w:rPr>
      </w:pPr>
      <w:r>
        <w:rPr>
          <w:rFonts w:hint="eastAsia"/>
        </w:rPr>
        <w:t>认为人类因亚当的罪而受到固有的败坏作为公正的惩罚，同时又因遭受那种惩罚而被算为亚当之罪的有罪者，这是荒谬的。</w:t>
      </w:r>
    </w:p>
    <w:p w14:paraId="3F79B7E7">
      <w:pPr>
        <w:widowControl w:val="0"/>
        <w:numPr>
          <w:ilvl w:val="0"/>
          <w:numId w:val="0"/>
        </w:numPr>
        <w:jc w:val="both"/>
        <w:rPr>
          <w:rFonts w:hint="eastAsia"/>
        </w:rPr>
      </w:pPr>
    </w:p>
    <w:p w14:paraId="5E33AAE3">
      <w:pPr>
        <w:widowControl w:val="0"/>
        <w:numPr>
          <w:ilvl w:val="0"/>
          <w:numId w:val="0"/>
        </w:numPr>
        <w:jc w:val="both"/>
        <w:rPr>
          <w:rFonts w:hint="eastAsia"/>
        </w:rPr>
      </w:pPr>
      <w:r>
        <w:rPr>
          <w:rFonts w:hint="eastAsia"/>
        </w:rPr>
        <w:t>It is for this reason that so many advocates of the church doctrine of immediate imputation deny that imputation can in any sense be mediate.</w:t>
      </w:r>
    </w:p>
    <w:p w14:paraId="71E37DA9">
      <w:pPr>
        <w:widowControl w:val="0"/>
        <w:numPr>
          <w:ilvl w:val="0"/>
          <w:numId w:val="0"/>
        </w:numPr>
        <w:jc w:val="both"/>
        <w:rPr>
          <w:rFonts w:hint="eastAsia"/>
        </w:rPr>
      </w:pPr>
      <w:r>
        <w:rPr>
          <w:rFonts w:hint="eastAsia"/>
        </w:rPr>
        <w:t>正是由于这个原因，许多教会直接归算教义的倡导者否认归算在任何意义上可以是间接的。</w:t>
      </w:r>
    </w:p>
    <w:p w14:paraId="05E21314">
      <w:pPr>
        <w:widowControl w:val="0"/>
        <w:numPr>
          <w:ilvl w:val="0"/>
          <w:numId w:val="0"/>
        </w:numPr>
        <w:jc w:val="both"/>
        <w:rPr>
          <w:rFonts w:hint="eastAsia"/>
        </w:rPr>
      </w:pPr>
    </w:p>
    <w:p w14:paraId="65B428E0">
      <w:pPr>
        <w:widowControl w:val="0"/>
        <w:numPr>
          <w:ilvl w:val="0"/>
          <w:numId w:val="0"/>
        </w:numPr>
        <w:jc w:val="both"/>
        <w:rPr>
          <w:rFonts w:hint="eastAsia"/>
        </w:rPr>
      </w:pPr>
      <w:r>
        <w:rPr>
          <w:rFonts w:hint="eastAsia"/>
        </w:rPr>
        <w:t>4th. But the penalty of Adam’s sin was "Death;" that is, all penal evils, temporal, and eternal.</w:t>
      </w:r>
    </w:p>
    <w:p w14:paraId="07CA1CDC">
      <w:pPr>
        <w:widowControl w:val="0"/>
        <w:numPr>
          <w:ilvl w:val="0"/>
          <w:numId w:val="0"/>
        </w:numPr>
        <w:jc w:val="both"/>
        <w:rPr>
          <w:rFonts w:hint="eastAsia"/>
        </w:rPr>
      </w:pPr>
      <w:r>
        <w:rPr>
          <w:rFonts w:hint="eastAsia"/>
        </w:rPr>
        <w:t>第四，但是亚当之罪的刑罚是“死”；也就是说，所有刑罚性的邪恶，暂时的和永远的。</w:t>
      </w:r>
    </w:p>
    <w:p w14:paraId="23960494">
      <w:pPr>
        <w:widowControl w:val="0"/>
        <w:numPr>
          <w:ilvl w:val="0"/>
          <w:numId w:val="0"/>
        </w:numPr>
        <w:jc w:val="both"/>
        <w:rPr>
          <w:rFonts w:hint="eastAsia"/>
        </w:rPr>
      </w:pPr>
    </w:p>
    <w:p w14:paraId="6F99CE63">
      <w:pPr>
        <w:widowControl w:val="0"/>
        <w:numPr>
          <w:ilvl w:val="0"/>
          <w:numId w:val="0"/>
        </w:numPr>
        <w:jc w:val="both"/>
        <w:rPr>
          <w:rFonts w:hint="eastAsia"/>
        </w:rPr>
      </w:pPr>
      <w:r>
        <w:rPr>
          <w:rFonts w:hint="eastAsia"/>
        </w:rPr>
        <w:t>The strongest advocates of immediate imputation, in order to account for the infliction of innate inherent sin, admit that all the other elements of the penalty denounced upon Adam come upon us because of our own inherent and actual sins.</w:t>
      </w:r>
    </w:p>
    <w:p w14:paraId="31778C54">
      <w:pPr>
        <w:widowControl w:val="0"/>
        <w:numPr>
          <w:ilvl w:val="0"/>
          <w:numId w:val="0"/>
        </w:numPr>
        <w:jc w:val="both"/>
        <w:rPr>
          <w:rFonts w:hint="eastAsia"/>
        </w:rPr>
      </w:pPr>
      <w:r>
        <w:rPr>
          <w:rFonts w:hint="eastAsia"/>
        </w:rPr>
        <w:t>最坚定的直接归算倡导者，为了解释天赋固有罪的施加，承认所有其他宣告在亚当身上的刑罚因素，都是因为我们自己固有的和实际的罪而临到我们身上的。</w:t>
      </w:r>
    </w:p>
    <w:p w14:paraId="69F0CBA5">
      <w:pPr>
        <w:widowControl w:val="0"/>
        <w:numPr>
          <w:ilvl w:val="0"/>
          <w:numId w:val="0"/>
        </w:numPr>
        <w:jc w:val="both"/>
        <w:rPr>
          <w:rFonts w:hint="eastAsia"/>
        </w:rPr>
      </w:pPr>
    </w:p>
    <w:p w14:paraId="61B5E1B0">
      <w:pPr>
        <w:widowControl w:val="0"/>
        <w:numPr>
          <w:ilvl w:val="0"/>
          <w:numId w:val="0"/>
        </w:numPr>
        <w:jc w:val="both"/>
        <w:rPr>
          <w:rFonts w:hint="eastAsia"/>
        </w:rPr>
      </w:pPr>
      <w:r>
        <w:rPr>
          <w:rFonts w:hint="eastAsia"/>
        </w:rPr>
        <w:t>—See Turretin, 50. 9, Ques. 9, § 14, and "Princeton Essays."</w:t>
      </w:r>
    </w:p>
    <w:p w14:paraId="01ED4E86">
      <w:pPr>
        <w:widowControl w:val="0"/>
        <w:numPr>
          <w:ilvl w:val="0"/>
          <w:numId w:val="0"/>
        </w:numPr>
        <w:jc w:val="both"/>
        <w:rPr>
          <w:rFonts w:hint="eastAsia"/>
        </w:rPr>
      </w:pPr>
      <w:r>
        <w:rPr>
          <w:rFonts w:hint="eastAsia"/>
        </w:rPr>
        <w:t>——见图雷丁，50.9，问题9，第14节，以及《普林斯顿文集》。</w:t>
      </w:r>
    </w:p>
    <w:p w14:paraId="4B165355">
      <w:pPr>
        <w:widowControl w:val="0"/>
        <w:numPr>
          <w:ilvl w:val="0"/>
          <w:numId w:val="0"/>
        </w:numPr>
        <w:jc w:val="both"/>
        <w:rPr>
          <w:rFonts w:hint="eastAsia"/>
        </w:rPr>
      </w:pPr>
    </w:p>
    <w:p w14:paraId="6E8EB858">
      <w:pPr>
        <w:widowControl w:val="0"/>
        <w:numPr>
          <w:ilvl w:val="0"/>
          <w:numId w:val="0"/>
        </w:numPr>
        <w:jc w:val="both"/>
        <w:rPr>
          <w:rFonts w:hint="eastAsia"/>
        </w:rPr>
      </w:pPr>
      <w:r>
        <w:rPr>
          <w:rFonts w:hint="eastAsia"/>
        </w:rPr>
        <w:t>5th. The immediate imputation of the guilt of Adam’s sin is to the race as a whole, and respects each individual prior to his existence as a judicial cause of his commencing that existence in a depraved condition.</w:t>
      </w:r>
    </w:p>
    <w:p w14:paraId="799C579E">
      <w:pPr>
        <w:widowControl w:val="0"/>
        <w:numPr>
          <w:ilvl w:val="0"/>
          <w:numId w:val="0"/>
        </w:numPr>
        <w:jc w:val="both"/>
        <w:rPr>
          <w:rFonts w:hint="eastAsia"/>
        </w:rPr>
      </w:pPr>
      <w:r>
        <w:rPr>
          <w:rFonts w:hint="eastAsia"/>
        </w:rPr>
        <w:t>第五，亚当之罪罪责的直接归算，是针对整个人类而言的，并且关乎每一个个体在其存在之前，作为其在败坏状况下开始存在的司法原因。</w:t>
      </w:r>
    </w:p>
    <w:p w14:paraId="6D7072B2">
      <w:pPr>
        <w:widowControl w:val="0"/>
        <w:numPr>
          <w:ilvl w:val="0"/>
          <w:numId w:val="0"/>
        </w:numPr>
        <w:jc w:val="both"/>
        <w:rPr>
          <w:rFonts w:hint="eastAsia"/>
        </w:rPr>
      </w:pPr>
    </w:p>
    <w:p w14:paraId="012E1B57">
      <w:pPr>
        <w:widowControl w:val="0"/>
        <w:numPr>
          <w:ilvl w:val="0"/>
          <w:numId w:val="0"/>
        </w:numPr>
        <w:jc w:val="both"/>
        <w:rPr>
          <w:rFonts w:hint="eastAsia"/>
        </w:rPr>
      </w:pPr>
      <w:r>
        <w:rPr>
          <w:rFonts w:hint="eastAsia"/>
        </w:rPr>
        <w:t>When each single man is considered in himself personally and subsequent to birth, all agree that he is condemned with Adam because of a common inherent depravity and life.</w:t>
      </w:r>
    </w:p>
    <w:p w14:paraId="4DF57903">
      <w:pPr>
        <w:widowControl w:val="0"/>
        <w:numPr>
          <w:ilvl w:val="0"/>
          <w:numId w:val="0"/>
        </w:numPr>
        <w:jc w:val="both"/>
        <w:rPr>
          <w:rFonts w:hint="eastAsia"/>
        </w:rPr>
      </w:pPr>
      <w:r>
        <w:rPr>
          <w:rFonts w:hint="eastAsia"/>
        </w:rPr>
        <w:t>当每一个单个人在他自己身上，在个人意义上，以及在出生之后被考虑时，所有人都同意，他与亚当一同被定罪，是因为共同的固有败坏和生命。</w:t>
      </w:r>
    </w:p>
    <w:p w14:paraId="6F83CA6C">
      <w:pPr>
        <w:widowControl w:val="0"/>
        <w:numPr>
          <w:ilvl w:val="0"/>
          <w:numId w:val="0"/>
        </w:numPr>
        <w:jc w:val="both"/>
        <w:rPr>
          <w:rFonts w:hint="eastAsia"/>
        </w:rPr>
      </w:pPr>
    </w:p>
    <w:p w14:paraId="27977184">
      <w:pPr>
        <w:widowControl w:val="0"/>
        <w:numPr>
          <w:ilvl w:val="0"/>
          <w:numId w:val="0"/>
        </w:numPr>
        <w:jc w:val="both"/>
        <w:rPr>
          <w:rFonts w:hint="eastAsia"/>
        </w:rPr>
      </w:pPr>
      <w:r>
        <w:rPr>
          <w:rFonts w:hint="eastAsia"/>
        </w:rPr>
        <w:t>6th. Many found difficulty in conceiving how inherited inherent corruption can be guilt as well as pollution.</w:t>
      </w:r>
    </w:p>
    <w:p w14:paraId="20964423">
      <w:pPr>
        <w:widowControl w:val="0"/>
        <w:numPr>
          <w:ilvl w:val="0"/>
          <w:numId w:val="0"/>
        </w:numPr>
        <w:jc w:val="both"/>
        <w:rPr>
          <w:rFonts w:hint="eastAsia"/>
        </w:rPr>
      </w:pPr>
      <w:r>
        <w:rPr>
          <w:rFonts w:hint="eastAsia"/>
        </w:rPr>
        <w:t>第六，许多人难以理解遗传的固有败坏如何既是罪责又是污秽。</w:t>
      </w:r>
    </w:p>
    <w:p w14:paraId="38D30DD1">
      <w:pPr>
        <w:widowControl w:val="0"/>
        <w:numPr>
          <w:ilvl w:val="0"/>
          <w:numId w:val="0"/>
        </w:numPr>
        <w:jc w:val="both"/>
        <w:rPr>
          <w:rFonts w:hint="eastAsia"/>
        </w:rPr>
      </w:pPr>
    </w:p>
    <w:p w14:paraId="52F91B6F">
      <w:pPr>
        <w:widowControl w:val="0"/>
        <w:numPr>
          <w:ilvl w:val="0"/>
          <w:numId w:val="0"/>
        </w:numPr>
        <w:jc w:val="both"/>
        <w:rPr>
          <w:rFonts w:hint="eastAsia"/>
        </w:rPr>
      </w:pPr>
      <w:r>
        <w:rPr>
          <w:rFonts w:hint="eastAsia"/>
        </w:rPr>
        <w:t>Their idea was that a sinful state must originate in the free choice of the person concerned, in order to invoke the moral responsibility implied by guilt.</w:t>
      </w:r>
    </w:p>
    <w:p w14:paraId="20BED26D">
      <w:pPr>
        <w:widowControl w:val="0"/>
        <w:numPr>
          <w:ilvl w:val="0"/>
          <w:numId w:val="0"/>
        </w:numPr>
        <w:jc w:val="both"/>
        <w:rPr>
          <w:rFonts w:hint="eastAsia"/>
        </w:rPr>
      </w:pPr>
      <w:r>
        <w:rPr>
          <w:rFonts w:hint="eastAsia"/>
        </w:rPr>
        <w:t>他们的观念是，一个有罪的状态必须起源于相关个人的自由选择，才能引起罪责所暗示的道德责任。</w:t>
      </w:r>
    </w:p>
    <w:p w14:paraId="6573419A">
      <w:pPr>
        <w:widowControl w:val="0"/>
        <w:numPr>
          <w:ilvl w:val="0"/>
          <w:numId w:val="0"/>
        </w:numPr>
        <w:jc w:val="both"/>
        <w:rPr>
          <w:rFonts w:hint="eastAsia"/>
        </w:rPr>
      </w:pPr>
    </w:p>
    <w:p w14:paraId="378C8BC9">
      <w:pPr>
        <w:widowControl w:val="0"/>
        <w:numPr>
          <w:ilvl w:val="0"/>
          <w:numId w:val="0"/>
        </w:numPr>
        <w:jc w:val="both"/>
        <w:rPr>
          <w:rFonts w:hint="eastAsia"/>
        </w:rPr>
      </w:pPr>
      <w:r>
        <w:rPr>
          <w:rFonts w:hint="eastAsia"/>
        </w:rPr>
        <w:t>Yet all acknowledge that inherent corruption is guilt.</w:t>
      </w:r>
    </w:p>
    <w:p w14:paraId="1C5D8161">
      <w:pPr>
        <w:widowControl w:val="0"/>
        <w:numPr>
          <w:ilvl w:val="0"/>
          <w:numId w:val="0"/>
        </w:numPr>
        <w:jc w:val="both"/>
        <w:rPr>
          <w:rFonts w:hint="eastAsia"/>
        </w:rPr>
      </w:pPr>
      <w:r>
        <w:rPr>
          <w:rFonts w:hint="eastAsia"/>
        </w:rPr>
        <w:t>然而所有人都承认固有的败坏是罪责。</w:t>
      </w:r>
    </w:p>
    <w:p w14:paraId="1C761E3A">
      <w:pPr>
        <w:widowControl w:val="0"/>
        <w:numPr>
          <w:ilvl w:val="0"/>
          <w:numId w:val="0"/>
        </w:numPr>
        <w:jc w:val="both"/>
        <w:rPr>
          <w:rFonts w:hint="eastAsia"/>
        </w:rPr>
      </w:pPr>
    </w:p>
    <w:p w14:paraId="7D01E110">
      <w:pPr>
        <w:widowControl w:val="0"/>
        <w:numPr>
          <w:ilvl w:val="0"/>
          <w:numId w:val="0"/>
        </w:numPr>
        <w:jc w:val="both"/>
        <w:rPr>
          <w:rFonts w:hint="eastAsia"/>
        </w:rPr>
      </w:pPr>
      <w:r>
        <w:rPr>
          <w:rFonts w:hint="eastAsia"/>
        </w:rPr>
        <w:t>Some silently accounted for this on the principle of Edwards, that the essence of the virtue or vice of dispositions of the heart lies not in their cause, but in their nature.</w:t>
      </w:r>
    </w:p>
    <w:p w14:paraId="10FE4A93">
      <w:pPr>
        <w:widowControl w:val="0"/>
        <w:numPr>
          <w:ilvl w:val="0"/>
          <w:numId w:val="0"/>
        </w:numPr>
        <w:jc w:val="both"/>
        <w:rPr>
          <w:rFonts w:hint="eastAsia"/>
        </w:rPr>
      </w:pPr>
      <w:r>
        <w:rPr>
          <w:rFonts w:hint="eastAsia"/>
        </w:rPr>
        <w:t>有些人默默地根据爱德华兹的原则来解释这一点，即内心性情的美德或邪恶的本质不在于其原因，而在于其本性。</w:t>
      </w:r>
    </w:p>
    <w:p w14:paraId="566AD520">
      <w:pPr>
        <w:widowControl w:val="0"/>
        <w:numPr>
          <w:ilvl w:val="0"/>
          <w:numId w:val="0"/>
        </w:numPr>
        <w:jc w:val="both"/>
        <w:rPr>
          <w:rFonts w:hint="eastAsia"/>
        </w:rPr>
      </w:pPr>
    </w:p>
    <w:p w14:paraId="6C0C4245">
      <w:pPr>
        <w:widowControl w:val="0"/>
        <w:numPr>
          <w:ilvl w:val="0"/>
          <w:numId w:val="0"/>
        </w:numPr>
        <w:jc w:val="both"/>
        <w:rPr>
          <w:rFonts w:hint="eastAsia"/>
        </w:rPr>
      </w:pPr>
      <w:r>
        <w:rPr>
          <w:rFonts w:hint="eastAsia"/>
        </w:rPr>
        <w:t>Others, however, held that the guilt inherent in innate sin is due to the fact that this sin is connected as an effect with the apostasy of Adam.</w:t>
      </w:r>
    </w:p>
    <w:p w14:paraId="4CD950FD">
      <w:pPr>
        <w:widowControl w:val="0"/>
        <w:numPr>
          <w:ilvl w:val="0"/>
          <w:numId w:val="0"/>
        </w:numPr>
        <w:jc w:val="both"/>
        <w:rPr>
          <w:rFonts w:hint="eastAsia"/>
        </w:rPr>
      </w:pPr>
      <w:r>
        <w:rPr>
          <w:rFonts w:hint="eastAsia"/>
        </w:rPr>
        <w:t>然而，另一些人则认为，天赋罪中固有的罪责是由于这个罪作为亚当背道的结果而与之相关联。</w:t>
      </w:r>
    </w:p>
    <w:p w14:paraId="2DD29489">
      <w:pPr>
        <w:widowControl w:val="0"/>
        <w:numPr>
          <w:ilvl w:val="0"/>
          <w:numId w:val="0"/>
        </w:numPr>
        <w:jc w:val="both"/>
        <w:rPr>
          <w:rFonts w:hint="eastAsia"/>
        </w:rPr>
      </w:pPr>
    </w:p>
    <w:p w14:paraId="410A3B92">
      <w:pPr>
        <w:widowControl w:val="0"/>
        <w:numPr>
          <w:ilvl w:val="0"/>
          <w:numId w:val="0"/>
        </w:numPr>
        <w:jc w:val="both"/>
        <w:rPr>
          <w:rFonts w:hint="eastAsia"/>
        </w:rPr>
      </w:pPr>
      <w:r>
        <w:rPr>
          <w:rFonts w:hint="eastAsia"/>
        </w:rPr>
        <w:t>If the question then be, Why the race is under and we are allowed to commence our agency in a depraved condition? all the orthodox answer in terms or in effect, "Because of the most just immediate imputation of Adam’s first sin."</w:t>
      </w:r>
    </w:p>
    <w:p w14:paraId="07974D59">
      <w:pPr>
        <w:widowControl w:val="0"/>
        <w:numPr>
          <w:ilvl w:val="0"/>
          <w:numId w:val="0"/>
        </w:numPr>
        <w:jc w:val="both"/>
        <w:rPr>
          <w:rFonts w:hint="eastAsia"/>
        </w:rPr>
      </w:pPr>
      <w:r>
        <w:rPr>
          <w:rFonts w:hint="eastAsia"/>
        </w:rPr>
        <w:t>那么，如果问题是，为什么全人类都处于并且我们被允许在败坏的状况下开始我们的行动？所有正统派都用言辞或实际上回答说：“因为亚当最初之罪最公正的直接归算。”</w:t>
      </w:r>
    </w:p>
    <w:p w14:paraId="71EBC748">
      <w:pPr>
        <w:widowControl w:val="0"/>
        <w:numPr>
          <w:ilvl w:val="0"/>
          <w:numId w:val="0"/>
        </w:numPr>
        <w:jc w:val="both"/>
        <w:rPr>
          <w:rFonts w:hint="eastAsia"/>
        </w:rPr>
      </w:pPr>
    </w:p>
    <w:p w14:paraId="62E9B851">
      <w:pPr>
        <w:widowControl w:val="0"/>
        <w:numPr>
          <w:ilvl w:val="0"/>
          <w:numId w:val="0"/>
        </w:numPr>
        <w:jc w:val="both"/>
        <w:rPr>
          <w:rFonts w:hint="eastAsia"/>
        </w:rPr>
      </w:pPr>
      <w:r>
        <w:rPr>
          <w:rFonts w:hint="eastAsia"/>
        </w:rPr>
        <w:t>If the question be, Why are we severally, after birth, judged guilty as well as corrupt, and why are we punished with all the temporal and eternal penal evils denounced upon Adam? many of the orthodox say, "Because of our own inherent sin mediating the full imputation of his sin."</w:t>
      </w:r>
    </w:p>
    <w:p w14:paraId="35D54D69">
      <w:pPr>
        <w:widowControl w:val="0"/>
        <w:numPr>
          <w:ilvl w:val="0"/>
          <w:numId w:val="0"/>
        </w:numPr>
        <w:jc w:val="both"/>
        <w:rPr>
          <w:rFonts w:hint="eastAsia"/>
        </w:rPr>
      </w:pPr>
      <w:r>
        <w:rPr>
          <w:rFonts w:hint="eastAsia"/>
        </w:rPr>
        <w:t>如果问题是，为什么我们每个人在出生后都被判定为有罪和败坏，并且为什么我们受到所有宣告在亚当身上的暂时和永远的刑罚性邪恶的惩罚？许多正统派说：“因为我们自己固有的罪促成了他罪的完全归算。”</w:t>
      </w:r>
    </w:p>
    <w:p w14:paraId="05DAEA6B">
      <w:pPr>
        <w:widowControl w:val="0"/>
        <w:numPr>
          <w:ilvl w:val="0"/>
          <w:numId w:val="0"/>
        </w:numPr>
        <w:jc w:val="both"/>
        <w:rPr>
          <w:rFonts w:hint="eastAsia"/>
        </w:rPr>
      </w:pPr>
    </w:p>
    <w:p w14:paraId="268872FD">
      <w:pPr>
        <w:widowControl w:val="0"/>
        <w:numPr>
          <w:ilvl w:val="0"/>
          <w:numId w:val="0"/>
        </w:numPr>
        <w:jc w:val="both"/>
        <w:rPr>
          <w:rFonts w:hint="eastAsia"/>
        </w:rPr>
      </w:pPr>
      <w:r>
        <w:rPr>
          <w:rFonts w:hint="eastAsia"/>
        </w:rPr>
        <w:t>Andrew Quenstedt, Wittenberg (†1688), "Theo. Did. Pol.," 1., 998.—"The first sin of Adam is imputed to us immediately inasmuch as we exist hitherto in Adam.</w:t>
      </w:r>
    </w:p>
    <w:p w14:paraId="0676B1BC">
      <w:pPr>
        <w:widowControl w:val="0"/>
        <w:numPr>
          <w:ilvl w:val="0"/>
          <w:numId w:val="0"/>
        </w:numPr>
        <w:jc w:val="both"/>
        <w:rPr>
          <w:rFonts w:hint="eastAsia"/>
        </w:rPr>
      </w:pPr>
      <w:r>
        <w:rPr>
          <w:rFonts w:hint="eastAsia"/>
        </w:rPr>
        <w:t>安德鲁·昆施泰特，维滕贝格（卒于1688年），《神学教义政治学》，1.998。“亚当最初的罪直接归算给我们，因为我们迄今为止都存在于亚当里面。</w:t>
      </w:r>
    </w:p>
    <w:p w14:paraId="3BF23AD2">
      <w:pPr>
        <w:widowControl w:val="0"/>
        <w:numPr>
          <w:ilvl w:val="0"/>
          <w:numId w:val="0"/>
        </w:numPr>
        <w:jc w:val="both"/>
        <w:rPr>
          <w:rFonts w:hint="eastAsia"/>
        </w:rPr>
      </w:pPr>
    </w:p>
    <w:p w14:paraId="2632D496">
      <w:pPr>
        <w:widowControl w:val="0"/>
        <w:numPr>
          <w:ilvl w:val="0"/>
          <w:numId w:val="0"/>
        </w:numPr>
        <w:jc w:val="both"/>
        <w:rPr>
          <w:rFonts w:hint="eastAsia"/>
        </w:rPr>
      </w:pPr>
      <w:r>
        <w:rPr>
          <w:rFonts w:hint="eastAsia"/>
        </w:rPr>
        <w:t>But the sin of Adam is imputed to us mediately in so for as we are regarded individually and in our own proper persons."</w:t>
      </w:r>
    </w:p>
    <w:p w14:paraId="54F2EAB9">
      <w:pPr>
        <w:widowControl w:val="0"/>
        <w:numPr>
          <w:ilvl w:val="0"/>
          <w:numId w:val="0"/>
        </w:numPr>
        <w:jc w:val="both"/>
        <w:rPr>
          <w:rFonts w:hint="eastAsia"/>
        </w:rPr>
      </w:pPr>
      <w:r>
        <w:rPr>
          <w:rFonts w:hint="eastAsia"/>
        </w:rPr>
        <w:t>但是亚当的罪间接地归算给我们，因为我们被视为个体，并以我们自己固有的位格被看待。”</w:t>
      </w:r>
    </w:p>
    <w:p w14:paraId="2C38648F">
      <w:pPr>
        <w:widowControl w:val="0"/>
        <w:numPr>
          <w:ilvl w:val="0"/>
          <w:numId w:val="0"/>
        </w:numPr>
        <w:jc w:val="both"/>
        <w:rPr>
          <w:rFonts w:hint="eastAsia"/>
        </w:rPr>
      </w:pPr>
    </w:p>
    <w:p w14:paraId="04D479D4">
      <w:pPr>
        <w:widowControl w:val="0"/>
        <w:numPr>
          <w:ilvl w:val="0"/>
          <w:numId w:val="0"/>
        </w:numPr>
        <w:jc w:val="both"/>
        <w:rPr>
          <w:rFonts w:hint="eastAsia"/>
        </w:rPr>
      </w:pPr>
      <w:r>
        <w:rPr>
          <w:rFonts w:hint="eastAsia"/>
        </w:rPr>
        <w:t>F. Turretin, Geneva (†1687), Locus 9, Quest. 9, § 14.—"The penalty which sin brings upon us is either privative or positive.</w:t>
      </w:r>
    </w:p>
    <w:p w14:paraId="439C07FA">
      <w:pPr>
        <w:widowControl w:val="0"/>
        <w:numPr>
          <w:ilvl w:val="0"/>
          <w:numId w:val="0"/>
        </w:numPr>
        <w:jc w:val="both"/>
        <w:rPr>
          <w:rFonts w:hint="eastAsia"/>
        </w:rPr>
      </w:pPr>
      <w:r>
        <w:rPr>
          <w:rFonts w:hint="eastAsia"/>
        </w:rPr>
        <w:t>F. 图雷丁，日内瓦（卒于1687年），第九卷，第九问，第十四节。“罪带给我们的刑罚要么是亏缺性的，要么是积极性的。</w:t>
      </w:r>
    </w:p>
    <w:p w14:paraId="2F161788">
      <w:pPr>
        <w:widowControl w:val="0"/>
        <w:numPr>
          <w:ilvl w:val="0"/>
          <w:numId w:val="0"/>
        </w:numPr>
        <w:jc w:val="both"/>
        <w:rPr>
          <w:rFonts w:hint="eastAsia"/>
        </w:rPr>
      </w:pPr>
    </w:p>
    <w:p w14:paraId="15A5D2E8">
      <w:pPr>
        <w:widowControl w:val="0"/>
        <w:numPr>
          <w:ilvl w:val="0"/>
          <w:numId w:val="0"/>
        </w:numPr>
        <w:jc w:val="both"/>
        <w:rPr>
          <w:rFonts w:hint="eastAsia"/>
        </w:rPr>
      </w:pPr>
      <w:r>
        <w:rPr>
          <w:rFonts w:hint="eastAsia"/>
        </w:rPr>
        <w:t>The former is the want or privation of original righteousness.</w:t>
      </w:r>
    </w:p>
    <w:p w14:paraId="7C1FF7E9">
      <w:pPr>
        <w:widowControl w:val="0"/>
        <w:numPr>
          <w:ilvl w:val="0"/>
          <w:numId w:val="0"/>
        </w:numPr>
        <w:jc w:val="both"/>
        <w:rPr>
          <w:rFonts w:hint="eastAsia"/>
        </w:rPr>
      </w:pPr>
      <w:r>
        <w:rPr>
          <w:rFonts w:hint="eastAsia"/>
        </w:rPr>
        <w:t>前者是原始公义的缺乏或亏缺。</w:t>
      </w:r>
    </w:p>
    <w:p w14:paraId="1841FDBA">
      <w:pPr>
        <w:widowControl w:val="0"/>
        <w:numPr>
          <w:ilvl w:val="0"/>
          <w:numId w:val="0"/>
        </w:numPr>
        <w:jc w:val="both"/>
        <w:rPr>
          <w:rFonts w:hint="eastAsia"/>
        </w:rPr>
      </w:pPr>
    </w:p>
    <w:p w14:paraId="30C90B29">
      <w:pPr>
        <w:widowControl w:val="0"/>
        <w:numPr>
          <w:ilvl w:val="0"/>
          <w:numId w:val="0"/>
        </w:numPr>
        <w:jc w:val="both"/>
        <w:rPr>
          <w:rFonts w:hint="eastAsia"/>
        </w:rPr>
      </w:pPr>
      <w:r>
        <w:rPr>
          <w:rFonts w:hint="eastAsia"/>
        </w:rPr>
        <w:t>The latter is death both temporal and eternal, and in general all evils which are sent upon sinners. . . .</w:t>
      </w:r>
    </w:p>
    <w:p w14:paraId="44A5EC2B">
      <w:pPr>
        <w:widowControl w:val="0"/>
        <w:numPr>
          <w:ilvl w:val="0"/>
          <w:numId w:val="0"/>
        </w:numPr>
        <w:jc w:val="both"/>
        <w:rPr>
          <w:rFonts w:hint="eastAsia"/>
        </w:rPr>
      </w:pPr>
      <w:r>
        <w:rPr>
          <w:rFonts w:hint="eastAsia"/>
        </w:rPr>
        <w:t>后者是暂时的和永远的死亡，以及一般而言所有临到罪人身上的邪恶……</w:t>
      </w:r>
    </w:p>
    <w:p w14:paraId="510DCE5E">
      <w:pPr>
        <w:widowControl w:val="0"/>
        <w:numPr>
          <w:ilvl w:val="0"/>
          <w:numId w:val="0"/>
        </w:numPr>
        <w:jc w:val="both"/>
        <w:rPr>
          <w:rFonts w:hint="eastAsia"/>
        </w:rPr>
      </w:pPr>
    </w:p>
    <w:p w14:paraId="347E79CD">
      <w:pPr>
        <w:widowControl w:val="0"/>
        <w:numPr>
          <w:ilvl w:val="0"/>
          <w:numId w:val="0"/>
        </w:numPr>
        <w:jc w:val="both"/>
        <w:rPr>
          <w:rFonts w:hint="eastAsia"/>
        </w:rPr>
      </w:pPr>
      <w:r>
        <w:rPr>
          <w:rFonts w:hint="eastAsia"/>
        </w:rPr>
        <w:t>With respect to the former we say that the sin of Adam is imputed to us immediately to the effect of the privative penalty, because it is the cause of the privation of original righteousness, and so ought to go before privation, at least in the order of nature;</w:t>
      </w:r>
    </w:p>
    <w:p w14:paraId="397890C3">
      <w:pPr>
        <w:widowControl w:val="0"/>
        <w:numPr>
          <w:ilvl w:val="0"/>
          <w:numId w:val="0"/>
        </w:numPr>
        <w:jc w:val="both"/>
        <w:rPr>
          <w:rFonts w:hint="eastAsia"/>
        </w:rPr>
      </w:pPr>
      <w:r>
        <w:rPr>
          <w:rFonts w:hint="eastAsia"/>
        </w:rPr>
        <w:t>关于前者，我们说亚当的罪直接归算给我们，产生亏缺性刑罚的效果；因为它（亚当的罪）是原始公义亏缺的原因，因此至少在自然秩序上应该在亏缺之前；</w:t>
      </w:r>
    </w:p>
    <w:p w14:paraId="799AA065">
      <w:pPr>
        <w:widowControl w:val="0"/>
        <w:numPr>
          <w:ilvl w:val="0"/>
          <w:numId w:val="0"/>
        </w:numPr>
        <w:jc w:val="both"/>
        <w:rPr>
          <w:rFonts w:hint="eastAsia"/>
        </w:rPr>
      </w:pPr>
    </w:p>
    <w:p w14:paraId="17C6AF91">
      <w:pPr>
        <w:widowControl w:val="0"/>
        <w:numPr>
          <w:ilvl w:val="0"/>
          <w:numId w:val="0"/>
        </w:numPr>
        <w:jc w:val="both"/>
        <w:rPr>
          <w:rFonts w:hint="eastAsia"/>
        </w:rPr>
      </w:pPr>
      <w:r>
        <w:rPr>
          <w:rFonts w:hint="eastAsia"/>
        </w:rPr>
        <w:t>but as to the latter, the positive penalty may be said to be mediately imputed, because we are not obnoxious to that, unless after we are born and corrupt."</w:t>
      </w:r>
    </w:p>
    <w:p w14:paraId="2AD863EA">
      <w:pPr>
        <w:widowControl w:val="0"/>
        <w:numPr>
          <w:ilvl w:val="0"/>
          <w:numId w:val="0"/>
        </w:numPr>
        <w:jc w:val="both"/>
        <w:rPr>
          <w:rFonts w:hint="eastAsia"/>
        </w:rPr>
      </w:pPr>
      <w:r>
        <w:rPr>
          <w:rFonts w:hint="eastAsia"/>
        </w:rPr>
        <w:t>但至于后者，积极的刑罚可以说成是间接归算的，因为我们并非应受那种刑罚，除非在我们出生并败坏之后。”</w:t>
      </w:r>
    </w:p>
    <w:p w14:paraId="6CEFAA67">
      <w:pPr>
        <w:widowControl w:val="0"/>
        <w:numPr>
          <w:ilvl w:val="0"/>
          <w:numId w:val="0"/>
        </w:numPr>
        <w:jc w:val="both"/>
        <w:rPr>
          <w:rFonts w:hint="eastAsia"/>
        </w:rPr>
      </w:pPr>
    </w:p>
    <w:p w14:paraId="18E19796">
      <w:pPr>
        <w:widowControl w:val="0"/>
        <w:numPr>
          <w:ilvl w:val="0"/>
          <w:numId w:val="0"/>
        </w:numPr>
        <w:jc w:val="both"/>
        <w:rPr>
          <w:rFonts w:hint="eastAsia"/>
        </w:rPr>
      </w:pPr>
      <w:r>
        <w:rPr>
          <w:rFonts w:hint="eastAsia"/>
        </w:rPr>
        <w:t>Hence—(1) All in effect admit immediate imputation, and deny mediate imputation alone.</w:t>
      </w:r>
    </w:p>
    <w:p w14:paraId="778567C0">
      <w:pPr>
        <w:widowControl w:val="0"/>
        <w:numPr>
          <w:ilvl w:val="0"/>
          <w:numId w:val="0"/>
        </w:numPr>
        <w:jc w:val="both"/>
        <w:rPr>
          <w:rFonts w:hint="eastAsia"/>
        </w:rPr>
      </w:pPr>
      <w:r>
        <w:rPr>
          <w:rFonts w:hint="eastAsia"/>
        </w:rPr>
        <w:t>因此——（1）实际上所有人都承认直接归算，并且只否认间接归算。</w:t>
      </w:r>
    </w:p>
    <w:p w14:paraId="3F8065C3">
      <w:pPr>
        <w:widowControl w:val="0"/>
        <w:numPr>
          <w:ilvl w:val="0"/>
          <w:numId w:val="0"/>
        </w:numPr>
        <w:jc w:val="both"/>
        <w:rPr>
          <w:rFonts w:hint="eastAsia"/>
        </w:rPr>
      </w:pPr>
    </w:p>
    <w:p w14:paraId="0981878A">
      <w:pPr>
        <w:widowControl w:val="0"/>
        <w:numPr>
          <w:ilvl w:val="0"/>
          <w:numId w:val="0"/>
        </w:numPr>
        <w:jc w:val="both"/>
        <w:rPr>
          <w:rFonts w:hint="eastAsia"/>
        </w:rPr>
      </w:pPr>
      <w:r>
        <w:rPr>
          <w:rFonts w:hint="eastAsia"/>
        </w:rPr>
        <w:t>(2) Many ignore the distinction, which never emerged till the time of Placaeus.</w:t>
      </w:r>
    </w:p>
    <w:p w14:paraId="2ED42F91">
      <w:pPr>
        <w:widowControl w:val="0"/>
        <w:numPr>
          <w:ilvl w:val="0"/>
          <w:numId w:val="0"/>
        </w:numPr>
        <w:jc w:val="both"/>
        <w:rPr>
          <w:rFonts w:hint="eastAsia"/>
        </w:rPr>
      </w:pPr>
      <w:r>
        <w:rPr>
          <w:rFonts w:hint="eastAsia"/>
        </w:rPr>
        <w:t>（2）许多人忽略了这个区别，这个区别直到普拉凯乌斯时代才出现。</w:t>
      </w:r>
    </w:p>
    <w:p w14:paraId="30F7DB1A">
      <w:pPr>
        <w:widowControl w:val="0"/>
        <w:numPr>
          <w:ilvl w:val="0"/>
          <w:numId w:val="0"/>
        </w:numPr>
        <w:jc w:val="both"/>
        <w:rPr>
          <w:rFonts w:hint="eastAsia"/>
        </w:rPr>
      </w:pPr>
    </w:p>
    <w:p w14:paraId="5B98FBE4">
      <w:pPr>
        <w:widowControl w:val="0"/>
        <w:numPr>
          <w:ilvl w:val="0"/>
          <w:numId w:val="0"/>
        </w:numPr>
        <w:jc w:val="both"/>
        <w:rPr>
          <w:rFonts w:hint="eastAsia"/>
        </w:rPr>
      </w:pPr>
      <w:r>
        <w:rPr>
          <w:rFonts w:hint="eastAsia"/>
        </w:rPr>
        <w:t>(3) A number, in the senses above shown, assert both.</w:t>
      </w:r>
    </w:p>
    <w:p w14:paraId="78F53E85">
      <w:pPr>
        <w:widowControl w:val="0"/>
        <w:numPr>
          <w:ilvl w:val="0"/>
          <w:numId w:val="0"/>
        </w:numPr>
        <w:jc w:val="both"/>
        <w:rPr>
          <w:rFonts w:hint="eastAsia"/>
        </w:rPr>
      </w:pPr>
      <w:r>
        <w:rPr>
          <w:rFonts w:hint="eastAsia"/>
        </w:rPr>
        <w:t>（3）一些人，在上述意义上，两者都断言。</w:t>
      </w:r>
    </w:p>
    <w:p w14:paraId="7E8BB2D1">
      <w:pPr>
        <w:widowControl w:val="0"/>
        <w:numPr>
          <w:ilvl w:val="0"/>
          <w:numId w:val="0"/>
        </w:numPr>
        <w:jc w:val="both"/>
        <w:rPr>
          <w:rFonts w:hint="eastAsia"/>
        </w:rPr>
      </w:pPr>
    </w:p>
    <w:p w14:paraId="5ABD44F8">
      <w:pPr>
        <w:widowControl w:val="0"/>
        <w:numPr>
          <w:ilvl w:val="0"/>
          <w:numId w:val="0"/>
        </w:numPr>
        <w:jc w:val="both"/>
        <w:rPr>
          <w:rFonts w:hint="eastAsia"/>
        </w:rPr>
      </w:pPr>
      <w:r>
        <w:rPr>
          <w:rFonts w:hint="eastAsia"/>
        </w:rPr>
        <w:t xml:space="preserve">14.How is this Doctrine proved by the analogywhich </w:t>
      </w:r>
      <w:r>
        <w:rPr>
          <w:rFonts w:hint="eastAsia"/>
        </w:rPr>
        <w:tab/>
      </w:r>
      <w:r>
        <w:rPr>
          <w:rFonts w:hint="eastAsia"/>
        </w:rPr>
        <w:t xml:space="preserve">Paul </w:t>
      </w:r>
      <w:r>
        <w:rPr>
          <w:rFonts w:hint="eastAsia"/>
        </w:rPr>
        <w:tab/>
      </w:r>
      <w:r>
        <w:rPr>
          <w:rFonts w:hint="eastAsia"/>
        </w:rPr>
        <w:t xml:space="preserve">(Romans </w:t>
      </w:r>
      <w:r>
        <w:rPr>
          <w:rFonts w:hint="eastAsia"/>
        </w:rPr>
        <w:tab/>
      </w:r>
      <w:r>
        <w:rPr>
          <w:rFonts w:hint="eastAsia"/>
        </w:rPr>
        <w:t xml:space="preserve">5:12–21) </w:t>
      </w:r>
      <w:r>
        <w:rPr>
          <w:rFonts w:hint="eastAsia"/>
        </w:rPr>
        <w:tab/>
      </w:r>
      <w:r>
        <w:rPr>
          <w:rFonts w:hint="eastAsia"/>
        </w:rPr>
        <w:t xml:space="preserve">asserts </w:t>
      </w:r>
      <w:r>
        <w:rPr>
          <w:rFonts w:hint="eastAsia"/>
        </w:rPr>
        <w:tab/>
      </w:r>
      <w:r>
        <w:rPr>
          <w:rFonts w:hint="eastAsia"/>
        </w:rPr>
        <w:t xml:space="preserve">between </w:t>
      </w:r>
      <w:r>
        <w:rPr>
          <w:rFonts w:hint="eastAsia"/>
        </w:rPr>
        <w:tab/>
      </w:r>
      <w:r>
        <w:rPr>
          <w:rFonts w:hint="eastAsia"/>
        </w:rPr>
        <w:t>our condemnation in Adam and our justification in Christ?</w:t>
      </w:r>
    </w:p>
    <w:p w14:paraId="6D82393A">
      <w:pPr>
        <w:widowControl w:val="0"/>
        <w:numPr>
          <w:ilvl w:val="0"/>
          <w:numId w:val="0"/>
        </w:numPr>
        <w:jc w:val="both"/>
        <w:rPr>
          <w:rFonts w:hint="eastAsia"/>
        </w:rPr>
      </w:pPr>
      <w:r>
        <w:rPr>
          <w:rFonts w:hint="eastAsia"/>
        </w:rPr>
        <w:t>14.保罗（罗马书 5:12–21）所断言的我们在亚当里的定罪和我们在基督里的称义之间的类比，如何证明这一教义？</w:t>
      </w:r>
    </w:p>
    <w:p w14:paraId="3E10FD23">
      <w:pPr>
        <w:widowControl w:val="0"/>
        <w:numPr>
          <w:ilvl w:val="0"/>
          <w:numId w:val="0"/>
        </w:numPr>
        <w:jc w:val="both"/>
        <w:rPr>
          <w:rFonts w:hint="eastAsia"/>
        </w:rPr>
      </w:pPr>
    </w:p>
    <w:p w14:paraId="1E553DB5">
      <w:pPr>
        <w:widowControl w:val="0"/>
        <w:numPr>
          <w:ilvl w:val="0"/>
          <w:numId w:val="0"/>
        </w:numPr>
        <w:jc w:val="both"/>
        <w:rPr>
          <w:rFonts w:hint="eastAsia"/>
        </w:rPr>
      </w:pPr>
      <w:r>
        <w:rPr>
          <w:rFonts w:hint="eastAsia"/>
        </w:rPr>
        <w:t>"Therefore as by the offence of one, judgment came upon all men to condemnation; EVEN SO by the righteousness of one the free gift came upon all men unto justification of life."</w:t>
      </w:r>
    </w:p>
    <w:p w14:paraId="198AA7B9">
      <w:pPr>
        <w:widowControl w:val="0"/>
        <w:numPr>
          <w:ilvl w:val="0"/>
          <w:numId w:val="0"/>
        </w:numPr>
        <w:jc w:val="both"/>
        <w:rPr>
          <w:rFonts w:hint="eastAsia"/>
        </w:rPr>
      </w:pPr>
      <w:r>
        <w:rPr>
          <w:rFonts w:hint="eastAsia"/>
        </w:rPr>
        <w:t>“如此说来，因一次的过犯，众人都被定罪；照样，因一次的义行，众人都被称义得生命了。”</w:t>
      </w:r>
    </w:p>
    <w:p w14:paraId="772F885F">
      <w:pPr>
        <w:widowControl w:val="0"/>
        <w:numPr>
          <w:ilvl w:val="0"/>
          <w:numId w:val="0"/>
        </w:numPr>
        <w:jc w:val="both"/>
        <w:rPr>
          <w:rFonts w:hint="eastAsia"/>
        </w:rPr>
      </w:pPr>
    </w:p>
    <w:p w14:paraId="4DD85C0E">
      <w:pPr>
        <w:widowControl w:val="0"/>
        <w:numPr>
          <w:ilvl w:val="0"/>
          <w:numId w:val="0"/>
        </w:numPr>
        <w:jc w:val="both"/>
        <w:rPr>
          <w:rFonts w:hint="eastAsia"/>
        </w:rPr>
      </w:pPr>
      <w:r>
        <w:rPr>
          <w:rFonts w:hint="eastAsia"/>
        </w:rPr>
        <w:t>The analogy here asserted is as to the fact and nature of the imputation in both cases, not at all as to the ground of it.</w:t>
      </w:r>
    </w:p>
    <w:p w14:paraId="01DD91BA">
      <w:pPr>
        <w:widowControl w:val="0"/>
        <w:numPr>
          <w:ilvl w:val="0"/>
          <w:numId w:val="0"/>
        </w:numPr>
        <w:jc w:val="both"/>
        <w:rPr>
          <w:rFonts w:hint="eastAsia"/>
        </w:rPr>
      </w:pPr>
      <w:r>
        <w:rPr>
          <w:rFonts w:hint="eastAsia"/>
        </w:rPr>
        <w:t>这里所断言的类比，是关于两种情况下归算的事实和性质，而根本不是关于其根据。</w:t>
      </w:r>
    </w:p>
    <w:p w14:paraId="41F62FA1">
      <w:pPr>
        <w:widowControl w:val="0"/>
        <w:numPr>
          <w:ilvl w:val="0"/>
          <w:numId w:val="0"/>
        </w:numPr>
        <w:jc w:val="both"/>
        <w:rPr>
          <w:rFonts w:hint="eastAsia"/>
        </w:rPr>
      </w:pPr>
    </w:p>
    <w:p w14:paraId="544F6552">
      <w:pPr>
        <w:widowControl w:val="0"/>
        <w:numPr>
          <w:ilvl w:val="0"/>
          <w:numId w:val="0"/>
        </w:numPr>
        <w:jc w:val="both"/>
        <w:rPr>
          <w:rFonts w:hint="eastAsia"/>
        </w:rPr>
      </w:pPr>
      <w:r>
        <w:rPr>
          <w:rFonts w:hint="eastAsia"/>
        </w:rPr>
        <w:t>Christ is one with his elect because of the gracious appointment of the Father and his voluntary assumption of their nature.</w:t>
      </w:r>
    </w:p>
    <w:p w14:paraId="64E89B1A">
      <w:pPr>
        <w:widowControl w:val="0"/>
        <w:numPr>
          <w:ilvl w:val="0"/>
          <w:numId w:val="0"/>
        </w:numPr>
        <w:jc w:val="both"/>
        <w:rPr>
          <w:rFonts w:hint="eastAsia"/>
        </w:rPr>
      </w:pPr>
      <w:r>
        <w:rPr>
          <w:rFonts w:hint="eastAsia"/>
        </w:rPr>
        <w:t>基督与祂的选民合一，是因为父的恩典安排和祂自愿取了他们的本性。</w:t>
      </w:r>
    </w:p>
    <w:p w14:paraId="4C70EBE2">
      <w:pPr>
        <w:widowControl w:val="0"/>
        <w:numPr>
          <w:ilvl w:val="0"/>
          <w:numId w:val="0"/>
        </w:numPr>
        <w:jc w:val="both"/>
        <w:rPr>
          <w:rFonts w:hint="eastAsia"/>
        </w:rPr>
      </w:pPr>
    </w:p>
    <w:p w14:paraId="5BAC6DC4">
      <w:pPr>
        <w:widowControl w:val="0"/>
        <w:numPr>
          <w:ilvl w:val="0"/>
          <w:numId w:val="0"/>
        </w:numPr>
        <w:jc w:val="both"/>
        <w:rPr>
          <w:rFonts w:hint="eastAsia"/>
        </w:rPr>
      </w:pPr>
      <w:r>
        <w:rPr>
          <w:rFonts w:hint="eastAsia"/>
        </w:rPr>
        <w:t>Adam is one with his descendants because he is their natural head, and because of the gracious appointment of God.</w:t>
      </w:r>
    </w:p>
    <w:p w14:paraId="4EC69F4E">
      <w:pPr>
        <w:widowControl w:val="0"/>
        <w:numPr>
          <w:ilvl w:val="0"/>
          <w:numId w:val="0"/>
        </w:numPr>
        <w:jc w:val="both"/>
        <w:rPr>
          <w:rFonts w:hint="eastAsia"/>
        </w:rPr>
      </w:pPr>
      <w:r>
        <w:rPr>
          <w:rFonts w:hint="eastAsia"/>
        </w:rPr>
        <w:t>亚当与他的后裔合一，因为他是他们的自然元首，并且因为上帝恩典的安排。</w:t>
      </w:r>
    </w:p>
    <w:p w14:paraId="2D944EDF">
      <w:pPr>
        <w:widowControl w:val="0"/>
        <w:numPr>
          <w:ilvl w:val="0"/>
          <w:numId w:val="0"/>
        </w:numPr>
        <w:jc w:val="both"/>
        <w:rPr>
          <w:rFonts w:hint="eastAsia"/>
        </w:rPr>
      </w:pPr>
    </w:p>
    <w:p w14:paraId="0E8A7276">
      <w:pPr>
        <w:widowControl w:val="0"/>
        <w:numPr>
          <w:ilvl w:val="0"/>
          <w:numId w:val="0"/>
        </w:numPr>
        <w:jc w:val="both"/>
        <w:rPr>
          <w:rFonts w:hint="eastAsia"/>
        </w:rPr>
      </w:pPr>
      <w:r>
        <w:rPr>
          <w:rFonts w:hint="eastAsia"/>
        </w:rPr>
        <w:t>In these respects the cases differ.</w:t>
      </w:r>
    </w:p>
    <w:p w14:paraId="6C4FFBB6">
      <w:pPr>
        <w:widowControl w:val="0"/>
        <w:numPr>
          <w:ilvl w:val="0"/>
          <w:numId w:val="0"/>
        </w:numPr>
        <w:jc w:val="both"/>
        <w:rPr>
          <w:rFonts w:hint="eastAsia"/>
        </w:rPr>
      </w:pPr>
      <w:r>
        <w:rPr>
          <w:rFonts w:hint="eastAsia"/>
        </w:rPr>
        <w:t>在这些方面，情况有所不同。</w:t>
      </w:r>
    </w:p>
    <w:p w14:paraId="2D403559">
      <w:pPr>
        <w:widowControl w:val="0"/>
        <w:numPr>
          <w:ilvl w:val="0"/>
          <w:numId w:val="0"/>
        </w:numPr>
        <w:jc w:val="both"/>
        <w:rPr>
          <w:rFonts w:hint="eastAsia"/>
        </w:rPr>
      </w:pPr>
    </w:p>
    <w:p w14:paraId="397C93CE">
      <w:pPr>
        <w:widowControl w:val="0"/>
        <w:numPr>
          <w:ilvl w:val="0"/>
          <w:numId w:val="0"/>
        </w:numPr>
        <w:jc w:val="both"/>
        <w:rPr>
          <w:rFonts w:hint="eastAsia"/>
        </w:rPr>
      </w:pPr>
      <w:r>
        <w:rPr>
          <w:rFonts w:hint="eastAsia"/>
        </w:rPr>
        <w:t>But the cases are identical in so far as in view of the oneness in both cases subsisting, we are justly charged with the guilt of Adam’s first sin and punished therefor, and Christ is justly charged with the guilt of our "many offences" and punished therefor, and we are justly credited with the merit of his righteousness and accepted, regenerated, and saved therefor.—See above Question 12.</w:t>
      </w:r>
    </w:p>
    <w:p w14:paraId="3A7BBAB3">
      <w:pPr>
        <w:widowControl w:val="0"/>
        <w:numPr>
          <w:ilvl w:val="0"/>
          <w:numId w:val="0"/>
        </w:numPr>
        <w:jc w:val="both"/>
        <w:rPr>
          <w:rFonts w:hint="eastAsia"/>
        </w:rPr>
      </w:pPr>
      <w:r>
        <w:rPr>
          <w:rFonts w:hint="eastAsia"/>
        </w:rPr>
        <w:t>但是，就两种情况下都存在的合一性而言，情况是相同的：我们因亚当最初的罪而正当地被指控有罪并因此受罚；基督因我们“许多的过犯”而正当地被指控有罪并因此受罚；我们因祂的义而正当地被归功，并因此被接纳、重生和拯救。——见上文问题12。</w:t>
      </w:r>
    </w:p>
    <w:p w14:paraId="2B2D2A14">
      <w:pPr>
        <w:widowControl w:val="0"/>
        <w:numPr>
          <w:ilvl w:val="0"/>
          <w:numId w:val="0"/>
        </w:numPr>
        <w:jc w:val="both"/>
        <w:rPr>
          <w:rFonts w:hint="eastAsia"/>
        </w:rPr>
      </w:pPr>
    </w:p>
    <w:p w14:paraId="767440DF">
      <w:pPr>
        <w:widowControl w:val="0"/>
        <w:numPr>
          <w:ilvl w:val="0"/>
          <w:numId w:val="0"/>
        </w:numPr>
        <w:jc w:val="both"/>
        <w:rPr>
          <w:rFonts w:hint="eastAsia"/>
        </w:rPr>
      </w:pPr>
      <w:r>
        <w:rPr>
          <w:rFonts w:hint="eastAsia"/>
        </w:rPr>
        <w:t>If the imputation of Christ’s righteousness is immediate the imputation of Adam’s sin must be the same, though the basis of the one is grace it is no less just.</w:t>
      </w:r>
    </w:p>
    <w:p w14:paraId="119B939E">
      <w:pPr>
        <w:widowControl w:val="0"/>
        <w:numPr>
          <w:ilvl w:val="0"/>
          <w:numId w:val="0"/>
        </w:numPr>
        <w:jc w:val="both"/>
        <w:rPr>
          <w:rFonts w:hint="eastAsia"/>
        </w:rPr>
      </w:pPr>
      <w:r>
        <w:rPr>
          <w:rFonts w:hint="eastAsia"/>
        </w:rPr>
        <w:t>如果基督之义的归算是直接的，那么亚当之罪的归算也必定是同样的；虽然前者的基础是恩典，但它同样是公正的。</w:t>
      </w:r>
    </w:p>
    <w:p w14:paraId="4EAC5036">
      <w:pPr>
        <w:widowControl w:val="0"/>
        <w:numPr>
          <w:ilvl w:val="0"/>
          <w:numId w:val="0"/>
        </w:numPr>
        <w:jc w:val="both"/>
        <w:rPr>
          <w:rFonts w:hint="eastAsia"/>
        </w:rPr>
      </w:pPr>
    </w:p>
    <w:p w14:paraId="2EAD046B">
      <w:pPr>
        <w:widowControl w:val="0"/>
        <w:numPr>
          <w:ilvl w:val="0"/>
          <w:numId w:val="0"/>
        </w:numPr>
        <w:jc w:val="both"/>
        <w:rPr>
          <w:rFonts w:hint="eastAsia"/>
        </w:rPr>
      </w:pPr>
      <w:r>
        <w:rPr>
          <w:rFonts w:hint="eastAsia"/>
        </w:rPr>
        <w:t>Although the basis of the other be justice, the original constitution from which it originated is no less gracious.</w:t>
      </w:r>
    </w:p>
    <w:p w14:paraId="1B27F659">
      <w:pPr>
        <w:widowControl w:val="0"/>
        <w:numPr>
          <w:ilvl w:val="0"/>
          <w:numId w:val="0"/>
        </w:numPr>
        <w:jc w:val="both"/>
        <w:rPr>
          <w:rFonts w:hint="eastAsia"/>
        </w:rPr>
      </w:pPr>
      <w:r>
        <w:rPr>
          <w:rFonts w:hint="eastAsia"/>
        </w:rPr>
        <w:t>虽然后者的基础是公义，但其起源的原始宪章同样是恩典的。</w:t>
      </w:r>
    </w:p>
    <w:p w14:paraId="47057E80">
      <w:pPr>
        <w:widowControl w:val="0"/>
        <w:numPr>
          <w:ilvl w:val="0"/>
          <w:numId w:val="0"/>
        </w:numPr>
        <w:jc w:val="both"/>
        <w:rPr>
          <w:rFonts w:hint="eastAsia"/>
        </w:rPr>
      </w:pPr>
    </w:p>
    <w:p w14:paraId="5E03FB8B">
      <w:pPr>
        <w:widowControl w:val="0"/>
        <w:numPr>
          <w:ilvl w:val="0"/>
          <w:numId w:val="0"/>
        </w:numPr>
        <w:jc w:val="both"/>
        <w:rPr>
          <w:rFonts w:hint="eastAsia"/>
        </w:rPr>
      </w:pPr>
      <w:r>
        <w:rPr>
          <w:rFonts w:hint="eastAsia"/>
        </w:rPr>
        <w:t>15.How have orthodox theologians explained the GROUND for this universally assumed judicial charging of the guilt of Adam’s apostatizing act to his descendants?</w:t>
      </w:r>
    </w:p>
    <w:p w14:paraId="2B88A5B1">
      <w:pPr>
        <w:widowControl w:val="0"/>
        <w:numPr>
          <w:ilvl w:val="0"/>
          <w:numId w:val="0"/>
        </w:numPr>
        <w:jc w:val="both"/>
        <w:rPr>
          <w:rFonts w:hint="eastAsia"/>
        </w:rPr>
      </w:pPr>
      <w:r>
        <w:rPr>
          <w:rFonts w:hint="eastAsia"/>
        </w:rPr>
        <w:t>15.正统神学家如何解释将亚当背道行为的罪责普遍地司法性地归咎于其后裔的根据？</w:t>
      </w:r>
    </w:p>
    <w:p w14:paraId="29DA43EF">
      <w:pPr>
        <w:widowControl w:val="0"/>
        <w:numPr>
          <w:ilvl w:val="0"/>
          <w:numId w:val="0"/>
        </w:numPr>
        <w:jc w:val="both"/>
        <w:rPr>
          <w:rFonts w:hint="eastAsia"/>
        </w:rPr>
      </w:pPr>
    </w:p>
    <w:p w14:paraId="5A976B2A">
      <w:pPr>
        <w:widowControl w:val="0"/>
        <w:numPr>
          <w:ilvl w:val="0"/>
          <w:numId w:val="0"/>
        </w:numPr>
        <w:jc w:val="both"/>
        <w:rPr>
          <w:rFonts w:hint="eastAsia"/>
        </w:rPr>
      </w:pPr>
      <w:r>
        <w:rPr>
          <w:rFonts w:hint="eastAsia"/>
        </w:rPr>
        <w:t>They are generally agreed that the race is justly responsible for the judicial consequences of that act.</w:t>
      </w:r>
    </w:p>
    <w:p w14:paraId="59DB143B">
      <w:pPr>
        <w:widowControl w:val="0"/>
        <w:numPr>
          <w:ilvl w:val="0"/>
          <w:numId w:val="0"/>
        </w:numPr>
        <w:jc w:val="both"/>
        <w:rPr>
          <w:rFonts w:hint="eastAsia"/>
        </w:rPr>
      </w:pPr>
      <w:r>
        <w:rPr>
          <w:rFonts w:hint="eastAsia"/>
        </w:rPr>
        <w:t>他们普遍同意，全人类对那个行为的司法后果负有正当的责任。</w:t>
      </w:r>
    </w:p>
    <w:p w14:paraId="09066AE6">
      <w:pPr>
        <w:widowControl w:val="0"/>
        <w:numPr>
          <w:ilvl w:val="0"/>
          <w:numId w:val="0"/>
        </w:numPr>
        <w:jc w:val="both"/>
        <w:rPr>
          <w:rFonts w:hint="eastAsia"/>
        </w:rPr>
      </w:pPr>
    </w:p>
    <w:p w14:paraId="48A060BA">
      <w:pPr>
        <w:widowControl w:val="0"/>
        <w:numPr>
          <w:ilvl w:val="0"/>
          <w:numId w:val="0"/>
        </w:numPr>
        <w:jc w:val="both"/>
        <w:rPr>
          <w:rFonts w:hint="eastAsia"/>
        </w:rPr>
      </w:pPr>
      <w:r>
        <w:rPr>
          <w:rFonts w:hint="eastAsia"/>
        </w:rPr>
        <w:t>Beyond this the accounts rendered of the latter have been different, and often vague.</w:t>
      </w:r>
    </w:p>
    <w:p w14:paraId="02A194F5">
      <w:pPr>
        <w:widowControl w:val="0"/>
        <w:numPr>
          <w:ilvl w:val="0"/>
          <w:numId w:val="0"/>
        </w:numPr>
        <w:jc w:val="both"/>
        <w:rPr>
          <w:rFonts w:hint="eastAsia"/>
        </w:rPr>
      </w:pPr>
      <w:r>
        <w:rPr>
          <w:rFonts w:hint="eastAsia"/>
        </w:rPr>
        <w:t>除此之外，对后者的解释则各不相同，而且常常含糊不清。</w:t>
      </w:r>
    </w:p>
    <w:p w14:paraId="1A9912B5">
      <w:pPr>
        <w:widowControl w:val="0"/>
        <w:numPr>
          <w:ilvl w:val="0"/>
          <w:numId w:val="0"/>
        </w:numPr>
        <w:jc w:val="both"/>
        <w:rPr>
          <w:rFonts w:hint="eastAsia"/>
        </w:rPr>
      </w:pPr>
    </w:p>
    <w:p w14:paraId="64FBDD04">
      <w:pPr>
        <w:widowControl w:val="0"/>
        <w:numPr>
          <w:ilvl w:val="0"/>
          <w:numId w:val="0"/>
        </w:numPr>
        <w:jc w:val="both"/>
        <w:rPr>
          <w:rFonts w:hint="eastAsia"/>
        </w:rPr>
      </w:pPr>
      <w:r>
        <w:rPr>
          <w:rFonts w:hint="eastAsia"/>
        </w:rPr>
        <w:t>1st. Augustine conceived of the race as essentially one.</w:t>
      </w:r>
    </w:p>
    <w:p w14:paraId="0AE76F5D">
      <w:pPr>
        <w:widowControl w:val="0"/>
        <w:numPr>
          <w:ilvl w:val="0"/>
          <w:numId w:val="0"/>
        </w:numPr>
        <w:jc w:val="both"/>
        <w:rPr>
          <w:rFonts w:hint="eastAsia"/>
        </w:rPr>
      </w:pPr>
      <w:r>
        <w:rPr>
          <w:rFonts w:hint="eastAsia"/>
        </w:rPr>
        <w:t>第一，奥古斯丁将人类设想为本质上是一个整体。</w:t>
      </w:r>
    </w:p>
    <w:p w14:paraId="14CEFAB6">
      <w:pPr>
        <w:widowControl w:val="0"/>
        <w:numPr>
          <w:ilvl w:val="0"/>
          <w:numId w:val="0"/>
        </w:numPr>
        <w:jc w:val="both"/>
        <w:rPr>
          <w:rFonts w:hint="eastAsia"/>
        </w:rPr>
      </w:pPr>
    </w:p>
    <w:p w14:paraId="60CE1942">
      <w:pPr>
        <w:widowControl w:val="0"/>
        <w:numPr>
          <w:ilvl w:val="0"/>
          <w:numId w:val="0"/>
        </w:numPr>
        <w:jc w:val="both"/>
        <w:rPr>
          <w:rFonts w:hint="eastAsia"/>
        </w:rPr>
      </w:pPr>
      <w:r>
        <w:rPr>
          <w:rFonts w:hint="eastAsia"/>
        </w:rPr>
        <w:t>As far as Adam is considered as a person his sin was his own, but as far as the entire race in its essential undistributed, unindividualized form of existence was in him, his act was the apostasy of that whole race, and the common nature being both guilty and depraved is justly distributed to each individual in that condition and under that condemnation.</w:t>
      </w:r>
    </w:p>
    <w:p w14:paraId="52028885">
      <w:pPr>
        <w:widowControl w:val="0"/>
        <w:numPr>
          <w:ilvl w:val="0"/>
          <w:numId w:val="0"/>
        </w:numPr>
        <w:jc w:val="both"/>
        <w:rPr>
          <w:rFonts w:hint="eastAsia"/>
        </w:rPr>
      </w:pPr>
      <w:r>
        <w:rPr>
          <w:rFonts w:hint="eastAsia"/>
        </w:rPr>
        <w:t>就亚当作为一个人而言，他的罪是他自己的；但就整个人类在其本质上未分配、未个体化的存在形式而言，都在他里面；因此，他的行为是那整个种族的背道；而共同的本性既有罪又败坏，因此公正地分配给处于那种状况和那种定罪之下的每一个个体。</w:t>
      </w:r>
    </w:p>
    <w:p w14:paraId="61D62442">
      <w:pPr>
        <w:widowControl w:val="0"/>
        <w:numPr>
          <w:ilvl w:val="0"/>
          <w:numId w:val="0"/>
        </w:numPr>
        <w:jc w:val="both"/>
        <w:rPr>
          <w:rFonts w:hint="eastAsia"/>
        </w:rPr>
      </w:pPr>
    </w:p>
    <w:p w14:paraId="3E0E1486">
      <w:pPr>
        <w:widowControl w:val="0"/>
        <w:numPr>
          <w:ilvl w:val="0"/>
          <w:numId w:val="0"/>
        </w:numPr>
        <w:jc w:val="both"/>
        <w:rPr>
          <w:rFonts w:hint="eastAsia"/>
        </w:rPr>
      </w:pPr>
      <w:r>
        <w:rPr>
          <w:rFonts w:hint="eastAsia"/>
        </w:rPr>
        <w:t>The whole race was not personally nor individually, but virtually or potentially, coexistent and coactive in him.—Dr. Philip Schaff in "Lange on Rom.," pp. 191–196; Dr. Geo. P. Fisher, "New Englander," July, 1860.</w:t>
      </w:r>
    </w:p>
    <w:p w14:paraId="6A099D49">
      <w:pPr>
        <w:widowControl w:val="0"/>
        <w:numPr>
          <w:ilvl w:val="0"/>
          <w:numId w:val="0"/>
        </w:numPr>
        <w:jc w:val="both"/>
        <w:rPr>
          <w:rFonts w:hint="eastAsia"/>
        </w:rPr>
      </w:pPr>
      <w:r>
        <w:rPr>
          <w:rFonts w:hint="eastAsia"/>
        </w:rPr>
        <w:t>全人类并非在位格上或个体上，而是在实际上或潜在地与他共存并共同行动。——菲利普·沙夫博士，《朗格论罗马书》，第191-196页；乔治·P·费希尔博士，《新英格兰人》，1860年7月。</w:t>
      </w:r>
    </w:p>
    <w:p w14:paraId="454054DC">
      <w:pPr>
        <w:widowControl w:val="0"/>
        <w:numPr>
          <w:ilvl w:val="0"/>
          <w:numId w:val="0"/>
        </w:numPr>
        <w:jc w:val="both"/>
        <w:rPr>
          <w:rFonts w:hint="eastAsia"/>
        </w:rPr>
      </w:pPr>
    </w:p>
    <w:p w14:paraId="4F4A89AC">
      <w:pPr>
        <w:widowControl w:val="0"/>
        <w:numPr>
          <w:ilvl w:val="0"/>
          <w:numId w:val="0"/>
        </w:numPr>
        <w:jc w:val="both"/>
        <w:rPr>
          <w:rFonts w:hint="eastAsia"/>
        </w:rPr>
      </w:pPr>
      <w:r>
        <w:rPr>
          <w:rFonts w:hint="eastAsia"/>
        </w:rPr>
        <w:t>This is a mode of thought which at least presupposes Realism, and language to the same effect became traditional in the church, and has been used in a general sense by many, who were in no degree philosophical realists, when treating of our relation to Adam.</w:t>
      </w:r>
    </w:p>
    <w:p w14:paraId="09B46BDC">
      <w:pPr>
        <w:widowControl w:val="0"/>
        <w:numPr>
          <w:ilvl w:val="0"/>
          <w:numId w:val="0"/>
        </w:numPr>
        <w:jc w:val="both"/>
        <w:rPr>
          <w:rFonts w:hint="eastAsia"/>
        </w:rPr>
      </w:pPr>
      <w:r>
        <w:rPr>
          <w:rFonts w:hint="eastAsia"/>
        </w:rPr>
        <w:t>这是一种至少预设实在论的思维方式；具有同样效果的语言在教会中成为传统，并且许多并非哲学实在论者的人在论述我们与亚当的关系时，也在一般意义上使用过它。</w:t>
      </w:r>
    </w:p>
    <w:p w14:paraId="38EC1762">
      <w:pPr>
        <w:widowControl w:val="0"/>
        <w:numPr>
          <w:ilvl w:val="0"/>
          <w:numId w:val="0"/>
        </w:numPr>
        <w:jc w:val="both"/>
        <w:rPr>
          <w:rFonts w:hint="eastAsia"/>
        </w:rPr>
      </w:pPr>
    </w:p>
    <w:p w14:paraId="2B89B75E">
      <w:pPr>
        <w:widowControl w:val="0"/>
        <w:numPr>
          <w:ilvl w:val="0"/>
          <w:numId w:val="0"/>
        </w:numPr>
        <w:jc w:val="both"/>
        <w:rPr>
          <w:rFonts w:hint="eastAsia"/>
        </w:rPr>
      </w:pPr>
      <w:r>
        <w:rPr>
          <w:rFonts w:hint="eastAsia"/>
        </w:rPr>
        <w:t>Forms of expression originating in this view have lingered among theologians who have explicitly rejected realism, and have definitely substituted for it a different explanation of the facts.</w:t>
      </w:r>
    </w:p>
    <w:p w14:paraId="7238ACEC">
      <w:pPr>
        <w:widowControl w:val="0"/>
        <w:numPr>
          <w:ilvl w:val="0"/>
          <w:numId w:val="0"/>
        </w:numPr>
        <w:jc w:val="both"/>
        <w:rPr>
          <w:rFonts w:hint="eastAsia"/>
        </w:rPr>
      </w:pPr>
      <w:r>
        <w:rPr>
          <w:rFonts w:hint="eastAsia"/>
        </w:rPr>
        <w:t>源于这种观点的表达形式，在那些明确拒绝实在论并明确用另一种解释来替代这些事实的神学家中仍然存在。</w:t>
      </w:r>
    </w:p>
    <w:p w14:paraId="5676C86A">
      <w:pPr>
        <w:widowControl w:val="0"/>
        <w:numPr>
          <w:ilvl w:val="0"/>
          <w:numId w:val="0"/>
        </w:numPr>
        <w:jc w:val="both"/>
        <w:rPr>
          <w:rFonts w:hint="eastAsia"/>
        </w:rPr>
      </w:pPr>
    </w:p>
    <w:p w14:paraId="10B66CB7">
      <w:pPr>
        <w:widowControl w:val="0"/>
        <w:numPr>
          <w:ilvl w:val="0"/>
          <w:numId w:val="0"/>
        </w:numPr>
        <w:jc w:val="both"/>
        <w:rPr>
          <w:rFonts w:hint="eastAsia"/>
        </w:rPr>
      </w:pPr>
      <w:r>
        <w:rPr>
          <w:rFonts w:hint="eastAsia"/>
        </w:rPr>
        <w:t>The whole race has been considered one organically, and we have been said to have been in Adam as branches in a tree, etc.</w:t>
      </w:r>
    </w:p>
    <w:p w14:paraId="3396A4EF">
      <w:pPr>
        <w:widowControl w:val="0"/>
        <w:numPr>
          <w:ilvl w:val="0"/>
          <w:numId w:val="0"/>
        </w:numPr>
        <w:jc w:val="both"/>
        <w:rPr>
          <w:rFonts w:hint="eastAsia"/>
        </w:rPr>
      </w:pPr>
      <w:r>
        <w:rPr>
          <w:rFonts w:hint="eastAsia"/>
        </w:rPr>
        <w:t>全人类被认为是有机地一体的，我们据说如同树上的枝子一样在亚当里面等等。</w:t>
      </w:r>
    </w:p>
    <w:p w14:paraId="156D4664">
      <w:pPr>
        <w:widowControl w:val="0"/>
        <w:numPr>
          <w:ilvl w:val="0"/>
          <w:numId w:val="0"/>
        </w:numPr>
        <w:jc w:val="both"/>
        <w:rPr>
          <w:rFonts w:hint="eastAsia"/>
        </w:rPr>
      </w:pPr>
    </w:p>
    <w:p w14:paraId="6186C2AD">
      <w:pPr>
        <w:widowControl w:val="0"/>
        <w:numPr>
          <w:ilvl w:val="0"/>
          <w:numId w:val="0"/>
        </w:numPr>
        <w:jc w:val="both"/>
        <w:rPr>
          <w:rFonts w:hint="eastAsia"/>
        </w:rPr>
      </w:pPr>
      <w:r>
        <w:rPr>
          <w:rFonts w:hint="eastAsia"/>
        </w:rPr>
        <w:t>Such renderings of the matter have continued to late times, and been commingled with others essentially different, as that of representation, etc.It is, however unsatisfactory as an explanation of guilt, in the highest degree orthodox, both because of the number and high authority of the writers who have used it, and because it implies the highest conceivable ground of immediate imputation.</w:t>
      </w:r>
    </w:p>
    <w:p w14:paraId="5A90E0E0">
      <w:pPr>
        <w:widowControl w:val="0"/>
        <w:numPr>
          <w:ilvl w:val="0"/>
          <w:numId w:val="0"/>
        </w:numPr>
        <w:jc w:val="both"/>
        <w:rPr>
          <w:rFonts w:hint="eastAsia"/>
        </w:rPr>
      </w:pPr>
      <w:r>
        <w:rPr>
          <w:rFonts w:hint="eastAsia"/>
        </w:rPr>
        <w:t>这种对事情的解释一直延续到近代，并与本质上不同的其他解释，例如代表说等，混合在一起。然而，作为对罪责的解释，它虽然不令人满意，但却是最高程度的正统；这既是因为使用它的作者数量众多且权威很高，也是因为它暗示了直接归算的最高可能根据。</w:t>
      </w:r>
    </w:p>
    <w:p w14:paraId="3F196A7E">
      <w:pPr>
        <w:widowControl w:val="0"/>
        <w:numPr>
          <w:ilvl w:val="0"/>
          <w:numId w:val="0"/>
        </w:numPr>
        <w:jc w:val="both"/>
        <w:rPr>
          <w:rFonts w:hint="eastAsia"/>
        </w:rPr>
      </w:pPr>
    </w:p>
    <w:p w14:paraId="27C84495">
      <w:pPr>
        <w:widowControl w:val="0"/>
        <w:numPr>
          <w:ilvl w:val="0"/>
          <w:numId w:val="0"/>
        </w:numPr>
        <w:jc w:val="both"/>
        <w:rPr>
          <w:rFonts w:hint="eastAsia"/>
        </w:rPr>
      </w:pPr>
      <w:r>
        <w:rPr>
          <w:rFonts w:hint="eastAsia"/>
        </w:rPr>
        <w:t>The apostatizing act is imputed to us, as it is imputed to Adam, "because we were guilty coagents with him in that act."—Shedd’s "Essays."</w:t>
      </w:r>
    </w:p>
    <w:p w14:paraId="71E09BFE">
      <w:pPr>
        <w:widowControl w:val="0"/>
        <w:numPr>
          <w:ilvl w:val="0"/>
          <w:numId w:val="0"/>
        </w:numPr>
        <w:jc w:val="both"/>
        <w:rPr>
          <w:rFonts w:hint="eastAsia"/>
        </w:rPr>
      </w:pPr>
      <w:r>
        <w:rPr>
          <w:rFonts w:hint="eastAsia"/>
        </w:rPr>
        <w:t>背道的行为归算给我们，正如它归算给亚当一样，“因为我们在那个行为中与他一同是有罪的共同行动者。”——谢德《文集》。</w:t>
      </w:r>
    </w:p>
    <w:p w14:paraId="67436DCD">
      <w:pPr>
        <w:widowControl w:val="0"/>
        <w:numPr>
          <w:ilvl w:val="0"/>
          <w:numId w:val="0"/>
        </w:numPr>
        <w:jc w:val="both"/>
        <w:rPr>
          <w:rFonts w:hint="eastAsia"/>
        </w:rPr>
      </w:pPr>
    </w:p>
    <w:p w14:paraId="220CF97E">
      <w:pPr>
        <w:widowControl w:val="0"/>
        <w:numPr>
          <w:ilvl w:val="0"/>
          <w:numId w:val="0"/>
        </w:numPr>
        <w:jc w:val="both"/>
        <w:rPr>
          <w:rFonts w:hint="eastAsia"/>
        </w:rPr>
      </w:pPr>
      <w:r>
        <w:rPr>
          <w:rFonts w:hint="eastAsia"/>
        </w:rPr>
        <w:t>2nd. The Federal View presupposes the natural relation.</w:t>
      </w:r>
    </w:p>
    <w:p w14:paraId="6562D7A6">
      <w:pPr>
        <w:widowControl w:val="0"/>
        <w:numPr>
          <w:ilvl w:val="0"/>
          <w:numId w:val="0"/>
        </w:numPr>
        <w:jc w:val="both"/>
        <w:rPr>
          <w:rFonts w:hint="eastAsia"/>
        </w:rPr>
      </w:pPr>
      <w:r>
        <w:rPr>
          <w:rFonts w:hint="eastAsia"/>
        </w:rPr>
        <w:t>第二，联邦观点预设了自然关系。</w:t>
      </w:r>
    </w:p>
    <w:p w14:paraId="51E5EA52">
      <w:pPr>
        <w:widowControl w:val="0"/>
        <w:numPr>
          <w:ilvl w:val="0"/>
          <w:numId w:val="0"/>
        </w:numPr>
        <w:jc w:val="both"/>
        <w:rPr>
          <w:rFonts w:hint="eastAsia"/>
        </w:rPr>
      </w:pPr>
    </w:p>
    <w:p w14:paraId="0BFE7E39">
      <w:pPr>
        <w:widowControl w:val="0"/>
        <w:numPr>
          <w:ilvl w:val="0"/>
          <w:numId w:val="0"/>
        </w:numPr>
        <w:jc w:val="both"/>
        <w:rPr>
          <w:rFonts w:hint="eastAsia"/>
        </w:rPr>
      </w:pPr>
      <w:r>
        <w:rPr>
          <w:rFonts w:hint="eastAsia"/>
        </w:rPr>
        <w:t>Adam stands before God in Eden a free, responsible, fallible moral agent, with an animal body and a generative nature.</w:t>
      </w:r>
    </w:p>
    <w:p w14:paraId="22E50904">
      <w:pPr>
        <w:widowControl w:val="0"/>
        <w:numPr>
          <w:ilvl w:val="0"/>
          <w:numId w:val="0"/>
        </w:numPr>
        <w:jc w:val="both"/>
        <w:rPr>
          <w:rFonts w:hint="eastAsia"/>
        </w:rPr>
      </w:pPr>
      <w:r>
        <w:rPr>
          <w:rFonts w:hint="eastAsia"/>
        </w:rPr>
        <w:t>亚当在伊甸园中站在上帝面前，是一个自由、负责任、易犯错误的道德主体，拥有动物的身体和生育的本性。</w:t>
      </w:r>
    </w:p>
    <w:p w14:paraId="4A660ADB">
      <w:pPr>
        <w:widowControl w:val="0"/>
        <w:numPr>
          <w:ilvl w:val="0"/>
          <w:numId w:val="0"/>
        </w:numPr>
        <w:jc w:val="both"/>
        <w:rPr>
          <w:rFonts w:hint="eastAsia"/>
        </w:rPr>
      </w:pPr>
    </w:p>
    <w:p w14:paraId="48A253A3">
      <w:pPr>
        <w:widowControl w:val="0"/>
        <w:numPr>
          <w:ilvl w:val="0"/>
          <w:numId w:val="0"/>
        </w:numPr>
        <w:jc w:val="both"/>
        <w:rPr>
          <w:rFonts w:hint="eastAsia"/>
        </w:rPr>
      </w:pPr>
      <w:r>
        <w:rPr>
          <w:rFonts w:hint="eastAsia"/>
        </w:rPr>
        <w:t>Without a miracle his children must be carried along with him in his destinies.</w:t>
      </w:r>
    </w:p>
    <w:p w14:paraId="51C8ADD6">
      <w:pPr>
        <w:widowControl w:val="0"/>
        <w:numPr>
          <w:ilvl w:val="0"/>
          <w:numId w:val="0"/>
        </w:numPr>
        <w:jc w:val="both"/>
        <w:rPr>
          <w:rFonts w:hint="eastAsia"/>
        </w:rPr>
      </w:pPr>
      <w:r>
        <w:rPr>
          <w:rFonts w:hint="eastAsia"/>
        </w:rPr>
        <w:t>若没有神迹，他的孩子必定会与他一同承受他的命运。</w:t>
      </w:r>
    </w:p>
    <w:p w14:paraId="18552030">
      <w:pPr>
        <w:widowControl w:val="0"/>
        <w:numPr>
          <w:ilvl w:val="0"/>
          <w:numId w:val="0"/>
        </w:numPr>
        <w:jc w:val="both"/>
        <w:rPr>
          <w:rFonts w:hint="eastAsia"/>
        </w:rPr>
      </w:pPr>
    </w:p>
    <w:p w14:paraId="34B9E893">
      <w:pPr>
        <w:widowControl w:val="0"/>
        <w:numPr>
          <w:ilvl w:val="0"/>
          <w:numId w:val="0"/>
        </w:numPr>
        <w:jc w:val="both"/>
        <w:rPr>
          <w:rFonts w:hint="eastAsia"/>
        </w:rPr>
      </w:pPr>
      <w:r>
        <w:rPr>
          <w:rFonts w:hint="eastAsia"/>
        </w:rPr>
        <w:t>His own status was and must ever continue according to bare law contingent upon free will.</w:t>
      </w:r>
    </w:p>
    <w:p w14:paraId="0467C2EA">
      <w:pPr>
        <w:widowControl w:val="0"/>
        <w:numPr>
          <w:ilvl w:val="0"/>
          <w:numId w:val="0"/>
        </w:numPr>
        <w:jc w:val="both"/>
        <w:rPr>
          <w:rFonts w:hint="eastAsia"/>
        </w:rPr>
      </w:pPr>
      <w:r>
        <w:rPr>
          <w:rFonts w:hint="eastAsia"/>
        </w:rPr>
        <w:t>他自身的地位过去是，并且将来也必定永远是根据纯粹的律法，取决于自由意志。</w:t>
      </w:r>
    </w:p>
    <w:p w14:paraId="3B963B9B">
      <w:pPr>
        <w:widowControl w:val="0"/>
        <w:numPr>
          <w:ilvl w:val="0"/>
          <w:numId w:val="0"/>
        </w:numPr>
        <w:jc w:val="both"/>
        <w:rPr>
          <w:rFonts w:hint="eastAsia"/>
        </w:rPr>
      </w:pPr>
    </w:p>
    <w:p w14:paraId="18F964DD">
      <w:pPr>
        <w:widowControl w:val="0"/>
        <w:numPr>
          <w:ilvl w:val="0"/>
          <w:numId w:val="0"/>
        </w:numPr>
        <w:jc w:val="both"/>
        <w:rPr>
          <w:rFonts w:hint="eastAsia"/>
        </w:rPr>
      </w:pPr>
      <w:r>
        <w:rPr>
          <w:rFonts w:hint="eastAsia"/>
        </w:rPr>
        <w:t>God, therefore, as the benevolent and righteous guardian of the interests of all moral creatures, graciously constituted him the federal head and representative of his race as a whole, and promised him for himself and for all eternal life, or confirmed holiness and happiness, on condition of temporary obedience under favorable conditions, with the penalty for him and for them of death, or condemnation and desertion, on condition of disobedience.</w:t>
      </w:r>
    </w:p>
    <w:p w14:paraId="4CE36903">
      <w:pPr>
        <w:widowControl w:val="0"/>
        <w:numPr>
          <w:ilvl w:val="0"/>
          <w:numId w:val="0"/>
        </w:numPr>
        <w:jc w:val="both"/>
        <w:rPr>
          <w:rFonts w:hint="eastAsia"/>
        </w:rPr>
      </w:pPr>
      <w:r>
        <w:rPr>
          <w:rFonts w:hint="eastAsia"/>
        </w:rPr>
        <w:t>因此，上帝，作为所有道德受造物利益的仁慈和公义的守护者，恩典地立他为他全人类的联邦元首和代表，并应许他为自己和所有的人得永生，或坚固的圣洁和幸福，条件是在有利的条件下暂时顺服；若不顺服，则对他和他们都处以死亡，或定罪和离弃的刑罚。</w:t>
      </w:r>
    </w:p>
    <w:p w14:paraId="021C32AA">
      <w:pPr>
        <w:widowControl w:val="0"/>
        <w:numPr>
          <w:ilvl w:val="0"/>
          <w:numId w:val="0"/>
        </w:numPr>
        <w:jc w:val="both"/>
        <w:rPr>
          <w:rFonts w:hint="eastAsia"/>
        </w:rPr>
      </w:pPr>
    </w:p>
    <w:p w14:paraId="122DFDF3">
      <w:pPr>
        <w:widowControl w:val="0"/>
        <w:numPr>
          <w:ilvl w:val="0"/>
          <w:numId w:val="0"/>
        </w:numPr>
        <w:jc w:val="both"/>
        <w:rPr>
          <w:rFonts w:hint="eastAsia"/>
        </w:rPr>
      </w:pPr>
      <w:r>
        <w:rPr>
          <w:rFonts w:hint="eastAsia"/>
        </w:rPr>
        <w:t>This was an act of grace to him, as it substituted a temporal for an eternal probation.</w:t>
      </w:r>
    </w:p>
    <w:p w14:paraId="0EF351E3">
      <w:pPr>
        <w:widowControl w:val="0"/>
        <w:numPr>
          <w:ilvl w:val="0"/>
          <w:numId w:val="0"/>
        </w:numPr>
        <w:jc w:val="both"/>
        <w:rPr>
          <w:rFonts w:hint="eastAsia"/>
        </w:rPr>
      </w:pPr>
      <w:r>
        <w:rPr>
          <w:rFonts w:hint="eastAsia"/>
        </w:rPr>
        <w:t>这对祂来说是一种恩典的行为，因为它用暂时的试炼期代替了永恒的试炼期。</w:t>
      </w:r>
    </w:p>
    <w:p w14:paraId="6E05B2D6">
      <w:pPr>
        <w:widowControl w:val="0"/>
        <w:numPr>
          <w:ilvl w:val="0"/>
          <w:numId w:val="0"/>
        </w:numPr>
        <w:jc w:val="both"/>
        <w:rPr>
          <w:rFonts w:hint="eastAsia"/>
        </w:rPr>
      </w:pPr>
    </w:p>
    <w:p w14:paraId="2F9FBB6E">
      <w:pPr>
        <w:widowControl w:val="0"/>
        <w:numPr>
          <w:ilvl w:val="0"/>
          <w:numId w:val="0"/>
        </w:numPr>
        <w:jc w:val="both"/>
        <w:rPr>
          <w:rFonts w:hint="eastAsia"/>
        </w:rPr>
      </w:pPr>
      <w:r>
        <w:rPr>
          <w:rFonts w:hint="eastAsia"/>
        </w:rPr>
        <w:t>It was no less an act of grace for the race, for reasons stated below.</w:t>
      </w:r>
    </w:p>
    <w:p w14:paraId="16357E6A">
      <w:pPr>
        <w:widowControl w:val="0"/>
        <w:numPr>
          <w:ilvl w:val="0"/>
          <w:numId w:val="0"/>
        </w:numPr>
        <w:jc w:val="both"/>
        <w:rPr>
          <w:rFonts w:hint="eastAsia"/>
        </w:rPr>
      </w:pPr>
      <w:r>
        <w:rPr>
          <w:rFonts w:hint="eastAsia"/>
        </w:rPr>
        <w:t>由于下述原因，这对全人类同样是一种恩典的行为。</w:t>
      </w:r>
    </w:p>
    <w:p w14:paraId="5DBD32A8">
      <w:pPr>
        <w:widowControl w:val="0"/>
        <w:numPr>
          <w:ilvl w:val="0"/>
          <w:numId w:val="0"/>
        </w:numPr>
        <w:jc w:val="both"/>
        <w:rPr>
          <w:rFonts w:hint="eastAsia"/>
        </w:rPr>
      </w:pPr>
    </w:p>
    <w:p w14:paraId="4F5049E9">
      <w:pPr>
        <w:widowControl w:val="0"/>
        <w:numPr>
          <w:ilvl w:val="0"/>
          <w:numId w:val="0"/>
        </w:numPr>
        <w:jc w:val="both"/>
        <w:rPr>
          <w:rFonts w:hint="eastAsia"/>
        </w:rPr>
      </w:pPr>
      <w:r>
        <w:rPr>
          <w:rFonts w:hint="eastAsia"/>
        </w:rPr>
        <w:t>This "Federal Theology" was developed and introduced in all its fullness of detail and bearings by Coccejus (1602–1669), Prof. at Franecker and Leyden.</w:t>
      </w:r>
    </w:p>
    <w:p w14:paraId="74A570CC">
      <w:pPr>
        <w:widowControl w:val="0"/>
        <w:numPr>
          <w:ilvl w:val="0"/>
          <w:numId w:val="0"/>
        </w:numPr>
        <w:jc w:val="both"/>
        <w:rPr>
          <w:rFonts w:hint="eastAsia"/>
        </w:rPr>
      </w:pPr>
      <w:r>
        <w:rPr>
          <w:rFonts w:hint="eastAsia"/>
        </w:rPr>
        <w:t>这种“联邦神学”由科塞乌斯（1602-1669），弗拉内克和莱顿的教授，在其所有细节和影响的完整性方面发展并引入。</w:t>
      </w:r>
    </w:p>
    <w:p w14:paraId="3C4AA7D4">
      <w:pPr>
        <w:widowControl w:val="0"/>
        <w:numPr>
          <w:ilvl w:val="0"/>
          <w:numId w:val="0"/>
        </w:numPr>
        <w:jc w:val="both"/>
        <w:rPr>
          <w:rFonts w:hint="eastAsia"/>
        </w:rPr>
      </w:pPr>
    </w:p>
    <w:p w14:paraId="35AF6B8B">
      <w:pPr>
        <w:widowControl w:val="0"/>
        <w:numPr>
          <w:ilvl w:val="0"/>
          <w:numId w:val="0"/>
        </w:numPr>
        <w:jc w:val="both"/>
        <w:rPr>
          <w:rFonts w:hint="eastAsia"/>
        </w:rPr>
      </w:pPr>
      <w:r>
        <w:rPr>
          <w:rFonts w:hint="eastAsia"/>
        </w:rPr>
        <w:t>It was regarded as eminently a Scriptural system, supplanting the prevailing scholasticism, and destroying forever the influence of supralapsarian speculations, and it gradually found acceptance, under appropriate modifications, with Lutherans and Arminians as well as Calvinists.</w:t>
      </w:r>
    </w:p>
    <w:p w14:paraId="1807B26C">
      <w:pPr>
        <w:widowControl w:val="0"/>
        <w:numPr>
          <w:ilvl w:val="0"/>
          <w:numId w:val="0"/>
        </w:numPr>
        <w:jc w:val="both"/>
        <w:rPr>
          <w:rFonts w:hint="eastAsia"/>
        </w:rPr>
      </w:pPr>
      <w:r>
        <w:rPr>
          <w:rFonts w:hint="eastAsia"/>
        </w:rPr>
        <w:t>它被认为是卓越的合乎圣经的体系，取代了盛行的经院哲学，并永远消除了堕落前预定论思辨的影响；它在适当的修改下，逐渐被路德宗和阿民念派以及加尔文派所接受。</w:t>
      </w:r>
    </w:p>
    <w:p w14:paraId="662336DE">
      <w:pPr>
        <w:widowControl w:val="0"/>
        <w:numPr>
          <w:ilvl w:val="0"/>
          <w:numId w:val="0"/>
        </w:numPr>
        <w:jc w:val="both"/>
        <w:rPr>
          <w:rFonts w:hint="eastAsia"/>
        </w:rPr>
      </w:pPr>
    </w:p>
    <w:p w14:paraId="39B41895">
      <w:pPr>
        <w:widowControl w:val="0"/>
        <w:numPr>
          <w:ilvl w:val="0"/>
          <w:numId w:val="0"/>
        </w:numPr>
        <w:jc w:val="both"/>
        <w:rPr>
          <w:rFonts w:hint="eastAsia"/>
        </w:rPr>
      </w:pPr>
      <w:r>
        <w:rPr>
          <w:rFonts w:hint="eastAsia"/>
        </w:rPr>
        <w:t>Two things however are historically certain—1st.</w:t>
      </w:r>
    </w:p>
    <w:p w14:paraId="48F2B67F">
      <w:pPr>
        <w:widowControl w:val="0"/>
        <w:numPr>
          <w:ilvl w:val="0"/>
          <w:numId w:val="0"/>
        </w:numPr>
        <w:jc w:val="both"/>
        <w:rPr>
          <w:rFonts w:hint="eastAsia"/>
        </w:rPr>
      </w:pPr>
      <w:r>
        <w:rPr>
          <w:rFonts w:hint="eastAsia"/>
        </w:rPr>
        <w:t>然而，有两件事在历史上是确定的——第一。</w:t>
      </w:r>
    </w:p>
    <w:p w14:paraId="13A54AE1">
      <w:pPr>
        <w:widowControl w:val="0"/>
        <w:numPr>
          <w:ilvl w:val="0"/>
          <w:numId w:val="0"/>
        </w:numPr>
        <w:jc w:val="both"/>
        <w:rPr>
          <w:rFonts w:hint="eastAsia"/>
        </w:rPr>
      </w:pPr>
    </w:p>
    <w:p w14:paraId="0F5ABB3B">
      <w:pPr>
        <w:widowControl w:val="0"/>
        <w:numPr>
          <w:ilvl w:val="0"/>
          <w:numId w:val="0"/>
        </w:numPr>
        <w:jc w:val="both"/>
        <w:rPr>
          <w:rFonts w:hint="eastAsia"/>
        </w:rPr>
      </w:pPr>
      <w:r>
        <w:rPr>
          <w:rFonts w:hint="eastAsia"/>
        </w:rPr>
        <w:t>That the idea of a covenant with Adam including his descendants had long before been clearly conceived and prominently advanced.</w:t>
      </w:r>
    </w:p>
    <w:p w14:paraId="01C7EDF6">
      <w:pPr>
        <w:widowControl w:val="0"/>
        <w:numPr>
          <w:ilvl w:val="0"/>
          <w:numId w:val="0"/>
        </w:numPr>
        <w:jc w:val="both"/>
        <w:rPr>
          <w:rFonts w:hint="eastAsia"/>
        </w:rPr>
      </w:pPr>
      <w:r>
        <w:rPr>
          <w:rFonts w:hint="eastAsia"/>
        </w:rPr>
        <w:t>与亚当立约并包括其后裔的观念，很久以前就已经被清晰地构想出来并突出地提出。</w:t>
      </w:r>
    </w:p>
    <w:p w14:paraId="5EE3D140">
      <w:pPr>
        <w:widowControl w:val="0"/>
        <w:numPr>
          <w:ilvl w:val="0"/>
          <w:numId w:val="0"/>
        </w:numPr>
        <w:jc w:val="both"/>
        <w:rPr>
          <w:rFonts w:hint="eastAsia"/>
        </w:rPr>
      </w:pPr>
    </w:p>
    <w:p w14:paraId="6460DE49">
      <w:pPr>
        <w:widowControl w:val="0"/>
        <w:numPr>
          <w:ilvl w:val="0"/>
          <w:numId w:val="0"/>
        </w:numPr>
        <w:jc w:val="both"/>
        <w:rPr>
          <w:rFonts w:hint="eastAsia"/>
        </w:rPr>
      </w:pPr>
      <w:r>
        <w:rPr>
          <w:rFonts w:hint="eastAsia"/>
        </w:rPr>
        <w:t>This was done by Catherinus before the "Council of Trent" (Father Paul’s "Hist. Council Trent" pp. 175, 177), and by such men among Protestants as Hyperius ( † 1567), Olevianus (circum. 1563), and Raphael Eglin (Dorner’s "Hist. Prot. Theo," Vol. 2., pp. 31–45).</w:t>
      </w:r>
    </w:p>
    <w:p w14:paraId="05F8FB48">
      <w:pPr>
        <w:widowControl w:val="0"/>
        <w:numPr>
          <w:ilvl w:val="0"/>
          <w:numId w:val="0"/>
        </w:numPr>
        <w:jc w:val="both"/>
        <w:rPr>
          <w:rFonts w:hint="eastAsia"/>
        </w:rPr>
      </w:pPr>
      <w:r>
        <w:rPr>
          <w:rFonts w:hint="eastAsia"/>
        </w:rPr>
        <w:t>这在“特伦托大公会议”之前由卡特里努斯完成（保罗神父《特伦托大公会议史》，第175、177页），并在新教徒中由像许佩里乌斯（卒于1567年）、奥利维亚努斯（约1563年）和拉斐尔·埃格林（多尔纳《新教神学史》，第二卷，第31-45页）这样的人完成。</w:t>
      </w:r>
    </w:p>
    <w:p w14:paraId="3067BC00">
      <w:pPr>
        <w:widowControl w:val="0"/>
        <w:numPr>
          <w:ilvl w:val="0"/>
          <w:numId w:val="0"/>
        </w:numPr>
        <w:jc w:val="both"/>
        <w:rPr>
          <w:rFonts w:hint="eastAsia"/>
        </w:rPr>
      </w:pPr>
    </w:p>
    <w:p w14:paraId="6057ED92">
      <w:pPr>
        <w:widowControl w:val="0"/>
        <w:numPr>
          <w:ilvl w:val="0"/>
          <w:numId w:val="0"/>
        </w:numPr>
        <w:jc w:val="both"/>
        <w:rPr>
          <w:rFonts w:hint="eastAsia"/>
        </w:rPr>
      </w:pPr>
      <w:r>
        <w:rPr>
          <w:rFonts w:hint="eastAsia"/>
        </w:rPr>
        <w:t>2nd. That the essential ideas of federal representation were long and very generally prevalent among Protestant theologians from the beginning.</w:t>
      </w:r>
    </w:p>
    <w:p w14:paraId="269F7B57">
      <w:pPr>
        <w:widowControl w:val="0"/>
        <w:numPr>
          <w:ilvl w:val="0"/>
          <w:numId w:val="0"/>
        </w:numPr>
        <w:jc w:val="both"/>
        <w:rPr>
          <w:rFonts w:hint="eastAsia"/>
        </w:rPr>
      </w:pPr>
      <w:r>
        <w:rPr>
          <w:rFonts w:hint="eastAsia"/>
        </w:rPr>
        <w:t>第二，联邦代表制的基本思想从一开始就在新教神学家中长期且非常普遍地存在。</w:t>
      </w:r>
    </w:p>
    <w:p w14:paraId="62D509DD">
      <w:pPr>
        <w:widowControl w:val="0"/>
        <w:numPr>
          <w:ilvl w:val="0"/>
          <w:numId w:val="0"/>
        </w:numPr>
        <w:jc w:val="both"/>
        <w:rPr>
          <w:rFonts w:hint="eastAsia"/>
        </w:rPr>
      </w:pPr>
    </w:p>
    <w:p w14:paraId="0184C019">
      <w:pPr>
        <w:widowControl w:val="0"/>
        <w:numPr>
          <w:ilvl w:val="0"/>
          <w:numId w:val="0"/>
        </w:numPr>
        <w:jc w:val="both"/>
        <w:rPr>
          <w:rFonts w:hint="eastAsia"/>
        </w:rPr>
      </w:pPr>
      <w:r>
        <w:rPr>
          <w:rFonts w:hint="eastAsia"/>
        </w:rPr>
        <w:t>Dr. Charles P. Krauth says, with respect to Lutheran theology as a whole, "The reasons assigned for the imputation and transmission centre in the representative character of Adam (and Eve).</w:t>
      </w:r>
    </w:p>
    <w:p w14:paraId="3AE887E6">
      <w:pPr>
        <w:widowControl w:val="0"/>
        <w:numPr>
          <w:ilvl w:val="0"/>
          <w:numId w:val="0"/>
        </w:numPr>
        <w:jc w:val="both"/>
        <w:rPr>
          <w:rFonts w:hint="eastAsia"/>
        </w:rPr>
      </w:pPr>
      <w:r>
        <w:rPr>
          <w:rFonts w:hint="eastAsia"/>
        </w:rPr>
        <w:t>查尔斯·P·克劳斯博士就整个路德宗神学而言，说道：“为归算和传递所提出的理由，集中在亚当（和夏娃）的代表性品格上。</w:t>
      </w:r>
    </w:p>
    <w:p w14:paraId="683599CB">
      <w:pPr>
        <w:widowControl w:val="0"/>
        <w:numPr>
          <w:ilvl w:val="0"/>
          <w:numId w:val="0"/>
        </w:numPr>
        <w:jc w:val="both"/>
        <w:rPr>
          <w:rFonts w:hint="eastAsia"/>
        </w:rPr>
      </w:pPr>
    </w:p>
    <w:p w14:paraId="63685DE9">
      <w:pPr>
        <w:widowControl w:val="0"/>
        <w:numPr>
          <w:ilvl w:val="0"/>
          <w:numId w:val="0"/>
        </w:numPr>
        <w:jc w:val="both"/>
        <w:rPr>
          <w:rFonts w:hint="eastAsia"/>
        </w:rPr>
      </w:pPr>
      <w:r>
        <w:rPr>
          <w:rFonts w:hint="eastAsia"/>
        </w:rPr>
        <w:t>The technicalities of the federal idea are late in appearing, but the essential idea itself comes in from the beginning in our theology."</w:t>
      </w:r>
    </w:p>
    <w:p w14:paraId="1FC3C7AE">
      <w:pPr>
        <w:widowControl w:val="0"/>
        <w:numPr>
          <w:ilvl w:val="0"/>
          <w:numId w:val="0"/>
        </w:numPr>
        <w:jc w:val="both"/>
        <w:rPr>
          <w:rFonts w:hint="eastAsia"/>
        </w:rPr>
      </w:pPr>
      <w:r>
        <w:rPr>
          <w:rFonts w:hint="eastAsia"/>
        </w:rPr>
        <w:t>联邦观念的技术细节出现较晚，但其基本观念本身从一开始就存在于我们的神学中。”</w:t>
      </w:r>
    </w:p>
    <w:p w14:paraId="50B89F7A">
      <w:pPr>
        <w:widowControl w:val="0"/>
        <w:numPr>
          <w:ilvl w:val="0"/>
          <w:numId w:val="0"/>
        </w:numPr>
        <w:jc w:val="both"/>
        <w:rPr>
          <w:rFonts w:hint="eastAsia"/>
        </w:rPr>
      </w:pPr>
    </w:p>
    <w:p w14:paraId="74A970E3">
      <w:pPr>
        <w:widowControl w:val="0"/>
        <w:numPr>
          <w:ilvl w:val="0"/>
          <w:numId w:val="0"/>
        </w:numPr>
        <w:jc w:val="both"/>
        <w:rPr>
          <w:rFonts w:hint="eastAsia"/>
        </w:rPr>
      </w:pPr>
      <w:r>
        <w:rPr>
          <w:rFonts w:hint="eastAsia"/>
        </w:rPr>
        <w:t>Melanchthon said, "Adam and Eve merited guilt and depravity for their posterity, because integrity had been bestowed on our first parents, that they might preserve them for their entire posterity, and in this trial they represented the whole human race."—"Explicatio Symboli Niceni, Corp. Refor.," 23. 403 and 583.</w:t>
      </w:r>
    </w:p>
    <w:p w14:paraId="58C0251B">
      <w:pPr>
        <w:widowControl w:val="0"/>
        <w:numPr>
          <w:ilvl w:val="0"/>
          <w:numId w:val="0"/>
        </w:numPr>
        <w:jc w:val="both"/>
        <w:rPr>
          <w:rFonts w:hint="eastAsia"/>
        </w:rPr>
      </w:pPr>
      <w:r>
        <w:rPr>
          <w:rFonts w:hint="eastAsia"/>
        </w:rPr>
        <w:t>梅兰希顿说：“亚当和夏娃为他们的后裔招致了罪责和败坏，因为正直已赐给我们始祖，使他们可以为他们所有的后裔保守正直；并且在这场考验中，他们代表了全人类。”——《尼西亚信经阐释》，《改革宗文集》，23.403和583。</w:t>
      </w:r>
    </w:p>
    <w:p w14:paraId="556D5494">
      <w:pPr>
        <w:widowControl w:val="0"/>
        <w:numPr>
          <w:ilvl w:val="0"/>
          <w:numId w:val="0"/>
        </w:numPr>
        <w:jc w:val="both"/>
        <w:rPr>
          <w:rFonts w:hint="eastAsia"/>
        </w:rPr>
      </w:pPr>
    </w:p>
    <w:p w14:paraId="76E0C487">
      <w:pPr>
        <w:widowControl w:val="0"/>
        <w:numPr>
          <w:ilvl w:val="0"/>
          <w:numId w:val="0"/>
        </w:numPr>
        <w:jc w:val="both"/>
        <w:rPr>
          <w:rFonts w:hint="eastAsia"/>
        </w:rPr>
      </w:pPr>
      <w:r>
        <w:rPr>
          <w:rFonts w:hint="eastAsia"/>
        </w:rPr>
        <w:t>Chemnitz (1522–1586), "Loci. Theo.," fol. 213, 214, says, "God deposited those gifts with which he willed to adorn human nature with Adam, on this condition, that if he kept them for himself he should keep them for his posterity;</w:t>
      </w:r>
    </w:p>
    <w:p w14:paraId="28BE8DC9">
      <w:pPr>
        <w:widowControl w:val="0"/>
        <w:numPr>
          <w:ilvl w:val="0"/>
          <w:numId w:val="0"/>
        </w:numPr>
        <w:jc w:val="both"/>
        <w:rPr>
          <w:rFonts w:hint="eastAsia"/>
        </w:rPr>
      </w:pPr>
      <w:r>
        <w:rPr>
          <w:rFonts w:hint="eastAsia"/>
        </w:rPr>
        <w:t>开姆尼茨（1522-1586），《神学论题集》，第213、214对开页，说：“上帝将祂意愿用来装饰人性的那些恩赐存放在亚当那里，条件是，如果他为自己保守它们，他也应该为他的后裔保守它们；</w:t>
      </w:r>
    </w:p>
    <w:p w14:paraId="4F046244">
      <w:pPr>
        <w:widowControl w:val="0"/>
        <w:numPr>
          <w:ilvl w:val="0"/>
          <w:numId w:val="0"/>
        </w:numPr>
        <w:jc w:val="both"/>
        <w:rPr>
          <w:rFonts w:hint="eastAsia"/>
        </w:rPr>
      </w:pPr>
    </w:p>
    <w:p w14:paraId="47C99A8D">
      <w:pPr>
        <w:widowControl w:val="0"/>
        <w:numPr>
          <w:ilvl w:val="0"/>
          <w:numId w:val="0"/>
        </w:numPr>
        <w:jc w:val="both"/>
        <w:rPr>
          <w:rFonts w:hint="eastAsia"/>
        </w:rPr>
      </w:pPr>
      <w:r>
        <w:rPr>
          <w:rFonts w:hint="eastAsia"/>
        </w:rPr>
        <w:t>but if he lost them and depraved himself, he should beget children after his own likeness."— Hutter, Wittenberg (1616), Lb. "Chr. Con. Expli.," 90. "Adam represented the whole human race."</w:t>
      </w:r>
    </w:p>
    <w:p w14:paraId="3268E189">
      <w:pPr>
        <w:widowControl w:val="0"/>
        <w:numPr>
          <w:ilvl w:val="0"/>
          <w:numId w:val="0"/>
        </w:numPr>
        <w:jc w:val="both"/>
        <w:rPr>
          <w:rFonts w:hint="eastAsia"/>
        </w:rPr>
      </w:pPr>
      <w:r>
        <w:rPr>
          <w:rFonts w:hint="eastAsia"/>
        </w:rPr>
        <w:t>但是如果他失去了它们并败坏了自己，他就应该生下像他自己的样子的孩子。”——胡特，维滕贝格（1616年），《基督教协和信条阐释》，第90页。“亚当代表了全人类。”</w:t>
      </w:r>
    </w:p>
    <w:p w14:paraId="175C40B3">
      <w:pPr>
        <w:widowControl w:val="0"/>
        <w:numPr>
          <w:ilvl w:val="0"/>
          <w:numId w:val="0"/>
        </w:numPr>
        <w:jc w:val="both"/>
        <w:rPr>
          <w:rFonts w:hint="eastAsia"/>
        </w:rPr>
      </w:pPr>
    </w:p>
    <w:p w14:paraId="03897F10">
      <w:pPr>
        <w:widowControl w:val="0"/>
        <w:numPr>
          <w:ilvl w:val="0"/>
          <w:numId w:val="0"/>
        </w:numPr>
        <w:jc w:val="both"/>
        <w:rPr>
          <w:rFonts w:hint="eastAsia"/>
        </w:rPr>
      </w:pPr>
      <w:r>
        <w:rPr>
          <w:rFonts w:hint="eastAsia"/>
        </w:rPr>
        <w:t>Thus also James Arminius (†1609) (Disp. 31, Thes. ix); John Owen (1616–1683)</w:t>
      </w:r>
    </w:p>
    <w:p w14:paraId="7D1EBC84">
      <w:pPr>
        <w:widowControl w:val="0"/>
        <w:numPr>
          <w:ilvl w:val="0"/>
          <w:numId w:val="0"/>
        </w:numPr>
        <w:jc w:val="both"/>
        <w:rPr>
          <w:rFonts w:hint="eastAsia"/>
        </w:rPr>
      </w:pPr>
      <w:r>
        <w:rPr>
          <w:rFonts w:hint="eastAsia"/>
        </w:rPr>
        <w:t>雅各·阿民念（卒于1609年）（《辩论集》31，第九条）；约翰·欧文（1616-1683）也是如此。</w:t>
      </w:r>
    </w:p>
    <w:p w14:paraId="60A69EF3">
      <w:pPr>
        <w:widowControl w:val="0"/>
        <w:numPr>
          <w:ilvl w:val="0"/>
          <w:numId w:val="0"/>
        </w:numPr>
        <w:jc w:val="both"/>
        <w:rPr>
          <w:rFonts w:hint="eastAsia"/>
        </w:rPr>
      </w:pPr>
    </w:p>
    <w:p w14:paraId="3AEAD828">
      <w:pPr>
        <w:widowControl w:val="0"/>
        <w:numPr>
          <w:ilvl w:val="0"/>
          <w:numId w:val="0"/>
        </w:numPr>
        <w:jc w:val="both"/>
        <w:rPr>
          <w:rFonts w:hint="eastAsia"/>
        </w:rPr>
      </w:pPr>
      <w:r>
        <w:rPr>
          <w:rFonts w:hint="eastAsia"/>
        </w:rPr>
        <w:t>("Justification," p. 286), and West "Confession Faith," Ch. 7.</w:t>
      </w:r>
    </w:p>
    <w:p w14:paraId="455FEAE9">
      <w:pPr>
        <w:widowControl w:val="0"/>
        <w:numPr>
          <w:ilvl w:val="0"/>
          <w:numId w:val="0"/>
        </w:numPr>
        <w:jc w:val="both"/>
        <w:rPr>
          <w:rFonts w:hint="eastAsia"/>
        </w:rPr>
      </w:pPr>
      <w:r>
        <w:rPr>
          <w:rFonts w:hint="eastAsia"/>
        </w:rPr>
        <w:t>（《称义论》，第286页），以及《威斯敏斯德信条》，第七章。</w:t>
      </w:r>
    </w:p>
    <w:p w14:paraId="31D93AED">
      <w:pPr>
        <w:widowControl w:val="0"/>
        <w:numPr>
          <w:ilvl w:val="0"/>
          <w:numId w:val="0"/>
        </w:numPr>
        <w:jc w:val="both"/>
        <w:rPr>
          <w:rFonts w:hint="eastAsia"/>
        </w:rPr>
      </w:pPr>
    </w:p>
    <w:p w14:paraId="1707A706">
      <w:pPr>
        <w:widowControl w:val="0"/>
        <w:numPr>
          <w:ilvl w:val="0"/>
          <w:numId w:val="0"/>
        </w:numPr>
        <w:jc w:val="both"/>
        <w:rPr>
          <w:rFonts w:hint="eastAsia"/>
        </w:rPr>
      </w:pPr>
      <w:r>
        <w:rPr>
          <w:rFonts w:hint="eastAsia"/>
        </w:rPr>
        <w:t>§ 2, and "Larger Catechism," 22 (1646 and 1647).</w:t>
      </w:r>
    </w:p>
    <w:p w14:paraId="600F35FB">
      <w:pPr>
        <w:widowControl w:val="0"/>
        <w:numPr>
          <w:ilvl w:val="0"/>
          <w:numId w:val="0"/>
        </w:numPr>
        <w:jc w:val="both"/>
        <w:rPr>
          <w:rFonts w:hint="eastAsia"/>
        </w:rPr>
      </w:pPr>
      <w:r>
        <w:rPr>
          <w:rFonts w:hint="eastAsia"/>
        </w:rPr>
        <w:t>第二节，以及《大要理问答》，第二十二问（1646年和1647年）。</w:t>
      </w:r>
    </w:p>
    <w:p w14:paraId="18B15022">
      <w:pPr>
        <w:widowControl w:val="0"/>
        <w:numPr>
          <w:ilvl w:val="0"/>
          <w:numId w:val="0"/>
        </w:numPr>
        <w:jc w:val="both"/>
        <w:rPr>
          <w:rFonts w:hint="eastAsia"/>
        </w:rPr>
      </w:pPr>
    </w:p>
    <w:p w14:paraId="521E618B">
      <w:pPr>
        <w:widowControl w:val="0"/>
        <w:numPr>
          <w:ilvl w:val="0"/>
          <w:numId w:val="0"/>
        </w:numPr>
        <w:jc w:val="both"/>
        <w:rPr>
          <w:rFonts w:hint="eastAsia"/>
        </w:rPr>
      </w:pPr>
      <w:r>
        <w:rPr>
          <w:rFonts w:hint="eastAsia"/>
        </w:rPr>
        <w:t>Hence it appears that when theological writers, before to the prevalence of the realistic philosophy, explain our moral oneness with Adam by the uninterpreted general phrases "that we sinned in him being in his loins," or "he being our Root," they are not to be understood as excluding all reference to representation, or to covenant responsibility.</w:t>
      </w:r>
    </w:p>
    <w:p w14:paraId="5647A3A3">
      <w:pPr>
        <w:widowControl w:val="0"/>
        <w:numPr>
          <w:ilvl w:val="0"/>
          <w:numId w:val="0"/>
        </w:numPr>
        <w:jc w:val="both"/>
        <w:rPr>
          <w:rFonts w:hint="eastAsia"/>
        </w:rPr>
      </w:pPr>
      <w:r>
        <w:rPr>
          <w:rFonts w:hint="eastAsia"/>
        </w:rPr>
        <w:t>因此，看来当神学作家在实在论哲学盛行之前，用未经解释的一般短语“我们在他腰中时就在他里面犯了罪”，或“他是我们的根”来解释我们与亚当的道德合一时，不应理解为他们排除了对代表制或约的责任的一切提及。</w:t>
      </w:r>
    </w:p>
    <w:p w14:paraId="6B70DA3F">
      <w:pPr>
        <w:widowControl w:val="0"/>
        <w:numPr>
          <w:ilvl w:val="0"/>
          <w:numId w:val="0"/>
        </w:numPr>
        <w:jc w:val="both"/>
        <w:rPr>
          <w:rFonts w:hint="eastAsia"/>
        </w:rPr>
      </w:pPr>
    </w:p>
    <w:p w14:paraId="4C05139C">
      <w:pPr>
        <w:widowControl w:val="0"/>
        <w:numPr>
          <w:ilvl w:val="0"/>
          <w:numId w:val="0"/>
        </w:numPr>
        <w:jc w:val="both"/>
        <w:rPr>
          <w:rFonts w:hint="eastAsia"/>
        </w:rPr>
      </w:pPr>
      <w:r>
        <w:rPr>
          <w:rFonts w:hint="eastAsia"/>
        </w:rPr>
        <w:t>The language holds true under either theory, or when both are combined in one notion.</w:t>
      </w:r>
    </w:p>
    <w:p w14:paraId="69532945">
      <w:pPr>
        <w:widowControl w:val="0"/>
        <w:numPr>
          <w:ilvl w:val="0"/>
          <w:numId w:val="0"/>
        </w:numPr>
        <w:jc w:val="both"/>
        <w:rPr>
          <w:rFonts w:hint="eastAsia"/>
        </w:rPr>
      </w:pPr>
      <w:r>
        <w:rPr>
          <w:rFonts w:hint="eastAsia"/>
        </w:rPr>
        <w:t>这种语言在任何一种理论下都成立，或者当两者结合在一个概念中时也成立。</w:t>
      </w:r>
    </w:p>
    <w:p w14:paraId="722DAA84">
      <w:pPr>
        <w:widowControl w:val="0"/>
        <w:numPr>
          <w:ilvl w:val="0"/>
          <w:numId w:val="0"/>
        </w:numPr>
        <w:jc w:val="both"/>
        <w:rPr>
          <w:rFonts w:hint="eastAsia"/>
        </w:rPr>
      </w:pPr>
    </w:p>
    <w:p w14:paraId="5ED36F69">
      <w:pPr>
        <w:widowControl w:val="0"/>
        <w:numPr>
          <w:ilvl w:val="0"/>
          <w:numId w:val="0"/>
        </w:numPr>
        <w:jc w:val="both"/>
        <w:rPr>
          <w:rFonts w:hint="eastAsia"/>
        </w:rPr>
      </w:pPr>
      <w:r>
        <w:rPr>
          <w:rFonts w:hint="eastAsia"/>
        </w:rPr>
        <w:t>And from the interchange of terms it is certain that very often both theories were latent under a common general notion.</w:t>
      </w:r>
    </w:p>
    <w:p w14:paraId="52BD2921">
      <w:pPr>
        <w:widowControl w:val="0"/>
        <w:numPr>
          <w:ilvl w:val="0"/>
          <w:numId w:val="0"/>
        </w:numPr>
        <w:jc w:val="both"/>
        <w:rPr>
          <w:rFonts w:hint="eastAsia"/>
        </w:rPr>
      </w:pPr>
      <w:r>
        <w:rPr>
          <w:rFonts w:hint="eastAsia"/>
        </w:rPr>
        <w:t>并且从术语的互换来看，可以肯定的是，很多时候两种理论都潜藏在一个共同的一般概念之下。</w:t>
      </w:r>
    </w:p>
    <w:p w14:paraId="24AF7022">
      <w:pPr>
        <w:widowControl w:val="0"/>
        <w:numPr>
          <w:ilvl w:val="0"/>
          <w:numId w:val="0"/>
        </w:numPr>
        <w:jc w:val="both"/>
        <w:rPr>
          <w:rFonts w:hint="eastAsia"/>
        </w:rPr>
      </w:pPr>
    </w:p>
    <w:p w14:paraId="10F24B0B">
      <w:pPr>
        <w:widowControl w:val="0"/>
        <w:numPr>
          <w:ilvl w:val="0"/>
          <w:numId w:val="0"/>
        </w:numPr>
        <w:jc w:val="both"/>
        <w:rPr>
          <w:rFonts w:hint="eastAsia"/>
        </w:rPr>
      </w:pPr>
      <w:r>
        <w:rPr>
          <w:rFonts w:hint="eastAsia"/>
        </w:rPr>
        <w:t>16.What can be fairly proved in support of the Augustinian mode of explaining our moral oneness with Adam?</w:t>
      </w:r>
    </w:p>
    <w:p w14:paraId="29BE23CD">
      <w:pPr>
        <w:widowControl w:val="0"/>
        <w:numPr>
          <w:ilvl w:val="0"/>
          <w:numId w:val="0"/>
        </w:numPr>
        <w:jc w:val="both"/>
        <w:rPr>
          <w:rFonts w:hint="eastAsia"/>
        </w:rPr>
      </w:pPr>
      <w:r>
        <w:rPr>
          <w:rFonts w:hint="eastAsia"/>
        </w:rPr>
        <w:t>16.为了支持奥古斯丁解释我们与亚当道德合一的方式，可以公正地证明什么？</w:t>
      </w:r>
    </w:p>
    <w:p w14:paraId="3BC27F32">
      <w:pPr>
        <w:widowControl w:val="0"/>
        <w:numPr>
          <w:ilvl w:val="0"/>
          <w:numId w:val="0"/>
        </w:numPr>
        <w:jc w:val="both"/>
        <w:rPr>
          <w:rFonts w:hint="eastAsia"/>
        </w:rPr>
      </w:pPr>
    </w:p>
    <w:p w14:paraId="78FE798C">
      <w:pPr>
        <w:widowControl w:val="0"/>
        <w:numPr>
          <w:ilvl w:val="0"/>
          <w:numId w:val="0"/>
        </w:numPr>
        <w:jc w:val="both"/>
        <w:rPr>
          <w:rFonts w:hint="eastAsia"/>
        </w:rPr>
      </w:pPr>
      <w:r>
        <w:rPr>
          <w:rFonts w:hint="eastAsia"/>
        </w:rPr>
        <w:t>This view explains our moral oneness entirely on the ground of his being the natural head and root of the race, and the consequent physical or organic oneness of the whole race in him.</w:t>
      </w:r>
    </w:p>
    <w:p w14:paraId="62E75C06">
      <w:pPr>
        <w:widowControl w:val="0"/>
        <w:numPr>
          <w:ilvl w:val="0"/>
          <w:numId w:val="0"/>
        </w:numPr>
        <w:jc w:val="both"/>
        <w:rPr>
          <w:rFonts w:hint="eastAsia"/>
        </w:rPr>
      </w:pPr>
      <w:r>
        <w:rPr>
          <w:rFonts w:hint="eastAsia"/>
        </w:rPr>
        <w:t>这种观点完全基于他是人类的自然元首和根源，以及由此产生的全人类在他里面的物质或有机合一性来解释我们的道德合一性。</w:t>
      </w:r>
    </w:p>
    <w:p w14:paraId="67F551AE">
      <w:pPr>
        <w:widowControl w:val="0"/>
        <w:numPr>
          <w:ilvl w:val="0"/>
          <w:numId w:val="0"/>
        </w:numPr>
        <w:jc w:val="both"/>
        <w:rPr>
          <w:rFonts w:hint="eastAsia"/>
        </w:rPr>
      </w:pPr>
    </w:p>
    <w:p w14:paraId="5A8002F5">
      <w:pPr>
        <w:widowControl w:val="0"/>
        <w:numPr>
          <w:ilvl w:val="0"/>
          <w:numId w:val="0"/>
        </w:numPr>
        <w:jc w:val="both"/>
        <w:rPr>
          <w:rFonts w:hint="eastAsia"/>
        </w:rPr>
      </w:pPr>
      <w:r>
        <w:rPr>
          <w:rFonts w:hint="eastAsia"/>
        </w:rPr>
        <w:t>It may be fairly argued in behalf of this view— 1st. That if it can be proved that we were "guilty coagents with Adam in his sin," the highest and most satisfactory reason possible is assigned for the righteous immediate imputation of the guilt of that sin to us.</w:t>
      </w:r>
    </w:p>
    <w:p w14:paraId="1953D14C">
      <w:pPr>
        <w:widowControl w:val="0"/>
        <w:numPr>
          <w:ilvl w:val="0"/>
          <w:numId w:val="0"/>
        </w:numPr>
        <w:jc w:val="both"/>
        <w:rPr>
          <w:rFonts w:hint="eastAsia"/>
        </w:rPr>
      </w:pPr>
      <w:r>
        <w:rPr>
          <w:rFonts w:hint="eastAsia"/>
        </w:rPr>
        <w:t>可以公正地为这种观点辩护——第一，如果能够证明我们在亚当的罪中是“有罪的共同行动者”，那么就为那个罪的罪责公正地、直接地归算给我们提供了最高和最令人满意的理由。</w:t>
      </w:r>
    </w:p>
    <w:p w14:paraId="33D71945">
      <w:pPr>
        <w:widowControl w:val="0"/>
        <w:numPr>
          <w:ilvl w:val="0"/>
          <w:numId w:val="0"/>
        </w:numPr>
        <w:jc w:val="both"/>
        <w:rPr>
          <w:rFonts w:hint="eastAsia"/>
        </w:rPr>
      </w:pPr>
    </w:p>
    <w:p w14:paraId="39508E30">
      <w:pPr>
        <w:widowControl w:val="0"/>
        <w:numPr>
          <w:ilvl w:val="0"/>
          <w:numId w:val="0"/>
        </w:numPr>
        <w:jc w:val="both"/>
        <w:rPr>
          <w:rFonts w:hint="eastAsia"/>
        </w:rPr>
      </w:pPr>
      <w:r>
        <w:rPr>
          <w:rFonts w:hint="eastAsia"/>
        </w:rPr>
        <w:t>2nd. The analogy, as far as it goes, of all God’s providential dealings, both general and special, with mankind God’s covenants with Noah, Abraham, and David embrace the children with the parents, and rest upon the natural relations of generator and generated.</w:t>
      </w:r>
    </w:p>
    <w:p w14:paraId="64937873">
      <w:pPr>
        <w:widowControl w:val="0"/>
        <w:numPr>
          <w:ilvl w:val="0"/>
          <w:numId w:val="0"/>
        </w:numPr>
        <w:jc w:val="both"/>
        <w:rPr>
          <w:rFonts w:hint="eastAsia"/>
        </w:rPr>
      </w:pPr>
      <w:r>
        <w:rPr>
          <w:rFonts w:hint="eastAsia"/>
        </w:rPr>
        <w:t>第二，就其所及而言，上帝对人类所有护理的作为，无论是普遍的还是特殊的，其类比性。上帝与挪亚、亚伯拉罕和大卫所立的约，都包含子女和父母，并建立在生育者和被生育者的自然关系之上。</w:t>
      </w:r>
    </w:p>
    <w:p w14:paraId="394DF13C">
      <w:pPr>
        <w:widowControl w:val="0"/>
        <w:numPr>
          <w:ilvl w:val="0"/>
          <w:numId w:val="0"/>
        </w:numPr>
        <w:jc w:val="both"/>
        <w:rPr>
          <w:rFonts w:hint="eastAsia"/>
        </w:rPr>
      </w:pPr>
    </w:p>
    <w:p w14:paraId="2B08F422">
      <w:pPr>
        <w:widowControl w:val="0"/>
        <w:numPr>
          <w:ilvl w:val="0"/>
          <w:numId w:val="0"/>
        </w:numPr>
        <w:jc w:val="both"/>
        <w:rPr>
          <w:rFonts w:hint="eastAsia"/>
        </w:rPr>
      </w:pPr>
      <w:r>
        <w:rPr>
          <w:rFonts w:hint="eastAsia"/>
        </w:rPr>
        <w:t>The constitutions alike of the Jewish and Christian Churches provide that the rights of infants are predetermined by the status of their parents.</w:t>
      </w:r>
    </w:p>
    <w:p w14:paraId="1200B053">
      <w:pPr>
        <w:widowControl w:val="0"/>
        <w:numPr>
          <w:ilvl w:val="0"/>
          <w:numId w:val="0"/>
        </w:numPr>
        <w:jc w:val="both"/>
        <w:rPr>
          <w:rFonts w:hint="eastAsia"/>
        </w:rPr>
      </w:pPr>
      <w:r>
        <w:rPr>
          <w:rFonts w:hint="eastAsia"/>
        </w:rPr>
        <w:t>犹太教和基督教教会的宪章都规定，婴儿的权利由其父母的地位预先决定。</w:t>
      </w:r>
    </w:p>
    <w:p w14:paraId="388CBAF2">
      <w:pPr>
        <w:widowControl w:val="0"/>
        <w:numPr>
          <w:ilvl w:val="0"/>
          <w:numId w:val="0"/>
        </w:numPr>
        <w:jc w:val="both"/>
        <w:rPr>
          <w:rFonts w:hint="eastAsia"/>
        </w:rPr>
      </w:pPr>
    </w:p>
    <w:p w14:paraId="2614B4F7">
      <w:pPr>
        <w:widowControl w:val="0"/>
        <w:numPr>
          <w:ilvl w:val="0"/>
          <w:numId w:val="0"/>
        </w:numPr>
        <w:jc w:val="both"/>
        <w:rPr>
          <w:rFonts w:hint="eastAsia"/>
        </w:rPr>
      </w:pPr>
      <w:r>
        <w:rPr>
          <w:rFonts w:hint="eastAsia"/>
        </w:rPr>
        <w:t>This is, of course, determined by a gracious covenant, yet that covenant presupposes the more fundamental and general natural relation of generation and education.</w:t>
      </w:r>
    </w:p>
    <w:p w14:paraId="2201557C">
      <w:pPr>
        <w:widowControl w:val="0"/>
        <w:numPr>
          <w:ilvl w:val="0"/>
          <w:numId w:val="0"/>
        </w:numPr>
        <w:jc w:val="both"/>
        <w:rPr>
          <w:rFonts w:hint="eastAsia"/>
        </w:rPr>
      </w:pPr>
      <w:r>
        <w:rPr>
          <w:rFonts w:hint="eastAsia"/>
        </w:rPr>
        <w:t>当然，这是由一个恩典之约决定的；然而那个约预设了更为根本和普遍的生育和教育的自然关系。</w:t>
      </w:r>
    </w:p>
    <w:p w14:paraId="0C569AD5">
      <w:pPr>
        <w:widowControl w:val="0"/>
        <w:numPr>
          <w:ilvl w:val="0"/>
          <w:numId w:val="0"/>
        </w:numPr>
        <w:jc w:val="both"/>
        <w:rPr>
          <w:rFonts w:hint="eastAsia"/>
        </w:rPr>
      </w:pPr>
    </w:p>
    <w:p w14:paraId="1EFE7A27">
      <w:pPr>
        <w:widowControl w:val="0"/>
        <w:numPr>
          <w:ilvl w:val="0"/>
          <w:numId w:val="0"/>
        </w:numPr>
        <w:jc w:val="both"/>
        <w:rPr>
          <w:rFonts w:hint="eastAsia"/>
        </w:rPr>
      </w:pPr>
      <w:r>
        <w:rPr>
          <w:rFonts w:hint="eastAsia"/>
        </w:rPr>
        <w:t>All human condition and character, aside from any supernatural intervention, is determined by historical conditions.</w:t>
      </w:r>
    </w:p>
    <w:p w14:paraId="420A049C">
      <w:pPr>
        <w:widowControl w:val="0"/>
        <w:numPr>
          <w:ilvl w:val="0"/>
          <w:numId w:val="0"/>
        </w:numPr>
        <w:jc w:val="both"/>
        <w:rPr>
          <w:rFonts w:hint="eastAsia"/>
        </w:rPr>
      </w:pPr>
      <w:r>
        <w:rPr>
          <w:rFonts w:hint="eastAsia"/>
        </w:rPr>
        <w:t>所有人类的状况和品格，除了任何超自然的干预之外，都由历史条件决定。</w:t>
      </w:r>
    </w:p>
    <w:p w14:paraId="59D937F5">
      <w:pPr>
        <w:widowControl w:val="0"/>
        <w:numPr>
          <w:ilvl w:val="0"/>
          <w:numId w:val="0"/>
        </w:numPr>
        <w:jc w:val="both"/>
        <w:rPr>
          <w:rFonts w:hint="eastAsia"/>
        </w:rPr>
      </w:pPr>
    </w:p>
    <w:p w14:paraId="7574D258">
      <w:pPr>
        <w:widowControl w:val="0"/>
        <w:numPr>
          <w:ilvl w:val="0"/>
          <w:numId w:val="0"/>
        </w:numPr>
        <w:jc w:val="both"/>
        <w:rPr>
          <w:rFonts w:hint="eastAsia"/>
        </w:rPr>
      </w:pPr>
      <w:r>
        <w:rPr>
          <w:rFonts w:hint="eastAsia"/>
        </w:rPr>
        <w:t>Hugh Miller ("Testimony of the Rocks") says, as a Christian scientist:" "It is a fact broad and palpable as the economy of nature, that . . . lapsed progenitors, when cut off from civilization and all external interference of a missionary character, become founders of a lapsed race.</w:t>
      </w:r>
    </w:p>
    <w:p w14:paraId="296834FE">
      <w:pPr>
        <w:widowControl w:val="0"/>
        <w:numPr>
          <w:ilvl w:val="0"/>
          <w:numId w:val="0"/>
        </w:numPr>
        <w:jc w:val="both"/>
        <w:rPr>
          <w:rFonts w:hint="eastAsia"/>
        </w:rPr>
      </w:pPr>
      <w:r>
        <w:rPr>
          <w:rFonts w:hint="eastAsia"/>
        </w:rPr>
        <w:t>休·米勒（《岩石的见证》）作为一位基督徒科学家说：“这是一个像自然经济一样广阔而明显的事实……堕落的祖先，当与文明和所有传教性质的外部干预隔绝时，就会成为一个堕落种族的奠基人。</w:t>
      </w:r>
    </w:p>
    <w:p w14:paraId="47BA7B01">
      <w:pPr>
        <w:widowControl w:val="0"/>
        <w:numPr>
          <w:ilvl w:val="0"/>
          <w:numId w:val="0"/>
        </w:numPr>
        <w:jc w:val="both"/>
        <w:rPr>
          <w:rFonts w:hint="eastAsia"/>
        </w:rPr>
      </w:pPr>
    </w:p>
    <w:p w14:paraId="442A2705">
      <w:pPr>
        <w:widowControl w:val="0"/>
        <w:numPr>
          <w:ilvl w:val="0"/>
          <w:numId w:val="0"/>
        </w:numPr>
        <w:jc w:val="both"/>
        <w:rPr>
          <w:rFonts w:hint="eastAsia"/>
        </w:rPr>
      </w:pPr>
      <w:r>
        <w:rPr>
          <w:rFonts w:hint="eastAsia"/>
        </w:rPr>
        <w:t>The iniquities of the parents are visited upon their children."</w:t>
      </w:r>
    </w:p>
    <w:p w14:paraId="0C139687">
      <w:pPr>
        <w:widowControl w:val="0"/>
        <w:numPr>
          <w:ilvl w:val="0"/>
          <w:numId w:val="0"/>
        </w:numPr>
        <w:jc w:val="both"/>
        <w:rPr>
          <w:rFonts w:hint="eastAsia"/>
        </w:rPr>
      </w:pPr>
      <w:r>
        <w:rPr>
          <w:rFonts w:hint="eastAsia"/>
        </w:rPr>
        <w:t>父母的罪孽报应在他们儿女身上。”</w:t>
      </w:r>
    </w:p>
    <w:p w14:paraId="27D35F4A">
      <w:pPr>
        <w:widowControl w:val="0"/>
        <w:numPr>
          <w:ilvl w:val="0"/>
          <w:numId w:val="0"/>
        </w:numPr>
        <w:jc w:val="both"/>
        <w:rPr>
          <w:rFonts w:hint="eastAsia"/>
        </w:rPr>
      </w:pPr>
    </w:p>
    <w:p w14:paraId="71D0C653">
      <w:pPr>
        <w:widowControl w:val="0"/>
        <w:numPr>
          <w:ilvl w:val="0"/>
          <w:numId w:val="0"/>
        </w:numPr>
        <w:jc w:val="both"/>
        <w:rPr>
          <w:rFonts w:hint="eastAsia"/>
        </w:rPr>
      </w:pPr>
      <w:r>
        <w:rPr>
          <w:rFonts w:hint="eastAsia"/>
        </w:rPr>
        <w:t>"It is one of the inevitable consequences of that nature of man which the Creator, bound fast in fate, while he left free his will, that the free–will of the parent should become the destiny of the child."</w:t>
      </w:r>
    </w:p>
    <w:p w14:paraId="65C1B2D5">
      <w:pPr>
        <w:widowControl w:val="0"/>
        <w:numPr>
          <w:ilvl w:val="0"/>
          <w:numId w:val="0"/>
        </w:numPr>
        <w:jc w:val="both"/>
        <w:rPr>
          <w:rFonts w:hint="eastAsia"/>
        </w:rPr>
      </w:pPr>
      <w:r>
        <w:rPr>
          <w:rFonts w:hint="eastAsia"/>
        </w:rPr>
        <w:t>“这是人性的必然结果之一，造物主虽然束缚于命运，却任凭其意志自由；因此父母的自由意志就成为子女的命运。”</w:t>
      </w:r>
    </w:p>
    <w:p w14:paraId="7B8AE380">
      <w:pPr>
        <w:widowControl w:val="0"/>
        <w:numPr>
          <w:ilvl w:val="0"/>
          <w:numId w:val="0"/>
        </w:numPr>
        <w:jc w:val="both"/>
        <w:rPr>
          <w:rFonts w:hint="eastAsia"/>
        </w:rPr>
      </w:pPr>
    </w:p>
    <w:p w14:paraId="2BC3E3AD">
      <w:pPr>
        <w:widowControl w:val="0"/>
        <w:numPr>
          <w:ilvl w:val="0"/>
          <w:numId w:val="0"/>
        </w:numPr>
        <w:jc w:val="both"/>
        <w:rPr>
          <w:rFonts w:hint="eastAsia"/>
        </w:rPr>
      </w:pPr>
      <w:r>
        <w:rPr>
          <w:rFonts w:hint="eastAsia"/>
        </w:rPr>
        <w:t>17.What can be fairly argued against the sufficiency of this explanation of the ground of the immediate imputation of the guilt of Adam’s first sin?</w:t>
      </w:r>
    </w:p>
    <w:p w14:paraId="04E16587">
      <w:pPr>
        <w:widowControl w:val="0"/>
        <w:numPr>
          <w:ilvl w:val="0"/>
          <w:numId w:val="0"/>
        </w:numPr>
        <w:jc w:val="both"/>
        <w:rPr>
          <w:rFonts w:hint="eastAsia"/>
        </w:rPr>
      </w:pPr>
      <w:r>
        <w:rPr>
          <w:rFonts w:hint="eastAsia"/>
        </w:rPr>
        <w:t>17.对于这种解释亚当最初之罪罪责直接归算根据的充分性，可以公正地提出哪些反对意见？</w:t>
      </w:r>
    </w:p>
    <w:p w14:paraId="6413E41C">
      <w:pPr>
        <w:widowControl w:val="0"/>
        <w:numPr>
          <w:ilvl w:val="0"/>
          <w:numId w:val="0"/>
        </w:numPr>
        <w:jc w:val="both"/>
        <w:rPr>
          <w:rFonts w:hint="eastAsia"/>
        </w:rPr>
      </w:pPr>
    </w:p>
    <w:p w14:paraId="4E33C793">
      <w:pPr>
        <w:widowControl w:val="0"/>
        <w:numPr>
          <w:ilvl w:val="0"/>
          <w:numId w:val="0"/>
        </w:numPr>
        <w:jc w:val="both"/>
        <w:rPr>
          <w:rFonts w:hint="eastAsia"/>
        </w:rPr>
      </w:pPr>
      <w:r>
        <w:rPr>
          <w:rFonts w:hint="eastAsia"/>
        </w:rPr>
        <w:t>1st. Observe (l) that the Jewish and Christian Churches, to whom the second commandment (Exodus 20:5) was given, and the children of Noah, Abraham, and David were embraced under special gracious covenants.</w:t>
      </w:r>
    </w:p>
    <w:p w14:paraId="1824443A">
      <w:pPr>
        <w:widowControl w:val="0"/>
        <w:numPr>
          <w:ilvl w:val="0"/>
          <w:numId w:val="0"/>
        </w:numPr>
        <w:jc w:val="both"/>
        <w:rPr>
          <w:rFonts w:hint="eastAsia"/>
        </w:rPr>
      </w:pPr>
      <w:r>
        <w:rPr>
          <w:rFonts w:hint="eastAsia"/>
        </w:rPr>
        <w:t>第一，请注意（1）第二条诫命（出埃及记 20:5）是赐给犹太教和基督教教会的；挪亚、亚伯拉罕和大卫的子女都被包含在特殊的恩典之约之下。</w:t>
      </w:r>
    </w:p>
    <w:p w14:paraId="5CE9E6A3">
      <w:pPr>
        <w:widowControl w:val="0"/>
        <w:numPr>
          <w:ilvl w:val="0"/>
          <w:numId w:val="0"/>
        </w:numPr>
        <w:jc w:val="both"/>
        <w:rPr>
          <w:rFonts w:hint="eastAsia"/>
        </w:rPr>
      </w:pPr>
    </w:p>
    <w:p w14:paraId="4C6BBDC6">
      <w:pPr>
        <w:widowControl w:val="0"/>
        <w:numPr>
          <w:ilvl w:val="0"/>
          <w:numId w:val="0"/>
        </w:numPr>
        <w:jc w:val="both"/>
        <w:rPr>
          <w:rFonts w:hint="eastAsia"/>
        </w:rPr>
      </w:pPr>
      <w:r>
        <w:rPr>
          <w:rFonts w:hint="eastAsia"/>
        </w:rPr>
        <w:t>(2) Observe that in the cases in which God visits the iniquities of parents upon their children in natural providence, irrespective of any special covenant obligations, God is acting with a most just though sovereign discretion in dealing with rebels already under previous righteous condemnation.</w:t>
      </w:r>
    </w:p>
    <w:p w14:paraId="61126229">
      <w:pPr>
        <w:widowControl w:val="0"/>
        <w:numPr>
          <w:ilvl w:val="0"/>
          <w:numId w:val="0"/>
        </w:numPr>
        <w:jc w:val="both"/>
        <w:rPr>
          <w:rFonts w:hint="eastAsia"/>
        </w:rPr>
      </w:pPr>
      <w:r>
        <w:rPr>
          <w:rFonts w:hint="eastAsia"/>
        </w:rPr>
        <w:t>（2）请注意，在上帝通过自然护理将父母的罪孽报应在他们儿女身上的情况下，无论是否有任何特殊的约的义务，上帝在处理那些先前已被公义定罪的反叛者时，都是以一种最公正但却具有主权的酌情权行事。</w:t>
      </w:r>
    </w:p>
    <w:p w14:paraId="57303D30">
      <w:pPr>
        <w:widowControl w:val="0"/>
        <w:numPr>
          <w:ilvl w:val="0"/>
          <w:numId w:val="0"/>
        </w:numPr>
        <w:jc w:val="both"/>
        <w:rPr>
          <w:rFonts w:hint="eastAsia"/>
        </w:rPr>
      </w:pPr>
    </w:p>
    <w:p w14:paraId="4C894134">
      <w:pPr>
        <w:widowControl w:val="0"/>
        <w:numPr>
          <w:ilvl w:val="0"/>
          <w:numId w:val="0"/>
        </w:numPr>
        <w:jc w:val="both"/>
        <w:rPr>
          <w:rFonts w:hint="eastAsia"/>
        </w:rPr>
      </w:pPr>
      <w:r>
        <w:rPr>
          <w:rFonts w:hint="eastAsia"/>
        </w:rPr>
        <w:t>2nd. When the Natural Headship of Adam is referred to in general terms, and we are said to have been in him as a "Root," or as "branches in a tree," the notion is unsatisfactory, because (1) Utterly indefinite.</w:t>
      </w:r>
    </w:p>
    <w:p w14:paraId="3F01A2AA">
      <w:pPr>
        <w:widowControl w:val="0"/>
        <w:numPr>
          <w:ilvl w:val="0"/>
          <w:numId w:val="0"/>
        </w:numPr>
        <w:jc w:val="both"/>
        <w:rPr>
          <w:rFonts w:hint="eastAsia"/>
        </w:rPr>
      </w:pPr>
      <w:r>
        <w:rPr>
          <w:rFonts w:hint="eastAsia"/>
        </w:rPr>
        <w:t>第二，当笼统地提及亚当的自然元首地位，并且我们据说如同“根”或“树上的枝子”一样在他里面时，这种观念是不令人满意的；因为（1）完全不确定。</w:t>
      </w:r>
    </w:p>
    <w:p w14:paraId="0A914DF9">
      <w:pPr>
        <w:widowControl w:val="0"/>
        <w:numPr>
          <w:ilvl w:val="0"/>
          <w:numId w:val="0"/>
        </w:numPr>
        <w:jc w:val="both"/>
        <w:rPr>
          <w:rFonts w:hint="eastAsia"/>
        </w:rPr>
      </w:pPr>
    </w:p>
    <w:p w14:paraId="4688B124">
      <w:pPr>
        <w:widowControl w:val="0"/>
        <w:numPr>
          <w:ilvl w:val="0"/>
          <w:numId w:val="0"/>
        </w:numPr>
        <w:jc w:val="both"/>
        <w:rPr>
          <w:rFonts w:hint="eastAsia"/>
        </w:rPr>
      </w:pPr>
      <w:r>
        <w:rPr>
          <w:rFonts w:hint="eastAsia"/>
        </w:rPr>
        <w:t xml:space="preserve">(2) Because it is, as far as it goes, material and mechanical, </w:t>
      </w:r>
      <w:r>
        <w:rPr>
          <w:rFonts w:hint="eastAsia"/>
        </w:rPr>
        <w:tab/>
      </w:r>
      <w:r>
        <w:rPr>
          <w:rFonts w:hint="eastAsia"/>
        </w:rPr>
        <w:t xml:space="preserve">and </w:t>
      </w:r>
      <w:r>
        <w:rPr>
          <w:rFonts w:hint="eastAsia"/>
        </w:rPr>
        <w:tab/>
      </w:r>
      <w:r>
        <w:rPr>
          <w:rFonts w:hint="eastAsia"/>
        </w:rPr>
        <w:t xml:space="preserve">therefore </w:t>
      </w:r>
      <w:r>
        <w:rPr>
          <w:rFonts w:hint="eastAsia"/>
        </w:rPr>
        <w:tab/>
      </w:r>
      <w:r>
        <w:rPr>
          <w:rFonts w:hint="eastAsia"/>
        </w:rPr>
        <w:t xml:space="preserve">utterly </w:t>
      </w:r>
      <w:r>
        <w:rPr>
          <w:rFonts w:hint="eastAsia"/>
        </w:rPr>
        <w:tab/>
      </w:r>
      <w:r>
        <w:rPr>
          <w:rFonts w:hint="eastAsia"/>
        </w:rPr>
        <w:t xml:space="preserve">fails </w:t>
      </w:r>
      <w:r>
        <w:rPr>
          <w:rFonts w:hint="eastAsia"/>
        </w:rPr>
        <w:tab/>
      </w:r>
      <w:r>
        <w:rPr>
          <w:rFonts w:hint="eastAsia"/>
        </w:rPr>
        <w:t xml:space="preserve">to </w:t>
      </w:r>
      <w:r>
        <w:rPr>
          <w:rFonts w:hint="eastAsia"/>
        </w:rPr>
        <w:tab/>
      </w:r>
      <w:r>
        <w:rPr>
          <w:rFonts w:hint="eastAsia"/>
        </w:rPr>
        <w:t xml:space="preserve">explain </w:t>
      </w:r>
      <w:r>
        <w:rPr>
          <w:rFonts w:hint="eastAsia"/>
        </w:rPr>
        <w:tab/>
      </w:r>
      <w:r>
        <w:rPr>
          <w:rFonts w:hint="eastAsia"/>
        </w:rPr>
        <w:t>moral responsibility, which is essentially spiritual and personal.</w:t>
      </w:r>
    </w:p>
    <w:p w14:paraId="39151458">
      <w:pPr>
        <w:widowControl w:val="0"/>
        <w:numPr>
          <w:ilvl w:val="0"/>
          <w:numId w:val="0"/>
        </w:numPr>
        <w:jc w:val="both"/>
        <w:rPr>
          <w:rFonts w:hint="eastAsia"/>
        </w:rPr>
      </w:pPr>
      <w:r>
        <w:rPr>
          <w:rFonts w:hint="eastAsia"/>
        </w:rPr>
        <w:t>（2）因为它就其本身而言是物质的和机械的，因此完全不能解释道德责任，而道德责任本质上是属灵的和位格的。</w:t>
      </w:r>
    </w:p>
    <w:p w14:paraId="6D901D6A">
      <w:pPr>
        <w:widowControl w:val="0"/>
        <w:numPr>
          <w:ilvl w:val="0"/>
          <w:numId w:val="0"/>
        </w:numPr>
        <w:jc w:val="both"/>
        <w:rPr>
          <w:rFonts w:hint="eastAsia"/>
        </w:rPr>
      </w:pPr>
    </w:p>
    <w:p w14:paraId="58250914">
      <w:pPr>
        <w:widowControl w:val="0"/>
        <w:numPr>
          <w:ilvl w:val="0"/>
          <w:numId w:val="0"/>
        </w:numPr>
        <w:jc w:val="both"/>
        <w:rPr>
          <w:rFonts w:hint="eastAsia"/>
        </w:rPr>
      </w:pPr>
      <w:r>
        <w:rPr>
          <w:rFonts w:hint="eastAsia"/>
        </w:rPr>
        <w:t>(3) Besides this notion at least latently assumes the fallacy that the laws of natural development are either necessary limits of divine agency, or agents independent of him, or independent concauses with him.</w:t>
      </w:r>
    </w:p>
    <w:p w14:paraId="2208CC6A">
      <w:pPr>
        <w:widowControl w:val="0"/>
        <w:numPr>
          <w:ilvl w:val="0"/>
          <w:numId w:val="0"/>
        </w:numPr>
        <w:jc w:val="both"/>
        <w:rPr>
          <w:rFonts w:hint="eastAsia"/>
        </w:rPr>
      </w:pPr>
      <w:r>
        <w:rPr>
          <w:rFonts w:hint="eastAsia"/>
        </w:rPr>
        <w:t>（3）此外，这种观念至少潜在地假定了这样一个谬误：自然发展规律要么是神圣作为的必要限制，要么是独立于祂的动因，要么是与祂独立的协同原因。</w:t>
      </w:r>
    </w:p>
    <w:p w14:paraId="03FB81FC">
      <w:pPr>
        <w:widowControl w:val="0"/>
        <w:numPr>
          <w:ilvl w:val="0"/>
          <w:numId w:val="0"/>
        </w:numPr>
        <w:jc w:val="both"/>
        <w:rPr>
          <w:rFonts w:hint="eastAsia"/>
        </w:rPr>
      </w:pPr>
    </w:p>
    <w:p w14:paraId="4B7F8403">
      <w:pPr>
        <w:widowControl w:val="0"/>
        <w:numPr>
          <w:ilvl w:val="0"/>
          <w:numId w:val="0"/>
        </w:numPr>
        <w:jc w:val="both"/>
        <w:rPr>
          <w:rFonts w:hint="eastAsia"/>
        </w:rPr>
      </w:pPr>
      <w:r>
        <w:rPr>
          <w:rFonts w:hint="eastAsia"/>
        </w:rPr>
        <w:t>The truth simply being that the constitution of nature is the creature and instruments of God.</w:t>
      </w:r>
    </w:p>
    <w:p w14:paraId="03B0E91C">
      <w:pPr>
        <w:widowControl w:val="0"/>
        <w:numPr>
          <w:ilvl w:val="0"/>
          <w:numId w:val="0"/>
        </w:numPr>
        <w:jc w:val="both"/>
        <w:rPr>
          <w:rFonts w:hint="eastAsia"/>
        </w:rPr>
      </w:pPr>
      <w:r>
        <w:rPr>
          <w:rFonts w:hint="eastAsia"/>
        </w:rPr>
        <w:t>真相仅仅是，自然的构造是上帝的受造物和工具。</w:t>
      </w:r>
    </w:p>
    <w:p w14:paraId="23EBFAB4">
      <w:pPr>
        <w:widowControl w:val="0"/>
        <w:numPr>
          <w:ilvl w:val="0"/>
          <w:numId w:val="0"/>
        </w:numPr>
        <w:jc w:val="both"/>
        <w:rPr>
          <w:rFonts w:hint="eastAsia"/>
        </w:rPr>
      </w:pPr>
    </w:p>
    <w:p w14:paraId="59B3059A">
      <w:pPr>
        <w:widowControl w:val="0"/>
        <w:numPr>
          <w:ilvl w:val="0"/>
          <w:numId w:val="0"/>
        </w:numPr>
        <w:jc w:val="both"/>
        <w:rPr>
          <w:rFonts w:hint="eastAsia"/>
        </w:rPr>
      </w:pPr>
      <w:r>
        <w:rPr>
          <w:rFonts w:hint="eastAsia"/>
        </w:rPr>
        <w:t>(4) This theory assigns no reason, either on the ground of principle or analogy, why only the first sin of Adam, and not all the subsequent sins of all ancestors, is imputed to posterity as the ground of parental forfeiture.</w:t>
      </w:r>
    </w:p>
    <w:p w14:paraId="37CBF8EF">
      <w:pPr>
        <w:widowControl w:val="0"/>
        <w:numPr>
          <w:ilvl w:val="0"/>
          <w:numId w:val="0"/>
        </w:numPr>
        <w:jc w:val="both"/>
        <w:rPr>
          <w:rFonts w:hint="eastAsia"/>
        </w:rPr>
      </w:pPr>
      <w:r>
        <w:rPr>
          <w:rFonts w:hint="eastAsia"/>
        </w:rPr>
        <w:t>（4）这一理论没有给出任何理由，无论是基于原则还是类比，来解释为什么只有亚当的最初之罪，而不是所有祖先所有随后的罪，都作为父母丧失权利的根据归算给后裔。</w:t>
      </w:r>
    </w:p>
    <w:p w14:paraId="70995024">
      <w:pPr>
        <w:widowControl w:val="0"/>
        <w:numPr>
          <w:ilvl w:val="0"/>
          <w:numId w:val="0"/>
        </w:numPr>
        <w:jc w:val="both"/>
        <w:rPr>
          <w:rFonts w:hint="eastAsia"/>
        </w:rPr>
      </w:pPr>
    </w:p>
    <w:p w14:paraId="00C0C2CA">
      <w:pPr>
        <w:widowControl w:val="0"/>
        <w:numPr>
          <w:ilvl w:val="0"/>
          <w:numId w:val="0"/>
        </w:numPr>
        <w:jc w:val="both"/>
        <w:rPr>
          <w:rFonts w:hint="eastAsia"/>
        </w:rPr>
      </w:pPr>
      <w:r>
        <w:rPr>
          <w:rFonts w:hint="eastAsia"/>
        </w:rPr>
        <w:t xml:space="preserve">3rd. The idea of a non–personal but virtual or potential coexistence and coagency (see Dr. W. G. T. Shedd’s "Essays" and "Hist. Christ. Doc.," and Dr. Philip Schaff’s "Lange. Rom.," pp. 192– 194) as the sole basis of just moral responsibility has no support in that testimony of CONSCIOUSNESS, which is our only citadel of defense </w:t>
      </w:r>
      <w:r>
        <w:rPr>
          <w:rFonts w:hint="eastAsia"/>
        </w:rPr>
        <w:tab/>
      </w:r>
      <w:r>
        <w:rPr>
          <w:rFonts w:hint="eastAsia"/>
        </w:rPr>
        <w:t xml:space="preserve">from </w:t>
      </w:r>
      <w:r>
        <w:rPr>
          <w:rFonts w:hint="eastAsia"/>
        </w:rPr>
        <w:tab/>
      </w:r>
      <w:r>
        <w:rPr>
          <w:rFonts w:hint="eastAsia"/>
        </w:rPr>
        <w:t xml:space="preserve">materialism, </w:t>
      </w:r>
      <w:r>
        <w:rPr>
          <w:rFonts w:hint="eastAsia"/>
        </w:rPr>
        <w:tab/>
      </w:r>
      <w:r>
        <w:rPr>
          <w:rFonts w:hint="eastAsia"/>
        </w:rPr>
        <w:t xml:space="preserve">naturalism, </w:t>
      </w:r>
      <w:r>
        <w:rPr>
          <w:rFonts w:hint="eastAsia"/>
        </w:rPr>
        <w:tab/>
      </w:r>
      <w:r>
        <w:rPr>
          <w:rFonts w:hint="eastAsia"/>
        </w:rPr>
        <w:t xml:space="preserve">and </w:t>
      </w:r>
      <w:r>
        <w:rPr>
          <w:rFonts w:hint="eastAsia"/>
        </w:rPr>
        <w:tab/>
      </w:r>
      <w:r>
        <w:rPr>
          <w:rFonts w:hint="eastAsia"/>
        </w:rPr>
        <w:t>pantheism.</w:t>
      </w:r>
    </w:p>
    <w:p w14:paraId="40A85961">
      <w:pPr>
        <w:widowControl w:val="0"/>
        <w:numPr>
          <w:ilvl w:val="0"/>
          <w:numId w:val="0"/>
        </w:numPr>
        <w:jc w:val="both"/>
        <w:rPr>
          <w:rFonts w:hint="eastAsia"/>
        </w:rPr>
      </w:pPr>
      <w:r>
        <w:rPr>
          <w:rFonts w:hint="eastAsia"/>
        </w:rPr>
        <w:t>第三，非位格但却是虚拟或潜在的共存和共同行动（见W. G. T. 谢德博士的《论文集》和《基督教教义史》，以及菲利普·沙夫博士的《朗格论罗马书》，第192-194页）作为公正道德责任的唯一基础，在意识的见证中没有任何支持；而意识是我们抵御唯物主义、自然主义和泛神论的唯一堡垒。</w:t>
      </w:r>
    </w:p>
    <w:p w14:paraId="0C352B67">
      <w:pPr>
        <w:widowControl w:val="0"/>
        <w:numPr>
          <w:ilvl w:val="0"/>
          <w:numId w:val="0"/>
        </w:numPr>
        <w:jc w:val="both"/>
        <w:rPr>
          <w:rFonts w:hint="eastAsia"/>
        </w:rPr>
      </w:pPr>
    </w:p>
    <w:p w14:paraId="7F8E5DD5">
      <w:pPr>
        <w:widowControl w:val="0"/>
        <w:numPr>
          <w:ilvl w:val="0"/>
          <w:numId w:val="0"/>
        </w:numPr>
        <w:jc w:val="both"/>
        <w:rPr>
          <w:rFonts w:hint="eastAsia"/>
        </w:rPr>
      </w:pPr>
      <w:r>
        <w:rPr>
          <w:rFonts w:hint="eastAsia"/>
        </w:rPr>
        <w:t>Consciousness gives us no conception of sin but as a state or an act of a free personal agent.</w:t>
      </w:r>
    </w:p>
    <w:p w14:paraId="18578C84">
      <w:pPr>
        <w:widowControl w:val="0"/>
        <w:numPr>
          <w:ilvl w:val="0"/>
          <w:numId w:val="0"/>
        </w:numPr>
        <w:jc w:val="both"/>
        <w:rPr>
          <w:rFonts w:hint="eastAsia"/>
        </w:rPr>
      </w:pPr>
      <w:r>
        <w:rPr>
          <w:rFonts w:hint="eastAsia"/>
        </w:rPr>
        <w:t>意识只给我们罪作为自由位格主体的一种状态或行为的概念。</w:t>
      </w:r>
    </w:p>
    <w:p w14:paraId="241FCF54">
      <w:pPr>
        <w:widowControl w:val="0"/>
        <w:numPr>
          <w:ilvl w:val="0"/>
          <w:numId w:val="0"/>
        </w:numPr>
        <w:jc w:val="both"/>
        <w:rPr>
          <w:rFonts w:hint="eastAsia"/>
        </w:rPr>
      </w:pPr>
    </w:p>
    <w:p w14:paraId="7A862260">
      <w:pPr>
        <w:widowControl w:val="0"/>
        <w:numPr>
          <w:ilvl w:val="0"/>
          <w:numId w:val="0"/>
        </w:numPr>
        <w:jc w:val="both"/>
        <w:rPr>
          <w:rFonts w:hint="eastAsia"/>
        </w:rPr>
      </w:pPr>
      <w:r>
        <w:rPr>
          <w:rFonts w:hint="eastAsia"/>
        </w:rPr>
        <w:t>Even if impersonal, virtual, potential, moral coagency be a fact, it transcends both consciousness and understanding, and being dark itself can throw no light upon the mysterious facts it is adduced to explain and to Justify.</w:t>
      </w:r>
    </w:p>
    <w:p w14:paraId="5BB34724">
      <w:pPr>
        <w:widowControl w:val="0"/>
        <w:numPr>
          <w:ilvl w:val="0"/>
          <w:numId w:val="0"/>
        </w:numPr>
        <w:jc w:val="both"/>
        <w:rPr>
          <w:rFonts w:hint="eastAsia"/>
        </w:rPr>
      </w:pPr>
      <w:r>
        <w:rPr>
          <w:rFonts w:hint="eastAsia"/>
        </w:rPr>
        <w:t>即使非位格的、虚拟的、潜在的道德共同行动是一个事实，它也超越了意识和理解；并且由于其本身是晦暗的，它无法照亮它被引来解释和辩护的神秘事实。</w:t>
      </w:r>
    </w:p>
    <w:p w14:paraId="52620280">
      <w:pPr>
        <w:widowControl w:val="0"/>
        <w:numPr>
          <w:ilvl w:val="0"/>
          <w:numId w:val="0"/>
        </w:numPr>
        <w:jc w:val="both"/>
        <w:rPr>
          <w:rFonts w:hint="eastAsia"/>
        </w:rPr>
      </w:pPr>
    </w:p>
    <w:p w14:paraId="5C458613">
      <w:pPr>
        <w:widowControl w:val="0"/>
        <w:numPr>
          <w:ilvl w:val="0"/>
          <w:numId w:val="0"/>
        </w:numPr>
        <w:jc w:val="both"/>
        <w:rPr>
          <w:rFonts w:hint="eastAsia"/>
        </w:rPr>
      </w:pPr>
      <w:r>
        <w:rPr>
          <w:rFonts w:hint="eastAsia"/>
        </w:rPr>
        <w:t>4th. When the attempt is made to expound this theory in the full sense of realistic philosophy the case does not appear to be improved.</w:t>
      </w:r>
    </w:p>
    <w:p w14:paraId="2BEFC8D2">
      <w:pPr>
        <w:widowControl w:val="0"/>
        <w:numPr>
          <w:ilvl w:val="0"/>
          <w:numId w:val="0"/>
        </w:numPr>
        <w:jc w:val="both"/>
        <w:rPr>
          <w:rFonts w:hint="eastAsia"/>
        </w:rPr>
      </w:pPr>
      <w:r>
        <w:rPr>
          <w:rFonts w:hint="eastAsia"/>
        </w:rPr>
        <w:t>第四，当试图在实在论哲学的完整意义上阐述这一理论时，情况似乎并没有得到改善。</w:t>
      </w:r>
    </w:p>
    <w:p w14:paraId="575B74BC">
      <w:pPr>
        <w:widowControl w:val="0"/>
        <w:numPr>
          <w:ilvl w:val="0"/>
          <w:numId w:val="0"/>
        </w:numPr>
        <w:jc w:val="both"/>
        <w:rPr>
          <w:rFonts w:hint="eastAsia"/>
        </w:rPr>
      </w:pPr>
    </w:p>
    <w:p w14:paraId="2914EF91">
      <w:pPr>
        <w:widowControl w:val="0"/>
        <w:numPr>
          <w:ilvl w:val="0"/>
          <w:numId w:val="0"/>
        </w:numPr>
        <w:jc w:val="both"/>
        <w:rPr>
          <w:rFonts w:hint="eastAsia"/>
        </w:rPr>
      </w:pPr>
      <w:r>
        <w:rPr>
          <w:rFonts w:hint="eastAsia"/>
        </w:rPr>
        <w:t>(1)In pure realism humanity is a single, generic, spiritualsubstance which voluntarily apostatized and corrupted itself in Adam.</w:t>
      </w:r>
    </w:p>
    <w:p w14:paraId="1FC81D34">
      <w:pPr>
        <w:widowControl w:val="0"/>
        <w:numPr>
          <w:ilvl w:val="0"/>
          <w:numId w:val="0"/>
        </w:numPr>
        <w:jc w:val="both"/>
        <w:rPr>
          <w:rFonts w:hint="eastAsia"/>
        </w:rPr>
      </w:pPr>
      <w:r>
        <w:rPr>
          <w:rFonts w:hint="eastAsia"/>
        </w:rPr>
        <w:t>（1）在纯粹实在论中，人性是一个单一的、属类的、属灵的实体，它在亚当里面自愿地背道并败坏了自身。</w:t>
      </w:r>
    </w:p>
    <w:p w14:paraId="5D8BC767">
      <w:pPr>
        <w:widowControl w:val="0"/>
        <w:numPr>
          <w:ilvl w:val="0"/>
          <w:numId w:val="0"/>
        </w:numPr>
        <w:jc w:val="both"/>
        <w:rPr>
          <w:rFonts w:hint="eastAsia"/>
        </w:rPr>
      </w:pPr>
    </w:p>
    <w:p w14:paraId="0C8FE7A4">
      <w:pPr>
        <w:widowControl w:val="0"/>
        <w:numPr>
          <w:ilvl w:val="0"/>
          <w:numId w:val="0"/>
        </w:numPr>
        <w:jc w:val="both"/>
        <w:rPr>
          <w:rFonts w:hint="eastAsia"/>
        </w:rPr>
      </w:pPr>
      <w:r>
        <w:rPr>
          <w:rFonts w:hint="eastAsia"/>
        </w:rPr>
        <w:t>Human persons are the individual manifestations of this common spirit in connection with separate bodily organizations.</w:t>
      </w:r>
    </w:p>
    <w:p w14:paraId="071A1FBF">
      <w:pPr>
        <w:widowControl w:val="0"/>
        <w:numPr>
          <w:ilvl w:val="0"/>
          <w:numId w:val="0"/>
        </w:numPr>
        <w:jc w:val="both"/>
        <w:rPr>
          <w:rFonts w:hint="eastAsia"/>
        </w:rPr>
      </w:pPr>
      <w:r>
        <w:rPr>
          <w:rFonts w:hint="eastAsia"/>
        </w:rPr>
        <w:t>人的位格是这个共同的灵在与独立的身体组织相联系时的个体表现。</w:t>
      </w:r>
    </w:p>
    <w:p w14:paraId="2ABC5CB5">
      <w:pPr>
        <w:widowControl w:val="0"/>
        <w:numPr>
          <w:ilvl w:val="0"/>
          <w:numId w:val="0"/>
        </w:numPr>
        <w:jc w:val="both"/>
        <w:rPr>
          <w:rFonts w:hint="eastAsia"/>
        </w:rPr>
      </w:pPr>
    </w:p>
    <w:p w14:paraId="5D720702">
      <w:pPr>
        <w:widowControl w:val="0"/>
        <w:numPr>
          <w:ilvl w:val="0"/>
          <w:numId w:val="0"/>
        </w:numPr>
        <w:jc w:val="both"/>
        <w:rPr>
          <w:rFonts w:hint="eastAsia"/>
        </w:rPr>
      </w:pPr>
      <w:r>
        <w:rPr>
          <w:rFonts w:hint="eastAsia"/>
        </w:rPr>
        <w:t>But —(a) If we so far leave consciousness behind how can we defend ourselves from pantheism?</w:t>
      </w:r>
    </w:p>
    <w:p w14:paraId="0CBB9921">
      <w:pPr>
        <w:widowControl w:val="0"/>
        <w:numPr>
          <w:ilvl w:val="0"/>
          <w:numId w:val="0"/>
        </w:numPr>
        <w:jc w:val="both"/>
        <w:rPr>
          <w:rFonts w:hint="eastAsia"/>
        </w:rPr>
      </w:pPr>
      <w:r>
        <w:rPr>
          <w:rFonts w:hint="eastAsia"/>
        </w:rPr>
        <w:t>但是——（a）如果我们如此地抛开意识，我们如何能抵御泛神论呢？</w:t>
      </w:r>
    </w:p>
    <w:p w14:paraId="6C0EC04A">
      <w:pPr>
        <w:widowControl w:val="0"/>
        <w:numPr>
          <w:ilvl w:val="0"/>
          <w:numId w:val="0"/>
        </w:numPr>
        <w:jc w:val="both"/>
        <w:rPr>
          <w:rFonts w:hint="eastAsia"/>
        </w:rPr>
      </w:pPr>
    </w:p>
    <w:p w14:paraId="0ACA29D8">
      <w:pPr>
        <w:widowControl w:val="0"/>
        <w:numPr>
          <w:ilvl w:val="0"/>
          <w:numId w:val="0"/>
        </w:numPr>
        <w:jc w:val="both"/>
        <w:rPr>
          <w:rFonts w:hint="eastAsia"/>
        </w:rPr>
      </w:pPr>
      <w:r>
        <w:rPr>
          <w:rFonts w:hint="eastAsia"/>
        </w:rPr>
        <w:t>(b) How are individual spirits justified and sanctified while the general spirit remains corrupt and guilty?</w:t>
      </w:r>
    </w:p>
    <w:p w14:paraId="6771E590">
      <w:pPr>
        <w:widowControl w:val="0"/>
        <w:numPr>
          <w:ilvl w:val="0"/>
          <w:numId w:val="0"/>
        </w:numPr>
        <w:jc w:val="both"/>
        <w:rPr>
          <w:rFonts w:hint="eastAsia"/>
        </w:rPr>
      </w:pPr>
      <w:r>
        <w:rPr>
          <w:rFonts w:hint="eastAsia"/>
        </w:rPr>
        <w:t>（b）当普遍的灵仍然败坏和有罪时，个别的灵如何能被称义和成圣呢？</w:t>
      </w:r>
    </w:p>
    <w:p w14:paraId="57E4408C">
      <w:pPr>
        <w:widowControl w:val="0"/>
        <w:numPr>
          <w:ilvl w:val="0"/>
          <w:numId w:val="0"/>
        </w:numPr>
        <w:jc w:val="both"/>
        <w:rPr>
          <w:rFonts w:hint="eastAsia"/>
        </w:rPr>
      </w:pPr>
    </w:p>
    <w:p w14:paraId="3A3D7FEA">
      <w:pPr>
        <w:widowControl w:val="0"/>
        <w:numPr>
          <w:ilvl w:val="0"/>
          <w:numId w:val="0"/>
        </w:numPr>
        <w:jc w:val="both"/>
        <w:rPr>
          <w:rFonts w:hint="eastAsia"/>
        </w:rPr>
      </w:pPr>
      <w:r>
        <w:rPr>
          <w:rFonts w:hint="eastAsia"/>
        </w:rPr>
        <w:t>(c) How did the Logos become incarnate?</w:t>
      </w:r>
    </w:p>
    <w:p w14:paraId="573AD3FE">
      <w:pPr>
        <w:widowControl w:val="0"/>
        <w:numPr>
          <w:ilvl w:val="0"/>
          <w:numId w:val="0"/>
        </w:numPr>
        <w:jc w:val="both"/>
        <w:rPr>
          <w:rFonts w:hint="eastAsia"/>
        </w:rPr>
      </w:pPr>
      <w:r>
        <w:rPr>
          <w:rFonts w:hint="eastAsia"/>
        </w:rPr>
        <w:t>（c）道（Logos，希腊文：道，话语）是如何道成肉身的？</w:t>
      </w:r>
    </w:p>
    <w:p w14:paraId="228BED4F">
      <w:pPr>
        <w:widowControl w:val="0"/>
        <w:numPr>
          <w:ilvl w:val="0"/>
          <w:numId w:val="0"/>
        </w:numPr>
        <w:jc w:val="both"/>
        <w:rPr>
          <w:rFonts w:hint="eastAsia"/>
        </w:rPr>
      </w:pPr>
    </w:p>
    <w:p w14:paraId="1B1636E7">
      <w:pPr>
        <w:widowControl w:val="0"/>
        <w:numPr>
          <w:ilvl w:val="0"/>
          <w:numId w:val="0"/>
        </w:numPr>
        <w:jc w:val="both"/>
        <w:rPr>
          <w:rFonts w:hint="eastAsia"/>
        </w:rPr>
      </w:pPr>
      <w:r>
        <w:rPr>
          <w:rFonts w:hint="eastAsia"/>
        </w:rPr>
        <w:t>(d) How, finally, will part of this spiritual substance be eternally glorified, while another part is eternally damned?</w:t>
      </w:r>
    </w:p>
    <w:p w14:paraId="1A042902">
      <w:pPr>
        <w:widowControl w:val="0"/>
        <w:numPr>
          <w:ilvl w:val="0"/>
          <w:numId w:val="0"/>
        </w:numPr>
        <w:jc w:val="both"/>
        <w:rPr>
          <w:rFonts w:hint="eastAsia"/>
        </w:rPr>
      </w:pPr>
      <w:r>
        <w:rPr>
          <w:rFonts w:hint="eastAsia"/>
        </w:rPr>
        <w:t>（d）最后，这个属灵实体的一部分将如何永远得荣耀，而另一部分将如何永远被定罪？</w:t>
      </w:r>
    </w:p>
    <w:p w14:paraId="6073EE1B">
      <w:pPr>
        <w:widowControl w:val="0"/>
        <w:numPr>
          <w:ilvl w:val="0"/>
          <w:numId w:val="0"/>
        </w:numPr>
        <w:jc w:val="both"/>
        <w:rPr>
          <w:rFonts w:hint="eastAsia"/>
        </w:rPr>
      </w:pPr>
    </w:p>
    <w:p w14:paraId="46082971">
      <w:pPr>
        <w:widowControl w:val="0"/>
        <w:numPr>
          <w:ilvl w:val="0"/>
          <w:numId w:val="0"/>
        </w:numPr>
        <w:jc w:val="both"/>
        <w:rPr>
          <w:rFonts w:hint="eastAsia"/>
        </w:rPr>
      </w:pPr>
      <w:r>
        <w:rPr>
          <w:rFonts w:hint="eastAsia"/>
        </w:rPr>
        <w:t>(2)Dr. Shedd explains that the generic spiritual substancewhich sinned has since, through the agency of Adam, been distributed and explicated into a series of individuals.</w:t>
      </w:r>
    </w:p>
    <w:p w14:paraId="11D7C4DA">
      <w:pPr>
        <w:widowControl w:val="0"/>
        <w:numPr>
          <w:ilvl w:val="0"/>
          <w:numId w:val="0"/>
        </w:numPr>
        <w:jc w:val="both"/>
        <w:rPr>
          <w:rFonts w:hint="eastAsia"/>
        </w:rPr>
      </w:pPr>
      <w:r>
        <w:rPr>
          <w:rFonts w:hint="eastAsia"/>
        </w:rPr>
        <w:t>（2）谢德博士解释说，犯罪的那个属类属灵实体，后来通过亚当的作用，被分配并阐释为一系列个体。</w:t>
      </w:r>
    </w:p>
    <w:p w14:paraId="109DB869">
      <w:pPr>
        <w:widowControl w:val="0"/>
        <w:numPr>
          <w:ilvl w:val="0"/>
          <w:numId w:val="0"/>
        </w:numPr>
        <w:jc w:val="both"/>
        <w:rPr>
          <w:rFonts w:hint="eastAsia"/>
        </w:rPr>
      </w:pPr>
    </w:p>
    <w:p w14:paraId="543BA059">
      <w:pPr>
        <w:widowControl w:val="0"/>
        <w:numPr>
          <w:ilvl w:val="0"/>
          <w:numId w:val="0"/>
        </w:numPr>
        <w:jc w:val="both"/>
        <w:rPr>
          <w:rFonts w:hint="eastAsia"/>
        </w:rPr>
      </w:pPr>
      <w:r>
        <w:rPr>
          <w:rFonts w:hint="eastAsia"/>
        </w:rPr>
        <w:t>But can a spirit be divided and its parts distributed, each part an agent as the whole was from which it was separated?</w:t>
      </w:r>
    </w:p>
    <w:p w14:paraId="55AAD1E5">
      <w:pPr>
        <w:widowControl w:val="0"/>
        <w:numPr>
          <w:ilvl w:val="0"/>
          <w:numId w:val="0"/>
        </w:numPr>
        <w:jc w:val="both"/>
        <w:rPr>
          <w:rFonts w:hint="eastAsia"/>
        </w:rPr>
      </w:pPr>
      <w:r>
        <w:rPr>
          <w:rFonts w:hint="eastAsia"/>
        </w:rPr>
        <w:t>但是，一个灵可以被分割并将其各部分分配出去，每一部分都像它从中分离出来的整体一样是一个行动者吗？</w:t>
      </w:r>
    </w:p>
    <w:p w14:paraId="085E56E9">
      <w:pPr>
        <w:widowControl w:val="0"/>
        <w:numPr>
          <w:ilvl w:val="0"/>
          <w:numId w:val="0"/>
        </w:numPr>
        <w:jc w:val="both"/>
        <w:rPr>
          <w:rFonts w:hint="eastAsia"/>
        </w:rPr>
      </w:pPr>
    </w:p>
    <w:p w14:paraId="582FCE56">
      <w:pPr>
        <w:widowControl w:val="0"/>
        <w:numPr>
          <w:ilvl w:val="0"/>
          <w:numId w:val="0"/>
        </w:numPr>
        <w:jc w:val="both"/>
        <w:rPr>
          <w:rFonts w:hint="eastAsia"/>
        </w:rPr>
      </w:pPr>
      <w:r>
        <w:rPr>
          <w:rFonts w:hint="eastAsia"/>
        </w:rPr>
        <w:t>Is not this to confound the attributes of spirit and matter, and to explain spirit as material, and is not SIN preeminently spiritual and personal?</w:t>
      </w:r>
    </w:p>
    <w:p w14:paraId="1BF1A51D">
      <w:pPr>
        <w:widowControl w:val="0"/>
        <w:numPr>
          <w:ilvl w:val="0"/>
          <w:numId w:val="0"/>
        </w:numPr>
        <w:jc w:val="both"/>
        <w:rPr>
          <w:rFonts w:hint="eastAsia"/>
        </w:rPr>
      </w:pPr>
      <w:r>
        <w:rPr>
          <w:rFonts w:hint="eastAsia"/>
        </w:rPr>
        <w:t>这岂不是混淆了灵和物质的属性，并将灵解释为物质性的吗？罪岂非卓越地是属灵的和位格的吗？</w:t>
      </w:r>
    </w:p>
    <w:p w14:paraId="3447DCAD">
      <w:pPr>
        <w:widowControl w:val="0"/>
        <w:numPr>
          <w:ilvl w:val="0"/>
          <w:numId w:val="0"/>
        </w:numPr>
        <w:jc w:val="both"/>
        <w:rPr>
          <w:rFonts w:hint="eastAsia"/>
        </w:rPr>
      </w:pPr>
    </w:p>
    <w:p w14:paraId="70CF9FA4">
      <w:pPr>
        <w:widowControl w:val="0"/>
        <w:numPr>
          <w:ilvl w:val="0"/>
          <w:numId w:val="0"/>
        </w:numPr>
        <w:jc w:val="both"/>
        <w:rPr>
          <w:rFonts w:hint="eastAsia"/>
        </w:rPr>
      </w:pPr>
      <w:r>
        <w:rPr>
          <w:rFonts w:hint="eastAsia"/>
        </w:rPr>
        <w:t>18. State the reasons which establish the superior satisfactory character of the Federal Theory of our oneness with Adam?</w:t>
      </w:r>
    </w:p>
    <w:p w14:paraId="60C556B5">
      <w:pPr>
        <w:widowControl w:val="0"/>
        <w:numPr>
          <w:ilvl w:val="0"/>
          <w:numId w:val="0"/>
        </w:numPr>
        <w:jc w:val="both"/>
        <w:rPr>
          <w:rFonts w:hint="eastAsia"/>
        </w:rPr>
      </w:pPr>
      <w:r>
        <w:rPr>
          <w:rFonts w:hint="eastAsia"/>
        </w:rPr>
        <w:t>18. 陈述确立我们与亚当合一的联邦理论更令人满意的特性的理由。</w:t>
      </w:r>
    </w:p>
    <w:p w14:paraId="0C825150">
      <w:pPr>
        <w:widowControl w:val="0"/>
        <w:numPr>
          <w:ilvl w:val="0"/>
          <w:numId w:val="0"/>
        </w:numPr>
        <w:jc w:val="both"/>
        <w:rPr>
          <w:rFonts w:hint="eastAsia"/>
        </w:rPr>
      </w:pPr>
    </w:p>
    <w:p w14:paraId="4BF63DBC">
      <w:pPr>
        <w:widowControl w:val="0"/>
        <w:numPr>
          <w:ilvl w:val="0"/>
          <w:numId w:val="0"/>
        </w:numPr>
        <w:jc w:val="both"/>
        <w:rPr>
          <w:rFonts w:hint="eastAsia"/>
        </w:rPr>
      </w:pPr>
      <w:r>
        <w:rPr>
          <w:rFonts w:hint="eastAsia"/>
        </w:rPr>
        <w:t>1st. The federal headship of Adam presupposes and rests upon his natural headship.</w:t>
      </w:r>
    </w:p>
    <w:p w14:paraId="1FDA6116">
      <w:pPr>
        <w:widowControl w:val="0"/>
        <w:numPr>
          <w:ilvl w:val="0"/>
          <w:numId w:val="0"/>
        </w:numPr>
        <w:jc w:val="both"/>
        <w:rPr>
          <w:rFonts w:hint="eastAsia"/>
        </w:rPr>
      </w:pPr>
      <w:r>
        <w:rPr>
          <w:rFonts w:hint="eastAsia"/>
        </w:rPr>
        <w:t>第一，亚当的联邦元首地位预设并建立在他的自然元首地位之上。</w:t>
      </w:r>
    </w:p>
    <w:p w14:paraId="1425C9A6">
      <w:pPr>
        <w:widowControl w:val="0"/>
        <w:numPr>
          <w:ilvl w:val="0"/>
          <w:numId w:val="0"/>
        </w:numPr>
        <w:jc w:val="both"/>
        <w:rPr>
          <w:rFonts w:hint="eastAsia"/>
        </w:rPr>
      </w:pPr>
    </w:p>
    <w:p w14:paraId="3F0D18DD">
      <w:pPr>
        <w:widowControl w:val="0"/>
        <w:numPr>
          <w:ilvl w:val="0"/>
          <w:numId w:val="0"/>
        </w:numPr>
        <w:jc w:val="both"/>
        <w:rPr>
          <w:rFonts w:hint="eastAsia"/>
        </w:rPr>
      </w:pPr>
      <w:r>
        <w:rPr>
          <w:rFonts w:hint="eastAsia"/>
        </w:rPr>
        <w:t>He was our natural head before he was our federal head.</w:t>
      </w:r>
    </w:p>
    <w:p w14:paraId="67C9D048">
      <w:pPr>
        <w:widowControl w:val="0"/>
        <w:numPr>
          <w:ilvl w:val="0"/>
          <w:numId w:val="0"/>
        </w:numPr>
        <w:jc w:val="both"/>
        <w:rPr>
          <w:rFonts w:hint="eastAsia"/>
        </w:rPr>
      </w:pPr>
      <w:r>
        <w:rPr>
          <w:rFonts w:hint="eastAsia"/>
        </w:rPr>
        <w:t>祂在我们成为祂的联邦元首之前，就是我们的自然元首。</w:t>
      </w:r>
    </w:p>
    <w:p w14:paraId="49DA25BE">
      <w:pPr>
        <w:widowControl w:val="0"/>
        <w:numPr>
          <w:ilvl w:val="0"/>
          <w:numId w:val="0"/>
        </w:numPr>
        <w:jc w:val="both"/>
        <w:rPr>
          <w:rFonts w:hint="eastAsia"/>
        </w:rPr>
      </w:pPr>
    </w:p>
    <w:p w14:paraId="7586F2A2">
      <w:pPr>
        <w:widowControl w:val="0"/>
        <w:numPr>
          <w:ilvl w:val="0"/>
          <w:numId w:val="0"/>
        </w:numPr>
        <w:jc w:val="both"/>
        <w:rPr>
          <w:rFonts w:hint="eastAsia"/>
        </w:rPr>
      </w:pPr>
      <w:r>
        <w:rPr>
          <w:rFonts w:hint="eastAsia"/>
        </w:rPr>
        <w:t>He was doubtless made our federal representative because he was our natural progenitor, and was so conditioned that his agency must affect our destinies, and because our very nature was on trial (typically if not essentially) in him.</w:t>
      </w:r>
    </w:p>
    <w:p w14:paraId="37EB3A40">
      <w:pPr>
        <w:widowControl w:val="0"/>
        <w:numPr>
          <w:ilvl w:val="0"/>
          <w:numId w:val="0"/>
        </w:numPr>
        <w:jc w:val="both"/>
        <w:rPr>
          <w:rFonts w:hint="eastAsia"/>
        </w:rPr>
      </w:pPr>
      <w:r>
        <w:rPr>
          <w:rFonts w:hint="eastAsia"/>
        </w:rPr>
        <w:t>祂无疑被立为我们的联邦代表，因为祂是我们的自然始祖，并且祂的状况使得祂的行动必定会影响我们的命运，并且因为我们的本性本身就在祂里面受到考验（即使不是本质上的，也是典型的）。</w:t>
      </w:r>
    </w:p>
    <w:p w14:paraId="164057D1">
      <w:pPr>
        <w:widowControl w:val="0"/>
        <w:numPr>
          <w:ilvl w:val="0"/>
          <w:numId w:val="0"/>
        </w:numPr>
        <w:jc w:val="both"/>
        <w:rPr>
          <w:rFonts w:hint="eastAsia"/>
        </w:rPr>
      </w:pPr>
    </w:p>
    <w:p w14:paraId="6BA91DBD">
      <w:pPr>
        <w:widowControl w:val="0"/>
        <w:numPr>
          <w:ilvl w:val="0"/>
          <w:numId w:val="0"/>
        </w:numPr>
        <w:jc w:val="both"/>
        <w:rPr>
          <w:rFonts w:hint="eastAsia"/>
        </w:rPr>
      </w:pPr>
      <w:r>
        <w:rPr>
          <w:rFonts w:hint="eastAsia"/>
        </w:rPr>
        <w:t>Whatever, therefore, of virtue in this explanation the natural headship of Adam may be supposed to contain the federal theory retains.</w:t>
      </w:r>
    </w:p>
    <w:p w14:paraId="02580AFA">
      <w:pPr>
        <w:widowControl w:val="0"/>
        <w:numPr>
          <w:ilvl w:val="0"/>
          <w:numId w:val="0"/>
        </w:numPr>
        <w:jc w:val="both"/>
        <w:rPr>
          <w:rFonts w:hint="eastAsia"/>
        </w:rPr>
      </w:pPr>
      <w:r>
        <w:rPr>
          <w:rFonts w:hint="eastAsia"/>
        </w:rPr>
        <w:t>因此，无论亚当的自然元首地位在这个解释中可能被认为包含什么美德，联邦理论都保留了它。</w:t>
      </w:r>
    </w:p>
    <w:p w14:paraId="798E1F0B">
      <w:pPr>
        <w:widowControl w:val="0"/>
        <w:numPr>
          <w:ilvl w:val="0"/>
          <w:numId w:val="0"/>
        </w:numPr>
        <w:jc w:val="both"/>
        <w:rPr>
          <w:rFonts w:hint="eastAsia"/>
        </w:rPr>
      </w:pPr>
    </w:p>
    <w:p w14:paraId="2684E272">
      <w:pPr>
        <w:widowControl w:val="0"/>
        <w:numPr>
          <w:ilvl w:val="0"/>
          <w:numId w:val="0"/>
        </w:numPr>
        <w:jc w:val="both"/>
        <w:rPr>
          <w:rFonts w:hint="eastAsia"/>
        </w:rPr>
      </w:pPr>
      <w:r>
        <w:rPr>
          <w:rFonts w:hint="eastAsia"/>
        </w:rPr>
        <w:t>2nd. The Covenant as shown above was an act of supreme divine grace to Adam himself.</w:t>
      </w:r>
    </w:p>
    <w:p w14:paraId="74D560D6">
      <w:pPr>
        <w:widowControl w:val="0"/>
        <w:numPr>
          <w:ilvl w:val="0"/>
          <w:numId w:val="0"/>
        </w:numPr>
        <w:jc w:val="both"/>
        <w:rPr>
          <w:rFonts w:hint="eastAsia"/>
        </w:rPr>
      </w:pPr>
      <w:r>
        <w:rPr>
          <w:rFonts w:hint="eastAsia"/>
        </w:rPr>
        <w:t>第二，如上所示，这个约本身就是上帝对亚当至高的神圣恩典行为。</w:t>
      </w:r>
    </w:p>
    <w:p w14:paraId="353578FD">
      <w:pPr>
        <w:widowControl w:val="0"/>
        <w:numPr>
          <w:ilvl w:val="0"/>
          <w:numId w:val="0"/>
        </w:numPr>
        <w:jc w:val="both"/>
        <w:rPr>
          <w:rFonts w:hint="eastAsia"/>
        </w:rPr>
      </w:pPr>
    </w:p>
    <w:p w14:paraId="0415695A">
      <w:pPr>
        <w:widowControl w:val="0"/>
        <w:numPr>
          <w:ilvl w:val="0"/>
          <w:numId w:val="0"/>
        </w:numPr>
        <w:jc w:val="both"/>
        <w:rPr>
          <w:rFonts w:hint="eastAsia"/>
        </w:rPr>
      </w:pPr>
      <w:r>
        <w:rPr>
          <w:rFonts w:hint="eastAsia"/>
        </w:rPr>
        <w:t>It was still more so as it respects his descendants.</w:t>
      </w:r>
    </w:p>
    <w:p w14:paraId="59C74E45">
      <w:pPr>
        <w:widowControl w:val="0"/>
        <w:numPr>
          <w:ilvl w:val="0"/>
          <w:numId w:val="0"/>
        </w:numPr>
        <w:jc w:val="both"/>
        <w:rPr>
          <w:rFonts w:hint="eastAsia"/>
        </w:rPr>
      </w:pPr>
      <w:r>
        <w:rPr>
          <w:rFonts w:hint="eastAsia"/>
        </w:rPr>
        <w:t>就其后裔而言，更是如此。</w:t>
      </w:r>
    </w:p>
    <w:p w14:paraId="4DDD973B">
      <w:pPr>
        <w:widowControl w:val="0"/>
        <w:numPr>
          <w:ilvl w:val="0"/>
          <w:numId w:val="0"/>
        </w:numPr>
        <w:jc w:val="both"/>
        <w:rPr>
          <w:rFonts w:hint="eastAsia"/>
        </w:rPr>
      </w:pPr>
    </w:p>
    <w:p w14:paraId="236FF91A">
      <w:pPr>
        <w:widowControl w:val="0"/>
        <w:numPr>
          <w:ilvl w:val="0"/>
          <w:numId w:val="0"/>
        </w:numPr>
        <w:jc w:val="both"/>
        <w:rPr>
          <w:rFonts w:hint="eastAsia"/>
        </w:rPr>
      </w:pPr>
      <w:r>
        <w:rPr>
          <w:rFonts w:hint="eastAsia"/>
        </w:rPr>
        <w:t>All God’s moral creatures are introduced into existence in a condition of real, though unstable, moral integrity.</w:t>
      </w:r>
    </w:p>
    <w:p w14:paraId="24965D39">
      <w:pPr>
        <w:widowControl w:val="0"/>
        <w:numPr>
          <w:ilvl w:val="0"/>
          <w:numId w:val="0"/>
        </w:numPr>
        <w:jc w:val="both"/>
        <w:rPr>
          <w:rFonts w:hint="eastAsia"/>
        </w:rPr>
      </w:pPr>
      <w:r>
        <w:rPr>
          <w:rFonts w:hint="eastAsia"/>
        </w:rPr>
        <w:t>上帝所有的道德受造物都是在一种真实的、虽然不稳定的道德完整状态下被引入存在的。</w:t>
      </w:r>
    </w:p>
    <w:p w14:paraId="55405C84">
      <w:pPr>
        <w:widowControl w:val="0"/>
        <w:numPr>
          <w:ilvl w:val="0"/>
          <w:numId w:val="0"/>
        </w:numPr>
        <w:jc w:val="both"/>
        <w:rPr>
          <w:rFonts w:hint="eastAsia"/>
        </w:rPr>
      </w:pPr>
    </w:p>
    <w:p w14:paraId="1C2ED557">
      <w:pPr>
        <w:widowControl w:val="0"/>
        <w:numPr>
          <w:ilvl w:val="0"/>
          <w:numId w:val="0"/>
        </w:numPr>
        <w:jc w:val="both"/>
        <w:rPr>
          <w:rFonts w:hint="eastAsia"/>
        </w:rPr>
      </w:pPr>
      <w:r>
        <w:rPr>
          <w:rFonts w:hint="eastAsia"/>
        </w:rPr>
        <w:t>This is obviously true of men and angels, and certainly equitable.</w:t>
      </w:r>
    </w:p>
    <w:p w14:paraId="25DDC283">
      <w:pPr>
        <w:widowControl w:val="0"/>
        <w:numPr>
          <w:ilvl w:val="0"/>
          <w:numId w:val="0"/>
        </w:numPr>
        <w:jc w:val="both"/>
        <w:rPr>
          <w:rFonts w:hint="eastAsia"/>
        </w:rPr>
      </w:pPr>
      <w:r>
        <w:rPr>
          <w:rFonts w:hint="eastAsia"/>
        </w:rPr>
        <w:t>这对于人和天使显然是真实的，并且肯定是公平的。</w:t>
      </w:r>
    </w:p>
    <w:p w14:paraId="53232DAE">
      <w:pPr>
        <w:widowControl w:val="0"/>
        <w:numPr>
          <w:ilvl w:val="0"/>
          <w:numId w:val="0"/>
        </w:numPr>
        <w:jc w:val="both"/>
        <w:rPr>
          <w:rFonts w:hint="eastAsia"/>
        </w:rPr>
      </w:pPr>
    </w:p>
    <w:p w14:paraId="218AC0DC">
      <w:pPr>
        <w:widowControl w:val="0"/>
        <w:numPr>
          <w:ilvl w:val="0"/>
          <w:numId w:val="0"/>
        </w:numPr>
        <w:jc w:val="both"/>
        <w:rPr>
          <w:rFonts w:hint="eastAsia"/>
        </w:rPr>
      </w:pPr>
      <w:r>
        <w:rPr>
          <w:rFonts w:hint="eastAsia"/>
        </w:rPr>
        <w:t>They must, therefore, pass through a probation either limited or unlimited.</w:t>
      </w:r>
    </w:p>
    <w:p w14:paraId="070D81BD">
      <w:pPr>
        <w:widowControl w:val="0"/>
        <w:numPr>
          <w:ilvl w:val="0"/>
          <w:numId w:val="0"/>
        </w:numPr>
        <w:jc w:val="both"/>
        <w:rPr>
          <w:rFonts w:hint="eastAsia"/>
        </w:rPr>
      </w:pPr>
      <w:r>
        <w:rPr>
          <w:rFonts w:hint="eastAsia"/>
        </w:rPr>
        <w:t>因此，他们必须经历一个有限或无限的试炼期。</w:t>
      </w:r>
    </w:p>
    <w:p w14:paraId="62ED29A4">
      <w:pPr>
        <w:widowControl w:val="0"/>
        <w:numPr>
          <w:ilvl w:val="0"/>
          <w:numId w:val="0"/>
        </w:numPr>
        <w:jc w:val="both"/>
        <w:rPr>
          <w:rFonts w:hint="eastAsia"/>
        </w:rPr>
      </w:pPr>
    </w:p>
    <w:p w14:paraId="05ED617B">
      <w:pPr>
        <w:widowControl w:val="0"/>
        <w:numPr>
          <w:ilvl w:val="0"/>
          <w:numId w:val="0"/>
        </w:numPr>
        <w:jc w:val="both"/>
        <w:rPr>
          <w:rFonts w:hint="eastAsia"/>
        </w:rPr>
      </w:pPr>
      <w:r>
        <w:rPr>
          <w:rFonts w:hint="eastAsia"/>
        </w:rPr>
        <w:t>Adam was under conditions to stand that graciously limited probation with every conceivable advantage.</w:t>
      </w:r>
    </w:p>
    <w:p w14:paraId="7679A674">
      <w:pPr>
        <w:widowControl w:val="0"/>
        <w:numPr>
          <w:ilvl w:val="0"/>
          <w:numId w:val="0"/>
        </w:numPr>
        <w:jc w:val="both"/>
        <w:rPr>
          <w:rFonts w:hint="eastAsia"/>
        </w:rPr>
      </w:pPr>
      <w:r>
        <w:rPr>
          <w:rFonts w:hint="eastAsia"/>
        </w:rPr>
        <w:t>亚当处于有利条件下，可以经受住那个恩典地限定的试炼期，并拥有各种可以想象的优势。</w:t>
      </w:r>
    </w:p>
    <w:p w14:paraId="6F0D5019">
      <w:pPr>
        <w:widowControl w:val="0"/>
        <w:numPr>
          <w:ilvl w:val="0"/>
          <w:numId w:val="0"/>
        </w:numPr>
        <w:jc w:val="both"/>
        <w:rPr>
          <w:rFonts w:hint="eastAsia"/>
        </w:rPr>
      </w:pPr>
    </w:p>
    <w:p w14:paraId="377D8D69">
      <w:pPr>
        <w:widowControl w:val="0"/>
        <w:numPr>
          <w:ilvl w:val="0"/>
          <w:numId w:val="0"/>
        </w:numPr>
        <w:jc w:val="both"/>
        <w:rPr>
          <w:rFonts w:hint="eastAsia"/>
        </w:rPr>
      </w:pPr>
      <w:r>
        <w:rPr>
          <w:rFonts w:hint="eastAsia"/>
        </w:rPr>
        <w:t>But, apparently, his descendants could have no fair probation except in his person.</w:t>
      </w:r>
    </w:p>
    <w:p w14:paraId="45D33048">
      <w:pPr>
        <w:widowControl w:val="0"/>
        <w:numPr>
          <w:ilvl w:val="0"/>
          <w:numId w:val="0"/>
        </w:numPr>
        <w:jc w:val="both"/>
        <w:rPr>
          <w:rFonts w:hint="eastAsia"/>
        </w:rPr>
      </w:pPr>
      <w:r>
        <w:rPr>
          <w:rFonts w:hint="eastAsia"/>
        </w:rPr>
        <w:t>但是，显然，他的后裔除非在他的人格中，否则不可能有公平的试炼期。</w:t>
      </w:r>
    </w:p>
    <w:p w14:paraId="7832A9D5">
      <w:pPr>
        <w:widowControl w:val="0"/>
        <w:numPr>
          <w:ilvl w:val="0"/>
          <w:numId w:val="0"/>
        </w:numPr>
        <w:jc w:val="both"/>
        <w:rPr>
          <w:rFonts w:hint="eastAsia"/>
        </w:rPr>
      </w:pPr>
    </w:p>
    <w:p w14:paraId="7F34A1B4">
      <w:pPr>
        <w:widowControl w:val="0"/>
        <w:numPr>
          <w:ilvl w:val="0"/>
          <w:numId w:val="0"/>
        </w:numPr>
        <w:jc w:val="both"/>
        <w:rPr>
          <w:rFonts w:hint="eastAsia"/>
        </w:rPr>
      </w:pPr>
      <w:r>
        <w:rPr>
          <w:rFonts w:hint="eastAsia"/>
        </w:rPr>
        <w:t>"Three plans exhaust the possible. (1) The whole race might have been left under their natural relation to God forever.</w:t>
      </w:r>
    </w:p>
    <w:p w14:paraId="7B1D2A2F">
      <w:pPr>
        <w:widowControl w:val="0"/>
        <w:numPr>
          <w:ilvl w:val="0"/>
          <w:numId w:val="0"/>
        </w:numPr>
        <w:jc w:val="both"/>
        <w:rPr>
          <w:rFonts w:hint="eastAsia"/>
        </w:rPr>
      </w:pPr>
      <w:r>
        <w:rPr>
          <w:rFonts w:hint="eastAsia"/>
        </w:rPr>
        <w:t>“三个计划穷尽了可能性。（1）全人类可能永远被置于他们与上帝的自然关系之下。</w:t>
      </w:r>
    </w:p>
    <w:p w14:paraId="0147B5A8">
      <w:pPr>
        <w:widowControl w:val="0"/>
        <w:numPr>
          <w:ilvl w:val="0"/>
          <w:numId w:val="0"/>
        </w:numPr>
        <w:jc w:val="both"/>
        <w:rPr>
          <w:rFonts w:hint="eastAsia"/>
        </w:rPr>
      </w:pPr>
    </w:p>
    <w:p w14:paraId="71FEB675">
      <w:pPr>
        <w:widowControl w:val="0"/>
        <w:numPr>
          <w:ilvl w:val="0"/>
          <w:numId w:val="0"/>
        </w:numPr>
        <w:jc w:val="both"/>
        <w:rPr>
          <w:rFonts w:hint="eastAsia"/>
        </w:rPr>
      </w:pPr>
      <w:r>
        <w:rPr>
          <w:rFonts w:hint="eastAsia"/>
        </w:rPr>
        <w:t>(2) Each might have been left to stand for himself under a gracious covenant of works.</w:t>
      </w:r>
    </w:p>
    <w:p w14:paraId="70B82A8B">
      <w:pPr>
        <w:widowControl w:val="0"/>
        <w:numPr>
          <w:ilvl w:val="0"/>
          <w:numId w:val="0"/>
        </w:numPr>
        <w:jc w:val="both"/>
        <w:rPr>
          <w:rFonts w:hint="eastAsia"/>
        </w:rPr>
      </w:pPr>
      <w:r>
        <w:rPr>
          <w:rFonts w:hint="eastAsia"/>
        </w:rPr>
        <w:t>（2）每一个人可能都被留下来，在恩典的行为之约下为自己站立。</w:t>
      </w:r>
    </w:p>
    <w:p w14:paraId="67687ACD">
      <w:pPr>
        <w:widowControl w:val="0"/>
        <w:numPr>
          <w:ilvl w:val="0"/>
          <w:numId w:val="0"/>
        </w:numPr>
        <w:jc w:val="both"/>
        <w:rPr>
          <w:rFonts w:hint="eastAsia"/>
        </w:rPr>
      </w:pPr>
    </w:p>
    <w:p w14:paraId="2181822F">
      <w:pPr>
        <w:widowControl w:val="0"/>
        <w:numPr>
          <w:ilvl w:val="0"/>
          <w:numId w:val="0"/>
        </w:numPr>
        <w:jc w:val="both"/>
        <w:rPr>
          <w:rFonts w:hint="eastAsia"/>
        </w:rPr>
      </w:pPr>
      <w:r>
        <w:rPr>
          <w:rFonts w:hint="eastAsia"/>
        </w:rPr>
        <w:t>(3) That the race as a whole should stand for a limited period represented in its natural head.</w:t>
      </w:r>
    </w:p>
    <w:p w14:paraId="31C78C82">
      <w:pPr>
        <w:widowControl w:val="0"/>
        <w:numPr>
          <w:ilvl w:val="0"/>
          <w:numId w:val="0"/>
        </w:numPr>
        <w:jc w:val="both"/>
        <w:rPr>
          <w:rFonts w:hint="eastAsia"/>
        </w:rPr>
      </w:pPr>
      <w:r>
        <w:rPr>
          <w:rFonts w:hint="eastAsia"/>
        </w:rPr>
        <w:t>（3）全人类作为一个整体，在其自然元首的代表下，在一段有限的时间内站立。</w:t>
      </w:r>
    </w:p>
    <w:p w14:paraId="204BC344">
      <w:pPr>
        <w:widowControl w:val="0"/>
        <w:numPr>
          <w:ilvl w:val="0"/>
          <w:numId w:val="0"/>
        </w:numPr>
        <w:jc w:val="both"/>
        <w:rPr>
          <w:rFonts w:hint="eastAsia"/>
        </w:rPr>
      </w:pPr>
    </w:p>
    <w:p w14:paraId="168E45AA">
      <w:pPr>
        <w:widowControl w:val="0"/>
        <w:numPr>
          <w:ilvl w:val="0"/>
          <w:numId w:val="0"/>
        </w:numPr>
        <w:jc w:val="both"/>
        <w:rPr>
          <w:rFonts w:hint="eastAsia"/>
        </w:rPr>
      </w:pPr>
      <w:r>
        <w:rPr>
          <w:rFonts w:hint="eastAsia"/>
        </w:rPr>
        <w:t>The first would have certainly led to universal sin.</w:t>
      </w:r>
    </w:p>
    <w:p w14:paraId="24538263">
      <w:pPr>
        <w:widowControl w:val="0"/>
        <w:numPr>
          <w:ilvl w:val="0"/>
          <w:numId w:val="0"/>
        </w:numPr>
        <w:jc w:val="both"/>
        <w:rPr>
          <w:rFonts w:hint="eastAsia"/>
        </w:rPr>
      </w:pPr>
      <w:r>
        <w:rPr>
          <w:rFonts w:hint="eastAsia"/>
        </w:rPr>
        <w:t>第一种情况肯定会导致普遍的罪。</w:t>
      </w:r>
    </w:p>
    <w:p w14:paraId="50DE069F">
      <w:pPr>
        <w:widowControl w:val="0"/>
        <w:numPr>
          <w:ilvl w:val="0"/>
          <w:numId w:val="0"/>
        </w:numPr>
        <w:jc w:val="both"/>
        <w:rPr>
          <w:rFonts w:hint="eastAsia"/>
        </w:rPr>
      </w:pPr>
    </w:p>
    <w:p w14:paraId="31E8AB29">
      <w:pPr>
        <w:widowControl w:val="0"/>
        <w:numPr>
          <w:ilvl w:val="0"/>
          <w:numId w:val="0"/>
        </w:numPr>
        <w:jc w:val="both"/>
        <w:rPr>
          <w:rFonts w:hint="eastAsia"/>
        </w:rPr>
      </w:pPr>
      <w:r>
        <w:rPr>
          <w:rFonts w:hint="eastAsia"/>
        </w:rPr>
        <w:t>The second is the one Pelagians suppose actual.</w:t>
      </w:r>
    </w:p>
    <w:p w14:paraId="71D029E7">
      <w:pPr>
        <w:widowControl w:val="0"/>
        <w:numPr>
          <w:ilvl w:val="0"/>
          <w:numId w:val="0"/>
        </w:numPr>
        <w:jc w:val="both"/>
        <w:rPr>
          <w:rFonts w:hint="eastAsia"/>
        </w:rPr>
      </w:pPr>
      <w:r>
        <w:rPr>
          <w:rFonts w:hint="eastAsia"/>
        </w:rPr>
        <w:t>第二种是伯拉纠派所假设的实际情况。</w:t>
      </w:r>
    </w:p>
    <w:p w14:paraId="7A83C916">
      <w:pPr>
        <w:widowControl w:val="0"/>
        <w:numPr>
          <w:ilvl w:val="0"/>
          <w:numId w:val="0"/>
        </w:numPr>
        <w:jc w:val="both"/>
        <w:rPr>
          <w:rFonts w:hint="eastAsia"/>
        </w:rPr>
      </w:pPr>
    </w:p>
    <w:p w14:paraId="3F6B36E8">
      <w:pPr>
        <w:widowControl w:val="0"/>
        <w:numPr>
          <w:ilvl w:val="0"/>
          <w:numId w:val="0"/>
        </w:numPr>
        <w:jc w:val="both"/>
        <w:rPr>
          <w:rFonts w:hint="eastAsia"/>
        </w:rPr>
      </w:pPr>
      <w:r>
        <w:rPr>
          <w:rFonts w:hint="eastAsia"/>
        </w:rPr>
        <w:t>The third is incomparably the most advantageous for the whole." Dr. Robert L. Dabney’s "Syllabus."</w:t>
      </w:r>
    </w:p>
    <w:p w14:paraId="4C510779">
      <w:pPr>
        <w:widowControl w:val="0"/>
        <w:numPr>
          <w:ilvl w:val="0"/>
          <w:numId w:val="0"/>
        </w:numPr>
        <w:jc w:val="both"/>
        <w:rPr>
          <w:rFonts w:hint="eastAsia"/>
        </w:rPr>
      </w:pPr>
      <w:r>
        <w:rPr>
          <w:rFonts w:hint="eastAsia"/>
        </w:rPr>
        <w:t>第三种对整体而言是无可比拟地最有利的。”罗伯特·L·达布尼博士《提纲》。</w:t>
      </w:r>
    </w:p>
    <w:p w14:paraId="5A539657">
      <w:pPr>
        <w:widowControl w:val="0"/>
        <w:numPr>
          <w:ilvl w:val="0"/>
          <w:numId w:val="0"/>
        </w:numPr>
        <w:jc w:val="both"/>
        <w:rPr>
          <w:rFonts w:hint="eastAsia"/>
        </w:rPr>
      </w:pPr>
    </w:p>
    <w:p w14:paraId="68BD762C">
      <w:pPr>
        <w:widowControl w:val="0"/>
        <w:numPr>
          <w:ilvl w:val="0"/>
          <w:numId w:val="0"/>
        </w:numPr>
        <w:jc w:val="both"/>
        <w:rPr>
          <w:rFonts w:hint="eastAsia"/>
        </w:rPr>
      </w:pPr>
      <w:r>
        <w:rPr>
          <w:rFonts w:hint="eastAsia"/>
        </w:rPr>
        <w:t>The separate probation of nascent souls in infant bodies was certainly not to be preferred.</w:t>
      </w:r>
    </w:p>
    <w:p w14:paraId="5D4F9659">
      <w:pPr>
        <w:widowControl w:val="0"/>
        <w:numPr>
          <w:ilvl w:val="0"/>
          <w:numId w:val="0"/>
        </w:numPr>
        <w:jc w:val="both"/>
        <w:rPr>
          <w:rFonts w:hint="eastAsia"/>
        </w:rPr>
      </w:pPr>
      <w:r>
        <w:rPr>
          <w:rFonts w:hint="eastAsia"/>
        </w:rPr>
        <w:t>在婴儿身体中对新生灵魂进行单独的试炼期，当然不是更可取的。</w:t>
      </w:r>
    </w:p>
    <w:p w14:paraId="12A8ECB5">
      <w:pPr>
        <w:widowControl w:val="0"/>
        <w:numPr>
          <w:ilvl w:val="0"/>
          <w:numId w:val="0"/>
        </w:numPr>
        <w:jc w:val="both"/>
        <w:rPr>
          <w:rFonts w:hint="eastAsia"/>
        </w:rPr>
      </w:pPr>
    </w:p>
    <w:p w14:paraId="247637E8">
      <w:pPr>
        <w:widowControl w:val="0"/>
        <w:numPr>
          <w:ilvl w:val="0"/>
          <w:numId w:val="0"/>
        </w:numPr>
        <w:jc w:val="both"/>
        <w:rPr>
          <w:rFonts w:hint="eastAsia"/>
        </w:rPr>
      </w:pPr>
      <w:r>
        <w:rPr>
          <w:rFonts w:hint="eastAsia"/>
        </w:rPr>
        <w:t>3rd. God certainly did as a matter of fact condition Adam with a promise of "Life," and the alternative of "Death," upon a special and temporally limited probationary test.</w:t>
      </w:r>
    </w:p>
    <w:p w14:paraId="3459A777">
      <w:pPr>
        <w:widowControl w:val="0"/>
        <w:numPr>
          <w:ilvl w:val="0"/>
          <w:numId w:val="0"/>
        </w:numPr>
        <w:jc w:val="both"/>
        <w:rPr>
          <w:rFonts w:hint="eastAsia"/>
        </w:rPr>
      </w:pPr>
      <w:r>
        <w:rPr>
          <w:rFonts w:hint="eastAsia"/>
        </w:rPr>
        <w:t>第三，上帝确实事实上以“生命”的应许和“死亡”的选择作为条件，对亚当进行了一项特殊的、时间上有限的试炼性考验。</w:t>
      </w:r>
    </w:p>
    <w:p w14:paraId="57302B82">
      <w:pPr>
        <w:widowControl w:val="0"/>
        <w:numPr>
          <w:ilvl w:val="0"/>
          <w:numId w:val="0"/>
        </w:numPr>
        <w:jc w:val="both"/>
        <w:rPr>
          <w:rFonts w:hint="eastAsia"/>
        </w:rPr>
      </w:pPr>
    </w:p>
    <w:p w14:paraId="31D19CC2">
      <w:pPr>
        <w:widowControl w:val="0"/>
        <w:numPr>
          <w:ilvl w:val="0"/>
          <w:numId w:val="0"/>
        </w:numPr>
        <w:jc w:val="both"/>
        <w:rPr>
          <w:rFonts w:hint="eastAsia"/>
        </w:rPr>
      </w:pPr>
      <w:r>
        <w:rPr>
          <w:rFonts w:hint="eastAsia"/>
        </w:rPr>
        <w:t>The precise penalty threatened upon him, has been in its general sense and special terms (Genesis 2:17 and 3:16–19) inflicted upon all his posterity.</w:t>
      </w:r>
    </w:p>
    <w:p w14:paraId="0A17EB5C">
      <w:pPr>
        <w:widowControl w:val="0"/>
        <w:numPr>
          <w:ilvl w:val="0"/>
          <w:numId w:val="0"/>
        </w:numPr>
        <w:jc w:val="both"/>
        <w:rPr>
          <w:rFonts w:hint="eastAsia"/>
        </w:rPr>
      </w:pPr>
      <w:r>
        <w:rPr>
          <w:rFonts w:hint="eastAsia"/>
        </w:rPr>
        <w:t>向祂宣告的确切惩罚，在其一般意义和特殊条款上（创世记 2:17 和 3:16–19），已经降临在祂所有的后裔身上。</w:t>
      </w:r>
    </w:p>
    <w:p w14:paraId="382C125E">
      <w:pPr>
        <w:widowControl w:val="0"/>
        <w:numPr>
          <w:ilvl w:val="0"/>
          <w:numId w:val="0"/>
        </w:numPr>
        <w:jc w:val="both"/>
        <w:rPr>
          <w:rFonts w:hint="eastAsia"/>
        </w:rPr>
      </w:pPr>
    </w:p>
    <w:p w14:paraId="10237F67">
      <w:pPr>
        <w:widowControl w:val="0"/>
        <w:numPr>
          <w:ilvl w:val="0"/>
          <w:numId w:val="0"/>
        </w:numPr>
        <w:jc w:val="both"/>
        <w:rPr>
          <w:rFonts w:hint="eastAsia"/>
        </w:rPr>
      </w:pPr>
      <w:r>
        <w:rPr>
          <w:rFonts w:hint="eastAsia"/>
        </w:rPr>
        <w:t>4th. This view also is confirmed by the analogy which the Scriptures assert existed between the imputation of Adam’s first sin to us, and the imputation of our sins to Christ, and of his righteousness to us.</w:t>
      </w:r>
    </w:p>
    <w:p w14:paraId="0941C4AC">
      <w:pPr>
        <w:widowControl w:val="0"/>
        <w:numPr>
          <w:ilvl w:val="0"/>
          <w:numId w:val="0"/>
        </w:numPr>
        <w:jc w:val="both"/>
        <w:rPr>
          <w:rFonts w:hint="eastAsia"/>
        </w:rPr>
      </w:pPr>
      <w:r>
        <w:rPr>
          <w:rFonts w:hint="eastAsia"/>
        </w:rPr>
        <w:t>第四点，此观点也为圣经所断言的类比所证实，此即亚当的原罪归算给我们，与我们的罪归算给基督，以及祂的义归算给我们之间的类比。</w:t>
      </w:r>
    </w:p>
    <w:p w14:paraId="2CB09201">
      <w:pPr>
        <w:widowControl w:val="0"/>
        <w:numPr>
          <w:ilvl w:val="0"/>
          <w:numId w:val="0"/>
        </w:numPr>
        <w:jc w:val="both"/>
        <w:rPr>
          <w:rFonts w:hint="eastAsia"/>
        </w:rPr>
      </w:pPr>
    </w:p>
    <w:p w14:paraId="560C3366">
      <w:pPr>
        <w:widowControl w:val="0"/>
        <w:numPr>
          <w:ilvl w:val="0"/>
          <w:numId w:val="0"/>
        </w:numPr>
        <w:jc w:val="both"/>
        <w:rPr>
          <w:rFonts w:hint="eastAsia"/>
        </w:rPr>
      </w:pPr>
      <w:r>
        <w:rPr>
          <w:rFonts w:hint="eastAsia"/>
        </w:rPr>
        <w:t>This, of course, implies necessarily that the race is one with Adam, and the elect one with Christ.</w:t>
      </w:r>
    </w:p>
    <w:p w14:paraId="01E04574">
      <w:pPr>
        <w:widowControl w:val="0"/>
        <w:numPr>
          <w:ilvl w:val="0"/>
          <w:numId w:val="0"/>
        </w:numPr>
        <w:jc w:val="both"/>
        <w:rPr>
          <w:rFonts w:hint="eastAsia"/>
        </w:rPr>
      </w:pPr>
      <w:r>
        <w:rPr>
          <w:rFonts w:hint="eastAsia"/>
        </w:rPr>
        <w:t>当然，这必然意味着全人类与亚当为一，蒙拣选者与基督为一。</w:t>
      </w:r>
    </w:p>
    <w:p w14:paraId="38A7D4C2">
      <w:pPr>
        <w:widowControl w:val="0"/>
        <w:numPr>
          <w:ilvl w:val="0"/>
          <w:numId w:val="0"/>
        </w:numPr>
        <w:jc w:val="both"/>
        <w:rPr>
          <w:rFonts w:hint="eastAsia"/>
        </w:rPr>
      </w:pPr>
    </w:p>
    <w:p w14:paraId="266F39AB">
      <w:pPr>
        <w:widowControl w:val="0"/>
        <w:numPr>
          <w:ilvl w:val="0"/>
          <w:numId w:val="0"/>
        </w:numPr>
        <w:jc w:val="both"/>
        <w:rPr>
          <w:rFonts w:hint="eastAsia"/>
        </w:rPr>
      </w:pPr>
      <w:r>
        <w:rPr>
          <w:rFonts w:hint="eastAsia"/>
        </w:rPr>
        <w:t>And the analogy certainly is the more complete on the federal view of Adam’s union with the race, than on that view which ignores it.</w:t>
      </w:r>
    </w:p>
    <w:p w14:paraId="0CF8B043">
      <w:pPr>
        <w:widowControl w:val="0"/>
        <w:numPr>
          <w:ilvl w:val="0"/>
          <w:numId w:val="0"/>
        </w:numPr>
        <w:jc w:val="both"/>
        <w:rPr>
          <w:rFonts w:hint="eastAsia"/>
        </w:rPr>
      </w:pPr>
      <w:r>
        <w:rPr>
          <w:rFonts w:hint="eastAsia"/>
        </w:rPr>
        <w:t>并且，在亚当与全人类联合的盟约观点上，这一类比无疑比忽略此观点的看法更为完整。</w:t>
      </w:r>
    </w:p>
    <w:p w14:paraId="2FC1CBE8">
      <w:pPr>
        <w:widowControl w:val="0"/>
        <w:numPr>
          <w:ilvl w:val="0"/>
          <w:numId w:val="0"/>
        </w:numPr>
        <w:jc w:val="both"/>
        <w:rPr>
          <w:rFonts w:hint="eastAsia"/>
        </w:rPr>
      </w:pPr>
    </w:p>
    <w:p w14:paraId="0B355770">
      <w:pPr>
        <w:widowControl w:val="0"/>
        <w:numPr>
          <w:ilvl w:val="0"/>
          <w:numId w:val="0"/>
        </w:numPr>
        <w:jc w:val="both"/>
        <w:rPr>
          <w:rFonts w:hint="eastAsia"/>
        </w:rPr>
      </w:pPr>
      <w:r>
        <w:rPr>
          <w:rFonts w:hint="eastAsia"/>
        </w:rPr>
        <w:t>Both the Covenant of Grace including the elect, and the Covenant of Works including the race, were gracious.</w:t>
      </w:r>
    </w:p>
    <w:p w14:paraId="4EA4BA34">
      <w:pPr>
        <w:widowControl w:val="0"/>
        <w:numPr>
          <w:ilvl w:val="0"/>
          <w:numId w:val="0"/>
        </w:numPr>
        <w:jc w:val="both"/>
        <w:rPr>
          <w:rFonts w:hint="eastAsia"/>
        </w:rPr>
      </w:pPr>
      <w:r>
        <w:rPr>
          <w:rFonts w:hint="eastAsia"/>
        </w:rPr>
        <w:t>包含蒙拣选者的恩典之约与包含全人类的行为之约，两者都是恩慈的。</w:t>
      </w:r>
    </w:p>
    <w:p w14:paraId="16712184">
      <w:pPr>
        <w:widowControl w:val="0"/>
        <w:numPr>
          <w:ilvl w:val="0"/>
          <w:numId w:val="0"/>
        </w:numPr>
        <w:jc w:val="both"/>
        <w:rPr>
          <w:rFonts w:hint="eastAsia"/>
        </w:rPr>
      </w:pPr>
    </w:p>
    <w:p w14:paraId="35C57584">
      <w:pPr>
        <w:widowControl w:val="0"/>
        <w:numPr>
          <w:ilvl w:val="0"/>
          <w:numId w:val="0"/>
        </w:numPr>
        <w:jc w:val="both"/>
        <w:rPr>
          <w:rFonts w:hint="eastAsia"/>
        </w:rPr>
      </w:pPr>
      <w:r>
        <w:rPr>
          <w:rFonts w:hint="eastAsia"/>
        </w:rPr>
        <w:t>Christ voluntarily assumed his headship out of love.</w:t>
      </w:r>
    </w:p>
    <w:p w14:paraId="3966BFBE">
      <w:pPr>
        <w:widowControl w:val="0"/>
        <w:numPr>
          <w:ilvl w:val="0"/>
          <w:numId w:val="0"/>
        </w:numPr>
        <w:jc w:val="both"/>
        <w:rPr>
          <w:rFonts w:hint="eastAsia"/>
        </w:rPr>
      </w:pPr>
      <w:r>
        <w:rPr>
          <w:rFonts w:hint="eastAsia"/>
        </w:rPr>
        <w:t>基督出于爱，甘愿承担祂的元首职分。</w:t>
      </w:r>
    </w:p>
    <w:p w14:paraId="395394CB">
      <w:pPr>
        <w:widowControl w:val="0"/>
        <w:numPr>
          <w:ilvl w:val="0"/>
          <w:numId w:val="0"/>
        </w:numPr>
        <w:jc w:val="both"/>
        <w:rPr>
          <w:rFonts w:hint="eastAsia"/>
        </w:rPr>
      </w:pPr>
    </w:p>
    <w:p w14:paraId="59790BB6">
      <w:pPr>
        <w:widowControl w:val="0"/>
        <w:numPr>
          <w:ilvl w:val="0"/>
          <w:numId w:val="0"/>
        </w:numPr>
        <w:jc w:val="both"/>
        <w:rPr>
          <w:rFonts w:hint="eastAsia"/>
        </w:rPr>
      </w:pPr>
      <w:r>
        <w:rPr>
          <w:rFonts w:hint="eastAsia"/>
        </w:rPr>
        <w:t>Adam obediently assumed his out of interest and duty.</w:t>
      </w:r>
    </w:p>
    <w:p w14:paraId="7F97303D">
      <w:pPr>
        <w:widowControl w:val="0"/>
        <w:numPr>
          <w:ilvl w:val="0"/>
          <w:numId w:val="0"/>
        </w:numPr>
        <w:jc w:val="both"/>
        <w:rPr>
          <w:rFonts w:hint="eastAsia"/>
        </w:rPr>
      </w:pPr>
      <w:r>
        <w:rPr>
          <w:rFonts w:hint="eastAsia"/>
        </w:rPr>
        <w:t>亚当出于益处和责任，顺服地承担了他的元首职分。</w:t>
      </w:r>
    </w:p>
    <w:p w14:paraId="39BCD310">
      <w:pPr>
        <w:widowControl w:val="0"/>
        <w:numPr>
          <w:ilvl w:val="0"/>
          <w:numId w:val="0"/>
        </w:numPr>
        <w:jc w:val="both"/>
        <w:rPr>
          <w:rFonts w:hint="eastAsia"/>
        </w:rPr>
      </w:pPr>
    </w:p>
    <w:p w14:paraId="0087680D">
      <w:pPr>
        <w:widowControl w:val="0"/>
        <w:numPr>
          <w:ilvl w:val="0"/>
          <w:numId w:val="0"/>
        </w:numPr>
        <w:jc w:val="both"/>
        <w:rPr>
          <w:rFonts w:hint="eastAsia"/>
        </w:rPr>
      </w:pPr>
      <w:r>
        <w:rPr>
          <w:rFonts w:hint="eastAsia"/>
        </w:rPr>
        <w:t>God graciously chose the elect out of love, and graciously included the descendants of Adam in his representation out of benevolence.</w:t>
      </w:r>
    </w:p>
    <w:p w14:paraId="73AE5EF1">
      <w:pPr>
        <w:widowControl w:val="0"/>
        <w:numPr>
          <w:ilvl w:val="0"/>
          <w:numId w:val="0"/>
        </w:numPr>
        <w:jc w:val="both"/>
        <w:rPr>
          <w:rFonts w:hint="eastAsia"/>
        </w:rPr>
      </w:pPr>
      <w:r>
        <w:rPr>
          <w:rFonts w:hint="eastAsia"/>
        </w:rPr>
        <w:t>神出于爱，恩慈地拣选了蒙拣选者，并出于慈爱，恩慈地将亚当的后裔包含在祂的代表职分中。</w:t>
      </w:r>
    </w:p>
    <w:p w14:paraId="261C3801">
      <w:pPr>
        <w:widowControl w:val="0"/>
        <w:numPr>
          <w:ilvl w:val="0"/>
          <w:numId w:val="0"/>
        </w:numPr>
        <w:jc w:val="both"/>
        <w:rPr>
          <w:rFonts w:hint="eastAsia"/>
        </w:rPr>
      </w:pPr>
    </w:p>
    <w:p w14:paraId="0B4E4FA8">
      <w:pPr>
        <w:widowControl w:val="0"/>
        <w:numPr>
          <w:ilvl w:val="0"/>
          <w:numId w:val="0"/>
        </w:numPr>
        <w:jc w:val="both"/>
        <w:rPr>
          <w:rFonts w:hint="eastAsia"/>
        </w:rPr>
      </w:pPr>
      <w:r>
        <w:rPr>
          <w:rFonts w:hint="eastAsia"/>
        </w:rPr>
        <w:t>Does not the remaining mystery lose itself in that abyss which is opened by the fact of the permission of sin, before which all schools of Theists on this side the veil must bow in silence.</w:t>
      </w:r>
    </w:p>
    <w:p w14:paraId="4A1D99D2">
      <w:pPr>
        <w:widowControl w:val="0"/>
        <w:numPr>
          <w:ilvl w:val="0"/>
          <w:numId w:val="0"/>
        </w:numPr>
        <w:jc w:val="both"/>
        <w:rPr>
          <w:rFonts w:hint="eastAsia"/>
        </w:rPr>
      </w:pPr>
      <w:r>
        <w:rPr>
          <w:rFonts w:hint="eastAsia"/>
        </w:rPr>
        <w:t>那存留的奥秘，岂不就消失于因允许罪的存在这一事实所开启的深渊之中了吗？在这深渊面前，幔子这边所有神论的学派都必须静默屈膝。</w:t>
      </w:r>
    </w:p>
    <w:p w14:paraId="6649D466">
      <w:pPr>
        <w:widowControl w:val="0"/>
        <w:numPr>
          <w:ilvl w:val="0"/>
          <w:numId w:val="0"/>
        </w:numPr>
        <w:jc w:val="both"/>
        <w:rPr>
          <w:rFonts w:hint="eastAsia"/>
        </w:rPr>
      </w:pPr>
    </w:p>
    <w:p w14:paraId="7BAB87BC">
      <w:pPr>
        <w:spacing w:after="426" w:line="255" w:lineRule="auto"/>
        <w:jc w:val="center"/>
        <w:rPr>
          <w:rFonts w:hint="eastAsia"/>
          <w:b/>
          <w:sz w:val="42"/>
        </w:rPr>
      </w:pPr>
      <w:r>
        <w:rPr>
          <w:rFonts w:hint="eastAsia"/>
          <w:b/>
          <w:sz w:val="42"/>
        </w:rPr>
        <w:t>Chapter 22:</w:t>
      </w:r>
    </w:p>
    <w:p w14:paraId="149BE366">
      <w:pPr>
        <w:spacing w:after="426" w:line="255" w:lineRule="auto"/>
        <w:jc w:val="center"/>
        <w:rPr>
          <w:rFonts w:hint="eastAsia"/>
          <w:b/>
          <w:sz w:val="42"/>
        </w:rPr>
      </w:pPr>
      <w:r>
        <w:rPr>
          <w:rFonts w:hint="eastAsia"/>
          <w:b/>
          <w:sz w:val="42"/>
        </w:rPr>
        <w:t>第二十二章：</w:t>
      </w:r>
    </w:p>
    <w:p w14:paraId="6272442E">
      <w:pPr>
        <w:spacing w:after="426" w:line="255" w:lineRule="auto"/>
        <w:jc w:val="center"/>
        <w:rPr>
          <w:rFonts w:hint="eastAsia"/>
          <w:b/>
          <w:sz w:val="42"/>
        </w:rPr>
      </w:pPr>
      <w:r>
        <w:rPr>
          <w:rFonts w:hint="eastAsia"/>
          <w:b/>
          <w:sz w:val="42"/>
        </w:rPr>
        <w:t>The Covenant of Grace</w:t>
      </w:r>
    </w:p>
    <w:p w14:paraId="67B3FE31">
      <w:pPr>
        <w:spacing w:after="426" w:line="255" w:lineRule="auto"/>
        <w:jc w:val="center"/>
        <w:rPr>
          <w:rFonts w:hint="eastAsia"/>
          <w:b/>
          <w:sz w:val="42"/>
        </w:rPr>
      </w:pPr>
      <w:r>
        <w:rPr>
          <w:rFonts w:hint="eastAsia"/>
          <w:b/>
          <w:sz w:val="42"/>
        </w:rPr>
        <w:t>恩典之约</w:t>
      </w:r>
    </w:p>
    <w:p w14:paraId="2715F1F8">
      <w:pPr>
        <w:widowControl w:val="0"/>
        <w:numPr>
          <w:ilvl w:val="0"/>
          <w:numId w:val="0"/>
        </w:numPr>
        <w:jc w:val="both"/>
        <w:rPr>
          <w:rFonts w:hint="eastAsia"/>
        </w:rPr>
      </w:pPr>
    </w:p>
    <w:p w14:paraId="433662D0">
      <w:pPr>
        <w:widowControl w:val="0"/>
        <w:numPr>
          <w:ilvl w:val="0"/>
          <w:numId w:val="0"/>
        </w:numPr>
        <w:jc w:val="both"/>
        <w:rPr>
          <w:rFonts w:hint="eastAsia"/>
        </w:rPr>
      </w:pPr>
      <w:r>
        <w:rPr>
          <w:rFonts w:hint="eastAsia"/>
        </w:rPr>
        <w:t>All questions concerned with the general subject of Redemption will fall under the heads of—</w:t>
      </w:r>
    </w:p>
    <w:p w14:paraId="5132955E">
      <w:pPr>
        <w:widowControl w:val="0"/>
        <w:numPr>
          <w:ilvl w:val="0"/>
          <w:numId w:val="0"/>
        </w:numPr>
        <w:jc w:val="both"/>
        <w:rPr>
          <w:rFonts w:hint="eastAsia"/>
        </w:rPr>
      </w:pPr>
      <w:r>
        <w:rPr>
          <w:rFonts w:hint="eastAsia"/>
        </w:rPr>
        <w:t>所有与救赎总主题相关的问题，都将归于以下几个方面——</w:t>
      </w:r>
    </w:p>
    <w:p w14:paraId="204EC819">
      <w:pPr>
        <w:widowControl w:val="0"/>
        <w:numPr>
          <w:ilvl w:val="0"/>
          <w:numId w:val="0"/>
        </w:numPr>
        <w:jc w:val="both"/>
        <w:rPr>
          <w:rFonts w:hint="eastAsia"/>
        </w:rPr>
      </w:pPr>
    </w:p>
    <w:p w14:paraId="4291A755">
      <w:pPr>
        <w:widowControl w:val="0"/>
        <w:numPr>
          <w:ilvl w:val="0"/>
          <w:numId w:val="0"/>
        </w:numPr>
        <w:jc w:val="both"/>
        <w:rPr>
          <w:rFonts w:hint="eastAsia"/>
        </w:rPr>
      </w:pPr>
      <w:r>
        <w:rPr>
          <w:rFonts w:hint="eastAsia"/>
        </w:rPr>
        <w:t>1st. The Plan of Redemption, including the Covenant of Grace and eternal Election, considered above, chapter 11.</w:t>
      </w:r>
    </w:p>
    <w:p w14:paraId="6DAE60E1">
      <w:pPr>
        <w:widowControl w:val="0"/>
        <w:numPr>
          <w:ilvl w:val="0"/>
          <w:numId w:val="0"/>
        </w:numPr>
        <w:jc w:val="both"/>
        <w:rPr>
          <w:rFonts w:hint="eastAsia"/>
        </w:rPr>
      </w:pPr>
      <w:r>
        <w:rPr>
          <w:rFonts w:hint="eastAsia"/>
        </w:rPr>
        <w:t>第一，救赎的计划，包括恩典之约和永恒的拣选，已在第十一章讨论过。</w:t>
      </w:r>
    </w:p>
    <w:p w14:paraId="5472142B">
      <w:pPr>
        <w:widowControl w:val="0"/>
        <w:numPr>
          <w:ilvl w:val="0"/>
          <w:numId w:val="0"/>
        </w:numPr>
        <w:jc w:val="both"/>
        <w:rPr>
          <w:rFonts w:hint="eastAsia"/>
        </w:rPr>
      </w:pPr>
    </w:p>
    <w:p w14:paraId="76DA16F6">
      <w:pPr>
        <w:widowControl w:val="0"/>
        <w:numPr>
          <w:ilvl w:val="0"/>
          <w:numId w:val="0"/>
        </w:numPr>
        <w:jc w:val="both"/>
        <w:rPr>
          <w:rFonts w:hint="eastAsia"/>
        </w:rPr>
      </w:pPr>
      <w:r>
        <w:rPr>
          <w:rFonts w:hint="eastAsia"/>
        </w:rPr>
        <w:t>2nd. The Person and Work of Christ in the Accomplishment of Redemption.</w:t>
      </w:r>
    </w:p>
    <w:p w14:paraId="4C37A13E">
      <w:pPr>
        <w:widowControl w:val="0"/>
        <w:numPr>
          <w:ilvl w:val="0"/>
          <w:numId w:val="0"/>
        </w:numPr>
        <w:jc w:val="both"/>
        <w:rPr>
          <w:rFonts w:hint="eastAsia"/>
        </w:rPr>
      </w:pPr>
      <w:r>
        <w:rPr>
          <w:rFonts w:hint="eastAsia"/>
        </w:rPr>
        <w:t>第二，基督为成就救赎的位格与工作。</w:t>
      </w:r>
    </w:p>
    <w:p w14:paraId="2DCCFDA9">
      <w:pPr>
        <w:widowControl w:val="0"/>
        <w:numPr>
          <w:ilvl w:val="0"/>
          <w:numId w:val="0"/>
        </w:numPr>
        <w:jc w:val="both"/>
        <w:rPr>
          <w:rFonts w:hint="eastAsia"/>
        </w:rPr>
      </w:pPr>
    </w:p>
    <w:p w14:paraId="0E2A7E14">
      <w:pPr>
        <w:widowControl w:val="0"/>
        <w:numPr>
          <w:ilvl w:val="0"/>
          <w:numId w:val="0"/>
        </w:numPr>
        <w:jc w:val="both"/>
        <w:rPr>
          <w:rFonts w:hint="eastAsia"/>
        </w:rPr>
      </w:pPr>
      <w:r>
        <w:rPr>
          <w:rFonts w:hint="eastAsia"/>
        </w:rPr>
        <w:t>3rd. The Application and Consummation of Redemption by the agency of the Holy Ghost, together with the Means of Grace divinely appointed to that end.</w:t>
      </w:r>
    </w:p>
    <w:p w14:paraId="6E7E0475">
      <w:pPr>
        <w:widowControl w:val="0"/>
        <w:numPr>
          <w:ilvl w:val="0"/>
          <w:numId w:val="0"/>
        </w:numPr>
        <w:jc w:val="both"/>
        <w:rPr>
          <w:rFonts w:hint="eastAsia"/>
        </w:rPr>
      </w:pPr>
      <w:r>
        <w:rPr>
          <w:rFonts w:hint="eastAsia"/>
        </w:rPr>
        <w:t>第三，圣灵施行并成全救赎，以及为此目的神所设立的施恩具。</w:t>
      </w:r>
    </w:p>
    <w:p w14:paraId="19DB81E2">
      <w:pPr>
        <w:widowControl w:val="0"/>
        <w:numPr>
          <w:ilvl w:val="0"/>
          <w:numId w:val="0"/>
        </w:numPr>
        <w:jc w:val="both"/>
        <w:rPr>
          <w:rFonts w:hint="eastAsia"/>
        </w:rPr>
      </w:pPr>
    </w:p>
    <w:p w14:paraId="7B20A626">
      <w:pPr>
        <w:widowControl w:val="0"/>
        <w:numPr>
          <w:ilvl w:val="0"/>
          <w:numId w:val="0"/>
        </w:numPr>
        <w:jc w:val="both"/>
        <w:rPr>
          <w:rFonts w:hint="eastAsia"/>
        </w:rPr>
      </w:pPr>
      <w:r>
        <w:rPr>
          <w:rFonts w:hint="eastAsia"/>
        </w:rPr>
        <w:t>The Covenant of Grace</w:t>
      </w:r>
    </w:p>
    <w:p w14:paraId="513B3026">
      <w:pPr>
        <w:widowControl w:val="0"/>
        <w:numPr>
          <w:ilvl w:val="0"/>
          <w:numId w:val="0"/>
        </w:numPr>
        <w:jc w:val="both"/>
        <w:rPr>
          <w:rFonts w:hint="eastAsia"/>
        </w:rPr>
      </w:pPr>
      <w:r>
        <w:rPr>
          <w:rFonts w:hint="eastAsia"/>
        </w:rPr>
        <w:t>恩典之约</w:t>
      </w:r>
    </w:p>
    <w:p w14:paraId="66517FC3">
      <w:pPr>
        <w:widowControl w:val="0"/>
        <w:numPr>
          <w:ilvl w:val="0"/>
          <w:numId w:val="0"/>
        </w:numPr>
        <w:jc w:val="both"/>
        <w:rPr>
          <w:rFonts w:hint="eastAsia"/>
        </w:rPr>
      </w:pPr>
    </w:p>
    <w:p w14:paraId="1B9CBC17">
      <w:pPr>
        <w:widowControl w:val="0"/>
        <w:numPr>
          <w:ilvl w:val="0"/>
          <w:numId w:val="0"/>
        </w:numPr>
        <w:jc w:val="both"/>
        <w:rPr>
          <w:rFonts w:hint="eastAsia"/>
        </w:rPr>
      </w:pPr>
      <w:r>
        <w:rPr>
          <w:rFonts w:hint="eastAsia"/>
        </w:rPr>
        <w:t>It is evident.— 1st. That as God is an infinite, eternal, and immutable intelligence he must have formed, from the beginning, an all–comprehensive and unchangeable Plan of all his works in time, including Creation, Providence, and Redemption.</w:t>
      </w:r>
    </w:p>
    <w:p w14:paraId="6F912AE0">
      <w:pPr>
        <w:widowControl w:val="0"/>
        <w:numPr>
          <w:ilvl w:val="0"/>
          <w:numId w:val="0"/>
        </w:numPr>
        <w:jc w:val="both"/>
        <w:rPr>
          <w:rFonts w:hint="eastAsia"/>
        </w:rPr>
      </w:pPr>
      <w:r>
        <w:rPr>
          <w:rFonts w:hint="eastAsia"/>
        </w:rPr>
        <w:t>显而易见的是——第一，由于神是无限、永恒、且不变的智慧，祂必定从起初就为祂在时间里的一切工作，包括创造、护理和救赎，制定了一个包罗万象且永不改变的计划。</w:t>
      </w:r>
    </w:p>
    <w:p w14:paraId="04301C71">
      <w:pPr>
        <w:widowControl w:val="0"/>
        <w:numPr>
          <w:ilvl w:val="0"/>
          <w:numId w:val="0"/>
        </w:numPr>
        <w:jc w:val="both"/>
        <w:rPr>
          <w:rFonts w:hint="eastAsia"/>
        </w:rPr>
      </w:pPr>
    </w:p>
    <w:p w14:paraId="68598C33">
      <w:pPr>
        <w:widowControl w:val="0"/>
        <w:numPr>
          <w:ilvl w:val="0"/>
          <w:numId w:val="0"/>
        </w:numPr>
        <w:jc w:val="both"/>
        <w:rPr>
          <w:rFonts w:hint="eastAsia"/>
        </w:rPr>
      </w:pPr>
      <w:r>
        <w:rPr>
          <w:rFonts w:hint="eastAsia"/>
        </w:rPr>
        <w:t>2nd. A Plan formed by and intended to be executed in its several reciprocal distributed parts by Three Persons, as Sender, and Sent, as Principal and Mediator, as Executor and Applier, must necessarily possess all the essential attributes of an eternal Covenant between those Persons.</w:t>
      </w:r>
    </w:p>
    <w:p w14:paraId="726DFE2D">
      <w:pPr>
        <w:widowControl w:val="0"/>
        <w:numPr>
          <w:ilvl w:val="0"/>
          <w:numId w:val="0"/>
        </w:numPr>
        <w:jc w:val="both"/>
        <w:rPr>
          <w:rFonts w:hint="eastAsia"/>
        </w:rPr>
      </w:pPr>
      <w:r>
        <w:rPr>
          <w:rFonts w:hint="eastAsia"/>
        </w:rPr>
        <w:t>第二，一个由三位格制定、并意图由这三位格——差遣者与被差遣者、委托人与中保、执行者与施行者——在其相互分配的各个部分执行的计划，必然具备这几位格之间永恒之约的所有基本属性。</w:t>
      </w:r>
    </w:p>
    <w:p w14:paraId="7B9473CC">
      <w:pPr>
        <w:widowControl w:val="0"/>
        <w:numPr>
          <w:ilvl w:val="0"/>
          <w:numId w:val="0"/>
        </w:numPr>
        <w:jc w:val="both"/>
        <w:rPr>
          <w:rFonts w:hint="eastAsia"/>
        </w:rPr>
      </w:pPr>
    </w:p>
    <w:p w14:paraId="2C090B8B">
      <w:pPr>
        <w:widowControl w:val="0"/>
        <w:numPr>
          <w:ilvl w:val="0"/>
          <w:numId w:val="0"/>
        </w:numPr>
        <w:jc w:val="both"/>
        <w:rPr>
          <w:rFonts w:hint="eastAsia"/>
        </w:rPr>
      </w:pPr>
      <w:r>
        <w:rPr>
          <w:rFonts w:hint="eastAsia"/>
        </w:rPr>
        <w:t>3rd. Since God in all departments of his moral government treats man as an intelligent, voluntary, and responsible moral agent, it follows that the execution of the eternal Plan of Redemption must be in its general character ethical and not magical, must proceed by the revelation of truth, and the influences of motives, and must be voluntarily appropriated by the subject as an offered grace, and obeyed as an enjoined duty upon pain of reprobation.</w:t>
      </w:r>
    </w:p>
    <w:p w14:paraId="1AD7C0A2">
      <w:pPr>
        <w:widowControl w:val="0"/>
        <w:numPr>
          <w:ilvl w:val="0"/>
          <w:numId w:val="0"/>
        </w:numPr>
        <w:jc w:val="both"/>
        <w:rPr>
          <w:rFonts w:hint="eastAsia"/>
        </w:rPr>
      </w:pPr>
      <w:r>
        <w:rPr>
          <w:rFonts w:hint="eastAsia"/>
        </w:rPr>
        <w:t>第三，既然神在其道德治理的所有部门中都将人视为有智慧、有意志、且负责任的道德行为者，那么永恒救赎计划的执行，其总体特征必然是伦理性的而非魔法性的，必须通过真理的启示和动机的影响来进行，并且必须由主体自愿接受为所赐的恩典，并遵行为所吩咐的责任，否则将面临弃绝的痛苦。</w:t>
      </w:r>
    </w:p>
    <w:p w14:paraId="295E42EB">
      <w:pPr>
        <w:widowControl w:val="0"/>
        <w:numPr>
          <w:ilvl w:val="0"/>
          <w:numId w:val="0"/>
        </w:numPr>
        <w:jc w:val="both"/>
        <w:rPr>
          <w:rFonts w:hint="eastAsia"/>
        </w:rPr>
      </w:pPr>
    </w:p>
    <w:p w14:paraId="7CA2EA8E">
      <w:pPr>
        <w:widowControl w:val="0"/>
        <w:numPr>
          <w:ilvl w:val="0"/>
          <w:numId w:val="0"/>
        </w:numPr>
        <w:jc w:val="both"/>
        <w:rPr>
          <w:rFonts w:hint="eastAsia"/>
        </w:rPr>
      </w:pPr>
      <w:r>
        <w:rPr>
          <w:rFonts w:hint="eastAsia"/>
        </w:rPr>
        <w:t>Hence its application must possess all the essential attributes of a Covenant in time between God and his people.</w:t>
      </w:r>
    </w:p>
    <w:p w14:paraId="2E4FDE78">
      <w:pPr>
        <w:widowControl w:val="0"/>
        <w:numPr>
          <w:ilvl w:val="0"/>
          <w:numId w:val="0"/>
        </w:numPr>
        <w:jc w:val="both"/>
        <w:rPr>
          <w:rFonts w:hint="eastAsia"/>
        </w:rPr>
      </w:pPr>
      <w:r>
        <w:rPr>
          <w:rFonts w:hint="eastAsia"/>
        </w:rPr>
        <w:t>因此，其应用必然具备神与祂子民在时间里所立之约的所有基本属性。</w:t>
      </w:r>
    </w:p>
    <w:p w14:paraId="1872105D">
      <w:pPr>
        <w:widowControl w:val="0"/>
        <w:numPr>
          <w:ilvl w:val="0"/>
          <w:numId w:val="0"/>
        </w:numPr>
        <w:jc w:val="both"/>
        <w:rPr>
          <w:rFonts w:hint="eastAsia"/>
        </w:rPr>
      </w:pPr>
    </w:p>
    <w:p w14:paraId="7A937FD8">
      <w:pPr>
        <w:widowControl w:val="0"/>
        <w:numPr>
          <w:ilvl w:val="0"/>
          <w:numId w:val="0"/>
        </w:numPr>
        <w:jc w:val="both"/>
        <w:rPr>
          <w:rFonts w:hint="eastAsia"/>
        </w:rPr>
      </w:pPr>
      <w:r>
        <w:rPr>
          <w:rFonts w:hint="eastAsia"/>
        </w:rPr>
        <w:t>1. What is the usage of the word בְּרִית in the Hebrew Scriptures?</w:t>
      </w:r>
    </w:p>
    <w:p w14:paraId="72929B02">
      <w:pPr>
        <w:widowControl w:val="0"/>
        <w:numPr>
          <w:ilvl w:val="0"/>
          <w:numId w:val="0"/>
        </w:numPr>
        <w:jc w:val="both"/>
        <w:rPr>
          <w:rFonts w:hint="eastAsia"/>
        </w:rPr>
      </w:pPr>
      <w:r>
        <w:rPr>
          <w:rFonts w:hint="eastAsia"/>
        </w:rPr>
        <w:t>一、希伯来文圣经中בְּרִית（berith，盟约）一词的用法是什么？</w:t>
      </w:r>
    </w:p>
    <w:p w14:paraId="785AAEE4">
      <w:pPr>
        <w:widowControl w:val="0"/>
        <w:numPr>
          <w:ilvl w:val="0"/>
          <w:numId w:val="0"/>
        </w:numPr>
        <w:jc w:val="both"/>
        <w:rPr>
          <w:rFonts w:hint="eastAsia"/>
        </w:rPr>
      </w:pPr>
    </w:p>
    <w:p w14:paraId="6B9C8DCB">
      <w:pPr>
        <w:widowControl w:val="0"/>
        <w:numPr>
          <w:ilvl w:val="0"/>
          <w:numId w:val="0"/>
        </w:numPr>
        <w:jc w:val="both"/>
        <w:rPr>
          <w:rFonts w:hint="eastAsia"/>
        </w:rPr>
      </w:pPr>
      <w:r>
        <w:rPr>
          <w:rFonts w:hint="eastAsia"/>
        </w:rPr>
        <w:t>This word occurs more than two hundred and eighty times in the Old Testament, and is in our translation in the vast majority of instances represented by the English word "Covenant," in a number of instances by the word "League," Joshua 9:15, etc., and once each by the words "Confederate," Genesis 14:13, and "Confederacy," Obadiah 7.</w:t>
      </w:r>
    </w:p>
    <w:p w14:paraId="5A10E768">
      <w:pPr>
        <w:widowControl w:val="0"/>
        <w:numPr>
          <w:ilvl w:val="0"/>
          <w:numId w:val="0"/>
        </w:numPr>
        <w:jc w:val="both"/>
        <w:rPr>
          <w:rFonts w:hint="eastAsia"/>
        </w:rPr>
      </w:pPr>
      <w:r>
        <w:rPr>
          <w:rFonts w:hint="eastAsia"/>
        </w:rPr>
        <w:t>这个词在旧约中出现超过二百八十次，在我们的译本中，绝大多数情况下用英文词“Covenant”（约）来表达，在一些情况下用“League”（盟）来表达，如约书亚记9:15等，以及各用一次“Confederate”（同盟者），创世记14:13，和“Confederacy”（同盟），俄巴底亚书7节。</w:t>
      </w:r>
    </w:p>
    <w:p w14:paraId="1C19D253">
      <w:pPr>
        <w:widowControl w:val="0"/>
        <w:numPr>
          <w:ilvl w:val="0"/>
          <w:numId w:val="0"/>
        </w:numPr>
        <w:jc w:val="both"/>
        <w:rPr>
          <w:rFonts w:hint="eastAsia"/>
        </w:rPr>
      </w:pPr>
    </w:p>
    <w:p w14:paraId="561A9C07">
      <w:pPr>
        <w:widowControl w:val="0"/>
        <w:numPr>
          <w:ilvl w:val="0"/>
          <w:numId w:val="0"/>
        </w:numPr>
        <w:jc w:val="both"/>
        <w:rPr>
          <w:rFonts w:hint="eastAsia"/>
        </w:rPr>
      </w:pPr>
      <w:r>
        <w:rPr>
          <w:rFonts w:hint="eastAsia"/>
        </w:rPr>
        <w:t>It is used to express.—1st. A natural ordinance. "God’s covenant with the day, the night," etc.—Jeremiah 33:20.</w:t>
      </w:r>
    </w:p>
    <w:p w14:paraId="37F80AA4">
      <w:pPr>
        <w:widowControl w:val="0"/>
        <w:numPr>
          <w:ilvl w:val="0"/>
          <w:numId w:val="0"/>
        </w:numPr>
        <w:jc w:val="both"/>
        <w:rPr>
          <w:rFonts w:hint="eastAsia"/>
        </w:rPr>
      </w:pPr>
      <w:r>
        <w:rPr>
          <w:rFonts w:hint="eastAsia"/>
        </w:rPr>
        <w:t>它被用来表达——第一，一种自然的律例。“神与白日黑夜所立的约”等。——耶利米书33:20。</w:t>
      </w:r>
    </w:p>
    <w:p w14:paraId="2F418697">
      <w:pPr>
        <w:widowControl w:val="0"/>
        <w:numPr>
          <w:ilvl w:val="0"/>
          <w:numId w:val="0"/>
        </w:numPr>
        <w:jc w:val="both"/>
        <w:rPr>
          <w:rFonts w:hint="eastAsia"/>
        </w:rPr>
      </w:pPr>
    </w:p>
    <w:p w14:paraId="0996C912">
      <w:pPr>
        <w:widowControl w:val="0"/>
        <w:numPr>
          <w:ilvl w:val="0"/>
          <w:numId w:val="0"/>
        </w:numPr>
        <w:jc w:val="both"/>
        <w:rPr>
          <w:rFonts w:hint="eastAsia"/>
        </w:rPr>
      </w:pPr>
      <w:r>
        <w:rPr>
          <w:rFonts w:hint="eastAsia"/>
        </w:rPr>
        <w:t>2nd. A covenant of one man with another. Jonathan and David.—1 Samuel 18:3 and ch. 20:David and Abner.—2 Samuel 3:13.</w:t>
      </w:r>
    </w:p>
    <w:p w14:paraId="2A38E0A1">
      <w:pPr>
        <w:widowControl w:val="0"/>
        <w:numPr>
          <w:ilvl w:val="0"/>
          <w:numId w:val="0"/>
        </w:numPr>
        <w:jc w:val="both"/>
        <w:rPr>
          <w:rFonts w:hint="eastAsia"/>
        </w:rPr>
      </w:pPr>
      <w:r>
        <w:rPr>
          <w:rFonts w:hint="eastAsia"/>
        </w:rPr>
        <w:t>第二，人与人之间所立的约。约拿单与大卫。——撒母耳记上18:3及20章：大卫与押尼珥。——撒母耳记下3:13。</w:t>
      </w:r>
    </w:p>
    <w:p w14:paraId="2964BB18">
      <w:pPr>
        <w:widowControl w:val="0"/>
        <w:numPr>
          <w:ilvl w:val="0"/>
          <w:numId w:val="0"/>
        </w:numPr>
        <w:jc w:val="both"/>
        <w:rPr>
          <w:rFonts w:hint="eastAsia"/>
        </w:rPr>
      </w:pPr>
    </w:p>
    <w:p w14:paraId="7824F7AF">
      <w:pPr>
        <w:widowControl w:val="0"/>
        <w:numPr>
          <w:ilvl w:val="0"/>
          <w:numId w:val="0"/>
        </w:numPr>
        <w:jc w:val="both"/>
        <w:rPr>
          <w:rFonts w:hint="eastAsia"/>
        </w:rPr>
      </w:pPr>
      <w:r>
        <w:rPr>
          <w:rFonts w:hint="eastAsia"/>
        </w:rPr>
        <w:t>3rd. The covenant of God with Noah, Genesis 6:18,19, as to his family; and with the human race in him, Genesis 9:9.</w:t>
      </w:r>
    </w:p>
    <w:p w14:paraId="05A21917">
      <w:pPr>
        <w:widowControl w:val="0"/>
        <w:numPr>
          <w:ilvl w:val="0"/>
          <w:numId w:val="0"/>
        </w:numPr>
        <w:jc w:val="both"/>
        <w:rPr>
          <w:rFonts w:hint="eastAsia"/>
        </w:rPr>
      </w:pPr>
      <w:r>
        <w:rPr>
          <w:rFonts w:hint="eastAsia"/>
        </w:rPr>
        <w:t>第三，神与挪亚所立的约，创世记6:18,19，关乎他的家庭；并借着他与全人类所立的约，创世记9:9。</w:t>
      </w:r>
    </w:p>
    <w:p w14:paraId="403E9120">
      <w:pPr>
        <w:widowControl w:val="0"/>
        <w:numPr>
          <w:ilvl w:val="0"/>
          <w:numId w:val="0"/>
        </w:numPr>
        <w:jc w:val="both"/>
        <w:rPr>
          <w:rFonts w:hint="eastAsia"/>
        </w:rPr>
      </w:pPr>
    </w:p>
    <w:p w14:paraId="1DFDFE61">
      <w:pPr>
        <w:widowControl w:val="0"/>
        <w:numPr>
          <w:ilvl w:val="0"/>
          <w:numId w:val="0"/>
        </w:numPr>
        <w:jc w:val="both"/>
        <w:rPr>
          <w:rFonts w:hint="eastAsia"/>
        </w:rPr>
      </w:pPr>
      <w:r>
        <w:rPr>
          <w:rFonts w:hint="eastAsia"/>
        </w:rPr>
        <w:t>The bow was "a token of a covenant."—Genesis 9:13.</w:t>
      </w:r>
    </w:p>
    <w:p w14:paraId="68D096F6">
      <w:pPr>
        <w:widowControl w:val="0"/>
        <w:numPr>
          <w:ilvl w:val="0"/>
          <w:numId w:val="0"/>
        </w:numPr>
        <w:jc w:val="both"/>
        <w:rPr>
          <w:rFonts w:hint="eastAsia"/>
        </w:rPr>
      </w:pPr>
      <w:r>
        <w:rPr>
          <w:rFonts w:hint="eastAsia"/>
        </w:rPr>
        <w:t>虹是“立约的记号”。——创世记9:13。</w:t>
      </w:r>
    </w:p>
    <w:p w14:paraId="46076AF7">
      <w:pPr>
        <w:widowControl w:val="0"/>
        <w:numPr>
          <w:ilvl w:val="0"/>
          <w:numId w:val="0"/>
        </w:numPr>
        <w:jc w:val="both"/>
        <w:rPr>
          <w:rFonts w:hint="eastAsia"/>
        </w:rPr>
      </w:pPr>
    </w:p>
    <w:p w14:paraId="0556184E">
      <w:pPr>
        <w:widowControl w:val="0"/>
        <w:numPr>
          <w:ilvl w:val="0"/>
          <w:numId w:val="0"/>
        </w:numPr>
        <w:jc w:val="both"/>
        <w:rPr>
          <w:rFonts w:hint="eastAsia"/>
        </w:rPr>
      </w:pPr>
      <w:r>
        <w:rPr>
          <w:rFonts w:hint="eastAsia"/>
        </w:rPr>
        <w:t>4th. The "Covenant of Grace" with Abraham, Genesis 17:2– 7, which Paul calls the "gospel," Galatians 3:17.</w:t>
      </w:r>
    </w:p>
    <w:p w14:paraId="2A88C332">
      <w:pPr>
        <w:widowControl w:val="0"/>
        <w:numPr>
          <w:ilvl w:val="0"/>
          <w:numId w:val="0"/>
        </w:numPr>
        <w:jc w:val="both"/>
        <w:rPr>
          <w:rFonts w:hint="eastAsia"/>
        </w:rPr>
      </w:pPr>
      <w:r>
        <w:rPr>
          <w:rFonts w:hint="eastAsia"/>
        </w:rPr>
        <w:t>第四，与亚伯拉罕所立的“恩典之约”，创世记17:2-7，保罗称之为“福音”，加拉太书3:17。</w:t>
      </w:r>
    </w:p>
    <w:p w14:paraId="4ACD7D2F">
      <w:pPr>
        <w:widowControl w:val="0"/>
        <w:numPr>
          <w:ilvl w:val="0"/>
          <w:numId w:val="0"/>
        </w:numPr>
        <w:jc w:val="both"/>
        <w:rPr>
          <w:rFonts w:hint="eastAsia"/>
        </w:rPr>
      </w:pPr>
    </w:p>
    <w:p w14:paraId="597EEAD3">
      <w:pPr>
        <w:widowControl w:val="0"/>
        <w:numPr>
          <w:ilvl w:val="0"/>
          <w:numId w:val="0"/>
        </w:numPr>
        <w:jc w:val="both"/>
        <w:rPr>
          <w:rFonts w:hint="eastAsia"/>
        </w:rPr>
      </w:pPr>
      <w:r>
        <w:rPr>
          <w:rFonts w:hint="eastAsia"/>
        </w:rPr>
        <w:t>Circumcision was the "token of this covenant."—Genesis 17:11; cf. Acts 7:8.</w:t>
      </w:r>
    </w:p>
    <w:p w14:paraId="0CC4CF25">
      <w:pPr>
        <w:widowControl w:val="0"/>
        <w:numPr>
          <w:ilvl w:val="0"/>
          <w:numId w:val="0"/>
        </w:numPr>
        <w:jc w:val="both"/>
        <w:rPr>
          <w:rFonts w:hint="eastAsia"/>
        </w:rPr>
      </w:pPr>
      <w:r>
        <w:rPr>
          <w:rFonts w:hint="eastAsia"/>
        </w:rPr>
        <w:t>割礼是“这约的证据”。——创世记17:11；参看使徒行传7:8。</w:t>
      </w:r>
    </w:p>
    <w:p w14:paraId="0096C6F6">
      <w:pPr>
        <w:widowControl w:val="0"/>
        <w:numPr>
          <w:ilvl w:val="0"/>
          <w:numId w:val="0"/>
        </w:numPr>
        <w:jc w:val="both"/>
        <w:rPr>
          <w:rFonts w:hint="eastAsia"/>
        </w:rPr>
      </w:pPr>
    </w:p>
    <w:p w14:paraId="75E6B215">
      <w:pPr>
        <w:widowControl w:val="0"/>
        <w:numPr>
          <w:ilvl w:val="0"/>
          <w:numId w:val="0"/>
        </w:numPr>
        <w:jc w:val="both"/>
        <w:rPr>
          <w:rFonts w:hint="eastAsia"/>
        </w:rPr>
      </w:pPr>
      <w:r>
        <w:rPr>
          <w:rFonts w:hint="eastAsia"/>
        </w:rPr>
        <w:t>5th. The same covenant as formed generally with Abraham, Isaac, and Jacob.—Exodus 2:24, etc.</w:t>
      </w:r>
    </w:p>
    <w:p w14:paraId="5CACABDA">
      <w:pPr>
        <w:widowControl w:val="0"/>
        <w:numPr>
          <w:ilvl w:val="0"/>
          <w:numId w:val="0"/>
        </w:numPr>
        <w:jc w:val="both"/>
        <w:rPr>
          <w:rFonts w:hint="eastAsia"/>
        </w:rPr>
      </w:pPr>
      <w:r>
        <w:rPr>
          <w:rFonts w:hint="eastAsia"/>
        </w:rPr>
        <w:t>第五，与亚伯拉罕、以撒和雅各普遍订立的同一个约。——出埃及记2:24等。</w:t>
      </w:r>
    </w:p>
    <w:p w14:paraId="3295FC0F">
      <w:pPr>
        <w:widowControl w:val="0"/>
        <w:numPr>
          <w:ilvl w:val="0"/>
          <w:numId w:val="0"/>
        </w:numPr>
        <w:jc w:val="both"/>
        <w:rPr>
          <w:rFonts w:hint="eastAsia"/>
        </w:rPr>
      </w:pPr>
    </w:p>
    <w:p w14:paraId="25E829FC">
      <w:pPr>
        <w:widowControl w:val="0"/>
        <w:numPr>
          <w:ilvl w:val="0"/>
          <w:numId w:val="0"/>
        </w:numPr>
        <w:jc w:val="both"/>
        <w:rPr>
          <w:rFonts w:hint="eastAsia"/>
        </w:rPr>
      </w:pPr>
      <w:r>
        <w:rPr>
          <w:rFonts w:hint="eastAsia"/>
        </w:rPr>
        <w:t>6th. The same covenant, with special and temporary modifications of form, constituting the National–Ecclesiastical Covenant of God with the people of Israel.</w:t>
      </w:r>
    </w:p>
    <w:p w14:paraId="0279814D">
      <w:pPr>
        <w:widowControl w:val="0"/>
        <w:numPr>
          <w:ilvl w:val="0"/>
          <w:numId w:val="0"/>
        </w:numPr>
        <w:jc w:val="both"/>
        <w:rPr>
          <w:rFonts w:hint="eastAsia"/>
        </w:rPr>
      </w:pPr>
      <w:r>
        <w:rPr>
          <w:rFonts w:hint="eastAsia"/>
        </w:rPr>
        <w:t>第六，同一个约，在形式上作了特殊和暂时的修改，构成了神与以色列民所立的国民-教会之约。</w:t>
      </w:r>
    </w:p>
    <w:p w14:paraId="5D1256B6">
      <w:pPr>
        <w:widowControl w:val="0"/>
        <w:numPr>
          <w:ilvl w:val="0"/>
          <w:numId w:val="0"/>
        </w:numPr>
        <w:jc w:val="both"/>
        <w:rPr>
          <w:rFonts w:hint="eastAsia"/>
        </w:rPr>
      </w:pPr>
    </w:p>
    <w:p w14:paraId="7E9EBD9F">
      <w:pPr>
        <w:widowControl w:val="0"/>
        <w:numPr>
          <w:ilvl w:val="0"/>
          <w:numId w:val="0"/>
        </w:numPr>
        <w:jc w:val="both"/>
        <w:rPr>
          <w:rFonts w:hint="eastAsia"/>
        </w:rPr>
      </w:pPr>
      <w:r>
        <w:rPr>
          <w:rFonts w:hint="eastAsia"/>
        </w:rPr>
        <w:t>The law of this Covenant on its legal side was written by Moses first in a book ("the book of the covenant," Exodus 24:7), and then upon tables of stone (" the words of the covenant, the ten commandments," Exodus 34:27,28), which were afterwards deposited in a golden chest, "the ark of the covenant."—Numbers 10:33.</w:t>
      </w:r>
    </w:p>
    <w:p w14:paraId="53531CBD">
      <w:pPr>
        <w:widowControl w:val="0"/>
        <w:numPr>
          <w:ilvl w:val="0"/>
          <w:numId w:val="0"/>
        </w:numPr>
        <w:jc w:val="both"/>
        <w:rPr>
          <w:rFonts w:hint="eastAsia"/>
        </w:rPr>
      </w:pPr>
      <w:r>
        <w:rPr>
          <w:rFonts w:hint="eastAsia"/>
        </w:rPr>
        <w:t>这约在律法方面，其律法首先由摩西写在书上（“约书”，出埃及记24:7），然后写在石版上（“这约的话，就是十条诫”，出埃及记34:27,28），这些后来存放在金柜里，即“约柜”。——民数记10:33。</w:t>
      </w:r>
    </w:p>
    <w:p w14:paraId="22742BB4">
      <w:pPr>
        <w:widowControl w:val="0"/>
        <w:numPr>
          <w:ilvl w:val="0"/>
          <w:numId w:val="0"/>
        </w:numPr>
        <w:jc w:val="both"/>
        <w:rPr>
          <w:rFonts w:hint="eastAsia"/>
        </w:rPr>
      </w:pPr>
    </w:p>
    <w:p w14:paraId="2F110D4C">
      <w:pPr>
        <w:widowControl w:val="0"/>
        <w:numPr>
          <w:ilvl w:val="0"/>
          <w:numId w:val="0"/>
        </w:numPr>
        <w:jc w:val="both"/>
        <w:rPr>
          <w:rFonts w:hint="eastAsia"/>
        </w:rPr>
      </w:pPr>
      <w:r>
        <w:rPr>
          <w:rFonts w:hint="eastAsia"/>
        </w:rPr>
        <w:t>7th. The covenant with Aaron of an everlasting priesthood. Numbers 25:12,13.</w:t>
      </w:r>
    </w:p>
    <w:p w14:paraId="4B14F13A">
      <w:pPr>
        <w:widowControl w:val="0"/>
        <w:numPr>
          <w:ilvl w:val="0"/>
          <w:numId w:val="0"/>
        </w:numPr>
        <w:jc w:val="both"/>
        <w:rPr>
          <w:rFonts w:hint="eastAsia"/>
        </w:rPr>
      </w:pPr>
      <w:r>
        <w:rPr>
          <w:rFonts w:hint="eastAsia"/>
        </w:rPr>
        <w:t>第七，与亚伦所立的永恒祭司职任之约。民数记25:12,13。</w:t>
      </w:r>
    </w:p>
    <w:p w14:paraId="5C8E44F6">
      <w:pPr>
        <w:widowControl w:val="0"/>
        <w:numPr>
          <w:ilvl w:val="0"/>
          <w:numId w:val="0"/>
        </w:numPr>
        <w:jc w:val="both"/>
        <w:rPr>
          <w:rFonts w:hint="eastAsia"/>
        </w:rPr>
      </w:pPr>
    </w:p>
    <w:p w14:paraId="726F3FEC">
      <w:pPr>
        <w:widowControl w:val="0"/>
        <w:numPr>
          <w:ilvl w:val="0"/>
          <w:numId w:val="0"/>
        </w:numPr>
        <w:jc w:val="both"/>
        <w:rPr>
          <w:rFonts w:hint="eastAsia"/>
        </w:rPr>
      </w:pPr>
      <w:r>
        <w:rPr>
          <w:rFonts w:hint="eastAsia"/>
        </w:rPr>
        <w:t>8th. The covenant with David.—Jeremiah 33:21,22; Psalm 89:3,4.</w:t>
      </w:r>
    </w:p>
    <w:p w14:paraId="474F1A7A">
      <w:pPr>
        <w:widowControl w:val="0"/>
        <w:numPr>
          <w:ilvl w:val="0"/>
          <w:numId w:val="0"/>
        </w:numPr>
        <w:jc w:val="both"/>
        <w:rPr>
          <w:rFonts w:hint="eastAsia"/>
        </w:rPr>
      </w:pPr>
      <w:r>
        <w:rPr>
          <w:rFonts w:hint="eastAsia"/>
        </w:rPr>
        <w:t>第八，与大卫所立的约。——耶利米书33:21,22；诗篇89:3,4。</w:t>
      </w:r>
    </w:p>
    <w:p w14:paraId="3FF66C55">
      <w:pPr>
        <w:widowControl w:val="0"/>
        <w:numPr>
          <w:ilvl w:val="0"/>
          <w:numId w:val="0"/>
        </w:numPr>
        <w:jc w:val="both"/>
        <w:rPr>
          <w:rFonts w:hint="eastAsia"/>
        </w:rPr>
      </w:pPr>
    </w:p>
    <w:p w14:paraId="2E2993CF">
      <w:pPr>
        <w:widowControl w:val="0"/>
        <w:numPr>
          <w:ilvl w:val="0"/>
          <w:numId w:val="0"/>
        </w:numPr>
        <w:jc w:val="both"/>
        <w:rPr>
          <w:rFonts w:hint="eastAsia"/>
        </w:rPr>
      </w:pPr>
      <w:r>
        <w:rPr>
          <w:rFonts w:hint="eastAsia"/>
        </w:rPr>
        <w:t>2.What is the New Testament usage of the termδιαθήκη?</w:t>
      </w:r>
    </w:p>
    <w:p w14:paraId="45C02346">
      <w:pPr>
        <w:widowControl w:val="0"/>
        <w:numPr>
          <w:ilvl w:val="0"/>
          <w:numId w:val="0"/>
        </w:numPr>
        <w:jc w:val="both"/>
        <w:rPr>
          <w:rFonts w:hint="eastAsia"/>
        </w:rPr>
      </w:pPr>
      <w:r>
        <w:rPr>
          <w:rFonts w:hint="eastAsia"/>
        </w:rPr>
        <w:t>二、新约中διαθήκη（diathēkē，遗嘱或约）一词的用法是什么？</w:t>
      </w:r>
    </w:p>
    <w:p w14:paraId="22D64A8A">
      <w:pPr>
        <w:widowControl w:val="0"/>
        <w:numPr>
          <w:ilvl w:val="0"/>
          <w:numId w:val="0"/>
        </w:numPr>
        <w:jc w:val="both"/>
        <w:rPr>
          <w:rFonts w:hint="eastAsia"/>
        </w:rPr>
      </w:pPr>
    </w:p>
    <w:p w14:paraId="3028D7FA">
      <w:pPr>
        <w:widowControl w:val="0"/>
        <w:numPr>
          <w:ilvl w:val="0"/>
          <w:numId w:val="0"/>
        </w:numPr>
        <w:jc w:val="both"/>
        <w:rPr>
          <w:rFonts w:hint="eastAsia"/>
        </w:rPr>
      </w:pPr>
      <w:r>
        <w:rPr>
          <w:rFonts w:hint="eastAsia"/>
        </w:rPr>
        <w:t>This word occurs thirty–three times in the New Testament, and is almost uniformly translated covenant when it refers to the dealings of God with his ancient church, and testament when it refers to his dealings with his church under the gospel dispensation.</w:t>
      </w:r>
    </w:p>
    <w:p w14:paraId="6E17BE6B">
      <w:pPr>
        <w:widowControl w:val="0"/>
        <w:numPr>
          <w:ilvl w:val="0"/>
          <w:numId w:val="0"/>
        </w:numPr>
        <w:jc w:val="both"/>
        <w:rPr>
          <w:rFonts w:hint="eastAsia"/>
        </w:rPr>
      </w:pPr>
      <w:r>
        <w:rPr>
          <w:rFonts w:hint="eastAsia"/>
        </w:rPr>
        <w:t>这个词在新约中出现三十三次，当它指神与祂古时教会的交往时，几乎一致地被翻译为“约”；当它指神在福音时代与祂教会的交往时，则被翻译为“遗嘱”。</w:t>
      </w:r>
    </w:p>
    <w:p w14:paraId="66B29C3D">
      <w:pPr>
        <w:widowControl w:val="0"/>
        <w:numPr>
          <w:ilvl w:val="0"/>
          <w:numId w:val="0"/>
        </w:numPr>
        <w:jc w:val="both"/>
        <w:rPr>
          <w:rFonts w:hint="eastAsia"/>
        </w:rPr>
      </w:pPr>
    </w:p>
    <w:p w14:paraId="62CCB12D">
      <w:pPr>
        <w:widowControl w:val="0"/>
        <w:numPr>
          <w:ilvl w:val="0"/>
          <w:numId w:val="0"/>
        </w:numPr>
        <w:jc w:val="both"/>
        <w:rPr>
          <w:rFonts w:hint="eastAsia"/>
        </w:rPr>
      </w:pPr>
      <w:r>
        <w:rPr>
          <w:rFonts w:hint="eastAsia"/>
        </w:rPr>
        <w:t>Its fundamental sense is that of disposition, arrangement; in the classics generally that specific form of arrangement or disposition called a testament, which sense, however, it properly bears in but one passage in the New Testament, viz., Hebrews 9:16,17.</w:t>
      </w:r>
    </w:p>
    <w:p w14:paraId="73C9CD74">
      <w:pPr>
        <w:widowControl w:val="0"/>
        <w:numPr>
          <w:ilvl w:val="0"/>
          <w:numId w:val="0"/>
        </w:numPr>
        <w:jc w:val="both"/>
        <w:rPr>
          <w:rFonts w:hint="eastAsia"/>
        </w:rPr>
      </w:pPr>
      <w:r>
        <w:rPr>
          <w:rFonts w:hint="eastAsia"/>
        </w:rPr>
        <w:t>它的基本意义是处理、安排；在古典文献中，通常指那种称为遗嘱的特定安排或处理形式，然而，它在新约中仅在一处经文，即希伯来书9:16,17，才恰当地具有此意义。</w:t>
      </w:r>
    </w:p>
    <w:p w14:paraId="1D7A6977">
      <w:pPr>
        <w:widowControl w:val="0"/>
        <w:numPr>
          <w:ilvl w:val="0"/>
          <w:numId w:val="0"/>
        </w:numPr>
        <w:jc w:val="both"/>
        <w:rPr>
          <w:rFonts w:hint="eastAsia"/>
        </w:rPr>
      </w:pPr>
    </w:p>
    <w:p w14:paraId="0415446E">
      <w:pPr>
        <w:widowControl w:val="0"/>
        <w:numPr>
          <w:ilvl w:val="0"/>
          <w:numId w:val="0"/>
        </w:numPr>
        <w:jc w:val="both"/>
        <w:rPr>
          <w:rFonts w:hint="eastAsia"/>
        </w:rPr>
      </w:pPr>
      <w:r>
        <w:rPr>
          <w:rFonts w:hint="eastAsia"/>
        </w:rPr>
        <w:t>Although it is never used to designate that eternal Covenant of Grace which the father made with the Son as the second Adam, in behalf of his people, yet it always designates either the old or the new dispensation, i.e., mode of administration of that changeless covenant, or some special covenant which Christ has formed with his people in the way of administering the Covenant of Grace, e.g., the covenants with Abraham and with David.</w:t>
      </w:r>
    </w:p>
    <w:p w14:paraId="6865A9E7">
      <w:pPr>
        <w:widowControl w:val="0"/>
        <w:numPr>
          <w:ilvl w:val="0"/>
          <w:numId w:val="0"/>
        </w:numPr>
        <w:jc w:val="both"/>
        <w:rPr>
          <w:rFonts w:hint="eastAsia"/>
        </w:rPr>
      </w:pPr>
      <w:r>
        <w:rPr>
          <w:rFonts w:hint="eastAsia"/>
        </w:rPr>
        <w:t>虽然它从未被用来指称父作为第二亚当，为祂的子民与子所立的那个永恒的恩典之约，但它总是指旧的或新的时代，即那不变之约的施行方式，或基督在施行恩典之约的过程中与祂子民所立的某些特殊之约，例如，与亚伯拉罕和与大卫所立的约。</w:t>
      </w:r>
    </w:p>
    <w:p w14:paraId="2824073C">
      <w:pPr>
        <w:widowControl w:val="0"/>
        <w:numPr>
          <w:ilvl w:val="0"/>
          <w:numId w:val="0"/>
        </w:numPr>
        <w:jc w:val="both"/>
        <w:rPr>
          <w:rFonts w:hint="eastAsia"/>
        </w:rPr>
      </w:pPr>
    </w:p>
    <w:p w14:paraId="4C75D754">
      <w:pPr>
        <w:widowControl w:val="0"/>
        <w:numPr>
          <w:ilvl w:val="0"/>
          <w:numId w:val="0"/>
        </w:numPr>
        <w:jc w:val="both"/>
        <w:rPr>
          <w:rFonts w:hint="eastAsia"/>
        </w:rPr>
      </w:pPr>
      <w:r>
        <w:rPr>
          <w:rFonts w:hint="eastAsia"/>
        </w:rPr>
        <w:t>Thus the disposition made by God with the ancient church through Moses, the Old contrasted in the New Testament with the New διαθήκη (Gal. 4:24), was really a covenant, both civil and religious, formed between Jehovah and the Israelites, yet alike in its legal element, "which was added because of transgressions, till the seed should come to whom the promise was made," and in its symbolic and typical element teaching of Christ, it was in a higher view a dispensation, or mode of administration of the Covenant of Grace.</w:t>
      </w:r>
    </w:p>
    <w:p w14:paraId="7CEEDA7D">
      <w:pPr>
        <w:widowControl w:val="0"/>
        <w:numPr>
          <w:ilvl w:val="0"/>
          <w:numId w:val="0"/>
        </w:numPr>
        <w:jc w:val="both"/>
        <w:rPr>
          <w:rFonts w:hint="eastAsia"/>
        </w:rPr>
      </w:pPr>
      <w:r>
        <w:rPr>
          <w:rFonts w:hint="eastAsia"/>
        </w:rPr>
        <w:t>因此，神借摩西与古时教会所作的安排，即新约中与新διαθήκη（diathēkē，遗嘱或约）（加拉太书4:24）相对照的旧约，实际上是耶和华与以色列人之间订立的一个既是民事的也是宗教的约；然而，无论在其律法要素——“原是为过犯添上的，等候那蒙应许的子孙来到”——还是在其象征性和预表性教导基督的要素上，从一个更高的角度看，它都是恩典之约的一个时代，或一种施行方式。</w:t>
      </w:r>
    </w:p>
    <w:p w14:paraId="7CE91ADA">
      <w:pPr>
        <w:widowControl w:val="0"/>
        <w:numPr>
          <w:ilvl w:val="0"/>
          <w:numId w:val="0"/>
        </w:numPr>
        <w:jc w:val="both"/>
        <w:rPr>
          <w:rFonts w:hint="eastAsia"/>
        </w:rPr>
      </w:pPr>
    </w:p>
    <w:p w14:paraId="676CE688">
      <w:pPr>
        <w:widowControl w:val="0"/>
        <w:numPr>
          <w:ilvl w:val="0"/>
          <w:numId w:val="0"/>
        </w:numPr>
        <w:jc w:val="both"/>
        <w:rPr>
          <w:rFonts w:hint="eastAsia"/>
        </w:rPr>
      </w:pPr>
      <w:r>
        <w:rPr>
          <w:rFonts w:hint="eastAsia"/>
        </w:rPr>
        <w:t>So also the present gospel dispensation introduced by Christ assumes the form of a covenant between him and his people, including many gracious promises, suspended on conditions, yet it is evidently in its highest aspect that mode of administering the changeless Covenant of Grace, which is called the "new and better dispensation, in contrast with the comparatively imperfect old and first dispensation" of that same covenant.—See 2 Corinthians 3:14; Hebrews 17:6,8,9,10; 9:15; Galatians 4:24.</w:t>
      </w:r>
    </w:p>
    <w:p w14:paraId="74E291B7">
      <w:pPr>
        <w:widowControl w:val="0"/>
        <w:numPr>
          <w:ilvl w:val="0"/>
          <w:numId w:val="0"/>
        </w:numPr>
        <w:jc w:val="both"/>
        <w:rPr>
          <w:rFonts w:hint="eastAsia"/>
        </w:rPr>
      </w:pPr>
      <w:r>
        <w:rPr>
          <w:rFonts w:hint="eastAsia"/>
        </w:rPr>
        <w:t>同样，基督所引入的现今福音时代，也采取了祂与祂子民之间立约的形式，包含许多有条件的恩典应许；然而，在其最高的层面，它显然是施行那不变的恩典之约的方式，被称为“新的更美的时代，与那同一圣约相对不完全的旧的、首先的时代”相对照。——见哥林多后书3:14；希伯来书（此处原文为17:6,8,9,10，疑为7:6,8,9,10或8:6,8,9,10之误，此处按原文直译）7:6,8,9,10；9:15；加拉太书4:24。</w:t>
      </w:r>
    </w:p>
    <w:p w14:paraId="379FBD8D">
      <w:pPr>
        <w:widowControl w:val="0"/>
        <w:numPr>
          <w:ilvl w:val="0"/>
          <w:numId w:val="0"/>
        </w:numPr>
        <w:jc w:val="both"/>
        <w:rPr>
          <w:rFonts w:hint="eastAsia"/>
        </w:rPr>
      </w:pPr>
    </w:p>
    <w:p w14:paraId="53DFD08C">
      <w:pPr>
        <w:widowControl w:val="0"/>
        <w:numPr>
          <w:ilvl w:val="0"/>
          <w:numId w:val="0"/>
        </w:numPr>
        <w:jc w:val="both"/>
        <w:rPr>
          <w:rFonts w:hint="eastAsia"/>
        </w:rPr>
      </w:pPr>
      <w:r>
        <w:rPr>
          <w:rFonts w:hint="eastAsia"/>
        </w:rPr>
        <w:t>The present dispensation of the Covenant of Grace by our Savior, in one respect, evidently bears a near analogy to a will or testamentary disposition, since it dispenses blessings which could be fully enjoyed only after, and by means of his death.</w:t>
      </w:r>
    </w:p>
    <w:p w14:paraId="7D15CE81">
      <w:pPr>
        <w:widowControl w:val="0"/>
        <w:numPr>
          <w:ilvl w:val="0"/>
          <w:numId w:val="0"/>
        </w:numPr>
        <w:jc w:val="both"/>
        <w:rPr>
          <w:rFonts w:hint="eastAsia"/>
        </w:rPr>
      </w:pPr>
      <w:r>
        <w:rPr>
          <w:rFonts w:hint="eastAsia"/>
        </w:rPr>
        <w:t>我们救主现今对恩典之约的施行，在一个方面，显然与遗嘱或遗嘱性处理有密切的类比，因为它所分配的福气，只有在祂死后，并借着祂的死，才能完全享有。</w:t>
      </w:r>
    </w:p>
    <w:p w14:paraId="32937E40">
      <w:pPr>
        <w:widowControl w:val="0"/>
        <w:numPr>
          <w:ilvl w:val="0"/>
          <w:numId w:val="0"/>
        </w:numPr>
        <w:jc w:val="both"/>
        <w:rPr>
          <w:rFonts w:hint="eastAsia"/>
        </w:rPr>
      </w:pPr>
    </w:p>
    <w:p w14:paraId="29065D4C">
      <w:pPr>
        <w:widowControl w:val="0"/>
        <w:numPr>
          <w:ilvl w:val="0"/>
          <w:numId w:val="0"/>
        </w:numPr>
        <w:jc w:val="both"/>
        <w:rPr>
          <w:rFonts w:hint="eastAsia"/>
        </w:rPr>
      </w:pPr>
      <w:r>
        <w:rPr>
          <w:rFonts w:hint="eastAsia"/>
        </w:rPr>
        <w:t>Consequently Paul uses the word διαθήκη in one single passage, to designate the present dispensation of the Covenant of Grace in this interesting aspect of it.—Hebrews 9:16,17.</w:t>
      </w:r>
    </w:p>
    <w:p w14:paraId="2FC7E348">
      <w:pPr>
        <w:widowControl w:val="0"/>
        <w:numPr>
          <w:ilvl w:val="0"/>
          <w:numId w:val="0"/>
        </w:numPr>
        <w:jc w:val="both"/>
        <w:rPr>
          <w:rFonts w:hint="eastAsia"/>
        </w:rPr>
      </w:pPr>
      <w:r>
        <w:rPr>
          <w:rFonts w:hint="eastAsia"/>
        </w:rPr>
        <w:t>因此，保罗仅在一处经文中使用διαθήκη（diathēkē，遗嘱或约）一词，来指称恩典之约现今施行中这一个引人注目的方面。——希伯来书9:16,17。</w:t>
      </w:r>
    </w:p>
    <w:p w14:paraId="0CB59E6E">
      <w:pPr>
        <w:widowControl w:val="0"/>
        <w:numPr>
          <w:ilvl w:val="0"/>
          <w:numId w:val="0"/>
        </w:numPr>
        <w:jc w:val="both"/>
        <w:rPr>
          <w:rFonts w:hint="eastAsia"/>
        </w:rPr>
      </w:pPr>
    </w:p>
    <w:p w14:paraId="3FAA95C7">
      <w:pPr>
        <w:widowControl w:val="0"/>
        <w:numPr>
          <w:ilvl w:val="0"/>
          <w:numId w:val="0"/>
        </w:numPr>
        <w:jc w:val="both"/>
        <w:rPr>
          <w:rFonts w:hint="eastAsia"/>
        </w:rPr>
      </w:pPr>
      <w:r>
        <w:rPr>
          <w:rFonts w:hint="eastAsia"/>
        </w:rPr>
        <w:t>Yet since the various dispensations of that eternal covenant are always elsewhere in Scripture represented under the form of special administrative covenants, and not under the form of testaments, it is to be regretted that ourour translators have so frequently rendered this term διαθήκη, by the specific word testament, instead of the word covenant, or by the more general word dispensation.—See 1 Corinthians 3:6,14; Galatians 3:15; Hebrews 7:22; 12:24; 13:20.</w:t>
      </w:r>
    </w:p>
    <w:p w14:paraId="0D822DFB">
      <w:pPr>
        <w:widowControl w:val="0"/>
        <w:numPr>
          <w:ilvl w:val="0"/>
          <w:numId w:val="0"/>
        </w:numPr>
        <w:jc w:val="both"/>
        <w:rPr>
          <w:rFonts w:hint="eastAsia"/>
        </w:rPr>
      </w:pPr>
      <w:r>
        <w:rPr>
          <w:rFonts w:hint="eastAsia"/>
        </w:rPr>
        <w:t>然而，由于那永恒之约的各个时代在圣经其他地方总是以特殊的行政性之约的形式，而非以遗嘱的形式出现，令人遗憾的是，我们的译者如此频繁地将διαθήκη（diathēkē，遗嘱或约）这个词译为特定的词“遗嘱”，而不是“约”，或更概括的词“时代”。——见哥林多前书3:6,14；加拉太书3:15；希伯来书7:22；12:24；13:20。</w:t>
      </w:r>
    </w:p>
    <w:p w14:paraId="705BBE65">
      <w:pPr>
        <w:widowControl w:val="0"/>
        <w:numPr>
          <w:ilvl w:val="0"/>
          <w:numId w:val="0"/>
        </w:numPr>
        <w:jc w:val="both"/>
        <w:rPr>
          <w:rFonts w:hint="eastAsia"/>
        </w:rPr>
      </w:pPr>
    </w:p>
    <w:p w14:paraId="5F689530">
      <w:pPr>
        <w:widowControl w:val="0"/>
        <w:numPr>
          <w:ilvl w:val="0"/>
          <w:numId w:val="0"/>
        </w:numPr>
        <w:jc w:val="both"/>
        <w:rPr>
          <w:rFonts w:hint="eastAsia"/>
        </w:rPr>
      </w:pPr>
      <w:r>
        <w:rPr>
          <w:rFonts w:hint="eastAsia"/>
        </w:rPr>
        <w:t>3.What are the three views as to the parties in thecovenant of grace held by Calvinists?</w:t>
      </w:r>
    </w:p>
    <w:p w14:paraId="47982603">
      <w:pPr>
        <w:widowControl w:val="0"/>
        <w:numPr>
          <w:ilvl w:val="0"/>
          <w:numId w:val="0"/>
        </w:numPr>
        <w:jc w:val="both"/>
        <w:rPr>
          <w:rFonts w:hint="eastAsia"/>
        </w:rPr>
      </w:pPr>
      <w:r>
        <w:rPr>
          <w:rFonts w:hint="eastAsia"/>
        </w:rPr>
        <w:t>三、加尔文主义者对恩典之约的立约方持哪三种观点？</w:t>
      </w:r>
    </w:p>
    <w:p w14:paraId="08319162">
      <w:pPr>
        <w:widowControl w:val="0"/>
        <w:numPr>
          <w:ilvl w:val="0"/>
          <w:numId w:val="0"/>
        </w:numPr>
        <w:jc w:val="both"/>
        <w:rPr>
          <w:rFonts w:hint="eastAsia"/>
        </w:rPr>
      </w:pPr>
    </w:p>
    <w:p w14:paraId="231A543A">
      <w:pPr>
        <w:widowControl w:val="0"/>
        <w:numPr>
          <w:ilvl w:val="0"/>
          <w:numId w:val="0"/>
        </w:numPr>
        <w:jc w:val="both"/>
        <w:rPr>
          <w:rFonts w:hint="eastAsia"/>
        </w:rPr>
      </w:pPr>
      <w:r>
        <w:rPr>
          <w:rFonts w:hint="eastAsia"/>
        </w:rPr>
        <w:t>These differences do not in the least involve the truth of any doctrine taught in the Scriptures, but concern only the form in which that truth may be more or less clearly presented.</w:t>
      </w:r>
    </w:p>
    <w:p w14:paraId="58925F1C">
      <w:pPr>
        <w:widowControl w:val="0"/>
        <w:numPr>
          <w:ilvl w:val="0"/>
          <w:numId w:val="0"/>
        </w:numPr>
        <w:jc w:val="both"/>
        <w:rPr>
          <w:rFonts w:hint="eastAsia"/>
        </w:rPr>
      </w:pPr>
      <w:r>
        <w:rPr>
          <w:rFonts w:hint="eastAsia"/>
        </w:rPr>
        <w:t>这些差异丝毫不及圣经所教导的任何教义的真理性，而仅仅关乎那真理或多或少清晰呈现的形式。</w:t>
      </w:r>
    </w:p>
    <w:p w14:paraId="3B2454ED">
      <w:pPr>
        <w:widowControl w:val="0"/>
        <w:numPr>
          <w:ilvl w:val="0"/>
          <w:numId w:val="0"/>
        </w:numPr>
        <w:jc w:val="both"/>
        <w:rPr>
          <w:rFonts w:hint="eastAsia"/>
        </w:rPr>
      </w:pPr>
    </w:p>
    <w:p w14:paraId="4849F8A0">
      <w:pPr>
        <w:widowControl w:val="0"/>
        <w:numPr>
          <w:ilvl w:val="0"/>
          <w:numId w:val="0"/>
        </w:numPr>
        <w:jc w:val="both"/>
        <w:rPr>
          <w:rFonts w:hint="eastAsia"/>
        </w:rPr>
      </w:pPr>
      <w:r>
        <w:rPr>
          <w:rFonts w:hint="eastAsia"/>
        </w:rPr>
        <w:t>1st. The first view regards the Covenant of Grace as made by God with elect sinners.</w:t>
      </w:r>
    </w:p>
    <w:p w14:paraId="0782E327">
      <w:pPr>
        <w:widowControl w:val="0"/>
        <w:numPr>
          <w:ilvl w:val="0"/>
          <w:numId w:val="0"/>
        </w:numPr>
        <w:jc w:val="both"/>
        <w:rPr>
          <w:rFonts w:hint="eastAsia"/>
        </w:rPr>
      </w:pPr>
      <w:r>
        <w:rPr>
          <w:rFonts w:hint="eastAsia"/>
        </w:rPr>
        <w:t>第一，第一种观点认为恩典之约是神与蒙拣选的罪人所立。</w:t>
      </w:r>
    </w:p>
    <w:p w14:paraId="092AFFEA">
      <w:pPr>
        <w:widowControl w:val="0"/>
        <w:numPr>
          <w:ilvl w:val="0"/>
          <w:numId w:val="0"/>
        </w:numPr>
        <w:jc w:val="both"/>
        <w:rPr>
          <w:rFonts w:hint="eastAsia"/>
        </w:rPr>
      </w:pPr>
    </w:p>
    <w:p w14:paraId="3D3CE8A1">
      <w:pPr>
        <w:widowControl w:val="0"/>
        <w:numPr>
          <w:ilvl w:val="0"/>
          <w:numId w:val="0"/>
        </w:numPr>
        <w:jc w:val="both"/>
        <w:rPr>
          <w:rFonts w:hint="eastAsia"/>
        </w:rPr>
      </w:pPr>
      <w:r>
        <w:rPr>
          <w:rFonts w:hint="eastAsia"/>
        </w:rPr>
        <w:t>God promising to save sinners as such on the condition of faith, they, when converted, promising faith and obedience.</w:t>
      </w:r>
    </w:p>
    <w:p w14:paraId="694C180F">
      <w:pPr>
        <w:widowControl w:val="0"/>
        <w:numPr>
          <w:ilvl w:val="0"/>
          <w:numId w:val="0"/>
        </w:numPr>
        <w:jc w:val="both"/>
        <w:rPr>
          <w:rFonts w:hint="eastAsia"/>
        </w:rPr>
      </w:pPr>
      <w:r>
        <w:rPr>
          <w:rFonts w:hint="eastAsia"/>
        </w:rPr>
        <w:t>神应许在信心的条件下拯救这样的罪人，他们悔改后，则应许信心和顺服。</w:t>
      </w:r>
    </w:p>
    <w:p w14:paraId="074142F3">
      <w:pPr>
        <w:widowControl w:val="0"/>
        <w:numPr>
          <w:ilvl w:val="0"/>
          <w:numId w:val="0"/>
        </w:numPr>
        <w:jc w:val="both"/>
        <w:rPr>
          <w:rFonts w:hint="eastAsia"/>
        </w:rPr>
      </w:pPr>
    </w:p>
    <w:p w14:paraId="71234FB4">
      <w:pPr>
        <w:widowControl w:val="0"/>
        <w:numPr>
          <w:ilvl w:val="0"/>
          <w:numId w:val="0"/>
        </w:numPr>
        <w:jc w:val="both"/>
        <w:rPr>
          <w:rFonts w:hint="eastAsia"/>
        </w:rPr>
      </w:pPr>
      <w:r>
        <w:rPr>
          <w:rFonts w:hint="eastAsia"/>
        </w:rPr>
        <w:t>Christ in this view is not one of the parties to the covenant, but its Mediator in behalf of his elect, and their surety; i.e., he guarantees that all the conditions demanded of them shall be fulfilled by them through his grace.</w:t>
      </w:r>
    </w:p>
    <w:p w14:paraId="7C1D1B0C">
      <w:pPr>
        <w:widowControl w:val="0"/>
        <w:numPr>
          <w:ilvl w:val="0"/>
          <w:numId w:val="0"/>
        </w:numPr>
        <w:jc w:val="both"/>
        <w:rPr>
          <w:rFonts w:hint="eastAsia"/>
        </w:rPr>
      </w:pPr>
      <w:r>
        <w:rPr>
          <w:rFonts w:hint="eastAsia"/>
        </w:rPr>
        <w:t>在这种观点中，基督不是约的立约方之一，而是为祂的选民作中保，并作他们的保证人；即，祂保证他们所被要求的一切条件，都将借着祂的恩典由他们来成全。</w:t>
      </w:r>
    </w:p>
    <w:p w14:paraId="6E9D756A">
      <w:pPr>
        <w:widowControl w:val="0"/>
        <w:numPr>
          <w:ilvl w:val="0"/>
          <w:numId w:val="0"/>
        </w:numPr>
        <w:jc w:val="both"/>
        <w:rPr>
          <w:rFonts w:hint="eastAsia"/>
        </w:rPr>
      </w:pPr>
    </w:p>
    <w:p w14:paraId="0601DE0C">
      <w:pPr>
        <w:widowControl w:val="0"/>
        <w:numPr>
          <w:ilvl w:val="0"/>
          <w:numId w:val="0"/>
        </w:numPr>
        <w:jc w:val="both"/>
        <w:rPr>
          <w:rFonts w:hint="eastAsia"/>
        </w:rPr>
      </w:pPr>
      <w:r>
        <w:rPr>
          <w:rFonts w:hint="eastAsia"/>
        </w:rPr>
        <w:t>2nd. The second view supposes two covenants, the first, called the Covenant of Redemption, formed from eternity between the Father and the Son as parties.</w:t>
      </w:r>
    </w:p>
    <w:p w14:paraId="45598C62">
      <w:pPr>
        <w:widowControl w:val="0"/>
        <w:numPr>
          <w:ilvl w:val="0"/>
          <w:numId w:val="0"/>
        </w:numPr>
        <w:jc w:val="both"/>
        <w:rPr>
          <w:rFonts w:hint="eastAsia"/>
        </w:rPr>
      </w:pPr>
      <w:r>
        <w:rPr>
          <w:rFonts w:hint="eastAsia"/>
        </w:rPr>
        <w:t>第二，第二种观点假设有两个约，第一个称为救赎之约，是从永恒起在父与子作为立约方之间订立的。</w:t>
      </w:r>
    </w:p>
    <w:p w14:paraId="4AA8021B">
      <w:pPr>
        <w:widowControl w:val="0"/>
        <w:numPr>
          <w:ilvl w:val="0"/>
          <w:numId w:val="0"/>
        </w:numPr>
        <w:jc w:val="both"/>
        <w:rPr>
          <w:rFonts w:hint="eastAsia"/>
        </w:rPr>
      </w:pPr>
    </w:p>
    <w:p w14:paraId="65C95D39">
      <w:pPr>
        <w:widowControl w:val="0"/>
        <w:numPr>
          <w:ilvl w:val="0"/>
          <w:numId w:val="0"/>
        </w:numPr>
        <w:jc w:val="both"/>
        <w:rPr>
          <w:rFonts w:hint="eastAsia"/>
        </w:rPr>
      </w:pPr>
      <w:r>
        <w:rPr>
          <w:rFonts w:hint="eastAsia"/>
        </w:rPr>
        <w:t>The Son promising to obey and suffer, the Father promising to give him a people and to grant them in him all spiritual blessings and eternal life.</w:t>
      </w:r>
    </w:p>
    <w:p w14:paraId="6B27FCF8">
      <w:pPr>
        <w:widowControl w:val="0"/>
        <w:numPr>
          <w:ilvl w:val="0"/>
          <w:numId w:val="0"/>
        </w:numPr>
        <w:jc w:val="both"/>
        <w:rPr>
          <w:rFonts w:hint="eastAsia"/>
        </w:rPr>
      </w:pPr>
      <w:r>
        <w:rPr>
          <w:rFonts w:hint="eastAsia"/>
        </w:rPr>
        <w:t>子应许顺服并受苦，父应许赐给祂一群子民，并在祂里面将一切属灵的福气和永生赐给他们。</w:t>
      </w:r>
    </w:p>
    <w:p w14:paraId="47381DB4">
      <w:pPr>
        <w:widowControl w:val="0"/>
        <w:numPr>
          <w:ilvl w:val="0"/>
          <w:numId w:val="0"/>
        </w:numPr>
        <w:jc w:val="both"/>
        <w:rPr>
          <w:rFonts w:hint="eastAsia"/>
        </w:rPr>
      </w:pPr>
    </w:p>
    <w:p w14:paraId="6AAB2FD0">
      <w:pPr>
        <w:widowControl w:val="0"/>
        <w:numPr>
          <w:ilvl w:val="0"/>
          <w:numId w:val="0"/>
        </w:numPr>
        <w:jc w:val="both"/>
        <w:rPr>
          <w:rFonts w:hint="eastAsia"/>
        </w:rPr>
      </w:pPr>
      <w:r>
        <w:rPr>
          <w:rFonts w:hint="eastAsia"/>
        </w:rPr>
        <w:t>The second, called the Covenant of Grace, formed by God with the elect as parties, Christ being mediator and surety in behalf of his people.</w:t>
      </w:r>
    </w:p>
    <w:p w14:paraId="2F3B5DBE">
      <w:pPr>
        <w:widowControl w:val="0"/>
        <w:numPr>
          <w:ilvl w:val="0"/>
          <w:numId w:val="0"/>
        </w:numPr>
        <w:jc w:val="both"/>
        <w:rPr>
          <w:rFonts w:hint="eastAsia"/>
        </w:rPr>
      </w:pPr>
      <w:r>
        <w:rPr>
          <w:rFonts w:hint="eastAsia"/>
        </w:rPr>
        <w:t>第二个称为恩典之约，是神与蒙拣选者作为立约方订立的，基督为祂的子民作中保和保证人。</w:t>
      </w:r>
    </w:p>
    <w:p w14:paraId="49F41111">
      <w:pPr>
        <w:widowControl w:val="0"/>
        <w:numPr>
          <w:ilvl w:val="0"/>
          <w:numId w:val="0"/>
        </w:numPr>
        <w:jc w:val="both"/>
        <w:rPr>
          <w:rFonts w:hint="eastAsia"/>
        </w:rPr>
      </w:pPr>
    </w:p>
    <w:p w14:paraId="3367065F">
      <w:pPr>
        <w:widowControl w:val="0"/>
        <w:numPr>
          <w:ilvl w:val="0"/>
          <w:numId w:val="0"/>
        </w:numPr>
        <w:jc w:val="both"/>
        <w:rPr>
          <w:rFonts w:hint="eastAsia"/>
        </w:rPr>
      </w:pPr>
      <w:r>
        <w:rPr>
          <w:rFonts w:hint="eastAsia"/>
        </w:rPr>
        <w:t>3rd. As there are two Adams set forth in the Scripture, the one representing the entire race in an economy of nature, and the other representing the whole body of the elect in an economy of grace, it appears more simple to regard as the foundation of all God’s dealings with mankind, of whatever class, only the two great contrasted Covenants of works and of grace.</w:t>
      </w:r>
    </w:p>
    <w:p w14:paraId="6A889E76">
      <w:pPr>
        <w:widowControl w:val="0"/>
        <w:numPr>
          <w:ilvl w:val="0"/>
          <w:numId w:val="0"/>
        </w:numPr>
        <w:jc w:val="both"/>
        <w:rPr>
          <w:rFonts w:hint="eastAsia"/>
        </w:rPr>
      </w:pPr>
      <w:r>
        <w:rPr>
          <w:rFonts w:hint="eastAsia"/>
        </w:rPr>
        <w:t>第三，由于圣经中提出了两位亚当，一位在自然的经纶中代表全人类，另一位在恩典的经纶中代表全体蒙拣选者，因此，将行为之约和恩典之约这两个形成对比的伟大之约，视为神与各等人类一切交往的基础，似乎更为简洁。</w:t>
      </w:r>
    </w:p>
    <w:p w14:paraId="02F3378E">
      <w:pPr>
        <w:widowControl w:val="0"/>
        <w:numPr>
          <w:ilvl w:val="0"/>
          <w:numId w:val="0"/>
        </w:numPr>
        <w:jc w:val="both"/>
        <w:rPr>
          <w:rFonts w:hint="eastAsia"/>
        </w:rPr>
      </w:pPr>
    </w:p>
    <w:p w14:paraId="58CEC7DE">
      <w:pPr>
        <w:widowControl w:val="0"/>
        <w:numPr>
          <w:ilvl w:val="0"/>
          <w:numId w:val="0"/>
        </w:numPr>
        <w:jc w:val="both"/>
        <w:rPr>
          <w:rFonts w:hint="eastAsia"/>
        </w:rPr>
      </w:pPr>
      <w:r>
        <w:rPr>
          <w:rFonts w:hint="eastAsia"/>
        </w:rPr>
        <w:t>The former made by God at the creation of the world with Adam, as the federal head and representative of all his posterity.</w:t>
      </w:r>
    </w:p>
    <w:p w14:paraId="4C3A5EF5">
      <w:pPr>
        <w:widowControl w:val="0"/>
        <w:numPr>
          <w:ilvl w:val="0"/>
          <w:numId w:val="0"/>
        </w:numPr>
        <w:jc w:val="both"/>
        <w:rPr>
          <w:rFonts w:hint="eastAsia"/>
        </w:rPr>
      </w:pPr>
      <w:r>
        <w:rPr>
          <w:rFonts w:hint="eastAsia"/>
        </w:rPr>
        <w:t>前者是神在创造世界时与亚当所立的，亚当作为他所有后裔的盟约元首和代表。</w:t>
      </w:r>
    </w:p>
    <w:p w14:paraId="3CD39D21">
      <w:pPr>
        <w:widowControl w:val="0"/>
        <w:numPr>
          <w:ilvl w:val="0"/>
          <w:numId w:val="0"/>
        </w:numPr>
        <w:jc w:val="both"/>
        <w:rPr>
          <w:rFonts w:hint="eastAsia"/>
        </w:rPr>
      </w:pPr>
    </w:p>
    <w:p w14:paraId="12152323">
      <w:pPr>
        <w:widowControl w:val="0"/>
        <w:numPr>
          <w:ilvl w:val="0"/>
          <w:numId w:val="0"/>
        </w:numPr>
        <w:jc w:val="both"/>
        <w:rPr>
          <w:rFonts w:hint="eastAsia"/>
        </w:rPr>
      </w:pPr>
      <w:r>
        <w:rPr>
          <w:rFonts w:hint="eastAsia"/>
        </w:rPr>
        <w:t>Of the promises, conditions, penalty, and issue of that Covenant I have spoken under a former head, see Chapter 17.</w:t>
      </w:r>
    </w:p>
    <w:p w14:paraId="52FE0B96">
      <w:pPr>
        <w:widowControl w:val="0"/>
        <w:numPr>
          <w:ilvl w:val="0"/>
          <w:numId w:val="0"/>
        </w:numPr>
        <w:jc w:val="both"/>
        <w:rPr>
          <w:rFonts w:hint="eastAsia"/>
        </w:rPr>
      </w:pPr>
      <w:r>
        <w:rPr>
          <w:rFonts w:hint="eastAsia"/>
        </w:rPr>
        <w:t>关于那约的应许、条件、刑罚和结局，我已在前面一部分论述过，见第十七章。</w:t>
      </w:r>
    </w:p>
    <w:p w14:paraId="0544DAAC">
      <w:pPr>
        <w:widowControl w:val="0"/>
        <w:numPr>
          <w:ilvl w:val="0"/>
          <w:numId w:val="0"/>
        </w:numPr>
        <w:jc w:val="both"/>
        <w:rPr>
          <w:rFonts w:hint="eastAsia"/>
        </w:rPr>
      </w:pPr>
    </w:p>
    <w:p w14:paraId="1DF06AF6">
      <w:pPr>
        <w:widowControl w:val="0"/>
        <w:numPr>
          <w:ilvl w:val="0"/>
          <w:numId w:val="0"/>
        </w:numPr>
        <w:jc w:val="both"/>
        <w:rPr>
          <w:rFonts w:hint="eastAsia"/>
        </w:rPr>
      </w:pPr>
      <w:r>
        <w:rPr>
          <w:rFonts w:hint="eastAsia"/>
        </w:rPr>
        <w:t>The latter or Covenant of Grace, formed in the counsels of eternity between the Father and the Son as contracting parties, the Son therein contracting as the Second Adam, representing all his people as their mediator and surety, assuming their place and undertaking all their obligations, under the unsatisfied Covenant of Works, and undertaking to apply to them all the benefits secured by this eternal Covenant of Grace, and to secure the performance upon their part of all those duties which are involved therein.</w:t>
      </w:r>
    </w:p>
    <w:p w14:paraId="40223115">
      <w:pPr>
        <w:widowControl w:val="0"/>
        <w:numPr>
          <w:ilvl w:val="0"/>
          <w:numId w:val="0"/>
        </w:numPr>
        <w:jc w:val="both"/>
        <w:rPr>
          <w:rFonts w:hint="eastAsia"/>
        </w:rPr>
      </w:pPr>
      <w:r>
        <w:rPr>
          <w:rFonts w:hint="eastAsia"/>
        </w:rPr>
        <w:t>后者即恩典之约，是在永恒的筹算中，由父与子作为立约方订立的，子在其中作为第二亚当立约，代表祂所有的子民作他们的中保和保证人，承担他们的地位并担当他们在未满足的行为之约下的一切义务，并承担将这永恒恩典之约所确保的一切益处施行在他们身上，并确保他们履行其中所包含的一切责任。</w:t>
      </w:r>
    </w:p>
    <w:p w14:paraId="14BE6545">
      <w:pPr>
        <w:widowControl w:val="0"/>
        <w:numPr>
          <w:ilvl w:val="0"/>
          <w:numId w:val="0"/>
        </w:numPr>
        <w:jc w:val="both"/>
        <w:rPr>
          <w:rFonts w:hint="eastAsia"/>
        </w:rPr>
      </w:pPr>
    </w:p>
    <w:p w14:paraId="61F1D452">
      <w:pPr>
        <w:widowControl w:val="0"/>
        <w:numPr>
          <w:ilvl w:val="0"/>
          <w:numId w:val="0"/>
        </w:numPr>
        <w:jc w:val="both"/>
        <w:rPr>
          <w:rFonts w:hint="eastAsia"/>
        </w:rPr>
      </w:pPr>
      <w:r>
        <w:rPr>
          <w:rFonts w:hint="eastAsia"/>
        </w:rPr>
        <w:t>Thus in one aspect this Covenant may be viewed as contracted with the head for the salvation of the members, and in another as contracted with the members in their head and sponsor.</w:t>
      </w:r>
    </w:p>
    <w:p w14:paraId="0E503862">
      <w:pPr>
        <w:widowControl w:val="0"/>
        <w:numPr>
          <w:ilvl w:val="0"/>
          <w:numId w:val="0"/>
        </w:numPr>
        <w:jc w:val="both"/>
        <w:rPr>
          <w:rFonts w:hint="eastAsia"/>
        </w:rPr>
      </w:pPr>
      <w:r>
        <w:rPr>
          <w:rFonts w:hint="eastAsia"/>
        </w:rPr>
        <w:t>因此，在一个方面，这约可以被看作是为肢体的得救而与元首所立的，在另一方面，也可以看作是在他们的元首和保证人里面与肢体所立的。</w:t>
      </w:r>
    </w:p>
    <w:p w14:paraId="39C1EDAA">
      <w:pPr>
        <w:widowControl w:val="0"/>
        <w:numPr>
          <w:ilvl w:val="0"/>
          <w:numId w:val="0"/>
        </w:numPr>
        <w:jc w:val="both"/>
        <w:rPr>
          <w:rFonts w:hint="eastAsia"/>
        </w:rPr>
      </w:pPr>
    </w:p>
    <w:p w14:paraId="784FFC2D">
      <w:pPr>
        <w:widowControl w:val="0"/>
        <w:numPr>
          <w:ilvl w:val="0"/>
          <w:numId w:val="0"/>
        </w:numPr>
        <w:jc w:val="both"/>
        <w:rPr>
          <w:rFonts w:hint="eastAsia"/>
        </w:rPr>
      </w:pPr>
      <w:r>
        <w:rPr>
          <w:rFonts w:hint="eastAsia"/>
        </w:rPr>
        <w:t>For that which is a grace from God is a duty upon our part, as St.. Augustine prayed, "Da quod tubes, et tubes quod vis;" and hence results this complex view of the Covenant.</w:t>
      </w:r>
    </w:p>
    <w:p w14:paraId="5AEF36A3">
      <w:pPr>
        <w:widowControl w:val="0"/>
        <w:numPr>
          <w:ilvl w:val="0"/>
          <w:numId w:val="0"/>
        </w:numPr>
        <w:jc w:val="both"/>
        <w:rPr>
          <w:rFonts w:hint="eastAsia"/>
        </w:rPr>
      </w:pPr>
      <w:r>
        <w:rPr>
          <w:rFonts w:hint="eastAsia"/>
        </w:rPr>
        <w:t>因为那从神而来的恩典，在我们这方面就是责任，正如圣奥古斯丁祷告说：“Da quod iubes, et iube quod vis”（拉丁文：主啊，请赐予祢所命令的，并命令祢所喜悦的）；因此产生了对这约的这种复杂观点。</w:t>
      </w:r>
    </w:p>
    <w:p w14:paraId="3D9C38A1">
      <w:pPr>
        <w:widowControl w:val="0"/>
        <w:numPr>
          <w:ilvl w:val="0"/>
          <w:numId w:val="0"/>
        </w:numPr>
        <w:jc w:val="both"/>
        <w:rPr>
          <w:rFonts w:hint="eastAsia"/>
        </w:rPr>
      </w:pPr>
    </w:p>
    <w:p w14:paraId="4B63F340">
      <w:pPr>
        <w:widowControl w:val="0"/>
        <w:numPr>
          <w:ilvl w:val="0"/>
          <w:numId w:val="0"/>
        </w:numPr>
        <w:jc w:val="both"/>
        <w:rPr>
          <w:rFonts w:hint="eastAsia"/>
        </w:rPr>
      </w:pPr>
      <w:r>
        <w:rPr>
          <w:rFonts w:hint="eastAsia"/>
        </w:rPr>
        <w:t>As embraced under one or other of these two great Covenants of works or of grace, every man in the world stands in God’s sight.</w:t>
      </w:r>
    </w:p>
    <w:p w14:paraId="55CF61C3">
      <w:pPr>
        <w:widowControl w:val="0"/>
        <w:numPr>
          <w:ilvl w:val="0"/>
          <w:numId w:val="0"/>
        </w:numPr>
        <w:jc w:val="both"/>
        <w:rPr>
          <w:rFonts w:hint="eastAsia"/>
        </w:rPr>
      </w:pPr>
      <w:r>
        <w:rPr>
          <w:rFonts w:hint="eastAsia"/>
        </w:rPr>
        <w:t>世上的每一个人，在神的眼中，都处于行为之约或恩典之约这两个伟大之约的其中之一。</w:t>
      </w:r>
    </w:p>
    <w:p w14:paraId="3C3430E5">
      <w:pPr>
        <w:widowControl w:val="0"/>
        <w:numPr>
          <w:ilvl w:val="0"/>
          <w:numId w:val="0"/>
        </w:numPr>
        <w:jc w:val="both"/>
        <w:rPr>
          <w:rFonts w:hint="eastAsia"/>
        </w:rPr>
      </w:pPr>
    </w:p>
    <w:p w14:paraId="2B720803">
      <w:pPr>
        <w:widowControl w:val="0"/>
        <w:numPr>
          <w:ilvl w:val="0"/>
          <w:numId w:val="0"/>
        </w:numPr>
        <w:jc w:val="both"/>
        <w:rPr>
          <w:rFonts w:hint="eastAsia"/>
        </w:rPr>
      </w:pPr>
      <w:r>
        <w:rPr>
          <w:rFonts w:hint="eastAsia"/>
        </w:rPr>
        <w:t xml:space="preserve">It is to be remembered, however, that in the several dispensations, or modes of administration of the eternal Covenant of Grace, Christ has contracted various special covenants with his people, </w:t>
      </w:r>
      <w:r>
        <w:rPr>
          <w:rFonts w:hint="eastAsia"/>
        </w:rPr>
        <w:tab/>
      </w:r>
      <w:r>
        <w:rPr>
          <w:rFonts w:hint="eastAsia"/>
        </w:rPr>
        <w:t xml:space="preserve">as </w:t>
      </w:r>
      <w:r>
        <w:rPr>
          <w:rFonts w:hint="eastAsia"/>
        </w:rPr>
        <w:tab/>
      </w:r>
      <w:r>
        <w:rPr>
          <w:rFonts w:hint="eastAsia"/>
        </w:rPr>
        <w:t xml:space="preserve">administrative </w:t>
      </w:r>
      <w:r>
        <w:rPr>
          <w:rFonts w:hint="eastAsia"/>
        </w:rPr>
        <w:tab/>
      </w:r>
      <w:r>
        <w:rPr>
          <w:rFonts w:hint="eastAsia"/>
        </w:rPr>
        <w:t xml:space="preserve">provisions </w:t>
      </w:r>
      <w:r>
        <w:rPr>
          <w:rFonts w:hint="eastAsia"/>
        </w:rPr>
        <w:tab/>
      </w:r>
      <w:r>
        <w:rPr>
          <w:rFonts w:hint="eastAsia"/>
        </w:rPr>
        <w:t xml:space="preserve">for </w:t>
      </w:r>
      <w:r>
        <w:rPr>
          <w:rFonts w:hint="eastAsia"/>
        </w:rPr>
        <w:tab/>
      </w:r>
      <w:r>
        <w:rPr>
          <w:rFonts w:hint="eastAsia"/>
        </w:rPr>
        <w:t xml:space="preserve">carrying </w:t>
      </w:r>
      <w:r>
        <w:rPr>
          <w:rFonts w:hint="eastAsia"/>
        </w:rPr>
        <w:tab/>
      </w:r>
      <w:r>
        <w:rPr>
          <w:rFonts w:hint="eastAsia"/>
        </w:rPr>
        <w:t xml:space="preserve">out </w:t>
      </w:r>
      <w:r>
        <w:rPr>
          <w:rFonts w:hint="eastAsia"/>
        </w:rPr>
        <w:tab/>
      </w:r>
      <w:r>
        <w:rPr>
          <w:rFonts w:hint="eastAsia"/>
        </w:rPr>
        <w:t>the engagements, and for applying to them the benefits of his covenant with the Father.</w:t>
      </w:r>
    </w:p>
    <w:p w14:paraId="0F7CDF3E">
      <w:pPr>
        <w:widowControl w:val="0"/>
        <w:numPr>
          <w:ilvl w:val="0"/>
          <w:numId w:val="0"/>
        </w:numPr>
        <w:jc w:val="both"/>
        <w:rPr>
          <w:rFonts w:hint="eastAsia"/>
        </w:rPr>
      </w:pPr>
      <w:r>
        <w:rPr>
          <w:rFonts w:hint="eastAsia"/>
        </w:rPr>
        <w:t>然而，必须记住的是，在永恒恩典之约的几个时代，或施行方式中，基督与祂的子民订立了各种特殊的约，作为执行约定、并将祂与父所立之约的益处施行于他们身上的行政措施。</w:t>
      </w:r>
    </w:p>
    <w:p w14:paraId="1C601279">
      <w:pPr>
        <w:widowControl w:val="0"/>
        <w:numPr>
          <w:ilvl w:val="0"/>
          <w:numId w:val="0"/>
        </w:numPr>
        <w:jc w:val="both"/>
        <w:rPr>
          <w:rFonts w:hint="eastAsia"/>
        </w:rPr>
      </w:pPr>
    </w:p>
    <w:p w14:paraId="5124EFC9">
      <w:pPr>
        <w:widowControl w:val="0"/>
        <w:numPr>
          <w:ilvl w:val="0"/>
          <w:numId w:val="0"/>
        </w:numPr>
        <w:jc w:val="both"/>
        <w:rPr>
          <w:rFonts w:hint="eastAsia"/>
        </w:rPr>
      </w:pPr>
      <w:r>
        <w:rPr>
          <w:rFonts w:hint="eastAsia"/>
        </w:rPr>
        <w:t>Thus, the covenant of Jehovah (the Second Person, see above, Chapter 9., Question 14) with Noah, the second natural head of the human family, Genesis 9:11,15.</w:t>
      </w:r>
    </w:p>
    <w:p w14:paraId="528FC720">
      <w:pPr>
        <w:widowControl w:val="0"/>
        <w:numPr>
          <w:ilvl w:val="0"/>
          <w:numId w:val="0"/>
        </w:numPr>
        <w:jc w:val="both"/>
        <w:rPr>
          <w:rFonts w:hint="eastAsia"/>
        </w:rPr>
      </w:pPr>
      <w:r>
        <w:rPr>
          <w:rFonts w:hint="eastAsia"/>
        </w:rPr>
        <w:t>因此，耶和华（第二位格，见上文第九章，问题十四）与挪亚，人类家庭的第二位自然元首，所立的约，创世记9:11,15。</w:t>
      </w:r>
    </w:p>
    <w:p w14:paraId="44A22201">
      <w:pPr>
        <w:widowControl w:val="0"/>
        <w:numPr>
          <w:ilvl w:val="0"/>
          <w:numId w:val="0"/>
        </w:numPr>
        <w:jc w:val="both"/>
        <w:rPr>
          <w:rFonts w:hint="eastAsia"/>
        </w:rPr>
      </w:pPr>
    </w:p>
    <w:p w14:paraId="0387BD76">
      <w:pPr>
        <w:widowControl w:val="0"/>
        <w:numPr>
          <w:ilvl w:val="0"/>
          <w:numId w:val="0"/>
        </w:numPr>
        <w:jc w:val="both"/>
        <w:rPr>
          <w:rFonts w:hint="eastAsia"/>
        </w:rPr>
      </w:pPr>
      <w:r>
        <w:rPr>
          <w:rFonts w:hint="eastAsia"/>
        </w:rPr>
        <w:t>The covenant with Abraham, the typical believer, bearing the visible sign and seal of circumcision, and thus founding the visible church as an aggregate of families.</w:t>
      </w:r>
    </w:p>
    <w:p w14:paraId="615D5B84">
      <w:pPr>
        <w:widowControl w:val="0"/>
        <w:numPr>
          <w:ilvl w:val="0"/>
          <w:numId w:val="0"/>
        </w:numPr>
        <w:jc w:val="both"/>
        <w:rPr>
          <w:rFonts w:hint="eastAsia"/>
        </w:rPr>
      </w:pPr>
      <w:r>
        <w:rPr>
          <w:rFonts w:hint="eastAsia"/>
        </w:rPr>
        <w:t>与亚伯拉罕，典型的信徒，所立的约，带着割礼这可见的记号和印记，从而建立了作为家庭集合体的可见教会。</w:t>
      </w:r>
    </w:p>
    <w:p w14:paraId="2ACA058A">
      <w:pPr>
        <w:widowControl w:val="0"/>
        <w:numPr>
          <w:ilvl w:val="0"/>
          <w:numId w:val="0"/>
        </w:numPr>
        <w:jc w:val="both"/>
        <w:rPr>
          <w:rFonts w:hint="eastAsia"/>
        </w:rPr>
      </w:pPr>
    </w:p>
    <w:p w14:paraId="692FA988">
      <w:pPr>
        <w:widowControl w:val="0"/>
        <w:numPr>
          <w:ilvl w:val="0"/>
          <w:numId w:val="0"/>
        </w:numPr>
        <w:jc w:val="both"/>
        <w:rPr>
          <w:rFonts w:hint="eastAsia"/>
        </w:rPr>
      </w:pPr>
      <w:r>
        <w:rPr>
          <w:rFonts w:hint="eastAsia"/>
        </w:rPr>
        <w:t>This covenant continues to be the charter of the visible church to this day.</w:t>
      </w:r>
    </w:p>
    <w:p w14:paraId="6482570A">
      <w:pPr>
        <w:widowControl w:val="0"/>
        <w:numPr>
          <w:ilvl w:val="0"/>
          <w:numId w:val="0"/>
        </w:numPr>
        <w:jc w:val="both"/>
        <w:rPr>
          <w:rFonts w:hint="eastAsia"/>
        </w:rPr>
      </w:pPr>
      <w:r>
        <w:rPr>
          <w:rFonts w:hint="eastAsia"/>
        </w:rPr>
        <w:t>这个约至今仍然是可见教会的宪章。</w:t>
      </w:r>
    </w:p>
    <w:p w14:paraId="048670BA">
      <w:pPr>
        <w:widowControl w:val="0"/>
        <w:numPr>
          <w:ilvl w:val="0"/>
          <w:numId w:val="0"/>
        </w:numPr>
        <w:jc w:val="both"/>
        <w:rPr>
          <w:rFonts w:hint="eastAsia"/>
        </w:rPr>
      </w:pPr>
    </w:p>
    <w:p w14:paraId="1587A0D4">
      <w:pPr>
        <w:widowControl w:val="0"/>
        <w:numPr>
          <w:ilvl w:val="0"/>
          <w:numId w:val="0"/>
        </w:numPr>
        <w:jc w:val="both"/>
        <w:rPr>
          <w:rFonts w:hint="eastAsia"/>
        </w:rPr>
      </w:pPr>
      <w:r>
        <w:rPr>
          <w:rFonts w:hint="eastAsia"/>
        </w:rPr>
        <w:t>The sacraments of baptism and the Lord’s supper now attached to it, signifying and sealing the benefits of the Covenant of Grace, to wit, eternal life, faith, repentance, obedience, etc., on God’s part, as matters of promise; on ours as matters of duty, i.e., so far as they are to he performed by ourselves.—Compare Genesis 17:9–13, with Galatians 3:15–17.</w:t>
      </w:r>
    </w:p>
    <w:p w14:paraId="70AC50DB">
      <w:pPr>
        <w:widowControl w:val="0"/>
        <w:numPr>
          <w:ilvl w:val="0"/>
          <w:numId w:val="0"/>
        </w:numPr>
        <w:jc w:val="both"/>
        <w:rPr>
          <w:rFonts w:hint="eastAsia"/>
        </w:rPr>
      </w:pPr>
      <w:r>
        <w:rPr>
          <w:rFonts w:hint="eastAsia"/>
        </w:rPr>
        <w:t>如今附属于它的洗礼和圣餐这两个圣礼，象征并印证了恩典之约的益处，即永生、信心、悔改、顺服等等，在神那方面是应许之事；在我们这方面是责任之事，也就是说，就其由我们自己来履行而言。——比较创世记17:9-13与加拉太书3:15-17。</w:t>
      </w:r>
    </w:p>
    <w:p w14:paraId="75837638">
      <w:pPr>
        <w:widowControl w:val="0"/>
        <w:numPr>
          <w:ilvl w:val="0"/>
          <w:numId w:val="0"/>
        </w:numPr>
        <w:jc w:val="both"/>
        <w:rPr>
          <w:rFonts w:hint="eastAsia"/>
        </w:rPr>
      </w:pPr>
    </w:p>
    <w:p w14:paraId="7300902D">
      <w:pPr>
        <w:widowControl w:val="0"/>
        <w:numPr>
          <w:ilvl w:val="0"/>
          <w:numId w:val="0"/>
        </w:numPr>
        <w:jc w:val="both"/>
        <w:rPr>
          <w:rFonts w:hint="eastAsia"/>
        </w:rPr>
      </w:pPr>
      <w:r>
        <w:rPr>
          <w:rFonts w:hint="eastAsia"/>
        </w:rPr>
        <w:t>The national covenant with the Jews, then constituting the visible church, Exodus 34:27.</w:t>
      </w:r>
    </w:p>
    <w:p w14:paraId="2813FE72">
      <w:pPr>
        <w:widowControl w:val="0"/>
        <w:numPr>
          <w:ilvl w:val="0"/>
          <w:numId w:val="0"/>
        </w:numPr>
        <w:jc w:val="both"/>
        <w:rPr>
          <w:rFonts w:hint="eastAsia"/>
        </w:rPr>
      </w:pPr>
      <w:r>
        <w:rPr>
          <w:rFonts w:hint="eastAsia"/>
        </w:rPr>
        <w:t>与犹太人所立的国民之约，当时构成了可见的教会，出埃及记34:27。</w:t>
      </w:r>
    </w:p>
    <w:p w14:paraId="2920EB4D">
      <w:pPr>
        <w:widowControl w:val="0"/>
        <w:numPr>
          <w:ilvl w:val="0"/>
          <w:numId w:val="0"/>
        </w:numPr>
        <w:jc w:val="both"/>
        <w:rPr>
          <w:rFonts w:hint="eastAsia"/>
        </w:rPr>
      </w:pPr>
    </w:p>
    <w:p w14:paraId="7EA0A27B">
      <w:pPr>
        <w:widowControl w:val="0"/>
        <w:numPr>
          <w:ilvl w:val="0"/>
          <w:numId w:val="0"/>
        </w:numPr>
        <w:jc w:val="both"/>
        <w:rPr>
          <w:rFonts w:hint="eastAsia"/>
        </w:rPr>
      </w:pPr>
      <w:r>
        <w:rPr>
          <w:rFonts w:hint="eastAsia"/>
        </w:rPr>
        <w:t>The covenant with David, the type of Christ as Mediatorial King, 2 Samuel 7:15,16; 2 Chronicles 7:18.</w:t>
      </w:r>
    </w:p>
    <w:p w14:paraId="7330FFAE">
      <w:pPr>
        <w:widowControl w:val="0"/>
        <w:numPr>
          <w:ilvl w:val="0"/>
          <w:numId w:val="0"/>
        </w:numPr>
        <w:jc w:val="both"/>
        <w:rPr>
          <w:rFonts w:hint="eastAsia"/>
        </w:rPr>
      </w:pPr>
      <w:r>
        <w:rPr>
          <w:rFonts w:hint="eastAsia"/>
        </w:rPr>
        <w:t>与大卫所立的约，大卫是基督作为中保君王的预表，撒母耳记下7:15,16；历代志下7:18。</w:t>
      </w:r>
    </w:p>
    <w:p w14:paraId="736D0527">
      <w:pPr>
        <w:widowControl w:val="0"/>
        <w:numPr>
          <w:ilvl w:val="0"/>
          <w:numId w:val="0"/>
        </w:numPr>
        <w:jc w:val="both"/>
        <w:rPr>
          <w:rFonts w:hint="eastAsia"/>
        </w:rPr>
      </w:pPr>
    </w:p>
    <w:p w14:paraId="30B4DD7F">
      <w:pPr>
        <w:widowControl w:val="0"/>
        <w:numPr>
          <w:ilvl w:val="0"/>
          <w:numId w:val="0"/>
        </w:numPr>
        <w:jc w:val="both"/>
        <w:rPr>
          <w:rFonts w:hint="eastAsia"/>
        </w:rPr>
      </w:pPr>
      <w:r>
        <w:rPr>
          <w:rFonts w:hint="eastAsia"/>
        </w:rPr>
        <w:t>The universal offers of the gospel during the present dispensation, also, are presented in the form of a covenant.</w:t>
      </w:r>
    </w:p>
    <w:p w14:paraId="27D0CF2E">
      <w:pPr>
        <w:widowControl w:val="0"/>
        <w:numPr>
          <w:ilvl w:val="0"/>
          <w:numId w:val="0"/>
        </w:numPr>
        <w:jc w:val="both"/>
        <w:rPr>
          <w:rFonts w:hint="eastAsia"/>
        </w:rPr>
      </w:pPr>
      <w:r>
        <w:rPr>
          <w:rFonts w:hint="eastAsia"/>
        </w:rPr>
        <w:t>在现今时代，福音的普世性提供，也以约的形式呈现。</w:t>
      </w:r>
    </w:p>
    <w:p w14:paraId="2FF9F9D5">
      <w:pPr>
        <w:widowControl w:val="0"/>
        <w:numPr>
          <w:ilvl w:val="0"/>
          <w:numId w:val="0"/>
        </w:numPr>
        <w:jc w:val="both"/>
        <w:rPr>
          <w:rFonts w:hint="eastAsia"/>
        </w:rPr>
      </w:pPr>
    </w:p>
    <w:p w14:paraId="52CC0BF3">
      <w:pPr>
        <w:widowControl w:val="0"/>
        <w:numPr>
          <w:ilvl w:val="0"/>
          <w:numId w:val="0"/>
        </w:numPr>
        <w:jc w:val="both"/>
        <w:rPr>
          <w:rFonts w:hint="eastAsia"/>
        </w:rPr>
      </w:pPr>
      <w:r>
        <w:rPr>
          <w:rFonts w:hint="eastAsia"/>
        </w:rPr>
        <w:t>Salvation is offered to all on the condition of faith, but faith is God’s gift secured for and promised to the elect, and when given exercised by them.</w:t>
      </w:r>
    </w:p>
    <w:p w14:paraId="516233A0">
      <w:pPr>
        <w:widowControl w:val="0"/>
        <w:numPr>
          <w:ilvl w:val="0"/>
          <w:numId w:val="0"/>
        </w:numPr>
        <w:jc w:val="both"/>
        <w:rPr>
          <w:rFonts w:hint="eastAsia"/>
        </w:rPr>
      </w:pPr>
      <w:r>
        <w:rPr>
          <w:rFonts w:hint="eastAsia"/>
        </w:rPr>
        <w:t>救恩是在信心的条件下提供给所有人的，但信心是神为蒙拣选者所预备并应许给他们的恩赐，当赐下时便由他们运用。</w:t>
      </w:r>
    </w:p>
    <w:p w14:paraId="32C854AB">
      <w:pPr>
        <w:widowControl w:val="0"/>
        <w:numPr>
          <w:ilvl w:val="0"/>
          <w:numId w:val="0"/>
        </w:numPr>
        <w:jc w:val="both"/>
        <w:rPr>
          <w:rFonts w:hint="eastAsia"/>
        </w:rPr>
      </w:pPr>
    </w:p>
    <w:p w14:paraId="6636FD11">
      <w:pPr>
        <w:widowControl w:val="0"/>
        <w:numPr>
          <w:ilvl w:val="0"/>
          <w:numId w:val="0"/>
        </w:numPr>
        <w:jc w:val="both"/>
        <w:rPr>
          <w:rFonts w:hint="eastAsia"/>
        </w:rPr>
      </w:pPr>
      <w:r>
        <w:rPr>
          <w:rFonts w:hint="eastAsia"/>
        </w:rPr>
        <w:t>Every believer, when brought to the knowledge of the truth, enters into a covenant with his Lord, which he renews in all acts of faith and prayer.</w:t>
      </w:r>
    </w:p>
    <w:p w14:paraId="5C6E74A9">
      <w:pPr>
        <w:widowControl w:val="0"/>
        <w:numPr>
          <w:ilvl w:val="0"/>
          <w:numId w:val="0"/>
        </w:numPr>
        <w:jc w:val="both"/>
        <w:rPr>
          <w:rFonts w:hint="eastAsia"/>
        </w:rPr>
      </w:pPr>
      <w:r>
        <w:rPr>
          <w:rFonts w:hint="eastAsia"/>
        </w:rPr>
        <w:t>每一个信徒，当认识真理时，就与他的主进入一个约，他在一切信心和祷告的行为中更新这个约。</w:t>
      </w:r>
    </w:p>
    <w:p w14:paraId="1D3CF154">
      <w:pPr>
        <w:widowControl w:val="0"/>
        <w:numPr>
          <w:ilvl w:val="0"/>
          <w:numId w:val="0"/>
        </w:numPr>
        <w:jc w:val="both"/>
        <w:rPr>
          <w:rFonts w:hint="eastAsia"/>
        </w:rPr>
      </w:pPr>
    </w:p>
    <w:p w14:paraId="4175F41A">
      <w:pPr>
        <w:widowControl w:val="0"/>
        <w:numPr>
          <w:ilvl w:val="0"/>
          <w:numId w:val="0"/>
        </w:numPr>
        <w:jc w:val="both"/>
        <w:rPr>
          <w:rFonts w:hint="eastAsia"/>
        </w:rPr>
      </w:pPr>
      <w:r>
        <w:rPr>
          <w:rFonts w:hint="eastAsia"/>
        </w:rPr>
        <w:t>But these special covenants all and several are provisions for the administration of the eternal Covenant of Grace, and are designed solely to convey the benefits therein secured to those to whom they belong.</w:t>
      </w:r>
    </w:p>
    <w:p w14:paraId="2B5D27D2">
      <w:pPr>
        <w:widowControl w:val="0"/>
        <w:numPr>
          <w:ilvl w:val="0"/>
          <w:numId w:val="0"/>
        </w:numPr>
        <w:jc w:val="both"/>
        <w:rPr>
          <w:rFonts w:hint="eastAsia"/>
        </w:rPr>
      </w:pPr>
      <w:r>
        <w:rPr>
          <w:rFonts w:hint="eastAsia"/>
        </w:rPr>
        <w:t>但这些特殊的约，无论是全部还是个别，都是为了施行永恒的恩典之约而设立的，其唯一目的是将其中所确保的益处传递给那些它们所属的人。</w:t>
      </w:r>
    </w:p>
    <w:p w14:paraId="65B19D36">
      <w:pPr>
        <w:widowControl w:val="0"/>
        <w:numPr>
          <w:ilvl w:val="0"/>
          <w:numId w:val="0"/>
        </w:numPr>
        <w:jc w:val="both"/>
        <w:rPr>
          <w:rFonts w:hint="eastAsia"/>
        </w:rPr>
      </w:pPr>
    </w:p>
    <w:p w14:paraId="5DB0A18E">
      <w:pPr>
        <w:widowControl w:val="0"/>
        <w:numPr>
          <w:ilvl w:val="0"/>
          <w:numId w:val="0"/>
        </w:numPr>
        <w:jc w:val="both"/>
        <w:rPr>
          <w:rFonts w:hint="eastAsia"/>
        </w:rPr>
      </w:pPr>
      <w:r>
        <w:rPr>
          <w:rFonts w:hint="eastAsia"/>
        </w:rPr>
        <w:t>For the statements of our standards upon this subject, compare "Confession of Faith," chapter 7., section 3, with "Larger Catechism," Questions 30–36.</w:t>
      </w:r>
    </w:p>
    <w:p w14:paraId="78641DE3">
      <w:pPr>
        <w:widowControl w:val="0"/>
        <w:numPr>
          <w:ilvl w:val="0"/>
          <w:numId w:val="0"/>
        </w:numPr>
        <w:jc w:val="both"/>
        <w:rPr>
          <w:rFonts w:hint="eastAsia"/>
        </w:rPr>
      </w:pPr>
      <w:r>
        <w:rPr>
          <w:rFonts w:hint="eastAsia"/>
        </w:rPr>
        <w:t>关于此主题我们信仰标准的陈述，请比较《信仰宣言》第七章第三节与《大要理问答》问题三十至三十六。</w:t>
      </w:r>
    </w:p>
    <w:p w14:paraId="3497DA20">
      <w:pPr>
        <w:widowControl w:val="0"/>
        <w:numPr>
          <w:ilvl w:val="0"/>
          <w:numId w:val="0"/>
        </w:numPr>
        <w:jc w:val="both"/>
        <w:rPr>
          <w:rFonts w:hint="eastAsia"/>
        </w:rPr>
      </w:pPr>
    </w:p>
    <w:p w14:paraId="3C68423F">
      <w:pPr>
        <w:widowControl w:val="0"/>
        <w:numPr>
          <w:ilvl w:val="0"/>
          <w:numId w:val="0"/>
        </w:numPr>
        <w:jc w:val="both"/>
        <w:rPr>
          <w:rFonts w:hint="eastAsia"/>
        </w:rPr>
      </w:pPr>
      <w:r>
        <w:rPr>
          <w:rFonts w:hint="eastAsia"/>
        </w:rPr>
        <w:t>4. Prove from the Scriptures that a "Covenant of Grace "was actually formed in eternity between the Divine Persons, in which the "Son" represented this elect.</w:t>
      </w:r>
    </w:p>
    <w:p w14:paraId="24412409">
      <w:pPr>
        <w:widowControl w:val="0"/>
        <w:numPr>
          <w:ilvl w:val="0"/>
          <w:numId w:val="0"/>
        </w:numPr>
        <w:jc w:val="both"/>
        <w:rPr>
          <w:rFonts w:hint="eastAsia"/>
        </w:rPr>
      </w:pPr>
      <w:r>
        <w:rPr>
          <w:rFonts w:hint="eastAsia"/>
        </w:rPr>
        <w:t>四、从圣经证明，一个“恩典之约”确实在永恒中于神圣位格之间订立，其中“子”代表这些蒙拣选者。</w:t>
      </w:r>
    </w:p>
    <w:p w14:paraId="54FDC3CB">
      <w:pPr>
        <w:widowControl w:val="0"/>
        <w:numPr>
          <w:ilvl w:val="0"/>
          <w:numId w:val="0"/>
        </w:numPr>
        <w:jc w:val="both"/>
        <w:rPr>
          <w:rFonts w:hint="eastAsia"/>
        </w:rPr>
      </w:pPr>
    </w:p>
    <w:p w14:paraId="414B3EEB">
      <w:pPr>
        <w:widowControl w:val="0"/>
        <w:numPr>
          <w:ilvl w:val="0"/>
          <w:numId w:val="0"/>
        </w:numPr>
        <w:jc w:val="both"/>
        <w:rPr>
          <w:rFonts w:hint="eastAsia"/>
        </w:rPr>
      </w:pPr>
      <w:r>
        <w:rPr>
          <w:rFonts w:hint="eastAsia"/>
        </w:rPr>
        <w:t>1st. As shown at the opening of this chapter such a Covenant is virtually implied in the existence of an eternal plan of salvation mutually formed by and to be executed by three Persons.</w:t>
      </w:r>
    </w:p>
    <w:p w14:paraId="63681266">
      <w:pPr>
        <w:widowControl w:val="0"/>
        <w:numPr>
          <w:ilvl w:val="0"/>
          <w:numId w:val="0"/>
        </w:numPr>
        <w:jc w:val="both"/>
        <w:rPr>
          <w:rFonts w:hint="eastAsia"/>
        </w:rPr>
      </w:pPr>
      <w:r>
        <w:rPr>
          <w:rFonts w:hint="eastAsia"/>
        </w:rPr>
        <w:t>第一，如本章开头所示，这样一个约实际上蕴含在一个由三位格共同制定并将由祂们执行的永恒救赎计划的存在之中。</w:t>
      </w:r>
    </w:p>
    <w:p w14:paraId="5AC3B56A">
      <w:pPr>
        <w:widowControl w:val="0"/>
        <w:numPr>
          <w:ilvl w:val="0"/>
          <w:numId w:val="0"/>
        </w:numPr>
        <w:jc w:val="both"/>
        <w:rPr>
          <w:rFonts w:hint="eastAsia"/>
        </w:rPr>
      </w:pPr>
    </w:p>
    <w:p w14:paraId="5DD0A65C">
      <w:pPr>
        <w:widowControl w:val="0"/>
        <w:numPr>
          <w:ilvl w:val="0"/>
          <w:numId w:val="0"/>
        </w:numPr>
        <w:jc w:val="both"/>
        <w:rPr>
          <w:rFonts w:hint="eastAsia"/>
        </w:rPr>
      </w:pPr>
      <w:r>
        <w:rPr>
          <w:rFonts w:hint="eastAsia"/>
        </w:rPr>
        <w:t>2nd. That Christ represented his elect in that Covenant is necessarily implied in the doctrine of sovereign personal election to grace and salvation.</w:t>
      </w:r>
    </w:p>
    <w:p w14:paraId="43561C6D">
      <w:pPr>
        <w:widowControl w:val="0"/>
        <w:numPr>
          <w:ilvl w:val="0"/>
          <w:numId w:val="0"/>
        </w:numPr>
        <w:jc w:val="both"/>
        <w:rPr>
          <w:rFonts w:hint="eastAsia"/>
        </w:rPr>
      </w:pPr>
      <w:r>
        <w:rPr>
          <w:rFonts w:hint="eastAsia"/>
        </w:rPr>
        <w:t>第二，基督在该约中代表祂的选民，这必然蕴含在主权性个人拣选得恩典和救恩的教义之中。</w:t>
      </w:r>
    </w:p>
    <w:p w14:paraId="0B4746E0">
      <w:pPr>
        <w:widowControl w:val="0"/>
        <w:numPr>
          <w:ilvl w:val="0"/>
          <w:numId w:val="0"/>
        </w:numPr>
        <w:jc w:val="both"/>
        <w:rPr>
          <w:rFonts w:hint="eastAsia"/>
        </w:rPr>
      </w:pPr>
    </w:p>
    <w:p w14:paraId="7548CF7F">
      <w:pPr>
        <w:widowControl w:val="0"/>
        <w:numPr>
          <w:ilvl w:val="0"/>
          <w:numId w:val="0"/>
        </w:numPr>
        <w:jc w:val="both"/>
        <w:rPr>
          <w:rFonts w:hint="eastAsia"/>
        </w:rPr>
      </w:pPr>
      <w:r>
        <w:rPr>
          <w:rFonts w:hint="eastAsia"/>
        </w:rPr>
        <w:t>Christ says of his sheep, "Thine they were, and thou gavest them me," and "Those whom thou gavest me I have kept," etc.—John 17:6,12.</w:t>
      </w:r>
    </w:p>
    <w:p w14:paraId="47BD11D9">
      <w:pPr>
        <w:widowControl w:val="0"/>
        <w:numPr>
          <w:ilvl w:val="0"/>
          <w:numId w:val="0"/>
        </w:numPr>
        <w:jc w:val="both"/>
        <w:rPr>
          <w:rFonts w:hint="eastAsia"/>
        </w:rPr>
      </w:pPr>
      <w:r>
        <w:rPr>
          <w:rFonts w:hint="eastAsia"/>
        </w:rPr>
        <w:t>基督论到祂的羊说：“他们本是你的，你将他们赐给我，”又说：“你所赐给我的人，我已保守了他们，”等等。——约翰福音17:6,12。</w:t>
      </w:r>
    </w:p>
    <w:p w14:paraId="77FCA2CC">
      <w:pPr>
        <w:widowControl w:val="0"/>
        <w:numPr>
          <w:ilvl w:val="0"/>
          <w:numId w:val="0"/>
        </w:numPr>
        <w:jc w:val="both"/>
        <w:rPr>
          <w:rFonts w:hint="eastAsia"/>
        </w:rPr>
      </w:pPr>
    </w:p>
    <w:p w14:paraId="0687A125">
      <w:pPr>
        <w:widowControl w:val="0"/>
        <w:numPr>
          <w:ilvl w:val="0"/>
          <w:numId w:val="0"/>
        </w:numPr>
        <w:jc w:val="both"/>
        <w:rPr>
          <w:rFonts w:hint="eastAsia"/>
        </w:rPr>
      </w:pPr>
      <w:r>
        <w:rPr>
          <w:rFonts w:hint="eastAsia"/>
        </w:rPr>
        <w:t>3rd. The Scriptures declare the existence of the promise and conditions of such a Covenant, and present them in connection. —Isaiah 53:10,11.</w:t>
      </w:r>
    </w:p>
    <w:p w14:paraId="77404338">
      <w:pPr>
        <w:widowControl w:val="0"/>
        <w:numPr>
          <w:ilvl w:val="0"/>
          <w:numId w:val="0"/>
        </w:numPr>
        <w:jc w:val="both"/>
        <w:rPr>
          <w:rFonts w:hint="eastAsia"/>
        </w:rPr>
      </w:pPr>
      <w:r>
        <w:rPr>
          <w:rFonts w:hint="eastAsia"/>
        </w:rPr>
        <w:t>第三，圣经宣告了这样一个约的应许和条件的存在，并将它们联系起来呈现。——以赛亚书53:10,11。</w:t>
      </w:r>
    </w:p>
    <w:p w14:paraId="43308CBE">
      <w:pPr>
        <w:widowControl w:val="0"/>
        <w:numPr>
          <w:ilvl w:val="0"/>
          <w:numId w:val="0"/>
        </w:numPr>
        <w:jc w:val="both"/>
        <w:rPr>
          <w:rFonts w:hint="eastAsia"/>
        </w:rPr>
      </w:pPr>
    </w:p>
    <w:p w14:paraId="085F359E">
      <w:pPr>
        <w:widowControl w:val="0"/>
        <w:numPr>
          <w:ilvl w:val="0"/>
          <w:numId w:val="0"/>
        </w:numPr>
        <w:jc w:val="both"/>
        <w:rPr>
          <w:rFonts w:hint="eastAsia"/>
        </w:rPr>
      </w:pPr>
      <w:r>
        <w:rPr>
          <w:rFonts w:hint="eastAsia"/>
        </w:rPr>
        <w:t>4th. The Scriptures expressly affirm the existence of such a Covenant.—Isaiah 13:6; Psalm 89:3.</w:t>
      </w:r>
    </w:p>
    <w:p w14:paraId="0A1D18F0">
      <w:pPr>
        <w:widowControl w:val="0"/>
        <w:numPr>
          <w:ilvl w:val="0"/>
          <w:numId w:val="0"/>
        </w:numPr>
        <w:jc w:val="both"/>
        <w:rPr>
          <w:rFonts w:hint="eastAsia"/>
        </w:rPr>
      </w:pPr>
      <w:r>
        <w:rPr>
          <w:rFonts w:hint="eastAsia"/>
        </w:rPr>
        <w:t>第四，圣经明确肯定这样一个约的存在。——以赛亚书（此处原文为13:6，可能指与立约相关的经文，但以赛亚书13:6内容似乎不直接相关，此处按原文直译）13:6；诗篇89:3。</w:t>
      </w:r>
    </w:p>
    <w:p w14:paraId="7E4278E4">
      <w:pPr>
        <w:widowControl w:val="0"/>
        <w:numPr>
          <w:ilvl w:val="0"/>
          <w:numId w:val="0"/>
        </w:numPr>
        <w:jc w:val="both"/>
        <w:rPr>
          <w:rFonts w:hint="eastAsia"/>
        </w:rPr>
      </w:pPr>
    </w:p>
    <w:p w14:paraId="72EB7C33">
      <w:pPr>
        <w:widowControl w:val="0"/>
        <w:numPr>
          <w:ilvl w:val="0"/>
          <w:numId w:val="0"/>
        </w:numPr>
        <w:jc w:val="both"/>
        <w:rPr>
          <w:rFonts w:hint="eastAsia"/>
        </w:rPr>
      </w:pPr>
      <w:r>
        <w:rPr>
          <w:rFonts w:hint="eastAsia"/>
        </w:rPr>
        <w:t>5th. Christ makes constant reference to a previous commission he had received of his Father.—John 10:18; Luke 22:29.</w:t>
      </w:r>
    </w:p>
    <w:p w14:paraId="7F9E9E6C">
      <w:pPr>
        <w:widowControl w:val="0"/>
        <w:numPr>
          <w:ilvl w:val="0"/>
          <w:numId w:val="0"/>
        </w:numPr>
        <w:jc w:val="both"/>
        <w:rPr>
          <w:rFonts w:hint="eastAsia"/>
        </w:rPr>
      </w:pPr>
      <w:r>
        <w:rPr>
          <w:rFonts w:hint="eastAsia"/>
        </w:rPr>
        <w:t>第五，基督不断提到祂从父所领受的先前使命。——约翰福音10:18；路加福音22:29。</w:t>
      </w:r>
    </w:p>
    <w:p w14:paraId="3D8F32E0">
      <w:pPr>
        <w:widowControl w:val="0"/>
        <w:numPr>
          <w:ilvl w:val="0"/>
          <w:numId w:val="0"/>
        </w:numPr>
        <w:jc w:val="both"/>
        <w:rPr>
          <w:rFonts w:hint="eastAsia"/>
        </w:rPr>
      </w:pPr>
    </w:p>
    <w:p w14:paraId="0B0E19AE">
      <w:pPr>
        <w:widowControl w:val="0"/>
        <w:numPr>
          <w:ilvl w:val="0"/>
          <w:numId w:val="0"/>
        </w:numPr>
        <w:jc w:val="both"/>
        <w:rPr>
          <w:rFonts w:hint="eastAsia"/>
        </w:rPr>
      </w:pPr>
      <w:r>
        <w:rPr>
          <w:rFonts w:hint="eastAsia"/>
        </w:rPr>
        <w:t>6th. Christ claims a reward which had been conditioned upon the fulfillment of that commission.—John 17:4.</w:t>
      </w:r>
    </w:p>
    <w:p w14:paraId="2E802635">
      <w:pPr>
        <w:widowControl w:val="0"/>
        <w:numPr>
          <w:ilvl w:val="0"/>
          <w:numId w:val="0"/>
        </w:numPr>
        <w:jc w:val="both"/>
        <w:rPr>
          <w:rFonts w:hint="eastAsia"/>
        </w:rPr>
      </w:pPr>
      <w:r>
        <w:rPr>
          <w:rFonts w:hint="eastAsia"/>
        </w:rPr>
        <w:t>第六，基督宣告一个奖赏，这奖赏是以完成那使命为条件的。——约翰福音17:4。</w:t>
      </w:r>
    </w:p>
    <w:p w14:paraId="51D846A9">
      <w:pPr>
        <w:widowControl w:val="0"/>
        <w:numPr>
          <w:ilvl w:val="0"/>
          <w:numId w:val="0"/>
        </w:numPr>
        <w:jc w:val="both"/>
        <w:rPr>
          <w:rFonts w:hint="eastAsia"/>
        </w:rPr>
      </w:pPr>
    </w:p>
    <w:p w14:paraId="5567191F">
      <w:pPr>
        <w:widowControl w:val="0"/>
        <w:numPr>
          <w:ilvl w:val="0"/>
          <w:numId w:val="0"/>
        </w:numPr>
        <w:jc w:val="both"/>
        <w:rPr>
          <w:rFonts w:hint="eastAsia"/>
        </w:rPr>
      </w:pPr>
      <w:r>
        <w:rPr>
          <w:rFonts w:hint="eastAsia"/>
        </w:rPr>
        <w:t>7th. Christ constantly asserts that his people and his expected glory are given to him as a reward by his Father.— John 17:6,9,24; Philippians 2:6–11.</w:t>
      </w:r>
    </w:p>
    <w:p w14:paraId="2226958C">
      <w:pPr>
        <w:widowControl w:val="0"/>
        <w:numPr>
          <w:ilvl w:val="0"/>
          <w:numId w:val="0"/>
        </w:numPr>
        <w:jc w:val="both"/>
        <w:rPr>
          <w:rFonts w:hint="eastAsia"/>
        </w:rPr>
      </w:pPr>
      <w:r>
        <w:rPr>
          <w:rFonts w:hint="eastAsia"/>
        </w:rPr>
        <w:t>第七，基督不断宣称，祂的子民和祂所期望的荣耀，是父作为奖赏赐给祂的。——约翰福音17:6,9,24；腓立比书2:6-11。</w:t>
      </w:r>
    </w:p>
    <w:p w14:paraId="070EEC83">
      <w:pPr>
        <w:widowControl w:val="0"/>
        <w:numPr>
          <w:ilvl w:val="0"/>
          <w:numId w:val="0"/>
        </w:numPr>
        <w:jc w:val="both"/>
        <w:rPr>
          <w:rFonts w:hint="eastAsia"/>
        </w:rPr>
      </w:pPr>
    </w:p>
    <w:p w14:paraId="232F9506">
      <w:pPr>
        <w:widowControl w:val="0"/>
        <w:numPr>
          <w:ilvl w:val="0"/>
          <w:numId w:val="0"/>
        </w:numPr>
        <w:jc w:val="both"/>
        <w:rPr>
          <w:rFonts w:hint="eastAsia"/>
        </w:rPr>
      </w:pPr>
      <w:r>
        <w:rPr>
          <w:rFonts w:hint="eastAsia"/>
        </w:rPr>
        <w:t>5.Who were the parties to this Covenant of Grace; what were its promises or conditions on the part of the Father; and what its conditions on the part of the Son?</w:t>
      </w:r>
    </w:p>
    <w:p w14:paraId="6881ECF4">
      <w:pPr>
        <w:widowControl w:val="0"/>
        <w:numPr>
          <w:ilvl w:val="0"/>
          <w:numId w:val="0"/>
        </w:numPr>
        <w:jc w:val="both"/>
        <w:rPr>
          <w:rFonts w:hint="eastAsia"/>
        </w:rPr>
      </w:pPr>
      <w:r>
        <w:rPr>
          <w:rFonts w:hint="eastAsia"/>
        </w:rPr>
        <w:t>五、这恩典之约的立约方是谁？父方面的应许或条件是什么？子方面的条件又是什么？</w:t>
      </w:r>
    </w:p>
    <w:p w14:paraId="047AA9D8">
      <w:pPr>
        <w:widowControl w:val="0"/>
        <w:numPr>
          <w:ilvl w:val="0"/>
          <w:numId w:val="0"/>
        </w:numPr>
        <w:jc w:val="both"/>
        <w:rPr>
          <w:rFonts w:hint="eastAsia"/>
        </w:rPr>
      </w:pPr>
    </w:p>
    <w:p w14:paraId="29545997">
      <w:pPr>
        <w:widowControl w:val="0"/>
        <w:numPr>
          <w:ilvl w:val="0"/>
          <w:numId w:val="0"/>
        </w:numPr>
        <w:jc w:val="both"/>
        <w:rPr>
          <w:rFonts w:hint="eastAsia"/>
        </w:rPr>
      </w:pPr>
      <w:r>
        <w:rPr>
          <w:rFonts w:hint="eastAsia"/>
        </w:rPr>
        <w:t>1st. The contracting parties were the Father representing the entire Godhead in its indivisible sovereignty; and, on the other hand, God the Son, as Mediator, representing all his elect people, and as administrator of the Covenant, standing their surety for their performance of all those duties which were involved on their part.</w:t>
      </w:r>
    </w:p>
    <w:p w14:paraId="2D16AEA3">
      <w:pPr>
        <w:widowControl w:val="0"/>
        <w:numPr>
          <w:ilvl w:val="0"/>
          <w:numId w:val="0"/>
        </w:numPr>
        <w:jc w:val="both"/>
        <w:rPr>
          <w:rFonts w:hint="eastAsia"/>
        </w:rPr>
      </w:pPr>
      <w:r>
        <w:rPr>
          <w:rFonts w:hint="eastAsia"/>
        </w:rPr>
        <w:t>第一，立约方是代表整个神格在其不可分割主权中的父；另一方面，是神子，作为中保，代表祂所有蒙拣选的子民，并作为约的执行者，为他们履行其份内所包含的一切责任作保证。</w:t>
      </w:r>
    </w:p>
    <w:p w14:paraId="185B290A">
      <w:pPr>
        <w:widowControl w:val="0"/>
        <w:numPr>
          <w:ilvl w:val="0"/>
          <w:numId w:val="0"/>
        </w:numPr>
        <w:jc w:val="both"/>
        <w:rPr>
          <w:rFonts w:hint="eastAsia"/>
        </w:rPr>
      </w:pPr>
    </w:p>
    <w:p w14:paraId="0F22A97A">
      <w:pPr>
        <w:widowControl w:val="0"/>
        <w:numPr>
          <w:ilvl w:val="0"/>
          <w:numId w:val="0"/>
        </w:numPr>
        <w:jc w:val="both"/>
        <w:rPr>
          <w:rFonts w:hint="eastAsia"/>
        </w:rPr>
      </w:pPr>
      <w:r>
        <w:rPr>
          <w:rFonts w:hint="eastAsia"/>
        </w:rPr>
        <w:t>2nd. The conditions upon the part of the Father were, (1) all needful preparation, Hebrews 10:5; Isaiah 13:1–7; (2) support in his work, Luke 22:43; (3) a glorious reward, first in the exaltation of his theanthropic person "above every name that is named," Philippians 2:6–11, and the universal dominion committed to him as Mediator, John 5:22; Psalm 110:1; and in committing to his hand the administration of all the provisions of the Covenant of Grace in behalf of all his people, Matthew 28:18; John 1:12; 17:2; 7:39; Acts 2:33; and, secondly, in the salvation of all those for whom he acted, including the provisions of regeneration, justification, sanctification, perseverance, and glory—Titus 1:2; Jeremiah 31:33; 32:40; Isaiah 35:10; 53:10,11; Dicks, "Theo. Lect.," Vol. 1., pp. 506–509.</w:t>
      </w:r>
    </w:p>
    <w:p w14:paraId="627EE4BE">
      <w:pPr>
        <w:widowControl w:val="0"/>
        <w:numPr>
          <w:ilvl w:val="0"/>
          <w:numId w:val="0"/>
        </w:numPr>
        <w:jc w:val="both"/>
        <w:rPr>
          <w:rFonts w:hint="eastAsia"/>
        </w:rPr>
      </w:pPr>
      <w:r>
        <w:rPr>
          <w:rFonts w:hint="eastAsia"/>
        </w:rPr>
        <w:t>第二，父方面的条件是：（1）一切必需的预备，希伯来书10:5；以赛亚书（此处原文为13:1-7，内容与预备相关性不强，此处按原文直译）13:1-7；（2）在祂工作中的扶持，路加福音22:43；（3）荣耀的奖赏，首先在于祂神人位格被高举，“超乎万名之上的名”，腓立比书2:6-11，以及作为中保被赋予的普世统治权，约翰福音5:22；诗篇110:1；并且将为祂所有子民施行恩典之约一切条款的权柄交在祂手中，马太福音28:18；约翰福音1:12；17:2；7:39；使徒行传2:33；其次，在于祂所代表之人的救恩，包括重生、称义、成圣、坚忍和荣耀的预备——提多书1:2；耶利米书31:33；32:40；以赛亚书35:10；53:10,11；狄克，《神学讲座》，卷一，第506-509页。</w:t>
      </w:r>
    </w:p>
    <w:p w14:paraId="6F3A075B">
      <w:pPr>
        <w:widowControl w:val="0"/>
        <w:numPr>
          <w:ilvl w:val="0"/>
          <w:numId w:val="0"/>
        </w:numPr>
        <w:jc w:val="both"/>
        <w:rPr>
          <w:rFonts w:hint="eastAsia"/>
        </w:rPr>
      </w:pPr>
    </w:p>
    <w:p w14:paraId="0734845C">
      <w:pPr>
        <w:widowControl w:val="0"/>
        <w:numPr>
          <w:ilvl w:val="0"/>
          <w:numId w:val="0"/>
        </w:numPr>
        <w:jc w:val="both"/>
        <w:rPr>
          <w:rFonts w:hint="eastAsia"/>
        </w:rPr>
      </w:pPr>
      <w:r>
        <w:rPr>
          <w:rFonts w:hint="eastAsia"/>
        </w:rPr>
        <w:t>3rd. The conditions upon the part of the Son were—(1) That he should become incarnate, made of a woman, made under the law.—Galatians 4:4,5. (2) That he should assume and fully discharge, in behalf of his elect, all violated conditions and incurred liabilities of the covenant of works, Matthew 5:17,18, which he was to accomplish, first, by rendering to the precept of the law a perfect obedience, Psalm 40:8; Isaiah 13:21; John 9:4,5; 8:29; Matthew 19:17; and, secondly, in suffering the full penalty incurred by the sins of his people.—Isaiah 53:; 2 Corinthians 5:21; Galatians 3:13; Ephesians 5:2.</w:t>
      </w:r>
    </w:p>
    <w:p w14:paraId="7A520308">
      <w:pPr>
        <w:widowControl w:val="0"/>
        <w:numPr>
          <w:ilvl w:val="0"/>
          <w:numId w:val="0"/>
        </w:numPr>
        <w:jc w:val="both"/>
        <w:rPr>
          <w:rFonts w:hint="eastAsia"/>
        </w:rPr>
      </w:pPr>
      <w:r>
        <w:rPr>
          <w:rFonts w:hint="eastAsia"/>
        </w:rPr>
        <w:t>第三，子方面的条件是——（1）祂要道成肉身，为女子所生，且生在律法以下。——加拉太书4:4,5。（2）祂要为祂的选民承担并完全履行行为之约一切被违背的条件和招致的责任，马太福音5:17,18，祂要借着首先对律法的训令完全顺服来成就此事，诗篇40:8；以赛亚书（此处原文为13:21，内容与顺服相关性不强，此处按原文直译）13:21；约翰福音9:4,5；8:29；马太福音19:17；其次，在于承受祂子民罪所招致的全部刑罚。——以赛亚书53章；哥林多后书5:21；加拉太书3:13；以弗所书5:2。</w:t>
      </w:r>
    </w:p>
    <w:p w14:paraId="7394A392">
      <w:pPr>
        <w:widowControl w:val="0"/>
        <w:numPr>
          <w:ilvl w:val="0"/>
          <w:numId w:val="0"/>
        </w:numPr>
        <w:jc w:val="both"/>
        <w:rPr>
          <w:rFonts w:hint="eastAsia"/>
        </w:rPr>
      </w:pPr>
    </w:p>
    <w:p w14:paraId="73EA37E8">
      <w:pPr>
        <w:widowControl w:val="0"/>
        <w:numPr>
          <w:ilvl w:val="0"/>
          <w:numId w:val="0"/>
        </w:numPr>
        <w:jc w:val="both"/>
        <w:rPr>
          <w:rFonts w:hint="eastAsia"/>
        </w:rPr>
      </w:pPr>
      <w:r>
        <w:rPr>
          <w:rFonts w:hint="eastAsia"/>
        </w:rPr>
        <w:t>6.In what sense is Christ said to be the mediator of the Covenant of Grace?</w:t>
      </w:r>
    </w:p>
    <w:p w14:paraId="0428EA4B">
      <w:pPr>
        <w:widowControl w:val="0"/>
        <w:numPr>
          <w:ilvl w:val="0"/>
          <w:numId w:val="0"/>
        </w:numPr>
        <w:jc w:val="both"/>
        <w:rPr>
          <w:rFonts w:hint="eastAsia"/>
        </w:rPr>
      </w:pPr>
      <w:r>
        <w:rPr>
          <w:rFonts w:hint="eastAsia"/>
        </w:rPr>
        <w:t>六、在何种意义上，基督被称为恩典之约的中保？</w:t>
      </w:r>
    </w:p>
    <w:p w14:paraId="0C8BA67A">
      <w:pPr>
        <w:widowControl w:val="0"/>
        <w:numPr>
          <w:ilvl w:val="0"/>
          <w:numId w:val="0"/>
        </w:numPr>
        <w:jc w:val="both"/>
        <w:rPr>
          <w:rFonts w:hint="eastAsia"/>
        </w:rPr>
      </w:pPr>
    </w:p>
    <w:p w14:paraId="1DD0F449">
      <w:pPr>
        <w:widowControl w:val="0"/>
        <w:numPr>
          <w:ilvl w:val="0"/>
          <w:numId w:val="0"/>
        </w:numPr>
        <w:jc w:val="both"/>
        <w:rPr>
          <w:rFonts w:hint="eastAsia"/>
        </w:rPr>
      </w:pPr>
      <w:r>
        <w:rPr>
          <w:rFonts w:hint="eastAsia"/>
        </w:rPr>
        <w:t>Christ is the mediator of the eternal Covenant of Grace because— 1st. As the one mediator between God and man, he contracted it.</w:t>
      </w:r>
    </w:p>
    <w:p w14:paraId="23AF1E8B">
      <w:pPr>
        <w:widowControl w:val="0"/>
        <w:numPr>
          <w:ilvl w:val="0"/>
          <w:numId w:val="0"/>
        </w:numPr>
        <w:jc w:val="both"/>
        <w:rPr>
          <w:rFonts w:hint="eastAsia"/>
        </w:rPr>
      </w:pPr>
      <w:r>
        <w:rPr>
          <w:rFonts w:hint="eastAsia"/>
        </w:rPr>
        <w:t>基督是永恒恩典之约的中保，因为——第一，作为神与人之间唯一的中保，祂订立了这约。</w:t>
      </w:r>
    </w:p>
    <w:p w14:paraId="4992C8FA">
      <w:pPr>
        <w:widowControl w:val="0"/>
        <w:numPr>
          <w:ilvl w:val="0"/>
          <w:numId w:val="0"/>
        </w:numPr>
        <w:jc w:val="both"/>
        <w:rPr>
          <w:rFonts w:hint="eastAsia"/>
        </w:rPr>
      </w:pPr>
    </w:p>
    <w:p w14:paraId="5A0C61DB">
      <w:pPr>
        <w:widowControl w:val="0"/>
        <w:numPr>
          <w:ilvl w:val="0"/>
          <w:numId w:val="0"/>
        </w:numPr>
        <w:jc w:val="both"/>
        <w:rPr>
          <w:rFonts w:hint="eastAsia"/>
        </w:rPr>
      </w:pPr>
      <w:r>
        <w:rPr>
          <w:rFonts w:hint="eastAsia"/>
        </w:rPr>
        <w:t>2nd. As mediator, he fulfills all its conditions in behalf of his people.</w:t>
      </w:r>
    </w:p>
    <w:p w14:paraId="59946796">
      <w:pPr>
        <w:widowControl w:val="0"/>
        <w:numPr>
          <w:ilvl w:val="0"/>
          <w:numId w:val="0"/>
        </w:numPr>
        <w:jc w:val="both"/>
        <w:rPr>
          <w:rFonts w:hint="eastAsia"/>
        </w:rPr>
      </w:pPr>
      <w:r>
        <w:rPr>
          <w:rFonts w:hint="eastAsia"/>
        </w:rPr>
        <w:t>第二，作为中保，祂为祂的子民成全了这约的一切条件。</w:t>
      </w:r>
    </w:p>
    <w:p w14:paraId="01E874F1">
      <w:pPr>
        <w:widowControl w:val="0"/>
        <w:numPr>
          <w:ilvl w:val="0"/>
          <w:numId w:val="0"/>
        </w:numPr>
        <w:jc w:val="both"/>
        <w:rPr>
          <w:rFonts w:hint="eastAsia"/>
        </w:rPr>
      </w:pPr>
    </w:p>
    <w:p w14:paraId="1630718C">
      <w:pPr>
        <w:widowControl w:val="0"/>
        <w:numPr>
          <w:ilvl w:val="0"/>
          <w:numId w:val="0"/>
        </w:numPr>
        <w:jc w:val="both"/>
        <w:rPr>
          <w:rFonts w:hint="eastAsia"/>
        </w:rPr>
      </w:pPr>
      <w:r>
        <w:rPr>
          <w:rFonts w:hint="eastAsia"/>
        </w:rPr>
        <w:t>3rd. As mediator he administers it and dispenses all its blessings.</w:t>
      </w:r>
    </w:p>
    <w:p w14:paraId="006ACA17">
      <w:pPr>
        <w:widowControl w:val="0"/>
        <w:numPr>
          <w:ilvl w:val="0"/>
          <w:numId w:val="0"/>
        </w:numPr>
        <w:jc w:val="both"/>
        <w:rPr>
          <w:rFonts w:hint="eastAsia"/>
        </w:rPr>
      </w:pPr>
      <w:r>
        <w:rPr>
          <w:rFonts w:hint="eastAsia"/>
        </w:rPr>
        <w:t>第三，作为中保，祂施行这约并分赐其一切福气。</w:t>
      </w:r>
    </w:p>
    <w:p w14:paraId="1A82DADF">
      <w:pPr>
        <w:widowControl w:val="0"/>
        <w:numPr>
          <w:ilvl w:val="0"/>
          <w:numId w:val="0"/>
        </w:numPr>
        <w:jc w:val="both"/>
        <w:rPr>
          <w:rFonts w:hint="eastAsia"/>
        </w:rPr>
      </w:pPr>
    </w:p>
    <w:p w14:paraId="092B612F">
      <w:pPr>
        <w:widowControl w:val="0"/>
        <w:numPr>
          <w:ilvl w:val="0"/>
          <w:numId w:val="0"/>
        </w:numPr>
        <w:jc w:val="both"/>
        <w:rPr>
          <w:rFonts w:hint="eastAsia"/>
        </w:rPr>
      </w:pPr>
      <w:r>
        <w:rPr>
          <w:rFonts w:hint="eastAsia"/>
        </w:rPr>
        <w:t>4th. In all this, Christ was not a mere mediatorial internuntius, as Moses is called (Galatians 3:19), but he was mediator (1) plenipotentiary (Matthew 28:18), and (2) as high priest actually effecting reconciliation by sacrifice (Romans 3:25).</w:t>
      </w:r>
    </w:p>
    <w:p w14:paraId="5D8640A4">
      <w:pPr>
        <w:widowControl w:val="0"/>
        <w:numPr>
          <w:ilvl w:val="0"/>
          <w:numId w:val="0"/>
        </w:numPr>
        <w:jc w:val="both"/>
        <w:rPr>
          <w:rFonts w:hint="eastAsia"/>
        </w:rPr>
      </w:pPr>
      <w:r>
        <w:rPr>
          <w:rFonts w:hint="eastAsia"/>
        </w:rPr>
        <w:t>第四，在这一切事上，基督不仅仅是一个中保性的传话者（internuntius，拉丁文：传话者），像摩西那样（加拉太书3:19），而是（1）全权中保（马太福音28:18），并且（2）作为大祭司，借着献祭实际地成就了和好（罗马书3:25）。</w:t>
      </w:r>
    </w:p>
    <w:p w14:paraId="29B42885">
      <w:pPr>
        <w:widowControl w:val="0"/>
        <w:numPr>
          <w:ilvl w:val="0"/>
          <w:numId w:val="0"/>
        </w:numPr>
        <w:jc w:val="both"/>
        <w:rPr>
          <w:rFonts w:hint="eastAsia"/>
        </w:rPr>
      </w:pPr>
    </w:p>
    <w:p w14:paraId="7992B066">
      <w:pPr>
        <w:widowControl w:val="0"/>
        <w:numPr>
          <w:ilvl w:val="0"/>
          <w:numId w:val="0"/>
        </w:numPr>
        <w:jc w:val="both"/>
        <w:rPr>
          <w:rFonts w:hint="eastAsia"/>
        </w:rPr>
      </w:pPr>
      <w:r>
        <w:rPr>
          <w:rFonts w:hint="eastAsia"/>
        </w:rPr>
        <w:t>5th. The phrase μεσίτης διαθήκης mediator of the covenant, is applied to Christ three times in the New Testament (Hebrews 8:6; 9:15; 12:24); but as in each case the term for covenant is qualified by either the adjective "new" or "better," it evidently here is used to designate not the Covenant of Grace properly, but that new dispensation of that eternal covenant which Christ introduced in person in contrast to the less perfect administration of it which was instrumentally introduced by Moses.</w:t>
      </w:r>
    </w:p>
    <w:p w14:paraId="5E7EC6E1">
      <w:pPr>
        <w:widowControl w:val="0"/>
        <w:numPr>
          <w:ilvl w:val="0"/>
          <w:numId w:val="0"/>
        </w:numPr>
        <w:jc w:val="both"/>
        <w:rPr>
          <w:rFonts w:hint="eastAsia"/>
        </w:rPr>
      </w:pPr>
      <w:r>
        <w:rPr>
          <w:rFonts w:hint="eastAsia"/>
        </w:rPr>
        <w:t>第五，短语μεσίτης διαθήκης（mesitēs diathēkēs，希腊文：约的中保）在新约中三次用于基督（希伯来书8:6；9:15；12:24）；但由于在每种情况下，“约”这个词都由形容词“新”或“更美”所修饰，所以它在这里显然不是指严格意义上的恩典之约，而是指基督亲自引入的那个永恒之约的新时代，与摩西作为工具所引入的较不完全的施行方式相对照。</w:t>
      </w:r>
    </w:p>
    <w:p w14:paraId="29E6D61B">
      <w:pPr>
        <w:widowControl w:val="0"/>
        <w:numPr>
          <w:ilvl w:val="0"/>
          <w:numId w:val="0"/>
        </w:numPr>
        <w:jc w:val="both"/>
        <w:rPr>
          <w:rFonts w:hint="eastAsia"/>
        </w:rPr>
      </w:pPr>
    </w:p>
    <w:p w14:paraId="19B08436">
      <w:pPr>
        <w:widowControl w:val="0"/>
        <w:numPr>
          <w:ilvl w:val="0"/>
          <w:numId w:val="0"/>
        </w:numPr>
        <w:jc w:val="both"/>
        <w:rPr>
          <w:rFonts w:hint="eastAsia"/>
        </w:rPr>
      </w:pPr>
      <w:r>
        <w:rPr>
          <w:rFonts w:hint="eastAsia"/>
        </w:rPr>
        <w:t>In the general administration of the Covenant of Grace, Christ has acted as sacerdotal mediator from the foundation of the world (Revelation 13:8).</w:t>
      </w:r>
    </w:p>
    <w:p w14:paraId="677BAB96">
      <w:pPr>
        <w:widowControl w:val="0"/>
        <w:numPr>
          <w:ilvl w:val="0"/>
          <w:numId w:val="0"/>
        </w:numPr>
        <w:jc w:val="both"/>
        <w:rPr>
          <w:rFonts w:hint="eastAsia"/>
        </w:rPr>
      </w:pPr>
      <w:r>
        <w:rPr>
          <w:rFonts w:hint="eastAsia"/>
        </w:rPr>
        <w:t>在恩典之约的总施行中，基督从创世以来就作为祭司性的中保行事（启示录13:8）。</w:t>
      </w:r>
    </w:p>
    <w:p w14:paraId="2531B20E">
      <w:pPr>
        <w:widowControl w:val="0"/>
        <w:numPr>
          <w:ilvl w:val="0"/>
          <w:numId w:val="0"/>
        </w:numPr>
        <w:jc w:val="both"/>
        <w:rPr>
          <w:rFonts w:hint="eastAsia"/>
        </w:rPr>
      </w:pPr>
    </w:p>
    <w:p w14:paraId="3D62A0BD">
      <w:pPr>
        <w:widowControl w:val="0"/>
        <w:numPr>
          <w:ilvl w:val="0"/>
          <w:numId w:val="0"/>
        </w:numPr>
        <w:jc w:val="both"/>
        <w:rPr>
          <w:rFonts w:hint="eastAsia"/>
        </w:rPr>
      </w:pPr>
      <w:r>
        <w:rPr>
          <w:rFonts w:hint="eastAsia"/>
        </w:rPr>
        <w:t>On the other hand, the first or "old dispensation," or special mode of administering that Covenant visibly among men, was instrumentally, and as to visible form, "ordained by angels in the hand of a mediator,"i.e., Moses (Galatians 3:19).</w:t>
      </w:r>
    </w:p>
    <w:p w14:paraId="6D268148">
      <w:pPr>
        <w:widowControl w:val="0"/>
        <w:numPr>
          <w:ilvl w:val="0"/>
          <w:numId w:val="0"/>
        </w:numPr>
        <w:jc w:val="both"/>
        <w:rPr>
          <w:rFonts w:hint="eastAsia"/>
        </w:rPr>
      </w:pPr>
      <w:r>
        <w:rPr>
          <w:rFonts w:hint="eastAsia"/>
        </w:rPr>
        <w:t>另一方面，第一个或“旧的时代”，或在人中间明显施行那约的特殊方式，是作为工具，并且就可见的形式而言，“借天使经中保之手设立的”，即摩西（加拉太书3:19）。</w:t>
      </w:r>
    </w:p>
    <w:p w14:paraId="4C42D73A">
      <w:pPr>
        <w:widowControl w:val="0"/>
        <w:numPr>
          <w:ilvl w:val="0"/>
          <w:numId w:val="0"/>
        </w:numPr>
        <w:jc w:val="both"/>
        <w:rPr>
          <w:rFonts w:hint="eastAsia"/>
        </w:rPr>
      </w:pPr>
    </w:p>
    <w:p w14:paraId="4FC24A79">
      <w:pPr>
        <w:widowControl w:val="0"/>
        <w:numPr>
          <w:ilvl w:val="0"/>
          <w:numId w:val="0"/>
        </w:numPr>
        <w:jc w:val="both"/>
        <w:rPr>
          <w:rFonts w:hint="eastAsia"/>
        </w:rPr>
      </w:pPr>
      <w:r>
        <w:rPr>
          <w:rFonts w:hint="eastAsia"/>
        </w:rPr>
        <w:t>It is precisely in contradistinction to this relation which Moses sustained to the outward revelation of those symbolical and typical institutions, through which the Covenant of Grace was then administered.</w:t>
      </w:r>
    </w:p>
    <w:p w14:paraId="54AF896A">
      <w:pPr>
        <w:widowControl w:val="0"/>
        <w:numPr>
          <w:ilvl w:val="0"/>
          <w:numId w:val="0"/>
        </w:numPr>
        <w:jc w:val="both"/>
        <w:rPr>
          <w:rFonts w:hint="eastAsia"/>
        </w:rPr>
      </w:pPr>
      <w:r>
        <w:rPr>
          <w:rFonts w:hint="eastAsia"/>
        </w:rPr>
        <w:t>这正是与摩西对那些象征性和预表性制度的外在启示所持有的关系形成对比，恩典之约当时就是通过这些制度来施行的。</w:t>
      </w:r>
    </w:p>
    <w:p w14:paraId="64EC9155">
      <w:pPr>
        <w:widowControl w:val="0"/>
        <w:numPr>
          <w:ilvl w:val="0"/>
          <w:numId w:val="0"/>
        </w:numPr>
        <w:jc w:val="both"/>
        <w:rPr>
          <w:rFonts w:hint="eastAsia"/>
        </w:rPr>
      </w:pPr>
    </w:p>
    <w:p w14:paraId="502795EB">
      <w:pPr>
        <w:widowControl w:val="0"/>
        <w:numPr>
          <w:ilvl w:val="0"/>
          <w:numId w:val="0"/>
        </w:numPr>
        <w:jc w:val="both"/>
        <w:rPr>
          <w:rFonts w:hint="eastAsia"/>
        </w:rPr>
      </w:pPr>
      <w:r>
        <w:rPr>
          <w:rFonts w:hint="eastAsia"/>
        </w:rPr>
        <w:t>That the superior excellence of the "new "and "better" dispensation is declared to consist in this, that now Christ the "Son in his own house" visibly discloses himself as the true mediator in the spiritual and personal administration of his covenant.</w:t>
      </w:r>
    </w:p>
    <w:p w14:paraId="6CAD2493">
      <w:pPr>
        <w:widowControl w:val="0"/>
        <w:numPr>
          <w:ilvl w:val="0"/>
          <w:numId w:val="0"/>
        </w:numPr>
        <w:jc w:val="both"/>
        <w:rPr>
          <w:rFonts w:hint="eastAsia"/>
        </w:rPr>
      </w:pPr>
      <w:r>
        <w:rPr>
          <w:rFonts w:hint="eastAsia"/>
        </w:rPr>
        <w:t>“新的”和“更美的”时代的卓越之处，就在于此，即如今基督这位“在自己家中的儿子”明显地将自己显明为祂圣约在属灵和位格施行中的真正中保。</w:t>
      </w:r>
    </w:p>
    <w:p w14:paraId="05D08053">
      <w:pPr>
        <w:widowControl w:val="0"/>
        <w:numPr>
          <w:ilvl w:val="0"/>
          <w:numId w:val="0"/>
        </w:numPr>
        <w:jc w:val="both"/>
        <w:rPr>
          <w:rFonts w:hint="eastAsia"/>
        </w:rPr>
      </w:pPr>
    </w:p>
    <w:p w14:paraId="443DDC78">
      <w:pPr>
        <w:widowControl w:val="0"/>
        <w:numPr>
          <w:ilvl w:val="0"/>
          <w:numId w:val="0"/>
        </w:numPr>
        <w:jc w:val="both"/>
        <w:rPr>
          <w:rFonts w:hint="eastAsia"/>
        </w:rPr>
      </w:pPr>
      <w:r>
        <w:rPr>
          <w:rFonts w:hint="eastAsia"/>
        </w:rPr>
        <w:t>Hence he who from the beginning was the "one mediator between God and man" (1 Timothy 2:5) now is revealed as in way of eminence, the mediator and surety of that eternal Covenant under the "new" and "better " dispensation of it, since now he is rendered visible in the fullness of his spiritual graces, as the immediate administrator thereof; whereas under the "first" and "old" dispensation he was hidden.—See Sampson’s Commentary on Hebrews.</w:t>
      </w:r>
    </w:p>
    <w:p w14:paraId="1DC19675">
      <w:pPr>
        <w:widowControl w:val="0"/>
        <w:numPr>
          <w:ilvl w:val="0"/>
          <w:numId w:val="0"/>
        </w:numPr>
        <w:jc w:val="both"/>
        <w:rPr>
          <w:rFonts w:hint="eastAsia"/>
        </w:rPr>
      </w:pPr>
      <w:r>
        <w:rPr>
          <w:rFonts w:hint="eastAsia"/>
        </w:rPr>
        <w:t>因此，那位从起初就是“在神和人中间一位中保”（提摩太前书2:5）的祂，如今在其“新的”和“更美的”时代下，被显明为卓越非凡的那永恒之约的中保和保证人，因为如今祂在祂属灵恩典的丰满中显为可见，作为其直接的施行者；而在“首先的”和“旧的”时代，祂是隐藏的。——见桑普森《希伯来书注释》。</w:t>
      </w:r>
    </w:p>
    <w:p w14:paraId="6F50E653">
      <w:pPr>
        <w:widowControl w:val="0"/>
        <w:numPr>
          <w:ilvl w:val="0"/>
          <w:numId w:val="0"/>
        </w:numPr>
        <w:jc w:val="both"/>
        <w:rPr>
          <w:rFonts w:hint="eastAsia"/>
        </w:rPr>
      </w:pPr>
    </w:p>
    <w:p w14:paraId="0F6B00AB">
      <w:pPr>
        <w:widowControl w:val="0"/>
        <w:numPr>
          <w:ilvl w:val="0"/>
          <w:numId w:val="0"/>
        </w:numPr>
        <w:jc w:val="both"/>
        <w:rPr>
          <w:rFonts w:hint="eastAsia"/>
        </w:rPr>
      </w:pPr>
      <w:r>
        <w:rPr>
          <w:rFonts w:hint="eastAsia"/>
        </w:rPr>
        <w:t>6th. As Mediator also Christ undertakes to give His people faith and repentance and every grace, and guarantees for them that they shall on their part exercise faith and repentance and every duty.</w:t>
      </w:r>
    </w:p>
    <w:p w14:paraId="415ED619">
      <w:pPr>
        <w:widowControl w:val="0"/>
        <w:numPr>
          <w:ilvl w:val="0"/>
          <w:numId w:val="0"/>
        </w:numPr>
        <w:jc w:val="both"/>
        <w:rPr>
          <w:rFonts w:hint="eastAsia"/>
        </w:rPr>
      </w:pPr>
      <w:r>
        <w:rPr>
          <w:rFonts w:hint="eastAsia"/>
        </w:rPr>
        <w:t>第六，作为中保，基督也承担赐给祂子民信心、悔改和各样恩典，并为他们保证，他们将会在自己这方面运用信心、悔改并履行各样责任。</w:t>
      </w:r>
    </w:p>
    <w:p w14:paraId="4AD5F9B9">
      <w:pPr>
        <w:widowControl w:val="0"/>
        <w:numPr>
          <w:ilvl w:val="0"/>
          <w:numId w:val="0"/>
        </w:numPr>
        <w:jc w:val="both"/>
        <w:rPr>
          <w:rFonts w:hint="eastAsia"/>
        </w:rPr>
      </w:pPr>
    </w:p>
    <w:p w14:paraId="66D2F54B">
      <w:pPr>
        <w:widowControl w:val="0"/>
        <w:numPr>
          <w:ilvl w:val="0"/>
          <w:numId w:val="0"/>
        </w:numPr>
        <w:jc w:val="both"/>
        <w:rPr>
          <w:rFonts w:hint="eastAsia"/>
        </w:rPr>
      </w:pPr>
      <w:r>
        <w:rPr>
          <w:rFonts w:hint="eastAsia"/>
        </w:rPr>
        <w:t>7.In what sense is Christ said to be Surety of the covenant of Grace?</w:t>
      </w:r>
    </w:p>
    <w:p w14:paraId="44D3D38E">
      <w:pPr>
        <w:widowControl w:val="0"/>
        <w:numPr>
          <w:ilvl w:val="0"/>
          <w:numId w:val="0"/>
        </w:numPr>
        <w:jc w:val="both"/>
        <w:rPr>
          <w:rFonts w:hint="eastAsia"/>
        </w:rPr>
      </w:pPr>
      <w:r>
        <w:rPr>
          <w:rFonts w:hint="eastAsia"/>
        </w:rPr>
        <w:t>七、在何种意义上，基督被称为恩典之约的保证人？</w:t>
      </w:r>
    </w:p>
    <w:p w14:paraId="6A938AE7">
      <w:pPr>
        <w:widowControl w:val="0"/>
        <w:numPr>
          <w:ilvl w:val="0"/>
          <w:numId w:val="0"/>
        </w:numPr>
        <w:jc w:val="both"/>
        <w:rPr>
          <w:rFonts w:hint="eastAsia"/>
        </w:rPr>
      </w:pPr>
    </w:p>
    <w:p w14:paraId="44FF162E">
      <w:pPr>
        <w:widowControl w:val="0"/>
        <w:numPr>
          <w:ilvl w:val="0"/>
          <w:numId w:val="0"/>
        </w:numPr>
        <w:jc w:val="both"/>
        <w:rPr>
          <w:rFonts w:hint="eastAsia"/>
        </w:rPr>
      </w:pPr>
      <w:r>
        <w:rPr>
          <w:rFonts w:hint="eastAsia"/>
        </w:rPr>
        <w:t>In the only instance in which the term surety is applied to Christ in the New Testament (Hebrews 7:22), "surety of a better testament," the word translated testament evidently is designed to designate the new dispensation of the Covenant of Grace, as contrasted with the old.</w:t>
      </w:r>
    </w:p>
    <w:p w14:paraId="4AB6A3CB">
      <w:pPr>
        <w:widowControl w:val="0"/>
        <w:numPr>
          <w:ilvl w:val="0"/>
          <w:numId w:val="0"/>
        </w:numPr>
        <w:jc w:val="both"/>
        <w:rPr>
          <w:rFonts w:hint="eastAsia"/>
        </w:rPr>
      </w:pPr>
      <w:r>
        <w:rPr>
          <w:rFonts w:hint="eastAsia"/>
        </w:rPr>
        <w:t>在新约中，唯一将“保证人”一词用于基督的例子（希伯来书7:22），“作了更美之约的中保（原文作testament，遗嘱）”，这里翻译为“遗嘱”的词显然是为了指明恩典之约的新时代，与旧时代相对照。</w:t>
      </w:r>
    </w:p>
    <w:p w14:paraId="0781EECD">
      <w:pPr>
        <w:widowControl w:val="0"/>
        <w:numPr>
          <w:ilvl w:val="0"/>
          <w:numId w:val="0"/>
        </w:numPr>
        <w:jc w:val="both"/>
        <w:rPr>
          <w:rFonts w:hint="eastAsia"/>
        </w:rPr>
      </w:pPr>
    </w:p>
    <w:p w14:paraId="1FDD4097">
      <w:pPr>
        <w:widowControl w:val="0"/>
        <w:numPr>
          <w:ilvl w:val="0"/>
          <w:numId w:val="0"/>
        </w:numPr>
        <w:jc w:val="both"/>
        <w:rPr>
          <w:rFonts w:hint="eastAsia"/>
        </w:rPr>
      </w:pPr>
      <w:r>
        <w:rPr>
          <w:rFonts w:hint="eastAsia"/>
        </w:rPr>
        <w:t>Paul is contracting the priesthood of Christ with the Levitical.</w:t>
      </w:r>
    </w:p>
    <w:p w14:paraId="03E5FB51">
      <w:pPr>
        <w:widowControl w:val="0"/>
        <w:numPr>
          <w:ilvl w:val="0"/>
          <w:numId w:val="0"/>
        </w:numPr>
        <w:jc w:val="both"/>
        <w:rPr>
          <w:rFonts w:hint="eastAsia"/>
        </w:rPr>
      </w:pPr>
      <w:r>
        <w:rPr>
          <w:rFonts w:hint="eastAsia"/>
        </w:rPr>
        <w:t>保罗正在将基督的祭司职任与利未人的祭司职任作对比。</w:t>
      </w:r>
    </w:p>
    <w:p w14:paraId="35330FCA">
      <w:pPr>
        <w:widowControl w:val="0"/>
        <w:numPr>
          <w:ilvl w:val="0"/>
          <w:numId w:val="0"/>
        </w:numPr>
        <w:jc w:val="both"/>
        <w:rPr>
          <w:rFonts w:hint="eastAsia"/>
        </w:rPr>
      </w:pPr>
    </w:p>
    <w:p w14:paraId="00BF8566">
      <w:pPr>
        <w:widowControl w:val="0"/>
        <w:numPr>
          <w:ilvl w:val="0"/>
          <w:numId w:val="0"/>
        </w:numPr>
        <w:jc w:val="both"/>
        <w:rPr>
          <w:rFonts w:hint="eastAsia"/>
        </w:rPr>
      </w:pPr>
      <w:r>
        <w:rPr>
          <w:rFonts w:hint="eastAsia"/>
        </w:rPr>
        <w:t>He is priest or surety after a higher order, under a clearer revelation, and a more real and direct administration of grace, than were the typical priests descended from Aaron.</w:t>
      </w:r>
    </w:p>
    <w:p w14:paraId="0D2F7753">
      <w:pPr>
        <w:widowControl w:val="0"/>
        <w:numPr>
          <w:ilvl w:val="0"/>
          <w:numId w:val="0"/>
        </w:numPr>
        <w:jc w:val="both"/>
        <w:rPr>
          <w:rFonts w:hint="eastAsia"/>
        </w:rPr>
      </w:pPr>
      <w:r>
        <w:rPr>
          <w:rFonts w:hint="eastAsia"/>
        </w:rPr>
        <w:t>祂是按照更高等级的祭司或保证人，在更清晰的启示下，以及比从亚伦传下来的预表性祭司更真实、更直接的恩典施行。</w:t>
      </w:r>
    </w:p>
    <w:p w14:paraId="03EDA1C2">
      <w:pPr>
        <w:widowControl w:val="0"/>
        <w:numPr>
          <w:ilvl w:val="0"/>
          <w:numId w:val="0"/>
        </w:numPr>
        <w:jc w:val="both"/>
        <w:rPr>
          <w:rFonts w:hint="eastAsia"/>
        </w:rPr>
      </w:pPr>
    </w:p>
    <w:p w14:paraId="3DFD2198">
      <w:pPr>
        <w:widowControl w:val="0"/>
        <w:numPr>
          <w:ilvl w:val="0"/>
          <w:numId w:val="0"/>
        </w:numPr>
        <w:jc w:val="both"/>
        <w:rPr>
          <w:rFonts w:hint="eastAsia"/>
        </w:rPr>
      </w:pPr>
      <w:r>
        <w:rPr>
          <w:rFonts w:hint="eastAsia"/>
        </w:rPr>
        <w:t>Christ is our surety at once as priest and as king.</w:t>
      </w:r>
    </w:p>
    <w:p w14:paraId="32718ED2">
      <w:pPr>
        <w:widowControl w:val="0"/>
        <w:numPr>
          <w:ilvl w:val="0"/>
          <w:numId w:val="0"/>
        </w:numPr>
        <w:jc w:val="both"/>
        <w:rPr>
          <w:rFonts w:hint="eastAsia"/>
        </w:rPr>
      </w:pPr>
      <w:r>
        <w:rPr>
          <w:rFonts w:hint="eastAsia"/>
        </w:rPr>
        <w:t>基督同时作为祭司和君王，是我们的保证人。</w:t>
      </w:r>
    </w:p>
    <w:p w14:paraId="115D27C9">
      <w:pPr>
        <w:widowControl w:val="0"/>
        <w:numPr>
          <w:ilvl w:val="0"/>
          <w:numId w:val="0"/>
        </w:numPr>
        <w:jc w:val="both"/>
        <w:rPr>
          <w:rFonts w:hint="eastAsia"/>
        </w:rPr>
      </w:pPr>
    </w:p>
    <w:p w14:paraId="7E4335FC">
      <w:pPr>
        <w:widowControl w:val="0"/>
        <w:numPr>
          <w:ilvl w:val="0"/>
          <w:numId w:val="0"/>
        </w:numPr>
        <w:jc w:val="both"/>
        <w:rPr>
          <w:rFonts w:hint="eastAsia"/>
        </w:rPr>
      </w:pPr>
      <w:r>
        <w:rPr>
          <w:rFonts w:hint="eastAsia"/>
        </w:rPr>
        <w:t>As priest because, as, such, he assumes and discharges all our obligations under the broken covenant of works.</w:t>
      </w:r>
    </w:p>
    <w:p w14:paraId="2DAEBD4A">
      <w:pPr>
        <w:widowControl w:val="0"/>
        <w:numPr>
          <w:ilvl w:val="0"/>
          <w:numId w:val="0"/>
        </w:numPr>
        <w:jc w:val="both"/>
        <w:rPr>
          <w:rFonts w:hint="eastAsia"/>
        </w:rPr>
      </w:pPr>
      <w:r>
        <w:rPr>
          <w:rFonts w:hint="eastAsia"/>
        </w:rPr>
        <w:t>作为祭司，因为祂如此承担并履行了我们在已破坏的行为之约下的一切义务。</w:t>
      </w:r>
    </w:p>
    <w:p w14:paraId="3B643624">
      <w:pPr>
        <w:widowControl w:val="0"/>
        <w:numPr>
          <w:ilvl w:val="0"/>
          <w:numId w:val="0"/>
        </w:numPr>
        <w:jc w:val="both"/>
        <w:rPr>
          <w:rFonts w:hint="eastAsia"/>
        </w:rPr>
      </w:pPr>
    </w:p>
    <w:p w14:paraId="701FF9DD">
      <w:pPr>
        <w:widowControl w:val="0"/>
        <w:numPr>
          <w:ilvl w:val="0"/>
          <w:numId w:val="0"/>
        </w:numPr>
        <w:jc w:val="both"/>
        <w:rPr>
          <w:rFonts w:hint="eastAsia"/>
        </w:rPr>
      </w:pPr>
      <w:r>
        <w:rPr>
          <w:rFonts w:hint="eastAsia"/>
        </w:rPr>
        <w:t>As king (the two in him are inseparable, he is always a royal priest), because, as such, he administers the blessings of his covenant to his people, and to this end entering into covenants with them, offering them grace upon the condition of faith and obedience, and then, as their surety, giving them the graces of faith and obedience, that they may fulfill their part.</w:t>
      </w:r>
    </w:p>
    <w:p w14:paraId="4F731E51">
      <w:pPr>
        <w:widowControl w:val="0"/>
        <w:numPr>
          <w:ilvl w:val="0"/>
          <w:numId w:val="0"/>
        </w:numPr>
        <w:jc w:val="both"/>
        <w:rPr>
          <w:rFonts w:hint="eastAsia"/>
        </w:rPr>
      </w:pPr>
      <w:r>
        <w:rPr>
          <w:rFonts w:hint="eastAsia"/>
        </w:rPr>
        <w:t>作为君王（祂里面的这两个职分是不可分割的，祂始终是一位君尊的祭司），因为祂如此将祂约的福气施行给祂的子民，并为此目的与他们立约，在信心和顺服的条件下赐给他们恩典，然后，作为他们的保证人，赐给他们信心和顺服的恩典，使他们可以履行自己的本分。</w:t>
      </w:r>
    </w:p>
    <w:p w14:paraId="29276363">
      <w:pPr>
        <w:widowControl w:val="0"/>
        <w:numPr>
          <w:ilvl w:val="0"/>
          <w:numId w:val="0"/>
        </w:numPr>
        <w:jc w:val="both"/>
        <w:rPr>
          <w:rFonts w:hint="eastAsia"/>
        </w:rPr>
      </w:pPr>
    </w:p>
    <w:p w14:paraId="7293AE1D">
      <w:pPr>
        <w:widowControl w:val="0"/>
        <w:numPr>
          <w:ilvl w:val="0"/>
          <w:numId w:val="0"/>
        </w:numPr>
        <w:jc w:val="both"/>
        <w:rPr>
          <w:rFonts w:hint="eastAsia"/>
        </w:rPr>
      </w:pPr>
      <w:r>
        <w:rPr>
          <w:rFonts w:hint="eastAsia"/>
        </w:rPr>
        <w:t>8.What general method has characterized Christ’s administration of his covenant under all dispensations?</w:t>
      </w:r>
    </w:p>
    <w:p w14:paraId="7001011F">
      <w:pPr>
        <w:widowControl w:val="0"/>
        <w:numPr>
          <w:ilvl w:val="0"/>
          <w:numId w:val="0"/>
        </w:numPr>
        <w:jc w:val="both"/>
        <w:rPr>
          <w:rFonts w:hint="eastAsia"/>
        </w:rPr>
      </w:pPr>
      <w:r>
        <w:rPr>
          <w:rFonts w:hint="eastAsia"/>
        </w:rPr>
        <w:t>八、在所有时代中，基督施行祂的约的普遍方法有何特征？</w:t>
      </w:r>
    </w:p>
    <w:p w14:paraId="1DD9E4BC">
      <w:pPr>
        <w:widowControl w:val="0"/>
        <w:numPr>
          <w:ilvl w:val="0"/>
          <w:numId w:val="0"/>
        </w:numPr>
        <w:jc w:val="both"/>
        <w:rPr>
          <w:rFonts w:hint="eastAsia"/>
        </w:rPr>
      </w:pPr>
    </w:p>
    <w:p w14:paraId="61595B6D">
      <w:pPr>
        <w:widowControl w:val="0"/>
        <w:numPr>
          <w:ilvl w:val="0"/>
          <w:numId w:val="0"/>
        </w:numPr>
        <w:jc w:val="both"/>
        <w:rPr>
          <w:rFonts w:hint="eastAsia"/>
        </w:rPr>
      </w:pPr>
      <w:r>
        <w:rPr>
          <w:rFonts w:hint="eastAsia"/>
        </w:rPr>
        <w:t>The purchased benefits of the covenant are placed in Christ’s hand, to be bestowed upon his people as free and sovereign gifts.</w:t>
      </w:r>
    </w:p>
    <w:p w14:paraId="61D722FE">
      <w:pPr>
        <w:widowControl w:val="0"/>
        <w:numPr>
          <w:ilvl w:val="0"/>
          <w:numId w:val="0"/>
        </w:numPr>
        <w:jc w:val="both"/>
        <w:rPr>
          <w:rFonts w:hint="eastAsia"/>
        </w:rPr>
      </w:pPr>
      <w:r>
        <w:rPr>
          <w:rFonts w:hint="eastAsia"/>
        </w:rPr>
        <w:t>这约所买赎的益处都放在基督手中，作为白白和主权的恩赐赐给祂的子民。</w:t>
      </w:r>
    </w:p>
    <w:p w14:paraId="0F2F4A94">
      <w:pPr>
        <w:widowControl w:val="0"/>
        <w:numPr>
          <w:ilvl w:val="0"/>
          <w:numId w:val="0"/>
        </w:numPr>
        <w:jc w:val="both"/>
        <w:rPr>
          <w:rFonts w:hint="eastAsia"/>
        </w:rPr>
      </w:pPr>
    </w:p>
    <w:p w14:paraId="1B7D874B">
      <w:pPr>
        <w:widowControl w:val="0"/>
        <w:numPr>
          <w:ilvl w:val="0"/>
          <w:numId w:val="0"/>
        </w:numPr>
        <w:jc w:val="both"/>
        <w:rPr>
          <w:rFonts w:hint="eastAsia"/>
        </w:rPr>
      </w:pPr>
      <w:r>
        <w:rPr>
          <w:rFonts w:hint="eastAsia"/>
        </w:rPr>
        <w:t>From Christ to us they are all gifts, but from us to Christ many of them are duties.</w:t>
      </w:r>
    </w:p>
    <w:p w14:paraId="65F009A9">
      <w:pPr>
        <w:widowControl w:val="0"/>
        <w:numPr>
          <w:ilvl w:val="0"/>
          <w:numId w:val="0"/>
        </w:numPr>
        <w:jc w:val="both"/>
        <w:rPr>
          <w:rFonts w:hint="eastAsia"/>
        </w:rPr>
      </w:pPr>
      <w:r>
        <w:rPr>
          <w:rFonts w:hint="eastAsia"/>
        </w:rPr>
        <w:t>从基督到我们，它们都是恩赐，但从我们到基督，其中许多是责任。</w:t>
      </w:r>
    </w:p>
    <w:p w14:paraId="2FC2545D">
      <w:pPr>
        <w:widowControl w:val="0"/>
        <w:numPr>
          <w:ilvl w:val="0"/>
          <w:numId w:val="0"/>
        </w:numPr>
        <w:jc w:val="both"/>
        <w:rPr>
          <w:rFonts w:hint="eastAsia"/>
        </w:rPr>
      </w:pPr>
    </w:p>
    <w:p w14:paraId="7F43C281">
      <w:pPr>
        <w:widowControl w:val="0"/>
        <w:numPr>
          <w:ilvl w:val="0"/>
          <w:numId w:val="0"/>
        </w:numPr>
        <w:jc w:val="both"/>
        <w:rPr>
          <w:rFonts w:hint="eastAsia"/>
        </w:rPr>
      </w:pPr>
      <w:r>
        <w:rPr>
          <w:rFonts w:hint="eastAsia"/>
        </w:rPr>
        <w:t>Thus, in the administration of the Covenant of Grace, many of these purchased blessings, which are to take effect in our acts, e.g., faith, etc., he demands of us as duties, and promises other benefits as a reward conditioned on our obedience.</w:t>
      </w:r>
    </w:p>
    <w:p w14:paraId="2955F73C">
      <w:pPr>
        <w:widowControl w:val="0"/>
        <w:numPr>
          <w:ilvl w:val="0"/>
          <w:numId w:val="0"/>
        </w:numPr>
        <w:jc w:val="both"/>
        <w:rPr>
          <w:rFonts w:hint="eastAsia"/>
        </w:rPr>
      </w:pPr>
      <w:r>
        <w:rPr>
          <w:rFonts w:hint="eastAsia"/>
        </w:rPr>
        <w:t>因此，在恩典之约的施行中，这些买赎的福气中许多要在我们的行为中生效的，例如信心等，祂要求我们作为责任来履行，并应许其他益处作为我们顺服的奖赏。</w:t>
      </w:r>
    </w:p>
    <w:p w14:paraId="560B8C8A">
      <w:pPr>
        <w:widowControl w:val="0"/>
        <w:numPr>
          <w:ilvl w:val="0"/>
          <w:numId w:val="0"/>
        </w:numPr>
        <w:jc w:val="both"/>
        <w:rPr>
          <w:rFonts w:hint="eastAsia"/>
        </w:rPr>
      </w:pPr>
    </w:p>
    <w:p w14:paraId="66FCC6E4">
      <w:pPr>
        <w:widowControl w:val="0"/>
        <w:numPr>
          <w:ilvl w:val="0"/>
          <w:numId w:val="0"/>
        </w:numPr>
        <w:jc w:val="both"/>
        <w:rPr>
          <w:rFonts w:hint="eastAsia"/>
        </w:rPr>
      </w:pPr>
      <w:r>
        <w:rPr>
          <w:rFonts w:hint="eastAsia"/>
        </w:rPr>
        <w:t>Thus, so to speak, he rewards grace with grace, and conditions grace, upon grace.</w:t>
      </w:r>
    </w:p>
    <w:p w14:paraId="410DB7AF">
      <w:pPr>
        <w:widowControl w:val="0"/>
        <w:numPr>
          <w:ilvl w:val="0"/>
          <w:numId w:val="0"/>
        </w:numPr>
        <w:jc w:val="both"/>
        <w:rPr>
          <w:rFonts w:hint="eastAsia"/>
        </w:rPr>
      </w:pPr>
      <w:r>
        <w:rPr>
          <w:rFonts w:hint="eastAsia"/>
        </w:rPr>
        <w:t>因此，可以说，祂以恩典奖赏恩典，并以恩典为恩典的条件。</w:t>
      </w:r>
    </w:p>
    <w:p w14:paraId="7DCF746D">
      <w:pPr>
        <w:widowControl w:val="0"/>
        <w:numPr>
          <w:ilvl w:val="0"/>
          <w:numId w:val="0"/>
        </w:numPr>
        <w:jc w:val="both"/>
        <w:rPr>
          <w:rFonts w:hint="eastAsia"/>
        </w:rPr>
      </w:pPr>
    </w:p>
    <w:p w14:paraId="72768C7C">
      <w:pPr>
        <w:widowControl w:val="0"/>
        <w:numPr>
          <w:ilvl w:val="0"/>
          <w:numId w:val="0"/>
        </w:numPr>
        <w:jc w:val="both"/>
        <w:rPr>
          <w:rFonts w:hint="eastAsia"/>
        </w:rPr>
      </w:pPr>
      <w:r>
        <w:rPr>
          <w:rFonts w:hint="eastAsia"/>
        </w:rPr>
        <w:t>Promising faith to his elect, then working faith in them, then rewarding them for its exercise with peace of conscience, joy in the Holy Ghost, and eternal life, etc., etc.</w:t>
      </w:r>
    </w:p>
    <w:p w14:paraId="1AD4276F">
      <w:pPr>
        <w:widowControl w:val="0"/>
        <w:numPr>
          <w:ilvl w:val="0"/>
          <w:numId w:val="0"/>
        </w:numPr>
        <w:jc w:val="both"/>
        <w:rPr>
          <w:rFonts w:hint="eastAsia"/>
        </w:rPr>
      </w:pPr>
      <w:r>
        <w:rPr>
          <w:rFonts w:hint="eastAsia"/>
        </w:rPr>
        <w:t>祂应许祂的选民信心，然后在他们里面作成信心，然后因他们运用信心而奖赏他们良心的平安、在圣灵里的喜乐和永生等等。</w:t>
      </w:r>
    </w:p>
    <w:p w14:paraId="682354B9">
      <w:pPr>
        <w:widowControl w:val="0"/>
        <w:numPr>
          <w:ilvl w:val="0"/>
          <w:numId w:val="0"/>
        </w:numPr>
        <w:jc w:val="both"/>
        <w:rPr>
          <w:rFonts w:hint="eastAsia"/>
        </w:rPr>
      </w:pPr>
    </w:p>
    <w:p w14:paraId="612E5C56">
      <w:pPr>
        <w:widowControl w:val="0"/>
        <w:numPr>
          <w:ilvl w:val="0"/>
          <w:numId w:val="0"/>
        </w:numPr>
        <w:jc w:val="both"/>
        <w:rPr>
          <w:rFonts w:hint="eastAsia"/>
        </w:rPr>
      </w:pPr>
      <w:r>
        <w:rPr>
          <w:rFonts w:hint="eastAsia"/>
        </w:rPr>
        <w:t>9.What is the Arminian view of the Covenant of Grace?</w:t>
      </w:r>
    </w:p>
    <w:p w14:paraId="3A895CD6">
      <w:pPr>
        <w:widowControl w:val="0"/>
        <w:numPr>
          <w:ilvl w:val="0"/>
          <w:numId w:val="0"/>
        </w:numPr>
        <w:jc w:val="both"/>
        <w:rPr>
          <w:rFonts w:hint="eastAsia"/>
        </w:rPr>
      </w:pPr>
      <w:r>
        <w:rPr>
          <w:rFonts w:hint="eastAsia"/>
        </w:rPr>
        <w:t>九、阿民念派对恩典之约的观点是什么？</w:t>
      </w:r>
    </w:p>
    <w:p w14:paraId="769A42DB">
      <w:pPr>
        <w:widowControl w:val="0"/>
        <w:numPr>
          <w:ilvl w:val="0"/>
          <w:numId w:val="0"/>
        </w:numPr>
        <w:jc w:val="both"/>
        <w:rPr>
          <w:rFonts w:hint="eastAsia"/>
        </w:rPr>
      </w:pPr>
    </w:p>
    <w:p w14:paraId="2EAEBCBC">
      <w:pPr>
        <w:widowControl w:val="0"/>
        <w:numPr>
          <w:ilvl w:val="0"/>
          <w:numId w:val="0"/>
        </w:numPr>
        <w:jc w:val="both"/>
        <w:rPr>
          <w:rFonts w:hint="eastAsia"/>
        </w:rPr>
      </w:pPr>
      <w:r>
        <w:rPr>
          <w:rFonts w:hint="eastAsia"/>
        </w:rPr>
        <w:t>They hold, 1st., as to the parties of the Covenant of Grace, that God offers it to all men, and that he actually contracts it with all believers.</w:t>
      </w:r>
    </w:p>
    <w:p w14:paraId="12CB9CCF">
      <w:pPr>
        <w:widowControl w:val="0"/>
        <w:numPr>
          <w:ilvl w:val="0"/>
          <w:numId w:val="0"/>
        </w:numPr>
        <w:jc w:val="both"/>
        <w:rPr>
          <w:rFonts w:hint="eastAsia"/>
        </w:rPr>
      </w:pPr>
      <w:r>
        <w:rPr>
          <w:rFonts w:hint="eastAsia"/>
        </w:rPr>
        <w:t>他们认为，第一，关于恩典之约的立约方，神将它提供给所有的人，并且祂实际上与所有的信徒订立此约。</w:t>
      </w:r>
    </w:p>
    <w:p w14:paraId="795F0A58">
      <w:pPr>
        <w:widowControl w:val="0"/>
        <w:numPr>
          <w:ilvl w:val="0"/>
          <w:numId w:val="0"/>
        </w:numPr>
        <w:jc w:val="both"/>
        <w:rPr>
          <w:rFonts w:hint="eastAsia"/>
        </w:rPr>
      </w:pPr>
    </w:p>
    <w:p w14:paraId="0898A343">
      <w:pPr>
        <w:widowControl w:val="0"/>
        <w:numPr>
          <w:ilvl w:val="0"/>
          <w:numId w:val="0"/>
        </w:numPr>
        <w:jc w:val="both"/>
        <w:rPr>
          <w:rFonts w:hint="eastAsia"/>
        </w:rPr>
      </w:pPr>
      <w:r>
        <w:rPr>
          <w:rFonts w:hint="eastAsia"/>
        </w:rPr>
        <w:t>2nd. As to its promises, that they include all the temporal and eternal benefits of Christ’s redemption.</w:t>
      </w:r>
    </w:p>
    <w:p w14:paraId="38E28446">
      <w:pPr>
        <w:widowControl w:val="0"/>
        <w:numPr>
          <w:ilvl w:val="0"/>
          <w:numId w:val="0"/>
        </w:numPr>
        <w:jc w:val="both"/>
        <w:rPr>
          <w:rFonts w:hint="eastAsia"/>
        </w:rPr>
      </w:pPr>
      <w:r>
        <w:rPr>
          <w:rFonts w:hint="eastAsia"/>
        </w:rPr>
        <w:t>第二，关于其应许，它们包括基督救赎的一切今世和永恒的益处。</w:t>
      </w:r>
    </w:p>
    <w:p w14:paraId="7E9D76B6">
      <w:pPr>
        <w:widowControl w:val="0"/>
        <w:numPr>
          <w:ilvl w:val="0"/>
          <w:numId w:val="0"/>
        </w:numPr>
        <w:jc w:val="both"/>
        <w:rPr>
          <w:rFonts w:hint="eastAsia"/>
        </w:rPr>
      </w:pPr>
    </w:p>
    <w:p w14:paraId="10AD94E1">
      <w:pPr>
        <w:widowControl w:val="0"/>
        <w:numPr>
          <w:ilvl w:val="0"/>
          <w:numId w:val="0"/>
        </w:numPr>
        <w:jc w:val="both"/>
        <w:rPr>
          <w:rFonts w:hint="eastAsia"/>
        </w:rPr>
      </w:pPr>
      <w:r>
        <w:rPr>
          <w:rFonts w:hint="eastAsia"/>
        </w:rPr>
        <w:t>3rd. As to its conditions, that God now graciously accepts faith and evangelical obedience for righteousness, in the place of that perfect legal obedience he demanded of man under the Covenant of works, the meritorious work of Christ making it consistent with the principles of divine justice for him so to do.</w:t>
      </w:r>
    </w:p>
    <w:p w14:paraId="6558522E">
      <w:pPr>
        <w:widowControl w:val="0"/>
        <w:numPr>
          <w:ilvl w:val="0"/>
          <w:numId w:val="0"/>
        </w:numPr>
        <w:jc w:val="both"/>
        <w:rPr>
          <w:rFonts w:hint="eastAsia"/>
        </w:rPr>
      </w:pPr>
      <w:r>
        <w:rPr>
          <w:rFonts w:hint="eastAsia"/>
        </w:rPr>
        <w:t>第三，关于其条件，神如今恩慈地悦纳信心和福音性的顺服为义，以代替祂在行为之约下向人所要求的完全律法上的顺服，基督的功劳之工使祂这样做与神圣公义的原则相一致。</w:t>
      </w:r>
    </w:p>
    <w:p w14:paraId="5A0407CA">
      <w:pPr>
        <w:widowControl w:val="0"/>
        <w:numPr>
          <w:ilvl w:val="0"/>
          <w:numId w:val="0"/>
        </w:numPr>
        <w:jc w:val="both"/>
        <w:rPr>
          <w:rFonts w:hint="eastAsia"/>
        </w:rPr>
      </w:pPr>
    </w:p>
    <w:p w14:paraId="3661B191">
      <w:pPr>
        <w:widowControl w:val="0"/>
        <w:numPr>
          <w:ilvl w:val="0"/>
          <w:numId w:val="0"/>
        </w:numPr>
        <w:jc w:val="both"/>
        <w:rPr>
          <w:rFonts w:hint="eastAsia"/>
        </w:rPr>
      </w:pPr>
      <w:r>
        <w:rPr>
          <w:rFonts w:hint="eastAsia"/>
        </w:rPr>
        <w:t>They regard all men as rendered by sufficient grace capable of fulfilling such conditions, if they will.</w:t>
      </w:r>
    </w:p>
    <w:p w14:paraId="0C5536AE">
      <w:pPr>
        <w:widowControl w:val="0"/>
        <w:numPr>
          <w:ilvl w:val="0"/>
          <w:numId w:val="0"/>
        </w:numPr>
        <w:jc w:val="both"/>
        <w:rPr>
          <w:rFonts w:hint="eastAsia"/>
        </w:rPr>
      </w:pPr>
      <w:r>
        <w:rPr>
          <w:rFonts w:hint="eastAsia"/>
        </w:rPr>
        <w:t>他们认为所有的人都因充足的恩典而有能力履行这些条件，只要他们愿意。</w:t>
      </w:r>
    </w:p>
    <w:p w14:paraId="6799BB73">
      <w:pPr>
        <w:widowControl w:val="0"/>
        <w:numPr>
          <w:ilvl w:val="0"/>
          <w:numId w:val="0"/>
        </w:numPr>
        <w:jc w:val="both"/>
        <w:rPr>
          <w:rFonts w:hint="eastAsia"/>
        </w:rPr>
      </w:pPr>
    </w:p>
    <w:p w14:paraId="5CBE59E5">
      <w:pPr>
        <w:widowControl w:val="0"/>
        <w:numPr>
          <w:ilvl w:val="0"/>
          <w:numId w:val="0"/>
        </w:numPr>
        <w:jc w:val="both"/>
        <w:rPr>
          <w:rFonts w:hint="eastAsia"/>
        </w:rPr>
      </w:pPr>
      <w:r>
        <w:rPr>
          <w:rFonts w:hint="eastAsia"/>
        </w:rPr>
        <w:t>10.In what sense can faith be called a condition of salvation?</w:t>
      </w:r>
    </w:p>
    <w:p w14:paraId="3D7D712F">
      <w:pPr>
        <w:widowControl w:val="0"/>
        <w:numPr>
          <w:ilvl w:val="0"/>
          <w:numId w:val="0"/>
        </w:numPr>
        <w:jc w:val="both"/>
        <w:rPr>
          <w:rFonts w:hint="eastAsia"/>
        </w:rPr>
      </w:pPr>
      <w:r>
        <w:rPr>
          <w:rFonts w:hint="eastAsia"/>
        </w:rPr>
        <w:t>十、在何种意义上，信心可被称为得救的条件？</w:t>
      </w:r>
    </w:p>
    <w:p w14:paraId="1C8D6C2E">
      <w:pPr>
        <w:widowControl w:val="0"/>
        <w:numPr>
          <w:ilvl w:val="0"/>
          <w:numId w:val="0"/>
        </w:numPr>
        <w:jc w:val="both"/>
        <w:rPr>
          <w:rFonts w:hint="eastAsia"/>
        </w:rPr>
      </w:pPr>
    </w:p>
    <w:p w14:paraId="2E4F01C9">
      <w:pPr>
        <w:widowControl w:val="0"/>
        <w:numPr>
          <w:ilvl w:val="0"/>
          <w:numId w:val="0"/>
        </w:numPr>
        <w:jc w:val="both"/>
        <w:rPr>
          <w:rFonts w:hint="eastAsia"/>
        </w:rPr>
      </w:pPr>
      <w:r>
        <w:rPr>
          <w:rFonts w:hint="eastAsia"/>
        </w:rPr>
        <w:t>Faith is a condition sine qua non of salvation, i.e., no adult man can be saved if he does not believe, and every man that does believe shall be saved.</w:t>
      </w:r>
    </w:p>
    <w:p w14:paraId="6DCB734A">
      <w:pPr>
        <w:widowControl w:val="0"/>
        <w:numPr>
          <w:ilvl w:val="0"/>
          <w:numId w:val="0"/>
        </w:numPr>
        <w:jc w:val="both"/>
        <w:rPr>
          <w:rFonts w:hint="eastAsia"/>
        </w:rPr>
      </w:pPr>
      <w:r>
        <w:rPr>
          <w:rFonts w:hint="eastAsia"/>
        </w:rPr>
        <w:t>信心是得救的必要条件（sine qua non，拉丁文：不可或缺的条件），即，没有一个成年人若不信就能得救，而每一个信的人都必得救。</w:t>
      </w:r>
    </w:p>
    <w:p w14:paraId="43C28C76">
      <w:pPr>
        <w:widowControl w:val="0"/>
        <w:numPr>
          <w:ilvl w:val="0"/>
          <w:numId w:val="0"/>
        </w:numPr>
        <w:jc w:val="both"/>
        <w:rPr>
          <w:rFonts w:hint="eastAsia"/>
        </w:rPr>
      </w:pPr>
    </w:p>
    <w:p w14:paraId="34EEC00F">
      <w:pPr>
        <w:widowControl w:val="0"/>
        <w:numPr>
          <w:ilvl w:val="0"/>
          <w:numId w:val="0"/>
        </w:numPr>
        <w:jc w:val="both"/>
        <w:rPr>
          <w:rFonts w:hint="eastAsia"/>
        </w:rPr>
      </w:pPr>
      <w:r>
        <w:rPr>
          <w:rFonts w:hint="eastAsia"/>
        </w:rPr>
        <w:t>It is, however, a gift of God and the first part or stage of salvation.</w:t>
      </w:r>
    </w:p>
    <w:p w14:paraId="7BA6F447">
      <w:pPr>
        <w:widowControl w:val="0"/>
        <w:numPr>
          <w:ilvl w:val="0"/>
          <w:numId w:val="0"/>
        </w:numPr>
        <w:jc w:val="both"/>
        <w:rPr>
          <w:rFonts w:hint="eastAsia"/>
        </w:rPr>
      </w:pPr>
      <w:r>
        <w:rPr>
          <w:rFonts w:hint="eastAsia"/>
        </w:rPr>
        <w:t>然而，它是神的恩赐，是救恩的第一部分或阶段。</w:t>
      </w:r>
    </w:p>
    <w:p w14:paraId="0A5E3B8F">
      <w:pPr>
        <w:widowControl w:val="0"/>
        <w:numPr>
          <w:ilvl w:val="0"/>
          <w:numId w:val="0"/>
        </w:numPr>
        <w:jc w:val="both"/>
        <w:rPr>
          <w:rFonts w:hint="eastAsia"/>
        </w:rPr>
      </w:pPr>
    </w:p>
    <w:p w14:paraId="04239BDB">
      <w:pPr>
        <w:widowControl w:val="0"/>
        <w:numPr>
          <w:ilvl w:val="0"/>
          <w:numId w:val="0"/>
        </w:numPr>
        <w:jc w:val="both"/>
        <w:rPr>
          <w:rFonts w:hint="eastAsia"/>
        </w:rPr>
      </w:pPr>
      <w:r>
        <w:rPr>
          <w:rFonts w:hint="eastAsia"/>
        </w:rPr>
        <w:t>Viewed on God’s side it is the beginning and index of his saving work in us.</w:t>
      </w:r>
    </w:p>
    <w:p w14:paraId="56CFDAF2">
      <w:pPr>
        <w:widowControl w:val="0"/>
        <w:numPr>
          <w:ilvl w:val="0"/>
          <w:numId w:val="0"/>
        </w:numPr>
        <w:jc w:val="both"/>
        <w:rPr>
          <w:rFonts w:hint="eastAsia"/>
        </w:rPr>
      </w:pPr>
      <w:r>
        <w:rPr>
          <w:rFonts w:hint="eastAsia"/>
        </w:rPr>
        <w:t>从神那方面看，它是祂在我们里面施行拯救工作的开始和标记。</w:t>
      </w:r>
    </w:p>
    <w:p w14:paraId="19E0C2A1">
      <w:pPr>
        <w:widowControl w:val="0"/>
        <w:numPr>
          <w:ilvl w:val="0"/>
          <w:numId w:val="0"/>
        </w:numPr>
        <w:jc w:val="both"/>
        <w:rPr>
          <w:rFonts w:hint="eastAsia"/>
        </w:rPr>
      </w:pPr>
    </w:p>
    <w:p w14:paraId="51196C04">
      <w:pPr>
        <w:widowControl w:val="0"/>
        <w:numPr>
          <w:ilvl w:val="0"/>
          <w:numId w:val="0"/>
        </w:numPr>
        <w:jc w:val="both"/>
        <w:rPr>
          <w:rFonts w:hint="eastAsia"/>
        </w:rPr>
      </w:pPr>
      <w:r>
        <w:rPr>
          <w:rFonts w:hint="eastAsia"/>
        </w:rPr>
        <w:t>Viewed on our side it is our duty, and must be our own act.</w:t>
      </w:r>
    </w:p>
    <w:p w14:paraId="29FC597B">
      <w:pPr>
        <w:widowControl w:val="0"/>
        <w:numPr>
          <w:ilvl w:val="0"/>
          <w:numId w:val="0"/>
        </w:numPr>
        <w:jc w:val="both"/>
        <w:rPr>
          <w:rFonts w:hint="eastAsia"/>
        </w:rPr>
      </w:pPr>
      <w:r>
        <w:rPr>
          <w:rFonts w:hint="eastAsia"/>
        </w:rPr>
        <w:t>从我们这方面看，它是我们的责任，并且必须是我们自己的行为。</w:t>
      </w:r>
    </w:p>
    <w:p w14:paraId="401F5AAF">
      <w:pPr>
        <w:widowControl w:val="0"/>
        <w:numPr>
          <w:ilvl w:val="0"/>
          <w:numId w:val="0"/>
        </w:numPr>
        <w:jc w:val="both"/>
        <w:rPr>
          <w:rFonts w:hint="eastAsia"/>
        </w:rPr>
      </w:pPr>
    </w:p>
    <w:p w14:paraId="35214746">
      <w:pPr>
        <w:widowControl w:val="0"/>
        <w:numPr>
          <w:ilvl w:val="0"/>
          <w:numId w:val="0"/>
        </w:numPr>
        <w:jc w:val="both"/>
        <w:rPr>
          <w:rFonts w:hint="eastAsia"/>
        </w:rPr>
      </w:pPr>
      <w:r>
        <w:rPr>
          <w:rFonts w:hint="eastAsia"/>
        </w:rPr>
        <w:t>It is, therefore, as our act, the instrument of our union with Christ, and thus the necessary antecedent, though never the meritorious cause, of the gracious salvation which follows.</w:t>
      </w:r>
    </w:p>
    <w:p w14:paraId="04A8BD85">
      <w:pPr>
        <w:widowControl w:val="0"/>
        <w:numPr>
          <w:ilvl w:val="0"/>
          <w:numId w:val="0"/>
        </w:numPr>
        <w:jc w:val="both"/>
        <w:rPr>
          <w:rFonts w:hint="eastAsia"/>
        </w:rPr>
      </w:pPr>
      <w:r>
        <w:rPr>
          <w:rFonts w:hint="eastAsia"/>
        </w:rPr>
        <w:t>因此，作为我们的行为，它是我们与基督联合的工具，因而是随之而来的恩典性救恩的必要前提，尽管绝不是其功劳原因。</w:t>
      </w:r>
    </w:p>
    <w:p w14:paraId="43745B61">
      <w:pPr>
        <w:widowControl w:val="0"/>
        <w:numPr>
          <w:ilvl w:val="0"/>
          <w:numId w:val="0"/>
        </w:numPr>
        <w:jc w:val="both"/>
        <w:rPr>
          <w:rFonts w:hint="eastAsia"/>
        </w:rPr>
      </w:pPr>
    </w:p>
    <w:p w14:paraId="09BC1586">
      <w:pPr>
        <w:widowControl w:val="0"/>
        <w:numPr>
          <w:ilvl w:val="0"/>
          <w:numId w:val="0"/>
        </w:numPr>
        <w:jc w:val="both"/>
        <w:rPr>
          <w:rFonts w:hint="eastAsia"/>
        </w:rPr>
      </w:pPr>
      <w:r>
        <w:rPr>
          <w:rFonts w:hint="eastAsia"/>
        </w:rPr>
        <w:t>Faith as the condition is of course living faith, which necessarily brings forth "confession" and obedience.</w:t>
      </w:r>
    </w:p>
    <w:p w14:paraId="0F4E5451">
      <w:pPr>
        <w:widowControl w:val="0"/>
        <w:numPr>
          <w:ilvl w:val="0"/>
          <w:numId w:val="0"/>
        </w:numPr>
        <w:jc w:val="both"/>
        <w:rPr>
          <w:rFonts w:hint="eastAsia"/>
        </w:rPr>
      </w:pPr>
      <w:r>
        <w:rPr>
          <w:rFonts w:hint="eastAsia"/>
        </w:rPr>
        <w:t>作为条件的信心，当然是活的信心，它必然产生“认信”和顺服。</w:t>
      </w:r>
    </w:p>
    <w:p w14:paraId="4A5D1B4B">
      <w:pPr>
        <w:widowControl w:val="0"/>
        <w:numPr>
          <w:ilvl w:val="0"/>
          <w:numId w:val="0"/>
        </w:numPr>
        <w:jc w:val="both"/>
        <w:rPr>
          <w:rFonts w:hint="eastAsia"/>
        </w:rPr>
      </w:pPr>
    </w:p>
    <w:p w14:paraId="6E43AF92">
      <w:pPr>
        <w:widowControl w:val="0"/>
        <w:numPr>
          <w:ilvl w:val="0"/>
          <w:numId w:val="0"/>
        </w:numPr>
        <w:jc w:val="both"/>
        <w:rPr>
          <w:rFonts w:hint="eastAsia"/>
        </w:rPr>
      </w:pPr>
      <w:r>
        <w:rPr>
          <w:rFonts w:hint="eastAsia"/>
        </w:rPr>
        <w:t>11.What are the promises which Christ, as the administrator of the covenant of grace, makes to all those who believe?</w:t>
      </w:r>
    </w:p>
    <w:p w14:paraId="4449E949">
      <w:pPr>
        <w:widowControl w:val="0"/>
        <w:numPr>
          <w:ilvl w:val="0"/>
          <w:numId w:val="0"/>
        </w:numPr>
        <w:jc w:val="both"/>
        <w:rPr>
          <w:rFonts w:hint="eastAsia"/>
        </w:rPr>
      </w:pPr>
      <w:r>
        <w:rPr>
          <w:rFonts w:hint="eastAsia"/>
        </w:rPr>
        <w:t>十一、基督作为恩典之约的施行者，向所有相信的人所作的应许是什么？</w:t>
      </w:r>
    </w:p>
    <w:p w14:paraId="29D9EA9F">
      <w:pPr>
        <w:widowControl w:val="0"/>
        <w:numPr>
          <w:ilvl w:val="0"/>
          <w:numId w:val="0"/>
        </w:numPr>
        <w:jc w:val="both"/>
        <w:rPr>
          <w:rFonts w:hint="eastAsia"/>
        </w:rPr>
      </w:pPr>
    </w:p>
    <w:p w14:paraId="0714290A">
      <w:pPr>
        <w:widowControl w:val="0"/>
        <w:numPr>
          <w:ilvl w:val="0"/>
          <w:numId w:val="0"/>
        </w:numPr>
        <w:jc w:val="both"/>
        <w:rPr>
          <w:rFonts w:hint="eastAsia"/>
        </w:rPr>
      </w:pPr>
      <w:r>
        <w:rPr>
          <w:rFonts w:hint="eastAsia"/>
        </w:rPr>
        <w:t>The promise to Abraham to be a "God to him and to his seed after him" (Genesis 17:7) embraces all others.</w:t>
      </w:r>
    </w:p>
    <w:p w14:paraId="325781A1">
      <w:pPr>
        <w:widowControl w:val="0"/>
        <w:numPr>
          <w:ilvl w:val="0"/>
          <w:numId w:val="0"/>
        </w:numPr>
        <w:jc w:val="both"/>
        <w:rPr>
          <w:rFonts w:hint="eastAsia"/>
        </w:rPr>
      </w:pPr>
      <w:r>
        <w:rPr>
          <w:rFonts w:hint="eastAsia"/>
        </w:rPr>
        <w:t>对亚伯拉罕作“他和他后裔的神”的应许（创世记17:7）包含了所有其他的应许。</w:t>
      </w:r>
    </w:p>
    <w:p w14:paraId="006393DE">
      <w:pPr>
        <w:widowControl w:val="0"/>
        <w:numPr>
          <w:ilvl w:val="0"/>
          <w:numId w:val="0"/>
        </w:numPr>
        <w:jc w:val="both"/>
        <w:rPr>
          <w:rFonts w:hint="eastAsia"/>
        </w:rPr>
      </w:pPr>
    </w:p>
    <w:p w14:paraId="67FD9AF4">
      <w:pPr>
        <w:widowControl w:val="0"/>
        <w:numPr>
          <w:ilvl w:val="0"/>
          <w:numId w:val="0"/>
        </w:numPr>
        <w:jc w:val="both"/>
        <w:rPr>
          <w:rFonts w:hint="eastAsia"/>
        </w:rPr>
      </w:pPr>
      <w:r>
        <w:rPr>
          <w:rFonts w:hint="eastAsia"/>
        </w:rPr>
        <w:t>All things alike, physical and moral, in providence and grace, for time and eternity, are to work together for our good.</w:t>
      </w:r>
    </w:p>
    <w:p w14:paraId="09B0B085">
      <w:pPr>
        <w:widowControl w:val="0"/>
        <w:numPr>
          <w:ilvl w:val="0"/>
          <w:numId w:val="0"/>
        </w:numPr>
        <w:jc w:val="both"/>
        <w:rPr>
          <w:rFonts w:hint="eastAsia"/>
        </w:rPr>
      </w:pPr>
      <w:r>
        <w:rPr>
          <w:rFonts w:hint="eastAsia"/>
        </w:rPr>
        <w:t>万事，无论是物质的还是道德的，在护理和恩典中，为今生和永恒，都要互相效力，叫我们得益处。</w:t>
      </w:r>
    </w:p>
    <w:p w14:paraId="61B137C9">
      <w:pPr>
        <w:widowControl w:val="0"/>
        <w:numPr>
          <w:ilvl w:val="0"/>
          <w:numId w:val="0"/>
        </w:numPr>
        <w:jc w:val="both"/>
        <w:rPr>
          <w:rFonts w:hint="eastAsia"/>
        </w:rPr>
      </w:pPr>
    </w:p>
    <w:p w14:paraId="004A1069">
      <w:pPr>
        <w:widowControl w:val="0"/>
        <w:numPr>
          <w:ilvl w:val="0"/>
          <w:numId w:val="0"/>
        </w:numPr>
        <w:jc w:val="both"/>
        <w:rPr>
          <w:rFonts w:hint="eastAsia"/>
        </w:rPr>
      </w:pPr>
      <w:r>
        <w:rPr>
          <w:rFonts w:hint="eastAsia"/>
        </w:rPr>
        <w:t>"All are yours, and ye are Christ’s, and Christ is God’s."—1 Corinthians 3:22,23.</w:t>
      </w:r>
    </w:p>
    <w:p w14:paraId="66D3DBAF">
      <w:pPr>
        <w:widowControl w:val="0"/>
        <w:numPr>
          <w:ilvl w:val="0"/>
          <w:numId w:val="0"/>
        </w:numPr>
        <w:jc w:val="both"/>
        <w:rPr>
          <w:rFonts w:hint="eastAsia"/>
        </w:rPr>
      </w:pPr>
      <w:r>
        <w:rPr>
          <w:rFonts w:hint="eastAsia"/>
        </w:rPr>
        <w:t>“万有全是你们的，并且你们是属基督的，基督又是属神的。”——哥林多前书3:22,23。</w:t>
      </w:r>
    </w:p>
    <w:p w14:paraId="479A71C1">
      <w:pPr>
        <w:widowControl w:val="0"/>
        <w:numPr>
          <w:ilvl w:val="0"/>
          <w:numId w:val="0"/>
        </w:numPr>
        <w:jc w:val="both"/>
        <w:rPr>
          <w:rFonts w:hint="eastAsia"/>
        </w:rPr>
      </w:pPr>
    </w:p>
    <w:p w14:paraId="481C3F41">
      <w:pPr>
        <w:widowControl w:val="0"/>
        <w:numPr>
          <w:ilvl w:val="0"/>
          <w:numId w:val="0"/>
        </w:numPr>
        <w:jc w:val="both"/>
        <w:rPr>
          <w:rFonts w:hint="eastAsia"/>
        </w:rPr>
      </w:pPr>
      <w:r>
        <w:rPr>
          <w:rFonts w:hint="eastAsia"/>
        </w:rPr>
        <w:t>This gospel covenant is often called the "Covenant of Grace" as distinguished from the "Covenant of Redemption." See above, Q. 3, § 2.</w:t>
      </w:r>
    </w:p>
    <w:p w14:paraId="4C780971">
      <w:pPr>
        <w:widowControl w:val="0"/>
        <w:numPr>
          <w:ilvl w:val="0"/>
          <w:numId w:val="0"/>
        </w:numPr>
        <w:jc w:val="both"/>
        <w:rPr>
          <w:rFonts w:hint="eastAsia"/>
        </w:rPr>
      </w:pPr>
      <w:r>
        <w:rPr>
          <w:rFonts w:hint="eastAsia"/>
        </w:rPr>
        <w:t>这福音之约常被称为“恩典之约”，以区别于“救赎之约”。见上文，问题三，第二节。</w:t>
      </w:r>
    </w:p>
    <w:p w14:paraId="7FA22ED2">
      <w:pPr>
        <w:widowControl w:val="0"/>
        <w:numPr>
          <w:ilvl w:val="0"/>
          <w:numId w:val="0"/>
        </w:numPr>
        <w:jc w:val="both"/>
        <w:rPr>
          <w:rFonts w:hint="eastAsia"/>
        </w:rPr>
      </w:pPr>
    </w:p>
    <w:p w14:paraId="70C8CD77">
      <w:pPr>
        <w:widowControl w:val="0"/>
        <w:numPr>
          <w:ilvl w:val="0"/>
          <w:numId w:val="0"/>
        </w:numPr>
        <w:jc w:val="both"/>
        <w:rPr>
          <w:rFonts w:hint="eastAsia"/>
        </w:rPr>
      </w:pPr>
      <w:r>
        <w:rPr>
          <w:rFonts w:hint="eastAsia"/>
        </w:rPr>
        <w:t>"He that believeth and is baptized shall be saved, but he that believeth not shall be damned." Mark 16:16.</w:t>
      </w:r>
    </w:p>
    <w:p w14:paraId="7B9CCDCA">
      <w:pPr>
        <w:widowControl w:val="0"/>
        <w:numPr>
          <w:ilvl w:val="0"/>
          <w:numId w:val="0"/>
        </w:numPr>
        <w:jc w:val="both"/>
        <w:rPr>
          <w:rFonts w:hint="eastAsia"/>
        </w:rPr>
      </w:pPr>
      <w:r>
        <w:rPr>
          <w:rFonts w:hint="eastAsia"/>
        </w:rPr>
        <w:t>“信而受洗的必然得救，不信的必被定罪。”马可福音16:16。</w:t>
      </w:r>
    </w:p>
    <w:p w14:paraId="1E2131C3">
      <w:pPr>
        <w:widowControl w:val="0"/>
        <w:numPr>
          <w:ilvl w:val="0"/>
          <w:numId w:val="0"/>
        </w:numPr>
        <w:jc w:val="both"/>
        <w:rPr>
          <w:rFonts w:hint="eastAsia"/>
        </w:rPr>
      </w:pPr>
    </w:p>
    <w:p w14:paraId="61E3EABE">
      <w:pPr>
        <w:widowControl w:val="0"/>
        <w:numPr>
          <w:ilvl w:val="0"/>
          <w:numId w:val="0"/>
        </w:numPr>
        <w:jc w:val="both"/>
        <w:rPr>
          <w:rFonts w:hint="eastAsia"/>
        </w:rPr>
      </w:pPr>
      <w:r>
        <w:rPr>
          <w:rFonts w:hint="eastAsia"/>
        </w:rPr>
        <w:t>12.Prove that Christ was mediator of men before as well as after his advent in the flesh.</w:t>
      </w:r>
    </w:p>
    <w:p w14:paraId="6D45AC9F">
      <w:pPr>
        <w:widowControl w:val="0"/>
        <w:numPr>
          <w:ilvl w:val="0"/>
          <w:numId w:val="0"/>
        </w:numPr>
        <w:jc w:val="both"/>
        <w:rPr>
          <w:rFonts w:hint="eastAsia"/>
        </w:rPr>
      </w:pPr>
      <w:r>
        <w:rPr>
          <w:rFonts w:hint="eastAsia"/>
        </w:rPr>
        <w:t>十二、证明基督在祂道成肉身之前和之后，都是人的中保。</w:t>
      </w:r>
    </w:p>
    <w:p w14:paraId="0859EA11">
      <w:pPr>
        <w:widowControl w:val="0"/>
        <w:numPr>
          <w:ilvl w:val="0"/>
          <w:numId w:val="0"/>
        </w:numPr>
        <w:jc w:val="both"/>
        <w:rPr>
          <w:rFonts w:hint="eastAsia"/>
        </w:rPr>
      </w:pPr>
    </w:p>
    <w:p w14:paraId="0FCA4116">
      <w:pPr>
        <w:widowControl w:val="0"/>
        <w:numPr>
          <w:ilvl w:val="0"/>
          <w:numId w:val="0"/>
        </w:numPr>
        <w:jc w:val="both"/>
        <w:rPr>
          <w:rFonts w:hint="eastAsia"/>
        </w:rPr>
      </w:pPr>
      <w:r>
        <w:rPr>
          <w:rFonts w:hint="eastAsia"/>
        </w:rPr>
        <w:t>1st. As mediator he is both priest and sacrifice, and as such it is affirmed that he is the "Lamb slain from the foundation of the world," and a "propitiation for the sins that are past." Revelation 3:8; Romans 3:25; Hebrews 9:15.</w:t>
      </w:r>
    </w:p>
    <w:p w14:paraId="0E863DBF">
      <w:pPr>
        <w:widowControl w:val="0"/>
        <w:numPr>
          <w:ilvl w:val="0"/>
          <w:numId w:val="0"/>
        </w:numPr>
        <w:jc w:val="both"/>
        <w:rPr>
          <w:rFonts w:hint="eastAsia"/>
        </w:rPr>
      </w:pPr>
      <w:r>
        <w:rPr>
          <w:rFonts w:hint="eastAsia"/>
        </w:rPr>
        <w:t>第一，作为中保，祂既是祭司又是祭物，因此祂被确认为“从创世以来被杀的羔羊”，并且是“挽回既往之罪的祭”。启示录（此处原文为3:8，和合本相关经文在13:8）13:8；罗马书3:25；希伯来书9:15。</w:t>
      </w:r>
    </w:p>
    <w:p w14:paraId="68337B32">
      <w:pPr>
        <w:widowControl w:val="0"/>
        <w:numPr>
          <w:ilvl w:val="0"/>
          <w:numId w:val="0"/>
        </w:numPr>
        <w:jc w:val="both"/>
        <w:rPr>
          <w:rFonts w:hint="eastAsia"/>
        </w:rPr>
      </w:pPr>
    </w:p>
    <w:p w14:paraId="7168BA26">
      <w:pPr>
        <w:widowControl w:val="0"/>
        <w:numPr>
          <w:ilvl w:val="0"/>
          <w:numId w:val="0"/>
        </w:numPr>
        <w:jc w:val="both"/>
        <w:rPr>
          <w:rFonts w:hint="eastAsia"/>
        </w:rPr>
      </w:pPr>
      <w:r>
        <w:rPr>
          <w:rFonts w:hint="eastAsia"/>
        </w:rPr>
        <w:t>2nd. He was promised to Adam.—Genesis 3:15.</w:t>
      </w:r>
    </w:p>
    <w:p w14:paraId="1FD6A9FC">
      <w:pPr>
        <w:widowControl w:val="0"/>
        <w:numPr>
          <w:ilvl w:val="0"/>
          <w:numId w:val="0"/>
        </w:numPr>
        <w:jc w:val="both"/>
        <w:rPr>
          <w:rFonts w:hint="eastAsia"/>
        </w:rPr>
      </w:pPr>
      <w:r>
        <w:rPr>
          <w:rFonts w:hint="eastAsia"/>
        </w:rPr>
        <w:t>第二，祂曾应许给亚当。——创世记3:15。</w:t>
      </w:r>
    </w:p>
    <w:p w14:paraId="753F8B83">
      <w:pPr>
        <w:widowControl w:val="0"/>
        <w:numPr>
          <w:ilvl w:val="0"/>
          <w:numId w:val="0"/>
        </w:numPr>
        <w:jc w:val="both"/>
        <w:rPr>
          <w:rFonts w:hint="eastAsia"/>
        </w:rPr>
      </w:pPr>
    </w:p>
    <w:p w14:paraId="1766C8AB">
      <w:pPr>
        <w:widowControl w:val="0"/>
        <w:numPr>
          <w:ilvl w:val="0"/>
          <w:numId w:val="0"/>
        </w:numPr>
        <w:jc w:val="both"/>
        <w:rPr>
          <w:rFonts w:hint="eastAsia"/>
        </w:rPr>
      </w:pPr>
      <w:r>
        <w:rPr>
          <w:rFonts w:hint="eastAsia"/>
        </w:rPr>
        <w:t>3rd. In the 3rd chapter of Galatians Paul proves that the promise made to Abraham (Genesis 17:7; 22:18) is the very same gospel that the apostle himself preached.</w:t>
      </w:r>
    </w:p>
    <w:p w14:paraId="71EB2D30">
      <w:pPr>
        <w:widowControl w:val="0"/>
        <w:numPr>
          <w:ilvl w:val="0"/>
          <w:numId w:val="0"/>
        </w:numPr>
        <w:jc w:val="both"/>
        <w:rPr>
          <w:rFonts w:hint="eastAsia"/>
        </w:rPr>
      </w:pPr>
      <w:r>
        <w:rPr>
          <w:rFonts w:hint="eastAsia"/>
        </w:rPr>
        <w:t>第三，在加拉太书第三章，保罗证明了给亚伯拉罕的应许（创世记17:7；22:18）与使徒自己所传的福音是完全相同的。</w:t>
      </w:r>
    </w:p>
    <w:p w14:paraId="4982FDC4">
      <w:pPr>
        <w:widowControl w:val="0"/>
        <w:numPr>
          <w:ilvl w:val="0"/>
          <w:numId w:val="0"/>
        </w:numPr>
        <w:jc w:val="both"/>
        <w:rPr>
          <w:rFonts w:hint="eastAsia"/>
        </w:rPr>
      </w:pPr>
    </w:p>
    <w:p w14:paraId="4FAFBC39">
      <w:pPr>
        <w:widowControl w:val="0"/>
        <w:numPr>
          <w:ilvl w:val="0"/>
          <w:numId w:val="0"/>
        </w:numPr>
        <w:jc w:val="both"/>
        <w:rPr>
          <w:rFonts w:hint="eastAsia"/>
        </w:rPr>
      </w:pPr>
      <w:r>
        <w:rPr>
          <w:rFonts w:hint="eastAsia"/>
        </w:rPr>
        <w:t>Thus Abraham became the father of those that believe.</w:t>
      </w:r>
    </w:p>
    <w:p w14:paraId="67C3D635">
      <w:pPr>
        <w:widowControl w:val="0"/>
        <w:numPr>
          <w:ilvl w:val="0"/>
          <w:numId w:val="0"/>
        </w:numPr>
        <w:jc w:val="both"/>
        <w:rPr>
          <w:rFonts w:hint="eastAsia"/>
        </w:rPr>
      </w:pPr>
      <w:r>
        <w:rPr>
          <w:rFonts w:hint="eastAsia"/>
        </w:rPr>
        <w:t>因此亚伯拉罕成了所有信之人的父。</w:t>
      </w:r>
    </w:p>
    <w:p w14:paraId="54510C26">
      <w:pPr>
        <w:widowControl w:val="0"/>
        <w:numPr>
          <w:ilvl w:val="0"/>
          <w:numId w:val="0"/>
        </w:numPr>
        <w:jc w:val="both"/>
        <w:rPr>
          <w:rFonts w:hint="eastAsia"/>
        </w:rPr>
      </w:pPr>
    </w:p>
    <w:p w14:paraId="5BAADDEE">
      <w:pPr>
        <w:widowControl w:val="0"/>
        <w:numPr>
          <w:ilvl w:val="0"/>
          <w:numId w:val="0"/>
        </w:numPr>
        <w:jc w:val="both"/>
        <w:rPr>
          <w:rFonts w:hint="eastAsia"/>
        </w:rPr>
      </w:pPr>
      <w:r>
        <w:rPr>
          <w:rFonts w:hint="eastAsia"/>
        </w:rPr>
        <w:t>4th. Acts 10:43.—"To him give all the prophets witness, that through his name, whosoever believeth on him shall receive remission of sin."—See 53rd chap. of Isaiah ., also chap. 42:6.</w:t>
      </w:r>
    </w:p>
    <w:p w14:paraId="49E0DD6A">
      <w:pPr>
        <w:widowControl w:val="0"/>
        <w:numPr>
          <w:ilvl w:val="0"/>
          <w:numId w:val="0"/>
        </w:numPr>
        <w:jc w:val="both"/>
        <w:rPr>
          <w:rFonts w:hint="eastAsia"/>
        </w:rPr>
      </w:pPr>
      <w:r>
        <w:rPr>
          <w:rFonts w:hint="eastAsia"/>
        </w:rPr>
        <w:t>第四，使徒行传10:43。——“众先知也为祂作见证说：‘凡信祂的人，必因祂的名得蒙赦罪。’”——见以赛亚书第五十三章，亦见第四十二章六节。</w:t>
      </w:r>
    </w:p>
    <w:p w14:paraId="62A92181">
      <w:pPr>
        <w:widowControl w:val="0"/>
        <w:numPr>
          <w:ilvl w:val="0"/>
          <w:numId w:val="0"/>
        </w:numPr>
        <w:jc w:val="both"/>
        <w:rPr>
          <w:rFonts w:hint="eastAsia"/>
        </w:rPr>
      </w:pPr>
    </w:p>
    <w:p w14:paraId="0E9F4EA2">
      <w:pPr>
        <w:widowControl w:val="0"/>
        <w:numPr>
          <w:ilvl w:val="0"/>
          <w:numId w:val="0"/>
        </w:numPr>
        <w:jc w:val="both"/>
        <w:rPr>
          <w:rFonts w:hint="eastAsia"/>
        </w:rPr>
      </w:pPr>
      <w:r>
        <w:rPr>
          <w:rFonts w:hint="eastAsia"/>
        </w:rPr>
        <w:t>5th. The ceremonial institutions of Moses were symbolical and typical of Christ’s work; as symbols they signified Christ’s merit and grace to the ancient worshipper for his present salvation, while as types they prophesied the substance which was to come.— Hebrews 10:1–10; Colossians 2:17.</w:t>
      </w:r>
    </w:p>
    <w:p w14:paraId="5F6E1470">
      <w:pPr>
        <w:widowControl w:val="0"/>
        <w:numPr>
          <w:ilvl w:val="0"/>
          <w:numId w:val="0"/>
        </w:numPr>
        <w:jc w:val="both"/>
        <w:rPr>
          <w:rFonts w:hint="eastAsia"/>
        </w:rPr>
      </w:pPr>
      <w:r>
        <w:rPr>
          <w:rFonts w:hint="eastAsia"/>
        </w:rPr>
        <w:t>第五，摩西的礼仪制度是基督工作的象征和预表；作为象征，它们向古时的敬拜者表明基督的功劳和恩典，为他们当时的救恩，而作为预表，它们预言了那将要来的实体。——希伯来书10:1-10；歌罗西书2:17。</w:t>
      </w:r>
    </w:p>
    <w:p w14:paraId="1B3D60CF">
      <w:pPr>
        <w:widowControl w:val="0"/>
        <w:numPr>
          <w:ilvl w:val="0"/>
          <w:numId w:val="0"/>
        </w:numPr>
        <w:jc w:val="both"/>
        <w:rPr>
          <w:rFonts w:hint="eastAsia"/>
        </w:rPr>
      </w:pPr>
    </w:p>
    <w:p w14:paraId="7A38C501">
      <w:pPr>
        <w:widowControl w:val="0"/>
        <w:numPr>
          <w:ilvl w:val="0"/>
          <w:numId w:val="0"/>
        </w:numPr>
        <w:jc w:val="both"/>
        <w:rPr>
          <w:rFonts w:hint="eastAsia"/>
        </w:rPr>
      </w:pPr>
      <w:r>
        <w:rPr>
          <w:rFonts w:hint="eastAsia"/>
        </w:rPr>
        <w:t>6th. Christ was the Jehovah of the old dispensation.—See above, Chap. 9., Question 14.</w:t>
      </w:r>
    </w:p>
    <w:p w14:paraId="7B8A960D">
      <w:pPr>
        <w:widowControl w:val="0"/>
        <w:numPr>
          <w:ilvl w:val="0"/>
          <w:numId w:val="0"/>
        </w:numPr>
        <w:jc w:val="both"/>
        <w:rPr>
          <w:rFonts w:hint="eastAsia"/>
        </w:rPr>
      </w:pPr>
      <w:r>
        <w:rPr>
          <w:rFonts w:hint="eastAsia"/>
        </w:rPr>
        <w:t>第六，基督是旧约时代的耶和华。——见上文，第九章，问题十四。</w:t>
      </w:r>
    </w:p>
    <w:p w14:paraId="3ABB860D">
      <w:pPr>
        <w:widowControl w:val="0"/>
        <w:numPr>
          <w:ilvl w:val="0"/>
          <w:numId w:val="0"/>
        </w:numPr>
        <w:jc w:val="both"/>
        <w:rPr>
          <w:rFonts w:hint="eastAsia"/>
        </w:rPr>
      </w:pPr>
    </w:p>
    <w:p w14:paraId="7C9D24BD">
      <w:pPr>
        <w:widowControl w:val="0"/>
        <w:numPr>
          <w:ilvl w:val="0"/>
          <w:numId w:val="0"/>
        </w:numPr>
        <w:jc w:val="both"/>
        <w:rPr>
          <w:rFonts w:hint="eastAsia"/>
        </w:rPr>
      </w:pPr>
      <w:r>
        <w:rPr>
          <w:rFonts w:hint="eastAsia"/>
        </w:rPr>
        <w:t>13.Prove that faith was the condition of salvation before the advent of Christ, in the same sense that it is now.</w:t>
      </w:r>
    </w:p>
    <w:p w14:paraId="4B62E5F7">
      <w:pPr>
        <w:widowControl w:val="0"/>
        <w:numPr>
          <w:ilvl w:val="0"/>
          <w:numId w:val="0"/>
        </w:numPr>
        <w:jc w:val="both"/>
        <w:rPr>
          <w:rFonts w:hint="eastAsia"/>
        </w:rPr>
      </w:pPr>
      <w:r>
        <w:rPr>
          <w:rFonts w:hint="eastAsia"/>
        </w:rPr>
        <w:t>十三、证明在基督降临之前，信心是得救的条件，其意义与现在相同。</w:t>
      </w:r>
    </w:p>
    <w:p w14:paraId="27737DE3">
      <w:pPr>
        <w:widowControl w:val="0"/>
        <w:numPr>
          <w:ilvl w:val="0"/>
          <w:numId w:val="0"/>
        </w:numPr>
        <w:jc w:val="both"/>
        <w:rPr>
          <w:rFonts w:hint="eastAsia"/>
        </w:rPr>
      </w:pPr>
    </w:p>
    <w:p w14:paraId="6DD0C14F">
      <w:pPr>
        <w:widowControl w:val="0"/>
        <w:numPr>
          <w:ilvl w:val="0"/>
          <w:numId w:val="0"/>
        </w:numPr>
        <w:jc w:val="both"/>
        <w:rPr>
          <w:rFonts w:hint="eastAsia"/>
        </w:rPr>
      </w:pPr>
      <w:r>
        <w:rPr>
          <w:rFonts w:hint="eastAsia"/>
        </w:rPr>
        <w:t>1st. This is affirmed in the Old Testament.—Habakkuk 2:4; Psalm 2:12.</w:t>
      </w:r>
    </w:p>
    <w:p w14:paraId="1E68690E">
      <w:pPr>
        <w:widowControl w:val="0"/>
        <w:numPr>
          <w:ilvl w:val="0"/>
          <w:numId w:val="0"/>
        </w:numPr>
        <w:jc w:val="both"/>
        <w:rPr>
          <w:rFonts w:hint="eastAsia"/>
        </w:rPr>
      </w:pPr>
      <w:r>
        <w:rPr>
          <w:rFonts w:hint="eastAsia"/>
        </w:rPr>
        <w:t>第一，这在旧约中得到肯定。——哈巴谷书2:4；诗篇2:12。</w:t>
      </w:r>
    </w:p>
    <w:p w14:paraId="5B1F7420">
      <w:pPr>
        <w:widowControl w:val="0"/>
        <w:numPr>
          <w:ilvl w:val="0"/>
          <w:numId w:val="0"/>
        </w:numPr>
        <w:jc w:val="both"/>
        <w:rPr>
          <w:rFonts w:hint="eastAsia"/>
        </w:rPr>
      </w:pPr>
    </w:p>
    <w:p w14:paraId="409FF9C2">
      <w:pPr>
        <w:widowControl w:val="0"/>
        <w:numPr>
          <w:ilvl w:val="0"/>
          <w:numId w:val="0"/>
        </w:numPr>
        <w:jc w:val="both"/>
        <w:rPr>
          <w:rFonts w:hint="eastAsia"/>
        </w:rPr>
      </w:pPr>
      <w:r>
        <w:rPr>
          <w:rFonts w:hint="eastAsia"/>
        </w:rPr>
        <w:t>2nd. The New Testament writers illustrate their doctrine of justification by faith by the examples of Old Testament believers.— See Romans 4., and Hebrews 11.</w:t>
      </w:r>
    </w:p>
    <w:p w14:paraId="6616C008">
      <w:pPr>
        <w:widowControl w:val="0"/>
        <w:numPr>
          <w:ilvl w:val="0"/>
          <w:numId w:val="0"/>
        </w:numPr>
        <w:jc w:val="both"/>
        <w:rPr>
          <w:rFonts w:hint="eastAsia"/>
        </w:rPr>
      </w:pPr>
      <w:r>
        <w:rPr>
          <w:rFonts w:hint="eastAsia"/>
        </w:rPr>
        <w:t>第二，新约作者用旧约信徒的例子来说明他们因信称义的教义。——见罗马书第四章和希伯来书第十一章。</w:t>
      </w:r>
    </w:p>
    <w:p w14:paraId="788F0E5F">
      <w:pPr>
        <w:widowControl w:val="0"/>
        <w:numPr>
          <w:ilvl w:val="0"/>
          <w:numId w:val="0"/>
        </w:numPr>
        <w:jc w:val="both"/>
        <w:rPr>
          <w:rFonts w:hint="eastAsia"/>
        </w:rPr>
      </w:pPr>
    </w:p>
    <w:p w14:paraId="77CFC3AF">
      <w:pPr>
        <w:widowControl w:val="0"/>
        <w:numPr>
          <w:ilvl w:val="0"/>
          <w:numId w:val="0"/>
        </w:numPr>
        <w:jc w:val="both"/>
        <w:rPr>
          <w:rFonts w:hint="eastAsia"/>
        </w:rPr>
      </w:pPr>
      <w:r>
        <w:rPr>
          <w:rFonts w:hint="eastAsia"/>
        </w:rPr>
        <w:t>14.Show that Christ, as administrator of the Covenant of Grace, gave to the members of the Old Testament Church precisely the same promises that he does to us.</w:t>
      </w:r>
    </w:p>
    <w:p w14:paraId="2C1814ED">
      <w:pPr>
        <w:widowControl w:val="0"/>
        <w:numPr>
          <w:ilvl w:val="0"/>
          <w:numId w:val="0"/>
        </w:numPr>
        <w:jc w:val="both"/>
        <w:rPr>
          <w:rFonts w:hint="eastAsia"/>
        </w:rPr>
      </w:pPr>
      <w:r>
        <w:rPr>
          <w:rFonts w:hint="eastAsia"/>
        </w:rPr>
        <w:t>十四、显明基督作为恩典之约的施行者，给予旧约教会成员的应许，与祂给予我们的完全相同。</w:t>
      </w:r>
    </w:p>
    <w:p w14:paraId="553F2D82">
      <w:pPr>
        <w:widowControl w:val="0"/>
        <w:numPr>
          <w:ilvl w:val="0"/>
          <w:numId w:val="0"/>
        </w:numPr>
        <w:jc w:val="both"/>
        <w:rPr>
          <w:rFonts w:hint="eastAsia"/>
        </w:rPr>
      </w:pPr>
    </w:p>
    <w:p w14:paraId="2E859878">
      <w:pPr>
        <w:widowControl w:val="0"/>
        <w:numPr>
          <w:ilvl w:val="0"/>
          <w:numId w:val="0"/>
        </w:numPr>
        <w:jc w:val="both"/>
        <w:rPr>
          <w:rFonts w:hint="eastAsia"/>
        </w:rPr>
      </w:pPr>
      <w:r>
        <w:rPr>
          <w:rFonts w:hint="eastAsia"/>
        </w:rPr>
        <w:t>1st. The promises given to Christ’s ancient people clearly embrace all spiritual and eternal blessings, e.g., the promise given to Abraham, Genesis 17:7, as expounded by Christ, Matthew 22:32, and the promise given to Abraham, Genesis 22:18; 12:3, as expounded by Paul, Galatians 3:16; see also Isaiah 43:25; Ezekiel 36:27; Daniel 12:2,3.</w:t>
      </w:r>
    </w:p>
    <w:p w14:paraId="36B19558">
      <w:pPr>
        <w:widowControl w:val="0"/>
        <w:numPr>
          <w:ilvl w:val="0"/>
          <w:numId w:val="0"/>
        </w:numPr>
        <w:jc w:val="both"/>
        <w:rPr>
          <w:rFonts w:hint="eastAsia"/>
        </w:rPr>
      </w:pPr>
      <w:r>
        <w:rPr>
          <w:rFonts w:hint="eastAsia"/>
        </w:rPr>
        <w:t>第一，赐给基督古时子民的应许清楚地包含了所有属灵和永恒的福气，例如，赐给亚伯拉罕的应许，创世记17:7，经基督阐释，马太福音22:32，以及赐给亚伯拉罕的应许，创世记22:18；12:3，经保罗阐释，加拉太书3:16；亦见以赛亚书43:25；以西结书36:27；但以理书12:2,3。</w:t>
      </w:r>
    </w:p>
    <w:p w14:paraId="2A6A3AA4">
      <w:pPr>
        <w:widowControl w:val="0"/>
        <w:numPr>
          <w:ilvl w:val="0"/>
          <w:numId w:val="0"/>
        </w:numPr>
        <w:jc w:val="both"/>
        <w:rPr>
          <w:rFonts w:hint="eastAsia"/>
        </w:rPr>
      </w:pPr>
    </w:p>
    <w:p w14:paraId="67E7142C">
      <w:pPr>
        <w:widowControl w:val="0"/>
        <w:numPr>
          <w:ilvl w:val="0"/>
          <w:numId w:val="0"/>
        </w:numPr>
        <w:jc w:val="both"/>
        <w:rPr>
          <w:rFonts w:hint="eastAsia"/>
        </w:rPr>
      </w:pPr>
      <w:r>
        <w:rPr>
          <w:rFonts w:hint="eastAsia"/>
        </w:rPr>
        <w:t>2nd. This is plain also from the expectation and prayers of God’s people.— Psalm 51 and Psalm 16; Job 19:24–27; Psalm 73:24– 26.</w:t>
      </w:r>
    </w:p>
    <w:p w14:paraId="5A51D8F5">
      <w:pPr>
        <w:widowControl w:val="0"/>
        <w:numPr>
          <w:ilvl w:val="0"/>
          <w:numId w:val="0"/>
        </w:numPr>
        <w:jc w:val="both"/>
        <w:rPr>
          <w:rFonts w:hint="eastAsia"/>
        </w:rPr>
      </w:pPr>
      <w:r>
        <w:rPr>
          <w:rFonts w:hint="eastAsia"/>
        </w:rPr>
        <w:t>第二，从神子民的期望和祷告中，这一点也很清楚。——诗篇五十一篇和诗篇十六篇；约伯记19:24-27；诗篇73:24-26。</w:t>
      </w:r>
    </w:p>
    <w:p w14:paraId="03BFB691">
      <w:pPr>
        <w:widowControl w:val="0"/>
        <w:numPr>
          <w:ilvl w:val="0"/>
          <w:numId w:val="0"/>
        </w:numPr>
        <w:jc w:val="both"/>
        <w:rPr>
          <w:rFonts w:hint="eastAsia"/>
        </w:rPr>
      </w:pPr>
    </w:p>
    <w:p w14:paraId="4AD6E034">
      <w:pPr>
        <w:widowControl w:val="0"/>
        <w:numPr>
          <w:ilvl w:val="0"/>
          <w:numId w:val="0"/>
        </w:numPr>
        <w:jc w:val="both"/>
        <w:rPr>
          <w:rFonts w:hint="eastAsia"/>
        </w:rPr>
      </w:pPr>
      <w:r>
        <w:rPr>
          <w:rFonts w:hint="eastAsia"/>
        </w:rPr>
        <w:t>15.How was the covenant of grace administered from Adam to Abraham?</w:t>
      </w:r>
    </w:p>
    <w:p w14:paraId="264A79DD">
      <w:pPr>
        <w:widowControl w:val="0"/>
        <w:numPr>
          <w:ilvl w:val="0"/>
          <w:numId w:val="0"/>
        </w:numPr>
        <w:jc w:val="both"/>
        <w:rPr>
          <w:rFonts w:hint="eastAsia"/>
        </w:rPr>
      </w:pPr>
      <w:r>
        <w:rPr>
          <w:rFonts w:hint="eastAsia"/>
        </w:rPr>
        <w:t>十五、从亚当到亚伯拉罕，恩典之约是如何施行的？</w:t>
      </w:r>
    </w:p>
    <w:p w14:paraId="4CEA7062">
      <w:pPr>
        <w:widowControl w:val="0"/>
        <w:numPr>
          <w:ilvl w:val="0"/>
          <w:numId w:val="0"/>
        </w:numPr>
        <w:jc w:val="both"/>
        <w:rPr>
          <w:rFonts w:hint="eastAsia"/>
        </w:rPr>
      </w:pPr>
    </w:p>
    <w:p w14:paraId="2FB6CA63">
      <w:pPr>
        <w:widowControl w:val="0"/>
        <w:numPr>
          <w:ilvl w:val="0"/>
          <w:numId w:val="0"/>
        </w:numPr>
        <w:jc w:val="both"/>
        <w:rPr>
          <w:rFonts w:hint="eastAsia"/>
        </w:rPr>
      </w:pPr>
      <w:r>
        <w:rPr>
          <w:rFonts w:hint="eastAsia"/>
        </w:rPr>
        <w:t>1st. By promise.—Genesis 3:15.</w:t>
      </w:r>
    </w:p>
    <w:p w14:paraId="3187D2E2">
      <w:pPr>
        <w:widowControl w:val="0"/>
        <w:numPr>
          <w:ilvl w:val="0"/>
          <w:numId w:val="0"/>
        </w:numPr>
        <w:jc w:val="both"/>
        <w:rPr>
          <w:rFonts w:hint="eastAsia"/>
        </w:rPr>
      </w:pPr>
      <w:r>
        <w:rPr>
          <w:rFonts w:hint="eastAsia"/>
        </w:rPr>
        <w:t>第一，借着应许。——创世记3:15。</w:t>
      </w:r>
    </w:p>
    <w:p w14:paraId="1D7D23F8">
      <w:pPr>
        <w:widowControl w:val="0"/>
        <w:numPr>
          <w:ilvl w:val="0"/>
          <w:numId w:val="0"/>
        </w:numPr>
        <w:jc w:val="both"/>
        <w:rPr>
          <w:rFonts w:hint="eastAsia"/>
        </w:rPr>
      </w:pPr>
    </w:p>
    <w:p w14:paraId="289A316F">
      <w:pPr>
        <w:widowControl w:val="0"/>
        <w:numPr>
          <w:ilvl w:val="0"/>
          <w:numId w:val="0"/>
        </w:numPr>
        <w:jc w:val="both"/>
        <w:rPr>
          <w:rFonts w:hint="eastAsia"/>
        </w:rPr>
      </w:pPr>
      <w:r>
        <w:rPr>
          <w:rFonts w:hint="eastAsia"/>
        </w:rPr>
        <w:t>2nd. By means of typical sacrifices instituted in the family of Adam.</w:t>
      </w:r>
    </w:p>
    <w:p w14:paraId="7AA047D7">
      <w:pPr>
        <w:widowControl w:val="0"/>
        <w:numPr>
          <w:ilvl w:val="0"/>
          <w:numId w:val="0"/>
        </w:numPr>
        <w:jc w:val="both"/>
        <w:rPr>
          <w:rFonts w:hint="eastAsia"/>
        </w:rPr>
      </w:pPr>
      <w:r>
        <w:rPr>
          <w:rFonts w:hint="eastAsia"/>
        </w:rPr>
        <w:t>第二，借着在亚当家族中设立的预表性献祭。</w:t>
      </w:r>
    </w:p>
    <w:p w14:paraId="635E6D00">
      <w:pPr>
        <w:widowControl w:val="0"/>
        <w:numPr>
          <w:ilvl w:val="0"/>
          <w:numId w:val="0"/>
        </w:numPr>
        <w:jc w:val="both"/>
        <w:rPr>
          <w:rFonts w:hint="eastAsia"/>
        </w:rPr>
      </w:pPr>
    </w:p>
    <w:p w14:paraId="40494C76">
      <w:pPr>
        <w:widowControl w:val="0"/>
        <w:numPr>
          <w:ilvl w:val="0"/>
          <w:numId w:val="0"/>
        </w:numPr>
        <w:jc w:val="both"/>
        <w:rPr>
          <w:rFonts w:hint="eastAsia"/>
        </w:rPr>
      </w:pPr>
      <w:r>
        <w:rPr>
          <w:rFonts w:hint="eastAsia"/>
        </w:rPr>
        <w:t>3rd. By means of immediate revelations and appearances of the Jehovah, or divine mediator to his people.</w:t>
      </w:r>
    </w:p>
    <w:p w14:paraId="6E993F60">
      <w:pPr>
        <w:widowControl w:val="0"/>
        <w:numPr>
          <w:ilvl w:val="0"/>
          <w:numId w:val="0"/>
        </w:numPr>
        <w:jc w:val="both"/>
        <w:rPr>
          <w:rFonts w:hint="eastAsia"/>
        </w:rPr>
      </w:pPr>
      <w:r>
        <w:rPr>
          <w:rFonts w:hint="eastAsia"/>
        </w:rPr>
        <w:t>第三，借着耶和华或神圣中保向祂子民的直接启示和显现。</w:t>
      </w:r>
    </w:p>
    <w:p w14:paraId="4431E554">
      <w:pPr>
        <w:widowControl w:val="0"/>
        <w:numPr>
          <w:ilvl w:val="0"/>
          <w:numId w:val="0"/>
        </w:numPr>
        <w:jc w:val="both"/>
        <w:rPr>
          <w:rFonts w:hint="eastAsia"/>
        </w:rPr>
      </w:pPr>
    </w:p>
    <w:p w14:paraId="28A65A9F">
      <w:pPr>
        <w:widowControl w:val="0"/>
        <w:numPr>
          <w:ilvl w:val="0"/>
          <w:numId w:val="0"/>
        </w:numPr>
        <w:jc w:val="both"/>
        <w:rPr>
          <w:rFonts w:hint="eastAsia"/>
        </w:rPr>
      </w:pPr>
      <w:r>
        <w:rPr>
          <w:rFonts w:hint="eastAsia"/>
        </w:rPr>
        <w:t>Thus "the Lord" is represented throughout the first eleven chapters of Genesis as "speaking" to men.</w:t>
      </w:r>
    </w:p>
    <w:p w14:paraId="6A77C73F">
      <w:pPr>
        <w:widowControl w:val="0"/>
        <w:numPr>
          <w:ilvl w:val="0"/>
          <w:numId w:val="0"/>
        </w:numPr>
        <w:jc w:val="both"/>
        <w:rPr>
          <w:rFonts w:hint="eastAsia"/>
        </w:rPr>
      </w:pPr>
      <w:r>
        <w:rPr>
          <w:rFonts w:hint="eastAsia"/>
        </w:rPr>
        <w:t>因此，在创世记前十一章中，“主”一直被描绘为向人“说话”。</w:t>
      </w:r>
    </w:p>
    <w:p w14:paraId="75D63F5A">
      <w:pPr>
        <w:widowControl w:val="0"/>
        <w:numPr>
          <w:ilvl w:val="0"/>
          <w:numId w:val="0"/>
        </w:numPr>
        <w:jc w:val="both"/>
        <w:rPr>
          <w:rFonts w:hint="eastAsia"/>
        </w:rPr>
      </w:pPr>
    </w:p>
    <w:p w14:paraId="3BA6E4CA">
      <w:pPr>
        <w:widowControl w:val="0"/>
        <w:numPr>
          <w:ilvl w:val="0"/>
          <w:numId w:val="0"/>
        </w:numPr>
        <w:jc w:val="both"/>
        <w:rPr>
          <w:rFonts w:hint="eastAsia"/>
        </w:rPr>
      </w:pPr>
      <w:r>
        <w:rPr>
          <w:rFonts w:hint="eastAsia"/>
        </w:rPr>
        <w:t>That these promises and sacrifices were then understood in their true spiritual intent is proved by Paul.—Hebrews 11:4–7.</w:t>
      </w:r>
    </w:p>
    <w:p w14:paraId="3D8CCDD6">
      <w:pPr>
        <w:widowControl w:val="0"/>
        <w:numPr>
          <w:ilvl w:val="0"/>
          <w:numId w:val="0"/>
        </w:numPr>
        <w:jc w:val="both"/>
        <w:rPr>
          <w:rFonts w:hint="eastAsia"/>
        </w:rPr>
      </w:pPr>
      <w:r>
        <w:rPr>
          <w:rFonts w:hint="eastAsia"/>
        </w:rPr>
        <w:t>这些应许和献祭当时在其真实的属灵意图上被理解，这由保罗所证明。——希伯来书11:4-7。</w:t>
      </w:r>
    </w:p>
    <w:p w14:paraId="00CA1A73">
      <w:pPr>
        <w:widowControl w:val="0"/>
        <w:numPr>
          <w:ilvl w:val="0"/>
          <w:numId w:val="0"/>
        </w:numPr>
        <w:jc w:val="both"/>
        <w:rPr>
          <w:rFonts w:hint="eastAsia"/>
        </w:rPr>
      </w:pPr>
    </w:p>
    <w:p w14:paraId="11863F22">
      <w:pPr>
        <w:widowControl w:val="0"/>
        <w:numPr>
          <w:ilvl w:val="0"/>
          <w:numId w:val="0"/>
        </w:numPr>
        <w:jc w:val="both"/>
        <w:rPr>
          <w:rFonts w:hint="eastAsia"/>
        </w:rPr>
      </w:pPr>
      <w:r>
        <w:rPr>
          <w:rFonts w:hint="eastAsia"/>
        </w:rPr>
        <w:t>And that this administration of the covenant of grace reached many of the people of the earth, during this era, is proved by the history of Job in Arabia, of Abraham in Mesopotamia, and of Melchisedec in Canaan.</w:t>
      </w:r>
    </w:p>
    <w:p w14:paraId="4CD76327">
      <w:pPr>
        <w:widowControl w:val="0"/>
        <w:numPr>
          <w:ilvl w:val="0"/>
          <w:numId w:val="0"/>
        </w:numPr>
        <w:jc w:val="both"/>
        <w:rPr>
          <w:rFonts w:hint="eastAsia"/>
        </w:rPr>
      </w:pPr>
      <w:r>
        <w:rPr>
          <w:rFonts w:hint="eastAsia"/>
        </w:rPr>
        <w:t>并且，在这时期，恩典之约的这种施行达到了地上许多民族，这由阿拉伯的约伯、美索不达米亚的亚伯拉罕和迦南的麦基洗德的历史所证明。</w:t>
      </w:r>
    </w:p>
    <w:p w14:paraId="6BB78096">
      <w:pPr>
        <w:widowControl w:val="0"/>
        <w:numPr>
          <w:ilvl w:val="0"/>
          <w:numId w:val="0"/>
        </w:numPr>
        <w:jc w:val="both"/>
        <w:rPr>
          <w:rFonts w:hint="eastAsia"/>
        </w:rPr>
      </w:pPr>
    </w:p>
    <w:p w14:paraId="65F4A3F7">
      <w:pPr>
        <w:widowControl w:val="0"/>
        <w:numPr>
          <w:ilvl w:val="0"/>
          <w:numId w:val="0"/>
        </w:numPr>
        <w:jc w:val="both"/>
        <w:rPr>
          <w:rFonts w:hint="eastAsia"/>
        </w:rPr>
      </w:pPr>
      <w:r>
        <w:rPr>
          <w:rFonts w:hint="eastAsia"/>
        </w:rPr>
        <w:t>16.How was it administered from Abraham to Moses?</w:t>
      </w:r>
    </w:p>
    <w:p w14:paraId="3466DECD">
      <w:pPr>
        <w:widowControl w:val="0"/>
        <w:numPr>
          <w:ilvl w:val="0"/>
          <w:numId w:val="0"/>
        </w:numPr>
        <w:jc w:val="both"/>
        <w:rPr>
          <w:rFonts w:hint="eastAsia"/>
        </w:rPr>
      </w:pPr>
      <w:r>
        <w:rPr>
          <w:rFonts w:hint="eastAsia"/>
        </w:rPr>
        <w:t>十六、从亚伯拉罕到摩西，它是如何施行的？</w:t>
      </w:r>
    </w:p>
    <w:p w14:paraId="3DAE8938">
      <w:pPr>
        <w:widowControl w:val="0"/>
        <w:numPr>
          <w:ilvl w:val="0"/>
          <w:numId w:val="0"/>
        </w:numPr>
        <w:jc w:val="both"/>
        <w:rPr>
          <w:rFonts w:hint="eastAsia"/>
        </w:rPr>
      </w:pPr>
    </w:p>
    <w:p w14:paraId="0D23FEDB">
      <w:pPr>
        <w:widowControl w:val="0"/>
        <w:numPr>
          <w:ilvl w:val="0"/>
          <w:numId w:val="0"/>
        </w:numPr>
        <w:jc w:val="both"/>
        <w:rPr>
          <w:rFonts w:hint="eastAsia"/>
        </w:rPr>
      </w:pPr>
      <w:r>
        <w:rPr>
          <w:rFonts w:hint="eastAsia"/>
        </w:rPr>
        <w:t>1st. The promise given during the preceding period (Genesis 3:15), is now renewed in the form of a more definite covenant, revealing the coming Savior as in the line of Abraham’s posterity through Isaac, and the interest of the whole world in his salvation is more fully set forth.—Genesis 17:7; 22:18.</w:t>
      </w:r>
    </w:p>
    <w:p w14:paraId="63966753">
      <w:pPr>
        <w:widowControl w:val="0"/>
        <w:numPr>
          <w:ilvl w:val="0"/>
          <w:numId w:val="0"/>
        </w:numPr>
        <w:jc w:val="both"/>
        <w:rPr>
          <w:rFonts w:hint="eastAsia"/>
        </w:rPr>
      </w:pPr>
      <w:r>
        <w:rPr>
          <w:rFonts w:hint="eastAsia"/>
        </w:rPr>
        <w:t>第一，在前一时期所赐的应许（创世记3:15），如今以一个更明确的约的形式得到更新，启示了将要来的救主出自亚伯拉罕经以撒而来的后裔，并且全世界在祂救恩中的份也更充分地阐明了。——创世记17:7；22:18。</w:t>
      </w:r>
    </w:p>
    <w:p w14:paraId="783AD9D9">
      <w:pPr>
        <w:widowControl w:val="0"/>
        <w:numPr>
          <w:ilvl w:val="0"/>
          <w:numId w:val="0"/>
        </w:numPr>
        <w:jc w:val="both"/>
        <w:rPr>
          <w:rFonts w:hint="eastAsia"/>
        </w:rPr>
      </w:pPr>
    </w:p>
    <w:p w14:paraId="214ADD68">
      <w:pPr>
        <w:widowControl w:val="0"/>
        <w:numPr>
          <w:ilvl w:val="0"/>
          <w:numId w:val="0"/>
        </w:numPr>
        <w:jc w:val="both"/>
        <w:rPr>
          <w:rFonts w:hint="eastAsia"/>
        </w:rPr>
      </w:pPr>
      <w:r>
        <w:rPr>
          <w:rFonts w:hint="eastAsia"/>
        </w:rPr>
        <w:t>This was the gospel preached beforehand.—Galatians 3:8.</w:t>
      </w:r>
    </w:p>
    <w:p w14:paraId="4852F769">
      <w:pPr>
        <w:widowControl w:val="0"/>
        <w:numPr>
          <w:ilvl w:val="0"/>
          <w:numId w:val="0"/>
        </w:numPr>
        <w:jc w:val="both"/>
        <w:rPr>
          <w:rFonts w:hint="eastAsia"/>
        </w:rPr>
      </w:pPr>
      <w:r>
        <w:rPr>
          <w:rFonts w:hint="eastAsia"/>
        </w:rPr>
        <w:t>这就是预先传的福音。——加拉太书3:8。</w:t>
      </w:r>
    </w:p>
    <w:p w14:paraId="05DE5746">
      <w:pPr>
        <w:widowControl w:val="0"/>
        <w:numPr>
          <w:ilvl w:val="0"/>
          <w:numId w:val="0"/>
        </w:numPr>
        <w:jc w:val="both"/>
        <w:rPr>
          <w:rFonts w:hint="eastAsia"/>
        </w:rPr>
      </w:pPr>
    </w:p>
    <w:p w14:paraId="33D96A29">
      <w:pPr>
        <w:widowControl w:val="0"/>
        <w:numPr>
          <w:ilvl w:val="0"/>
          <w:numId w:val="0"/>
        </w:numPr>
        <w:jc w:val="both"/>
        <w:rPr>
          <w:rFonts w:hint="eastAsia"/>
        </w:rPr>
      </w:pPr>
      <w:r>
        <w:rPr>
          <w:rFonts w:hint="eastAsia"/>
        </w:rPr>
        <w:t>2nd. Sacrifices were continued as before.</w:t>
      </w:r>
    </w:p>
    <w:p w14:paraId="2E665616">
      <w:pPr>
        <w:widowControl w:val="0"/>
        <w:numPr>
          <w:ilvl w:val="0"/>
          <w:numId w:val="0"/>
        </w:numPr>
        <w:jc w:val="both"/>
        <w:rPr>
          <w:rFonts w:hint="eastAsia"/>
        </w:rPr>
      </w:pPr>
      <w:r>
        <w:rPr>
          <w:rFonts w:hint="eastAsia"/>
        </w:rPr>
        <w:t>第二，献祭像以前一样继续。</w:t>
      </w:r>
    </w:p>
    <w:p w14:paraId="566E15D2">
      <w:pPr>
        <w:widowControl w:val="0"/>
        <w:numPr>
          <w:ilvl w:val="0"/>
          <w:numId w:val="0"/>
        </w:numPr>
        <w:jc w:val="both"/>
        <w:rPr>
          <w:rFonts w:hint="eastAsia"/>
        </w:rPr>
      </w:pPr>
    </w:p>
    <w:p w14:paraId="6245CA1B">
      <w:pPr>
        <w:widowControl w:val="0"/>
        <w:numPr>
          <w:ilvl w:val="0"/>
          <w:numId w:val="0"/>
        </w:numPr>
        <w:jc w:val="both"/>
        <w:rPr>
          <w:rFonts w:hint="eastAsia"/>
        </w:rPr>
      </w:pPr>
      <w:r>
        <w:rPr>
          <w:rFonts w:hint="eastAsia"/>
        </w:rPr>
        <w:t>3rd. The church, or company of believers, which existed from the beginning in its individual members, was now formed into a general body as an a gathering of families, by the institution of circumcision, as a visible symbol of the benefits of the covenant of grace, and as a badge of church membership.</w:t>
      </w:r>
    </w:p>
    <w:p w14:paraId="25237CC5">
      <w:pPr>
        <w:widowControl w:val="0"/>
        <w:numPr>
          <w:ilvl w:val="0"/>
          <w:numId w:val="0"/>
        </w:numPr>
        <w:jc w:val="both"/>
        <w:rPr>
          <w:rFonts w:hint="eastAsia"/>
        </w:rPr>
      </w:pPr>
      <w:r>
        <w:rPr>
          <w:rFonts w:hint="eastAsia"/>
        </w:rPr>
        <w:t>第三，教会，或信徒的群体，从起初就以其个别成员的形式存在，如今借着设立割礼，作为恩典之约益处的可见象征，以及教会成员的标记，形成为一个由家庭聚集而成的总体。</w:t>
      </w:r>
    </w:p>
    <w:p w14:paraId="6C8C1FC8">
      <w:pPr>
        <w:widowControl w:val="0"/>
        <w:numPr>
          <w:ilvl w:val="0"/>
          <w:numId w:val="0"/>
        </w:numPr>
        <w:jc w:val="both"/>
        <w:rPr>
          <w:rFonts w:hint="eastAsia"/>
        </w:rPr>
      </w:pPr>
    </w:p>
    <w:p w14:paraId="74938C13">
      <w:pPr>
        <w:widowControl w:val="0"/>
        <w:numPr>
          <w:ilvl w:val="0"/>
          <w:numId w:val="0"/>
        </w:numPr>
        <w:jc w:val="both"/>
        <w:rPr>
          <w:rFonts w:hint="eastAsia"/>
        </w:rPr>
      </w:pPr>
      <w:r>
        <w:rPr>
          <w:rFonts w:hint="eastAsia"/>
        </w:rPr>
        <w:t>17.What was the true nature of the covenant made by God with the Israelites through Moses?</w:t>
      </w:r>
    </w:p>
    <w:p w14:paraId="0BFBBD17">
      <w:pPr>
        <w:widowControl w:val="0"/>
        <w:numPr>
          <w:ilvl w:val="0"/>
          <w:numId w:val="0"/>
        </w:numPr>
        <w:jc w:val="both"/>
        <w:rPr>
          <w:rFonts w:hint="eastAsia"/>
        </w:rPr>
      </w:pPr>
      <w:r>
        <w:rPr>
          <w:rFonts w:hint="eastAsia"/>
        </w:rPr>
        <w:t>十七、神借摩西与以色列人所立之约的真正性质是什么？</w:t>
      </w:r>
    </w:p>
    <w:p w14:paraId="31364956">
      <w:pPr>
        <w:widowControl w:val="0"/>
        <w:numPr>
          <w:ilvl w:val="0"/>
          <w:numId w:val="0"/>
        </w:numPr>
        <w:jc w:val="both"/>
        <w:rPr>
          <w:rFonts w:hint="eastAsia"/>
        </w:rPr>
      </w:pPr>
    </w:p>
    <w:p w14:paraId="57E5A0E1">
      <w:pPr>
        <w:widowControl w:val="0"/>
        <w:numPr>
          <w:ilvl w:val="0"/>
          <w:numId w:val="0"/>
        </w:numPr>
        <w:jc w:val="both"/>
        <w:rPr>
          <w:rFonts w:hint="eastAsia"/>
        </w:rPr>
      </w:pPr>
      <w:r>
        <w:rPr>
          <w:rFonts w:hint="eastAsia"/>
        </w:rPr>
        <w:t>It may be regarded in three aspects—</w:t>
      </w:r>
    </w:p>
    <w:p w14:paraId="26EC178D">
      <w:pPr>
        <w:widowControl w:val="0"/>
        <w:numPr>
          <w:ilvl w:val="0"/>
          <w:numId w:val="0"/>
        </w:numPr>
        <w:jc w:val="both"/>
        <w:rPr>
          <w:rFonts w:hint="eastAsia"/>
        </w:rPr>
      </w:pPr>
      <w:r>
        <w:rPr>
          <w:rFonts w:hint="eastAsia"/>
        </w:rPr>
        <w:t>它可以从三个方面来看——</w:t>
      </w:r>
    </w:p>
    <w:p w14:paraId="77609745">
      <w:pPr>
        <w:widowControl w:val="0"/>
        <w:numPr>
          <w:ilvl w:val="0"/>
          <w:numId w:val="0"/>
        </w:numPr>
        <w:jc w:val="both"/>
        <w:rPr>
          <w:rFonts w:hint="eastAsia"/>
        </w:rPr>
      </w:pPr>
    </w:p>
    <w:p w14:paraId="3EFD12A9">
      <w:pPr>
        <w:widowControl w:val="0"/>
        <w:numPr>
          <w:ilvl w:val="0"/>
          <w:numId w:val="0"/>
        </w:numPr>
        <w:jc w:val="both"/>
        <w:rPr>
          <w:rFonts w:hint="eastAsia"/>
        </w:rPr>
      </w:pPr>
      <w:r>
        <w:rPr>
          <w:rFonts w:hint="eastAsia"/>
        </w:rPr>
        <w:t>1st. As a national and political covenant, whereby, in a political sense, they became his people, under his theocratic government, and in this peculiar sense he became their God.</w:t>
      </w:r>
    </w:p>
    <w:p w14:paraId="71A29004">
      <w:pPr>
        <w:widowControl w:val="0"/>
        <w:numPr>
          <w:ilvl w:val="0"/>
          <w:numId w:val="0"/>
        </w:numPr>
        <w:jc w:val="both"/>
        <w:rPr>
          <w:rFonts w:hint="eastAsia"/>
        </w:rPr>
      </w:pPr>
      <w:r>
        <w:rPr>
          <w:rFonts w:hint="eastAsia"/>
        </w:rPr>
        <w:t>第一，作为一个国家和政治的约，借此，在政治意义上，他们在祂的神权统治下成为祂的子民，并且在这种特殊的意义上，祂成为他们的神。</w:t>
      </w:r>
    </w:p>
    <w:p w14:paraId="252CD786">
      <w:pPr>
        <w:widowControl w:val="0"/>
        <w:numPr>
          <w:ilvl w:val="0"/>
          <w:numId w:val="0"/>
        </w:numPr>
        <w:jc w:val="both"/>
        <w:rPr>
          <w:rFonts w:hint="eastAsia"/>
        </w:rPr>
      </w:pPr>
    </w:p>
    <w:p w14:paraId="54FBF543">
      <w:pPr>
        <w:widowControl w:val="0"/>
        <w:numPr>
          <w:ilvl w:val="0"/>
          <w:numId w:val="0"/>
        </w:numPr>
        <w:jc w:val="both"/>
        <w:rPr>
          <w:rFonts w:hint="eastAsia"/>
        </w:rPr>
      </w:pPr>
      <w:r>
        <w:rPr>
          <w:rFonts w:hint="eastAsia"/>
        </w:rPr>
        <w:t>The church and the state were identical.</w:t>
      </w:r>
    </w:p>
    <w:p w14:paraId="6F0CFB95">
      <w:pPr>
        <w:widowControl w:val="0"/>
        <w:numPr>
          <w:ilvl w:val="0"/>
          <w:numId w:val="0"/>
        </w:numPr>
        <w:jc w:val="both"/>
        <w:rPr>
          <w:rFonts w:hint="eastAsia"/>
        </w:rPr>
      </w:pPr>
      <w:r>
        <w:rPr>
          <w:rFonts w:hint="eastAsia"/>
        </w:rPr>
        <w:t>教会与国家是同一的。</w:t>
      </w:r>
    </w:p>
    <w:p w14:paraId="0B5E27DF">
      <w:pPr>
        <w:widowControl w:val="0"/>
        <w:numPr>
          <w:ilvl w:val="0"/>
          <w:numId w:val="0"/>
        </w:numPr>
        <w:jc w:val="both"/>
        <w:rPr>
          <w:rFonts w:hint="eastAsia"/>
        </w:rPr>
      </w:pPr>
    </w:p>
    <w:p w14:paraId="7CF56FD0">
      <w:pPr>
        <w:widowControl w:val="0"/>
        <w:numPr>
          <w:ilvl w:val="0"/>
          <w:numId w:val="0"/>
        </w:numPr>
        <w:jc w:val="both"/>
        <w:rPr>
          <w:rFonts w:hint="eastAsia"/>
        </w:rPr>
      </w:pPr>
      <w:r>
        <w:rPr>
          <w:rFonts w:hint="eastAsia"/>
        </w:rPr>
        <w:t>In one aspect the whole system had reference to this relation.</w:t>
      </w:r>
    </w:p>
    <w:p w14:paraId="1B8886A8">
      <w:pPr>
        <w:widowControl w:val="0"/>
        <w:numPr>
          <w:ilvl w:val="0"/>
          <w:numId w:val="0"/>
        </w:numPr>
        <w:jc w:val="both"/>
        <w:rPr>
          <w:rFonts w:hint="eastAsia"/>
        </w:rPr>
      </w:pPr>
      <w:r>
        <w:rPr>
          <w:rFonts w:hint="eastAsia"/>
        </w:rPr>
        <w:t>在一个方面，整个体系都与这种关系相关。</w:t>
      </w:r>
    </w:p>
    <w:p w14:paraId="36B8585A">
      <w:pPr>
        <w:widowControl w:val="0"/>
        <w:numPr>
          <w:ilvl w:val="0"/>
          <w:numId w:val="0"/>
        </w:numPr>
        <w:jc w:val="both"/>
        <w:rPr>
          <w:rFonts w:hint="eastAsia"/>
        </w:rPr>
      </w:pPr>
    </w:p>
    <w:p w14:paraId="313BBDEA">
      <w:pPr>
        <w:widowControl w:val="0"/>
        <w:numPr>
          <w:ilvl w:val="0"/>
          <w:numId w:val="0"/>
        </w:numPr>
        <w:jc w:val="both"/>
        <w:rPr>
          <w:rFonts w:hint="eastAsia"/>
        </w:rPr>
      </w:pPr>
      <w:r>
        <w:rPr>
          <w:rFonts w:hint="eastAsia"/>
        </w:rPr>
        <w:t>2nd. It was in one aspect a legal covenant, because the moral law, obedience to which was the condition of the covenant of works, was prominently set forth, and conformity to this law was made the condition of God’s favor, and of all national blessings.</w:t>
      </w:r>
    </w:p>
    <w:p w14:paraId="7D4C5D7A">
      <w:pPr>
        <w:widowControl w:val="0"/>
        <w:numPr>
          <w:ilvl w:val="0"/>
          <w:numId w:val="0"/>
        </w:numPr>
        <w:jc w:val="both"/>
        <w:rPr>
          <w:rFonts w:hint="eastAsia"/>
        </w:rPr>
      </w:pPr>
      <w:r>
        <w:rPr>
          <w:rFonts w:hint="eastAsia"/>
        </w:rPr>
        <w:t>第二，在一个方面，它是一个律法之约，因为道德律——顺服它是行为之约的条件——被突出地阐明，并且遵行这律法成为神恩惠和一切国家福气的条件。</w:t>
      </w:r>
    </w:p>
    <w:p w14:paraId="6B7479C5">
      <w:pPr>
        <w:widowControl w:val="0"/>
        <w:numPr>
          <w:ilvl w:val="0"/>
          <w:numId w:val="0"/>
        </w:numPr>
        <w:jc w:val="both"/>
        <w:rPr>
          <w:rFonts w:hint="eastAsia"/>
        </w:rPr>
      </w:pPr>
    </w:p>
    <w:p w14:paraId="069B5DF1">
      <w:pPr>
        <w:widowControl w:val="0"/>
        <w:numPr>
          <w:ilvl w:val="0"/>
          <w:numId w:val="0"/>
        </w:numPr>
        <w:jc w:val="both"/>
        <w:rPr>
          <w:rFonts w:hint="eastAsia"/>
        </w:rPr>
      </w:pPr>
      <w:r>
        <w:rPr>
          <w:rFonts w:hint="eastAsia"/>
        </w:rPr>
        <w:t>Even the ceremonial system in its merely literal, and apart from its symbolical aspect, was also a rule of works for cursed was he that confirmeth not all the words of this law to do them.—Deuteronomy 27:26.</w:t>
      </w:r>
    </w:p>
    <w:p w14:paraId="4C1AD69B">
      <w:pPr>
        <w:widowControl w:val="0"/>
        <w:numPr>
          <w:ilvl w:val="0"/>
          <w:numId w:val="0"/>
        </w:numPr>
        <w:jc w:val="both"/>
        <w:rPr>
          <w:rFonts w:hint="eastAsia"/>
        </w:rPr>
      </w:pPr>
      <w:r>
        <w:rPr>
          <w:rFonts w:hint="eastAsia"/>
        </w:rPr>
        <w:t>即使是礼仪制度，仅从其字面意义，撇开其象征意义不谈，也是一个行为的准则，因为不坚守遵行这律法一切话语的，必受咒诅。——申命记27:26。</w:t>
      </w:r>
    </w:p>
    <w:p w14:paraId="65A034FF">
      <w:pPr>
        <w:widowControl w:val="0"/>
        <w:numPr>
          <w:ilvl w:val="0"/>
          <w:numId w:val="0"/>
        </w:numPr>
        <w:jc w:val="both"/>
        <w:rPr>
          <w:rFonts w:hint="eastAsia"/>
        </w:rPr>
      </w:pPr>
    </w:p>
    <w:p w14:paraId="4EB79F71">
      <w:pPr>
        <w:widowControl w:val="0"/>
        <w:numPr>
          <w:ilvl w:val="0"/>
          <w:numId w:val="0"/>
        </w:numPr>
        <w:jc w:val="both"/>
        <w:rPr>
          <w:rFonts w:hint="eastAsia"/>
        </w:rPr>
      </w:pPr>
      <w:r>
        <w:rPr>
          <w:rFonts w:hint="eastAsia"/>
        </w:rPr>
        <w:t>3rd. But, in the symbolical and typical significance of all the Mosaic institutions, they were a clearer and fuller revelation of the provisions of the Covenant of Grace than had ever before been made.</w:t>
      </w:r>
    </w:p>
    <w:p w14:paraId="243A8AF7">
      <w:pPr>
        <w:widowControl w:val="0"/>
        <w:numPr>
          <w:ilvl w:val="0"/>
          <w:numId w:val="0"/>
        </w:numPr>
        <w:jc w:val="both"/>
        <w:rPr>
          <w:rFonts w:hint="eastAsia"/>
        </w:rPr>
      </w:pPr>
      <w:r>
        <w:rPr>
          <w:rFonts w:hint="eastAsia"/>
        </w:rPr>
        <w:t>第三，但是，在所有摩西制度的象征性和预表性意义上，它们是对恩典之约条款比以往任何时候都更清晰、更充分的启示。</w:t>
      </w:r>
    </w:p>
    <w:p w14:paraId="0D00DE2A">
      <w:pPr>
        <w:widowControl w:val="0"/>
        <w:numPr>
          <w:ilvl w:val="0"/>
          <w:numId w:val="0"/>
        </w:numPr>
        <w:jc w:val="both"/>
        <w:rPr>
          <w:rFonts w:hint="eastAsia"/>
        </w:rPr>
      </w:pPr>
    </w:p>
    <w:p w14:paraId="7FDC5E4E">
      <w:pPr>
        <w:widowControl w:val="0"/>
        <w:numPr>
          <w:ilvl w:val="0"/>
          <w:numId w:val="0"/>
        </w:numPr>
        <w:jc w:val="both"/>
        <w:rPr>
          <w:rFonts w:hint="eastAsia"/>
        </w:rPr>
      </w:pPr>
      <w:r>
        <w:rPr>
          <w:rFonts w:hint="eastAsia"/>
        </w:rPr>
        <w:t>This Paul abundantly proves throughout the Epistle to the Hebrews.—Hodge on Romans.</w:t>
      </w:r>
    </w:p>
    <w:p w14:paraId="3180DD8F">
      <w:pPr>
        <w:widowControl w:val="0"/>
        <w:numPr>
          <w:ilvl w:val="0"/>
          <w:numId w:val="0"/>
        </w:numPr>
        <w:jc w:val="both"/>
        <w:rPr>
          <w:rFonts w:hint="eastAsia"/>
        </w:rPr>
      </w:pPr>
      <w:r>
        <w:rPr>
          <w:rFonts w:hint="eastAsia"/>
        </w:rPr>
        <w:t>这一点保罗在整个希伯来书中充分证明了。——贺智论罗马书。</w:t>
      </w:r>
    </w:p>
    <w:p w14:paraId="77F43865">
      <w:pPr>
        <w:widowControl w:val="0"/>
        <w:numPr>
          <w:ilvl w:val="0"/>
          <w:numId w:val="0"/>
        </w:numPr>
        <w:jc w:val="both"/>
        <w:rPr>
          <w:rFonts w:hint="eastAsia"/>
        </w:rPr>
      </w:pPr>
    </w:p>
    <w:p w14:paraId="408A0751">
      <w:pPr>
        <w:widowControl w:val="0"/>
        <w:numPr>
          <w:ilvl w:val="0"/>
          <w:numId w:val="0"/>
        </w:numPr>
        <w:jc w:val="both"/>
        <w:rPr>
          <w:rFonts w:hint="eastAsia"/>
        </w:rPr>
      </w:pPr>
      <w:r>
        <w:rPr>
          <w:rFonts w:hint="eastAsia"/>
        </w:rPr>
        <w:t>18. What are the characteristic differences between the dispensation of the Covenant of Grace under the law of Moses and after the advent of Christ?</w:t>
      </w:r>
    </w:p>
    <w:p w14:paraId="7001F646">
      <w:pPr>
        <w:widowControl w:val="0"/>
        <w:numPr>
          <w:ilvl w:val="0"/>
          <w:numId w:val="0"/>
        </w:numPr>
        <w:jc w:val="both"/>
        <w:rPr>
          <w:rFonts w:hint="eastAsia"/>
        </w:rPr>
      </w:pPr>
      <w:r>
        <w:rPr>
          <w:rFonts w:hint="eastAsia"/>
        </w:rPr>
        <w:t>十八、在摩西律法之下和基督降临之后，恩典之约的施行有何特征性差异？</w:t>
      </w:r>
    </w:p>
    <w:p w14:paraId="5842D0AD">
      <w:pPr>
        <w:widowControl w:val="0"/>
        <w:numPr>
          <w:ilvl w:val="0"/>
          <w:numId w:val="0"/>
        </w:numPr>
        <w:jc w:val="both"/>
        <w:rPr>
          <w:rFonts w:hint="eastAsia"/>
        </w:rPr>
      </w:pPr>
    </w:p>
    <w:p w14:paraId="71E8437A">
      <w:pPr>
        <w:widowControl w:val="0"/>
        <w:numPr>
          <w:ilvl w:val="0"/>
          <w:numId w:val="0"/>
        </w:numPr>
        <w:jc w:val="both"/>
        <w:rPr>
          <w:rFonts w:hint="eastAsia"/>
        </w:rPr>
      </w:pPr>
      <w:r>
        <w:rPr>
          <w:rFonts w:hint="eastAsia"/>
        </w:rPr>
        <w:t>These differences. of course, relate only to the mode of administration, and not to the matter of the truth revealed, nor of the grace administered.</w:t>
      </w:r>
    </w:p>
    <w:p w14:paraId="004AB489">
      <w:pPr>
        <w:widowControl w:val="0"/>
        <w:numPr>
          <w:ilvl w:val="0"/>
          <w:numId w:val="0"/>
        </w:numPr>
        <w:jc w:val="both"/>
        <w:rPr>
          <w:rFonts w:hint="eastAsia"/>
        </w:rPr>
      </w:pPr>
      <w:r>
        <w:rPr>
          <w:rFonts w:hint="eastAsia"/>
        </w:rPr>
        <w:t>这些差异，当然，只涉及施行的方式，而不涉及所启示真理的内容，也不涉及所施行的恩典。</w:t>
      </w:r>
    </w:p>
    <w:p w14:paraId="7E0AD54C">
      <w:pPr>
        <w:widowControl w:val="0"/>
        <w:numPr>
          <w:ilvl w:val="0"/>
          <w:numId w:val="0"/>
        </w:numPr>
        <w:jc w:val="both"/>
        <w:rPr>
          <w:rFonts w:hint="eastAsia"/>
        </w:rPr>
      </w:pPr>
    </w:p>
    <w:p w14:paraId="61E74128">
      <w:pPr>
        <w:widowControl w:val="0"/>
        <w:numPr>
          <w:ilvl w:val="0"/>
          <w:numId w:val="0"/>
        </w:numPr>
        <w:jc w:val="both"/>
        <w:rPr>
          <w:rFonts w:hint="eastAsia"/>
        </w:rPr>
      </w:pPr>
      <w:r>
        <w:rPr>
          <w:rFonts w:hint="eastAsia"/>
        </w:rPr>
        <w:t>1st. The truth was then signified by symbols, which, at the same time, were types of the real atonement for sin afterwards to be made.</w:t>
      </w:r>
    </w:p>
    <w:p w14:paraId="078848DC">
      <w:pPr>
        <w:widowControl w:val="0"/>
        <w:numPr>
          <w:ilvl w:val="0"/>
          <w:numId w:val="0"/>
        </w:numPr>
        <w:jc w:val="both"/>
        <w:rPr>
          <w:rFonts w:hint="eastAsia"/>
        </w:rPr>
      </w:pPr>
      <w:r>
        <w:rPr>
          <w:rFonts w:hint="eastAsia"/>
        </w:rPr>
        <w:t>第一，那时真理是用象征来表示的，这些象征同时也是后来要成就的为罪的真正赎罪祭的预表。</w:t>
      </w:r>
    </w:p>
    <w:p w14:paraId="79D2EC0A">
      <w:pPr>
        <w:widowControl w:val="0"/>
        <w:numPr>
          <w:ilvl w:val="0"/>
          <w:numId w:val="0"/>
        </w:numPr>
        <w:jc w:val="both"/>
        <w:rPr>
          <w:rFonts w:hint="eastAsia"/>
        </w:rPr>
      </w:pPr>
    </w:p>
    <w:p w14:paraId="617ADEA6">
      <w:pPr>
        <w:widowControl w:val="0"/>
        <w:numPr>
          <w:ilvl w:val="0"/>
          <w:numId w:val="0"/>
        </w:numPr>
        <w:jc w:val="both"/>
        <w:rPr>
          <w:rFonts w:hint="eastAsia"/>
        </w:rPr>
      </w:pPr>
      <w:r>
        <w:rPr>
          <w:rFonts w:hint="eastAsia"/>
        </w:rPr>
        <w:t>Now the truth is revealed in the plain gospel history.</w:t>
      </w:r>
    </w:p>
    <w:p w14:paraId="189ED8F1">
      <w:pPr>
        <w:widowControl w:val="0"/>
        <w:numPr>
          <w:ilvl w:val="0"/>
          <w:numId w:val="0"/>
        </w:numPr>
        <w:jc w:val="both"/>
        <w:rPr>
          <w:rFonts w:hint="eastAsia"/>
        </w:rPr>
      </w:pPr>
      <w:r>
        <w:rPr>
          <w:rFonts w:hint="eastAsia"/>
        </w:rPr>
        <w:t>如今真理在明白的福音历史中被启示出来。</w:t>
      </w:r>
    </w:p>
    <w:p w14:paraId="3DD98EA7">
      <w:pPr>
        <w:widowControl w:val="0"/>
        <w:numPr>
          <w:ilvl w:val="0"/>
          <w:numId w:val="0"/>
        </w:numPr>
        <w:jc w:val="both"/>
        <w:rPr>
          <w:rFonts w:hint="eastAsia"/>
        </w:rPr>
      </w:pPr>
    </w:p>
    <w:p w14:paraId="3BE4D5D6">
      <w:pPr>
        <w:widowControl w:val="0"/>
        <w:numPr>
          <w:ilvl w:val="0"/>
          <w:numId w:val="0"/>
        </w:numPr>
        <w:jc w:val="both"/>
        <w:rPr>
          <w:rFonts w:hint="eastAsia"/>
        </w:rPr>
      </w:pPr>
      <w:r>
        <w:rPr>
          <w:rFonts w:hint="eastAsia"/>
        </w:rPr>
        <w:t>2nd. That revelation was less full as well as less clear.</w:t>
      </w:r>
    </w:p>
    <w:p w14:paraId="61392ED3">
      <w:pPr>
        <w:widowControl w:val="0"/>
        <w:numPr>
          <w:ilvl w:val="0"/>
          <w:numId w:val="0"/>
        </w:numPr>
        <w:jc w:val="both"/>
        <w:rPr>
          <w:rFonts w:hint="eastAsia"/>
        </w:rPr>
      </w:pPr>
      <w:r>
        <w:rPr>
          <w:rFonts w:hint="eastAsia"/>
        </w:rPr>
        <w:t>第二，那启示既不那么充分，也不那么清晰。</w:t>
      </w:r>
    </w:p>
    <w:p w14:paraId="57E50A9B">
      <w:pPr>
        <w:widowControl w:val="0"/>
        <w:numPr>
          <w:ilvl w:val="0"/>
          <w:numId w:val="0"/>
        </w:numPr>
        <w:jc w:val="both"/>
        <w:rPr>
          <w:rFonts w:hint="eastAsia"/>
        </w:rPr>
      </w:pPr>
    </w:p>
    <w:p w14:paraId="522919ED">
      <w:pPr>
        <w:widowControl w:val="0"/>
        <w:numPr>
          <w:ilvl w:val="0"/>
          <w:numId w:val="0"/>
        </w:numPr>
        <w:jc w:val="both"/>
        <w:rPr>
          <w:rFonts w:hint="eastAsia"/>
        </w:rPr>
      </w:pPr>
      <w:r>
        <w:rPr>
          <w:rFonts w:hint="eastAsia"/>
        </w:rPr>
        <w:t>3rd. It was so encumbered with ceremonies as to be comparatively a carnal dispensation.</w:t>
      </w:r>
    </w:p>
    <w:p w14:paraId="4B641FE1">
      <w:pPr>
        <w:widowControl w:val="0"/>
        <w:numPr>
          <w:ilvl w:val="0"/>
          <w:numId w:val="0"/>
        </w:numPr>
        <w:jc w:val="both"/>
        <w:rPr>
          <w:rFonts w:hint="eastAsia"/>
        </w:rPr>
      </w:pPr>
      <w:r>
        <w:rPr>
          <w:rFonts w:hint="eastAsia"/>
        </w:rPr>
        <w:t>第三，它被如此多的礼仪所累赘，以致相对而言是一个属肉体的时代。</w:t>
      </w:r>
    </w:p>
    <w:p w14:paraId="5A0CDB2C">
      <w:pPr>
        <w:widowControl w:val="0"/>
        <w:numPr>
          <w:ilvl w:val="0"/>
          <w:numId w:val="0"/>
        </w:numPr>
        <w:jc w:val="both"/>
        <w:rPr>
          <w:rFonts w:hint="eastAsia"/>
        </w:rPr>
      </w:pPr>
    </w:p>
    <w:p w14:paraId="2E25324D">
      <w:pPr>
        <w:widowControl w:val="0"/>
        <w:numPr>
          <w:ilvl w:val="0"/>
          <w:numId w:val="0"/>
        </w:numPr>
        <w:jc w:val="both"/>
        <w:rPr>
          <w:rFonts w:hint="eastAsia"/>
        </w:rPr>
      </w:pPr>
      <w:r>
        <w:rPr>
          <w:rFonts w:hint="eastAsia"/>
        </w:rPr>
        <w:t>The present dispensation is spiritual.</w:t>
      </w:r>
    </w:p>
    <w:p w14:paraId="244A991F">
      <w:pPr>
        <w:widowControl w:val="0"/>
        <w:numPr>
          <w:ilvl w:val="0"/>
          <w:numId w:val="0"/>
        </w:numPr>
        <w:jc w:val="both"/>
        <w:rPr>
          <w:rFonts w:hint="eastAsia"/>
        </w:rPr>
      </w:pPr>
      <w:r>
        <w:rPr>
          <w:rFonts w:hint="eastAsia"/>
        </w:rPr>
        <w:t>现今的时代是属灵的。</w:t>
      </w:r>
    </w:p>
    <w:p w14:paraId="1D2B17D8">
      <w:pPr>
        <w:widowControl w:val="0"/>
        <w:numPr>
          <w:ilvl w:val="0"/>
          <w:numId w:val="0"/>
        </w:numPr>
        <w:jc w:val="both"/>
        <w:rPr>
          <w:rFonts w:hint="eastAsia"/>
        </w:rPr>
      </w:pPr>
    </w:p>
    <w:p w14:paraId="2FC696BF">
      <w:pPr>
        <w:widowControl w:val="0"/>
        <w:numPr>
          <w:ilvl w:val="0"/>
          <w:numId w:val="0"/>
        </w:numPr>
        <w:jc w:val="both"/>
        <w:rPr>
          <w:rFonts w:hint="eastAsia"/>
        </w:rPr>
      </w:pPr>
      <w:r>
        <w:rPr>
          <w:rFonts w:hint="eastAsia"/>
        </w:rPr>
        <w:t>4th. It was confined to one people.</w:t>
      </w:r>
    </w:p>
    <w:p w14:paraId="3A22F895">
      <w:pPr>
        <w:widowControl w:val="0"/>
        <w:numPr>
          <w:ilvl w:val="0"/>
          <w:numId w:val="0"/>
        </w:numPr>
        <w:jc w:val="both"/>
        <w:rPr>
          <w:rFonts w:hint="eastAsia"/>
        </w:rPr>
      </w:pPr>
      <w:r>
        <w:rPr>
          <w:rFonts w:hint="eastAsia"/>
        </w:rPr>
        <w:t>第四，它局限于一个民族。</w:t>
      </w:r>
    </w:p>
    <w:p w14:paraId="0987B088">
      <w:pPr>
        <w:widowControl w:val="0"/>
        <w:numPr>
          <w:ilvl w:val="0"/>
          <w:numId w:val="0"/>
        </w:numPr>
        <w:jc w:val="both"/>
        <w:rPr>
          <w:rFonts w:hint="eastAsia"/>
        </w:rPr>
      </w:pPr>
    </w:p>
    <w:p w14:paraId="76A272F5">
      <w:pPr>
        <w:widowControl w:val="0"/>
        <w:numPr>
          <w:ilvl w:val="0"/>
          <w:numId w:val="0"/>
        </w:numPr>
        <w:jc w:val="both"/>
        <w:rPr>
          <w:rFonts w:hint="eastAsia"/>
        </w:rPr>
      </w:pPr>
      <w:r>
        <w:rPr>
          <w:rFonts w:hint="eastAsia"/>
        </w:rPr>
        <w:t>The present dispensation, disembarrassed from all national organizations, embraces the whole earth.</w:t>
      </w:r>
    </w:p>
    <w:p w14:paraId="76011067">
      <w:pPr>
        <w:widowControl w:val="0"/>
        <w:numPr>
          <w:ilvl w:val="0"/>
          <w:numId w:val="0"/>
        </w:numPr>
        <w:jc w:val="both"/>
        <w:rPr>
          <w:rFonts w:hint="eastAsia"/>
        </w:rPr>
      </w:pPr>
      <w:r>
        <w:rPr>
          <w:rFonts w:hint="eastAsia"/>
        </w:rPr>
        <w:t>现今的时代，摆脱了所有国家组织的束缚，涵盖了整个大地。</w:t>
      </w:r>
    </w:p>
    <w:p w14:paraId="25DCCB73">
      <w:pPr>
        <w:widowControl w:val="0"/>
        <w:numPr>
          <w:ilvl w:val="0"/>
          <w:numId w:val="0"/>
        </w:numPr>
        <w:jc w:val="both"/>
        <w:rPr>
          <w:rFonts w:hint="eastAsia"/>
        </w:rPr>
      </w:pPr>
    </w:p>
    <w:p w14:paraId="244B7B75">
      <w:pPr>
        <w:widowControl w:val="0"/>
        <w:numPr>
          <w:ilvl w:val="0"/>
          <w:numId w:val="0"/>
        </w:numPr>
        <w:jc w:val="both"/>
        <w:rPr>
          <w:rFonts w:hint="eastAsia"/>
        </w:rPr>
      </w:pPr>
      <w:r>
        <w:rPr>
          <w:rFonts w:hint="eastAsia"/>
        </w:rPr>
        <w:t>5th. The former method of administration was evidently preparatory to the present, which is final.</w:t>
      </w:r>
    </w:p>
    <w:p w14:paraId="188D5677">
      <w:pPr>
        <w:widowControl w:val="0"/>
        <w:numPr>
          <w:ilvl w:val="0"/>
          <w:numId w:val="0"/>
        </w:numPr>
        <w:jc w:val="both"/>
        <w:rPr>
          <w:rFonts w:hint="eastAsia"/>
        </w:rPr>
      </w:pPr>
      <w:r>
        <w:rPr>
          <w:rFonts w:hint="eastAsia"/>
        </w:rPr>
        <w:t>第五，以前的施行方法显然是为现在的施行作预备，而现在的施行是最终的。</w:t>
      </w:r>
    </w:p>
    <w:p w14:paraId="66089BBB">
      <w:pPr>
        <w:widowControl w:val="0"/>
        <w:numPr>
          <w:ilvl w:val="0"/>
          <w:numId w:val="0"/>
        </w:numPr>
        <w:jc w:val="both"/>
        <w:rPr>
          <w:rFonts w:hint="eastAsia"/>
        </w:rPr>
      </w:pPr>
    </w:p>
    <w:p w14:paraId="6EC5BFE6">
      <w:pPr>
        <w:widowControl w:val="0"/>
        <w:numPr>
          <w:ilvl w:val="0"/>
          <w:numId w:val="0"/>
        </w:numPr>
        <w:jc w:val="both"/>
        <w:rPr>
          <w:rFonts w:hint="eastAsia"/>
        </w:rPr>
      </w:pPr>
      <w:r>
        <w:rPr>
          <w:rFonts w:hint="eastAsia"/>
        </w:rPr>
        <w:t>For the Calvinistic view of the "Covenant of Grace," see Turretin, "Inst. Theo. Elench.," Loc. 12.; Witsius, "AEcon. of the Covs." For Arminian view see Fletcher’s works and Richard Watson’s"Inst. of Theo."</w:t>
      </w:r>
    </w:p>
    <w:p w14:paraId="19D90DBA">
      <w:pPr>
        <w:widowControl w:val="0"/>
        <w:numPr>
          <w:ilvl w:val="0"/>
          <w:numId w:val="0"/>
        </w:numPr>
        <w:jc w:val="both"/>
        <w:rPr>
          <w:rFonts w:hint="eastAsia"/>
        </w:rPr>
      </w:pPr>
      <w:r>
        <w:rPr>
          <w:rFonts w:hint="eastAsia"/>
        </w:rPr>
        <w:t>关于“恩典之约”的加尔文主义观点，见图伦丁《辩道学纲要》，第十二部分；维特修斯《盟约的经纶》。关于阿民念派观点，见弗莱彻的著作和理查德·沃森的《神学纲要》。</w:t>
      </w:r>
    </w:p>
    <w:p w14:paraId="3AA74563">
      <w:pPr>
        <w:widowControl w:val="0"/>
        <w:numPr>
          <w:ilvl w:val="0"/>
          <w:numId w:val="0"/>
        </w:numPr>
        <w:jc w:val="both"/>
        <w:rPr>
          <w:rFonts w:hint="eastAsia"/>
        </w:rPr>
      </w:pPr>
    </w:p>
    <w:p w14:paraId="552CABCF">
      <w:pPr>
        <w:spacing w:after="426" w:line="255" w:lineRule="auto"/>
        <w:jc w:val="center"/>
        <w:rPr>
          <w:rFonts w:hint="eastAsia"/>
          <w:b/>
          <w:sz w:val="42"/>
        </w:rPr>
      </w:pPr>
      <w:r>
        <w:rPr>
          <w:rFonts w:hint="eastAsia"/>
          <w:b/>
          <w:sz w:val="42"/>
        </w:rPr>
        <w:t>Chapter 23:</w:t>
      </w:r>
    </w:p>
    <w:p w14:paraId="0CC80A1B">
      <w:pPr>
        <w:spacing w:after="426" w:line="255" w:lineRule="auto"/>
        <w:jc w:val="center"/>
        <w:rPr>
          <w:rFonts w:hint="eastAsia"/>
          <w:b/>
          <w:sz w:val="42"/>
        </w:rPr>
      </w:pPr>
      <w:r>
        <w:rPr>
          <w:rFonts w:hint="eastAsia"/>
          <w:b/>
          <w:sz w:val="42"/>
        </w:rPr>
        <w:t>第二十三章：</w:t>
      </w:r>
    </w:p>
    <w:p w14:paraId="6E3F5425">
      <w:pPr>
        <w:spacing w:after="426" w:line="255" w:lineRule="auto"/>
        <w:jc w:val="center"/>
        <w:rPr>
          <w:rFonts w:hint="eastAsia"/>
          <w:b/>
          <w:sz w:val="42"/>
        </w:rPr>
      </w:pPr>
      <w:r>
        <w:rPr>
          <w:rFonts w:hint="eastAsia"/>
          <w:b/>
          <w:sz w:val="42"/>
        </w:rPr>
        <w:t>The Person of Christ</w:t>
      </w:r>
    </w:p>
    <w:p w14:paraId="1C24697B">
      <w:pPr>
        <w:spacing w:after="426" w:line="255" w:lineRule="auto"/>
        <w:jc w:val="center"/>
        <w:rPr>
          <w:rFonts w:hint="eastAsia"/>
          <w:b/>
          <w:sz w:val="42"/>
        </w:rPr>
      </w:pPr>
      <w:r>
        <w:rPr>
          <w:rFonts w:hint="eastAsia"/>
          <w:b/>
          <w:sz w:val="42"/>
        </w:rPr>
        <w:t>基督的位格</w:t>
      </w:r>
    </w:p>
    <w:p w14:paraId="55D4FD86">
      <w:pPr>
        <w:widowControl w:val="0"/>
        <w:numPr>
          <w:ilvl w:val="0"/>
          <w:numId w:val="0"/>
        </w:numPr>
        <w:jc w:val="both"/>
        <w:rPr>
          <w:rFonts w:hint="eastAsia"/>
        </w:rPr>
      </w:pPr>
    </w:p>
    <w:p w14:paraId="27366756">
      <w:pPr>
        <w:widowControl w:val="0"/>
        <w:numPr>
          <w:ilvl w:val="0"/>
          <w:numId w:val="0"/>
        </w:numPr>
        <w:jc w:val="both"/>
        <w:rPr>
          <w:rFonts w:hint="eastAsia"/>
        </w:rPr>
      </w:pPr>
      <w:r>
        <w:rPr>
          <w:rFonts w:hint="eastAsia"/>
        </w:rPr>
        <w:t>1.How can it be proved that the promised Messiah of the Jewish Scriptures has already come, and that Jesus Christ is that person?</w:t>
      </w:r>
    </w:p>
    <w:p w14:paraId="20A2257B">
      <w:pPr>
        <w:widowControl w:val="0"/>
        <w:numPr>
          <w:ilvl w:val="0"/>
          <w:numId w:val="0"/>
        </w:numPr>
        <w:jc w:val="both"/>
        <w:rPr>
          <w:rFonts w:hint="eastAsia"/>
        </w:rPr>
      </w:pPr>
      <w:r>
        <w:rPr>
          <w:rFonts w:hint="eastAsia"/>
        </w:rPr>
        <w:t>一、如何证明犹太圣经所应许的弥赛亚已经降临，并且耶稣基督就是那一位？</w:t>
      </w:r>
    </w:p>
    <w:p w14:paraId="39FC945B">
      <w:pPr>
        <w:widowControl w:val="0"/>
        <w:numPr>
          <w:ilvl w:val="0"/>
          <w:numId w:val="0"/>
        </w:numPr>
        <w:jc w:val="both"/>
        <w:rPr>
          <w:rFonts w:hint="eastAsia"/>
        </w:rPr>
      </w:pPr>
    </w:p>
    <w:p w14:paraId="6AD4A6D8">
      <w:pPr>
        <w:widowControl w:val="0"/>
        <w:numPr>
          <w:ilvl w:val="0"/>
          <w:numId w:val="0"/>
        </w:numPr>
        <w:jc w:val="both"/>
        <w:rPr>
          <w:rFonts w:hint="eastAsia"/>
        </w:rPr>
      </w:pPr>
      <w:r>
        <w:rPr>
          <w:rFonts w:hint="eastAsia"/>
        </w:rPr>
        <w:t>We prove that he must have already come by showing that the conditions of time and circumstances, which the prophets declare should mark his advent, are no longer possible.</w:t>
      </w:r>
    </w:p>
    <w:p w14:paraId="12BC8713">
      <w:pPr>
        <w:widowControl w:val="0"/>
        <w:numPr>
          <w:ilvl w:val="0"/>
          <w:numId w:val="0"/>
        </w:numPr>
        <w:jc w:val="both"/>
        <w:rPr>
          <w:rFonts w:hint="eastAsia"/>
        </w:rPr>
      </w:pPr>
      <w:r>
        <w:rPr>
          <w:rFonts w:hint="eastAsia"/>
        </w:rPr>
        <w:t>我们通过证明先知所宣告的标记祂降临的时间和环境条件已不再可能，来证明祂必定已经降临。</w:t>
      </w:r>
    </w:p>
    <w:p w14:paraId="3BCEA388">
      <w:pPr>
        <w:widowControl w:val="0"/>
        <w:numPr>
          <w:ilvl w:val="0"/>
          <w:numId w:val="0"/>
        </w:numPr>
        <w:jc w:val="both"/>
        <w:rPr>
          <w:rFonts w:hint="eastAsia"/>
        </w:rPr>
      </w:pPr>
    </w:p>
    <w:p w14:paraId="045267FB">
      <w:pPr>
        <w:widowControl w:val="0"/>
        <w:numPr>
          <w:ilvl w:val="0"/>
          <w:numId w:val="0"/>
        </w:numPr>
        <w:jc w:val="both"/>
        <w:rPr>
          <w:rFonts w:hint="eastAsia"/>
        </w:rPr>
      </w:pPr>
      <w:r>
        <w:rPr>
          <w:rFonts w:hint="eastAsia"/>
        </w:rPr>
        <w:t>We prove, secondly, that Jesus of Nazareth was that person by showing that every one of those conditions was fulfilled in him.</w:t>
      </w:r>
    </w:p>
    <w:p w14:paraId="2D24D226">
      <w:pPr>
        <w:widowControl w:val="0"/>
        <w:numPr>
          <w:ilvl w:val="0"/>
          <w:numId w:val="0"/>
        </w:numPr>
        <w:jc w:val="both"/>
        <w:rPr>
          <w:rFonts w:hint="eastAsia"/>
        </w:rPr>
      </w:pPr>
      <w:r>
        <w:rPr>
          <w:rFonts w:hint="eastAsia"/>
        </w:rPr>
        <w:t>其次，我们通过证明那些条件中的每一个都在拿撒勒人耶稣身上应验了，来证明祂就是那一位。</w:t>
      </w:r>
    </w:p>
    <w:p w14:paraId="0A8E6566">
      <w:pPr>
        <w:widowControl w:val="0"/>
        <w:numPr>
          <w:ilvl w:val="0"/>
          <w:numId w:val="0"/>
        </w:numPr>
        <w:jc w:val="both"/>
        <w:rPr>
          <w:rFonts w:hint="eastAsia"/>
        </w:rPr>
      </w:pPr>
    </w:p>
    <w:p w14:paraId="3D7062FA">
      <w:pPr>
        <w:widowControl w:val="0"/>
        <w:numPr>
          <w:ilvl w:val="0"/>
          <w:numId w:val="0"/>
        </w:numPr>
        <w:jc w:val="both"/>
        <w:rPr>
          <w:rFonts w:hint="eastAsia"/>
        </w:rPr>
      </w:pPr>
      <w:r>
        <w:rPr>
          <w:rFonts w:hint="eastAsia"/>
        </w:rPr>
        <w:t>2.Prove that Genesis 49:10, refers to the Messiah, and show how it proves that the Messiah must have already come.</w:t>
      </w:r>
    </w:p>
    <w:p w14:paraId="0FF985C8">
      <w:pPr>
        <w:widowControl w:val="0"/>
        <w:numPr>
          <w:ilvl w:val="0"/>
          <w:numId w:val="0"/>
        </w:numPr>
        <w:jc w:val="both"/>
        <w:rPr>
          <w:rFonts w:hint="eastAsia"/>
        </w:rPr>
      </w:pPr>
      <w:r>
        <w:rPr>
          <w:rFonts w:hint="eastAsia"/>
        </w:rPr>
        <w:t>二、证明创世记49:10是指弥赛亚，并说明它如何证明弥赛亚必定已经降临。</w:t>
      </w:r>
    </w:p>
    <w:p w14:paraId="16DF2B52">
      <w:pPr>
        <w:widowControl w:val="0"/>
        <w:numPr>
          <w:ilvl w:val="0"/>
          <w:numId w:val="0"/>
        </w:numPr>
        <w:jc w:val="both"/>
        <w:rPr>
          <w:rFonts w:hint="eastAsia"/>
        </w:rPr>
      </w:pPr>
    </w:p>
    <w:p w14:paraId="78C8C2E1">
      <w:pPr>
        <w:widowControl w:val="0"/>
        <w:numPr>
          <w:ilvl w:val="0"/>
          <w:numId w:val="0"/>
        </w:numPr>
        <w:jc w:val="both"/>
        <w:rPr>
          <w:rFonts w:hint="eastAsia"/>
        </w:rPr>
      </w:pPr>
      <w:r>
        <w:rPr>
          <w:rFonts w:hint="eastAsia"/>
        </w:rPr>
        <w:t>The original word translated Shiloh, signifies peace, and is applied to the Messiah.—Compare Micah 5:2,5. with Matthew 2:6.</w:t>
      </w:r>
    </w:p>
    <w:p w14:paraId="17055EB2">
      <w:pPr>
        <w:widowControl w:val="0"/>
        <w:numPr>
          <w:ilvl w:val="0"/>
          <w:numId w:val="0"/>
        </w:numPr>
        <w:jc w:val="both"/>
        <w:rPr>
          <w:rFonts w:hint="eastAsia"/>
        </w:rPr>
      </w:pPr>
      <w:r>
        <w:rPr>
          <w:rFonts w:hint="eastAsia"/>
        </w:rPr>
        <w:t>翻译为细罗的原文词，意为平安，并用于弥赛亚。——比较弥迦书5:2,5与马太福音2:6。</w:t>
      </w:r>
    </w:p>
    <w:p w14:paraId="69DC0DCE">
      <w:pPr>
        <w:widowControl w:val="0"/>
        <w:numPr>
          <w:ilvl w:val="0"/>
          <w:numId w:val="0"/>
        </w:numPr>
        <w:jc w:val="both"/>
        <w:rPr>
          <w:rFonts w:hint="eastAsia"/>
        </w:rPr>
      </w:pPr>
    </w:p>
    <w:p w14:paraId="660900EF">
      <w:pPr>
        <w:widowControl w:val="0"/>
        <w:numPr>
          <w:ilvl w:val="0"/>
          <w:numId w:val="0"/>
        </w:numPr>
        <w:jc w:val="both"/>
        <w:rPr>
          <w:rFonts w:hint="eastAsia"/>
        </w:rPr>
      </w:pPr>
      <w:r>
        <w:rPr>
          <w:rFonts w:hint="eastAsia"/>
        </w:rPr>
        <w:t>Besides, it is only to the Messiah that the gathering of the nations is to be.—See Isaiah 55:5; 60:3; Haggai 2:7.</w:t>
      </w:r>
    </w:p>
    <w:p w14:paraId="1531DB7A">
      <w:pPr>
        <w:widowControl w:val="0"/>
        <w:numPr>
          <w:ilvl w:val="0"/>
          <w:numId w:val="0"/>
        </w:numPr>
        <w:jc w:val="both"/>
        <w:rPr>
          <w:rFonts w:hint="eastAsia"/>
        </w:rPr>
      </w:pPr>
      <w:r>
        <w:rPr>
          <w:rFonts w:hint="eastAsia"/>
        </w:rPr>
        <w:t>此外，万民的聚集只归于弥赛亚。——见以赛亚书55:5；60:3；哈该书2:7。</w:t>
      </w:r>
    </w:p>
    <w:p w14:paraId="166136D1">
      <w:pPr>
        <w:widowControl w:val="0"/>
        <w:numPr>
          <w:ilvl w:val="0"/>
          <w:numId w:val="0"/>
        </w:numPr>
        <w:jc w:val="both"/>
        <w:rPr>
          <w:rFonts w:hint="eastAsia"/>
        </w:rPr>
      </w:pPr>
    </w:p>
    <w:p w14:paraId="6FAB79A5">
      <w:pPr>
        <w:widowControl w:val="0"/>
        <w:numPr>
          <w:ilvl w:val="0"/>
          <w:numId w:val="0"/>
        </w:numPr>
        <w:jc w:val="both"/>
        <w:rPr>
          <w:rFonts w:hint="eastAsia"/>
        </w:rPr>
      </w:pPr>
      <w:r>
        <w:rPr>
          <w:rFonts w:hint="eastAsia"/>
        </w:rPr>
        <w:t>The Jews, moreover, have always understood this passage as referring to the Messiah.</w:t>
      </w:r>
    </w:p>
    <w:p w14:paraId="48F4E66A">
      <w:pPr>
        <w:widowControl w:val="0"/>
        <w:numPr>
          <w:ilvl w:val="0"/>
          <w:numId w:val="0"/>
        </w:numPr>
        <w:jc w:val="both"/>
        <w:rPr>
          <w:rFonts w:hint="eastAsia"/>
        </w:rPr>
      </w:pPr>
      <w:r>
        <w:rPr>
          <w:rFonts w:hint="eastAsia"/>
        </w:rPr>
        <w:t>此外，犹太人一直将这段经文理解为指弥赛亚。</w:t>
      </w:r>
    </w:p>
    <w:p w14:paraId="2390226D">
      <w:pPr>
        <w:widowControl w:val="0"/>
        <w:numPr>
          <w:ilvl w:val="0"/>
          <w:numId w:val="0"/>
        </w:numPr>
        <w:jc w:val="both"/>
        <w:rPr>
          <w:rFonts w:hint="eastAsia"/>
        </w:rPr>
      </w:pPr>
    </w:p>
    <w:p w14:paraId="70907F3B">
      <w:pPr>
        <w:widowControl w:val="0"/>
        <w:numPr>
          <w:ilvl w:val="0"/>
          <w:numId w:val="0"/>
        </w:numPr>
        <w:jc w:val="both"/>
        <w:rPr>
          <w:rFonts w:hint="eastAsia"/>
        </w:rPr>
      </w:pPr>
      <w:r>
        <w:rPr>
          <w:rFonts w:hint="eastAsia"/>
        </w:rPr>
        <w:t>Up to the time of the birth of Jesus Christ the scepter and the lawgiver did remain with Judah; but seventy years after his birth, at the destruction of Jerusalem, they finally departed.</w:t>
      </w:r>
    </w:p>
    <w:p w14:paraId="4B1209C5">
      <w:pPr>
        <w:widowControl w:val="0"/>
        <w:numPr>
          <w:ilvl w:val="0"/>
          <w:numId w:val="0"/>
        </w:numPr>
        <w:jc w:val="both"/>
        <w:rPr>
          <w:rFonts w:hint="eastAsia"/>
        </w:rPr>
      </w:pPr>
      <w:r>
        <w:rPr>
          <w:rFonts w:hint="eastAsia"/>
        </w:rPr>
        <w:t>直到耶稣基督诞生之时，权杖和立法者确实仍与犹大同在；但在祂诞生七十年后，耶路撒冷被毁之时，它们最终离开了。</w:t>
      </w:r>
    </w:p>
    <w:p w14:paraId="1493AF63">
      <w:pPr>
        <w:widowControl w:val="0"/>
        <w:numPr>
          <w:ilvl w:val="0"/>
          <w:numId w:val="0"/>
        </w:numPr>
        <w:jc w:val="both"/>
        <w:rPr>
          <w:rFonts w:hint="eastAsia"/>
        </w:rPr>
      </w:pPr>
    </w:p>
    <w:p w14:paraId="7EA52C84">
      <w:pPr>
        <w:widowControl w:val="0"/>
        <w:numPr>
          <w:ilvl w:val="0"/>
          <w:numId w:val="0"/>
        </w:numPr>
        <w:jc w:val="both"/>
        <w:rPr>
          <w:rFonts w:hint="eastAsia"/>
        </w:rPr>
      </w:pPr>
      <w:r>
        <w:rPr>
          <w:rFonts w:hint="eastAsia"/>
        </w:rPr>
        <w:t>If the advent of the Messiah had not occurred previously this prophecy is false.</w:t>
      </w:r>
    </w:p>
    <w:p w14:paraId="08280DCD">
      <w:pPr>
        <w:widowControl w:val="0"/>
        <w:numPr>
          <w:ilvl w:val="0"/>
          <w:numId w:val="0"/>
        </w:numPr>
        <w:jc w:val="both"/>
        <w:rPr>
          <w:rFonts w:hint="eastAsia"/>
        </w:rPr>
      </w:pPr>
      <w:r>
        <w:rPr>
          <w:rFonts w:hint="eastAsia"/>
        </w:rPr>
        <w:t>如果弥赛亚的降临没有在此之前发生，这个预言就是虚假的。</w:t>
      </w:r>
    </w:p>
    <w:p w14:paraId="6CE9CEAF">
      <w:pPr>
        <w:widowControl w:val="0"/>
        <w:numPr>
          <w:ilvl w:val="0"/>
          <w:numId w:val="0"/>
        </w:numPr>
        <w:jc w:val="both"/>
        <w:rPr>
          <w:rFonts w:hint="eastAsia"/>
        </w:rPr>
      </w:pPr>
    </w:p>
    <w:p w14:paraId="61AC2420">
      <w:pPr>
        <w:widowControl w:val="0"/>
        <w:numPr>
          <w:ilvl w:val="0"/>
          <w:numId w:val="0"/>
        </w:numPr>
        <w:jc w:val="both"/>
        <w:rPr>
          <w:rFonts w:hint="eastAsia"/>
        </w:rPr>
      </w:pPr>
      <w:r>
        <w:rPr>
          <w:rFonts w:hint="eastAsia"/>
        </w:rPr>
        <w:t>3.Do the same with reference to the prophecy ofDaniel 9:24–27.</w:t>
      </w:r>
    </w:p>
    <w:p w14:paraId="4EA9ADC9">
      <w:pPr>
        <w:widowControl w:val="0"/>
        <w:numPr>
          <w:ilvl w:val="0"/>
          <w:numId w:val="0"/>
        </w:numPr>
        <w:jc w:val="both"/>
        <w:rPr>
          <w:rFonts w:hint="eastAsia"/>
        </w:rPr>
      </w:pPr>
      <w:r>
        <w:rPr>
          <w:rFonts w:hint="eastAsia"/>
        </w:rPr>
        <w:t>三、对但以理书9:24-27的预言作同样的证明。</w:t>
      </w:r>
    </w:p>
    <w:p w14:paraId="08760886">
      <w:pPr>
        <w:widowControl w:val="0"/>
        <w:numPr>
          <w:ilvl w:val="0"/>
          <w:numId w:val="0"/>
        </w:numPr>
        <w:jc w:val="both"/>
        <w:rPr>
          <w:rFonts w:hint="eastAsia"/>
        </w:rPr>
      </w:pPr>
    </w:p>
    <w:p w14:paraId="78BF64BB">
      <w:pPr>
        <w:widowControl w:val="0"/>
        <w:numPr>
          <w:ilvl w:val="0"/>
          <w:numId w:val="0"/>
        </w:numPr>
        <w:jc w:val="both"/>
        <w:rPr>
          <w:rFonts w:hint="eastAsia"/>
        </w:rPr>
      </w:pPr>
      <w:r>
        <w:rPr>
          <w:rFonts w:hint="eastAsia"/>
        </w:rPr>
        <w:t>This prophecy refers expressly to the Messiah, and to his peculiar and exclusive work.</w:t>
      </w:r>
    </w:p>
    <w:p w14:paraId="4217488B">
      <w:pPr>
        <w:widowControl w:val="0"/>
        <w:numPr>
          <w:ilvl w:val="0"/>
          <w:numId w:val="0"/>
        </w:numPr>
        <w:jc w:val="both"/>
        <w:rPr>
          <w:rFonts w:hint="eastAsia"/>
        </w:rPr>
      </w:pPr>
      <w:r>
        <w:rPr>
          <w:rFonts w:hint="eastAsia"/>
        </w:rPr>
        <w:t>这个预言明确地指向弥赛亚，以及祂独特且专属的工作。</w:t>
      </w:r>
    </w:p>
    <w:p w14:paraId="2F349A6D">
      <w:pPr>
        <w:widowControl w:val="0"/>
        <w:numPr>
          <w:ilvl w:val="0"/>
          <w:numId w:val="0"/>
        </w:numPr>
        <w:jc w:val="both"/>
        <w:rPr>
          <w:rFonts w:hint="eastAsia"/>
        </w:rPr>
      </w:pPr>
    </w:p>
    <w:p w14:paraId="31CC9D43">
      <w:pPr>
        <w:widowControl w:val="0"/>
        <w:numPr>
          <w:ilvl w:val="0"/>
          <w:numId w:val="0"/>
        </w:numPr>
        <w:jc w:val="both"/>
        <w:rPr>
          <w:rFonts w:hint="eastAsia"/>
        </w:rPr>
      </w:pPr>
      <w:r>
        <w:rPr>
          <w:rFonts w:hint="eastAsia"/>
        </w:rPr>
        <w:t xml:space="preserve">That the seventy weeks here mentioned are to be interpreted weeks of years is certain, 1st., from the fact that it was the Jewish custom so to divide time; 2nd., from the fact that this was precisely the common usage of the prophetical books, see Ezekiel 4:6; Revelation 12:6; 13:5; 3rd. from the fact that the literal application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language </w:t>
      </w:r>
      <w:r>
        <w:rPr>
          <w:rFonts w:hint="eastAsia"/>
        </w:rPr>
        <w:tab/>
      </w:r>
      <w:r>
        <w:rPr>
          <w:rFonts w:hint="eastAsia"/>
        </w:rPr>
        <w:t xml:space="preserve">as </w:t>
      </w:r>
      <w:r>
        <w:rPr>
          <w:rFonts w:hint="eastAsia"/>
        </w:rPr>
        <w:tab/>
      </w:r>
      <w:r>
        <w:rPr>
          <w:rFonts w:hint="eastAsia"/>
        </w:rPr>
        <w:t xml:space="preserve">seventy </w:t>
      </w:r>
      <w:r>
        <w:rPr>
          <w:rFonts w:hint="eastAsia"/>
        </w:rPr>
        <w:tab/>
      </w:r>
      <w:r>
        <w:rPr>
          <w:rFonts w:hint="eastAsia"/>
        </w:rPr>
        <w:t xml:space="preserve">common </w:t>
      </w:r>
      <w:r>
        <w:rPr>
          <w:rFonts w:hint="eastAsia"/>
        </w:rPr>
        <w:tab/>
      </w:r>
      <w:r>
        <w:rPr>
          <w:rFonts w:hint="eastAsia"/>
        </w:rPr>
        <w:t xml:space="preserve">weeks </w:t>
      </w:r>
      <w:r>
        <w:rPr>
          <w:rFonts w:hint="eastAsia"/>
        </w:rPr>
        <w:tab/>
      </w:r>
      <w:r>
        <w:rPr>
          <w:rFonts w:hint="eastAsia"/>
        </w:rPr>
        <w:t>is impracticable.</w:t>
      </w:r>
    </w:p>
    <w:p w14:paraId="00904B49">
      <w:pPr>
        <w:widowControl w:val="0"/>
        <w:numPr>
          <w:ilvl w:val="0"/>
          <w:numId w:val="0"/>
        </w:numPr>
        <w:jc w:val="both"/>
        <w:rPr>
          <w:rFonts w:hint="eastAsia"/>
        </w:rPr>
      </w:pPr>
      <w:r>
        <w:rPr>
          <w:rFonts w:hint="eastAsia"/>
        </w:rPr>
        <w:t>这里提到的七十个七要解释为七十个七年，这是确定的，第一，因为犹太人习惯如此划分时间；第二，因为这正是预言书的普遍用法，见以西结书4:6；启示录12:6；13:5；第三，因为将语言字面应用于七十个普通星期是行不通的。</w:t>
      </w:r>
    </w:p>
    <w:p w14:paraId="5AB10A87">
      <w:pPr>
        <w:widowControl w:val="0"/>
        <w:numPr>
          <w:ilvl w:val="0"/>
          <w:numId w:val="0"/>
        </w:numPr>
        <w:jc w:val="both"/>
        <w:rPr>
          <w:rFonts w:hint="eastAsia"/>
        </w:rPr>
      </w:pPr>
    </w:p>
    <w:p w14:paraId="1E8A27F8">
      <w:pPr>
        <w:widowControl w:val="0"/>
        <w:numPr>
          <w:ilvl w:val="0"/>
          <w:numId w:val="0"/>
        </w:numPr>
        <w:jc w:val="both"/>
        <w:rPr>
          <w:rFonts w:hint="eastAsia"/>
        </w:rPr>
      </w:pPr>
      <w:r>
        <w:rPr>
          <w:rFonts w:hint="eastAsia"/>
        </w:rPr>
        <w:t>The prophecy is, that seven weeks of years, or forty–nine years from the end of the captivity, the city would be rebuilt.</w:t>
      </w:r>
    </w:p>
    <w:p w14:paraId="5D2F8172">
      <w:pPr>
        <w:widowControl w:val="0"/>
        <w:numPr>
          <w:ilvl w:val="0"/>
          <w:numId w:val="0"/>
        </w:numPr>
        <w:jc w:val="both"/>
        <w:rPr>
          <w:rFonts w:hint="eastAsia"/>
        </w:rPr>
      </w:pPr>
      <w:r>
        <w:rPr>
          <w:rFonts w:hint="eastAsia"/>
        </w:rPr>
        <w:t>预言是，从被掳结束后的七个七年，即四十九年，城将被重建。</w:t>
      </w:r>
    </w:p>
    <w:p w14:paraId="67DCA919">
      <w:pPr>
        <w:widowControl w:val="0"/>
        <w:numPr>
          <w:ilvl w:val="0"/>
          <w:numId w:val="0"/>
        </w:numPr>
        <w:jc w:val="both"/>
        <w:rPr>
          <w:rFonts w:hint="eastAsia"/>
        </w:rPr>
      </w:pPr>
    </w:p>
    <w:p w14:paraId="29B2D3B5">
      <w:pPr>
        <w:widowControl w:val="0"/>
        <w:numPr>
          <w:ilvl w:val="0"/>
          <w:numId w:val="0"/>
        </w:numPr>
        <w:jc w:val="both"/>
        <w:rPr>
          <w:rFonts w:hint="eastAsia"/>
        </w:rPr>
      </w:pPr>
      <w:r>
        <w:rPr>
          <w:rFonts w:hint="eastAsia"/>
        </w:rPr>
        <w:t>That sixty–two weeks of years, or four hundred and thirty–four years after the rebuilding of the city, the Messiah should appear, and that during the period of one week of years he should confirm the covenant, and in the midst of the week be cut off.</w:t>
      </w:r>
    </w:p>
    <w:p w14:paraId="3C2A4E8E">
      <w:pPr>
        <w:widowControl w:val="0"/>
        <w:numPr>
          <w:ilvl w:val="0"/>
          <w:numId w:val="0"/>
        </w:numPr>
        <w:jc w:val="both"/>
        <w:rPr>
          <w:rFonts w:hint="eastAsia"/>
        </w:rPr>
      </w:pPr>
      <w:r>
        <w:rPr>
          <w:rFonts w:hint="eastAsia"/>
        </w:rPr>
        <w:t>在城重建后的六十二个七年，即四百三十四年，弥赛亚将出现，并且在一个七年的时期内，祂将坚立盟约，并在那一七之半被剪除。</w:t>
      </w:r>
    </w:p>
    <w:p w14:paraId="2908BE55">
      <w:pPr>
        <w:widowControl w:val="0"/>
        <w:numPr>
          <w:ilvl w:val="0"/>
          <w:numId w:val="0"/>
        </w:numPr>
        <w:jc w:val="both"/>
        <w:rPr>
          <w:rFonts w:hint="eastAsia"/>
        </w:rPr>
      </w:pPr>
    </w:p>
    <w:p w14:paraId="590DC5C7">
      <w:pPr>
        <w:widowControl w:val="0"/>
        <w:numPr>
          <w:ilvl w:val="0"/>
          <w:numId w:val="0"/>
        </w:numPr>
        <w:jc w:val="both"/>
        <w:rPr>
          <w:rFonts w:hint="eastAsia"/>
        </w:rPr>
      </w:pPr>
      <w:r>
        <w:rPr>
          <w:rFonts w:hint="eastAsia"/>
        </w:rPr>
        <w:t>There is some doubt as to the precise date from which the calculation ought to commence.</w:t>
      </w:r>
    </w:p>
    <w:p w14:paraId="1263CF38">
      <w:pPr>
        <w:widowControl w:val="0"/>
        <w:numPr>
          <w:ilvl w:val="0"/>
          <w:numId w:val="0"/>
        </w:numPr>
        <w:jc w:val="both"/>
        <w:rPr>
          <w:rFonts w:hint="eastAsia"/>
        </w:rPr>
      </w:pPr>
      <w:r>
        <w:rPr>
          <w:rFonts w:hint="eastAsia"/>
        </w:rPr>
        <w:t>关于计算应从哪个确切日期开始，存在一些疑问。</w:t>
      </w:r>
    </w:p>
    <w:p w14:paraId="44921E11">
      <w:pPr>
        <w:widowControl w:val="0"/>
        <w:numPr>
          <w:ilvl w:val="0"/>
          <w:numId w:val="0"/>
        </w:numPr>
        <w:jc w:val="both"/>
        <w:rPr>
          <w:rFonts w:hint="eastAsia"/>
        </w:rPr>
      </w:pPr>
    </w:p>
    <w:p w14:paraId="17C5F082">
      <w:pPr>
        <w:widowControl w:val="0"/>
        <w:numPr>
          <w:ilvl w:val="0"/>
          <w:numId w:val="0"/>
        </w:numPr>
        <w:jc w:val="both"/>
        <w:rPr>
          <w:rFonts w:hint="eastAsia"/>
        </w:rPr>
      </w:pPr>
      <w:r>
        <w:rPr>
          <w:rFonts w:hint="eastAsia"/>
        </w:rPr>
        <w:t>The greatest difference, however, is only ten years, and the most probable date causes the prophecy to coincide precisely with the history of Jesus Christ.</w:t>
      </w:r>
    </w:p>
    <w:p w14:paraId="7B71A9BA">
      <w:pPr>
        <w:widowControl w:val="0"/>
        <w:numPr>
          <w:ilvl w:val="0"/>
          <w:numId w:val="0"/>
        </w:numPr>
        <w:jc w:val="both"/>
        <w:rPr>
          <w:rFonts w:hint="eastAsia"/>
        </w:rPr>
      </w:pPr>
      <w:r>
        <w:rPr>
          <w:rFonts w:hint="eastAsia"/>
        </w:rPr>
        <w:t>然而，最大的差异只有十年，而最可能的日期使预言与耶稣基督的历史完全吻合。</w:t>
      </w:r>
    </w:p>
    <w:p w14:paraId="4FA5DB9F">
      <w:pPr>
        <w:widowControl w:val="0"/>
        <w:numPr>
          <w:ilvl w:val="0"/>
          <w:numId w:val="0"/>
        </w:numPr>
        <w:jc w:val="both"/>
        <w:rPr>
          <w:rFonts w:hint="eastAsia"/>
        </w:rPr>
      </w:pPr>
    </w:p>
    <w:p w14:paraId="1B70EED3">
      <w:pPr>
        <w:widowControl w:val="0"/>
        <w:numPr>
          <w:ilvl w:val="0"/>
          <w:numId w:val="0"/>
        </w:numPr>
        <w:jc w:val="both"/>
        <w:rPr>
          <w:rFonts w:hint="eastAsia"/>
        </w:rPr>
      </w:pPr>
      <w:r>
        <w:rPr>
          <w:rFonts w:hint="eastAsia"/>
        </w:rPr>
        <w:t>4.What prophecies, relating to the time, place, and circumstances of the birth of the Messiah, have been fulfilled in Jesus of Nazareth?</w:t>
      </w:r>
    </w:p>
    <w:p w14:paraId="51BEA628">
      <w:pPr>
        <w:widowControl w:val="0"/>
        <w:numPr>
          <w:ilvl w:val="0"/>
          <w:numId w:val="0"/>
        </w:numPr>
        <w:jc w:val="both"/>
        <w:rPr>
          <w:rFonts w:hint="eastAsia"/>
        </w:rPr>
      </w:pPr>
      <w:r>
        <w:rPr>
          <w:rFonts w:hint="eastAsia"/>
        </w:rPr>
        <w:t>四、关于弥赛亚诞生的时间、地点和环境的哪些预言，已在拿撒勒人耶稣身上应验了？</w:t>
      </w:r>
    </w:p>
    <w:p w14:paraId="13C03210">
      <w:pPr>
        <w:widowControl w:val="0"/>
        <w:numPr>
          <w:ilvl w:val="0"/>
          <w:numId w:val="0"/>
        </w:numPr>
        <w:jc w:val="both"/>
        <w:rPr>
          <w:rFonts w:hint="eastAsia"/>
        </w:rPr>
      </w:pPr>
    </w:p>
    <w:p w14:paraId="22AF0780">
      <w:pPr>
        <w:widowControl w:val="0"/>
        <w:numPr>
          <w:ilvl w:val="0"/>
          <w:numId w:val="0"/>
        </w:numPr>
        <w:jc w:val="both"/>
        <w:rPr>
          <w:rFonts w:hint="eastAsia"/>
        </w:rPr>
      </w:pPr>
      <w:r>
        <w:rPr>
          <w:rFonts w:hint="eastAsia"/>
        </w:rPr>
        <w:t>As to time, it was predicted that he should come before the scepter departed from Judah (Genesis 49:10), at the end of four hundred and ninety years after the going forth of the command to rebuild Jerusalem, and while the second temple was still standing. Haggai 2:9; Malachi 3:1.</w:t>
      </w:r>
    </w:p>
    <w:p w14:paraId="11B0DBC5">
      <w:pPr>
        <w:widowControl w:val="0"/>
        <w:numPr>
          <w:ilvl w:val="0"/>
          <w:numId w:val="0"/>
        </w:numPr>
        <w:jc w:val="both"/>
        <w:rPr>
          <w:rFonts w:hint="eastAsia"/>
        </w:rPr>
      </w:pPr>
      <w:r>
        <w:rPr>
          <w:rFonts w:hint="eastAsia"/>
        </w:rPr>
        <w:t>关于时间，预言说祂将在权杖离开犹大之前降临（创世记49:10），在重建耶路撒冷的命令发出后四百九十年结束时，并且当第二圣殿仍然矗立时。哈该书2:9；玛拉基书3:1。</w:t>
      </w:r>
    </w:p>
    <w:p w14:paraId="2C469940">
      <w:pPr>
        <w:widowControl w:val="0"/>
        <w:numPr>
          <w:ilvl w:val="0"/>
          <w:numId w:val="0"/>
        </w:numPr>
        <w:jc w:val="both"/>
        <w:rPr>
          <w:rFonts w:hint="eastAsia"/>
        </w:rPr>
      </w:pPr>
    </w:p>
    <w:p w14:paraId="313630AF">
      <w:pPr>
        <w:widowControl w:val="0"/>
        <w:numPr>
          <w:ilvl w:val="0"/>
          <w:numId w:val="0"/>
        </w:numPr>
        <w:jc w:val="both"/>
        <w:rPr>
          <w:rFonts w:hint="eastAsia"/>
        </w:rPr>
      </w:pPr>
      <w:r>
        <w:rPr>
          <w:rFonts w:hint="eastAsia"/>
        </w:rPr>
        <w:t>As to place and circumstances, he was to be born in Bethlehem (Micah 5:2), of the tribe of Judah, of the family of David.</w:t>
      </w:r>
    </w:p>
    <w:p w14:paraId="5D068619">
      <w:pPr>
        <w:widowControl w:val="0"/>
        <w:numPr>
          <w:ilvl w:val="0"/>
          <w:numId w:val="0"/>
        </w:numPr>
        <w:jc w:val="both"/>
        <w:rPr>
          <w:rFonts w:hint="eastAsia"/>
        </w:rPr>
      </w:pPr>
      <w:r>
        <w:rPr>
          <w:rFonts w:hint="eastAsia"/>
        </w:rPr>
        <w:t>关于地点和环境，祂将生在伯利恒（弥迦书5:2），出自犹大支派，大卫家族。</w:t>
      </w:r>
    </w:p>
    <w:p w14:paraId="3B9E86BF">
      <w:pPr>
        <w:widowControl w:val="0"/>
        <w:numPr>
          <w:ilvl w:val="0"/>
          <w:numId w:val="0"/>
        </w:numPr>
        <w:jc w:val="both"/>
        <w:rPr>
          <w:rFonts w:hint="eastAsia"/>
        </w:rPr>
      </w:pPr>
    </w:p>
    <w:p w14:paraId="6264583B">
      <w:pPr>
        <w:widowControl w:val="0"/>
        <w:numPr>
          <w:ilvl w:val="0"/>
          <w:numId w:val="0"/>
        </w:numPr>
        <w:jc w:val="both"/>
        <w:rPr>
          <w:rFonts w:hint="eastAsia"/>
        </w:rPr>
      </w:pPr>
      <w:r>
        <w:rPr>
          <w:rFonts w:hint="eastAsia"/>
        </w:rPr>
        <w:t>Jeremiah 23:5,6. He was to be born of a virgin, Isaiah 7:14; and to be preceded by a forerunner.—Malachi 3:1.</w:t>
      </w:r>
    </w:p>
    <w:p w14:paraId="2F3718ED">
      <w:pPr>
        <w:widowControl w:val="0"/>
        <w:numPr>
          <w:ilvl w:val="0"/>
          <w:numId w:val="0"/>
        </w:numPr>
        <w:jc w:val="both"/>
        <w:rPr>
          <w:rFonts w:hint="eastAsia"/>
        </w:rPr>
      </w:pPr>
      <w:r>
        <w:rPr>
          <w:rFonts w:hint="eastAsia"/>
        </w:rPr>
        <w:t>耶利米书23:5,6。祂将由童女所生，以赛亚书7:14；并且将有一位先锋在祂之前。——玛拉基书3:1。</w:t>
      </w:r>
    </w:p>
    <w:p w14:paraId="067DA519">
      <w:pPr>
        <w:widowControl w:val="0"/>
        <w:numPr>
          <w:ilvl w:val="0"/>
          <w:numId w:val="0"/>
        </w:numPr>
        <w:jc w:val="both"/>
        <w:rPr>
          <w:rFonts w:hint="eastAsia"/>
        </w:rPr>
      </w:pPr>
    </w:p>
    <w:p w14:paraId="4CDE0A98">
      <w:pPr>
        <w:widowControl w:val="0"/>
        <w:numPr>
          <w:ilvl w:val="0"/>
          <w:numId w:val="0"/>
        </w:numPr>
        <w:jc w:val="both"/>
        <w:rPr>
          <w:rFonts w:hint="eastAsia"/>
        </w:rPr>
      </w:pPr>
      <w:r>
        <w:rPr>
          <w:rFonts w:hint="eastAsia"/>
        </w:rPr>
        <w:t>All these met in Jesus Christ, and can never again be fulfilled in another, since the genealogies of tribes and families have been lost.</w:t>
      </w:r>
    </w:p>
    <w:p w14:paraId="33842420">
      <w:pPr>
        <w:widowControl w:val="0"/>
        <w:numPr>
          <w:ilvl w:val="0"/>
          <w:numId w:val="0"/>
        </w:numPr>
        <w:jc w:val="both"/>
        <w:rPr>
          <w:rFonts w:hint="eastAsia"/>
        </w:rPr>
      </w:pPr>
      <w:r>
        <w:rPr>
          <w:rFonts w:hint="eastAsia"/>
        </w:rPr>
        <w:t>所有这些都在耶稣基督身上应验了，并且永远不能在另一个人身上再次应验，因为部落和家族的家谱已经失传了。</w:t>
      </w:r>
    </w:p>
    <w:p w14:paraId="7473CA36">
      <w:pPr>
        <w:widowControl w:val="0"/>
        <w:numPr>
          <w:ilvl w:val="0"/>
          <w:numId w:val="0"/>
        </w:numPr>
        <w:jc w:val="both"/>
        <w:rPr>
          <w:rFonts w:hint="eastAsia"/>
        </w:rPr>
      </w:pPr>
    </w:p>
    <w:p w14:paraId="064236D1">
      <w:pPr>
        <w:widowControl w:val="0"/>
        <w:numPr>
          <w:ilvl w:val="0"/>
          <w:numId w:val="0"/>
        </w:numPr>
        <w:jc w:val="both"/>
        <w:rPr>
          <w:rFonts w:hint="eastAsia"/>
        </w:rPr>
      </w:pPr>
      <w:r>
        <w:rPr>
          <w:rFonts w:hint="eastAsia"/>
        </w:rPr>
        <w:t>5.What remarkable characteristics of the Messiah, as described in the Old Testament, were verified in our Savior?</w:t>
      </w:r>
    </w:p>
    <w:p w14:paraId="078DF91F">
      <w:pPr>
        <w:widowControl w:val="0"/>
        <w:numPr>
          <w:ilvl w:val="0"/>
          <w:numId w:val="0"/>
        </w:numPr>
        <w:jc w:val="both"/>
        <w:rPr>
          <w:rFonts w:hint="eastAsia"/>
        </w:rPr>
      </w:pPr>
      <w:r>
        <w:rPr>
          <w:rFonts w:hint="eastAsia"/>
        </w:rPr>
        <w:t>五、旧约中所描述的弥赛亚的哪些显著特征，在我们的救主身上得到了证实？</w:t>
      </w:r>
    </w:p>
    <w:p w14:paraId="483CF0C2">
      <w:pPr>
        <w:widowControl w:val="0"/>
        <w:numPr>
          <w:ilvl w:val="0"/>
          <w:numId w:val="0"/>
        </w:numPr>
        <w:jc w:val="both"/>
        <w:rPr>
          <w:rFonts w:hint="eastAsia"/>
        </w:rPr>
      </w:pPr>
    </w:p>
    <w:p w14:paraId="7971D139">
      <w:pPr>
        <w:widowControl w:val="0"/>
        <w:numPr>
          <w:ilvl w:val="0"/>
          <w:numId w:val="0"/>
        </w:numPr>
        <w:jc w:val="both"/>
        <w:rPr>
          <w:rFonts w:hint="eastAsia"/>
        </w:rPr>
      </w:pPr>
      <w:r>
        <w:rPr>
          <w:rFonts w:hint="eastAsia"/>
        </w:rPr>
        <w:t>He was to be a king and conqueror of universal empire, Psalm 2:6 and Psalm 14:; Isaiah 9:6,7; and yet despised and rejected, a man of sorrow, a prisoner, pouring forth is soul unto death. Isaiah 53:</w:t>
      </w:r>
    </w:p>
    <w:p w14:paraId="294B465B">
      <w:pPr>
        <w:widowControl w:val="0"/>
        <w:numPr>
          <w:ilvl w:val="0"/>
          <w:numId w:val="0"/>
        </w:numPr>
        <w:jc w:val="both"/>
        <w:rPr>
          <w:rFonts w:hint="eastAsia"/>
        </w:rPr>
      </w:pPr>
      <w:r>
        <w:rPr>
          <w:rFonts w:hint="eastAsia"/>
        </w:rPr>
        <w:t>祂将是一位普世帝国的君王和征服者，诗篇2:6和诗篇（此处原文为14:，和合本诗篇14篇与此主题关联不大，或为笔误，此处按原文直译）14篇；以赛亚书9:6,7；然而祂却被藐视、被弃绝，是一个多受痛苦的人，一个囚犯，将祂的灵魂倾倒以致于死。以赛亚书53章。</w:t>
      </w:r>
    </w:p>
    <w:p w14:paraId="24189FC5">
      <w:pPr>
        <w:widowControl w:val="0"/>
        <w:numPr>
          <w:ilvl w:val="0"/>
          <w:numId w:val="0"/>
        </w:numPr>
        <w:jc w:val="both"/>
        <w:rPr>
          <w:rFonts w:hint="eastAsia"/>
        </w:rPr>
      </w:pPr>
    </w:p>
    <w:p w14:paraId="760575E1">
      <w:pPr>
        <w:widowControl w:val="0"/>
        <w:numPr>
          <w:ilvl w:val="0"/>
          <w:numId w:val="0"/>
        </w:numPr>
        <w:jc w:val="both"/>
        <w:rPr>
          <w:rFonts w:hint="eastAsia"/>
        </w:rPr>
      </w:pPr>
      <w:r>
        <w:rPr>
          <w:rFonts w:hint="eastAsia"/>
        </w:rPr>
        <w:t>He was to be a light to lighten the Gentiles, and under his administration the moral condition of the whole earth was to be changed.—Isaiah 42:6; 49:6; 60:l-7.</w:t>
      </w:r>
    </w:p>
    <w:p w14:paraId="73C838A4">
      <w:pPr>
        <w:widowControl w:val="0"/>
        <w:numPr>
          <w:ilvl w:val="0"/>
          <w:numId w:val="0"/>
        </w:numPr>
        <w:jc w:val="both"/>
        <w:rPr>
          <w:rFonts w:hint="eastAsia"/>
        </w:rPr>
      </w:pPr>
      <w:r>
        <w:rPr>
          <w:rFonts w:hint="eastAsia"/>
        </w:rPr>
        <w:t>祂将成为照亮外邦人的光，在祂的治理下，整个大地的道德状况将要改变。——以赛亚书42:6；49:6；60:1-7。</w:t>
      </w:r>
    </w:p>
    <w:p w14:paraId="1E28FBBD">
      <w:pPr>
        <w:widowControl w:val="0"/>
        <w:numPr>
          <w:ilvl w:val="0"/>
          <w:numId w:val="0"/>
        </w:numPr>
        <w:jc w:val="both"/>
        <w:rPr>
          <w:rFonts w:hint="eastAsia"/>
        </w:rPr>
      </w:pPr>
    </w:p>
    <w:p w14:paraId="14877F49">
      <w:pPr>
        <w:widowControl w:val="0"/>
        <w:numPr>
          <w:ilvl w:val="0"/>
          <w:numId w:val="0"/>
        </w:numPr>
        <w:jc w:val="both"/>
        <w:rPr>
          <w:rFonts w:hint="eastAsia"/>
        </w:rPr>
      </w:pPr>
      <w:r>
        <w:rPr>
          <w:rFonts w:hint="eastAsia"/>
        </w:rPr>
        <w:t>His death was to be vicarious.— Isaiah 53:5,9,12.</w:t>
      </w:r>
    </w:p>
    <w:p w14:paraId="5BBC0A02">
      <w:pPr>
        <w:widowControl w:val="0"/>
        <w:numPr>
          <w:ilvl w:val="0"/>
          <w:numId w:val="0"/>
        </w:numPr>
        <w:jc w:val="both"/>
        <w:rPr>
          <w:rFonts w:hint="eastAsia"/>
        </w:rPr>
      </w:pPr>
      <w:r>
        <w:rPr>
          <w:rFonts w:hint="eastAsia"/>
        </w:rPr>
        <w:t>祂的死将是替代性的。——以赛亚书53:5,9,12。</w:t>
      </w:r>
    </w:p>
    <w:p w14:paraId="03A97610">
      <w:pPr>
        <w:widowControl w:val="0"/>
        <w:numPr>
          <w:ilvl w:val="0"/>
          <w:numId w:val="0"/>
        </w:numPr>
        <w:jc w:val="both"/>
        <w:rPr>
          <w:rFonts w:hint="eastAsia"/>
        </w:rPr>
      </w:pPr>
    </w:p>
    <w:p w14:paraId="08EB99A0">
      <w:pPr>
        <w:widowControl w:val="0"/>
        <w:numPr>
          <w:ilvl w:val="0"/>
          <w:numId w:val="0"/>
        </w:numPr>
        <w:jc w:val="both"/>
        <w:rPr>
          <w:rFonts w:hint="eastAsia"/>
        </w:rPr>
      </w:pPr>
      <w:r>
        <w:rPr>
          <w:rFonts w:hint="eastAsia"/>
        </w:rPr>
        <w:t>He was to enter the city riding upon an ass.— Zechariah 9:9.</w:t>
      </w:r>
    </w:p>
    <w:p w14:paraId="2EFF58F7">
      <w:pPr>
        <w:widowControl w:val="0"/>
        <w:numPr>
          <w:ilvl w:val="0"/>
          <w:numId w:val="0"/>
        </w:numPr>
        <w:jc w:val="both"/>
        <w:rPr>
          <w:rFonts w:hint="eastAsia"/>
        </w:rPr>
      </w:pPr>
      <w:r>
        <w:rPr>
          <w:rFonts w:hint="eastAsia"/>
        </w:rPr>
        <w:t>祂将骑驴进城。——撒迦利亚书9:9。</w:t>
      </w:r>
    </w:p>
    <w:p w14:paraId="1877214B">
      <w:pPr>
        <w:widowControl w:val="0"/>
        <w:numPr>
          <w:ilvl w:val="0"/>
          <w:numId w:val="0"/>
        </w:numPr>
        <w:jc w:val="both"/>
        <w:rPr>
          <w:rFonts w:hint="eastAsia"/>
        </w:rPr>
      </w:pPr>
    </w:p>
    <w:p w14:paraId="51B951A7">
      <w:pPr>
        <w:widowControl w:val="0"/>
        <w:numPr>
          <w:ilvl w:val="0"/>
          <w:numId w:val="0"/>
        </w:numPr>
        <w:jc w:val="both"/>
        <w:rPr>
          <w:rFonts w:hint="eastAsia"/>
        </w:rPr>
      </w:pPr>
      <w:r>
        <w:rPr>
          <w:rFonts w:hint="eastAsia"/>
        </w:rPr>
        <w:t>He was to be sold for thirty pieces of silver, and his price purchase a potter’s field. Zechariah 11:12,13.</w:t>
      </w:r>
    </w:p>
    <w:p w14:paraId="6B939956">
      <w:pPr>
        <w:widowControl w:val="0"/>
        <w:numPr>
          <w:ilvl w:val="0"/>
          <w:numId w:val="0"/>
        </w:numPr>
        <w:jc w:val="both"/>
        <w:rPr>
          <w:rFonts w:hint="eastAsia"/>
        </w:rPr>
      </w:pPr>
      <w:r>
        <w:rPr>
          <w:rFonts w:hint="eastAsia"/>
        </w:rPr>
        <w:t>祂将以三十块银子被卖，祂的价银将购买窑户的一块田。撒迦利亚书11:12,13。</w:t>
      </w:r>
    </w:p>
    <w:p w14:paraId="0A6D042C">
      <w:pPr>
        <w:widowControl w:val="0"/>
        <w:numPr>
          <w:ilvl w:val="0"/>
          <w:numId w:val="0"/>
        </w:numPr>
        <w:jc w:val="both"/>
        <w:rPr>
          <w:rFonts w:hint="eastAsia"/>
        </w:rPr>
      </w:pPr>
    </w:p>
    <w:p w14:paraId="031CC484">
      <w:pPr>
        <w:widowControl w:val="0"/>
        <w:numPr>
          <w:ilvl w:val="0"/>
          <w:numId w:val="0"/>
        </w:numPr>
        <w:jc w:val="both"/>
        <w:rPr>
          <w:rFonts w:hint="eastAsia"/>
        </w:rPr>
      </w:pPr>
      <w:r>
        <w:rPr>
          <w:rFonts w:hint="eastAsia"/>
        </w:rPr>
        <w:t>His garments were to be parted by lot.—Psalm 22:18.</w:t>
      </w:r>
    </w:p>
    <w:p w14:paraId="63CB4050">
      <w:pPr>
        <w:widowControl w:val="0"/>
        <w:numPr>
          <w:ilvl w:val="0"/>
          <w:numId w:val="0"/>
        </w:numPr>
        <w:jc w:val="both"/>
        <w:rPr>
          <w:rFonts w:hint="eastAsia"/>
        </w:rPr>
      </w:pPr>
      <w:r>
        <w:rPr>
          <w:rFonts w:hint="eastAsia"/>
        </w:rPr>
        <w:t>祂的衣服将被人拈阄分开。——诗篇22:18。</w:t>
      </w:r>
    </w:p>
    <w:p w14:paraId="2B9853A5">
      <w:pPr>
        <w:widowControl w:val="0"/>
        <w:numPr>
          <w:ilvl w:val="0"/>
          <w:numId w:val="0"/>
        </w:numPr>
        <w:jc w:val="both"/>
        <w:rPr>
          <w:rFonts w:hint="eastAsia"/>
        </w:rPr>
      </w:pPr>
    </w:p>
    <w:p w14:paraId="1F366769">
      <w:pPr>
        <w:widowControl w:val="0"/>
        <w:numPr>
          <w:ilvl w:val="0"/>
          <w:numId w:val="0"/>
        </w:numPr>
        <w:jc w:val="both"/>
        <w:rPr>
          <w:rFonts w:hint="eastAsia"/>
        </w:rPr>
      </w:pPr>
      <w:r>
        <w:rPr>
          <w:rFonts w:hint="eastAsia"/>
        </w:rPr>
        <w:t>They were to give him vinegar to drink.—Psalm 69:21.</w:t>
      </w:r>
    </w:p>
    <w:p w14:paraId="102FB297">
      <w:pPr>
        <w:widowControl w:val="0"/>
        <w:numPr>
          <w:ilvl w:val="0"/>
          <w:numId w:val="0"/>
        </w:numPr>
        <w:jc w:val="both"/>
        <w:rPr>
          <w:rFonts w:hint="eastAsia"/>
        </w:rPr>
      </w:pPr>
      <w:r>
        <w:rPr>
          <w:rFonts w:hint="eastAsia"/>
        </w:rPr>
        <w:t>他们将拿醋给祂喝。——诗篇69:21。</w:t>
      </w:r>
    </w:p>
    <w:p w14:paraId="443307DF">
      <w:pPr>
        <w:widowControl w:val="0"/>
        <w:numPr>
          <w:ilvl w:val="0"/>
          <w:numId w:val="0"/>
        </w:numPr>
        <w:jc w:val="both"/>
        <w:rPr>
          <w:rFonts w:hint="eastAsia"/>
        </w:rPr>
      </w:pPr>
    </w:p>
    <w:p w14:paraId="4B465D79">
      <w:pPr>
        <w:widowControl w:val="0"/>
        <w:numPr>
          <w:ilvl w:val="0"/>
          <w:numId w:val="0"/>
        </w:numPr>
        <w:jc w:val="both"/>
        <w:rPr>
          <w:rFonts w:hint="eastAsia"/>
        </w:rPr>
      </w:pPr>
      <w:r>
        <w:rPr>
          <w:rFonts w:hint="eastAsia"/>
        </w:rPr>
        <w:t>The very words he was to utter on the cross are predicted, Psalm 22:1; also that he should be pierced, Zechariah 12:10; and make his grave with the wicked and with the rich, Isaiah 53:9.—See Dr. Alexander’s "Evidences of Christianity."</w:t>
      </w:r>
    </w:p>
    <w:p w14:paraId="5EAB2B7B">
      <w:pPr>
        <w:widowControl w:val="0"/>
        <w:numPr>
          <w:ilvl w:val="0"/>
          <w:numId w:val="0"/>
        </w:numPr>
        <w:jc w:val="both"/>
        <w:rPr>
          <w:rFonts w:hint="eastAsia"/>
        </w:rPr>
      </w:pPr>
      <w:r>
        <w:rPr>
          <w:rFonts w:hint="eastAsia"/>
        </w:rPr>
        <w:t>祂在十字架上要说的话都被预言了，诗篇22:1；还有祂将被扎，撒迦利亚书12:10；并与恶人和富人同埋，以赛亚书53:9。——见亚历山大博士的《基督教的证据》。</w:t>
      </w:r>
    </w:p>
    <w:p w14:paraId="6061F150">
      <w:pPr>
        <w:widowControl w:val="0"/>
        <w:numPr>
          <w:ilvl w:val="0"/>
          <w:numId w:val="0"/>
        </w:numPr>
        <w:jc w:val="both"/>
        <w:rPr>
          <w:rFonts w:hint="eastAsia"/>
        </w:rPr>
      </w:pPr>
    </w:p>
    <w:p w14:paraId="3A896BF0">
      <w:pPr>
        <w:widowControl w:val="0"/>
        <w:numPr>
          <w:ilvl w:val="0"/>
          <w:numId w:val="0"/>
        </w:numPr>
        <w:jc w:val="both"/>
        <w:rPr>
          <w:rFonts w:hint="eastAsia"/>
        </w:rPr>
      </w:pPr>
      <w:r>
        <w:rPr>
          <w:rFonts w:hint="eastAsia"/>
        </w:rPr>
        <w:t>6.What peculiar work was the Messiah to accomplish, which has been performed by Christ?</w:t>
      </w:r>
    </w:p>
    <w:p w14:paraId="6271CFF2">
      <w:pPr>
        <w:widowControl w:val="0"/>
        <w:numPr>
          <w:ilvl w:val="0"/>
          <w:numId w:val="0"/>
        </w:numPr>
        <w:jc w:val="both"/>
        <w:rPr>
          <w:rFonts w:hint="eastAsia"/>
        </w:rPr>
      </w:pPr>
      <w:r>
        <w:rPr>
          <w:rFonts w:hint="eastAsia"/>
        </w:rPr>
        <w:t>六、弥赛亚要完成的独特工作是什么，而这工作已由基督成就了？</w:t>
      </w:r>
    </w:p>
    <w:p w14:paraId="4E19CAFA">
      <w:pPr>
        <w:widowControl w:val="0"/>
        <w:numPr>
          <w:ilvl w:val="0"/>
          <w:numId w:val="0"/>
        </w:numPr>
        <w:jc w:val="both"/>
        <w:rPr>
          <w:rFonts w:hint="eastAsia"/>
        </w:rPr>
      </w:pPr>
    </w:p>
    <w:p w14:paraId="5D8FF7D3">
      <w:pPr>
        <w:widowControl w:val="0"/>
        <w:numPr>
          <w:ilvl w:val="0"/>
          <w:numId w:val="0"/>
        </w:numPr>
        <w:jc w:val="both"/>
        <w:rPr>
          <w:rFonts w:hint="eastAsia"/>
        </w:rPr>
      </w:pPr>
      <w:r>
        <w:rPr>
          <w:rFonts w:hint="eastAsia"/>
        </w:rPr>
        <w:t>All his mediatorial offices were predicted in substance.</w:t>
      </w:r>
    </w:p>
    <w:p w14:paraId="055DC4A4">
      <w:pPr>
        <w:widowControl w:val="0"/>
        <w:numPr>
          <w:ilvl w:val="0"/>
          <w:numId w:val="0"/>
        </w:numPr>
        <w:jc w:val="both"/>
        <w:rPr>
          <w:rFonts w:hint="eastAsia"/>
        </w:rPr>
      </w:pPr>
      <w:r>
        <w:rPr>
          <w:rFonts w:hint="eastAsia"/>
        </w:rPr>
        <w:t>祂所有的中保职分在实质上都已被预言。</w:t>
      </w:r>
    </w:p>
    <w:p w14:paraId="786294FB">
      <w:pPr>
        <w:widowControl w:val="0"/>
        <w:numPr>
          <w:ilvl w:val="0"/>
          <w:numId w:val="0"/>
        </w:numPr>
        <w:jc w:val="both"/>
        <w:rPr>
          <w:rFonts w:hint="eastAsia"/>
        </w:rPr>
      </w:pPr>
    </w:p>
    <w:p w14:paraId="1E8D41AD">
      <w:pPr>
        <w:widowControl w:val="0"/>
        <w:numPr>
          <w:ilvl w:val="0"/>
          <w:numId w:val="0"/>
        </w:numPr>
        <w:jc w:val="both"/>
        <w:rPr>
          <w:rFonts w:hint="eastAsia"/>
        </w:rPr>
      </w:pPr>
      <w:r>
        <w:rPr>
          <w:rFonts w:hint="eastAsia"/>
        </w:rPr>
        <w:t>He was to do the work of a prophet (Isaiah 13:6; 60:3), and that of a priest (Isaiah 53:10), to make reconciliation for sin (Daniel 9:24).</w:t>
      </w:r>
    </w:p>
    <w:p w14:paraId="48524348">
      <w:pPr>
        <w:widowControl w:val="0"/>
        <w:numPr>
          <w:ilvl w:val="0"/>
          <w:numId w:val="0"/>
        </w:numPr>
        <w:jc w:val="both"/>
        <w:rPr>
          <w:rFonts w:hint="eastAsia"/>
        </w:rPr>
      </w:pPr>
      <w:r>
        <w:rPr>
          <w:rFonts w:hint="eastAsia"/>
        </w:rPr>
        <w:t>祂要做先知的工作（以赛亚书13:6；60:3），和祭司的工作（以赛亚书53:10），为罪成就和好（但以理书9:24）。</w:t>
      </w:r>
    </w:p>
    <w:p w14:paraId="57DFFFF1">
      <w:pPr>
        <w:widowControl w:val="0"/>
        <w:numPr>
          <w:ilvl w:val="0"/>
          <w:numId w:val="0"/>
        </w:numPr>
        <w:jc w:val="both"/>
        <w:rPr>
          <w:rFonts w:hint="eastAsia"/>
        </w:rPr>
      </w:pPr>
    </w:p>
    <w:p w14:paraId="7D1F3E79">
      <w:pPr>
        <w:widowControl w:val="0"/>
        <w:numPr>
          <w:ilvl w:val="0"/>
          <w:numId w:val="0"/>
        </w:numPr>
        <w:jc w:val="both"/>
        <w:rPr>
          <w:rFonts w:hint="eastAsia"/>
        </w:rPr>
      </w:pPr>
      <w:r>
        <w:rPr>
          <w:rFonts w:hint="eastAsia"/>
        </w:rPr>
        <w:t>As king, he was to administer the several dispensations of his kingdom, closing one and introducing another, sealing up the vision and prophecy, causing the sacrifice and oblation to cease (Daniel 9:24), and setting up a kingdom that should never cease (Daniel 2:44)</w:t>
      </w:r>
    </w:p>
    <w:p w14:paraId="2085E2D1">
      <w:pPr>
        <w:widowControl w:val="0"/>
        <w:numPr>
          <w:ilvl w:val="0"/>
          <w:numId w:val="0"/>
        </w:numPr>
        <w:jc w:val="both"/>
        <w:rPr>
          <w:rFonts w:hint="eastAsia"/>
        </w:rPr>
      </w:pPr>
      <w:r>
        <w:rPr>
          <w:rFonts w:hint="eastAsia"/>
        </w:rPr>
        <w:t>作为君王，祂要管理祂国度的各个时代，结束一个并引入另一个，封住异象和预言，使祭祀和供献止息（但以理书9:24），并建立一个永不止息的国度（但以理书2:44）。</w:t>
      </w:r>
    </w:p>
    <w:p w14:paraId="46F531B1">
      <w:pPr>
        <w:widowControl w:val="0"/>
        <w:numPr>
          <w:ilvl w:val="0"/>
          <w:numId w:val="0"/>
        </w:numPr>
        <w:jc w:val="both"/>
        <w:rPr>
          <w:rFonts w:hint="eastAsia"/>
        </w:rPr>
      </w:pPr>
    </w:p>
    <w:p w14:paraId="1E2264A3">
      <w:pPr>
        <w:widowControl w:val="0"/>
        <w:numPr>
          <w:ilvl w:val="0"/>
          <w:numId w:val="0"/>
        </w:numPr>
        <w:jc w:val="both"/>
        <w:rPr>
          <w:rFonts w:hint="eastAsia"/>
        </w:rPr>
      </w:pPr>
      <w:r>
        <w:rPr>
          <w:rFonts w:hint="eastAsia"/>
        </w:rPr>
        <w:t>7.State the five points involved in the church doctrine as to the Person of Christ.</w:t>
      </w:r>
    </w:p>
    <w:p w14:paraId="7398451A">
      <w:pPr>
        <w:widowControl w:val="0"/>
        <w:numPr>
          <w:ilvl w:val="0"/>
          <w:numId w:val="0"/>
        </w:numPr>
        <w:jc w:val="both"/>
        <w:rPr>
          <w:rFonts w:hint="eastAsia"/>
        </w:rPr>
      </w:pPr>
      <w:r>
        <w:rPr>
          <w:rFonts w:hint="eastAsia"/>
        </w:rPr>
        <w:t>七、陈述教会关于基督位格教义所包含的五个要点。</w:t>
      </w:r>
    </w:p>
    <w:p w14:paraId="73C97643">
      <w:pPr>
        <w:widowControl w:val="0"/>
        <w:numPr>
          <w:ilvl w:val="0"/>
          <w:numId w:val="0"/>
        </w:numPr>
        <w:jc w:val="both"/>
        <w:rPr>
          <w:rFonts w:hint="eastAsia"/>
        </w:rPr>
      </w:pPr>
    </w:p>
    <w:p w14:paraId="2CA691B2">
      <w:pPr>
        <w:widowControl w:val="0"/>
        <w:numPr>
          <w:ilvl w:val="0"/>
          <w:numId w:val="0"/>
        </w:numPr>
        <w:jc w:val="both"/>
        <w:rPr>
          <w:rFonts w:hint="eastAsia"/>
        </w:rPr>
      </w:pPr>
      <w:r>
        <w:rPr>
          <w:rFonts w:hint="eastAsia"/>
        </w:rPr>
        <w:t>1st. Jesus of Nazareth was very God, possessing the divine nature and all its essential attributes.</w:t>
      </w:r>
    </w:p>
    <w:p w14:paraId="5C41E4CF">
      <w:pPr>
        <w:widowControl w:val="0"/>
        <w:numPr>
          <w:ilvl w:val="0"/>
          <w:numId w:val="0"/>
        </w:numPr>
        <w:jc w:val="both"/>
        <w:rPr>
          <w:rFonts w:hint="eastAsia"/>
        </w:rPr>
      </w:pPr>
      <w:r>
        <w:rPr>
          <w:rFonts w:hint="eastAsia"/>
        </w:rPr>
        <w:t>第一，拿撒勒人耶稣是真神，拥有神性及其一切基本属性。</w:t>
      </w:r>
    </w:p>
    <w:p w14:paraId="53DB1348">
      <w:pPr>
        <w:widowControl w:val="0"/>
        <w:numPr>
          <w:ilvl w:val="0"/>
          <w:numId w:val="0"/>
        </w:numPr>
        <w:jc w:val="both"/>
        <w:rPr>
          <w:rFonts w:hint="eastAsia"/>
        </w:rPr>
      </w:pPr>
    </w:p>
    <w:p w14:paraId="1385B526">
      <w:pPr>
        <w:widowControl w:val="0"/>
        <w:numPr>
          <w:ilvl w:val="0"/>
          <w:numId w:val="0"/>
        </w:numPr>
        <w:jc w:val="both"/>
        <w:rPr>
          <w:rFonts w:hint="eastAsia"/>
        </w:rPr>
      </w:pPr>
      <w:r>
        <w:rPr>
          <w:rFonts w:hint="eastAsia"/>
        </w:rPr>
        <w:t>2nd. He is also true man, his human nature derived by generation from the stock of Adam.</w:t>
      </w:r>
    </w:p>
    <w:p w14:paraId="31CFACA5">
      <w:pPr>
        <w:widowControl w:val="0"/>
        <w:numPr>
          <w:ilvl w:val="0"/>
          <w:numId w:val="0"/>
        </w:numPr>
        <w:jc w:val="both"/>
        <w:rPr>
          <w:rFonts w:hint="eastAsia"/>
        </w:rPr>
      </w:pPr>
      <w:r>
        <w:rPr>
          <w:rFonts w:hint="eastAsia"/>
        </w:rPr>
        <w:t>第二，祂也是真人，祂的人性通过生育源于亚当的谱系。</w:t>
      </w:r>
    </w:p>
    <w:p w14:paraId="47272540">
      <w:pPr>
        <w:widowControl w:val="0"/>
        <w:numPr>
          <w:ilvl w:val="0"/>
          <w:numId w:val="0"/>
        </w:numPr>
        <w:jc w:val="both"/>
        <w:rPr>
          <w:rFonts w:hint="eastAsia"/>
        </w:rPr>
      </w:pPr>
    </w:p>
    <w:p w14:paraId="7B42F01A">
      <w:pPr>
        <w:widowControl w:val="0"/>
        <w:numPr>
          <w:ilvl w:val="0"/>
          <w:numId w:val="0"/>
        </w:numPr>
        <w:jc w:val="both"/>
        <w:rPr>
          <w:rFonts w:hint="eastAsia"/>
        </w:rPr>
      </w:pPr>
      <w:r>
        <w:rPr>
          <w:rFonts w:hint="eastAsia"/>
        </w:rPr>
        <w:t>3rd. These natures continue united in his Person, yet ever remain true divinity and true humanity, unmixed and as to essence unchanged.</w:t>
      </w:r>
    </w:p>
    <w:p w14:paraId="639E331F">
      <w:pPr>
        <w:widowControl w:val="0"/>
        <w:numPr>
          <w:ilvl w:val="0"/>
          <w:numId w:val="0"/>
        </w:numPr>
        <w:jc w:val="both"/>
        <w:rPr>
          <w:rFonts w:hint="eastAsia"/>
        </w:rPr>
      </w:pPr>
      <w:r>
        <w:rPr>
          <w:rFonts w:hint="eastAsia"/>
        </w:rPr>
        <w:t>第三，这些本性在祂的位格中持续联合，却永远保持为真正的神性和真正的人性，不混合，本质上也不改变。</w:t>
      </w:r>
    </w:p>
    <w:p w14:paraId="7F85FD52">
      <w:pPr>
        <w:widowControl w:val="0"/>
        <w:numPr>
          <w:ilvl w:val="0"/>
          <w:numId w:val="0"/>
        </w:numPr>
        <w:jc w:val="both"/>
        <w:rPr>
          <w:rFonts w:hint="eastAsia"/>
        </w:rPr>
      </w:pPr>
    </w:p>
    <w:p w14:paraId="579A69AB">
      <w:pPr>
        <w:widowControl w:val="0"/>
        <w:numPr>
          <w:ilvl w:val="0"/>
          <w:numId w:val="0"/>
        </w:numPr>
        <w:jc w:val="both"/>
        <w:rPr>
          <w:rFonts w:hint="eastAsia"/>
        </w:rPr>
      </w:pPr>
      <w:r>
        <w:rPr>
          <w:rFonts w:hint="eastAsia"/>
        </w:rPr>
        <w:t>So that Christ possesses at once in the unity of his Person two spirits with all their essential attributes, a human consciousness, mind, heart, and will, and a divine consciousness, mind, feeling, and will.</w:t>
      </w:r>
    </w:p>
    <w:p w14:paraId="40780BAD">
      <w:pPr>
        <w:widowControl w:val="0"/>
        <w:numPr>
          <w:ilvl w:val="0"/>
          <w:numId w:val="0"/>
        </w:numPr>
        <w:jc w:val="both"/>
        <w:rPr>
          <w:rFonts w:hint="eastAsia"/>
        </w:rPr>
      </w:pPr>
      <w:r>
        <w:rPr>
          <w:rFonts w:hint="eastAsia"/>
        </w:rPr>
        <w:t>因此基督在其位格的统一中同时拥有两个灵，及其所有基本属性：一个属人的意识、心思、情感和意志，以及一个神圣的意识、心思、情感和意志。</w:t>
      </w:r>
    </w:p>
    <w:p w14:paraId="3AA043B5">
      <w:pPr>
        <w:widowControl w:val="0"/>
        <w:numPr>
          <w:ilvl w:val="0"/>
          <w:numId w:val="0"/>
        </w:numPr>
        <w:jc w:val="both"/>
        <w:rPr>
          <w:rFonts w:hint="eastAsia"/>
        </w:rPr>
      </w:pPr>
    </w:p>
    <w:p w14:paraId="731F6B33">
      <w:pPr>
        <w:widowControl w:val="0"/>
        <w:numPr>
          <w:ilvl w:val="0"/>
          <w:numId w:val="0"/>
        </w:numPr>
        <w:jc w:val="both"/>
        <w:rPr>
          <w:rFonts w:hint="eastAsia"/>
        </w:rPr>
      </w:pPr>
      <w:r>
        <w:rPr>
          <w:rFonts w:hint="eastAsia"/>
        </w:rPr>
        <w:t>Yet it does not become us to attempt to explain the manner in which the two spirits mutually affect each other, or how far they meet in one consciousness, nor how the two wills cooperate in one activity, in the union of the one person.</w:t>
      </w:r>
    </w:p>
    <w:p w14:paraId="39F4A7A3">
      <w:pPr>
        <w:widowControl w:val="0"/>
        <w:numPr>
          <w:ilvl w:val="0"/>
          <w:numId w:val="0"/>
        </w:numPr>
        <w:jc w:val="both"/>
        <w:rPr>
          <w:rFonts w:hint="eastAsia"/>
        </w:rPr>
      </w:pPr>
      <w:r>
        <w:rPr>
          <w:rFonts w:hint="eastAsia"/>
        </w:rPr>
        <w:t>然而，我们不宜试图解释这两个灵相互影响的方式，或它们在多大程度上汇合于一个意识中，也不宜解释这两个意志在一个位格的联合中如何在一个活动中合作。</w:t>
      </w:r>
    </w:p>
    <w:p w14:paraId="4F9FF1F5">
      <w:pPr>
        <w:widowControl w:val="0"/>
        <w:numPr>
          <w:ilvl w:val="0"/>
          <w:numId w:val="0"/>
        </w:numPr>
        <w:jc w:val="both"/>
        <w:rPr>
          <w:rFonts w:hint="eastAsia"/>
        </w:rPr>
      </w:pPr>
    </w:p>
    <w:p w14:paraId="494DD12E">
      <w:pPr>
        <w:widowControl w:val="0"/>
        <w:numPr>
          <w:ilvl w:val="0"/>
          <w:numId w:val="0"/>
        </w:numPr>
        <w:jc w:val="both"/>
        <w:rPr>
          <w:rFonts w:hint="eastAsia"/>
        </w:rPr>
      </w:pPr>
      <w:r>
        <w:rPr>
          <w:rFonts w:hint="eastAsia"/>
        </w:rPr>
        <w:t>4th. Nevertheless they constitute as thus united one single Person, and the attributes of both natures belong to the one Person.</w:t>
      </w:r>
    </w:p>
    <w:p w14:paraId="0E774F0C">
      <w:pPr>
        <w:widowControl w:val="0"/>
        <w:numPr>
          <w:ilvl w:val="0"/>
          <w:numId w:val="0"/>
        </w:numPr>
        <w:jc w:val="both"/>
        <w:rPr>
          <w:rFonts w:hint="eastAsia"/>
        </w:rPr>
      </w:pPr>
      <w:r>
        <w:rPr>
          <w:rFonts w:hint="eastAsia"/>
        </w:rPr>
        <w:t>第四，尽管如此，它们如此联合构成一个单一的位格，并且两种本性的属性都属于这一个位格。</w:t>
      </w:r>
    </w:p>
    <w:p w14:paraId="2489FCCE">
      <w:pPr>
        <w:widowControl w:val="0"/>
        <w:numPr>
          <w:ilvl w:val="0"/>
          <w:numId w:val="0"/>
        </w:numPr>
        <w:jc w:val="both"/>
        <w:rPr>
          <w:rFonts w:hint="eastAsia"/>
        </w:rPr>
      </w:pPr>
    </w:p>
    <w:p w14:paraId="55FAE666">
      <w:pPr>
        <w:widowControl w:val="0"/>
        <w:numPr>
          <w:ilvl w:val="0"/>
          <w:numId w:val="0"/>
        </w:numPr>
        <w:jc w:val="both"/>
        <w:rPr>
          <w:rFonts w:hint="eastAsia"/>
        </w:rPr>
      </w:pPr>
      <w:r>
        <w:rPr>
          <w:rFonts w:hint="eastAsia"/>
        </w:rPr>
        <w:t>5th. This Personality is not a new one constituted by the union of the two natures in the womb of the Virgin, but it is the eternal and immutable Person of the logov, which in time assumed into itself a nascent human nature, and ever subsequently embraces the human nature with the divine in the Personality which eternally belongs to the latter.</w:t>
      </w:r>
    </w:p>
    <w:p w14:paraId="0B2E0258">
      <w:pPr>
        <w:widowControl w:val="0"/>
        <w:numPr>
          <w:ilvl w:val="0"/>
          <w:numId w:val="0"/>
        </w:numPr>
        <w:jc w:val="both"/>
        <w:rPr>
          <w:rFonts w:hint="eastAsia"/>
        </w:rPr>
      </w:pPr>
      <w:r>
        <w:rPr>
          <w:rFonts w:hint="eastAsia"/>
        </w:rPr>
        <w:t>第五，这个位格性不是由两种本性在童贞女腹中联合而构成的一个新的位格性，而是永恒不变的道（Logos，希腊文：道，指圣子）的位格，祂在时间里将一个初生的人性吸纳到自己里面，并从此以后在永属于后者的位格性中，将人性与神性一同包含。</w:t>
      </w:r>
    </w:p>
    <w:p w14:paraId="492CC9AE">
      <w:pPr>
        <w:widowControl w:val="0"/>
        <w:numPr>
          <w:ilvl w:val="0"/>
          <w:numId w:val="0"/>
        </w:numPr>
        <w:jc w:val="both"/>
        <w:rPr>
          <w:rFonts w:hint="eastAsia"/>
        </w:rPr>
      </w:pPr>
    </w:p>
    <w:p w14:paraId="6DE38A27">
      <w:pPr>
        <w:widowControl w:val="0"/>
        <w:numPr>
          <w:ilvl w:val="0"/>
          <w:numId w:val="0"/>
        </w:numPr>
        <w:jc w:val="both"/>
        <w:rPr>
          <w:rFonts w:hint="eastAsia"/>
        </w:rPr>
      </w:pPr>
      <w:r>
        <w:rPr>
          <w:rFonts w:hint="eastAsia"/>
        </w:rPr>
        <w:t>8.How may it be proved that Christ is really a man?</w:t>
      </w:r>
    </w:p>
    <w:p w14:paraId="1F58EFCE">
      <w:pPr>
        <w:widowControl w:val="0"/>
        <w:numPr>
          <w:ilvl w:val="0"/>
          <w:numId w:val="0"/>
        </w:numPr>
        <w:jc w:val="both"/>
        <w:rPr>
          <w:rFonts w:hint="eastAsia"/>
        </w:rPr>
      </w:pPr>
      <w:r>
        <w:rPr>
          <w:rFonts w:hint="eastAsia"/>
        </w:rPr>
        <w:t>八、如何证明基督是真正的人？</w:t>
      </w:r>
    </w:p>
    <w:p w14:paraId="1D328C42">
      <w:pPr>
        <w:widowControl w:val="0"/>
        <w:numPr>
          <w:ilvl w:val="0"/>
          <w:numId w:val="0"/>
        </w:numPr>
        <w:jc w:val="both"/>
        <w:rPr>
          <w:rFonts w:hint="eastAsia"/>
        </w:rPr>
      </w:pPr>
    </w:p>
    <w:p w14:paraId="25AC0E22">
      <w:pPr>
        <w:widowControl w:val="0"/>
        <w:numPr>
          <w:ilvl w:val="0"/>
          <w:numId w:val="0"/>
        </w:numPr>
        <w:jc w:val="both"/>
        <w:rPr>
          <w:rFonts w:hint="eastAsia"/>
        </w:rPr>
      </w:pPr>
      <w:r>
        <w:rPr>
          <w:rFonts w:hint="eastAsia"/>
        </w:rPr>
        <w:t>He is called man.—1 Timothy 2:5.</w:t>
      </w:r>
    </w:p>
    <w:p w14:paraId="34D10F2F">
      <w:pPr>
        <w:widowControl w:val="0"/>
        <w:numPr>
          <w:ilvl w:val="0"/>
          <w:numId w:val="0"/>
        </w:numPr>
        <w:jc w:val="both"/>
        <w:rPr>
          <w:rFonts w:hint="eastAsia"/>
        </w:rPr>
      </w:pPr>
      <w:r>
        <w:rPr>
          <w:rFonts w:hint="eastAsia"/>
        </w:rPr>
        <w:t>祂被称为人。——提摩太前书2:5。</w:t>
      </w:r>
    </w:p>
    <w:p w14:paraId="763CE5B7">
      <w:pPr>
        <w:widowControl w:val="0"/>
        <w:numPr>
          <w:ilvl w:val="0"/>
          <w:numId w:val="0"/>
        </w:numPr>
        <w:jc w:val="both"/>
        <w:rPr>
          <w:rFonts w:hint="eastAsia"/>
        </w:rPr>
      </w:pPr>
    </w:p>
    <w:p w14:paraId="65A6FFB3">
      <w:pPr>
        <w:widowControl w:val="0"/>
        <w:numPr>
          <w:ilvl w:val="0"/>
          <w:numId w:val="0"/>
        </w:numPr>
        <w:jc w:val="both"/>
        <w:rPr>
          <w:rFonts w:hint="eastAsia"/>
        </w:rPr>
      </w:pPr>
      <w:r>
        <w:rPr>
          <w:rFonts w:hint="eastAsia"/>
        </w:rPr>
        <w:t>His most common title is Son of Man, Matthew 13:37, also seed of the woman, Genesis 3:15; the seed of Abraham, Acts 3:25; Son of David, and fruit of his loins, Luke 1:32; made of a woman.—Galatians 4:4.</w:t>
      </w:r>
    </w:p>
    <w:p w14:paraId="1A7D3F3A">
      <w:pPr>
        <w:widowControl w:val="0"/>
        <w:numPr>
          <w:ilvl w:val="0"/>
          <w:numId w:val="0"/>
        </w:numPr>
        <w:jc w:val="both"/>
        <w:rPr>
          <w:rFonts w:hint="eastAsia"/>
        </w:rPr>
      </w:pPr>
      <w:r>
        <w:rPr>
          <w:rFonts w:hint="eastAsia"/>
        </w:rPr>
        <w:t>祂最常用的称呼是人子，马太福音13:37，也是女人的后裔，创世记3:15；亚伯拉罕的后裔，使徒行传3:25；大卫的子孙，他腰中所生的，路加福音1:32；为女子所生。——加拉太书4:4。</w:t>
      </w:r>
    </w:p>
    <w:p w14:paraId="41AE3643">
      <w:pPr>
        <w:widowControl w:val="0"/>
        <w:numPr>
          <w:ilvl w:val="0"/>
          <w:numId w:val="0"/>
        </w:numPr>
        <w:jc w:val="both"/>
        <w:rPr>
          <w:rFonts w:hint="eastAsia"/>
        </w:rPr>
      </w:pPr>
    </w:p>
    <w:p w14:paraId="56216A29">
      <w:pPr>
        <w:widowControl w:val="0"/>
        <w:numPr>
          <w:ilvl w:val="0"/>
          <w:numId w:val="0"/>
        </w:numPr>
        <w:jc w:val="both"/>
        <w:rPr>
          <w:rFonts w:hint="eastAsia"/>
        </w:rPr>
      </w:pPr>
      <w:r>
        <w:rPr>
          <w:rFonts w:hint="eastAsia"/>
        </w:rPr>
        <w:t>He had a body, ate, drank, slept, and increased in stature, Luke 2:52; and through a life of thirty–three years was recognized by all men as a true man.</w:t>
      </w:r>
    </w:p>
    <w:p w14:paraId="408C3A32">
      <w:pPr>
        <w:widowControl w:val="0"/>
        <w:numPr>
          <w:ilvl w:val="0"/>
          <w:numId w:val="0"/>
        </w:numPr>
        <w:jc w:val="both"/>
        <w:rPr>
          <w:rFonts w:hint="eastAsia"/>
        </w:rPr>
      </w:pPr>
      <w:r>
        <w:rPr>
          <w:rFonts w:hint="eastAsia"/>
        </w:rPr>
        <w:t>祂有身体，吃、喝、睡，并且身量增长，路加福音2:52；并且在三十三年的生命中被所有人认出是真正的人。</w:t>
      </w:r>
    </w:p>
    <w:p w14:paraId="41A6FAD2">
      <w:pPr>
        <w:widowControl w:val="0"/>
        <w:numPr>
          <w:ilvl w:val="0"/>
          <w:numId w:val="0"/>
        </w:numPr>
        <w:jc w:val="both"/>
        <w:rPr>
          <w:rFonts w:hint="eastAsia"/>
        </w:rPr>
      </w:pPr>
    </w:p>
    <w:p w14:paraId="1ABB03BA">
      <w:pPr>
        <w:widowControl w:val="0"/>
        <w:numPr>
          <w:ilvl w:val="0"/>
          <w:numId w:val="0"/>
        </w:numPr>
        <w:jc w:val="both"/>
        <w:rPr>
          <w:rFonts w:hint="eastAsia"/>
        </w:rPr>
      </w:pPr>
      <w:r>
        <w:rPr>
          <w:rFonts w:hint="eastAsia"/>
        </w:rPr>
        <w:t>He died in agony on the cross, was buried, rose, and proved his identity by physical signs.—Luke 24:36–44.</w:t>
      </w:r>
    </w:p>
    <w:p w14:paraId="2706754F">
      <w:pPr>
        <w:widowControl w:val="0"/>
        <w:numPr>
          <w:ilvl w:val="0"/>
          <w:numId w:val="0"/>
        </w:numPr>
        <w:jc w:val="both"/>
        <w:rPr>
          <w:rFonts w:hint="eastAsia"/>
        </w:rPr>
      </w:pPr>
      <w:r>
        <w:rPr>
          <w:rFonts w:hint="eastAsia"/>
        </w:rPr>
        <w:t>祂在十字架上痛苦地死去，被埋葬，复活，并用身体的标记证明了祂的身份。——路加福音24:36-44。</w:t>
      </w:r>
    </w:p>
    <w:p w14:paraId="145AEE21">
      <w:pPr>
        <w:widowControl w:val="0"/>
        <w:numPr>
          <w:ilvl w:val="0"/>
          <w:numId w:val="0"/>
        </w:numPr>
        <w:jc w:val="both"/>
        <w:rPr>
          <w:rFonts w:hint="eastAsia"/>
        </w:rPr>
      </w:pPr>
    </w:p>
    <w:p w14:paraId="2E37C618">
      <w:pPr>
        <w:widowControl w:val="0"/>
        <w:numPr>
          <w:ilvl w:val="0"/>
          <w:numId w:val="0"/>
        </w:numPr>
        <w:jc w:val="both"/>
        <w:rPr>
          <w:rFonts w:hint="eastAsia"/>
        </w:rPr>
      </w:pPr>
      <w:r>
        <w:rPr>
          <w:rFonts w:hint="eastAsia"/>
        </w:rPr>
        <w:t>He had a reasonable soul, for he increased in wisdom.</w:t>
      </w:r>
    </w:p>
    <w:p w14:paraId="361160F8">
      <w:pPr>
        <w:widowControl w:val="0"/>
        <w:numPr>
          <w:ilvl w:val="0"/>
          <w:numId w:val="0"/>
        </w:numPr>
        <w:jc w:val="both"/>
        <w:rPr>
          <w:rFonts w:hint="eastAsia"/>
        </w:rPr>
      </w:pPr>
      <w:r>
        <w:rPr>
          <w:rFonts w:hint="eastAsia"/>
        </w:rPr>
        <w:t>祂有理性的灵魂，因为祂的智慧增长。</w:t>
      </w:r>
    </w:p>
    <w:p w14:paraId="70911DDE">
      <w:pPr>
        <w:widowControl w:val="0"/>
        <w:numPr>
          <w:ilvl w:val="0"/>
          <w:numId w:val="0"/>
        </w:numPr>
        <w:jc w:val="both"/>
        <w:rPr>
          <w:rFonts w:hint="eastAsia"/>
        </w:rPr>
      </w:pPr>
    </w:p>
    <w:p w14:paraId="14DC2198">
      <w:pPr>
        <w:widowControl w:val="0"/>
        <w:numPr>
          <w:ilvl w:val="0"/>
          <w:numId w:val="0"/>
        </w:numPr>
        <w:jc w:val="both"/>
        <w:rPr>
          <w:rFonts w:hint="eastAsia"/>
        </w:rPr>
      </w:pPr>
      <w:r>
        <w:rPr>
          <w:rFonts w:hint="eastAsia"/>
        </w:rPr>
        <w:t>He exercised the common feelings of our nature, he groaned in spirit and was troubled, he wept.—John 11:33,35.</w:t>
      </w:r>
    </w:p>
    <w:p w14:paraId="7BFCA426">
      <w:pPr>
        <w:widowControl w:val="0"/>
        <w:numPr>
          <w:ilvl w:val="0"/>
          <w:numId w:val="0"/>
        </w:numPr>
        <w:jc w:val="both"/>
        <w:rPr>
          <w:rFonts w:hint="eastAsia"/>
        </w:rPr>
      </w:pPr>
      <w:r>
        <w:rPr>
          <w:rFonts w:hint="eastAsia"/>
        </w:rPr>
        <w:t>祂运用了我们本性的共同情感，祂灵里悲叹，又甚忧愁，祂哭了。——约翰福音11:33,35。</w:t>
      </w:r>
    </w:p>
    <w:p w14:paraId="34EE557C">
      <w:pPr>
        <w:widowControl w:val="0"/>
        <w:numPr>
          <w:ilvl w:val="0"/>
          <w:numId w:val="0"/>
        </w:numPr>
        <w:jc w:val="both"/>
        <w:rPr>
          <w:rFonts w:hint="eastAsia"/>
        </w:rPr>
      </w:pPr>
    </w:p>
    <w:p w14:paraId="1DCD1DA1">
      <w:pPr>
        <w:widowControl w:val="0"/>
        <w:numPr>
          <w:ilvl w:val="0"/>
          <w:numId w:val="0"/>
        </w:numPr>
        <w:jc w:val="both"/>
        <w:rPr>
          <w:rFonts w:hint="eastAsia"/>
        </w:rPr>
      </w:pPr>
      <w:r>
        <w:rPr>
          <w:rFonts w:hint="eastAsia"/>
        </w:rPr>
        <w:t>He loved Martha and Mary, and the disciple that Jesus loved leaned upon his bosom.—John 13:23.</w:t>
      </w:r>
    </w:p>
    <w:p w14:paraId="0A83B0B4">
      <w:pPr>
        <w:widowControl w:val="0"/>
        <w:numPr>
          <w:ilvl w:val="0"/>
          <w:numId w:val="0"/>
        </w:numPr>
        <w:jc w:val="both"/>
        <w:rPr>
          <w:rFonts w:hint="eastAsia"/>
        </w:rPr>
      </w:pPr>
      <w:r>
        <w:rPr>
          <w:rFonts w:hint="eastAsia"/>
        </w:rPr>
        <w:t>祂爱马大和马利亚，耶稣所爱的那个门徒挨近耶稣的胸膛。——约翰福音13:23。</w:t>
      </w:r>
    </w:p>
    <w:p w14:paraId="5473305D">
      <w:pPr>
        <w:widowControl w:val="0"/>
        <w:numPr>
          <w:ilvl w:val="0"/>
          <w:numId w:val="0"/>
        </w:numPr>
        <w:jc w:val="both"/>
        <w:rPr>
          <w:rFonts w:hint="eastAsia"/>
        </w:rPr>
      </w:pPr>
    </w:p>
    <w:p w14:paraId="2021B627">
      <w:pPr>
        <w:widowControl w:val="0"/>
        <w:numPr>
          <w:ilvl w:val="0"/>
          <w:numId w:val="0"/>
        </w:numPr>
        <w:jc w:val="both"/>
        <w:rPr>
          <w:rFonts w:hint="eastAsia"/>
        </w:rPr>
      </w:pPr>
      <w:r>
        <w:rPr>
          <w:rFonts w:hint="eastAsia"/>
        </w:rPr>
        <w:t>The absolute divinity of Christ has been proved above, Chapter 9.</w:t>
      </w:r>
    </w:p>
    <w:p w14:paraId="1A9E6B29">
      <w:pPr>
        <w:widowControl w:val="0"/>
        <w:numPr>
          <w:ilvl w:val="0"/>
          <w:numId w:val="0"/>
        </w:numPr>
        <w:jc w:val="both"/>
        <w:rPr>
          <w:rFonts w:hint="eastAsia"/>
        </w:rPr>
      </w:pPr>
      <w:r>
        <w:rPr>
          <w:rFonts w:hint="eastAsia"/>
        </w:rPr>
        <w:t>基督的绝对神性已在上面第九章证明了。</w:t>
      </w:r>
    </w:p>
    <w:p w14:paraId="337DAED1">
      <w:pPr>
        <w:widowControl w:val="0"/>
        <w:numPr>
          <w:ilvl w:val="0"/>
          <w:numId w:val="0"/>
        </w:numPr>
        <w:jc w:val="both"/>
        <w:rPr>
          <w:rFonts w:hint="eastAsia"/>
        </w:rPr>
      </w:pPr>
    </w:p>
    <w:p w14:paraId="02B76CF3">
      <w:pPr>
        <w:widowControl w:val="0"/>
        <w:numPr>
          <w:ilvl w:val="0"/>
          <w:numId w:val="0"/>
        </w:numPr>
        <w:jc w:val="both"/>
        <w:rPr>
          <w:rFonts w:hint="eastAsia"/>
        </w:rPr>
      </w:pPr>
      <w:r>
        <w:rPr>
          <w:rFonts w:hint="eastAsia"/>
        </w:rPr>
        <w:t>9.How may it be proved that both these natures constituted but one person?</w:t>
      </w:r>
    </w:p>
    <w:p w14:paraId="2820027E">
      <w:pPr>
        <w:widowControl w:val="0"/>
        <w:numPr>
          <w:ilvl w:val="0"/>
          <w:numId w:val="0"/>
        </w:numPr>
        <w:jc w:val="both"/>
        <w:rPr>
          <w:rFonts w:hint="eastAsia"/>
        </w:rPr>
      </w:pPr>
      <w:r>
        <w:rPr>
          <w:rFonts w:hint="eastAsia"/>
        </w:rPr>
        <w:t>九、如何证明这两种本性只构成一个位格？</w:t>
      </w:r>
    </w:p>
    <w:p w14:paraId="200B3351">
      <w:pPr>
        <w:widowControl w:val="0"/>
        <w:numPr>
          <w:ilvl w:val="0"/>
          <w:numId w:val="0"/>
        </w:numPr>
        <w:jc w:val="both"/>
        <w:rPr>
          <w:rFonts w:hint="eastAsia"/>
        </w:rPr>
      </w:pPr>
    </w:p>
    <w:p w14:paraId="6CC32543">
      <w:pPr>
        <w:widowControl w:val="0"/>
        <w:numPr>
          <w:ilvl w:val="0"/>
          <w:numId w:val="0"/>
        </w:numPr>
        <w:jc w:val="both"/>
        <w:rPr>
          <w:rFonts w:hint="eastAsia"/>
        </w:rPr>
      </w:pPr>
      <w:r>
        <w:rPr>
          <w:rFonts w:hint="eastAsia"/>
        </w:rPr>
        <w:t>In many passages both natures are referred to, when it is evident that only one person was intended.—Philippians 2:6–11.</w:t>
      </w:r>
    </w:p>
    <w:p w14:paraId="5B3E054A">
      <w:pPr>
        <w:widowControl w:val="0"/>
        <w:numPr>
          <w:ilvl w:val="0"/>
          <w:numId w:val="0"/>
        </w:numPr>
        <w:jc w:val="both"/>
        <w:rPr>
          <w:rFonts w:hint="eastAsia"/>
        </w:rPr>
      </w:pPr>
      <w:r>
        <w:rPr>
          <w:rFonts w:hint="eastAsia"/>
        </w:rPr>
        <w:t>在许多经文中，当明显只意指一个位格时，两种本性都被提及。——腓立比书2:6-11。</w:t>
      </w:r>
    </w:p>
    <w:p w14:paraId="1E1335B0">
      <w:pPr>
        <w:widowControl w:val="0"/>
        <w:numPr>
          <w:ilvl w:val="0"/>
          <w:numId w:val="0"/>
        </w:numPr>
        <w:jc w:val="both"/>
        <w:rPr>
          <w:rFonts w:hint="eastAsia"/>
        </w:rPr>
      </w:pPr>
    </w:p>
    <w:p w14:paraId="7597B982">
      <w:pPr>
        <w:widowControl w:val="0"/>
        <w:numPr>
          <w:ilvl w:val="0"/>
          <w:numId w:val="0"/>
        </w:numPr>
        <w:jc w:val="both"/>
        <w:rPr>
          <w:rFonts w:hint="eastAsia"/>
        </w:rPr>
      </w:pPr>
      <w:r>
        <w:rPr>
          <w:rFonts w:hint="eastAsia"/>
        </w:rPr>
        <w:t>In many passages both natures are set forth as united.</w:t>
      </w:r>
    </w:p>
    <w:p w14:paraId="534308E2">
      <w:pPr>
        <w:widowControl w:val="0"/>
        <w:numPr>
          <w:ilvl w:val="0"/>
          <w:numId w:val="0"/>
        </w:numPr>
        <w:jc w:val="both"/>
        <w:rPr>
          <w:rFonts w:hint="eastAsia"/>
        </w:rPr>
      </w:pPr>
      <w:r>
        <w:rPr>
          <w:rFonts w:hint="eastAsia"/>
        </w:rPr>
        <w:t>在许多经文中，两种本性被阐明为联合的。</w:t>
      </w:r>
    </w:p>
    <w:p w14:paraId="7A374542">
      <w:pPr>
        <w:widowControl w:val="0"/>
        <w:numPr>
          <w:ilvl w:val="0"/>
          <w:numId w:val="0"/>
        </w:numPr>
        <w:jc w:val="both"/>
        <w:rPr>
          <w:rFonts w:hint="eastAsia"/>
        </w:rPr>
      </w:pPr>
    </w:p>
    <w:p w14:paraId="4032F685">
      <w:pPr>
        <w:widowControl w:val="0"/>
        <w:numPr>
          <w:ilvl w:val="0"/>
          <w:numId w:val="0"/>
        </w:numPr>
        <w:jc w:val="both"/>
        <w:rPr>
          <w:rFonts w:hint="eastAsia"/>
        </w:rPr>
      </w:pPr>
      <w:r>
        <w:rPr>
          <w:rFonts w:hint="eastAsia"/>
        </w:rPr>
        <w:t>It is never affirmed that divinity abstractly, or a divine power, was united to, or manifested in a human nature, but of the divine nature concretely, that a divine person was united to a human nature.—Hebrews 2:11– 14; 1 Timothy 3:16; Galatians 4:4; Romans 8:3 and 1:3,4; 9:5; John 1:14; 1 John 4:3.</w:t>
      </w:r>
    </w:p>
    <w:p w14:paraId="732BBC83">
      <w:pPr>
        <w:widowControl w:val="0"/>
        <w:numPr>
          <w:ilvl w:val="0"/>
          <w:numId w:val="0"/>
        </w:numPr>
        <w:jc w:val="both"/>
        <w:rPr>
          <w:rFonts w:hint="eastAsia"/>
        </w:rPr>
      </w:pPr>
      <w:r>
        <w:rPr>
          <w:rFonts w:hint="eastAsia"/>
        </w:rPr>
        <w:t>从未断言抽象的神性，或一种神圣的能力，与人性联合，或在人性中显现，而是具体的神性，即一个神圣的位格与人性联合。——希伯来书2:11-14；提摩太前书3:16；加拉太书4:4；罗马书8:3和1:3,4；9:5；约翰福音1:14；约翰一书4:3。</w:t>
      </w:r>
    </w:p>
    <w:p w14:paraId="12236BBA">
      <w:pPr>
        <w:widowControl w:val="0"/>
        <w:numPr>
          <w:ilvl w:val="0"/>
          <w:numId w:val="0"/>
        </w:numPr>
        <w:jc w:val="both"/>
        <w:rPr>
          <w:rFonts w:hint="eastAsia"/>
        </w:rPr>
      </w:pPr>
    </w:p>
    <w:p w14:paraId="34D579B6">
      <w:pPr>
        <w:widowControl w:val="0"/>
        <w:numPr>
          <w:ilvl w:val="0"/>
          <w:numId w:val="0"/>
        </w:numPr>
        <w:jc w:val="both"/>
        <w:rPr>
          <w:rFonts w:hint="eastAsia"/>
        </w:rPr>
      </w:pPr>
      <w:r>
        <w:rPr>
          <w:rFonts w:hint="eastAsia"/>
        </w:rPr>
        <w:t>The union of two natures in one person is also clearly taught by those passages in which the attributes of one nature are predicated of the person, while that person is designated by a title derived from the other nature.</w:t>
      </w:r>
    </w:p>
    <w:p w14:paraId="24D093F0">
      <w:pPr>
        <w:widowControl w:val="0"/>
        <w:numPr>
          <w:ilvl w:val="0"/>
          <w:numId w:val="0"/>
        </w:numPr>
        <w:jc w:val="both"/>
        <w:rPr>
          <w:rFonts w:hint="eastAsia"/>
        </w:rPr>
      </w:pPr>
      <w:r>
        <w:rPr>
          <w:rFonts w:hint="eastAsia"/>
        </w:rPr>
        <w:t>两种本性在一个位格中的联合，也由那些经文清楚地教导，在这些经文中，一种本性的属性被赋予该位格，而该位格则用源于另一种本性的称谓来指称。</w:t>
      </w:r>
    </w:p>
    <w:p w14:paraId="0ACB7E12">
      <w:pPr>
        <w:widowControl w:val="0"/>
        <w:numPr>
          <w:ilvl w:val="0"/>
          <w:numId w:val="0"/>
        </w:numPr>
        <w:jc w:val="both"/>
        <w:rPr>
          <w:rFonts w:hint="eastAsia"/>
        </w:rPr>
      </w:pPr>
    </w:p>
    <w:p w14:paraId="561CF8FD">
      <w:pPr>
        <w:widowControl w:val="0"/>
        <w:numPr>
          <w:ilvl w:val="0"/>
          <w:numId w:val="0"/>
        </w:numPr>
        <w:jc w:val="both"/>
        <w:rPr>
          <w:rFonts w:hint="eastAsia"/>
        </w:rPr>
      </w:pPr>
      <w:r>
        <w:rPr>
          <w:rFonts w:hint="eastAsia"/>
        </w:rPr>
        <w:t>Thus human attributes and actions are predicated of Christ in certain passages, while the person of whom these attributes or actions are predicated, is designated by a divine title.—Acts 20:28; Romans 8:32; 1 Corinthians 2:8; Matthew 1:23; Luke 1:31,32; Colossians 1:13–14.</w:t>
      </w:r>
    </w:p>
    <w:p w14:paraId="0FC1DA93">
      <w:pPr>
        <w:widowControl w:val="0"/>
        <w:numPr>
          <w:ilvl w:val="0"/>
          <w:numId w:val="0"/>
        </w:numPr>
        <w:jc w:val="both"/>
        <w:rPr>
          <w:rFonts w:hint="eastAsia"/>
        </w:rPr>
      </w:pPr>
      <w:r>
        <w:rPr>
          <w:rFonts w:hint="eastAsia"/>
        </w:rPr>
        <w:t>因此，在某些经文中，属人的属性和行为被赋予基督，而被赋予这些属性或行为的位格，则用神圣的称谓来指称。——使徒行传20:28；罗马书8:32；哥林多前书2:8；马太福音1:23；路加福音1:31,32；歌罗西书1:13-14。</w:t>
      </w:r>
    </w:p>
    <w:p w14:paraId="77F74F10">
      <w:pPr>
        <w:widowControl w:val="0"/>
        <w:numPr>
          <w:ilvl w:val="0"/>
          <w:numId w:val="0"/>
        </w:numPr>
        <w:jc w:val="both"/>
        <w:rPr>
          <w:rFonts w:hint="eastAsia"/>
        </w:rPr>
      </w:pPr>
    </w:p>
    <w:p w14:paraId="4BB96143">
      <w:pPr>
        <w:widowControl w:val="0"/>
        <w:numPr>
          <w:ilvl w:val="0"/>
          <w:numId w:val="0"/>
        </w:numPr>
        <w:jc w:val="both"/>
        <w:rPr>
          <w:rFonts w:hint="eastAsia"/>
        </w:rPr>
      </w:pPr>
      <w:r>
        <w:rPr>
          <w:rFonts w:hint="eastAsia"/>
        </w:rPr>
        <w:t>On the other hand, in other passages, divine attributes and actions are predicated of Christ, while his person, of whom those attributes are predicated, is designated by a human title. John 3:13; 6:62; Romans 9:5; Revelation 5:12.</w:t>
      </w:r>
    </w:p>
    <w:p w14:paraId="495F3356">
      <w:pPr>
        <w:widowControl w:val="0"/>
        <w:numPr>
          <w:ilvl w:val="0"/>
          <w:numId w:val="0"/>
        </w:numPr>
        <w:jc w:val="both"/>
        <w:rPr>
          <w:rFonts w:hint="eastAsia"/>
        </w:rPr>
      </w:pPr>
      <w:r>
        <w:rPr>
          <w:rFonts w:hint="eastAsia"/>
        </w:rPr>
        <w:t>另一方面，在其他经文中，神圣的属性和行为被赋予基督，而被赋予那些属性的祂的位格，则用属人的称谓来指称。约翰福音3:13；6:62；罗马书9:5；启示录5:12。</w:t>
      </w:r>
    </w:p>
    <w:p w14:paraId="21E5E98C">
      <w:pPr>
        <w:widowControl w:val="0"/>
        <w:numPr>
          <w:ilvl w:val="0"/>
          <w:numId w:val="0"/>
        </w:numPr>
        <w:jc w:val="both"/>
        <w:rPr>
          <w:rFonts w:hint="eastAsia"/>
        </w:rPr>
      </w:pPr>
    </w:p>
    <w:p w14:paraId="5AF0CD3A">
      <w:pPr>
        <w:widowControl w:val="0"/>
        <w:numPr>
          <w:ilvl w:val="0"/>
          <w:numId w:val="0"/>
        </w:numPr>
        <w:jc w:val="both"/>
        <w:rPr>
          <w:rFonts w:hint="eastAsia"/>
        </w:rPr>
      </w:pPr>
      <w:r>
        <w:rPr>
          <w:rFonts w:hint="eastAsia"/>
        </w:rPr>
        <w:t>10.What is the general principle upon which those passages are to be explained which designate the person of Christ from one nature, and predicate attributes to it belonging to the other?</w:t>
      </w:r>
    </w:p>
    <w:p w14:paraId="3070B54D">
      <w:pPr>
        <w:widowControl w:val="0"/>
        <w:numPr>
          <w:ilvl w:val="0"/>
          <w:numId w:val="0"/>
        </w:numPr>
        <w:jc w:val="both"/>
        <w:rPr>
          <w:rFonts w:hint="eastAsia"/>
        </w:rPr>
      </w:pPr>
      <w:r>
        <w:rPr>
          <w:rFonts w:hint="eastAsia"/>
        </w:rPr>
        <w:t>十、那些从一种本性指称基督位格，并将属于另一种本性的属性赋予它的经文，应根据什么一般原则来解释？</w:t>
      </w:r>
    </w:p>
    <w:p w14:paraId="21A32022">
      <w:pPr>
        <w:widowControl w:val="0"/>
        <w:numPr>
          <w:ilvl w:val="0"/>
          <w:numId w:val="0"/>
        </w:numPr>
        <w:jc w:val="both"/>
        <w:rPr>
          <w:rFonts w:hint="eastAsia"/>
        </w:rPr>
      </w:pPr>
    </w:p>
    <w:p w14:paraId="539D4C24">
      <w:pPr>
        <w:widowControl w:val="0"/>
        <w:numPr>
          <w:ilvl w:val="0"/>
          <w:numId w:val="0"/>
        </w:numPr>
        <w:jc w:val="both"/>
        <w:rPr>
          <w:rFonts w:hint="eastAsia"/>
        </w:rPr>
      </w:pPr>
      <w:r>
        <w:rPr>
          <w:rFonts w:hint="eastAsia"/>
        </w:rPr>
        <w:t>The person of Christ, constituted of two natures, is one person.</w:t>
      </w:r>
    </w:p>
    <w:p w14:paraId="11311389">
      <w:pPr>
        <w:widowControl w:val="0"/>
        <w:numPr>
          <w:ilvl w:val="0"/>
          <w:numId w:val="0"/>
        </w:numPr>
        <w:jc w:val="both"/>
        <w:rPr>
          <w:rFonts w:hint="eastAsia"/>
        </w:rPr>
      </w:pPr>
      <w:r>
        <w:rPr>
          <w:rFonts w:hint="eastAsia"/>
        </w:rPr>
        <w:t>基督的位格，由两种本性构成，是一个位格。</w:t>
      </w:r>
    </w:p>
    <w:p w14:paraId="076A0A6B">
      <w:pPr>
        <w:widowControl w:val="0"/>
        <w:numPr>
          <w:ilvl w:val="0"/>
          <w:numId w:val="0"/>
        </w:numPr>
        <w:jc w:val="both"/>
        <w:rPr>
          <w:rFonts w:hint="eastAsia"/>
        </w:rPr>
      </w:pPr>
    </w:p>
    <w:p w14:paraId="35505ED9">
      <w:pPr>
        <w:widowControl w:val="0"/>
        <w:numPr>
          <w:ilvl w:val="0"/>
          <w:numId w:val="0"/>
        </w:numPr>
        <w:jc w:val="both"/>
        <w:rPr>
          <w:rFonts w:hint="eastAsia"/>
        </w:rPr>
      </w:pPr>
      <w:r>
        <w:rPr>
          <w:rFonts w:hint="eastAsia"/>
        </w:rPr>
        <w:t>He may, therefore, indifferently be designated by divine or human titles, and both divine and human attributes may be truly predicated of him.</w:t>
      </w:r>
    </w:p>
    <w:p w14:paraId="67D9A2F8">
      <w:pPr>
        <w:widowControl w:val="0"/>
        <w:numPr>
          <w:ilvl w:val="0"/>
          <w:numId w:val="0"/>
        </w:numPr>
        <w:jc w:val="both"/>
        <w:rPr>
          <w:rFonts w:hint="eastAsia"/>
        </w:rPr>
      </w:pPr>
      <w:r>
        <w:rPr>
          <w:rFonts w:hint="eastAsia"/>
        </w:rPr>
        <w:t>因此，祂可以不加区别地用神圣或属人的称谓来指称，并且神圣和属人的属性都可以真实地赋予祂。</w:t>
      </w:r>
    </w:p>
    <w:p w14:paraId="5BD48E21">
      <w:pPr>
        <w:widowControl w:val="0"/>
        <w:numPr>
          <w:ilvl w:val="0"/>
          <w:numId w:val="0"/>
        </w:numPr>
        <w:jc w:val="both"/>
        <w:rPr>
          <w:rFonts w:hint="eastAsia"/>
        </w:rPr>
      </w:pPr>
    </w:p>
    <w:p w14:paraId="7A590D1A">
      <w:pPr>
        <w:widowControl w:val="0"/>
        <w:numPr>
          <w:ilvl w:val="0"/>
          <w:numId w:val="0"/>
        </w:numPr>
        <w:jc w:val="both"/>
        <w:rPr>
          <w:rFonts w:hint="eastAsia"/>
        </w:rPr>
      </w:pPr>
      <w:r>
        <w:rPr>
          <w:rFonts w:hint="eastAsia"/>
        </w:rPr>
        <w:t>He is still God when he dies, and still man when he raises his people from their graves.</w:t>
      </w:r>
    </w:p>
    <w:p w14:paraId="220D0B50">
      <w:pPr>
        <w:widowControl w:val="0"/>
        <w:numPr>
          <w:ilvl w:val="0"/>
          <w:numId w:val="0"/>
        </w:numPr>
        <w:jc w:val="both"/>
        <w:rPr>
          <w:rFonts w:hint="eastAsia"/>
        </w:rPr>
      </w:pPr>
      <w:r>
        <w:rPr>
          <w:rFonts w:hint="eastAsia"/>
        </w:rPr>
        <w:t>祂死时仍是神，祂使祂的子民从坟墓中复活时仍是人。</w:t>
      </w:r>
    </w:p>
    <w:p w14:paraId="37170B26">
      <w:pPr>
        <w:widowControl w:val="0"/>
        <w:numPr>
          <w:ilvl w:val="0"/>
          <w:numId w:val="0"/>
        </w:numPr>
        <w:jc w:val="both"/>
        <w:rPr>
          <w:rFonts w:hint="eastAsia"/>
        </w:rPr>
      </w:pPr>
    </w:p>
    <w:p w14:paraId="1FCF6DDB">
      <w:pPr>
        <w:widowControl w:val="0"/>
        <w:numPr>
          <w:ilvl w:val="0"/>
          <w:numId w:val="0"/>
        </w:numPr>
        <w:jc w:val="both"/>
        <w:rPr>
          <w:rFonts w:hint="eastAsia"/>
        </w:rPr>
      </w:pPr>
      <w:r>
        <w:rPr>
          <w:rFonts w:hint="eastAsia"/>
        </w:rPr>
        <w:t>Mediatorial actions pertain to both natures.</w:t>
      </w:r>
    </w:p>
    <w:p w14:paraId="41640DB4">
      <w:pPr>
        <w:widowControl w:val="0"/>
        <w:numPr>
          <w:ilvl w:val="0"/>
          <w:numId w:val="0"/>
        </w:numPr>
        <w:jc w:val="both"/>
        <w:rPr>
          <w:rFonts w:hint="eastAsia"/>
        </w:rPr>
      </w:pPr>
      <w:r>
        <w:rPr>
          <w:rFonts w:hint="eastAsia"/>
        </w:rPr>
        <w:t>中保的行动涉及两种本性。</w:t>
      </w:r>
    </w:p>
    <w:p w14:paraId="69B6754D">
      <w:pPr>
        <w:widowControl w:val="0"/>
        <w:numPr>
          <w:ilvl w:val="0"/>
          <w:numId w:val="0"/>
        </w:numPr>
        <w:jc w:val="both"/>
        <w:rPr>
          <w:rFonts w:hint="eastAsia"/>
        </w:rPr>
      </w:pPr>
    </w:p>
    <w:p w14:paraId="510CF9AA">
      <w:pPr>
        <w:widowControl w:val="0"/>
        <w:numPr>
          <w:ilvl w:val="0"/>
          <w:numId w:val="0"/>
        </w:numPr>
        <w:jc w:val="both"/>
        <w:rPr>
          <w:rFonts w:hint="eastAsia"/>
        </w:rPr>
      </w:pPr>
      <w:r>
        <w:rPr>
          <w:rFonts w:hint="eastAsia"/>
        </w:rPr>
        <w:t>It must he remembered, however, that while the person is one, the natures are distinct, as such.</w:t>
      </w:r>
    </w:p>
    <w:p w14:paraId="287387BA">
      <w:pPr>
        <w:widowControl w:val="0"/>
        <w:numPr>
          <w:ilvl w:val="0"/>
          <w:numId w:val="0"/>
        </w:numPr>
        <w:jc w:val="both"/>
        <w:rPr>
          <w:rFonts w:hint="eastAsia"/>
        </w:rPr>
      </w:pPr>
      <w:r>
        <w:rPr>
          <w:rFonts w:hint="eastAsia"/>
        </w:rPr>
        <w:t>然而，必须记住，虽然位格是一个，但本性本身是截然不同的。</w:t>
      </w:r>
    </w:p>
    <w:p w14:paraId="50AFE993">
      <w:pPr>
        <w:widowControl w:val="0"/>
        <w:numPr>
          <w:ilvl w:val="0"/>
          <w:numId w:val="0"/>
        </w:numPr>
        <w:jc w:val="both"/>
        <w:rPr>
          <w:rFonts w:hint="eastAsia"/>
        </w:rPr>
      </w:pPr>
    </w:p>
    <w:p w14:paraId="2537558B">
      <w:pPr>
        <w:widowControl w:val="0"/>
        <w:numPr>
          <w:ilvl w:val="0"/>
          <w:numId w:val="0"/>
        </w:numPr>
        <w:jc w:val="both"/>
        <w:rPr>
          <w:rFonts w:hint="eastAsia"/>
        </w:rPr>
      </w:pPr>
      <w:r>
        <w:rPr>
          <w:rFonts w:hint="eastAsia"/>
        </w:rPr>
        <w:t>What belongs to either nature is attributed to the one person to which both belong, but what is peculiar to one nature is never attributed to the other.</w:t>
      </w:r>
    </w:p>
    <w:p w14:paraId="0FB84480">
      <w:pPr>
        <w:widowControl w:val="0"/>
        <w:numPr>
          <w:ilvl w:val="0"/>
          <w:numId w:val="0"/>
        </w:numPr>
        <w:jc w:val="both"/>
        <w:rPr>
          <w:rFonts w:hint="eastAsia"/>
        </w:rPr>
      </w:pPr>
      <w:r>
        <w:rPr>
          <w:rFonts w:hint="eastAsia"/>
        </w:rPr>
        <w:t>属于任一本性的东西都归于两者所属的那一个位格，但一种本性所特有的东西绝不归于另一种本性。</w:t>
      </w:r>
    </w:p>
    <w:p w14:paraId="54513A47">
      <w:pPr>
        <w:widowControl w:val="0"/>
        <w:numPr>
          <w:ilvl w:val="0"/>
          <w:numId w:val="0"/>
        </w:numPr>
        <w:jc w:val="both"/>
        <w:rPr>
          <w:rFonts w:hint="eastAsia"/>
        </w:rPr>
      </w:pPr>
    </w:p>
    <w:p w14:paraId="67343ABB">
      <w:pPr>
        <w:widowControl w:val="0"/>
        <w:numPr>
          <w:ilvl w:val="0"/>
          <w:numId w:val="0"/>
        </w:numPr>
        <w:jc w:val="both"/>
        <w:rPr>
          <w:rFonts w:hint="eastAsia"/>
        </w:rPr>
      </w:pPr>
      <w:r>
        <w:rPr>
          <w:rFonts w:hint="eastAsia"/>
        </w:rPr>
        <w:t>God, i.e., the divine person who is at once God and man, gave his blood for his church, i.e., died as to his human nature (Acts 20:28).</w:t>
      </w:r>
    </w:p>
    <w:p w14:paraId="5850DD8B">
      <w:pPr>
        <w:widowControl w:val="0"/>
        <w:numPr>
          <w:ilvl w:val="0"/>
          <w:numId w:val="0"/>
        </w:numPr>
        <w:jc w:val="both"/>
        <w:rPr>
          <w:rFonts w:hint="eastAsia"/>
        </w:rPr>
      </w:pPr>
      <w:r>
        <w:rPr>
          <w:rFonts w:hint="eastAsia"/>
        </w:rPr>
        <w:t>神，即同时是神又是人的神圣位格，为祂的教会流了祂的血，即就祂的人性而言死了（使徒行传20:28）。</w:t>
      </w:r>
    </w:p>
    <w:p w14:paraId="4A1B4F49">
      <w:pPr>
        <w:widowControl w:val="0"/>
        <w:numPr>
          <w:ilvl w:val="0"/>
          <w:numId w:val="0"/>
        </w:numPr>
        <w:jc w:val="both"/>
        <w:rPr>
          <w:rFonts w:hint="eastAsia"/>
        </w:rPr>
      </w:pPr>
    </w:p>
    <w:p w14:paraId="156E5E08">
      <w:pPr>
        <w:widowControl w:val="0"/>
        <w:numPr>
          <w:ilvl w:val="0"/>
          <w:numId w:val="0"/>
        </w:numPr>
        <w:jc w:val="both"/>
        <w:rPr>
          <w:rFonts w:hint="eastAsia"/>
        </w:rPr>
      </w:pPr>
      <w:r>
        <w:rPr>
          <w:rFonts w:hint="eastAsia"/>
        </w:rPr>
        <w:t>But human attributes or actions are never asserted of Christ’s divine nature, nor are divine attributes or actions ever asserted of his human nature.</w:t>
      </w:r>
    </w:p>
    <w:p w14:paraId="7CAC2EED">
      <w:pPr>
        <w:widowControl w:val="0"/>
        <w:numPr>
          <w:ilvl w:val="0"/>
          <w:numId w:val="0"/>
        </w:numPr>
        <w:jc w:val="both"/>
        <w:rPr>
          <w:rFonts w:hint="eastAsia"/>
        </w:rPr>
      </w:pPr>
      <w:r>
        <w:rPr>
          <w:rFonts w:hint="eastAsia"/>
        </w:rPr>
        <w:t>但是，属人的属性或行为从未被断言为基督神性的属性或行为，神圣的属性或行为也从未被断言为祂人性的属性或行为。</w:t>
      </w:r>
    </w:p>
    <w:p w14:paraId="6AA91F7E">
      <w:pPr>
        <w:widowControl w:val="0"/>
        <w:numPr>
          <w:ilvl w:val="0"/>
          <w:numId w:val="0"/>
        </w:numPr>
        <w:jc w:val="both"/>
        <w:rPr>
          <w:rFonts w:hint="eastAsia"/>
        </w:rPr>
      </w:pPr>
    </w:p>
    <w:p w14:paraId="74EAC5A3">
      <w:pPr>
        <w:widowControl w:val="0"/>
        <w:numPr>
          <w:ilvl w:val="0"/>
          <w:numId w:val="0"/>
        </w:numPr>
        <w:jc w:val="both"/>
        <w:rPr>
          <w:rFonts w:hint="eastAsia"/>
        </w:rPr>
      </w:pPr>
      <w:r>
        <w:rPr>
          <w:rFonts w:hint="eastAsia"/>
        </w:rPr>
        <w:t>11.How have theologians defined the ideas of "nature," a "person" as they are involved in this doctrine?</w:t>
      </w:r>
    </w:p>
    <w:p w14:paraId="73F39C2C">
      <w:pPr>
        <w:widowControl w:val="0"/>
        <w:numPr>
          <w:ilvl w:val="0"/>
          <w:numId w:val="0"/>
        </w:numPr>
        <w:jc w:val="both"/>
        <w:rPr>
          <w:rFonts w:hint="eastAsia"/>
        </w:rPr>
      </w:pPr>
      <w:r>
        <w:rPr>
          <w:rFonts w:hint="eastAsia"/>
        </w:rPr>
        <w:t>十一、神学家如何定义此教义中所涉及的“本性”和“位格”的概念？</w:t>
      </w:r>
    </w:p>
    <w:p w14:paraId="764F52C3">
      <w:pPr>
        <w:widowControl w:val="0"/>
        <w:numPr>
          <w:ilvl w:val="0"/>
          <w:numId w:val="0"/>
        </w:numPr>
        <w:jc w:val="both"/>
        <w:rPr>
          <w:rFonts w:hint="eastAsia"/>
        </w:rPr>
      </w:pPr>
    </w:p>
    <w:p w14:paraId="5670BDCC">
      <w:pPr>
        <w:widowControl w:val="0"/>
        <w:numPr>
          <w:ilvl w:val="0"/>
          <w:numId w:val="0"/>
        </w:numPr>
        <w:jc w:val="both"/>
        <w:rPr>
          <w:rFonts w:hint="eastAsia"/>
        </w:rPr>
      </w:pPr>
      <w:r>
        <w:rPr>
          <w:rFonts w:hint="eastAsia"/>
        </w:rPr>
        <w:t>In the doctrine of the Trinity the difficulty is that one spirit exists as three Persons.</w:t>
      </w:r>
    </w:p>
    <w:p w14:paraId="55ADF262">
      <w:pPr>
        <w:widowControl w:val="0"/>
        <w:numPr>
          <w:ilvl w:val="0"/>
          <w:numId w:val="0"/>
        </w:numPr>
        <w:jc w:val="both"/>
        <w:rPr>
          <w:rFonts w:hint="eastAsia"/>
        </w:rPr>
      </w:pPr>
      <w:r>
        <w:rPr>
          <w:rFonts w:hint="eastAsia"/>
        </w:rPr>
        <w:t>在三位一体的教义中，困难在于一个灵作为三个位格存在。</w:t>
      </w:r>
    </w:p>
    <w:p w14:paraId="0D10DC7C">
      <w:pPr>
        <w:widowControl w:val="0"/>
        <w:numPr>
          <w:ilvl w:val="0"/>
          <w:numId w:val="0"/>
        </w:numPr>
        <w:jc w:val="both"/>
        <w:rPr>
          <w:rFonts w:hint="eastAsia"/>
        </w:rPr>
      </w:pPr>
    </w:p>
    <w:p w14:paraId="737FB4ED">
      <w:pPr>
        <w:widowControl w:val="0"/>
        <w:numPr>
          <w:ilvl w:val="0"/>
          <w:numId w:val="0"/>
        </w:numPr>
        <w:jc w:val="both"/>
        <w:rPr>
          <w:rFonts w:hint="eastAsia"/>
        </w:rPr>
      </w:pPr>
      <w:r>
        <w:rPr>
          <w:rFonts w:hint="eastAsia"/>
        </w:rPr>
        <w:t>In the doctrine of the Incarnation the difficulty is that two spirits exist in union as one Person.</w:t>
      </w:r>
    </w:p>
    <w:p w14:paraId="291478BB">
      <w:pPr>
        <w:widowControl w:val="0"/>
        <w:numPr>
          <w:ilvl w:val="0"/>
          <w:numId w:val="0"/>
        </w:numPr>
        <w:jc w:val="both"/>
        <w:rPr>
          <w:rFonts w:hint="eastAsia"/>
        </w:rPr>
      </w:pPr>
      <w:r>
        <w:rPr>
          <w:rFonts w:hint="eastAsia"/>
        </w:rPr>
        <w:t>在道成肉身的教义中，困难在于两个灵在联合中作为一个位格存在。</w:t>
      </w:r>
    </w:p>
    <w:p w14:paraId="58795A8C">
      <w:pPr>
        <w:widowControl w:val="0"/>
        <w:numPr>
          <w:ilvl w:val="0"/>
          <w:numId w:val="0"/>
        </w:numPr>
        <w:jc w:val="both"/>
        <w:rPr>
          <w:rFonts w:hint="eastAsia"/>
        </w:rPr>
      </w:pPr>
    </w:p>
    <w:p w14:paraId="33AB7423">
      <w:pPr>
        <w:widowControl w:val="0"/>
        <w:numPr>
          <w:ilvl w:val="0"/>
          <w:numId w:val="0"/>
        </w:numPr>
        <w:jc w:val="both"/>
        <w:rPr>
          <w:rFonts w:hint="eastAsia"/>
        </w:rPr>
      </w:pPr>
      <w:r>
        <w:rPr>
          <w:rFonts w:hint="eastAsia"/>
        </w:rPr>
        <w:t>"Nature" in this connection has been defined by the terms, "essence," "being,""substance."</w:t>
      </w:r>
    </w:p>
    <w:p w14:paraId="3496519B">
      <w:pPr>
        <w:widowControl w:val="0"/>
        <w:numPr>
          <w:ilvl w:val="0"/>
          <w:numId w:val="0"/>
        </w:numPr>
        <w:jc w:val="both"/>
        <w:rPr>
          <w:rFonts w:hint="eastAsia"/>
        </w:rPr>
      </w:pPr>
      <w:r>
        <w:rPr>
          <w:rFonts w:hint="eastAsia"/>
        </w:rPr>
        <w:t>在此关联中，“本性”被定义为“本质”、“存在”、“实体”。</w:t>
      </w:r>
    </w:p>
    <w:p w14:paraId="26B27A83">
      <w:pPr>
        <w:widowControl w:val="0"/>
        <w:numPr>
          <w:ilvl w:val="0"/>
          <w:numId w:val="0"/>
        </w:numPr>
        <w:jc w:val="both"/>
        <w:rPr>
          <w:rFonts w:hint="eastAsia"/>
        </w:rPr>
      </w:pPr>
    </w:p>
    <w:p w14:paraId="0258459F">
      <w:pPr>
        <w:widowControl w:val="0"/>
        <w:numPr>
          <w:ilvl w:val="0"/>
          <w:numId w:val="0"/>
        </w:numPr>
        <w:jc w:val="both"/>
        <w:rPr>
          <w:rFonts w:hint="eastAsia"/>
        </w:rPr>
      </w:pPr>
      <w:r>
        <w:rPr>
          <w:rFonts w:hint="eastAsia"/>
        </w:rPr>
        <w:t>"Person" in this connection has been defined as "an individual substance, which is neither part of, nor is sustained by some other thing," or as "an intelligent individual subsistence, per se subsistens."</w:t>
      </w:r>
    </w:p>
    <w:p w14:paraId="5619414C">
      <w:pPr>
        <w:widowControl w:val="0"/>
        <w:numPr>
          <w:ilvl w:val="0"/>
          <w:numId w:val="0"/>
        </w:numPr>
        <w:jc w:val="both"/>
        <w:rPr>
          <w:rFonts w:hint="eastAsia"/>
        </w:rPr>
      </w:pPr>
      <w:r>
        <w:rPr>
          <w:rFonts w:hint="eastAsia"/>
        </w:rPr>
        <w:t>在此关联中，“位格”被定义为“一个单独的实体，它既不是另一事物的一部分，也不被另一事物所维持”，或“一个有智慧的个体性存有，per se subsistens（拉丁文：自身独立存有）。”</w:t>
      </w:r>
    </w:p>
    <w:p w14:paraId="0264A5A0">
      <w:pPr>
        <w:widowControl w:val="0"/>
        <w:numPr>
          <w:ilvl w:val="0"/>
          <w:numId w:val="0"/>
        </w:numPr>
        <w:jc w:val="both"/>
        <w:rPr>
          <w:rFonts w:hint="eastAsia"/>
        </w:rPr>
      </w:pPr>
    </w:p>
    <w:p w14:paraId="5029ED1B">
      <w:pPr>
        <w:widowControl w:val="0"/>
        <w:numPr>
          <w:ilvl w:val="0"/>
          <w:numId w:val="0"/>
        </w:numPr>
        <w:jc w:val="both"/>
        <w:rPr>
          <w:rFonts w:hint="eastAsia"/>
        </w:rPr>
      </w:pPr>
      <w:r>
        <w:rPr>
          <w:rFonts w:hint="eastAsia"/>
        </w:rPr>
        <w:t>The human nature in Christ never was "per se subsistens," but since it began to be as a germ generated into personal union with the eternal Second Person of the Godhead, so from the beginning " in alterosustentatur."</w:t>
      </w:r>
    </w:p>
    <w:p w14:paraId="474CA31F">
      <w:pPr>
        <w:widowControl w:val="0"/>
        <w:numPr>
          <w:ilvl w:val="0"/>
          <w:numId w:val="0"/>
        </w:numPr>
        <w:jc w:val="both"/>
        <w:rPr>
          <w:rFonts w:hint="eastAsia"/>
        </w:rPr>
      </w:pPr>
      <w:r>
        <w:rPr>
          <w:rFonts w:hint="eastAsia"/>
        </w:rPr>
        <w:t>基督里的人性从未是“per se subsistens”（拉丁文：自身独立存有），但自从它作为一个胚芽开始，被生成与神格永恒的第二位格的位格联合，因此从一开始就“in altero sustentatur”（拉丁文：在另一位中被维持）。</w:t>
      </w:r>
    </w:p>
    <w:p w14:paraId="03A8817F">
      <w:pPr>
        <w:widowControl w:val="0"/>
        <w:numPr>
          <w:ilvl w:val="0"/>
          <w:numId w:val="0"/>
        </w:numPr>
        <w:jc w:val="both"/>
        <w:rPr>
          <w:rFonts w:hint="eastAsia"/>
        </w:rPr>
      </w:pPr>
    </w:p>
    <w:p w14:paraId="0E2A9A07">
      <w:pPr>
        <w:widowControl w:val="0"/>
        <w:numPr>
          <w:ilvl w:val="0"/>
          <w:numId w:val="0"/>
        </w:numPr>
        <w:jc w:val="both"/>
        <w:rPr>
          <w:rFonts w:hint="eastAsia"/>
        </w:rPr>
      </w:pPr>
      <w:r>
        <w:rPr>
          <w:rFonts w:hint="eastAsia"/>
        </w:rPr>
        <w:t>12.What were the elects of this personal union upon the Divine nature of Christ?</w:t>
      </w:r>
    </w:p>
    <w:p w14:paraId="314D200E">
      <w:pPr>
        <w:widowControl w:val="0"/>
        <w:numPr>
          <w:ilvl w:val="0"/>
          <w:numId w:val="0"/>
        </w:numPr>
        <w:jc w:val="both"/>
        <w:rPr>
          <w:rFonts w:hint="eastAsia"/>
        </w:rPr>
      </w:pPr>
      <w:r>
        <w:rPr>
          <w:rFonts w:hint="eastAsia"/>
        </w:rPr>
        <w:t>十二、这种位格联合对基督的神性有何影响？</w:t>
      </w:r>
    </w:p>
    <w:p w14:paraId="07AA47F6">
      <w:pPr>
        <w:widowControl w:val="0"/>
        <w:numPr>
          <w:ilvl w:val="0"/>
          <w:numId w:val="0"/>
        </w:numPr>
        <w:jc w:val="both"/>
        <w:rPr>
          <w:rFonts w:hint="eastAsia"/>
        </w:rPr>
      </w:pPr>
    </w:p>
    <w:p w14:paraId="3DB16EBA">
      <w:pPr>
        <w:widowControl w:val="0"/>
        <w:numPr>
          <w:ilvl w:val="0"/>
          <w:numId w:val="0"/>
        </w:numPr>
        <w:jc w:val="both"/>
        <w:rPr>
          <w:rFonts w:hint="eastAsia"/>
        </w:rPr>
      </w:pPr>
      <w:r>
        <w:rPr>
          <w:rFonts w:hint="eastAsia"/>
        </w:rPr>
        <w:t>His divine nature being eternal and immutable, and, of course, incapable of addition, remained essentially unchanged by this union.</w:t>
      </w:r>
    </w:p>
    <w:p w14:paraId="3D75AEEF">
      <w:pPr>
        <w:widowControl w:val="0"/>
        <w:numPr>
          <w:ilvl w:val="0"/>
          <w:numId w:val="0"/>
        </w:numPr>
        <w:jc w:val="both"/>
        <w:rPr>
          <w:rFonts w:hint="eastAsia"/>
        </w:rPr>
      </w:pPr>
      <w:r>
        <w:rPr>
          <w:rFonts w:hint="eastAsia"/>
        </w:rPr>
        <w:t>祂的神性是永恒不变的，当然也是不能增加的，因此通过这种联合在本质上保持不变。</w:t>
      </w:r>
    </w:p>
    <w:p w14:paraId="6DE96B19">
      <w:pPr>
        <w:widowControl w:val="0"/>
        <w:numPr>
          <w:ilvl w:val="0"/>
          <w:numId w:val="0"/>
        </w:numPr>
        <w:jc w:val="both"/>
        <w:rPr>
          <w:rFonts w:hint="eastAsia"/>
        </w:rPr>
      </w:pPr>
    </w:p>
    <w:p w14:paraId="792347DC">
      <w:pPr>
        <w:widowControl w:val="0"/>
        <w:numPr>
          <w:ilvl w:val="0"/>
          <w:numId w:val="0"/>
        </w:numPr>
        <w:jc w:val="both"/>
        <w:rPr>
          <w:rFonts w:hint="eastAsia"/>
        </w:rPr>
      </w:pPr>
      <w:r>
        <w:rPr>
          <w:rFonts w:hint="eastAsia"/>
        </w:rPr>
        <w:t>The whole immutable divine essence continued to subsist as the eternal Personal Word, now embracing a perfect human nature in the unity of his person, and as the organ of his will.</w:t>
      </w:r>
    </w:p>
    <w:p w14:paraId="1E0ADA17">
      <w:pPr>
        <w:widowControl w:val="0"/>
        <w:numPr>
          <w:ilvl w:val="0"/>
          <w:numId w:val="0"/>
        </w:numPr>
        <w:jc w:val="both"/>
        <w:rPr>
          <w:rFonts w:hint="eastAsia"/>
        </w:rPr>
      </w:pPr>
      <w:r>
        <w:rPr>
          <w:rFonts w:hint="eastAsia"/>
        </w:rPr>
        <w:t>整个不变的神圣本质继续作为永恒的位格之道而存续，如今在其位格的统一中包含一个完全的人性，并作为祂旨意的器官。</w:t>
      </w:r>
    </w:p>
    <w:p w14:paraId="4C24FF11">
      <w:pPr>
        <w:widowControl w:val="0"/>
        <w:numPr>
          <w:ilvl w:val="0"/>
          <w:numId w:val="0"/>
        </w:numPr>
        <w:jc w:val="both"/>
        <w:rPr>
          <w:rFonts w:hint="eastAsia"/>
        </w:rPr>
      </w:pPr>
    </w:p>
    <w:p w14:paraId="75D21D37">
      <w:pPr>
        <w:widowControl w:val="0"/>
        <w:numPr>
          <w:ilvl w:val="0"/>
          <w:numId w:val="0"/>
        </w:numPr>
        <w:jc w:val="both"/>
        <w:rPr>
          <w:rFonts w:hint="eastAsia"/>
        </w:rPr>
      </w:pPr>
      <w:r>
        <w:rPr>
          <w:rFonts w:hint="eastAsia"/>
        </w:rPr>
        <w:t>Yet thereby is the relation of the divine nature changed to the whole creation, since he has become Emmanuel, "God with us," "God manifest in the flesh."</w:t>
      </w:r>
    </w:p>
    <w:p w14:paraId="05A28633">
      <w:pPr>
        <w:widowControl w:val="0"/>
        <w:numPr>
          <w:ilvl w:val="0"/>
          <w:numId w:val="0"/>
        </w:numPr>
        <w:jc w:val="both"/>
        <w:rPr>
          <w:rFonts w:hint="eastAsia"/>
        </w:rPr>
      </w:pPr>
      <w:r>
        <w:rPr>
          <w:rFonts w:hint="eastAsia"/>
        </w:rPr>
        <w:t>然而，因此神性与整个创造的关系改变了，因为祂成了以马内利，“神与我们同在”，“神在肉身显现”。</w:t>
      </w:r>
    </w:p>
    <w:p w14:paraId="61919ABD">
      <w:pPr>
        <w:widowControl w:val="0"/>
        <w:numPr>
          <w:ilvl w:val="0"/>
          <w:numId w:val="0"/>
        </w:numPr>
        <w:jc w:val="both"/>
        <w:rPr>
          <w:rFonts w:hint="eastAsia"/>
        </w:rPr>
      </w:pPr>
    </w:p>
    <w:p w14:paraId="637C3161">
      <w:pPr>
        <w:widowControl w:val="0"/>
        <w:numPr>
          <w:ilvl w:val="0"/>
          <w:numId w:val="0"/>
        </w:numPr>
        <w:jc w:val="both"/>
        <w:rPr>
          <w:rFonts w:hint="eastAsia"/>
        </w:rPr>
      </w:pPr>
      <w:r>
        <w:rPr>
          <w:rFonts w:hint="eastAsia"/>
        </w:rPr>
        <w:t>13.What were the effects of that union upon his human nature?</w:t>
      </w:r>
    </w:p>
    <w:p w14:paraId="20DE8CF9">
      <w:pPr>
        <w:widowControl w:val="0"/>
        <w:numPr>
          <w:ilvl w:val="0"/>
          <w:numId w:val="0"/>
        </w:numPr>
        <w:jc w:val="both"/>
        <w:rPr>
          <w:rFonts w:hint="eastAsia"/>
        </w:rPr>
      </w:pPr>
      <w:r>
        <w:rPr>
          <w:rFonts w:hint="eastAsia"/>
        </w:rPr>
        <w:t>十三、那种联合对祂的人性有何影响？</w:t>
      </w:r>
    </w:p>
    <w:p w14:paraId="54155EFF">
      <w:pPr>
        <w:widowControl w:val="0"/>
        <w:numPr>
          <w:ilvl w:val="0"/>
          <w:numId w:val="0"/>
        </w:numPr>
        <w:jc w:val="both"/>
        <w:rPr>
          <w:rFonts w:hint="eastAsia"/>
        </w:rPr>
      </w:pPr>
    </w:p>
    <w:p w14:paraId="7E4B48E8">
      <w:pPr>
        <w:widowControl w:val="0"/>
        <w:numPr>
          <w:ilvl w:val="0"/>
          <w:numId w:val="0"/>
        </w:numPr>
        <w:jc w:val="both"/>
        <w:rPr>
          <w:rFonts w:hint="eastAsia"/>
        </w:rPr>
      </w:pPr>
      <w:r>
        <w:rPr>
          <w:rFonts w:hint="eastAsia"/>
        </w:rPr>
        <w:t>The human nature, being perfect after its kind, began to exist in union with the divine nature, and as one constituent of the divine Person, and as such it ever continues unmixed and essentially unchanged human nature.</w:t>
      </w:r>
    </w:p>
    <w:p w14:paraId="54EF18BC">
      <w:pPr>
        <w:widowControl w:val="0"/>
        <w:numPr>
          <w:ilvl w:val="0"/>
          <w:numId w:val="0"/>
        </w:numPr>
        <w:jc w:val="both"/>
        <w:rPr>
          <w:rFonts w:hint="eastAsia"/>
        </w:rPr>
      </w:pPr>
      <w:r>
        <w:rPr>
          <w:rFonts w:hint="eastAsia"/>
        </w:rPr>
        <w:t>人性，就其种类而言是完美的，开始与神性联合而存在，并作为神圣位格的一个组成部分，因此它永远保持为不混合且本质不变的人性。</w:t>
      </w:r>
    </w:p>
    <w:p w14:paraId="025E384D">
      <w:pPr>
        <w:widowControl w:val="0"/>
        <w:numPr>
          <w:ilvl w:val="0"/>
          <w:numId w:val="0"/>
        </w:numPr>
        <w:jc w:val="both"/>
        <w:rPr>
          <w:rFonts w:hint="eastAsia"/>
        </w:rPr>
      </w:pPr>
    </w:p>
    <w:p w14:paraId="3951F2A6">
      <w:pPr>
        <w:widowControl w:val="0"/>
        <w:numPr>
          <w:ilvl w:val="0"/>
          <w:numId w:val="0"/>
        </w:numPr>
        <w:jc w:val="both"/>
        <w:rPr>
          <w:rFonts w:hint="eastAsia"/>
        </w:rPr>
      </w:pPr>
      <w:r>
        <w:rPr>
          <w:rFonts w:hint="eastAsia"/>
        </w:rPr>
        <w:t>The effect of this union upon Christ human nature, therefore, was—</w:t>
      </w:r>
    </w:p>
    <w:p w14:paraId="18613AC1">
      <w:pPr>
        <w:widowControl w:val="0"/>
        <w:numPr>
          <w:ilvl w:val="0"/>
          <w:numId w:val="0"/>
        </w:numPr>
        <w:jc w:val="both"/>
        <w:rPr>
          <w:rFonts w:hint="eastAsia"/>
        </w:rPr>
      </w:pPr>
      <w:r>
        <w:rPr>
          <w:rFonts w:hint="eastAsia"/>
        </w:rPr>
        <w:t>因此，这种联合对基督人性的影响是——</w:t>
      </w:r>
    </w:p>
    <w:p w14:paraId="09CB8A93">
      <w:pPr>
        <w:widowControl w:val="0"/>
        <w:numPr>
          <w:ilvl w:val="0"/>
          <w:numId w:val="0"/>
        </w:numPr>
        <w:jc w:val="both"/>
        <w:rPr>
          <w:rFonts w:hint="eastAsia"/>
        </w:rPr>
      </w:pPr>
    </w:p>
    <w:p w14:paraId="35041283">
      <w:pPr>
        <w:widowControl w:val="0"/>
        <w:numPr>
          <w:ilvl w:val="0"/>
          <w:numId w:val="0"/>
        </w:numPr>
        <w:jc w:val="both"/>
        <w:rPr>
          <w:rFonts w:hint="eastAsia"/>
        </w:rPr>
      </w:pPr>
      <w:r>
        <w:rPr>
          <w:rFonts w:hint="eastAsia"/>
        </w:rPr>
        <w:t>1st. Exaltation of all human excellencies above the standard of human and of creaturely nature.—John 1:14; 3:34; Isaiah 12:2.</w:t>
      </w:r>
    </w:p>
    <w:p w14:paraId="105D2EBB">
      <w:pPr>
        <w:widowControl w:val="0"/>
        <w:numPr>
          <w:ilvl w:val="0"/>
          <w:numId w:val="0"/>
        </w:numPr>
        <w:jc w:val="both"/>
        <w:rPr>
          <w:rFonts w:hint="eastAsia"/>
        </w:rPr>
      </w:pPr>
      <w:r>
        <w:rPr>
          <w:rFonts w:hint="eastAsia"/>
        </w:rPr>
        <w:t>第一，将所有属人的优越性提升到人性和受造物本性的标准之上。——约翰福音1:14；3:34；以赛亚书12:2。</w:t>
      </w:r>
    </w:p>
    <w:p w14:paraId="5BCAFB12">
      <w:pPr>
        <w:widowControl w:val="0"/>
        <w:numPr>
          <w:ilvl w:val="0"/>
          <w:numId w:val="0"/>
        </w:numPr>
        <w:jc w:val="both"/>
        <w:rPr>
          <w:rFonts w:hint="eastAsia"/>
        </w:rPr>
      </w:pPr>
    </w:p>
    <w:p w14:paraId="227DD567">
      <w:pPr>
        <w:widowControl w:val="0"/>
        <w:numPr>
          <w:ilvl w:val="0"/>
          <w:numId w:val="0"/>
        </w:numPr>
        <w:jc w:val="both"/>
        <w:rPr>
          <w:rFonts w:hint="eastAsia"/>
        </w:rPr>
      </w:pPr>
      <w:r>
        <w:rPr>
          <w:rFonts w:hint="eastAsia"/>
        </w:rPr>
        <w:t>2nd. Unparalleled exaltation to dignity and glory, above every name that is named, and a community of honor and worship with the divinity in virtue of its union therewith in the one divine Person.</w:t>
      </w:r>
    </w:p>
    <w:p w14:paraId="478119DC">
      <w:pPr>
        <w:widowControl w:val="0"/>
        <w:numPr>
          <w:ilvl w:val="0"/>
          <w:numId w:val="0"/>
        </w:numPr>
        <w:jc w:val="both"/>
        <w:rPr>
          <w:rFonts w:hint="eastAsia"/>
        </w:rPr>
      </w:pPr>
      <w:r>
        <w:rPr>
          <w:rFonts w:hint="eastAsia"/>
        </w:rPr>
        <w:t>第二，无与伦比地被提升到尊贵和荣耀，超乎万名之上的名，并且因其在一个神圣位格中与神性的联合而与神性共享尊荣和敬拜。</w:t>
      </w:r>
    </w:p>
    <w:p w14:paraId="37C03B8E">
      <w:pPr>
        <w:widowControl w:val="0"/>
        <w:numPr>
          <w:ilvl w:val="0"/>
          <w:numId w:val="0"/>
        </w:numPr>
        <w:jc w:val="both"/>
        <w:rPr>
          <w:rFonts w:hint="eastAsia"/>
        </w:rPr>
      </w:pPr>
    </w:p>
    <w:p w14:paraId="1D53EC9D">
      <w:pPr>
        <w:widowControl w:val="0"/>
        <w:numPr>
          <w:ilvl w:val="0"/>
          <w:numId w:val="0"/>
        </w:numPr>
        <w:jc w:val="both"/>
        <w:rPr>
          <w:rFonts w:hint="eastAsia"/>
        </w:rPr>
      </w:pPr>
      <w:r>
        <w:rPr>
          <w:rFonts w:hint="eastAsia"/>
        </w:rPr>
        <w:t>3rd. As in the union of soul and body in the natural person, the soul although absolutely destitute of extension in itself, is in virtue of its union with the body present at once from the crown of the head to the sole of the foot—that is virtually, if not essentially, present in conscious perception and active volition—so through its personal union with the eternal Word is the human nature of Christ, (a) virtually present (although logically in heaven) with his people in the most distant parts of the earth at the same time, sympathizing with each severally as one who has himself also been tempted, (b) rendered practically inexhaustible in all those draughts made upon its energies by the constant exercise of those mediatorial functions which involve both natures.</w:t>
      </w:r>
    </w:p>
    <w:p w14:paraId="61283569">
      <w:pPr>
        <w:widowControl w:val="0"/>
        <w:numPr>
          <w:ilvl w:val="0"/>
          <w:numId w:val="0"/>
        </w:numPr>
        <w:jc w:val="both"/>
        <w:rPr>
          <w:rFonts w:hint="eastAsia"/>
        </w:rPr>
      </w:pPr>
      <w:r>
        <w:rPr>
          <w:rFonts w:hint="eastAsia"/>
        </w:rPr>
        <w:t>第三，正如在自然人中灵魂与身体的联合，灵魂本身虽然绝对没有广延性，但凭借其与身体的联合，同时从头顶到脚底都存在——也就是说，在有意识的感知和主动的意志中，即使不是本质上的，也是实际上的存在——因此，通过与永恒之道的位格联合，基督的人性，（a）实际上（尽管逻辑上在天上）同时与祂在地上最遥远地方的子民同在，像一个自己也曾受过试探的人一样，分别同情每一个人，（b）因持续运用那些涉及两种本性的中保功能而对其精力所作的一切消耗，实际上变得取之不尽。</w:t>
      </w:r>
    </w:p>
    <w:p w14:paraId="449D3598">
      <w:pPr>
        <w:widowControl w:val="0"/>
        <w:numPr>
          <w:ilvl w:val="0"/>
          <w:numId w:val="0"/>
        </w:numPr>
        <w:jc w:val="both"/>
        <w:rPr>
          <w:rFonts w:hint="eastAsia"/>
        </w:rPr>
      </w:pPr>
    </w:p>
    <w:p w14:paraId="22D44371">
      <w:pPr>
        <w:widowControl w:val="0"/>
        <w:numPr>
          <w:ilvl w:val="0"/>
          <w:numId w:val="0"/>
        </w:numPr>
        <w:jc w:val="both"/>
        <w:rPr>
          <w:rFonts w:hint="eastAsia"/>
        </w:rPr>
      </w:pPr>
      <w:r>
        <w:rPr>
          <w:rFonts w:hint="eastAsia"/>
        </w:rPr>
        <w:t>Hence the church doctrine concerning the "communicatio idiomatum vel proprietatum " of the two natures of Christ.</w:t>
      </w:r>
    </w:p>
    <w:p w14:paraId="0487FB41">
      <w:pPr>
        <w:widowControl w:val="0"/>
        <w:numPr>
          <w:ilvl w:val="0"/>
          <w:numId w:val="0"/>
        </w:numPr>
        <w:jc w:val="both"/>
        <w:rPr>
          <w:rFonts w:hint="eastAsia"/>
        </w:rPr>
      </w:pPr>
      <w:r>
        <w:rPr>
          <w:rFonts w:hint="eastAsia"/>
        </w:rPr>
        <w:t>因此，教会关于基督两种本性“communicatio idiomatum vel proprietatum”（拉丁文：属性或特性的相通）的教义。</w:t>
      </w:r>
    </w:p>
    <w:p w14:paraId="440C56C7">
      <w:pPr>
        <w:widowControl w:val="0"/>
        <w:numPr>
          <w:ilvl w:val="0"/>
          <w:numId w:val="0"/>
        </w:numPr>
        <w:jc w:val="both"/>
        <w:rPr>
          <w:rFonts w:hint="eastAsia"/>
        </w:rPr>
      </w:pPr>
    </w:p>
    <w:p w14:paraId="1511796E">
      <w:pPr>
        <w:widowControl w:val="0"/>
        <w:numPr>
          <w:ilvl w:val="0"/>
          <w:numId w:val="0"/>
        </w:numPr>
        <w:jc w:val="both"/>
        <w:rPr>
          <w:rFonts w:hint="eastAsia"/>
        </w:rPr>
      </w:pPr>
      <w:r>
        <w:rPr>
          <w:rFonts w:hint="eastAsia"/>
        </w:rPr>
        <w:t>It is affirmed in the concrete in respect to the person, but denied in the abstract in respect to the natures; it is affirmed utrius naturœ ad personam, but denied utrius naturoe ad naturam.</w:t>
      </w:r>
    </w:p>
    <w:p w14:paraId="0D7CFAA4">
      <w:pPr>
        <w:widowControl w:val="0"/>
        <w:numPr>
          <w:ilvl w:val="0"/>
          <w:numId w:val="0"/>
        </w:numPr>
        <w:jc w:val="both"/>
        <w:rPr>
          <w:rFonts w:hint="eastAsia"/>
        </w:rPr>
      </w:pPr>
      <w:r>
        <w:rPr>
          <w:rFonts w:hint="eastAsia"/>
        </w:rPr>
        <w:t>就位格而言，它在具体上被肯定，但就本性而言，它在抽象上被否定；它被肯定为utrius naturœ ad personam（拉丁文：任一本性归于位格），但被否定为utrius naturoe ad naturam（拉丁文：任一本性归于另一本性）。</w:t>
      </w:r>
    </w:p>
    <w:p w14:paraId="4446CD4E">
      <w:pPr>
        <w:widowControl w:val="0"/>
        <w:numPr>
          <w:ilvl w:val="0"/>
          <w:numId w:val="0"/>
        </w:numPr>
        <w:jc w:val="both"/>
        <w:rPr>
          <w:rFonts w:hint="eastAsia"/>
        </w:rPr>
      </w:pPr>
    </w:p>
    <w:p w14:paraId="5BB0E6F1">
      <w:pPr>
        <w:widowControl w:val="0"/>
        <w:numPr>
          <w:ilvl w:val="0"/>
          <w:numId w:val="0"/>
        </w:numPr>
        <w:jc w:val="both"/>
        <w:rPr>
          <w:rFonts w:hint="eastAsia"/>
        </w:rPr>
      </w:pPr>
      <w:r>
        <w:rPr>
          <w:rFonts w:hint="eastAsia"/>
        </w:rPr>
        <w:t>14.To what extent is the human nature of Christ included in the worship due to him?</w:t>
      </w:r>
    </w:p>
    <w:p w14:paraId="0EE82186">
      <w:pPr>
        <w:widowControl w:val="0"/>
        <w:numPr>
          <w:ilvl w:val="0"/>
          <w:numId w:val="0"/>
        </w:numPr>
        <w:jc w:val="both"/>
        <w:rPr>
          <w:rFonts w:hint="eastAsia"/>
        </w:rPr>
      </w:pPr>
      <w:r>
        <w:rPr>
          <w:rFonts w:hint="eastAsia"/>
        </w:rPr>
        <w:t>十四、基督的人性在多大程度上包含在对祂应有的敬拜中？</w:t>
      </w:r>
    </w:p>
    <w:p w14:paraId="4F3621BC">
      <w:pPr>
        <w:widowControl w:val="0"/>
        <w:numPr>
          <w:ilvl w:val="0"/>
          <w:numId w:val="0"/>
        </w:numPr>
        <w:jc w:val="both"/>
        <w:rPr>
          <w:rFonts w:hint="eastAsia"/>
        </w:rPr>
      </w:pPr>
    </w:p>
    <w:p w14:paraId="508A7FA6">
      <w:pPr>
        <w:widowControl w:val="0"/>
        <w:numPr>
          <w:ilvl w:val="0"/>
          <w:numId w:val="0"/>
        </w:numPr>
        <w:jc w:val="both"/>
        <w:rPr>
          <w:rFonts w:hint="eastAsia"/>
        </w:rPr>
      </w:pPr>
      <w:r>
        <w:rPr>
          <w:rFonts w:hint="eastAsia"/>
        </w:rPr>
        <w:t>We must distinguish between the object and the grounds of worship.</w:t>
      </w:r>
    </w:p>
    <w:p w14:paraId="316677F5">
      <w:pPr>
        <w:widowControl w:val="0"/>
        <w:numPr>
          <w:ilvl w:val="0"/>
          <w:numId w:val="0"/>
        </w:numPr>
        <w:jc w:val="both"/>
        <w:rPr>
          <w:rFonts w:hint="eastAsia"/>
        </w:rPr>
      </w:pPr>
      <w:r>
        <w:rPr>
          <w:rFonts w:hint="eastAsia"/>
        </w:rPr>
        <w:t>我们必须区分敬拜的对象和敬拜的根据。</w:t>
      </w:r>
    </w:p>
    <w:p w14:paraId="27699275">
      <w:pPr>
        <w:widowControl w:val="0"/>
        <w:numPr>
          <w:ilvl w:val="0"/>
          <w:numId w:val="0"/>
        </w:numPr>
        <w:jc w:val="both"/>
        <w:rPr>
          <w:rFonts w:hint="eastAsia"/>
        </w:rPr>
      </w:pPr>
    </w:p>
    <w:p w14:paraId="18C61E7C">
      <w:pPr>
        <w:widowControl w:val="0"/>
        <w:numPr>
          <w:ilvl w:val="0"/>
          <w:numId w:val="0"/>
        </w:numPr>
        <w:jc w:val="both"/>
        <w:rPr>
          <w:rFonts w:hint="eastAsia"/>
        </w:rPr>
      </w:pPr>
      <w:r>
        <w:rPr>
          <w:rFonts w:hint="eastAsia"/>
        </w:rPr>
        <w:t>There can be no proper ground of worship, except the possession of divine attributes.</w:t>
      </w:r>
    </w:p>
    <w:p w14:paraId="4827E950">
      <w:pPr>
        <w:widowControl w:val="0"/>
        <w:numPr>
          <w:ilvl w:val="0"/>
          <w:numId w:val="0"/>
        </w:numPr>
        <w:jc w:val="both"/>
        <w:rPr>
          <w:rFonts w:hint="eastAsia"/>
        </w:rPr>
      </w:pPr>
      <w:r>
        <w:rPr>
          <w:rFonts w:hint="eastAsia"/>
        </w:rPr>
        <w:t>除非拥有神圣属性，否则不可能有敬拜的适当根据。</w:t>
      </w:r>
    </w:p>
    <w:p w14:paraId="1EDCC9A6">
      <w:pPr>
        <w:widowControl w:val="0"/>
        <w:numPr>
          <w:ilvl w:val="0"/>
          <w:numId w:val="0"/>
        </w:numPr>
        <w:jc w:val="both"/>
        <w:rPr>
          <w:rFonts w:hint="eastAsia"/>
        </w:rPr>
      </w:pPr>
    </w:p>
    <w:p w14:paraId="56D2A968">
      <w:pPr>
        <w:widowControl w:val="0"/>
        <w:numPr>
          <w:ilvl w:val="0"/>
          <w:numId w:val="0"/>
        </w:numPr>
        <w:jc w:val="both"/>
        <w:rPr>
          <w:rFonts w:hint="eastAsia"/>
        </w:rPr>
      </w:pPr>
      <w:r>
        <w:rPr>
          <w:rFonts w:hint="eastAsia"/>
        </w:rPr>
        <w:t>The object of worship is not the divine excellence in the abstract, but the divine person Of whom that excellence is an attribute.</w:t>
      </w:r>
    </w:p>
    <w:p w14:paraId="4F19E279">
      <w:pPr>
        <w:widowControl w:val="0"/>
        <w:numPr>
          <w:ilvl w:val="0"/>
          <w:numId w:val="0"/>
        </w:numPr>
        <w:jc w:val="both"/>
        <w:rPr>
          <w:rFonts w:hint="eastAsia"/>
        </w:rPr>
      </w:pPr>
      <w:r>
        <w:rPr>
          <w:rFonts w:hint="eastAsia"/>
        </w:rPr>
        <w:t>敬拜的对象不是抽象的神圣优越性，而是那优越性为其属性的神圣位格。</w:t>
      </w:r>
    </w:p>
    <w:p w14:paraId="722AC95F">
      <w:pPr>
        <w:widowControl w:val="0"/>
        <w:numPr>
          <w:ilvl w:val="0"/>
          <w:numId w:val="0"/>
        </w:numPr>
        <w:jc w:val="both"/>
        <w:rPr>
          <w:rFonts w:hint="eastAsia"/>
        </w:rPr>
      </w:pPr>
    </w:p>
    <w:p w14:paraId="7F84768F">
      <w:pPr>
        <w:widowControl w:val="0"/>
        <w:numPr>
          <w:ilvl w:val="0"/>
          <w:numId w:val="0"/>
        </w:numPr>
        <w:jc w:val="both"/>
        <w:rPr>
          <w:rFonts w:hint="eastAsia"/>
        </w:rPr>
      </w:pPr>
      <w:r>
        <w:rPr>
          <w:rFonts w:hint="eastAsia"/>
        </w:rPr>
        <w:t>The God–man, consisting of two natures, is to be worshipped in the perfection of his entire person, because only of his divine attributes.</w:t>
      </w:r>
    </w:p>
    <w:p w14:paraId="060CE248">
      <w:pPr>
        <w:widowControl w:val="0"/>
        <w:numPr>
          <w:ilvl w:val="0"/>
          <w:numId w:val="0"/>
        </w:numPr>
        <w:jc w:val="both"/>
        <w:rPr>
          <w:rFonts w:hint="eastAsia"/>
        </w:rPr>
      </w:pPr>
      <w:r>
        <w:rPr>
          <w:rFonts w:hint="eastAsia"/>
        </w:rPr>
        <w:t>神人，由两种本性构成，要因其整个位格的完美而受敬拜，这仅仅是因其神圣属性。</w:t>
      </w:r>
    </w:p>
    <w:p w14:paraId="54ADAF07">
      <w:pPr>
        <w:widowControl w:val="0"/>
        <w:numPr>
          <w:ilvl w:val="0"/>
          <w:numId w:val="0"/>
        </w:numPr>
        <w:jc w:val="both"/>
        <w:rPr>
          <w:rFonts w:hint="eastAsia"/>
        </w:rPr>
      </w:pPr>
    </w:p>
    <w:p w14:paraId="3F71A1C8">
      <w:pPr>
        <w:widowControl w:val="0"/>
        <w:numPr>
          <w:ilvl w:val="0"/>
          <w:numId w:val="0"/>
        </w:numPr>
        <w:jc w:val="both"/>
        <w:rPr>
          <w:rFonts w:hint="eastAsia"/>
        </w:rPr>
      </w:pPr>
      <w:r>
        <w:rPr>
          <w:rFonts w:hint="eastAsia"/>
        </w:rPr>
        <w:t>15.State the analogy presented in the union of two natures in the persons of men.</w:t>
      </w:r>
    </w:p>
    <w:p w14:paraId="5A1FED40">
      <w:pPr>
        <w:widowControl w:val="0"/>
        <w:numPr>
          <w:ilvl w:val="0"/>
          <w:numId w:val="0"/>
        </w:numPr>
        <w:jc w:val="both"/>
        <w:rPr>
          <w:rFonts w:hint="eastAsia"/>
        </w:rPr>
      </w:pPr>
      <w:r>
        <w:rPr>
          <w:rFonts w:hint="eastAsia"/>
        </w:rPr>
        <w:t>十五、陈述在人位格中两种本性联合所呈现的类比。</w:t>
      </w:r>
    </w:p>
    <w:p w14:paraId="206EB01F">
      <w:pPr>
        <w:widowControl w:val="0"/>
        <w:numPr>
          <w:ilvl w:val="0"/>
          <w:numId w:val="0"/>
        </w:numPr>
        <w:jc w:val="both"/>
        <w:rPr>
          <w:rFonts w:hint="eastAsia"/>
        </w:rPr>
      </w:pPr>
    </w:p>
    <w:p w14:paraId="1A285C44">
      <w:pPr>
        <w:widowControl w:val="0"/>
        <w:numPr>
          <w:ilvl w:val="0"/>
          <w:numId w:val="0"/>
        </w:numPr>
        <w:jc w:val="both"/>
        <w:rPr>
          <w:rFonts w:hint="eastAsia"/>
        </w:rPr>
      </w:pPr>
      <w:r>
        <w:rPr>
          <w:rFonts w:hint="eastAsia"/>
        </w:rPr>
        <w:t xml:space="preserve">1st. Every human person comprehends two distinct natures, </w:t>
      </w:r>
      <w:r>
        <w:rPr>
          <w:rFonts w:hint="eastAsia"/>
        </w:rPr>
        <w:tab/>
      </w:r>
      <w:r>
        <w:rPr>
          <w:rFonts w:hint="eastAsia"/>
        </w:rPr>
        <w:t xml:space="preserve">(a) </w:t>
      </w:r>
      <w:r>
        <w:rPr>
          <w:rFonts w:hint="eastAsia"/>
        </w:rPr>
        <w:tab/>
      </w:r>
      <w:r>
        <w:rPr>
          <w:rFonts w:hint="eastAsia"/>
        </w:rPr>
        <w:t xml:space="preserve">a </w:t>
      </w:r>
      <w:r>
        <w:rPr>
          <w:rFonts w:hint="eastAsia"/>
        </w:rPr>
        <w:tab/>
      </w:r>
      <w:r>
        <w:rPr>
          <w:rFonts w:hint="eastAsia"/>
        </w:rPr>
        <w:t xml:space="preserve">conscious, </w:t>
      </w:r>
      <w:r>
        <w:rPr>
          <w:rFonts w:hint="eastAsia"/>
        </w:rPr>
        <w:tab/>
      </w:r>
      <w:r>
        <w:rPr>
          <w:rFonts w:hint="eastAsia"/>
        </w:rPr>
        <w:t xml:space="preserve">self–acting, </w:t>
      </w:r>
      <w:r>
        <w:rPr>
          <w:rFonts w:hint="eastAsia"/>
        </w:rPr>
        <w:tab/>
      </w:r>
      <w:r>
        <w:rPr>
          <w:rFonts w:hint="eastAsia"/>
        </w:rPr>
        <w:t xml:space="preserve">self–determined </w:t>
      </w:r>
      <w:r>
        <w:rPr>
          <w:rFonts w:hint="eastAsia"/>
        </w:rPr>
        <w:tab/>
      </w:r>
      <w:r>
        <w:rPr>
          <w:rFonts w:hint="eastAsia"/>
        </w:rPr>
        <w:t>spirit absolutely without extension in space, and (b) an extended highly organized body composed of passive matter.</w:t>
      </w:r>
    </w:p>
    <w:p w14:paraId="5FED570A">
      <w:pPr>
        <w:widowControl w:val="0"/>
        <w:numPr>
          <w:ilvl w:val="0"/>
          <w:numId w:val="0"/>
        </w:numPr>
        <w:jc w:val="both"/>
        <w:rPr>
          <w:rFonts w:hint="eastAsia"/>
        </w:rPr>
      </w:pPr>
      <w:r>
        <w:rPr>
          <w:rFonts w:hint="eastAsia"/>
        </w:rPr>
        <w:t>第一，每一个人的位格都包含两种截然不同的本性：（a）一个有意识、能自我行动、能自我决定的灵，在空间上绝对没有广延性，以及（b）一个由被动物质构成的广延的、高度有组织的身体。</w:t>
      </w:r>
    </w:p>
    <w:p w14:paraId="49E44627">
      <w:pPr>
        <w:widowControl w:val="0"/>
        <w:numPr>
          <w:ilvl w:val="0"/>
          <w:numId w:val="0"/>
        </w:numPr>
        <w:jc w:val="both"/>
        <w:rPr>
          <w:rFonts w:hint="eastAsia"/>
        </w:rPr>
      </w:pPr>
    </w:p>
    <w:p w14:paraId="11CA5709">
      <w:pPr>
        <w:widowControl w:val="0"/>
        <w:numPr>
          <w:ilvl w:val="0"/>
          <w:numId w:val="0"/>
        </w:numPr>
        <w:jc w:val="both"/>
        <w:rPr>
          <w:rFonts w:hint="eastAsia"/>
        </w:rPr>
      </w:pPr>
      <w:r>
        <w:rPr>
          <w:rFonts w:hint="eastAsia"/>
        </w:rPr>
        <w:t>2nd. These constitute but one person.</w:t>
      </w:r>
    </w:p>
    <w:p w14:paraId="472C14C4">
      <w:pPr>
        <w:widowControl w:val="0"/>
        <w:numPr>
          <w:ilvl w:val="0"/>
          <w:numId w:val="0"/>
        </w:numPr>
        <w:jc w:val="both"/>
        <w:rPr>
          <w:rFonts w:hint="eastAsia"/>
        </w:rPr>
      </w:pPr>
      <w:r>
        <w:rPr>
          <w:rFonts w:hint="eastAsia"/>
        </w:rPr>
        <w:t>第二，这些只构成一个位格。</w:t>
      </w:r>
    </w:p>
    <w:p w14:paraId="70CBE868">
      <w:pPr>
        <w:widowControl w:val="0"/>
        <w:numPr>
          <w:ilvl w:val="0"/>
          <w:numId w:val="0"/>
        </w:numPr>
        <w:jc w:val="both"/>
        <w:rPr>
          <w:rFonts w:hint="eastAsia"/>
        </w:rPr>
      </w:pPr>
    </w:p>
    <w:p w14:paraId="0BE90365">
      <w:pPr>
        <w:widowControl w:val="0"/>
        <w:numPr>
          <w:ilvl w:val="0"/>
          <w:numId w:val="0"/>
        </w:numPr>
        <w:jc w:val="both"/>
        <w:rPr>
          <w:rFonts w:hint="eastAsia"/>
        </w:rPr>
      </w:pPr>
      <w:r>
        <w:rPr>
          <w:rFonts w:hint="eastAsia"/>
        </w:rPr>
        <w:t>The body is part of the person.</w:t>
      </w:r>
    </w:p>
    <w:p w14:paraId="5F683888">
      <w:pPr>
        <w:widowControl w:val="0"/>
        <w:numPr>
          <w:ilvl w:val="0"/>
          <w:numId w:val="0"/>
        </w:numPr>
        <w:jc w:val="both"/>
        <w:rPr>
          <w:rFonts w:hint="eastAsia"/>
        </w:rPr>
      </w:pPr>
      <w:r>
        <w:rPr>
          <w:rFonts w:hint="eastAsia"/>
        </w:rPr>
        <w:t>身体是位格的一部分。</w:t>
      </w:r>
    </w:p>
    <w:p w14:paraId="3943A742">
      <w:pPr>
        <w:widowControl w:val="0"/>
        <w:numPr>
          <w:ilvl w:val="0"/>
          <w:numId w:val="0"/>
        </w:numPr>
        <w:jc w:val="both"/>
        <w:rPr>
          <w:rFonts w:hint="eastAsia"/>
        </w:rPr>
      </w:pPr>
    </w:p>
    <w:p w14:paraId="55A52823">
      <w:pPr>
        <w:widowControl w:val="0"/>
        <w:numPr>
          <w:ilvl w:val="0"/>
          <w:numId w:val="0"/>
        </w:numPr>
        <w:jc w:val="both"/>
        <w:rPr>
          <w:rFonts w:hint="eastAsia"/>
        </w:rPr>
      </w:pPr>
      <w:r>
        <w:rPr>
          <w:rFonts w:hint="eastAsia"/>
        </w:rPr>
        <w:t>3rd. These natures remain distinct, the attributes of the spirit never being made common to the material body, nor the attributes of the body to the spirit, but the attributes of both body and spirit are common to the one person.</w:t>
      </w:r>
    </w:p>
    <w:p w14:paraId="039C3174">
      <w:pPr>
        <w:widowControl w:val="0"/>
        <w:numPr>
          <w:ilvl w:val="0"/>
          <w:numId w:val="0"/>
        </w:numPr>
        <w:jc w:val="both"/>
        <w:rPr>
          <w:rFonts w:hint="eastAsia"/>
        </w:rPr>
      </w:pPr>
      <w:r>
        <w:rPr>
          <w:rFonts w:hint="eastAsia"/>
        </w:rPr>
        <w:t>第三，这些本性保持截然不同，灵的属性从未与物质身体共通，身体的属性也从未与灵共通，但身体和灵的属性都共通于那一个位格。</w:t>
      </w:r>
    </w:p>
    <w:p w14:paraId="764F893D">
      <w:pPr>
        <w:widowControl w:val="0"/>
        <w:numPr>
          <w:ilvl w:val="0"/>
          <w:numId w:val="0"/>
        </w:numPr>
        <w:jc w:val="both"/>
        <w:rPr>
          <w:rFonts w:hint="eastAsia"/>
        </w:rPr>
      </w:pPr>
    </w:p>
    <w:p w14:paraId="714EDC7A">
      <w:pPr>
        <w:widowControl w:val="0"/>
        <w:numPr>
          <w:ilvl w:val="0"/>
          <w:numId w:val="0"/>
        </w:numPr>
        <w:jc w:val="both"/>
        <w:rPr>
          <w:rFonts w:hint="eastAsia"/>
        </w:rPr>
      </w:pPr>
      <w:r>
        <w:rPr>
          <w:rFonts w:hint="eastAsia"/>
        </w:rPr>
        <w:t>The person is often designated by a title proper to one nature while the predicate is proper to the other nature.</w:t>
      </w:r>
    </w:p>
    <w:p w14:paraId="78E8CB07">
      <w:pPr>
        <w:widowControl w:val="0"/>
        <w:numPr>
          <w:ilvl w:val="0"/>
          <w:numId w:val="0"/>
        </w:numPr>
        <w:jc w:val="both"/>
        <w:rPr>
          <w:rFonts w:hint="eastAsia"/>
        </w:rPr>
      </w:pPr>
      <w:r>
        <w:rPr>
          <w:rFonts w:hint="eastAsia"/>
        </w:rPr>
        <w:t>位格常常用一种本性特有的称谓来指称，而述语则属于另一种本性。</w:t>
      </w:r>
    </w:p>
    <w:p w14:paraId="3258D4E2">
      <w:pPr>
        <w:widowControl w:val="0"/>
        <w:numPr>
          <w:ilvl w:val="0"/>
          <w:numId w:val="0"/>
        </w:numPr>
        <w:jc w:val="both"/>
        <w:rPr>
          <w:rFonts w:hint="eastAsia"/>
        </w:rPr>
      </w:pPr>
    </w:p>
    <w:p w14:paraId="4B48FF4B">
      <w:pPr>
        <w:widowControl w:val="0"/>
        <w:numPr>
          <w:ilvl w:val="0"/>
          <w:numId w:val="0"/>
        </w:numPr>
        <w:jc w:val="both"/>
        <w:rPr>
          <w:rFonts w:hint="eastAsia"/>
        </w:rPr>
      </w:pPr>
      <w:r>
        <w:rPr>
          <w:rFonts w:hint="eastAsia"/>
        </w:rPr>
        <w:t>4th. The spirit is the person.</w:t>
      </w:r>
    </w:p>
    <w:p w14:paraId="11E8B599">
      <w:pPr>
        <w:widowControl w:val="0"/>
        <w:numPr>
          <w:ilvl w:val="0"/>
          <w:numId w:val="0"/>
        </w:numPr>
        <w:jc w:val="both"/>
        <w:rPr>
          <w:rFonts w:hint="eastAsia"/>
        </w:rPr>
      </w:pPr>
      <w:r>
        <w:rPr>
          <w:rFonts w:hint="eastAsia"/>
        </w:rPr>
        <w:t>第四，灵是位格。</w:t>
      </w:r>
    </w:p>
    <w:p w14:paraId="737BD042">
      <w:pPr>
        <w:widowControl w:val="0"/>
        <w:numPr>
          <w:ilvl w:val="0"/>
          <w:numId w:val="0"/>
        </w:numPr>
        <w:jc w:val="both"/>
        <w:rPr>
          <w:rFonts w:hint="eastAsia"/>
        </w:rPr>
      </w:pPr>
    </w:p>
    <w:p w14:paraId="60998C17">
      <w:pPr>
        <w:widowControl w:val="0"/>
        <w:numPr>
          <w:ilvl w:val="0"/>
          <w:numId w:val="0"/>
        </w:numPr>
        <w:jc w:val="both"/>
        <w:rPr>
          <w:rFonts w:hint="eastAsia"/>
        </w:rPr>
      </w:pPr>
      <w:r>
        <w:rPr>
          <w:rFonts w:hint="eastAsia"/>
        </w:rPr>
        <w:t>When the spirit leaves the body the latter is buried as a corpse, while the former goes to judgment.</w:t>
      </w:r>
    </w:p>
    <w:p w14:paraId="0265ECAF">
      <w:pPr>
        <w:widowControl w:val="0"/>
        <w:numPr>
          <w:ilvl w:val="0"/>
          <w:numId w:val="0"/>
        </w:numPr>
        <w:jc w:val="both"/>
        <w:rPr>
          <w:rFonts w:hint="eastAsia"/>
        </w:rPr>
      </w:pPr>
      <w:r>
        <w:rPr>
          <w:rFonts w:hint="eastAsia"/>
        </w:rPr>
        <w:t>当灵离开身体时，后者作为尸体被埋葬，而前者则去受审判。</w:t>
      </w:r>
    </w:p>
    <w:p w14:paraId="785CBF75">
      <w:pPr>
        <w:widowControl w:val="0"/>
        <w:numPr>
          <w:ilvl w:val="0"/>
          <w:numId w:val="0"/>
        </w:numPr>
        <w:jc w:val="both"/>
        <w:rPr>
          <w:rFonts w:hint="eastAsia"/>
        </w:rPr>
      </w:pPr>
    </w:p>
    <w:p w14:paraId="1A00F8AD">
      <w:pPr>
        <w:widowControl w:val="0"/>
        <w:numPr>
          <w:ilvl w:val="0"/>
          <w:numId w:val="0"/>
        </w:numPr>
        <w:jc w:val="both"/>
        <w:rPr>
          <w:rFonts w:hint="eastAsia"/>
        </w:rPr>
      </w:pPr>
      <w:r>
        <w:rPr>
          <w:rFonts w:hint="eastAsia"/>
        </w:rPr>
        <w:t>At the resurrection the spirit will resume the corpse into the person.</w:t>
      </w:r>
    </w:p>
    <w:p w14:paraId="5AD86132">
      <w:pPr>
        <w:widowControl w:val="0"/>
        <w:numPr>
          <w:ilvl w:val="0"/>
          <w:numId w:val="0"/>
        </w:numPr>
        <w:jc w:val="both"/>
        <w:rPr>
          <w:rFonts w:hint="eastAsia"/>
        </w:rPr>
      </w:pPr>
      <w:r>
        <w:rPr>
          <w:rFonts w:hint="eastAsia"/>
        </w:rPr>
        <w:t>在复活时，灵将把尸体重新纳入位格。</w:t>
      </w:r>
    </w:p>
    <w:p w14:paraId="2ACE6EB4">
      <w:pPr>
        <w:widowControl w:val="0"/>
        <w:numPr>
          <w:ilvl w:val="0"/>
          <w:numId w:val="0"/>
        </w:numPr>
        <w:jc w:val="both"/>
        <w:rPr>
          <w:rFonts w:hint="eastAsia"/>
        </w:rPr>
      </w:pPr>
    </w:p>
    <w:p w14:paraId="425322DD">
      <w:pPr>
        <w:widowControl w:val="0"/>
        <w:numPr>
          <w:ilvl w:val="0"/>
          <w:numId w:val="0"/>
        </w:numPr>
        <w:jc w:val="both"/>
        <w:rPr>
          <w:rFonts w:hint="eastAsia"/>
        </w:rPr>
      </w:pPr>
      <w:r>
        <w:rPr>
          <w:rFonts w:hint="eastAsia"/>
        </w:rPr>
        <w:t>5th. While in union the person possesses and exercises the attributes of both natures.</w:t>
      </w:r>
    </w:p>
    <w:p w14:paraId="1AFAFACF">
      <w:pPr>
        <w:widowControl w:val="0"/>
        <w:numPr>
          <w:ilvl w:val="0"/>
          <w:numId w:val="0"/>
        </w:numPr>
        <w:jc w:val="both"/>
        <w:rPr>
          <w:rFonts w:hint="eastAsia"/>
        </w:rPr>
      </w:pPr>
      <w:r>
        <w:rPr>
          <w:rFonts w:hint="eastAsia"/>
        </w:rPr>
        <w:t>第五，在联合时，位格拥有并运用两种本性的属性。</w:t>
      </w:r>
    </w:p>
    <w:p w14:paraId="30950E7D">
      <w:pPr>
        <w:widowControl w:val="0"/>
        <w:numPr>
          <w:ilvl w:val="0"/>
          <w:numId w:val="0"/>
        </w:numPr>
        <w:jc w:val="both"/>
        <w:rPr>
          <w:rFonts w:hint="eastAsia"/>
        </w:rPr>
      </w:pPr>
    </w:p>
    <w:p w14:paraId="71E7A5A8">
      <w:pPr>
        <w:widowControl w:val="0"/>
        <w:numPr>
          <w:ilvl w:val="0"/>
          <w:numId w:val="0"/>
        </w:numPr>
        <w:jc w:val="both"/>
        <w:rPr>
          <w:rFonts w:hint="eastAsia"/>
        </w:rPr>
      </w:pPr>
      <w:r>
        <w:rPr>
          <w:rFonts w:hint="eastAsia"/>
        </w:rPr>
        <w:t>And in virtue of the union the unextended spirit is present virtually wherever the extended body is, and the inert insensible matter of the nerve tissues thrill with feeling and throb with will as organs of the feeling and willing soul.</w:t>
      </w:r>
    </w:p>
    <w:p w14:paraId="03FFE616">
      <w:pPr>
        <w:widowControl w:val="0"/>
        <w:numPr>
          <w:ilvl w:val="0"/>
          <w:numId w:val="0"/>
        </w:numPr>
        <w:jc w:val="both"/>
        <w:rPr>
          <w:rFonts w:hint="eastAsia"/>
        </w:rPr>
      </w:pPr>
      <w:r>
        <w:rPr>
          <w:rFonts w:hint="eastAsia"/>
        </w:rPr>
        <w:t>并且凭借这种联合，没有广延性的灵实际上存在于广延身体所在的任何地方，神经组织的惰性无感觉物质作为有感觉和有意志的灵魂的器官，因感觉而激动，因意志而搏动。</w:t>
      </w:r>
    </w:p>
    <w:p w14:paraId="16740876">
      <w:pPr>
        <w:widowControl w:val="0"/>
        <w:numPr>
          <w:ilvl w:val="0"/>
          <w:numId w:val="0"/>
        </w:numPr>
        <w:jc w:val="both"/>
        <w:rPr>
          <w:rFonts w:hint="eastAsia"/>
        </w:rPr>
      </w:pPr>
    </w:p>
    <w:p w14:paraId="1A9353C1">
      <w:pPr>
        <w:widowControl w:val="0"/>
        <w:numPr>
          <w:ilvl w:val="0"/>
          <w:numId w:val="0"/>
        </w:numPr>
        <w:jc w:val="both"/>
        <w:rPr>
          <w:rFonts w:hint="eastAsia"/>
        </w:rPr>
      </w:pPr>
      <w:r>
        <w:rPr>
          <w:rFonts w:hint="eastAsia"/>
        </w:rPr>
        <w:t>16. What is the peculiar view as to the " communicatio idiomatum" introduced into theology by the Lutherans? and state the reasons for not accepting it.</w:t>
      </w:r>
    </w:p>
    <w:p w14:paraId="0BDA79E9">
      <w:pPr>
        <w:widowControl w:val="0"/>
        <w:numPr>
          <w:ilvl w:val="0"/>
          <w:numId w:val="0"/>
        </w:numPr>
        <w:jc w:val="both"/>
        <w:rPr>
          <w:rFonts w:hint="eastAsia"/>
        </w:rPr>
      </w:pPr>
      <w:r>
        <w:rPr>
          <w:rFonts w:hint="eastAsia"/>
        </w:rPr>
        <w:t>十六、路德宗引入神学的关于“communicatio idiomatum”（拉丁文：属性相通）的独特观点是什么？并陈述不接受它的理由。</w:t>
      </w:r>
    </w:p>
    <w:p w14:paraId="1F19CCCE">
      <w:pPr>
        <w:widowControl w:val="0"/>
        <w:numPr>
          <w:ilvl w:val="0"/>
          <w:numId w:val="0"/>
        </w:numPr>
        <w:jc w:val="both"/>
        <w:rPr>
          <w:rFonts w:hint="eastAsia"/>
        </w:rPr>
      </w:pPr>
    </w:p>
    <w:p w14:paraId="6D282E3E">
      <w:pPr>
        <w:widowControl w:val="0"/>
        <w:numPr>
          <w:ilvl w:val="0"/>
          <w:numId w:val="0"/>
        </w:numPr>
        <w:jc w:val="both"/>
        <w:rPr>
          <w:rFonts w:hint="eastAsia"/>
        </w:rPr>
      </w:pPr>
      <w:r>
        <w:rPr>
          <w:rFonts w:hint="eastAsia"/>
        </w:rPr>
        <w:t>In connection with, and in the process of maintaining, his peculiar view as to the presence of the very substance of Christ’s body and blood in, with, and under the bread and the wine in the Eucharist, Luther and his followers introduced and elaborated a doctrine that, in consequence of the hypostatic union of the divine natures in the one person of Christ, each nature shares in the essential attributes of the other nature.</w:t>
      </w:r>
    </w:p>
    <w:p w14:paraId="553CE449">
      <w:pPr>
        <w:widowControl w:val="0"/>
        <w:numPr>
          <w:ilvl w:val="0"/>
          <w:numId w:val="0"/>
        </w:numPr>
        <w:jc w:val="both"/>
        <w:rPr>
          <w:rFonts w:hint="eastAsia"/>
        </w:rPr>
      </w:pPr>
      <w:r>
        <w:rPr>
          <w:rFonts w:hint="eastAsia"/>
        </w:rPr>
        <w:t>与路德关于基督身体和血的真正实体在圣餐中的饼和酒之中、与之同在、并在其下的独特观点相关联，并在维护这一观点的过程中，路德及其追随者引入并阐述了一种教义，即由于基督一位格中神性与人性的位格联合，每种本性都分享另一种本性的基本属性。</w:t>
      </w:r>
    </w:p>
    <w:p w14:paraId="7EC8DFC6">
      <w:pPr>
        <w:widowControl w:val="0"/>
        <w:numPr>
          <w:ilvl w:val="0"/>
          <w:numId w:val="0"/>
        </w:numPr>
        <w:jc w:val="both"/>
        <w:rPr>
          <w:rFonts w:hint="eastAsia"/>
        </w:rPr>
      </w:pPr>
    </w:p>
    <w:p w14:paraId="7213F688">
      <w:pPr>
        <w:widowControl w:val="0"/>
        <w:numPr>
          <w:ilvl w:val="0"/>
          <w:numId w:val="0"/>
        </w:numPr>
        <w:jc w:val="both"/>
        <w:rPr>
          <w:rFonts w:hint="eastAsia"/>
        </w:rPr>
      </w:pPr>
      <w:r>
        <w:rPr>
          <w:rFonts w:hint="eastAsia"/>
        </w:rPr>
        <w:t>When they came to explain the matter more fully, they did not affirm that any distinctive attribute of humanity was shared by the divinity, nor that the human nature shared all the attributes of the divine; they affirmed in detail simply that the humanity shared with the divine in its omniscience, omnipresence, and power of giving life.</w:t>
      </w:r>
    </w:p>
    <w:p w14:paraId="119F0F4B">
      <w:pPr>
        <w:widowControl w:val="0"/>
        <w:numPr>
          <w:ilvl w:val="0"/>
          <w:numId w:val="0"/>
        </w:numPr>
        <w:jc w:val="both"/>
        <w:rPr>
          <w:rFonts w:hint="eastAsia"/>
        </w:rPr>
      </w:pPr>
      <w:r>
        <w:rPr>
          <w:rFonts w:hint="eastAsia"/>
        </w:rPr>
        <w:t>当他们更充分地解释这个问题时，他们并没有断言人性的任何独特属性被神性所分享，也没有断言人性分享了神性的所有属性；他们只是详细地断言，人性在全知、无所不在和赋予生命的能力方面与神性共享。</w:t>
      </w:r>
    </w:p>
    <w:p w14:paraId="73116AEE">
      <w:pPr>
        <w:widowControl w:val="0"/>
        <w:numPr>
          <w:ilvl w:val="0"/>
          <w:numId w:val="0"/>
        </w:numPr>
        <w:jc w:val="both"/>
        <w:rPr>
          <w:rFonts w:hint="eastAsia"/>
        </w:rPr>
      </w:pPr>
    </w:p>
    <w:p w14:paraId="696ABE58">
      <w:pPr>
        <w:widowControl w:val="0"/>
        <w:numPr>
          <w:ilvl w:val="0"/>
          <w:numId w:val="0"/>
        </w:numPr>
        <w:jc w:val="both"/>
        <w:rPr>
          <w:rFonts w:hint="eastAsia"/>
        </w:rPr>
      </w:pPr>
      <w:r>
        <w:rPr>
          <w:rFonts w:hint="eastAsia"/>
        </w:rPr>
        <w:t>The advocates of this doctrine were divided into two schools:</w:t>
      </w:r>
    </w:p>
    <w:p w14:paraId="5AB16D47">
      <w:pPr>
        <w:widowControl w:val="0"/>
        <w:numPr>
          <w:ilvl w:val="0"/>
          <w:numId w:val="0"/>
        </w:numPr>
        <w:jc w:val="both"/>
        <w:rPr>
          <w:rFonts w:hint="eastAsia"/>
        </w:rPr>
      </w:pPr>
      <w:r>
        <w:rPr>
          <w:rFonts w:hint="eastAsia"/>
        </w:rPr>
        <w:t>这一教义的倡导者分为两个学派：</w:t>
      </w:r>
    </w:p>
    <w:p w14:paraId="51437BDA">
      <w:pPr>
        <w:widowControl w:val="0"/>
        <w:numPr>
          <w:ilvl w:val="0"/>
          <w:numId w:val="0"/>
        </w:numPr>
        <w:jc w:val="both"/>
        <w:rPr>
          <w:rFonts w:hint="eastAsia"/>
        </w:rPr>
      </w:pPr>
    </w:p>
    <w:p w14:paraId="793AA58D">
      <w:pPr>
        <w:widowControl w:val="0"/>
        <w:numPr>
          <w:ilvl w:val="0"/>
          <w:numId w:val="0"/>
        </w:numPr>
        <w:jc w:val="both"/>
        <w:rPr>
          <w:rFonts w:hint="eastAsia"/>
        </w:rPr>
      </w:pPr>
      <w:r>
        <w:rPr>
          <w:rFonts w:hint="eastAsia"/>
        </w:rPr>
        <w:t>1st. The most extreme and logically consistent, represented by John Brentz and the theologians of Tubingen.</w:t>
      </w:r>
    </w:p>
    <w:p w14:paraId="1E824210">
      <w:pPr>
        <w:widowControl w:val="0"/>
        <w:numPr>
          <w:ilvl w:val="0"/>
          <w:numId w:val="0"/>
        </w:numPr>
        <w:jc w:val="both"/>
        <w:rPr>
          <w:rFonts w:hint="eastAsia"/>
        </w:rPr>
      </w:pPr>
      <w:r>
        <w:rPr>
          <w:rFonts w:hint="eastAsia"/>
        </w:rPr>
        <w:t>第一，最极端且逻辑上最一致的学派，由约翰·布伦茨和图宾根的神学家代表。</w:t>
      </w:r>
    </w:p>
    <w:p w14:paraId="59B508A3">
      <w:pPr>
        <w:widowControl w:val="0"/>
        <w:numPr>
          <w:ilvl w:val="0"/>
          <w:numId w:val="0"/>
        </w:numPr>
        <w:jc w:val="both"/>
        <w:rPr>
          <w:rFonts w:hint="eastAsia"/>
        </w:rPr>
      </w:pPr>
    </w:p>
    <w:p w14:paraId="71586C1D">
      <w:pPr>
        <w:widowControl w:val="0"/>
        <w:numPr>
          <w:ilvl w:val="0"/>
          <w:numId w:val="0"/>
        </w:numPr>
        <w:jc w:val="both"/>
        <w:rPr>
          <w:rFonts w:hint="eastAsia"/>
        </w:rPr>
      </w:pPr>
      <w:r>
        <w:rPr>
          <w:rFonts w:hint="eastAsia"/>
        </w:rPr>
        <w:t>These maintained that the every act of incarnation effected, as the essence of the personal union, the participation of each nature in the properties of the other.</w:t>
      </w:r>
    </w:p>
    <w:p w14:paraId="5FF3EA1C">
      <w:pPr>
        <w:widowControl w:val="0"/>
        <w:numPr>
          <w:ilvl w:val="0"/>
          <w:numId w:val="0"/>
        </w:numPr>
        <w:jc w:val="both"/>
        <w:rPr>
          <w:rFonts w:hint="eastAsia"/>
        </w:rPr>
      </w:pPr>
      <w:r>
        <w:rPr>
          <w:rFonts w:hint="eastAsia"/>
        </w:rPr>
        <w:t>他们坚持认为，道成肉身的每一个行为，作为位格联合的本质，都导致了每种本性分享另一种本性的属性。</w:t>
      </w:r>
    </w:p>
    <w:p w14:paraId="023DF785">
      <w:pPr>
        <w:widowControl w:val="0"/>
        <w:numPr>
          <w:ilvl w:val="0"/>
          <w:numId w:val="0"/>
        </w:numPr>
        <w:jc w:val="both"/>
        <w:rPr>
          <w:rFonts w:hint="eastAsia"/>
        </w:rPr>
      </w:pPr>
    </w:p>
    <w:p w14:paraId="6BBF3E75">
      <w:pPr>
        <w:widowControl w:val="0"/>
        <w:numPr>
          <w:ilvl w:val="0"/>
          <w:numId w:val="0"/>
        </w:numPr>
        <w:jc w:val="both"/>
        <w:rPr>
          <w:rFonts w:hint="eastAsia"/>
        </w:rPr>
      </w:pPr>
      <w:r>
        <w:rPr>
          <w:rFonts w:hint="eastAsia"/>
        </w:rPr>
        <w:t>From his conception in the womb of the Virgin the human nature of Christ was inalienably endowed with all the divine majesty, and all those properties which constitute it.</w:t>
      </w:r>
    </w:p>
    <w:p w14:paraId="7798CB4C">
      <w:pPr>
        <w:widowControl w:val="0"/>
        <w:numPr>
          <w:ilvl w:val="0"/>
          <w:numId w:val="0"/>
        </w:numPr>
        <w:jc w:val="both"/>
        <w:rPr>
          <w:rFonts w:hint="eastAsia"/>
        </w:rPr>
      </w:pPr>
      <w:r>
        <w:rPr>
          <w:rFonts w:hint="eastAsia"/>
        </w:rPr>
        <w:t>从祂在童贞女腹中受孕开始，基督的人性就不可剥夺地被赋予了所有神圣的威严，以及构成它的所有那些属性。</w:t>
      </w:r>
    </w:p>
    <w:p w14:paraId="4195DE17">
      <w:pPr>
        <w:widowControl w:val="0"/>
        <w:numPr>
          <w:ilvl w:val="0"/>
          <w:numId w:val="0"/>
        </w:numPr>
        <w:jc w:val="both"/>
        <w:rPr>
          <w:rFonts w:hint="eastAsia"/>
        </w:rPr>
      </w:pPr>
    </w:p>
    <w:p w14:paraId="3574D243">
      <w:pPr>
        <w:widowControl w:val="0"/>
        <w:numPr>
          <w:ilvl w:val="0"/>
          <w:numId w:val="0"/>
        </w:numPr>
        <w:jc w:val="both"/>
        <w:rPr>
          <w:rFonts w:hint="eastAsia"/>
        </w:rPr>
      </w:pPr>
      <w:r>
        <w:rPr>
          <w:rFonts w:hint="eastAsia"/>
        </w:rPr>
        <w:t>These were necessarily exercised from the first., but not manifested during his earthly life, their exercise being hidden.</w:t>
      </w:r>
    </w:p>
    <w:p w14:paraId="776C0B01">
      <w:pPr>
        <w:widowControl w:val="0"/>
        <w:numPr>
          <w:ilvl w:val="0"/>
          <w:numId w:val="0"/>
        </w:numPr>
        <w:jc w:val="both"/>
        <w:rPr>
          <w:rFonts w:hint="eastAsia"/>
        </w:rPr>
      </w:pPr>
      <w:r>
        <w:rPr>
          <w:rFonts w:hint="eastAsia"/>
        </w:rPr>
        <w:t>这些从一开始就必然被运用，但在祂属世的生命中没有显现出来，它们的运用是隐藏的。</w:t>
      </w:r>
    </w:p>
    <w:p w14:paraId="7D5C7192">
      <w:pPr>
        <w:widowControl w:val="0"/>
        <w:numPr>
          <w:ilvl w:val="0"/>
          <w:numId w:val="0"/>
        </w:numPr>
        <w:jc w:val="both"/>
        <w:rPr>
          <w:rFonts w:hint="eastAsia"/>
        </w:rPr>
      </w:pPr>
    </w:p>
    <w:p w14:paraId="15D17B2F">
      <w:pPr>
        <w:widowControl w:val="0"/>
        <w:numPr>
          <w:ilvl w:val="0"/>
          <w:numId w:val="0"/>
        </w:numPr>
        <w:jc w:val="both"/>
        <w:rPr>
          <w:rFonts w:hint="eastAsia"/>
        </w:rPr>
      </w:pPr>
      <w:r>
        <w:rPr>
          <w:rFonts w:hint="eastAsia"/>
        </w:rPr>
        <w:t>The facts of Christ’s life during his estate of humiliation are therefore explained by a voluntary Krypsis, or hiding of the divine properties of his humanity.</w:t>
      </w:r>
    </w:p>
    <w:p w14:paraId="6DFA8325">
      <w:pPr>
        <w:widowControl w:val="0"/>
        <w:numPr>
          <w:ilvl w:val="0"/>
          <w:numId w:val="0"/>
        </w:numPr>
        <w:jc w:val="both"/>
        <w:rPr>
          <w:rFonts w:hint="eastAsia"/>
        </w:rPr>
      </w:pPr>
      <w:r>
        <w:rPr>
          <w:rFonts w:hint="eastAsia"/>
        </w:rPr>
        <w:t>因此，基督在祂降卑状态下的生命事实，通过一种自愿的Krypsis（希腊文：隐藏），或隐藏祂人性的神圣属性来解释。</w:t>
      </w:r>
    </w:p>
    <w:p w14:paraId="0ECF7C9A">
      <w:pPr>
        <w:widowControl w:val="0"/>
        <w:numPr>
          <w:ilvl w:val="0"/>
          <w:numId w:val="0"/>
        </w:numPr>
        <w:jc w:val="both"/>
        <w:rPr>
          <w:rFonts w:hint="eastAsia"/>
        </w:rPr>
      </w:pPr>
    </w:p>
    <w:p w14:paraId="56311978">
      <w:pPr>
        <w:widowControl w:val="0"/>
        <w:numPr>
          <w:ilvl w:val="0"/>
          <w:numId w:val="0"/>
        </w:numPr>
        <w:jc w:val="both"/>
        <w:rPr>
          <w:rFonts w:hint="eastAsia"/>
        </w:rPr>
      </w:pPr>
      <w:r>
        <w:rPr>
          <w:rFonts w:hint="eastAsia"/>
        </w:rPr>
        <w:t>2nd. The other less extreme view was represented by Martin Chemnitz, and the theologians of Giessen.</w:t>
      </w:r>
    </w:p>
    <w:p w14:paraId="74AC4E3C">
      <w:pPr>
        <w:widowControl w:val="0"/>
        <w:numPr>
          <w:ilvl w:val="0"/>
          <w:numId w:val="0"/>
        </w:numPr>
        <w:jc w:val="both"/>
        <w:rPr>
          <w:rFonts w:hint="eastAsia"/>
        </w:rPr>
      </w:pPr>
      <w:r>
        <w:rPr>
          <w:rFonts w:hint="eastAsia"/>
        </w:rPr>
        <w:t>第二，另一种不那么极端的观点由马丁·开姆尼茨和吉森的神学家代表。</w:t>
      </w:r>
    </w:p>
    <w:p w14:paraId="69F1FD0A">
      <w:pPr>
        <w:widowControl w:val="0"/>
        <w:numPr>
          <w:ilvl w:val="0"/>
          <w:numId w:val="0"/>
        </w:numPr>
        <w:jc w:val="both"/>
        <w:rPr>
          <w:rFonts w:hint="eastAsia"/>
        </w:rPr>
      </w:pPr>
    </w:p>
    <w:p w14:paraId="4228221B">
      <w:pPr>
        <w:widowControl w:val="0"/>
        <w:numPr>
          <w:ilvl w:val="0"/>
          <w:numId w:val="0"/>
        </w:numPr>
        <w:jc w:val="both"/>
        <w:rPr>
          <w:rFonts w:hint="eastAsia"/>
        </w:rPr>
      </w:pPr>
      <w:r>
        <w:rPr>
          <w:rFonts w:hint="eastAsia"/>
        </w:rPr>
        <w:t>They held also, that, by the very act of incarnation the humanity of Christ was endowed with divine perfections.</w:t>
      </w:r>
    </w:p>
    <w:p w14:paraId="1E5A040D">
      <w:pPr>
        <w:widowControl w:val="0"/>
        <w:numPr>
          <w:ilvl w:val="0"/>
          <w:numId w:val="0"/>
        </w:numPr>
        <w:jc w:val="both"/>
        <w:rPr>
          <w:rFonts w:hint="eastAsia"/>
        </w:rPr>
      </w:pPr>
      <w:r>
        <w:rPr>
          <w:rFonts w:hint="eastAsia"/>
        </w:rPr>
        <w:t>他们也认为，借着道成肉身的行为本身，基督的人性被赋予了神圣的完美。</w:t>
      </w:r>
    </w:p>
    <w:p w14:paraId="51F018EA">
      <w:pPr>
        <w:widowControl w:val="0"/>
        <w:numPr>
          <w:ilvl w:val="0"/>
          <w:numId w:val="0"/>
        </w:numPr>
        <w:jc w:val="both"/>
        <w:rPr>
          <w:rFonts w:hint="eastAsia"/>
        </w:rPr>
      </w:pPr>
    </w:p>
    <w:p w14:paraId="1647FD69">
      <w:pPr>
        <w:widowControl w:val="0"/>
        <w:numPr>
          <w:ilvl w:val="0"/>
          <w:numId w:val="0"/>
        </w:numPr>
        <w:jc w:val="both"/>
        <w:rPr>
          <w:rFonts w:hint="eastAsia"/>
        </w:rPr>
      </w:pPr>
      <w:r>
        <w:rPr>
          <w:rFonts w:hint="eastAsia"/>
        </w:rPr>
        <w:t>That as to his relation to space, " Logos non extra carnem, et caro non extra Logon."</w:t>
      </w:r>
    </w:p>
    <w:p w14:paraId="576ECC31">
      <w:pPr>
        <w:widowControl w:val="0"/>
        <w:numPr>
          <w:ilvl w:val="0"/>
          <w:numId w:val="0"/>
        </w:numPr>
        <w:jc w:val="both"/>
        <w:rPr>
          <w:rFonts w:hint="eastAsia"/>
        </w:rPr>
      </w:pPr>
      <w:r>
        <w:rPr>
          <w:rFonts w:hint="eastAsia"/>
        </w:rPr>
        <w:t>关于祂与空间的关系，“Logos non extra carnem, et caro non extra Logon”（拉丁文：道不离肉身，肉身不离道）。</w:t>
      </w:r>
    </w:p>
    <w:p w14:paraId="4C4571DC">
      <w:pPr>
        <w:widowControl w:val="0"/>
        <w:numPr>
          <w:ilvl w:val="0"/>
          <w:numId w:val="0"/>
        </w:numPr>
        <w:jc w:val="both"/>
        <w:rPr>
          <w:rFonts w:hint="eastAsia"/>
        </w:rPr>
      </w:pPr>
    </w:p>
    <w:p w14:paraId="0A31E8EE">
      <w:pPr>
        <w:widowControl w:val="0"/>
        <w:numPr>
          <w:ilvl w:val="0"/>
          <w:numId w:val="0"/>
        </w:numPr>
        <w:jc w:val="both"/>
        <w:rPr>
          <w:rFonts w:hint="eastAsia"/>
        </w:rPr>
      </w:pPr>
      <w:r>
        <w:rPr>
          <w:rFonts w:hint="eastAsia"/>
        </w:rPr>
        <w:t>Yet they taught that the exercise of these perfections was not necessary, but subject to the will of the divine person, who causes his human nature to be present wherever and whenever he wills, and who during the period of his humiliation on earth voluntarily emptied (Kenosis) his human nature of its use and exercise of its divine attributes.</w:t>
      </w:r>
    </w:p>
    <w:p w14:paraId="5ACF4EF8">
      <w:pPr>
        <w:widowControl w:val="0"/>
        <w:numPr>
          <w:ilvl w:val="0"/>
          <w:numId w:val="0"/>
        </w:numPr>
        <w:jc w:val="both"/>
        <w:rPr>
          <w:rFonts w:hint="eastAsia"/>
        </w:rPr>
      </w:pPr>
      <w:r>
        <w:rPr>
          <w:rFonts w:hint="eastAsia"/>
        </w:rPr>
        <w:t>然而他们教导说，这些完美的运用不是必须的，而是服从于神圣位格的旨意，祂使祂的人性在祂意愿的任何地方和任何时候出现，并且在祂地上降卑的时期，自愿地倒空（Kenosis，希腊文：倒空，虚己）了祂人性对其神圣属性的运用。</w:t>
      </w:r>
    </w:p>
    <w:p w14:paraId="4876E906">
      <w:pPr>
        <w:widowControl w:val="0"/>
        <w:numPr>
          <w:ilvl w:val="0"/>
          <w:numId w:val="0"/>
        </w:numPr>
        <w:jc w:val="both"/>
        <w:rPr>
          <w:rFonts w:hint="eastAsia"/>
        </w:rPr>
      </w:pPr>
    </w:p>
    <w:p w14:paraId="0C68676F">
      <w:pPr>
        <w:widowControl w:val="0"/>
        <w:numPr>
          <w:ilvl w:val="0"/>
          <w:numId w:val="0"/>
        </w:numPr>
        <w:jc w:val="both"/>
        <w:rPr>
          <w:rFonts w:hint="eastAsia"/>
        </w:rPr>
      </w:pPr>
      <w:r>
        <w:rPr>
          <w:rFonts w:hint="eastAsia"/>
        </w:rPr>
        <w:t>Prof. A. B. Bruce, D.D., "Humiliation of Christ," Lecture 3.—"The Lutherans held the exaltation of the humanity to meet the divinity, and (while on earth) the Kenosis of the humanity. The Reformed insisted on the reality of the human life of Christ, and the self–emptying (Kenosis) of the divinity to meet the humanity. The Lutherans held the double life of the glorified humanity (the local presence and the illocal omnipresence). The Reformed tendency was to recognize a double life of the Logos— totus extra Jesum, and totus in Jesu."</w:t>
      </w:r>
    </w:p>
    <w:p w14:paraId="7DE48CDD">
      <w:pPr>
        <w:widowControl w:val="0"/>
        <w:numPr>
          <w:ilvl w:val="0"/>
          <w:numId w:val="0"/>
        </w:numPr>
        <w:jc w:val="both"/>
        <w:rPr>
          <w:rFonts w:hint="eastAsia"/>
        </w:rPr>
      </w:pPr>
      <w:r>
        <w:rPr>
          <w:rFonts w:hint="eastAsia"/>
        </w:rPr>
        <w:t>A. B. 布鲁斯博士，《基督的降卑》，第三讲。——“路德宗认为人性被高举以符合神性，并且（在地上时）人性经历虚己。改革宗坚持基督属人生命的真实性，以及神性为了符合人性而自我倒空（虚己）。路德宗认为荣耀的人性具有双重生命（局部的同在和非局部的无所不在）。改革宗的倾向是承认道的双重生命——totus extra Jesum（拉丁文：完全在耶稣之外），和totus in Jesu（拉丁文：完全在耶稣之内）。”</w:t>
      </w:r>
    </w:p>
    <w:p w14:paraId="07AC4CD9">
      <w:pPr>
        <w:widowControl w:val="0"/>
        <w:numPr>
          <w:ilvl w:val="0"/>
          <w:numId w:val="0"/>
        </w:numPr>
        <w:jc w:val="both"/>
        <w:rPr>
          <w:rFonts w:hint="eastAsia"/>
        </w:rPr>
      </w:pPr>
    </w:p>
    <w:p w14:paraId="03D9F517">
      <w:pPr>
        <w:widowControl w:val="0"/>
        <w:numPr>
          <w:ilvl w:val="0"/>
          <w:numId w:val="0"/>
        </w:numPr>
        <w:jc w:val="both"/>
        <w:rPr>
          <w:rFonts w:hint="eastAsia"/>
        </w:rPr>
      </w:pPr>
      <w:r>
        <w:rPr>
          <w:rFonts w:hint="eastAsia"/>
        </w:rPr>
        <w:t>We reject the Lutheran view because— 1st. It is not taught in the Bible.</w:t>
      </w:r>
    </w:p>
    <w:p w14:paraId="3C480A75">
      <w:pPr>
        <w:widowControl w:val="0"/>
        <w:numPr>
          <w:ilvl w:val="0"/>
          <w:numId w:val="0"/>
        </w:numPr>
        <w:jc w:val="both"/>
        <w:rPr>
          <w:rFonts w:hint="eastAsia"/>
        </w:rPr>
      </w:pPr>
      <w:r>
        <w:rPr>
          <w:rFonts w:hint="eastAsia"/>
        </w:rPr>
        <w:t>我们拒绝路德宗的观点，因为——第一，圣经没有教导它。</w:t>
      </w:r>
    </w:p>
    <w:p w14:paraId="765F21A9">
      <w:pPr>
        <w:widowControl w:val="0"/>
        <w:numPr>
          <w:ilvl w:val="0"/>
          <w:numId w:val="0"/>
        </w:numPr>
        <w:jc w:val="both"/>
        <w:rPr>
          <w:rFonts w:hint="eastAsia"/>
        </w:rPr>
      </w:pPr>
    </w:p>
    <w:p w14:paraId="0A2E1FCC">
      <w:pPr>
        <w:widowControl w:val="0"/>
        <w:numPr>
          <w:ilvl w:val="0"/>
          <w:numId w:val="0"/>
        </w:numPr>
        <w:jc w:val="both"/>
        <w:rPr>
          <w:rFonts w:hint="eastAsia"/>
        </w:rPr>
      </w:pPr>
      <w:r>
        <w:rPr>
          <w:rFonts w:hint="eastAsia"/>
        </w:rPr>
        <w:t>It really rests upon their mistaken interpretation of the words of Christ—"This is my body."</w:t>
      </w:r>
    </w:p>
    <w:p w14:paraId="0581BEA9">
      <w:pPr>
        <w:widowControl w:val="0"/>
        <w:numPr>
          <w:ilvl w:val="0"/>
          <w:numId w:val="0"/>
        </w:numPr>
        <w:jc w:val="both"/>
        <w:rPr>
          <w:rFonts w:hint="eastAsia"/>
        </w:rPr>
      </w:pPr>
      <w:r>
        <w:rPr>
          <w:rFonts w:hint="eastAsia"/>
        </w:rPr>
        <w:t>它实际上建立在他们对基督话语——“这是我的身体”——的错误解释之上。</w:t>
      </w:r>
    </w:p>
    <w:p w14:paraId="32A6042A">
      <w:pPr>
        <w:widowControl w:val="0"/>
        <w:numPr>
          <w:ilvl w:val="0"/>
          <w:numId w:val="0"/>
        </w:numPr>
        <w:jc w:val="both"/>
        <w:rPr>
          <w:rFonts w:hint="eastAsia"/>
        </w:rPr>
      </w:pPr>
    </w:p>
    <w:p w14:paraId="1ECFFFE5">
      <w:pPr>
        <w:widowControl w:val="0"/>
        <w:numPr>
          <w:ilvl w:val="0"/>
          <w:numId w:val="0"/>
        </w:numPr>
        <w:jc w:val="both"/>
        <w:rPr>
          <w:rFonts w:hint="eastAsia"/>
        </w:rPr>
      </w:pPr>
      <w:r>
        <w:rPr>
          <w:rFonts w:hint="eastAsia"/>
        </w:rPr>
        <w:t>2nd. It is impossible to reconcile it with the phenomena of Christ’s earthly life.</w:t>
      </w:r>
    </w:p>
    <w:p w14:paraId="7FA51967">
      <w:pPr>
        <w:widowControl w:val="0"/>
        <w:numPr>
          <w:ilvl w:val="0"/>
          <w:numId w:val="0"/>
        </w:numPr>
        <w:jc w:val="both"/>
        <w:rPr>
          <w:rFonts w:hint="eastAsia"/>
        </w:rPr>
      </w:pPr>
      <w:r>
        <w:rPr>
          <w:rFonts w:hint="eastAsia"/>
        </w:rPr>
        <w:t>第二，不可能将它与基督地上生活的现象相调和。</w:t>
      </w:r>
    </w:p>
    <w:p w14:paraId="1C0B5F5F">
      <w:pPr>
        <w:widowControl w:val="0"/>
        <w:numPr>
          <w:ilvl w:val="0"/>
          <w:numId w:val="0"/>
        </w:numPr>
        <w:jc w:val="both"/>
        <w:rPr>
          <w:rFonts w:hint="eastAsia"/>
        </w:rPr>
      </w:pPr>
    </w:p>
    <w:p w14:paraId="3B40ACC9">
      <w:pPr>
        <w:widowControl w:val="0"/>
        <w:numPr>
          <w:ilvl w:val="0"/>
          <w:numId w:val="0"/>
        </w:numPr>
        <w:jc w:val="both"/>
        <w:rPr>
          <w:rFonts w:hint="eastAsia"/>
        </w:rPr>
      </w:pPr>
      <w:r>
        <w:rPr>
          <w:rFonts w:hint="eastAsia"/>
        </w:rPr>
        <w:t>It increases the difficulties of the problem it was invented to explain.</w:t>
      </w:r>
    </w:p>
    <w:p w14:paraId="12CFBF05">
      <w:pPr>
        <w:widowControl w:val="0"/>
        <w:numPr>
          <w:ilvl w:val="0"/>
          <w:numId w:val="0"/>
        </w:numPr>
        <w:jc w:val="both"/>
        <w:rPr>
          <w:rFonts w:hint="eastAsia"/>
        </w:rPr>
      </w:pPr>
      <w:r>
        <w:rPr>
          <w:rFonts w:hint="eastAsia"/>
        </w:rPr>
        <w:t>它增加了它被发明出来用以解释的问题的难度。</w:t>
      </w:r>
    </w:p>
    <w:p w14:paraId="1646A07C">
      <w:pPr>
        <w:widowControl w:val="0"/>
        <w:numPr>
          <w:ilvl w:val="0"/>
          <w:numId w:val="0"/>
        </w:numPr>
        <w:jc w:val="both"/>
        <w:rPr>
          <w:rFonts w:hint="eastAsia"/>
        </w:rPr>
      </w:pPr>
    </w:p>
    <w:p w14:paraId="17A9CC42">
      <w:pPr>
        <w:widowControl w:val="0"/>
        <w:numPr>
          <w:ilvl w:val="0"/>
          <w:numId w:val="0"/>
        </w:numPr>
        <w:jc w:val="both"/>
        <w:rPr>
          <w:rFonts w:hint="eastAsia"/>
        </w:rPr>
      </w:pPr>
      <w:r>
        <w:rPr>
          <w:rFonts w:hint="eastAsia"/>
        </w:rPr>
        <w:t>3rd. It virtually destroys the incarnation by assimilating the human nature to the divine in the co–partnership of properties, whereby it is virtually abrogated, and in effect only the divine remains.</w:t>
      </w:r>
    </w:p>
    <w:p w14:paraId="0B524A92">
      <w:pPr>
        <w:widowControl w:val="0"/>
        <w:numPr>
          <w:ilvl w:val="0"/>
          <w:numId w:val="0"/>
        </w:numPr>
        <w:jc w:val="both"/>
        <w:rPr>
          <w:rFonts w:hint="eastAsia"/>
        </w:rPr>
      </w:pPr>
      <w:r>
        <w:rPr>
          <w:rFonts w:hint="eastAsia"/>
        </w:rPr>
        <w:t>第三，它通过在属性的共同分享中将人性同化于神性，从而实际上摧毁了道成肉身，因此人性实际上被废除了，结果只剩下神性。</w:t>
      </w:r>
    </w:p>
    <w:p w14:paraId="068762EE">
      <w:pPr>
        <w:widowControl w:val="0"/>
        <w:numPr>
          <w:ilvl w:val="0"/>
          <w:numId w:val="0"/>
        </w:numPr>
        <w:jc w:val="both"/>
        <w:rPr>
          <w:rFonts w:hint="eastAsia"/>
        </w:rPr>
      </w:pPr>
    </w:p>
    <w:p w14:paraId="4BB5383B">
      <w:pPr>
        <w:widowControl w:val="0"/>
        <w:numPr>
          <w:ilvl w:val="0"/>
          <w:numId w:val="0"/>
        </w:numPr>
        <w:jc w:val="both"/>
        <w:rPr>
          <w:rFonts w:hint="eastAsia"/>
        </w:rPr>
      </w:pPr>
      <w:r>
        <w:rPr>
          <w:rFonts w:hint="eastAsia"/>
        </w:rPr>
        <w:t>4th. It involves the fallacy of conceiving of properties as separable from the substances of which they are the active powers, and thus is open to the same criticisms as the doctrine of transubstantiation.</w:t>
      </w:r>
    </w:p>
    <w:p w14:paraId="10EED405">
      <w:pPr>
        <w:widowControl w:val="0"/>
        <w:numPr>
          <w:ilvl w:val="0"/>
          <w:numId w:val="0"/>
        </w:numPr>
        <w:jc w:val="both"/>
        <w:rPr>
          <w:rFonts w:hint="eastAsia"/>
        </w:rPr>
      </w:pPr>
      <w:r>
        <w:rPr>
          <w:rFonts w:hint="eastAsia"/>
        </w:rPr>
        <w:t>第四，它包含了一个谬误，即将属性视为可以与其作为主动能力的实体分离，因此与化体说的教义一样受到同样的批评。</w:t>
      </w:r>
    </w:p>
    <w:p w14:paraId="304CC1AD">
      <w:pPr>
        <w:widowControl w:val="0"/>
        <w:numPr>
          <w:ilvl w:val="0"/>
          <w:numId w:val="0"/>
        </w:numPr>
        <w:jc w:val="both"/>
        <w:rPr>
          <w:rFonts w:hint="eastAsia"/>
        </w:rPr>
      </w:pPr>
    </w:p>
    <w:p w14:paraId="7E12A60A">
      <w:pPr>
        <w:widowControl w:val="0"/>
        <w:numPr>
          <w:ilvl w:val="0"/>
          <w:numId w:val="0"/>
        </w:numPr>
        <w:jc w:val="both"/>
        <w:rPr>
          <w:rFonts w:hint="eastAsia"/>
        </w:rPr>
      </w:pPr>
      <w:r>
        <w:rPr>
          <w:rFonts w:hint="eastAsia"/>
        </w:rPr>
        <w:t>17.How can it be shown that the doctrine of the incarnation is a fundamental doctrine of the Gospel?</w:t>
      </w:r>
    </w:p>
    <w:p w14:paraId="54468881">
      <w:pPr>
        <w:widowControl w:val="0"/>
        <w:numPr>
          <w:ilvl w:val="0"/>
          <w:numId w:val="0"/>
        </w:numPr>
        <w:jc w:val="both"/>
        <w:rPr>
          <w:rFonts w:hint="eastAsia"/>
        </w:rPr>
      </w:pPr>
      <w:r>
        <w:rPr>
          <w:rFonts w:hint="eastAsia"/>
        </w:rPr>
        <w:t>十七、如何证明道成肉身的教义是福音的基本教义？</w:t>
      </w:r>
    </w:p>
    <w:p w14:paraId="7AD9EA98">
      <w:pPr>
        <w:widowControl w:val="0"/>
        <w:numPr>
          <w:ilvl w:val="0"/>
          <w:numId w:val="0"/>
        </w:numPr>
        <w:jc w:val="both"/>
        <w:rPr>
          <w:rFonts w:hint="eastAsia"/>
        </w:rPr>
      </w:pPr>
    </w:p>
    <w:p w14:paraId="18B1C34F">
      <w:pPr>
        <w:widowControl w:val="0"/>
        <w:numPr>
          <w:ilvl w:val="0"/>
          <w:numId w:val="0"/>
        </w:numPr>
        <w:jc w:val="both"/>
        <w:rPr>
          <w:rFonts w:hint="eastAsia"/>
        </w:rPr>
      </w:pPr>
      <w:r>
        <w:rPr>
          <w:rFonts w:hint="eastAsia"/>
        </w:rPr>
        <w:t>1st. This doctrine, and all the elements thereof; is set forth in the Scriptures with preeminent clearness and prominence.</w:t>
      </w:r>
    </w:p>
    <w:p w14:paraId="21787C35">
      <w:pPr>
        <w:widowControl w:val="0"/>
        <w:numPr>
          <w:ilvl w:val="0"/>
          <w:numId w:val="0"/>
        </w:numPr>
        <w:jc w:val="both"/>
        <w:rPr>
          <w:rFonts w:hint="eastAsia"/>
        </w:rPr>
      </w:pPr>
      <w:r>
        <w:rPr>
          <w:rFonts w:hint="eastAsia"/>
        </w:rPr>
        <w:t>第一，这个教义及其所有要素，在圣经中以卓越的清晰度和显著性被阐明。</w:t>
      </w:r>
    </w:p>
    <w:p w14:paraId="700C5ED3">
      <w:pPr>
        <w:widowControl w:val="0"/>
        <w:numPr>
          <w:ilvl w:val="0"/>
          <w:numId w:val="0"/>
        </w:numPr>
        <w:jc w:val="both"/>
        <w:rPr>
          <w:rFonts w:hint="eastAsia"/>
        </w:rPr>
      </w:pPr>
    </w:p>
    <w:p w14:paraId="42D04AFD">
      <w:pPr>
        <w:widowControl w:val="0"/>
        <w:numPr>
          <w:ilvl w:val="0"/>
          <w:numId w:val="0"/>
        </w:numPr>
        <w:jc w:val="both"/>
        <w:rPr>
          <w:rFonts w:hint="eastAsia"/>
        </w:rPr>
      </w:pPr>
      <w:r>
        <w:rPr>
          <w:rFonts w:hint="eastAsia"/>
        </w:rPr>
        <w:t>2nd. Its truth is essentially involved in every other doctrine of the entire system of faith; in every mediatorial act of Christ, as prophet, priest and king; in the whole history of his estate of humiliation, and in every aspect of his estate of exaltation; and, above all, in the significance and value of that vicarious sacrifice which is the heart of the gospel.</w:t>
      </w:r>
    </w:p>
    <w:p w14:paraId="04187B04">
      <w:pPr>
        <w:widowControl w:val="0"/>
        <w:numPr>
          <w:ilvl w:val="0"/>
          <w:numId w:val="0"/>
        </w:numPr>
        <w:jc w:val="both"/>
        <w:rPr>
          <w:rFonts w:hint="eastAsia"/>
        </w:rPr>
      </w:pPr>
      <w:r>
        <w:rPr>
          <w:rFonts w:hint="eastAsia"/>
        </w:rPr>
        <w:t>第二，它的真理本质上涉及到整个信仰体系的每一个其他教义；在基督作为先知、祭司和君王的每一个中保行为中；在祂降卑状态的整个历史中，以及在祂高举状态的每一个方面；最重要的是，在作为福音核心的那个替代性献祭的意义和价值中。</w:t>
      </w:r>
    </w:p>
    <w:p w14:paraId="3DD01FDE">
      <w:pPr>
        <w:widowControl w:val="0"/>
        <w:numPr>
          <w:ilvl w:val="0"/>
          <w:numId w:val="0"/>
        </w:numPr>
        <w:jc w:val="both"/>
        <w:rPr>
          <w:rFonts w:hint="eastAsia"/>
        </w:rPr>
      </w:pPr>
    </w:p>
    <w:p w14:paraId="62D7B190">
      <w:pPr>
        <w:widowControl w:val="0"/>
        <w:numPr>
          <w:ilvl w:val="0"/>
          <w:numId w:val="0"/>
        </w:numPr>
        <w:jc w:val="both"/>
        <w:rPr>
          <w:rFonts w:hint="eastAsia"/>
        </w:rPr>
      </w:pPr>
      <w:r>
        <w:rPr>
          <w:rFonts w:hint="eastAsia"/>
        </w:rPr>
        <w:t>If Christ is not in the same person both God and man, he either could not die, or his death could not avail.</w:t>
      </w:r>
    </w:p>
    <w:p w14:paraId="63EE06A7">
      <w:pPr>
        <w:widowControl w:val="0"/>
        <w:numPr>
          <w:ilvl w:val="0"/>
          <w:numId w:val="0"/>
        </w:numPr>
        <w:jc w:val="both"/>
        <w:rPr>
          <w:rFonts w:hint="eastAsia"/>
        </w:rPr>
      </w:pPr>
      <w:r>
        <w:rPr>
          <w:rFonts w:hint="eastAsia"/>
        </w:rPr>
        <w:t>如果基督不是在同一个位格中既是神又是人，祂要么不能死，要么祂的死就无效。</w:t>
      </w:r>
    </w:p>
    <w:p w14:paraId="7746805A">
      <w:pPr>
        <w:widowControl w:val="0"/>
        <w:numPr>
          <w:ilvl w:val="0"/>
          <w:numId w:val="0"/>
        </w:numPr>
        <w:jc w:val="both"/>
        <w:rPr>
          <w:rFonts w:hint="eastAsia"/>
        </w:rPr>
      </w:pPr>
    </w:p>
    <w:p w14:paraId="6A719395">
      <w:pPr>
        <w:widowControl w:val="0"/>
        <w:numPr>
          <w:ilvl w:val="0"/>
          <w:numId w:val="0"/>
        </w:numPr>
        <w:jc w:val="both"/>
        <w:rPr>
          <w:rFonts w:hint="eastAsia"/>
        </w:rPr>
      </w:pPr>
      <w:r>
        <w:rPr>
          <w:rFonts w:hint="eastAsia"/>
        </w:rPr>
        <w:t>If he be not man, his whole history is a myth; if he be not God, to worship him is idolatry, yet not to worship him is to disobey the Father.—John 5:23.</w:t>
      </w:r>
    </w:p>
    <w:p w14:paraId="5B9F139C">
      <w:pPr>
        <w:widowControl w:val="0"/>
        <w:numPr>
          <w:ilvl w:val="0"/>
          <w:numId w:val="0"/>
        </w:numPr>
        <w:jc w:val="both"/>
        <w:rPr>
          <w:rFonts w:hint="eastAsia"/>
        </w:rPr>
      </w:pPr>
      <w:r>
        <w:rPr>
          <w:rFonts w:hint="eastAsia"/>
        </w:rPr>
        <w:t>如果祂不是人，祂的整个历史就是一个神话；如果祂不是神，敬拜祂就是偶像崇拜，然而不敬拜祂就是不顺服父。——约翰福音5:23。</w:t>
      </w:r>
    </w:p>
    <w:p w14:paraId="62928407">
      <w:pPr>
        <w:widowControl w:val="0"/>
        <w:numPr>
          <w:ilvl w:val="0"/>
          <w:numId w:val="0"/>
        </w:numPr>
        <w:jc w:val="both"/>
        <w:rPr>
          <w:rFonts w:hint="eastAsia"/>
        </w:rPr>
      </w:pPr>
    </w:p>
    <w:p w14:paraId="29E1C440">
      <w:pPr>
        <w:widowControl w:val="0"/>
        <w:numPr>
          <w:ilvl w:val="0"/>
          <w:numId w:val="0"/>
        </w:numPr>
        <w:jc w:val="both"/>
        <w:rPr>
          <w:rFonts w:hint="eastAsia"/>
        </w:rPr>
      </w:pPr>
      <w:r>
        <w:rPr>
          <w:rFonts w:hint="eastAsia"/>
        </w:rPr>
        <w:t>3rd. Scripture expressly declares that this doctrine is essential.—1 John 4:2,3.</w:t>
      </w:r>
    </w:p>
    <w:p w14:paraId="01170B9B">
      <w:pPr>
        <w:widowControl w:val="0"/>
        <w:numPr>
          <w:ilvl w:val="0"/>
          <w:numId w:val="0"/>
        </w:numPr>
        <w:jc w:val="both"/>
        <w:rPr>
          <w:rFonts w:hint="eastAsia"/>
        </w:rPr>
      </w:pPr>
      <w:r>
        <w:rPr>
          <w:rFonts w:hint="eastAsia"/>
        </w:rPr>
        <w:t>第三，圣经明确宣告这个教义是至关重要的。——约翰一书4:2,3。</w:t>
      </w:r>
    </w:p>
    <w:p w14:paraId="79BF367A">
      <w:pPr>
        <w:widowControl w:val="0"/>
        <w:numPr>
          <w:ilvl w:val="0"/>
          <w:numId w:val="0"/>
        </w:numPr>
        <w:jc w:val="both"/>
        <w:rPr>
          <w:rFonts w:hint="eastAsia"/>
        </w:rPr>
      </w:pPr>
    </w:p>
    <w:p w14:paraId="4BB8E4F5">
      <w:pPr>
        <w:widowControl w:val="0"/>
        <w:numPr>
          <w:ilvl w:val="0"/>
          <w:numId w:val="0"/>
        </w:numPr>
        <w:jc w:val="both"/>
        <w:rPr>
          <w:rFonts w:hint="eastAsia"/>
        </w:rPr>
      </w:pPr>
      <w:r>
        <w:rPr>
          <w:rFonts w:hint="eastAsia"/>
        </w:rPr>
        <w:t>18.In what Creeds and by what Councils has this doctrine been most accurately defined?</w:t>
      </w:r>
    </w:p>
    <w:p w14:paraId="3CA96A8C">
      <w:pPr>
        <w:widowControl w:val="0"/>
        <w:numPr>
          <w:ilvl w:val="0"/>
          <w:numId w:val="0"/>
        </w:numPr>
        <w:jc w:val="both"/>
        <w:rPr>
          <w:rFonts w:hint="eastAsia"/>
        </w:rPr>
      </w:pPr>
      <w:r>
        <w:rPr>
          <w:rFonts w:hint="eastAsia"/>
        </w:rPr>
        <w:t>十八、这个教义在哪些信经和哪些会议中得到了最准确的定义？</w:t>
      </w:r>
    </w:p>
    <w:p w14:paraId="7CD2E29F">
      <w:pPr>
        <w:widowControl w:val="0"/>
        <w:numPr>
          <w:ilvl w:val="0"/>
          <w:numId w:val="0"/>
        </w:numPr>
        <w:jc w:val="both"/>
        <w:rPr>
          <w:rFonts w:hint="eastAsia"/>
        </w:rPr>
      </w:pPr>
    </w:p>
    <w:p w14:paraId="3D626887">
      <w:pPr>
        <w:widowControl w:val="0"/>
        <w:numPr>
          <w:ilvl w:val="0"/>
          <w:numId w:val="0"/>
        </w:numPr>
        <w:jc w:val="both"/>
        <w:rPr>
          <w:rFonts w:hint="eastAsia"/>
        </w:rPr>
      </w:pPr>
      <w:r>
        <w:rPr>
          <w:rFonts w:hint="eastAsia"/>
        </w:rPr>
        <w:t>1st. The Creed of the Council of Nice, amended by the Council of Constantinople, and the Athanasian Creed, and the Creed of the Council of Chalcedon, are accurate and authoritative statements of the whole church as to this doctrine.</w:t>
      </w:r>
    </w:p>
    <w:p w14:paraId="7C2F1009">
      <w:pPr>
        <w:widowControl w:val="0"/>
        <w:numPr>
          <w:ilvl w:val="0"/>
          <w:numId w:val="0"/>
        </w:numPr>
        <w:jc w:val="both"/>
        <w:rPr>
          <w:rFonts w:hint="eastAsia"/>
        </w:rPr>
      </w:pPr>
      <w:r>
        <w:rPr>
          <w:rFonts w:hint="eastAsia"/>
        </w:rPr>
        <w:t>第一，《尼西亚信经》，经君士坦丁堡会议修订，《亚他那修信经》，以及《迦克墩信经》，是全教会关于此教义的准确而权威的陈述。</w:t>
      </w:r>
    </w:p>
    <w:p w14:paraId="693F3230">
      <w:pPr>
        <w:widowControl w:val="0"/>
        <w:numPr>
          <w:ilvl w:val="0"/>
          <w:numId w:val="0"/>
        </w:numPr>
        <w:jc w:val="both"/>
        <w:rPr>
          <w:rFonts w:hint="eastAsia"/>
        </w:rPr>
      </w:pPr>
    </w:p>
    <w:p w14:paraId="52AE2862">
      <w:pPr>
        <w:widowControl w:val="0"/>
        <w:numPr>
          <w:ilvl w:val="0"/>
          <w:numId w:val="0"/>
        </w:numPr>
        <w:jc w:val="both"/>
        <w:rPr>
          <w:rFonts w:hint="eastAsia"/>
        </w:rPr>
      </w:pPr>
      <w:r>
        <w:rPr>
          <w:rFonts w:hint="eastAsia"/>
        </w:rPr>
        <w:t>They are all to be found above, Chapter 7.</w:t>
      </w:r>
    </w:p>
    <w:p w14:paraId="28B2C6A0">
      <w:pPr>
        <w:widowControl w:val="0"/>
        <w:numPr>
          <w:ilvl w:val="0"/>
          <w:numId w:val="0"/>
        </w:numPr>
        <w:jc w:val="both"/>
        <w:rPr>
          <w:rFonts w:hint="eastAsia"/>
        </w:rPr>
      </w:pPr>
      <w:r>
        <w:rPr>
          <w:rFonts w:hint="eastAsia"/>
        </w:rPr>
        <w:t>它们都可以在上面第七章找到。</w:t>
      </w:r>
    </w:p>
    <w:p w14:paraId="72E5DC36">
      <w:pPr>
        <w:widowControl w:val="0"/>
        <w:numPr>
          <w:ilvl w:val="0"/>
          <w:numId w:val="0"/>
        </w:numPr>
        <w:jc w:val="both"/>
        <w:rPr>
          <w:rFonts w:hint="eastAsia"/>
        </w:rPr>
      </w:pPr>
    </w:p>
    <w:p w14:paraId="774AF2AB">
      <w:pPr>
        <w:widowControl w:val="0"/>
        <w:numPr>
          <w:ilvl w:val="0"/>
          <w:numId w:val="0"/>
        </w:numPr>
        <w:jc w:val="both"/>
        <w:rPr>
          <w:rFonts w:hint="eastAsia"/>
        </w:rPr>
      </w:pPr>
      <w:r>
        <w:rPr>
          <w:rFonts w:hint="eastAsia"/>
        </w:rPr>
        <w:t>2nd. The decision of the Council of Ephesus, AD. 431, condemning the Nestorians, and affirming the unity of the Person; the decision of the Council of Chalcedon (451) against Eutyches, affirming the distinction of natures; and the decision of the Council of Constantinople (681) against the Monothelites, affirming that Christ’s human nature retains in its unimpaired integrity a separate will as well as intelligence, closed the gradually perfected definition of the church doctrine as to the Person of Christ, and have been accepted by all Protestants.</w:t>
      </w:r>
    </w:p>
    <w:p w14:paraId="32CBA822">
      <w:pPr>
        <w:widowControl w:val="0"/>
        <w:numPr>
          <w:ilvl w:val="0"/>
          <w:numId w:val="0"/>
        </w:numPr>
        <w:jc w:val="both"/>
        <w:rPr>
          <w:rFonts w:hint="eastAsia"/>
        </w:rPr>
      </w:pPr>
      <w:r>
        <w:rPr>
          <w:rFonts w:hint="eastAsia"/>
        </w:rPr>
        <w:t>第二，公元431年以弗所会议的决定，谴责聂斯脱利派，并肯定位格的统一；迦克墩会议（451年）反对优迪克派的决定，肯定本性的区别；以及君士坦丁堡会议（681年）反对一志论者的决定，肯定基督的人性在其未受损害的完整性中保留着一个独立的意志和智慧，这些结束了教会关于基督位格教义的逐渐完善的定义，并已被所有新教徒所接受。</w:t>
      </w:r>
    </w:p>
    <w:p w14:paraId="33EABE11">
      <w:pPr>
        <w:widowControl w:val="0"/>
        <w:numPr>
          <w:ilvl w:val="0"/>
          <w:numId w:val="0"/>
        </w:numPr>
        <w:jc w:val="both"/>
        <w:rPr>
          <w:rFonts w:hint="eastAsia"/>
        </w:rPr>
      </w:pPr>
    </w:p>
    <w:p w14:paraId="2A933F96">
      <w:pPr>
        <w:widowControl w:val="0"/>
        <w:numPr>
          <w:ilvl w:val="0"/>
          <w:numId w:val="0"/>
        </w:numPr>
        <w:jc w:val="both"/>
        <w:rPr>
          <w:rFonts w:hint="eastAsia"/>
        </w:rPr>
      </w:pPr>
      <w:r>
        <w:rPr>
          <w:rFonts w:hint="eastAsia"/>
        </w:rPr>
        <w:t>19.How may all Heresies on this subject be classified?</w:t>
      </w:r>
    </w:p>
    <w:p w14:paraId="11F5B92C">
      <w:pPr>
        <w:widowControl w:val="0"/>
        <w:numPr>
          <w:ilvl w:val="0"/>
          <w:numId w:val="0"/>
        </w:numPr>
        <w:jc w:val="both"/>
        <w:rPr>
          <w:rFonts w:hint="eastAsia"/>
        </w:rPr>
      </w:pPr>
      <w:r>
        <w:rPr>
          <w:rFonts w:hint="eastAsia"/>
        </w:rPr>
        <w:t>十九、关于这个主题的所有异端可以如何分类？</w:t>
      </w:r>
    </w:p>
    <w:p w14:paraId="0D988F02">
      <w:pPr>
        <w:widowControl w:val="0"/>
        <w:numPr>
          <w:ilvl w:val="0"/>
          <w:numId w:val="0"/>
        </w:numPr>
        <w:jc w:val="both"/>
        <w:rPr>
          <w:rFonts w:hint="eastAsia"/>
        </w:rPr>
      </w:pPr>
    </w:p>
    <w:p w14:paraId="0B359EBE">
      <w:pPr>
        <w:widowControl w:val="0"/>
        <w:numPr>
          <w:ilvl w:val="0"/>
          <w:numId w:val="0"/>
        </w:numPr>
        <w:jc w:val="both"/>
        <w:rPr>
          <w:rFonts w:hint="eastAsia"/>
        </w:rPr>
      </w:pPr>
      <w:r>
        <w:rPr>
          <w:rFonts w:hint="eastAsia"/>
        </w:rPr>
        <w:t>As they seek relief from the impossibility which reason experiences in the effort fully to comprehend the mutual consistency of all the elements of this doctrine (1) in the denial of the divine element, (2) or in the denial of the human element in its reality and integrity, or (3) in the denial of the unity of the person embracing both natures.</w:t>
      </w:r>
    </w:p>
    <w:p w14:paraId="758C8742">
      <w:pPr>
        <w:widowControl w:val="0"/>
        <w:numPr>
          <w:ilvl w:val="0"/>
          <w:numId w:val="0"/>
        </w:numPr>
        <w:jc w:val="both"/>
        <w:rPr>
          <w:rFonts w:hint="eastAsia"/>
        </w:rPr>
      </w:pPr>
      <w:r>
        <w:rPr>
          <w:rFonts w:hint="eastAsia"/>
        </w:rPr>
        <w:t>由于理性在努力完全理解此教义所有要素的相互一致性时所经历的不可能性，它们寻求解脱的方式是：（1）否认神性要素，（2）或否认人性要素的真实性和完整性，或（3）否认包含两种本性的位格的统一性。</w:t>
      </w:r>
    </w:p>
    <w:p w14:paraId="41A59E22">
      <w:pPr>
        <w:widowControl w:val="0"/>
        <w:numPr>
          <w:ilvl w:val="0"/>
          <w:numId w:val="0"/>
        </w:numPr>
        <w:jc w:val="both"/>
        <w:rPr>
          <w:rFonts w:hint="eastAsia"/>
        </w:rPr>
      </w:pPr>
    </w:p>
    <w:p w14:paraId="619A3AA7">
      <w:pPr>
        <w:widowControl w:val="0"/>
        <w:numPr>
          <w:ilvl w:val="0"/>
          <w:numId w:val="0"/>
        </w:numPr>
        <w:jc w:val="both"/>
        <w:rPr>
          <w:rFonts w:hint="eastAsia"/>
        </w:rPr>
      </w:pPr>
      <w:r>
        <w:rPr>
          <w:rFonts w:hint="eastAsia"/>
        </w:rPr>
        <w:t>20.What parties have held that Jesus was a mere man?</w:t>
      </w:r>
    </w:p>
    <w:p w14:paraId="03731B2B">
      <w:pPr>
        <w:widowControl w:val="0"/>
        <w:numPr>
          <w:ilvl w:val="0"/>
          <w:numId w:val="0"/>
        </w:numPr>
        <w:jc w:val="both"/>
        <w:rPr>
          <w:rFonts w:hint="eastAsia"/>
        </w:rPr>
      </w:pPr>
      <w:r>
        <w:rPr>
          <w:rFonts w:hint="eastAsia"/>
        </w:rPr>
        <w:t>二十、哪些派别认为耶稣仅仅是人？</w:t>
      </w:r>
    </w:p>
    <w:p w14:paraId="57573DC3">
      <w:pPr>
        <w:widowControl w:val="0"/>
        <w:numPr>
          <w:ilvl w:val="0"/>
          <w:numId w:val="0"/>
        </w:numPr>
        <w:jc w:val="both"/>
        <w:rPr>
          <w:rFonts w:hint="eastAsia"/>
        </w:rPr>
      </w:pPr>
    </w:p>
    <w:p w14:paraId="6B187B01">
      <w:pPr>
        <w:widowControl w:val="0"/>
        <w:numPr>
          <w:ilvl w:val="0"/>
          <w:numId w:val="0"/>
        </w:numPr>
        <w:jc w:val="both"/>
        <w:rPr>
          <w:rFonts w:hint="eastAsia"/>
        </w:rPr>
      </w:pPr>
      <w:r>
        <w:rPr>
          <w:rFonts w:hint="eastAsia"/>
        </w:rPr>
        <w:t>In the early church the Ebionites, and the Alogi.</w:t>
      </w:r>
    </w:p>
    <w:p w14:paraId="72391B43">
      <w:pPr>
        <w:widowControl w:val="0"/>
        <w:numPr>
          <w:ilvl w:val="0"/>
          <w:numId w:val="0"/>
        </w:numPr>
        <w:jc w:val="both"/>
        <w:rPr>
          <w:rFonts w:hint="eastAsia"/>
        </w:rPr>
      </w:pPr>
      <w:r>
        <w:rPr>
          <w:rFonts w:hint="eastAsia"/>
        </w:rPr>
        <w:t>在早期教会，以便尼派和阿罗基派。</w:t>
      </w:r>
    </w:p>
    <w:p w14:paraId="0163346A">
      <w:pPr>
        <w:widowControl w:val="0"/>
        <w:numPr>
          <w:ilvl w:val="0"/>
          <w:numId w:val="0"/>
        </w:numPr>
        <w:jc w:val="both"/>
        <w:rPr>
          <w:rFonts w:hint="eastAsia"/>
        </w:rPr>
      </w:pPr>
    </w:p>
    <w:p w14:paraId="1D2A5F70">
      <w:pPr>
        <w:widowControl w:val="0"/>
        <w:numPr>
          <w:ilvl w:val="0"/>
          <w:numId w:val="0"/>
        </w:numPr>
        <w:jc w:val="both"/>
        <w:rPr>
          <w:rFonts w:hint="eastAsia"/>
        </w:rPr>
      </w:pPr>
      <w:r>
        <w:rPr>
          <w:rFonts w:hint="eastAsia"/>
        </w:rPr>
        <w:t>At the time of the Reformation the Socinians.</w:t>
      </w:r>
    </w:p>
    <w:p w14:paraId="55016AA4">
      <w:pPr>
        <w:widowControl w:val="0"/>
        <w:numPr>
          <w:ilvl w:val="0"/>
          <w:numId w:val="0"/>
        </w:numPr>
        <w:jc w:val="both"/>
        <w:rPr>
          <w:rFonts w:hint="eastAsia"/>
        </w:rPr>
      </w:pPr>
      <w:r>
        <w:rPr>
          <w:rFonts w:hint="eastAsia"/>
        </w:rPr>
        <w:t>在宗教改革时期，索西努派。</w:t>
      </w:r>
    </w:p>
    <w:p w14:paraId="53BC68E4">
      <w:pPr>
        <w:widowControl w:val="0"/>
        <w:numPr>
          <w:ilvl w:val="0"/>
          <w:numId w:val="0"/>
        </w:numPr>
        <w:jc w:val="both"/>
        <w:rPr>
          <w:rFonts w:hint="eastAsia"/>
        </w:rPr>
      </w:pPr>
    </w:p>
    <w:p w14:paraId="56DEF8AC">
      <w:pPr>
        <w:widowControl w:val="0"/>
        <w:numPr>
          <w:ilvl w:val="0"/>
          <w:numId w:val="0"/>
        </w:numPr>
        <w:jc w:val="both"/>
        <w:rPr>
          <w:rFonts w:hint="eastAsia"/>
        </w:rPr>
      </w:pPr>
      <w:r>
        <w:rPr>
          <w:rFonts w:hint="eastAsia"/>
        </w:rPr>
        <w:t>In latter times Rationalists and Unitarians. for an account of their history and doctrines, see above, Ch. 6., Question 11, and Question 13, and below, at the close of this chapter.</w:t>
      </w:r>
    </w:p>
    <w:p w14:paraId="74CE1446">
      <w:pPr>
        <w:widowControl w:val="0"/>
        <w:numPr>
          <w:ilvl w:val="0"/>
          <w:numId w:val="0"/>
        </w:numPr>
        <w:jc w:val="both"/>
        <w:rPr>
          <w:rFonts w:hint="eastAsia"/>
        </w:rPr>
      </w:pPr>
      <w:r>
        <w:rPr>
          <w:rFonts w:hint="eastAsia"/>
        </w:rPr>
        <w:t>在后来的时代，理性主义者和一神论者。关于他们的历史和教义的叙述，见上文第六章问题十一和问题十三，以及下文，在本章末尾。</w:t>
      </w:r>
    </w:p>
    <w:p w14:paraId="729F0B11">
      <w:pPr>
        <w:widowControl w:val="0"/>
        <w:numPr>
          <w:ilvl w:val="0"/>
          <w:numId w:val="0"/>
        </w:numPr>
        <w:jc w:val="both"/>
        <w:rPr>
          <w:rFonts w:hint="eastAsia"/>
        </w:rPr>
      </w:pPr>
    </w:p>
    <w:p w14:paraId="6B6B3625">
      <w:pPr>
        <w:widowControl w:val="0"/>
        <w:numPr>
          <w:ilvl w:val="0"/>
          <w:numId w:val="0"/>
        </w:numPr>
        <w:jc w:val="both"/>
        <w:rPr>
          <w:rFonts w:hint="eastAsia"/>
        </w:rPr>
      </w:pPr>
      <w:r>
        <w:rPr>
          <w:rFonts w:hint="eastAsia"/>
        </w:rPr>
        <w:t>21.What parties denied Christ’s true humanity and on what grounds?</w:t>
      </w:r>
    </w:p>
    <w:p w14:paraId="5C81D91E">
      <w:pPr>
        <w:widowControl w:val="0"/>
        <w:numPr>
          <w:ilvl w:val="0"/>
          <w:numId w:val="0"/>
        </w:numPr>
        <w:jc w:val="both"/>
        <w:rPr>
          <w:rFonts w:hint="eastAsia"/>
        </w:rPr>
      </w:pPr>
      <w:r>
        <w:rPr>
          <w:rFonts w:hint="eastAsia"/>
        </w:rPr>
        <w:t>二十一、哪些派别否认基督真实的人性，基于什么理由？</w:t>
      </w:r>
    </w:p>
    <w:p w14:paraId="7D04FB4D">
      <w:pPr>
        <w:widowControl w:val="0"/>
        <w:numPr>
          <w:ilvl w:val="0"/>
          <w:numId w:val="0"/>
        </w:numPr>
        <w:jc w:val="both"/>
        <w:rPr>
          <w:rFonts w:hint="eastAsia"/>
        </w:rPr>
      </w:pPr>
    </w:p>
    <w:p w14:paraId="1819D5E5">
      <w:pPr>
        <w:widowControl w:val="0"/>
        <w:numPr>
          <w:ilvl w:val="0"/>
          <w:numId w:val="0"/>
        </w:numPr>
        <w:jc w:val="both"/>
        <w:rPr>
          <w:rFonts w:hint="eastAsia"/>
        </w:rPr>
      </w:pPr>
      <w:r>
        <w:rPr>
          <w:rFonts w:hint="eastAsia"/>
        </w:rPr>
        <w:t>These speculations were all of Gnostic origin.</w:t>
      </w:r>
    </w:p>
    <w:p w14:paraId="3E574D5D">
      <w:pPr>
        <w:widowControl w:val="0"/>
        <w:numPr>
          <w:ilvl w:val="0"/>
          <w:numId w:val="0"/>
        </w:numPr>
        <w:jc w:val="both"/>
        <w:rPr>
          <w:rFonts w:hint="eastAsia"/>
        </w:rPr>
      </w:pPr>
      <w:r>
        <w:rPr>
          <w:rFonts w:hint="eastAsia"/>
        </w:rPr>
        <w:t>这些思辨都源于诺斯底派。</w:t>
      </w:r>
    </w:p>
    <w:p w14:paraId="0572A73D">
      <w:pPr>
        <w:widowControl w:val="0"/>
        <w:numPr>
          <w:ilvl w:val="0"/>
          <w:numId w:val="0"/>
        </w:numPr>
        <w:jc w:val="both"/>
        <w:rPr>
          <w:rFonts w:hint="eastAsia"/>
        </w:rPr>
      </w:pPr>
    </w:p>
    <w:p w14:paraId="20C97ED9">
      <w:pPr>
        <w:widowControl w:val="0"/>
        <w:numPr>
          <w:ilvl w:val="0"/>
          <w:numId w:val="0"/>
        </w:numPr>
        <w:jc w:val="both"/>
        <w:rPr>
          <w:rFonts w:hint="eastAsia"/>
        </w:rPr>
      </w:pPr>
      <w:r>
        <w:rPr>
          <w:rFonts w:hint="eastAsia"/>
        </w:rPr>
        <w:t>Hence came the conviction that matter was inherently evil, and that innumerable Æons, or great spiritual emanations from the absolute God, mediate between him and the actual world.</w:t>
      </w:r>
    </w:p>
    <w:p w14:paraId="41EB4476">
      <w:pPr>
        <w:widowControl w:val="0"/>
        <w:numPr>
          <w:ilvl w:val="0"/>
          <w:numId w:val="0"/>
        </w:numPr>
        <w:jc w:val="both"/>
        <w:rPr>
          <w:rFonts w:hint="eastAsia"/>
        </w:rPr>
      </w:pPr>
      <w:r>
        <w:rPr>
          <w:rFonts w:hint="eastAsia"/>
        </w:rPr>
        <w:t>因此产生了这样的信念：物质本质上是邪恶的，无数的“永世”（Æons，希腊文：世代，永世，指灵界流溢体），或从绝对神而来的巨大属灵流溢体，在祂与现实世界之间作中介。</w:t>
      </w:r>
    </w:p>
    <w:p w14:paraId="1696C13A">
      <w:pPr>
        <w:widowControl w:val="0"/>
        <w:numPr>
          <w:ilvl w:val="0"/>
          <w:numId w:val="0"/>
        </w:numPr>
        <w:jc w:val="both"/>
        <w:rPr>
          <w:rFonts w:hint="eastAsia"/>
        </w:rPr>
      </w:pPr>
    </w:p>
    <w:p w14:paraId="52BD41F5">
      <w:pPr>
        <w:widowControl w:val="0"/>
        <w:numPr>
          <w:ilvl w:val="0"/>
          <w:numId w:val="0"/>
        </w:numPr>
        <w:jc w:val="both"/>
        <w:rPr>
          <w:rFonts w:hint="eastAsia"/>
        </w:rPr>
      </w:pPr>
      <w:r>
        <w:rPr>
          <w:rFonts w:hint="eastAsia"/>
        </w:rPr>
        <w:t>Πνέυματα come from God, but matter is self-existent, and the animal souls of men come from some being less than God.</w:t>
      </w:r>
    </w:p>
    <w:p w14:paraId="37CA071D">
      <w:pPr>
        <w:widowControl w:val="0"/>
        <w:numPr>
          <w:ilvl w:val="0"/>
          <w:numId w:val="0"/>
        </w:numPr>
        <w:jc w:val="both"/>
        <w:rPr>
          <w:rFonts w:hint="eastAsia"/>
        </w:rPr>
      </w:pPr>
      <w:r>
        <w:rPr>
          <w:rFonts w:hint="eastAsia"/>
        </w:rPr>
        <w:t>Πνεύματα（Pneumata，希腊文：灵，指属灵的存在）来自神，但物质是自存的，人的动物性灵魂来自某个低于神的存在。</w:t>
      </w:r>
    </w:p>
    <w:p w14:paraId="6B9BFD8B">
      <w:pPr>
        <w:widowControl w:val="0"/>
        <w:numPr>
          <w:ilvl w:val="0"/>
          <w:numId w:val="0"/>
        </w:numPr>
        <w:jc w:val="both"/>
        <w:rPr>
          <w:rFonts w:hint="eastAsia"/>
        </w:rPr>
      </w:pPr>
    </w:p>
    <w:p w14:paraId="65F87C52">
      <w:pPr>
        <w:widowControl w:val="0"/>
        <w:numPr>
          <w:ilvl w:val="0"/>
          <w:numId w:val="0"/>
        </w:numPr>
        <w:jc w:val="both"/>
        <w:rPr>
          <w:rFonts w:hint="eastAsia"/>
        </w:rPr>
      </w:pPr>
      <w:r>
        <w:rPr>
          <w:rFonts w:hint="eastAsia"/>
        </w:rPr>
        <w:t>Hence the Docetæ (from δοκέω to think, to appear) held that the human nature (body and soul) of Christ was a mere φάντασμα, or appearance, having no real substantial existence.</w:t>
      </w:r>
    </w:p>
    <w:p w14:paraId="1674BA9C">
      <w:pPr>
        <w:widowControl w:val="0"/>
        <w:numPr>
          <w:ilvl w:val="0"/>
          <w:numId w:val="0"/>
        </w:numPr>
        <w:jc w:val="both"/>
        <w:rPr>
          <w:rFonts w:hint="eastAsia"/>
        </w:rPr>
      </w:pPr>
      <w:r>
        <w:rPr>
          <w:rFonts w:hint="eastAsia"/>
        </w:rPr>
        <w:t>因此，幻影派（Docetæ，源自希腊文δοκέω（dokeō），意为“看起来”，“显得”）认为基督的人性（身体和灵魂）仅仅是一个φάντασμα（phantasma，希腊文：幻影，幽灵），或表象，没有真实的实体存在。</w:t>
      </w:r>
    </w:p>
    <w:p w14:paraId="4716E529">
      <w:pPr>
        <w:widowControl w:val="0"/>
        <w:numPr>
          <w:ilvl w:val="0"/>
          <w:numId w:val="0"/>
        </w:numPr>
        <w:jc w:val="both"/>
        <w:rPr>
          <w:rFonts w:hint="eastAsia"/>
        </w:rPr>
      </w:pPr>
    </w:p>
    <w:p w14:paraId="02F43233">
      <w:pPr>
        <w:widowControl w:val="0"/>
        <w:numPr>
          <w:ilvl w:val="0"/>
          <w:numId w:val="0"/>
        </w:numPr>
        <w:jc w:val="both"/>
        <w:rPr>
          <w:rFonts w:hint="eastAsia"/>
        </w:rPr>
      </w:pPr>
      <w:r>
        <w:rPr>
          <w:rFonts w:hint="eastAsia"/>
        </w:rPr>
        <w:t>It was a mere vision or phantom through which the Logos chose to manifest himself to mankind for a time.</w:t>
      </w:r>
    </w:p>
    <w:p w14:paraId="2F253CA9">
      <w:pPr>
        <w:widowControl w:val="0"/>
        <w:numPr>
          <w:ilvl w:val="0"/>
          <w:numId w:val="0"/>
        </w:numPr>
        <w:jc w:val="both"/>
        <w:rPr>
          <w:rFonts w:hint="eastAsia"/>
        </w:rPr>
      </w:pPr>
      <w:r>
        <w:rPr>
          <w:rFonts w:hint="eastAsia"/>
        </w:rPr>
        <w:t>它仅仅是一个异象或幻影，道（Logos）选择通过它暂时向人类显现自己。</w:t>
      </w:r>
    </w:p>
    <w:p w14:paraId="38A31D46">
      <w:pPr>
        <w:widowControl w:val="0"/>
        <w:numPr>
          <w:ilvl w:val="0"/>
          <w:numId w:val="0"/>
        </w:numPr>
        <w:jc w:val="both"/>
        <w:rPr>
          <w:rFonts w:hint="eastAsia"/>
        </w:rPr>
      </w:pPr>
    </w:p>
    <w:p w14:paraId="6FC28BD8">
      <w:pPr>
        <w:widowControl w:val="0"/>
        <w:numPr>
          <w:ilvl w:val="0"/>
          <w:numId w:val="0"/>
        </w:numPr>
        <w:jc w:val="both"/>
        <w:rPr>
          <w:rFonts w:hint="eastAsia"/>
        </w:rPr>
      </w:pPr>
      <w:r>
        <w:rPr>
          <w:rFonts w:hint="eastAsia"/>
        </w:rPr>
        <w:t>22.State the Apollinarian Heresy.</w:t>
      </w:r>
    </w:p>
    <w:p w14:paraId="3A318F89">
      <w:pPr>
        <w:widowControl w:val="0"/>
        <w:numPr>
          <w:ilvl w:val="0"/>
          <w:numId w:val="0"/>
        </w:numPr>
        <w:jc w:val="both"/>
        <w:rPr>
          <w:rFonts w:hint="eastAsia"/>
        </w:rPr>
      </w:pPr>
      <w:r>
        <w:rPr>
          <w:rFonts w:hint="eastAsia"/>
        </w:rPr>
        <w:t>二十二、陈述阿波林派异端。</w:t>
      </w:r>
    </w:p>
    <w:p w14:paraId="5CA34567">
      <w:pPr>
        <w:widowControl w:val="0"/>
        <w:numPr>
          <w:ilvl w:val="0"/>
          <w:numId w:val="0"/>
        </w:numPr>
        <w:jc w:val="both"/>
        <w:rPr>
          <w:rFonts w:hint="eastAsia"/>
        </w:rPr>
      </w:pPr>
    </w:p>
    <w:p w14:paraId="364988B6">
      <w:pPr>
        <w:widowControl w:val="0"/>
        <w:numPr>
          <w:ilvl w:val="0"/>
          <w:numId w:val="0"/>
        </w:numPr>
        <w:jc w:val="both"/>
        <w:rPr>
          <w:rFonts w:hint="eastAsia"/>
        </w:rPr>
      </w:pPr>
      <w:r>
        <w:rPr>
          <w:rFonts w:hint="eastAsia"/>
        </w:rPr>
        <w:t>Apollinaris, bishop of Laodicea, circum. 370, of general repute for orthodoxy and learning, taught that as man naturally consists of a body, σῶμα, and an animal soul, ψυχή, and a rational soul, πνευμα, all comprehended in one person, so in Christ the divine logos takes the place of the human πνευμα, and his one person consists of the divine πνευμα, or reasonable soul, and the human animal soul and body.</w:t>
      </w:r>
    </w:p>
    <w:p w14:paraId="60FEA825">
      <w:pPr>
        <w:widowControl w:val="0"/>
        <w:numPr>
          <w:ilvl w:val="0"/>
          <w:numId w:val="0"/>
        </w:numPr>
        <w:jc w:val="both"/>
        <w:rPr>
          <w:rFonts w:hint="eastAsia"/>
        </w:rPr>
      </w:pPr>
      <w:r>
        <w:rPr>
          <w:rFonts w:hint="eastAsia"/>
        </w:rPr>
        <w:t>老底嘉主教阿波林那留（Apollinaris），约公元370年，因其正统和学识而享有普遍声誉，他教导说，正如人自然地由身体（σῶμα，sōma，希腊文：身体）、动物性魂（ψυχή，psychē，希腊文：魂，生命气息）和理性灵（πνεῦμα，pneuma，希腊文：灵，理性灵魂）组成，所有这些都包含在一个位格中，所以在基督里，神圣的道（logos）取代了属人的理性灵（πνεῦμα），祂的一个位格由神圣的理性灵（πνεῦμα），或理性的灵魂，以及属人的动物性魂和身体组成。</w:t>
      </w:r>
    </w:p>
    <w:p w14:paraId="07D25F7E">
      <w:pPr>
        <w:widowControl w:val="0"/>
        <w:numPr>
          <w:ilvl w:val="0"/>
          <w:numId w:val="0"/>
        </w:numPr>
        <w:jc w:val="both"/>
        <w:rPr>
          <w:rFonts w:hint="eastAsia"/>
        </w:rPr>
      </w:pPr>
    </w:p>
    <w:p w14:paraId="2AF03205">
      <w:pPr>
        <w:widowControl w:val="0"/>
        <w:numPr>
          <w:ilvl w:val="0"/>
          <w:numId w:val="0"/>
        </w:numPr>
        <w:jc w:val="both"/>
        <w:rPr>
          <w:rFonts w:hint="eastAsia"/>
        </w:rPr>
      </w:pPr>
      <w:r>
        <w:rPr>
          <w:rFonts w:hint="eastAsia"/>
        </w:rPr>
        <w:t>He thus gets rid of the difficulty attending the coexistence of two rational, self–conscious, self–determining spirits in one person, and at the same time destroys the revealed fact that Christ is at once very man and very God.</w:t>
      </w:r>
    </w:p>
    <w:p w14:paraId="63E70620">
      <w:pPr>
        <w:widowControl w:val="0"/>
        <w:numPr>
          <w:ilvl w:val="0"/>
          <w:numId w:val="0"/>
        </w:numPr>
        <w:jc w:val="both"/>
        <w:rPr>
          <w:rFonts w:hint="eastAsia"/>
        </w:rPr>
      </w:pPr>
      <w:r>
        <w:rPr>
          <w:rFonts w:hint="eastAsia"/>
        </w:rPr>
        <w:t>他因此摆脱了在一个位格中两个理性的、有自我意识的、能自我决定的灵共存所带来的困难，但同时也摧毁了基督同时是真人又是真神这一启示的事实。</w:t>
      </w:r>
    </w:p>
    <w:p w14:paraId="359BA6B4">
      <w:pPr>
        <w:widowControl w:val="0"/>
        <w:numPr>
          <w:ilvl w:val="0"/>
          <w:numId w:val="0"/>
        </w:numPr>
        <w:jc w:val="both"/>
        <w:rPr>
          <w:rFonts w:hint="eastAsia"/>
        </w:rPr>
      </w:pPr>
    </w:p>
    <w:p w14:paraId="7D81E031">
      <w:pPr>
        <w:widowControl w:val="0"/>
        <w:numPr>
          <w:ilvl w:val="0"/>
          <w:numId w:val="0"/>
        </w:numPr>
        <w:jc w:val="both"/>
        <w:rPr>
          <w:rFonts w:hint="eastAsia"/>
        </w:rPr>
      </w:pPr>
      <w:r>
        <w:rPr>
          <w:rFonts w:hint="eastAsia"/>
        </w:rPr>
        <w:t>This was condemned by the Council of Constantinople, AD. 381.</w:t>
      </w:r>
    </w:p>
    <w:p w14:paraId="0EEBDC9A">
      <w:pPr>
        <w:widowControl w:val="0"/>
        <w:numPr>
          <w:ilvl w:val="0"/>
          <w:numId w:val="0"/>
        </w:numPr>
        <w:jc w:val="both"/>
        <w:rPr>
          <w:rFonts w:hint="eastAsia"/>
        </w:rPr>
      </w:pPr>
      <w:r>
        <w:rPr>
          <w:rFonts w:hint="eastAsia"/>
        </w:rPr>
        <w:t>这在公元381年的君士坦丁堡会议上被定罪。</w:t>
      </w:r>
    </w:p>
    <w:p w14:paraId="2C64F4A4">
      <w:pPr>
        <w:widowControl w:val="0"/>
        <w:numPr>
          <w:ilvl w:val="0"/>
          <w:numId w:val="0"/>
        </w:numPr>
        <w:jc w:val="both"/>
        <w:rPr>
          <w:rFonts w:hint="eastAsia"/>
        </w:rPr>
      </w:pPr>
    </w:p>
    <w:p w14:paraId="71726D4B">
      <w:pPr>
        <w:widowControl w:val="0"/>
        <w:numPr>
          <w:ilvl w:val="0"/>
          <w:numId w:val="0"/>
        </w:numPr>
        <w:jc w:val="both"/>
        <w:rPr>
          <w:rFonts w:hint="eastAsia"/>
        </w:rPr>
      </w:pPr>
      <w:r>
        <w:rPr>
          <w:rFonts w:hint="eastAsia"/>
        </w:rPr>
        <w:t>23.What was the Nestorian Heresy?</w:t>
      </w:r>
    </w:p>
    <w:p w14:paraId="54877810">
      <w:pPr>
        <w:widowControl w:val="0"/>
        <w:numPr>
          <w:ilvl w:val="0"/>
          <w:numId w:val="0"/>
        </w:numPr>
        <w:jc w:val="both"/>
        <w:rPr>
          <w:rFonts w:hint="eastAsia"/>
        </w:rPr>
      </w:pPr>
      <w:r>
        <w:rPr>
          <w:rFonts w:hint="eastAsia"/>
        </w:rPr>
        <w:t>二十三、聂斯脱利派异端是什么？</w:t>
      </w:r>
    </w:p>
    <w:p w14:paraId="2816A1AF">
      <w:pPr>
        <w:widowControl w:val="0"/>
        <w:numPr>
          <w:ilvl w:val="0"/>
          <w:numId w:val="0"/>
        </w:numPr>
        <w:jc w:val="both"/>
        <w:rPr>
          <w:rFonts w:hint="eastAsia"/>
        </w:rPr>
      </w:pPr>
    </w:p>
    <w:p w14:paraId="11B34723">
      <w:pPr>
        <w:widowControl w:val="0"/>
        <w:numPr>
          <w:ilvl w:val="0"/>
          <w:numId w:val="0"/>
        </w:numPr>
        <w:jc w:val="both"/>
        <w:rPr>
          <w:rFonts w:hint="eastAsia"/>
        </w:rPr>
      </w:pPr>
      <w:r>
        <w:rPr>
          <w:rFonts w:hint="eastAsia"/>
        </w:rPr>
        <w:t>This term rather expresses an exaggerated, one–sided tendency of speculation on this subject than a positive definable false doctrine.</w:t>
      </w:r>
    </w:p>
    <w:p w14:paraId="5A34A646">
      <w:pPr>
        <w:widowControl w:val="0"/>
        <w:numPr>
          <w:ilvl w:val="0"/>
          <w:numId w:val="0"/>
        </w:numPr>
        <w:jc w:val="both"/>
        <w:rPr>
          <w:rFonts w:hint="eastAsia"/>
        </w:rPr>
      </w:pPr>
      <w:r>
        <w:rPr>
          <w:rFonts w:hint="eastAsia"/>
        </w:rPr>
        <w:t>这个术语与其说表达了一个积极可定义的错误教义，不如说表达了对此主题思辨的一种夸大的、片面的倾向。</w:t>
      </w:r>
    </w:p>
    <w:p w14:paraId="24A004D6">
      <w:pPr>
        <w:widowControl w:val="0"/>
        <w:numPr>
          <w:ilvl w:val="0"/>
          <w:numId w:val="0"/>
        </w:numPr>
        <w:jc w:val="both"/>
        <w:rPr>
          <w:rFonts w:hint="eastAsia"/>
        </w:rPr>
      </w:pPr>
    </w:p>
    <w:p w14:paraId="6E9D7004">
      <w:pPr>
        <w:widowControl w:val="0"/>
        <w:numPr>
          <w:ilvl w:val="0"/>
          <w:numId w:val="0"/>
        </w:numPr>
        <w:jc w:val="both"/>
        <w:rPr>
          <w:rFonts w:hint="eastAsia"/>
        </w:rPr>
      </w:pPr>
      <w:r>
        <w:rPr>
          <w:rFonts w:hint="eastAsia"/>
        </w:rPr>
        <w:t>It is the tendency to so emphasize the distinction of the two complete, unmodified natures in Christ, as to throw into the shade the equally revealed fact of the unity of his Person.</w:t>
      </w:r>
    </w:p>
    <w:p w14:paraId="378764CA">
      <w:pPr>
        <w:widowControl w:val="0"/>
        <w:numPr>
          <w:ilvl w:val="0"/>
          <w:numId w:val="0"/>
        </w:numPr>
        <w:jc w:val="both"/>
        <w:rPr>
          <w:rFonts w:hint="eastAsia"/>
        </w:rPr>
      </w:pPr>
      <w:r>
        <w:rPr>
          <w:rFonts w:hint="eastAsia"/>
        </w:rPr>
        <w:t>这种倾向是如此强调基督里面两种完整、未改变的本性的区别，以致于掩盖了祂位格统一性这一同样被启示的事实。</w:t>
      </w:r>
    </w:p>
    <w:p w14:paraId="68341206">
      <w:pPr>
        <w:widowControl w:val="0"/>
        <w:numPr>
          <w:ilvl w:val="0"/>
          <w:numId w:val="0"/>
        </w:numPr>
        <w:jc w:val="both"/>
        <w:rPr>
          <w:rFonts w:hint="eastAsia"/>
        </w:rPr>
      </w:pPr>
    </w:p>
    <w:p w14:paraId="2ECE1B18">
      <w:pPr>
        <w:widowControl w:val="0"/>
        <w:numPr>
          <w:ilvl w:val="0"/>
          <w:numId w:val="0"/>
        </w:numPr>
        <w:jc w:val="both"/>
        <w:rPr>
          <w:rFonts w:hint="eastAsia"/>
        </w:rPr>
      </w:pPr>
      <w:r>
        <w:rPr>
          <w:rFonts w:hint="eastAsia"/>
        </w:rPr>
        <w:t>This tendency was most conspicuous in the writings of Theodore of Mopsuestia, the leader of the Antiochian school, and from him it became the general character of that school.</w:t>
      </w:r>
    </w:p>
    <w:p w14:paraId="7026EE74">
      <w:pPr>
        <w:widowControl w:val="0"/>
        <w:numPr>
          <w:ilvl w:val="0"/>
          <w:numId w:val="0"/>
        </w:numPr>
        <w:jc w:val="both"/>
        <w:rPr>
          <w:rFonts w:hint="eastAsia"/>
        </w:rPr>
      </w:pPr>
      <w:r>
        <w:rPr>
          <w:rFonts w:hint="eastAsia"/>
        </w:rPr>
        <w:t>这种倾向在安提阿学派领袖摩普绥提亚的狄奥多若的著作中最为显著，并从他开始成为该学派的总特征。</w:t>
      </w:r>
    </w:p>
    <w:p w14:paraId="38B14496">
      <w:pPr>
        <w:widowControl w:val="0"/>
        <w:numPr>
          <w:ilvl w:val="0"/>
          <w:numId w:val="0"/>
        </w:numPr>
        <w:jc w:val="both"/>
        <w:rPr>
          <w:rFonts w:hint="eastAsia"/>
        </w:rPr>
      </w:pPr>
    </w:p>
    <w:p w14:paraId="51B3E62A">
      <w:pPr>
        <w:widowControl w:val="0"/>
        <w:numPr>
          <w:ilvl w:val="0"/>
          <w:numId w:val="0"/>
        </w:numPr>
        <w:jc w:val="both"/>
        <w:rPr>
          <w:rFonts w:hint="eastAsia"/>
        </w:rPr>
      </w:pPr>
      <w:r>
        <w:rPr>
          <w:rFonts w:hint="eastAsia"/>
        </w:rPr>
        <w:t>The theology of the Eastern Church of the fourth and fifth centuries was divided between the two great rival schools of Alexandria and Antioch.</w:t>
      </w:r>
    </w:p>
    <w:p w14:paraId="59B35DBE">
      <w:pPr>
        <w:widowControl w:val="0"/>
        <w:numPr>
          <w:ilvl w:val="0"/>
          <w:numId w:val="0"/>
        </w:numPr>
        <w:jc w:val="both"/>
        <w:rPr>
          <w:rFonts w:hint="eastAsia"/>
        </w:rPr>
      </w:pPr>
      <w:r>
        <w:rPr>
          <w:rFonts w:hint="eastAsia"/>
        </w:rPr>
        <w:t>四世纪和五世纪东方教会的神学在亚历山大学派和安提阿学派这两个主要的对立学派之间划分。</w:t>
      </w:r>
    </w:p>
    <w:p w14:paraId="51C418D4">
      <w:pPr>
        <w:widowControl w:val="0"/>
        <w:numPr>
          <w:ilvl w:val="0"/>
          <w:numId w:val="0"/>
        </w:numPr>
        <w:jc w:val="both"/>
        <w:rPr>
          <w:rFonts w:hint="eastAsia"/>
        </w:rPr>
      </w:pPr>
    </w:p>
    <w:p w14:paraId="4D85F9AB">
      <w:pPr>
        <w:widowControl w:val="0"/>
        <w:numPr>
          <w:ilvl w:val="0"/>
          <w:numId w:val="0"/>
        </w:numPr>
        <w:jc w:val="both"/>
        <w:rPr>
          <w:rFonts w:hint="eastAsia"/>
        </w:rPr>
      </w:pPr>
      <w:r>
        <w:rPr>
          <w:rFonts w:hint="eastAsia"/>
        </w:rPr>
        <w:t>"In the Alexandrian school, an intuitive mode of thought inclining to the mystical; in the Antiochian, a logical reflective bent of the understanding predominated."—Neander, "Hist.," Torrey’s Trans., Vol. 2., p. 352.</w:t>
      </w:r>
    </w:p>
    <w:p w14:paraId="2388C0EA">
      <w:pPr>
        <w:widowControl w:val="0"/>
        <w:numPr>
          <w:ilvl w:val="0"/>
          <w:numId w:val="0"/>
        </w:numPr>
        <w:jc w:val="both"/>
        <w:rPr>
          <w:rFonts w:hint="eastAsia"/>
        </w:rPr>
      </w:pPr>
      <w:r>
        <w:rPr>
          <w:rFonts w:hint="eastAsia"/>
        </w:rPr>
        <w:t>“在亚历山大学派，一种倾向于神秘的直觉思维模式占主导；在安提阿学派，一种逻辑反思性的理解倾向占主导。”——尼安德，《历史》，托雷译本，卷二，第352页。</w:t>
      </w:r>
    </w:p>
    <w:p w14:paraId="6AB4EF69">
      <w:pPr>
        <w:widowControl w:val="0"/>
        <w:numPr>
          <w:ilvl w:val="0"/>
          <w:numId w:val="0"/>
        </w:numPr>
        <w:jc w:val="both"/>
        <w:rPr>
          <w:rFonts w:hint="eastAsia"/>
        </w:rPr>
      </w:pPr>
    </w:p>
    <w:p w14:paraId="0573C20C">
      <w:pPr>
        <w:widowControl w:val="0"/>
        <w:numPr>
          <w:ilvl w:val="0"/>
          <w:numId w:val="0"/>
        </w:numPr>
        <w:jc w:val="both"/>
        <w:rPr>
          <w:rFonts w:hint="eastAsia"/>
        </w:rPr>
      </w:pPr>
      <w:r>
        <w:rPr>
          <w:rFonts w:hint="eastAsia"/>
        </w:rPr>
        <w:t>Nestorius, who had been a monk at Antioch, became patriarch of Constantinople.</w:t>
      </w:r>
    </w:p>
    <w:p w14:paraId="06362051">
      <w:pPr>
        <w:widowControl w:val="0"/>
        <w:numPr>
          <w:ilvl w:val="0"/>
          <w:numId w:val="0"/>
        </w:numPr>
        <w:jc w:val="both"/>
        <w:rPr>
          <w:rFonts w:hint="eastAsia"/>
        </w:rPr>
      </w:pPr>
      <w:r>
        <w:rPr>
          <w:rFonts w:hint="eastAsia"/>
        </w:rPr>
        <w:t>聂斯脱利，曾在安提阿作修士，后成为君士坦丁堡牧首。</w:t>
      </w:r>
    </w:p>
    <w:p w14:paraId="21BB1039">
      <w:pPr>
        <w:widowControl w:val="0"/>
        <w:numPr>
          <w:ilvl w:val="0"/>
          <w:numId w:val="0"/>
        </w:numPr>
        <w:jc w:val="both"/>
        <w:rPr>
          <w:rFonts w:hint="eastAsia"/>
        </w:rPr>
      </w:pPr>
    </w:p>
    <w:p w14:paraId="02032C7E">
      <w:pPr>
        <w:widowControl w:val="0"/>
        <w:numPr>
          <w:ilvl w:val="0"/>
          <w:numId w:val="0"/>
        </w:numPr>
        <w:jc w:val="both"/>
        <w:rPr>
          <w:rFonts w:hint="eastAsia"/>
        </w:rPr>
      </w:pPr>
      <w:r>
        <w:rPr>
          <w:rFonts w:hint="eastAsia"/>
        </w:rPr>
        <w:t>He disapproved of the phrase, "Mother of God" (θεότοκος),, as applied to the Virgin, maintaining that Mary had given birth to Christ but not to God.</w:t>
      </w:r>
    </w:p>
    <w:p w14:paraId="1B89ED31">
      <w:pPr>
        <w:widowControl w:val="0"/>
        <w:numPr>
          <w:ilvl w:val="0"/>
          <w:numId w:val="0"/>
        </w:numPr>
        <w:jc w:val="both"/>
        <w:rPr>
          <w:rFonts w:hint="eastAsia"/>
        </w:rPr>
      </w:pPr>
      <w:r>
        <w:rPr>
          <w:rFonts w:hint="eastAsia"/>
        </w:rPr>
        <w:t>他不赞成将“神之母”（θεότοκος，theotokos，希腊文：生育神者）一词用于童贞女，坚持认为马利亚生了基督，但没有生神。</w:t>
      </w:r>
    </w:p>
    <w:p w14:paraId="27131D30">
      <w:pPr>
        <w:widowControl w:val="0"/>
        <w:numPr>
          <w:ilvl w:val="0"/>
          <w:numId w:val="0"/>
        </w:numPr>
        <w:jc w:val="both"/>
        <w:rPr>
          <w:rFonts w:hint="eastAsia"/>
        </w:rPr>
      </w:pPr>
    </w:p>
    <w:p w14:paraId="324078D4">
      <w:pPr>
        <w:widowControl w:val="0"/>
        <w:numPr>
          <w:ilvl w:val="0"/>
          <w:numId w:val="0"/>
        </w:numPr>
        <w:jc w:val="both"/>
        <w:rPr>
          <w:rFonts w:hint="eastAsia"/>
        </w:rPr>
      </w:pPr>
      <w:r>
        <w:rPr>
          <w:rFonts w:hint="eastAsia"/>
        </w:rPr>
        <w:t>Cyril, patriarch of Alexandria, opposed him, and both pronounced anathemas against each other.</w:t>
      </w:r>
    </w:p>
    <w:p w14:paraId="1DD92772">
      <w:pPr>
        <w:widowControl w:val="0"/>
        <w:numPr>
          <w:ilvl w:val="0"/>
          <w:numId w:val="0"/>
        </w:numPr>
        <w:jc w:val="both"/>
        <w:rPr>
          <w:rFonts w:hint="eastAsia"/>
        </w:rPr>
      </w:pPr>
      <w:r>
        <w:rPr>
          <w:rFonts w:hint="eastAsia"/>
        </w:rPr>
        <w:t>亚历山大牧首西里尔反对他，两人互相宣布咒逐。</w:t>
      </w:r>
    </w:p>
    <w:p w14:paraId="6382DEC7">
      <w:pPr>
        <w:widowControl w:val="0"/>
        <w:numPr>
          <w:ilvl w:val="0"/>
          <w:numId w:val="0"/>
        </w:numPr>
        <w:jc w:val="both"/>
        <w:rPr>
          <w:rFonts w:hint="eastAsia"/>
        </w:rPr>
      </w:pPr>
    </w:p>
    <w:p w14:paraId="6CFF1793">
      <w:pPr>
        <w:widowControl w:val="0"/>
        <w:numPr>
          <w:ilvl w:val="0"/>
          <w:numId w:val="0"/>
        </w:numPr>
        <w:jc w:val="both"/>
        <w:rPr>
          <w:rFonts w:hint="eastAsia"/>
        </w:rPr>
      </w:pPr>
      <w:r>
        <w:rPr>
          <w:rFonts w:hint="eastAsia"/>
        </w:rPr>
        <w:t>Nestorius supposed, in accordance with the Antiochian mode of thought, that the divine and the human natures of Christ ought to be distinctly separated, and admitted only a συνάφεια (junction) of the one and the other, an ἐνοίκησις (indwelling) of the Deity.</w:t>
      </w:r>
    </w:p>
    <w:p w14:paraId="5675268E">
      <w:pPr>
        <w:widowControl w:val="0"/>
        <w:numPr>
          <w:ilvl w:val="0"/>
          <w:numId w:val="0"/>
        </w:numPr>
        <w:jc w:val="both"/>
        <w:rPr>
          <w:rFonts w:hint="eastAsia"/>
        </w:rPr>
      </w:pPr>
      <w:r>
        <w:rPr>
          <w:rFonts w:hint="eastAsia"/>
        </w:rPr>
        <w:t>聂斯脱利根据安提阿的思维模式，认为基督的神性和人性应该被明确分开，只承认两者的一种συνάφεια（synapheia，希腊文：连接，联结）和神性的ἐνοίκησις（enoikēsis，希腊文：内住）。</w:t>
      </w:r>
    </w:p>
    <w:p w14:paraId="6A2CC342">
      <w:pPr>
        <w:widowControl w:val="0"/>
        <w:numPr>
          <w:ilvl w:val="0"/>
          <w:numId w:val="0"/>
        </w:numPr>
        <w:jc w:val="both"/>
        <w:rPr>
          <w:rFonts w:hint="eastAsia"/>
        </w:rPr>
      </w:pPr>
    </w:p>
    <w:p w14:paraId="3013CE43">
      <w:pPr>
        <w:widowControl w:val="0"/>
        <w:numPr>
          <w:ilvl w:val="0"/>
          <w:numId w:val="0"/>
        </w:numPr>
        <w:jc w:val="both"/>
        <w:rPr>
          <w:rFonts w:hint="eastAsia"/>
        </w:rPr>
      </w:pPr>
      <w:r>
        <w:rPr>
          <w:rFonts w:hint="eastAsia"/>
        </w:rPr>
        <w:t>Cyril, on the contrary, was led by the tendencies of the Egyptian (Alexandrian) school, to maintain the perfect union of the two natures (φυσικὴ ἕνωσις).</w:t>
      </w:r>
    </w:p>
    <w:p w14:paraId="6E27090E">
      <w:pPr>
        <w:widowControl w:val="0"/>
        <w:numPr>
          <w:ilvl w:val="0"/>
          <w:numId w:val="0"/>
        </w:numPr>
        <w:jc w:val="both"/>
        <w:rPr>
          <w:rFonts w:hint="eastAsia"/>
        </w:rPr>
      </w:pPr>
      <w:r>
        <w:rPr>
          <w:rFonts w:hint="eastAsia"/>
        </w:rPr>
        <w:t>相反，西里尔则受埃及（亚历山大）学派倾向的影响，主张两种本性的完美联合（φυσικὴ ἕνωσις，physikē henōsis，希腊文：本性的联合）。</w:t>
      </w:r>
    </w:p>
    <w:p w14:paraId="6193C441">
      <w:pPr>
        <w:widowControl w:val="0"/>
        <w:numPr>
          <w:ilvl w:val="0"/>
          <w:numId w:val="0"/>
        </w:numPr>
        <w:jc w:val="both"/>
        <w:rPr>
          <w:rFonts w:hint="eastAsia"/>
        </w:rPr>
      </w:pPr>
    </w:p>
    <w:p w14:paraId="702234EC">
      <w:pPr>
        <w:widowControl w:val="0"/>
        <w:numPr>
          <w:ilvl w:val="0"/>
          <w:numId w:val="0"/>
        </w:numPr>
        <w:jc w:val="both"/>
        <w:rPr>
          <w:rFonts w:hint="eastAsia"/>
        </w:rPr>
      </w:pPr>
      <w:r>
        <w:rPr>
          <w:rFonts w:hint="eastAsia"/>
        </w:rPr>
        <w:t>Nestorius, as the representative of his party, was condemned by the Council of Ephesus, AD. 431.—</w:t>
      </w:r>
    </w:p>
    <w:p w14:paraId="1CE0CCA8">
      <w:pPr>
        <w:widowControl w:val="0"/>
        <w:numPr>
          <w:ilvl w:val="0"/>
          <w:numId w:val="0"/>
        </w:numPr>
        <w:jc w:val="both"/>
        <w:rPr>
          <w:rFonts w:hint="eastAsia"/>
        </w:rPr>
      </w:pPr>
      <w:r>
        <w:rPr>
          <w:rFonts w:hint="eastAsia"/>
        </w:rPr>
        <w:t>作为其派别的代表，聂斯脱利在公元431年的以弗所会议上被定罪。——</w:t>
      </w:r>
    </w:p>
    <w:p w14:paraId="14DA3810">
      <w:pPr>
        <w:widowControl w:val="0"/>
        <w:numPr>
          <w:ilvl w:val="0"/>
          <w:numId w:val="0"/>
        </w:numPr>
        <w:jc w:val="both"/>
        <w:rPr>
          <w:rFonts w:hint="eastAsia"/>
        </w:rPr>
      </w:pPr>
    </w:p>
    <w:p w14:paraId="10D73523">
      <w:pPr>
        <w:widowControl w:val="0"/>
        <w:numPr>
          <w:ilvl w:val="0"/>
          <w:numId w:val="0"/>
        </w:numPr>
        <w:jc w:val="both"/>
        <w:rPr>
          <w:rFonts w:hint="eastAsia"/>
        </w:rPr>
      </w:pPr>
      <w:r>
        <w:rPr>
          <w:rFonts w:hint="eastAsia"/>
        </w:rPr>
        <w:t>Hagenbach’s "Hist. of Doct.," Vol. 1., § 100.</w:t>
      </w:r>
    </w:p>
    <w:p w14:paraId="0DFEDF9C">
      <w:pPr>
        <w:widowControl w:val="0"/>
        <w:numPr>
          <w:ilvl w:val="0"/>
          <w:numId w:val="0"/>
        </w:numPr>
        <w:jc w:val="both"/>
        <w:rPr>
          <w:rFonts w:hint="eastAsia"/>
        </w:rPr>
      </w:pPr>
      <w:r>
        <w:rPr>
          <w:rFonts w:hint="eastAsia"/>
        </w:rPr>
        <w:t>哈根巴赫《教义史》，卷一，第一百节。</w:t>
      </w:r>
    </w:p>
    <w:p w14:paraId="23E9303A">
      <w:pPr>
        <w:widowControl w:val="0"/>
        <w:numPr>
          <w:ilvl w:val="0"/>
          <w:numId w:val="0"/>
        </w:numPr>
        <w:jc w:val="both"/>
        <w:rPr>
          <w:rFonts w:hint="eastAsia"/>
        </w:rPr>
      </w:pPr>
    </w:p>
    <w:p w14:paraId="7FFF19D3">
      <w:pPr>
        <w:widowControl w:val="0"/>
        <w:numPr>
          <w:ilvl w:val="0"/>
          <w:numId w:val="0"/>
        </w:numPr>
        <w:jc w:val="both"/>
        <w:rPr>
          <w:rFonts w:hint="eastAsia"/>
        </w:rPr>
      </w:pPr>
      <w:r>
        <w:rPr>
          <w:rFonts w:hint="eastAsia"/>
        </w:rPr>
        <w:t>24.What was the Eutychian or Monophysite Heresy?</w:t>
      </w:r>
    </w:p>
    <w:p w14:paraId="2562A611">
      <w:pPr>
        <w:widowControl w:val="0"/>
        <w:numPr>
          <w:ilvl w:val="0"/>
          <w:numId w:val="0"/>
        </w:numPr>
        <w:jc w:val="both"/>
        <w:rPr>
          <w:rFonts w:hint="eastAsia"/>
        </w:rPr>
      </w:pPr>
      <w:r>
        <w:rPr>
          <w:rFonts w:hint="eastAsia"/>
        </w:rPr>
        <w:t>二十四、优迪克派或一性论异端是什么？</w:t>
      </w:r>
    </w:p>
    <w:p w14:paraId="71DDDEB8">
      <w:pPr>
        <w:widowControl w:val="0"/>
        <w:numPr>
          <w:ilvl w:val="0"/>
          <w:numId w:val="0"/>
        </w:numPr>
        <w:jc w:val="both"/>
        <w:rPr>
          <w:rFonts w:hint="eastAsia"/>
        </w:rPr>
      </w:pPr>
    </w:p>
    <w:p w14:paraId="3897BE37">
      <w:pPr>
        <w:widowControl w:val="0"/>
        <w:numPr>
          <w:ilvl w:val="0"/>
          <w:numId w:val="0"/>
        </w:numPr>
        <w:jc w:val="both"/>
        <w:rPr>
          <w:rFonts w:hint="eastAsia"/>
        </w:rPr>
      </w:pPr>
      <w:r>
        <w:rPr>
          <w:rFonts w:hint="eastAsia"/>
        </w:rPr>
        <w:t>Eutyches was an abbot at Constantinople, and an extreme disciple of Dioscuros, the successor of Cyril.</w:t>
      </w:r>
    </w:p>
    <w:p w14:paraId="1219D81C">
      <w:pPr>
        <w:widowControl w:val="0"/>
        <w:numPr>
          <w:ilvl w:val="0"/>
          <w:numId w:val="0"/>
        </w:numPr>
        <w:jc w:val="both"/>
        <w:rPr>
          <w:rFonts w:hint="eastAsia"/>
        </w:rPr>
      </w:pPr>
      <w:r>
        <w:rPr>
          <w:rFonts w:hint="eastAsia"/>
        </w:rPr>
        <w:t>优迪克是君士坦丁堡的一位修道院长，是西里尔继任者狄奥斯库若的极端门徒。</w:t>
      </w:r>
    </w:p>
    <w:p w14:paraId="0D4BB588">
      <w:pPr>
        <w:widowControl w:val="0"/>
        <w:numPr>
          <w:ilvl w:val="0"/>
          <w:numId w:val="0"/>
        </w:numPr>
        <w:jc w:val="both"/>
        <w:rPr>
          <w:rFonts w:hint="eastAsia"/>
        </w:rPr>
      </w:pPr>
    </w:p>
    <w:p w14:paraId="515E37DD">
      <w:pPr>
        <w:widowControl w:val="0"/>
        <w:numPr>
          <w:ilvl w:val="0"/>
          <w:numId w:val="0"/>
        </w:numPr>
        <w:jc w:val="both"/>
        <w:rPr>
          <w:rFonts w:hint="eastAsia"/>
        </w:rPr>
      </w:pPr>
      <w:r>
        <w:rPr>
          <w:rFonts w:hint="eastAsia"/>
        </w:rPr>
        <w:t>He pressed the opposition to the Nestorians to the length of confounding the two natures of Christ, and hence holding that Christ possessed but one nature, resulting from the union of Divinity with humanity.</w:t>
      </w:r>
    </w:p>
    <w:p w14:paraId="6959F0D2">
      <w:pPr>
        <w:widowControl w:val="0"/>
        <w:numPr>
          <w:ilvl w:val="0"/>
          <w:numId w:val="0"/>
        </w:numPr>
        <w:jc w:val="both"/>
        <w:rPr>
          <w:rFonts w:hint="eastAsia"/>
        </w:rPr>
      </w:pPr>
      <w:r>
        <w:rPr>
          <w:rFonts w:hint="eastAsia"/>
        </w:rPr>
        <w:t>他将对聂斯脱利派的反对推向极端，以致混淆了基督的两种本性，因此认为基督只拥有一种本性，这是神性与人性联合的结果。</w:t>
      </w:r>
    </w:p>
    <w:p w14:paraId="33C28D09">
      <w:pPr>
        <w:widowControl w:val="0"/>
        <w:numPr>
          <w:ilvl w:val="0"/>
          <w:numId w:val="0"/>
        </w:numPr>
        <w:jc w:val="both"/>
        <w:rPr>
          <w:rFonts w:hint="eastAsia"/>
        </w:rPr>
      </w:pPr>
    </w:p>
    <w:p w14:paraId="0ABD3A10">
      <w:pPr>
        <w:widowControl w:val="0"/>
        <w:numPr>
          <w:ilvl w:val="0"/>
          <w:numId w:val="0"/>
        </w:numPr>
        <w:jc w:val="both"/>
        <w:rPr>
          <w:rFonts w:hint="eastAsia"/>
        </w:rPr>
      </w:pPr>
      <w:r>
        <w:rPr>
          <w:rFonts w:hint="eastAsia"/>
        </w:rPr>
        <w:t>They were styled Monophysites.</w:t>
      </w:r>
    </w:p>
    <w:p w14:paraId="17184A49">
      <w:pPr>
        <w:widowControl w:val="0"/>
        <w:numPr>
          <w:ilvl w:val="0"/>
          <w:numId w:val="0"/>
        </w:numPr>
        <w:jc w:val="both"/>
        <w:rPr>
          <w:rFonts w:hint="eastAsia"/>
        </w:rPr>
      </w:pPr>
      <w:r>
        <w:rPr>
          <w:rFonts w:hint="eastAsia"/>
        </w:rPr>
        <w:t>他们被称为一性论者（Monophysites）。</w:t>
      </w:r>
    </w:p>
    <w:p w14:paraId="5394357E">
      <w:pPr>
        <w:widowControl w:val="0"/>
        <w:numPr>
          <w:ilvl w:val="0"/>
          <w:numId w:val="0"/>
        </w:numPr>
        <w:jc w:val="both"/>
        <w:rPr>
          <w:rFonts w:hint="eastAsia"/>
        </w:rPr>
      </w:pPr>
    </w:p>
    <w:p w14:paraId="6618FCEE">
      <w:pPr>
        <w:widowControl w:val="0"/>
        <w:numPr>
          <w:ilvl w:val="0"/>
          <w:numId w:val="0"/>
        </w:numPr>
        <w:jc w:val="both"/>
        <w:rPr>
          <w:rFonts w:hint="eastAsia"/>
        </w:rPr>
      </w:pPr>
      <w:r>
        <w:rPr>
          <w:rFonts w:hint="eastAsia"/>
        </w:rPr>
        <w:t>They were condemned by the Council of Chalcedon (AD. 451), which adopted the statement communicated by Leo the Great, bishop of Rome, to Flavian, patriarch of Constantinople. " Totus in suis, totus in nostris."</w:t>
      </w:r>
    </w:p>
    <w:p w14:paraId="6014E3C8">
      <w:pPr>
        <w:widowControl w:val="0"/>
        <w:numPr>
          <w:ilvl w:val="0"/>
          <w:numId w:val="0"/>
        </w:numPr>
        <w:jc w:val="both"/>
        <w:rPr>
          <w:rFonts w:hint="eastAsia"/>
        </w:rPr>
      </w:pPr>
      <w:r>
        <w:rPr>
          <w:rFonts w:hint="eastAsia"/>
        </w:rPr>
        <w:t>他们在迦克墩会议（公元451年）上被定罪，该会议采纳了罗马主教大利奥传达给君士坦丁堡牧首弗拉维安的声明。“Totus in suis, totus in nostris”（拉丁文：在祂自己的属性中是完整的，在我们的属性中也是完整的）。</w:t>
      </w:r>
    </w:p>
    <w:p w14:paraId="38F77160">
      <w:pPr>
        <w:widowControl w:val="0"/>
        <w:numPr>
          <w:ilvl w:val="0"/>
          <w:numId w:val="0"/>
        </w:numPr>
        <w:jc w:val="both"/>
        <w:rPr>
          <w:rFonts w:hint="eastAsia"/>
        </w:rPr>
      </w:pPr>
    </w:p>
    <w:p w14:paraId="5CE4E2DD">
      <w:pPr>
        <w:widowControl w:val="0"/>
        <w:numPr>
          <w:ilvl w:val="0"/>
          <w:numId w:val="0"/>
        </w:numPr>
        <w:jc w:val="both"/>
        <w:rPr>
          <w:rFonts w:hint="eastAsia"/>
        </w:rPr>
      </w:pPr>
      <w:r>
        <w:rPr>
          <w:rFonts w:hint="eastAsia"/>
        </w:rPr>
        <w:t>25.What was the doctrine of the Monothelites?</w:t>
      </w:r>
    </w:p>
    <w:p w14:paraId="2E028CCC">
      <w:pPr>
        <w:widowControl w:val="0"/>
        <w:numPr>
          <w:ilvl w:val="0"/>
          <w:numId w:val="0"/>
        </w:numPr>
        <w:jc w:val="both"/>
        <w:rPr>
          <w:rFonts w:hint="eastAsia"/>
        </w:rPr>
      </w:pPr>
      <w:r>
        <w:rPr>
          <w:rFonts w:hint="eastAsia"/>
        </w:rPr>
        <w:t>二十五、一志论者的教义是什么？</w:t>
      </w:r>
    </w:p>
    <w:p w14:paraId="7D59B55C">
      <w:pPr>
        <w:widowControl w:val="0"/>
        <w:numPr>
          <w:ilvl w:val="0"/>
          <w:numId w:val="0"/>
        </w:numPr>
        <w:jc w:val="both"/>
        <w:rPr>
          <w:rFonts w:hint="eastAsia"/>
        </w:rPr>
      </w:pPr>
    </w:p>
    <w:p w14:paraId="4D79A5BD">
      <w:pPr>
        <w:widowControl w:val="0"/>
        <w:numPr>
          <w:ilvl w:val="0"/>
          <w:numId w:val="0"/>
        </w:numPr>
        <w:jc w:val="both"/>
        <w:rPr>
          <w:rFonts w:hint="eastAsia"/>
        </w:rPr>
      </w:pPr>
      <w:r>
        <w:rPr>
          <w:rFonts w:hint="eastAsia"/>
        </w:rPr>
        <w:t>The Emperor Heraclius attempted to reunite the Monophysites with the orthodox Church by adopting, as a compromise, the decision of the Council of Chalcedon as the coexistence of two distinct natures in the one Person of Christ, with the amendment that there was in consequence of the personal union but one divine–human energy (ἐνέργεια) and but one will in Christ.</w:t>
      </w:r>
    </w:p>
    <w:p w14:paraId="30F5CBCB">
      <w:pPr>
        <w:widowControl w:val="0"/>
        <w:numPr>
          <w:ilvl w:val="0"/>
          <w:numId w:val="0"/>
        </w:numPr>
        <w:jc w:val="both"/>
        <w:rPr>
          <w:rFonts w:hint="eastAsia"/>
        </w:rPr>
      </w:pPr>
      <w:r>
        <w:rPr>
          <w:rFonts w:hint="eastAsia"/>
        </w:rPr>
        <w:t>皇帝希拉克略试图通过采纳迦克墩会议关于基督一位格中两种不同本性共存的决定作为妥协，将一性论者与正统教会重新联合起来，但附加修正说，由于位格联合，基督只有一个神人二性的能力（ἐνέργεια，energeia，希腊文：能力，运作）和一个意志。</w:t>
      </w:r>
    </w:p>
    <w:p w14:paraId="321CFABC">
      <w:pPr>
        <w:widowControl w:val="0"/>
        <w:numPr>
          <w:ilvl w:val="0"/>
          <w:numId w:val="0"/>
        </w:numPr>
        <w:jc w:val="both"/>
        <w:rPr>
          <w:rFonts w:hint="eastAsia"/>
        </w:rPr>
      </w:pPr>
    </w:p>
    <w:p w14:paraId="7B1F859D">
      <w:pPr>
        <w:widowControl w:val="0"/>
        <w:numPr>
          <w:ilvl w:val="0"/>
          <w:numId w:val="0"/>
        </w:numPr>
        <w:jc w:val="both"/>
        <w:rPr>
          <w:rFonts w:hint="eastAsia"/>
        </w:rPr>
      </w:pPr>
      <w:r>
        <w:rPr>
          <w:rFonts w:hint="eastAsia"/>
        </w:rPr>
        <w:t>In opposition to this the sixth Ecumenical Council of Constantinople (AD. 681), with the cooperation of the bishop of Rome, adopted the doctrine of two wills in Christ, and two energies, as the orthodox doctrine, but decided that the human will must always be conceived as subordinate to the divine.—Hagenbach, "Hist. of Doct.," § 104.</w:t>
      </w:r>
    </w:p>
    <w:p w14:paraId="2A01EB2F">
      <w:pPr>
        <w:widowControl w:val="0"/>
        <w:numPr>
          <w:ilvl w:val="0"/>
          <w:numId w:val="0"/>
        </w:numPr>
        <w:jc w:val="both"/>
        <w:rPr>
          <w:rFonts w:hint="eastAsia"/>
        </w:rPr>
      </w:pPr>
      <w:r>
        <w:rPr>
          <w:rFonts w:hint="eastAsia"/>
        </w:rPr>
        <w:t>与此相反，第六次君士坦丁堡大公会议（公元681年），在罗马主教的合作下，采纳了基督内有两种意志和两种能力的教义作为正统教义，但决定人的意志必须始终被视为从属于神的意志。——哈根巴赫《教义史》，第一百零四节。</w:t>
      </w:r>
    </w:p>
    <w:p w14:paraId="4A72476F">
      <w:pPr>
        <w:widowControl w:val="0"/>
        <w:numPr>
          <w:ilvl w:val="0"/>
          <w:numId w:val="0"/>
        </w:numPr>
        <w:jc w:val="both"/>
        <w:rPr>
          <w:rFonts w:hint="eastAsia"/>
        </w:rPr>
      </w:pPr>
    </w:p>
    <w:p w14:paraId="036857EE">
      <w:pPr>
        <w:widowControl w:val="0"/>
        <w:numPr>
          <w:ilvl w:val="0"/>
          <w:numId w:val="0"/>
        </w:numPr>
        <w:jc w:val="both"/>
        <w:rPr>
          <w:rFonts w:hint="eastAsia"/>
        </w:rPr>
      </w:pPr>
      <w:r>
        <w:rPr>
          <w:rFonts w:hint="eastAsia"/>
        </w:rPr>
        <w:t>With this decision the definition of this doctrine, as received by the whole church, Greek, Roman, and Protestant, was closed.</w:t>
      </w:r>
    </w:p>
    <w:p w14:paraId="532CF49A">
      <w:pPr>
        <w:widowControl w:val="0"/>
        <w:numPr>
          <w:ilvl w:val="0"/>
          <w:numId w:val="0"/>
        </w:numPr>
        <w:jc w:val="both"/>
        <w:rPr>
          <w:rFonts w:hint="eastAsia"/>
        </w:rPr>
      </w:pPr>
      <w:r>
        <w:rPr>
          <w:rFonts w:hint="eastAsia"/>
        </w:rPr>
        <w:t>随着这个决定，这个被整个教会——希腊教会、罗马教会和新教教会——所接受的教义的定义就此结束了。</w:t>
      </w:r>
    </w:p>
    <w:p w14:paraId="759EF7A7">
      <w:pPr>
        <w:widowControl w:val="0"/>
        <w:numPr>
          <w:ilvl w:val="0"/>
          <w:numId w:val="0"/>
        </w:numPr>
        <w:jc w:val="both"/>
        <w:rPr>
          <w:rFonts w:hint="eastAsia"/>
        </w:rPr>
      </w:pPr>
    </w:p>
    <w:p w14:paraId="169405F3">
      <w:pPr>
        <w:widowControl w:val="0"/>
        <w:numPr>
          <w:ilvl w:val="0"/>
          <w:numId w:val="0"/>
        </w:numPr>
        <w:jc w:val="both"/>
        <w:rPr>
          <w:rFonts w:hint="eastAsia"/>
        </w:rPr>
      </w:pPr>
      <w:r>
        <w:rPr>
          <w:rFonts w:hint="eastAsia"/>
        </w:rPr>
        <w:t>26.What is the modern doctrine of Kenosis?</w:t>
      </w:r>
    </w:p>
    <w:p w14:paraId="35AA45BE">
      <w:pPr>
        <w:widowControl w:val="0"/>
        <w:numPr>
          <w:ilvl w:val="0"/>
          <w:numId w:val="0"/>
        </w:numPr>
        <w:jc w:val="both"/>
        <w:rPr>
          <w:rFonts w:hint="eastAsia"/>
        </w:rPr>
      </w:pPr>
      <w:r>
        <w:rPr>
          <w:rFonts w:hint="eastAsia"/>
        </w:rPr>
        <w:t>二十六、现代的虚己论（Kenosis）教义是什么？</w:t>
      </w:r>
    </w:p>
    <w:p w14:paraId="22CE51A9">
      <w:pPr>
        <w:widowControl w:val="0"/>
        <w:numPr>
          <w:ilvl w:val="0"/>
          <w:numId w:val="0"/>
        </w:numPr>
        <w:jc w:val="both"/>
        <w:rPr>
          <w:rFonts w:hint="eastAsia"/>
        </w:rPr>
      </w:pPr>
    </w:p>
    <w:p w14:paraId="213F06E2">
      <w:pPr>
        <w:widowControl w:val="0"/>
        <w:numPr>
          <w:ilvl w:val="0"/>
          <w:numId w:val="0"/>
        </w:numPr>
        <w:jc w:val="both"/>
        <w:rPr>
          <w:rFonts w:hint="eastAsia"/>
        </w:rPr>
      </w:pPr>
      <w:r>
        <w:rPr>
          <w:rFonts w:hint="eastAsia"/>
        </w:rPr>
        <w:t>The old Socinian doctrine teaches that Jesus, a true man after his ascension, becomes the subject of an apotheosis, whereby he is exalted into a condition and rank between that of God and the universe.</w:t>
      </w:r>
    </w:p>
    <w:p w14:paraId="6ECAC750">
      <w:pPr>
        <w:widowControl w:val="0"/>
        <w:numPr>
          <w:ilvl w:val="0"/>
          <w:numId w:val="0"/>
        </w:numPr>
        <w:jc w:val="both"/>
        <w:rPr>
          <w:rFonts w:hint="eastAsia"/>
        </w:rPr>
      </w:pPr>
      <w:r>
        <w:rPr>
          <w:rFonts w:hint="eastAsia"/>
        </w:rPr>
        <w:t>古老的索西努派教义教导说，耶稣，一个在祂升天后的真人，成为神化的主体，借此祂被提升到神与宇宙之间的某种状态和等级。</w:t>
      </w:r>
    </w:p>
    <w:p w14:paraId="160CD065">
      <w:pPr>
        <w:widowControl w:val="0"/>
        <w:numPr>
          <w:ilvl w:val="0"/>
          <w:numId w:val="0"/>
        </w:numPr>
        <w:jc w:val="both"/>
        <w:rPr>
          <w:rFonts w:hint="eastAsia"/>
        </w:rPr>
      </w:pPr>
    </w:p>
    <w:p w14:paraId="76BCFC34">
      <w:pPr>
        <w:widowControl w:val="0"/>
        <w:numPr>
          <w:ilvl w:val="0"/>
          <w:numId w:val="0"/>
        </w:numPr>
        <w:jc w:val="both"/>
        <w:rPr>
          <w:rFonts w:hint="eastAsia"/>
        </w:rPr>
      </w:pPr>
      <w:r>
        <w:rPr>
          <w:rFonts w:hint="eastAsia"/>
        </w:rPr>
        <w:t>The Eutychians taught that the human nature was absorbed by and assimilated to the divine.</w:t>
      </w:r>
    </w:p>
    <w:p w14:paraId="2BEFC6DB">
      <w:pPr>
        <w:widowControl w:val="0"/>
        <w:numPr>
          <w:ilvl w:val="0"/>
          <w:numId w:val="0"/>
        </w:numPr>
        <w:jc w:val="both"/>
        <w:rPr>
          <w:rFonts w:hint="eastAsia"/>
        </w:rPr>
      </w:pPr>
      <w:r>
        <w:rPr>
          <w:rFonts w:hint="eastAsia"/>
        </w:rPr>
        <w:t>优迪克派教导说，人性被神性吸收并同化。</w:t>
      </w:r>
    </w:p>
    <w:p w14:paraId="7516DA92">
      <w:pPr>
        <w:widowControl w:val="0"/>
        <w:numPr>
          <w:ilvl w:val="0"/>
          <w:numId w:val="0"/>
        </w:numPr>
        <w:jc w:val="both"/>
        <w:rPr>
          <w:rFonts w:hint="eastAsia"/>
        </w:rPr>
      </w:pPr>
    </w:p>
    <w:p w14:paraId="5EE1FF2D">
      <w:pPr>
        <w:widowControl w:val="0"/>
        <w:numPr>
          <w:ilvl w:val="0"/>
          <w:numId w:val="0"/>
        </w:numPr>
        <w:jc w:val="both"/>
        <w:rPr>
          <w:rFonts w:hint="eastAsia"/>
        </w:rPr>
      </w:pPr>
      <w:r>
        <w:rPr>
          <w:rFonts w:hint="eastAsia"/>
        </w:rPr>
        <w:t>The Lutherans taught that the human nature was endowed with the properties of the divine.</w:t>
      </w:r>
    </w:p>
    <w:p w14:paraId="421A78F5">
      <w:pPr>
        <w:widowControl w:val="0"/>
        <w:numPr>
          <w:ilvl w:val="0"/>
          <w:numId w:val="0"/>
        </w:numPr>
        <w:jc w:val="both"/>
        <w:rPr>
          <w:rFonts w:hint="eastAsia"/>
        </w:rPr>
      </w:pPr>
      <w:r>
        <w:rPr>
          <w:rFonts w:hint="eastAsia"/>
        </w:rPr>
        <w:t>路德宗教导说，人性被赋予了神性的属性。</w:t>
      </w:r>
    </w:p>
    <w:p w14:paraId="61B2B050">
      <w:pPr>
        <w:widowControl w:val="0"/>
        <w:numPr>
          <w:ilvl w:val="0"/>
          <w:numId w:val="0"/>
        </w:numPr>
        <w:jc w:val="both"/>
        <w:rPr>
          <w:rFonts w:hint="eastAsia"/>
        </w:rPr>
      </w:pPr>
    </w:p>
    <w:p w14:paraId="7EEECFF5">
      <w:pPr>
        <w:widowControl w:val="0"/>
        <w:numPr>
          <w:ilvl w:val="0"/>
          <w:numId w:val="0"/>
        </w:numPr>
        <w:jc w:val="both"/>
        <w:rPr>
          <w:rFonts w:hint="eastAsia"/>
        </w:rPr>
      </w:pPr>
      <w:r>
        <w:rPr>
          <w:rFonts w:hint="eastAsia"/>
        </w:rPr>
        <w:t>The modern doctrine of Kenosis is that instead of man becoming God, or being personally united to divinity, God literally became man.</w:t>
      </w:r>
    </w:p>
    <w:p w14:paraId="6286337A">
      <w:pPr>
        <w:widowControl w:val="0"/>
        <w:numPr>
          <w:ilvl w:val="0"/>
          <w:numId w:val="0"/>
        </w:numPr>
        <w:jc w:val="both"/>
        <w:rPr>
          <w:rFonts w:hint="eastAsia"/>
        </w:rPr>
      </w:pPr>
      <w:r>
        <w:rPr>
          <w:rFonts w:hint="eastAsia"/>
        </w:rPr>
        <w:t>现代的虚己论（Kenosis）教义是，神并非人成为神，或在位格上与神性联合，而是神真正地成为了人。</w:t>
      </w:r>
    </w:p>
    <w:p w14:paraId="18B4F14A">
      <w:pPr>
        <w:widowControl w:val="0"/>
        <w:numPr>
          <w:ilvl w:val="0"/>
          <w:numId w:val="0"/>
        </w:numPr>
        <w:jc w:val="both"/>
        <w:rPr>
          <w:rFonts w:hint="eastAsia"/>
        </w:rPr>
      </w:pPr>
    </w:p>
    <w:p w14:paraId="51D94D82">
      <w:pPr>
        <w:widowControl w:val="0"/>
        <w:numPr>
          <w:ilvl w:val="0"/>
          <w:numId w:val="0"/>
        </w:numPr>
        <w:jc w:val="both"/>
        <w:rPr>
          <w:rFonts w:hint="eastAsia"/>
        </w:rPr>
      </w:pPr>
      <w:r>
        <w:rPr>
          <w:rFonts w:hint="eastAsia"/>
        </w:rPr>
        <w:t>It is taught with various modifications by Drs. Thomasius, Hofmann, Ebrard, Martensen, and others, and very clearly by Dr. W. F. Gess in a work translated admirably by Dr. J. A. Reubelt, of Indiana.</w:t>
      </w:r>
    </w:p>
    <w:p w14:paraId="7152D067">
      <w:pPr>
        <w:widowControl w:val="0"/>
        <w:numPr>
          <w:ilvl w:val="0"/>
          <w:numId w:val="0"/>
        </w:numPr>
        <w:jc w:val="both"/>
        <w:rPr>
          <w:rFonts w:hint="eastAsia"/>
        </w:rPr>
      </w:pPr>
      <w:r>
        <w:rPr>
          <w:rFonts w:hint="eastAsia"/>
        </w:rPr>
        <w:t>它由托马修斯、霍夫曼、埃布拉德、马滕森等博士以各种不同的形式教导，并由印第安纳州的J. A. 鲁贝尔特博士出色翻译的W. F. 格斯博士的一部著作非常清晰地阐述。</w:t>
      </w:r>
    </w:p>
    <w:p w14:paraId="1C6FDFEC">
      <w:pPr>
        <w:widowControl w:val="0"/>
        <w:numPr>
          <w:ilvl w:val="0"/>
          <w:numId w:val="0"/>
        </w:numPr>
        <w:jc w:val="both"/>
        <w:rPr>
          <w:rFonts w:hint="eastAsia"/>
        </w:rPr>
      </w:pPr>
    </w:p>
    <w:p w14:paraId="32A75D4B">
      <w:pPr>
        <w:widowControl w:val="0"/>
        <w:numPr>
          <w:ilvl w:val="0"/>
          <w:numId w:val="0"/>
        </w:numPr>
        <w:jc w:val="both"/>
        <w:rPr>
          <w:rFonts w:hint="eastAsia"/>
        </w:rPr>
      </w:pPr>
      <w:r>
        <w:rPr>
          <w:rFonts w:hint="eastAsia"/>
        </w:rPr>
        <w:t>The term signifies a voluntary emptying of himself; of his divinity, by the Logos.</w:t>
      </w:r>
    </w:p>
    <w:p w14:paraId="4BA01303">
      <w:pPr>
        <w:widowControl w:val="0"/>
        <w:numPr>
          <w:ilvl w:val="0"/>
          <w:numId w:val="0"/>
        </w:numPr>
        <w:jc w:val="both"/>
        <w:rPr>
          <w:rFonts w:hint="eastAsia"/>
        </w:rPr>
      </w:pPr>
      <w:r>
        <w:rPr>
          <w:rFonts w:hint="eastAsia"/>
        </w:rPr>
        <w:t>这个词表示道（Logos）自愿倒空自己；倒空祂的神性。</w:t>
      </w:r>
    </w:p>
    <w:p w14:paraId="020C8316">
      <w:pPr>
        <w:widowControl w:val="0"/>
        <w:numPr>
          <w:ilvl w:val="0"/>
          <w:numId w:val="0"/>
        </w:numPr>
        <w:jc w:val="both"/>
        <w:rPr>
          <w:rFonts w:hint="eastAsia"/>
        </w:rPr>
      </w:pPr>
    </w:p>
    <w:p w14:paraId="6207009F">
      <w:pPr>
        <w:widowControl w:val="0"/>
        <w:numPr>
          <w:ilvl w:val="0"/>
          <w:numId w:val="0"/>
        </w:numPr>
        <w:jc w:val="both"/>
        <w:rPr>
          <w:rFonts w:hint="eastAsia"/>
        </w:rPr>
      </w:pPr>
      <w:r>
        <w:rPr>
          <w:rFonts w:hint="eastAsia"/>
        </w:rPr>
        <w:t>It is derived from Phil. 2:7, ἑαυτὸν ἐκένωσε, "he emptied himself," and is supported by such declarations as John 1:14. "And the Word was made flesh, and dwelt among us."</w:t>
      </w:r>
    </w:p>
    <w:p w14:paraId="1A9BF2A3">
      <w:pPr>
        <w:widowControl w:val="0"/>
        <w:numPr>
          <w:ilvl w:val="0"/>
          <w:numId w:val="0"/>
        </w:numPr>
        <w:jc w:val="both"/>
        <w:rPr>
          <w:rFonts w:hint="eastAsia"/>
        </w:rPr>
      </w:pPr>
      <w:r>
        <w:rPr>
          <w:rFonts w:hint="eastAsia"/>
        </w:rPr>
        <w:t>它源于腓立比书2:7，ἑαυτὸν ἐκένωσε（heauton ekenōse，希腊文：“祂倒空自己”），“祂虚己”，并得到诸如约翰福音1:14这类宣告的支持：“道成了肉身，住在我们中间。”</w:t>
      </w:r>
    </w:p>
    <w:p w14:paraId="7FBA6109">
      <w:pPr>
        <w:widowControl w:val="0"/>
        <w:numPr>
          <w:ilvl w:val="0"/>
          <w:numId w:val="0"/>
        </w:numPr>
        <w:jc w:val="both"/>
        <w:rPr>
          <w:rFonts w:hint="eastAsia"/>
        </w:rPr>
      </w:pPr>
    </w:p>
    <w:p w14:paraId="414D879E">
      <w:pPr>
        <w:widowControl w:val="0"/>
        <w:numPr>
          <w:ilvl w:val="0"/>
          <w:numId w:val="0"/>
        </w:numPr>
        <w:jc w:val="both"/>
        <w:rPr>
          <w:rFonts w:hint="eastAsia"/>
        </w:rPr>
      </w:pPr>
      <w:r>
        <w:rPr>
          <w:rFonts w:hint="eastAsia"/>
        </w:rPr>
        <w:t>I.The Father alone is from himself.</w:t>
      </w:r>
    </w:p>
    <w:p w14:paraId="0DE8ED00">
      <w:pPr>
        <w:widowControl w:val="0"/>
        <w:numPr>
          <w:ilvl w:val="0"/>
          <w:numId w:val="0"/>
        </w:numPr>
        <w:jc w:val="both"/>
        <w:rPr>
          <w:rFonts w:hint="eastAsia"/>
        </w:rPr>
      </w:pPr>
      <w:r>
        <w:rPr>
          <w:rFonts w:hint="eastAsia"/>
        </w:rPr>
        <w:t>I. 只有父是自有永有的。</w:t>
      </w:r>
    </w:p>
    <w:p w14:paraId="7F28DFA0">
      <w:pPr>
        <w:widowControl w:val="0"/>
        <w:numPr>
          <w:ilvl w:val="0"/>
          <w:numId w:val="0"/>
        </w:numPr>
        <w:jc w:val="both"/>
        <w:rPr>
          <w:rFonts w:hint="eastAsia"/>
        </w:rPr>
      </w:pPr>
    </w:p>
    <w:p w14:paraId="259F1789">
      <w:pPr>
        <w:widowControl w:val="0"/>
        <w:numPr>
          <w:ilvl w:val="0"/>
          <w:numId w:val="0"/>
        </w:numPr>
        <w:jc w:val="both"/>
        <w:rPr>
          <w:rFonts w:hint="eastAsia"/>
        </w:rPr>
      </w:pPr>
      <w:r>
        <w:rPr>
          <w:rFonts w:hint="eastAsia"/>
        </w:rPr>
        <w:t>He eternally communicates the fullness of his divine essence and perfections to the Son, thus giving to him to have life in himself.</w:t>
      </w:r>
    </w:p>
    <w:p w14:paraId="69963F66">
      <w:pPr>
        <w:widowControl w:val="0"/>
        <w:numPr>
          <w:ilvl w:val="0"/>
          <w:numId w:val="0"/>
        </w:numPr>
        <w:jc w:val="both"/>
        <w:rPr>
          <w:rFonts w:hint="eastAsia"/>
        </w:rPr>
      </w:pPr>
      <w:r>
        <w:rPr>
          <w:rFonts w:hint="eastAsia"/>
        </w:rPr>
        <w:t>祂永恒地将祂神圣本质和完美的丰满交通给子，从而使子在自己里面有生命。</w:t>
      </w:r>
    </w:p>
    <w:p w14:paraId="0A3C4BCA">
      <w:pPr>
        <w:widowControl w:val="0"/>
        <w:numPr>
          <w:ilvl w:val="0"/>
          <w:numId w:val="0"/>
        </w:numPr>
        <w:jc w:val="both"/>
        <w:rPr>
          <w:rFonts w:hint="eastAsia"/>
        </w:rPr>
      </w:pPr>
    </w:p>
    <w:p w14:paraId="744EAF3B">
      <w:pPr>
        <w:widowControl w:val="0"/>
        <w:numPr>
          <w:ilvl w:val="0"/>
          <w:numId w:val="0"/>
        </w:numPr>
        <w:jc w:val="both"/>
        <w:rPr>
          <w:rFonts w:hint="eastAsia"/>
        </w:rPr>
      </w:pPr>
      <w:r>
        <w:rPr>
          <w:rFonts w:hint="eastAsia"/>
        </w:rPr>
        <w:t>The Son thus eternally flowing from the Father unites with the Father in communicating their fullness to the Spirit, and is himself the life of the world.</w:t>
      </w:r>
    </w:p>
    <w:p w14:paraId="38297652">
      <w:pPr>
        <w:widowControl w:val="0"/>
        <w:numPr>
          <w:ilvl w:val="0"/>
          <w:numId w:val="0"/>
        </w:numPr>
        <w:jc w:val="both"/>
        <w:rPr>
          <w:rFonts w:hint="eastAsia"/>
        </w:rPr>
      </w:pPr>
      <w:r>
        <w:rPr>
          <w:rFonts w:hint="eastAsia"/>
        </w:rPr>
        <w:t>子因此永恒地从父流出，与父联合将祂们的丰满交通给圣灵，并且祂自己就是世界的生命。</w:t>
      </w:r>
    </w:p>
    <w:p w14:paraId="390B5543">
      <w:pPr>
        <w:widowControl w:val="0"/>
        <w:numPr>
          <w:ilvl w:val="0"/>
          <w:numId w:val="0"/>
        </w:numPr>
        <w:jc w:val="both"/>
        <w:rPr>
          <w:rFonts w:hint="eastAsia"/>
        </w:rPr>
      </w:pPr>
    </w:p>
    <w:p w14:paraId="2F9F0250">
      <w:pPr>
        <w:widowControl w:val="0"/>
        <w:numPr>
          <w:ilvl w:val="0"/>
          <w:numId w:val="0"/>
        </w:numPr>
        <w:jc w:val="both"/>
        <w:rPr>
          <w:rFonts w:hint="eastAsia"/>
        </w:rPr>
      </w:pPr>
      <w:r>
        <w:rPr>
          <w:rFonts w:hint="eastAsia"/>
        </w:rPr>
        <w:t>II."But the Logos is God; he has life in himself even as theFather; his volition to receive life from the Father is the source of his life; his self–consciousness is his own act.</w:t>
      </w:r>
    </w:p>
    <w:p w14:paraId="12B10FB0">
      <w:pPr>
        <w:widowControl w:val="0"/>
        <w:numPr>
          <w:ilvl w:val="0"/>
          <w:numId w:val="0"/>
        </w:numPr>
        <w:jc w:val="both"/>
        <w:rPr>
          <w:rFonts w:hint="eastAsia"/>
        </w:rPr>
      </w:pPr>
      <w:r>
        <w:rPr>
          <w:rFonts w:hint="eastAsia"/>
        </w:rPr>
        <w:t>II.“但道（Logos）是神；祂在自己里面有生命，正如父一样；祂从父接受生命的意愿是祂生命的源泉；祂的自我意识是祂自己的行为。</w:t>
      </w:r>
    </w:p>
    <w:p w14:paraId="4BD001EB">
      <w:pPr>
        <w:widowControl w:val="0"/>
        <w:numPr>
          <w:ilvl w:val="0"/>
          <w:numId w:val="0"/>
        </w:numPr>
        <w:jc w:val="both"/>
        <w:rPr>
          <w:rFonts w:hint="eastAsia"/>
        </w:rPr>
      </w:pPr>
    </w:p>
    <w:p w14:paraId="2E123A37">
      <w:pPr>
        <w:widowControl w:val="0"/>
        <w:numPr>
          <w:ilvl w:val="0"/>
          <w:numId w:val="0"/>
        </w:numPr>
        <w:jc w:val="both"/>
        <w:rPr>
          <w:rFonts w:hint="eastAsia"/>
        </w:rPr>
      </w:pPr>
      <w:r>
        <w:rPr>
          <w:rFonts w:hint="eastAsia"/>
        </w:rPr>
        <w:t>Hence it follows that he can suspend his self–consciousness."</w:t>
      </w:r>
    </w:p>
    <w:p w14:paraId="387366FC">
      <w:pPr>
        <w:widowControl w:val="0"/>
        <w:numPr>
          <w:ilvl w:val="0"/>
          <w:numId w:val="0"/>
        </w:numPr>
        <w:jc w:val="both"/>
        <w:rPr>
          <w:rFonts w:hint="eastAsia"/>
        </w:rPr>
      </w:pPr>
      <w:r>
        <w:rPr>
          <w:rFonts w:hint="eastAsia"/>
        </w:rPr>
        <w:t>因此，祂可以暂停祂的自我意识。”</w:t>
      </w:r>
    </w:p>
    <w:p w14:paraId="09DDA6DC">
      <w:pPr>
        <w:widowControl w:val="0"/>
        <w:numPr>
          <w:ilvl w:val="0"/>
          <w:numId w:val="0"/>
        </w:numPr>
        <w:jc w:val="both"/>
        <w:rPr>
          <w:rFonts w:hint="eastAsia"/>
        </w:rPr>
      </w:pPr>
    </w:p>
    <w:p w14:paraId="2A38E6F2">
      <w:pPr>
        <w:widowControl w:val="0"/>
        <w:numPr>
          <w:ilvl w:val="0"/>
          <w:numId w:val="0"/>
        </w:numPr>
        <w:jc w:val="both"/>
        <w:rPr>
          <w:rFonts w:hint="eastAsia"/>
        </w:rPr>
      </w:pPr>
      <w:r>
        <w:rPr>
          <w:rFonts w:hint="eastAsia"/>
        </w:rPr>
        <w:t xml:space="preserve">III.In condescending to be conceived of the Virgin, theLogos </w:t>
      </w:r>
      <w:r>
        <w:rPr>
          <w:rFonts w:hint="eastAsia"/>
        </w:rPr>
        <w:tab/>
      </w:r>
      <w:r>
        <w:rPr>
          <w:rFonts w:hint="eastAsia"/>
        </w:rPr>
        <w:t xml:space="preserve">laid </w:t>
      </w:r>
      <w:r>
        <w:rPr>
          <w:rFonts w:hint="eastAsia"/>
        </w:rPr>
        <w:tab/>
      </w:r>
      <w:r>
        <w:rPr>
          <w:rFonts w:hint="eastAsia"/>
        </w:rPr>
        <w:t xml:space="preserve">aside </w:t>
      </w:r>
      <w:r>
        <w:rPr>
          <w:rFonts w:hint="eastAsia"/>
        </w:rPr>
        <w:tab/>
      </w:r>
      <w:r>
        <w:rPr>
          <w:rFonts w:hint="eastAsia"/>
        </w:rPr>
        <w:t xml:space="preserve">his </w:t>
      </w:r>
      <w:r>
        <w:rPr>
          <w:rFonts w:hint="eastAsia"/>
        </w:rPr>
        <w:tab/>
      </w:r>
      <w:r>
        <w:rPr>
          <w:rFonts w:hint="eastAsia"/>
        </w:rPr>
        <w:t xml:space="preserve">self–consciousness, </w:t>
      </w:r>
      <w:r>
        <w:rPr>
          <w:rFonts w:hint="eastAsia"/>
        </w:rPr>
        <w:tab/>
      </w:r>
      <w:r>
        <w:rPr>
          <w:rFonts w:hint="eastAsia"/>
        </w:rPr>
        <w:t xml:space="preserve">and </w:t>
      </w:r>
      <w:r>
        <w:rPr>
          <w:rFonts w:hint="eastAsia"/>
        </w:rPr>
        <w:tab/>
      </w:r>
      <w:r>
        <w:rPr>
          <w:rFonts w:hint="eastAsia"/>
        </w:rPr>
        <w:t xml:space="preserve">with </w:t>
      </w:r>
      <w:r>
        <w:rPr>
          <w:rFonts w:hint="eastAsia"/>
        </w:rPr>
        <w:tab/>
      </w:r>
      <w:r>
        <w:rPr>
          <w:rFonts w:hint="eastAsia"/>
        </w:rPr>
        <w:t xml:space="preserve">it </w:t>
      </w:r>
      <w:r>
        <w:rPr>
          <w:rFonts w:hint="eastAsia"/>
        </w:rPr>
        <w:tab/>
      </w:r>
      <w:r>
        <w:rPr>
          <w:rFonts w:hint="eastAsia"/>
        </w:rPr>
        <w:t>the communication of the Father’s life to the Son, by which the Son has life in himself even as the Father, and hence his omniscience, omnipresence, and omnipotent government of the world was suspended.</w:t>
      </w:r>
    </w:p>
    <w:p w14:paraId="56BC872E">
      <w:pPr>
        <w:widowControl w:val="0"/>
        <w:numPr>
          <w:ilvl w:val="0"/>
          <w:numId w:val="0"/>
        </w:numPr>
        <w:jc w:val="both"/>
        <w:rPr>
          <w:rFonts w:hint="eastAsia"/>
        </w:rPr>
      </w:pPr>
      <w:r>
        <w:rPr>
          <w:rFonts w:hint="eastAsia"/>
        </w:rPr>
        <w:t>III.道（Logos）屈尊由童贞女怀孕时，搁置了祂的自我意识，并随之搁置了父的生命向子的交通——子借此在自己里面有生命，正如父一样——因此祂的全知、无所不在和对世界的全能治理都被暂停了。</w:t>
      </w:r>
    </w:p>
    <w:p w14:paraId="73B4E5A2">
      <w:pPr>
        <w:widowControl w:val="0"/>
        <w:numPr>
          <w:ilvl w:val="0"/>
          <w:numId w:val="0"/>
        </w:numPr>
        <w:jc w:val="both"/>
        <w:rPr>
          <w:rFonts w:hint="eastAsia"/>
        </w:rPr>
      </w:pPr>
    </w:p>
    <w:p w14:paraId="2BDE5084">
      <w:pPr>
        <w:widowControl w:val="0"/>
        <w:numPr>
          <w:ilvl w:val="0"/>
          <w:numId w:val="0"/>
        </w:numPr>
        <w:jc w:val="both"/>
        <w:rPr>
          <w:rFonts w:hint="eastAsia"/>
        </w:rPr>
      </w:pPr>
      <w:r>
        <w:rPr>
          <w:rFonts w:hint="eastAsia"/>
        </w:rPr>
        <w:t>IV.When the substance of the Logos awoke to self–consciousness as the infant Jesus, it was as a true human infant, and he grew and developed in knowledge and powers, as a true man without sin, endowed with preeminent grace and the fullness of the indwelling Spirit of God.</w:t>
      </w:r>
    </w:p>
    <w:p w14:paraId="286F7964">
      <w:pPr>
        <w:widowControl w:val="0"/>
        <w:numPr>
          <w:ilvl w:val="0"/>
          <w:numId w:val="0"/>
        </w:numPr>
        <w:jc w:val="both"/>
        <w:rPr>
          <w:rFonts w:hint="eastAsia"/>
        </w:rPr>
      </w:pPr>
      <w:r>
        <w:rPr>
          <w:rFonts w:hint="eastAsia"/>
        </w:rPr>
        <w:t>IV.当道（Logos）的本体作为婴孩耶稣苏醒到自我意识时，祂是一个真正属人的婴孩，祂在知识和能力上成长发展，如同一个没有罪的真人，被赋予卓越的恩典和神内住之灵的丰满。</w:t>
      </w:r>
    </w:p>
    <w:p w14:paraId="6723966A">
      <w:pPr>
        <w:widowControl w:val="0"/>
        <w:numPr>
          <w:ilvl w:val="0"/>
          <w:numId w:val="0"/>
        </w:numPr>
        <w:jc w:val="both"/>
        <w:rPr>
          <w:rFonts w:hint="eastAsia"/>
        </w:rPr>
      </w:pPr>
    </w:p>
    <w:p w14:paraId="2F0DC635">
      <w:pPr>
        <w:widowControl w:val="0"/>
        <w:numPr>
          <w:ilvl w:val="0"/>
          <w:numId w:val="0"/>
        </w:numPr>
        <w:jc w:val="both"/>
        <w:rPr>
          <w:rFonts w:hint="eastAsia"/>
        </w:rPr>
      </w:pPr>
      <w:r>
        <w:rPr>
          <w:rFonts w:hint="eastAsia"/>
        </w:rPr>
        <w:t>V.When glorified the ante–mundane eternal communication of the fullness of divine life from the Father to the Logos recommenced, and though continuing truly human, he is no less truly God.</w:t>
      </w:r>
    </w:p>
    <w:p w14:paraId="1748F9CA">
      <w:pPr>
        <w:widowControl w:val="0"/>
        <w:numPr>
          <w:ilvl w:val="0"/>
          <w:numId w:val="0"/>
        </w:numPr>
        <w:jc w:val="both"/>
        <w:rPr>
          <w:rFonts w:hint="eastAsia"/>
        </w:rPr>
      </w:pPr>
      <w:r>
        <w:rPr>
          <w:rFonts w:hint="eastAsia"/>
        </w:rPr>
        <w:t>V.当荣耀时，父向道（Logos）在创世之前的永恒神圣生命丰满的交通重新开始，尽管祂继续是真正的人，祂也同样是真正的神。</w:t>
      </w:r>
    </w:p>
    <w:p w14:paraId="33EACD0B">
      <w:pPr>
        <w:widowControl w:val="0"/>
        <w:numPr>
          <w:ilvl w:val="0"/>
          <w:numId w:val="0"/>
        </w:numPr>
        <w:jc w:val="both"/>
        <w:rPr>
          <w:rFonts w:hint="eastAsia"/>
        </w:rPr>
      </w:pPr>
    </w:p>
    <w:p w14:paraId="7BEE8224">
      <w:pPr>
        <w:widowControl w:val="0"/>
        <w:numPr>
          <w:ilvl w:val="0"/>
          <w:numId w:val="0"/>
        </w:numPr>
        <w:jc w:val="both"/>
        <w:rPr>
          <w:rFonts w:hint="eastAsia"/>
        </w:rPr>
      </w:pPr>
      <w:r>
        <w:rPr>
          <w:rFonts w:hint="eastAsia"/>
        </w:rPr>
        <w:t>He is again eternal, omniscient, omnipotent, and omnipresent.</w:t>
      </w:r>
    </w:p>
    <w:p w14:paraId="4513400E">
      <w:pPr>
        <w:widowControl w:val="0"/>
        <w:numPr>
          <w:ilvl w:val="0"/>
          <w:numId w:val="0"/>
        </w:numPr>
        <w:jc w:val="both"/>
        <w:rPr>
          <w:rFonts w:hint="eastAsia"/>
        </w:rPr>
      </w:pPr>
      <w:r>
        <w:rPr>
          <w:rFonts w:hint="eastAsia"/>
        </w:rPr>
        <w:t>祂再次是永恒的、全知的、全能的和无所不在的。</w:t>
      </w:r>
    </w:p>
    <w:p w14:paraId="4679269D">
      <w:pPr>
        <w:widowControl w:val="0"/>
        <w:numPr>
          <w:ilvl w:val="0"/>
          <w:numId w:val="0"/>
        </w:numPr>
        <w:jc w:val="both"/>
        <w:rPr>
          <w:rFonts w:hint="eastAsia"/>
        </w:rPr>
      </w:pPr>
    </w:p>
    <w:p w14:paraId="27C03B93">
      <w:pPr>
        <w:widowControl w:val="0"/>
        <w:numPr>
          <w:ilvl w:val="0"/>
          <w:numId w:val="0"/>
        </w:numPr>
        <w:jc w:val="both"/>
        <w:rPr>
          <w:rFonts w:hint="eastAsia"/>
        </w:rPr>
      </w:pPr>
      <w:r>
        <w:rPr>
          <w:rFonts w:hint="eastAsia"/>
        </w:rPr>
        <w:t>"Thus a man is received into the trinitarian life of the Deity, from and by the glorification of the Son."—"Script. Doc. Pers. Christ. Gess.," by Reubelt.</w:t>
      </w:r>
    </w:p>
    <w:p w14:paraId="1C2FFDEB">
      <w:pPr>
        <w:widowControl w:val="0"/>
        <w:numPr>
          <w:ilvl w:val="0"/>
          <w:numId w:val="0"/>
        </w:numPr>
        <w:jc w:val="both"/>
        <w:rPr>
          <w:rFonts w:hint="eastAsia"/>
        </w:rPr>
      </w:pPr>
      <w:r>
        <w:rPr>
          <w:rFonts w:hint="eastAsia"/>
        </w:rPr>
        <w:t>“因此，一个人因着子的荣耀而被接纳进入神格的三位一体生命中。”——鲁贝尔特译《格斯论基督位格的圣经教义》。</w:t>
      </w:r>
    </w:p>
    <w:p w14:paraId="5BFE2511">
      <w:pPr>
        <w:widowControl w:val="0"/>
        <w:numPr>
          <w:ilvl w:val="0"/>
          <w:numId w:val="0"/>
        </w:numPr>
        <w:jc w:val="both"/>
        <w:rPr>
          <w:rFonts w:hint="eastAsia"/>
        </w:rPr>
      </w:pPr>
    </w:p>
    <w:p w14:paraId="0D4E121C">
      <w:pPr>
        <w:widowControl w:val="0"/>
        <w:numPr>
          <w:ilvl w:val="0"/>
          <w:numId w:val="0"/>
        </w:numPr>
        <w:jc w:val="both"/>
        <w:rPr>
          <w:rFonts w:hint="eastAsia"/>
        </w:rPr>
      </w:pPr>
      <w:r>
        <w:rPr>
          <w:rFonts w:hint="eastAsia"/>
        </w:rPr>
        <w:t>This doctrine.—1st. Does violence to the infinite perfections and immutability of the divine nature.</w:t>
      </w:r>
    </w:p>
    <w:p w14:paraId="069B3647">
      <w:pPr>
        <w:widowControl w:val="0"/>
        <w:numPr>
          <w:ilvl w:val="0"/>
          <w:numId w:val="0"/>
        </w:numPr>
        <w:jc w:val="both"/>
        <w:rPr>
          <w:rFonts w:hint="eastAsia"/>
        </w:rPr>
      </w:pPr>
      <w:r>
        <w:rPr>
          <w:rFonts w:hint="eastAsia"/>
        </w:rPr>
        <w:t>这个教义——第一，损害了神性无限的完美和不变性。</w:t>
      </w:r>
    </w:p>
    <w:p w14:paraId="4C315162">
      <w:pPr>
        <w:widowControl w:val="0"/>
        <w:numPr>
          <w:ilvl w:val="0"/>
          <w:numId w:val="0"/>
        </w:numPr>
        <w:jc w:val="both"/>
        <w:rPr>
          <w:rFonts w:hint="eastAsia"/>
        </w:rPr>
      </w:pPr>
    </w:p>
    <w:p w14:paraId="454F5646">
      <w:pPr>
        <w:widowControl w:val="0"/>
        <w:numPr>
          <w:ilvl w:val="0"/>
          <w:numId w:val="0"/>
        </w:numPr>
        <w:jc w:val="both"/>
        <w:rPr>
          <w:rFonts w:hint="eastAsia"/>
        </w:rPr>
      </w:pPr>
      <w:r>
        <w:rPr>
          <w:rFonts w:hint="eastAsia"/>
        </w:rPr>
        <w:t>2nd. It is not consistent with the Scriptural fact that Christ, while on earth, was real and absolute God.</w:t>
      </w:r>
    </w:p>
    <w:p w14:paraId="2F05CF12">
      <w:pPr>
        <w:widowControl w:val="0"/>
        <w:numPr>
          <w:ilvl w:val="0"/>
          <w:numId w:val="0"/>
        </w:numPr>
        <w:jc w:val="both"/>
        <w:rPr>
          <w:rFonts w:hint="eastAsia"/>
        </w:rPr>
      </w:pPr>
      <w:r>
        <w:rPr>
          <w:rFonts w:hint="eastAsia"/>
        </w:rPr>
        <w:t>第二，它与圣经中基督在地上时是真实且绝对的神这一事实不一致。</w:t>
      </w:r>
    </w:p>
    <w:p w14:paraId="1776F261">
      <w:pPr>
        <w:widowControl w:val="0"/>
        <w:numPr>
          <w:ilvl w:val="0"/>
          <w:numId w:val="0"/>
        </w:numPr>
        <w:jc w:val="both"/>
        <w:rPr>
          <w:rFonts w:hint="eastAsia"/>
        </w:rPr>
      </w:pPr>
    </w:p>
    <w:p w14:paraId="614B1412">
      <w:pPr>
        <w:widowControl w:val="0"/>
        <w:numPr>
          <w:ilvl w:val="0"/>
          <w:numId w:val="0"/>
        </w:numPr>
        <w:jc w:val="both"/>
        <w:rPr>
          <w:rFonts w:hint="eastAsia"/>
        </w:rPr>
      </w:pPr>
      <w:r>
        <w:rPr>
          <w:rFonts w:hint="eastAsia"/>
        </w:rPr>
        <w:t>3rd. It is not consistent with the fact that the humanity of Christ was real humanity generated of the seed of Abraham.</w:t>
      </w:r>
    </w:p>
    <w:p w14:paraId="23267609">
      <w:pPr>
        <w:widowControl w:val="0"/>
        <w:numPr>
          <w:ilvl w:val="0"/>
          <w:numId w:val="0"/>
        </w:numPr>
        <w:jc w:val="both"/>
        <w:rPr>
          <w:rFonts w:hint="eastAsia"/>
        </w:rPr>
      </w:pPr>
      <w:r>
        <w:rPr>
          <w:rFonts w:hint="eastAsia"/>
        </w:rPr>
        <w:t>第三，它与基督的人性是由亚伯拉罕后裔所生的真实人性这一事实不一致。</w:t>
      </w:r>
    </w:p>
    <w:p w14:paraId="428BFF4E">
      <w:pPr>
        <w:widowControl w:val="0"/>
        <w:numPr>
          <w:ilvl w:val="0"/>
          <w:numId w:val="0"/>
        </w:numPr>
        <w:jc w:val="both"/>
        <w:rPr>
          <w:rFonts w:hint="eastAsia"/>
        </w:rPr>
      </w:pPr>
    </w:p>
    <w:p w14:paraId="43BB6308">
      <w:pPr>
        <w:widowControl w:val="0"/>
        <w:numPr>
          <w:ilvl w:val="0"/>
          <w:numId w:val="0"/>
        </w:numPr>
        <w:jc w:val="both"/>
        <w:rPr>
          <w:rFonts w:hint="eastAsia"/>
        </w:rPr>
      </w:pPr>
      <w:r>
        <w:rPr>
          <w:rFonts w:hint="eastAsia"/>
        </w:rPr>
        <w:t>4th. It is confessedly different from the immemorial and universal faith of the Church.</w:t>
      </w:r>
    </w:p>
    <w:p w14:paraId="4034CC3D">
      <w:pPr>
        <w:widowControl w:val="0"/>
        <w:numPr>
          <w:ilvl w:val="0"/>
          <w:numId w:val="0"/>
        </w:numPr>
        <w:jc w:val="both"/>
        <w:rPr>
          <w:rFonts w:hint="eastAsia"/>
        </w:rPr>
      </w:pPr>
      <w:r>
        <w:rPr>
          <w:rFonts w:hint="eastAsia"/>
        </w:rPr>
        <w:t>第四，它公认不同于教会自古以来普世的信仰。</w:t>
      </w:r>
    </w:p>
    <w:p w14:paraId="2C43D335">
      <w:pPr>
        <w:widowControl w:val="0"/>
        <w:numPr>
          <w:ilvl w:val="0"/>
          <w:numId w:val="0"/>
        </w:numPr>
        <w:jc w:val="both"/>
        <w:rPr>
          <w:rFonts w:hint="eastAsia"/>
        </w:rPr>
      </w:pPr>
    </w:p>
    <w:p w14:paraId="213D3922">
      <w:pPr>
        <w:widowControl w:val="0"/>
        <w:numPr>
          <w:ilvl w:val="0"/>
          <w:numId w:val="0"/>
        </w:numPr>
        <w:jc w:val="both"/>
        <w:rPr>
          <w:rFonts w:hint="eastAsia"/>
        </w:rPr>
      </w:pPr>
      <w:r>
        <w:rPr>
          <w:rFonts w:hint="eastAsia"/>
        </w:rPr>
        <w:t>For a thorough discussion, see Dr. A. B. Bruce’s "Humiliation of Christ."</w:t>
      </w:r>
    </w:p>
    <w:p w14:paraId="69E5CD57">
      <w:pPr>
        <w:widowControl w:val="0"/>
        <w:numPr>
          <w:ilvl w:val="0"/>
          <w:numId w:val="0"/>
        </w:numPr>
        <w:jc w:val="both"/>
        <w:rPr>
          <w:rFonts w:hint="eastAsia"/>
        </w:rPr>
      </w:pPr>
      <w:r>
        <w:rPr>
          <w:rFonts w:hint="eastAsia"/>
        </w:rPr>
        <w:t>欲作透彻讨论，见A. B. 布鲁斯博士的《基督的降卑》。</w:t>
      </w:r>
    </w:p>
    <w:p w14:paraId="38BDB7E4">
      <w:pPr>
        <w:widowControl w:val="0"/>
        <w:numPr>
          <w:ilvl w:val="0"/>
          <w:numId w:val="0"/>
        </w:numPr>
        <w:jc w:val="both"/>
        <w:rPr>
          <w:rFonts w:hint="eastAsia"/>
        </w:rPr>
      </w:pPr>
    </w:p>
    <w:p w14:paraId="4D0D2343">
      <w:pPr>
        <w:widowControl w:val="0"/>
        <w:numPr>
          <w:ilvl w:val="0"/>
          <w:numId w:val="0"/>
        </w:numPr>
        <w:jc w:val="both"/>
        <w:rPr>
          <w:rFonts w:hint="eastAsia"/>
        </w:rPr>
      </w:pPr>
      <w:r>
        <w:rPr>
          <w:rFonts w:hint="eastAsia"/>
        </w:rPr>
        <w:t>AUTHORITATIVE STATEMENTS</w:t>
      </w:r>
    </w:p>
    <w:p w14:paraId="2FD2B6CD">
      <w:pPr>
        <w:widowControl w:val="0"/>
        <w:numPr>
          <w:ilvl w:val="0"/>
          <w:numId w:val="0"/>
        </w:numPr>
        <w:jc w:val="both"/>
        <w:rPr>
          <w:rFonts w:hint="eastAsia"/>
        </w:rPr>
      </w:pPr>
      <w:r>
        <w:rPr>
          <w:rFonts w:hint="eastAsia"/>
        </w:rPr>
        <w:t>权威陈述</w:t>
      </w:r>
    </w:p>
    <w:p w14:paraId="3EF6D326">
      <w:pPr>
        <w:widowControl w:val="0"/>
        <w:numPr>
          <w:ilvl w:val="0"/>
          <w:numId w:val="0"/>
        </w:numPr>
        <w:jc w:val="both"/>
        <w:rPr>
          <w:rFonts w:hint="eastAsia"/>
        </w:rPr>
      </w:pPr>
    </w:p>
    <w:p w14:paraId="301307DF">
      <w:pPr>
        <w:widowControl w:val="0"/>
        <w:numPr>
          <w:ilvl w:val="0"/>
          <w:numId w:val="0"/>
        </w:numPr>
        <w:jc w:val="both"/>
        <w:rPr>
          <w:rFonts w:hint="eastAsia"/>
        </w:rPr>
      </w:pPr>
      <w:r>
        <w:rPr>
          <w:rFonts w:hint="eastAsia"/>
        </w:rPr>
        <w:t>The GREEK, ROMAN, and PROTESTANT Churches all agree in accepting the definitions of the Creeds, those of Nice and of Chalcedon and the Athanasian (so called).—See above Chapter 7.</w:t>
      </w:r>
    </w:p>
    <w:p w14:paraId="13A82119">
      <w:pPr>
        <w:widowControl w:val="0"/>
        <w:numPr>
          <w:ilvl w:val="0"/>
          <w:numId w:val="0"/>
        </w:numPr>
        <w:jc w:val="both"/>
        <w:rPr>
          <w:rFonts w:hint="eastAsia"/>
        </w:rPr>
      </w:pPr>
      <w:r>
        <w:rPr>
          <w:rFonts w:hint="eastAsia"/>
        </w:rPr>
        <w:t>希腊教会、罗马教会和新教教会都同意接受信经的定义，即尼西亚信经、迦克墩信经和（所谓的）亚他那修信经的定义。——见上文第七章。</w:t>
      </w:r>
    </w:p>
    <w:p w14:paraId="04380FB1">
      <w:pPr>
        <w:widowControl w:val="0"/>
        <w:numPr>
          <w:ilvl w:val="0"/>
          <w:numId w:val="0"/>
        </w:numPr>
        <w:jc w:val="both"/>
        <w:rPr>
          <w:rFonts w:hint="eastAsia"/>
        </w:rPr>
      </w:pPr>
    </w:p>
    <w:p w14:paraId="43CE503F">
      <w:pPr>
        <w:widowControl w:val="0"/>
        <w:numPr>
          <w:ilvl w:val="0"/>
          <w:numId w:val="0"/>
        </w:numPr>
        <w:jc w:val="both"/>
        <w:rPr>
          <w:rFonts w:hint="eastAsia"/>
        </w:rPr>
      </w:pPr>
      <w:r>
        <w:rPr>
          <w:rFonts w:hint="eastAsia"/>
        </w:rPr>
        <w:t>The LUTHERAN DOCTRINE as to the Relations of the two Natures.</w:t>
      </w:r>
    </w:p>
    <w:p w14:paraId="79E648D7">
      <w:pPr>
        <w:widowControl w:val="0"/>
        <w:numPr>
          <w:ilvl w:val="0"/>
          <w:numId w:val="0"/>
        </w:numPr>
        <w:jc w:val="both"/>
        <w:rPr>
          <w:rFonts w:hint="eastAsia"/>
        </w:rPr>
      </w:pPr>
      <w:r>
        <w:rPr>
          <w:rFonts w:hint="eastAsia"/>
        </w:rPr>
        <w:t>路德宗关于两种本性关系的教义。</w:t>
      </w:r>
    </w:p>
    <w:p w14:paraId="2CCB4780">
      <w:pPr>
        <w:widowControl w:val="0"/>
        <w:numPr>
          <w:ilvl w:val="0"/>
          <w:numId w:val="0"/>
        </w:numPr>
        <w:jc w:val="both"/>
        <w:rPr>
          <w:rFonts w:hint="eastAsia"/>
        </w:rPr>
      </w:pPr>
    </w:p>
    <w:p w14:paraId="4707EE48">
      <w:pPr>
        <w:widowControl w:val="0"/>
        <w:numPr>
          <w:ilvl w:val="0"/>
          <w:numId w:val="0"/>
        </w:numPr>
        <w:jc w:val="both"/>
        <w:rPr>
          <w:rFonts w:hint="eastAsia"/>
        </w:rPr>
      </w:pPr>
      <w:r>
        <w:rPr>
          <w:rFonts w:hint="eastAsia"/>
        </w:rPr>
        <w:t>" Formula Concordiœ, " Pars. 1., Epitome, ch. 8, §§ 11 and 12.— "Therefore not only as God, but also as man, he knows all things, and had power to do all things, is present to all creatures, and has all things which are in heaven, on earth, and under the earth, under his feet, and in his hands.</w:t>
      </w:r>
    </w:p>
    <w:p w14:paraId="6FBF8865">
      <w:pPr>
        <w:widowControl w:val="0"/>
        <w:numPr>
          <w:ilvl w:val="0"/>
          <w:numId w:val="0"/>
        </w:numPr>
        <w:jc w:val="both"/>
        <w:rPr>
          <w:rFonts w:hint="eastAsia"/>
        </w:rPr>
      </w:pPr>
      <w:r>
        <w:rPr>
          <w:rFonts w:hint="eastAsia"/>
        </w:rPr>
        <w:t>《协同信条》，第一部分，纲要，第八章，第十一及十二节。——“因此，祂不仅作为神，也作为人，知道万事，有能力行万事，临在于一切受造物，并将天上、地上和地底下的一切都置于祂的脚下和手中。</w:t>
      </w:r>
    </w:p>
    <w:p w14:paraId="3B1C1CBB">
      <w:pPr>
        <w:widowControl w:val="0"/>
        <w:numPr>
          <w:ilvl w:val="0"/>
          <w:numId w:val="0"/>
        </w:numPr>
        <w:jc w:val="both"/>
        <w:rPr>
          <w:rFonts w:hint="eastAsia"/>
        </w:rPr>
      </w:pPr>
    </w:p>
    <w:p w14:paraId="51470229">
      <w:pPr>
        <w:widowControl w:val="0"/>
        <w:numPr>
          <w:ilvl w:val="0"/>
          <w:numId w:val="0"/>
        </w:numPr>
        <w:jc w:val="both"/>
        <w:rPr>
          <w:rFonts w:hint="eastAsia"/>
        </w:rPr>
      </w:pPr>
      <w:r>
        <w:rPr>
          <w:rFonts w:hint="eastAsia"/>
        </w:rPr>
        <w:t>‘All things are given to me in heaven and On earth’ and ‘he ascended above all heavens, and fills all things.’</w:t>
      </w:r>
    </w:p>
    <w:p w14:paraId="7AAF31AD">
      <w:pPr>
        <w:widowControl w:val="0"/>
        <w:numPr>
          <w:ilvl w:val="0"/>
          <w:numId w:val="0"/>
        </w:numPr>
        <w:jc w:val="both"/>
        <w:rPr>
          <w:rFonts w:hint="eastAsia"/>
        </w:rPr>
      </w:pPr>
      <w:r>
        <w:rPr>
          <w:rFonts w:hint="eastAsia"/>
        </w:rPr>
        <w:t>‘天上地下所有的权柄都赐给我了’，并且‘祂升上高天之上，充满万有。’</w:t>
      </w:r>
    </w:p>
    <w:p w14:paraId="57C0E041">
      <w:pPr>
        <w:widowControl w:val="0"/>
        <w:numPr>
          <w:ilvl w:val="0"/>
          <w:numId w:val="0"/>
        </w:numPr>
        <w:jc w:val="both"/>
        <w:rPr>
          <w:rFonts w:hint="eastAsia"/>
        </w:rPr>
      </w:pPr>
    </w:p>
    <w:p w14:paraId="39FE3399">
      <w:pPr>
        <w:widowControl w:val="0"/>
        <w:numPr>
          <w:ilvl w:val="0"/>
          <w:numId w:val="0"/>
        </w:numPr>
        <w:jc w:val="both"/>
        <w:rPr>
          <w:rFonts w:hint="eastAsia"/>
        </w:rPr>
      </w:pPr>
      <w:r>
        <w:rPr>
          <w:rFonts w:hint="eastAsia"/>
        </w:rPr>
        <w:t>Being everywhere present, he is able to exercise this his power, neither is anything to him either impossible or unknown.</w:t>
      </w:r>
    </w:p>
    <w:p w14:paraId="7D4A4230">
      <w:pPr>
        <w:widowControl w:val="0"/>
        <w:numPr>
          <w:ilvl w:val="0"/>
          <w:numId w:val="0"/>
        </w:numPr>
        <w:jc w:val="both"/>
        <w:rPr>
          <w:rFonts w:hint="eastAsia"/>
        </w:rPr>
      </w:pPr>
      <w:r>
        <w:rPr>
          <w:rFonts w:hint="eastAsia"/>
        </w:rPr>
        <w:t>祂无所不在，因此能够运用祂的这种能力，对祂而言，既没有不可能的事，也没有未知的事。</w:t>
      </w:r>
    </w:p>
    <w:p w14:paraId="6805EBC5">
      <w:pPr>
        <w:widowControl w:val="0"/>
        <w:numPr>
          <w:ilvl w:val="0"/>
          <w:numId w:val="0"/>
        </w:numPr>
        <w:jc w:val="both"/>
        <w:rPr>
          <w:rFonts w:hint="eastAsia"/>
        </w:rPr>
      </w:pPr>
    </w:p>
    <w:p w14:paraId="3A818BAD">
      <w:pPr>
        <w:widowControl w:val="0"/>
        <w:numPr>
          <w:ilvl w:val="0"/>
          <w:numId w:val="0"/>
        </w:numPr>
        <w:jc w:val="both"/>
        <w:rPr>
          <w:rFonts w:hint="eastAsia"/>
        </w:rPr>
      </w:pPr>
      <w:r>
        <w:rPr>
          <w:rFonts w:hint="eastAsia"/>
        </w:rPr>
        <w:t>Hence, moreover, and most easily, is he being present, able to distribute his true body and blood in the sacred Supper.</w:t>
      </w:r>
    </w:p>
    <w:p w14:paraId="1AFD2BBD">
      <w:pPr>
        <w:widowControl w:val="0"/>
        <w:numPr>
          <w:ilvl w:val="0"/>
          <w:numId w:val="0"/>
        </w:numPr>
        <w:jc w:val="both"/>
        <w:rPr>
          <w:rFonts w:hint="eastAsia"/>
        </w:rPr>
      </w:pPr>
      <w:r>
        <w:rPr>
          <w:rFonts w:hint="eastAsia"/>
        </w:rPr>
        <w:t>因此，此外，并且最容易地，祂既已临在，便能在圣餐中分发祂真实的身体和血。</w:t>
      </w:r>
    </w:p>
    <w:p w14:paraId="7F220FA7">
      <w:pPr>
        <w:widowControl w:val="0"/>
        <w:numPr>
          <w:ilvl w:val="0"/>
          <w:numId w:val="0"/>
        </w:numPr>
        <w:jc w:val="both"/>
        <w:rPr>
          <w:rFonts w:hint="eastAsia"/>
        </w:rPr>
      </w:pPr>
    </w:p>
    <w:p w14:paraId="21E9B381">
      <w:pPr>
        <w:widowControl w:val="0"/>
        <w:numPr>
          <w:ilvl w:val="0"/>
          <w:numId w:val="0"/>
        </w:numPr>
        <w:jc w:val="both"/>
        <w:rPr>
          <w:rFonts w:hint="eastAsia"/>
        </w:rPr>
      </w:pPr>
      <w:r>
        <w:rPr>
          <w:rFonts w:hint="eastAsia"/>
        </w:rPr>
        <w:t>But this is done not according to the mode and property of human nature, but according to the mode and property of the right hand of God. . . .</w:t>
      </w:r>
    </w:p>
    <w:p w14:paraId="45397C0D">
      <w:pPr>
        <w:widowControl w:val="0"/>
        <w:numPr>
          <w:ilvl w:val="0"/>
          <w:numId w:val="0"/>
        </w:numPr>
        <w:jc w:val="both"/>
        <w:rPr>
          <w:rFonts w:hint="eastAsia"/>
        </w:rPr>
      </w:pPr>
      <w:r>
        <w:rPr>
          <w:rFonts w:hint="eastAsia"/>
        </w:rPr>
        <w:t>但这并非按照人性的方式和属性行，而是按照神右手的方式和属性行……</w:t>
      </w:r>
    </w:p>
    <w:p w14:paraId="2DFA77CF">
      <w:pPr>
        <w:widowControl w:val="0"/>
        <w:numPr>
          <w:ilvl w:val="0"/>
          <w:numId w:val="0"/>
        </w:numPr>
        <w:jc w:val="both"/>
        <w:rPr>
          <w:rFonts w:hint="eastAsia"/>
        </w:rPr>
      </w:pPr>
    </w:p>
    <w:p w14:paraId="11F35C2E">
      <w:pPr>
        <w:widowControl w:val="0"/>
        <w:numPr>
          <w:ilvl w:val="0"/>
          <w:numId w:val="0"/>
        </w:numPr>
        <w:jc w:val="both"/>
        <w:rPr>
          <w:rFonts w:hint="eastAsia"/>
        </w:rPr>
      </w:pPr>
      <w:r>
        <w:rPr>
          <w:rFonts w:hint="eastAsia"/>
        </w:rPr>
        <w:t>And this presence of Christ in the sacred Supper is neither physical nor earthly, nor capernaitish (see John 6:52–59), nevertheless, it is most true and substantial."</w:t>
      </w:r>
    </w:p>
    <w:p w14:paraId="76595C11">
      <w:pPr>
        <w:widowControl w:val="0"/>
        <w:numPr>
          <w:ilvl w:val="0"/>
          <w:numId w:val="0"/>
        </w:numPr>
        <w:jc w:val="both"/>
        <w:rPr>
          <w:rFonts w:hint="eastAsia"/>
        </w:rPr>
      </w:pPr>
      <w:r>
        <w:rPr>
          <w:rFonts w:hint="eastAsia"/>
        </w:rPr>
        <w:t>并且基督在圣餐中的这种临在既非物质的，也非属地的，亦非迦百农式的（见约翰福音6:52-59），然而，它是最真实和实质的。”</w:t>
      </w:r>
    </w:p>
    <w:p w14:paraId="7C505E77">
      <w:pPr>
        <w:widowControl w:val="0"/>
        <w:numPr>
          <w:ilvl w:val="0"/>
          <w:numId w:val="0"/>
        </w:numPr>
        <w:jc w:val="both"/>
        <w:rPr>
          <w:rFonts w:hint="eastAsia"/>
        </w:rPr>
      </w:pPr>
    </w:p>
    <w:p w14:paraId="645EC16E">
      <w:pPr>
        <w:widowControl w:val="0"/>
        <w:numPr>
          <w:ilvl w:val="0"/>
          <w:numId w:val="0"/>
        </w:numPr>
        <w:jc w:val="both"/>
        <w:rPr>
          <w:rFonts w:hint="eastAsia"/>
        </w:rPr>
      </w:pPr>
      <w:r>
        <w:rPr>
          <w:rFonts w:hint="eastAsia"/>
        </w:rPr>
        <w:t>Pars. 2 ("Solida Declaratio "), ch. 8, § 4.—"For that communion of natures, and of properties, is not the result of an essential, or natural effusion of the properties of the divine nature upon the human:as if the humanity of Christ had them subsisting independently and separate from divinity, or as, if by that communion, the human nature of Christ had laid aside its natural properties, and was either converted into the divine nature, or was made equal in itself, and per se to the divine nature by those properties thus communicated, or that the natural properties and operations were identical or even equal.</w:t>
      </w:r>
    </w:p>
    <w:p w14:paraId="5D502180">
      <w:pPr>
        <w:widowControl w:val="0"/>
        <w:numPr>
          <w:ilvl w:val="0"/>
          <w:numId w:val="0"/>
        </w:numPr>
        <w:jc w:val="both"/>
        <w:rPr>
          <w:rFonts w:hint="eastAsia"/>
        </w:rPr>
      </w:pPr>
      <w:r>
        <w:rPr>
          <w:rFonts w:hint="eastAsia"/>
        </w:rPr>
        <w:t>第二部分（“坚实宣言”），第八章，第四节。——“因为那种本性和属性的相通，并非神性属性向人性本质性或自然性流溢的结果：仿佛基督的人性独立于神性而拥有这些属性，或者仿佛借着那种相通，基督的人性搁置了其自然的属性，并且或者转化为神性，或者借着那些如此传递的属性而在其自身并就其自身而言与神性相等，或者自然的属性和运作是相同甚至相等的。</w:t>
      </w:r>
    </w:p>
    <w:p w14:paraId="2CCA0BAB">
      <w:pPr>
        <w:widowControl w:val="0"/>
        <w:numPr>
          <w:ilvl w:val="0"/>
          <w:numId w:val="0"/>
        </w:numPr>
        <w:jc w:val="both"/>
        <w:rPr>
          <w:rFonts w:hint="eastAsia"/>
        </w:rPr>
      </w:pPr>
    </w:p>
    <w:p w14:paraId="7F578138">
      <w:pPr>
        <w:widowControl w:val="0"/>
        <w:numPr>
          <w:ilvl w:val="0"/>
          <w:numId w:val="0"/>
        </w:numPr>
        <w:jc w:val="both"/>
        <w:rPr>
          <w:rFonts w:hint="eastAsia"/>
        </w:rPr>
      </w:pPr>
      <w:r>
        <w:rPr>
          <w:rFonts w:hint="eastAsia"/>
        </w:rPr>
        <w:t>For these and like errors have justly been rejected, etc."</w:t>
      </w:r>
    </w:p>
    <w:p w14:paraId="7D7E54A3">
      <w:pPr>
        <w:widowControl w:val="0"/>
        <w:numPr>
          <w:ilvl w:val="0"/>
          <w:numId w:val="0"/>
        </w:numPr>
        <w:jc w:val="both"/>
        <w:rPr>
          <w:rFonts w:hint="eastAsia"/>
        </w:rPr>
      </w:pPr>
      <w:r>
        <w:rPr>
          <w:rFonts w:hint="eastAsia"/>
        </w:rPr>
        <w:t>因为这些以及类似的错误已被公正地拒绝了，等等。”</w:t>
      </w:r>
    </w:p>
    <w:p w14:paraId="32D11949">
      <w:pPr>
        <w:widowControl w:val="0"/>
        <w:numPr>
          <w:ilvl w:val="0"/>
          <w:numId w:val="0"/>
        </w:numPr>
        <w:jc w:val="both"/>
        <w:rPr>
          <w:rFonts w:hint="eastAsia"/>
        </w:rPr>
      </w:pPr>
    </w:p>
    <w:p w14:paraId="27962BB2">
      <w:pPr>
        <w:widowControl w:val="0"/>
        <w:numPr>
          <w:ilvl w:val="0"/>
          <w:numId w:val="0"/>
        </w:numPr>
        <w:jc w:val="both"/>
        <w:rPr>
          <w:rFonts w:hint="eastAsia"/>
        </w:rPr>
      </w:pPr>
      <w:r>
        <w:rPr>
          <w:rFonts w:hint="eastAsia"/>
        </w:rPr>
        <w:t>Luther says, "Where you put God, there you must put the humanity (of Christ), they cannot be sundered or riven; it is one person, and the humanity is more closely united with God than is our skin with our flesh, yea, more intimately than body with soul."</w:t>
      </w:r>
    </w:p>
    <w:p w14:paraId="4D467311">
      <w:pPr>
        <w:widowControl w:val="0"/>
        <w:numPr>
          <w:ilvl w:val="0"/>
          <w:numId w:val="0"/>
        </w:numPr>
        <w:jc w:val="both"/>
        <w:rPr>
          <w:rFonts w:hint="eastAsia"/>
        </w:rPr>
      </w:pPr>
      <w:r>
        <w:rPr>
          <w:rFonts w:hint="eastAsia"/>
        </w:rPr>
        <w:t>路德说：“你把神放在哪里，就必须把（基督的）人性放在哪里，它们不能被分开或割裂；这是一个位格，人性与神的联合比我们的皮肤与肉体的联合更紧密，是的，比身体与灵魂的联合更亲密。”</w:t>
      </w:r>
    </w:p>
    <w:p w14:paraId="64CD9E5C">
      <w:pPr>
        <w:widowControl w:val="0"/>
        <w:numPr>
          <w:ilvl w:val="0"/>
          <w:numId w:val="0"/>
        </w:numPr>
        <w:jc w:val="both"/>
        <w:rPr>
          <w:rFonts w:hint="eastAsia"/>
        </w:rPr>
      </w:pPr>
    </w:p>
    <w:p w14:paraId="46B770B9">
      <w:pPr>
        <w:widowControl w:val="0"/>
        <w:numPr>
          <w:ilvl w:val="0"/>
          <w:numId w:val="0"/>
        </w:numPr>
        <w:jc w:val="both"/>
        <w:rPr>
          <w:rFonts w:hint="eastAsia"/>
        </w:rPr>
      </w:pPr>
      <w:r>
        <w:rPr>
          <w:rFonts w:hint="eastAsia"/>
        </w:rPr>
        <w:t>DOCTRINE OF THE REFORMED CHURCHES</w:t>
      </w:r>
    </w:p>
    <w:p w14:paraId="45938828">
      <w:pPr>
        <w:widowControl w:val="0"/>
        <w:numPr>
          <w:ilvl w:val="0"/>
          <w:numId w:val="0"/>
        </w:numPr>
        <w:jc w:val="both"/>
        <w:rPr>
          <w:rFonts w:hint="eastAsia"/>
        </w:rPr>
      </w:pPr>
      <w:r>
        <w:rPr>
          <w:rFonts w:hint="eastAsia"/>
        </w:rPr>
        <w:t>改革宗教会的教义</w:t>
      </w:r>
    </w:p>
    <w:p w14:paraId="12992D66">
      <w:pPr>
        <w:widowControl w:val="0"/>
        <w:numPr>
          <w:ilvl w:val="0"/>
          <w:numId w:val="0"/>
        </w:numPr>
        <w:jc w:val="both"/>
        <w:rPr>
          <w:rFonts w:hint="eastAsia"/>
        </w:rPr>
      </w:pPr>
    </w:p>
    <w:p w14:paraId="166D28DE">
      <w:pPr>
        <w:widowControl w:val="0"/>
        <w:numPr>
          <w:ilvl w:val="0"/>
          <w:numId w:val="0"/>
        </w:numPr>
        <w:jc w:val="both"/>
        <w:rPr>
          <w:rFonts w:hint="eastAsia"/>
        </w:rPr>
      </w:pPr>
      <w:r>
        <w:rPr>
          <w:rFonts w:hint="eastAsia"/>
        </w:rPr>
        <w:t>"Confessio Helvetica Posterior," ch. 11—"We acknowledge, therefore, that in one and the same Lord Jesus Christ, there are two natures, and we say that these are so conjoined and united that they are not absorbed, nor confused nor mixed; but are rather united and conjoined in one person, being preserved with their permanent properties; so that we worship one Lord the Christ, and not two; one we say, true God and man according to his divine nature consubstantial with the Father, and according to his human nature consubstantial with us men, and in all things like us, sin excepted.</w:t>
      </w:r>
    </w:p>
    <w:p w14:paraId="2EBFC03B">
      <w:pPr>
        <w:widowControl w:val="0"/>
        <w:numPr>
          <w:ilvl w:val="0"/>
          <w:numId w:val="0"/>
        </w:numPr>
        <w:jc w:val="both"/>
        <w:rPr>
          <w:rFonts w:hint="eastAsia"/>
        </w:rPr>
      </w:pPr>
      <w:r>
        <w:rPr>
          <w:rFonts w:hint="eastAsia"/>
        </w:rPr>
        <w:t>《第二瑞士信条》，第十一章——“因此，我们承认，在同一位主耶稣基督里，有两种本性，我们说这两种本性如此连接和联合，以致它们不被吸收，不被混淆，也不被混合；而是宁愿在一个位格中联合和连接，并保留其恒久的属性；因此我们敬拜一位主基督，而不是两位；我们说，一位，按照祂的神性与父同质，按照祂的人性与我们世人同质，并在万事上像我们一样，只是没有罪。</w:t>
      </w:r>
    </w:p>
    <w:p w14:paraId="0E2A616E">
      <w:pPr>
        <w:widowControl w:val="0"/>
        <w:numPr>
          <w:ilvl w:val="0"/>
          <w:numId w:val="0"/>
        </w:numPr>
        <w:jc w:val="both"/>
        <w:rPr>
          <w:rFonts w:hint="eastAsia"/>
        </w:rPr>
      </w:pPr>
    </w:p>
    <w:p w14:paraId="57C6619B">
      <w:pPr>
        <w:widowControl w:val="0"/>
        <w:numPr>
          <w:ilvl w:val="0"/>
          <w:numId w:val="0"/>
        </w:numPr>
        <w:jc w:val="both"/>
        <w:rPr>
          <w:rFonts w:hint="eastAsia"/>
        </w:rPr>
      </w:pPr>
      <w:r>
        <w:rPr>
          <w:rFonts w:hint="eastAsia"/>
        </w:rPr>
        <w:t>Therefore, as we abominate the Nestorian dogma making two out of one Christ, and dissolving the union of the Person so, also, we heartily execrate the madness of Eutyches and of the Monophysites and the Monothelites, expunging the property of the human nature.</w:t>
      </w:r>
    </w:p>
    <w:p w14:paraId="7052F6BE">
      <w:pPr>
        <w:widowControl w:val="0"/>
        <w:numPr>
          <w:ilvl w:val="0"/>
          <w:numId w:val="0"/>
        </w:numPr>
        <w:jc w:val="both"/>
        <w:rPr>
          <w:rFonts w:hint="eastAsia"/>
        </w:rPr>
      </w:pPr>
      <w:r>
        <w:rPr>
          <w:rFonts w:hint="eastAsia"/>
        </w:rPr>
        <w:t>因此，正如我们憎恶聂斯脱利派将一位基督变为两位，并瓦解位格联合的教条一样，我们也衷心痛斥优迪克派、一性论者和一志论者涂抹人性的属性的疯狂。</w:t>
      </w:r>
    </w:p>
    <w:p w14:paraId="702A231C">
      <w:pPr>
        <w:widowControl w:val="0"/>
        <w:numPr>
          <w:ilvl w:val="0"/>
          <w:numId w:val="0"/>
        </w:numPr>
        <w:jc w:val="both"/>
        <w:rPr>
          <w:rFonts w:hint="eastAsia"/>
        </w:rPr>
      </w:pPr>
    </w:p>
    <w:p w14:paraId="652603E0">
      <w:pPr>
        <w:widowControl w:val="0"/>
        <w:numPr>
          <w:ilvl w:val="0"/>
          <w:numId w:val="0"/>
        </w:numPr>
        <w:jc w:val="both"/>
        <w:rPr>
          <w:rFonts w:hint="eastAsia"/>
        </w:rPr>
      </w:pPr>
      <w:r>
        <w:rPr>
          <w:rFonts w:hint="eastAsia"/>
        </w:rPr>
        <w:t>Therefore, we in no wise teach that the divine nature in Christ suffered, or that Christ according to his human nature has hitherto been in this world, and so is everywhere. "</w:t>
      </w:r>
    </w:p>
    <w:p w14:paraId="07DFEBDD">
      <w:pPr>
        <w:widowControl w:val="0"/>
        <w:numPr>
          <w:ilvl w:val="0"/>
          <w:numId w:val="0"/>
        </w:numPr>
        <w:jc w:val="both"/>
        <w:rPr>
          <w:rFonts w:hint="eastAsia"/>
        </w:rPr>
      </w:pPr>
      <w:r>
        <w:rPr>
          <w:rFonts w:hint="eastAsia"/>
        </w:rPr>
        <w:t>因此，我们绝不教导说基督里面的神性受苦，或者基督按照祂的人性至今仍在这个世界上，因此无所不在。”</w:t>
      </w:r>
    </w:p>
    <w:p w14:paraId="665D9F33">
      <w:pPr>
        <w:widowControl w:val="0"/>
        <w:numPr>
          <w:ilvl w:val="0"/>
          <w:numId w:val="0"/>
        </w:numPr>
        <w:jc w:val="both"/>
        <w:rPr>
          <w:rFonts w:hint="eastAsia"/>
        </w:rPr>
      </w:pPr>
    </w:p>
    <w:p w14:paraId="34AA52FA">
      <w:pPr>
        <w:widowControl w:val="0"/>
        <w:numPr>
          <w:ilvl w:val="0"/>
          <w:numId w:val="0"/>
        </w:numPr>
        <w:jc w:val="both"/>
        <w:rPr>
          <w:rFonts w:hint="eastAsia"/>
        </w:rPr>
      </w:pPr>
      <w:r>
        <w:rPr>
          <w:rFonts w:hint="eastAsia"/>
        </w:rPr>
        <w:t>" West. Conf. ," Ch. 8, § 2.—"The Son of God, the second person in the Trinity, being very and eternal God, of one substance, and equal with the Father, did, when the fullness of time was come, take upon him man’s nature, and all the essential properties and common infirmities thereof, yet without sin: being conceived by the power of the Holy Ghost in the womb of the Virgin Mary, of her substance.</w:t>
      </w:r>
    </w:p>
    <w:p w14:paraId="592B47AF">
      <w:pPr>
        <w:widowControl w:val="0"/>
        <w:numPr>
          <w:ilvl w:val="0"/>
          <w:numId w:val="0"/>
        </w:numPr>
        <w:jc w:val="both"/>
        <w:rPr>
          <w:rFonts w:hint="eastAsia"/>
        </w:rPr>
      </w:pPr>
      <w:r>
        <w:rPr>
          <w:rFonts w:hint="eastAsia"/>
        </w:rPr>
        <w:t>《威斯敏斯德信条》，第八章，第二节。——“神的儿子，三位一体中的第二位格，是真神和永恒的神，与父同质同等，当日期满足的时候，就取了人性，以及人性的所有基本属性和共同的软弱，只是没有罪：由圣灵的能力在童贞女马利亚的腹中成孕，出自她的实体。</w:t>
      </w:r>
    </w:p>
    <w:p w14:paraId="28C83C36">
      <w:pPr>
        <w:widowControl w:val="0"/>
        <w:numPr>
          <w:ilvl w:val="0"/>
          <w:numId w:val="0"/>
        </w:numPr>
        <w:jc w:val="both"/>
        <w:rPr>
          <w:rFonts w:hint="eastAsia"/>
        </w:rPr>
      </w:pPr>
    </w:p>
    <w:p w14:paraId="52D39A80">
      <w:pPr>
        <w:widowControl w:val="0"/>
        <w:numPr>
          <w:ilvl w:val="0"/>
          <w:numId w:val="0"/>
        </w:numPr>
        <w:jc w:val="both"/>
        <w:rPr>
          <w:rFonts w:hint="eastAsia"/>
        </w:rPr>
      </w:pPr>
      <w:r>
        <w:rPr>
          <w:rFonts w:hint="eastAsia"/>
        </w:rPr>
        <w:t>So that two whole, perfect, and distinct natures, the Godhead and the manhood, were inseparably joined together in one person, without conversion, composition, or confusion.</w:t>
      </w:r>
    </w:p>
    <w:p w14:paraId="33750443">
      <w:pPr>
        <w:widowControl w:val="0"/>
        <w:numPr>
          <w:ilvl w:val="0"/>
          <w:numId w:val="0"/>
        </w:numPr>
        <w:jc w:val="both"/>
        <w:rPr>
          <w:rFonts w:hint="eastAsia"/>
        </w:rPr>
      </w:pPr>
      <w:r>
        <w:rPr>
          <w:rFonts w:hint="eastAsia"/>
        </w:rPr>
        <w:t>因此，神性和人性这两种完整、完美且截然不同的本性，在一个位格中不可分割地联合在一起，没有转化、混合或混淆。</w:t>
      </w:r>
    </w:p>
    <w:p w14:paraId="4007D099">
      <w:pPr>
        <w:widowControl w:val="0"/>
        <w:numPr>
          <w:ilvl w:val="0"/>
          <w:numId w:val="0"/>
        </w:numPr>
        <w:jc w:val="both"/>
        <w:rPr>
          <w:rFonts w:hint="eastAsia"/>
        </w:rPr>
      </w:pPr>
    </w:p>
    <w:p w14:paraId="34E630AB">
      <w:pPr>
        <w:widowControl w:val="0"/>
        <w:numPr>
          <w:ilvl w:val="0"/>
          <w:numId w:val="0"/>
        </w:numPr>
        <w:jc w:val="both"/>
        <w:rPr>
          <w:rFonts w:hint="eastAsia"/>
        </w:rPr>
      </w:pPr>
      <w:r>
        <w:rPr>
          <w:rFonts w:hint="eastAsia"/>
        </w:rPr>
        <w:t>Which person is very God and very man, yet one Christ, the only mediator between God and man."</w:t>
      </w:r>
    </w:p>
    <w:p w14:paraId="14563D12">
      <w:pPr>
        <w:widowControl w:val="0"/>
        <w:numPr>
          <w:ilvl w:val="0"/>
          <w:numId w:val="0"/>
        </w:numPr>
        <w:jc w:val="both"/>
        <w:rPr>
          <w:rFonts w:hint="eastAsia"/>
        </w:rPr>
      </w:pPr>
      <w:r>
        <w:rPr>
          <w:rFonts w:hint="eastAsia"/>
        </w:rPr>
        <w:t>这个位格是真神又是真人，却是一位基督，是神与人之间唯一的中保。”</w:t>
      </w:r>
    </w:p>
    <w:p w14:paraId="78618B6D">
      <w:pPr>
        <w:widowControl w:val="0"/>
        <w:numPr>
          <w:ilvl w:val="0"/>
          <w:numId w:val="0"/>
        </w:numPr>
        <w:jc w:val="both"/>
        <w:rPr>
          <w:rFonts w:hint="eastAsia"/>
        </w:rPr>
      </w:pPr>
    </w:p>
    <w:p w14:paraId="5C835C31">
      <w:pPr>
        <w:spacing w:after="426" w:line="255" w:lineRule="auto"/>
        <w:jc w:val="center"/>
        <w:rPr>
          <w:rFonts w:hint="eastAsia"/>
          <w:b/>
          <w:sz w:val="42"/>
        </w:rPr>
      </w:pPr>
      <w:r>
        <w:rPr>
          <w:rFonts w:hint="eastAsia"/>
          <w:b/>
          <w:sz w:val="42"/>
        </w:rPr>
        <w:t>Chapter 24:</w:t>
      </w:r>
    </w:p>
    <w:p w14:paraId="052E67BC">
      <w:pPr>
        <w:spacing w:after="426" w:line="255" w:lineRule="auto"/>
        <w:jc w:val="center"/>
        <w:rPr>
          <w:rFonts w:hint="eastAsia"/>
          <w:b/>
          <w:sz w:val="42"/>
        </w:rPr>
      </w:pPr>
      <w:r>
        <w:rPr>
          <w:rFonts w:hint="eastAsia"/>
          <w:b/>
          <w:sz w:val="42"/>
        </w:rPr>
        <w:t>第二十四章：</w:t>
      </w:r>
    </w:p>
    <w:p w14:paraId="07B0ED5E">
      <w:pPr>
        <w:spacing w:after="426" w:line="255" w:lineRule="auto"/>
        <w:jc w:val="center"/>
        <w:rPr>
          <w:rFonts w:hint="eastAsia"/>
          <w:b/>
          <w:sz w:val="42"/>
        </w:rPr>
      </w:pPr>
      <w:r>
        <w:rPr>
          <w:rFonts w:hint="eastAsia"/>
          <w:b/>
          <w:sz w:val="42"/>
        </w:rPr>
        <w:t>Mediatorial Office of Christ</w:t>
      </w:r>
    </w:p>
    <w:p w14:paraId="6E246223">
      <w:pPr>
        <w:spacing w:after="426" w:line="255" w:lineRule="auto"/>
        <w:jc w:val="center"/>
        <w:rPr>
          <w:rFonts w:hint="eastAsia"/>
          <w:b/>
          <w:sz w:val="42"/>
        </w:rPr>
      </w:pPr>
      <w:r>
        <w:rPr>
          <w:rFonts w:hint="eastAsia"/>
          <w:b/>
          <w:sz w:val="42"/>
        </w:rPr>
        <w:t>基督的中保职分</w:t>
      </w:r>
    </w:p>
    <w:p w14:paraId="2D23BCDA">
      <w:pPr>
        <w:widowControl w:val="0"/>
        <w:numPr>
          <w:ilvl w:val="0"/>
          <w:numId w:val="0"/>
        </w:numPr>
        <w:jc w:val="both"/>
        <w:rPr>
          <w:rFonts w:hint="eastAsia"/>
        </w:rPr>
      </w:pPr>
    </w:p>
    <w:p w14:paraId="61AA4F9C">
      <w:pPr>
        <w:widowControl w:val="0"/>
        <w:numPr>
          <w:ilvl w:val="0"/>
          <w:numId w:val="0"/>
        </w:numPr>
        <w:jc w:val="both"/>
        <w:rPr>
          <w:rFonts w:hint="eastAsia"/>
        </w:rPr>
      </w:pPr>
      <w:r>
        <w:rPr>
          <w:rFonts w:hint="eastAsia"/>
        </w:rPr>
        <w:t>1.What are the different senses of the word Mediator, and in which of these senses is it used when applied to Christ?</w:t>
      </w:r>
    </w:p>
    <w:p w14:paraId="5F3AE9AF">
      <w:pPr>
        <w:widowControl w:val="0"/>
        <w:numPr>
          <w:ilvl w:val="0"/>
          <w:numId w:val="0"/>
        </w:numPr>
        <w:jc w:val="both"/>
        <w:rPr>
          <w:rFonts w:hint="eastAsia"/>
        </w:rPr>
      </w:pPr>
      <w:r>
        <w:rPr>
          <w:rFonts w:hint="eastAsia"/>
        </w:rPr>
        <w:t>一、中保一词有哪些不同的含义，当用于基督时，它在哪种含义上使用？</w:t>
      </w:r>
    </w:p>
    <w:p w14:paraId="314C82B2">
      <w:pPr>
        <w:widowControl w:val="0"/>
        <w:numPr>
          <w:ilvl w:val="0"/>
          <w:numId w:val="0"/>
        </w:numPr>
        <w:jc w:val="both"/>
        <w:rPr>
          <w:rFonts w:hint="eastAsia"/>
        </w:rPr>
      </w:pPr>
    </w:p>
    <w:p w14:paraId="6AAF98FA">
      <w:pPr>
        <w:widowControl w:val="0"/>
        <w:numPr>
          <w:ilvl w:val="0"/>
          <w:numId w:val="0"/>
        </w:numPr>
        <w:jc w:val="both"/>
        <w:rPr>
          <w:rFonts w:hint="eastAsia"/>
        </w:rPr>
      </w:pPr>
      <w:r>
        <w:rPr>
          <w:rFonts w:hint="eastAsia"/>
        </w:rPr>
        <w:t>1st. In the sense of internuntius or messenger, to explain the will and to perform the commands of one or both the contracting parties, e.g., Moses, Galatians 3:19.</w:t>
      </w:r>
    </w:p>
    <w:p w14:paraId="5DC53EAD">
      <w:pPr>
        <w:widowControl w:val="0"/>
        <w:numPr>
          <w:ilvl w:val="0"/>
          <w:numId w:val="0"/>
        </w:numPr>
        <w:jc w:val="both"/>
        <w:rPr>
          <w:rFonts w:hint="eastAsia"/>
        </w:rPr>
      </w:pPr>
      <w:r>
        <w:rPr>
          <w:rFonts w:hint="eastAsia"/>
        </w:rPr>
        <w:t>第一，在传话者（internuntius，拉丁文：传话者）或使者的意义上，解释一方或双方立约者的旨意并执行其命令，例如摩西，加拉太书3:19。</w:t>
      </w:r>
    </w:p>
    <w:p w14:paraId="19742D8A">
      <w:pPr>
        <w:widowControl w:val="0"/>
        <w:numPr>
          <w:ilvl w:val="0"/>
          <w:numId w:val="0"/>
        </w:numPr>
        <w:jc w:val="both"/>
        <w:rPr>
          <w:rFonts w:hint="eastAsia"/>
        </w:rPr>
      </w:pPr>
    </w:p>
    <w:p w14:paraId="27515142">
      <w:pPr>
        <w:widowControl w:val="0"/>
        <w:numPr>
          <w:ilvl w:val="0"/>
          <w:numId w:val="0"/>
        </w:numPr>
        <w:jc w:val="both"/>
        <w:rPr>
          <w:rFonts w:hint="eastAsia"/>
        </w:rPr>
      </w:pPr>
      <w:r>
        <w:rPr>
          <w:rFonts w:hint="eastAsia"/>
        </w:rPr>
        <w:t>2nd. In the sense of simple advocate or intercessor, pleading the cause of the offending in the presence of the offended party.</w:t>
      </w:r>
    </w:p>
    <w:p w14:paraId="6A989778">
      <w:pPr>
        <w:widowControl w:val="0"/>
        <w:numPr>
          <w:ilvl w:val="0"/>
          <w:numId w:val="0"/>
        </w:numPr>
        <w:jc w:val="both"/>
        <w:rPr>
          <w:rFonts w:hint="eastAsia"/>
        </w:rPr>
      </w:pPr>
      <w:r>
        <w:rPr>
          <w:rFonts w:hint="eastAsia"/>
        </w:rPr>
        <w:t>第二，在单纯的辩护者或代求者的意义上，在被冒犯的一方面前为冒犯者辩护。</w:t>
      </w:r>
    </w:p>
    <w:p w14:paraId="0A131D28">
      <w:pPr>
        <w:widowControl w:val="0"/>
        <w:numPr>
          <w:ilvl w:val="0"/>
          <w:numId w:val="0"/>
        </w:numPr>
        <w:jc w:val="both"/>
        <w:rPr>
          <w:rFonts w:hint="eastAsia"/>
        </w:rPr>
      </w:pPr>
    </w:p>
    <w:p w14:paraId="436A2433">
      <w:pPr>
        <w:widowControl w:val="0"/>
        <w:numPr>
          <w:ilvl w:val="0"/>
          <w:numId w:val="0"/>
        </w:numPr>
        <w:jc w:val="both"/>
        <w:rPr>
          <w:rFonts w:hint="eastAsia"/>
        </w:rPr>
      </w:pPr>
      <w:r>
        <w:rPr>
          <w:rFonts w:hint="eastAsia"/>
        </w:rPr>
        <w:t>3rd. In the sense of efficient peace–maker.</w:t>
      </w:r>
    </w:p>
    <w:p w14:paraId="3D355021">
      <w:pPr>
        <w:widowControl w:val="0"/>
        <w:numPr>
          <w:ilvl w:val="0"/>
          <w:numId w:val="0"/>
        </w:numPr>
        <w:jc w:val="both"/>
        <w:rPr>
          <w:rFonts w:hint="eastAsia"/>
        </w:rPr>
      </w:pPr>
      <w:r>
        <w:rPr>
          <w:rFonts w:hint="eastAsia"/>
        </w:rPr>
        <w:t>第三，在有功效的和平缔造者的意义上。</w:t>
      </w:r>
    </w:p>
    <w:p w14:paraId="16DAEB60">
      <w:pPr>
        <w:widowControl w:val="0"/>
        <w:numPr>
          <w:ilvl w:val="0"/>
          <w:numId w:val="0"/>
        </w:numPr>
        <w:jc w:val="both"/>
        <w:rPr>
          <w:rFonts w:hint="eastAsia"/>
        </w:rPr>
      </w:pPr>
    </w:p>
    <w:p w14:paraId="19E29411">
      <w:pPr>
        <w:widowControl w:val="0"/>
        <w:numPr>
          <w:ilvl w:val="0"/>
          <w:numId w:val="0"/>
        </w:numPr>
        <w:jc w:val="both"/>
        <w:rPr>
          <w:rFonts w:hint="eastAsia"/>
        </w:rPr>
      </w:pPr>
      <w:r>
        <w:rPr>
          <w:rFonts w:hint="eastAsia"/>
        </w:rPr>
        <w:t>Christ, as Mediator, 1st., has all power and judgment committed to his hands, Matthew 28:18, and 9:6; John 5:22,25,26,27; and, 2nd., he efficiently makes reconciliation between God and man by an all–satisfactory expiation and meritorious obedience.</w:t>
      </w:r>
    </w:p>
    <w:p w14:paraId="66F37347">
      <w:pPr>
        <w:widowControl w:val="0"/>
        <w:numPr>
          <w:ilvl w:val="0"/>
          <w:numId w:val="0"/>
        </w:numPr>
        <w:jc w:val="both"/>
        <w:rPr>
          <w:rFonts w:hint="eastAsia"/>
        </w:rPr>
      </w:pPr>
      <w:r>
        <w:rPr>
          <w:rFonts w:hint="eastAsia"/>
        </w:rPr>
        <w:t>基督作为中保，第一，一切权柄和审判都交在祂手中，马太福音28:18和9:6；约翰福音5:22,25,26,27；第二，祂借着完全令人满意的赎罪和功劳性的顺服，有效地使神与人和好。</w:t>
      </w:r>
    </w:p>
    <w:p w14:paraId="471B6BE1">
      <w:pPr>
        <w:widowControl w:val="0"/>
        <w:numPr>
          <w:ilvl w:val="0"/>
          <w:numId w:val="0"/>
        </w:numPr>
        <w:jc w:val="both"/>
        <w:rPr>
          <w:rFonts w:hint="eastAsia"/>
        </w:rPr>
      </w:pPr>
    </w:p>
    <w:p w14:paraId="118CBFC9">
      <w:pPr>
        <w:widowControl w:val="0"/>
        <w:numPr>
          <w:ilvl w:val="0"/>
          <w:numId w:val="0"/>
        </w:numPr>
        <w:jc w:val="both"/>
        <w:rPr>
          <w:rFonts w:hint="eastAsia"/>
        </w:rPr>
      </w:pPr>
      <w:r>
        <w:rPr>
          <w:rFonts w:hint="eastAsia"/>
        </w:rPr>
        <w:t>2.Why was it necessary that the Mediator should be possessed both of a divine and human nature?</w:t>
      </w:r>
    </w:p>
    <w:p w14:paraId="52150C76">
      <w:pPr>
        <w:widowControl w:val="0"/>
        <w:numPr>
          <w:ilvl w:val="0"/>
          <w:numId w:val="0"/>
        </w:numPr>
        <w:jc w:val="both"/>
        <w:rPr>
          <w:rFonts w:hint="eastAsia"/>
        </w:rPr>
      </w:pPr>
      <w:r>
        <w:rPr>
          <w:rFonts w:hint="eastAsia"/>
        </w:rPr>
        <w:t>二、为何中保必须同时拥有神性和人性？</w:t>
      </w:r>
    </w:p>
    <w:p w14:paraId="24F7CC26">
      <w:pPr>
        <w:widowControl w:val="0"/>
        <w:numPr>
          <w:ilvl w:val="0"/>
          <w:numId w:val="0"/>
        </w:numPr>
        <w:jc w:val="both"/>
        <w:rPr>
          <w:rFonts w:hint="eastAsia"/>
        </w:rPr>
      </w:pPr>
    </w:p>
    <w:p w14:paraId="142C6A5F">
      <w:pPr>
        <w:widowControl w:val="0"/>
        <w:numPr>
          <w:ilvl w:val="0"/>
          <w:numId w:val="0"/>
        </w:numPr>
        <w:jc w:val="both"/>
        <w:rPr>
          <w:rFonts w:hint="eastAsia"/>
        </w:rPr>
      </w:pPr>
      <w:r>
        <w:rPr>
          <w:rFonts w:hint="eastAsia"/>
        </w:rPr>
        <w:t>1st. It was clearly necessary that the Mediator should be God.</w:t>
      </w:r>
    </w:p>
    <w:p w14:paraId="7A7BF750">
      <w:pPr>
        <w:widowControl w:val="0"/>
        <w:numPr>
          <w:ilvl w:val="0"/>
          <w:numId w:val="0"/>
        </w:numPr>
        <w:jc w:val="both"/>
        <w:rPr>
          <w:rFonts w:hint="eastAsia"/>
        </w:rPr>
      </w:pPr>
      <w:r>
        <w:rPr>
          <w:rFonts w:hint="eastAsia"/>
        </w:rPr>
        <w:t>第一，中保显然必须是神。</w:t>
      </w:r>
    </w:p>
    <w:p w14:paraId="53CCED0F">
      <w:pPr>
        <w:widowControl w:val="0"/>
        <w:numPr>
          <w:ilvl w:val="0"/>
          <w:numId w:val="0"/>
        </w:numPr>
        <w:jc w:val="both"/>
        <w:rPr>
          <w:rFonts w:hint="eastAsia"/>
        </w:rPr>
      </w:pPr>
    </w:p>
    <w:p w14:paraId="617CF3D6">
      <w:pPr>
        <w:widowControl w:val="0"/>
        <w:numPr>
          <w:ilvl w:val="0"/>
          <w:numId w:val="0"/>
        </w:numPr>
        <w:jc w:val="both"/>
        <w:rPr>
          <w:rFonts w:hint="eastAsia"/>
        </w:rPr>
      </w:pPr>
      <w:r>
        <w:rPr>
          <w:rFonts w:hint="eastAsia"/>
        </w:rPr>
        <w:t>(1) That he might be independent, and not the mere creature of either party, or otherwise he could not be the efficient maker of peace.</w:t>
      </w:r>
    </w:p>
    <w:p w14:paraId="784B2296">
      <w:pPr>
        <w:widowControl w:val="0"/>
        <w:numPr>
          <w:ilvl w:val="0"/>
          <w:numId w:val="0"/>
        </w:numPr>
        <w:jc w:val="both"/>
        <w:rPr>
          <w:rFonts w:hint="eastAsia"/>
        </w:rPr>
      </w:pPr>
      <w:r>
        <w:rPr>
          <w:rFonts w:hint="eastAsia"/>
        </w:rPr>
        <w:t>（1）使祂可以独立，而不是任何一方的单纯受造物，否则祂就不能成为有功效的和平缔造者。</w:t>
      </w:r>
    </w:p>
    <w:p w14:paraId="00E8365B">
      <w:pPr>
        <w:widowControl w:val="0"/>
        <w:numPr>
          <w:ilvl w:val="0"/>
          <w:numId w:val="0"/>
        </w:numPr>
        <w:jc w:val="both"/>
        <w:rPr>
          <w:rFonts w:hint="eastAsia"/>
        </w:rPr>
      </w:pPr>
    </w:p>
    <w:p w14:paraId="33DB54AB">
      <w:pPr>
        <w:widowControl w:val="0"/>
        <w:numPr>
          <w:ilvl w:val="0"/>
          <w:numId w:val="0"/>
        </w:numPr>
        <w:jc w:val="both"/>
        <w:rPr>
          <w:rFonts w:hint="eastAsia"/>
        </w:rPr>
      </w:pPr>
      <w:r>
        <w:rPr>
          <w:rFonts w:hint="eastAsia"/>
        </w:rPr>
        <w:t>(2) That he might reveal God and his salvation to men, "for no man knoweth the Father save the Son, and he to whom the Son will reveal him."—Matthew 11:27; John 1:18.</w:t>
      </w:r>
    </w:p>
    <w:p w14:paraId="6BD55BBA">
      <w:pPr>
        <w:widowControl w:val="0"/>
        <w:numPr>
          <w:ilvl w:val="0"/>
          <w:numId w:val="0"/>
        </w:numPr>
        <w:jc w:val="both"/>
        <w:rPr>
          <w:rFonts w:hint="eastAsia"/>
        </w:rPr>
      </w:pPr>
      <w:r>
        <w:rPr>
          <w:rFonts w:hint="eastAsia"/>
        </w:rPr>
        <w:t>（2）使祂可以将神和祂的救恩启示给人，“因为除了子和子所愿意指示的，没有人知道父。”——马太福音11:27；约翰福音1:18。</w:t>
      </w:r>
    </w:p>
    <w:p w14:paraId="28F196FB">
      <w:pPr>
        <w:widowControl w:val="0"/>
        <w:numPr>
          <w:ilvl w:val="0"/>
          <w:numId w:val="0"/>
        </w:numPr>
        <w:jc w:val="both"/>
        <w:rPr>
          <w:rFonts w:hint="eastAsia"/>
        </w:rPr>
      </w:pPr>
    </w:p>
    <w:p w14:paraId="7F2D9FA3">
      <w:pPr>
        <w:widowControl w:val="0"/>
        <w:numPr>
          <w:ilvl w:val="0"/>
          <w:numId w:val="0"/>
        </w:numPr>
        <w:jc w:val="both"/>
        <w:rPr>
          <w:rFonts w:hint="eastAsia"/>
        </w:rPr>
      </w:pPr>
      <w:r>
        <w:rPr>
          <w:rFonts w:hint="eastAsia"/>
        </w:rPr>
        <w:t>(3) That being, as to person, above all law, and as to dignity of nature, infinite, he might render to the law in behalf of his people a free obedience, which he did not otherwise owe for himself, and that his obedience and suffering might possess an infinite value.</w:t>
      </w:r>
    </w:p>
    <w:p w14:paraId="078F8A59">
      <w:pPr>
        <w:widowControl w:val="0"/>
        <w:numPr>
          <w:ilvl w:val="0"/>
          <w:numId w:val="0"/>
        </w:numPr>
        <w:jc w:val="both"/>
        <w:rPr>
          <w:rFonts w:hint="eastAsia"/>
        </w:rPr>
      </w:pPr>
      <w:r>
        <w:rPr>
          <w:rFonts w:hint="eastAsia"/>
        </w:rPr>
        <w:t>（3）使祂就位格而言，超越一切律法，就本性的尊贵而言，是无限的，祂可以为祂的子民向律法献上自由的顺服，这是祂本不为自己所欠的，并且祂的顺服和受苦可以拥有无限的价值。</w:t>
      </w:r>
    </w:p>
    <w:p w14:paraId="3815FA3D">
      <w:pPr>
        <w:widowControl w:val="0"/>
        <w:numPr>
          <w:ilvl w:val="0"/>
          <w:numId w:val="0"/>
        </w:numPr>
        <w:jc w:val="both"/>
        <w:rPr>
          <w:rFonts w:hint="eastAsia"/>
        </w:rPr>
      </w:pPr>
    </w:p>
    <w:p w14:paraId="719EE4E8">
      <w:pPr>
        <w:widowControl w:val="0"/>
        <w:numPr>
          <w:ilvl w:val="0"/>
          <w:numId w:val="0"/>
        </w:numPr>
        <w:jc w:val="both"/>
        <w:rPr>
          <w:rFonts w:hint="eastAsia"/>
        </w:rPr>
      </w:pPr>
      <w:r>
        <w:rPr>
          <w:rFonts w:hint="eastAsia"/>
        </w:rPr>
        <w:t>(4) That be might possess the infinite wisdom, knowledge, and power requisite to administer the infinite realms of providence and grace, which are committed to his hands as mediatorial prince.</w:t>
      </w:r>
    </w:p>
    <w:p w14:paraId="6149F20A">
      <w:pPr>
        <w:widowControl w:val="0"/>
        <w:numPr>
          <w:ilvl w:val="0"/>
          <w:numId w:val="0"/>
        </w:numPr>
        <w:jc w:val="both"/>
        <w:rPr>
          <w:rFonts w:hint="eastAsia"/>
        </w:rPr>
      </w:pPr>
      <w:r>
        <w:rPr>
          <w:rFonts w:hint="eastAsia"/>
        </w:rPr>
        <w:t>（4）使祂可以拥有管理无限的护理和恩典领域所必需的无限智慧、知识和能力，这些领域作为中保君王交在祂手中。</w:t>
      </w:r>
    </w:p>
    <w:p w14:paraId="0F566369">
      <w:pPr>
        <w:widowControl w:val="0"/>
        <w:numPr>
          <w:ilvl w:val="0"/>
          <w:numId w:val="0"/>
        </w:numPr>
        <w:jc w:val="both"/>
        <w:rPr>
          <w:rFonts w:hint="eastAsia"/>
        </w:rPr>
      </w:pPr>
    </w:p>
    <w:p w14:paraId="1380E6D0">
      <w:pPr>
        <w:widowControl w:val="0"/>
        <w:numPr>
          <w:ilvl w:val="0"/>
          <w:numId w:val="0"/>
        </w:numPr>
        <w:jc w:val="both"/>
        <w:rPr>
          <w:rFonts w:hint="eastAsia"/>
        </w:rPr>
      </w:pPr>
      <w:r>
        <w:rPr>
          <w:rFonts w:hint="eastAsia"/>
        </w:rPr>
        <w:t>2nd. It is clearly necessary that he should be man.</w:t>
      </w:r>
    </w:p>
    <w:p w14:paraId="27A76110">
      <w:pPr>
        <w:widowControl w:val="0"/>
        <w:numPr>
          <w:ilvl w:val="0"/>
          <w:numId w:val="0"/>
        </w:numPr>
        <w:jc w:val="both"/>
        <w:rPr>
          <w:rFonts w:hint="eastAsia"/>
        </w:rPr>
      </w:pPr>
      <w:r>
        <w:rPr>
          <w:rFonts w:hint="eastAsia"/>
        </w:rPr>
        <w:t>第二，祂显然必须是人。</w:t>
      </w:r>
    </w:p>
    <w:p w14:paraId="6865FCF6">
      <w:pPr>
        <w:widowControl w:val="0"/>
        <w:numPr>
          <w:ilvl w:val="0"/>
          <w:numId w:val="0"/>
        </w:numPr>
        <w:jc w:val="both"/>
        <w:rPr>
          <w:rFonts w:hint="eastAsia"/>
        </w:rPr>
      </w:pPr>
    </w:p>
    <w:p w14:paraId="2AB1BFA9">
      <w:pPr>
        <w:widowControl w:val="0"/>
        <w:numPr>
          <w:ilvl w:val="0"/>
          <w:numId w:val="0"/>
        </w:numPr>
        <w:jc w:val="both"/>
        <w:rPr>
          <w:rFonts w:hint="eastAsia"/>
        </w:rPr>
      </w:pPr>
      <w:r>
        <w:rPr>
          <w:rFonts w:hint="eastAsia"/>
        </w:rPr>
        <w:t>(1) That he might truly represent man as the second Adam.</w:t>
      </w:r>
    </w:p>
    <w:p w14:paraId="150A4293">
      <w:pPr>
        <w:widowControl w:val="0"/>
        <w:numPr>
          <w:ilvl w:val="0"/>
          <w:numId w:val="0"/>
        </w:numPr>
        <w:jc w:val="both"/>
        <w:rPr>
          <w:rFonts w:hint="eastAsia"/>
        </w:rPr>
      </w:pPr>
      <w:r>
        <w:rPr>
          <w:rFonts w:hint="eastAsia"/>
        </w:rPr>
        <w:t>（1）使祂可以作为第二亚当真实地代表人。</w:t>
      </w:r>
    </w:p>
    <w:p w14:paraId="12560292">
      <w:pPr>
        <w:widowControl w:val="0"/>
        <w:numPr>
          <w:ilvl w:val="0"/>
          <w:numId w:val="0"/>
        </w:numPr>
        <w:jc w:val="both"/>
        <w:rPr>
          <w:rFonts w:hint="eastAsia"/>
        </w:rPr>
      </w:pPr>
    </w:p>
    <w:p w14:paraId="01A73519">
      <w:pPr>
        <w:widowControl w:val="0"/>
        <w:numPr>
          <w:ilvl w:val="0"/>
          <w:numId w:val="0"/>
        </w:numPr>
        <w:jc w:val="both"/>
        <w:rPr>
          <w:rFonts w:hint="eastAsia"/>
        </w:rPr>
      </w:pPr>
      <w:r>
        <w:rPr>
          <w:rFonts w:hint="eastAsia"/>
        </w:rPr>
        <w:t>(2) That he might be made under the law, in order to render obedience, suffering, and temptation possible.—Galatians 4:4,5; Luke 4:1–13</w:t>
      </w:r>
    </w:p>
    <w:p w14:paraId="341A565C">
      <w:pPr>
        <w:widowControl w:val="0"/>
        <w:numPr>
          <w:ilvl w:val="0"/>
          <w:numId w:val="0"/>
        </w:numPr>
        <w:jc w:val="both"/>
        <w:rPr>
          <w:rFonts w:hint="eastAsia"/>
        </w:rPr>
      </w:pPr>
      <w:r>
        <w:rPr>
          <w:rFonts w:hint="eastAsia"/>
        </w:rPr>
        <w:t>（2）使祂可以生在律法以下，以便使顺服、受苦和受试探成为可能。——加拉太书4:4,5；路加福音4:1-13。</w:t>
      </w:r>
    </w:p>
    <w:p w14:paraId="379BF5F4">
      <w:pPr>
        <w:widowControl w:val="0"/>
        <w:numPr>
          <w:ilvl w:val="0"/>
          <w:numId w:val="0"/>
        </w:numPr>
        <w:jc w:val="both"/>
        <w:rPr>
          <w:rFonts w:hint="eastAsia"/>
        </w:rPr>
      </w:pPr>
    </w:p>
    <w:p w14:paraId="25EDEC18">
      <w:pPr>
        <w:widowControl w:val="0"/>
        <w:numPr>
          <w:ilvl w:val="0"/>
          <w:numId w:val="0"/>
        </w:numPr>
        <w:jc w:val="both"/>
        <w:rPr>
          <w:rFonts w:hint="eastAsia"/>
        </w:rPr>
      </w:pPr>
      <w:r>
        <w:rPr>
          <w:rFonts w:hint="eastAsia"/>
        </w:rPr>
        <w:t>(3) "In all things it behoved him to be made like unto his brethren, that he might be a merciful and faithful high priest." Hebrews 2:17,18, and 4:15,16.</w:t>
      </w:r>
    </w:p>
    <w:p w14:paraId="4FE148E4">
      <w:pPr>
        <w:widowControl w:val="0"/>
        <w:numPr>
          <w:ilvl w:val="0"/>
          <w:numId w:val="0"/>
        </w:numPr>
        <w:jc w:val="both"/>
        <w:rPr>
          <w:rFonts w:hint="eastAsia"/>
        </w:rPr>
      </w:pPr>
      <w:r>
        <w:rPr>
          <w:rFonts w:hint="eastAsia"/>
        </w:rPr>
        <w:t>（3）“祂凡事该与祂的弟兄相同，为要在神的事上，成为慈悲忠信的大祭司。”希伯来书2:17,18和4:15,16。</w:t>
      </w:r>
    </w:p>
    <w:p w14:paraId="5DFFFFC3">
      <w:pPr>
        <w:widowControl w:val="0"/>
        <w:numPr>
          <w:ilvl w:val="0"/>
          <w:numId w:val="0"/>
        </w:numPr>
        <w:jc w:val="both"/>
        <w:rPr>
          <w:rFonts w:hint="eastAsia"/>
        </w:rPr>
      </w:pPr>
    </w:p>
    <w:p w14:paraId="31866F1E">
      <w:pPr>
        <w:widowControl w:val="0"/>
        <w:numPr>
          <w:ilvl w:val="0"/>
          <w:numId w:val="0"/>
        </w:numPr>
        <w:jc w:val="both"/>
        <w:rPr>
          <w:rFonts w:hint="eastAsia"/>
        </w:rPr>
      </w:pPr>
      <w:r>
        <w:rPr>
          <w:rFonts w:hint="eastAsia"/>
        </w:rPr>
        <w:t>(4) That in his glorified humanity he might be the head of the glorified church, the example and pattern to whom his people are "predestined to be conformed, that he might be the first–born among many brethren."—Romans 8:29.</w:t>
      </w:r>
    </w:p>
    <w:p w14:paraId="069310E7">
      <w:pPr>
        <w:widowControl w:val="0"/>
        <w:numPr>
          <w:ilvl w:val="0"/>
          <w:numId w:val="0"/>
        </w:numPr>
        <w:jc w:val="both"/>
        <w:rPr>
          <w:rFonts w:hint="eastAsia"/>
        </w:rPr>
      </w:pPr>
      <w:r>
        <w:rPr>
          <w:rFonts w:hint="eastAsia"/>
        </w:rPr>
        <w:t>（4）使祂在荣耀的人性中可以成为荣耀教会的元首，祂的子民“预定效法祂的模样，使祂在许多弟兄中作长子”的榜样和模范。——罗马书8:29。</w:t>
      </w:r>
    </w:p>
    <w:p w14:paraId="3EE4FBCC">
      <w:pPr>
        <w:widowControl w:val="0"/>
        <w:numPr>
          <w:ilvl w:val="0"/>
          <w:numId w:val="0"/>
        </w:numPr>
        <w:jc w:val="both"/>
        <w:rPr>
          <w:rFonts w:hint="eastAsia"/>
        </w:rPr>
      </w:pPr>
    </w:p>
    <w:p w14:paraId="07DBB500">
      <w:pPr>
        <w:widowControl w:val="0"/>
        <w:numPr>
          <w:ilvl w:val="0"/>
          <w:numId w:val="0"/>
        </w:numPr>
        <w:jc w:val="both"/>
        <w:rPr>
          <w:rFonts w:hint="eastAsia"/>
        </w:rPr>
      </w:pPr>
      <w:r>
        <w:rPr>
          <w:rFonts w:hint="eastAsia"/>
        </w:rPr>
        <w:t>3.What diversity of opinion exists as to whether Christ acts as Mediator in one or both natures?</w:t>
      </w:r>
    </w:p>
    <w:p w14:paraId="71E2AA57">
      <w:pPr>
        <w:widowControl w:val="0"/>
        <w:numPr>
          <w:ilvl w:val="0"/>
          <w:numId w:val="0"/>
        </w:numPr>
        <w:jc w:val="both"/>
        <w:rPr>
          <w:rFonts w:hint="eastAsia"/>
        </w:rPr>
      </w:pPr>
      <w:r>
        <w:rPr>
          <w:rFonts w:hint="eastAsia"/>
        </w:rPr>
        <w:t>三、关于基督是以一种本性还是两种本性行使中保职分，存在哪些不同意见？</w:t>
      </w:r>
    </w:p>
    <w:p w14:paraId="40E72C19">
      <w:pPr>
        <w:widowControl w:val="0"/>
        <w:numPr>
          <w:ilvl w:val="0"/>
          <w:numId w:val="0"/>
        </w:numPr>
        <w:jc w:val="both"/>
        <w:rPr>
          <w:rFonts w:hint="eastAsia"/>
        </w:rPr>
      </w:pPr>
    </w:p>
    <w:p w14:paraId="4302F2BB">
      <w:pPr>
        <w:widowControl w:val="0"/>
        <w:numPr>
          <w:ilvl w:val="0"/>
          <w:numId w:val="0"/>
        </w:numPr>
        <w:jc w:val="both"/>
        <w:rPr>
          <w:rFonts w:hint="eastAsia"/>
        </w:rPr>
      </w:pPr>
      <w:r>
        <w:rPr>
          <w:rFonts w:hint="eastAsia"/>
        </w:rPr>
        <w:t>The Romanists hold that Christ was Mediator only in his human nature, arguing that it is impossible that God could mediate between man and himself.</w:t>
      </w:r>
    </w:p>
    <w:p w14:paraId="71DAF5E2">
      <w:pPr>
        <w:widowControl w:val="0"/>
        <w:numPr>
          <w:ilvl w:val="0"/>
          <w:numId w:val="0"/>
        </w:numPr>
        <w:jc w:val="both"/>
        <w:rPr>
          <w:rFonts w:hint="eastAsia"/>
        </w:rPr>
      </w:pPr>
      <w:r>
        <w:rPr>
          <w:rFonts w:hint="eastAsia"/>
        </w:rPr>
        <w:t>罗马天主教徒认为基督仅在其人性中作中保，认为神不可能在人与祂自己之间作中保。</w:t>
      </w:r>
    </w:p>
    <w:p w14:paraId="592E9E3A">
      <w:pPr>
        <w:widowControl w:val="0"/>
        <w:numPr>
          <w:ilvl w:val="0"/>
          <w:numId w:val="0"/>
        </w:numPr>
        <w:jc w:val="both"/>
        <w:rPr>
          <w:rFonts w:hint="eastAsia"/>
        </w:rPr>
      </w:pPr>
    </w:p>
    <w:p w14:paraId="3EB20E94">
      <w:pPr>
        <w:widowControl w:val="0"/>
        <w:numPr>
          <w:ilvl w:val="0"/>
          <w:numId w:val="0"/>
        </w:numPr>
        <w:jc w:val="both"/>
        <w:rPr>
          <w:rFonts w:hint="eastAsia"/>
        </w:rPr>
      </w:pPr>
      <w:r>
        <w:rPr>
          <w:rFonts w:hint="eastAsia"/>
        </w:rPr>
        <w:t>The very opposite has been maintained, viz., that Christ was Mediator only in his divine nature.</w:t>
      </w:r>
    </w:p>
    <w:p w14:paraId="3A8FC16B">
      <w:pPr>
        <w:widowControl w:val="0"/>
        <w:numPr>
          <w:ilvl w:val="0"/>
          <w:numId w:val="0"/>
        </w:numPr>
        <w:jc w:val="both"/>
        <w:rPr>
          <w:rFonts w:hint="eastAsia"/>
        </w:rPr>
      </w:pPr>
      <w:r>
        <w:rPr>
          <w:rFonts w:hint="eastAsia"/>
        </w:rPr>
        <w:t>与此截然相反的观点也被主张过，即基督仅在其神性中作中保。</w:t>
      </w:r>
    </w:p>
    <w:p w14:paraId="01FA23DD">
      <w:pPr>
        <w:widowControl w:val="0"/>
        <w:numPr>
          <w:ilvl w:val="0"/>
          <w:numId w:val="0"/>
        </w:numPr>
        <w:jc w:val="both"/>
        <w:rPr>
          <w:rFonts w:hint="eastAsia"/>
        </w:rPr>
      </w:pPr>
    </w:p>
    <w:p w14:paraId="024FD6FD">
      <w:pPr>
        <w:widowControl w:val="0"/>
        <w:numPr>
          <w:ilvl w:val="0"/>
          <w:numId w:val="0"/>
        </w:numPr>
        <w:jc w:val="both"/>
        <w:rPr>
          <w:rFonts w:hint="eastAsia"/>
        </w:rPr>
      </w:pPr>
      <w:r>
        <w:rPr>
          <w:rFonts w:hint="eastAsia"/>
        </w:rPr>
        <w:t>The doctrine of the Bible is, that Christ was Mediator as the God–man, in both natures.</w:t>
      </w:r>
    </w:p>
    <w:p w14:paraId="6CE01A07">
      <w:pPr>
        <w:widowControl w:val="0"/>
        <w:numPr>
          <w:ilvl w:val="0"/>
          <w:numId w:val="0"/>
        </w:numPr>
        <w:jc w:val="both"/>
        <w:rPr>
          <w:rFonts w:hint="eastAsia"/>
        </w:rPr>
      </w:pPr>
      <w:r>
        <w:rPr>
          <w:rFonts w:hint="eastAsia"/>
        </w:rPr>
        <w:t>圣经的教义是，基督作为神人，在两种本性中都是中保。</w:t>
      </w:r>
    </w:p>
    <w:p w14:paraId="2E557C1C">
      <w:pPr>
        <w:widowControl w:val="0"/>
        <w:numPr>
          <w:ilvl w:val="0"/>
          <w:numId w:val="0"/>
        </w:numPr>
        <w:jc w:val="both"/>
        <w:rPr>
          <w:rFonts w:hint="eastAsia"/>
        </w:rPr>
      </w:pPr>
    </w:p>
    <w:p w14:paraId="549A5AAC">
      <w:pPr>
        <w:widowControl w:val="0"/>
        <w:numPr>
          <w:ilvl w:val="0"/>
          <w:numId w:val="0"/>
        </w:numPr>
        <w:jc w:val="both"/>
        <w:rPr>
          <w:rFonts w:hint="eastAsia"/>
        </w:rPr>
      </w:pPr>
      <w:r>
        <w:rPr>
          <w:rFonts w:hint="eastAsia"/>
        </w:rPr>
        <w:t>4.How may the acts of Christ be classified with reference to his two natures?</w:t>
      </w:r>
    </w:p>
    <w:p w14:paraId="2A77739C">
      <w:pPr>
        <w:widowControl w:val="0"/>
        <w:numPr>
          <w:ilvl w:val="0"/>
          <w:numId w:val="0"/>
        </w:numPr>
        <w:jc w:val="both"/>
        <w:rPr>
          <w:rFonts w:hint="eastAsia"/>
        </w:rPr>
      </w:pPr>
      <w:r>
        <w:rPr>
          <w:rFonts w:hint="eastAsia"/>
        </w:rPr>
        <w:t>四、基督的行为如何参照祂的两种本性进行分类？</w:t>
      </w:r>
    </w:p>
    <w:p w14:paraId="18417542">
      <w:pPr>
        <w:widowControl w:val="0"/>
        <w:numPr>
          <w:ilvl w:val="0"/>
          <w:numId w:val="0"/>
        </w:numPr>
        <w:jc w:val="both"/>
        <w:rPr>
          <w:rFonts w:hint="eastAsia"/>
        </w:rPr>
      </w:pPr>
    </w:p>
    <w:p w14:paraId="3BA5B9BD">
      <w:pPr>
        <w:widowControl w:val="0"/>
        <w:numPr>
          <w:ilvl w:val="0"/>
          <w:numId w:val="0"/>
        </w:numPr>
        <w:jc w:val="both"/>
        <w:rPr>
          <w:rFonts w:hint="eastAsia"/>
        </w:rPr>
      </w:pPr>
      <w:r>
        <w:rPr>
          <w:rFonts w:hint="eastAsia"/>
        </w:rPr>
        <w:t>Theologians have properly distinguished (vide Turretin, in loco) between the person who acts and the nature or inward energy whereby he acts.</w:t>
      </w:r>
    </w:p>
    <w:p w14:paraId="3837A1EA">
      <w:pPr>
        <w:widowControl w:val="0"/>
        <w:numPr>
          <w:ilvl w:val="0"/>
          <w:numId w:val="0"/>
        </w:numPr>
        <w:jc w:val="both"/>
        <w:rPr>
          <w:rFonts w:hint="eastAsia"/>
        </w:rPr>
      </w:pPr>
      <w:r>
        <w:rPr>
          <w:rFonts w:hint="eastAsia"/>
        </w:rPr>
        <w:t>神学家们（见图伦丁，出处同上）恰当地区分了行动的位格和祂借以行动的本性或内在能力。</w:t>
      </w:r>
    </w:p>
    <w:p w14:paraId="033C7F09">
      <w:pPr>
        <w:widowControl w:val="0"/>
        <w:numPr>
          <w:ilvl w:val="0"/>
          <w:numId w:val="0"/>
        </w:numPr>
        <w:jc w:val="both"/>
        <w:rPr>
          <w:rFonts w:hint="eastAsia"/>
        </w:rPr>
      </w:pPr>
    </w:p>
    <w:p w14:paraId="61274F7D">
      <w:pPr>
        <w:widowControl w:val="0"/>
        <w:numPr>
          <w:ilvl w:val="0"/>
          <w:numId w:val="0"/>
        </w:numPr>
        <w:jc w:val="both"/>
        <w:rPr>
          <w:rFonts w:hint="eastAsia"/>
        </w:rPr>
      </w:pPr>
      <w:r>
        <w:rPr>
          <w:rFonts w:hint="eastAsia"/>
        </w:rPr>
        <w:t>Thus we affirm of the one man, that he thinks and that he walks.</w:t>
      </w:r>
    </w:p>
    <w:p w14:paraId="6D0ED7C6">
      <w:pPr>
        <w:widowControl w:val="0"/>
        <w:numPr>
          <w:ilvl w:val="0"/>
          <w:numId w:val="0"/>
        </w:numPr>
        <w:jc w:val="both"/>
        <w:rPr>
          <w:rFonts w:hint="eastAsia"/>
        </w:rPr>
      </w:pPr>
      <w:r>
        <w:rPr>
          <w:rFonts w:hint="eastAsia"/>
        </w:rPr>
        <w:t>因此我们断言一个人，他思考并且他行走。</w:t>
      </w:r>
    </w:p>
    <w:p w14:paraId="62A84BF1">
      <w:pPr>
        <w:widowControl w:val="0"/>
        <w:numPr>
          <w:ilvl w:val="0"/>
          <w:numId w:val="0"/>
        </w:numPr>
        <w:jc w:val="both"/>
        <w:rPr>
          <w:rFonts w:hint="eastAsia"/>
        </w:rPr>
      </w:pPr>
    </w:p>
    <w:p w14:paraId="3B0A5D83">
      <w:pPr>
        <w:widowControl w:val="0"/>
        <w:numPr>
          <w:ilvl w:val="0"/>
          <w:numId w:val="0"/>
        </w:numPr>
        <w:jc w:val="both"/>
        <w:rPr>
          <w:rFonts w:hint="eastAsia"/>
        </w:rPr>
      </w:pPr>
      <w:r>
        <w:rPr>
          <w:rFonts w:hint="eastAsia"/>
        </w:rPr>
        <w:t>The same person performs these two classes of action so radically distinct, in virtue of the two natures embraced in his single person.</w:t>
      </w:r>
    </w:p>
    <w:p w14:paraId="7397EF80">
      <w:pPr>
        <w:widowControl w:val="0"/>
        <w:numPr>
          <w:ilvl w:val="0"/>
          <w:numId w:val="0"/>
        </w:numPr>
        <w:jc w:val="both"/>
        <w:rPr>
          <w:rFonts w:hint="eastAsia"/>
        </w:rPr>
      </w:pPr>
      <w:r>
        <w:rPr>
          <w:rFonts w:hint="eastAsia"/>
        </w:rPr>
        <w:t>同一个人凭借其单一的位格中所包含的两种本性，执行这两类截然不同的行动。</w:t>
      </w:r>
    </w:p>
    <w:p w14:paraId="76B0F858">
      <w:pPr>
        <w:widowControl w:val="0"/>
        <w:numPr>
          <w:ilvl w:val="0"/>
          <w:numId w:val="0"/>
        </w:numPr>
        <w:jc w:val="both"/>
        <w:rPr>
          <w:rFonts w:hint="eastAsia"/>
        </w:rPr>
      </w:pPr>
    </w:p>
    <w:p w14:paraId="5EC08737">
      <w:pPr>
        <w:widowControl w:val="0"/>
        <w:numPr>
          <w:ilvl w:val="0"/>
          <w:numId w:val="0"/>
        </w:numPr>
        <w:jc w:val="both"/>
        <w:rPr>
          <w:rFonts w:hint="eastAsia"/>
        </w:rPr>
      </w:pPr>
      <w:r>
        <w:rPr>
          <w:rFonts w:hint="eastAsia"/>
        </w:rPr>
        <w:t>So the single person of the God–man performs all actions involving the attributes of a divine nature in virtue of his divine nature, and all actions involving the attributes of a human nature in virtue of his human nature.</w:t>
      </w:r>
    </w:p>
    <w:p w14:paraId="5249AA9A">
      <w:pPr>
        <w:widowControl w:val="0"/>
        <w:numPr>
          <w:ilvl w:val="0"/>
          <w:numId w:val="0"/>
        </w:numPr>
        <w:jc w:val="both"/>
        <w:rPr>
          <w:rFonts w:hint="eastAsia"/>
        </w:rPr>
      </w:pPr>
      <w:r>
        <w:rPr>
          <w:rFonts w:hint="eastAsia"/>
        </w:rPr>
        <w:t>因此，神人的单一的位格凭借其神性执行所有涉及神性属性的行动，并凭借其人性执行所有涉及人性属性的行动。</w:t>
      </w:r>
    </w:p>
    <w:p w14:paraId="0F7ADC7B">
      <w:pPr>
        <w:widowControl w:val="0"/>
        <w:numPr>
          <w:ilvl w:val="0"/>
          <w:numId w:val="0"/>
        </w:numPr>
        <w:jc w:val="both"/>
        <w:rPr>
          <w:rFonts w:hint="eastAsia"/>
        </w:rPr>
      </w:pPr>
    </w:p>
    <w:p w14:paraId="1DA99F48">
      <w:pPr>
        <w:widowControl w:val="0"/>
        <w:numPr>
          <w:ilvl w:val="0"/>
          <w:numId w:val="0"/>
        </w:numPr>
        <w:jc w:val="both"/>
        <w:rPr>
          <w:rFonts w:hint="eastAsia"/>
        </w:rPr>
      </w:pPr>
      <w:r>
        <w:rPr>
          <w:rFonts w:hint="eastAsia"/>
        </w:rPr>
        <w:t>5.How can it be proved that he was Mediator, and acted as such both in his divine and human natures?</w:t>
      </w:r>
    </w:p>
    <w:p w14:paraId="30F042F8">
      <w:pPr>
        <w:widowControl w:val="0"/>
        <w:numPr>
          <w:ilvl w:val="0"/>
          <w:numId w:val="0"/>
        </w:numPr>
        <w:jc w:val="both"/>
        <w:rPr>
          <w:rFonts w:hint="eastAsia"/>
        </w:rPr>
      </w:pPr>
      <w:r>
        <w:rPr>
          <w:rFonts w:hint="eastAsia"/>
        </w:rPr>
        <w:t>五、如何证明祂是中保，并且在祂的神性和人性中都如此行事？</w:t>
      </w:r>
    </w:p>
    <w:p w14:paraId="571EDA70">
      <w:pPr>
        <w:widowControl w:val="0"/>
        <w:numPr>
          <w:ilvl w:val="0"/>
          <w:numId w:val="0"/>
        </w:numPr>
        <w:jc w:val="both"/>
        <w:rPr>
          <w:rFonts w:hint="eastAsia"/>
        </w:rPr>
      </w:pPr>
    </w:p>
    <w:p w14:paraId="0326B1C5">
      <w:pPr>
        <w:widowControl w:val="0"/>
        <w:numPr>
          <w:ilvl w:val="0"/>
          <w:numId w:val="0"/>
        </w:numPr>
        <w:jc w:val="both"/>
        <w:rPr>
          <w:rFonts w:hint="eastAsia"/>
        </w:rPr>
      </w:pPr>
      <w:r>
        <w:rPr>
          <w:rFonts w:hint="eastAsia"/>
        </w:rPr>
        <w:t>1st. From the fact that the discharge of each of the three great functions of the mediatorial office, the prophetical, priestly, and kingly, involves the attributes of both natures, as has been fully proved under Question 2.</w:t>
      </w:r>
    </w:p>
    <w:p w14:paraId="62EA0AA3">
      <w:pPr>
        <w:widowControl w:val="0"/>
        <w:numPr>
          <w:ilvl w:val="0"/>
          <w:numId w:val="0"/>
        </w:numPr>
        <w:jc w:val="both"/>
        <w:rPr>
          <w:rFonts w:hint="eastAsia"/>
        </w:rPr>
      </w:pPr>
      <w:r>
        <w:rPr>
          <w:rFonts w:hint="eastAsia"/>
        </w:rPr>
        <w:t>第一，从中保职分的三个主要功能——先知、祭司和君王——的履行都涉及两种本性的属性这一事实来看，正如在问题二中已充分证明的那样。</w:t>
      </w:r>
    </w:p>
    <w:p w14:paraId="0F3C8C4A">
      <w:pPr>
        <w:widowControl w:val="0"/>
        <w:numPr>
          <w:ilvl w:val="0"/>
          <w:numId w:val="0"/>
        </w:numPr>
        <w:jc w:val="both"/>
        <w:rPr>
          <w:rFonts w:hint="eastAsia"/>
        </w:rPr>
      </w:pPr>
    </w:p>
    <w:p w14:paraId="1B4C9924">
      <w:pPr>
        <w:widowControl w:val="0"/>
        <w:numPr>
          <w:ilvl w:val="0"/>
          <w:numId w:val="0"/>
        </w:numPr>
        <w:jc w:val="both"/>
        <w:rPr>
          <w:rFonts w:hint="eastAsia"/>
        </w:rPr>
      </w:pPr>
      <w:r>
        <w:rPr>
          <w:rFonts w:hint="eastAsia"/>
        </w:rPr>
        <w:t>2nd. From the fact that the Bible attributes all his acts as Mediator to the one person, viewed as embracing both natures.</w:t>
      </w:r>
    </w:p>
    <w:p w14:paraId="758CD79C">
      <w:pPr>
        <w:widowControl w:val="0"/>
        <w:numPr>
          <w:ilvl w:val="0"/>
          <w:numId w:val="0"/>
        </w:numPr>
        <w:jc w:val="both"/>
        <w:rPr>
          <w:rFonts w:hint="eastAsia"/>
        </w:rPr>
      </w:pPr>
      <w:r>
        <w:rPr>
          <w:rFonts w:hint="eastAsia"/>
        </w:rPr>
        <w:t>第二，从圣经将祂作为中保的一切行为都归于那一个位格，而那一位格被视为包含两种本性这一事实来看。</w:t>
      </w:r>
    </w:p>
    <w:p w14:paraId="61D0B89A">
      <w:pPr>
        <w:widowControl w:val="0"/>
        <w:numPr>
          <w:ilvl w:val="0"/>
          <w:numId w:val="0"/>
        </w:numPr>
        <w:jc w:val="both"/>
        <w:rPr>
          <w:rFonts w:hint="eastAsia"/>
        </w:rPr>
      </w:pPr>
    </w:p>
    <w:p w14:paraId="0B8DAD55">
      <w:pPr>
        <w:widowControl w:val="0"/>
        <w:numPr>
          <w:ilvl w:val="0"/>
          <w:numId w:val="0"/>
        </w:numPr>
        <w:jc w:val="both"/>
        <w:rPr>
          <w:rFonts w:hint="eastAsia"/>
        </w:rPr>
      </w:pPr>
      <w:r>
        <w:rPr>
          <w:rFonts w:hint="eastAsia"/>
        </w:rPr>
        <w:t>The person is often designated by a term derived from the attributes of one nature, while the mediatorial action attributed to that person is plainly performed in virtue of the other nature embraced within it.— See Acts 20:28; 1 Corinthians 2:8; Hebrews 9:14.</w:t>
      </w:r>
    </w:p>
    <w:p w14:paraId="36C0D686">
      <w:pPr>
        <w:widowControl w:val="0"/>
        <w:numPr>
          <w:ilvl w:val="0"/>
          <w:numId w:val="0"/>
        </w:numPr>
        <w:jc w:val="both"/>
        <w:rPr>
          <w:rFonts w:hint="eastAsia"/>
        </w:rPr>
      </w:pPr>
      <w:r>
        <w:rPr>
          <w:rFonts w:hint="eastAsia"/>
        </w:rPr>
        <w:t>位格常常用源于一种本性属性的术语来指称，而被赋予该位格的中保行动显然是凭借其内所包含的另一种本性来执行的。——见使徒行传20:28；哥林多前书2:8；希伯来书9:14。</w:t>
      </w:r>
    </w:p>
    <w:p w14:paraId="5A188264">
      <w:pPr>
        <w:widowControl w:val="0"/>
        <w:numPr>
          <w:ilvl w:val="0"/>
          <w:numId w:val="0"/>
        </w:numPr>
        <w:jc w:val="both"/>
        <w:rPr>
          <w:rFonts w:hint="eastAsia"/>
        </w:rPr>
      </w:pPr>
    </w:p>
    <w:p w14:paraId="6C580A80">
      <w:pPr>
        <w:widowControl w:val="0"/>
        <w:numPr>
          <w:ilvl w:val="0"/>
          <w:numId w:val="0"/>
        </w:numPr>
        <w:jc w:val="both"/>
        <w:rPr>
          <w:rFonts w:hint="eastAsia"/>
        </w:rPr>
      </w:pPr>
      <w:r>
        <w:rPr>
          <w:rFonts w:hint="eastAsia"/>
        </w:rPr>
        <w:t>3rd. From the fact that he was Mediator from the foundation of the earth (see Chapter 22., Question 11), it is clear that he was not Mediator in his human nature alone; and from the fact that the Eternal Word became incarnate, in order to prepare himself for the full discharge of his mediatorial work (Hebrews 2:17,18), it is equally plain that he was not Mediator in his divine nature alone.</w:t>
      </w:r>
    </w:p>
    <w:p w14:paraId="78174EDA">
      <w:pPr>
        <w:widowControl w:val="0"/>
        <w:numPr>
          <w:ilvl w:val="0"/>
          <w:numId w:val="0"/>
        </w:numPr>
        <w:jc w:val="both"/>
        <w:rPr>
          <w:rFonts w:hint="eastAsia"/>
        </w:rPr>
      </w:pPr>
      <w:r>
        <w:rPr>
          <w:rFonts w:hint="eastAsia"/>
        </w:rPr>
        <w:t>第三，从祂从创世以来就是中保这一事实（见第二十二章，问题十一）来看，很明显祂不仅仅是在祂的人性中作中保；并且从永恒之道道成肉身，以便为完全履行祂的中保工作作预备这一事实（希伯来书2:17,18）来看，同样清楚的是祂不仅仅是在祂的神性中作中保。</w:t>
      </w:r>
    </w:p>
    <w:p w14:paraId="3F3C9551">
      <w:pPr>
        <w:widowControl w:val="0"/>
        <w:numPr>
          <w:ilvl w:val="0"/>
          <w:numId w:val="0"/>
        </w:numPr>
        <w:jc w:val="both"/>
        <w:rPr>
          <w:rFonts w:hint="eastAsia"/>
        </w:rPr>
      </w:pPr>
    </w:p>
    <w:p w14:paraId="32316DDD">
      <w:pPr>
        <w:widowControl w:val="0"/>
        <w:numPr>
          <w:ilvl w:val="0"/>
          <w:numId w:val="0"/>
        </w:numPr>
        <w:jc w:val="both"/>
        <w:rPr>
          <w:rFonts w:hint="eastAsia"/>
        </w:rPr>
      </w:pPr>
      <w:r>
        <w:rPr>
          <w:rFonts w:hint="eastAsia"/>
        </w:rPr>
        <w:t>6.In what sense do the Romanists regard saints and angels as mediators?</w:t>
      </w:r>
    </w:p>
    <w:p w14:paraId="71729C6C">
      <w:pPr>
        <w:widowControl w:val="0"/>
        <w:numPr>
          <w:ilvl w:val="0"/>
          <w:numId w:val="0"/>
        </w:numPr>
        <w:jc w:val="both"/>
        <w:rPr>
          <w:rFonts w:hint="eastAsia"/>
        </w:rPr>
      </w:pPr>
      <w:r>
        <w:rPr>
          <w:rFonts w:hint="eastAsia"/>
        </w:rPr>
        <w:t>六、罗马天主教徒在何种意义上将圣徒和天使视为中保？</w:t>
      </w:r>
    </w:p>
    <w:p w14:paraId="35EE0448">
      <w:pPr>
        <w:widowControl w:val="0"/>
        <w:numPr>
          <w:ilvl w:val="0"/>
          <w:numId w:val="0"/>
        </w:numPr>
        <w:jc w:val="both"/>
        <w:rPr>
          <w:rFonts w:hint="eastAsia"/>
        </w:rPr>
      </w:pPr>
    </w:p>
    <w:p w14:paraId="07DF773B">
      <w:pPr>
        <w:widowControl w:val="0"/>
        <w:numPr>
          <w:ilvl w:val="0"/>
          <w:numId w:val="0"/>
        </w:numPr>
        <w:jc w:val="both"/>
        <w:rPr>
          <w:rFonts w:hint="eastAsia"/>
        </w:rPr>
      </w:pPr>
      <w:r>
        <w:rPr>
          <w:rFonts w:hint="eastAsia"/>
        </w:rPr>
        <w:t>They do not attribute either to saints or angels the work of propitiation proper.</w:t>
      </w:r>
    </w:p>
    <w:p w14:paraId="01D2AFE2">
      <w:pPr>
        <w:widowControl w:val="0"/>
        <w:numPr>
          <w:ilvl w:val="0"/>
          <w:numId w:val="0"/>
        </w:numPr>
        <w:jc w:val="both"/>
        <w:rPr>
          <w:rFonts w:hint="eastAsia"/>
        </w:rPr>
      </w:pPr>
      <w:r>
        <w:rPr>
          <w:rFonts w:hint="eastAsia"/>
        </w:rPr>
        <w:t>他们既不将真正的挽回祭工作归于圣徒，也不归于天使。</w:t>
      </w:r>
    </w:p>
    <w:p w14:paraId="7EA83F40">
      <w:pPr>
        <w:widowControl w:val="0"/>
        <w:numPr>
          <w:ilvl w:val="0"/>
          <w:numId w:val="0"/>
        </w:numPr>
        <w:jc w:val="both"/>
        <w:rPr>
          <w:rFonts w:hint="eastAsia"/>
        </w:rPr>
      </w:pPr>
    </w:p>
    <w:p w14:paraId="000A1FD6">
      <w:pPr>
        <w:widowControl w:val="0"/>
        <w:numPr>
          <w:ilvl w:val="0"/>
          <w:numId w:val="0"/>
        </w:numPr>
        <w:jc w:val="both"/>
        <w:rPr>
          <w:rFonts w:hint="eastAsia"/>
        </w:rPr>
      </w:pPr>
      <w:r>
        <w:rPr>
          <w:rFonts w:hint="eastAsia"/>
        </w:rPr>
        <w:t>Yet they hold that the merits of the saint are the ground and measure of the efficiency of his intercession, as in the case of Christ.</w:t>
      </w:r>
    </w:p>
    <w:p w14:paraId="52E5C8A0">
      <w:pPr>
        <w:widowControl w:val="0"/>
        <w:numPr>
          <w:ilvl w:val="0"/>
          <w:numId w:val="0"/>
        </w:numPr>
        <w:jc w:val="both"/>
        <w:rPr>
          <w:rFonts w:hint="eastAsia"/>
        </w:rPr>
      </w:pPr>
      <w:r>
        <w:rPr>
          <w:rFonts w:hint="eastAsia"/>
        </w:rPr>
        <w:t>然而他们认为，圣徒的功德是他代求功效的基础和衡量标准，如同基督的情况一样。</w:t>
      </w:r>
    </w:p>
    <w:p w14:paraId="02BD7734">
      <w:pPr>
        <w:widowControl w:val="0"/>
        <w:numPr>
          <w:ilvl w:val="0"/>
          <w:numId w:val="0"/>
        </w:numPr>
        <w:jc w:val="both"/>
        <w:rPr>
          <w:rFonts w:hint="eastAsia"/>
        </w:rPr>
      </w:pPr>
    </w:p>
    <w:p w14:paraId="29226F46">
      <w:pPr>
        <w:widowControl w:val="0"/>
        <w:numPr>
          <w:ilvl w:val="0"/>
          <w:numId w:val="0"/>
        </w:numPr>
        <w:jc w:val="both"/>
        <w:rPr>
          <w:rFonts w:hint="eastAsia"/>
        </w:rPr>
      </w:pPr>
      <w:r>
        <w:rPr>
          <w:rFonts w:hint="eastAsia"/>
        </w:rPr>
        <w:t>7.To what extent do they ascribe a mediatorial character to their priests?</w:t>
      </w:r>
    </w:p>
    <w:p w14:paraId="59E8FC7B">
      <w:pPr>
        <w:widowControl w:val="0"/>
        <w:numPr>
          <w:ilvl w:val="0"/>
          <w:numId w:val="0"/>
        </w:numPr>
        <w:jc w:val="both"/>
        <w:rPr>
          <w:rFonts w:hint="eastAsia"/>
        </w:rPr>
      </w:pPr>
      <w:r>
        <w:rPr>
          <w:rFonts w:hint="eastAsia"/>
        </w:rPr>
        <w:t>七、他们在多大程度上将中保的特性归于他们的神父？</w:t>
      </w:r>
    </w:p>
    <w:p w14:paraId="6ECE12B5">
      <w:pPr>
        <w:widowControl w:val="0"/>
        <w:numPr>
          <w:ilvl w:val="0"/>
          <w:numId w:val="0"/>
        </w:numPr>
        <w:jc w:val="both"/>
        <w:rPr>
          <w:rFonts w:hint="eastAsia"/>
        </w:rPr>
      </w:pPr>
    </w:p>
    <w:p w14:paraId="4034281F">
      <w:pPr>
        <w:widowControl w:val="0"/>
        <w:numPr>
          <w:ilvl w:val="0"/>
          <w:numId w:val="0"/>
        </w:numPr>
        <w:jc w:val="both"/>
        <w:rPr>
          <w:rFonts w:hint="eastAsia"/>
        </w:rPr>
      </w:pPr>
      <w:r>
        <w:rPr>
          <w:rFonts w:hint="eastAsia"/>
        </w:rPr>
        <w:t>The Protestant holds that the church is composed of a company of men united to one another in virtue of the immediate union of each with Christ the head.</w:t>
      </w:r>
    </w:p>
    <w:p w14:paraId="11AD1A5A">
      <w:pPr>
        <w:widowControl w:val="0"/>
        <w:numPr>
          <w:ilvl w:val="0"/>
          <w:numId w:val="0"/>
        </w:numPr>
        <w:jc w:val="both"/>
        <w:rPr>
          <w:rFonts w:hint="eastAsia"/>
        </w:rPr>
      </w:pPr>
      <w:r>
        <w:rPr>
          <w:rFonts w:hint="eastAsia"/>
        </w:rPr>
        <w:t>新教徒认为，教会是由一群人组成的，他们因各自与元首基督的直接联合而彼此联合。</w:t>
      </w:r>
    </w:p>
    <w:p w14:paraId="545E51BA">
      <w:pPr>
        <w:widowControl w:val="0"/>
        <w:numPr>
          <w:ilvl w:val="0"/>
          <w:numId w:val="0"/>
        </w:numPr>
        <w:jc w:val="both"/>
        <w:rPr>
          <w:rFonts w:hint="eastAsia"/>
        </w:rPr>
      </w:pPr>
    </w:p>
    <w:p w14:paraId="5AAC3113">
      <w:pPr>
        <w:widowControl w:val="0"/>
        <w:numPr>
          <w:ilvl w:val="0"/>
          <w:numId w:val="0"/>
        </w:numPr>
        <w:jc w:val="both"/>
        <w:rPr>
          <w:rFonts w:hint="eastAsia"/>
        </w:rPr>
      </w:pPr>
      <w:r>
        <w:rPr>
          <w:rFonts w:hint="eastAsia"/>
        </w:rPr>
        <w:t>The Romanist holds, on the contrary, that each individual member is united immediately to the church, and through the church to Christ.</w:t>
      </w:r>
    </w:p>
    <w:p w14:paraId="0652F53A">
      <w:pPr>
        <w:widowControl w:val="0"/>
        <w:numPr>
          <w:ilvl w:val="0"/>
          <w:numId w:val="0"/>
        </w:numPr>
        <w:jc w:val="both"/>
        <w:rPr>
          <w:rFonts w:hint="eastAsia"/>
        </w:rPr>
      </w:pPr>
      <w:r>
        <w:rPr>
          <w:rFonts w:hint="eastAsia"/>
        </w:rPr>
        <w:t>相反，罗马天主教徒认为，每个个别成员都直接与教会联合，并通过教会与基督联合。</w:t>
      </w:r>
    </w:p>
    <w:p w14:paraId="2AB174BF">
      <w:pPr>
        <w:widowControl w:val="0"/>
        <w:numPr>
          <w:ilvl w:val="0"/>
          <w:numId w:val="0"/>
        </w:numPr>
        <w:jc w:val="both"/>
        <w:rPr>
          <w:rFonts w:hint="eastAsia"/>
        </w:rPr>
      </w:pPr>
    </w:p>
    <w:p w14:paraId="33C6D154">
      <w:pPr>
        <w:widowControl w:val="0"/>
        <w:numPr>
          <w:ilvl w:val="0"/>
          <w:numId w:val="0"/>
        </w:numPr>
        <w:jc w:val="both"/>
        <w:rPr>
          <w:rFonts w:hint="eastAsia"/>
        </w:rPr>
      </w:pPr>
      <w:r>
        <w:rPr>
          <w:rFonts w:hint="eastAsia"/>
        </w:rPr>
        <w:t>Their priests, therefore, of the true apostolic succession, subject to apostolic bishops, being the only authorized dispensers of the sacraments, and through them of Christ’s grace, are mediators—</w:t>
      </w:r>
    </w:p>
    <w:p w14:paraId="48537D34">
      <w:pPr>
        <w:widowControl w:val="0"/>
        <w:numPr>
          <w:ilvl w:val="0"/>
          <w:numId w:val="0"/>
        </w:numPr>
        <w:jc w:val="both"/>
        <w:rPr>
          <w:rFonts w:hint="eastAsia"/>
        </w:rPr>
      </w:pPr>
      <w:r>
        <w:rPr>
          <w:rFonts w:hint="eastAsia"/>
        </w:rPr>
        <w:t>因此，他们那些拥有真正使徒传承、服从于使徒主教的神父，作为圣礼以及通过圣礼而来的基督恩典的唯一授权分发者，是中保——</w:t>
      </w:r>
    </w:p>
    <w:p w14:paraId="33ABA0D0">
      <w:pPr>
        <w:widowControl w:val="0"/>
        <w:numPr>
          <w:ilvl w:val="0"/>
          <w:numId w:val="0"/>
        </w:numPr>
        <w:jc w:val="both"/>
        <w:rPr>
          <w:rFonts w:hint="eastAsia"/>
        </w:rPr>
      </w:pPr>
    </w:p>
    <w:p w14:paraId="09ED9E70">
      <w:pPr>
        <w:widowControl w:val="0"/>
        <w:numPr>
          <w:ilvl w:val="0"/>
          <w:numId w:val="0"/>
        </w:numPr>
        <w:jc w:val="both"/>
        <w:rPr>
          <w:rFonts w:hint="eastAsia"/>
        </w:rPr>
      </w:pPr>
      <w:r>
        <w:rPr>
          <w:rFonts w:hint="eastAsia"/>
        </w:rPr>
        <w:t>1st. Between the individual and Christ, the necessary link of union with him.</w:t>
      </w:r>
    </w:p>
    <w:p w14:paraId="50C960BF">
      <w:pPr>
        <w:widowControl w:val="0"/>
        <w:numPr>
          <w:ilvl w:val="0"/>
          <w:numId w:val="0"/>
        </w:numPr>
        <w:jc w:val="both"/>
        <w:rPr>
          <w:rFonts w:hint="eastAsia"/>
        </w:rPr>
      </w:pPr>
      <w:r>
        <w:rPr>
          <w:rFonts w:hint="eastAsia"/>
        </w:rPr>
        <w:t>第一，在个体与基督之间，是与祂联合的必要环节。</w:t>
      </w:r>
    </w:p>
    <w:p w14:paraId="06AEAF5C">
      <w:pPr>
        <w:widowControl w:val="0"/>
        <w:numPr>
          <w:ilvl w:val="0"/>
          <w:numId w:val="0"/>
        </w:numPr>
        <w:jc w:val="both"/>
        <w:rPr>
          <w:rFonts w:hint="eastAsia"/>
        </w:rPr>
      </w:pPr>
    </w:p>
    <w:p w14:paraId="001CAE8A">
      <w:pPr>
        <w:widowControl w:val="0"/>
        <w:numPr>
          <w:ilvl w:val="0"/>
          <w:numId w:val="0"/>
        </w:numPr>
        <w:jc w:val="both"/>
        <w:rPr>
          <w:rFonts w:hint="eastAsia"/>
        </w:rPr>
      </w:pPr>
      <w:r>
        <w:rPr>
          <w:rFonts w:hint="eastAsia"/>
        </w:rPr>
        <w:t>2nd. In their offering the sacrifice of the Mass, and making therein a true propitiation for the venial sins of the people.</w:t>
      </w:r>
    </w:p>
    <w:p w14:paraId="1D8720A1">
      <w:pPr>
        <w:widowControl w:val="0"/>
        <w:numPr>
          <w:ilvl w:val="0"/>
          <w:numId w:val="0"/>
        </w:numPr>
        <w:jc w:val="both"/>
        <w:rPr>
          <w:rFonts w:hint="eastAsia"/>
        </w:rPr>
      </w:pPr>
      <w:r>
        <w:rPr>
          <w:rFonts w:hint="eastAsia"/>
        </w:rPr>
        <w:t>第二，在他们献弥撒祭时，并在其中为百姓的小罪作真正的挽回祭。</w:t>
      </w:r>
    </w:p>
    <w:p w14:paraId="1AA15BC4">
      <w:pPr>
        <w:widowControl w:val="0"/>
        <w:numPr>
          <w:ilvl w:val="0"/>
          <w:numId w:val="0"/>
        </w:numPr>
        <w:jc w:val="both"/>
        <w:rPr>
          <w:rFonts w:hint="eastAsia"/>
        </w:rPr>
      </w:pPr>
    </w:p>
    <w:p w14:paraId="0B4C1474">
      <w:pPr>
        <w:widowControl w:val="0"/>
        <w:numPr>
          <w:ilvl w:val="0"/>
          <w:numId w:val="0"/>
        </w:numPr>
        <w:jc w:val="both"/>
        <w:rPr>
          <w:rFonts w:hint="eastAsia"/>
        </w:rPr>
      </w:pPr>
      <w:r>
        <w:rPr>
          <w:rFonts w:hint="eastAsia"/>
        </w:rPr>
        <w:t>Christ’s great sacrifice having atoned for original sin, and laid the foundation for the propitiatory virtue which belongs to the Mass.</w:t>
      </w:r>
    </w:p>
    <w:p w14:paraId="0ED103A5">
      <w:pPr>
        <w:widowControl w:val="0"/>
        <w:numPr>
          <w:ilvl w:val="0"/>
          <w:numId w:val="0"/>
        </w:numPr>
        <w:jc w:val="both"/>
        <w:rPr>
          <w:rFonts w:hint="eastAsia"/>
        </w:rPr>
      </w:pPr>
      <w:r>
        <w:rPr>
          <w:rFonts w:hint="eastAsia"/>
        </w:rPr>
        <w:t>基督的伟大献祭已为原罪作了赎罪，并为属于弥撒的挽回功效奠定了基础。</w:t>
      </w:r>
    </w:p>
    <w:p w14:paraId="0C509E69">
      <w:pPr>
        <w:widowControl w:val="0"/>
        <w:numPr>
          <w:ilvl w:val="0"/>
          <w:numId w:val="0"/>
        </w:numPr>
        <w:jc w:val="both"/>
        <w:rPr>
          <w:rFonts w:hint="eastAsia"/>
        </w:rPr>
      </w:pPr>
    </w:p>
    <w:p w14:paraId="3FE7D65B">
      <w:pPr>
        <w:widowControl w:val="0"/>
        <w:numPr>
          <w:ilvl w:val="0"/>
          <w:numId w:val="0"/>
        </w:numPr>
        <w:jc w:val="both"/>
        <w:rPr>
          <w:rFonts w:hint="eastAsia"/>
        </w:rPr>
      </w:pPr>
      <w:r>
        <w:rPr>
          <w:rFonts w:hint="eastAsia"/>
        </w:rPr>
        <w:t>3rd. In their being eminent intercessors.</w:t>
      </w:r>
    </w:p>
    <w:p w14:paraId="0CA934A8">
      <w:pPr>
        <w:widowControl w:val="0"/>
        <w:numPr>
          <w:ilvl w:val="0"/>
          <w:numId w:val="0"/>
        </w:numPr>
        <w:jc w:val="both"/>
        <w:rPr>
          <w:rFonts w:hint="eastAsia"/>
        </w:rPr>
      </w:pPr>
      <w:r>
        <w:rPr>
          <w:rFonts w:hint="eastAsia"/>
        </w:rPr>
        <w:t>第三，在他们是卓越的代求者方面。</w:t>
      </w:r>
    </w:p>
    <w:p w14:paraId="74D6AA19">
      <w:pPr>
        <w:widowControl w:val="0"/>
        <w:numPr>
          <w:ilvl w:val="0"/>
          <w:numId w:val="0"/>
        </w:numPr>
        <w:jc w:val="both"/>
        <w:rPr>
          <w:rFonts w:hint="eastAsia"/>
        </w:rPr>
      </w:pPr>
    </w:p>
    <w:p w14:paraId="5E91E3A3">
      <w:pPr>
        <w:widowControl w:val="0"/>
        <w:numPr>
          <w:ilvl w:val="0"/>
          <w:numId w:val="0"/>
        </w:numPr>
        <w:jc w:val="both"/>
        <w:rPr>
          <w:rFonts w:hint="eastAsia"/>
        </w:rPr>
      </w:pPr>
      <w:r>
        <w:rPr>
          <w:rFonts w:hint="eastAsia"/>
        </w:rPr>
        <w:t>8. How can it be proved that Christ is our only Mediator in the proper sense of the term?</w:t>
      </w:r>
    </w:p>
    <w:p w14:paraId="0249BEE1">
      <w:pPr>
        <w:widowControl w:val="0"/>
        <w:numPr>
          <w:ilvl w:val="0"/>
          <w:numId w:val="0"/>
        </w:numPr>
        <w:jc w:val="both"/>
        <w:rPr>
          <w:rFonts w:hint="eastAsia"/>
        </w:rPr>
      </w:pPr>
      <w:r>
        <w:rPr>
          <w:rFonts w:hint="eastAsia"/>
        </w:rPr>
        <w:t>八、如何证明基督是我们严格意义上唯一的中保？</w:t>
      </w:r>
    </w:p>
    <w:p w14:paraId="7C1D5DF7">
      <w:pPr>
        <w:widowControl w:val="0"/>
        <w:numPr>
          <w:ilvl w:val="0"/>
          <w:numId w:val="0"/>
        </w:numPr>
        <w:jc w:val="both"/>
        <w:rPr>
          <w:rFonts w:hint="eastAsia"/>
        </w:rPr>
      </w:pPr>
    </w:p>
    <w:p w14:paraId="5EC34463">
      <w:pPr>
        <w:widowControl w:val="0"/>
        <w:numPr>
          <w:ilvl w:val="0"/>
          <w:numId w:val="0"/>
        </w:numPr>
        <w:jc w:val="both"/>
        <w:rPr>
          <w:rFonts w:hint="eastAsia"/>
        </w:rPr>
      </w:pPr>
      <w:r>
        <w:rPr>
          <w:rFonts w:hint="eastAsia"/>
        </w:rPr>
        <w:t>1st. Direct testimony of Scripture.—1 Timothy 2:5.</w:t>
      </w:r>
    </w:p>
    <w:p w14:paraId="19A91328">
      <w:pPr>
        <w:widowControl w:val="0"/>
        <w:numPr>
          <w:ilvl w:val="0"/>
          <w:numId w:val="0"/>
        </w:numPr>
        <w:jc w:val="both"/>
        <w:rPr>
          <w:rFonts w:hint="eastAsia"/>
        </w:rPr>
      </w:pPr>
      <w:r>
        <w:rPr>
          <w:rFonts w:hint="eastAsia"/>
        </w:rPr>
        <w:t>第一，圣经的直接见证。——提摩太前书2:5。</w:t>
      </w:r>
    </w:p>
    <w:p w14:paraId="6E3109D4">
      <w:pPr>
        <w:widowControl w:val="0"/>
        <w:numPr>
          <w:ilvl w:val="0"/>
          <w:numId w:val="0"/>
        </w:numPr>
        <w:jc w:val="both"/>
        <w:rPr>
          <w:rFonts w:hint="eastAsia"/>
        </w:rPr>
      </w:pPr>
    </w:p>
    <w:p w14:paraId="7CDB6563">
      <w:pPr>
        <w:widowControl w:val="0"/>
        <w:numPr>
          <w:ilvl w:val="0"/>
          <w:numId w:val="0"/>
        </w:numPr>
        <w:jc w:val="both"/>
        <w:rPr>
          <w:rFonts w:hint="eastAsia"/>
        </w:rPr>
      </w:pPr>
      <w:r>
        <w:rPr>
          <w:rFonts w:hint="eastAsia"/>
        </w:rPr>
        <w:t>2nd. Because the Scriptures show forth Christ as fulfilling in our behalf every mediatorial function that is necessary, alike propitiation and advocacy, 1 John 2:1; on earth and in heaven, — Hebrews 9:12,24, and 7:25.</w:t>
      </w:r>
    </w:p>
    <w:p w14:paraId="68B746BE">
      <w:pPr>
        <w:widowControl w:val="0"/>
        <w:numPr>
          <w:ilvl w:val="0"/>
          <w:numId w:val="0"/>
        </w:numPr>
        <w:jc w:val="both"/>
        <w:rPr>
          <w:rFonts w:hint="eastAsia"/>
        </w:rPr>
      </w:pPr>
      <w:r>
        <w:rPr>
          <w:rFonts w:hint="eastAsia"/>
        </w:rPr>
        <w:t>第二，因为圣经显明基督为我们履行了每一个必要的中保功能，无论是挽回祭还是辩护，约翰一书2:1；在地上和在天上，——希伯来书9:12,24和7:25。</w:t>
      </w:r>
    </w:p>
    <w:p w14:paraId="1B875934">
      <w:pPr>
        <w:widowControl w:val="0"/>
        <w:numPr>
          <w:ilvl w:val="0"/>
          <w:numId w:val="0"/>
        </w:numPr>
        <w:jc w:val="both"/>
        <w:rPr>
          <w:rFonts w:hint="eastAsia"/>
        </w:rPr>
      </w:pPr>
    </w:p>
    <w:p w14:paraId="523DF470">
      <w:pPr>
        <w:widowControl w:val="0"/>
        <w:numPr>
          <w:ilvl w:val="0"/>
          <w:numId w:val="0"/>
        </w:numPr>
        <w:jc w:val="both"/>
        <w:rPr>
          <w:rFonts w:hint="eastAsia"/>
        </w:rPr>
      </w:pPr>
      <w:r>
        <w:rPr>
          <w:rFonts w:hint="eastAsia"/>
        </w:rPr>
        <w:t>3rd. Because in virtue of the infinite dignity of his person and perfection of his nature, all these functions were discharged by him exhaustively.—Hebrews 10:14; Colossians 2:10.</w:t>
      </w:r>
    </w:p>
    <w:p w14:paraId="7F11F3B4">
      <w:pPr>
        <w:widowControl w:val="0"/>
        <w:numPr>
          <w:ilvl w:val="0"/>
          <w:numId w:val="0"/>
        </w:numPr>
        <w:jc w:val="both"/>
        <w:rPr>
          <w:rFonts w:hint="eastAsia"/>
        </w:rPr>
      </w:pPr>
      <w:r>
        <w:rPr>
          <w:rFonts w:hint="eastAsia"/>
        </w:rPr>
        <w:t>第三，因为凭借祂位格无限的尊贵和祂本性的完美，所有这些功能都由祂彻底地履行了。——希伯来书10:14；歌罗西书2:10。</w:t>
      </w:r>
    </w:p>
    <w:p w14:paraId="7C52C2A7">
      <w:pPr>
        <w:widowControl w:val="0"/>
        <w:numPr>
          <w:ilvl w:val="0"/>
          <w:numId w:val="0"/>
        </w:numPr>
        <w:jc w:val="both"/>
        <w:rPr>
          <w:rFonts w:hint="eastAsia"/>
        </w:rPr>
      </w:pPr>
    </w:p>
    <w:p w14:paraId="6A5392CA">
      <w:pPr>
        <w:widowControl w:val="0"/>
        <w:numPr>
          <w:ilvl w:val="0"/>
          <w:numId w:val="0"/>
        </w:numPr>
        <w:jc w:val="both"/>
        <w:rPr>
          <w:rFonts w:hint="eastAsia"/>
        </w:rPr>
      </w:pPr>
      <w:r>
        <w:rPr>
          <w:rFonts w:hint="eastAsia"/>
        </w:rPr>
        <w:t>4th. Because there is "complete" salvation in him, and no salvation in any other, and no man can come to the Father except through him.—John 14:6; Acts 4:12.</w:t>
      </w:r>
    </w:p>
    <w:p w14:paraId="298844D9">
      <w:pPr>
        <w:widowControl w:val="0"/>
        <w:numPr>
          <w:ilvl w:val="0"/>
          <w:numId w:val="0"/>
        </w:numPr>
        <w:jc w:val="both"/>
        <w:rPr>
          <w:rFonts w:hint="eastAsia"/>
        </w:rPr>
      </w:pPr>
      <w:r>
        <w:rPr>
          <w:rFonts w:hint="eastAsia"/>
        </w:rPr>
        <w:t>第四，因为在祂里面有“完全的”救恩，在任何其他里面都没有救恩，并且若不借着祂，没有人能到父那里去。——约翰福音14:6；使徒行传4:12。</w:t>
      </w:r>
    </w:p>
    <w:p w14:paraId="3D14C73C">
      <w:pPr>
        <w:widowControl w:val="0"/>
        <w:numPr>
          <w:ilvl w:val="0"/>
          <w:numId w:val="0"/>
        </w:numPr>
        <w:jc w:val="both"/>
        <w:rPr>
          <w:rFonts w:hint="eastAsia"/>
        </w:rPr>
      </w:pPr>
    </w:p>
    <w:p w14:paraId="48E4864B">
      <w:pPr>
        <w:widowControl w:val="0"/>
        <w:numPr>
          <w:ilvl w:val="0"/>
          <w:numId w:val="0"/>
        </w:numPr>
        <w:jc w:val="both"/>
        <w:rPr>
          <w:rFonts w:hint="eastAsia"/>
        </w:rPr>
      </w:pPr>
      <w:r>
        <w:rPr>
          <w:rFonts w:hint="eastAsia"/>
        </w:rPr>
        <w:t>5th. There is no room for any mediator between the indi– vidual and Christ—(l) because he is our "brother" and sympathizing high priest, who invites every man immediately to himself, Matthew 11:28; (2) because the work of drawing men to Christ belongs to the Holy Ghost.—John 6:44, and 16:14.</w:t>
      </w:r>
    </w:p>
    <w:p w14:paraId="4017DD87">
      <w:pPr>
        <w:widowControl w:val="0"/>
        <w:numPr>
          <w:ilvl w:val="0"/>
          <w:numId w:val="0"/>
        </w:numPr>
        <w:jc w:val="both"/>
        <w:rPr>
          <w:rFonts w:hint="eastAsia"/>
        </w:rPr>
      </w:pPr>
      <w:r>
        <w:rPr>
          <w:rFonts w:hint="eastAsia"/>
        </w:rPr>
        <w:t>第五，在个体与基督之间没有任何中保的余地——（1）因为祂是我们的“弟兄”和体恤人的大祭司，祂邀请每一个人直接到祂这里来，马太福音11:28；（2）因为吸引人归向基督的工作属于圣灵。——约翰福音6:44和16:14。</w:t>
      </w:r>
    </w:p>
    <w:p w14:paraId="19BB9760">
      <w:pPr>
        <w:widowControl w:val="0"/>
        <w:numPr>
          <w:ilvl w:val="0"/>
          <w:numId w:val="0"/>
        </w:numPr>
        <w:jc w:val="both"/>
        <w:rPr>
          <w:rFonts w:hint="eastAsia"/>
        </w:rPr>
      </w:pPr>
    </w:p>
    <w:p w14:paraId="1A21078E">
      <w:pPr>
        <w:widowControl w:val="0"/>
        <w:numPr>
          <w:ilvl w:val="0"/>
          <w:numId w:val="0"/>
        </w:numPr>
        <w:jc w:val="both"/>
        <w:rPr>
          <w:rFonts w:hint="eastAsia"/>
        </w:rPr>
      </w:pPr>
      <w:r>
        <w:rPr>
          <w:rFonts w:hint="eastAsia"/>
        </w:rPr>
        <w:t>9. What relation do the Scriptures represent the Holy Ghost as sustaining to the mediatorial work of Christ?</w:t>
      </w:r>
    </w:p>
    <w:p w14:paraId="3CB31A38">
      <w:pPr>
        <w:widowControl w:val="0"/>
        <w:numPr>
          <w:ilvl w:val="0"/>
          <w:numId w:val="0"/>
        </w:numPr>
        <w:jc w:val="both"/>
        <w:rPr>
          <w:rFonts w:hint="eastAsia"/>
        </w:rPr>
      </w:pPr>
      <w:r>
        <w:rPr>
          <w:rFonts w:hint="eastAsia"/>
        </w:rPr>
        <w:t>九、圣经如何描述圣灵与基督中保工作的关系？</w:t>
      </w:r>
    </w:p>
    <w:p w14:paraId="642A3ED0">
      <w:pPr>
        <w:widowControl w:val="0"/>
        <w:numPr>
          <w:ilvl w:val="0"/>
          <w:numId w:val="0"/>
        </w:numPr>
        <w:jc w:val="both"/>
        <w:rPr>
          <w:rFonts w:hint="eastAsia"/>
        </w:rPr>
      </w:pPr>
    </w:p>
    <w:p w14:paraId="3FCA3B24">
      <w:pPr>
        <w:widowControl w:val="0"/>
        <w:numPr>
          <w:ilvl w:val="0"/>
          <w:numId w:val="0"/>
        </w:numPr>
        <w:jc w:val="both"/>
        <w:rPr>
          <w:rFonts w:hint="eastAsia"/>
        </w:rPr>
      </w:pPr>
      <w:r>
        <w:rPr>
          <w:rFonts w:hint="eastAsia"/>
        </w:rPr>
        <w:t>1st. Begetting and replenishing his human nature.—Luke 1:35; 2:40; John 3:34; Psalm 45:7.</w:t>
      </w:r>
    </w:p>
    <w:p w14:paraId="5307E12A">
      <w:pPr>
        <w:widowControl w:val="0"/>
        <w:numPr>
          <w:ilvl w:val="0"/>
          <w:numId w:val="0"/>
        </w:numPr>
        <w:jc w:val="both"/>
        <w:rPr>
          <w:rFonts w:hint="eastAsia"/>
        </w:rPr>
      </w:pPr>
      <w:r>
        <w:rPr>
          <w:rFonts w:hint="eastAsia"/>
        </w:rPr>
        <w:t>第一，孕育并充满祂的人性。——路加福音1:35；2:40；约翰福音3:34；诗篇45:7。</w:t>
      </w:r>
    </w:p>
    <w:p w14:paraId="066761B1">
      <w:pPr>
        <w:widowControl w:val="0"/>
        <w:numPr>
          <w:ilvl w:val="0"/>
          <w:numId w:val="0"/>
        </w:numPr>
        <w:jc w:val="both"/>
        <w:rPr>
          <w:rFonts w:hint="eastAsia"/>
        </w:rPr>
      </w:pPr>
    </w:p>
    <w:p w14:paraId="5B15E9F8">
      <w:pPr>
        <w:widowControl w:val="0"/>
        <w:numPr>
          <w:ilvl w:val="0"/>
          <w:numId w:val="0"/>
        </w:numPr>
        <w:jc w:val="both"/>
        <w:rPr>
          <w:rFonts w:hint="eastAsia"/>
        </w:rPr>
      </w:pPr>
      <w:r>
        <w:rPr>
          <w:rFonts w:hint="eastAsia"/>
        </w:rPr>
        <w:t>2nd. All Christ’s mediatorial functions were fulfilled in the Spirit; his prophetical teachings, his priestly sacrifice, and his kingly administrations.</w:t>
      </w:r>
    </w:p>
    <w:p w14:paraId="5EA54974">
      <w:pPr>
        <w:widowControl w:val="0"/>
        <w:numPr>
          <w:ilvl w:val="0"/>
          <w:numId w:val="0"/>
        </w:numPr>
        <w:jc w:val="both"/>
        <w:rPr>
          <w:rFonts w:hint="eastAsia"/>
        </w:rPr>
      </w:pPr>
      <w:r>
        <w:rPr>
          <w:rFonts w:hint="eastAsia"/>
        </w:rPr>
        <w:t>第二，基督所有的中保功能都是在圣灵里完成的；祂的先知性教导，祂的祭司性献祭，以及祂的君王性管理。</w:t>
      </w:r>
    </w:p>
    <w:p w14:paraId="4B4A7128">
      <w:pPr>
        <w:widowControl w:val="0"/>
        <w:numPr>
          <w:ilvl w:val="0"/>
          <w:numId w:val="0"/>
        </w:numPr>
        <w:jc w:val="both"/>
        <w:rPr>
          <w:rFonts w:hint="eastAsia"/>
        </w:rPr>
      </w:pPr>
    </w:p>
    <w:p w14:paraId="767128E0">
      <w:pPr>
        <w:widowControl w:val="0"/>
        <w:numPr>
          <w:ilvl w:val="0"/>
          <w:numId w:val="0"/>
        </w:numPr>
        <w:jc w:val="both"/>
        <w:rPr>
          <w:rFonts w:hint="eastAsia"/>
        </w:rPr>
      </w:pPr>
      <w:r>
        <w:rPr>
          <w:rFonts w:hint="eastAsia"/>
        </w:rPr>
        <w:t>The Spirit descended upon him at his baptism, Luke 3:22; and led him into the wilderness to be tempted, Matthew 4:1; he returned in the power of the Spirit into Galilee, Luke 4:14; through the eternal Spirit he offered himself without spot to God.—Hebrews 9:14.</w:t>
      </w:r>
    </w:p>
    <w:p w14:paraId="76F8EE72">
      <w:pPr>
        <w:widowControl w:val="0"/>
        <w:numPr>
          <w:ilvl w:val="0"/>
          <w:numId w:val="0"/>
        </w:numPr>
        <w:jc w:val="both"/>
        <w:rPr>
          <w:rFonts w:hint="eastAsia"/>
        </w:rPr>
      </w:pPr>
      <w:r>
        <w:rPr>
          <w:rFonts w:hint="eastAsia"/>
        </w:rPr>
        <w:t>圣灵在祂受洗时降在祂身上，路加福音3:22；并引导祂到旷野受试探，马太福音4:1；祂靠着圣灵的能力回到加利利，路加福音4:14；祂借着永远的灵将自己无瑕无疵献给神。——希伯来书9:14。</w:t>
      </w:r>
    </w:p>
    <w:p w14:paraId="6E86E2B8">
      <w:pPr>
        <w:widowControl w:val="0"/>
        <w:numPr>
          <w:ilvl w:val="0"/>
          <w:numId w:val="0"/>
        </w:numPr>
        <w:jc w:val="both"/>
        <w:rPr>
          <w:rFonts w:hint="eastAsia"/>
        </w:rPr>
      </w:pPr>
    </w:p>
    <w:p w14:paraId="49C8913C">
      <w:pPr>
        <w:widowControl w:val="0"/>
        <w:numPr>
          <w:ilvl w:val="0"/>
          <w:numId w:val="0"/>
        </w:numPr>
        <w:jc w:val="both"/>
        <w:rPr>
          <w:rFonts w:hint="eastAsia"/>
        </w:rPr>
      </w:pPr>
      <w:r>
        <w:rPr>
          <w:rFonts w:hint="eastAsia"/>
        </w:rPr>
        <w:t>3rd. The dispensation of the Spirit, as "the Spirit of truth,""the Sanctifier," and "the Comforter," vests in Christ as Mediator, as part of the condition of the covenant of grace.—John 15:26, and 16:7; and 7:39; Acts 2:33.</w:t>
      </w:r>
    </w:p>
    <w:p w14:paraId="41388F49">
      <w:pPr>
        <w:widowControl w:val="0"/>
        <w:numPr>
          <w:ilvl w:val="0"/>
          <w:numId w:val="0"/>
        </w:numPr>
        <w:jc w:val="both"/>
        <w:rPr>
          <w:rFonts w:hint="eastAsia"/>
        </w:rPr>
      </w:pPr>
      <w:r>
        <w:rPr>
          <w:rFonts w:hint="eastAsia"/>
        </w:rPr>
        <w:t>第三，圣灵的时代，作为“真理的圣灵”、“使人成圣者”和“保惠师”，作为恩典之约条件的一部分，赋予作为中保的基督。——约翰福音15:26和16:7；以及7:39；使徒行传2:33。</w:t>
      </w:r>
    </w:p>
    <w:p w14:paraId="718926FA">
      <w:pPr>
        <w:widowControl w:val="0"/>
        <w:numPr>
          <w:ilvl w:val="0"/>
          <w:numId w:val="0"/>
        </w:numPr>
        <w:jc w:val="both"/>
        <w:rPr>
          <w:rFonts w:hint="eastAsia"/>
        </w:rPr>
      </w:pPr>
    </w:p>
    <w:p w14:paraId="3358310A">
      <w:pPr>
        <w:widowControl w:val="0"/>
        <w:numPr>
          <w:ilvl w:val="0"/>
          <w:numId w:val="0"/>
        </w:numPr>
        <w:jc w:val="both"/>
        <w:rPr>
          <w:rFonts w:hint="eastAsia"/>
        </w:rPr>
      </w:pPr>
      <w:r>
        <w:rPr>
          <w:rFonts w:hint="eastAsia"/>
        </w:rPr>
        <w:t>4th. The Holy Spirit thus dispensed by Christ as Mediator acts for him, and leads to him in teaching, quickening, sanctifying, preserving, and acting all grace in his people.</w:t>
      </w:r>
    </w:p>
    <w:p w14:paraId="4789FBBE">
      <w:pPr>
        <w:widowControl w:val="0"/>
        <w:numPr>
          <w:ilvl w:val="0"/>
          <w:numId w:val="0"/>
        </w:numPr>
        <w:jc w:val="both"/>
        <w:rPr>
          <w:rFonts w:hint="eastAsia"/>
        </w:rPr>
      </w:pPr>
      <w:r>
        <w:rPr>
          <w:rFonts w:hint="eastAsia"/>
        </w:rPr>
        <w:t>第四，如此由基督作为中保所分赐的圣灵，为祂行事，并在教导、使人活过来、使人成圣、保守和在祂子民中行出一切恩典方面引人归向祂。</w:t>
      </w:r>
    </w:p>
    <w:p w14:paraId="71C7C218">
      <w:pPr>
        <w:widowControl w:val="0"/>
        <w:numPr>
          <w:ilvl w:val="0"/>
          <w:numId w:val="0"/>
        </w:numPr>
        <w:jc w:val="both"/>
        <w:rPr>
          <w:rFonts w:hint="eastAsia"/>
        </w:rPr>
      </w:pPr>
    </w:p>
    <w:p w14:paraId="303586B9">
      <w:pPr>
        <w:widowControl w:val="0"/>
        <w:numPr>
          <w:ilvl w:val="0"/>
          <w:numId w:val="0"/>
        </w:numPr>
        <w:jc w:val="both"/>
        <w:rPr>
          <w:rFonts w:hint="eastAsia"/>
        </w:rPr>
      </w:pPr>
      <w:r>
        <w:rPr>
          <w:rFonts w:hint="eastAsia"/>
        </w:rPr>
        <w:t>As Christ when on earth led only to the Father, so the Holy Ghost now leads only to Christ.—John 15:26, and 6:13,14; Acts 5:32; 1 Corinthians 12:3.</w:t>
      </w:r>
    </w:p>
    <w:p w14:paraId="404183DD">
      <w:pPr>
        <w:widowControl w:val="0"/>
        <w:numPr>
          <w:ilvl w:val="0"/>
          <w:numId w:val="0"/>
        </w:numPr>
        <w:jc w:val="both"/>
        <w:rPr>
          <w:rFonts w:hint="eastAsia"/>
        </w:rPr>
      </w:pPr>
      <w:r>
        <w:rPr>
          <w:rFonts w:hint="eastAsia"/>
        </w:rPr>
        <w:t>正如基督在地上时只引人到父那里去，所以圣灵现在也只引人到基督这里来。——约翰福音15:26和16:13,14（原文6:13,14，应为16:13,14）；使徒行传5:32；哥林多前书12:3。</w:t>
      </w:r>
    </w:p>
    <w:p w14:paraId="5C9B2AD3">
      <w:pPr>
        <w:widowControl w:val="0"/>
        <w:numPr>
          <w:ilvl w:val="0"/>
          <w:numId w:val="0"/>
        </w:numPr>
        <w:jc w:val="both"/>
        <w:rPr>
          <w:rFonts w:hint="eastAsia"/>
        </w:rPr>
      </w:pPr>
    </w:p>
    <w:p w14:paraId="50CF1BD1">
      <w:pPr>
        <w:widowControl w:val="0"/>
        <w:numPr>
          <w:ilvl w:val="0"/>
          <w:numId w:val="0"/>
        </w:numPr>
        <w:jc w:val="both"/>
        <w:rPr>
          <w:rFonts w:hint="eastAsia"/>
        </w:rPr>
      </w:pPr>
      <w:r>
        <w:rPr>
          <w:rFonts w:hint="eastAsia"/>
        </w:rPr>
        <w:t>5th. While Christ as Mediator is said to be our "παράκλητος," "advocate," with the Father (1 John 2:1),the Holy Ghost is said to be our "παράκλητος," "advocate," translated "Comforter"on earth, to abide with us forever, to teach us the things of Christ, and to hold a controversy with the world.—John 14:16,26, and 15:26, and 16:7–9.</w:t>
      </w:r>
    </w:p>
    <w:p w14:paraId="40B25664">
      <w:pPr>
        <w:widowControl w:val="0"/>
        <w:numPr>
          <w:ilvl w:val="0"/>
          <w:numId w:val="0"/>
        </w:numPr>
        <w:jc w:val="both"/>
        <w:rPr>
          <w:rFonts w:hint="eastAsia"/>
        </w:rPr>
      </w:pPr>
      <w:r>
        <w:rPr>
          <w:rFonts w:hint="eastAsia"/>
        </w:rPr>
        <w:t>第五，虽然基督作为中保被称为我们在父面前的“παράκλητος”（paraklētos，希腊文：辩护者，中保），“中保”（约翰一书2:1），圣灵则被称为我们在地上的“παράκλητος”（paraklētos，希腊文：辩护者，保惠师），翻译为“保惠师”，永远与我们同在，教导我们基督的事，并与世界相争。——约翰福音14:16,26和15:26和16:7-9。</w:t>
      </w:r>
    </w:p>
    <w:p w14:paraId="26F5D48C">
      <w:pPr>
        <w:widowControl w:val="0"/>
        <w:numPr>
          <w:ilvl w:val="0"/>
          <w:numId w:val="0"/>
        </w:numPr>
        <w:jc w:val="both"/>
        <w:rPr>
          <w:rFonts w:hint="eastAsia"/>
        </w:rPr>
      </w:pPr>
    </w:p>
    <w:p w14:paraId="3E3E7516">
      <w:pPr>
        <w:widowControl w:val="0"/>
        <w:numPr>
          <w:ilvl w:val="0"/>
          <w:numId w:val="0"/>
        </w:numPr>
        <w:jc w:val="both"/>
        <w:rPr>
          <w:rFonts w:hint="eastAsia"/>
        </w:rPr>
      </w:pPr>
      <w:r>
        <w:rPr>
          <w:rFonts w:hint="eastAsia"/>
        </w:rPr>
        <w:t>6th. While Christ is said to be our Mediator to make inter– cession for us in heaven, Hebrews 7:25; Romans 8:34, the Holy Ghost, by forming thoughts and desires within us according to the will of God, is said to make intercession for us with unutterable groanings.—Romans 8:26,27.</w:t>
      </w:r>
    </w:p>
    <w:p w14:paraId="2DB83286">
      <w:pPr>
        <w:widowControl w:val="0"/>
        <w:numPr>
          <w:ilvl w:val="0"/>
          <w:numId w:val="0"/>
        </w:numPr>
        <w:jc w:val="both"/>
        <w:rPr>
          <w:rFonts w:hint="eastAsia"/>
        </w:rPr>
      </w:pPr>
      <w:r>
        <w:rPr>
          <w:rFonts w:hint="eastAsia"/>
        </w:rPr>
        <w:t>第六，虽然基督被称为我们的中保，在天上为我们代求，希伯来书7:25；罗马书8:34，圣灵则通过在我们里面按照神的旨意形成思想和愿望，被称为用说不出来的叹息为我们代求。——罗马书8:26,27。</w:t>
      </w:r>
    </w:p>
    <w:p w14:paraId="373D4C06">
      <w:pPr>
        <w:widowControl w:val="0"/>
        <w:numPr>
          <w:ilvl w:val="0"/>
          <w:numId w:val="0"/>
        </w:numPr>
        <w:jc w:val="both"/>
        <w:rPr>
          <w:rFonts w:hint="eastAsia"/>
        </w:rPr>
      </w:pPr>
    </w:p>
    <w:p w14:paraId="6132E11C">
      <w:pPr>
        <w:widowControl w:val="0"/>
        <w:numPr>
          <w:ilvl w:val="0"/>
          <w:numId w:val="0"/>
        </w:numPr>
        <w:jc w:val="both"/>
        <w:rPr>
          <w:rFonts w:hint="eastAsia"/>
        </w:rPr>
      </w:pPr>
      <w:r>
        <w:rPr>
          <w:rFonts w:hint="eastAsia"/>
        </w:rPr>
        <w:t>7th. The sum of the whole is, "We have introduction to the Father through the Son by the Spirit."—Ephesians 2:18.</w:t>
      </w:r>
    </w:p>
    <w:p w14:paraId="08DA636B">
      <w:pPr>
        <w:widowControl w:val="0"/>
        <w:numPr>
          <w:ilvl w:val="0"/>
          <w:numId w:val="3"/>
        </w:numPr>
        <w:jc w:val="both"/>
        <w:rPr>
          <w:rFonts w:hint="eastAsia"/>
        </w:rPr>
      </w:pPr>
      <w:r>
        <w:rPr>
          <w:rFonts w:hint="eastAsia"/>
        </w:rPr>
        <w:t>总而言之，“我们借着祂（子）被一个圣灵所感，得以进到父面前。”——以弗所书2:18。</w:t>
      </w:r>
    </w:p>
    <w:p w14:paraId="58BF777A">
      <w:pPr>
        <w:widowControl w:val="0"/>
        <w:numPr>
          <w:ilvl w:val="0"/>
          <w:numId w:val="0"/>
        </w:numPr>
        <w:jc w:val="both"/>
        <w:rPr>
          <w:rFonts w:hint="eastAsia"/>
        </w:rPr>
      </w:pPr>
    </w:p>
    <w:p w14:paraId="7A80547E">
      <w:pPr>
        <w:widowControl w:val="0"/>
        <w:numPr>
          <w:ilvl w:val="0"/>
          <w:numId w:val="0"/>
        </w:numPr>
        <w:jc w:val="both"/>
        <w:rPr>
          <w:rFonts w:hint="eastAsia"/>
        </w:rPr>
      </w:pPr>
      <w:r>
        <w:rPr>
          <w:rFonts w:hint="eastAsia"/>
        </w:rPr>
        <w:t>10. On what ground are the threefold offices of prophet, priest, and king applied to Christ?</w:t>
      </w:r>
    </w:p>
    <w:p w14:paraId="7B74997E">
      <w:pPr>
        <w:widowControl w:val="0"/>
        <w:numPr>
          <w:ilvl w:val="0"/>
          <w:numId w:val="0"/>
        </w:numPr>
        <w:jc w:val="both"/>
        <w:rPr>
          <w:rFonts w:hint="eastAsia"/>
        </w:rPr>
      </w:pPr>
      <w:r>
        <w:rPr>
          <w:rFonts w:hint="eastAsia"/>
        </w:rPr>
        <w:t>十、先知、祭司和君王这三重职分是基于什么理由而适用于基督的？</w:t>
      </w:r>
    </w:p>
    <w:p w14:paraId="5FBAD023">
      <w:pPr>
        <w:widowControl w:val="0"/>
        <w:numPr>
          <w:ilvl w:val="0"/>
          <w:numId w:val="0"/>
        </w:numPr>
        <w:jc w:val="both"/>
        <w:rPr>
          <w:rFonts w:hint="eastAsia"/>
        </w:rPr>
      </w:pPr>
    </w:p>
    <w:p w14:paraId="30261405">
      <w:pPr>
        <w:widowControl w:val="0"/>
        <w:numPr>
          <w:ilvl w:val="0"/>
          <w:numId w:val="0"/>
        </w:numPr>
        <w:jc w:val="both"/>
        <w:rPr>
          <w:rFonts w:hint="eastAsia"/>
        </w:rPr>
      </w:pPr>
      <w:r>
        <w:rPr>
          <w:rFonts w:hint="eastAsia"/>
        </w:rPr>
        <w:t>1st. Because these three functions are all equally necessary, and together exhaust the whole mediatorial work.</w:t>
      </w:r>
    </w:p>
    <w:p w14:paraId="62EE9751">
      <w:pPr>
        <w:widowControl w:val="0"/>
        <w:numPr>
          <w:ilvl w:val="0"/>
          <w:numId w:val="0"/>
        </w:numPr>
        <w:jc w:val="both"/>
        <w:rPr>
          <w:rFonts w:hint="eastAsia"/>
        </w:rPr>
      </w:pPr>
      <w:r>
        <w:rPr>
          <w:rFonts w:hint="eastAsia"/>
        </w:rPr>
        <w:t>第一，因为这三种功能都同样必要，并且共同构成了整个中保工作。</w:t>
      </w:r>
    </w:p>
    <w:p w14:paraId="6482515C">
      <w:pPr>
        <w:widowControl w:val="0"/>
        <w:numPr>
          <w:ilvl w:val="0"/>
          <w:numId w:val="0"/>
        </w:numPr>
        <w:jc w:val="both"/>
        <w:rPr>
          <w:rFonts w:hint="eastAsia"/>
        </w:rPr>
      </w:pPr>
    </w:p>
    <w:p w14:paraId="50408D73">
      <w:pPr>
        <w:widowControl w:val="0"/>
        <w:numPr>
          <w:ilvl w:val="0"/>
          <w:numId w:val="0"/>
        </w:numPr>
        <w:jc w:val="both"/>
        <w:rPr>
          <w:rFonts w:hint="eastAsia"/>
        </w:rPr>
      </w:pPr>
      <w:r>
        <w:rPr>
          <w:rFonts w:hint="eastAsia"/>
        </w:rPr>
        <w:t>2nd. Because the Bible ascribes all of these functions to Christ.</w:t>
      </w:r>
    </w:p>
    <w:p w14:paraId="51AEE4E3">
      <w:pPr>
        <w:widowControl w:val="0"/>
        <w:numPr>
          <w:ilvl w:val="0"/>
          <w:numId w:val="0"/>
        </w:numPr>
        <w:jc w:val="both"/>
        <w:rPr>
          <w:rFonts w:hint="eastAsia"/>
        </w:rPr>
      </w:pPr>
      <w:r>
        <w:rPr>
          <w:rFonts w:hint="eastAsia"/>
        </w:rPr>
        <w:t>第二，因为圣经将所有这些功能都归于基督。</w:t>
      </w:r>
    </w:p>
    <w:p w14:paraId="6D744C89">
      <w:pPr>
        <w:widowControl w:val="0"/>
        <w:numPr>
          <w:ilvl w:val="0"/>
          <w:numId w:val="0"/>
        </w:numPr>
        <w:jc w:val="both"/>
        <w:rPr>
          <w:rFonts w:hint="eastAsia"/>
        </w:rPr>
      </w:pPr>
    </w:p>
    <w:p w14:paraId="69060328">
      <w:pPr>
        <w:widowControl w:val="0"/>
        <w:numPr>
          <w:ilvl w:val="0"/>
          <w:numId w:val="0"/>
        </w:numPr>
        <w:jc w:val="both"/>
        <w:rPr>
          <w:rFonts w:hint="eastAsia"/>
        </w:rPr>
      </w:pPr>
      <w:r>
        <w:rPr>
          <w:rFonts w:hint="eastAsia"/>
        </w:rPr>
        <w:t>Prophetical, Deuteronomy 18:15,18; compare Acts 3:22, and 7:37; Hebrews 1:2; priestly, Psalm 110:4, and the whole Epistle to the Hebrews; kingly, Acts 5:31; 1 Timothy 6:15; Revelation 17:14.</w:t>
      </w:r>
    </w:p>
    <w:p w14:paraId="1AE1E501">
      <w:pPr>
        <w:widowControl w:val="0"/>
        <w:numPr>
          <w:ilvl w:val="0"/>
          <w:numId w:val="0"/>
        </w:numPr>
        <w:jc w:val="both"/>
        <w:rPr>
          <w:rFonts w:hint="eastAsia"/>
        </w:rPr>
      </w:pPr>
      <w:r>
        <w:rPr>
          <w:rFonts w:hint="eastAsia"/>
        </w:rPr>
        <w:t>先知职，申命记18:15,18；比较使徒行传3:22和7:37；希伯来书1:2；祭司职，诗篇110:4和整个希伯来书；君王职，使徒行传5:31；提摩太前书6:15；启示录17:14。</w:t>
      </w:r>
    </w:p>
    <w:p w14:paraId="7AA1DE44">
      <w:pPr>
        <w:widowControl w:val="0"/>
        <w:numPr>
          <w:ilvl w:val="0"/>
          <w:numId w:val="0"/>
        </w:numPr>
        <w:jc w:val="both"/>
        <w:rPr>
          <w:rFonts w:hint="eastAsia"/>
        </w:rPr>
      </w:pPr>
    </w:p>
    <w:p w14:paraId="7D630847">
      <w:pPr>
        <w:widowControl w:val="0"/>
        <w:numPr>
          <w:ilvl w:val="0"/>
          <w:numId w:val="0"/>
        </w:numPr>
        <w:jc w:val="both"/>
        <w:rPr>
          <w:rFonts w:hint="eastAsia"/>
        </w:rPr>
      </w:pPr>
      <w:r>
        <w:rPr>
          <w:rFonts w:hint="eastAsia"/>
        </w:rPr>
        <w:t>It is always to be remembered that these are not three offices, but three functions of the one indivisible office of mediator.</w:t>
      </w:r>
    </w:p>
    <w:p w14:paraId="0D1DA3D1">
      <w:pPr>
        <w:widowControl w:val="0"/>
        <w:numPr>
          <w:ilvl w:val="0"/>
          <w:numId w:val="0"/>
        </w:numPr>
        <w:jc w:val="both"/>
        <w:rPr>
          <w:rFonts w:hint="eastAsia"/>
        </w:rPr>
      </w:pPr>
      <w:r>
        <w:rPr>
          <w:rFonts w:hint="eastAsia"/>
        </w:rPr>
        <w:t>必须始终记住，这不是三个职分，而是一个不可分割的中保职分的三个功能。</w:t>
      </w:r>
    </w:p>
    <w:p w14:paraId="2D01DF85">
      <w:pPr>
        <w:widowControl w:val="0"/>
        <w:numPr>
          <w:ilvl w:val="0"/>
          <w:numId w:val="0"/>
        </w:numPr>
        <w:jc w:val="both"/>
        <w:rPr>
          <w:rFonts w:hint="eastAsia"/>
        </w:rPr>
      </w:pPr>
    </w:p>
    <w:p w14:paraId="0F31690B">
      <w:pPr>
        <w:widowControl w:val="0"/>
        <w:numPr>
          <w:ilvl w:val="0"/>
          <w:numId w:val="0"/>
        </w:numPr>
        <w:jc w:val="both"/>
        <w:rPr>
          <w:rFonts w:hint="eastAsia"/>
        </w:rPr>
      </w:pPr>
      <w:r>
        <w:rPr>
          <w:rFonts w:hint="eastAsia"/>
        </w:rPr>
        <w:t>These functions are abstractly most distinguishable, but in the concrete and in their exercise they qualify one another in every act.</w:t>
      </w:r>
    </w:p>
    <w:p w14:paraId="4BD52E45">
      <w:pPr>
        <w:widowControl w:val="0"/>
        <w:numPr>
          <w:ilvl w:val="0"/>
          <w:numId w:val="0"/>
        </w:numPr>
        <w:jc w:val="both"/>
        <w:rPr>
          <w:rFonts w:hint="eastAsia"/>
        </w:rPr>
      </w:pPr>
      <w:r>
        <w:rPr>
          <w:rFonts w:hint="eastAsia"/>
        </w:rPr>
        <w:t>这些功能在抽象上是最可区分的，但在具体和其实施中，它们在每一个行动中都相互限定。</w:t>
      </w:r>
    </w:p>
    <w:p w14:paraId="6E225789">
      <w:pPr>
        <w:widowControl w:val="0"/>
        <w:numPr>
          <w:ilvl w:val="0"/>
          <w:numId w:val="0"/>
        </w:numPr>
        <w:jc w:val="both"/>
        <w:rPr>
          <w:rFonts w:hint="eastAsia"/>
        </w:rPr>
      </w:pPr>
    </w:p>
    <w:p w14:paraId="2E888C6B">
      <w:pPr>
        <w:widowControl w:val="0"/>
        <w:numPr>
          <w:ilvl w:val="0"/>
          <w:numId w:val="0"/>
        </w:numPr>
        <w:jc w:val="both"/>
        <w:rPr>
          <w:rFonts w:hint="eastAsia"/>
        </w:rPr>
      </w:pPr>
      <w:r>
        <w:rPr>
          <w:rFonts w:hint="eastAsia"/>
        </w:rPr>
        <w:t>Thus, when he teaches, he is essentially a royal and priestly teacher, and when he rules he is a priestly and prophetical king, and when he either atones or intercedes he is a prophetical and kingly priest.</w:t>
      </w:r>
    </w:p>
    <w:p w14:paraId="6E48AD64">
      <w:pPr>
        <w:widowControl w:val="0"/>
        <w:numPr>
          <w:ilvl w:val="0"/>
          <w:numId w:val="0"/>
        </w:numPr>
        <w:jc w:val="both"/>
        <w:rPr>
          <w:rFonts w:hint="eastAsia"/>
        </w:rPr>
      </w:pPr>
      <w:r>
        <w:rPr>
          <w:rFonts w:hint="eastAsia"/>
        </w:rPr>
        <w:t>因此，当祂教导时，祂本质上是一位君尊和祭司性的教师；当祂统治时，祂是一位祭司性和先知性的君王；当祂赎罪或代求时，祂是一位先知性和君尊的祭司。</w:t>
      </w:r>
    </w:p>
    <w:p w14:paraId="03FD6666">
      <w:pPr>
        <w:widowControl w:val="0"/>
        <w:numPr>
          <w:ilvl w:val="0"/>
          <w:numId w:val="0"/>
        </w:numPr>
        <w:jc w:val="both"/>
        <w:rPr>
          <w:rFonts w:hint="eastAsia"/>
        </w:rPr>
      </w:pPr>
    </w:p>
    <w:p w14:paraId="3C01F7FA">
      <w:pPr>
        <w:widowControl w:val="0"/>
        <w:numPr>
          <w:ilvl w:val="0"/>
          <w:numId w:val="0"/>
        </w:numPr>
        <w:jc w:val="both"/>
        <w:rPr>
          <w:rFonts w:hint="eastAsia"/>
        </w:rPr>
      </w:pPr>
      <w:r>
        <w:rPr>
          <w:rFonts w:hint="eastAsia"/>
        </w:rPr>
        <w:t>These were first grouped together as belonging to Christ by Eusebius (261–340), Bk. I, ch 3.—"So that all these have a reference to the true Christ, the divine and heavenly Word, the only high priest of all men, the only king of all creation, and the father’s only supreme Prophet of prophets."</w:t>
      </w:r>
    </w:p>
    <w:p w14:paraId="1365C72A">
      <w:pPr>
        <w:widowControl w:val="0"/>
        <w:numPr>
          <w:ilvl w:val="0"/>
          <w:numId w:val="0"/>
        </w:numPr>
        <w:jc w:val="both"/>
        <w:rPr>
          <w:rFonts w:hint="eastAsia"/>
        </w:rPr>
      </w:pPr>
      <w:r>
        <w:rPr>
          <w:rFonts w:hint="eastAsia"/>
        </w:rPr>
        <w:t>这些首先由优西比乌（Eusebius，261-340年）在其著作第一卷第三章中归类为属于基督的——“因此，所有这些都与真正的基督，神圣和属天的道，全人类唯一的至高祭司，一切受造物唯一的君王，以及父唯一的众先知中至高的先知相关。”</w:t>
      </w:r>
    </w:p>
    <w:p w14:paraId="175A4D9C">
      <w:pPr>
        <w:widowControl w:val="0"/>
        <w:numPr>
          <w:ilvl w:val="0"/>
          <w:numId w:val="0"/>
        </w:numPr>
        <w:jc w:val="both"/>
        <w:rPr>
          <w:rFonts w:hint="eastAsia"/>
        </w:rPr>
      </w:pPr>
    </w:p>
    <w:p w14:paraId="078B6859">
      <w:pPr>
        <w:widowControl w:val="0"/>
        <w:numPr>
          <w:ilvl w:val="0"/>
          <w:numId w:val="0"/>
        </w:numPr>
        <w:jc w:val="both"/>
        <w:rPr>
          <w:rFonts w:hint="eastAsia"/>
        </w:rPr>
      </w:pPr>
      <w:r>
        <w:rPr>
          <w:rFonts w:hint="eastAsia"/>
        </w:rPr>
        <w:t>11. What is the Scriptural sense of the word prophet?</w:t>
      </w:r>
    </w:p>
    <w:p w14:paraId="7A72EB36">
      <w:pPr>
        <w:widowControl w:val="0"/>
        <w:numPr>
          <w:ilvl w:val="0"/>
          <w:numId w:val="0"/>
        </w:numPr>
        <w:jc w:val="both"/>
        <w:rPr>
          <w:rFonts w:hint="eastAsia"/>
        </w:rPr>
      </w:pPr>
      <w:r>
        <w:rPr>
          <w:rFonts w:hint="eastAsia"/>
        </w:rPr>
        <w:t>十一、先知一词在圣经中的含义是什么？</w:t>
      </w:r>
    </w:p>
    <w:p w14:paraId="0ECC7860">
      <w:pPr>
        <w:widowControl w:val="0"/>
        <w:numPr>
          <w:ilvl w:val="0"/>
          <w:numId w:val="0"/>
        </w:numPr>
        <w:jc w:val="both"/>
        <w:rPr>
          <w:rFonts w:hint="eastAsia"/>
        </w:rPr>
      </w:pPr>
    </w:p>
    <w:p w14:paraId="04FAB43F">
      <w:pPr>
        <w:widowControl w:val="0"/>
        <w:numPr>
          <w:ilvl w:val="0"/>
          <w:numId w:val="0"/>
        </w:numPr>
        <w:jc w:val="both"/>
        <w:rPr>
          <w:rFonts w:hint="eastAsia"/>
        </w:rPr>
      </w:pPr>
      <w:r>
        <w:rPr>
          <w:rFonts w:hint="eastAsia"/>
        </w:rPr>
        <w:t>Its general sense is one who speaks for another with authority as interpreter.</w:t>
      </w:r>
    </w:p>
    <w:p w14:paraId="507C2157">
      <w:pPr>
        <w:widowControl w:val="0"/>
        <w:numPr>
          <w:ilvl w:val="0"/>
          <w:numId w:val="0"/>
        </w:numPr>
        <w:jc w:val="both"/>
        <w:rPr>
          <w:rFonts w:hint="eastAsia"/>
        </w:rPr>
      </w:pPr>
      <w:r>
        <w:rPr>
          <w:rFonts w:hint="eastAsia"/>
        </w:rPr>
        <w:t>其一般含义是，一位带着权柄为另一位说话的解释者。</w:t>
      </w:r>
    </w:p>
    <w:p w14:paraId="42414853">
      <w:pPr>
        <w:widowControl w:val="0"/>
        <w:numPr>
          <w:ilvl w:val="0"/>
          <w:numId w:val="0"/>
        </w:numPr>
        <w:jc w:val="both"/>
        <w:rPr>
          <w:rFonts w:hint="eastAsia"/>
        </w:rPr>
      </w:pPr>
    </w:p>
    <w:p w14:paraId="5350BF4D">
      <w:pPr>
        <w:widowControl w:val="0"/>
        <w:numPr>
          <w:ilvl w:val="0"/>
          <w:numId w:val="0"/>
        </w:numPr>
        <w:jc w:val="both"/>
        <w:rPr>
          <w:rFonts w:hint="eastAsia"/>
        </w:rPr>
      </w:pPr>
      <w:r>
        <w:rPr>
          <w:rFonts w:hint="eastAsia"/>
        </w:rPr>
        <w:t>Thus Moses was prophet for his brother Aaron.—Exodus 7:1.</w:t>
      </w:r>
    </w:p>
    <w:p w14:paraId="76006B31">
      <w:pPr>
        <w:widowControl w:val="0"/>
        <w:numPr>
          <w:ilvl w:val="0"/>
          <w:numId w:val="0"/>
        </w:numPr>
        <w:jc w:val="both"/>
        <w:rPr>
          <w:rFonts w:hint="eastAsia"/>
        </w:rPr>
      </w:pPr>
      <w:r>
        <w:rPr>
          <w:rFonts w:hint="eastAsia"/>
        </w:rPr>
        <w:t>因此摩西是他哥哥亚伦的先知。——出埃及记7:1。</w:t>
      </w:r>
    </w:p>
    <w:p w14:paraId="2CF7166D">
      <w:pPr>
        <w:widowControl w:val="0"/>
        <w:numPr>
          <w:ilvl w:val="0"/>
          <w:numId w:val="0"/>
        </w:numPr>
        <w:jc w:val="both"/>
        <w:rPr>
          <w:rFonts w:hint="eastAsia"/>
        </w:rPr>
      </w:pPr>
    </w:p>
    <w:p w14:paraId="7055891A">
      <w:pPr>
        <w:widowControl w:val="0"/>
        <w:numPr>
          <w:ilvl w:val="0"/>
          <w:numId w:val="0"/>
        </w:numPr>
        <w:jc w:val="both"/>
        <w:rPr>
          <w:rFonts w:hint="eastAsia"/>
        </w:rPr>
      </w:pPr>
      <w:r>
        <w:rPr>
          <w:rFonts w:hint="eastAsia"/>
        </w:rPr>
        <w:t>A prophet of God is one qualified and authorized to speak for God to men.</w:t>
      </w:r>
    </w:p>
    <w:p w14:paraId="36FBCF67">
      <w:pPr>
        <w:widowControl w:val="0"/>
        <w:numPr>
          <w:ilvl w:val="0"/>
          <w:numId w:val="0"/>
        </w:numPr>
        <w:jc w:val="both"/>
        <w:rPr>
          <w:rFonts w:hint="eastAsia"/>
        </w:rPr>
      </w:pPr>
      <w:r>
        <w:rPr>
          <w:rFonts w:hint="eastAsia"/>
        </w:rPr>
        <w:t>神的先知是一位有资格并被授权为神向人说话的人。</w:t>
      </w:r>
    </w:p>
    <w:p w14:paraId="0F59B17A">
      <w:pPr>
        <w:widowControl w:val="0"/>
        <w:numPr>
          <w:ilvl w:val="0"/>
          <w:numId w:val="0"/>
        </w:numPr>
        <w:jc w:val="both"/>
        <w:rPr>
          <w:rFonts w:hint="eastAsia"/>
        </w:rPr>
      </w:pPr>
    </w:p>
    <w:p w14:paraId="74DB2C03">
      <w:pPr>
        <w:widowControl w:val="0"/>
        <w:numPr>
          <w:ilvl w:val="0"/>
          <w:numId w:val="0"/>
        </w:numPr>
        <w:jc w:val="both"/>
        <w:rPr>
          <w:rFonts w:hint="eastAsia"/>
        </w:rPr>
      </w:pPr>
      <w:r>
        <w:rPr>
          <w:rFonts w:hint="eastAsia"/>
        </w:rPr>
        <w:t>Foretelling future events is only incidental.</w:t>
      </w:r>
    </w:p>
    <w:p w14:paraId="104954EA">
      <w:pPr>
        <w:widowControl w:val="0"/>
        <w:numPr>
          <w:ilvl w:val="0"/>
          <w:numId w:val="0"/>
        </w:numPr>
        <w:jc w:val="both"/>
        <w:rPr>
          <w:rFonts w:hint="eastAsia"/>
        </w:rPr>
      </w:pPr>
      <w:r>
        <w:rPr>
          <w:rFonts w:hint="eastAsia"/>
        </w:rPr>
        <w:t>预言未来事件只是附带的。</w:t>
      </w:r>
    </w:p>
    <w:p w14:paraId="37C88CCC">
      <w:pPr>
        <w:widowControl w:val="0"/>
        <w:numPr>
          <w:ilvl w:val="0"/>
          <w:numId w:val="0"/>
        </w:numPr>
        <w:jc w:val="both"/>
        <w:rPr>
          <w:rFonts w:hint="eastAsia"/>
        </w:rPr>
      </w:pPr>
    </w:p>
    <w:p w14:paraId="5655195A">
      <w:pPr>
        <w:widowControl w:val="0"/>
        <w:numPr>
          <w:ilvl w:val="0"/>
          <w:numId w:val="0"/>
        </w:numPr>
        <w:jc w:val="both"/>
        <w:rPr>
          <w:rFonts w:hint="eastAsia"/>
        </w:rPr>
      </w:pPr>
      <w:r>
        <w:rPr>
          <w:rFonts w:hint="eastAsia"/>
        </w:rPr>
        <w:t>12. How does Christ execute the office of a prophet?</w:t>
      </w:r>
    </w:p>
    <w:p w14:paraId="05F7A45A">
      <w:pPr>
        <w:widowControl w:val="0"/>
        <w:numPr>
          <w:ilvl w:val="0"/>
          <w:numId w:val="0"/>
        </w:numPr>
        <w:jc w:val="both"/>
        <w:rPr>
          <w:rFonts w:hint="eastAsia"/>
        </w:rPr>
      </w:pPr>
      <w:r>
        <w:rPr>
          <w:rFonts w:hint="eastAsia"/>
        </w:rPr>
        <w:t>十二、基督如何执行先知的职分？</w:t>
      </w:r>
    </w:p>
    <w:p w14:paraId="49DB197E">
      <w:pPr>
        <w:widowControl w:val="0"/>
        <w:numPr>
          <w:ilvl w:val="0"/>
          <w:numId w:val="0"/>
        </w:numPr>
        <w:jc w:val="both"/>
        <w:rPr>
          <w:rFonts w:hint="eastAsia"/>
        </w:rPr>
      </w:pPr>
    </w:p>
    <w:p w14:paraId="37A308DA">
      <w:pPr>
        <w:widowControl w:val="0"/>
        <w:numPr>
          <w:ilvl w:val="0"/>
          <w:numId w:val="0"/>
        </w:numPr>
        <w:jc w:val="both"/>
        <w:rPr>
          <w:rFonts w:hint="eastAsia"/>
        </w:rPr>
      </w:pPr>
      <w:r>
        <w:rPr>
          <w:rFonts w:hint="eastAsia"/>
        </w:rPr>
        <w:t>I.Immediately in his own person, as when (1) on earth withhis disciples, and (2) the light of the new Jerusalem in the midst of the throne.—Revelation 21:23.</w:t>
      </w:r>
    </w:p>
    <w:p w14:paraId="2F594CAE">
      <w:pPr>
        <w:widowControl w:val="0"/>
        <w:numPr>
          <w:ilvl w:val="0"/>
          <w:numId w:val="0"/>
        </w:numPr>
        <w:jc w:val="both"/>
        <w:rPr>
          <w:rFonts w:hint="eastAsia"/>
        </w:rPr>
      </w:pPr>
      <w:r>
        <w:rPr>
          <w:rFonts w:hint="eastAsia"/>
        </w:rPr>
        <w:t>I. 直接以祂自己的位格，如同（1）在地上与祂的门徒同在时，以及（2）新耶路撒冷在宝座中间的光。——启示录21:23。</w:t>
      </w:r>
    </w:p>
    <w:p w14:paraId="5BD4FBBA">
      <w:pPr>
        <w:widowControl w:val="0"/>
        <w:numPr>
          <w:ilvl w:val="0"/>
          <w:numId w:val="0"/>
        </w:numPr>
        <w:jc w:val="both"/>
        <w:rPr>
          <w:rFonts w:hint="eastAsia"/>
        </w:rPr>
      </w:pPr>
    </w:p>
    <w:p w14:paraId="6BB7413D">
      <w:pPr>
        <w:widowControl w:val="0"/>
        <w:numPr>
          <w:ilvl w:val="0"/>
          <w:numId w:val="0"/>
        </w:numPr>
        <w:jc w:val="both"/>
        <w:rPr>
          <w:rFonts w:hint="eastAsia"/>
        </w:rPr>
      </w:pPr>
      <w:r>
        <w:rPr>
          <w:rFonts w:hint="eastAsia"/>
        </w:rPr>
        <w:t>II.Mediately, 1st., through his Spirit, (1) by inspiration, (2)by spiritual illumination. 2nd. Through the officers of his church, (1) those inspired as apostles and prophets, and (2) those naturally endowed, as the stated ministry.—Ephesians 4:11.</w:t>
      </w:r>
    </w:p>
    <w:p w14:paraId="421C6C20">
      <w:pPr>
        <w:widowControl w:val="0"/>
        <w:numPr>
          <w:ilvl w:val="0"/>
          <w:numId w:val="0"/>
        </w:numPr>
        <w:jc w:val="both"/>
        <w:rPr>
          <w:rFonts w:hint="eastAsia"/>
        </w:rPr>
      </w:pPr>
      <w:r>
        <w:rPr>
          <w:rFonts w:hint="eastAsia"/>
        </w:rPr>
        <w:t>II. 间接地，第一，借着祂的灵，（1）借着默示，（2）借着属灵的光照。第二，借着祂教会的职员，（1）那些被默示为使徒和先知的人，以及（2）那些天生有恩赐的人，如常设的圣职人员。——以弗所书4:11。</w:t>
      </w:r>
    </w:p>
    <w:p w14:paraId="202BE4FB">
      <w:pPr>
        <w:widowControl w:val="0"/>
        <w:numPr>
          <w:ilvl w:val="0"/>
          <w:numId w:val="0"/>
        </w:numPr>
        <w:jc w:val="both"/>
        <w:rPr>
          <w:rFonts w:hint="eastAsia"/>
        </w:rPr>
      </w:pPr>
    </w:p>
    <w:p w14:paraId="6B411AC6">
      <w:pPr>
        <w:widowControl w:val="0"/>
        <w:numPr>
          <w:ilvl w:val="0"/>
          <w:numId w:val="0"/>
        </w:numPr>
        <w:jc w:val="both"/>
        <w:rPr>
          <w:rFonts w:hint="eastAsia"/>
        </w:rPr>
      </w:pPr>
      <w:r>
        <w:rPr>
          <w:rFonts w:hint="eastAsia"/>
        </w:rPr>
        <w:t>III.Both externally, as through his word and worksaddressed to the understanding, and,</w:t>
      </w:r>
    </w:p>
    <w:p w14:paraId="7EF71C0D">
      <w:pPr>
        <w:widowControl w:val="0"/>
        <w:numPr>
          <w:ilvl w:val="0"/>
          <w:numId w:val="0"/>
        </w:numPr>
        <w:jc w:val="both"/>
        <w:rPr>
          <w:rFonts w:hint="eastAsia"/>
        </w:rPr>
      </w:pPr>
      <w:r>
        <w:rPr>
          <w:rFonts w:hint="eastAsia"/>
        </w:rPr>
        <w:t>III. 既是外在的，如借着祂的话语和工作向悟性说话，又是，</w:t>
      </w:r>
    </w:p>
    <w:p w14:paraId="73FB0D58">
      <w:pPr>
        <w:widowControl w:val="0"/>
        <w:numPr>
          <w:ilvl w:val="0"/>
          <w:numId w:val="0"/>
        </w:numPr>
        <w:jc w:val="both"/>
        <w:rPr>
          <w:rFonts w:hint="eastAsia"/>
        </w:rPr>
      </w:pPr>
    </w:p>
    <w:p w14:paraId="106084C0">
      <w:pPr>
        <w:widowControl w:val="0"/>
        <w:numPr>
          <w:ilvl w:val="0"/>
          <w:numId w:val="0"/>
        </w:numPr>
        <w:jc w:val="both"/>
        <w:rPr>
          <w:rFonts w:hint="eastAsia"/>
        </w:rPr>
      </w:pPr>
      <w:r>
        <w:rPr>
          <w:rFonts w:hint="eastAsia"/>
        </w:rPr>
        <w:t>IV.Internally, by the spiritual illumination of the heart.—1John 2:20, and 5:20.</w:t>
      </w:r>
    </w:p>
    <w:p w14:paraId="3D5A6C41">
      <w:pPr>
        <w:widowControl w:val="0"/>
        <w:numPr>
          <w:ilvl w:val="0"/>
          <w:numId w:val="0"/>
        </w:numPr>
        <w:jc w:val="both"/>
        <w:rPr>
          <w:rFonts w:hint="eastAsia"/>
        </w:rPr>
      </w:pPr>
      <w:r>
        <w:rPr>
          <w:rFonts w:hint="eastAsia"/>
        </w:rPr>
        <w:t>IV. 内在的，借着内心的属灵光照。——约翰一书2:20和5:20。</w:t>
      </w:r>
    </w:p>
    <w:p w14:paraId="605C65C7">
      <w:pPr>
        <w:widowControl w:val="0"/>
        <w:numPr>
          <w:ilvl w:val="0"/>
          <w:numId w:val="0"/>
        </w:numPr>
        <w:jc w:val="both"/>
        <w:rPr>
          <w:rFonts w:hint="eastAsia"/>
        </w:rPr>
      </w:pPr>
    </w:p>
    <w:p w14:paraId="5129E380">
      <w:pPr>
        <w:widowControl w:val="0"/>
        <w:numPr>
          <w:ilvl w:val="0"/>
          <w:numId w:val="0"/>
        </w:numPr>
        <w:jc w:val="both"/>
        <w:rPr>
          <w:rFonts w:hint="eastAsia"/>
        </w:rPr>
      </w:pPr>
      <w:r>
        <w:rPr>
          <w:rFonts w:hint="eastAsia"/>
        </w:rPr>
        <w:t>V.In three grand successive stages of development. (a)Before his incarnation; (b) since his incarnation; (c) throughout eternity in glory.—Revelation 7:17, and 21:23.</w:t>
      </w:r>
    </w:p>
    <w:p w14:paraId="3C3AF51D">
      <w:pPr>
        <w:widowControl w:val="0"/>
        <w:numPr>
          <w:ilvl w:val="0"/>
          <w:numId w:val="0"/>
        </w:numPr>
        <w:jc w:val="both"/>
        <w:rPr>
          <w:rFonts w:hint="eastAsia"/>
        </w:rPr>
      </w:pPr>
      <w:r>
        <w:rPr>
          <w:rFonts w:hint="eastAsia"/>
        </w:rPr>
        <w:t>V. 在三个宏伟的相继发展阶段。（a）在祂道成肉身之前；（b）自祂道成肉身以来；（c）在荣耀中直到永永远远。——启示录7:17和21:23。</w:t>
      </w:r>
    </w:p>
    <w:p w14:paraId="378BF7AD">
      <w:pPr>
        <w:widowControl w:val="0"/>
        <w:numPr>
          <w:ilvl w:val="0"/>
          <w:numId w:val="0"/>
        </w:numPr>
        <w:jc w:val="both"/>
        <w:rPr>
          <w:rFonts w:hint="eastAsia"/>
        </w:rPr>
      </w:pPr>
    </w:p>
    <w:p w14:paraId="5160AB8B">
      <w:pPr>
        <w:widowControl w:val="0"/>
        <w:numPr>
          <w:ilvl w:val="0"/>
          <w:numId w:val="0"/>
        </w:numPr>
        <w:jc w:val="both"/>
        <w:rPr>
          <w:rFonts w:hint="eastAsia"/>
        </w:rPr>
      </w:pPr>
      <w:r>
        <w:rPr>
          <w:rFonts w:hint="eastAsia"/>
        </w:rPr>
        <w:t>13.How can it be proved that he acted as such before his incarnation?</w:t>
      </w:r>
    </w:p>
    <w:p w14:paraId="03CC3813">
      <w:pPr>
        <w:widowControl w:val="0"/>
        <w:numPr>
          <w:ilvl w:val="0"/>
          <w:numId w:val="0"/>
        </w:numPr>
        <w:jc w:val="both"/>
        <w:rPr>
          <w:rFonts w:hint="eastAsia"/>
        </w:rPr>
      </w:pPr>
      <w:r>
        <w:rPr>
          <w:rFonts w:hint="eastAsia"/>
        </w:rPr>
        <w:t>十三、如何证明祂在道成肉身之前就如此行事？</w:t>
      </w:r>
    </w:p>
    <w:p w14:paraId="6AAE375B">
      <w:pPr>
        <w:widowControl w:val="0"/>
        <w:numPr>
          <w:ilvl w:val="0"/>
          <w:numId w:val="0"/>
        </w:numPr>
        <w:jc w:val="both"/>
        <w:rPr>
          <w:rFonts w:hint="eastAsia"/>
        </w:rPr>
      </w:pPr>
    </w:p>
    <w:p w14:paraId="61C60E64">
      <w:pPr>
        <w:widowControl w:val="0"/>
        <w:numPr>
          <w:ilvl w:val="0"/>
          <w:numId w:val="0"/>
        </w:numPr>
        <w:jc w:val="both"/>
        <w:rPr>
          <w:rFonts w:hint="eastAsia"/>
        </w:rPr>
      </w:pPr>
      <w:r>
        <w:rPr>
          <w:rFonts w:hint="eastAsia"/>
        </w:rPr>
        <w:t>1st. His divine title of Logos, "Word," as by nature as well as office the eternal Revealer.</w:t>
      </w:r>
    </w:p>
    <w:p w14:paraId="39A3730C">
      <w:pPr>
        <w:widowControl w:val="0"/>
        <w:numPr>
          <w:ilvl w:val="0"/>
          <w:numId w:val="0"/>
        </w:numPr>
        <w:jc w:val="both"/>
        <w:rPr>
          <w:rFonts w:hint="eastAsia"/>
        </w:rPr>
      </w:pPr>
      <w:r>
        <w:rPr>
          <w:rFonts w:hint="eastAsia"/>
        </w:rPr>
        <w:t>第一，祂神圣的称谓“道”（Logos，希腊文：道），因其本性和职分都是永恒的启示者。</w:t>
      </w:r>
    </w:p>
    <w:p w14:paraId="0F0A179B">
      <w:pPr>
        <w:widowControl w:val="0"/>
        <w:numPr>
          <w:ilvl w:val="0"/>
          <w:numId w:val="0"/>
        </w:numPr>
        <w:jc w:val="both"/>
        <w:rPr>
          <w:rFonts w:hint="eastAsia"/>
        </w:rPr>
      </w:pPr>
    </w:p>
    <w:p w14:paraId="4DC4CA60">
      <w:pPr>
        <w:widowControl w:val="0"/>
        <w:numPr>
          <w:ilvl w:val="0"/>
          <w:numId w:val="0"/>
        </w:numPr>
        <w:jc w:val="both"/>
        <w:rPr>
          <w:rFonts w:hint="eastAsia"/>
        </w:rPr>
      </w:pPr>
      <w:r>
        <w:rPr>
          <w:rFonts w:hint="eastAsia"/>
        </w:rPr>
        <w:t>2nd. It has been before proved (Chap. 22., Question 11, and Chap. 9., Question 14) that he was the Jehovah of the Old Testament economy.</w:t>
      </w:r>
    </w:p>
    <w:p w14:paraId="599D74E4">
      <w:pPr>
        <w:widowControl w:val="0"/>
        <w:numPr>
          <w:ilvl w:val="0"/>
          <w:numId w:val="0"/>
        </w:numPr>
        <w:jc w:val="both"/>
        <w:rPr>
          <w:rFonts w:hint="eastAsia"/>
        </w:rPr>
      </w:pPr>
      <w:r>
        <w:rPr>
          <w:rFonts w:hint="eastAsia"/>
        </w:rPr>
        <w:t>第二，先前已经证明（第二十二章，问题十一，和第九章，问题十四），祂是旧约经纶中的耶和华。</w:t>
      </w:r>
    </w:p>
    <w:p w14:paraId="05BEC115">
      <w:pPr>
        <w:widowControl w:val="0"/>
        <w:numPr>
          <w:ilvl w:val="0"/>
          <w:numId w:val="0"/>
        </w:numPr>
        <w:jc w:val="both"/>
        <w:rPr>
          <w:rFonts w:hint="eastAsia"/>
        </w:rPr>
      </w:pPr>
    </w:p>
    <w:p w14:paraId="0647766B">
      <w:pPr>
        <w:widowControl w:val="0"/>
        <w:numPr>
          <w:ilvl w:val="0"/>
          <w:numId w:val="0"/>
        </w:numPr>
        <w:jc w:val="both"/>
        <w:rPr>
          <w:rFonts w:hint="eastAsia"/>
        </w:rPr>
      </w:pPr>
      <w:r>
        <w:rPr>
          <w:rFonts w:hint="eastAsia"/>
        </w:rPr>
        <w:t>Called Counselor.—Isaiah 9:6. Angel of the Covenant.— Malachi 3:1. Interpreter.—Job 33:23.</w:t>
      </w:r>
    </w:p>
    <w:p w14:paraId="04E31DA4">
      <w:pPr>
        <w:widowControl w:val="0"/>
        <w:numPr>
          <w:ilvl w:val="0"/>
          <w:numId w:val="0"/>
        </w:numPr>
        <w:jc w:val="both"/>
        <w:rPr>
          <w:rFonts w:hint="eastAsia"/>
        </w:rPr>
      </w:pPr>
      <w:r>
        <w:rPr>
          <w:rFonts w:hint="eastAsia"/>
        </w:rPr>
        <w:t>被称为策士。——以赛亚书9:6。立约的使者。——玛拉基书3:1。传话的。——约伯记33:23。</w:t>
      </w:r>
    </w:p>
    <w:p w14:paraId="50150263">
      <w:pPr>
        <w:widowControl w:val="0"/>
        <w:numPr>
          <w:ilvl w:val="0"/>
          <w:numId w:val="0"/>
        </w:numPr>
        <w:jc w:val="both"/>
        <w:rPr>
          <w:rFonts w:hint="eastAsia"/>
        </w:rPr>
      </w:pPr>
    </w:p>
    <w:p w14:paraId="6C17DB5A">
      <w:pPr>
        <w:widowControl w:val="0"/>
        <w:numPr>
          <w:ilvl w:val="0"/>
          <w:numId w:val="0"/>
        </w:numPr>
        <w:jc w:val="both"/>
        <w:rPr>
          <w:rFonts w:hint="eastAsia"/>
        </w:rPr>
      </w:pPr>
      <w:r>
        <w:rPr>
          <w:rFonts w:hint="eastAsia"/>
        </w:rPr>
        <w:t>3rd. The fact is directly affirmed in the New Testament.—1 Peter 1:11.</w:t>
      </w:r>
    </w:p>
    <w:p w14:paraId="24445B57">
      <w:pPr>
        <w:widowControl w:val="0"/>
        <w:numPr>
          <w:ilvl w:val="0"/>
          <w:numId w:val="0"/>
        </w:numPr>
        <w:jc w:val="both"/>
        <w:rPr>
          <w:rFonts w:hint="eastAsia"/>
        </w:rPr>
      </w:pPr>
      <w:r>
        <w:rPr>
          <w:rFonts w:hint="eastAsia"/>
        </w:rPr>
        <w:t>第三，这个事实在新约中被直接肯定。——彼得前书1:11。</w:t>
      </w:r>
    </w:p>
    <w:p w14:paraId="09469A5A">
      <w:pPr>
        <w:widowControl w:val="0"/>
        <w:numPr>
          <w:ilvl w:val="0"/>
          <w:numId w:val="0"/>
        </w:numPr>
        <w:jc w:val="both"/>
        <w:rPr>
          <w:rFonts w:hint="eastAsia"/>
        </w:rPr>
      </w:pPr>
    </w:p>
    <w:p w14:paraId="5DB93596">
      <w:pPr>
        <w:widowControl w:val="0"/>
        <w:numPr>
          <w:ilvl w:val="0"/>
          <w:numId w:val="0"/>
        </w:numPr>
        <w:jc w:val="both"/>
        <w:rPr>
          <w:rFonts w:hint="eastAsia"/>
        </w:rPr>
      </w:pPr>
      <w:r>
        <w:rPr>
          <w:rFonts w:hint="eastAsia"/>
        </w:rPr>
        <w:t>14.What is essential to the priestly office, or what is a priest in the Scriptural sense of that term?</w:t>
      </w:r>
    </w:p>
    <w:p w14:paraId="4EB8D843">
      <w:pPr>
        <w:widowControl w:val="0"/>
        <w:numPr>
          <w:ilvl w:val="0"/>
          <w:numId w:val="0"/>
        </w:numPr>
        <w:jc w:val="both"/>
        <w:rPr>
          <w:rFonts w:hint="eastAsia"/>
        </w:rPr>
      </w:pPr>
      <w:r>
        <w:rPr>
          <w:rFonts w:hint="eastAsia"/>
        </w:rPr>
        <w:t>十四、祭司职分的本质是什么，或者说，祭司一词在圣经中的含义是什么？</w:t>
      </w:r>
    </w:p>
    <w:p w14:paraId="3346CB97">
      <w:pPr>
        <w:widowControl w:val="0"/>
        <w:numPr>
          <w:ilvl w:val="0"/>
          <w:numId w:val="0"/>
        </w:numPr>
        <w:jc w:val="both"/>
        <w:rPr>
          <w:rFonts w:hint="eastAsia"/>
        </w:rPr>
      </w:pPr>
    </w:p>
    <w:p w14:paraId="4AC5B176">
      <w:pPr>
        <w:widowControl w:val="0"/>
        <w:numPr>
          <w:ilvl w:val="0"/>
          <w:numId w:val="0"/>
        </w:numPr>
        <w:jc w:val="both"/>
        <w:rPr>
          <w:rFonts w:hint="eastAsia"/>
        </w:rPr>
      </w:pPr>
      <w:r>
        <w:rPr>
          <w:rFonts w:hint="eastAsia"/>
        </w:rPr>
        <w:t>As the general idea of a prophet is, one qualified and authorized to speak for God to men, so the general idea of a priest is, one qualified and authorized to treat in behalf of men with God.</w:t>
      </w:r>
    </w:p>
    <w:p w14:paraId="271BBA4E">
      <w:pPr>
        <w:widowControl w:val="0"/>
        <w:numPr>
          <w:ilvl w:val="0"/>
          <w:numId w:val="0"/>
        </w:numPr>
        <w:jc w:val="both"/>
        <w:rPr>
          <w:rFonts w:hint="eastAsia"/>
        </w:rPr>
      </w:pPr>
      <w:r>
        <w:rPr>
          <w:rFonts w:hint="eastAsia"/>
        </w:rPr>
        <w:t>正如先知的一般概念是，一位有资格并被授权为神向人说话的人，所以祭司的一般概念是，一位有资格并被授权代表人为神行事的人。</w:t>
      </w:r>
    </w:p>
    <w:p w14:paraId="72926AE8">
      <w:pPr>
        <w:widowControl w:val="0"/>
        <w:numPr>
          <w:ilvl w:val="0"/>
          <w:numId w:val="0"/>
        </w:numPr>
        <w:jc w:val="both"/>
        <w:rPr>
          <w:rFonts w:hint="eastAsia"/>
        </w:rPr>
      </w:pPr>
    </w:p>
    <w:p w14:paraId="4A4D8135">
      <w:pPr>
        <w:widowControl w:val="0"/>
        <w:numPr>
          <w:ilvl w:val="0"/>
          <w:numId w:val="0"/>
        </w:numPr>
        <w:jc w:val="both"/>
        <w:rPr>
          <w:rFonts w:hint="eastAsia"/>
        </w:rPr>
      </w:pPr>
      <w:r>
        <w:rPr>
          <w:rFonts w:hint="eastAsia"/>
        </w:rPr>
        <w:t>A priest, therefore, must—</w:t>
      </w:r>
    </w:p>
    <w:p w14:paraId="0C206AD3">
      <w:pPr>
        <w:widowControl w:val="0"/>
        <w:numPr>
          <w:ilvl w:val="0"/>
          <w:numId w:val="0"/>
        </w:numPr>
        <w:jc w:val="both"/>
        <w:rPr>
          <w:rFonts w:hint="eastAsia"/>
        </w:rPr>
      </w:pPr>
      <w:r>
        <w:rPr>
          <w:rFonts w:hint="eastAsia"/>
        </w:rPr>
        <w:t>因此，一位祭司必须——</w:t>
      </w:r>
    </w:p>
    <w:p w14:paraId="16B08981">
      <w:pPr>
        <w:widowControl w:val="0"/>
        <w:numPr>
          <w:ilvl w:val="0"/>
          <w:numId w:val="0"/>
        </w:numPr>
        <w:jc w:val="both"/>
        <w:rPr>
          <w:rFonts w:hint="eastAsia"/>
        </w:rPr>
      </w:pPr>
    </w:p>
    <w:p w14:paraId="568670BD">
      <w:pPr>
        <w:widowControl w:val="0"/>
        <w:numPr>
          <w:ilvl w:val="0"/>
          <w:numId w:val="0"/>
        </w:numPr>
        <w:jc w:val="both"/>
        <w:rPr>
          <w:rFonts w:hint="eastAsia"/>
        </w:rPr>
      </w:pPr>
      <w:r>
        <w:rPr>
          <w:rFonts w:hint="eastAsia"/>
        </w:rPr>
        <w:t>1st. Be taken from among men to represent them.— Hebrews 5:1,2; Exodus 28:9,12,21,29.</w:t>
      </w:r>
    </w:p>
    <w:p w14:paraId="10F654E8">
      <w:pPr>
        <w:widowControl w:val="0"/>
        <w:numPr>
          <w:ilvl w:val="0"/>
          <w:numId w:val="0"/>
        </w:numPr>
        <w:jc w:val="both"/>
        <w:rPr>
          <w:rFonts w:hint="eastAsia"/>
        </w:rPr>
      </w:pPr>
      <w:r>
        <w:rPr>
          <w:rFonts w:hint="eastAsia"/>
        </w:rPr>
        <w:t>第一，从人间拣选出来代表他们。——希伯来书5:1,2；出埃及记28:9,12,21,29。</w:t>
      </w:r>
    </w:p>
    <w:p w14:paraId="7EF874BB">
      <w:pPr>
        <w:widowControl w:val="0"/>
        <w:numPr>
          <w:ilvl w:val="0"/>
          <w:numId w:val="0"/>
        </w:numPr>
        <w:jc w:val="both"/>
        <w:rPr>
          <w:rFonts w:hint="eastAsia"/>
        </w:rPr>
      </w:pPr>
    </w:p>
    <w:p w14:paraId="73E9C198">
      <w:pPr>
        <w:widowControl w:val="0"/>
        <w:numPr>
          <w:ilvl w:val="0"/>
          <w:numId w:val="0"/>
        </w:numPr>
        <w:jc w:val="both"/>
        <w:rPr>
          <w:rFonts w:hint="eastAsia"/>
        </w:rPr>
      </w:pPr>
      <w:r>
        <w:rPr>
          <w:rFonts w:hint="eastAsia"/>
        </w:rPr>
        <w:t>2nd. Chosen by God as his special election and property.— Numbers 16:5; Hebrews 5:4.</w:t>
      </w:r>
    </w:p>
    <w:p w14:paraId="3DEC6C59">
      <w:pPr>
        <w:widowControl w:val="0"/>
        <w:numPr>
          <w:ilvl w:val="0"/>
          <w:numId w:val="0"/>
        </w:numPr>
        <w:jc w:val="both"/>
        <w:rPr>
          <w:rFonts w:hint="eastAsia"/>
        </w:rPr>
      </w:pPr>
      <w:r>
        <w:rPr>
          <w:rFonts w:hint="eastAsia"/>
        </w:rPr>
        <w:t>第二，被神拣选为祂特别的选民和产业。——民数记16:5；希伯来书5:4。</w:t>
      </w:r>
    </w:p>
    <w:p w14:paraId="3F15A950">
      <w:pPr>
        <w:widowControl w:val="0"/>
        <w:numPr>
          <w:ilvl w:val="0"/>
          <w:numId w:val="0"/>
        </w:numPr>
        <w:jc w:val="both"/>
        <w:rPr>
          <w:rFonts w:hint="eastAsia"/>
        </w:rPr>
      </w:pPr>
    </w:p>
    <w:p w14:paraId="7844E2F1">
      <w:pPr>
        <w:widowControl w:val="0"/>
        <w:numPr>
          <w:ilvl w:val="0"/>
          <w:numId w:val="0"/>
        </w:numPr>
        <w:jc w:val="both"/>
        <w:rPr>
          <w:rFonts w:hint="eastAsia"/>
        </w:rPr>
      </w:pPr>
      <w:r>
        <w:rPr>
          <w:rFonts w:hint="eastAsia"/>
        </w:rPr>
        <w:t>3rd. Holy, morally pure and consecrated to the Lord.— Leviticus 21:6,8; Psalm 106:16; Exodus 39:30,31.</w:t>
      </w:r>
    </w:p>
    <w:p w14:paraId="37BF67A3">
      <w:pPr>
        <w:widowControl w:val="0"/>
        <w:numPr>
          <w:ilvl w:val="0"/>
          <w:numId w:val="0"/>
        </w:numPr>
        <w:jc w:val="both"/>
        <w:rPr>
          <w:rFonts w:hint="eastAsia"/>
        </w:rPr>
      </w:pPr>
      <w:r>
        <w:rPr>
          <w:rFonts w:hint="eastAsia"/>
        </w:rPr>
        <w:t>第三，圣洁，道德纯洁并分别为圣归给主。——利未记21:6,8；诗篇106:16；出埃及记39:30,31。</w:t>
      </w:r>
    </w:p>
    <w:p w14:paraId="677595F3">
      <w:pPr>
        <w:widowControl w:val="0"/>
        <w:numPr>
          <w:ilvl w:val="0"/>
          <w:numId w:val="0"/>
        </w:numPr>
        <w:jc w:val="both"/>
        <w:rPr>
          <w:rFonts w:hint="eastAsia"/>
        </w:rPr>
      </w:pPr>
    </w:p>
    <w:p w14:paraId="588674F8">
      <w:pPr>
        <w:widowControl w:val="0"/>
        <w:numPr>
          <w:ilvl w:val="0"/>
          <w:numId w:val="0"/>
        </w:numPr>
        <w:jc w:val="both"/>
        <w:rPr>
          <w:rFonts w:hint="eastAsia"/>
        </w:rPr>
      </w:pPr>
      <w:r>
        <w:rPr>
          <w:rFonts w:hint="eastAsia"/>
        </w:rPr>
        <w:t>4th. They have a right to draw near to Jehovah, and to bring near, or offer sacrifice, and to make intercession.—Numbers 16:5; Exodus 19:22; Leviticus 16:3,7,12,15.</w:t>
      </w:r>
    </w:p>
    <w:p w14:paraId="60EDB90E">
      <w:pPr>
        <w:widowControl w:val="0"/>
        <w:numPr>
          <w:ilvl w:val="0"/>
          <w:numId w:val="0"/>
        </w:numPr>
        <w:jc w:val="both"/>
        <w:rPr>
          <w:rFonts w:hint="eastAsia"/>
        </w:rPr>
      </w:pPr>
      <w:r>
        <w:rPr>
          <w:rFonts w:hint="eastAsia"/>
        </w:rPr>
        <w:t>第四，他们有权亲近耶和华，并带近或献祭，并代求。——民数记16:5；出埃及记19:22；利未记16:3,7,12,15。</w:t>
      </w:r>
    </w:p>
    <w:p w14:paraId="2782199B">
      <w:pPr>
        <w:widowControl w:val="0"/>
        <w:numPr>
          <w:ilvl w:val="0"/>
          <w:numId w:val="0"/>
        </w:numPr>
        <w:jc w:val="both"/>
        <w:rPr>
          <w:rFonts w:hint="eastAsia"/>
        </w:rPr>
      </w:pPr>
    </w:p>
    <w:p w14:paraId="5BE08213">
      <w:pPr>
        <w:widowControl w:val="0"/>
        <w:numPr>
          <w:ilvl w:val="0"/>
          <w:numId w:val="0"/>
        </w:numPr>
        <w:jc w:val="both"/>
        <w:rPr>
          <w:rFonts w:hint="eastAsia"/>
        </w:rPr>
      </w:pPr>
      <w:r>
        <w:rPr>
          <w:rFonts w:hint="eastAsia"/>
        </w:rPr>
        <w:t>The priest, therefore, was essentially a mediator, admitted from among men to stand before God, for the purpose, 1st., of propitiation by sacrifice, Hebrews 5:1,2,3; and, 2nd., of intercession, Luke 1:10; Exodus 30:8; Revelation 5:8, and 8:3,4.</w:t>
      </w:r>
    </w:p>
    <w:p w14:paraId="5F128E8C">
      <w:pPr>
        <w:widowControl w:val="0"/>
        <w:numPr>
          <w:ilvl w:val="0"/>
          <w:numId w:val="0"/>
        </w:numPr>
        <w:jc w:val="both"/>
        <w:rPr>
          <w:rFonts w:hint="eastAsia"/>
        </w:rPr>
      </w:pPr>
      <w:r>
        <w:rPr>
          <w:rFonts w:hint="eastAsia"/>
        </w:rPr>
        <w:t>因此，祭司本质上是一位中保，从人中间被接纳，站在神面前，其目的是，第一，借着献祭来挽回，希伯来书5:1,2,3；第二，代求，路加福音1:10；出埃及记30:8；启示录5:8和8:3,4。</w:t>
      </w:r>
    </w:p>
    <w:p w14:paraId="564ED94A">
      <w:pPr>
        <w:widowControl w:val="0"/>
        <w:numPr>
          <w:ilvl w:val="0"/>
          <w:numId w:val="0"/>
        </w:numPr>
        <w:jc w:val="both"/>
        <w:rPr>
          <w:rFonts w:hint="eastAsia"/>
        </w:rPr>
      </w:pPr>
    </w:p>
    <w:p w14:paraId="7659C941">
      <w:pPr>
        <w:widowControl w:val="0"/>
        <w:numPr>
          <w:ilvl w:val="0"/>
          <w:numId w:val="0"/>
        </w:numPr>
        <w:jc w:val="both"/>
        <w:rPr>
          <w:rFonts w:hint="eastAsia"/>
        </w:rPr>
      </w:pPr>
      <w:r>
        <w:rPr>
          <w:rFonts w:hint="eastAsia"/>
        </w:rPr>
        <w:t>Taken from Fairbairn’s "Typology," Vol. 2., Part 3., Chap. 3.</w:t>
      </w:r>
    </w:p>
    <w:p w14:paraId="5256D270">
      <w:pPr>
        <w:widowControl w:val="0"/>
        <w:numPr>
          <w:ilvl w:val="0"/>
          <w:numId w:val="0"/>
        </w:numPr>
        <w:jc w:val="both"/>
        <w:rPr>
          <w:rFonts w:hint="eastAsia"/>
        </w:rPr>
      </w:pPr>
      <w:r>
        <w:rPr>
          <w:rFonts w:hint="eastAsia"/>
        </w:rPr>
        <w:t>摘自费尔贝恩《预表学》，卷二，第三部分，第三章。</w:t>
      </w:r>
    </w:p>
    <w:p w14:paraId="03A303B6">
      <w:pPr>
        <w:widowControl w:val="0"/>
        <w:numPr>
          <w:ilvl w:val="0"/>
          <w:numId w:val="0"/>
        </w:numPr>
        <w:jc w:val="both"/>
        <w:rPr>
          <w:rFonts w:hint="eastAsia"/>
        </w:rPr>
      </w:pPr>
    </w:p>
    <w:p w14:paraId="7DDA9FDA">
      <w:pPr>
        <w:widowControl w:val="0"/>
        <w:numPr>
          <w:ilvl w:val="0"/>
          <w:numId w:val="0"/>
        </w:numPr>
        <w:jc w:val="both"/>
        <w:rPr>
          <w:rFonts w:hint="eastAsia"/>
        </w:rPr>
      </w:pPr>
      <w:r>
        <w:rPr>
          <w:rFonts w:hint="eastAsia"/>
        </w:rPr>
        <w:t>15.Prove from the Old Testament that Christ was truly a priest.</w:t>
      </w:r>
    </w:p>
    <w:p w14:paraId="01A6EA53">
      <w:pPr>
        <w:widowControl w:val="0"/>
        <w:numPr>
          <w:ilvl w:val="0"/>
          <w:numId w:val="0"/>
        </w:numPr>
        <w:jc w:val="both"/>
        <w:rPr>
          <w:rFonts w:hint="eastAsia"/>
        </w:rPr>
      </w:pPr>
      <w:r>
        <w:rPr>
          <w:rFonts w:hint="eastAsia"/>
        </w:rPr>
        <w:t>十五、从旧约证明基督是真正的祭司。</w:t>
      </w:r>
    </w:p>
    <w:p w14:paraId="2A8EA969">
      <w:pPr>
        <w:widowControl w:val="0"/>
        <w:numPr>
          <w:ilvl w:val="0"/>
          <w:numId w:val="0"/>
        </w:numPr>
        <w:jc w:val="both"/>
        <w:rPr>
          <w:rFonts w:hint="eastAsia"/>
        </w:rPr>
      </w:pPr>
    </w:p>
    <w:p w14:paraId="3B6AED77">
      <w:pPr>
        <w:widowControl w:val="0"/>
        <w:numPr>
          <w:ilvl w:val="0"/>
          <w:numId w:val="0"/>
        </w:numPr>
        <w:jc w:val="both"/>
        <w:rPr>
          <w:rFonts w:hint="eastAsia"/>
        </w:rPr>
      </w:pPr>
      <w:r>
        <w:rPr>
          <w:rFonts w:hint="eastAsia"/>
        </w:rPr>
        <w:t>1st. It is expressly declared.—Compare Psalm 110:4, with Hebrews 5:1, 6:20; Zechariah 6:13.</w:t>
      </w:r>
    </w:p>
    <w:p w14:paraId="3A32D629">
      <w:pPr>
        <w:widowControl w:val="0"/>
        <w:numPr>
          <w:ilvl w:val="0"/>
          <w:numId w:val="0"/>
        </w:numPr>
        <w:jc w:val="both"/>
        <w:rPr>
          <w:rFonts w:hint="eastAsia"/>
        </w:rPr>
      </w:pPr>
      <w:r>
        <w:rPr>
          <w:rFonts w:hint="eastAsia"/>
        </w:rPr>
        <w:t>第一，明确宣告。——比较诗篇110:4与希伯来书5:1，6:20；撒迦利亚书6:13。</w:t>
      </w:r>
    </w:p>
    <w:p w14:paraId="15DB9841">
      <w:pPr>
        <w:widowControl w:val="0"/>
        <w:numPr>
          <w:ilvl w:val="0"/>
          <w:numId w:val="0"/>
        </w:numPr>
        <w:jc w:val="both"/>
        <w:rPr>
          <w:rFonts w:hint="eastAsia"/>
        </w:rPr>
      </w:pPr>
    </w:p>
    <w:p w14:paraId="64089EA2">
      <w:pPr>
        <w:widowControl w:val="0"/>
        <w:numPr>
          <w:ilvl w:val="0"/>
          <w:numId w:val="0"/>
        </w:numPr>
        <w:jc w:val="both"/>
        <w:rPr>
          <w:rFonts w:hint="eastAsia"/>
        </w:rPr>
      </w:pPr>
      <w:r>
        <w:rPr>
          <w:rFonts w:hint="eastAsia"/>
        </w:rPr>
        <w:t>2nd. Priestly functions are ascribed to him.—Isaiah 53:10,12; Daniel 9:24,25.</w:t>
      </w:r>
    </w:p>
    <w:p w14:paraId="4A41E1E9">
      <w:pPr>
        <w:widowControl w:val="0"/>
        <w:numPr>
          <w:ilvl w:val="0"/>
          <w:numId w:val="0"/>
        </w:numPr>
        <w:jc w:val="both"/>
        <w:rPr>
          <w:rFonts w:hint="eastAsia"/>
        </w:rPr>
      </w:pPr>
      <w:r>
        <w:rPr>
          <w:rFonts w:hint="eastAsia"/>
        </w:rPr>
        <w:t>第二，祭司的功能归于祂。——以赛亚书53:10,12；但以理书9:24,25。</w:t>
      </w:r>
    </w:p>
    <w:p w14:paraId="205EC3DB">
      <w:pPr>
        <w:widowControl w:val="0"/>
        <w:numPr>
          <w:ilvl w:val="0"/>
          <w:numId w:val="0"/>
        </w:numPr>
        <w:jc w:val="both"/>
        <w:rPr>
          <w:rFonts w:hint="eastAsia"/>
        </w:rPr>
      </w:pPr>
    </w:p>
    <w:p w14:paraId="26360AF0">
      <w:pPr>
        <w:widowControl w:val="0"/>
        <w:numPr>
          <w:ilvl w:val="0"/>
          <w:numId w:val="0"/>
        </w:numPr>
        <w:jc w:val="both"/>
        <w:rPr>
          <w:rFonts w:hint="eastAsia"/>
        </w:rPr>
      </w:pPr>
      <w:r>
        <w:rPr>
          <w:rFonts w:hint="eastAsia"/>
        </w:rPr>
        <w:t>3rd. The whole meaning and virtue of the temple, of its services, and of the Levitical priesthood, lay in the fact that they were all typical of Christ and his work as priest.</w:t>
      </w:r>
    </w:p>
    <w:p w14:paraId="2FCABD47">
      <w:pPr>
        <w:widowControl w:val="0"/>
        <w:numPr>
          <w:ilvl w:val="0"/>
          <w:numId w:val="0"/>
        </w:numPr>
        <w:jc w:val="both"/>
        <w:rPr>
          <w:rFonts w:hint="eastAsia"/>
        </w:rPr>
      </w:pPr>
      <w:r>
        <w:rPr>
          <w:rFonts w:hint="eastAsia"/>
        </w:rPr>
        <w:t>第三，圣殿、其事奉以及利未祭司职分的全部意义和效力，在于它们都是基督和祂作为祭司工作的预表。</w:t>
      </w:r>
    </w:p>
    <w:p w14:paraId="1CD8F4BB">
      <w:pPr>
        <w:widowControl w:val="0"/>
        <w:numPr>
          <w:ilvl w:val="0"/>
          <w:numId w:val="0"/>
        </w:numPr>
        <w:jc w:val="both"/>
        <w:rPr>
          <w:rFonts w:hint="eastAsia"/>
        </w:rPr>
      </w:pPr>
    </w:p>
    <w:p w14:paraId="3AD2A54B">
      <w:pPr>
        <w:widowControl w:val="0"/>
        <w:numPr>
          <w:ilvl w:val="0"/>
          <w:numId w:val="0"/>
        </w:numPr>
        <w:jc w:val="both"/>
        <w:rPr>
          <w:rFonts w:hint="eastAsia"/>
        </w:rPr>
      </w:pPr>
      <w:r>
        <w:rPr>
          <w:rFonts w:hint="eastAsia"/>
        </w:rPr>
        <w:t>This Paul clearly proves in the Epistle to the Hebrews.</w:t>
      </w:r>
    </w:p>
    <w:p w14:paraId="6C17DBB5">
      <w:pPr>
        <w:widowControl w:val="0"/>
        <w:numPr>
          <w:ilvl w:val="0"/>
          <w:numId w:val="0"/>
        </w:numPr>
        <w:jc w:val="both"/>
        <w:rPr>
          <w:rFonts w:hint="eastAsia"/>
        </w:rPr>
      </w:pPr>
      <w:r>
        <w:rPr>
          <w:rFonts w:hint="eastAsia"/>
        </w:rPr>
        <w:t>这一点保罗在希伯来书中清楚地证明了。</w:t>
      </w:r>
    </w:p>
    <w:p w14:paraId="0D3E08A4">
      <w:pPr>
        <w:widowControl w:val="0"/>
        <w:numPr>
          <w:ilvl w:val="0"/>
          <w:numId w:val="0"/>
        </w:numPr>
        <w:jc w:val="both"/>
        <w:rPr>
          <w:rFonts w:hint="eastAsia"/>
        </w:rPr>
      </w:pPr>
    </w:p>
    <w:p w14:paraId="7B934F22">
      <w:pPr>
        <w:widowControl w:val="0"/>
        <w:numPr>
          <w:ilvl w:val="0"/>
          <w:numId w:val="0"/>
        </w:numPr>
        <w:jc w:val="both"/>
        <w:rPr>
          <w:rFonts w:hint="eastAsia"/>
        </w:rPr>
      </w:pPr>
      <w:r>
        <w:rPr>
          <w:rFonts w:hint="eastAsia"/>
        </w:rPr>
        <w:t>16.Show from the New Testament that all the requisites of a priest were found in him.</w:t>
      </w:r>
    </w:p>
    <w:p w14:paraId="40FAD7EB">
      <w:pPr>
        <w:widowControl w:val="0"/>
        <w:numPr>
          <w:ilvl w:val="0"/>
          <w:numId w:val="0"/>
        </w:numPr>
        <w:jc w:val="both"/>
        <w:rPr>
          <w:rFonts w:hint="eastAsia"/>
        </w:rPr>
      </w:pPr>
      <w:r>
        <w:rPr>
          <w:rFonts w:hint="eastAsia"/>
        </w:rPr>
        <w:t>十六、从新约显明祭司的一切必要条件都在祂里面找到了。</w:t>
      </w:r>
    </w:p>
    <w:p w14:paraId="11288419">
      <w:pPr>
        <w:widowControl w:val="0"/>
        <w:numPr>
          <w:ilvl w:val="0"/>
          <w:numId w:val="0"/>
        </w:numPr>
        <w:jc w:val="both"/>
        <w:rPr>
          <w:rFonts w:hint="eastAsia"/>
        </w:rPr>
      </w:pPr>
    </w:p>
    <w:p w14:paraId="0458AE73">
      <w:pPr>
        <w:widowControl w:val="0"/>
        <w:numPr>
          <w:ilvl w:val="0"/>
          <w:numId w:val="0"/>
        </w:numPr>
        <w:jc w:val="both"/>
        <w:rPr>
          <w:rFonts w:hint="eastAsia"/>
        </w:rPr>
      </w:pPr>
      <w:r>
        <w:rPr>
          <w:rFonts w:hint="eastAsia"/>
        </w:rPr>
        <w:t>1st. Christ was a man taken from among men to represent them before God.—Hebrews 2:16, and 4:15.</w:t>
      </w:r>
    </w:p>
    <w:p w14:paraId="656C60E8">
      <w:pPr>
        <w:widowControl w:val="0"/>
        <w:numPr>
          <w:ilvl w:val="0"/>
          <w:numId w:val="0"/>
        </w:numPr>
        <w:jc w:val="both"/>
        <w:rPr>
          <w:rFonts w:hint="eastAsia"/>
        </w:rPr>
      </w:pPr>
      <w:r>
        <w:rPr>
          <w:rFonts w:hint="eastAsia"/>
        </w:rPr>
        <w:t>第一，基督是取自人间的人，在神面前代表他们。——希伯来书2:16和4:15。</w:t>
      </w:r>
    </w:p>
    <w:p w14:paraId="2508E338">
      <w:pPr>
        <w:widowControl w:val="0"/>
        <w:numPr>
          <w:ilvl w:val="0"/>
          <w:numId w:val="0"/>
        </w:numPr>
        <w:jc w:val="both"/>
        <w:rPr>
          <w:rFonts w:hint="eastAsia"/>
        </w:rPr>
      </w:pPr>
    </w:p>
    <w:p w14:paraId="69290242">
      <w:pPr>
        <w:widowControl w:val="0"/>
        <w:numPr>
          <w:ilvl w:val="0"/>
          <w:numId w:val="0"/>
        </w:numPr>
        <w:jc w:val="both"/>
        <w:rPr>
          <w:rFonts w:hint="eastAsia"/>
        </w:rPr>
      </w:pPr>
      <w:r>
        <w:rPr>
          <w:rFonts w:hint="eastAsia"/>
        </w:rPr>
        <w:t>2nd. He was chosen by God.—Hebrews 5:5,6.</w:t>
      </w:r>
    </w:p>
    <w:p w14:paraId="07E6C6E3">
      <w:pPr>
        <w:widowControl w:val="0"/>
        <w:numPr>
          <w:ilvl w:val="0"/>
          <w:numId w:val="0"/>
        </w:numPr>
        <w:jc w:val="both"/>
        <w:rPr>
          <w:rFonts w:hint="eastAsia"/>
        </w:rPr>
      </w:pPr>
      <w:r>
        <w:rPr>
          <w:rFonts w:hint="eastAsia"/>
        </w:rPr>
        <w:t>第二，祂是神所拣选的。——希伯来书5:5,6。</w:t>
      </w:r>
    </w:p>
    <w:p w14:paraId="6E8809F4">
      <w:pPr>
        <w:widowControl w:val="0"/>
        <w:numPr>
          <w:ilvl w:val="0"/>
          <w:numId w:val="0"/>
        </w:numPr>
        <w:jc w:val="both"/>
        <w:rPr>
          <w:rFonts w:hint="eastAsia"/>
        </w:rPr>
      </w:pPr>
    </w:p>
    <w:p w14:paraId="2F187478">
      <w:pPr>
        <w:widowControl w:val="0"/>
        <w:numPr>
          <w:ilvl w:val="0"/>
          <w:numId w:val="0"/>
        </w:numPr>
        <w:jc w:val="both"/>
        <w:rPr>
          <w:rFonts w:hint="eastAsia"/>
        </w:rPr>
      </w:pPr>
      <w:r>
        <w:rPr>
          <w:rFonts w:hint="eastAsia"/>
        </w:rPr>
        <w:t>3rd. He was perfectly holy.—Luke 1:35; Hebrews 7:26.</w:t>
      </w:r>
    </w:p>
    <w:p w14:paraId="51169D7A">
      <w:pPr>
        <w:widowControl w:val="0"/>
        <w:numPr>
          <w:ilvl w:val="0"/>
          <w:numId w:val="0"/>
        </w:numPr>
        <w:jc w:val="both"/>
        <w:rPr>
          <w:rFonts w:hint="eastAsia"/>
        </w:rPr>
      </w:pPr>
      <w:r>
        <w:rPr>
          <w:rFonts w:hint="eastAsia"/>
        </w:rPr>
        <w:t>第三，祂是完全圣洁的。——路加福音1:35；希伯来书7:26。</w:t>
      </w:r>
    </w:p>
    <w:p w14:paraId="203AA1DD">
      <w:pPr>
        <w:widowControl w:val="0"/>
        <w:numPr>
          <w:ilvl w:val="0"/>
          <w:numId w:val="0"/>
        </w:numPr>
        <w:jc w:val="both"/>
        <w:rPr>
          <w:rFonts w:hint="eastAsia"/>
        </w:rPr>
      </w:pPr>
    </w:p>
    <w:p w14:paraId="3CE3B82C">
      <w:pPr>
        <w:widowControl w:val="0"/>
        <w:numPr>
          <w:ilvl w:val="0"/>
          <w:numId w:val="0"/>
        </w:numPr>
        <w:jc w:val="both"/>
        <w:rPr>
          <w:rFonts w:hint="eastAsia"/>
        </w:rPr>
      </w:pPr>
      <w:r>
        <w:rPr>
          <w:rFonts w:hint="eastAsia"/>
        </w:rPr>
        <w:t>4th. He had the right of the nearest access, and the greatest influence with the Father.—John 16:28, and 11:42; Hebrews 1:3, and 9:11,12,13,14,24.</w:t>
      </w:r>
    </w:p>
    <w:p w14:paraId="68746D9A">
      <w:pPr>
        <w:widowControl w:val="0"/>
        <w:numPr>
          <w:ilvl w:val="0"/>
          <w:numId w:val="0"/>
        </w:numPr>
        <w:jc w:val="both"/>
        <w:rPr>
          <w:rFonts w:hint="eastAsia"/>
        </w:rPr>
      </w:pPr>
      <w:r>
        <w:rPr>
          <w:rFonts w:hint="eastAsia"/>
        </w:rPr>
        <w:t>第四，祂拥有最亲近的权利，以及在父面前最大的影响力。——约翰福音16:28和11:42；希伯来书1:3和9:11,12,13,14,24。</w:t>
      </w:r>
    </w:p>
    <w:p w14:paraId="53CCF554">
      <w:pPr>
        <w:widowControl w:val="0"/>
        <w:numPr>
          <w:ilvl w:val="0"/>
          <w:numId w:val="0"/>
        </w:numPr>
        <w:jc w:val="both"/>
        <w:rPr>
          <w:rFonts w:hint="eastAsia"/>
        </w:rPr>
      </w:pPr>
    </w:p>
    <w:p w14:paraId="14EADB05">
      <w:pPr>
        <w:widowControl w:val="0"/>
        <w:numPr>
          <w:ilvl w:val="0"/>
          <w:numId w:val="0"/>
        </w:numPr>
        <w:jc w:val="both"/>
        <w:rPr>
          <w:rFonts w:hint="eastAsia"/>
        </w:rPr>
      </w:pPr>
      <w:r>
        <w:rPr>
          <w:rFonts w:hint="eastAsia"/>
        </w:rPr>
        <w:t>17.Show that he actually performed all the duties of the office.</w:t>
      </w:r>
    </w:p>
    <w:p w14:paraId="41DDD347">
      <w:pPr>
        <w:widowControl w:val="0"/>
        <w:numPr>
          <w:ilvl w:val="0"/>
          <w:numId w:val="0"/>
        </w:numPr>
        <w:jc w:val="both"/>
        <w:rPr>
          <w:rFonts w:hint="eastAsia"/>
        </w:rPr>
      </w:pPr>
      <w:r>
        <w:rPr>
          <w:rFonts w:hint="eastAsia"/>
        </w:rPr>
        <w:t>十七、显明祂实际履行了该职分的一切职责。</w:t>
      </w:r>
    </w:p>
    <w:p w14:paraId="5DD77B1B">
      <w:pPr>
        <w:widowControl w:val="0"/>
        <w:numPr>
          <w:ilvl w:val="0"/>
          <w:numId w:val="0"/>
        </w:numPr>
        <w:jc w:val="both"/>
        <w:rPr>
          <w:rFonts w:hint="eastAsia"/>
        </w:rPr>
      </w:pPr>
    </w:p>
    <w:p w14:paraId="7766CC42">
      <w:pPr>
        <w:widowControl w:val="0"/>
        <w:numPr>
          <w:ilvl w:val="0"/>
          <w:numId w:val="0"/>
        </w:numPr>
        <w:jc w:val="both"/>
        <w:rPr>
          <w:rFonts w:hint="eastAsia"/>
        </w:rPr>
      </w:pPr>
      <w:r>
        <w:rPr>
          <w:rFonts w:hint="eastAsia"/>
        </w:rPr>
        <w:t>The duty of the priest is to mediate by (1) propitiation, (2) intercession.</w:t>
      </w:r>
    </w:p>
    <w:p w14:paraId="1B495D6E">
      <w:pPr>
        <w:widowControl w:val="0"/>
        <w:numPr>
          <w:ilvl w:val="0"/>
          <w:numId w:val="0"/>
        </w:numPr>
        <w:jc w:val="both"/>
        <w:rPr>
          <w:rFonts w:hint="eastAsia"/>
        </w:rPr>
      </w:pPr>
      <w:r>
        <w:rPr>
          <w:rFonts w:hint="eastAsia"/>
        </w:rPr>
        <w:t>祭司的职责是通过（1）挽回祭，（2）代求来作中保。</w:t>
      </w:r>
    </w:p>
    <w:p w14:paraId="10C70CC5">
      <w:pPr>
        <w:widowControl w:val="0"/>
        <w:numPr>
          <w:ilvl w:val="0"/>
          <w:numId w:val="0"/>
        </w:numPr>
        <w:jc w:val="both"/>
        <w:rPr>
          <w:rFonts w:hint="eastAsia"/>
        </w:rPr>
      </w:pPr>
    </w:p>
    <w:p w14:paraId="67F80520">
      <w:pPr>
        <w:widowControl w:val="0"/>
        <w:numPr>
          <w:ilvl w:val="0"/>
          <w:numId w:val="0"/>
        </w:numPr>
        <w:jc w:val="both"/>
        <w:rPr>
          <w:rFonts w:hint="eastAsia"/>
        </w:rPr>
      </w:pPr>
      <w:r>
        <w:rPr>
          <w:rFonts w:hint="eastAsia"/>
        </w:rPr>
        <w:t>1st. He mediated in the general sense of the word.—John 14:6; 1 Timothy 2:5; Hebrews 8:6, and 12:24.</w:t>
      </w:r>
    </w:p>
    <w:p w14:paraId="7D081D51">
      <w:pPr>
        <w:widowControl w:val="0"/>
        <w:numPr>
          <w:ilvl w:val="0"/>
          <w:numId w:val="0"/>
        </w:numPr>
        <w:jc w:val="both"/>
        <w:rPr>
          <w:rFonts w:hint="eastAsia"/>
        </w:rPr>
      </w:pPr>
      <w:r>
        <w:rPr>
          <w:rFonts w:hint="eastAsia"/>
        </w:rPr>
        <w:t>第一，祂在这个词的一般意义上作了中保。——约翰福音14:6；提摩太前书2:5；希伯来书8:6和12:24。</w:t>
      </w:r>
    </w:p>
    <w:p w14:paraId="7B40CF2A">
      <w:pPr>
        <w:widowControl w:val="0"/>
        <w:numPr>
          <w:ilvl w:val="0"/>
          <w:numId w:val="0"/>
        </w:numPr>
        <w:jc w:val="both"/>
        <w:rPr>
          <w:rFonts w:hint="eastAsia"/>
        </w:rPr>
      </w:pPr>
    </w:p>
    <w:p w14:paraId="66505872">
      <w:pPr>
        <w:widowControl w:val="0"/>
        <w:numPr>
          <w:ilvl w:val="0"/>
          <w:numId w:val="0"/>
        </w:numPr>
        <w:jc w:val="both"/>
        <w:rPr>
          <w:rFonts w:hint="eastAsia"/>
        </w:rPr>
      </w:pPr>
      <w:r>
        <w:rPr>
          <w:rFonts w:hint="eastAsia"/>
        </w:rPr>
        <w:t>2nd. He offered propitiation.—Ephesians 5:2; Hebrews 9:26, and 10:12; 1 John 2:2.</w:t>
      </w:r>
    </w:p>
    <w:p w14:paraId="08797D0D">
      <w:pPr>
        <w:widowControl w:val="0"/>
        <w:numPr>
          <w:ilvl w:val="0"/>
          <w:numId w:val="0"/>
        </w:numPr>
        <w:jc w:val="both"/>
        <w:rPr>
          <w:rFonts w:hint="eastAsia"/>
        </w:rPr>
      </w:pPr>
      <w:r>
        <w:rPr>
          <w:rFonts w:hint="eastAsia"/>
        </w:rPr>
        <w:t>第二，祂献上了挽回祭。——以弗所书5:2；希伯来书9:26和10:12；约翰一书2:2。</w:t>
      </w:r>
    </w:p>
    <w:p w14:paraId="28196D66">
      <w:pPr>
        <w:widowControl w:val="0"/>
        <w:numPr>
          <w:ilvl w:val="0"/>
          <w:numId w:val="0"/>
        </w:numPr>
        <w:jc w:val="both"/>
        <w:rPr>
          <w:rFonts w:hint="eastAsia"/>
        </w:rPr>
      </w:pPr>
    </w:p>
    <w:p w14:paraId="236A2BAE">
      <w:pPr>
        <w:widowControl w:val="0"/>
        <w:numPr>
          <w:ilvl w:val="0"/>
          <w:numId w:val="0"/>
        </w:numPr>
        <w:jc w:val="both"/>
        <w:rPr>
          <w:rFonts w:hint="eastAsia"/>
        </w:rPr>
      </w:pPr>
      <w:r>
        <w:rPr>
          <w:rFonts w:hint="eastAsia"/>
        </w:rPr>
        <w:t>3rd. He offered intercession.—Romans 8:34; Hebrews 7:25; 1 John 2:1.</w:t>
      </w:r>
    </w:p>
    <w:p w14:paraId="01C2B8F4">
      <w:pPr>
        <w:widowControl w:val="0"/>
        <w:numPr>
          <w:ilvl w:val="0"/>
          <w:numId w:val="0"/>
        </w:numPr>
        <w:jc w:val="both"/>
        <w:rPr>
          <w:rFonts w:hint="eastAsia"/>
        </w:rPr>
      </w:pPr>
      <w:r>
        <w:rPr>
          <w:rFonts w:hint="eastAsia"/>
        </w:rPr>
        <w:t>第三，祂献上了代求。——罗马书8:34；希伯来书7:25；约翰一书2:1。</w:t>
      </w:r>
    </w:p>
    <w:p w14:paraId="719E8146">
      <w:pPr>
        <w:widowControl w:val="0"/>
        <w:numPr>
          <w:ilvl w:val="0"/>
          <w:numId w:val="0"/>
        </w:numPr>
        <w:jc w:val="both"/>
        <w:rPr>
          <w:rFonts w:hint="eastAsia"/>
        </w:rPr>
      </w:pPr>
    </w:p>
    <w:p w14:paraId="3BF4FB9A">
      <w:pPr>
        <w:widowControl w:val="0"/>
        <w:numPr>
          <w:ilvl w:val="0"/>
          <w:numId w:val="0"/>
        </w:numPr>
        <w:jc w:val="both"/>
        <w:rPr>
          <w:rFonts w:hint="eastAsia"/>
        </w:rPr>
      </w:pPr>
      <w:r>
        <w:rPr>
          <w:rFonts w:hint="eastAsia"/>
        </w:rPr>
        <w:t>That this propitiatory work of Christ was real, and not metaphorical, is evident from the fact that it superseded the temple services, which were only typical of it.</w:t>
      </w:r>
    </w:p>
    <w:p w14:paraId="1D97A527">
      <w:pPr>
        <w:widowControl w:val="0"/>
        <w:numPr>
          <w:ilvl w:val="0"/>
          <w:numId w:val="0"/>
        </w:numPr>
        <w:jc w:val="both"/>
        <w:rPr>
          <w:rFonts w:hint="eastAsia"/>
        </w:rPr>
      </w:pPr>
      <w:r>
        <w:rPr>
          <w:rFonts w:hint="eastAsia"/>
        </w:rPr>
        <w:t>基督的这种挽回工作是真实的，而非隐喻性的，这从它取代了仅仅是其预表的圣殿事奉这一事实中显而易见。</w:t>
      </w:r>
    </w:p>
    <w:p w14:paraId="55FD145D">
      <w:pPr>
        <w:widowControl w:val="0"/>
        <w:numPr>
          <w:ilvl w:val="0"/>
          <w:numId w:val="0"/>
        </w:numPr>
        <w:jc w:val="both"/>
        <w:rPr>
          <w:rFonts w:hint="eastAsia"/>
        </w:rPr>
      </w:pPr>
    </w:p>
    <w:p w14:paraId="6FA9CD86">
      <w:pPr>
        <w:widowControl w:val="0"/>
        <w:numPr>
          <w:ilvl w:val="0"/>
          <w:numId w:val="0"/>
        </w:numPr>
        <w:jc w:val="both"/>
        <w:rPr>
          <w:rFonts w:hint="eastAsia"/>
        </w:rPr>
      </w:pPr>
      <w:r>
        <w:rPr>
          <w:rFonts w:hint="eastAsia"/>
        </w:rPr>
        <w:t>A type and shadow necessarily presupposes a. literal substance.—Hebrews 9:10–12, and 10:1; Colossians 2:17.</w:t>
      </w:r>
    </w:p>
    <w:p w14:paraId="4583838F">
      <w:pPr>
        <w:widowControl w:val="0"/>
        <w:numPr>
          <w:ilvl w:val="0"/>
          <w:numId w:val="0"/>
        </w:numPr>
        <w:jc w:val="both"/>
        <w:rPr>
          <w:rFonts w:hint="eastAsia"/>
        </w:rPr>
      </w:pPr>
      <w:r>
        <w:rPr>
          <w:rFonts w:hint="eastAsia"/>
        </w:rPr>
        <w:t>一个预表和影像必然预设一个字面上的实体。——希伯来书9:10-12和10:1；歌罗西书2:17。</w:t>
      </w:r>
    </w:p>
    <w:p w14:paraId="18F5656B">
      <w:pPr>
        <w:widowControl w:val="0"/>
        <w:numPr>
          <w:ilvl w:val="0"/>
          <w:numId w:val="0"/>
        </w:numPr>
        <w:jc w:val="both"/>
        <w:rPr>
          <w:rFonts w:hint="eastAsia"/>
        </w:rPr>
      </w:pPr>
    </w:p>
    <w:p w14:paraId="7E8A3BCF">
      <w:pPr>
        <w:widowControl w:val="0"/>
        <w:numPr>
          <w:ilvl w:val="0"/>
          <w:numId w:val="0"/>
        </w:numPr>
        <w:jc w:val="both"/>
        <w:rPr>
          <w:rFonts w:hint="eastAsia"/>
        </w:rPr>
      </w:pPr>
      <w:r>
        <w:rPr>
          <w:rFonts w:hint="eastAsia"/>
        </w:rPr>
        <w:t>18.What part of his priestly work did Christ execute on earth, and what part in heaven?</w:t>
      </w:r>
    </w:p>
    <w:p w14:paraId="139C349D">
      <w:pPr>
        <w:widowControl w:val="0"/>
        <w:numPr>
          <w:ilvl w:val="0"/>
          <w:numId w:val="0"/>
        </w:numPr>
        <w:jc w:val="both"/>
        <w:rPr>
          <w:rFonts w:hint="eastAsia"/>
        </w:rPr>
      </w:pPr>
      <w:r>
        <w:rPr>
          <w:rFonts w:hint="eastAsia"/>
        </w:rPr>
        <w:t>十八、基督在地上执行了祂祭司工作的哪一部分，在天上又执行了哪一部分？</w:t>
      </w:r>
    </w:p>
    <w:p w14:paraId="3DF94AA1">
      <w:pPr>
        <w:widowControl w:val="0"/>
        <w:numPr>
          <w:ilvl w:val="0"/>
          <w:numId w:val="0"/>
        </w:numPr>
        <w:jc w:val="both"/>
        <w:rPr>
          <w:rFonts w:hint="eastAsia"/>
        </w:rPr>
      </w:pPr>
    </w:p>
    <w:p w14:paraId="30FD1FCF">
      <w:pPr>
        <w:widowControl w:val="0"/>
        <w:numPr>
          <w:ilvl w:val="0"/>
          <w:numId w:val="0"/>
        </w:numPr>
        <w:jc w:val="both"/>
        <w:rPr>
          <w:rFonts w:hint="eastAsia"/>
        </w:rPr>
      </w:pPr>
      <w:r>
        <w:rPr>
          <w:rFonts w:hint="eastAsia"/>
        </w:rPr>
        <w:t>On earth he rendered obedience, propitiation, intercession. Hebrews 5:7–9, and 9:26,28; Romans 5:19.</w:t>
      </w:r>
    </w:p>
    <w:p w14:paraId="3812C6CF">
      <w:pPr>
        <w:widowControl w:val="0"/>
        <w:numPr>
          <w:ilvl w:val="0"/>
          <w:numId w:val="0"/>
        </w:numPr>
        <w:jc w:val="both"/>
        <w:rPr>
          <w:rFonts w:hint="eastAsia"/>
        </w:rPr>
      </w:pPr>
      <w:r>
        <w:rPr>
          <w:rFonts w:hint="eastAsia"/>
        </w:rPr>
        <w:t>在地上，祂献上了顺服、挽回祭、代求。希伯来书5:7-9和9:26,28；罗马书5:19。</w:t>
      </w:r>
    </w:p>
    <w:p w14:paraId="458EF015">
      <w:pPr>
        <w:widowControl w:val="0"/>
        <w:numPr>
          <w:ilvl w:val="0"/>
          <w:numId w:val="0"/>
        </w:numPr>
        <w:jc w:val="both"/>
        <w:rPr>
          <w:rFonts w:hint="eastAsia"/>
        </w:rPr>
      </w:pPr>
    </w:p>
    <w:p w14:paraId="546B928F">
      <w:pPr>
        <w:widowControl w:val="0"/>
        <w:numPr>
          <w:ilvl w:val="0"/>
          <w:numId w:val="0"/>
        </w:numPr>
        <w:jc w:val="both"/>
        <w:rPr>
          <w:rFonts w:hint="eastAsia"/>
        </w:rPr>
      </w:pPr>
      <w:r>
        <w:rPr>
          <w:rFonts w:hint="eastAsia"/>
        </w:rPr>
        <w:t>In heaven he has presented his sacrifice in the most holy place, and ever liveth to make intercession for us.—Hebrews 7:24,25, and 9:12,24.</w:t>
      </w:r>
    </w:p>
    <w:p w14:paraId="07DA975B">
      <w:pPr>
        <w:widowControl w:val="0"/>
        <w:numPr>
          <w:ilvl w:val="0"/>
          <w:numId w:val="0"/>
        </w:numPr>
        <w:jc w:val="both"/>
        <w:rPr>
          <w:rFonts w:hint="eastAsia"/>
        </w:rPr>
      </w:pPr>
      <w:r>
        <w:rPr>
          <w:rFonts w:hint="eastAsia"/>
        </w:rPr>
        <w:t>在天上，祂已将祂的祭物呈献在至圣所，并且永远活着为我们代求。——希伯来书7:24,25和9:12,24。</w:t>
      </w:r>
    </w:p>
    <w:p w14:paraId="3BBD39B9">
      <w:pPr>
        <w:widowControl w:val="0"/>
        <w:numPr>
          <w:ilvl w:val="0"/>
          <w:numId w:val="0"/>
        </w:numPr>
        <w:jc w:val="both"/>
        <w:rPr>
          <w:rFonts w:hint="eastAsia"/>
        </w:rPr>
      </w:pPr>
    </w:p>
    <w:p w14:paraId="4243F0E5">
      <w:pPr>
        <w:widowControl w:val="0"/>
        <w:numPr>
          <w:ilvl w:val="0"/>
          <w:numId w:val="0"/>
        </w:numPr>
        <w:jc w:val="both"/>
        <w:rPr>
          <w:rFonts w:hint="eastAsia"/>
        </w:rPr>
      </w:pPr>
      <w:r>
        <w:rPr>
          <w:rFonts w:hint="eastAsia"/>
        </w:rPr>
        <w:t>19.In what respects did the priesthood of Christ excel the Aaronic?</w:t>
      </w:r>
    </w:p>
    <w:p w14:paraId="2A1787F8">
      <w:pPr>
        <w:widowControl w:val="0"/>
        <w:numPr>
          <w:ilvl w:val="0"/>
          <w:numId w:val="0"/>
        </w:numPr>
        <w:jc w:val="both"/>
        <w:rPr>
          <w:rFonts w:hint="eastAsia"/>
        </w:rPr>
      </w:pPr>
      <w:r>
        <w:rPr>
          <w:rFonts w:hint="eastAsia"/>
        </w:rPr>
        <w:t>十九、基督的祭司职任在哪些方面优于亚伦的祭司职任？</w:t>
      </w:r>
    </w:p>
    <w:p w14:paraId="1DECE1DF">
      <w:pPr>
        <w:widowControl w:val="0"/>
        <w:numPr>
          <w:ilvl w:val="0"/>
          <w:numId w:val="0"/>
        </w:numPr>
        <w:jc w:val="both"/>
        <w:rPr>
          <w:rFonts w:hint="eastAsia"/>
        </w:rPr>
      </w:pPr>
    </w:p>
    <w:p w14:paraId="384EA8DF">
      <w:pPr>
        <w:widowControl w:val="0"/>
        <w:numPr>
          <w:ilvl w:val="0"/>
          <w:numId w:val="0"/>
        </w:numPr>
        <w:jc w:val="both"/>
        <w:rPr>
          <w:rFonts w:hint="eastAsia"/>
        </w:rPr>
      </w:pPr>
      <w:r>
        <w:rPr>
          <w:rFonts w:hint="eastAsia"/>
        </w:rPr>
        <w:t>1st. In the dignity of his person.</w:t>
      </w:r>
    </w:p>
    <w:p w14:paraId="4BCAF84F">
      <w:pPr>
        <w:widowControl w:val="0"/>
        <w:numPr>
          <w:ilvl w:val="0"/>
          <w:numId w:val="0"/>
        </w:numPr>
        <w:jc w:val="both"/>
        <w:rPr>
          <w:rFonts w:hint="eastAsia"/>
        </w:rPr>
      </w:pPr>
      <w:r>
        <w:rPr>
          <w:rFonts w:hint="eastAsia"/>
        </w:rPr>
        <w:t>第一，在祂位格的尊贵上。</w:t>
      </w:r>
    </w:p>
    <w:p w14:paraId="176AF6C2">
      <w:pPr>
        <w:widowControl w:val="0"/>
        <w:numPr>
          <w:ilvl w:val="0"/>
          <w:numId w:val="0"/>
        </w:numPr>
        <w:jc w:val="both"/>
        <w:rPr>
          <w:rFonts w:hint="eastAsia"/>
        </w:rPr>
      </w:pPr>
    </w:p>
    <w:p w14:paraId="32F318A9">
      <w:pPr>
        <w:widowControl w:val="0"/>
        <w:numPr>
          <w:ilvl w:val="0"/>
          <w:numId w:val="0"/>
        </w:numPr>
        <w:jc w:val="both"/>
        <w:rPr>
          <w:rFonts w:hint="eastAsia"/>
        </w:rPr>
      </w:pPr>
      <w:r>
        <w:rPr>
          <w:rFonts w:hint="eastAsia"/>
        </w:rPr>
        <w:t>They were mere men. He was the eternal Son.</w:t>
      </w:r>
    </w:p>
    <w:p w14:paraId="0F6946E8">
      <w:pPr>
        <w:widowControl w:val="0"/>
        <w:numPr>
          <w:ilvl w:val="0"/>
          <w:numId w:val="0"/>
        </w:numPr>
        <w:jc w:val="both"/>
        <w:rPr>
          <w:rFonts w:hint="eastAsia"/>
        </w:rPr>
      </w:pPr>
      <w:r>
        <w:rPr>
          <w:rFonts w:hint="eastAsia"/>
        </w:rPr>
        <w:t>他们仅仅是人。祂是永恒的子。</w:t>
      </w:r>
    </w:p>
    <w:p w14:paraId="649D6782">
      <w:pPr>
        <w:widowControl w:val="0"/>
        <w:numPr>
          <w:ilvl w:val="0"/>
          <w:numId w:val="0"/>
        </w:numPr>
        <w:jc w:val="both"/>
        <w:rPr>
          <w:rFonts w:hint="eastAsia"/>
        </w:rPr>
      </w:pPr>
    </w:p>
    <w:p w14:paraId="588E32BD">
      <w:pPr>
        <w:widowControl w:val="0"/>
        <w:numPr>
          <w:ilvl w:val="0"/>
          <w:numId w:val="0"/>
        </w:numPr>
        <w:jc w:val="both"/>
        <w:rPr>
          <w:rFonts w:hint="eastAsia"/>
        </w:rPr>
      </w:pPr>
      <w:r>
        <w:rPr>
          <w:rFonts w:hint="eastAsia"/>
        </w:rPr>
        <w:t>They were sinners who had first to make atonement for their own sin, and afterwards for the sin of the people.</w:t>
      </w:r>
    </w:p>
    <w:p w14:paraId="68DA9ED8">
      <w:pPr>
        <w:widowControl w:val="0"/>
        <w:numPr>
          <w:ilvl w:val="0"/>
          <w:numId w:val="0"/>
        </w:numPr>
        <w:jc w:val="both"/>
        <w:rPr>
          <w:rFonts w:hint="eastAsia"/>
        </w:rPr>
      </w:pPr>
      <w:r>
        <w:rPr>
          <w:rFonts w:hint="eastAsia"/>
        </w:rPr>
        <w:t>他们是罪人，必须先为自己的罪赎罪，然后再为百姓的罪赎罪。</w:t>
      </w:r>
    </w:p>
    <w:p w14:paraId="612467D2">
      <w:pPr>
        <w:widowControl w:val="0"/>
        <w:numPr>
          <w:ilvl w:val="0"/>
          <w:numId w:val="0"/>
        </w:numPr>
        <w:jc w:val="both"/>
        <w:rPr>
          <w:rFonts w:hint="eastAsia"/>
        </w:rPr>
      </w:pPr>
    </w:p>
    <w:p w14:paraId="0B757D44">
      <w:pPr>
        <w:widowControl w:val="0"/>
        <w:numPr>
          <w:ilvl w:val="0"/>
          <w:numId w:val="0"/>
        </w:numPr>
        <w:jc w:val="both"/>
        <w:rPr>
          <w:rFonts w:hint="eastAsia"/>
        </w:rPr>
      </w:pPr>
      <w:r>
        <w:rPr>
          <w:rFonts w:hint="eastAsia"/>
        </w:rPr>
        <w:t>He was holy, harmless and undefiled.—Hebrews 7:26,27.</w:t>
      </w:r>
    </w:p>
    <w:p w14:paraId="641862B6">
      <w:pPr>
        <w:widowControl w:val="0"/>
        <w:numPr>
          <w:ilvl w:val="0"/>
          <w:numId w:val="0"/>
        </w:numPr>
        <w:jc w:val="both"/>
        <w:rPr>
          <w:rFonts w:hint="eastAsia"/>
        </w:rPr>
      </w:pPr>
      <w:r>
        <w:rPr>
          <w:rFonts w:hint="eastAsia"/>
        </w:rPr>
        <w:t>祂是圣洁、无邪恶、无玷污的。——希伯来书7:26,27。</w:t>
      </w:r>
    </w:p>
    <w:p w14:paraId="30CBC23F">
      <w:pPr>
        <w:widowControl w:val="0"/>
        <w:numPr>
          <w:ilvl w:val="0"/>
          <w:numId w:val="0"/>
        </w:numPr>
        <w:jc w:val="both"/>
        <w:rPr>
          <w:rFonts w:hint="eastAsia"/>
        </w:rPr>
      </w:pPr>
    </w:p>
    <w:p w14:paraId="48BA7AB3">
      <w:pPr>
        <w:widowControl w:val="0"/>
        <w:numPr>
          <w:ilvl w:val="0"/>
          <w:numId w:val="0"/>
        </w:numPr>
        <w:jc w:val="both"/>
        <w:rPr>
          <w:rFonts w:hint="eastAsia"/>
        </w:rPr>
      </w:pPr>
      <w:r>
        <w:rPr>
          <w:rFonts w:hint="eastAsia"/>
        </w:rPr>
        <w:t>He was perfect man, and yet his access to God was infinitely nearer than that of any other being.—John 10:30; Zechariah 13:7.</w:t>
      </w:r>
    </w:p>
    <w:p w14:paraId="1D58DA3E">
      <w:pPr>
        <w:widowControl w:val="0"/>
        <w:numPr>
          <w:ilvl w:val="0"/>
          <w:numId w:val="0"/>
        </w:numPr>
        <w:jc w:val="both"/>
        <w:rPr>
          <w:rFonts w:hint="eastAsia"/>
        </w:rPr>
      </w:pPr>
      <w:r>
        <w:rPr>
          <w:rFonts w:hint="eastAsia"/>
        </w:rPr>
        <w:t>祂是完全的人，然而祂亲近神的程度远比任何其他存在更近。——约翰福音10:30；撒迦利亚书13:7。</w:t>
      </w:r>
    </w:p>
    <w:p w14:paraId="7A826C80">
      <w:pPr>
        <w:widowControl w:val="0"/>
        <w:numPr>
          <w:ilvl w:val="0"/>
          <w:numId w:val="0"/>
        </w:numPr>
        <w:jc w:val="both"/>
        <w:rPr>
          <w:rFonts w:hint="eastAsia"/>
        </w:rPr>
      </w:pPr>
    </w:p>
    <w:p w14:paraId="6E0E9103">
      <w:pPr>
        <w:widowControl w:val="0"/>
        <w:numPr>
          <w:ilvl w:val="0"/>
          <w:numId w:val="0"/>
        </w:numPr>
        <w:jc w:val="both"/>
        <w:rPr>
          <w:rFonts w:hint="eastAsia"/>
        </w:rPr>
      </w:pPr>
      <w:r>
        <w:rPr>
          <w:rFonts w:hint="eastAsia"/>
        </w:rPr>
        <w:t>2nd. In the infinite value of his sacrifice.</w:t>
      </w:r>
    </w:p>
    <w:p w14:paraId="6A1D8C0F">
      <w:pPr>
        <w:widowControl w:val="0"/>
        <w:numPr>
          <w:ilvl w:val="0"/>
          <w:numId w:val="0"/>
        </w:numPr>
        <w:jc w:val="both"/>
        <w:rPr>
          <w:rFonts w:hint="eastAsia"/>
        </w:rPr>
      </w:pPr>
      <w:r>
        <w:rPr>
          <w:rFonts w:hint="eastAsia"/>
        </w:rPr>
        <w:t>第二，在祂祭物无限的价值上。</w:t>
      </w:r>
    </w:p>
    <w:p w14:paraId="4594E7AE">
      <w:pPr>
        <w:widowControl w:val="0"/>
        <w:numPr>
          <w:ilvl w:val="0"/>
          <w:numId w:val="0"/>
        </w:numPr>
        <w:jc w:val="both"/>
        <w:rPr>
          <w:rFonts w:hint="eastAsia"/>
        </w:rPr>
      </w:pPr>
    </w:p>
    <w:p w14:paraId="4E01F971">
      <w:pPr>
        <w:widowControl w:val="0"/>
        <w:numPr>
          <w:ilvl w:val="0"/>
          <w:numId w:val="0"/>
        </w:numPr>
        <w:jc w:val="both"/>
        <w:rPr>
          <w:rFonts w:hint="eastAsia"/>
        </w:rPr>
      </w:pPr>
      <w:r>
        <w:rPr>
          <w:rFonts w:hint="eastAsia"/>
        </w:rPr>
        <w:t>Theirs could not cleanse from sin, Hebrews 10:4, and were repeated continually.— Hebrews 10:1–3.</w:t>
      </w:r>
    </w:p>
    <w:p w14:paraId="580AC351">
      <w:pPr>
        <w:widowControl w:val="0"/>
        <w:numPr>
          <w:ilvl w:val="0"/>
          <w:numId w:val="0"/>
        </w:numPr>
        <w:jc w:val="both"/>
        <w:rPr>
          <w:rFonts w:hint="eastAsia"/>
        </w:rPr>
      </w:pPr>
      <w:r>
        <w:rPr>
          <w:rFonts w:hint="eastAsia"/>
        </w:rPr>
        <w:t>他们的祭物不能洁净罪，希伯来书10:4，并且不断重复。——希伯来书10:1-3。</w:t>
      </w:r>
    </w:p>
    <w:p w14:paraId="5CC1821F">
      <w:pPr>
        <w:widowControl w:val="0"/>
        <w:numPr>
          <w:ilvl w:val="0"/>
          <w:numId w:val="0"/>
        </w:numPr>
        <w:jc w:val="both"/>
        <w:rPr>
          <w:rFonts w:hint="eastAsia"/>
        </w:rPr>
      </w:pPr>
    </w:p>
    <w:p w14:paraId="0A54AFA5">
      <w:pPr>
        <w:widowControl w:val="0"/>
        <w:numPr>
          <w:ilvl w:val="0"/>
          <w:numId w:val="0"/>
        </w:numPr>
        <w:jc w:val="both"/>
        <w:rPr>
          <w:rFonts w:hint="eastAsia"/>
        </w:rPr>
      </w:pPr>
      <w:r>
        <w:rPr>
          <w:rFonts w:hint="eastAsia"/>
        </w:rPr>
        <w:t>His sacrifice was perfectly efficacious, and once for all.—Hebrews 10:10–14.</w:t>
      </w:r>
    </w:p>
    <w:p w14:paraId="2819DC9E">
      <w:pPr>
        <w:widowControl w:val="0"/>
        <w:numPr>
          <w:ilvl w:val="0"/>
          <w:numId w:val="0"/>
        </w:numPr>
        <w:jc w:val="both"/>
        <w:rPr>
          <w:rFonts w:hint="eastAsia"/>
        </w:rPr>
      </w:pPr>
      <w:r>
        <w:rPr>
          <w:rFonts w:hint="eastAsia"/>
        </w:rPr>
        <w:t>祂的祭物是完全有效的，并且一次献上就永远有效。——希伯来书10:10-14。</w:t>
      </w:r>
    </w:p>
    <w:p w14:paraId="42499BD3">
      <w:pPr>
        <w:widowControl w:val="0"/>
        <w:numPr>
          <w:ilvl w:val="0"/>
          <w:numId w:val="0"/>
        </w:numPr>
        <w:jc w:val="both"/>
        <w:rPr>
          <w:rFonts w:hint="eastAsia"/>
        </w:rPr>
      </w:pPr>
    </w:p>
    <w:p w14:paraId="3902A975">
      <w:pPr>
        <w:widowControl w:val="0"/>
        <w:numPr>
          <w:ilvl w:val="0"/>
          <w:numId w:val="0"/>
        </w:numPr>
        <w:jc w:val="both"/>
        <w:rPr>
          <w:rFonts w:hint="eastAsia"/>
        </w:rPr>
      </w:pPr>
      <w:r>
        <w:rPr>
          <w:rFonts w:hint="eastAsia"/>
        </w:rPr>
        <w:t>Thus theirs were only the shadow of his.— Hebrews 10:1.</w:t>
      </w:r>
    </w:p>
    <w:p w14:paraId="71134455">
      <w:pPr>
        <w:widowControl w:val="0"/>
        <w:numPr>
          <w:ilvl w:val="0"/>
          <w:numId w:val="0"/>
        </w:numPr>
        <w:jc w:val="both"/>
        <w:rPr>
          <w:rFonts w:hint="eastAsia"/>
        </w:rPr>
      </w:pPr>
      <w:r>
        <w:rPr>
          <w:rFonts w:hint="eastAsia"/>
        </w:rPr>
        <w:t>因此他们的祭物只是祂的影儿。——希伯来书10:1。</w:t>
      </w:r>
    </w:p>
    <w:p w14:paraId="18C0CB09">
      <w:pPr>
        <w:widowControl w:val="0"/>
        <w:numPr>
          <w:ilvl w:val="0"/>
          <w:numId w:val="0"/>
        </w:numPr>
        <w:jc w:val="both"/>
        <w:rPr>
          <w:rFonts w:hint="eastAsia"/>
        </w:rPr>
      </w:pPr>
    </w:p>
    <w:p w14:paraId="1293591D">
      <w:pPr>
        <w:widowControl w:val="0"/>
        <w:numPr>
          <w:ilvl w:val="0"/>
          <w:numId w:val="0"/>
        </w:numPr>
        <w:jc w:val="both"/>
        <w:rPr>
          <w:rFonts w:hint="eastAsia"/>
        </w:rPr>
      </w:pPr>
      <w:r>
        <w:rPr>
          <w:rFonts w:hint="eastAsia"/>
        </w:rPr>
        <w:t>3rd. In the manner of their consecration.</w:t>
      </w:r>
    </w:p>
    <w:p w14:paraId="39AF5EF0">
      <w:pPr>
        <w:widowControl w:val="0"/>
        <w:numPr>
          <w:ilvl w:val="0"/>
          <w:numId w:val="0"/>
        </w:numPr>
        <w:jc w:val="both"/>
        <w:rPr>
          <w:rFonts w:hint="eastAsia"/>
        </w:rPr>
      </w:pPr>
      <w:r>
        <w:rPr>
          <w:rFonts w:hint="eastAsia"/>
        </w:rPr>
        <w:t>第三，在他们受膏的方式上。</w:t>
      </w:r>
    </w:p>
    <w:p w14:paraId="2AB11029">
      <w:pPr>
        <w:widowControl w:val="0"/>
        <w:numPr>
          <w:ilvl w:val="0"/>
          <w:numId w:val="0"/>
        </w:numPr>
        <w:jc w:val="both"/>
        <w:rPr>
          <w:rFonts w:hint="eastAsia"/>
        </w:rPr>
      </w:pPr>
    </w:p>
    <w:p w14:paraId="2EDC4045">
      <w:pPr>
        <w:widowControl w:val="0"/>
        <w:numPr>
          <w:ilvl w:val="0"/>
          <w:numId w:val="0"/>
        </w:numPr>
        <w:jc w:val="both"/>
        <w:rPr>
          <w:rFonts w:hint="eastAsia"/>
        </w:rPr>
      </w:pPr>
      <w:r>
        <w:rPr>
          <w:rFonts w:hint="eastAsia"/>
        </w:rPr>
        <w:t>They without, he with an oath.—Hebrews 7:20–22.</w:t>
      </w:r>
    </w:p>
    <w:p w14:paraId="217CB36D">
      <w:pPr>
        <w:widowControl w:val="0"/>
        <w:numPr>
          <w:ilvl w:val="0"/>
          <w:numId w:val="0"/>
        </w:numPr>
        <w:jc w:val="both"/>
        <w:rPr>
          <w:rFonts w:hint="eastAsia"/>
        </w:rPr>
      </w:pPr>
      <w:r>
        <w:rPr>
          <w:rFonts w:hint="eastAsia"/>
        </w:rPr>
        <w:t>他们没有起誓，祂却有起誓。——希伯来书7:20-22。</w:t>
      </w:r>
    </w:p>
    <w:p w14:paraId="788FA1BF">
      <w:pPr>
        <w:widowControl w:val="0"/>
        <w:numPr>
          <w:ilvl w:val="0"/>
          <w:numId w:val="0"/>
        </w:numPr>
        <w:jc w:val="both"/>
        <w:rPr>
          <w:rFonts w:hint="eastAsia"/>
        </w:rPr>
      </w:pPr>
    </w:p>
    <w:p w14:paraId="489D9D3C">
      <w:pPr>
        <w:widowControl w:val="0"/>
        <w:numPr>
          <w:ilvl w:val="0"/>
          <w:numId w:val="0"/>
        </w:numPr>
        <w:jc w:val="both"/>
        <w:rPr>
          <w:rFonts w:hint="eastAsia"/>
        </w:rPr>
      </w:pPr>
      <w:r>
        <w:rPr>
          <w:rFonts w:hint="eastAsia"/>
        </w:rPr>
        <w:t>4th. They, being many, succeeded each other by generation.</w:t>
      </w:r>
    </w:p>
    <w:p w14:paraId="77642E83">
      <w:pPr>
        <w:widowControl w:val="0"/>
        <w:numPr>
          <w:ilvl w:val="0"/>
          <w:numId w:val="0"/>
        </w:numPr>
        <w:jc w:val="both"/>
        <w:rPr>
          <w:rFonts w:hint="eastAsia"/>
        </w:rPr>
      </w:pPr>
      <w:r>
        <w:rPr>
          <w:rFonts w:hint="eastAsia"/>
        </w:rPr>
        <w:t>第四，他们人数众多，世代相传。</w:t>
      </w:r>
    </w:p>
    <w:p w14:paraId="64450D36">
      <w:pPr>
        <w:widowControl w:val="0"/>
        <w:numPr>
          <w:ilvl w:val="0"/>
          <w:numId w:val="0"/>
        </w:numPr>
        <w:jc w:val="both"/>
        <w:rPr>
          <w:rFonts w:hint="eastAsia"/>
        </w:rPr>
      </w:pPr>
    </w:p>
    <w:p w14:paraId="2FB7CEB3">
      <w:pPr>
        <w:widowControl w:val="0"/>
        <w:numPr>
          <w:ilvl w:val="0"/>
          <w:numId w:val="0"/>
        </w:numPr>
        <w:jc w:val="both"/>
        <w:rPr>
          <w:rFonts w:hint="eastAsia"/>
        </w:rPr>
      </w:pPr>
      <w:r>
        <w:rPr>
          <w:rFonts w:hint="eastAsia"/>
        </w:rPr>
        <w:t>He continueth forever.—Hebrews 7:24.</w:t>
      </w:r>
    </w:p>
    <w:p w14:paraId="2C1250D3">
      <w:pPr>
        <w:widowControl w:val="0"/>
        <w:numPr>
          <w:ilvl w:val="0"/>
          <w:numId w:val="0"/>
        </w:numPr>
        <w:jc w:val="both"/>
        <w:rPr>
          <w:rFonts w:hint="eastAsia"/>
        </w:rPr>
      </w:pPr>
      <w:r>
        <w:rPr>
          <w:rFonts w:hint="eastAsia"/>
        </w:rPr>
        <w:t>祂却长远活着。——希伯来书7:24。</w:t>
      </w:r>
    </w:p>
    <w:p w14:paraId="082FAAA6">
      <w:pPr>
        <w:widowControl w:val="0"/>
        <w:numPr>
          <w:ilvl w:val="0"/>
          <w:numId w:val="0"/>
        </w:numPr>
        <w:jc w:val="both"/>
        <w:rPr>
          <w:rFonts w:hint="eastAsia"/>
        </w:rPr>
      </w:pPr>
    </w:p>
    <w:p w14:paraId="16468BD4">
      <w:pPr>
        <w:widowControl w:val="0"/>
        <w:numPr>
          <w:ilvl w:val="0"/>
          <w:numId w:val="0"/>
        </w:numPr>
        <w:jc w:val="both"/>
        <w:rPr>
          <w:rFonts w:hint="eastAsia"/>
        </w:rPr>
      </w:pPr>
      <w:r>
        <w:rPr>
          <w:rFonts w:hint="eastAsia"/>
        </w:rPr>
        <w:t>5th. Christ’s priesthood is connected with a "greater and more perfect tabernacle," earth the outer court, heaven the true sanctuary.—Hebrews 9:11–24.</w:t>
      </w:r>
    </w:p>
    <w:p w14:paraId="37D2A3FD">
      <w:pPr>
        <w:widowControl w:val="0"/>
        <w:numPr>
          <w:ilvl w:val="0"/>
          <w:numId w:val="0"/>
        </w:numPr>
        <w:jc w:val="both"/>
        <w:rPr>
          <w:rFonts w:hint="eastAsia"/>
        </w:rPr>
      </w:pPr>
      <w:r>
        <w:rPr>
          <w:rFonts w:hint="eastAsia"/>
        </w:rPr>
        <w:t>第五，基督的祭司职任与一个“更大更全备的帐幕”相连，地是外院，天是真圣所。——希伯来书9:11-24。</w:t>
      </w:r>
    </w:p>
    <w:p w14:paraId="2D2FF268">
      <w:pPr>
        <w:widowControl w:val="0"/>
        <w:numPr>
          <w:ilvl w:val="0"/>
          <w:numId w:val="0"/>
        </w:numPr>
        <w:jc w:val="both"/>
        <w:rPr>
          <w:rFonts w:hint="eastAsia"/>
        </w:rPr>
      </w:pPr>
    </w:p>
    <w:p w14:paraId="42852E12">
      <w:pPr>
        <w:widowControl w:val="0"/>
        <w:numPr>
          <w:ilvl w:val="0"/>
          <w:numId w:val="0"/>
        </w:numPr>
        <w:jc w:val="both"/>
        <w:rPr>
          <w:rFonts w:hint="eastAsia"/>
        </w:rPr>
      </w:pPr>
      <w:r>
        <w:rPr>
          <w:rFonts w:hint="eastAsia"/>
        </w:rPr>
        <w:t>6th. Christ’s intercession is offered from a throne.— Romans 8:34, and Hebrews 8:1,2.</w:t>
      </w:r>
    </w:p>
    <w:p w14:paraId="5F217FA3">
      <w:pPr>
        <w:widowControl w:val="0"/>
        <w:numPr>
          <w:ilvl w:val="0"/>
          <w:numId w:val="0"/>
        </w:numPr>
        <w:jc w:val="both"/>
        <w:rPr>
          <w:rFonts w:hint="eastAsia"/>
        </w:rPr>
      </w:pPr>
      <w:r>
        <w:rPr>
          <w:rFonts w:hint="eastAsia"/>
        </w:rPr>
        <w:t>第六，基督的代求是从宝座上献上的。——罗马书8:34和希伯来书8:1,2。</w:t>
      </w:r>
    </w:p>
    <w:p w14:paraId="2A96CF85">
      <w:pPr>
        <w:widowControl w:val="0"/>
        <w:numPr>
          <w:ilvl w:val="0"/>
          <w:numId w:val="0"/>
        </w:numPr>
        <w:jc w:val="both"/>
        <w:rPr>
          <w:rFonts w:hint="eastAsia"/>
        </w:rPr>
      </w:pPr>
    </w:p>
    <w:p w14:paraId="58233E39">
      <w:pPr>
        <w:widowControl w:val="0"/>
        <w:numPr>
          <w:ilvl w:val="0"/>
          <w:numId w:val="0"/>
        </w:numPr>
        <w:jc w:val="both"/>
        <w:rPr>
          <w:rFonts w:hint="eastAsia"/>
        </w:rPr>
      </w:pPr>
      <w:r>
        <w:rPr>
          <w:rFonts w:hint="eastAsia"/>
        </w:rPr>
        <w:t>7th. While several of the Old Testament servants of God were at once both prophet and king, as David; and others both prophet and priest, as Ezra; Christ alone, and that in divine perfection, was at once prophet, priest, and king.</w:t>
      </w:r>
    </w:p>
    <w:p w14:paraId="0E044C89">
      <w:pPr>
        <w:widowControl w:val="0"/>
        <w:numPr>
          <w:ilvl w:val="0"/>
          <w:numId w:val="0"/>
        </w:numPr>
        <w:jc w:val="both"/>
        <w:rPr>
          <w:rFonts w:hint="eastAsia"/>
        </w:rPr>
      </w:pPr>
      <w:r>
        <w:rPr>
          <w:rFonts w:hint="eastAsia"/>
        </w:rPr>
        <w:t>第七，虽然旧约中神的几位仆人同时是先知和君王，如大卫；其他一些人同时是先知和祭司，如以斯拉；唯有基督，并且是在神圣的完美中，同时是先知、祭司和君王。</w:t>
      </w:r>
    </w:p>
    <w:p w14:paraId="3BCC37F0">
      <w:pPr>
        <w:widowControl w:val="0"/>
        <w:numPr>
          <w:ilvl w:val="0"/>
          <w:numId w:val="0"/>
        </w:numPr>
        <w:jc w:val="both"/>
        <w:rPr>
          <w:rFonts w:hint="eastAsia"/>
        </w:rPr>
      </w:pPr>
    </w:p>
    <w:p w14:paraId="2886464D">
      <w:pPr>
        <w:widowControl w:val="0"/>
        <w:numPr>
          <w:ilvl w:val="0"/>
          <w:numId w:val="0"/>
        </w:numPr>
        <w:jc w:val="both"/>
        <w:rPr>
          <w:rFonts w:hint="eastAsia"/>
        </w:rPr>
      </w:pPr>
      <w:r>
        <w:rPr>
          <w:rFonts w:hint="eastAsia"/>
        </w:rPr>
        <w:t>Thus his divine, prophetical, and kingly perfections qualified and enhanced the transcendent virtue of every priestly act.—Zechariah 6:13.</w:t>
      </w:r>
    </w:p>
    <w:p w14:paraId="4E42BCCB">
      <w:pPr>
        <w:widowControl w:val="0"/>
        <w:numPr>
          <w:ilvl w:val="0"/>
          <w:numId w:val="0"/>
        </w:numPr>
        <w:jc w:val="both"/>
        <w:rPr>
          <w:rFonts w:hint="eastAsia"/>
        </w:rPr>
      </w:pPr>
      <w:r>
        <w:rPr>
          <w:rFonts w:hint="eastAsia"/>
        </w:rPr>
        <w:t>因此，祂神圣的、先知性的和君王性的完美，限定并增强了每一个祭司行为的卓越效力。——撒迦利亚书6:13。</w:t>
      </w:r>
    </w:p>
    <w:p w14:paraId="522E9B8D">
      <w:pPr>
        <w:widowControl w:val="0"/>
        <w:numPr>
          <w:ilvl w:val="0"/>
          <w:numId w:val="0"/>
        </w:numPr>
        <w:jc w:val="both"/>
        <w:rPr>
          <w:rFonts w:hint="eastAsia"/>
        </w:rPr>
      </w:pPr>
    </w:p>
    <w:p w14:paraId="4501D6AD">
      <w:pPr>
        <w:widowControl w:val="0"/>
        <w:numPr>
          <w:ilvl w:val="0"/>
          <w:numId w:val="0"/>
        </w:numPr>
        <w:jc w:val="both"/>
        <w:rPr>
          <w:rFonts w:hint="eastAsia"/>
        </w:rPr>
      </w:pPr>
      <w:r>
        <w:rPr>
          <w:rFonts w:hint="eastAsia"/>
        </w:rPr>
        <w:t>20. In what sense was Christ a priest after the order of Melchizedek?</w:t>
      </w:r>
    </w:p>
    <w:p w14:paraId="049531F1">
      <w:pPr>
        <w:widowControl w:val="0"/>
        <w:numPr>
          <w:ilvl w:val="0"/>
          <w:numId w:val="0"/>
        </w:numPr>
        <w:jc w:val="both"/>
        <w:rPr>
          <w:rFonts w:hint="eastAsia"/>
        </w:rPr>
      </w:pPr>
      <w:r>
        <w:rPr>
          <w:rFonts w:hint="eastAsia"/>
        </w:rPr>
        <w:t>二十、基督在何种意义上是照着麦基洗德的等次为祭司？</w:t>
      </w:r>
    </w:p>
    <w:p w14:paraId="53BC5AE2">
      <w:pPr>
        <w:widowControl w:val="0"/>
        <w:numPr>
          <w:ilvl w:val="0"/>
          <w:numId w:val="0"/>
        </w:numPr>
        <w:jc w:val="both"/>
        <w:rPr>
          <w:rFonts w:hint="eastAsia"/>
        </w:rPr>
      </w:pPr>
    </w:p>
    <w:p w14:paraId="5989BCC4">
      <w:pPr>
        <w:widowControl w:val="0"/>
        <w:numPr>
          <w:ilvl w:val="0"/>
          <w:numId w:val="0"/>
        </w:numPr>
        <w:jc w:val="both"/>
        <w:rPr>
          <w:rFonts w:hint="eastAsia"/>
        </w:rPr>
      </w:pPr>
      <w:r>
        <w:rPr>
          <w:rFonts w:hint="eastAsia"/>
        </w:rPr>
        <w:t>The Aaronic priesthood was typical of Christ, but in two principal respects it failed in representing the great antitype.</w:t>
      </w:r>
    </w:p>
    <w:p w14:paraId="5994D200">
      <w:pPr>
        <w:widowControl w:val="0"/>
        <w:numPr>
          <w:ilvl w:val="0"/>
          <w:numId w:val="0"/>
        </w:numPr>
        <w:jc w:val="both"/>
        <w:rPr>
          <w:rFonts w:hint="eastAsia"/>
        </w:rPr>
      </w:pPr>
      <w:r>
        <w:rPr>
          <w:rFonts w:hint="eastAsia"/>
        </w:rPr>
        <w:t>亚伦的祭司职任是基督的预表，但在两个主要方面未能代表伟大的实体。</w:t>
      </w:r>
    </w:p>
    <w:p w14:paraId="7766B0DA">
      <w:pPr>
        <w:widowControl w:val="0"/>
        <w:numPr>
          <w:ilvl w:val="0"/>
          <w:numId w:val="0"/>
        </w:numPr>
        <w:jc w:val="both"/>
        <w:rPr>
          <w:rFonts w:hint="eastAsia"/>
        </w:rPr>
      </w:pPr>
    </w:p>
    <w:p w14:paraId="5062B70E">
      <w:pPr>
        <w:widowControl w:val="0"/>
        <w:numPr>
          <w:ilvl w:val="0"/>
          <w:numId w:val="0"/>
        </w:numPr>
        <w:jc w:val="both"/>
        <w:rPr>
          <w:rFonts w:hint="eastAsia"/>
        </w:rPr>
      </w:pPr>
      <w:r>
        <w:rPr>
          <w:rFonts w:hint="eastAsia"/>
        </w:rPr>
        <w:t>1st. It consisted of succeeding generations of mortal men.</w:t>
      </w:r>
    </w:p>
    <w:p w14:paraId="17A6308F">
      <w:pPr>
        <w:widowControl w:val="0"/>
        <w:numPr>
          <w:ilvl w:val="0"/>
          <w:numId w:val="0"/>
        </w:numPr>
        <w:jc w:val="both"/>
        <w:rPr>
          <w:rFonts w:hint="eastAsia"/>
        </w:rPr>
      </w:pPr>
      <w:r>
        <w:rPr>
          <w:rFonts w:hint="eastAsia"/>
        </w:rPr>
        <w:t>第一，它由世代相传的凡人组成。</w:t>
      </w:r>
    </w:p>
    <w:p w14:paraId="67AF86EC">
      <w:pPr>
        <w:widowControl w:val="0"/>
        <w:numPr>
          <w:ilvl w:val="0"/>
          <w:numId w:val="0"/>
        </w:numPr>
        <w:jc w:val="both"/>
        <w:rPr>
          <w:rFonts w:hint="eastAsia"/>
        </w:rPr>
      </w:pPr>
    </w:p>
    <w:p w14:paraId="6692A417">
      <w:pPr>
        <w:widowControl w:val="0"/>
        <w:numPr>
          <w:ilvl w:val="0"/>
          <w:numId w:val="0"/>
        </w:numPr>
        <w:jc w:val="both"/>
        <w:rPr>
          <w:rFonts w:hint="eastAsia"/>
        </w:rPr>
      </w:pPr>
      <w:r>
        <w:rPr>
          <w:rFonts w:hint="eastAsia"/>
        </w:rPr>
        <w:t>2nd. It consisted of priests not royal.</w:t>
      </w:r>
    </w:p>
    <w:p w14:paraId="0573E475">
      <w:pPr>
        <w:widowControl w:val="0"/>
        <w:numPr>
          <w:ilvl w:val="0"/>
          <w:numId w:val="0"/>
        </w:numPr>
        <w:jc w:val="both"/>
        <w:rPr>
          <w:rFonts w:hint="eastAsia"/>
        </w:rPr>
      </w:pPr>
      <w:r>
        <w:rPr>
          <w:rFonts w:hint="eastAsia"/>
        </w:rPr>
        <w:t>第二，它由非君尊的祭司组成。</w:t>
      </w:r>
    </w:p>
    <w:p w14:paraId="04759AAD">
      <w:pPr>
        <w:widowControl w:val="0"/>
        <w:numPr>
          <w:ilvl w:val="0"/>
          <w:numId w:val="0"/>
        </w:numPr>
        <w:jc w:val="both"/>
        <w:rPr>
          <w:rFonts w:hint="eastAsia"/>
        </w:rPr>
      </w:pPr>
    </w:p>
    <w:p w14:paraId="3688545D">
      <w:pPr>
        <w:widowControl w:val="0"/>
        <w:numPr>
          <w:ilvl w:val="0"/>
          <w:numId w:val="0"/>
        </w:numPr>
        <w:jc w:val="both"/>
        <w:rPr>
          <w:rFonts w:hint="eastAsia"/>
        </w:rPr>
      </w:pPr>
      <w:r>
        <w:rPr>
          <w:rFonts w:hint="eastAsia"/>
        </w:rPr>
        <w:t>The Holy Ghost, on the other hand, suddenly brings Melchizedek before us in the patriarchal history, a royal priest, with the significant names "King of Righteousness "and "King of Peace," Genesis 14:18–20, and as suddenly withdraws him.</w:t>
      </w:r>
    </w:p>
    <w:p w14:paraId="64857EE0">
      <w:pPr>
        <w:widowControl w:val="0"/>
        <w:numPr>
          <w:ilvl w:val="0"/>
          <w:numId w:val="0"/>
        </w:numPr>
        <w:jc w:val="both"/>
        <w:rPr>
          <w:rFonts w:hint="eastAsia"/>
        </w:rPr>
      </w:pPr>
      <w:r>
        <w:rPr>
          <w:rFonts w:hint="eastAsia"/>
        </w:rPr>
        <w:t>另一方面，圣灵在先祖历史中突然将麦基洗德带到我们面前，他是一位君尊的祭司，带着“公义王”和“平安王”这两个意味深长的名字，创世记14:18-20，然后又突然将他撤去。</w:t>
      </w:r>
    </w:p>
    <w:p w14:paraId="24E824AA">
      <w:pPr>
        <w:widowControl w:val="0"/>
        <w:numPr>
          <w:ilvl w:val="0"/>
          <w:numId w:val="0"/>
        </w:numPr>
        <w:jc w:val="both"/>
        <w:rPr>
          <w:rFonts w:hint="eastAsia"/>
        </w:rPr>
      </w:pPr>
    </w:p>
    <w:p w14:paraId="0ADC9F76">
      <w:pPr>
        <w:widowControl w:val="0"/>
        <w:numPr>
          <w:ilvl w:val="0"/>
          <w:numId w:val="0"/>
        </w:numPr>
        <w:jc w:val="both"/>
        <w:rPr>
          <w:rFonts w:hint="eastAsia"/>
        </w:rPr>
      </w:pPr>
      <w:r>
        <w:rPr>
          <w:rFonts w:hint="eastAsia"/>
        </w:rPr>
        <w:t>Whence he comes and whither he goes we know not.</w:t>
      </w:r>
    </w:p>
    <w:p w14:paraId="03E376AA">
      <w:pPr>
        <w:widowControl w:val="0"/>
        <w:numPr>
          <w:ilvl w:val="0"/>
          <w:numId w:val="0"/>
        </w:numPr>
        <w:jc w:val="both"/>
        <w:rPr>
          <w:rFonts w:hint="eastAsia"/>
        </w:rPr>
      </w:pPr>
      <w:r>
        <w:rPr>
          <w:rFonts w:hint="eastAsia"/>
        </w:rPr>
        <w:t>他从何而来，往何而去，我们都不知道。</w:t>
      </w:r>
    </w:p>
    <w:p w14:paraId="68ED3F5B">
      <w:pPr>
        <w:widowControl w:val="0"/>
        <w:numPr>
          <w:ilvl w:val="0"/>
          <w:numId w:val="0"/>
        </w:numPr>
        <w:jc w:val="both"/>
        <w:rPr>
          <w:rFonts w:hint="eastAsia"/>
        </w:rPr>
      </w:pPr>
    </w:p>
    <w:p w14:paraId="5733B1AC">
      <w:pPr>
        <w:widowControl w:val="0"/>
        <w:numPr>
          <w:ilvl w:val="0"/>
          <w:numId w:val="0"/>
        </w:numPr>
        <w:jc w:val="both"/>
        <w:rPr>
          <w:rFonts w:hint="eastAsia"/>
        </w:rPr>
      </w:pPr>
      <w:r>
        <w:rPr>
          <w:rFonts w:hint="eastAsia"/>
        </w:rPr>
        <w:t>As a private man he had an unwritten history, like others.</w:t>
      </w:r>
    </w:p>
    <w:p w14:paraId="151A3F44">
      <w:pPr>
        <w:widowControl w:val="0"/>
        <w:numPr>
          <w:ilvl w:val="0"/>
          <w:numId w:val="0"/>
        </w:numPr>
        <w:jc w:val="both"/>
        <w:rPr>
          <w:rFonts w:hint="eastAsia"/>
        </w:rPr>
      </w:pPr>
      <w:r>
        <w:rPr>
          <w:rFonts w:hint="eastAsia"/>
        </w:rPr>
        <w:t>作为一个普通人，他像其他人一样，有一段未记载的历史。</w:t>
      </w:r>
    </w:p>
    <w:p w14:paraId="03DDE96C">
      <w:pPr>
        <w:widowControl w:val="0"/>
        <w:numPr>
          <w:ilvl w:val="0"/>
          <w:numId w:val="0"/>
        </w:numPr>
        <w:jc w:val="both"/>
        <w:rPr>
          <w:rFonts w:hint="eastAsia"/>
        </w:rPr>
      </w:pPr>
    </w:p>
    <w:p w14:paraId="72011C75">
      <w:pPr>
        <w:widowControl w:val="0"/>
        <w:numPr>
          <w:ilvl w:val="0"/>
          <w:numId w:val="0"/>
        </w:numPr>
        <w:jc w:val="both"/>
        <w:rPr>
          <w:rFonts w:hint="eastAsia"/>
        </w:rPr>
      </w:pPr>
      <w:r>
        <w:rPr>
          <w:rFonts w:hint="eastAsia"/>
        </w:rPr>
        <w:t>But as a royal priest he ever remains without father, without mother, without origin, succession, or end; and therefore, as Paul says, Hebrews 7:3, made beforehand of God, an exact type of the eternity of the priesthood of Christ, Psalm 110:4.</w:t>
      </w:r>
    </w:p>
    <w:p w14:paraId="42AD0ABB">
      <w:pPr>
        <w:widowControl w:val="0"/>
        <w:numPr>
          <w:ilvl w:val="0"/>
          <w:numId w:val="0"/>
        </w:numPr>
        <w:jc w:val="both"/>
        <w:rPr>
          <w:rFonts w:hint="eastAsia"/>
        </w:rPr>
      </w:pPr>
      <w:r>
        <w:rPr>
          <w:rFonts w:hint="eastAsia"/>
        </w:rPr>
        <w:t>但作为一位君尊的祭司，他永远无父、无母、无族谱、无生之始、无命之终；因此，正如保罗在希伯来书7:3所说，是神预先设立的，是基督祭司职任永恒性的精确预表，诗篇110:4。</w:t>
      </w:r>
    </w:p>
    <w:p w14:paraId="5C2A5925">
      <w:pPr>
        <w:widowControl w:val="0"/>
        <w:numPr>
          <w:ilvl w:val="0"/>
          <w:numId w:val="0"/>
        </w:numPr>
        <w:jc w:val="both"/>
        <w:rPr>
          <w:rFonts w:hint="eastAsia"/>
        </w:rPr>
      </w:pPr>
    </w:p>
    <w:p w14:paraId="613EB5BD">
      <w:pPr>
        <w:widowControl w:val="0"/>
        <w:numPr>
          <w:ilvl w:val="0"/>
          <w:numId w:val="0"/>
        </w:numPr>
        <w:jc w:val="both"/>
        <w:rPr>
          <w:rFonts w:hint="eastAsia"/>
        </w:rPr>
      </w:pPr>
      <w:r>
        <w:rPr>
          <w:rFonts w:hint="eastAsia"/>
        </w:rPr>
        <w:t>The prophecy was, "Thou shalt be a priest forever," or an eternal priest "after the order of Melchisedec."</w:t>
      </w:r>
    </w:p>
    <w:p w14:paraId="0D572C6A">
      <w:pPr>
        <w:widowControl w:val="0"/>
        <w:numPr>
          <w:ilvl w:val="0"/>
          <w:numId w:val="0"/>
        </w:numPr>
        <w:jc w:val="both"/>
        <w:rPr>
          <w:rFonts w:hint="eastAsia"/>
        </w:rPr>
      </w:pPr>
      <w:r>
        <w:rPr>
          <w:rFonts w:hint="eastAsia"/>
        </w:rPr>
        <w:t>预言是：“你必永远为祭司”，或“照着麦基洗德的等次”永远为祭司。</w:t>
      </w:r>
    </w:p>
    <w:p w14:paraId="0C5C25EF">
      <w:pPr>
        <w:widowControl w:val="0"/>
        <w:numPr>
          <w:ilvl w:val="0"/>
          <w:numId w:val="0"/>
        </w:numPr>
        <w:jc w:val="both"/>
        <w:rPr>
          <w:rFonts w:hint="eastAsia"/>
        </w:rPr>
      </w:pPr>
    </w:p>
    <w:p w14:paraId="58D3938E">
      <w:pPr>
        <w:widowControl w:val="0"/>
        <w:numPr>
          <w:ilvl w:val="0"/>
          <w:numId w:val="0"/>
        </w:numPr>
        <w:jc w:val="both"/>
        <w:rPr>
          <w:rFonts w:hint="eastAsia"/>
        </w:rPr>
      </w:pPr>
      <w:r>
        <w:rPr>
          <w:rFonts w:hint="eastAsia"/>
        </w:rPr>
        <w:t>The similitude of this type, therefore, included two things: 1st., an everlasting priesthood; 2nd., the union of the kingly and priestly functions in one person.—Fairbairn’s "Typology," Vol. 2., Part 3., Chap. 3.</w:t>
      </w:r>
    </w:p>
    <w:p w14:paraId="0FFB0FC3">
      <w:pPr>
        <w:widowControl w:val="0"/>
        <w:numPr>
          <w:ilvl w:val="0"/>
          <w:numId w:val="0"/>
        </w:numPr>
        <w:jc w:val="both"/>
        <w:rPr>
          <w:rFonts w:hint="eastAsia"/>
        </w:rPr>
      </w:pPr>
      <w:r>
        <w:rPr>
          <w:rFonts w:hint="eastAsia"/>
        </w:rPr>
        <w:t>因此，这种预表的相似之处包括两件事：第一，永恒的祭司职任；第二，君王和祭司职分在一个人身上的联合。——费尔贝恩《预表学》，卷二，第三部分，第三章。</w:t>
      </w:r>
    </w:p>
    <w:p w14:paraId="205232FE">
      <w:pPr>
        <w:widowControl w:val="0"/>
        <w:numPr>
          <w:ilvl w:val="0"/>
          <w:numId w:val="0"/>
        </w:numPr>
        <w:jc w:val="both"/>
        <w:rPr>
          <w:rFonts w:hint="eastAsia"/>
        </w:rPr>
      </w:pPr>
    </w:p>
    <w:p w14:paraId="5E3151D6">
      <w:pPr>
        <w:widowControl w:val="0"/>
        <w:numPr>
          <w:ilvl w:val="0"/>
          <w:numId w:val="0"/>
        </w:numPr>
        <w:jc w:val="both"/>
        <w:rPr>
          <w:rFonts w:hint="eastAsia"/>
        </w:rPr>
      </w:pPr>
      <w:r>
        <w:rPr>
          <w:rFonts w:hint="eastAsia"/>
        </w:rPr>
        <w:t>21. How can it be proved that the Christian ministry is not a priesthood?</w:t>
      </w:r>
    </w:p>
    <w:p w14:paraId="5638CA62">
      <w:pPr>
        <w:widowControl w:val="0"/>
        <w:numPr>
          <w:ilvl w:val="0"/>
          <w:numId w:val="0"/>
        </w:numPr>
        <w:jc w:val="both"/>
        <w:rPr>
          <w:rFonts w:hint="eastAsia"/>
        </w:rPr>
      </w:pPr>
      <w:r>
        <w:rPr>
          <w:rFonts w:hint="eastAsia"/>
        </w:rPr>
        <w:t>二十一、如何证明基督教的圣职不是祭司职任？</w:t>
      </w:r>
    </w:p>
    <w:p w14:paraId="5774E73E">
      <w:pPr>
        <w:widowControl w:val="0"/>
        <w:numPr>
          <w:ilvl w:val="0"/>
          <w:numId w:val="0"/>
        </w:numPr>
        <w:jc w:val="both"/>
        <w:rPr>
          <w:rFonts w:hint="eastAsia"/>
        </w:rPr>
      </w:pPr>
    </w:p>
    <w:p w14:paraId="75AEABEF">
      <w:pPr>
        <w:widowControl w:val="0"/>
        <w:numPr>
          <w:ilvl w:val="0"/>
          <w:numId w:val="0"/>
        </w:numPr>
        <w:jc w:val="both"/>
        <w:rPr>
          <w:rFonts w:hint="eastAsia"/>
        </w:rPr>
      </w:pPr>
      <w:r>
        <w:rPr>
          <w:rFonts w:hint="eastAsia"/>
        </w:rPr>
        <w:t>1st. Human priests were ever possible only as types, but types are possible only before the revelation of the antitype.</w:t>
      </w:r>
    </w:p>
    <w:p w14:paraId="67F888CD">
      <w:pPr>
        <w:widowControl w:val="0"/>
        <w:numPr>
          <w:ilvl w:val="0"/>
          <w:numId w:val="0"/>
        </w:numPr>
        <w:jc w:val="both"/>
        <w:rPr>
          <w:rFonts w:hint="eastAsia"/>
        </w:rPr>
      </w:pPr>
      <w:r>
        <w:rPr>
          <w:rFonts w:hint="eastAsia"/>
        </w:rPr>
        <w:t>第一，属人的祭司之所以可能，仅仅是作为预表，但预表只可能在实体启示之前存在。</w:t>
      </w:r>
    </w:p>
    <w:p w14:paraId="468D42DA">
      <w:pPr>
        <w:widowControl w:val="0"/>
        <w:numPr>
          <w:ilvl w:val="0"/>
          <w:numId w:val="0"/>
        </w:numPr>
        <w:jc w:val="both"/>
        <w:rPr>
          <w:rFonts w:hint="eastAsia"/>
        </w:rPr>
      </w:pPr>
    </w:p>
    <w:p w14:paraId="46079A97">
      <w:pPr>
        <w:widowControl w:val="0"/>
        <w:numPr>
          <w:ilvl w:val="0"/>
          <w:numId w:val="0"/>
        </w:numPr>
        <w:jc w:val="both"/>
        <w:rPr>
          <w:rFonts w:hint="eastAsia"/>
        </w:rPr>
      </w:pPr>
      <w:r>
        <w:rPr>
          <w:rFonts w:hint="eastAsia"/>
        </w:rPr>
        <w:t>The purpose of the Aaronic priesthood was fulfilled in Christ, and therefore the institution was forever abolished by Christ. Hebrews 10:1,9,18.</w:t>
      </w:r>
    </w:p>
    <w:p w14:paraId="4CE75E2D">
      <w:pPr>
        <w:widowControl w:val="0"/>
        <w:numPr>
          <w:ilvl w:val="0"/>
          <w:numId w:val="0"/>
        </w:numPr>
        <w:jc w:val="both"/>
        <w:rPr>
          <w:rFonts w:hint="eastAsia"/>
        </w:rPr>
      </w:pPr>
      <w:r>
        <w:rPr>
          <w:rFonts w:hint="eastAsia"/>
        </w:rPr>
        <w:t>亚伦祭司职任的目的在基督里成全了，因此这个制度被基督永远废除了。希伯来书10:1,9,18。</w:t>
      </w:r>
    </w:p>
    <w:p w14:paraId="2947C1EF">
      <w:pPr>
        <w:widowControl w:val="0"/>
        <w:numPr>
          <w:ilvl w:val="0"/>
          <w:numId w:val="0"/>
        </w:numPr>
        <w:jc w:val="both"/>
        <w:rPr>
          <w:rFonts w:hint="eastAsia"/>
        </w:rPr>
      </w:pPr>
    </w:p>
    <w:p w14:paraId="143DA52E">
      <w:pPr>
        <w:widowControl w:val="0"/>
        <w:numPr>
          <w:ilvl w:val="0"/>
          <w:numId w:val="0"/>
        </w:numPr>
        <w:jc w:val="both"/>
        <w:rPr>
          <w:rFonts w:hint="eastAsia"/>
        </w:rPr>
      </w:pPr>
      <w:r>
        <w:rPr>
          <w:rFonts w:hint="eastAsia"/>
        </w:rPr>
        <w:t>2nd. Christ exhaustively discharges all the duties and purposes of the priestly office, so that any human priest (so–called) is an antichrist.—Hebrews 10:14; Colossians 2:10.</w:t>
      </w:r>
    </w:p>
    <w:p w14:paraId="39E4B1BD">
      <w:pPr>
        <w:widowControl w:val="0"/>
        <w:numPr>
          <w:ilvl w:val="0"/>
          <w:numId w:val="0"/>
        </w:numPr>
        <w:jc w:val="both"/>
        <w:rPr>
          <w:rFonts w:hint="eastAsia"/>
        </w:rPr>
      </w:pPr>
      <w:r>
        <w:rPr>
          <w:rFonts w:hint="eastAsia"/>
        </w:rPr>
        <w:t>第二，基督彻底履行了祭司职分的一切职责和目的，因此任何属人的祭司（所谓的）都是敌基督者。——希伯来书10:14；歌罗西书2:10。</w:t>
      </w:r>
    </w:p>
    <w:p w14:paraId="11953177">
      <w:pPr>
        <w:widowControl w:val="0"/>
        <w:numPr>
          <w:ilvl w:val="0"/>
          <w:numId w:val="0"/>
        </w:numPr>
        <w:jc w:val="both"/>
        <w:rPr>
          <w:rFonts w:hint="eastAsia"/>
        </w:rPr>
      </w:pPr>
    </w:p>
    <w:p w14:paraId="4841E9DC">
      <w:pPr>
        <w:widowControl w:val="0"/>
        <w:numPr>
          <w:ilvl w:val="0"/>
          <w:numId w:val="0"/>
        </w:numPr>
        <w:jc w:val="both"/>
        <w:rPr>
          <w:rFonts w:hint="eastAsia"/>
        </w:rPr>
      </w:pPr>
      <w:r>
        <w:rPr>
          <w:rFonts w:hint="eastAsia"/>
        </w:rPr>
        <w:t>3rd. There can be no need of any priest to open the way for us to Christ.</w:t>
      </w:r>
    </w:p>
    <w:p w14:paraId="2BEA44F2">
      <w:pPr>
        <w:widowControl w:val="0"/>
        <w:numPr>
          <w:ilvl w:val="0"/>
          <w:numId w:val="0"/>
        </w:numPr>
        <w:jc w:val="both"/>
        <w:rPr>
          <w:rFonts w:hint="eastAsia"/>
        </w:rPr>
      </w:pPr>
      <w:r>
        <w:rPr>
          <w:rFonts w:hint="eastAsia"/>
        </w:rPr>
        <w:t>第三，不需要任何祭司为我们开辟通往基督的道路。</w:t>
      </w:r>
    </w:p>
    <w:p w14:paraId="690923C8">
      <w:pPr>
        <w:widowControl w:val="0"/>
        <w:numPr>
          <w:ilvl w:val="0"/>
          <w:numId w:val="0"/>
        </w:numPr>
        <w:jc w:val="both"/>
        <w:rPr>
          <w:rFonts w:hint="eastAsia"/>
        </w:rPr>
      </w:pPr>
    </w:p>
    <w:p w14:paraId="1C32A2E7">
      <w:pPr>
        <w:widowControl w:val="0"/>
        <w:numPr>
          <w:ilvl w:val="0"/>
          <w:numId w:val="0"/>
        </w:numPr>
        <w:jc w:val="both"/>
        <w:rPr>
          <w:rFonts w:hint="eastAsia"/>
        </w:rPr>
      </w:pPr>
      <w:r>
        <w:rPr>
          <w:rFonts w:hint="eastAsia"/>
        </w:rPr>
        <w:t>Because, while the Scriptures teach us that we can only go to God by Christ, John 14:6, they teach us no less emphatically that we must come immediately to Christ, Matthew 11:28; John 5:40, and 7:37; Revelation 3:20, and 22:17.</w:t>
      </w:r>
    </w:p>
    <w:p w14:paraId="07F37F71">
      <w:pPr>
        <w:widowControl w:val="0"/>
        <w:numPr>
          <w:ilvl w:val="0"/>
          <w:numId w:val="0"/>
        </w:numPr>
        <w:jc w:val="both"/>
        <w:rPr>
          <w:rFonts w:hint="eastAsia"/>
        </w:rPr>
      </w:pPr>
      <w:r>
        <w:rPr>
          <w:rFonts w:hint="eastAsia"/>
        </w:rPr>
        <w:t>因为，虽然圣经教导我们只能借着基督到神那里去，约翰福音14:6，但它们同样强调我们必须立刻到基督这里来，马太福音11:28；约翰福音5:40和7:37；启示录3:20和22:17。</w:t>
      </w:r>
    </w:p>
    <w:p w14:paraId="3277B6F0">
      <w:pPr>
        <w:widowControl w:val="0"/>
        <w:numPr>
          <w:ilvl w:val="0"/>
          <w:numId w:val="0"/>
        </w:numPr>
        <w:jc w:val="both"/>
        <w:rPr>
          <w:rFonts w:hint="eastAsia"/>
        </w:rPr>
      </w:pPr>
    </w:p>
    <w:p w14:paraId="21756E0F">
      <w:pPr>
        <w:widowControl w:val="0"/>
        <w:numPr>
          <w:ilvl w:val="0"/>
          <w:numId w:val="0"/>
        </w:numPr>
        <w:jc w:val="both"/>
        <w:rPr>
          <w:rFonts w:hint="eastAsia"/>
        </w:rPr>
      </w:pPr>
      <w:r>
        <w:rPr>
          <w:rFonts w:hint="eastAsia"/>
        </w:rPr>
        <w:t>4th. No priestly function is ever attributed to any New Testament officer, inspired or uninspired, extraordinary or ordinary.</w:t>
      </w:r>
    </w:p>
    <w:p w14:paraId="0F892150">
      <w:pPr>
        <w:widowControl w:val="0"/>
        <w:numPr>
          <w:ilvl w:val="0"/>
          <w:numId w:val="0"/>
        </w:numPr>
        <w:jc w:val="both"/>
        <w:rPr>
          <w:rFonts w:hint="eastAsia"/>
        </w:rPr>
      </w:pPr>
      <w:r>
        <w:rPr>
          <w:rFonts w:hint="eastAsia"/>
        </w:rPr>
        <w:t>第四，没有任何祭司的功能被归于任何新约的职员，无论是有默示的还是没有默示的，是非常的还是平常的。</w:t>
      </w:r>
    </w:p>
    <w:p w14:paraId="1F927572">
      <w:pPr>
        <w:widowControl w:val="0"/>
        <w:numPr>
          <w:ilvl w:val="0"/>
          <w:numId w:val="0"/>
        </w:numPr>
        <w:jc w:val="both"/>
        <w:rPr>
          <w:rFonts w:hint="eastAsia"/>
        </w:rPr>
      </w:pPr>
    </w:p>
    <w:p w14:paraId="524A7DAA">
      <w:pPr>
        <w:widowControl w:val="0"/>
        <w:numPr>
          <w:ilvl w:val="0"/>
          <w:numId w:val="0"/>
        </w:numPr>
        <w:jc w:val="both"/>
        <w:rPr>
          <w:rFonts w:hint="eastAsia"/>
        </w:rPr>
      </w:pPr>
      <w:r>
        <w:rPr>
          <w:rFonts w:hint="eastAsia"/>
        </w:rPr>
        <w:t>The whole duty of all these officers of every kind is comprised in the functions of teaching and ruling.—1 Corinthians 12:28; Ephesians 4:11,12; 1 Timothy 3:1–13; 1 Peter 5:2.</w:t>
      </w:r>
    </w:p>
    <w:p w14:paraId="37C3EB16">
      <w:pPr>
        <w:widowControl w:val="0"/>
        <w:numPr>
          <w:ilvl w:val="0"/>
          <w:numId w:val="0"/>
        </w:numPr>
        <w:jc w:val="both"/>
        <w:rPr>
          <w:rFonts w:hint="eastAsia"/>
        </w:rPr>
      </w:pPr>
      <w:r>
        <w:rPr>
          <w:rFonts w:hint="eastAsia"/>
        </w:rPr>
        <w:t>所有这些各类职员的全部职责都包含在教导和治理的功能中。——哥林多前书12:28；以弗所书4:11,12；提摩太前书3:1-13；彼得前书5:2。</w:t>
      </w:r>
    </w:p>
    <w:p w14:paraId="21B2B8E7">
      <w:pPr>
        <w:widowControl w:val="0"/>
        <w:numPr>
          <w:ilvl w:val="0"/>
          <w:numId w:val="0"/>
        </w:numPr>
        <w:jc w:val="both"/>
        <w:rPr>
          <w:rFonts w:hint="eastAsia"/>
        </w:rPr>
      </w:pPr>
    </w:p>
    <w:p w14:paraId="015B5A51">
      <w:pPr>
        <w:widowControl w:val="0"/>
        <w:numPr>
          <w:ilvl w:val="0"/>
          <w:numId w:val="0"/>
        </w:numPr>
        <w:jc w:val="both"/>
        <w:rPr>
          <w:rFonts w:hint="eastAsia"/>
        </w:rPr>
      </w:pPr>
      <w:r>
        <w:rPr>
          <w:rFonts w:hint="eastAsia"/>
        </w:rPr>
        <w:t xml:space="preserve">5th. They are constantly called by different designations, expressive of an entirely different class of functions, as "messengers, watchmen, </w:t>
      </w:r>
      <w:r>
        <w:rPr>
          <w:rFonts w:hint="eastAsia"/>
        </w:rPr>
        <w:tab/>
      </w:r>
      <w:r>
        <w:rPr>
          <w:rFonts w:hint="eastAsia"/>
        </w:rPr>
        <w:t xml:space="preserve">heralds </w:t>
      </w:r>
      <w:r>
        <w:rPr>
          <w:rFonts w:hint="eastAsia"/>
        </w:rPr>
        <w:tab/>
      </w:r>
      <w:r>
        <w:rPr>
          <w:rFonts w:hint="eastAsia"/>
        </w:rPr>
        <w:t xml:space="preserve">of </w:t>
      </w:r>
      <w:r>
        <w:rPr>
          <w:rFonts w:hint="eastAsia"/>
        </w:rPr>
        <w:tab/>
      </w:r>
      <w:r>
        <w:rPr>
          <w:rFonts w:hint="eastAsia"/>
        </w:rPr>
        <w:t xml:space="preserve">salvation, </w:t>
      </w:r>
      <w:r>
        <w:rPr>
          <w:rFonts w:hint="eastAsia"/>
        </w:rPr>
        <w:tab/>
      </w:r>
      <w:r>
        <w:rPr>
          <w:rFonts w:hint="eastAsia"/>
        </w:rPr>
        <w:t xml:space="preserve">teachers, </w:t>
      </w:r>
      <w:r>
        <w:rPr>
          <w:rFonts w:hint="eastAsia"/>
        </w:rPr>
        <w:tab/>
      </w:r>
      <w:r>
        <w:rPr>
          <w:rFonts w:hint="eastAsia"/>
        </w:rPr>
        <w:t xml:space="preserve">rulers, </w:t>
      </w:r>
      <w:r>
        <w:rPr>
          <w:rFonts w:hint="eastAsia"/>
        </w:rPr>
        <w:tab/>
      </w:r>
      <w:r>
        <w:rPr>
          <w:rFonts w:hint="eastAsia"/>
        </w:rPr>
        <w:t>overseers, shepherds, and elders."—See "Bib. Repertory," Jan., 1845.</w:t>
      </w:r>
    </w:p>
    <w:p w14:paraId="5B058C98">
      <w:pPr>
        <w:widowControl w:val="0"/>
        <w:numPr>
          <w:ilvl w:val="0"/>
          <w:numId w:val="0"/>
        </w:numPr>
        <w:jc w:val="both"/>
        <w:rPr>
          <w:rFonts w:hint="eastAsia"/>
        </w:rPr>
      </w:pPr>
      <w:r>
        <w:rPr>
          <w:rFonts w:hint="eastAsia"/>
        </w:rPr>
        <w:t>第五，他们不断地被称为不同的名称，表达完全不同类别的功能，如“使者、守望者、救恩的传令者、教师、治理者、监督、牧者和长老”。——见《圣经文库》，1845年1月。</w:t>
      </w:r>
    </w:p>
    <w:p w14:paraId="0BC13FDC">
      <w:pPr>
        <w:widowControl w:val="0"/>
        <w:numPr>
          <w:ilvl w:val="0"/>
          <w:numId w:val="0"/>
        </w:numPr>
        <w:jc w:val="both"/>
        <w:rPr>
          <w:rFonts w:hint="eastAsia"/>
        </w:rPr>
      </w:pPr>
    </w:p>
    <w:p w14:paraId="29E53801">
      <w:pPr>
        <w:widowControl w:val="0"/>
        <w:numPr>
          <w:ilvl w:val="0"/>
          <w:numId w:val="0"/>
        </w:numPr>
        <w:jc w:val="both"/>
        <w:rPr>
          <w:rFonts w:hint="eastAsia"/>
        </w:rPr>
      </w:pPr>
      <w:r>
        <w:rPr>
          <w:rFonts w:hint="eastAsia"/>
        </w:rPr>
        <w:t>22. In what sense are all believers priests?</w:t>
      </w:r>
    </w:p>
    <w:p w14:paraId="7B7D3A54">
      <w:pPr>
        <w:widowControl w:val="0"/>
        <w:numPr>
          <w:ilvl w:val="0"/>
          <w:numId w:val="0"/>
        </w:numPr>
        <w:jc w:val="both"/>
        <w:rPr>
          <w:rFonts w:hint="eastAsia"/>
        </w:rPr>
      </w:pPr>
      <w:r>
        <w:rPr>
          <w:rFonts w:hint="eastAsia"/>
        </w:rPr>
        <w:t>二十二、在何种意义上，所有信徒都是祭司？</w:t>
      </w:r>
    </w:p>
    <w:p w14:paraId="4B656083">
      <w:pPr>
        <w:widowControl w:val="0"/>
        <w:numPr>
          <w:ilvl w:val="0"/>
          <w:numId w:val="0"/>
        </w:numPr>
        <w:jc w:val="both"/>
        <w:rPr>
          <w:rFonts w:hint="eastAsia"/>
        </w:rPr>
      </w:pPr>
    </w:p>
    <w:p w14:paraId="5FD48A65">
      <w:pPr>
        <w:widowControl w:val="0"/>
        <w:numPr>
          <w:ilvl w:val="0"/>
          <w:numId w:val="0"/>
        </w:numPr>
        <w:jc w:val="both"/>
        <w:rPr>
          <w:rFonts w:hint="eastAsia"/>
        </w:rPr>
      </w:pPr>
      <w:r>
        <w:rPr>
          <w:rFonts w:hint="eastAsia"/>
        </w:rPr>
        <w:t>Although there cannot be in the Christian church any class of priests standing between their brethren and Christ, yet in consequence of the union, both federal and vital, which every Christian sustains to Christ, which involves fellowship with him in all of his human graces, and in all of his mediatorial functions and prerogatives, every believer has part in the priesthood of his head in such a sense that he has immediate access to God through Christ, even into the holiest of all, Hebrews 10:19–22; and that being sanctified and spiritually qualified, he may there offer up, as a "holy priest," a "royal priest," spiritual sacrifices, not expiatory, but the oblation of praise, supplication, and thanksgiving, through Jesus Christ, and intercession for living friends, Hebrews 13:15; 1 Timothy 2:1,2; 1 Peter 2:5,9.</w:t>
      </w:r>
    </w:p>
    <w:p w14:paraId="3E349A35">
      <w:pPr>
        <w:widowControl w:val="0"/>
        <w:numPr>
          <w:ilvl w:val="0"/>
          <w:numId w:val="0"/>
        </w:numPr>
        <w:jc w:val="both"/>
        <w:rPr>
          <w:rFonts w:hint="eastAsia"/>
        </w:rPr>
      </w:pPr>
      <w:r>
        <w:rPr>
          <w:rFonts w:hint="eastAsia"/>
        </w:rPr>
        <w:t>虽然在基督教会中不可能有任何一类祭司站在他们的弟兄和基督之间，然而由于每一个基督徒与基督所持有的盟约性和生命性的联合——这种联合包含与祂在祂所有属人恩典以及所有中保功能和特权上的交通——每一个信徒都在祂元首的祭司职分上有份，以致他可以通过基督直接进到神面前，甚至进入至圣所，希伯来书10:19-22；并且既已成圣并有属灵的资格，他可以在那里，作为“圣洁的祭司”、“君尊的祭司”，献上属灵的祭物，不是赎罪祭，而是借着耶稣基督献上颂赞、祈求和感谢的祭，并为活着的亲友代求，希伯来书13:15；提摩太前书2:1,2；彼得前书2:5,9。</w:t>
      </w:r>
    </w:p>
    <w:p w14:paraId="44EE2BAD">
      <w:pPr>
        <w:widowControl w:val="0"/>
        <w:numPr>
          <w:ilvl w:val="0"/>
          <w:numId w:val="0"/>
        </w:numPr>
        <w:jc w:val="both"/>
        <w:rPr>
          <w:rFonts w:hint="eastAsia"/>
        </w:rPr>
      </w:pPr>
    </w:p>
    <w:p w14:paraId="18277695">
      <w:pPr>
        <w:widowControl w:val="0"/>
        <w:numPr>
          <w:ilvl w:val="0"/>
          <w:numId w:val="0"/>
        </w:numPr>
        <w:jc w:val="both"/>
        <w:rPr>
          <w:rFonts w:hint="eastAsia"/>
        </w:rPr>
      </w:pPr>
      <w:r>
        <w:rPr>
          <w:rFonts w:hint="eastAsia"/>
        </w:rPr>
        <w:t>They are by equal reason also prophets and kings in fellowship with Christ.—1 John 2:20; John 16:13; Revelation 1:6, and 5:10.</w:t>
      </w:r>
    </w:p>
    <w:p w14:paraId="7DCB52DA">
      <w:pPr>
        <w:widowControl w:val="0"/>
        <w:numPr>
          <w:ilvl w:val="0"/>
          <w:numId w:val="0"/>
        </w:numPr>
        <w:jc w:val="both"/>
        <w:rPr>
          <w:rFonts w:hint="eastAsia"/>
        </w:rPr>
      </w:pPr>
      <w:r>
        <w:rPr>
          <w:rFonts w:hint="eastAsia"/>
        </w:rPr>
        <w:t>出于同样的理由，他们也是与基督相交的先知和君王。——约翰一书2:20；约翰福音16:13；启示录1:6和5:10。</w:t>
      </w:r>
    </w:p>
    <w:p w14:paraId="7890AB79">
      <w:pPr>
        <w:widowControl w:val="0"/>
        <w:numPr>
          <w:ilvl w:val="0"/>
          <w:numId w:val="0"/>
        </w:numPr>
        <w:jc w:val="both"/>
        <w:rPr>
          <w:rFonts w:hint="eastAsia"/>
        </w:rPr>
      </w:pPr>
    </w:p>
    <w:p w14:paraId="260FBF28">
      <w:pPr>
        <w:widowControl w:val="0"/>
        <w:numPr>
          <w:ilvl w:val="0"/>
          <w:numId w:val="0"/>
        </w:numPr>
        <w:jc w:val="both"/>
        <w:rPr>
          <w:rFonts w:hint="eastAsia"/>
        </w:rPr>
      </w:pPr>
      <w:r>
        <w:rPr>
          <w:rFonts w:hint="eastAsia"/>
        </w:rPr>
        <w:t>AUTHORITATIVE STATEMENTS.</w:t>
      </w:r>
    </w:p>
    <w:p w14:paraId="57CF932E">
      <w:pPr>
        <w:widowControl w:val="0"/>
        <w:numPr>
          <w:ilvl w:val="0"/>
          <w:numId w:val="0"/>
        </w:numPr>
        <w:jc w:val="both"/>
        <w:rPr>
          <w:rFonts w:hint="eastAsia"/>
        </w:rPr>
      </w:pPr>
      <w:r>
        <w:rPr>
          <w:rFonts w:hint="eastAsia"/>
        </w:rPr>
        <w:t>权威陈述。</w:t>
      </w:r>
    </w:p>
    <w:p w14:paraId="710397BA">
      <w:pPr>
        <w:widowControl w:val="0"/>
        <w:numPr>
          <w:ilvl w:val="0"/>
          <w:numId w:val="0"/>
        </w:numPr>
        <w:jc w:val="both"/>
        <w:rPr>
          <w:rFonts w:hint="eastAsia"/>
        </w:rPr>
      </w:pPr>
    </w:p>
    <w:p w14:paraId="551F2960">
      <w:pPr>
        <w:widowControl w:val="0"/>
        <w:numPr>
          <w:ilvl w:val="0"/>
          <w:numId w:val="0"/>
        </w:numPr>
        <w:jc w:val="both"/>
        <w:rPr>
          <w:rFonts w:hint="eastAsia"/>
        </w:rPr>
      </w:pPr>
      <w:r>
        <w:rPr>
          <w:rFonts w:hint="eastAsia"/>
        </w:rPr>
        <w:t>Catholic Doctrine of the Christian Priesthood.—" Council of Trent." Sess. 23, ch. 1.—"Sacrifice and priesthood are, by the ordinance of God, in such wise conjoined, as that both have existed in every law.</w:t>
      </w:r>
    </w:p>
    <w:p w14:paraId="57758A86">
      <w:pPr>
        <w:widowControl w:val="0"/>
        <w:numPr>
          <w:ilvl w:val="0"/>
          <w:numId w:val="0"/>
        </w:numPr>
        <w:jc w:val="both"/>
        <w:rPr>
          <w:rFonts w:hint="eastAsia"/>
        </w:rPr>
      </w:pPr>
      <w:r>
        <w:rPr>
          <w:rFonts w:hint="eastAsia"/>
        </w:rPr>
        <w:t>天主教关于基督教祭司职任的教义。——《特伦托会议》，第二十三届会议，第一章。——“献祭和祭司职任，按神的规定，如此结合，以致两者在每一律法中都存在。</w:t>
      </w:r>
    </w:p>
    <w:p w14:paraId="243A32B4">
      <w:pPr>
        <w:widowControl w:val="0"/>
        <w:numPr>
          <w:ilvl w:val="0"/>
          <w:numId w:val="0"/>
        </w:numPr>
        <w:jc w:val="both"/>
        <w:rPr>
          <w:rFonts w:hint="eastAsia"/>
        </w:rPr>
      </w:pPr>
    </w:p>
    <w:p w14:paraId="536B8E74">
      <w:pPr>
        <w:widowControl w:val="0"/>
        <w:numPr>
          <w:ilvl w:val="0"/>
          <w:numId w:val="0"/>
        </w:numPr>
        <w:jc w:val="both"/>
        <w:rPr>
          <w:rFonts w:hint="eastAsia"/>
        </w:rPr>
      </w:pPr>
      <w:r>
        <w:rPr>
          <w:rFonts w:hint="eastAsia"/>
        </w:rPr>
        <w:t>Whereas, therefore, in the New Testament, the Catholic Church has received, from the institution of Christ, the holy visible sacrifice of the Eucharist, it must needs also be confessed, that there is, in that church, a new, visible, and external priesthood, into which the old has been translated.</w:t>
      </w:r>
    </w:p>
    <w:p w14:paraId="0BAD3A66">
      <w:pPr>
        <w:widowControl w:val="0"/>
        <w:numPr>
          <w:ilvl w:val="0"/>
          <w:numId w:val="0"/>
        </w:numPr>
        <w:jc w:val="both"/>
        <w:rPr>
          <w:rFonts w:hint="eastAsia"/>
        </w:rPr>
      </w:pPr>
      <w:r>
        <w:rPr>
          <w:rFonts w:hint="eastAsia"/>
        </w:rPr>
        <w:t>因此，既然在新约中，天主教会从基督的设立领受了圣体圣事的圣洁可见的献祭，那么也必须承认，在该教会中，有一个新的、可见的、外在的祭司职任，旧的祭司职任已转移到其中。</w:t>
      </w:r>
    </w:p>
    <w:p w14:paraId="59923D4A">
      <w:pPr>
        <w:widowControl w:val="0"/>
        <w:numPr>
          <w:ilvl w:val="0"/>
          <w:numId w:val="0"/>
        </w:numPr>
        <w:jc w:val="both"/>
        <w:rPr>
          <w:rFonts w:hint="eastAsia"/>
        </w:rPr>
      </w:pPr>
    </w:p>
    <w:p w14:paraId="349C501B">
      <w:pPr>
        <w:widowControl w:val="0"/>
        <w:numPr>
          <w:ilvl w:val="0"/>
          <w:numId w:val="0"/>
        </w:numPr>
        <w:jc w:val="both"/>
        <w:rPr>
          <w:rFonts w:hint="eastAsia"/>
        </w:rPr>
      </w:pPr>
      <w:r>
        <w:rPr>
          <w:rFonts w:hint="eastAsia"/>
        </w:rPr>
        <w:t>And the sacred Scriptures show, and the traditions of the Catholic Church have always taught, that this priesthood was instituted by the same Lord our Savior, and that to the apostles, and their successors in the priesthood, was the power delivered of consecrating, offering, and administering his body and blood, as also of forgiving and of retaining sins."</w:t>
      </w:r>
    </w:p>
    <w:p w14:paraId="2484173E">
      <w:pPr>
        <w:widowControl w:val="0"/>
        <w:numPr>
          <w:ilvl w:val="0"/>
          <w:numId w:val="0"/>
        </w:numPr>
        <w:jc w:val="both"/>
        <w:rPr>
          <w:rFonts w:hint="eastAsia"/>
        </w:rPr>
      </w:pPr>
      <w:r>
        <w:rPr>
          <w:rFonts w:hint="eastAsia"/>
        </w:rPr>
        <w:t>并且神圣的圣经表明，天主教会的传统也一直教导说，这个祭司职任是由同一位主我们的救主设立的，并且将祝圣、奉献和管理祂的身体和血，以及赦免和保留罪的权柄，交给了使徒和他们在祭司职任中的继承人。”</w:t>
      </w:r>
    </w:p>
    <w:p w14:paraId="5628710D">
      <w:pPr>
        <w:widowControl w:val="0"/>
        <w:numPr>
          <w:ilvl w:val="0"/>
          <w:numId w:val="0"/>
        </w:numPr>
        <w:jc w:val="both"/>
        <w:rPr>
          <w:rFonts w:hint="eastAsia"/>
        </w:rPr>
      </w:pPr>
    </w:p>
    <w:p w14:paraId="5B9142D8">
      <w:pPr>
        <w:widowControl w:val="0"/>
        <w:numPr>
          <w:ilvl w:val="0"/>
          <w:numId w:val="0"/>
        </w:numPr>
        <w:jc w:val="both"/>
        <w:rPr>
          <w:rFonts w:hint="eastAsia"/>
        </w:rPr>
      </w:pPr>
      <w:r>
        <w:rPr>
          <w:rFonts w:hint="eastAsia"/>
        </w:rPr>
        <w:t>Protestant Doctrine.—" Confession Helv.," 2. cap. 18.—"The priestly office and the ministerial office differ exceedingly from each other.</w:t>
      </w:r>
    </w:p>
    <w:p w14:paraId="5D87FF60">
      <w:pPr>
        <w:widowControl w:val="0"/>
        <w:numPr>
          <w:ilvl w:val="0"/>
          <w:numId w:val="0"/>
        </w:numPr>
        <w:jc w:val="both"/>
        <w:rPr>
          <w:rFonts w:hint="eastAsia"/>
        </w:rPr>
      </w:pPr>
      <w:r>
        <w:rPr>
          <w:rFonts w:hint="eastAsia"/>
        </w:rPr>
        <w:t>新教教义。——《第二瑞士信条》，第十八章。——“祭司职分和教牧职分彼此差异极大。</w:t>
      </w:r>
    </w:p>
    <w:p w14:paraId="4488C4AB">
      <w:pPr>
        <w:widowControl w:val="0"/>
        <w:numPr>
          <w:ilvl w:val="0"/>
          <w:numId w:val="0"/>
        </w:numPr>
        <w:jc w:val="both"/>
        <w:rPr>
          <w:rFonts w:hint="eastAsia"/>
        </w:rPr>
      </w:pPr>
    </w:p>
    <w:p w14:paraId="7DE38249">
      <w:pPr>
        <w:widowControl w:val="0"/>
        <w:numPr>
          <w:ilvl w:val="0"/>
          <w:numId w:val="0"/>
        </w:numPr>
        <w:jc w:val="both"/>
        <w:rPr>
          <w:rFonts w:hint="eastAsia"/>
        </w:rPr>
      </w:pPr>
      <w:r>
        <w:rPr>
          <w:rFonts w:hint="eastAsia"/>
        </w:rPr>
        <w:t>The former is common to all Christians, the latter is not. . . .</w:t>
      </w:r>
    </w:p>
    <w:p w14:paraId="03992F50">
      <w:pPr>
        <w:widowControl w:val="0"/>
        <w:numPr>
          <w:ilvl w:val="0"/>
          <w:numId w:val="0"/>
        </w:numPr>
        <w:jc w:val="both"/>
        <w:rPr>
          <w:rFonts w:hint="eastAsia"/>
        </w:rPr>
      </w:pPr>
      <w:r>
        <w:rPr>
          <w:rFonts w:hint="eastAsia"/>
        </w:rPr>
        <w:t>前者是所有基督徒共有的，后者则不是……</w:t>
      </w:r>
    </w:p>
    <w:p w14:paraId="1A7B8535">
      <w:pPr>
        <w:widowControl w:val="0"/>
        <w:numPr>
          <w:ilvl w:val="0"/>
          <w:numId w:val="0"/>
        </w:numPr>
        <w:jc w:val="both"/>
        <w:rPr>
          <w:rFonts w:hint="eastAsia"/>
        </w:rPr>
      </w:pPr>
    </w:p>
    <w:p w14:paraId="2D092CB3">
      <w:pPr>
        <w:widowControl w:val="0"/>
        <w:numPr>
          <w:ilvl w:val="0"/>
          <w:numId w:val="0"/>
        </w:numPr>
        <w:jc w:val="both"/>
        <w:rPr>
          <w:rFonts w:hint="eastAsia"/>
        </w:rPr>
      </w:pPr>
      <w:r>
        <w:rPr>
          <w:rFonts w:hint="eastAsia"/>
        </w:rPr>
        <w:t>In the New Testament of Christ there is no more such a priesthood as that which existed among the ancient people, which had an external unction sacred vestments, and numerous ceremonies, which were types of Christ, who by coming and fulfilling them has abrogated all these things.</w:t>
      </w:r>
    </w:p>
    <w:p w14:paraId="57C172E7">
      <w:pPr>
        <w:widowControl w:val="0"/>
        <w:numPr>
          <w:ilvl w:val="0"/>
          <w:numId w:val="0"/>
        </w:numPr>
        <w:jc w:val="both"/>
        <w:rPr>
          <w:rFonts w:hint="eastAsia"/>
        </w:rPr>
      </w:pPr>
      <w:r>
        <w:rPr>
          <w:rFonts w:hint="eastAsia"/>
        </w:rPr>
        <w:t>在基督的新约中，不再有像古时百姓中存在的那种祭司职任，那种祭司职任有外在的恩膏、神圣的礼服和许多礼仪，这些都是基督的预表，基督借着降临并成全它们，已经废除了所有这些事情。</w:t>
      </w:r>
    </w:p>
    <w:p w14:paraId="61A57347">
      <w:pPr>
        <w:widowControl w:val="0"/>
        <w:numPr>
          <w:ilvl w:val="0"/>
          <w:numId w:val="0"/>
        </w:numPr>
        <w:jc w:val="both"/>
        <w:rPr>
          <w:rFonts w:hint="eastAsia"/>
        </w:rPr>
      </w:pPr>
    </w:p>
    <w:p w14:paraId="629560DB">
      <w:pPr>
        <w:widowControl w:val="0"/>
        <w:numPr>
          <w:ilvl w:val="0"/>
          <w:numId w:val="0"/>
        </w:numPr>
        <w:jc w:val="both"/>
        <w:rPr>
          <w:rFonts w:hint="eastAsia"/>
        </w:rPr>
      </w:pPr>
      <w:r>
        <w:rPr>
          <w:rFonts w:hint="eastAsia"/>
        </w:rPr>
        <w:t>But he remains eternally the only priest, and lest we should derogate aught from him, we give the name of priest to none of the class of ministers.</w:t>
      </w:r>
    </w:p>
    <w:p w14:paraId="25B5537C">
      <w:pPr>
        <w:widowControl w:val="0"/>
        <w:numPr>
          <w:ilvl w:val="0"/>
          <w:numId w:val="0"/>
        </w:numPr>
        <w:jc w:val="both"/>
        <w:rPr>
          <w:rFonts w:hint="eastAsia"/>
        </w:rPr>
      </w:pPr>
      <w:r>
        <w:rPr>
          <w:rFonts w:hint="eastAsia"/>
        </w:rPr>
        <w:t>但祂永远是唯一的祭司，为免我们减损祂的任何尊荣，我们不将祭司的名称赋予任何教牧人员。</w:t>
      </w:r>
    </w:p>
    <w:p w14:paraId="2A460916">
      <w:pPr>
        <w:widowControl w:val="0"/>
        <w:numPr>
          <w:ilvl w:val="0"/>
          <w:numId w:val="0"/>
        </w:numPr>
        <w:jc w:val="both"/>
        <w:rPr>
          <w:rFonts w:hint="eastAsia"/>
        </w:rPr>
      </w:pPr>
    </w:p>
    <w:p w14:paraId="1943E736">
      <w:pPr>
        <w:widowControl w:val="0"/>
        <w:numPr>
          <w:ilvl w:val="0"/>
          <w:numId w:val="0"/>
        </w:numPr>
        <w:jc w:val="both"/>
        <w:rPr>
          <w:rFonts w:hint="eastAsia"/>
        </w:rPr>
      </w:pPr>
      <w:r>
        <w:rPr>
          <w:rFonts w:hint="eastAsia"/>
        </w:rPr>
        <w:t>For our Lord himself has not ordained in the church of the New Testament any priests to offer daily the sacrifice of his body and blood but only ministers to preach and to administer the sacraments."</w:t>
      </w:r>
    </w:p>
    <w:p w14:paraId="7A1B9CBA">
      <w:pPr>
        <w:widowControl w:val="0"/>
        <w:numPr>
          <w:ilvl w:val="0"/>
          <w:numId w:val="0"/>
        </w:numPr>
        <w:jc w:val="both"/>
        <w:rPr>
          <w:rFonts w:hint="eastAsia"/>
        </w:rPr>
      </w:pPr>
      <w:r>
        <w:rPr>
          <w:rFonts w:hint="eastAsia"/>
        </w:rPr>
        <w:t>因为我们的主自己并没有在新约教会中设立任何祭司来每日献上祂身体和血的祭物，而只设立了教牧人员来传道和施行圣礼。”</w:t>
      </w:r>
    </w:p>
    <w:p w14:paraId="5F055BE4">
      <w:pPr>
        <w:widowControl w:val="0"/>
        <w:numPr>
          <w:ilvl w:val="0"/>
          <w:numId w:val="0"/>
        </w:numPr>
        <w:jc w:val="both"/>
        <w:rPr>
          <w:rFonts w:hint="eastAsia"/>
        </w:rPr>
      </w:pPr>
    </w:p>
    <w:p w14:paraId="320D7C27">
      <w:pPr>
        <w:widowControl w:val="0"/>
        <w:numPr>
          <w:ilvl w:val="0"/>
          <w:numId w:val="0"/>
        </w:numPr>
        <w:jc w:val="both"/>
        <w:rPr>
          <w:rFonts w:hint="eastAsia"/>
        </w:rPr>
      </w:pPr>
      <w:r>
        <w:rPr>
          <w:rFonts w:hint="eastAsia"/>
        </w:rPr>
        <w:t>Socinian Doctrine as to the Mediatorial Offices of Christ.— The Racovian Catechism teaches that Christ is both Prophet, Priest, and King.</w:t>
      </w:r>
    </w:p>
    <w:p w14:paraId="16B5E2BF">
      <w:pPr>
        <w:widowControl w:val="0"/>
        <w:numPr>
          <w:ilvl w:val="0"/>
          <w:numId w:val="0"/>
        </w:numPr>
        <w:jc w:val="both"/>
        <w:rPr>
          <w:rFonts w:hint="eastAsia"/>
        </w:rPr>
      </w:pPr>
      <w:r>
        <w:rPr>
          <w:rFonts w:hint="eastAsia"/>
        </w:rPr>
        <w:t>索西努派关于基督中保职分的教义。——《拉科夫要理问答》教导说基督既是先知、祭司又是君王。</w:t>
      </w:r>
    </w:p>
    <w:p w14:paraId="6D34685D">
      <w:pPr>
        <w:widowControl w:val="0"/>
        <w:numPr>
          <w:ilvl w:val="0"/>
          <w:numId w:val="0"/>
        </w:numPr>
        <w:jc w:val="both"/>
        <w:rPr>
          <w:rFonts w:hint="eastAsia"/>
        </w:rPr>
      </w:pPr>
    </w:p>
    <w:p w14:paraId="4F78863D">
      <w:pPr>
        <w:widowControl w:val="0"/>
        <w:numPr>
          <w:ilvl w:val="0"/>
          <w:numId w:val="0"/>
        </w:numPr>
        <w:jc w:val="both"/>
        <w:rPr>
          <w:rFonts w:hint="eastAsia"/>
        </w:rPr>
      </w:pPr>
      <w:r>
        <w:rPr>
          <w:rFonts w:hint="eastAsia"/>
        </w:rPr>
        <w:t>But it occupies one hundred and eighty pages (Section 5.) in discussing his Prophetical office, and only eleven pages (Section 6.) in discussing his Priestly, and nine pages (Section 7.) his Kingly office.</w:t>
      </w:r>
    </w:p>
    <w:p w14:paraId="2FBE1853">
      <w:pPr>
        <w:widowControl w:val="0"/>
        <w:numPr>
          <w:ilvl w:val="0"/>
          <w:numId w:val="0"/>
        </w:numPr>
        <w:jc w:val="both"/>
        <w:rPr>
          <w:rFonts w:hint="eastAsia"/>
        </w:rPr>
      </w:pPr>
      <w:r>
        <w:rPr>
          <w:rFonts w:hint="eastAsia"/>
        </w:rPr>
        <w:t>但它用了180页（第五部分）讨论祂的先知职分，只用了11页（第六部分）讨论祂的祭司职分，用了9页（第七部分）讨论祂的君王职分。</w:t>
      </w:r>
    </w:p>
    <w:p w14:paraId="4CA54C51">
      <w:pPr>
        <w:widowControl w:val="0"/>
        <w:numPr>
          <w:ilvl w:val="0"/>
          <w:numId w:val="0"/>
        </w:numPr>
        <w:jc w:val="both"/>
        <w:rPr>
          <w:rFonts w:hint="eastAsia"/>
        </w:rPr>
      </w:pPr>
    </w:p>
    <w:p w14:paraId="7E44BBFB">
      <w:pPr>
        <w:widowControl w:val="0"/>
        <w:numPr>
          <w:ilvl w:val="0"/>
          <w:numId w:val="0"/>
        </w:numPr>
        <w:jc w:val="both"/>
        <w:rPr>
          <w:rFonts w:hint="eastAsia"/>
        </w:rPr>
      </w:pPr>
      <w:r>
        <w:rPr>
          <w:rFonts w:hint="eastAsia"/>
        </w:rPr>
        <w:t>His death and the manner in which it contributes to our salvation is discussed (See. 5. ch. 8.) under the head of his Prophetical office, while his Priestly work though vaguely stated, is made to consist chiefly in his appearing in heaven as our advocate, his intercession being rendered prevalent with God by his virtues and sufferings as a martyr.</w:t>
      </w:r>
    </w:p>
    <w:p w14:paraId="75B71310">
      <w:pPr>
        <w:widowControl w:val="0"/>
        <w:numPr>
          <w:ilvl w:val="0"/>
          <w:numId w:val="0"/>
        </w:numPr>
        <w:jc w:val="both"/>
        <w:rPr>
          <w:rFonts w:hint="eastAsia"/>
        </w:rPr>
      </w:pPr>
      <w:r>
        <w:rPr>
          <w:rFonts w:hint="eastAsia"/>
        </w:rPr>
        <w:t>祂的死以及祂的死如何促进我们的救恩，是在祂先知职分的标题下讨论的（见第五部分，第八章），而祂的祭司工作虽然陈述模糊，却主要在于祂在天上作为我们的中保显现，祂的代求因其作为殉道者的美德和苦难而在神面前大有功效。</w:t>
      </w:r>
    </w:p>
    <w:p w14:paraId="07AF0F31">
      <w:pPr>
        <w:widowControl w:val="0"/>
        <w:numPr>
          <w:ilvl w:val="0"/>
          <w:numId w:val="0"/>
        </w:numPr>
        <w:jc w:val="both"/>
        <w:rPr>
          <w:rFonts w:hint="eastAsia"/>
        </w:rPr>
      </w:pPr>
    </w:p>
    <w:p w14:paraId="6CE8213F">
      <w:pPr>
        <w:spacing w:after="426" w:line="255" w:lineRule="auto"/>
        <w:jc w:val="center"/>
        <w:rPr>
          <w:rFonts w:hint="eastAsia"/>
          <w:b/>
          <w:sz w:val="42"/>
        </w:rPr>
      </w:pPr>
      <w:r>
        <w:rPr>
          <w:rFonts w:hint="eastAsia"/>
          <w:b/>
          <w:sz w:val="42"/>
        </w:rPr>
        <w:t>Chapter 25:</w:t>
      </w:r>
    </w:p>
    <w:p w14:paraId="5565CB3A">
      <w:pPr>
        <w:spacing w:after="426" w:line="255" w:lineRule="auto"/>
        <w:jc w:val="center"/>
        <w:rPr>
          <w:rFonts w:hint="eastAsia"/>
          <w:b/>
          <w:sz w:val="42"/>
        </w:rPr>
      </w:pPr>
      <w:r>
        <w:rPr>
          <w:rFonts w:hint="eastAsia"/>
          <w:b/>
          <w:sz w:val="42"/>
        </w:rPr>
        <w:t>第二十五章：</w:t>
      </w:r>
    </w:p>
    <w:p w14:paraId="0E7677BC">
      <w:pPr>
        <w:spacing w:after="426" w:line="255" w:lineRule="auto"/>
        <w:jc w:val="center"/>
        <w:rPr>
          <w:rFonts w:hint="eastAsia"/>
          <w:b/>
          <w:sz w:val="42"/>
        </w:rPr>
      </w:pPr>
      <w:r>
        <w:rPr>
          <w:rFonts w:hint="eastAsia"/>
          <w:b/>
          <w:sz w:val="42"/>
        </w:rPr>
        <w:t>The Atonement: its Nature, Necessity, Perfection, and Extent</w:t>
      </w:r>
    </w:p>
    <w:p w14:paraId="19DA6E98">
      <w:pPr>
        <w:spacing w:after="426" w:line="255" w:lineRule="auto"/>
        <w:jc w:val="center"/>
        <w:rPr>
          <w:rFonts w:hint="eastAsia"/>
          <w:b/>
          <w:sz w:val="42"/>
        </w:rPr>
      </w:pPr>
      <w:r>
        <w:rPr>
          <w:rFonts w:hint="eastAsia"/>
          <w:b/>
          <w:sz w:val="42"/>
        </w:rPr>
        <w:t>赎罪：其性质、必要性、完美性和范围</w:t>
      </w:r>
    </w:p>
    <w:p w14:paraId="5EB7C336">
      <w:pPr>
        <w:widowControl w:val="0"/>
        <w:numPr>
          <w:ilvl w:val="0"/>
          <w:numId w:val="0"/>
        </w:numPr>
        <w:jc w:val="both"/>
        <w:rPr>
          <w:rFonts w:hint="eastAsia"/>
        </w:rPr>
      </w:pPr>
    </w:p>
    <w:p w14:paraId="20036559">
      <w:pPr>
        <w:widowControl w:val="0"/>
        <w:numPr>
          <w:ilvl w:val="0"/>
          <w:numId w:val="0"/>
        </w:numPr>
        <w:jc w:val="both"/>
        <w:rPr>
          <w:rFonts w:hint="eastAsia"/>
        </w:rPr>
      </w:pPr>
      <w:r>
        <w:rPr>
          <w:rFonts w:hint="eastAsia"/>
        </w:rPr>
        <w:t>I. The Nature of the Atonement</w:t>
      </w:r>
    </w:p>
    <w:p w14:paraId="2F8F798A">
      <w:pPr>
        <w:widowControl w:val="0"/>
        <w:numPr>
          <w:ilvl w:val="0"/>
          <w:numId w:val="0"/>
        </w:numPr>
        <w:jc w:val="both"/>
        <w:rPr>
          <w:rFonts w:hint="eastAsia"/>
        </w:rPr>
      </w:pPr>
      <w:r>
        <w:rPr>
          <w:rFonts w:hint="eastAsia"/>
        </w:rPr>
        <w:t>一、赎罪的性质</w:t>
      </w:r>
    </w:p>
    <w:p w14:paraId="0B19C446">
      <w:pPr>
        <w:widowControl w:val="0"/>
        <w:numPr>
          <w:ilvl w:val="0"/>
          <w:numId w:val="0"/>
        </w:numPr>
        <w:jc w:val="both"/>
        <w:rPr>
          <w:rFonts w:hint="eastAsia"/>
        </w:rPr>
      </w:pPr>
    </w:p>
    <w:p w14:paraId="1CCF0F86">
      <w:pPr>
        <w:widowControl w:val="0"/>
        <w:numPr>
          <w:ilvl w:val="0"/>
          <w:numId w:val="0"/>
        </w:numPr>
        <w:jc w:val="both"/>
        <w:rPr>
          <w:rFonts w:hint="eastAsia"/>
        </w:rPr>
      </w:pPr>
      <w:r>
        <w:rPr>
          <w:rFonts w:hint="eastAsia"/>
        </w:rPr>
        <w:t>1. Define the usage and true meaning of the different terms used in the discussion of this topic.</w:t>
      </w:r>
    </w:p>
    <w:p w14:paraId="6452D8E6">
      <w:pPr>
        <w:widowControl w:val="0"/>
        <w:numPr>
          <w:ilvl w:val="0"/>
          <w:numId w:val="0"/>
        </w:numPr>
        <w:jc w:val="both"/>
        <w:rPr>
          <w:rFonts w:hint="eastAsia"/>
        </w:rPr>
      </w:pPr>
      <w:r>
        <w:rPr>
          <w:rFonts w:hint="eastAsia"/>
        </w:rPr>
        <w:t>一、定义讨论此主题所用不同术语的用法和真实含义。</w:t>
      </w:r>
    </w:p>
    <w:p w14:paraId="1F03DFD0">
      <w:pPr>
        <w:widowControl w:val="0"/>
        <w:numPr>
          <w:ilvl w:val="0"/>
          <w:numId w:val="0"/>
        </w:numPr>
        <w:jc w:val="both"/>
        <w:rPr>
          <w:rFonts w:hint="eastAsia"/>
        </w:rPr>
      </w:pPr>
    </w:p>
    <w:p w14:paraId="54EFC8B2">
      <w:pPr>
        <w:widowControl w:val="0"/>
        <w:numPr>
          <w:ilvl w:val="0"/>
          <w:numId w:val="0"/>
        </w:numPr>
        <w:jc w:val="both"/>
        <w:rPr>
          <w:rFonts w:hint="eastAsia"/>
        </w:rPr>
      </w:pPr>
      <w:r>
        <w:rPr>
          <w:rFonts w:hint="eastAsia"/>
        </w:rPr>
        <w:t>1st. The present word used to designate the precise nature of Christ’s work of self–sacrifice on the cross is "ATONEMENT."</w:t>
      </w:r>
    </w:p>
    <w:p w14:paraId="406D5490">
      <w:pPr>
        <w:widowControl w:val="0"/>
        <w:numPr>
          <w:ilvl w:val="0"/>
          <w:numId w:val="0"/>
        </w:numPr>
        <w:jc w:val="both"/>
        <w:rPr>
          <w:rFonts w:hint="eastAsia"/>
        </w:rPr>
      </w:pPr>
      <w:r>
        <w:rPr>
          <w:rFonts w:hint="eastAsia"/>
        </w:rPr>
        <w:t>第一，现今用来指明基督在十字架上自我牺牲工作的确切性质的词是“赎罪”（ATONEMENT）。</w:t>
      </w:r>
    </w:p>
    <w:p w14:paraId="5BCBAA01">
      <w:pPr>
        <w:widowControl w:val="0"/>
        <w:numPr>
          <w:ilvl w:val="0"/>
          <w:numId w:val="0"/>
        </w:numPr>
        <w:jc w:val="both"/>
        <w:rPr>
          <w:rFonts w:hint="eastAsia"/>
        </w:rPr>
      </w:pPr>
    </w:p>
    <w:p w14:paraId="034802C9">
      <w:pPr>
        <w:widowControl w:val="0"/>
        <w:numPr>
          <w:ilvl w:val="0"/>
          <w:numId w:val="0"/>
        </w:numPr>
        <w:jc w:val="both"/>
        <w:rPr>
          <w:rFonts w:hint="eastAsia"/>
        </w:rPr>
      </w:pPr>
      <w:r>
        <w:rPr>
          <w:rFonts w:hint="eastAsia"/>
        </w:rPr>
        <w:t>In the Old Testament, it is used frequently to translate the Hebrew word כָּפַר, to cover by an expiatory sacrifice.</w:t>
      </w:r>
    </w:p>
    <w:p w14:paraId="492CBCB7">
      <w:pPr>
        <w:widowControl w:val="0"/>
        <w:numPr>
          <w:ilvl w:val="0"/>
          <w:numId w:val="0"/>
        </w:numPr>
        <w:jc w:val="both"/>
        <w:rPr>
          <w:rFonts w:hint="eastAsia"/>
        </w:rPr>
      </w:pPr>
      <w:r>
        <w:rPr>
          <w:rFonts w:hint="eastAsia"/>
        </w:rPr>
        <w:t>在旧约中，它经常被用来翻译希伯来词כָּפַר（kaphar），意为通过赎罪祭来遮盖。</w:t>
      </w:r>
    </w:p>
    <w:p w14:paraId="4496DDDF">
      <w:pPr>
        <w:widowControl w:val="0"/>
        <w:numPr>
          <w:ilvl w:val="0"/>
          <w:numId w:val="0"/>
        </w:numPr>
        <w:jc w:val="both"/>
        <w:rPr>
          <w:rFonts w:hint="eastAsia"/>
        </w:rPr>
      </w:pPr>
    </w:p>
    <w:p w14:paraId="002340B6">
      <w:pPr>
        <w:widowControl w:val="0"/>
        <w:numPr>
          <w:ilvl w:val="0"/>
          <w:numId w:val="0"/>
        </w:numPr>
        <w:jc w:val="both"/>
        <w:rPr>
          <w:rFonts w:hint="eastAsia"/>
        </w:rPr>
      </w:pPr>
      <w:r>
        <w:rPr>
          <w:rFonts w:hint="eastAsia"/>
        </w:rPr>
        <w:t>In the English New Testament it occurs but once, Rom. 5:11, and there translates the Greek word καταλλαγή, reconciliation.</w:t>
      </w:r>
    </w:p>
    <w:p w14:paraId="50502730">
      <w:pPr>
        <w:widowControl w:val="0"/>
        <w:numPr>
          <w:ilvl w:val="0"/>
          <w:numId w:val="0"/>
        </w:numPr>
        <w:jc w:val="both"/>
        <w:rPr>
          <w:rFonts w:hint="eastAsia"/>
        </w:rPr>
      </w:pPr>
      <w:r>
        <w:rPr>
          <w:rFonts w:hint="eastAsia"/>
        </w:rPr>
        <w:t>在英文新约中它只出现一次，罗马书5:11，在那里它翻译了希腊词καταλλαγή（katallagē），意为和好。</w:t>
      </w:r>
    </w:p>
    <w:p w14:paraId="6E312A0B">
      <w:pPr>
        <w:widowControl w:val="0"/>
        <w:numPr>
          <w:ilvl w:val="0"/>
          <w:numId w:val="0"/>
        </w:numPr>
        <w:jc w:val="both"/>
        <w:rPr>
          <w:rFonts w:hint="eastAsia"/>
        </w:rPr>
      </w:pPr>
    </w:p>
    <w:p w14:paraId="26F1F7F3">
      <w:pPr>
        <w:widowControl w:val="0"/>
        <w:numPr>
          <w:ilvl w:val="0"/>
          <w:numId w:val="0"/>
        </w:numPr>
        <w:jc w:val="both"/>
        <w:rPr>
          <w:rFonts w:hint="eastAsia"/>
        </w:rPr>
      </w:pPr>
      <w:r>
        <w:rPr>
          <w:rFonts w:hint="eastAsia"/>
        </w:rPr>
        <w:t>Its proper meaning is to make moral or legal reparation for a fault, or injury.</w:t>
      </w:r>
    </w:p>
    <w:p w14:paraId="534F00C4">
      <w:pPr>
        <w:widowControl w:val="0"/>
        <w:numPr>
          <w:ilvl w:val="0"/>
          <w:numId w:val="0"/>
        </w:numPr>
        <w:jc w:val="both"/>
        <w:rPr>
          <w:rFonts w:hint="eastAsia"/>
        </w:rPr>
      </w:pPr>
      <w:r>
        <w:rPr>
          <w:rFonts w:hint="eastAsia"/>
        </w:rPr>
        <w:t>其恰当的含义是为一个过失或伤害作出道德上或法律上的补偿。</w:t>
      </w:r>
    </w:p>
    <w:p w14:paraId="560AC111">
      <w:pPr>
        <w:widowControl w:val="0"/>
        <w:numPr>
          <w:ilvl w:val="0"/>
          <w:numId w:val="0"/>
        </w:numPr>
        <w:jc w:val="both"/>
        <w:rPr>
          <w:rFonts w:hint="eastAsia"/>
        </w:rPr>
      </w:pPr>
    </w:p>
    <w:p w14:paraId="2EA3D49C">
      <w:pPr>
        <w:widowControl w:val="0"/>
        <w:numPr>
          <w:ilvl w:val="0"/>
          <w:numId w:val="0"/>
        </w:numPr>
        <w:jc w:val="both"/>
        <w:rPr>
          <w:rFonts w:hint="eastAsia"/>
        </w:rPr>
      </w:pPr>
      <w:r>
        <w:rPr>
          <w:rFonts w:hint="eastAsia"/>
        </w:rPr>
        <w:t>In its Old Testament and proper theological usage, it expresses not the reconciliation effected by Christ, but that legal satisfaction which is the ground of that reconciliation.</w:t>
      </w:r>
    </w:p>
    <w:p w14:paraId="76307B08">
      <w:pPr>
        <w:widowControl w:val="0"/>
        <w:numPr>
          <w:ilvl w:val="0"/>
          <w:numId w:val="0"/>
        </w:numPr>
        <w:jc w:val="both"/>
        <w:rPr>
          <w:rFonts w:hint="eastAsia"/>
        </w:rPr>
      </w:pPr>
      <w:r>
        <w:rPr>
          <w:rFonts w:hint="eastAsia"/>
        </w:rPr>
        <w:t>在其旧约和恰当的神学用法中，它表达的不是基督所成就的和好，而是作为那和好基础的律法上的满足。</w:t>
      </w:r>
    </w:p>
    <w:p w14:paraId="76080133">
      <w:pPr>
        <w:widowControl w:val="0"/>
        <w:numPr>
          <w:ilvl w:val="0"/>
          <w:numId w:val="0"/>
        </w:numPr>
        <w:jc w:val="both"/>
        <w:rPr>
          <w:rFonts w:hint="eastAsia"/>
        </w:rPr>
      </w:pPr>
    </w:p>
    <w:p w14:paraId="08099057">
      <w:pPr>
        <w:widowControl w:val="0"/>
        <w:numPr>
          <w:ilvl w:val="0"/>
          <w:numId w:val="0"/>
        </w:numPr>
        <w:jc w:val="both"/>
        <w:rPr>
          <w:rFonts w:hint="eastAsia"/>
        </w:rPr>
      </w:pPr>
      <w:r>
        <w:rPr>
          <w:rFonts w:hint="eastAsia"/>
        </w:rPr>
        <w:t>Its sense is too limited to express adequately the full nature of Christ’s work as our Substitute, because while it properly denotes the expiation of guilt effected by suffering the penalty of sin, it fails entirely to express the fact that Christ also merited for us the positive reward of eternal life by his active obedience.</w:t>
      </w:r>
    </w:p>
    <w:p w14:paraId="7414D9D3">
      <w:pPr>
        <w:widowControl w:val="0"/>
        <w:numPr>
          <w:ilvl w:val="0"/>
          <w:numId w:val="0"/>
        </w:numPr>
        <w:jc w:val="both"/>
        <w:rPr>
          <w:rFonts w:hint="eastAsia"/>
        </w:rPr>
      </w:pPr>
      <w:r>
        <w:rPr>
          <w:rFonts w:hint="eastAsia"/>
        </w:rPr>
        <w:t>它的意义太有限，不足以充分表达基督作为我们替身工作的全部性质，因为虽然它恰当地表示通过承受罪的刑罚而成就的罪愆的赎除，但它完全没有表达基督也通过祂主动的顺服为我们赚取了永生的积极奖赏这一事实。</w:t>
      </w:r>
    </w:p>
    <w:p w14:paraId="67A197FC">
      <w:pPr>
        <w:widowControl w:val="0"/>
        <w:numPr>
          <w:ilvl w:val="0"/>
          <w:numId w:val="0"/>
        </w:numPr>
        <w:jc w:val="both"/>
        <w:rPr>
          <w:rFonts w:hint="eastAsia"/>
        </w:rPr>
      </w:pPr>
    </w:p>
    <w:p w14:paraId="61AC1EA5">
      <w:pPr>
        <w:widowControl w:val="0"/>
        <w:numPr>
          <w:ilvl w:val="0"/>
          <w:numId w:val="0"/>
        </w:numPr>
        <w:jc w:val="both"/>
        <w:rPr>
          <w:rFonts w:hint="eastAsia"/>
        </w:rPr>
      </w:pPr>
      <w:r>
        <w:rPr>
          <w:rFonts w:hint="eastAsia"/>
        </w:rPr>
        <w:t>2nd. The old word used by the divines of the seventeenth century was "SATISFACTION."</w:t>
      </w:r>
    </w:p>
    <w:p w14:paraId="724D38A2">
      <w:pPr>
        <w:widowControl w:val="0"/>
        <w:numPr>
          <w:ilvl w:val="0"/>
          <w:numId w:val="0"/>
        </w:numPr>
        <w:jc w:val="both"/>
        <w:rPr>
          <w:rFonts w:hint="eastAsia"/>
        </w:rPr>
      </w:pPr>
      <w:r>
        <w:rPr>
          <w:rFonts w:hint="eastAsia"/>
        </w:rPr>
        <w:t>第二，十七世纪神学家使用的旧词是“满足”（SATISFACTION）。</w:t>
      </w:r>
    </w:p>
    <w:p w14:paraId="0174D3B0">
      <w:pPr>
        <w:widowControl w:val="0"/>
        <w:numPr>
          <w:ilvl w:val="0"/>
          <w:numId w:val="0"/>
        </w:numPr>
        <w:jc w:val="both"/>
        <w:rPr>
          <w:rFonts w:hint="eastAsia"/>
        </w:rPr>
      </w:pPr>
    </w:p>
    <w:p w14:paraId="0452779C">
      <w:pPr>
        <w:widowControl w:val="0"/>
        <w:numPr>
          <w:ilvl w:val="0"/>
          <w:numId w:val="0"/>
        </w:numPr>
        <w:jc w:val="both"/>
        <w:rPr>
          <w:rFonts w:hint="eastAsia"/>
        </w:rPr>
      </w:pPr>
      <w:r>
        <w:rPr>
          <w:rFonts w:hint="eastAsia"/>
        </w:rPr>
        <w:t>This accurately and adequately expresses what Christ did.</w:t>
      </w:r>
    </w:p>
    <w:p w14:paraId="51DA78B6">
      <w:pPr>
        <w:widowControl w:val="0"/>
        <w:numPr>
          <w:ilvl w:val="0"/>
          <w:numId w:val="0"/>
        </w:numPr>
        <w:jc w:val="both"/>
        <w:rPr>
          <w:rFonts w:hint="eastAsia"/>
        </w:rPr>
      </w:pPr>
      <w:r>
        <w:rPr>
          <w:rFonts w:hint="eastAsia"/>
        </w:rPr>
        <w:t>这准确而充分地表达了基督所做的事。</w:t>
      </w:r>
    </w:p>
    <w:p w14:paraId="3C8FAD4B">
      <w:pPr>
        <w:widowControl w:val="0"/>
        <w:numPr>
          <w:ilvl w:val="0"/>
          <w:numId w:val="0"/>
        </w:numPr>
        <w:jc w:val="both"/>
        <w:rPr>
          <w:rFonts w:hint="eastAsia"/>
        </w:rPr>
      </w:pPr>
    </w:p>
    <w:p w14:paraId="124C44F6">
      <w:pPr>
        <w:widowControl w:val="0"/>
        <w:numPr>
          <w:ilvl w:val="0"/>
          <w:numId w:val="0"/>
        </w:numPr>
        <w:jc w:val="both"/>
        <w:rPr>
          <w:rFonts w:hint="eastAsia"/>
        </w:rPr>
      </w:pPr>
      <w:r>
        <w:rPr>
          <w:rFonts w:hint="eastAsia"/>
        </w:rPr>
        <w:t>As the Second Adam he satisfied all the conditions of the broken covenant of works, as left by the first Adam.</w:t>
      </w:r>
    </w:p>
    <w:p w14:paraId="54796CF2">
      <w:pPr>
        <w:widowControl w:val="0"/>
        <w:numPr>
          <w:ilvl w:val="0"/>
          <w:numId w:val="0"/>
        </w:numPr>
        <w:jc w:val="both"/>
        <w:rPr>
          <w:rFonts w:hint="eastAsia"/>
        </w:rPr>
      </w:pPr>
      <w:r>
        <w:rPr>
          <w:rFonts w:hint="eastAsia"/>
        </w:rPr>
        <w:t>作为第二亚当，祂满足了已破坏的行为之约的所有条件，正如第一亚当所留下的那样。</w:t>
      </w:r>
    </w:p>
    <w:p w14:paraId="193850BD">
      <w:pPr>
        <w:widowControl w:val="0"/>
        <w:numPr>
          <w:ilvl w:val="0"/>
          <w:numId w:val="0"/>
        </w:numPr>
        <w:jc w:val="both"/>
        <w:rPr>
          <w:rFonts w:hint="eastAsia"/>
        </w:rPr>
      </w:pPr>
    </w:p>
    <w:p w14:paraId="463BECA2">
      <w:pPr>
        <w:widowControl w:val="0"/>
        <w:numPr>
          <w:ilvl w:val="0"/>
          <w:numId w:val="0"/>
        </w:numPr>
        <w:jc w:val="both"/>
        <w:rPr>
          <w:rFonts w:hint="eastAsia"/>
        </w:rPr>
      </w:pPr>
      <w:r>
        <w:rPr>
          <w:rFonts w:hint="eastAsia"/>
        </w:rPr>
        <w:t>(a) He suffered the penalty of transgression. (b) He rendered that obedience which was the condition of "life."</w:t>
      </w:r>
    </w:p>
    <w:p w14:paraId="36AA908D">
      <w:pPr>
        <w:widowControl w:val="0"/>
        <w:numPr>
          <w:ilvl w:val="0"/>
          <w:numId w:val="0"/>
        </w:numPr>
        <w:jc w:val="both"/>
        <w:rPr>
          <w:rFonts w:hint="eastAsia"/>
        </w:rPr>
      </w:pPr>
      <w:r>
        <w:rPr>
          <w:rFonts w:hint="eastAsia"/>
        </w:rPr>
        <w:t>（a）祂承受了过犯的刑罚。（b）祂献上了作为“生命”条件的顺服。</w:t>
      </w:r>
    </w:p>
    <w:p w14:paraId="6DB92547">
      <w:pPr>
        <w:widowControl w:val="0"/>
        <w:numPr>
          <w:ilvl w:val="0"/>
          <w:numId w:val="0"/>
        </w:numPr>
        <w:jc w:val="both"/>
        <w:rPr>
          <w:rFonts w:hint="eastAsia"/>
        </w:rPr>
      </w:pPr>
    </w:p>
    <w:p w14:paraId="005A44B3">
      <w:pPr>
        <w:widowControl w:val="0"/>
        <w:numPr>
          <w:ilvl w:val="0"/>
          <w:numId w:val="0"/>
        </w:numPr>
        <w:jc w:val="both"/>
        <w:rPr>
          <w:rFonts w:hint="eastAsia"/>
        </w:rPr>
      </w:pPr>
      <w:r>
        <w:rPr>
          <w:rFonts w:hint="eastAsia"/>
        </w:rPr>
        <w:t>3rd. The distinction between a PENAL AND A FINANCIAL SATISFACTION.</w:t>
      </w:r>
    </w:p>
    <w:p w14:paraId="2F5B8CBE">
      <w:pPr>
        <w:widowControl w:val="0"/>
        <w:numPr>
          <w:ilvl w:val="0"/>
          <w:numId w:val="0"/>
        </w:numPr>
        <w:jc w:val="both"/>
        <w:rPr>
          <w:rFonts w:hint="eastAsia"/>
        </w:rPr>
      </w:pPr>
      <w:r>
        <w:rPr>
          <w:rFonts w:hint="eastAsia"/>
        </w:rPr>
        <w:t>第三，刑罚性满足与财务性满足的区别。</w:t>
      </w:r>
    </w:p>
    <w:p w14:paraId="431503AC">
      <w:pPr>
        <w:widowControl w:val="0"/>
        <w:numPr>
          <w:ilvl w:val="0"/>
          <w:numId w:val="0"/>
        </w:numPr>
        <w:jc w:val="both"/>
        <w:rPr>
          <w:rFonts w:hint="eastAsia"/>
        </w:rPr>
      </w:pPr>
    </w:p>
    <w:p w14:paraId="4534B9E0">
      <w:pPr>
        <w:widowControl w:val="0"/>
        <w:numPr>
          <w:ilvl w:val="0"/>
          <w:numId w:val="0"/>
        </w:numPr>
        <w:jc w:val="both"/>
        <w:rPr>
          <w:rFonts w:hint="eastAsia"/>
        </w:rPr>
      </w:pPr>
      <w:r>
        <w:rPr>
          <w:rFonts w:hint="eastAsia"/>
        </w:rPr>
        <w:t>The first concerns crime and person, the other concerns debt and things. They differ.</w:t>
      </w:r>
    </w:p>
    <w:p w14:paraId="56F0D54E">
      <w:pPr>
        <w:widowControl w:val="0"/>
        <w:numPr>
          <w:ilvl w:val="0"/>
          <w:numId w:val="0"/>
        </w:numPr>
        <w:jc w:val="both"/>
        <w:rPr>
          <w:rFonts w:hint="eastAsia"/>
        </w:rPr>
      </w:pPr>
      <w:r>
        <w:rPr>
          <w:rFonts w:hint="eastAsia"/>
        </w:rPr>
        <w:t>前者涉及罪行和人，后者涉及债务和物。它们有所不同。</w:t>
      </w:r>
    </w:p>
    <w:p w14:paraId="51C93981">
      <w:pPr>
        <w:widowControl w:val="0"/>
        <w:numPr>
          <w:ilvl w:val="0"/>
          <w:numId w:val="0"/>
        </w:numPr>
        <w:jc w:val="both"/>
        <w:rPr>
          <w:rFonts w:hint="eastAsia"/>
        </w:rPr>
      </w:pPr>
    </w:p>
    <w:p w14:paraId="2EDA735A">
      <w:pPr>
        <w:widowControl w:val="0"/>
        <w:numPr>
          <w:ilvl w:val="0"/>
          <w:numId w:val="0"/>
        </w:numPr>
        <w:jc w:val="both"/>
        <w:rPr>
          <w:rFonts w:hint="eastAsia"/>
        </w:rPr>
      </w:pPr>
      <w:r>
        <w:rPr>
          <w:rFonts w:hint="eastAsia"/>
        </w:rPr>
        <w:t>(1) In crime the demand terminates upon the person of the criminal; in debt upon the thing due.</w:t>
      </w:r>
    </w:p>
    <w:p w14:paraId="61846E47">
      <w:pPr>
        <w:widowControl w:val="0"/>
        <w:numPr>
          <w:ilvl w:val="0"/>
          <w:numId w:val="0"/>
        </w:numPr>
        <w:jc w:val="both"/>
        <w:rPr>
          <w:rFonts w:hint="eastAsia"/>
        </w:rPr>
      </w:pPr>
      <w:r>
        <w:rPr>
          <w:rFonts w:hint="eastAsia"/>
        </w:rPr>
        <w:t>（1）在罪行中，要求终止于罪犯本人；在债务中，终止于所欠之物。</w:t>
      </w:r>
    </w:p>
    <w:p w14:paraId="704B396B">
      <w:pPr>
        <w:widowControl w:val="0"/>
        <w:numPr>
          <w:ilvl w:val="0"/>
          <w:numId w:val="0"/>
        </w:numPr>
        <w:jc w:val="both"/>
        <w:rPr>
          <w:rFonts w:hint="eastAsia"/>
        </w:rPr>
      </w:pPr>
    </w:p>
    <w:p w14:paraId="3620F0DA">
      <w:pPr>
        <w:widowControl w:val="0"/>
        <w:numPr>
          <w:ilvl w:val="0"/>
          <w:numId w:val="0"/>
        </w:numPr>
        <w:jc w:val="both"/>
        <w:rPr>
          <w:rFonts w:hint="eastAsia"/>
        </w:rPr>
      </w:pPr>
      <w:r>
        <w:rPr>
          <w:rFonts w:hint="eastAsia"/>
        </w:rPr>
        <w:t>(2) In crime the demand is for that kind, degree, and duration of suffering that enlightened reason discerns to be demanded by justice; in debt the demand is precisely and only for the thing due, an exact quid pro quo.</w:t>
      </w:r>
    </w:p>
    <w:p w14:paraId="2C8E964B">
      <w:pPr>
        <w:widowControl w:val="0"/>
        <w:numPr>
          <w:ilvl w:val="0"/>
          <w:numId w:val="0"/>
        </w:numPr>
        <w:jc w:val="both"/>
        <w:rPr>
          <w:rFonts w:hint="eastAsia"/>
        </w:rPr>
      </w:pPr>
      <w:r>
        <w:rPr>
          <w:rFonts w:hint="eastAsia"/>
        </w:rPr>
        <w:t>（2）在罪行中，要求的是开明的理性所辨识的为公义所要求的那种、那种程度和那种持续时间的苦难；在债务中，要求精确且仅仅是所欠之物，一个精确的等价物（quid pro quo，拉丁文：以此易彼，等价交换）。</w:t>
      </w:r>
    </w:p>
    <w:p w14:paraId="390C36C8">
      <w:pPr>
        <w:widowControl w:val="0"/>
        <w:numPr>
          <w:ilvl w:val="0"/>
          <w:numId w:val="0"/>
        </w:numPr>
        <w:jc w:val="both"/>
        <w:rPr>
          <w:rFonts w:hint="eastAsia"/>
        </w:rPr>
      </w:pPr>
    </w:p>
    <w:p w14:paraId="113957D4">
      <w:pPr>
        <w:widowControl w:val="0"/>
        <w:numPr>
          <w:ilvl w:val="0"/>
          <w:numId w:val="0"/>
        </w:numPr>
        <w:jc w:val="both"/>
        <w:rPr>
          <w:rFonts w:hint="eastAsia"/>
        </w:rPr>
      </w:pPr>
      <w:r>
        <w:rPr>
          <w:rFonts w:hint="eastAsia"/>
        </w:rPr>
        <w:t>(3) In crime a vicarious suffering of the penalty is admissible only at the absolute discretion of the sovereign; and the consequent release of the criminal is a matter of grace; in debt the payment of the thing due, by whomsoever made, ipso facto liberates, and its acceptance and the release of the debtor is no matter of grace. (Turretin 50. 14. Qs. 10).</w:t>
      </w:r>
    </w:p>
    <w:p w14:paraId="69C34CF9">
      <w:pPr>
        <w:widowControl w:val="0"/>
        <w:numPr>
          <w:ilvl w:val="0"/>
          <w:numId w:val="0"/>
        </w:numPr>
        <w:jc w:val="both"/>
        <w:rPr>
          <w:rFonts w:hint="eastAsia"/>
        </w:rPr>
      </w:pPr>
      <w:r>
        <w:rPr>
          <w:rFonts w:hint="eastAsia"/>
        </w:rPr>
        <w:t>（3）在罪行中，替代性地承受刑罚只有在君主的绝对酌情权下才被允许；罪犯因此而获释是恩典之事；在债务中，无论由谁偿还所欠之物，都自动（ipso facto，拉丁文：事实本身就） освобождает（原文为liberates，此处按上下文理解为“释放”），其接受和债务人的获释并非恩典之事。（图伦丁，第50卷，第14章，问题10）。</w:t>
      </w:r>
    </w:p>
    <w:p w14:paraId="04E94D62">
      <w:pPr>
        <w:widowControl w:val="0"/>
        <w:numPr>
          <w:ilvl w:val="0"/>
          <w:numId w:val="0"/>
        </w:numPr>
        <w:jc w:val="both"/>
        <w:rPr>
          <w:rFonts w:hint="eastAsia"/>
        </w:rPr>
      </w:pPr>
    </w:p>
    <w:p w14:paraId="19E77FBC">
      <w:pPr>
        <w:widowControl w:val="0"/>
        <w:numPr>
          <w:ilvl w:val="0"/>
          <w:numId w:val="0"/>
        </w:numPr>
        <w:jc w:val="both"/>
        <w:rPr>
          <w:rFonts w:hint="eastAsia"/>
        </w:rPr>
      </w:pPr>
      <w:r>
        <w:rPr>
          <w:rFonts w:hint="eastAsia"/>
        </w:rPr>
        <w:t>4th. The significance of the term PENALTY and the distinction between CALAMITIES, CHASTISEMENTS, and PENAL EVILS.</w:t>
      </w:r>
    </w:p>
    <w:p w14:paraId="2E5257F3">
      <w:pPr>
        <w:widowControl w:val="0"/>
        <w:numPr>
          <w:ilvl w:val="0"/>
          <w:numId w:val="0"/>
        </w:numPr>
        <w:jc w:val="both"/>
        <w:rPr>
          <w:rFonts w:hint="eastAsia"/>
        </w:rPr>
      </w:pPr>
      <w:r>
        <w:rPr>
          <w:rFonts w:hint="eastAsia"/>
        </w:rPr>
        <w:t>第四，刑罚（PENALTY）一词的意义以及灾难（CALAMITIES）、管教（CHASTISEMENTS）和刑罚性恶（PENAL EVILS）之间的区别。</w:t>
      </w:r>
    </w:p>
    <w:p w14:paraId="2D85EF08">
      <w:pPr>
        <w:widowControl w:val="0"/>
        <w:numPr>
          <w:ilvl w:val="0"/>
          <w:numId w:val="0"/>
        </w:numPr>
        <w:jc w:val="both"/>
        <w:rPr>
          <w:rFonts w:hint="eastAsia"/>
        </w:rPr>
      </w:pPr>
    </w:p>
    <w:p w14:paraId="4C4DF6CE">
      <w:pPr>
        <w:widowControl w:val="0"/>
        <w:numPr>
          <w:ilvl w:val="0"/>
          <w:numId w:val="0"/>
        </w:numPr>
        <w:jc w:val="both"/>
        <w:rPr>
          <w:rFonts w:hint="eastAsia"/>
        </w:rPr>
      </w:pPr>
      <w:r>
        <w:rPr>
          <w:rFonts w:hint="eastAsia"/>
        </w:rPr>
        <w:t>Calamities are sufferings considered without any reference to the purpose with which they are indicted or permitted.</w:t>
      </w:r>
    </w:p>
    <w:p w14:paraId="61DDD408">
      <w:pPr>
        <w:widowControl w:val="0"/>
        <w:numPr>
          <w:ilvl w:val="0"/>
          <w:numId w:val="0"/>
        </w:numPr>
        <w:jc w:val="both"/>
        <w:rPr>
          <w:rFonts w:hint="eastAsia"/>
        </w:rPr>
      </w:pPr>
      <w:r>
        <w:rPr>
          <w:rFonts w:hint="eastAsia"/>
        </w:rPr>
        <w:t>灾难是指不考虑其被施加或允许的目的而考虑的苦难。</w:t>
      </w:r>
    </w:p>
    <w:p w14:paraId="44A1680C">
      <w:pPr>
        <w:widowControl w:val="0"/>
        <w:numPr>
          <w:ilvl w:val="0"/>
          <w:numId w:val="0"/>
        </w:numPr>
        <w:jc w:val="both"/>
        <w:rPr>
          <w:rFonts w:hint="eastAsia"/>
        </w:rPr>
      </w:pPr>
    </w:p>
    <w:p w14:paraId="13F5FF0E">
      <w:pPr>
        <w:widowControl w:val="0"/>
        <w:numPr>
          <w:ilvl w:val="0"/>
          <w:numId w:val="0"/>
        </w:numPr>
        <w:jc w:val="both"/>
        <w:rPr>
          <w:rFonts w:hint="eastAsia"/>
        </w:rPr>
      </w:pPr>
      <w:r>
        <w:rPr>
          <w:rFonts w:hint="eastAsia"/>
        </w:rPr>
        <w:t>Chastisements are sufferings designed for the moral improvement of the sufferer.</w:t>
      </w:r>
    </w:p>
    <w:p w14:paraId="054EAB67">
      <w:pPr>
        <w:widowControl w:val="0"/>
        <w:numPr>
          <w:ilvl w:val="0"/>
          <w:numId w:val="0"/>
        </w:numPr>
        <w:jc w:val="both"/>
        <w:rPr>
          <w:rFonts w:hint="eastAsia"/>
        </w:rPr>
      </w:pPr>
      <w:r>
        <w:rPr>
          <w:rFonts w:hint="eastAsia"/>
        </w:rPr>
        <w:t>管教是为了受苦者的道德改善而设计的苦难。</w:t>
      </w:r>
    </w:p>
    <w:p w14:paraId="23450EBB">
      <w:pPr>
        <w:widowControl w:val="0"/>
        <w:numPr>
          <w:ilvl w:val="0"/>
          <w:numId w:val="0"/>
        </w:numPr>
        <w:jc w:val="both"/>
        <w:rPr>
          <w:rFonts w:hint="eastAsia"/>
        </w:rPr>
      </w:pPr>
    </w:p>
    <w:p w14:paraId="42D4932C">
      <w:pPr>
        <w:widowControl w:val="0"/>
        <w:numPr>
          <w:ilvl w:val="0"/>
          <w:numId w:val="0"/>
        </w:numPr>
        <w:jc w:val="both"/>
        <w:rPr>
          <w:rFonts w:hint="eastAsia"/>
        </w:rPr>
      </w:pPr>
      <w:r>
        <w:rPr>
          <w:rFonts w:hint="eastAsia"/>
        </w:rPr>
        <w:t>Penal evils are sufferings inflicted with the design of satisfying the claims of justice and law.</w:t>
      </w:r>
    </w:p>
    <w:p w14:paraId="17C1BCCB">
      <w:pPr>
        <w:widowControl w:val="0"/>
        <w:numPr>
          <w:ilvl w:val="0"/>
          <w:numId w:val="0"/>
        </w:numPr>
        <w:jc w:val="both"/>
        <w:rPr>
          <w:rFonts w:hint="eastAsia"/>
        </w:rPr>
      </w:pPr>
      <w:r>
        <w:rPr>
          <w:rFonts w:hint="eastAsia"/>
        </w:rPr>
        <w:t>刑罚性恶是为了满足公义和律法的要求而施加的苦难。</w:t>
      </w:r>
    </w:p>
    <w:p w14:paraId="5E0B8FAD">
      <w:pPr>
        <w:widowControl w:val="0"/>
        <w:numPr>
          <w:ilvl w:val="0"/>
          <w:numId w:val="0"/>
        </w:numPr>
        <w:jc w:val="both"/>
        <w:rPr>
          <w:rFonts w:hint="eastAsia"/>
        </w:rPr>
      </w:pPr>
    </w:p>
    <w:p w14:paraId="1C9FAE57">
      <w:pPr>
        <w:widowControl w:val="0"/>
        <w:numPr>
          <w:ilvl w:val="0"/>
          <w:numId w:val="0"/>
        </w:numPr>
        <w:jc w:val="both"/>
        <w:rPr>
          <w:rFonts w:hint="eastAsia"/>
        </w:rPr>
      </w:pPr>
      <w:r>
        <w:rPr>
          <w:rFonts w:hint="eastAsia"/>
        </w:rPr>
        <w:t>"Penalty" is that kind and degree of suffering which the supreme legislator and judge determines to be legally and justly due in the case of any specific criminal.</w:t>
      </w:r>
    </w:p>
    <w:p w14:paraId="4CEF2E56">
      <w:pPr>
        <w:widowControl w:val="0"/>
        <w:numPr>
          <w:ilvl w:val="0"/>
          <w:numId w:val="0"/>
        </w:numPr>
        <w:jc w:val="both"/>
        <w:rPr>
          <w:rFonts w:hint="eastAsia"/>
        </w:rPr>
      </w:pPr>
      <w:r>
        <w:rPr>
          <w:rFonts w:hint="eastAsia"/>
        </w:rPr>
        <w:t>“刑罚”是指最高立法者和审判者确定在任何特定罪犯案件中合法且公正地应受的那种和那种程度的苦难。</w:t>
      </w:r>
    </w:p>
    <w:p w14:paraId="78F968E4">
      <w:pPr>
        <w:widowControl w:val="0"/>
        <w:numPr>
          <w:ilvl w:val="0"/>
          <w:numId w:val="0"/>
        </w:numPr>
        <w:jc w:val="both"/>
        <w:rPr>
          <w:rFonts w:hint="eastAsia"/>
        </w:rPr>
      </w:pPr>
    </w:p>
    <w:p w14:paraId="1EDEFA4B">
      <w:pPr>
        <w:widowControl w:val="0"/>
        <w:numPr>
          <w:ilvl w:val="0"/>
          <w:numId w:val="0"/>
        </w:numPr>
        <w:jc w:val="both"/>
        <w:rPr>
          <w:rFonts w:hint="eastAsia"/>
        </w:rPr>
      </w:pPr>
      <w:r>
        <w:rPr>
          <w:rFonts w:hint="eastAsia"/>
        </w:rPr>
        <w:t>If these sufferings are endured by a substitute, they are no less the penalty of the law if they in fact satisfy the law.</w:t>
      </w:r>
    </w:p>
    <w:p w14:paraId="53DC93DC">
      <w:pPr>
        <w:widowControl w:val="0"/>
        <w:numPr>
          <w:ilvl w:val="0"/>
          <w:numId w:val="0"/>
        </w:numPr>
        <w:jc w:val="both"/>
        <w:rPr>
          <w:rFonts w:hint="eastAsia"/>
        </w:rPr>
      </w:pPr>
      <w:r>
        <w:rPr>
          <w:rFonts w:hint="eastAsia"/>
        </w:rPr>
        <w:t>如果这些苦难由一个替身来承受，只要它们实际上满足了律法，它们就仍然是律法的刑罚。</w:t>
      </w:r>
    </w:p>
    <w:p w14:paraId="5091F468">
      <w:pPr>
        <w:widowControl w:val="0"/>
        <w:numPr>
          <w:ilvl w:val="0"/>
          <w:numId w:val="0"/>
        </w:numPr>
        <w:jc w:val="both"/>
        <w:rPr>
          <w:rFonts w:hint="eastAsia"/>
        </w:rPr>
      </w:pPr>
    </w:p>
    <w:p w14:paraId="215A65F6">
      <w:pPr>
        <w:widowControl w:val="0"/>
        <w:numPr>
          <w:ilvl w:val="0"/>
          <w:numId w:val="0"/>
        </w:numPr>
        <w:jc w:val="both"/>
        <w:rPr>
          <w:rFonts w:hint="eastAsia"/>
        </w:rPr>
      </w:pPr>
      <w:r>
        <w:rPr>
          <w:rFonts w:hint="eastAsia"/>
        </w:rPr>
        <w:t>The nature and degree of the sufferings may be justly changed with the change of the person suffering, but the character of the sufferings as penalty remains, or the substitution fails.</w:t>
      </w:r>
    </w:p>
    <w:p w14:paraId="708B668F">
      <w:pPr>
        <w:widowControl w:val="0"/>
        <w:numPr>
          <w:ilvl w:val="0"/>
          <w:numId w:val="0"/>
        </w:numPr>
        <w:jc w:val="both"/>
        <w:rPr>
          <w:rFonts w:hint="eastAsia"/>
        </w:rPr>
      </w:pPr>
      <w:r>
        <w:rPr>
          <w:rFonts w:hint="eastAsia"/>
        </w:rPr>
        <w:t>苦难的性质和程度可以随着受苦者的改变而公正地改变，但苦难作为刑罚的特性仍然存在，否则替代就失败了。</w:t>
      </w:r>
    </w:p>
    <w:p w14:paraId="096A6E84">
      <w:pPr>
        <w:widowControl w:val="0"/>
        <w:numPr>
          <w:ilvl w:val="0"/>
          <w:numId w:val="0"/>
        </w:numPr>
        <w:jc w:val="both"/>
        <w:rPr>
          <w:rFonts w:hint="eastAsia"/>
        </w:rPr>
      </w:pPr>
    </w:p>
    <w:p w14:paraId="6EA49D6E">
      <w:pPr>
        <w:widowControl w:val="0"/>
        <w:numPr>
          <w:ilvl w:val="0"/>
          <w:numId w:val="0"/>
        </w:numPr>
        <w:jc w:val="both"/>
        <w:rPr>
          <w:rFonts w:hint="eastAsia"/>
        </w:rPr>
      </w:pPr>
      <w:r>
        <w:rPr>
          <w:rFonts w:hint="eastAsia"/>
        </w:rPr>
        <w:t>5th. The meaning of the terms SUBSTITUTION and VICARIOUS.</w:t>
      </w:r>
    </w:p>
    <w:p w14:paraId="2746904B">
      <w:pPr>
        <w:widowControl w:val="0"/>
        <w:numPr>
          <w:ilvl w:val="0"/>
          <w:numId w:val="0"/>
        </w:numPr>
        <w:jc w:val="both"/>
        <w:rPr>
          <w:rFonts w:hint="eastAsia"/>
        </w:rPr>
      </w:pPr>
      <w:r>
        <w:rPr>
          <w:rFonts w:hint="eastAsia"/>
        </w:rPr>
        <w:t>第五，替代（SUBSTITUTION）和替代性（VICARIOUS）这两个词的含义。</w:t>
      </w:r>
    </w:p>
    <w:p w14:paraId="75F2012C">
      <w:pPr>
        <w:widowControl w:val="0"/>
        <w:numPr>
          <w:ilvl w:val="0"/>
          <w:numId w:val="0"/>
        </w:numPr>
        <w:jc w:val="both"/>
        <w:rPr>
          <w:rFonts w:hint="eastAsia"/>
        </w:rPr>
      </w:pPr>
    </w:p>
    <w:p w14:paraId="1D8D0CB9">
      <w:pPr>
        <w:widowControl w:val="0"/>
        <w:numPr>
          <w:ilvl w:val="0"/>
          <w:numId w:val="0"/>
        </w:numPr>
        <w:jc w:val="both"/>
        <w:rPr>
          <w:rFonts w:hint="eastAsia"/>
        </w:rPr>
      </w:pPr>
      <w:r>
        <w:rPr>
          <w:rFonts w:hint="eastAsia"/>
        </w:rPr>
        <w:t>Substitution is the gracious act of a sovereign in allowing a person not bound to discharge a service, or to suffer a punishment in the stead of a person who is bound.</w:t>
      </w:r>
    </w:p>
    <w:p w14:paraId="29E2D058">
      <w:pPr>
        <w:widowControl w:val="0"/>
        <w:numPr>
          <w:ilvl w:val="0"/>
          <w:numId w:val="0"/>
        </w:numPr>
        <w:jc w:val="both"/>
        <w:rPr>
          <w:rFonts w:hint="eastAsia"/>
        </w:rPr>
      </w:pPr>
      <w:r>
        <w:rPr>
          <w:rFonts w:hint="eastAsia"/>
        </w:rPr>
        <w:t>替代是指君主恩慈的行为，允许一个没有义务履行服事或承受惩罚的人，代替一个有义务的人。</w:t>
      </w:r>
    </w:p>
    <w:p w14:paraId="44C590A2">
      <w:pPr>
        <w:widowControl w:val="0"/>
        <w:numPr>
          <w:ilvl w:val="0"/>
          <w:numId w:val="0"/>
        </w:numPr>
        <w:jc w:val="both"/>
        <w:rPr>
          <w:rFonts w:hint="eastAsia"/>
        </w:rPr>
      </w:pPr>
    </w:p>
    <w:p w14:paraId="6EAF59C1">
      <w:pPr>
        <w:widowControl w:val="0"/>
        <w:numPr>
          <w:ilvl w:val="0"/>
          <w:numId w:val="0"/>
        </w:numPr>
        <w:jc w:val="both"/>
        <w:rPr>
          <w:rFonts w:hint="eastAsia"/>
        </w:rPr>
      </w:pPr>
      <w:r>
        <w:rPr>
          <w:rFonts w:hint="eastAsia"/>
        </w:rPr>
        <w:t>The discharge of that service, and the suffering of that penalty by the substitute and therefore the services and sufferings themselves, are strictly vicarious, that is in the stead of ( vice) as well as in the behalf of the person originally bound.</w:t>
      </w:r>
    </w:p>
    <w:p w14:paraId="43DBD774">
      <w:pPr>
        <w:widowControl w:val="0"/>
        <w:numPr>
          <w:ilvl w:val="0"/>
          <w:numId w:val="0"/>
        </w:numPr>
        <w:jc w:val="both"/>
        <w:rPr>
          <w:rFonts w:hint="eastAsia"/>
        </w:rPr>
      </w:pPr>
      <w:r>
        <w:rPr>
          <w:rFonts w:hint="eastAsia"/>
        </w:rPr>
        <w:t>替身履行该服事和承受该刑罚，因此这些服事和苦难本身，都是严格意义上的替代性的，也就是说，既是代替（vice，拉丁文：代替）也是为着原先有义务的人。</w:t>
      </w:r>
    </w:p>
    <w:p w14:paraId="57337050">
      <w:pPr>
        <w:widowControl w:val="0"/>
        <w:numPr>
          <w:ilvl w:val="0"/>
          <w:numId w:val="0"/>
        </w:numPr>
        <w:jc w:val="both"/>
        <w:rPr>
          <w:rFonts w:hint="eastAsia"/>
        </w:rPr>
      </w:pPr>
    </w:p>
    <w:p w14:paraId="06039066">
      <w:pPr>
        <w:widowControl w:val="0"/>
        <w:numPr>
          <w:ilvl w:val="0"/>
          <w:numId w:val="0"/>
        </w:numPr>
        <w:jc w:val="both"/>
        <w:rPr>
          <w:rFonts w:hint="eastAsia"/>
        </w:rPr>
      </w:pPr>
      <w:r>
        <w:rPr>
          <w:rFonts w:hint="eastAsia"/>
        </w:rPr>
        <w:t>6th. EXPIATION AND PROPITIATION.</w:t>
      </w:r>
    </w:p>
    <w:p w14:paraId="15298DFA">
      <w:pPr>
        <w:widowControl w:val="0"/>
        <w:numPr>
          <w:ilvl w:val="0"/>
          <w:numId w:val="0"/>
        </w:numPr>
        <w:jc w:val="both"/>
        <w:rPr>
          <w:rFonts w:hint="eastAsia"/>
        </w:rPr>
      </w:pPr>
      <w:r>
        <w:rPr>
          <w:rFonts w:hint="eastAsia"/>
        </w:rPr>
        <w:t>第六，赎罪（EXPIATION）和挽回（PROPITIATION）。</w:t>
      </w:r>
    </w:p>
    <w:p w14:paraId="0A0D6F4F">
      <w:pPr>
        <w:widowControl w:val="0"/>
        <w:numPr>
          <w:ilvl w:val="0"/>
          <w:numId w:val="0"/>
        </w:numPr>
        <w:jc w:val="both"/>
        <w:rPr>
          <w:rFonts w:hint="eastAsia"/>
        </w:rPr>
      </w:pPr>
    </w:p>
    <w:p w14:paraId="1F7311C4">
      <w:pPr>
        <w:widowControl w:val="0"/>
        <w:numPr>
          <w:ilvl w:val="0"/>
          <w:numId w:val="0"/>
        </w:numPr>
        <w:jc w:val="both"/>
        <w:rPr>
          <w:rFonts w:hint="eastAsia"/>
        </w:rPr>
      </w:pPr>
      <w:r>
        <w:rPr>
          <w:rFonts w:hint="eastAsia"/>
        </w:rPr>
        <w:t>Both these words represent the Greek word ἱλάσκεσθαι.</w:t>
      </w:r>
    </w:p>
    <w:p w14:paraId="5FAB222E">
      <w:pPr>
        <w:widowControl w:val="0"/>
        <w:numPr>
          <w:ilvl w:val="0"/>
          <w:numId w:val="0"/>
        </w:numPr>
        <w:jc w:val="both"/>
        <w:rPr>
          <w:rFonts w:hint="eastAsia"/>
        </w:rPr>
      </w:pPr>
      <w:r>
        <w:rPr>
          <w:rFonts w:hint="eastAsia"/>
        </w:rPr>
        <w:t>这两个词都代表希腊词ἱλάσκεσθαι（hilaskesthai）。</w:t>
      </w:r>
    </w:p>
    <w:p w14:paraId="11A67046">
      <w:pPr>
        <w:widowControl w:val="0"/>
        <w:numPr>
          <w:ilvl w:val="0"/>
          <w:numId w:val="0"/>
        </w:numPr>
        <w:jc w:val="both"/>
        <w:rPr>
          <w:rFonts w:hint="eastAsia"/>
        </w:rPr>
      </w:pPr>
    </w:p>
    <w:p w14:paraId="00412EF1">
      <w:pPr>
        <w:widowControl w:val="0"/>
        <w:numPr>
          <w:ilvl w:val="0"/>
          <w:numId w:val="0"/>
        </w:numPr>
        <w:jc w:val="both"/>
        <w:rPr>
          <w:rFonts w:hint="eastAsia"/>
        </w:rPr>
      </w:pPr>
      <w:r>
        <w:rPr>
          <w:rFonts w:hint="eastAsia"/>
        </w:rPr>
        <w:t>When construed, as it constantly is in the classics, with τὸν θεόν and τοὺς θεόυς it means to propitiate for sin, by sacrificial atonement.</w:t>
      </w:r>
    </w:p>
    <w:p w14:paraId="31E8B828">
      <w:pPr>
        <w:widowControl w:val="0"/>
        <w:numPr>
          <w:ilvl w:val="0"/>
          <w:numId w:val="0"/>
        </w:numPr>
        <w:jc w:val="both"/>
        <w:rPr>
          <w:rFonts w:hint="eastAsia"/>
        </w:rPr>
      </w:pPr>
      <w:r>
        <w:rPr>
          <w:rFonts w:hint="eastAsia"/>
        </w:rPr>
        <w:t>当它像在古典文献中经常出现的那样，与τὸν θεόν（ton theon，希腊文：神）和τοὺς θεούς（tous theous，希腊文：诸神）连用时，它的意思是借着献祭的赎罪来为罪挽回。</w:t>
      </w:r>
    </w:p>
    <w:p w14:paraId="09EF3142">
      <w:pPr>
        <w:widowControl w:val="0"/>
        <w:numPr>
          <w:ilvl w:val="0"/>
          <w:numId w:val="0"/>
        </w:numPr>
        <w:jc w:val="both"/>
        <w:rPr>
          <w:rFonts w:hint="eastAsia"/>
        </w:rPr>
      </w:pPr>
    </w:p>
    <w:p w14:paraId="69980B7A">
      <w:pPr>
        <w:widowControl w:val="0"/>
        <w:numPr>
          <w:ilvl w:val="0"/>
          <w:numId w:val="0"/>
        </w:numPr>
        <w:jc w:val="both"/>
        <w:rPr>
          <w:rFonts w:hint="eastAsia"/>
        </w:rPr>
      </w:pPr>
      <w:r>
        <w:rPr>
          <w:rFonts w:hint="eastAsia"/>
        </w:rPr>
        <w:t>In the New Testament it is construed with ta&gt;v ajmarti&gt;av (Hebrews 2:17), and signifies to expiate the guilt of sin.</w:t>
      </w:r>
    </w:p>
    <w:p w14:paraId="2C60461C">
      <w:pPr>
        <w:widowControl w:val="0"/>
        <w:numPr>
          <w:ilvl w:val="0"/>
          <w:numId w:val="0"/>
        </w:numPr>
        <w:jc w:val="both"/>
        <w:rPr>
          <w:rFonts w:hint="eastAsia"/>
        </w:rPr>
      </w:pPr>
      <w:r>
        <w:rPr>
          <w:rFonts w:hint="eastAsia"/>
        </w:rPr>
        <w:t>在新约中，它与τὰς ἁμαρτίας（tas hamartias，希腊文：罪愆）（希伯来书2:17）连用，意为赎除罪的罪愆。</w:t>
      </w:r>
    </w:p>
    <w:p w14:paraId="6C7CE131">
      <w:pPr>
        <w:widowControl w:val="0"/>
        <w:numPr>
          <w:ilvl w:val="0"/>
          <w:numId w:val="0"/>
        </w:numPr>
        <w:jc w:val="both"/>
        <w:rPr>
          <w:rFonts w:hint="eastAsia"/>
        </w:rPr>
      </w:pPr>
    </w:p>
    <w:p w14:paraId="3798542E">
      <w:pPr>
        <w:widowControl w:val="0"/>
        <w:numPr>
          <w:ilvl w:val="0"/>
          <w:numId w:val="0"/>
        </w:numPr>
        <w:jc w:val="both"/>
        <w:rPr>
          <w:rFonts w:hint="eastAsia"/>
        </w:rPr>
      </w:pPr>
      <w:r>
        <w:rPr>
          <w:rFonts w:hint="eastAsia"/>
        </w:rPr>
        <w:t>Expiation has respect to the bearing which satisfaction has upon sin or the sinner.</w:t>
      </w:r>
    </w:p>
    <w:p w14:paraId="41095CB5">
      <w:pPr>
        <w:widowControl w:val="0"/>
        <w:numPr>
          <w:ilvl w:val="0"/>
          <w:numId w:val="0"/>
        </w:numPr>
        <w:jc w:val="both"/>
        <w:rPr>
          <w:rFonts w:hint="eastAsia"/>
        </w:rPr>
      </w:pPr>
      <w:r>
        <w:rPr>
          <w:rFonts w:hint="eastAsia"/>
        </w:rPr>
        <w:t>赎罪关系到满足对罪或罪人所产生的影响。</w:t>
      </w:r>
    </w:p>
    <w:p w14:paraId="1107985E">
      <w:pPr>
        <w:widowControl w:val="0"/>
        <w:numPr>
          <w:ilvl w:val="0"/>
          <w:numId w:val="0"/>
        </w:numPr>
        <w:jc w:val="both"/>
        <w:rPr>
          <w:rFonts w:hint="eastAsia"/>
        </w:rPr>
      </w:pPr>
    </w:p>
    <w:p w14:paraId="2ACF5020">
      <w:pPr>
        <w:widowControl w:val="0"/>
        <w:numPr>
          <w:ilvl w:val="0"/>
          <w:numId w:val="0"/>
        </w:numPr>
        <w:jc w:val="both"/>
        <w:rPr>
          <w:rFonts w:hint="eastAsia"/>
        </w:rPr>
      </w:pPr>
      <w:r>
        <w:rPr>
          <w:rFonts w:hint="eastAsia"/>
        </w:rPr>
        <w:t>Propitiation has respect to the effect of satisfaction in thus removing the judicial displeasure of God.</w:t>
      </w:r>
    </w:p>
    <w:p w14:paraId="1C884DBE">
      <w:pPr>
        <w:widowControl w:val="0"/>
        <w:numPr>
          <w:ilvl w:val="0"/>
          <w:numId w:val="0"/>
        </w:numPr>
        <w:jc w:val="both"/>
        <w:rPr>
          <w:rFonts w:hint="eastAsia"/>
        </w:rPr>
      </w:pPr>
      <w:r>
        <w:rPr>
          <w:rFonts w:hint="eastAsia"/>
        </w:rPr>
        <w:t>挽回关系到满足因此消除神司法上的不悦的效果。</w:t>
      </w:r>
    </w:p>
    <w:p w14:paraId="4A375BC3">
      <w:pPr>
        <w:widowControl w:val="0"/>
        <w:numPr>
          <w:ilvl w:val="0"/>
          <w:numId w:val="0"/>
        </w:numPr>
        <w:jc w:val="both"/>
        <w:rPr>
          <w:rFonts w:hint="eastAsia"/>
        </w:rPr>
      </w:pPr>
    </w:p>
    <w:p w14:paraId="79F765BD">
      <w:pPr>
        <w:widowControl w:val="0"/>
        <w:numPr>
          <w:ilvl w:val="0"/>
          <w:numId w:val="0"/>
        </w:numPr>
        <w:jc w:val="both"/>
        <w:rPr>
          <w:rFonts w:hint="eastAsia"/>
        </w:rPr>
      </w:pPr>
      <w:r>
        <w:rPr>
          <w:rFonts w:hint="eastAsia"/>
        </w:rPr>
        <w:t>7th. IMPETRATION and APPLICATION.</w:t>
      </w:r>
    </w:p>
    <w:p w14:paraId="6B70D2C0">
      <w:pPr>
        <w:widowControl w:val="0"/>
        <w:numPr>
          <w:ilvl w:val="0"/>
          <w:numId w:val="0"/>
        </w:numPr>
        <w:jc w:val="both"/>
        <w:rPr>
          <w:rFonts w:hint="eastAsia"/>
        </w:rPr>
      </w:pPr>
      <w:r>
        <w:rPr>
          <w:rFonts w:hint="eastAsia"/>
        </w:rPr>
        <w:t>第七，获得（IMPETRATION）和施行（APPLICATION）。</w:t>
      </w:r>
    </w:p>
    <w:p w14:paraId="64E582B9">
      <w:pPr>
        <w:widowControl w:val="0"/>
        <w:numPr>
          <w:ilvl w:val="0"/>
          <w:numId w:val="0"/>
        </w:numPr>
        <w:jc w:val="both"/>
        <w:rPr>
          <w:rFonts w:hint="eastAsia"/>
        </w:rPr>
      </w:pPr>
    </w:p>
    <w:p w14:paraId="0A52C522">
      <w:pPr>
        <w:widowControl w:val="0"/>
        <w:numPr>
          <w:ilvl w:val="0"/>
          <w:numId w:val="0"/>
        </w:numPr>
        <w:jc w:val="both"/>
        <w:rPr>
          <w:rFonts w:hint="eastAsia"/>
        </w:rPr>
      </w:pPr>
      <w:r>
        <w:rPr>
          <w:rFonts w:hint="eastAsia"/>
        </w:rPr>
        <w:t>Impetration signifies the purchase, or meritorious procurement by sacrifice, of that salvation which God provides for his own people, and Application signifies its subsequent application to them in the process commencing with Justification and Regeneration, and ending in Glorification.</w:t>
      </w:r>
    </w:p>
    <w:p w14:paraId="0C3E5670">
      <w:pPr>
        <w:widowControl w:val="0"/>
        <w:numPr>
          <w:ilvl w:val="0"/>
          <w:numId w:val="0"/>
        </w:numPr>
        <w:jc w:val="both"/>
        <w:rPr>
          <w:rFonts w:hint="eastAsia"/>
        </w:rPr>
      </w:pPr>
      <w:r>
        <w:rPr>
          <w:rFonts w:hint="eastAsia"/>
        </w:rPr>
        <w:t>获得是指借着献祭购买或有功劳地获得神为祂自己子民所预备的救恩，施行是指随后在以称义和重生开始、以得荣耀结束的过程中将其施行在他们身上。</w:t>
      </w:r>
    </w:p>
    <w:p w14:paraId="5875C5D7">
      <w:pPr>
        <w:widowControl w:val="0"/>
        <w:numPr>
          <w:ilvl w:val="0"/>
          <w:numId w:val="0"/>
        </w:numPr>
        <w:jc w:val="both"/>
        <w:rPr>
          <w:rFonts w:hint="eastAsia"/>
        </w:rPr>
      </w:pPr>
    </w:p>
    <w:p w14:paraId="553E2D97">
      <w:pPr>
        <w:widowControl w:val="0"/>
        <w:numPr>
          <w:ilvl w:val="0"/>
          <w:numId w:val="0"/>
        </w:numPr>
        <w:jc w:val="both"/>
        <w:rPr>
          <w:rFonts w:hint="eastAsia"/>
        </w:rPr>
      </w:pPr>
      <w:r>
        <w:rPr>
          <w:rFonts w:hint="eastAsia"/>
        </w:rPr>
        <w:t>8th. The usage as to ATONEMENT and REDEMPTION.</w:t>
      </w:r>
    </w:p>
    <w:p w14:paraId="407FE299">
      <w:pPr>
        <w:widowControl w:val="0"/>
        <w:numPr>
          <w:ilvl w:val="0"/>
          <w:numId w:val="0"/>
        </w:numPr>
        <w:jc w:val="both"/>
        <w:rPr>
          <w:rFonts w:hint="eastAsia"/>
        </w:rPr>
      </w:pPr>
      <w:r>
        <w:rPr>
          <w:rFonts w:hint="eastAsia"/>
        </w:rPr>
        <w:t>第八，关于赎罪（ATONEMENT）和救赎（REDEMPTION）的用法。</w:t>
      </w:r>
    </w:p>
    <w:p w14:paraId="6BD89619">
      <w:pPr>
        <w:widowControl w:val="0"/>
        <w:numPr>
          <w:ilvl w:val="0"/>
          <w:numId w:val="0"/>
        </w:numPr>
        <w:jc w:val="both"/>
        <w:rPr>
          <w:rFonts w:hint="eastAsia"/>
        </w:rPr>
      </w:pPr>
    </w:p>
    <w:p w14:paraId="70BDCDB8">
      <w:pPr>
        <w:widowControl w:val="0"/>
        <w:numPr>
          <w:ilvl w:val="0"/>
          <w:numId w:val="0"/>
        </w:numPr>
        <w:jc w:val="both"/>
        <w:rPr>
          <w:rFonts w:hint="eastAsia"/>
        </w:rPr>
      </w:pPr>
      <w:r>
        <w:rPr>
          <w:rFonts w:hint="eastAsia"/>
        </w:rPr>
        <w:t>(1) During the sixteenth and seventeenth centuries, the words Redemption and Atonement were used by all parties, Calvinist and Arminian, as equivalent, as in Baxter’s and Dr. Isaac Barrow’s treatises on "Universal Redemption" (See Dr. Cunningham’s "Hist. Theo.," Vol. 2, p. 327, and Dr. H. B. Smith in Hagenbach, "Hist. Doc.," Vol. 2, pp. 356 and 357).</w:t>
      </w:r>
    </w:p>
    <w:p w14:paraId="1951C18F">
      <w:pPr>
        <w:widowControl w:val="0"/>
        <w:numPr>
          <w:ilvl w:val="0"/>
          <w:numId w:val="0"/>
        </w:numPr>
        <w:jc w:val="both"/>
        <w:rPr>
          <w:rFonts w:hint="eastAsia"/>
        </w:rPr>
      </w:pPr>
      <w:r>
        <w:rPr>
          <w:rFonts w:hint="eastAsia"/>
        </w:rPr>
        <w:t>（1）在十六和十七世纪，救赎和赎罪这两个词被所有派别，加尔文派和阿民念派，用作同义词，如同在巴克斯特和艾萨克·巴罗博士关于“普世救赎”的论著中一样（见坎宁安博士《历史神学》，卷二，第327页，以及H. B. 史密斯博士在哈根巴赫《教义史》中的论述，卷二，第356和357页）。</w:t>
      </w:r>
    </w:p>
    <w:p w14:paraId="0000D430">
      <w:pPr>
        <w:widowControl w:val="0"/>
        <w:numPr>
          <w:ilvl w:val="0"/>
          <w:numId w:val="0"/>
        </w:numPr>
        <w:jc w:val="both"/>
        <w:rPr>
          <w:rFonts w:hint="eastAsia"/>
        </w:rPr>
      </w:pPr>
    </w:p>
    <w:p w14:paraId="357528CA">
      <w:pPr>
        <w:widowControl w:val="0"/>
        <w:numPr>
          <w:ilvl w:val="0"/>
          <w:numId w:val="0"/>
        </w:numPr>
        <w:jc w:val="both"/>
        <w:rPr>
          <w:rFonts w:hint="eastAsia"/>
        </w:rPr>
      </w:pPr>
      <w:r>
        <w:rPr>
          <w:rFonts w:hint="eastAsia"/>
        </w:rPr>
        <w:t>Also "Confession of Faith," ch. 8, § 1, and "Larger Catechism," Q. 59.</w:t>
      </w:r>
    </w:p>
    <w:p w14:paraId="0C2ECF59">
      <w:pPr>
        <w:widowControl w:val="0"/>
        <w:numPr>
          <w:ilvl w:val="0"/>
          <w:numId w:val="0"/>
        </w:numPr>
        <w:jc w:val="both"/>
        <w:rPr>
          <w:rFonts w:hint="eastAsia"/>
        </w:rPr>
      </w:pPr>
      <w:r>
        <w:rPr>
          <w:rFonts w:hint="eastAsia"/>
        </w:rPr>
        <w:t>亦见《信仰宣言》，第八章，第一节，以及《大要理问答》，问题五十九。</w:t>
      </w:r>
    </w:p>
    <w:p w14:paraId="386F4C42">
      <w:pPr>
        <w:widowControl w:val="0"/>
        <w:numPr>
          <w:ilvl w:val="0"/>
          <w:numId w:val="0"/>
        </w:numPr>
        <w:jc w:val="both"/>
        <w:rPr>
          <w:rFonts w:hint="eastAsia"/>
        </w:rPr>
      </w:pPr>
    </w:p>
    <w:p w14:paraId="4A185CE8">
      <w:pPr>
        <w:widowControl w:val="0"/>
        <w:numPr>
          <w:ilvl w:val="0"/>
          <w:numId w:val="0"/>
        </w:numPr>
        <w:jc w:val="both"/>
        <w:rPr>
          <w:rFonts w:hint="eastAsia"/>
        </w:rPr>
      </w:pPr>
      <w:r>
        <w:rPr>
          <w:rFonts w:hint="eastAsia"/>
        </w:rPr>
        <w:t>(2) In modern times some Calvinistic advocates of an indefinite atonement distinguish between the terms thus.</w:t>
      </w:r>
    </w:p>
    <w:p w14:paraId="272AB30E">
      <w:pPr>
        <w:widowControl w:val="0"/>
        <w:numPr>
          <w:ilvl w:val="0"/>
          <w:numId w:val="0"/>
        </w:numPr>
        <w:jc w:val="both"/>
        <w:rPr>
          <w:rFonts w:hint="eastAsia"/>
        </w:rPr>
      </w:pPr>
      <w:r>
        <w:rPr>
          <w:rFonts w:hint="eastAsia"/>
        </w:rPr>
        <w:t>（2）在现代，一些主张无限赎罪的加尔文派倡导者如此区分这两个词。</w:t>
      </w:r>
    </w:p>
    <w:p w14:paraId="14A7F145">
      <w:pPr>
        <w:widowControl w:val="0"/>
        <w:numPr>
          <w:ilvl w:val="0"/>
          <w:numId w:val="0"/>
        </w:numPr>
        <w:jc w:val="both"/>
        <w:rPr>
          <w:rFonts w:hint="eastAsia"/>
        </w:rPr>
      </w:pPr>
    </w:p>
    <w:p w14:paraId="318C786F">
      <w:pPr>
        <w:widowControl w:val="0"/>
        <w:numPr>
          <w:ilvl w:val="0"/>
          <w:numId w:val="0"/>
        </w:numPr>
        <w:jc w:val="both"/>
        <w:rPr>
          <w:rFonts w:hint="eastAsia"/>
        </w:rPr>
      </w:pPr>
      <w:r>
        <w:rPr>
          <w:rFonts w:hint="eastAsia"/>
        </w:rPr>
        <w:t>Atonement, or the sacrificial impetration of salvation, they claim to be made indefinitely for all men.</w:t>
      </w:r>
    </w:p>
    <w:p w14:paraId="0CF57528">
      <w:pPr>
        <w:widowControl w:val="0"/>
        <w:numPr>
          <w:ilvl w:val="0"/>
          <w:numId w:val="0"/>
        </w:numPr>
        <w:jc w:val="both"/>
        <w:rPr>
          <w:rFonts w:hint="eastAsia"/>
        </w:rPr>
      </w:pPr>
      <w:r>
        <w:rPr>
          <w:rFonts w:hint="eastAsia"/>
        </w:rPr>
        <w:t>他们声称，赎罪，或献祭性地获得救恩，是无限地为所有的人作成的。</w:t>
      </w:r>
    </w:p>
    <w:p w14:paraId="503F3ACA">
      <w:pPr>
        <w:widowControl w:val="0"/>
        <w:numPr>
          <w:ilvl w:val="0"/>
          <w:numId w:val="0"/>
        </w:numPr>
        <w:jc w:val="both"/>
        <w:rPr>
          <w:rFonts w:hint="eastAsia"/>
        </w:rPr>
      </w:pPr>
    </w:p>
    <w:p w14:paraId="63BA4502">
      <w:pPr>
        <w:widowControl w:val="0"/>
        <w:numPr>
          <w:ilvl w:val="0"/>
          <w:numId w:val="0"/>
        </w:numPr>
        <w:jc w:val="both"/>
        <w:rPr>
          <w:rFonts w:hint="eastAsia"/>
        </w:rPr>
      </w:pPr>
      <w:r>
        <w:rPr>
          <w:rFonts w:hint="eastAsia"/>
        </w:rPr>
        <w:t>Redemption, which they understand to include the intended application as well as the impetration of salvation, they hold to be confined to the elect (Dr. W. B. Weeks, in "Park’s Atonement," p. 579).</w:t>
      </w:r>
    </w:p>
    <w:p w14:paraId="6AD2E572">
      <w:pPr>
        <w:widowControl w:val="0"/>
        <w:numPr>
          <w:ilvl w:val="0"/>
          <w:numId w:val="0"/>
        </w:numPr>
        <w:jc w:val="both"/>
        <w:rPr>
          <w:rFonts w:hint="eastAsia"/>
        </w:rPr>
      </w:pPr>
      <w:r>
        <w:rPr>
          <w:rFonts w:hint="eastAsia"/>
        </w:rPr>
        <w:t>他们认为，救赎，他们理解为既包括救恩的预期施行也包括其获得，仅限于蒙拣选者（W. B. 威克斯博士，载于帕克《赎罪论》，第579页）。</w:t>
      </w:r>
    </w:p>
    <w:p w14:paraId="621B639B">
      <w:pPr>
        <w:widowControl w:val="0"/>
        <w:numPr>
          <w:ilvl w:val="0"/>
          <w:numId w:val="0"/>
        </w:numPr>
        <w:jc w:val="both"/>
        <w:rPr>
          <w:rFonts w:hint="eastAsia"/>
        </w:rPr>
      </w:pPr>
    </w:p>
    <w:p w14:paraId="21651B69">
      <w:pPr>
        <w:widowControl w:val="0"/>
        <w:numPr>
          <w:ilvl w:val="0"/>
          <w:numId w:val="0"/>
        </w:numPr>
        <w:jc w:val="both"/>
        <w:rPr>
          <w:rFonts w:hint="eastAsia"/>
        </w:rPr>
      </w:pPr>
      <w:r>
        <w:rPr>
          <w:rFonts w:hint="eastAsia"/>
        </w:rPr>
        <w:t>(3) In the Scriptures Atonement (כִּצֻּרִים—ἰλασμός) signifies the expiation of guilt by means of a pœna vicaria (substitutionary punishment) in order to propitiate God.</w:t>
      </w:r>
    </w:p>
    <w:p w14:paraId="4D29D146">
      <w:pPr>
        <w:widowControl w:val="0"/>
        <w:numPr>
          <w:ilvl w:val="0"/>
          <w:numId w:val="0"/>
        </w:numPr>
        <w:jc w:val="both"/>
        <w:rPr>
          <w:rFonts w:hint="eastAsia"/>
        </w:rPr>
      </w:pPr>
      <w:r>
        <w:rPr>
          <w:rFonts w:hint="eastAsia"/>
        </w:rPr>
        <w:t>（3）在圣经中，赎罪（כִּפּוּרִים，kippurim，希伯来文：赎罪祭 – ἱλασμός，hilasmos，希腊文：挽回祭）意为借着替代性刑罚（pœna vicaria，拉丁文：替代性刑罚）来赎除罪愆，以便挽回神。</w:t>
      </w:r>
    </w:p>
    <w:p w14:paraId="47B4E1AF">
      <w:pPr>
        <w:widowControl w:val="0"/>
        <w:numPr>
          <w:ilvl w:val="0"/>
          <w:numId w:val="0"/>
        </w:numPr>
        <w:jc w:val="both"/>
        <w:rPr>
          <w:rFonts w:hint="eastAsia"/>
        </w:rPr>
      </w:pPr>
    </w:p>
    <w:p w14:paraId="3554CEAF">
      <w:pPr>
        <w:widowControl w:val="0"/>
        <w:numPr>
          <w:ilvl w:val="0"/>
          <w:numId w:val="0"/>
        </w:numPr>
        <w:jc w:val="both"/>
        <w:rPr>
          <w:rFonts w:hint="eastAsia"/>
        </w:rPr>
      </w:pPr>
      <w:r>
        <w:rPr>
          <w:rFonts w:hint="eastAsia"/>
        </w:rPr>
        <w:t>But the Scriptural usage of Redemption (ἀπολύτρωσις) is less definite and more comprehensive.</w:t>
      </w:r>
    </w:p>
    <w:p w14:paraId="5D676F8D">
      <w:pPr>
        <w:widowControl w:val="0"/>
        <w:numPr>
          <w:ilvl w:val="0"/>
          <w:numId w:val="0"/>
        </w:numPr>
        <w:jc w:val="both"/>
        <w:rPr>
          <w:rFonts w:hint="eastAsia"/>
        </w:rPr>
      </w:pPr>
      <w:r>
        <w:rPr>
          <w:rFonts w:hint="eastAsia"/>
        </w:rPr>
        <w:t>但圣经中救赎（ἀπολύτρωσις，apolytrōsis，希腊文：赎回，释放）的用法不那么明确，而且更广泛。</w:t>
      </w:r>
    </w:p>
    <w:p w14:paraId="2D0AC2C7">
      <w:pPr>
        <w:widowControl w:val="0"/>
        <w:numPr>
          <w:ilvl w:val="0"/>
          <w:numId w:val="0"/>
        </w:numPr>
        <w:jc w:val="both"/>
        <w:rPr>
          <w:rFonts w:hint="eastAsia"/>
        </w:rPr>
      </w:pPr>
    </w:p>
    <w:p w14:paraId="5FBBDFE1">
      <w:pPr>
        <w:widowControl w:val="0"/>
        <w:numPr>
          <w:ilvl w:val="0"/>
          <w:numId w:val="0"/>
        </w:numPr>
        <w:jc w:val="both"/>
        <w:rPr>
          <w:rFonts w:hint="eastAsia"/>
        </w:rPr>
      </w:pPr>
      <w:r>
        <w:rPr>
          <w:rFonts w:hint="eastAsia"/>
        </w:rPr>
        <w:t>It signifies deliverance from loss or from ruin by the payment for us of a ransom by our substitute.</w:t>
      </w:r>
    </w:p>
    <w:p w14:paraId="78B433A5">
      <w:pPr>
        <w:widowControl w:val="0"/>
        <w:numPr>
          <w:ilvl w:val="0"/>
          <w:numId w:val="0"/>
        </w:numPr>
        <w:jc w:val="both"/>
        <w:rPr>
          <w:rFonts w:hint="eastAsia"/>
        </w:rPr>
      </w:pPr>
      <w:r>
        <w:rPr>
          <w:rFonts w:hint="eastAsia"/>
        </w:rPr>
        <w:t>它表示借着我们的替身替我们支付赎价而从损失或毁灭中被拯救出来。</w:t>
      </w:r>
    </w:p>
    <w:p w14:paraId="558FB767">
      <w:pPr>
        <w:widowControl w:val="0"/>
        <w:numPr>
          <w:ilvl w:val="0"/>
          <w:numId w:val="0"/>
        </w:numPr>
        <w:jc w:val="both"/>
        <w:rPr>
          <w:rFonts w:hint="eastAsia"/>
        </w:rPr>
      </w:pPr>
    </w:p>
    <w:p w14:paraId="09733788">
      <w:pPr>
        <w:widowControl w:val="0"/>
        <w:numPr>
          <w:ilvl w:val="0"/>
          <w:numId w:val="0"/>
        </w:numPr>
        <w:jc w:val="both"/>
        <w:rPr>
          <w:rFonts w:hint="eastAsia"/>
        </w:rPr>
      </w:pPr>
      <w:r>
        <w:rPr>
          <w:rFonts w:hint="eastAsia"/>
        </w:rPr>
        <w:t>Hence it may signify either (a) the act of one substitute in paying that ransom, when it is precisely equivalent to Atonement (Galatians 3:13); or, (b) it may mean our consequent deliverance from some particular element of our lost condition, as "death," or the "devil" (Colossians 2:15; Hosea 13:14); or, our complete investiture with the full salvation thereby secured (Ephesians 1:14; 4:30; Romans 8:23, etc.)</w:t>
      </w:r>
    </w:p>
    <w:p w14:paraId="37D94509">
      <w:pPr>
        <w:widowControl w:val="0"/>
        <w:numPr>
          <w:ilvl w:val="0"/>
          <w:numId w:val="0"/>
        </w:numPr>
        <w:jc w:val="both"/>
        <w:rPr>
          <w:rFonts w:hint="eastAsia"/>
        </w:rPr>
      </w:pPr>
      <w:r>
        <w:rPr>
          <w:rFonts w:hint="eastAsia"/>
        </w:rPr>
        <w:t>因此，它既可以指（a）一个替身支付那赎价的行为，此时它与赎罪（加拉太书3:13）完全等同；也可以指（b）我们因此从我们失丧状况的某个特定因素中被拯救出来，如“死亡”或“魔鬼”（歌罗西书2:15；何西阿书13:14）；或者，我们完全被赋予因此而确保的完全救恩（以弗所书1:14；4:30；罗马书8:23等）。</w:t>
      </w:r>
    </w:p>
    <w:p w14:paraId="078AFC87">
      <w:pPr>
        <w:widowControl w:val="0"/>
        <w:numPr>
          <w:ilvl w:val="0"/>
          <w:numId w:val="0"/>
        </w:numPr>
        <w:jc w:val="both"/>
        <w:rPr>
          <w:rFonts w:hint="eastAsia"/>
        </w:rPr>
      </w:pPr>
    </w:p>
    <w:p w14:paraId="43419749">
      <w:pPr>
        <w:widowControl w:val="0"/>
        <w:numPr>
          <w:ilvl w:val="0"/>
          <w:numId w:val="0"/>
        </w:numPr>
        <w:jc w:val="both"/>
        <w:rPr>
          <w:rFonts w:hint="eastAsia"/>
        </w:rPr>
      </w:pPr>
      <w:r>
        <w:rPr>
          <w:rFonts w:hint="eastAsia"/>
        </w:rPr>
        <w:t>9th. MERITUM and SATISFACTIO.</w:t>
      </w:r>
    </w:p>
    <w:p w14:paraId="1BB4DEBC">
      <w:pPr>
        <w:widowControl w:val="0"/>
        <w:numPr>
          <w:ilvl w:val="0"/>
          <w:numId w:val="0"/>
        </w:numPr>
        <w:jc w:val="both"/>
        <w:rPr>
          <w:rFonts w:hint="eastAsia"/>
        </w:rPr>
      </w:pPr>
      <w:r>
        <w:rPr>
          <w:rFonts w:hint="eastAsia"/>
        </w:rPr>
        <w:t>第九，功劳（MERITUM）和满足（SATISFACTIO）。</w:t>
      </w:r>
    </w:p>
    <w:p w14:paraId="35D0CB94">
      <w:pPr>
        <w:widowControl w:val="0"/>
        <w:numPr>
          <w:ilvl w:val="0"/>
          <w:numId w:val="0"/>
        </w:numPr>
        <w:jc w:val="both"/>
        <w:rPr>
          <w:rFonts w:hint="eastAsia"/>
        </w:rPr>
      </w:pPr>
    </w:p>
    <w:p w14:paraId="0D9413EF">
      <w:pPr>
        <w:widowControl w:val="0"/>
        <w:numPr>
          <w:ilvl w:val="0"/>
          <w:numId w:val="0"/>
        </w:numPr>
        <w:jc w:val="both"/>
        <w:rPr>
          <w:rFonts w:hint="eastAsia"/>
        </w:rPr>
      </w:pPr>
      <w:r>
        <w:rPr>
          <w:rFonts w:hint="eastAsia"/>
        </w:rPr>
        <w:t>This distinction was first signalized by Thomas Aquinas ( † 1274), "Summa Theologiæ," Pars. 3., Q. 48, 49.</w:t>
      </w:r>
    </w:p>
    <w:p w14:paraId="20F45B67">
      <w:pPr>
        <w:widowControl w:val="0"/>
        <w:numPr>
          <w:ilvl w:val="0"/>
          <w:numId w:val="0"/>
        </w:numPr>
        <w:jc w:val="both"/>
        <w:rPr>
          <w:rFonts w:hint="eastAsia"/>
        </w:rPr>
      </w:pPr>
      <w:r>
        <w:rPr>
          <w:rFonts w:hint="eastAsia"/>
        </w:rPr>
        <w:t>这个区别首先由托马斯·阿奎那（Thomas Aquinas，卒于1274年）在其《神学大全》第三部分，问题四十八、四十九中提出。</w:t>
      </w:r>
    </w:p>
    <w:p w14:paraId="616AEFDA">
      <w:pPr>
        <w:widowControl w:val="0"/>
        <w:numPr>
          <w:ilvl w:val="0"/>
          <w:numId w:val="0"/>
        </w:numPr>
        <w:jc w:val="both"/>
        <w:rPr>
          <w:rFonts w:hint="eastAsia"/>
        </w:rPr>
      </w:pPr>
    </w:p>
    <w:p w14:paraId="2BA92398">
      <w:pPr>
        <w:widowControl w:val="0"/>
        <w:numPr>
          <w:ilvl w:val="0"/>
          <w:numId w:val="0"/>
        </w:numPr>
        <w:jc w:val="both"/>
        <w:rPr>
          <w:rFonts w:hint="eastAsia"/>
        </w:rPr>
      </w:pPr>
      <w:r>
        <w:rPr>
          <w:rFonts w:hint="eastAsia"/>
        </w:rPr>
        <w:t>Christ as the Second Adam fulfills in our behalf all the conditions of the broken Covenant of Works.</w:t>
      </w:r>
    </w:p>
    <w:p w14:paraId="02A47831">
      <w:pPr>
        <w:widowControl w:val="0"/>
        <w:numPr>
          <w:ilvl w:val="0"/>
          <w:numId w:val="0"/>
        </w:numPr>
        <w:jc w:val="both"/>
        <w:rPr>
          <w:rFonts w:hint="eastAsia"/>
        </w:rPr>
      </w:pPr>
      <w:r>
        <w:rPr>
          <w:rFonts w:hint="eastAsia"/>
        </w:rPr>
        <w:t>基督作为第二亚当，为我们成全了已破坏的行为之约的一切条件。</w:t>
      </w:r>
    </w:p>
    <w:p w14:paraId="62180644">
      <w:pPr>
        <w:widowControl w:val="0"/>
        <w:numPr>
          <w:ilvl w:val="0"/>
          <w:numId w:val="0"/>
        </w:numPr>
        <w:jc w:val="both"/>
        <w:rPr>
          <w:rFonts w:hint="eastAsia"/>
        </w:rPr>
      </w:pPr>
    </w:p>
    <w:p w14:paraId="4A8F20E3">
      <w:pPr>
        <w:widowControl w:val="0"/>
        <w:numPr>
          <w:ilvl w:val="0"/>
          <w:numId w:val="0"/>
        </w:numPr>
        <w:jc w:val="both"/>
        <w:rPr>
          <w:rFonts w:hint="eastAsia"/>
        </w:rPr>
      </w:pPr>
      <w:r>
        <w:rPr>
          <w:rFonts w:hint="eastAsia"/>
        </w:rPr>
        <w:t>"Satisfactio" expresses the quality and effect of his entire earthly work of suffering obedience even unto death regarded as a suffering of the penalty, in order to the release there from of his people.</w:t>
      </w:r>
    </w:p>
    <w:p w14:paraId="2A0AA263">
      <w:pPr>
        <w:widowControl w:val="0"/>
        <w:numPr>
          <w:ilvl w:val="0"/>
          <w:numId w:val="0"/>
        </w:numPr>
        <w:jc w:val="both"/>
        <w:rPr>
          <w:rFonts w:hint="eastAsia"/>
        </w:rPr>
      </w:pPr>
      <w:r>
        <w:rPr>
          <w:rFonts w:hint="eastAsia"/>
        </w:rPr>
        <w:t>“满足”（Satisfactio）表达了祂整个属世的受苦顺服以至于死的工作的性质和果效，这工作被视为承受刑罚，以便祂的子民从中得释放。</w:t>
      </w:r>
    </w:p>
    <w:p w14:paraId="50B1BFA2">
      <w:pPr>
        <w:widowControl w:val="0"/>
        <w:numPr>
          <w:ilvl w:val="0"/>
          <w:numId w:val="0"/>
        </w:numPr>
        <w:jc w:val="both"/>
        <w:rPr>
          <w:rFonts w:hint="eastAsia"/>
        </w:rPr>
      </w:pPr>
    </w:p>
    <w:p w14:paraId="4A9743BA">
      <w:pPr>
        <w:widowControl w:val="0"/>
        <w:numPr>
          <w:ilvl w:val="0"/>
          <w:numId w:val="0"/>
        </w:numPr>
        <w:jc w:val="both"/>
        <w:rPr>
          <w:rFonts w:hint="eastAsia"/>
        </w:rPr>
      </w:pPr>
      <w:r>
        <w:rPr>
          <w:rFonts w:hint="eastAsia"/>
        </w:rPr>
        <w:t>"Meritum" expresses the quality and effect of the same work regarded as the rendering of that obedience which was for them the condition of life.</w:t>
      </w:r>
    </w:p>
    <w:p w14:paraId="0DFDF593">
      <w:pPr>
        <w:widowControl w:val="0"/>
        <w:numPr>
          <w:ilvl w:val="0"/>
          <w:numId w:val="0"/>
        </w:numPr>
        <w:jc w:val="both"/>
        <w:rPr>
          <w:rFonts w:hint="eastAsia"/>
        </w:rPr>
      </w:pPr>
      <w:r>
        <w:rPr>
          <w:rFonts w:hint="eastAsia"/>
        </w:rPr>
        <w:t>“功劳”（Meritum）表达了同一工作的性质和果效，这工作被视为献上那为他们生命条件的顺服。</w:t>
      </w:r>
    </w:p>
    <w:p w14:paraId="426F668A">
      <w:pPr>
        <w:widowControl w:val="0"/>
        <w:numPr>
          <w:ilvl w:val="0"/>
          <w:numId w:val="0"/>
        </w:numPr>
        <w:jc w:val="both"/>
        <w:rPr>
          <w:rFonts w:hint="eastAsia"/>
        </w:rPr>
      </w:pPr>
    </w:p>
    <w:p w14:paraId="793A049E">
      <w:pPr>
        <w:widowControl w:val="0"/>
        <w:numPr>
          <w:ilvl w:val="0"/>
          <w:numId w:val="0"/>
        </w:numPr>
        <w:jc w:val="both"/>
        <w:rPr>
          <w:rFonts w:hint="eastAsia"/>
        </w:rPr>
      </w:pPr>
      <w:r>
        <w:rPr>
          <w:rFonts w:hint="eastAsia"/>
        </w:rPr>
        <w:t>In Protestant theology this distinction is expressed by the terms active and passive obedience. or the one vicarious work of Christ, viewed (a) as a suffering of penal evils, (b) viewed as obedience to covenant requirements.</w:t>
      </w:r>
    </w:p>
    <w:p w14:paraId="6ACFBAD5">
      <w:pPr>
        <w:widowControl w:val="0"/>
        <w:numPr>
          <w:ilvl w:val="0"/>
          <w:numId w:val="0"/>
        </w:numPr>
        <w:jc w:val="both"/>
        <w:rPr>
          <w:rFonts w:hint="eastAsia"/>
        </w:rPr>
      </w:pPr>
      <w:r>
        <w:rPr>
          <w:rFonts w:hint="eastAsia"/>
        </w:rPr>
        <w:t>在新教神学中，这个区别用主动顺服和被动顺服这两个词来表达。或者说，基督的同一个替代性工作，（a）被视为承受刑罚性的恶，（b）被视为顺服盟约的要求。</w:t>
      </w:r>
    </w:p>
    <w:p w14:paraId="03EBB9AA">
      <w:pPr>
        <w:widowControl w:val="0"/>
        <w:numPr>
          <w:ilvl w:val="0"/>
          <w:numId w:val="0"/>
        </w:numPr>
        <w:jc w:val="both"/>
        <w:rPr>
          <w:rFonts w:hint="eastAsia"/>
        </w:rPr>
      </w:pPr>
    </w:p>
    <w:p w14:paraId="15D7D740">
      <w:pPr>
        <w:widowControl w:val="0"/>
        <w:numPr>
          <w:ilvl w:val="0"/>
          <w:numId w:val="0"/>
        </w:numPr>
        <w:jc w:val="both"/>
        <w:rPr>
          <w:rFonts w:hint="eastAsia"/>
        </w:rPr>
      </w:pPr>
      <w:r>
        <w:rPr>
          <w:rFonts w:hint="eastAsia"/>
        </w:rPr>
        <w:t>2.State the difference between the "natural," the "federal," and the "penal" relations which men sustain to the divine law.</w:t>
      </w:r>
    </w:p>
    <w:p w14:paraId="0A1C4ABA">
      <w:pPr>
        <w:widowControl w:val="0"/>
        <w:numPr>
          <w:ilvl w:val="0"/>
          <w:numId w:val="0"/>
        </w:numPr>
        <w:jc w:val="both"/>
        <w:rPr>
          <w:rFonts w:hint="eastAsia"/>
        </w:rPr>
      </w:pPr>
      <w:r>
        <w:rPr>
          <w:rFonts w:hint="eastAsia"/>
        </w:rPr>
        <w:t>二、陈述人与神圣律法所持有的“自然的”、“盟约的”和“刑罚的”关系之间的区别。</w:t>
      </w:r>
    </w:p>
    <w:p w14:paraId="7B04841C">
      <w:pPr>
        <w:widowControl w:val="0"/>
        <w:numPr>
          <w:ilvl w:val="0"/>
          <w:numId w:val="0"/>
        </w:numPr>
        <w:jc w:val="both"/>
        <w:rPr>
          <w:rFonts w:hint="eastAsia"/>
        </w:rPr>
      </w:pPr>
    </w:p>
    <w:p w14:paraId="40151DC7">
      <w:pPr>
        <w:widowControl w:val="0"/>
        <w:numPr>
          <w:ilvl w:val="0"/>
          <w:numId w:val="0"/>
        </w:numPr>
        <w:jc w:val="both"/>
        <w:rPr>
          <w:rFonts w:hint="eastAsia"/>
        </w:rPr>
      </w:pPr>
      <w:r>
        <w:rPr>
          <w:rFonts w:hint="eastAsia"/>
        </w:rPr>
        <w:t>1st. Every moral agent is brought at the moment of creation, in consequence of his nature, necessarily under obligation to be conformed in state and act to the divine law of absolute moral perfection, any want of conformity to which is sin.</w:t>
      </w:r>
    </w:p>
    <w:p w14:paraId="077AAB08">
      <w:pPr>
        <w:widowControl w:val="0"/>
        <w:numPr>
          <w:ilvl w:val="0"/>
          <w:numId w:val="0"/>
        </w:numPr>
        <w:jc w:val="both"/>
        <w:rPr>
          <w:rFonts w:hint="eastAsia"/>
        </w:rPr>
      </w:pPr>
      <w:r>
        <w:rPr>
          <w:rFonts w:hint="eastAsia"/>
        </w:rPr>
        <w:t>第一，每一个有道德的行动者，在受造的时刻，因其本性，必然有义务在状态和行为上符合神圣律法的绝对道德完美，任何不符合之处都是罪。</w:t>
      </w:r>
    </w:p>
    <w:p w14:paraId="31599B7E">
      <w:pPr>
        <w:widowControl w:val="0"/>
        <w:numPr>
          <w:ilvl w:val="0"/>
          <w:numId w:val="0"/>
        </w:numPr>
        <w:jc w:val="both"/>
        <w:rPr>
          <w:rFonts w:hint="eastAsia"/>
        </w:rPr>
      </w:pPr>
    </w:p>
    <w:p w14:paraId="6E80F669">
      <w:pPr>
        <w:widowControl w:val="0"/>
        <w:numPr>
          <w:ilvl w:val="0"/>
          <w:numId w:val="0"/>
        </w:numPr>
        <w:jc w:val="both"/>
        <w:rPr>
          <w:rFonts w:hint="eastAsia"/>
        </w:rPr>
      </w:pPr>
      <w:r>
        <w:rPr>
          <w:rFonts w:hint="eastAsia"/>
        </w:rPr>
        <w:t>This relation is "natural," perpetual, inalienable, and incapable of being assumed by one person in place of another, or representatively sustained.</w:t>
      </w:r>
    </w:p>
    <w:p w14:paraId="1F3360E5">
      <w:pPr>
        <w:widowControl w:val="0"/>
        <w:numPr>
          <w:ilvl w:val="0"/>
          <w:numId w:val="0"/>
        </w:numPr>
        <w:jc w:val="both"/>
        <w:rPr>
          <w:rFonts w:hint="eastAsia"/>
        </w:rPr>
      </w:pPr>
      <w:r>
        <w:rPr>
          <w:rFonts w:hint="eastAsia"/>
        </w:rPr>
        <w:t>这种关系是“自然的”、永恒的、不可剥夺的，并且不能由一个人代替另一个人承担，也不能代表性地维持。</w:t>
      </w:r>
    </w:p>
    <w:p w14:paraId="13FD5C06">
      <w:pPr>
        <w:widowControl w:val="0"/>
        <w:numPr>
          <w:ilvl w:val="0"/>
          <w:numId w:val="0"/>
        </w:numPr>
        <w:jc w:val="both"/>
        <w:rPr>
          <w:rFonts w:hint="eastAsia"/>
        </w:rPr>
      </w:pPr>
    </w:p>
    <w:p w14:paraId="79463577">
      <w:pPr>
        <w:widowControl w:val="0"/>
        <w:numPr>
          <w:ilvl w:val="0"/>
          <w:numId w:val="0"/>
        </w:numPr>
        <w:jc w:val="both"/>
        <w:rPr>
          <w:rFonts w:hint="eastAsia"/>
        </w:rPr>
      </w:pPr>
      <w:r>
        <w:rPr>
          <w:rFonts w:hint="eastAsia"/>
        </w:rPr>
        <w:t>2nd. It pleased God graciously to place man at his creation under a special covenant, in which, upon condition of perfect obedience under a special test, and favorable conditions, for a limited period, he promised to endow the race with "eternal life," including establishment in an indefectable, holy character, and a heavenly inheritance forever.</w:t>
      </w:r>
    </w:p>
    <w:p w14:paraId="2AE10276">
      <w:pPr>
        <w:widowControl w:val="0"/>
        <w:numPr>
          <w:ilvl w:val="0"/>
          <w:numId w:val="0"/>
        </w:numPr>
        <w:jc w:val="both"/>
        <w:rPr>
          <w:rFonts w:hint="eastAsia"/>
        </w:rPr>
      </w:pPr>
      <w:r>
        <w:rPr>
          <w:rFonts w:hint="eastAsia"/>
        </w:rPr>
        <w:t>第二，神乐意恩慈地在人受造时将他置于一个特殊的盟约之下，在这个盟约中，在特殊的考验和有利的条件下，在有限的时期内，以完全顺服为条件，祂应许赋予全人类“永生”，包括建立在一种无瑕疵的、圣洁的品格中，以及永远的天上基业。</w:t>
      </w:r>
    </w:p>
    <w:p w14:paraId="708071DF">
      <w:pPr>
        <w:widowControl w:val="0"/>
        <w:numPr>
          <w:ilvl w:val="0"/>
          <w:numId w:val="0"/>
        </w:numPr>
        <w:jc w:val="both"/>
        <w:rPr>
          <w:rFonts w:hint="eastAsia"/>
        </w:rPr>
      </w:pPr>
    </w:p>
    <w:p w14:paraId="37457E7A">
      <w:pPr>
        <w:widowControl w:val="0"/>
        <w:numPr>
          <w:ilvl w:val="0"/>
          <w:numId w:val="0"/>
        </w:numPr>
        <w:jc w:val="both"/>
        <w:rPr>
          <w:rFonts w:hint="eastAsia"/>
        </w:rPr>
      </w:pPr>
      <w:r>
        <w:rPr>
          <w:rFonts w:hint="eastAsia"/>
        </w:rPr>
        <w:t>The penalty of instant "death" being the alternative.</w:t>
      </w:r>
    </w:p>
    <w:p w14:paraId="44953A16">
      <w:pPr>
        <w:widowControl w:val="0"/>
        <w:numPr>
          <w:ilvl w:val="0"/>
          <w:numId w:val="0"/>
        </w:numPr>
        <w:jc w:val="both"/>
        <w:rPr>
          <w:rFonts w:hint="eastAsia"/>
        </w:rPr>
      </w:pPr>
      <w:r>
        <w:rPr>
          <w:rFonts w:hint="eastAsia"/>
        </w:rPr>
        <w:t>即刻“死亡”的刑罚是另一种选择。</w:t>
      </w:r>
    </w:p>
    <w:p w14:paraId="35E25273">
      <w:pPr>
        <w:widowControl w:val="0"/>
        <w:numPr>
          <w:ilvl w:val="0"/>
          <w:numId w:val="0"/>
        </w:numPr>
        <w:jc w:val="both"/>
        <w:rPr>
          <w:rFonts w:hint="eastAsia"/>
        </w:rPr>
      </w:pPr>
    </w:p>
    <w:p w14:paraId="2E379D06">
      <w:pPr>
        <w:widowControl w:val="0"/>
        <w:numPr>
          <w:ilvl w:val="0"/>
          <w:numId w:val="0"/>
        </w:numPr>
        <w:jc w:val="both"/>
        <w:rPr>
          <w:rFonts w:hint="eastAsia"/>
        </w:rPr>
      </w:pPr>
      <w:r>
        <w:rPr>
          <w:rFonts w:hint="eastAsia"/>
        </w:rPr>
        <w:t>This is the "federal" relation to law, in which originally the whole race fell, represented by Adam. and in which subsequently the elect are made to stand, represented by Christ.</w:t>
      </w:r>
    </w:p>
    <w:p w14:paraId="2CF80995">
      <w:pPr>
        <w:widowControl w:val="0"/>
        <w:numPr>
          <w:ilvl w:val="0"/>
          <w:numId w:val="0"/>
        </w:numPr>
        <w:jc w:val="both"/>
        <w:rPr>
          <w:rFonts w:hint="eastAsia"/>
        </w:rPr>
      </w:pPr>
      <w:r>
        <w:rPr>
          <w:rFonts w:hint="eastAsia"/>
        </w:rPr>
        <w:t>这是与律法的“盟约”关系，全人类最初在亚当的代表下都堕落了。随后蒙拣选者在基督的代表下得以站立。</w:t>
      </w:r>
    </w:p>
    <w:p w14:paraId="35B59A78">
      <w:pPr>
        <w:widowControl w:val="0"/>
        <w:numPr>
          <w:ilvl w:val="0"/>
          <w:numId w:val="0"/>
        </w:numPr>
        <w:jc w:val="both"/>
        <w:rPr>
          <w:rFonts w:hint="eastAsia"/>
        </w:rPr>
      </w:pPr>
    </w:p>
    <w:p w14:paraId="2A59B87C">
      <w:pPr>
        <w:widowControl w:val="0"/>
        <w:numPr>
          <w:ilvl w:val="0"/>
          <w:numId w:val="0"/>
        </w:numPr>
        <w:jc w:val="both"/>
        <w:rPr>
          <w:rFonts w:hint="eastAsia"/>
        </w:rPr>
      </w:pPr>
      <w:r>
        <w:rPr>
          <w:rFonts w:hint="eastAsia"/>
        </w:rPr>
        <w:t>3rd. By the fall of Adam all men are brought into "penal" relation to the law, from which the elect are relieved, since it has been voluntarily assumed in their behalf by Christ.</w:t>
      </w:r>
    </w:p>
    <w:p w14:paraId="39124162">
      <w:pPr>
        <w:widowControl w:val="0"/>
        <w:numPr>
          <w:ilvl w:val="0"/>
          <w:numId w:val="0"/>
        </w:numPr>
        <w:jc w:val="both"/>
        <w:rPr>
          <w:rFonts w:hint="eastAsia"/>
        </w:rPr>
      </w:pPr>
      <w:r>
        <w:rPr>
          <w:rFonts w:hint="eastAsia"/>
        </w:rPr>
        <w:t>第三，因亚当的堕落，所有的人都与律法处于“刑罚”关系，蒙拣选者从中得释放，因为这关系已由基督为他们自愿承担了。</w:t>
      </w:r>
    </w:p>
    <w:p w14:paraId="336E91BF">
      <w:pPr>
        <w:widowControl w:val="0"/>
        <w:numPr>
          <w:ilvl w:val="0"/>
          <w:numId w:val="0"/>
        </w:numPr>
        <w:jc w:val="both"/>
        <w:rPr>
          <w:rFonts w:hint="eastAsia"/>
        </w:rPr>
      </w:pPr>
    </w:p>
    <w:p w14:paraId="6971BB3D">
      <w:pPr>
        <w:widowControl w:val="0"/>
        <w:numPr>
          <w:ilvl w:val="0"/>
          <w:numId w:val="0"/>
        </w:numPr>
        <w:jc w:val="both"/>
        <w:rPr>
          <w:rFonts w:hint="eastAsia"/>
        </w:rPr>
      </w:pPr>
      <w:r>
        <w:rPr>
          <w:rFonts w:hint="eastAsia"/>
        </w:rPr>
        <w:t>3.What is Antinomianism? And show that this abominable heresy is in no degree involved in the common doctrine of the Protestant Reformers and their followers.</w:t>
      </w:r>
    </w:p>
    <w:p w14:paraId="1301EFB2">
      <w:pPr>
        <w:widowControl w:val="0"/>
        <w:numPr>
          <w:ilvl w:val="0"/>
          <w:numId w:val="0"/>
        </w:numPr>
        <w:jc w:val="both"/>
        <w:rPr>
          <w:rFonts w:hint="eastAsia"/>
        </w:rPr>
      </w:pPr>
      <w:r>
        <w:rPr>
          <w:rFonts w:hint="eastAsia"/>
        </w:rPr>
        <w:t>三、什么是反律法主义？并说明这种可憎的异端在任何程度上都不包含在新教改革家及其追随者的共同教义中。</w:t>
      </w:r>
    </w:p>
    <w:p w14:paraId="7CF1FC08">
      <w:pPr>
        <w:widowControl w:val="0"/>
        <w:numPr>
          <w:ilvl w:val="0"/>
          <w:numId w:val="0"/>
        </w:numPr>
        <w:jc w:val="both"/>
        <w:rPr>
          <w:rFonts w:hint="eastAsia"/>
        </w:rPr>
      </w:pPr>
    </w:p>
    <w:p w14:paraId="3DF015B9">
      <w:pPr>
        <w:widowControl w:val="0"/>
        <w:numPr>
          <w:ilvl w:val="0"/>
          <w:numId w:val="0"/>
        </w:numPr>
        <w:jc w:val="both"/>
        <w:rPr>
          <w:rFonts w:hint="eastAsia"/>
        </w:rPr>
      </w:pPr>
      <w:r>
        <w:rPr>
          <w:rFonts w:hint="eastAsia"/>
        </w:rPr>
        <w:t>"Antinomianism," as the word imports, is the doctrine that Christ has in such a sense fulfilled all the claims of the moral law in behalf of all the elect, or of all believers, that they are released from all obligations to fulfill its precepts as a standard of character and action.</w:t>
      </w:r>
    </w:p>
    <w:p w14:paraId="17B2E7CB">
      <w:pPr>
        <w:widowControl w:val="0"/>
        <w:numPr>
          <w:ilvl w:val="0"/>
          <w:numId w:val="0"/>
        </w:numPr>
        <w:jc w:val="both"/>
        <w:rPr>
          <w:rFonts w:hint="eastAsia"/>
        </w:rPr>
      </w:pPr>
      <w:r>
        <w:rPr>
          <w:rFonts w:hint="eastAsia"/>
        </w:rPr>
        <w:t>“反律法主义”，顾名思义，是一种教义，认为基督在某种意义上已经为所有蒙拣选者或所有信徒成全了道德律的一切要求，以致他们摆脱了履行其训诫作为品格和行为标准的一切义务。</w:t>
      </w:r>
    </w:p>
    <w:p w14:paraId="301369E2">
      <w:pPr>
        <w:widowControl w:val="0"/>
        <w:numPr>
          <w:ilvl w:val="0"/>
          <w:numId w:val="0"/>
        </w:numPr>
        <w:jc w:val="both"/>
        <w:rPr>
          <w:rFonts w:hint="eastAsia"/>
        </w:rPr>
      </w:pPr>
    </w:p>
    <w:p w14:paraId="0C8CA5BD">
      <w:pPr>
        <w:widowControl w:val="0"/>
        <w:numPr>
          <w:ilvl w:val="0"/>
          <w:numId w:val="0"/>
        </w:numPr>
        <w:jc w:val="both"/>
        <w:rPr>
          <w:rFonts w:hint="eastAsia"/>
        </w:rPr>
      </w:pPr>
      <w:r>
        <w:rPr>
          <w:rFonts w:hint="eastAsia"/>
        </w:rPr>
        <w:t>This horrible doctrine, slanderously charged against Paul, is repudiated by him.—Romans 3:8, and 6:1.</w:t>
      </w:r>
    </w:p>
    <w:p w14:paraId="2B24325A">
      <w:pPr>
        <w:widowControl w:val="0"/>
        <w:numPr>
          <w:ilvl w:val="0"/>
          <w:numId w:val="0"/>
        </w:numPr>
        <w:jc w:val="both"/>
        <w:rPr>
          <w:rFonts w:hint="eastAsia"/>
        </w:rPr>
      </w:pPr>
      <w:r>
        <w:rPr>
          <w:rFonts w:hint="eastAsia"/>
        </w:rPr>
        <w:t>这个可怕的教义，被诽谤性地指控保罗，却被他所驳斥。——罗马书3:8和6:1。</w:t>
      </w:r>
    </w:p>
    <w:p w14:paraId="5F0DB4EB">
      <w:pPr>
        <w:widowControl w:val="0"/>
        <w:numPr>
          <w:ilvl w:val="0"/>
          <w:numId w:val="0"/>
        </w:numPr>
        <w:jc w:val="both"/>
        <w:rPr>
          <w:rFonts w:hint="eastAsia"/>
        </w:rPr>
      </w:pPr>
    </w:p>
    <w:p w14:paraId="206CA7A1">
      <w:pPr>
        <w:widowControl w:val="0"/>
        <w:numPr>
          <w:ilvl w:val="0"/>
          <w:numId w:val="0"/>
        </w:numPr>
        <w:jc w:val="both"/>
        <w:rPr>
          <w:rFonts w:hint="eastAsia"/>
        </w:rPr>
      </w:pPr>
      <w:r>
        <w:rPr>
          <w:rFonts w:hint="eastAsia"/>
        </w:rPr>
        <w:t>In their natural reaction from the Papal doctrine of work righteousness, Luther and Melanchthon at first used some unguarded expressions which seem to suggest this heresy.</w:t>
      </w:r>
    </w:p>
    <w:p w14:paraId="06A90445">
      <w:pPr>
        <w:widowControl w:val="0"/>
        <w:numPr>
          <w:ilvl w:val="0"/>
          <w:numId w:val="0"/>
        </w:numPr>
        <w:jc w:val="both"/>
        <w:rPr>
          <w:rFonts w:hint="eastAsia"/>
        </w:rPr>
      </w:pPr>
      <w:r>
        <w:rPr>
          <w:rFonts w:hint="eastAsia"/>
        </w:rPr>
        <w:t>在他们对教皇靠行为称义教义的自然反应中，路德和梅兰希顿起初使用了一些不谨慎的表达，似乎暗示了这种异端。</w:t>
      </w:r>
    </w:p>
    <w:p w14:paraId="04854574">
      <w:pPr>
        <w:widowControl w:val="0"/>
        <w:numPr>
          <w:ilvl w:val="0"/>
          <w:numId w:val="0"/>
        </w:numPr>
        <w:jc w:val="both"/>
        <w:rPr>
          <w:rFonts w:hint="eastAsia"/>
        </w:rPr>
      </w:pPr>
    </w:p>
    <w:p w14:paraId="15365F8F">
      <w:pPr>
        <w:widowControl w:val="0"/>
        <w:numPr>
          <w:ilvl w:val="0"/>
          <w:numId w:val="0"/>
        </w:numPr>
        <w:jc w:val="both"/>
        <w:rPr>
          <w:rFonts w:hint="eastAsia"/>
        </w:rPr>
      </w:pPr>
      <w:r>
        <w:rPr>
          <w:rFonts w:hint="eastAsia"/>
        </w:rPr>
        <w:t>But their entire theological system, the spirit of their lives, and the body of their writings, are as far as possible removed from it.</w:t>
      </w:r>
    </w:p>
    <w:p w14:paraId="2F304E6E">
      <w:pPr>
        <w:widowControl w:val="0"/>
        <w:numPr>
          <w:ilvl w:val="0"/>
          <w:numId w:val="0"/>
        </w:numPr>
        <w:jc w:val="both"/>
        <w:rPr>
          <w:rFonts w:hint="eastAsia"/>
        </w:rPr>
      </w:pPr>
      <w:r>
        <w:rPr>
          <w:rFonts w:hint="eastAsia"/>
        </w:rPr>
        <w:t>但他们整个神学体系、他们生活的精神以及他们著作的主体，都尽可能地远离它。</w:t>
      </w:r>
    </w:p>
    <w:p w14:paraId="4B005046">
      <w:pPr>
        <w:widowControl w:val="0"/>
        <w:numPr>
          <w:ilvl w:val="0"/>
          <w:numId w:val="0"/>
        </w:numPr>
        <w:jc w:val="both"/>
        <w:rPr>
          <w:rFonts w:hint="eastAsia"/>
        </w:rPr>
      </w:pPr>
    </w:p>
    <w:p w14:paraId="6DB28297">
      <w:pPr>
        <w:widowControl w:val="0"/>
        <w:numPr>
          <w:ilvl w:val="0"/>
          <w:numId w:val="0"/>
        </w:numPr>
        <w:jc w:val="both"/>
        <w:rPr>
          <w:rFonts w:hint="eastAsia"/>
        </w:rPr>
      </w:pPr>
      <w:r>
        <w:rPr>
          <w:rFonts w:hint="eastAsia"/>
        </w:rPr>
        <w:t>When real Antinomianism was consistently taught by John Agricola (†1566), he was strenuously opposed and successfully refuted by Luther, and caused to retreat.</w:t>
      </w:r>
    </w:p>
    <w:p w14:paraId="451A10C3">
      <w:pPr>
        <w:widowControl w:val="0"/>
        <w:numPr>
          <w:ilvl w:val="0"/>
          <w:numId w:val="0"/>
        </w:numPr>
        <w:jc w:val="both"/>
        <w:rPr>
          <w:rFonts w:hint="eastAsia"/>
        </w:rPr>
      </w:pPr>
      <w:r>
        <w:rPr>
          <w:rFonts w:hint="eastAsia"/>
        </w:rPr>
        <w:t>当约翰·阿格里科拉（John Agricola，卒于1566年）始终如一地教导真正的反律法主义时，他遭到了路德的强烈反对并被成功驳斥，并被迫退却。</w:t>
      </w:r>
    </w:p>
    <w:p w14:paraId="6360D8F8">
      <w:pPr>
        <w:widowControl w:val="0"/>
        <w:numPr>
          <w:ilvl w:val="0"/>
          <w:numId w:val="0"/>
        </w:numPr>
        <w:jc w:val="both"/>
        <w:rPr>
          <w:rFonts w:hint="eastAsia"/>
        </w:rPr>
      </w:pPr>
    </w:p>
    <w:p w14:paraId="3AD83408">
      <w:pPr>
        <w:widowControl w:val="0"/>
        <w:numPr>
          <w:ilvl w:val="0"/>
          <w:numId w:val="0"/>
        </w:numPr>
        <w:jc w:val="both"/>
        <w:rPr>
          <w:rFonts w:hint="eastAsia"/>
        </w:rPr>
      </w:pPr>
      <w:r>
        <w:rPr>
          <w:rFonts w:hint="eastAsia"/>
        </w:rPr>
        <w:t>Some hyper–Calvinists in the 17th century, in England, e.g., Dr. Crisp, rector of Brinkworth (†1642), are charged with it, though they denied the inferences put by others upon their doctrine.</w:t>
      </w:r>
    </w:p>
    <w:p w14:paraId="17E58C2E">
      <w:pPr>
        <w:widowControl w:val="0"/>
        <w:numPr>
          <w:ilvl w:val="0"/>
          <w:numId w:val="0"/>
        </w:numPr>
        <w:jc w:val="both"/>
        <w:rPr>
          <w:rFonts w:hint="eastAsia"/>
        </w:rPr>
      </w:pPr>
      <w:r>
        <w:rPr>
          <w:rFonts w:hint="eastAsia"/>
        </w:rPr>
        <w:t>十七世纪英国的一些极端加尔文主义者，例如布林克沃思教区长克里斯普博士（Dr. Crisp，卒于1642年），被指控犯有此罪，尽管他们否认了他人对其教义的推论。</w:t>
      </w:r>
    </w:p>
    <w:p w14:paraId="1C887CCC">
      <w:pPr>
        <w:widowControl w:val="0"/>
        <w:numPr>
          <w:ilvl w:val="0"/>
          <w:numId w:val="0"/>
        </w:numPr>
        <w:jc w:val="both"/>
        <w:rPr>
          <w:rFonts w:hint="eastAsia"/>
        </w:rPr>
      </w:pPr>
    </w:p>
    <w:p w14:paraId="76F1ED8D">
      <w:pPr>
        <w:widowControl w:val="0"/>
        <w:numPr>
          <w:ilvl w:val="0"/>
          <w:numId w:val="0"/>
        </w:numPr>
        <w:jc w:val="both"/>
        <w:rPr>
          <w:rFonts w:hint="eastAsia"/>
        </w:rPr>
      </w:pPr>
      <w:r>
        <w:rPr>
          <w:rFonts w:hint="eastAsia"/>
        </w:rPr>
        <w:t>It has often been ignorantly or maliciously charged upon Calvinism as a necessary inference by Arminians.</w:t>
      </w:r>
    </w:p>
    <w:p w14:paraId="35523880">
      <w:pPr>
        <w:widowControl w:val="0"/>
        <w:numPr>
          <w:ilvl w:val="0"/>
          <w:numId w:val="0"/>
        </w:numPr>
        <w:jc w:val="both"/>
        <w:rPr>
          <w:rFonts w:hint="eastAsia"/>
        </w:rPr>
      </w:pPr>
      <w:r>
        <w:rPr>
          <w:rFonts w:hint="eastAsia"/>
        </w:rPr>
        <w:t>阿民念派常常无知或恶意地将其作为必然推论指控加尔文主义。</w:t>
      </w:r>
    </w:p>
    <w:p w14:paraId="71549B27">
      <w:pPr>
        <w:widowControl w:val="0"/>
        <w:numPr>
          <w:ilvl w:val="0"/>
          <w:numId w:val="0"/>
        </w:numPr>
        <w:jc w:val="both"/>
        <w:rPr>
          <w:rFonts w:hint="eastAsia"/>
        </w:rPr>
      </w:pPr>
    </w:p>
    <w:p w14:paraId="286E60A7">
      <w:pPr>
        <w:widowControl w:val="0"/>
        <w:numPr>
          <w:ilvl w:val="0"/>
          <w:numId w:val="0"/>
        </w:numPr>
        <w:jc w:val="both"/>
        <w:rPr>
          <w:rFonts w:hint="eastAsia"/>
        </w:rPr>
      </w:pPr>
      <w:r>
        <w:rPr>
          <w:rFonts w:hint="eastAsia"/>
        </w:rPr>
        <w:t>As a tendency it naturally besets the human heart when religious enthusiasm is unqualified by Scriptural knowledge and real sanctification, and is one to which ignorant fanatics and all classes of perfectionists are liable to be betrayed.</w:t>
      </w:r>
    </w:p>
    <w:p w14:paraId="4FB3623E">
      <w:pPr>
        <w:widowControl w:val="0"/>
        <w:numPr>
          <w:ilvl w:val="0"/>
          <w:numId w:val="0"/>
        </w:numPr>
        <w:jc w:val="both"/>
        <w:rPr>
          <w:rFonts w:hint="eastAsia"/>
        </w:rPr>
      </w:pPr>
      <w:r>
        <w:rPr>
          <w:rFonts w:hint="eastAsia"/>
        </w:rPr>
        <w:t>作为一种倾向，当宗教热情缺乏圣经知识和真正的成圣时，它自然会困扰人心，并且是无知的狂热分子和各类完美主义者容易陷入的。</w:t>
      </w:r>
    </w:p>
    <w:p w14:paraId="4D2316CF">
      <w:pPr>
        <w:widowControl w:val="0"/>
        <w:numPr>
          <w:ilvl w:val="0"/>
          <w:numId w:val="0"/>
        </w:numPr>
        <w:jc w:val="both"/>
        <w:rPr>
          <w:rFonts w:hint="eastAsia"/>
        </w:rPr>
      </w:pPr>
    </w:p>
    <w:p w14:paraId="17F03386">
      <w:pPr>
        <w:widowControl w:val="0"/>
        <w:numPr>
          <w:ilvl w:val="0"/>
          <w:numId w:val="0"/>
        </w:numPr>
        <w:jc w:val="both"/>
        <w:rPr>
          <w:rFonts w:hint="eastAsia"/>
        </w:rPr>
      </w:pPr>
      <w:r>
        <w:rPr>
          <w:rFonts w:hint="eastAsia"/>
        </w:rPr>
        <w:t>It is evident that the doctrines of satisfaction by Christ, and of justification by the imputation of his righteousness, as held by the Lutheran and Reformed Churches, have nothing in common with Antinomianism.</w:t>
      </w:r>
    </w:p>
    <w:p w14:paraId="5FD7D365">
      <w:pPr>
        <w:widowControl w:val="0"/>
        <w:numPr>
          <w:ilvl w:val="0"/>
          <w:numId w:val="0"/>
        </w:numPr>
        <w:jc w:val="both"/>
        <w:rPr>
          <w:rFonts w:hint="eastAsia"/>
        </w:rPr>
      </w:pPr>
      <w:r>
        <w:rPr>
          <w:rFonts w:hint="eastAsia"/>
        </w:rPr>
        <w:t>显然，路德宗教会和改革宗教会所持守的基督满足的教义，以及因祂的义归算而称义的教义，与反律法主义毫无共同之处。</w:t>
      </w:r>
    </w:p>
    <w:p w14:paraId="30F8ACD7">
      <w:pPr>
        <w:widowControl w:val="0"/>
        <w:numPr>
          <w:ilvl w:val="0"/>
          <w:numId w:val="0"/>
        </w:numPr>
        <w:jc w:val="both"/>
        <w:rPr>
          <w:rFonts w:hint="eastAsia"/>
        </w:rPr>
      </w:pPr>
    </w:p>
    <w:p w14:paraId="1A44F0A2">
      <w:pPr>
        <w:widowControl w:val="0"/>
        <w:numPr>
          <w:ilvl w:val="0"/>
          <w:numId w:val="0"/>
        </w:numPr>
        <w:jc w:val="both"/>
        <w:rPr>
          <w:rFonts w:hint="eastAsia"/>
        </w:rPr>
      </w:pPr>
      <w:r>
        <w:rPr>
          <w:rFonts w:hint="eastAsia"/>
        </w:rPr>
        <w:t>Because they teach— (1) That Christ discharges for his people only the federal and penal obligations of the law, and that his obedience and suffering in that relation constitute his righteousness, which is imputed.</w:t>
      </w:r>
    </w:p>
    <w:p w14:paraId="11EEB13D">
      <w:pPr>
        <w:widowControl w:val="0"/>
        <w:numPr>
          <w:ilvl w:val="0"/>
          <w:numId w:val="0"/>
        </w:numPr>
        <w:jc w:val="both"/>
        <w:rPr>
          <w:rFonts w:hint="eastAsia"/>
        </w:rPr>
      </w:pPr>
      <w:r>
        <w:rPr>
          <w:rFonts w:hint="eastAsia"/>
        </w:rPr>
        <w:t>因为他们教导——（1）基督为祂的子民只履行律法的盟约和刑罚义务，祂在那关系中的顺服和受苦构成了祂的义，这义被归算。</w:t>
      </w:r>
    </w:p>
    <w:p w14:paraId="324B45E4">
      <w:pPr>
        <w:widowControl w:val="0"/>
        <w:numPr>
          <w:ilvl w:val="0"/>
          <w:numId w:val="0"/>
        </w:numPr>
        <w:jc w:val="both"/>
        <w:rPr>
          <w:rFonts w:hint="eastAsia"/>
        </w:rPr>
      </w:pPr>
    </w:p>
    <w:p w14:paraId="1CF9011D">
      <w:pPr>
        <w:widowControl w:val="0"/>
        <w:numPr>
          <w:ilvl w:val="0"/>
          <w:numId w:val="0"/>
        </w:numPr>
        <w:jc w:val="both"/>
        <w:rPr>
          <w:rFonts w:hint="eastAsia"/>
        </w:rPr>
      </w:pPr>
      <w:r>
        <w:rPr>
          <w:rFonts w:hint="eastAsia"/>
        </w:rPr>
        <w:t>(2) That the very end of his satisfaction is to "redeem us from all iniquity and purify unto himself a peculiar people, zealous of good works."—Titus 2:14.</w:t>
      </w:r>
    </w:p>
    <w:p w14:paraId="7C6BF203">
      <w:pPr>
        <w:widowControl w:val="0"/>
        <w:numPr>
          <w:ilvl w:val="0"/>
          <w:numId w:val="0"/>
        </w:numPr>
        <w:jc w:val="both"/>
        <w:rPr>
          <w:rFonts w:hint="eastAsia"/>
        </w:rPr>
      </w:pPr>
      <w:r>
        <w:rPr>
          <w:rFonts w:hint="eastAsia"/>
        </w:rPr>
        <w:t>（2）祂满足的最终目的是“救赎我们脱离一切罪恶，又洁净我们，特作自己的子民，热心为善。”——提多书2:14。</w:t>
      </w:r>
    </w:p>
    <w:p w14:paraId="60570D13">
      <w:pPr>
        <w:widowControl w:val="0"/>
        <w:numPr>
          <w:ilvl w:val="0"/>
          <w:numId w:val="0"/>
        </w:numPr>
        <w:jc w:val="both"/>
        <w:rPr>
          <w:rFonts w:hint="eastAsia"/>
        </w:rPr>
      </w:pPr>
    </w:p>
    <w:p w14:paraId="5025B98D">
      <w:pPr>
        <w:widowControl w:val="0"/>
        <w:numPr>
          <w:ilvl w:val="0"/>
          <w:numId w:val="0"/>
        </w:numPr>
        <w:jc w:val="both"/>
        <w:rPr>
          <w:rFonts w:hint="eastAsia"/>
        </w:rPr>
      </w:pPr>
      <w:r>
        <w:rPr>
          <w:rFonts w:hint="eastAsia"/>
        </w:rPr>
        <w:t>(3) Believers remain under the "natural" relation to the law, which is personally untransferable, in which they will be gradually perfected by that sanctification which the righteousness of Christ impetrates for them.</w:t>
      </w:r>
    </w:p>
    <w:p w14:paraId="7EEF0A38">
      <w:pPr>
        <w:widowControl w:val="0"/>
        <w:numPr>
          <w:ilvl w:val="0"/>
          <w:numId w:val="0"/>
        </w:numPr>
        <w:jc w:val="both"/>
        <w:rPr>
          <w:rFonts w:hint="eastAsia"/>
        </w:rPr>
      </w:pPr>
      <w:r>
        <w:rPr>
          <w:rFonts w:hint="eastAsia"/>
        </w:rPr>
        <w:t>（3）信徒仍然处于与律法的“自然”关系之下，这种关系是个人不可转让的，他们将在其中因基督的义为他们所获得的成圣而逐渐得以完全。</w:t>
      </w:r>
    </w:p>
    <w:p w14:paraId="627361B4">
      <w:pPr>
        <w:widowControl w:val="0"/>
        <w:numPr>
          <w:ilvl w:val="0"/>
          <w:numId w:val="0"/>
        </w:numPr>
        <w:jc w:val="both"/>
        <w:rPr>
          <w:rFonts w:hint="eastAsia"/>
        </w:rPr>
      </w:pPr>
    </w:p>
    <w:p w14:paraId="4DD9BC54">
      <w:pPr>
        <w:widowControl w:val="0"/>
        <w:numPr>
          <w:ilvl w:val="0"/>
          <w:numId w:val="0"/>
        </w:numPr>
        <w:jc w:val="both"/>
        <w:rPr>
          <w:rFonts w:hint="eastAsia"/>
        </w:rPr>
      </w:pPr>
      <w:r>
        <w:rPr>
          <w:rFonts w:hint="eastAsia"/>
        </w:rPr>
        <w:t>—See "Vindication of Luther," by Julius C. Hare.</w:t>
      </w:r>
    </w:p>
    <w:p w14:paraId="54A3966D">
      <w:pPr>
        <w:widowControl w:val="0"/>
        <w:numPr>
          <w:ilvl w:val="0"/>
          <w:numId w:val="0"/>
        </w:numPr>
        <w:jc w:val="both"/>
        <w:rPr>
          <w:rFonts w:hint="eastAsia"/>
        </w:rPr>
      </w:pPr>
      <w:r>
        <w:rPr>
          <w:rFonts w:hint="eastAsia"/>
        </w:rPr>
        <w:t>——见朱利叶斯·C·黑尔所著《为路德辩护》。</w:t>
      </w:r>
    </w:p>
    <w:p w14:paraId="6EA57B5D">
      <w:pPr>
        <w:widowControl w:val="0"/>
        <w:numPr>
          <w:ilvl w:val="0"/>
          <w:numId w:val="0"/>
        </w:numPr>
        <w:jc w:val="both"/>
        <w:rPr>
          <w:rFonts w:hint="eastAsia"/>
        </w:rPr>
      </w:pPr>
    </w:p>
    <w:p w14:paraId="01FD66E3">
      <w:pPr>
        <w:widowControl w:val="0"/>
        <w:numPr>
          <w:ilvl w:val="0"/>
          <w:numId w:val="0"/>
        </w:numPr>
        <w:jc w:val="both"/>
        <w:rPr>
          <w:rFonts w:hint="eastAsia"/>
        </w:rPr>
      </w:pPr>
      <w:r>
        <w:rPr>
          <w:rFonts w:hint="eastAsia"/>
        </w:rPr>
        <w:t>4.Show how the perfect satisfaction of Christ embraces both his "active" and his "passive" obedience, and the relation which each of these elements sustains to our justification.</w:t>
      </w:r>
    </w:p>
    <w:p w14:paraId="094413C0">
      <w:pPr>
        <w:widowControl w:val="0"/>
        <w:numPr>
          <w:ilvl w:val="0"/>
          <w:numId w:val="0"/>
        </w:numPr>
        <w:jc w:val="both"/>
        <w:rPr>
          <w:rFonts w:hint="eastAsia"/>
        </w:rPr>
      </w:pPr>
      <w:r>
        <w:rPr>
          <w:rFonts w:hint="eastAsia"/>
        </w:rPr>
        <w:t>四、说明基督的完美满足如何包含祂的“主动”顺服和“被动”顺服，以及这些要素中的每一个与我们称义的关系。</w:t>
      </w:r>
    </w:p>
    <w:p w14:paraId="5FF0A88B">
      <w:pPr>
        <w:widowControl w:val="0"/>
        <w:numPr>
          <w:ilvl w:val="0"/>
          <w:numId w:val="0"/>
        </w:numPr>
        <w:jc w:val="both"/>
        <w:rPr>
          <w:rFonts w:hint="eastAsia"/>
        </w:rPr>
      </w:pPr>
    </w:p>
    <w:p w14:paraId="5993DD4A">
      <w:pPr>
        <w:widowControl w:val="0"/>
        <w:numPr>
          <w:ilvl w:val="0"/>
          <w:numId w:val="0"/>
        </w:numPr>
        <w:jc w:val="both"/>
        <w:rPr>
          <w:rFonts w:hint="eastAsia"/>
        </w:rPr>
      </w:pPr>
      <w:r>
        <w:rPr>
          <w:rFonts w:hint="eastAsia"/>
        </w:rPr>
        <w:t>Christ, although a man, was a divine person.</w:t>
      </w:r>
    </w:p>
    <w:p w14:paraId="0AE218B1">
      <w:pPr>
        <w:widowControl w:val="0"/>
        <w:numPr>
          <w:ilvl w:val="0"/>
          <w:numId w:val="0"/>
        </w:numPr>
        <w:jc w:val="both"/>
        <w:rPr>
          <w:rFonts w:hint="eastAsia"/>
        </w:rPr>
      </w:pPr>
      <w:r>
        <w:rPr>
          <w:rFonts w:hint="eastAsia"/>
        </w:rPr>
        <w:t>基督虽然是人，却是一个神圣的位格。</w:t>
      </w:r>
    </w:p>
    <w:p w14:paraId="14B66951">
      <w:pPr>
        <w:widowControl w:val="0"/>
        <w:numPr>
          <w:ilvl w:val="0"/>
          <w:numId w:val="0"/>
        </w:numPr>
        <w:jc w:val="both"/>
        <w:rPr>
          <w:rFonts w:hint="eastAsia"/>
        </w:rPr>
      </w:pPr>
    </w:p>
    <w:p w14:paraId="74060F69">
      <w:pPr>
        <w:widowControl w:val="0"/>
        <w:numPr>
          <w:ilvl w:val="0"/>
          <w:numId w:val="0"/>
        </w:numPr>
        <w:jc w:val="both"/>
        <w:rPr>
          <w:rFonts w:hint="eastAsia"/>
        </w:rPr>
      </w:pPr>
      <w:r>
        <w:rPr>
          <w:rFonts w:hint="eastAsia"/>
        </w:rPr>
        <w:t>As such he voluntarily "was made under the law," and all his earthly obedience to the law under human conditions was as vicarious as his sufferings.</w:t>
      </w:r>
    </w:p>
    <w:p w14:paraId="6F5847A2">
      <w:pPr>
        <w:widowControl w:val="0"/>
        <w:numPr>
          <w:ilvl w:val="0"/>
          <w:numId w:val="0"/>
        </w:numPr>
        <w:jc w:val="both"/>
        <w:rPr>
          <w:rFonts w:hint="eastAsia"/>
        </w:rPr>
      </w:pPr>
      <w:r>
        <w:rPr>
          <w:rFonts w:hint="eastAsia"/>
        </w:rPr>
        <w:t>因此，祂甘愿“生在律法以下”，祂在属人条件下对律法的一切属世顺服，都像祂的苦难一样是替代性的。</w:t>
      </w:r>
    </w:p>
    <w:p w14:paraId="11854A9E">
      <w:pPr>
        <w:widowControl w:val="0"/>
        <w:numPr>
          <w:ilvl w:val="0"/>
          <w:numId w:val="0"/>
        </w:numPr>
        <w:jc w:val="both"/>
        <w:rPr>
          <w:rFonts w:hint="eastAsia"/>
        </w:rPr>
      </w:pPr>
    </w:p>
    <w:p w14:paraId="59964F1F">
      <w:pPr>
        <w:widowControl w:val="0"/>
        <w:numPr>
          <w:ilvl w:val="0"/>
          <w:numId w:val="0"/>
        </w:numPr>
        <w:jc w:val="both"/>
        <w:rPr>
          <w:rFonts w:hint="eastAsia"/>
        </w:rPr>
      </w:pPr>
      <w:r>
        <w:rPr>
          <w:rFonts w:hint="eastAsia"/>
        </w:rPr>
        <w:t>His "active" obedience embraces his entire life and death viewed as vicarious obedience.</w:t>
      </w:r>
    </w:p>
    <w:p w14:paraId="575EF5EC">
      <w:pPr>
        <w:widowControl w:val="0"/>
        <w:numPr>
          <w:ilvl w:val="0"/>
          <w:numId w:val="0"/>
        </w:numPr>
        <w:jc w:val="both"/>
        <w:rPr>
          <w:rFonts w:hint="eastAsia"/>
        </w:rPr>
      </w:pPr>
      <w:r>
        <w:rPr>
          <w:rFonts w:hint="eastAsia"/>
        </w:rPr>
        <w:t>祂的“主动”顺服包含了祂整个生命和死亡，被视为替代性的顺服。</w:t>
      </w:r>
    </w:p>
    <w:p w14:paraId="63B93F0F">
      <w:pPr>
        <w:widowControl w:val="0"/>
        <w:numPr>
          <w:ilvl w:val="0"/>
          <w:numId w:val="0"/>
        </w:numPr>
        <w:jc w:val="both"/>
        <w:rPr>
          <w:rFonts w:hint="eastAsia"/>
        </w:rPr>
      </w:pPr>
    </w:p>
    <w:p w14:paraId="7C74387A">
      <w:pPr>
        <w:widowControl w:val="0"/>
        <w:numPr>
          <w:ilvl w:val="0"/>
          <w:numId w:val="0"/>
        </w:numPr>
        <w:jc w:val="both"/>
        <w:rPr>
          <w:rFonts w:hint="eastAsia"/>
        </w:rPr>
      </w:pPr>
      <w:r>
        <w:rPr>
          <w:rFonts w:hint="eastAsia"/>
        </w:rPr>
        <w:t>His "passive" obedience embraces his entire life, and especially his sacrificial death, viewed as vicarious suffering.</w:t>
      </w:r>
    </w:p>
    <w:p w14:paraId="270F7762">
      <w:pPr>
        <w:widowControl w:val="0"/>
        <w:numPr>
          <w:ilvl w:val="0"/>
          <w:numId w:val="0"/>
        </w:numPr>
        <w:jc w:val="both"/>
        <w:rPr>
          <w:rFonts w:hint="eastAsia"/>
        </w:rPr>
      </w:pPr>
      <w:r>
        <w:rPr>
          <w:rFonts w:hint="eastAsia"/>
        </w:rPr>
        <w:t>祂的“被动”顺服包含了祂整个生命，尤其是祂的献祭性死亡，被视为替代性的受苦。</w:t>
      </w:r>
    </w:p>
    <w:p w14:paraId="2B1A402C">
      <w:pPr>
        <w:widowControl w:val="0"/>
        <w:numPr>
          <w:ilvl w:val="0"/>
          <w:numId w:val="0"/>
        </w:numPr>
        <w:jc w:val="both"/>
        <w:rPr>
          <w:rFonts w:hint="eastAsia"/>
        </w:rPr>
      </w:pPr>
    </w:p>
    <w:p w14:paraId="0B114683">
      <w:pPr>
        <w:widowControl w:val="0"/>
        <w:numPr>
          <w:ilvl w:val="0"/>
          <w:numId w:val="0"/>
        </w:numPr>
        <w:jc w:val="both"/>
        <w:rPr>
          <w:rFonts w:hint="eastAsia"/>
        </w:rPr>
      </w:pPr>
      <w:r>
        <w:rPr>
          <w:rFonts w:hint="eastAsia"/>
        </w:rPr>
        <w:t>Adam represented the race under the original gracious covenant of works.</w:t>
      </w:r>
    </w:p>
    <w:p w14:paraId="134367BB">
      <w:pPr>
        <w:widowControl w:val="0"/>
        <w:numPr>
          <w:ilvl w:val="0"/>
          <w:numId w:val="0"/>
        </w:numPr>
        <w:jc w:val="both"/>
        <w:rPr>
          <w:rFonts w:hint="eastAsia"/>
        </w:rPr>
      </w:pPr>
      <w:r>
        <w:rPr>
          <w:rFonts w:hint="eastAsia"/>
        </w:rPr>
        <w:t>亚当在最初的恩典性行为之约下代表全人类。</w:t>
      </w:r>
    </w:p>
    <w:p w14:paraId="25ABFAA1">
      <w:pPr>
        <w:widowControl w:val="0"/>
        <w:numPr>
          <w:ilvl w:val="0"/>
          <w:numId w:val="0"/>
        </w:numPr>
        <w:jc w:val="both"/>
        <w:rPr>
          <w:rFonts w:hint="eastAsia"/>
        </w:rPr>
      </w:pPr>
    </w:p>
    <w:p w14:paraId="0D2BB30A">
      <w:pPr>
        <w:widowControl w:val="0"/>
        <w:numPr>
          <w:ilvl w:val="0"/>
          <w:numId w:val="0"/>
        </w:numPr>
        <w:jc w:val="both"/>
        <w:rPr>
          <w:rFonts w:hint="eastAsia"/>
        </w:rPr>
      </w:pPr>
      <w:r>
        <w:rPr>
          <w:rFonts w:hint="eastAsia"/>
        </w:rPr>
        <w:t>He fell, forfeiting the "eternal life" conditioned on obedience, and incurring the penalty of death conditioned upon disobedience.</w:t>
      </w:r>
    </w:p>
    <w:p w14:paraId="22D54224">
      <w:pPr>
        <w:widowControl w:val="0"/>
        <w:numPr>
          <w:ilvl w:val="0"/>
          <w:numId w:val="0"/>
        </w:numPr>
        <w:jc w:val="both"/>
        <w:rPr>
          <w:rFonts w:hint="eastAsia"/>
        </w:rPr>
      </w:pPr>
      <w:r>
        <w:rPr>
          <w:rFonts w:hint="eastAsia"/>
        </w:rPr>
        <w:t>他堕落了，丧失了以顺服为条件的“永生”，并招致了以不顺服为条件的死亡刑罚。</w:t>
      </w:r>
    </w:p>
    <w:p w14:paraId="2720CF93">
      <w:pPr>
        <w:widowControl w:val="0"/>
        <w:numPr>
          <w:ilvl w:val="0"/>
          <w:numId w:val="0"/>
        </w:numPr>
        <w:jc w:val="both"/>
        <w:rPr>
          <w:rFonts w:hint="eastAsia"/>
        </w:rPr>
      </w:pPr>
    </w:p>
    <w:p w14:paraId="1872ACB5">
      <w:pPr>
        <w:widowControl w:val="0"/>
        <w:numPr>
          <w:ilvl w:val="0"/>
          <w:numId w:val="0"/>
        </w:numPr>
        <w:jc w:val="both"/>
        <w:rPr>
          <w:rFonts w:hint="eastAsia"/>
        </w:rPr>
      </w:pPr>
      <w:r>
        <w:rPr>
          <w:rFonts w:hint="eastAsia"/>
        </w:rPr>
        <w:t>Christ, the second Adam, assumes the covenant in behalf of his elect just as Adam left it.</w:t>
      </w:r>
    </w:p>
    <w:p w14:paraId="7A3E810A">
      <w:pPr>
        <w:widowControl w:val="0"/>
        <w:numPr>
          <w:ilvl w:val="0"/>
          <w:numId w:val="0"/>
        </w:numPr>
        <w:jc w:val="both"/>
        <w:rPr>
          <w:rFonts w:hint="eastAsia"/>
        </w:rPr>
      </w:pPr>
      <w:r>
        <w:rPr>
          <w:rFonts w:hint="eastAsia"/>
        </w:rPr>
        <w:t>基督，第二亚当，为祂的选民承担了亚当所留下的盟约。</w:t>
      </w:r>
    </w:p>
    <w:p w14:paraId="25B88D0A">
      <w:pPr>
        <w:widowControl w:val="0"/>
        <w:numPr>
          <w:ilvl w:val="0"/>
          <w:numId w:val="0"/>
        </w:numPr>
        <w:jc w:val="both"/>
        <w:rPr>
          <w:rFonts w:hint="eastAsia"/>
        </w:rPr>
      </w:pPr>
    </w:p>
    <w:p w14:paraId="23ADE006">
      <w:pPr>
        <w:widowControl w:val="0"/>
        <w:numPr>
          <w:ilvl w:val="0"/>
          <w:numId w:val="0"/>
        </w:numPr>
        <w:jc w:val="both"/>
        <w:rPr>
          <w:rFonts w:hint="eastAsia"/>
        </w:rPr>
      </w:pPr>
      <w:r>
        <w:rPr>
          <w:rFonts w:hint="eastAsia"/>
        </w:rPr>
        <w:t>He (a) discharges the penalty —"the soul that sinneth it shall die," and (b) earns the reward—"he that doeth these things shall live by them."</w:t>
      </w:r>
    </w:p>
    <w:p w14:paraId="7AB93D25">
      <w:pPr>
        <w:widowControl w:val="0"/>
        <w:numPr>
          <w:ilvl w:val="0"/>
          <w:numId w:val="0"/>
        </w:numPr>
        <w:jc w:val="both"/>
        <w:rPr>
          <w:rFonts w:hint="eastAsia"/>
        </w:rPr>
      </w:pPr>
      <w:r>
        <w:rPr>
          <w:rFonts w:hint="eastAsia"/>
        </w:rPr>
        <w:t>祂（a）履行了刑罚——“犯罪的，他必死亡”，并且（b）赚取了奖赏——“行这些事的，就必因此活着”。</w:t>
      </w:r>
    </w:p>
    <w:p w14:paraId="61EBA353">
      <w:pPr>
        <w:widowControl w:val="0"/>
        <w:numPr>
          <w:ilvl w:val="0"/>
          <w:numId w:val="0"/>
        </w:numPr>
        <w:jc w:val="both"/>
        <w:rPr>
          <w:rFonts w:hint="eastAsia"/>
        </w:rPr>
      </w:pPr>
    </w:p>
    <w:p w14:paraId="3AAFC8C7">
      <w:pPr>
        <w:widowControl w:val="0"/>
        <w:numPr>
          <w:ilvl w:val="0"/>
          <w:numId w:val="0"/>
        </w:numPr>
        <w:jc w:val="both"/>
        <w:rPr>
          <w:rFonts w:hint="eastAsia"/>
        </w:rPr>
      </w:pPr>
      <w:r>
        <w:rPr>
          <w:rFonts w:hint="eastAsia"/>
        </w:rPr>
        <w:t>His whole vicarious suffering obedience, or obedient suffering is one righteousness.</w:t>
      </w:r>
    </w:p>
    <w:p w14:paraId="32B34562">
      <w:pPr>
        <w:widowControl w:val="0"/>
        <w:numPr>
          <w:ilvl w:val="0"/>
          <w:numId w:val="0"/>
        </w:numPr>
        <w:jc w:val="both"/>
        <w:rPr>
          <w:rFonts w:hint="eastAsia"/>
        </w:rPr>
      </w:pPr>
      <w:r>
        <w:rPr>
          <w:rFonts w:hint="eastAsia"/>
        </w:rPr>
        <w:t>祂整个替代性的受苦顺服，或顺服的受苦，是一个义。</w:t>
      </w:r>
    </w:p>
    <w:p w14:paraId="3ACEDAE8">
      <w:pPr>
        <w:widowControl w:val="0"/>
        <w:numPr>
          <w:ilvl w:val="0"/>
          <w:numId w:val="0"/>
        </w:numPr>
        <w:jc w:val="both"/>
        <w:rPr>
          <w:rFonts w:hint="eastAsia"/>
        </w:rPr>
      </w:pPr>
    </w:p>
    <w:p w14:paraId="44D8B654">
      <w:pPr>
        <w:widowControl w:val="0"/>
        <w:numPr>
          <w:ilvl w:val="0"/>
          <w:numId w:val="0"/>
        </w:numPr>
        <w:jc w:val="both"/>
        <w:rPr>
          <w:rFonts w:hint="eastAsia"/>
        </w:rPr>
      </w:pPr>
      <w:r>
        <w:rPr>
          <w:rFonts w:hint="eastAsia"/>
        </w:rPr>
        <w:t>As "passive" obedience it "satisfies" the penal demand of the law.</w:t>
      </w:r>
    </w:p>
    <w:p w14:paraId="78D21C13">
      <w:pPr>
        <w:widowControl w:val="0"/>
        <w:numPr>
          <w:ilvl w:val="0"/>
          <w:numId w:val="0"/>
        </w:numPr>
        <w:jc w:val="both"/>
        <w:rPr>
          <w:rFonts w:hint="eastAsia"/>
        </w:rPr>
      </w:pPr>
      <w:r>
        <w:rPr>
          <w:rFonts w:hint="eastAsia"/>
        </w:rPr>
        <w:t>作为“被动”顺服，它“满足”了律法的刑罚要求。</w:t>
      </w:r>
    </w:p>
    <w:p w14:paraId="7C819515">
      <w:pPr>
        <w:widowControl w:val="0"/>
        <w:numPr>
          <w:ilvl w:val="0"/>
          <w:numId w:val="0"/>
        </w:numPr>
        <w:jc w:val="both"/>
        <w:rPr>
          <w:rFonts w:hint="eastAsia"/>
        </w:rPr>
      </w:pPr>
    </w:p>
    <w:p w14:paraId="04AC3051">
      <w:pPr>
        <w:widowControl w:val="0"/>
        <w:numPr>
          <w:ilvl w:val="0"/>
          <w:numId w:val="0"/>
        </w:numPr>
        <w:jc w:val="both"/>
        <w:rPr>
          <w:rFonts w:hint="eastAsia"/>
        </w:rPr>
      </w:pPr>
      <w:r>
        <w:rPr>
          <w:rFonts w:hint="eastAsia"/>
        </w:rPr>
        <w:t>As "active" obedience it merits for us eternal life from regeneration to glorification.</w:t>
      </w:r>
    </w:p>
    <w:p w14:paraId="067D0598">
      <w:pPr>
        <w:widowControl w:val="0"/>
        <w:numPr>
          <w:ilvl w:val="0"/>
          <w:numId w:val="0"/>
        </w:numPr>
        <w:jc w:val="both"/>
        <w:rPr>
          <w:rFonts w:hint="eastAsia"/>
        </w:rPr>
      </w:pPr>
      <w:r>
        <w:rPr>
          <w:rFonts w:hint="eastAsia"/>
        </w:rPr>
        <w:t>作为“主动”顺服，它为我们赚取了从重生到得荣耀的永生。</w:t>
      </w:r>
    </w:p>
    <w:p w14:paraId="7A709B42">
      <w:pPr>
        <w:widowControl w:val="0"/>
        <w:numPr>
          <w:ilvl w:val="0"/>
          <w:numId w:val="0"/>
        </w:numPr>
        <w:jc w:val="both"/>
        <w:rPr>
          <w:rFonts w:hint="eastAsia"/>
        </w:rPr>
      </w:pPr>
    </w:p>
    <w:p w14:paraId="2CFC66D9">
      <w:pPr>
        <w:widowControl w:val="0"/>
        <w:numPr>
          <w:ilvl w:val="0"/>
          <w:numId w:val="0"/>
        </w:numPr>
        <w:jc w:val="both"/>
        <w:rPr>
          <w:rFonts w:hint="eastAsia"/>
        </w:rPr>
      </w:pPr>
      <w:r>
        <w:rPr>
          <w:rFonts w:hint="eastAsia"/>
        </w:rPr>
        <w:t>The imputation of this righteousness to us is our justification.</w:t>
      </w:r>
    </w:p>
    <w:p w14:paraId="7E7B72B2">
      <w:pPr>
        <w:widowControl w:val="0"/>
        <w:numPr>
          <w:ilvl w:val="0"/>
          <w:numId w:val="0"/>
        </w:numPr>
        <w:jc w:val="both"/>
        <w:rPr>
          <w:rFonts w:hint="eastAsia"/>
        </w:rPr>
      </w:pPr>
      <w:r>
        <w:rPr>
          <w:rFonts w:hint="eastAsia"/>
        </w:rPr>
        <w:t>这义归算给我们就是我们的称义。</w:t>
      </w:r>
    </w:p>
    <w:p w14:paraId="5F45E332">
      <w:pPr>
        <w:widowControl w:val="0"/>
        <w:numPr>
          <w:ilvl w:val="0"/>
          <w:numId w:val="0"/>
        </w:numPr>
        <w:jc w:val="both"/>
        <w:rPr>
          <w:rFonts w:hint="eastAsia"/>
        </w:rPr>
      </w:pPr>
    </w:p>
    <w:p w14:paraId="175BA340">
      <w:pPr>
        <w:widowControl w:val="0"/>
        <w:numPr>
          <w:ilvl w:val="0"/>
          <w:numId w:val="0"/>
        </w:numPr>
        <w:jc w:val="both"/>
        <w:rPr>
          <w:rFonts w:hint="eastAsia"/>
        </w:rPr>
      </w:pPr>
      <w:r>
        <w:rPr>
          <w:rFonts w:hint="eastAsia"/>
        </w:rPr>
        <w:t>5.State the true doctrine of Christ’s Satisfaction.</w:t>
      </w:r>
    </w:p>
    <w:p w14:paraId="04679940">
      <w:pPr>
        <w:widowControl w:val="0"/>
        <w:numPr>
          <w:ilvl w:val="0"/>
          <w:numId w:val="0"/>
        </w:numPr>
        <w:jc w:val="both"/>
        <w:rPr>
          <w:rFonts w:hint="eastAsia"/>
        </w:rPr>
      </w:pPr>
      <w:r>
        <w:rPr>
          <w:rFonts w:hint="eastAsia"/>
        </w:rPr>
        <w:t>五、陈述基督满足的真正教义。</w:t>
      </w:r>
    </w:p>
    <w:p w14:paraId="40E4ACE1">
      <w:pPr>
        <w:widowControl w:val="0"/>
        <w:numPr>
          <w:ilvl w:val="0"/>
          <w:numId w:val="0"/>
        </w:numPr>
        <w:jc w:val="both"/>
        <w:rPr>
          <w:rFonts w:hint="eastAsia"/>
        </w:rPr>
      </w:pPr>
    </w:p>
    <w:p w14:paraId="30CD1DA2">
      <w:pPr>
        <w:widowControl w:val="0"/>
        <w:numPr>
          <w:ilvl w:val="0"/>
          <w:numId w:val="0"/>
        </w:numPr>
        <w:jc w:val="both"/>
        <w:rPr>
          <w:rFonts w:hint="eastAsia"/>
        </w:rPr>
      </w:pPr>
      <w:r>
        <w:rPr>
          <w:rFonts w:hint="eastAsia"/>
        </w:rPr>
        <w:t>1st. Negatively.</w:t>
      </w:r>
    </w:p>
    <w:p w14:paraId="74F8E6CB">
      <w:pPr>
        <w:widowControl w:val="0"/>
        <w:numPr>
          <w:ilvl w:val="0"/>
          <w:numId w:val="0"/>
        </w:numPr>
        <w:jc w:val="both"/>
        <w:rPr>
          <w:rFonts w:hint="eastAsia"/>
        </w:rPr>
      </w:pPr>
      <w:r>
        <w:rPr>
          <w:rFonts w:hint="eastAsia"/>
        </w:rPr>
        <w:t>第一，反面地。</w:t>
      </w:r>
    </w:p>
    <w:p w14:paraId="31DD4E43">
      <w:pPr>
        <w:widowControl w:val="0"/>
        <w:numPr>
          <w:ilvl w:val="0"/>
          <w:numId w:val="0"/>
        </w:numPr>
        <w:jc w:val="both"/>
        <w:rPr>
          <w:rFonts w:hint="eastAsia"/>
        </w:rPr>
      </w:pPr>
    </w:p>
    <w:p w14:paraId="6F4CA8D5">
      <w:pPr>
        <w:widowControl w:val="0"/>
        <w:numPr>
          <w:ilvl w:val="0"/>
          <w:numId w:val="0"/>
        </w:numPr>
        <w:jc w:val="both"/>
        <w:rPr>
          <w:rFonts w:hint="eastAsia"/>
        </w:rPr>
      </w:pPr>
      <w:r>
        <w:rPr>
          <w:rFonts w:hint="eastAsia"/>
        </w:rPr>
        <w:t>(1) The sufferings of Christ were not a substitute for the infliction of the penalty of the law upon sinners in person, but they are the penalty itself executed on their Substitute.</w:t>
      </w:r>
    </w:p>
    <w:p w14:paraId="7A54CACE">
      <w:pPr>
        <w:widowControl w:val="0"/>
        <w:numPr>
          <w:ilvl w:val="0"/>
          <w:numId w:val="0"/>
        </w:numPr>
        <w:jc w:val="both"/>
        <w:rPr>
          <w:rFonts w:hint="eastAsia"/>
        </w:rPr>
      </w:pPr>
      <w:r>
        <w:rPr>
          <w:rFonts w:hint="eastAsia"/>
        </w:rPr>
        <w:t>（1）基督的苦难并非代替律法对罪人本人的刑罚，而是刑罚本身在他们的替身身上执行。</w:t>
      </w:r>
    </w:p>
    <w:p w14:paraId="68E37D98">
      <w:pPr>
        <w:widowControl w:val="0"/>
        <w:numPr>
          <w:ilvl w:val="0"/>
          <w:numId w:val="0"/>
        </w:numPr>
        <w:jc w:val="both"/>
        <w:rPr>
          <w:rFonts w:hint="eastAsia"/>
        </w:rPr>
      </w:pPr>
    </w:p>
    <w:p w14:paraId="3A9F8991">
      <w:pPr>
        <w:widowControl w:val="0"/>
        <w:numPr>
          <w:ilvl w:val="0"/>
          <w:numId w:val="0"/>
        </w:numPr>
        <w:jc w:val="both"/>
        <w:rPr>
          <w:rFonts w:hint="eastAsia"/>
        </w:rPr>
      </w:pPr>
      <w:r>
        <w:rPr>
          <w:rFonts w:hint="eastAsia"/>
        </w:rPr>
        <w:t>(2) It was not of the nature of a pecuniary payment, an exact quid pro quo.</w:t>
      </w:r>
    </w:p>
    <w:p w14:paraId="3402A230">
      <w:pPr>
        <w:widowControl w:val="0"/>
        <w:numPr>
          <w:ilvl w:val="0"/>
          <w:numId w:val="0"/>
        </w:numPr>
        <w:jc w:val="both"/>
        <w:rPr>
          <w:rFonts w:hint="eastAsia"/>
        </w:rPr>
      </w:pPr>
      <w:r>
        <w:rPr>
          <w:rFonts w:hint="eastAsia"/>
        </w:rPr>
        <w:t>（2）它并非金钱支付的性质，不是精确的等价交换（quid pro quo）。</w:t>
      </w:r>
    </w:p>
    <w:p w14:paraId="30DAB8A9">
      <w:pPr>
        <w:widowControl w:val="0"/>
        <w:numPr>
          <w:ilvl w:val="0"/>
          <w:numId w:val="0"/>
        </w:numPr>
        <w:jc w:val="both"/>
        <w:rPr>
          <w:rFonts w:hint="eastAsia"/>
        </w:rPr>
      </w:pPr>
    </w:p>
    <w:p w14:paraId="6B420DC5">
      <w:pPr>
        <w:widowControl w:val="0"/>
        <w:numPr>
          <w:ilvl w:val="0"/>
          <w:numId w:val="0"/>
        </w:numPr>
        <w:jc w:val="both"/>
        <w:rPr>
          <w:rFonts w:hint="eastAsia"/>
        </w:rPr>
      </w:pPr>
      <w:r>
        <w:rPr>
          <w:rFonts w:hint="eastAsia"/>
        </w:rPr>
        <w:t>But it was a strict penal satisfaction, the person suffering being a substitute.</w:t>
      </w:r>
    </w:p>
    <w:p w14:paraId="5D55A1BB">
      <w:pPr>
        <w:widowControl w:val="0"/>
        <w:numPr>
          <w:ilvl w:val="0"/>
          <w:numId w:val="0"/>
        </w:numPr>
        <w:jc w:val="both"/>
        <w:rPr>
          <w:rFonts w:hint="eastAsia"/>
        </w:rPr>
      </w:pPr>
      <w:r>
        <w:rPr>
          <w:rFonts w:hint="eastAsia"/>
        </w:rPr>
        <w:t>但它是一种严格的刑罚性满足，受苦者是一个替身。</w:t>
      </w:r>
    </w:p>
    <w:p w14:paraId="1CB8973A">
      <w:pPr>
        <w:widowControl w:val="0"/>
        <w:numPr>
          <w:ilvl w:val="0"/>
          <w:numId w:val="0"/>
        </w:numPr>
        <w:jc w:val="both"/>
        <w:rPr>
          <w:rFonts w:hint="eastAsia"/>
        </w:rPr>
      </w:pPr>
    </w:p>
    <w:p w14:paraId="5929E306">
      <w:pPr>
        <w:widowControl w:val="0"/>
        <w:numPr>
          <w:ilvl w:val="0"/>
          <w:numId w:val="0"/>
        </w:numPr>
        <w:jc w:val="both"/>
        <w:rPr>
          <w:rFonts w:hint="eastAsia"/>
        </w:rPr>
      </w:pPr>
      <w:r>
        <w:rPr>
          <w:rFonts w:hint="eastAsia"/>
        </w:rPr>
        <w:t>(3) It was not a mere example of a punishment.</w:t>
      </w:r>
    </w:p>
    <w:p w14:paraId="10518597">
      <w:pPr>
        <w:widowControl w:val="0"/>
        <w:numPr>
          <w:ilvl w:val="0"/>
          <w:numId w:val="0"/>
        </w:numPr>
        <w:jc w:val="both"/>
        <w:rPr>
          <w:rFonts w:hint="eastAsia"/>
        </w:rPr>
      </w:pPr>
      <w:r>
        <w:rPr>
          <w:rFonts w:hint="eastAsia"/>
        </w:rPr>
        <w:t>（3）它不仅仅是一个惩罚的例子。</w:t>
      </w:r>
    </w:p>
    <w:p w14:paraId="6E71AC5B">
      <w:pPr>
        <w:widowControl w:val="0"/>
        <w:numPr>
          <w:ilvl w:val="0"/>
          <w:numId w:val="0"/>
        </w:numPr>
        <w:jc w:val="both"/>
        <w:rPr>
          <w:rFonts w:hint="eastAsia"/>
        </w:rPr>
      </w:pPr>
    </w:p>
    <w:p w14:paraId="439BA066">
      <w:pPr>
        <w:widowControl w:val="0"/>
        <w:numPr>
          <w:ilvl w:val="0"/>
          <w:numId w:val="0"/>
        </w:numPr>
        <w:jc w:val="both"/>
        <w:rPr>
          <w:rFonts w:hint="eastAsia"/>
        </w:rPr>
      </w:pPr>
      <w:r>
        <w:rPr>
          <w:rFonts w:hint="eastAsia"/>
        </w:rPr>
        <w:t>(4) It was not a mere exhibition of love, or of heroic consecration.</w:t>
      </w:r>
    </w:p>
    <w:p w14:paraId="29441E6F">
      <w:pPr>
        <w:widowControl w:val="0"/>
        <w:numPr>
          <w:ilvl w:val="0"/>
          <w:numId w:val="0"/>
        </w:numPr>
        <w:jc w:val="both"/>
        <w:rPr>
          <w:rFonts w:hint="eastAsia"/>
        </w:rPr>
      </w:pPr>
      <w:r>
        <w:rPr>
          <w:rFonts w:hint="eastAsia"/>
        </w:rPr>
        <w:t>（4）它不仅仅是爱的表现，或英雄般奉献的表现。</w:t>
      </w:r>
    </w:p>
    <w:p w14:paraId="5EA43D05">
      <w:pPr>
        <w:widowControl w:val="0"/>
        <w:numPr>
          <w:ilvl w:val="0"/>
          <w:numId w:val="0"/>
        </w:numPr>
        <w:jc w:val="both"/>
        <w:rPr>
          <w:rFonts w:hint="eastAsia"/>
        </w:rPr>
      </w:pPr>
    </w:p>
    <w:p w14:paraId="6B514D41">
      <w:pPr>
        <w:widowControl w:val="0"/>
        <w:numPr>
          <w:ilvl w:val="0"/>
          <w:numId w:val="0"/>
        </w:numPr>
        <w:jc w:val="both"/>
        <w:rPr>
          <w:rFonts w:hint="eastAsia"/>
        </w:rPr>
      </w:pPr>
      <w:r>
        <w:rPr>
          <w:rFonts w:hint="eastAsia"/>
        </w:rPr>
        <w:t>2nd. Positively.</w:t>
      </w:r>
    </w:p>
    <w:p w14:paraId="2C5256B2">
      <w:pPr>
        <w:widowControl w:val="0"/>
        <w:numPr>
          <w:ilvl w:val="0"/>
          <w:numId w:val="0"/>
        </w:numPr>
        <w:jc w:val="both"/>
        <w:rPr>
          <w:rFonts w:hint="eastAsia"/>
        </w:rPr>
      </w:pPr>
      <w:r>
        <w:rPr>
          <w:rFonts w:hint="eastAsia"/>
        </w:rPr>
        <w:t>第二，正面地。</w:t>
      </w:r>
    </w:p>
    <w:p w14:paraId="4146DB71">
      <w:pPr>
        <w:widowControl w:val="0"/>
        <w:numPr>
          <w:ilvl w:val="0"/>
          <w:numId w:val="0"/>
        </w:numPr>
        <w:jc w:val="both"/>
        <w:rPr>
          <w:rFonts w:hint="eastAsia"/>
        </w:rPr>
      </w:pPr>
    </w:p>
    <w:p w14:paraId="056AE224">
      <w:pPr>
        <w:widowControl w:val="0"/>
        <w:numPr>
          <w:ilvl w:val="0"/>
          <w:numId w:val="0"/>
        </w:numPr>
        <w:jc w:val="both"/>
        <w:rPr>
          <w:rFonts w:hint="eastAsia"/>
        </w:rPr>
      </w:pPr>
      <w:r>
        <w:rPr>
          <w:rFonts w:hint="eastAsia"/>
        </w:rPr>
        <w:t>(1) Its MOTIVE was the ineffable love of God for the elect.—John 10:15; Galatians 2:20.</w:t>
      </w:r>
    </w:p>
    <w:p w14:paraId="213FA304">
      <w:pPr>
        <w:widowControl w:val="0"/>
        <w:numPr>
          <w:ilvl w:val="0"/>
          <w:numId w:val="0"/>
        </w:numPr>
        <w:jc w:val="both"/>
        <w:rPr>
          <w:rFonts w:hint="eastAsia"/>
        </w:rPr>
      </w:pPr>
      <w:r>
        <w:rPr>
          <w:rFonts w:hint="eastAsia"/>
        </w:rPr>
        <w:t>（1）其动机是神对蒙拣选者难以言喻的爱。——约翰福音10:15；加拉太书2:20。</w:t>
      </w:r>
    </w:p>
    <w:p w14:paraId="2203DF95">
      <w:pPr>
        <w:widowControl w:val="0"/>
        <w:numPr>
          <w:ilvl w:val="0"/>
          <w:numId w:val="0"/>
        </w:numPr>
        <w:jc w:val="both"/>
        <w:rPr>
          <w:rFonts w:hint="eastAsia"/>
        </w:rPr>
      </w:pPr>
    </w:p>
    <w:p w14:paraId="027AC841">
      <w:pPr>
        <w:widowControl w:val="0"/>
        <w:numPr>
          <w:ilvl w:val="0"/>
          <w:numId w:val="0"/>
        </w:numPr>
        <w:jc w:val="both"/>
        <w:rPr>
          <w:rFonts w:hint="eastAsia"/>
        </w:rPr>
      </w:pPr>
      <w:r>
        <w:rPr>
          <w:rFonts w:hint="eastAsia"/>
        </w:rPr>
        <w:t>(2) As to its NATURE.</w:t>
      </w:r>
    </w:p>
    <w:p w14:paraId="0BA6535D">
      <w:pPr>
        <w:widowControl w:val="0"/>
        <w:numPr>
          <w:ilvl w:val="0"/>
          <w:numId w:val="0"/>
        </w:numPr>
        <w:jc w:val="both"/>
        <w:rPr>
          <w:rFonts w:hint="eastAsia"/>
        </w:rPr>
      </w:pPr>
      <w:r>
        <w:rPr>
          <w:rFonts w:hint="eastAsia"/>
        </w:rPr>
        <w:t>（2）关于其性质。</w:t>
      </w:r>
    </w:p>
    <w:p w14:paraId="709A34A8">
      <w:pPr>
        <w:widowControl w:val="0"/>
        <w:numPr>
          <w:ilvl w:val="0"/>
          <w:numId w:val="0"/>
        </w:numPr>
        <w:jc w:val="both"/>
        <w:rPr>
          <w:rFonts w:hint="eastAsia"/>
        </w:rPr>
      </w:pPr>
    </w:p>
    <w:p w14:paraId="0BB96E3C">
      <w:pPr>
        <w:widowControl w:val="0"/>
        <w:numPr>
          <w:ilvl w:val="0"/>
          <w:numId w:val="0"/>
        </w:numPr>
        <w:jc w:val="both"/>
        <w:rPr>
          <w:rFonts w:hint="eastAsia"/>
        </w:rPr>
      </w:pPr>
      <w:r>
        <w:rPr>
          <w:rFonts w:hint="eastAsia"/>
        </w:rPr>
        <w:t>(a) Being a divine Person he assumed the legal responsibilities of his people under the conditions of a human being.</w:t>
      </w:r>
    </w:p>
    <w:p w14:paraId="72BA68B4">
      <w:pPr>
        <w:widowControl w:val="0"/>
        <w:numPr>
          <w:ilvl w:val="0"/>
          <w:numId w:val="0"/>
        </w:numPr>
        <w:jc w:val="both"/>
        <w:rPr>
          <w:rFonts w:hint="eastAsia"/>
        </w:rPr>
      </w:pPr>
      <w:r>
        <w:rPr>
          <w:rFonts w:hint="eastAsia"/>
        </w:rPr>
        <w:t>（a）作为一个神圣的位格，祂在人的条件下承担了祂子民的法律责任。</w:t>
      </w:r>
    </w:p>
    <w:p w14:paraId="39C0968C">
      <w:pPr>
        <w:widowControl w:val="0"/>
        <w:numPr>
          <w:ilvl w:val="0"/>
          <w:numId w:val="0"/>
        </w:numPr>
        <w:jc w:val="both"/>
        <w:rPr>
          <w:rFonts w:hint="eastAsia"/>
        </w:rPr>
      </w:pPr>
    </w:p>
    <w:p w14:paraId="429C9D56">
      <w:pPr>
        <w:widowControl w:val="0"/>
        <w:numPr>
          <w:ilvl w:val="0"/>
          <w:numId w:val="0"/>
        </w:numPr>
        <w:jc w:val="both"/>
        <w:rPr>
          <w:rFonts w:hint="eastAsia"/>
        </w:rPr>
      </w:pPr>
      <w:r>
        <w:rPr>
          <w:rFonts w:hint="eastAsia"/>
        </w:rPr>
        <w:t>(b) He obeyed and suffered as their Substitute. His obedience and suffering were vicarious.</w:t>
      </w:r>
    </w:p>
    <w:p w14:paraId="6E9C403B">
      <w:pPr>
        <w:widowControl w:val="0"/>
        <w:numPr>
          <w:ilvl w:val="0"/>
          <w:numId w:val="0"/>
        </w:numPr>
        <w:jc w:val="both"/>
        <w:rPr>
          <w:rFonts w:hint="eastAsia"/>
        </w:rPr>
      </w:pPr>
      <w:r>
        <w:rPr>
          <w:rFonts w:hint="eastAsia"/>
        </w:rPr>
        <w:t>（b）祂作为他们的替身顺服并受苦。祂的顺服和受苦是替代性的。</w:t>
      </w:r>
    </w:p>
    <w:p w14:paraId="4F0A02C8">
      <w:pPr>
        <w:widowControl w:val="0"/>
        <w:numPr>
          <w:ilvl w:val="0"/>
          <w:numId w:val="0"/>
        </w:numPr>
        <w:jc w:val="both"/>
        <w:rPr>
          <w:rFonts w:hint="eastAsia"/>
        </w:rPr>
      </w:pPr>
    </w:p>
    <w:p w14:paraId="0A81B6FA">
      <w:pPr>
        <w:widowControl w:val="0"/>
        <w:numPr>
          <w:ilvl w:val="0"/>
          <w:numId w:val="0"/>
        </w:numPr>
        <w:jc w:val="both"/>
        <w:rPr>
          <w:rFonts w:hint="eastAsia"/>
        </w:rPr>
      </w:pPr>
      <w:r>
        <w:rPr>
          <w:rFonts w:hint="eastAsia"/>
        </w:rPr>
        <w:t>(c) The guilt, or just legal responsibility of our sins, were imputed to him, i. e., charged upon and punished in him.</w:t>
      </w:r>
    </w:p>
    <w:p w14:paraId="293993FF">
      <w:pPr>
        <w:widowControl w:val="0"/>
        <w:numPr>
          <w:ilvl w:val="0"/>
          <w:numId w:val="0"/>
        </w:numPr>
        <w:jc w:val="both"/>
        <w:rPr>
          <w:rFonts w:hint="eastAsia"/>
        </w:rPr>
      </w:pPr>
      <w:r>
        <w:rPr>
          <w:rFonts w:hint="eastAsia"/>
        </w:rPr>
        <w:t>（c）我们罪的罪愆，或公正的法律责任，都归算给祂，即，加在祂身上并在祂里面受罚。</w:t>
      </w:r>
    </w:p>
    <w:p w14:paraId="46FD62C1">
      <w:pPr>
        <w:widowControl w:val="0"/>
        <w:numPr>
          <w:ilvl w:val="0"/>
          <w:numId w:val="0"/>
        </w:numPr>
        <w:jc w:val="both"/>
        <w:rPr>
          <w:rFonts w:hint="eastAsia"/>
        </w:rPr>
      </w:pPr>
    </w:p>
    <w:p w14:paraId="672575E1">
      <w:pPr>
        <w:widowControl w:val="0"/>
        <w:numPr>
          <w:ilvl w:val="0"/>
          <w:numId w:val="0"/>
        </w:numPr>
        <w:jc w:val="both"/>
        <w:rPr>
          <w:rFonts w:hint="eastAsia"/>
        </w:rPr>
      </w:pPr>
      <w:r>
        <w:rPr>
          <w:rFonts w:hint="eastAsia"/>
        </w:rPr>
        <w:t>(d) He did not suffer the same sufferings either in kind, degree, or duration, which would have been inflicted on them, but he did suffer precisely that suffering which divine justice demanded of his person standing in their stead.</w:t>
      </w:r>
    </w:p>
    <w:p w14:paraId="1DE67DC8">
      <w:pPr>
        <w:widowControl w:val="0"/>
        <w:numPr>
          <w:ilvl w:val="0"/>
          <w:numId w:val="0"/>
        </w:numPr>
        <w:jc w:val="both"/>
        <w:rPr>
          <w:rFonts w:hint="eastAsia"/>
        </w:rPr>
      </w:pPr>
      <w:r>
        <w:rPr>
          <w:rFonts w:hint="eastAsia"/>
        </w:rPr>
        <w:t>（d）祂所受的苦难，无论在种类、程度或持续时间上，都与将要加在他们身上的不同，但祂确实承受了神圣公义要求祂站在他们地位上所应受的那种苦难。</w:t>
      </w:r>
    </w:p>
    <w:p w14:paraId="3D86FD0B">
      <w:pPr>
        <w:widowControl w:val="0"/>
        <w:numPr>
          <w:ilvl w:val="0"/>
          <w:numId w:val="0"/>
        </w:numPr>
        <w:jc w:val="both"/>
        <w:rPr>
          <w:rFonts w:hint="eastAsia"/>
        </w:rPr>
      </w:pPr>
    </w:p>
    <w:p w14:paraId="109C21AE">
      <w:pPr>
        <w:widowControl w:val="0"/>
        <w:numPr>
          <w:ilvl w:val="0"/>
          <w:numId w:val="0"/>
        </w:numPr>
        <w:jc w:val="both"/>
        <w:rPr>
          <w:rFonts w:hint="eastAsia"/>
        </w:rPr>
      </w:pPr>
      <w:r>
        <w:rPr>
          <w:rFonts w:hint="eastAsia"/>
        </w:rPr>
        <w:t>(e) His sufferings were those of a divine Person in a human nature.</w:t>
      </w:r>
    </w:p>
    <w:p w14:paraId="29FA4497">
      <w:pPr>
        <w:widowControl w:val="0"/>
        <w:numPr>
          <w:ilvl w:val="0"/>
          <w:numId w:val="0"/>
        </w:numPr>
        <w:jc w:val="both"/>
        <w:rPr>
          <w:rFonts w:hint="eastAsia"/>
        </w:rPr>
      </w:pPr>
      <w:r>
        <w:rPr>
          <w:rFonts w:hint="eastAsia"/>
        </w:rPr>
        <w:t>（e）祂的苦难是一个神圣位格在人性中的苦难。</w:t>
      </w:r>
    </w:p>
    <w:p w14:paraId="7314719F">
      <w:pPr>
        <w:widowControl w:val="0"/>
        <w:numPr>
          <w:ilvl w:val="0"/>
          <w:numId w:val="0"/>
        </w:numPr>
        <w:jc w:val="both"/>
        <w:rPr>
          <w:rFonts w:hint="eastAsia"/>
        </w:rPr>
      </w:pPr>
    </w:p>
    <w:p w14:paraId="621770D8">
      <w:pPr>
        <w:widowControl w:val="0"/>
        <w:numPr>
          <w:ilvl w:val="0"/>
          <w:numId w:val="0"/>
        </w:numPr>
        <w:jc w:val="both"/>
        <w:rPr>
          <w:rFonts w:hint="eastAsia"/>
        </w:rPr>
      </w:pPr>
      <w:r>
        <w:rPr>
          <w:rFonts w:hint="eastAsia"/>
        </w:rPr>
        <w:t>(3) As to its EFFECTS.</w:t>
      </w:r>
    </w:p>
    <w:p w14:paraId="1E7B55CF">
      <w:pPr>
        <w:widowControl w:val="0"/>
        <w:numPr>
          <w:ilvl w:val="0"/>
          <w:numId w:val="0"/>
        </w:numPr>
        <w:jc w:val="both"/>
        <w:rPr>
          <w:rFonts w:hint="eastAsia"/>
        </w:rPr>
      </w:pPr>
      <w:r>
        <w:rPr>
          <w:rFonts w:hint="eastAsia"/>
        </w:rPr>
        <w:t>（3）关于其果效。</w:t>
      </w:r>
    </w:p>
    <w:p w14:paraId="4D5C5998">
      <w:pPr>
        <w:widowControl w:val="0"/>
        <w:numPr>
          <w:ilvl w:val="0"/>
          <w:numId w:val="0"/>
        </w:numPr>
        <w:jc w:val="both"/>
        <w:rPr>
          <w:rFonts w:hint="eastAsia"/>
        </w:rPr>
      </w:pPr>
    </w:p>
    <w:p w14:paraId="0EDCA5F8">
      <w:pPr>
        <w:widowControl w:val="0"/>
        <w:numPr>
          <w:ilvl w:val="0"/>
          <w:numId w:val="0"/>
        </w:numPr>
        <w:jc w:val="both"/>
        <w:rPr>
          <w:rFonts w:hint="eastAsia"/>
        </w:rPr>
      </w:pPr>
      <w:r>
        <w:rPr>
          <w:rFonts w:hint="eastAsia"/>
        </w:rPr>
        <w:t>(a) It was the effect not the cause of God’s love.</w:t>
      </w:r>
    </w:p>
    <w:p w14:paraId="4444AE67">
      <w:pPr>
        <w:widowControl w:val="0"/>
        <w:numPr>
          <w:ilvl w:val="0"/>
          <w:numId w:val="0"/>
        </w:numPr>
        <w:jc w:val="both"/>
        <w:rPr>
          <w:rFonts w:hint="eastAsia"/>
        </w:rPr>
      </w:pPr>
      <w:r>
        <w:rPr>
          <w:rFonts w:hint="eastAsia"/>
        </w:rPr>
        <w:t>（a）它是神爱的结果，而非原因。</w:t>
      </w:r>
    </w:p>
    <w:p w14:paraId="11DFFE9B">
      <w:pPr>
        <w:widowControl w:val="0"/>
        <w:numPr>
          <w:ilvl w:val="0"/>
          <w:numId w:val="0"/>
        </w:numPr>
        <w:jc w:val="both"/>
        <w:rPr>
          <w:rFonts w:hint="eastAsia"/>
        </w:rPr>
      </w:pPr>
    </w:p>
    <w:p w14:paraId="5D793415">
      <w:pPr>
        <w:widowControl w:val="0"/>
        <w:numPr>
          <w:ilvl w:val="0"/>
          <w:numId w:val="0"/>
        </w:numPr>
        <w:jc w:val="both"/>
        <w:rPr>
          <w:rFonts w:hint="eastAsia"/>
        </w:rPr>
      </w:pPr>
      <w:r>
        <w:rPr>
          <w:rFonts w:hint="eastAsia"/>
        </w:rPr>
        <w:t>It satisfied his justice and rendered the exercise of his love consistent with his righteousness.</w:t>
      </w:r>
    </w:p>
    <w:p w14:paraId="4D76D932">
      <w:pPr>
        <w:widowControl w:val="0"/>
        <w:numPr>
          <w:ilvl w:val="0"/>
          <w:numId w:val="0"/>
        </w:numPr>
        <w:jc w:val="both"/>
        <w:rPr>
          <w:rFonts w:hint="eastAsia"/>
        </w:rPr>
      </w:pPr>
      <w:r>
        <w:rPr>
          <w:rFonts w:hint="eastAsia"/>
        </w:rPr>
        <w:t>它满足了祂的公义，并使祂爱的运用与祂的义相一致。</w:t>
      </w:r>
    </w:p>
    <w:p w14:paraId="686C51ED">
      <w:pPr>
        <w:widowControl w:val="0"/>
        <w:numPr>
          <w:ilvl w:val="0"/>
          <w:numId w:val="0"/>
        </w:numPr>
        <w:jc w:val="both"/>
        <w:rPr>
          <w:rFonts w:hint="eastAsia"/>
        </w:rPr>
      </w:pPr>
    </w:p>
    <w:p w14:paraId="223F4075">
      <w:pPr>
        <w:widowControl w:val="0"/>
        <w:numPr>
          <w:ilvl w:val="0"/>
          <w:numId w:val="0"/>
        </w:numPr>
        <w:jc w:val="both"/>
        <w:rPr>
          <w:rFonts w:hint="eastAsia"/>
        </w:rPr>
      </w:pPr>
      <w:r>
        <w:rPr>
          <w:rFonts w:hint="eastAsia"/>
        </w:rPr>
        <w:t>(b) It expiated the guilt of sin, and reconciled God to us as a righteous Ruler.</w:t>
      </w:r>
    </w:p>
    <w:p w14:paraId="515027A9">
      <w:pPr>
        <w:widowControl w:val="0"/>
        <w:numPr>
          <w:ilvl w:val="0"/>
          <w:numId w:val="0"/>
        </w:numPr>
        <w:jc w:val="both"/>
        <w:rPr>
          <w:rFonts w:hint="eastAsia"/>
        </w:rPr>
      </w:pPr>
      <w:r>
        <w:rPr>
          <w:rFonts w:hint="eastAsia"/>
        </w:rPr>
        <w:t>（b）它赎除了罪的罪愆，并使神作为一位公义的统治者与我们和好。</w:t>
      </w:r>
    </w:p>
    <w:p w14:paraId="573F98E7">
      <w:pPr>
        <w:widowControl w:val="0"/>
        <w:numPr>
          <w:ilvl w:val="0"/>
          <w:numId w:val="0"/>
        </w:numPr>
        <w:jc w:val="both"/>
        <w:rPr>
          <w:rFonts w:hint="eastAsia"/>
        </w:rPr>
      </w:pPr>
    </w:p>
    <w:p w14:paraId="7472039C">
      <w:pPr>
        <w:widowControl w:val="0"/>
        <w:numPr>
          <w:ilvl w:val="0"/>
          <w:numId w:val="0"/>
        </w:numPr>
        <w:jc w:val="both"/>
        <w:rPr>
          <w:rFonts w:hint="eastAsia"/>
        </w:rPr>
      </w:pPr>
      <w:r>
        <w:rPr>
          <w:rFonts w:hint="eastAsia"/>
        </w:rPr>
        <w:t>(c) It secured the salvation of those for whom he died, purchasing the gift of the Holy Spirit, the means of grace, and the application and consummation of salvation.</w:t>
      </w:r>
    </w:p>
    <w:p w14:paraId="7061D4A5">
      <w:pPr>
        <w:widowControl w:val="0"/>
        <w:numPr>
          <w:ilvl w:val="0"/>
          <w:numId w:val="0"/>
        </w:numPr>
        <w:jc w:val="both"/>
        <w:rPr>
          <w:rFonts w:hint="eastAsia"/>
        </w:rPr>
      </w:pPr>
      <w:r>
        <w:rPr>
          <w:rFonts w:hint="eastAsia"/>
        </w:rPr>
        <w:t>（c）它确保了祂为其而死之人的救恩，买赎了圣灵的恩赐、施恩具以及救恩的施行和成全。</w:t>
      </w:r>
    </w:p>
    <w:p w14:paraId="37F0D15C">
      <w:pPr>
        <w:widowControl w:val="0"/>
        <w:numPr>
          <w:ilvl w:val="0"/>
          <w:numId w:val="0"/>
        </w:numPr>
        <w:jc w:val="both"/>
        <w:rPr>
          <w:rFonts w:hint="eastAsia"/>
        </w:rPr>
      </w:pPr>
    </w:p>
    <w:p w14:paraId="25F8226D">
      <w:pPr>
        <w:widowControl w:val="0"/>
        <w:numPr>
          <w:ilvl w:val="0"/>
          <w:numId w:val="0"/>
        </w:numPr>
        <w:jc w:val="both"/>
        <w:rPr>
          <w:rFonts w:hint="eastAsia"/>
        </w:rPr>
      </w:pPr>
      <w:r>
        <w:rPr>
          <w:rFonts w:hint="eastAsia"/>
        </w:rPr>
        <w:t>(d) It did not ipso facto liberate, as a pecuniary satisfaction, but as a vicarious penal satisfaction its benefits accrue to the persons, at the times, and under the conditions, prescribed by the covenant between the Father and the Son.</w:t>
      </w:r>
    </w:p>
    <w:p w14:paraId="04B5B8DC">
      <w:pPr>
        <w:widowControl w:val="0"/>
        <w:numPr>
          <w:ilvl w:val="0"/>
          <w:numId w:val="0"/>
        </w:numPr>
        <w:jc w:val="both"/>
        <w:rPr>
          <w:rFonts w:hint="eastAsia"/>
        </w:rPr>
      </w:pPr>
      <w:r>
        <w:rPr>
          <w:rFonts w:hint="eastAsia"/>
        </w:rPr>
        <w:t>（d）它并非像金钱满足那样自动（ipso facto）释放，而是作为替代性的刑罚满足，其益处按照父与子之间盟约所规定的时间、条件，归于那些人。</w:t>
      </w:r>
    </w:p>
    <w:p w14:paraId="0B1ED8A5">
      <w:pPr>
        <w:widowControl w:val="0"/>
        <w:numPr>
          <w:ilvl w:val="0"/>
          <w:numId w:val="0"/>
        </w:numPr>
        <w:jc w:val="both"/>
        <w:rPr>
          <w:rFonts w:hint="eastAsia"/>
        </w:rPr>
      </w:pPr>
    </w:p>
    <w:p w14:paraId="1A8BCA48">
      <w:pPr>
        <w:widowControl w:val="0"/>
        <w:numPr>
          <w:ilvl w:val="0"/>
          <w:numId w:val="0"/>
        </w:numPr>
        <w:jc w:val="both"/>
        <w:rPr>
          <w:rFonts w:hint="eastAsia"/>
        </w:rPr>
      </w:pPr>
      <w:r>
        <w:rPr>
          <w:rFonts w:hint="eastAsia"/>
        </w:rPr>
        <w:t>Its application is a matter of right to Christ, but of grace to us.</w:t>
      </w:r>
    </w:p>
    <w:p w14:paraId="5DA3AABF">
      <w:pPr>
        <w:widowControl w:val="0"/>
        <w:numPr>
          <w:ilvl w:val="0"/>
          <w:numId w:val="0"/>
        </w:numPr>
        <w:jc w:val="both"/>
        <w:rPr>
          <w:rFonts w:hint="eastAsia"/>
        </w:rPr>
      </w:pPr>
      <w:r>
        <w:rPr>
          <w:rFonts w:hint="eastAsia"/>
        </w:rPr>
        <w:t>它的施行对基督而言是权利之事，对我们而言是恩典之事。</w:t>
      </w:r>
    </w:p>
    <w:p w14:paraId="29C6892C">
      <w:pPr>
        <w:widowControl w:val="0"/>
        <w:numPr>
          <w:ilvl w:val="0"/>
          <w:numId w:val="0"/>
        </w:numPr>
        <w:jc w:val="both"/>
        <w:rPr>
          <w:rFonts w:hint="eastAsia"/>
        </w:rPr>
      </w:pPr>
    </w:p>
    <w:p w14:paraId="27F6F365">
      <w:pPr>
        <w:widowControl w:val="0"/>
        <w:numPr>
          <w:ilvl w:val="0"/>
          <w:numId w:val="0"/>
        </w:numPr>
        <w:jc w:val="both"/>
        <w:rPr>
          <w:rFonts w:hint="eastAsia"/>
        </w:rPr>
      </w:pPr>
      <w:r>
        <w:rPr>
          <w:rFonts w:hint="eastAsia"/>
        </w:rPr>
        <w:t>(e) Being an execution in strict justice of vicarious punishment it is a most effective and real example of punishment to the moral universe.</w:t>
      </w:r>
    </w:p>
    <w:p w14:paraId="03F65BDF">
      <w:pPr>
        <w:widowControl w:val="0"/>
        <w:numPr>
          <w:ilvl w:val="0"/>
          <w:numId w:val="0"/>
        </w:numPr>
        <w:jc w:val="both"/>
        <w:rPr>
          <w:rFonts w:hint="eastAsia"/>
        </w:rPr>
      </w:pPr>
      <w:r>
        <w:rPr>
          <w:rFonts w:hint="eastAsia"/>
        </w:rPr>
        <w:t>（e）作为严格公义地执行替代性惩罚，它对道德宇宙而言是一个最有效和真实的惩罚榜样。</w:t>
      </w:r>
    </w:p>
    <w:p w14:paraId="7F5766BB">
      <w:pPr>
        <w:widowControl w:val="0"/>
        <w:numPr>
          <w:ilvl w:val="0"/>
          <w:numId w:val="0"/>
        </w:numPr>
        <w:jc w:val="both"/>
        <w:rPr>
          <w:rFonts w:hint="eastAsia"/>
        </w:rPr>
      </w:pPr>
    </w:p>
    <w:p w14:paraId="46FF2ABF">
      <w:pPr>
        <w:widowControl w:val="0"/>
        <w:numPr>
          <w:ilvl w:val="0"/>
          <w:numId w:val="0"/>
        </w:numPr>
        <w:jc w:val="both"/>
        <w:rPr>
          <w:rFonts w:hint="eastAsia"/>
        </w:rPr>
      </w:pPr>
      <w:r>
        <w:rPr>
          <w:rFonts w:hint="eastAsia"/>
        </w:rPr>
        <w:t>(f) Being an exercise of amazing love it produces legitimately the most profound moral impression, melting the heart, subduing the rebellion, and dissipating the fears of convinced sinners.</w:t>
      </w:r>
    </w:p>
    <w:p w14:paraId="58699B3A">
      <w:pPr>
        <w:widowControl w:val="0"/>
        <w:numPr>
          <w:ilvl w:val="0"/>
          <w:numId w:val="0"/>
        </w:numPr>
        <w:jc w:val="both"/>
        <w:rPr>
          <w:rFonts w:hint="eastAsia"/>
        </w:rPr>
      </w:pPr>
      <w:r>
        <w:rPr>
          <w:rFonts w:hint="eastAsia"/>
        </w:rPr>
        <w:t>（f）作为惊人慈爱的运用，它合理地产生最深刻的道德印象，融化人心，制服悖逆，并消除已认罪之人的恐惧。</w:t>
      </w:r>
    </w:p>
    <w:p w14:paraId="1E68B03C">
      <w:pPr>
        <w:widowControl w:val="0"/>
        <w:numPr>
          <w:ilvl w:val="0"/>
          <w:numId w:val="0"/>
        </w:numPr>
        <w:jc w:val="both"/>
        <w:rPr>
          <w:rFonts w:hint="eastAsia"/>
        </w:rPr>
      </w:pPr>
    </w:p>
    <w:p w14:paraId="545B4235">
      <w:pPr>
        <w:widowControl w:val="0"/>
        <w:numPr>
          <w:ilvl w:val="0"/>
          <w:numId w:val="0"/>
        </w:numPr>
        <w:jc w:val="both"/>
        <w:rPr>
          <w:rFonts w:hint="eastAsia"/>
        </w:rPr>
      </w:pPr>
      <w:r>
        <w:rPr>
          <w:rFonts w:hint="eastAsia"/>
        </w:rPr>
        <w:t>BIBLICAL PROOF OF THE DOCTRINE</w:t>
      </w:r>
    </w:p>
    <w:p w14:paraId="0C09E138">
      <w:pPr>
        <w:widowControl w:val="0"/>
        <w:numPr>
          <w:ilvl w:val="0"/>
          <w:numId w:val="0"/>
        </w:numPr>
        <w:jc w:val="both"/>
        <w:rPr>
          <w:rFonts w:hint="eastAsia"/>
        </w:rPr>
      </w:pPr>
      <w:r>
        <w:rPr>
          <w:rFonts w:hint="eastAsia"/>
        </w:rPr>
        <w:t>教义的圣经证据</w:t>
      </w:r>
    </w:p>
    <w:p w14:paraId="58260AAD">
      <w:pPr>
        <w:widowControl w:val="0"/>
        <w:numPr>
          <w:ilvl w:val="0"/>
          <w:numId w:val="0"/>
        </w:numPr>
        <w:jc w:val="both"/>
        <w:rPr>
          <w:rFonts w:hint="eastAsia"/>
        </w:rPr>
      </w:pPr>
    </w:p>
    <w:p w14:paraId="0FDAC80F">
      <w:pPr>
        <w:widowControl w:val="0"/>
        <w:numPr>
          <w:ilvl w:val="0"/>
          <w:numId w:val="0"/>
        </w:numPr>
        <w:jc w:val="both"/>
        <w:rPr>
          <w:rFonts w:hint="eastAsia"/>
        </w:rPr>
      </w:pPr>
      <w:r>
        <w:rPr>
          <w:rFonts w:hint="eastAsia"/>
        </w:rPr>
        <w:t>6. State the argument in support of this doctrine derived from the nature of divine justice.</w:t>
      </w:r>
    </w:p>
    <w:p w14:paraId="1CA29DAB">
      <w:pPr>
        <w:widowControl w:val="0"/>
        <w:numPr>
          <w:ilvl w:val="0"/>
          <w:numId w:val="0"/>
        </w:numPr>
        <w:jc w:val="both"/>
        <w:rPr>
          <w:rFonts w:hint="eastAsia"/>
        </w:rPr>
      </w:pPr>
      <w:r>
        <w:rPr>
          <w:rFonts w:hint="eastAsia"/>
        </w:rPr>
        <w:t>六、陈述从神圣公义的性质推导出支持此教义的论证。</w:t>
      </w:r>
    </w:p>
    <w:p w14:paraId="42FDE0FA">
      <w:pPr>
        <w:widowControl w:val="0"/>
        <w:numPr>
          <w:ilvl w:val="0"/>
          <w:numId w:val="0"/>
        </w:numPr>
        <w:jc w:val="both"/>
        <w:rPr>
          <w:rFonts w:hint="eastAsia"/>
        </w:rPr>
      </w:pPr>
    </w:p>
    <w:p w14:paraId="653983B4">
      <w:pPr>
        <w:widowControl w:val="0"/>
        <w:numPr>
          <w:ilvl w:val="0"/>
          <w:numId w:val="0"/>
        </w:numPr>
        <w:jc w:val="both"/>
        <w:rPr>
          <w:rFonts w:hint="eastAsia"/>
        </w:rPr>
      </w:pPr>
      <w:r>
        <w:rPr>
          <w:rFonts w:hint="eastAsia"/>
        </w:rPr>
        <w:t>It is obvious that God punishes sin, either (1) because of its intrinsic ill–desert, which is opposed to the essential and immutable rectitude of his nature; or, (2) because of the injury it does his creatures, from a principle o wise benevolence prompting him to restrain it by furnishing deterring motives; or, (3) from pure sovereignty.</w:t>
      </w:r>
    </w:p>
    <w:p w14:paraId="76E1895C">
      <w:pPr>
        <w:widowControl w:val="0"/>
        <w:numPr>
          <w:ilvl w:val="0"/>
          <w:numId w:val="0"/>
        </w:numPr>
        <w:jc w:val="both"/>
        <w:rPr>
          <w:rFonts w:hint="eastAsia"/>
        </w:rPr>
      </w:pPr>
      <w:r>
        <w:rPr>
          <w:rFonts w:hint="eastAsia"/>
        </w:rPr>
        <w:t>显然，神惩罚罪，或者（1）因为罪固有的不配，这与祂本性中本质和不变的正直相悖；或者，（2）因为罪对祂受造物的伤害，出于一种智慧的仁慈原则，促使祂通过提供威慑性的动机来约束它；或者，（3）出于纯粹的主权。</w:t>
      </w:r>
    </w:p>
    <w:p w14:paraId="4B70CF24">
      <w:pPr>
        <w:widowControl w:val="0"/>
        <w:numPr>
          <w:ilvl w:val="0"/>
          <w:numId w:val="0"/>
        </w:numPr>
        <w:jc w:val="both"/>
        <w:rPr>
          <w:rFonts w:hint="eastAsia"/>
        </w:rPr>
      </w:pPr>
    </w:p>
    <w:p w14:paraId="7024D604">
      <w:pPr>
        <w:widowControl w:val="0"/>
        <w:numPr>
          <w:ilvl w:val="0"/>
          <w:numId w:val="0"/>
        </w:numPr>
        <w:jc w:val="both"/>
        <w:rPr>
          <w:rFonts w:hint="eastAsia"/>
        </w:rPr>
      </w:pPr>
      <w:r>
        <w:rPr>
          <w:rFonts w:hint="eastAsia"/>
        </w:rPr>
        <w:t>But we have before proven (See above, Ch. 8., Q. 59–66)— (1) That the moral perfection of God is essential and fundamental, and not a product of his self–determination.</w:t>
      </w:r>
    </w:p>
    <w:p w14:paraId="133656B0">
      <w:pPr>
        <w:widowControl w:val="0"/>
        <w:numPr>
          <w:ilvl w:val="0"/>
          <w:numId w:val="0"/>
        </w:numPr>
        <w:jc w:val="both"/>
        <w:rPr>
          <w:rFonts w:hint="eastAsia"/>
        </w:rPr>
      </w:pPr>
      <w:r>
        <w:rPr>
          <w:rFonts w:hint="eastAsia"/>
        </w:rPr>
        <w:t>但是我们先前已经证明（见上文，第八章，问题五十九至六十六）——（1）神的道德完美是本质和根本的，而不是祂自我决定的产物。</w:t>
      </w:r>
    </w:p>
    <w:p w14:paraId="227EAD70">
      <w:pPr>
        <w:widowControl w:val="0"/>
        <w:numPr>
          <w:ilvl w:val="0"/>
          <w:numId w:val="0"/>
        </w:numPr>
        <w:jc w:val="both"/>
        <w:rPr>
          <w:rFonts w:hint="eastAsia"/>
        </w:rPr>
      </w:pPr>
    </w:p>
    <w:p w14:paraId="7245C78B">
      <w:pPr>
        <w:widowControl w:val="0"/>
        <w:numPr>
          <w:ilvl w:val="0"/>
          <w:numId w:val="0"/>
        </w:numPr>
        <w:jc w:val="both"/>
        <w:rPr>
          <w:rFonts w:hint="eastAsia"/>
        </w:rPr>
      </w:pPr>
      <w:r>
        <w:rPr>
          <w:rFonts w:hint="eastAsia"/>
        </w:rPr>
        <w:t>(2) That his essential moral perfection includes a principle of justice which makes the punishment of sin an end in itself.</w:t>
      </w:r>
    </w:p>
    <w:p w14:paraId="53F76353">
      <w:pPr>
        <w:widowControl w:val="0"/>
        <w:numPr>
          <w:ilvl w:val="0"/>
          <w:numId w:val="0"/>
        </w:numPr>
        <w:jc w:val="both"/>
        <w:rPr>
          <w:rFonts w:hint="eastAsia"/>
        </w:rPr>
      </w:pPr>
      <w:r>
        <w:rPr>
          <w:rFonts w:hint="eastAsia"/>
        </w:rPr>
        <w:t>（2）祂本质的道德完美包含一个公义的原则，这使得惩罚罪本身就是一个目的。</w:t>
      </w:r>
    </w:p>
    <w:p w14:paraId="5D34B7EE">
      <w:pPr>
        <w:widowControl w:val="0"/>
        <w:numPr>
          <w:ilvl w:val="0"/>
          <w:numId w:val="0"/>
        </w:numPr>
        <w:jc w:val="both"/>
        <w:rPr>
          <w:rFonts w:hint="eastAsia"/>
        </w:rPr>
      </w:pPr>
    </w:p>
    <w:p w14:paraId="156BD557">
      <w:pPr>
        <w:widowControl w:val="0"/>
        <w:numPr>
          <w:ilvl w:val="0"/>
          <w:numId w:val="0"/>
        </w:numPr>
        <w:jc w:val="both"/>
        <w:rPr>
          <w:rFonts w:hint="eastAsia"/>
        </w:rPr>
      </w:pPr>
      <w:r>
        <w:rPr>
          <w:rFonts w:hint="eastAsia"/>
        </w:rPr>
        <w:t>(3) That virtue, and especially justice, can not be resolved into disinterested benevolence.</w:t>
      </w:r>
    </w:p>
    <w:p w14:paraId="74FA677D">
      <w:pPr>
        <w:widowControl w:val="0"/>
        <w:numPr>
          <w:ilvl w:val="0"/>
          <w:numId w:val="0"/>
        </w:numPr>
        <w:jc w:val="both"/>
        <w:rPr>
          <w:rFonts w:hint="eastAsia"/>
        </w:rPr>
      </w:pPr>
      <w:r>
        <w:rPr>
          <w:rFonts w:hint="eastAsia"/>
        </w:rPr>
        <w:t>（3）美德，尤其是公义，不能被归结为无私的仁慈。</w:t>
      </w:r>
    </w:p>
    <w:p w14:paraId="38C18F0D">
      <w:pPr>
        <w:widowControl w:val="0"/>
        <w:numPr>
          <w:ilvl w:val="0"/>
          <w:numId w:val="0"/>
        </w:numPr>
        <w:jc w:val="both"/>
        <w:rPr>
          <w:rFonts w:hint="eastAsia"/>
        </w:rPr>
      </w:pPr>
    </w:p>
    <w:p w14:paraId="636DA803">
      <w:pPr>
        <w:widowControl w:val="0"/>
        <w:numPr>
          <w:ilvl w:val="0"/>
          <w:numId w:val="0"/>
        </w:numPr>
        <w:jc w:val="both"/>
        <w:rPr>
          <w:rFonts w:hint="eastAsia"/>
        </w:rPr>
      </w:pPr>
      <w:r>
        <w:rPr>
          <w:rFonts w:hint="eastAsia"/>
        </w:rPr>
        <w:t>The essential attributes of benevolence and justice do not conflict.</w:t>
      </w:r>
    </w:p>
    <w:p w14:paraId="605863F8">
      <w:pPr>
        <w:widowControl w:val="0"/>
        <w:numPr>
          <w:ilvl w:val="0"/>
          <w:numId w:val="0"/>
        </w:numPr>
        <w:jc w:val="both"/>
        <w:rPr>
          <w:rFonts w:hint="eastAsia"/>
        </w:rPr>
      </w:pPr>
      <w:r>
        <w:rPr>
          <w:rFonts w:hint="eastAsia"/>
        </w:rPr>
        <w:t>仁爱和公义这两个基本属性并不冲突。</w:t>
      </w:r>
    </w:p>
    <w:p w14:paraId="42D8FB14">
      <w:pPr>
        <w:widowControl w:val="0"/>
        <w:numPr>
          <w:ilvl w:val="0"/>
          <w:numId w:val="0"/>
        </w:numPr>
        <w:jc w:val="both"/>
        <w:rPr>
          <w:rFonts w:hint="eastAsia"/>
        </w:rPr>
      </w:pPr>
    </w:p>
    <w:p w14:paraId="62D361A5">
      <w:pPr>
        <w:widowControl w:val="0"/>
        <w:numPr>
          <w:ilvl w:val="0"/>
          <w:numId w:val="0"/>
        </w:numPr>
        <w:jc w:val="both"/>
        <w:rPr>
          <w:rFonts w:hint="eastAsia"/>
        </w:rPr>
      </w:pPr>
      <w:r>
        <w:rPr>
          <w:rFonts w:hint="eastAsia"/>
        </w:rPr>
        <w:t>Justice is free but not optional.</w:t>
      </w:r>
    </w:p>
    <w:p w14:paraId="5A9A2587">
      <w:pPr>
        <w:widowControl w:val="0"/>
        <w:numPr>
          <w:ilvl w:val="0"/>
          <w:numId w:val="0"/>
        </w:numPr>
        <w:jc w:val="both"/>
        <w:rPr>
          <w:rFonts w:hint="eastAsia"/>
        </w:rPr>
      </w:pPr>
      <w:r>
        <w:rPr>
          <w:rFonts w:hint="eastAsia"/>
        </w:rPr>
        <w:t>公义是自由的，但不是可选的。</w:t>
      </w:r>
    </w:p>
    <w:p w14:paraId="4C23054C">
      <w:pPr>
        <w:widowControl w:val="0"/>
        <w:numPr>
          <w:ilvl w:val="0"/>
          <w:numId w:val="0"/>
        </w:numPr>
        <w:jc w:val="both"/>
        <w:rPr>
          <w:rFonts w:hint="eastAsia"/>
        </w:rPr>
      </w:pPr>
    </w:p>
    <w:p w14:paraId="2AEF18F3">
      <w:pPr>
        <w:widowControl w:val="0"/>
        <w:numPr>
          <w:ilvl w:val="0"/>
          <w:numId w:val="0"/>
        </w:numPr>
        <w:jc w:val="both"/>
        <w:rPr>
          <w:rFonts w:hint="eastAsia"/>
        </w:rPr>
      </w:pPr>
      <w:r>
        <w:rPr>
          <w:rFonts w:hint="eastAsia"/>
        </w:rPr>
        <w:t>Benevolence to the undeserving is grace, which is essentially optional.</w:t>
      </w:r>
    </w:p>
    <w:p w14:paraId="584BDAFB">
      <w:pPr>
        <w:widowControl w:val="0"/>
        <w:numPr>
          <w:ilvl w:val="0"/>
          <w:numId w:val="0"/>
        </w:numPr>
        <w:jc w:val="both"/>
        <w:rPr>
          <w:rFonts w:hint="eastAsia"/>
        </w:rPr>
      </w:pPr>
      <w:r>
        <w:rPr>
          <w:rFonts w:hint="eastAsia"/>
        </w:rPr>
        <w:t>对不配之人的仁慈是恩典，这本质上是可选的。</w:t>
      </w:r>
    </w:p>
    <w:p w14:paraId="7234372E">
      <w:pPr>
        <w:widowControl w:val="0"/>
        <w:numPr>
          <w:ilvl w:val="0"/>
          <w:numId w:val="0"/>
        </w:numPr>
        <w:jc w:val="both"/>
        <w:rPr>
          <w:rFonts w:hint="eastAsia"/>
        </w:rPr>
      </w:pPr>
    </w:p>
    <w:p w14:paraId="0374E971">
      <w:pPr>
        <w:widowControl w:val="0"/>
        <w:numPr>
          <w:ilvl w:val="0"/>
          <w:numId w:val="0"/>
        </w:numPr>
        <w:jc w:val="both"/>
        <w:rPr>
          <w:rFonts w:hint="eastAsia"/>
        </w:rPr>
      </w:pPr>
      <w:r>
        <w:rPr>
          <w:rFonts w:hint="eastAsia"/>
        </w:rPr>
        <w:t>7.State the proof derived from the immutability of the divine law and from the absolute truth of God.</w:t>
      </w:r>
    </w:p>
    <w:p w14:paraId="5DABAC0F">
      <w:pPr>
        <w:widowControl w:val="0"/>
        <w:numPr>
          <w:ilvl w:val="0"/>
          <w:numId w:val="0"/>
        </w:numPr>
        <w:jc w:val="both"/>
        <w:rPr>
          <w:rFonts w:hint="eastAsia"/>
        </w:rPr>
      </w:pPr>
      <w:r>
        <w:rPr>
          <w:rFonts w:hint="eastAsia"/>
        </w:rPr>
        <w:t>七、陈述从神圣律法的不变性和神绝对的真理推导出的证据。</w:t>
      </w:r>
    </w:p>
    <w:p w14:paraId="20F9A74F">
      <w:pPr>
        <w:widowControl w:val="0"/>
        <w:numPr>
          <w:ilvl w:val="0"/>
          <w:numId w:val="0"/>
        </w:numPr>
        <w:jc w:val="both"/>
        <w:rPr>
          <w:rFonts w:hint="eastAsia"/>
        </w:rPr>
      </w:pPr>
    </w:p>
    <w:p w14:paraId="5ED3DB09">
      <w:pPr>
        <w:widowControl w:val="0"/>
        <w:numPr>
          <w:ilvl w:val="0"/>
          <w:numId w:val="0"/>
        </w:numPr>
        <w:jc w:val="both"/>
        <w:rPr>
          <w:rFonts w:hint="eastAsia"/>
        </w:rPr>
      </w:pPr>
      <w:r>
        <w:rPr>
          <w:rFonts w:hint="eastAsia"/>
        </w:rPr>
        <w:t>The will of God is freely determined by his nature.</w:t>
      </w:r>
    </w:p>
    <w:p w14:paraId="7D46F540">
      <w:pPr>
        <w:widowControl w:val="0"/>
        <w:numPr>
          <w:ilvl w:val="0"/>
          <w:numId w:val="0"/>
        </w:numPr>
        <w:jc w:val="both"/>
        <w:rPr>
          <w:rFonts w:hint="eastAsia"/>
        </w:rPr>
      </w:pPr>
      <w:r>
        <w:rPr>
          <w:rFonts w:hint="eastAsia"/>
        </w:rPr>
        <w:t>神的旨意自由地由祂的本性所决定。</w:t>
      </w:r>
    </w:p>
    <w:p w14:paraId="1A48DD5E">
      <w:pPr>
        <w:widowControl w:val="0"/>
        <w:numPr>
          <w:ilvl w:val="0"/>
          <w:numId w:val="0"/>
        </w:numPr>
        <w:jc w:val="both"/>
        <w:rPr>
          <w:rFonts w:hint="eastAsia"/>
        </w:rPr>
      </w:pPr>
    </w:p>
    <w:p w14:paraId="21ACBAC0">
      <w:pPr>
        <w:widowControl w:val="0"/>
        <w:numPr>
          <w:ilvl w:val="0"/>
          <w:numId w:val="0"/>
        </w:numPr>
        <w:jc w:val="both"/>
        <w:rPr>
          <w:rFonts w:hint="eastAsia"/>
        </w:rPr>
      </w:pPr>
      <w:r>
        <w:rPr>
          <w:rFonts w:hint="eastAsia"/>
        </w:rPr>
        <w:t>His law including precept and penalty is the expression and revelation at once of his nature and his will As far as the law represents his nature and purpose it must be immutable.</w:t>
      </w:r>
    </w:p>
    <w:p w14:paraId="4CC3CAC1">
      <w:pPr>
        <w:widowControl w:val="0"/>
        <w:numPr>
          <w:ilvl w:val="0"/>
          <w:numId w:val="0"/>
        </w:numPr>
        <w:jc w:val="both"/>
        <w:rPr>
          <w:rFonts w:hint="eastAsia"/>
        </w:rPr>
      </w:pPr>
      <w:r>
        <w:rPr>
          <w:rFonts w:hint="eastAsia"/>
        </w:rPr>
        <w:t>祂的律法，包括训诫和刑罚，同时是祂本性和祂旨意的表达和启示。就律法代表祂的本性和目的而言，它必须是不变的。</w:t>
      </w:r>
    </w:p>
    <w:p w14:paraId="1DFE661C">
      <w:pPr>
        <w:widowControl w:val="0"/>
        <w:numPr>
          <w:ilvl w:val="0"/>
          <w:numId w:val="0"/>
        </w:numPr>
        <w:jc w:val="both"/>
        <w:rPr>
          <w:rFonts w:hint="eastAsia"/>
        </w:rPr>
      </w:pPr>
    </w:p>
    <w:p w14:paraId="1B97A101">
      <w:pPr>
        <w:widowControl w:val="0"/>
        <w:numPr>
          <w:ilvl w:val="0"/>
          <w:numId w:val="0"/>
        </w:numPr>
        <w:jc w:val="both"/>
        <w:rPr>
          <w:rFonts w:hint="eastAsia"/>
        </w:rPr>
      </w:pPr>
      <w:r>
        <w:rPr>
          <w:rFonts w:hint="eastAsia"/>
        </w:rPr>
        <w:t>As far as it is a revelation of that purpose, its immutability is pledged by his inviolable truth.</w:t>
      </w:r>
    </w:p>
    <w:p w14:paraId="6516D862">
      <w:pPr>
        <w:widowControl w:val="0"/>
        <w:numPr>
          <w:ilvl w:val="0"/>
          <w:numId w:val="0"/>
        </w:numPr>
        <w:jc w:val="both"/>
        <w:rPr>
          <w:rFonts w:hint="eastAsia"/>
        </w:rPr>
      </w:pPr>
      <w:r>
        <w:rPr>
          <w:rFonts w:hint="eastAsia"/>
        </w:rPr>
        <w:t>就其作为那目的的启示而言，其不变性由祂不可侵犯的真理所保证。</w:t>
      </w:r>
    </w:p>
    <w:p w14:paraId="141F48A5">
      <w:pPr>
        <w:widowControl w:val="0"/>
        <w:numPr>
          <w:ilvl w:val="0"/>
          <w:numId w:val="0"/>
        </w:numPr>
        <w:jc w:val="both"/>
        <w:rPr>
          <w:rFonts w:hint="eastAsia"/>
        </w:rPr>
      </w:pPr>
    </w:p>
    <w:p w14:paraId="6CF1ED43">
      <w:pPr>
        <w:widowControl w:val="0"/>
        <w:numPr>
          <w:ilvl w:val="0"/>
          <w:numId w:val="0"/>
        </w:numPr>
        <w:jc w:val="both"/>
        <w:rPr>
          <w:rFonts w:hint="eastAsia"/>
        </w:rPr>
      </w:pPr>
      <w:r>
        <w:rPr>
          <w:rFonts w:hint="eastAsia"/>
        </w:rPr>
        <w:t>But— 1st. God has declared that his law is immutable, Luke 16:17, i.e., his revealed law in all its elements, if the ceremonial, a fortiori the moral law.</w:t>
      </w:r>
    </w:p>
    <w:p w14:paraId="36674C0F">
      <w:pPr>
        <w:widowControl w:val="0"/>
        <w:numPr>
          <w:ilvl w:val="0"/>
          <w:numId w:val="0"/>
        </w:numPr>
        <w:jc w:val="both"/>
        <w:rPr>
          <w:rFonts w:hint="eastAsia"/>
        </w:rPr>
      </w:pPr>
      <w:r>
        <w:rPr>
          <w:rFonts w:hint="eastAsia"/>
        </w:rPr>
        <w:t>但是——第一，神已宣告祂的律法是不变的，路加福音16:17，即，祂所启示的律法及其所有要素，如果是礼仪律，那么道德律更是不变的（a fortiori，拉丁文：更有力地，更加）。</w:t>
      </w:r>
    </w:p>
    <w:p w14:paraId="74AC2F66">
      <w:pPr>
        <w:widowControl w:val="0"/>
        <w:numPr>
          <w:ilvl w:val="0"/>
          <w:numId w:val="0"/>
        </w:numPr>
        <w:jc w:val="both"/>
        <w:rPr>
          <w:rFonts w:hint="eastAsia"/>
        </w:rPr>
      </w:pPr>
    </w:p>
    <w:p w14:paraId="7D87A37F">
      <w:pPr>
        <w:widowControl w:val="0"/>
        <w:numPr>
          <w:ilvl w:val="0"/>
          <w:numId w:val="0"/>
        </w:numPr>
        <w:jc w:val="both"/>
        <w:rPr>
          <w:rFonts w:hint="eastAsia"/>
        </w:rPr>
      </w:pPr>
      <w:r>
        <w:rPr>
          <w:rFonts w:hint="eastAsia"/>
        </w:rPr>
        <w:t>2nd. It is declared that Christ came to fulfill and not to suspend or abate the law.—Matthew 5:17, 18; Romans 10:4, and 3:31.</w:t>
      </w:r>
    </w:p>
    <w:p w14:paraId="2B893F97">
      <w:pPr>
        <w:widowControl w:val="0"/>
        <w:numPr>
          <w:ilvl w:val="0"/>
          <w:numId w:val="0"/>
        </w:numPr>
        <w:jc w:val="both"/>
        <w:rPr>
          <w:rFonts w:hint="eastAsia"/>
        </w:rPr>
      </w:pPr>
      <w:r>
        <w:rPr>
          <w:rFonts w:hint="eastAsia"/>
        </w:rPr>
        <w:t>第二，宣告基督来是要成全律法，而不是暂停或减轻律法。——马太福音5:17,18；罗马书10:4和3:31。</w:t>
      </w:r>
    </w:p>
    <w:p w14:paraId="54B3BCE7">
      <w:pPr>
        <w:widowControl w:val="0"/>
        <w:numPr>
          <w:ilvl w:val="0"/>
          <w:numId w:val="0"/>
        </w:numPr>
        <w:jc w:val="both"/>
        <w:rPr>
          <w:rFonts w:hint="eastAsia"/>
        </w:rPr>
      </w:pPr>
    </w:p>
    <w:p w14:paraId="67E186D0">
      <w:pPr>
        <w:widowControl w:val="0"/>
        <w:numPr>
          <w:ilvl w:val="0"/>
          <w:numId w:val="0"/>
        </w:numPr>
        <w:jc w:val="both"/>
        <w:rPr>
          <w:rFonts w:hint="eastAsia"/>
        </w:rPr>
      </w:pPr>
      <w:r>
        <w:rPr>
          <w:rFonts w:hint="eastAsia"/>
        </w:rPr>
        <w:t>3rd. It is affirmed that God will punish sin.—Genesis 2:17; Ezekiel 18:4; Romans 3:26.</w:t>
      </w:r>
    </w:p>
    <w:p w14:paraId="18F8709E">
      <w:pPr>
        <w:widowControl w:val="0"/>
        <w:numPr>
          <w:ilvl w:val="0"/>
          <w:numId w:val="0"/>
        </w:numPr>
        <w:jc w:val="both"/>
        <w:rPr>
          <w:rFonts w:hint="eastAsia"/>
        </w:rPr>
      </w:pPr>
      <w:r>
        <w:rPr>
          <w:rFonts w:hint="eastAsia"/>
        </w:rPr>
        <w:t>第三，肯定神会惩罚罪。——创世记2:17；以西结书18:4；罗马书3:26。</w:t>
      </w:r>
    </w:p>
    <w:p w14:paraId="41D0BBB5">
      <w:pPr>
        <w:widowControl w:val="0"/>
        <w:numPr>
          <w:ilvl w:val="0"/>
          <w:numId w:val="0"/>
        </w:numPr>
        <w:jc w:val="both"/>
        <w:rPr>
          <w:rFonts w:hint="eastAsia"/>
        </w:rPr>
      </w:pPr>
    </w:p>
    <w:p w14:paraId="2EB6F950">
      <w:pPr>
        <w:widowControl w:val="0"/>
        <w:numPr>
          <w:ilvl w:val="0"/>
          <w:numId w:val="0"/>
        </w:numPr>
        <w:jc w:val="both"/>
        <w:rPr>
          <w:rFonts w:hint="eastAsia"/>
        </w:rPr>
      </w:pPr>
      <w:r>
        <w:rPr>
          <w:rFonts w:hint="eastAsia"/>
        </w:rPr>
        <w:t>8.Show that the Scriptures teach that Christ suffered as our Substitute in the definite sense of that term.</w:t>
      </w:r>
    </w:p>
    <w:p w14:paraId="4437976A">
      <w:pPr>
        <w:widowControl w:val="0"/>
        <w:numPr>
          <w:ilvl w:val="0"/>
          <w:numId w:val="0"/>
        </w:numPr>
        <w:jc w:val="both"/>
        <w:rPr>
          <w:rFonts w:hint="eastAsia"/>
        </w:rPr>
      </w:pPr>
      <w:r>
        <w:rPr>
          <w:rFonts w:hint="eastAsia"/>
        </w:rPr>
        <w:t>八、说明圣经教导基督在我们替身的明确意义上受苦。</w:t>
      </w:r>
    </w:p>
    <w:p w14:paraId="4CA9E332">
      <w:pPr>
        <w:widowControl w:val="0"/>
        <w:numPr>
          <w:ilvl w:val="0"/>
          <w:numId w:val="0"/>
        </w:numPr>
        <w:jc w:val="both"/>
        <w:rPr>
          <w:rFonts w:hint="eastAsia"/>
        </w:rPr>
      </w:pPr>
    </w:p>
    <w:p w14:paraId="28278724">
      <w:pPr>
        <w:widowControl w:val="0"/>
        <w:numPr>
          <w:ilvl w:val="0"/>
          <w:numId w:val="0"/>
        </w:numPr>
        <w:jc w:val="both"/>
        <w:rPr>
          <w:rFonts w:hint="eastAsia"/>
        </w:rPr>
      </w:pPr>
      <w:r>
        <w:rPr>
          <w:rFonts w:hint="eastAsia"/>
        </w:rPr>
        <w:t>A substitute is one appointed or accepted to act or to suffer in the stead of another, and his actions or sufferings are vicarious.</w:t>
      </w:r>
    </w:p>
    <w:p w14:paraId="549BC8A4">
      <w:pPr>
        <w:widowControl w:val="0"/>
        <w:numPr>
          <w:ilvl w:val="0"/>
          <w:numId w:val="0"/>
        </w:numPr>
        <w:jc w:val="both"/>
        <w:rPr>
          <w:rFonts w:hint="eastAsia"/>
        </w:rPr>
      </w:pPr>
      <w:r>
        <w:rPr>
          <w:rFonts w:hint="eastAsia"/>
        </w:rPr>
        <w:t>替身是指被指定或接受代替另一个人行动或受苦的人，他的行动或苦难是替代性的。</w:t>
      </w:r>
    </w:p>
    <w:p w14:paraId="2FC78309">
      <w:pPr>
        <w:widowControl w:val="0"/>
        <w:numPr>
          <w:ilvl w:val="0"/>
          <w:numId w:val="0"/>
        </w:numPr>
        <w:jc w:val="both"/>
        <w:rPr>
          <w:rFonts w:hint="eastAsia"/>
        </w:rPr>
      </w:pPr>
    </w:p>
    <w:p w14:paraId="2A9FE48F">
      <w:pPr>
        <w:widowControl w:val="0"/>
        <w:numPr>
          <w:ilvl w:val="0"/>
          <w:numId w:val="0"/>
        </w:numPr>
        <w:jc w:val="both"/>
        <w:rPr>
          <w:rFonts w:hint="eastAsia"/>
        </w:rPr>
      </w:pPr>
      <w:r>
        <w:rPr>
          <w:rFonts w:hint="eastAsia"/>
        </w:rPr>
        <w:t>That Christ obeyed and suffered as the substitute of his people is proved— 1st.</w:t>
      </w:r>
    </w:p>
    <w:p w14:paraId="14A35933">
      <w:pPr>
        <w:widowControl w:val="0"/>
        <w:numPr>
          <w:ilvl w:val="0"/>
          <w:numId w:val="0"/>
        </w:numPr>
        <w:jc w:val="both"/>
        <w:rPr>
          <w:rFonts w:hint="eastAsia"/>
        </w:rPr>
      </w:pPr>
      <w:r>
        <w:rPr>
          <w:rFonts w:hint="eastAsia"/>
        </w:rPr>
        <w:t>基督作为祂子民的替身顺服并受苦，这被证明——第一。</w:t>
      </w:r>
    </w:p>
    <w:p w14:paraId="7CBD1318">
      <w:pPr>
        <w:widowControl w:val="0"/>
        <w:numPr>
          <w:ilvl w:val="0"/>
          <w:numId w:val="0"/>
        </w:numPr>
        <w:jc w:val="both"/>
        <w:rPr>
          <w:rFonts w:hint="eastAsia"/>
        </w:rPr>
      </w:pPr>
    </w:p>
    <w:p w14:paraId="66DB3DDD">
      <w:pPr>
        <w:widowControl w:val="0"/>
        <w:numPr>
          <w:ilvl w:val="0"/>
          <w:numId w:val="0"/>
        </w:numPr>
        <w:jc w:val="both"/>
        <w:rPr>
          <w:rFonts w:hint="eastAsia"/>
        </w:rPr>
      </w:pPr>
      <w:r>
        <w:rPr>
          <w:rFonts w:hint="eastAsia"/>
        </w:rPr>
        <w:t>The preposition ὑπερ with the genitive signifies "instead of" (John 11:50; 2 Corinthians 5:20; Philemon 13), and this construction is used to set forth the relation of Christ’s work to us.—2 Corinthians 5:14 and 21; Galatians 3:13; 1 Peter 3:18.</w:t>
      </w:r>
    </w:p>
    <w:p w14:paraId="2DC4E311">
      <w:pPr>
        <w:widowControl w:val="0"/>
        <w:numPr>
          <w:ilvl w:val="0"/>
          <w:numId w:val="0"/>
        </w:numPr>
        <w:jc w:val="both"/>
        <w:rPr>
          <w:rFonts w:hint="eastAsia"/>
        </w:rPr>
      </w:pPr>
      <w:r>
        <w:rPr>
          <w:rFonts w:hint="eastAsia"/>
        </w:rPr>
        <w:t>介词ὑπέρ（hyper，希腊文：为，代替）与属格连用时，意为“代替”（约翰福音11:50；哥林多后书5:20；腓利门书13节），这种结构被用来阐明基督工作与我们的关系。——哥林多后书5:14和21；加拉太书3:13；彼得前书3:18。</w:t>
      </w:r>
    </w:p>
    <w:p w14:paraId="7C7761ED">
      <w:pPr>
        <w:widowControl w:val="0"/>
        <w:numPr>
          <w:ilvl w:val="0"/>
          <w:numId w:val="0"/>
        </w:numPr>
        <w:jc w:val="both"/>
        <w:rPr>
          <w:rFonts w:hint="eastAsia"/>
        </w:rPr>
      </w:pPr>
    </w:p>
    <w:p w14:paraId="615E692B">
      <w:pPr>
        <w:widowControl w:val="0"/>
        <w:numPr>
          <w:ilvl w:val="0"/>
          <w:numId w:val="0"/>
        </w:numPr>
        <w:jc w:val="both"/>
        <w:rPr>
          <w:rFonts w:hint="eastAsia"/>
        </w:rPr>
      </w:pPr>
      <w:r>
        <w:rPr>
          <w:rFonts w:hint="eastAsia"/>
        </w:rPr>
        <w:t>2nd. The preposition ἀντί definitely and always expresses substitution (Winer, "N. T. Gram.," Pt. 3, § 47).—Matthew 2:22; 5:38.</w:t>
      </w:r>
    </w:p>
    <w:p w14:paraId="7C865658">
      <w:pPr>
        <w:widowControl w:val="0"/>
        <w:numPr>
          <w:ilvl w:val="0"/>
          <w:numId w:val="0"/>
        </w:numPr>
        <w:jc w:val="both"/>
        <w:rPr>
          <w:rFonts w:hint="eastAsia"/>
        </w:rPr>
      </w:pPr>
      <w:r>
        <w:rPr>
          <w:rFonts w:hint="eastAsia"/>
        </w:rPr>
        <w:t>第二，介词ἀντί（anti，希腊文：代替，交换）明确且总是表达替代（温纳，《新约语法》，第三部分，第四十七节）。——马太福音2:22；5:38。</w:t>
      </w:r>
    </w:p>
    <w:p w14:paraId="4C9564E8">
      <w:pPr>
        <w:widowControl w:val="0"/>
        <w:numPr>
          <w:ilvl w:val="0"/>
          <w:numId w:val="0"/>
        </w:numPr>
        <w:jc w:val="both"/>
        <w:rPr>
          <w:rFonts w:hint="eastAsia"/>
        </w:rPr>
      </w:pPr>
    </w:p>
    <w:p w14:paraId="1860BE8F">
      <w:pPr>
        <w:widowControl w:val="0"/>
        <w:numPr>
          <w:ilvl w:val="0"/>
          <w:numId w:val="0"/>
        </w:numPr>
        <w:jc w:val="both"/>
        <w:rPr>
          <w:rFonts w:hint="eastAsia"/>
        </w:rPr>
      </w:pPr>
      <w:r>
        <w:rPr>
          <w:rFonts w:hint="eastAsia"/>
        </w:rPr>
        <w:t>This is rendered more emphatic by being associated with λύτρον, ransom, redemption price.</w:t>
      </w:r>
    </w:p>
    <w:p w14:paraId="59249C3F">
      <w:pPr>
        <w:widowControl w:val="0"/>
        <w:numPr>
          <w:ilvl w:val="0"/>
          <w:numId w:val="0"/>
        </w:numPr>
        <w:jc w:val="both"/>
        <w:rPr>
          <w:rFonts w:hint="eastAsia"/>
        </w:rPr>
      </w:pPr>
      <w:r>
        <w:rPr>
          <w:rFonts w:hint="eastAsia"/>
        </w:rPr>
        <w:t>这因与λύτρον（lytron，希腊文：赎价，赎金）——赎价，救赎的代价——相关联而更具强调性。</w:t>
      </w:r>
    </w:p>
    <w:p w14:paraId="6F4AB1F2">
      <w:pPr>
        <w:widowControl w:val="0"/>
        <w:numPr>
          <w:ilvl w:val="0"/>
          <w:numId w:val="0"/>
        </w:numPr>
        <w:jc w:val="both"/>
        <w:rPr>
          <w:rFonts w:hint="eastAsia"/>
        </w:rPr>
      </w:pPr>
    </w:p>
    <w:p w14:paraId="2B900F02">
      <w:pPr>
        <w:widowControl w:val="0"/>
        <w:numPr>
          <w:ilvl w:val="0"/>
          <w:numId w:val="0"/>
        </w:numPr>
        <w:jc w:val="both"/>
        <w:rPr>
          <w:rFonts w:hint="eastAsia"/>
        </w:rPr>
      </w:pPr>
      <w:r>
        <w:rPr>
          <w:rFonts w:hint="eastAsia"/>
        </w:rPr>
        <w:t>Christ came as a ransom in the stead of many.—Matt. 20:28; Mark 10:45; 1 Tim. 2:6.</w:t>
      </w:r>
    </w:p>
    <w:p w14:paraId="41D483B5">
      <w:pPr>
        <w:widowControl w:val="0"/>
        <w:numPr>
          <w:ilvl w:val="0"/>
          <w:numId w:val="0"/>
        </w:numPr>
        <w:jc w:val="both"/>
        <w:rPr>
          <w:rFonts w:hint="eastAsia"/>
        </w:rPr>
      </w:pPr>
      <w:r>
        <w:rPr>
          <w:rFonts w:hint="eastAsia"/>
        </w:rPr>
        <w:t>基督来作多人的赎价。——马太福音20:28；马可福音10:45；提摩太前书2:6。</w:t>
      </w:r>
    </w:p>
    <w:p w14:paraId="43890297">
      <w:pPr>
        <w:widowControl w:val="0"/>
        <w:numPr>
          <w:ilvl w:val="0"/>
          <w:numId w:val="0"/>
        </w:numPr>
        <w:jc w:val="both"/>
        <w:rPr>
          <w:rFonts w:hint="eastAsia"/>
        </w:rPr>
      </w:pPr>
    </w:p>
    <w:p w14:paraId="4EF41C54">
      <w:pPr>
        <w:widowControl w:val="0"/>
        <w:numPr>
          <w:ilvl w:val="0"/>
          <w:numId w:val="0"/>
        </w:numPr>
        <w:jc w:val="both"/>
        <w:rPr>
          <w:rFonts w:hint="eastAsia"/>
        </w:rPr>
      </w:pPr>
      <w:r>
        <w:rPr>
          <w:rFonts w:hint="eastAsia"/>
        </w:rPr>
        <w:t>Christ is called ἀντίλυτρον, i.e., substitutionary ransom.</w:t>
      </w:r>
    </w:p>
    <w:p w14:paraId="5662A6AE">
      <w:pPr>
        <w:widowControl w:val="0"/>
        <w:numPr>
          <w:ilvl w:val="0"/>
          <w:numId w:val="0"/>
        </w:numPr>
        <w:jc w:val="both"/>
        <w:rPr>
          <w:rFonts w:hint="eastAsia"/>
        </w:rPr>
      </w:pPr>
      <w:r>
        <w:rPr>
          <w:rFonts w:hint="eastAsia"/>
        </w:rPr>
        <w:t>基督被称为ἀντίλυτρον（antilytron，希腊文：替代性赎价），即替代性赎价。</w:t>
      </w:r>
    </w:p>
    <w:p w14:paraId="14F9944F">
      <w:pPr>
        <w:widowControl w:val="0"/>
        <w:numPr>
          <w:ilvl w:val="0"/>
          <w:numId w:val="0"/>
        </w:numPr>
        <w:jc w:val="both"/>
        <w:rPr>
          <w:rFonts w:hint="eastAsia"/>
        </w:rPr>
      </w:pPr>
    </w:p>
    <w:p w14:paraId="3A99AA31">
      <w:pPr>
        <w:widowControl w:val="0"/>
        <w:numPr>
          <w:ilvl w:val="0"/>
          <w:numId w:val="0"/>
        </w:numPr>
        <w:jc w:val="both"/>
        <w:rPr>
          <w:rFonts w:hint="eastAsia"/>
        </w:rPr>
      </w:pPr>
      <w:r>
        <w:rPr>
          <w:rFonts w:hint="eastAsia"/>
        </w:rPr>
        <w:t>3rd. The same is proved by what the Scriptures teach as to our sins being "laid upon" Christ.—See below, Q. 9.</w:t>
      </w:r>
    </w:p>
    <w:p w14:paraId="4916A28F">
      <w:pPr>
        <w:widowControl w:val="0"/>
        <w:numPr>
          <w:ilvl w:val="0"/>
          <w:numId w:val="0"/>
        </w:numPr>
        <w:jc w:val="both"/>
        <w:rPr>
          <w:rFonts w:hint="eastAsia"/>
        </w:rPr>
      </w:pPr>
      <w:r>
        <w:rPr>
          <w:rFonts w:hint="eastAsia"/>
        </w:rPr>
        <w:t>第三，圣经关于我们的罪“归在”基督身上的教导也证明了这一点。——见下文，问题九。</w:t>
      </w:r>
    </w:p>
    <w:p w14:paraId="7CA97E68">
      <w:pPr>
        <w:widowControl w:val="0"/>
        <w:numPr>
          <w:ilvl w:val="0"/>
          <w:numId w:val="0"/>
        </w:numPr>
        <w:jc w:val="both"/>
        <w:rPr>
          <w:rFonts w:hint="eastAsia"/>
        </w:rPr>
      </w:pPr>
    </w:p>
    <w:p w14:paraId="32896038">
      <w:pPr>
        <w:widowControl w:val="0"/>
        <w:numPr>
          <w:ilvl w:val="0"/>
          <w:numId w:val="0"/>
        </w:numPr>
        <w:jc w:val="both"/>
        <w:rPr>
          <w:rFonts w:hint="eastAsia"/>
        </w:rPr>
      </w:pPr>
      <w:r>
        <w:rPr>
          <w:rFonts w:hint="eastAsia"/>
        </w:rPr>
        <w:t>4th. And by what the Scriptures teach as to the nature of sacrifices, and the sacrificial character of Christ’s work.—See below, Qs. 10 and 11.</w:t>
      </w:r>
    </w:p>
    <w:p w14:paraId="7427BE7B">
      <w:pPr>
        <w:widowControl w:val="0"/>
        <w:numPr>
          <w:ilvl w:val="0"/>
          <w:numId w:val="0"/>
        </w:numPr>
        <w:jc w:val="both"/>
        <w:rPr>
          <w:rFonts w:hint="eastAsia"/>
        </w:rPr>
      </w:pPr>
      <w:r>
        <w:rPr>
          <w:rFonts w:hint="eastAsia"/>
        </w:rPr>
        <w:t>第四，以及圣经关于献祭的性质和基督工作的献祭性特征的教导。——见下文，问题十和十一。</w:t>
      </w:r>
    </w:p>
    <w:p w14:paraId="09B6E86C">
      <w:pPr>
        <w:widowControl w:val="0"/>
        <w:numPr>
          <w:ilvl w:val="0"/>
          <w:numId w:val="0"/>
        </w:numPr>
        <w:jc w:val="both"/>
        <w:rPr>
          <w:rFonts w:hint="eastAsia"/>
        </w:rPr>
      </w:pPr>
    </w:p>
    <w:p w14:paraId="7357119C">
      <w:pPr>
        <w:widowControl w:val="0"/>
        <w:numPr>
          <w:ilvl w:val="0"/>
          <w:numId w:val="0"/>
        </w:numPr>
        <w:jc w:val="both"/>
        <w:rPr>
          <w:rFonts w:hint="eastAsia"/>
        </w:rPr>
      </w:pPr>
      <w:r>
        <w:rPr>
          <w:rFonts w:hint="eastAsia"/>
        </w:rPr>
        <w:t>9.Do the same with regard to those passages which speak of our sins being "laid upon" Christ, and of his "bearing" sin or iniquity.</w:t>
      </w:r>
    </w:p>
    <w:p w14:paraId="185EA375">
      <w:pPr>
        <w:widowControl w:val="0"/>
        <w:numPr>
          <w:ilvl w:val="0"/>
          <w:numId w:val="0"/>
        </w:numPr>
        <w:jc w:val="both"/>
        <w:rPr>
          <w:rFonts w:hint="eastAsia"/>
        </w:rPr>
      </w:pPr>
      <w:r>
        <w:rPr>
          <w:rFonts w:hint="eastAsia"/>
        </w:rPr>
        <w:t>九、对那些论到我们的罪“归在”基督身上，以及祂“担当”罪或罪孽的经文，作同样的说明。</w:t>
      </w:r>
    </w:p>
    <w:p w14:paraId="003DF5E9">
      <w:pPr>
        <w:widowControl w:val="0"/>
        <w:numPr>
          <w:ilvl w:val="0"/>
          <w:numId w:val="0"/>
        </w:numPr>
        <w:jc w:val="both"/>
        <w:rPr>
          <w:rFonts w:hint="eastAsia"/>
        </w:rPr>
      </w:pPr>
    </w:p>
    <w:p w14:paraId="08600139">
      <w:pPr>
        <w:widowControl w:val="0"/>
        <w:numPr>
          <w:ilvl w:val="0"/>
          <w:numId w:val="0"/>
        </w:numPr>
        <w:jc w:val="both"/>
        <w:rPr>
          <w:rFonts w:hint="eastAsia"/>
        </w:rPr>
      </w:pPr>
      <w:r>
        <w:rPr>
          <w:rFonts w:hint="eastAsia"/>
        </w:rPr>
        <w:t>Sin may be considered (1) in its formal nature as "transgression of law," 1 John 3:4; or, (2) as a moral quality inherent in the agent, Romans 6:11–13; or, (3) in respect to its legal obligation to punishment.</w:t>
      </w:r>
    </w:p>
    <w:p w14:paraId="3671D5E9">
      <w:pPr>
        <w:widowControl w:val="0"/>
        <w:numPr>
          <w:ilvl w:val="0"/>
          <w:numId w:val="0"/>
        </w:numPr>
        <w:jc w:val="both"/>
        <w:rPr>
          <w:rFonts w:hint="eastAsia"/>
        </w:rPr>
      </w:pPr>
      <w:r>
        <w:rPr>
          <w:rFonts w:hint="eastAsia"/>
        </w:rPr>
        <w:t>罪可以被考虑为（1）在其形式性质上是“违背律法”，约翰一书3:4；或（2）作为行动者固有的道德品质，罗马书6:11-13；或（3）就其受惩罚的法律义务而言。</w:t>
      </w:r>
    </w:p>
    <w:p w14:paraId="49844D74">
      <w:pPr>
        <w:widowControl w:val="0"/>
        <w:numPr>
          <w:ilvl w:val="0"/>
          <w:numId w:val="0"/>
        </w:numPr>
        <w:jc w:val="both"/>
        <w:rPr>
          <w:rFonts w:hint="eastAsia"/>
        </w:rPr>
      </w:pPr>
    </w:p>
    <w:p w14:paraId="6626B270">
      <w:pPr>
        <w:widowControl w:val="0"/>
        <w:numPr>
          <w:ilvl w:val="0"/>
          <w:numId w:val="0"/>
        </w:numPr>
        <w:jc w:val="both"/>
        <w:rPr>
          <w:rFonts w:hint="eastAsia"/>
        </w:rPr>
      </w:pPr>
      <w:r>
        <w:rPr>
          <w:rFonts w:hint="eastAsia"/>
        </w:rPr>
        <w:t>In this last sense alone is it ever said that the sin of one is laid upon or borne by another.</w:t>
      </w:r>
    </w:p>
    <w:p w14:paraId="3D3E5814">
      <w:pPr>
        <w:widowControl w:val="0"/>
        <w:numPr>
          <w:ilvl w:val="0"/>
          <w:numId w:val="0"/>
        </w:numPr>
        <w:jc w:val="both"/>
        <w:rPr>
          <w:rFonts w:hint="eastAsia"/>
        </w:rPr>
      </w:pPr>
      <w:r>
        <w:rPr>
          <w:rFonts w:hint="eastAsia"/>
        </w:rPr>
        <w:t>只有在最后一种意义上，才说一个人的罪归在或由另一个人担当。</w:t>
      </w:r>
    </w:p>
    <w:p w14:paraId="28737BBD">
      <w:pPr>
        <w:widowControl w:val="0"/>
        <w:numPr>
          <w:ilvl w:val="0"/>
          <w:numId w:val="0"/>
        </w:numPr>
        <w:jc w:val="both"/>
        <w:rPr>
          <w:rFonts w:hint="eastAsia"/>
        </w:rPr>
      </w:pPr>
    </w:p>
    <w:p w14:paraId="1ACF3B1C">
      <w:pPr>
        <w:widowControl w:val="0"/>
        <w:numPr>
          <w:ilvl w:val="0"/>
          <w:numId w:val="0"/>
        </w:numPr>
        <w:jc w:val="both"/>
        <w:rPr>
          <w:rFonts w:hint="eastAsia"/>
        </w:rPr>
      </w:pPr>
      <w:r>
        <w:rPr>
          <w:rFonts w:hint="eastAsia"/>
        </w:rPr>
        <w:t>1st. To impute sin is simply to charge it to one’s account as the ground of punishment.</w:t>
      </w:r>
    </w:p>
    <w:p w14:paraId="709FC912">
      <w:pPr>
        <w:widowControl w:val="0"/>
        <w:numPr>
          <w:ilvl w:val="0"/>
          <w:numId w:val="0"/>
        </w:numPr>
        <w:jc w:val="both"/>
        <w:rPr>
          <w:rFonts w:hint="eastAsia"/>
        </w:rPr>
      </w:pPr>
      <w:r>
        <w:rPr>
          <w:rFonts w:hint="eastAsia"/>
        </w:rPr>
        <w:t>第一，归罪就是简单地将其记在某人的账上，作为惩罚的根据。</w:t>
      </w:r>
    </w:p>
    <w:p w14:paraId="19A64729">
      <w:pPr>
        <w:widowControl w:val="0"/>
        <w:numPr>
          <w:ilvl w:val="0"/>
          <w:numId w:val="0"/>
        </w:numPr>
        <w:jc w:val="both"/>
        <w:rPr>
          <w:rFonts w:hint="eastAsia"/>
        </w:rPr>
      </w:pPr>
    </w:p>
    <w:p w14:paraId="6E79ACDD">
      <w:pPr>
        <w:widowControl w:val="0"/>
        <w:numPr>
          <w:ilvl w:val="0"/>
          <w:numId w:val="0"/>
        </w:numPr>
        <w:jc w:val="both"/>
        <w:rPr>
          <w:rFonts w:hint="eastAsia"/>
        </w:rPr>
      </w:pPr>
      <w:r>
        <w:rPr>
          <w:rFonts w:hint="eastAsia"/>
        </w:rPr>
        <w:t>(1) The Hebrew word חָשַׁב means to estimate, count, credit, impute as belonging to.—Genesis 31:15; Leviticus 7:18; Numbers 18:27; Psalm 106:31.</w:t>
      </w:r>
    </w:p>
    <w:p w14:paraId="111E8D7B">
      <w:pPr>
        <w:widowControl w:val="0"/>
        <w:numPr>
          <w:ilvl w:val="0"/>
          <w:numId w:val="0"/>
        </w:numPr>
        <w:jc w:val="both"/>
        <w:rPr>
          <w:rFonts w:hint="eastAsia"/>
        </w:rPr>
      </w:pPr>
      <w:r>
        <w:rPr>
          <w:rFonts w:hint="eastAsia"/>
        </w:rPr>
        <w:t>（1）希伯来词חָשַׁב（chashab）意为估计、计算、归功于、归算为属于。——创世记31:15；利未记7:18；民数记18:27；诗篇106:31。</w:t>
      </w:r>
    </w:p>
    <w:p w14:paraId="4FEBA4FD">
      <w:pPr>
        <w:widowControl w:val="0"/>
        <w:numPr>
          <w:ilvl w:val="0"/>
          <w:numId w:val="0"/>
        </w:numPr>
        <w:jc w:val="both"/>
        <w:rPr>
          <w:rFonts w:hint="eastAsia"/>
        </w:rPr>
      </w:pPr>
    </w:p>
    <w:p w14:paraId="7982A61F">
      <w:pPr>
        <w:widowControl w:val="0"/>
        <w:numPr>
          <w:ilvl w:val="0"/>
          <w:numId w:val="0"/>
        </w:numPr>
        <w:jc w:val="both"/>
        <w:rPr>
          <w:rFonts w:hint="eastAsia"/>
        </w:rPr>
      </w:pPr>
      <w:r>
        <w:rPr>
          <w:rFonts w:hint="eastAsia"/>
        </w:rPr>
        <w:t>(2) The same is true with regard to the Greek word λογίζομαι.—Isaiah 53:12; Romans 2:26; 4:3–9; 2 Corinthians 5:19.</w:t>
      </w:r>
    </w:p>
    <w:p w14:paraId="7E617BDF">
      <w:pPr>
        <w:widowControl w:val="0"/>
        <w:numPr>
          <w:ilvl w:val="0"/>
          <w:numId w:val="0"/>
        </w:numPr>
        <w:jc w:val="both"/>
        <w:rPr>
          <w:rFonts w:hint="eastAsia"/>
        </w:rPr>
      </w:pPr>
      <w:r>
        <w:rPr>
          <w:rFonts w:hint="eastAsia"/>
        </w:rPr>
        <w:t>（2）希腊词λογίζομαι（logizomai）也是如此。——以赛亚书53:12；罗马书2:26；4:3-9；哥林多后书5:19。</w:t>
      </w:r>
    </w:p>
    <w:p w14:paraId="0CF60A99">
      <w:pPr>
        <w:widowControl w:val="0"/>
        <w:numPr>
          <w:ilvl w:val="0"/>
          <w:numId w:val="0"/>
        </w:numPr>
        <w:jc w:val="both"/>
        <w:rPr>
          <w:rFonts w:hint="eastAsia"/>
        </w:rPr>
      </w:pPr>
    </w:p>
    <w:p w14:paraId="479D32B5">
      <w:pPr>
        <w:widowControl w:val="0"/>
        <w:numPr>
          <w:ilvl w:val="0"/>
          <w:numId w:val="0"/>
        </w:numPr>
        <w:jc w:val="both"/>
        <w:rPr>
          <w:rFonts w:hint="eastAsia"/>
        </w:rPr>
      </w:pPr>
      <w:r>
        <w:rPr>
          <w:rFonts w:hint="eastAsia"/>
        </w:rPr>
        <w:t>(3) The Scriptures assert that our sins are imputed to Christ.—Mark 15:28; Isaiah 53:6 and 12; 2 Corinthians 5:21; Galatians 3:13.</w:t>
      </w:r>
    </w:p>
    <w:p w14:paraId="5E9D1D02">
      <w:pPr>
        <w:widowControl w:val="0"/>
        <w:numPr>
          <w:ilvl w:val="0"/>
          <w:numId w:val="0"/>
        </w:numPr>
        <w:jc w:val="both"/>
        <w:rPr>
          <w:rFonts w:hint="eastAsia"/>
        </w:rPr>
      </w:pPr>
      <w:r>
        <w:rPr>
          <w:rFonts w:hint="eastAsia"/>
        </w:rPr>
        <w:t>（3）圣经断言我们的罪归算给基督。——马可福音15:28；以赛亚书53:6和12；哥林多后书5:21；加拉太书3:13。</w:t>
      </w:r>
    </w:p>
    <w:p w14:paraId="6BA86CAB">
      <w:pPr>
        <w:widowControl w:val="0"/>
        <w:numPr>
          <w:ilvl w:val="0"/>
          <w:numId w:val="0"/>
        </w:numPr>
        <w:jc w:val="both"/>
        <w:rPr>
          <w:rFonts w:hint="eastAsia"/>
        </w:rPr>
      </w:pPr>
    </w:p>
    <w:p w14:paraId="4D6112EB">
      <w:pPr>
        <w:widowControl w:val="0"/>
        <w:numPr>
          <w:ilvl w:val="0"/>
          <w:numId w:val="0"/>
        </w:numPr>
        <w:jc w:val="both"/>
        <w:rPr>
          <w:rFonts w:hint="eastAsia"/>
        </w:rPr>
      </w:pPr>
      <w:r>
        <w:rPr>
          <w:rFonts w:hint="eastAsia"/>
        </w:rPr>
        <w:t>2nd. (1) The Hebrew word lb's; has the precise sense of bearing not bearing away, or removing, but in the sense of carrying.</w:t>
      </w:r>
    </w:p>
    <w:p w14:paraId="701828A2">
      <w:pPr>
        <w:widowControl w:val="0"/>
        <w:numPr>
          <w:ilvl w:val="0"/>
          <w:numId w:val="0"/>
        </w:numPr>
        <w:jc w:val="both"/>
        <w:rPr>
          <w:rFonts w:hint="eastAsia"/>
        </w:rPr>
      </w:pPr>
      <w:r>
        <w:rPr>
          <w:rFonts w:hint="eastAsia"/>
        </w:rPr>
        <w:t>第二，（1）希伯来词סָבַל（sabal，原文为lb's;，此处根据上下文修正）的精确含义是担当，不是带走或除去，而是背负的意思。</w:t>
      </w:r>
    </w:p>
    <w:p w14:paraId="64030611">
      <w:pPr>
        <w:widowControl w:val="0"/>
        <w:numPr>
          <w:ilvl w:val="0"/>
          <w:numId w:val="0"/>
        </w:numPr>
        <w:jc w:val="both"/>
        <w:rPr>
          <w:rFonts w:hint="eastAsia"/>
        </w:rPr>
      </w:pPr>
    </w:p>
    <w:p w14:paraId="73A3DB28">
      <w:pPr>
        <w:widowControl w:val="0"/>
        <w:numPr>
          <w:ilvl w:val="0"/>
          <w:numId w:val="0"/>
        </w:numPr>
        <w:jc w:val="both"/>
        <w:rPr>
          <w:rFonts w:hint="eastAsia"/>
        </w:rPr>
      </w:pPr>
      <w:r>
        <w:rPr>
          <w:rFonts w:hint="eastAsia"/>
        </w:rPr>
        <w:t>Lamentations 5:7. This is applied to Christ’s bearing our sins.—Isaiah 53:11.</w:t>
      </w:r>
    </w:p>
    <w:p w14:paraId="65EFC460">
      <w:pPr>
        <w:widowControl w:val="0"/>
        <w:numPr>
          <w:ilvl w:val="0"/>
          <w:numId w:val="0"/>
        </w:numPr>
        <w:jc w:val="both"/>
        <w:rPr>
          <w:rFonts w:hint="eastAsia"/>
        </w:rPr>
      </w:pPr>
      <w:r>
        <w:rPr>
          <w:rFonts w:hint="eastAsia"/>
        </w:rPr>
        <w:t>耶利米哀歌5:7。这适用于基督担当我们的罪。——以赛亚书53:11。</w:t>
      </w:r>
    </w:p>
    <w:p w14:paraId="65EEA2C2">
      <w:pPr>
        <w:widowControl w:val="0"/>
        <w:numPr>
          <w:ilvl w:val="0"/>
          <w:numId w:val="0"/>
        </w:numPr>
        <w:jc w:val="both"/>
        <w:rPr>
          <w:rFonts w:hint="eastAsia"/>
        </w:rPr>
      </w:pPr>
    </w:p>
    <w:p w14:paraId="78E308F7">
      <w:pPr>
        <w:widowControl w:val="0"/>
        <w:numPr>
          <w:ilvl w:val="0"/>
          <w:numId w:val="0"/>
        </w:numPr>
        <w:jc w:val="both"/>
        <w:rPr>
          <w:rFonts w:hint="eastAsia"/>
        </w:rPr>
      </w:pPr>
      <w:r>
        <w:rPr>
          <w:rFonts w:hint="eastAsia"/>
        </w:rPr>
        <w:t>(2) A Also נָשָׂא has the sense, when construed with "sin," of bearing sin in the sense of being "penally responsible" for it.—Numbers 30:15; Leviticus 5:17, 18; 16:22.</w:t>
      </w:r>
    </w:p>
    <w:p w14:paraId="318EF34E">
      <w:pPr>
        <w:widowControl w:val="0"/>
        <w:numPr>
          <w:ilvl w:val="0"/>
          <w:numId w:val="0"/>
        </w:numPr>
        <w:jc w:val="both"/>
        <w:rPr>
          <w:rFonts w:hint="eastAsia"/>
        </w:rPr>
      </w:pPr>
      <w:r>
        <w:rPr>
          <w:rFonts w:hint="eastAsia"/>
        </w:rPr>
        <w:t>（2）נָשָׂא（nasa'）与“罪”连用时，也有担当罪的意思，即为其“负刑罚责任”。——民数记30:15；利未记5:17, 18；16:22。</w:t>
      </w:r>
    </w:p>
    <w:p w14:paraId="1AF3395D">
      <w:pPr>
        <w:widowControl w:val="0"/>
        <w:numPr>
          <w:ilvl w:val="0"/>
          <w:numId w:val="0"/>
        </w:numPr>
        <w:jc w:val="both"/>
        <w:rPr>
          <w:rFonts w:hint="eastAsia"/>
        </w:rPr>
      </w:pPr>
    </w:p>
    <w:p w14:paraId="3367AB0D">
      <w:pPr>
        <w:widowControl w:val="0"/>
        <w:numPr>
          <w:ilvl w:val="0"/>
          <w:numId w:val="0"/>
        </w:numPr>
        <w:jc w:val="both"/>
        <w:rPr>
          <w:rFonts w:hint="eastAsia"/>
        </w:rPr>
      </w:pPr>
      <w:r>
        <w:rPr>
          <w:rFonts w:hint="eastAsia"/>
        </w:rPr>
        <w:t>(3) The Septuagint translates these words sometimes by ἄιρω, to bear, and sometimes by φέρω and ἀναφέρω, which always means in this connection to bear off one’s self in order to bear away.—Robinson, "Lex."</w:t>
      </w:r>
    </w:p>
    <w:p w14:paraId="42275FB4">
      <w:pPr>
        <w:widowControl w:val="0"/>
        <w:numPr>
          <w:ilvl w:val="0"/>
          <w:numId w:val="0"/>
        </w:numPr>
        <w:jc w:val="both"/>
        <w:rPr>
          <w:rFonts w:hint="eastAsia"/>
        </w:rPr>
      </w:pPr>
      <w:r>
        <w:rPr>
          <w:rFonts w:hint="eastAsia"/>
        </w:rPr>
        <w:t>（3）七十士译本有时将这些词译为ἄιρω（airō，希腊文：承担，除去），有时译为φέρω（pherō，希腊文：背负）和ἀναφέρω（anapherō，希腊文：献上，背负），在此关联中总是指为了除去而自己背负。——罗宾逊，《词典》。</w:t>
      </w:r>
    </w:p>
    <w:p w14:paraId="37B74759">
      <w:pPr>
        <w:widowControl w:val="0"/>
        <w:numPr>
          <w:ilvl w:val="0"/>
          <w:numId w:val="0"/>
        </w:numPr>
        <w:jc w:val="both"/>
        <w:rPr>
          <w:rFonts w:hint="eastAsia"/>
        </w:rPr>
      </w:pPr>
    </w:p>
    <w:p w14:paraId="57641203">
      <w:pPr>
        <w:widowControl w:val="0"/>
        <w:numPr>
          <w:ilvl w:val="0"/>
          <w:numId w:val="0"/>
        </w:numPr>
        <w:jc w:val="both"/>
        <w:rPr>
          <w:rFonts w:hint="eastAsia"/>
        </w:rPr>
      </w:pPr>
      <w:r>
        <w:rPr>
          <w:rFonts w:hint="eastAsia"/>
        </w:rPr>
        <w:t>Compare Matthew 8:17 with Isaiah 53:4.</w:t>
      </w:r>
    </w:p>
    <w:p w14:paraId="1F1513B7">
      <w:pPr>
        <w:widowControl w:val="0"/>
        <w:numPr>
          <w:ilvl w:val="0"/>
          <w:numId w:val="0"/>
        </w:numPr>
        <w:jc w:val="both"/>
        <w:rPr>
          <w:rFonts w:hint="eastAsia"/>
        </w:rPr>
      </w:pPr>
      <w:r>
        <w:rPr>
          <w:rFonts w:hint="eastAsia"/>
        </w:rPr>
        <w:t>比较马太福音8:17与以赛亚书53:4。</w:t>
      </w:r>
    </w:p>
    <w:p w14:paraId="0D1AEA92">
      <w:pPr>
        <w:widowControl w:val="0"/>
        <w:numPr>
          <w:ilvl w:val="0"/>
          <w:numId w:val="0"/>
        </w:numPr>
        <w:jc w:val="both"/>
        <w:rPr>
          <w:rFonts w:hint="eastAsia"/>
        </w:rPr>
      </w:pPr>
    </w:p>
    <w:p w14:paraId="66EDB5AD">
      <w:pPr>
        <w:widowControl w:val="0"/>
        <w:numPr>
          <w:ilvl w:val="0"/>
          <w:numId w:val="0"/>
        </w:numPr>
        <w:jc w:val="both"/>
        <w:rPr>
          <w:rFonts w:hint="eastAsia"/>
        </w:rPr>
      </w:pPr>
      <w:r>
        <w:rPr>
          <w:rFonts w:hint="eastAsia"/>
        </w:rPr>
        <w:t>10.Show that the Jewish Sacrifices were vicarious sufferers of the penalties to which the offerers were exposed, and that they were in the strict sense typical of the Sacrifice of Christ.</w:t>
      </w:r>
    </w:p>
    <w:p w14:paraId="515FD86D">
      <w:pPr>
        <w:widowControl w:val="0"/>
        <w:numPr>
          <w:ilvl w:val="0"/>
          <w:numId w:val="0"/>
        </w:numPr>
        <w:jc w:val="both"/>
        <w:rPr>
          <w:rFonts w:hint="eastAsia"/>
        </w:rPr>
      </w:pPr>
      <w:r>
        <w:rPr>
          <w:rFonts w:hint="eastAsia"/>
        </w:rPr>
        <w:t>十、说明犹太人的献祭是献祭者所面临刑罚的替代性承受者，并且它们在严格意义上是基督献祭的预表。</w:t>
      </w:r>
    </w:p>
    <w:p w14:paraId="5B895E31">
      <w:pPr>
        <w:widowControl w:val="0"/>
        <w:numPr>
          <w:ilvl w:val="0"/>
          <w:numId w:val="0"/>
        </w:numPr>
        <w:jc w:val="both"/>
        <w:rPr>
          <w:rFonts w:hint="eastAsia"/>
        </w:rPr>
      </w:pPr>
    </w:p>
    <w:p w14:paraId="1CDEA88C">
      <w:pPr>
        <w:widowControl w:val="0"/>
        <w:numPr>
          <w:ilvl w:val="0"/>
          <w:numId w:val="0"/>
        </w:numPr>
        <w:jc w:val="both"/>
        <w:rPr>
          <w:rFonts w:hint="eastAsia"/>
        </w:rPr>
      </w:pPr>
      <w:r>
        <w:rPr>
          <w:rFonts w:hint="eastAsia"/>
        </w:rPr>
        <w:t>It is admitted by all that sacrifices prevailed among all heathen nations from the earliest times, and that they were designed to propitiate offended justice.</w:t>
      </w:r>
    </w:p>
    <w:p w14:paraId="4A2C2750">
      <w:pPr>
        <w:widowControl w:val="0"/>
        <w:numPr>
          <w:ilvl w:val="0"/>
          <w:numId w:val="0"/>
        </w:numPr>
        <w:jc w:val="both"/>
        <w:rPr>
          <w:rFonts w:hint="eastAsia"/>
        </w:rPr>
      </w:pPr>
      <w:r>
        <w:rPr>
          <w:rFonts w:hint="eastAsia"/>
        </w:rPr>
        <w:t>所有人都承认，献祭从最早的时候就盛行于所有异教民族，并且其目的是为了平息被冒犯的公义。</w:t>
      </w:r>
    </w:p>
    <w:p w14:paraId="16CAAB27">
      <w:pPr>
        <w:widowControl w:val="0"/>
        <w:numPr>
          <w:ilvl w:val="0"/>
          <w:numId w:val="0"/>
        </w:numPr>
        <w:jc w:val="both"/>
        <w:rPr>
          <w:rFonts w:hint="eastAsia"/>
        </w:rPr>
      </w:pPr>
    </w:p>
    <w:p w14:paraId="262ED929">
      <w:pPr>
        <w:widowControl w:val="0"/>
        <w:numPr>
          <w:ilvl w:val="0"/>
          <w:numId w:val="0"/>
        </w:numPr>
        <w:jc w:val="both"/>
        <w:rPr>
          <w:rFonts w:hint="eastAsia"/>
        </w:rPr>
      </w:pPr>
      <w:r>
        <w:rPr>
          <w:rFonts w:hint="eastAsia"/>
        </w:rPr>
        <w:t>I. That victims of the Jewish bloody sacrifices vicariously suffered the penalty due the sins of the offenders is proved— 1st.</w:t>
      </w:r>
    </w:p>
    <w:p w14:paraId="23BCC9ED">
      <w:pPr>
        <w:widowControl w:val="0"/>
        <w:numPr>
          <w:ilvl w:val="0"/>
          <w:numId w:val="0"/>
        </w:numPr>
        <w:jc w:val="both"/>
        <w:rPr>
          <w:rFonts w:hint="eastAsia"/>
        </w:rPr>
      </w:pPr>
      <w:r>
        <w:rPr>
          <w:rFonts w:hint="eastAsia"/>
        </w:rPr>
        <w:t>I. 犹太人血祭的祭牲替代性地承受了冒犯者罪所应得的刑罚，这被证明——第一。</w:t>
      </w:r>
    </w:p>
    <w:p w14:paraId="646F6E06">
      <w:pPr>
        <w:widowControl w:val="0"/>
        <w:numPr>
          <w:ilvl w:val="0"/>
          <w:numId w:val="0"/>
        </w:numPr>
        <w:jc w:val="both"/>
        <w:rPr>
          <w:rFonts w:hint="eastAsia"/>
        </w:rPr>
      </w:pPr>
    </w:p>
    <w:p w14:paraId="3438F4A6">
      <w:pPr>
        <w:widowControl w:val="0"/>
        <w:numPr>
          <w:ilvl w:val="0"/>
          <w:numId w:val="0"/>
        </w:numPr>
        <w:jc w:val="both"/>
        <w:rPr>
          <w:rFonts w:hint="eastAsia"/>
        </w:rPr>
      </w:pPr>
      <w:r>
        <w:rPr>
          <w:rFonts w:hint="eastAsia"/>
        </w:rPr>
        <w:t>From their occasion.—Leviticus 4:1–6:13. This was some sin, including moral as well as ceremonial transgressions.</w:t>
      </w:r>
    </w:p>
    <w:p w14:paraId="6B45B23A">
      <w:pPr>
        <w:widowControl w:val="0"/>
        <w:numPr>
          <w:ilvl w:val="0"/>
          <w:numId w:val="0"/>
        </w:numPr>
        <w:jc w:val="both"/>
        <w:rPr>
          <w:rFonts w:hint="eastAsia"/>
        </w:rPr>
      </w:pPr>
      <w:r>
        <w:rPr>
          <w:rFonts w:hint="eastAsia"/>
        </w:rPr>
        <w:t>从其场合来看。——利未记4:1-6:13。这是某种罪，包括道德和礼仪上的过犯。</w:t>
      </w:r>
    </w:p>
    <w:p w14:paraId="0A1E6BF8">
      <w:pPr>
        <w:widowControl w:val="0"/>
        <w:numPr>
          <w:ilvl w:val="0"/>
          <w:numId w:val="0"/>
        </w:numPr>
        <w:jc w:val="both"/>
        <w:rPr>
          <w:rFonts w:hint="eastAsia"/>
        </w:rPr>
      </w:pPr>
    </w:p>
    <w:p w14:paraId="224B0BAD">
      <w:pPr>
        <w:widowControl w:val="0"/>
        <w:numPr>
          <w:ilvl w:val="0"/>
          <w:numId w:val="0"/>
        </w:numPr>
        <w:jc w:val="both"/>
        <w:rPr>
          <w:rFonts w:hint="eastAsia"/>
        </w:rPr>
      </w:pPr>
      <w:r>
        <w:rPr>
          <w:rFonts w:hint="eastAsia"/>
        </w:rPr>
        <w:t>2nd. From the qualifications of the victims.</w:t>
      </w:r>
    </w:p>
    <w:p w14:paraId="0B1F795F">
      <w:pPr>
        <w:widowControl w:val="0"/>
        <w:numPr>
          <w:ilvl w:val="0"/>
          <w:numId w:val="0"/>
        </w:numPr>
        <w:jc w:val="both"/>
        <w:rPr>
          <w:rFonts w:hint="eastAsia"/>
        </w:rPr>
      </w:pPr>
      <w:r>
        <w:rPr>
          <w:rFonts w:hint="eastAsia"/>
        </w:rPr>
        <w:t>第二，从祭牲的资格来看。</w:t>
      </w:r>
    </w:p>
    <w:p w14:paraId="41A4A33C">
      <w:pPr>
        <w:widowControl w:val="0"/>
        <w:numPr>
          <w:ilvl w:val="0"/>
          <w:numId w:val="0"/>
        </w:numPr>
        <w:jc w:val="both"/>
        <w:rPr>
          <w:rFonts w:hint="eastAsia"/>
        </w:rPr>
      </w:pPr>
    </w:p>
    <w:p w14:paraId="09AD4D4B">
      <w:pPr>
        <w:widowControl w:val="0"/>
        <w:numPr>
          <w:ilvl w:val="0"/>
          <w:numId w:val="0"/>
        </w:numPr>
        <w:jc w:val="both"/>
        <w:rPr>
          <w:rFonts w:hint="eastAsia"/>
        </w:rPr>
      </w:pPr>
      <w:r>
        <w:rPr>
          <w:rFonts w:hint="eastAsia"/>
        </w:rPr>
        <w:t>They must be the highest class of clean animals intimately associated with man, e.g., sheep, bullocks, goats, pigeons, the individuals selected to be the most perfect of their kind, as to age, sex, and physical condition.— Leviticus 22:20–27; Exodus 22:30, and 29:1.</w:t>
      </w:r>
    </w:p>
    <w:p w14:paraId="79955DCE">
      <w:pPr>
        <w:widowControl w:val="0"/>
        <w:numPr>
          <w:ilvl w:val="0"/>
          <w:numId w:val="0"/>
        </w:numPr>
        <w:jc w:val="both"/>
        <w:rPr>
          <w:rFonts w:hint="eastAsia"/>
        </w:rPr>
      </w:pPr>
      <w:r>
        <w:rPr>
          <w:rFonts w:hint="eastAsia"/>
        </w:rPr>
        <w:t>它们必须是与人密切相关的最高等级的洁净动物，例如羊、牛犊、山羊、鸽子，被选中的个体必须是其种类中最完美的，就年龄、性别和身体状况而言。——利未记22:20-27；出埃及记22:30和29:1。</w:t>
      </w:r>
    </w:p>
    <w:p w14:paraId="66731261">
      <w:pPr>
        <w:widowControl w:val="0"/>
        <w:numPr>
          <w:ilvl w:val="0"/>
          <w:numId w:val="0"/>
        </w:numPr>
        <w:jc w:val="both"/>
        <w:rPr>
          <w:rFonts w:hint="eastAsia"/>
        </w:rPr>
      </w:pPr>
    </w:p>
    <w:p w14:paraId="4B684FE9">
      <w:pPr>
        <w:widowControl w:val="0"/>
        <w:numPr>
          <w:ilvl w:val="0"/>
          <w:numId w:val="0"/>
        </w:numPr>
        <w:jc w:val="both"/>
        <w:rPr>
          <w:rFonts w:hint="eastAsia"/>
        </w:rPr>
      </w:pPr>
      <w:r>
        <w:rPr>
          <w:rFonts w:hint="eastAsia"/>
        </w:rPr>
        <w:t>3rd. From the ritual of the sacrifice itself: This included— (1) The laying on of hands, with confession of sins.—Leviticus 1:4; 3:2; 4:4; 16:21; 2 Chronicles 29:23.</w:t>
      </w:r>
    </w:p>
    <w:p w14:paraId="1FEA769A">
      <w:pPr>
        <w:widowControl w:val="0"/>
        <w:numPr>
          <w:ilvl w:val="0"/>
          <w:numId w:val="0"/>
        </w:numPr>
        <w:jc w:val="both"/>
        <w:rPr>
          <w:rFonts w:hint="eastAsia"/>
        </w:rPr>
      </w:pPr>
      <w:r>
        <w:rPr>
          <w:rFonts w:hint="eastAsia"/>
        </w:rPr>
        <w:t>第三，从献祭本身的仪式来看：这包括——（1）按手，并认罪。——利未记1:4；3:2；4:4；16:21；历代志下29:23。</w:t>
      </w:r>
    </w:p>
    <w:p w14:paraId="6F61853F">
      <w:pPr>
        <w:widowControl w:val="0"/>
        <w:numPr>
          <w:ilvl w:val="0"/>
          <w:numId w:val="0"/>
        </w:numPr>
        <w:jc w:val="both"/>
        <w:rPr>
          <w:rFonts w:hint="eastAsia"/>
        </w:rPr>
      </w:pPr>
    </w:p>
    <w:p w14:paraId="781B4EF9">
      <w:pPr>
        <w:widowControl w:val="0"/>
        <w:numPr>
          <w:ilvl w:val="0"/>
          <w:numId w:val="0"/>
        </w:numPr>
        <w:jc w:val="both"/>
        <w:rPr>
          <w:rFonts w:hint="eastAsia"/>
        </w:rPr>
      </w:pPr>
      <w:r>
        <w:rPr>
          <w:rFonts w:hint="eastAsia"/>
        </w:rPr>
        <w:t>This act always in Scripture expresses transfer from the person imposing to the person or thing upon whom the hands are imposed; e.g., of official authority, Deuteronomy 34:9; Acts 6:6; or of healing virtue, Matthew 9:18; Acts 9:12, 17; or of sin, Leviticus 16:7-22.</w:t>
      </w:r>
    </w:p>
    <w:p w14:paraId="37EE1AB5">
      <w:pPr>
        <w:widowControl w:val="0"/>
        <w:numPr>
          <w:ilvl w:val="0"/>
          <w:numId w:val="0"/>
        </w:numPr>
        <w:jc w:val="both"/>
        <w:rPr>
          <w:rFonts w:hint="eastAsia"/>
        </w:rPr>
      </w:pPr>
      <w:r>
        <w:rPr>
          <w:rFonts w:hint="eastAsia"/>
        </w:rPr>
        <w:t>这个行为在圣经中总是表示从按手者转移到被按手的人或物身上；例如，官职权柄，申命记34:9；使徒行传6:6；或医治的能力，马太福音9:18；使徒行传9:12, 17；或罪，利未记16:7-22。</w:t>
      </w:r>
    </w:p>
    <w:p w14:paraId="3F78B2B0">
      <w:pPr>
        <w:widowControl w:val="0"/>
        <w:numPr>
          <w:ilvl w:val="0"/>
          <w:numId w:val="0"/>
        </w:numPr>
        <w:jc w:val="both"/>
        <w:rPr>
          <w:rFonts w:hint="eastAsia"/>
        </w:rPr>
      </w:pPr>
    </w:p>
    <w:p w14:paraId="6EC99327">
      <w:pPr>
        <w:widowControl w:val="0"/>
        <w:numPr>
          <w:ilvl w:val="0"/>
          <w:numId w:val="0"/>
        </w:numPr>
        <w:jc w:val="both"/>
        <w:rPr>
          <w:rFonts w:hint="eastAsia"/>
        </w:rPr>
      </w:pPr>
      <w:r>
        <w:rPr>
          <w:rFonts w:hint="eastAsia"/>
        </w:rPr>
        <w:t>Rabbi Aaron Ben. Chajim says, "Where there is no confession of sins there is no imposition of hands."—Outram, De Sacrificiis D. 1., C. 15., §§ 8, 10, 11.</w:t>
      </w:r>
    </w:p>
    <w:p w14:paraId="1A7336CA">
      <w:pPr>
        <w:widowControl w:val="0"/>
        <w:numPr>
          <w:ilvl w:val="0"/>
          <w:numId w:val="0"/>
        </w:numPr>
        <w:jc w:val="both"/>
        <w:rPr>
          <w:rFonts w:hint="eastAsia"/>
        </w:rPr>
      </w:pPr>
      <w:r>
        <w:rPr>
          <w:rFonts w:hint="eastAsia"/>
        </w:rPr>
        <w:t>拉比亚伦·本·哈伊姆说：“没有认罪就没有按手。”——奥特拉姆，《论献祭》，第一部分，第十五章，第八、十、十一节。</w:t>
      </w:r>
    </w:p>
    <w:p w14:paraId="00861CDD">
      <w:pPr>
        <w:widowControl w:val="0"/>
        <w:numPr>
          <w:ilvl w:val="0"/>
          <w:numId w:val="0"/>
        </w:numPr>
        <w:jc w:val="both"/>
        <w:rPr>
          <w:rFonts w:hint="eastAsia"/>
        </w:rPr>
      </w:pPr>
    </w:p>
    <w:p w14:paraId="5AAEC485">
      <w:pPr>
        <w:widowControl w:val="0"/>
        <w:numPr>
          <w:ilvl w:val="0"/>
          <w:numId w:val="0"/>
        </w:numPr>
        <w:jc w:val="both"/>
        <w:rPr>
          <w:rFonts w:hint="eastAsia"/>
        </w:rPr>
      </w:pPr>
      <w:r>
        <w:rPr>
          <w:rFonts w:hint="eastAsia"/>
        </w:rPr>
        <w:t>Hence the victim, although perfect in itself was always called חַטָּאת sin, Lev. 4:3, and אָשָׁם guilt, Lev. 5:6..</w:t>
      </w:r>
    </w:p>
    <w:p w14:paraId="75EE6DA6">
      <w:pPr>
        <w:widowControl w:val="0"/>
        <w:numPr>
          <w:ilvl w:val="0"/>
          <w:numId w:val="0"/>
        </w:numPr>
        <w:jc w:val="both"/>
        <w:rPr>
          <w:rFonts w:hint="eastAsia"/>
        </w:rPr>
      </w:pPr>
      <w:r>
        <w:rPr>
          <w:rFonts w:hint="eastAsia"/>
        </w:rPr>
        <w:t>因此，祭牲虽然本身是完美的，却总是被称为חַטָּאת（chaṭṭa't，希伯来文：罪），利未记4:3，和אָשָׁם（'asham，希伯来文：愆尤），利未记5:6。</w:t>
      </w:r>
    </w:p>
    <w:p w14:paraId="05B28D45">
      <w:pPr>
        <w:widowControl w:val="0"/>
        <w:numPr>
          <w:ilvl w:val="0"/>
          <w:numId w:val="0"/>
        </w:numPr>
        <w:jc w:val="both"/>
        <w:rPr>
          <w:rFonts w:hint="eastAsia"/>
        </w:rPr>
      </w:pPr>
    </w:p>
    <w:p w14:paraId="069EB124">
      <w:pPr>
        <w:widowControl w:val="0"/>
        <w:numPr>
          <w:ilvl w:val="0"/>
          <w:numId w:val="0"/>
        </w:numPr>
        <w:jc w:val="both"/>
        <w:rPr>
          <w:rFonts w:hint="eastAsia"/>
        </w:rPr>
      </w:pPr>
      <w:r>
        <w:rPr>
          <w:rFonts w:hint="eastAsia"/>
        </w:rPr>
        <w:t>(2) The slaying of the victim.</w:t>
      </w:r>
    </w:p>
    <w:p w14:paraId="31CF92BD">
      <w:pPr>
        <w:widowControl w:val="0"/>
        <w:numPr>
          <w:ilvl w:val="0"/>
          <w:numId w:val="0"/>
        </w:numPr>
        <w:jc w:val="both"/>
        <w:rPr>
          <w:rFonts w:hint="eastAsia"/>
        </w:rPr>
      </w:pPr>
      <w:r>
        <w:rPr>
          <w:rFonts w:hint="eastAsia"/>
        </w:rPr>
        <w:t>（2）宰杀祭牲。</w:t>
      </w:r>
    </w:p>
    <w:p w14:paraId="0C7B6F62">
      <w:pPr>
        <w:widowControl w:val="0"/>
        <w:numPr>
          <w:ilvl w:val="0"/>
          <w:numId w:val="0"/>
        </w:numPr>
        <w:jc w:val="both"/>
        <w:rPr>
          <w:rFonts w:hint="eastAsia"/>
        </w:rPr>
      </w:pPr>
    </w:p>
    <w:p w14:paraId="1CF3DC75">
      <w:pPr>
        <w:widowControl w:val="0"/>
        <w:numPr>
          <w:ilvl w:val="0"/>
          <w:numId w:val="0"/>
        </w:numPr>
        <w:jc w:val="both"/>
        <w:rPr>
          <w:rFonts w:hint="eastAsia"/>
        </w:rPr>
      </w:pPr>
      <w:r>
        <w:rPr>
          <w:rFonts w:hint="eastAsia"/>
        </w:rPr>
        <w:t>It was offered by the sinner, and "accepted for him to make atonement for him," Leviticus 4:, and then executed," for it is the blood that maketh an atonement for the soul."—Leviticus 17:11.</w:t>
      </w:r>
    </w:p>
    <w:p w14:paraId="13D55A94">
      <w:pPr>
        <w:widowControl w:val="0"/>
        <w:numPr>
          <w:ilvl w:val="0"/>
          <w:numId w:val="0"/>
        </w:numPr>
        <w:jc w:val="both"/>
        <w:rPr>
          <w:rFonts w:hint="eastAsia"/>
        </w:rPr>
      </w:pPr>
      <w:r>
        <w:rPr>
          <w:rFonts w:hint="eastAsia"/>
        </w:rPr>
        <w:t>它由罪人献上，“为他蒙悦纳，可以为他赎罪”，利未记第四章，然后被宰杀，“因为活物的生命是在血中，我把这血赐给你们，可以在坛上为你们的生命赎罪；因血里有生命，所以能赎罪。”——利未记17:11。</w:t>
      </w:r>
    </w:p>
    <w:p w14:paraId="154A53B3">
      <w:pPr>
        <w:widowControl w:val="0"/>
        <w:numPr>
          <w:ilvl w:val="0"/>
          <w:numId w:val="0"/>
        </w:numPr>
        <w:jc w:val="both"/>
        <w:rPr>
          <w:rFonts w:hint="eastAsia"/>
        </w:rPr>
      </w:pPr>
    </w:p>
    <w:p w14:paraId="4BC05904">
      <w:pPr>
        <w:widowControl w:val="0"/>
        <w:numPr>
          <w:ilvl w:val="0"/>
          <w:numId w:val="0"/>
        </w:numPr>
        <w:jc w:val="both"/>
        <w:rPr>
          <w:rFonts w:hint="eastAsia"/>
        </w:rPr>
      </w:pPr>
      <w:r>
        <w:rPr>
          <w:rFonts w:hint="eastAsia"/>
        </w:rPr>
        <w:t>(3) The sprinkling of blood, in the case of ordinary sacrifices on the horns of the altar, but on the Day of Atonement the blood of the victim offered for the whole people was carried within the veil and sprinkled on the mercy–seat.—Leviticus 4:5, etc.</w:t>
      </w:r>
    </w:p>
    <w:p w14:paraId="43DE57D1">
      <w:pPr>
        <w:widowControl w:val="0"/>
        <w:numPr>
          <w:ilvl w:val="0"/>
          <w:numId w:val="0"/>
        </w:numPr>
        <w:jc w:val="both"/>
        <w:rPr>
          <w:rFonts w:hint="eastAsia"/>
        </w:rPr>
      </w:pPr>
      <w:r>
        <w:rPr>
          <w:rFonts w:hint="eastAsia"/>
        </w:rPr>
        <w:t>（3）洒血，在普通献祭的情况下洒在坛角上，但在赎罪日，为全体百姓献上的祭牲的血被带入幔内，洒在施恩座上。——利未记4:5等。</w:t>
      </w:r>
    </w:p>
    <w:p w14:paraId="1D2FA3D3">
      <w:pPr>
        <w:widowControl w:val="0"/>
        <w:numPr>
          <w:ilvl w:val="0"/>
          <w:numId w:val="0"/>
        </w:numPr>
        <w:jc w:val="both"/>
        <w:rPr>
          <w:rFonts w:hint="eastAsia"/>
        </w:rPr>
      </w:pPr>
    </w:p>
    <w:p w14:paraId="1B9BE58E">
      <w:pPr>
        <w:widowControl w:val="0"/>
        <w:numPr>
          <w:ilvl w:val="0"/>
          <w:numId w:val="0"/>
        </w:numPr>
        <w:jc w:val="both"/>
        <w:rPr>
          <w:rFonts w:hint="eastAsia"/>
        </w:rPr>
      </w:pPr>
      <w:r>
        <w:rPr>
          <w:rFonts w:hint="eastAsia"/>
        </w:rPr>
        <w:t>This signified its application to the covering of sin, and its acceptance by God.</w:t>
      </w:r>
    </w:p>
    <w:p w14:paraId="35B76473">
      <w:pPr>
        <w:widowControl w:val="0"/>
        <w:numPr>
          <w:ilvl w:val="0"/>
          <w:numId w:val="0"/>
        </w:numPr>
        <w:jc w:val="both"/>
        <w:rPr>
          <w:rFonts w:hint="eastAsia"/>
        </w:rPr>
      </w:pPr>
      <w:r>
        <w:rPr>
          <w:rFonts w:hint="eastAsia"/>
        </w:rPr>
        <w:t>这象征着它被用来遮盖罪，并被神悦纳。</w:t>
      </w:r>
    </w:p>
    <w:p w14:paraId="7691E761">
      <w:pPr>
        <w:widowControl w:val="0"/>
        <w:numPr>
          <w:ilvl w:val="0"/>
          <w:numId w:val="0"/>
        </w:numPr>
        <w:jc w:val="both"/>
        <w:rPr>
          <w:rFonts w:hint="eastAsia"/>
        </w:rPr>
      </w:pPr>
    </w:p>
    <w:p w14:paraId="6B5BF4C8">
      <w:pPr>
        <w:widowControl w:val="0"/>
        <w:numPr>
          <w:ilvl w:val="0"/>
          <w:numId w:val="0"/>
        </w:numPr>
        <w:jc w:val="both"/>
        <w:rPr>
          <w:rFonts w:hint="eastAsia"/>
        </w:rPr>
      </w:pPr>
      <w:r>
        <w:rPr>
          <w:rFonts w:hint="eastAsia"/>
        </w:rPr>
        <w:t>4th. From their effect which was always forgiveness.</w:t>
      </w:r>
    </w:p>
    <w:p w14:paraId="6CA2C95C">
      <w:pPr>
        <w:widowControl w:val="0"/>
        <w:numPr>
          <w:ilvl w:val="0"/>
          <w:numId w:val="0"/>
        </w:numPr>
        <w:jc w:val="both"/>
        <w:rPr>
          <w:rFonts w:hint="eastAsia"/>
        </w:rPr>
      </w:pPr>
      <w:r>
        <w:rPr>
          <w:rFonts w:hint="eastAsia"/>
        </w:rPr>
        <w:t>第四，从其果效来看，那果效总是赦免。</w:t>
      </w:r>
    </w:p>
    <w:p w14:paraId="36D14F27">
      <w:pPr>
        <w:widowControl w:val="0"/>
        <w:numPr>
          <w:ilvl w:val="0"/>
          <w:numId w:val="0"/>
        </w:numPr>
        <w:jc w:val="both"/>
        <w:rPr>
          <w:rFonts w:hint="eastAsia"/>
        </w:rPr>
      </w:pPr>
    </w:p>
    <w:p w14:paraId="38372B7C">
      <w:pPr>
        <w:widowControl w:val="0"/>
        <w:numPr>
          <w:ilvl w:val="0"/>
          <w:numId w:val="0"/>
        </w:numPr>
        <w:jc w:val="both"/>
        <w:rPr>
          <w:rFonts w:hint="eastAsia"/>
        </w:rPr>
      </w:pPr>
      <w:r>
        <w:rPr>
          <w:rFonts w:hint="eastAsia"/>
        </w:rPr>
        <w:t>"And it shall be forgiven him" was the constant promise.—Leviticus 4:20– 31; 6:30, etc.</w:t>
      </w:r>
    </w:p>
    <w:p w14:paraId="53B48290">
      <w:pPr>
        <w:widowControl w:val="0"/>
        <w:numPr>
          <w:ilvl w:val="0"/>
          <w:numId w:val="0"/>
        </w:numPr>
        <w:jc w:val="both"/>
        <w:rPr>
          <w:rFonts w:hint="eastAsia"/>
        </w:rPr>
      </w:pPr>
      <w:r>
        <w:rPr>
          <w:rFonts w:hint="eastAsia"/>
        </w:rPr>
        <w:t>“他就必蒙赦免”是持续的应许。——利未记4:20-31；6:30等。</w:t>
      </w:r>
    </w:p>
    <w:p w14:paraId="41C94E08">
      <w:pPr>
        <w:widowControl w:val="0"/>
        <w:numPr>
          <w:ilvl w:val="0"/>
          <w:numId w:val="0"/>
        </w:numPr>
        <w:jc w:val="both"/>
        <w:rPr>
          <w:rFonts w:hint="eastAsia"/>
        </w:rPr>
      </w:pPr>
    </w:p>
    <w:p w14:paraId="1F1F16E6">
      <w:pPr>
        <w:widowControl w:val="0"/>
        <w:numPr>
          <w:ilvl w:val="0"/>
          <w:numId w:val="0"/>
        </w:numPr>
        <w:jc w:val="both"/>
        <w:rPr>
          <w:rFonts w:hint="eastAsia"/>
        </w:rPr>
      </w:pPr>
      <w:r>
        <w:rPr>
          <w:rFonts w:hint="eastAsia"/>
        </w:rPr>
        <w:t>It is expressed everywhere by the Hebrew word כָפַר, to cover sin, and by the Greek word ἱλάσκεσθαι, to expiate or propitiate..—See Leviticus 4: and 5:chs.; Hebrews 2:17.</w:t>
      </w:r>
    </w:p>
    <w:p w14:paraId="2134CDF1">
      <w:pPr>
        <w:widowControl w:val="0"/>
        <w:numPr>
          <w:ilvl w:val="0"/>
          <w:numId w:val="0"/>
        </w:numPr>
        <w:jc w:val="both"/>
        <w:rPr>
          <w:rFonts w:hint="eastAsia"/>
        </w:rPr>
      </w:pPr>
      <w:r>
        <w:rPr>
          <w:rFonts w:hint="eastAsia"/>
        </w:rPr>
        <w:t>它在各处都用希伯来词כָּפַר（kaphar），遮盖罪，和希腊词ἱλάσκεσθαι（hilaskesthai），赎罪或挽回，来表达。——见利未记第四章和第五章；希伯来书2:17。</w:t>
      </w:r>
    </w:p>
    <w:p w14:paraId="0B85ED01">
      <w:pPr>
        <w:widowControl w:val="0"/>
        <w:numPr>
          <w:ilvl w:val="0"/>
          <w:numId w:val="0"/>
        </w:numPr>
        <w:jc w:val="both"/>
        <w:rPr>
          <w:rFonts w:hint="eastAsia"/>
        </w:rPr>
      </w:pPr>
    </w:p>
    <w:p w14:paraId="2616DCEA">
      <w:pPr>
        <w:widowControl w:val="0"/>
        <w:numPr>
          <w:ilvl w:val="0"/>
          <w:numId w:val="0"/>
        </w:numPr>
        <w:jc w:val="both"/>
        <w:rPr>
          <w:rFonts w:hint="eastAsia"/>
        </w:rPr>
      </w:pPr>
      <w:r>
        <w:rPr>
          <w:rFonts w:hint="eastAsia"/>
        </w:rPr>
        <w:t>The "mercyseat" was called the כַּפֹרָת ἱλάστηριον, propitiatorium.</w:t>
      </w:r>
    </w:p>
    <w:p w14:paraId="5584806F">
      <w:pPr>
        <w:widowControl w:val="0"/>
        <w:numPr>
          <w:ilvl w:val="0"/>
          <w:numId w:val="0"/>
        </w:numPr>
        <w:jc w:val="both"/>
        <w:rPr>
          <w:rFonts w:hint="eastAsia"/>
        </w:rPr>
      </w:pPr>
      <w:r>
        <w:rPr>
          <w:rFonts w:hint="eastAsia"/>
        </w:rPr>
        <w:t>“施恩座”被称为כַּפֹּרֶת（kapporeth，希伯来文：遮盖物，施恩座）ἱλαστήριον（hilastērion，希腊文：挽回祭坛，施恩座），propitiatorium（拉丁文：赎罪所，施恩座）。</w:t>
      </w:r>
    </w:p>
    <w:p w14:paraId="1F96344B">
      <w:pPr>
        <w:widowControl w:val="0"/>
        <w:numPr>
          <w:ilvl w:val="0"/>
          <w:numId w:val="0"/>
        </w:numPr>
        <w:jc w:val="both"/>
        <w:rPr>
          <w:rFonts w:hint="eastAsia"/>
        </w:rPr>
      </w:pPr>
    </w:p>
    <w:p w14:paraId="0578CEE6">
      <w:pPr>
        <w:widowControl w:val="0"/>
        <w:numPr>
          <w:ilvl w:val="0"/>
          <w:numId w:val="0"/>
        </w:numPr>
        <w:jc w:val="both"/>
        <w:rPr>
          <w:rFonts w:hint="eastAsia"/>
        </w:rPr>
      </w:pPr>
      <w:r>
        <w:rPr>
          <w:rFonts w:hint="eastAsia"/>
        </w:rPr>
        <w:t>5th. This is the interpretation of these rites given by all learned Jews of subsequent ages.—See Outram, "De. Sac.," D. 1., Chs.20–22.</w:t>
      </w:r>
    </w:p>
    <w:p w14:paraId="4899F4A8">
      <w:pPr>
        <w:widowControl w:val="0"/>
        <w:numPr>
          <w:ilvl w:val="0"/>
          <w:numId w:val="0"/>
        </w:numPr>
        <w:jc w:val="both"/>
        <w:rPr>
          <w:rFonts w:hint="eastAsia"/>
        </w:rPr>
      </w:pPr>
      <w:r>
        <w:rPr>
          <w:rFonts w:hint="eastAsia"/>
        </w:rPr>
        <w:t>第五，这是后世所有博学的犹太人对这些仪式的解释。——见奥特拉姆，《论献祭》，第一部分，第二十至二十二章。</w:t>
      </w:r>
    </w:p>
    <w:p w14:paraId="570ED611">
      <w:pPr>
        <w:widowControl w:val="0"/>
        <w:numPr>
          <w:ilvl w:val="0"/>
          <w:numId w:val="0"/>
        </w:numPr>
        <w:jc w:val="both"/>
        <w:rPr>
          <w:rFonts w:hint="eastAsia"/>
        </w:rPr>
      </w:pPr>
    </w:p>
    <w:p w14:paraId="5B14CC6A">
      <w:pPr>
        <w:widowControl w:val="0"/>
        <w:numPr>
          <w:ilvl w:val="0"/>
          <w:numId w:val="0"/>
        </w:numPr>
        <w:jc w:val="both"/>
        <w:rPr>
          <w:rFonts w:hint="eastAsia"/>
        </w:rPr>
      </w:pPr>
      <w:r>
        <w:rPr>
          <w:rFonts w:hint="eastAsia"/>
        </w:rPr>
        <w:t>II. That they were in the strict sense typical of the sacrifice of Christ is proved—</w:t>
      </w:r>
    </w:p>
    <w:p w14:paraId="3D053078">
      <w:pPr>
        <w:widowControl w:val="0"/>
        <w:numPr>
          <w:ilvl w:val="0"/>
          <w:numId w:val="0"/>
        </w:numPr>
        <w:jc w:val="both"/>
        <w:rPr>
          <w:rFonts w:hint="eastAsia"/>
        </w:rPr>
      </w:pPr>
      <w:r>
        <w:rPr>
          <w:rFonts w:hint="eastAsia"/>
        </w:rPr>
        <w:t>II. 它们在严格意义上是基督献祭的预表，这被证明——</w:t>
      </w:r>
    </w:p>
    <w:p w14:paraId="370D5493">
      <w:pPr>
        <w:widowControl w:val="0"/>
        <w:numPr>
          <w:ilvl w:val="0"/>
          <w:numId w:val="0"/>
        </w:numPr>
        <w:jc w:val="both"/>
        <w:rPr>
          <w:rFonts w:hint="eastAsia"/>
        </w:rPr>
      </w:pPr>
    </w:p>
    <w:p w14:paraId="16778FA5">
      <w:pPr>
        <w:widowControl w:val="0"/>
        <w:numPr>
          <w:ilvl w:val="0"/>
          <w:numId w:val="0"/>
        </w:numPr>
        <w:jc w:val="both"/>
        <w:rPr>
          <w:rFonts w:hint="eastAsia"/>
        </w:rPr>
      </w:pPr>
      <w:r>
        <w:rPr>
          <w:rFonts w:hint="eastAsia"/>
        </w:rPr>
        <w:t>1st. They are expressly called "shadows" of which Christ is the "body" and "patterns."—Hebrews 9:13–24; 10:1, 13; 11:12.</w:t>
      </w:r>
    </w:p>
    <w:p w14:paraId="1335F053">
      <w:pPr>
        <w:widowControl w:val="0"/>
        <w:numPr>
          <w:ilvl w:val="0"/>
          <w:numId w:val="0"/>
        </w:numPr>
        <w:jc w:val="both"/>
        <w:rPr>
          <w:rFonts w:hint="eastAsia"/>
        </w:rPr>
      </w:pPr>
      <w:r>
        <w:rPr>
          <w:rFonts w:hint="eastAsia"/>
        </w:rPr>
        <w:t>第一，它们被明确地称为“影儿”，基督是其“实体”和“榜样”。——希伯来书9:13-24；10:1, 13（原文为11:12，疑为笔误，此处按上下文修正）；11:12（此处原文为11:12，内容与预表关系不大，或为笔误）。</w:t>
      </w:r>
    </w:p>
    <w:p w14:paraId="7D385051">
      <w:pPr>
        <w:widowControl w:val="0"/>
        <w:numPr>
          <w:ilvl w:val="0"/>
          <w:numId w:val="0"/>
        </w:numPr>
        <w:jc w:val="both"/>
        <w:rPr>
          <w:rFonts w:hint="eastAsia"/>
        </w:rPr>
      </w:pPr>
    </w:p>
    <w:p w14:paraId="167E23A5">
      <w:pPr>
        <w:widowControl w:val="0"/>
        <w:numPr>
          <w:ilvl w:val="0"/>
          <w:numId w:val="0"/>
        </w:numPr>
        <w:jc w:val="both"/>
        <w:rPr>
          <w:rFonts w:hint="eastAsia"/>
        </w:rPr>
      </w:pPr>
      <w:r>
        <w:rPr>
          <w:rFonts w:hint="eastAsia"/>
        </w:rPr>
        <w:t>2nd Christ affirms that the law as well as the prophets spoke of him and his work.—John 1:45; 5:39; Luke 24:27.</w:t>
      </w:r>
    </w:p>
    <w:p w14:paraId="5EA60601">
      <w:pPr>
        <w:widowControl w:val="0"/>
        <w:numPr>
          <w:ilvl w:val="0"/>
          <w:numId w:val="0"/>
        </w:numPr>
        <w:jc w:val="both"/>
        <w:rPr>
          <w:rFonts w:hint="eastAsia"/>
        </w:rPr>
      </w:pPr>
      <w:r>
        <w:rPr>
          <w:rFonts w:hint="eastAsia"/>
        </w:rPr>
        <w:t>第二，基督肯定律法和先知都论到祂和祂的工作。——约翰福音1:45；5:39；路加福音24:27。</w:t>
      </w:r>
    </w:p>
    <w:p w14:paraId="79F55697">
      <w:pPr>
        <w:widowControl w:val="0"/>
        <w:numPr>
          <w:ilvl w:val="0"/>
          <w:numId w:val="0"/>
        </w:numPr>
        <w:jc w:val="both"/>
        <w:rPr>
          <w:rFonts w:hint="eastAsia"/>
        </w:rPr>
      </w:pPr>
    </w:p>
    <w:p w14:paraId="19B22B6B">
      <w:pPr>
        <w:widowControl w:val="0"/>
        <w:numPr>
          <w:ilvl w:val="0"/>
          <w:numId w:val="0"/>
        </w:numPr>
        <w:jc w:val="both"/>
        <w:rPr>
          <w:rFonts w:hint="eastAsia"/>
        </w:rPr>
      </w:pPr>
      <w:r>
        <w:rPr>
          <w:rFonts w:hint="eastAsia"/>
        </w:rPr>
        <w:t>3rd. He is declared to be "our Passover sacrificed for us."1 Corinthians 5:7 and Luke 24:44. Compare Exodus 12:46 and Numbers 9:12.</w:t>
      </w:r>
    </w:p>
    <w:p w14:paraId="2360E82F">
      <w:pPr>
        <w:widowControl w:val="0"/>
        <w:numPr>
          <w:ilvl w:val="0"/>
          <w:numId w:val="0"/>
        </w:numPr>
        <w:jc w:val="both"/>
        <w:rPr>
          <w:rFonts w:hint="eastAsia"/>
        </w:rPr>
      </w:pPr>
      <w:r>
        <w:rPr>
          <w:rFonts w:hint="eastAsia"/>
        </w:rPr>
        <w:t>第三，祂被宣告为“我们逾越节的羔羊，为我们被杀献祭”。哥林多前书5:7和路加福音24:44。比较出埃及记12:46和民数记9:12。</w:t>
      </w:r>
    </w:p>
    <w:p w14:paraId="786991A2">
      <w:pPr>
        <w:widowControl w:val="0"/>
        <w:numPr>
          <w:ilvl w:val="0"/>
          <w:numId w:val="0"/>
        </w:numPr>
        <w:jc w:val="both"/>
        <w:rPr>
          <w:rFonts w:hint="eastAsia"/>
        </w:rPr>
      </w:pPr>
    </w:p>
    <w:p w14:paraId="3715DD18">
      <w:pPr>
        <w:widowControl w:val="0"/>
        <w:numPr>
          <w:ilvl w:val="0"/>
          <w:numId w:val="0"/>
        </w:numPr>
        <w:jc w:val="both"/>
        <w:rPr>
          <w:rFonts w:hint="eastAsia"/>
        </w:rPr>
      </w:pPr>
      <w:r>
        <w:rPr>
          <w:rFonts w:hint="eastAsia"/>
        </w:rPr>
        <w:t>4th. He is declared to be "sacrificed" for his people, by his "blood" being made a sin–offering, etc.—John 1:29; Hebrews 9:26, 28; 10:12, 14; 1 Peter 1:19; Ephesians 5:2; 2 Corinthians 5:21.</w:t>
      </w:r>
    </w:p>
    <w:p w14:paraId="077F8BD9">
      <w:pPr>
        <w:widowControl w:val="0"/>
        <w:numPr>
          <w:ilvl w:val="0"/>
          <w:numId w:val="0"/>
        </w:numPr>
        <w:jc w:val="both"/>
        <w:rPr>
          <w:rFonts w:hint="eastAsia"/>
        </w:rPr>
      </w:pPr>
      <w:r>
        <w:rPr>
          <w:rFonts w:hint="eastAsia"/>
        </w:rPr>
        <w:t>第四，祂被宣告为祂的子民“献祭”，祂的“血”成了赎罪祭等等。——约翰福音1:29；希伯来书9:26, 28；10:12, 14；彼得前书1:19；以弗所书5:2；哥林多后书5:21。</w:t>
      </w:r>
    </w:p>
    <w:p w14:paraId="393214D1">
      <w:pPr>
        <w:widowControl w:val="0"/>
        <w:numPr>
          <w:ilvl w:val="0"/>
          <w:numId w:val="0"/>
        </w:numPr>
        <w:jc w:val="both"/>
        <w:rPr>
          <w:rFonts w:hint="eastAsia"/>
        </w:rPr>
      </w:pPr>
    </w:p>
    <w:p w14:paraId="61BBFAA7">
      <w:pPr>
        <w:widowControl w:val="0"/>
        <w:numPr>
          <w:ilvl w:val="0"/>
          <w:numId w:val="0"/>
        </w:numPr>
        <w:jc w:val="both"/>
        <w:rPr>
          <w:rFonts w:hint="eastAsia"/>
        </w:rPr>
      </w:pPr>
      <w:r>
        <w:rPr>
          <w:rFonts w:hint="eastAsia"/>
        </w:rPr>
        <w:t>5th. He is everywhere declared to accomplish for the man who comes to God through him precisely what the ancient sacrifices did on a lower sphere.—Galatians 3:13; Matthew 20:28; 1 John 2:2, and 4:10; Romans 3:24, 25, and 5:9, 10; Ephesians 1:7, and 2:13; Colossians 1:14–20.</w:t>
      </w:r>
    </w:p>
    <w:p w14:paraId="697133FF">
      <w:pPr>
        <w:widowControl w:val="0"/>
        <w:numPr>
          <w:ilvl w:val="0"/>
          <w:numId w:val="0"/>
        </w:numPr>
        <w:jc w:val="both"/>
        <w:rPr>
          <w:rFonts w:hint="eastAsia"/>
        </w:rPr>
      </w:pPr>
      <w:r>
        <w:rPr>
          <w:rFonts w:hint="eastAsia"/>
        </w:rPr>
        <w:t>第五，祂在各处都被宣告，为借着祂到神面前来的人所成就的，正是古时献祭在较低层面上所成就的。——加拉太书3:13；马太福音20:28；约翰一书2:2和4:10；罗马书3:24, 25和5:9, 10；以弗所书1:7和2:13；歌罗西书1:14-20。</w:t>
      </w:r>
    </w:p>
    <w:p w14:paraId="21482CF2">
      <w:pPr>
        <w:widowControl w:val="0"/>
        <w:numPr>
          <w:ilvl w:val="0"/>
          <w:numId w:val="0"/>
        </w:numPr>
        <w:jc w:val="both"/>
        <w:rPr>
          <w:rFonts w:hint="eastAsia"/>
        </w:rPr>
      </w:pPr>
    </w:p>
    <w:p w14:paraId="6442E1EF">
      <w:pPr>
        <w:widowControl w:val="0"/>
        <w:numPr>
          <w:ilvl w:val="0"/>
          <w:numId w:val="0"/>
        </w:numPr>
        <w:jc w:val="both"/>
        <w:rPr>
          <w:rFonts w:hint="eastAsia"/>
        </w:rPr>
      </w:pPr>
      <w:r>
        <w:rPr>
          <w:rFonts w:hint="eastAsia"/>
        </w:rPr>
        <w:t>11. Exhibit the argument derived from the fact that Christ made satisfaction for his people as their High Priest.</w:t>
      </w:r>
    </w:p>
    <w:p w14:paraId="3D7E465C">
      <w:pPr>
        <w:widowControl w:val="0"/>
        <w:numPr>
          <w:ilvl w:val="0"/>
          <w:numId w:val="0"/>
        </w:numPr>
        <w:jc w:val="both"/>
        <w:rPr>
          <w:rFonts w:hint="eastAsia"/>
        </w:rPr>
      </w:pPr>
      <w:r>
        <w:rPr>
          <w:rFonts w:hint="eastAsia"/>
        </w:rPr>
        <w:t>十一、展示从基督作为他们的大祭司为祂的子民作成满足这一事实推导出的论证。</w:t>
      </w:r>
    </w:p>
    <w:p w14:paraId="52A5E0AE">
      <w:pPr>
        <w:widowControl w:val="0"/>
        <w:numPr>
          <w:ilvl w:val="0"/>
          <w:numId w:val="0"/>
        </w:numPr>
        <w:jc w:val="both"/>
        <w:rPr>
          <w:rFonts w:hint="eastAsia"/>
        </w:rPr>
      </w:pPr>
    </w:p>
    <w:p w14:paraId="0A0C00BC">
      <w:pPr>
        <w:widowControl w:val="0"/>
        <w:numPr>
          <w:ilvl w:val="0"/>
          <w:numId w:val="0"/>
        </w:numPr>
        <w:jc w:val="both"/>
        <w:rPr>
          <w:rFonts w:hint="eastAsia"/>
        </w:rPr>
      </w:pPr>
      <w:r>
        <w:rPr>
          <w:rFonts w:hint="eastAsia"/>
        </w:rPr>
        <w:t>I.The priest was—1st. A man taken from among men torepresent them in things pertaining to God.—Hebrews 5:1.</w:t>
      </w:r>
    </w:p>
    <w:p w14:paraId="7327A9BC">
      <w:pPr>
        <w:widowControl w:val="0"/>
        <w:numPr>
          <w:ilvl w:val="0"/>
          <w:numId w:val="0"/>
        </w:numPr>
        <w:jc w:val="both"/>
        <w:rPr>
          <w:rFonts w:hint="eastAsia"/>
        </w:rPr>
      </w:pPr>
      <w:r>
        <w:rPr>
          <w:rFonts w:hint="eastAsia"/>
        </w:rPr>
        <w:t>I. 祭司是——第一，从人间拣选出来，在关乎神的事上代表他们的人。——希伯来书5:1。</w:t>
      </w:r>
    </w:p>
    <w:p w14:paraId="09F34C94">
      <w:pPr>
        <w:widowControl w:val="0"/>
        <w:numPr>
          <w:ilvl w:val="0"/>
          <w:numId w:val="0"/>
        </w:numPr>
        <w:jc w:val="both"/>
        <w:rPr>
          <w:rFonts w:hint="eastAsia"/>
        </w:rPr>
      </w:pPr>
    </w:p>
    <w:p w14:paraId="04068EFC">
      <w:pPr>
        <w:widowControl w:val="0"/>
        <w:numPr>
          <w:ilvl w:val="0"/>
          <w:numId w:val="0"/>
        </w:numPr>
        <w:jc w:val="both"/>
        <w:rPr>
          <w:rFonts w:hint="eastAsia"/>
        </w:rPr>
      </w:pPr>
      <w:r>
        <w:rPr>
          <w:rFonts w:hint="eastAsia"/>
        </w:rPr>
        <w:t>This was especially true of the high priest. "He represented the whole people, all Israel were reckoned as being in him."</w:t>
      </w:r>
    </w:p>
    <w:p w14:paraId="6F1143D7">
      <w:pPr>
        <w:widowControl w:val="0"/>
        <w:numPr>
          <w:ilvl w:val="0"/>
          <w:numId w:val="0"/>
        </w:numPr>
        <w:jc w:val="both"/>
        <w:rPr>
          <w:rFonts w:hint="eastAsia"/>
        </w:rPr>
      </w:pPr>
      <w:r>
        <w:rPr>
          <w:rFonts w:hint="eastAsia"/>
        </w:rPr>
        <w:t>大祭司尤其如此。“他代表全体百姓，全以色列都算为在他里面。”</w:t>
      </w:r>
    </w:p>
    <w:p w14:paraId="1EC46F7B">
      <w:pPr>
        <w:widowControl w:val="0"/>
        <w:numPr>
          <w:ilvl w:val="0"/>
          <w:numId w:val="0"/>
        </w:numPr>
        <w:jc w:val="both"/>
        <w:rPr>
          <w:rFonts w:hint="eastAsia"/>
        </w:rPr>
      </w:pPr>
    </w:p>
    <w:p w14:paraId="2D924BF8">
      <w:pPr>
        <w:widowControl w:val="0"/>
        <w:numPr>
          <w:ilvl w:val="0"/>
          <w:numId w:val="0"/>
        </w:numPr>
        <w:jc w:val="both"/>
        <w:rPr>
          <w:rFonts w:hint="eastAsia"/>
        </w:rPr>
      </w:pPr>
      <w:r>
        <w:rPr>
          <w:rFonts w:hint="eastAsia"/>
        </w:rPr>
        <w:t>Vitringa, Obs. Sac., p. 292; Exodus 28:9–29.</w:t>
      </w:r>
    </w:p>
    <w:p w14:paraId="756AE9F2">
      <w:pPr>
        <w:widowControl w:val="0"/>
        <w:numPr>
          <w:ilvl w:val="0"/>
          <w:numId w:val="0"/>
        </w:numPr>
        <w:jc w:val="both"/>
        <w:rPr>
          <w:rFonts w:hint="eastAsia"/>
        </w:rPr>
      </w:pPr>
      <w:r>
        <w:rPr>
          <w:rFonts w:hint="eastAsia"/>
        </w:rPr>
        <w:t>维特林加，《圣事观察》，第292页；出埃及记28:9-29。</w:t>
      </w:r>
    </w:p>
    <w:p w14:paraId="043D6BDC">
      <w:pPr>
        <w:widowControl w:val="0"/>
        <w:numPr>
          <w:ilvl w:val="0"/>
          <w:numId w:val="0"/>
        </w:numPr>
        <w:jc w:val="both"/>
        <w:rPr>
          <w:rFonts w:hint="eastAsia"/>
        </w:rPr>
      </w:pPr>
    </w:p>
    <w:p w14:paraId="2B293585">
      <w:pPr>
        <w:widowControl w:val="0"/>
        <w:numPr>
          <w:ilvl w:val="0"/>
          <w:numId w:val="0"/>
        </w:numPr>
        <w:jc w:val="both"/>
        <w:rPr>
          <w:rFonts w:hint="eastAsia"/>
        </w:rPr>
      </w:pPr>
      <w:r>
        <w:rPr>
          <w:rFonts w:hint="eastAsia"/>
        </w:rPr>
        <w:t>If he sinned it vas regarded as the sin of the whole people.—Leviticus 4:3.</w:t>
      </w:r>
    </w:p>
    <w:p w14:paraId="1D7B340A">
      <w:pPr>
        <w:widowControl w:val="0"/>
        <w:numPr>
          <w:ilvl w:val="0"/>
          <w:numId w:val="0"/>
        </w:numPr>
        <w:jc w:val="both"/>
        <w:rPr>
          <w:rFonts w:hint="eastAsia"/>
        </w:rPr>
      </w:pPr>
      <w:r>
        <w:rPr>
          <w:rFonts w:hint="eastAsia"/>
        </w:rPr>
        <w:t>如果他犯罪，就被视为全体百姓的罪。——利未记4:3。</w:t>
      </w:r>
    </w:p>
    <w:p w14:paraId="0AD260C9">
      <w:pPr>
        <w:widowControl w:val="0"/>
        <w:numPr>
          <w:ilvl w:val="0"/>
          <w:numId w:val="0"/>
        </w:numPr>
        <w:jc w:val="both"/>
        <w:rPr>
          <w:rFonts w:hint="eastAsia"/>
        </w:rPr>
      </w:pPr>
    </w:p>
    <w:p w14:paraId="2F3F8683">
      <w:pPr>
        <w:widowControl w:val="0"/>
        <w:numPr>
          <w:ilvl w:val="0"/>
          <w:numId w:val="0"/>
        </w:numPr>
        <w:jc w:val="both"/>
        <w:rPr>
          <w:rFonts w:hint="eastAsia"/>
        </w:rPr>
      </w:pPr>
      <w:r>
        <w:rPr>
          <w:rFonts w:hint="eastAsia"/>
        </w:rPr>
        <w:t>He wore the names of all the tribes on his breastplate.</w:t>
      </w:r>
    </w:p>
    <w:p w14:paraId="5658257A">
      <w:pPr>
        <w:widowControl w:val="0"/>
        <w:numPr>
          <w:ilvl w:val="0"/>
          <w:numId w:val="0"/>
        </w:numPr>
        <w:jc w:val="both"/>
        <w:rPr>
          <w:rFonts w:hint="eastAsia"/>
        </w:rPr>
      </w:pPr>
      <w:r>
        <w:rPr>
          <w:rFonts w:hint="eastAsia"/>
        </w:rPr>
        <w:t>他胸牌上佩戴着所有支派的名字。</w:t>
      </w:r>
    </w:p>
    <w:p w14:paraId="223981FC">
      <w:pPr>
        <w:widowControl w:val="0"/>
        <w:numPr>
          <w:ilvl w:val="0"/>
          <w:numId w:val="0"/>
        </w:numPr>
        <w:jc w:val="both"/>
        <w:rPr>
          <w:rFonts w:hint="eastAsia"/>
        </w:rPr>
      </w:pPr>
    </w:p>
    <w:p w14:paraId="2FB7D721">
      <w:pPr>
        <w:widowControl w:val="0"/>
        <w:numPr>
          <w:ilvl w:val="0"/>
          <w:numId w:val="0"/>
        </w:numPr>
        <w:jc w:val="both"/>
        <w:rPr>
          <w:rFonts w:hint="eastAsia"/>
        </w:rPr>
      </w:pPr>
      <w:r>
        <w:rPr>
          <w:rFonts w:hint="eastAsia"/>
        </w:rPr>
        <w:t>He placed his hands upon the scape–goat and confessed the sin of the whole people.—Leviticus 16:15–21.</w:t>
      </w:r>
    </w:p>
    <w:p w14:paraId="474B2DE9">
      <w:pPr>
        <w:widowControl w:val="0"/>
        <w:numPr>
          <w:ilvl w:val="0"/>
          <w:numId w:val="0"/>
        </w:numPr>
        <w:jc w:val="both"/>
        <w:rPr>
          <w:rFonts w:hint="eastAsia"/>
        </w:rPr>
      </w:pPr>
      <w:r>
        <w:rPr>
          <w:rFonts w:hint="eastAsia"/>
        </w:rPr>
        <w:t>他按手在替罪羊头上，承认全体百姓的罪。——利未记16:15-21。</w:t>
      </w:r>
    </w:p>
    <w:p w14:paraId="0D953341">
      <w:pPr>
        <w:widowControl w:val="0"/>
        <w:numPr>
          <w:ilvl w:val="0"/>
          <w:numId w:val="0"/>
        </w:numPr>
        <w:jc w:val="both"/>
        <w:rPr>
          <w:rFonts w:hint="eastAsia"/>
        </w:rPr>
      </w:pPr>
    </w:p>
    <w:p w14:paraId="0E2A3728">
      <w:pPr>
        <w:widowControl w:val="0"/>
        <w:numPr>
          <w:ilvl w:val="0"/>
          <w:numId w:val="0"/>
        </w:numPr>
        <w:jc w:val="both"/>
        <w:rPr>
          <w:rFonts w:hint="eastAsia"/>
        </w:rPr>
      </w:pPr>
      <w:r>
        <w:rPr>
          <w:rFonts w:hint="eastAsia"/>
        </w:rPr>
        <w:t>2nd. He had a right to "bring near" to God, and all the people had access to God only through the priest, especially the High Priest.—Numbers 16:5.</w:t>
      </w:r>
    </w:p>
    <w:p w14:paraId="68080FBF">
      <w:pPr>
        <w:widowControl w:val="0"/>
        <w:numPr>
          <w:ilvl w:val="0"/>
          <w:numId w:val="0"/>
        </w:numPr>
        <w:jc w:val="both"/>
        <w:rPr>
          <w:rFonts w:hint="eastAsia"/>
        </w:rPr>
      </w:pPr>
      <w:r>
        <w:rPr>
          <w:rFonts w:hint="eastAsia"/>
        </w:rPr>
        <w:t>第二，他有权“亲近”神，全体百姓只有通过祭司，尤其是大祭司，才能亲近神。——民数记16:5。</w:t>
      </w:r>
    </w:p>
    <w:p w14:paraId="6BC95DCC">
      <w:pPr>
        <w:widowControl w:val="0"/>
        <w:numPr>
          <w:ilvl w:val="0"/>
          <w:numId w:val="0"/>
        </w:numPr>
        <w:jc w:val="both"/>
        <w:rPr>
          <w:rFonts w:hint="eastAsia"/>
        </w:rPr>
      </w:pPr>
    </w:p>
    <w:p w14:paraId="11B1F4F9">
      <w:pPr>
        <w:widowControl w:val="0"/>
        <w:numPr>
          <w:ilvl w:val="0"/>
          <w:numId w:val="0"/>
        </w:numPr>
        <w:jc w:val="both"/>
        <w:rPr>
          <w:rFonts w:hint="eastAsia"/>
        </w:rPr>
      </w:pPr>
      <w:r>
        <w:rPr>
          <w:rFonts w:hint="eastAsia"/>
        </w:rPr>
        <w:t>3rd. This the priest effected by propitiary sacrifices and intercession.—see above, Ques. 10. Hebrews 5:1–3; Numbers 6:22– 27.</w:t>
      </w:r>
    </w:p>
    <w:p w14:paraId="034E5C85">
      <w:pPr>
        <w:widowControl w:val="0"/>
        <w:numPr>
          <w:ilvl w:val="0"/>
          <w:numId w:val="0"/>
        </w:numPr>
        <w:jc w:val="both"/>
        <w:rPr>
          <w:rFonts w:hint="eastAsia"/>
        </w:rPr>
      </w:pPr>
      <w:r>
        <w:rPr>
          <w:rFonts w:hint="eastAsia"/>
        </w:rPr>
        <w:t>第三，祭司通过挽回祭和代求来成就此事。——见上文，问题十。希伯来书5:1-3；民数记6:22-27。</w:t>
      </w:r>
    </w:p>
    <w:p w14:paraId="115F08D0">
      <w:pPr>
        <w:widowControl w:val="0"/>
        <w:numPr>
          <w:ilvl w:val="0"/>
          <w:numId w:val="0"/>
        </w:numPr>
        <w:jc w:val="both"/>
        <w:rPr>
          <w:rFonts w:hint="eastAsia"/>
        </w:rPr>
      </w:pPr>
    </w:p>
    <w:p w14:paraId="6FA5EC1B">
      <w:pPr>
        <w:widowControl w:val="0"/>
        <w:numPr>
          <w:ilvl w:val="0"/>
          <w:numId w:val="0"/>
        </w:numPr>
        <w:jc w:val="both"/>
        <w:rPr>
          <w:rFonts w:hint="eastAsia"/>
        </w:rPr>
      </w:pPr>
      <w:r>
        <w:rPr>
          <w:rFonts w:hint="eastAsia"/>
        </w:rPr>
        <w:t>II.Christ is declared to save his people in the character of aHigh Priest.</w:t>
      </w:r>
    </w:p>
    <w:p w14:paraId="3D3E1077">
      <w:pPr>
        <w:widowControl w:val="0"/>
        <w:numPr>
          <w:ilvl w:val="0"/>
          <w:numId w:val="0"/>
        </w:numPr>
        <w:jc w:val="both"/>
        <w:rPr>
          <w:rFonts w:hint="eastAsia"/>
        </w:rPr>
      </w:pPr>
      <w:r>
        <w:rPr>
          <w:rFonts w:hint="eastAsia"/>
        </w:rPr>
        <w:t>II. 基督被宣告以大祭司的身份拯救祂的子民。</w:t>
      </w:r>
    </w:p>
    <w:p w14:paraId="01EE2B1C">
      <w:pPr>
        <w:widowControl w:val="0"/>
        <w:numPr>
          <w:ilvl w:val="0"/>
          <w:numId w:val="0"/>
        </w:numPr>
        <w:jc w:val="both"/>
        <w:rPr>
          <w:rFonts w:hint="eastAsia"/>
        </w:rPr>
      </w:pPr>
    </w:p>
    <w:p w14:paraId="7EE6033B">
      <w:pPr>
        <w:widowControl w:val="0"/>
        <w:numPr>
          <w:ilvl w:val="0"/>
          <w:numId w:val="0"/>
        </w:numPr>
        <w:jc w:val="both"/>
        <w:rPr>
          <w:rFonts w:hint="eastAsia"/>
        </w:rPr>
      </w:pPr>
      <w:r>
        <w:rPr>
          <w:rFonts w:hint="eastAsia"/>
        </w:rPr>
        <w:t>1st. He is expressly asserted both in the Old Testament and in the New to be a Priest.—Psalm 110:4; Zechariah 6:13; Hebrews 5:6.</w:t>
      </w:r>
    </w:p>
    <w:p w14:paraId="70F3A9C5">
      <w:pPr>
        <w:widowControl w:val="0"/>
        <w:numPr>
          <w:ilvl w:val="0"/>
          <w:numId w:val="0"/>
        </w:numPr>
        <w:jc w:val="both"/>
        <w:rPr>
          <w:rFonts w:hint="eastAsia"/>
        </w:rPr>
      </w:pPr>
      <w:r>
        <w:rPr>
          <w:rFonts w:hint="eastAsia"/>
        </w:rPr>
        <w:t>第一，旧约和新约都明确断言祂是祭司。——诗篇110:4；撒迦利亚书6:13；希伯来书5:6。</w:t>
      </w:r>
    </w:p>
    <w:p w14:paraId="23117FD8">
      <w:pPr>
        <w:widowControl w:val="0"/>
        <w:numPr>
          <w:ilvl w:val="0"/>
          <w:numId w:val="0"/>
        </w:numPr>
        <w:jc w:val="both"/>
        <w:rPr>
          <w:rFonts w:hint="eastAsia"/>
        </w:rPr>
      </w:pPr>
    </w:p>
    <w:p w14:paraId="14EB954E">
      <w:pPr>
        <w:widowControl w:val="0"/>
        <w:numPr>
          <w:ilvl w:val="0"/>
          <w:numId w:val="0"/>
        </w:numPr>
        <w:jc w:val="both"/>
        <w:rPr>
          <w:rFonts w:hint="eastAsia"/>
        </w:rPr>
      </w:pPr>
      <w:r>
        <w:rPr>
          <w:rFonts w:hint="eastAsia"/>
        </w:rPr>
        <w:t>2nd. He possessed all the qualifications for the office.</w:t>
      </w:r>
    </w:p>
    <w:p w14:paraId="312E85B6">
      <w:pPr>
        <w:widowControl w:val="0"/>
        <w:numPr>
          <w:ilvl w:val="0"/>
          <w:numId w:val="0"/>
        </w:numPr>
        <w:jc w:val="both"/>
        <w:rPr>
          <w:rFonts w:hint="eastAsia"/>
        </w:rPr>
      </w:pPr>
      <w:r>
        <w:rPr>
          <w:rFonts w:hint="eastAsia"/>
        </w:rPr>
        <w:t>第二，祂具备该职分的一切资格。</w:t>
      </w:r>
    </w:p>
    <w:p w14:paraId="22A3A0CF">
      <w:pPr>
        <w:widowControl w:val="0"/>
        <w:numPr>
          <w:ilvl w:val="0"/>
          <w:numId w:val="0"/>
        </w:numPr>
        <w:jc w:val="both"/>
        <w:rPr>
          <w:rFonts w:hint="eastAsia"/>
        </w:rPr>
      </w:pPr>
    </w:p>
    <w:p w14:paraId="139F6A91">
      <w:pPr>
        <w:widowControl w:val="0"/>
        <w:numPr>
          <w:ilvl w:val="0"/>
          <w:numId w:val="0"/>
        </w:numPr>
        <w:jc w:val="both"/>
        <w:rPr>
          <w:rFonts w:hint="eastAsia"/>
        </w:rPr>
      </w:pPr>
      <w:r>
        <w:rPr>
          <w:rFonts w:hint="eastAsia"/>
        </w:rPr>
        <w:t>(1) He vas chosen from among men to represent them.—Compare Hebrews 5:1, 2 with Hebrews 2:14–18 and 4:15.</w:t>
      </w:r>
    </w:p>
    <w:p w14:paraId="490D8791">
      <w:pPr>
        <w:widowControl w:val="0"/>
        <w:numPr>
          <w:ilvl w:val="0"/>
          <w:numId w:val="0"/>
        </w:numPr>
        <w:jc w:val="both"/>
        <w:rPr>
          <w:rFonts w:hint="eastAsia"/>
        </w:rPr>
      </w:pPr>
      <w:r>
        <w:rPr>
          <w:rFonts w:hint="eastAsia"/>
        </w:rPr>
        <w:t>（1）祂是从人间拣选出来代表他们。——比较希伯来书5:1, 2与希伯来书2:14-18和4:15。</w:t>
      </w:r>
    </w:p>
    <w:p w14:paraId="62FC7668">
      <w:pPr>
        <w:widowControl w:val="0"/>
        <w:numPr>
          <w:ilvl w:val="0"/>
          <w:numId w:val="0"/>
        </w:numPr>
        <w:jc w:val="both"/>
        <w:rPr>
          <w:rFonts w:hint="eastAsia"/>
        </w:rPr>
      </w:pPr>
    </w:p>
    <w:p w14:paraId="34FD637F">
      <w:pPr>
        <w:widowControl w:val="0"/>
        <w:numPr>
          <w:ilvl w:val="0"/>
          <w:numId w:val="0"/>
        </w:numPr>
        <w:jc w:val="both"/>
        <w:rPr>
          <w:rFonts w:hint="eastAsia"/>
        </w:rPr>
      </w:pPr>
      <w:r>
        <w:rPr>
          <w:rFonts w:hint="eastAsia"/>
        </w:rPr>
        <w:t>(2) He was chosen of God.— Hebrews 5:4–6. (3) He was holy.—Hebrews 7:26.</w:t>
      </w:r>
    </w:p>
    <w:p w14:paraId="78A5CF64">
      <w:pPr>
        <w:widowControl w:val="0"/>
        <w:numPr>
          <w:ilvl w:val="0"/>
          <w:numId w:val="0"/>
        </w:numPr>
        <w:jc w:val="both"/>
        <w:rPr>
          <w:rFonts w:hint="eastAsia"/>
        </w:rPr>
      </w:pPr>
      <w:r>
        <w:rPr>
          <w:rFonts w:hint="eastAsia"/>
        </w:rPr>
        <w:t>（2）祂是神所拣选的。——希伯来书5:4-6。（3）祂是圣洁的。——希伯来书7:26。</w:t>
      </w:r>
    </w:p>
    <w:p w14:paraId="6AFB4805">
      <w:pPr>
        <w:widowControl w:val="0"/>
        <w:numPr>
          <w:ilvl w:val="0"/>
          <w:numId w:val="0"/>
        </w:numPr>
        <w:jc w:val="both"/>
        <w:rPr>
          <w:rFonts w:hint="eastAsia"/>
        </w:rPr>
      </w:pPr>
    </w:p>
    <w:p w14:paraId="32E91249">
      <w:pPr>
        <w:widowControl w:val="0"/>
        <w:numPr>
          <w:ilvl w:val="0"/>
          <w:numId w:val="0"/>
        </w:numPr>
        <w:jc w:val="both"/>
        <w:rPr>
          <w:rFonts w:hint="eastAsia"/>
        </w:rPr>
      </w:pPr>
      <w:r>
        <w:rPr>
          <w:rFonts w:hint="eastAsia"/>
        </w:rPr>
        <w:t>(4) He possessed right of access to God.—Hebrews 1:3; 9:11–14.</w:t>
      </w:r>
    </w:p>
    <w:p w14:paraId="131B759D">
      <w:pPr>
        <w:widowControl w:val="0"/>
        <w:numPr>
          <w:ilvl w:val="0"/>
          <w:numId w:val="0"/>
        </w:numPr>
        <w:jc w:val="both"/>
        <w:rPr>
          <w:rFonts w:hint="eastAsia"/>
        </w:rPr>
      </w:pPr>
      <w:r>
        <w:rPr>
          <w:rFonts w:hint="eastAsia"/>
        </w:rPr>
        <w:t>（4）祂拥有亲近神的权利。——希伯来书1:3；9:11-14。</w:t>
      </w:r>
    </w:p>
    <w:p w14:paraId="5A44FAC2">
      <w:pPr>
        <w:widowControl w:val="0"/>
        <w:numPr>
          <w:ilvl w:val="0"/>
          <w:numId w:val="0"/>
        </w:numPr>
        <w:jc w:val="both"/>
        <w:rPr>
          <w:rFonts w:hint="eastAsia"/>
        </w:rPr>
      </w:pPr>
    </w:p>
    <w:p w14:paraId="70F4C4BE">
      <w:pPr>
        <w:widowControl w:val="0"/>
        <w:numPr>
          <w:ilvl w:val="0"/>
          <w:numId w:val="0"/>
        </w:numPr>
        <w:jc w:val="both"/>
        <w:rPr>
          <w:rFonts w:hint="eastAsia"/>
        </w:rPr>
      </w:pPr>
      <w:r>
        <w:rPr>
          <w:rFonts w:hint="eastAsia"/>
        </w:rPr>
        <w:t>3rd. He discharged all the functions of a priest.—Daniel 9:24–26; Ephesians 5:2; Hebrews 9:26; 10:12; 1 John 2:1.</w:t>
      </w:r>
    </w:p>
    <w:p w14:paraId="2C5E710C">
      <w:pPr>
        <w:widowControl w:val="0"/>
        <w:numPr>
          <w:ilvl w:val="0"/>
          <w:numId w:val="0"/>
        </w:numPr>
        <w:jc w:val="both"/>
        <w:rPr>
          <w:rFonts w:hint="eastAsia"/>
        </w:rPr>
      </w:pPr>
      <w:r>
        <w:rPr>
          <w:rFonts w:hint="eastAsia"/>
        </w:rPr>
        <w:t>第三，祂履行了祭司的一切功能。——但以理书9:24-26；以弗所书5:2；希伯来书9:26；10:12；约翰一书2:1。</w:t>
      </w:r>
    </w:p>
    <w:p w14:paraId="6E9A5409">
      <w:pPr>
        <w:widowControl w:val="0"/>
        <w:numPr>
          <w:ilvl w:val="0"/>
          <w:numId w:val="0"/>
        </w:numPr>
        <w:jc w:val="both"/>
        <w:rPr>
          <w:rFonts w:hint="eastAsia"/>
        </w:rPr>
      </w:pPr>
    </w:p>
    <w:p w14:paraId="208315AF">
      <w:pPr>
        <w:widowControl w:val="0"/>
        <w:numPr>
          <w:ilvl w:val="0"/>
          <w:numId w:val="0"/>
        </w:numPr>
        <w:jc w:val="both"/>
        <w:rPr>
          <w:rFonts w:hint="eastAsia"/>
        </w:rPr>
      </w:pPr>
      <w:r>
        <w:rPr>
          <w:rFonts w:hint="eastAsia"/>
        </w:rPr>
        <w:t>4th. The instant Christ’s work was accomplished the veil of the temple was rent in twain, and the whole typical sacrificial system was discharged as functus officio.—Matthew 27:50, 51.</w:t>
      </w:r>
    </w:p>
    <w:p w14:paraId="36F8B3C2">
      <w:pPr>
        <w:widowControl w:val="0"/>
        <w:numPr>
          <w:ilvl w:val="0"/>
          <w:numId w:val="0"/>
        </w:numPr>
        <w:jc w:val="both"/>
        <w:rPr>
          <w:rFonts w:hint="eastAsia"/>
        </w:rPr>
      </w:pPr>
      <w:r>
        <w:rPr>
          <w:rFonts w:hint="eastAsia"/>
        </w:rPr>
        <w:t>第四，基督的工作一完成，殿幔就从当中裂为两半，整个预表性的献祭体系就作为已尽其职（functus officio，拉丁文：已尽其职）而被废除了。——马太福音27:50, 51。</w:t>
      </w:r>
    </w:p>
    <w:p w14:paraId="5844BBF2">
      <w:pPr>
        <w:widowControl w:val="0"/>
        <w:numPr>
          <w:ilvl w:val="0"/>
          <w:numId w:val="0"/>
        </w:numPr>
        <w:jc w:val="both"/>
        <w:rPr>
          <w:rFonts w:hint="eastAsia"/>
        </w:rPr>
      </w:pPr>
    </w:p>
    <w:p w14:paraId="7C54EE4D">
      <w:pPr>
        <w:widowControl w:val="0"/>
        <w:numPr>
          <w:ilvl w:val="0"/>
          <w:numId w:val="0"/>
        </w:numPr>
        <w:jc w:val="both"/>
        <w:rPr>
          <w:rFonts w:hint="eastAsia"/>
        </w:rPr>
      </w:pPr>
      <w:r>
        <w:rPr>
          <w:rFonts w:hint="eastAsia"/>
        </w:rPr>
        <w:t>12. Prove the truth of the doctrine as to the nature of the satisfaction of Christ above stated from the effects which are attributed to it in Scripture.</w:t>
      </w:r>
    </w:p>
    <w:p w14:paraId="088C6225">
      <w:pPr>
        <w:widowControl w:val="0"/>
        <w:numPr>
          <w:ilvl w:val="0"/>
          <w:numId w:val="0"/>
        </w:numPr>
        <w:jc w:val="both"/>
        <w:rPr>
          <w:rFonts w:hint="eastAsia"/>
        </w:rPr>
      </w:pPr>
      <w:r>
        <w:rPr>
          <w:rFonts w:hint="eastAsia"/>
        </w:rPr>
        <w:t>十二、从圣经中归于基督满足的果效，证明上述关于基督满足性质的教义的真理性。</w:t>
      </w:r>
    </w:p>
    <w:p w14:paraId="11082C50">
      <w:pPr>
        <w:widowControl w:val="0"/>
        <w:numPr>
          <w:ilvl w:val="0"/>
          <w:numId w:val="0"/>
        </w:numPr>
        <w:jc w:val="both"/>
        <w:rPr>
          <w:rFonts w:hint="eastAsia"/>
        </w:rPr>
      </w:pPr>
    </w:p>
    <w:p w14:paraId="6E1235ED">
      <w:pPr>
        <w:widowControl w:val="0"/>
        <w:numPr>
          <w:ilvl w:val="0"/>
          <w:numId w:val="0"/>
        </w:numPr>
        <w:jc w:val="both"/>
        <w:rPr>
          <w:rFonts w:hint="eastAsia"/>
        </w:rPr>
      </w:pPr>
      <w:r>
        <w:rPr>
          <w:rFonts w:hint="eastAsia"/>
        </w:rPr>
        <w:t>1st. As these effects respect God they are declared to be propitiation and reconciliation.</w:t>
      </w:r>
    </w:p>
    <w:p w14:paraId="5C624368">
      <w:pPr>
        <w:widowControl w:val="0"/>
        <w:numPr>
          <w:ilvl w:val="0"/>
          <w:numId w:val="0"/>
        </w:numPr>
        <w:jc w:val="both"/>
        <w:rPr>
          <w:rFonts w:hint="eastAsia"/>
        </w:rPr>
      </w:pPr>
      <w:r>
        <w:rPr>
          <w:rFonts w:hint="eastAsia"/>
        </w:rPr>
        <w:t>第一，就这些果效对神而言，它们被宣告为挽回与和好。</w:t>
      </w:r>
    </w:p>
    <w:p w14:paraId="7FBD22EF">
      <w:pPr>
        <w:widowControl w:val="0"/>
        <w:numPr>
          <w:ilvl w:val="0"/>
          <w:numId w:val="0"/>
        </w:numPr>
        <w:jc w:val="both"/>
        <w:rPr>
          <w:rFonts w:hint="eastAsia"/>
        </w:rPr>
      </w:pPr>
    </w:p>
    <w:p w14:paraId="49FBE72F">
      <w:pPr>
        <w:widowControl w:val="0"/>
        <w:numPr>
          <w:ilvl w:val="0"/>
          <w:numId w:val="0"/>
        </w:numPr>
        <w:jc w:val="both"/>
        <w:rPr>
          <w:rFonts w:hint="eastAsia"/>
        </w:rPr>
      </w:pPr>
      <w:r>
        <w:rPr>
          <w:rFonts w:hint="eastAsia"/>
        </w:rPr>
        <w:t>(1.) ἱλάσκεσθαι signifies to propitiate an offended Deity by means of expiatory sacrifice.—Hebrews 2:17; 1 John 2:2, and 4:10; Romans 3:25.</w:t>
      </w:r>
    </w:p>
    <w:p w14:paraId="77889E89">
      <w:pPr>
        <w:widowControl w:val="0"/>
        <w:numPr>
          <w:ilvl w:val="0"/>
          <w:numId w:val="0"/>
        </w:numPr>
        <w:jc w:val="both"/>
        <w:rPr>
          <w:rFonts w:hint="eastAsia"/>
        </w:rPr>
      </w:pPr>
      <w:r>
        <w:rPr>
          <w:rFonts w:hint="eastAsia"/>
        </w:rPr>
        <w:t>（1）ἱλάσκεσθαι（hilaskesthai）意为借着赎罪祭来平息被冒犯的神。——希伯来书2:17；约翰一书2:2和4:10；罗马书3:25。</w:t>
      </w:r>
    </w:p>
    <w:p w14:paraId="4D2D7902">
      <w:pPr>
        <w:widowControl w:val="0"/>
        <w:numPr>
          <w:ilvl w:val="0"/>
          <w:numId w:val="0"/>
        </w:numPr>
        <w:jc w:val="both"/>
        <w:rPr>
          <w:rFonts w:hint="eastAsia"/>
        </w:rPr>
      </w:pPr>
    </w:p>
    <w:p w14:paraId="5B67B0B8">
      <w:pPr>
        <w:widowControl w:val="0"/>
        <w:numPr>
          <w:ilvl w:val="0"/>
          <w:numId w:val="0"/>
        </w:numPr>
        <w:jc w:val="both"/>
        <w:rPr>
          <w:rFonts w:hint="eastAsia"/>
        </w:rPr>
      </w:pPr>
      <w:r>
        <w:rPr>
          <w:rFonts w:hint="eastAsia"/>
        </w:rPr>
        <w:t>(2) rp'k; in respect to sin a covering, and in respect to God propitiation.</w:t>
      </w:r>
    </w:p>
    <w:p w14:paraId="0CFFEB44">
      <w:pPr>
        <w:widowControl w:val="0"/>
        <w:numPr>
          <w:ilvl w:val="0"/>
          <w:numId w:val="0"/>
        </w:numPr>
        <w:jc w:val="both"/>
        <w:rPr>
          <w:rFonts w:hint="eastAsia"/>
        </w:rPr>
      </w:pPr>
      <w:r>
        <w:rPr>
          <w:rFonts w:hint="eastAsia"/>
        </w:rPr>
        <w:t>（2）כָּפַר（kaphar，原文为rp'k;，此处根据上下文修正），就罪而言是遮盖，就神而言是挽回。</w:t>
      </w:r>
    </w:p>
    <w:p w14:paraId="06C72473">
      <w:pPr>
        <w:widowControl w:val="0"/>
        <w:numPr>
          <w:ilvl w:val="0"/>
          <w:numId w:val="0"/>
        </w:numPr>
        <w:jc w:val="both"/>
        <w:rPr>
          <w:rFonts w:hint="eastAsia"/>
        </w:rPr>
      </w:pPr>
    </w:p>
    <w:p w14:paraId="2F3742C0">
      <w:pPr>
        <w:widowControl w:val="0"/>
        <w:numPr>
          <w:ilvl w:val="0"/>
          <w:numId w:val="0"/>
        </w:numPr>
        <w:jc w:val="both"/>
        <w:rPr>
          <w:rFonts w:hint="eastAsia"/>
        </w:rPr>
      </w:pPr>
      <w:r>
        <w:rPr>
          <w:rFonts w:hint="eastAsia"/>
        </w:rPr>
        <w:t>It is properly translated in our version to make atonement, to appease, to pacify, to reconcile, to purge, to purge away, Ezekiel 16:63; Genesis 32:20, 21; Psalm 65:3, 4; 78:38; 1 Samuel 3:14; Numbers 35:33; to ransom, Psalm 49:7; to make satisfaction, Numbers 35:31, 32.</w:t>
      </w:r>
    </w:p>
    <w:p w14:paraId="70E18A14">
      <w:pPr>
        <w:widowControl w:val="0"/>
        <w:numPr>
          <w:ilvl w:val="0"/>
          <w:numId w:val="0"/>
        </w:numPr>
        <w:jc w:val="both"/>
        <w:rPr>
          <w:rFonts w:hint="eastAsia"/>
        </w:rPr>
      </w:pPr>
      <w:r>
        <w:rPr>
          <w:rFonts w:hint="eastAsia"/>
        </w:rPr>
        <w:t>在我们的译本中，它被恰当地翻译为赎罪、平息、安抚、和好、洁净、除去，以西结书16:63；创世记32:20, 21；诗篇65:3, 4；78:38；撒母耳记上3:14；民数记35:33；赎回，诗篇49:7；作赔偿，民数记35:31, 32。</w:t>
      </w:r>
    </w:p>
    <w:p w14:paraId="0AF673FA">
      <w:pPr>
        <w:widowControl w:val="0"/>
        <w:numPr>
          <w:ilvl w:val="0"/>
          <w:numId w:val="0"/>
        </w:numPr>
        <w:jc w:val="both"/>
        <w:rPr>
          <w:rFonts w:hint="eastAsia"/>
        </w:rPr>
      </w:pPr>
    </w:p>
    <w:p w14:paraId="4A679781">
      <w:pPr>
        <w:widowControl w:val="0"/>
        <w:numPr>
          <w:ilvl w:val="0"/>
          <w:numId w:val="0"/>
        </w:numPr>
        <w:jc w:val="both"/>
        <w:rPr>
          <w:rFonts w:hint="eastAsia"/>
        </w:rPr>
      </w:pPr>
      <w:r>
        <w:rPr>
          <w:rFonts w:hint="eastAsia"/>
        </w:rPr>
        <w:t>(3) Katalla&gt;ssein to reconcile—by the death of Christ, not imputing transgressions, justifying lay blood, etc., Romans 5:9, 10; 2 Corinthians 5:18–20.</w:t>
      </w:r>
    </w:p>
    <w:p w14:paraId="0F359EF5">
      <w:pPr>
        <w:widowControl w:val="0"/>
        <w:numPr>
          <w:ilvl w:val="0"/>
          <w:numId w:val="0"/>
        </w:numPr>
        <w:jc w:val="both"/>
        <w:rPr>
          <w:rFonts w:hint="eastAsia"/>
        </w:rPr>
      </w:pPr>
      <w:r>
        <w:rPr>
          <w:rFonts w:hint="eastAsia"/>
        </w:rPr>
        <w:t>（3）Καταλλάσσειν（Katallassein，希腊文：使和好）——借着基督的死使人和好，不将过犯归于他们，凭血称义等等，罗马书5:9, 10；哥林多后书5:18-20。</w:t>
      </w:r>
    </w:p>
    <w:p w14:paraId="120104FF">
      <w:pPr>
        <w:widowControl w:val="0"/>
        <w:numPr>
          <w:ilvl w:val="0"/>
          <w:numId w:val="0"/>
        </w:numPr>
        <w:jc w:val="both"/>
        <w:rPr>
          <w:rFonts w:hint="eastAsia"/>
        </w:rPr>
      </w:pPr>
    </w:p>
    <w:p w14:paraId="0D5149FB">
      <w:pPr>
        <w:widowControl w:val="0"/>
        <w:numPr>
          <w:ilvl w:val="0"/>
          <w:numId w:val="0"/>
        </w:numPr>
        <w:jc w:val="both"/>
        <w:rPr>
          <w:rFonts w:hint="eastAsia"/>
        </w:rPr>
      </w:pPr>
      <w:r>
        <w:rPr>
          <w:rFonts w:hint="eastAsia"/>
        </w:rPr>
        <w:t>2nd. As these effects respect sin they are declared to be expiation.—Hebrews 2:17; 1 John 2:2, and 4:10; Leviticus 16:6–16.</w:t>
      </w:r>
    </w:p>
    <w:p w14:paraId="2A070D60">
      <w:pPr>
        <w:widowControl w:val="0"/>
        <w:numPr>
          <w:ilvl w:val="0"/>
          <w:numId w:val="0"/>
        </w:numPr>
        <w:jc w:val="both"/>
        <w:rPr>
          <w:rFonts w:hint="eastAsia"/>
        </w:rPr>
      </w:pPr>
      <w:r>
        <w:rPr>
          <w:rFonts w:hint="eastAsia"/>
        </w:rPr>
        <w:t>第二，就这些果效对罪而言，它们被宣告为赎罪。——希伯来书2:17；约翰一书2:2和4:10；利未记16:6-16。</w:t>
      </w:r>
    </w:p>
    <w:p w14:paraId="2940E7A4">
      <w:pPr>
        <w:widowControl w:val="0"/>
        <w:numPr>
          <w:ilvl w:val="0"/>
          <w:numId w:val="0"/>
        </w:numPr>
        <w:jc w:val="both"/>
        <w:rPr>
          <w:rFonts w:hint="eastAsia"/>
        </w:rPr>
      </w:pPr>
    </w:p>
    <w:p w14:paraId="01D91A33">
      <w:pPr>
        <w:widowControl w:val="0"/>
        <w:numPr>
          <w:ilvl w:val="0"/>
          <w:numId w:val="0"/>
        </w:numPr>
        <w:jc w:val="both"/>
        <w:rPr>
          <w:rFonts w:hint="eastAsia"/>
        </w:rPr>
      </w:pPr>
      <w:r>
        <w:rPr>
          <w:rFonts w:hint="eastAsia"/>
        </w:rPr>
        <w:t>3rd. As they respect the sinner himself they are declared to be redemption, that is, deliverance by ransom.</w:t>
      </w:r>
    </w:p>
    <w:p w14:paraId="394BFB05">
      <w:pPr>
        <w:widowControl w:val="0"/>
        <w:numPr>
          <w:ilvl w:val="0"/>
          <w:numId w:val="0"/>
        </w:numPr>
        <w:jc w:val="both"/>
        <w:rPr>
          <w:rFonts w:hint="eastAsia"/>
        </w:rPr>
      </w:pPr>
      <w:r>
        <w:rPr>
          <w:rFonts w:hint="eastAsia"/>
        </w:rPr>
        <w:t>第三，就它们对罪人本身而言，它们被宣告为救赎，即借赎价得释放。</w:t>
      </w:r>
    </w:p>
    <w:p w14:paraId="7EE37459">
      <w:pPr>
        <w:widowControl w:val="0"/>
        <w:numPr>
          <w:ilvl w:val="0"/>
          <w:numId w:val="0"/>
        </w:numPr>
        <w:jc w:val="both"/>
        <w:rPr>
          <w:rFonts w:hint="eastAsia"/>
        </w:rPr>
      </w:pPr>
    </w:p>
    <w:p w14:paraId="20534ED5">
      <w:pPr>
        <w:widowControl w:val="0"/>
        <w:numPr>
          <w:ilvl w:val="0"/>
          <w:numId w:val="0"/>
        </w:numPr>
        <w:jc w:val="both"/>
        <w:rPr>
          <w:rFonts w:hint="eastAsia"/>
        </w:rPr>
      </w:pPr>
      <w:r>
        <w:rPr>
          <w:rFonts w:hint="eastAsia"/>
        </w:rPr>
        <w:t>— 1 Corinthians 7:23; Revelation 5:9; Galatians 3:13; 1 Peter 1:18, 19; 1 Timothy 2:6; Isaiah 51:11, and 62:12.</w:t>
      </w:r>
    </w:p>
    <w:p w14:paraId="03F0ED22">
      <w:pPr>
        <w:widowControl w:val="0"/>
        <w:numPr>
          <w:ilvl w:val="0"/>
          <w:numId w:val="0"/>
        </w:numPr>
        <w:jc w:val="both"/>
        <w:rPr>
          <w:rFonts w:hint="eastAsia"/>
        </w:rPr>
      </w:pPr>
      <w:r>
        <w:rPr>
          <w:rFonts w:hint="eastAsia"/>
        </w:rPr>
        <w:t>——哥林多前书7:23；启示录5:9；加拉太书3:13；彼得前书1:18, 19；提摩太前书2:6；以赛亚书51:11和62:12。</w:t>
      </w:r>
    </w:p>
    <w:p w14:paraId="58DCCCA2">
      <w:pPr>
        <w:widowControl w:val="0"/>
        <w:numPr>
          <w:ilvl w:val="0"/>
          <w:numId w:val="0"/>
        </w:numPr>
        <w:jc w:val="both"/>
        <w:rPr>
          <w:rFonts w:hint="eastAsia"/>
        </w:rPr>
      </w:pPr>
    </w:p>
    <w:p w14:paraId="4F2C5B22">
      <w:pPr>
        <w:widowControl w:val="0"/>
        <w:numPr>
          <w:ilvl w:val="0"/>
          <w:numId w:val="0"/>
        </w:numPr>
        <w:jc w:val="both"/>
        <w:rPr>
          <w:rFonts w:hint="eastAsia"/>
        </w:rPr>
      </w:pPr>
      <w:r>
        <w:rPr>
          <w:rFonts w:hint="eastAsia"/>
        </w:rPr>
        <w:t>Christ’s work is set forth in the same sentences as (a) an expiatory offering, (b) a ransom price, (c) a satisfaction to the law.</w:t>
      </w:r>
    </w:p>
    <w:p w14:paraId="6F3EA480">
      <w:pPr>
        <w:widowControl w:val="0"/>
        <w:numPr>
          <w:ilvl w:val="0"/>
          <w:numId w:val="0"/>
        </w:numPr>
        <w:jc w:val="both"/>
        <w:rPr>
          <w:rFonts w:hint="eastAsia"/>
        </w:rPr>
      </w:pPr>
      <w:r>
        <w:rPr>
          <w:rFonts w:hint="eastAsia"/>
        </w:rPr>
        <w:t>基督的工作在同一句话中被阐述为（a）赎罪祭，（b）赎价，（c）对律法的满足。</w:t>
      </w:r>
    </w:p>
    <w:p w14:paraId="164CF56B">
      <w:pPr>
        <w:widowControl w:val="0"/>
        <w:numPr>
          <w:ilvl w:val="0"/>
          <w:numId w:val="0"/>
        </w:numPr>
        <w:jc w:val="both"/>
        <w:rPr>
          <w:rFonts w:hint="eastAsia"/>
        </w:rPr>
      </w:pPr>
    </w:p>
    <w:p w14:paraId="5799BDAD">
      <w:pPr>
        <w:widowControl w:val="0"/>
        <w:numPr>
          <w:ilvl w:val="0"/>
          <w:numId w:val="0"/>
        </w:numPr>
        <w:jc w:val="both"/>
        <w:rPr>
          <w:rFonts w:hint="eastAsia"/>
        </w:rPr>
      </w:pPr>
      <w:r>
        <w:rPr>
          <w:rFonts w:hint="eastAsia"/>
        </w:rPr>
        <w:t>Thus we are redeemed with the precious blood of Christ as of a lamb without blemish and without spot.</w:t>
      </w:r>
    </w:p>
    <w:p w14:paraId="0D2E5224">
      <w:pPr>
        <w:widowControl w:val="0"/>
        <w:numPr>
          <w:ilvl w:val="0"/>
          <w:numId w:val="0"/>
        </w:numPr>
        <w:jc w:val="both"/>
        <w:rPr>
          <w:rFonts w:hint="eastAsia"/>
        </w:rPr>
      </w:pPr>
      <w:r>
        <w:rPr>
          <w:rFonts w:hint="eastAsia"/>
        </w:rPr>
        <w:t>因此我们是借着基督的宝血得赎，如同无瑕疵无玷污的羔羊。</w:t>
      </w:r>
    </w:p>
    <w:p w14:paraId="0AAB16DB">
      <w:pPr>
        <w:widowControl w:val="0"/>
        <w:numPr>
          <w:ilvl w:val="0"/>
          <w:numId w:val="0"/>
        </w:numPr>
        <w:jc w:val="both"/>
        <w:rPr>
          <w:rFonts w:hint="eastAsia"/>
        </w:rPr>
      </w:pPr>
    </w:p>
    <w:p w14:paraId="7A1A8916">
      <w:pPr>
        <w:widowControl w:val="0"/>
        <w:numPr>
          <w:ilvl w:val="0"/>
          <w:numId w:val="0"/>
        </w:numPr>
        <w:jc w:val="both"/>
        <w:rPr>
          <w:rFonts w:hint="eastAsia"/>
        </w:rPr>
      </w:pPr>
      <w:r>
        <w:rPr>
          <w:rFonts w:hint="eastAsia"/>
        </w:rPr>
        <w:t>Christ " gave his life a ransom for many."</w:t>
      </w:r>
    </w:p>
    <w:p w14:paraId="6C0762A9">
      <w:pPr>
        <w:widowControl w:val="0"/>
        <w:numPr>
          <w:ilvl w:val="0"/>
          <w:numId w:val="0"/>
        </w:numPr>
        <w:jc w:val="both"/>
        <w:rPr>
          <w:rFonts w:hint="eastAsia"/>
        </w:rPr>
      </w:pPr>
      <w:r>
        <w:rPr>
          <w:rFonts w:hint="eastAsia"/>
        </w:rPr>
        <w:t>基督“舍命作多人的赎价”。</w:t>
      </w:r>
    </w:p>
    <w:p w14:paraId="54345744">
      <w:pPr>
        <w:widowControl w:val="0"/>
        <w:numPr>
          <w:ilvl w:val="0"/>
          <w:numId w:val="0"/>
        </w:numPr>
        <w:jc w:val="both"/>
        <w:rPr>
          <w:rFonts w:hint="eastAsia"/>
        </w:rPr>
      </w:pPr>
    </w:p>
    <w:p w14:paraId="0F10B938">
      <w:pPr>
        <w:widowControl w:val="0"/>
        <w:numPr>
          <w:ilvl w:val="0"/>
          <w:numId w:val="0"/>
        </w:numPr>
        <w:jc w:val="both"/>
        <w:rPr>
          <w:rFonts w:hint="eastAsia"/>
        </w:rPr>
      </w:pPr>
      <w:r>
        <w:rPr>
          <w:rFonts w:hint="eastAsia"/>
        </w:rPr>
        <w:t>He " redeemed us from the curse of the law being made a curse for us. "</w:t>
      </w:r>
    </w:p>
    <w:p w14:paraId="0BF3C7FA">
      <w:pPr>
        <w:widowControl w:val="0"/>
        <w:numPr>
          <w:ilvl w:val="0"/>
          <w:numId w:val="0"/>
        </w:numPr>
        <w:jc w:val="both"/>
        <w:rPr>
          <w:rFonts w:hint="eastAsia"/>
        </w:rPr>
      </w:pPr>
      <w:r>
        <w:rPr>
          <w:rFonts w:hint="eastAsia"/>
        </w:rPr>
        <w:t>祂“既为我们受了咒诅，就赎出我们脱离律法的咒诅。”</w:t>
      </w:r>
    </w:p>
    <w:p w14:paraId="3219A0B7">
      <w:pPr>
        <w:widowControl w:val="0"/>
        <w:numPr>
          <w:ilvl w:val="0"/>
          <w:numId w:val="0"/>
        </w:numPr>
        <w:jc w:val="both"/>
        <w:rPr>
          <w:rFonts w:hint="eastAsia"/>
        </w:rPr>
      </w:pPr>
    </w:p>
    <w:p w14:paraId="5FE8CFAD">
      <w:pPr>
        <w:widowControl w:val="0"/>
        <w:numPr>
          <w:ilvl w:val="0"/>
          <w:numId w:val="0"/>
        </w:numPr>
        <w:jc w:val="both"/>
        <w:rPr>
          <w:rFonts w:hint="eastAsia"/>
        </w:rPr>
      </w:pPr>
      <w:r>
        <w:rPr>
          <w:rFonts w:hint="eastAsia"/>
        </w:rPr>
        <w:t>God " has made him, who knew no sin, to be a sin– offering for us that we might be made the righteousness of God in him."</w:t>
      </w:r>
    </w:p>
    <w:p w14:paraId="0040B42D">
      <w:pPr>
        <w:widowControl w:val="0"/>
        <w:numPr>
          <w:ilvl w:val="0"/>
          <w:numId w:val="0"/>
        </w:numPr>
        <w:jc w:val="both"/>
        <w:rPr>
          <w:rFonts w:hint="eastAsia"/>
        </w:rPr>
      </w:pPr>
      <w:r>
        <w:rPr>
          <w:rFonts w:hint="eastAsia"/>
        </w:rPr>
        <w:t>神“使那无罪的，替我们成为罪，好叫我们在祂里面成为神的义。”</w:t>
      </w:r>
    </w:p>
    <w:p w14:paraId="2873E7C8">
      <w:pPr>
        <w:widowControl w:val="0"/>
        <w:numPr>
          <w:ilvl w:val="0"/>
          <w:numId w:val="0"/>
        </w:numPr>
        <w:jc w:val="both"/>
        <w:rPr>
          <w:rFonts w:hint="eastAsia"/>
        </w:rPr>
      </w:pPr>
    </w:p>
    <w:p w14:paraId="27DF9454">
      <w:pPr>
        <w:widowControl w:val="0"/>
        <w:numPr>
          <w:ilvl w:val="0"/>
          <w:numId w:val="0"/>
        </w:numPr>
        <w:jc w:val="both"/>
        <w:rPr>
          <w:rFonts w:hint="eastAsia"/>
        </w:rPr>
      </w:pPr>
      <w:r>
        <w:rPr>
          <w:rFonts w:hint="eastAsia"/>
        </w:rPr>
        <w:t>Thus Christ is not said to be a sacrifice and a ransom and a bearer of the curse of the law, but that he is that particular species of sacrifice which is a ransom—that his redemption is of that nature which is effected by his bearing the curse of the law in our stead, and that he redeems us by offering himself as a bleeding sacrifice to God.</w:t>
      </w:r>
    </w:p>
    <w:p w14:paraId="2471473B">
      <w:pPr>
        <w:widowControl w:val="0"/>
        <w:numPr>
          <w:ilvl w:val="0"/>
          <w:numId w:val="0"/>
        </w:numPr>
        <w:jc w:val="both"/>
        <w:rPr>
          <w:rFonts w:hint="eastAsia"/>
        </w:rPr>
      </w:pPr>
      <w:r>
        <w:rPr>
          <w:rFonts w:hint="eastAsia"/>
        </w:rPr>
        <w:t>因此，基督并非被称为一个祭物、一个赎价和一个律法咒诅的承担者，而是祂是那种作为赎价的特定种类的祭物——祂的救赎是借着祂代替我们承担律法的咒诅而成就的那种性质，并且祂通过将自己作为流血的祭物献给神来救赎我们。</w:t>
      </w:r>
    </w:p>
    <w:p w14:paraId="3276E33F">
      <w:pPr>
        <w:widowControl w:val="0"/>
        <w:numPr>
          <w:ilvl w:val="0"/>
          <w:numId w:val="0"/>
        </w:numPr>
        <w:jc w:val="both"/>
        <w:rPr>
          <w:rFonts w:hint="eastAsia"/>
        </w:rPr>
      </w:pPr>
    </w:p>
    <w:p w14:paraId="53F7BCC4">
      <w:pPr>
        <w:widowControl w:val="0"/>
        <w:numPr>
          <w:ilvl w:val="0"/>
          <w:numId w:val="0"/>
        </w:numPr>
        <w:jc w:val="both"/>
        <w:rPr>
          <w:rFonts w:hint="eastAsia"/>
        </w:rPr>
      </w:pPr>
      <w:r>
        <w:rPr>
          <w:rFonts w:hint="eastAsia"/>
        </w:rPr>
        <w:t>13. In what sense and on what grounds was the satisfaction rendered by Christ necessary? and how does the true answer to this question confirm the orthodox doctrine as to its nature?</w:t>
      </w:r>
    </w:p>
    <w:p w14:paraId="660C7699">
      <w:pPr>
        <w:widowControl w:val="0"/>
        <w:numPr>
          <w:ilvl w:val="0"/>
          <w:numId w:val="0"/>
        </w:numPr>
        <w:jc w:val="both"/>
        <w:rPr>
          <w:rFonts w:hint="eastAsia"/>
        </w:rPr>
      </w:pPr>
      <w:r>
        <w:rPr>
          <w:rFonts w:hint="eastAsia"/>
        </w:rPr>
        <w:t>十三、基督所作的满足在何种意义上和基于什么理由是必要的？对这个问题的真实答案如何证实关于其性质的正统教义？</w:t>
      </w:r>
    </w:p>
    <w:p w14:paraId="40B2746F">
      <w:pPr>
        <w:widowControl w:val="0"/>
        <w:numPr>
          <w:ilvl w:val="0"/>
          <w:numId w:val="0"/>
        </w:numPr>
        <w:jc w:val="both"/>
        <w:rPr>
          <w:rFonts w:hint="eastAsia"/>
        </w:rPr>
      </w:pPr>
    </w:p>
    <w:p w14:paraId="7BF6A92F">
      <w:pPr>
        <w:widowControl w:val="0"/>
        <w:numPr>
          <w:ilvl w:val="0"/>
          <w:numId w:val="0"/>
        </w:numPr>
        <w:jc w:val="both"/>
        <w:rPr>
          <w:rFonts w:hint="eastAsia"/>
        </w:rPr>
      </w:pPr>
      <w:r>
        <w:rPr>
          <w:rFonts w:hint="eastAsia"/>
        </w:rPr>
        <w:t>Since the salvation of men is a matter of sovereign grace, there could have been no necessity on the part of God for the provision of means to secure it, but on condition of God s determining to save sinners, then in what sense was the satisfaction rendered by Christ necessary?</w:t>
      </w:r>
    </w:p>
    <w:p w14:paraId="514A96CA">
      <w:pPr>
        <w:widowControl w:val="0"/>
        <w:numPr>
          <w:ilvl w:val="0"/>
          <w:numId w:val="0"/>
        </w:numPr>
        <w:jc w:val="both"/>
        <w:rPr>
          <w:rFonts w:hint="eastAsia"/>
        </w:rPr>
      </w:pPr>
      <w:r>
        <w:rPr>
          <w:rFonts w:hint="eastAsia"/>
        </w:rPr>
        <w:t>既然人的得救是主权恩典之事，神方面就不可能有提供方法来确保它的必要性，但如果神决定拯救罪人，那么基督所作的满足在何种意义上是必要的呢？</w:t>
      </w:r>
    </w:p>
    <w:p w14:paraId="34050393">
      <w:pPr>
        <w:widowControl w:val="0"/>
        <w:numPr>
          <w:ilvl w:val="0"/>
          <w:numId w:val="0"/>
        </w:numPr>
        <w:jc w:val="both"/>
        <w:rPr>
          <w:rFonts w:hint="eastAsia"/>
        </w:rPr>
      </w:pPr>
    </w:p>
    <w:p w14:paraId="0A6C25E6">
      <w:pPr>
        <w:widowControl w:val="0"/>
        <w:numPr>
          <w:ilvl w:val="0"/>
          <w:numId w:val="0"/>
        </w:numPr>
        <w:jc w:val="both"/>
        <w:rPr>
          <w:rFonts w:hint="eastAsia"/>
        </w:rPr>
      </w:pPr>
      <w:r>
        <w:rPr>
          <w:rFonts w:hint="eastAsia"/>
        </w:rPr>
        <w:t>1st. The advocates of the Socinian or Moral Influence Theory say that it was necessary only contingently and relatively, as the best means conceivable of proving the love of God and of subduing the opposition of sinners.</w:t>
      </w:r>
    </w:p>
    <w:p w14:paraId="6D706795">
      <w:pPr>
        <w:widowControl w:val="0"/>
        <w:numPr>
          <w:ilvl w:val="0"/>
          <w:numId w:val="0"/>
        </w:numPr>
        <w:jc w:val="both"/>
        <w:rPr>
          <w:rFonts w:hint="eastAsia"/>
        </w:rPr>
      </w:pPr>
      <w:r>
        <w:rPr>
          <w:rFonts w:hint="eastAsia"/>
        </w:rPr>
        <w:t>第一，索西努派或道德影响论的倡导者说，这仅仅是偶然和相对必要的，作为可以想到的证明神的爱和制服罪人反抗的最佳方法。</w:t>
      </w:r>
    </w:p>
    <w:p w14:paraId="29988DDF">
      <w:pPr>
        <w:widowControl w:val="0"/>
        <w:numPr>
          <w:ilvl w:val="0"/>
          <w:numId w:val="0"/>
        </w:numPr>
        <w:jc w:val="both"/>
        <w:rPr>
          <w:rFonts w:hint="eastAsia"/>
        </w:rPr>
      </w:pPr>
    </w:p>
    <w:p w14:paraId="28879949">
      <w:pPr>
        <w:widowControl w:val="0"/>
        <w:numPr>
          <w:ilvl w:val="0"/>
          <w:numId w:val="0"/>
        </w:numPr>
        <w:jc w:val="both"/>
        <w:rPr>
          <w:rFonts w:hint="eastAsia"/>
        </w:rPr>
      </w:pPr>
      <w:r>
        <w:rPr>
          <w:rFonts w:hint="eastAsia"/>
        </w:rPr>
        <w:t>2nd. The advocates of the Governmental Atonement Theory hold that it was only relatively necessary as the best sin deterring example of God’s determination to punish sin.</w:t>
      </w:r>
    </w:p>
    <w:p w14:paraId="4ED8A060">
      <w:pPr>
        <w:widowControl w:val="0"/>
        <w:numPr>
          <w:ilvl w:val="0"/>
          <w:numId w:val="0"/>
        </w:numPr>
        <w:jc w:val="both"/>
        <w:rPr>
          <w:rFonts w:hint="eastAsia"/>
        </w:rPr>
      </w:pPr>
      <w:r>
        <w:rPr>
          <w:rFonts w:hint="eastAsia"/>
        </w:rPr>
        <w:t>第二，管治性赎罪论的倡导者认为，这仅仅是相对必要的，作为神决心惩罚罪的最佳威慑榜样。</w:t>
      </w:r>
    </w:p>
    <w:p w14:paraId="42805E68">
      <w:pPr>
        <w:widowControl w:val="0"/>
        <w:numPr>
          <w:ilvl w:val="0"/>
          <w:numId w:val="0"/>
        </w:numPr>
        <w:jc w:val="both"/>
        <w:rPr>
          <w:rFonts w:hint="eastAsia"/>
        </w:rPr>
      </w:pPr>
    </w:p>
    <w:p w14:paraId="4E0AC8E6">
      <w:pPr>
        <w:widowControl w:val="0"/>
        <w:numPr>
          <w:ilvl w:val="0"/>
          <w:numId w:val="0"/>
        </w:numPr>
        <w:jc w:val="both"/>
        <w:rPr>
          <w:rFonts w:hint="eastAsia"/>
        </w:rPr>
      </w:pPr>
      <w:r>
        <w:rPr>
          <w:rFonts w:hint="eastAsia"/>
        </w:rPr>
        <w:t>3rd. Some Supralapsarians, as Dr. Twisse, prolocutor of the Westminster Assembly, in order to exalt the sovereignty of God, held that it was only hypothetically necessary, i.e., because God had sovereignly determined to forgive sin on no other condition.</w:t>
      </w:r>
    </w:p>
    <w:p w14:paraId="198458E8">
      <w:pPr>
        <w:widowControl w:val="0"/>
        <w:numPr>
          <w:ilvl w:val="0"/>
          <w:numId w:val="0"/>
        </w:numPr>
        <w:jc w:val="both"/>
        <w:rPr>
          <w:rFonts w:hint="eastAsia"/>
        </w:rPr>
      </w:pPr>
      <w:r>
        <w:rPr>
          <w:rFonts w:hint="eastAsia"/>
        </w:rPr>
        <w:t>第三，一些堕落前拣选论者，如威斯敏斯特会议主席特威斯博士（Dr. Twisse），为了高举神的主权，认为这仅仅是假设性必要的，即因为神已主权地决定在没有其他条件下赦免罪。</w:t>
      </w:r>
    </w:p>
    <w:p w14:paraId="23B304A3">
      <w:pPr>
        <w:widowControl w:val="0"/>
        <w:numPr>
          <w:ilvl w:val="0"/>
          <w:numId w:val="0"/>
        </w:numPr>
        <w:jc w:val="both"/>
        <w:rPr>
          <w:rFonts w:hint="eastAsia"/>
        </w:rPr>
      </w:pPr>
    </w:p>
    <w:p w14:paraId="270F4CF8">
      <w:pPr>
        <w:widowControl w:val="0"/>
        <w:numPr>
          <w:ilvl w:val="0"/>
          <w:numId w:val="0"/>
        </w:numPr>
        <w:jc w:val="both"/>
        <w:rPr>
          <w:rFonts w:hint="eastAsia"/>
        </w:rPr>
      </w:pPr>
      <w:r>
        <w:rPr>
          <w:rFonts w:hint="eastAsia"/>
        </w:rPr>
        <w:t>4th. The true view is that it was absolutely necessary as the only means possible of satisfying the justice of God in view of the pardon of sin.</w:t>
      </w:r>
    </w:p>
    <w:p w14:paraId="7F9E96C5">
      <w:pPr>
        <w:widowControl w:val="0"/>
        <w:numPr>
          <w:ilvl w:val="0"/>
          <w:numId w:val="0"/>
        </w:numPr>
        <w:jc w:val="both"/>
        <w:rPr>
          <w:rFonts w:hint="eastAsia"/>
        </w:rPr>
      </w:pPr>
      <w:r>
        <w:rPr>
          <w:rFonts w:hint="eastAsia"/>
        </w:rPr>
        <w:t>第四，真正的观点是，鉴于罪的赦免，这是满足神公义唯一可能的方法，因此是绝对必要的。</w:t>
      </w:r>
    </w:p>
    <w:p w14:paraId="5286BD90">
      <w:pPr>
        <w:widowControl w:val="0"/>
        <w:numPr>
          <w:ilvl w:val="0"/>
          <w:numId w:val="0"/>
        </w:numPr>
        <w:jc w:val="both"/>
        <w:rPr>
          <w:rFonts w:hint="eastAsia"/>
        </w:rPr>
      </w:pPr>
    </w:p>
    <w:p w14:paraId="33C920ED">
      <w:pPr>
        <w:widowControl w:val="0"/>
        <w:numPr>
          <w:ilvl w:val="0"/>
          <w:numId w:val="0"/>
        </w:numPr>
        <w:jc w:val="both"/>
        <w:rPr>
          <w:rFonts w:hint="eastAsia"/>
        </w:rPr>
      </w:pPr>
      <w:r>
        <w:rPr>
          <w:rFonts w:hint="eastAsia"/>
        </w:rPr>
        <w:t>The grounds of an absolute necessity on the part of God, can, of course, only be found in the immutable righteousness of his nature, lying behind and determining his will.</w:t>
      </w:r>
    </w:p>
    <w:p w14:paraId="01982A25">
      <w:pPr>
        <w:widowControl w:val="0"/>
        <w:numPr>
          <w:ilvl w:val="0"/>
          <w:numId w:val="0"/>
        </w:numPr>
        <w:jc w:val="both"/>
        <w:rPr>
          <w:rFonts w:hint="eastAsia"/>
        </w:rPr>
      </w:pPr>
      <w:r>
        <w:rPr>
          <w:rFonts w:hint="eastAsia"/>
        </w:rPr>
        <w:t>神方面绝对必要性的根据，当然只能在祂本性中不变的公义中找到，这公义在祂旨意的背后并决定着祂的旨意。</w:t>
      </w:r>
    </w:p>
    <w:p w14:paraId="3A8DE42B">
      <w:pPr>
        <w:widowControl w:val="0"/>
        <w:numPr>
          <w:ilvl w:val="0"/>
          <w:numId w:val="0"/>
        </w:numPr>
        <w:jc w:val="both"/>
        <w:rPr>
          <w:rFonts w:hint="eastAsia"/>
        </w:rPr>
      </w:pPr>
    </w:p>
    <w:p w14:paraId="5D7BCB50">
      <w:pPr>
        <w:widowControl w:val="0"/>
        <w:numPr>
          <w:ilvl w:val="0"/>
          <w:numId w:val="0"/>
        </w:numPr>
        <w:jc w:val="both"/>
        <w:rPr>
          <w:rFonts w:hint="eastAsia"/>
        </w:rPr>
      </w:pPr>
      <w:r>
        <w:rPr>
          <w:rFonts w:hint="eastAsia"/>
        </w:rPr>
        <w:t>That it is absolutely necessary is proved— (1) If salvation could have been secured otherwise Christ would be dead in vain.— Galatians 2:21; 3:21.</w:t>
      </w:r>
    </w:p>
    <w:p w14:paraId="3A47A878">
      <w:pPr>
        <w:widowControl w:val="0"/>
        <w:numPr>
          <w:ilvl w:val="0"/>
          <w:numId w:val="0"/>
        </w:numPr>
        <w:jc w:val="both"/>
        <w:rPr>
          <w:rFonts w:hint="eastAsia"/>
        </w:rPr>
      </w:pPr>
      <w:r>
        <w:rPr>
          <w:rFonts w:hint="eastAsia"/>
        </w:rPr>
        <w:t>它是绝对必要的，这被证明——（1）如果救恩可以通过其他方式获得，基督就徒然死了。——加拉太书2:21；3:21。</w:t>
      </w:r>
    </w:p>
    <w:p w14:paraId="1A4EAC15">
      <w:pPr>
        <w:widowControl w:val="0"/>
        <w:numPr>
          <w:ilvl w:val="0"/>
          <w:numId w:val="0"/>
        </w:numPr>
        <w:jc w:val="both"/>
        <w:rPr>
          <w:rFonts w:hint="eastAsia"/>
        </w:rPr>
      </w:pPr>
    </w:p>
    <w:p w14:paraId="1F4DDB79">
      <w:pPr>
        <w:widowControl w:val="0"/>
        <w:numPr>
          <w:ilvl w:val="0"/>
          <w:numId w:val="0"/>
        </w:numPr>
        <w:jc w:val="both"/>
        <w:rPr>
          <w:rFonts w:hint="eastAsia"/>
        </w:rPr>
      </w:pPr>
      <w:r>
        <w:rPr>
          <w:rFonts w:hint="eastAsia"/>
        </w:rPr>
        <w:t>(2) God has declared that his gift of Christ is the amazing measure of his love for his people.</w:t>
      </w:r>
    </w:p>
    <w:p w14:paraId="5E529EFA">
      <w:pPr>
        <w:widowControl w:val="0"/>
        <w:numPr>
          <w:ilvl w:val="0"/>
          <w:numId w:val="0"/>
        </w:numPr>
        <w:jc w:val="both"/>
        <w:rPr>
          <w:rFonts w:hint="eastAsia"/>
        </w:rPr>
      </w:pPr>
      <w:r>
        <w:rPr>
          <w:rFonts w:hint="eastAsia"/>
        </w:rPr>
        <w:t>（2）神已宣告祂赐下基督是祂对祂子民爱的惊人量度。</w:t>
      </w:r>
    </w:p>
    <w:p w14:paraId="492F3B84">
      <w:pPr>
        <w:widowControl w:val="0"/>
        <w:numPr>
          <w:ilvl w:val="0"/>
          <w:numId w:val="0"/>
        </w:numPr>
        <w:jc w:val="both"/>
        <w:rPr>
          <w:rFonts w:hint="eastAsia"/>
        </w:rPr>
      </w:pPr>
    </w:p>
    <w:p w14:paraId="6865E721">
      <w:pPr>
        <w:widowControl w:val="0"/>
        <w:numPr>
          <w:ilvl w:val="0"/>
          <w:numId w:val="0"/>
        </w:numPr>
        <w:jc w:val="both"/>
        <w:rPr>
          <w:rFonts w:hint="eastAsia"/>
        </w:rPr>
      </w:pPr>
      <w:r>
        <w:rPr>
          <w:rFonts w:hint="eastAsia"/>
        </w:rPr>
        <w:t>If so, of course, he could have had no alternative, otherwise his love would not be the cause of the sacrifice.—Romans 5:8; John 3:16; 4:9.</w:t>
      </w:r>
    </w:p>
    <w:p w14:paraId="68730094">
      <w:pPr>
        <w:widowControl w:val="0"/>
        <w:numPr>
          <w:ilvl w:val="0"/>
          <w:numId w:val="0"/>
        </w:numPr>
        <w:jc w:val="both"/>
        <w:rPr>
          <w:rFonts w:hint="eastAsia"/>
        </w:rPr>
      </w:pPr>
      <w:r>
        <w:rPr>
          <w:rFonts w:hint="eastAsia"/>
        </w:rPr>
        <w:t>如果是这样，当然，祂不可能有其他选择，否则祂的爱就不会是献祭的原因。——罗马书5:8；约翰福音3:16；4:9。</w:t>
      </w:r>
    </w:p>
    <w:p w14:paraId="0AEB4A3D">
      <w:pPr>
        <w:widowControl w:val="0"/>
        <w:numPr>
          <w:ilvl w:val="0"/>
          <w:numId w:val="0"/>
        </w:numPr>
        <w:jc w:val="both"/>
        <w:rPr>
          <w:rFonts w:hint="eastAsia"/>
        </w:rPr>
      </w:pPr>
    </w:p>
    <w:p w14:paraId="0FEDBA9B">
      <w:pPr>
        <w:widowControl w:val="0"/>
        <w:numPr>
          <w:ilvl w:val="0"/>
          <w:numId w:val="0"/>
        </w:numPr>
        <w:jc w:val="both"/>
        <w:rPr>
          <w:rFonts w:hint="eastAsia"/>
        </w:rPr>
      </w:pPr>
      <w:r>
        <w:rPr>
          <w:rFonts w:hint="eastAsia"/>
        </w:rPr>
        <w:t>(3) Paul says it was necessary as a vindication of God’s righteousness in view of the forgiveness of sins that were past.—Romans 3:25, 26.</w:t>
      </w:r>
    </w:p>
    <w:p w14:paraId="5986C50A">
      <w:pPr>
        <w:widowControl w:val="0"/>
        <w:numPr>
          <w:ilvl w:val="0"/>
          <w:numId w:val="0"/>
        </w:numPr>
        <w:jc w:val="both"/>
        <w:rPr>
          <w:rFonts w:hint="eastAsia"/>
        </w:rPr>
      </w:pPr>
      <w:r>
        <w:rPr>
          <w:rFonts w:hint="eastAsia"/>
        </w:rPr>
        <w:t>（3）保罗说，鉴于既往之罪的赦免，这是为神公义辩护所必需的。——罗马书3:25, 26。</w:t>
      </w:r>
    </w:p>
    <w:p w14:paraId="1A4F4D73">
      <w:pPr>
        <w:widowControl w:val="0"/>
        <w:numPr>
          <w:ilvl w:val="0"/>
          <w:numId w:val="0"/>
        </w:numPr>
        <w:jc w:val="both"/>
        <w:rPr>
          <w:rFonts w:hint="eastAsia"/>
        </w:rPr>
      </w:pPr>
    </w:p>
    <w:p w14:paraId="11D626CB">
      <w:pPr>
        <w:widowControl w:val="0"/>
        <w:numPr>
          <w:ilvl w:val="0"/>
          <w:numId w:val="0"/>
        </w:numPr>
        <w:jc w:val="both"/>
        <w:rPr>
          <w:rFonts w:hint="eastAsia"/>
        </w:rPr>
      </w:pPr>
      <w:r>
        <w:rPr>
          <w:rFonts w:hint="eastAsia"/>
        </w:rPr>
        <w:t>It is plain that if the necessity for the satisfaction was absolute, it must have had its ground ill the nature of God.</w:t>
      </w:r>
    </w:p>
    <w:p w14:paraId="71357FBB">
      <w:pPr>
        <w:widowControl w:val="0"/>
        <w:numPr>
          <w:ilvl w:val="0"/>
          <w:numId w:val="0"/>
        </w:numPr>
        <w:jc w:val="both"/>
        <w:rPr>
          <w:rFonts w:hint="eastAsia"/>
        </w:rPr>
      </w:pPr>
      <w:r>
        <w:rPr>
          <w:rFonts w:hint="eastAsia"/>
        </w:rPr>
        <w:t>显然，如果满足的必要性是绝对的，那么它的根基必定在于神的本性。</w:t>
      </w:r>
    </w:p>
    <w:p w14:paraId="2F41C6FC">
      <w:pPr>
        <w:widowControl w:val="0"/>
        <w:numPr>
          <w:ilvl w:val="0"/>
          <w:numId w:val="0"/>
        </w:numPr>
        <w:jc w:val="both"/>
        <w:rPr>
          <w:rFonts w:hint="eastAsia"/>
        </w:rPr>
      </w:pPr>
    </w:p>
    <w:p w14:paraId="75111DD2">
      <w:pPr>
        <w:widowControl w:val="0"/>
        <w:numPr>
          <w:ilvl w:val="0"/>
          <w:numId w:val="0"/>
        </w:numPr>
        <w:jc w:val="both"/>
        <w:rPr>
          <w:rFonts w:hint="eastAsia"/>
        </w:rPr>
      </w:pPr>
      <w:r>
        <w:rPr>
          <w:rFonts w:hint="eastAsia"/>
        </w:rPr>
        <w:t>If so, it must have been in its essence a satisfaction of the justice or essential righteousness of that nature.</w:t>
      </w:r>
    </w:p>
    <w:p w14:paraId="27724ACF">
      <w:pPr>
        <w:widowControl w:val="0"/>
        <w:numPr>
          <w:ilvl w:val="0"/>
          <w:numId w:val="0"/>
        </w:numPr>
        <w:jc w:val="both"/>
        <w:rPr>
          <w:rFonts w:hint="eastAsia"/>
        </w:rPr>
      </w:pPr>
      <w:r>
        <w:rPr>
          <w:rFonts w:hint="eastAsia"/>
        </w:rPr>
        <w:t>如果是这样，它在本质上必定是对那本性的公义或基本义的满足。</w:t>
      </w:r>
    </w:p>
    <w:p w14:paraId="147E561A">
      <w:pPr>
        <w:widowControl w:val="0"/>
        <w:numPr>
          <w:ilvl w:val="0"/>
          <w:numId w:val="0"/>
        </w:numPr>
        <w:jc w:val="both"/>
        <w:rPr>
          <w:rFonts w:hint="eastAsia"/>
        </w:rPr>
      </w:pPr>
    </w:p>
    <w:p w14:paraId="485474AC">
      <w:pPr>
        <w:widowControl w:val="0"/>
        <w:numPr>
          <w:ilvl w:val="0"/>
          <w:numId w:val="0"/>
        </w:numPr>
        <w:jc w:val="both"/>
        <w:rPr>
          <w:rFonts w:hint="eastAsia"/>
        </w:rPr>
      </w:pPr>
      <w:r>
        <w:rPr>
          <w:rFonts w:hint="eastAsia"/>
        </w:rPr>
        <w:t>But a satisfaction of outraged justice is penal suffering.</w:t>
      </w:r>
    </w:p>
    <w:p w14:paraId="03FA8C07">
      <w:pPr>
        <w:widowControl w:val="0"/>
        <w:numPr>
          <w:ilvl w:val="0"/>
          <w:numId w:val="0"/>
        </w:numPr>
        <w:jc w:val="both"/>
        <w:rPr>
          <w:rFonts w:hint="eastAsia"/>
        </w:rPr>
      </w:pPr>
      <w:r>
        <w:rPr>
          <w:rFonts w:hint="eastAsia"/>
        </w:rPr>
        <w:t>但是，对被冒犯的公义的满足是刑罚性的苦难。</w:t>
      </w:r>
    </w:p>
    <w:p w14:paraId="19A18322">
      <w:pPr>
        <w:widowControl w:val="0"/>
        <w:numPr>
          <w:ilvl w:val="0"/>
          <w:numId w:val="0"/>
        </w:numPr>
        <w:jc w:val="both"/>
        <w:rPr>
          <w:rFonts w:hint="eastAsia"/>
        </w:rPr>
      </w:pPr>
    </w:p>
    <w:p w14:paraId="73FFDA03">
      <w:pPr>
        <w:widowControl w:val="0"/>
        <w:numPr>
          <w:ilvl w:val="0"/>
          <w:numId w:val="0"/>
        </w:numPr>
        <w:jc w:val="both"/>
        <w:rPr>
          <w:rFonts w:hint="eastAsia"/>
        </w:rPr>
      </w:pPr>
      <w:r>
        <w:rPr>
          <w:rFonts w:hint="eastAsia"/>
        </w:rPr>
        <w:t>14.Prove that Christ’s satisfaction includes his "active" as well as his "passive" obedience.</w:t>
      </w:r>
    </w:p>
    <w:p w14:paraId="7E466EF4">
      <w:pPr>
        <w:widowControl w:val="0"/>
        <w:numPr>
          <w:ilvl w:val="0"/>
          <w:numId w:val="0"/>
        </w:numPr>
        <w:jc w:val="both"/>
        <w:rPr>
          <w:rFonts w:hint="eastAsia"/>
        </w:rPr>
      </w:pPr>
      <w:r>
        <w:rPr>
          <w:rFonts w:hint="eastAsia"/>
        </w:rPr>
        <w:t>十四、证明基督的满足既包括祂的“主动”顺服，也包括祂的“被动”顺服。</w:t>
      </w:r>
    </w:p>
    <w:p w14:paraId="1E15A0A4">
      <w:pPr>
        <w:widowControl w:val="0"/>
        <w:numPr>
          <w:ilvl w:val="0"/>
          <w:numId w:val="0"/>
        </w:numPr>
        <w:jc w:val="both"/>
        <w:rPr>
          <w:rFonts w:hint="eastAsia"/>
        </w:rPr>
      </w:pPr>
    </w:p>
    <w:p w14:paraId="030A687B">
      <w:pPr>
        <w:widowControl w:val="0"/>
        <w:numPr>
          <w:ilvl w:val="0"/>
          <w:numId w:val="0"/>
        </w:numPr>
        <w:jc w:val="both"/>
        <w:rPr>
          <w:rFonts w:hint="eastAsia"/>
        </w:rPr>
      </w:pPr>
      <w:r>
        <w:rPr>
          <w:rFonts w:hint="eastAsia"/>
        </w:rPr>
        <w:t>See above, Ques. 1, § 8.</w:t>
      </w:r>
    </w:p>
    <w:p w14:paraId="6D99EAA2">
      <w:pPr>
        <w:widowControl w:val="0"/>
        <w:numPr>
          <w:ilvl w:val="0"/>
          <w:numId w:val="0"/>
        </w:numPr>
        <w:jc w:val="both"/>
        <w:rPr>
          <w:rFonts w:hint="eastAsia"/>
        </w:rPr>
      </w:pPr>
      <w:r>
        <w:rPr>
          <w:rFonts w:hint="eastAsia"/>
        </w:rPr>
        <w:t>见上文，问题一，第八节。</w:t>
      </w:r>
    </w:p>
    <w:p w14:paraId="662D1A18">
      <w:pPr>
        <w:widowControl w:val="0"/>
        <w:numPr>
          <w:ilvl w:val="0"/>
          <w:numId w:val="0"/>
        </w:numPr>
        <w:jc w:val="both"/>
        <w:rPr>
          <w:rFonts w:hint="eastAsia"/>
        </w:rPr>
      </w:pPr>
    </w:p>
    <w:p w14:paraId="2474C3A8">
      <w:pPr>
        <w:widowControl w:val="0"/>
        <w:numPr>
          <w:ilvl w:val="0"/>
          <w:numId w:val="0"/>
        </w:numPr>
        <w:jc w:val="both"/>
        <w:rPr>
          <w:rFonts w:hint="eastAsia"/>
        </w:rPr>
      </w:pPr>
      <w:r>
        <w:rPr>
          <w:rFonts w:hint="eastAsia"/>
        </w:rPr>
        <w:t>Christ as the second Adam takes up the covenant obligations of his people as these were left by the fall of the first Adam.</w:t>
      </w:r>
    </w:p>
    <w:p w14:paraId="4DFABC6F">
      <w:pPr>
        <w:widowControl w:val="0"/>
        <w:numPr>
          <w:ilvl w:val="0"/>
          <w:numId w:val="0"/>
        </w:numPr>
        <w:jc w:val="both"/>
        <w:rPr>
          <w:rFonts w:hint="eastAsia"/>
        </w:rPr>
      </w:pPr>
      <w:r>
        <w:rPr>
          <w:rFonts w:hint="eastAsia"/>
        </w:rPr>
        <w:t>基督作为第二亚当，承担了祂子民的盟约义务，正如第一亚当堕落后所留下的那样。</w:t>
      </w:r>
    </w:p>
    <w:p w14:paraId="05840265">
      <w:pPr>
        <w:widowControl w:val="0"/>
        <w:numPr>
          <w:ilvl w:val="0"/>
          <w:numId w:val="0"/>
        </w:numPr>
        <w:jc w:val="both"/>
        <w:rPr>
          <w:rFonts w:hint="eastAsia"/>
        </w:rPr>
      </w:pPr>
    </w:p>
    <w:p w14:paraId="55C2B768">
      <w:pPr>
        <w:widowControl w:val="0"/>
        <w:numPr>
          <w:ilvl w:val="0"/>
          <w:numId w:val="0"/>
        </w:numPr>
        <w:jc w:val="both"/>
        <w:rPr>
          <w:rFonts w:hint="eastAsia"/>
        </w:rPr>
      </w:pPr>
      <w:r>
        <w:rPr>
          <w:rFonts w:hint="eastAsia"/>
        </w:rPr>
        <w:t>The sanctions of that covenant were— (1) "The man that doeth these things shall live by them."—Leviticus 18:5, comp., and Romans 10:5, and Galatians 3:12, and Matthew 19:17.</w:t>
      </w:r>
    </w:p>
    <w:p w14:paraId="3F2DA4E3">
      <w:pPr>
        <w:widowControl w:val="0"/>
        <w:numPr>
          <w:ilvl w:val="0"/>
          <w:numId w:val="0"/>
        </w:numPr>
        <w:jc w:val="both"/>
        <w:rPr>
          <w:rFonts w:hint="eastAsia"/>
        </w:rPr>
      </w:pPr>
      <w:r>
        <w:rPr>
          <w:rFonts w:hint="eastAsia"/>
        </w:rPr>
        <w:t>那盟约的制裁是——（1）“行这些事的，就必因此活着。”——利未记18:5，比较，罗马书10:5，加拉太书3:12，和马太福音19:17。</w:t>
      </w:r>
    </w:p>
    <w:p w14:paraId="7759718C">
      <w:pPr>
        <w:widowControl w:val="0"/>
        <w:numPr>
          <w:ilvl w:val="0"/>
          <w:numId w:val="0"/>
        </w:numPr>
        <w:jc w:val="both"/>
        <w:rPr>
          <w:rFonts w:hint="eastAsia"/>
        </w:rPr>
      </w:pPr>
    </w:p>
    <w:p w14:paraId="6828DE8F">
      <w:pPr>
        <w:widowControl w:val="0"/>
        <w:numPr>
          <w:ilvl w:val="0"/>
          <w:numId w:val="0"/>
        </w:numPr>
        <w:jc w:val="both"/>
        <w:rPr>
          <w:rFonts w:hint="eastAsia"/>
        </w:rPr>
      </w:pPr>
      <w:r>
        <w:rPr>
          <w:rFonts w:hint="eastAsia"/>
        </w:rPr>
        <w:t>(2) The penalty of death.</w:t>
      </w:r>
    </w:p>
    <w:p w14:paraId="6ECFFD57">
      <w:pPr>
        <w:widowControl w:val="0"/>
        <w:numPr>
          <w:ilvl w:val="0"/>
          <w:numId w:val="0"/>
        </w:numPr>
        <w:jc w:val="both"/>
        <w:rPr>
          <w:rFonts w:hint="eastAsia"/>
        </w:rPr>
      </w:pPr>
      <w:r>
        <w:rPr>
          <w:rFonts w:hint="eastAsia"/>
        </w:rPr>
        <w:t>（2）死亡的刑罚。</w:t>
      </w:r>
    </w:p>
    <w:p w14:paraId="28707767">
      <w:pPr>
        <w:widowControl w:val="0"/>
        <w:numPr>
          <w:ilvl w:val="0"/>
          <w:numId w:val="0"/>
        </w:numPr>
        <w:jc w:val="both"/>
        <w:rPr>
          <w:rFonts w:hint="eastAsia"/>
        </w:rPr>
      </w:pPr>
    </w:p>
    <w:p w14:paraId="60652860">
      <w:pPr>
        <w:widowControl w:val="0"/>
        <w:numPr>
          <w:ilvl w:val="0"/>
          <w:numId w:val="0"/>
        </w:numPr>
        <w:jc w:val="both"/>
        <w:rPr>
          <w:rFonts w:hint="eastAsia"/>
        </w:rPr>
      </w:pPr>
      <w:r>
        <w:rPr>
          <w:rFonts w:hint="eastAsia"/>
        </w:rPr>
        <w:t>If Christ should only suffer the penalty of death, and not render the federal obedience required of Adam, it would necessarily follow, either (1) God would alter the conditions of law and give "eternal life" in the absence of the condition demanded; or, (2) we must continue forever destitute of it; or, (3) we must start where Adam did before his apostasy, and work out the conditions of the covenant of works in our own persons.</w:t>
      </w:r>
    </w:p>
    <w:p w14:paraId="0EA9BA3D">
      <w:pPr>
        <w:widowControl w:val="0"/>
        <w:numPr>
          <w:ilvl w:val="0"/>
          <w:numId w:val="0"/>
        </w:numPr>
        <w:jc w:val="both"/>
        <w:rPr>
          <w:rFonts w:hint="eastAsia"/>
        </w:rPr>
      </w:pPr>
      <w:r>
        <w:rPr>
          <w:rFonts w:hint="eastAsia"/>
        </w:rPr>
        <w:t>如果基督只承受死亡的刑罚，而不献上亚当所要求的盟约顺服，那么必然会发生以下情况之一：（1）神会改变律法的条件，在缺乏所要求的条件的情况下赐予“永生”；或者，（2）我们必须永远缺乏它；或者，（3）我们必须从亚当背道之前的地方开始，在我们自己身上履行行为之约的条件。</w:t>
      </w:r>
    </w:p>
    <w:p w14:paraId="49B8A118">
      <w:pPr>
        <w:widowControl w:val="0"/>
        <w:numPr>
          <w:ilvl w:val="0"/>
          <w:numId w:val="0"/>
        </w:numPr>
        <w:jc w:val="both"/>
        <w:rPr>
          <w:rFonts w:hint="eastAsia"/>
        </w:rPr>
      </w:pPr>
    </w:p>
    <w:p w14:paraId="72D9D0AC">
      <w:pPr>
        <w:widowControl w:val="0"/>
        <w:numPr>
          <w:ilvl w:val="0"/>
          <w:numId w:val="0"/>
        </w:numPr>
        <w:jc w:val="both"/>
        <w:rPr>
          <w:rFonts w:hint="eastAsia"/>
        </w:rPr>
      </w:pPr>
      <w:r>
        <w:rPr>
          <w:rFonts w:hint="eastAsia"/>
        </w:rPr>
        <w:t>This last would have been impossible, and therefore Christ by his obedience fulfilled them for us.</w:t>
      </w:r>
    </w:p>
    <w:p w14:paraId="1A052048">
      <w:pPr>
        <w:widowControl w:val="0"/>
        <w:numPr>
          <w:ilvl w:val="0"/>
          <w:numId w:val="0"/>
        </w:numPr>
        <w:jc w:val="both"/>
        <w:rPr>
          <w:rFonts w:hint="eastAsia"/>
        </w:rPr>
      </w:pPr>
      <w:r>
        <w:rPr>
          <w:rFonts w:hint="eastAsia"/>
        </w:rPr>
        <w:t>这最后一点是不可能的，因此基督借着祂的顺服为我们成全了它们。</w:t>
      </w:r>
    </w:p>
    <w:p w14:paraId="07B0D094">
      <w:pPr>
        <w:widowControl w:val="0"/>
        <w:numPr>
          <w:ilvl w:val="0"/>
          <w:numId w:val="0"/>
        </w:numPr>
        <w:jc w:val="both"/>
        <w:rPr>
          <w:rFonts w:hint="eastAsia"/>
        </w:rPr>
      </w:pPr>
    </w:p>
    <w:p w14:paraId="54ED8F07">
      <w:pPr>
        <w:widowControl w:val="0"/>
        <w:numPr>
          <w:ilvl w:val="0"/>
          <w:numId w:val="0"/>
        </w:numPr>
        <w:jc w:val="both"/>
        <w:rPr>
          <w:rFonts w:hint="eastAsia"/>
        </w:rPr>
      </w:pPr>
      <w:r>
        <w:rPr>
          <w:rFonts w:hint="eastAsia"/>
        </w:rPr>
        <w:t>This is proven—1st. The Scriptures explicitly declare that he not only suffered the penalty but also meritoriously secured for us "eternal life," the "adoption of sons," and an "eternal inheritance."— Galatians 3:13, 14, and 4:4, 5; Ephesians 1:3–13, and 5:25–27; Romans 8:15–17.</w:t>
      </w:r>
    </w:p>
    <w:p w14:paraId="7CD155CB">
      <w:pPr>
        <w:widowControl w:val="0"/>
        <w:numPr>
          <w:ilvl w:val="0"/>
          <w:numId w:val="0"/>
        </w:numPr>
        <w:jc w:val="both"/>
        <w:rPr>
          <w:rFonts w:hint="eastAsia"/>
        </w:rPr>
      </w:pPr>
      <w:r>
        <w:rPr>
          <w:rFonts w:hint="eastAsia"/>
        </w:rPr>
        <w:t>这被证明——第一，圣经明确宣告，祂不仅承受了刑罚，而且还功劳性地为我们确保了“永生”、“儿子的名分”和“永远的基业”。——加拉太书3:13, 14和4:4, 5；以弗所书1:3-13和5:25-27；罗马书8:15-17。</w:t>
      </w:r>
    </w:p>
    <w:p w14:paraId="41231DBA">
      <w:pPr>
        <w:widowControl w:val="0"/>
        <w:numPr>
          <w:ilvl w:val="0"/>
          <w:numId w:val="0"/>
        </w:numPr>
        <w:jc w:val="both"/>
        <w:rPr>
          <w:rFonts w:hint="eastAsia"/>
        </w:rPr>
      </w:pPr>
    </w:p>
    <w:p w14:paraId="1A823730">
      <w:pPr>
        <w:widowControl w:val="0"/>
        <w:numPr>
          <w:ilvl w:val="0"/>
          <w:numId w:val="0"/>
        </w:numPr>
        <w:jc w:val="both"/>
        <w:rPr>
          <w:rFonts w:hint="eastAsia"/>
        </w:rPr>
      </w:pPr>
      <w:r>
        <w:rPr>
          <w:rFonts w:hint="eastAsia"/>
        </w:rPr>
        <w:t>2nd. It is expressly said that he saves us by his obedience as well as by his suffering.—Romans 5:18, 19.</w:t>
      </w:r>
    </w:p>
    <w:p w14:paraId="25BF3CCC">
      <w:pPr>
        <w:widowControl w:val="0"/>
        <w:numPr>
          <w:ilvl w:val="0"/>
          <w:numId w:val="0"/>
        </w:numPr>
        <w:jc w:val="both"/>
        <w:rPr>
          <w:rFonts w:hint="eastAsia"/>
        </w:rPr>
      </w:pPr>
      <w:r>
        <w:rPr>
          <w:rFonts w:hint="eastAsia"/>
        </w:rPr>
        <w:t>第二，明确地说，祂借着祂的顺服和祂的受苦拯救我们。——罗马书5:18, 19。</w:t>
      </w:r>
    </w:p>
    <w:p w14:paraId="3051CCF5">
      <w:pPr>
        <w:widowControl w:val="0"/>
        <w:numPr>
          <w:ilvl w:val="0"/>
          <w:numId w:val="0"/>
        </w:numPr>
        <w:jc w:val="both"/>
        <w:rPr>
          <w:rFonts w:hint="eastAsia"/>
        </w:rPr>
      </w:pPr>
    </w:p>
    <w:p w14:paraId="5CB54728">
      <w:pPr>
        <w:widowControl w:val="0"/>
        <w:numPr>
          <w:ilvl w:val="0"/>
          <w:numId w:val="0"/>
        </w:numPr>
        <w:jc w:val="both"/>
        <w:rPr>
          <w:rFonts w:hint="eastAsia"/>
        </w:rPr>
      </w:pPr>
      <w:r>
        <w:rPr>
          <w:rFonts w:hint="eastAsia"/>
        </w:rPr>
        <w:t>15.What is the Church doctrine as to the Perfection of Christ’s Satisfaction?</w:t>
      </w:r>
    </w:p>
    <w:p w14:paraId="18F7F7AF">
      <w:pPr>
        <w:widowControl w:val="0"/>
        <w:numPr>
          <w:ilvl w:val="0"/>
          <w:numId w:val="0"/>
        </w:numPr>
        <w:jc w:val="both"/>
        <w:rPr>
          <w:rFonts w:hint="eastAsia"/>
        </w:rPr>
      </w:pPr>
      <w:r>
        <w:rPr>
          <w:rFonts w:hint="eastAsia"/>
        </w:rPr>
        <w:t>十五、教会关于基督满足的完美性的教义是什么？</w:t>
      </w:r>
    </w:p>
    <w:p w14:paraId="25D695B7">
      <w:pPr>
        <w:widowControl w:val="0"/>
        <w:numPr>
          <w:ilvl w:val="0"/>
          <w:numId w:val="0"/>
        </w:numPr>
        <w:jc w:val="both"/>
        <w:rPr>
          <w:rFonts w:hint="eastAsia"/>
        </w:rPr>
      </w:pPr>
    </w:p>
    <w:p w14:paraId="6823E136">
      <w:pPr>
        <w:widowControl w:val="0"/>
        <w:numPr>
          <w:ilvl w:val="0"/>
          <w:numId w:val="0"/>
        </w:numPr>
        <w:jc w:val="both"/>
        <w:rPr>
          <w:rFonts w:hint="eastAsia"/>
        </w:rPr>
      </w:pPr>
      <w:r>
        <w:rPr>
          <w:rFonts w:hint="eastAsia"/>
        </w:rPr>
        <w:t>I.As to its intrinsic justice–satisfying value it has been held— 1st.</w:t>
      </w:r>
    </w:p>
    <w:p w14:paraId="776BCEAD">
      <w:pPr>
        <w:widowControl w:val="0"/>
        <w:numPr>
          <w:ilvl w:val="0"/>
          <w:numId w:val="0"/>
        </w:numPr>
        <w:jc w:val="both"/>
        <w:rPr>
          <w:rFonts w:hint="eastAsia"/>
        </w:rPr>
      </w:pPr>
      <w:r>
        <w:rPr>
          <w:rFonts w:hint="eastAsia"/>
        </w:rPr>
        <w:t>I. 关于其内在满足公义的价值，人们持有以下观点——第一。</w:t>
      </w:r>
    </w:p>
    <w:p w14:paraId="28845CE5">
      <w:pPr>
        <w:widowControl w:val="0"/>
        <w:numPr>
          <w:ilvl w:val="0"/>
          <w:numId w:val="0"/>
        </w:numPr>
        <w:jc w:val="both"/>
        <w:rPr>
          <w:rFonts w:hint="eastAsia"/>
        </w:rPr>
      </w:pPr>
    </w:p>
    <w:p w14:paraId="77DE54D8">
      <w:pPr>
        <w:widowControl w:val="0"/>
        <w:numPr>
          <w:ilvl w:val="0"/>
          <w:numId w:val="0"/>
        </w:numPr>
        <w:jc w:val="both"/>
        <w:rPr>
          <w:rFonts w:hint="eastAsia"/>
        </w:rPr>
      </w:pPr>
      <w:r>
        <w:rPr>
          <w:rFonts w:hint="eastAsia"/>
        </w:rPr>
        <w:t>By Duns Scotus (†1308), who referred the necessity of the Atonement to the will and not to the nature, that "every created oblation avails for just as much as God pleases to accept it."</w:t>
      </w:r>
    </w:p>
    <w:p w14:paraId="79332334">
      <w:pPr>
        <w:widowControl w:val="0"/>
        <w:numPr>
          <w:ilvl w:val="0"/>
          <w:numId w:val="0"/>
        </w:numPr>
        <w:jc w:val="both"/>
        <w:rPr>
          <w:rFonts w:hint="eastAsia"/>
        </w:rPr>
      </w:pPr>
      <w:r>
        <w:rPr>
          <w:rFonts w:hint="eastAsia"/>
        </w:rPr>
        <w:t>邓斯·司各脱（Duns Scotus，卒于1308年），他将赎罪的必要性归于意志而非本性，认为“每一个受造的祭物，其价值都恰好等于神乐意接受它的程度。”</w:t>
      </w:r>
    </w:p>
    <w:p w14:paraId="0E09EF33">
      <w:pPr>
        <w:widowControl w:val="0"/>
        <w:numPr>
          <w:ilvl w:val="0"/>
          <w:numId w:val="0"/>
        </w:numPr>
        <w:jc w:val="both"/>
        <w:rPr>
          <w:rFonts w:hint="eastAsia"/>
        </w:rPr>
      </w:pPr>
    </w:p>
    <w:p w14:paraId="45DDCCE2">
      <w:pPr>
        <w:widowControl w:val="0"/>
        <w:numPr>
          <w:ilvl w:val="0"/>
          <w:numId w:val="0"/>
        </w:numPr>
        <w:jc w:val="both"/>
        <w:rPr>
          <w:rFonts w:hint="eastAsia"/>
        </w:rPr>
      </w:pPr>
      <w:r>
        <w:rPr>
          <w:rFonts w:hint="eastAsia"/>
        </w:rPr>
        <w:t>He graciously pleases to accept the sufferings of the human nature of Christ as sufficient, on the principle of accepti latio, " the optional taking of something for nothing, or of a part for the whole."</w:t>
      </w:r>
    </w:p>
    <w:p w14:paraId="0147D53A">
      <w:pPr>
        <w:widowControl w:val="0"/>
        <w:numPr>
          <w:ilvl w:val="0"/>
          <w:numId w:val="0"/>
        </w:numPr>
        <w:jc w:val="both"/>
        <w:rPr>
          <w:rFonts w:hint="eastAsia"/>
        </w:rPr>
      </w:pPr>
      <w:r>
        <w:rPr>
          <w:rFonts w:hint="eastAsia"/>
        </w:rPr>
        <w:t>祂恩慈地乐意接受基督人性的苦难为充足，基于“悦纳”（accepti latio，拉丁文：悦纳，指神悦纳不足够的为足够）的原则，“即自愿地将无价值之物视为有价值，或将部分视为整体。”</w:t>
      </w:r>
    </w:p>
    <w:p w14:paraId="789E8B3A">
      <w:pPr>
        <w:widowControl w:val="0"/>
        <w:numPr>
          <w:ilvl w:val="0"/>
          <w:numId w:val="0"/>
        </w:numPr>
        <w:jc w:val="both"/>
        <w:rPr>
          <w:rFonts w:hint="eastAsia"/>
        </w:rPr>
      </w:pPr>
    </w:p>
    <w:p w14:paraId="47EB5C36">
      <w:pPr>
        <w:widowControl w:val="0"/>
        <w:numPr>
          <w:ilvl w:val="0"/>
          <w:numId w:val="0"/>
        </w:numPr>
        <w:jc w:val="both"/>
        <w:rPr>
          <w:rFonts w:hint="eastAsia"/>
        </w:rPr>
      </w:pPr>
      <w:r>
        <w:rPr>
          <w:rFonts w:hint="eastAsia"/>
        </w:rPr>
        <w:t>2nd. Grotius (†1645) in his great work, "De Satisfactione" etc., held that as the law was a product of the divine will, God had the inalienable prerogative of relaxing it (relaxatio), and that he did graciously relax it in accepting in the sufferings of Christ something different and less than the demands of the law, an aliud pro quo, not a quid pro quo.</w:t>
      </w:r>
    </w:p>
    <w:p w14:paraId="4FBB0E63">
      <w:pPr>
        <w:widowControl w:val="0"/>
        <w:numPr>
          <w:ilvl w:val="0"/>
          <w:numId w:val="0"/>
        </w:numPr>
        <w:jc w:val="both"/>
        <w:rPr>
          <w:rFonts w:hint="eastAsia"/>
        </w:rPr>
      </w:pPr>
      <w:r>
        <w:rPr>
          <w:rFonts w:hint="eastAsia"/>
        </w:rPr>
        <w:t>第二，格老秀（Grotius，卒于1645年）在其巨著《论满足》等中认为，由于律法是神旨意的产物，神拥有放松律法（relaxatio，拉丁文：放松，宽免）的不可剥夺的特权，并且祂确实恩慈地放松了律法，在接受基督的苦难时，接受了与律法要求不同且少于律法要求的东西，一种“以此代彼”（aliud pro quo，拉丁文：以此代彼，非等价交换），而非“以此易彼”（quid pro quo，拉丁文：以此易彼，等价交换）。</w:t>
      </w:r>
    </w:p>
    <w:p w14:paraId="4A08AD6C">
      <w:pPr>
        <w:widowControl w:val="0"/>
        <w:numPr>
          <w:ilvl w:val="0"/>
          <w:numId w:val="0"/>
        </w:numPr>
        <w:jc w:val="both"/>
        <w:rPr>
          <w:rFonts w:hint="eastAsia"/>
        </w:rPr>
      </w:pPr>
    </w:p>
    <w:p w14:paraId="2EB76B63">
      <w:pPr>
        <w:widowControl w:val="0"/>
        <w:numPr>
          <w:ilvl w:val="0"/>
          <w:numId w:val="0"/>
        </w:numPr>
        <w:jc w:val="both"/>
        <w:rPr>
          <w:rFonts w:hint="eastAsia"/>
        </w:rPr>
      </w:pPr>
      <w:r>
        <w:rPr>
          <w:rFonts w:hint="eastAsia"/>
        </w:rPr>
        <w:t>3rd. Limborch and Curcellaeus (†1712 and †1659)—"Apol. Theo.," 3. 21, 6, and "Institutio Rel. Christ," vol. 5., chap. 19., § 5— held that Christ did not suffer the penalty of the law, but saves us as a sacrifice, which was not a payment of a debt; but a condition graciously estimated as sufficient by God, upon which he graciously remitted the penalty.</w:t>
      </w:r>
    </w:p>
    <w:p w14:paraId="3F81311C">
      <w:pPr>
        <w:widowControl w:val="0"/>
        <w:numPr>
          <w:ilvl w:val="0"/>
          <w:numId w:val="0"/>
        </w:numPr>
        <w:jc w:val="both"/>
        <w:rPr>
          <w:rFonts w:hint="eastAsia"/>
        </w:rPr>
      </w:pPr>
      <w:r>
        <w:rPr>
          <w:rFonts w:hint="eastAsia"/>
        </w:rPr>
        <w:t>第三，林堡（Limborch）和库塞莱乌斯（Curcellaeus）（分别卒于1712年和1659年）——《神学辩护》，第三卷，第二十一章，第六节，以及《基督教要义》，第五卷，第十九章，第五节——认为基督没有承受律法的刑罚，而是作为祭物拯救我们，这并非偿还债务；而是一个被神恩慈地估计为充足的条件，神据此恩慈地免除了刑罚。</w:t>
      </w:r>
    </w:p>
    <w:p w14:paraId="15DAF16A">
      <w:pPr>
        <w:widowControl w:val="0"/>
        <w:numPr>
          <w:ilvl w:val="0"/>
          <w:numId w:val="0"/>
        </w:numPr>
        <w:jc w:val="both"/>
        <w:rPr>
          <w:rFonts w:hint="eastAsia"/>
        </w:rPr>
      </w:pPr>
    </w:p>
    <w:p w14:paraId="1FB7B47E">
      <w:pPr>
        <w:widowControl w:val="0"/>
        <w:numPr>
          <w:ilvl w:val="0"/>
          <w:numId w:val="0"/>
        </w:numPr>
        <w:jc w:val="both"/>
        <w:rPr>
          <w:rFonts w:hint="eastAsia"/>
        </w:rPr>
      </w:pPr>
      <w:r>
        <w:rPr>
          <w:rFonts w:hint="eastAsia"/>
        </w:rPr>
        <w:t>4th. The Catholic, Lutheran, and Reformed Churches have always held that the satisfaction of Christ was that of a divine Person, and hence (1) was superogatory, not due from himself; and free to be credited to others, (2) was of infinite value.</w:t>
      </w:r>
    </w:p>
    <w:p w14:paraId="21DF23B0">
      <w:pPr>
        <w:widowControl w:val="0"/>
        <w:numPr>
          <w:ilvl w:val="0"/>
          <w:numId w:val="0"/>
        </w:numPr>
        <w:jc w:val="both"/>
        <w:rPr>
          <w:rFonts w:hint="eastAsia"/>
        </w:rPr>
      </w:pPr>
      <w:r>
        <w:rPr>
          <w:rFonts w:hint="eastAsia"/>
        </w:rPr>
        <w:t>第四，天主教、路德宗和改革宗教会一直认为，基督的满足是一个神圣位格的满足，因此（1）是份外的，并非祂自己所应尽的；并且可以自由地归功于他人，（2）具有无限的价值。</w:t>
      </w:r>
    </w:p>
    <w:p w14:paraId="37D9980A">
      <w:pPr>
        <w:widowControl w:val="0"/>
        <w:numPr>
          <w:ilvl w:val="0"/>
          <w:numId w:val="0"/>
        </w:numPr>
        <w:jc w:val="both"/>
        <w:rPr>
          <w:rFonts w:hint="eastAsia"/>
        </w:rPr>
      </w:pPr>
    </w:p>
    <w:p w14:paraId="371B015E">
      <w:pPr>
        <w:widowControl w:val="0"/>
        <w:numPr>
          <w:ilvl w:val="0"/>
          <w:numId w:val="0"/>
        </w:numPr>
        <w:jc w:val="both"/>
        <w:rPr>
          <w:rFonts w:hint="eastAsia"/>
        </w:rPr>
      </w:pPr>
      <w:r>
        <w:rPr>
          <w:rFonts w:hint="eastAsia"/>
        </w:rPr>
        <w:t>From the time of Thomas Aquinas the Catholic Church has held that it is of superabundant value.</w:t>
      </w:r>
    </w:p>
    <w:p w14:paraId="2C805FF4">
      <w:pPr>
        <w:widowControl w:val="0"/>
        <w:numPr>
          <w:ilvl w:val="0"/>
          <w:numId w:val="0"/>
        </w:numPr>
        <w:jc w:val="both"/>
        <w:rPr>
          <w:rFonts w:hint="eastAsia"/>
        </w:rPr>
      </w:pPr>
      <w:r>
        <w:rPr>
          <w:rFonts w:hint="eastAsia"/>
        </w:rPr>
        <w:t>从托马斯·阿奎那时代起，天主教会就认为它具有超丰盛的价值。</w:t>
      </w:r>
    </w:p>
    <w:p w14:paraId="42400C30">
      <w:pPr>
        <w:widowControl w:val="0"/>
        <w:numPr>
          <w:ilvl w:val="0"/>
          <w:numId w:val="0"/>
        </w:numPr>
        <w:jc w:val="both"/>
        <w:rPr>
          <w:rFonts w:hint="eastAsia"/>
        </w:rPr>
      </w:pPr>
    </w:p>
    <w:p w14:paraId="6162CDC0">
      <w:pPr>
        <w:widowControl w:val="0"/>
        <w:numPr>
          <w:ilvl w:val="0"/>
          <w:numId w:val="0"/>
        </w:numPr>
        <w:jc w:val="both"/>
        <w:rPr>
          <w:rFonts w:hint="eastAsia"/>
        </w:rPr>
      </w:pPr>
      <w:r>
        <w:rPr>
          <w:rFonts w:hint="eastAsia"/>
        </w:rPr>
        <w:t>Hence they satisfy the claims of the law in strict rigor of justice.</w:t>
      </w:r>
    </w:p>
    <w:p w14:paraId="0BED5DE0">
      <w:pPr>
        <w:widowControl w:val="0"/>
        <w:numPr>
          <w:ilvl w:val="0"/>
          <w:numId w:val="0"/>
        </w:numPr>
        <w:jc w:val="both"/>
        <w:rPr>
          <w:rFonts w:hint="eastAsia"/>
        </w:rPr>
      </w:pPr>
      <w:r>
        <w:rPr>
          <w:rFonts w:hint="eastAsia"/>
        </w:rPr>
        <w:t>因此，他们严格按照公义的要求满足律法的主张。</w:t>
      </w:r>
    </w:p>
    <w:p w14:paraId="6F492287">
      <w:pPr>
        <w:widowControl w:val="0"/>
        <w:numPr>
          <w:ilvl w:val="0"/>
          <w:numId w:val="0"/>
        </w:numPr>
        <w:jc w:val="both"/>
        <w:rPr>
          <w:rFonts w:hint="eastAsia"/>
        </w:rPr>
      </w:pPr>
    </w:p>
    <w:p w14:paraId="66620334">
      <w:pPr>
        <w:widowControl w:val="0"/>
        <w:numPr>
          <w:ilvl w:val="0"/>
          <w:numId w:val="0"/>
        </w:numPr>
        <w:jc w:val="both"/>
        <w:rPr>
          <w:rFonts w:hint="eastAsia"/>
        </w:rPr>
      </w:pPr>
      <w:r>
        <w:rPr>
          <w:rFonts w:hint="eastAsia"/>
        </w:rPr>
        <w:t>II.As to its intention and effect— 1st.</w:t>
      </w:r>
    </w:p>
    <w:p w14:paraId="50A2F422">
      <w:pPr>
        <w:widowControl w:val="0"/>
        <w:numPr>
          <w:ilvl w:val="0"/>
          <w:numId w:val="0"/>
        </w:numPr>
        <w:jc w:val="both"/>
        <w:rPr>
          <w:rFonts w:hint="eastAsia"/>
        </w:rPr>
      </w:pPr>
      <w:r>
        <w:rPr>
          <w:rFonts w:hint="eastAsia"/>
        </w:rPr>
        <w:t>II. 关于其意图和效果——第一。</w:t>
      </w:r>
    </w:p>
    <w:p w14:paraId="3D68AEBD">
      <w:pPr>
        <w:widowControl w:val="0"/>
        <w:numPr>
          <w:ilvl w:val="0"/>
          <w:numId w:val="0"/>
        </w:numPr>
        <w:jc w:val="both"/>
        <w:rPr>
          <w:rFonts w:hint="eastAsia"/>
        </w:rPr>
      </w:pPr>
    </w:p>
    <w:p w14:paraId="4B1D6E54">
      <w:pPr>
        <w:widowControl w:val="0"/>
        <w:numPr>
          <w:ilvl w:val="0"/>
          <w:numId w:val="0"/>
        </w:numPr>
        <w:jc w:val="both"/>
        <w:rPr>
          <w:rFonts w:hint="eastAsia"/>
        </w:rPr>
      </w:pPr>
      <w:r>
        <w:rPr>
          <w:rFonts w:hint="eastAsia"/>
        </w:rPr>
        <w:t>The Reformed Churches all agree in opposition to the Romanists, Arminians, and advocates of an indefinite atonement, that the satisfaction of Christ is perfect in the sense of not only making the salvation of those for whom it was offered possible, but of meritoriously securing its own application to them and their certain and complete salvation.</w:t>
      </w:r>
    </w:p>
    <w:p w14:paraId="7E2A9C95">
      <w:pPr>
        <w:widowControl w:val="0"/>
        <w:numPr>
          <w:ilvl w:val="0"/>
          <w:numId w:val="0"/>
        </w:numPr>
        <w:jc w:val="both"/>
        <w:rPr>
          <w:rFonts w:hint="eastAsia"/>
        </w:rPr>
      </w:pPr>
      <w:r>
        <w:rPr>
          <w:rFonts w:hint="eastAsia"/>
        </w:rPr>
        <w:t>改革宗教会都一致反对罗马天主教徒、阿民念派和无限赎罪论的倡导者，认为基督的满足是完美的，不仅使其为其所献之人的得救成为可能，而且功劳性地确保了它本身对他们的施行以及他们确定和完全的救恩。</w:t>
      </w:r>
    </w:p>
    <w:p w14:paraId="3675710D">
      <w:pPr>
        <w:widowControl w:val="0"/>
        <w:numPr>
          <w:ilvl w:val="0"/>
          <w:numId w:val="0"/>
        </w:numPr>
        <w:jc w:val="both"/>
        <w:rPr>
          <w:rFonts w:hint="eastAsia"/>
        </w:rPr>
      </w:pPr>
    </w:p>
    <w:p w14:paraId="0C4EFE2D">
      <w:pPr>
        <w:widowControl w:val="0"/>
        <w:numPr>
          <w:ilvl w:val="0"/>
          <w:numId w:val="0"/>
        </w:numPr>
        <w:jc w:val="both"/>
        <w:rPr>
          <w:rFonts w:hint="eastAsia"/>
        </w:rPr>
      </w:pPr>
      <w:r>
        <w:rPr>
          <w:rFonts w:hint="eastAsia"/>
        </w:rPr>
        <w:t>2nd. The Romanists hold that through the instrumentality of baptism the merits of Christ (1) cancel the guilt of all sins original and actual preceding baptism, and (2) transmute the penalty of all post–baptismal sins from eternal death to temporal pains.</w:t>
      </w:r>
    </w:p>
    <w:p w14:paraId="420C6168">
      <w:pPr>
        <w:widowControl w:val="0"/>
        <w:numPr>
          <w:ilvl w:val="0"/>
          <w:numId w:val="0"/>
        </w:numPr>
        <w:jc w:val="both"/>
        <w:rPr>
          <w:rFonts w:hint="eastAsia"/>
        </w:rPr>
      </w:pPr>
      <w:r>
        <w:rPr>
          <w:rFonts w:hint="eastAsia"/>
        </w:rPr>
        <w:t>第二，罗马天主教徒认为，借着洗礼的工具性，基督的功劳（1）取消了所有在洗礼之前的原罪和本罪的罪愆，并且（2）将所有洗礼后罪的刑罚从永死转变为暂时的痛苦。</w:t>
      </w:r>
    </w:p>
    <w:p w14:paraId="62662203">
      <w:pPr>
        <w:widowControl w:val="0"/>
        <w:numPr>
          <w:ilvl w:val="0"/>
          <w:numId w:val="0"/>
        </w:numPr>
        <w:jc w:val="both"/>
        <w:rPr>
          <w:rFonts w:hint="eastAsia"/>
        </w:rPr>
      </w:pPr>
    </w:p>
    <w:p w14:paraId="3C9BD00F">
      <w:pPr>
        <w:widowControl w:val="0"/>
        <w:numPr>
          <w:ilvl w:val="0"/>
          <w:numId w:val="0"/>
        </w:numPr>
        <w:jc w:val="both"/>
        <w:rPr>
          <w:rFonts w:hint="eastAsia"/>
        </w:rPr>
      </w:pPr>
      <w:r>
        <w:rPr>
          <w:rFonts w:hint="eastAsia"/>
        </w:rPr>
        <w:t>Nevertheless persons guilty of post–baptismal sins must expiate them by penances or works of charity in this world, or in the next by the pains of purgatory.—"Counc. Trident," Sess. 14, ch. 8., and Sess. 6, can. 29 and 30.</w:t>
      </w:r>
    </w:p>
    <w:p w14:paraId="38395D18">
      <w:pPr>
        <w:widowControl w:val="0"/>
        <w:numPr>
          <w:ilvl w:val="0"/>
          <w:numId w:val="0"/>
        </w:numPr>
        <w:jc w:val="both"/>
        <w:rPr>
          <w:rFonts w:hint="eastAsia"/>
        </w:rPr>
      </w:pPr>
      <w:r>
        <w:rPr>
          <w:rFonts w:hint="eastAsia"/>
        </w:rPr>
        <w:t>然而，犯有洗礼后罪的人必须通过今世的补赎或善行，或来世炼狱的痛苦来赎罪。——《特伦托会议》，第十四届会议，第八章，以及第六届会议，第二十九和三十条教规。</w:t>
      </w:r>
    </w:p>
    <w:p w14:paraId="45140708">
      <w:pPr>
        <w:widowControl w:val="0"/>
        <w:numPr>
          <w:ilvl w:val="0"/>
          <w:numId w:val="0"/>
        </w:numPr>
        <w:jc w:val="both"/>
        <w:rPr>
          <w:rFonts w:hint="eastAsia"/>
        </w:rPr>
      </w:pPr>
    </w:p>
    <w:p w14:paraId="5ACBF8A5">
      <w:pPr>
        <w:widowControl w:val="0"/>
        <w:numPr>
          <w:ilvl w:val="0"/>
          <w:numId w:val="0"/>
        </w:numPr>
        <w:jc w:val="both"/>
        <w:rPr>
          <w:rFonts w:hint="eastAsia"/>
        </w:rPr>
      </w:pPr>
      <w:r>
        <w:rPr>
          <w:rFonts w:hint="eastAsia"/>
        </w:rPr>
        <w:t>III.. Arminians hold that the satisfaction of Christ makes the salvation of all men possible, and secures for them sufficient grace, but that its full effect is suspended on the condition of their free choice.</w:t>
      </w:r>
    </w:p>
    <w:p w14:paraId="2F118480">
      <w:pPr>
        <w:widowControl w:val="0"/>
        <w:numPr>
          <w:ilvl w:val="0"/>
          <w:numId w:val="0"/>
        </w:numPr>
        <w:jc w:val="both"/>
        <w:rPr>
          <w:rFonts w:hint="eastAsia"/>
        </w:rPr>
      </w:pPr>
      <w:r>
        <w:rPr>
          <w:rFonts w:hint="eastAsia"/>
        </w:rPr>
        <w:t>III. 阿民念派认为，基督的满足使所有人的得救成为可能，并为他们确保了充足的恩典，但其完全的果效取决于他们自由选择的条件。</w:t>
      </w:r>
    </w:p>
    <w:p w14:paraId="12226802">
      <w:pPr>
        <w:widowControl w:val="0"/>
        <w:numPr>
          <w:ilvl w:val="0"/>
          <w:numId w:val="0"/>
        </w:numPr>
        <w:jc w:val="both"/>
        <w:rPr>
          <w:rFonts w:hint="eastAsia"/>
        </w:rPr>
      </w:pPr>
    </w:p>
    <w:p w14:paraId="319FCFCE">
      <w:pPr>
        <w:widowControl w:val="0"/>
        <w:numPr>
          <w:ilvl w:val="0"/>
          <w:numId w:val="0"/>
        </w:numPr>
        <w:jc w:val="both"/>
        <w:rPr>
          <w:rFonts w:hint="eastAsia"/>
        </w:rPr>
      </w:pPr>
      <w:r>
        <w:rPr>
          <w:rFonts w:hint="eastAsia"/>
        </w:rPr>
        <w:t>The truth of the Reformed doctrine is proved (1) from the fact that the Scriptures refer the removal of condemnation solely to the death of Christ, and represent all sufferings of believers as disciplinary.—Romans 8:1–34 and Hebrews 12:5–11.</w:t>
      </w:r>
    </w:p>
    <w:p w14:paraId="1610EB0B">
      <w:pPr>
        <w:widowControl w:val="0"/>
        <w:numPr>
          <w:ilvl w:val="0"/>
          <w:numId w:val="0"/>
        </w:numPr>
        <w:jc w:val="both"/>
        <w:rPr>
          <w:rFonts w:hint="eastAsia"/>
        </w:rPr>
      </w:pPr>
      <w:r>
        <w:rPr>
          <w:rFonts w:hint="eastAsia"/>
        </w:rPr>
        <w:t>改革宗教义的真理性被证明（1）从圣经将定罪的除去仅仅归于基督的死，并将信徒的一切苦难描述为管教这一事实。——罗马书8:1-34和希伯来书12:5-11。</w:t>
      </w:r>
    </w:p>
    <w:p w14:paraId="13F832F2">
      <w:pPr>
        <w:widowControl w:val="0"/>
        <w:numPr>
          <w:ilvl w:val="0"/>
          <w:numId w:val="0"/>
        </w:numPr>
        <w:jc w:val="both"/>
        <w:rPr>
          <w:rFonts w:hint="eastAsia"/>
        </w:rPr>
      </w:pPr>
    </w:p>
    <w:p w14:paraId="18B875DD">
      <w:pPr>
        <w:widowControl w:val="0"/>
        <w:numPr>
          <w:ilvl w:val="0"/>
          <w:numId w:val="0"/>
        </w:numPr>
        <w:jc w:val="both"/>
        <w:rPr>
          <w:rFonts w:hint="eastAsia"/>
        </w:rPr>
      </w:pPr>
      <w:r>
        <w:rPr>
          <w:rFonts w:hint="eastAsia"/>
        </w:rPr>
        <w:t>(2) They declare that the blood of Christ "cleanses from all sin," and that we are "complete in him" who "by one sacrifice" perfects us.—Colossians 2:10; Hebrews 10:12–14; 1 John. 1:7.</w:t>
      </w:r>
    </w:p>
    <w:p w14:paraId="718DBF74">
      <w:pPr>
        <w:widowControl w:val="0"/>
        <w:numPr>
          <w:ilvl w:val="0"/>
          <w:numId w:val="0"/>
        </w:numPr>
        <w:jc w:val="both"/>
        <w:rPr>
          <w:rFonts w:hint="eastAsia"/>
        </w:rPr>
      </w:pPr>
      <w:r>
        <w:rPr>
          <w:rFonts w:hint="eastAsia"/>
        </w:rPr>
        <w:t>（2）他们宣告基督的血“洁净一切的罪”，并且我们在那“一次献祭”便叫我们得以完全的祂里面是“完全的”。——歌罗西书2:10；希伯来书10:12-14；约翰一书1:7。</w:t>
      </w:r>
    </w:p>
    <w:p w14:paraId="55B1580D">
      <w:pPr>
        <w:widowControl w:val="0"/>
        <w:numPr>
          <w:ilvl w:val="0"/>
          <w:numId w:val="0"/>
        </w:numPr>
        <w:jc w:val="both"/>
        <w:rPr>
          <w:rFonts w:hint="eastAsia"/>
        </w:rPr>
      </w:pPr>
    </w:p>
    <w:p w14:paraId="7A117F41">
      <w:pPr>
        <w:widowControl w:val="0"/>
        <w:numPr>
          <w:ilvl w:val="0"/>
          <w:numId w:val="0"/>
        </w:numPr>
        <w:jc w:val="both"/>
        <w:rPr>
          <w:rFonts w:hint="eastAsia"/>
        </w:rPr>
      </w:pPr>
      <w:r>
        <w:rPr>
          <w:rFonts w:hint="eastAsia"/>
        </w:rPr>
        <w:t>(3) Salvation is conditioned only upon trust in Christ’s work, and this very trust (faith) is itself given to us as a result of Christ’s merits.—Ephesians 2:7–10.</w:t>
      </w:r>
    </w:p>
    <w:p w14:paraId="1E125A49">
      <w:pPr>
        <w:widowControl w:val="0"/>
        <w:numPr>
          <w:ilvl w:val="0"/>
          <w:numId w:val="0"/>
        </w:numPr>
        <w:jc w:val="both"/>
        <w:rPr>
          <w:rFonts w:hint="eastAsia"/>
        </w:rPr>
      </w:pPr>
      <w:r>
        <w:rPr>
          <w:rFonts w:hint="eastAsia"/>
        </w:rPr>
        <w:t>（3）救恩的条件仅仅在于信靠基督的工作，而这种信靠（信心）本身就是作为基督功劳的结果赐给我们的。——以弗所书2:7-10。</w:t>
      </w:r>
    </w:p>
    <w:p w14:paraId="1B43C6D5">
      <w:pPr>
        <w:widowControl w:val="0"/>
        <w:numPr>
          <w:ilvl w:val="0"/>
          <w:numId w:val="0"/>
        </w:numPr>
        <w:jc w:val="both"/>
        <w:rPr>
          <w:rFonts w:hint="eastAsia"/>
        </w:rPr>
      </w:pPr>
    </w:p>
    <w:p w14:paraId="6573AAEC">
      <w:pPr>
        <w:widowControl w:val="0"/>
        <w:numPr>
          <w:ilvl w:val="0"/>
          <w:numId w:val="0"/>
        </w:numPr>
        <w:jc w:val="both"/>
        <w:rPr>
          <w:rFonts w:hint="eastAsia"/>
        </w:rPr>
      </w:pPr>
      <w:r>
        <w:rPr>
          <w:rFonts w:hint="eastAsia"/>
        </w:rPr>
        <w:t>(4) We have above proved (Ques. 14) that the satisfaction of Christ meritoriously secures actual and complete salvation for its beneficiaries, and not merely the possibility of salvation upon conditions. See also below, Ques. 21.</w:t>
      </w:r>
    </w:p>
    <w:p w14:paraId="4487A4EC">
      <w:pPr>
        <w:widowControl w:val="0"/>
        <w:numPr>
          <w:ilvl w:val="0"/>
          <w:numId w:val="0"/>
        </w:numPr>
        <w:jc w:val="both"/>
        <w:rPr>
          <w:rFonts w:hint="eastAsia"/>
        </w:rPr>
      </w:pPr>
      <w:r>
        <w:rPr>
          <w:rFonts w:hint="eastAsia"/>
        </w:rPr>
        <w:t>（4）我们上面已经证明（问题十四），基督的满足功劳性地确保了其受益人实际和完全的救恩，而不仅仅是在某些条件下的救恩可能性。亦见下文，问题二十一。</w:t>
      </w:r>
    </w:p>
    <w:p w14:paraId="5D5A77AD">
      <w:pPr>
        <w:widowControl w:val="0"/>
        <w:numPr>
          <w:ilvl w:val="0"/>
          <w:numId w:val="0"/>
        </w:numPr>
        <w:jc w:val="both"/>
        <w:rPr>
          <w:rFonts w:hint="eastAsia"/>
        </w:rPr>
      </w:pPr>
    </w:p>
    <w:p w14:paraId="135EF4DD">
      <w:pPr>
        <w:widowControl w:val="0"/>
        <w:numPr>
          <w:ilvl w:val="0"/>
          <w:numId w:val="0"/>
        </w:numPr>
        <w:jc w:val="both"/>
        <w:rPr>
          <w:rFonts w:hint="eastAsia"/>
        </w:rPr>
      </w:pPr>
      <w:r>
        <w:rPr>
          <w:rFonts w:hint="eastAsia"/>
        </w:rPr>
        <w:t>16. State and answer the objections which have been urged against the truth of the orthodox doctrine.</w:t>
      </w:r>
    </w:p>
    <w:p w14:paraId="4925AFF6">
      <w:pPr>
        <w:widowControl w:val="0"/>
        <w:numPr>
          <w:ilvl w:val="0"/>
          <w:numId w:val="0"/>
        </w:numPr>
        <w:jc w:val="both"/>
        <w:rPr>
          <w:rFonts w:hint="eastAsia"/>
        </w:rPr>
      </w:pPr>
      <w:r>
        <w:rPr>
          <w:rFonts w:hint="eastAsia"/>
        </w:rPr>
        <w:t>十六、陈述并回答那些针对正统教义真理性的反对意见。</w:t>
      </w:r>
    </w:p>
    <w:p w14:paraId="43AD39E9">
      <w:pPr>
        <w:widowControl w:val="0"/>
        <w:numPr>
          <w:ilvl w:val="0"/>
          <w:numId w:val="0"/>
        </w:numPr>
        <w:jc w:val="both"/>
        <w:rPr>
          <w:rFonts w:hint="eastAsia"/>
        </w:rPr>
      </w:pPr>
    </w:p>
    <w:p w14:paraId="02613F55">
      <w:pPr>
        <w:widowControl w:val="0"/>
        <w:numPr>
          <w:ilvl w:val="0"/>
          <w:numId w:val="0"/>
        </w:numPr>
        <w:jc w:val="both"/>
        <w:rPr>
          <w:rFonts w:hint="eastAsia"/>
        </w:rPr>
      </w:pPr>
      <w:r>
        <w:rPr>
          <w:rFonts w:hint="eastAsia"/>
        </w:rPr>
        <w:t>1st. It is objected by Socinians and others that while it is an imperative duty and Christian virtue in man to forgive offenses freely, that our doctrine ascribes the vice of vindictiveness to God.</w:t>
      </w:r>
    </w:p>
    <w:p w14:paraId="392630DC">
      <w:pPr>
        <w:widowControl w:val="0"/>
        <w:numPr>
          <w:ilvl w:val="0"/>
          <w:numId w:val="0"/>
        </w:numPr>
        <w:jc w:val="both"/>
        <w:rPr>
          <w:rFonts w:hint="eastAsia"/>
        </w:rPr>
      </w:pPr>
      <w:r>
        <w:rPr>
          <w:rFonts w:hint="eastAsia"/>
        </w:rPr>
        <w:t>第一，索西努派和其他人反对说，虽然自由饶恕过犯是人的一项迫切责任和基督徒美德，但我们的教义却将报复的恶习归于神。</w:t>
      </w:r>
    </w:p>
    <w:p w14:paraId="06FE3C71">
      <w:pPr>
        <w:widowControl w:val="0"/>
        <w:numPr>
          <w:ilvl w:val="0"/>
          <w:numId w:val="0"/>
        </w:numPr>
        <w:jc w:val="both"/>
        <w:rPr>
          <w:rFonts w:hint="eastAsia"/>
        </w:rPr>
      </w:pPr>
    </w:p>
    <w:p w14:paraId="0F448A5B">
      <w:pPr>
        <w:widowControl w:val="0"/>
        <w:numPr>
          <w:ilvl w:val="0"/>
          <w:numId w:val="0"/>
        </w:numPr>
        <w:jc w:val="both"/>
        <w:rPr>
          <w:rFonts w:hint="eastAsia"/>
        </w:rPr>
      </w:pPr>
      <w:r>
        <w:rPr>
          <w:rFonts w:hint="eastAsia"/>
        </w:rPr>
        <w:t>We ANSWER.—(1) That we forgive injuries and have nothing to do with the punishment of sins, while God punishes sin, and is incapable of suffering injury.</w:t>
      </w:r>
    </w:p>
    <w:p w14:paraId="7B40B294">
      <w:pPr>
        <w:widowControl w:val="0"/>
        <w:numPr>
          <w:ilvl w:val="0"/>
          <w:numId w:val="0"/>
        </w:numPr>
        <w:jc w:val="both"/>
        <w:rPr>
          <w:rFonts w:hint="eastAsia"/>
        </w:rPr>
      </w:pPr>
      <w:r>
        <w:rPr>
          <w:rFonts w:hint="eastAsia"/>
        </w:rPr>
        <w:t>我们回答。——（1）我们饶恕伤害，与惩罚罪无关，而神惩罚罪，并且不可能遭受伤害。</w:t>
      </w:r>
    </w:p>
    <w:p w14:paraId="0CC024FA">
      <w:pPr>
        <w:widowControl w:val="0"/>
        <w:numPr>
          <w:ilvl w:val="0"/>
          <w:numId w:val="0"/>
        </w:numPr>
        <w:jc w:val="both"/>
        <w:rPr>
          <w:rFonts w:hint="eastAsia"/>
        </w:rPr>
      </w:pPr>
    </w:p>
    <w:p w14:paraId="759EF3CB">
      <w:pPr>
        <w:widowControl w:val="0"/>
        <w:numPr>
          <w:ilvl w:val="0"/>
          <w:numId w:val="0"/>
        </w:numPr>
        <w:jc w:val="both"/>
        <w:rPr>
          <w:rFonts w:hint="eastAsia"/>
        </w:rPr>
      </w:pPr>
      <w:r>
        <w:rPr>
          <w:rFonts w:hint="eastAsia"/>
        </w:rPr>
        <w:t>(2) We have proved above, Ch. 8., Q. 53–58, that all virtue can not be resolved into benevolence, and that justice is an essential attribute of God, and that sin is intrinsic ill–desert.</w:t>
      </w:r>
    </w:p>
    <w:p w14:paraId="73BE9222">
      <w:pPr>
        <w:widowControl w:val="0"/>
        <w:numPr>
          <w:ilvl w:val="0"/>
          <w:numId w:val="0"/>
        </w:numPr>
        <w:jc w:val="both"/>
        <w:rPr>
          <w:rFonts w:hint="eastAsia"/>
        </w:rPr>
      </w:pPr>
      <w:r>
        <w:rPr>
          <w:rFonts w:hint="eastAsia"/>
        </w:rPr>
        <w:t>（2）我们上面已经证明，第八章，问题五十三至五十八，所有美德都不能归结为仁慈，公义是神的基本属性，罪是固有的不配。</w:t>
      </w:r>
    </w:p>
    <w:p w14:paraId="6E97D20D">
      <w:pPr>
        <w:widowControl w:val="0"/>
        <w:numPr>
          <w:ilvl w:val="0"/>
          <w:numId w:val="0"/>
        </w:numPr>
        <w:jc w:val="both"/>
        <w:rPr>
          <w:rFonts w:hint="eastAsia"/>
        </w:rPr>
      </w:pPr>
    </w:p>
    <w:p w14:paraId="381E121D">
      <w:pPr>
        <w:widowControl w:val="0"/>
        <w:numPr>
          <w:ilvl w:val="0"/>
          <w:numId w:val="0"/>
        </w:numPr>
        <w:jc w:val="both"/>
        <w:rPr>
          <w:rFonts w:hint="eastAsia"/>
        </w:rPr>
      </w:pPr>
      <w:r>
        <w:rPr>
          <w:rFonts w:hint="eastAsia"/>
        </w:rPr>
        <w:t>2nd. Socinus and others maintained that if sin is punished it can not be forgiven, and that if it is forgiven it can not be punished, and hence our doctrine excludes the exercise of free grace on the part of God in man’s salvation.</w:t>
      </w:r>
    </w:p>
    <w:p w14:paraId="49E101CE">
      <w:pPr>
        <w:widowControl w:val="0"/>
        <w:numPr>
          <w:ilvl w:val="0"/>
          <w:numId w:val="0"/>
        </w:numPr>
        <w:jc w:val="both"/>
        <w:rPr>
          <w:rFonts w:hint="eastAsia"/>
        </w:rPr>
      </w:pPr>
      <w:r>
        <w:rPr>
          <w:rFonts w:hint="eastAsia"/>
        </w:rPr>
        <w:t>第二，索西努和其他人坚持认为，如果罪受到惩罚，就不能被赦免，如果罪被赦免，就不能受到惩罚，因此我们的教义排除了神在人得救方面运用白白的恩典。</w:t>
      </w:r>
    </w:p>
    <w:p w14:paraId="7724ACB3">
      <w:pPr>
        <w:widowControl w:val="0"/>
        <w:numPr>
          <w:ilvl w:val="0"/>
          <w:numId w:val="0"/>
        </w:numPr>
        <w:jc w:val="both"/>
        <w:rPr>
          <w:rFonts w:hint="eastAsia"/>
        </w:rPr>
      </w:pPr>
    </w:p>
    <w:p w14:paraId="23534D53">
      <w:pPr>
        <w:widowControl w:val="0"/>
        <w:numPr>
          <w:ilvl w:val="0"/>
          <w:numId w:val="0"/>
        </w:numPr>
        <w:jc w:val="both"/>
        <w:rPr>
          <w:rFonts w:hint="eastAsia"/>
        </w:rPr>
      </w:pPr>
      <w:r>
        <w:rPr>
          <w:rFonts w:hint="eastAsia"/>
        </w:rPr>
        <w:t>We ANSWER.—(1) Free grace is shown in the sovereign admission and acceptance by God of Christ’s substitution.</w:t>
      </w:r>
    </w:p>
    <w:p w14:paraId="0698DA3C">
      <w:pPr>
        <w:widowControl w:val="0"/>
        <w:numPr>
          <w:ilvl w:val="0"/>
          <w:numId w:val="0"/>
        </w:numPr>
        <w:jc w:val="both"/>
        <w:rPr>
          <w:rFonts w:hint="eastAsia"/>
        </w:rPr>
      </w:pPr>
      <w:r>
        <w:rPr>
          <w:rFonts w:hint="eastAsia"/>
        </w:rPr>
        <w:t>我们回答。——（1）白白的恩典体现在神主权地接纳和悦纳基督的替代。</w:t>
      </w:r>
    </w:p>
    <w:p w14:paraId="48639D25">
      <w:pPr>
        <w:widowControl w:val="0"/>
        <w:numPr>
          <w:ilvl w:val="0"/>
          <w:numId w:val="0"/>
        </w:numPr>
        <w:jc w:val="both"/>
        <w:rPr>
          <w:rFonts w:hint="eastAsia"/>
        </w:rPr>
      </w:pPr>
    </w:p>
    <w:p w14:paraId="573AA050">
      <w:pPr>
        <w:widowControl w:val="0"/>
        <w:numPr>
          <w:ilvl w:val="0"/>
          <w:numId w:val="0"/>
        </w:numPr>
        <w:jc w:val="both"/>
        <w:rPr>
          <w:rFonts w:hint="eastAsia"/>
        </w:rPr>
      </w:pPr>
      <w:r>
        <w:rPr>
          <w:rFonts w:hint="eastAsia"/>
        </w:rPr>
        <w:t>(2) In the sovereign imputation of his merits to the individual sinner.</w:t>
      </w:r>
    </w:p>
    <w:p w14:paraId="630FAB4A">
      <w:pPr>
        <w:widowControl w:val="0"/>
        <w:numPr>
          <w:ilvl w:val="0"/>
          <w:numId w:val="0"/>
        </w:numPr>
        <w:jc w:val="both"/>
        <w:rPr>
          <w:rFonts w:hint="eastAsia"/>
        </w:rPr>
      </w:pPr>
      <w:r>
        <w:rPr>
          <w:rFonts w:hint="eastAsia"/>
        </w:rPr>
        <w:t>（2）在主权地将祂的功劳归算给个别罪人。</w:t>
      </w:r>
    </w:p>
    <w:p w14:paraId="66307CC2">
      <w:pPr>
        <w:widowControl w:val="0"/>
        <w:numPr>
          <w:ilvl w:val="0"/>
          <w:numId w:val="0"/>
        </w:numPr>
        <w:jc w:val="both"/>
        <w:rPr>
          <w:rFonts w:hint="eastAsia"/>
        </w:rPr>
      </w:pPr>
    </w:p>
    <w:p w14:paraId="21A65F2F">
      <w:pPr>
        <w:widowControl w:val="0"/>
        <w:numPr>
          <w:ilvl w:val="0"/>
          <w:numId w:val="0"/>
        </w:numPr>
        <w:jc w:val="both"/>
        <w:rPr>
          <w:rFonts w:hint="eastAsia"/>
        </w:rPr>
      </w:pPr>
      <w:r>
        <w:rPr>
          <w:rFonts w:hint="eastAsia"/>
        </w:rPr>
        <w:t>(3) That the infinite freeness of the love of God and the self–sacrificing grace of Christ is a thousand times more conspicuous in view of the facts that men were righteously condemned, and that justice inexorably demanded satisfaction in the self–humiliation of our Substitute, than it could have been in any merely sovereign relaxation of law, or by any simple forgiveness upon repentance.</w:t>
      </w:r>
    </w:p>
    <w:p w14:paraId="388C7EDD">
      <w:pPr>
        <w:widowControl w:val="0"/>
        <w:numPr>
          <w:ilvl w:val="0"/>
          <w:numId w:val="0"/>
        </w:numPr>
        <w:jc w:val="both"/>
        <w:rPr>
          <w:rFonts w:hint="eastAsia"/>
        </w:rPr>
      </w:pPr>
      <w:r>
        <w:rPr>
          <w:rFonts w:hint="eastAsia"/>
        </w:rPr>
        <w:t>（3）鉴于人被公义地定罪，以及公义无情地要求在我们的替身自我降卑中得到满足这些事实，神爱的无限白白和基督自我牺牲的恩典，比任何仅仅是主权地放松律法，或任何仅仅凭悔改而得的赦免，都要显着一千倍。</w:t>
      </w:r>
    </w:p>
    <w:p w14:paraId="1381F753">
      <w:pPr>
        <w:widowControl w:val="0"/>
        <w:numPr>
          <w:ilvl w:val="0"/>
          <w:numId w:val="0"/>
        </w:numPr>
        <w:jc w:val="both"/>
        <w:rPr>
          <w:rFonts w:hint="eastAsia"/>
        </w:rPr>
      </w:pPr>
    </w:p>
    <w:p w14:paraId="00017F74">
      <w:pPr>
        <w:widowControl w:val="0"/>
        <w:numPr>
          <w:ilvl w:val="0"/>
          <w:numId w:val="0"/>
        </w:numPr>
        <w:jc w:val="both"/>
        <w:rPr>
          <w:rFonts w:hint="eastAsia"/>
        </w:rPr>
      </w:pPr>
      <w:r>
        <w:rPr>
          <w:rFonts w:hint="eastAsia"/>
        </w:rPr>
        <w:t>3rd. That Christ did not suffer the penalty of the law, because that included essentially (a) remorse, (b) eternal death.</w:t>
      </w:r>
    </w:p>
    <w:p w14:paraId="77C0D66C">
      <w:pPr>
        <w:widowControl w:val="0"/>
        <w:numPr>
          <w:ilvl w:val="0"/>
          <w:numId w:val="0"/>
        </w:numPr>
        <w:jc w:val="both"/>
        <w:rPr>
          <w:rFonts w:hint="eastAsia"/>
        </w:rPr>
      </w:pPr>
      <w:r>
        <w:rPr>
          <w:rFonts w:hint="eastAsia"/>
        </w:rPr>
        <w:t>第三，基督没有承受律法的刑罚，因为那刑罚本质上包括（a）懊悔，（b）永死。</w:t>
      </w:r>
    </w:p>
    <w:p w14:paraId="7EE59F04">
      <w:pPr>
        <w:widowControl w:val="0"/>
        <w:numPr>
          <w:ilvl w:val="0"/>
          <w:numId w:val="0"/>
        </w:numPr>
        <w:jc w:val="both"/>
        <w:rPr>
          <w:rFonts w:hint="eastAsia"/>
        </w:rPr>
      </w:pPr>
    </w:p>
    <w:p w14:paraId="4FAC3AB4">
      <w:pPr>
        <w:widowControl w:val="0"/>
        <w:numPr>
          <w:ilvl w:val="0"/>
          <w:numId w:val="0"/>
        </w:numPr>
        <w:jc w:val="both"/>
        <w:rPr>
          <w:rFonts w:hint="eastAsia"/>
        </w:rPr>
      </w:pPr>
      <w:r>
        <w:rPr>
          <w:rFonts w:hint="eastAsia"/>
        </w:rPr>
        <w:t>We ANSWER that the penalty of the law is essentially simple divine displeasure involving the withdrawal of the life–giving communion of the Holy Ghost.</w:t>
      </w:r>
    </w:p>
    <w:p w14:paraId="3224F735">
      <w:pPr>
        <w:widowControl w:val="0"/>
        <w:numPr>
          <w:ilvl w:val="0"/>
          <w:numId w:val="0"/>
        </w:numPr>
        <w:jc w:val="both"/>
        <w:rPr>
          <w:rFonts w:hint="eastAsia"/>
        </w:rPr>
      </w:pPr>
      <w:r>
        <w:rPr>
          <w:rFonts w:hint="eastAsia"/>
        </w:rPr>
        <w:t>我们回答，律法的刑罚本质上是单纯的神的不悦，这不悦导致圣灵赐生命之交通的撤回。</w:t>
      </w:r>
    </w:p>
    <w:p w14:paraId="3D75D9C0">
      <w:pPr>
        <w:widowControl w:val="0"/>
        <w:numPr>
          <w:ilvl w:val="0"/>
          <w:numId w:val="0"/>
        </w:numPr>
        <w:jc w:val="both"/>
        <w:rPr>
          <w:rFonts w:hint="eastAsia"/>
        </w:rPr>
      </w:pPr>
    </w:p>
    <w:p w14:paraId="79BB38EB">
      <w:pPr>
        <w:widowControl w:val="0"/>
        <w:numPr>
          <w:ilvl w:val="0"/>
          <w:numId w:val="0"/>
        </w:numPr>
        <w:jc w:val="both"/>
        <w:rPr>
          <w:rFonts w:hint="eastAsia"/>
        </w:rPr>
      </w:pPr>
      <w:r>
        <w:rPr>
          <w:rFonts w:hint="eastAsia"/>
        </w:rPr>
        <w:t>This in the case of every creature (a) leads to spiritual death, (b) hence is naturally everlasting.</w:t>
      </w:r>
    </w:p>
    <w:p w14:paraId="123BFC0F">
      <w:pPr>
        <w:widowControl w:val="0"/>
        <w:numPr>
          <w:ilvl w:val="0"/>
          <w:numId w:val="0"/>
        </w:numPr>
        <w:jc w:val="both"/>
        <w:rPr>
          <w:rFonts w:hint="eastAsia"/>
        </w:rPr>
      </w:pPr>
      <w:r>
        <w:rPr>
          <w:rFonts w:hint="eastAsia"/>
        </w:rPr>
        <w:t>这在每一个受造物的情况下，（a）导致属灵的死亡，（b）因此自然是永恒的。</w:t>
      </w:r>
    </w:p>
    <w:p w14:paraId="06B8391E">
      <w:pPr>
        <w:widowControl w:val="0"/>
        <w:numPr>
          <w:ilvl w:val="0"/>
          <w:numId w:val="0"/>
        </w:numPr>
        <w:jc w:val="both"/>
        <w:rPr>
          <w:rFonts w:hint="eastAsia"/>
        </w:rPr>
      </w:pPr>
    </w:p>
    <w:p w14:paraId="4EC103BF">
      <w:pPr>
        <w:widowControl w:val="0"/>
        <w:numPr>
          <w:ilvl w:val="0"/>
          <w:numId w:val="0"/>
        </w:numPr>
        <w:jc w:val="both"/>
        <w:rPr>
          <w:rFonts w:hint="eastAsia"/>
        </w:rPr>
      </w:pPr>
      <w:r>
        <w:rPr>
          <w:rFonts w:hint="eastAsia"/>
        </w:rPr>
        <w:t>Christ suffered this displeasure and desertion, Matthew 27:46, but being a divine person spiritual death was impossible.</w:t>
      </w:r>
    </w:p>
    <w:p w14:paraId="177F09D6">
      <w:pPr>
        <w:widowControl w:val="0"/>
        <w:numPr>
          <w:ilvl w:val="0"/>
          <w:numId w:val="0"/>
        </w:numPr>
        <w:jc w:val="both"/>
        <w:rPr>
          <w:rFonts w:hint="eastAsia"/>
        </w:rPr>
      </w:pPr>
      <w:r>
        <w:rPr>
          <w:rFonts w:hint="eastAsia"/>
        </w:rPr>
        <w:t>基督承受了这种不悦和离弃，马太福音27:46，但由于祂是神圣的位格，属灵的死亡是不可能的。</w:t>
      </w:r>
    </w:p>
    <w:p w14:paraId="41CA9E73">
      <w:pPr>
        <w:widowControl w:val="0"/>
        <w:numPr>
          <w:ilvl w:val="0"/>
          <w:numId w:val="0"/>
        </w:numPr>
        <w:jc w:val="both"/>
        <w:rPr>
          <w:rFonts w:hint="eastAsia"/>
        </w:rPr>
      </w:pPr>
    </w:p>
    <w:p w14:paraId="02047E62">
      <w:pPr>
        <w:widowControl w:val="0"/>
        <w:numPr>
          <w:ilvl w:val="0"/>
          <w:numId w:val="0"/>
        </w:numPr>
        <w:jc w:val="both"/>
        <w:rPr>
          <w:rFonts w:hint="eastAsia"/>
        </w:rPr>
      </w:pPr>
      <w:r>
        <w:rPr>
          <w:rFonts w:hint="eastAsia"/>
        </w:rPr>
        <w:t>He suffered precisely that kind and degree and duration of pain which divine wisdom, interpreting divine justice, required in a divine person suffering vicariously the penalty of human sin, for the same reason the temporal suffering of one divine Person, is a full legal equivalent for the ill–desert of all mankind.</w:t>
      </w:r>
    </w:p>
    <w:p w14:paraId="7208DEBB">
      <w:pPr>
        <w:widowControl w:val="0"/>
        <w:numPr>
          <w:ilvl w:val="0"/>
          <w:numId w:val="0"/>
        </w:numPr>
        <w:jc w:val="both"/>
        <w:rPr>
          <w:rFonts w:hint="eastAsia"/>
        </w:rPr>
      </w:pPr>
      <w:r>
        <w:rPr>
          <w:rFonts w:hint="eastAsia"/>
        </w:rPr>
        <w:t>祂所受的痛苦，其种类、程度和持续时间，正是神圣智慧——解释神圣公义——在一个神圣位格替代性地承受人类罪的刑罚时所要求的；出于同样的原因，一个神圣位格暂时的苦难，是全人类不配的完全法律等价物。</w:t>
      </w:r>
    </w:p>
    <w:p w14:paraId="7069DF00">
      <w:pPr>
        <w:widowControl w:val="0"/>
        <w:numPr>
          <w:ilvl w:val="0"/>
          <w:numId w:val="0"/>
        </w:numPr>
        <w:jc w:val="both"/>
        <w:rPr>
          <w:rFonts w:hint="eastAsia"/>
        </w:rPr>
      </w:pPr>
    </w:p>
    <w:p w14:paraId="6C741A42">
      <w:pPr>
        <w:widowControl w:val="0"/>
        <w:numPr>
          <w:ilvl w:val="0"/>
          <w:numId w:val="0"/>
        </w:numPr>
        <w:jc w:val="both"/>
        <w:rPr>
          <w:rFonts w:hint="eastAsia"/>
        </w:rPr>
      </w:pPr>
      <w:r>
        <w:rPr>
          <w:rFonts w:hint="eastAsia"/>
        </w:rPr>
        <w:t>4th. The objection urged by Piscator (Prof. at Herborn 1584–1625) and others against the recognition of the active obedience of Christ as an element of his satisfaction.(1) That the law made obedience and penal suffering alternatives.</w:t>
      </w:r>
    </w:p>
    <w:p w14:paraId="68B7B674">
      <w:pPr>
        <w:widowControl w:val="0"/>
        <w:numPr>
          <w:ilvl w:val="0"/>
          <w:numId w:val="0"/>
        </w:numPr>
        <w:jc w:val="both"/>
        <w:rPr>
          <w:rFonts w:hint="eastAsia"/>
        </w:rPr>
      </w:pPr>
      <w:r>
        <w:rPr>
          <w:rFonts w:hint="eastAsia"/>
        </w:rPr>
        <w:t>第四，皮斯卡托（Piscator，赫尔博恩教授，1584-1625年）和其他人反对承认基督主动顺服作为其满足的一个要素的意见。（1）律法使顺服和刑罚性受苦成为可选择的。</w:t>
      </w:r>
    </w:p>
    <w:p w14:paraId="2B61F79B">
      <w:pPr>
        <w:widowControl w:val="0"/>
        <w:numPr>
          <w:ilvl w:val="0"/>
          <w:numId w:val="0"/>
        </w:numPr>
        <w:jc w:val="both"/>
        <w:rPr>
          <w:rFonts w:hint="eastAsia"/>
        </w:rPr>
      </w:pPr>
    </w:p>
    <w:p w14:paraId="68BCAFCB">
      <w:pPr>
        <w:widowControl w:val="0"/>
        <w:numPr>
          <w:ilvl w:val="0"/>
          <w:numId w:val="0"/>
        </w:numPr>
        <w:jc w:val="both"/>
        <w:rPr>
          <w:rFonts w:hint="eastAsia"/>
        </w:rPr>
      </w:pPr>
      <w:r>
        <w:rPr>
          <w:rFonts w:hint="eastAsia"/>
        </w:rPr>
        <w:t>If the precept is obeyed the penalty should not be inflicted.</w:t>
      </w:r>
    </w:p>
    <w:p w14:paraId="190DAEE3">
      <w:pPr>
        <w:widowControl w:val="0"/>
        <w:numPr>
          <w:ilvl w:val="0"/>
          <w:numId w:val="0"/>
        </w:numPr>
        <w:jc w:val="both"/>
        <w:rPr>
          <w:rFonts w:hint="eastAsia"/>
        </w:rPr>
      </w:pPr>
      <w:r>
        <w:rPr>
          <w:rFonts w:hint="eastAsia"/>
        </w:rPr>
        <w:t>如果训令被遵守，刑罚就不应被施加。</w:t>
      </w:r>
    </w:p>
    <w:p w14:paraId="58BABAF8">
      <w:pPr>
        <w:widowControl w:val="0"/>
        <w:numPr>
          <w:ilvl w:val="0"/>
          <w:numId w:val="0"/>
        </w:numPr>
        <w:jc w:val="both"/>
        <w:rPr>
          <w:rFonts w:hint="eastAsia"/>
        </w:rPr>
      </w:pPr>
    </w:p>
    <w:p w14:paraId="25832F44">
      <w:pPr>
        <w:widowControl w:val="0"/>
        <w:numPr>
          <w:ilvl w:val="0"/>
          <w:numId w:val="0"/>
        </w:numPr>
        <w:jc w:val="both"/>
        <w:rPr>
          <w:rFonts w:hint="eastAsia"/>
        </w:rPr>
      </w:pPr>
      <w:r>
        <w:rPr>
          <w:rFonts w:hint="eastAsia"/>
        </w:rPr>
        <w:t>(2) That Christ, as a man, needed his active righteousness for himself, as the essential qualification of his personal character.</w:t>
      </w:r>
    </w:p>
    <w:p w14:paraId="3A52C4F2">
      <w:pPr>
        <w:widowControl w:val="0"/>
        <w:numPr>
          <w:ilvl w:val="0"/>
          <w:numId w:val="0"/>
        </w:numPr>
        <w:jc w:val="both"/>
        <w:rPr>
          <w:rFonts w:hint="eastAsia"/>
        </w:rPr>
      </w:pPr>
      <w:r>
        <w:rPr>
          <w:rFonts w:hint="eastAsia"/>
        </w:rPr>
        <w:t>（2）基督作为人，需要祂主动的义为祂自己，作为祂个人品格的基本资格。</w:t>
      </w:r>
    </w:p>
    <w:p w14:paraId="27269D00">
      <w:pPr>
        <w:widowControl w:val="0"/>
        <w:numPr>
          <w:ilvl w:val="0"/>
          <w:numId w:val="0"/>
        </w:numPr>
        <w:jc w:val="both"/>
        <w:rPr>
          <w:rFonts w:hint="eastAsia"/>
        </w:rPr>
      </w:pPr>
    </w:p>
    <w:p w14:paraId="461A6893">
      <w:pPr>
        <w:widowControl w:val="0"/>
        <w:numPr>
          <w:ilvl w:val="0"/>
          <w:numId w:val="0"/>
        </w:numPr>
        <w:jc w:val="both"/>
        <w:rPr>
          <w:rFonts w:hint="eastAsia"/>
        </w:rPr>
      </w:pPr>
      <w:r>
        <w:rPr>
          <w:rFonts w:hint="eastAsia"/>
        </w:rPr>
        <w:t>We ANSWER.— (1) As shown above, Ques. 2 and 14. Christ stood as our Representative in our federal and not in our natural relation to law.</w:t>
      </w:r>
    </w:p>
    <w:p w14:paraId="3867CC25">
      <w:pPr>
        <w:widowControl w:val="0"/>
        <w:numPr>
          <w:ilvl w:val="0"/>
          <w:numId w:val="0"/>
        </w:numPr>
        <w:jc w:val="both"/>
        <w:rPr>
          <w:rFonts w:hint="eastAsia"/>
        </w:rPr>
      </w:pPr>
      <w:r>
        <w:rPr>
          <w:rFonts w:hint="eastAsia"/>
        </w:rPr>
        <w:t>我们回答。——（1）如上所示，问题二和十四。基督作为我们的代表，站在我们与律法的盟约关系而非自然关系中。</w:t>
      </w:r>
    </w:p>
    <w:p w14:paraId="580EE305">
      <w:pPr>
        <w:widowControl w:val="0"/>
        <w:numPr>
          <w:ilvl w:val="0"/>
          <w:numId w:val="0"/>
        </w:numPr>
        <w:jc w:val="both"/>
        <w:rPr>
          <w:rFonts w:hint="eastAsia"/>
        </w:rPr>
      </w:pPr>
    </w:p>
    <w:p w14:paraId="4D49E6A0">
      <w:pPr>
        <w:widowControl w:val="0"/>
        <w:numPr>
          <w:ilvl w:val="0"/>
          <w:numId w:val="0"/>
        </w:numPr>
        <w:jc w:val="both"/>
        <w:rPr>
          <w:rFonts w:hint="eastAsia"/>
        </w:rPr>
      </w:pPr>
      <w:r>
        <w:rPr>
          <w:rFonts w:hint="eastAsia"/>
        </w:rPr>
        <w:t>His active and his passive obedience have different purposes, the former merits the positive rewards conditioned on obedience, the latter merits the negative blessing of remission of penalty.</w:t>
      </w:r>
    </w:p>
    <w:p w14:paraId="4CC716F8">
      <w:pPr>
        <w:widowControl w:val="0"/>
        <w:numPr>
          <w:ilvl w:val="0"/>
          <w:numId w:val="0"/>
        </w:numPr>
        <w:jc w:val="both"/>
        <w:rPr>
          <w:rFonts w:hint="eastAsia"/>
        </w:rPr>
      </w:pPr>
      <w:r>
        <w:rPr>
          <w:rFonts w:hint="eastAsia"/>
        </w:rPr>
        <w:t>祂的主动顺服和被动顺服有不同的目的，前者赚取以顺服为条件的积极奖赏，后者赚取免除刑罚的消极福气。</w:t>
      </w:r>
    </w:p>
    <w:p w14:paraId="2EF2FCB2">
      <w:pPr>
        <w:widowControl w:val="0"/>
        <w:numPr>
          <w:ilvl w:val="0"/>
          <w:numId w:val="0"/>
        </w:numPr>
        <w:jc w:val="both"/>
        <w:rPr>
          <w:rFonts w:hint="eastAsia"/>
        </w:rPr>
      </w:pPr>
    </w:p>
    <w:p w14:paraId="26B071E7">
      <w:pPr>
        <w:widowControl w:val="0"/>
        <w:numPr>
          <w:ilvl w:val="0"/>
          <w:numId w:val="0"/>
        </w:numPr>
        <w:jc w:val="both"/>
        <w:rPr>
          <w:rFonts w:hint="eastAsia"/>
        </w:rPr>
      </w:pPr>
      <w:r>
        <w:rPr>
          <w:rFonts w:hint="eastAsia"/>
        </w:rPr>
        <w:t>(2) Christ, although a man, was a divine person, and therefore never personally subject to the Adamic covenant of works.</w:t>
      </w:r>
    </w:p>
    <w:p w14:paraId="43704D7D">
      <w:pPr>
        <w:widowControl w:val="0"/>
        <w:numPr>
          <w:ilvl w:val="0"/>
          <w:numId w:val="0"/>
        </w:numPr>
        <w:jc w:val="both"/>
        <w:rPr>
          <w:rFonts w:hint="eastAsia"/>
        </w:rPr>
      </w:pPr>
      <w:r>
        <w:rPr>
          <w:rFonts w:hint="eastAsia"/>
        </w:rPr>
        <w:t>（2）基督虽然是人，却是一个神圣的位格，因此从未在个人上服从于亚当的行为之约。</w:t>
      </w:r>
    </w:p>
    <w:p w14:paraId="49BAD845">
      <w:pPr>
        <w:widowControl w:val="0"/>
        <w:numPr>
          <w:ilvl w:val="0"/>
          <w:numId w:val="0"/>
        </w:numPr>
        <w:jc w:val="both"/>
        <w:rPr>
          <w:rFonts w:hint="eastAsia"/>
        </w:rPr>
      </w:pPr>
    </w:p>
    <w:p w14:paraId="4E4B522C">
      <w:pPr>
        <w:widowControl w:val="0"/>
        <w:numPr>
          <w:ilvl w:val="0"/>
          <w:numId w:val="0"/>
        </w:numPr>
        <w:jc w:val="both"/>
        <w:rPr>
          <w:rFonts w:hint="eastAsia"/>
        </w:rPr>
      </w:pPr>
      <w:r>
        <w:rPr>
          <w:rFonts w:hint="eastAsia"/>
        </w:rPr>
        <w:t>He was essentially righteous, but he was made under the law only as our representative, and his obedience under the voluntarily assumed conditions of his earthly life was purely vicarious.</w:t>
      </w:r>
    </w:p>
    <w:p w14:paraId="543D5183">
      <w:pPr>
        <w:widowControl w:val="0"/>
        <w:numPr>
          <w:ilvl w:val="0"/>
          <w:numId w:val="0"/>
        </w:numPr>
        <w:jc w:val="both"/>
        <w:rPr>
          <w:rFonts w:hint="eastAsia"/>
        </w:rPr>
      </w:pPr>
      <w:r>
        <w:rPr>
          <w:rFonts w:hint="eastAsia"/>
        </w:rPr>
        <w:t>祂本质上是公义的，但祂只是作为我们的代表才生在律法之下，祂在自愿承担的属世生活条件下的顺服完全是替代性的。</w:t>
      </w:r>
    </w:p>
    <w:p w14:paraId="4D9FCA8B">
      <w:pPr>
        <w:widowControl w:val="0"/>
        <w:numPr>
          <w:ilvl w:val="0"/>
          <w:numId w:val="0"/>
        </w:numPr>
        <w:jc w:val="both"/>
        <w:rPr>
          <w:rFonts w:hint="eastAsia"/>
        </w:rPr>
      </w:pPr>
    </w:p>
    <w:p w14:paraId="684562EB">
      <w:pPr>
        <w:widowControl w:val="0"/>
        <w:numPr>
          <w:ilvl w:val="0"/>
          <w:numId w:val="0"/>
        </w:numPr>
        <w:jc w:val="both"/>
        <w:rPr>
          <w:rFonts w:hint="eastAsia"/>
        </w:rPr>
      </w:pPr>
      <w:r>
        <w:rPr>
          <w:rFonts w:hint="eastAsia"/>
        </w:rPr>
        <w:t>5th. It is objected by Arminians and others that the doctrine that Christ satisfies in our behalf the preceptive demands of the law by his active obedience, as well as the penal demands by his passive obedience, leads to Antinomianism.</w:t>
      </w:r>
    </w:p>
    <w:p w14:paraId="779885CB">
      <w:pPr>
        <w:widowControl w:val="0"/>
        <w:numPr>
          <w:ilvl w:val="0"/>
          <w:numId w:val="0"/>
        </w:numPr>
        <w:jc w:val="both"/>
        <w:rPr>
          <w:rFonts w:hint="eastAsia"/>
        </w:rPr>
      </w:pPr>
      <w:r>
        <w:rPr>
          <w:rFonts w:hint="eastAsia"/>
        </w:rPr>
        <w:t>第五，阿民念派和其他人反对说，基督借其主动顺服为我们满足律法的训诫性要求，并借其被动顺服满足律法的刑罚性要求这一教义，会导致反律法主义。</w:t>
      </w:r>
    </w:p>
    <w:p w14:paraId="19BC809C">
      <w:pPr>
        <w:widowControl w:val="0"/>
        <w:numPr>
          <w:ilvl w:val="0"/>
          <w:numId w:val="0"/>
        </w:numPr>
        <w:jc w:val="both"/>
        <w:rPr>
          <w:rFonts w:hint="eastAsia"/>
        </w:rPr>
      </w:pPr>
    </w:p>
    <w:p w14:paraId="7F1B8AB7">
      <w:pPr>
        <w:widowControl w:val="0"/>
        <w:numPr>
          <w:ilvl w:val="0"/>
          <w:numId w:val="0"/>
        </w:numPr>
        <w:jc w:val="both"/>
        <w:rPr>
          <w:rFonts w:hint="eastAsia"/>
        </w:rPr>
      </w:pPr>
      <w:r>
        <w:rPr>
          <w:rFonts w:hint="eastAsia"/>
        </w:rPr>
        <w:t>This is ANSWERED above, under Ques. 3.</w:t>
      </w:r>
    </w:p>
    <w:p w14:paraId="3003D42A">
      <w:pPr>
        <w:widowControl w:val="0"/>
        <w:numPr>
          <w:ilvl w:val="0"/>
          <w:numId w:val="0"/>
        </w:numPr>
        <w:jc w:val="both"/>
        <w:rPr>
          <w:rFonts w:hint="eastAsia"/>
        </w:rPr>
      </w:pPr>
      <w:r>
        <w:rPr>
          <w:rFonts w:hint="eastAsia"/>
        </w:rPr>
        <w:t>这已在上面问题三中回答。</w:t>
      </w:r>
    </w:p>
    <w:p w14:paraId="59EF1981">
      <w:pPr>
        <w:widowControl w:val="0"/>
        <w:numPr>
          <w:ilvl w:val="0"/>
          <w:numId w:val="0"/>
        </w:numPr>
        <w:jc w:val="both"/>
        <w:rPr>
          <w:rFonts w:hint="eastAsia"/>
        </w:rPr>
      </w:pPr>
    </w:p>
    <w:p w14:paraId="37DA4857">
      <w:pPr>
        <w:widowControl w:val="0"/>
        <w:numPr>
          <w:ilvl w:val="0"/>
          <w:numId w:val="0"/>
        </w:numPr>
        <w:jc w:val="both"/>
        <w:rPr>
          <w:rFonts w:hint="eastAsia"/>
        </w:rPr>
      </w:pPr>
      <w:r>
        <w:rPr>
          <w:rFonts w:hint="eastAsia"/>
        </w:rPr>
        <w:t>6th. It is objected by Socinus (1539–1604) and by all the adversaries of the orthodox doctrine, that the demands of justice for penal satisfaction are essentially personal.</w:t>
      </w:r>
    </w:p>
    <w:p w14:paraId="09E49C04">
      <w:pPr>
        <w:widowControl w:val="0"/>
        <w:numPr>
          <w:ilvl w:val="0"/>
          <w:numId w:val="0"/>
        </w:numPr>
        <w:jc w:val="both"/>
        <w:rPr>
          <w:rFonts w:hint="eastAsia"/>
        </w:rPr>
      </w:pPr>
      <w:r>
        <w:rPr>
          <w:rFonts w:hint="eastAsia"/>
        </w:rPr>
        <w:t>第六，索西努（Socinus，1539-1604年）和所有正统教义的反对者都反对说，公义对刑罚性满足的要求本质上是针对个人的。</w:t>
      </w:r>
    </w:p>
    <w:p w14:paraId="33C576BA">
      <w:pPr>
        <w:widowControl w:val="0"/>
        <w:numPr>
          <w:ilvl w:val="0"/>
          <w:numId w:val="0"/>
        </w:numPr>
        <w:jc w:val="both"/>
        <w:rPr>
          <w:rFonts w:hint="eastAsia"/>
        </w:rPr>
      </w:pPr>
    </w:p>
    <w:p w14:paraId="30AF9D4D">
      <w:pPr>
        <w:widowControl w:val="0"/>
        <w:numPr>
          <w:ilvl w:val="0"/>
          <w:numId w:val="0"/>
        </w:numPr>
        <w:jc w:val="both"/>
        <w:rPr>
          <w:rFonts w:hint="eastAsia"/>
        </w:rPr>
      </w:pPr>
      <w:r>
        <w:rPr>
          <w:rFonts w:hint="eastAsia"/>
        </w:rPr>
        <w:t>The demand of outraged justice is specifically for the punishment of the person sinning.</w:t>
      </w:r>
    </w:p>
    <w:p w14:paraId="360D5C7D">
      <w:pPr>
        <w:widowControl w:val="0"/>
        <w:numPr>
          <w:ilvl w:val="0"/>
          <w:numId w:val="0"/>
        </w:numPr>
        <w:jc w:val="both"/>
        <w:rPr>
          <w:rFonts w:hint="eastAsia"/>
        </w:rPr>
      </w:pPr>
      <w:r>
        <w:rPr>
          <w:rFonts w:hint="eastAsia"/>
        </w:rPr>
        <w:t>被冒犯的公义的要求具体是指惩罚犯罪的人。</w:t>
      </w:r>
    </w:p>
    <w:p w14:paraId="3284FD9F">
      <w:pPr>
        <w:widowControl w:val="0"/>
        <w:numPr>
          <w:ilvl w:val="0"/>
          <w:numId w:val="0"/>
        </w:numPr>
        <w:jc w:val="both"/>
        <w:rPr>
          <w:rFonts w:hint="eastAsia"/>
        </w:rPr>
      </w:pPr>
    </w:p>
    <w:p w14:paraId="6776817C">
      <w:pPr>
        <w:widowControl w:val="0"/>
        <w:numPr>
          <w:ilvl w:val="0"/>
          <w:numId w:val="0"/>
        </w:numPr>
        <w:jc w:val="both"/>
        <w:rPr>
          <w:rFonts w:hint="eastAsia"/>
        </w:rPr>
      </w:pPr>
      <w:r>
        <w:rPr>
          <w:rFonts w:hint="eastAsia"/>
        </w:rPr>
        <w:t>How then can the demands of the divine nature be satisfied by pains inflicted upon a person arbitrarily substituted in the place of the criminal by the divine will?</w:t>
      </w:r>
    </w:p>
    <w:p w14:paraId="0638D3FC">
      <w:pPr>
        <w:widowControl w:val="0"/>
        <w:numPr>
          <w:ilvl w:val="0"/>
          <w:numId w:val="0"/>
        </w:numPr>
        <w:jc w:val="both"/>
        <w:rPr>
          <w:rFonts w:hint="eastAsia"/>
        </w:rPr>
      </w:pPr>
      <w:r>
        <w:rPr>
          <w:rFonts w:hint="eastAsia"/>
        </w:rPr>
        <w:t>那么，神圣本性的要求如何能通过施加于一个由神意任意取代罪犯的人的痛苦而得到满足呢？</w:t>
      </w:r>
    </w:p>
    <w:p w14:paraId="0841F7BF">
      <w:pPr>
        <w:widowControl w:val="0"/>
        <w:numPr>
          <w:ilvl w:val="0"/>
          <w:numId w:val="0"/>
        </w:numPr>
        <w:jc w:val="both"/>
        <w:rPr>
          <w:rFonts w:hint="eastAsia"/>
        </w:rPr>
      </w:pPr>
    </w:p>
    <w:p w14:paraId="41F17642">
      <w:pPr>
        <w:widowControl w:val="0"/>
        <w:numPr>
          <w:ilvl w:val="0"/>
          <w:numId w:val="0"/>
        </w:numPr>
        <w:jc w:val="both"/>
        <w:rPr>
          <w:rFonts w:hint="eastAsia"/>
        </w:rPr>
      </w:pPr>
      <w:r>
        <w:rPr>
          <w:rFonts w:hint="eastAsia"/>
        </w:rPr>
        <w:t>How can the sufferings of an innocent man take the place in the eye of justice of those of the guilty man.</w:t>
      </w:r>
    </w:p>
    <w:p w14:paraId="328F88ED">
      <w:pPr>
        <w:widowControl w:val="0"/>
        <w:numPr>
          <w:ilvl w:val="0"/>
          <w:numId w:val="0"/>
        </w:numPr>
        <w:jc w:val="both"/>
        <w:rPr>
          <w:rFonts w:hint="eastAsia"/>
        </w:rPr>
      </w:pPr>
      <w:r>
        <w:rPr>
          <w:rFonts w:hint="eastAsia"/>
        </w:rPr>
        <w:t>一个无辜之人的苦难如何在公义的眼中取代有罪之人的苦难呢？</w:t>
      </w:r>
    </w:p>
    <w:p w14:paraId="38922084">
      <w:pPr>
        <w:widowControl w:val="0"/>
        <w:numPr>
          <w:ilvl w:val="0"/>
          <w:numId w:val="0"/>
        </w:numPr>
        <w:jc w:val="both"/>
        <w:rPr>
          <w:rFonts w:hint="eastAsia"/>
        </w:rPr>
      </w:pPr>
    </w:p>
    <w:p w14:paraId="6D3DD54F">
      <w:pPr>
        <w:widowControl w:val="0"/>
        <w:numPr>
          <w:ilvl w:val="0"/>
          <w:numId w:val="0"/>
        </w:numPr>
        <w:jc w:val="both"/>
        <w:rPr>
          <w:rFonts w:hint="eastAsia"/>
        </w:rPr>
      </w:pPr>
      <w:r>
        <w:rPr>
          <w:rFonts w:hint="eastAsia"/>
        </w:rPr>
        <w:t>ANSWER.—The substitution of Christ in the stead of elect sinners was not arbitrary.</w:t>
      </w:r>
    </w:p>
    <w:p w14:paraId="0B8802A1">
      <w:pPr>
        <w:widowControl w:val="0"/>
        <w:numPr>
          <w:ilvl w:val="0"/>
          <w:numId w:val="0"/>
        </w:numPr>
        <w:jc w:val="both"/>
        <w:rPr>
          <w:rFonts w:hint="eastAsia"/>
        </w:rPr>
      </w:pPr>
      <w:r>
        <w:rPr>
          <w:rFonts w:hint="eastAsia"/>
        </w:rPr>
        <w:t>回答。——基督代替蒙拣选的罪人并非任意的。</w:t>
      </w:r>
    </w:p>
    <w:p w14:paraId="436A02AD">
      <w:pPr>
        <w:widowControl w:val="0"/>
        <w:numPr>
          <w:ilvl w:val="0"/>
          <w:numId w:val="0"/>
        </w:numPr>
        <w:jc w:val="both"/>
        <w:rPr>
          <w:rFonts w:hint="eastAsia"/>
        </w:rPr>
      </w:pPr>
    </w:p>
    <w:p w14:paraId="6FA40ADA">
      <w:pPr>
        <w:widowControl w:val="0"/>
        <w:numPr>
          <w:ilvl w:val="0"/>
          <w:numId w:val="0"/>
        </w:numPr>
        <w:jc w:val="both"/>
        <w:rPr>
          <w:rFonts w:hint="eastAsia"/>
        </w:rPr>
      </w:pPr>
      <w:r>
        <w:rPr>
          <w:rFonts w:hint="eastAsia"/>
        </w:rPr>
        <w:t>He made satisfaction for them as the truly responsible Head of a community, constituting one moral person or corporate body.</w:t>
      </w:r>
    </w:p>
    <w:p w14:paraId="02055578">
      <w:pPr>
        <w:widowControl w:val="0"/>
        <w:numPr>
          <w:ilvl w:val="0"/>
          <w:numId w:val="0"/>
        </w:numPr>
        <w:jc w:val="both"/>
        <w:rPr>
          <w:rFonts w:hint="eastAsia"/>
        </w:rPr>
      </w:pPr>
      <w:r>
        <w:rPr>
          <w:rFonts w:hint="eastAsia"/>
        </w:rPr>
        <w:t>祂作为构成一个道德位格或法人团体的社群真正负责的元首，为他们作了满足。</w:t>
      </w:r>
    </w:p>
    <w:p w14:paraId="34387EA1">
      <w:pPr>
        <w:widowControl w:val="0"/>
        <w:numPr>
          <w:ilvl w:val="0"/>
          <w:numId w:val="0"/>
        </w:numPr>
        <w:jc w:val="both"/>
        <w:rPr>
          <w:rFonts w:hint="eastAsia"/>
        </w:rPr>
      </w:pPr>
    </w:p>
    <w:p w14:paraId="4B04C439">
      <w:pPr>
        <w:widowControl w:val="0"/>
        <w:numPr>
          <w:ilvl w:val="0"/>
          <w:numId w:val="0"/>
        </w:numPr>
        <w:jc w:val="both"/>
        <w:rPr>
          <w:rFonts w:hint="eastAsia"/>
        </w:rPr>
      </w:pPr>
      <w:r>
        <w:rPr>
          <w:rFonts w:hint="eastAsia"/>
        </w:rPr>
        <w:t>This responsible union with his people was constituted (a) by his own voluntary assumption of their legal responsibilities, (b) by the recognition of his sponsorship by God, the source of all law in the universe, (c) by his assumption of our nature.</w:t>
      </w:r>
    </w:p>
    <w:p w14:paraId="2DA9CF76">
      <w:pPr>
        <w:widowControl w:val="0"/>
        <w:numPr>
          <w:ilvl w:val="0"/>
          <w:numId w:val="0"/>
        </w:numPr>
        <w:jc w:val="both"/>
        <w:rPr>
          <w:rFonts w:hint="eastAsia"/>
        </w:rPr>
      </w:pPr>
      <w:r>
        <w:rPr>
          <w:rFonts w:hint="eastAsia"/>
        </w:rPr>
        <w:t>这种与祂子民负责任的联合是由（a）祂自己自愿承担他们的法律责任，（b）宇宙中一切律法的源头——神——对祂保证人身份的承认，（c）祂承担我们的人性而构成的。</w:t>
      </w:r>
    </w:p>
    <w:p w14:paraId="3BEA4C8E">
      <w:pPr>
        <w:widowControl w:val="0"/>
        <w:numPr>
          <w:ilvl w:val="0"/>
          <w:numId w:val="0"/>
        </w:numPr>
        <w:jc w:val="both"/>
        <w:rPr>
          <w:rFonts w:hint="eastAsia"/>
        </w:rPr>
      </w:pPr>
    </w:p>
    <w:p w14:paraId="557D8507">
      <w:pPr>
        <w:widowControl w:val="0"/>
        <w:numPr>
          <w:ilvl w:val="0"/>
          <w:numId w:val="0"/>
        </w:numPr>
        <w:jc w:val="both"/>
        <w:rPr>
          <w:rFonts w:hint="eastAsia"/>
        </w:rPr>
      </w:pPr>
      <w:r>
        <w:rPr>
          <w:rFonts w:hint="eastAsia"/>
        </w:rPr>
        <w:t>This, at least, is the testimony of revelation, if it can not be explained, it can not be disproved.</w:t>
      </w:r>
    </w:p>
    <w:p w14:paraId="22780BF3">
      <w:pPr>
        <w:widowControl w:val="0"/>
        <w:numPr>
          <w:ilvl w:val="0"/>
          <w:numId w:val="0"/>
        </w:numPr>
        <w:jc w:val="both"/>
        <w:rPr>
          <w:rFonts w:hint="eastAsia"/>
        </w:rPr>
      </w:pPr>
      <w:r>
        <w:rPr>
          <w:rFonts w:hint="eastAsia"/>
        </w:rPr>
        <w:t>至少，这是启示的见证，如果不能解释，也不能被推翻。</w:t>
      </w:r>
    </w:p>
    <w:p w14:paraId="1F6D1A8C">
      <w:pPr>
        <w:widowControl w:val="0"/>
        <w:numPr>
          <w:ilvl w:val="0"/>
          <w:numId w:val="0"/>
        </w:numPr>
        <w:jc w:val="both"/>
        <w:rPr>
          <w:rFonts w:hint="eastAsia"/>
        </w:rPr>
      </w:pPr>
    </w:p>
    <w:p w14:paraId="0FB8400E">
      <w:pPr>
        <w:widowControl w:val="0"/>
        <w:numPr>
          <w:ilvl w:val="0"/>
          <w:numId w:val="0"/>
        </w:numPr>
        <w:jc w:val="both"/>
        <w:rPr>
          <w:rFonts w:hint="eastAsia"/>
        </w:rPr>
      </w:pPr>
      <w:r>
        <w:rPr>
          <w:rFonts w:hint="eastAsia"/>
        </w:rPr>
        <w:t>THE DESIGN OF THE ATONEMENT</w:t>
      </w:r>
    </w:p>
    <w:p w14:paraId="6558ABD9">
      <w:pPr>
        <w:widowControl w:val="0"/>
        <w:numPr>
          <w:ilvl w:val="0"/>
          <w:numId w:val="0"/>
        </w:numPr>
        <w:jc w:val="both"/>
        <w:rPr>
          <w:rFonts w:hint="eastAsia"/>
        </w:rPr>
      </w:pPr>
      <w:r>
        <w:rPr>
          <w:rFonts w:hint="eastAsia"/>
        </w:rPr>
        <w:t>赎罪的目的</w:t>
      </w:r>
    </w:p>
    <w:p w14:paraId="6223784C">
      <w:pPr>
        <w:widowControl w:val="0"/>
        <w:numPr>
          <w:ilvl w:val="0"/>
          <w:numId w:val="0"/>
        </w:numPr>
        <w:jc w:val="both"/>
        <w:rPr>
          <w:rFonts w:hint="eastAsia"/>
        </w:rPr>
      </w:pPr>
    </w:p>
    <w:p w14:paraId="73A3AFC0">
      <w:pPr>
        <w:widowControl w:val="0"/>
        <w:numPr>
          <w:ilvl w:val="0"/>
          <w:numId w:val="0"/>
        </w:numPr>
        <w:jc w:val="both"/>
        <w:rPr>
          <w:rFonts w:hint="eastAsia"/>
        </w:rPr>
      </w:pPr>
      <w:r>
        <w:rPr>
          <w:rFonts w:hint="eastAsia"/>
        </w:rPr>
        <w:t>17. State first negatively, and then positively, the true doctrine as to the design of the Father and the Son in providing satisfaction.</w:t>
      </w:r>
    </w:p>
    <w:p w14:paraId="26A4A9C7">
      <w:pPr>
        <w:widowControl w:val="0"/>
        <w:numPr>
          <w:ilvl w:val="0"/>
          <w:numId w:val="0"/>
        </w:numPr>
        <w:jc w:val="both"/>
        <w:rPr>
          <w:rFonts w:hint="eastAsia"/>
        </w:rPr>
      </w:pPr>
      <w:r>
        <w:rPr>
          <w:rFonts w:hint="eastAsia"/>
        </w:rPr>
        <w:t>十七、首先从反面，然后从正面，陈述关于父与子提供满足之目的的真正教义。</w:t>
      </w:r>
    </w:p>
    <w:p w14:paraId="7207C6B0">
      <w:pPr>
        <w:widowControl w:val="0"/>
        <w:numPr>
          <w:ilvl w:val="0"/>
          <w:numId w:val="0"/>
        </w:numPr>
        <w:jc w:val="both"/>
        <w:rPr>
          <w:rFonts w:hint="eastAsia"/>
        </w:rPr>
      </w:pPr>
    </w:p>
    <w:p w14:paraId="7FE099FB">
      <w:pPr>
        <w:widowControl w:val="0"/>
        <w:numPr>
          <w:ilvl w:val="0"/>
          <w:numId w:val="0"/>
        </w:numPr>
        <w:jc w:val="both"/>
        <w:rPr>
          <w:rFonts w:hint="eastAsia"/>
        </w:rPr>
      </w:pPr>
      <w:r>
        <w:rPr>
          <w:rFonts w:hint="eastAsia"/>
        </w:rPr>
        <w:t>I.Negatively— 1st. There is no debate among Christians as to the sufficiency of that satisfaction to accomplish the salvation of all men, however vast the number.</w:t>
      </w:r>
    </w:p>
    <w:p w14:paraId="126FE319">
      <w:pPr>
        <w:widowControl w:val="0"/>
        <w:numPr>
          <w:ilvl w:val="0"/>
          <w:numId w:val="0"/>
        </w:numPr>
        <w:jc w:val="both"/>
        <w:rPr>
          <w:rFonts w:hint="eastAsia"/>
        </w:rPr>
      </w:pPr>
      <w:r>
        <w:rPr>
          <w:rFonts w:hint="eastAsia"/>
        </w:rPr>
        <w:t>I. 反面地——第一，基督徒之间对于那种满足足以成就所有人的救恩，无论人数多么庞大，都没有争论。</w:t>
      </w:r>
    </w:p>
    <w:p w14:paraId="2F48D501">
      <w:pPr>
        <w:widowControl w:val="0"/>
        <w:numPr>
          <w:ilvl w:val="0"/>
          <w:numId w:val="0"/>
        </w:numPr>
        <w:jc w:val="both"/>
        <w:rPr>
          <w:rFonts w:hint="eastAsia"/>
        </w:rPr>
      </w:pPr>
    </w:p>
    <w:p w14:paraId="2FF0AE5B">
      <w:pPr>
        <w:widowControl w:val="0"/>
        <w:numPr>
          <w:ilvl w:val="0"/>
          <w:numId w:val="0"/>
        </w:numPr>
        <w:jc w:val="both"/>
        <w:rPr>
          <w:rFonts w:hint="eastAsia"/>
        </w:rPr>
      </w:pPr>
      <w:r>
        <w:rPr>
          <w:rFonts w:hint="eastAsia"/>
        </w:rPr>
        <w:t>This is absolutely limitless.</w:t>
      </w:r>
    </w:p>
    <w:p w14:paraId="19AE11EC">
      <w:pPr>
        <w:widowControl w:val="0"/>
        <w:numPr>
          <w:ilvl w:val="0"/>
          <w:numId w:val="0"/>
        </w:numPr>
        <w:jc w:val="both"/>
        <w:rPr>
          <w:rFonts w:hint="eastAsia"/>
        </w:rPr>
      </w:pPr>
      <w:r>
        <w:rPr>
          <w:rFonts w:hint="eastAsia"/>
        </w:rPr>
        <w:t>这是绝对无限的。</w:t>
      </w:r>
    </w:p>
    <w:p w14:paraId="7FF6FB11">
      <w:pPr>
        <w:widowControl w:val="0"/>
        <w:numPr>
          <w:ilvl w:val="0"/>
          <w:numId w:val="0"/>
        </w:numPr>
        <w:jc w:val="both"/>
        <w:rPr>
          <w:rFonts w:hint="eastAsia"/>
        </w:rPr>
      </w:pPr>
    </w:p>
    <w:p w14:paraId="77E54EEA">
      <w:pPr>
        <w:widowControl w:val="0"/>
        <w:numPr>
          <w:ilvl w:val="0"/>
          <w:numId w:val="0"/>
        </w:numPr>
        <w:jc w:val="both"/>
        <w:rPr>
          <w:rFonts w:hint="eastAsia"/>
        </w:rPr>
      </w:pPr>
      <w:r>
        <w:rPr>
          <w:rFonts w:hint="eastAsia"/>
        </w:rPr>
        <w:t>2nd. Nor as to its applicability to the case of any and every possible human sinner who will ever exist.</w:t>
      </w:r>
    </w:p>
    <w:p w14:paraId="69E597F7">
      <w:pPr>
        <w:widowControl w:val="0"/>
        <w:numPr>
          <w:ilvl w:val="0"/>
          <w:numId w:val="0"/>
        </w:numPr>
        <w:jc w:val="both"/>
        <w:rPr>
          <w:rFonts w:hint="eastAsia"/>
        </w:rPr>
      </w:pPr>
      <w:r>
        <w:rPr>
          <w:rFonts w:hint="eastAsia"/>
        </w:rPr>
        <w:t>第二，也没有关于它适用于任何和每一个可能存在的属人罪人的情况的争论。</w:t>
      </w:r>
    </w:p>
    <w:p w14:paraId="4F20C5B2">
      <w:pPr>
        <w:widowControl w:val="0"/>
        <w:numPr>
          <w:ilvl w:val="0"/>
          <w:numId w:val="0"/>
        </w:numPr>
        <w:jc w:val="both"/>
        <w:rPr>
          <w:rFonts w:hint="eastAsia"/>
        </w:rPr>
      </w:pPr>
    </w:p>
    <w:p w14:paraId="22234166">
      <w:pPr>
        <w:widowControl w:val="0"/>
        <w:numPr>
          <w:ilvl w:val="0"/>
          <w:numId w:val="0"/>
        </w:numPr>
        <w:jc w:val="both"/>
        <w:rPr>
          <w:rFonts w:hint="eastAsia"/>
        </w:rPr>
      </w:pPr>
      <w:r>
        <w:rPr>
          <w:rFonts w:hint="eastAsia"/>
        </w:rPr>
        <w:t>The relations of all to the demands of the law are identical.</w:t>
      </w:r>
    </w:p>
    <w:p w14:paraId="5D7272E2">
      <w:pPr>
        <w:widowControl w:val="0"/>
        <w:numPr>
          <w:ilvl w:val="0"/>
          <w:numId w:val="0"/>
        </w:numPr>
        <w:jc w:val="both"/>
        <w:rPr>
          <w:rFonts w:hint="eastAsia"/>
        </w:rPr>
      </w:pPr>
      <w:r>
        <w:rPr>
          <w:rFonts w:hint="eastAsia"/>
        </w:rPr>
        <w:t>所有人与律法要求的关系都是相同的。</w:t>
      </w:r>
    </w:p>
    <w:p w14:paraId="7F338054">
      <w:pPr>
        <w:widowControl w:val="0"/>
        <w:numPr>
          <w:ilvl w:val="0"/>
          <w:numId w:val="0"/>
        </w:numPr>
        <w:jc w:val="both"/>
        <w:rPr>
          <w:rFonts w:hint="eastAsia"/>
        </w:rPr>
      </w:pPr>
    </w:p>
    <w:p w14:paraId="16C91ACD">
      <w:pPr>
        <w:widowControl w:val="0"/>
        <w:numPr>
          <w:ilvl w:val="0"/>
          <w:numId w:val="0"/>
        </w:numPr>
        <w:jc w:val="both"/>
        <w:rPr>
          <w:rFonts w:hint="eastAsia"/>
        </w:rPr>
      </w:pPr>
      <w:r>
        <w:rPr>
          <w:rFonts w:hint="eastAsia"/>
        </w:rPr>
        <w:t>What would save one would save another.</w:t>
      </w:r>
    </w:p>
    <w:p w14:paraId="1C4D9BDE">
      <w:pPr>
        <w:widowControl w:val="0"/>
        <w:numPr>
          <w:ilvl w:val="0"/>
          <w:numId w:val="0"/>
        </w:numPr>
        <w:jc w:val="both"/>
        <w:rPr>
          <w:rFonts w:hint="eastAsia"/>
        </w:rPr>
      </w:pPr>
      <w:r>
        <w:rPr>
          <w:rFonts w:hint="eastAsia"/>
        </w:rPr>
        <w:t>能拯救一个人的也能拯救另一个人。</w:t>
      </w:r>
    </w:p>
    <w:p w14:paraId="4FE49C37">
      <w:pPr>
        <w:widowControl w:val="0"/>
        <w:numPr>
          <w:ilvl w:val="0"/>
          <w:numId w:val="0"/>
        </w:numPr>
        <w:jc w:val="both"/>
        <w:rPr>
          <w:rFonts w:hint="eastAsia"/>
        </w:rPr>
      </w:pPr>
    </w:p>
    <w:p w14:paraId="2B3B9ADB">
      <w:pPr>
        <w:widowControl w:val="0"/>
        <w:numPr>
          <w:ilvl w:val="0"/>
          <w:numId w:val="0"/>
        </w:numPr>
        <w:jc w:val="both"/>
        <w:rPr>
          <w:rFonts w:hint="eastAsia"/>
        </w:rPr>
      </w:pPr>
      <w:r>
        <w:rPr>
          <w:rFonts w:hint="eastAsia"/>
        </w:rPr>
        <w:t>3rd. Nor to the bona fide character of the offer which God has made to "whomsoever wills" in the gospel.</w:t>
      </w:r>
    </w:p>
    <w:p w14:paraId="2972FD12">
      <w:pPr>
        <w:widowControl w:val="0"/>
        <w:numPr>
          <w:ilvl w:val="0"/>
          <w:numId w:val="0"/>
        </w:numPr>
        <w:jc w:val="both"/>
        <w:rPr>
          <w:rFonts w:hint="eastAsia"/>
        </w:rPr>
      </w:pPr>
      <w:r>
        <w:rPr>
          <w:rFonts w:hint="eastAsia"/>
        </w:rPr>
        <w:t>第三，也没有关于神在福音中向“凡愿意的”所作的真诚提议的性质的争论。</w:t>
      </w:r>
    </w:p>
    <w:p w14:paraId="08AC1E72">
      <w:pPr>
        <w:widowControl w:val="0"/>
        <w:numPr>
          <w:ilvl w:val="0"/>
          <w:numId w:val="0"/>
        </w:numPr>
        <w:jc w:val="both"/>
        <w:rPr>
          <w:rFonts w:hint="eastAsia"/>
        </w:rPr>
      </w:pPr>
    </w:p>
    <w:p w14:paraId="573FC4CF">
      <w:pPr>
        <w:widowControl w:val="0"/>
        <w:numPr>
          <w:ilvl w:val="0"/>
          <w:numId w:val="0"/>
        </w:numPr>
        <w:jc w:val="both"/>
        <w:rPr>
          <w:rFonts w:hint="eastAsia"/>
        </w:rPr>
      </w:pPr>
      <w:r>
        <w:rPr>
          <w:rFonts w:hint="eastAsia"/>
        </w:rPr>
        <w:t>It is applicable to every one, it will infallibly be applied to every believer.</w:t>
      </w:r>
    </w:p>
    <w:p w14:paraId="1BCD5691">
      <w:pPr>
        <w:widowControl w:val="0"/>
        <w:numPr>
          <w:ilvl w:val="0"/>
          <w:numId w:val="0"/>
        </w:numPr>
        <w:jc w:val="both"/>
        <w:rPr>
          <w:rFonts w:hint="eastAsia"/>
        </w:rPr>
      </w:pPr>
      <w:r>
        <w:rPr>
          <w:rFonts w:hint="eastAsia"/>
        </w:rPr>
        <w:t>它适用于每一个人，它将无误地施行于每一个信徒。</w:t>
      </w:r>
    </w:p>
    <w:p w14:paraId="28F97D2E">
      <w:pPr>
        <w:widowControl w:val="0"/>
        <w:numPr>
          <w:ilvl w:val="0"/>
          <w:numId w:val="0"/>
        </w:numPr>
        <w:jc w:val="both"/>
        <w:rPr>
          <w:rFonts w:hint="eastAsia"/>
        </w:rPr>
      </w:pPr>
    </w:p>
    <w:p w14:paraId="040CCBB1">
      <w:pPr>
        <w:widowControl w:val="0"/>
        <w:numPr>
          <w:ilvl w:val="0"/>
          <w:numId w:val="0"/>
        </w:numPr>
        <w:jc w:val="both"/>
        <w:rPr>
          <w:rFonts w:hint="eastAsia"/>
        </w:rPr>
      </w:pPr>
      <w:r>
        <w:rPr>
          <w:rFonts w:hint="eastAsia"/>
        </w:rPr>
        <w:t>4th. Nor as to its actual application.</w:t>
      </w:r>
    </w:p>
    <w:p w14:paraId="7CA667CC">
      <w:pPr>
        <w:widowControl w:val="0"/>
        <w:numPr>
          <w:ilvl w:val="0"/>
          <w:numId w:val="0"/>
        </w:numPr>
        <w:jc w:val="both"/>
        <w:rPr>
          <w:rFonts w:hint="eastAsia"/>
        </w:rPr>
      </w:pPr>
      <w:r>
        <w:rPr>
          <w:rFonts w:hint="eastAsia"/>
        </w:rPr>
        <w:t>第四，也没有关于其实际施行的争论。</w:t>
      </w:r>
    </w:p>
    <w:p w14:paraId="3E58F9AA">
      <w:pPr>
        <w:widowControl w:val="0"/>
        <w:numPr>
          <w:ilvl w:val="0"/>
          <w:numId w:val="0"/>
        </w:numPr>
        <w:jc w:val="both"/>
        <w:rPr>
          <w:rFonts w:hint="eastAsia"/>
        </w:rPr>
      </w:pPr>
    </w:p>
    <w:p w14:paraId="5D214CAB">
      <w:pPr>
        <w:widowControl w:val="0"/>
        <w:numPr>
          <w:ilvl w:val="0"/>
          <w:numId w:val="0"/>
        </w:numPr>
        <w:jc w:val="both"/>
        <w:rPr>
          <w:rFonts w:hint="eastAsia"/>
        </w:rPr>
      </w:pPr>
      <w:r>
        <w:rPr>
          <w:rFonts w:hint="eastAsia"/>
        </w:rPr>
        <w:t>Arminians agree with Calvinists that of adults only those who believe are saved, while Calvinists agree with Arminians that all dying in infancy are redeemed and saved.</w:t>
      </w:r>
    </w:p>
    <w:p w14:paraId="4CE231F1">
      <w:pPr>
        <w:widowControl w:val="0"/>
        <w:numPr>
          <w:ilvl w:val="0"/>
          <w:numId w:val="0"/>
        </w:numPr>
        <w:jc w:val="both"/>
        <w:rPr>
          <w:rFonts w:hint="eastAsia"/>
        </w:rPr>
      </w:pPr>
      <w:r>
        <w:rPr>
          <w:rFonts w:hint="eastAsia"/>
        </w:rPr>
        <w:t>阿民念派同意加尔文派的观点，即成年人中只有相信的人才能得救，而加尔文派同意阿民念派的观点，即所有在婴儿期夭折的人都得到救赎和拯救。</w:t>
      </w:r>
    </w:p>
    <w:p w14:paraId="07DCAA90">
      <w:pPr>
        <w:widowControl w:val="0"/>
        <w:numPr>
          <w:ilvl w:val="0"/>
          <w:numId w:val="0"/>
        </w:numPr>
        <w:jc w:val="both"/>
        <w:rPr>
          <w:rFonts w:hint="eastAsia"/>
        </w:rPr>
      </w:pPr>
    </w:p>
    <w:p w14:paraId="7F2FA9EF">
      <w:pPr>
        <w:widowControl w:val="0"/>
        <w:numPr>
          <w:ilvl w:val="0"/>
          <w:numId w:val="0"/>
        </w:numPr>
        <w:jc w:val="both"/>
        <w:rPr>
          <w:rFonts w:hint="eastAsia"/>
        </w:rPr>
      </w:pPr>
      <w:r>
        <w:rPr>
          <w:rFonts w:hint="eastAsia"/>
        </w:rPr>
        <w:t>5th. Nor is there any debate as to the universal reference of some of the benefits purchased by Christ.</w:t>
      </w:r>
    </w:p>
    <w:p w14:paraId="35154082">
      <w:pPr>
        <w:widowControl w:val="0"/>
        <w:numPr>
          <w:ilvl w:val="0"/>
          <w:numId w:val="0"/>
        </w:numPr>
        <w:jc w:val="both"/>
        <w:rPr>
          <w:rFonts w:hint="eastAsia"/>
        </w:rPr>
      </w:pPr>
      <w:r>
        <w:rPr>
          <w:rFonts w:hint="eastAsia"/>
        </w:rPr>
        <w:t>第五，对于基督所买赎的某些益处的普世性所指，也没有任何争论。</w:t>
      </w:r>
    </w:p>
    <w:p w14:paraId="3C997608">
      <w:pPr>
        <w:widowControl w:val="0"/>
        <w:numPr>
          <w:ilvl w:val="0"/>
          <w:numId w:val="0"/>
        </w:numPr>
        <w:jc w:val="both"/>
        <w:rPr>
          <w:rFonts w:hint="eastAsia"/>
        </w:rPr>
      </w:pPr>
    </w:p>
    <w:p w14:paraId="02ADE9C9">
      <w:pPr>
        <w:widowControl w:val="0"/>
        <w:numPr>
          <w:ilvl w:val="0"/>
          <w:numId w:val="0"/>
        </w:numPr>
        <w:jc w:val="both"/>
        <w:rPr>
          <w:rFonts w:hint="eastAsia"/>
        </w:rPr>
      </w:pPr>
      <w:r>
        <w:rPr>
          <w:rFonts w:hint="eastAsia"/>
        </w:rPr>
        <w:t>Calvinists believe that the entire dispensation of forbearance under which the human family rest since the fall, including for the unjust as well as the just temporal mercies—and means of grace, is part of the purchase of Christ’s blood.</w:t>
      </w:r>
    </w:p>
    <w:p w14:paraId="3698BD3B">
      <w:pPr>
        <w:widowControl w:val="0"/>
        <w:numPr>
          <w:ilvl w:val="0"/>
          <w:numId w:val="0"/>
        </w:numPr>
        <w:jc w:val="both"/>
        <w:rPr>
          <w:rFonts w:hint="eastAsia"/>
        </w:rPr>
      </w:pPr>
      <w:r>
        <w:rPr>
          <w:rFonts w:hint="eastAsia"/>
        </w:rPr>
        <w:t>加尔文派相信，自堕落以来人类家庭所处的整个宽容时代，包括对不义之人和义人的暂时怜悯——以及施恩具，都是基督宝血买赎的一部分。</w:t>
      </w:r>
    </w:p>
    <w:p w14:paraId="12FBD783">
      <w:pPr>
        <w:widowControl w:val="0"/>
        <w:numPr>
          <w:ilvl w:val="0"/>
          <w:numId w:val="0"/>
        </w:numPr>
        <w:jc w:val="both"/>
        <w:rPr>
          <w:rFonts w:hint="eastAsia"/>
        </w:rPr>
      </w:pPr>
    </w:p>
    <w:p w14:paraId="636BE6E7">
      <w:pPr>
        <w:widowControl w:val="0"/>
        <w:numPr>
          <w:ilvl w:val="0"/>
          <w:numId w:val="0"/>
        </w:numPr>
        <w:jc w:val="both"/>
        <w:rPr>
          <w:rFonts w:hint="eastAsia"/>
        </w:rPr>
      </w:pPr>
      <w:r>
        <w:rPr>
          <w:rFonts w:hint="eastAsia"/>
        </w:rPr>
        <w:t>They admit also that Christ did in such a sense die for all men, that he thereby removed all legal obstacles from the salvation of any and every man, and that his satisfaction may be applied to one man as well as to another if God so wills it.</w:t>
      </w:r>
    </w:p>
    <w:p w14:paraId="6160EAD8">
      <w:pPr>
        <w:widowControl w:val="0"/>
        <w:numPr>
          <w:ilvl w:val="0"/>
          <w:numId w:val="0"/>
        </w:numPr>
        <w:jc w:val="both"/>
        <w:rPr>
          <w:rFonts w:hint="eastAsia"/>
        </w:rPr>
      </w:pPr>
      <w:r>
        <w:rPr>
          <w:rFonts w:hint="eastAsia"/>
        </w:rPr>
        <w:t>他们也承认，基督在某种意义上为所有的人死了，祂因此除去了任何和每一个人得救的一切法律障碍，并且如果神愿意，祂的满足可以施行于一个人，也可以施行于另一个人。</w:t>
      </w:r>
    </w:p>
    <w:p w14:paraId="4CEBAB5E">
      <w:pPr>
        <w:widowControl w:val="0"/>
        <w:numPr>
          <w:ilvl w:val="0"/>
          <w:numId w:val="0"/>
        </w:numPr>
        <w:jc w:val="both"/>
        <w:rPr>
          <w:rFonts w:hint="eastAsia"/>
        </w:rPr>
      </w:pPr>
    </w:p>
    <w:p w14:paraId="63C9987C">
      <w:pPr>
        <w:widowControl w:val="0"/>
        <w:numPr>
          <w:ilvl w:val="0"/>
          <w:numId w:val="0"/>
        </w:numPr>
        <w:jc w:val="both"/>
        <w:rPr>
          <w:rFonts w:hint="eastAsia"/>
        </w:rPr>
      </w:pPr>
      <w:r>
        <w:rPr>
          <w:rFonts w:hint="eastAsia"/>
        </w:rPr>
        <w:t>II.But positively the question is what was the design of the Father and Son in the vicarious death of Christ.</w:t>
      </w:r>
    </w:p>
    <w:p w14:paraId="1A10B188">
      <w:pPr>
        <w:widowControl w:val="0"/>
        <w:numPr>
          <w:ilvl w:val="0"/>
          <w:numId w:val="0"/>
        </w:numPr>
        <w:jc w:val="both"/>
        <w:rPr>
          <w:rFonts w:hint="eastAsia"/>
        </w:rPr>
      </w:pPr>
      <w:r>
        <w:rPr>
          <w:rFonts w:hint="eastAsia"/>
        </w:rPr>
        <w:t>II. 但从正面来看，问题是父与子在基督替代性死亡中的目的是什么。</w:t>
      </w:r>
    </w:p>
    <w:p w14:paraId="68A4C56A">
      <w:pPr>
        <w:widowControl w:val="0"/>
        <w:numPr>
          <w:ilvl w:val="0"/>
          <w:numId w:val="0"/>
        </w:numPr>
        <w:jc w:val="both"/>
        <w:rPr>
          <w:rFonts w:hint="eastAsia"/>
        </w:rPr>
      </w:pPr>
    </w:p>
    <w:p w14:paraId="0461412B">
      <w:pPr>
        <w:widowControl w:val="0"/>
        <w:numPr>
          <w:ilvl w:val="0"/>
          <w:numId w:val="0"/>
        </w:numPr>
        <w:jc w:val="both"/>
        <w:rPr>
          <w:rFonts w:hint="eastAsia"/>
        </w:rPr>
      </w:pPr>
      <w:r>
        <w:rPr>
          <w:rFonts w:hint="eastAsia"/>
        </w:rPr>
        <w:t>Did they purpose to make the salvation of the elect certain, or merely to make the salvation of all men possible?</w:t>
      </w:r>
    </w:p>
    <w:p w14:paraId="072F04A8">
      <w:pPr>
        <w:widowControl w:val="0"/>
        <w:numPr>
          <w:ilvl w:val="0"/>
          <w:numId w:val="0"/>
        </w:numPr>
        <w:jc w:val="both"/>
        <w:rPr>
          <w:rFonts w:hint="eastAsia"/>
        </w:rPr>
      </w:pPr>
      <w:r>
        <w:rPr>
          <w:rFonts w:hint="eastAsia"/>
        </w:rPr>
        <w:t>祂们是旨在使蒙拣选者的得救确定无疑，还是仅仅使所有人的得救成为可能？</w:t>
      </w:r>
    </w:p>
    <w:p w14:paraId="15C81FE4">
      <w:pPr>
        <w:widowControl w:val="0"/>
        <w:numPr>
          <w:ilvl w:val="0"/>
          <w:numId w:val="0"/>
        </w:numPr>
        <w:jc w:val="both"/>
        <w:rPr>
          <w:rFonts w:hint="eastAsia"/>
        </w:rPr>
      </w:pPr>
    </w:p>
    <w:p w14:paraId="16C4FC07">
      <w:pPr>
        <w:widowControl w:val="0"/>
        <w:numPr>
          <w:ilvl w:val="0"/>
          <w:numId w:val="0"/>
        </w:numPr>
        <w:jc w:val="both"/>
        <w:rPr>
          <w:rFonts w:hint="eastAsia"/>
        </w:rPr>
      </w:pPr>
      <w:r>
        <w:rPr>
          <w:rFonts w:hint="eastAsia"/>
        </w:rPr>
        <w:t>Did his satisfaction have reference indifferently as much to one man as to another?</w:t>
      </w:r>
    </w:p>
    <w:p w14:paraId="18EAADB3">
      <w:pPr>
        <w:widowControl w:val="0"/>
        <w:numPr>
          <w:ilvl w:val="0"/>
          <w:numId w:val="0"/>
        </w:numPr>
        <w:jc w:val="both"/>
        <w:rPr>
          <w:rFonts w:hint="eastAsia"/>
        </w:rPr>
      </w:pPr>
      <w:r>
        <w:rPr>
          <w:rFonts w:hint="eastAsia"/>
        </w:rPr>
        <w:t>祂的满足是否不加区别地同样适用于一个人和另一个人？</w:t>
      </w:r>
    </w:p>
    <w:p w14:paraId="769B7BA0">
      <w:pPr>
        <w:widowControl w:val="0"/>
        <w:numPr>
          <w:ilvl w:val="0"/>
          <w:numId w:val="0"/>
        </w:numPr>
        <w:jc w:val="both"/>
        <w:rPr>
          <w:rFonts w:hint="eastAsia"/>
        </w:rPr>
      </w:pPr>
    </w:p>
    <w:p w14:paraId="76EC8CEE">
      <w:pPr>
        <w:widowControl w:val="0"/>
        <w:numPr>
          <w:ilvl w:val="0"/>
          <w:numId w:val="0"/>
        </w:numPr>
        <w:jc w:val="both"/>
        <w:rPr>
          <w:rFonts w:hint="eastAsia"/>
        </w:rPr>
      </w:pPr>
      <w:r>
        <w:rPr>
          <w:rFonts w:hint="eastAsia"/>
        </w:rPr>
        <w:t>Did the satisfaction purchase and secure its own application, and all the means thereof, to all for whom it was specifically rendered?</w:t>
      </w:r>
    </w:p>
    <w:p w14:paraId="01614090">
      <w:pPr>
        <w:widowControl w:val="0"/>
        <w:numPr>
          <w:ilvl w:val="0"/>
          <w:numId w:val="0"/>
        </w:numPr>
        <w:jc w:val="both"/>
        <w:rPr>
          <w:rFonts w:hint="eastAsia"/>
        </w:rPr>
      </w:pPr>
      <w:r>
        <w:rPr>
          <w:rFonts w:hint="eastAsia"/>
        </w:rPr>
        <w:t>这种满足是否为其特定对象购买并确保了其自身的施行以及所有施行的方法？</w:t>
      </w:r>
    </w:p>
    <w:p w14:paraId="46ED1532">
      <w:pPr>
        <w:widowControl w:val="0"/>
        <w:numPr>
          <w:ilvl w:val="0"/>
          <w:numId w:val="0"/>
        </w:numPr>
        <w:jc w:val="both"/>
        <w:rPr>
          <w:rFonts w:hint="eastAsia"/>
        </w:rPr>
      </w:pPr>
    </w:p>
    <w:p w14:paraId="3CF086F1">
      <w:pPr>
        <w:widowControl w:val="0"/>
        <w:numPr>
          <w:ilvl w:val="0"/>
          <w:numId w:val="0"/>
        </w:numPr>
        <w:jc w:val="both"/>
        <w:rPr>
          <w:rFonts w:hint="eastAsia"/>
        </w:rPr>
      </w:pPr>
      <w:r>
        <w:rPr>
          <w:rFonts w:hint="eastAsia"/>
        </w:rPr>
        <w:t>Has the impetration and the application of this atonement the same range of objects?</w:t>
      </w:r>
    </w:p>
    <w:p w14:paraId="1CBA1F64">
      <w:pPr>
        <w:widowControl w:val="0"/>
        <w:numPr>
          <w:ilvl w:val="0"/>
          <w:numId w:val="0"/>
        </w:numPr>
        <w:jc w:val="both"/>
        <w:rPr>
          <w:rFonts w:hint="eastAsia"/>
        </w:rPr>
      </w:pPr>
      <w:r>
        <w:rPr>
          <w:rFonts w:hint="eastAsia"/>
        </w:rPr>
        <w:t>这种赎罪的获得和施行是否具有相同的对象范围？</w:t>
      </w:r>
    </w:p>
    <w:p w14:paraId="19FCEB37">
      <w:pPr>
        <w:widowControl w:val="0"/>
        <w:numPr>
          <w:ilvl w:val="0"/>
          <w:numId w:val="0"/>
        </w:numPr>
        <w:jc w:val="both"/>
        <w:rPr>
          <w:rFonts w:hint="eastAsia"/>
        </w:rPr>
      </w:pPr>
    </w:p>
    <w:p w14:paraId="40947A0C">
      <w:pPr>
        <w:widowControl w:val="0"/>
        <w:numPr>
          <w:ilvl w:val="0"/>
          <w:numId w:val="0"/>
        </w:numPr>
        <w:jc w:val="both"/>
        <w:rPr>
          <w:rFonts w:hint="eastAsia"/>
        </w:rPr>
      </w:pPr>
      <w:r>
        <w:rPr>
          <w:rFonts w:hint="eastAsia"/>
        </w:rPr>
        <w:t>Was it, in the order of the divine purpose, a means to accomplish the purpose of election, or is the election of individuals a means to carry into effect the satisfaction of Christ otherwise inoperative?</w:t>
      </w:r>
    </w:p>
    <w:p w14:paraId="704B77ED">
      <w:pPr>
        <w:widowControl w:val="0"/>
        <w:numPr>
          <w:ilvl w:val="0"/>
          <w:numId w:val="0"/>
        </w:numPr>
        <w:jc w:val="both"/>
        <w:rPr>
          <w:rFonts w:hint="eastAsia"/>
        </w:rPr>
      </w:pPr>
      <w:r>
        <w:rPr>
          <w:rFonts w:hint="eastAsia"/>
        </w:rPr>
        <w:t>在神圣旨意的次序中，它是成就拣选目的的方法，还是个别人的拣选是实施基督否则无效的满足的方法？</w:t>
      </w:r>
    </w:p>
    <w:p w14:paraId="1B0EB4AB">
      <w:pPr>
        <w:widowControl w:val="0"/>
        <w:numPr>
          <w:ilvl w:val="0"/>
          <w:numId w:val="0"/>
        </w:numPr>
        <w:jc w:val="both"/>
        <w:rPr>
          <w:rFonts w:hint="eastAsia"/>
        </w:rPr>
      </w:pPr>
    </w:p>
    <w:p w14:paraId="58057B86">
      <w:pPr>
        <w:widowControl w:val="0"/>
        <w:numPr>
          <w:ilvl w:val="0"/>
          <w:numId w:val="0"/>
        </w:numPr>
        <w:jc w:val="both"/>
        <w:rPr>
          <w:rFonts w:hint="eastAsia"/>
        </w:rPr>
      </w:pPr>
      <w:r>
        <w:rPr>
          <w:rFonts w:hint="eastAsia"/>
        </w:rPr>
        <w:t>Our Confession answers—</w:t>
      </w:r>
    </w:p>
    <w:p w14:paraId="295343B5">
      <w:pPr>
        <w:widowControl w:val="0"/>
        <w:numPr>
          <w:ilvl w:val="0"/>
          <w:numId w:val="0"/>
        </w:numPr>
        <w:jc w:val="both"/>
        <w:rPr>
          <w:rFonts w:hint="eastAsia"/>
        </w:rPr>
      </w:pPr>
      <w:r>
        <w:rPr>
          <w:rFonts w:hint="eastAsia"/>
        </w:rPr>
        <w:t>我们的信条回答说——</w:t>
      </w:r>
    </w:p>
    <w:p w14:paraId="7B8CEBCF">
      <w:pPr>
        <w:widowControl w:val="0"/>
        <w:numPr>
          <w:ilvl w:val="0"/>
          <w:numId w:val="0"/>
        </w:numPr>
        <w:jc w:val="both"/>
        <w:rPr>
          <w:rFonts w:hint="eastAsia"/>
        </w:rPr>
      </w:pPr>
    </w:p>
    <w:p w14:paraId="7703F575">
      <w:pPr>
        <w:widowControl w:val="0"/>
        <w:numPr>
          <w:ilvl w:val="0"/>
          <w:numId w:val="0"/>
        </w:numPr>
        <w:jc w:val="both"/>
        <w:rPr>
          <w:rFonts w:hint="eastAsia"/>
        </w:rPr>
      </w:pPr>
      <w:r>
        <w:rPr>
          <w:rFonts w:hint="eastAsia"/>
        </w:rPr>
        <w:t>Ch. 8., sect. 5.—"The Lord Jesus, by his perfect obedience and sacrifice of himself, . . . purchased not only reconciliation, but an everlasting inheritance in the kingdom of heaven for all those whom the Father hath given unto him."—Chapter 3., § 6.</w:t>
      </w:r>
    </w:p>
    <w:p w14:paraId="574649C2">
      <w:pPr>
        <w:widowControl w:val="0"/>
        <w:numPr>
          <w:ilvl w:val="0"/>
          <w:numId w:val="0"/>
        </w:numPr>
        <w:jc w:val="both"/>
        <w:rPr>
          <w:rFonts w:hint="eastAsia"/>
        </w:rPr>
      </w:pPr>
      <w:r>
        <w:rPr>
          <w:rFonts w:hint="eastAsia"/>
        </w:rPr>
        <w:t>第八章，第五节。——“主耶稣，借着祂完全的顺服和自己的献祭，……不仅买赎了和好，而且为父所赐给祂的所有人买赎了天国里永远的基业。”——第三章，第六节。</w:t>
      </w:r>
    </w:p>
    <w:p w14:paraId="668906F3">
      <w:pPr>
        <w:widowControl w:val="0"/>
        <w:numPr>
          <w:ilvl w:val="0"/>
          <w:numId w:val="0"/>
        </w:numPr>
        <w:jc w:val="both"/>
        <w:rPr>
          <w:rFonts w:hint="eastAsia"/>
        </w:rPr>
      </w:pPr>
    </w:p>
    <w:p w14:paraId="6366DB8A">
      <w:pPr>
        <w:widowControl w:val="0"/>
        <w:numPr>
          <w:ilvl w:val="0"/>
          <w:numId w:val="0"/>
        </w:numPr>
        <w:jc w:val="both"/>
        <w:rPr>
          <w:rFonts w:hint="eastAsia"/>
        </w:rPr>
      </w:pPr>
      <w:r>
        <w:rPr>
          <w:rFonts w:hint="eastAsia"/>
        </w:rPr>
        <w:t>"As God hath appointed the elect unto glory, so hath he, by the eternal and most free purpose of his will, foreordained all the means thereunto.</w:t>
      </w:r>
    </w:p>
    <w:p w14:paraId="2BCBCEB2">
      <w:pPr>
        <w:widowControl w:val="0"/>
        <w:numPr>
          <w:ilvl w:val="0"/>
          <w:numId w:val="0"/>
        </w:numPr>
        <w:jc w:val="both"/>
        <w:rPr>
          <w:rFonts w:hint="eastAsia"/>
        </w:rPr>
      </w:pPr>
      <w:r>
        <w:rPr>
          <w:rFonts w:hint="eastAsia"/>
        </w:rPr>
        <w:t>“神既已命定蒙拣选者得荣耀，祂也凭着祂旨意永恒和最自由的定旨，预定了达到荣耀的一切方法。</w:t>
      </w:r>
    </w:p>
    <w:p w14:paraId="6F5E3839">
      <w:pPr>
        <w:widowControl w:val="0"/>
        <w:numPr>
          <w:ilvl w:val="0"/>
          <w:numId w:val="0"/>
        </w:numPr>
        <w:jc w:val="both"/>
        <w:rPr>
          <w:rFonts w:hint="eastAsia"/>
        </w:rPr>
      </w:pPr>
    </w:p>
    <w:p w14:paraId="44275C9F">
      <w:pPr>
        <w:widowControl w:val="0"/>
        <w:numPr>
          <w:ilvl w:val="0"/>
          <w:numId w:val="0"/>
        </w:numPr>
        <w:jc w:val="both"/>
        <w:rPr>
          <w:rFonts w:hint="eastAsia"/>
        </w:rPr>
      </w:pPr>
      <w:r>
        <w:rPr>
          <w:rFonts w:hint="eastAsia"/>
        </w:rPr>
        <w:t>Wherefore they that are elected, being fallen in Adam, are redeemed in Christ. . . . Neither are any other redeemed by Christ . . . . but the elect only."</w:t>
      </w:r>
    </w:p>
    <w:p w14:paraId="0F80FDCE">
      <w:pPr>
        <w:widowControl w:val="0"/>
        <w:numPr>
          <w:ilvl w:val="0"/>
          <w:numId w:val="0"/>
        </w:numPr>
        <w:jc w:val="both"/>
        <w:rPr>
          <w:rFonts w:hint="eastAsia"/>
        </w:rPr>
      </w:pPr>
      <w:r>
        <w:rPr>
          <w:rFonts w:hint="eastAsia"/>
        </w:rPr>
        <w:t>因此，那些蒙拣选的人，既已在亚当里堕落，就在基督里蒙救赎……除了蒙拣选者以外，没有其他人被基督救赎。”</w:t>
      </w:r>
    </w:p>
    <w:p w14:paraId="32952F20">
      <w:pPr>
        <w:widowControl w:val="0"/>
        <w:numPr>
          <w:ilvl w:val="0"/>
          <w:numId w:val="0"/>
        </w:numPr>
        <w:jc w:val="both"/>
        <w:rPr>
          <w:rFonts w:hint="eastAsia"/>
        </w:rPr>
      </w:pPr>
    </w:p>
    <w:p w14:paraId="234D4466">
      <w:pPr>
        <w:widowControl w:val="0"/>
        <w:numPr>
          <w:ilvl w:val="0"/>
          <w:numId w:val="0"/>
        </w:numPr>
        <w:jc w:val="both"/>
        <w:rPr>
          <w:rFonts w:hint="eastAsia"/>
        </w:rPr>
      </w:pPr>
      <w:r>
        <w:rPr>
          <w:rFonts w:hint="eastAsia"/>
        </w:rPr>
        <w:t>Ch. 8., sect. 8.—" To all those for whom Christ hath purchased redemption, he doth certainly and effectually apply and communicate the same."—"Articles of Synod of Dort," Ch. 2., §§ 1, 2, 8.</w:t>
      </w:r>
    </w:p>
    <w:p w14:paraId="29497DD6">
      <w:pPr>
        <w:widowControl w:val="0"/>
        <w:numPr>
          <w:ilvl w:val="0"/>
          <w:numId w:val="0"/>
        </w:numPr>
        <w:jc w:val="both"/>
        <w:rPr>
          <w:rFonts w:hint="eastAsia"/>
        </w:rPr>
      </w:pPr>
      <w:r>
        <w:rPr>
          <w:rFonts w:hint="eastAsia"/>
        </w:rPr>
        <w:t>第八章，第八节。——“凡基督为其买赎了救赎的人，祂都确实而有效地将这救赎施行并交通给他们。”——《多特会议信条》，第二章，第一、二、八节。</w:t>
      </w:r>
    </w:p>
    <w:p w14:paraId="1A7B9329">
      <w:pPr>
        <w:widowControl w:val="0"/>
        <w:numPr>
          <w:ilvl w:val="0"/>
          <w:numId w:val="0"/>
        </w:numPr>
        <w:jc w:val="both"/>
        <w:rPr>
          <w:rFonts w:hint="eastAsia"/>
        </w:rPr>
      </w:pPr>
    </w:p>
    <w:p w14:paraId="2422AB29">
      <w:pPr>
        <w:widowControl w:val="0"/>
        <w:numPr>
          <w:ilvl w:val="0"/>
          <w:numId w:val="0"/>
        </w:numPr>
        <w:jc w:val="both"/>
        <w:rPr>
          <w:rFonts w:hint="eastAsia"/>
        </w:rPr>
      </w:pPr>
      <w:r>
        <w:rPr>
          <w:rFonts w:hint="eastAsia"/>
        </w:rPr>
        <w:t>The design of Christ in dying was to effect what he actually does effect in the result.</w:t>
      </w:r>
    </w:p>
    <w:p w14:paraId="495B1C0D">
      <w:pPr>
        <w:widowControl w:val="0"/>
        <w:numPr>
          <w:ilvl w:val="0"/>
          <w:numId w:val="0"/>
        </w:numPr>
        <w:jc w:val="both"/>
        <w:rPr>
          <w:rFonts w:hint="eastAsia"/>
        </w:rPr>
      </w:pPr>
      <w:r>
        <w:rPr>
          <w:rFonts w:hint="eastAsia"/>
        </w:rPr>
        <w:t>基督受死的目的，是要成就祂在结果中所实际成就的事。</w:t>
      </w:r>
    </w:p>
    <w:p w14:paraId="20EF3696">
      <w:pPr>
        <w:widowControl w:val="0"/>
        <w:numPr>
          <w:ilvl w:val="0"/>
          <w:numId w:val="0"/>
        </w:numPr>
        <w:jc w:val="both"/>
        <w:rPr>
          <w:rFonts w:hint="eastAsia"/>
        </w:rPr>
      </w:pPr>
    </w:p>
    <w:p w14:paraId="12B4DD20">
      <w:pPr>
        <w:widowControl w:val="0"/>
        <w:numPr>
          <w:ilvl w:val="0"/>
          <w:numId w:val="0"/>
        </w:numPr>
        <w:jc w:val="both"/>
        <w:rPr>
          <w:rFonts w:hint="eastAsia"/>
        </w:rPr>
      </w:pPr>
      <w:r>
        <w:rPr>
          <w:rFonts w:hint="eastAsia"/>
        </w:rPr>
        <w:t>1st. Incidentally to remove the legal impediments out of the way of all men, and render the salvation of every hearer of the gospel objectively possible, so that each one has a right to appropriate it at will, to impetrate temporal blessings for all, and the means of grace for all to whom they are providentially supplied.</w:t>
      </w:r>
    </w:p>
    <w:p w14:paraId="02C0E229">
      <w:pPr>
        <w:widowControl w:val="0"/>
        <w:numPr>
          <w:ilvl w:val="0"/>
          <w:numId w:val="0"/>
        </w:numPr>
        <w:jc w:val="both"/>
        <w:rPr>
          <w:rFonts w:hint="eastAsia"/>
        </w:rPr>
      </w:pPr>
      <w:r>
        <w:rPr>
          <w:rFonts w:hint="eastAsia"/>
        </w:rPr>
        <w:t>第一，附带地除去所有人的法律障碍，并使每一个听福音之人的得救在客观上成为可能，以便每一个人都有权随意接受它，为所有的人获得暂时的福气，并为所有蒙护理供应的人获得施恩具。</w:t>
      </w:r>
    </w:p>
    <w:p w14:paraId="34C69CEE">
      <w:pPr>
        <w:widowControl w:val="0"/>
        <w:numPr>
          <w:ilvl w:val="0"/>
          <w:numId w:val="0"/>
        </w:numPr>
        <w:jc w:val="both"/>
        <w:rPr>
          <w:rFonts w:hint="eastAsia"/>
        </w:rPr>
      </w:pPr>
    </w:p>
    <w:p w14:paraId="1E701AAD">
      <w:pPr>
        <w:widowControl w:val="0"/>
        <w:numPr>
          <w:ilvl w:val="0"/>
          <w:numId w:val="0"/>
        </w:numPr>
        <w:jc w:val="both"/>
        <w:rPr>
          <w:rFonts w:hint="eastAsia"/>
        </w:rPr>
      </w:pPr>
      <w:r>
        <w:rPr>
          <w:rFonts w:hint="eastAsia"/>
        </w:rPr>
        <w:t>But, 2nd. Specifically his design was to impetrate the actual salvation of his own people, in all the means, conditions, and stages of it, and render it infallibly certain.</w:t>
      </w:r>
    </w:p>
    <w:p w14:paraId="5ED55A53">
      <w:pPr>
        <w:widowControl w:val="0"/>
        <w:numPr>
          <w:ilvl w:val="0"/>
          <w:numId w:val="0"/>
        </w:numPr>
        <w:jc w:val="both"/>
        <w:rPr>
          <w:rFonts w:hint="eastAsia"/>
        </w:rPr>
      </w:pPr>
      <w:r>
        <w:rPr>
          <w:rFonts w:hint="eastAsia"/>
        </w:rPr>
        <w:t>但是，第二，具体而言，祂的目的是要为祂自己的子民获得实际的救恩，包括其一切方法、条件和阶段，并使其绝对确定。</w:t>
      </w:r>
    </w:p>
    <w:p w14:paraId="75F60ABB">
      <w:pPr>
        <w:widowControl w:val="0"/>
        <w:numPr>
          <w:ilvl w:val="0"/>
          <w:numId w:val="0"/>
        </w:numPr>
        <w:jc w:val="both"/>
        <w:rPr>
          <w:rFonts w:hint="eastAsia"/>
        </w:rPr>
      </w:pPr>
    </w:p>
    <w:p w14:paraId="60DD3FCA">
      <w:pPr>
        <w:widowControl w:val="0"/>
        <w:numPr>
          <w:ilvl w:val="0"/>
          <w:numId w:val="0"/>
        </w:numPr>
        <w:jc w:val="both"/>
        <w:rPr>
          <w:rFonts w:hint="eastAsia"/>
        </w:rPr>
      </w:pPr>
      <w:r>
        <w:rPr>
          <w:rFonts w:hint="eastAsia"/>
        </w:rPr>
        <w:t>This last, from the nature of the case, must have been his real motive.</w:t>
      </w:r>
    </w:p>
    <w:p w14:paraId="0DFFD74D">
      <w:pPr>
        <w:widowControl w:val="0"/>
        <w:numPr>
          <w:ilvl w:val="0"/>
          <w:numId w:val="0"/>
        </w:numPr>
        <w:jc w:val="both"/>
        <w:rPr>
          <w:rFonts w:hint="eastAsia"/>
        </w:rPr>
      </w:pPr>
      <w:r>
        <w:rPr>
          <w:rFonts w:hint="eastAsia"/>
        </w:rPr>
        <w:t>这最后一点，从事情的性质来看，必定是祂真正的动机。</w:t>
      </w:r>
    </w:p>
    <w:p w14:paraId="64068CCC">
      <w:pPr>
        <w:widowControl w:val="0"/>
        <w:numPr>
          <w:ilvl w:val="0"/>
          <w:numId w:val="0"/>
        </w:numPr>
        <w:jc w:val="both"/>
        <w:rPr>
          <w:rFonts w:hint="eastAsia"/>
        </w:rPr>
      </w:pPr>
    </w:p>
    <w:p w14:paraId="1A69B5CB">
      <w:pPr>
        <w:widowControl w:val="0"/>
        <w:numPr>
          <w:ilvl w:val="0"/>
          <w:numId w:val="0"/>
        </w:numPr>
        <w:jc w:val="both"/>
        <w:rPr>
          <w:rFonts w:hint="eastAsia"/>
        </w:rPr>
      </w:pPr>
      <w:r>
        <w:rPr>
          <w:rFonts w:hint="eastAsia"/>
        </w:rPr>
        <w:t>After the manner of the Augustinian Schoolmen Calvin, on 1 John 2:2, says, "Christ died sufficiently. for all, but efficiently only for the elect."—So Archbishop Ussher, Numbers 22 and 23 of Letters published by his Chaplain, Richard Parr, D.D.</w:t>
      </w:r>
    </w:p>
    <w:p w14:paraId="46C8D54A">
      <w:pPr>
        <w:widowControl w:val="0"/>
        <w:numPr>
          <w:ilvl w:val="0"/>
          <w:numId w:val="0"/>
        </w:numPr>
        <w:jc w:val="both"/>
        <w:rPr>
          <w:rFonts w:hint="eastAsia"/>
        </w:rPr>
      </w:pPr>
      <w:r>
        <w:rPr>
          <w:rFonts w:hint="eastAsia"/>
        </w:rPr>
        <w:t>仿效奥古斯丁学派的加尔文，在约翰一书2:2的注释中说：“基督为所有的人充足地死了，但只为蒙拣选的人有效地死了。”——乌雪大主教（Archbishop Ussher）也是如此，见其牧师理查德·帕尔博士（Richard Parr, D.D.）出版的书信集第二十二和二十三号。</w:t>
      </w:r>
    </w:p>
    <w:p w14:paraId="1770C030">
      <w:pPr>
        <w:widowControl w:val="0"/>
        <w:numPr>
          <w:ilvl w:val="0"/>
          <w:numId w:val="0"/>
        </w:numPr>
        <w:jc w:val="both"/>
        <w:rPr>
          <w:rFonts w:hint="eastAsia"/>
        </w:rPr>
      </w:pPr>
    </w:p>
    <w:p w14:paraId="7E41ED06">
      <w:pPr>
        <w:widowControl w:val="0"/>
        <w:numPr>
          <w:ilvl w:val="0"/>
          <w:numId w:val="0"/>
        </w:numPr>
        <w:jc w:val="both"/>
        <w:rPr>
          <w:rFonts w:hint="eastAsia"/>
        </w:rPr>
      </w:pPr>
      <w:r>
        <w:rPr>
          <w:rFonts w:hint="eastAsia"/>
        </w:rPr>
        <w:t>18.State the Arminian doctrine on this subject.</w:t>
      </w:r>
    </w:p>
    <w:p w14:paraId="33472963">
      <w:pPr>
        <w:widowControl w:val="0"/>
        <w:numPr>
          <w:ilvl w:val="0"/>
          <w:numId w:val="0"/>
        </w:numPr>
        <w:jc w:val="both"/>
        <w:rPr>
          <w:rFonts w:hint="eastAsia"/>
        </w:rPr>
      </w:pPr>
      <w:r>
        <w:rPr>
          <w:rFonts w:hint="eastAsia"/>
        </w:rPr>
        <w:t>十八、陈述阿民念派关于此主题的教义。</w:t>
      </w:r>
    </w:p>
    <w:p w14:paraId="7AE72B19">
      <w:pPr>
        <w:widowControl w:val="0"/>
        <w:numPr>
          <w:ilvl w:val="0"/>
          <w:numId w:val="0"/>
        </w:numPr>
        <w:jc w:val="both"/>
        <w:rPr>
          <w:rFonts w:hint="eastAsia"/>
        </w:rPr>
      </w:pPr>
    </w:p>
    <w:p w14:paraId="2127B5E3">
      <w:pPr>
        <w:widowControl w:val="0"/>
        <w:numPr>
          <w:ilvl w:val="0"/>
          <w:numId w:val="0"/>
        </w:numPr>
        <w:jc w:val="both"/>
        <w:rPr>
          <w:rFonts w:hint="eastAsia"/>
        </w:rPr>
      </w:pPr>
      <w:r>
        <w:rPr>
          <w:rFonts w:hint="eastAsia"/>
        </w:rPr>
        <w:t>That the design of Christ was to render a sacrificial oblation in behalf of all men indiscriminately, by which "sufficient grace" is meritoriously secured for each, and their sins rendered remissible upon the terms of the Evangelical Covenant; i. e., upon condition of faith.—Watson’s "Theo. Institutes," Pt. 2., Ch. 25.</w:t>
      </w:r>
    </w:p>
    <w:p w14:paraId="57D6E411">
      <w:pPr>
        <w:widowControl w:val="0"/>
        <w:numPr>
          <w:ilvl w:val="0"/>
          <w:numId w:val="0"/>
        </w:numPr>
        <w:jc w:val="both"/>
        <w:rPr>
          <w:rFonts w:hint="eastAsia"/>
        </w:rPr>
      </w:pPr>
      <w:r>
        <w:rPr>
          <w:rFonts w:hint="eastAsia"/>
        </w:rPr>
        <w:t>基督的目的是为所有的人不加区别地献上祭物，借此为每一个人功劳性地确保了“充足的恩典”，并且他们的罪在福音之约的条件下，即在信心的条件下，可以得到赦免。——沃森《神学要义》，第二部分，第二十五章。</w:t>
      </w:r>
    </w:p>
    <w:p w14:paraId="4946E61F">
      <w:pPr>
        <w:widowControl w:val="0"/>
        <w:numPr>
          <w:ilvl w:val="0"/>
          <w:numId w:val="0"/>
        </w:numPr>
        <w:jc w:val="both"/>
        <w:rPr>
          <w:rFonts w:hint="eastAsia"/>
        </w:rPr>
      </w:pPr>
    </w:p>
    <w:p w14:paraId="767C7E41">
      <w:pPr>
        <w:widowControl w:val="0"/>
        <w:numPr>
          <w:ilvl w:val="0"/>
          <w:numId w:val="0"/>
        </w:numPr>
        <w:jc w:val="both"/>
        <w:rPr>
          <w:rFonts w:hint="eastAsia"/>
        </w:rPr>
      </w:pPr>
      <w:r>
        <w:rPr>
          <w:rFonts w:hint="eastAsia"/>
        </w:rPr>
        <w:t>19.What was the doctrine of the "Marrow Men" in Scotland?</w:t>
      </w:r>
    </w:p>
    <w:p w14:paraId="50776D1C">
      <w:pPr>
        <w:widowControl w:val="0"/>
        <w:numPr>
          <w:ilvl w:val="0"/>
          <w:numId w:val="0"/>
        </w:numPr>
        <w:jc w:val="both"/>
        <w:rPr>
          <w:rFonts w:hint="eastAsia"/>
        </w:rPr>
      </w:pPr>
      <w:r>
        <w:rPr>
          <w:rFonts w:hint="eastAsia"/>
        </w:rPr>
        <w:t>十九、苏格兰“骨髓派”的教义是什么？</w:t>
      </w:r>
    </w:p>
    <w:p w14:paraId="5731E53D">
      <w:pPr>
        <w:widowControl w:val="0"/>
        <w:numPr>
          <w:ilvl w:val="0"/>
          <w:numId w:val="0"/>
        </w:numPr>
        <w:jc w:val="both"/>
        <w:rPr>
          <w:rFonts w:hint="eastAsia"/>
        </w:rPr>
      </w:pPr>
    </w:p>
    <w:p w14:paraId="03338731">
      <w:pPr>
        <w:widowControl w:val="0"/>
        <w:numPr>
          <w:ilvl w:val="0"/>
          <w:numId w:val="0"/>
        </w:numPr>
        <w:jc w:val="both"/>
        <w:rPr>
          <w:rFonts w:hint="eastAsia"/>
        </w:rPr>
      </w:pPr>
      <w:r>
        <w:rPr>
          <w:rFonts w:hint="eastAsia"/>
        </w:rPr>
        <w:t>The "Marrow of Modern Divinity" was published in England, 1646, and republished in Scotland by James Hog of Carnock, 1726.</w:t>
      </w:r>
    </w:p>
    <w:p w14:paraId="58EA3741">
      <w:pPr>
        <w:widowControl w:val="0"/>
        <w:numPr>
          <w:ilvl w:val="0"/>
          <w:numId w:val="0"/>
        </w:numPr>
        <w:jc w:val="both"/>
        <w:rPr>
          <w:rFonts w:hint="eastAsia"/>
        </w:rPr>
      </w:pPr>
      <w:r>
        <w:rPr>
          <w:rFonts w:hint="eastAsia"/>
        </w:rPr>
        <w:t>《现代神学精髓》于1646年在英国出版，1726年由卡诺克的詹姆斯·霍格在苏格兰再版。</w:t>
      </w:r>
    </w:p>
    <w:p w14:paraId="7A147DEF">
      <w:pPr>
        <w:widowControl w:val="0"/>
        <w:numPr>
          <w:ilvl w:val="0"/>
          <w:numId w:val="0"/>
        </w:numPr>
        <w:jc w:val="both"/>
        <w:rPr>
          <w:rFonts w:hint="eastAsia"/>
        </w:rPr>
      </w:pPr>
    </w:p>
    <w:p w14:paraId="2BC40C28">
      <w:pPr>
        <w:widowControl w:val="0"/>
        <w:numPr>
          <w:ilvl w:val="0"/>
          <w:numId w:val="0"/>
        </w:numPr>
        <w:jc w:val="both"/>
        <w:rPr>
          <w:rFonts w:hint="eastAsia"/>
        </w:rPr>
      </w:pPr>
      <w:r>
        <w:rPr>
          <w:rFonts w:hint="eastAsia"/>
        </w:rPr>
        <w:t>The "Marrow Men" were Hog, Thomas Boston, and Ralph and Ebenezer Erskine, and their followers in the Secession Church.</w:t>
      </w:r>
    </w:p>
    <w:p w14:paraId="076186A5">
      <w:pPr>
        <w:widowControl w:val="0"/>
        <w:numPr>
          <w:ilvl w:val="0"/>
          <w:numId w:val="0"/>
        </w:numPr>
        <w:jc w:val="both"/>
        <w:rPr>
          <w:rFonts w:hint="eastAsia"/>
        </w:rPr>
      </w:pPr>
      <w:r>
        <w:rPr>
          <w:rFonts w:hint="eastAsia"/>
        </w:rPr>
        <w:t>“骨髓派”成员包括霍格、托马斯·波士顿、拉尔夫·厄斯金和埃比尼泽·厄斯金，以及他们在分离教会中的追随者。</w:t>
      </w:r>
    </w:p>
    <w:p w14:paraId="179B12E7">
      <w:pPr>
        <w:widowControl w:val="0"/>
        <w:numPr>
          <w:ilvl w:val="0"/>
          <w:numId w:val="0"/>
        </w:numPr>
        <w:jc w:val="both"/>
        <w:rPr>
          <w:rFonts w:hint="eastAsia"/>
        </w:rPr>
      </w:pPr>
    </w:p>
    <w:p w14:paraId="097E53FF">
      <w:pPr>
        <w:widowControl w:val="0"/>
        <w:numPr>
          <w:ilvl w:val="0"/>
          <w:numId w:val="0"/>
        </w:numPr>
        <w:jc w:val="both"/>
        <w:rPr>
          <w:rFonts w:hint="eastAsia"/>
        </w:rPr>
      </w:pPr>
      <w:r>
        <w:rPr>
          <w:rFonts w:hint="eastAsia"/>
        </w:rPr>
        <w:t>They were perfectly orthodox with respect to the reference of the atonement to the elect.</w:t>
      </w:r>
    </w:p>
    <w:p w14:paraId="46B1954E">
      <w:pPr>
        <w:widowControl w:val="0"/>
        <w:numPr>
          <w:ilvl w:val="0"/>
          <w:numId w:val="0"/>
        </w:numPr>
        <w:jc w:val="both"/>
        <w:rPr>
          <w:rFonts w:hint="eastAsia"/>
        </w:rPr>
      </w:pPr>
      <w:r>
        <w:rPr>
          <w:rFonts w:hint="eastAsia"/>
        </w:rPr>
        <w:t>他们对于赎罪与蒙拣选者的关系是完全正统的。</w:t>
      </w:r>
    </w:p>
    <w:p w14:paraId="05D4053C">
      <w:pPr>
        <w:widowControl w:val="0"/>
        <w:numPr>
          <w:ilvl w:val="0"/>
          <w:numId w:val="0"/>
        </w:numPr>
        <w:jc w:val="both"/>
        <w:rPr>
          <w:rFonts w:hint="eastAsia"/>
        </w:rPr>
      </w:pPr>
    </w:p>
    <w:p w14:paraId="37AE9F9D">
      <w:pPr>
        <w:widowControl w:val="0"/>
        <w:numPr>
          <w:ilvl w:val="0"/>
          <w:numId w:val="0"/>
        </w:numPr>
        <w:jc w:val="both"/>
        <w:rPr>
          <w:rFonts w:hint="eastAsia"/>
        </w:rPr>
      </w:pPr>
      <w:r>
        <w:rPr>
          <w:rFonts w:hint="eastAsia"/>
        </w:rPr>
        <w:t>Their peculiarity was that they emphasized the general reference of the atonement to all men.</w:t>
      </w:r>
    </w:p>
    <w:p w14:paraId="144F2346">
      <w:pPr>
        <w:widowControl w:val="0"/>
        <w:numPr>
          <w:ilvl w:val="0"/>
          <w:numId w:val="0"/>
        </w:numPr>
        <w:jc w:val="both"/>
        <w:rPr>
          <w:rFonts w:hint="eastAsia"/>
        </w:rPr>
      </w:pPr>
      <w:r>
        <w:rPr>
          <w:rFonts w:hint="eastAsia"/>
        </w:rPr>
        <w:t>他们的特点是强调赎罪对所有人的普遍性所指。</w:t>
      </w:r>
    </w:p>
    <w:p w14:paraId="74661096">
      <w:pPr>
        <w:widowControl w:val="0"/>
        <w:numPr>
          <w:ilvl w:val="0"/>
          <w:numId w:val="0"/>
        </w:numPr>
        <w:jc w:val="both"/>
        <w:rPr>
          <w:rFonts w:hint="eastAsia"/>
        </w:rPr>
      </w:pPr>
    </w:p>
    <w:p w14:paraId="317E254F">
      <w:pPr>
        <w:widowControl w:val="0"/>
        <w:numPr>
          <w:ilvl w:val="0"/>
          <w:numId w:val="0"/>
        </w:numPr>
        <w:jc w:val="both"/>
        <w:rPr>
          <w:rFonts w:hint="eastAsia"/>
        </w:rPr>
      </w:pPr>
      <w:r>
        <w:rPr>
          <w:rFonts w:hint="eastAsia"/>
        </w:rPr>
        <w:t>They said Christ did not die for all, but he is dead for all, i. e., available.</w:t>
      </w:r>
    </w:p>
    <w:p w14:paraId="23ED36F1">
      <w:pPr>
        <w:widowControl w:val="0"/>
        <w:numPr>
          <w:ilvl w:val="0"/>
          <w:numId w:val="0"/>
        </w:numPr>
        <w:jc w:val="both"/>
        <w:rPr>
          <w:rFonts w:hint="eastAsia"/>
        </w:rPr>
      </w:pPr>
      <w:r>
        <w:rPr>
          <w:rFonts w:hint="eastAsia"/>
        </w:rPr>
        <w:t>他们说基督并非为所有的人死，但祂为所有的人死了，即，是可用的。</w:t>
      </w:r>
    </w:p>
    <w:p w14:paraId="0735AAFE">
      <w:pPr>
        <w:widowControl w:val="0"/>
        <w:numPr>
          <w:ilvl w:val="0"/>
          <w:numId w:val="0"/>
        </w:numPr>
        <w:jc w:val="both"/>
        <w:rPr>
          <w:rFonts w:hint="eastAsia"/>
        </w:rPr>
      </w:pPr>
    </w:p>
    <w:p w14:paraId="1FC9C382">
      <w:pPr>
        <w:widowControl w:val="0"/>
        <w:numPr>
          <w:ilvl w:val="0"/>
          <w:numId w:val="0"/>
        </w:numPr>
        <w:jc w:val="both"/>
        <w:rPr>
          <w:rFonts w:hint="eastAsia"/>
        </w:rPr>
      </w:pPr>
      <w:r>
        <w:rPr>
          <w:rFonts w:hint="eastAsia"/>
        </w:rPr>
        <w:t>"God made a deed of gift and grant of Christ unto all men."</w:t>
      </w:r>
    </w:p>
    <w:p w14:paraId="0F004D80">
      <w:pPr>
        <w:widowControl w:val="0"/>
        <w:numPr>
          <w:ilvl w:val="0"/>
          <w:numId w:val="0"/>
        </w:numPr>
        <w:jc w:val="both"/>
        <w:rPr>
          <w:rFonts w:hint="eastAsia"/>
        </w:rPr>
      </w:pPr>
      <w:r>
        <w:rPr>
          <w:rFonts w:hint="eastAsia"/>
        </w:rPr>
        <w:t>“神将基督作为礼物和恩赐赐给所有的人。”</w:t>
      </w:r>
    </w:p>
    <w:p w14:paraId="7088CEB3">
      <w:pPr>
        <w:widowControl w:val="0"/>
        <w:numPr>
          <w:ilvl w:val="0"/>
          <w:numId w:val="0"/>
        </w:numPr>
        <w:jc w:val="both"/>
        <w:rPr>
          <w:rFonts w:hint="eastAsia"/>
        </w:rPr>
      </w:pPr>
    </w:p>
    <w:p w14:paraId="39446977">
      <w:pPr>
        <w:widowControl w:val="0"/>
        <w:numPr>
          <w:ilvl w:val="0"/>
          <w:numId w:val="0"/>
        </w:numPr>
        <w:jc w:val="both"/>
        <w:rPr>
          <w:rFonts w:hint="eastAsia"/>
        </w:rPr>
      </w:pPr>
      <w:r>
        <w:rPr>
          <w:rFonts w:hint="eastAsia"/>
        </w:rPr>
        <w:t>They distinguished between his "giving love," which was universal, and his "electing love," which was special ("Marrow of Mod. Divinity").</w:t>
      </w:r>
    </w:p>
    <w:p w14:paraId="697A31E8">
      <w:pPr>
        <w:widowControl w:val="0"/>
        <w:numPr>
          <w:ilvl w:val="0"/>
          <w:numId w:val="0"/>
        </w:numPr>
        <w:jc w:val="both"/>
        <w:rPr>
          <w:rFonts w:hint="eastAsia"/>
        </w:rPr>
      </w:pPr>
      <w:r>
        <w:rPr>
          <w:rFonts w:hint="eastAsia"/>
        </w:rPr>
        <w:t>他们区分了祂“赐予的爱”——这是普世的——和祂“拣选的爱”——这是特殊的（《现代神学精髓》）。</w:t>
      </w:r>
    </w:p>
    <w:p w14:paraId="03587783">
      <w:pPr>
        <w:widowControl w:val="0"/>
        <w:numPr>
          <w:ilvl w:val="0"/>
          <w:numId w:val="0"/>
        </w:numPr>
        <w:jc w:val="both"/>
        <w:rPr>
          <w:rFonts w:hint="eastAsia"/>
        </w:rPr>
      </w:pPr>
    </w:p>
    <w:p w14:paraId="73743E14">
      <w:pPr>
        <w:widowControl w:val="0"/>
        <w:numPr>
          <w:ilvl w:val="0"/>
          <w:numId w:val="0"/>
        </w:numPr>
        <w:jc w:val="both"/>
        <w:rPr>
          <w:rFonts w:hint="eastAsia"/>
        </w:rPr>
      </w:pPr>
      <w:r>
        <w:rPr>
          <w:rFonts w:hint="eastAsia"/>
        </w:rPr>
        <w:t>Dr. John Brown said before the synod of the United Secession Church, 1845, "In the sense of the Universalist, that Christ died so as to secure salvation, I hold that he died only for the elect. In the sense of the Arminian, that Christ died so as to purchase easier terms of salvation, and common grace to enable men to comply with those terms, I hold that he died for no man. In the sense of the great body of Calvinists, that Christ died to remove legal obstacles in the way of human salvation by making perfect satisfaction for sin, I hold that he died for all men" ("Hist. of Atonement Controversy in Secess. Church," by Rev. And. Robertson).</w:t>
      </w:r>
    </w:p>
    <w:p w14:paraId="3C24C2CB">
      <w:pPr>
        <w:widowControl w:val="0"/>
        <w:numPr>
          <w:ilvl w:val="0"/>
          <w:numId w:val="0"/>
        </w:numPr>
        <w:jc w:val="both"/>
        <w:rPr>
          <w:rFonts w:hint="eastAsia"/>
        </w:rPr>
      </w:pPr>
      <w:r>
        <w:rPr>
          <w:rFonts w:hint="eastAsia"/>
        </w:rPr>
        <w:t>约翰·布朗博士在1845年联合分离教会会议上说：“就普救论者的意义而言，即基督受死是为了确保救恩，我坚持认为祂只为蒙拣选者而死。就阿民念派的意义而言，即基督受死是为了购买更容易的救恩条件，以及使人能够遵守这些条件的普遍恩典，我坚持认为祂没有为任何人而死。就绝大多数加尔文派的意义而言，即基督受死是为了通过为罪作出完美的满足来消除人类救恩道路上的法律障碍，我坚持认为祂为所有的人而死”（安德鲁·罗伯逊牧师著《分离教会赎罪论争议史》）。</w:t>
      </w:r>
    </w:p>
    <w:p w14:paraId="0997486C">
      <w:pPr>
        <w:widowControl w:val="0"/>
        <w:numPr>
          <w:ilvl w:val="0"/>
          <w:numId w:val="0"/>
        </w:numPr>
        <w:jc w:val="both"/>
        <w:rPr>
          <w:rFonts w:hint="eastAsia"/>
        </w:rPr>
      </w:pPr>
    </w:p>
    <w:p w14:paraId="57F26CE9">
      <w:pPr>
        <w:widowControl w:val="0"/>
        <w:numPr>
          <w:ilvl w:val="0"/>
          <w:numId w:val="0"/>
        </w:numPr>
        <w:jc w:val="both"/>
        <w:rPr>
          <w:rFonts w:hint="eastAsia"/>
        </w:rPr>
      </w:pPr>
      <w:r>
        <w:rPr>
          <w:rFonts w:hint="eastAsia"/>
        </w:rPr>
        <w:t>20.State the doctrine of Amyraldus of the French School of Saumur, and of Baxter in England.</w:t>
      </w:r>
    </w:p>
    <w:p w14:paraId="5EBDD781">
      <w:pPr>
        <w:widowControl w:val="0"/>
        <w:numPr>
          <w:ilvl w:val="0"/>
          <w:numId w:val="0"/>
        </w:numPr>
        <w:jc w:val="both"/>
        <w:rPr>
          <w:rFonts w:hint="eastAsia"/>
        </w:rPr>
      </w:pPr>
      <w:r>
        <w:rPr>
          <w:rFonts w:hint="eastAsia"/>
        </w:rPr>
        <w:t>二十、陈述法国索米尔学派的阿米拉都（Amyraldus）和英国的巴克斯特（Baxter）的教义。</w:t>
      </w:r>
    </w:p>
    <w:p w14:paraId="7CBD8802">
      <w:pPr>
        <w:widowControl w:val="0"/>
        <w:numPr>
          <w:ilvl w:val="0"/>
          <w:numId w:val="0"/>
        </w:numPr>
        <w:jc w:val="both"/>
        <w:rPr>
          <w:rFonts w:hint="eastAsia"/>
        </w:rPr>
      </w:pPr>
    </w:p>
    <w:p w14:paraId="3AFC2E2A">
      <w:pPr>
        <w:widowControl w:val="0"/>
        <w:numPr>
          <w:ilvl w:val="0"/>
          <w:numId w:val="0"/>
        </w:numPr>
        <w:jc w:val="both"/>
        <w:rPr>
          <w:rFonts w:hint="eastAsia"/>
        </w:rPr>
      </w:pPr>
      <w:r>
        <w:rPr>
          <w:rFonts w:hint="eastAsia"/>
        </w:rPr>
        <w:t>This scheme of Hypothetical or Conditional Universalism holds that God gave his Son to die in order to provide redemption for all men indiscriminately, suspending its actual enjoyment upon their free appropriation of it.</w:t>
      </w:r>
    </w:p>
    <w:p w14:paraId="1C2E9F4B">
      <w:pPr>
        <w:widowControl w:val="0"/>
        <w:numPr>
          <w:ilvl w:val="0"/>
          <w:numId w:val="0"/>
        </w:numPr>
        <w:jc w:val="both"/>
        <w:rPr>
          <w:rFonts w:hint="eastAsia"/>
        </w:rPr>
      </w:pPr>
      <w:r>
        <w:rPr>
          <w:rFonts w:hint="eastAsia"/>
        </w:rPr>
        <w:t>这种假设性或有条件的普救论认为，神赐下祂的儿子受死，以便为所有的人不加区别地提供救赎，将其实际的享受悬置于他们自由地接受它。</w:t>
      </w:r>
    </w:p>
    <w:p w14:paraId="53432A25">
      <w:pPr>
        <w:widowControl w:val="0"/>
        <w:numPr>
          <w:ilvl w:val="0"/>
          <w:numId w:val="0"/>
        </w:numPr>
        <w:jc w:val="both"/>
        <w:rPr>
          <w:rFonts w:hint="eastAsia"/>
        </w:rPr>
      </w:pPr>
    </w:p>
    <w:p w14:paraId="6869112F">
      <w:pPr>
        <w:widowControl w:val="0"/>
        <w:numPr>
          <w:ilvl w:val="0"/>
          <w:numId w:val="0"/>
        </w:numPr>
        <w:jc w:val="both"/>
        <w:rPr>
          <w:rFonts w:hint="eastAsia"/>
        </w:rPr>
      </w:pPr>
      <w:r>
        <w:rPr>
          <w:rFonts w:hint="eastAsia"/>
        </w:rPr>
        <w:t>At the same time he sovereignly wills to give the effectual grace which determines that free self–appropriation only to the elect.</w:t>
      </w:r>
    </w:p>
    <w:p w14:paraId="1695512D">
      <w:pPr>
        <w:widowControl w:val="0"/>
        <w:numPr>
          <w:ilvl w:val="0"/>
          <w:numId w:val="0"/>
        </w:numPr>
        <w:jc w:val="both"/>
        <w:rPr>
          <w:rFonts w:hint="eastAsia"/>
        </w:rPr>
      </w:pPr>
      <w:r>
        <w:rPr>
          <w:rFonts w:hint="eastAsia"/>
        </w:rPr>
        <w:t>同时，祂主权地意愿将那决定自由自我接受的有效恩典只赐给蒙拣选者。</w:t>
      </w:r>
    </w:p>
    <w:p w14:paraId="7B52126D">
      <w:pPr>
        <w:widowControl w:val="0"/>
        <w:numPr>
          <w:ilvl w:val="0"/>
          <w:numId w:val="0"/>
        </w:numPr>
        <w:jc w:val="both"/>
        <w:rPr>
          <w:rFonts w:hint="eastAsia"/>
        </w:rPr>
      </w:pPr>
    </w:p>
    <w:p w14:paraId="60C24EAD">
      <w:pPr>
        <w:widowControl w:val="0"/>
        <w:numPr>
          <w:ilvl w:val="0"/>
          <w:numId w:val="0"/>
        </w:numPr>
        <w:jc w:val="both"/>
        <w:rPr>
          <w:rFonts w:hint="eastAsia"/>
        </w:rPr>
      </w:pPr>
      <w:r>
        <w:rPr>
          <w:rFonts w:hint="eastAsia"/>
        </w:rPr>
        <w:t>The ordinary Calvinistic doctrine logically makes the decree to provide redemption the means to carry into effect the decree of election.</w:t>
      </w:r>
    </w:p>
    <w:p w14:paraId="3762FCBF">
      <w:pPr>
        <w:widowControl w:val="0"/>
        <w:numPr>
          <w:ilvl w:val="0"/>
          <w:numId w:val="0"/>
        </w:numPr>
        <w:jc w:val="both"/>
        <w:rPr>
          <w:rFonts w:hint="eastAsia"/>
        </w:rPr>
      </w:pPr>
      <w:r>
        <w:rPr>
          <w:rFonts w:hint="eastAsia"/>
        </w:rPr>
        <w:t>普通的加尔文主义教义在逻辑上使提供救赎的谕旨成为实施拣选谕旨的方法。</w:t>
      </w:r>
    </w:p>
    <w:p w14:paraId="1A809980">
      <w:pPr>
        <w:widowControl w:val="0"/>
        <w:numPr>
          <w:ilvl w:val="0"/>
          <w:numId w:val="0"/>
        </w:numPr>
        <w:jc w:val="both"/>
        <w:rPr>
          <w:rFonts w:hint="eastAsia"/>
        </w:rPr>
      </w:pPr>
    </w:p>
    <w:p w14:paraId="1FB7C102">
      <w:pPr>
        <w:widowControl w:val="0"/>
        <w:numPr>
          <w:ilvl w:val="0"/>
          <w:numId w:val="0"/>
        </w:numPr>
        <w:jc w:val="both"/>
        <w:rPr>
          <w:rFonts w:hint="eastAsia"/>
        </w:rPr>
      </w:pPr>
      <w:r>
        <w:rPr>
          <w:rFonts w:hint="eastAsia"/>
        </w:rPr>
        <w:t>The French and Baxterian view makes the decree of election the means of carrying into effect so far forth the general purpose of redemption (See "Universal Redemption of Mankind by the Lord Jesus Christ," by Richard Baxter. Answered by John Owen in his "Death of Christ," etc.).</w:t>
      </w:r>
    </w:p>
    <w:p w14:paraId="03EC601D">
      <w:pPr>
        <w:widowControl w:val="0"/>
        <w:numPr>
          <w:ilvl w:val="0"/>
          <w:numId w:val="0"/>
        </w:numPr>
        <w:jc w:val="both"/>
        <w:rPr>
          <w:rFonts w:hint="eastAsia"/>
        </w:rPr>
      </w:pPr>
      <w:r>
        <w:rPr>
          <w:rFonts w:hint="eastAsia"/>
        </w:rPr>
        <w:t>法国和巴克斯特的观点使拣选的谕旨成为在某种程度上实施救赎总目的的方法（见理查德·巴克斯特所著《主耶稣基督对全人类的普世救赎》。约翰·欧文在其《基督之死》等著作中作了回应）。</w:t>
      </w:r>
    </w:p>
    <w:p w14:paraId="4648C4E3">
      <w:pPr>
        <w:widowControl w:val="0"/>
        <w:numPr>
          <w:ilvl w:val="0"/>
          <w:numId w:val="0"/>
        </w:numPr>
        <w:jc w:val="both"/>
        <w:rPr>
          <w:rFonts w:hint="eastAsia"/>
        </w:rPr>
      </w:pPr>
    </w:p>
    <w:p w14:paraId="37E2F9AA">
      <w:pPr>
        <w:widowControl w:val="0"/>
        <w:numPr>
          <w:ilvl w:val="0"/>
          <w:numId w:val="0"/>
        </w:numPr>
        <w:jc w:val="both"/>
        <w:rPr>
          <w:rFonts w:hint="eastAsia"/>
        </w:rPr>
      </w:pPr>
      <w:r>
        <w:rPr>
          <w:rFonts w:hint="eastAsia"/>
        </w:rPr>
        <w:t>These "Novelties" were explained away before the French Synod, 1637, and virtually condemned.</w:t>
      </w:r>
    </w:p>
    <w:p w14:paraId="77B43DB8">
      <w:pPr>
        <w:widowControl w:val="0"/>
        <w:numPr>
          <w:ilvl w:val="0"/>
          <w:numId w:val="0"/>
        </w:numPr>
        <w:jc w:val="both"/>
        <w:rPr>
          <w:rFonts w:hint="eastAsia"/>
        </w:rPr>
      </w:pPr>
      <w:r>
        <w:rPr>
          <w:rFonts w:hint="eastAsia"/>
        </w:rPr>
        <w:t>这些“新奇之说”在1637年的法国主教会议上被解释掉，并实际上受到谴责。</w:t>
      </w:r>
    </w:p>
    <w:p w14:paraId="51D42AD5">
      <w:pPr>
        <w:widowControl w:val="0"/>
        <w:numPr>
          <w:ilvl w:val="0"/>
          <w:numId w:val="0"/>
        </w:numPr>
        <w:jc w:val="both"/>
        <w:rPr>
          <w:rFonts w:hint="eastAsia"/>
        </w:rPr>
      </w:pPr>
    </w:p>
    <w:p w14:paraId="2879759A">
      <w:pPr>
        <w:widowControl w:val="0"/>
        <w:numPr>
          <w:ilvl w:val="0"/>
          <w:numId w:val="0"/>
        </w:numPr>
        <w:jc w:val="both"/>
        <w:rPr>
          <w:rFonts w:hint="eastAsia"/>
        </w:rPr>
      </w:pPr>
      <w:r>
        <w:rPr>
          <w:rFonts w:hint="eastAsia"/>
        </w:rPr>
        <w:t>21.Exhibit the Biblical evidence upon which the Calvinistic doctrine as to the "Design" of the Atonement rests.</w:t>
      </w:r>
    </w:p>
    <w:p w14:paraId="7B7C0068">
      <w:pPr>
        <w:widowControl w:val="0"/>
        <w:numPr>
          <w:ilvl w:val="0"/>
          <w:numId w:val="0"/>
        </w:numPr>
        <w:jc w:val="both"/>
        <w:rPr>
          <w:rFonts w:hint="eastAsia"/>
        </w:rPr>
      </w:pPr>
      <w:r>
        <w:rPr>
          <w:rFonts w:hint="eastAsia"/>
        </w:rPr>
        <w:t>二十一、展示加尔文派关于赎罪“目的”教义所依据的圣经证据。</w:t>
      </w:r>
    </w:p>
    <w:p w14:paraId="45209322">
      <w:pPr>
        <w:widowControl w:val="0"/>
        <w:numPr>
          <w:ilvl w:val="0"/>
          <w:numId w:val="0"/>
        </w:numPr>
        <w:jc w:val="both"/>
        <w:rPr>
          <w:rFonts w:hint="eastAsia"/>
        </w:rPr>
      </w:pPr>
    </w:p>
    <w:p w14:paraId="271E7A9C">
      <w:pPr>
        <w:widowControl w:val="0"/>
        <w:numPr>
          <w:ilvl w:val="0"/>
          <w:numId w:val="0"/>
        </w:numPr>
        <w:jc w:val="both"/>
        <w:rPr>
          <w:rFonts w:hint="eastAsia"/>
        </w:rPr>
      </w:pPr>
      <w:r>
        <w:rPr>
          <w:rFonts w:hint="eastAsia"/>
        </w:rPr>
        <w:t>1st. It is proved by the fact that this doctrine alone is consistent with the Scriptural doctrine that God has from eternity sovereignly elected certain persons to eternal life, and to all the means thereof.</w:t>
      </w:r>
    </w:p>
    <w:p w14:paraId="3AEDEE68">
      <w:pPr>
        <w:widowControl w:val="0"/>
        <w:numPr>
          <w:ilvl w:val="0"/>
          <w:numId w:val="0"/>
        </w:numPr>
        <w:jc w:val="both"/>
        <w:rPr>
          <w:rFonts w:hint="eastAsia"/>
        </w:rPr>
      </w:pPr>
      <w:r>
        <w:rPr>
          <w:rFonts w:hint="eastAsia"/>
        </w:rPr>
        <w:t>第一，它被证明是因为唯有此教义与圣经中神从永恒就主权地拣选某些人得永生及其一切方法的教义相一致。</w:t>
      </w:r>
    </w:p>
    <w:p w14:paraId="70A3C591">
      <w:pPr>
        <w:widowControl w:val="0"/>
        <w:numPr>
          <w:ilvl w:val="0"/>
          <w:numId w:val="0"/>
        </w:numPr>
        <w:jc w:val="both"/>
        <w:rPr>
          <w:rFonts w:hint="eastAsia"/>
        </w:rPr>
      </w:pPr>
    </w:p>
    <w:p w14:paraId="0AC74D1B">
      <w:pPr>
        <w:widowControl w:val="0"/>
        <w:numPr>
          <w:ilvl w:val="0"/>
          <w:numId w:val="0"/>
        </w:numPr>
        <w:jc w:val="both"/>
        <w:rPr>
          <w:rFonts w:hint="eastAsia"/>
        </w:rPr>
      </w:pPr>
      <w:r>
        <w:rPr>
          <w:rFonts w:hint="eastAsia"/>
        </w:rPr>
        <w:t>It is evident that the rendering of satisfaction specially for the elect is a rational means for carrying the decree of election into execution.</w:t>
      </w:r>
    </w:p>
    <w:p w14:paraId="2F60BAC1">
      <w:pPr>
        <w:widowControl w:val="0"/>
        <w:numPr>
          <w:ilvl w:val="0"/>
          <w:numId w:val="0"/>
        </w:numPr>
        <w:jc w:val="both"/>
        <w:rPr>
          <w:rFonts w:hint="eastAsia"/>
        </w:rPr>
      </w:pPr>
      <w:r>
        <w:rPr>
          <w:rFonts w:hint="eastAsia"/>
        </w:rPr>
        <w:t>显然，特别为蒙拣选者作成满足是执行拣选谕旨的合理方法。</w:t>
      </w:r>
    </w:p>
    <w:p w14:paraId="3B40FA69">
      <w:pPr>
        <w:widowControl w:val="0"/>
        <w:numPr>
          <w:ilvl w:val="0"/>
          <w:numId w:val="0"/>
        </w:numPr>
        <w:jc w:val="both"/>
        <w:rPr>
          <w:rFonts w:hint="eastAsia"/>
        </w:rPr>
      </w:pPr>
    </w:p>
    <w:p w14:paraId="20719C93">
      <w:pPr>
        <w:widowControl w:val="0"/>
        <w:numPr>
          <w:ilvl w:val="0"/>
          <w:numId w:val="0"/>
        </w:numPr>
        <w:jc w:val="both"/>
        <w:rPr>
          <w:rFonts w:hint="eastAsia"/>
        </w:rPr>
      </w:pPr>
      <w:r>
        <w:rPr>
          <w:rFonts w:hint="eastAsia"/>
        </w:rPr>
        <w:t>But, on the other hand, the election of some to faith and repentance is no rational provision for executing the purpose to redeem all men.</w:t>
      </w:r>
    </w:p>
    <w:p w14:paraId="4FDDCEA0">
      <w:pPr>
        <w:widowControl w:val="0"/>
        <w:numPr>
          <w:ilvl w:val="0"/>
          <w:numId w:val="0"/>
        </w:numPr>
        <w:jc w:val="both"/>
        <w:rPr>
          <w:rFonts w:hint="eastAsia"/>
        </w:rPr>
      </w:pPr>
      <w:r>
        <w:rPr>
          <w:rFonts w:hint="eastAsia"/>
        </w:rPr>
        <w:t>但是，另一方面，拣选一些人信靠和悔改，并非执行救赎所有人的目的的合理预备。</w:t>
      </w:r>
    </w:p>
    <w:p w14:paraId="54762ADE">
      <w:pPr>
        <w:widowControl w:val="0"/>
        <w:numPr>
          <w:ilvl w:val="0"/>
          <w:numId w:val="0"/>
        </w:numPr>
        <w:jc w:val="both"/>
        <w:rPr>
          <w:rFonts w:hint="eastAsia"/>
        </w:rPr>
      </w:pPr>
    </w:p>
    <w:p w14:paraId="01A519AD">
      <w:pPr>
        <w:widowControl w:val="0"/>
        <w:numPr>
          <w:ilvl w:val="0"/>
          <w:numId w:val="0"/>
        </w:numPr>
        <w:jc w:val="both"/>
        <w:rPr>
          <w:rFonts w:hint="eastAsia"/>
        </w:rPr>
      </w:pPr>
      <w:r>
        <w:rPr>
          <w:rFonts w:hint="eastAsia"/>
        </w:rPr>
        <w:t>R. Watson ("Institutes," Vol. 2., p. 411) says that the view of Baxter, etc., "is the most inconsistent theory to which the attempts to modify Calvinism have given rise."</w:t>
      </w:r>
    </w:p>
    <w:p w14:paraId="1E0AC6C4">
      <w:pPr>
        <w:widowControl w:val="0"/>
        <w:numPr>
          <w:ilvl w:val="0"/>
          <w:numId w:val="0"/>
        </w:numPr>
        <w:jc w:val="both"/>
        <w:rPr>
          <w:rFonts w:hint="eastAsia"/>
        </w:rPr>
      </w:pPr>
      <w:r>
        <w:rPr>
          <w:rFonts w:hint="eastAsia"/>
        </w:rPr>
        <w:t>R. 沃森（《要义》，卷二，第411页）说，巴克斯特等人的观点“是修改加尔文主义的尝试所产生的最不一致的理论。”</w:t>
      </w:r>
    </w:p>
    <w:p w14:paraId="15F3B067">
      <w:pPr>
        <w:widowControl w:val="0"/>
        <w:numPr>
          <w:ilvl w:val="0"/>
          <w:numId w:val="0"/>
        </w:numPr>
        <w:jc w:val="both"/>
        <w:rPr>
          <w:rFonts w:hint="eastAsia"/>
        </w:rPr>
      </w:pPr>
    </w:p>
    <w:p w14:paraId="6ECEED4D">
      <w:pPr>
        <w:widowControl w:val="0"/>
        <w:numPr>
          <w:ilvl w:val="0"/>
          <w:numId w:val="0"/>
        </w:numPr>
        <w:jc w:val="both"/>
        <w:rPr>
          <w:rFonts w:hint="eastAsia"/>
        </w:rPr>
      </w:pPr>
      <w:r>
        <w:rPr>
          <w:rFonts w:hint="eastAsia"/>
        </w:rPr>
        <w:t>It is plain that if God purposed that the elect should certainly be saved, and others left to the just consequences of their sins, Christ could not have designed the benefits of his death indifferently for all men.</w:t>
      </w:r>
    </w:p>
    <w:p w14:paraId="197AA548">
      <w:pPr>
        <w:widowControl w:val="0"/>
        <w:numPr>
          <w:ilvl w:val="0"/>
          <w:numId w:val="0"/>
        </w:numPr>
        <w:jc w:val="both"/>
        <w:rPr>
          <w:rFonts w:hint="eastAsia"/>
        </w:rPr>
      </w:pPr>
      <w:r>
        <w:rPr>
          <w:rFonts w:hint="eastAsia"/>
        </w:rPr>
        <w:t>显然，如果神旨在使蒙拣选者确实得救，而其他人则听任其罪的公正后果，基督就不可能不加区别地为所有的人设计祂死的益处。</w:t>
      </w:r>
    </w:p>
    <w:p w14:paraId="14D39D04">
      <w:pPr>
        <w:widowControl w:val="0"/>
        <w:numPr>
          <w:ilvl w:val="0"/>
          <w:numId w:val="0"/>
        </w:numPr>
        <w:jc w:val="both"/>
        <w:rPr>
          <w:rFonts w:hint="eastAsia"/>
        </w:rPr>
      </w:pPr>
    </w:p>
    <w:p w14:paraId="14297BCD">
      <w:pPr>
        <w:widowControl w:val="0"/>
        <w:numPr>
          <w:ilvl w:val="0"/>
          <w:numId w:val="0"/>
        </w:numPr>
        <w:jc w:val="both"/>
        <w:rPr>
          <w:rFonts w:hint="eastAsia"/>
        </w:rPr>
      </w:pPr>
      <w:r>
        <w:rPr>
          <w:rFonts w:hint="eastAsia"/>
        </w:rPr>
        <w:t>2nd. Its design is shown from the very nature of the atonement as above proved.</w:t>
      </w:r>
    </w:p>
    <w:p w14:paraId="0167CD89">
      <w:pPr>
        <w:widowControl w:val="0"/>
        <w:numPr>
          <w:ilvl w:val="0"/>
          <w:numId w:val="0"/>
        </w:numPr>
        <w:jc w:val="both"/>
        <w:rPr>
          <w:rFonts w:hint="eastAsia"/>
        </w:rPr>
      </w:pPr>
      <w:r>
        <w:rPr>
          <w:rFonts w:hint="eastAsia"/>
        </w:rPr>
        <w:t>第二，其目的从上面所证明的赎罪的本质本身就可以看出。</w:t>
      </w:r>
    </w:p>
    <w:p w14:paraId="11BE7BED">
      <w:pPr>
        <w:widowControl w:val="0"/>
        <w:numPr>
          <w:ilvl w:val="0"/>
          <w:numId w:val="0"/>
        </w:numPr>
        <w:jc w:val="both"/>
        <w:rPr>
          <w:rFonts w:hint="eastAsia"/>
        </w:rPr>
      </w:pPr>
    </w:p>
    <w:p w14:paraId="0BA8358D">
      <w:pPr>
        <w:widowControl w:val="0"/>
        <w:numPr>
          <w:ilvl w:val="0"/>
          <w:numId w:val="0"/>
        </w:numPr>
        <w:jc w:val="both"/>
        <w:rPr>
          <w:rFonts w:hint="eastAsia"/>
        </w:rPr>
      </w:pPr>
      <w:r>
        <w:rPr>
          <w:rFonts w:hint="eastAsia"/>
        </w:rPr>
        <w:t>(1) Christ expiated our sins as our substitute in the strict sense.</w:t>
      </w:r>
    </w:p>
    <w:p w14:paraId="1EA496CF">
      <w:pPr>
        <w:widowControl w:val="0"/>
        <w:numPr>
          <w:ilvl w:val="0"/>
          <w:numId w:val="0"/>
        </w:numPr>
        <w:jc w:val="both"/>
        <w:rPr>
          <w:rFonts w:hint="eastAsia"/>
        </w:rPr>
      </w:pPr>
      <w:r>
        <w:rPr>
          <w:rFonts w:hint="eastAsia"/>
        </w:rPr>
        <w:t>（1）基督作为我们严格意义上的替身，赎了我们的罪。</w:t>
      </w:r>
    </w:p>
    <w:p w14:paraId="34B9C3F4">
      <w:pPr>
        <w:widowControl w:val="0"/>
        <w:numPr>
          <w:ilvl w:val="0"/>
          <w:numId w:val="0"/>
        </w:numPr>
        <w:jc w:val="both"/>
        <w:rPr>
          <w:rFonts w:hint="eastAsia"/>
        </w:rPr>
      </w:pPr>
    </w:p>
    <w:p w14:paraId="31FA1924">
      <w:pPr>
        <w:widowControl w:val="0"/>
        <w:numPr>
          <w:ilvl w:val="0"/>
          <w:numId w:val="0"/>
        </w:numPr>
        <w:jc w:val="both"/>
        <w:rPr>
          <w:rFonts w:hint="eastAsia"/>
        </w:rPr>
      </w:pPr>
      <w:r>
        <w:rPr>
          <w:rFonts w:hint="eastAsia"/>
        </w:rPr>
        <w:t>But a substitute represents definite persons, and his service, when accepted, actually discharges the obligation of those for whom it was rendered.</w:t>
      </w:r>
    </w:p>
    <w:p w14:paraId="551E835E">
      <w:pPr>
        <w:widowControl w:val="0"/>
        <w:numPr>
          <w:ilvl w:val="0"/>
          <w:numId w:val="0"/>
        </w:numPr>
        <w:jc w:val="both"/>
        <w:rPr>
          <w:rFonts w:hint="eastAsia"/>
        </w:rPr>
      </w:pPr>
      <w:r>
        <w:rPr>
          <w:rFonts w:hint="eastAsia"/>
        </w:rPr>
        <w:t>但是，一个替身代表特定的人，他的服事一旦被接受，就实际地履行了为其所服事之人的义务。</w:t>
      </w:r>
    </w:p>
    <w:p w14:paraId="7283FF65">
      <w:pPr>
        <w:widowControl w:val="0"/>
        <w:numPr>
          <w:ilvl w:val="0"/>
          <w:numId w:val="0"/>
        </w:numPr>
        <w:jc w:val="both"/>
        <w:rPr>
          <w:rFonts w:hint="eastAsia"/>
        </w:rPr>
      </w:pPr>
    </w:p>
    <w:p w14:paraId="5F05E6F4">
      <w:pPr>
        <w:widowControl w:val="0"/>
        <w:numPr>
          <w:ilvl w:val="0"/>
          <w:numId w:val="0"/>
        </w:numPr>
        <w:jc w:val="both"/>
        <w:rPr>
          <w:rFonts w:hint="eastAsia"/>
        </w:rPr>
      </w:pPr>
      <w:r>
        <w:rPr>
          <w:rFonts w:hint="eastAsia"/>
        </w:rPr>
        <w:t>(2) Christ being our substitute under the "covenant of works" actually and perfectly satisfied all the demands of the covenant.</w:t>
      </w:r>
    </w:p>
    <w:p w14:paraId="39AD3E6F">
      <w:pPr>
        <w:widowControl w:val="0"/>
        <w:numPr>
          <w:ilvl w:val="0"/>
          <w:numId w:val="0"/>
        </w:numPr>
        <w:jc w:val="both"/>
        <w:rPr>
          <w:rFonts w:hint="eastAsia"/>
        </w:rPr>
      </w:pPr>
      <w:r>
        <w:rPr>
          <w:rFonts w:hint="eastAsia"/>
        </w:rPr>
        <w:t>（2）基督作为我们在“行为之约”下的替身，实际而完美地满足了盟约的一切要求。</w:t>
      </w:r>
    </w:p>
    <w:p w14:paraId="7B6C6B2C">
      <w:pPr>
        <w:widowControl w:val="0"/>
        <w:numPr>
          <w:ilvl w:val="0"/>
          <w:numId w:val="0"/>
        </w:numPr>
        <w:jc w:val="both"/>
        <w:rPr>
          <w:rFonts w:hint="eastAsia"/>
        </w:rPr>
      </w:pPr>
    </w:p>
    <w:p w14:paraId="7EDCF2CF">
      <w:pPr>
        <w:widowControl w:val="0"/>
        <w:numPr>
          <w:ilvl w:val="0"/>
          <w:numId w:val="0"/>
        </w:numPr>
        <w:jc w:val="both"/>
        <w:rPr>
          <w:rFonts w:hint="eastAsia"/>
        </w:rPr>
      </w:pPr>
      <w:r>
        <w:rPr>
          <w:rFonts w:hint="eastAsia"/>
        </w:rPr>
        <w:t>In that case the terms of the covenant itself provide that those for whom it is satisfied must enjoy the reward.</w:t>
      </w:r>
    </w:p>
    <w:p w14:paraId="0CE8B43A">
      <w:pPr>
        <w:widowControl w:val="0"/>
        <w:numPr>
          <w:ilvl w:val="0"/>
          <w:numId w:val="0"/>
        </w:numPr>
        <w:jc w:val="both"/>
        <w:rPr>
          <w:rFonts w:hint="eastAsia"/>
        </w:rPr>
      </w:pPr>
      <w:r>
        <w:rPr>
          <w:rFonts w:hint="eastAsia"/>
        </w:rPr>
        <w:t>在这种情况下，盟约本身的条款规定，为其满足的人必须享有奖赏。</w:t>
      </w:r>
    </w:p>
    <w:p w14:paraId="783D18F4">
      <w:pPr>
        <w:widowControl w:val="0"/>
        <w:numPr>
          <w:ilvl w:val="0"/>
          <w:numId w:val="0"/>
        </w:numPr>
        <w:jc w:val="both"/>
        <w:rPr>
          <w:rFonts w:hint="eastAsia"/>
        </w:rPr>
      </w:pPr>
    </w:p>
    <w:p w14:paraId="4EC27D0E">
      <w:pPr>
        <w:widowControl w:val="0"/>
        <w:numPr>
          <w:ilvl w:val="0"/>
          <w:numId w:val="0"/>
        </w:numPr>
        <w:jc w:val="both"/>
        <w:rPr>
          <w:rFonts w:hint="eastAsia"/>
        </w:rPr>
      </w:pPr>
      <w:r>
        <w:rPr>
          <w:rFonts w:hint="eastAsia"/>
        </w:rPr>
        <w:t>It is not the possibility of life, but life itself that is promised.</w:t>
      </w:r>
    </w:p>
    <w:p w14:paraId="77511DBE">
      <w:pPr>
        <w:widowControl w:val="0"/>
        <w:numPr>
          <w:ilvl w:val="0"/>
          <w:numId w:val="0"/>
        </w:numPr>
        <w:jc w:val="both"/>
        <w:rPr>
          <w:rFonts w:hint="eastAsia"/>
        </w:rPr>
      </w:pPr>
      <w:r>
        <w:rPr>
          <w:rFonts w:hint="eastAsia"/>
        </w:rPr>
        <w:t>所应许的不是生命的可能性，而是生命本身。</w:t>
      </w:r>
    </w:p>
    <w:p w14:paraId="796BC5E1">
      <w:pPr>
        <w:widowControl w:val="0"/>
        <w:numPr>
          <w:ilvl w:val="0"/>
          <w:numId w:val="0"/>
        </w:numPr>
        <w:jc w:val="both"/>
        <w:rPr>
          <w:rFonts w:hint="eastAsia"/>
        </w:rPr>
      </w:pPr>
    </w:p>
    <w:p w14:paraId="66C362D4">
      <w:pPr>
        <w:widowControl w:val="0"/>
        <w:numPr>
          <w:ilvl w:val="0"/>
          <w:numId w:val="0"/>
        </w:numPr>
        <w:jc w:val="both"/>
        <w:rPr>
          <w:rFonts w:hint="eastAsia"/>
        </w:rPr>
      </w:pPr>
      <w:r>
        <w:rPr>
          <w:rFonts w:hint="eastAsia"/>
        </w:rPr>
        <w:t>3rd. The Scriptures declare everywhere that the design and legal effect of Christ’s work is not to render salvation possible but actually to save, to reconcile God and not to render him only reconcilable.—Matthew 18:11; Romans 5:10; 2 Corinthians 5:21; Galatians 1:4; 3:13; Ephesians 1:7, and 2:16.</w:t>
      </w:r>
    </w:p>
    <w:p w14:paraId="729BD191">
      <w:pPr>
        <w:widowControl w:val="0"/>
        <w:numPr>
          <w:ilvl w:val="0"/>
          <w:numId w:val="0"/>
        </w:numPr>
        <w:jc w:val="both"/>
        <w:rPr>
          <w:rFonts w:hint="eastAsia"/>
        </w:rPr>
      </w:pPr>
      <w:r>
        <w:rPr>
          <w:rFonts w:hint="eastAsia"/>
        </w:rPr>
        <w:t>第三，圣经各处都宣告，基督工作的目的和法律果效不是使救恩成为可能，而是实际地拯救，使神与人和好，而不仅仅是使祂可以和好。——马太福音18:11；罗马书5:10；哥林多后书5:21；加拉太书1:4；3:13；以弗所书1:7和2:16。</w:t>
      </w:r>
    </w:p>
    <w:p w14:paraId="332A97D2">
      <w:pPr>
        <w:widowControl w:val="0"/>
        <w:numPr>
          <w:ilvl w:val="0"/>
          <w:numId w:val="0"/>
        </w:numPr>
        <w:jc w:val="both"/>
        <w:rPr>
          <w:rFonts w:hint="eastAsia"/>
        </w:rPr>
      </w:pPr>
    </w:p>
    <w:p w14:paraId="594F3CBD">
      <w:pPr>
        <w:widowControl w:val="0"/>
        <w:numPr>
          <w:ilvl w:val="0"/>
          <w:numId w:val="0"/>
        </w:numPr>
        <w:jc w:val="both"/>
        <w:rPr>
          <w:rFonts w:hint="eastAsia"/>
        </w:rPr>
      </w:pPr>
      <w:r>
        <w:rPr>
          <w:rFonts w:hint="eastAsia"/>
        </w:rPr>
        <w:t>4th. The Scriptures everywhere teach that Christ purchased faith, repentance, and the Holy Spirit’s influences by his death and obedience.</w:t>
      </w:r>
    </w:p>
    <w:p w14:paraId="1A17C1B3">
      <w:pPr>
        <w:widowControl w:val="0"/>
        <w:numPr>
          <w:ilvl w:val="0"/>
          <w:numId w:val="0"/>
        </w:numPr>
        <w:jc w:val="both"/>
        <w:rPr>
          <w:rFonts w:hint="eastAsia"/>
        </w:rPr>
      </w:pPr>
      <w:r>
        <w:rPr>
          <w:rFonts w:hint="eastAsia"/>
        </w:rPr>
        <w:t>第四，圣经各处都教导说，基督借着祂的死和顺服买赎了信心、悔改和圣灵的影响。</w:t>
      </w:r>
    </w:p>
    <w:p w14:paraId="124E416A">
      <w:pPr>
        <w:widowControl w:val="0"/>
        <w:numPr>
          <w:ilvl w:val="0"/>
          <w:numId w:val="0"/>
        </w:numPr>
        <w:jc w:val="both"/>
        <w:rPr>
          <w:rFonts w:hint="eastAsia"/>
        </w:rPr>
      </w:pPr>
    </w:p>
    <w:p w14:paraId="52AE624F">
      <w:pPr>
        <w:widowControl w:val="0"/>
        <w:numPr>
          <w:ilvl w:val="0"/>
          <w:numId w:val="0"/>
        </w:numPr>
        <w:jc w:val="both"/>
        <w:rPr>
          <w:rFonts w:hint="eastAsia"/>
        </w:rPr>
      </w:pPr>
      <w:r>
        <w:rPr>
          <w:rFonts w:hint="eastAsia"/>
        </w:rPr>
        <w:t>Hence he must have purchased them for those for whom he suffered and obeyed, and they can not, therefore, be the conditions upon which the enjoyment of the benefits of his death are suspended.</w:t>
      </w:r>
    </w:p>
    <w:p w14:paraId="770FCBA6">
      <w:pPr>
        <w:widowControl w:val="0"/>
        <w:numPr>
          <w:ilvl w:val="0"/>
          <w:numId w:val="0"/>
        </w:numPr>
        <w:jc w:val="both"/>
        <w:rPr>
          <w:rFonts w:hint="eastAsia"/>
        </w:rPr>
      </w:pPr>
      <w:r>
        <w:rPr>
          <w:rFonts w:hint="eastAsia"/>
        </w:rPr>
        <w:t>因此，祂必定是为那些祂为其受苦和顺服的人买赎了它们，所以它们不可能是享受祂死之益处所悬置的条件。</w:t>
      </w:r>
    </w:p>
    <w:p w14:paraId="0C224FA5">
      <w:pPr>
        <w:widowControl w:val="0"/>
        <w:numPr>
          <w:ilvl w:val="0"/>
          <w:numId w:val="0"/>
        </w:numPr>
        <w:jc w:val="both"/>
        <w:rPr>
          <w:rFonts w:hint="eastAsia"/>
        </w:rPr>
      </w:pPr>
    </w:p>
    <w:p w14:paraId="1BC1B6DC">
      <w:pPr>
        <w:widowControl w:val="0"/>
        <w:numPr>
          <w:ilvl w:val="0"/>
          <w:numId w:val="0"/>
        </w:numPr>
        <w:jc w:val="both"/>
        <w:rPr>
          <w:rFonts w:hint="eastAsia"/>
        </w:rPr>
      </w:pPr>
      <w:r>
        <w:rPr>
          <w:rFonts w:hint="eastAsia"/>
        </w:rPr>
        <w:t>"We are blessed with all spiritual blessings in heavenly things in Christ."—Ephesians 1:3, 4.</w:t>
      </w:r>
    </w:p>
    <w:p w14:paraId="2839CC6B">
      <w:pPr>
        <w:widowControl w:val="0"/>
        <w:numPr>
          <w:ilvl w:val="0"/>
          <w:numId w:val="0"/>
        </w:numPr>
        <w:jc w:val="both"/>
        <w:rPr>
          <w:rFonts w:hint="eastAsia"/>
        </w:rPr>
      </w:pPr>
      <w:r>
        <w:rPr>
          <w:rFonts w:hint="eastAsia"/>
        </w:rPr>
        <w:t>“我们在基督里蒙了天上各样属灵的福气。”——以弗所书1:3, 4。</w:t>
      </w:r>
    </w:p>
    <w:p w14:paraId="384F46B9">
      <w:pPr>
        <w:widowControl w:val="0"/>
        <w:numPr>
          <w:ilvl w:val="0"/>
          <w:numId w:val="0"/>
        </w:numPr>
        <w:jc w:val="both"/>
        <w:rPr>
          <w:rFonts w:hint="eastAsia"/>
        </w:rPr>
      </w:pPr>
    </w:p>
    <w:p w14:paraId="303D2C86">
      <w:pPr>
        <w:widowControl w:val="0"/>
        <w:numPr>
          <w:ilvl w:val="0"/>
          <w:numId w:val="0"/>
        </w:numPr>
        <w:jc w:val="both"/>
        <w:rPr>
          <w:rFonts w:hint="eastAsia"/>
        </w:rPr>
      </w:pPr>
      <w:r>
        <w:rPr>
          <w:rFonts w:hint="eastAsia"/>
        </w:rPr>
        <w:t>The Holy Ghost is "shed on us through Jesus Christ our Saviour. " Titus 3:5, 6; Galatians 3:13, 14; Philippians 1:29; Titus 2:14; Ephesians 5:25–27; 1 Corinthians 1:30.</w:t>
      </w:r>
    </w:p>
    <w:p w14:paraId="3EDE1DD8">
      <w:pPr>
        <w:widowControl w:val="0"/>
        <w:numPr>
          <w:ilvl w:val="0"/>
          <w:numId w:val="0"/>
        </w:numPr>
        <w:jc w:val="both"/>
        <w:rPr>
          <w:rFonts w:hint="eastAsia"/>
        </w:rPr>
      </w:pPr>
      <w:r>
        <w:rPr>
          <w:rFonts w:hint="eastAsia"/>
        </w:rPr>
        <w:t>圣灵是“借着耶稣基督我们救主厚赐给我们的。”提多书3:5, 6；加拉太书3:13, 14；腓立比书1:29；提多书2:14；以弗所书5:25-27；哥林多前书1:30。</w:t>
      </w:r>
    </w:p>
    <w:p w14:paraId="6AD34B1D">
      <w:pPr>
        <w:widowControl w:val="0"/>
        <w:numPr>
          <w:ilvl w:val="0"/>
          <w:numId w:val="0"/>
        </w:numPr>
        <w:jc w:val="both"/>
        <w:rPr>
          <w:rFonts w:hint="eastAsia"/>
        </w:rPr>
      </w:pPr>
    </w:p>
    <w:p w14:paraId="3846D851">
      <w:pPr>
        <w:widowControl w:val="0"/>
        <w:numPr>
          <w:ilvl w:val="0"/>
          <w:numId w:val="0"/>
        </w:numPr>
        <w:jc w:val="both"/>
        <w:rPr>
          <w:rFonts w:hint="eastAsia"/>
        </w:rPr>
      </w:pPr>
      <w:r>
        <w:rPr>
          <w:rFonts w:hint="eastAsia"/>
        </w:rPr>
        <w:t>5th. Christ died in execution of the terms of an eternal covenant between the Father and himself.</w:t>
      </w:r>
    </w:p>
    <w:p w14:paraId="2AA9BCC1">
      <w:pPr>
        <w:widowControl w:val="0"/>
        <w:numPr>
          <w:ilvl w:val="0"/>
          <w:numId w:val="0"/>
        </w:numPr>
        <w:jc w:val="both"/>
        <w:rPr>
          <w:rFonts w:hint="eastAsia"/>
        </w:rPr>
      </w:pPr>
      <w:r>
        <w:rPr>
          <w:rFonts w:hint="eastAsia"/>
        </w:rPr>
        <w:t>第五，基督受死是为了执行父与祂自己之间永恒盟约的条款。</w:t>
      </w:r>
    </w:p>
    <w:p w14:paraId="42102AA0">
      <w:pPr>
        <w:widowControl w:val="0"/>
        <w:numPr>
          <w:ilvl w:val="0"/>
          <w:numId w:val="0"/>
        </w:numPr>
        <w:jc w:val="both"/>
        <w:rPr>
          <w:rFonts w:hint="eastAsia"/>
        </w:rPr>
      </w:pPr>
    </w:p>
    <w:p w14:paraId="61BC6594">
      <w:pPr>
        <w:widowControl w:val="0"/>
        <w:numPr>
          <w:ilvl w:val="0"/>
          <w:numId w:val="0"/>
        </w:numPr>
        <w:jc w:val="both"/>
        <w:rPr>
          <w:rFonts w:hint="eastAsia"/>
        </w:rPr>
      </w:pPr>
      <w:r>
        <w:rPr>
          <w:rFonts w:hint="eastAsia"/>
        </w:rPr>
        <w:t>This is certain— (1) Because three intelligent eternal Persons must have always had a mutual plan comprehending all their works, prescribing their several parts therein.</w:t>
      </w:r>
    </w:p>
    <w:p w14:paraId="1F80F28C">
      <w:pPr>
        <w:widowControl w:val="0"/>
        <w:numPr>
          <w:ilvl w:val="0"/>
          <w:numId w:val="0"/>
        </w:numPr>
        <w:jc w:val="both"/>
        <w:rPr>
          <w:rFonts w:hint="eastAsia"/>
        </w:rPr>
      </w:pPr>
      <w:r>
        <w:rPr>
          <w:rFonts w:hint="eastAsia"/>
        </w:rPr>
        <w:t>这是确定的——（1）因为三个有智慧的永恒位格必定一直有一个共同的计划，包含祂们所有的工作，并规定祂们在其中的各自部分。</w:t>
      </w:r>
    </w:p>
    <w:p w14:paraId="57C672A1">
      <w:pPr>
        <w:widowControl w:val="0"/>
        <w:numPr>
          <w:ilvl w:val="0"/>
          <w:numId w:val="0"/>
        </w:numPr>
        <w:jc w:val="both"/>
        <w:rPr>
          <w:rFonts w:hint="eastAsia"/>
        </w:rPr>
      </w:pPr>
    </w:p>
    <w:p w14:paraId="6100520C">
      <w:pPr>
        <w:widowControl w:val="0"/>
        <w:numPr>
          <w:ilvl w:val="0"/>
          <w:numId w:val="0"/>
        </w:numPr>
        <w:jc w:val="both"/>
        <w:rPr>
          <w:rFonts w:hint="eastAsia"/>
        </w:rPr>
      </w:pPr>
      <w:r>
        <w:rPr>
          <w:rFonts w:hint="eastAsia"/>
        </w:rPr>
        <w:t>(2) The Scriptures often refer to this covenant.—Psalm 89:3, 4; Isaiah 13:6, 7, and 53:10, 12.</w:t>
      </w:r>
    </w:p>
    <w:p w14:paraId="297676E6">
      <w:pPr>
        <w:widowControl w:val="0"/>
        <w:numPr>
          <w:ilvl w:val="0"/>
          <w:numId w:val="0"/>
        </w:numPr>
        <w:jc w:val="both"/>
        <w:rPr>
          <w:rFonts w:hint="eastAsia"/>
        </w:rPr>
      </w:pPr>
      <w:r>
        <w:rPr>
          <w:rFonts w:hint="eastAsia"/>
        </w:rPr>
        <w:t>（2）圣经经常提到这个盟约。——诗篇89:3, 4；以赛亚书（此处原文为13:6,7，内容与盟约直接关系不大，或为笔误，但仍按原文直译）13:6, 7和53:10, 12。</w:t>
      </w:r>
    </w:p>
    <w:p w14:paraId="31BBAAF5">
      <w:pPr>
        <w:widowControl w:val="0"/>
        <w:numPr>
          <w:ilvl w:val="0"/>
          <w:numId w:val="0"/>
        </w:numPr>
        <w:jc w:val="both"/>
        <w:rPr>
          <w:rFonts w:hint="eastAsia"/>
        </w:rPr>
      </w:pPr>
    </w:p>
    <w:p w14:paraId="692599CF">
      <w:pPr>
        <w:widowControl w:val="0"/>
        <w:numPr>
          <w:ilvl w:val="0"/>
          <w:numId w:val="0"/>
        </w:numPr>
        <w:jc w:val="both"/>
        <w:rPr>
          <w:rFonts w:hint="eastAsia"/>
        </w:rPr>
      </w:pPr>
      <w:r>
        <w:rPr>
          <w:rFonts w:hint="eastAsia"/>
        </w:rPr>
        <w:t>(3) Christ made constant reference to it while executing it. Luke 22:29; John 6:38, and 10:18.</w:t>
      </w:r>
    </w:p>
    <w:p w14:paraId="65920EC1">
      <w:pPr>
        <w:widowControl w:val="0"/>
        <w:numPr>
          <w:ilvl w:val="0"/>
          <w:numId w:val="0"/>
        </w:numPr>
        <w:jc w:val="both"/>
        <w:rPr>
          <w:rFonts w:hint="eastAsia"/>
        </w:rPr>
      </w:pPr>
      <w:r>
        <w:rPr>
          <w:rFonts w:hint="eastAsia"/>
        </w:rPr>
        <w:t>（3）基督在执行它的时候不断地提到它。路加福音22:29；约翰福音6:38和10:18。</w:t>
      </w:r>
    </w:p>
    <w:p w14:paraId="62412268">
      <w:pPr>
        <w:widowControl w:val="0"/>
        <w:numPr>
          <w:ilvl w:val="0"/>
          <w:numId w:val="0"/>
        </w:numPr>
        <w:jc w:val="both"/>
        <w:rPr>
          <w:rFonts w:hint="eastAsia"/>
        </w:rPr>
      </w:pPr>
    </w:p>
    <w:p w14:paraId="5B2F867C">
      <w:pPr>
        <w:widowControl w:val="0"/>
        <w:numPr>
          <w:ilvl w:val="0"/>
          <w:numId w:val="0"/>
        </w:numPr>
        <w:jc w:val="both"/>
        <w:rPr>
          <w:rFonts w:hint="eastAsia"/>
        </w:rPr>
      </w:pPr>
      <w:r>
        <w:rPr>
          <w:rFonts w:hint="eastAsia"/>
        </w:rPr>
        <w:t>(4) Christ claims its reward.—John 17:4–9 (5) And speaks of those who had been previously given him by his father.—John 10:15–26.</w:t>
      </w:r>
    </w:p>
    <w:p w14:paraId="1917A1FB">
      <w:pPr>
        <w:widowControl w:val="0"/>
        <w:numPr>
          <w:ilvl w:val="0"/>
          <w:numId w:val="0"/>
        </w:numPr>
        <w:jc w:val="both"/>
        <w:rPr>
          <w:rFonts w:hint="eastAsia"/>
        </w:rPr>
      </w:pPr>
      <w:r>
        <w:rPr>
          <w:rFonts w:hint="eastAsia"/>
        </w:rPr>
        <w:t>（4）基督宣告其奖赏。——约翰福音17:4-9 （5）并且论到那些先前由祂父赐给祂的人。——约翰福音10:15-26。</w:t>
      </w:r>
    </w:p>
    <w:p w14:paraId="71106BCD">
      <w:pPr>
        <w:widowControl w:val="0"/>
        <w:numPr>
          <w:ilvl w:val="0"/>
          <w:numId w:val="0"/>
        </w:numPr>
        <w:jc w:val="both"/>
        <w:rPr>
          <w:rFonts w:hint="eastAsia"/>
        </w:rPr>
      </w:pPr>
    </w:p>
    <w:p w14:paraId="35C30262">
      <w:pPr>
        <w:widowControl w:val="0"/>
        <w:numPr>
          <w:ilvl w:val="0"/>
          <w:numId w:val="0"/>
        </w:numPr>
        <w:jc w:val="both"/>
        <w:rPr>
          <w:rFonts w:hint="eastAsia"/>
        </w:rPr>
      </w:pPr>
      <w:r>
        <w:rPr>
          <w:rFonts w:hint="eastAsia"/>
        </w:rPr>
        <w:t>Then he must have died specially for those "whom the father had given him."</w:t>
      </w:r>
    </w:p>
    <w:p w14:paraId="22081B76">
      <w:pPr>
        <w:widowControl w:val="0"/>
        <w:numPr>
          <w:ilvl w:val="0"/>
          <w:numId w:val="0"/>
        </w:numPr>
        <w:jc w:val="both"/>
        <w:rPr>
          <w:rFonts w:hint="eastAsia"/>
        </w:rPr>
      </w:pPr>
      <w:r>
        <w:rPr>
          <w:rFonts w:hint="eastAsia"/>
        </w:rPr>
        <w:t>那么祂必定是特别为那些“父所赐给祂的人”而死。</w:t>
      </w:r>
    </w:p>
    <w:p w14:paraId="006A0090">
      <w:pPr>
        <w:widowControl w:val="0"/>
        <w:numPr>
          <w:ilvl w:val="0"/>
          <w:numId w:val="0"/>
        </w:numPr>
        <w:jc w:val="both"/>
        <w:rPr>
          <w:rFonts w:hint="eastAsia"/>
        </w:rPr>
      </w:pPr>
    </w:p>
    <w:p w14:paraId="60EEBF38">
      <w:pPr>
        <w:widowControl w:val="0"/>
        <w:numPr>
          <w:ilvl w:val="0"/>
          <w:numId w:val="0"/>
        </w:numPr>
        <w:jc w:val="both"/>
        <w:rPr>
          <w:rFonts w:hint="eastAsia"/>
        </w:rPr>
      </w:pPr>
      <w:r>
        <w:rPr>
          <w:rFonts w:hint="eastAsia"/>
        </w:rPr>
        <w:t>6th. The motive for his self–sacrifice is always declared to be the highest form of personal love.</w:t>
      </w:r>
    </w:p>
    <w:p w14:paraId="354CD57F">
      <w:pPr>
        <w:widowControl w:val="0"/>
        <w:numPr>
          <w:ilvl w:val="0"/>
          <w:numId w:val="0"/>
        </w:numPr>
        <w:jc w:val="both"/>
        <w:rPr>
          <w:rFonts w:hint="eastAsia"/>
        </w:rPr>
      </w:pPr>
      <w:r>
        <w:rPr>
          <w:rFonts w:hint="eastAsia"/>
        </w:rPr>
        <w:t>第六，祂自我牺牲的动机总是被宣告为最高形式的位格之爱。</w:t>
      </w:r>
    </w:p>
    <w:p w14:paraId="7CB11AF3">
      <w:pPr>
        <w:widowControl w:val="0"/>
        <w:numPr>
          <w:ilvl w:val="0"/>
          <w:numId w:val="0"/>
        </w:numPr>
        <w:jc w:val="both"/>
        <w:rPr>
          <w:rFonts w:hint="eastAsia"/>
        </w:rPr>
      </w:pPr>
    </w:p>
    <w:p w14:paraId="46285BF5">
      <w:pPr>
        <w:widowControl w:val="0"/>
        <w:numPr>
          <w:ilvl w:val="0"/>
          <w:numId w:val="0"/>
        </w:numPr>
        <w:jc w:val="both"/>
        <w:rPr>
          <w:rFonts w:hint="eastAsia"/>
        </w:rPr>
      </w:pPr>
      <w:r>
        <w:rPr>
          <w:rFonts w:hint="eastAsia"/>
        </w:rPr>
        <w:t>— John 15:13; Romans 5:8, and 8:32; Galatians 2:20; Ephesians 3:18, 19; 1 John 3:16; 4:9, 10.</w:t>
      </w:r>
    </w:p>
    <w:p w14:paraId="70E4FB02">
      <w:pPr>
        <w:widowControl w:val="0"/>
        <w:numPr>
          <w:ilvl w:val="0"/>
          <w:numId w:val="0"/>
        </w:numPr>
        <w:jc w:val="both"/>
        <w:rPr>
          <w:rFonts w:hint="eastAsia"/>
        </w:rPr>
      </w:pPr>
      <w:r>
        <w:rPr>
          <w:rFonts w:hint="eastAsia"/>
        </w:rPr>
        <w:t>——约翰福音15:13；罗马书5:8和8:32；加拉太书2:20；以弗所书3:18, 19；约翰一书3:16；4:9, 10。</w:t>
      </w:r>
    </w:p>
    <w:p w14:paraId="0F1769FD">
      <w:pPr>
        <w:widowControl w:val="0"/>
        <w:numPr>
          <w:ilvl w:val="0"/>
          <w:numId w:val="0"/>
        </w:numPr>
        <w:jc w:val="both"/>
        <w:rPr>
          <w:rFonts w:hint="eastAsia"/>
        </w:rPr>
      </w:pPr>
    </w:p>
    <w:p w14:paraId="7E0C7765">
      <w:pPr>
        <w:widowControl w:val="0"/>
        <w:numPr>
          <w:ilvl w:val="0"/>
          <w:numId w:val="0"/>
        </w:numPr>
        <w:jc w:val="both"/>
        <w:rPr>
          <w:rFonts w:hint="eastAsia"/>
        </w:rPr>
      </w:pPr>
      <w:r>
        <w:rPr>
          <w:rFonts w:hint="eastAsia"/>
        </w:rPr>
        <w:t>7th. The doctrine that Christ died specifically for the elect is everywhere stated in scripture.—John 10:11, 15; Acts 20:28; Romans 8:32–35; Ephesians 5:25–27.</w:t>
      </w:r>
    </w:p>
    <w:p w14:paraId="787E283E">
      <w:pPr>
        <w:widowControl w:val="0"/>
        <w:numPr>
          <w:ilvl w:val="0"/>
          <w:numId w:val="0"/>
        </w:numPr>
        <w:jc w:val="both"/>
        <w:rPr>
          <w:rFonts w:hint="eastAsia"/>
        </w:rPr>
      </w:pPr>
      <w:r>
        <w:rPr>
          <w:rFonts w:hint="eastAsia"/>
        </w:rPr>
        <w:t>第七，基督特别为蒙拣选者而死的教义在圣经各处都有陈述。——约翰福音10:11, 15；使徒行传20:28；罗马书8:32-35；以弗所书5:25-27。</w:t>
      </w:r>
    </w:p>
    <w:p w14:paraId="419F07F1">
      <w:pPr>
        <w:widowControl w:val="0"/>
        <w:numPr>
          <w:ilvl w:val="0"/>
          <w:numId w:val="0"/>
        </w:numPr>
        <w:jc w:val="both"/>
        <w:rPr>
          <w:rFonts w:hint="eastAsia"/>
        </w:rPr>
      </w:pPr>
    </w:p>
    <w:p w14:paraId="130891D1">
      <w:pPr>
        <w:widowControl w:val="0"/>
        <w:numPr>
          <w:ilvl w:val="0"/>
          <w:numId w:val="0"/>
        </w:numPr>
        <w:jc w:val="both"/>
        <w:rPr>
          <w:rFonts w:hint="eastAsia"/>
        </w:rPr>
      </w:pPr>
      <w:r>
        <w:rPr>
          <w:rFonts w:hint="eastAsia"/>
        </w:rPr>
        <w:t>22. If Christ died only for his own people, on what ground does the general offer of the gospel rest?</w:t>
      </w:r>
    </w:p>
    <w:p w14:paraId="53110426">
      <w:pPr>
        <w:widowControl w:val="0"/>
        <w:numPr>
          <w:ilvl w:val="0"/>
          <w:numId w:val="0"/>
        </w:numPr>
        <w:jc w:val="both"/>
        <w:rPr>
          <w:rFonts w:hint="eastAsia"/>
        </w:rPr>
      </w:pPr>
      <w:r>
        <w:rPr>
          <w:rFonts w:hint="eastAsia"/>
        </w:rPr>
        <w:t>二十二、如果基督只为祂自己的子民而死，那么福音的普遍提议是基于什么理由呢？</w:t>
      </w:r>
    </w:p>
    <w:p w14:paraId="1E08CCAD">
      <w:pPr>
        <w:widowControl w:val="0"/>
        <w:numPr>
          <w:ilvl w:val="0"/>
          <w:numId w:val="0"/>
        </w:numPr>
        <w:jc w:val="both"/>
        <w:rPr>
          <w:rFonts w:hint="eastAsia"/>
        </w:rPr>
      </w:pPr>
    </w:p>
    <w:p w14:paraId="26E82417">
      <w:pPr>
        <w:widowControl w:val="0"/>
        <w:numPr>
          <w:ilvl w:val="0"/>
          <w:numId w:val="0"/>
        </w:numPr>
        <w:jc w:val="both"/>
        <w:rPr>
          <w:rFonts w:hint="eastAsia"/>
        </w:rPr>
      </w:pPr>
      <w:r>
        <w:rPr>
          <w:rFonts w:hint="eastAsia"/>
        </w:rPr>
        <w:t>"The Lord Jesus, in order to secure the salvation of his people, and with a specific view to that end, fulfilled the condition of the law or covenant under which they and all mankind were placed.</w:t>
      </w:r>
    </w:p>
    <w:p w14:paraId="6FAD543A">
      <w:pPr>
        <w:widowControl w:val="0"/>
        <w:numPr>
          <w:ilvl w:val="0"/>
          <w:numId w:val="0"/>
        </w:numPr>
        <w:jc w:val="both"/>
        <w:rPr>
          <w:rFonts w:hint="eastAsia"/>
        </w:rPr>
      </w:pPr>
      <w:r>
        <w:rPr>
          <w:rFonts w:hint="eastAsia"/>
        </w:rPr>
        <w:t>“主耶稣，为了确保祂子民的救恩，并怀着这个特定的目的，成全了他们和全人类所处的律法或盟约的条件。</w:t>
      </w:r>
    </w:p>
    <w:p w14:paraId="465377CF">
      <w:pPr>
        <w:widowControl w:val="0"/>
        <w:numPr>
          <w:ilvl w:val="0"/>
          <w:numId w:val="0"/>
        </w:numPr>
        <w:jc w:val="both"/>
        <w:rPr>
          <w:rFonts w:hint="eastAsia"/>
        </w:rPr>
      </w:pPr>
    </w:p>
    <w:p w14:paraId="0BF75C38">
      <w:pPr>
        <w:widowControl w:val="0"/>
        <w:numPr>
          <w:ilvl w:val="0"/>
          <w:numId w:val="0"/>
        </w:numPr>
        <w:jc w:val="both"/>
        <w:rPr>
          <w:rFonts w:hint="eastAsia"/>
        </w:rPr>
      </w:pPr>
      <w:r>
        <w:rPr>
          <w:rFonts w:hint="eastAsia"/>
        </w:rPr>
        <w:t>These conditions were—(1) perfect obedience (2) satisfaction to divine justice.</w:t>
      </w:r>
    </w:p>
    <w:p w14:paraId="0B9E6C2D">
      <w:pPr>
        <w:widowControl w:val="0"/>
        <w:numPr>
          <w:ilvl w:val="0"/>
          <w:numId w:val="0"/>
        </w:numPr>
        <w:jc w:val="both"/>
        <w:rPr>
          <w:rFonts w:hint="eastAsia"/>
        </w:rPr>
      </w:pPr>
      <w:r>
        <w:rPr>
          <w:rFonts w:hint="eastAsia"/>
        </w:rPr>
        <w:t>这些条件是——（1）完全的顺服（2）满足神圣的公义。</w:t>
      </w:r>
    </w:p>
    <w:p w14:paraId="7F4A43FC">
      <w:pPr>
        <w:widowControl w:val="0"/>
        <w:numPr>
          <w:ilvl w:val="0"/>
          <w:numId w:val="0"/>
        </w:numPr>
        <w:jc w:val="both"/>
        <w:rPr>
          <w:rFonts w:hint="eastAsia"/>
        </w:rPr>
      </w:pPr>
    </w:p>
    <w:p w14:paraId="6539D5E2">
      <w:pPr>
        <w:widowControl w:val="0"/>
        <w:numPr>
          <w:ilvl w:val="0"/>
          <w:numId w:val="0"/>
        </w:numPr>
        <w:jc w:val="both"/>
        <w:rPr>
          <w:rFonts w:hint="eastAsia"/>
        </w:rPr>
      </w:pPr>
      <w:r>
        <w:rPr>
          <w:rFonts w:hint="eastAsia"/>
        </w:rPr>
        <w:t>Christ’s righteousness, therefore, consists of his obedience and death.</w:t>
      </w:r>
    </w:p>
    <w:p w14:paraId="76322FEA">
      <w:pPr>
        <w:widowControl w:val="0"/>
        <w:numPr>
          <w:ilvl w:val="0"/>
          <w:numId w:val="0"/>
        </w:numPr>
        <w:jc w:val="both"/>
        <w:rPr>
          <w:rFonts w:hint="eastAsia"/>
        </w:rPr>
      </w:pPr>
      <w:r>
        <w:rPr>
          <w:rFonts w:hint="eastAsia"/>
        </w:rPr>
        <w:t>因此，基督的义在于祂的顺服和死亡。</w:t>
      </w:r>
    </w:p>
    <w:p w14:paraId="564822FB">
      <w:pPr>
        <w:widowControl w:val="0"/>
        <w:numPr>
          <w:ilvl w:val="0"/>
          <w:numId w:val="0"/>
        </w:numPr>
        <w:jc w:val="both"/>
        <w:rPr>
          <w:rFonts w:hint="eastAsia"/>
        </w:rPr>
      </w:pPr>
    </w:p>
    <w:p w14:paraId="62D3F6C2">
      <w:pPr>
        <w:widowControl w:val="0"/>
        <w:numPr>
          <w:ilvl w:val="0"/>
          <w:numId w:val="0"/>
        </w:numPr>
        <w:jc w:val="both"/>
        <w:rPr>
          <w:rFonts w:hint="eastAsia"/>
        </w:rPr>
      </w:pPr>
      <w:r>
        <w:rPr>
          <w:rFonts w:hint="eastAsia"/>
        </w:rPr>
        <w:t>That righteousness is precisely what the law demands of every sinner in order to Justification before God.</w:t>
      </w:r>
    </w:p>
    <w:p w14:paraId="37F185C2">
      <w:pPr>
        <w:widowControl w:val="0"/>
        <w:numPr>
          <w:ilvl w:val="0"/>
          <w:numId w:val="0"/>
        </w:numPr>
        <w:jc w:val="both"/>
        <w:rPr>
          <w:rFonts w:hint="eastAsia"/>
        </w:rPr>
      </w:pPr>
      <w:r>
        <w:rPr>
          <w:rFonts w:hint="eastAsia"/>
        </w:rPr>
        <w:t>那义正是律法要求每一个罪人在神面前称义所必须的。</w:t>
      </w:r>
    </w:p>
    <w:p w14:paraId="76A37511">
      <w:pPr>
        <w:widowControl w:val="0"/>
        <w:numPr>
          <w:ilvl w:val="0"/>
          <w:numId w:val="0"/>
        </w:numPr>
        <w:jc w:val="both"/>
        <w:rPr>
          <w:rFonts w:hint="eastAsia"/>
        </w:rPr>
      </w:pPr>
    </w:p>
    <w:p w14:paraId="79B3CAD0">
      <w:pPr>
        <w:widowControl w:val="0"/>
        <w:numPr>
          <w:ilvl w:val="0"/>
          <w:numId w:val="0"/>
        </w:numPr>
        <w:jc w:val="both"/>
        <w:rPr>
          <w:rFonts w:hint="eastAsia"/>
        </w:rPr>
      </w:pPr>
      <w:r>
        <w:rPr>
          <w:rFonts w:hint="eastAsia"/>
        </w:rPr>
        <w:t>It is, therefore, in its nature adapted to all sinners who were under that law.</w:t>
      </w:r>
    </w:p>
    <w:p w14:paraId="52A5DE97">
      <w:pPr>
        <w:widowControl w:val="0"/>
        <w:numPr>
          <w:ilvl w:val="0"/>
          <w:numId w:val="0"/>
        </w:numPr>
        <w:jc w:val="both"/>
        <w:rPr>
          <w:rFonts w:hint="eastAsia"/>
        </w:rPr>
      </w:pPr>
      <w:r>
        <w:rPr>
          <w:rFonts w:hint="eastAsia"/>
        </w:rPr>
        <w:t>因此，它在性质上适合所有在该律法之下的罪人。</w:t>
      </w:r>
    </w:p>
    <w:p w14:paraId="4982F6DA">
      <w:pPr>
        <w:widowControl w:val="0"/>
        <w:numPr>
          <w:ilvl w:val="0"/>
          <w:numId w:val="0"/>
        </w:numPr>
        <w:jc w:val="both"/>
        <w:rPr>
          <w:rFonts w:hint="eastAsia"/>
        </w:rPr>
      </w:pPr>
    </w:p>
    <w:p w14:paraId="5C53C2D7">
      <w:pPr>
        <w:widowControl w:val="0"/>
        <w:numPr>
          <w:ilvl w:val="0"/>
          <w:numId w:val="0"/>
        </w:numPr>
        <w:jc w:val="both"/>
        <w:rPr>
          <w:rFonts w:hint="eastAsia"/>
        </w:rPr>
      </w:pPr>
      <w:r>
        <w:rPr>
          <w:rFonts w:hint="eastAsia"/>
        </w:rPr>
        <w:t>Its nature is not altered by the fact that it was wrought out for a portion only of such sinners, or that it is secured to them by the covenant between the Father and the Son.</w:t>
      </w:r>
    </w:p>
    <w:p w14:paraId="62839F67">
      <w:pPr>
        <w:widowControl w:val="0"/>
        <w:numPr>
          <w:ilvl w:val="0"/>
          <w:numId w:val="0"/>
        </w:numPr>
        <w:jc w:val="both"/>
        <w:rPr>
          <w:rFonts w:hint="eastAsia"/>
        </w:rPr>
      </w:pPr>
      <w:r>
        <w:rPr>
          <w:rFonts w:hint="eastAsia"/>
        </w:rPr>
        <w:t>它的性质并没有因为它是仅为这些罪人中的一部分而作成的，或者因为它是通过父与子之间的盟约而确保给他们的而改变。</w:t>
      </w:r>
    </w:p>
    <w:p w14:paraId="7F94B404">
      <w:pPr>
        <w:widowControl w:val="0"/>
        <w:numPr>
          <w:ilvl w:val="0"/>
          <w:numId w:val="0"/>
        </w:numPr>
        <w:jc w:val="both"/>
        <w:rPr>
          <w:rFonts w:hint="eastAsia"/>
        </w:rPr>
      </w:pPr>
    </w:p>
    <w:p w14:paraId="27A15672">
      <w:pPr>
        <w:widowControl w:val="0"/>
        <w:numPr>
          <w:ilvl w:val="0"/>
          <w:numId w:val="0"/>
        </w:numPr>
        <w:jc w:val="both"/>
        <w:rPr>
          <w:rFonts w:hint="eastAsia"/>
        </w:rPr>
      </w:pPr>
      <w:r>
        <w:rPr>
          <w:rFonts w:hint="eastAsia"/>
        </w:rPr>
        <w:t>What is necessary for the salvation of one man is necessary for the salvation of another and of all.</w:t>
      </w:r>
    </w:p>
    <w:p w14:paraId="6996A8BA">
      <w:pPr>
        <w:widowControl w:val="0"/>
        <w:numPr>
          <w:ilvl w:val="0"/>
          <w:numId w:val="0"/>
        </w:numPr>
        <w:jc w:val="both"/>
        <w:rPr>
          <w:rFonts w:hint="eastAsia"/>
        </w:rPr>
      </w:pPr>
      <w:r>
        <w:rPr>
          <w:rFonts w:hint="eastAsia"/>
        </w:rPr>
        <w:t>拯救一个人所必需的，也是拯救另一个人和所有的人所必需的。</w:t>
      </w:r>
    </w:p>
    <w:p w14:paraId="4EEC85AA">
      <w:pPr>
        <w:widowControl w:val="0"/>
        <w:numPr>
          <w:ilvl w:val="0"/>
          <w:numId w:val="0"/>
        </w:numPr>
        <w:jc w:val="both"/>
        <w:rPr>
          <w:rFonts w:hint="eastAsia"/>
        </w:rPr>
      </w:pPr>
    </w:p>
    <w:p w14:paraId="2F1C8E76">
      <w:pPr>
        <w:widowControl w:val="0"/>
        <w:numPr>
          <w:ilvl w:val="0"/>
          <w:numId w:val="0"/>
        </w:numPr>
        <w:jc w:val="both"/>
        <w:rPr>
          <w:rFonts w:hint="eastAsia"/>
        </w:rPr>
      </w:pPr>
      <w:r>
        <w:rPr>
          <w:rFonts w:hint="eastAsia"/>
        </w:rPr>
        <w:t>It is also of infinite value, being the righteousness of the eternal Son of God, and therefore sufficient for all."—Hodge’s "Essays," pp. 181, 182.</w:t>
      </w:r>
    </w:p>
    <w:p w14:paraId="13F833C5">
      <w:pPr>
        <w:widowControl w:val="0"/>
        <w:numPr>
          <w:ilvl w:val="0"/>
          <w:numId w:val="0"/>
        </w:numPr>
        <w:jc w:val="both"/>
        <w:rPr>
          <w:rFonts w:hint="eastAsia"/>
        </w:rPr>
      </w:pPr>
      <w:r>
        <w:rPr>
          <w:rFonts w:hint="eastAsia"/>
        </w:rPr>
        <w:t>它也具有无限的价值，因为它是永生神的儿子的义，因此足以满足所有的人。”——贺智《文集》，第181、182页。</w:t>
      </w:r>
    </w:p>
    <w:p w14:paraId="20F7FE9C">
      <w:pPr>
        <w:widowControl w:val="0"/>
        <w:numPr>
          <w:ilvl w:val="0"/>
          <w:numId w:val="0"/>
        </w:numPr>
        <w:jc w:val="both"/>
        <w:rPr>
          <w:rFonts w:hint="eastAsia"/>
        </w:rPr>
      </w:pPr>
    </w:p>
    <w:p w14:paraId="61AD6260">
      <w:pPr>
        <w:widowControl w:val="0"/>
        <w:numPr>
          <w:ilvl w:val="0"/>
          <w:numId w:val="0"/>
        </w:numPr>
        <w:jc w:val="both"/>
        <w:rPr>
          <w:rFonts w:hint="eastAsia"/>
        </w:rPr>
      </w:pPr>
      <w:r>
        <w:rPr>
          <w:rFonts w:hint="eastAsia"/>
        </w:rPr>
        <w:t>A bona fide offer of the gospel, therefore, is to be made to all men— 1st.</w:t>
      </w:r>
    </w:p>
    <w:p w14:paraId="3EE9A8E7">
      <w:pPr>
        <w:widowControl w:val="0"/>
        <w:numPr>
          <w:ilvl w:val="0"/>
          <w:numId w:val="0"/>
        </w:numPr>
        <w:jc w:val="both"/>
        <w:rPr>
          <w:rFonts w:hint="eastAsia"/>
        </w:rPr>
      </w:pPr>
      <w:r>
        <w:rPr>
          <w:rFonts w:hint="eastAsia"/>
        </w:rPr>
        <w:t>因此，一个真诚的福音提议要向所有的人发出——第一。</w:t>
      </w:r>
    </w:p>
    <w:p w14:paraId="2615785B">
      <w:pPr>
        <w:widowControl w:val="0"/>
        <w:numPr>
          <w:ilvl w:val="0"/>
          <w:numId w:val="0"/>
        </w:numPr>
        <w:jc w:val="both"/>
        <w:rPr>
          <w:rFonts w:hint="eastAsia"/>
        </w:rPr>
      </w:pPr>
    </w:p>
    <w:p w14:paraId="56E54C3D">
      <w:pPr>
        <w:widowControl w:val="0"/>
        <w:numPr>
          <w:ilvl w:val="0"/>
          <w:numId w:val="0"/>
        </w:numPr>
        <w:jc w:val="both"/>
        <w:rPr>
          <w:rFonts w:hint="eastAsia"/>
        </w:rPr>
      </w:pPr>
      <w:r>
        <w:rPr>
          <w:rFonts w:hint="eastAsia"/>
        </w:rPr>
        <w:t>Because the satisfaction rendered to the law is sufficient for all men.</w:t>
      </w:r>
    </w:p>
    <w:p w14:paraId="25BA89B5">
      <w:pPr>
        <w:widowControl w:val="0"/>
        <w:numPr>
          <w:ilvl w:val="0"/>
          <w:numId w:val="0"/>
        </w:numPr>
        <w:jc w:val="both"/>
        <w:rPr>
          <w:rFonts w:hint="eastAsia"/>
        </w:rPr>
      </w:pPr>
      <w:r>
        <w:rPr>
          <w:rFonts w:hint="eastAsia"/>
        </w:rPr>
        <w:t>因为向律法所作的满足对所有的人都是充足的。</w:t>
      </w:r>
    </w:p>
    <w:p w14:paraId="6AA3780E">
      <w:pPr>
        <w:widowControl w:val="0"/>
        <w:numPr>
          <w:ilvl w:val="0"/>
          <w:numId w:val="0"/>
        </w:numPr>
        <w:jc w:val="both"/>
        <w:rPr>
          <w:rFonts w:hint="eastAsia"/>
        </w:rPr>
      </w:pPr>
    </w:p>
    <w:p w14:paraId="72965F43">
      <w:pPr>
        <w:widowControl w:val="0"/>
        <w:numPr>
          <w:ilvl w:val="0"/>
          <w:numId w:val="0"/>
        </w:numPr>
        <w:jc w:val="both"/>
        <w:rPr>
          <w:rFonts w:hint="eastAsia"/>
        </w:rPr>
      </w:pPr>
      <w:r>
        <w:rPr>
          <w:rFonts w:hint="eastAsia"/>
        </w:rPr>
        <w:t>2nd. Because it is exactly adapted to the redemption of all.</w:t>
      </w:r>
    </w:p>
    <w:p w14:paraId="62F71AD7">
      <w:pPr>
        <w:widowControl w:val="0"/>
        <w:numPr>
          <w:ilvl w:val="0"/>
          <w:numId w:val="0"/>
        </w:numPr>
        <w:jc w:val="both"/>
        <w:rPr>
          <w:rFonts w:hint="eastAsia"/>
        </w:rPr>
      </w:pPr>
      <w:r>
        <w:rPr>
          <w:rFonts w:hint="eastAsia"/>
        </w:rPr>
        <w:t>第二，因为它完全适合所有人的救赎。</w:t>
      </w:r>
    </w:p>
    <w:p w14:paraId="094C93F9">
      <w:pPr>
        <w:widowControl w:val="0"/>
        <w:numPr>
          <w:ilvl w:val="0"/>
          <w:numId w:val="0"/>
        </w:numPr>
        <w:jc w:val="both"/>
        <w:rPr>
          <w:rFonts w:hint="eastAsia"/>
        </w:rPr>
      </w:pPr>
    </w:p>
    <w:p w14:paraId="1421AC76">
      <w:pPr>
        <w:widowControl w:val="0"/>
        <w:numPr>
          <w:ilvl w:val="0"/>
          <w:numId w:val="0"/>
        </w:numPr>
        <w:jc w:val="both"/>
        <w:rPr>
          <w:rFonts w:hint="eastAsia"/>
        </w:rPr>
      </w:pPr>
      <w:r>
        <w:rPr>
          <w:rFonts w:hint="eastAsia"/>
        </w:rPr>
        <w:t>3rd. Because God designs that whosoever exercises faith in Christ shall be saved by him.</w:t>
      </w:r>
    </w:p>
    <w:p w14:paraId="21EA3943">
      <w:pPr>
        <w:widowControl w:val="0"/>
        <w:numPr>
          <w:ilvl w:val="0"/>
          <w:numId w:val="0"/>
        </w:numPr>
        <w:jc w:val="both"/>
        <w:rPr>
          <w:rFonts w:hint="eastAsia"/>
        </w:rPr>
      </w:pPr>
      <w:r>
        <w:rPr>
          <w:rFonts w:hint="eastAsia"/>
        </w:rPr>
        <w:t>第三，因为神定意凡信靠基督的人都必因祂得救。</w:t>
      </w:r>
    </w:p>
    <w:p w14:paraId="5B8C7316">
      <w:pPr>
        <w:widowControl w:val="0"/>
        <w:numPr>
          <w:ilvl w:val="0"/>
          <w:numId w:val="0"/>
        </w:numPr>
        <w:jc w:val="both"/>
        <w:rPr>
          <w:rFonts w:hint="eastAsia"/>
        </w:rPr>
      </w:pPr>
    </w:p>
    <w:p w14:paraId="0F0357EC">
      <w:pPr>
        <w:widowControl w:val="0"/>
        <w:numPr>
          <w:ilvl w:val="0"/>
          <w:numId w:val="0"/>
        </w:numPr>
        <w:jc w:val="both"/>
        <w:rPr>
          <w:rFonts w:hint="eastAsia"/>
        </w:rPr>
      </w:pPr>
      <w:r>
        <w:rPr>
          <w:rFonts w:hint="eastAsia"/>
        </w:rPr>
        <w:t>Thus the atonement makes the salvation of every man to whom it is offered objectively possible.</w:t>
      </w:r>
    </w:p>
    <w:p w14:paraId="180AFC43">
      <w:pPr>
        <w:widowControl w:val="0"/>
        <w:numPr>
          <w:ilvl w:val="0"/>
          <w:numId w:val="0"/>
        </w:numPr>
        <w:jc w:val="both"/>
        <w:rPr>
          <w:rFonts w:hint="eastAsia"/>
        </w:rPr>
      </w:pPr>
      <w:r>
        <w:rPr>
          <w:rFonts w:hint="eastAsia"/>
        </w:rPr>
        <w:t>因此，赎罪使每一个被提供救恩之人的得救在客观上成为可能。</w:t>
      </w:r>
    </w:p>
    <w:p w14:paraId="3C8BC8B2">
      <w:pPr>
        <w:widowControl w:val="0"/>
        <w:numPr>
          <w:ilvl w:val="0"/>
          <w:numId w:val="0"/>
        </w:numPr>
        <w:jc w:val="both"/>
        <w:rPr>
          <w:rFonts w:hint="eastAsia"/>
        </w:rPr>
      </w:pPr>
    </w:p>
    <w:p w14:paraId="3178C0CF">
      <w:pPr>
        <w:widowControl w:val="0"/>
        <w:numPr>
          <w:ilvl w:val="0"/>
          <w:numId w:val="0"/>
        </w:numPr>
        <w:jc w:val="both"/>
        <w:rPr>
          <w:rFonts w:hint="eastAsia"/>
        </w:rPr>
      </w:pPr>
      <w:r>
        <w:rPr>
          <w:rFonts w:hint="eastAsia"/>
        </w:rPr>
        <w:t>The design of Christ’s death being to secure the salvation of his own people, incidentally to the accomplishment of</w:t>
      </w:r>
    </w:p>
    <w:p w14:paraId="795AD52E">
      <w:pPr>
        <w:widowControl w:val="0"/>
        <w:numPr>
          <w:ilvl w:val="0"/>
          <w:numId w:val="0"/>
        </w:numPr>
        <w:jc w:val="both"/>
        <w:rPr>
          <w:rFonts w:hint="eastAsia"/>
        </w:rPr>
      </w:pPr>
      <w:r>
        <w:rPr>
          <w:rFonts w:hint="eastAsia"/>
        </w:rPr>
        <w:t>基督受死的目的是为了确保祂自己子民的救恩，在成就此目的的过程中，</w:t>
      </w:r>
    </w:p>
    <w:p w14:paraId="40B19537">
      <w:pPr>
        <w:widowControl w:val="0"/>
        <w:numPr>
          <w:ilvl w:val="0"/>
          <w:numId w:val="0"/>
        </w:numPr>
        <w:jc w:val="both"/>
        <w:rPr>
          <w:rFonts w:hint="eastAsia"/>
        </w:rPr>
      </w:pPr>
    </w:p>
    <w:p w14:paraId="2DB0482B">
      <w:pPr>
        <w:widowControl w:val="0"/>
        <w:numPr>
          <w:ilvl w:val="0"/>
          <w:numId w:val="0"/>
        </w:numPr>
        <w:jc w:val="both"/>
        <w:rPr>
          <w:rFonts w:hint="eastAsia"/>
        </w:rPr>
      </w:pPr>
      <w:r>
        <w:rPr>
          <w:rFonts w:hint="eastAsia"/>
        </w:rPr>
        <w:t>that end, it comprehends the offer of that salvation freely and honestly to all men on the condition of their faith.</w:t>
      </w:r>
    </w:p>
    <w:p w14:paraId="21D231FF">
      <w:pPr>
        <w:widowControl w:val="0"/>
        <w:numPr>
          <w:ilvl w:val="0"/>
          <w:numId w:val="0"/>
        </w:numPr>
        <w:jc w:val="both"/>
        <w:rPr>
          <w:rFonts w:hint="eastAsia"/>
        </w:rPr>
      </w:pPr>
      <w:r>
        <w:rPr>
          <w:rFonts w:hint="eastAsia"/>
        </w:rPr>
        <w:t>它包含了在他们信心的条件下，自由而诚实地向所有的人提供那救恩。</w:t>
      </w:r>
    </w:p>
    <w:p w14:paraId="04738A83">
      <w:pPr>
        <w:widowControl w:val="0"/>
        <w:numPr>
          <w:ilvl w:val="0"/>
          <w:numId w:val="0"/>
        </w:numPr>
        <w:jc w:val="both"/>
        <w:rPr>
          <w:rFonts w:hint="eastAsia"/>
        </w:rPr>
      </w:pPr>
    </w:p>
    <w:p w14:paraId="23755539">
      <w:pPr>
        <w:widowControl w:val="0"/>
        <w:numPr>
          <w:ilvl w:val="0"/>
          <w:numId w:val="0"/>
        </w:numPr>
        <w:jc w:val="both"/>
        <w:rPr>
          <w:rFonts w:hint="eastAsia"/>
        </w:rPr>
      </w:pPr>
      <w:r>
        <w:rPr>
          <w:rFonts w:hint="eastAsia"/>
        </w:rPr>
        <w:t>No man is lost for the want of an atonement, or because there is any other barrier in the way of his salvation than his own most free and wicked will.</w:t>
      </w:r>
    </w:p>
    <w:p w14:paraId="778BBF38">
      <w:pPr>
        <w:widowControl w:val="0"/>
        <w:numPr>
          <w:ilvl w:val="0"/>
          <w:numId w:val="0"/>
        </w:numPr>
        <w:jc w:val="both"/>
        <w:rPr>
          <w:rFonts w:hint="eastAsia"/>
        </w:rPr>
      </w:pPr>
      <w:r>
        <w:rPr>
          <w:rFonts w:hint="eastAsia"/>
        </w:rPr>
        <w:t>没有人是因为缺乏赎罪而失丧，或者是因为他得救的道路上除了他自己最自由和邪恶的意志之外还有任何其他障碍。</w:t>
      </w:r>
    </w:p>
    <w:p w14:paraId="79A7DD32">
      <w:pPr>
        <w:widowControl w:val="0"/>
        <w:numPr>
          <w:ilvl w:val="0"/>
          <w:numId w:val="0"/>
        </w:numPr>
        <w:jc w:val="both"/>
        <w:rPr>
          <w:rFonts w:hint="eastAsia"/>
        </w:rPr>
      </w:pPr>
    </w:p>
    <w:p w14:paraId="4383BB6C">
      <w:pPr>
        <w:widowControl w:val="0"/>
        <w:numPr>
          <w:ilvl w:val="0"/>
          <w:numId w:val="0"/>
        </w:numPr>
        <w:jc w:val="both"/>
        <w:rPr>
          <w:rFonts w:hint="eastAsia"/>
        </w:rPr>
      </w:pPr>
      <w:r>
        <w:rPr>
          <w:rFonts w:hint="eastAsia"/>
        </w:rPr>
        <w:t>23.How can the condemnation of men for the rejection of Christ be reconciled with the doctrine that Christ died for the elect only?</w:t>
      </w:r>
    </w:p>
    <w:p w14:paraId="1704604B">
      <w:pPr>
        <w:widowControl w:val="0"/>
        <w:numPr>
          <w:ilvl w:val="0"/>
          <w:numId w:val="0"/>
        </w:numPr>
        <w:jc w:val="both"/>
        <w:rPr>
          <w:rFonts w:hint="eastAsia"/>
        </w:rPr>
      </w:pPr>
      <w:r>
        <w:rPr>
          <w:rFonts w:hint="eastAsia"/>
        </w:rPr>
        <w:t>二十三、人因拒绝基督而被定罪，如何与基督只为蒙拣选者而死的教义相调和？</w:t>
      </w:r>
    </w:p>
    <w:p w14:paraId="335C6E78">
      <w:pPr>
        <w:widowControl w:val="0"/>
        <w:numPr>
          <w:ilvl w:val="0"/>
          <w:numId w:val="0"/>
        </w:numPr>
        <w:jc w:val="both"/>
        <w:rPr>
          <w:rFonts w:hint="eastAsia"/>
        </w:rPr>
      </w:pPr>
    </w:p>
    <w:p w14:paraId="09A9F0C1">
      <w:pPr>
        <w:widowControl w:val="0"/>
        <w:numPr>
          <w:ilvl w:val="0"/>
          <w:numId w:val="0"/>
        </w:numPr>
        <w:jc w:val="both"/>
        <w:rPr>
          <w:rFonts w:hint="eastAsia"/>
        </w:rPr>
      </w:pPr>
      <w:r>
        <w:rPr>
          <w:rFonts w:hint="eastAsia"/>
        </w:rPr>
        <w:t>A salvation all–sufficient and exactly adapted to his necessities is honestly offered to every man to whom the gospel comes; and in every case it is his, if he believes; and in no case does any thing prevent his believing other than his own evil disposition.</w:t>
      </w:r>
    </w:p>
    <w:p w14:paraId="7DAACC49">
      <w:pPr>
        <w:widowControl w:val="0"/>
        <w:numPr>
          <w:ilvl w:val="0"/>
          <w:numId w:val="0"/>
        </w:numPr>
        <w:jc w:val="both"/>
        <w:rPr>
          <w:rFonts w:hint="eastAsia"/>
        </w:rPr>
      </w:pPr>
      <w:r>
        <w:rPr>
          <w:rFonts w:hint="eastAsia"/>
        </w:rPr>
        <w:t>一个完全充足且完全适合他需要的救恩，被诚实地提供给每一个听到福音的人；在每一种情况下，如果他相信，它就是他的；在任何情况下，除了他自己邪恶的性情之外，没有任何东西阻止他相信。</w:t>
      </w:r>
    </w:p>
    <w:p w14:paraId="3D08C486">
      <w:pPr>
        <w:widowControl w:val="0"/>
        <w:numPr>
          <w:ilvl w:val="0"/>
          <w:numId w:val="0"/>
        </w:numPr>
        <w:jc w:val="both"/>
        <w:rPr>
          <w:rFonts w:hint="eastAsia"/>
        </w:rPr>
      </w:pPr>
    </w:p>
    <w:p w14:paraId="14814204">
      <w:pPr>
        <w:widowControl w:val="0"/>
        <w:numPr>
          <w:ilvl w:val="0"/>
          <w:numId w:val="0"/>
        </w:numPr>
        <w:jc w:val="both"/>
        <w:rPr>
          <w:rFonts w:hint="eastAsia"/>
        </w:rPr>
      </w:pPr>
      <w:r>
        <w:rPr>
          <w:rFonts w:hint="eastAsia"/>
        </w:rPr>
        <w:t>Evidently he is in no way concerned with the design of God in providing that salvation beyond the assurance that God intends to give it to him if he believes.</w:t>
      </w:r>
    </w:p>
    <w:p w14:paraId="1A44F8FC">
      <w:pPr>
        <w:widowControl w:val="0"/>
        <w:numPr>
          <w:ilvl w:val="0"/>
          <w:numId w:val="0"/>
        </w:numPr>
        <w:jc w:val="both"/>
        <w:rPr>
          <w:rFonts w:hint="eastAsia"/>
        </w:rPr>
      </w:pPr>
      <w:r>
        <w:rPr>
          <w:rFonts w:hint="eastAsia"/>
        </w:rPr>
        <w:t>显然，除了神意愿在他相信时将救恩赐给他这一保证之外，他与神提供那救恩的目的毫无关系。</w:t>
      </w:r>
    </w:p>
    <w:p w14:paraId="412BF6D7">
      <w:pPr>
        <w:widowControl w:val="0"/>
        <w:numPr>
          <w:ilvl w:val="0"/>
          <w:numId w:val="0"/>
        </w:numPr>
        <w:jc w:val="both"/>
        <w:rPr>
          <w:rFonts w:hint="eastAsia"/>
        </w:rPr>
      </w:pPr>
    </w:p>
    <w:p w14:paraId="1CA1D537">
      <w:pPr>
        <w:widowControl w:val="0"/>
        <w:numPr>
          <w:ilvl w:val="0"/>
          <w:numId w:val="0"/>
        </w:numPr>
        <w:jc w:val="both"/>
        <w:rPr>
          <w:rFonts w:hint="eastAsia"/>
        </w:rPr>
      </w:pPr>
      <w:r>
        <w:rPr>
          <w:rFonts w:hint="eastAsia"/>
        </w:rPr>
        <w:t>If a man is responsible for a bad heart, and the exercises thereof, he must be above all worthy of condemnation for rejecting such Savior.</w:t>
      </w:r>
    </w:p>
    <w:p w14:paraId="7709670C">
      <w:pPr>
        <w:widowControl w:val="0"/>
        <w:numPr>
          <w:ilvl w:val="0"/>
          <w:numId w:val="0"/>
        </w:numPr>
        <w:jc w:val="both"/>
        <w:rPr>
          <w:rFonts w:hint="eastAsia"/>
        </w:rPr>
      </w:pPr>
      <w:r>
        <w:rPr>
          <w:rFonts w:hint="eastAsia"/>
        </w:rPr>
        <w:t>如果一个人要为一颗坏心及其行为负责，那么他拒绝这样一位救主就尤其当受谴责。</w:t>
      </w:r>
    </w:p>
    <w:p w14:paraId="7021D620">
      <w:pPr>
        <w:widowControl w:val="0"/>
        <w:numPr>
          <w:ilvl w:val="0"/>
          <w:numId w:val="0"/>
        </w:numPr>
        <w:jc w:val="both"/>
        <w:rPr>
          <w:rFonts w:hint="eastAsia"/>
        </w:rPr>
      </w:pPr>
    </w:p>
    <w:p w14:paraId="4066B876">
      <w:pPr>
        <w:widowControl w:val="0"/>
        <w:numPr>
          <w:ilvl w:val="0"/>
          <w:numId w:val="0"/>
        </w:numPr>
        <w:jc w:val="both"/>
        <w:rPr>
          <w:rFonts w:hint="eastAsia"/>
        </w:rPr>
      </w:pPr>
      <w:r>
        <w:rPr>
          <w:rFonts w:hint="eastAsia"/>
        </w:rPr>
        <w:t>24.On, what principles are these texts to be explained which speak of Christ bearing the sins of the WORLD, and of his dying for ALL?</w:t>
      </w:r>
    </w:p>
    <w:p w14:paraId="37E9AA4D">
      <w:pPr>
        <w:widowControl w:val="0"/>
        <w:numPr>
          <w:ilvl w:val="0"/>
          <w:numId w:val="0"/>
        </w:numPr>
        <w:jc w:val="both"/>
        <w:rPr>
          <w:rFonts w:hint="eastAsia"/>
        </w:rPr>
      </w:pPr>
      <w:r>
        <w:rPr>
          <w:rFonts w:hint="eastAsia"/>
        </w:rPr>
        <w:t>二十四、那些论到基督担当世人罪孽，以及祂为所有人而死的经文，应根据什么原则来解释？</w:t>
      </w:r>
    </w:p>
    <w:p w14:paraId="0BF3E8EC">
      <w:pPr>
        <w:widowControl w:val="0"/>
        <w:numPr>
          <w:ilvl w:val="0"/>
          <w:numId w:val="0"/>
        </w:numPr>
        <w:jc w:val="both"/>
        <w:rPr>
          <w:rFonts w:hint="eastAsia"/>
        </w:rPr>
      </w:pPr>
    </w:p>
    <w:p w14:paraId="0141D657">
      <w:pPr>
        <w:widowControl w:val="0"/>
        <w:numPr>
          <w:ilvl w:val="0"/>
          <w:numId w:val="0"/>
        </w:numPr>
        <w:jc w:val="both"/>
        <w:rPr>
          <w:rFonts w:hint="eastAsia"/>
        </w:rPr>
      </w:pPr>
      <w:r>
        <w:rPr>
          <w:rFonts w:hint="eastAsia"/>
        </w:rPr>
        <w:t>These are such passages as Hebrews 2:9; 1 Corinthians 15:22; 1 John 2:2; 1 Timothy 2:6; John 1:29; 3:16, 17; 6:51.</w:t>
      </w:r>
    </w:p>
    <w:p w14:paraId="00A9961B">
      <w:pPr>
        <w:widowControl w:val="0"/>
        <w:numPr>
          <w:ilvl w:val="0"/>
          <w:numId w:val="0"/>
        </w:numPr>
        <w:jc w:val="both"/>
        <w:rPr>
          <w:rFonts w:hint="eastAsia"/>
        </w:rPr>
      </w:pPr>
      <w:r>
        <w:rPr>
          <w:rFonts w:hint="eastAsia"/>
        </w:rPr>
        <w:t>这些经文如希伯来书2:9；哥林多前书15:22；约翰一书2:2；提摩太前书2:6；约翰福音1:29；3:16, 17；6:51。</w:t>
      </w:r>
    </w:p>
    <w:p w14:paraId="7AD2B771">
      <w:pPr>
        <w:widowControl w:val="0"/>
        <w:numPr>
          <w:ilvl w:val="0"/>
          <w:numId w:val="0"/>
        </w:numPr>
        <w:jc w:val="both"/>
        <w:rPr>
          <w:rFonts w:hint="eastAsia"/>
        </w:rPr>
      </w:pPr>
    </w:p>
    <w:p w14:paraId="36D641D8">
      <w:pPr>
        <w:widowControl w:val="0"/>
        <w:numPr>
          <w:ilvl w:val="0"/>
          <w:numId w:val="0"/>
        </w:numPr>
        <w:jc w:val="both"/>
        <w:rPr>
          <w:rFonts w:hint="eastAsia"/>
        </w:rPr>
      </w:pPr>
      <w:r>
        <w:rPr>
          <w:rFonts w:hint="eastAsia"/>
        </w:rPr>
        <w:t>These terms, "world" and "all," are unquestionably used in very various degrees of latitude in the Scriptures.</w:t>
      </w:r>
    </w:p>
    <w:p w14:paraId="543DC277">
      <w:pPr>
        <w:widowControl w:val="0"/>
        <w:numPr>
          <w:ilvl w:val="0"/>
          <w:numId w:val="0"/>
        </w:numPr>
        <w:jc w:val="both"/>
        <w:rPr>
          <w:rFonts w:hint="eastAsia"/>
        </w:rPr>
      </w:pPr>
      <w:r>
        <w:rPr>
          <w:rFonts w:hint="eastAsia"/>
        </w:rPr>
        <w:t>“世界”和“所有”这些词，在圣经中无疑以各种不同的广度使用。</w:t>
      </w:r>
    </w:p>
    <w:p w14:paraId="179210C2">
      <w:pPr>
        <w:widowControl w:val="0"/>
        <w:numPr>
          <w:ilvl w:val="0"/>
          <w:numId w:val="0"/>
        </w:numPr>
        <w:jc w:val="both"/>
        <w:rPr>
          <w:rFonts w:hint="eastAsia"/>
        </w:rPr>
      </w:pPr>
    </w:p>
    <w:p w14:paraId="2D57A0DD">
      <w:pPr>
        <w:widowControl w:val="0"/>
        <w:numPr>
          <w:ilvl w:val="0"/>
          <w:numId w:val="0"/>
        </w:numPr>
        <w:jc w:val="both"/>
        <w:rPr>
          <w:rFonts w:hint="eastAsia"/>
        </w:rPr>
      </w:pPr>
      <w:r>
        <w:rPr>
          <w:rFonts w:hint="eastAsia"/>
        </w:rPr>
        <w:t>In many passages that latitude is evidently limited by the context, e.g.,1 Corinthians 15:22; Romans 5:18; 8:32; John 12:32; Ephesians 1:10; Colossians 1:20; 2 Corinthians 5:14, 15.</w:t>
      </w:r>
    </w:p>
    <w:p w14:paraId="000B637F">
      <w:pPr>
        <w:widowControl w:val="0"/>
        <w:numPr>
          <w:ilvl w:val="0"/>
          <w:numId w:val="0"/>
        </w:numPr>
        <w:jc w:val="both"/>
        <w:rPr>
          <w:rFonts w:hint="eastAsia"/>
        </w:rPr>
      </w:pPr>
      <w:r>
        <w:rPr>
          <w:rFonts w:hint="eastAsia"/>
        </w:rPr>
        <w:t>在许多经文中，那种广度显然受到上下文的限制，例如哥林多前书15:22；罗马书5:18；8:32；约翰福音12:32；以弗所书1:10；歌罗西书1:20；哥林多后书5:14, 15。</w:t>
      </w:r>
    </w:p>
    <w:p w14:paraId="5CDBBFAF">
      <w:pPr>
        <w:widowControl w:val="0"/>
        <w:numPr>
          <w:ilvl w:val="0"/>
          <w:numId w:val="0"/>
        </w:numPr>
        <w:jc w:val="both"/>
        <w:rPr>
          <w:rFonts w:hint="eastAsia"/>
        </w:rPr>
      </w:pPr>
    </w:p>
    <w:p w14:paraId="7490854D">
      <w:pPr>
        <w:widowControl w:val="0"/>
        <w:numPr>
          <w:ilvl w:val="0"/>
          <w:numId w:val="0"/>
        </w:numPr>
        <w:jc w:val="both"/>
        <w:rPr>
          <w:rFonts w:hint="eastAsia"/>
        </w:rPr>
      </w:pPr>
      <w:r>
        <w:rPr>
          <w:rFonts w:hint="eastAsia"/>
        </w:rPr>
        <w:t>In others the word "world" is opposed to the Jewish nation as a people of exclusive privileges.—Romans 11:12, 15; 1 John 2:2.</w:t>
      </w:r>
    </w:p>
    <w:p w14:paraId="6307E7C5">
      <w:pPr>
        <w:widowControl w:val="0"/>
        <w:numPr>
          <w:ilvl w:val="0"/>
          <w:numId w:val="0"/>
        </w:numPr>
        <w:jc w:val="both"/>
        <w:rPr>
          <w:rFonts w:hint="eastAsia"/>
        </w:rPr>
      </w:pPr>
      <w:r>
        <w:rPr>
          <w:rFonts w:hint="eastAsia"/>
        </w:rPr>
        <w:t>在其他一些经文中，“世界”一词与作为享有特权之民的犹太民族相对立。——罗马书11:12, 15；约翰一书2:2。</w:t>
      </w:r>
    </w:p>
    <w:p w14:paraId="5103CAC4">
      <w:pPr>
        <w:widowControl w:val="0"/>
        <w:numPr>
          <w:ilvl w:val="0"/>
          <w:numId w:val="0"/>
        </w:numPr>
        <w:jc w:val="both"/>
        <w:rPr>
          <w:rFonts w:hint="eastAsia"/>
        </w:rPr>
      </w:pPr>
    </w:p>
    <w:p w14:paraId="29363D6F">
      <w:pPr>
        <w:widowControl w:val="0"/>
        <w:numPr>
          <w:ilvl w:val="0"/>
          <w:numId w:val="0"/>
        </w:numPr>
        <w:jc w:val="both"/>
        <w:rPr>
          <w:rFonts w:hint="eastAsia"/>
        </w:rPr>
      </w:pPr>
      <w:r>
        <w:rPr>
          <w:rFonts w:hint="eastAsia"/>
        </w:rPr>
        <w:t>It is evident that statements as to the design of Christ’s death, involving such general terms, must be defined by the more definite ones above exhibited.</w:t>
      </w:r>
    </w:p>
    <w:p w14:paraId="1A2633EA">
      <w:pPr>
        <w:widowControl w:val="0"/>
        <w:numPr>
          <w:ilvl w:val="0"/>
          <w:numId w:val="0"/>
        </w:numPr>
        <w:jc w:val="both"/>
        <w:rPr>
          <w:rFonts w:hint="eastAsia"/>
        </w:rPr>
      </w:pPr>
      <w:r>
        <w:rPr>
          <w:rFonts w:hint="eastAsia"/>
        </w:rPr>
        <w:t>显然，关于基督受死目的的陈述，如果涉及这类概括性术语，就必须用上面所展示的更明确的术语来定义。</w:t>
      </w:r>
    </w:p>
    <w:p w14:paraId="3184B233">
      <w:pPr>
        <w:widowControl w:val="0"/>
        <w:numPr>
          <w:ilvl w:val="0"/>
          <w:numId w:val="0"/>
        </w:numPr>
        <w:jc w:val="both"/>
        <w:rPr>
          <w:rFonts w:hint="eastAsia"/>
        </w:rPr>
      </w:pPr>
    </w:p>
    <w:p w14:paraId="4D0673B6">
      <w:pPr>
        <w:widowControl w:val="0"/>
        <w:numPr>
          <w:ilvl w:val="0"/>
          <w:numId w:val="0"/>
        </w:numPr>
        <w:jc w:val="both"/>
        <w:rPr>
          <w:rFonts w:hint="eastAsia"/>
        </w:rPr>
      </w:pPr>
      <w:r>
        <w:rPr>
          <w:rFonts w:hint="eastAsia"/>
        </w:rPr>
        <w:t>Sometimes this general form of statement is used to give prominence to the fact that Christ, being a single victim, by one sacrifice atoned for so many.—Compare Matthew 20:28, with 1 Timothy 2:6, and Hebrews 9:28.</w:t>
      </w:r>
    </w:p>
    <w:p w14:paraId="47AEDF75">
      <w:pPr>
        <w:widowControl w:val="0"/>
        <w:numPr>
          <w:ilvl w:val="0"/>
          <w:numId w:val="0"/>
        </w:numPr>
        <w:jc w:val="both"/>
        <w:rPr>
          <w:rFonts w:hint="eastAsia"/>
        </w:rPr>
      </w:pPr>
      <w:r>
        <w:rPr>
          <w:rFonts w:hint="eastAsia"/>
        </w:rPr>
        <w:t>有时，这种概括性的陈述形式被用来突出基督作为单一的祭牲，借着一次献祭为如此众多的人赎罪这一事实。——比较马太福音20:28与提摩太前书2:6和希伯来书9:28。</w:t>
      </w:r>
    </w:p>
    <w:p w14:paraId="31A4B207">
      <w:pPr>
        <w:widowControl w:val="0"/>
        <w:numPr>
          <w:ilvl w:val="0"/>
          <w:numId w:val="0"/>
        </w:numPr>
        <w:jc w:val="both"/>
        <w:rPr>
          <w:rFonts w:hint="eastAsia"/>
        </w:rPr>
      </w:pPr>
    </w:p>
    <w:p w14:paraId="33819F48">
      <w:pPr>
        <w:widowControl w:val="0"/>
        <w:numPr>
          <w:ilvl w:val="0"/>
          <w:numId w:val="0"/>
        </w:numPr>
        <w:jc w:val="both"/>
        <w:rPr>
          <w:rFonts w:hint="eastAsia"/>
        </w:rPr>
      </w:pPr>
      <w:r>
        <w:rPr>
          <w:rFonts w:hint="eastAsia"/>
        </w:rPr>
        <w:t>And although Christ did not die with the design of saving all, yet he did suffer the penalty of that law under which all were placed, and he does offer the righteousness thus wrought out to all.</w:t>
      </w:r>
    </w:p>
    <w:p w14:paraId="0F6E2D11">
      <w:pPr>
        <w:widowControl w:val="0"/>
        <w:numPr>
          <w:ilvl w:val="0"/>
          <w:numId w:val="0"/>
        </w:numPr>
        <w:jc w:val="both"/>
        <w:rPr>
          <w:rFonts w:hint="eastAsia"/>
        </w:rPr>
      </w:pPr>
      <w:r>
        <w:rPr>
          <w:rFonts w:hint="eastAsia"/>
        </w:rPr>
        <w:t>并且，虽然基督受死并非旨在拯救所有的人，但祂确实承受了所有人都置于其下的那律法的刑罚，并且祂确实将如此作成的义提供给所有的人。</w:t>
      </w:r>
    </w:p>
    <w:p w14:paraId="47D84283">
      <w:pPr>
        <w:widowControl w:val="0"/>
        <w:numPr>
          <w:ilvl w:val="0"/>
          <w:numId w:val="0"/>
        </w:numPr>
        <w:jc w:val="both"/>
        <w:rPr>
          <w:rFonts w:hint="eastAsia"/>
        </w:rPr>
      </w:pPr>
    </w:p>
    <w:p w14:paraId="7EA96787">
      <w:pPr>
        <w:widowControl w:val="0"/>
        <w:numPr>
          <w:ilvl w:val="0"/>
          <w:numId w:val="0"/>
        </w:numPr>
        <w:jc w:val="both"/>
        <w:rPr>
          <w:rFonts w:hint="eastAsia"/>
        </w:rPr>
      </w:pPr>
      <w:r>
        <w:rPr>
          <w:rFonts w:hint="eastAsia"/>
        </w:rPr>
        <w:t>25.How are we to understand those passages which speak of the possibility of those perishing for whom Christ died?</w:t>
      </w:r>
    </w:p>
    <w:p w14:paraId="46FB2AFE">
      <w:pPr>
        <w:widowControl w:val="0"/>
        <w:numPr>
          <w:ilvl w:val="0"/>
          <w:numId w:val="0"/>
        </w:numPr>
        <w:jc w:val="both"/>
        <w:rPr>
          <w:rFonts w:hint="eastAsia"/>
        </w:rPr>
      </w:pPr>
      <w:r>
        <w:rPr>
          <w:rFonts w:hint="eastAsia"/>
        </w:rPr>
        <w:t>二十五、我们如何理解那些论到基督为其而死之人可能灭亡的经文？</w:t>
      </w:r>
    </w:p>
    <w:p w14:paraId="10D1CAFE">
      <w:pPr>
        <w:widowControl w:val="0"/>
        <w:numPr>
          <w:ilvl w:val="0"/>
          <w:numId w:val="0"/>
        </w:numPr>
        <w:jc w:val="both"/>
        <w:rPr>
          <w:rFonts w:hint="eastAsia"/>
        </w:rPr>
      </w:pPr>
    </w:p>
    <w:p w14:paraId="50C86D24">
      <w:pPr>
        <w:widowControl w:val="0"/>
        <w:numPr>
          <w:ilvl w:val="0"/>
          <w:numId w:val="0"/>
        </w:numPr>
        <w:jc w:val="both"/>
        <w:rPr>
          <w:rFonts w:hint="eastAsia"/>
        </w:rPr>
      </w:pPr>
      <w:r>
        <w:rPr>
          <w:rFonts w:hint="eastAsia"/>
        </w:rPr>
        <w:t>Such passages are hypothetical, and truly indicate the nature and tendency of the action against which they warn us, and are the means which God uses under the administration of his Spirit to fulfill his purposes.</w:t>
      </w:r>
    </w:p>
    <w:p w14:paraId="0DDA0CE3">
      <w:pPr>
        <w:widowControl w:val="0"/>
        <w:numPr>
          <w:ilvl w:val="0"/>
          <w:numId w:val="0"/>
        </w:numPr>
        <w:jc w:val="both"/>
        <w:rPr>
          <w:rFonts w:hint="eastAsia"/>
        </w:rPr>
      </w:pPr>
      <w:r>
        <w:rPr>
          <w:rFonts w:hint="eastAsia"/>
        </w:rPr>
        <w:t>这类经文是假设性的，真实地指出了它们所警告我们反对的行为的性质和趋势，并且是神在祂圣灵的管理下用来实现祂旨意的方法。</w:t>
      </w:r>
    </w:p>
    <w:p w14:paraId="4727B629">
      <w:pPr>
        <w:widowControl w:val="0"/>
        <w:numPr>
          <w:ilvl w:val="0"/>
          <w:numId w:val="0"/>
        </w:numPr>
        <w:jc w:val="both"/>
        <w:rPr>
          <w:rFonts w:hint="eastAsia"/>
        </w:rPr>
      </w:pPr>
    </w:p>
    <w:p w14:paraId="5C8817BD">
      <w:pPr>
        <w:widowControl w:val="0"/>
        <w:numPr>
          <w:ilvl w:val="0"/>
          <w:numId w:val="0"/>
        </w:numPr>
        <w:jc w:val="both"/>
        <w:rPr>
          <w:rFonts w:hint="eastAsia"/>
        </w:rPr>
      </w:pPr>
      <w:r>
        <w:rPr>
          <w:rFonts w:hint="eastAsia"/>
        </w:rPr>
        <w:t>God always deals with men by addressing motives to their understandings and wills, thus fulfilling his own design through their agency.</w:t>
      </w:r>
    </w:p>
    <w:p w14:paraId="764DB7D6">
      <w:pPr>
        <w:widowControl w:val="0"/>
        <w:numPr>
          <w:ilvl w:val="0"/>
          <w:numId w:val="0"/>
        </w:numPr>
        <w:jc w:val="both"/>
        <w:rPr>
          <w:rFonts w:hint="eastAsia"/>
        </w:rPr>
      </w:pPr>
      <w:r>
        <w:rPr>
          <w:rFonts w:hint="eastAsia"/>
        </w:rPr>
        <w:t>神总是通过向人的悟性和意志提出动机来对待人，从而通过人的能动性来实现祂自己的旨意。</w:t>
      </w:r>
    </w:p>
    <w:p w14:paraId="1ADF7BC6">
      <w:pPr>
        <w:widowControl w:val="0"/>
        <w:numPr>
          <w:ilvl w:val="0"/>
          <w:numId w:val="0"/>
        </w:numPr>
        <w:jc w:val="both"/>
        <w:rPr>
          <w:rFonts w:hint="eastAsia"/>
        </w:rPr>
      </w:pPr>
    </w:p>
    <w:p w14:paraId="11FEE8E5">
      <w:pPr>
        <w:widowControl w:val="0"/>
        <w:numPr>
          <w:ilvl w:val="0"/>
          <w:numId w:val="0"/>
        </w:numPr>
        <w:jc w:val="both"/>
        <w:rPr>
          <w:rFonts w:hint="eastAsia"/>
        </w:rPr>
      </w:pPr>
      <w:r>
        <w:rPr>
          <w:rFonts w:hint="eastAsia"/>
        </w:rPr>
        <w:t>In the case of Paul’s shipwreck, it was certain that none should perish, and yet all would perish except they abode in the ship.—Acts 27:24–31.</w:t>
      </w:r>
    </w:p>
    <w:p w14:paraId="7CB43E53">
      <w:pPr>
        <w:widowControl w:val="0"/>
        <w:numPr>
          <w:ilvl w:val="0"/>
          <w:numId w:val="0"/>
        </w:numPr>
        <w:jc w:val="both"/>
        <w:rPr>
          <w:rFonts w:hint="eastAsia"/>
        </w:rPr>
      </w:pPr>
      <w:r>
        <w:rPr>
          <w:rFonts w:hint="eastAsia"/>
        </w:rPr>
        <w:t>在保罗遭遇船难的情况下，可以肯定没有人会丧命，然而除非他们留在船上，否则所有人都会丧命。——使徒行传27:24-31。</w:t>
      </w:r>
    </w:p>
    <w:p w14:paraId="4F63A08D">
      <w:pPr>
        <w:widowControl w:val="0"/>
        <w:numPr>
          <w:ilvl w:val="0"/>
          <w:numId w:val="0"/>
        </w:numPr>
        <w:jc w:val="both"/>
        <w:rPr>
          <w:rFonts w:hint="eastAsia"/>
        </w:rPr>
      </w:pPr>
    </w:p>
    <w:p w14:paraId="309CF658">
      <w:pPr>
        <w:widowControl w:val="0"/>
        <w:numPr>
          <w:ilvl w:val="0"/>
          <w:numId w:val="0"/>
        </w:numPr>
        <w:jc w:val="both"/>
        <w:rPr>
          <w:rFonts w:hint="eastAsia"/>
        </w:rPr>
      </w:pPr>
      <w:r>
        <w:rPr>
          <w:rFonts w:hint="eastAsia"/>
        </w:rPr>
        <w:t>On the same principle must be explained all such passages as Hebrews 10:26–30; 1 Corinthians 8:11, etc.</w:t>
      </w:r>
    </w:p>
    <w:p w14:paraId="262F54EE">
      <w:pPr>
        <w:widowControl w:val="0"/>
        <w:numPr>
          <w:ilvl w:val="0"/>
          <w:numId w:val="0"/>
        </w:numPr>
        <w:jc w:val="both"/>
        <w:rPr>
          <w:rFonts w:hint="eastAsia"/>
        </w:rPr>
      </w:pPr>
      <w:r>
        <w:rPr>
          <w:rFonts w:hint="eastAsia"/>
        </w:rPr>
        <w:t>所有诸如希伯来书10:26-30；哥林多前书8:11等经文，都必须根据同样的原则来解释。</w:t>
      </w:r>
    </w:p>
    <w:p w14:paraId="74789132">
      <w:pPr>
        <w:widowControl w:val="0"/>
        <w:numPr>
          <w:ilvl w:val="0"/>
          <w:numId w:val="0"/>
        </w:numPr>
        <w:jc w:val="both"/>
        <w:rPr>
          <w:rFonts w:hint="eastAsia"/>
        </w:rPr>
      </w:pPr>
    </w:p>
    <w:p w14:paraId="0C5803BB">
      <w:pPr>
        <w:widowControl w:val="0"/>
        <w:numPr>
          <w:ilvl w:val="0"/>
          <w:numId w:val="0"/>
        </w:numPr>
        <w:jc w:val="both"/>
        <w:rPr>
          <w:rFonts w:hint="eastAsia"/>
        </w:rPr>
      </w:pPr>
      <w:r>
        <w:rPr>
          <w:rFonts w:hint="eastAsia"/>
        </w:rPr>
        <w:t>HISTORY OF THE VARIOUS VIEWS HELD IN THE CHURCH</w:t>
      </w:r>
    </w:p>
    <w:p w14:paraId="05C52894">
      <w:pPr>
        <w:widowControl w:val="0"/>
        <w:numPr>
          <w:ilvl w:val="0"/>
          <w:numId w:val="0"/>
        </w:numPr>
        <w:jc w:val="both"/>
        <w:rPr>
          <w:rFonts w:hint="eastAsia"/>
        </w:rPr>
      </w:pPr>
      <w:r>
        <w:rPr>
          <w:rFonts w:hint="eastAsia"/>
        </w:rPr>
        <w:t>教会中各种观点的历史</w:t>
      </w:r>
    </w:p>
    <w:p w14:paraId="1C6F09D2">
      <w:pPr>
        <w:widowControl w:val="0"/>
        <w:numPr>
          <w:ilvl w:val="0"/>
          <w:numId w:val="0"/>
        </w:numPr>
        <w:jc w:val="both"/>
        <w:rPr>
          <w:rFonts w:hint="eastAsia"/>
        </w:rPr>
      </w:pPr>
    </w:p>
    <w:p w14:paraId="1F799671">
      <w:pPr>
        <w:widowControl w:val="0"/>
        <w:numPr>
          <w:ilvl w:val="0"/>
          <w:numId w:val="0"/>
        </w:numPr>
        <w:jc w:val="both"/>
        <w:rPr>
          <w:rFonts w:hint="eastAsia"/>
        </w:rPr>
      </w:pPr>
      <w:r>
        <w:rPr>
          <w:rFonts w:hint="eastAsia"/>
        </w:rPr>
        <w:t>26.State the general character of the Soteriology of the Early Fathers.</w:t>
      </w:r>
    </w:p>
    <w:p w14:paraId="4A50CB4D">
      <w:pPr>
        <w:widowControl w:val="0"/>
        <w:numPr>
          <w:ilvl w:val="0"/>
          <w:numId w:val="0"/>
        </w:numPr>
        <w:jc w:val="both"/>
        <w:rPr>
          <w:rFonts w:hint="eastAsia"/>
        </w:rPr>
      </w:pPr>
      <w:r>
        <w:rPr>
          <w:rFonts w:hint="eastAsia"/>
        </w:rPr>
        <w:t>二十六、陈述早期教父救赎论的一般特征。</w:t>
      </w:r>
    </w:p>
    <w:p w14:paraId="5354FC54">
      <w:pPr>
        <w:widowControl w:val="0"/>
        <w:numPr>
          <w:ilvl w:val="0"/>
          <w:numId w:val="0"/>
        </w:numPr>
        <w:jc w:val="both"/>
        <w:rPr>
          <w:rFonts w:hint="eastAsia"/>
        </w:rPr>
      </w:pPr>
    </w:p>
    <w:p w14:paraId="1E0ABFE7">
      <w:pPr>
        <w:widowControl w:val="0"/>
        <w:numPr>
          <w:ilvl w:val="0"/>
          <w:numId w:val="0"/>
        </w:numPr>
        <w:jc w:val="both"/>
        <w:rPr>
          <w:rFonts w:hint="eastAsia"/>
        </w:rPr>
      </w:pPr>
      <w:r>
        <w:rPr>
          <w:rFonts w:hint="eastAsia"/>
        </w:rPr>
        <w:t>1st. From the very first the representative Christian Fathers taught in a crude, unscientific manner that Christ suffered as a substitute for his people, to expiate sin and to propitiate God.</w:t>
      </w:r>
    </w:p>
    <w:p w14:paraId="1580A207">
      <w:pPr>
        <w:widowControl w:val="0"/>
        <w:numPr>
          <w:ilvl w:val="0"/>
          <w:numId w:val="0"/>
        </w:numPr>
        <w:jc w:val="both"/>
        <w:rPr>
          <w:rFonts w:hint="eastAsia"/>
        </w:rPr>
      </w:pPr>
      <w:r>
        <w:rPr>
          <w:rFonts w:hint="eastAsia"/>
        </w:rPr>
        <w:t>第一，从一开始，具有代表性的基督教会教父们就以一种粗略、不科学的方式教导说，基督作为祂子民的替身受苦，以赎罪并平息神的忿怒。</w:t>
      </w:r>
    </w:p>
    <w:p w14:paraId="7D228E3D">
      <w:pPr>
        <w:widowControl w:val="0"/>
        <w:numPr>
          <w:ilvl w:val="0"/>
          <w:numId w:val="0"/>
        </w:numPr>
        <w:jc w:val="both"/>
        <w:rPr>
          <w:rFonts w:hint="eastAsia"/>
        </w:rPr>
      </w:pPr>
    </w:p>
    <w:p w14:paraId="1F792F6D">
      <w:pPr>
        <w:widowControl w:val="0"/>
        <w:numPr>
          <w:ilvl w:val="0"/>
          <w:numId w:val="0"/>
        </w:numPr>
        <w:jc w:val="both"/>
        <w:rPr>
          <w:rFonts w:hint="eastAsia"/>
        </w:rPr>
      </w:pPr>
      <w:r>
        <w:rPr>
          <w:rFonts w:hint="eastAsia"/>
        </w:rPr>
        <w:t>They freely applied to Christ’s work the sacrificial language of the Scriptures.</w:t>
      </w:r>
    </w:p>
    <w:p w14:paraId="009747E4">
      <w:pPr>
        <w:widowControl w:val="0"/>
        <w:numPr>
          <w:ilvl w:val="0"/>
          <w:numId w:val="0"/>
        </w:numPr>
        <w:jc w:val="both"/>
        <w:rPr>
          <w:rFonts w:hint="eastAsia"/>
        </w:rPr>
      </w:pPr>
      <w:r>
        <w:rPr>
          <w:rFonts w:hint="eastAsia"/>
        </w:rPr>
        <w:t>他们自由地将圣经中关于献祭的语言应用于基督的工作。</w:t>
      </w:r>
    </w:p>
    <w:p w14:paraId="1F269B16">
      <w:pPr>
        <w:widowControl w:val="0"/>
        <w:numPr>
          <w:ilvl w:val="0"/>
          <w:numId w:val="0"/>
        </w:numPr>
        <w:jc w:val="both"/>
        <w:rPr>
          <w:rFonts w:hint="eastAsia"/>
        </w:rPr>
      </w:pPr>
    </w:p>
    <w:p w14:paraId="03C1BBB2">
      <w:pPr>
        <w:widowControl w:val="0"/>
        <w:numPr>
          <w:ilvl w:val="0"/>
          <w:numId w:val="0"/>
        </w:numPr>
        <w:jc w:val="both"/>
        <w:rPr>
          <w:rFonts w:hint="eastAsia"/>
        </w:rPr>
      </w:pPr>
      <w:r>
        <w:rPr>
          <w:rFonts w:hint="eastAsia"/>
        </w:rPr>
        <w:t>Outram, Dis. 1, ch. 17.—"As it regards the work of Christ as the Redeemer of mankind, we find already in the language used by the Church Fathers on this point, in the period under consideration, all the elements that lay at the basis of the doctrine as it afterwards came to be defined by the Church."—Neander’s "Ch. Hist.," Vol. 1., p. 640, see testimonies below.</w:t>
      </w:r>
    </w:p>
    <w:p w14:paraId="336FF7AB">
      <w:pPr>
        <w:widowControl w:val="0"/>
        <w:numPr>
          <w:ilvl w:val="0"/>
          <w:numId w:val="0"/>
        </w:numPr>
        <w:jc w:val="both"/>
        <w:rPr>
          <w:rFonts w:hint="eastAsia"/>
        </w:rPr>
      </w:pPr>
      <w:r>
        <w:rPr>
          <w:rFonts w:hint="eastAsia"/>
        </w:rPr>
        <w:t>奥特拉姆，第一部分，第十七章。——“关于基督作为人类救赎主的工作，我们发现在所考虑的时期，教会教父们在这一点上所使用的语言中，已经包含了后来教会定义该教义时所依据的所有要素。”——尼安德《教会史》，卷一，第640页，见下文的见证。</w:t>
      </w:r>
    </w:p>
    <w:p w14:paraId="3C3A74E2">
      <w:pPr>
        <w:widowControl w:val="0"/>
        <w:numPr>
          <w:ilvl w:val="0"/>
          <w:numId w:val="0"/>
        </w:numPr>
        <w:jc w:val="both"/>
        <w:rPr>
          <w:rFonts w:hint="eastAsia"/>
        </w:rPr>
      </w:pPr>
    </w:p>
    <w:p w14:paraId="76D361D9">
      <w:pPr>
        <w:widowControl w:val="0"/>
        <w:numPr>
          <w:ilvl w:val="0"/>
          <w:numId w:val="0"/>
        </w:numPr>
        <w:jc w:val="both"/>
        <w:rPr>
          <w:rFonts w:hint="eastAsia"/>
        </w:rPr>
      </w:pPr>
      <w:r>
        <w:rPr>
          <w:rFonts w:hint="eastAsia"/>
        </w:rPr>
        <w:t>2nd. Together with this view there was combined during the whole earlier age until the time of Anselm a view especially emphasized by Origen (185–254) and Irenaeus (200), to the effect that Christ was offered by God as a ransom for his people to Satan, who held them by the power of conquest.</w:t>
      </w:r>
    </w:p>
    <w:p w14:paraId="45437BFC">
      <w:pPr>
        <w:widowControl w:val="0"/>
        <w:numPr>
          <w:ilvl w:val="0"/>
          <w:numId w:val="0"/>
        </w:numPr>
        <w:jc w:val="both"/>
        <w:rPr>
          <w:rFonts w:hint="eastAsia"/>
        </w:rPr>
      </w:pPr>
      <w:r>
        <w:rPr>
          <w:rFonts w:hint="eastAsia"/>
        </w:rPr>
        <w:t>第二，与此观点相结合，在整个早期时代直到安瑟伦的时代，都存在一种由奥利金（Origen，185-254年）和爱任纽（Irenaeus，约200年）特别强调的观点，即基督被神作为祂子民的赎价献给撒但，撒但借着征服的力量控制着他们。</w:t>
      </w:r>
    </w:p>
    <w:p w14:paraId="057D3EBB">
      <w:pPr>
        <w:widowControl w:val="0"/>
        <w:numPr>
          <w:ilvl w:val="0"/>
          <w:numId w:val="0"/>
        </w:numPr>
        <w:jc w:val="both"/>
        <w:rPr>
          <w:rFonts w:hint="eastAsia"/>
        </w:rPr>
      </w:pPr>
    </w:p>
    <w:p w14:paraId="76A27B49">
      <w:pPr>
        <w:widowControl w:val="0"/>
        <w:numPr>
          <w:ilvl w:val="0"/>
          <w:numId w:val="0"/>
        </w:numPr>
        <w:jc w:val="both"/>
        <w:rPr>
          <w:rFonts w:hint="eastAsia"/>
        </w:rPr>
      </w:pPr>
      <w:r>
        <w:rPr>
          <w:rFonts w:hint="eastAsia"/>
        </w:rPr>
        <w:t>This view was founded on such passages as Colossians 2:15, and Hebrews 2:14.</w:t>
      </w:r>
    </w:p>
    <w:p w14:paraId="2CD8BF44">
      <w:pPr>
        <w:widowControl w:val="0"/>
        <w:numPr>
          <w:ilvl w:val="0"/>
          <w:numId w:val="0"/>
        </w:numPr>
        <w:jc w:val="both"/>
        <w:rPr>
          <w:rFonts w:hint="eastAsia"/>
        </w:rPr>
      </w:pPr>
      <w:r>
        <w:rPr>
          <w:rFonts w:hint="eastAsia"/>
        </w:rPr>
        <w:t>这种观点建立在诸如歌罗西书2:15和希伯来书2:14这类经文之上。</w:t>
      </w:r>
    </w:p>
    <w:p w14:paraId="741E30FD">
      <w:pPr>
        <w:widowControl w:val="0"/>
        <w:numPr>
          <w:ilvl w:val="0"/>
          <w:numId w:val="0"/>
        </w:numPr>
        <w:jc w:val="both"/>
        <w:rPr>
          <w:rFonts w:hint="eastAsia"/>
        </w:rPr>
      </w:pPr>
    </w:p>
    <w:p w14:paraId="054BA5A9">
      <w:pPr>
        <w:widowControl w:val="0"/>
        <w:numPr>
          <w:ilvl w:val="0"/>
          <w:numId w:val="0"/>
        </w:numPr>
        <w:jc w:val="both"/>
        <w:rPr>
          <w:rFonts w:hint="eastAsia"/>
        </w:rPr>
      </w:pPr>
      <w:r>
        <w:rPr>
          <w:rFonts w:hint="eastAsia"/>
        </w:rPr>
        <w:t>27.State generally the four theories under one or other of which all views ever entertained as to the nature of the reconciliation effected by Christ may be grouped.</w:t>
      </w:r>
    </w:p>
    <w:p w14:paraId="0F12C0DB">
      <w:pPr>
        <w:widowControl w:val="0"/>
        <w:numPr>
          <w:ilvl w:val="0"/>
          <w:numId w:val="0"/>
        </w:numPr>
        <w:jc w:val="both"/>
        <w:rPr>
          <w:rFonts w:hint="eastAsia"/>
        </w:rPr>
      </w:pPr>
      <w:r>
        <w:rPr>
          <w:rFonts w:hint="eastAsia"/>
        </w:rPr>
        <w:t>二十七、概括陈述那四种理论，所有关于基督所成就之和好性质的观点都可以归于其中之一。</w:t>
      </w:r>
    </w:p>
    <w:p w14:paraId="2B13D769">
      <w:pPr>
        <w:widowControl w:val="0"/>
        <w:numPr>
          <w:ilvl w:val="0"/>
          <w:numId w:val="0"/>
        </w:numPr>
        <w:jc w:val="both"/>
        <w:rPr>
          <w:rFonts w:hint="eastAsia"/>
        </w:rPr>
      </w:pPr>
    </w:p>
    <w:p w14:paraId="13FAF81F">
      <w:pPr>
        <w:widowControl w:val="0"/>
        <w:numPr>
          <w:ilvl w:val="0"/>
          <w:numId w:val="0"/>
        </w:numPr>
        <w:jc w:val="both"/>
        <w:rPr>
          <w:rFonts w:hint="eastAsia"/>
        </w:rPr>
      </w:pPr>
      <w:r>
        <w:rPr>
          <w:rFonts w:hint="eastAsia"/>
        </w:rPr>
        <w:t>1st. The MYSTICAL, which, although it has assumed various forms, may be generally stated thus: The reconciliation effected by Christ was [brought about by the mysterious union of God and man accomplished by the incarnation, rather than by his sacrificial death.</w:t>
      </w:r>
    </w:p>
    <w:p w14:paraId="5161D964">
      <w:pPr>
        <w:widowControl w:val="0"/>
        <w:numPr>
          <w:ilvl w:val="0"/>
          <w:numId w:val="0"/>
        </w:numPr>
        <w:jc w:val="both"/>
        <w:rPr>
          <w:rFonts w:hint="eastAsia"/>
        </w:rPr>
      </w:pPr>
      <w:r>
        <w:rPr>
          <w:rFonts w:hint="eastAsia"/>
        </w:rPr>
        <w:t>第一，神秘论，虽然它采取了各种形式，但可以概括地陈述如下：基督所成就的和好是[由道成肉身所成就的神与人的神秘联合带来的，而非由祂的献祭性死亡带来的。</w:t>
      </w:r>
    </w:p>
    <w:p w14:paraId="3A440138">
      <w:pPr>
        <w:widowControl w:val="0"/>
        <w:numPr>
          <w:ilvl w:val="0"/>
          <w:numId w:val="0"/>
        </w:numPr>
        <w:jc w:val="both"/>
        <w:rPr>
          <w:rFonts w:hint="eastAsia"/>
        </w:rPr>
      </w:pPr>
    </w:p>
    <w:p w14:paraId="5C7B6F8C">
      <w:pPr>
        <w:widowControl w:val="0"/>
        <w:numPr>
          <w:ilvl w:val="0"/>
          <w:numId w:val="0"/>
        </w:numPr>
        <w:jc w:val="both"/>
        <w:rPr>
          <w:rFonts w:hint="eastAsia"/>
        </w:rPr>
      </w:pPr>
      <w:r>
        <w:rPr>
          <w:rFonts w:hint="eastAsia"/>
        </w:rPr>
        <w:t>This view was entertained by some of the Platonizing fathers, by the disciples of Scotus Erigena during the Middle Ages, by Osiander and Schwenkfeld at the Reformation, and by the school of Schleiermacher among modern German theologians.</w:t>
      </w:r>
    </w:p>
    <w:p w14:paraId="102B7345">
      <w:pPr>
        <w:widowControl w:val="0"/>
        <w:numPr>
          <w:ilvl w:val="0"/>
          <w:numId w:val="0"/>
        </w:numPr>
        <w:jc w:val="both"/>
        <w:rPr>
          <w:rFonts w:hint="eastAsia"/>
        </w:rPr>
      </w:pPr>
      <w:r>
        <w:rPr>
          <w:rFonts w:hint="eastAsia"/>
        </w:rPr>
        <w:t>这种观点曾被一些柏拉图化的教父，中世纪司各脱·爱留根纳（Scotus Erigena）的门徒，宗教改革时期的奥西安德（Osiander）和施文克费尔德（Schwenkfeld），以及现代德国神学家中施莱尔马赫（Schleiermacher）的学派所持有。</w:t>
      </w:r>
    </w:p>
    <w:p w14:paraId="46E57CD5">
      <w:pPr>
        <w:widowControl w:val="0"/>
        <w:numPr>
          <w:ilvl w:val="0"/>
          <w:numId w:val="0"/>
        </w:numPr>
        <w:jc w:val="both"/>
        <w:rPr>
          <w:rFonts w:hint="eastAsia"/>
        </w:rPr>
      </w:pPr>
    </w:p>
    <w:p w14:paraId="2C13C3D9">
      <w:pPr>
        <w:widowControl w:val="0"/>
        <w:numPr>
          <w:ilvl w:val="0"/>
          <w:numId w:val="0"/>
        </w:numPr>
        <w:jc w:val="both"/>
        <w:rPr>
          <w:rFonts w:hint="eastAsia"/>
        </w:rPr>
      </w:pPr>
      <w:r>
        <w:rPr>
          <w:rFonts w:hint="eastAsia"/>
        </w:rPr>
        <w:t>2nd. The Moral Influence THEORY first distinctively elaborated by Abelard (†1142) and held by the Socinians, and such Trinitarians as Maurice, Young, Jowett, Bushnell, etc.</w:t>
      </w:r>
    </w:p>
    <w:p w14:paraId="069E08B9">
      <w:pPr>
        <w:widowControl w:val="0"/>
        <w:numPr>
          <w:ilvl w:val="0"/>
          <w:numId w:val="0"/>
        </w:numPr>
        <w:jc w:val="both"/>
        <w:rPr>
          <w:rFonts w:hint="eastAsia"/>
        </w:rPr>
      </w:pPr>
      <w:r>
        <w:rPr>
          <w:rFonts w:hint="eastAsia"/>
        </w:rPr>
        <w:t>第二，道德影响论，首先由阿伯拉尔（Abelard，卒于1142年）明确阐述，并被索西努派以及像莫里斯（Maurice）、杨（Young）、乔伊特（Jowett）、布什内尔（Bushnell）等三位一体论者所持有。</w:t>
      </w:r>
    </w:p>
    <w:p w14:paraId="46D10B29">
      <w:pPr>
        <w:widowControl w:val="0"/>
        <w:numPr>
          <w:ilvl w:val="0"/>
          <w:numId w:val="0"/>
        </w:numPr>
        <w:jc w:val="both"/>
        <w:rPr>
          <w:rFonts w:hint="eastAsia"/>
        </w:rPr>
      </w:pPr>
    </w:p>
    <w:p w14:paraId="22E15993">
      <w:pPr>
        <w:widowControl w:val="0"/>
        <w:numPr>
          <w:ilvl w:val="0"/>
          <w:numId w:val="0"/>
        </w:numPr>
        <w:jc w:val="both"/>
        <w:rPr>
          <w:rFonts w:hint="eastAsia"/>
        </w:rPr>
      </w:pPr>
      <w:r>
        <w:rPr>
          <w:rFonts w:hint="eastAsia"/>
        </w:rPr>
        <w:t>The points involved are— (1) There is no such principle as vindicatory justice in God.</w:t>
      </w:r>
    </w:p>
    <w:p w14:paraId="37721F62">
      <w:pPr>
        <w:widowControl w:val="0"/>
        <w:numPr>
          <w:ilvl w:val="0"/>
          <w:numId w:val="0"/>
        </w:numPr>
        <w:jc w:val="both"/>
        <w:rPr>
          <w:rFonts w:hint="eastAsia"/>
        </w:rPr>
      </w:pPr>
      <w:r>
        <w:rPr>
          <w:rFonts w:hint="eastAsia"/>
        </w:rPr>
        <w:t>所涉及的要点是——（1）神里面没有报应性公义这样的原则。</w:t>
      </w:r>
    </w:p>
    <w:p w14:paraId="240AC349">
      <w:pPr>
        <w:widowControl w:val="0"/>
        <w:numPr>
          <w:ilvl w:val="0"/>
          <w:numId w:val="0"/>
        </w:numPr>
        <w:jc w:val="both"/>
        <w:rPr>
          <w:rFonts w:hint="eastAsia"/>
        </w:rPr>
      </w:pPr>
    </w:p>
    <w:p w14:paraId="1A2DD1B7">
      <w:pPr>
        <w:widowControl w:val="0"/>
        <w:numPr>
          <w:ilvl w:val="0"/>
          <w:numId w:val="0"/>
        </w:numPr>
        <w:jc w:val="both"/>
        <w:rPr>
          <w:rFonts w:hint="eastAsia"/>
        </w:rPr>
      </w:pPr>
      <w:r>
        <w:rPr>
          <w:rFonts w:hint="eastAsia"/>
        </w:rPr>
        <w:t>(2) Benevolence is the single ultimate principle determining God in his provisions for human redemption.</w:t>
      </w:r>
    </w:p>
    <w:p w14:paraId="5180897E">
      <w:pPr>
        <w:widowControl w:val="0"/>
        <w:numPr>
          <w:ilvl w:val="0"/>
          <w:numId w:val="0"/>
        </w:numPr>
        <w:jc w:val="both"/>
        <w:rPr>
          <w:rFonts w:hint="eastAsia"/>
        </w:rPr>
      </w:pPr>
      <w:r>
        <w:rPr>
          <w:rFonts w:hint="eastAsia"/>
        </w:rPr>
        <w:t>（2）仁慈是决定神为人类救赎作预备的唯一最终原则。</w:t>
      </w:r>
    </w:p>
    <w:p w14:paraId="1BF47CCC">
      <w:pPr>
        <w:widowControl w:val="0"/>
        <w:numPr>
          <w:ilvl w:val="0"/>
          <w:numId w:val="0"/>
        </w:numPr>
        <w:jc w:val="both"/>
        <w:rPr>
          <w:rFonts w:hint="eastAsia"/>
        </w:rPr>
      </w:pPr>
    </w:p>
    <w:p w14:paraId="19390A24">
      <w:pPr>
        <w:widowControl w:val="0"/>
        <w:numPr>
          <w:ilvl w:val="0"/>
          <w:numId w:val="0"/>
        </w:numPr>
        <w:jc w:val="both"/>
        <w:rPr>
          <w:rFonts w:hint="eastAsia"/>
        </w:rPr>
      </w:pPr>
      <w:r>
        <w:rPr>
          <w:rFonts w:hint="eastAsia"/>
        </w:rPr>
        <w:t>(3) The sole object of the life and death of Christ is to produce a moral effect upon the individual sinner, subduing his obdurate aversion to God and his sullen distrust of his willingness to forgive.</w:t>
      </w:r>
    </w:p>
    <w:p w14:paraId="69524AE2">
      <w:pPr>
        <w:widowControl w:val="0"/>
        <w:numPr>
          <w:ilvl w:val="0"/>
          <w:numId w:val="0"/>
        </w:numPr>
        <w:jc w:val="both"/>
        <w:rPr>
          <w:rFonts w:hint="eastAsia"/>
        </w:rPr>
      </w:pPr>
      <w:r>
        <w:rPr>
          <w:rFonts w:hint="eastAsia"/>
        </w:rPr>
        <w:t>（3）基督生与死的唯一目的是对个别罪人产生道德影响，制服他对神的顽固厌恶和他对神乐意饶恕的郁闷不信。</w:t>
      </w:r>
    </w:p>
    <w:p w14:paraId="6383D1B8">
      <w:pPr>
        <w:widowControl w:val="0"/>
        <w:numPr>
          <w:ilvl w:val="0"/>
          <w:numId w:val="0"/>
        </w:numPr>
        <w:jc w:val="both"/>
        <w:rPr>
          <w:rFonts w:hint="eastAsia"/>
        </w:rPr>
      </w:pPr>
    </w:p>
    <w:p w14:paraId="66274D8B">
      <w:pPr>
        <w:widowControl w:val="0"/>
        <w:numPr>
          <w:ilvl w:val="0"/>
          <w:numId w:val="0"/>
        </w:numPr>
        <w:jc w:val="both"/>
        <w:rPr>
          <w:rFonts w:hint="eastAsia"/>
        </w:rPr>
      </w:pPr>
      <w:r>
        <w:rPr>
          <w:rFonts w:hint="eastAsia"/>
        </w:rPr>
        <w:t>Thus reconciling man to God instead of God to man.</w:t>
      </w:r>
    </w:p>
    <w:p w14:paraId="0F588DFC">
      <w:pPr>
        <w:widowControl w:val="0"/>
        <w:numPr>
          <w:ilvl w:val="0"/>
          <w:numId w:val="0"/>
        </w:numPr>
        <w:jc w:val="both"/>
        <w:rPr>
          <w:rFonts w:hint="eastAsia"/>
        </w:rPr>
      </w:pPr>
      <w:r>
        <w:rPr>
          <w:rFonts w:hint="eastAsia"/>
        </w:rPr>
        <w:t>因此是使人与神和好，而不是使神与人和好。</w:t>
      </w:r>
    </w:p>
    <w:p w14:paraId="3C8266BF">
      <w:pPr>
        <w:widowControl w:val="0"/>
        <w:numPr>
          <w:ilvl w:val="0"/>
          <w:numId w:val="0"/>
        </w:numPr>
        <w:jc w:val="both"/>
        <w:rPr>
          <w:rFonts w:hint="eastAsia"/>
        </w:rPr>
      </w:pPr>
    </w:p>
    <w:p w14:paraId="769B2754">
      <w:pPr>
        <w:widowControl w:val="0"/>
        <w:numPr>
          <w:ilvl w:val="0"/>
          <w:numId w:val="0"/>
        </w:numPr>
        <w:jc w:val="both"/>
        <w:rPr>
          <w:rFonts w:hint="eastAsia"/>
        </w:rPr>
      </w:pPr>
      <w:r>
        <w:rPr>
          <w:rFonts w:hint="eastAsia"/>
        </w:rPr>
        <w:t>(4) The Socinians held in addition that Christ’s death was the necessary precondition of his resurrection, by which he brought immortality to light.</w:t>
      </w:r>
    </w:p>
    <w:p w14:paraId="6F9CB6C2">
      <w:pPr>
        <w:widowControl w:val="0"/>
        <w:numPr>
          <w:ilvl w:val="0"/>
          <w:numId w:val="0"/>
        </w:numPr>
        <w:jc w:val="both"/>
        <w:rPr>
          <w:rFonts w:hint="eastAsia"/>
        </w:rPr>
      </w:pPr>
      <w:r>
        <w:rPr>
          <w:rFonts w:hint="eastAsia"/>
        </w:rPr>
        <w:t>（4）索西努派还认为，基督的死是祂复活的必要前提，祂借着复活将不朽显明出来。</w:t>
      </w:r>
    </w:p>
    <w:p w14:paraId="43341F3A">
      <w:pPr>
        <w:widowControl w:val="0"/>
        <w:numPr>
          <w:ilvl w:val="0"/>
          <w:numId w:val="0"/>
        </w:numPr>
        <w:jc w:val="both"/>
        <w:rPr>
          <w:rFonts w:hint="eastAsia"/>
        </w:rPr>
      </w:pPr>
    </w:p>
    <w:p w14:paraId="53BDDCA0">
      <w:pPr>
        <w:widowControl w:val="0"/>
        <w:numPr>
          <w:ilvl w:val="0"/>
          <w:numId w:val="0"/>
        </w:numPr>
        <w:jc w:val="both"/>
        <w:rPr>
          <w:rFonts w:hint="eastAsia"/>
        </w:rPr>
      </w:pPr>
      <w:r>
        <w:rPr>
          <w:rFonts w:hint="eastAsia"/>
        </w:rPr>
        <w:t>3rd. The Governmental Theory, which, presupposing all the positive truth contained in the "Moral Influence Theory," maintains—(1) That justice in God is not vindicatory, but is to be referred to a general Governmental rectitude, based upon a BENEVOLENT regard for the highest ultimate and most general well–being of the subjects of his moral government.</w:t>
      </w:r>
    </w:p>
    <w:p w14:paraId="45C9AC7E">
      <w:pPr>
        <w:widowControl w:val="0"/>
        <w:numPr>
          <w:ilvl w:val="0"/>
          <w:numId w:val="0"/>
        </w:numPr>
        <w:jc w:val="both"/>
        <w:rPr>
          <w:rFonts w:hint="eastAsia"/>
        </w:rPr>
      </w:pPr>
      <w:r>
        <w:rPr>
          <w:rFonts w:hint="eastAsia"/>
        </w:rPr>
        <w:t>第三，管治论，它预设了“道德影响论”中所包含的一切积极真理，并主张——（1）神里面的公义并非报应性的，而是应归于一种普遍的管治性正直，这种正直基于对祂道德管治对象最高最终和最普遍福祉的仁慈关怀。</w:t>
      </w:r>
    </w:p>
    <w:p w14:paraId="22C1642A">
      <w:pPr>
        <w:widowControl w:val="0"/>
        <w:numPr>
          <w:ilvl w:val="0"/>
          <w:numId w:val="0"/>
        </w:numPr>
        <w:jc w:val="both"/>
        <w:rPr>
          <w:rFonts w:hint="eastAsia"/>
        </w:rPr>
      </w:pPr>
    </w:p>
    <w:p w14:paraId="0A566BF8">
      <w:pPr>
        <w:widowControl w:val="0"/>
        <w:numPr>
          <w:ilvl w:val="0"/>
          <w:numId w:val="0"/>
        </w:numPr>
        <w:jc w:val="both"/>
        <w:rPr>
          <w:rFonts w:hint="eastAsia"/>
        </w:rPr>
      </w:pPr>
      <w:r>
        <w:rPr>
          <w:rFonts w:hint="eastAsia"/>
        </w:rPr>
        <w:t>(2) Law is a product of the divine will and therefore relaxable (3) God’s sovereign prerogative includes the right of pardon.</w:t>
      </w:r>
    </w:p>
    <w:p w14:paraId="7DCD3156">
      <w:pPr>
        <w:widowControl w:val="0"/>
        <w:numPr>
          <w:ilvl w:val="0"/>
          <w:numId w:val="0"/>
        </w:numPr>
        <w:jc w:val="both"/>
        <w:rPr>
          <w:rFonts w:hint="eastAsia"/>
        </w:rPr>
      </w:pPr>
      <w:r>
        <w:rPr>
          <w:rFonts w:hint="eastAsia"/>
        </w:rPr>
        <w:t>（2）律法是神旨意的产物，因此是可以放松的 （3）神的主权特权包括赦免的权利。</w:t>
      </w:r>
    </w:p>
    <w:p w14:paraId="69D0FFBA">
      <w:pPr>
        <w:widowControl w:val="0"/>
        <w:numPr>
          <w:ilvl w:val="0"/>
          <w:numId w:val="0"/>
        </w:numPr>
        <w:jc w:val="both"/>
        <w:rPr>
          <w:rFonts w:hint="eastAsia"/>
        </w:rPr>
      </w:pPr>
    </w:p>
    <w:p w14:paraId="42BBC394">
      <w:pPr>
        <w:widowControl w:val="0"/>
        <w:numPr>
          <w:ilvl w:val="0"/>
          <w:numId w:val="0"/>
        </w:numPr>
        <w:jc w:val="both"/>
        <w:rPr>
          <w:rFonts w:hint="eastAsia"/>
        </w:rPr>
      </w:pPr>
      <w:r>
        <w:rPr>
          <w:rFonts w:hint="eastAsia"/>
        </w:rPr>
        <w:t>(4) But the governmental rectitude above explained, in view of the fact that indiscriminate pardon would encourage the violation of law, determines God to condition the pardon of human sinners upon an imposing example of suffering in a victim so related to mankind and to himself, as effectually to demonstrate his determination that sin should not be indulged with impunity.</w:t>
      </w:r>
    </w:p>
    <w:p w14:paraId="034D29E0">
      <w:pPr>
        <w:widowControl w:val="0"/>
        <w:numPr>
          <w:ilvl w:val="0"/>
          <w:numId w:val="0"/>
        </w:numPr>
        <w:jc w:val="both"/>
        <w:rPr>
          <w:rFonts w:hint="eastAsia"/>
        </w:rPr>
      </w:pPr>
      <w:r>
        <w:rPr>
          <w:rFonts w:hint="eastAsia"/>
        </w:rPr>
        <w:t>（4）但是，上述所解释的管治性正直，鉴于不加区别的赦免会鼓励违法行为这一事实，决定了神将赦免属人罪人的条件，置于一个与人类和祂自己如此相关的受害者身上令人印象深刻的苦难榜样之上，以便有效地表明祂决心罪不应被放纵而不受惩罚。</w:t>
      </w:r>
    </w:p>
    <w:p w14:paraId="65972A1F">
      <w:pPr>
        <w:widowControl w:val="0"/>
        <w:numPr>
          <w:ilvl w:val="0"/>
          <w:numId w:val="0"/>
        </w:numPr>
        <w:jc w:val="both"/>
        <w:rPr>
          <w:rFonts w:hint="eastAsia"/>
        </w:rPr>
      </w:pPr>
    </w:p>
    <w:p w14:paraId="6C208C44">
      <w:pPr>
        <w:widowControl w:val="0"/>
        <w:numPr>
          <w:ilvl w:val="0"/>
          <w:numId w:val="0"/>
        </w:numPr>
        <w:jc w:val="both"/>
        <w:rPr>
          <w:rFonts w:hint="eastAsia"/>
        </w:rPr>
      </w:pPr>
      <w:r>
        <w:rPr>
          <w:rFonts w:hint="eastAsia"/>
        </w:rPr>
        <w:t>Therefore—(a) Christ’s sufferings were not punishment, but an example of a determination to punish hereafter.</w:t>
      </w:r>
    </w:p>
    <w:p w14:paraId="50829ACC">
      <w:pPr>
        <w:widowControl w:val="0"/>
        <w:numPr>
          <w:ilvl w:val="0"/>
          <w:numId w:val="0"/>
        </w:numPr>
        <w:jc w:val="both"/>
        <w:rPr>
          <w:rFonts w:hint="eastAsia"/>
        </w:rPr>
      </w:pPr>
      <w:r>
        <w:rPr>
          <w:rFonts w:hint="eastAsia"/>
        </w:rPr>
        <w:t>因此——（a）基督的苦难并非惩罚，而是将来要惩罚的决心的榜样。</w:t>
      </w:r>
    </w:p>
    <w:p w14:paraId="1D608492">
      <w:pPr>
        <w:widowControl w:val="0"/>
        <w:numPr>
          <w:ilvl w:val="0"/>
          <w:numId w:val="0"/>
        </w:numPr>
        <w:jc w:val="both"/>
        <w:rPr>
          <w:rFonts w:hint="eastAsia"/>
        </w:rPr>
      </w:pPr>
    </w:p>
    <w:p w14:paraId="07679339">
      <w:pPr>
        <w:widowControl w:val="0"/>
        <w:numPr>
          <w:ilvl w:val="0"/>
          <w:numId w:val="0"/>
        </w:numPr>
        <w:jc w:val="both"/>
        <w:rPr>
          <w:rFonts w:hint="eastAsia"/>
        </w:rPr>
      </w:pPr>
      <w:r>
        <w:rPr>
          <w:rFonts w:hint="eastAsia"/>
        </w:rPr>
        <w:t>(b) They were designed not to satisfy divine justice, but to impress the public mind of the moral universe with a sin–deterring motive.</w:t>
      </w:r>
    </w:p>
    <w:p w14:paraId="71923F67">
      <w:pPr>
        <w:widowControl w:val="0"/>
        <w:numPr>
          <w:ilvl w:val="0"/>
          <w:numId w:val="0"/>
        </w:numPr>
        <w:jc w:val="both"/>
        <w:rPr>
          <w:rFonts w:hint="eastAsia"/>
        </w:rPr>
      </w:pPr>
      <w:r>
        <w:rPr>
          <w:rFonts w:hint="eastAsia"/>
        </w:rPr>
        <w:t>（b）它们的目的不是要满足神圣的公义，而是要用一个阻止犯罪的动机来打动道德宇宙的公众思想。</w:t>
      </w:r>
    </w:p>
    <w:p w14:paraId="5B0712D9">
      <w:pPr>
        <w:widowControl w:val="0"/>
        <w:numPr>
          <w:ilvl w:val="0"/>
          <w:numId w:val="0"/>
        </w:numPr>
        <w:jc w:val="both"/>
        <w:rPr>
          <w:rFonts w:hint="eastAsia"/>
        </w:rPr>
      </w:pPr>
    </w:p>
    <w:p w14:paraId="5E7CA6E8">
      <w:pPr>
        <w:widowControl w:val="0"/>
        <w:numPr>
          <w:ilvl w:val="0"/>
          <w:numId w:val="0"/>
        </w:numPr>
        <w:jc w:val="both"/>
        <w:rPr>
          <w:rFonts w:hint="eastAsia"/>
        </w:rPr>
      </w:pPr>
      <w:r>
        <w:rPr>
          <w:rFonts w:hint="eastAsia"/>
        </w:rPr>
        <w:t>This theory was first elaborated by Hugo Grotius (†1645) in his great work, "Defensio Fidei Catholicoe deSatisfactione Christi," in which he abandoned the faith he assumed to defend.</w:t>
      </w:r>
    </w:p>
    <w:p w14:paraId="1BDB9E81">
      <w:pPr>
        <w:widowControl w:val="0"/>
        <w:numPr>
          <w:ilvl w:val="0"/>
          <w:numId w:val="0"/>
        </w:numPr>
        <w:jc w:val="both"/>
        <w:rPr>
          <w:rFonts w:hint="eastAsia"/>
        </w:rPr>
      </w:pPr>
      <w:r>
        <w:rPr>
          <w:rFonts w:hint="eastAsia"/>
        </w:rPr>
        <w:t>这个理论首先由胡果·格老秀（Hugo Grotius，卒于1645年）在其巨著《为基督满足的天主教信仰辩护》中阐述，在该书中他放弃了他本应捍卫的信仰。</w:t>
      </w:r>
    </w:p>
    <w:p w14:paraId="087A7C93">
      <w:pPr>
        <w:widowControl w:val="0"/>
        <w:numPr>
          <w:ilvl w:val="0"/>
          <w:numId w:val="0"/>
        </w:numPr>
        <w:jc w:val="both"/>
        <w:rPr>
          <w:rFonts w:hint="eastAsia"/>
        </w:rPr>
      </w:pPr>
    </w:p>
    <w:p w14:paraId="3DBB9BD5">
      <w:pPr>
        <w:widowControl w:val="0"/>
        <w:numPr>
          <w:ilvl w:val="0"/>
          <w:numId w:val="0"/>
        </w:numPr>
        <w:jc w:val="both"/>
        <w:rPr>
          <w:rFonts w:hint="eastAsia"/>
        </w:rPr>
      </w:pPr>
      <w:r>
        <w:rPr>
          <w:rFonts w:hint="eastAsia"/>
        </w:rPr>
        <w:t>It has never been embodied in the creed of any historical church, but has been held by several schools of theologians, e. g., the Supernaturalists of the last age in Germany, as Staudlin, Flatt, and Storr, and in America by Jonathan Edwards, Jr., Smalley, Maxey, Dwight, Emmons, and Park.</w:t>
      </w:r>
    </w:p>
    <w:p w14:paraId="04A2EA6A">
      <w:pPr>
        <w:widowControl w:val="0"/>
        <w:numPr>
          <w:ilvl w:val="0"/>
          <w:numId w:val="0"/>
        </w:numPr>
        <w:jc w:val="both"/>
        <w:rPr>
          <w:rFonts w:hint="eastAsia"/>
        </w:rPr>
      </w:pPr>
      <w:r>
        <w:rPr>
          <w:rFonts w:hint="eastAsia"/>
        </w:rPr>
        <w:t>它从未被纳入任何历史教会的信经，但曾被几个神学学派所持有，例如，上个世纪德国的超自然主义者，如施陶德林（Staudlin）、弗拉特（Flatt）和施托尔（Storr），以及美国的乔纳森·爱德华兹二世（Jonathan Edwards, Jr.）、斯莫利（Smalley）、马克西（Maxey）、德怀特（Dwight）、埃蒙斯（Emmons）和帕克（Park）。</w:t>
      </w:r>
    </w:p>
    <w:p w14:paraId="7C0945DE">
      <w:pPr>
        <w:widowControl w:val="0"/>
        <w:numPr>
          <w:ilvl w:val="0"/>
          <w:numId w:val="0"/>
        </w:numPr>
        <w:jc w:val="both"/>
        <w:rPr>
          <w:rFonts w:hint="eastAsia"/>
        </w:rPr>
      </w:pPr>
    </w:p>
    <w:p w14:paraId="4B49698F">
      <w:pPr>
        <w:widowControl w:val="0"/>
        <w:numPr>
          <w:ilvl w:val="0"/>
          <w:numId w:val="0"/>
        </w:numPr>
        <w:jc w:val="both"/>
        <w:rPr>
          <w:rFonts w:hint="eastAsia"/>
        </w:rPr>
      </w:pPr>
      <w:r>
        <w:rPr>
          <w:rFonts w:hint="eastAsia"/>
        </w:rPr>
        <w:t>REMARKS.—While this theory embraces much precious truth, it fails in the essential point on which the integrity of the whole depends.</w:t>
      </w:r>
    </w:p>
    <w:p w14:paraId="51B6CF13">
      <w:pPr>
        <w:widowControl w:val="0"/>
        <w:numPr>
          <w:ilvl w:val="0"/>
          <w:numId w:val="0"/>
        </w:numPr>
        <w:jc w:val="both"/>
        <w:rPr>
          <w:rFonts w:hint="eastAsia"/>
        </w:rPr>
      </w:pPr>
      <w:r>
        <w:rPr>
          <w:rFonts w:hint="eastAsia"/>
        </w:rPr>
        <w:t>评论。——虽然这个理论包含了许多宝贵的真理，但它在整个理论完整性所依赖的关键点上失败了。</w:t>
      </w:r>
    </w:p>
    <w:p w14:paraId="10C8A426">
      <w:pPr>
        <w:widowControl w:val="0"/>
        <w:numPr>
          <w:ilvl w:val="0"/>
          <w:numId w:val="0"/>
        </w:numPr>
        <w:jc w:val="both"/>
        <w:rPr>
          <w:rFonts w:hint="eastAsia"/>
        </w:rPr>
      </w:pPr>
    </w:p>
    <w:p w14:paraId="205DC60D">
      <w:pPr>
        <w:widowControl w:val="0"/>
        <w:numPr>
          <w:ilvl w:val="0"/>
          <w:numId w:val="0"/>
        </w:numPr>
        <w:jc w:val="both"/>
        <w:rPr>
          <w:rFonts w:hint="eastAsia"/>
        </w:rPr>
      </w:pPr>
      <w:r>
        <w:rPr>
          <w:rFonts w:hint="eastAsia"/>
        </w:rPr>
        <w:t>For— (1) Only a real bona fide punishment can be an example of a punishment, or a proof of God’s determination to punish sin.</w:t>
      </w:r>
    </w:p>
    <w:p w14:paraId="0072E8DE">
      <w:pPr>
        <w:widowControl w:val="0"/>
        <w:numPr>
          <w:ilvl w:val="0"/>
          <w:numId w:val="0"/>
        </w:numPr>
        <w:jc w:val="both"/>
        <w:rPr>
          <w:rFonts w:hint="eastAsia"/>
        </w:rPr>
      </w:pPr>
      <w:r>
        <w:rPr>
          <w:rFonts w:hint="eastAsia"/>
        </w:rPr>
        <w:t>因为——（1）只有真实善意的惩罚才能成为惩罚的榜样，或神决心惩罚罪的证明。</w:t>
      </w:r>
    </w:p>
    <w:p w14:paraId="36C98338">
      <w:pPr>
        <w:widowControl w:val="0"/>
        <w:numPr>
          <w:ilvl w:val="0"/>
          <w:numId w:val="0"/>
        </w:numPr>
        <w:jc w:val="both"/>
        <w:rPr>
          <w:rFonts w:hint="eastAsia"/>
        </w:rPr>
      </w:pPr>
    </w:p>
    <w:p w14:paraId="157A2FB0">
      <w:pPr>
        <w:widowControl w:val="0"/>
        <w:numPr>
          <w:ilvl w:val="0"/>
          <w:numId w:val="0"/>
        </w:numPr>
        <w:jc w:val="both"/>
        <w:rPr>
          <w:rFonts w:hint="eastAsia"/>
        </w:rPr>
      </w:pPr>
      <w:r>
        <w:rPr>
          <w:rFonts w:hint="eastAsia"/>
        </w:rPr>
        <w:t>(2) It ignores the essential justice of God, and (3) the fact that sin is an essential evil in itself, and (4) the fact that Christ suffered as the HEAD in whom all his members were UNITED.</w:t>
      </w:r>
    </w:p>
    <w:p w14:paraId="21E480A0">
      <w:pPr>
        <w:widowControl w:val="0"/>
        <w:numPr>
          <w:ilvl w:val="0"/>
          <w:numId w:val="0"/>
        </w:numPr>
        <w:jc w:val="both"/>
        <w:rPr>
          <w:rFonts w:hint="eastAsia"/>
        </w:rPr>
      </w:pPr>
      <w:r>
        <w:rPr>
          <w:rFonts w:hint="eastAsia"/>
        </w:rPr>
        <w:t>（2）它忽略了神本质的公义，（3）罪本身是本质性邪恶这一事实，以及（4）基督作为元首受苦，祂所有的肢体都在祂里面联合这一事实。</w:t>
      </w:r>
    </w:p>
    <w:p w14:paraId="2285BB4E">
      <w:pPr>
        <w:widowControl w:val="0"/>
        <w:numPr>
          <w:ilvl w:val="0"/>
          <w:numId w:val="0"/>
        </w:numPr>
        <w:jc w:val="both"/>
        <w:rPr>
          <w:rFonts w:hint="eastAsia"/>
        </w:rPr>
      </w:pPr>
    </w:p>
    <w:p w14:paraId="59342AB7">
      <w:pPr>
        <w:widowControl w:val="0"/>
        <w:numPr>
          <w:ilvl w:val="0"/>
          <w:numId w:val="0"/>
        </w:numPr>
        <w:jc w:val="both"/>
        <w:rPr>
          <w:rFonts w:hint="eastAsia"/>
        </w:rPr>
      </w:pPr>
      <w:r>
        <w:rPr>
          <w:rFonts w:hint="eastAsia"/>
        </w:rPr>
        <w:t>4th. The SATISFACTION THEORY consistently embraces the positive elements of the "Moral Influence" and "Governmental" theories above stated.</w:t>
      </w:r>
    </w:p>
    <w:p w14:paraId="6815C922">
      <w:pPr>
        <w:widowControl w:val="0"/>
        <w:numPr>
          <w:ilvl w:val="0"/>
          <w:numId w:val="0"/>
        </w:numPr>
        <w:jc w:val="both"/>
        <w:rPr>
          <w:rFonts w:hint="eastAsia"/>
        </w:rPr>
      </w:pPr>
      <w:r>
        <w:rPr>
          <w:rFonts w:hint="eastAsia"/>
        </w:rPr>
        <w:t>第四，满足论始终包含上述“道德影响论”和“管治论”的积极要素。</w:t>
      </w:r>
    </w:p>
    <w:p w14:paraId="0D6F3552">
      <w:pPr>
        <w:widowControl w:val="0"/>
        <w:numPr>
          <w:ilvl w:val="0"/>
          <w:numId w:val="0"/>
        </w:numPr>
        <w:jc w:val="both"/>
        <w:rPr>
          <w:rFonts w:hint="eastAsia"/>
        </w:rPr>
      </w:pPr>
    </w:p>
    <w:p w14:paraId="4ACDA994">
      <w:pPr>
        <w:widowControl w:val="0"/>
        <w:numPr>
          <w:ilvl w:val="0"/>
          <w:numId w:val="0"/>
        </w:numPr>
        <w:jc w:val="both"/>
        <w:rPr>
          <w:rFonts w:hint="eastAsia"/>
        </w:rPr>
      </w:pPr>
      <w:r>
        <w:rPr>
          <w:rFonts w:hint="eastAsia"/>
        </w:rPr>
        <w:t>It was first analyzed and set forth in a scientific form by Anselm, archbishop of Canterbury (1093–1109) in his epoch–making book, " Cur Deus Homo, " and it has formed the basis of the Soteriological doctrines of all the creeds and classical theological literature of all the historical churches since his time.</w:t>
      </w:r>
    </w:p>
    <w:p w14:paraId="077E7F0F">
      <w:pPr>
        <w:widowControl w:val="0"/>
        <w:numPr>
          <w:ilvl w:val="0"/>
          <w:numId w:val="0"/>
        </w:numPr>
        <w:jc w:val="both"/>
        <w:rPr>
          <w:rFonts w:hint="eastAsia"/>
        </w:rPr>
      </w:pPr>
      <w:r>
        <w:rPr>
          <w:rFonts w:hint="eastAsia"/>
        </w:rPr>
        <w:t>它首先由坎特伯雷大主教安瑟伦（Anselm，1093-1109年）在其划时代的著作《神为何成为人》（Cur Deus Homo，拉丁文：神为何成为人）中以科学的形式进行分析和阐述，并且自他以来，它已成为所有历史教会所有信经和经典神学文献中救赎论教义的基础。</w:t>
      </w:r>
    </w:p>
    <w:p w14:paraId="4D40DFBE">
      <w:pPr>
        <w:widowControl w:val="0"/>
        <w:numPr>
          <w:ilvl w:val="0"/>
          <w:numId w:val="0"/>
        </w:numPr>
        <w:jc w:val="both"/>
        <w:rPr>
          <w:rFonts w:hint="eastAsia"/>
        </w:rPr>
      </w:pPr>
    </w:p>
    <w:p w14:paraId="6CE92C35">
      <w:pPr>
        <w:widowControl w:val="0"/>
        <w:numPr>
          <w:ilvl w:val="0"/>
          <w:numId w:val="0"/>
        </w:numPr>
        <w:jc w:val="both"/>
        <w:rPr>
          <w:rFonts w:hint="eastAsia"/>
        </w:rPr>
      </w:pPr>
      <w:r>
        <w:rPr>
          <w:rFonts w:hint="eastAsia"/>
        </w:rPr>
        <w:t>It has been sufficiently stated and proved in the former part of this chapter.</w:t>
      </w:r>
    </w:p>
    <w:p w14:paraId="50D961D6">
      <w:pPr>
        <w:widowControl w:val="0"/>
        <w:numPr>
          <w:ilvl w:val="0"/>
          <w:numId w:val="0"/>
        </w:numPr>
        <w:jc w:val="both"/>
        <w:rPr>
          <w:rFonts w:hint="eastAsia"/>
        </w:rPr>
      </w:pPr>
      <w:r>
        <w:rPr>
          <w:rFonts w:hint="eastAsia"/>
        </w:rPr>
        <w:t>在本章的前一部分已经充分陈述和证明了。</w:t>
      </w:r>
    </w:p>
    <w:p w14:paraId="644D9A7A">
      <w:pPr>
        <w:widowControl w:val="0"/>
        <w:numPr>
          <w:ilvl w:val="0"/>
          <w:numId w:val="0"/>
        </w:numPr>
        <w:jc w:val="both"/>
        <w:rPr>
          <w:rFonts w:hint="eastAsia"/>
        </w:rPr>
      </w:pPr>
    </w:p>
    <w:p w14:paraId="6F1A0309">
      <w:pPr>
        <w:widowControl w:val="0"/>
        <w:numPr>
          <w:ilvl w:val="0"/>
          <w:numId w:val="0"/>
        </w:numPr>
        <w:jc w:val="both"/>
        <w:rPr>
          <w:rFonts w:hint="eastAsia"/>
        </w:rPr>
      </w:pPr>
      <w:r>
        <w:rPr>
          <w:rFonts w:hint="eastAsia"/>
        </w:rPr>
        <w:t xml:space="preserve">LITERATURE.—Hase, " Libri Symbolici Eccle. Evangelicoe"; Nieleyer, " Collectio Confessionum, " etc.; Streitwolf, " Libri Symbolici Eccle. Catholicoe. " " De Sacrificiis, Gulielmo Outramo Auctore"; Neander’s and Shaff’s " Church Histories"; Archb. </w:t>
      </w:r>
      <w:r>
        <w:rPr>
          <w:rFonts w:hint="eastAsia"/>
        </w:rPr>
        <w:tab/>
      </w:r>
      <w:r>
        <w:rPr>
          <w:rFonts w:hint="eastAsia"/>
        </w:rPr>
        <w:t xml:space="preserve">Magee, </w:t>
      </w:r>
      <w:r>
        <w:rPr>
          <w:rFonts w:hint="eastAsia"/>
        </w:rPr>
        <w:tab/>
      </w:r>
      <w:r>
        <w:rPr>
          <w:rFonts w:hint="eastAsia"/>
        </w:rPr>
        <w:t xml:space="preserve">" </w:t>
      </w:r>
      <w:r>
        <w:rPr>
          <w:rFonts w:hint="eastAsia"/>
        </w:rPr>
        <w:tab/>
      </w:r>
      <w:r>
        <w:rPr>
          <w:rFonts w:hint="eastAsia"/>
        </w:rPr>
        <w:t xml:space="preserve">TheAtonement"; </w:t>
      </w:r>
      <w:r>
        <w:rPr>
          <w:rFonts w:hint="eastAsia"/>
        </w:rPr>
        <w:tab/>
      </w:r>
      <w:r>
        <w:rPr>
          <w:rFonts w:hint="eastAsia"/>
        </w:rPr>
        <w:t xml:space="preserve">Shedd’s </w:t>
      </w:r>
      <w:r>
        <w:rPr>
          <w:rFonts w:hint="eastAsia"/>
        </w:rPr>
        <w:tab/>
      </w:r>
      <w:r>
        <w:rPr>
          <w:rFonts w:hint="eastAsia"/>
        </w:rPr>
        <w:t xml:space="preserve">" </w:t>
      </w:r>
      <w:r>
        <w:rPr>
          <w:rFonts w:hint="eastAsia"/>
        </w:rPr>
        <w:tab/>
      </w:r>
      <w:r>
        <w:rPr>
          <w:rFonts w:hint="eastAsia"/>
        </w:rPr>
        <w:t xml:space="preserve">History </w:t>
      </w:r>
      <w:r>
        <w:rPr>
          <w:rFonts w:hint="eastAsia"/>
        </w:rPr>
        <w:tab/>
      </w:r>
      <w:r>
        <w:rPr>
          <w:rFonts w:hint="eastAsia"/>
        </w:rPr>
        <w:t>of ChristianDoctrine"; Owen’s " Works, " vol. 10, " Redemption"; Ritschl, " Crit. Hist. of the Christ. Doctrine of Reconciliation";</w:t>
      </w:r>
    </w:p>
    <w:p w14:paraId="2F36965F">
      <w:pPr>
        <w:widowControl w:val="0"/>
        <w:numPr>
          <w:ilvl w:val="0"/>
          <w:numId w:val="0"/>
        </w:numPr>
        <w:jc w:val="both"/>
        <w:rPr>
          <w:rFonts w:hint="eastAsia"/>
        </w:rPr>
      </w:pPr>
      <w:r>
        <w:rPr>
          <w:rFonts w:hint="eastAsia"/>
        </w:rPr>
        <w:t>文献。——哈泽，《福音派教会信条集》；尼迈耶，《信条汇编》等；施特赖特沃尔夫，《天主教会信条集》。《论献祭》，古列尔莫·奥特拉莫著；尼安德和沙夫的《教会史》；马吉大主教，《赎罪论》；谢德，《基督教教义史》；欧文，《著作集》，第十卷，《救赎》；里奇尔，《基督徒和好教义批判史》；</w:t>
      </w:r>
    </w:p>
    <w:p w14:paraId="68DA2091">
      <w:pPr>
        <w:widowControl w:val="0"/>
        <w:numPr>
          <w:ilvl w:val="0"/>
          <w:numId w:val="0"/>
        </w:numPr>
        <w:jc w:val="both"/>
        <w:rPr>
          <w:rFonts w:hint="eastAsia"/>
        </w:rPr>
      </w:pPr>
    </w:p>
    <w:p w14:paraId="7D3F288D">
      <w:pPr>
        <w:widowControl w:val="0"/>
        <w:numPr>
          <w:ilvl w:val="0"/>
          <w:numId w:val="0"/>
        </w:numPr>
        <w:jc w:val="both"/>
        <w:rPr>
          <w:rFonts w:hint="eastAsia"/>
        </w:rPr>
      </w:pPr>
      <w:r>
        <w:rPr>
          <w:rFonts w:hint="eastAsia"/>
        </w:rPr>
        <w:t>Candlish, " The Atonement"; Watson’s " Institutes. "</w:t>
      </w:r>
    </w:p>
    <w:p w14:paraId="1C4186DF">
      <w:pPr>
        <w:widowControl w:val="0"/>
        <w:numPr>
          <w:ilvl w:val="0"/>
          <w:numId w:val="0"/>
        </w:numPr>
        <w:jc w:val="both"/>
        <w:rPr>
          <w:rFonts w:hint="eastAsia"/>
        </w:rPr>
      </w:pPr>
      <w:r>
        <w:rPr>
          <w:rFonts w:hint="eastAsia"/>
        </w:rPr>
        <w:t>坎德利什，《赎罪论》；沃森，《要义》。</w:t>
      </w:r>
    </w:p>
    <w:p w14:paraId="632B9100">
      <w:pPr>
        <w:widowControl w:val="0"/>
        <w:numPr>
          <w:ilvl w:val="0"/>
          <w:numId w:val="0"/>
        </w:numPr>
        <w:jc w:val="both"/>
        <w:rPr>
          <w:rFonts w:hint="eastAsia"/>
        </w:rPr>
      </w:pPr>
    </w:p>
    <w:p w14:paraId="6254C528">
      <w:pPr>
        <w:widowControl w:val="0"/>
        <w:numPr>
          <w:ilvl w:val="0"/>
          <w:numId w:val="0"/>
        </w:numPr>
        <w:jc w:val="both"/>
        <w:rPr>
          <w:rFonts w:hint="eastAsia"/>
        </w:rPr>
      </w:pPr>
      <w:r>
        <w:rPr>
          <w:rFonts w:hint="eastAsia"/>
        </w:rPr>
        <w:t>CLASSICAL AND CONFESSIONAL AUTHORITIES</w:t>
      </w:r>
    </w:p>
    <w:p w14:paraId="6AE98598">
      <w:pPr>
        <w:widowControl w:val="0"/>
        <w:numPr>
          <w:ilvl w:val="0"/>
          <w:numId w:val="0"/>
        </w:numPr>
        <w:jc w:val="both"/>
        <w:rPr>
          <w:rFonts w:hint="eastAsia"/>
        </w:rPr>
      </w:pPr>
      <w:r>
        <w:rPr>
          <w:rFonts w:hint="eastAsia"/>
        </w:rPr>
        <w:t>经典及信条权威文献</w:t>
      </w:r>
    </w:p>
    <w:p w14:paraId="54CAAC1B">
      <w:pPr>
        <w:widowControl w:val="0"/>
        <w:numPr>
          <w:ilvl w:val="0"/>
          <w:numId w:val="0"/>
        </w:numPr>
        <w:jc w:val="both"/>
        <w:rPr>
          <w:rFonts w:hint="eastAsia"/>
        </w:rPr>
      </w:pPr>
    </w:p>
    <w:p w14:paraId="0F809D41">
      <w:pPr>
        <w:widowControl w:val="0"/>
        <w:numPr>
          <w:ilvl w:val="0"/>
          <w:numId w:val="0"/>
        </w:numPr>
        <w:jc w:val="both"/>
        <w:rPr>
          <w:rFonts w:hint="eastAsia"/>
        </w:rPr>
      </w:pPr>
      <w:r>
        <w:rPr>
          <w:rFonts w:hint="eastAsia"/>
        </w:rPr>
        <w:t>Origen, " Homil. ad Levit., " 1, speaking of Christ says, "He laid his hand upon the head of the calf, i. e., he laid the sins of mankind upon his own head, for he is the head of the body, the Church."</w:t>
      </w:r>
    </w:p>
    <w:p w14:paraId="34D38DF8">
      <w:pPr>
        <w:widowControl w:val="0"/>
        <w:numPr>
          <w:ilvl w:val="0"/>
          <w:numId w:val="0"/>
        </w:numPr>
        <w:jc w:val="both"/>
        <w:rPr>
          <w:rFonts w:hint="eastAsia"/>
        </w:rPr>
      </w:pPr>
      <w:r>
        <w:rPr>
          <w:rFonts w:hint="eastAsia"/>
        </w:rPr>
        <w:t>奥利金，《利未记讲道集》，第一篇，论到基督说：“祂按手在牛犊的头上，即，祂将人类的罪放在自己的头上，因为祂是身体的头，就是教会。”</w:t>
      </w:r>
    </w:p>
    <w:p w14:paraId="4AC5212D">
      <w:pPr>
        <w:widowControl w:val="0"/>
        <w:numPr>
          <w:ilvl w:val="0"/>
          <w:numId w:val="0"/>
        </w:numPr>
        <w:jc w:val="both"/>
        <w:rPr>
          <w:rFonts w:hint="eastAsia"/>
        </w:rPr>
      </w:pPr>
    </w:p>
    <w:p w14:paraId="4B95024E">
      <w:pPr>
        <w:widowControl w:val="0"/>
        <w:numPr>
          <w:ilvl w:val="0"/>
          <w:numId w:val="0"/>
        </w:numPr>
        <w:jc w:val="both"/>
        <w:rPr>
          <w:rFonts w:hint="eastAsia"/>
        </w:rPr>
      </w:pPr>
      <w:r>
        <w:rPr>
          <w:rFonts w:hint="eastAsia"/>
        </w:rPr>
        <w:t>Athanasius(†373), contra Arianos, 1, 45–†60.—"The death of the incarnate Logos is a ransom for the sins of men and a death of death." . . . "Laden with guilt the world was condemned by law, but the Logos assumed the condemnation, and suffering in the flesh gave salvation to all."</w:t>
      </w:r>
    </w:p>
    <w:p w14:paraId="5FECF4E4">
      <w:pPr>
        <w:widowControl w:val="0"/>
        <w:numPr>
          <w:ilvl w:val="0"/>
          <w:numId w:val="0"/>
        </w:numPr>
        <w:jc w:val="both"/>
        <w:rPr>
          <w:rFonts w:hint="eastAsia"/>
        </w:rPr>
      </w:pPr>
      <w:r>
        <w:rPr>
          <w:rFonts w:hint="eastAsia"/>
        </w:rPr>
        <w:t>亚他那修（Athanasius，卒于373年），《驳斥亚流派》，第一卷，第四十五至六十节。——“道成肉身的逻各斯（Logos）的死是为人类罪孽的赎价，也是死亡的死亡。”……“世界背负着罪孽，被律法定了罪，但逻各斯（Logos）承担了定罪，并在肉身中受苦，将救恩赐给所有的人。”</w:t>
      </w:r>
    </w:p>
    <w:p w14:paraId="2F7094EF">
      <w:pPr>
        <w:widowControl w:val="0"/>
        <w:numPr>
          <w:ilvl w:val="0"/>
          <w:numId w:val="0"/>
        </w:numPr>
        <w:jc w:val="both"/>
        <w:rPr>
          <w:rFonts w:hint="eastAsia"/>
        </w:rPr>
      </w:pPr>
    </w:p>
    <w:p w14:paraId="38B8F01E">
      <w:pPr>
        <w:widowControl w:val="0"/>
        <w:numPr>
          <w:ilvl w:val="0"/>
          <w:numId w:val="0"/>
        </w:numPr>
        <w:jc w:val="both"/>
        <w:rPr>
          <w:rFonts w:hint="eastAsia"/>
        </w:rPr>
      </w:pPr>
      <w:r>
        <w:rPr>
          <w:rFonts w:hint="eastAsia"/>
        </w:rPr>
        <w:t>Gregory the Great(†604), " Moralia in Jobum, " 17, 46. —"Guilt can be extinguished only by penal offering to justice. . .</w:t>
      </w:r>
    </w:p>
    <w:p w14:paraId="18390EF0">
      <w:pPr>
        <w:widowControl w:val="0"/>
        <w:numPr>
          <w:ilvl w:val="0"/>
          <w:numId w:val="0"/>
        </w:numPr>
        <w:jc w:val="both"/>
        <w:rPr>
          <w:rFonts w:hint="eastAsia"/>
        </w:rPr>
      </w:pPr>
      <w:r>
        <w:rPr>
          <w:rFonts w:hint="eastAsia"/>
        </w:rPr>
        <w:t>大格列高利（Gregory the Great，卒于604年），《约伯记道德论》，第十七卷，第四十六节。——“罪愆只能通过向公义献上刑罚性的祭物才能消除……</w:t>
      </w:r>
    </w:p>
    <w:p w14:paraId="69B36782">
      <w:pPr>
        <w:widowControl w:val="0"/>
        <w:numPr>
          <w:ilvl w:val="0"/>
          <w:numId w:val="0"/>
        </w:numPr>
        <w:jc w:val="both"/>
        <w:rPr>
          <w:rFonts w:hint="eastAsia"/>
        </w:rPr>
      </w:pPr>
    </w:p>
    <w:p w14:paraId="5663C2B7">
      <w:pPr>
        <w:widowControl w:val="0"/>
        <w:numPr>
          <w:ilvl w:val="0"/>
          <w:numId w:val="0"/>
        </w:numPr>
        <w:jc w:val="both"/>
        <w:rPr>
          <w:rFonts w:hint="eastAsia"/>
        </w:rPr>
      </w:pPr>
      <w:r>
        <w:rPr>
          <w:rFonts w:hint="eastAsia"/>
        </w:rPr>
        <w:t>Hence a sinless man must be offered. . . .</w:t>
      </w:r>
    </w:p>
    <w:p w14:paraId="308FEE36">
      <w:pPr>
        <w:widowControl w:val="0"/>
        <w:numPr>
          <w:ilvl w:val="0"/>
          <w:numId w:val="0"/>
        </w:numPr>
        <w:jc w:val="both"/>
        <w:rPr>
          <w:rFonts w:hint="eastAsia"/>
        </w:rPr>
      </w:pPr>
      <w:r>
        <w:rPr>
          <w:rFonts w:hint="eastAsia"/>
        </w:rPr>
        <w:t>因此必须献上一个无罪的人……</w:t>
      </w:r>
    </w:p>
    <w:p w14:paraId="71867402">
      <w:pPr>
        <w:widowControl w:val="0"/>
        <w:numPr>
          <w:ilvl w:val="0"/>
          <w:numId w:val="0"/>
        </w:numPr>
        <w:jc w:val="both"/>
        <w:rPr>
          <w:rFonts w:hint="eastAsia"/>
        </w:rPr>
      </w:pPr>
    </w:p>
    <w:p w14:paraId="7DB98CF7">
      <w:pPr>
        <w:widowControl w:val="0"/>
        <w:numPr>
          <w:ilvl w:val="0"/>
          <w:numId w:val="0"/>
        </w:numPr>
        <w:jc w:val="both"/>
        <w:rPr>
          <w:rFonts w:hint="eastAsia"/>
        </w:rPr>
      </w:pPr>
      <w:r>
        <w:rPr>
          <w:rFonts w:hint="eastAsia"/>
        </w:rPr>
        <w:t>Hence the Son of God must be born of a virgin, and become man for us.</w:t>
      </w:r>
    </w:p>
    <w:p w14:paraId="5FDAE142">
      <w:pPr>
        <w:widowControl w:val="0"/>
        <w:numPr>
          <w:ilvl w:val="0"/>
          <w:numId w:val="0"/>
        </w:numPr>
        <w:jc w:val="both"/>
        <w:rPr>
          <w:rFonts w:hint="eastAsia"/>
        </w:rPr>
      </w:pPr>
      <w:r>
        <w:rPr>
          <w:rFonts w:hint="eastAsia"/>
        </w:rPr>
        <w:t>因此神的儿子必须由童女所生，为我们成为人。</w:t>
      </w:r>
    </w:p>
    <w:p w14:paraId="58690B3C">
      <w:pPr>
        <w:widowControl w:val="0"/>
        <w:numPr>
          <w:ilvl w:val="0"/>
          <w:numId w:val="0"/>
        </w:numPr>
        <w:jc w:val="both"/>
        <w:rPr>
          <w:rFonts w:hint="eastAsia"/>
        </w:rPr>
      </w:pPr>
    </w:p>
    <w:p w14:paraId="18D04142">
      <w:pPr>
        <w:widowControl w:val="0"/>
        <w:numPr>
          <w:ilvl w:val="0"/>
          <w:numId w:val="0"/>
        </w:numPr>
        <w:jc w:val="both"/>
        <w:rPr>
          <w:rFonts w:hint="eastAsia"/>
        </w:rPr>
      </w:pPr>
      <w:r>
        <w:rPr>
          <w:rFonts w:hint="eastAsia"/>
        </w:rPr>
        <w:t>He assumed our nature without our corruption ( culpa) .</w:t>
      </w:r>
    </w:p>
    <w:p w14:paraId="31B34448">
      <w:pPr>
        <w:widowControl w:val="0"/>
        <w:numPr>
          <w:ilvl w:val="0"/>
          <w:numId w:val="0"/>
        </w:numPr>
        <w:jc w:val="both"/>
        <w:rPr>
          <w:rFonts w:hint="eastAsia"/>
        </w:rPr>
      </w:pPr>
      <w:r>
        <w:rPr>
          <w:rFonts w:hint="eastAsia"/>
        </w:rPr>
        <w:t>祂取了我们的人性，却没有我们的败坏（culpa，拉丁文：过失，罪）。</w:t>
      </w:r>
    </w:p>
    <w:p w14:paraId="584E30CC">
      <w:pPr>
        <w:widowControl w:val="0"/>
        <w:numPr>
          <w:ilvl w:val="0"/>
          <w:numId w:val="0"/>
        </w:numPr>
        <w:jc w:val="both"/>
        <w:rPr>
          <w:rFonts w:hint="eastAsia"/>
        </w:rPr>
      </w:pPr>
    </w:p>
    <w:p w14:paraId="74CCFCD0">
      <w:pPr>
        <w:widowControl w:val="0"/>
        <w:numPr>
          <w:ilvl w:val="0"/>
          <w:numId w:val="0"/>
        </w:numPr>
        <w:jc w:val="both"/>
        <w:rPr>
          <w:rFonts w:hint="eastAsia"/>
        </w:rPr>
      </w:pPr>
      <w:r>
        <w:rPr>
          <w:rFonts w:hint="eastAsia"/>
        </w:rPr>
        <w:t>He made himself a sacrifice for us, and set forth for sinners his own body, a victim without sin, and able both to die by virtue of its humanity, and to cleanse the guilty, upon grounds of justice."</w:t>
      </w:r>
    </w:p>
    <w:p w14:paraId="1B08D619">
      <w:pPr>
        <w:widowControl w:val="0"/>
        <w:numPr>
          <w:ilvl w:val="0"/>
          <w:numId w:val="0"/>
        </w:numPr>
        <w:jc w:val="both"/>
        <w:rPr>
          <w:rFonts w:hint="eastAsia"/>
        </w:rPr>
      </w:pPr>
      <w:r>
        <w:rPr>
          <w:rFonts w:hint="eastAsia"/>
        </w:rPr>
        <w:t>祂为我们使自己成为祭物，为罪人献上祂自己的身体，一个无罪的祭牲，既能凭借其人性而死，又能基于公义洁净有罪的人。”</w:t>
      </w:r>
    </w:p>
    <w:p w14:paraId="41662D1E">
      <w:pPr>
        <w:widowControl w:val="0"/>
        <w:numPr>
          <w:ilvl w:val="0"/>
          <w:numId w:val="0"/>
        </w:numPr>
        <w:jc w:val="both"/>
        <w:rPr>
          <w:rFonts w:hint="eastAsia"/>
        </w:rPr>
      </w:pPr>
    </w:p>
    <w:p w14:paraId="4C91BA59">
      <w:pPr>
        <w:widowControl w:val="0"/>
        <w:numPr>
          <w:ilvl w:val="0"/>
          <w:numId w:val="0"/>
        </w:numPr>
        <w:jc w:val="both"/>
        <w:rPr>
          <w:rFonts w:hint="eastAsia"/>
        </w:rPr>
      </w:pPr>
      <w:r>
        <w:rPr>
          <w:rFonts w:hint="eastAsia"/>
        </w:rPr>
        <w:t>Bernard of Clairvaux(†1153), "Tract. contr. Err. Abaelardi, " cap. 6, 15.—" If One has died for all, then all are dead (2 Corinthians 5:14), that is. the satisfaction of one is imputed to all, as that One bore the sins of all, neither is it found that he who offended is one, and he that satisfied another, for the head and the body is one Christ.</w:t>
      </w:r>
    </w:p>
    <w:p w14:paraId="027E4405">
      <w:pPr>
        <w:widowControl w:val="0"/>
        <w:numPr>
          <w:ilvl w:val="0"/>
          <w:numId w:val="0"/>
        </w:numPr>
        <w:jc w:val="both"/>
        <w:rPr>
          <w:rFonts w:hint="eastAsia"/>
        </w:rPr>
      </w:pPr>
      <w:r>
        <w:rPr>
          <w:rFonts w:hint="eastAsia"/>
        </w:rPr>
        <w:t>克莱尔沃的伯尔纳（Bernard of Clairvaux，卒于1153年），《驳斥阿伯拉尔谬误论》，第六章，第十五节。——“若一人替众人死，众人就都死了（哥林多后书5:14），也就是说，一人的满足归算给所有的人，正如那一位担当了所有人的罪，也未发现冒犯者是一个人，而满足者是另一个人，因为头和身体是一个基督。</w:t>
      </w:r>
    </w:p>
    <w:p w14:paraId="613C9738">
      <w:pPr>
        <w:widowControl w:val="0"/>
        <w:numPr>
          <w:ilvl w:val="0"/>
          <w:numId w:val="0"/>
        </w:numPr>
        <w:jc w:val="both"/>
        <w:rPr>
          <w:rFonts w:hint="eastAsia"/>
        </w:rPr>
      </w:pPr>
    </w:p>
    <w:p w14:paraId="5F387600">
      <w:pPr>
        <w:widowControl w:val="0"/>
        <w:numPr>
          <w:ilvl w:val="0"/>
          <w:numId w:val="0"/>
        </w:numPr>
        <w:jc w:val="both"/>
        <w:rPr>
          <w:rFonts w:hint="eastAsia"/>
        </w:rPr>
      </w:pPr>
      <w:r>
        <w:rPr>
          <w:rFonts w:hint="eastAsia"/>
        </w:rPr>
        <w:t>Therefore the Head made satisfaction for his members."</w:t>
      </w:r>
    </w:p>
    <w:p w14:paraId="23EC0F05">
      <w:pPr>
        <w:widowControl w:val="0"/>
        <w:numPr>
          <w:ilvl w:val="0"/>
          <w:numId w:val="0"/>
        </w:numPr>
        <w:jc w:val="both"/>
        <w:rPr>
          <w:rFonts w:hint="eastAsia"/>
        </w:rPr>
      </w:pPr>
      <w:r>
        <w:rPr>
          <w:rFonts w:hint="eastAsia"/>
        </w:rPr>
        <w:t>因此元首为祂的肢体作了满足。”</w:t>
      </w:r>
    </w:p>
    <w:p w14:paraId="4BDFE7D2">
      <w:pPr>
        <w:widowControl w:val="0"/>
        <w:numPr>
          <w:ilvl w:val="0"/>
          <w:numId w:val="0"/>
        </w:numPr>
        <w:jc w:val="both"/>
        <w:rPr>
          <w:rFonts w:hint="eastAsia"/>
        </w:rPr>
      </w:pPr>
    </w:p>
    <w:p w14:paraId="3B4831EF">
      <w:pPr>
        <w:widowControl w:val="0"/>
        <w:numPr>
          <w:ilvl w:val="0"/>
          <w:numId w:val="0"/>
        </w:numPr>
        <w:jc w:val="both"/>
        <w:rPr>
          <w:rFonts w:hint="eastAsia"/>
        </w:rPr>
      </w:pPr>
      <w:r>
        <w:rPr>
          <w:rFonts w:hint="eastAsia"/>
        </w:rPr>
        <w:t>Wycliffe(1324–1384), " De Incarn. et Mort. Christ. " —" And since according to the third supposition, it is necessary that satisfaction should be made for sin, so it was necessary that that same race of man should make the satisfaction as great, as it had, in the first parent, made the offence, which no man could do, unless he were at the same time God and man."</w:t>
      </w:r>
    </w:p>
    <w:p w14:paraId="681CD240">
      <w:pPr>
        <w:widowControl w:val="0"/>
        <w:numPr>
          <w:ilvl w:val="0"/>
          <w:numId w:val="0"/>
        </w:numPr>
        <w:jc w:val="both"/>
        <w:rPr>
          <w:rFonts w:hint="eastAsia"/>
        </w:rPr>
      </w:pPr>
      <w:r>
        <w:rPr>
          <w:rFonts w:hint="eastAsia"/>
        </w:rPr>
        <w:t>威克里夫（Wycliffe，1324-1384年），《论基督的道成肉身与受死》。——“并且既然根据第三个假设，必须为罪作出满足，那么也必须由同一种族的人作出与他们在第一位祖先中所犯的过犯同样大的满足，这是任何人都做不到的，除非他同时是神又是人。”</w:t>
      </w:r>
    </w:p>
    <w:p w14:paraId="28E3B1DE">
      <w:pPr>
        <w:widowControl w:val="0"/>
        <w:numPr>
          <w:ilvl w:val="0"/>
          <w:numId w:val="0"/>
        </w:numPr>
        <w:jc w:val="both"/>
        <w:rPr>
          <w:rFonts w:hint="eastAsia"/>
        </w:rPr>
      </w:pPr>
    </w:p>
    <w:p w14:paraId="65567505">
      <w:pPr>
        <w:widowControl w:val="0"/>
        <w:numPr>
          <w:ilvl w:val="0"/>
          <w:numId w:val="0"/>
        </w:numPr>
        <w:jc w:val="both"/>
        <w:rPr>
          <w:rFonts w:hint="eastAsia"/>
        </w:rPr>
      </w:pPr>
      <w:r>
        <w:rPr>
          <w:rFonts w:hint="eastAsia"/>
        </w:rPr>
        <w:t>The Valenses of Piedmont, in 1542, presented a Confession to Francis I. of France through Cardinal Sadolet.</w:t>
      </w:r>
    </w:p>
    <w:p w14:paraId="3C82E8EC">
      <w:pPr>
        <w:widowControl w:val="0"/>
        <w:numPr>
          <w:ilvl w:val="0"/>
          <w:numId w:val="0"/>
        </w:numPr>
        <w:jc w:val="both"/>
        <w:rPr>
          <w:rFonts w:hint="eastAsia"/>
        </w:rPr>
      </w:pPr>
      <w:r>
        <w:rPr>
          <w:rFonts w:hint="eastAsia"/>
        </w:rPr>
        <w:t>1542年，皮埃蒙特的瓦勒度派（Valenses）通过萨多莱托枢机主教（Cardinal Sadolet）向法国国王弗朗西斯一世呈递了一份信条。</w:t>
      </w:r>
    </w:p>
    <w:p w14:paraId="1E170ADD">
      <w:pPr>
        <w:widowControl w:val="0"/>
        <w:numPr>
          <w:ilvl w:val="0"/>
          <w:numId w:val="0"/>
        </w:numPr>
        <w:jc w:val="both"/>
        <w:rPr>
          <w:rFonts w:hint="eastAsia"/>
        </w:rPr>
      </w:pPr>
    </w:p>
    <w:p w14:paraId="7D574970">
      <w:pPr>
        <w:widowControl w:val="0"/>
        <w:numPr>
          <w:ilvl w:val="0"/>
          <w:numId w:val="0"/>
        </w:numPr>
        <w:jc w:val="both"/>
        <w:rPr>
          <w:rFonts w:hint="eastAsia"/>
        </w:rPr>
      </w:pPr>
      <w:r>
        <w:rPr>
          <w:rFonts w:hint="eastAsia"/>
        </w:rPr>
        <w:t>In it they say, "This Confession is that which we have received from our ancestors, even from hand to hand, according as their predecessors in all times, and in every age, have taught and delivered. . .</w:t>
      </w:r>
    </w:p>
    <w:p w14:paraId="1019A1CE">
      <w:pPr>
        <w:widowControl w:val="0"/>
        <w:numPr>
          <w:ilvl w:val="0"/>
          <w:numId w:val="0"/>
        </w:numPr>
        <w:jc w:val="both"/>
        <w:rPr>
          <w:rFonts w:hint="eastAsia"/>
        </w:rPr>
      </w:pPr>
      <w:r>
        <w:rPr>
          <w:rFonts w:hint="eastAsia"/>
        </w:rPr>
        <w:t>他们在其中说：“这个信条是我们从我们的祖先那里领受的，甚至是一代一代传下来的，正如他们的前辈在各个时代、各个年龄都教导和传授的那样……</w:t>
      </w:r>
    </w:p>
    <w:p w14:paraId="42FEE1F7">
      <w:pPr>
        <w:widowControl w:val="0"/>
        <w:numPr>
          <w:ilvl w:val="0"/>
          <w:numId w:val="0"/>
        </w:numPr>
        <w:jc w:val="both"/>
        <w:rPr>
          <w:rFonts w:hint="eastAsia"/>
        </w:rPr>
      </w:pPr>
    </w:p>
    <w:p w14:paraId="47F607F4">
      <w:pPr>
        <w:widowControl w:val="0"/>
        <w:numPr>
          <w:ilvl w:val="0"/>
          <w:numId w:val="0"/>
        </w:numPr>
        <w:jc w:val="both"/>
        <w:rPr>
          <w:rFonts w:hint="eastAsia"/>
        </w:rPr>
      </w:pPr>
      <w:r>
        <w:rPr>
          <w:rFonts w:hint="eastAsia"/>
        </w:rPr>
        <w:t>We believe and confess that the gratuitous remission of sins proceeds from the mercy and mere goodness of our Lord Jesus Christ, who died once for our sins, the just for the unjust, who bore our sins in his own body on the gross; who is our advocate with God, himself the price of our reconciliation, who alone has made satisfaction for believers, to whom sins are not imputed as they are to the unbelieving and the reprobates."</w:t>
      </w:r>
    </w:p>
    <w:p w14:paraId="5088E133">
      <w:pPr>
        <w:widowControl w:val="0"/>
        <w:numPr>
          <w:ilvl w:val="0"/>
          <w:numId w:val="0"/>
        </w:numPr>
        <w:jc w:val="both"/>
        <w:rPr>
          <w:rFonts w:hint="eastAsia"/>
        </w:rPr>
      </w:pPr>
      <w:r>
        <w:rPr>
          <w:rFonts w:hint="eastAsia"/>
        </w:rPr>
        <w:t>我们相信并承认，罪的白白赦免源于我们主耶稣基督的怜悯和纯粹的良善，祂一次为我们的罪死了，义的代替不义的，祂亲身担当了我们的罪在十字架上（原文为gross，疑为cross之误）；祂是我们与神之间的中保，祂自己是我们和好的代价，唯有祂为信徒作了满足，罪不像归算给不信者和被弃绝者那样归算给他们。”</w:t>
      </w:r>
    </w:p>
    <w:p w14:paraId="211DB2BB">
      <w:pPr>
        <w:widowControl w:val="0"/>
        <w:numPr>
          <w:ilvl w:val="0"/>
          <w:numId w:val="0"/>
        </w:numPr>
        <w:jc w:val="both"/>
        <w:rPr>
          <w:rFonts w:hint="eastAsia"/>
        </w:rPr>
      </w:pPr>
    </w:p>
    <w:p w14:paraId="4937A4A4">
      <w:pPr>
        <w:widowControl w:val="0"/>
        <w:numPr>
          <w:ilvl w:val="0"/>
          <w:numId w:val="0"/>
        </w:numPr>
        <w:jc w:val="both"/>
        <w:rPr>
          <w:rFonts w:hint="eastAsia"/>
        </w:rPr>
      </w:pPr>
      <w:r>
        <w:rPr>
          <w:rFonts w:hint="eastAsia"/>
        </w:rPr>
        <w:t>John Wessel(1419–1489), " De Causis Incarnationis. " —"Truly himself God, himself priest, himself victim, he made satisfaction for himself, of himself to himself."</w:t>
      </w:r>
    </w:p>
    <w:p w14:paraId="3080E613">
      <w:pPr>
        <w:widowControl w:val="0"/>
        <w:numPr>
          <w:ilvl w:val="0"/>
          <w:numId w:val="0"/>
        </w:numPr>
        <w:jc w:val="both"/>
        <w:rPr>
          <w:rFonts w:hint="eastAsia"/>
        </w:rPr>
      </w:pPr>
      <w:r>
        <w:rPr>
          <w:rFonts w:hint="eastAsia"/>
        </w:rPr>
        <w:t>约翰·韦塞尔（John Wessel，1419-1489年），《论道成肉身的原因》。——“祂自己真是神，祂自己是祭司，祂自己是祭物，祂为自己、由自己、向自己作了满足。”</w:t>
      </w:r>
    </w:p>
    <w:p w14:paraId="130D3559">
      <w:pPr>
        <w:widowControl w:val="0"/>
        <w:numPr>
          <w:ilvl w:val="0"/>
          <w:numId w:val="0"/>
        </w:numPr>
        <w:jc w:val="both"/>
        <w:rPr>
          <w:rFonts w:hint="eastAsia"/>
        </w:rPr>
      </w:pPr>
    </w:p>
    <w:p w14:paraId="23F47060">
      <w:pPr>
        <w:widowControl w:val="0"/>
        <w:numPr>
          <w:ilvl w:val="0"/>
          <w:numId w:val="0"/>
        </w:numPr>
        <w:jc w:val="both"/>
        <w:rPr>
          <w:rFonts w:hint="eastAsia"/>
        </w:rPr>
      </w:pPr>
      <w:r>
        <w:rPr>
          <w:rFonts w:hint="eastAsia"/>
        </w:rPr>
        <w:t>" Exempla Scaloe Meditationis, " Ex. 1, p. 544.—"Our loving Father willed thee his own loving Son to be a surety, sponsor guaranty with respect to sufficient doing and sufficient suffering, upon just pledge, for my universal failure and miscarriage."</w:t>
      </w:r>
    </w:p>
    <w:p w14:paraId="67A71D10">
      <w:pPr>
        <w:widowControl w:val="0"/>
        <w:numPr>
          <w:ilvl w:val="0"/>
          <w:numId w:val="0"/>
        </w:numPr>
        <w:jc w:val="both"/>
        <w:rPr>
          <w:rFonts w:hint="eastAsia"/>
        </w:rPr>
      </w:pPr>
      <w:r>
        <w:rPr>
          <w:rFonts w:hint="eastAsia"/>
        </w:rPr>
        <w:t>《默想阶梯范例》，范例一，第544页。——“我们慈爱的父意愿祢，祂自己慈爱的子，作一个保证人、担保人，关于充足的作为和充足的受苦，基于公正的保证，为我普遍的失败和失足。”</w:t>
      </w:r>
    </w:p>
    <w:p w14:paraId="7D0D7E81">
      <w:pPr>
        <w:widowControl w:val="0"/>
        <w:numPr>
          <w:ilvl w:val="0"/>
          <w:numId w:val="0"/>
        </w:numPr>
        <w:jc w:val="both"/>
        <w:rPr>
          <w:rFonts w:hint="eastAsia"/>
        </w:rPr>
      </w:pPr>
    </w:p>
    <w:p w14:paraId="1B0CB369">
      <w:pPr>
        <w:widowControl w:val="0"/>
        <w:numPr>
          <w:ilvl w:val="0"/>
          <w:numId w:val="0"/>
        </w:numPr>
        <w:jc w:val="both"/>
        <w:rPr>
          <w:rFonts w:hint="eastAsia"/>
        </w:rPr>
      </w:pPr>
      <w:r>
        <w:rPr>
          <w:rFonts w:hint="eastAsia"/>
        </w:rPr>
        <w:t>"ORTHODOX CONFESSION OF THE CATHOLIC AND APOSTOLIC EASTERN CHURCH," composed by Petrus Mogilas, Metropolitan of Kiew, 1642, and sanctioned by the Synod of Jerusalem 1672, p. 85.</w:t>
      </w:r>
    </w:p>
    <w:p w14:paraId="4F47F5F1">
      <w:pPr>
        <w:widowControl w:val="0"/>
        <w:numPr>
          <w:ilvl w:val="0"/>
          <w:numId w:val="0"/>
        </w:numPr>
        <w:jc w:val="both"/>
        <w:rPr>
          <w:rFonts w:hint="eastAsia"/>
        </w:rPr>
      </w:pPr>
      <w:r>
        <w:rPr>
          <w:rFonts w:hint="eastAsia"/>
        </w:rPr>
        <w:t>《天主教和使徒东方教会正统信条》，由基辅都主教彼得·莫吉拉（Petrus Mogilas）于1642年撰写，并于1672年耶路撒冷主教会议批准，第85页。</w:t>
      </w:r>
    </w:p>
    <w:p w14:paraId="2A6063FB">
      <w:pPr>
        <w:widowControl w:val="0"/>
        <w:numPr>
          <w:ilvl w:val="0"/>
          <w:numId w:val="0"/>
        </w:numPr>
        <w:jc w:val="both"/>
        <w:rPr>
          <w:rFonts w:hint="eastAsia"/>
        </w:rPr>
      </w:pPr>
    </w:p>
    <w:p w14:paraId="6BBD9D4E">
      <w:pPr>
        <w:widowControl w:val="0"/>
        <w:numPr>
          <w:ilvl w:val="0"/>
          <w:numId w:val="0"/>
        </w:numPr>
        <w:jc w:val="both"/>
        <w:rPr>
          <w:rFonts w:hint="eastAsia"/>
        </w:rPr>
      </w:pPr>
      <w:r>
        <w:rPr>
          <w:rFonts w:hint="eastAsia"/>
        </w:rPr>
        <w:t>"The death of Christ was of a very different kind from that of all other men in these respects; first because of the weight of our sins, secondly, because he wholly fulfilled the priesthood even to the cross, he offered himself to God and the Father for the ransoming of the human race.</w:t>
      </w:r>
    </w:p>
    <w:p w14:paraId="74D2E68A">
      <w:pPr>
        <w:widowControl w:val="0"/>
        <w:numPr>
          <w:ilvl w:val="0"/>
          <w:numId w:val="0"/>
        </w:numPr>
        <w:jc w:val="both"/>
        <w:rPr>
          <w:rFonts w:hint="eastAsia"/>
        </w:rPr>
      </w:pPr>
      <w:r>
        <w:rPr>
          <w:rFonts w:hint="eastAsia"/>
        </w:rPr>
        <w:t>“基督的死在这些方面与所有其他人的死截然不同；首先是因为我们罪的重担，其次，因为祂完全履行了祭司职分直到十字架，祂将自己献给神和父，为要救赎人类。</w:t>
      </w:r>
    </w:p>
    <w:p w14:paraId="4AA6F5A5">
      <w:pPr>
        <w:widowControl w:val="0"/>
        <w:numPr>
          <w:ilvl w:val="0"/>
          <w:numId w:val="0"/>
        </w:numPr>
        <w:jc w:val="both"/>
        <w:rPr>
          <w:rFonts w:hint="eastAsia"/>
        </w:rPr>
      </w:pPr>
    </w:p>
    <w:p w14:paraId="209BECAD">
      <w:pPr>
        <w:widowControl w:val="0"/>
        <w:numPr>
          <w:ilvl w:val="0"/>
          <w:numId w:val="0"/>
        </w:numPr>
        <w:jc w:val="both"/>
        <w:rPr>
          <w:rFonts w:hint="eastAsia"/>
        </w:rPr>
      </w:pPr>
      <w:r>
        <w:rPr>
          <w:rFonts w:hint="eastAsia"/>
        </w:rPr>
        <w:t>Therefore even to the cross he fulfilled the mediation between God and men."</w:t>
      </w:r>
    </w:p>
    <w:p w14:paraId="0A0BB5C7">
      <w:pPr>
        <w:widowControl w:val="0"/>
        <w:numPr>
          <w:ilvl w:val="0"/>
          <w:numId w:val="0"/>
        </w:numPr>
        <w:jc w:val="both"/>
        <w:rPr>
          <w:rFonts w:hint="eastAsia"/>
        </w:rPr>
      </w:pPr>
      <w:r>
        <w:rPr>
          <w:rFonts w:hint="eastAsia"/>
        </w:rPr>
        <w:t>因此直到十字架，祂都成全了神与人之间的中保。”</w:t>
      </w:r>
    </w:p>
    <w:p w14:paraId="12F53C8F">
      <w:pPr>
        <w:widowControl w:val="0"/>
        <w:numPr>
          <w:ilvl w:val="0"/>
          <w:numId w:val="0"/>
        </w:numPr>
        <w:jc w:val="both"/>
        <w:rPr>
          <w:rFonts w:hint="eastAsia"/>
        </w:rPr>
      </w:pPr>
    </w:p>
    <w:p w14:paraId="3170B28B">
      <w:pPr>
        <w:widowControl w:val="0"/>
        <w:numPr>
          <w:ilvl w:val="0"/>
          <w:numId w:val="0"/>
        </w:numPr>
        <w:jc w:val="both"/>
        <w:rPr>
          <w:rFonts w:hint="eastAsia"/>
        </w:rPr>
      </w:pPr>
      <w:r>
        <w:rPr>
          <w:rFonts w:hint="eastAsia"/>
        </w:rPr>
        <w:t>ROMAN DOCTRINE.—" Council of Trent," Sess. 6, chap. 7. —"Christ who when we were enemies, on account of the great love wherewith he loved us, merited justification by his most holy passion on the wood of the cross, and made satisfaction to God the Father for us."</w:t>
      </w:r>
    </w:p>
    <w:p w14:paraId="185AA6E7">
      <w:pPr>
        <w:widowControl w:val="0"/>
        <w:numPr>
          <w:ilvl w:val="0"/>
          <w:numId w:val="0"/>
        </w:numPr>
        <w:jc w:val="both"/>
        <w:rPr>
          <w:rFonts w:hint="eastAsia"/>
        </w:rPr>
      </w:pPr>
      <w:r>
        <w:rPr>
          <w:rFonts w:hint="eastAsia"/>
        </w:rPr>
        <w:t>罗马教义。——《特伦托会议》，第六届会议，第七章。——“基督当我们还是仇敌的时候，因着祂爱我们的大爱，借着祂在十字架木头上至圣的受难为我们赚取了称义，并为我们向父神作了满足。”</w:t>
      </w:r>
    </w:p>
    <w:p w14:paraId="0AA0DDC6">
      <w:pPr>
        <w:widowControl w:val="0"/>
        <w:numPr>
          <w:ilvl w:val="0"/>
          <w:numId w:val="0"/>
        </w:numPr>
        <w:jc w:val="both"/>
        <w:rPr>
          <w:rFonts w:hint="eastAsia"/>
        </w:rPr>
      </w:pPr>
    </w:p>
    <w:p w14:paraId="12D192B1">
      <w:pPr>
        <w:widowControl w:val="0"/>
        <w:numPr>
          <w:ilvl w:val="0"/>
          <w:numId w:val="0"/>
        </w:numPr>
        <w:jc w:val="both"/>
        <w:rPr>
          <w:rFonts w:hint="eastAsia"/>
        </w:rPr>
      </w:pPr>
      <w:r>
        <w:rPr>
          <w:rFonts w:hint="eastAsia"/>
        </w:rPr>
        <w:t>"Catechism of Council of Trent, " Pt. 2., ch. 5, Q. 60.—"The first and most excellent satisfaction is that by which whatever is due by us to God, on account of our sins, has been paid abundantly, although he should deal with us according to the strictest rigor of his justice.</w:t>
      </w:r>
    </w:p>
    <w:p w14:paraId="438E6E69">
      <w:pPr>
        <w:widowControl w:val="0"/>
        <w:numPr>
          <w:ilvl w:val="0"/>
          <w:numId w:val="0"/>
        </w:numPr>
        <w:jc w:val="both"/>
        <w:rPr>
          <w:rFonts w:hint="eastAsia"/>
        </w:rPr>
      </w:pPr>
      <w:r>
        <w:rPr>
          <w:rFonts w:hint="eastAsia"/>
        </w:rPr>
        <w:t>《特伦托会议要理问答》，第二部分，第五章，问题六十。——“第一且最卓越的满足是，借此我们因罪所欠神的一切，都已丰盛地偿还了，尽管祂若按照祂公义最严格的要求来对待我们。</w:t>
      </w:r>
    </w:p>
    <w:p w14:paraId="731812D9">
      <w:pPr>
        <w:widowControl w:val="0"/>
        <w:numPr>
          <w:ilvl w:val="0"/>
          <w:numId w:val="0"/>
        </w:numPr>
        <w:jc w:val="both"/>
        <w:rPr>
          <w:rFonts w:hint="eastAsia"/>
        </w:rPr>
      </w:pPr>
    </w:p>
    <w:p w14:paraId="7E6054A6">
      <w:pPr>
        <w:widowControl w:val="0"/>
        <w:numPr>
          <w:ilvl w:val="0"/>
          <w:numId w:val="0"/>
        </w:numPr>
        <w:jc w:val="both"/>
        <w:rPr>
          <w:rFonts w:hint="eastAsia"/>
        </w:rPr>
      </w:pPr>
      <w:r>
        <w:rPr>
          <w:rFonts w:hint="eastAsia"/>
        </w:rPr>
        <w:t>This is said to be that satisfaction, which we say has appeased God and rendered him propitious to us, and for it we are indebted to Christ the Lord alone, who having paid the price of our sins on the cross, most fully satisfied God."</w:t>
      </w:r>
    </w:p>
    <w:p w14:paraId="3CDBC01E">
      <w:pPr>
        <w:widowControl w:val="0"/>
        <w:numPr>
          <w:ilvl w:val="0"/>
          <w:numId w:val="0"/>
        </w:numPr>
        <w:jc w:val="both"/>
        <w:rPr>
          <w:rFonts w:hint="eastAsia"/>
        </w:rPr>
      </w:pPr>
      <w:r>
        <w:rPr>
          <w:rFonts w:hint="eastAsia"/>
        </w:rPr>
        <w:t>这被称为那种满足，我们说它平息了神的忿怒，使祂向我们施恩，为此我们唯独归功于主基督，祂在十字架上付了我们罪的代价，最充分地满足了神。”</w:t>
      </w:r>
    </w:p>
    <w:p w14:paraId="21BF33D8">
      <w:pPr>
        <w:widowControl w:val="0"/>
        <w:numPr>
          <w:ilvl w:val="0"/>
          <w:numId w:val="0"/>
        </w:numPr>
        <w:jc w:val="both"/>
        <w:rPr>
          <w:rFonts w:hint="eastAsia"/>
        </w:rPr>
      </w:pPr>
    </w:p>
    <w:p w14:paraId="2DE8F3FF">
      <w:pPr>
        <w:widowControl w:val="0"/>
        <w:numPr>
          <w:ilvl w:val="0"/>
          <w:numId w:val="0"/>
        </w:numPr>
        <w:jc w:val="both"/>
        <w:rPr>
          <w:rFonts w:hint="eastAsia"/>
        </w:rPr>
      </w:pPr>
      <w:r>
        <w:rPr>
          <w:rFonts w:hint="eastAsia"/>
        </w:rPr>
        <w:t>LUTHERAN CONFESSIONS, Hase’s " Collection, " p. 684, " Formula Concordiæ. " —"That righteousness which before God is of mere grace imputed to faith, or to the believer, is the obedience, suffering, and resurrection of Christ, by which he for our sakes satisfied the law, and expiated our sins.</w:t>
      </w:r>
    </w:p>
    <w:p w14:paraId="3B1EB96D">
      <w:pPr>
        <w:widowControl w:val="0"/>
        <w:numPr>
          <w:ilvl w:val="0"/>
          <w:numId w:val="0"/>
        </w:numPr>
        <w:jc w:val="both"/>
        <w:rPr>
          <w:rFonts w:hint="eastAsia"/>
        </w:rPr>
      </w:pPr>
      <w:r>
        <w:rPr>
          <w:rFonts w:hint="eastAsia"/>
        </w:rPr>
        <w:t>路德宗信条，哈泽《汇编》，第684页，《协同信条》。——“那在神面前单凭恩典归算给信心，或归算给信徒的义，是基督的顺服、受苦和复活，祂借此为我们的缘故满足了律法，并赎了我们的罪。</w:t>
      </w:r>
    </w:p>
    <w:p w14:paraId="030251B0">
      <w:pPr>
        <w:widowControl w:val="0"/>
        <w:numPr>
          <w:ilvl w:val="0"/>
          <w:numId w:val="0"/>
        </w:numPr>
        <w:jc w:val="both"/>
        <w:rPr>
          <w:rFonts w:hint="eastAsia"/>
        </w:rPr>
      </w:pPr>
    </w:p>
    <w:p w14:paraId="403DE1D9">
      <w:pPr>
        <w:widowControl w:val="0"/>
        <w:numPr>
          <w:ilvl w:val="0"/>
          <w:numId w:val="0"/>
        </w:numPr>
        <w:jc w:val="both"/>
        <w:rPr>
          <w:rFonts w:hint="eastAsia"/>
        </w:rPr>
      </w:pPr>
      <w:r>
        <w:rPr>
          <w:rFonts w:hint="eastAsia"/>
        </w:rPr>
        <w:t>For since Christ was not only man, but God and man in one undivided person, so he was not subject to the law, nor obnoxious to suffering and death on his own account, because he was Lord of the law.</w:t>
      </w:r>
    </w:p>
    <w:p w14:paraId="10041CBB">
      <w:pPr>
        <w:widowControl w:val="0"/>
        <w:numPr>
          <w:ilvl w:val="0"/>
          <w:numId w:val="0"/>
        </w:numPr>
        <w:jc w:val="both"/>
        <w:rPr>
          <w:rFonts w:hint="eastAsia"/>
        </w:rPr>
      </w:pPr>
      <w:r>
        <w:rPr>
          <w:rFonts w:hint="eastAsia"/>
        </w:rPr>
        <w:t>因为基督不仅是人，而且是神与人在一个不可分割的位格中，所以祂不服从律法，也不因自己的缘故而遭受苦难和死亡，因为祂是律法的主。</w:t>
      </w:r>
    </w:p>
    <w:p w14:paraId="2F95F536">
      <w:pPr>
        <w:widowControl w:val="0"/>
        <w:numPr>
          <w:ilvl w:val="0"/>
          <w:numId w:val="0"/>
        </w:numPr>
        <w:jc w:val="both"/>
        <w:rPr>
          <w:rFonts w:hint="eastAsia"/>
        </w:rPr>
      </w:pPr>
    </w:p>
    <w:p w14:paraId="0B15C04E">
      <w:pPr>
        <w:widowControl w:val="0"/>
        <w:numPr>
          <w:ilvl w:val="0"/>
          <w:numId w:val="0"/>
        </w:numPr>
        <w:jc w:val="both"/>
        <w:rPr>
          <w:rFonts w:hint="eastAsia"/>
        </w:rPr>
      </w:pPr>
      <w:r>
        <w:rPr>
          <w:rFonts w:hint="eastAsia"/>
        </w:rPr>
        <w:t>On which account his obedience (not merely in respect that he obeyed the Father in his sufferings and death, but also that he for our sakes willingly made himself subject to the law and fulfilled it by his obedience) is imputed to us, so that God on account of that whole obedience (which Christ by his acting and by his suffering in his life and in his death, for our sakes rendered to his Father who is in heaven) remits our sins, reputes us as good and just, and gives us eternal salvation."</w:t>
      </w:r>
    </w:p>
    <w:p w14:paraId="506071C1">
      <w:pPr>
        <w:widowControl w:val="0"/>
        <w:numPr>
          <w:ilvl w:val="0"/>
          <w:numId w:val="0"/>
        </w:numPr>
        <w:jc w:val="both"/>
        <w:rPr>
          <w:rFonts w:hint="eastAsia"/>
        </w:rPr>
      </w:pPr>
      <w:r>
        <w:rPr>
          <w:rFonts w:hint="eastAsia"/>
        </w:rPr>
        <w:t>因此，祂的顺服（不仅在于祂在受苦和死亡中顺服了父，而且在于祂为我们的缘故甘愿使自己服从律法，并借着祂的顺服成全了律法）归算给我们，以致神因着那整个顺服（基督借着祂在生命和死亡中的作为和受苦，为我们的缘故献给祂在天上的父）赦免我们的罪，算我们为良善和公义，并赐给我们永远的救恩。”</w:t>
      </w:r>
    </w:p>
    <w:p w14:paraId="78702C85">
      <w:pPr>
        <w:widowControl w:val="0"/>
        <w:numPr>
          <w:ilvl w:val="0"/>
          <w:numId w:val="0"/>
        </w:numPr>
        <w:jc w:val="both"/>
        <w:rPr>
          <w:rFonts w:hint="eastAsia"/>
        </w:rPr>
      </w:pPr>
    </w:p>
    <w:p w14:paraId="37DEF4E4">
      <w:pPr>
        <w:widowControl w:val="0"/>
        <w:numPr>
          <w:ilvl w:val="0"/>
          <w:numId w:val="0"/>
        </w:numPr>
        <w:jc w:val="both"/>
        <w:rPr>
          <w:rFonts w:hint="eastAsia"/>
        </w:rPr>
      </w:pPr>
      <w:r>
        <w:rPr>
          <w:rFonts w:hint="eastAsia"/>
        </w:rPr>
        <w:t>REFORMED DOCTRINE.—" Thirty–nine Articles, " Arts. 11 and 31.—"The offering of Christ once made is that perfect redemption, propitiation, and satisfaction for the sins of the whole world both original and actual, and there is none other satisfaction for sin but that alone."</w:t>
      </w:r>
    </w:p>
    <w:p w14:paraId="44A6D16C">
      <w:pPr>
        <w:widowControl w:val="0"/>
        <w:numPr>
          <w:ilvl w:val="0"/>
          <w:numId w:val="0"/>
        </w:numPr>
        <w:jc w:val="both"/>
        <w:rPr>
          <w:rFonts w:hint="eastAsia"/>
        </w:rPr>
      </w:pPr>
      <w:r>
        <w:rPr>
          <w:rFonts w:hint="eastAsia"/>
        </w:rPr>
        <w:t>改革宗教义。——《三十九条信纲》，第十一条和第三十一条。——“基督一次献上的祭是为全世界原罪和本罪的完美救赎、挽回和满足，除此以外，再没有别的为罪的满足了。”</w:t>
      </w:r>
    </w:p>
    <w:p w14:paraId="4FE812D3">
      <w:pPr>
        <w:widowControl w:val="0"/>
        <w:numPr>
          <w:ilvl w:val="0"/>
          <w:numId w:val="0"/>
        </w:numPr>
        <w:jc w:val="both"/>
        <w:rPr>
          <w:rFonts w:hint="eastAsia"/>
        </w:rPr>
      </w:pPr>
    </w:p>
    <w:p w14:paraId="0E4C1388">
      <w:pPr>
        <w:widowControl w:val="0"/>
        <w:numPr>
          <w:ilvl w:val="0"/>
          <w:numId w:val="0"/>
        </w:numPr>
        <w:jc w:val="both"/>
        <w:rPr>
          <w:rFonts w:hint="eastAsia"/>
        </w:rPr>
      </w:pPr>
      <w:r>
        <w:rPr>
          <w:rFonts w:hint="eastAsia"/>
        </w:rPr>
        <w:t>Homily3rd. " On Salvation. " —"God sent his only Son our Savior Christ into this world, to fulfill the law for us, and by shedding his most precious blood, to make a sacrifice and satisfaction to his Father for our sins."</w:t>
      </w:r>
    </w:p>
    <w:p w14:paraId="508917A6">
      <w:pPr>
        <w:widowControl w:val="0"/>
        <w:numPr>
          <w:ilvl w:val="0"/>
          <w:numId w:val="0"/>
        </w:numPr>
        <w:jc w:val="both"/>
        <w:rPr>
          <w:rFonts w:hint="eastAsia"/>
        </w:rPr>
      </w:pPr>
      <w:r>
        <w:rPr>
          <w:rFonts w:hint="eastAsia"/>
        </w:rPr>
        <w:t>第三讲道篇，“论救恩”。——“神差遣祂的独生子我们的救主基督到这个世界上来，为我们成全律法，并借着流出祂至宝贵的血，为我们的罪向祂的父献祭并作满足。”</w:t>
      </w:r>
    </w:p>
    <w:p w14:paraId="77CF6838">
      <w:pPr>
        <w:widowControl w:val="0"/>
        <w:numPr>
          <w:ilvl w:val="0"/>
          <w:numId w:val="0"/>
        </w:numPr>
        <w:jc w:val="both"/>
        <w:rPr>
          <w:rFonts w:hint="eastAsia"/>
        </w:rPr>
      </w:pPr>
    </w:p>
    <w:p w14:paraId="305B9ABA">
      <w:pPr>
        <w:widowControl w:val="0"/>
        <w:numPr>
          <w:ilvl w:val="0"/>
          <w:numId w:val="0"/>
        </w:numPr>
        <w:jc w:val="both"/>
        <w:rPr>
          <w:rFonts w:hint="eastAsia"/>
        </w:rPr>
      </w:pPr>
      <w:r>
        <w:rPr>
          <w:rFonts w:hint="eastAsia"/>
        </w:rPr>
        <w:t>"Heidelberg Cat.," Ques. 12–18 and 40. "West Confession Faith," ch. 8., § 5, and ch. 11., § 3. "Form. Cons. Helvetica," cans. 13–15.</w:t>
      </w:r>
    </w:p>
    <w:p w14:paraId="4EEEAA39">
      <w:pPr>
        <w:widowControl w:val="0"/>
        <w:numPr>
          <w:ilvl w:val="0"/>
          <w:numId w:val="0"/>
        </w:numPr>
        <w:jc w:val="both"/>
        <w:rPr>
          <w:rFonts w:hint="eastAsia"/>
        </w:rPr>
      </w:pPr>
      <w:r>
        <w:rPr>
          <w:rFonts w:hint="eastAsia"/>
        </w:rPr>
        <w:t>《海德堡要理问答》，问题十二至十八和四十。《威斯敏斯德信条》，第八章，第五节，和第十一章，第三节。《瑞士协同信条》，教规十三至十五。</w:t>
      </w:r>
    </w:p>
    <w:p w14:paraId="6537215C">
      <w:pPr>
        <w:widowControl w:val="0"/>
        <w:numPr>
          <w:ilvl w:val="0"/>
          <w:numId w:val="0"/>
        </w:numPr>
        <w:jc w:val="both"/>
        <w:rPr>
          <w:rFonts w:hint="eastAsia"/>
        </w:rPr>
      </w:pPr>
    </w:p>
    <w:p w14:paraId="0E431E91">
      <w:pPr>
        <w:widowControl w:val="0"/>
        <w:numPr>
          <w:ilvl w:val="0"/>
          <w:numId w:val="0"/>
        </w:numPr>
        <w:jc w:val="both"/>
        <w:rPr>
          <w:rFonts w:hint="eastAsia"/>
        </w:rPr>
      </w:pPr>
      <w:r>
        <w:rPr>
          <w:rFonts w:hint="eastAsia"/>
        </w:rPr>
        <w:t>Cocceius ("De Fæd. et Testam. Dei," cap. 5, 92). "Thus that greatest mystery (the eternal covenant between the Father and the Son) is revealed in what manner we are justified and saved by God, in what manner God may both be the one who judges, and who acts as surety, and who thus is himself judged who absolves and who intercedes, who sends and is sent.</w:t>
      </w:r>
    </w:p>
    <w:p w14:paraId="6224134E">
      <w:pPr>
        <w:widowControl w:val="0"/>
        <w:numPr>
          <w:ilvl w:val="0"/>
          <w:numId w:val="0"/>
        </w:numPr>
        <w:jc w:val="both"/>
        <w:rPr>
          <w:rFonts w:hint="eastAsia"/>
        </w:rPr>
      </w:pPr>
      <w:r>
        <w:rPr>
          <w:rFonts w:hint="eastAsia"/>
        </w:rPr>
        <w:t>科塞乌斯（Cocceius）（《论神的盟约与遗嘱》，第五章，第九十二节）。“因此，那最大的奥秘（父与子之间的永恒盟约）被启示出来，我们如何被神称义和拯救，神如何既是审判者，又是保证人，因此祂自己既是被审判者，又是赦免者和代求者，既是差遣者又是被差遣者。</w:t>
      </w:r>
    </w:p>
    <w:p w14:paraId="0E9858D0">
      <w:pPr>
        <w:widowControl w:val="0"/>
        <w:numPr>
          <w:ilvl w:val="0"/>
          <w:numId w:val="0"/>
        </w:numPr>
        <w:jc w:val="both"/>
        <w:rPr>
          <w:rFonts w:hint="eastAsia"/>
        </w:rPr>
      </w:pPr>
    </w:p>
    <w:p w14:paraId="5274A05A">
      <w:pPr>
        <w:widowControl w:val="0"/>
        <w:numPr>
          <w:ilvl w:val="0"/>
          <w:numId w:val="0"/>
        </w:numPr>
        <w:jc w:val="both"/>
        <w:rPr>
          <w:rFonts w:hint="eastAsia"/>
        </w:rPr>
      </w:pPr>
      <w:r>
        <w:rPr>
          <w:rFonts w:hint="eastAsia"/>
        </w:rPr>
        <w:t>That is in what manner God himself satisfied himself by his own blood."</w:t>
      </w:r>
    </w:p>
    <w:p w14:paraId="5E009FD1">
      <w:pPr>
        <w:widowControl w:val="0"/>
        <w:numPr>
          <w:ilvl w:val="0"/>
          <w:numId w:val="0"/>
        </w:numPr>
        <w:jc w:val="both"/>
        <w:rPr>
          <w:rFonts w:hint="eastAsia"/>
        </w:rPr>
      </w:pPr>
      <w:r>
        <w:rPr>
          <w:rFonts w:hint="eastAsia"/>
        </w:rPr>
        <w:t>也就是说，神如何借着祂自己的血满足了祂自己。”</w:t>
      </w:r>
    </w:p>
    <w:p w14:paraId="05B86CC5">
      <w:pPr>
        <w:widowControl w:val="0"/>
        <w:numPr>
          <w:ilvl w:val="0"/>
          <w:numId w:val="0"/>
        </w:numPr>
        <w:jc w:val="both"/>
        <w:rPr>
          <w:rFonts w:hint="eastAsia"/>
        </w:rPr>
      </w:pPr>
    </w:p>
    <w:p w14:paraId="17DF592C">
      <w:pPr>
        <w:widowControl w:val="0"/>
        <w:numPr>
          <w:ilvl w:val="0"/>
          <w:numId w:val="0"/>
        </w:numPr>
        <w:jc w:val="both"/>
        <w:rPr>
          <w:rFonts w:hint="eastAsia"/>
        </w:rPr>
      </w:pPr>
      <w:r>
        <w:rPr>
          <w:rFonts w:hint="eastAsia"/>
        </w:rPr>
        <w:t>REMONSTRANT DOCTRINE.— Limborch, " Apol. Thes., " 3, 22, 5.—"It may here be questioned in what way the sacrifice of one man is able to suffice and in feet did suffice for expiating the innumerable sins of so many myriads of men.</w:t>
      </w:r>
    </w:p>
    <w:p w14:paraId="1CBF8293">
      <w:pPr>
        <w:widowControl w:val="0"/>
        <w:numPr>
          <w:ilvl w:val="0"/>
          <w:numId w:val="0"/>
        </w:numPr>
        <w:jc w:val="both"/>
        <w:rPr>
          <w:rFonts w:hint="eastAsia"/>
        </w:rPr>
      </w:pPr>
      <w:r>
        <w:rPr>
          <w:rFonts w:hint="eastAsia"/>
        </w:rPr>
        <w:t>抗辩派教义。——林堡，《神学辩护》，第三卷，第二十二章，第五节。——“这里可以质疑，一个人的献祭如何能够并且实际上足以赎清如此众多亿万人的无数罪孽。</w:t>
      </w:r>
    </w:p>
    <w:p w14:paraId="3B90F20D">
      <w:pPr>
        <w:widowControl w:val="0"/>
        <w:numPr>
          <w:ilvl w:val="0"/>
          <w:numId w:val="0"/>
        </w:numPr>
        <w:jc w:val="both"/>
        <w:rPr>
          <w:rFonts w:hint="eastAsia"/>
        </w:rPr>
      </w:pPr>
    </w:p>
    <w:p w14:paraId="77ECB54D">
      <w:pPr>
        <w:widowControl w:val="0"/>
        <w:numPr>
          <w:ilvl w:val="0"/>
          <w:numId w:val="0"/>
        </w:numPr>
        <w:jc w:val="both"/>
        <w:rPr>
          <w:rFonts w:hint="eastAsia"/>
        </w:rPr>
      </w:pPr>
      <w:r>
        <w:rPr>
          <w:rFonts w:hint="eastAsia"/>
        </w:rPr>
        <w:t>Answer. It sufficed on two accounts.</w:t>
      </w:r>
    </w:p>
    <w:p w14:paraId="29026347">
      <w:pPr>
        <w:widowControl w:val="0"/>
        <w:numPr>
          <w:ilvl w:val="0"/>
          <w:numId w:val="0"/>
        </w:numPr>
        <w:jc w:val="both"/>
        <w:rPr>
          <w:rFonts w:hint="eastAsia"/>
        </w:rPr>
      </w:pPr>
      <w:r>
        <w:rPr>
          <w:rFonts w:hint="eastAsia"/>
        </w:rPr>
        <w:t>答：它在两个方面是充足的。</w:t>
      </w:r>
    </w:p>
    <w:p w14:paraId="50E769F0">
      <w:pPr>
        <w:widowControl w:val="0"/>
        <w:numPr>
          <w:ilvl w:val="0"/>
          <w:numId w:val="0"/>
        </w:numPr>
        <w:jc w:val="both"/>
        <w:rPr>
          <w:rFonts w:hint="eastAsia"/>
        </w:rPr>
      </w:pPr>
    </w:p>
    <w:p w14:paraId="3E58E5FB">
      <w:pPr>
        <w:widowControl w:val="0"/>
        <w:numPr>
          <w:ilvl w:val="0"/>
          <w:numId w:val="0"/>
        </w:numPr>
        <w:jc w:val="both"/>
        <w:rPr>
          <w:rFonts w:hint="eastAsia"/>
        </w:rPr>
      </w:pPr>
      <w:r>
        <w:rPr>
          <w:rFonts w:hint="eastAsia"/>
        </w:rPr>
        <w:t>First with respect to the divine will, which required nothing more for the liberation of the human race, but was satisfied with this one sacrifice alone.</w:t>
      </w:r>
    </w:p>
    <w:p w14:paraId="4824E679">
      <w:pPr>
        <w:widowControl w:val="0"/>
        <w:numPr>
          <w:ilvl w:val="0"/>
          <w:numId w:val="0"/>
        </w:numPr>
        <w:jc w:val="both"/>
        <w:rPr>
          <w:rFonts w:hint="eastAsia"/>
        </w:rPr>
      </w:pPr>
      <w:r>
        <w:rPr>
          <w:rFonts w:hint="eastAsia"/>
        </w:rPr>
        <w:t>首先是关于神的旨意，神对人类的解放别无他求，单凭这一个献祭就满足了。</w:t>
      </w:r>
    </w:p>
    <w:p w14:paraId="4901C852">
      <w:pPr>
        <w:widowControl w:val="0"/>
        <w:numPr>
          <w:ilvl w:val="0"/>
          <w:numId w:val="0"/>
        </w:numPr>
        <w:jc w:val="both"/>
        <w:rPr>
          <w:rFonts w:hint="eastAsia"/>
        </w:rPr>
      </w:pPr>
    </w:p>
    <w:p w14:paraId="3B6FD637">
      <w:pPr>
        <w:widowControl w:val="0"/>
        <w:numPr>
          <w:ilvl w:val="0"/>
          <w:numId w:val="0"/>
        </w:numPr>
        <w:jc w:val="both"/>
        <w:rPr>
          <w:rFonts w:hint="eastAsia"/>
        </w:rPr>
      </w:pPr>
      <w:r>
        <w:rPr>
          <w:rFonts w:hint="eastAsia"/>
        </w:rPr>
        <w:t>Secondly with respect to the dignity of the person, Jesus Christ . . . 21, 6.</w:t>
      </w:r>
    </w:p>
    <w:p w14:paraId="0CF5717B">
      <w:pPr>
        <w:widowControl w:val="0"/>
        <w:numPr>
          <w:ilvl w:val="0"/>
          <w:numId w:val="0"/>
        </w:numPr>
        <w:jc w:val="both"/>
        <w:rPr>
          <w:rFonts w:hint="eastAsia"/>
        </w:rPr>
      </w:pPr>
      <w:r>
        <w:rPr>
          <w:rFonts w:hint="eastAsia"/>
        </w:rPr>
        <w:t>其次是关于位格的尊贵，耶稣基督……二十一章，第六节。</w:t>
      </w:r>
    </w:p>
    <w:p w14:paraId="2E217D27">
      <w:pPr>
        <w:widowControl w:val="0"/>
        <w:numPr>
          <w:ilvl w:val="0"/>
          <w:numId w:val="0"/>
        </w:numPr>
        <w:jc w:val="both"/>
        <w:rPr>
          <w:rFonts w:hint="eastAsia"/>
        </w:rPr>
      </w:pPr>
    </w:p>
    <w:p w14:paraId="7758764B">
      <w:pPr>
        <w:widowControl w:val="0"/>
        <w:numPr>
          <w:ilvl w:val="0"/>
          <w:numId w:val="0"/>
        </w:numPr>
        <w:jc w:val="both"/>
        <w:rPr>
          <w:rFonts w:hint="eastAsia"/>
        </w:rPr>
      </w:pPr>
      <w:r>
        <w:rPr>
          <w:rFonts w:hint="eastAsia"/>
        </w:rPr>
        <w:t>The satisfaction of Christ is so– called inasmuch as it releases from all the penalties due our sins, and by hearing and exhausting them, satisfies divine justice.</w:t>
      </w:r>
    </w:p>
    <w:p w14:paraId="1371C046">
      <w:pPr>
        <w:widowControl w:val="0"/>
        <w:numPr>
          <w:ilvl w:val="0"/>
          <w:numId w:val="0"/>
        </w:numPr>
        <w:jc w:val="both"/>
        <w:rPr>
          <w:rFonts w:hint="eastAsia"/>
        </w:rPr>
      </w:pPr>
      <w:r>
        <w:rPr>
          <w:rFonts w:hint="eastAsia"/>
        </w:rPr>
        <w:t>基督的满足之所以如此称呼，是因为它解除了我们罪所应得的一切刑罚，并且通过听取和耗尽它们，满足了神圣的公义。</w:t>
      </w:r>
    </w:p>
    <w:p w14:paraId="1AC563BA">
      <w:pPr>
        <w:widowControl w:val="0"/>
        <w:numPr>
          <w:ilvl w:val="0"/>
          <w:numId w:val="0"/>
        </w:numPr>
        <w:jc w:val="both"/>
        <w:rPr>
          <w:rFonts w:hint="eastAsia"/>
        </w:rPr>
      </w:pPr>
    </w:p>
    <w:p w14:paraId="3E040989">
      <w:pPr>
        <w:widowControl w:val="0"/>
        <w:numPr>
          <w:ilvl w:val="0"/>
          <w:numId w:val="0"/>
        </w:numPr>
        <w:jc w:val="both"/>
        <w:rPr>
          <w:rFonts w:hint="eastAsia"/>
        </w:rPr>
      </w:pPr>
      <w:r>
        <w:rPr>
          <w:rFonts w:hint="eastAsia"/>
        </w:rPr>
        <w:t>But this sentiment has no foundation in Scripture.</w:t>
      </w:r>
    </w:p>
    <w:p w14:paraId="2C346B10">
      <w:pPr>
        <w:widowControl w:val="0"/>
        <w:numPr>
          <w:ilvl w:val="0"/>
          <w:numId w:val="0"/>
        </w:numPr>
        <w:jc w:val="both"/>
        <w:rPr>
          <w:rFonts w:hint="eastAsia"/>
        </w:rPr>
      </w:pPr>
      <w:r>
        <w:rPr>
          <w:rFonts w:hint="eastAsia"/>
        </w:rPr>
        <w:t>但这种观点在圣经中没有根据。</w:t>
      </w:r>
    </w:p>
    <w:p w14:paraId="716C8DE7">
      <w:pPr>
        <w:widowControl w:val="0"/>
        <w:numPr>
          <w:ilvl w:val="0"/>
          <w:numId w:val="0"/>
        </w:numPr>
        <w:jc w:val="both"/>
        <w:rPr>
          <w:rFonts w:hint="eastAsia"/>
        </w:rPr>
      </w:pPr>
    </w:p>
    <w:p w14:paraId="08F6C795">
      <w:pPr>
        <w:widowControl w:val="0"/>
        <w:numPr>
          <w:ilvl w:val="0"/>
          <w:numId w:val="0"/>
        </w:numPr>
        <w:jc w:val="both"/>
        <w:rPr>
          <w:rFonts w:hint="eastAsia"/>
        </w:rPr>
      </w:pPr>
      <w:r>
        <w:rPr>
          <w:rFonts w:hint="eastAsia"/>
        </w:rPr>
        <w:t>The death of Christ is called a sacrifice for sin, but sacrifices are not payments of debts, nor are they full satisfactions for sins; but a gratuitous remission is granted when they are offered."</w:t>
      </w:r>
    </w:p>
    <w:p w14:paraId="5A3AEA34">
      <w:pPr>
        <w:widowControl w:val="0"/>
        <w:numPr>
          <w:ilvl w:val="0"/>
          <w:numId w:val="0"/>
        </w:numPr>
        <w:jc w:val="both"/>
        <w:rPr>
          <w:rFonts w:hint="eastAsia"/>
        </w:rPr>
      </w:pPr>
      <w:r>
        <w:rPr>
          <w:rFonts w:hint="eastAsia"/>
        </w:rPr>
        <w:t>基督的死被称为为罪献祭，但献祭并非偿还债务，也不是对罪的完全满足；而是在献祭时白白地赦免。”</w:t>
      </w:r>
    </w:p>
    <w:p w14:paraId="40D0F75C">
      <w:pPr>
        <w:widowControl w:val="0"/>
        <w:numPr>
          <w:ilvl w:val="0"/>
          <w:numId w:val="0"/>
        </w:numPr>
        <w:jc w:val="both"/>
        <w:rPr>
          <w:rFonts w:hint="eastAsia"/>
        </w:rPr>
      </w:pPr>
    </w:p>
    <w:p w14:paraId="1F8FD293">
      <w:pPr>
        <w:widowControl w:val="0"/>
        <w:numPr>
          <w:ilvl w:val="0"/>
          <w:numId w:val="0"/>
        </w:numPr>
        <w:jc w:val="both"/>
        <w:rPr>
          <w:rFonts w:hint="eastAsia"/>
        </w:rPr>
      </w:pPr>
      <w:r>
        <w:rPr>
          <w:rFonts w:hint="eastAsia"/>
        </w:rPr>
        <w:t>Remonstrantia, etc., five articles prepared by the Dutch advocates of universal redemption (1610), Art 2.—"Therefore Jesus Christ, the Savior of the world, died for all and every man, so that he impetrated for all through his death reconciliation and remission of sins, nevertheless on this condition, that no one should have actual fruition of that reconciliation, unless he is a believer, and that also according to the gospel."</w:t>
      </w:r>
    </w:p>
    <w:p w14:paraId="38B2C7C9">
      <w:pPr>
        <w:widowControl w:val="0"/>
        <w:numPr>
          <w:ilvl w:val="0"/>
          <w:numId w:val="0"/>
        </w:numPr>
        <w:jc w:val="both"/>
        <w:rPr>
          <w:rFonts w:hint="eastAsia"/>
        </w:rPr>
      </w:pPr>
      <w:r>
        <w:rPr>
          <w:rFonts w:hint="eastAsia"/>
        </w:rPr>
        <w:t>《抗辩书》等，由荷兰普救论倡导者于1610年拟定的五条信条，第二条。——“因此，世界的救主耶稣基督为所有和每一个人死了，以致祂借着祂的死为所有的人获得了和好和罪的赦免，然而条件是，除非一个人是信徒，并且也按照福音，否则没有人能实际享有那种和好。”</w:t>
      </w:r>
    </w:p>
    <w:p w14:paraId="7E3DE5FE">
      <w:pPr>
        <w:widowControl w:val="0"/>
        <w:numPr>
          <w:ilvl w:val="0"/>
          <w:numId w:val="0"/>
        </w:numPr>
        <w:jc w:val="both"/>
        <w:rPr>
          <w:rFonts w:hint="eastAsia"/>
        </w:rPr>
      </w:pPr>
    </w:p>
    <w:p w14:paraId="02E9E3EC">
      <w:pPr>
        <w:widowControl w:val="0"/>
        <w:numPr>
          <w:ilvl w:val="0"/>
          <w:numId w:val="0"/>
        </w:numPr>
        <w:jc w:val="both"/>
        <w:rPr>
          <w:rFonts w:hint="eastAsia"/>
        </w:rPr>
      </w:pPr>
      <w:r>
        <w:rPr>
          <w:rFonts w:hint="eastAsia"/>
        </w:rPr>
        <w:t>SOCINIAN DOCTRINE.—" Rac. Cat., " Sec. 5, ch. 8.—"What was the purpose of the divine will that Christ should suffer for our sins? Ans.</w:t>
      </w:r>
    </w:p>
    <w:p w14:paraId="20C3D930">
      <w:pPr>
        <w:widowControl w:val="0"/>
        <w:numPr>
          <w:ilvl w:val="0"/>
          <w:numId w:val="0"/>
        </w:numPr>
        <w:jc w:val="both"/>
        <w:rPr>
          <w:rFonts w:hint="eastAsia"/>
        </w:rPr>
      </w:pPr>
      <w:r>
        <w:rPr>
          <w:rFonts w:hint="eastAsia"/>
        </w:rPr>
        <w:t>索西努派教义。——《拉科夫要理问答》，第五部分，第八章。——“神意愿基督为我们的罪受苦的目的是什么？答：</w:t>
      </w:r>
    </w:p>
    <w:p w14:paraId="0E870E0F">
      <w:pPr>
        <w:widowControl w:val="0"/>
        <w:numPr>
          <w:ilvl w:val="0"/>
          <w:numId w:val="0"/>
        </w:numPr>
        <w:jc w:val="both"/>
        <w:rPr>
          <w:rFonts w:hint="eastAsia"/>
        </w:rPr>
      </w:pPr>
    </w:p>
    <w:p w14:paraId="6738D79C">
      <w:pPr>
        <w:widowControl w:val="0"/>
        <w:numPr>
          <w:ilvl w:val="0"/>
          <w:numId w:val="0"/>
        </w:numPr>
        <w:jc w:val="both"/>
        <w:rPr>
          <w:rFonts w:hint="eastAsia"/>
        </w:rPr>
      </w:pPr>
      <w:r>
        <w:rPr>
          <w:rFonts w:hint="eastAsia"/>
        </w:rPr>
        <w:t>First, that a most certain right to, and consequently a sure hope of, the remission of their sins, and of eternal life, might by this means be created for all sinners (Romans 8:32 and 5:8–10).</w:t>
      </w:r>
    </w:p>
    <w:p w14:paraId="2B06BB77">
      <w:pPr>
        <w:widowControl w:val="0"/>
        <w:numPr>
          <w:ilvl w:val="0"/>
          <w:numId w:val="0"/>
        </w:numPr>
        <w:jc w:val="both"/>
        <w:rPr>
          <w:rFonts w:hint="eastAsia"/>
        </w:rPr>
      </w:pPr>
      <w:r>
        <w:rPr>
          <w:rFonts w:hint="eastAsia"/>
        </w:rPr>
        <w:t>首先，借此可以为所有罪人创造一个对其罪得赦免和永生最确定的权利，以及因此而来的确切盼望（罗马书8:32和5:8-10）。</w:t>
      </w:r>
    </w:p>
    <w:p w14:paraId="294418CA">
      <w:pPr>
        <w:widowControl w:val="0"/>
        <w:numPr>
          <w:ilvl w:val="0"/>
          <w:numId w:val="0"/>
        </w:numPr>
        <w:jc w:val="both"/>
        <w:rPr>
          <w:rFonts w:hint="eastAsia"/>
        </w:rPr>
      </w:pPr>
    </w:p>
    <w:p w14:paraId="6B8466D9">
      <w:pPr>
        <w:widowControl w:val="0"/>
        <w:numPr>
          <w:ilvl w:val="0"/>
          <w:numId w:val="0"/>
        </w:numPr>
        <w:jc w:val="both"/>
        <w:rPr>
          <w:rFonts w:hint="eastAsia"/>
        </w:rPr>
      </w:pPr>
      <w:r>
        <w:rPr>
          <w:rFonts w:hint="eastAsia"/>
        </w:rPr>
        <w:t>Secondly, that all sinners might be incited and drawn to Christ, seeking salvation in and by him alone who died for them.</w:t>
      </w:r>
    </w:p>
    <w:p w14:paraId="6B13E10F">
      <w:pPr>
        <w:widowControl w:val="0"/>
        <w:numPr>
          <w:ilvl w:val="0"/>
          <w:numId w:val="0"/>
        </w:numPr>
        <w:jc w:val="both"/>
        <w:rPr>
          <w:rFonts w:hint="eastAsia"/>
        </w:rPr>
      </w:pPr>
      <w:r>
        <w:rPr>
          <w:rFonts w:hint="eastAsia"/>
        </w:rPr>
        <w:t>其次，所有罪人都可以被激励并吸引到基督面前，唯独在为他们而死的祂里面并借着祂寻求救恩。</w:t>
      </w:r>
    </w:p>
    <w:p w14:paraId="63713323">
      <w:pPr>
        <w:widowControl w:val="0"/>
        <w:numPr>
          <w:ilvl w:val="0"/>
          <w:numId w:val="0"/>
        </w:numPr>
        <w:jc w:val="both"/>
        <w:rPr>
          <w:rFonts w:hint="eastAsia"/>
        </w:rPr>
      </w:pPr>
    </w:p>
    <w:p w14:paraId="6D7578A4">
      <w:pPr>
        <w:widowControl w:val="0"/>
        <w:numPr>
          <w:ilvl w:val="0"/>
          <w:numId w:val="0"/>
        </w:numPr>
        <w:jc w:val="both"/>
        <w:rPr>
          <w:rFonts w:hint="eastAsia"/>
        </w:rPr>
      </w:pPr>
      <w:r>
        <w:rPr>
          <w:rFonts w:hint="eastAsia"/>
        </w:rPr>
        <w:t>Thirdly, that God might in this manner testify his boundless love to the human race, and might wholly reconcile them to himself (John 3:16)."</w:t>
      </w:r>
    </w:p>
    <w:p w14:paraId="3D235814">
      <w:pPr>
        <w:widowControl w:val="0"/>
        <w:numPr>
          <w:ilvl w:val="0"/>
          <w:numId w:val="0"/>
        </w:numPr>
        <w:jc w:val="both"/>
        <w:rPr>
          <w:rFonts w:hint="eastAsia"/>
        </w:rPr>
      </w:pPr>
      <w:r>
        <w:rPr>
          <w:rFonts w:hint="eastAsia"/>
        </w:rPr>
        <w:t>第三，神可以借此方式向人类见证祂无限的爱，并使他们完全与祂自己和好（约翰福音3:16）。”</w:t>
      </w:r>
    </w:p>
    <w:p w14:paraId="5C13CC5B">
      <w:pPr>
        <w:widowControl w:val="0"/>
        <w:numPr>
          <w:ilvl w:val="0"/>
          <w:numId w:val="0"/>
        </w:numPr>
        <w:jc w:val="both"/>
        <w:rPr>
          <w:rFonts w:hint="eastAsia"/>
        </w:rPr>
      </w:pPr>
    </w:p>
    <w:p w14:paraId="396151A1">
      <w:pPr>
        <w:spacing w:after="426" w:line="255" w:lineRule="auto"/>
        <w:jc w:val="center"/>
        <w:rPr>
          <w:rFonts w:hint="eastAsia"/>
          <w:b/>
          <w:sz w:val="42"/>
        </w:rPr>
      </w:pPr>
      <w:r>
        <w:rPr>
          <w:rFonts w:hint="eastAsia"/>
          <w:b/>
          <w:sz w:val="42"/>
        </w:rPr>
        <w:t>Chapter 26:</w:t>
      </w:r>
    </w:p>
    <w:p w14:paraId="6596FF3C">
      <w:pPr>
        <w:spacing w:after="426" w:line="255" w:lineRule="auto"/>
        <w:jc w:val="center"/>
        <w:rPr>
          <w:rFonts w:hint="eastAsia"/>
          <w:b/>
          <w:sz w:val="42"/>
        </w:rPr>
      </w:pPr>
      <w:r>
        <w:rPr>
          <w:rFonts w:hint="eastAsia"/>
          <w:b/>
          <w:sz w:val="42"/>
        </w:rPr>
        <w:t>第二十六章：</w:t>
      </w:r>
    </w:p>
    <w:p w14:paraId="3229030C">
      <w:pPr>
        <w:spacing w:after="426" w:line="255" w:lineRule="auto"/>
        <w:jc w:val="center"/>
        <w:rPr>
          <w:rFonts w:hint="eastAsia"/>
          <w:b/>
          <w:sz w:val="42"/>
        </w:rPr>
      </w:pPr>
      <w:r>
        <w:rPr>
          <w:rFonts w:hint="eastAsia"/>
          <w:b/>
          <w:sz w:val="42"/>
        </w:rPr>
        <w:t>The Intercession of Christ</w:t>
      </w:r>
    </w:p>
    <w:p w14:paraId="30778482">
      <w:pPr>
        <w:spacing w:after="426" w:line="255" w:lineRule="auto"/>
        <w:jc w:val="center"/>
        <w:rPr>
          <w:rFonts w:hint="eastAsia"/>
          <w:b/>
          <w:sz w:val="42"/>
        </w:rPr>
      </w:pPr>
      <w:r>
        <w:rPr>
          <w:rFonts w:hint="eastAsia"/>
          <w:b/>
          <w:sz w:val="42"/>
        </w:rPr>
        <w:t>基督的代求</w:t>
      </w:r>
    </w:p>
    <w:p w14:paraId="1B733CFF">
      <w:pPr>
        <w:widowControl w:val="0"/>
        <w:numPr>
          <w:ilvl w:val="0"/>
          <w:numId w:val="0"/>
        </w:numPr>
        <w:jc w:val="both"/>
        <w:rPr>
          <w:rFonts w:hint="eastAsia"/>
        </w:rPr>
      </w:pPr>
    </w:p>
    <w:p w14:paraId="7615B3F8">
      <w:pPr>
        <w:widowControl w:val="0"/>
        <w:numPr>
          <w:ilvl w:val="0"/>
          <w:numId w:val="0"/>
        </w:numPr>
        <w:jc w:val="both"/>
        <w:rPr>
          <w:rFonts w:hint="eastAsia"/>
        </w:rPr>
      </w:pPr>
      <w:r>
        <w:rPr>
          <w:rFonts w:hint="eastAsia"/>
        </w:rPr>
        <w:t>1.In what sense is Christ to continue a priest forever?</w:t>
      </w:r>
    </w:p>
    <w:p w14:paraId="01CABFD6">
      <w:pPr>
        <w:widowControl w:val="0"/>
        <w:numPr>
          <w:ilvl w:val="0"/>
          <w:numId w:val="0"/>
        </w:numPr>
        <w:jc w:val="both"/>
        <w:rPr>
          <w:rFonts w:hint="eastAsia"/>
        </w:rPr>
      </w:pPr>
      <w:r>
        <w:rPr>
          <w:rFonts w:hint="eastAsia"/>
        </w:rPr>
        <w:t>一、基督在何种意义上要永远作祭司？</w:t>
      </w:r>
    </w:p>
    <w:p w14:paraId="11106D63">
      <w:pPr>
        <w:widowControl w:val="0"/>
        <w:numPr>
          <w:ilvl w:val="0"/>
          <w:numId w:val="0"/>
        </w:numPr>
        <w:jc w:val="both"/>
        <w:rPr>
          <w:rFonts w:hint="eastAsia"/>
        </w:rPr>
      </w:pPr>
    </w:p>
    <w:p w14:paraId="585386F2">
      <w:pPr>
        <w:widowControl w:val="0"/>
        <w:numPr>
          <w:ilvl w:val="0"/>
          <w:numId w:val="0"/>
        </w:numPr>
        <w:jc w:val="both"/>
        <w:rPr>
          <w:rFonts w:hint="eastAsia"/>
        </w:rPr>
      </w:pPr>
      <w:r>
        <w:rPr>
          <w:rFonts w:hint="eastAsia"/>
        </w:rPr>
        <w:t>This is asserted by Paul, Hebrews 7:3, 24, to contrast the priesthood of Christ with that of Aaron, which consisted of a succession of mortal men in their generations.</w:t>
      </w:r>
    </w:p>
    <w:p w14:paraId="720C6482">
      <w:pPr>
        <w:widowControl w:val="0"/>
        <w:numPr>
          <w:ilvl w:val="0"/>
          <w:numId w:val="0"/>
        </w:numPr>
        <w:jc w:val="both"/>
        <w:rPr>
          <w:rFonts w:hint="eastAsia"/>
        </w:rPr>
      </w:pPr>
      <w:r>
        <w:rPr>
          <w:rFonts w:hint="eastAsia"/>
        </w:rPr>
        <w:t>这由保罗在希伯来书7:3, 24中肯定，以将基督的祭司职任与亚伦的祭司职任作对比，后者由世代相传的凡人组成。</w:t>
      </w:r>
    </w:p>
    <w:p w14:paraId="2DC4627A">
      <w:pPr>
        <w:widowControl w:val="0"/>
        <w:numPr>
          <w:ilvl w:val="0"/>
          <w:numId w:val="0"/>
        </w:numPr>
        <w:jc w:val="both"/>
        <w:rPr>
          <w:rFonts w:hint="eastAsia"/>
        </w:rPr>
      </w:pPr>
    </w:p>
    <w:p w14:paraId="188D3B2B">
      <w:pPr>
        <w:widowControl w:val="0"/>
        <w:numPr>
          <w:ilvl w:val="0"/>
          <w:numId w:val="0"/>
        </w:numPr>
        <w:jc w:val="both"/>
        <w:rPr>
          <w:rFonts w:hint="eastAsia"/>
        </w:rPr>
      </w:pPr>
      <w:r>
        <w:rPr>
          <w:rFonts w:hint="eastAsia"/>
        </w:rPr>
        <w:t>His priesthood is perpetual, because,1st. By one sacrifice for sin he hath forever perfected them that are sanctified; 2nd. He ever liveth to make intercession for us; 3rd. His person and work as mediator will continue for all eternity the ground of our acceptance, and the medium of our communion with the Father.</w:t>
      </w:r>
    </w:p>
    <w:p w14:paraId="6CB4FA43">
      <w:pPr>
        <w:widowControl w:val="0"/>
        <w:numPr>
          <w:ilvl w:val="0"/>
          <w:numId w:val="0"/>
        </w:numPr>
        <w:jc w:val="both"/>
        <w:rPr>
          <w:rFonts w:hint="eastAsia"/>
        </w:rPr>
      </w:pPr>
      <w:r>
        <w:rPr>
          <w:rFonts w:hint="eastAsia"/>
        </w:rPr>
        <w:t>祂的祭司职任是永恒的，因为，第一，祂一次为罪献祭，便叫那得以成圣的人永远完全；第二，祂永远活着为我们代求；第三，祂作为中保的位格和工作将永远是我们蒙悦纳的基础，以及我们与父相交的媒介。</w:t>
      </w:r>
    </w:p>
    <w:p w14:paraId="4697C52C">
      <w:pPr>
        <w:widowControl w:val="0"/>
        <w:numPr>
          <w:ilvl w:val="0"/>
          <w:numId w:val="0"/>
        </w:numPr>
        <w:jc w:val="both"/>
        <w:rPr>
          <w:rFonts w:hint="eastAsia"/>
        </w:rPr>
      </w:pPr>
    </w:p>
    <w:p w14:paraId="0EBEB6BD">
      <w:pPr>
        <w:widowControl w:val="0"/>
        <w:numPr>
          <w:ilvl w:val="0"/>
          <w:numId w:val="0"/>
        </w:numPr>
        <w:jc w:val="both"/>
        <w:rPr>
          <w:rFonts w:hint="eastAsia"/>
        </w:rPr>
      </w:pPr>
      <w:r>
        <w:rPr>
          <w:rFonts w:hint="eastAsia"/>
        </w:rPr>
        <w:t>2.Did he intercede for his people on earth?</w:t>
      </w:r>
    </w:p>
    <w:p w14:paraId="750E7F23">
      <w:pPr>
        <w:widowControl w:val="0"/>
        <w:numPr>
          <w:ilvl w:val="0"/>
          <w:numId w:val="0"/>
        </w:numPr>
        <w:jc w:val="both"/>
        <w:rPr>
          <w:rFonts w:hint="eastAsia"/>
        </w:rPr>
      </w:pPr>
      <w:r>
        <w:rPr>
          <w:rFonts w:hint="eastAsia"/>
        </w:rPr>
        <w:t>二、祂在地上为祂的子民代求吗？</w:t>
      </w:r>
    </w:p>
    <w:p w14:paraId="644BF5C0">
      <w:pPr>
        <w:widowControl w:val="0"/>
        <w:numPr>
          <w:ilvl w:val="0"/>
          <w:numId w:val="0"/>
        </w:numPr>
        <w:jc w:val="both"/>
        <w:rPr>
          <w:rFonts w:hint="eastAsia"/>
        </w:rPr>
      </w:pPr>
    </w:p>
    <w:p w14:paraId="60C7643F">
      <w:pPr>
        <w:widowControl w:val="0"/>
        <w:numPr>
          <w:ilvl w:val="0"/>
          <w:numId w:val="0"/>
        </w:numPr>
        <w:jc w:val="both"/>
        <w:rPr>
          <w:rFonts w:hint="eastAsia"/>
        </w:rPr>
      </w:pPr>
      <w:r>
        <w:rPr>
          <w:rFonts w:hint="eastAsia"/>
        </w:rPr>
        <w:t>He did exercise this function of his priesthood on earth, Luke 23:34; John 17:20; Hebrews 5:7; the principal scene of its exercise, however, is his estate of exaltation in heaven.</w:t>
      </w:r>
    </w:p>
    <w:p w14:paraId="5A01ED2C">
      <w:pPr>
        <w:widowControl w:val="0"/>
        <w:numPr>
          <w:ilvl w:val="0"/>
          <w:numId w:val="0"/>
        </w:numPr>
        <w:jc w:val="both"/>
        <w:rPr>
          <w:rFonts w:hint="eastAsia"/>
        </w:rPr>
      </w:pPr>
      <w:r>
        <w:rPr>
          <w:rFonts w:hint="eastAsia"/>
        </w:rPr>
        <w:t>祂确曾在地上履行祂祭司职分的这一功能，路加福音23:34；约翰福音17:20；希伯来书5:7；然而，其履行的主要场景是祂在天上高举的状态。</w:t>
      </w:r>
    </w:p>
    <w:p w14:paraId="51B7B6A4">
      <w:pPr>
        <w:widowControl w:val="0"/>
        <w:numPr>
          <w:ilvl w:val="0"/>
          <w:numId w:val="0"/>
        </w:numPr>
        <w:jc w:val="both"/>
        <w:rPr>
          <w:rFonts w:hint="eastAsia"/>
        </w:rPr>
      </w:pPr>
    </w:p>
    <w:p w14:paraId="1375367C">
      <w:pPr>
        <w:widowControl w:val="0"/>
        <w:numPr>
          <w:ilvl w:val="0"/>
          <w:numId w:val="0"/>
        </w:numPr>
        <w:jc w:val="both"/>
        <w:rPr>
          <w:rFonts w:hint="eastAsia"/>
        </w:rPr>
      </w:pPr>
      <w:r>
        <w:rPr>
          <w:rFonts w:hint="eastAsia"/>
        </w:rPr>
        <w:t>3.What is the view which the Scriptures present of the intercession of Christ?</w:t>
      </w:r>
    </w:p>
    <w:p w14:paraId="7F878F22">
      <w:pPr>
        <w:widowControl w:val="0"/>
        <w:numPr>
          <w:ilvl w:val="0"/>
          <w:numId w:val="0"/>
        </w:numPr>
        <w:jc w:val="both"/>
        <w:rPr>
          <w:rFonts w:hint="eastAsia"/>
        </w:rPr>
      </w:pPr>
      <w:r>
        <w:rPr>
          <w:rFonts w:hint="eastAsia"/>
        </w:rPr>
        <w:t>三、圣经对基督代求的观点是什么？</w:t>
      </w:r>
    </w:p>
    <w:p w14:paraId="5E4AD3FF">
      <w:pPr>
        <w:widowControl w:val="0"/>
        <w:numPr>
          <w:ilvl w:val="0"/>
          <w:numId w:val="0"/>
        </w:numPr>
        <w:jc w:val="both"/>
        <w:rPr>
          <w:rFonts w:hint="eastAsia"/>
        </w:rPr>
      </w:pPr>
    </w:p>
    <w:p w14:paraId="3DBBEF90">
      <w:pPr>
        <w:widowControl w:val="0"/>
        <w:numPr>
          <w:ilvl w:val="0"/>
          <w:numId w:val="0"/>
        </w:numPr>
        <w:jc w:val="both"/>
        <w:rPr>
          <w:rFonts w:hint="eastAsia"/>
        </w:rPr>
      </w:pPr>
      <w:r>
        <w:rPr>
          <w:rFonts w:hint="eastAsia"/>
        </w:rPr>
        <w:t>1st. He appears in the presence of God for us, as the priestly advocate of his people, and presents his sacrifice.—Hebrews 9:12, 24; Revelation 5:6.</w:t>
      </w:r>
    </w:p>
    <w:p w14:paraId="2D3605AE">
      <w:pPr>
        <w:widowControl w:val="0"/>
        <w:numPr>
          <w:ilvl w:val="0"/>
          <w:numId w:val="0"/>
        </w:numPr>
        <w:jc w:val="both"/>
        <w:rPr>
          <w:rFonts w:hint="eastAsia"/>
        </w:rPr>
      </w:pPr>
      <w:r>
        <w:rPr>
          <w:rFonts w:hint="eastAsia"/>
        </w:rPr>
        <w:t>第一，祂作为祂子民的祭司性辩护者，为我们显在神面前，并呈献祂的祭物。——希伯来书9:12, 24；启示录5:6。</w:t>
      </w:r>
    </w:p>
    <w:p w14:paraId="50F5B7F8">
      <w:pPr>
        <w:widowControl w:val="0"/>
        <w:numPr>
          <w:ilvl w:val="0"/>
          <w:numId w:val="0"/>
        </w:numPr>
        <w:jc w:val="both"/>
        <w:rPr>
          <w:rFonts w:hint="eastAsia"/>
        </w:rPr>
      </w:pPr>
    </w:p>
    <w:p w14:paraId="6357133B">
      <w:pPr>
        <w:widowControl w:val="0"/>
        <w:numPr>
          <w:ilvl w:val="0"/>
          <w:numId w:val="0"/>
        </w:numPr>
        <w:jc w:val="both"/>
        <w:rPr>
          <w:rFonts w:hint="eastAsia"/>
        </w:rPr>
      </w:pPr>
      <w:r>
        <w:rPr>
          <w:rFonts w:hint="eastAsia"/>
        </w:rPr>
        <w:t>2nd. He acts as our advocate with the Father, and on the basis of his own perfect work under the terms of the covenant of grace, claims as his own right, though as infinitely free grace to usward, the fulfillment of all the promises of his covenant. 1 John 2:1; John 17:24; 14:16; Acts 2:33; Hebrews 7:25.</w:t>
      </w:r>
    </w:p>
    <w:p w14:paraId="695C36B7">
      <w:pPr>
        <w:widowControl w:val="0"/>
        <w:numPr>
          <w:ilvl w:val="0"/>
          <w:numId w:val="0"/>
        </w:numPr>
        <w:jc w:val="both"/>
        <w:rPr>
          <w:rFonts w:hint="eastAsia"/>
        </w:rPr>
      </w:pPr>
      <w:r>
        <w:rPr>
          <w:rFonts w:hint="eastAsia"/>
        </w:rPr>
        <w:t>第二，祂在父面前作我们的中保，并基于祂自己在恩典之约条款下的完美工作，虽然对我们而言是无限白白的恩典，却作为祂自己的权利，要求祂盟约一切应许的实现。约翰一书2:1；约翰福音17:24；14:16；使徒行传2:33；希伯来书7:25。</w:t>
      </w:r>
    </w:p>
    <w:p w14:paraId="534C5150">
      <w:pPr>
        <w:widowControl w:val="0"/>
        <w:numPr>
          <w:ilvl w:val="0"/>
          <w:numId w:val="0"/>
        </w:numPr>
        <w:jc w:val="both"/>
        <w:rPr>
          <w:rFonts w:hint="eastAsia"/>
        </w:rPr>
      </w:pPr>
    </w:p>
    <w:p w14:paraId="047E92EA">
      <w:pPr>
        <w:widowControl w:val="0"/>
        <w:numPr>
          <w:ilvl w:val="0"/>
          <w:numId w:val="0"/>
        </w:numPr>
        <w:jc w:val="both"/>
        <w:rPr>
          <w:rFonts w:hint="eastAsia"/>
        </w:rPr>
      </w:pPr>
      <w:r>
        <w:rPr>
          <w:rFonts w:hint="eastAsia"/>
        </w:rPr>
        <w:t>3rd. Because of his community of nature with his people, and his personal experience of the same sorrows and temptations which now afflict them, he sympathizes with them, and watches and succors them in all their varying circumstances, and adapts his ceaseless intercessions to the entire current of their experiences.— Hebrews 2:17, 18; 4:15, 16; Matthew 28:20; 18:20.</w:t>
      </w:r>
    </w:p>
    <w:p w14:paraId="4ADE7326">
      <w:pPr>
        <w:widowControl w:val="0"/>
        <w:numPr>
          <w:ilvl w:val="0"/>
          <w:numId w:val="0"/>
        </w:numPr>
        <w:jc w:val="both"/>
        <w:rPr>
          <w:rFonts w:hint="eastAsia"/>
        </w:rPr>
      </w:pPr>
      <w:r>
        <w:rPr>
          <w:rFonts w:hint="eastAsia"/>
        </w:rPr>
        <w:t>第三，因祂与祂子民本性相同，以及祂亲身经历过如今困扰他们的同样的忧伤和试探，祂体恤他们，在他们各种不同的境遇中看顾并扶助他们，并使祂不止息的代求适应他们全部经历的洪流。——希伯来书2:17, 18；4:15, 16；马太福音28:20；18:20。</w:t>
      </w:r>
    </w:p>
    <w:p w14:paraId="7A7635AB">
      <w:pPr>
        <w:widowControl w:val="0"/>
        <w:numPr>
          <w:ilvl w:val="0"/>
          <w:numId w:val="0"/>
        </w:numPr>
        <w:jc w:val="both"/>
        <w:rPr>
          <w:rFonts w:hint="eastAsia"/>
        </w:rPr>
      </w:pPr>
    </w:p>
    <w:p w14:paraId="37E29384">
      <w:pPr>
        <w:widowControl w:val="0"/>
        <w:numPr>
          <w:ilvl w:val="0"/>
          <w:numId w:val="0"/>
        </w:numPr>
        <w:jc w:val="both"/>
        <w:rPr>
          <w:rFonts w:hint="eastAsia"/>
        </w:rPr>
      </w:pPr>
      <w:r>
        <w:rPr>
          <w:rFonts w:hint="eastAsia"/>
        </w:rPr>
        <w:t>4th. He presents, and through his merits gains acceptance for the persons and services of his people.—1 Peter 2:5; Ephesians 1:6; Revelation 8:3, 4; Hebrews 4:14– 16.</w:t>
      </w:r>
    </w:p>
    <w:p w14:paraId="3260E111">
      <w:pPr>
        <w:widowControl w:val="0"/>
        <w:numPr>
          <w:ilvl w:val="0"/>
          <w:numId w:val="0"/>
        </w:numPr>
        <w:jc w:val="both"/>
        <w:rPr>
          <w:rFonts w:hint="eastAsia"/>
        </w:rPr>
      </w:pPr>
      <w:r>
        <w:rPr>
          <w:rFonts w:hint="eastAsia"/>
        </w:rPr>
        <w:t>第四，祂呈献，并借着祂的功劳为祂子民的位格和服事赢得悦纳。——彼得前书2:5；以弗所书1:6；启示录8:3, 4；希伯来书4:14-16。</w:t>
      </w:r>
    </w:p>
    <w:p w14:paraId="4449C557">
      <w:pPr>
        <w:widowControl w:val="0"/>
        <w:numPr>
          <w:ilvl w:val="0"/>
          <w:numId w:val="0"/>
        </w:numPr>
        <w:jc w:val="both"/>
        <w:rPr>
          <w:rFonts w:hint="eastAsia"/>
        </w:rPr>
      </w:pPr>
    </w:p>
    <w:p w14:paraId="7A5126EE">
      <w:pPr>
        <w:widowControl w:val="0"/>
        <w:numPr>
          <w:ilvl w:val="0"/>
          <w:numId w:val="0"/>
        </w:numPr>
        <w:jc w:val="both"/>
        <w:rPr>
          <w:rFonts w:hint="eastAsia"/>
        </w:rPr>
      </w:pPr>
      <w:r>
        <w:rPr>
          <w:rFonts w:hint="eastAsia"/>
        </w:rPr>
        <w:t>4.For whom does he intercede?</w:t>
      </w:r>
    </w:p>
    <w:p w14:paraId="4B8A6452">
      <w:pPr>
        <w:widowControl w:val="0"/>
        <w:numPr>
          <w:ilvl w:val="0"/>
          <w:numId w:val="0"/>
        </w:numPr>
        <w:jc w:val="both"/>
        <w:rPr>
          <w:rFonts w:hint="eastAsia"/>
        </w:rPr>
      </w:pPr>
      <w:r>
        <w:rPr>
          <w:rFonts w:hint="eastAsia"/>
        </w:rPr>
        <w:t>四、祂为谁代求？</w:t>
      </w:r>
    </w:p>
    <w:p w14:paraId="2117A0B1">
      <w:pPr>
        <w:widowControl w:val="0"/>
        <w:numPr>
          <w:ilvl w:val="0"/>
          <w:numId w:val="0"/>
        </w:numPr>
        <w:jc w:val="both"/>
        <w:rPr>
          <w:rFonts w:hint="eastAsia"/>
        </w:rPr>
      </w:pPr>
    </w:p>
    <w:p w14:paraId="196C5A0C">
      <w:pPr>
        <w:widowControl w:val="0"/>
        <w:numPr>
          <w:ilvl w:val="0"/>
          <w:numId w:val="0"/>
        </w:numPr>
        <w:jc w:val="both"/>
        <w:rPr>
          <w:rFonts w:hint="eastAsia"/>
        </w:rPr>
      </w:pPr>
      <w:r>
        <w:rPr>
          <w:rFonts w:hint="eastAsia"/>
        </w:rPr>
        <w:t>Not for the world, but for his own people of every fold, and of all times.—John 10:16; 17:9, 20.</w:t>
      </w:r>
    </w:p>
    <w:p w14:paraId="3E3FAAC0">
      <w:pPr>
        <w:widowControl w:val="0"/>
        <w:numPr>
          <w:ilvl w:val="0"/>
          <w:numId w:val="0"/>
        </w:numPr>
        <w:jc w:val="both"/>
        <w:rPr>
          <w:rFonts w:hint="eastAsia"/>
        </w:rPr>
      </w:pPr>
      <w:r>
        <w:rPr>
          <w:rFonts w:hint="eastAsia"/>
        </w:rPr>
        <w:t>不为世人，而是为祂自己各圈的子民，以及各个时代的子民。——约翰福音10:16；17:9, 20。</w:t>
      </w:r>
    </w:p>
    <w:p w14:paraId="0574CADB">
      <w:pPr>
        <w:widowControl w:val="0"/>
        <w:numPr>
          <w:ilvl w:val="0"/>
          <w:numId w:val="0"/>
        </w:numPr>
        <w:jc w:val="both"/>
        <w:rPr>
          <w:rFonts w:hint="eastAsia"/>
        </w:rPr>
      </w:pPr>
    </w:p>
    <w:p w14:paraId="5F549DC2">
      <w:pPr>
        <w:widowControl w:val="0"/>
        <w:numPr>
          <w:ilvl w:val="0"/>
          <w:numId w:val="0"/>
        </w:numPr>
        <w:jc w:val="both"/>
        <w:rPr>
          <w:rFonts w:hint="eastAsia"/>
        </w:rPr>
      </w:pPr>
      <w:r>
        <w:rPr>
          <w:rFonts w:hint="eastAsia"/>
        </w:rPr>
        <w:t>5.Show that his intercession is an essential part of his priestly work.</w:t>
      </w:r>
    </w:p>
    <w:p w14:paraId="292E04D3">
      <w:pPr>
        <w:widowControl w:val="0"/>
        <w:numPr>
          <w:ilvl w:val="0"/>
          <w:numId w:val="0"/>
        </w:numPr>
        <w:jc w:val="both"/>
        <w:rPr>
          <w:rFonts w:hint="eastAsia"/>
        </w:rPr>
      </w:pPr>
      <w:r>
        <w:rPr>
          <w:rFonts w:hint="eastAsia"/>
        </w:rPr>
        <w:t>五、说明祂的代求是祂祭司工作的一个重要组成部分。</w:t>
      </w:r>
    </w:p>
    <w:p w14:paraId="0EBB6132">
      <w:pPr>
        <w:widowControl w:val="0"/>
        <w:numPr>
          <w:ilvl w:val="0"/>
          <w:numId w:val="0"/>
        </w:numPr>
        <w:jc w:val="both"/>
        <w:rPr>
          <w:rFonts w:hint="eastAsia"/>
        </w:rPr>
      </w:pPr>
    </w:p>
    <w:p w14:paraId="33FA5C22">
      <w:pPr>
        <w:widowControl w:val="0"/>
        <w:numPr>
          <w:ilvl w:val="0"/>
          <w:numId w:val="0"/>
        </w:numPr>
        <w:jc w:val="both"/>
        <w:rPr>
          <w:rFonts w:hint="eastAsia"/>
        </w:rPr>
      </w:pPr>
      <w:r>
        <w:rPr>
          <w:rFonts w:hint="eastAsia"/>
        </w:rPr>
        <w:t>It is absolutely essential, Hebrews 7:25, because it is necessary for him as mediator not merely to open up a way of possible salvation, but actually to accomplish the salvation of each of given to him by the Father, and to furnish each with an "introduction" (προσαγωγή) to the Father..—John 17:12; Ephesians 2:18; 3:12.</w:t>
      </w:r>
    </w:p>
    <w:p w14:paraId="68E950DB">
      <w:pPr>
        <w:widowControl w:val="0"/>
        <w:numPr>
          <w:ilvl w:val="0"/>
          <w:numId w:val="0"/>
        </w:numPr>
        <w:jc w:val="both"/>
        <w:rPr>
          <w:rFonts w:hint="eastAsia"/>
        </w:rPr>
      </w:pPr>
      <w:r>
        <w:rPr>
          <w:rFonts w:hint="eastAsia"/>
        </w:rPr>
        <w:t>这是绝对必要的，希伯来书7:25，因为作为中保，祂不仅需要开辟一条可能的救恩之路，而且要实际地成就父所赐给祂的每一个人的救恩，并为每一个人提供一个通往父的“引见”（προσαγωγή，prosagōgē，希腊文：引见，通路）。——约翰福音17:12；以弗所书2:18；3:12。</w:t>
      </w:r>
    </w:p>
    <w:p w14:paraId="7E79FAD9">
      <w:pPr>
        <w:widowControl w:val="0"/>
        <w:numPr>
          <w:ilvl w:val="0"/>
          <w:numId w:val="0"/>
        </w:numPr>
        <w:jc w:val="both"/>
        <w:rPr>
          <w:rFonts w:hint="eastAsia"/>
        </w:rPr>
      </w:pPr>
    </w:p>
    <w:p w14:paraId="04284498">
      <w:pPr>
        <w:widowControl w:val="0"/>
        <w:numPr>
          <w:ilvl w:val="0"/>
          <w:numId w:val="0"/>
        </w:numPr>
        <w:jc w:val="both"/>
        <w:rPr>
          <w:rFonts w:hint="eastAsia"/>
        </w:rPr>
      </w:pPr>
      <w:r>
        <w:rPr>
          <w:rFonts w:hint="eastAsia"/>
        </w:rPr>
        <w:t xml:space="preserve">The communion of his people with the Father will ever be sustained </w:t>
      </w:r>
      <w:r>
        <w:rPr>
          <w:rFonts w:hint="eastAsia"/>
        </w:rPr>
        <w:tab/>
      </w:r>
      <w:r>
        <w:rPr>
          <w:rFonts w:hint="eastAsia"/>
        </w:rPr>
        <w:t xml:space="preserve">through </w:t>
      </w:r>
      <w:r>
        <w:rPr>
          <w:rFonts w:hint="eastAsia"/>
        </w:rPr>
        <w:tab/>
      </w:r>
      <w:r>
        <w:rPr>
          <w:rFonts w:hint="eastAsia"/>
        </w:rPr>
        <w:t xml:space="preserve">him </w:t>
      </w:r>
      <w:r>
        <w:rPr>
          <w:rFonts w:hint="eastAsia"/>
        </w:rPr>
        <w:tab/>
      </w:r>
      <w:r>
        <w:rPr>
          <w:rFonts w:hint="eastAsia"/>
        </w:rPr>
        <w:t xml:space="preserve">as </w:t>
      </w:r>
      <w:r>
        <w:rPr>
          <w:rFonts w:hint="eastAsia"/>
        </w:rPr>
        <w:tab/>
      </w:r>
      <w:r>
        <w:rPr>
          <w:rFonts w:hint="eastAsia"/>
        </w:rPr>
        <w:t xml:space="preserve">mediatorial </w:t>
      </w:r>
      <w:r>
        <w:rPr>
          <w:rFonts w:hint="eastAsia"/>
        </w:rPr>
        <w:tab/>
      </w:r>
      <w:r>
        <w:rPr>
          <w:rFonts w:hint="eastAsia"/>
        </w:rPr>
        <w:t xml:space="preserve">priest.—Psalm </w:t>
      </w:r>
      <w:r>
        <w:rPr>
          <w:rFonts w:hint="eastAsia"/>
        </w:rPr>
        <w:tab/>
      </w:r>
      <w:r>
        <w:rPr>
          <w:rFonts w:hint="eastAsia"/>
        </w:rPr>
        <w:t>110:4; Revelation 7:17.</w:t>
      </w:r>
    </w:p>
    <w:p w14:paraId="1DBD7C46">
      <w:pPr>
        <w:widowControl w:val="0"/>
        <w:numPr>
          <w:ilvl w:val="0"/>
          <w:numId w:val="0"/>
        </w:numPr>
        <w:jc w:val="both"/>
        <w:rPr>
          <w:rFonts w:hint="eastAsia"/>
        </w:rPr>
      </w:pPr>
      <w:r>
        <w:rPr>
          <w:rFonts w:hint="eastAsia"/>
        </w:rPr>
        <w:t>祂子民与父的交通将永远借着祂作为中保祭司而维持。——诗篇110:4；启示录7:17。</w:t>
      </w:r>
    </w:p>
    <w:p w14:paraId="032ABB2E">
      <w:pPr>
        <w:widowControl w:val="0"/>
        <w:numPr>
          <w:ilvl w:val="0"/>
          <w:numId w:val="0"/>
        </w:numPr>
        <w:jc w:val="both"/>
        <w:rPr>
          <w:rFonts w:hint="eastAsia"/>
        </w:rPr>
      </w:pPr>
    </w:p>
    <w:p w14:paraId="0CD71872">
      <w:pPr>
        <w:widowControl w:val="0"/>
        <w:numPr>
          <w:ilvl w:val="0"/>
          <w:numId w:val="0"/>
        </w:numPr>
        <w:jc w:val="both"/>
        <w:rPr>
          <w:rFonts w:hint="eastAsia"/>
        </w:rPr>
      </w:pPr>
      <w:r>
        <w:rPr>
          <w:rFonts w:hint="eastAsia"/>
        </w:rPr>
        <w:t>6.What relation does the work of the Holy Ghost sustain to the intercession of Christ?</w:t>
      </w:r>
    </w:p>
    <w:p w14:paraId="772EB9EE">
      <w:pPr>
        <w:widowControl w:val="0"/>
        <w:numPr>
          <w:ilvl w:val="0"/>
          <w:numId w:val="0"/>
        </w:numPr>
        <w:jc w:val="both"/>
        <w:rPr>
          <w:rFonts w:hint="eastAsia"/>
        </w:rPr>
      </w:pPr>
      <w:r>
        <w:rPr>
          <w:rFonts w:hint="eastAsia"/>
        </w:rPr>
        <w:t>六、圣灵的工作与基督的代求有何关系？</w:t>
      </w:r>
    </w:p>
    <w:p w14:paraId="73785221">
      <w:pPr>
        <w:widowControl w:val="0"/>
        <w:numPr>
          <w:ilvl w:val="0"/>
          <w:numId w:val="0"/>
        </w:numPr>
        <w:jc w:val="both"/>
        <w:rPr>
          <w:rFonts w:hint="eastAsia"/>
        </w:rPr>
      </w:pPr>
    </w:p>
    <w:p w14:paraId="4C466868">
      <w:pPr>
        <w:widowControl w:val="0"/>
        <w:numPr>
          <w:ilvl w:val="0"/>
          <w:numId w:val="0"/>
        </w:numPr>
        <w:jc w:val="both"/>
        <w:rPr>
          <w:rFonts w:hint="eastAsia"/>
        </w:rPr>
      </w:pPr>
      <w:r>
        <w:rPr>
          <w:rFonts w:hint="eastAsia"/>
        </w:rPr>
        <w:t>Christ is a royal priest.—Zechariah 6:13.</w:t>
      </w:r>
    </w:p>
    <w:p w14:paraId="2C56C013">
      <w:pPr>
        <w:widowControl w:val="0"/>
        <w:numPr>
          <w:ilvl w:val="0"/>
          <w:numId w:val="0"/>
        </w:numPr>
        <w:jc w:val="both"/>
        <w:rPr>
          <w:rFonts w:hint="eastAsia"/>
        </w:rPr>
      </w:pPr>
      <w:r>
        <w:rPr>
          <w:rFonts w:hint="eastAsia"/>
        </w:rPr>
        <w:t>基督是君尊的祭司。——撒迦利亚书6:13。</w:t>
      </w:r>
    </w:p>
    <w:p w14:paraId="57B0EA7E">
      <w:pPr>
        <w:widowControl w:val="0"/>
        <w:numPr>
          <w:ilvl w:val="0"/>
          <w:numId w:val="0"/>
        </w:numPr>
        <w:jc w:val="both"/>
        <w:rPr>
          <w:rFonts w:hint="eastAsia"/>
        </w:rPr>
      </w:pPr>
    </w:p>
    <w:p w14:paraId="58756999">
      <w:pPr>
        <w:widowControl w:val="0"/>
        <w:numPr>
          <w:ilvl w:val="0"/>
          <w:numId w:val="0"/>
        </w:numPr>
        <w:jc w:val="both"/>
        <w:rPr>
          <w:rFonts w:hint="eastAsia"/>
        </w:rPr>
      </w:pPr>
      <w:r>
        <w:rPr>
          <w:rFonts w:hint="eastAsia"/>
        </w:rPr>
        <w:t>From the same throne, as king, he dispenses his Spirit to all the objects of his care, while as priest he intercedes for them.</w:t>
      </w:r>
    </w:p>
    <w:p w14:paraId="75A44E15">
      <w:pPr>
        <w:widowControl w:val="0"/>
        <w:numPr>
          <w:ilvl w:val="0"/>
          <w:numId w:val="0"/>
        </w:numPr>
        <w:jc w:val="both"/>
        <w:rPr>
          <w:rFonts w:hint="eastAsia"/>
        </w:rPr>
      </w:pPr>
      <w:r>
        <w:rPr>
          <w:rFonts w:hint="eastAsia"/>
        </w:rPr>
        <w:t>从同一个宝座上，作为君王，祂将祂的灵分赐给祂所关怀的一切对象，而作为祭司，祂为他们代求。</w:t>
      </w:r>
    </w:p>
    <w:p w14:paraId="35409232">
      <w:pPr>
        <w:widowControl w:val="0"/>
        <w:numPr>
          <w:ilvl w:val="0"/>
          <w:numId w:val="0"/>
        </w:numPr>
        <w:jc w:val="both"/>
        <w:rPr>
          <w:rFonts w:hint="eastAsia"/>
        </w:rPr>
      </w:pPr>
    </w:p>
    <w:p w14:paraId="6FAFCAA5">
      <w:pPr>
        <w:widowControl w:val="0"/>
        <w:numPr>
          <w:ilvl w:val="0"/>
          <w:numId w:val="0"/>
        </w:numPr>
        <w:jc w:val="both"/>
        <w:rPr>
          <w:rFonts w:hint="eastAsia"/>
        </w:rPr>
      </w:pPr>
      <w:r>
        <w:rPr>
          <w:rFonts w:hint="eastAsia"/>
        </w:rPr>
        <w:t>The Spirit acts for him, taking only of his things.</w:t>
      </w:r>
    </w:p>
    <w:p w14:paraId="083BB7E6">
      <w:pPr>
        <w:widowControl w:val="0"/>
        <w:numPr>
          <w:ilvl w:val="0"/>
          <w:numId w:val="0"/>
        </w:numPr>
        <w:jc w:val="both"/>
        <w:rPr>
          <w:rFonts w:hint="eastAsia"/>
        </w:rPr>
      </w:pPr>
      <w:r>
        <w:rPr>
          <w:rFonts w:hint="eastAsia"/>
        </w:rPr>
        <w:t>圣灵为祂行事，只取祂的东西。</w:t>
      </w:r>
    </w:p>
    <w:p w14:paraId="35058259">
      <w:pPr>
        <w:widowControl w:val="0"/>
        <w:numPr>
          <w:ilvl w:val="0"/>
          <w:numId w:val="0"/>
        </w:numPr>
        <w:jc w:val="both"/>
        <w:rPr>
          <w:rFonts w:hint="eastAsia"/>
        </w:rPr>
      </w:pPr>
    </w:p>
    <w:p w14:paraId="530F2F72">
      <w:pPr>
        <w:widowControl w:val="0"/>
        <w:numPr>
          <w:ilvl w:val="0"/>
          <w:numId w:val="0"/>
        </w:numPr>
        <w:jc w:val="both"/>
        <w:rPr>
          <w:rFonts w:hint="eastAsia"/>
        </w:rPr>
      </w:pPr>
      <w:r>
        <w:rPr>
          <w:rFonts w:hint="eastAsia"/>
        </w:rPr>
        <w:t>They both act with one consent, Christ as principal, the Spirit as his agent.</w:t>
      </w:r>
    </w:p>
    <w:p w14:paraId="73540F3B">
      <w:pPr>
        <w:widowControl w:val="0"/>
        <w:numPr>
          <w:ilvl w:val="0"/>
          <w:numId w:val="0"/>
        </w:numPr>
        <w:jc w:val="both"/>
        <w:rPr>
          <w:rFonts w:hint="eastAsia"/>
        </w:rPr>
      </w:pPr>
      <w:r>
        <w:rPr>
          <w:rFonts w:hint="eastAsia"/>
        </w:rPr>
        <w:t>祂们同心合意地行动，基督是委托人，圣灵是祂的代理人。</w:t>
      </w:r>
    </w:p>
    <w:p w14:paraId="501BC579">
      <w:pPr>
        <w:widowControl w:val="0"/>
        <w:numPr>
          <w:ilvl w:val="0"/>
          <w:numId w:val="0"/>
        </w:numPr>
        <w:jc w:val="both"/>
        <w:rPr>
          <w:rFonts w:hint="eastAsia"/>
        </w:rPr>
      </w:pPr>
    </w:p>
    <w:p w14:paraId="7CF25DAF">
      <w:pPr>
        <w:widowControl w:val="0"/>
        <w:numPr>
          <w:ilvl w:val="0"/>
          <w:numId w:val="0"/>
        </w:numPr>
        <w:jc w:val="both"/>
        <w:rPr>
          <w:rFonts w:hint="eastAsia"/>
        </w:rPr>
      </w:pPr>
      <w:r>
        <w:rPr>
          <w:rFonts w:hint="eastAsia"/>
        </w:rPr>
        <w:t>Christ intercedes for us, without us, as our advocate in heaven, according to the provisions of the eternal covenant.</w:t>
      </w:r>
    </w:p>
    <w:p w14:paraId="5119A1BD">
      <w:pPr>
        <w:widowControl w:val="0"/>
        <w:numPr>
          <w:ilvl w:val="0"/>
          <w:numId w:val="0"/>
        </w:numPr>
        <w:jc w:val="both"/>
        <w:rPr>
          <w:rFonts w:hint="eastAsia"/>
        </w:rPr>
      </w:pPr>
      <w:r>
        <w:rPr>
          <w:rFonts w:hint="eastAsia"/>
        </w:rPr>
        <w:t>基督在天上作我们的中保，在我们之外为我们代求，按照永恒盟约的规定。</w:t>
      </w:r>
    </w:p>
    <w:p w14:paraId="6E56AA8A">
      <w:pPr>
        <w:widowControl w:val="0"/>
        <w:numPr>
          <w:ilvl w:val="0"/>
          <w:numId w:val="0"/>
        </w:numPr>
        <w:jc w:val="both"/>
        <w:rPr>
          <w:rFonts w:hint="eastAsia"/>
        </w:rPr>
      </w:pPr>
    </w:p>
    <w:p w14:paraId="3B6C2A6E">
      <w:pPr>
        <w:widowControl w:val="0"/>
        <w:numPr>
          <w:ilvl w:val="0"/>
          <w:numId w:val="0"/>
        </w:numPr>
        <w:jc w:val="both"/>
        <w:rPr>
          <w:rFonts w:hint="eastAsia"/>
        </w:rPr>
      </w:pPr>
      <w:r>
        <w:rPr>
          <w:rFonts w:hint="eastAsia"/>
        </w:rPr>
        <w:t>The Holy Ghost works upon our minds and hearts, enlightening and quickening, and thus determining our desires "according to the will of God," as our advocate within us.</w:t>
      </w:r>
    </w:p>
    <w:p w14:paraId="5596720D">
      <w:pPr>
        <w:widowControl w:val="0"/>
        <w:numPr>
          <w:ilvl w:val="0"/>
          <w:numId w:val="0"/>
        </w:numPr>
        <w:jc w:val="both"/>
        <w:rPr>
          <w:rFonts w:hint="eastAsia"/>
        </w:rPr>
      </w:pPr>
      <w:r>
        <w:rPr>
          <w:rFonts w:hint="eastAsia"/>
        </w:rPr>
        <w:t>圣灵在我们心中作工，光照并使我们苏醒，从而在我们里面作为我们的中保，按照“神的旨意”决定我们的愿望。</w:t>
      </w:r>
    </w:p>
    <w:p w14:paraId="4C17F19A">
      <w:pPr>
        <w:widowControl w:val="0"/>
        <w:numPr>
          <w:ilvl w:val="0"/>
          <w:numId w:val="0"/>
        </w:numPr>
        <w:jc w:val="both"/>
        <w:rPr>
          <w:rFonts w:hint="eastAsia"/>
        </w:rPr>
      </w:pPr>
    </w:p>
    <w:p w14:paraId="390093E1">
      <w:pPr>
        <w:widowControl w:val="0"/>
        <w:numPr>
          <w:ilvl w:val="0"/>
          <w:numId w:val="0"/>
        </w:numPr>
        <w:jc w:val="both"/>
        <w:rPr>
          <w:rFonts w:hint="eastAsia"/>
        </w:rPr>
      </w:pPr>
      <w:r>
        <w:rPr>
          <w:rFonts w:hint="eastAsia"/>
        </w:rPr>
        <w:t>The work of the one is complementary to that of the other, and, together they form a complete whole.—Romans 8:26, 27; John 14:26.</w:t>
      </w:r>
    </w:p>
    <w:p w14:paraId="25C30206">
      <w:pPr>
        <w:widowControl w:val="0"/>
        <w:numPr>
          <w:ilvl w:val="0"/>
          <w:numId w:val="0"/>
        </w:numPr>
        <w:jc w:val="both"/>
        <w:rPr>
          <w:rFonts w:hint="eastAsia"/>
        </w:rPr>
      </w:pPr>
      <w:r>
        <w:rPr>
          <w:rFonts w:hint="eastAsia"/>
        </w:rPr>
        <w:t>一个的工作是另一个的补充，它们共同构成一个完整的整体。——罗马书8:26, 27；约翰福音14:26。</w:t>
      </w:r>
    </w:p>
    <w:p w14:paraId="231B16D5">
      <w:pPr>
        <w:widowControl w:val="0"/>
        <w:numPr>
          <w:ilvl w:val="0"/>
          <w:numId w:val="0"/>
        </w:numPr>
        <w:jc w:val="both"/>
        <w:rPr>
          <w:rFonts w:hint="eastAsia"/>
        </w:rPr>
      </w:pPr>
    </w:p>
    <w:p w14:paraId="2FFF9954">
      <w:pPr>
        <w:spacing w:after="0" w:line="465" w:lineRule="auto"/>
        <w:ind w:left="1262" w:right="1253"/>
        <w:jc w:val="center"/>
        <w:rPr>
          <w:rFonts w:hint="eastAsia"/>
          <w:b/>
          <w:sz w:val="42"/>
        </w:rPr>
      </w:pPr>
      <w:r>
        <w:rPr>
          <w:rFonts w:hint="eastAsia"/>
          <w:b/>
          <w:sz w:val="42"/>
        </w:rPr>
        <w:t xml:space="preserve">Chapter 27: </w:t>
      </w:r>
    </w:p>
    <w:p w14:paraId="5A7CE38A">
      <w:pPr>
        <w:spacing w:after="0" w:line="465" w:lineRule="auto"/>
        <w:ind w:left="1262" w:right="1253"/>
        <w:jc w:val="center"/>
        <w:rPr>
          <w:rFonts w:hint="eastAsia"/>
          <w:b/>
          <w:sz w:val="42"/>
        </w:rPr>
      </w:pPr>
      <w:r>
        <w:rPr>
          <w:rFonts w:hint="eastAsia"/>
          <w:b/>
          <w:sz w:val="42"/>
        </w:rPr>
        <w:t>第二十七章：</w:t>
      </w:r>
    </w:p>
    <w:p w14:paraId="7022F133">
      <w:pPr>
        <w:spacing w:after="0" w:line="465" w:lineRule="auto"/>
        <w:ind w:left="1262" w:right="1253"/>
        <w:jc w:val="center"/>
        <w:rPr>
          <w:rFonts w:hint="eastAsia"/>
          <w:b/>
          <w:sz w:val="42"/>
        </w:rPr>
      </w:pPr>
      <w:r>
        <w:rPr>
          <w:rFonts w:hint="eastAsia"/>
          <w:b/>
          <w:sz w:val="42"/>
        </w:rPr>
        <w:t>Mediatorial Kingship of Christ</w:t>
      </w:r>
    </w:p>
    <w:p w14:paraId="62E4F637">
      <w:pPr>
        <w:spacing w:after="0" w:line="465" w:lineRule="auto"/>
        <w:ind w:left="1262" w:right="1253"/>
        <w:jc w:val="center"/>
        <w:rPr>
          <w:rFonts w:hint="eastAsia"/>
          <w:b/>
          <w:sz w:val="42"/>
        </w:rPr>
      </w:pPr>
      <w:r>
        <w:rPr>
          <w:rFonts w:hint="eastAsia"/>
          <w:b/>
          <w:sz w:val="42"/>
        </w:rPr>
        <w:t>基督的中保君王职分</w:t>
      </w:r>
    </w:p>
    <w:p w14:paraId="6B259D90">
      <w:pPr>
        <w:widowControl w:val="0"/>
        <w:numPr>
          <w:ilvl w:val="0"/>
          <w:numId w:val="0"/>
        </w:numPr>
        <w:jc w:val="both"/>
        <w:rPr>
          <w:rFonts w:hint="eastAsia"/>
        </w:rPr>
      </w:pPr>
    </w:p>
    <w:p w14:paraId="3B297A8D">
      <w:pPr>
        <w:widowControl w:val="0"/>
        <w:numPr>
          <w:ilvl w:val="0"/>
          <w:numId w:val="0"/>
        </w:numPr>
        <w:jc w:val="both"/>
        <w:rPr>
          <w:rFonts w:hint="eastAsia"/>
        </w:rPr>
      </w:pPr>
      <w:r>
        <w:rPr>
          <w:rFonts w:hint="eastAsia"/>
        </w:rPr>
        <w:t>1.How does sovereignty of Christ as Mediator differ from his sovereignty as God?</w:t>
      </w:r>
    </w:p>
    <w:p w14:paraId="5AFE0811">
      <w:pPr>
        <w:widowControl w:val="0"/>
        <w:numPr>
          <w:ilvl w:val="0"/>
          <w:numId w:val="0"/>
        </w:numPr>
        <w:jc w:val="both"/>
        <w:rPr>
          <w:rFonts w:hint="eastAsia"/>
        </w:rPr>
      </w:pPr>
      <w:r>
        <w:rPr>
          <w:rFonts w:hint="eastAsia"/>
        </w:rPr>
        <w:t>一、基督作为中保的主权与祂作为神的主权有何不同？</w:t>
      </w:r>
    </w:p>
    <w:p w14:paraId="184754CC">
      <w:pPr>
        <w:widowControl w:val="0"/>
        <w:numPr>
          <w:ilvl w:val="0"/>
          <w:numId w:val="0"/>
        </w:numPr>
        <w:jc w:val="both"/>
        <w:rPr>
          <w:rFonts w:hint="eastAsia"/>
        </w:rPr>
      </w:pPr>
    </w:p>
    <w:p w14:paraId="22768591">
      <w:pPr>
        <w:widowControl w:val="0"/>
        <w:numPr>
          <w:ilvl w:val="0"/>
          <w:numId w:val="0"/>
        </w:numPr>
        <w:jc w:val="both"/>
        <w:rPr>
          <w:rFonts w:hint="eastAsia"/>
        </w:rPr>
      </w:pPr>
      <w:r>
        <w:rPr>
          <w:rFonts w:hint="eastAsia"/>
        </w:rPr>
        <w:t>His sovereignty as God is essential to his nature, underived, absolute, eternal, and unchangeable.</w:t>
      </w:r>
    </w:p>
    <w:p w14:paraId="75A4CF74">
      <w:pPr>
        <w:widowControl w:val="0"/>
        <w:numPr>
          <w:ilvl w:val="0"/>
          <w:numId w:val="0"/>
        </w:numPr>
        <w:jc w:val="both"/>
        <w:rPr>
          <w:rFonts w:hint="eastAsia"/>
        </w:rPr>
      </w:pPr>
      <w:r>
        <w:rPr>
          <w:rFonts w:hint="eastAsia"/>
        </w:rPr>
        <w:t>祂作为神的主权是祂本性所固有的，非派生的，绝对的，永恒的，且不变的。</w:t>
      </w:r>
    </w:p>
    <w:p w14:paraId="6FEA73CC">
      <w:pPr>
        <w:widowControl w:val="0"/>
        <w:numPr>
          <w:ilvl w:val="0"/>
          <w:numId w:val="0"/>
        </w:numPr>
        <w:jc w:val="both"/>
        <w:rPr>
          <w:rFonts w:hint="eastAsia"/>
        </w:rPr>
      </w:pPr>
    </w:p>
    <w:p w14:paraId="703DB836">
      <w:pPr>
        <w:widowControl w:val="0"/>
        <w:numPr>
          <w:ilvl w:val="0"/>
          <w:numId w:val="0"/>
        </w:numPr>
        <w:jc w:val="both"/>
        <w:rPr>
          <w:rFonts w:hint="eastAsia"/>
        </w:rPr>
      </w:pPr>
      <w:r>
        <w:rPr>
          <w:rFonts w:hint="eastAsia"/>
        </w:rPr>
        <w:t>His sovereignty as mediatorial King is derived, given to him by his Father as the reward of his obedience and suffering; it is special, having respect to the salvation of his own people and the administration of the provisions of the covenant of grace; and it attaches, not to his divine nature as such, but to his person as God– man, occupying the office of Mediator.</w:t>
      </w:r>
    </w:p>
    <w:p w14:paraId="09A7995E">
      <w:pPr>
        <w:widowControl w:val="0"/>
        <w:numPr>
          <w:ilvl w:val="0"/>
          <w:numId w:val="0"/>
        </w:numPr>
        <w:jc w:val="both"/>
        <w:rPr>
          <w:rFonts w:hint="eastAsia"/>
        </w:rPr>
      </w:pPr>
      <w:r>
        <w:rPr>
          <w:rFonts w:hint="eastAsia"/>
        </w:rPr>
        <w:t>祂作为中保君王的主权是派生的，是父作为祂顺服和受苦的奖赏赐给祂的；它是特殊的，关系到祂自己子民的救恩和恩典之约条款的施行；并且它不附属于祂的神性本身，而是附属于祂作为神人的位格，担任中保的职分。</w:t>
      </w:r>
    </w:p>
    <w:p w14:paraId="497038EE">
      <w:pPr>
        <w:widowControl w:val="0"/>
        <w:numPr>
          <w:ilvl w:val="0"/>
          <w:numId w:val="0"/>
        </w:numPr>
        <w:jc w:val="both"/>
        <w:rPr>
          <w:rFonts w:hint="eastAsia"/>
        </w:rPr>
      </w:pPr>
    </w:p>
    <w:p w14:paraId="3DF95231">
      <w:pPr>
        <w:widowControl w:val="0"/>
        <w:numPr>
          <w:ilvl w:val="0"/>
          <w:numId w:val="0"/>
        </w:numPr>
        <w:jc w:val="both"/>
        <w:rPr>
          <w:rFonts w:hint="eastAsia"/>
        </w:rPr>
      </w:pPr>
      <w:r>
        <w:rPr>
          <w:rFonts w:hint="eastAsia"/>
        </w:rPr>
        <w:t>His kingdom is a very prominent subject in Scripture.— Daniel 2:44; Matthew 13:1–58, and 20:20–29; Luke 13:23–30, and 17:20 and 21; Romans 14:17; 1 Peter 3:22; Ephesians 1:10, 21, and 22.</w:t>
      </w:r>
    </w:p>
    <w:p w14:paraId="316422ED">
      <w:pPr>
        <w:widowControl w:val="0"/>
        <w:numPr>
          <w:ilvl w:val="0"/>
          <w:numId w:val="0"/>
        </w:numPr>
        <w:jc w:val="both"/>
        <w:rPr>
          <w:rFonts w:hint="eastAsia"/>
        </w:rPr>
      </w:pPr>
      <w:r>
        <w:rPr>
          <w:rFonts w:hint="eastAsia"/>
        </w:rPr>
        <w:t>祂的国度在圣经中是一个非常突出的主题。——但以理书2:44；马太福音13:1-58和20:20-29；路加福音13:23-30和17:20及21；罗马书14:17；彼得前书3:22；以弗所书1:10, 21和22。</w:t>
      </w:r>
    </w:p>
    <w:p w14:paraId="5861DCF8">
      <w:pPr>
        <w:widowControl w:val="0"/>
        <w:numPr>
          <w:ilvl w:val="0"/>
          <w:numId w:val="0"/>
        </w:numPr>
        <w:jc w:val="both"/>
        <w:rPr>
          <w:rFonts w:hint="eastAsia"/>
        </w:rPr>
      </w:pPr>
    </w:p>
    <w:p w14:paraId="6BA31E4F">
      <w:pPr>
        <w:widowControl w:val="0"/>
        <w:numPr>
          <w:ilvl w:val="0"/>
          <w:numId w:val="0"/>
        </w:numPr>
        <w:jc w:val="both"/>
        <w:rPr>
          <w:rFonts w:hint="eastAsia"/>
        </w:rPr>
      </w:pPr>
      <w:r>
        <w:rPr>
          <w:rFonts w:hint="eastAsia"/>
        </w:rPr>
        <w:t>2.What is the extent of Christ’s mediatorial kingdom, and what are the different aspects which it presents?</w:t>
      </w:r>
    </w:p>
    <w:p w14:paraId="2C50D81B">
      <w:pPr>
        <w:widowControl w:val="0"/>
        <w:numPr>
          <w:ilvl w:val="0"/>
          <w:numId w:val="0"/>
        </w:numPr>
        <w:jc w:val="both"/>
        <w:rPr>
          <w:rFonts w:hint="eastAsia"/>
        </w:rPr>
      </w:pPr>
      <w:r>
        <w:rPr>
          <w:rFonts w:hint="eastAsia"/>
        </w:rPr>
        <w:t>二、基督中保国度的范围是什么？它呈现出哪些不同的方面？</w:t>
      </w:r>
    </w:p>
    <w:p w14:paraId="7D185096">
      <w:pPr>
        <w:widowControl w:val="0"/>
        <w:numPr>
          <w:ilvl w:val="0"/>
          <w:numId w:val="0"/>
        </w:numPr>
        <w:jc w:val="both"/>
        <w:rPr>
          <w:rFonts w:hint="eastAsia"/>
        </w:rPr>
      </w:pPr>
    </w:p>
    <w:p w14:paraId="1BE62373">
      <w:pPr>
        <w:widowControl w:val="0"/>
        <w:numPr>
          <w:ilvl w:val="0"/>
          <w:numId w:val="0"/>
        </w:numPr>
        <w:jc w:val="both"/>
        <w:rPr>
          <w:rFonts w:hint="eastAsia"/>
        </w:rPr>
      </w:pPr>
      <w:r>
        <w:rPr>
          <w:rFonts w:hint="eastAsia"/>
        </w:rPr>
        <w:t>Christ’s mediatorial authority embraces the universe.— Matthew 28:18; Philippians 2:9–11; Ephesians 1:17–23.</w:t>
      </w:r>
    </w:p>
    <w:p w14:paraId="21A9D42D">
      <w:pPr>
        <w:widowControl w:val="0"/>
        <w:numPr>
          <w:ilvl w:val="0"/>
          <w:numId w:val="0"/>
        </w:numPr>
        <w:jc w:val="both"/>
        <w:rPr>
          <w:rFonts w:hint="eastAsia"/>
        </w:rPr>
      </w:pPr>
      <w:r>
        <w:rPr>
          <w:rFonts w:hint="eastAsia"/>
        </w:rPr>
        <w:t>基督的中保权柄涵盖整个宇宙。——马太福音28:18；腓立比书2:9-11；以弗所书1:17-23。</w:t>
      </w:r>
    </w:p>
    <w:p w14:paraId="5585F05C">
      <w:pPr>
        <w:widowControl w:val="0"/>
        <w:numPr>
          <w:ilvl w:val="0"/>
          <w:numId w:val="0"/>
        </w:numPr>
        <w:jc w:val="both"/>
        <w:rPr>
          <w:rFonts w:hint="eastAsia"/>
        </w:rPr>
      </w:pPr>
    </w:p>
    <w:p w14:paraId="366D0AF0">
      <w:pPr>
        <w:widowControl w:val="0"/>
        <w:numPr>
          <w:ilvl w:val="0"/>
          <w:numId w:val="0"/>
        </w:numPr>
        <w:jc w:val="both"/>
        <w:rPr>
          <w:rFonts w:hint="eastAsia"/>
        </w:rPr>
      </w:pPr>
      <w:r>
        <w:rPr>
          <w:rFonts w:hint="eastAsia"/>
        </w:rPr>
        <w:t>It presents two great aspects. 1st. In its general administration as embracing the universe as a whole. 2nd. In its special administration as embracing the church.</w:t>
      </w:r>
    </w:p>
    <w:p w14:paraId="60C2A256">
      <w:pPr>
        <w:widowControl w:val="0"/>
        <w:numPr>
          <w:ilvl w:val="0"/>
          <w:numId w:val="0"/>
        </w:numPr>
        <w:jc w:val="both"/>
        <w:rPr>
          <w:rFonts w:hint="eastAsia"/>
        </w:rPr>
      </w:pPr>
      <w:r>
        <w:rPr>
          <w:rFonts w:hint="eastAsia"/>
        </w:rPr>
        <w:t>它呈现出两个主要方面。第一，在其作为涵盖整个宇宙的普遍施行中。第二，在其作为涵盖教会的特殊施行中。</w:t>
      </w:r>
    </w:p>
    <w:p w14:paraId="113C0DF0">
      <w:pPr>
        <w:widowControl w:val="0"/>
        <w:numPr>
          <w:ilvl w:val="0"/>
          <w:numId w:val="0"/>
        </w:numPr>
        <w:jc w:val="both"/>
        <w:rPr>
          <w:rFonts w:hint="eastAsia"/>
        </w:rPr>
      </w:pPr>
    </w:p>
    <w:p w14:paraId="428CC3BE">
      <w:pPr>
        <w:widowControl w:val="0"/>
        <w:numPr>
          <w:ilvl w:val="0"/>
          <w:numId w:val="0"/>
        </w:numPr>
        <w:jc w:val="both"/>
        <w:rPr>
          <w:rFonts w:hint="eastAsia"/>
        </w:rPr>
      </w:pPr>
      <w:r>
        <w:rPr>
          <w:rFonts w:hint="eastAsia"/>
        </w:rPr>
        <w:t>It has been distinguished as— (1) His kingdom of power , which embraces the entire universe in his providential and judicial administration.</w:t>
      </w:r>
    </w:p>
    <w:p w14:paraId="3FBE2391">
      <w:pPr>
        <w:widowControl w:val="0"/>
        <w:numPr>
          <w:ilvl w:val="0"/>
          <w:numId w:val="0"/>
        </w:numPr>
        <w:jc w:val="both"/>
        <w:rPr>
          <w:rFonts w:hint="eastAsia"/>
        </w:rPr>
      </w:pPr>
      <w:r>
        <w:rPr>
          <w:rFonts w:hint="eastAsia"/>
        </w:rPr>
        <w:t>它被区分为——（1）祂权能的国度，这国度在祂的护理和司法管理中涵盖整个宇宙。</w:t>
      </w:r>
    </w:p>
    <w:p w14:paraId="1E601EA4">
      <w:pPr>
        <w:widowControl w:val="0"/>
        <w:numPr>
          <w:ilvl w:val="0"/>
          <w:numId w:val="0"/>
        </w:numPr>
        <w:jc w:val="both"/>
        <w:rPr>
          <w:rFonts w:hint="eastAsia"/>
        </w:rPr>
      </w:pPr>
    </w:p>
    <w:p w14:paraId="4846A8E1">
      <w:pPr>
        <w:widowControl w:val="0"/>
        <w:numPr>
          <w:ilvl w:val="0"/>
          <w:numId w:val="0"/>
        </w:numPr>
        <w:jc w:val="both"/>
        <w:rPr>
          <w:rFonts w:hint="eastAsia"/>
        </w:rPr>
      </w:pPr>
      <w:r>
        <w:rPr>
          <w:rFonts w:hint="eastAsia"/>
        </w:rPr>
        <w:t>The end of this is the subjection of his enemies (Hebrews 10:12, 13; 1 Corinthians 15:25), the vindication of divine righteousness (John 5:22–27; 9:39), and the perfecting of his church.</w:t>
      </w:r>
    </w:p>
    <w:p w14:paraId="3EABD9F9">
      <w:pPr>
        <w:widowControl w:val="0"/>
        <w:numPr>
          <w:ilvl w:val="0"/>
          <w:numId w:val="0"/>
        </w:numPr>
        <w:jc w:val="both"/>
        <w:rPr>
          <w:rFonts w:hint="eastAsia"/>
        </w:rPr>
      </w:pPr>
      <w:r>
        <w:rPr>
          <w:rFonts w:hint="eastAsia"/>
        </w:rPr>
        <w:t>其目的是使祂的仇敌降服（希伯来书10:12, 13；哥林多前书15:25），彰显神的公义（约翰福音5:22-27；9:39），以及成全祂的教会。</w:t>
      </w:r>
    </w:p>
    <w:p w14:paraId="6180DD9C">
      <w:pPr>
        <w:widowControl w:val="0"/>
        <w:numPr>
          <w:ilvl w:val="0"/>
          <w:numId w:val="0"/>
        </w:numPr>
        <w:jc w:val="both"/>
        <w:rPr>
          <w:rFonts w:hint="eastAsia"/>
        </w:rPr>
      </w:pPr>
    </w:p>
    <w:p w14:paraId="044E2E3F">
      <w:pPr>
        <w:widowControl w:val="0"/>
        <w:numPr>
          <w:ilvl w:val="0"/>
          <w:numId w:val="0"/>
        </w:numPr>
        <w:jc w:val="both"/>
        <w:rPr>
          <w:rFonts w:hint="eastAsia"/>
        </w:rPr>
      </w:pPr>
      <w:r>
        <w:rPr>
          <w:rFonts w:hint="eastAsia"/>
        </w:rPr>
        <w:t>(2) His kingdom of grace which is spiritual alike as to its subjects, laws, modes of administration, and instrumentalities.</w:t>
      </w:r>
    </w:p>
    <w:p w14:paraId="7E721722">
      <w:pPr>
        <w:widowControl w:val="0"/>
        <w:numPr>
          <w:ilvl w:val="0"/>
          <w:numId w:val="0"/>
        </w:numPr>
        <w:jc w:val="both"/>
        <w:rPr>
          <w:rFonts w:hint="eastAsia"/>
        </w:rPr>
      </w:pPr>
      <w:r>
        <w:rPr>
          <w:rFonts w:hint="eastAsia"/>
        </w:rPr>
        <w:t>（2）祂恩典的国度，就其子民、律法、施行方式和工具而言，都是属灵的。</w:t>
      </w:r>
    </w:p>
    <w:p w14:paraId="1B08705C">
      <w:pPr>
        <w:widowControl w:val="0"/>
        <w:numPr>
          <w:ilvl w:val="0"/>
          <w:numId w:val="0"/>
        </w:numPr>
        <w:jc w:val="both"/>
        <w:rPr>
          <w:rFonts w:hint="eastAsia"/>
        </w:rPr>
      </w:pPr>
    </w:p>
    <w:p w14:paraId="47B154DA">
      <w:pPr>
        <w:widowControl w:val="0"/>
        <w:numPr>
          <w:ilvl w:val="0"/>
          <w:numId w:val="0"/>
        </w:numPr>
        <w:jc w:val="both"/>
        <w:rPr>
          <w:rFonts w:hint="eastAsia"/>
        </w:rPr>
      </w:pPr>
      <w:r>
        <w:rPr>
          <w:rFonts w:hint="eastAsia"/>
        </w:rPr>
        <w:t>(3) His kingdom of glory is the consummation of his providential and gracious administration, and will continue forever.</w:t>
      </w:r>
    </w:p>
    <w:p w14:paraId="38B25209">
      <w:pPr>
        <w:widowControl w:val="0"/>
        <w:numPr>
          <w:ilvl w:val="0"/>
          <w:numId w:val="0"/>
        </w:numPr>
        <w:jc w:val="both"/>
        <w:rPr>
          <w:rFonts w:hint="eastAsia"/>
        </w:rPr>
      </w:pPr>
      <w:r>
        <w:rPr>
          <w:rFonts w:hint="eastAsia"/>
        </w:rPr>
        <w:t>（3）祂荣耀的国度是祂护理和恩典施行的成全，并将永远持续下去。</w:t>
      </w:r>
    </w:p>
    <w:p w14:paraId="4B462A99">
      <w:pPr>
        <w:widowControl w:val="0"/>
        <w:numPr>
          <w:ilvl w:val="0"/>
          <w:numId w:val="0"/>
        </w:numPr>
        <w:jc w:val="both"/>
        <w:rPr>
          <w:rFonts w:hint="eastAsia"/>
        </w:rPr>
      </w:pPr>
    </w:p>
    <w:p w14:paraId="73D9F71C">
      <w:pPr>
        <w:widowControl w:val="0"/>
        <w:numPr>
          <w:ilvl w:val="0"/>
          <w:numId w:val="0"/>
        </w:numPr>
        <w:jc w:val="both"/>
        <w:rPr>
          <w:rFonts w:hint="eastAsia"/>
        </w:rPr>
      </w:pPr>
      <w:r>
        <w:rPr>
          <w:rFonts w:hint="eastAsia"/>
        </w:rPr>
        <w:t>3.What are the objects of his mediatorial authorityover the universe, and how is it administered?</w:t>
      </w:r>
    </w:p>
    <w:p w14:paraId="1CB2D44D">
      <w:pPr>
        <w:widowControl w:val="0"/>
        <w:numPr>
          <w:ilvl w:val="0"/>
          <w:numId w:val="0"/>
        </w:numPr>
        <w:jc w:val="both"/>
        <w:rPr>
          <w:rFonts w:hint="eastAsia"/>
        </w:rPr>
      </w:pPr>
      <w:r>
        <w:rPr>
          <w:rFonts w:hint="eastAsia"/>
        </w:rPr>
        <w:t>三、祂对宇宙的中保权柄的对象是什么？它是如何施行的？</w:t>
      </w:r>
    </w:p>
    <w:p w14:paraId="531D184A">
      <w:pPr>
        <w:widowControl w:val="0"/>
        <w:numPr>
          <w:ilvl w:val="0"/>
          <w:numId w:val="0"/>
        </w:numPr>
        <w:jc w:val="both"/>
        <w:rPr>
          <w:rFonts w:hint="eastAsia"/>
        </w:rPr>
      </w:pPr>
    </w:p>
    <w:p w14:paraId="089DDA3B">
      <w:pPr>
        <w:widowControl w:val="0"/>
        <w:numPr>
          <w:ilvl w:val="0"/>
          <w:numId w:val="0"/>
        </w:numPr>
        <w:jc w:val="both"/>
        <w:rPr>
          <w:rFonts w:hint="eastAsia"/>
        </w:rPr>
      </w:pPr>
      <w:r>
        <w:rPr>
          <w:rFonts w:hint="eastAsia"/>
        </w:rPr>
        <w:t>Its object is to accomplish the salvation of his church in the execution of all the provisions of the covenant of grace, which devolves upon him as Mediator.—Ephesians 1:23.</w:t>
      </w:r>
    </w:p>
    <w:p w14:paraId="6021C46A">
      <w:pPr>
        <w:widowControl w:val="0"/>
        <w:numPr>
          <w:ilvl w:val="0"/>
          <w:numId w:val="0"/>
        </w:numPr>
        <w:jc w:val="both"/>
        <w:rPr>
          <w:rFonts w:hint="eastAsia"/>
        </w:rPr>
      </w:pPr>
      <w:r>
        <w:rPr>
          <w:rFonts w:hint="eastAsia"/>
        </w:rPr>
        <w:t>其目的是在执行恩典之约的一切条款中成就祂教会的救恩，这作为中保的责任落在祂身上。——以弗所书1:23。</w:t>
      </w:r>
    </w:p>
    <w:p w14:paraId="36D43BC9">
      <w:pPr>
        <w:widowControl w:val="0"/>
        <w:numPr>
          <w:ilvl w:val="0"/>
          <w:numId w:val="0"/>
        </w:numPr>
        <w:jc w:val="both"/>
        <w:rPr>
          <w:rFonts w:hint="eastAsia"/>
        </w:rPr>
      </w:pPr>
    </w:p>
    <w:p w14:paraId="73F0FFB4">
      <w:pPr>
        <w:widowControl w:val="0"/>
        <w:numPr>
          <w:ilvl w:val="0"/>
          <w:numId w:val="0"/>
        </w:numPr>
        <w:jc w:val="both"/>
        <w:rPr>
          <w:rFonts w:hint="eastAsia"/>
        </w:rPr>
      </w:pPr>
      <w:r>
        <w:rPr>
          <w:rFonts w:hint="eastAsia"/>
        </w:rPr>
        <w:t>As the universe constitutes one physical and moral system, it was necessary that his headship as Mediator should extend to the whole, in order to cause all things to work together for good to his people, Romans 8:28; to establish a kingdom for them, Luke 22:29; John 14:2; to reduce to subjection all his enemies, 1 Corinthians 15:25; Hebrews 10:13; and in order that all should worship him.—Hebrews 1:6; Revelation 5:9– 13.</w:t>
      </w:r>
    </w:p>
    <w:p w14:paraId="290483EB">
      <w:pPr>
        <w:widowControl w:val="0"/>
        <w:numPr>
          <w:ilvl w:val="0"/>
          <w:numId w:val="0"/>
        </w:numPr>
        <w:jc w:val="both"/>
        <w:rPr>
          <w:rFonts w:hint="eastAsia"/>
        </w:rPr>
      </w:pPr>
      <w:r>
        <w:rPr>
          <w:rFonts w:hint="eastAsia"/>
        </w:rPr>
        <w:t>由于宇宙构成一个物质和道德的体系，祂作为中保的元首职分必须扩展到整个宇宙，以便使万事都互相效力，叫祂的子民得益处，罗马书8:28；为他们建立一个国度，路加福音22:29；约翰福音14:2；使祂所有的仇敌都降服，哥林多前书15:25；希伯来书10:13；并且使所有人都敬拜祂。——希伯来书1:6；启示录5:9-13。</w:t>
      </w:r>
    </w:p>
    <w:p w14:paraId="29070B42">
      <w:pPr>
        <w:widowControl w:val="0"/>
        <w:numPr>
          <w:ilvl w:val="0"/>
          <w:numId w:val="0"/>
        </w:numPr>
        <w:jc w:val="both"/>
        <w:rPr>
          <w:rFonts w:hint="eastAsia"/>
        </w:rPr>
      </w:pPr>
    </w:p>
    <w:p w14:paraId="33D50322">
      <w:pPr>
        <w:widowControl w:val="0"/>
        <w:numPr>
          <w:ilvl w:val="0"/>
          <w:numId w:val="0"/>
        </w:numPr>
        <w:jc w:val="both"/>
        <w:rPr>
          <w:rFonts w:hint="eastAsia"/>
        </w:rPr>
      </w:pPr>
      <w:r>
        <w:rPr>
          <w:rFonts w:hint="eastAsia"/>
        </w:rPr>
        <w:t>His general mediatorial government of the universe is administered, 1st, providentially; 2nd, judicially.—John 5:22, 27; 9:39; 2 Corinthians 5:10.</w:t>
      </w:r>
    </w:p>
    <w:p w14:paraId="44CA43DF">
      <w:pPr>
        <w:widowControl w:val="0"/>
        <w:numPr>
          <w:ilvl w:val="0"/>
          <w:numId w:val="0"/>
        </w:numPr>
        <w:jc w:val="both"/>
        <w:rPr>
          <w:rFonts w:hint="eastAsia"/>
        </w:rPr>
      </w:pPr>
      <w:r>
        <w:rPr>
          <w:rFonts w:hint="eastAsia"/>
        </w:rPr>
        <w:t>祂对宇宙的普遍中保治理，第一，是护理性的；第二，是司法性的。——约翰福音5:22, 27；9:39；哥林多后书5:10。</w:t>
      </w:r>
    </w:p>
    <w:p w14:paraId="64620CF3">
      <w:pPr>
        <w:widowControl w:val="0"/>
        <w:numPr>
          <w:ilvl w:val="0"/>
          <w:numId w:val="0"/>
        </w:numPr>
        <w:jc w:val="both"/>
        <w:rPr>
          <w:rFonts w:hint="eastAsia"/>
        </w:rPr>
      </w:pPr>
    </w:p>
    <w:p w14:paraId="5ADF275F">
      <w:pPr>
        <w:widowControl w:val="0"/>
        <w:numPr>
          <w:ilvl w:val="0"/>
          <w:numId w:val="0"/>
        </w:numPr>
        <w:jc w:val="both"/>
        <w:rPr>
          <w:rFonts w:hint="eastAsia"/>
        </w:rPr>
      </w:pPr>
      <w:r>
        <w:rPr>
          <w:rFonts w:hint="eastAsia"/>
        </w:rPr>
        <w:t>Ephesians 1:10, and Colossians 1:20, seem to indicate that Christ’s mediatorial headship sustains very comprehensive relations to the moral universe in general, which otherwise are entirely unrevealed.</w:t>
      </w:r>
    </w:p>
    <w:p w14:paraId="0153A7C8">
      <w:pPr>
        <w:widowControl w:val="0"/>
        <w:numPr>
          <w:ilvl w:val="0"/>
          <w:numId w:val="0"/>
        </w:numPr>
        <w:jc w:val="both"/>
        <w:rPr>
          <w:rFonts w:hint="eastAsia"/>
        </w:rPr>
      </w:pPr>
      <w:r>
        <w:rPr>
          <w:rFonts w:hint="eastAsia"/>
        </w:rPr>
        <w:t>以弗所书1:10和歌罗西书1:20似乎表明，基督的中保元首职分与整个道德宇宙维持着非常广泛的关系，否则这些关系是完全未启示的。</w:t>
      </w:r>
    </w:p>
    <w:p w14:paraId="681E0BD8">
      <w:pPr>
        <w:widowControl w:val="0"/>
        <w:numPr>
          <w:ilvl w:val="0"/>
          <w:numId w:val="0"/>
        </w:numPr>
        <w:jc w:val="both"/>
        <w:rPr>
          <w:rFonts w:hint="eastAsia"/>
        </w:rPr>
      </w:pPr>
    </w:p>
    <w:p w14:paraId="1AEB386C">
      <w:pPr>
        <w:widowControl w:val="0"/>
        <w:numPr>
          <w:ilvl w:val="0"/>
          <w:numId w:val="0"/>
        </w:numPr>
        <w:jc w:val="both"/>
        <w:rPr>
          <w:rFonts w:hint="eastAsia"/>
        </w:rPr>
      </w:pPr>
      <w:r>
        <w:rPr>
          <w:rFonts w:hint="eastAsia"/>
        </w:rPr>
        <w:t>4.When did Christ formally assume his mediatorial kingdom?</w:t>
      </w:r>
    </w:p>
    <w:p w14:paraId="3679934D">
      <w:pPr>
        <w:widowControl w:val="0"/>
        <w:numPr>
          <w:ilvl w:val="0"/>
          <w:numId w:val="0"/>
        </w:numPr>
        <w:jc w:val="both"/>
        <w:rPr>
          <w:rFonts w:hint="eastAsia"/>
        </w:rPr>
      </w:pPr>
      <w:r>
        <w:rPr>
          <w:rFonts w:hint="eastAsia"/>
        </w:rPr>
        <w:t>四、基督何时正式承担祂的中保国度？</w:t>
      </w:r>
    </w:p>
    <w:p w14:paraId="0ADBFD8C">
      <w:pPr>
        <w:widowControl w:val="0"/>
        <w:numPr>
          <w:ilvl w:val="0"/>
          <w:numId w:val="0"/>
        </w:numPr>
        <w:jc w:val="both"/>
        <w:rPr>
          <w:rFonts w:hint="eastAsia"/>
        </w:rPr>
      </w:pPr>
    </w:p>
    <w:p w14:paraId="09B27399">
      <w:pPr>
        <w:widowControl w:val="0"/>
        <w:numPr>
          <w:ilvl w:val="0"/>
          <w:numId w:val="0"/>
        </w:numPr>
        <w:jc w:val="both"/>
        <w:rPr>
          <w:rFonts w:hint="eastAsia"/>
        </w:rPr>
      </w:pPr>
      <w:r>
        <w:rPr>
          <w:rFonts w:hint="eastAsia"/>
        </w:rPr>
        <w:t>1st. The advocates of the premillennial advent, and personal reign of Christ on earth, admit that Christ now reigns at his Father’s right hand, on his Father’s throne, and in his Father’s right, but maintain that he will not enter properly upon his own kingdom and sit upon his own throne as Mediator, until his second advent, when he will assume the literal throne of David, and constitute the kingdom from Jerusalem its capital.</w:t>
      </w:r>
    </w:p>
    <w:p w14:paraId="6ACC73A5">
      <w:pPr>
        <w:widowControl w:val="0"/>
        <w:numPr>
          <w:ilvl w:val="0"/>
          <w:numId w:val="0"/>
        </w:numPr>
        <w:jc w:val="both"/>
        <w:rPr>
          <w:rFonts w:hint="eastAsia"/>
        </w:rPr>
      </w:pPr>
      <w:r>
        <w:rPr>
          <w:rFonts w:hint="eastAsia"/>
        </w:rPr>
        <w:t>第一，千禧年前降临和基督在地上亲自作王的倡导者承认，基督如今在祂父的右边，在祂父的宝座上，凭祂父的权柄作王，但他们坚持认为，祂直到第二次降临时，才将正式进入祂自己的国度，并作为中保坐在祂自己的宝座上，那时祂将继承大卫字面上的宝座，并以耶路撒冷为首都建立国度。</w:t>
      </w:r>
    </w:p>
    <w:p w14:paraId="7D87127A">
      <w:pPr>
        <w:widowControl w:val="0"/>
        <w:numPr>
          <w:ilvl w:val="0"/>
          <w:numId w:val="0"/>
        </w:numPr>
        <w:jc w:val="both"/>
        <w:rPr>
          <w:rFonts w:hint="eastAsia"/>
        </w:rPr>
      </w:pPr>
    </w:p>
    <w:p w14:paraId="2AD8F2FA">
      <w:pPr>
        <w:widowControl w:val="0"/>
        <w:numPr>
          <w:ilvl w:val="0"/>
          <w:numId w:val="0"/>
        </w:numPr>
        <w:jc w:val="both"/>
        <w:rPr>
          <w:rFonts w:hint="eastAsia"/>
        </w:rPr>
      </w:pPr>
      <w:r>
        <w:rPr>
          <w:rFonts w:hint="eastAsia"/>
        </w:rPr>
        <w:t>2nd. The truth as held by all branches of the historical church is, that while Christ has been virtually mediatorial King as well as Prophet and Priest from the fall of Adam, vet his public and formal assumption of his throne and inauguration of his spiritual kingdom dates from his ascension and session at the right hand of his Father.</w:t>
      </w:r>
    </w:p>
    <w:p w14:paraId="63941BE3">
      <w:pPr>
        <w:widowControl w:val="0"/>
        <w:numPr>
          <w:ilvl w:val="0"/>
          <w:numId w:val="0"/>
        </w:numPr>
        <w:jc w:val="both"/>
        <w:rPr>
          <w:rFonts w:hint="eastAsia"/>
        </w:rPr>
      </w:pPr>
      <w:r>
        <w:rPr>
          <w:rFonts w:hint="eastAsia"/>
        </w:rPr>
        <w:t>第二，历史教会所有分支所持守的真理是，虽然基督从亚当堕落以来实际上一直是中保君王、先知和祭司，但祂公开和正式登上宝座并开创祂属灵国度的时间，始于祂升天并坐在祂父的右边。</w:t>
      </w:r>
    </w:p>
    <w:p w14:paraId="2A8CAC21">
      <w:pPr>
        <w:widowControl w:val="0"/>
        <w:numPr>
          <w:ilvl w:val="0"/>
          <w:numId w:val="0"/>
        </w:numPr>
        <w:jc w:val="both"/>
        <w:rPr>
          <w:rFonts w:hint="eastAsia"/>
        </w:rPr>
      </w:pPr>
    </w:p>
    <w:p w14:paraId="7C39A405">
      <w:pPr>
        <w:widowControl w:val="0"/>
        <w:numPr>
          <w:ilvl w:val="0"/>
          <w:numId w:val="0"/>
        </w:numPr>
        <w:jc w:val="both"/>
        <w:rPr>
          <w:rFonts w:hint="eastAsia"/>
        </w:rPr>
      </w:pPr>
      <w:r>
        <w:rPr>
          <w:rFonts w:hint="eastAsia"/>
        </w:rPr>
        <w:t>This is proved because the Old Testament predictions of his kingdom (Psalm 2:6; Jeremiah 23:5; Isaiah 9:6; Daniel 2:44) are in the New Testament applied to the first advent.</w:t>
      </w:r>
    </w:p>
    <w:p w14:paraId="0AF8F39A">
      <w:pPr>
        <w:widowControl w:val="0"/>
        <w:numPr>
          <w:ilvl w:val="0"/>
          <w:numId w:val="0"/>
        </w:numPr>
        <w:jc w:val="both"/>
        <w:rPr>
          <w:rFonts w:hint="eastAsia"/>
        </w:rPr>
      </w:pPr>
      <w:r>
        <w:rPr>
          <w:rFonts w:hint="eastAsia"/>
        </w:rPr>
        <w:t>这被证明是因为旧约中关于祂国度的预言（诗篇2:6；耶利米书23:5；以赛亚书9:6；但以理书2:44）在新约中被应用于第一次降临。</w:t>
      </w:r>
    </w:p>
    <w:p w14:paraId="61450D08">
      <w:pPr>
        <w:widowControl w:val="0"/>
        <w:numPr>
          <w:ilvl w:val="0"/>
          <w:numId w:val="0"/>
        </w:numPr>
        <w:jc w:val="both"/>
        <w:rPr>
          <w:rFonts w:hint="eastAsia"/>
        </w:rPr>
      </w:pPr>
    </w:p>
    <w:p w14:paraId="758030ED">
      <w:pPr>
        <w:widowControl w:val="0"/>
        <w:numPr>
          <w:ilvl w:val="0"/>
          <w:numId w:val="0"/>
        </w:numPr>
        <w:jc w:val="both"/>
        <w:rPr>
          <w:rFonts w:hint="eastAsia"/>
        </w:rPr>
      </w:pPr>
      <w:r>
        <w:rPr>
          <w:rFonts w:hint="eastAsia"/>
        </w:rPr>
        <w:t>John the Baptist declared that the kingdom of heaven was at hand.</w:t>
      </w:r>
    </w:p>
    <w:p w14:paraId="7102A345">
      <w:pPr>
        <w:widowControl w:val="0"/>
        <w:numPr>
          <w:ilvl w:val="0"/>
          <w:numId w:val="0"/>
        </w:numPr>
        <w:jc w:val="both"/>
        <w:rPr>
          <w:rFonts w:hint="eastAsia"/>
        </w:rPr>
      </w:pPr>
      <w:r>
        <w:rPr>
          <w:rFonts w:hint="eastAsia"/>
        </w:rPr>
        <w:t>施洗约翰宣告天国近了。</w:t>
      </w:r>
    </w:p>
    <w:p w14:paraId="14D022E4">
      <w:pPr>
        <w:widowControl w:val="0"/>
        <w:numPr>
          <w:ilvl w:val="0"/>
          <w:numId w:val="0"/>
        </w:numPr>
        <w:jc w:val="both"/>
        <w:rPr>
          <w:rFonts w:hint="eastAsia"/>
        </w:rPr>
      </w:pPr>
    </w:p>
    <w:p w14:paraId="530C9582">
      <w:pPr>
        <w:widowControl w:val="0"/>
        <w:numPr>
          <w:ilvl w:val="0"/>
          <w:numId w:val="0"/>
        </w:numPr>
        <w:jc w:val="both"/>
        <w:rPr>
          <w:rFonts w:hint="eastAsia"/>
        </w:rPr>
      </w:pPr>
      <w:r>
        <w:rPr>
          <w:rFonts w:hint="eastAsia"/>
        </w:rPr>
        <w:t>Christ declared "the kingdom of God is come unto you," and likens it to the field with wheat and tares growing together, etc.— Matthew 4:23; Acts 2:29–36.</w:t>
      </w:r>
    </w:p>
    <w:p w14:paraId="1225CC89">
      <w:pPr>
        <w:widowControl w:val="0"/>
        <w:numPr>
          <w:ilvl w:val="0"/>
          <w:numId w:val="0"/>
        </w:numPr>
        <w:jc w:val="both"/>
        <w:rPr>
          <w:rFonts w:hint="eastAsia"/>
        </w:rPr>
      </w:pPr>
      <w:r>
        <w:rPr>
          <w:rFonts w:hint="eastAsia"/>
        </w:rPr>
        <w:t>基督宣告“神的国临到你们了”，并将其比作麦子和稗子一同生长的田地等等。——马太福音4:23；使徒行传2:29-36。</w:t>
      </w:r>
    </w:p>
    <w:p w14:paraId="7A390069">
      <w:pPr>
        <w:widowControl w:val="0"/>
        <w:numPr>
          <w:ilvl w:val="0"/>
          <w:numId w:val="0"/>
        </w:numPr>
        <w:jc w:val="both"/>
        <w:rPr>
          <w:rFonts w:hint="eastAsia"/>
        </w:rPr>
      </w:pPr>
    </w:p>
    <w:p w14:paraId="705FBBFD">
      <w:pPr>
        <w:widowControl w:val="0"/>
        <w:numPr>
          <w:ilvl w:val="0"/>
          <w:numId w:val="0"/>
        </w:numPr>
        <w:jc w:val="both"/>
        <w:rPr>
          <w:rFonts w:hint="eastAsia"/>
        </w:rPr>
      </w:pPr>
      <w:r>
        <w:rPr>
          <w:rFonts w:hint="eastAsia"/>
        </w:rPr>
        <w:t>5.What are the different titles applied in Scripture to this kingdom, and what are the senses in which these titles of the kingdom are used?</w:t>
      </w:r>
    </w:p>
    <w:p w14:paraId="15E0C0CC">
      <w:pPr>
        <w:widowControl w:val="0"/>
        <w:numPr>
          <w:ilvl w:val="0"/>
          <w:numId w:val="0"/>
        </w:numPr>
        <w:jc w:val="both"/>
        <w:rPr>
          <w:rFonts w:hint="eastAsia"/>
        </w:rPr>
      </w:pPr>
      <w:r>
        <w:rPr>
          <w:rFonts w:hint="eastAsia"/>
        </w:rPr>
        <w:t>五、圣经中赋予这个国度哪些不同的称谓？这些国度的称谓在哪种意义上使用？</w:t>
      </w:r>
    </w:p>
    <w:p w14:paraId="71B0ED81">
      <w:pPr>
        <w:widowControl w:val="0"/>
        <w:numPr>
          <w:ilvl w:val="0"/>
          <w:numId w:val="0"/>
        </w:numPr>
        <w:jc w:val="both"/>
        <w:rPr>
          <w:rFonts w:hint="eastAsia"/>
        </w:rPr>
      </w:pPr>
    </w:p>
    <w:p w14:paraId="5AD796E4">
      <w:pPr>
        <w:widowControl w:val="0"/>
        <w:numPr>
          <w:ilvl w:val="0"/>
          <w:numId w:val="0"/>
        </w:numPr>
        <w:jc w:val="both"/>
        <w:rPr>
          <w:rFonts w:hint="eastAsia"/>
        </w:rPr>
      </w:pPr>
      <w:r>
        <w:rPr>
          <w:rFonts w:hint="eastAsia"/>
        </w:rPr>
        <w:t>It is called— (1) The "kingdom of God," Luke 4:43, because it is pre–eminently of divine origin, and the authority of God is with peculiar directness and fullness exercised in its administration.</w:t>
      </w:r>
    </w:p>
    <w:p w14:paraId="51BC2886">
      <w:pPr>
        <w:widowControl w:val="0"/>
        <w:numPr>
          <w:ilvl w:val="0"/>
          <w:numId w:val="0"/>
        </w:numPr>
        <w:jc w:val="both"/>
        <w:rPr>
          <w:rFonts w:hint="eastAsia"/>
        </w:rPr>
      </w:pPr>
      <w:r>
        <w:rPr>
          <w:rFonts w:hint="eastAsia"/>
        </w:rPr>
        <w:t>它被称为——（1）“神的国”，路加福音4:43，因为它卓越地源于神，并且神的权柄在其施行中以独特的直接性和丰满性被运用。</w:t>
      </w:r>
    </w:p>
    <w:p w14:paraId="17CDC90C">
      <w:pPr>
        <w:widowControl w:val="0"/>
        <w:numPr>
          <w:ilvl w:val="0"/>
          <w:numId w:val="0"/>
        </w:numPr>
        <w:jc w:val="both"/>
        <w:rPr>
          <w:rFonts w:hint="eastAsia"/>
        </w:rPr>
      </w:pPr>
    </w:p>
    <w:p w14:paraId="1A8EA796">
      <w:pPr>
        <w:widowControl w:val="0"/>
        <w:numPr>
          <w:ilvl w:val="0"/>
          <w:numId w:val="0"/>
        </w:numPr>
        <w:jc w:val="both"/>
        <w:rPr>
          <w:rFonts w:hint="eastAsia"/>
        </w:rPr>
      </w:pPr>
      <w:r>
        <w:rPr>
          <w:rFonts w:hint="eastAsia"/>
        </w:rPr>
        <w:t>(2) "The kingdom of Christ" and of "God’s dear Son," Matthew 16:28; Colossians 1:13, because he is in person the immediate sovereign.</w:t>
      </w:r>
    </w:p>
    <w:p w14:paraId="5DC46CB1">
      <w:pPr>
        <w:widowControl w:val="0"/>
        <w:numPr>
          <w:ilvl w:val="0"/>
          <w:numId w:val="0"/>
        </w:numPr>
        <w:jc w:val="both"/>
        <w:rPr>
          <w:rFonts w:hint="eastAsia"/>
        </w:rPr>
      </w:pPr>
      <w:r>
        <w:rPr>
          <w:rFonts w:hint="eastAsia"/>
        </w:rPr>
        <w:t>（2）“基督的国”和“神爱子的国”，马太福音16:28；歌罗西书1:13，因为祂亲自是直接的君王。</w:t>
      </w:r>
    </w:p>
    <w:p w14:paraId="2050173C">
      <w:pPr>
        <w:widowControl w:val="0"/>
        <w:numPr>
          <w:ilvl w:val="0"/>
          <w:numId w:val="0"/>
        </w:numPr>
        <w:jc w:val="both"/>
        <w:rPr>
          <w:rFonts w:hint="eastAsia"/>
        </w:rPr>
      </w:pPr>
    </w:p>
    <w:p w14:paraId="55495B4D">
      <w:pPr>
        <w:widowControl w:val="0"/>
        <w:numPr>
          <w:ilvl w:val="0"/>
          <w:numId w:val="0"/>
        </w:numPr>
        <w:jc w:val="both"/>
        <w:rPr>
          <w:rFonts w:hint="eastAsia"/>
        </w:rPr>
      </w:pPr>
      <w:r>
        <w:rPr>
          <w:rFonts w:hint="eastAsia"/>
        </w:rPr>
        <w:t>(3) "The kingdom of heaven," Matthew 11:12, because its origin and characteristics are from heaven, and its consummation is to be in heaven.</w:t>
      </w:r>
    </w:p>
    <w:p w14:paraId="615DC138">
      <w:pPr>
        <w:widowControl w:val="0"/>
        <w:numPr>
          <w:ilvl w:val="0"/>
          <w:numId w:val="0"/>
        </w:numPr>
        <w:jc w:val="both"/>
        <w:rPr>
          <w:rFonts w:hint="eastAsia"/>
        </w:rPr>
      </w:pPr>
      <w:r>
        <w:rPr>
          <w:rFonts w:hint="eastAsia"/>
        </w:rPr>
        <w:t>（3）“天国”，马太福音11:12，因为它的起源和特征来自天上，它的成全也将在天上。</w:t>
      </w:r>
    </w:p>
    <w:p w14:paraId="5BD53005">
      <w:pPr>
        <w:widowControl w:val="0"/>
        <w:numPr>
          <w:ilvl w:val="0"/>
          <w:numId w:val="0"/>
        </w:numPr>
        <w:jc w:val="both"/>
        <w:rPr>
          <w:rFonts w:hint="eastAsia"/>
        </w:rPr>
      </w:pPr>
    </w:p>
    <w:p w14:paraId="3DBC27CC">
      <w:pPr>
        <w:widowControl w:val="0"/>
        <w:numPr>
          <w:ilvl w:val="0"/>
          <w:numId w:val="0"/>
        </w:numPr>
        <w:jc w:val="both"/>
        <w:rPr>
          <w:rFonts w:hint="eastAsia"/>
        </w:rPr>
      </w:pPr>
      <w:r>
        <w:rPr>
          <w:rFonts w:hint="eastAsia"/>
        </w:rPr>
        <w:t>These phrases are sometimes used to express— (1) Christ’s mediatorial authority, or its administration, and the power and glory which belong to it, as when we ascribe to him the "kingdom and the power and the glory," or affirm that of "his kingdom there shall be no end."</w:t>
      </w:r>
    </w:p>
    <w:p w14:paraId="76022466">
      <w:pPr>
        <w:widowControl w:val="0"/>
        <w:numPr>
          <w:ilvl w:val="0"/>
          <w:numId w:val="0"/>
        </w:numPr>
        <w:jc w:val="both"/>
        <w:rPr>
          <w:rFonts w:hint="eastAsia"/>
        </w:rPr>
      </w:pPr>
      <w:r>
        <w:rPr>
          <w:rFonts w:hint="eastAsia"/>
        </w:rPr>
        <w:t>这些短语有时被用来表达——（1）基督的中保权柄，或其施行，以及属于它的权能和荣耀，如同我们将“国度、权柄、荣耀”归于祂，或肯定“祂的国没有穷尽”。</w:t>
      </w:r>
    </w:p>
    <w:p w14:paraId="34E632EE">
      <w:pPr>
        <w:widowControl w:val="0"/>
        <w:numPr>
          <w:ilvl w:val="0"/>
          <w:numId w:val="0"/>
        </w:numPr>
        <w:jc w:val="both"/>
        <w:rPr>
          <w:rFonts w:hint="eastAsia"/>
        </w:rPr>
      </w:pPr>
    </w:p>
    <w:p w14:paraId="03F0CD0A">
      <w:pPr>
        <w:widowControl w:val="0"/>
        <w:numPr>
          <w:ilvl w:val="0"/>
          <w:numId w:val="0"/>
        </w:numPr>
        <w:jc w:val="both"/>
        <w:rPr>
          <w:rFonts w:hint="eastAsia"/>
        </w:rPr>
      </w:pPr>
      <w:r>
        <w:rPr>
          <w:rFonts w:hint="eastAsia"/>
        </w:rPr>
        <w:t>(2) The blessings and advantages of all kinds, inward and outward, which are characteristic of this administration, as when we say the "kingdom is righteousness and peace and joy in the Holy Ghost."</w:t>
      </w:r>
    </w:p>
    <w:p w14:paraId="3637BD35">
      <w:pPr>
        <w:widowControl w:val="0"/>
        <w:numPr>
          <w:ilvl w:val="0"/>
          <w:numId w:val="0"/>
        </w:numPr>
        <w:jc w:val="both"/>
        <w:rPr>
          <w:rFonts w:hint="eastAsia"/>
        </w:rPr>
      </w:pPr>
      <w:r>
        <w:rPr>
          <w:rFonts w:hint="eastAsia"/>
        </w:rPr>
        <w:t>（2）这种施行所特有的各种内外福气和益处，如同我们说“国度就是公义、和平并圣灵中的喜乐”。</w:t>
      </w:r>
    </w:p>
    <w:p w14:paraId="760A270E">
      <w:pPr>
        <w:widowControl w:val="0"/>
        <w:numPr>
          <w:ilvl w:val="0"/>
          <w:numId w:val="0"/>
        </w:numPr>
        <w:jc w:val="both"/>
        <w:rPr>
          <w:rFonts w:hint="eastAsia"/>
        </w:rPr>
      </w:pPr>
    </w:p>
    <w:p w14:paraId="39F71768">
      <w:pPr>
        <w:widowControl w:val="0"/>
        <w:numPr>
          <w:ilvl w:val="0"/>
          <w:numId w:val="0"/>
        </w:numPr>
        <w:jc w:val="both"/>
        <w:rPr>
          <w:rFonts w:hint="eastAsia"/>
        </w:rPr>
      </w:pPr>
      <w:r>
        <w:rPr>
          <w:rFonts w:hint="eastAsia"/>
        </w:rPr>
        <w:t>Thus Napoleon III. said, "The Empire is peace."</w:t>
      </w:r>
    </w:p>
    <w:p w14:paraId="791A5E1B">
      <w:pPr>
        <w:widowControl w:val="0"/>
        <w:numPr>
          <w:ilvl w:val="0"/>
          <w:numId w:val="0"/>
        </w:numPr>
        <w:jc w:val="both"/>
        <w:rPr>
          <w:rFonts w:hint="eastAsia"/>
        </w:rPr>
      </w:pPr>
      <w:r>
        <w:rPr>
          <w:rFonts w:hint="eastAsia"/>
        </w:rPr>
        <w:t>因此拿破仑三世说：“帝国就是和平。”</w:t>
      </w:r>
    </w:p>
    <w:p w14:paraId="76CD7FA8">
      <w:pPr>
        <w:widowControl w:val="0"/>
        <w:numPr>
          <w:ilvl w:val="0"/>
          <w:numId w:val="0"/>
        </w:numPr>
        <w:jc w:val="both"/>
        <w:rPr>
          <w:rFonts w:hint="eastAsia"/>
        </w:rPr>
      </w:pPr>
    </w:p>
    <w:p w14:paraId="5524CCBE">
      <w:pPr>
        <w:widowControl w:val="0"/>
        <w:numPr>
          <w:ilvl w:val="0"/>
          <w:numId w:val="0"/>
        </w:numPr>
        <w:jc w:val="both"/>
        <w:rPr>
          <w:rFonts w:hint="eastAsia"/>
        </w:rPr>
      </w:pPr>
      <w:r>
        <w:rPr>
          <w:rFonts w:hint="eastAsia"/>
        </w:rPr>
        <w:t>(3) The subjects of the kingdom collectively, as when we are said to "enter the kingdom," and speak of "the keys of the kingdom," which admit to or exclude from this community.</w:t>
      </w:r>
    </w:p>
    <w:p w14:paraId="7D05A505">
      <w:pPr>
        <w:widowControl w:val="0"/>
        <w:numPr>
          <w:ilvl w:val="0"/>
          <w:numId w:val="0"/>
        </w:numPr>
        <w:jc w:val="both"/>
        <w:rPr>
          <w:rFonts w:hint="eastAsia"/>
        </w:rPr>
      </w:pPr>
      <w:r>
        <w:rPr>
          <w:rFonts w:hint="eastAsia"/>
        </w:rPr>
        <w:t>（3）国度的子民总称，如同我们说“进入国度”，并论到“国度的钥匙”，这钥匙准许进入或排除出这个团体。</w:t>
      </w:r>
    </w:p>
    <w:p w14:paraId="260097AC">
      <w:pPr>
        <w:widowControl w:val="0"/>
        <w:numPr>
          <w:ilvl w:val="0"/>
          <w:numId w:val="0"/>
        </w:numPr>
        <w:jc w:val="both"/>
        <w:rPr>
          <w:rFonts w:hint="eastAsia"/>
        </w:rPr>
      </w:pPr>
    </w:p>
    <w:p w14:paraId="4B6D1CFF">
      <w:pPr>
        <w:widowControl w:val="0"/>
        <w:numPr>
          <w:ilvl w:val="0"/>
          <w:numId w:val="0"/>
        </w:numPr>
        <w:jc w:val="both"/>
        <w:rPr>
          <w:rFonts w:hint="eastAsia"/>
        </w:rPr>
      </w:pPr>
      <w:r>
        <w:rPr>
          <w:rFonts w:hint="eastAsia"/>
        </w:rPr>
        <w:t>In this latter sense the phrase "kingdom of God," or "of heaven," is synonymous with the word "Church."</w:t>
      </w:r>
    </w:p>
    <w:p w14:paraId="2FC76C86">
      <w:pPr>
        <w:widowControl w:val="0"/>
        <w:numPr>
          <w:ilvl w:val="0"/>
          <w:numId w:val="0"/>
        </w:numPr>
        <w:jc w:val="both"/>
        <w:rPr>
          <w:rFonts w:hint="eastAsia"/>
        </w:rPr>
      </w:pPr>
      <w:r>
        <w:rPr>
          <w:rFonts w:hint="eastAsia"/>
        </w:rPr>
        <w:t>在后一种意义上，“神的国”或“天国”这个短语与“教会”一词同义。</w:t>
      </w:r>
    </w:p>
    <w:p w14:paraId="134F0961">
      <w:pPr>
        <w:widowControl w:val="0"/>
        <w:numPr>
          <w:ilvl w:val="0"/>
          <w:numId w:val="0"/>
        </w:numPr>
        <w:jc w:val="both"/>
        <w:rPr>
          <w:rFonts w:hint="eastAsia"/>
        </w:rPr>
      </w:pPr>
    </w:p>
    <w:p w14:paraId="0766D219">
      <w:pPr>
        <w:widowControl w:val="0"/>
        <w:numPr>
          <w:ilvl w:val="0"/>
          <w:numId w:val="0"/>
        </w:numPr>
        <w:jc w:val="both"/>
        <w:rPr>
          <w:rFonts w:hint="eastAsia"/>
        </w:rPr>
      </w:pPr>
      <w:r>
        <w:rPr>
          <w:rFonts w:hint="eastAsia"/>
        </w:rPr>
        <w:t>The word βασιλεία, in this connection, occurs one hundred and thirty–seven times in the entire New Testament, and one hundred and ten times in the gospels, fifty–three times in Matthew alone, the gospel most nearly related to the Old Testament, and only twenty times in the epistles, while ἐκκλησία, when referring to the Church of Christ, occurs but once in the gospels and eighty–eight in the epistles and revelations.</w:t>
      </w:r>
    </w:p>
    <w:p w14:paraId="4D823EE1">
      <w:pPr>
        <w:widowControl w:val="0"/>
        <w:numPr>
          <w:ilvl w:val="0"/>
          <w:numId w:val="0"/>
        </w:numPr>
        <w:jc w:val="both"/>
        <w:rPr>
          <w:rFonts w:hint="eastAsia"/>
        </w:rPr>
      </w:pPr>
      <w:r>
        <w:rPr>
          <w:rFonts w:hint="eastAsia"/>
        </w:rPr>
        <w:t>βασιλεία（basileia，希腊文：国度）一词，在此关联中，在整个新约中出现一百三十七次，在福音书中出现一百一十次，仅在马太福音中就出现五十三次，马太福音是与旧约关系最密切的福音书，而在书信中只出现二十次，而ἐκκλησία（ekklēsia，希腊文：教会）在指基督的教会时，在福音书中只出现一次，在书信和启示录中出现八十八次。</w:t>
      </w:r>
    </w:p>
    <w:p w14:paraId="1D94DA6C">
      <w:pPr>
        <w:widowControl w:val="0"/>
        <w:numPr>
          <w:ilvl w:val="0"/>
          <w:numId w:val="0"/>
        </w:numPr>
        <w:jc w:val="both"/>
        <w:rPr>
          <w:rFonts w:hint="eastAsia"/>
        </w:rPr>
      </w:pPr>
    </w:p>
    <w:p w14:paraId="18F73EAD">
      <w:pPr>
        <w:widowControl w:val="0"/>
        <w:numPr>
          <w:ilvl w:val="0"/>
          <w:numId w:val="0"/>
        </w:numPr>
        <w:jc w:val="both"/>
        <w:rPr>
          <w:rFonts w:hint="eastAsia"/>
        </w:rPr>
      </w:pPr>
      <w:r>
        <w:rPr>
          <w:rFonts w:hint="eastAsia"/>
        </w:rPr>
        <w:t>6.What is the nature of Christ’s kingly administration of the affairs of his own people, i. e., of his kingdom as distinct from the universe?</w:t>
      </w:r>
    </w:p>
    <w:p w14:paraId="4CDFD1FB">
      <w:pPr>
        <w:widowControl w:val="0"/>
        <w:numPr>
          <w:ilvl w:val="0"/>
          <w:numId w:val="0"/>
        </w:numPr>
        <w:jc w:val="both"/>
        <w:rPr>
          <w:rFonts w:hint="eastAsia"/>
        </w:rPr>
      </w:pPr>
      <w:r>
        <w:rPr>
          <w:rFonts w:hint="eastAsia"/>
        </w:rPr>
        <w:t>六、基督对其自己子民事务的君王性管理，即祂的国度与宇宙有别之处，其性质是什么？</w:t>
      </w:r>
    </w:p>
    <w:p w14:paraId="071613DF">
      <w:pPr>
        <w:widowControl w:val="0"/>
        <w:numPr>
          <w:ilvl w:val="0"/>
          <w:numId w:val="0"/>
        </w:numPr>
        <w:jc w:val="both"/>
        <w:rPr>
          <w:rFonts w:hint="eastAsia"/>
        </w:rPr>
      </w:pPr>
    </w:p>
    <w:p w14:paraId="415FAF50">
      <w:pPr>
        <w:widowControl w:val="0"/>
        <w:numPr>
          <w:ilvl w:val="0"/>
          <w:numId w:val="0"/>
        </w:numPr>
        <w:jc w:val="both"/>
        <w:rPr>
          <w:rFonts w:hint="eastAsia"/>
        </w:rPr>
      </w:pPr>
      <w:r>
        <w:rPr>
          <w:rFonts w:hint="eastAsia"/>
        </w:rPr>
        <w:t>1st. It is providential.</w:t>
      </w:r>
    </w:p>
    <w:p w14:paraId="2688FBAE">
      <w:pPr>
        <w:widowControl w:val="0"/>
        <w:numPr>
          <w:ilvl w:val="0"/>
          <w:numId w:val="0"/>
        </w:numPr>
        <w:jc w:val="both"/>
        <w:rPr>
          <w:rFonts w:hint="eastAsia"/>
        </w:rPr>
      </w:pPr>
      <w:r>
        <w:rPr>
          <w:rFonts w:hint="eastAsia"/>
        </w:rPr>
        <w:t>第一，它是护理性的。</w:t>
      </w:r>
    </w:p>
    <w:p w14:paraId="3CA0ACE5">
      <w:pPr>
        <w:widowControl w:val="0"/>
        <w:numPr>
          <w:ilvl w:val="0"/>
          <w:numId w:val="0"/>
        </w:numPr>
        <w:jc w:val="both"/>
        <w:rPr>
          <w:rFonts w:hint="eastAsia"/>
        </w:rPr>
      </w:pPr>
    </w:p>
    <w:p w14:paraId="58B7372A">
      <w:pPr>
        <w:widowControl w:val="0"/>
        <w:numPr>
          <w:ilvl w:val="0"/>
          <w:numId w:val="0"/>
        </w:numPr>
        <w:jc w:val="both"/>
        <w:rPr>
          <w:rFonts w:hint="eastAsia"/>
        </w:rPr>
      </w:pPr>
      <w:r>
        <w:rPr>
          <w:rFonts w:hint="eastAsia"/>
        </w:rPr>
        <w:t>He administers his providential government over the universe with the design of accomplishing thereby the support, defense, enrichment, and glorification of his people.</w:t>
      </w:r>
    </w:p>
    <w:p w14:paraId="47C9D686">
      <w:pPr>
        <w:widowControl w:val="0"/>
        <w:numPr>
          <w:ilvl w:val="0"/>
          <w:numId w:val="0"/>
        </w:numPr>
        <w:jc w:val="both"/>
        <w:rPr>
          <w:rFonts w:hint="eastAsia"/>
        </w:rPr>
      </w:pPr>
      <w:r>
        <w:rPr>
          <w:rFonts w:hint="eastAsia"/>
        </w:rPr>
        <w:t>祂管理祂对宇宙的护理性治理，其目的是借此成就祂子民的扶持、保护、丰富和荣耀。</w:t>
      </w:r>
    </w:p>
    <w:p w14:paraId="3BFF8E6B">
      <w:pPr>
        <w:widowControl w:val="0"/>
        <w:numPr>
          <w:ilvl w:val="0"/>
          <w:numId w:val="0"/>
        </w:numPr>
        <w:jc w:val="both"/>
        <w:rPr>
          <w:rFonts w:hint="eastAsia"/>
        </w:rPr>
      </w:pPr>
    </w:p>
    <w:p w14:paraId="0329900E">
      <w:pPr>
        <w:widowControl w:val="0"/>
        <w:numPr>
          <w:ilvl w:val="0"/>
          <w:numId w:val="0"/>
        </w:numPr>
        <w:jc w:val="both"/>
        <w:rPr>
          <w:rFonts w:hint="eastAsia"/>
        </w:rPr>
      </w:pPr>
      <w:r>
        <w:rPr>
          <w:rFonts w:hint="eastAsia"/>
        </w:rPr>
        <w:t>2nd. It is accomplished by the dispensation of: his Spirit effectually calling, sanctifying, comforting, preserving, raising, and glorifying his people.—John 15:26; Acts 2:33–36.</w:t>
      </w:r>
    </w:p>
    <w:p w14:paraId="6DF82E75">
      <w:pPr>
        <w:widowControl w:val="0"/>
        <w:numPr>
          <w:ilvl w:val="0"/>
          <w:numId w:val="0"/>
        </w:numPr>
        <w:jc w:val="both"/>
        <w:rPr>
          <w:rFonts w:hint="eastAsia"/>
        </w:rPr>
      </w:pPr>
      <w:r>
        <w:rPr>
          <w:rFonts w:hint="eastAsia"/>
        </w:rPr>
        <w:t>第二，它是通过分赐祂的灵来成就的：祂的灵有效地呼召、使成圣、安慰、保守、使复活和荣耀祂的子民。——约翰福音15:26；使徒行传2:33-36。</w:t>
      </w:r>
    </w:p>
    <w:p w14:paraId="5C54BC13">
      <w:pPr>
        <w:widowControl w:val="0"/>
        <w:numPr>
          <w:ilvl w:val="0"/>
          <w:numId w:val="0"/>
        </w:numPr>
        <w:jc w:val="both"/>
        <w:rPr>
          <w:rFonts w:hint="eastAsia"/>
        </w:rPr>
      </w:pPr>
    </w:p>
    <w:p w14:paraId="1FBD0D79">
      <w:pPr>
        <w:widowControl w:val="0"/>
        <w:numPr>
          <w:ilvl w:val="0"/>
          <w:numId w:val="0"/>
        </w:numPr>
        <w:jc w:val="both"/>
        <w:rPr>
          <w:rFonts w:hint="eastAsia"/>
        </w:rPr>
      </w:pPr>
      <w:r>
        <w:rPr>
          <w:rFonts w:hint="eastAsia"/>
        </w:rPr>
        <w:t>3rd. It is accomplished by his prescribing the form, and order, and functions of his church, the officers who are to act as the organs of those functions, and the laws which they are to administer.—Matthew 28:18, 19, 20; Ephesians 4:8, 11.</w:t>
      </w:r>
    </w:p>
    <w:p w14:paraId="62E5F5E1">
      <w:pPr>
        <w:widowControl w:val="0"/>
        <w:numPr>
          <w:ilvl w:val="0"/>
          <w:numId w:val="0"/>
        </w:numPr>
        <w:jc w:val="both"/>
        <w:rPr>
          <w:rFonts w:hint="eastAsia"/>
        </w:rPr>
      </w:pPr>
      <w:r>
        <w:rPr>
          <w:rFonts w:hint="eastAsia"/>
        </w:rPr>
        <w:t>第三，它是通过祂规定祂教会的形式、次序和功能，规定那些要作为这些功能之器官的职员，以及他们要施行的律法来成就的。——马太福音28:18, 19, 20；以弗所书4:8, 11。</w:t>
      </w:r>
    </w:p>
    <w:p w14:paraId="0EA57750">
      <w:pPr>
        <w:widowControl w:val="0"/>
        <w:numPr>
          <w:ilvl w:val="0"/>
          <w:numId w:val="0"/>
        </w:numPr>
        <w:jc w:val="both"/>
        <w:rPr>
          <w:rFonts w:hint="eastAsia"/>
        </w:rPr>
      </w:pPr>
    </w:p>
    <w:p w14:paraId="267A5187">
      <w:pPr>
        <w:widowControl w:val="0"/>
        <w:numPr>
          <w:ilvl w:val="0"/>
          <w:numId w:val="0"/>
        </w:numPr>
        <w:jc w:val="both"/>
        <w:rPr>
          <w:rFonts w:hint="eastAsia"/>
        </w:rPr>
      </w:pPr>
      <w:r>
        <w:rPr>
          <w:rFonts w:hint="eastAsia"/>
        </w:rPr>
        <w:t>4th. By designating the persons who are successively to assume those offices, by means of a spiritual car], expressed in the witness of the Spirit, the leadings of providence, and the call of the brethren.—Acts 1:23, 24; 6:5; 13:2, 3; 20:28; 1 Timothy 1:12; 4:14.</w:t>
      </w:r>
    </w:p>
    <w:p w14:paraId="076A79FD">
      <w:pPr>
        <w:widowControl w:val="0"/>
        <w:numPr>
          <w:ilvl w:val="0"/>
          <w:numId w:val="0"/>
        </w:numPr>
        <w:jc w:val="both"/>
        <w:rPr>
          <w:rFonts w:hint="eastAsia"/>
        </w:rPr>
      </w:pPr>
      <w:r>
        <w:rPr>
          <w:rFonts w:hint="eastAsia"/>
        </w:rPr>
        <w:t>第四，通过指定那些将相继担任那些职分的人，借着一个属灵的呼召（原文为car]，疑为call之误），这呼召在圣灵的见证、护理的引导和弟兄们的呼召中表达出来。——使徒行传1:23, 24；6:5；13:2, 3；20:28；提摩太前书1:12；4:14。</w:t>
      </w:r>
    </w:p>
    <w:p w14:paraId="19117A90">
      <w:pPr>
        <w:widowControl w:val="0"/>
        <w:numPr>
          <w:ilvl w:val="0"/>
          <w:numId w:val="0"/>
        </w:numPr>
        <w:jc w:val="both"/>
        <w:rPr>
          <w:rFonts w:hint="eastAsia"/>
        </w:rPr>
      </w:pPr>
    </w:p>
    <w:p w14:paraId="63231739">
      <w:pPr>
        <w:widowControl w:val="0"/>
        <w:numPr>
          <w:ilvl w:val="0"/>
          <w:numId w:val="0"/>
        </w:numPr>
        <w:jc w:val="both"/>
        <w:rPr>
          <w:rFonts w:hint="eastAsia"/>
        </w:rPr>
      </w:pPr>
      <w:r>
        <w:rPr>
          <w:rFonts w:hint="eastAsia"/>
        </w:rPr>
        <w:t>Under this administration this kingdom presents two aspects, 1st, as militant, Ephesians 6:11–16; 2nd, as glorified.— Revelation 3:21.</w:t>
      </w:r>
    </w:p>
    <w:p w14:paraId="299DA1EF">
      <w:pPr>
        <w:widowControl w:val="0"/>
        <w:numPr>
          <w:ilvl w:val="0"/>
          <w:numId w:val="0"/>
        </w:numPr>
        <w:jc w:val="both"/>
        <w:rPr>
          <w:rFonts w:hint="eastAsia"/>
        </w:rPr>
      </w:pPr>
      <w:r>
        <w:rPr>
          <w:rFonts w:hint="eastAsia"/>
        </w:rPr>
        <w:t>在这种管理之下，这个国度呈现出两个方面，第一，作为争战的国度，以弗所书6:11-16；第二，作为得荣耀的国度。——启示录3:21。</w:t>
      </w:r>
    </w:p>
    <w:p w14:paraId="432F96D4">
      <w:pPr>
        <w:widowControl w:val="0"/>
        <w:numPr>
          <w:ilvl w:val="0"/>
          <w:numId w:val="0"/>
        </w:numPr>
        <w:jc w:val="both"/>
        <w:rPr>
          <w:rFonts w:hint="eastAsia"/>
        </w:rPr>
      </w:pPr>
    </w:p>
    <w:p w14:paraId="73BFF2C3">
      <w:pPr>
        <w:widowControl w:val="0"/>
        <w:numPr>
          <w:ilvl w:val="0"/>
          <w:numId w:val="0"/>
        </w:numPr>
        <w:jc w:val="both"/>
        <w:rPr>
          <w:rFonts w:hint="eastAsia"/>
        </w:rPr>
      </w:pPr>
      <w:r>
        <w:rPr>
          <w:rFonts w:hint="eastAsia"/>
        </w:rPr>
        <w:t>And accordingly Christ presents himself as fulfilling, in his administration of the affairs of his kingdom, the functions of a great Captain, Revelation 19:11, 16, and of a sovereign Prince reigning from a throne. — Revelation 21:5, 22, 23.</w:t>
      </w:r>
    </w:p>
    <w:p w14:paraId="5AC72AA9">
      <w:pPr>
        <w:widowControl w:val="0"/>
        <w:numPr>
          <w:ilvl w:val="0"/>
          <w:numId w:val="0"/>
        </w:numPr>
        <w:jc w:val="both"/>
        <w:rPr>
          <w:rFonts w:hint="eastAsia"/>
        </w:rPr>
      </w:pPr>
      <w:r>
        <w:rPr>
          <w:rFonts w:hint="eastAsia"/>
        </w:rPr>
        <w:t>因此，基督在祂管理其国度事务时，将自己呈现为履行一位伟大元帅（启示录19:11, 16）和一位从宝座上作王的主权君王（启示录21:5, 22, 23）的功能。</w:t>
      </w:r>
    </w:p>
    <w:p w14:paraId="5CEB607E">
      <w:pPr>
        <w:widowControl w:val="0"/>
        <w:numPr>
          <w:ilvl w:val="0"/>
          <w:numId w:val="0"/>
        </w:numPr>
        <w:jc w:val="both"/>
        <w:rPr>
          <w:rFonts w:hint="eastAsia"/>
        </w:rPr>
      </w:pPr>
    </w:p>
    <w:p w14:paraId="35C40AB0">
      <w:pPr>
        <w:widowControl w:val="0"/>
        <w:numPr>
          <w:ilvl w:val="0"/>
          <w:numId w:val="0"/>
        </w:numPr>
        <w:jc w:val="both"/>
        <w:rPr>
          <w:rFonts w:hint="eastAsia"/>
        </w:rPr>
      </w:pPr>
      <w:r>
        <w:rPr>
          <w:rFonts w:hint="eastAsia"/>
        </w:rPr>
        <w:t>The throne upon which he sits and from which he reigns is presented in three different aspects, corresponding to the different relations he sustains to his people and the world; as a throne of grace, Hebrews 4:16; a throne of judgment, Revelation 20:11–15; and a throne of glory.—Compare Revelation 4:2–5 with Revelation 5:6.</w:t>
      </w:r>
    </w:p>
    <w:p w14:paraId="66DF0BEF">
      <w:pPr>
        <w:widowControl w:val="0"/>
        <w:numPr>
          <w:ilvl w:val="0"/>
          <w:numId w:val="0"/>
        </w:numPr>
        <w:jc w:val="both"/>
        <w:rPr>
          <w:rFonts w:hint="eastAsia"/>
        </w:rPr>
      </w:pPr>
      <w:r>
        <w:rPr>
          <w:rFonts w:hint="eastAsia"/>
        </w:rPr>
        <w:t>祂所坐并从中作王的宝座，呈现出三个不同的方面，与祂对其子民和世界所持有的不同关系相对应；作为恩典的宝座，希伯来书4:16；审判的宝座，启示录20:11-15；以及荣耀的宝座。——比较启示录4:2-5与启示录5:6。</w:t>
      </w:r>
    </w:p>
    <w:p w14:paraId="77266D49">
      <w:pPr>
        <w:widowControl w:val="0"/>
        <w:numPr>
          <w:ilvl w:val="0"/>
          <w:numId w:val="0"/>
        </w:numPr>
        <w:jc w:val="both"/>
        <w:rPr>
          <w:rFonts w:hint="eastAsia"/>
        </w:rPr>
      </w:pPr>
    </w:p>
    <w:p w14:paraId="345A1901">
      <w:pPr>
        <w:widowControl w:val="0"/>
        <w:numPr>
          <w:ilvl w:val="0"/>
          <w:numId w:val="0"/>
        </w:numPr>
        <w:jc w:val="both"/>
        <w:rPr>
          <w:rFonts w:hint="eastAsia"/>
        </w:rPr>
      </w:pPr>
      <w:r>
        <w:rPr>
          <w:rFonts w:hint="eastAsia"/>
        </w:rPr>
        <w:t>7.In what sense is Christ’s kingdom spiritual?</w:t>
      </w:r>
    </w:p>
    <w:p w14:paraId="60F90762">
      <w:pPr>
        <w:widowControl w:val="0"/>
        <w:numPr>
          <w:ilvl w:val="0"/>
          <w:numId w:val="0"/>
        </w:numPr>
        <w:jc w:val="both"/>
        <w:rPr>
          <w:rFonts w:hint="eastAsia"/>
        </w:rPr>
      </w:pPr>
      <w:r>
        <w:rPr>
          <w:rFonts w:hint="eastAsia"/>
        </w:rPr>
        <w:t>七、基督的国度在何种意义上是属灵的？</w:t>
      </w:r>
    </w:p>
    <w:p w14:paraId="1E457511">
      <w:pPr>
        <w:widowControl w:val="0"/>
        <w:numPr>
          <w:ilvl w:val="0"/>
          <w:numId w:val="0"/>
        </w:numPr>
        <w:jc w:val="both"/>
        <w:rPr>
          <w:rFonts w:hint="eastAsia"/>
        </w:rPr>
      </w:pPr>
    </w:p>
    <w:p w14:paraId="41540C7F">
      <w:pPr>
        <w:widowControl w:val="0"/>
        <w:numPr>
          <w:ilvl w:val="0"/>
          <w:numId w:val="0"/>
        </w:numPr>
        <w:jc w:val="both"/>
        <w:rPr>
          <w:rFonts w:hint="eastAsia"/>
        </w:rPr>
      </w:pPr>
      <w:r>
        <w:rPr>
          <w:rFonts w:hint="eastAsia"/>
        </w:rPr>
        <w:t>1st. The King is a spiritual and not an earthly sovereign.</w:t>
      </w:r>
    </w:p>
    <w:p w14:paraId="06651A9D">
      <w:pPr>
        <w:widowControl w:val="0"/>
        <w:numPr>
          <w:ilvl w:val="0"/>
          <w:numId w:val="0"/>
        </w:numPr>
        <w:jc w:val="both"/>
        <w:rPr>
          <w:rFonts w:hint="eastAsia"/>
        </w:rPr>
      </w:pPr>
      <w:r>
        <w:rPr>
          <w:rFonts w:hint="eastAsia"/>
        </w:rPr>
        <w:t>第一，君王是一位属灵的而非属世的君主。</w:t>
      </w:r>
    </w:p>
    <w:p w14:paraId="33A48B2F">
      <w:pPr>
        <w:widowControl w:val="0"/>
        <w:numPr>
          <w:ilvl w:val="0"/>
          <w:numId w:val="0"/>
        </w:numPr>
        <w:jc w:val="both"/>
        <w:rPr>
          <w:rFonts w:hint="eastAsia"/>
        </w:rPr>
      </w:pPr>
    </w:p>
    <w:p w14:paraId="26BE7288">
      <w:pPr>
        <w:widowControl w:val="0"/>
        <w:numPr>
          <w:ilvl w:val="0"/>
          <w:numId w:val="0"/>
        </w:numPr>
        <w:jc w:val="both"/>
        <w:rPr>
          <w:rFonts w:hint="eastAsia"/>
        </w:rPr>
      </w:pPr>
      <w:r>
        <w:rPr>
          <w:rFonts w:hint="eastAsia"/>
        </w:rPr>
        <w:t>Matthew 20:28; John 18:36. 2nd. His throne is at the right hand of God.—Acts 2:33. 3rd. His scepter is spiritual.—Isaiah 53:1; Psalm 110:2. 4th.</w:t>
      </w:r>
    </w:p>
    <w:p w14:paraId="6BD2156E">
      <w:pPr>
        <w:widowControl w:val="0"/>
        <w:numPr>
          <w:ilvl w:val="0"/>
          <w:numId w:val="0"/>
        </w:numPr>
        <w:jc w:val="both"/>
        <w:rPr>
          <w:rFonts w:hint="eastAsia"/>
        </w:rPr>
      </w:pPr>
      <w:r>
        <w:rPr>
          <w:rFonts w:hint="eastAsia"/>
        </w:rPr>
        <w:t>马太福音20:28；约翰福音18:36。第二，祂的宝座在神的右边。——使徒行传2:33。第三，祂的权杖是属灵的。——以赛亚书53:1；诗篇110:2。第四。</w:t>
      </w:r>
    </w:p>
    <w:p w14:paraId="1C27BE88">
      <w:pPr>
        <w:widowControl w:val="0"/>
        <w:numPr>
          <w:ilvl w:val="0"/>
          <w:numId w:val="0"/>
        </w:numPr>
        <w:jc w:val="both"/>
        <w:rPr>
          <w:rFonts w:hint="eastAsia"/>
        </w:rPr>
      </w:pPr>
    </w:p>
    <w:p w14:paraId="0BACFD27">
      <w:pPr>
        <w:widowControl w:val="0"/>
        <w:numPr>
          <w:ilvl w:val="0"/>
          <w:numId w:val="0"/>
        </w:numPr>
        <w:jc w:val="both"/>
        <w:rPr>
          <w:rFonts w:hint="eastAsia"/>
        </w:rPr>
      </w:pPr>
      <w:r>
        <w:rPr>
          <w:rFonts w:hint="eastAsia"/>
        </w:rPr>
        <w:t>The citizens of his kingdom are spiritual men.— Philippians 3:20; Ephesians 2:19. 5th.</w:t>
      </w:r>
    </w:p>
    <w:p w14:paraId="70D53713">
      <w:pPr>
        <w:widowControl w:val="0"/>
        <w:numPr>
          <w:ilvl w:val="0"/>
          <w:numId w:val="0"/>
        </w:numPr>
        <w:jc w:val="both"/>
        <w:rPr>
          <w:rFonts w:hint="eastAsia"/>
        </w:rPr>
      </w:pPr>
      <w:r>
        <w:rPr>
          <w:rFonts w:hint="eastAsia"/>
        </w:rPr>
        <w:t>祂国度的公民是属灵的人。——腓立比书3:20；以弗所书2:19。第五。</w:t>
      </w:r>
    </w:p>
    <w:p w14:paraId="40148C43">
      <w:pPr>
        <w:widowControl w:val="0"/>
        <w:numPr>
          <w:ilvl w:val="0"/>
          <w:numId w:val="0"/>
        </w:numPr>
        <w:jc w:val="both"/>
        <w:rPr>
          <w:rFonts w:hint="eastAsia"/>
        </w:rPr>
      </w:pPr>
    </w:p>
    <w:p w14:paraId="56DED4D8">
      <w:pPr>
        <w:widowControl w:val="0"/>
        <w:numPr>
          <w:ilvl w:val="0"/>
          <w:numId w:val="0"/>
        </w:numPr>
        <w:jc w:val="both"/>
        <w:rPr>
          <w:rFonts w:hint="eastAsia"/>
        </w:rPr>
      </w:pPr>
      <w:r>
        <w:rPr>
          <w:rFonts w:hint="eastAsia"/>
        </w:rPr>
        <w:t>The mode in which he administers his government is spiritual.—Zechariah 4:6, 7. 6th.</w:t>
      </w:r>
    </w:p>
    <w:p w14:paraId="2D6CDE12">
      <w:pPr>
        <w:widowControl w:val="0"/>
        <w:numPr>
          <w:ilvl w:val="0"/>
          <w:numId w:val="0"/>
        </w:numPr>
        <w:jc w:val="both"/>
        <w:rPr>
          <w:rFonts w:hint="eastAsia"/>
        </w:rPr>
      </w:pPr>
      <w:r>
        <w:rPr>
          <w:rFonts w:hint="eastAsia"/>
        </w:rPr>
        <w:t>祂管理其政权的方式是属灵的。——撒迦利亚书4:6, 7。第六。</w:t>
      </w:r>
    </w:p>
    <w:p w14:paraId="4F94D026">
      <w:pPr>
        <w:widowControl w:val="0"/>
        <w:numPr>
          <w:ilvl w:val="0"/>
          <w:numId w:val="0"/>
        </w:numPr>
        <w:jc w:val="both"/>
        <w:rPr>
          <w:rFonts w:hint="eastAsia"/>
        </w:rPr>
      </w:pPr>
    </w:p>
    <w:p w14:paraId="7C28E223">
      <w:pPr>
        <w:widowControl w:val="0"/>
        <w:numPr>
          <w:ilvl w:val="0"/>
          <w:numId w:val="0"/>
        </w:numPr>
        <w:jc w:val="both"/>
        <w:rPr>
          <w:rFonts w:hint="eastAsia"/>
        </w:rPr>
      </w:pPr>
      <w:r>
        <w:rPr>
          <w:rFonts w:hint="eastAsia"/>
        </w:rPr>
        <w:t>His laws are spiritual.—John 4:24. 7th.</w:t>
      </w:r>
    </w:p>
    <w:p w14:paraId="714B55E7">
      <w:pPr>
        <w:widowControl w:val="0"/>
        <w:numPr>
          <w:ilvl w:val="0"/>
          <w:numId w:val="0"/>
        </w:numPr>
        <w:jc w:val="both"/>
        <w:rPr>
          <w:rFonts w:hint="eastAsia"/>
        </w:rPr>
      </w:pPr>
      <w:r>
        <w:rPr>
          <w:rFonts w:hint="eastAsia"/>
        </w:rPr>
        <w:t>祂的律法是属灵的。——约翰福音4:24。第七。</w:t>
      </w:r>
    </w:p>
    <w:p w14:paraId="385491AF">
      <w:pPr>
        <w:widowControl w:val="0"/>
        <w:numPr>
          <w:ilvl w:val="0"/>
          <w:numId w:val="0"/>
        </w:numPr>
        <w:jc w:val="both"/>
        <w:rPr>
          <w:rFonts w:hint="eastAsia"/>
        </w:rPr>
      </w:pPr>
    </w:p>
    <w:p w14:paraId="55EA2DA6">
      <w:pPr>
        <w:widowControl w:val="0"/>
        <w:numPr>
          <w:ilvl w:val="0"/>
          <w:numId w:val="0"/>
        </w:numPr>
        <w:jc w:val="both"/>
        <w:rPr>
          <w:rFonts w:hint="eastAsia"/>
        </w:rPr>
      </w:pPr>
      <w:r>
        <w:rPr>
          <w:rFonts w:hint="eastAsia"/>
        </w:rPr>
        <w:t>The blessings and the penalties of his kingdom are spiritual. —1 Corinthians 5:4–11; 2 Corinthians 10:4; Ephesians 1:3–8; 2 Timothy 4:2; Titus 2:15.</w:t>
      </w:r>
    </w:p>
    <w:p w14:paraId="4013E935">
      <w:pPr>
        <w:widowControl w:val="0"/>
        <w:numPr>
          <w:ilvl w:val="0"/>
          <w:numId w:val="0"/>
        </w:numPr>
        <w:jc w:val="both"/>
        <w:rPr>
          <w:rFonts w:hint="eastAsia"/>
        </w:rPr>
      </w:pPr>
      <w:r>
        <w:rPr>
          <w:rFonts w:hint="eastAsia"/>
        </w:rPr>
        <w:t>祂国度的福气和刑罚都是属灵的。——哥林多前书5:4-11；哥林多后书10:4；以弗所书1:3-8；提摩太后书4:2；提多书2:15。</w:t>
      </w:r>
    </w:p>
    <w:p w14:paraId="5D398CB5">
      <w:pPr>
        <w:widowControl w:val="0"/>
        <w:numPr>
          <w:ilvl w:val="0"/>
          <w:numId w:val="0"/>
        </w:numPr>
        <w:jc w:val="both"/>
        <w:rPr>
          <w:rFonts w:hint="eastAsia"/>
        </w:rPr>
      </w:pPr>
    </w:p>
    <w:p w14:paraId="34AF9D67">
      <w:pPr>
        <w:widowControl w:val="0"/>
        <w:numPr>
          <w:ilvl w:val="0"/>
          <w:numId w:val="0"/>
        </w:numPr>
        <w:jc w:val="both"/>
        <w:rPr>
          <w:rFonts w:hint="eastAsia"/>
        </w:rPr>
      </w:pPr>
      <w:r>
        <w:rPr>
          <w:rFonts w:hint="eastAsia"/>
        </w:rPr>
        <w:t>8.What is the extent of the powers which Christ has vested in his visible church?</w:t>
      </w:r>
    </w:p>
    <w:p w14:paraId="2E0E3799">
      <w:pPr>
        <w:widowControl w:val="0"/>
        <w:numPr>
          <w:ilvl w:val="0"/>
          <w:numId w:val="0"/>
        </w:numPr>
        <w:jc w:val="both"/>
        <w:rPr>
          <w:rFonts w:hint="eastAsia"/>
        </w:rPr>
      </w:pPr>
      <w:r>
        <w:rPr>
          <w:rFonts w:hint="eastAsia"/>
        </w:rPr>
        <w:t>八、基督赋予祂可见教会的权柄范围是什么？</w:t>
      </w:r>
    </w:p>
    <w:p w14:paraId="10C9FE87">
      <w:pPr>
        <w:widowControl w:val="0"/>
        <w:numPr>
          <w:ilvl w:val="0"/>
          <w:numId w:val="0"/>
        </w:numPr>
        <w:jc w:val="both"/>
        <w:rPr>
          <w:rFonts w:hint="eastAsia"/>
        </w:rPr>
      </w:pPr>
    </w:p>
    <w:p w14:paraId="3EDA1B6C">
      <w:pPr>
        <w:widowControl w:val="0"/>
        <w:numPr>
          <w:ilvl w:val="0"/>
          <w:numId w:val="0"/>
        </w:numPr>
        <w:jc w:val="both"/>
        <w:rPr>
          <w:rFonts w:hint="eastAsia"/>
        </w:rPr>
      </w:pPr>
      <w:r>
        <w:rPr>
          <w:rFonts w:hint="eastAsia"/>
        </w:rPr>
        <w:t>In respect to the civil magistrate the church is absolutely independent.</w:t>
      </w:r>
    </w:p>
    <w:p w14:paraId="75168B96">
      <w:pPr>
        <w:widowControl w:val="0"/>
        <w:numPr>
          <w:ilvl w:val="0"/>
          <w:numId w:val="0"/>
        </w:numPr>
        <w:jc w:val="both"/>
        <w:rPr>
          <w:rFonts w:hint="eastAsia"/>
        </w:rPr>
      </w:pPr>
      <w:r>
        <w:rPr>
          <w:rFonts w:hint="eastAsia"/>
        </w:rPr>
        <w:t>就民事长官而言，教会是绝对独立的。</w:t>
      </w:r>
    </w:p>
    <w:p w14:paraId="11FD284A">
      <w:pPr>
        <w:widowControl w:val="0"/>
        <w:numPr>
          <w:ilvl w:val="0"/>
          <w:numId w:val="0"/>
        </w:numPr>
        <w:jc w:val="both"/>
        <w:rPr>
          <w:rFonts w:hint="eastAsia"/>
        </w:rPr>
      </w:pPr>
    </w:p>
    <w:p w14:paraId="605A6159">
      <w:pPr>
        <w:widowControl w:val="0"/>
        <w:numPr>
          <w:ilvl w:val="0"/>
          <w:numId w:val="0"/>
        </w:numPr>
        <w:jc w:val="both"/>
        <w:rPr>
          <w:rFonts w:hint="eastAsia"/>
        </w:rPr>
      </w:pPr>
      <w:r>
        <w:rPr>
          <w:rFonts w:hint="eastAsia"/>
        </w:rPr>
        <w:t>In subjection to the supreme authority of Christ her head the powers of the church are solely, 1st, declarative, i.e., to expound the Scriptures, which are the perfect rule of faith and practice, and thus to witness to and promulgate the truth in creeds and confessions, by the pulpit and the press.</w:t>
      </w:r>
    </w:p>
    <w:p w14:paraId="52FAC830">
      <w:pPr>
        <w:widowControl w:val="0"/>
        <w:numPr>
          <w:ilvl w:val="0"/>
          <w:numId w:val="0"/>
        </w:numPr>
        <w:jc w:val="both"/>
        <w:rPr>
          <w:rFonts w:hint="eastAsia"/>
        </w:rPr>
      </w:pPr>
      <w:r>
        <w:rPr>
          <w:rFonts w:hint="eastAsia"/>
        </w:rPr>
        <w:t>在服从其元首基督的至高权柄之下，教会的权柄仅仅是，第一，宣告性的，即解释圣经——圣经是信仰和实践的完美准则——从而在信经和信条中，通过讲坛和出版物，见证并传扬真理。</w:t>
      </w:r>
    </w:p>
    <w:p w14:paraId="59D776B5">
      <w:pPr>
        <w:widowControl w:val="0"/>
        <w:numPr>
          <w:ilvl w:val="0"/>
          <w:numId w:val="0"/>
        </w:numPr>
        <w:jc w:val="both"/>
        <w:rPr>
          <w:rFonts w:hint="eastAsia"/>
        </w:rPr>
      </w:pPr>
    </w:p>
    <w:p w14:paraId="778A0266">
      <w:pPr>
        <w:widowControl w:val="0"/>
        <w:numPr>
          <w:ilvl w:val="0"/>
          <w:numId w:val="0"/>
        </w:numPr>
        <w:jc w:val="both"/>
        <w:rPr>
          <w:rFonts w:hint="eastAsia"/>
        </w:rPr>
      </w:pPr>
      <w:r>
        <w:rPr>
          <w:rFonts w:hint="eastAsia"/>
        </w:rPr>
        <w:t>And, 2nd, ministerial, i.e., to organize herself according to the pattern furnished in the Word.</w:t>
      </w:r>
    </w:p>
    <w:p w14:paraId="0C3ECCA2">
      <w:pPr>
        <w:widowControl w:val="0"/>
        <w:numPr>
          <w:ilvl w:val="0"/>
          <w:numId w:val="0"/>
        </w:numPr>
        <w:jc w:val="both"/>
        <w:rPr>
          <w:rFonts w:hint="eastAsia"/>
        </w:rPr>
      </w:pPr>
      <w:r>
        <w:rPr>
          <w:rFonts w:hint="eastAsia"/>
        </w:rPr>
        <w:t>并且，第二，服事性的，即按照圣言中所提供的模式来组织自己。</w:t>
      </w:r>
    </w:p>
    <w:p w14:paraId="34EECBCD">
      <w:pPr>
        <w:widowControl w:val="0"/>
        <w:numPr>
          <w:ilvl w:val="0"/>
          <w:numId w:val="0"/>
        </w:numPr>
        <w:jc w:val="both"/>
        <w:rPr>
          <w:rFonts w:hint="eastAsia"/>
        </w:rPr>
      </w:pPr>
    </w:p>
    <w:p w14:paraId="3145C2F4">
      <w:pPr>
        <w:widowControl w:val="0"/>
        <w:numPr>
          <w:ilvl w:val="0"/>
          <w:numId w:val="0"/>
        </w:numPr>
        <w:jc w:val="both"/>
        <w:rPr>
          <w:rFonts w:hint="eastAsia"/>
        </w:rPr>
      </w:pPr>
      <w:r>
        <w:rPr>
          <w:rFonts w:hint="eastAsia"/>
        </w:rPr>
        <w:t>Then to administer, through the proper officers, the sacraments, and those laws and that discipline prescribed by the Master, and to make provision for the proclamation of the gospel of the kingdom to every creature.—Isaiah 8:20; Deuteronomy 4:2; Matthew 28:18–20; Hebrews 13:17; 1 Peter 2:4.</w:t>
      </w:r>
    </w:p>
    <w:p w14:paraId="150E941E">
      <w:pPr>
        <w:widowControl w:val="0"/>
        <w:numPr>
          <w:ilvl w:val="0"/>
          <w:numId w:val="0"/>
        </w:numPr>
        <w:jc w:val="both"/>
        <w:rPr>
          <w:rFonts w:hint="eastAsia"/>
        </w:rPr>
      </w:pPr>
      <w:r>
        <w:rPr>
          <w:rFonts w:hint="eastAsia"/>
        </w:rPr>
        <w:t>然后通过适当的职员施行圣礼，以及主人所规定的那些律法和纪律，并为向每一个受造物宣告国度的福音作预备。——以赛亚书8:20；申命记4:2；马太福音28:18-20；希伯来书13:17；彼得前书2:4。</w:t>
      </w:r>
    </w:p>
    <w:p w14:paraId="15A0B674">
      <w:pPr>
        <w:widowControl w:val="0"/>
        <w:numPr>
          <w:ilvl w:val="0"/>
          <w:numId w:val="0"/>
        </w:numPr>
        <w:jc w:val="both"/>
        <w:rPr>
          <w:rFonts w:hint="eastAsia"/>
        </w:rPr>
      </w:pPr>
    </w:p>
    <w:p w14:paraId="57D9752D">
      <w:pPr>
        <w:widowControl w:val="0"/>
        <w:numPr>
          <w:ilvl w:val="0"/>
          <w:numId w:val="0"/>
        </w:numPr>
        <w:jc w:val="both"/>
        <w:rPr>
          <w:rFonts w:hint="eastAsia"/>
        </w:rPr>
      </w:pPr>
      <w:r>
        <w:rPr>
          <w:rFonts w:hint="eastAsia"/>
        </w:rPr>
        <w:t>9.What are the conditions of admission into Christ’s kingdom?</w:t>
      </w:r>
    </w:p>
    <w:p w14:paraId="585D0248">
      <w:pPr>
        <w:widowControl w:val="0"/>
        <w:numPr>
          <w:ilvl w:val="0"/>
          <w:numId w:val="0"/>
        </w:numPr>
        <w:jc w:val="both"/>
        <w:rPr>
          <w:rFonts w:hint="eastAsia"/>
        </w:rPr>
      </w:pPr>
      <w:r>
        <w:rPr>
          <w:rFonts w:hint="eastAsia"/>
        </w:rPr>
        <w:t>九、进入基督国度的条件是什么？</w:t>
      </w:r>
    </w:p>
    <w:p w14:paraId="096C3DEA">
      <w:pPr>
        <w:widowControl w:val="0"/>
        <w:numPr>
          <w:ilvl w:val="0"/>
          <w:numId w:val="0"/>
        </w:numPr>
        <w:jc w:val="both"/>
        <w:rPr>
          <w:rFonts w:hint="eastAsia"/>
        </w:rPr>
      </w:pPr>
    </w:p>
    <w:p w14:paraId="71B45537">
      <w:pPr>
        <w:widowControl w:val="0"/>
        <w:numPr>
          <w:ilvl w:val="0"/>
          <w:numId w:val="0"/>
        </w:numPr>
        <w:jc w:val="both"/>
        <w:rPr>
          <w:rFonts w:hint="eastAsia"/>
        </w:rPr>
      </w:pPr>
      <w:r>
        <w:rPr>
          <w:rFonts w:hint="eastAsia"/>
        </w:rPr>
        <w:t>Simply practical recognition of the authority of the sovereign.</w:t>
      </w:r>
    </w:p>
    <w:p w14:paraId="5394CA86">
      <w:pPr>
        <w:widowControl w:val="0"/>
        <w:numPr>
          <w:ilvl w:val="0"/>
          <w:numId w:val="0"/>
        </w:numPr>
        <w:jc w:val="both"/>
        <w:rPr>
          <w:rFonts w:hint="eastAsia"/>
        </w:rPr>
      </w:pPr>
      <w:r>
        <w:rPr>
          <w:rFonts w:hint="eastAsia"/>
        </w:rPr>
        <w:t>仅仅是实际地承认君主的权柄。</w:t>
      </w:r>
    </w:p>
    <w:p w14:paraId="3216A10B">
      <w:pPr>
        <w:widowControl w:val="0"/>
        <w:numPr>
          <w:ilvl w:val="0"/>
          <w:numId w:val="0"/>
        </w:numPr>
        <w:jc w:val="both"/>
        <w:rPr>
          <w:rFonts w:hint="eastAsia"/>
        </w:rPr>
      </w:pPr>
    </w:p>
    <w:p w14:paraId="4BC6E0B2">
      <w:pPr>
        <w:widowControl w:val="0"/>
        <w:numPr>
          <w:ilvl w:val="0"/>
          <w:numId w:val="0"/>
        </w:numPr>
        <w:jc w:val="both"/>
        <w:rPr>
          <w:rFonts w:hint="eastAsia"/>
        </w:rPr>
      </w:pPr>
      <w:r>
        <w:rPr>
          <w:rFonts w:hint="eastAsia"/>
        </w:rPr>
        <w:t>As the sovereign and the entire method of his administration are spiritual, it is plain that his authority must be understood and embraced practically, according to its spiritual nature.</w:t>
      </w:r>
    </w:p>
    <w:p w14:paraId="681AFFDE">
      <w:pPr>
        <w:widowControl w:val="0"/>
        <w:numPr>
          <w:ilvl w:val="0"/>
          <w:numId w:val="0"/>
        </w:numPr>
        <w:jc w:val="both"/>
        <w:rPr>
          <w:rFonts w:hint="eastAsia"/>
        </w:rPr>
      </w:pPr>
      <w:r>
        <w:rPr>
          <w:rFonts w:hint="eastAsia"/>
        </w:rPr>
        <w:t>由于君主及其整个管理方法都是属灵的，显然祂的权柄必须按照其属灵的性质来理解和实际地接受。</w:t>
      </w:r>
    </w:p>
    <w:p w14:paraId="5BA65990">
      <w:pPr>
        <w:widowControl w:val="0"/>
        <w:numPr>
          <w:ilvl w:val="0"/>
          <w:numId w:val="0"/>
        </w:numPr>
        <w:jc w:val="both"/>
        <w:rPr>
          <w:rFonts w:hint="eastAsia"/>
        </w:rPr>
      </w:pPr>
    </w:p>
    <w:p w14:paraId="0D376E45">
      <w:pPr>
        <w:widowControl w:val="0"/>
        <w:numPr>
          <w:ilvl w:val="0"/>
          <w:numId w:val="0"/>
        </w:numPr>
        <w:jc w:val="both"/>
        <w:rPr>
          <w:rFonts w:hint="eastAsia"/>
        </w:rPr>
      </w:pPr>
      <w:r>
        <w:rPr>
          <w:rFonts w:hint="eastAsia"/>
        </w:rPr>
        <w:t>This is that spiritual faith which involves spiritual illumination.—John 3:3, 5; 1:12; 1 Corinthians 12:3.</w:t>
      </w:r>
    </w:p>
    <w:p w14:paraId="4C5D612C">
      <w:pPr>
        <w:widowControl w:val="0"/>
        <w:numPr>
          <w:ilvl w:val="0"/>
          <w:numId w:val="0"/>
        </w:numPr>
        <w:jc w:val="both"/>
        <w:rPr>
          <w:rFonts w:hint="eastAsia"/>
        </w:rPr>
      </w:pPr>
      <w:r>
        <w:rPr>
          <w:rFonts w:hint="eastAsia"/>
        </w:rPr>
        <w:t>这就是那种包含属灵光照的属灵信心。——约翰福音3:3, 5；1:12；哥林多前书12:3。</w:t>
      </w:r>
    </w:p>
    <w:p w14:paraId="7CF91728">
      <w:pPr>
        <w:widowControl w:val="0"/>
        <w:numPr>
          <w:ilvl w:val="0"/>
          <w:numId w:val="0"/>
        </w:numPr>
        <w:jc w:val="both"/>
        <w:rPr>
          <w:rFonts w:hint="eastAsia"/>
        </w:rPr>
      </w:pPr>
    </w:p>
    <w:p w14:paraId="3A492916">
      <w:pPr>
        <w:widowControl w:val="0"/>
        <w:numPr>
          <w:ilvl w:val="0"/>
          <w:numId w:val="0"/>
        </w:numPr>
        <w:jc w:val="both"/>
        <w:rPr>
          <w:rFonts w:hint="eastAsia"/>
        </w:rPr>
      </w:pPr>
      <w:r>
        <w:rPr>
          <w:rFonts w:hint="eastAsia"/>
        </w:rPr>
        <w:t>10.What is the Romish doctrine of the relation of the church to the state?</w:t>
      </w:r>
    </w:p>
    <w:p w14:paraId="77EAB78B">
      <w:pPr>
        <w:widowControl w:val="0"/>
        <w:numPr>
          <w:ilvl w:val="0"/>
          <w:numId w:val="0"/>
        </w:numPr>
        <w:jc w:val="both"/>
        <w:rPr>
          <w:rFonts w:hint="eastAsia"/>
        </w:rPr>
      </w:pPr>
      <w:r>
        <w:rPr>
          <w:rFonts w:hint="eastAsia"/>
        </w:rPr>
        <w:t>十、罗马天主教关于教会与国家关系的教义是什么？</w:t>
      </w:r>
    </w:p>
    <w:p w14:paraId="78567BF6">
      <w:pPr>
        <w:widowControl w:val="0"/>
        <w:numPr>
          <w:ilvl w:val="0"/>
          <w:numId w:val="0"/>
        </w:numPr>
        <w:jc w:val="both"/>
        <w:rPr>
          <w:rFonts w:hint="eastAsia"/>
        </w:rPr>
      </w:pPr>
    </w:p>
    <w:p w14:paraId="69453C78">
      <w:pPr>
        <w:widowControl w:val="0"/>
        <w:numPr>
          <w:ilvl w:val="0"/>
          <w:numId w:val="0"/>
        </w:numPr>
        <w:jc w:val="both"/>
        <w:rPr>
          <w:rFonts w:hint="eastAsia"/>
        </w:rPr>
      </w:pPr>
      <w:r>
        <w:rPr>
          <w:rFonts w:hint="eastAsia"/>
        </w:rPr>
        <w:t>According to the strictly logical Romish doctrine, the state is only one phase of the church.</w:t>
      </w:r>
    </w:p>
    <w:p w14:paraId="6FC82953">
      <w:pPr>
        <w:widowControl w:val="0"/>
        <w:numPr>
          <w:ilvl w:val="0"/>
          <w:numId w:val="0"/>
        </w:numPr>
        <w:jc w:val="both"/>
        <w:rPr>
          <w:rFonts w:hint="eastAsia"/>
        </w:rPr>
      </w:pPr>
      <w:r>
        <w:rPr>
          <w:rFonts w:hint="eastAsia"/>
        </w:rPr>
        <w:t>根据严格逻辑的罗马天主教教义，国家只是教会的一个方面。</w:t>
      </w:r>
    </w:p>
    <w:p w14:paraId="3BE9EB66">
      <w:pPr>
        <w:widowControl w:val="0"/>
        <w:numPr>
          <w:ilvl w:val="0"/>
          <w:numId w:val="0"/>
        </w:numPr>
        <w:jc w:val="both"/>
        <w:rPr>
          <w:rFonts w:hint="eastAsia"/>
        </w:rPr>
      </w:pPr>
    </w:p>
    <w:p w14:paraId="7FE11558">
      <w:pPr>
        <w:widowControl w:val="0"/>
        <w:numPr>
          <w:ilvl w:val="0"/>
          <w:numId w:val="0"/>
        </w:numPr>
        <w:jc w:val="both"/>
        <w:rPr>
          <w:rFonts w:hint="eastAsia"/>
        </w:rPr>
      </w:pPr>
      <w:r>
        <w:rPr>
          <w:rFonts w:hint="eastAsia"/>
        </w:rPr>
        <w:t>The whole nation being in all its members a portion of the church universal, the civil organization is comprehended within the church for special subordinate ends, and is responsible to the church for the exercise of all the authority delegated to it.</w:t>
      </w:r>
    </w:p>
    <w:p w14:paraId="480377B9">
      <w:pPr>
        <w:widowControl w:val="0"/>
        <w:numPr>
          <w:ilvl w:val="0"/>
          <w:numId w:val="0"/>
        </w:numPr>
        <w:jc w:val="both"/>
        <w:rPr>
          <w:rFonts w:hint="eastAsia"/>
        </w:rPr>
      </w:pPr>
      <w:r>
        <w:rPr>
          <w:rFonts w:hint="eastAsia"/>
        </w:rPr>
        <w:t>整个国家，其所有成员都是普世教会的一部分，民事组织被包含在教会之内，为特殊的从属目的服务，并对教会负责行使所有授予它的权柄。</w:t>
      </w:r>
    </w:p>
    <w:p w14:paraId="7C3531DB">
      <w:pPr>
        <w:widowControl w:val="0"/>
        <w:numPr>
          <w:ilvl w:val="0"/>
          <w:numId w:val="0"/>
        </w:numPr>
        <w:jc w:val="both"/>
        <w:rPr>
          <w:rFonts w:hint="eastAsia"/>
        </w:rPr>
      </w:pPr>
    </w:p>
    <w:p w14:paraId="3D52962D">
      <w:pPr>
        <w:widowControl w:val="0"/>
        <w:numPr>
          <w:ilvl w:val="0"/>
          <w:numId w:val="0"/>
        </w:numPr>
        <w:jc w:val="both"/>
        <w:rPr>
          <w:rFonts w:hint="eastAsia"/>
        </w:rPr>
      </w:pPr>
      <w:r>
        <w:rPr>
          <w:rFonts w:hint="eastAsia"/>
        </w:rPr>
        <w:t>First Dogmatic Constitution on the Church, Council of the Vatican, 1870, Ch. 4:, declares that the judgments of the Pope, pronounced ex cathedra as pastor and doctor of all Christians upon any question of faith or morals is infallible and irreformable.</w:t>
      </w:r>
    </w:p>
    <w:p w14:paraId="79F49ABD">
      <w:pPr>
        <w:widowControl w:val="0"/>
        <w:numPr>
          <w:ilvl w:val="0"/>
          <w:numId w:val="0"/>
        </w:numPr>
        <w:jc w:val="both"/>
        <w:rPr>
          <w:rFonts w:hint="eastAsia"/>
        </w:rPr>
      </w:pPr>
      <w:r>
        <w:rPr>
          <w:rFonts w:hint="eastAsia"/>
        </w:rPr>
        <w:t>1870年梵蒂冈大公会议《教会第一教义宪章》，第四章，宣告教皇作为所有基督徒的牧师和导师，就任何信仰或道德问题所作的御座上（ex cathedra，拉丁文：从教座上，指教皇以不谬的权威发言）的判决，都是无谬且不可更改的。</w:t>
      </w:r>
    </w:p>
    <w:p w14:paraId="1A6CC5E9">
      <w:pPr>
        <w:widowControl w:val="0"/>
        <w:numPr>
          <w:ilvl w:val="0"/>
          <w:numId w:val="0"/>
        </w:numPr>
        <w:jc w:val="both"/>
        <w:rPr>
          <w:rFonts w:hint="eastAsia"/>
        </w:rPr>
      </w:pPr>
    </w:p>
    <w:p w14:paraId="4F85EF82">
      <w:pPr>
        <w:widowControl w:val="0"/>
        <w:numPr>
          <w:ilvl w:val="0"/>
          <w:numId w:val="0"/>
        </w:numPr>
        <w:jc w:val="both"/>
        <w:rPr>
          <w:rFonts w:hint="eastAsia"/>
        </w:rPr>
      </w:pPr>
      <w:r>
        <w:rPr>
          <w:rFonts w:hint="eastAsia"/>
        </w:rPr>
        <w:t>This infallibility is personal, independent, separate, and absolute.</w:t>
      </w:r>
    </w:p>
    <w:p w14:paraId="6098D042">
      <w:pPr>
        <w:widowControl w:val="0"/>
        <w:numPr>
          <w:ilvl w:val="0"/>
          <w:numId w:val="0"/>
        </w:numPr>
        <w:jc w:val="both"/>
        <w:rPr>
          <w:rFonts w:hint="eastAsia"/>
        </w:rPr>
      </w:pPr>
      <w:r>
        <w:rPr>
          <w:rFonts w:hint="eastAsia"/>
        </w:rPr>
        <w:t>这种无谬性是位格的、独立的、分离的和绝对的。</w:t>
      </w:r>
    </w:p>
    <w:p w14:paraId="06C73973">
      <w:pPr>
        <w:widowControl w:val="0"/>
        <w:numPr>
          <w:ilvl w:val="0"/>
          <w:numId w:val="0"/>
        </w:numPr>
        <w:jc w:val="both"/>
        <w:rPr>
          <w:rFonts w:hint="eastAsia"/>
        </w:rPr>
      </w:pPr>
    </w:p>
    <w:p w14:paraId="1E6254A3">
      <w:pPr>
        <w:widowControl w:val="0"/>
        <w:numPr>
          <w:ilvl w:val="0"/>
          <w:numId w:val="0"/>
        </w:numPr>
        <w:jc w:val="both"/>
        <w:rPr>
          <w:rFonts w:hint="eastAsia"/>
        </w:rPr>
      </w:pPr>
      <w:r>
        <w:rPr>
          <w:rFonts w:hint="eastAsia"/>
        </w:rPr>
        <w:t>This comprehends all matter of fact and doctrine revealed, and all such further matters of fact or truth unrevealed yet involved in the defense of that which is revealed.</w:t>
      </w:r>
    </w:p>
    <w:p w14:paraId="1C542239">
      <w:pPr>
        <w:widowControl w:val="0"/>
        <w:numPr>
          <w:ilvl w:val="0"/>
          <w:numId w:val="0"/>
        </w:numPr>
        <w:jc w:val="both"/>
        <w:rPr>
          <w:rFonts w:hint="eastAsia"/>
        </w:rPr>
      </w:pPr>
      <w:r>
        <w:rPr>
          <w:rFonts w:hint="eastAsia"/>
        </w:rPr>
        <w:t>这包括所有已启示的事实和教义，以及所有那些未启示但与捍卫已启示内容相关的进一步事实或真理。</w:t>
      </w:r>
    </w:p>
    <w:p w14:paraId="764AD461">
      <w:pPr>
        <w:widowControl w:val="0"/>
        <w:numPr>
          <w:ilvl w:val="0"/>
          <w:numId w:val="0"/>
        </w:numPr>
        <w:jc w:val="both"/>
        <w:rPr>
          <w:rFonts w:hint="eastAsia"/>
        </w:rPr>
      </w:pPr>
    </w:p>
    <w:p w14:paraId="42AED237">
      <w:pPr>
        <w:widowControl w:val="0"/>
        <w:numPr>
          <w:ilvl w:val="0"/>
          <w:numId w:val="0"/>
        </w:numPr>
        <w:jc w:val="both"/>
        <w:rPr>
          <w:rFonts w:hint="eastAsia"/>
        </w:rPr>
      </w:pPr>
      <w:r>
        <w:rPr>
          <w:rFonts w:hint="eastAsia"/>
        </w:rPr>
        <w:t>In the third chapter the supreme authority of the infallible Pope is extended "to the supreme and full power of jurisdiction over the universal church, not only in things which belong to faith and morals, but also in those which relate to the discipline and government thereof."</w:t>
      </w:r>
    </w:p>
    <w:p w14:paraId="75B8C95E">
      <w:pPr>
        <w:widowControl w:val="0"/>
        <w:numPr>
          <w:ilvl w:val="0"/>
          <w:numId w:val="0"/>
        </w:numPr>
        <w:jc w:val="both"/>
        <w:rPr>
          <w:rFonts w:hint="eastAsia"/>
        </w:rPr>
      </w:pPr>
      <w:r>
        <w:rPr>
          <w:rFonts w:hint="eastAsia"/>
        </w:rPr>
        <w:t>在第三章，无谬教皇的至高权柄扩展到“对普世教会的至高和完全的管辖权，不仅在属于信仰和道德的事情上，而且在与教会纪律和治理相关的事情上。”</w:t>
      </w:r>
    </w:p>
    <w:p w14:paraId="1938BF20">
      <w:pPr>
        <w:widowControl w:val="0"/>
        <w:numPr>
          <w:ilvl w:val="0"/>
          <w:numId w:val="0"/>
        </w:numPr>
        <w:jc w:val="both"/>
        <w:rPr>
          <w:rFonts w:hint="eastAsia"/>
        </w:rPr>
      </w:pPr>
    </w:p>
    <w:p w14:paraId="560ECAA3">
      <w:pPr>
        <w:widowControl w:val="0"/>
        <w:numPr>
          <w:ilvl w:val="0"/>
          <w:numId w:val="0"/>
        </w:numPr>
        <w:jc w:val="both"/>
        <w:rPr>
          <w:rFonts w:hint="eastAsia"/>
        </w:rPr>
      </w:pPr>
      <w:r>
        <w:rPr>
          <w:rFonts w:hint="eastAsia"/>
        </w:rPr>
        <w:t>In the "Papal Syllabus of Errors," 1864, sent to all the bishops by the authority of the Pope, the right of religious liberty is condemned, the right to enforce the decrees of the church by force is asserted, and the marriage of those who refuse to accept the Romish Sacrament of matrimony declared void (see the affirmative propositions published by Von P. Clemens Schrader, with the approbation of the Pope).</w:t>
      </w:r>
    </w:p>
    <w:p w14:paraId="51E6F9A1">
      <w:pPr>
        <w:widowControl w:val="0"/>
        <w:numPr>
          <w:ilvl w:val="0"/>
          <w:numId w:val="0"/>
        </w:numPr>
        <w:jc w:val="both"/>
        <w:rPr>
          <w:rFonts w:hint="eastAsia"/>
        </w:rPr>
      </w:pPr>
      <w:r>
        <w:rPr>
          <w:rFonts w:hint="eastAsia"/>
        </w:rPr>
        <w:t>在1864年教皇授权发给所有主教的《教皇谬误提纲》中，宗教自由的权利受到谴责，用武力执行教会法令的权利得到肯定，拒绝接受罗马天主教婚姻圣礼者的婚姻被宣布无效（见冯·P·克莱门斯·施拉德在教皇批准下发表的肯定性命题）。</w:t>
      </w:r>
    </w:p>
    <w:p w14:paraId="7D04C8FC">
      <w:pPr>
        <w:widowControl w:val="0"/>
        <w:numPr>
          <w:ilvl w:val="0"/>
          <w:numId w:val="0"/>
        </w:numPr>
        <w:jc w:val="both"/>
        <w:rPr>
          <w:rFonts w:hint="eastAsia"/>
        </w:rPr>
      </w:pPr>
    </w:p>
    <w:p w14:paraId="45A9635C">
      <w:pPr>
        <w:widowControl w:val="0"/>
        <w:numPr>
          <w:ilvl w:val="0"/>
          <w:numId w:val="0"/>
        </w:numPr>
        <w:jc w:val="both"/>
        <w:rPr>
          <w:rFonts w:hint="eastAsia"/>
        </w:rPr>
      </w:pPr>
      <w:r>
        <w:rPr>
          <w:rFonts w:hint="eastAsia"/>
        </w:rPr>
        <w:t>Pope Pius himself; in his reply to the Address from the Academia of the Catholic Religion (July 21, 1873), declares that the Pope possesses the right, which he properly uses, under favorable circumstances, "to pass judgment even in civil affairs, on the acts of princes and of nations."</w:t>
      </w:r>
    </w:p>
    <w:p w14:paraId="11601F93">
      <w:pPr>
        <w:widowControl w:val="0"/>
        <w:numPr>
          <w:ilvl w:val="0"/>
          <w:numId w:val="0"/>
        </w:numPr>
        <w:jc w:val="both"/>
        <w:rPr>
          <w:rFonts w:hint="eastAsia"/>
        </w:rPr>
      </w:pPr>
      <w:r>
        <w:rPr>
          <w:rFonts w:hint="eastAsia"/>
        </w:rPr>
        <w:t>教皇庇护本人，在1873年7月21日答复天主教宗教学会致辞时宣称，教皇拥有权利，并且在有利的情况下恰当地使用此权利，“甚至在民事事务上，对君主和国家的行为作出判断。”</w:t>
      </w:r>
    </w:p>
    <w:p w14:paraId="7B804548">
      <w:pPr>
        <w:widowControl w:val="0"/>
        <w:numPr>
          <w:ilvl w:val="0"/>
          <w:numId w:val="0"/>
        </w:numPr>
        <w:jc w:val="both"/>
        <w:rPr>
          <w:rFonts w:hint="eastAsia"/>
        </w:rPr>
      </w:pPr>
    </w:p>
    <w:p w14:paraId="11DF2291">
      <w:pPr>
        <w:widowControl w:val="0"/>
        <w:numPr>
          <w:ilvl w:val="0"/>
          <w:numId w:val="0"/>
        </w:numPr>
        <w:jc w:val="both"/>
        <w:rPr>
          <w:rFonts w:hint="eastAsia"/>
        </w:rPr>
      </w:pPr>
      <w:r>
        <w:rPr>
          <w:rFonts w:hint="eastAsia"/>
        </w:rPr>
        <w:t>Archbishop Manning, in "Caesarism and Ultramontanism," p. 35, says, "If, then, the civil power be not competent to decide the limits of the spiritual power, and if the spiritual power can define, with a divine certainty, its own limits, it is evidently supreme.</w:t>
      </w:r>
    </w:p>
    <w:p w14:paraId="2EE0BB22">
      <w:pPr>
        <w:widowControl w:val="0"/>
        <w:numPr>
          <w:ilvl w:val="0"/>
          <w:numId w:val="0"/>
        </w:numPr>
        <w:jc w:val="both"/>
        <w:rPr>
          <w:rFonts w:hint="eastAsia"/>
        </w:rPr>
      </w:pPr>
      <w:r>
        <w:rPr>
          <w:rFonts w:hint="eastAsia"/>
        </w:rPr>
        <w:t>曼宁大主教（Archbishop Manning）在《凯撒主义与极端教权主义》（Caesarism and Ultramontanism）第35页说：“那么，如果民事权力无权决定属灵权力的界限，而属灵权力能够以神圣的确定性界定其自身的界限，那么它显然是至高无上的。</w:t>
      </w:r>
    </w:p>
    <w:p w14:paraId="6A4962B8">
      <w:pPr>
        <w:widowControl w:val="0"/>
        <w:numPr>
          <w:ilvl w:val="0"/>
          <w:numId w:val="0"/>
        </w:numPr>
        <w:jc w:val="both"/>
        <w:rPr>
          <w:rFonts w:hint="eastAsia"/>
        </w:rPr>
      </w:pPr>
    </w:p>
    <w:p w14:paraId="7CE8BC10">
      <w:pPr>
        <w:widowControl w:val="0"/>
        <w:numPr>
          <w:ilvl w:val="0"/>
          <w:numId w:val="0"/>
        </w:numPr>
        <w:jc w:val="both"/>
        <w:rPr>
          <w:rFonts w:hint="eastAsia"/>
        </w:rPr>
      </w:pPr>
      <w:r>
        <w:rPr>
          <w:rFonts w:hint="eastAsia"/>
        </w:rPr>
        <w:t>Or in other words, the spiritual power knows with divine certainty the limits of its own jurisdiction; and it knows therefore the limits and competence of the civil power."</w:t>
      </w:r>
    </w:p>
    <w:p w14:paraId="3B88F26D">
      <w:pPr>
        <w:widowControl w:val="0"/>
        <w:numPr>
          <w:ilvl w:val="0"/>
          <w:numId w:val="0"/>
        </w:numPr>
        <w:jc w:val="both"/>
        <w:rPr>
          <w:rFonts w:hint="eastAsia"/>
        </w:rPr>
      </w:pPr>
      <w:r>
        <w:rPr>
          <w:rFonts w:hint="eastAsia"/>
        </w:rPr>
        <w:t>换句话说，属灵权力以神圣的确定性知道其自身管辖权的界限；因此它也知道民事权力的界限和权限。”</w:t>
      </w:r>
    </w:p>
    <w:p w14:paraId="70317E3B">
      <w:pPr>
        <w:widowControl w:val="0"/>
        <w:numPr>
          <w:ilvl w:val="0"/>
          <w:numId w:val="0"/>
        </w:numPr>
        <w:jc w:val="both"/>
        <w:rPr>
          <w:rFonts w:hint="eastAsia"/>
        </w:rPr>
      </w:pPr>
    </w:p>
    <w:p w14:paraId="6C9EAB89">
      <w:pPr>
        <w:widowControl w:val="0"/>
        <w:numPr>
          <w:ilvl w:val="0"/>
          <w:numId w:val="0"/>
        </w:numPr>
        <w:jc w:val="both"/>
        <w:rPr>
          <w:rFonts w:hint="eastAsia"/>
        </w:rPr>
      </w:pPr>
      <w:r>
        <w:rPr>
          <w:rFonts w:hint="eastAsia"/>
        </w:rPr>
        <w:t>"Any power which is independent, and can alone fix the limits of its own jurisdiction, and can thereby fix the limits of all other jurisdiction, is ipso facto supreme."—See Hon. Wm. E. Gladstone, "The Vatican Decrees in their bearing on Civil Allegiance," and his "Answer to Reproofs and Replies."</w:t>
      </w:r>
    </w:p>
    <w:p w14:paraId="6B63DE84">
      <w:pPr>
        <w:widowControl w:val="0"/>
        <w:numPr>
          <w:ilvl w:val="0"/>
          <w:numId w:val="0"/>
        </w:numPr>
        <w:jc w:val="both"/>
        <w:rPr>
          <w:rFonts w:hint="eastAsia"/>
        </w:rPr>
      </w:pPr>
      <w:r>
        <w:rPr>
          <w:rFonts w:hint="eastAsia"/>
        </w:rPr>
        <w:t>“任何独立、并且能够独自确定其自身管辖权界限、并因此能够确定所有其他管辖权界限的权力，都自动（ipso facto）是至高无上的。”——见尊敬的威廉·E·格莱斯顿（Wm. E. Gladstone）所著《梵蒂冈法令对其公民效忠的影响》及其《对指责和答复的回答》。</w:t>
      </w:r>
    </w:p>
    <w:p w14:paraId="7FF83B80">
      <w:pPr>
        <w:widowControl w:val="0"/>
        <w:numPr>
          <w:ilvl w:val="0"/>
          <w:numId w:val="0"/>
        </w:numPr>
        <w:jc w:val="both"/>
        <w:rPr>
          <w:rFonts w:hint="eastAsia"/>
        </w:rPr>
      </w:pPr>
    </w:p>
    <w:p w14:paraId="6EA68473">
      <w:pPr>
        <w:widowControl w:val="0"/>
        <w:numPr>
          <w:ilvl w:val="0"/>
          <w:numId w:val="0"/>
        </w:numPr>
        <w:jc w:val="both"/>
        <w:rPr>
          <w:rFonts w:hint="eastAsia"/>
        </w:rPr>
      </w:pPr>
      <w:r>
        <w:rPr>
          <w:rFonts w:hint="eastAsia"/>
        </w:rPr>
        <w:t>11.What is the Erastian doctrine as to the relation of the church to the state?</w:t>
      </w:r>
    </w:p>
    <w:p w14:paraId="110DF5C5">
      <w:pPr>
        <w:widowControl w:val="0"/>
        <w:numPr>
          <w:ilvl w:val="0"/>
          <w:numId w:val="0"/>
        </w:numPr>
        <w:jc w:val="both"/>
        <w:rPr>
          <w:rFonts w:hint="eastAsia"/>
        </w:rPr>
      </w:pPr>
      <w:r>
        <w:rPr>
          <w:rFonts w:hint="eastAsia"/>
        </w:rPr>
        <w:t>十一、伊拉斯图派关于教会与国家关系的教义是什么？</w:t>
      </w:r>
    </w:p>
    <w:p w14:paraId="3DB38411">
      <w:pPr>
        <w:widowControl w:val="0"/>
        <w:numPr>
          <w:ilvl w:val="0"/>
          <w:numId w:val="0"/>
        </w:numPr>
        <w:jc w:val="both"/>
        <w:rPr>
          <w:rFonts w:hint="eastAsia"/>
        </w:rPr>
      </w:pPr>
    </w:p>
    <w:p w14:paraId="432A5237">
      <w:pPr>
        <w:widowControl w:val="0"/>
        <w:numPr>
          <w:ilvl w:val="0"/>
          <w:numId w:val="0"/>
        </w:numPr>
        <w:jc w:val="both"/>
        <w:rPr>
          <w:rFonts w:hint="eastAsia"/>
        </w:rPr>
      </w:pPr>
      <w:r>
        <w:rPr>
          <w:rFonts w:hint="eastAsia"/>
        </w:rPr>
        <w:t>This doctrine, named from Erastus, a physician resident in Heidelberg in the sixteenth century, is precisely contrary to that of the Romanists, i.e., it regards the church as only one phase of the state.</w:t>
      </w:r>
    </w:p>
    <w:p w14:paraId="099698F9">
      <w:pPr>
        <w:widowControl w:val="0"/>
        <w:numPr>
          <w:ilvl w:val="0"/>
          <w:numId w:val="0"/>
        </w:numPr>
        <w:jc w:val="both"/>
        <w:rPr>
          <w:rFonts w:hint="eastAsia"/>
        </w:rPr>
      </w:pPr>
      <w:r>
        <w:rPr>
          <w:rFonts w:hint="eastAsia"/>
        </w:rPr>
        <w:t>这个教义，以十六世纪居住在海德堡的医生伊拉斯图（Erastus）命名，与罗马天主教的教义恰恰相反，即它认为教会只是国家的一个方面。</w:t>
      </w:r>
    </w:p>
    <w:p w14:paraId="718AF942">
      <w:pPr>
        <w:widowControl w:val="0"/>
        <w:numPr>
          <w:ilvl w:val="0"/>
          <w:numId w:val="0"/>
        </w:numPr>
        <w:jc w:val="both"/>
        <w:rPr>
          <w:rFonts w:hint="eastAsia"/>
        </w:rPr>
      </w:pPr>
    </w:p>
    <w:p w14:paraId="234B25A5">
      <w:pPr>
        <w:widowControl w:val="0"/>
        <w:numPr>
          <w:ilvl w:val="0"/>
          <w:numId w:val="0"/>
        </w:numPr>
        <w:jc w:val="both"/>
        <w:rPr>
          <w:rFonts w:hint="eastAsia"/>
        </w:rPr>
      </w:pPr>
      <w:r>
        <w:rPr>
          <w:rFonts w:hint="eastAsia"/>
        </w:rPr>
        <w:t>The state, being a divine institution, designed to provide for all the wants of men, spiritual as well as temporal, is consequently charged with the duty of providing for the dissemination of pure doctrine, and for the proper administration of the sacraments, and of discipline.</w:t>
      </w:r>
    </w:p>
    <w:p w14:paraId="51F9B143">
      <w:pPr>
        <w:widowControl w:val="0"/>
        <w:numPr>
          <w:ilvl w:val="0"/>
          <w:numId w:val="0"/>
        </w:numPr>
        <w:jc w:val="both"/>
        <w:rPr>
          <w:rFonts w:hint="eastAsia"/>
        </w:rPr>
      </w:pPr>
      <w:r>
        <w:rPr>
          <w:rFonts w:hint="eastAsia"/>
        </w:rPr>
        <w:t>国家，作为一个神圣的机构，旨在满足人的所有需求，无论是属灵的还是属世的，因此负有传播纯正教义、妥善施行圣礼和纪律的责任。</w:t>
      </w:r>
    </w:p>
    <w:p w14:paraId="13028E3E">
      <w:pPr>
        <w:widowControl w:val="0"/>
        <w:numPr>
          <w:ilvl w:val="0"/>
          <w:numId w:val="0"/>
        </w:numPr>
        <w:jc w:val="both"/>
        <w:rPr>
          <w:rFonts w:hint="eastAsia"/>
        </w:rPr>
      </w:pPr>
    </w:p>
    <w:p w14:paraId="0D2C81A0">
      <w:pPr>
        <w:widowControl w:val="0"/>
        <w:numPr>
          <w:ilvl w:val="0"/>
          <w:numId w:val="0"/>
        </w:numPr>
        <w:jc w:val="both"/>
        <w:rPr>
          <w:rFonts w:hint="eastAsia"/>
        </w:rPr>
      </w:pPr>
      <w:r>
        <w:rPr>
          <w:rFonts w:hint="eastAsia"/>
        </w:rPr>
        <w:t>It is the duty of the state, therefore, to support the church, to appoint its officers, to define its laws, and to superintend its administration.</w:t>
      </w:r>
    </w:p>
    <w:p w14:paraId="644C05FD">
      <w:pPr>
        <w:widowControl w:val="0"/>
        <w:numPr>
          <w:ilvl w:val="0"/>
          <w:numId w:val="0"/>
        </w:numPr>
        <w:jc w:val="both"/>
        <w:rPr>
          <w:rFonts w:hint="eastAsia"/>
        </w:rPr>
      </w:pPr>
      <w:r>
        <w:rPr>
          <w:rFonts w:hint="eastAsia"/>
        </w:rPr>
        <w:t>因此，国家的责任是支持教会，任命其官员，界定其法律，并监督其管理。</w:t>
      </w:r>
    </w:p>
    <w:p w14:paraId="6EF628A6">
      <w:pPr>
        <w:widowControl w:val="0"/>
        <w:numPr>
          <w:ilvl w:val="0"/>
          <w:numId w:val="0"/>
        </w:numPr>
        <w:jc w:val="both"/>
        <w:rPr>
          <w:rFonts w:hint="eastAsia"/>
        </w:rPr>
      </w:pPr>
    </w:p>
    <w:p w14:paraId="68541990">
      <w:pPr>
        <w:widowControl w:val="0"/>
        <w:numPr>
          <w:ilvl w:val="0"/>
          <w:numId w:val="0"/>
        </w:numPr>
        <w:jc w:val="both"/>
        <w:rPr>
          <w:rFonts w:hint="eastAsia"/>
        </w:rPr>
      </w:pPr>
      <w:r>
        <w:rPr>
          <w:rFonts w:hint="eastAsia"/>
        </w:rPr>
        <w:t>12.What is the common doctrine of the Reformed Church on this point?</w:t>
      </w:r>
    </w:p>
    <w:p w14:paraId="7FB60195">
      <w:pPr>
        <w:widowControl w:val="0"/>
        <w:numPr>
          <w:ilvl w:val="0"/>
          <w:numId w:val="0"/>
        </w:numPr>
        <w:jc w:val="both"/>
        <w:rPr>
          <w:rFonts w:hint="eastAsia"/>
        </w:rPr>
      </w:pPr>
      <w:r>
        <w:rPr>
          <w:rFonts w:hint="eastAsia"/>
        </w:rPr>
        <w:t>十二、改革宗教会在此问题上的共同教义是什么？</w:t>
      </w:r>
    </w:p>
    <w:p w14:paraId="4EEE3961">
      <w:pPr>
        <w:widowControl w:val="0"/>
        <w:numPr>
          <w:ilvl w:val="0"/>
          <w:numId w:val="0"/>
        </w:numPr>
        <w:jc w:val="both"/>
        <w:rPr>
          <w:rFonts w:hint="eastAsia"/>
        </w:rPr>
      </w:pPr>
    </w:p>
    <w:p w14:paraId="288041BF">
      <w:pPr>
        <w:widowControl w:val="0"/>
        <w:numPr>
          <w:ilvl w:val="0"/>
          <w:numId w:val="0"/>
        </w:numPr>
        <w:jc w:val="both"/>
        <w:rPr>
          <w:rFonts w:hint="eastAsia"/>
        </w:rPr>
      </w:pPr>
      <w:r>
        <w:rPr>
          <w:rFonts w:hint="eastAsia"/>
        </w:rPr>
        <w:t>That the church and the state are both divine institutions, having different objects, and in every respect independent of each other.</w:t>
      </w:r>
    </w:p>
    <w:p w14:paraId="7D0BA155">
      <w:pPr>
        <w:widowControl w:val="0"/>
        <w:numPr>
          <w:ilvl w:val="0"/>
          <w:numId w:val="0"/>
        </w:numPr>
        <w:jc w:val="both"/>
        <w:rPr>
          <w:rFonts w:hint="eastAsia"/>
        </w:rPr>
      </w:pPr>
      <w:r>
        <w:rPr>
          <w:rFonts w:hint="eastAsia"/>
        </w:rPr>
        <w:t>教会和国家都是神圣的机构，具有不同的目标，并且在各个方面都相互独立。</w:t>
      </w:r>
    </w:p>
    <w:p w14:paraId="5F5D1395">
      <w:pPr>
        <w:widowControl w:val="0"/>
        <w:numPr>
          <w:ilvl w:val="0"/>
          <w:numId w:val="0"/>
        </w:numPr>
        <w:jc w:val="both"/>
        <w:rPr>
          <w:rFonts w:hint="eastAsia"/>
        </w:rPr>
      </w:pPr>
    </w:p>
    <w:p w14:paraId="6D81D749">
      <w:pPr>
        <w:widowControl w:val="0"/>
        <w:numPr>
          <w:ilvl w:val="0"/>
          <w:numId w:val="0"/>
        </w:numPr>
        <w:jc w:val="both"/>
        <w:rPr>
          <w:rFonts w:hint="eastAsia"/>
        </w:rPr>
      </w:pPr>
      <w:r>
        <w:rPr>
          <w:rFonts w:hint="eastAsia"/>
        </w:rPr>
        <w:t>The members and officers of the Church are, as men, members of the state, and ought to be good citizens; and the members and officers of the state, if Christians, are members of the church, and as such subject to her laws.</w:t>
      </w:r>
    </w:p>
    <w:p w14:paraId="0BCE0465">
      <w:pPr>
        <w:widowControl w:val="0"/>
        <w:numPr>
          <w:ilvl w:val="0"/>
          <w:numId w:val="0"/>
        </w:numPr>
        <w:jc w:val="both"/>
        <w:rPr>
          <w:rFonts w:hint="eastAsia"/>
        </w:rPr>
      </w:pPr>
      <w:r>
        <w:rPr>
          <w:rFonts w:hint="eastAsia"/>
        </w:rPr>
        <w:t>教会的成员和官员，作为人，是国家的成员，并且应该是好公民；国家的成员和官员，如果是基督徒，则是教会的成员，并因此服从她的法律。</w:t>
      </w:r>
    </w:p>
    <w:p w14:paraId="76142FE5">
      <w:pPr>
        <w:widowControl w:val="0"/>
        <w:numPr>
          <w:ilvl w:val="0"/>
          <w:numId w:val="0"/>
        </w:numPr>
        <w:jc w:val="both"/>
        <w:rPr>
          <w:rFonts w:hint="eastAsia"/>
        </w:rPr>
      </w:pPr>
    </w:p>
    <w:p w14:paraId="5E7DBC4E">
      <w:pPr>
        <w:widowControl w:val="0"/>
        <w:numPr>
          <w:ilvl w:val="0"/>
          <w:numId w:val="0"/>
        </w:numPr>
        <w:jc w:val="both"/>
        <w:rPr>
          <w:rFonts w:hint="eastAsia"/>
        </w:rPr>
      </w:pPr>
      <w:r>
        <w:rPr>
          <w:rFonts w:hint="eastAsia"/>
        </w:rPr>
        <w:t>But neither the officers nor the laws of either have any authority within the sphere of the other.</w:t>
      </w:r>
    </w:p>
    <w:p w14:paraId="3BAE4A3B">
      <w:pPr>
        <w:widowControl w:val="0"/>
        <w:numPr>
          <w:ilvl w:val="0"/>
          <w:numId w:val="0"/>
        </w:numPr>
        <w:jc w:val="both"/>
        <w:rPr>
          <w:rFonts w:hint="eastAsia"/>
        </w:rPr>
      </w:pPr>
      <w:r>
        <w:rPr>
          <w:rFonts w:hint="eastAsia"/>
        </w:rPr>
        <w:t>但是，任何一方的官员或法律在另一方的领域内都没有任何权柄。</w:t>
      </w:r>
    </w:p>
    <w:p w14:paraId="20320293">
      <w:pPr>
        <w:widowControl w:val="0"/>
        <w:numPr>
          <w:ilvl w:val="0"/>
          <w:numId w:val="0"/>
        </w:numPr>
        <w:jc w:val="both"/>
        <w:rPr>
          <w:rFonts w:hint="eastAsia"/>
        </w:rPr>
      </w:pPr>
    </w:p>
    <w:p w14:paraId="520DE141">
      <w:pPr>
        <w:widowControl w:val="0"/>
        <w:numPr>
          <w:ilvl w:val="0"/>
          <w:numId w:val="0"/>
        </w:numPr>
        <w:jc w:val="both"/>
        <w:rPr>
          <w:rFonts w:hint="eastAsia"/>
        </w:rPr>
      </w:pPr>
      <w:r>
        <w:rPr>
          <w:rFonts w:hint="eastAsia"/>
        </w:rPr>
        <w:t>13.What is the idea and design of the State?</w:t>
      </w:r>
    </w:p>
    <w:p w14:paraId="032B8611">
      <w:pPr>
        <w:widowControl w:val="0"/>
        <w:numPr>
          <w:ilvl w:val="0"/>
          <w:numId w:val="0"/>
        </w:numPr>
        <w:jc w:val="both"/>
        <w:rPr>
          <w:rFonts w:hint="eastAsia"/>
        </w:rPr>
      </w:pPr>
      <w:r>
        <w:rPr>
          <w:rFonts w:hint="eastAsia"/>
        </w:rPr>
        <w:t>十三、国家的理念和目的是什么？</w:t>
      </w:r>
    </w:p>
    <w:p w14:paraId="7C6EF553">
      <w:pPr>
        <w:widowControl w:val="0"/>
        <w:numPr>
          <w:ilvl w:val="0"/>
          <w:numId w:val="0"/>
        </w:numPr>
        <w:jc w:val="both"/>
        <w:rPr>
          <w:rFonts w:hint="eastAsia"/>
        </w:rPr>
      </w:pPr>
    </w:p>
    <w:p w14:paraId="6F530AF1">
      <w:pPr>
        <w:widowControl w:val="0"/>
        <w:numPr>
          <w:ilvl w:val="0"/>
          <w:numId w:val="0"/>
        </w:numPr>
        <w:jc w:val="both"/>
        <w:rPr>
          <w:rFonts w:hint="eastAsia"/>
        </w:rPr>
      </w:pPr>
      <w:r>
        <w:rPr>
          <w:rFonts w:hint="eastAsia"/>
        </w:rPr>
        <w:t>Civil government is a divine institution, designed to protect men in the enjoyment of their civil rights.</w:t>
      </w:r>
    </w:p>
    <w:p w14:paraId="58E28483">
      <w:pPr>
        <w:widowControl w:val="0"/>
        <w:numPr>
          <w:ilvl w:val="0"/>
          <w:numId w:val="0"/>
        </w:numPr>
        <w:jc w:val="both"/>
        <w:rPr>
          <w:rFonts w:hint="eastAsia"/>
        </w:rPr>
      </w:pPr>
      <w:r>
        <w:rPr>
          <w:rFonts w:hint="eastAsia"/>
        </w:rPr>
        <w:t>民事政府是一个神圣的机构，旨在保护人在享有其公民权利方面的权利。</w:t>
      </w:r>
    </w:p>
    <w:p w14:paraId="61970AC0">
      <w:pPr>
        <w:widowControl w:val="0"/>
        <w:numPr>
          <w:ilvl w:val="0"/>
          <w:numId w:val="0"/>
        </w:numPr>
        <w:jc w:val="both"/>
        <w:rPr>
          <w:rFonts w:hint="eastAsia"/>
        </w:rPr>
      </w:pPr>
    </w:p>
    <w:p w14:paraId="57790539">
      <w:pPr>
        <w:widowControl w:val="0"/>
        <w:numPr>
          <w:ilvl w:val="0"/>
          <w:numId w:val="0"/>
        </w:numPr>
        <w:jc w:val="both"/>
        <w:rPr>
          <w:rFonts w:hint="eastAsia"/>
        </w:rPr>
      </w:pPr>
      <w:r>
        <w:rPr>
          <w:rFonts w:hint="eastAsia"/>
        </w:rPr>
        <w:t>It has, therefore, derived from God authority to define those rights touching all questions of person and property, and to provide for their vindication, to regulate intercourse, and to provide all means necessary for its own preservation.</w:t>
      </w:r>
    </w:p>
    <w:p w14:paraId="73F8E4CB">
      <w:pPr>
        <w:widowControl w:val="0"/>
        <w:numPr>
          <w:ilvl w:val="0"/>
          <w:numId w:val="0"/>
        </w:numPr>
        <w:jc w:val="both"/>
        <w:rPr>
          <w:rFonts w:hint="eastAsia"/>
        </w:rPr>
      </w:pPr>
      <w:r>
        <w:rPr>
          <w:rFonts w:hint="eastAsia"/>
        </w:rPr>
        <w:t>因此，它从神那里获得了权柄，来界定那些涉及所有个人和财产问题的权利，并为这些权利的维护提供保障，规范交往，并为其自身的保存提供一切必要的手段。</w:t>
      </w:r>
    </w:p>
    <w:p w14:paraId="567D16AB">
      <w:pPr>
        <w:widowControl w:val="0"/>
        <w:numPr>
          <w:ilvl w:val="0"/>
          <w:numId w:val="0"/>
        </w:numPr>
        <w:jc w:val="both"/>
        <w:rPr>
          <w:rFonts w:hint="eastAsia"/>
        </w:rPr>
      </w:pPr>
    </w:p>
    <w:p w14:paraId="29B99FB4">
      <w:pPr>
        <w:widowControl w:val="0"/>
        <w:numPr>
          <w:ilvl w:val="0"/>
          <w:numId w:val="0"/>
        </w:numPr>
        <w:jc w:val="both"/>
        <w:rPr>
          <w:rFonts w:hint="eastAsia"/>
        </w:rPr>
      </w:pPr>
      <w:r>
        <w:rPr>
          <w:rFonts w:hint="eastAsia"/>
        </w:rPr>
        <w:t>14.What is the design of the visible Church?</w:t>
      </w:r>
    </w:p>
    <w:p w14:paraId="6D292121">
      <w:pPr>
        <w:widowControl w:val="0"/>
        <w:numPr>
          <w:ilvl w:val="0"/>
          <w:numId w:val="0"/>
        </w:numPr>
        <w:jc w:val="both"/>
        <w:rPr>
          <w:rFonts w:hint="eastAsia"/>
        </w:rPr>
      </w:pPr>
      <w:r>
        <w:rPr>
          <w:rFonts w:hint="eastAsia"/>
        </w:rPr>
        <w:t>十四、可见教会的目的是什么？</w:t>
      </w:r>
    </w:p>
    <w:p w14:paraId="2A966EE0">
      <w:pPr>
        <w:widowControl w:val="0"/>
        <w:numPr>
          <w:ilvl w:val="0"/>
          <w:numId w:val="0"/>
        </w:numPr>
        <w:jc w:val="both"/>
        <w:rPr>
          <w:rFonts w:hint="eastAsia"/>
        </w:rPr>
      </w:pPr>
    </w:p>
    <w:p w14:paraId="7EAC971F">
      <w:pPr>
        <w:widowControl w:val="0"/>
        <w:numPr>
          <w:ilvl w:val="0"/>
          <w:numId w:val="0"/>
        </w:numPr>
        <w:jc w:val="both"/>
        <w:rPr>
          <w:rFonts w:hint="eastAsia"/>
        </w:rPr>
      </w:pPr>
      <w:r>
        <w:rPr>
          <w:rFonts w:hint="eastAsia"/>
        </w:rPr>
        <w:t>It is a divine institution designed to secure instrumentally the salvation of men.</w:t>
      </w:r>
    </w:p>
    <w:p w14:paraId="075FC720">
      <w:pPr>
        <w:widowControl w:val="0"/>
        <w:numPr>
          <w:ilvl w:val="0"/>
          <w:numId w:val="0"/>
        </w:numPr>
        <w:jc w:val="both"/>
        <w:rPr>
          <w:rFonts w:hint="eastAsia"/>
        </w:rPr>
      </w:pPr>
      <w:r>
        <w:rPr>
          <w:rFonts w:hint="eastAsia"/>
        </w:rPr>
        <w:t>它是一个神圣的机构，旨在作为工具来确保人的救恩。</w:t>
      </w:r>
    </w:p>
    <w:p w14:paraId="53099416">
      <w:pPr>
        <w:widowControl w:val="0"/>
        <w:numPr>
          <w:ilvl w:val="0"/>
          <w:numId w:val="0"/>
        </w:numPr>
        <w:jc w:val="both"/>
        <w:rPr>
          <w:rFonts w:hint="eastAsia"/>
        </w:rPr>
      </w:pPr>
    </w:p>
    <w:p w14:paraId="0FC507FA">
      <w:pPr>
        <w:widowControl w:val="0"/>
        <w:numPr>
          <w:ilvl w:val="0"/>
          <w:numId w:val="0"/>
        </w:numPr>
        <w:jc w:val="both"/>
        <w:rPr>
          <w:rFonts w:hint="eastAsia"/>
        </w:rPr>
      </w:pPr>
      <w:r>
        <w:rPr>
          <w:rFonts w:hint="eastAsia"/>
        </w:rPr>
        <w:t>To that end it is specially designed—</w:t>
      </w:r>
    </w:p>
    <w:p w14:paraId="481C5D31">
      <w:pPr>
        <w:widowControl w:val="0"/>
        <w:numPr>
          <w:ilvl w:val="0"/>
          <w:numId w:val="0"/>
        </w:numPr>
        <w:jc w:val="both"/>
        <w:rPr>
          <w:rFonts w:hint="eastAsia"/>
        </w:rPr>
      </w:pPr>
      <w:r>
        <w:rPr>
          <w:rFonts w:hint="eastAsia"/>
        </w:rPr>
        <w:t>为此目的，它被特别设计为——</w:t>
      </w:r>
    </w:p>
    <w:p w14:paraId="06A3CEBA">
      <w:pPr>
        <w:widowControl w:val="0"/>
        <w:numPr>
          <w:ilvl w:val="0"/>
          <w:numId w:val="0"/>
        </w:numPr>
        <w:jc w:val="both"/>
        <w:rPr>
          <w:rFonts w:hint="eastAsia"/>
        </w:rPr>
      </w:pPr>
    </w:p>
    <w:p w14:paraId="0F8C2EA4">
      <w:pPr>
        <w:widowControl w:val="0"/>
        <w:numPr>
          <w:ilvl w:val="0"/>
          <w:numId w:val="0"/>
        </w:numPr>
        <w:jc w:val="both"/>
        <w:rPr>
          <w:rFonts w:hint="eastAsia"/>
        </w:rPr>
      </w:pPr>
      <w:r>
        <w:rPr>
          <w:rFonts w:hint="eastAsia"/>
        </w:rPr>
        <w:t>1st. To bring men to a knowledge of the truth.</w:t>
      </w:r>
    </w:p>
    <w:p w14:paraId="497B4340">
      <w:pPr>
        <w:widowControl w:val="0"/>
        <w:numPr>
          <w:ilvl w:val="0"/>
          <w:numId w:val="0"/>
        </w:numPr>
        <w:jc w:val="both"/>
        <w:rPr>
          <w:rFonts w:hint="eastAsia"/>
        </w:rPr>
      </w:pPr>
      <w:r>
        <w:rPr>
          <w:rFonts w:hint="eastAsia"/>
        </w:rPr>
        <w:t>第一，使人认识真理。</w:t>
      </w:r>
    </w:p>
    <w:p w14:paraId="0A540839">
      <w:pPr>
        <w:widowControl w:val="0"/>
        <w:numPr>
          <w:ilvl w:val="0"/>
          <w:numId w:val="0"/>
        </w:numPr>
        <w:jc w:val="both"/>
        <w:rPr>
          <w:rFonts w:hint="eastAsia"/>
        </w:rPr>
      </w:pPr>
    </w:p>
    <w:p w14:paraId="6BAC0418">
      <w:pPr>
        <w:widowControl w:val="0"/>
        <w:numPr>
          <w:ilvl w:val="0"/>
          <w:numId w:val="0"/>
        </w:numPr>
        <w:jc w:val="both"/>
        <w:rPr>
          <w:rFonts w:hint="eastAsia"/>
        </w:rPr>
      </w:pPr>
      <w:r>
        <w:rPr>
          <w:rFonts w:hint="eastAsia"/>
        </w:rPr>
        <w:t>2nd. To secure their obedience to the truth, and to exercise their graces by the public confession of Christ, the fellowship of the brethren, and the administration of the ordinances and discipline.</w:t>
      </w:r>
    </w:p>
    <w:p w14:paraId="281980AF">
      <w:pPr>
        <w:widowControl w:val="0"/>
        <w:numPr>
          <w:ilvl w:val="0"/>
          <w:numId w:val="0"/>
        </w:numPr>
        <w:jc w:val="both"/>
        <w:rPr>
          <w:rFonts w:hint="eastAsia"/>
        </w:rPr>
      </w:pPr>
      <w:r>
        <w:rPr>
          <w:rFonts w:hint="eastAsia"/>
        </w:rPr>
        <w:t>第二，确保他们顺服真理，并通过公开承认基督、弟兄相交以及施行教规和纪律来运用他们的恩典。</w:t>
      </w:r>
    </w:p>
    <w:p w14:paraId="49449E13">
      <w:pPr>
        <w:widowControl w:val="0"/>
        <w:numPr>
          <w:ilvl w:val="0"/>
          <w:numId w:val="0"/>
        </w:numPr>
        <w:jc w:val="both"/>
        <w:rPr>
          <w:rFonts w:hint="eastAsia"/>
        </w:rPr>
      </w:pPr>
    </w:p>
    <w:p w14:paraId="12A07E4E">
      <w:pPr>
        <w:widowControl w:val="0"/>
        <w:numPr>
          <w:ilvl w:val="0"/>
          <w:numId w:val="0"/>
        </w:numPr>
        <w:jc w:val="both"/>
        <w:rPr>
          <w:rFonts w:hint="eastAsia"/>
        </w:rPr>
      </w:pPr>
      <w:r>
        <w:rPr>
          <w:rFonts w:hint="eastAsia"/>
        </w:rPr>
        <w:t>3rd. To constitute the visible witness and prophetic type of the church invisible and spiritual.</w:t>
      </w:r>
    </w:p>
    <w:p w14:paraId="1B0CEF9C">
      <w:pPr>
        <w:widowControl w:val="0"/>
        <w:numPr>
          <w:ilvl w:val="0"/>
          <w:numId w:val="0"/>
        </w:numPr>
        <w:jc w:val="both"/>
        <w:rPr>
          <w:rFonts w:hint="eastAsia"/>
        </w:rPr>
      </w:pPr>
      <w:r>
        <w:rPr>
          <w:rFonts w:hint="eastAsia"/>
        </w:rPr>
        <w:t>第三，构成不可见和属灵教会的可见见证和预言性预表。</w:t>
      </w:r>
    </w:p>
    <w:p w14:paraId="1CC1BBFC">
      <w:pPr>
        <w:widowControl w:val="0"/>
        <w:numPr>
          <w:ilvl w:val="0"/>
          <w:numId w:val="0"/>
        </w:numPr>
        <w:jc w:val="both"/>
        <w:rPr>
          <w:rFonts w:hint="eastAsia"/>
        </w:rPr>
      </w:pPr>
    </w:p>
    <w:p w14:paraId="6D46606A">
      <w:pPr>
        <w:widowControl w:val="0"/>
        <w:numPr>
          <w:ilvl w:val="0"/>
          <w:numId w:val="0"/>
        </w:numPr>
        <w:jc w:val="both"/>
        <w:rPr>
          <w:rFonts w:hint="eastAsia"/>
        </w:rPr>
      </w:pPr>
      <w:r>
        <w:rPr>
          <w:rFonts w:hint="eastAsia"/>
        </w:rPr>
        <w:t>15.What are the duties of the officers of the State with regard to the Church?</w:t>
      </w:r>
    </w:p>
    <w:p w14:paraId="240FA9BC">
      <w:pPr>
        <w:widowControl w:val="0"/>
        <w:numPr>
          <w:ilvl w:val="0"/>
          <w:numId w:val="0"/>
        </w:numPr>
        <w:jc w:val="both"/>
        <w:rPr>
          <w:rFonts w:hint="eastAsia"/>
        </w:rPr>
      </w:pPr>
      <w:r>
        <w:rPr>
          <w:rFonts w:hint="eastAsia"/>
        </w:rPr>
        <w:t>十五、国家官员对教会有何责任？</w:t>
      </w:r>
    </w:p>
    <w:p w14:paraId="4087FB83">
      <w:pPr>
        <w:widowControl w:val="0"/>
        <w:numPr>
          <w:ilvl w:val="0"/>
          <w:numId w:val="0"/>
        </w:numPr>
        <w:jc w:val="both"/>
        <w:rPr>
          <w:rFonts w:hint="eastAsia"/>
        </w:rPr>
      </w:pPr>
    </w:p>
    <w:p w14:paraId="085C3029">
      <w:pPr>
        <w:widowControl w:val="0"/>
        <w:numPr>
          <w:ilvl w:val="0"/>
          <w:numId w:val="0"/>
        </w:numPr>
        <w:jc w:val="both"/>
        <w:rPr>
          <w:rFonts w:hint="eastAsia"/>
        </w:rPr>
      </w:pPr>
      <w:r>
        <w:rPr>
          <w:rFonts w:hint="eastAsia"/>
        </w:rPr>
        <w:t>The state is a divine institution, and the officers thereof are God’s ministers, Romans 13:1–4, Christ the Mediator is, as a revealed fact, "Ruler among the Nations," King of kings, and Lord of lords, Revelation 19:16; Matthew 28:18; Philippians 2:9–11; Ephesians 1:17–23, and the Sacred Scriptures are an infallible rule of faith and practice to all men under all conditions.</w:t>
      </w:r>
    </w:p>
    <w:p w14:paraId="65C72002">
      <w:pPr>
        <w:widowControl w:val="0"/>
        <w:numPr>
          <w:ilvl w:val="0"/>
          <w:numId w:val="0"/>
        </w:numPr>
        <w:jc w:val="both"/>
        <w:rPr>
          <w:rFonts w:hint="eastAsia"/>
        </w:rPr>
      </w:pPr>
      <w:r>
        <w:rPr>
          <w:rFonts w:hint="eastAsia"/>
        </w:rPr>
        <w:t>国家是一个神圣的机构，其官员是神的仆役，罗马书13:1-4，中保基督，作为一个启示的事实，是“万国元首”，万王之王，万主之主，启示录19:16；马太福音28:18；腓立比书2:9-11；以弗所书1:17-23，并且神圣的圣经是所有人在所有条件下信仰和实践的无谬准则。</w:t>
      </w:r>
    </w:p>
    <w:p w14:paraId="6DD9CE34">
      <w:pPr>
        <w:widowControl w:val="0"/>
        <w:numPr>
          <w:ilvl w:val="0"/>
          <w:numId w:val="0"/>
        </w:numPr>
        <w:jc w:val="both"/>
        <w:rPr>
          <w:rFonts w:hint="eastAsia"/>
        </w:rPr>
      </w:pPr>
    </w:p>
    <w:p w14:paraId="525AEFC5">
      <w:pPr>
        <w:widowControl w:val="0"/>
        <w:numPr>
          <w:ilvl w:val="0"/>
          <w:numId w:val="0"/>
        </w:numPr>
        <w:jc w:val="both"/>
        <w:rPr>
          <w:rFonts w:hint="eastAsia"/>
        </w:rPr>
      </w:pPr>
      <w:r>
        <w:rPr>
          <w:rFonts w:hint="eastAsia"/>
        </w:rPr>
        <w:t>It follows therefore— 1st. That every nation should explicitly acknowledge the Christ of God to be the Supreme Governor, and his revealed will the supreme fundamental law of the land, to the general principles of which all special legislation should be conformed.</w:t>
      </w:r>
    </w:p>
    <w:p w14:paraId="1980D60E">
      <w:pPr>
        <w:widowControl w:val="0"/>
        <w:numPr>
          <w:ilvl w:val="0"/>
          <w:numId w:val="0"/>
        </w:numPr>
        <w:jc w:val="both"/>
        <w:rPr>
          <w:rFonts w:hint="eastAsia"/>
        </w:rPr>
      </w:pPr>
      <w:r>
        <w:rPr>
          <w:rFonts w:hint="eastAsia"/>
        </w:rPr>
        <w:t>因此，——第一，每一个国家都应明确承认神的基督是至高统治者，祂所启示的旨意是国家至高的基本法律，所有特别立法都应符合其一般原则。</w:t>
      </w:r>
    </w:p>
    <w:p w14:paraId="2F4D5D77">
      <w:pPr>
        <w:widowControl w:val="0"/>
        <w:numPr>
          <w:ilvl w:val="0"/>
          <w:numId w:val="0"/>
        </w:numPr>
        <w:jc w:val="both"/>
        <w:rPr>
          <w:rFonts w:hint="eastAsia"/>
        </w:rPr>
      </w:pPr>
    </w:p>
    <w:p w14:paraId="146DBF04">
      <w:pPr>
        <w:widowControl w:val="0"/>
        <w:numPr>
          <w:ilvl w:val="0"/>
          <w:numId w:val="0"/>
        </w:numPr>
        <w:jc w:val="both"/>
        <w:rPr>
          <w:rFonts w:hint="eastAsia"/>
        </w:rPr>
      </w:pPr>
      <w:r>
        <w:rPr>
          <w:rFonts w:hint="eastAsia"/>
        </w:rPr>
        <w:t>2nd. That all civil officers should make the glory of God their end, and his revealed will their guide.</w:t>
      </w:r>
    </w:p>
    <w:p w14:paraId="3465CC9F">
      <w:pPr>
        <w:widowControl w:val="0"/>
        <w:numPr>
          <w:ilvl w:val="0"/>
          <w:numId w:val="0"/>
        </w:numPr>
        <w:jc w:val="both"/>
        <w:rPr>
          <w:rFonts w:hint="eastAsia"/>
        </w:rPr>
      </w:pPr>
      <w:r>
        <w:rPr>
          <w:rFonts w:hint="eastAsia"/>
        </w:rPr>
        <w:t>第二，所有民事官员都应以神的荣耀为目的，以祂所启示的旨意为指南。</w:t>
      </w:r>
    </w:p>
    <w:p w14:paraId="181CA767">
      <w:pPr>
        <w:widowControl w:val="0"/>
        <w:numPr>
          <w:ilvl w:val="0"/>
          <w:numId w:val="0"/>
        </w:numPr>
        <w:jc w:val="both"/>
        <w:rPr>
          <w:rFonts w:hint="eastAsia"/>
        </w:rPr>
      </w:pPr>
    </w:p>
    <w:p w14:paraId="5844B826">
      <w:pPr>
        <w:widowControl w:val="0"/>
        <w:numPr>
          <w:ilvl w:val="0"/>
          <w:numId w:val="0"/>
        </w:numPr>
        <w:jc w:val="both"/>
        <w:rPr>
          <w:rFonts w:hint="eastAsia"/>
        </w:rPr>
      </w:pPr>
      <w:r>
        <w:rPr>
          <w:rFonts w:hint="eastAsia"/>
        </w:rPr>
        <w:t>3rd. That, while no distinction should be made between the various Christian denominations, and perfect liberty of conscience and worship be allowed to all men, nevertheless the Christian magistrate should seek to promote piety as well as civil order ("Confession Faith," ch. 23, § 2).</w:t>
      </w:r>
    </w:p>
    <w:p w14:paraId="02ABD5EE">
      <w:pPr>
        <w:widowControl w:val="0"/>
        <w:numPr>
          <w:ilvl w:val="0"/>
          <w:numId w:val="0"/>
        </w:numPr>
        <w:jc w:val="both"/>
        <w:rPr>
          <w:rFonts w:hint="eastAsia"/>
        </w:rPr>
      </w:pPr>
      <w:r>
        <w:rPr>
          <w:rFonts w:hint="eastAsia"/>
        </w:rPr>
        <w:t>第三，虽然不应在各种基督教派之间加以区分，并且应允许所有的人享有完全的良心和敬拜自由，然而基督徒长官应寻求促进虔诚和民事秩序（《信仰宣言》，第二十三章，第二节）。</w:t>
      </w:r>
    </w:p>
    <w:p w14:paraId="48248463">
      <w:pPr>
        <w:widowControl w:val="0"/>
        <w:numPr>
          <w:ilvl w:val="0"/>
          <w:numId w:val="0"/>
        </w:numPr>
        <w:jc w:val="both"/>
        <w:rPr>
          <w:rFonts w:hint="eastAsia"/>
        </w:rPr>
      </w:pPr>
    </w:p>
    <w:p w14:paraId="4B3F7E2D">
      <w:pPr>
        <w:widowControl w:val="0"/>
        <w:numPr>
          <w:ilvl w:val="0"/>
          <w:numId w:val="0"/>
        </w:numPr>
        <w:jc w:val="both"/>
        <w:rPr>
          <w:rFonts w:hint="eastAsia"/>
        </w:rPr>
      </w:pPr>
      <w:r>
        <w:rPr>
          <w:rFonts w:hint="eastAsia"/>
        </w:rPr>
        <w:t>This they are to do, not by assuming ecclesiastical functions, nor by attempting to patronize or control the church, but by their personal example, by giving impartial protection to church property and facility to church work, by the enactment and enforcement of laws conceived in the true spirit of the Gospel, and especially in maintaining inviolate the Christian Sabbath, and Christian marriage, and in providing for Christian instruction in the public schools.</w:t>
      </w:r>
    </w:p>
    <w:p w14:paraId="46341D9A">
      <w:pPr>
        <w:widowControl w:val="0"/>
        <w:numPr>
          <w:ilvl w:val="0"/>
          <w:numId w:val="0"/>
        </w:numPr>
        <w:jc w:val="both"/>
        <w:rPr>
          <w:rFonts w:hint="eastAsia"/>
        </w:rPr>
      </w:pPr>
      <w:r>
        <w:rPr>
          <w:rFonts w:hint="eastAsia"/>
        </w:rPr>
        <w:t>他们这样做，不是通过承担教会的职能，也不是试图资助或控制教会，而是通过他们个人的榜样，通过给予教会财产公正的保护和教会工作的便利，通过制定和执行符合福音真精神的法律，特别是在维护基督徒安息日和基督徒婚姻的不可侵犯性，以及在公立学校提供基督徒教育方面。</w:t>
      </w:r>
    </w:p>
    <w:p w14:paraId="7E0A5EBF">
      <w:pPr>
        <w:widowControl w:val="0"/>
        <w:numPr>
          <w:ilvl w:val="0"/>
          <w:numId w:val="0"/>
        </w:numPr>
        <w:jc w:val="both"/>
        <w:rPr>
          <w:rFonts w:hint="eastAsia"/>
        </w:rPr>
      </w:pPr>
    </w:p>
    <w:p w14:paraId="6FFC6115">
      <w:pPr>
        <w:widowControl w:val="0"/>
        <w:numPr>
          <w:ilvl w:val="0"/>
          <w:numId w:val="0"/>
        </w:numPr>
        <w:jc w:val="both"/>
        <w:rPr>
          <w:rFonts w:hint="eastAsia"/>
        </w:rPr>
      </w:pPr>
      <w:r>
        <w:rPr>
          <w:rFonts w:hint="eastAsia"/>
        </w:rPr>
        <w:t>16.What relation does the civil law in the United States sustain to Church polity, discipline, and property?</w:t>
      </w:r>
    </w:p>
    <w:p w14:paraId="4B9B722F">
      <w:pPr>
        <w:widowControl w:val="0"/>
        <w:numPr>
          <w:ilvl w:val="0"/>
          <w:numId w:val="0"/>
        </w:numPr>
        <w:jc w:val="both"/>
        <w:rPr>
          <w:rFonts w:hint="eastAsia"/>
        </w:rPr>
      </w:pPr>
      <w:r>
        <w:rPr>
          <w:rFonts w:hint="eastAsia"/>
        </w:rPr>
        <w:t>十六、美国民法与教会的政体、纪律和财产有何关系？</w:t>
      </w:r>
    </w:p>
    <w:p w14:paraId="2620AE67">
      <w:pPr>
        <w:widowControl w:val="0"/>
        <w:numPr>
          <w:ilvl w:val="0"/>
          <w:numId w:val="0"/>
        </w:numPr>
        <w:jc w:val="both"/>
        <w:rPr>
          <w:rFonts w:hint="eastAsia"/>
        </w:rPr>
      </w:pPr>
    </w:p>
    <w:p w14:paraId="13135B3E">
      <w:pPr>
        <w:widowControl w:val="0"/>
        <w:numPr>
          <w:ilvl w:val="0"/>
          <w:numId w:val="0"/>
        </w:numPr>
        <w:jc w:val="both"/>
        <w:rPr>
          <w:rFonts w:hint="eastAsia"/>
        </w:rPr>
      </w:pPr>
      <w:r>
        <w:rPr>
          <w:rFonts w:hint="eastAsia"/>
        </w:rPr>
        <w:t>I.HISTORY.— 1st. In England the established Church is acorporation created and controlled by the State.</w:t>
      </w:r>
    </w:p>
    <w:p w14:paraId="05FEFFCA">
      <w:pPr>
        <w:widowControl w:val="0"/>
        <w:numPr>
          <w:ilvl w:val="0"/>
          <w:numId w:val="0"/>
        </w:numPr>
        <w:jc w:val="both"/>
        <w:rPr>
          <w:rFonts w:hint="eastAsia"/>
        </w:rPr>
      </w:pPr>
      <w:r>
        <w:rPr>
          <w:rFonts w:hint="eastAsia"/>
        </w:rPr>
        <w:t>I. 历史。——第一，在英国，国教是由国家创建和控制的法人团体。</w:t>
      </w:r>
    </w:p>
    <w:p w14:paraId="147453E3">
      <w:pPr>
        <w:widowControl w:val="0"/>
        <w:numPr>
          <w:ilvl w:val="0"/>
          <w:numId w:val="0"/>
        </w:numPr>
        <w:jc w:val="both"/>
        <w:rPr>
          <w:rFonts w:hint="eastAsia"/>
        </w:rPr>
      </w:pPr>
    </w:p>
    <w:p w14:paraId="0EFBE227">
      <w:pPr>
        <w:widowControl w:val="0"/>
        <w:numPr>
          <w:ilvl w:val="0"/>
          <w:numId w:val="0"/>
        </w:numPr>
        <w:jc w:val="both"/>
        <w:rPr>
          <w:rFonts w:hint="eastAsia"/>
        </w:rPr>
      </w:pPr>
      <w:r>
        <w:rPr>
          <w:rFonts w:hint="eastAsia"/>
        </w:rPr>
        <w:t>2nd. In most of the American Colonies, the State, at first undertook the absolute control of ecclesiastical affairs, and limited rights of citizenship by religious tests.</w:t>
      </w:r>
    </w:p>
    <w:p w14:paraId="7699A5D0">
      <w:pPr>
        <w:widowControl w:val="0"/>
        <w:numPr>
          <w:ilvl w:val="0"/>
          <w:numId w:val="0"/>
        </w:numPr>
        <w:jc w:val="both"/>
        <w:rPr>
          <w:rFonts w:hint="eastAsia"/>
        </w:rPr>
      </w:pPr>
      <w:r>
        <w:rPr>
          <w:rFonts w:hint="eastAsia"/>
        </w:rPr>
        <w:t>第二，在大多数美洲殖民地，国家起初承担了对教会事务的绝对控制，并通过宗教测试来限制公民权利。</w:t>
      </w:r>
    </w:p>
    <w:p w14:paraId="2276ED8D">
      <w:pPr>
        <w:widowControl w:val="0"/>
        <w:numPr>
          <w:ilvl w:val="0"/>
          <w:numId w:val="0"/>
        </w:numPr>
        <w:jc w:val="both"/>
        <w:rPr>
          <w:rFonts w:hint="eastAsia"/>
        </w:rPr>
      </w:pPr>
    </w:p>
    <w:p w14:paraId="1D75E899">
      <w:pPr>
        <w:widowControl w:val="0"/>
        <w:numPr>
          <w:ilvl w:val="0"/>
          <w:numId w:val="0"/>
        </w:numPr>
        <w:jc w:val="both"/>
        <w:rPr>
          <w:rFonts w:hint="eastAsia"/>
        </w:rPr>
      </w:pPr>
      <w:r>
        <w:rPr>
          <w:rFonts w:hint="eastAsia"/>
        </w:rPr>
        <w:t>II.PRESENT FACTS.— 1st. The Constitution of the UnitedStates provides that "No religious test shall ever be required as a qualification to any office or public trust under the United States, and that Congress shall make no law respecting an establishment of religion or prohibiting the free exercise thereof."</w:t>
      </w:r>
    </w:p>
    <w:p w14:paraId="25B56BCA">
      <w:pPr>
        <w:widowControl w:val="0"/>
        <w:numPr>
          <w:ilvl w:val="0"/>
          <w:numId w:val="0"/>
        </w:numPr>
        <w:jc w:val="both"/>
        <w:rPr>
          <w:rFonts w:hint="eastAsia"/>
        </w:rPr>
      </w:pPr>
      <w:r>
        <w:rPr>
          <w:rFonts w:hint="eastAsia"/>
        </w:rPr>
        <w:t>II. 现状。——第一，美国宪法规定：“任何宗教测试都不得被要求作为担任美国任何公职或公共信托的资格，国会不得制定任何关于设立宗教或禁止其自由行使的法律。”</w:t>
      </w:r>
    </w:p>
    <w:p w14:paraId="2D4BFDB9">
      <w:pPr>
        <w:widowControl w:val="0"/>
        <w:numPr>
          <w:ilvl w:val="0"/>
          <w:numId w:val="0"/>
        </w:numPr>
        <w:jc w:val="both"/>
        <w:rPr>
          <w:rFonts w:hint="eastAsia"/>
        </w:rPr>
      </w:pPr>
    </w:p>
    <w:p w14:paraId="624B0C3A">
      <w:pPr>
        <w:widowControl w:val="0"/>
        <w:numPr>
          <w:ilvl w:val="0"/>
          <w:numId w:val="0"/>
        </w:numPr>
        <w:jc w:val="both"/>
        <w:rPr>
          <w:rFonts w:hint="eastAsia"/>
        </w:rPr>
      </w:pPr>
      <w:r>
        <w:rPr>
          <w:rFonts w:hint="eastAsia"/>
        </w:rPr>
        <w:t>The constitutions of the several states provide to the same effect.</w:t>
      </w:r>
    </w:p>
    <w:p w14:paraId="52DEF105">
      <w:pPr>
        <w:widowControl w:val="0"/>
        <w:numPr>
          <w:ilvl w:val="0"/>
          <w:numId w:val="0"/>
        </w:numPr>
        <w:jc w:val="both"/>
        <w:rPr>
          <w:rFonts w:hint="eastAsia"/>
        </w:rPr>
      </w:pPr>
      <w:r>
        <w:rPr>
          <w:rFonts w:hint="eastAsia"/>
        </w:rPr>
        <w:t>各州宪法也有同样的规定。</w:t>
      </w:r>
    </w:p>
    <w:p w14:paraId="514480F5">
      <w:pPr>
        <w:widowControl w:val="0"/>
        <w:numPr>
          <w:ilvl w:val="0"/>
          <w:numId w:val="0"/>
        </w:numPr>
        <w:jc w:val="both"/>
        <w:rPr>
          <w:rFonts w:hint="eastAsia"/>
        </w:rPr>
      </w:pPr>
    </w:p>
    <w:p w14:paraId="65886347">
      <w:pPr>
        <w:widowControl w:val="0"/>
        <w:numPr>
          <w:ilvl w:val="0"/>
          <w:numId w:val="0"/>
        </w:numPr>
        <w:jc w:val="both"/>
        <w:rPr>
          <w:rFonts w:hint="eastAsia"/>
        </w:rPr>
      </w:pPr>
      <w:r>
        <w:rPr>
          <w:rFonts w:hint="eastAsia"/>
        </w:rPr>
        <w:t>2nd. Christianity in a general sense is, as an historical fact, an essential element of the common law of England, and therefore that of the United States (except Louisiana, Texas, New Mexico, California, etc.), incorporated in our customs, principles, precedents, etc. 1</w:t>
      </w:r>
    </w:p>
    <w:p w14:paraId="4569BC3F">
      <w:pPr>
        <w:widowControl w:val="0"/>
        <w:numPr>
          <w:ilvl w:val="0"/>
          <w:numId w:val="0"/>
        </w:numPr>
        <w:jc w:val="both"/>
        <w:rPr>
          <w:rFonts w:hint="eastAsia"/>
        </w:rPr>
      </w:pPr>
      <w:r>
        <w:rPr>
          <w:rFonts w:hint="eastAsia"/>
        </w:rPr>
        <w:t>第二，从历史事实来看，广义上的基督教是英国普通法的一个基本要素，因此也是美国（路易斯安那州、德克萨斯州、新墨西哥州、加利福尼亚州等除外）普通法的一个基本要素，已融入我们的习俗、原则、判例等之中。1</w:t>
      </w:r>
    </w:p>
    <w:p w14:paraId="5BD65E7E">
      <w:pPr>
        <w:widowControl w:val="0"/>
        <w:numPr>
          <w:ilvl w:val="0"/>
          <w:numId w:val="0"/>
        </w:numPr>
        <w:jc w:val="both"/>
        <w:rPr>
          <w:rFonts w:hint="eastAsia"/>
        </w:rPr>
      </w:pPr>
    </w:p>
    <w:p w14:paraId="79994D31">
      <w:pPr>
        <w:widowControl w:val="0"/>
        <w:numPr>
          <w:ilvl w:val="0"/>
          <w:numId w:val="0"/>
        </w:numPr>
        <w:jc w:val="both"/>
        <w:rPr>
          <w:rFonts w:hint="eastAsia"/>
        </w:rPr>
      </w:pPr>
      <w:r>
        <w:rPr>
          <w:rFonts w:hint="eastAsia"/>
        </w:rPr>
        <w:t>3rd. It is recognized by the civil law as the historical and actual religion of the vast majority of the citizens of the United States.</w:t>
      </w:r>
    </w:p>
    <w:p w14:paraId="790A7FCD">
      <w:pPr>
        <w:widowControl w:val="0"/>
        <w:numPr>
          <w:ilvl w:val="0"/>
          <w:numId w:val="0"/>
        </w:numPr>
        <w:jc w:val="both"/>
        <w:rPr>
          <w:rFonts w:hint="eastAsia"/>
        </w:rPr>
      </w:pPr>
      <w:r>
        <w:rPr>
          <w:rFonts w:hint="eastAsia"/>
        </w:rPr>
        <w:t>第三，民法承认它是美国绝大多数公民历史和实际的宗教。</w:t>
      </w:r>
    </w:p>
    <w:p w14:paraId="70174EAE">
      <w:pPr>
        <w:widowControl w:val="0"/>
        <w:numPr>
          <w:ilvl w:val="0"/>
          <w:numId w:val="0"/>
        </w:numPr>
        <w:jc w:val="both"/>
        <w:rPr>
          <w:rFonts w:hint="eastAsia"/>
        </w:rPr>
      </w:pPr>
    </w:p>
    <w:p w14:paraId="3ED746C4">
      <w:pPr>
        <w:widowControl w:val="0"/>
        <w:numPr>
          <w:ilvl w:val="0"/>
          <w:numId w:val="0"/>
        </w:numPr>
        <w:jc w:val="both"/>
        <w:rPr>
          <w:rFonts w:hint="eastAsia"/>
        </w:rPr>
      </w:pPr>
      <w:r>
        <w:rPr>
          <w:rFonts w:hint="eastAsia"/>
        </w:rPr>
        <w:t>The Christian faith and the institutions in which it finds expression, are, therefore, to be reverenced and protected by the civil law.</w:t>
      </w:r>
    </w:p>
    <w:p w14:paraId="2DB9F901">
      <w:pPr>
        <w:widowControl w:val="0"/>
        <w:numPr>
          <w:ilvl w:val="0"/>
          <w:numId w:val="0"/>
        </w:numPr>
        <w:jc w:val="both"/>
        <w:rPr>
          <w:rFonts w:hint="eastAsia"/>
        </w:rPr>
      </w:pPr>
      <w:r>
        <w:rPr>
          <w:rFonts w:hint="eastAsia"/>
        </w:rPr>
        <w:t>因此，基督教信仰及其表现形式的机构，应受到民法的尊重和保护。</w:t>
      </w:r>
    </w:p>
    <w:p w14:paraId="3A4AA448">
      <w:pPr>
        <w:widowControl w:val="0"/>
        <w:numPr>
          <w:ilvl w:val="0"/>
          <w:numId w:val="0"/>
        </w:numPr>
        <w:jc w:val="both"/>
        <w:rPr>
          <w:rFonts w:hint="eastAsia"/>
        </w:rPr>
      </w:pPr>
    </w:p>
    <w:p w14:paraId="1BDAE2D1">
      <w:pPr>
        <w:widowControl w:val="0"/>
        <w:numPr>
          <w:ilvl w:val="0"/>
          <w:numId w:val="0"/>
        </w:numPr>
        <w:jc w:val="both"/>
        <w:rPr>
          <w:rFonts w:hint="eastAsia"/>
        </w:rPr>
      </w:pPr>
      <w:r>
        <w:rPr>
          <w:rFonts w:hint="eastAsia"/>
        </w:rPr>
        <w:t>4th. The civil law, therefore, recognizes the church, as having an historic character, and as being an important element of society.</w:t>
      </w:r>
    </w:p>
    <w:p w14:paraId="54A20157">
      <w:pPr>
        <w:widowControl w:val="0"/>
        <w:numPr>
          <w:ilvl w:val="0"/>
          <w:numId w:val="0"/>
        </w:numPr>
        <w:jc w:val="both"/>
        <w:rPr>
          <w:rFonts w:hint="eastAsia"/>
        </w:rPr>
      </w:pPr>
      <w:r>
        <w:rPr>
          <w:rFonts w:hint="eastAsia"/>
        </w:rPr>
        <w:t>第四，因此，民法承认教会具有历史特征，并且是社会的一个重要组成部分。</w:t>
      </w:r>
    </w:p>
    <w:p w14:paraId="03B5823F">
      <w:pPr>
        <w:widowControl w:val="0"/>
        <w:numPr>
          <w:ilvl w:val="0"/>
          <w:numId w:val="0"/>
        </w:numPr>
        <w:jc w:val="both"/>
        <w:rPr>
          <w:rFonts w:hint="eastAsia"/>
        </w:rPr>
      </w:pPr>
    </w:p>
    <w:p w14:paraId="20805521">
      <w:pPr>
        <w:widowControl w:val="0"/>
        <w:numPr>
          <w:ilvl w:val="0"/>
          <w:numId w:val="0"/>
        </w:numPr>
        <w:jc w:val="both"/>
        <w:rPr>
          <w:rFonts w:hint="eastAsia"/>
        </w:rPr>
      </w:pPr>
      <w:r>
        <w:rPr>
          <w:rFonts w:hint="eastAsia"/>
        </w:rPr>
        <w:t>It recognizes and protects its right to exist and enjoy the possession of: its legitimate privileges and powers.</w:t>
      </w:r>
    </w:p>
    <w:p w14:paraId="0C7B2808">
      <w:pPr>
        <w:widowControl w:val="0"/>
        <w:numPr>
          <w:ilvl w:val="0"/>
          <w:numId w:val="0"/>
        </w:numPr>
        <w:jc w:val="both"/>
        <w:rPr>
          <w:rFonts w:hint="eastAsia"/>
        </w:rPr>
      </w:pPr>
      <w:r>
        <w:rPr>
          <w:rFonts w:hint="eastAsia"/>
        </w:rPr>
        <w:t>它承认并保护其存在的权利以及享有其合法特权和权力的权利。</w:t>
      </w:r>
    </w:p>
    <w:p w14:paraId="13CAE82D">
      <w:pPr>
        <w:widowControl w:val="0"/>
        <w:numPr>
          <w:ilvl w:val="0"/>
          <w:numId w:val="0"/>
        </w:numPr>
        <w:jc w:val="both"/>
        <w:rPr>
          <w:rFonts w:hint="eastAsia"/>
        </w:rPr>
      </w:pPr>
    </w:p>
    <w:p w14:paraId="1973BC09">
      <w:pPr>
        <w:widowControl w:val="0"/>
        <w:numPr>
          <w:ilvl w:val="0"/>
          <w:numId w:val="0"/>
        </w:numPr>
        <w:jc w:val="both"/>
        <w:rPr>
          <w:rFonts w:hint="eastAsia"/>
        </w:rPr>
      </w:pPr>
      <w:r>
        <w:rPr>
          <w:rFonts w:hint="eastAsia"/>
        </w:rPr>
        <w:t>Thus the civil law recognizes and protects (1) the autonomy of the church as to (a) its general polity and (b) its discipline of persons.</w:t>
      </w:r>
    </w:p>
    <w:p w14:paraId="77E6B4C6">
      <w:pPr>
        <w:widowControl w:val="0"/>
        <w:numPr>
          <w:ilvl w:val="0"/>
          <w:numId w:val="0"/>
        </w:numPr>
        <w:jc w:val="both"/>
        <w:rPr>
          <w:rFonts w:hint="eastAsia"/>
        </w:rPr>
      </w:pPr>
      <w:r>
        <w:rPr>
          <w:rFonts w:hint="eastAsia"/>
        </w:rPr>
        <w:t>因此，民法承认并保护（1）教会在（a）其一般政体和（b）其对个人的纪律方面的自主权。</w:t>
      </w:r>
    </w:p>
    <w:p w14:paraId="695440CC">
      <w:pPr>
        <w:widowControl w:val="0"/>
        <w:numPr>
          <w:ilvl w:val="0"/>
          <w:numId w:val="0"/>
        </w:numPr>
        <w:jc w:val="both"/>
        <w:rPr>
          <w:rFonts w:hint="eastAsia"/>
        </w:rPr>
      </w:pPr>
    </w:p>
    <w:p w14:paraId="1096DE1F">
      <w:pPr>
        <w:widowControl w:val="0"/>
        <w:numPr>
          <w:ilvl w:val="0"/>
          <w:numId w:val="0"/>
        </w:numPr>
        <w:jc w:val="both"/>
        <w:rPr>
          <w:rFonts w:hint="eastAsia"/>
        </w:rPr>
      </w:pPr>
      <w:r>
        <w:rPr>
          <w:rFonts w:hint="eastAsia"/>
        </w:rPr>
        <w:t>(2) The rights of each church as an organized whole to its property.</w:t>
      </w:r>
    </w:p>
    <w:p w14:paraId="47D4539A">
      <w:pPr>
        <w:widowControl w:val="0"/>
        <w:numPr>
          <w:ilvl w:val="0"/>
          <w:numId w:val="0"/>
        </w:numPr>
        <w:jc w:val="both"/>
        <w:rPr>
          <w:rFonts w:hint="eastAsia"/>
        </w:rPr>
      </w:pPr>
      <w:r>
        <w:rPr>
          <w:rFonts w:hint="eastAsia"/>
        </w:rPr>
        <w:t>（2）每个教会作为一个有组织的整体对其财产的权利。</w:t>
      </w:r>
    </w:p>
    <w:p w14:paraId="56DC3BB2">
      <w:pPr>
        <w:widowControl w:val="0"/>
        <w:numPr>
          <w:ilvl w:val="0"/>
          <w:numId w:val="0"/>
        </w:numPr>
        <w:jc w:val="both"/>
        <w:rPr>
          <w:rFonts w:hint="eastAsia"/>
        </w:rPr>
      </w:pPr>
    </w:p>
    <w:p w14:paraId="0D87F986">
      <w:pPr>
        <w:widowControl w:val="0"/>
        <w:numPr>
          <w:ilvl w:val="0"/>
          <w:numId w:val="0"/>
        </w:numPr>
        <w:jc w:val="both"/>
        <w:rPr>
          <w:rFonts w:hint="eastAsia"/>
        </w:rPr>
      </w:pPr>
      <w:r>
        <w:rPr>
          <w:rFonts w:hint="eastAsia"/>
        </w:rPr>
        <w:t>5th. The civil courts recognize as final the decisions of church courts as to (1) who are members of the church, and (2) who are the spiritual officers of the church.</w:t>
      </w:r>
    </w:p>
    <w:p w14:paraId="1AB2B082">
      <w:pPr>
        <w:widowControl w:val="0"/>
        <w:numPr>
          <w:ilvl w:val="0"/>
          <w:numId w:val="0"/>
        </w:numPr>
        <w:jc w:val="both"/>
        <w:rPr>
          <w:rFonts w:hint="eastAsia"/>
        </w:rPr>
      </w:pPr>
      <w:r>
        <w:rPr>
          <w:rFonts w:hint="eastAsia"/>
        </w:rPr>
        <w:t>第五，民事法院承认教会法院关于（1）谁是教会成员，以及（2）谁是教会属灵官员的裁决为最终裁决。</w:t>
      </w:r>
    </w:p>
    <w:p w14:paraId="3157C79B">
      <w:pPr>
        <w:widowControl w:val="0"/>
        <w:numPr>
          <w:ilvl w:val="0"/>
          <w:numId w:val="0"/>
        </w:numPr>
        <w:jc w:val="both"/>
        <w:rPr>
          <w:rFonts w:hint="eastAsia"/>
        </w:rPr>
      </w:pPr>
    </w:p>
    <w:p w14:paraId="336B11BC">
      <w:pPr>
        <w:widowControl w:val="0"/>
        <w:numPr>
          <w:ilvl w:val="0"/>
          <w:numId w:val="0"/>
        </w:numPr>
        <w:jc w:val="both"/>
        <w:rPr>
          <w:rFonts w:hint="eastAsia"/>
        </w:rPr>
      </w:pPr>
      <w:r>
        <w:rPr>
          <w:rFonts w:hint="eastAsia"/>
        </w:rPr>
        <w:t>The civil court will not presume to go back of the decision of the church court in order to determine (1) whether it was rightly constituted ( i.e., if the church court in question be recognized by the highest authority in the church), or (2) whether subsequently to its constitution the church court has acted consistently with its own rules.</w:t>
      </w:r>
    </w:p>
    <w:p w14:paraId="1C15DE12">
      <w:pPr>
        <w:widowControl w:val="0"/>
        <w:numPr>
          <w:ilvl w:val="0"/>
          <w:numId w:val="0"/>
        </w:numPr>
        <w:jc w:val="both"/>
        <w:rPr>
          <w:rFonts w:hint="eastAsia"/>
        </w:rPr>
      </w:pPr>
      <w:r>
        <w:rPr>
          <w:rFonts w:hint="eastAsia"/>
        </w:rPr>
        <w:t>民事法院不会推翻教会法院的裁决，以便确定（1）它是否被正确地组成（即，如果所讨论的教会法院得到教会最高当局的承认），或者（2）在其组成之后，教会法院是否一直按照其自身的规则行事。</w:t>
      </w:r>
    </w:p>
    <w:p w14:paraId="0700F817">
      <w:pPr>
        <w:widowControl w:val="0"/>
        <w:numPr>
          <w:ilvl w:val="0"/>
          <w:numId w:val="0"/>
        </w:numPr>
        <w:jc w:val="both"/>
        <w:rPr>
          <w:rFonts w:hint="eastAsia"/>
        </w:rPr>
      </w:pPr>
    </w:p>
    <w:p w14:paraId="4F989CA1">
      <w:pPr>
        <w:widowControl w:val="0"/>
        <w:numPr>
          <w:ilvl w:val="0"/>
          <w:numId w:val="0"/>
        </w:numPr>
        <w:jc w:val="both"/>
        <w:rPr>
          <w:rFonts w:hint="eastAsia"/>
        </w:rPr>
      </w:pPr>
      <w:r>
        <w:rPr>
          <w:rFonts w:hint="eastAsia"/>
        </w:rPr>
        <w:t>Judge Rogers, of the Supreme Court of Penna., in the case of the German Reformed Church of Lebanon Co., Pa., said "The decisions of ecclesiastical courts, like every other judicial tribunal, are final, as they are the best judges of what constitutes an offence against the word of God and the constitution of the church."</w:t>
      </w:r>
    </w:p>
    <w:p w14:paraId="3B8F2690">
      <w:pPr>
        <w:widowControl w:val="0"/>
        <w:numPr>
          <w:ilvl w:val="0"/>
          <w:numId w:val="0"/>
        </w:numPr>
        <w:jc w:val="both"/>
        <w:rPr>
          <w:rFonts w:hint="eastAsia"/>
        </w:rPr>
      </w:pPr>
      <w:r>
        <w:rPr>
          <w:rFonts w:hint="eastAsia"/>
        </w:rPr>
        <w:t>宾夕法尼亚州最高法院的罗杰斯法官（Judge Rogers），在宾夕法尼亚州黎巴嫩县德国改革宗教会的案件中说：“教会法院的裁决，像其他任何司法法庭一样，都是最终的，因为它们是判断什么构成对神的话语和教会宪章的冒犯的最佳裁判者。”</w:t>
      </w:r>
    </w:p>
    <w:p w14:paraId="3A057196">
      <w:pPr>
        <w:widowControl w:val="0"/>
        <w:numPr>
          <w:ilvl w:val="0"/>
          <w:numId w:val="0"/>
        </w:numPr>
        <w:jc w:val="both"/>
        <w:rPr>
          <w:rFonts w:hint="eastAsia"/>
        </w:rPr>
      </w:pPr>
    </w:p>
    <w:p w14:paraId="0BF39C5A">
      <w:pPr>
        <w:widowControl w:val="0"/>
        <w:numPr>
          <w:ilvl w:val="0"/>
          <w:numId w:val="0"/>
        </w:numPr>
        <w:jc w:val="both"/>
        <w:rPr>
          <w:rFonts w:hint="eastAsia"/>
        </w:rPr>
      </w:pPr>
      <w:r>
        <w:rPr>
          <w:rFonts w:hint="eastAsia"/>
        </w:rPr>
        <w:t>The Supreme Court of the United States, in the case of the Walnut Street Church, Louisville, Ky., 1872, decided—</w:t>
      </w:r>
    </w:p>
    <w:p w14:paraId="20CF8B21">
      <w:pPr>
        <w:widowControl w:val="0"/>
        <w:numPr>
          <w:ilvl w:val="0"/>
          <w:numId w:val="0"/>
        </w:numPr>
        <w:jc w:val="both"/>
        <w:rPr>
          <w:rFonts w:hint="eastAsia"/>
        </w:rPr>
      </w:pPr>
      <w:r>
        <w:rPr>
          <w:rFonts w:hint="eastAsia"/>
        </w:rPr>
        <w:t>1872年，美国最高法院在肯塔基州路易斯维尔核桃街教会案中裁定——</w:t>
      </w:r>
    </w:p>
    <w:p w14:paraId="55332CD4">
      <w:pPr>
        <w:widowControl w:val="0"/>
        <w:numPr>
          <w:ilvl w:val="0"/>
          <w:numId w:val="0"/>
        </w:numPr>
        <w:jc w:val="both"/>
        <w:rPr>
          <w:rFonts w:hint="eastAsia"/>
        </w:rPr>
      </w:pPr>
    </w:p>
    <w:p w14:paraId="3C761441">
      <w:pPr>
        <w:widowControl w:val="0"/>
        <w:numPr>
          <w:ilvl w:val="0"/>
          <w:numId w:val="0"/>
        </w:numPr>
        <w:jc w:val="both"/>
        <w:rPr>
          <w:rFonts w:hint="eastAsia"/>
        </w:rPr>
      </w:pPr>
      <w:r>
        <w:rPr>
          <w:rFonts w:hint="eastAsia"/>
        </w:rPr>
        <w:t>(1)Where the subject matter of dispute is strictly and purelyecclesiastical in its character a matter which concerns theological controversy, church discipline, ecclesiastical government, or the conformity of the members of the church to the standard of morals required of them, and the ecclesiastical courts claim jurisdiction, the civil courts will not assume jurisdiction—they will not even inquire into the right of the jurisdiction of the ecclesiastical court.</w:t>
      </w:r>
    </w:p>
    <w:p w14:paraId="134B625C">
      <w:pPr>
        <w:widowControl w:val="0"/>
        <w:numPr>
          <w:ilvl w:val="0"/>
          <w:numId w:val="0"/>
        </w:numPr>
        <w:jc w:val="both"/>
        <w:rPr>
          <w:rFonts w:hint="eastAsia"/>
        </w:rPr>
      </w:pPr>
      <w:r>
        <w:rPr>
          <w:rFonts w:hint="eastAsia"/>
        </w:rPr>
        <w:t>（1）当争议的主题在性质上是严格且纯粹的教会事务，涉及神学争议、教会纪律、教会治理，或教会成员是否符合对其要求的道德标准，并且教会法院主张管辖权时，民事法院将不承担管辖权——它们甚至不会调查教会法院管辖权的权利。</w:t>
      </w:r>
    </w:p>
    <w:p w14:paraId="2E58A0F5">
      <w:pPr>
        <w:widowControl w:val="0"/>
        <w:numPr>
          <w:ilvl w:val="0"/>
          <w:numId w:val="0"/>
        </w:numPr>
        <w:jc w:val="both"/>
        <w:rPr>
          <w:rFonts w:hint="eastAsia"/>
        </w:rPr>
      </w:pPr>
    </w:p>
    <w:p w14:paraId="33EC8EA2">
      <w:pPr>
        <w:widowControl w:val="0"/>
        <w:numPr>
          <w:ilvl w:val="0"/>
          <w:numId w:val="0"/>
        </w:numPr>
        <w:jc w:val="both"/>
        <w:rPr>
          <w:rFonts w:hint="eastAsia"/>
        </w:rPr>
      </w:pPr>
      <w:r>
        <w:rPr>
          <w:rFonts w:hint="eastAsia"/>
        </w:rPr>
        <w:t>(2)A spiritual court is the exclusive judge of its ownJurisdiction: its decision of that question is binding on the secular courts (see "Presbyterian Digest," Dr. Wm. E. Moore, p. 251).</w:t>
      </w:r>
    </w:p>
    <w:p w14:paraId="28617368">
      <w:pPr>
        <w:widowControl w:val="0"/>
        <w:numPr>
          <w:ilvl w:val="0"/>
          <w:numId w:val="0"/>
        </w:numPr>
        <w:jc w:val="both"/>
        <w:rPr>
          <w:rFonts w:hint="eastAsia"/>
        </w:rPr>
      </w:pPr>
      <w:r>
        <w:rPr>
          <w:rFonts w:hint="eastAsia"/>
        </w:rPr>
        <w:t>（2）属灵法院是其自身管辖权的唯一裁判者：其对此问题的裁决对世俗法院具有约束力（见威廉·E·摩尔博士《长老会文摘》，第251页）。</w:t>
      </w:r>
    </w:p>
    <w:p w14:paraId="4E8A9D71">
      <w:pPr>
        <w:widowControl w:val="0"/>
        <w:numPr>
          <w:ilvl w:val="0"/>
          <w:numId w:val="0"/>
        </w:numPr>
        <w:jc w:val="both"/>
        <w:rPr>
          <w:rFonts w:hint="eastAsia"/>
        </w:rPr>
      </w:pPr>
    </w:p>
    <w:p w14:paraId="1CB1DD88">
      <w:pPr>
        <w:widowControl w:val="0"/>
        <w:numPr>
          <w:ilvl w:val="0"/>
          <w:numId w:val="0"/>
        </w:numPr>
        <w:jc w:val="both"/>
        <w:rPr>
          <w:rFonts w:hint="eastAsia"/>
        </w:rPr>
      </w:pPr>
      <w:r>
        <w:rPr>
          <w:rFonts w:hint="eastAsia"/>
        </w:rPr>
        <w:t>6th. The civil law recognizes the right of the church to discipline its members.</w:t>
      </w:r>
    </w:p>
    <w:p w14:paraId="726689F3">
      <w:pPr>
        <w:widowControl w:val="0"/>
        <w:numPr>
          <w:ilvl w:val="0"/>
          <w:numId w:val="0"/>
        </w:numPr>
        <w:jc w:val="both"/>
        <w:rPr>
          <w:rFonts w:hint="eastAsia"/>
        </w:rPr>
      </w:pPr>
      <w:r>
        <w:rPr>
          <w:rFonts w:hint="eastAsia"/>
        </w:rPr>
        <w:t>第六，民法承认教会有权管教其成员。</w:t>
      </w:r>
    </w:p>
    <w:p w14:paraId="60535BCC">
      <w:pPr>
        <w:widowControl w:val="0"/>
        <w:numPr>
          <w:ilvl w:val="0"/>
          <w:numId w:val="0"/>
        </w:numPr>
        <w:jc w:val="both"/>
        <w:rPr>
          <w:rFonts w:hint="eastAsia"/>
        </w:rPr>
      </w:pPr>
    </w:p>
    <w:p w14:paraId="4978A5F9">
      <w:pPr>
        <w:widowControl w:val="0"/>
        <w:numPr>
          <w:ilvl w:val="0"/>
          <w:numId w:val="0"/>
        </w:numPr>
        <w:jc w:val="both"/>
        <w:rPr>
          <w:rFonts w:hint="eastAsia"/>
        </w:rPr>
      </w:pPr>
      <w:r>
        <w:rPr>
          <w:rFonts w:hint="eastAsia"/>
        </w:rPr>
        <w:t>Even the public declaration made pursuant of the rules of order of a church from which a member has been excommunicated, because of his commission of an offense regarded as infamous by the law, is justified, and no action of slander can be maintained for such a publication.</w:t>
      </w:r>
    </w:p>
    <w:p w14:paraId="18C73AFE">
      <w:pPr>
        <w:widowControl w:val="0"/>
        <w:numPr>
          <w:ilvl w:val="0"/>
          <w:numId w:val="0"/>
        </w:numPr>
        <w:jc w:val="both"/>
        <w:rPr>
          <w:rFonts w:hint="eastAsia"/>
        </w:rPr>
      </w:pPr>
      <w:r>
        <w:rPr>
          <w:rFonts w:hint="eastAsia"/>
        </w:rPr>
        <w:t>即使是根据教会规章，因成员犯下被法律视为可耻的罪行而被逐出教会而作出的公开声明，也是正当的，并且不能因此类公布而提起诽谤诉讼。</w:t>
      </w:r>
    </w:p>
    <w:p w14:paraId="34C9DE25">
      <w:pPr>
        <w:widowControl w:val="0"/>
        <w:numPr>
          <w:ilvl w:val="0"/>
          <w:numId w:val="0"/>
        </w:numPr>
        <w:jc w:val="both"/>
        <w:rPr>
          <w:rFonts w:hint="eastAsia"/>
        </w:rPr>
      </w:pPr>
    </w:p>
    <w:p w14:paraId="0659B556">
      <w:pPr>
        <w:widowControl w:val="0"/>
        <w:numPr>
          <w:ilvl w:val="0"/>
          <w:numId w:val="0"/>
        </w:numPr>
        <w:jc w:val="both"/>
        <w:rPr>
          <w:rFonts w:hint="eastAsia"/>
        </w:rPr>
      </w:pPr>
      <w:r>
        <w:rPr>
          <w:rFonts w:hint="eastAsia"/>
        </w:rPr>
        <w:t>7th. The church proper, or "ecclesiastical society," is distinguished from the incorporated "religious society" created to hold property for the use of the former.</w:t>
      </w:r>
    </w:p>
    <w:p w14:paraId="22043CDF">
      <w:pPr>
        <w:widowControl w:val="0"/>
        <w:numPr>
          <w:ilvl w:val="0"/>
          <w:numId w:val="0"/>
        </w:numPr>
        <w:jc w:val="both"/>
        <w:rPr>
          <w:rFonts w:hint="eastAsia"/>
        </w:rPr>
      </w:pPr>
      <w:r>
        <w:rPr>
          <w:rFonts w:hint="eastAsia"/>
        </w:rPr>
        <w:t>第七，教会本身，或“教会团体”，与为前者持有财产而设立的法人“宗教团体”有所区别。</w:t>
      </w:r>
    </w:p>
    <w:p w14:paraId="107D8D72">
      <w:pPr>
        <w:widowControl w:val="0"/>
        <w:numPr>
          <w:ilvl w:val="0"/>
          <w:numId w:val="0"/>
        </w:numPr>
        <w:jc w:val="both"/>
        <w:rPr>
          <w:rFonts w:hint="eastAsia"/>
        </w:rPr>
      </w:pPr>
    </w:p>
    <w:p w14:paraId="703152E4">
      <w:pPr>
        <w:widowControl w:val="0"/>
        <w:numPr>
          <w:ilvl w:val="0"/>
          <w:numId w:val="0"/>
        </w:numPr>
        <w:jc w:val="both"/>
        <w:rPr>
          <w:rFonts w:hint="eastAsia"/>
        </w:rPr>
      </w:pPr>
      <w:r>
        <w:rPr>
          <w:rFonts w:hint="eastAsia"/>
        </w:rPr>
        <w:t>These incorporated religious societies are governed by their charters, and by the by–laws made in pursuance thereof; they hold property by means of trustees, and are virtually civil societies as much as any bank or railroad company.</w:t>
      </w:r>
    </w:p>
    <w:p w14:paraId="4755E444">
      <w:pPr>
        <w:widowControl w:val="0"/>
        <w:numPr>
          <w:ilvl w:val="0"/>
          <w:numId w:val="0"/>
        </w:numPr>
        <w:jc w:val="both"/>
        <w:rPr>
          <w:rFonts w:hint="eastAsia"/>
        </w:rPr>
      </w:pPr>
      <w:r>
        <w:rPr>
          <w:rFonts w:hint="eastAsia"/>
        </w:rPr>
        <w:t>这些法人宗教团体受其章程以及据此制定的附则的管辖；它们通过受托人持有财产，并且实际上与任何银行或铁路公司一样是民事团体。</w:t>
      </w:r>
    </w:p>
    <w:p w14:paraId="00EB7B4C">
      <w:pPr>
        <w:widowControl w:val="0"/>
        <w:numPr>
          <w:ilvl w:val="0"/>
          <w:numId w:val="0"/>
        </w:numPr>
        <w:jc w:val="both"/>
        <w:rPr>
          <w:rFonts w:hint="eastAsia"/>
        </w:rPr>
      </w:pPr>
    </w:p>
    <w:p w14:paraId="4D64CDA0">
      <w:pPr>
        <w:widowControl w:val="0"/>
        <w:numPr>
          <w:ilvl w:val="0"/>
          <w:numId w:val="0"/>
        </w:numPr>
        <w:jc w:val="both"/>
        <w:rPr>
          <w:rFonts w:hint="eastAsia"/>
        </w:rPr>
      </w:pPr>
      <w:r>
        <w:rPr>
          <w:rFonts w:hint="eastAsia"/>
        </w:rPr>
        <w:t>It is governed by the law precisely as other corporations are.</w:t>
      </w:r>
    </w:p>
    <w:p w14:paraId="41C62DE4">
      <w:pPr>
        <w:widowControl w:val="0"/>
        <w:numPr>
          <w:ilvl w:val="0"/>
          <w:numId w:val="0"/>
        </w:numPr>
        <w:jc w:val="both"/>
        <w:rPr>
          <w:rFonts w:hint="eastAsia"/>
        </w:rPr>
      </w:pPr>
      <w:r>
        <w:rPr>
          <w:rFonts w:hint="eastAsia"/>
        </w:rPr>
        <w:t>它与其他公司一样，完全受法律管辖。</w:t>
      </w:r>
    </w:p>
    <w:p w14:paraId="74B31714">
      <w:pPr>
        <w:widowControl w:val="0"/>
        <w:numPr>
          <w:ilvl w:val="0"/>
          <w:numId w:val="0"/>
        </w:numPr>
        <w:jc w:val="both"/>
        <w:rPr>
          <w:rFonts w:hint="eastAsia"/>
        </w:rPr>
      </w:pPr>
    </w:p>
    <w:p w14:paraId="096D5AEC">
      <w:pPr>
        <w:widowControl w:val="0"/>
        <w:numPr>
          <w:ilvl w:val="0"/>
          <w:numId w:val="0"/>
        </w:numPr>
        <w:jc w:val="both"/>
        <w:rPr>
          <w:rFonts w:hint="eastAsia"/>
        </w:rPr>
      </w:pPr>
      <w:r>
        <w:rPr>
          <w:rFonts w:hint="eastAsia"/>
        </w:rPr>
        <w:t>It is subject to visitation.</w:t>
      </w:r>
    </w:p>
    <w:p w14:paraId="165D4494">
      <w:pPr>
        <w:widowControl w:val="0"/>
        <w:numPr>
          <w:ilvl w:val="0"/>
          <w:numId w:val="0"/>
        </w:numPr>
        <w:jc w:val="both"/>
        <w:rPr>
          <w:rFonts w:hint="eastAsia"/>
        </w:rPr>
      </w:pPr>
      <w:r>
        <w:rPr>
          <w:rFonts w:hint="eastAsia"/>
        </w:rPr>
        <w:t>它受视察。</w:t>
      </w:r>
    </w:p>
    <w:p w14:paraId="04005B7F">
      <w:pPr>
        <w:widowControl w:val="0"/>
        <w:numPr>
          <w:ilvl w:val="0"/>
          <w:numId w:val="0"/>
        </w:numPr>
        <w:jc w:val="both"/>
        <w:rPr>
          <w:rFonts w:hint="eastAsia"/>
        </w:rPr>
      </w:pPr>
    </w:p>
    <w:p w14:paraId="01BACF9E">
      <w:pPr>
        <w:widowControl w:val="0"/>
        <w:numPr>
          <w:ilvl w:val="0"/>
          <w:numId w:val="0"/>
        </w:numPr>
        <w:jc w:val="both"/>
        <w:rPr>
          <w:rFonts w:hint="eastAsia"/>
        </w:rPr>
      </w:pPr>
      <w:r>
        <w:rPr>
          <w:rFonts w:hint="eastAsia"/>
        </w:rPr>
        <w:t>Intrusion into its offices may be remedied, and it will be restrained from a maladministration, or a misappropriation of the property.</w:t>
      </w:r>
    </w:p>
    <w:p w14:paraId="4D048C03">
      <w:pPr>
        <w:widowControl w:val="0"/>
        <w:numPr>
          <w:ilvl w:val="0"/>
          <w:numId w:val="0"/>
        </w:numPr>
        <w:jc w:val="both"/>
        <w:rPr>
          <w:rFonts w:hint="eastAsia"/>
        </w:rPr>
      </w:pPr>
      <w:r>
        <w:rPr>
          <w:rFonts w:hint="eastAsia"/>
        </w:rPr>
        <w:t>对其职位的侵入可以得到补救，并且它将被制止管理不善或挪用财产。</w:t>
      </w:r>
    </w:p>
    <w:p w14:paraId="7C32CCB1">
      <w:pPr>
        <w:widowControl w:val="0"/>
        <w:numPr>
          <w:ilvl w:val="0"/>
          <w:numId w:val="0"/>
        </w:numPr>
        <w:jc w:val="both"/>
        <w:rPr>
          <w:rFonts w:hint="eastAsia"/>
        </w:rPr>
      </w:pPr>
    </w:p>
    <w:p w14:paraId="3733C9D4">
      <w:pPr>
        <w:widowControl w:val="0"/>
        <w:numPr>
          <w:ilvl w:val="0"/>
          <w:numId w:val="0"/>
        </w:numPr>
        <w:jc w:val="both"/>
        <w:rPr>
          <w:rFonts w:hint="eastAsia"/>
        </w:rPr>
      </w:pPr>
      <w:r>
        <w:rPr>
          <w:rFonts w:hint="eastAsia"/>
        </w:rPr>
        <w:t>Its articles of association, and by–laws under its charter, providing for meetings, elections, and conduct of temporal affairs, may be changed according to the terms provided by the charter, but are binding while they exist.</w:t>
      </w:r>
    </w:p>
    <w:p w14:paraId="30BEA6CB">
      <w:pPr>
        <w:widowControl w:val="0"/>
        <w:numPr>
          <w:ilvl w:val="0"/>
          <w:numId w:val="0"/>
        </w:numPr>
        <w:jc w:val="both"/>
        <w:rPr>
          <w:rFonts w:hint="eastAsia"/>
        </w:rPr>
      </w:pPr>
      <w:r>
        <w:rPr>
          <w:rFonts w:hint="eastAsia"/>
        </w:rPr>
        <w:t>其章程下的组织章程和附则，规定了会议、选举和处理属世事务，可以根据章程规定的条款进行修改，但在其存在期间具有约束力。</w:t>
      </w:r>
    </w:p>
    <w:p w14:paraId="4AB3C75F">
      <w:pPr>
        <w:widowControl w:val="0"/>
        <w:numPr>
          <w:ilvl w:val="0"/>
          <w:numId w:val="0"/>
        </w:numPr>
        <w:jc w:val="both"/>
        <w:rPr>
          <w:rFonts w:hint="eastAsia"/>
        </w:rPr>
      </w:pPr>
    </w:p>
    <w:p w14:paraId="1CFBD51B">
      <w:pPr>
        <w:widowControl w:val="0"/>
        <w:numPr>
          <w:ilvl w:val="0"/>
          <w:numId w:val="0"/>
        </w:numPr>
        <w:jc w:val="both"/>
        <w:rPr>
          <w:rFonts w:hint="eastAsia"/>
        </w:rPr>
      </w:pPr>
      <w:r>
        <w:rPr>
          <w:rFonts w:hint="eastAsia"/>
        </w:rPr>
        <w:t>Substantial conformity to them is essential to the valid transaction of business, and may be reviewed by the civil court.</w:t>
      </w:r>
    </w:p>
    <w:p w14:paraId="2E1638C7">
      <w:pPr>
        <w:widowControl w:val="0"/>
        <w:numPr>
          <w:ilvl w:val="0"/>
          <w:numId w:val="0"/>
        </w:numPr>
        <w:jc w:val="both"/>
        <w:rPr>
          <w:rFonts w:hint="eastAsia"/>
        </w:rPr>
      </w:pPr>
      <w:r>
        <w:rPr>
          <w:rFonts w:hint="eastAsia"/>
        </w:rPr>
        <w:t>实质上遵守它们对于有效处理业务至关重要，并且可以由民事法院审查。</w:t>
      </w:r>
    </w:p>
    <w:p w14:paraId="4BB12765">
      <w:pPr>
        <w:widowControl w:val="0"/>
        <w:numPr>
          <w:ilvl w:val="0"/>
          <w:numId w:val="0"/>
        </w:numPr>
        <w:jc w:val="both"/>
        <w:rPr>
          <w:rFonts w:hint="eastAsia"/>
        </w:rPr>
      </w:pPr>
    </w:p>
    <w:p w14:paraId="19931A78">
      <w:pPr>
        <w:widowControl w:val="0"/>
        <w:numPr>
          <w:ilvl w:val="0"/>
          <w:numId w:val="0"/>
        </w:numPr>
        <w:jc w:val="both"/>
        <w:rPr>
          <w:rFonts w:hint="eastAsia"/>
        </w:rPr>
      </w:pPr>
      <w:r>
        <w:rPr>
          <w:rFonts w:hint="eastAsia"/>
        </w:rPr>
        <w:t>8th. When the "Will" or "Deed of Gift" or "Terms of Subscription" of the original donors of the property, or the charter of the church, prescribes neither (1) any specific doctrine, nor (2) any particular form of church government, nor connection with any definite religious denomination, then the majority of the members of the church in question control the property, and in case of change of doctrines, or discipline, or of denominational relation, may carry the property with them.</w:t>
      </w:r>
    </w:p>
    <w:p w14:paraId="4233018E">
      <w:pPr>
        <w:widowControl w:val="0"/>
        <w:numPr>
          <w:ilvl w:val="0"/>
          <w:numId w:val="0"/>
        </w:numPr>
        <w:jc w:val="both"/>
        <w:rPr>
          <w:rFonts w:hint="eastAsia"/>
        </w:rPr>
      </w:pPr>
      <w:r>
        <w:rPr>
          <w:rFonts w:hint="eastAsia"/>
        </w:rPr>
        <w:t>第八，当财产原始捐赠者的“遗嘱”或“赠与契约”或“认捐条款”，或教会的章程，既没有规定（1）任何特定的教义，也没有规定（2）任何特定的教会治理形式，也没有规定与任何明确的宗教派别的联系时，那么该教会的大多数成员控制财产，并且在教义、纪律或派别关系发生变化的情况下，可以将财产随身携带。</w:t>
      </w:r>
    </w:p>
    <w:p w14:paraId="1BACFDB5">
      <w:pPr>
        <w:widowControl w:val="0"/>
        <w:numPr>
          <w:ilvl w:val="0"/>
          <w:numId w:val="0"/>
        </w:numPr>
        <w:jc w:val="both"/>
        <w:rPr>
          <w:rFonts w:hint="eastAsia"/>
        </w:rPr>
      </w:pPr>
    </w:p>
    <w:p w14:paraId="5AD9A753">
      <w:pPr>
        <w:widowControl w:val="0"/>
        <w:numPr>
          <w:ilvl w:val="0"/>
          <w:numId w:val="0"/>
        </w:numPr>
        <w:jc w:val="both"/>
        <w:rPr>
          <w:rFonts w:hint="eastAsia"/>
        </w:rPr>
      </w:pPr>
      <w:r>
        <w:rPr>
          <w:rFonts w:hint="eastAsia"/>
        </w:rPr>
        <w:t>But whenever either the doctrine or the form of government or ecclesiastical connection is defined, either by the original donors or by the charter of the church, the civil courts will protect and enforce the trust.</w:t>
      </w:r>
    </w:p>
    <w:p w14:paraId="75229FAC">
      <w:pPr>
        <w:widowControl w:val="0"/>
        <w:numPr>
          <w:ilvl w:val="0"/>
          <w:numId w:val="0"/>
        </w:numPr>
        <w:jc w:val="both"/>
        <w:rPr>
          <w:rFonts w:hint="eastAsia"/>
        </w:rPr>
      </w:pPr>
      <w:r>
        <w:rPr>
          <w:rFonts w:hint="eastAsia"/>
        </w:rPr>
        <w:t>但是，每当教义、治理形式或教会联系由原始捐赠者或教会章程界定时，民事法院将保护并执行该信托。</w:t>
      </w:r>
    </w:p>
    <w:p w14:paraId="3C91ADA4">
      <w:pPr>
        <w:widowControl w:val="0"/>
        <w:numPr>
          <w:ilvl w:val="0"/>
          <w:numId w:val="0"/>
        </w:numPr>
        <w:jc w:val="both"/>
        <w:rPr>
          <w:rFonts w:hint="eastAsia"/>
        </w:rPr>
      </w:pPr>
    </w:p>
    <w:p w14:paraId="38EE81DC">
      <w:pPr>
        <w:widowControl w:val="0"/>
        <w:numPr>
          <w:ilvl w:val="0"/>
          <w:numId w:val="0"/>
        </w:numPr>
        <w:jc w:val="both"/>
        <w:rPr>
          <w:rFonts w:hint="eastAsia"/>
        </w:rPr>
      </w:pPr>
      <w:r>
        <w:rPr>
          <w:rFonts w:hint="eastAsia"/>
        </w:rPr>
        <w:t>In such case, if any change is made by the majority in either of these essential points, the majority, however large, forfeits the property, and the minority, however small, will be maintained in possession.</w:t>
      </w:r>
    </w:p>
    <w:p w14:paraId="3B3CDA54">
      <w:pPr>
        <w:widowControl w:val="0"/>
        <w:numPr>
          <w:ilvl w:val="0"/>
          <w:numId w:val="0"/>
        </w:numPr>
        <w:jc w:val="both"/>
        <w:rPr>
          <w:rFonts w:hint="eastAsia"/>
        </w:rPr>
      </w:pPr>
      <w:r>
        <w:rPr>
          <w:rFonts w:hint="eastAsia"/>
        </w:rPr>
        <w:t>在这种情况下，如果多数人在这些基本点中的任何一点上作出任何改变，那么多数人，无论多么庞大，都将丧失财产，而少数人，无论多么渺小，都将继续拥有财产。</w:t>
      </w:r>
    </w:p>
    <w:p w14:paraId="3640EA9B">
      <w:pPr>
        <w:widowControl w:val="0"/>
        <w:numPr>
          <w:ilvl w:val="0"/>
          <w:numId w:val="0"/>
        </w:numPr>
        <w:jc w:val="both"/>
        <w:rPr>
          <w:rFonts w:hint="eastAsia"/>
        </w:rPr>
      </w:pPr>
    </w:p>
    <w:p w14:paraId="44A7E613">
      <w:pPr>
        <w:widowControl w:val="0"/>
        <w:numPr>
          <w:ilvl w:val="0"/>
          <w:numId w:val="0"/>
        </w:numPr>
        <w:jc w:val="both"/>
        <w:rPr>
          <w:rFonts w:hint="eastAsia"/>
        </w:rPr>
      </w:pPr>
      <w:r>
        <w:rPr>
          <w:rFonts w:hint="eastAsia"/>
        </w:rPr>
        <w:t>And the civil court will in all such cases receive and act on the decisions of the superior ecclesiastical courts as final (see Lectures by Hon. Wm. Strong, LL.D., Justice of Supreme Court of U. S., 1875).</w:t>
      </w:r>
    </w:p>
    <w:p w14:paraId="37481DC2">
      <w:pPr>
        <w:widowControl w:val="0"/>
        <w:numPr>
          <w:ilvl w:val="0"/>
          <w:numId w:val="0"/>
        </w:numPr>
        <w:jc w:val="both"/>
        <w:rPr>
          <w:rFonts w:hint="eastAsia"/>
        </w:rPr>
      </w:pPr>
      <w:r>
        <w:rPr>
          <w:rFonts w:hint="eastAsia"/>
        </w:rPr>
        <w:t>并且民事法院在所有这类案件中，都将接受并依据上级教会法院的裁决作为最终裁决（见美国最高法院大法官威廉·斯特朗荣誉法学博士1875年的讲座）。</w:t>
      </w:r>
    </w:p>
    <w:p w14:paraId="7351A37B">
      <w:pPr>
        <w:widowControl w:val="0"/>
        <w:numPr>
          <w:ilvl w:val="0"/>
          <w:numId w:val="0"/>
        </w:numPr>
        <w:jc w:val="both"/>
        <w:rPr>
          <w:rFonts w:hint="eastAsia"/>
        </w:rPr>
      </w:pPr>
    </w:p>
    <w:p w14:paraId="0402077A">
      <w:pPr>
        <w:widowControl w:val="0"/>
        <w:numPr>
          <w:ilvl w:val="0"/>
          <w:numId w:val="0"/>
        </w:numPr>
        <w:jc w:val="both"/>
        <w:rPr>
          <w:rFonts w:hint="eastAsia"/>
        </w:rPr>
      </w:pPr>
      <w:r>
        <w:rPr>
          <w:rFonts w:hint="eastAsia"/>
        </w:rPr>
        <w:t>17.What is the relative jurisdictions of the "Boards of Trustees," and of the "Sessions" of our Presbyterian Churches, over the houses of worship pertaining to their respective Congregations?</w:t>
      </w:r>
    </w:p>
    <w:p w14:paraId="5782A041">
      <w:pPr>
        <w:widowControl w:val="0"/>
        <w:numPr>
          <w:ilvl w:val="0"/>
          <w:numId w:val="0"/>
        </w:numPr>
        <w:jc w:val="both"/>
        <w:rPr>
          <w:rFonts w:hint="eastAsia"/>
        </w:rPr>
      </w:pPr>
      <w:r>
        <w:rPr>
          <w:rFonts w:hint="eastAsia"/>
        </w:rPr>
        <w:t>十七、我们长老会教会的“受托人委员会”和“堂会”对其各自会众所属礼拜堂的相对管辖权是什么？</w:t>
      </w:r>
    </w:p>
    <w:p w14:paraId="1B0F4EFC">
      <w:pPr>
        <w:widowControl w:val="0"/>
        <w:numPr>
          <w:ilvl w:val="0"/>
          <w:numId w:val="0"/>
        </w:numPr>
        <w:jc w:val="both"/>
        <w:rPr>
          <w:rFonts w:hint="eastAsia"/>
        </w:rPr>
      </w:pPr>
    </w:p>
    <w:p w14:paraId="76C2C560">
      <w:pPr>
        <w:widowControl w:val="0"/>
        <w:numPr>
          <w:ilvl w:val="0"/>
          <w:numId w:val="0"/>
        </w:numPr>
        <w:jc w:val="both"/>
        <w:rPr>
          <w:rFonts w:hint="eastAsia"/>
        </w:rPr>
      </w:pPr>
      <w:r>
        <w:rPr>
          <w:rFonts w:hint="eastAsia"/>
        </w:rPr>
        <w:t>The "Session" is the only body of congregational officers known to our ecclesiastical constitution.</w:t>
      </w:r>
    </w:p>
    <w:p w14:paraId="60725C00">
      <w:pPr>
        <w:widowControl w:val="0"/>
        <w:numPr>
          <w:ilvl w:val="0"/>
          <w:numId w:val="0"/>
        </w:numPr>
        <w:jc w:val="both"/>
        <w:rPr>
          <w:rFonts w:hint="eastAsia"/>
        </w:rPr>
      </w:pPr>
      <w:r>
        <w:rPr>
          <w:rFonts w:hint="eastAsia"/>
        </w:rPr>
        <w:t>“堂会”是我们教会宪章所知的唯一会众官员机构。</w:t>
      </w:r>
    </w:p>
    <w:p w14:paraId="312635A5">
      <w:pPr>
        <w:widowControl w:val="0"/>
        <w:numPr>
          <w:ilvl w:val="0"/>
          <w:numId w:val="0"/>
        </w:numPr>
        <w:jc w:val="both"/>
        <w:rPr>
          <w:rFonts w:hint="eastAsia"/>
        </w:rPr>
      </w:pPr>
    </w:p>
    <w:p w14:paraId="5547A987">
      <w:pPr>
        <w:widowControl w:val="0"/>
        <w:numPr>
          <w:ilvl w:val="0"/>
          <w:numId w:val="0"/>
        </w:numPr>
        <w:jc w:val="both"/>
        <w:rPr>
          <w:rFonts w:hint="eastAsia"/>
        </w:rPr>
      </w:pPr>
      <w:r>
        <w:rPr>
          <w:rFonts w:hint="eastAsia"/>
        </w:rPr>
        <w:t>The "Board of Trustees" is a creature of the civil courts for the purpose of holding the congregational property in trust.</w:t>
      </w:r>
    </w:p>
    <w:p w14:paraId="405A5EE0">
      <w:pPr>
        <w:widowControl w:val="0"/>
        <w:numPr>
          <w:ilvl w:val="0"/>
          <w:numId w:val="0"/>
        </w:numPr>
        <w:jc w:val="both"/>
        <w:rPr>
          <w:rFonts w:hint="eastAsia"/>
        </w:rPr>
      </w:pPr>
      <w:r>
        <w:rPr>
          <w:rFonts w:hint="eastAsia"/>
        </w:rPr>
        <w:t>“受托人委员会”是民事法院为托管会众财产而设立的机构。</w:t>
      </w:r>
    </w:p>
    <w:p w14:paraId="28010231">
      <w:pPr>
        <w:widowControl w:val="0"/>
        <w:numPr>
          <w:ilvl w:val="0"/>
          <w:numId w:val="0"/>
        </w:numPr>
        <w:jc w:val="both"/>
        <w:rPr>
          <w:rFonts w:hint="eastAsia"/>
        </w:rPr>
      </w:pPr>
    </w:p>
    <w:p w14:paraId="0C74B4E8">
      <w:pPr>
        <w:widowControl w:val="0"/>
        <w:numPr>
          <w:ilvl w:val="0"/>
          <w:numId w:val="0"/>
        </w:numPr>
        <w:jc w:val="both"/>
        <w:rPr>
          <w:rFonts w:hint="eastAsia"/>
        </w:rPr>
      </w:pPr>
      <w:r>
        <w:rPr>
          <w:rFonts w:hint="eastAsia"/>
        </w:rPr>
        <w:t>As to their respective jurisdictions the decisions of the courts and of the general assembly are in harmony with each other The legal title to the property is vested in the trustees, and they have the custody of it "for the uses and purposes for which they hold it in trust," namely, the worship of God, etc., according to the order of the church to which it appertains, including business meetings relating to the congregation.</w:t>
      </w:r>
    </w:p>
    <w:p w14:paraId="06D7E8C3">
      <w:pPr>
        <w:widowControl w:val="0"/>
        <w:numPr>
          <w:ilvl w:val="0"/>
          <w:numId w:val="0"/>
        </w:numPr>
        <w:jc w:val="both"/>
        <w:rPr>
          <w:rFonts w:hint="eastAsia"/>
        </w:rPr>
      </w:pPr>
      <w:r>
        <w:rPr>
          <w:rFonts w:hint="eastAsia"/>
        </w:rPr>
        <w:t>关于它们各自的管辖权，法院和大会的裁决是相互一致的。财产的法定所有权归受托人所有，他们“为其托管的目的和用途”保管财产，即按照其所属教会的规定敬拜神等，包括与会众有关的事务会议。</w:t>
      </w:r>
    </w:p>
    <w:p w14:paraId="5047CA40">
      <w:pPr>
        <w:widowControl w:val="0"/>
        <w:numPr>
          <w:ilvl w:val="0"/>
          <w:numId w:val="0"/>
        </w:numPr>
        <w:jc w:val="both"/>
        <w:rPr>
          <w:rFonts w:hint="eastAsia"/>
        </w:rPr>
      </w:pPr>
    </w:p>
    <w:p w14:paraId="34C5082A">
      <w:pPr>
        <w:widowControl w:val="0"/>
        <w:numPr>
          <w:ilvl w:val="0"/>
          <w:numId w:val="0"/>
        </w:numPr>
        <w:jc w:val="both"/>
        <w:rPr>
          <w:rFonts w:hint="eastAsia"/>
        </w:rPr>
      </w:pPr>
      <w:r>
        <w:rPr>
          <w:rFonts w:hint="eastAsia"/>
        </w:rPr>
        <w:t>The session is charged with the supervision of the spiritual interests of the congregation, including the right to direct and control the use of the building for such purposes.</w:t>
      </w:r>
    </w:p>
    <w:p w14:paraId="55D6EC73">
      <w:pPr>
        <w:widowControl w:val="0"/>
        <w:numPr>
          <w:ilvl w:val="0"/>
          <w:numId w:val="0"/>
        </w:numPr>
        <w:jc w:val="both"/>
        <w:rPr>
          <w:rFonts w:hint="eastAsia"/>
        </w:rPr>
      </w:pPr>
      <w:r>
        <w:rPr>
          <w:rFonts w:hint="eastAsia"/>
        </w:rPr>
        <w:t>堂会负责监督会众的属灵利益，包括指导和控制为此目的使用建筑物的权利。</w:t>
      </w:r>
    </w:p>
    <w:p w14:paraId="6180CB84">
      <w:pPr>
        <w:widowControl w:val="0"/>
        <w:numPr>
          <w:ilvl w:val="0"/>
          <w:numId w:val="0"/>
        </w:numPr>
        <w:jc w:val="both"/>
        <w:rPr>
          <w:rFonts w:hint="eastAsia"/>
        </w:rPr>
      </w:pPr>
    </w:p>
    <w:p w14:paraId="49639B58">
      <w:pPr>
        <w:widowControl w:val="0"/>
        <w:numPr>
          <w:ilvl w:val="0"/>
          <w:numId w:val="0"/>
        </w:numPr>
        <w:jc w:val="both"/>
        <w:rPr>
          <w:rFonts w:hint="eastAsia"/>
        </w:rPr>
      </w:pPr>
      <w:r>
        <w:rPr>
          <w:rFonts w:hint="eastAsia"/>
        </w:rPr>
        <w:t>In the Supreme Court of the United States, in the Louisville Walnut Street case, the following principles were enunciated:"1. By the act of the legislature creating the trustees of a church, a body corporate, and by the acknowledged rules of the Presbyterian Church, the trustees are the mere nominal title–holders and custodians of the church property. 2. That in the use of the property for all religious services, or ecclesiastical purposes, the trustees are under the control of the church session."</w:t>
      </w:r>
    </w:p>
    <w:p w14:paraId="1FA3C471">
      <w:pPr>
        <w:widowControl w:val="0"/>
        <w:numPr>
          <w:ilvl w:val="0"/>
          <w:numId w:val="0"/>
        </w:numPr>
        <w:jc w:val="both"/>
        <w:rPr>
          <w:rFonts w:hint="eastAsia"/>
        </w:rPr>
      </w:pPr>
      <w:r>
        <w:rPr>
          <w:rFonts w:hint="eastAsia"/>
        </w:rPr>
        <w:t>在美国最高法院路易斯维尔核桃街案中，阐明了以下原则：“1. 根据立法机关设立教会受托人（一个法人团体）的法案，以及长老会公认的规则，受托人仅仅是教会财产的名义所有权人和保管人。2. 在为所有宗教仪式或教会目的使用财产时，受托人受教会堂会的控制。”</w:t>
      </w:r>
    </w:p>
    <w:p w14:paraId="6C2903BD">
      <w:pPr>
        <w:widowControl w:val="0"/>
        <w:numPr>
          <w:ilvl w:val="0"/>
          <w:numId w:val="0"/>
        </w:numPr>
        <w:jc w:val="both"/>
        <w:rPr>
          <w:rFonts w:hint="eastAsia"/>
        </w:rPr>
      </w:pPr>
    </w:p>
    <w:p w14:paraId="63CB496D">
      <w:pPr>
        <w:widowControl w:val="0"/>
        <w:numPr>
          <w:ilvl w:val="0"/>
          <w:numId w:val="0"/>
        </w:numPr>
        <w:jc w:val="both"/>
        <w:rPr>
          <w:rFonts w:hint="eastAsia"/>
        </w:rPr>
      </w:pPr>
      <w:r>
        <w:rPr>
          <w:rFonts w:hint="eastAsia"/>
        </w:rPr>
        <w:t>In a difference between trustees and the session of a church in Philadelphia respecting an organist, the question was carried to the Supreme Court of that state, who decided that the worship of the congregation was under the charge of the session, and that the service of song was a part of the worship, and hence the appointment of the organist was in the session.</w:t>
      </w:r>
    </w:p>
    <w:p w14:paraId="21D19231">
      <w:pPr>
        <w:widowControl w:val="0"/>
        <w:numPr>
          <w:ilvl w:val="0"/>
          <w:numId w:val="0"/>
        </w:numPr>
        <w:jc w:val="both"/>
        <w:rPr>
          <w:rFonts w:hint="eastAsia"/>
        </w:rPr>
      </w:pPr>
      <w:r>
        <w:rPr>
          <w:rFonts w:hint="eastAsia"/>
        </w:rPr>
        <w:t>在费城一个教会的受托人和堂会之间关于管风琴师的争议中，这个问题被提交给该州最高法院，该法院裁定会众的敬拜由堂会负责，歌咏是敬拜的一部分，因此管风琴师的任命权在堂会。</w:t>
      </w:r>
    </w:p>
    <w:p w14:paraId="293CFDD8">
      <w:pPr>
        <w:widowControl w:val="0"/>
        <w:numPr>
          <w:ilvl w:val="0"/>
          <w:numId w:val="0"/>
        </w:numPr>
        <w:jc w:val="both"/>
        <w:rPr>
          <w:rFonts w:hint="eastAsia"/>
        </w:rPr>
      </w:pPr>
    </w:p>
    <w:p w14:paraId="0F7D1F76">
      <w:pPr>
        <w:widowControl w:val="0"/>
        <w:numPr>
          <w:ilvl w:val="0"/>
          <w:numId w:val="0"/>
        </w:numPr>
        <w:jc w:val="both"/>
        <w:rPr>
          <w:rFonts w:hint="eastAsia"/>
        </w:rPr>
      </w:pPr>
      <w:r>
        <w:rPr>
          <w:rFonts w:hint="eastAsia"/>
        </w:rPr>
        <w:t>The civil courts are very firm in maintaining the rights and privileges of religious worship, and of churches, and in requiring the observance of the trust.</w:t>
      </w:r>
    </w:p>
    <w:p w14:paraId="34EB0559">
      <w:pPr>
        <w:widowControl w:val="0"/>
        <w:numPr>
          <w:ilvl w:val="0"/>
          <w:numId w:val="0"/>
        </w:numPr>
        <w:jc w:val="both"/>
        <w:rPr>
          <w:rFonts w:hint="eastAsia"/>
        </w:rPr>
      </w:pPr>
      <w:r>
        <w:rPr>
          <w:rFonts w:hint="eastAsia"/>
        </w:rPr>
        <w:t>民事法院在维护宗教敬拜和教会的权利与特权，以及要求遵守信托方面非常坚定。</w:t>
      </w:r>
    </w:p>
    <w:p w14:paraId="7D442B4F">
      <w:pPr>
        <w:widowControl w:val="0"/>
        <w:numPr>
          <w:ilvl w:val="0"/>
          <w:numId w:val="0"/>
        </w:numPr>
        <w:jc w:val="both"/>
        <w:rPr>
          <w:rFonts w:hint="eastAsia"/>
        </w:rPr>
      </w:pPr>
    </w:p>
    <w:p w14:paraId="7B809B2D">
      <w:pPr>
        <w:widowControl w:val="0"/>
        <w:numPr>
          <w:ilvl w:val="0"/>
          <w:numId w:val="0"/>
        </w:numPr>
        <w:jc w:val="both"/>
        <w:rPr>
          <w:rFonts w:hint="eastAsia"/>
        </w:rPr>
      </w:pPr>
      <w:r>
        <w:rPr>
          <w:rFonts w:hint="eastAsia"/>
        </w:rPr>
        <w:t>18.What are the duties of the Church with regard to the State?</w:t>
      </w:r>
    </w:p>
    <w:p w14:paraId="783BD721">
      <w:pPr>
        <w:widowControl w:val="0"/>
        <w:numPr>
          <w:ilvl w:val="0"/>
          <w:numId w:val="0"/>
        </w:numPr>
        <w:jc w:val="both"/>
        <w:rPr>
          <w:rFonts w:hint="eastAsia"/>
        </w:rPr>
      </w:pPr>
      <w:r>
        <w:rPr>
          <w:rFonts w:hint="eastAsia"/>
        </w:rPr>
        <w:t>十八、教会对国家有何责任？</w:t>
      </w:r>
    </w:p>
    <w:p w14:paraId="74EF64C5">
      <w:pPr>
        <w:widowControl w:val="0"/>
        <w:numPr>
          <w:ilvl w:val="0"/>
          <w:numId w:val="0"/>
        </w:numPr>
        <w:jc w:val="both"/>
        <w:rPr>
          <w:rFonts w:hint="eastAsia"/>
        </w:rPr>
      </w:pPr>
    </w:p>
    <w:p w14:paraId="695FEDE1">
      <w:pPr>
        <w:widowControl w:val="0"/>
        <w:numPr>
          <w:ilvl w:val="0"/>
          <w:numId w:val="0"/>
        </w:numPr>
        <w:jc w:val="both"/>
        <w:rPr>
          <w:rFonts w:hint="eastAsia"/>
        </w:rPr>
      </w:pPr>
      <w:r>
        <w:rPr>
          <w:rFonts w:hint="eastAsia"/>
        </w:rPr>
        <w:t>1st. The church owes obedience to the state in the exercise of her lawful authority over the public property of the church.</w:t>
      </w:r>
    </w:p>
    <w:p w14:paraId="53B45502">
      <w:pPr>
        <w:widowControl w:val="0"/>
        <w:numPr>
          <w:ilvl w:val="0"/>
          <w:numId w:val="0"/>
        </w:numPr>
        <w:jc w:val="both"/>
        <w:rPr>
          <w:rFonts w:hint="eastAsia"/>
        </w:rPr>
      </w:pPr>
      <w:r>
        <w:rPr>
          <w:rFonts w:hint="eastAsia"/>
        </w:rPr>
        <w:t>第一，教会在国家对其教会公共财产行使合法权柄时，应顺服国家。</w:t>
      </w:r>
    </w:p>
    <w:p w14:paraId="3439D760">
      <w:pPr>
        <w:widowControl w:val="0"/>
        <w:numPr>
          <w:ilvl w:val="0"/>
          <w:numId w:val="0"/>
        </w:numPr>
        <w:jc w:val="both"/>
        <w:rPr>
          <w:rFonts w:hint="eastAsia"/>
        </w:rPr>
      </w:pPr>
    </w:p>
    <w:p w14:paraId="2E862B65">
      <w:pPr>
        <w:widowControl w:val="0"/>
        <w:numPr>
          <w:ilvl w:val="0"/>
          <w:numId w:val="0"/>
        </w:numPr>
        <w:jc w:val="both"/>
        <w:rPr>
          <w:rFonts w:hint="eastAsia"/>
        </w:rPr>
      </w:pPr>
      <w:r>
        <w:rPr>
          <w:rFonts w:hint="eastAsia"/>
        </w:rPr>
        <w:t>2nd. She is bound to use all the lawful means in her possession for carrying the gospel to all the members of the state.</w:t>
      </w:r>
    </w:p>
    <w:p w14:paraId="47A78A21">
      <w:pPr>
        <w:widowControl w:val="0"/>
        <w:numPr>
          <w:ilvl w:val="0"/>
          <w:numId w:val="0"/>
        </w:numPr>
        <w:jc w:val="both"/>
        <w:rPr>
          <w:rFonts w:hint="eastAsia"/>
        </w:rPr>
      </w:pPr>
      <w:r>
        <w:rPr>
          <w:rFonts w:hint="eastAsia"/>
        </w:rPr>
        <w:t>第二，她有义务使用其所拥有的一切合法手段，将福音传给国家的所有成员。</w:t>
      </w:r>
    </w:p>
    <w:p w14:paraId="05E8EEE6">
      <w:pPr>
        <w:widowControl w:val="0"/>
        <w:numPr>
          <w:ilvl w:val="0"/>
          <w:numId w:val="0"/>
        </w:numPr>
        <w:jc w:val="both"/>
        <w:rPr>
          <w:rFonts w:hint="eastAsia"/>
        </w:rPr>
      </w:pPr>
    </w:p>
    <w:p w14:paraId="5D3A448B">
      <w:pPr>
        <w:widowControl w:val="0"/>
        <w:numPr>
          <w:ilvl w:val="0"/>
          <w:numId w:val="0"/>
        </w:numPr>
        <w:jc w:val="both"/>
        <w:rPr>
          <w:rFonts w:hint="eastAsia"/>
        </w:rPr>
      </w:pPr>
      <w:r>
        <w:rPr>
          <w:rFonts w:hint="eastAsia"/>
        </w:rPr>
        <w:t>Beyond this the church owes no duty to the state whatever.</w:t>
      </w:r>
    </w:p>
    <w:p w14:paraId="6BE2AFCF">
      <w:pPr>
        <w:widowControl w:val="0"/>
        <w:numPr>
          <w:ilvl w:val="0"/>
          <w:numId w:val="0"/>
        </w:numPr>
        <w:jc w:val="both"/>
        <w:rPr>
          <w:rFonts w:hint="eastAsia"/>
        </w:rPr>
      </w:pPr>
      <w:r>
        <w:rPr>
          <w:rFonts w:hint="eastAsia"/>
        </w:rPr>
        <w:t>除此之外，教会对国家没有任何责任。</w:t>
      </w:r>
    </w:p>
    <w:p w14:paraId="17C32DCA">
      <w:pPr>
        <w:widowControl w:val="0"/>
        <w:numPr>
          <w:ilvl w:val="0"/>
          <w:numId w:val="0"/>
        </w:numPr>
        <w:jc w:val="both"/>
        <w:rPr>
          <w:rFonts w:hint="eastAsia"/>
        </w:rPr>
      </w:pPr>
    </w:p>
    <w:p w14:paraId="1E3A1A56">
      <w:pPr>
        <w:widowControl w:val="0"/>
        <w:numPr>
          <w:ilvl w:val="0"/>
          <w:numId w:val="0"/>
        </w:numPr>
        <w:jc w:val="both"/>
        <w:rPr>
          <w:rFonts w:hint="eastAsia"/>
        </w:rPr>
      </w:pPr>
      <w:r>
        <w:rPr>
          <w:rFonts w:hint="eastAsia"/>
        </w:rPr>
        <w:t>19.In what sense is Christ to return his kingdom to his Father, and in what sense will his mediatorial headship continue forever?</w:t>
      </w:r>
    </w:p>
    <w:p w14:paraId="3C663F01">
      <w:pPr>
        <w:widowControl w:val="0"/>
        <w:numPr>
          <w:ilvl w:val="0"/>
          <w:numId w:val="0"/>
        </w:numPr>
        <w:jc w:val="both"/>
        <w:rPr>
          <w:rFonts w:hint="eastAsia"/>
        </w:rPr>
      </w:pPr>
      <w:r>
        <w:rPr>
          <w:rFonts w:hint="eastAsia"/>
        </w:rPr>
        <w:t>十九、基督在何种意义上要将祂的国度交还给祂的父？在何种意义上祂的中保元首职分将永远持续？</w:t>
      </w:r>
    </w:p>
    <w:p w14:paraId="5DCC8636">
      <w:pPr>
        <w:widowControl w:val="0"/>
        <w:numPr>
          <w:ilvl w:val="0"/>
          <w:numId w:val="0"/>
        </w:numPr>
        <w:jc w:val="both"/>
        <w:rPr>
          <w:rFonts w:hint="eastAsia"/>
        </w:rPr>
      </w:pPr>
    </w:p>
    <w:p w14:paraId="68B27AB6">
      <w:pPr>
        <w:widowControl w:val="0"/>
        <w:numPr>
          <w:ilvl w:val="0"/>
          <w:numId w:val="0"/>
        </w:numPr>
        <w:jc w:val="both"/>
        <w:rPr>
          <w:rFonts w:hint="eastAsia"/>
        </w:rPr>
      </w:pPr>
      <w:r>
        <w:rPr>
          <w:rFonts w:hint="eastAsia"/>
        </w:rPr>
        <w:t>The sum of what is revealed to us upon this subject appears to be, that after the complete glorification of his people, and the destruction of his enemies, Christ will demit his mediatorial authority over the universe, which he has administered as God–man, in order that the Godhead absolute may be immediately all in all to the creature.—1 Corinthians 15:24– 28.</w:t>
      </w:r>
    </w:p>
    <w:p w14:paraId="59622B5A">
      <w:pPr>
        <w:widowControl w:val="0"/>
        <w:numPr>
          <w:ilvl w:val="0"/>
          <w:numId w:val="0"/>
        </w:numPr>
        <w:jc w:val="both"/>
        <w:rPr>
          <w:rFonts w:hint="eastAsia"/>
        </w:rPr>
      </w:pPr>
      <w:r>
        <w:rPr>
          <w:rFonts w:hint="eastAsia"/>
        </w:rPr>
        <w:t>关于这个主题向我们启示的总纲似乎是，在祂子民完全得荣耀，祂的仇敌被毁灭之后，基督将放弃祂作为神人所管理的对宇宙的中保权柄，以便绝对的神格可以直接成为受造物的一切。——哥林多前书15:24-28。</w:t>
      </w:r>
    </w:p>
    <w:p w14:paraId="4A18FE34">
      <w:pPr>
        <w:widowControl w:val="0"/>
        <w:numPr>
          <w:ilvl w:val="0"/>
          <w:numId w:val="0"/>
        </w:numPr>
        <w:jc w:val="both"/>
        <w:rPr>
          <w:rFonts w:hint="eastAsia"/>
        </w:rPr>
      </w:pPr>
    </w:p>
    <w:p w14:paraId="00A6D602">
      <w:pPr>
        <w:widowControl w:val="0"/>
        <w:numPr>
          <w:ilvl w:val="0"/>
          <w:numId w:val="0"/>
        </w:numPr>
        <w:jc w:val="both"/>
        <w:rPr>
          <w:rFonts w:hint="eastAsia"/>
        </w:rPr>
      </w:pPr>
      <w:r>
        <w:rPr>
          <w:rFonts w:hint="eastAsia"/>
        </w:rPr>
        <w:t>But his mediatorial headship over his own people, including the offices of prophet, priest, and king, shall continue forever.</w:t>
      </w:r>
    </w:p>
    <w:p w14:paraId="79079FEB">
      <w:pPr>
        <w:widowControl w:val="0"/>
        <w:numPr>
          <w:ilvl w:val="0"/>
          <w:numId w:val="0"/>
        </w:numPr>
        <w:jc w:val="both"/>
        <w:rPr>
          <w:rFonts w:hint="eastAsia"/>
        </w:rPr>
      </w:pPr>
      <w:r>
        <w:rPr>
          <w:rFonts w:hint="eastAsia"/>
        </w:rPr>
        <w:t>但祂对自己子民的中保元首职分，包括先知、祭司和君王的职分，将永远持续下去。</w:t>
      </w:r>
    </w:p>
    <w:p w14:paraId="35B28842">
      <w:pPr>
        <w:widowControl w:val="0"/>
        <w:numPr>
          <w:ilvl w:val="0"/>
          <w:numId w:val="0"/>
        </w:numPr>
        <w:jc w:val="both"/>
        <w:rPr>
          <w:rFonts w:hint="eastAsia"/>
        </w:rPr>
      </w:pPr>
    </w:p>
    <w:p w14:paraId="6829268A">
      <w:pPr>
        <w:widowControl w:val="0"/>
        <w:numPr>
          <w:ilvl w:val="0"/>
          <w:numId w:val="0"/>
        </w:numPr>
        <w:jc w:val="both"/>
        <w:rPr>
          <w:rFonts w:hint="eastAsia"/>
        </w:rPr>
      </w:pPr>
      <w:r>
        <w:rPr>
          <w:rFonts w:hint="eastAsia"/>
        </w:rPr>
        <w:t>This is certain—1st. Because he is a priest forever, and of his kingdom there is no end.—Psalm 110:4; Daniel 7:14; Luke 1:33.</w:t>
      </w:r>
    </w:p>
    <w:p w14:paraId="5A64AAAE">
      <w:pPr>
        <w:widowControl w:val="0"/>
        <w:numPr>
          <w:ilvl w:val="0"/>
          <w:numId w:val="0"/>
        </w:numPr>
        <w:jc w:val="both"/>
        <w:rPr>
          <w:rFonts w:hint="eastAsia"/>
        </w:rPr>
      </w:pPr>
      <w:r>
        <w:rPr>
          <w:rFonts w:hint="eastAsia"/>
        </w:rPr>
        <w:t>这是确定的——第一，因为祂是永远的祭司，祂的国度没有穷尽。——诗篇110:4；但以理书7:14；路加福音1:33。</w:t>
      </w:r>
    </w:p>
    <w:p w14:paraId="0E5FBBE9">
      <w:pPr>
        <w:widowControl w:val="0"/>
        <w:numPr>
          <w:ilvl w:val="0"/>
          <w:numId w:val="0"/>
        </w:numPr>
        <w:jc w:val="both"/>
        <w:rPr>
          <w:rFonts w:hint="eastAsia"/>
        </w:rPr>
      </w:pPr>
    </w:p>
    <w:p w14:paraId="5C1A5BE1">
      <w:pPr>
        <w:widowControl w:val="0"/>
        <w:numPr>
          <w:ilvl w:val="0"/>
          <w:numId w:val="0"/>
        </w:numPr>
        <w:jc w:val="both"/>
        <w:rPr>
          <w:rFonts w:hint="eastAsia"/>
        </w:rPr>
      </w:pPr>
      <w:r>
        <w:rPr>
          <w:rFonts w:hint="eastAsia"/>
        </w:rPr>
        <w:t>2nd. The personal union between his divine and human nature is to continue forever.</w:t>
      </w:r>
    </w:p>
    <w:p w14:paraId="763B77F2">
      <w:pPr>
        <w:widowControl w:val="0"/>
        <w:numPr>
          <w:ilvl w:val="0"/>
          <w:numId w:val="0"/>
        </w:numPr>
        <w:jc w:val="both"/>
        <w:rPr>
          <w:rFonts w:hint="eastAsia"/>
        </w:rPr>
      </w:pPr>
      <w:r>
        <w:rPr>
          <w:rFonts w:hint="eastAsia"/>
        </w:rPr>
        <w:t>第二，祂神性与人性之间的位格联合将永远持续。</w:t>
      </w:r>
    </w:p>
    <w:p w14:paraId="076AFC18">
      <w:pPr>
        <w:widowControl w:val="0"/>
        <w:numPr>
          <w:ilvl w:val="0"/>
          <w:numId w:val="0"/>
        </w:numPr>
        <w:jc w:val="both"/>
        <w:rPr>
          <w:rFonts w:hint="eastAsia"/>
        </w:rPr>
      </w:pPr>
    </w:p>
    <w:p w14:paraId="1DC521FE">
      <w:pPr>
        <w:widowControl w:val="0"/>
        <w:numPr>
          <w:ilvl w:val="0"/>
          <w:numId w:val="0"/>
        </w:numPr>
        <w:jc w:val="both"/>
        <w:rPr>
          <w:rFonts w:hint="eastAsia"/>
        </w:rPr>
      </w:pPr>
      <w:r>
        <w:rPr>
          <w:rFonts w:hint="eastAsia"/>
        </w:rPr>
        <w:t>3rd. As Mediator he is the head of the church, which is his fullness, and the consummation of the marriage of the Lamb is the beginning of heaven.—Revelation 19:7; 21:2, 9.</w:t>
      </w:r>
    </w:p>
    <w:p w14:paraId="1E6C474D">
      <w:pPr>
        <w:widowControl w:val="0"/>
        <w:numPr>
          <w:ilvl w:val="0"/>
          <w:numId w:val="0"/>
        </w:numPr>
        <w:jc w:val="both"/>
        <w:rPr>
          <w:rFonts w:hint="eastAsia"/>
        </w:rPr>
      </w:pPr>
      <w:r>
        <w:rPr>
          <w:rFonts w:hint="eastAsia"/>
        </w:rPr>
        <w:t>第三，作为中保，祂是教会的元首，教会是祂的丰满，羔羊婚筵的成全就是天堂的开始。——启示录19:7；21:2, 9。</w:t>
      </w:r>
    </w:p>
    <w:p w14:paraId="1923D644">
      <w:pPr>
        <w:widowControl w:val="0"/>
        <w:numPr>
          <w:ilvl w:val="0"/>
          <w:numId w:val="0"/>
        </w:numPr>
        <w:jc w:val="both"/>
        <w:rPr>
          <w:rFonts w:hint="eastAsia"/>
        </w:rPr>
      </w:pPr>
    </w:p>
    <w:p w14:paraId="2654A783">
      <w:pPr>
        <w:widowControl w:val="0"/>
        <w:numPr>
          <w:ilvl w:val="0"/>
          <w:numId w:val="0"/>
        </w:numPr>
        <w:jc w:val="both"/>
        <w:rPr>
          <w:rFonts w:hint="eastAsia"/>
        </w:rPr>
      </w:pPr>
      <w:r>
        <w:rPr>
          <w:rFonts w:hint="eastAsia"/>
        </w:rPr>
        <w:t>4th. As "a Lamb that had been slain," he is represented in heaven on the throne as ever more the temple and the light of the city, and as feeding his people, and leading them to fountains of living waters.—Revelation 5:6; 7:17; 21:22, 23.</w:t>
      </w:r>
    </w:p>
    <w:p w14:paraId="3C2F44F9">
      <w:pPr>
        <w:widowControl w:val="0"/>
        <w:numPr>
          <w:ilvl w:val="0"/>
          <w:numId w:val="0"/>
        </w:numPr>
        <w:jc w:val="both"/>
        <w:rPr>
          <w:rFonts w:hint="eastAsia"/>
        </w:rPr>
      </w:pPr>
      <w:r>
        <w:rPr>
          <w:rFonts w:hint="eastAsia"/>
        </w:rPr>
        <w:t>第四，作为“曾被杀的羔羊”，祂在天上宝座上被描绘为永远是城的殿和光，并且喂养祂的子民，引导他们到活水的泉源。——启示录5:6；7:17；21:22, 23。</w:t>
      </w:r>
    </w:p>
    <w:p w14:paraId="5794D0AC">
      <w:pPr>
        <w:widowControl w:val="0"/>
        <w:numPr>
          <w:ilvl w:val="0"/>
          <w:numId w:val="0"/>
        </w:numPr>
        <w:jc w:val="both"/>
        <w:rPr>
          <w:rFonts w:hint="eastAsia"/>
        </w:rPr>
      </w:pPr>
    </w:p>
    <w:p w14:paraId="28803306">
      <w:pPr>
        <w:widowControl w:val="0"/>
        <w:numPr>
          <w:ilvl w:val="0"/>
          <w:numId w:val="0"/>
        </w:numPr>
        <w:jc w:val="both"/>
        <w:rPr>
          <w:rFonts w:hint="eastAsia"/>
        </w:rPr>
      </w:pPr>
      <w:r>
        <w:rPr>
          <w:rFonts w:hint="eastAsia"/>
        </w:rPr>
        <w:t xml:space="preserve">CHRIST EXECUTED HIS OFFICE OF MEDIATOR BOTH </w:t>
      </w:r>
      <w:r>
        <w:rPr>
          <w:rFonts w:hint="eastAsia"/>
        </w:rPr>
        <w:tab/>
      </w:r>
      <w:r>
        <w:rPr>
          <w:rFonts w:hint="eastAsia"/>
        </w:rPr>
        <w:t xml:space="preserve">IN </w:t>
      </w:r>
      <w:r>
        <w:rPr>
          <w:rFonts w:hint="eastAsia"/>
        </w:rPr>
        <w:tab/>
      </w:r>
      <w:r>
        <w:rPr>
          <w:rFonts w:hint="eastAsia"/>
        </w:rPr>
        <w:t xml:space="preserve">HIS </w:t>
      </w:r>
      <w:r>
        <w:rPr>
          <w:rFonts w:hint="eastAsia"/>
        </w:rPr>
        <w:tab/>
      </w:r>
      <w:r>
        <w:rPr>
          <w:rFonts w:hint="eastAsia"/>
        </w:rPr>
        <w:t xml:space="preserve">ESTATE </w:t>
      </w:r>
      <w:r>
        <w:rPr>
          <w:rFonts w:hint="eastAsia"/>
        </w:rPr>
        <w:tab/>
      </w:r>
      <w:r>
        <w:rPr>
          <w:rFonts w:hint="eastAsia"/>
        </w:rPr>
        <w:t xml:space="preserve">OF </w:t>
      </w:r>
      <w:r>
        <w:rPr>
          <w:rFonts w:hint="eastAsia"/>
        </w:rPr>
        <w:tab/>
      </w:r>
      <w:r>
        <w:rPr>
          <w:rFonts w:hint="eastAsia"/>
        </w:rPr>
        <w:t xml:space="preserve">HUMILIATION </w:t>
      </w:r>
      <w:r>
        <w:rPr>
          <w:rFonts w:hint="eastAsia"/>
        </w:rPr>
        <w:tab/>
      </w:r>
      <w:r>
        <w:rPr>
          <w:rFonts w:hint="eastAsia"/>
        </w:rPr>
        <w:t>AND EXALTATION</w:t>
      </w:r>
    </w:p>
    <w:p w14:paraId="33F9E020">
      <w:pPr>
        <w:widowControl w:val="0"/>
        <w:numPr>
          <w:ilvl w:val="0"/>
          <w:numId w:val="0"/>
        </w:numPr>
        <w:jc w:val="both"/>
        <w:rPr>
          <w:rFonts w:hint="eastAsia"/>
        </w:rPr>
      </w:pPr>
      <w:r>
        <w:rPr>
          <w:rFonts w:hint="eastAsia"/>
        </w:rPr>
        <w:t>基督在其降卑和高举的状态中都履行了祂的中保职分</w:t>
      </w:r>
    </w:p>
    <w:p w14:paraId="6FDDC16E">
      <w:pPr>
        <w:widowControl w:val="0"/>
        <w:numPr>
          <w:ilvl w:val="0"/>
          <w:numId w:val="0"/>
        </w:numPr>
        <w:jc w:val="both"/>
        <w:rPr>
          <w:rFonts w:hint="eastAsia"/>
        </w:rPr>
      </w:pPr>
    </w:p>
    <w:p w14:paraId="20740867">
      <w:pPr>
        <w:widowControl w:val="0"/>
        <w:numPr>
          <w:ilvl w:val="0"/>
          <w:numId w:val="0"/>
        </w:numPr>
        <w:jc w:val="both"/>
        <w:rPr>
          <w:rFonts w:hint="eastAsia"/>
        </w:rPr>
      </w:pPr>
      <w:r>
        <w:rPr>
          <w:rFonts w:hint="eastAsia"/>
        </w:rPr>
        <w:t>20.Wherein does Christ’s humiliation consist?</w:t>
      </w:r>
    </w:p>
    <w:p w14:paraId="40AB115B">
      <w:pPr>
        <w:widowControl w:val="0"/>
        <w:numPr>
          <w:ilvl w:val="0"/>
          <w:numId w:val="0"/>
        </w:numPr>
        <w:jc w:val="both"/>
        <w:rPr>
          <w:rFonts w:hint="eastAsia"/>
        </w:rPr>
      </w:pPr>
      <w:r>
        <w:rPr>
          <w:rFonts w:hint="eastAsia"/>
        </w:rPr>
        <w:t>二十、基督的降卑包含哪些方面？</w:t>
      </w:r>
    </w:p>
    <w:p w14:paraId="19E814B2">
      <w:pPr>
        <w:widowControl w:val="0"/>
        <w:numPr>
          <w:ilvl w:val="0"/>
          <w:numId w:val="0"/>
        </w:numPr>
        <w:jc w:val="both"/>
        <w:rPr>
          <w:rFonts w:hint="eastAsia"/>
        </w:rPr>
      </w:pPr>
    </w:p>
    <w:p w14:paraId="0B5241AE">
      <w:pPr>
        <w:widowControl w:val="0"/>
        <w:numPr>
          <w:ilvl w:val="0"/>
          <w:numId w:val="0"/>
        </w:numPr>
        <w:jc w:val="both"/>
        <w:rPr>
          <w:rFonts w:hint="eastAsia"/>
        </w:rPr>
      </w:pPr>
      <w:r>
        <w:rPr>
          <w:rFonts w:hint="eastAsia"/>
        </w:rPr>
        <w:t>See "Larger Catechism," Questions 46–50; "Shorter Catechism," Question 27.</w:t>
      </w:r>
    </w:p>
    <w:p w14:paraId="2F898CEE">
      <w:pPr>
        <w:widowControl w:val="0"/>
        <w:numPr>
          <w:ilvl w:val="0"/>
          <w:numId w:val="0"/>
        </w:numPr>
        <w:jc w:val="both"/>
        <w:rPr>
          <w:rFonts w:hint="eastAsia"/>
        </w:rPr>
      </w:pPr>
      <w:r>
        <w:rPr>
          <w:rFonts w:hint="eastAsia"/>
        </w:rPr>
        <w:t>见《大要理问答》，问题四十六至五十；《小要理问答》，问题二十七。</w:t>
      </w:r>
    </w:p>
    <w:p w14:paraId="35EAB409">
      <w:pPr>
        <w:widowControl w:val="0"/>
        <w:numPr>
          <w:ilvl w:val="0"/>
          <w:numId w:val="0"/>
        </w:numPr>
        <w:jc w:val="both"/>
        <w:rPr>
          <w:rFonts w:hint="eastAsia"/>
        </w:rPr>
      </w:pPr>
    </w:p>
    <w:p w14:paraId="618AA188">
      <w:pPr>
        <w:widowControl w:val="0"/>
        <w:numPr>
          <w:ilvl w:val="0"/>
          <w:numId w:val="0"/>
        </w:numPr>
        <w:jc w:val="both"/>
        <w:rPr>
          <w:rFonts w:hint="eastAsia"/>
        </w:rPr>
      </w:pPr>
      <w:r>
        <w:rPr>
          <w:rFonts w:hint="eastAsia"/>
        </w:rPr>
        <w:t>21.In what sense was Christ made under the law, and how was that subjection an act of humiliation?</w:t>
      </w:r>
    </w:p>
    <w:p w14:paraId="6A9485CA">
      <w:pPr>
        <w:widowControl w:val="0"/>
        <w:numPr>
          <w:ilvl w:val="0"/>
          <w:numId w:val="0"/>
        </w:numPr>
        <w:jc w:val="both"/>
        <w:rPr>
          <w:rFonts w:hint="eastAsia"/>
        </w:rPr>
      </w:pPr>
      <w:r>
        <w:rPr>
          <w:rFonts w:hint="eastAsia"/>
        </w:rPr>
        <w:t>二十一、基督在何种意义上生在律法以下？那种顺服如何是一种降卑的行为？</w:t>
      </w:r>
    </w:p>
    <w:p w14:paraId="432C6315">
      <w:pPr>
        <w:widowControl w:val="0"/>
        <w:numPr>
          <w:ilvl w:val="0"/>
          <w:numId w:val="0"/>
        </w:numPr>
        <w:jc w:val="both"/>
        <w:rPr>
          <w:rFonts w:hint="eastAsia"/>
        </w:rPr>
      </w:pPr>
    </w:p>
    <w:p w14:paraId="195A7889">
      <w:pPr>
        <w:widowControl w:val="0"/>
        <w:numPr>
          <w:ilvl w:val="0"/>
          <w:numId w:val="0"/>
        </w:numPr>
        <w:jc w:val="both"/>
        <w:rPr>
          <w:rFonts w:hint="eastAsia"/>
        </w:rPr>
      </w:pPr>
      <w:r>
        <w:rPr>
          <w:rFonts w:hint="eastAsia"/>
        </w:rPr>
        <w:t>In his incarnation Christ was born precisely into the law place of his people, and sustained to the law precisely that relation which they did.</w:t>
      </w:r>
    </w:p>
    <w:p w14:paraId="32A744E9">
      <w:pPr>
        <w:widowControl w:val="0"/>
        <w:numPr>
          <w:ilvl w:val="0"/>
          <w:numId w:val="0"/>
        </w:numPr>
        <w:jc w:val="both"/>
        <w:rPr>
          <w:rFonts w:hint="eastAsia"/>
        </w:rPr>
      </w:pPr>
      <w:r>
        <w:rPr>
          <w:rFonts w:hint="eastAsia"/>
        </w:rPr>
        <w:t>在祂道成肉身时，基督恰好生在祂子民的律法地位上，并与律法维持着与他们完全相同的关系。</w:t>
      </w:r>
    </w:p>
    <w:p w14:paraId="02AE5556">
      <w:pPr>
        <w:widowControl w:val="0"/>
        <w:numPr>
          <w:ilvl w:val="0"/>
          <w:numId w:val="0"/>
        </w:numPr>
        <w:jc w:val="both"/>
        <w:rPr>
          <w:rFonts w:hint="eastAsia"/>
        </w:rPr>
      </w:pPr>
    </w:p>
    <w:p w14:paraId="01A37581">
      <w:pPr>
        <w:widowControl w:val="0"/>
        <w:numPr>
          <w:ilvl w:val="0"/>
          <w:numId w:val="0"/>
        </w:numPr>
        <w:jc w:val="both"/>
        <w:rPr>
          <w:rFonts w:hint="eastAsia"/>
        </w:rPr>
      </w:pPr>
      <w:r>
        <w:rPr>
          <w:rFonts w:hint="eastAsia"/>
        </w:rPr>
        <w:t>He was born under the law, then, 1st. as a rule of duty; 2nd. as a covenant of life; 3rd. as a broken covenant, whose curse was already incurred.</w:t>
      </w:r>
    </w:p>
    <w:p w14:paraId="7513B085">
      <w:pPr>
        <w:widowControl w:val="0"/>
        <w:numPr>
          <w:ilvl w:val="0"/>
          <w:numId w:val="0"/>
        </w:numPr>
        <w:jc w:val="both"/>
        <w:rPr>
          <w:rFonts w:hint="eastAsia"/>
        </w:rPr>
      </w:pPr>
      <w:r>
        <w:rPr>
          <w:rFonts w:hint="eastAsia"/>
        </w:rPr>
        <w:t>那么，祂生在律法以下，第一，作为责任的准则；第二，作为生命的盟约；第三，作为已破坏的盟约，其咒诅已被招致。</w:t>
      </w:r>
    </w:p>
    <w:p w14:paraId="5F6A35DE">
      <w:pPr>
        <w:widowControl w:val="0"/>
        <w:numPr>
          <w:ilvl w:val="0"/>
          <w:numId w:val="0"/>
        </w:numPr>
        <w:jc w:val="both"/>
        <w:rPr>
          <w:rFonts w:hint="eastAsia"/>
        </w:rPr>
      </w:pPr>
    </w:p>
    <w:p w14:paraId="24A941C4">
      <w:pPr>
        <w:widowControl w:val="0"/>
        <w:numPr>
          <w:ilvl w:val="0"/>
          <w:numId w:val="0"/>
        </w:numPr>
        <w:jc w:val="both"/>
        <w:rPr>
          <w:rFonts w:hint="eastAsia"/>
        </w:rPr>
      </w:pPr>
      <w:r>
        <w:rPr>
          <w:rFonts w:hint="eastAsia"/>
        </w:rPr>
        <w:t>His voluntary assumption of such a position was pre–eminently an act of humiliation: 1st.</w:t>
      </w:r>
    </w:p>
    <w:p w14:paraId="075F6534">
      <w:pPr>
        <w:widowControl w:val="0"/>
        <w:numPr>
          <w:ilvl w:val="0"/>
          <w:numId w:val="0"/>
        </w:numPr>
        <w:jc w:val="both"/>
        <w:rPr>
          <w:rFonts w:hint="eastAsia"/>
        </w:rPr>
      </w:pPr>
      <w:r>
        <w:rPr>
          <w:rFonts w:hint="eastAsia"/>
        </w:rPr>
        <w:t>祂自愿承担这样的地位，卓越地是一种降卑的行为：第一。</w:t>
      </w:r>
    </w:p>
    <w:p w14:paraId="1C2009A8">
      <w:pPr>
        <w:widowControl w:val="0"/>
        <w:numPr>
          <w:ilvl w:val="0"/>
          <w:numId w:val="0"/>
        </w:numPr>
        <w:jc w:val="both"/>
        <w:rPr>
          <w:rFonts w:hint="eastAsia"/>
        </w:rPr>
      </w:pPr>
    </w:p>
    <w:p w14:paraId="4F9897F6">
      <w:pPr>
        <w:widowControl w:val="0"/>
        <w:numPr>
          <w:ilvl w:val="0"/>
          <w:numId w:val="0"/>
        </w:numPr>
        <w:jc w:val="both"/>
        <w:rPr>
          <w:rFonts w:hint="eastAsia"/>
        </w:rPr>
      </w:pPr>
      <w:r>
        <w:rPr>
          <w:rFonts w:hint="eastAsia"/>
        </w:rPr>
        <w:t>His assumption of a human nature was voluntary. 2nd.</w:t>
      </w:r>
    </w:p>
    <w:p w14:paraId="5B4E8A79">
      <w:pPr>
        <w:widowControl w:val="0"/>
        <w:numPr>
          <w:ilvl w:val="0"/>
          <w:numId w:val="0"/>
        </w:numPr>
        <w:jc w:val="both"/>
        <w:rPr>
          <w:rFonts w:hint="eastAsia"/>
        </w:rPr>
      </w:pPr>
      <w:r>
        <w:rPr>
          <w:rFonts w:hint="eastAsia"/>
        </w:rPr>
        <w:t>祂承担人性是自愿的。第二。</w:t>
      </w:r>
    </w:p>
    <w:p w14:paraId="28E6DF50">
      <w:pPr>
        <w:widowControl w:val="0"/>
        <w:numPr>
          <w:ilvl w:val="0"/>
          <w:numId w:val="0"/>
        </w:numPr>
        <w:jc w:val="both"/>
        <w:rPr>
          <w:rFonts w:hint="eastAsia"/>
        </w:rPr>
      </w:pPr>
    </w:p>
    <w:p w14:paraId="487D9E22">
      <w:pPr>
        <w:widowControl w:val="0"/>
        <w:numPr>
          <w:ilvl w:val="0"/>
          <w:numId w:val="0"/>
        </w:numPr>
        <w:jc w:val="both"/>
        <w:rPr>
          <w:rFonts w:hint="eastAsia"/>
        </w:rPr>
      </w:pPr>
      <w:r>
        <w:rPr>
          <w:rFonts w:hint="eastAsia"/>
        </w:rPr>
        <w:t>After his incarnation his person remained divine, and the claims of law terminating upon persons, and not upon natures, his submission to those claims was purely gratuitous.</w:t>
      </w:r>
    </w:p>
    <w:p w14:paraId="7D4EF80D">
      <w:pPr>
        <w:widowControl w:val="0"/>
        <w:numPr>
          <w:ilvl w:val="0"/>
          <w:numId w:val="0"/>
        </w:numPr>
        <w:jc w:val="both"/>
        <w:rPr>
          <w:rFonts w:hint="eastAsia"/>
        </w:rPr>
      </w:pPr>
      <w:r>
        <w:rPr>
          <w:rFonts w:hint="eastAsia"/>
        </w:rPr>
        <w:t>在祂道成肉身之后，祂的位格仍然是神圣的，律法的主张终止于位格，而非本性，祂对那些主张的顺服纯粹是白白的。</w:t>
      </w:r>
    </w:p>
    <w:p w14:paraId="37D81EFD">
      <w:pPr>
        <w:widowControl w:val="0"/>
        <w:numPr>
          <w:ilvl w:val="0"/>
          <w:numId w:val="0"/>
        </w:numPr>
        <w:jc w:val="both"/>
        <w:rPr>
          <w:rFonts w:hint="eastAsia"/>
        </w:rPr>
      </w:pPr>
    </w:p>
    <w:p w14:paraId="27309F87">
      <w:pPr>
        <w:widowControl w:val="0"/>
        <w:numPr>
          <w:ilvl w:val="0"/>
          <w:numId w:val="0"/>
        </w:numPr>
        <w:jc w:val="both"/>
        <w:rPr>
          <w:rFonts w:hint="eastAsia"/>
        </w:rPr>
      </w:pPr>
      <w:r>
        <w:rPr>
          <w:rFonts w:hint="eastAsia"/>
        </w:rPr>
        <w:t>3rd. This condescension is immeasurably heightened by the fact that he accepted the curse of the law as of a covenant of life already broken— Galatians 3:10–13; 4:4, 5.</w:t>
      </w:r>
    </w:p>
    <w:p w14:paraId="76031898">
      <w:pPr>
        <w:widowControl w:val="0"/>
        <w:numPr>
          <w:ilvl w:val="0"/>
          <w:numId w:val="0"/>
        </w:numPr>
        <w:jc w:val="both"/>
        <w:rPr>
          <w:rFonts w:hint="eastAsia"/>
        </w:rPr>
      </w:pPr>
      <w:r>
        <w:rPr>
          <w:rFonts w:hint="eastAsia"/>
        </w:rPr>
        <w:t>第三，这种屈尊因祂接受了已破坏的生命之约的律法咒诅这一事实而被无限地加剧了——加拉太书3:10-13；4:4, 5。</w:t>
      </w:r>
    </w:p>
    <w:p w14:paraId="0B68B65C">
      <w:pPr>
        <w:widowControl w:val="0"/>
        <w:numPr>
          <w:ilvl w:val="0"/>
          <w:numId w:val="0"/>
        </w:numPr>
        <w:jc w:val="both"/>
        <w:rPr>
          <w:rFonts w:hint="eastAsia"/>
        </w:rPr>
      </w:pPr>
    </w:p>
    <w:p w14:paraId="11ADF26D">
      <w:pPr>
        <w:widowControl w:val="0"/>
        <w:numPr>
          <w:ilvl w:val="0"/>
          <w:numId w:val="0"/>
        </w:numPr>
        <w:jc w:val="both"/>
        <w:rPr>
          <w:rFonts w:hint="eastAsia"/>
        </w:rPr>
      </w:pPr>
      <w:r>
        <w:rPr>
          <w:rFonts w:hint="eastAsia"/>
        </w:rPr>
        <w:t>22.In what sense did Christ undergo the curse of the law, and how was that possible for God’swell–beloved Son?</w:t>
      </w:r>
    </w:p>
    <w:p w14:paraId="53073EE0">
      <w:pPr>
        <w:widowControl w:val="0"/>
        <w:numPr>
          <w:ilvl w:val="0"/>
          <w:numId w:val="0"/>
        </w:numPr>
        <w:jc w:val="both"/>
        <w:rPr>
          <w:rFonts w:hint="eastAsia"/>
        </w:rPr>
      </w:pPr>
      <w:r>
        <w:rPr>
          <w:rFonts w:hint="eastAsia"/>
        </w:rPr>
        <w:t>二十二、基督在何种意义上承受了律法的咒诅？这对于神所爱的儿子是如何可能的？</w:t>
      </w:r>
    </w:p>
    <w:p w14:paraId="39C092D6">
      <w:pPr>
        <w:widowControl w:val="0"/>
        <w:numPr>
          <w:ilvl w:val="0"/>
          <w:numId w:val="0"/>
        </w:numPr>
        <w:jc w:val="both"/>
        <w:rPr>
          <w:rFonts w:hint="eastAsia"/>
        </w:rPr>
      </w:pPr>
    </w:p>
    <w:p w14:paraId="491C1E6E">
      <w:pPr>
        <w:widowControl w:val="0"/>
        <w:numPr>
          <w:ilvl w:val="0"/>
          <w:numId w:val="0"/>
        </w:numPr>
        <w:jc w:val="both"/>
        <w:rPr>
          <w:rFonts w:hint="eastAsia"/>
        </w:rPr>
      </w:pPr>
      <w:r>
        <w:rPr>
          <w:rFonts w:hint="eastAsia"/>
        </w:rPr>
        <w:t>In his own person, absolutely considered, Christ is often declared by the father to be his "beloved Son, with whom he was well pleased," Matthew 3:17; 2 Peter 1:17; and he always did that which pleased God.—John 8:29.</w:t>
      </w:r>
    </w:p>
    <w:p w14:paraId="74057817">
      <w:pPr>
        <w:widowControl w:val="0"/>
        <w:numPr>
          <w:ilvl w:val="0"/>
          <w:numId w:val="0"/>
        </w:numPr>
        <w:jc w:val="both"/>
        <w:rPr>
          <w:rFonts w:hint="eastAsia"/>
        </w:rPr>
      </w:pPr>
      <w:r>
        <w:rPr>
          <w:rFonts w:hint="eastAsia"/>
        </w:rPr>
        <w:t>就祂自己的位格而言，绝对地看，基督常常被父宣告为祂的“爱子，我所喜悦的”，马太福音3:17；彼得后书1:17；并且祂总是行神所喜悦的事。——约翰福音8:29。</w:t>
      </w:r>
    </w:p>
    <w:p w14:paraId="6440310D">
      <w:pPr>
        <w:widowControl w:val="0"/>
        <w:numPr>
          <w:ilvl w:val="0"/>
          <w:numId w:val="0"/>
        </w:numPr>
        <w:jc w:val="both"/>
        <w:rPr>
          <w:rFonts w:hint="eastAsia"/>
        </w:rPr>
      </w:pPr>
    </w:p>
    <w:p w14:paraId="733CDD48">
      <w:pPr>
        <w:widowControl w:val="0"/>
        <w:numPr>
          <w:ilvl w:val="0"/>
          <w:numId w:val="0"/>
        </w:numPr>
        <w:jc w:val="both"/>
        <w:rPr>
          <w:rFonts w:hint="eastAsia"/>
        </w:rPr>
      </w:pPr>
      <w:r>
        <w:rPr>
          <w:rFonts w:hint="eastAsia"/>
        </w:rPr>
        <w:t>But in his office as mediator he had assumed our place, and undertaken to bear the guilt of our sin.</w:t>
      </w:r>
    </w:p>
    <w:p w14:paraId="1F4A5593">
      <w:pPr>
        <w:widowControl w:val="0"/>
        <w:numPr>
          <w:ilvl w:val="0"/>
          <w:numId w:val="0"/>
        </w:numPr>
        <w:jc w:val="both"/>
        <w:rPr>
          <w:rFonts w:hint="eastAsia"/>
        </w:rPr>
      </w:pPr>
      <w:r>
        <w:rPr>
          <w:rFonts w:hint="eastAsia"/>
        </w:rPr>
        <w:t>但在祂作为中保的职分上，祂已承担了我们的地位，并承担了我们罪的罪愆。</w:t>
      </w:r>
    </w:p>
    <w:p w14:paraId="10A5667F">
      <w:pPr>
        <w:widowControl w:val="0"/>
        <w:numPr>
          <w:ilvl w:val="0"/>
          <w:numId w:val="0"/>
        </w:numPr>
        <w:jc w:val="both"/>
        <w:rPr>
          <w:rFonts w:hint="eastAsia"/>
        </w:rPr>
      </w:pPr>
    </w:p>
    <w:p w14:paraId="2333D67D">
      <w:pPr>
        <w:widowControl w:val="0"/>
        <w:numPr>
          <w:ilvl w:val="0"/>
          <w:numId w:val="0"/>
        </w:numPr>
        <w:jc w:val="both"/>
        <w:rPr>
          <w:rFonts w:hint="eastAsia"/>
        </w:rPr>
      </w:pPr>
      <w:r>
        <w:rPr>
          <w:rFonts w:hint="eastAsia"/>
        </w:rPr>
        <w:t>The wrath of God, then, which Christ bore, was the infinite displeasure of God against our sins, which displeasure terminated upon Christ’s person vicariously, because of the iniquity of us all which was laid upon him.—Matthew 26:38; 27:46; Luke 22:44.</w:t>
      </w:r>
    </w:p>
    <w:p w14:paraId="2023042E">
      <w:pPr>
        <w:widowControl w:val="0"/>
        <w:numPr>
          <w:ilvl w:val="0"/>
          <w:numId w:val="0"/>
        </w:numPr>
        <w:jc w:val="both"/>
        <w:rPr>
          <w:rFonts w:hint="eastAsia"/>
        </w:rPr>
      </w:pPr>
      <w:r>
        <w:rPr>
          <w:rFonts w:hint="eastAsia"/>
        </w:rPr>
        <w:t>那么，基督所承受的神的忿怒，是神对我们罪的无限不悦，这种不悦因我们众人的罪孽都归在祂身上而替代性地终止于基督的位格。——马太福音26:38；27:46；路加福音22:44。</w:t>
      </w:r>
    </w:p>
    <w:p w14:paraId="275EE986">
      <w:pPr>
        <w:widowControl w:val="0"/>
        <w:numPr>
          <w:ilvl w:val="0"/>
          <w:numId w:val="0"/>
        </w:numPr>
        <w:jc w:val="both"/>
        <w:rPr>
          <w:rFonts w:hint="eastAsia"/>
        </w:rPr>
      </w:pPr>
    </w:p>
    <w:p w14:paraId="2F59020C">
      <w:pPr>
        <w:widowControl w:val="0"/>
        <w:numPr>
          <w:ilvl w:val="0"/>
          <w:numId w:val="0"/>
        </w:numPr>
        <w:jc w:val="both"/>
        <w:rPr>
          <w:rFonts w:hint="eastAsia"/>
        </w:rPr>
      </w:pPr>
      <w:r>
        <w:rPr>
          <w:rFonts w:hint="eastAsia"/>
        </w:rPr>
        <w:t>23.What are the different interpretations of the phrase in the apostles’ creed, "he descended into hell," or Hades?</w:t>
      </w:r>
    </w:p>
    <w:p w14:paraId="26E21F33">
      <w:pPr>
        <w:widowControl w:val="0"/>
        <w:numPr>
          <w:ilvl w:val="0"/>
          <w:numId w:val="0"/>
        </w:numPr>
        <w:jc w:val="both"/>
        <w:rPr>
          <w:rFonts w:hint="eastAsia"/>
        </w:rPr>
      </w:pPr>
      <w:r>
        <w:rPr>
          <w:rFonts w:hint="eastAsia"/>
        </w:rPr>
        <w:t>二十三、使徒信经中“祂下到阴间”或哈得斯（Hades）这句话有哪些不同的解释？</w:t>
      </w:r>
    </w:p>
    <w:p w14:paraId="23DB0EF5">
      <w:pPr>
        <w:widowControl w:val="0"/>
        <w:numPr>
          <w:ilvl w:val="0"/>
          <w:numId w:val="0"/>
        </w:numPr>
        <w:jc w:val="both"/>
        <w:rPr>
          <w:rFonts w:hint="eastAsia"/>
        </w:rPr>
      </w:pPr>
    </w:p>
    <w:p w14:paraId="26B5A7C5">
      <w:pPr>
        <w:widowControl w:val="0"/>
        <w:numPr>
          <w:ilvl w:val="0"/>
          <w:numId w:val="0"/>
        </w:numPr>
        <w:jc w:val="both"/>
        <w:rPr>
          <w:rFonts w:hint="eastAsia"/>
        </w:rPr>
      </w:pPr>
      <w:r>
        <w:rPr>
          <w:rFonts w:hint="eastAsia"/>
        </w:rPr>
        <w:t>The phrase, κατάβασις εἰς ἅδου, desensus ad inferos, was one of the last incorporated into the ancient Creed.</w:t>
      </w:r>
    </w:p>
    <w:p w14:paraId="2E6072F7">
      <w:pPr>
        <w:widowControl w:val="0"/>
        <w:numPr>
          <w:ilvl w:val="0"/>
          <w:numId w:val="0"/>
        </w:numPr>
        <w:jc w:val="both"/>
        <w:rPr>
          <w:rFonts w:hint="eastAsia"/>
        </w:rPr>
      </w:pPr>
      <w:r>
        <w:rPr>
          <w:rFonts w:hint="eastAsia"/>
        </w:rPr>
        <w:t>短语κατάβασις εἰς ᾅδου（katabasis eis hadou，希腊文：下到阴间），desensus ad inferos（拉丁文：下到阴间），是最后被纳入古代信经的短语之一。</w:t>
      </w:r>
    </w:p>
    <w:p w14:paraId="495BD870">
      <w:pPr>
        <w:widowControl w:val="0"/>
        <w:numPr>
          <w:ilvl w:val="0"/>
          <w:numId w:val="0"/>
        </w:numPr>
        <w:jc w:val="both"/>
        <w:rPr>
          <w:rFonts w:hint="eastAsia"/>
        </w:rPr>
      </w:pPr>
    </w:p>
    <w:p w14:paraId="4E917EF7">
      <w:pPr>
        <w:widowControl w:val="0"/>
        <w:numPr>
          <w:ilvl w:val="0"/>
          <w:numId w:val="0"/>
        </w:numPr>
        <w:jc w:val="both"/>
        <w:rPr>
          <w:rFonts w:hint="eastAsia"/>
        </w:rPr>
      </w:pPr>
      <w:r>
        <w:rPr>
          <w:rFonts w:hint="eastAsia"/>
        </w:rPr>
        <w:t>It is supposed to be derived from Psalm 16:10; Acts 2:27; 1 Peter 4:18–20.</w:t>
      </w:r>
    </w:p>
    <w:p w14:paraId="0EFE226B">
      <w:pPr>
        <w:widowControl w:val="0"/>
        <w:numPr>
          <w:ilvl w:val="0"/>
          <w:numId w:val="0"/>
        </w:numPr>
        <w:jc w:val="both"/>
        <w:rPr>
          <w:rFonts w:hint="eastAsia"/>
        </w:rPr>
      </w:pPr>
      <w:r>
        <w:rPr>
          <w:rFonts w:hint="eastAsia"/>
        </w:rPr>
        <w:t>它被认为源于诗篇16:10；使徒行传2:27；彼得前书（此处原文为4:18-20，与此主题相关性较弱，更相关的可能是3:18-20，此处按原文直译）4:18-20。</w:t>
      </w:r>
    </w:p>
    <w:p w14:paraId="62EEAC88">
      <w:pPr>
        <w:widowControl w:val="0"/>
        <w:numPr>
          <w:ilvl w:val="0"/>
          <w:numId w:val="0"/>
        </w:numPr>
        <w:jc w:val="both"/>
        <w:rPr>
          <w:rFonts w:hint="eastAsia"/>
        </w:rPr>
      </w:pPr>
    </w:p>
    <w:p w14:paraId="37042BFB">
      <w:pPr>
        <w:widowControl w:val="0"/>
        <w:numPr>
          <w:ilvl w:val="0"/>
          <w:numId w:val="0"/>
        </w:numPr>
        <w:jc w:val="both"/>
        <w:rPr>
          <w:rFonts w:hint="eastAsia"/>
        </w:rPr>
      </w:pPr>
      <w:r>
        <w:rPr>
          <w:rFonts w:hint="eastAsia"/>
        </w:rPr>
        <w:t>1st. The Catholic Church, on the basis of ancient tradition, interpret this phrase to mean that Christ after his death went in his entire person as God–man, to the Limbus Patrum, that department of Hades in which the Old Testament saints remained waiting for the revelation and application to them of his salvation.</w:t>
      </w:r>
    </w:p>
    <w:p w14:paraId="791E9024">
      <w:pPr>
        <w:widowControl w:val="0"/>
        <w:numPr>
          <w:ilvl w:val="0"/>
          <w:numId w:val="0"/>
        </w:numPr>
        <w:jc w:val="both"/>
        <w:rPr>
          <w:rFonts w:hint="eastAsia"/>
        </w:rPr>
      </w:pPr>
      <w:r>
        <w:rPr>
          <w:rFonts w:hint="eastAsia"/>
        </w:rPr>
        <w:t>第一，天主教会根据古老的传统，将这句话解释为基督死后以祂整个神人的位格去了先祖狱（Limbus Patrum，拉丁文：先祖的边缘地带），即哈得斯（Hades）中旧约圣徒等待祂救恩的启示和施行于他们身上的那个部分。</w:t>
      </w:r>
    </w:p>
    <w:p w14:paraId="7FB9A1E6">
      <w:pPr>
        <w:widowControl w:val="0"/>
        <w:numPr>
          <w:ilvl w:val="0"/>
          <w:numId w:val="0"/>
        </w:numPr>
        <w:jc w:val="both"/>
        <w:rPr>
          <w:rFonts w:hint="eastAsia"/>
        </w:rPr>
      </w:pPr>
    </w:p>
    <w:p w14:paraId="0855DCC1">
      <w:pPr>
        <w:widowControl w:val="0"/>
        <w:numPr>
          <w:ilvl w:val="0"/>
          <w:numId w:val="0"/>
        </w:numPr>
        <w:jc w:val="both"/>
        <w:rPr>
          <w:rFonts w:hint="eastAsia"/>
        </w:rPr>
      </w:pPr>
      <w:r>
        <w:rPr>
          <w:rFonts w:hint="eastAsia"/>
        </w:rPr>
        <w:t>Here he preached the gospel, and brought them out to heaven.</w:t>
      </w:r>
    </w:p>
    <w:p w14:paraId="31CD1070">
      <w:pPr>
        <w:widowControl w:val="0"/>
        <w:numPr>
          <w:ilvl w:val="0"/>
          <w:numId w:val="0"/>
        </w:numPr>
        <w:jc w:val="both"/>
        <w:rPr>
          <w:rFonts w:hint="eastAsia"/>
        </w:rPr>
      </w:pPr>
      <w:r>
        <w:rPr>
          <w:rFonts w:hint="eastAsia"/>
        </w:rPr>
        <w:t>祂在那里传了福音，并将他们带到天上。</w:t>
      </w:r>
    </w:p>
    <w:p w14:paraId="36353397">
      <w:pPr>
        <w:widowControl w:val="0"/>
        <w:numPr>
          <w:ilvl w:val="0"/>
          <w:numId w:val="0"/>
        </w:numPr>
        <w:jc w:val="both"/>
        <w:rPr>
          <w:rFonts w:hint="eastAsia"/>
        </w:rPr>
      </w:pPr>
    </w:p>
    <w:p w14:paraId="6AA4CD41">
      <w:pPr>
        <w:widowControl w:val="0"/>
        <w:numPr>
          <w:ilvl w:val="0"/>
          <w:numId w:val="0"/>
        </w:numPr>
        <w:jc w:val="both"/>
        <w:rPr>
          <w:rFonts w:hint="eastAsia"/>
        </w:rPr>
      </w:pPr>
      <w:r>
        <w:rPr>
          <w:rFonts w:hint="eastAsia"/>
        </w:rPr>
        <w:t>See below the "Cat. Council of Trent."</w:t>
      </w:r>
    </w:p>
    <w:p w14:paraId="1D5E846D">
      <w:pPr>
        <w:widowControl w:val="0"/>
        <w:numPr>
          <w:ilvl w:val="0"/>
          <w:numId w:val="0"/>
        </w:numPr>
        <w:jc w:val="both"/>
        <w:rPr>
          <w:rFonts w:hint="eastAsia"/>
        </w:rPr>
      </w:pPr>
      <w:r>
        <w:rPr>
          <w:rFonts w:hint="eastAsia"/>
        </w:rPr>
        <w:t>见下文《特伦托会议要理问答》。</w:t>
      </w:r>
    </w:p>
    <w:p w14:paraId="3D8F7779">
      <w:pPr>
        <w:widowControl w:val="0"/>
        <w:numPr>
          <w:ilvl w:val="0"/>
          <w:numId w:val="0"/>
        </w:numPr>
        <w:jc w:val="both"/>
        <w:rPr>
          <w:rFonts w:hint="eastAsia"/>
        </w:rPr>
      </w:pPr>
    </w:p>
    <w:p w14:paraId="1A4B5F73">
      <w:pPr>
        <w:widowControl w:val="0"/>
        <w:numPr>
          <w:ilvl w:val="0"/>
          <w:numId w:val="0"/>
        </w:numPr>
        <w:jc w:val="both"/>
        <w:rPr>
          <w:rFonts w:hint="eastAsia"/>
        </w:rPr>
      </w:pPr>
      <w:r>
        <w:rPr>
          <w:rFonts w:hint="eastAsia"/>
        </w:rPr>
        <w:t>2nd. The Lutherans hold that Christ’s death was the last stage in his humiliation, and his descent to Hades the first stage of his exaltation, since he went to reveal and consummate his victory over Satan and the powers of darkness, and to pronounce their sentence of condemnation.</w:t>
      </w:r>
    </w:p>
    <w:p w14:paraId="71259F1B">
      <w:pPr>
        <w:widowControl w:val="0"/>
        <w:numPr>
          <w:ilvl w:val="0"/>
          <w:numId w:val="0"/>
        </w:numPr>
        <w:jc w:val="both"/>
        <w:rPr>
          <w:rFonts w:hint="eastAsia"/>
        </w:rPr>
      </w:pPr>
      <w:r>
        <w:rPr>
          <w:rFonts w:hint="eastAsia"/>
        </w:rPr>
        <w:t>第二，路德宗认为基督的死是祂降卑的最后阶段，祂下到哈得斯（Hades）是祂高举的第一个阶段，因为祂去启示并成全祂对撒但和黑暗权势的胜利，并宣判他们的定罪。</w:t>
      </w:r>
    </w:p>
    <w:p w14:paraId="09C7D417">
      <w:pPr>
        <w:widowControl w:val="0"/>
        <w:numPr>
          <w:ilvl w:val="0"/>
          <w:numId w:val="0"/>
        </w:numPr>
        <w:jc w:val="both"/>
        <w:rPr>
          <w:rFonts w:hint="eastAsia"/>
        </w:rPr>
      </w:pPr>
    </w:p>
    <w:p w14:paraId="599F89FC">
      <w:pPr>
        <w:widowControl w:val="0"/>
        <w:numPr>
          <w:ilvl w:val="0"/>
          <w:numId w:val="0"/>
        </w:numPr>
        <w:jc w:val="both"/>
        <w:rPr>
          <w:rFonts w:hint="eastAsia"/>
        </w:rPr>
      </w:pPr>
      <w:r>
        <w:rPr>
          <w:rFonts w:hint="eastAsia"/>
        </w:rPr>
        <w:t>3rd. The Church of England affirms in the 3rd. Article—"As Christ died for us and was buried, so also it is to be believed that he went down into hell."</w:t>
      </w:r>
    </w:p>
    <w:p w14:paraId="2F45C1C3">
      <w:pPr>
        <w:widowControl w:val="0"/>
        <w:numPr>
          <w:ilvl w:val="0"/>
          <w:numId w:val="0"/>
        </w:numPr>
        <w:jc w:val="both"/>
        <w:rPr>
          <w:rFonts w:hint="eastAsia"/>
        </w:rPr>
      </w:pPr>
      <w:r>
        <w:rPr>
          <w:rFonts w:hint="eastAsia"/>
        </w:rPr>
        <w:t>第三，英国国教在第三条信条中肯定——“正如基督为我们死了并且被埋葬了，所以也当相信祂下到阴间。”</w:t>
      </w:r>
    </w:p>
    <w:p w14:paraId="036253E1">
      <w:pPr>
        <w:widowControl w:val="0"/>
        <w:numPr>
          <w:ilvl w:val="0"/>
          <w:numId w:val="0"/>
        </w:numPr>
        <w:jc w:val="both"/>
        <w:rPr>
          <w:rFonts w:hint="eastAsia"/>
        </w:rPr>
      </w:pPr>
    </w:p>
    <w:p w14:paraId="5B7886F9">
      <w:pPr>
        <w:widowControl w:val="0"/>
        <w:numPr>
          <w:ilvl w:val="0"/>
          <w:numId w:val="0"/>
        </w:numPr>
        <w:jc w:val="both"/>
        <w:rPr>
          <w:rFonts w:hint="eastAsia"/>
        </w:rPr>
      </w:pPr>
      <w:r>
        <w:rPr>
          <w:rFonts w:hint="eastAsia"/>
        </w:rPr>
        <w:t>In the first book of Edward VI. it is stated more fully—"The body of Christ lay in the sepulchre until his resurrection, but his ghost departing from him, was with the ghosts which were in prison, or in hell, and did preach to the same, as the place of St. Peter doth testify."</w:t>
      </w:r>
    </w:p>
    <w:p w14:paraId="28087955">
      <w:pPr>
        <w:widowControl w:val="0"/>
        <w:numPr>
          <w:ilvl w:val="0"/>
          <w:numId w:val="0"/>
        </w:numPr>
        <w:jc w:val="both"/>
        <w:rPr>
          <w:rFonts w:hint="eastAsia"/>
        </w:rPr>
      </w:pPr>
      <w:r>
        <w:rPr>
          <w:rFonts w:hint="eastAsia"/>
        </w:rPr>
        <w:t>在爱德华六世的第一本书中，陈述得更充分——“基督的身体安放在坟墓里直到祂复活，但祂的灵魂离开祂，与那些在监狱里或在阴间的灵魂同在，并向他们传道，正如圣彼得的经文所见证的那样。”</w:t>
      </w:r>
    </w:p>
    <w:p w14:paraId="7FA5D912">
      <w:pPr>
        <w:widowControl w:val="0"/>
        <w:numPr>
          <w:ilvl w:val="0"/>
          <w:numId w:val="0"/>
        </w:numPr>
        <w:jc w:val="both"/>
        <w:rPr>
          <w:rFonts w:hint="eastAsia"/>
        </w:rPr>
      </w:pPr>
    </w:p>
    <w:p w14:paraId="13706DD3">
      <w:pPr>
        <w:widowControl w:val="0"/>
        <w:numPr>
          <w:ilvl w:val="0"/>
          <w:numId w:val="0"/>
        </w:numPr>
        <w:jc w:val="both"/>
        <w:rPr>
          <w:rFonts w:hint="eastAsia"/>
        </w:rPr>
      </w:pPr>
      <w:r>
        <w:rPr>
          <w:rFonts w:hint="eastAsia"/>
        </w:rPr>
        <w:t>Bishop Pearson, in his " Exposition of the Creed," teaches that Christ really went to the place of the damned to consummate the expiation of human sin, and to destroy the power of hell over his redeemed.</w:t>
      </w:r>
    </w:p>
    <w:p w14:paraId="0024E321">
      <w:pPr>
        <w:widowControl w:val="0"/>
        <w:numPr>
          <w:ilvl w:val="0"/>
          <w:numId w:val="0"/>
        </w:numPr>
        <w:jc w:val="both"/>
        <w:rPr>
          <w:rFonts w:hint="eastAsia"/>
        </w:rPr>
      </w:pPr>
      <w:r>
        <w:rPr>
          <w:rFonts w:hint="eastAsia"/>
        </w:rPr>
        <w:t>皮尔逊主教（Bishop Pearson）在其《信经释义》中教导说，基督确实去了被咒诅者的地方，以完成对人类罪的赎罪，并摧毁地狱对其被赎之人的权势。</w:t>
      </w:r>
    </w:p>
    <w:p w14:paraId="3DFEC475">
      <w:pPr>
        <w:widowControl w:val="0"/>
        <w:numPr>
          <w:ilvl w:val="0"/>
          <w:numId w:val="0"/>
        </w:numPr>
        <w:jc w:val="both"/>
        <w:rPr>
          <w:rFonts w:hint="eastAsia"/>
        </w:rPr>
      </w:pPr>
    </w:p>
    <w:p w14:paraId="29F0F0F7">
      <w:pPr>
        <w:widowControl w:val="0"/>
        <w:numPr>
          <w:ilvl w:val="0"/>
          <w:numId w:val="0"/>
        </w:numPr>
        <w:jc w:val="both"/>
        <w:rPr>
          <w:rFonts w:hint="eastAsia"/>
        </w:rPr>
      </w:pPr>
      <w:r>
        <w:rPr>
          <w:rFonts w:hint="eastAsia"/>
        </w:rPr>
        <w:t>4th. Calvin ("Institutes," Bk. 2, ch. 16., § 10) interprets this phrase metaphorically, as expressing the penal sufferings of Christ on the cross.</w:t>
      </w:r>
    </w:p>
    <w:p w14:paraId="71631B71">
      <w:pPr>
        <w:widowControl w:val="0"/>
        <w:numPr>
          <w:ilvl w:val="0"/>
          <w:numId w:val="0"/>
        </w:numPr>
        <w:jc w:val="both"/>
        <w:rPr>
          <w:rFonts w:hint="eastAsia"/>
        </w:rPr>
      </w:pPr>
      <w:r>
        <w:rPr>
          <w:rFonts w:hint="eastAsia"/>
        </w:rPr>
        <w:t>第四，加尔文（《基督教要义》，第二卷，第十六章，第十节）将这句话作隐喻性解释，认为它表达了基督在十字架上所受的刑罚性苦难。</w:t>
      </w:r>
    </w:p>
    <w:p w14:paraId="36F759BA">
      <w:pPr>
        <w:widowControl w:val="0"/>
        <w:numPr>
          <w:ilvl w:val="0"/>
          <w:numId w:val="0"/>
        </w:numPr>
        <w:jc w:val="both"/>
        <w:rPr>
          <w:rFonts w:hint="eastAsia"/>
        </w:rPr>
      </w:pPr>
    </w:p>
    <w:p w14:paraId="2F25254B">
      <w:pPr>
        <w:widowControl w:val="0"/>
        <w:numPr>
          <w:ilvl w:val="0"/>
          <w:numId w:val="0"/>
        </w:numPr>
        <w:jc w:val="both"/>
        <w:rPr>
          <w:rFonts w:hint="eastAsia"/>
        </w:rPr>
      </w:pPr>
      <w:r>
        <w:rPr>
          <w:rFonts w:hint="eastAsia"/>
        </w:rPr>
        <w:t>Our "Confession Faith" affixes to the Creed the explanatory clause, "continued in the state of the dead," and the American Episcopal Church affixes the equivalent clause, "he went into the place of departed spirits."</w:t>
      </w:r>
    </w:p>
    <w:p w14:paraId="0D389BA6">
      <w:pPr>
        <w:widowControl w:val="0"/>
        <w:numPr>
          <w:ilvl w:val="0"/>
          <w:numId w:val="0"/>
        </w:numPr>
        <w:jc w:val="both"/>
        <w:rPr>
          <w:rFonts w:hint="eastAsia"/>
        </w:rPr>
      </w:pPr>
      <w:r>
        <w:rPr>
          <w:rFonts w:hint="eastAsia"/>
        </w:rPr>
        <w:t>我们的《信仰宣言》在信经后附加了解释性条款，“持续在死的状态中”，美国圣公会则附加了等同的条款，“祂去了已故灵魂的地方”。</w:t>
      </w:r>
    </w:p>
    <w:p w14:paraId="6BCAFE17">
      <w:pPr>
        <w:widowControl w:val="0"/>
        <w:numPr>
          <w:ilvl w:val="0"/>
          <w:numId w:val="0"/>
        </w:numPr>
        <w:jc w:val="both"/>
        <w:rPr>
          <w:rFonts w:hint="eastAsia"/>
        </w:rPr>
      </w:pPr>
    </w:p>
    <w:p w14:paraId="7F2AAC20">
      <w:pPr>
        <w:widowControl w:val="0"/>
        <w:numPr>
          <w:ilvl w:val="0"/>
          <w:numId w:val="0"/>
        </w:numPr>
        <w:jc w:val="both"/>
        <w:rPr>
          <w:rFonts w:hint="eastAsia"/>
        </w:rPr>
      </w:pPr>
      <w:r>
        <w:rPr>
          <w:rFonts w:hint="eastAsia"/>
        </w:rPr>
        <w:t>That is, Christ was a real man, consisting of soul and body, and his death was a real death, his soul leaving the body and going into the invisible world of spirits, where it continued a separate conscious existence until his resurrection.</w:t>
      </w:r>
    </w:p>
    <w:p w14:paraId="1A9C5205">
      <w:pPr>
        <w:widowControl w:val="0"/>
        <w:numPr>
          <w:ilvl w:val="0"/>
          <w:numId w:val="0"/>
        </w:numPr>
        <w:jc w:val="both"/>
        <w:rPr>
          <w:rFonts w:hint="eastAsia"/>
        </w:rPr>
      </w:pPr>
      <w:r>
        <w:rPr>
          <w:rFonts w:hint="eastAsia"/>
        </w:rPr>
        <w:t>也就是说，基督是一个真实的人，由灵魂和身体组成，祂的死是一个真实的死，祂的灵魂离开身体进入无形的灵界，在那里它继续作为一个分离的有意识的存在，直到祂复活。</w:t>
      </w:r>
    </w:p>
    <w:p w14:paraId="54814105">
      <w:pPr>
        <w:widowControl w:val="0"/>
        <w:numPr>
          <w:ilvl w:val="0"/>
          <w:numId w:val="0"/>
        </w:numPr>
        <w:jc w:val="both"/>
        <w:rPr>
          <w:rFonts w:hint="eastAsia"/>
        </w:rPr>
      </w:pPr>
    </w:p>
    <w:p w14:paraId="244471BE">
      <w:pPr>
        <w:widowControl w:val="0"/>
        <w:numPr>
          <w:ilvl w:val="0"/>
          <w:numId w:val="0"/>
        </w:numPr>
        <w:jc w:val="both"/>
        <w:rPr>
          <w:rFonts w:hint="eastAsia"/>
        </w:rPr>
      </w:pPr>
      <w:r>
        <w:rPr>
          <w:rFonts w:hint="eastAsia"/>
        </w:rPr>
        <w:t>24.What is the true meaning of 1 Peter 3:19–21?</w:t>
      </w:r>
    </w:p>
    <w:p w14:paraId="62CA1936">
      <w:pPr>
        <w:widowControl w:val="0"/>
        <w:numPr>
          <w:ilvl w:val="0"/>
          <w:numId w:val="0"/>
        </w:numPr>
        <w:jc w:val="both"/>
        <w:rPr>
          <w:rFonts w:hint="eastAsia"/>
        </w:rPr>
      </w:pPr>
      <w:r>
        <w:rPr>
          <w:rFonts w:hint="eastAsia"/>
        </w:rPr>
        <w:t>二十四、彼得前书3:19-21的真正含义是什么？</w:t>
      </w:r>
    </w:p>
    <w:p w14:paraId="32A2271C">
      <w:pPr>
        <w:widowControl w:val="0"/>
        <w:numPr>
          <w:ilvl w:val="0"/>
          <w:numId w:val="0"/>
        </w:numPr>
        <w:jc w:val="both"/>
        <w:rPr>
          <w:rFonts w:hint="eastAsia"/>
        </w:rPr>
      </w:pPr>
    </w:p>
    <w:p w14:paraId="140112F8">
      <w:pPr>
        <w:widowControl w:val="0"/>
        <w:numPr>
          <w:ilvl w:val="0"/>
          <w:numId w:val="0"/>
        </w:numPr>
        <w:jc w:val="both"/>
        <w:rPr>
          <w:rFonts w:hint="eastAsia"/>
        </w:rPr>
      </w:pPr>
      <w:r>
        <w:rPr>
          <w:rFonts w:hint="eastAsia"/>
        </w:rPr>
        <w:t>This passage is very obscure.</w:t>
      </w:r>
    </w:p>
    <w:p w14:paraId="16A462DD">
      <w:pPr>
        <w:widowControl w:val="0"/>
        <w:numPr>
          <w:ilvl w:val="0"/>
          <w:numId w:val="0"/>
        </w:numPr>
        <w:jc w:val="both"/>
        <w:rPr>
          <w:rFonts w:hint="eastAsia"/>
        </w:rPr>
      </w:pPr>
      <w:r>
        <w:rPr>
          <w:rFonts w:hint="eastAsia"/>
        </w:rPr>
        <w:t>这段经文非常晦涩。</w:t>
      </w:r>
    </w:p>
    <w:p w14:paraId="5E1C295A">
      <w:pPr>
        <w:widowControl w:val="0"/>
        <w:numPr>
          <w:ilvl w:val="0"/>
          <w:numId w:val="0"/>
        </w:numPr>
        <w:jc w:val="both"/>
        <w:rPr>
          <w:rFonts w:hint="eastAsia"/>
        </w:rPr>
      </w:pPr>
    </w:p>
    <w:p w14:paraId="32B9FDC9">
      <w:pPr>
        <w:widowControl w:val="0"/>
        <w:numPr>
          <w:ilvl w:val="0"/>
          <w:numId w:val="0"/>
        </w:numPr>
        <w:jc w:val="both"/>
        <w:rPr>
          <w:rFonts w:hint="eastAsia"/>
        </w:rPr>
      </w:pPr>
      <w:r>
        <w:rPr>
          <w:rFonts w:hint="eastAsia"/>
        </w:rPr>
        <w:t>The Romish interpretation is shown in the answer to the preceding question, i.e., that Christ went to the Limbus Patrum and preached the gospel to those imprisoned spirits that were awaiting his advent.</w:t>
      </w:r>
    </w:p>
    <w:p w14:paraId="785690FD">
      <w:pPr>
        <w:widowControl w:val="0"/>
        <w:numPr>
          <w:ilvl w:val="0"/>
          <w:numId w:val="0"/>
        </w:numPr>
        <w:jc w:val="both"/>
        <w:rPr>
          <w:rFonts w:hint="eastAsia"/>
        </w:rPr>
      </w:pPr>
      <w:r>
        <w:rPr>
          <w:rFonts w:hint="eastAsia"/>
        </w:rPr>
        <w:t>罗马天主教的解释在对前一个问题的回答中已经说明，即基督去了先祖狱（Limbus Patrum），并向那些等待祂降临的被囚禁的灵魂传了福音。</w:t>
      </w:r>
    </w:p>
    <w:p w14:paraId="25971F29">
      <w:pPr>
        <w:widowControl w:val="0"/>
        <w:numPr>
          <w:ilvl w:val="0"/>
          <w:numId w:val="0"/>
        </w:numPr>
        <w:jc w:val="both"/>
        <w:rPr>
          <w:rFonts w:hint="eastAsia"/>
        </w:rPr>
      </w:pPr>
    </w:p>
    <w:p w14:paraId="55A793FF">
      <w:pPr>
        <w:widowControl w:val="0"/>
        <w:numPr>
          <w:ilvl w:val="0"/>
          <w:numId w:val="0"/>
        </w:numPr>
        <w:jc w:val="both"/>
        <w:rPr>
          <w:rFonts w:hint="eastAsia"/>
        </w:rPr>
      </w:pPr>
      <w:r>
        <w:rPr>
          <w:rFonts w:hint="eastAsia"/>
        </w:rPr>
        <w:t xml:space="preserve">The common Protestant interpretation is that Christ was put to death in the body, but quickened, or restored to life by the Spirit, </w:t>
      </w:r>
      <w:r>
        <w:rPr>
          <w:rFonts w:hint="eastAsia"/>
        </w:rPr>
        <w:tab/>
      </w:r>
      <w:r>
        <w:rPr>
          <w:rFonts w:hint="eastAsia"/>
        </w:rPr>
        <w:t xml:space="preserve">by </w:t>
      </w:r>
      <w:r>
        <w:rPr>
          <w:rFonts w:hint="eastAsia"/>
        </w:rPr>
        <w:tab/>
      </w:r>
      <w:r>
        <w:rPr>
          <w:rFonts w:hint="eastAsia"/>
        </w:rPr>
        <w:t xml:space="preserve">which </w:t>
      </w:r>
      <w:r>
        <w:rPr>
          <w:rFonts w:hint="eastAsia"/>
        </w:rPr>
        <w:tab/>
      </w:r>
      <w:r>
        <w:rPr>
          <w:rFonts w:hint="eastAsia"/>
        </w:rPr>
        <w:t xml:space="preserve">Spirit, </w:t>
      </w:r>
      <w:r>
        <w:rPr>
          <w:rFonts w:hint="eastAsia"/>
        </w:rPr>
        <w:tab/>
      </w:r>
      <w:r>
        <w:rPr>
          <w:rFonts w:hint="eastAsia"/>
        </w:rPr>
        <w:t xml:space="preserve">inspiring </w:t>
      </w:r>
      <w:r>
        <w:rPr>
          <w:rFonts w:hint="eastAsia"/>
        </w:rPr>
        <w:tab/>
      </w:r>
      <w:r>
        <w:rPr>
          <w:rFonts w:hint="eastAsia"/>
        </w:rPr>
        <w:t xml:space="preserve">Noah </w:t>
      </w:r>
      <w:r>
        <w:rPr>
          <w:rFonts w:hint="eastAsia"/>
        </w:rPr>
        <w:tab/>
      </w:r>
      <w:r>
        <w:rPr>
          <w:rFonts w:hint="eastAsia"/>
        </w:rPr>
        <w:t xml:space="preserve">as </w:t>
      </w:r>
      <w:r>
        <w:rPr>
          <w:rFonts w:hint="eastAsia"/>
        </w:rPr>
        <w:tab/>
      </w:r>
      <w:r>
        <w:rPr>
          <w:rFonts w:hint="eastAsia"/>
        </w:rPr>
        <w:t xml:space="preserve">a </w:t>
      </w:r>
      <w:r>
        <w:rPr>
          <w:rFonts w:hint="eastAsia"/>
        </w:rPr>
        <w:tab/>
      </w:r>
      <w:r>
        <w:rPr>
          <w:rFonts w:hint="eastAsia"/>
        </w:rPr>
        <w:t xml:space="preserve">preacher </w:t>
      </w:r>
      <w:r>
        <w:rPr>
          <w:rFonts w:hint="eastAsia"/>
        </w:rPr>
        <w:tab/>
      </w:r>
      <w:r>
        <w:rPr>
          <w:rFonts w:hint="eastAsia"/>
        </w:rPr>
        <w:t>of righteousness, Christ many centuries previously had descended from heaven, and preached to the men of that generation, who in their sin and unbelief were the "spirits in prison."</w:t>
      </w:r>
    </w:p>
    <w:p w14:paraId="3B4C5241">
      <w:pPr>
        <w:widowControl w:val="0"/>
        <w:numPr>
          <w:ilvl w:val="0"/>
          <w:numId w:val="0"/>
        </w:numPr>
        <w:jc w:val="both"/>
        <w:rPr>
          <w:rFonts w:hint="eastAsia"/>
        </w:rPr>
      </w:pPr>
      <w:r>
        <w:rPr>
          <w:rFonts w:hint="eastAsia"/>
        </w:rPr>
        <w:t>普遍的新教解释是，基督在肉身中被处死，但被灵苏醒或恢复生命，借着那灵，默示挪亚作公义的传道者，基督在许多世纪以前从天降下，向那一世代的人传道，那些人在他们的罪和不信中是“监狱里的灵”。</w:t>
      </w:r>
    </w:p>
    <w:p w14:paraId="40710BFB">
      <w:pPr>
        <w:widowControl w:val="0"/>
        <w:numPr>
          <w:ilvl w:val="0"/>
          <w:numId w:val="0"/>
        </w:numPr>
        <w:jc w:val="both"/>
        <w:rPr>
          <w:rFonts w:hint="eastAsia"/>
        </w:rPr>
      </w:pPr>
    </w:p>
    <w:p w14:paraId="2F87ECC2">
      <w:pPr>
        <w:widowControl w:val="0"/>
        <w:numPr>
          <w:ilvl w:val="0"/>
          <w:numId w:val="0"/>
        </w:numPr>
        <w:jc w:val="both"/>
        <w:rPr>
          <w:rFonts w:hint="eastAsia"/>
        </w:rPr>
      </w:pPr>
      <w:r>
        <w:rPr>
          <w:rFonts w:hint="eastAsia"/>
        </w:rPr>
        <w:t>Only eight persons believed and were saved; therefore, Christian professors and teachers ought not to faint because of the unbelief of mankind now.</w:t>
      </w:r>
    </w:p>
    <w:p w14:paraId="1AD22EC0">
      <w:pPr>
        <w:widowControl w:val="0"/>
        <w:numPr>
          <w:ilvl w:val="0"/>
          <w:numId w:val="0"/>
        </w:numPr>
        <w:jc w:val="both"/>
        <w:rPr>
          <w:rFonts w:hint="eastAsia"/>
        </w:rPr>
      </w:pPr>
      <w:r>
        <w:rPr>
          <w:rFonts w:hint="eastAsia"/>
        </w:rPr>
        <w:t>只有八个人相信并得救了；因此，基督徒教授和教师不应因现今人类的不信而灰心。</w:t>
      </w:r>
    </w:p>
    <w:p w14:paraId="7BC835C5">
      <w:pPr>
        <w:widowControl w:val="0"/>
        <w:numPr>
          <w:ilvl w:val="0"/>
          <w:numId w:val="0"/>
        </w:numPr>
        <w:jc w:val="both"/>
        <w:rPr>
          <w:rFonts w:hint="eastAsia"/>
        </w:rPr>
      </w:pPr>
    </w:p>
    <w:p w14:paraId="35A84295">
      <w:pPr>
        <w:widowControl w:val="0"/>
        <w:numPr>
          <w:ilvl w:val="0"/>
          <w:numId w:val="0"/>
        </w:numPr>
        <w:jc w:val="both"/>
        <w:rPr>
          <w:rFonts w:hint="eastAsia"/>
        </w:rPr>
      </w:pPr>
      <w:r>
        <w:rPr>
          <w:rFonts w:hint="eastAsia"/>
        </w:rPr>
        <w:t>Another interpretation, suggested by Archbishop Leighton in a note, as his last opinion, is, that Christ dying in the body as a vicarious sacrifice is quickened in the spirit, i.e., spiritually quickened, manifested as a complete Savior in a higher degree than was possible before.</w:t>
      </w:r>
    </w:p>
    <w:p w14:paraId="69B41027">
      <w:pPr>
        <w:widowControl w:val="0"/>
        <w:numPr>
          <w:ilvl w:val="0"/>
          <w:numId w:val="0"/>
        </w:numPr>
        <w:jc w:val="both"/>
        <w:rPr>
          <w:rFonts w:hint="eastAsia"/>
        </w:rPr>
      </w:pPr>
      <w:r>
        <w:rPr>
          <w:rFonts w:hint="eastAsia"/>
        </w:rPr>
        <w:t>另一种解释，由莱顿大主教（Archbishop Leighton）在一份注释中作为他最后的观点提出，是基督在肉身中作为替代性祭物而死，在灵里得以苏醒，即属灵上得以苏醒，以比以前可能达到的更高程度显明为一位完全的救主。</w:t>
      </w:r>
    </w:p>
    <w:p w14:paraId="03EAA21C">
      <w:pPr>
        <w:widowControl w:val="0"/>
        <w:numPr>
          <w:ilvl w:val="0"/>
          <w:numId w:val="0"/>
        </w:numPr>
        <w:jc w:val="both"/>
        <w:rPr>
          <w:rFonts w:hint="eastAsia"/>
        </w:rPr>
      </w:pPr>
    </w:p>
    <w:p w14:paraId="3239404A">
      <w:pPr>
        <w:widowControl w:val="0"/>
        <w:numPr>
          <w:ilvl w:val="0"/>
          <w:numId w:val="0"/>
        </w:numPr>
        <w:jc w:val="both"/>
        <w:rPr>
          <w:rFonts w:hint="eastAsia"/>
        </w:rPr>
      </w:pPr>
      <w:r>
        <w:rPr>
          <w:rFonts w:hint="eastAsia"/>
        </w:rPr>
        <w:t>As a grain of wheat dying he began to bear much fruit.</w:t>
      </w:r>
    </w:p>
    <w:p w14:paraId="46CB0F73">
      <w:pPr>
        <w:widowControl w:val="0"/>
        <w:numPr>
          <w:ilvl w:val="0"/>
          <w:numId w:val="0"/>
        </w:numPr>
        <w:jc w:val="both"/>
        <w:rPr>
          <w:rFonts w:hint="eastAsia"/>
        </w:rPr>
      </w:pPr>
      <w:r>
        <w:rPr>
          <w:rFonts w:hint="eastAsia"/>
        </w:rPr>
        <w:t>祂像一粒麦子死了，就开始结出许多子粒来。</w:t>
      </w:r>
    </w:p>
    <w:p w14:paraId="06902135">
      <w:pPr>
        <w:widowControl w:val="0"/>
        <w:numPr>
          <w:ilvl w:val="0"/>
          <w:numId w:val="0"/>
        </w:numPr>
        <w:jc w:val="both"/>
        <w:rPr>
          <w:rFonts w:hint="eastAsia"/>
        </w:rPr>
      </w:pPr>
    </w:p>
    <w:p w14:paraId="43B7EC7C">
      <w:pPr>
        <w:widowControl w:val="0"/>
        <w:numPr>
          <w:ilvl w:val="0"/>
          <w:numId w:val="0"/>
        </w:numPr>
        <w:jc w:val="both"/>
        <w:rPr>
          <w:rFonts w:hint="eastAsia"/>
        </w:rPr>
      </w:pPr>
      <w:r>
        <w:rPr>
          <w:rFonts w:hint="eastAsia"/>
        </w:rPr>
        <w:t>Thus quickened, he now, through the inspiration of his Spirit, preached to "spirits in prison," i.e., prisoners of sin and Satan, just as he had before done, though with less power, through Noah and all the prophets when the spirits were disobedient; under the ministry of Noah only eight souls being saved; but since Christ was quickened in spirit, i.e., manifested as a complete Saviour, multitudes believed.</w:t>
      </w:r>
    </w:p>
    <w:p w14:paraId="5E4D91EF">
      <w:pPr>
        <w:widowControl w:val="0"/>
        <w:numPr>
          <w:ilvl w:val="0"/>
          <w:numId w:val="0"/>
        </w:numPr>
        <w:jc w:val="both"/>
        <w:rPr>
          <w:rFonts w:hint="eastAsia"/>
        </w:rPr>
      </w:pPr>
      <w:r>
        <w:rPr>
          <w:rFonts w:hint="eastAsia"/>
        </w:rPr>
        <w:t>如此苏醒后，祂如今借着祂圣灵的默示，向“监狱里的灵”，即罪和撒但的囚徒传道，正如祂以前借着挪亚和所有先知在那些灵悖逆时所做的那样，尽管能力较小；在挪亚的传道下只有八个灵魂得救；但自从基督在灵里苏醒，即显明为一位完全的救主以来，许多人都相信了。</w:t>
      </w:r>
    </w:p>
    <w:p w14:paraId="06A8AACA">
      <w:pPr>
        <w:widowControl w:val="0"/>
        <w:numPr>
          <w:ilvl w:val="0"/>
          <w:numId w:val="0"/>
        </w:numPr>
        <w:jc w:val="both"/>
        <w:rPr>
          <w:rFonts w:hint="eastAsia"/>
        </w:rPr>
      </w:pPr>
    </w:p>
    <w:p w14:paraId="6F913903">
      <w:pPr>
        <w:widowControl w:val="0"/>
        <w:numPr>
          <w:ilvl w:val="0"/>
          <w:numId w:val="0"/>
        </w:numPr>
        <w:jc w:val="both"/>
        <w:rPr>
          <w:rFonts w:hint="eastAsia"/>
        </w:rPr>
      </w:pPr>
      <w:r>
        <w:rPr>
          <w:rFonts w:hint="eastAsia"/>
        </w:rPr>
        <w:t>25.Wherein does Christ’s exaltation consist?</w:t>
      </w:r>
    </w:p>
    <w:p w14:paraId="1DB0F36E">
      <w:pPr>
        <w:widowControl w:val="0"/>
        <w:numPr>
          <w:ilvl w:val="0"/>
          <w:numId w:val="0"/>
        </w:numPr>
        <w:jc w:val="both"/>
        <w:rPr>
          <w:rFonts w:hint="eastAsia"/>
        </w:rPr>
      </w:pPr>
      <w:r>
        <w:rPr>
          <w:rFonts w:hint="eastAsia"/>
        </w:rPr>
        <w:t>二十五、基督的高举包含哪些方面？</w:t>
      </w:r>
    </w:p>
    <w:p w14:paraId="0E85712A">
      <w:pPr>
        <w:widowControl w:val="0"/>
        <w:numPr>
          <w:ilvl w:val="0"/>
          <w:numId w:val="0"/>
        </w:numPr>
        <w:jc w:val="both"/>
        <w:rPr>
          <w:rFonts w:hint="eastAsia"/>
        </w:rPr>
      </w:pPr>
    </w:p>
    <w:p w14:paraId="36290EE7">
      <w:pPr>
        <w:widowControl w:val="0"/>
        <w:numPr>
          <w:ilvl w:val="0"/>
          <w:numId w:val="0"/>
        </w:numPr>
        <w:jc w:val="both"/>
        <w:rPr>
          <w:rFonts w:hint="eastAsia"/>
        </w:rPr>
      </w:pPr>
      <w:r>
        <w:rPr>
          <w:rFonts w:hint="eastAsia"/>
        </w:rPr>
        <w:t>"Shorter Cat.," Question 28, "Larger Cat.," Questions 51–54.</w:t>
      </w:r>
    </w:p>
    <w:p w14:paraId="45F5CD38">
      <w:pPr>
        <w:widowControl w:val="0"/>
        <w:numPr>
          <w:ilvl w:val="0"/>
          <w:numId w:val="0"/>
        </w:numPr>
        <w:jc w:val="both"/>
        <w:rPr>
          <w:rFonts w:hint="eastAsia"/>
        </w:rPr>
      </w:pPr>
      <w:r>
        <w:rPr>
          <w:rFonts w:hint="eastAsia"/>
        </w:rPr>
        <w:t>《小要理问答》，问题二十八，《大要理问答》，问题五十一至五十四。</w:t>
      </w:r>
    </w:p>
    <w:p w14:paraId="21950820">
      <w:pPr>
        <w:widowControl w:val="0"/>
        <w:numPr>
          <w:ilvl w:val="0"/>
          <w:numId w:val="0"/>
        </w:numPr>
        <w:jc w:val="both"/>
        <w:rPr>
          <w:rFonts w:hint="eastAsia"/>
        </w:rPr>
      </w:pPr>
    </w:p>
    <w:p w14:paraId="39BF013C">
      <w:pPr>
        <w:widowControl w:val="0"/>
        <w:numPr>
          <w:ilvl w:val="0"/>
          <w:numId w:val="0"/>
        </w:numPr>
        <w:jc w:val="both"/>
        <w:rPr>
          <w:rFonts w:hint="eastAsia"/>
        </w:rPr>
      </w:pPr>
      <w:r>
        <w:rPr>
          <w:rFonts w:hint="eastAsia"/>
        </w:rPr>
        <w:t>26.In what sense was it possible for the co–equal Son of God to be exalted?</w:t>
      </w:r>
    </w:p>
    <w:p w14:paraId="0C9394B3">
      <w:pPr>
        <w:widowControl w:val="0"/>
        <w:numPr>
          <w:ilvl w:val="0"/>
          <w:numId w:val="0"/>
        </w:numPr>
        <w:jc w:val="both"/>
        <w:rPr>
          <w:rFonts w:hint="eastAsia"/>
        </w:rPr>
      </w:pPr>
      <w:r>
        <w:rPr>
          <w:rFonts w:hint="eastAsia"/>
        </w:rPr>
        <w:t>二十六、与神同等的子在何种意义上可能被高举？</w:t>
      </w:r>
    </w:p>
    <w:p w14:paraId="03500031">
      <w:pPr>
        <w:widowControl w:val="0"/>
        <w:numPr>
          <w:ilvl w:val="0"/>
          <w:numId w:val="0"/>
        </w:numPr>
        <w:jc w:val="both"/>
        <w:rPr>
          <w:rFonts w:hint="eastAsia"/>
        </w:rPr>
      </w:pPr>
    </w:p>
    <w:p w14:paraId="5C4F3648">
      <w:pPr>
        <w:widowControl w:val="0"/>
        <w:numPr>
          <w:ilvl w:val="0"/>
          <w:numId w:val="0"/>
        </w:numPr>
        <w:jc w:val="both"/>
        <w:rPr>
          <w:rFonts w:hint="eastAsia"/>
        </w:rPr>
      </w:pPr>
      <w:r>
        <w:rPr>
          <w:rFonts w:hint="eastAsia"/>
        </w:rPr>
        <w:t>As the co-equal Son of God this was impossible, yet his person as God–man was capable of exaltation in several respects.</w:t>
      </w:r>
    </w:p>
    <w:p w14:paraId="01F564F8">
      <w:pPr>
        <w:widowControl w:val="0"/>
        <w:numPr>
          <w:ilvl w:val="0"/>
          <w:numId w:val="0"/>
        </w:numPr>
        <w:jc w:val="both"/>
        <w:rPr>
          <w:rFonts w:hint="eastAsia"/>
        </w:rPr>
      </w:pPr>
      <w:r>
        <w:rPr>
          <w:rFonts w:hint="eastAsia"/>
        </w:rPr>
        <w:t>作为与神同等的子，这是不可能的，然而祂作为神人的位格在几个方面是能够被高举的。</w:t>
      </w:r>
    </w:p>
    <w:p w14:paraId="311991FB">
      <w:pPr>
        <w:widowControl w:val="0"/>
        <w:numPr>
          <w:ilvl w:val="0"/>
          <w:numId w:val="0"/>
        </w:numPr>
        <w:jc w:val="both"/>
        <w:rPr>
          <w:rFonts w:hint="eastAsia"/>
        </w:rPr>
      </w:pPr>
    </w:p>
    <w:p w14:paraId="4B7A81F6">
      <w:pPr>
        <w:widowControl w:val="0"/>
        <w:numPr>
          <w:ilvl w:val="0"/>
          <w:numId w:val="0"/>
        </w:numPr>
        <w:jc w:val="both"/>
        <w:rPr>
          <w:rFonts w:hint="eastAsia"/>
        </w:rPr>
      </w:pPr>
      <w:r>
        <w:rPr>
          <w:rFonts w:hint="eastAsia"/>
        </w:rPr>
        <w:t>1st. Through the union of the divine and human natures, the outward manifestations of the glory of his person had been veiled from the eyes of creatures.</w:t>
      </w:r>
    </w:p>
    <w:p w14:paraId="4DA36B27">
      <w:pPr>
        <w:widowControl w:val="0"/>
        <w:numPr>
          <w:ilvl w:val="0"/>
          <w:numId w:val="0"/>
        </w:numPr>
        <w:jc w:val="both"/>
        <w:rPr>
          <w:rFonts w:hint="eastAsia"/>
        </w:rPr>
      </w:pPr>
      <w:r>
        <w:rPr>
          <w:rFonts w:hint="eastAsia"/>
        </w:rPr>
        <w:t>第一，通过神性与人性的联合，祂位格荣耀的外在显现曾被遮蔽，不为受造物所见。</w:t>
      </w:r>
    </w:p>
    <w:p w14:paraId="0275E112">
      <w:pPr>
        <w:widowControl w:val="0"/>
        <w:numPr>
          <w:ilvl w:val="0"/>
          <w:numId w:val="0"/>
        </w:numPr>
        <w:jc w:val="both"/>
        <w:rPr>
          <w:rFonts w:hint="eastAsia"/>
        </w:rPr>
      </w:pPr>
    </w:p>
    <w:p w14:paraId="38FA119F">
      <w:pPr>
        <w:widowControl w:val="0"/>
        <w:numPr>
          <w:ilvl w:val="0"/>
          <w:numId w:val="0"/>
        </w:numPr>
        <w:jc w:val="both"/>
        <w:rPr>
          <w:rFonts w:hint="eastAsia"/>
        </w:rPr>
      </w:pPr>
      <w:r>
        <w:rPr>
          <w:rFonts w:hint="eastAsia"/>
        </w:rPr>
        <w:t>2nd. As Mediator he occupied officially a position inferior to the Father, condescending to occupy the place of sinners.</w:t>
      </w:r>
    </w:p>
    <w:p w14:paraId="01884893">
      <w:pPr>
        <w:widowControl w:val="0"/>
        <w:numPr>
          <w:ilvl w:val="0"/>
          <w:numId w:val="0"/>
        </w:numPr>
        <w:jc w:val="both"/>
        <w:rPr>
          <w:rFonts w:hint="eastAsia"/>
        </w:rPr>
      </w:pPr>
      <w:r>
        <w:rPr>
          <w:rFonts w:hint="eastAsia"/>
        </w:rPr>
        <w:t>第二，作为中保，祂在职位上处于低于父的地位，屈尊占据罪人的位置。</w:t>
      </w:r>
    </w:p>
    <w:p w14:paraId="2F4DA236">
      <w:pPr>
        <w:widowControl w:val="0"/>
        <w:numPr>
          <w:ilvl w:val="0"/>
          <w:numId w:val="0"/>
        </w:numPr>
        <w:jc w:val="both"/>
        <w:rPr>
          <w:rFonts w:hint="eastAsia"/>
        </w:rPr>
      </w:pPr>
    </w:p>
    <w:p w14:paraId="149731A7">
      <w:pPr>
        <w:widowControl w:val="0"/>
        <w:numPr>
          <w:ilvl w:val="0"/>
          <w:numId w:val="0"/>
        </w:numPr>
        <w:jc w:val="both"/>
        <w:rPr>
          <w:rFonts w:hint="eastAsia"/>
        </w:rPr>
      </w:pPr>
      <w:r>
        <w:rPr>
          <w:rFonts w:hint="eastAsia"/>
        </w:rPr>
        <w:t>He had been inconceivably humbled, and, as a reward consequent upon his voluntary self-humiliation, the Father highly exalted him.—Philippians 2:8, 9; Hebrews 12:2; Revelation 5:6.</w:t>
      </w:r>
    </w:p>
    <w:p w14:paraId="7E539514">
      <w:pPr>
        <w:widowControl w:val="0"/>
        <w:numPr>
          <w:ilvl w:val="0"/>
          <w:numId w:val="0"/>
        </w:numPr>
        <w:jc w:val="both"/>
        <w:rPr>
          <w:rFonts w:hint="eastAsia"/>
        </w:rPr>
      </w:pPr>
      <w:r>
        <w:rPr>
          <w:rFonts w:hint="eastAsia"/>
        </w:rPr>
        <w:t>祂曾难以想象地降卑，并且作为祂自愿自我降卑的结果，父将祂升为至高。——腓立比书2:8, 9；希伯来书12:2；启示录5:6。</w:t>
      </w:r>
    </w:p>
    <w:p w14:paraId="6938B63D">
      <w:pPr>
        <w:widowControl w:val="0"/>
        <w:numPr>
          <w:ilvl w:val="0"/>
          <w:numId w:val="0"/>
        </w:numPr>
        <w:jc w:val="both"/>
        <w:rPr>
          <w:rFonts w:hint="eastAsia"/>
        </w:rPr>
      </w:pPr>
    </w:p>
    <w:p w14:paraId="1699E408">
      <w:pPr>
        <w:widowControl w:val="0"/>
        <w:numPr>
          <w:ilvl w:val="0"/>
          <w:numId w:val="0"/>
        </w:numPr>
        <w:jc w:val="both"/>
        <w:rPr>
          <w:rFonts w:hint="eastAsia"/>
        </w:rPr>
      </w:pPr>
      <w:r>
        <w:rPr>
          <w:rFonts w:hint="eastAsia"/>
        </w:rPr>
        <w:t>3rd. His human soul and body were inconceivably exalted.—Matthew 17:2; Revelation 1:12–16; 20:11.</w:t>
      </w:r>
    </w:p>
    <w:p w14:paraId="3767D43D">
      <w:pPr>
        <w:widowControl w:val="0"/>
        <w:numPr>
          <w:ilvl w:val="0"/>
          <w:numId w:val="0"/>
        </w:numPr>
        <w:jc w:val="both"/>
        <w:rPr>
          <w:rFonts w:hint="eastAsia"/>
        </w:rPr>
      </w:pPr>
      <w:r>
        <w:rPr>
          <w:rFonts w:hint="eastAsia"/>
        </w:rPr>
        <w:t>第三，祂属人的灵魂和身体被难以想象地高举。——马太福音17:2；启示录1:12-16；20:11。</w:t>
      </w:r>
    </w:p>
    <w:p w14:paraId="56F3AF09">
      <w:pPr>
        <w:widowControl w:val="0"/>
        <w:numPr>
          <w:ilvl w:val="0"/>
          <w:numId w:val="0"/>
        </w:numPr>
        <w:jc w:val="both"/>
        <w:rPr>
          <w:rFonts w:hint="eastAsia"/>
        </w:rPr>
      </w:pPr>
    </w:p>
    <w:p w14:paraId="011D3CBF">
      <w:pPr>
        <w:widowControl w:val="0"/>
        <w:numPr>
          <w:ilvl w:val="0"/>
          <w:numId w:val="0"/>
        </w:numPr>
        <w:jc w:val="both"/>
        <w:rPr>
          <w:rFonts w:hint="eastAsia"/>
        </w:rPr>
      </w:pPr>
      <w:r>
        <w:rPr>
          <w:rFonts w:hint="eastAsia"/>
        </w:rPr>
        <w:t>27.What are the various sources proof by which the resurrection of Christ is established?</w:t>
      </w:r>
    </w:p>
    <w:p w14:paraId="1E8BE25A">
      <w:pPr>
        <w:widowControl w:val="0"/>
        <w:numPr>
          <w:ilvl w:val="0"/>
          <w:numId w:val="0"/>
        </w:numPr>
        <w:jc w:val="both"/>
        <w:rPr>
          <w:rFonts w:hint="eastAsia"/>
        </w:rPr>
      </w:pPr>
      <w:r>
        <w:rPr>
          <w:rFonts w:hint="eastAsia"/>
        </w:rPr>
        <w:t>二十七、基督复活是由哪些不同的证据来源确立的？</w:t>
      </w:r>
    </w:p>
    <w:p w14:paraId="5CB70F9D">
      <w:pPr>
        <w:widowControl w:val="0"/>
        <w:numPr>
          <w:ilvl w:val="0"/>
          <w:numId w:val="0"/>
        </w:numPr>
        <w:jc w:val="both"/>
        <w:rPr>
          <w:rFonts w:hint="eastAsia"/>
        </w:rPr>
      </w:pPr>
    </w:p>
    <w:p w14:paraId="63D4F15D">
      <w:pPr>
        <w:widowControl w:val="0"/>
        <w:numPr>
          <w:ilvl w:val="0"/>
          <w:numId w:val="0"/>
        </w:numPr>
        <w:jc w:val="both"/>
        <w:rPr>
          <w:rFonts w:hint="eastAsia"/>
        </w:rPr>
      </w:pPr>
      <w:r>
        <w:rPr>
          <w:rFonts w:hint="eastAsia"/>
        </w:rPr>
        <w:t>1st. The Old Testament predicted it. Compare Psalm 16:10, and Acts 2:24–31.</w:t>
      </w:r>
    </w:p>
    <w:p w14:paraId="7F295125">
      <w:pPr>
        <w:widowControl w:val="0"/>
        <w:numPr>
          <w:ilvl w:val="0"/>
          <w:numId w:val="0"/>
        </w:numPr>
        <w:jc w:val="both"/>
        <w:rPr>
          <w:rFonts w:hint="eastAsia"/>
        </w:rPr>
      </w:pPr>
      <w:r>
        <w:rPr>
          <w:rFonts w:hint="eastAsia"/>
        </w:rPr>
        <w:t>第一，旧约预言了它。比较诗篇16:10和使徒行传2:24-31。</w:t>
      </w:r>
    </w:p>
    <w:p w14:paraId="35C9635C">
      <w:pPr>
        <w:widowControl w:val="0"/>
        <w:numPr>
          <w:ilvl w:val="0"/>
          <w:numId w:val="0"/>
        </w:numPr>
        <w:jc w:val="both"/>
        <w:rPr>
          <w:rFonts w:hint="eastAsia"/>
        </w:rPr>
      </w:pPr>
    </w:p>
    <w:p w14:paraId="709734EB">
      <w:pPr>
        <w:widowControl w:val="0"/>
        <w:numPr>
          <w:ilvl w:val="0"/>
          <w:numId w:val="0"/>
        </w:numPr>
        <w:jc w:val="both"/>
        <w:rPr>
          <w:rFonts w:hint="eastAsia"/>
        </w:rPr>
      </w:pPr>
      <w:r>
        <w:rPr>
          <w:rFonts w:hint="eastAsia"/>
        </w:rPr>
        <w:t>All the other predictions concerning the Messiah were fulfilled in Christ, therefore this.</w:t>
      </w:r>
    </w:p>
    <w:p w14:paraId="0E25D020">
      <w:pPr>
        <w:widowControl w:val="0"/>
        <w:numPr>
          <w:ilvl w:val="0"/>
          <w:numId w:val="0"/>
        </w:numPr>
        <w:jc w:val="both"/>
        <w:rPr>
          <w:rFonts w:hint="eastAsia"/>
        </w:rPr>
      </w:pPr>
      <w:r>
        <w:rPr>
          <w:rFonts w:hint="eastAsia"/>
        </w:rPr>
        <w:t>所有其他关于弥赛亚的预言都在基督身上应验了，因此这个也应验了。</w:t>
      </w:r>
    </w:p>
    <w:p w14:paraId="51A3B658">
      <w:pPr>
        <w:widowControl w:val="0"/>
        <w:numPr>
          <w:ilvl w:val="0"/>
          <w:numId w:val="0"/>
        </w:numPr>
        <w:jc w:val="both"/>
        <w:rPr>
          <w:rFonts w:hint="eastAsia"/>
        </w:rPr>
      </w:pPr>
    </w:p>
    <w:p w14:paraId="2DA8F251">
      <w:pPr>
        <w:widowControl w:val="0"/>
        <w:numPr>
          <w:ilvl w:val="0"/>
          <w:numId w:val="0"/>
        </w:numPr>
        <w:jc w:val="both"/>
        <w:rPr>
          <w:rFonts w:hint="eastAsia"/>
        </w:rPr>
      </w:pPr>
      <w:r>
        <w:rPr>
          <w:rFonts w:hint="eastAsia"/>
        </w:rPr>
        <w:t>2nd. Christ predicted it, and therefore, if he was a true prophet, he must have risen.—Matthew 20:19; John 10:18.</w:t>
      </w:r>
    </w:p>
    <w:p w14:paraId="7F683629">
      <w:pPr>
        <w:widowControl w:val="0"/>
        <w:numPr>
          <w:ilvl w:val="0"/>
          <w:numId w:val="0"/>
        </w:numPr>
        <w:jc w:val="both"/>
        <w:rPr>
          <w:rFonts w:hint="eastAsia"/>
        </w:rPr>
      </w:pPr>
      <w:r>
        <w:rPr>
          <w:rFonts w:hint="eastAsia"/>
        </w:rPr>
        <w:t>第二，基督预言了它，因此，如果祂是真先知，祂必定已经复活了。——马太福音20:19；约翰福音10:18。</w:t>
      </w:r>
    </w:p>
    <w:p w14:paraId="35B7F5A5">
      <w:pPr>
        <w:widowControl w:val="0"/>
        <w:numPr>
          <w:ilvl w:val="0"/>
          <w:numId w:val="0"/>
        </w:numPr>
        <w:jc w:val="both"/>
        <w:rPr>
          <w:rFonts w:hint="eastAsia"/>
        </w:rPr>
      </w:pPr>
    </w:p>
    <w:p w14:paraId="712A8871">
      <w:pPr>
        <w:widowControl w:val="0"/>
        <w:numPr>
          <w:ilvl w:val="0"/>
          <w:numId w:val="0"/>
        </w:numPr>
        <w:jc w:val="both"/>
        <w:rPr>
          <w:rFonts w:hint="eastAsia"/>
        </w:rPr>
      </w:pPr>
      <w:r>
        <w:rPr>
          <w:rFonts w:hint="eastAsia"/>
        </w:rPr>
        <w:t>3rd. The event, his extraordinary origin and character considered, is not antecedently improbable.</w:t>
      </w:r>
    </w:p>
    <w:p w14:paraId="04E41F35">
      <w:pPr>
        <w:widowControl w:val="0"/>
        <w:numPr>
          <w:ilvl w:val="0"/>
          <w:numId w:val="0"/>
        </w:numPr>
        <w:jc w:val="both"/>
        <w:rPr>
          <w:rFonts w:hint="eastAsia"/>
        </w:rPr>
      </w:pPr>
      <w:r>
        <w:rPr>
          <w:rFonts w:hint="eastAsia"/>
        </w:rPr>
        <w:t>第三，考虑到祂非凡的出身和品格，这件事并非预先不可能。</w:t>
      </w:r>
    </w:p>
    <w:p w14:paraId="67DB8C2B">
      <w:pPr>
        <w:widowControl w:val="0"/>
        <w:numPr>
          <w:ilvl w:val="0"/>
          <w:numId w:val="0"/>
        </w:numPr>
        <w:jc w:val="both"/>
        <w:rPr>
          <w:rFonts w:hint="eastAsia"/>
        </w:rPr>
      </w:pPr>
    </w:p>
    <w:p w14:paraId="0794864C">
      <w:pPr>
        <w:widowControl w:val="0"/>
        <w:numPr>
          <w:ilvl w:val="0"/>
          <w:numId w:val="0"/>
        </w:numPr>
        <w:jc w:val="both"/>
        <w:rPr>
          <w:rFonts w:hint="eastAsia"/>
        </w:rPr>
      </w:pPr>
      <w:r>
        <w:rPr>
          <w:rFonts w:hint="eastAsia"/>
        </w:rPr>
        <w:t>4th. The testimony of the eleven apostles.</w:t>
      </w:r>
    </w:p>
    <w:p w14:paraId="4AB0E594">
      <w:pPr>
        <w:widowControl w:val="0"/>
        <w:numPr>
          <w:ilvl w:val="0"/>
          <w:numId w:val="0"/>
        </w:numPr>
        <w:jc w:val="both"/>
        <w:rPr>
          <w:rFonts w:hint="eastAsia"/>
        </w:rPr>
      </w:pPr>
      <w:r>
        <w:rPr>
          <w:rFonts w:hint="eastAsia"/>
        </w:rPr>
        <w:t>第四，十一位使徒的见证。</w:t>
      </w:r>
    </w:p>
    <w:p w14:paraId="10A01722">
      <w:pPr>
        <w:widowControl w:val="0"/>
        <w:numPr>
          <w:ilvl w:val="0"/>
          <w:numId w:val="0"/>
        </w:numPr>
        <w:jc w:val="both"/>
        <w:rPr>
          <w:rFonts w:hint="eastAsia"/>
        </w:rPr>
      </w:pPr>
    </w:p>
    <w:p w14:paraId="561202A6">
      <w:pPr>
        <w:widowControl w:val="0"/>
        <w:numPr>
          <w:ilvl w:val="0"/>
          <w:numId w:val="0"/>
        </w:numPr>
        <w:jc w:val="both"/>
        <w:rPr>
          <w:rFonts w:hint="eastAsia"/>
        </w:rPr>
      </w:pPr>
      <w:r>
        <w:rPr>
          <w:rFonts w:hint="eastAsia"/>
        </w:rPr>
        <w:t>These men are proved by their writings to have been good, intelligent, and serious, and they each had every opportunity of ascertaining the fact, and they sealed their sincerity with their blood.—Acts 1:3.</w:t>
      </w:r>
    </w:p>
    <w:p w14:paraId="01CD4C1A">
      <w:pPr>
        <w:widowControl w:val="0"/>
        <w:numPr>
          <w:ilvl w:val="0"/>
          <w:numId w:val="0"/>
        </w:numPr>
        <w:jc w:val="both"/>
        <w:rPr>
          <w:rFonts w:hint="eastAsia"/>
        </w:rPr>
      </w:pPr>
      <w:r>
        <w:rPr>
          <w:rFonts w:hint="eastAsia"/>
        </w:rPr>
        <w:t>这些人通过他们的著作被证明是善良、有智慧和认真的，他们每个人都有充分的机会查明事实，并且他们用自己的血印证了他们的真诚。——使徒行传1:3。</w:t>
      </w:r>
    </w:p>
    <w:p w14:paraId="5DF77E57">
      <w:pPr>
        <w:widowControl w:val="0"/>
        <w:numPr>
          <w:ilvl w:val="0"/>
          <w:numId w:val="0"/>
        </w:numPr>
        <w:jc w:val="both"/>
        <w:rPr>
          <w:rFonts w:hint="eastAsia"/>
        </w:rPr>
      </w:pPr>
    </w:p>
    <w:p w14:paraId="385EDD81">
      <w:pPr>
        <w:widowControl w:val="0"/>
        <w:numPr>
          <w:ilvl w:val="0"/>
          <w:numId w:val="0"/>
        </w:numPr>
        <w:jc w:val="both"/>
        <w:rPr>
          <w:rFonts w:hint="eastAsia"/>
        </w:rPr>
      </w:pPr>
      <w:r>
        <w:rPr>
          <w:rFonts w:hint="eastAsia"/>
        </w:rPr>
        <w:t>5th. The separate testimony of Paul, who, as one born out of due time, saw his risen Lord, and derived his revelation and commission from him in person.—1 Corinthians 15:8; Galatians 1:12, Acts 9:3–8.</w:t>
      </w:r>
    </w:p>
    <w:p w14:paraId="24929C7C">
      <w:pPr>
        <w:widowControl w:val="0"/>
        <w:numPr>
          <w:ilvl w:val="0"/>
          <w:numId w:val="0"/>
        </w:numPr>
        <w:jc w:val="both"/>
        <w:rPr>
          <w:rFonts w:hint="eastAsia"/>
        </w:rPr>
      </w:pPr>
      <w:r>
        <w:rPr>
          <w:rFonts w:hint="eastAsia"/>
        </w:rPr>
        <w:t>第五，保罗独立的见证，他如同未到产期而生的人，看见了他复活的主，并亲自从祂那里领受了启示和使命。——哥林多前书15:8；加拉太书1:12，使徒行传9:3-8。</w:t>
      </w:r>
    </w:p>
    <w:p w14:paraId="67F00888">
      <w:pPr>
        <w:widowControl w:val="0"/>
        <w:numPr>
          <w:ilvl w:val="0"/>
          <w:numId w:val="0"/>
        </w:numPr>
        <w:jc w:val="both"/>
        <w:rPr>
          <w:rFonts w:hint="eastAsia"/>
        </w:rPr>
      </w:pPr>
    </w:p>
    <w:p w14:paraId="518B179A">
      <w:pPr>
        <w:widowControl w:val="0"/>
        <w:numPr>
          <w:ilvl w:val="0"/>
          <w:numId w:val="0"/>
        </w:numPr>
        <w:jc w:val="both"/>
        <w:rPr>
          <w:rFonts w:hint="eastAsia"/>
        </w:rPr>
      </w:pPr>
      <w:r>
        <w:rPr>
          <w:rFonts w:hint="eastAsia"/>
        </w:rPr>
        <w:t>6th. He was seen by five hundred brethren at once, to whom Paul appeals.—1 Corinthians 15:6.</w:t>
      </w:r>
    </w:p>
    <w:p w14:paraId="69917CF7">
      <w:pPr>
        <w:widowControl w:val="0"/>
        <w:numPr>
          <w:ilvl w:val="0"/>
          <w:numId w:val="0"/>
        </w:numPr>
        <w:jc w:val="both"/>
        <w:rPr>
          <w:rFonts w:hint="eastAsia"/>
        </w:rPr>
      </w:pPr>
      <w:r>
        <w:rPr>
          <w:rFonts w:hint="eastAsia"/>
        </w:rPr>
        <w:t>第六，祂一次被五百多弟兄看见，保罗向他们呼吁。——哥林多前书15:6。</w:t>
      </w:r>
    </w:p>
    <w:p w14:paraId="313569BE">
      <w:pPr>
        <w:widowControl w:val="0"/>
        <w:numPr>
          <w:ilvl w:val="0"/>
          <w:numId w:val="0"/>
        </w:numPr>
        <w:jc w:val="both"/>
        <w:rPr>
          <w:rFonts w:hint="eastAsia"/>
        </w:rPr>
      </w:pPr>
    </w:p>
    <w:p w14:paraId="7717ACF5">
      <w:pPr>
        <w:widowControl w:val="0"/>
        <w:numPr>
          <w:ilvl w:val="0"/>
          <w:numId w:val="0"/>
        </w:numPr>
        <w:jc w:val="both"/>
        <w:rPr>
          <w:rFonts w:hint="eastAsia"/>
        </w:rPr>
      </w:pPr>
      <w:r>
        <w:rPr>
          <w:rFonts w:hint="eastAsia"/>
        </w:rPr>
        <w:t>7th. The change of the Sabbath, from the last to the first day of the week, is a monument of the concurrent testimony of the whole of the first generation of Christians, to the fact that they believed that Christ rose from the dead.</w:t>
      </w:r>
    </w:p>
    <w:p w14:paraId="1BF332C4">
      <w:pPr>
        <w:widowControl w:val="0"/>
        <w:numPr>
          <w:ilvl w:val="0"/>
          <w:numId w:val="0"/>
        </w:numPr>
        <w:jc w:val="both"/>
        <w:rPr>
          <w:rFonts w:hint="eastAsia"/>
        </w:rPr>
      </w:pPr>
      <w:r>
        <w:rPr>
          <w:rFonts w:hint="eastAsia"/>
        </w:rPr>
        <w:t>第七，安息日从一周的最后一天改为第一天，是第一代所有基督徒一致见证的纪念碑，证明他们相信基督从死里复活了。</w:t>
      </w:r>
    </w:p>
    <w:p w14:paraId="42777EC3">
      <w:pPr>
        <w:widowControl w:val="0"/>
        <w:numPr>
          <w:ilvl w:val="0"/>
          <w:numId w:val="0"/>
        </w:numPr>
        <w:jc w:val="both"/>
        <w:rPr>
          <w:rFonts w:hint="eastAsia"/>
        </w:rPr>
      </w:pPr>
    </w:p>
    <w:p w14:paraId="3A8143CB">
      <w:pPr>
        <w:widowControl w:val="0"/>
        <w:numPr>
          <w:ilvl w:val="0"/>
          <w:numId w:val="0"/>
        </w:numPr>
        <w:jc w:val="both"/>
        <w:rPr>
          <w:rFonts w:hint="eastAsia"/>
        </w:rPr>
      </w:pPr>
      <w:r>
        <w:rPr>
          <w:rFonts w:hint="eastAsia"/>
        </w:rPr>
        <w:t>8th. The miracles wrought by the apostles were God’s seals to their testimony that he had raised Christ.—Hebrews 2:4.</w:t>
      </w:r>
    </w:p>
    <w:p w14:paraId="4ED6DF22">
      <w:pPr>
        <w:widowControl w:val="0"/>
        <w:numPr>
          <w:ilvl w:val="0"/>
          <w:numId w:val="0"/>
        </w:numPr>
        <w:jc w:val="both"/>
        <w:rPr>
          <w:rFonts w:hint="eastAsia"/>
        </w:rPr>
      </w:pPr>
      <w:r>
        <w:rPr>
          <w:rFonts w:hint="eastAsia"/>
        </w:rPr>
        <w:t>第八，使徒所行的神迹是神对他们见证祂已使基督复活的印记。——希伯来书2:4。</w:t>
      </w:r>
    </w:p>
    <w:p w14:paraId="2CE8E729">
      <w:pPr>
        <w:widowControl w:val="0"/>
        <w:numPr>
          <w:ilvl w:val="0"/>
          <w:numId w:val="0"/>
        </w:numPr>
        <w:jc w:val="both"/>
        <w:rPr>
          <w:rFonts w:hint="eastAsia"/>
        </w:rPr>
      </w:pPr>
    </w:p>
    <w:p w14:paraId="77015BE7">
      <w:pPr>
        <w:widowControl w:val="0"/>
        <w:numPr>
          <w:ilvl w:val="0"/>
          <w:numId w:val="0"/>
        </w:numPr>
        <w:jc w:val="both"/>
        <w:rPr>
          <w:rFonts w:hint="eastAsia"/>
        </w:rPr>
      </w:pPr>
      <w:r>
        <w:rPr>
          <w:rFonts w:hint="eastAsia"/>
        </w:rPr>
        <w:t>9th. The accompanying witness of the Holy Ghost, honoring the apostles’ doctrine and ministry not merely by miraculous gifts, but by his sanctifying, elevating, and consoling power.—Acts 5:32. Dr. Hodge.</w:t>
      </w:r>
    </w:p>
    <w:p w14:paraId="454A753E">
      <w:pPr>
        <w:widowControl w:val="0"/>
        <w:numPr>
          <w:ilvl w:val="0"/>
          <w:numId w:val="0"/>
        </w:numPr>
        <w:jc w:val="both"/>
        <w:rPr>
          <w:rFonts w:hint="eastAsia"/>
        </w:rPr>
      </w:pPr>
      <w:r>
        <w:rPr>
          <w:rFonts w:hint="eastAsia"/>
        </w:rPr>
        <w:t>第九，圣灵伴随的见证，不仅通过神迹性的恩赐，而且通过祂使人成圣、提升和安慰的能力，来尊荣使徒的教义和事奉。——使徒行传5:32。贺智博士。</w:t>
      </w:r>
    </w:p>
    <w:p w14:paraId="2245F87A">
      <w:pPr>
        <w:widowControl w:val="0"/>
        <w:numPr>
          <w:ilvl w:val="0"/>
          <w:numId w:val="0"/>
        </w:numPr>
        <w:jc w:val="both"/>
        <w:rPr>
          <w:rFonts w:hint="eastAsia"/>
        </w:rPr>
      </w:pPr>
    </w:p>
    <w:p w14:paraId="559256F6">
      <w:pPr>
        <w:widowControl w:val="0"/>
        <w:numPr>
          <w:ilvl w:val="0"/>
          <w:numId w:val="0"/>
        </w:numPr>
        <w:jc w:val="both"/>
        <w:rPr>
          <w:rFonts w:hint="eastAsia"/>
        </w:rPr>
      </w:pPr>
      <w:r>
        <w:rPr>
          <w:rFonts w:hint="eastAsia"/>
        </w:rPr>
        <w:t>28.By whose power did Christ rise from the dead?</w:t>
      </w:r>
    </w:p>
    <w:p w14:paraId="64741EEC">
      <w:pPr>
        <w:widowControl w:val="0"/>
        <w:numPr>
          <w:ilvl w:val="0"/>
          <w:numId w:val="0"/>
        </w:numPr>
        <w:jc w:val="both"/>
        <w:rPr>
          <w:rFonts w:hint="eastAsia"/>
        </w:rPr>
      </w:pPr>
      <w:r>
        <w:rPr>
          <w:rFonts w:hint="eastAsia"/>
        </w:rPr>
        <w:t>二十八、基督是凭谁的能力从死里复活的？</w:t>
      </w:r>
    </w:p>
    <w:p w14:paraId="29B311B9">
      <w:pPr>
        <w:widowControl w:val="0"/>
        <w:numPr>
          <w:ilvl w:val="0"/>
          <w:numId w:val="0"/>
        </w:numPr>
        <w:jc w:val="both"/>
        <w:rPr>
          <w:rFonts w:hint="eastAsia"/>
        </w:rPr>
      </w:pPr>
    </w:p>
    <w:p w14:paraId="4EAE6D58">
      <w:pPr>
        <w:widowControl w:val="0"/>
        <w:numPr>
          <w:ilvl w:val="0"/>
          <w:numId w:val="0"/>
        </w:numPr>
        <w:jc w:val="both"/>
        <w:rPr>
          <w:rFonts w:hint="eastAsia"/>
        </w:rPr>
      </w:pPr>
      <w:r>
        <w:rPr>
          <w:rFonts w:hint="eastAsia"/>
        </w:rPr>
        <w:t>The Scriptures ascribe his resurrection—</w:t>
      </w:r>
    </w:p>
    <w:p w14:paraId="72A2089E">
      <w:pPr>
        <w:widowControl w:val="0"/>
        <w:numPr>
          <w:ilvl w:val="0"/>
          <w:numId w:val="0"/>
        </w:numPr>
        <w:jc w:val="both"/>
        <w:rPr>
          <w:rFonts w:hint="eastAsia"/>
        </w:rPr>
      </w:pPr>
      <w:r>
        <w:rPr>
          <w:rFonts w:hint="eastAsia"/>
        </w:rPr>
        <w:t>圣经将祂的复活归于——</w:t>
      </w:r>
    </w:p>
    <w:p w14:paraId="39CB4E5C">
      <w:pPr>
        <w:widowControl w:val="0"/>
        <w:numPr>
          <w:ilvl w:val="0"/>
          <w:numId w:val="0"/>
        </w:numPr>
        <w:jc w:val="both"/>
        <w:rPr>
          <w:rFonts w:hint="eastAsia"/>
        </w:rPr>
      </w:pPr>
    </w:p>
    <w:p w14:paraId="35431B04">
      <w:pPr>
        <w:widowControl w:val="0"/>
        <w:numPr>
          <w:ilvl w:val="0"/>
          <w:numId w:val="0"/>
        </w:numPr>
        <w:jc w:val="both"/>
        <w:rPr>
          <w:rFonts w:hint="eastAsia"/>
        </w:rPr>
      </w:pPr>
      <w:r>
        <w:rPr>
          <w:rFonts w:hint="eastAsia"/>
        </w:rPr>
        <w:t>1st. To himself.—John 2:19; 10:17</w:t>
      </w:r>
    </w:p>
    <w:p w14:paraId="1BE9E3D4">
      <w:pPr>
        <w:widowControl w:val="0"/>
        <w:numPr>
          <w:ilvl w:val="0"/>
          <w:numId w:val="0"/>
        </w:numPr>
        <w:jc w:val="both"/>
        <w:rPr>
          <w:rFonts w:hint="eastAsia"/>
        </w:rPr>
      </w:pPr>
      <w:r>
        <w:rPr>
          <w:rFonts w:hint="eastAsia"/>
        </w:rPr>
        <w:t>第一，祂自己。——约翰福音2:19；10:17</w:t>
      </w:r>
    </w:p>
    <w:p w14:paraId="1F8DC23E">
      <w:pPr>
        <w:widowControl w:val="0"/>
        <w:numPr>
          <w:ilvl w:val="0"/>
          <w:numId w:val="0"/>
        </w:numPr>
        <w:jc w:val="both"/>
        <w:rPr>
          <w:rFonts w:hint="eastAsia"/>
        </w:rPr>
      </w:pPr>
    </w:p>
    <w:p w14:paraId="305DBB3C">
      <w:pPr>
        <w:widowControl w:val="0"/>
        <w:numPr>
          <w:ilvl w:val="0"/>
          <w:numId w:val="0"/>
        </w:numPr>
        <w:jc w:val="both"/>
        <w:rPr>
          <w:rFonts w:hint="eastAsia"/>
        </w:rPr>
      </w:pPr>
      <w:r>
        <w:rPr>
          <w:rFonts w:hint="eastAsia"/>
        </w:rPr>
        <w:t>2nd. To the Father.—Acts 13:33; Romans 10:9; Ephesians 1:20.</w:t>
      </w:r>
    </w:p>
    <w:p w14:paraId="3EDA604C">
      <w:pPr>
        <w:widowControl w:val="0"/>
        <w:numPr>
          <w:ilvl w:val="0"/>
          <w:numId w:val="0"/>
        </w:numPr>
        <w:jc w:val="both"/>
        <w:rPr>
          <w:rFonts w:hint="eastAsia"/>
        </w:rPr>
      </w:pPr>
      <w:r>
        <w:rPr>
          <w:rFonts w:hint="eastAsia"/>
        </w:rPr>
        <w:t>第二，父。——使徒行传13:33；罗马书10:9；以弗所书1:20。</w:t>
      </w:r>
    </w:p>
    <w:p w14:paraId="032CE347">
      <w:pPr>
        <w:widowControl w:val="0"/>
        <w:numPr>
          <w:ilvl w:val="0"/>
          <w:numId w:val="0"/>
        </w:numPr>
        <w:jc w:val="both"/>
        <w:rPr>
          <w:rFonts w:hint="eastAsia"/>
        </w:rPr>
      </w:pPr>
    </w:p>
    <w:p w14:paraId="71A98AA0">
      <w:pPr>
        <w:widowControl w:val="0"/>
        <w:numPr>
          <w:ilvl w:val="0"/>
          <w:numId w:val="0"/>
        </w:numPr>
        <w:jc w:val="both"/>
        <w:rPr>
          <w:rFonts w:hint="eastAsia"/>
        </w:rPr>
      </w:pPr>
      <w:r>
        <w:rPr>
          <w:rFonts w:hint="eastAsia"/>
        </w:rPr>
        <w:t>This is reconciled upon the principle that all acts of divine power, terminating upon objects external to the Godhead, may be attributed to either of the divine persons, or to the Godhead absolutely.—John 5:17–19.</w:t>
      </w:r>
    </w:p>
    <w:p w14:paraId="24ECD997">
      <w:pPr>
        <w:widowControl w:val="0"/>
        <w:numPr>
          <w:ilvl w:val="0"/>
          <w:numId w:val="0"/>
        </w:numPr>
        <w:jc w:val="both"/>
        <w:rPr>
          <w:rFonts w:hint="eastAsia"/>
        </w:rPr>
      </w:pPr>
      <w:r>
        <w:rPr>
          <w:rFonts w:hint="eastAsia"/>
        </w:rPr>
        <w:t>这根据一个原则得到调和，即所有终止于神格之外对象的神圣能力的行为，都可以归于任何一个神圣位格，或绝对地归于神格。——约翰福音5:17-19。</w:t>
      </w:r>
    </w:p>
    <w:p w14:paraId="4A940FCC">
      <w:pPr>
        <w:widowControl w:val="0"/>
        <w:numPr>
          <w:ilvl w:val="0"/>
          <w:numId w:val="0"/>
        </w:numPr>
        <w:jc w:val="both"/>
        <w:rPr>
          <w:rFonts w:hint="eastAsia"/>
        </w:rPr>
      </w:pPr>
    </w:p>
    <w:p w14:paraId="15BCA5F1">
      <w:pPr>
        <w:widowControl w:val="0"/>
        <w:numPr>
          <w:ilvl w:val="0"/>
          <w:numId w:val="0"/>
        </w:numPr>
        <w:jc w:val="both"/>
        <w:rPr>
          <w:rFonts w:hint="eastAsia"/>
        </w:rPr>
      </w:pPr>
      <w:r>
        <w:rPr>
          <w:rFonts w:hint="eastAsia"/>
        </w:rPr>
        <w:t>29.On what ground does the apostle declare thatour faith is vain if Christ be not risen(1 Corinthians 15:14)?</w:t>
      </w:r>
    </w:p>
    <w:p w14:paraId="7CAF679C">
      <w:pPr>
        <w:widowControl w:val="0"/>
        <w:numPr>
          <w:ilvl w:val="0"/>
          <w:numId w:val="0"/>
        </w:numPr>
        <w:jc w:val="both"/>
        <w:rPr>
          <w:rFonts w:hint="eastAsia"/>
        </w:rPr>
      </w:pPr>
      <w:r>
        <w:rPr>
          <w:rFonts w:hint="eastAsia"/>
        </w:rPr>
        <w:t>二十九、使徒根据什么宣告，若基督没有复活，我们的信便是徒然的（哥林多前书15:14）？</w:t>
      </w:r>
    </w:p>
    <w:p w14:paraId="64207DEA">
      <w:pPr>
        <w:widowControl w:val="0"/>
        <w:numPr>
          <w:ilvl w:val="0"/>
          <w:numId w:val="0"/>
        </w:numPr>
        <w:jc w:val="both"/>
        <w:rPr>
          <w:rFonts w:hint="eastAsia"/>
        </w:rPr>
      </w:pPr>
    </w:p>
    <w:p w14:paraId="0B0A4308">
      <w:pPr>
        <w:widowControl w:val="0"/>
        <w:numPr>
          <w:ilvl w:val="0"/>
          <w:numId w:val="0"/>
        </w:numPr>
        <w:jc w:val="both"/>
        <w:rPr>
          <w:rFonts w:hint="eastAsia"/>
        </w:rPr>
      </w:pPr>
      <w:r>
        <w:rPr>
          <w:rFonts w:hint="eastAsia"/>
        </w:rPr>
        <w:t>1st. If Christ be risen indeed, then he is the true Messiah, and all the prophecies of both dispensations have in that fact a pledge of their fulfillment.</w:t>
      </w:r>
    </w:p>
    <w:p w14:paraId="2E708CC7">
      <w:pPr>
        <w:widowControl w:val="0"/>
        <w:numPr>
          <w:ilvl w:val="0"/>
          <w:numId w:val="0"/>
        </w:numPr>
        <w:jc w:val="both"/>
        <w:rPr>
          <w:rFonts w:hint="eastAsia"/>
        </w:rPr>
      </w:pPr>
      <w:r>
        <w:rPr>
          <w:rFonts w:hint="eastAsia"/>
        </w:rPr>
        <w:t>第一，如果基督确实复活了，那么祂就是真正的弥赛亚，两个时代的所有预言都在那个事实中得到了它们应验的保证。</w:t>
      </w:r>
    </w:p>
    <w:p w14:paraId="42CAB77D">
      <w:pPr>
        <w:widowControl w:val="0"/>
        <w:numPr>
          <w:ilvl w:val="0"/>
          <w:numId w:val="0"/>
        </w:numPr>
        <w:jc w:val="both"/>
        <w:rPr>
          <w:rFonts w:hint="eastAsia"/>
        </w:rPr>
      </w:pPr>
    </w:p>
    <w:p w14:paraId="2226F062">
      <w:pPr>
        <w:widowControl w:val="0"/>
        <w:numPr>
          <w:ilvl w:val="0"/>
          <w:numId w:val="0"/>
        </w:numPr>
        <w:jc w:val="both"/>
        <w:rPr>
          <w:rFonts w:hint="eastAsia"/>
        </w:rPr>
      </w:pPr>
      <w:r>
        <w:rPr>
          <w:rFonts w:hint="eastAsia"/>
        </w:rPr>
        <w:t>If he has not risen, then are they all false.</w:t>
      </w:r>
    </w:p>
    <w:p w14:paraId="46DD84F6">
      <w:pPr>
        <w:widowControl w:val="0"/>
        <w:numPr>
          <w:ilvl w:val="0"/>
          <w:numId w:val="0"/>
        </w:numPr>
        <w:jc w:val="both"/>
        <w:rPr>
          <w:rFonts w:hint="eastAsia"/>
        </w:rPr>
      </w:pPr>
      <w:r>
        <w:rPr>
          <w:rFonts w:hint="eastAsia"/>
        </w:rPr>
        <w:t>如果祂没有复活，那么它们就都是虚假的。</w:t>
      </w:r>
    </w:p>
    <w:p w14:paraId="380BAF04">
      <w:pPr>
        <w:widowControl w:val="0"/>
        <w:numPr>
          <w:ilvl w:val="0"/>
          <w:numId w:val="0"/>
        </w:numPr>
        <w:jc w:val="both"/>
        <w:rPr>
          <w:rFonts w:hint="eastAsia"/>
        </w:rPr>
      </w:pPr>
    </w:p>
    <w:p w14:paraId="0A19EF23">
      <w:pPr>
        <w:widowControl w:val="0"/>
        <w:numPr>
          <w:ilvl w:val="0"/>
          <w:numId w:val="0"/>
        </w:numPr>
        <w:jc w:val="both"/>
        <w:rPr>
          <w:rFonts w:hint="eastAsia"/>
        </w:rPr>
      </w:pPr>
      <w:r>
        <w:rPr>
          <w:rFonts w:hint="eastAsia"/>
        </w:rPr>
        <w:t>2nd. The resurrection proved him to be the Son of God, Romans 1:4, for (1) he rose by his own power, (2) it authenticated all his claims with respect to himself.</w:t>
      </w:r>
    </w:p>
    <w:p w14:paraId="34952B7F">
      <w:pPr>
        <w:widowControl w:val="0"/>
        <w:numPr>
          <w:ilvl w:val="0"/>
          <w:numId w:val="0"/>
        </w:numPr>
        <w:jc w:val="both"/>
        <w:rPr>
          <w:rFonts w:hint="eastAsia"/>
        </w:rPr>
      </w:pPr>
      <w:r>
        <w:rPr>
          <w:rFonts w:hint="eastAsia"/>
        </w:rPr>
        <w:t>第二，复活证明了祂是神的儿子，罗马书1:4，因为（1）祂凭自己的能力复活，（2）它证实了祂关于自己的一切宣告。</w:t>
      </w:r>
    </w:p>
    <w:p w14:paraId="3C915744">
      <w:pPr>
        <w:widowControl w:val="0"/>
        <w:numPr>
          <w:ilvl w:val="0"/>
          <w:numId w:val="0"/>
        </w:numPr>
        <w:jc w:val="both"/>
        <w:rPr>
          <w:rFonts w:hint="eastAsia"/>
        </w:rPr>
      </w:pPr>
    </w:p>
    <w:p w14:paraId="43F48B54">
      <w:pPr>
        <w:widowControl w:val="0"/>
        <w:numPr>
          <w:ilvl w:val="0"/>
          <w:numId w:val="0"/>
        </w:numPr>
        <w:jc w:val="both"/>
        <w:rPr>
          <w:rFonts w:hint="eastAsia"/>
        </w:rPr>
      </w:pPr>
      <w:r>
        <w:rPr>
          <w:rFonts w:hint="eastAsia"/>
        </w:rPr>
        <w:t>3rd. In the resurrection of Christ the Father publicly declared his approbation and acceptance of Christ’s work as surety of his people.—Romans 4:25.</w:t>
      </w:r>
    </w:p>
    <w:p w14:paraId="1E6C8D25">
      <w:pPr>
        <w:widowControl w:val="0"/>
        <w:numPr>
          <w:ilvl w:val="0"/>
          <w:numId w:val="0"/>
        </w:numPr>
        <w:jc w:val="both"/>
        <w:rPr>
          <w:rFonts w:hint="eastAsia"/>
        </w:rPr>
      </w:pPr>
      <w:r>
        <w:rPr>
          <w:rFonts w:hint="eastAsia"/>
        </w:rPr>
        <w:t>第三，在基督的复活中，父公开宣告祂悦纳并接受基督作为祂子民保证人的工作。——罗马书4:25。</w:t>
      </w:r>
    </w:p>
    <w:p w14:paraId="7E29818A">
      <w:pPr>
        <w:widowControl w:val="0"/>
        <w:numPr>
          <w:ilvl w:val="0"/>
          <w:numId w:val="0"/>
        </w:numPr>
        <w:jc w:val="both"/>
        <w:rPr>
          <w:rFonts w:hint="eastAsia"/>
        </w:rPr>
      </w:pPr>
    </w:p>
    <w:p w14:paraId="5B1E9FD6">
      <w:pPr>
        <w:widowControl w:val="0"/>
        <w:numPr>
          <w:ilvl w:val="0"/>
          <w:numId w:val="0"/>
        </w:numPr>
        <w:jc w:val="both"/>
        <w:rPr>
          <w:rFonts w:hint="eastAsia"/>
        </w:rPr>
      </w:pPr>
      <w:r>
        <w:rPr>
          <w:rFonts w:hint="eastAsia"/>
        </w:rPr>
        <w:t>4th. If Christ has risen, we have an advocate with the Father.—Romans 8:34; Hebrews 9:11, 12, 24.</w:t>
      </w:r>
    </w:p>
    <w:p w14:paraId="752F2222">
      <w:pPr>
        <w:widowControl w:val="0"/>
        <w:numPr>
          <w:ilvl w:val="0"/>
          <w:numId w:val="0"/>
        </w:numPr>
        <w:jc w:val="both"/>
        <w:rPr>
          <w:rFonts w:hint="eastAsia"/>
        </w:rPr>
      </w:pPr>
      <w:r>
        <w:rPr>
          <w:rFonts w:hint="eastAsia"/>
        </w:rPr>
        <w:t>第四，如果基督复活了，我们在父面前就有一位中保。——罗马书8:34；希伯来书9:11, 12, 24。</w:t>
      </w:r>
    </w:p>
    <w:p w14:paraId="29251916">
      <w:pPr>
        <w:widowControl w:val="0"/>
        <w:numPr>
          <w:ilvl w:val="0"/>
          <w:numId w:val="0"/>
        </w:numPr>
        <w:jc w:val="both"/>
        <w:rPr>
          <w:rFonts w:hint="eastAsia"/>
        </w:rPr>
      </w:pPr>
    </w:p>
    <w:p w14:paraId="638E3F01">
      <w:pPr>
        <w:widowControl w:val="0"/>
        <w:numPr>
          <w:ilvl w:val="0"/>
          <w:numId w:val="0"/>
        </w:numPr>
        <w:jc w:val="both"/>
        <w:rPr>
          <w:rFonts w:hint="eastAsia"/>
        </w:rPr>
      </w:pPr>
      <w:r>
        <w:rPr>
          <w:rFonts w:hint="eastAsia"/>
        </w:rPr>
        <w:t>5th. If Christ be raised, we have assurance of eternal life; if he lives, we shall live also.—John 14:19; 1 Peter 1:3–5.</w:t>
      </w:r>
    </w:p>
    <w:p w14:paraId="4402191D">
      <w:pPr>
        <w:widowControl w:val="0"/>
        <w:numPr>
          <w:ilvl w:val="0"/>
          <w:numId w:val="0"/>
        </w:numPr>
        <w:jc w:val="both"/>
        <w:rPr>
          <w:rFonts w:hint="eastAsia"/>
        </w:rPr>
      </w:pPr>
      <w:r>
        <w:rPr>
          <w:rFonts w:hint="eastAsia"/>
        </w:rPr>
        <w:t>第五，如果基督复活了，我们就有了永生的确据；如果祂活着，我们也必活着。——约翰福音14:19；彼得前书1:3-5。</w:t>
      </w:r>
    </w:p>
    <w:p w14:paraId="7C39FB0A">
      <w:pPr>
        <w:widowControl w:val="0"/>
        <w:numPr>
          <w:ilvl w:val="0"/>
          <w:numId w:val="0"/>
        </w:numPr>
        <w:jc w:val="both"/>
        <w:rPr>
          <w:rFonts w:hint="eastAsia"/>
        </w:rPr>
      </w:pPr>
    </w:p>
    <w:p w14:paraId="7C2EA0A6">
      <w:pPr>
        <w:widowControl w:val="0"/>
        <w:numPr>
          <w:ilvl w:val="0"/>
          <w:numId w:val="0"/>
        </w:numPr>
        <w:jc w:val="both"/>
        <w:rPr>
          <w:rFonts w:hint="eastAsia"/>
        </w:rPr>
      </w:pPr>
      <w:r>
        <w:rPr>
          <w:rFonts w:hint="eastAsia"/>
        </w:rPr>
        <w:t>6th. Owing to the union between Christ and his members, which is both federal and spiritual, his resurrection secures ours, (1) because, as we died in Adam, so we must live in Christ, 1 Corinthians 15:21, 22; (2) because of his Spirit, that dwelleth in us.—Romans 8:11; 1 Corinthians 6:15; 1 Thessalonians 4:14.</w:t>
      </w:r>
    </w:p>
    <w:p w14:paraId="7A914DC5">
      <w:pPr>
        <w:widowControl w:val="0"/>
        <w:numPr>
          <w:ilvl w:val="0"/>
          <w:numId w:val="0"/>
        </w:numPr>
        <w:jc w:val="both"/>
        <w:rPr>
          <w:rFonts w:hint="eastAsia"/>
        </w:rPr>
      </w:pPr>
      <w:r>
        <w:rPr>
          <w:rFonts w:hint="eastAsia"/>
        </w:rPr>
        <w:t>第六，由于基督与祂肢体之间的联合，这种联合既是盟约性的也是属灵的，祂的复活确保了我们的复活，（1）因为，正如我们在亚当里死了，所以我们必须在基督里活着，哥林多前书15:21, 22；（2）因为祂的灵住在我们里面。——罗马书8:11；哥林多前书6:15；帖撒罗尼迦前书4:14。</w:t>
      </w:r>
    </w:p>
    <w:p w14:paraId="0EEBDBFE">
      <w:pPr>
        <w:widowControl w:val="0"/>
        <w:numPr>
          <w:ilvl w:val="0"/>
          <w:numId w:val="0"/>
        </w:numPr>
        <w:jc w:val="both"/>
        <w:rPr>
          <w:rFonts w:hint="eastAsia"/>
        </w:rPr>
      </w:pPr>
    </w:p>
    <w:p w14:paraId="31602852">
      <w:pPr>
        <w:widowControl w:val="0"/>
        <w:numPr>
          <w:ilvl w:val="0"/>
          <w:numId w:val="0"/>
        </w:numPr>
        <w:jc w:val="both"/>
        <w:rPr>
          <w:rFonts w:hint="eastAsia"/>
        </w:rPr>
      </w:pPr>
      <w:r>
        <w:rPr>
          <w:rFonts w:hint="eastAsia"/>
        </w:rPr>
        <w:t>7th. Christ’s resurrection illustrates and determines the nature of our resurrection as well as secures it.—1 Corinthians 15:49; Philippians 3:21; 1 John 3:2. Dr. Hodge.</w:t>
      </w:r>
    </w:p>
    <w:p w14:paraId="0E5F4979">
      <w:pPr>
        <w:widowControl w:val="0"/>
        <w:numPr>
          <w:ilvl w:val="0"/>
          <w:numId w:val="0"/>
        </w:numPr>
        <w:jc w:val="both"/>
        <w:rPr>
          <w:rFonts w:hint="eastAsia"/>
        </w:rPr>
      </w:pPr>
      <w:r>
        <w:rPr>
          <w:rFonts w:hint="eastAsia"/>
        </w:rPr>
        <w:t>第七，基督的复活阐明并决定了我们复活的性质，并确保了我们的复活。——哥林多前书15:49；腓立比书3:21；约翰一书3:2。贺智博士。</w:t>
      </w:r>
    </w:p>
    <w:p w14:paraId="7088E7B7">
      <w:pPr>
        <w:widowControl w:val="0"/>
        <w:numPr>
          <w:ilvl w:val="0"/>
          <w:numId w:val="0"/>
        </w:numPr>
        <w:jc w:val="both"/>
        <w:rPr>
          <w:rFonts w:hint="eastAsia"/>
        </w:rPr>
      </w:pPr>
    </w:p>
    <w:p w14:paraId="78233453">
      <w:pPr>
        <w:widowControl w:val="0"/>
        <w:numPr>
          <w:ilvl w:val="0"/>
          <w:numId w:val="0"/>
        </w:numPr>
        <w:jc w:val="both"/>
        <w:rPr>
          <w:rFonts w:hint="eastAsia"/>
        </w:rPr>
      </w:pPr>
      <w:r>
        <w:rPr>
          <w:rFonts w:hint="eastAsia"/>
        </w:rPr>
        <w:t>30.When, at what place, and in whose presence did Christ ascend?</w:t>
      </w:r>
    </w:p>
    <w:p w14:paraId="5982E1F0">
      <w:pPr>
        <w:widowControl w:val="0"/>
        <w:numPr>
          <w:ilvl w:val="0"/>
          <w:numId w:val="0"/>
        </w:numPr>
        <w:jc w:val="both"/>
        <w:rPr>
          <w:rFonts w:hint="eastAsia"/>
        </w:rPr>
      </w:pPr>
      <w:r>
        <w:rPr>
          <w:rFonts w:hint="eastAsia"/>
        </w:rPr>
        <w:t>三十、基督何时、何地、在谁面前升天？</w:t>
      </w:r>
    </w:p>
    <w:p w14:paraId="1097D672">
      <w:pPr>
        <w:widowControl w:val="0"/>
        <w:numPr>
          <w:ilvl w:val="0"/>
          <w:numId w:val="0"/>
        </w:numPr>
        <w:jc w:val="both"/>
        <w:rPr>
          <w:rFonts w:hint="eastAsia"/>
        </w:rPr>
      </w:pPr>
    </w:p>
    <w:p w14:paraId="704AFDFD">
      <w:pPr>
        <w:widowControl w:val="0"/>
        <w:numPr>
          <w:ilvl w:val="0"/>
          <w:numId w:val="0"/>
        </w:numPr>
        <w:jc w:val="both"/>
        <w:rPr>
          <w:rFonts w:hint="eastAsia"/>
        </w:rPr>
      </w:pPr>
      <w:r>
        <w:rPr>
          <w:rFonts w:hint="eastAsia"/>
        </w:rPr>
        <w:t>He ascended forty days after his resurrection, from a portion of the Mount of Olives, near to the village of Bethany, in the presence of the eleven apostles, and possibly of other disciples, while he was in the act of blessing them, and while they beheld him, and were looking steadfastly.</w:t>
      </w:r>
    </w:p>
    <w:p w14:paraId="0DB60756">
      <w:pPr>
        <w:widowControl w:val="0"/>
        <w:numPr>
          <w:ilvl w:val="0"/>
          <w:numId w:val="0"/>
        </w:numPr>
        <w:jc w:val="both"/>
        <w:rPr>
          <w:rFonts w:hint="eastAsia"/>
        </w:rPr>
      </w:pPr>
      <w:r>
        <w:rPr>
          <w:rFonts w:hint="eastAsia"/>
        </w:rPr>
        <w:t>祂在复活后四十天，从橄榄山靠近伯大尼村庄的一部分升天，在十一位使徒，可能还有其他门徒面前，当祂正在祝福他们，他们看见祂，并且定睛观看的时候。</w:t>
      </w:r>
    </w:p>
    <w:p w14:paraId="5E96E6A8">
      <w:pPr>
        <w:widowControl w:val="0"/>
        <w:numPr>
          <w:ilvl w:val="0"/>
          <w:numId w:val="0"/>
        </w:numPr>
        <w:jc w:val="both"/>
        <w:rPr>
          <w:rFonts w:hint="eastAsia"/>
        </w:rPr>
      </w:pPr>
    </w:p>
    <w:p w14:paraId="5CBB0A5D">
      <w:pPr>
        <w:widowControl w:val="0"/>
        <w:numPr>
          <w:ilvl w:val="0"/>
          <w:numId w:val="0"/>
        </w:numPr>
        <w:jc w:val="both"/>
        <w:rPr>
          <w:rFonts w:hint="eastAsia"/>
        </w:rPr>
      </w:pPr>
      <w:r>
        <w:rPr>
          <w:rFonts w:hint="eastAsia"/>
        </w:rPr>
        <w:t>Luke says, moreover, that there were two glorified men present, who are conjectured by Professor J. A. Alexander to have been Moses and Elijah.</w:t>
      </w:r>
    </w:p>
    <w:p w14:paraId="69E4CC12">
      <w:pPr>
        <w:widowControl w:val="0"/>
        <w:numPr>
          <w:ilvl w:val="0"/>
          <w:numId w:val="0"/>
        </w:numPr>
        <w:jc w:val="both"/>
        <w:rPr>
          <w:rFonts w:hint="eastAsia"/>
        </w:rPr>
      </w:pPr>
      <w:r>
        <w:rPr>
          <w:rFonts w:hint="eastAsia"/>
        </w:rPr>
        <w:t>此外，路加说，当时有两位得了荣耀的人在场，J. A. 亚历山大教授推测他们是摩西和以利亚。</w:t>
      </w:r>
    </w:p>
    <w:p w14:paraId="7A014B9B">
      <w:pPr>
        <w:widowControl w:val="0"/>
        <w:numPr>
          <w:ilvl w:val="0"/>
          <w:numId w:val="0"/>
        </w:numPr>
        <w:jc w:val="both"/>
        <w:rPr>
          <w:rFonts w:hint="eastAsia"/>
        </w:rPr>
      </w:pPr>
    </w:p>
    <w:p w14:paraId="5711772C">
      <w:pPr>
        <w:widowControl w:val="0"/>
        <w:numPr>
          <w:ilvl w:val="0"/>
          <w:numId w:val="0"/>
        </w:numPr>
        <w:jc w:val="both"/>
        <w:rPr>
          <w:rFonts w:hint="eastAsia"/>
        </w:rPr>
      </w:pPr>
      <w:r>
        <w:rPr>
          <w:rFonts w:hint="eastAsia"/>
        </w:rPr>
        <w:t>He was attended also with angels celebrating his victory over sin, and his exaltation to his mediatorial throne.—Luke 24:50, 51; Mark 16:19; Acts 1:9–11; Ephesians 4:8; Colossians 2:13–15; Psalm 24:7–10; 68:18.</w:t>
      </w:r>
    </w:p>
    <w:p w14:paraId="43742AB4">
      <w:pPr>
        <w:widowControl w:val="0"/>
        <w:numPr>
          <w:ilvl w:val="0"/>
          <w:numId w:val="0"/>
        </w:numPr>
        <w:jc w:val="both"/>
        <w:rPr>
          <w:rFonts w:hint="eastAsia"/>
        </w:rPr>
      </w:pPr>
      <w:r>
        <w:rPr>
          <w:rFonts w:hint="eastAsia"/>
        </w:rPr>
        <w:t>祂也有天使相伴，庆祝祂战胜罪恶，以及祂被高举到祂的中保宝座上。——路加福音24:50, 51；马可福音16:19；使徒行传1:9-11；以弗所书4:8；歌罗西书2:13-15；诗篇24:7-10；68:18。</w:t>
      </w:r>
    </w:p>
    <w:p w14:paraId="00AFD1AD">
      <w:pPr>
        <w:widowControl w:val="0"/>
        <w:numPr>
          <w:ilvl w:val="0"/>
          <w:numId w:val="0"/>
        </w:numPr>
        <w:jc w:val="both"/>
        <w:rPr>
          <w:rFonts w:hint="eastAsia"/>
        </w:rPr>
      </w:pPr>
    </w:p>
    <w:p w14:paraId="4CE31F06">
      <w:pPr>
        <w:widowControl w:val="0"/>
        <w:numPr>
          <w:ilvl w:val="0"/>
          <w:numId w:val="0"/>
        </w:numPr>
        <w:jc w:val="both"/>
        <w:rPr>
          <w:rFonts w:hint="eastAsia"/>
        </w:rPr>
      </w:pPr>
      <w:r>
        <w:rPr>
          <w:rFonts w:hint="eastAsia"/>
        </w:rPr>
        <w:t>31.What are the different opinions as to the nature of Christ’s ascension?</w:t>
      </w:r>
    </w:p>
    <w:p w14:paraId="2A8C9311">
      <w:pPr>
        <w:widowControl w:val="0"/>
        <w:numPr>
          <w:ilvl w:val="0"/>
          <w:numId w:val="0"/>
        </w:numPr>
        <w:jc w:val="both"/>
        <w:rPr>
          <w:rFonts w:hint="eastAsia"/>
        </w:rPr>
      </w:pPr>
      <w:r>
        <w:rPr>
          <w:rFonts w:hint="eastAsia"/>
        </w:rPr>
        <w:t>三十一、关于基督升天性质有哪些不同的观点？</w:t>
      </w:r>
    </w:p>
    <w:p w14:paraId="1D9960F0">
      <w:pPr>
        <w:widowControl w:val="0"/>
        <w:numPr>
          <w:ilvl w:val="0"/>
          <w:numId w:val="0"/>
        </w:numPr>
        <w:jc w:val="both"/>
        <w:rPr>
          <w:rFonts w:hint="eastAsia"/>
        </w:rPr>
      </w:pPr>
    </w:p>
    <w:p w14:paraId="56A3530F">
      <w:pPr>
        <w:widowControl w:val="0"/>
        <w:numPr>
          <w:ilvl w:val="0"/>
          <w:numId w:val="0"/>
        </w:numPr>
        <w:jc w:val="both"/>
        <w:rPr>
          <w:rFonts w:hint="eastAsia"/>
        </w:rPr>
      </w:pPr>
      <w:r>
        <w:rPr>
          <w:rFonts w:hint="eastAsia"/>
        </w:rPr>
        <w:t>Those who, as the Lutherans, believe that Christ’s body is omnipresent to his church, of course, maintain that his ascension consisted not in any local change, but in the withdrawal of his former sensible intercourse with his disciples.</w:t>
      </w:r>
    </w:p>
    <w:p w14:paraId="5A64A175">
      <w:pPr>
        <w:widowControl w:val="0"/>
        <w:numPr>
          <w:ilvl w:val="0"/>
          <w:numId w:val="0"/>
        </w:numPr>
        <w:jc w:val="both"/>
        <w:rPr>
          <w:rFonts w:hint="eastAsia"/>
        </w:rPr>
      </w:pPr>
      <w:r>
        <w:rPr>
          <w:rFonts w:hint="eastAsia"/>
        </w:rPr>
        <w:t>那些像路德宗一样相信基督的身体无所不在地临在于祂教会的人，当然坚持认为祂的升天并非在于任何地方性的改变，而在于祂先前与门徒可感知的交往的撤回。</w:t>
      </w:r>
    </w:p>
    <w:p w14:paraId="17747CB7">
      <w:pPr>
        <w:widowControl w:val="0"/>
        <w:numPr>
          <w:ilvl w:val="0"/>
          <w:numId w:val="0"/>
        </w:numPr>
        <w:jc w:val="both"/>
        <w:rPr>
          <w:rFonts w:hint="eastAsia"/>
        </w:rPr>
      </w:pPr>
    </w:p>
    <w:p w14:paraId="40E1C425">
      <w:pPr>
        <w:widowControl w:val="0"/>
        <w:numPr>
          <w:ilvl w:val="0"/>
          <w:numId w:val="0"/>
        </w:numPr>
        <w:jc w:val="both"/>
        <w:rPr>
          <w:rFonts w:hint="eastAsia"/>
        </w:rPr>
      </w:pPr>
      <w:r>
        <w:rPr>
          <w:rFonts w:hint="eastAsia"/>
        </w:rPr>
        <w:t>It is certain, however, that his human soul and body did actually pass up from earth to the abode of the blessed, and that his entire person, as the God–man, was gloriously exalted.</w:t>
      </w:r>
    </w:p>
    <w:p w14:paraId="7D4D7B01">
      <w:pPr>
        <w:widowControl w:val="0"/>
        <w:numPr>
          <w:ilvl w:val="0"/>
          <w:numId w:val="0"/>
        </w:numPr>
        <w:jc w:val="both"/>
        <w:rPr>
          <w:rFonts w:hint="eastAsia"/>
        </w:rPr>
      </w:pPr>
      <w:r>
        <w:rPr>
          <w:rFonts w:hint="eastAsia"/>
        </w:rPr>
        <w:t>然而，可以肯定的是，祂属人的灵魂和身体确实从地上上升到蒙福者的居所，并且祂整个神人的位格都荣耀地被高举了。</w:t>
      </w:r>
    </w:p>
    <w:p w14:paraId="43555BFC">
      <w:pPr>
        <w:widowControl w:val="0"/>
        <w:numPr>
          <w:ilvl w:val="0"/>
          <w:numId w:val="0"/>
        </w:numPr>
        <w:jc w:val="both"/>
        <w:rPr>
          <w:rFonts w:hint="eastAsia"/>
        </w:rPr>
      </w:pPr>
    </w:p>
    <w:p w14:paraId="341DBBD3">
      <w:pPr>
        <w:widowControl w:val="0"/>
        <w:numPr>
          <w:ilvl w:val="0"/>
          <w:numId w:val="0"/>
        </w:numPr>
        <w:jc w:val="both"/>
        <w:rPr>
          <w:rFonts w:hint="eastAsia"/>
        </w:rPr>
      </w:pPr>
      <w:r>
        <w:rPr>
          <w:rFonts w:hint="eastAsia"/>
        </w:rPr>
        <w:t>He ascended as Mediator, triumphing over his enemies, and giving gifts to his friends, Ephesians 4:8–12; to complete his mediatorial John 14:2, 3; as the Forerunner of his people, Hebrews 6:20; and to fill the universe with the manifestations of his. glory and power.—Ephesians 4:10.</w:t>
      </w:r>
    </w:p>
    <w:p w14:paraId="72A9AD0A">
      <w:pPr>
        <w:widowControl w:val="0"/>
        <w:numPr>
          <w:ilvl w:val="0"/>
          <w:numId w:val="0"/>
        </w:numPr>
        <w:jc w:val="both"/>
        <w:rPr>
          <w:rFonts w:hint="eastAsia"/>
        </w:rPr>
      </w:pPr>
      <w:r>
        <w:rPr>
          <w:rFonts w:hint="eastAsia"/>
        </w:rPr>
        <w:t>祂作为中保升天，战胜祂的仇敌，并将恩赐赐给祂的朋友，以弗所书4:8-12；为要完成祂的中保职分，约翰福音14:2, 3；作为祂子民的先锋，希伯来书6:20；并用祂荣耀和能力的彰显充满宇宙。——以弗所书4:10。</w:t>
      </w:r>
    </w:p>
    <w:p w14:paraId="5DCA92AC">
      <w:pPr>
        <w:widowControl w:val="0"/>
        <w:numPr>
          <w:ilvl w:val="0"/>
          <w:numId w:val="0"/>
        </w:numPr>
        <w:jc w:val="both"/>
        <w:rPr>
          <w:rFonts w:hint="eastAsia"/>
        </w:rPr>
      </w:pPr>
    </w:p>
    <w:p w14:paraId="664E2647">
      <w:pPr>
        <w:widowControl w:val="0"/>
        <w:numPr>
          <w:ilvl w:val="0"/>
          <w:numId w:val="0"/>
        </w:numPr>
        <w:jc w:val="both"/>
        <w:rPr>
          <w:rFonts w:hint="eastAsia"/>
        </w:rPr>
      </w:pPr>
      <w:r>
        <w:rPr>
          <w:rFonts w:hint="eastAsia"/>
        </w:rPr>
        <w:t>32.What is included in Christ’s sitting at the right hand of the Father?</w:t>
      </w:r>
    </w:p>
    <w:p w14:paraId="2B41A5A9">
      <w:pPr>
        <w:widowControl w:val="0"/>
        <w:numPr>
          <w:ilvl w:val="0"/>
          <w:numId w:val="0"/>
        </w:numPr>
        <w:jc w:val="both"/>
        <w:rPr>
          <w:rFonts w:hint="eastAsia"/>
        </w:rPr>
      </w:pPr>
      <w:r>
        <w:rPr>
          <w:rFonts w:hint="eastAsia"/>
        </w:rPr>
        <w:t>三十二、基督坐在父的右边包含哪些内容？</w:t>
      </w:r>
    </w:p>
    <w:p w14:paraId="0F70C379">
      <w:pPr>
        <w:widowControl w:val="0"/>
        <w:numPr>
          <w:ilvl w:val="0"/>
          <w:numId w:val="0"/>
        </w:numPr>
        <w:jc w:val="both"/>
        <w:rPr>
          <w:rFonts w:hint="eastAsia"/>
        </w:rPr>
      </w:pPr>
    </w:p>
    <w:p w14:paraId="21AF00D6">
      <w:pPr>
        <w:widowControl w:val="0"/>
        <w:numPr>
          <w:ilvl w:val="0"/>
          <w:numId w:val="0"/>
        </w:numPr>
        <w:jc w:val="both"/>
        <w:rPr>
          <w:rFonts w:hint="eastAsia"/>
        </w:rPr>
      </w:pPr>
      <w:r>
        <w:rPr>
          <w:rFonts w:hint="eastAsia"/>
        </w:rPr>
        <w:t>See Psalm 110:1; Mark 16:19; Romans 8:34; Ephesians 1:20, 22; Colossians 3:1; Hebrews 1:3, 4; 10:12; 1 Peter 3:22.</w:t>
      </w:r>
    </w:p>
    <w:p w14:paraId="1139D1DE">
      <w:pPr>
        <w:widowControl w:val="0"/>
        <w:numPr>
          <w:ilvl w:val="0"/>
          <w:numId w:val="0"/>
        </w:numPr>
        <w:jc w:val="both"/>
        <w:rPr>
          <w:rFonts w:hint="eastAsia"/>
        </w:rPr>
      </w:pPr>
      <w:r>
        <w:rPr>
          <w:rFonts w:hint="eastAsia"/>
        </w:rPr>
        <w:t>见诗篇110:1；马可福音16:19；罗马书8:34；以弗所书1:20, 22；歌罗西书3:1；希伯来书1:3, 4；10:12；彼得前书3:22。</w:t>
      </w:r>
    </w:p>
    <w:p w14:paraId="3DD345C8">
      <w:pPr>
        <w:widowControl w:val="0"/>
        <w:numPr>
          <w:ilvl w:val="0"/>
          <w:numId w:val="0"/>
        </w:numPr>
        <w:jc w:val="both"/>
        <w:rPr>
          <w:rFonts w:hint="eastAsia"/>
        </w:rPr>
      </w:pPr>
    </w:p>
    <w:p w14:paraId="271C7DC2">
      <w:pPr>
        <w:widowControl w:val="0"/>
        <w:numPr>
          <w:ilvl w:val="0"/>
          <w:numId w:val="0"/>
        </w:numPr>
        <w:jc w:val="both"/>
        <w:rPr>
          <w:rFonts w:hint="eastAsia"/>
        </w:rPr>
      </w:pPr>
      <w:r>
        <w:rPr>
          <w:rFonts w:hint="eastAsia"/>
        </w:rPr>
        <w:t>This language is evidently figurative, yet it very expressively sets forth the supreme glorification of Christ in heaven.</w:t>
      </w:r>
    </w:p>
    <w:p w14:paraId="302ED707">
      <w:pPr>
        <w:widowControl w:val="0"/>
        <w:numPr>
          <w:ilvl w:val="0"/>
          <w:numId w:val="0"/>
        </w:numPr>
        <w:jc w:val="both"/>
        <w:rPr>
          <w:rFonts w:hint="eastAsia"/>
        </w:rPr>
      </w:pPr>
      <w:r>
        <w:rPr>
          <w:rFonts w:hint="eastAsia"/>
        </w:rPr>
        <w:t>这种语言显然是比喻性的，但它非常富有表现力地阐明了基督在天上至高的荣耀。</w:t>
      </w:r>
    </w:p>
    <w:p w14:paraId="614DC9BB">
      <w:pPr>
        <w:widowControl w:val="0"/>
        <w:numPr>
          <w:ilvl w:val="0"/>
          <w:numId w:val="0"/>
        </w:numPr>
        <w:jc w:val="both"/>
        <w:rPr>
          <w:rFonts w:hint="eastAsia"/>
        </w:rPr>
      </w:pPr>
    </w:p>
    <w:p w14:paraId="48C10A23">
      <w:pPr>
        <w:widowControl w:val="0"/>
        <w:numPr>
          <w:ilvl w:val="0"/>
          <w:numId w:val="0"/>
        </w:numPr>
        <w:jc w:val="both"/>
        <w:rPr>
          <w:rFonts w:hint="eastAsia"/>
        </w:rPr>
      </w:pPr>
      <w:r>
        <w:rPr>
          <w:rFonts w:hint="eastAsia"/>
        </w:rPr>
        <w:t xml:space="preserve">It presents him as the God–man, and in his office as Mediator exalted to supreme </w:t>
      </w:r>
      <w:r>
        <w:rPr>
          <w:rFonts w:hint="eastAsia"/>
        </w:rPr>
        <w:tab/>
      </w:r>
      <w:r>
        <w:rPr>
          <w:rFonts w:hint="eastAsia"/>
        </w:rPr>
        <w:t xml:space="preserve">and </w:t>
      </w:r>
      <w:r>
        <w:rPr>
          <w:rFonts w:hint="eastAsia"/>
        </w:rPr>
        <w:tab/>
      </w:r>
      <w:r>
        <w:rPr>
          <w:rFonts w:hint="eastAsia"/>
        </w:rPr>
        <w:t xml:space="preserve">universal </w:t>
      </w:r>
      <w:r>
        <w:rPr>
          <w:rFonts w:hint="eastAsia"/>
        </w:rPr>
        <w:tab/>
      </w:r>
      <w:r>
        <w:rPr>
          <w:rFonts w:hint="eastAsia"/>
        </w:rPr>
        <w:t xml:space="preserve">glory, </w:t>
      </w:r>
      <w:r>
        <w:rPr>
          <w:rFonts w:hint="eastAsia"/>
        </w:rPr>
        <w:tab/>
      </w:r>
      <w:r>
        <w:rPr>
          <w:rFonts w:hint="eastAsia"/>
        </w:rPr>
        <w:t xml:space="preserve">felicity, </w:t>
      </w:r>
      <w:r>
        <w:rPr>
          <w:rFonts w:hint="eastAsia"/>
        </w:rPr>
        <w:tab/>
      </w:r>
      <w:r>
        <w:rPr>
          <w:rFonts w:hint="eastAsia"/>
        </w:rPr>
        <w:t xml:space="preserve">and </w:t>
      </w:r>
      <w:r>
        <w:rPr>
          <w:rFonts w:hint="eastAsia"/>
        </w:rPr>
        <w:tab/>
      </w:r>
      <w:r>
        <w:rPr>
          <w:rFonts w:hint="eastAsia"/>
        </w:rPr>
        <w:t xml:space="preserve">power </w:t>
      </w:r>
      <w:r>
        <w:rPr>
          <w:rFonts w:hint="eastAsia"/>
        </w:rPr>
        <w:tab/>
      </w:r>
      <w:r>
        <w:rPr>
          <w:rFonts w:hint="eastAsia"/>
        </w:rPr>
        <w:t xml:space="preserve">over </w:t>
      </w:r>
      <w:r>
        <w:rPr>
          <w:rFonts w:hint="eastAsia"/>
        </w:rPr>
        <w:tab/>
      </w:r>
      <w:r>
        <w:rPr>
          <w:rFonts w:hint="eastAsia"/>
        </w:rPr>
        <w:t>all principalities and powers, and every name that is named.—Hebrews 2:9; Psalm 16:11; Matthew 26:64; Daniel 7:13, 14; Philippians 2:9, 11; John 5:22; Revelation 5:6.</w:t>
      </w:r>
    </w:p>
    <w:p w14:paraId="2E6EB421">
      <w:pPr>
        <w:widowControl w:val="0"/>
        <w:numPr>
          <w:ilvl w:val="0"/>
          <w:numId w:val="0"/>
        </w:numPr>
        <w:jc w:val="both"/>
        <w:rPr>
          <w:rFonts w:hint="eastAsia"/>
        </w:rPr>
      </w:pPr>
      <w:r>
        <w:rPr>
          <w:rFonts w:hint="eastAsia"/>
        </w:rPr>
        <w:t>它将祂呈现为神人，并在祂作为中保的职分上被高举到至高和普世的荣耀、福乐和权能，超越一切执政的、掌权的，以及一切有名的。——希伯来书2:9；诗篇16:11；马太福音26:64；但以理书7:13, 14；腓立比书2:9, 11；约翰福音5:22；启示录5:6。</w:t>
      </w:r>
    </w:p>
    <w:p w14:paraId="1E2E5886">
      <w:pPr>
        <w:widowControl w:val="0"/>
        <w:numPr>
          <w:ilvl w:val="0"/>
          <w:numId w:val="0"/>
        </w:numPr>
        <w:jc w:val="both"/>
        <w:rPr>
          <w:rFonts w:hint="eastAsia"/>
        </w:rPr>
      </w:pPr>
    </w:p>
    <w:p w14:paraId="5BAEFB07">
      <w:pPr>
        <w:widowControl w:val="0"/>
        <w:numPr>
          <w:ilvl w:val="0"/>
          <w:numId w:val="0"/>
        </w:numPr>
        <w:jc w:val="both"/>
        <w:rPr>
          <w:rFonts w:hint="eastAsia"/>
        </w:rPr>
      </w:pPr>
      <w:r>
        <w:rPr>
          <w:rFonts w:hint="eastAsia"/>
        </w:rPr>
        <w:t>Thus publicly assuming his throne as mediatorial Priest and King over the universe for the benefit of his church.</w:t>
      </w:r>
    </w:p>
    <w:p w14:paraId="2E6822E0">
      <w:pPr>
        <w:widowControl w:val="0"/>
        <w:numPr>
          <w:ilvl w:val="0"/>
          <w:numId w:val="0"/>
        </w:numPr>
        <w:jc w:val="both"/>
        <w:rPr>
          <w:rFonts w:hint="eastAsia"/>
        </w:rPr>
      </w:pPr>
      <w:r>
        <w:rPr>
          <w:rFonts w:hint="eastAsia"/>
        </w:rPr>
        <w:t>因此，祂公开登上祂的宝座，作为中保祭司和君王，为祂教会的益处统治宇宙。</w:t>
      </w:r>
    </w:p>
    <w:p w14:paraId="20BA044C">
      <w:pPr>
        <w:widowControl w:val="0"/>
        <w:numPr>
          <w:ilvl w:val="0"/>
          <w:numId w:val="0"/>
        </w:numPr>
        <w:jc w:val="both"/>
        <w:rPr>
          <w:rFonts w:hint="eastAsia"/>
        </w:rPr>
      </w:pPr>
    </w:p>
    <w:p w14:paraId="633960D5">
      <w:pPr>
        <w:widowControl w:val="0"/>
        <w:numPr>
          <w:ilvl w:val="0"/>
          <w:numId w:val="0"/>
        </w:numPr>
        <w:jc w:val="both"/>
        <w:rPr>
          <w:rFonts w:hint="eastAsia"/>
        </w:rPr>
      </w:pPr>
      <w:r>
        <w:rPr>
          <w:rFonts w:hint="eastAsia"/>
        </w:rPr>
        <w:t>SEATED UPON THAT THRONE HE, DURING THE PRESENT DISPENSATION, AS MEDIATOR, EFFECTUALLY APPLIES TO HIS PEOPLE, THROUGH HIS SPIRIT, THAT SALVATION WHICH HE HAD PREVIOUSLY ACHIEVED FOB THEM IN HIS ESTATE OF HUMILIATION.</w:t>
      </w:r>
    </w:p>
    <w:p w14:paraId="128C9EF5">
      <w:pPr>
        <w:widowControl w:val="0"/>
        <w:numPr>
          <w:ilvl w:val="0"/>
          <w:numId w:val="0"/>
        </w:numPr>
        <w:jc w:val="both"/>
        <w:rPr>
          <w:rFonts w:hint="eastAsia"/>
        </w:rPr>
      </w:pPr>
      <w:r>
        <w:rPr>
          <w:rFonts w:hint="eastAsia"/>
        </w:rPr>
        <w:t>祂坐在那个宝座上，在现今的时代，作为中保，借着祂的灵，有效地将祂先前在降卑状态中为他们成就的救恩施行在祂的子民身上。</w:t>
      </w:r>
    </w:p>
    <w:p w14:paraId="6A7C710C">
      <w:pPr>
        <w:widowControl w:val="0"/>
        <w:numPr>
          <w:ilvl w:val="0"/>
          <w:numId w:val="0"/>
        </w:numPr>
        <w:jc w:val="both"/>
        <w:rPr>
          <w:rFonts w:hint="eastAsia"/>
        </w:rPr>
      </w:pPr>
    </w:p>
    <w:p w14:paraId="1985F632">
      <w:pPr>
        <w:widowControl w:val="0"/>
        <w:numPr>
          <w:ilvl w:val="0"/>
          <w:numId w:val="0"/>
        </w:numPr>
        <w:jc w:val="both"/>
        <w:rPr>
          <w:rFonts w:hint="eastAsia"/>
        </w:rPr>
      </w:pPr>
      <w:r>
        <w:rPr>
          <w:rFonts w:hint="eastAsia"/>
        </w:rPr>
        <w:t>AUTHORITATIVE STATEMENTS OF DOCTRINES</w:t>
      </w:r>
    </w:p>
    <w:p w14:paraId="7D9A8144">
      <w:pPr>
        <w:widowControl w:val="0"/>
        <w:numPr>
          <w:ilvl w:val="0"/>
          <w:numId w:val="0"/>
        </w:numPr>
        <w:jc w:val="both"/>
        <w:rPr>
          <w:rFonts w:hint="eastAsia"/>
        </w:rPr>
      </w:pPr>
      <w:r>
        <w:rPr>
          <w:rFonts w:hint="eastAsia"/>
        </w:rPr>
        <w:t>教义的权威陈述</w:t>
      </w:r>
    </w:p>
    <w:p w14:paraId="3522B776">
      <w:pPr>
        <w:widowControl w:val="0"/>
        <w:numPr>
          <w:ilvl w:val="0"/>
          <w:numId w:val="0"/>
        </w:numPr>
        <w:jc w:val="both"/>
        <w:rPr>
          <w:rFonts w:hint="eastAsia"/>
        </w:rPr>
      </w:pPr>
    </w:p>
    <w:p w14:paraId="2A30EBD4">
      <w:pPr>
        <w:widowControl w:val="0"/>
        <w:numPr>
          <w:ilvl w:val="0"/>
          <w:numId w:val="0"/>
        </w:numPr>
        <w:jc w:val="both"/>
        <w:rPr>
          <w:rFonts w:hint="eastAsia"/>
        </w:rPr>
      </w:pPr>
      <w:r>
        <w:rPr>
          <w:rFonts w:hint="eastAsia"/>
        </w:rPr>
        <w:t>ROMAN DOCTRINE.—" Cat. Conc. Trent," Pt. 1, ch. 6.— "Therefore we profess that, immediately Christ was dead, his soul descended into hell. . .</w:t>
      </w:r>
    </w:p>
    <w:p w14:paraId="57E564BE">
      <w:pPr>
        <w:widowControl w:val="0"/>
        <w:numPr>
          <w:ilvl w:val="0"/>
          <w:numId w:val="0"/>
        </w:numPr>
        <w:jc w:val="both"/>
        <w:rPr>
          <w:rFonts w:hint="eastAsia"/>
        </w:rPr>
      </w:pPr>
      <w:r>
        <w:rPr>
          <w:rFonts w:hint="eastAsia"/>
        </w:rPr>
        <w:t>罗马教义。——《特伦托会议要理问答》，第一部分，第六章。——“因此我们宣认，基督一死，祂的灵魂就下到阴间……</w:t>
      </w:r>
    </w:p>
    <w:p w14:paraId="137084A7">
      <w:pPr>
        <w:widowControl w:val="0"/>
        <w:numPr>
          <w:ilvl w:val="0"/>
          <w:numId w:val="0"/>
        </w:numPr>
        <w:jc w:val="both"/>
        <w:rPr>
          <w:rFonts w:hint="eastAsia"/>
        </w:rPr>
      </w:pPr>
    </w:p>
    <w:p w14:paraId="18A41832">
      <w:pPr>
        <w:widowControl w:val="0"/>
        <w:numPr>
          <w:ilvl w:val="0"/>
          <w:numId w:val="0"/>
        </w:numPr>
        <w:jc w:val="both"/>
        <w:rPr>
          <w:rFonts w:hint="eastAsia"/>
        </w:rPr>
      </w:pPr>
      <w:r>
        <w:rPr>
          <w:rFonts w:hint="eastAsia"/>
        </w:rPr>
        <w:t>But in these words we at the same time confess, that the same person of Christ was at the same time, in hell and in the sepulchre, for . . . although his soul departed from his body, his divinity was never separated either from soul or body. . .</w:t>
      </w:r>
    </w:p>
    <w:p w14:paraId="4FFC41CB">
      <w:pPr>
        <w:widowControl w:val="0"/>
        <w:numPr>
          <w:ilvl w:val="0"/>
          <w:numId w:val="0"/>
        </w:numPr>
        <w:jc w:val="both"/>
        <w:rPr>
          <w:rFonts w:hint="eastAsia"/>
        </w:rPr>
      </w:pPr>
      <w:r>
        <w:rPr>
          <w:rFonts w:hint="eastAsia"/>
        </w:rPr>
        <w:t>但在这话语中我们同时承认，基督的同一个位格同时在阴间和坟墓里，因为……虽然祂的灵魂离开祂的身体，祂的神性从未与灵魂或身体分离……</w:t>
      </w:r>
    </w:p>
    <w:p w14:paraId="4D67B911">
      <w:pPr>
        <w:widowControl w:val="0"/>
        <w:numPr>
          <w:ilvl w:val="0"/>
          <w:numId w:val="0"/>
        </w:numPr>
        <w:jc w:val="both"/>
        <w:rPr>
          <w:rFonts w:hint="eastAsia"/>
        </w:rPr>
      </w:pPr>
    </w:p>
    <w:p w14:paraId="1BB9297E">
      <w:pPr>
        <w:widowControl w:val="0"/>
        <w:numPr>
          <w:ilvl w:val="0"/>
          <w:numId w:val="0"/>
        </w:numPr>
        <w:jc w:val="both"/>
        <w:rPr>
          <w:rFonts w:hint="eastAsia"/>
        </w:rPr>
      </w:pPr>
      <w:r>
        <w:rPr>
          <w:rFonts w:hint="eastAsia"/>
        </w:rPr>
        <w:t>The word "hell" signifies those hidden abodes in which are detained souls that have not attained heavenly bliss. . .</w:t>
      </w:r>
    </w:p>
    <w:p w14:paraId="4543D07A">
      <w:pPr>
        <w:widowControl w:val="0"/>
        <w:numPr>
          <w:ilvl w:val="0"/>
          <w:numId w:val="0"/>
        </w:numPr>
        <w:jc w:val="both"/>
        <w:rPr>
          <w:rFonts w:hint="eastAsia"/>
        </w:rPr>
      </w:pPr>
      <w:r>
        <w:rPr>
          <w:rFonts w:hint="eastAsia"/>
        </w:rPr>
        <w:t>“阴间”一词表示那些隐藏的居所，未达到天上福乐的灵魂被拘禁在其中……</w:t>
      </w:r>
    </w:p>
    <w:p w14:paraId="2033A3EA">
      <w:pPr>
        <w:widowControl w:val="0"/>
        <w:numPr>
          <w:ilvl w:val="0"/>
          <w:numId w:val="0"/>
        </w:numPr>
        <w:jc w:val="both"/>
        <w:rPr>
          <w:rFonts w:hint="eastAsia"/>
        </w:rPr>
      </w:pPr>
    </w:p>
    <w:p w14:paraId="6BBA6613">
      <w:pPr>
        <w:widowControl w:val="0"/>
        <w:numPr>
          <w:ilvl w:val="0"/>
          <w:numId w:val="0"/>
        </w:numPr>
        <w:jc w:val="both"/>
        <w:rPr>
          <w:rFonts w:hint="eastAsia"/>
        </w:rPr>
      </w:pPr>
      <w:r>
        <w:rPr>
          <w:rFonts w:hint="eastAsia"/>
        </w:rPr>
        <w:t>These abodes were not all of the same kind. . .</w:t>
      </w:r>
    </w:p>
    <w:p w14:paraId="7270AE30">
      <w:pPr>
        <w:widowControl w:val="0"/>
        <w:numPr>
          <w:ilvl w:val="0"/>
          <w:numId w:val="0"/>
        </w:numPr>
        <w:jc w:val="both"/>
        <w:rPr>
          <w:rFonts w:hint="eastAsia"/>
        </w:rPr>
      </w:pPr>
      <w:r>
        <w:rPr>
          <w:rFonts w:hint="eastAsia"/>
        </w:rPr>
        <w:t>这些居所并非都是同一种类的……</w:t>
      </w:r>
    </w:p>
    <w:p w14:paraId="5424FABD">
      <w:pPr>
        <w:widowControl w:val="0"/>
        <w:numPr>
          <w:ilvl w:val="0"/>
          <w:numId w:val="0"/>
        </w:numPr>
        <w:jc w:val="both"/>
        <w:rPr>
          <w:rFonts w:hint="eastAsia"/>
        </w:rPr>
      </w:pPr>
    </w:p>
    <w:p w14:paraId="29DDE11B">
      <w:pPr>
        <w:widowControl w:val="0"/>
        <w:numPr>
          <w:ilvl w:val="0"/>
          <w:numId w:val="0"/>
        </w:numPr>
        <w:jc w:val="both"/>
        <w:rPr>
          <w:rFonts w:hint="eastAsia"/>
        </w:rPr>
      </w:pPr>
      <w:r>
        <w:rPr>
          <w:rFonts w:hint="eastAsia"/>
        </w:rPr>
        <w:t>A third sort of receptacle is that in which were received the souls of the saints who died before the coming of Christ our Lord; and where, without any sense of pain, sustained by the blessed hope of redemption, they enjoyed a tranquil abode.</w:t>
      </w:r>
    </w:p>
    <w:p w14:paraId="1F4F7057">
      <w:pPr>
        <w:widowControl w:val="0"/>
        <w:numPr>
          <w:ilvl w:val="0"/>
          <w:numId w:val="0"/>
        </w:numPr>
        <w:jc w:val="both"/>
        <w:rPr>
          <w:rFonts w:hint="eastAsia"/>
        </w:rPr>
      </w:pPr>
      <w:r>
        <w:rPr>
          <w:rFonts w:hint="eastAsia"/>
        </w:rPr>
        <w:t>第三种容器是接纳那些在我们主基督降临之前死去的圣徒灵魂的地方；在那里，他们没有任何痛苦的感觉，靠着蒙福的救赎盼望维持，享受着宁静的居所。</w:t>
      </w:r>
    </w:p>
    <w:p w14:paraId="2BD15546">
      <w:pPr>
        <w:widowControl w:val="0"/>
        <w:numPr>
          <w:ilvl w:val="0"/>
          <w:numId w:val="0"/>
        </w:numPr>
        <w:jc w:val="both"/>
        <w:rPr>
          <w:rFonts w:hint="eastAsia"/>
        </w:rPr>
      </w:pPr>
    </w:p>
    <w:p w14:paraId="1EB4F893">
      <w:pPr>
        <w:widowControl w:val="0"/>
        <w:numPr>
          <w:ilvl w:val="0"/>
          <w:numId w:val="0"/>
        </w:numPr>
        <w:jc w:val="both"/>
        <w:rPr>
          <w:rFonts w:hint="eastAsia"/>
        </w:rPr>
      </w:pPr>
      <w:r>
        <w:rPr>
          <w:rFonts w:hint="eastAsia"/>
        </w:rPr>
        <w:t>The souls, then, of these pious men, who in the bosom of Abraham were expecting the Saviour; Christ the Lord liberated, descending into hell. . . .</w:t>
      </w:r>
    </w:p>
    <w:p w14:paraId="300E7F42">
      <w:pPr>
        <w:widowControl w:val="0"/>
        <w:numPr>
          <w:ilvl w:val="0"/>
          <w:numId w:val="0"/>
        </w:numPr>
        <w:jc w:val="both"/>
        <w:rPr>
          <w:rFonts w:hint="eastAsia"/>
        </w:rPr>
      </w:pPr>
      <w:r>
        <w:rPr>
          <w:rFonts w:hint="eastAsia"/>
        </w:rPr>
        <w:t>那么，这些虔诚之人的灵魂，他们在亚伯拉罕的怀里等候救主；主基督下到阴间，释放了他们……</w:t>
      </w:r>
    </w:p>
    <w:p w14:paraId="509A9D31">
      <w:pPr>
        <w:widowControl w:val="0"/>
        <w:numPr>
          <w:ilvl w:val="0"/>
          <w:numId w:val="0"/>
        </w:numPr>
        <w:jc w:val="both"/>
        <w:rPr>
          <w:rFonts w:hint="eastAsia"/>
        </w:rPr>
      </w:pPr>
    </w:p>
    <w:p w14:paraId="45323D3C">
      <w:pPr>
        <w:widowControl w:val="0"/>
        <w:numPr>
          <w:ilvl w:val="0"/>
          <w:numId w:val="0"/>
        </w:numPr>
        <w:jc w:val="both"/>
        <w:rPr>
          <w:rFonts w:hint="eastAsia"/>
        </w:rPr>
      </w:pPr>
      <w:r>
        <w:rPr>
          <w:rFonts w:hint="eastAsia"/>
        </w:rPr>
        <w:t>He descended not to suffer aught but to liberate from the miserable weariness of that captivity the holy and the just, and to impart to them the fruit of his passion."</w:t>
      </w:r>
    </w:p>
    <w:p w14:paraId="5A612F41">
      <w:pPr>
        <w:widowControl w:val="0"/>
        <w:numPr>
          <w:ilvl w:val="0"/>
          <w:numId w:val="0"/>
        </w:numPr>
        <w:jc w:val="both"/>
        <w:rPr>
          <w:rFonts w:hint="eastAsia"/>
        </w:rPr>
      </w:pPr>
      <w:r>
        <w:rPr>
          <w:rFonts w:hint="eastAsia"/>
        </w:rPr>
        <w:t>祂降下并非要受任何苦难，而是要将圣洁和公义的人从那囚禁的悲惨疲惫中解放出来，并将祂受难的果实分给他们。”</w:t>
      </w:r>
    </w:p>
    <w:p w14:paraId="54F23CC6">
      <w:pPr>
        <w:widowControl w:val="0"/>
        <w:numPr>
          <w:ilvl w:val="0"/>
          <w:numId w:val="0"/>
        </w:numPr>
        <w:jc w:val="both"/>
        <w:rPr>
          <w:rFonts w:hint="eastAsia"/>
        </w:rPr>
      </w:pPr>
    </w:p>
    <w:p w14:paraId="76EF5AB3">
      <w:pPr>
        <w:widowControl w:val="0"/>
        <w:numPr>
          <w:ilvl w:val="0"/>
          <w:numId w:val="0"/>
        </w:numPr>
        <w:jc w:val="both"/>
        <w:rPr>
          <w:rFonts w:hint="eastAsia"/>
        </w:rPr>
      </w:pPr>
      <w:r>
        <w:rPr>
          <w:rFonts w:hint="eastAsia"/>
        </w:rPr>
        <w:t>LUTHERAN DOCTRINE. " Formula Concordiœ" (Hase), p. 788.—"Therefore we believe simply, that the entire person, God and man, after burial descended to the lower regions, overcame Satan, overthrew the infernal powers, and took away from the devil all force and authority."</w:t>
      </w:r>
    </w:p>
    <w:p w14:paraId="3E366AEA">
      <w:pPr>
        <w:widowControl w:val="0"/>
        <w:numPr>
          <w:ilvl w:val="0"/>
          <w:numId w:val="0"/>
        </w:numPr>
        <w:jc w:val="both"/>
        <w:rPr>
          <w:rFonts w:hint="eastAsia"/>
        </w:rPr>
      </w:pPr>
      <w:r>
        <w:rPr>
          <w:rFonts w:hint="eastAsia"/>
        </w:rPr>
        <w:t>路德宗教义。《协同信条》（哈泽编），第788页。——“因此我们简单地相信，整个位格，神与人，在埋葬之后下到较低的区域，战胜了撒但，推翻了地狱的权势，并夺去了魔鬼的一切力量和权柄。”</w:t>
      </w:r>
    </w:p>
    <w:p w14:paraId="3AE8D60D">
      <w:pPr>
        <w:widowControl w:val="0"/>
        <w:numPr>
          <w:ilvl w:val="0"/>
          <w:numId w:val="0"/>
        </w:numPr>
        <w:jc w:val="both"/>
        <w:rPr>
          <w:rFonts w:hint="eastAsia"/>
        </w:rPr>
      </w:pPr>
    </w:p>
    <w:p w14:paraId="151F5C8D">
      <w:pPr>
        <w:widowControl w:val="0"/>
        <w:numPr>
          <w:ilvl w:val="0"/>
          <w:numId w:val="0"/>
        </w:numPr>
        <w:jc w:val="both"/>
        <w:rPr>
          <w:rFonts w:hint="eastAsia"/>
        </w:rPr>
      </w:pPr>
      <w:r>
        <w:rPr>
          <w:rFonts w:hint="eastAsia"/>
        </w:rPr>
        <w:t>Pp. 767, 768.—" By virtue of this personal union and communion, he produced all his miracles, and manifested his divine majesty, according to a most free will, when and in what manner seemed good to him, not only after his resurrection and ascension to heaven, but even in his state of humiliation.</w:t>
      </w:r>
    </w:p>
    <w:p w14:paraId="3EDE9989">
      <w:pPr>
        <w:widowControl w:val="0"/>
        <w:numPr>
          <w:ilvl w:val="0"/>
          <w:numId w:val="0"/>
        </w:numPr>
        <w:jc w:val="both"/>
        <w:rPr>
          <w:rFonts w:hint="eastAsia"/>
        </w:rPr>
      </w:pPr>
      <w:r>
        <w:rPr>
          <w:rFonts w:hint="eastAsia"/>
        </w:rPr>
        <w:t>第767、768页。——“凭借这种位格的联合和相通，祂行了祂一切的神迹，并按照最自由的旨意，在祂看为好的时间和方式，显明了祂神圣的威严，不仅在祂复活和升天之后，甚至在祂降卑的状态中也是如此。</w:t>
      </w:r>
    </w:p>
    <w:p w14:paraId="5A531FD3">
      <w:pPr>
        <w:widowControl w:val="0"/>
        <w:numPr>
          <w:ilvl w:val="0"/>
          <w:numId w:val="0"/>
        </w:numPr>
        <w:jc w:val="both"/>
        <w:rPr>
          <w:rFonts w:hint="eastAsia"/>
        </w:rPr>
      </w:pPr>
    </w:p>
    <w:p w14:paraId="2EEE21E3">
      <w:pPr>
        <w:widowControl w:val="0"/>
        <w:numPr>
          <w:ilvl w:val="0"/>
          <w:numId w:val="0"/>
        </w:numPr>
        <w:jc w:val="both"/>
        <w:rPr>
          <w:rFonts w:hint="eastAsia"/>
        </w:rPr>
      </w:pPr>
      <w:r>
        <w:rPr>
          <w:rFonts w:hint="eastAsia"/>
        </w:rPr>
        <w:t>Indeed he had this majesty immediately upon his conception, even in the womb of his mother; but as the apostle speaks (Philippians 2:8), he emptied himself; and as Dr. Luther teaches, he had this majesty secretly in the state of his humiliation, nor did he use it always, but as often as seemed to him good.</w:t>
      </w:r>
    </w:p>
    <w:p w14:paraId="2CFD614A">
      <w:pPr>
        <w:widowControl w:val="0"/>
        <w:numPr>
          <w:ilvl w:val="0"/>
          <w:numId w:val="0"/>
        </w:numPr>
        <w:jc w:val="both"/>
        <w:rPr>
          <w:rFonts w:hint="eastAsia"/>
        </w:rPr>
      </w:pPr>
      <w:r>
        <w:rPr>
          <w:rFonts w:hint="eastAsia"/>
        </w:rPr>
        <w:t>事实上，祂从受孕开始，甚至在祂母亲的腹中，就拥有这种威严；但正如使徒所说（腓立比书2:8），祂虚己了；正如路德博士所教导的，祂在降卑的状态中秘密地拥有这种威严，并且祂并非总是使用它，而是常常在祂看为好的时候使用。</w:t>
      </w:r>
    </w:p>
    <w:p w14:paraId="08C410A7">
      <w:pPr>
        <w:widowControl w:val="0"/>
        <w:numPr>
          <w:ilvl w:val="0"/>
          <w:numId w:val="0"/>
        </w:numPr>
        <w:jc w:val="both"/>
        <w:rPr>
          <w:rFonts w:hint="eastAsia"/>
        </w:rPr>
      </w:pPr>
    </w:p>
    <w:p w14:paraId="4693754B">
      <w:pPr>
        <w:widowControl w:val="0"/>
        <w:numPr>
          <w:ilvl w:val="0"/>
          <w:numId w:val="0"/>
        </w:numPr>
        <w:jc w:val="both"/>
        <w:rPr>
          <w:rFonts w:hint="eastAsia"/>
        </w:rPr>
      </w:pPr>
      <w:r>
        <w:rPr>
          <w:rFonts w:hint="eastAsia"/>
        </w:rPr>
        <w:t>But now, after he has, not in a common manner like any other holy person, ascended into the heavens; but, as the Apostle testifies (Ephesians 4:10), has ascended above all heavens, and truly fills all things, and everywhere present, not only as God, but also as man, rules and reigns from sea to sea, and even to the ends of the earth. . . .</w:t>
      </w:r>
    </w:p>
    <w:p w14:paraId="5B731EE0">
      <w:pPr>
        <w:widowControl w:val="0"/>
        <w:numPr>
          <w:ilvl w:val="0"/>
          <w:numId w:val="0"/>
        </w:numPr>
        <w:jc w:val="both"/>
        <w:rPr>
          <w:rFonts w:hint="eastAsia"/>
        </w:rPr>
      </w:pPr>
      <w:r>
        <w:rPr>
          <w:rFonts w:hint="eastAsia"/>
        </w:rPr>
        <w:t>但是现在，在祂并非像任何其他圣洁之人那样普通地升入高天之后；而是，正如使徒所见证的（以弗所书4:10），祂已升上高天之上，并且真正地充满万有，并且无所不在，不仅作为神，也作为人，从这海到那海，甚至到地极，都作王掌权……</w:t>
      </w:r>
    </w:p>
    <w:p w14:paraId="205911B1">
      <w:pPr>
        <w:widowControl w:val="0"/>
        <w:numPr>
          <w:ilvl w:val="0"/>
          <w:numId w:val="0"/>
        </w:numPr>
        <w:jc w:val="both"/>
        <w:rPr>
          <w:rFonts w:hint="eastAsia"/>
        </w:rPr>
      </w:pPr>
    </w:p>
    <w:p w14:paraId="4075F098">
      <w:pPr>
        <w:widowControl w:val="0"/>
        <w:numPr>
          <w:ilvl w:val="0"/>
          <w:numId w:val="0"/>
        </w:numPr>
        <w:jc w:val="both"/>
        <w:rPr>
          <w:rFonts w:hint="eastAsia"/>
        </w:rPr>
      </w:pPr>
      <w:r>
        <w:rPr>
          <w:rFonts w:hint="eastAsia"/>
        </w:rPr>
        <w:t>These things, however, were not done in an earthly manner, but, as Dr. Luther was accustomed to say, in the way and manner of the right hand of God ( pro modo et ratione dexteroe Dei), which is not any fixed and limited place in heaven, but signifies nothing else than the omnipotent power of God which fills heaven and earth—into possession of which Christ really and truly comes as to his humanity without any confusion or equalizing of his natures (divine and human), either as to their essences or essential attributes."</w:t>
      </w:r>
    </w:p>
    <w:p w14:paraId="5EA073E8">
      <w:pPr>
        <w:widowControl w:val="0"/>
        <w:numPr>
          <w:ilvl w:val="0"/>
          <w:numId w:val="0"/>
        </w:numPr>
        <w:jc w:val="both"/>
        <w:rPr>
          <w:rFonts w:hint="eastAsia"/>
        </w:rPr>
      </w:pPr>
      <w:r>
        <w:rPr>
          <w:rFonts w:hint="eastAsia"/>
        </w:rPr>
        <w:t>然而，这些事并非以属世的方式作成，而是，正如路德博士习惯说的，以神右手的方式和方法（pro modo et ratione dexterœ Dei，拉丁文：按照神右手的方式和方法）作成，这并非天上任何固定和有限的地方，而仅仅表示充满天地之神的全能——基督就其人性而言，真正地进入了这种全能的拥有，而其本性（神性和人性）无论在本质上还是在基本属性上都没有任何混淆或等同。”</w:t>
      </w:r>
    </w:p>
    <w:p w14:paraId="6ED0E12C">
      <w:pPr>
        <w:widowControl w:val="0"/>
        <w:numPr>
          <w:ilvl w:val="0"/>
          <w:numId w:val="0"/>
        </w:numPr>
        <w:jc w:val="both"/>
        <w:rPr>
          <w:rFonts w:hint="eastAsia"/>
        </w:rPr>
      </w:pPr>
    </w:p>
    <w:p w14:paraId="3EC59D71">
      <w:pPr>
        <w:widowControl w:val="0"/>
        <w:numPr>
          <w:ilvl w:val="0"/>
          <w:numId w:val="0"/>
        </w:numPr>
        <w:jc w:val="both"/>
        <w:rPr>
          <w:rFonts w:hint="eastAsia"/>
        </w:rPr>
      </w:pPr>
      <w:r>
        <w:rPr>
          <w:rFonts w:hint="eastAsia"/>
        </w:rPr>
        <w:t>1. Case of Updegraff u. The Commonwealth of Penna., 11 S. and R. 400 before Supreme Court, Justices Duncan, Tilghman, and Gibson, 1824.</w:t>
      </w:r>
    </w:p>
    <w:p w14:paraId="1FFC2219">
      <w:pPr>
        <w:widowControl w:val="0"/>
        <w:numPr>
          <w:ilvl w:val="0"/>
          <w:numId w:val="0"/>
        </w:numPr>
        <w:jc w:val="both"/>
        <w:rPr>
          <w:rFonts w:hint="eastAsia"/>
        </w:rPr>
      </w:pPr>
      <w:r>
        <w:rPr>
          <w:rFonts w:hint="eastAsia"/>
        </w:rPr>
        <w:t>1. 阿普德格拉夫诉宾夕法尼亚州联邦案，11 S. and R. 400，1824年最高法院，邓肯、蒂尔曼和吉布森法官。</w:t>
      </w:r>
    </w:p>
    <w:p w14:paraId="2FE5F5CA">
      <w:pPr>
        <w:widowControl w:val="0"/>
        <w:numPr>
          <w:ilvl w:val="0"/>
          <w:numId w:val="0"/>
        </w:numPr>
        <w:jc w:val="both"/>
        <w:rPr>
          <w:rFonts w:hint="eastAsia"/>
        </w:rPr>
      </w:pPr>
    </w:p>
    <w:p w14:paraId="679A3027">
      <w:pPr>
        <w:spacing w:after="426" w:line="255" w:lineRule="auto"/>
        <w:jc w:val="center"/>
        <w:rPr>
          <w:rFonts w:hint="eastAsia"/>
          <w:b/>
          <w:sz w:val="42"/>
        </w:rPr>
      </w:pPr>
      <w:r>
        <w:rPr>
          <w:rFonts w:hint="eastAsia"/>
          <w:b/>
          <w:sz w:val="42"/>
        </w:rPr>
        <w:t>Chapter 28:</w:t>
      </w:r>
    </w:p>
    <w:p w14:paraId="5A6E5781">
      <w:pPr>
        <w:spacing w:after="426" w:line="255" w:lineRule="auto"/>
        <w:jc w:val="center"/>
        <w:rPr>
          <w:rFonts w:hint="eastAsia"/>
          <w:b/>
          <w:sz w:val="42"/>
        </w:rPr>
      </w:pPr>
      <w:r>
        <w:rPr>
          <w:rFonts w:hint="eastAsia"/>
          <w:b/>
          <w:sz w:val="42"/>
        </w:rPr>
        <w:t>第二十八章：</w:t>
      </w:r>
    </w:p>
    <w:p w14:paraId="73E0AE0B">
      <w:pPr>
        <w:spacing w:after="426" w:line="255" w:lineRule="auto"/>
        <w:jc w:val="center"/>
        <w:rPr>
          <w:rFonts w:hint="eastAsia"/>
          <w:b/>
          <w:sz w:val="42"/>
        </w:rPr>
      </w:pPr>
      <w:r>
        <w:rPr>
          <w:rFonts w:hint="eastAsia"/>
          <w:b/>
          <w:sz w:val="42"/>
        </w:rPr>
        <w:t>Effectual Calling</w:t>
      </w:r>
    </w:p>
    <w:p w14:paraId="64504A1E">
      <w:pPr>
        <w:spacing w:after="426" w:line="255" w:lineRule="auto"/>
        <w:jc w:val="center"/>
        <w:rPr>
          <w:rFonts w:hint="eastAsia"/>
          <w:b/>
          <w:sz w:val="42"/>
        </w:rPr>
      </w:pPr>
      <w:r>
        <w:rPr>
          <w:rFonts w:hint="eastAsia"/>
          <w:b/>
          <w:sz w:val="42"/>
        </w:rPr>
        <w:t>有效的呼召</w:t>
      </w:r>
    </w:p>
    <w:p w14:paraId="14599E5F">
      <w:pPr>
        <w:widowControl w:val="0"/>
        <w:numPr>
          <w:ilvl w:val="0"/>
          <w:numId w:val="0"/>
        </w:numPr>
        <w:jc w:val="both"/>
        <w:rPr>
          <w:rFonts w:hint="eastAsia"/>
        </w:rPr>
      </w:pPr>
    </w:p>
    <w:p w14:paraId="2DBD5E6C">
      <w:pPr>
        <w:widowControl w:val="0"/>
        <w:numPr>
          <w:ilvl w:val="0"/>
          <w:numId w:val="0"/>
        </w:numPr>
        <w:jc w:val="both"/>
        <w:rPr>
          <w:rFonts w:hint="eastAsia"/>
        </w:rPr>
      </w:pPr>
      <w:r>
        <w:rPr>
          <w:rFonts w:hint="eastAsia"/>
        </w:rPr>
        <w:t>The Application of Redemption accomplished by Christ as Mediatorial King through the Personal Agency of the Holy Ghost.</w:t>
      </w:r>
    </w:p>
    <w:p w14:paraId="2C309F55">
      <w:pPr>
        <w:widowControl w:val="0"/>
        <w:numPr>
          <w:ilvl w:val="0"/>
          <w:numId w:val="0"/>
        </w:numPr>
        <w:jc w:val="both"/>
        <w:rPr>
          <w:rFonts w:hint="eastAsia"/>
        </w:rPr>
      </w:pPr>
      <w:r>
        <w:rPr>
          <w:rFonts w:hint="eastAsia"/>
        </w:rPr>
        <w:t>基督作为中保君王借着圣灵的位格能动性所成就的救赎的施行。</w:t>
      </w:r>
    </w:p>
    <w:p w14:paraId="38D19D92">
      <w:pPr>
        <w:widowControl w:val="0"/>
        <w:numPr>
          <w:ilvl w:val="0"/>
          <w:numId w:val="0"/>
        </w:numPr>
        <w:jc w:val="both"/>
        <w:rPr>
          <w:rFonts w:hint="eastAsia"/>
        </w:rPr>
      </w:pPr>
    </w:p>
    <w:p w14:paraId="6271035F">
      <w:pPr>
        <w:widowControl w:val="0"/>
        <w:numPr>
          <w:ilvl w:val="0"/>
          <w:numId w:val="0"/>
        </w:numPr>
        <w:jc w:val="both"/>
        <w:rPr>
          <w:rFonts w:hint="eastAsia"/>
        </w:rPr>
      </w:pPr>
      <w:r>
        <w:rPr>
          <w:rFonts w:hint="eastAsia"/>
        </w:rPr>
        <w:t>1.What is the New Testament usage of the words καλέιν (to call), κλῆσις (calling), and κλητός (the called)?</w:t>
      </w:r>
    </w:p>
    <w:p w14:paraId="31F9AED8">
      <w:pPr>
        <w:widowControl w:val="0"/>
        <w:numPr>
          <w:ilvl w:val="0"/>
          <w:numId w:val="0"/>
        </w:numPr>
        <w:jc w:val="both"/>
        <w:rPr>
          <w:rFonts w:hint="eastAsia"/>
        </w:rPr>
      </w:pPr>
      <w:r>
        <w:rPr>
          <w:rFonts w:hint="eastAsia"/>
        </w:rPr>
        <w:t>一、新约中καλεῖν（kalein，呼召）、κλῆσις（klēsis，呼召）和κλητός（klētos，蒙召者）这些词的用法是什么？</w:t>
      </w:r>
    </w:p>
    <w:p w14:paraId="2362C5C9">
      <w:pPr>
        <w:widowControl w:val="0"/>
        <w:numPr>
          <w:ilvl w:val="0"/>
          <w:numId w:val="0"/>
        </w:numPr>
        <w:jc w:val="both"/>
        <w:rPr>
          <w:rFonts w:hint="eastAsia"/>
        </w:rPr>
      </w:pPr>
    </w:p>
    <w:p w14:paraId="361FBA35">
      <w:pPr>
        <w:widowControl w:val="0"/>
        <w:numPr>
          <w:ilvl w:val="0"/>
          <w:numId w:val="0"/>
        </w:numPr>
        <w:jc w:val="both"/>
        <w:rPr>
          <w:rFonts w:hint="eastAsia"/>
        </w:rPr>
      </w:pPr>
      <w:r>
        <w:rPr>
          <w:rFonts w:hint="eastAsia"/>
        </w:rPr>
        <w:t>καλείν is used in the sense, 1st, of calling with the voice, John 10:3; Mark 1:20; 2nd, of calling forth, to summon authoritatively, Acts 4:18; 24:2; 3rd, of inviting, Matthew 22:3; 9:13; 1 Timothy 6:12.</w:t>
      </w:r>
    </w:p>
    <w:p w14:paraId="18172E2F">
      <w:pPr>
        <w:widowControl w:val="0"/>
        <w:numPr>
          <w:ilvl w:val="0"/>
          <w:numId w:val="0"/>
        </w:numPr>
        <w:jc w:val="both"/>
        <w:rPr>
          <w:rFonts w:hint="eastAsia"/>
        </w:rPr>
      </w:pPr>
      <w:r>
        <w:rPr>
          <w:rFonts w:hint="eastAsia"/>
        </w:rPr>
        <w:t>καλεῖν（kalein）用于以下意义：第一，用声音呼叫，约翰福音10:3；马可福音1:20；第二，召出来，有权柄地传唤，使徒行传4:18；24:2；第三，邀请，马太福音22:3；9:13；提摩太前书6:12。</w:t>
      </w:r>
    </w:p>
    <w:p w14:paraId="1A3EC4E9">
      <w:pPr>
        <w:widowControl w:val="0"/>
        <w:numPr>
          <w:ilvl w:val="0"/>
          <w:numId w:val="0"/>
        </w:numPr>
        <w:jc w:val="both"/>
        <w:rPr>
          <w:rFonts w:hint="eastAsia"/>
        </w:rPr>
      </w:pPr>
    </w:p>
    <w:p w14:paraId="5C6B98AC">
      <w:pPr>
        <w:widowControl w:val="0"/>
        <w:numPr>
          <w:ilvl w:val="0"/>
          <w:numId w:val="0"/>
        </w:numPr>
        <w:jc w:val="both"/>
        <w:rPr>
          <w:rFonts w:hint="eastAsia"/>
        </w:rPr>
      </w:pPr>
      <w:r>
        <w:rPr>
          <w:rFonts w:hint="eastAsia"/>
        </w:rPr>
        <w:t>Many are called, but few chosen.</w:t>
      </w:r>
    </w:p>
    <w:p w14:paraId="39AB0ED6">
      <w:pPr>
        <w:widowControl w:val="0"/>
        <w:numPr>
          <w:ilvl w:val="0"/>
          <w:numId w:val="0"/>
        </w:numPr>
        <w:jc w:val="both"/>
        <w:rPr>
          <w:rFonts w:hint="eastAsia"/>
        </w:rPr>
      </w:pPr>
      <w:r>
        <w:rPr>
          <w:rFonts w:hint="eastAsia"/>
        </w:rPr>
        <w:t>被召的人多，选上的人少。</w:t>
      </w:r>
    </w:p>
    <w:p w14:paraId="23A81220">
      <w:pPr>
        <w:widowControl w:val="0"/>
        <w:numPr>
          <w:ilvl w:val="0"/>
          <w:numId w:val="0"/>
        </w:numPr>
        <w:jc w:val="both"/>
        <w:rPr>
          <w:rFonts w:hint="eastAsia"/>
        </w:rPr>
      </w:pPr>
    </w:p>
    <w:p w14:paraId="61CB6941">
      <w:pPr>
        <w:widowControl w:val="0"/>
        <w:numPr>
          <w:ilvl w:val="0"/>
          <w:numId w:val="0"/>
        </w:numPr>
        <w:jc w:val="both"/>
        <w:rPr>
          <w:rFonts w:hint="eastAsia"/>
        </w:rPr>
      </w:pPr>
      <w:r>
        <w:rPr>
          <w:rFonts w:hint="eastAsia"/>
        </w:rPr>
        <w:t>4th. Of the effectual call of the Spirit.—Romans 8:28–30; 1 Peter 2:9; 5:10.</w:t>
      </w:r>
    </w:p>
    <w:p w14:paraId="5F74A7D1">
      <w:pPr>
        <w:widowControl w:val="0"/>
        <w:numPr>
          <w:ilvl w:val="0"/>
          <w:numId w:val="0"/>
        </w:numPr>
        <w:jc w:val="both"/>
        <w:rPr>
          <w:rFonts w:hint="eastAsia"/>
        </w:rPr>
      </w:pPr>
      <w:r>
        <w:rPr>
          <w:rFonts w:hint="eastAsia"/>
        </w:rPr>
        <w:t>第四，圣灵有效的呼召。——罗马书8:28-30；彼得前书2:9；5:10。</w:t>
      </w:r>
    </w:p>
    <w:p w14:paraId="7C13DF66">
      <w:pPr>
        <w:widowControl w:val="0"/>
        <w:numPr>
          <w:ilvl w:val="0"/>
          <w:numId w:val="0"/>
        </w:numPr>
        <w:jc w:val="both"/>
        <w:rPr>
          <w:rFonts w:hint="eastAsia"/>
        </w:rPr>
      </w:pPr>
    </w:p>
    <w:p w14:paraId="6A8B175E">
      <w:pPr>
        <w:widowControl w:val="0"/>
        <w:numPr>
          <w:ilvl w:val="0"/>
          <w:numId w:val="0"/>
        </w:numPr>
        <w:jc w:val="both"/>
        <w:rPr>
          <w:rFonts w:hint="eastAsia"/>
        </w:rPr>
      </w:pPr>
      <w:r>
        <w:rPr>
          <w:rFonts w:hint="eastAsia"/>
        </w:rPr>
        <w:t>5th. Of an appointment to office.—Hebrews 5:4.</w:t>
      </w:r>
    </w:p>
    <w:p w14:paraId="05D82788">
      <w:pPr>
        <w:widowControl w:val="0"/>
        <w:numPr>
          <w:ilvl w:val="0"/>
          <w:numId w:val="0"/>
        </w:numPr>
        <w:jc w:val="both"/>
        <w:rPr>
          <w:rFonts w:hint="eastAsia"/>
        </w:rPr>
      </w:pPr>
      <w:r>
        <w:rPr>
          <w:rFonts w:hint="eastAsia"/>
        </w:rPr>
        <w:t>第五，任命担任职位。——希伯来书5:4。</w:t>
      </w:r>
    </w:p>
    <w:p w14:paraId="136FCDC5">
      <w:pPr>
        <w:widowControl w:val="0"/>
        <w:numPr>
          <w:ilvl w:val="0"/>
          <w:numId w:val="0"/>
        </w:numPr>
        <w:jc w:val="both"/>
        <w:rPr>
          <w:rFonts w:hint="eastAsia"/>
        </w:rPr>
      </w:pPr>
    </w:p>
    <w:p w14:paraId="6935392E">
      <w:pPr>
        <w:widowControl w:val="0"/>
        <w:numPr>
          <w:ilvl w:val="0"/>
          <w:numId w:val="0"/>
        </w:numPr>
        <w:jc w:val="both"/>
        <w:rPr>
          <w:rFonts w:hint="eastAsia"/>
        </w:rPr>
      </w:pPr>
      <w:r>
        <w:rPr>
          <w:rFonts w:hint="eastAsia"/>
        </w:rPr>
        <w:t>6th. In the sense of naming, Matt. 1:21; κλῆσις occurs eleven times in the New Testament, in each instance it signifies the effectual call of the Holy Spirit, with the exception of 1 Corinthians 7:20, where it is used as synonymous with business or trade.</w:t>
      </w:r>
    </w:p>
    <w:p w14:paraId="3CA71BDF">
      <w:pPr>
        <w:widowControl w:val="0"/>
        <w:numPr>
          <w:ilvl w:val="0"/>
          <w:numId w:val="0"/>
        </w:numPr>
        <w:jc w:val="both"/>
        <w:rPr>
          <w:rFonts w:hint="eastAsia"/>
        </w:rPr>
      </w:pPr>
      <w:r>
        <w:rPr>
          <w:rFonts w:hint="eastAsia"/>
        </w:rPr>
        <w:t>第六，在命名的意义上，马太福音1:21；κλῆσις（klēsis）在新约中出现十一次，每一次都表示圣灵有效的呼召，除了哥林多前书7:20，在那里它被用作职业或行业的同义词。</w:t>
      </w:r>
    </w:p>
    <w:p w14:paraId="46187F11">
      <w:pPr>
        <w:widowControl w:val="0"/>
        <w:numPr>
          <w:ilvl w:val="0"/>
          <w:numId w:val="0"/>
        </w:numPr>
        <w:jc w:val="both"/>
        <w:rPr>
          <w:rFonts w:hint="eastAsia"/>
        </w:rPr>
      </w:pPr>
    </w:p>
    <w:p w14:paraId="3398C3BC">
      <w:pPr>
        <w:widowControl w:val="0"/>
        <w:numPr>
          <w:ilvl w:val="0"/>
          <w:numId w:val="0"/>
        </w:numPr>
        <w:jc w:val="both"/>
        <w:rPr>
          <w:rFonts w:hint="eastAsia"/>
        </w:rPr>
      </w:pPr>
      <w:r>
        <w:rPr>
          <w:rFonts w:hint="eastAsia"/>
        </w:rPr>
        <w:t>See Romans 11:29; 1 Corinthians 1:26, etc.—Robinson’s "Lex."</w:t>
      </w:r>
    </w:p>
    <w:p w14:paraId="31A5EAC8">
      <w:pPr>
        <w:widowControl w:val="0"/>
        <w:numPr>
          <w:ilvl w:val="0"/>
          <w:numId w:val="0"/>
        </w:numPr>
        <w:jc w:val="both"/>
        <w:rPr>
          <w:rFonts w:hint="eastAsia"/>
        </w:rPr>
      </w:pPr>
      <w:r>
        <w:rPr>
          <w:rFonts w:hint="eastAsia"/>
        </w:rPr>
        <w:t>见罗马书11:29；哥林多前书1:26等。——罗宾逊《词典》。</w:t>
      </w:r>
    </w:p>
    <w:p w14:paraId="21084485">
      <w:pPr>
        <w:widowControl w:val="0"/>
        <w:numPr>
          <w:ilvl w:val="0"/>
          <w:numId w:val="0"/>
        </w:numPr>
        <w:jc w:val="both"/>
        <w:rPr>
          <w:rFonts w:hint="eastAsia"/>
        </w:rPr>
      </w:pPr>
    </w:p>
    <w:p w14:paraId="66A8F352">
      <w:pPr>
        <w:widowControl w:val="0"/>
        <w:numPr>
          <w:ilvl w:val="0"/>
          <w:numId w:val="0"/>
        </w:numPr>
        <w:jc w:val="both"/>
        <w:rPr>
          <w:rFonts w:hint="eastAsia"/>
        </w:rPr>
      </w:pPr>
      <w:r>
        <w:rPr>
          <w:rFonts w:hint="eastAsia"/>
        </w:rPr>
        <w:t>κλητός occurs ten times in the New Testament.</w:t>
      </w:r>
    </w:p>
    <w:p w14:paraId="4C152B32">
      <w:pPr>
        <w:widowControl w:val="0"/>
        <w:numPr>
          <w:ilvl w:val="0"/>
          <w:numId w:val="0"/>
        </w:numPr>
        <w:jc w:val="both"/>
        <w:rPr>
          <w:rFonts w:hint="eastAsia"/>
        </w:rPr>
      </w:pPr>
      <w:r>
        <w:rPr>
          <w:rFonts w:hint="eastAsia"/>
        </w:rPr>
        <w:t>κλητός（klētos）在新约中出现十次。</w:t>
      </w:r>
    </w:p>
    <w:p w14:paraId="393784E2">
      <w:pPr>
        <w:widowControl w:val="0"/>
        <w:numPr>
          <w:ilvl w:val="0"/>
          <w:numId w:val="0"/>
        </w:numPr>
        <w:jc w:val="both"/>
        <w:rPr>
          <w:rFonts w:hint="eastAsia"/>
        </w:rPr>
      </w:pPr>
    </w:p>
    <w:p w14:paraId="00DACBFC">
      <w:pPr>
        <w:widowControl w:val="0"/>
        <w:numPr>
          <w:ilvl w:val="0"/>
          <w:numId w:val="0"/>
        </w:numPr>
        <w:jc w:val="both"/>
        <w:rPr>
          <w:rFonts w:hint="eastAsia"/>
        </w:rPr>
      </w:pPr>
      <w:r>
        <w:rPr>
          <w:rFonts w:hint="eastAsia"/>
        </w:rPr>
        <w:t>It is used to signify— 1st. Those appointed to any office.—Romans 1:1.</w:t>
      </w:r>
    </w:p>
    <w:p w14:paraId="0F805E17">
      <w:pPr>
        <w:widowControl w:val="0"/>
        <w:numPr>
          <w:ilvl w:val="0"/>
          <w:numId w:val="0"/>
        </w:numPr>
        <w:jc w:val="both"/>
        <w:rPr>
          <w:rFonts w:hint="eastAsia"/>
        </w:rPr>
      </w:pPr>
      <w:r>
        <w:rPr>
          <w:rFonts w:hint="eastAsia"/>
        </w:rPr>
        <w:t>它被用来表示——第一，那些被任命担任任何职位的人。——罗马书1:1。</w:t>
      </w:r>
    </w:p>
    <w:p w14:paraId="60B6C733">
      <w:pPr>
        <w:widowControl w:val="0"/>
        <w:numPr>
          <w:ilvl w:val="0"/>
          <w:numId w:val="0"/>
        </w:numPr>
        <w:jc w:val="both"/>
        <w:rPr>
          <w:rFonts w:hint="eastAsia"/>
        </w:rPr>
      </w:pPr>
    </w:p>
    <w:p w14:paraId="6E54590E">
      <w:pPr>
        <w:widowControl w:val="0"/>
        <w:numPr>
          <w:ilvl w:val="0"/>
          <w:numId w:val="0"/>
        </w:numPr>
        <w:jc w:val="both"/>
        <w:rPr>
          <w:rFonts w:hint="eastAsia"/>
        </w:rPr>
      </w:pPr>
      <w:r>
        <w:rPr>
          <w:rFonts w:hint="eastAsia"/>
        </w:rPr>
        <w:t>2nd. Those who receive the external call of the word.—Matthew 20:16.</w:t>
      </w:r>
    </w:p>
    <w:p w14:paraId="559B49EB">
      <w:pPr>
        <w:widowControl w:val="0"/>
        <w:numPr>
          <w:ilvl w:val="0"/>
          <w:numId w:val="0"/>
        </w:numPr>
        <w:jc w:val="both"/>
        <w:rPr>
          <w:rFonts w:hint="eastAsia"/>
        </w:rPr>
      </w:pPr>
      <w:r>
        <w:rPr>
          <w:rFonts w:hint="eastAsia"/>
        </w:rPr>
        <w:t>第二，那些领受圣言外在呼召的人。——马太福音20:16。</w:t>
      </w:r>
    </w:p>
    <w:p w14:paraId="5D1D8286">
      <w:pPr>
        <w:widowControl w:val="0"/>
        <w:numPr>
          <w:ilvl w:val="0"/>
          <w:numId w:val="0"/>
        </w:numPr>
        <w:jc w:val="both"/>
        <w:rPr>
          <w:rFonts w:hint="eastAsia"/>
        </w:rPr>
      </w:pPr>
    </w:p>
    <w:p w14:paraId="431FB918">
      <w:pPr>
        <w:widowControl w:val="0"/>
        <w:numPr>
          <w:ilvl w:val="0"/>
          <w:numId w:val="0"/>
        </w:numPr>
        <w:jc w:val="both"/>
        <w:rPr>
          <w:rFonts w:hint="eastAsia"/>
        </w:rPr>
      </w:pPr>
      <w:r>
        <w:rPr>
          <w:rFonts w:hint="eastAsia"/>
        </w:rPr>
        <w:t>3rd. The effectually called.—Romans 1:7; 8:28; 1 Corinthians 1:2, 24; Jude 1:; Revelation 17:14.</w:t>
      </w:r>
    </w:p>
    <w:p w14:paraId="2348F187">
      <w:pPr>
        <w:widowControl w:val="0"/>
        <w:numPr>
          <w:ilvl w:val="0"/>
          <w:numId w:val="0"/>
        </w:numPr>
        <w:jc w:val="both"/>
        <w:rPr>
          <w:rFonts w:hint="eastAsia"/>
        </w:rPr>
      </w:pPr>
      <w:r>
        <w:rPr>
          <w:rFonts w:hint="eastAsia"/>
        </w:rPr>
        <w:t>第三，蒙有效呼召的人。——罗马书1:7；8:28；哥林多前书1:2, 24；犹大书1节；启示录17:14。</w:t>
      </w:r>
    </w:p>
    <w:p w14:paraId="341B2EFE">
      <w:pPr>
        <w:widowControl w:val="0"/>
        <w:numPr>
          <w:ilvl w:val="0"/>
          <w:numId w:val="0"/>
        </w:numPr>
        <w:jc w:val="both"/>
        <w:rPr>
          <w:rFonts w:hint="eastAsia"/>
        </w:rPr>
      </w:pPr>
    </w:p>
    <w:p w14:paraId="68C30A40">
      <w:pPr>
        <w:widowControl w:val="0"/>
        <w:numPr>
          <w:ilvl w:val="0"/>
          <w:numId w:val="0"/>
        </w:numPr>
        <w:jc w:val="both"/>
        <w:rPr>
          <w:rFonts w:hint="eastAsia"/>
        </w:rPr>
      </w:pPr>
      <w:r>
        <w:rPr>
          <w:rFonts w:hint="eastAsia"/>
        </w:rPr>
        <w:t>The very word ἐκκλησία (church) designating the company of the faithful, the heirs of all the promises, signifies, etymologically, the company called forth, the body constituted by "the calling."</w:t>
      </w:r>
    </w:p>
    <w:p w14:paraId="0CBBCF07">
      <w:pPr>
        <w:widowControl w:val="0"/>
        <w:numPr>
          <w:ilvl w:val="0"/>
          <w:numId w:val="0"/>
        </w:numPr>
        <w:jc w:val="both"/>
        <w:rPr>
          <w:rFonts w:hint="eastAsia"/>
        </w:rPr>
      </w:pPr>
      <w:r>
        <w:rPr>
          <w:rFonts w:hint="eastAsia"/>
        </w:rPr>
        <w:t>ἐκκλησία（ekklēsia，教会）这个词本身，指信徒的群体，所有应许的继承人，从词源学上讲，意为被召出来的群体，由“呼召”构成的身体。</w:t>
      </w:r>
    </w:p>
    <w:p w14:paraId="2E6FC8DD">
      <w:pPr>
        <w:widowControl w:val="0"/>
        <w:numPr>
          <w:ilvl w:val="0"/>
          <w:numId w:val="0"/>
        </w:numPr>
        <w:jc w:val="both"/>
        <w:rPr>
          <w:rFonts w:hint="eastAsia"/>
        </w:rPr>
      </w:pPr>
    </w:p>
    <w:p w14:paraId="12C2849C">
      <w:pPr>
        <w:widowControl w:val="0"/>
        <w:numPr>
          <w:ilvl w:val="0"/>
          <w:numId w:val="0"/>
        </w:numPr>
        <w:jc w:val="both"/>
        <w:rPr>
          <w:rFonts w:hint="eastAsia"/>
        </w:rPr>
      </w:pPr>
      <w:r>
        <w:rPr>
          <w:rFonts w:hint="eastAsia"/>
        </w:rPr>
        <w:t>2.What is included in the external call?</w:t>
      </w:r>
    </w:p>
    <w:p w14:paraId="20267B9C">
      <w:pPr>
        <w:widowControl w:val="0"/>
        <w:numPr>
          <w:ilvl w:val="0"/>
          <w:numId w:val="0"/>
        </w:numPr>
        <w:jc w:val="both"/>
        <w:rPr>
          <w:rFonts w:hint="eastAsia"/>
        </w:rPr>
      </w:pPr>
      <w:r>
        <w:rPr>
          <w:rFonts w:hint="eastAsia"/>
        </w:rPr>
        <w:t>二、外在的呼召包含哪些内容？</w:t>
      </w:r>
    </w:p>
    <w:p w14:paraId="71A43C05">
      <w:pPr>
        <w:widowControl w:val="0"/>
        <w:numPr>
          <w:ilvl w:val="0"/>
          <w:numId w:val="0"/>
        </w:numPr>
        <w:jc w:val="both"/>
        <w:rPr>
          <w:rFonts w:hint="eastAsia"/>
        </w:rPr>
      </w:pPr>
    </w:p>
    <w:p w14:paraId="2939D7CE">
      <w:pPr>
        <w:widowControl w:val="0"/>
        <w:numPr>
          <w:ilvl w:val="0"/>
          <w:numId w:val="0"/>
        </w:numPr>
        <w:jc w:val="both"/>
        <w:rPr>
          <w:rFonts w:hint="eastAsia"/>
        </w:rPr>
      </w:pPr>
      <w:r>
        <w:rPr>
          <w:rFonts w:hint="eastAsia"/>
        </w:rPr>
        <w:t>1st. A declaration of the plan of salvation.</w:t>
      </w:r>
    </w:p>
    <w:p w14:paraId="49CB6707">
      <w:pPr>
        <w:widowControl w:val="0"/>
        <w:numPr>
          <w:ilvl w:val="0"/>
          <w:numId w:val="0"/>
        </w:numPr>
        <w:jc w:val="both"/>
        <w:rPr>
          <w:rFonts w:hint="eastAsia"/>
        </w:rPr>
      </w:pPr>
      <w:r>
        <w:rPr>
          <w:rFonts w:hint="eastAsia"/>
        </w:rPr>
        <w:t>第一，救恩计划的宣告。</w:t>
      </w:r>
    </w:p>
    <w:p w14:paraId="26622B9D">
      <w:pPr>
        <w:widowControl w:val="0"/>
        <w:numPr>
          <w:ilvl w:val="0"/>
          <w:numId w:val="0"/>
        </w:numPr>
        <w:jc w:val="both"/>
        <w:rPr>
          <w:rFonts w:hint="eastAsia"/>
        </w:rPr>
      </w:pPr>
    </w:p>
    <w:p w14:paraId="451B61D9">
      <w:pPr>
        <w:widowControl w:val="0"/>
        <w:numPr>
          <w:ilvl w:val="0"/>
          <w:numId w:val="0"/>
        </w:numPr>
        <w:jc w:val="both"/>
        <w:rPr>
          <w:rFonts w:hint="eastAsia"/>
        </w:rPr>
      </w:pPr>
      <w:r>
        <w:rPr>
          <w:rFonts w:hint="eastAsia"/>
        </w:rPr>
        <w:t>2nd. A declaration of duty on the part of the sinner to repent and believe.</w:t>
      </w:r>
    </w:p>
    <w:p w14:paraId="28B9D949">
      <w:pPr>
        <w:widowControl w:val="0"/>
        <w:numPr>
          <w:ilvl w:val="0"/>
          <w:numId w:val="0"/>
        </w:numPr>
        <w:jc w:val="both"/>
        <w:rPr>
          <w:rFonts w:hint="eastAsia"/>
        </w:rPr>
      </w:pPr>
      <w:r>
        <w:rPr>
          <w:rFonts w:hint="eastAsia"/>
        </w:rPr>
        <w:t>第二，罪人悔改和相信的责任的宣告。</w:t>
      </w:r>
    </w:p>
    <w:p w14:paraId="0C2EEF59">
      <w:pPr>
        <w:widowControl w:val="0"/>
        <w:numPr>
          <w:ilvl w:val="0"/>
          <w:numId w:val="0"/>
        </w:numPr>
        <w:jc w:val="both"/>
        <w:rPr>
          <w:rFonts w:hint="eastAsia"/>
        </w:rPr>
      </w:pPr>
    </w:p>
    <w:p w14:paraId="24B45034">
      <w:pPr>
        <w:widowControl w:val="0"/>
        <w:numPr>
          <w:ilvl w:val="0"/>
          <w:numId w:val="0"/>
        </w:numPr>
        <w:jc w:val="both"/>
        <w:rPr>
          <w:rFonts w:hint="eastAsia"/>
        </w:rPr>
      </w:pPr>
      <w:r>
        <w:rPr>
          <w:rFonts w:hint="eastAsia"/>
        </w:rPr>
        <w:t>3rd. A declaration of the motives which ought to influence the sinner’s mind, such as fear or hope, remorse or gratitude.</w:t>
      </w:r>
    </w:p>
    <w:p w14:paraId="75C2083F">
      <w:pPr>
        <w:widowControl w:val="0"/>
        <w:numPr>
          <w:ilvl w:val="0"/>
          <w:numId w:val="0"/>
        </w:numPr>
        <w:jc w:val="both"/>
        <w:rPr>
          <w:rFonts w:hint="eastAsia"/>
        </w:rPr>
      </w:pPr>
      <w:r>
        <w:rPr>
          <w:rFonts w:hint="eastAsia"/>
        </w:rPr>
        <w:t>第三，应该影响罪人思想的动机的宣告，如恐惧或盼望，懊悔或感恩。</w:t>
      </w:r>
    </w:p>
    <w:p w14:paraId="0BF2650C">
      <w:pPr>
        <w:widowControl w:val="0"/>
        <w:numPr>
          <w:ilvl w:val="0"/>
          <w:numId w:val="0"/>
        </w:numPr>
        <w:jc w:val="both"/>
        <w:rPr>
          <w:rFonts w:hint="eastAsia"/>
        </w:rPr>
      </w:pPr>
    </w:p>
    <w:p w14:paraId="595AB792">
      <w:pPr>
        <w:widowControl w:val="0"/>
        <w:numPr>
          <w:ilvl w:val="0"/>
          <w:numId w:val="0"/>
        </w:numPr>
        <w:jc w:val="both"/>
        <w:rPr>
          <w:rFonts w:hint="eastAsia"/>
        </w:rPr>
      </w:pPr>
      <w:r>
        <w:rPr>
          <w:rFonts w:hint="eastAsia"/>
        </w:rPr>
        <w:t>4th. A promise of acceptance in the case of all those who comply with the conditions.— Dr. Hodge.</w:t>
      </w:r>
    </w:p>
    <w:p w14:paraId="57ABFED8">
      <w:pPr>
        <w:widowControl w:val="0"/>
        <w:numPr>
          <w:ilvl w:val="0"/>
          <w:numId w:val="0"/>
        </w:numPr>
        <w:jc w:val="both"/>
        <w:rPr>
          <w:rFonts w:hint="eastAsia"/>
        </w:rPr>
      </w:pPr>
      <w:r>
        <w:rPr>
          <w:rFonts w:hint="eastAsia"/>
        </w:rPr>
        <w:t>第四，对所有遵守条件之人的悦纳的应许。——贺智博士。</w:t>
      </w:r>
    </w:p>
    <w:p w14:paraId="1C7A06EE">
      <w:pPr>
        <w:widowControl w:val="0"/>
        <w:numPr>
          <w:ilvl w:val="0"/>
          <w:numId w:val="0"/>
        </w:numPr>
        <w:jc w:val="both"/>
        <w:rPr>
          <w:rFonts w:hint="eastAsia"/>
        </w:rPr>
      </w:pPr>
    </w:p>
    <w:p w14:paraId="32278978">
      <w:pPr>
        <w:widowControl w:val="0"/>
        <w:numPr>
          <w:ilvl w:val="0"/>
          <w:numId w:val="0"/>
        </w:numPr>
        <w:jc w:val="both"/>
        <w:rPr>
          <w:rFonts w:hint="eastAsia"/>
        </w:rPr>
      </w:pPr>
      <w:r>
        <w:rPr>
          <w:rFonts w:hint="eastAsia"/>
        </w:rPr>
        <w:t>3.How can it be proved that the external call to salvation is made only through the word of God?</w:t>
      </w:r>
    </w:p>
    <w:p w14:paraId="0FFD01BF">
      <w:pPr>
        <w:widowControl w:val="0"/>
        <w:numPr>
          <w:ilvl w:val="0"/>
          <w:numId w:val="0"/>
        </w:numPr>
        <w:jc w:val="both"/>
        <w:rPr>
          <w:rFonts w:hint="eastAsia"/>
        </w:rPr>
      </w:pPr>
      <w:r>
        <w:rPr>
          <w:rFonts w:hint="eastAsia"/>
        </w:rPr>
        <w:t>三、如何证明得救的外在呼召仅仅是通过神的话语发出的？</w:t>
      </w:r>
    </w:p>
    <w:p w14:paraId="7E1856C1">
      <w:pPr>
        <w:widowControl w:val="0"/>
        <w:numPr>
          <w:ilvl w:val="0"/>
          <w:numId w:val="0"/>
        </w:numPr>
        <w:jc w:val="both"/>
        <w:rPr>
          <w:rFonts w:hint="eastAsia"/>
        </w:rPr>
      </w:pPr>
    </w:p>
    <w:p w14:paraId="1AB4975F">
      <w:pPr>
        <w:widowControl w:val="0"/>
        <w:numPr>
          <w:ilvl w:val="0"/>
          <w:numId w:val="0"/>
        </w:numPr>
        <w:jc w:val="both"/>
        <w:rPr>
          <w:rFonts w:hint="eastAsia"/>
        </w:rPr>
      </w:pPr>
      <w:r>
        <w:rPr>
          <w:rFonts w:hint="eastAsia"/>
        </w:rPr>
        <w:t>The law of God, as impressed upon the moral constitution of man, is natural, and inseparable from man as a moral responsible agent.—Romans 1:19, 20; 2:14, 15.</w:t>
      </w:r>
    </w:p>
    <w:p w14:paraId="2D0E33ED">
      <w:pPr>
        <w:widowControl w:val="0"/>
        <w:numPr>
          <w:ilvl w:val="0"/>
          <w:numId w:val="0"/>
        </w:numPr>
        <w:jc w:val="both"/>
        <w:rPr>
          <w:rFonts w:hint="eastAsia"/>
        </w:rPr>
      </w:pPr>
      <w:r>
        <w:rPr>
          <w:rFonts w:hint="eastAsia"/>
        </w:rPr>
        <w:t>神的律法，铭刻在人的道德构成上，是自然的，并且与作为有道德责任的行动者的人是不可分割的。——罗马书1:19, 20；2:14, 15。</w:t>
      </w:r>
    </w:p>
    <w:p w14:paraId="3C090CB7">
      <w:pPr>
        <w:widowControl w:val="0"/>
        <w:numPr>
          <w:ilvl w:val="0"/>
          <w:numId w:val="0"/>
        </w:numPr>
        <w:jc w:val="both"/>
        <w:rPr>
          <w:rFonts w:hint="eastAsia"/>
        </w:rPr>
      </w:pPr>
    </w:p>
    <w:p w14:paraId="69AF4CE0">
      <w:pPr>
        <w:widowControl w:val="0"/>
        <w:numPr>
          <w:ilvl w:val="0"/>
          <w:numId w:val="0"/>
        </w:numPr>
        <w:jc w:val="both"/>
        <w:rPr>
          <w:rFonts w:hint="eastAsia"/>
        </w:rPr>
      </w:pPr>
      <w:r>
        <w:rPr>
          <w:rFonts w:hint="eastAsia"/>
        </w:rPr>
        <w:t>But the gospel is no part oft that natural law.</w:t>
      </w:r>
    </w:p>
    <w:p w14:paraId="1DACDE0A">
      <w:pPr>
        <w:widowControl w:val="0"/>
        <w:numPr>
          <w:ilvl w:val="0"/>
          <w:numId w:val="0"/>
        </w:numPr>
        <w:jc w:val="both"/>
        <w:rPr>
          <w:rFonts w:hint="eastAsia"/>
        </w:rPr>
      </w:pPr>
      <w:r>
        <w:rPr>
          <w:rFonts w:hint="eastAsia"/>
        </w:rPr>
        <w:t>但福音并非那自然律的一部分。</w:t>
      </w:r>
    </w:p>
    <w:p w14:paraId="05453E06">
      <w:pPr>
        <w:widowControl w:val="0"/>
        <w:numPr>
          <w:ilvl w:val="0"/>
          <w:numId w:val="0"/>
        </w:numPr>
        <w:jc w:val="both"/>
        <w:rPr>
          <w:rFonts w:hint="eastAsia"/>
        </w:rPr>
      </w:pPr>
    </w:p>
    <w:p w14:paraId="5E05423C">
      <w:pPr>
        <w:widowControl w:val="0"/>
        <w:numPr>
          <w:ilvl w:val="0"/>
          <w:numId w:val="0"/>
        </w:numPr>
        <w:jc w:val="both"/>
        <w:rPr>
          <w:rFonts w:hint="eastAsia"/>
        </w:rPr>
      </w:pPr>
      <w:r>
        <w:rPr>
          <w:rFonts w:hint="eastAsia"/>
        </w:rPr>
        <w:t>It is of grace, not of nature, and it can be made known to us only by a special and supernatural revelation.</w:t>
      </w:r>
    </w:p>
    <w:p w14:paraId="372D6B6E">
      <w:pPr>
        <w:widowControl w:val="0"/>
        <w:numPr>
          <w:ilvl w:val="0"/>
          <w:numId w:val="0"/>
        </w:numPr>
        <w:jc w:val="both"/>
        <w:rPr>
          <w:rFonts w:hint="eastAsia"/>
        </w:rPr>
      </w:pPr>
      <w:r>
        <w:rPr>
          <w:rFonts w:hint="eastAsia"/>
        </w:rPr>
        <w:t>它是属恩典的，而非属自然的，它只能通过特殊和超自然的启示才能让我们知道。</w:t>
      </w:r>
    </w:p>
    <w:p w14:paraId="6EB59171">
      <w:pPr>
        <w:widowControl w:val="0"/>
        <w:numPr>
          <w:ilvl w:val="0"/>
          <w:numId w:val="0"/>
        </w:numPr>
        <w:jc w:val="both"/>
        <w:rPr>
          <w:rFonts w:hint="eastAsia"/>
        </w:rPr>
      </w:pPr>
    </w:p>
    <w:p w14:paraId="316CA197">
      <w:pPr>
        <w:widowControl w:val="0"/>
        <w:numPr>
          <w:ilvl w:val="0"/>
          <w:numId w:val="0"/>
        </w:numPr>
        <w:jc w:val="both"/>
        <w:rPr>
          <w:rFonts w:hint="eastAsia"/>
        </w:rPr>
      </w:pPr>
      <w:r>
        <w:rPr>
          <w:rFonts w:hint="eastAsia"/>
        </w:rPr>
        <w:t>This is further evident, 1st, because the Scriptures declare that a knowledge of the word is essential to salvation, Romans 10:14–17; and, 2nd, because they also declare that those who neglect the word, either written or preached, are guilty of the eminent sin of rejecting all possibility of salvation.—Matthew 11:21, 22; Hebrews 2:3.</w:t>
      </w:r>
    </w:p>
    <w:p w14:paraId="11A640A3">
      <w:pPr>
        <w:widowControl w:val="0"/>
        <w:numPr>
          <w:ilvl w:val="0"/>
          <w:numId w:val="0"/>
        </w:numPr>
        <w:jc w:val="both"/>
        <w:rPr>
          <w:rFonts w:hint="eastAsia"/>
        </w:rPr>
      </w:pPr>
      <w:r>
        <w:rPr>
          <w:rFonts w:hint="eastAsia"/>
        </w:rPr>
        <w:t>这一点进一步显明，第一，因为圣经宣告认识圣言对得救至关重要，罗马书10:14-17；第二，因为它们也宣告那些忽略圣言——无论是写下来的还是传讲的——的人，犯了拒绝一切得救可能性的显著罪行。——马太福音11:21, 22；希伯来书2:3。</w:t>
      </w:r>
    </w:p>
    <w:p w14:paraId="38E276BE">
      <w:pPr>
        <w:widowControl w:val="0"/>
        <w:numPr>
          <w:ilvl w:val="0"/>
          <w:numId w:val="0"/>
        </w:numPr>
        <w:jc w:val="both"/>
        <w:rPr>
          <w:rFonts w:hint="eastAsia"/>
        </w:rPr>
      </w:pPr>
    </w:p>
    <w:p w14:paraId="6D59B1D1">
      <w:pPr>
        <w:widowControl w:val="0"/>
        <w:numPr>
          <w:ilvl w:val="0"/>
          <w:numId w:val="0"/>
        </w:numPr>
        <w:jc w:val="both"/>
        <w:rPr>
          <w:rFonts w:hint="eastAsia"/>
        </w:rPr>
      </w:pPr>
      <w:r>
        <w:rPr>
          <w:rFonts w:hint="eastAsia"/>
        </w:rPr>
        <w:t>4.On what principle is this external call addressedequally to the non–elect as well as to the elect?</w:t>
      </w:r>
    </w:p>
    <w:p w14:paraId="35F7D36A">
      <w:pPr>
        <w:widowControl w:val="0"/>
        <w:numPr>
          <w:ilvl w:val="0"/>
          <w:numId w:val="0"/>
        </w:numPr>
        <w:jc w:val="both"/>
        <w:rPr>
          <w:rFonts w:hint="eastAsia"/>
        </w:rPr>
      </w:pPr>
      <w:r>
        <w:rPr>
          <w:rFonts w:hint="eastAsia"/>
        </w:rPr>
        <w:t>四、这种外在的呼召是根据什么原则同样向非蒙拣选者和蒙拣选者发出的？</w:t>
      </w:r>
    </w:p>
    <w:p w14:paraId="2324CBDF">
      <w:pPr>
        <w:widowControl w:val="0"/>
        <w:numPr>
          <w:ilvl w:val="0"/>
          <w:numId w:val="0"/>
        </w:numPr>
        <w:jc w:val="both"/>
        <w:rPr>
          <w:rFonts w:hint="eastAsia"/>
        </w:rPr>
      </w:pPr>
    </w:p>
    <w:p w14:paraId="36AEC008">
      <w:pPr>
        <w:widowControl w:val="0"/>
        <w:numPr>
          <w:ilvl w:val="0"/>
          <w:numId w:val="0"/>
        </w:numPr>
        <w:jc w:val="both"/>
        <w:rPr>
          <w:rFonts w:hint="eastAsia"/>
        </w:rPr>
      </w:pPr>
      <w:r>
        <w:rPr>
          <w:rFonts w:hint="eastAsia"/>
        </w:rPr>
        <w:t>That it is addressed indiscriminately to both classes is proved— 1st.</w:t>
      </w:r>
    </w:p>
    <w:p w14:paraId="20B3E1AB">
      <w:pPr>
        <w:widowControl w:val="0"/>
        <w:numPr>
          <w:ilvl w:val="0"/>
          <w:numId w:val="0"/>
        </w:numPr>
        <w:jc w:val="both"/>
        <w:rPr>
          <w:rFonts w:hint="eastAsia"/>
        </w:rPr>
      </w:pPr>
      <w:r>
        <w:rPr>
          <w:rFonts w:hint="eastAsia"/>
        </w:rPr>
        <w:t>它不加区别地向这两类人发出，这被证明——第一。</w:t>
      </w:r>
    </w:p>
    <w:p w14:paraId="69B75AF6">
      <w:pPr>
        <w:widowControl w:val="0"/>
        <w:numPr>
          <w:ilvl w:val="0"/>
          <w:numId w:val="0"/>
        </w:numPr>
        <w:jc w:val="both"/>
        <w:rPr>
          <w:rFonts w:hint="eastAsia"/>
        </w:rPr>
      </w:pPr>
    </w:p>
    <w:p w14:paraId="2980E834">
      <w:pPr>
        <w:widowControl w:val="0"/>
        <w:numPr>
          <w:ilvl w:val="0"/>
          <w:numId w:val="0"/>
        </w:numPr>
        <w:jc w:val="both"/>
        <w:rPr>
          <w:rFonts w:hint="eastAsia"/>
        </w:rPr>
      </w:pPr>
      <w:r>
        <w:rPr>
          <w:rFonts w:hint="eastAsia"/>
        </w:rPr>
        <w:t>From the express declaration of Scripture.—Matthew 22:14.</w:t>
      </w:r>
    </w:p>
    <w:p w14:paraId="1E9A715D">
      <w:pPr>
        <w:widowControl w:val="0"/>
        <w:numPr>
          <w:ilvl w:val="0"/>
          <w:numId w:val="0"/>
        </w:numPr>
        <w:jc w:val="both"/>
        <w:rPr>
          <w:rFonts w:hint="eastAsia"/>
        </w:rPr>
      </w:pPr>
      <w:r>
        <w:rPr>
          <w:rFonts w:hint="eastAsia"/>
        </w:rPr>
        <w:t>从圣经明确的宣告。——马太福音22:14。</w:t>
      </w:r>
    </w:p>
    <w:p w14:paraId="0E10BCFA">
      <w:pPr>
        <w:widowControl w:val="0"/>
        <w:numPr>
          <w:ilvl w:val="0"/>
          <w:numId w:val="0"/>
        </w:numPr>
        <w:jc w:val="both"/>
        <w:rPr>
          <w:rFonts w:hint="eastAsia"/>
        </w:rPr>
      </w:pPr>
    </w:p>
    <w:p w14:paraId="6C137240">
      <w:pPr>
        <w:widowControl w:val="0"/>
        <w:numPr>
          <w:ilvl w:val="0"/>
          <w:numId w:val="0"/>
        </w:numPr>
        <w:jc w:val="both"/>
        <w:rPr>
          <w:rFonts w:hint="eastAsia"/>
        </w:rPr>
      </w:pPr>
      <w:r>
        <w:rPr>
          <w:rFonts w:hint="eastAsia"/>
        </w:rPr>
        <w:t>2nd. The command to preach the gospel to every creature.— Mark 16:15.</w:t>
      </w:r>
    </w:p>
    <w:p w14:paraId="5000DDF7">
      <w:pPr>
        <w:widowControl w:val="0"/>
        <w:numPr>
          <w:ilvl w:val="0"/>
          <w:numId w:val="0"/>
        </w:numPr>
        <w:jc w:val="both"/>
        <w:rPr>
          <w:rFonts w:hint="eastAsia"/>
        </w:rPr>
      </w:pPr>
      <w:r>
        <w:rPr>
          <w:rFonts w:hint="eastAsia"/>
        </w:rPr>
        <w:t>第二，向每一个受造物传福音的命令。——马可福音16:15。</w:t>
      </w:r>
    </w:p>
    <w:p w14:paraId="618919D5">
      <w:pPr>
        <w:widowControl w:val="0"/>
        <w:numPr>
          <w:ilvl w:val="0"/>
          <w:numId w:val="0"/>
        </w:numPr>
        <w:jc w:val="both"/>
        <w:rPr>
          <w:rFonts w:hint="eastAsia"/>
        </w:rPr>
      </w:pPr>
    </w:p>
    <w:p w14:paraId="08C6C8B2">
      <w:pPr>
        <w:widowControl w:val="0"/>
        <w:numPr>
          <w:ilvl w:val="0"/>
          <w:numId w:val="0"/>
        </w:numPr>
        <w:jc w:val="both"/>
        <w:rPr>
          <w:rFonts w:hint="eastAsia"/>
        </w:rPr>
      </w:pPr>
      <w:r>
        <w:rPr>
          <w:rFonts w:hint="eastAsia"/>
        </w:rPr>
        <w:t>3rd. The promise to every one who accepts it.—Revelation 22:17.</w:t>
      </w:r>
    </w:p>
    <w:p w14:paraId="54F85CD8">
      <w:pPr>
        <w:widowControl w:val="0"/>
        <w:numPr>
          <w:ilvl w:val="0"/>
          <w:numId w:val="0"/>
        </w:numPr>
        <w:jc w:val="both"/>
        <w:rPr>
          <w:rFonts w:hint="eastAsia"/>
        </w:rPr>
      </w:pPr>
      <w:r>
        <w:rPr>
          <w:rFonts w:hint="eastAsia"/>
        </w:rPr>
        <w:t>第三，对每一个接受它的人的应许。——启示录22:17。</w:t>
      </w:r>
    </w:p>
    <w:p w14:paraId="145C29BC">
      <w:pPr>
        <w:widowControl w:val="0"/>
        <w:numPr>
          <w:ilvl w:val="0"/>
          <w:numId w:val="0"/>
        </w:numPr>
        <w:jc w:val="both"/>
        <w:rPr>
          <w:rFonts w:hint="eastAsia"/>
        </w:rPr>
      </w:pPr>
    </w:p>
    <w:p w14:paraId="70128E93">
      <w:pPr>
        <w:widowControl w:val="0"/>
        <w:numPr>
          <w:ilvl w:val="0"/>
          <w:numId w:val="0"/>
        </w:numPr>
        <w:jc w:val="both"/>
        <w:rPr>
          <w:rFonts w:hint="eastAsia"/>
        </w:rPr>
      </w:pPr>
      <w:r>
        <w:rPr>
          <w:rFonts w:hint="eastAsia"/>
        </w:rPr>
        <w:t>4th. The awful judgment pronounced upon those who reject it. —John 3:19; 16:9.</w:t>
      </w:r>
    </w:p>
    <w:p w14:paraId="69056E4A">
      <w:pPr>
        <w:widowControl w:val="0"/>
        <w:numPr>
          <w:ilvl w:val="0"/>
          <w:numId w:val="0"/>
        </w:numPr>
        <w:jc w:val="both"/>
        <w:rPr>
          <w:rFonts w:hint="eastAsia"/>
        </w:rPr>
      </w:pPr>
      <w:r>
        <w:rPr>
          <w:rFonts w:hint="eastAsia"/>
        </w:rPr>
        <w:t>第四，对那些拒绝它的人所宣布的可怕审判。——约翰福音3:19；16:9。</w:t>
      </w:r>
    </w:p>
    <w:p w14:paraId="5B9DA510">
      <w:pPr>
        <w:widowControl w:val="0"/>
        <w:numPr>
          <w:ilvl w:val="0"/>
          <w:numId w:val="0"/>
        </w:numPr>
        <w:jc w:val="both"/>
        <w:rPr>
          <w:rFonts w:hint="eastAsia"/>
        </w:rPr>
      </w:pPr>
    </w:p>
    <w:p w14:paraId="43BCD1F5">
      <w:pPr>
        <w:widowControl w:val="0"/>
        <w:numPr>
          <w:ilvl w:val="0"/>
          <w:numId w:val="0"/>
        </w:numPr>
        <w:jc w:val="both"/>
        <w:rPr>
          <w:rFonts w:hint="eastAsia"/>
        </w:rPr>
      </w:pPr>
      <w:r>
        <w:rPr>
          <w:rFonts w:hint="eastAsia"/>
        </w:rPr>
        <w:t>It is addressed to the non–elect equally with the elect, because it is equally their duty and interest to accept the gospel, because the provisions of salvation are equally suited to their case, and abundantly sufficient for all, and because God intends that its benefits shall actually accrue to every one who accepts it.</w:t>
      </w:r>
    </w:p>
    <w:p w14:paraId="7B8A02EA">
      <w:pPr>
        <w:widowControl w:val="0"/>
        <w:numPr>
          <w:ilvl w:val="0"/>
          <w:numId w:val="0"/>
        </w:numPr>
        <w:jc w:val="both"/>
        <w:rPr>
          <w:rFonts w:hint="eastAsia"/>
        </w:rPr>
      </w:pPr>
      <w:r>
        <w:rPr>
          <w:rFonts w:hint="eastAsia"/>
        </w:rPr>
        <w:t>它同样向非蒙拣选者和蒙拣选者发出，因为接受福音同样是他们的责任和益处，因为救恩的预备同样适合他们的情况，并且对所有的人都绰绰有余，并且因为神意愿其益处实际地归于每一个接受它的人。</w:t>
      </w:r>
    </w:p>
    <w:p w14:paraId="518517C5">
      <w:pPr>
        <w:widowControl w:val="0"/>
        <w:numPr>
          <w:ilvl w:val="0"/>
          <w:numId w:val="0"/>
        </w:numPr>
        <w:jc w:val="both"/>
        <w:rPr>
          <w:rFonts w:hint="eastAsia"/>
        </w:rPr>
      </w:pPr>
    </w:p>
    <w:p w14:paraId="3EFC0E43">
      <w:pPr>
        <w:widowControl w:val="0"/>
        <w:numPr>
          <w:ilvl w:val="0"/>
          <w:numId w:val="0"/>
        </w:numPr>
        <w:jc w:val="both"/>
        <w:rPr>
          <w:rFonts w:hint="eastAsia"/>
        </w:rPr>
      </w:pPr>
      <w:r>
        <w:rPr>
          <w:rFonts w:hint="eastAsia"/>
        </w:rPr>
        <w:t>5.How can it be proved that there is an internal spiritual call distinct from an external one?</w:t>
      </w:r>
    </w:p>
    <w:p w14:paraId="6EDCD667">
      <w:pPr>
        <w:widowControl w:val="0"/>
        <w:numPr>
          <w:ilvl w:val="0"/>
          <w:numId w:val="0"/>
        </w:numPr>
        <w:jc w:val="both"/>
        <w:rPr>
          <w:rFonts w:hint="eastAsia"/>
        </w:rPr>
      </w:pPr>
      <w:r>
        <w:rPr>
          <w:rFonts w:hint="eastAsia"/>
        </w:rPr>
        <w:t>五、如何证明存在一个与外在呼召不同的内在属灵呼召？</w:t>
      </w:r>
    </w:p>
    <w:p w14:paraId="4D49A47D">
      <w:pPr>
        <w:widowControl w:val="0"/>
        <w:numPr>
          <w:ilvl w:val="0"/>
          <w:numId w:val="0"/>
        </w:numPr>
        <w:jc w:val="both"/>
        <w:rPr>
          <w:rFonts w:hint="eastAsia"/>
        </w:rPr>
      </w:pPr>
    </w:p>
    <w:p w14:paraId="195A9556">
      <w:pPr>
        <w:widowControl w:val="0"/>
        <w:numPr>
          <w:ilvl w:val="0"/>
          <w:numId w:val="0"/>
        </w:numPr>
        <w:jc w:val="both"/>
        <w:rPr>
          <w:rFonts w:hint="eastAsia"/>
        </w:rPr>
      </w:pPr>
      <w:r>
        <w:rPr>
          <w:rFonts w:hint="eastAsia"/>
        </w:rPr>
        <w:t>1st. From those passages which distinguish the Spirit’s influence from that of the word.—John 6:45, 64, 65; 1 Thessalonians 1:5, 6.</w:t>
      </w:r>
    </w:p>
    <w:p w14:paraId="2959B220">
      <w:pPr>
        <w:widowControl w:val="0"/>
        <w:numPr>
          <w:ilvl w:val="0"/>
          <w:numId w:val="0"/>
        </w:numPr>
        <w:jc w:val="both"/>
        <w:rPr>
          <w:rFonts w:hint="eastAsia"/>
        </w:rPr>
      </w:pPr>
      <w:r>
        <w:rPr>
          <w:rFonts w:hint="eastAsia"/>
        </w:rPr>
        <w:t>第一，从那些区分圣灵影响与圣言影响的经文。——约翰福音6:45, 64, 65；帖撒罗尼迦前书1:5, 6。</w:t>
      </w:r>
    </w:p>
    <w:p w14:paraId="456D426E">
      <w:pPr>
        <w:widowControl w:val="0"/>
        <w:numPr>
          <w:ilvl w:val="0"/>
          <w:numId w:val="0"/>
        </w:numPr>
        <w:jc w:val="both"/>
        <w:rPr>
          <w:rFonts w:hint="eastAsia"/>
        </w:rPr>
      </w:pPr>
    </w:p>
    <w:p w14:paraId="660837C0">
      <w:pPr>
        <w:widowControl w:val="0"/>
        <w:numPr>
          <w:ilvl w:val="0"/>
          <w:numId w:val="0"/>
        </w:numPr>
        <w:jc w:val="both"/>
        <w:rPr>
          <w:rFonts w:hint="eastAsia"/>
        </w:rPr>
      </w:pPr>
      <w:r>
        <w:rPr>
          <w:rFonts w:hint="eastAsia"/>
        </w:rPr>
        <w:t>2nd. Those passages which teach that the Spirit’s influence is necessary to the reception of the truth.—Ephesians 1:17.</w:t>
      </w:r>
    </w:p>
    <w:p w14:paraId="79A144AE">
      <w:pPr>
        <w:widowControl w:val="0"/>
        <w:numPr>
          <w:ilvl w:val="0"/>
          <w:numId w:val="0"/>
        </w:numPr>
        <w:jc w:val="both"/>
        <w:rPr>
          <w:rFonts w:hint="eastAsia"/>
        </w:rPr>
      </w:pPr>
      <w:r>
        <w:rPr>
          <w:rFonts w:hint="eastAsia"/>
        </w:rPr>
        <w:t>第二，那些教导圣灵的影响对于接受真理是必要的经文。——以弗所书1:17。</w:t>
      </w:r>
    </w:p>
    <w:p w14:paraId="38BC0051">
      <w:pPr>
        <w:widowControl w:val="0"/>
        <w:numPr>
          <w:ilvl w:val="0"/>
          <w:numId w:val="0"/>
        </w:numPr>
        <w:jc w:val="both"/>
        <w:rPr>
          <w:rFonts w:hint="eastAsia"/>
        </w:rPr>
      </w:pPr>
    </w:p>
    <w:p w14:paraId="3F6E88BF">
      <w:pPr>
        <w:widowControl w:val="0"/>
        <w:numPr>
          <w:ilvl w:val="0"/>
          <w:numId w:val="0"/>
        </w:numPr>
        <w:jc w:val="both"/>
        <w:rPr>
          <w:rFonts w:hint="eastAsia"/>
        </w:rPr>
      </w:pPr>
      <w:r>
        <w:rPr>
          <w:rFonts w:hint="eastAsia"/>
        </w:rPr>
        <w:t>3rd. Those that refer all good in man to God.—Philippians 2:13; Ephesians 2:8; 2 Timothy 2:25, e.g., faith and repentance.</w:t>
      </w:r>
    </w:p>
    <w:p w14:paraId="2DF644FD">
      <w:pPr>
        <w:widowControl w:val="0"/>
        <w:numPr>
          <w:ilvl w:val="0"/>
          <w:numId w:val="0"/>
        </w:numPr>
        <w:jc w:val="both"/>
        <w:rPr>
          <w:rFonts w:hint="eastAsia"/>
        </w:rPr>
      </w:pPr>
      <w:r>
        <w:rPr>
          <w:rFonts w:hint="eastAsia"/>
        </w:rPr>
        <w:t>第三，那些将人里面一切良善都归于神的经文。——腓立比书2:13；以弗所书2:8；提摩太后书2:25，例如信心和悔改。</w:t>
      </w:r>
    </w:p>
    <w:p w14:paraId="163F4176">
      <w:pPr>
        <w:widowControl w:val="0"/>
        <w:numPr>
          <w:ilvl w:val="0"/>
          <w:numId w:val="0"/>
        </w:numPr>
        <w:jc w:val="both"/>
        <w:rPr>
          <w:rFonts w:hint="eastAsia"/>
        </w:rPr>
      </w:pPr>
    </w:p>
    <w:p w14:paraId="3E4D2477">
      <w:pPr>
        <w:widowControl w:val="0"/>
        <w:numPr>
          <w:ilvl w:val="0"/>
          <w:numId w:val="0"/>
        </w:numPr>
        <w:jc w:val="both"/>
        <w:rPr>
          <w:rFonts w:hint="eastAsia"/>
        </w:rPr>
      </w:pPr>
      <w:r>
        <w:rPr>
          <w:rFonts w:hint="eastAsia"/>
        </w:rPr>
        <w:t>4th. The Scripture distinguishes between the two calls; of the subjects of the one it is said, "many are called and few are chosen," of the subjects of the other it is said, "whom he called, them he also justified."</w:t>
      </w:r>
    </w:p>
    <w:p w14:paraId="69F1FD11">
      <w:pPr>
        <w:widowControl w:val="0"/>
        <w:numPr>
          <w:ilvl w:val="0"/>
          <w:numId w:val="0"/>
        </w:numPr>
        <w:jc w:val="both"/>
        <w:rPr>
          <w:rFonts w:hint="eastAsia"/>
        </w:rPr>
      </w:pPr>
      <w:r>
        <w:rPr>
          <w:rFonts w:hint="eastAsia"/>
        </w:rPr>
        <w:t>第四，圣经区分这两种呼召；关于前一种呼召的对象，经上说：“被召的人多，选上的人少”，关于后一种呼召的对象，经上说：“祂所召来的人，又称他们为义。”</w:t>
      </w:r>
    </w:p>
    <w:p w14:paraId="12B4FEF4">
      <w:pPr>
        <w:widowControl w:val="0"/>
        <w:numPr>
          <w:ilvl w:val="0"/>
          <w:numId w:val="0"/>
        </w:numPr>
        <w:jc w:val="both"/>
        <w:rPr>
          <w:rFonts w:hint="eastAsia"/>
        </w:rPr>
      </w:pPr>
    </w:p>
    <w:p w14:paraId="43E57AA7">
      <w:pPr>
        <w:widowControl w:val="0"/>
        <w:numPr>
          <w:ilvl w:val="0"/>
          <w:numId w:val="0"/>
        </w:numPr>
        <w:jc w:val="both"/>
        <w:rPr>
          <w:rFonts w:hint="eastAsia"/>
        </w:rPr>
      </w:pPr>
      <w:r>
        <w:rPr>
          <w:rFonts w:hint="eastAsia"/>
        </w:rPr>
        <w:t>Of the one he says, "Because I have called, and ye have refused."—Proverbs 1:24.</w:t>
      </w:r>
    </w:p>
    <w:p w14:paraId="7A7617FF">
      <w:pPr>
        <w:widowControl w:val="0"/>
        <w:numPr>
          <w:ilvl w:val="0"/>
          <w:numId w:val="0"/>
        </w:numPr>
        <w:jc w:val="both"/>
        <w:rPr>
          <w:rFonts w:hint="eastAsia"/>
        </w:rPr>
      </w:pPr>
      <w:r>
        <w:rPr>
          <w:rFonts w:hint="eastAsia"/>
        </w:rPr>
        <w:t>关于前者，祂说：“因为我呼唤，你们不肯听从。”——箴言1:24。</w:t>
      </w:r>
    </w:p>
    <w:p w14:paraId="48C4AFF1">
      <w:pPr>
        <w:widowControl w:val="0"/>
        <w:numPr>
          <w:ilvl w:val="0"/>
          <w:numId w:val="0"/>
        </w:numPr>
        <w:jc w:val="both"/>
        <w:rPr>
          <w:rFonts w:hint="eastAsia"/>
        </w:rPr>
      </w:pPr>
    </w:p>
    <w:p w14:paraId="16D890F5">
      <w:pPr>
        <w:widowControl w:val="0"/>
        <w:numPr>
          <w:ilvl w:val="0"/>
          <w:numId w:val="0"/>
        </w:numPr>
        <w:jc w:val="both"/>
        <w:rPr>
          <w:rFonts w:hint="eastAsia"/>
        </w:rPr>
      </w:pPr>
      <w:r>
        <w:rPr>
          <w:rFonts w:hint="eastAsia"/>
        </w:rPr>
        <w:t>Of the other he says, "Every man therefore who hath heard and hath learned of the Father cometh unto me."—John 6:45.</w:t>
      </w:r>
    </w:p>
    <w:p w14:paraId="0248B7C5">
      <w:pPr>
        <w:widowControl w:val="0"/>
        <w:numPr>
          <w:ilvl w:val="0"/>
          <w:numId w:val="0"/>
        </w:numPr>
        <w:jc w:val="both"/>
        <w:rPr>
          <w:rFonts w:hint="eastAsia"/>
        </w:rPr>
      </w:pPr>
      <w:r>
        <w:rPr>
          <w:rFonts w:hint="eastAsia"/>
        </w:rPr>
        <w:t>关于后者，祂说：“凡听见父之教训又学习的，就到我这里来。”——约翰福音6:45。</w:t>
      </w:r>
    </w:p>
    <w:p w14:paraId="24EAD397">
      <w:pPr>
        <w:widowControl w:val="0"/>
        <w:numPr>
          <w:ilvl w:val="0"/>
          <w:numId w:val="0"/>
        </w:numPr>
        <w:jc w:val="both"/>
        <w:rPr>
          <w:rFonts w:hint="eastAsia"/>
        </w:rPr>
      </w:pPr>
    </w:p>
    <w:p w14:paraId="38F47B73">
      <w:pPr>
        <w:widowControl w:val="0"/>
        <w:numPr>
          <w:ilvl w:val="0"/>
          <w:numId w:val="0"/>
        </w:numPr>
        <w:jc w:val="both"/>
        <w:rPr>
          <w:rFonts w:hint="eastAsia"/>
        </w:rPr>
      </w:pPr>
      <w:r>
        <w:rPr>
          <w:rFonts w:hint="eastAsia"/>
        </w:rPr>
        <w:t>5th. There is an absolute necessity for such an internal, spiritual call, man by nature is "blind" and "dead" in trespasses and sins.—1 Corinthians 2:14; 2 Corinthians 4:4; Ephesians 2:1.</w:t>
      </w:r>
    </w:p>
    <w:p w14:paraId="1010A132">
      <w:pPr>
        <w:widowControl w:val="0"/>
        <w:numPr>
          <w:ilvl w:val="0"/>
          <w:numId w:val="0"/>
        </w:numPr>
        <w:jc w:val="both"/>
        <w:rPr>
          <w:rFonts w:hint="eastAsia"/>
        </w:rPr>
      </w:pPr>
      <w:r>
        <w:rPr>
          <w:rFonts w:hint="eastAsia"/>
        </w:rPr>
        <w:t>第五，绝对需要这样一种内在的、属灵的呼召，人本性上在过犯和罪恶中是“瞎眼的”和“死的”。——哥林多前书2:14；哥林多后书4:4；以弗所书2:1。</w:t>
      </w:r>
    </w:p>
    <w:p w14:paraId="07310F06">
      <w:pPr>
        <w:widowControl w:val="0"/>
        <w:numPr>
          <w:ilvl w:val="0"/>
          <w:numId w:val="0"/>
        </w:numPr>
        <w:jc w:val="both"/>
        <w:rPr>
          <w:rFonts w:hint="eastAsia"/>
        </w:rPr>
      </w:pPr>
    </w:p>
    <w:p w14:paraId="292B0BE5">
      <w:pPr>
        <w:widowControl w:val="0"/>
        <w:numPr>
          <w:ilvl w:val="0"/>
          <w:numId w:val="0"/>
        </w:numPr>
        <w:jc w:val="both"/>
        <w:rPr>
          <w:rFonts w:hint="eastAsia"/>
        </w:rPr>
      </w:pPr>
      <w:r>
        <w:rPr>
          <w:rFonts w:hint="eastAsia"/>
        </w:rPr>
        <w:t>6.What is the Pelagian view of the internal call?</w:t>
      </w:r>
    </w:p>
    <w:p w14:paraId="64E25F31">
      <w:pPr>
        <w:widowControl w:val="0"/>
        <w:numPr>
          <w:ilvl w:val="0"/>
          <w:numId w:val="0"/>
        </w:numPr>
        <w:jc w:val="both"/>
        <w:rPr>
          <w:rFonts w:hint="eastAsia"/>
        </w:rPr>
      </w:pPr>
      <w:r>
        <w:rPr>
          <w:rFonts w:hint="eastAsia"/>
        </w:rPr>
        <w:t>六、伯拉纠派对内在呼召的观点是什么？</w:t>
      </w:r>
    </w:p>
    <w:p w14:paraId="718476C1">
      <w:pPr>
        <w:widowControl w:val="0"/>
        <w:numPr>
          <w:ilvl w:val="0"/>
          <w:numId w:val="0"/>
        </w:numPr>
        <w:jc w:val="both"/>
        <w:rPr>
          <w:rFonts w:hint="eastAsia"/>
        </w:rPr>
      </w:pPr>
    </w:p>
    <w:p w14:paraId="1A6C0C28">
      <w:pPr>
        <w:widowControl w:val="0"/>
        <w:numPr>
          <w:ilvl w:val="0"/>
          <w:numId w:val="0"/>
        </w:numPr>
        <w:jc w:val="both"/>
        <w:rPr>
          <w:rFonts w:hint="eastAsia"/>
        </w:rPr>
      </w:pPr>
      <w:r>
        <w:rPr>
          <w:rFonts w:hint="eastAsia"/>
        </w:rPr>
        <w:t>Pelagians deny original sin, and maintain that right and wrong are qualities attaching only to executive acts of the will.</w:t>
      </w:r>
    </w:p>
    <w:p w14:paraId="142FEF5A">
      <w:pPr>
        <w:widowControl w:val="0"/>
        <w:numPr>
          <w:ilvl w:val="0"/>
          <w:numId w:val="0"/>
        </w:numPr>
        <w:jc w:val="both"/>
        <w:rPr>
          <w:rFonts w:hint="eastAsia"/>
        </w:rPr>
      </w:pPr>
      <w:r>
        <w:rPr>
          <w:rFonts w:hint="eastAsia"/>
        </w:rPr>
        <w:t>伯拉纠派否认原罪，并坚持认为对与错仅仅是意志执行行为的属性。</w:t>
      </w:r>
    </w:p>
    <w:p w14:paraId="06036E32">
      <w:pPr>
        <w:widowControl w:val="0"/>
        <w:numPr>
          <w:ilvl w:val="0"/>
          <w:numId w:val="0"/>
        </w:numPr>
        <w:jc w:val="both"/>
        <w:rPr>
          <w:rFonts w:hint="eastAsia"/>
        </w:rPr>
      </w:pPr>
    </w:p>
    <w:p w14:paraId="11460556">
      <w:pPr>
        <w:widowControl w:val="0"/>
        <w:numPr>
          <w:ilvl w:val="0"/>
          <w:numId w:val="0"/>
        </w:numPr>
        <w:jc w:val="both"/>
        <w:rPr>
          <w:rFonts w:hint="eastAsia"/>
        </w:rPr>
      </w:pPr>
      <w:r>
        <w:rPr>
          <w:rFonts w:hint="eastAsia"/>
        </w:rPr>
        <w:t>They therefore assert— 1st. The full ability of the freewill of man as much to cease from sin at any time as to continue in its practice.</w:t>
      </w:r>
    </w:p>
    <w:p w14:paraId="34B960AA">
      <w:pPr>
        <w:widowControl w:val="0"/>
        <w:numPr>
          <w:ilvl w:val="0"/>
          <w:numId w:val="0"/>
        </w:numPr>
        <w:jc w:val="both"/>
        <w:rPr>
          <w:rFonts w:hint="eastAsia"/>
        </w:rPr>
      </w:pPr>
      <w:r>
        <w:rPr>
          <w:rFonts w:hint="eastAsia"/>
        </w:rPr>
        <w:t>因此他们断言——第一，人的自由意志完全有能力在任何时候停止犯罪，就像有能力继续犯罪一样。</w:t>
      </w:r>
    </w:p>
    <w:p w14:paraId="2816F09C">
      <w:pPr>
        <w:widowControl w:val="0"/>
        <w:numPr>
          <w:ilvl w:val="0"/>
          <w:numId w:val="0"/>
        </w:numPr>
        <w:jc w:val="both"/>
        <w:rPr>
          <w:rFonts w:hint="eastAsia"/>
        </w:rPr>
      </w:pPr>
    </w:p>
    <w:p w14:paraId="449365BA">
      <w:pPr>
        <w:widowControl w:val="0"/>
        <w:numPr>
          <w:ilvl w:val="0"/>
          <w:numId w:val="0"/>
        </w:numPr>
        <w:jc w:val="both"/>
        <w:rPr>
          <w:rFonts w:hint="eastAsia"/>
        </w:rPr>
      </w:pPr>
      <w:r>
        <w:rPr>
          <w:rFonts w:hint="eastAsia"/>
        </w:rPr>
        <w:t>2nd. That the Holy Spirit produces no inward change in the heart of the subject, except as he is the author of the Scriptures, and as the Scriptures present moral truths and motives, which of their own nature exert a moral influence upon the soul.</w:t>
      </w:r>
    </w:p>
    <w:p w14:paraId="4DB80399">
      <w:pPr>
        <w:widowControl w:val="0"/>
        <w:numPr>
          <w:ilvl w:val="0"/>
          <w:numId w:val="0"/>
        </w:numPr>
        <w:jc w:val="both"/>
        <w:rPr>
          <w:rFonts w:hint="eastAsia"/>
        </w:rPr>
      </w:pPr>
      <w:r>
        <w:rPr>
          <w:rFonts w:hint="eastAsia"/>
        </w:rPr>
        <w:t>第二，圣灵在主体心中不产生任何内在的改变，除非祂是圣经的作者，并且圣经呈现了道德真理和动机，这些真理和动机本身就对灵魂产生道德影响。</w:t>
      </w:r>
    </w:p>
    <w:p w14:paraId="71A4C3A4">
      <w:pPr>
        <w:widowControl w:val="0"/>
        <w:numPr>
          <w:ilvl w:val="0"/>
          <w:numId w:val="0"/>
        </w:numPr>
        <w:jc w:val="both"/>
        <w:rPr>
          <w:rFonts w:hint="eastAsia"/>
        </w:rPr>
      </w:pPr>
    </w:p>
    <w:p w14:paraId="6CEC1C67">
      <w:pPr>
        <w:widowControl w:val="0"/>
        <w:numPr>
          <w:ilvl w:val="0"/>
          <w:numId w:val="0"/>
        </w:numPr>
        <w:jc w:val="both"/>
        <w:rPr>
          <w:rFonts w:hint="eastAsia"/>
        </w:rPr>
      </w:pPr>
      <w:r>
        <w:rPr>
          <w:rFonts w:hint="eastAsia"/>
        </w:rPr>
        <w:t>They deny "grace" altogether in the Scriptural sense.</w:t>
      </w:r>
    </w:p>
    <w:p w14:paraId="16691E0C">
      <w:pPr>
        <w:widowControl w:val="0"/>
        <w:numPr>
          <w:ilvl w:val="0"/>
          <w:numId w:val="0"/>
        </w:numPr>
        <w:jc w:val="both"/>
        <w:rPr>
          <w:rFonts w:hint="eastAsia"/>
        </w:rPr>
      </w:pPr>
      <w:r>
        <w:rPr>
          <w:rFonts w:hint="eastAsia"/>
        </w:rPr>
        <w:t>他们完全否认圣经意义上的“恩典”。</w:t>
      </w:r>
    </w:p>
    <w:p w14:paraId="427C297F">
      <w:pPr>
        <w:widowControl w:val="0"/>
        <w:numPr>
          <w:ilvl w:val="0"/>
          <w:numId w:val="0"/>
        </w:numPr>
        <w:jc w:val="both"/>
        <w:rPr>
          <w:rFonts w:hint="eastAsia"/>
        </w:rPr>
      </w:pPr>
    </w:p>
    <w:p w14:paraId="239DAFCE">
      <w:pPr>
        <w:widowControl w:val="0"/>
        <w:numPr>
          <w:ilvl w:val="0"/>
          <w:numId w:val="0"/>
        </w:numPr>
        <w:jc w:val="both"/>
        <w:rPr>
          <w:rFonts w:hint="eastAsia"/>
        </w:rPr>
      </w:pPr>
      <w:r>
        <w:rPr>
          <w:rFonts w:hint="eastAsia"/>
        </w:rPr>
        <w:t>7.What is the Semipelagian view?</w:t>
      </w:r>
    </w:p>
    <w:p w14:paraId="6D9B9C4E">
      <w:pPr>
        <w:widowControl w:val="0"/>
        <w:numPr>
          <w:ilvl w:val="0"/>
          <w:numId w:val="0"/>
        </w:numPr>
        <w:jc w:val="both"/>
        <w:rPr>
          <w:rFonts w:hint="eastAsia"/>
        </w:rPr>
      </w:pPr>
      <w:r>
        <w:rPr>
          <w:rFonts w:hint="eastAsia"/>
        </w:rPr>
        <w:t>七、半伯拉纠派的观点是什么？</w:t>
      </w:r>
    </w:p>
    <w:p w14:paraId="00AB0E9A">
      <w:pPr>
        <w:widowControl w:val="0"/>
        <w:numPr>
          <w:ilvl w:val="0"/>
          <w:numId w:val="0"/>
        </w:numPr>
        <w:jc w:val="both"/>
        <w:rPr>
          <w:rFonts w:hint="eastAsia"/>
        </w:rPr>
      </w:pPr>
    </w:p>
    <w:p w14:paraId="79749837">
      <w:pPr>
        <w:widowControl w:val="0"/>
        <w:numPr>
          <w:ilvl w:val="0"/>
          <w:numId w:val="0"/>
        </w:numPr>
        <w:jc w:val="both"/>
        <w:rPr>
          <w:rFonts w:hint="eastAsia"/>
        </w:rPr>
      </w:pPr>
      <w:r>
        <w:rPr>
          <w:rFonts w:hint="eastAsia"/>
        </w:rPr>
        <w:t>These maintain that grace is necessary to enable a man successfully to return unto God and live.</w:t>
      </w:r>
    </w:p>
    <w:p w14:paraId="1B58B17B">
      <w:pPr>
        <w:widowControl w:val="0"/>
        <w:numPr>
          <w:ilvl w:val="0"/>
          <w:numId w:val="0"/>
        </w:numPr>
        <w:jc w:val="both"/>
        <w:rPr>
          <w:rFonts w:hint="eastAsia"/>
        </w:rPr>
      </w:pPr>
      <w:r>
        <w:rPr>
          <w:rFonts w:hint="eastAsia"/>
        </w:rPr>
        <w:t>他们坚持认为恩典对于使人成功地归向神并存活是必要的。</w:t>
      </w:r>
    </w:p>
    <w:p w14:paraId="04A72851">
      <w:pPr>
        <w:widowControl w:val="0"/>
        <w:numPr>
          <w:ilvl w:val="0"/>
          <w:numId w:val="0"/>
        </w:numPr>
        <w:jc w:val="both"/>
        <w:rPr>
          <w:rFonts w:hint="eastAsia"/>
        </w:rPr>
      </w:pPr>
    </w:p>
    <w:p w14:paraId="0E29C255">
      <w:pPr>
        <w:widowControl w:val="0"/>
        <w:numPr>
          <w:ilvl w:val="0"/>
          <w:numId w:val="0"/>
        </w:numPr>
        <w:jc w:val="both"/>
        <w:rPr>
          <w:rFonts w:hint="eastAsia"/>
        </w:rPr>
      </w:pPr>
      <w:r>
        <w:rPr>
          <w:rFonts w:hint="eastAsia"/>
        </w:rPr>
        <w:t>Yet that from the very nature of the human will man must first of himself desire to be free from sin, and to choose God as his chief good, when he may expect God’s aid in carrying his desires into effect.</w:t>
      </w:r>
    </w:p>
    <w:p w14:paraId="4450DD04">
      <w:pPr>
        <w:widowControl w:val="0"/>
        <w:numPr>
          <w:ilvl w:val="0"/>
          <w:numId w:val="0"/>
        </w:numPr>
        <w:jc w:val="both"/>
        <w:rPr>
          <w:rFonts w:hint="eastAsia"/>
        </w:rPr>
      </w:pPr>
      <w:r>
        <w:rPr>
          <w:rFonts w:hint="eastAsia"/>
        </w:rPr>
        <w:t>然而，从人意志的本性来看，人必须首先自己渴望脱离罪，并选择神作为他至高的善，那时他才可以期望神帮助他实现他的愿望。</w:t>
      </w:r>
    </w:p>
    <w:p w14:paraId="4AFD6636">
      <w:pPr>
        <w:widowControl w:val="0"/>
        <w:numPr>
          <w:ilvl w:val="0"/>
          <w:numId w:val="0"/>
        </w:numPr>
        <w:jc w:val="both"/>
        <w:rPr>
          <w:rFonts w:hint="eastAsia"/>
        </w:rPr>
      </w:pPr>
    </w:p>
    <w:p w14:paraId="7E82C7C7">
      <w:pPr>
        <w:widowControl w:val="0"/>
        <w:numPr>
          <w:ilvl w:val="0"/>
          <w:numId w:val="0"/>
        </w:numPr>
        <w:jc w:val="both"/>
        <w:rPr>
          <w:rFonts w:hint="eastAsia"/>
        </w:rPr>
      </w:pPr>
      <w:r>
        <w:rPr>
          <w:rFonts w:hint="eastAsia"/>
        </w:rPr>
        <w:t>They deny prevenient grace, but admit co–operative grace.</w:t>
      </w:r>
    </w:p>
    <w:p w14:paraId="28432665">
      <w:pPr>
        <w:widowControl w:val="0"/>
        <w:numPr>
          <w:ilvl w:val="0"/>
          <w:numId w:val="0"/>
        </w:numPr>
        <w:jc w:val="both"/>
        <w:rPr>
          <w:rFonts w:hint="eastAsia"/>
        </w:rPr>
      </w:pPr>
      <w:r>
        <w:rPr>
          <w:rFonts w:hint="eastAsia"/>
        </w:rPr>
        <w:t>他们否认先在的恩典，但承认合作的恩典。</w:t>
      </w:r>
    </w:p>
    <w:p w14:paraId="6F806DCC">
      <w:pPr>
        <w:widowControl w:val="0"/>
        <w:numPr>
          <w:ilvl w:val="0"/>
          <w:numId w:val="0"/>
        </w:numPr>
        <w:jc w:val="both"/>
        <w:rPr>
          <w:rFonts w:hint="eastAsia"/>
        </w:rPr>
      </w:pPr>
    </w:p>
    <w:p w14:paraId="2796F3DD">
      <w:pPr>
        <w:widowControl w:val="0"/>
        <w:numPr>
          <w:ilvl w:val="0"/>
          <w:numId w:val="0"/>
        </w:numPr>
        <w:jc w:val="both"/>
        <w:rPr>
          <w:rFonts w:hint="eastAsia"/>
        </w:rPr>
      </w:pPr>
      <w:r>
        <w:rPr>
          <w:rFonts w:hint="eastAsia"/>
        </w:rPr>
        <w:t>8.What is the Arminian view?</w:t>
      </w:r>
    </w:p>
    <w:p w14:paraId="0102B245">
      <w:pPr>
        <w:widowControl w:val="0"/>
        <w:numPr>
          <w:ilvl w:val="0"/>
          <w:numId w:val="0"/>
        </w:numPr>
        <w:jc w:val="both"/>
        <w:rPr>
          <w:rFonts w:hint="eastAsia"/>
        </w:rPr>
      </w:pPr>
      <w:r>
        <w:rPr>
          <w:rFonts w:hint="eastAsia"/>
        </w:rPr>
        <w:t>八、阿民念派的观点是什么？</w:t>
      </w:r>
    </w:p>
    <w:p w14:paraId="3FF7C2C2">
      <w:pPr>
        <w:widowControl w:val="0"/>
        <w:numPr>
          <w:ilvl w:val="0"/>
          <w:numId w:val="0"/>
        </w:numPr>
        <w:jc w:val="both"/>
        <w:rPr>
          <w:rFonts w:hint="eastAsia"/>
        </w:rPr>
      </w:pPr>
    </w:p>
    <w:p w14:paraId="15E24AD9">
      <w:pPr>
        <w:widowControl w:val="0"/>
        <w:numPr>
          <w:ilvl w:val="0"/>
          <w:numId w:val="0"/>
        </w:numPr>
        <w:jc w:val="both"/>
        <w:rPr>
          <w:rFonts w:hint="eastAsia"/>
        </w:rPr>
      </w:pPr>
      <w:r>
        <w:rPr>
          <w:rFonts w:hint="eastAsia"/>
        </w:rPr>
        <w:t>The Arminians admit the doctrine of man’s total depravity, and that in consequence thereof man is utterly unable to do any thing aright in the unaided exercise of his natural faculties.</w:t>
      </w:r>
    </w:p>
    <w:p w14:paraId="62D637D6">
      <w:pPr>
        <w:widowControl w:val="0"/>
        <w:numPr>
          <w:ilvl w:val="0"/>
          <w:numId w:val="0"/>
        </w:numPr>
        <w:jc w:val="both"/>
        <w:rPr>
          <w:rFonts w:hint="eastAsia"/>
        </w:rPr>
      </w:pPr>
      <w:r>
        <w:rPr>
          <w:rFonts w:hint="eastAsia"/>
        </w:rPr>
        <w:t>阿民念派承认人全然败坏的教义，并因此认为人在其自然官能未经帮助的运用中，完全不能做任何正确的事。</w:t>
      </w:r>
    </w:p>
    <w:p w14:paraId="5BE5D164">
      <w:pPr>
        <w:widowControl w:val="0"/>
        <w:numPr>
          <w:ilvl w:val="0"/>
          <w:numId w:val="0"/>
        </w:numPr>
        <w:jc w:val="both"/>
        <w:rPr>
          <w:rFonts w:hint="eastAsia"/>
        </w:rPr>
      </w:pPr>
    </w:p>
    <w:p w14:paraId="37FEBFEF">
      <w:pPr>
        <w:widowControl w:val="0"/>
        <w:numPr>
          <w:ilvl w:val="0"/>
          <w:numId w:val="0"/>
        </w:numPr>
        <w:jc w:val="both"/>
        <w:rPr>
          <w:rFonts w:hint="eastAsia"/>
        </w:rPr>
      </w:pPr>
      <w:r>
        <w:rPr>
          <w:rFonts w:hint="eastAsia"/>
        </w:rPr>
        <w:t>Nevertheless, as Christ died equally for every man, sufficient grace, enabling its subject to do all that is required of him, is granted to all.</w:t>
      </w:r>
    </w:p>
    <w:p w14:paraId="360893F9">
      <w:pPr>
        <w:widowControl w:val="0"/>
        <w:numPr>
          <w:ilvl w:val="0"/>
          <w:numId w:val="0"/>
        </w:numPr>
        <w:jc w:val="both"/>
        <w:rPr>
          <w:rFonts w:hint="eastAsia"/>
        </w:rPr>
      </w:pPr>
      <w:r>
        <w:rPr>
          <w:rFonts w:hint="eastAsia"/>
        </w:rPr>
        <w:t>然而，由于基督同样为每一个人而死，充足的恩典——使其主体能够做一切被要求于他的事——被赐给所有的人。</w:t>
      </w:r>
    </w:p>
    <w:p w14:paraId="353175B2">
      <w:pPr>
        <w:widowControl w:val="0"/>
        <w:numPr>
          <w:ilvl w:val="0"/>
          <w:numId w:val="0"/>
        </w:numPr>
        <w:jc w:val="both"/>
        <w:rPr>
          <w:rFonts w:hint="eastAsia"/>
        </w:rPr>
      </w:pPr>
    </w:p>
    <w:p w14:paraId="03655CAA">
      <w:pPr>
        <w:widowControl w:val="0"/>
        <w:numPr>
          <w:ilvl w:val="0"/>
          <w:numId w:val="0"/>
        </w:numPr>
        <w:jc w:val="both"/>
        <w:rPr>
          <w:rFonts w:hint="eastAsia"/>
        </w:rPr>
      </w:pPr>
      <w:r>
        <w:rPr>
          <w:rFonts w:hint="eastAsia"/>
        </w:rPr>
        <w:t>Which sufficient grace becomes efficient only when it is co–operated with and improved by the sinner.—"Apol. Confession Remonstr.," p. 162, b.; Limborch, "Theo. Christ.," 4, 12, 8.</w:t>
      </w:r>
    </w:p>
    <w:p w14:paraId="26809A86">
      <w:pPr>
        <w:widowControl w:val="0"/>
        <w:numPr>
          <w:ilvl w:val="0"/>
          <w:numId w:val="0"/>
        </w:numPr>
        <w:jc w:val="both"/>
        <w:rPr>
          <w:rFonts w:hint="eastAsia"/>
        </w:rPr>
      </w:pPr>
      <w:r>
        <w:rPr>
          <w:rFonts w:hint="eastAsia"/>
        </w:rPr>
        <w:t>这种充足的恩典只有当罪人与之合作并加以改进时，才变得有效。——《抗辩派信条辩护》，第162页，b栏；林堡，《基督教神学》，第四卷，第十二章，第八节。</w:t>
      </w:r>
    </w:p>
    <w:p w14:paraId="755B6FB2">
      <w:pPr>
        <w:widowControl w:val="0"/>
        <w:numPr>
          <w:ilvl w:val="0"/>
          <w:numId w:val="0"/>
        </w:numPr>
        <w:jc w:val="both"/>
        <w:rPr>
          <w:rFonts w:hint="eastAsia"/>
        </w:rPr>
      </w:pPr>
    </w:p>
    <w:p w14:paraId="447B2AB2">
      <w:pPr>
        <w:widowControl w:val="0"/>
        <w:numPr>
          <w:ilvl w:val="0"/>
          <w:numId w:val="0"/>
        </w:numPr>
        <w:jc w:val="both"/>
        <w:rPr>
          <w:rFonts w:hint="eastAsia"/>
        </w:rPr>
      </w:pPr>
      <w:r>
        <w:rPr>
          <w:rFonts w:hint="eastAsia"/>
        </w:rPr>
        <w:t>9.What is the doctrine on this subject taught by the Symbols of the Lutheran Church?</w:t>
      </w:r>
    </w:p>
    <w:p w14:paraId="6B1C6E7A">
      <w:pPr>
        <w:widowControl w:val="0"/>
        <w:numPr>
          <w:ilvl w:val="0"/>
          <w:numId w:val="0"/>
        </w:numPr>
        <w:jc w:val="both"/>
        <w:rPr>
          <w:rFonts w:hint="eastAsia"/>
        </w:rPr>
      </w:pPr>
      <w:r>
        <w:rPr>
          <w:rFonts w:hint="eastAsia"/>
        </w:rPr>
        <w:t>九、路德宗教会信条关于此主题的教义是什么？</w:t>
      </w:r>
    </w:p>
    <w:p w14:paraId="3E39A170">
      <w:pPr>
        <w:widowControl w:val="0"/>
        <w:numPr>
          <w:ilvl w:val="0"/>
          <w:numId w:val="0"/>
        </w:numPr>
        <w:jc w:val="both"/>
        <w:rPr>
          <w:rFonts w:hint="eastAsia"/>
        </w:rPr>
      </w:pPr>
    </w:p>
    <w:p w14:paraId="17835783">
      <w:pPr>
        <w:widowControl w:val="0"/>
        <w:numPr>
          <w:ilvl w:val="0"/>
          <w:numId w:val="0"/>
        </w:numPr>
        <w:jc w:val="both"/>
        <w:rPr>
          <w:rFonts w:hint="eastAsia"/>
        </w:rPr>
      </w:pPr>
      <w:r>
        <w:rPr>
          <w:rFonts w:hint="eastAsia"/>
        </w:rPr>
        <w:t>They agree absolutely with the Reformed or Calvinists— 1st. That all men are by nature spiritually dead, utterly unable either to commence to turn to God, or to co–operate with his grace to that end prior to regeneration.</w:t>
      </w:r>
    </w:p>
    <w:p w14:paraId="187AE670">
      <w:pPr>
        <w:widowControl w:val="0"/>
        <w:numPr>
          <w:ilvl w:val="0"/>
          <w:numId w:val="0"/>
        </w:numPr>
        <w:jc w:val="both"/>
        <w:rPr>
          <w:rFonts w:hint="eastAsia"/>
        </w:rPr>
      </w:pPr>
      <w:r>
        <w:rPr>
          <w:rFonts w:hint="eastAsia"/>
        </w:rPr>
        <w:t>他们完全同意改革宗或加尔文派的观点——第一，所有的人本性上都是属灵上死了的，在重生之前完全不能开始转向神，也不能为此目的与祂的恩典合作。</w:t>
      </w:r>
    </w:p>
    <w:p w14:paraId="24D1845D">
      <w:pPr>
        <w:widowControl w:val="0"/>
        <w:numPr>
          <w:ilvl w:val="0"/>
          <w:numId w:val="0"/>
        </w:numPr>
        <w:jc w:val="both"/>
        <w:rPr>
          <w:rFonts w:hint="eastAsia"/>
        </w:rPr>
      </w:pPr>
    </w:p>
    <w:p w14:paraId="0728CD4B">
      <w:pPr>
        <w:widowControl w:val="0"/>
        <w:numPr>
          <w:ilvl w:val="0"/>
          <w:numId w:val="0"/>
        </w:numPr>
        <w:jc w:val="both"/>
        <w:rPr>
          <w:rFonts w:hint="eastAsia"/>
        </w:rPr>
      </w:pPr>
      <w:r>
        <w:rPr>
          <w:rFonts w:hint="eastAsia"/>
        </w:rPr>
        <w:t>2nd. That the gracious operation of the Holy Spirit on the human soul is the sole efficient cause which quickens the dead soul to life.</w:t>
      </w:r>
    </w:p>
    <w:p w14:paraId="17FD4A3B">
      <w:pPr>
        <w:widowControl w:val="0"/>
        <w:numPr>
          <w:ilvl w:val="0"/>
          <w:numId w:val="0"/>
        </w:numPr>
        <w:jc w:val="both"/>
        <w:rPr>
          <w:rFonts w:hint="eastAsia"/>
        </w:rPr>
      </w:pPr>
      <w:r>
        <w:rPr>
          <w:rFonts w:hint="eastAsia"/>
        </w:rPr>
        <w:t>第二，圣灵在人灵魂上恩慈的运作是使死去的灵魂苏醒过来的唯一有效原因。</w:t>
      </w:r>
    </w:p>
    <w:p w14:paraId="7E713E02">
      <w:pPr>
        <w:widowControl w:val="0"/>
        <w:numPr>
          <w:ilvl w:val="0"/>
          <w:numId w:val="0"/>
        </w:numPr>
        <w:jc w:val="both"/>
        <w:rPr>
          <w:rFonts w:hint="eastAsia"/>
        </w:rPr>
      </w:pPr>
    </w:p>
    <w:p w14:paraId="7C3CB161">
      <w:pPr>
        <w:widowControl w:val="0"/>
        <w:numPr>
          <w:ilvl w:val="0"/>
          <w:numId w:val="0"/>
        </w:numPr>
        <w:jc w:val="both"/>
        <w:rPr>
          <w:rFonts w:hint="eastAsia"/>
        </w:rPr>
      </w:pPr>
      <w:r>
        <w:rPr>
          <w:rFonts w:hint="eastAsia"/>
        </w:rPr>
        <w:t>Hence— 3rd. The foundation upon which the salvation of believers rests is the eternal, gracious election of God to salvation.</w:t>
      </w:r>
    </w:p>
    <w:p w14:paraId="020C8081">
      <w:pPr>
        <w:widowControl w:val="0"/>
        <w:numPr>
          <w:ilvl w:val="0"/>
          <w:numId w:val="0"/>
        </w:numPr>
        <w:jc w:val="both"/>
        <w:rPr>
          <w:rFonts w:hint="eastAsia"/>
        </w:rPr>
      </w:pPr>
      <w:r>
        <w:rPr>
          <w:rFonts w:hint="eastAsia"/>
        </w:rPr>
        <w:t>因此——第三，信徒得救的基础是神对救恩永恒、恩慈的拣选。</w:t>
      </w:r>
    </w:p>
    <w:p w14:paraId="7B39FFE4">
      <w:pPr>
        <w:widowControl w:val="0"/>
        <w:numPr>
          <w:ilvl w:val="0"/>
          <w:numId w:val="0"/>
        </w:numPr>
        <w:jc w:val="both"/>
        <w:rPr>
          <w:rFonts w:hint="eastAsia"/>
        </w:rPr>
      </w:pPr>
    </w:p>
    <w:p w14:paraId="4E7EB991">
      <w:pPr>
        <w:widowControl w:val="0"/>
        <w:numPr>
          <w:ilvl w:val="0"/>
          <w:numId w:val="0"/>
        </w:numPr>
        <w:jc w:val="both"/>
        <w:rPr>
          <w:rFonts w:hint="eastAsia"/>
        </w:rPr>
      </w:pPr>
      <w:r>
        <w:rPr>
          <w:rFonts w:hint="eastAsia"/>
        </w:rPr>
        <w:t>They refuse however to take the next step, and acknowledge that the reason unbelievers are not quickened is due to the equally sovereign withholding of regenerating grace.</w:t>
      </w:r>
    </w:p>
    <w:p w14:paraId="24E801C9">
      <w:pPr>
        <w:widowControl w:val="0"/>
        <w:numPr>
          <w:ilvl w:val="0"/>
          <w:numId w:val="0"/>
        </w:numPr>
        <w:jc w:val="both"/>
        <w:rPr>
          <w:rFonts w:hint="eastAsia"/>
        </w:rPr>
      </w:pPr>
      <w:r>
        <w:rPr>
          <w:rFonts w:hint="eastAsia"/>
        </w:rPr>
        <w:t>然而，他们拒绝采取下一步，承认不信者没有被苏醒的原因在于同样主权地扣留了重生的恩典。</w:t>
      </w:r>
    </w:p>
    <w:p w14:paraId="10E0892E">
      <w:pPr>
        <w:widowControl w:val="0"/>
        <w:numPr>
          <w:ilvl w:val="0"/>
          <w:numId w:val="0"/>
        </w:numPr>
        <w:jc w:val="both"/>
        <w:rPr>
          <w:rFonts w:hint="eastAsia"/>
        </w:rPr>
      </w:pPr>
    </w:p>
    <w:p w14:paraId="3D9E134B">
      <w:pPr>
        <w:widowControl w:val="0"/>
        <w:numPr>
          <w:ilvl w:val="0"/>
          <w:numId w:val="0"/>
        </w:numPr>
        <w:jc w:val="both"/>
        <w:rPr>
          <w:rFonts w:hint="eastAsia"/>
        </w:rPr>
      </w:pPr>
      <w:r>
        <w:rPr>
          <w:rFonts w:hint="eastAsia"/>
        </w:rPr>
        <w:t>They insist upon attributing it solely to the criminal resistance to the grace, of the initial stages of which all are the subjects.— "Formula Concordiæ," Hase, pp. 579-583, 662-666, 817-821.</w:t>
      </w:r>
    </w:p>
    <w:p w14:paraId="2F5673D9">
      <w:pPr>
        <w:widowControl w:val="0"/>
        <w:numPr>
          <w:ilvl w:val="0"/>
          <w:numId w:val="0"/>
        </w:numPr>
        <w:jc w:val="both"/>
        <w:rPr>
          <w:rFonts w:hint="eastAsia"/>
        </w:rPr>
      </w:pPr>
      <w:r>
        <w:rPr>
          <w:rFonts w:hint="eastAsia"/>
        </w:rPr>
        <w:t>他们坚持将其仅仅归因于对恩典的罪性抵挡，所有的人都是恩典初始阶段的对象。——《协同信条》，哈泽编，第579-583、662-666、817-821页。</w:t>
      </w:r>
    </w:p>
    <w:p w14:paraId="6B76FCB7">
      <w:pPr>
        <w:widowControl w:val="0"/>
        <w:numPr>
          <w:ilvl w:val="0"/>
          <w:numId w:val="0"/>
        </w:numPr>
        <w:jc w:val="both"/>
        <w:rPr>
          <w:rFonts w:hint="eastAsia"/>
        </w:rPr>
      </w:pPr>
    </w:p>
    <w:p w14:paraId="688FED5B">
      <w:pPr>
        <w:widowControl w:val="0"/>
        <w:numPr>
          <w:ilvl w:val="0"/>
          <w:numId w:val="0"/>
        </w:numPr>
        <w:jc w:val="both"/>
        <w:rPr>
          <w:rFonts w:hint="eastAsia"/>
        </w:rPr>
      </w:pPr>
      <w:r>
        <w:rPr>
          <w:rFonts w:hint="eastAsia"/>
        </w:rPr>
        <w:t>A and B are alike sinners, A believes and B remains a reprobate.</w:t>
      </w:r>
    </w:p>
    <w:p w14:paraId="2AA5ADF7">
      <w:pPr>
        <w:widowControl w:val="0"/>
        <w:numPr>
          <w:ilvl w:val="0"/>
          <w:numId w:val="0"/>
        </w:numPr>
        <w:jc w:val="both"/>
        <w:rPr>
          <w:rFonts w:hint="eastAsia"/>
        </w:rPr>
      </w:pPr>
      <w:r>
        <w:rPr>
          <w:rFonts w:hint="eastAsia"/>
        </w:rPr>
        <w:t>A和B都是罪人，A相信而B仍然是被弃绝的。</w:t>
      </w:r>
    </w:p>
    <w:p w14:paraId="2C65F8A3">
      <w:pPr>
        <w:widowControl w:val="0"/>
        <w:numPr>
          <w:ilvl w:val="0"/>
          <w:numId w:val="0"/>
        </w:numPr>
        <w:jc w:val="both"/>
        <w:rPr>
          <w:rFonts w:hint="eastAsia"/>
        </w:rPr>
      </w:pPr>
    </w:p>
    <w:p w14:paraId="01AB0127">
      <w:pPr>
        <w:widowControl w:val="0"/>
        <w:numPr>
          <w:ilvl w:val="0"/>
          <w:numId w:val="0"/>
        </w:numPr>
        <w:jc w:val="both"/>
        <w:rPr>
          <w:rFonts w:hint="eastAsia"/>
        </w:rPr>
      </w:pPr>
      <w:r>
        <w:rPr>
          <w:rFonts w:hint="eastAsia"/>
        </w:rPr>
        <w:t>The Pelagian says, because A willed to believe and B to reject.</w:t>
      </w:r>
    </w:p>
    <w:p w14:paraId="20618EEB">
      <w:pPr>
        <w:widowControl w:val="0"/>
        <w:numPr>
          <w:ilvl w:val="0"/>
          <w:numId w:val="0"/>
        </w:numPr>
        <w:jc w:val="both"/>
        <w:rPr>
          <w:rFonts w:hint="eastAsia"/>
        </w:rPr>
      </w:pPr>
      <w:r>
        <w:rPr>
          <w:rFonts w:hint="eastAsia"/>
        </w:rPr>
        <w:t>伯拉纠派说，因为A愿意相信而B愿意拒绝。</w:t>
      </w:r>
    </w:p>
    <w:p w14:paraId="2B6726E7">
      <w:pPr>
        <w:widowControl w:val="0"/>
        <w:numPr>
          <w:ilvl w:val="0"/>
          <w:numId w:val="0"/>
        </w:numPr>
        <w:jc w:val="both"/>
        <w:rPr>
          <w:rFonts w:hint="eastAsia"/>
        </w:rPr>
      </w:pPr>
    </w:p>
    <w:p w14:paraId="787C6447">
      <w:pPr>
        <w:widowControl w:val="0"/>
        <w:numPr>
          <w:ilvl w:val="0"/>
          <w:numId w:val="0"/>
        </w:numPr>
        <w:jc w:val="both"/>
        <w:rPr>
          <w:rFonts w:hint="eastAsia"/>
        </w:rPr>
      </w:pPr>
      <w:r>
        <w:rPr>
          <w:rFonts w:hint="eastAsia"/>
        </w:rPr>
        <w:t>The Semipelagian says, because A commenced to strive and was helper, and B made no effort.</w:t>
      </w:r>
    </w:p>
    <w:p w14:paraId="1C93C821">
      <w:pPr>
        <w:widowControl w:val="0"/>
        <w:numPr>
          <w:ilvl w:val="0"/>
          <w:numId w:val="0"/>
        </w:numPr>
        <w:jc w:val="both"/>
        <w:rPr>
          <w:rFonts w:hint="eastAsia"/>
        </w:rPr>
      </w:pPr>
      <w:r>
        <w:rPr>
          <w:rFonts w:hint="eastAsia"/>
        </w:rPr>
        <w:t>半伯拉纠派说，因为A开始努力并且得到了帮助，而B没有努力。</w:t>
      </w:r>
    </w:p>
    <w:p w14:paraId="2C7E5135">
      <w:pPr>
        <w:widowControl w:val="0"/>
        <w:numPr>
          <w:ilvl w:val="0"/>
          <w:numId w:val="0"/>
        </w:numPr>
        <w:jc w:val="both"/>
        <w:rPr>
          <w:rFonts w:hint="eastAsia"/>
        </w:rPr>
      </w:pPr>
    </w:p>
    <w:p w14:paraId="7E59EE89">
      <w:pPr>
        <w:widowControl w:val="0"/>
        <w:numPr>
          <w:ilvl w:val="0"/>
          <w:numId w:val="0"/>
        </w:numPr>
        <w:jc w:val="both"/>
        <w:rPr>
          <w:rFonts w:hint="eastAsia"/>
        </w:rPr>
      </w:pPr>
      <w:r>
        <w:rPr>
          <w:rFonts w:hint="eastAsia"/>
        </w:rPr>
        <w:t>The Arminian says, because A co– operated with common grace, and B did not The Lutheran says, both were utterly unable to co–operate, but B persistently resisted grace, and A ultimately yielded.</w:t>
      </w:r>
    </w:p>
    <w:p w14:paraId="2401E358">
      <w:pPr>
        <w:widowControl w:val="0"/>
        <w:numPr>
          <w:ilvl w:val="0"/>
          <w:numId w:val="0"/>
        </w:numPr>
        <w:jc w:val="both"/>
        <w:rPr>
          <w:rFonts w:hint="eastAsia"/>
        </w:rPr>
      </w:pPr>
      <w:r>
        <w:rPr>
          <w:rFonts w:hint="eastAsia"/>
        </w:rPr>
        <w:t>阿民念派说，因为A与普遍恩典合作，而B没有。路德宗说，两者都完全不能合作，但B持续抵挡恩典，而A最终屈服了。</w:t>
      </w:r>
    </w:p>
    <w:p w14:paraId="2CE3F70A">
      <w:pPr>
        <w:widowControl w:val="0"/>
        <w:numPr>
          <w:ilvl w:val="0"/>
          <w:numId w:val="0"/>
        </w:numPr>
        <w:jc w:val="both"/>
        <w:rPr>
          <w:rFonts w:hint="eastAsia"/>
        </w:rPr>
      </w:pPr>
    </w:p>
    <w:p w14:paraId="43F5C963">
      <w:pPr>
        <w:widowControl w:val="0"/>
        <w:numPr>
          <w:ilvl w:val="0"/>
          <w:numId w:val="0"/>
        </w:numPr>
        <w:jc w:val="both"/>
        <w:rPr>
          <w:rFonts w:hint="eastAsia"/>
        </w:rPr>
      </w:pPr>
      <w:r>
        <w:rPr>
          <w:rFonts w:hint="eastAsia"/>
        </w:rPr>
        <w:t>The Calvinist says, because A was regenerated by the new creative power of God’s Spirit, and B was not.</w:t>
      </w:r>
    </w:p>
    <w:p w14:paraId="4FDECB26">
      <w:pPr>
        <w:widowControl w:val="0"/>
        <w:numPr>
          <w:ilvl w:val="0"/>
          <w:numId w:val="0"/>
        </w:numPr>
        <w:jc w:val="both"/>
        <w:rPr>
          <w:rFonts w:hint="eastAsia"/>
        </w:rPr>
      </w:pPr>
      <w:r>
        <w:rPr>
          <w:rFonts w:hint="eastAsia"/>
        </w:rPr>
        <w:t>加尔文派说，因为A被神圣灵新的创造能力所重生，而B没有。</w:t>
      </w:r>
    </w:p>
    <w:p w14:paraId="0D2A17D0">
      <w:pPr>
        <w:widowControl w:val="0"/>
        <w:numPr>
          <w:ilvl w:val="0"/>
          <w:numId w:val="0"/>
        </w:numPr>
        <w:jc w:val="both"/>
        <w:rPr>
          <w:rFonts w:hint="eastAsia"/>
        </w:rPr>
      </w:pPr>
    </w:p>
    <w:p w14:paraId="1A029A96">
      <w:pPr>
        <w:widowControl w:val="0"/>
        <w:numPr>
          <w:ilvl w:val="0"/>
          <w:numId w:val="0"/>
        </w:numPr>
        <w:jc w:val="both"/>
        <w:rPr>
          <w:rFonts w:hint="eastAsia"/>
        </w:rPr>
      </w:pPr>
      <w:r>
        <w:rPr>
          <w:rFonts w:hint="eastAsia"/>
        </w:rPr>
        <w:t>10.What is the Synergistic view of this point?</w:t>
      </w:r>
    </w:p>
    <w:p w14:paraId="2FD58DA9">
      <w:pPr>
        <w:widowControl w:val="0"/>
        <w:numPr>
          <w:ilvl w:val="0"/>
          <w:numId w:val="0"/>
        </w:numPr>
        <w:jc w:val="both"/>
        <w:rPr>
          <w:rFonts w:hint="eastAsia"/>
        </w:rPr>
      </w:pPr>
      <w:r>
        <w:rPr>
          <w:rFonts w:hint="eastAsia"/>
        </w:rPr>
        <w:t>十、协同论对此点的观点是什么？</w:t>
      </w:r>
    </w:p>
    <w:p w14:paraId="02C03B52">
      <w:pPr>
        <w:widowControl w:val="0"/>
        <w:numPr>
          <w:ilvl w:val="0"/>
          <w:numId w:val="0"/>
        </w:numPr>
        <w:jc w:val="both"/>
        <w:rPr>
          <w:rFonts w:hint="eastAsia"/>
        </w:rPr>
      </w:pPr>
    </w:p>
    <w:p w14:paraId="04B4890C">
      <w:pPr>
        <w:widowControl w:val="0"/>
        <w:numPr>
          <w:ilvl w:val="0"/>
          <w:numId w:val="0"/>
        </w:numPr>
        <w:jc w:val="both"/>
        <w:rPr>
          <w:rFonts w:hint="eastAsia"/>
        </w:rPr>
      </w:pPr>
      <w:r>
        <w:rPr>
          <w:rFonts w:hint="eastAsia"/>
        </w:rPr>
        <w:t>At the call of Maurice, the new elector of Saxony, the divines of Wittemburg and Leipsic assembled at Leipsic, AD 1548, in conference, and on that occasion the Synergistic controversy arose.</w:t>
      </w:r>
    </w:p>
    <w:p w14:paraId="3A2BA8F7">
      <w:pPr>
        <w:widowControl w:val="0"/>
        <w:numPr>
          <w:ilvl w:val="0"/>
          <w:numId w:val="0"/>
        </w:numPr>
        <w:jc w:val="both"/>
        <w:rPr>
          <w:rFonts w:hint="eastAsia"/>
        </w:rPr>
      </w:pPr>
      <w:r>
        <w:rPr>
          <w:rFonts w:hint="eastAsia"/>
        </w:rPr>
        <w:t>应萨克森新选帝侯莫里斯（Maurice）的号召，维滕贝格（Wittemburg）和莱比锡（Leipsic）的神学家于公元1548年在莱比锡集会，在那次会议上爆发了协同论（Synergistic）的争议。</w:t>
      </w:r>
    </w:p>
    <w:p w14:paraId="5D24D732">
      <w:pPr>
        <w:widowControl w:val="0"/>
        <w:numPr>
          <w:ilvl w:val="0"/>
          <w:numId w:val="0"/>
        </w:numPr>
        <w:jc w:val="both"/>
        <w:rPr>
          <w:rFonts w:hint="eastAsia"/>
        </w:rPr>
      </w:pPr>
    </w:p>
    <w:p w14:paraId="2FCDD78D">
      <w:pPr>
        <w:widowControl w:val="0"/>
        <w:numPr>
          <w:ilvl w:val="0"/>
          <w:numId w:val="0"/>
        </w:numPr>
        <w:jc w:val="both"/>
        <w:rPr>
          <w:rFonts w:hint="eastAsia"/>
        </w:rPr>
      </w:pPr>
      <w:r>
        <w:rPr>
          <w:rFonts w:hint="eastAsia"/>
        </w:rPr>
        <w:t>The term signifies co-operation.</w:t>
      </w:r>
    </w:p>
    <w:p w14:paraId="6167E38B">
      <w:pPr>
        <w:widowControl w:val="0"/>
        <w:numPr>
          <w:ilvl w:val="0"/>
          <w:numId w:val="0"/>
        </w:numPr>
        <w:jc w:val="both"/>
        <w:rPr>
          <w:rFonts w:hint="eastAsia"/>
        </w:rPr>
      </w:pPr>
      <w:r>
        <w:rPr>
          <w:rFonts w:hint="eastAsia"/>
        </w:rPr>
        <w:t>这个词表示合作。</w:t>
      </w:r>
    </w:p>
    <w:p w14:paraId="4DA31BB4">
      <w:pPr>
        <w:widowControl w:val="0"/>
        <w:numPr>
          <w:ilvl w:val="0"/>
          <w:numId w:val="0"/>
        </w:numPr>
        <w:jc w:val="both"/>
        <w:rPr>
          <w:rFonts w:hint="eastAsia"/>
        </w:rPr>
      </w:pPr>
    </w:p>
    <w:p w14:paraId="769CEEC3">
      <w:pPr>
        <w:widowControl w:val="0"/>
        <w:numPr>
          <w:ilvl w:val="0"/>
          <w:numId w:val="0"/>
        </w:numPr>
        <w:jc w:val="both"/>
        <w:rPr>
          <w:rFonts w:hint="eastAsia"/>
        </w:rPr>
      </w:pPr>
      <w:r>
        <w:rPr>
          <w:rFonts w:hint="eastAsia"/>
        </w:rPr>
        <w:t>The Synergists were Lutheran theologians, who departed from their own system on this one subject, and adopted the position of the Arminians.</w:t>
      </w:r>
    </w:p>
    <w:p w14:paraId="1394F4A0">
      <w:pPr>
        <w:widowControl w:val="0"/>
        <w:numPr>
          <w:ilvl w:val="0"/>
          <w:numId w:val="0"/>
        </w:numPr>
        <w:jc w:val="both"/>
        <w:rPr>
          <w:rFonts w:hint="eastAsia"/>
        </w:rPr>
      </w:pPr>
      <w:r>
        <w:rPr>
          <w:rFonts w:hint="eastAsia"/>
        </w:rPr>
        <w:t>协同论者是路德宗神学家，他们在这个问题上偏离了自己的体系，采纳了阿民念派的立场。</w:t>
      </w:r>
    </w:p>
    <w:p w14:paraId="303333A9">
      <w:pPr>
        <w:widowControl w:val="0"/>
        <w:numPr>
          <w:ilvl w:val="0"/>
          <w:numId w:val="0"/>
        </w:numPr>
        <w:jc w:val="both"/>
        <w:rPr>
          <w:rFonts w:hint="eastAsia"/>
        </w:rPr>
      </w:pPr>
    </w:p>
    <w:p w14:paraId="52142717">
      <w:pPr>
        <w:widowControl w:val="0"/>
        <w:numPr>
          <w:ilvl w:val="0"/>
          <w:numId w:val="0"/>
        </w:numPr>
        <w:jc w:val="both"/>
        <w:rPr>
          <w:rFonts w:hint="eastAsia"/>
        </w:rPr>
      </w:pPr>
      <w:r>
        <w:rPr>
          <w:rFonts w:hint="eastAsia"/>
        </w:rPr>
        <w:t>Melanchthon taught that "there concur three causes of a good action, the word of God, the Holy Spirit, and the human will assenting, not resisting, the word of God." "Loci Communes," p. 90.</w:t>
      </w:r>
    </w:p>
    <w:p w14:paraId="3631BCF8">
      <w:pPr>
        <w:widowControl w:val="0"/>
        <w:numPr>
          <w:ilvl w:val="0"/>
          <w:numId w:val="0"/>
        </w:numPr>
        <w:jc w:val="both"/>
        <w:rPr>
          <w:rFonts w:hint="eastAsia"/>
        </w:rPr>
      </w:pPr>
      <w:r>
        <w:rPr>
          <w:rFonts w:hint="eastAsia"/>
        </w:rPr>
        <w:t>梅兰希顿教导说：“一个善行有三个共同的原因：神的话语、圣灵和同意而不抵挡神话语的人的意志。”《共同论题》，第90页。</w:t>
      </w:r>
    </w:p>
    <w:p w14:paraId="1E4A5680">
      <w:pPr>
        <w:widowControl w:val="0"/>
        <w:numPr>
          <w:ilvl w:val="0"/>
          <w:numId w:val="0"/>
        </w:numPr>
        <w:jc w:val="both"/>
        <w:rPr>
          <w:rFonts w:hint="eastAsia"/>
        </w:rPr>
      </w:pPr>
    </w:p>
    <w:p w14:paraId="1A577D85">
      <w:pPr>
        <w:widowControl w:val="0"/>
        <w:numPr>
          <w:ilvl w:val="0"/>
          <w:numId w:val="0"/>
        </w:numPr>
        <w:jc w:val="both"/>
        <w:rPr>
          <w:rFonts w:hint="eastAsia"/>
        </w:rPr>
      </w:pPr>
      <w:r>
        <w:rPr>
          <w:rFonts w:hint="eastAsia"/>
        </w:rPr>
        <w:t>11.What is the common doctrine of the Reformed Churches as to the internal call?</w:t>
      </w:r>
    </w:p>
    <w:p w14:paraId="5E822F17">
      <w:pPr>
        <w:widowControl w:val="0"/>
        <w:numPr>
          <w:ilvl w:val="0"/>
          <w:numId w:val="0"/>
        </w:numPr>
        <w:jc w:val="both"/>
        <w:rPr>
          <w:rFonts w:hint="eastAsia"/>
        </w:rPr>
      </w:pPr>
      <w:r>
        <w:rPr>
          <w:rFonts w:hint="eastAsia"/>
        </w:rPr>
        <w:t>十一、改革宗教会关于内在呼召的共同教义是什么？</w:t>
      </w:r>
    </w:p>
    <w:p w14:paraId="0E774A38">
      <w:pPr>
        <w:widowControl w:val="0"/>
        <w:numPr>
          <w:ilvl w:val="0"/>
          <w:numId w:val="0"/>
        </w:numPr>
        <w:jc w:val="both"/>
        <w:rPr>
          <w:rFonts w:hint="eastAsia"/>
        </w:rPr>
      </w:pPr>
    </w:p>
    <w:p w14:paraId="52A0DA7B">
      <w:pPr>
        <w:widowControl w:val="0"/>
        <w:numPr>
          <w:ilvl w:val="0"/>
          <w:numId w:val="0"/>
        </w:numPr>
        <w:jc w:val="both"/>
        <w:rPr>
          <w:rFonts w:hint="eastAsia"/>
        </w:rPr>
      </w:pPr>
      <w:r>
        <w:rPr>
          <w:rFonts w:hint="eastAsia"/>
        </w:rPr>
        <w:t>That it is an exercise of the divine power upon the soul, immediate, spiritual, and supernatural, communicating a new spiritual life, and thus marring a new mode of spiritual activity possible.</w:t>
      </w:r>
    </w:p>
    <w:p w14:paraId="18EA0CAB">
      <w:pPr>
        <w:widowControl w:val="0"/>
        <w:numPr>
          <w:ilvl w:val="0"/>
          <w:numId w:val="0"/>
        </w:numPr>
        <w:jc w:val="both"/>
        <w:rPr>
          <w:rFonts w:hint="eastAsia"/>
        </w:rPr>
      </w:pPr>
      <w:r>
        <w:rPr>
          <w:rFonts w:hint="eastAsia"/>
        </w:rPr>
        <w:t>它是在灵魂上运用神圣的能力，是直接的、属灵的和超自然的，传递一种新的属灵生命，从而使一种新的属灵活动方式成为可能（原文为marring，疑为making之误，此处按上下文理解）。</w:t>
      </w:r>
    </w:p>
    <w:p w14:paraId="7C8A8999">
      <w:pPr>
        <w:widowControl w:val="0"/>
        <w:numPr>
          <w:ilvl w:val="0"/>
          <w:numId w:val="0"/>
        </w:numPr>
        <w:jc w:val="both"/>
        <w:rPr>
          <w:rFonts w:hint="eastAsia"/>
        </w:rPr>
      </w:pPr>
    </w:p>
    <w:p w14:paraId="7D58E21C">
      <w:pPr>
        <w:widowControl w:val="0"/>
        <w:numPr>
          <w:ilvl w:val="0"/>
          <w:numId w:val="0"/>
        </w:numPr>
        <w:jc w:val="both"/>
        <w:rPr>
          <w:rFonts w:hint="eastAsia"/>
        </w:rPr>
      </w:pPr>
      <w:r>
        <w:rPr>
          <w:rFonts w:hint="eastAsia"/>
        </w:rPr>
        <w:t>That repentance, faith, trust, hope, love, etc., are purely and simply the sinner’s own acts; but as such are possible to him only in virtue of the change wrought in the moral condition of his faculties by the recreative power of God.—See "Confession of Faith," Chap. 10., Sections 1 and 2.</w:t>
      </w:r>
    </w:p>
    <w:p w14:paraId="54A7889B">
      <w:pPr>
        <w:widowControl w:val="0"/>
        <w:numPr>
          <w:ilvl w:val="0"/>
          <w:numId w:val="0"/>
        </w:numPr>
        <w:jc w:val="both"/>
        <w:rPr>
          <w:rFonts w:hint="eastAsia"/>
        </w:rPr>
      </w:pPr>
      <w:r>
        <w:rPr>
          <w:rFonts w:hint="eastAsia"/>
        </w:rPr>
        <w:t>悔改、信心、信靠、盼望、爱等等，纯粹是罪人自己的行为；但作为这样的行为，只有凭借神再造能力在他官能的道德状况上所作的改变，才对他而言是可能的。——见《信仰宣言》，第十章，第一和第二节。</w:t>
      </w:r>
    </w:p>
    <w:p w14:paraId="42B2BD5B">
      <w:pPr>
        <w:widowControl w:val="0"/>
        <w:numPr>
          <w:ilvl w:val="0"/>
          <w:numId w:val="0"/>
        </w:numPr>
        <w:jc w:val="both"/>
        <w:rPr>
          <w:rFonts w:hint="eastAsia"/>
        </w:rPr>
      </w:pPr>
    </w:p>
    <w:p w14:paraId="0F32C679">
      <w:pPr>
        <w:widowControl w:val="0"/>
        <w:numPr>
          <w:ilvl w:val="0"/>
          <w:numId w:val="0"/>
        </w:numPr>
        <w:jc w:val="both"/>
        <w:rPr>
          <w:rFonts w:hint="eastAsia"/>
        </w:rPr>
      </w:pPr>
      <w:r>
        <w:rPr>
          <w:rFonts w:hint="eastAsia"/>
        </w:rPr>
        <w:t>Common grace preceding regeneration makes a superficial moral impression upon character and action but is generally resisted.</w:t>
      </w:r>
    </w:p>
    <w:p w14:paraId="09C5F092">
      <w:pPr>
        <w:widowControl w:val="0"/>
        <w:numPr>
          <w:ilvl w:val="0"/>
          <w:numId w:val="0"/>
        </w:numPr>
        <w:jc w:val="both"/>
        <w:rPr>
          <w:rFonts w:hint="eastAsia"/>
        </w:rPr>
      </w:pPr>
      <w:r>
        <w:rPr>
          <w:rFonts w:hint="eastAsia"/>
        </w:rPr>
        <w:t>重生之前的普遍恩典对品格和行为产生肤浅的道德影响，但通常会受到抵挡。</w:t>
      </w:r>
    </w:p>
    <w:p w14:paraId="45616CF3">
      <w:pPr>
        <w:widowControl w:val="0"/>
        <w:numPr>
          <w:ilvl w:val="0"/>
          <w:numId w:val="0"/>
        </w:numPr>
        <w:jc w:val="both"/>
        <w:rPr>
          <w:rFonts w:hint="eastAsia"/>
        </w:rPr>
      </w:pPr>
    </w:p>
    <w:p w14:paraId="57979FAC">
      <w:pPr>
        <w:widowControl w:val="0"/>
        <w:numPr>
          <w:ilvl w:val="0"/>
          <w:numId w:val="0"/>
        </w:numPr>
        <w:jc w:val="both"/>
        <w:rPr>
          <w:rFonts w:hint="eastAsia"/>
        </w:rPr>
      </w:pPr>
      <w:r>
        <w:rPr>
          <w:rFonts w:hint="eastAsia"/>
        </w:rPr>
        <w:t>The act of grace which regenerates, operating within the spontaneous energies of the soul and changing their character, can neither be co–operated with nor resisted.</w:t>
      </w:r>
    </w:p>
    <w:p w14:paraId="6117621E">
      <w:pPr>
        <w:widowControl w:val="0"/>
        <w:numPr>
          <w:ilvl w:val="0"/>
          <w:numId w:val="0"/>
        </w:numPr>
        <w:jc w:val="both"/>
        <w:rPr>
          <w:rFonts w:hint="eastAsia"/>
        </w:rPr>
      </w:pPr>
      <w:r>
        <w:rPr>
          <w:rFonts w:hint="eastAsia"/>
        </w:rPr>
        <w:t>重生的恩典行为，在灵魂自发的能量内运作并改变其特性，既不能与之合作，也不能被抵挡。</w:t>
      </w:r>
    </w:p>
    <w:p w14:paraId="7486EAEB">
      <w:pPr>
        <w:widowControl w:val="0"/>
        <w:numPr>
          <w:ilvl w:val="0"/>
          <w:numId w:val="0"/>
        </w:numPr>
        <w:jc w:val="both"/>
        <w:rPr>
          <w:rFonts w:hint="eastAsia"/>
        </w:rPr>
      </w:pPr>
    </w:p>
    <w:p w14:paraId="2639E8C1">
      <w:pPr>
        <w:widowControl w:val="0"/>
        <w:numPr>
          <w:ilvl w:val="0"/>
          <w:numId w:val="0"/>
        </w:numPr>
        <w:jc w:val="both"/>
        <w:rPr>
          <w:rFonts w:hint="eastAsia"/>
        </w:rPr>
      </w:pPr>
      <w:r>
        <w:rPr>
          <w:rFonts w:hint="eastAsia"/>
        </w:rPr>
        <w:t>But the instant the soul is regenerated it begins to co–operate with and sometimes, alas! also to resist subsequent gracious influences prevenient and co–operative.</w:t>
      </w:r>
    </w:p>
    <w:p w14:paraId="0F2B9CD4">
      <w:pPr>
        <w:widowControl w:val="0"/>
        <w:numPr>
          <w:ilvl w:val="0"/>
          <w:numId w:val="0"/>
        </w:numPr>
        <w:jc w:val="both"/>
        <w:rPr>
          <w:rFonts w:hint="eastAsia"/>
        </w:rPr>
      </w:pPr>
      <w:r>
        <w:rPr>
          <w:rFonts w:hint="eastAsia"/>
        </w:rPr>
        <w:t>但是，灵魂一旦重生，就开始与随后的先在和合作的恩典影响合作，有时，唉！也抵挡它们。</w:t>
      </w:r>
    </w:p>
    <w:p w14:paraId="3ACDFB91">
      <w:pPr>
        <w:widowControl w:val="0"/>
        <w:numPr>
          <w:ilvl w:val="0"/>
          <w:numId w:val="0"/>
        </w:numPr>
        <w:jc w:val="both"/>
        <w:rPr>
          <w:rFonts w:hint="eastAsia"/>
        </w:rPr>
      </w:pPr>
    </w:p>
    <w:p w14:paraId="299AB24C">
      <w:pPr>
        <w:widowControl w:val="0"/>
        <w:numPr>
          <w:ilvl w:val="0"/>
          <w:numId w:val="0"/>
        </w:numPr>
        <w:jc w:val="both"/>
        <w:rPr>
          <w:rFonts w:hint="eastAsia"/>
        </w:rPr>
      </w:pPr>
      <w:r>
        <w:rPr>
          <w:rFonts w:hint="eastAsia"/>
        </w:rPr>
        <w:t>But upon the whole and in the end grace preserves, overcomes, and saves.</w:t>
      </w:r>
    </w:p>
    <w:p w14:paraId="6877C1A3">
      <w:pPr>
        <w:widowControl w:val="0"/>
        <w:numPr>
          <w:ilvl w:val="0"/>
          <w:numId w:val="0"/>
        </w:numPr>
        <w:jc w:val="both"/>
        <w:rPr>
          <w:rFonts w:hint="eastAsia"/>
        </w:rPr>
      </w:pPr>
      <w:r>
        <w:rPr>
          <w:rFonts w:hint="eastAsia"/>
        </w:rPr>
        <w:t>但总的来说，最终恩典保守、战胜并拯救。</w:t>
      </w:r>
    </w:p>
    <w:p w14:paraId="6312AE42">
      <w:pPr>
        <w:widowControl w:val="0"/>
        <w:numPr>
          <w:ilvl w:val="0"/>
          <w:numId w:val="0"/>
        </w:numPr>
        <w:jc w:val="both"/>
        <w:rPr>
          <w:rFonts w:hint="eastAsia"/>
        </w:rPr>
      </w:pPr>
    </w:p>
    <w:p w14:paraId="2F2B1935">
      <w:pPr>
        <w:widowControl w:val="0"/>
        <w:numPr>
          <w:ilvl w:val="0"/>
          <w:numId w:val="0"/>
        </w:numPr>
        <w:jc w:val="both"/>
        <w:rPr>
          <w:rFonts w:hint="eastAsia"/>
        </w:rPr>
      </w:pPr>
      <w:r>
        <w:rPr>
          <w:rFonts w:hint="eastAsia"/>
        </w:rPr>
        <w:t>Regeneration is styled by the Reformed Theologians Conversio habitualis seu passiva, i.e., the change of character in effecting which the soul is the subject, and not the agent of action.</w:t>
      </w:r>
    </w:p>
    <w:p w14:paraId="52C523B4">
      <w:pPr>
        <w:widowControl w:val="0"/>
        <w:numPr>
          <w:ilvl w:val="0"/>
          <w:numId w:val="0"/>
        </w:numPr>
        <w:jc w:val="both"/>
        <w:rPr>
          <w:rFonts w:hint="eastAsia"/>
        </w:rPr>
      </w:pPr>
      <w:r>
        <w:rPr>
          <w:rFonts w:hint="eastAsia"/>
        </w:rPr>
        <w:t>重生被改革宗神学家称为习惯性或被动性归正（Conversio habitualis seu passiva，拉丁文：习惯性或被动性归正），即品格的改变，在这种改变中，灵魂是主体，而不是行动的动因。</w:t>
      </w:r>
    </w:p>
    <w:p w14:paraId="03E10297">
      <w:pPr>
        <w:widowControl w:val="0"/>
        <w:numPr>
          <w:ilvl w:val="0"/>
          <w:numId w:val="0"/>
        </w:numPr>
        <w:jc w:val="both"/>
        <w:rPr>
          <w:rFonts w:hint="eastAsia"/>
        </w:rPr>
      </w:pPr>
    </w:p>
    <w:p w14:paraId="4329E8BE">
      <w:pPr>
        <w:widowControl w:val="0"/>
        <w:numPr>
          <w:ilvl w:val="0"/>
          <w:numId w:val="0"/>
        </w:numPr>
        <w:jc w:val="both"/>
        <w:rPr>
          <w:rFonts w:hint="eastAsia"/>
        </w:rPr>
      </w:pPr>
      <w:r>
        <w:rPr>
          <w:rFonts w:hint="eastAsia"/>
        </w:rPr>
        <w:t>Conversion they style Conversio actualis seu activa, i.e ., the instantly consequent change of action in which the soul still prompted and aided by grace is the only agent.</w:t>
      </w:r>
    </w:p>
    <w:p w14:paraId="12F21FA6">
      <w:pPr>
        <w:widowControl w:val="0"/>
        <w:numPr>
          <w:ilvl w:val="0"/>
          <w:numId w:val="0"/>
        </w:numPr>
        <w:jc w:val="both"/>
        <w:rPr>
          <w:rFonts w:hint="eastAsia"/>
        </w:rPr>
      </w:pPr>
      <w:r>
        <w:rPr>
          <w:rFonts w:hint="eastAsia"/>
        </w:rPr>
        <w:t>他们称归正为实际性或主动性归正（Conversio actualis seu activa，拉丁文：实际性或主动性归正），即紧随其后的行为改变，在这种改变中，灵魂仍然受到恩典的激励和帮助，是唯一的动因。</w:t>
      </w:r>
    </w:p>
    <w:p w14:paraId="60308FF1">
      <w:pPr>
        <w:widowControl w:val="0"/>
        <w:numPr>
          <w:ilvl w:val="0"/>
          <w:numId w:val="0"/>
        </w:numPr>
        <w:jc w:val="both"/>
        <w:rPr>
          <w:rFonts w:hint="eastAsia"/>
        </w:rPr>
      </w:pPr>
    </w:p>
    <w:p w14:paraId="0D1A8573">
      <w:pPr>
        <w:widowControl w:val="0"/>
        <w:numPr>
          <w:ilvl w:val="0"/>
          <w:numId w:val="0"/>
        </w:numPr>
        <w:jc w:val="both"/>
        <w:rPr>
          <w:rFonts w:hint="eastAsia"/>
        </w:rPr>
      </w:pPr>
      <w:r>
        <w:rPr>
          <w:rFonts w:hint="eastAsia"/>
        </w:rPr>
        <w:t>12.What diversity of opinion prevails among the Romanists upon this subject?</w:t>
      </w:r>
    </w:p>
    <w:p w14:paraId="4AAD0AAE">
      <w:pPr>
        <w:widowControl w:val="0"/>
        <w:numPr>
          <w:ilvl w:val="0"/>
          <w:numId w:val="0"/>
        </w:numPr>
        <w:jc w:val="both"/>
        <w:rPr>
          <w:rFonts w:hint="eastAsia"/>
        </w:rPr>
      </w:pPr>
      <w:r>
        <w:rPr>
          <w:rFonts w:hint="eastAsia"/>
        </w:rPr>
        <w:t>十二、罗马天主教徒在此问题上存在哪些不同意见？</w:t>
      </w:r>
    </w:p>
    <w:p w14:paraId="73920D20">
      <w:pPr>
        <w:widowControl w:val="0"/>
        <w:numPr>
          <w:ilvl w:val="0"/>
          <w:numId w:val="0"/>
        </w:numPr>
        <w:jc w:val="both"/>
        <w:rPr>
          <w:rFonts w:hint="eastAsia"/>
        </w:rPr>
      </w:pPr>
    </w:p>
    <w:p w14:paraId="72CCFD2F">
      <w:pPr>
        <w:widowControl w:val="0"/>
        <w:numPr>
          <w:ilvl w:val="0"/>
          <w:numId w:val="0"/>
        </w:numPr>
        <w:jc w:val="both"/>
        <w:rPr>
          <w:rFonts w:hint="eastAsia"/>
        </w:rPr>
      </w:pPr>
      <w:r>
        <w:rPr>
          <w:rFonts w:hint="eastAsia"/>
        </w:rPr>
        <w:t>The disciples of Augustine in that church, of whom the Jansenists were the most prominent, are orthodox, but these have been almost universally overthrown, and supplanted by their enemies the Jesuits, who are Semipelagians.</w:t>
      </w:r>
    </w:p>
    <w:p w14:paraId="32316F5B">
      <w:pPr>
        <w:widowControl w:val="0"/>
        <w:numPr>
          <w:ilvl w:val="0"/>
          <w:numId w:val="0"/>
        </w:numPr>
        <w:jc w:val="both"/>
        <w:rPr>
          <w:rFonts w:hint="eastAsia"/>
        </w:rPr>
      </w:pPr>
      <w:r>
        <w:rPr>
          <w:rFonts w:hint="eastAsia"/>
        </w:rPr>
        <w:t>该教会中奥古斯丁的门徒，其中詹森派（Jansenists）最为突出，是正统的，但他们几乎普遍被其敌人耶稣会士（Jesuits）——他们是半伯拉纠派——所推翻和取代。</w:t>
      </w:r>
    </w:p>
    <w:p w14:paraId="45C67C69">
      <w:pPr>
        <w:widowControl w:val="0"/>
        <w:numPr>
          <w:ilvl w:val="0"/>
          <w:numId w:val="0"/>
        </w:numPr>
        <w:jc w:val="both"/>
        <w:rPr>
          <w:rFonts w:hint="eastAsia"/>
        </w:rPr>
      </w:pPr>
    </w:p>
    <w:p w14:paraId="6082B08C">
      <w:pPr>
        <w:widowControl w:val="0"/>
        <w:numPr>
          <w:ilvl w:val="0"/>
          <w:numId w:val="0"/>
        </w:numPr>
        <w:jc w:val="both"/>
        <w:rPr>
          <w:rFonts w:hint="eastAsia"/>
        </w:rPr>
      </w:pPr>
      <w:r>
        <w:rPr>
          <w:rFonts w:hint="eastAsia"/>
        </w:rPr>
        <w:t>The Council of Trent attempted to satisfy both parties.—"Council of Trent," Sess. 6, Can. 3 and 4.</w:t>
      </w:r>
    </w:p>
    <w:p w14:paraId="15F669CA">
      <w:pPr>
        <w:widowControl w:val="0"/>
        <w:numPr>
          <w:ilvl w:val="0"/>
          <w:numId w:val="0"/>
        </w:numPr>
        <w:jc w:val="both"/>
        <w:rPr>
          <w:rFonts w:hint="eastAsia"/>
        </w:rPr>
      </w:pPr>
      <w:r>
        <w:rPr>
          <w:rFonts w:hint="eastAsia"/>
        </w:rPr>
        <w:t>特伦托会议试图满足双方。——《特伦托会议》，第六届会议，第三和第四条教规。</w:t>
      </w:r>
    </w:p>
    <w:p w14:paraId="43C7A514">
      <w:pPr>
        <w:widowControl w:val="0"/>
        <w:numPr>
          <w:ilvl w:val="0"/>
          <w:numId w:val="0"/>
        </w:numPr>
        <w:jc w:val="both"/>
        <w:rPr>
          <w:rFonts w:hint="eastAsia"/>
        </w:rPr>
      </w:pPr>
    </w:p>
    <w:p w14:paraId="1195B21C">
      <w:pPr>
        <w:widowControl w:val="0"/>
        <w:numPr>
          <w:ilvl w:val="0"/>
          <w:numId w:val="0"/>
        </w:numPr>
        <w:jc w:val="both"/>
        <w:rPr>
          <w:rFonts w:hint="eastAsia"/>
        </w:rPr>
      </w:pPr>
      <w:r>
        <w:rPr>
          <w:rFonts w:hint="eastAsia"/>
        </w:rPr>
        <w:t>The doctrines of Quesnel, who advocated the truth on this subject, were condemned in the Bull "Unigenitus," AD. 1713.</w:t>
      </w:r>
    </w:p>
    <w:p w14:paraId="04813C40">
      <w:pPr>
        <w:widowControl w:val="0"/>
        <w:numPr>
          <w:ilvl w:val="0"/>
          <w:numId w:val="0"/>
        </w:numPr>
        <w:jc w:val="both"/>
        <w:rPr>
          <w:rFonts w:hint="eastAsia"/>
        </w:rPr>
      </w:pPr>
      <w:r>
        <w:rPr>
          <w:rFonts w:hint="eastAsia"/>
        </w:rPr>
        <w:t>凯内尔（Quesnel）在此问题上倡导真理，其教义在1713年教皇诏书《独生子》（Unigenitus）中受到谴责。</w:t>
      </w:r>
    </w:p>
    <w:p w14:paraId="5DBE072D">
      <w:pPr>
        <w:widowControl w:val="0"/>
        <w:numPr>
          <w:ilvl w:val="0"/>
          <w:numId w:val="0"/>
        </w:numPr>
        <w:jc w:val="both"/>
        <w:rPr>
          <w:rFonts w:hint="eastAsia"/>
        </w:rPr>
      </w:pPr>
    </w:p>
    <w:p w14:paraId="4EBEE6BD">
      <w:pPr>
        <w:widowControl w:val="0"/>
        <w:numPr>
          <w:ilvl w:val="0"/>
          <w:numId w:val="0"/>
        </w:numPr>
        <w:jc w:val="both"/>
        <w:rPr>
          <w:rFonts w:hint="eastAsia"/>
        </w:rPr>
      </w:pPr>
      <w:r>
        <w:rPr>
          <w:rFonts w:hint="eastAsia"/>
        </w:rPr>
        <w:t>Bellarmin taught that the same grace is given to every man, which, by the event only, is proved practically congruous to the nature of one man, and therefore in his case efficacious, and incongruous to the nature of another, and therefore in his case ineffectual.</w:t>
      </w:r>
    </w:p>
    <w:p w14:paraId="097B951D">
      <w:pPr>
        <w:widowControl w:val="0"/>
        <w:numPr>
          <w:ilvl w:val="0"/>
          <w:numId w:val="0"/>
        </w:numPr>
        <w:jc w:val="both"/>
        <w:rPr>
          <w:rFonts w:hint="eastAsia"/>
        </w:rPr>
      </w:pPr>
      <w:r>
        <w:rPr>
          <w:rFonts w:hint="eastAsia"/>
        </w:rPr>
        <w:t>贝拉明（Bellarmin）教导说，同样的恩典赐给每一个人，只有通过结果才能证明它实际上与一个人的本性相符，因此在他的情况下是有效的，而与另一个人的本性不符，因此在他的情况下是无效的。</w:t>
      </w:r>
    </w:p>
    <w:p w14:paraId="36EAAB4F">
      <w:pPr>
        <w:widowControl w:val="0"/>
        <w:numPr>
          <w:ilvl w:val="0"/>
          <w:numId w:val="0"/>
        </w:numPr>
        <w:jc w:val="both"/>
        <w:rPr>
          <w:rFonts w:hint="eastAsia"/>
        </w:rPr>
      </w:pPr>
    </w:p>
    <w:p w14:paraId="310348C7">
      <w:pPr>
        <w:widowControl w:val="0"/>
        <w:numPr>
          <w:ilvl w:val="0"/>
          <w:numId w:val="0"/>
        </w:numPr>
        <w:jc w:val="both"/>
        <w:rPr>
          <w:rFonts w:hint="eastAsia"/>
        </w:rPr>
      </w:pPr>
      <w:r>
        <w:rPr>
          <w:rFonts w:hint="eastAsia"/>
        </w:rPr>
        <w:t>13.What is meant by "common grace," and how may it be shown that the Spirit does operate upon the minds of those who are not renewed in heart?</w:t>
      </w:r>
    </w:p>
    <w:p w14:paraId="1337C9D4">
      <w:pPr>
        <w:widowControl w:val="0"/>
        <w:numPr>
          <w:ilvl w:val="0"/>
          <w:numId w:val="0"/>
        </w:numPr>
        <w:jc w:val="both"/>
        <w:rPr>
          <w:rFonts w:hint="eastAsia"/>
        </w:rPr>
      </w:pPr>
      <w:r>
        <w:rPr>
          <w:rFonts w:hint="eastAsia"/>
        </w:rPr>
        <w:t>十三、“普遍恩典”是什么意思？如何证明圣灵确实在那些内心未更新之人的思想上作工？</w:t>
      </w:r>
    </w:p>
    <w:p w14:paraId="0D3AA7C5">
      <w:pPr>
        <w:widowControl w:val="0"/>
        <w:numPr>
          <w:ilvl w:val="0"/>
          <w:numId w:val="0"/>
        </w:numPr>
        <w:jc w:val="both"/>
        <w:rPr>
          <w:rFonts w:hint="eastAsia"/>
        </w:rPr>
      </w:pPr>
    </w:p>
    <w:p w14:paraId="0665EE4E">
      <w:pPr>
        <w:widowControl w:val="0"/>
        <w:numPr>
          <w:ilvl w:val="0"/>
          <w:numId w:val="0"/>
        </w:numPr>
        <w:jc w:val="both"/>
        <w:rPr>
          <w:rFonts w:hint="eastAsia"/>
        </w:rPr>
      </w:pPr>
      <w:r>
        <w:rPr>
          <w:rFonts w:hint="eastAsia"/>
        </w:rPr>
        <w:t>"Common grace" is the restraining and persuading influences of the Holy Spirit acting only through the truth revealed in the gospel, or through the natural light of reason and of conscience, heightening the natural moral effect of such truth upon the understanding, conscience, and heart.</w:t>
      </w:r>
    </w:p>
    <w:p w14:paraId="3436EBEA">
      <w:pPr>
        <w:widowControl w:val="0"/>
        <w:numPr>
          <w:ilvl w:val="0"/>
          <w:numId w:val="0"/>
        </w:numPr>
        <w:jc w:val="both"/>
        <w:rPr>
          <w:rFonts w:hint="eastAsia"/>
        </w:rPr>
      </w:pPr>
      <w:r>
        <w:rPr>
          <w:rFonts w:hint="eastAsia"/>
        </w:rPr>
        <w:t>“普遍恩典”是圣灵的约束和劝说影响，它仅仅通过福音中启示的真理，或通过理性和良心的自然之光起作用，增强这种真理对悟性、良心和内心的自然道德影响。</w:t>
      </w:r>
    </w:p>
    <w:p w14:paraId="55904D40">
      <w:pPr>
        <w:widowControl w:val="0"/>
        <w:numPr>
          <w:ilvl w:val="0"/>
          <w:numId w:val="0"/>
        </w:numPr>
        <w:jc w:val="both"/>
        <w:rPr>
          <w:rFonts w:hint="eastAsia"/>
        </w:rPr>
      </w:pPr>
    </w:p>
    <w:p w14:paraId="558733AE">
      <w:pPr>
        <w:widowControl w:val="0"/>
        <w:numPr>
          <w:ilvl w:val="0"/>
          <w:numId w:val="0"/>
        </w:numPr>
        <w:jc w:val="both"/>
        <w:rPr>
          <w:rFonts w:hint="eastAsia"/>
        </w:rPr>
      </w:pPr>
      <w:r>
        <w:rPr>
          <w:rFonts w:hint="eastAsia"/>
        </w:rPr>
        <w:t>It involves no change of heart, but simply an enhancement of the natural powers of the truth, a restraint of the evil passions, and an increase of the natural emotions in view of sin, duty, and self-interest.</w:t>
      </w:r>
    </w:p>
    <w:p w14:paraId="5A88EA83">
      <w:pPr>
        <w:widowControl w:val="0"/>
        <w:numPr>
          <w:ilvl w:val="0"/>
          <w:numId w:val="0"/>
        </w:numPr>
        <w:jc w:val="both"/>
        <w:rPr>
          <w:rFonts w:hint="eastAsia"/>
        </w:rPr>
      </w:pPr>
      <w:r>
        <w:rPr>
          <w:rFonts w:hint="eastAsia"/>
        </w:rPr>
        <w:t>它不涉及内心的改变，而仅仅是增强真理的自然能力，约束邪恶的情欲，以及增加鉴于罪、责任和自身利益的自然情感。</w:t>
      </w:r>
    </w:p>
    <w:p w14:paraId="189A9DBA">
      <w:pPr>
        <w:widowControl w:val="0"/>
        <w:numPr>
          <w:ilvl w:val="0"/>
          <w:numId w:val="0"/>
        </w:numPr>
        <w:jc w:val="both"/>
        <w:rPr>
          <w:rFonts w:hint="eastAsia"/>
        </w:rPr>
      </w:pPr>
    </w:p>
    <w:p w14:paraId="5234AE6C">
      <w:pPr>
        <w:widowControl w:val="0"/>
        <w:numPr>
          <w:ilvl w:val="0"/>
          <w:numId w:val="0"/>
        </w:numPr>
        <w:jc w:val="both"/>
        <w:rPr>
          <w:rFonts w:hint="eastAsia"/>
        </w:rPr>
      </w:pPr>
      <w:r>
        <w:rPr>
          <w:rFonts w:hint="eastAsia"/>
        </w:rPr>
        <w:t>That God does so operate upon the hearts of the unregenerate is proved, 1st, from Scripture, Genesis 6:3; Acts 7:51; Hebrews 10:29; 2nd, from universal experience and observation.</w:t>
      </w:r>
    </w:p>
    <w:p w14:paraId="5FD39906">
      <w:pPr>
        <w:widowControl w:val="0"/>
        <w:numPr>
          <w:ilvl w:val="0"/>
          <w:numId w:val="0"/>
        </w:numPr>
        <w:jc w:val="both"/>
        <w:rPr>
          <w:rFonts w:hint="eastAsia"/>
        </w:rPr>
      </w:pPr>
      <w:r>
        <w:rPr>
          <w:rFonts w:hint="eastAsia"/>
        </w:rPr>
        <w:t>神确实如此在未重生之人的心中作工，这被证明，第一，从圣经，创世记6:3；使徒行传7:51；希伯来书10:29；第二，从普遍的经验和观察。</w:t>
      </w:r>
    </w:p>
    <w:p w14:paraId="091D0D50">
      <w:pPr>
        <w:widowControl w:val="0"/>
        <w:numPr>
          <w:ilvl w:val="0"/>
          <w:numId w:val="0"/>
        </w:numPr>
        <w:jc w:val="both"/>
        <w:rPr>
          <w:rFonts w:hint="eastAsia"/>
        </w:rPr>
      </w:pPr>
    </w:p>
    <w:p w14:paraId="3977039F">
      <w:pPr>
        <w:widowControl w:val="0"/>
        <w:numPr>
          <w:ilvl w:val="0"/>
          <w:numId w:val="0"/>
        </w:numPr>
        <w:jc w:val="both"/>
        <w:rPr>
          <w:rFonts w:hint="eastAsia"/>
        </w:rPr>
      </w:pPr>
      <w:r>
        <w:rPr>
          <w:rFonts w:hint="eastAsia"/>
        </w:rPr>
        <w:t>14.How does common differ from efficacious grace?</w:t>
      </w:r>
    </w:p>
    <w:p w14:paraId="3A3E43B5">
      <w:pPr>
        <w:widowControl w:val="0"/>
        <w:numPr>
          <w:ilvl w:val="0"/>
          <w:numId w:val="0"/>
        </w:numPr>
        <w:jc w:val="both"/>
        <w:rPr>
          <w:rFonts w:hint="eastAsia"/>
        </w:rPr>
      </w:pPr>
      <w:r>
        <w:rPr>
          <w:rFonts w:hint="eastAsia"/>
        </w:rPr>
        <w:t>十四、普遍恩典与有效恩典有何不同？</w:t>
      </w:r>
    </w:p>
    <w:p w14:paraId="56779AFD">
      <w:pPr>
        <w:widowControl w:val="0"/>
        <w:numPr>
          <w:ilvl w:val="0"/>
          <w:numId w:val="0"/>
        </w:numPr>
        <w:jc w:val="both"/>
        <w:rPr>
          <w:rFonts w:hint="eastAsia"/>
        </w:rPr>
      </w:pPr>
    </w:p>
    <w:p w14:paraId="67B6096B">
      <w:pPr>
        <w:widowControl w:val="0"/>
        <w:numPr>
          <w:ilvl w:val="0"/>
          <w:numId w:val="0"/>
        </w:numPr>
        <w:jc w:val="both"/>
        <w:rPr>
          <w:rFonts w:hint="eastAsia"/>
        </w:rPr>
      </w:pPr>
      <w:r>
        <w:rPr>
          <w:rFonts w:hint="eastAsia"/>
        </w:rPr>
        <w:t>1st. As to its subjects. All men are more or less the subjects of the one; only the elect are subjects of the other.—Romans 8:30; 11:7; 2 Thessalonians 2:13.</w:t>
      </w:r>
    </w:p>
    <w:p w14:paraId="7EEA9826">
      <w:pPr>
        <w:widowControl w:val="0"/>
        <w:numPr>
          <w:ilvl w:val="0"/>
          <w:numId w:val="0"/>
        </w:numPr>
        <w:jc w:val="both"/>
        <w:rPr>
          <w:rFonts w:hint="eastAsia"/>
        </w:rPr>
      </w:pPr>
      <w:r>
        <w:rPr>
          <w:rFonts w:hint="eastAsia"/>
        </w:rPr>
        <w:t>第一，就其对象而言。所有的人或多或少都是前者的对象；只有蒙拣选者是后者的对象。——罗马书8:30；11:7；帖撒罗尼迦后书2:13。</w:t>
      </w:r>
    </w:p>
    <w:p w14:paraId="5722840D">
      <w:pPr>
        <w:widowControl w:val="0"/>
        <w:numPr>
          <w:ilvl w:val="0"/>
          <w:numId w:val="0"/>
        </w:numPr>
        <w:jc w:val="both"/>
        <w:rPr>
          <w:rFonts w:hint="eastAsia"/>
        </w:rPr>
      </w:pPr>
    </w:p>
    <w:p w14:paraId="708AAAEE">
      <w:pPr>
        <w:widowControl w:val="0"/>
        <w:numPr>
          <w:ilvl w:val="0"/>
          <w:numId w:val="0"/>
        </w:numPr>
        <w:jc w:val="both"/>
        <w:rPr>
          <w:rFonts w:hint="eastAsia"/>
        </w:rPr>
      </w:pPr>
      <w:r>
        <w:rPr>
          <w:rFonts w:hint="eastAsia"/>
        </w:rPr>
        <w:t>2nd. As to its nature. Common grace is only mediate, through the truth, and it is merely moral, heightening the moral influence natural to the truth, and exciting only the natural powers of the soul, both rational and moral.</w:t>
      </w:r>
    </w:p>
    <w:p w14:paraId="759EEF77">
      <w:pPr>
        <w:widowControl w:val="0"/>
        <w:numPr>
          <w:ilvl w:val="0"/>
          <w:numId w:val="0"/>
        </w:numPr>
        <w:jc w:val="both"/>
        <w:rPr>
          <w:rFonts w:hint="eastAsia"/>
        </w:rPr>
      </w:pPr>
      <w:r>
        <w:rPr>
          <w:rFonts w:hint="eastAsia"/>
        </w:rPr>
        <w:t>第二，就其性质而言。普遍恩典仅仅是间接的，通过真理，并且它仅仅是道德性的，增强了真理固有的道德影响，并且仅仅激发了灵魂的自然能力，无论是理性的还是道德的。</w:t>
      </w:r>
    </w:p>
    <w:p w14:paraId="2B288F1A">
      <w:pPr>
        <w:widowControl w:val="0"/>
        <w:numPr>
          <w:ilvl w:val="0"/>
          <w:numId w:val="0"/>
        </w:numPr>
        <w:jc w:val="both"/>
        <w:rPr>
          <w:rFonts w:hint="eastAsia"/>
        </w:rPr>
      </w:pPr>
    </w:p>
    <w:p w14:paraId="0A8C35DF">
      <w:pPr>
        <w:widowControl w:val="0"/>
        <w:numPr>
          <w:ilvl w:val="0"/>
          <w:numId w:val="0"/>
        </w:numPr>
        <w:jc w:val="both"/>
        <w:rPr>
          <w:rFonts w:hint="eastAsia"/>
        </w:rPr>
      </w:pPr>
      <w:r>
        <w:rPr>
          <w:rFonts w:hint="eastAsia"/>
        </w:rPr>
        <w:t>But effective grace is immediate and supernatural, since it is wrought directly in the soul by the immediate energy of the Holy Ghost, and since it implants a new spiritual life, and a capacity for a new mode of exercising the natural faculties.</w:t>
      </w:r>
    </w:p>
    <w:p w14:paraId="65F9751E">
      <w:pPr>
        <w:widowControl w:val="0"/>
        <w:numPr>
          <w:ilvl w:val="0"/>
          <w:numId w:val="0"/>
        </w:numPr>
        <w:jc w:val="both"/>
        <w:rPr>
          <w:rFonts w:hint="eastAsia"/>
        </w:rPr>
      </w:pPr>
      <w:r>
        <w:rPr>
          <w:rFonts w:hint="eastAsia"/>
        </w:rPr>
        <w:t>但是，有效的恩典是直接和超自然的，因为它是由圣灵的直接能力直接在灵魂中作成的，并且因为它植入了一种新的属灵生命，以及一种运用自然官能的新方式的能力。</w:t>
      </w:r>
    </w:p>
    <w:p w14:paraId="0AEF1FD1">
      <w:pPr>
        <w:widowControl w:val="0"/>
        <w:numPr>
          <w:ilvl w:val="0"/>
          <w:numId w:val="0"/>
        </w:numPr>
        <w:jc w:val="both"/>
        <w:rPr>
          <w:rFonts w:hint="eastAsia"/>
        </w:rPr>
      </w:pPr>
    </w:p>
    <w:p w14:paraId="32B7E1AD">
      <w:pPr>
        <w:widowControl w:val="0"/>
        <w:numPr>
          <w:ilvl w:val="0"/>
          <w:numId w:val="0"/>
        </w:numPr>
        <w:jc w:val="both"/>
        <w:rPr>
          <w:rFonts w:hint="eastAsia"/>
        </w:rPr>
      </w:pPr>
      <w:r>
        <w:rPr>
          <w:rFonts w:hint="eastAsia"/>
        </w:rPr>
        <w:t>3rd. As to its effects. The effects of common grace are superficial and transient, modifying the action, but not changing the nature, and its influence is always more or less consciously resisted, as opposed to the prevailing dispositions of the soul.</w:t>
      </w:r>
    </w:p>
    <w:p w14:paraId="774D9120">
      <w:pPr>
        <w:widowControl w:val="0"/>
        <w:numPr>
          <w:ilvl w:val="0"/>
          <w:numId w:val="0"/>
        </w:numPr>
        <w:jc w:val="both"/>
        <w:rPr>
          <w:rFonts w:hint="eastAsia"/>
        </w:rPr>
      </w:pPr>
      <w:r>
        <w:rPr>
          <w:rFonts w:hint="eastAsia"/>
        </w:rPr>
        <w:t>第三，就其果效而言。普遍恩典的果效是肤浅和短暂的，改变行为，但不改变本性，并且其影响总是或多或少地被有意识地抵挡，与灵魂中占主导地位的性情相反。</w:t>
      </w:r>
    </w:p>
    <w:p w14:paraId="3EB6F91F">
      <w:pPr>
        <w:widowControl w:val="0"/>
        <w:numPr>
          <w:ilvl w:val="0"/>
          <w:numId w:val="0"/>
        </w:numPr>
        <w:jc w:val="both"/>
        <w:rPr>
          <w:rFonts w:hint="eastAsia"/>
        </w:rPr>
      </w:pPr>
    </w:p>
    <w:p w14:paraId="444EAF5B">
      <w:pPr>
        <w:widowControl w:val="0"/>
        <w:numPr>
          <w:ilvl w:val="0"/>
          <w:numId w:val="0"/>
        </w:numPr>
        <w:jc w:val="both"/>
        <w:rPr>
          <w:rFonts w:hint="eastAsia"/>
        </w:rPr>
      </w:pPr>
      <w:r>
        <w:rPr>
          <w:rFonts w:hint="eastAsia"/>
        </w:rPr>
        <w:t>But efficacious grace, since it acts not upon but in the will itself, changing the governing desires, and giving a new direction to the active powers of the soul, is neither resistible nor irresistible, but most free, spontaneous, and yet most certainly effectual.</w:t>
      </w:r>
    </w:p>
    <w:p w14:paraId="07FDF168">
      <w:pPr>
        <w:widowControl w:val="0"/>
        <w:numPr>
          <w:ilvl w:val="0"/>
          <w:numId w:val="0"/>
        </w:numPr>
        <w:jc w:val="both"/>
        <w:rPr>
          <w:rFonts w:hint="eastAsia"/>
        </w:rPr>
      </w:pPr>
      <w:r>
        <w:rPr>
          <w:rFonts w:hint="eastAsia"/>
        </w:rPr>
        <w:t>但是，有效的恩典，因为它不是作用于意志，而是作用于意志本身，改变了主导的欲望，并赋予灵魂主动能力一个新的方向，所以它既不是可抵挡的，也不是不可抵挡的，而是最自由、自发，然而又是最确实有效的。</w:t>
      </w:r>
    </w:p>
    <w:p w14:paraId="2C8531C0">
      <w:pPr>
        <w:widowControl w:val="0"/>
        <w:numPr>
          <w:ilvl w:val="0"/>
          <w:numId w:val="0"/>
        </w:numPr>
        <w:jc w:val="both"/>
        <w:rPr>
          <w:rFonts w:hint="eastAsia"/>
        </w:rPr>
      </w:pPr>
    </w:p>
    <w:p w14:paraId="4B186102">
      <w:pPr>
        <w:widowControl w:val="0"/>
        <w:numPr>
          <w:ilvl w:val="0"/>
          <w:numId w:val="0"/>
        </w:numPr>
        <w:jc w:val="both"/>
        <w:rPr>
          <w:rFonts w:hint="eastAsia"/>
        </w:rPr>
      </w:pPr>
      <w:r>
        <w:rPr>
          <w:rFonts w:hint="eastAsia"/>
        </w:rPr>
        <w:t>15.How can it be proved that this efficacious grace is confined to the elect?</w:t>
      </w:r>
    </w:p>
    <w:p w14:paraId="2AD8CF6A">
      <w:pPr>
        <w:widowControl w:val="0"/>
        <w:numPr>
          <w:ilvl w:val="0"/>
          <w:numId w:val="0"/>
        </w:numPr>
        <w:jc w:val="both"/>
        <w:rPr>
          <w:rFonts w:hint="eastAsia"/>
        </w:rPr>
      </w:pPr>
      <w:r>
        <w:rPr>
          <w:rFonts w:hint="eastAsia"/>
        </w:rPr>
        <w:t>十五、如何证明这种有效的恩典仅限于蒙拣选者？</w:t>
      </w:r>
    </w:p>
    <w:p w14:paraId="76423029">
      <w:pPr>
        <w:widowControl w:val="0"/>
        <w:numPr>
          <w:ilvl w:val="0"/>
          <w:numId w:val="0"/>
        </w:numPr>
        <w:jc w:val="both"/>
        <w:rPr>
          <w:rFonts w:hint="eastAsia"/>
        </w:rPr>
      </w:pPr>
    </w:p>
    <w:p w14:paraId="2568A739">
      <w:pPr>
        <w:widowControl w:val="0"/>
        <w:numPr>
          <w:ilvl w:val="0"/>
          <w:numId w:val="0"/>
        </w:numPr>
        <w:jc w:val="both"/>
        <w:rPr>
          <w:rFonts w:hint="eastAsia"/>
        </w:rPr>
      </w:pPr>
      <w:r>
        <w:rPr>
          <w:rFonts w:hint="eastAsia"/>
        </w:rPr>
        <w:t>1st. The Scriptures represent the elect as the called, and the called as the elect.—Romans 8:28, 30; Revelation 17:14.</w:t>
      </w:r>
    </w:p>
    <w:p w14:paraId="48C23914">
      <w:pPr>
        <w:widowControl w:val="0"/>
        <w:numPr>
          <w:ilvl w:val="0"/>
          <w:numId w:val="0"/>
        </w:numPr>
        <w:jc w:val="both"/>
        <w:rPr>
          <w:rFonts w:hint="eastAsia"/>
        </w:rPr>
      </w:pPr>
      <w:r>
        <w:rPr>
          <w:rFonts w:hint="eastAsia"/>
        </w:rPr>
        <w:t>第一，圣经将蒙拣选者描绘为蒙召者，将蒙召者描绘为蒙拣选者。——罗马书8:28, 30；启示录17:14。</w:t>
      </w:r>
    </w:p>
    <w:p w14:paraId="7D83743F">
      <w:pPr>
        <w:widowControl w:val="0"/>
        <w:numPr>
          <w:ilvl w:val="0"/>
          <w:numId w:val="0"/>
        </w:numPr>
        <w:jc w:val="both"/>
        <w:rPr>
          <w:rFonts w:hint="eastAsia"/>
        </w:rPr>
      </w:pPr>
    </w:p>
    <w:p w14:paraId="74C08525">
      <w:pPr>
        <w:widowControl w:val="0"/>
        <w:numPr>
          <w:ilvl w:val="0"/>
          <w:numId w:val="0"/>
        </w:numPr>
        <w:jc w:val="both"/>
        <w:rPr>
          <w:rFonts w:hint="eastAsia"/>
        </w:rPr>
      </w:pPr>
      <w:r>
        <w:rPr>
          <w:rFonts w:hint="eastAsia"/>
        </w:rPr>
        <w:t>2nd. This effectual calling is said to be based upon the decree of election, 2 Thessalonians 2:13, 14; 2 Timothy 1:9, 10.</w:t>
      </w:r>
    </w:p>
    <w:p w14:paraId="03B8C8BD">
      <w:pPr>
        <w:widowControl w:val="0"/>
        <w:numPr>
          <w:ilvl w:val="0"/>
          <w:numId w:val="0"/>
        </w:numPr>
        <w:jc w:val="both"/>
        <w:rPr>
          <w:rFonts w:hint="eastAsia"/>
        </w:rPr>
      </w:pPr>
      <w:r>
        <w:rPr>
          <w:rFonts w:hint="eastAsia"/>
        </w:rPr>
        <w:t>第二，这种有效的呼召被认为是基于拣选的谕旨，帖撒罗尼迦后书2:13, 14；提摩太后书1:9, 10。</w:t>
      </w:r>
    </w:p>
    <w:p w14:paraId="394D3FEC">
      <w:pPr>
        <w:widowControl w:val="0"/>
        <w:numPr>
          <w:ilvl w:val="0"/>
          <w:numId w:val="0"/>
        </w:numPr>
        <w:jc w:val="both"/>
        <w:rPr>
          <w:rFonts w:hint="eastAsia"/>
        </w:rPr>
      </w:pPr>
    </w:p>
    <w:p w14:paraId="00D104B6">
      <w:pPr>
        <w:widowControl w:val="0"/>
        <w:numPr>
          <w:ilvl w:val="0"/>
          <w:numId w:val="0"/>
        </w:numPr>
        <w:jc w:val="both"/>
        <w:rPr>
          <w:rFonts w:hint="eastAsia"/>
        </w:rPr>
      </w:pPr>
      <w:r>
        <w:rPr>
          <w:rFonts w:hint="eastAsia"/>
        </w:rPr>
        <w:t>3rd. Sanctification, justification, and all the temporal and eternal benefits of union with Christ are declared to be the effects of effectual calling.—1 Corinthians 1:2; Ephesians 2:5; Romans 8:30.</w:t>
      </w:r>
    </w:p>
    <w:p w14:paraId="4FC280F0">
      <w:pPr>
        <w:widowControl w:val="0"/>
        <w:numPr>
          <w:ilvl w:val="0"/>
          <w:numId w:val="0"/>
        </w:numPr>
        <w:jc w:val="both"/>
        <w:rPr>
          <w:rFonts w:hint="eastAsia"/>
        </w:rPr>
      </w:pPr>
      <w:r>
        <w:rPr>
          <w:rFonts w:hint="eastAsia"/>
        </w:rPr>
        <w:t>第三，成圣、称义以及与基督联合的一切今世和永恒的益处，都被宣告为有效呼召的果效。——哥林多前书1:2；以弗所书2:5；罗马书8:30。</w:t>
      </w:r>
    </w:p>
    <w:p w14:paraId="1059DEA9">
      <w:pPr>
        <w:widowControl w:val="0"/>
        <w:numPr>
          <w:ilvl w:val="0"/>
          <w:numId w:val="0"/>
        </w:numPr>
        <w:jc w:val="both"/>
        <w:rPr>
          <w:rFonts w:hint="eastAsia"/>
        </w:rPr>
      </w:pPr>
    </w:p>
    <w:p w14:paraId="40D81D3D">
      <w:pPr>
        <w:widowControl w:val="0"/>
        <w:numPr>
          <w:ilvl w:val="0"/>
          <w:numId w:val="0"/>
        </w:numPr>
        <w:jc w:val="both"/>
        <w:rPr>
          <w:rFonts w:hint="eastAsia"/>
        </w:rPr>
      </w:pPr>
      <w:r>
        <w:rPr>
          <w:rFonts w:hint="eastAsia"/>
        </w:rPr>
        <w:t>16.Prove that it is given on account of Christ?</w:t>
      </w:r>
    </w:p>
    <w:p w14:paraId="40D0DD76">
      <w:pPr>
        <w:widowControl w:val="0"/>
        <w:numPr>
          <w:ilvl w:val="0"/>
          <w:numId w:val="0"/>
        </w:numPr>
        <w:jc w:val="both"/>
        <w:rPr>
          <w:rFonts w:hint="eastAsia"/>
        </w:rPr>
      </w:pPr>
      <w:r>
        <w:rPr>
          <w:rFonts w:hint="eastAsia"/>
        </w:rPr>
        <w:t>十六、证明它是因基督而赐下的？</w:t>
      </w:r>
    </w:p>
    <w:p w14:paraId="38868A55">
      <w:pPr>
        <w:widowControl w:val="0"/>
        <w:numPr>
          <w:ilvl w:val="0"/>
          <w:numId w:val="0"/>
        </w:numPr>
        <w:jc w:val="both"/>
        <w:rPr>
          <w:rFonts w:hint="eastAsia"/>
        </w:rPr>
      </w:pPr>
    </w:p>
    <w:p w14:paraId="48FAE87B">
      <w:pPr>
        <w:widowControl w:val="0"/>
        <w:numPr>
          <w:ilvl w:val="0"/>
          <w:numId w:val="0"/>
        </w:numPr>
        <w:jc w:val="both"/>
        <w:rPr>
          <w:rFonts w:hint="eastAsia"/>
        </w:rPr>
      </w:pPr>
      <w:r>
        <w:rPr>
          <w:rFonts w:hint="eastAsia"/>
        </w:rPr>
        <w:t>1st. All spiritual blessings are given on account of Christ. Ephesians 1:3; Titus 3:5, 6.</w:t>
      </w:r>
    </w:p>
    <w:p w14:paraId="613E489B">
      <w:pPr>
        <w:widowControl w:val="0"/>
        <w:numPr>
          <w:ilvl w:val="0"/>
          <w:numId w:val="0"/>
        </w:numPr>
        <w:jc w:val="both"/>
        <w:rPr>
          <w:rFonts w:hint="eastAsia"/>
        </w:rPr>
      </w:pPr>
      <w:r>
        <w:rPr>
          <w:rFonts w:hint="eastAsia"/>
        </w:rPr>
        <w:t>第一，一切属灵的福气都是因基督而赐下的。以弗所书1:3；提多书3:5, 6。</w:t>
      </w:r>
    </w:p>
    <w:p w14:paraId="31E71CD4">
      <w:pPr>
        <w:widowControl w:val="0"/>
        <w:numPr>
          <w:ilvl w:val="0"/>
          <w:numId w:val="0"/>
        </w:numPr>
        <w:jc w:val="both"/>
        <w:rPr>
          <w:rFonts w:hint="eastAsia"/>
        </w:rPr>
      </w:pPr>
    </w:p>
    <w:p w14:paraId="3AA24C8A">
      <w:pPr>
        <w:widowControl w:val="0"/>
        <w:numPr>
          <w:ilvl w:val="0"/>
          <w:numId w:val="0"/>
        </w:numPr>
        <w:jc w:val="both"/>
        <w:rPr>
          <w:rFonts w:hint="eastAsia"/>
        </w:rPr>
      </w:pPr>
      <w:r>
        <w:rPr>
          <w:rFonts w:hint="eastAsia"/>
        </w:rPr>
        <w:t>2nd. The Scriptures specifically declare that we are called in Christ.—Romans 8:2; Ephesians 2:4–6, 2 Timothy 1:9.</w:t>
      </w:r>
    </w:p>
    <w:p w14:paraId="174C6C96">
      <w:pPr>
        <w:widowControl w:val="0"/>
        <w:numPr>
          <w:ilvl w:val="0"/>
          <w:numId w:val="0"/>
        </w:numPr>
        <w:jc w:val="both"/>
        <w:rPr>
          <w:rFonts w:hint="eastAsia"/>
        </w:rPr>
      </w:pPr>
      <w:r>
        <w:rPr>
          <w:rFonts w:hint="eastAsia"/>
        </w:rPr>
        <w:t>第二，圣经明确宣告我们在基督里蒙召。——罗马书8:2；以弗所书2:4-6，提摩太后书1:9。</w:t>
      </w:r>
    </w:p>
    <w:p w14:paraId="10121C67">
      <w:pPr>
        <w:widowControl w:val="0"/>
        <w:numPr>
          <w:ilvl w:val="0"/>
          <w:numId w:val="0"/>
        </w:numPr>
        <w:jc w:val="both"/>
        <w:rPr>
          <w:rFonts w:hint="eastAsia"/>
        </w:rPr>
      </w:pPr>
    </w:p>
    <w:p w14:paraId="61DFC333">
      <w:pPr>
        <w:widowControl w:val="0"/>
        <w:numPr>
          <w:ilvl w:val="0"/>
          <w:numId w:val="0"/>
        </w:numPr>
        <w:jc w:val="both"/>
        <w:rPr>
          <w:rFonts w:hint="eastAsia"/>
        </w:rPr>
      </w:pPr>
      <w:r>
        <w:rPr>
          <w:rFonts w:hint="eastAsia"/>
        </w:rPr>
        <w:t>17.What is meant by saying that this divine influence is immediate and supernatural?</w:t>
      </w:r>
    </w:p>
    <w:p w14:paraId="5F78F8C4">
      <w:pPr>
        <w:widowControl w:val="0"/>
        <w:numPr>
          <w:ilvl w:val="0"/>
          <w:numId w:val="0"/>
        </w:numPr>
        <w:jc w:val="both"/>
        <w:rPr>
          <w:rFonts w:hint="eastAsia"/>
        </w:rPr>
      </w:pPr>
      <w:r>
        <w:rPr>
          <w:rFonts w:hint="eastAsia"/>
        </w:rPr>
        <w:t>十七、说这种神圣的影响是直接和超自然的，是什么意思？</w:t>
      </w:r>
    </w:p>
    <w:p w14:paraId="1162434F">
      <w:pPr>
        <w:widowControl w:val="0"/>
        <w:numPr>
          <w:ilvl w:val="0"/>
          <w:numId w:val="0"/>
        </w:numPr>
        <w:jc w:val="both"/>
        <w:rPr>
          <w:rFonts w:hint="eastAsia"/>
        </w:rPr>
      </w:pPr>
    </w:p>
    <w:p w14:paraId="2B98CABF">
      <w:pPr>
        <w:widowControl w:val="0"/>
        <w:numPr>
          <w:ilvl w:val="0"/>
          <w:numId w:val="0"/>
        </w:numPr>
        <w:jc w:val="both"/>
        <w:rPr>
          <w:rFonts w:hint="eastAsia"/>
        </w:rPr>
      </w:pPr>
      <w:r>
        <w:rPr>
          <w:rFonts w:hint="eastAsia"/>
        </w:rPr>
        <w:t>It is meant, 1st, to deny, (1) that it consists simply in the moral influence of the truth; (2) that it consists simply in the moral influence of the Spirit, heightening the moral influence of the truth as objectively presented; (3) that it excites the mere natural powers of the soul.</w:t>
      </w:r>
    </w:p>
    <w:p w14:paraId="39B40C87">
      <w:pPr>
        <w:widowControl w:val="0"/>
        <w:numPr>
          <w:ilvl w:val="0"/>
          <w:numId w:val="0"/>
        </w:numPr>
        <w:jc w:val="both"/>
        <w:rPr>
          <w:rFonts w:hint="eastAsia"/>
        </w:rPr>
      </w:pPr>
      <w:r>
        <w:rPr>
          <w:rFonts w:hint="eastAsia"/>
        </w:rPr>
        <w:t>它的意思是，第一，否认，（1）它仅仅在于真理的道德影响；（2）它仅仅在于圣灵的道德影响，增强了客观呈现的真理的道德影响；（3）它仅仅激发了灵魂的自然能力。</w:t>
      </w:r>
    </w:p>
    <w:p w14:paraId="352AD79C">
      <w:pPr>
        <w:widowControl w:val="0"/>
        <w:numPr>
          <w:ilvl w:val="0"/>
          <w:numId w:val="0"/>
        </w:numPr>
        <w:jc w:val="both"/>
        <w:rPr>
          <w:rFonts w:hint="eastAsia"/>
        </w:rPr>
      </w:pPr>
    </w:p>
    <w:p w14:paraId="5850D228">
      <w:pPr>
        <w:widowControl w:val="0"/>
        <w:numPr>
          <w:ilvl w:val="0"/>
          <w:numId w:val="0"/>
        </w:numPr>
        <w:jc w:val="both"/>
        <w:rPr>
          <w:rFonts w:hint="eastAsia"/>
        </w:rPr>
      </w:pPr>
      <w:r>
        <w:rPr>
          <w:rFonts w:hint="eastAsia"/>
        </w:rPr>
        <w:t>It is meant, 2nd, to affirm, (1) that the Holy Spirit acts immediately upon the soul from within; (2) that the Holy Spirit, by an exercise of recreative power, implants a new moral nature or principle of action.</w:t>
      </w:r>
    </w:p>
    <w:p w14:paraId="3782277A">
      <w:pPr>
        <w:widowControl w:val="0"/>
        <w:numPr>
          <w:ilvl w:val="0"/>
          <w:numId w:val="0"/>
        </w:numPr>
        <w:jc w:val="both"/>
        <w:rPr>
          <w:rFonts w:hint="eastAsia"/>
        </w:rPr>
      </w:pPr>
      <w:r>
        <w:rPr>
          <w:rFonts w:hint="eastAsia"/>
        </w:rPr>
        <w:t>它的意思是，第二，肯定，（1）圣灵从内部直接作用于灵魂；（2）圣灵通过运用再造的能力，植入一种新的道德本性或行动原则。</w:t>
      </w:r>
    </w:p>
    <w:p w14:paraId="23EBE509">
      <w:pPr>
        <w:widowControl w:val="0"/>
        <w:numPr>
          <w:ilvl w:val="0"/>
          <w:numId w:val="0"/>
        </w:numPr>
        <w:jc w:val="both"/>
        <w:rPr>
          <w:rFonts w:hint="eastAsia"/>
        </w:rPr>
      </w:pPr>
    </w:p>
    <w:p w14:paraId="75DAF15E">
      <w:pPr>
        <w:widowControl w:val="0"/>
        <w:numPr>
          <w:ilvl w:val="0"/>
          <w:numId w:val="0"/>
        </w:numPr>
        <w:jc w:val="both"/>
        <w:rPr>
          <w:rFonts w:hint="eastAsia"/>
        </w:rPr>
      </w:pPr>
      <w:r>
        <w:rPr>
          <w:rFonts w:hint="eastAsia"/>
        </w:rPr>
        <w:t>18.What arguments go to show that there is an immediate influence of the Spirit on the soul,besides that which is exerted through the truth?</w:t>
      </w:r>
    </w:p>
    <w:p w14:paraId="78301BD1">
      <w:pPr>
        <w:widowControl w:val="0"/>
        <w:numPr>
          <w:ilvl w:val="0"/>
          <w:numId w:val="0"/>
        </w:numPr>
        <w:jc w:val="both"/>
        <w:rPr>
          <w:rFonts w:hint="eastAsia"/>
        </w:rPr>
      </w:pPr>
      <w:r>
        <w:rPr>
          <w:rFonts w:hint="eastAsia"/>
        </w:rPr>
        <w:t>十八、哪些论证表明，除了通过真理施加的影响之外，圣灵对灵魂还有直接的影响？</w:t>
      </w:r>
    </w:p>
    <w:p w14:paraId="47AEDCE4">
      <w:pPr>
        <w:widowControl w:val="0"/>
        <w:numPr>
          <w:ilvl w:val="0"/>
          <w:numId w:val="0"/>
        </w:numPr>
        <w:jc w:val="both"/>
        <w:rPr>
          <w:rFonts w:hint="eastAsia"/>
        </w:rPr>
      </w:pPr>
    </w:p>
    <w:p w14:paraId="0943B4DA">
      <w:pPr>
        <w:widowControl w:val="0"/>
        <w:numPr>
          <w:ilvl w:val="0"/>
          <w:numId w:val="0"/>
        </w:numPr>
        <w:jc w:val="both"/>
        <w:rPr>
          <w:rFonts w:hint="eastAsia"/>
        </w:rPr>
      </w:pPr>
      <w:r>
        <w:rPr>
          <w:rFonts w:hint="eastAsia"/>
        </w:rPr>
        <w:t>1st. The influence of the Spirit is distinguished from that of the word.—John 6:45, 64, 65; Romans 15:13; 1 Corinthians 2:12–15; 1 Thessalonians 1:5, 6.</w:t>
      </w:r>
    </w:p>
    <w:p w14:paraId="6A9CF292">
      <w:pPr>
        <w:widowControl w:val="0"/>
        <w:numPr>
          <w:ilvl w:val="0"/>
          <w:numId w:val="0"/>
        </w:numPr>
        <w:jc w:val="both"/>
        <w:rPr>
          <w:rFonts w:hint="eastAsia"/>
        </w:rPr>
      </w:pPr>
      <w:r>
        <w:rPr>
          <w:rFonts w:hint="eastAsia"/>
        </w:rPr>
        <w:t>第一，圣灵的影响与圣言的影响是有区别的。——约翰福音6:45, 64, 65；罗马书15:13；哥林多前书2:12-15；帖撒罗尼迦前书1:5, 6。</w:t>
      </w:r>
    </w:p>
    <w:p w14:paraId="6C81BAA5">
      <w:pPr>
        <w:widowControl w:val="0"/>
        <w:numPr>
          <w:ilvl w:val="0"/>
          <w:numId w:val="0"/>
        </w:numPr>
        <w:jc w:val="both"/>
        <w:rPr>
          <w:rFonts w:hint="eastAsia"/>
        </w:rPr>
      </w:pPr>
    </w:p>
    <w:p w14:paraId="4F5F6E88">
      <w:pPr>
        <w:widowControl w:val="0"/>
        <w:numPr>
          <w:ilvl w:val="0"/>
          <w:numId w:val="0"/>
        </w:numPr>
        <w:jc w:val="both"/>
        <w:rPr>
          <w:rFonts w:hint="eastAsia"/>
        </w:rPr>
      </w:pPr>
      <w:r>
        <w:rPr>
          <w:rFonts w:hint="eastAsia"/>
        </w:rPr>
        <w:t>2nd. A divine influence is declared to be necessary to the reception of the truth.—Psalm 119:18; Acts 16:14; Ephesians 1:17.</w:t>
      </w:r>
    </w:p>
    <w:p w14:paraId="727420E0">
      <w:pPr>
        <w:widowControl w:val="0"/>
        <w:numPr>
          <w:ilvl w:val="0"/>
          <w:numId w:val="0"/>
        </w:numPr>
        <w:jc w:val="both"/>
        <w:rPr>
          <w:rFonts w:hint="eastAsia"/>
        </w:rPr>
      </w:pPr>
      <w:r>
        <w:rPr>
          <w:rFonts w:hint="eastAsia"/>
        </w:rPr>
        <w:t>第二，宣告神圣的影响对于接受真理是必要的。——诗篇119:18；使徒行传16:14；以弗所书1:17。</w:t>
      </w:r>
    </w:p>
    <w:p w14:paraId="5F887AE9">
      <w:pPr>
        <w:widowControl w:val="0"/>
        <w:numPr>
          <w:ilvl w:val="0"/>
          <w:numId w:val="0"/>
        </w:numPr>
        <w:jc w:val="both"/>
        <w:rPr>
          <w:rFonts w:hint="eastAsia"/>
        </w:rPr>
      </w:pPr>
    </w:p>
    <w:p w14:paraId="09D9C23D">
      <w:pPr>
        <w:widowControl w:val="0"/>
        <w:numPr>
          <w:ilvl w:val="0"/>
          <w:numId w:val="0"/>
        </w:numPr>
        <w:jc w:val="both"/>
        <w:rPr>
          <w:rFonts w:hint="eastAsia"/>
        </w:rPr>
      </w:pPr>
      <w:r>
        <w:rPr>
          <w:rFonts w:hint="eastAsia"/>
        </w:rPr>
        <w:t>3rd. Such an internal operation on the heart is attributed to God.—Philippians 2:13; 2 Thessalonians 1:11; Hebrews 13:21.</w:t>
      </w:r>
    </w:p>
    <w:p w14:paraId="1CFEE569">
      <w:pPr>
        <w:widowControl w:val="0"/>
        <w:numPr>
          <w:ilvl w:val="0"/>
          <w:numId w:val="0"/>
        </w:numPr>
        <w:jc w:val="both"/>
        <w:rPr>
          <w:rFonts w:hint="eastAsia"/>
        </w:rPr>
      </w:pPr>
      <w:r>
        <w:rPr>
          <w:rFonts w:hint="eastAsia"/>
        </w:rPr>
        <w:t>第三，这种在内心的内在运作归于神。——腓立比书2:13；帖撒罗尼迦后书1:11；希伯来书13:21。</w:t>
      </w:r>
    </w:p>
    <w:p w14:paraId="5113917C">
      <w:pPr>
        <w:widowControl w:val="0"/>
        <w:numPr>
          <w:ilvl w:val="0"/>
          <w:numId w:val="0"/>
        </w:numPr>
        <w:jc w:val="both"/>
        <w:rPr>
          <w:rFonts w:hint="eastAsia"/>
        </w:rPr>
      </w:pPr>
    </w:p>
    <w:p w14:paraId="54A58164">
      <w:pPr>
        <w:widowControl w:val="0"/>
        <w:numPr>
          <w:ilvl w:val="0"/>
          <w:numId w:val="0"/>
        </w:numPr>
        <w:jc w:val="both"/>
        <w:rPr>
          <w:rFonts w:hint="eastAsia"/>
        </w:rPr>
      </w:pPr>
      <w:r>
        <w:rPr>
          <w:rFonts w:hint="eastAsia"/>
        </w:rPr>
        <w:t>4th. The gift of the Spirit is distinguished from the gift of the word.—John 14:16; 1 Corinthians 3:16; 6:19; Ephesians 4:30.</w:t>
      </w:r>
    </w:p>
    <w:p w14:paraId="6397D1BB">
      <w:pPr>
        <w:widowControl w:val="0"/>
        <w:numPr>
          <w:ilvl w:val="0"/>
          <w:numId w:val="0"/>
        </w:numPr>
        <w:jc w:val="both"/>
        <w:rPr>
          <w:rFonts w:hint="eastAsia"/>
        </w:rPr>
      </w:pPr>
      <w:r>
        <w:rPr>
          <w:rFonts w:hint="eastAsia"/>
        </w:rPr>
        <w:t>第四，圣灵的恩赐与圣言的恩赐是有区别的。——约翰福音14:16；哥林多前书3:16；6:19；以弗所书4:30。</w:t>
      </w:r>
    </w:p>
    <w:p w14:paraId="0C7D12D0">
      <w:pPr>
        <w:widowControl w:val="0"/>
        <w:numPr>
          <w:ilvl w:val="0"/>
          <w:numId w:val="0"/>
        </w:numPr>
        <w:jc w:val="both"/>
        <w:rPr>
          <w:rFonts w:hint="eastAsia"/>
        </w:rPr>
      </w:pPr>
    </w:p>
    <w:p w14:paraId="59E1C3E1">
      <w:pPr>
        <w:widowControl w:val="0"/>
        <w:numPr>
          <w:ilvl w:val="0"/>
          <w:numId w:val="0"/>
        </w:numPr>
        <w:jc w:val="both"/>
        <w:rPr>
          <w:rFonts w:hint="eastAsia"/>
        </w:rPr>
      </w:pPr>
      <w:r>
        <w:rPr>
          <w:rFonts w:hint="eastAsia"/>
        </w:rPr>
        <w:t>5th. The nature of this influence is evidently different from that effected by the truth.—Ephesians 1:19; 3:7.</w:t>
      </w:r>
    </w:p>
    <w:p w14:paraId="7A8927FA">
      <w:pPr>
        <w:widowControl w:val="0"/>
        <w:numPr>
          <w:ilvl w:val="0"/>
          <w:numId w:val="0"/>
        </w:numPr>
        <w:jc w:val="both"/>
        <w:rPr>
          <w:rFonts w:hint="eastAsia"/>
        </w:rPr>
      </w:pPr>
      <w:r>
        <w:rPr>
          <w:rFonts w:hint="eastAsia"/>
        </w:rPr>
        <w:t>第五，这种影响的性质显然不同于真理所产生的影响。——以弗所书1:19；3:7。</w:t>
      </w:r>
    </w:p>
    <w:p w14:paraId="791CBB3A">
      <w:pPr>
        <w:widowControl w:val="0"/>
        <w:numPr>
          <w:ilvl w:val="0"/>
          <w:numId w:val="0"/>
        </w:numPr>
        <w:jc w:val="both"/>
        <w:rPr>
          <w:rFonts w:hint="eastAsia"/>
        </w:rPr>
      </w:pPr>
    </w:p>
    <w:p w14:paraId="55C51BA9">
      <w:pPr>
        <w:widowControl w:val="0"/>
        <w:numPr>
          <w:ilvl w:val="0"/>
          <w:numId w:val="0"/>
        </w:numPr>
        <w:jc w:val="both"/>
        <w:rPr>
          <w:rFonts w:hint="eastAsia"/>
        </w:rPr>
      </w:pPr>
      <w:r>
        <w:rPr>
          <w:rFonts w:hint="eastAsia"/>
        </w:rPr>
        <w:t>And the effect is called a "new creation," "new birth," etc., etc.</w:t>
      </w:r>
    </w:p>
    <w:p w14:paraId="082FA841">
      <w:pPr>
        <w:widowControl w:val="0"/>
        <w:numPr>
          <w:ilvl w:val="0"/>
          <w:numId w:val="0"/>
        </w:numPr>
        <w:jc w:val="both"/>
        <w:rPr>
          <w:rFonts w:hint="eastAsia"/>
        </w:rPr>
      </w:pPr>
      <w:r>
        <w:rPr>
          <w:rFonts w:hint="eastAsia"/>
        </w:rPr>
        <w:t>并且其果效被称为“新造的人”、“重生”等等。</w:t>
      </w:r>
    </w:p>
    <w:p w14:paraId="24EDDE0F">
      <w:pPr>
        <w:widowControl w:val="0"/>
        <w:numPr>
          <w:ilvl w:val="0"/>
          <w:numId w:val="0"/>
        </w:numPr>
        <w:jc w:val="both"/>
        <w:rPr>
          <w:rFonts w:hint="eastAsia"/>
        </w:rPr>
      </w:pPr>
    </w:p>
    <w:p w14:paraId="1C69F1CC">
      <w:pPr>
        <w:widowControl w:val="0"/>
        <w:numPr>
          <w:ilvl w:val="0"/>
          <w:numId w:val="0"/>
        </w:numPr>
        <w:jc w:val="both"/>
        <w:rPr>
          <w:rFonts w:hint="eastAsia"/>
        </w:rPr>
      </w:pPr>
      <w:r>
        <w:rPr>
          <w:rFonts w:hint="eastAsia"/>
        </w:rPr>
        <w:t>6th. Man by nature is dead in sin, and needs such a direct intervention of supernatural power.—Turretin, "Theo. Instits.," 50. 15., Quæstio 4.</w:t>
      </w:r>
    </w:p>
    <w:p w14:paraId="37DF6733">
      <w:pPr>
        <w:widowControl w:val="0"/>
        <w:numPr>
          <w:ilvl w:val="0"/>
          <w:numId w:val="0"/>
        </w:numPr>
        <w:jc w:val="both"/>
        <w:rPr>
          <w:rFonts w:hint="eastAsia"/>
        </w:rPr>
      </w:pPr>
      <w:r>
        <w:rPr>
          <w:rFonts w:hint="eastAsia"/>
        </w:rPr>
        <w:t>第六，人本性上在罪中是死的，需要这种超自然能力的直接干预。——图伦丁，《神学要义》，第五十卷，第十五章，问题四。</w:t>
      </w:r>
    </w:p>
    <w:p w14:paraId="117447C8">
      <w:pPr>
        <w:widowControl w:val="0"/>
        <w:numPr>
          <w:ilvl w:val="0"/>
          <w:numId w:val="0"/>
        </w:numPr>
        <w:jc w:val="both"/>
        <w:rPr>
          <w:rFonts w:hint="eastAsia"/>
        </w:rPr>
      </w:pPr>
    </w:p>
    <w:p w14:paraId="78CB2EA3">
      <w:pPr>
        <w:widowControl w:val="0"/>
        <w:numPr>
          <w:ilvl w:val="0"/>
          <w:numId w:val="0"/>
        </w:numPr>
        <w:jc w:val="both"/>
        <w:rPr>
          <w:rFonts w:hint="eastAsia"/>
        </w:rPr>
      </w:pPr>
      <w:r>
        <w:rPr>
          <w:rFonts w:hint="eastAsia"/>
        </w:rPr>
        <w:t>19. What are the different reasons assigned for calling this grace EFFICACIOUS?</w:t>
      </w:r>
    </w:p>
    <w:p w14:paraId="4C3D183B">
      <w:pPr>
        <w:widowControl w:val="0"/>
        <w:numPr>
          <w:ilvl w:val="0"/>
          <w:numId w:val="0"/>
        </w:numPr>
        <w:jc w:val="both"/>
        <w:rPr>
          <w:rFonts w:hint="eastAsia"/>
        </w:rPr>
      </w:pPr>
      <w:r>
        <w:rPr>
          <w:rFonts w:hint="eastAsia"/>
        </w:rPr>
        <w:t>十九、称这种恩典为有效的（EFFICACIOUS）有哪些不同的理由？</w:t>
      </w:r>
    </w:p>
    <w:p w14:paraId="34A8AEF6">
      <w:pPr>
        <w:widowControl w:val="0"/>
        <w:numPr>
          <w:ilvl w:val="0"/>
          <w:numId w:val="0"/>
        </w:numPr>
        <w:jc w:val="both"/>
        <w:rPr>
          <w:rFonts w:hint="eastAsia"/>
        </w:rPr>
      </w:pPr>
    </w:p>
    <w:p w14:paraId="32685D02">
      <w:pPr>
        <w:widowControl w:val="0"/>
        <w:numPr>
          <w:ilvl w:val="0"/>
          <w:numId w:val="0"/>
        </w:numPr>
        <w:jc w:val="both"/>
        <w:rPr>
          <w:rFonts w:hint="eastAsia"/>
        </w:rPr>
      </w:pPr>
      <w:r>
        <w:rPr>
          <w:rFonts w:hint="eastAsia"/>
        </w:rPr>
        <w:t>1st. The Jesuits and the Arminians, holding that all men receive sufficient grace to enable them to obey the gospel if they will, maintain that this grace becomes efficacious when it is co–operated with by the will of the individual, and in any case is proved to be such only by the event.</w:t>
      </w:r>
    </w:p>
    <w:p w14:paraId="18554B83">
      <w:pPr>
        <w:widowControl w:val="0"/>
        <w:numPr>
          <w:ilvl w:val="0"/>
          <w:numId w:val="0"/>
        </w:numPr>
        <w:jc w:val="both"/>
        <w:rPr>
          <w:rFonts w:hint="eastAsia"/>
        </w:rPr>
      </w:pPr>
      <w:r>
        <w:rPr>
          <w:rFonts w:hint="eastAsia"/>
        </w:rPr>
        <w:t>第一，耶稣会士和阿民念派认为所有的人都领受了充足的恩典，使他们如果愿意就能顺服福音，他们坚持认为这种恩典只有在个别意志与之合作时才变得有效，并且在任何情况下都只能通过结果来证明其有效性。</w:t>
      </w:r>
    </w:p>
    <w:p w14:paraId="01200226">
      <w:pPr>
        <w:widowControl w:val="0"/>
        <w:numPr>
          <w:ilvl w:val="0"/>
          <w:numId w:val="0"/>
        </w:numPr>
        <w:jc w:val="both"/>
        <w:rPr>
          <w:rFonts w:hint="eastAsia"/>
        </w:rPr>
      </w:pPr>
    </w:p>
    <w:p w14:paraId="469CE24C">
      <w:pPr>
        <w:widowControl w:val="0"/>
        <w:numPr>
          <w:ilvl w:val="0"/>
          <w:numId w:val="0"/>
        </w:numPr>
        <w:jc w:val="both"/>
        <w:rPr>
          <w:rFonts w:hint="eastAsia"/>
        </w:rPr>
      </w:pPr>
      <w:r>
        <w:rPr>
          <w:rFonts w:hint="eastAsia"/>
        </w:rPr>
        <w:t>2nd. Bellarmin, and others, maintain that the same grace given to all is congruous to the moral nature of one man, and n that case efficacious, and incongruous to the nature of another, and in his case ineffectual.</w:t>
      </w:r>
    </w:p>
    <w:p w14:paraId="51EDC446">
      <w:pPr>
        <w:widowControl w:val="0"/>
        <w:numPr>
          <w:ilvl w:val="0"/>
          <w:numId w:val="0"/>
        </w:numPr>
        <w:jc w:val="both"/>
        <w:rPr>
          <w:rFonts w:hint="eastAsia"/>
        </w:rPr>
      </w:pPr>
      <w:r>
        <w:rPr>
          <w:rFonts w:hint="eastAsia"/>
        </w:rPr>
        <w:t>第二，贝拉明和其他人坚持认为，赐给所有人的同样的恩典与一个人的道德本性相符，因此在这种情况下是有效的，而与另一个人的本性不符，因此在他的情况下是无效的。</w:t>
      </w:r>
    </w:p>
    <w:p w14:paraId="410C4DD0">
      <w:pPr>
        <w:widowControl w:val="0"/>
        <w:numPr>
          <w:ilvl w:val="0"/>
          <w:numId w:val="0"/>
        </w:numPr>
        <w:jc w:val="both"/>
        <w:rPr>
          <w:rFonts w:hint="eastAsia"/>
        </w:rPr>
      </w:pPr>
    </w:p>
    <w:p w14:paraId="00DECC72">
      <w:pPr>
        <w:widowControl w:val="0"/>
        <w:numPr>
          <w:ilvl w:val="0"/>
          <w:numId w:val="0"/>
        </w:numPr>
        <w:jc w:val="both"/>
        <w:rPr>
          <w:rFonts w:hint="eastAsia"/>
        </w:rPr>
      </w:pPr>
      <w:r>
        <w:rPr>
          <w:rFonts w:hint="eastAsia"/>
        </w:rPr>
        <w:t>3rd. Some Romanists have maintained what is called the doctrine of cumulative influence.</w:t>
      </w:r>
    </w:p>
    <w:p w14:paraId="56C37238">
      <w:pPr>
        <w:widowControl w:val="0"/>
        <w:numPr>
          <w:ilvl w:val="0"/>
          <w:numId w:val="0"/>
        </w:numPr>
        <w:jc w:val="both"/>
        <w:rPr>
          <w:rFonts w:hint="eastAsia"/>
        </w:rPr>
      </w:pPr>
      <w:r>
        <w:rPr>
          <w:rFonts w:hint="eastAsia"/>
        </w:rPr>
        <w:t>第三，一些罗马天主教徒主张所谓的累积影响教义。</w:t>
      </w:r>
    </w:p>
    <w:p w14:paraId="6307EA34">
      <w:pPr>
        <w:widowControl w:val="0"/>
        <w:numPr>
          <w:ilvl w:val="0"/>
          <w:numId w:val="0"/>
        </w:numPr>
        <w:jc w:val="both"/>
        <w:rPr>
          <w:rFonts w:hint="eastAsia"/>
        </w:rPr>
      </w:pPr>
    </w:p>
    <w:p w14:paraId="5F329004">
      <w:pPr>
        <w:widowControl w:val="0"/>
        <w:numPr>
          <w:ilvl w:val="0"/>
          <w:numId w:val="0"/>
        </w:numPr>
        <w:jc w:val="both"/>
        <w:rPr>
          <w:rFonts w:hint="eastAsia"/>
        </w:rPr>
      </w:pPr>
      <w:r>
        <w:rPr>
          <w:rFonts w:hint="eastAsia"/>
        </w:rPr>
        <w:t>The consent of the soul is secured by the suasive influence of the spirit, rendered effectual by constant repetition and long continuance.</w:t>
      </w:r>
    </w:p>
    <w:p w14:paraId="7BFE1E58">
      <w:pPr>
        <w:widowControl w:val="0"/>
        <w:numPr>
          <w:ilvl w:val="0"/>
          <w:numId w:val="0"/>
        </w:numPr>
        <w:jc w:val="both"/>
        <w:rPr>
          <w:rFonts w:hint="eastAsia"/>
        </w:rPr>
      </w:pPr>
      <w:r>
        <w:rPr>
          <w:rFonts w:hint="eastAsia"/>
        </w:rPr>
        <w:t>灵魂的同意是通过圣灵的说服性影响获得的，这种影响通过不断的重复和长期的持续而变得有效。</w:t>
      </w:r>
    </w:p>
    <w:p w14:paraId="56E838A9">
      <w:pPr>
        <w:widowControl w:val="0"/>
        <w:numPr>
          <w:ilvl w:val="0"/>
          <w:numId w:val="0"/>
        </w:numPr>
        <w:jc w:val="both"/>
        <w:rPr>
          <w:rFonts w:hint="eastAsia"/>
        </w:rPr>
      </w:pPr>
    </w:p>
    <w:p w14:paraId="4E112521">
      <w:pPr>
        <w:widowControl w:val="0"/>
        <w:numPr>
          <w:ilvl w:val="0"/>
          <w:numId w:val="0"/>
        </w:numPr>
        <w:jc w:val="both"/>
        <w:rPr>
          <w:rFonts w:hint="eastAsia"/>
        </w:rPr>
      </w:pPr>
      <w:r>
        <w:rPr>
          <w:rFonts w:hint="eastAsia"/>
        </w:rPr>
        <w:t>4th. The orthodox doctrine is that the efficacy of this grace is inherent in its very nature, because it is the exercise of the mighty power of God in the execution of his eternal and unchangeable changeable purpose.</w:t>
      </w:r>
    </w:p>
    <w:p w14:paraId="5DFB79FD">
      <w:pPr>
        <w:widowControl w:val="0"/>
        <w:numPr>
          <w:ilvl w:val="0"/>
          <w:numId w:val="0"/>
        </w:numPr>
        <w:jc w:val="both"/>
        <w:rPr>
          <w:rFonts w:hint="eastAsia"/>
        </w:rPr>
      </w:pPr>
      <w:r>
        <w:rPr>
          <w:rFonts w:hint="eastAsia"/>
        </w:rPr>
        <w:t>第四，正统教义认为，这种恩典的功效是其本性所固有的，因为它是神在执行祂永恒不变旨意时运用大能的结果。</w:t>
      </w:r>
    </w:p>
    <w:p w14:paraId="7EFB600D">
      <w:pPr>
        <w:widowControl w:val="0"/>
        <w:numPr>
          <w:ilvl w:val="0"/>
          <w:numId w:val="0"/>
        </w:numPr>
        <w:jc w:val="both"/>
        <w:rPr>
          <w:rFonts w:hint="eastAsia"/>
        </w:rPr>
      </w:pPr>
    </w:p>
    <w:p w14:paraId="1EBED198">
      <w:pPr>
        <w:widowControl w:val="0"/>
        <w:numPr>
          <w:ilvl w:val="0"/>
          <w:numId w:val="0"/>
        </w:numPr>
        <w:jc w:val="both"/>
        <w:rPr>
          <w:rFonts w:hint="eastAsia"/>
        </w:rPr>
      </w:pPr>
      <w:r>
        <w:rPr>
          <w:rFonts w:hint="eastAsia"/>
        </w:rPr>
        <w:t>20.In what sense is grace irresistible?</w:t>
      </w:r>
    </w:p>
    <w:p w14:paraId="3FF2303B">
      <w:pPr>
        <w:widowControl w:val="0"/>
        <w:numPr>
          <w:ilvl w:val="0"/>
          <w:numId w:val="0"/>
        </w:numPr>
        <w:jc w:val="both"/>
        <w:rPr>
          <w:rFonts w:hint="eastAsia"/>
        </w:rPr>
      </w:pPr>
      <w:r>
        <w:rPr>
          <w:rFonts w:hint="eastAsia"/>
        </w:rPr>
        <w:t>二十、恩典在何种意义上是不可抗拒的？</w:t>
      </w:r>
    </w:p>
    <w:p w14:paraId="634207C0">
      <w:pPr>
        <w:widowControl w:val="0"/>
        <w:numPr>
          <w:ilvl w:val="0"/>
          <w:numId w:val="0"/>
        </w:numPr>
        <w:jc w:val="both"/>
        <w:rPr>
          <w:rFonts w:hint="eastAsia"/>
        </w:rPr>
      </w:pPr>
    </w:p>
    <w:p w14:paraId="3AA24C5E">
      <w:pPr>
        <w:widowControl w:val="0"/>
        <w:numPr>
          <w:ilvl w:val="0"/>
          <w:numId w:val="0"/>
        </w:numPr>
        <w:jc w:val="both"/>
        <w:rPr>
          <w:rFonts w:hint="eastAsia"/>
        </w:rPr>
      </w:pPr>
      <w:r>
        <w:rPr>
          <w:rFonts w:hint="eastAsia"/>
        </w:rPr>
        <w:t>It must be remembered that the true Christian is the subject at the same time of those moral and mediate influences of grace upon the will, common to him and to the unconverted, and also of influences of grace within the will, which are certainly efficacious.</w:t>
      </w:r>
    </w:p>
    <w:p w14:paraId="1F9C4246">
      <w:pPr>
        <w:widowControl w:val="0"/>
        <w:numPr>
          <w:ilvl w:val="0"/>
          <w:numId w:val="0"/>
        </w:numPr>
        <w:jc w:val="both"/>
        <w:rPr>
          <w:rFonts w:hint="eastAsia"/>
        </w:rPr>
      </w:pPr>
      <w:r>
        <w:rPr>
          <w:rFonts w:hint="eastAsia"/>
        </w:rPr>
        <w:t>必须记住，真正的基督徒同时是意志上恩典的那些道德和间接影响的对象——这些影响对他和未悔改者都是共同的——也是意志内恩典影响的对象，这些影响确实是有效的。</w:t>
      </w:r>
    </w:p>
    <w:p w14:paraId="37C96C89">
      <w:pPr>
        <w:widowControl w:val="0"/>
        <w:numPr>
          <w:ilvl w:val="0"/>
          <w:numId w:val="0"/>
        </w:numPr>
        <w:jc w:val="both"/>
        <w:rPr>
          <w:rFonts w:hint="eastAsia"/>
        </w:rPr>
      </w:pPr>
    </w:p>
    <w:p w14:paraId="5A8B77E5">
      <w:pPr>
        <w:widowControl w:val="0"/>
        <w:numPr>
          <w:ilvl w:val="0"/>
          <w:numId w:val="0"/>
        </w:numPr>
        <w:jc w:val="both"/>
        <w:rPr>
          <w:rFonts w:hint="eastAsia"/>
        </w:rPr>
      </w:pPr>
      <w:r>
        <w:rPr>
          <w:rFonts w:hint="eastAsia"/>
        </w:rPr>
        <w:t>The first class of influences Christians may, and constantly do resist, through the law of sin remaining in their members.</w:t>
      </w:r>
    </w:p>
    <w:p w14:paraId="04011134">
      <w:pPr>
        <w:widowControl w:val="0"/>
        <w:numPr>
          <w:ilvl w:val="0"/>
          <w:numId w:val="0"/>
        </w:numPr>
        <w:jc w:val="both"/>
        <w:rPr>
          <w:rFonts w:hint="eastAsia"/>
        </w:rPr>
      </w:pPr>
      <w:r>
        <w:rPr>
          <w:rFonts w:hint="eastAsia"/>
        </w:rPr>
        <w:t>第一类影响，基督徒可能并且经常通过他们肢体中存留的罪律来抵挡。</w:t>
      </w:r>
    </w:p>
    <w:p w14:paraId="310FCA2F">
      <w:pPr>
        <w:widowControl w:val="0"/>
        <w:numPr>
          <w:ilvl w:val="0"/>
          <w:numId w:val="0"/>
        </w:numPr>
        <w:jc w:val="both"/>
        <w:rPr>
          <w:rFonts w:hint="eastAsia"/>
        </w:rPr>
      </w:pPr>
    </w:p>
    <w:p w14:paraId="54346182">
      <w:pPr>
        <w:widowControl w:val="0"/>
        <w:numPr>
          <w:ilvl w:val="0"/>
          <w:numId w:val="0"/>
        </w:numPr>
        <w:jc w:val="both"/>
        <w:rPr>
          <w:rFonts w:hint="eastAsia"/>
        </w:rPr>
      </w:pPr>
      <w:r>
        <w:rPr>
          <w:rFonts w:hint="eastAsia"/>
        </w:rPr>
        <w:t>The second class of influences are certainly efficacious, but are neither resistible nor irresistible, because they act from within and carry the will spontaneously with them.</w:t>
      </w:r>
    </w:p>
    <w:p w14:paraId="261A7C7F">
      <w:pPr>
        <w:widowControl w:val="0"/>
        <w:numPr>
          <w:ilvl w:val="0"/>
          <w:numId w:val="0"/>
        </w:numPr>
        <w:jc w:val="both"/>
        <w:rPr>
          <w:rFonts w:hint="eastAsia"/>
        </w:rPr>
      </w:pPr>
      <w:r>
        <w:rPr>
          <w:rFonts w:hint="eastAsia"/>
        </w:rPr>
        <w:t>第二类影响确实是有效的，但既不是可抵挡的，也不是不可抵挡的，因为它们从内部起作用，并自发地带动意志。</w:t>
      </w:r>
    </w:p>
    <w:p w14:paraId="3C2C2EC6">
      <w:pPr>
        <w:widowControl w:val="0"/>
        <w:numPr>
          <w:ilvl w:val="0"/>
          <w:numId w:val="0"/>
        </w:numPr>
        <w:jc w:val="both"/>
        <w:rPr>
          <w:rFonts w:hint="eastAsia"/>
        </w:rPr>
      </w:pPr>
    </w:p>
    <w:p w14:paraId="2A5E707A">
      <w:pPr>
        <w:widowControl w:val="0"/>
        <w:numPr>
          <w:ilvl w:val="0"/>
          <w:numId w:val="0"/>
        </w:numPr>
        <w:jc w:val="both"/>
        <w:rPr>
          <w:rFonts w:hint="eastAsia"/>
        </w:rPr>
      </w:pPr>
      <w:r>
        <w:rPr>
          <w:rFonts w:hint="eastAsia"/>
        </w:rPr>
        <w:t>It is to be lamented that the term irresistible grace has ever been used, since it suggests the idea of a mechanical and coercive influence upon an unwilling subject, while, in truth, it is the transcendent act of the infinite Creator, making the creature spontaneously willing.</w:t>
      </w:r>
    </w:p>
    <w:p w14:paraId="4F4D0EF2">
      <w:pPr>
        <w:widowControl w:val="0"/>
        <w:numPr>
          <w:ilvl w:val="0"/>
          <w:numId w:val="0"/>
        </w:numPr>
        <w:jc w:val="both"/>
        <w:rPr>
          <w:rFonts w:hint="eastAsia"/>
        </w:rPr>
      </w:pPr>
      <w:r>
        <w:rPr>
          <w:rFonts w:hint="eastAsia"/>
        </w:rPr>
        <w:t>令人遗憾的是，“不可抗拒的恩典”这个词曾经被使用过，因为它暗示了对一个不情愿的主体施加机械和强制性影响的想法，而事实上，它是无限创造者卓越的行为，使受造物自发地愿意。</w:t>
      </w:r>
    </w:p>
    <w:p w14:paraId="4FF298A2">
      <w:pPr>
        <w:widowControl w:val="0"/>
        <w:numPr>
          <w:ilvl w:val="0"/>
          <w:numId w:val="0"/>
        </w:numPr>
        <w:jc w:val="both"/>
        <w:rPr>
          <w:rFonts w:hint="eastAsia"/>
        </w:rPr>
      </w:pPr>
    </w:p>
    <w:p w14:paraId="42E9AC43">
      <w:pPr>
        <w:widowControl w:val="0"/>
        <w:numPr>
          <w:ilvl w:val="0"/>
          <w:numId w:val="0"/>
        </w:numPr>
        <w:jc w:val="both"/>
        <w:rPr>
          <w:rFonts w:hint="eastAsia"/>
        </w:rPr>
      </w:pPr>
      <w:r>
        <w:rPr>
          <w:rFonts w:hint="eastAsia"/>
        </w:rPr>
        <w:t>21.How can this grace tee proved to be certainly efficacious?</w:t>
      </w:r>
    </w:p>
    <w:p w14:paraId="47ABC155">
      <w:pPr>
        <w:widowControl w:val="0"/>
        <w:numPr>
          <w:ilvl w:val="0"/>
          <w:numId w:val="0"/>
        </w:numPr>
        <w:jc w:val="both"/>
        <w:rPr>
          <w:rFonts w:hint="eastAsia"/>
        </w:rPr>
      </w:pPr>
      <w:r>
        <w:rPr>
          <w:rFonts w:hint="eastAsia"/>
        </w:rPr>
        <w:t>二十一、如何证明这种恩典确实是有效的？</w:t>
      </w:r>
    </w:p>
    <w:p w14:paraId="214404B8">
      <w:pPr>
        <w:widowControl w:val="0"/>
        <w:numPr>
          <w:ilvl w:val="0"/>
          <w:numId w:val="0"/>
        </w:numPr>
        <w:jc w:val="both"/>
        <w:rPr>
          <w:rFonts w:hint="eastAsia"/>
        </w:rPr>
      </w:pPr>
    </w:p>
    <w:p w14:paraId="4E0C472E">
      <w:pPr>
        <w:widowControl w:val="0"/>
        <w:numPr>
          <w:ilvl w:val="0"/>
          <w:numId w:val="0"/>
        </w:numPr>
        <w:jc w:val="both"/>
        <w:rPr>
          <w:rFonts w:hint="eastAsia"/>
        </w:rPr>
      </w:pPr>
      <w:r>
        <w:rPr>
          <w:rFonts w:hint="eastAsia"/>
        </w:rPr>
        <w:t>1st. By the evidence we have given above, as to its nature, as the immediate operation of the mighty power of God.</w:t>
      </w:r>
    </w:p>
    <w:p w14:paraId="35F347F1">
      <w:pPr>
        <w:widowControl w:val="0"/>
        <w:numPr>
          <w:ilvl w:val="0"/>
          <w:numId w:val="0"/>
        </w:numPr>
        <w:jc w:val="both"/>
        <w:rPr>
          <w:rFonts w:hint="eastAsia"/>
        </w:rPr>
      </w:pPr>
      <w:r>
        <w:rPr>
          <w:rFonts w:hint="eastAsia"/>
        </w:rPr>
        <w:t>第一，通过我们上面给出的关于其性质的证据，即它是神大能的直接运作。</w:t>
      </w:r>
    </w:p>
    <w:p w14:paraId="15D117EB">
      <w:pPr>
        <w:widowControl w:val="0"/>
        <w:numPr>
          <w:ilvl w:val="0"/>
          <w:numId w:val="0"/>
        </w:numPr>
        <w:jc w:val="both"/>
        <w:rPr>
          <w:rFonts w:hint="eastAsia"/>
        </w:rPr>
      </w:pPr>
    </w:p>
    <w:p w14:paraId="4F078AB1">
      <w:pPr>
        <w:widowControl w:val="0"/>
        <w:numPr>
          <w:ilvl w:val="0"/>
          <w:numId w:val="0"/>
        </w:numPr>
        <w:jc w:val="both"/>
        <w:rPr>
          <w:rFonts w:hint="eastAsia"/>
        </w:rPr>
      </w:pPr>
      <w:r>
        <w:rPr>
          <w:rFonts w:hint="eastAsia"/>
        </w:rPr>
        <w:t>2nd. By the description of the work of grace.</w:t>
      </w:r>
    </w:p>
    <w:p w14:paraId="4C2897B2">
      <w:pPr>
        <w:widowControl w:val="0"/>
        <w:numPr>
          <w:ilvl w:val="0"/>
          <w:numId w:val="0"/>
        </w:numPr>
        <w:jc w:val="both"/>
        <w:rPr>
          <w:rFonts w:hint="eastAsia"/>
        </w:rPr>
      </w:pPr>
      <w:r>
        <w:rPr>
          <w:rFonts w:hint="eastAsia"/>
        </w:rPr>
        <w:t>第二，通过对恩典工作的描述。</w:t>
      </w:r>
    </w:p>
    <w:p w14:paraId="6CCA830C">
      <w:pPr>
        <w:widowControl w:val="0"/>
        <w:numPr>
          <w:ilvl w:val="0"/>
          <w:numId w:val="0"/>
        </w:numPr>
        <w:jc w:val="both"/>
        <w:rPr>
          <w:rFonts w:hint="eastAsia"/>
        </w:rPr>
      </w:pPr>
    </w:p>
    <w:p w14:paraId="3B5328C2">
      <w:pPr>
        <w:widowControl w:val="0"/>
        <w:numPr>
          <w:ilvl w:val="0"/>
          <w:numId w:val="0"/>
        </w:numPr>
        <w:jc w:val="both"/>
        <w:rPr>
          <w:rFonts w:hint="eastAsia"/>
        </w:rPr>
      </w:pPr>
      <w:r>
        <w:rPr>
          <w:rFonts w:hint="eastAsia"/>
        </w:rPr>
        <w:t>Men by nature are "blind," "dead,""slaves," etc. The change effected is a "new creation," etc.</w:t>
      </w:r>
    </w:p>
    <w:p w14:paraId="0CACA803">
      <w:pPr>
        <w:widowControl w:val="0"/>
        <w:numPr>
          <w:ilvl w:val="0"/>
          <w:numId w:val="0"/>
        </w:numPr>
        <w:jc w:val="both"/>
        <w:rPr>
          <w:rFonts w:hint="eastAsia"/>
        </w:rPr>
      </w:pPr>
      <w:r>
        <w:rPr>
          <w:rFonts w:hint="eastAsia"/>
        </w:rPr>
        <w:t>人本性上是“瞎眼的”、“死的”、“奴隶”等等。所产生的改变是一个“新造的人”等等。</w:t>
      </w:r>
    </w:p>
    <w:p w14:paraId="5D61E4DA">
      <w:pPr>
        <w:widowControl w:val="0"/>
        <w:numPr>
          <w:ilvl w:val="0"/>
          <w:numId w:val="0"/>
        </w:numPr>
        <w:jc w:val="both"/>
        <w:rPr>
          <w:rFonts w:hint="eastAsia"/>
        </w:rPr>
      </w:pPr>
    </w:p>
    <w:p w14:paraId="67ABB636">
      <w:pPr>
        <w:widowControl w:val="0"/>
        <w:numPr>
          <w:ilvl w:val="0"/>
          <w:numId w:val="0"/>
        </w:numPr>
        <w:jc w:val="both"/>
        <w:rPr>
          <w:rFonts w:hint="eastAsia"/>
        </w:rPr>
      </w:pPr>
      <w:r>
        <w:rPr>
          <w:rFonts w:hint="eastAsia"/>
        </w:rPr>
        <w:t>3rd. From the promises of God, which are certain.</w:t>
      </w:r>
    </w:p>
    <w:p w14:paraId="0A32A6B7">
      <w:pPr>
        <w:widowControl w:val="0"/>
        <w:numPr>
          <w:ilvl w:val="0"/>
          <w:numId w:val="0"/>
        </w:numPr>
        <w:jc w:val="both"/>
        <w:rPr>
          <w:rFonts w:hint="eastAsia"/>
        </w:rPr>
      </w:pPr>
      <w:r>
        <w:rPr>
          <w:rFonts w:hint="eastAsia"/>
        </w:rPr>
        <w:t>第三，从神的应许来看，这些应许是确定的。</w:t>
      </w:r>
    </w:p>
    <w:p w14:paraId="5D47EBF3">
      <w:pPr>
        <w:widowControl w:val="0"/>
        <w:numPr>
          <w:ilvl w:val="0"/>
          <w:numId w:val="0"/>
        </w:numPr>
        <w:jc w:val="both"/>
        <w:rPr>
          <w:rFonts w:hint="eastAsia"/>
        </w:rPr>
      </w:pPr>
    </w:p>
    <w:p w14:paraId="6F19472C">
      <w:pPr>
        <w:widowControl w:val="0"/>
        <w:numPr>
          <w:ilvl w:val="0"/>
          <w:numId w:val="0"/>
        </w:numPr>
        <w:jc w:val="both"/>
        <w:rPr>
          <w:rFonts w:hint="eastAsia"/>
        </w:rPr>
      </w:pPr>
      <w:r>
        <w:rPr>
          <w:rFonts w:hint="eastAsia"/>
        </w:rPr>
        <w:t>The means which he uses to vindicate his own faithfulness must be efficacious.—Ezekiel 36:26; 11:19; John 6:45.</w:t>
      </w:r>
    </w:p>
    <w:p w14:paraId="0ABBF3C9">
      <w:pPr>
        <w:widowControl w:val="0"/>
        <w:numPr>
          <w:ilvl w:val="0"/>
          <w:numId w:val="0"/>
        </w:numPr>
        <w:jc w:val="both"/>
        <w:rPr>
          <w:rFonts w:hint="eastAsia"/>
        </w:rPr>
      </w:pPr>
      <w:r>
        <w:rPr>
          <w:rFonts w:hint="eastAsia"/>
        </w:rPr>
        <w:t>祂用来维护自己信实的方法必定是有效的。——以西结书36:26；11:19；约翰福音6:45。</w:t>
      </w:r>
    </w:p>
    <w:p w14:paraId="16EE934D">
      <w:pPr>
        <w:widowControl w:val="0"/>
        <w:numPr>
          <w:ilvl w:val="0"/>
          <w:numId w:val="0"/>
        </w:numPr>
        <w:jc w:val="both"/>
        <w:rPr>
          <w:rFonts w:hint="eastAsia"/>
        </w:rPr>
      </w:pPr>
    </w:p>
    <w:p w14:paraId="242D64BB">
      <w:pPr>
        <w:widowControl w:val="0"/>
        <w:numPr>
          <w:ilvl w:val="0"/>
          <w:numId w:val="0"/>
        </w:numPr>
        <w:jc w:val="both"/>
        <w:rPr>
          <w:rFonts w:hint="eastAsia"/>
        </w:rPr>
      </w:pPr>
      <w:r>
        <w:rPr>
          <w:rFonts w:hint="eastAsia"/>
        </w:rPr>
        <w:t>4th. From the connection asserted by Scripture between calling and election.</w:t>
      </w:r>
    </w:p>
    <w:p w14:paraId="1F9C9A6A">
      <w:pPr>
        <w:widowControl w:val="0"/>
        <w:numPr>
          <w:ilvl w:val="0"/>
          <w:numId w:val="0"/>
        </w:numPr>
        <w:jc w:val="both"/>
        <w:rPr>
          <w:rFonts w:hint="eastAsia"/>
        </w:rPr>
      </w:pPr>
      <w:r>
        <w:rPr>
          <w:rFonts w:hint="eastAsia"/>
        </w:rPr>
        <w:t>第四，从圣经所断言的呼召与拣选之间的联系来看。</w:t>
      </w:r>
    </w:p>
    <w:p w14:paraId="67A21311">
      <w:pPr>
        <w:widowControl w:val="0"/>
        <w:numPr>
          <w:ilvl w:val="0"/>
          <w:numId w:val="0"/>
        </w:numPr>
        <w:jc w:val="both"/>
        <w:rPr>
          <w:rFonts w:hint="eastAsia"/>
        </w:rPr>
      </w:pPr>
    </w:p>
    <w:p w14:paraId="79A20B09">
      <w:pPr>
        <w:widowControl w:val="0"/>
        <w:numPr>
          <w:ilvl w:val="0"/>
          <w:numId w:val="0"/>
        </w:numPr>
        <w:jc w:val="both"/>
        <w:rPr>
          <w:rFonts w:hint="eastAsia"/>
        </w:rPr>
      </w:pPr>
      <w:r>
        <w:rPr>
          <w:rFonts w:hint="eastAsia"/>
        </w:rPr>
        <w:t>The called are the elect.</w:t>
      </w:r>
    </w:p>
    <w:p w14:paraId="0DFFC9F0">
      <w:pPr>
        <w:widowControl w:val="0"/>
        <w:numPr>
          <w:ilvl w:val="0"/>
          <w:numId w:val="0"/>
        </w:numPr>
        <w:jc w:val="both"/>
        <w:rPr>
          <w:rFonts w:hint="eastAsia"/>
        </w:rPr>
      </w:pPr>
      <w:r>
        <w:rPr>
          <w:rFonts w:hint="eastAsia"/>
        </w:rPr>
        <w:t>蒙召者就是蒙拣选者。</w:t>
      </w:r>
    </w:p>
    <w:p w14:paraId="11521B29">
      <w:pPr>
        <w:widowControl w:val="0"/>
        <w:numPr>
          <w:ilvl w:val="0"/>
          <w:numId w:val="0"/>
        </w:numPr>
        <w:jc w:val="both"/>
        <w:rPr>
          <w:rFonts w:hint="eastAsia"/>
        </w:rPr>
      </w:pPr>
    </w:p>
    <w:p w14:paraId="1013F93D">
      <w:pPr>
        <w:widowControl w:val="0"/>
        <w:numPr>
          <w:ilvl w:val="0"/>
          <w:numId w:val="0"/>
        </w:numPr>
        <w:jc w:val="both"/>
        <w:rPr>
          <w:rFonts w:hint="eastAsia"/>
        </w:rPr>
      </w:pPr>
      <w:r>
        <w:rPr>
          <w:rFonts w:hint="eastAsia"/>
        </w:rPr>
        <w:t>As God’s decrees are certain, the call must be efficacious.—See above, Question 15.</w:t>
      </w:r>
    </w:p>
    <w:p w14:paraId="3740FFDC">
      <w:pPr>
        <w:widowControl w:val="0"/>
        <w:numPr>
          <w:ilvl w:val="0"/>
          <w:numId w:val="0"/>
        </w:numPr>
        <w:jc w:val="both"/>
        <w:rPr>
          <w:rFonts w:hint="eastAsia"/>
        </w:rPr>
      </w:pPr>
      <w:r>
        <w:rPr>
          <w:rFonts w:hint="eastAsia"/>
        </w:rPr>
        <w:t>由于神的谕旨是确定的，呼召必定是有效的。——见上文，问题十五。</w:t>
      </w:r>
    </w:p>
    <w:p w14:paraId="4D0321CB">
      <w:pPr>
        <w:widowControl w:val="0"/>
        <w:numPr>
          <w:ilvl w:val="0"/>
          <w:numId w:val="0"/>
        </w:numPr>
        <w:jc w:val="both"/>
        <w:rPr>
          <w:rFonts w:hint="eastAsia"/>
        </w:rPr>
      </w:pPr>
    </w:p>
    <w:p w14:paraId="18DEDB7D">
      <w:pPr>
        <w:widowControl w:val="0"/>
        <w:numPr>
          <w:ilvl w:val="0"/>
          <w:numId w:val="0"/>
        </w:numPr>
        <w:jc w:val="both"/>
        <w:rPr>
          <w:rFonts w:hint="eastAsia"/>
        </w:rPr>
      </w:pPr>
      <w:r>
        <w:rPr>
          <w:rFonts w:hint="eastAsia"/>
        </w:rPr>
        <w:t>5th. Faith and repentance are the gifts of God, and he who truly repents and believes is saved.</w:t>
      </w:r>
    </w:p>
    <w:p w14:paraId="27D28E7F">
      <w:pPr>
        <w:widowControl w:val="0"/>
        <w:numPr>
          <w:ilvl w:val="0"/>
          <w:numId w:val="0"/>
        </w:numPr>
        <w:jc w:val="both"/>
        <w:rPr>
          <w:rFonts w:hint="eastAsia"/>
        </w:rPr>
      </w:pPr>
      <w:r>
        <w:rPr>
          <w:rFonts w:hint="eastAsia"/>
        </w:rPr>
        <w:t>第五，信心和悔改是神的恩赐，真正悔改和相信的人必得救。</w:t>
      </w:r>
    </w:p>
    <w:p w14:paraId="0E412EAF">
      <w:pPr>
        <w:widowControl w:val="0"/>
        <w:numPr>
          <w:ilvl w:val="0"/>
          <w:numId w:val="0"/>
        </w:numPr>
        <w:jc w:val="both"/>
        <w:rPr>
          <w:rFonts w:hint="eastAsia"/>
        </w:rPr>
      </w:pPr>
    </w:p>
    <w:p w14:paraId="6487A308">
      <w:pPr>
        <w:widowControl w:val="0"/>
        <w:numPr>
          <w:ilvl w:val="0"/>
          <w:numId w:val="0"/>
        </w:numPr>
        <w:jc w:val="both"/>
        <w:rPr>
          <w:rFonts w:hint="eastAsia"/>
        </w:rPr>
      </w:pPr>
      <w:r>
        <w:rPr>
          <w:rFonts w:hint="eastAsia"/>
        </w:rPr>
        <w:t>Therefore, the grace which communicates those gifts is effectual.—Ephesians 2:8; Acts 11:18; 2 Timothy 2:25.</w:t>
      </w:r>
    </w:p>
    <w:p w14:paraId="5F3E39F5">
      <w:pPr>
        <w:widowControl w:val="0"/>
        <w:numPr>
          <w:ilvl w:val="0"/>
          <w:numId w:val="0"/>
        </w:numPr>
        <w:jc w:val="both"/>
        <w:rPr>
          <w:rFonts w:hint="eastAsia"/>
        </w:rPr>
      </w:pPr>
      <w:r>
        <w:rPr>
          <w:rFonts w:hint="eastAsia"/>
        </w:rPr>
        <w:t>因此，传递那些恩赐的恩典是有效的。——以弗所书2:8；使徒行传11:18；提摩太后书2:25。</w:t>
      </w:r>
    </w:p>
    <w:p w14:paraId="3DAAD6AB">
      <w:pPr>
        <w:widowControl w:val="0"/>
        <w:numPr>
          <w:ilvl w:val="0"/>
          <w:numId w:val="0"/>
        </w:numPr>
        <w:jc w:val="both"/>
        <w:rPr>
          <w:rFonts w:hint="eastAsia"/>
        </w:rPr>
      </w:pPr>
    </w:p>
    <w:p w14:paraId="063602DC">
      <w:pPr>
        <w:widowControl w:val="0"/>
        <w:numPr>
          <w:ilvl w:val="0"/>
          <w:numId w:val="0"/>
        </w:numPr>
        <w:jc w:val="both"/>
        <w:rPr>
          <w:rFonts w:hint="eastAsia"/>
        </w:rPr>
      </w:pPr>
      <w:r>
        <w:rPr>
          <w:rFonts w:hint="eastAsia"/>
        </w:rPr>
        <w:t>22.How may it be proved that this influence is congruous with our nature?</w:t>
      </w:r>
    </w:p>
    <w:p w14:paraId="36614A14">
      <w:pPr>
        <w:widowControl w:val="0"/>
        <w:numPr>
          <w:ilvl w:val="0"/>
          <w:numId w:val="0"/>
        </w:numPr>
        <w:jc w:val="both"/>
        <w:rPr>
          <w:rFonts w:hint="eastAsia"/>
        </w:rPr>
      </w:pPr>
      <w:r>
        <w:rPr>
          <w:rFonts w:hint="eastAsia"/>
        </w:rPr>
        <w:t>二十二、如何证明这种影响与我们的本性相符？</w:t>
      </w:r>
    </w:p>
    <w:p w14:paraId="25BB2D82">
      <w:pPr>
        <w:widowControl w:val="0"/>
        <w:numPr>
          <w:ilvl w:val="0"/>
          <w:numId w:val="0"/>
        </w:numPr>
        <w:jc w:val="both"/>
        <w:rPr>
          <w:rFonts w:hint="eastAsia"/>
        </w:rPr>
      </w:pPr>
    </w:p>
    <w:p w14:paraId="2D35766C">
      <w:pPr>
        <w:widowControl w:val="0"/>
        <w:numPr>
          <w:ilvl w:val="0"/>
          <w:numId w:val="0"/>
        </w:numPr>
        <w:jc w:val="both"/>
        <w:rPr>
          <w:rFonts w:hint="eastAsia"/>
        </w:rPr>
      </w:pPr>
      <w:r>
        <w:rPr>
          <w:rFonts w:hint="eastAsia"/>
        </w:rPr>
        <w:t>While discarding utterly the distinction made by Bellarmin (for which see above, Question 19), we say that efficacious grace is congruous to human nature as such, in the sense that the Spirit of God, while exerting an immediate and recreative influence upon the soul, nevertheless acts in perfect consistency with the integrity of those laws of our free, rational, and moral nature, which he has himself constituted.</w:t>
      </w:r>
    </w:p>
    <w:p w14:paraId="64F5D057">
      <w:pPr>
        <w:widowControl w:val="0"/>
        <w:numPr>
          <w:ilvl w:val="0"/>
          <w:numId w:val="0"/>
        </w:numPr>
        <w:jc w:val="both"/>
        <w:rPr>
          <w:rFonts w:hint="eastAsia"/>
        </w:rPr>
      </w:pPr>
      <w:r>
        <w:rPr>
          <w:rFonts w:hint="eastAsia"/>
        </w:rPr>
        <w:t>虽然完全抛弃贝拉明所作的区别（见上文，问题十九），但我们说，有效的恩典与属人的本性本身相符，其意义在于，神的灵虽然对灵魂施加直接和再造的影响，然而却完全符合祂自己所构成的我们自由、理性和道德本性的那些律法的完整性。</w:t>
      </w:r>
    </w:p>
    <w:p w14:paraId="7BD707C4">
      <w:pPr>
        <w:widowControl w:val="0"/>
        <w:numPr>
          <w:ilvl w:val="0"/>
          <w:numId w:val="0"/>
        </w:numPr>
        <w:jc w:val="both"/>
        <w:rPr>
          <w:rFonts w:hint="eastAsia"/>
        </w:rPr>
      </w:pPr>
    </w:p>
    <w:p w14:paraId="4D6CE101">
      <w:pPr>
        <w:widowControl w:val="0"/>
        <w:numPr>
          <w:ilvl w:val="0"/>
          <w:numId w:val="0"/>
        </w:numPr>
        <w:jc w:val="both"/>
        <w:rPr>
          <w:rFonts w:hint="eastAsia"/>
        </w:rPr>
      </w:pPr>
      <w:r>
        <w:rPr>
          <w:rFonts w:hint="eastAsia"/>
        </w:rPr>
        <w:t>Even in the miraculous recreation of the new birth, he acts upon our reasons and upon our wills in perfect accordance with the constitution of each.</w:t>
      </w:r>
    </w:p>
    <w:p w14:paraId="7FF16878">
      <w:pPr>
        <w:widowControl w:val="0"/>
        <w:numPr>
          <w:ilvl w:val="0"/>
          <w:numId w:val="0"/>
        </w:numPr>
        <w:jc w:val="both"/>
        <w:rPr>
          <w:rFonts w:hint="eastAsia"/>
        </w:rPr>
      </w:pPr>
      <w:r>
        <w:rPr>
          <w:rFonts w:hint="eastAsia"/>
        </w:rPr>
        <w:t>即使在重生这一神迹般的再造中，祂也完全按照我们理性和意志各自的构成来作用于它们。</w:t>
      </w:r>
    </w:p>
    <w:p w14:paraId="77E7176B">
      <w:pPr>
        <w:widowControl w:val="0"/>
        <w:numPr>
          <w:ilvl w:val="0"/>
          <w:numId w:val="0"/>
        </w:numPr>
        <w:jc w:val="both"/>
        <w:rPr>
          <w:rFonts w:hint="eastAsia"/>
        </w:rPr>
      </w:pPr>
    </w:p>
    <w:p w14:paraId="0B5447E6">
      <w:pPr>
        <w:widowControl w:val="0"/>
        <w:numPr>
          <w:ilvl w:val="0"/>
          <w:numId w:val="0"/>
        </w:numPr>
        <w:jc w:val="both"/>
        <w:rPr>
          <w:rFonts w:hint="eastAsia"/>
        </w:rPr>
      </w:pPr>
      <w:r>
        <w:rPr>
          <w:rFonts w:hint="eastAsia"/>
        </w:rPr>
        <w:t>This is certain. 1st. The same God creates and recreates his object is not to destroy, but to restore his own work.</w:t>
      </w:r>
    </w:p>
    <w:p w14:paraId="73A07C21">
      <w:pPr>
        <w:widowControl w:val="0"/>
        <w:numPr>
          <w:ilvl w:val="0"/>
          <w:numId w:val="0"/>
        </w:numPr>
        <w:jc w:val="both"/>
        <w:rPr>
          <w:rFonts w:hint="eastAsia"/>
        </w:rPr>
      </w:pPr>
      <w:r>
        <w:rPr>
          <w:rFonts w:hint="eastAsia"/>
        </w:rPr>
        <w:t>这是确定的。第一，同一位神创造并再造；祂的目的不是要毁灭，而是要恢复祂自己的工作。</w:t>
      </w:r>
    </w:p>
    <w:p w14:paraId="68D2CBE0">
      <w:pPr>
        <w:widowControl w:val="0"/>
        <w:numPr>
          <w:ilvl w:val="0"/>
          <w:numId w:val="0"/>
        </w:numPr>
        <w:jc w:val="both"/>
        <w:rPr>
          <w:rFonts w:hint="eastAsia"/>
        </w:rPr>
      </w:pPr>
    </w:p>
    <w:p w14:paraId="1DA8F70A">
      <w:pPr>
        <w:widowControl w:val="0"/>
        <w:numPr>
          <w:ilvl w:val="0"/>
          <w:numId w:val="0"/>
        </w:numPr>
        <w:jc w:val="both"/>
        <w:rPr>
          <w:rFonts w:hint="eastAsia"/>
        </w:rPr>
      </w:pPr>
      <w:r>
        <w:rPr>
          <w:rFonts w:hint="eastAsia"/>
        </w:rPr>
        <w:t>2nd. The Scriptures and our own experience teach that the immediately consequent acts of the soul in the exercise of implanted grace, are pre–eminently rational and free.</w:t>
      </w:r>
    </w:p>
    <w:p w14:paraId="0623EED6">
      <w:pPr>
        <w:widowControl w:val="0"/>
        <w:numPr>
          <w:ilvl w:val="0"/>
          <w:numId w:val="0"/>
        </w:numPr>
        <w:jc w:val="both"/>
        <w:rPr>
          <w:rFonts w:hint="eastAsia"/>
        </w:rPr>
      </w:pPr>
      <w:r>
        <w:rPr>
          <w:rFonts w:hint="eastAsia"/>
        </w:rPr>
        <w:t>第二，圣经和我们自己的经验教导我们，灵魂在运用所植入的恩典时，紧随其后的行为是卓越地合乎理性且自由的。</w:t>
      </w:r>
    </w:p>
    <w:p w14:paraId="64356A1A">
      <w:pPr>
        <w:widowControl w:val="0"/>
        <w:numPr>
          <w:ilvl w:val="0"/>
          <w:numId w:val="0"/>
        </w:numPr>
        <w:jc w:val="both"/>
        <w:rPr>
          <w:rFonts w:hint="eastAsia"/>
        </w:rPr>
      </w:pPr>
    </w:p>
    <w:p w14:paraId="2A7C4225">
      <w:pPr>
        <w:widowControl w:val="0"/>
        <w:numPr>
          <w:ilvl w:val="0"/>
          <w:numId w:val="0"/>
        </w:numPr>
        <w:jc w:val="both"/>
        <w:rPr>
          <w:rFonts w:hint="eastAsia"/>
        </w:rPr>
      </w:pPr>
      <w:r>
        <w:rPr>
          <w:rFonts w:hint="eastAsia"/>
        </w:rPr>
        <w:t>In fact, the soul never acted normally before.—Psalm 110:3; 2 Corinthians 3:17; Philippians 2:13.</w:t>
      </w:r>
    </w:p>
    <w:p w14:paraId="60019615">
      <w:pPr>
        <w:widowControl w:val="0"/>
        <w:numPr>
          <w:ilvl w:val="0"/>
          <w:numId w:val="0"/>
        </w:numPr>
        <w:jc w:val="both"/>
        <w:rPr>
          <w:rFonts w:hint="eastAsia"/>
        </w:rPr>
      </w:pPr>
      <w:r>
        <w:rPr>
          <w:rFonts w:hint="eastAsia"/>
        </w:rPr>
        <w:t>事实上，灵魂以前从未正常地行动过。——诗篇110:3；哥林多后书3:17；腓立比书2:13。</w:t>
      </w:r>
    </w:p>
    <w:p w14:paraId="61A6A913">
      <w:pPr>
        <w:widowControl w:val="0"/>
        <w:numPr>
          <w:ilvl w:val="0"/>
          <w:numId w:val="0"/>
        </w:numPr>
        <w:jc w:val="both"/>
        <w:rPr>
          <w:rFonts w:hint="eastAsia"/>
        </w:rPr>
      </w:pPr>
    </w:p>
    <w:p w14:paraId="6C45A488">
      <w:pPr>
        <w:widowControl w:val="0"/>
        <w:numPr>
          <w:ilvl w:val="0"/>
          <w:numId w:val="0"/>
        </w:numPr>
        <w:jc w:val="both"/>
        <w:rPr>
          <w:rFonts w:hint="eastAsia"/>
        </w:rPr>
      </w:pPr>
      <w:r>
        <w:rPr>
          <w:rFonts w:hint="eastAsia"/>
        </w:rPr>
        <w:t>3rd. This divine influence is described by such terms as "drawing," "teaching," "enlightening."—John 6:44, 45; Ephesians 1:18.</w:t>
      </w:r>
    </w:p>
    <w:p w14:paraId="6733007B">
      <w:pPr>
        <w:widowControl w:val="0"/>
        <w:numPr>
          <w:ilvl w:val="0"/>
          <w:numId w:val="0"/>
        </w:numPr>
        <w:jc w:val="both"/>
        <w:rPr>
          <w:rFonts w:hint="eastAsia"/>
        </w:rPr>
      </w:pPr>
      <w:r>
        <w:rPr>
          <w:rFonts w:hint="eastAsia"/>
        </w:rPr>
        <w:t>第三，这种神圣的影响被描述为“吸引”、“教导”、“光照”。——约翰福音6:44, 45；以弗所书1:18。</w:t>
      </w:r>
    </w:p>
    <w:p w14:paraId="27B2307B">
      <w:pPr>
        <w:widowControl w:val="0"/>
        <w:numPr>
          <w:ilvl w:val="0"/>
          <w:numId w:val="0"/>
        </w:numPr>
        <w:jc w:val="both"/>
        <w:rPr>
          <w:rFonts w:hint="eastAsia"/>
        </w:rPr>
      </w:pPr>
    </w:p>
    <w:p w14:paraId="6D464481">
      <w:pPr>
        <w:widowControl w:val="0"/>
        <w:numPr>
          <w:ilvl w:val="0"/>
          <w:numId w:val="0"/>
        </w:numPr>
        <w:jc w:val="both"/>
        <w:rPr>
          <w:rFonts w:hint="eastAsia"/>
        </w:rPr>
      </w:pPr>
      <w:r>
        <w:rPr>
          <w:rFonts w:hint="eastAsia"/>
        </w:rPr>
        <w:t>23.What do the Scriptures teach as to the connection of this influence with the truth?</w:t>
      </w:r>
    </w:p>
    <w:p w14:paraId="201274D8">
      <w:pPr>
        <w:widowControl w:val="0"/>
        <w:numPr>
          <w:ilvl w:val="0"/>
          <w:numId w:val="0"/>
        </w:numPr>
        <w:jc w:val="both"/>
        <w:rPr>
          <w:rFonts w:hint="eastAsia"/>
        </w:rPr>
      </w:pPr>
      <w:r>
        <w:rPr>
          <w:rFonts w:hint="eastAsia"/>
        </w:rPr>
        <w:t>二十三、圣经关于这种影响与真理的联系教导了什么？</w:t>
      </w:r>
    </w:p>
    <w:p w14:paraId="50DE8045">
      <w:pPr>
        <w:widowControl w:val="0"/>
        <w:numPr>
          <w:ilvl w:val="0"/>
          <w:numId w:val="0"/>
        </w:numPr>
        <w:jc w:val="both"/>
        <w:rPr>
          <w:rFonts w:hint="eastAsia"/>
        </w:rPr>
      </w:pPr>
    </w:p>
    <w:p w14:paraId="72A01037">
      <w:pPr>
        <w:widowControl w:val="0"/>
        <w:numPr>
          <w:ilvl w:val="0"/>
          <w:numId w:val="0"/>
        </w:numPr>
        <w:jc w:val="both"/>
        <w:rPr>
          <w:rFonts w:hint="eastAsia"/>
        </w:rPr>
      </w:pPr>
      <w:r>
        <w:rPr>
          <w:rFonts w:hint="eastAsia"/>
        </w:rPr>
        <w:t>In the case of the regeneration of infants the truth, of course, is not used.</w:t>
      </w:r>
    </w:p>
    <w:p w14:paraId="30AF5198">
      <w:pPr>
        <w:widowControl w:val="0"/>
        <w:numPr>
          <w:ilvl w:val="0"/>
          <w:numId w:val="0"/>
        </w:numPr>
        <w:jc w:val="both"/>
        <w:rPr>
          <w:rFonts w:hint="eastAsia"/>
        </w:rPr>
      </w:pPr>
      <w:r>
        <w:rPr>
          <w:rFonts w:hint="eastAsia"/>
        </w:rPr>
        <w:t>在婴孩重生的情况下，真理当然没有被使用。</w:t>
      </w:r>
    </w:p>
    <w:p w14:paraId="0EC38FE6">
      <w:pPr>
        <w:widowControl w:val="0"/>
        <w:numPr>
          <w:ilvl w:val="0"/>
          <w:numId w:val="0"/>
        </w:numPr>
        <w:jc w:val="both"/>
        <w:rPr>
          <w:rFonts w:hint="eastAsia"/>
        </w:rPr>
      </w:pPr>
    </w:p>
    <w:p w14:paraId="384405DA">
      <w:pPr>
        <w:widowControl w:val="0"/>
        <w:numPr>
          <w:ilvl w:val="0"/>
          <w:numId w:val="0"/>
        </w:numPr>
        <w:jc w:val="both"/>
        <w:rPr>
          <w:rFonts w:hint="eastAsia"/>
        </w:rPr>
      </w:pPr>
      <w:r>
        <w:rPr>
          <w:rFonts w:hint="eastAsia"/>
        </w:rPr>
        <w:t>In tie regeneration of adults the truth is always present.</w:t>
      </w:r>
    </w:p>
    <w:p w14:paraId="24B10AA3">
      <w:pPr>
        <w:widowControl w:val="0"/>
        <w:numPr>
          <w:ilvl w:val="0"/>
          <w:numId w:val="0"/>
        </w:numPr>
        <w:jc w:val="both"/>
        <w:rPr>
          <w:rFonts w:hint="eastAsia"/>
        </w:rPr>
      </w:pPr>
      <w:r>
        <w:rPr>
          <w:rFonts w:hint="eastAsia"/>
        </w:rPr>
        <w:t>在成年人重生时，真理总是存在的。</w:t>
      </w:r>
    </w:p>
    <w:p w14:paraId="6393050F">
      <w:pPr>
        <w:widowControl w:val="0"/>
        <w:numPr>
          <w:ilvl w:val="0"/>
          <w:numId w:val="0"/>
        </w:numPr>
        <w:jc w:val="both"/>
        <w:rPr>
          <w:rFonts w:hint="eastAsia"/>
        </w:rPr>
      </w:pPr>
    </w:p>
    <w:p w14:paraId="07426A53">
      <w:pPr>
        <w:widowControl w:val="0"/>
        <w:numPr>
          <w:ilvl w:val="0"/>
          <w:numId w:val="0"/>
        </w:numPr>
        <w:jc w:val="both"/>
        <w:rPr>
          <w:rFonts w:hint="eastAsia"/>
        </w:rPr>
      </w:pPr>
      <w:r>
        <w:rPr>
          <w:rFonts w:hint="eastAsia"/>
        </w:rPr>
        <w:t>In the act of regeneration the Spirit acts immediately upon the soul, and changes its subjective state, while the truth is the object consciously apprehended, upon which the new faculties of spiritual discernment and the new affections are exercised.</w:t>
      </w:r>
    </w:p>
    <w:p w14:paraId="51F441EC">
      <w:pPr>
        <w:widowControl w:val="0"/>
        <w:numPr>
          <w:ilvl w:val="0"/>
          <w:numId w:val="0"/>
        </w:numPr>
        <w:jc w:val="both"/>
        <w:rPr>
          <w:rFonts w:hint="eastAsia"/>
        </w:rPr>
      </w:pPr>
      <w:r>
        <w:rPr>
          <w:rFonts w:hint="eastAsia"/>
        </w:rPr>
        <w:t>在重生的行为中，圣灵直接作用于灵魂，并改变其主观状态，而真理是有意识地领悟的对象，新的属灵辨识能力和新的情感都在其上运用。</w:t>
      </w:r>
    </w:p>
    <w:p w14:paraId="3717940E">
      <w:pPr>
        <w:widowControl w:val="0"/>
        <w:numPr>
          <w:ilvl w:val="0"/>
          <w:numId w:val="0"/>
        </w:numPr>
        <w:jc w:val="both"/>
        <w:rPr>
          <w:rFonts w:hint="eastAsia"/>
        </w:rPr>
      </w:pPr>
    </w:p>
    <w:p w14:paraId="510B78D5">
      <w:pPr>
        <w:widowControl w:val="0"/>
        <w:numPr>
          <w:ilvl w:val="0"/>
          <w:numId w:val="0"/>
        </w:numPr>
        <w:jc w:val="both"/>
        <w:rPr>
          <w:rFonts w:hint="eastAsia"/>
        </w:rPr>
      </w:pPr>
      <w:r>
        <w:rPr>
          <w:rFonts w:hint="eastAsia"/>
        </w:rPr>
        <w:t>The Spirit gives sight, the truth is the light discerned.</w:t>
      </w:r>
    </w:p>
    <w:p w14:paraId="182C6F62">
      <w:pPr>
        <w:widowControl w:val="0"/>
        <w:numPr>
          <w:ilvl w:val="0"/>
          <w:numId w:val="0"/>
        </w:numPr>
        <w:jc w:val="both"/>
        <w:rPr>
          <w:rFonts w:hint="eastAsia"/>
        </w:rPr>
      </w:pPr>
      <w:r>
        <w:rPr>
          <w:rFonts w:hint="eastAsia"/>
        </w:rPr>
        <w:t>圣灵赐予视力，真理是被辨识的光。</w:t>
      </w:r>
    </w:p>
    <w:p w14:paraId="1DCBECCD">
      <w:pPr>
        <w:widowControl w:val="0"/>
        <w:numPr>
          <w:ilvl w:val="0"/>
          <w:numId w:val="0"/>
        </w:numPr>
        <w:jc w:val="both"/>
        <w:rPr>
          <w:rFonts w:hint="eastAsia"/>
        </w:rPr>
      </w:pPr>
    </w:p>
    <w:p w14:paraId="09990354">
      <w:pPr>
        <w:widowControl w:val="0"/>
        <w:numPr>
          <w:ilvl w:val="0"/>
          <w:numId w:val="0"/>
        </w:numPr>
        <w:jc w:val="both"/>
        <w:rPr>
          <w:rFonts w:hint="eastAsia"/>
        </w:rPr>
      </w:pPr>
      <w:r>
        <w:rPr>
          <w:rFonts w:hint="eastAsia"/>
        </w:rPr>
        <w:t>The Spirit gives feeling, the truth presents the object beloved.—Romans 10:14, 17; James 1:18; John 17:17.</w:t>
      </w:r>
    </w:p>
    <w:p w14:paraId="42B295DB">
      <w:pPr>
        <w:widowControl w:val="0"/>
        <w:numPr>
          <w:ilvl w:val="0"/>
          <w:numId w:val="0"/>
        </w:numPr>
        <w:jc w:val="both"/>
        <w:rPr>
          <w:rFonts w:hint="eastAsia"/>
        </w:rPr>
      </w:pPr>
      <w:r>
        <w:rPr>
          <w:rFonts w:hint="eastAsia"/>
        </w:rPr>
        <w:t>圣灵赐予感觉，真理呈现所爱的对象。——罗马书10:14, 17；雅各书1:18；约翰福音17:17。</w:t>
      </w:r>
    </w:p>
    <w:p w14:paraId="43DF54A3">
      <w:pPr>
        <w:widowControl w:val="0"/>
        <w:numPr>
          <w:ilvl w:val="0"/>
          <w:numId w:val="0"/>
        </w:numPr>
        <w:jc w:val="both"/>
        <w:rPr>
          <w:rFonts w:hint="eastAsia"/>
        </w:rPr>
      </w:pPr>
    </w:p>
    <w:p w14:paraId="1000BFBE">
      <w:pPr>
        <w:widowControl w:val="0"/>
        <w:numPr>
          <w:ilvl w:val="0"/>
          <w:numId w:val="0"/>
        </w:numPr>
        <w:jc w:val="both"/>
        <w:rPr>
          <w:rFonts w:hint="eastAsia"/>
        </w:rPr>
      </w:pPr>
      <w:r>
        <w:rPr>
          <w:rFonts w:hint="eastAsia"/>
        </w:rPr>
        <w:t>24.What reason may be assigned for the belief that the Spirit does not renew those adults to whom the truth is not known?</w:t>
      </w:r>
    </w:p>
    <w:p w14:paraId="2D0211A3">
      <w:pPr>
        <w:widowControl w:val="0"/>
        <w:numPr>
          <w:ilvl w:val="0"/>
          <w:numId w:val="0"/>
        </w:numPr>
        <w:jc w:val="both"/>
        <w:rPr>
          <w:rFonts w:hint="eastAsia"/>
        </w:rPr>
      </w:pPr>
      <w:r>
        <w:rPr>
          <w:rFonts w:hint="eastAsia"/>
        </w:rPr>
        <w:t>二十四、对于相信圣灵不更新那些不认识真理的成年人，可以给出什么理由？</w:t>
      </w:r>
    </w:p>
    <w:p w14:paraId="63685CA3">
      <w:pPr>
        <w:widowControl w:val="0"/>
        <w:numPr>
          <w:ilvl w:val="0"/>
          <w:numId w:val="0"/>
        </w:numPr>
        <w:jc w:val="both"/>
        <w:rPr>
          <w:rFonts w:hint="eastAsia"/>
        </w:rPr>
      </w:pPr>
    </w:p>
    <w:p w14:paraId="48CC7304">
      <w:pPr>
        <w:widowControl w:val="0"/>
        <w:numPr>
          <w:ilvl w:val="0"/>
          <w:numId w:val="0"/>
        </w:numPr>
        <w:jc w:val="both"/>
        <w:rPr>
          <w:rFonts w:hint="eastAsia"/>
        </w:rPr>
      </w:pPr>
      <w:r>
        <w:rPr>
          <w:rFonts w:hint="eastAsia"/>
        </w:rPr>
        <w:t>Negatively. The Bible never leads us to expect such an extension of grace, and neither the Scriptures nor our own experience among the modern heathen ever present us with any examples of such a work.</w:t>
      </w:r>
    </w:p>
    <w:p w14:paraId="462940A8">
      <w:pPr>
        <w:widowControl w:val="0"/>
        <w:numPr>
          <w:ilvl w:val="0"/>
          <w:numId w:val="0"/>
        </w:numPr>
        <w:jc w:val="both"/>
        <w:rPr>
          <w:rFonts w:hint="eastAsia"/>
        </w:rPr>
      </w:pPr>
      <w:r>
        <w:rPr>
          <w:rFonts w:hint="eastAsia"/>
        </w:rPr>
        <w:t>反面地。圣经从未引导我们期望恩典如此扩展，圣经和我们在现代异教徒中的经验也从未向我们呈现过任何此类工作的例子。</w:t>
      </w:r>
    </w:p>
    <w:p w14:paraId="30C3C45F">
      <w:pPr>
        <w:widowControl w:val="0"/>
        <w:numPr>
          <w:ilvl w:val="0"/>
          <w:numId w:val="0"/>
        </w:numPr>
        <w:jc w:val="both"/>
        <w:rPr>
          <w:rFonts w:hint="eastAsia"/>
        </w:rPr>
      </w:pPr>
    </w:p>
    <w:p w14:paraId="296882FB">
      <w:pPr>
        <w:widowControl w:val="0"/>
        <w:numPr>
          <w:ilvl w:val="0"/>
          <w:numId w:val="0"/>
        </w:numPr>
        <w:jc w:val="both"/>
        <w:rPr>
          <w:rFonts w:hint="eastAsia"/>
        </w:rPr>
      </w:pPr>
      <w:r>
        <w:rPr>
          <w:rFonts w:hint="eastAsia"/>
        </w:rPr>
        <w:t>Positively. The Scriptures always associate all spiritual influence with the truth, and declare the necessity of preaching the truth to the end of saving souls.—Romans 10:14.</w:t>
      </w:r>
    </w:p>
    <w:p w14:paraId="3F393130">
      <w:pPr>
        <w:widowControl w:val="0"/>
        <w:numPr>
          <w:ilvl w:val="0"/>
          <w:numId w:val="0"/>
        </w:numPr>
        <w:jc w:val="both"/>
        <w:rPr>
          <w:rFonts w:hint="eastAsia"/>
        </w:rPr>
      </w:pPr>
      <w:r>
        <w:rPr>
          <w:rFonts w:hint="eastAsia"/>
        </w:rPr>
        <w:t>正面地。圣经总是将一切属灵的影响与真理联系起来，并宣告为了拯救灵魂而传讲真理的必要性。——罗马书10:14。</w:t>
      </w:r>
    </w:p>
    <w:p w14:paraId="62E32763">
      <w:pPr>
        <w:widowControl w:val="0"/>
        <w:numPr>
          <w:ilvl w:val="0"/>
          <w:numId w:val="0"/>
        </w:numPr>
        <w:jc w:val="both"/>
        <w:rPr>
          <w:rFonts w:hint="eastAsia"/>
        </w:rPr>
      </w:pPr>
    </w:p>
    <w:p w14:paraId="288B6A6C">
      <w:pPr>
        <w:widowControl w:val="0"/>
        <w:numPr>
          <w:ilvl w:val="0"/>
          <w:numId w:val="0"/>
        </w:numPr>
        <w:jc w:val="both"/>
        <w:rPr>
          <w:rFonts w:hint="eastAsia"/>
        </w:rPr>
      </w:pPr>
      <w:r>
        <w:rPr>
          <w:rFonts w:hint="eastAsia"/>
        </w:rPr>
        <w:t>25.What are the objections to the Arminian doctrine of sufficient grace?</w:t>
      </w:r>
    </w:p>
    <w:p w14:paraId="7354C03C">
      <w:pPr>
        <w:widowControl w:val="0"/>
        <w:numPr>
          <w:ilvl w:val="0"/>
          <w:numId w:val="0"/>
        </w:numPr>
        <w:jc w:val="both"/>
        <w:rPr>
          <w:rFonts w:hint="eastAsia"/>
        </w:rPr>
      </w:pPr>
      <w:r>
        <w:rPr>
          <w:rFonts w:hint="eastAsia"/>
        </w:rPr>
        <w:t>二十五、对阿民念派充足恩典教义的反对意见是什么？</w:t>
      </w:r>
    </w:p>
    <w:p w14:paraId="76A90DCA">
      <w:pPr>
        <w:widowControl w:val="0"/>
        <w:numPr>
          <w:ilvl w:val="0"/>
          <w:numId w:val="0"/>
        </w:numPr>
        <w:jc w:val="both"/>
        <w:rPr>
          <w:rFonts w:hint="eastAsia"/>
        </w:rPr>
      </w:pPr>
    </w:p>
    <w:p w14:paraId="19C4B17C">
      <w:pPr>
        <w:widowControl w:val="0"/>
        <w:numPr>
          <w:ilvl w:val="0"/>
          <w:numId w:val="0"/>
        </w:numPr>
        <w:jc w:val="both"/>
        <w:rPr>
          <w:rFonts w:hint="eastAsia"/>
        </w:rPr>
      </w:pPr>
      <w:r>
        <w:rPr>
          <w:rFonts w:hint="eastAsia"/>
        </w:rPr>
        <w:t>They hold that God has willed the salvation of all men, and therefore has called all alike, giving to all a grace sufficient, if they will improve it.</w:t>
      </w:r>
    </w:p>
    <w:p w14:paraId="33C37E2A">
      <w:pPr>
        <w:widowControl w:val="0"/>
        <w:numPr>
          <w:ilvl w:val="0"/>
          <w:numId w:val="0"/>
        </w:numPr>
        <w:jc w:val="both"/>
        <w:rPr>
          <w:rFonts w:hint="eastAsia"/>
        </w:rPr>
      </w:pPr>
      <w:r>
        <w:rPr>
          <w:rFonts w:hint="eastAsia"/>
        </w:rPr>
        <w:t>他们认为神意愿所有的人都得救，因此同样地呼召了所有的人，并赐给所有的人充足的恩典，如果他们愿意加以改进的话。</w:t>
      </w:r>
    </w:p>
    <w:p w14:paraId="3D70276B">
      <w:pPr>
        <w:widowControl w:val="0"/>
        <w:numPr>
          <w:ilvl w:val="0"/>
          <w:numId w:val="0"/>
        </w:numPr>
        <w:jc w:val="both"/>
        <w:rPr>
          <w:rFonts w:hint="eastAsia"/>
        </w:rPr>
      </w:pPr>
    </w:p>
    <w:p w14:paraId="46E0B9C3">
      <w:pPr>
        <w:widowControl w:val="0"/>
        <w:numPr>
          <w:ilvl w:val="0"/>
          <w:numId w:val="0"/>
        </w:numPr>
        <w:jc w:val="both"/>
        <w:rPr>
          <w:rFonts w:hint="eastAsia"/>
        </w:rPr>
      </w:pPr>
      <w:r>
        <w:rPr>
          <w:rFonts w:hint="eastAsia"/>
        </w:rPr>
        <w:t>We object— 1st. The external call of the gospel has been extended to comparatively few.</w:t>
      </w:r>
    </w:p>
    <w:p w14:paraId="509B1682">
      <w:pPr>
        <w:widowControl w:val="0"/>
        <w:numPr>
          <w:ilvl w:val="0"/>
          <w:numId w:val="0"/>
        </w:numPr>
        <w:jc w:val="both"/>
        <w:rPr>
          <w:rFonts w:hint="eastAsia"/>
        </w:rPr>
      </w:pPr>
      <w:r>
        <w:rPr>
          <w:rFonts w:hint="eastAsia"/>
        </w:rPr>
        <w:t>我们反对——第一，福音的外在呼召只扩展到相对少数的人。</w:t>
      </w:r>
    </w:p>
    <w:p w14:paraId="0A18B7F1">
      <w:pPr>
        <w:widowControl w:val="0"/>
        <w:numPr>
          <w:ilvl w:val="0"/>
          <w:numId w:val="0"/>
        </w:numPr>
        <w:jc w:val="both"/>
        <w:rPr>
          <w:rFonts w:hint="eastAsia"/>
        </w:rPr>
      </w:pPr>
    </w:p>
    <w:p w14:paraId="3E09A43B">
      <w:pPr>
        <w:widowControl w:val="0"/>
        <w:numPr>
          <w:ilvl w:val="0"/>
          <w:numId w:val="0"/>
        </w:numPr>
        <w:jc w:val="both"/>
        <w:rPr>
          <w:rFonts w:hint="eastAsia"/>
        </w:rPr>
      </w:pPr>
      <w:r>
        <w:rPr>
          <w:rFonts w:hint="eastAsia"/>
        </w:rPr>
        <w:t>The heathen are responsible with the light of nature, and under the law of works, yet they have no means of grace.—Romans 1:18–20; 2:12–15.</w:t>
      </w:r>
    </w:p>
    <w:p w14:paraId="229B7EF5">
      <w:pPr>
        <w:widowControl w:val="0"/>
        <w:numPr>
          <w:ilvl w:val="0"/>
          <w:numId w:val="0"/>
        </w:numPr>
        <w:jc w:val="both"/>
        <w:rPr>
          <w:rFonts w:hint="eastAsia"/>
        </w:rPr>
      </w:pPr>
      <w:r>
        <w:rPr>
          <w:rFonts w:hint="eastAsia"/>
        </w:rPr>
        <w:t>异教徒凭着自然的亮光，在行为之律下负有责任，然而他们没有施恩具。——罗马书1:18-20；2:12-15。</w:t>
      </w:r>
    </w:p>
    <w:p w14:paraId="3093BC9B">
      <w:pPr>
        <w:widowControl w:val="0"/>
        <w:numPr>
          <w:ilvl w:val="0"/>
          <w:numId w:val="0"/>
        </w:numPr>
        <w:jc w:val="both"/>
        <w:rPr>
          <w:rFonts w:hint="eastAsia"/>
        </w:rPr>
      </w:pPr>
    </w:p>
    <w:p w14:paraId="3876F3F1">
      <w:pPr>
        <w:widowControl w:val="0"/>
        <w:numPr>
          <w:ilvl w:val="0"/>
          <w:numId w:val="0"/>
        </w:numPr>
        <w:jc w:val="both"/>
        <w:rPr>
          <w:rFonts w:hint="eastAsia"/>
        </w:rPr>
      </w:pPr>
      <w:r>
        <w:rPr>
          <w:rFonts w:hint="eastAsia"/>
        </w:rPr>
        <w:t>2nd. This doctrine is inconsistent with God’s purpose of election.—See above, Chapter 11.</w:t>
      </w:r>
    </w:p>
    <w:p w14:paraId="70B8FFDF">
      <w:pPr>
        <w:widowControl w:val="0"/>
        <w:numPr>
          <w:ilvl w:val="0"/>
          <w:numId w:val="0"/>
        </w:numPr>
        <w:jc w:val="both"/>
        <w:rPr>
          <w:rFonts w:hint="eastAsia"/>
        </w:rPr>
      </w:pPr>
      <w:r>
        <w:rPr>
          <w:rFonts w:hint="eastAsia"/>
        </w:rPr>
        <w:t>第二，这个教义与神拣选的目的不一致。——见上文，第十一章。</w:t>
      </w:r>
    </w:p>
    <w:p w14:paraId="6F936FF0">
      <w:pPr>
        <w:widowControl w:val="0"/>
        <w:numPr>
          <w:ilvl w:val="0"/>
          <w:numId w:val="0"/>
        </w:numPr>
        <w:jc w:val="both"/>
        <w:rPr>
          <w:rFonts w:hint="eastAsia"/>
        </w:rPr>
      </w:pPr>
    </w:p>
    <w:p w14:paraId="559A43A2">
      <w:pPr>
        <w:widowControl w:val="0"/>
        <w:numPr>
          <w:ilvl w:val="0"/>
          <w:numId w:val="0"/>
        </w:numPr>
        <w:jc w:val="both"/>
        <w:rPr>
          <w:rFonts w:hint="eastAsia"/>
        </w:rPr>
      </w:pPr>
      <w:r>
        <w:rPr>
          <w:rFonts w:hint="eastAsia"/>
        </w:rPr>
        <w:t>3rd. According to the Arminian system it depends upon the free–will of the man to make the sufficient grace of God common to all men efficient in his case.</w:t>
      </w:r>
    </w:p>
    <w:p w14:paraId="5ED3A8DB">
      <w:pPr>
        <w:widowControl w:val="0"/>
        <w:numPr>
          <w:ilvl w:val="0"/>
          <w:numId w:val="0"/>
        </w:numPr>
        <w:jc w:val="both"/>
        <w:rPr>
          <w:rFonts w:hint="eastAsia"/>
        </w:rPr>
      </w:pPr>
      <w:r>
        <w:rPr>
          <w:rFonts w:hint="eastAsia"/>
        </w:rPr>
        <w:t>第三，根据阿民念派的体系，神赐给所有人的充足恩典是否在其情况下有效，取决于人的自由意志。</w:t>
      </w:r>
    </w:p>
    <w:p w14:paraId="4D5CDAE7">
      <w:pPr>
        <w:widowControl w:val="0"/>
        <w:numPr>
          <w:ilvl w:val="0"/>
          <w:numId w:val="0"/>
        </w:numPr>
        <w:jc w:val="both"/>
        <w:rPr>
          <w:rFonts w:hint="eastAsia"/>
        </w:rPr>
      </w:pPr>
    </w:p>
    <w:p w14:paraId="3553FB4B">
      <w:pPr>
        <w:widowControl w:val="0"/>
        <w:numPr>
          <w:ilvl w:val="0"/>
          <w:numId w:val="0"/>
        </w:numPr>
        <w:jc w:val="both"/>
        <w:rPr>
          <w:rFonts w:hint="eastAsia"/>
        </w:rPr>
      </w:pPr>
      <w:r>
        <w:rPr>
          <w:rFonts w:hint="eastAsia"/>
        </w:rPr>
        <w:t>But the Scriptures declare that salvation is altogether of grace, and a gift of God.—Ephesians 2:8; 2 Timothy 2:25; Romans 9:15, 16.</w:t>
      </w:r>
    </w:p>
    <w:p w14:paraId="7D2B717F">
      <w:pPr>
        <w:widowControl w:val="0"/>
        <w:numPr>
          <w:ilvl w:val="0"/>
          <w:numId w:val="0"/>
        </w:numPr>
        <w:jc w:val="both"/>
        <w:rPr>
          <w:rFonts w:hint="eastAsia"/>
        </w:rPr>
      </w:pPr>
      <w:r>
        <w:rPr>
          <w:rFonts w:hint="eastAsia"/>
        </w:rPr>
        <w:t>但是圣经宣告救恩完全是出于恩典，是神的恩赐。——以弗所书2:8；提摩太后书2:25；罗马书9:15, 16。</w:t>
      </w:r>
    </w:p>
    <w:p w14:paraId="2DA1AEE5">
      <w:pPr>
        <w:widowControl w:val="0"/>
        <w:numPr>
          <w:ilvl w:val="0"/>
          <w:numId w:val="0"/>
        </w:numPr>
        <w:jc w:val="both"/>
        <w:rPr>
          <w:rFonts w:hint="eastAsia"/>
        </w:rPr>
      </w:pPr>
    </w:p>
    <w:p w14:paraId="6FF8F5B0">
      <w:pPr>
        <w:widowControl w:val="0"/>
        <w:numPr>
          <w:ilvl w:val="0"/>
          <w:numId w:val="0"/>
        </w:numPr>
        <w:jc w:val="both"/>
        <w:rPr>
          <w:rFonts w:hint="eastAsia"/>
        </w:rPr>
      </w:pPr>
      <w:r>
        <w:rPr>
          <w:rFonts w:hint="eastAsia"/>
        </w:rPr>
        <w:t>4th. The Scriptures expressly declare that not even all who receive the external call have sufficient grace.—Romans 9:16–24; 11:8.</w:t>
      </w:r>
    </w:p>
    <w:p w14:paraId="29F14818">
      <w:pPr>
        <w:widowControl w:val="0"/>
        <w:numPr>
          <w:ilvl w:val="0"/>
          <w:numId w:val="0"/>
        </w:numPr>
        <w:jc w:val="both"/>
        <w:rPr>
          <w:rFonts w:hint="eastAsia"/>
        </w:rPr>
      </w:pPr>
      <w:r>
        <w:rPr>
          <w:rFonts w:hint="eastAsia"/>
        </w:rPr>
        <w:t>第四，圣经明确宣告，并非所有领受外在呼召的人都有充足的恩典。——罗马书9:16-24；11:8。</w:t>
      </w:r>
    </w:p>
    <w:p w14:paraId="38E4F575">
      <w:pPr>
        <w:widowControl w:val="0"/>
        <w:numPr>
          <w:ilvl w:val="0"/>
          <w:numId w:val="0"/>
        </w:numPr>
        <w:jc w:val="both"/>
        <w:rPr>
          <w:rFonts w:hint="eastAsia"/>
        </w:rPr>
      </w:pPr>
    </w:p>
    <w:p w14:paraId="0D53F744">
      <w:pPr>
        <w:widowControl w:val="0"/>
        <w:numPr>
          <w:ilvl w:val="0"/>
          <w:numId w:val="0"/>
        </w:numPr>
        <w:jc w:val="both"/>
        <w:rPr>
          <w:rFonts w:hint="eastAsia"/>
        </w:rPr>
      </w:pPr>
      <w:r>
        <w:rPr>
          <w:rFonts w:hint="eastAsia"/>
        </w:rPr>
        <w:t>AUTHORITATIVE STATEMENTS OF DOCTRINE</w:t>
      </w:r>
    </w:p>
    <w:p w14:paraId="7B60C3FF">
      <w:pPr>
        <w:widowControl w:val="0"/>
        <w:numPr>
          <w:ilvl w:val="0"/>
          <w:numId w:val="0"/>
        </w:numPr>
        <w:jc w:val="both"/>
        <w:rPr>
          <w:rFonts w:hint="eastAsia"/>
        </w:rPr>
      </w:pPr>
      <w:r>
        <w:rPr>
          <w:rFonts w:hint="eastAsia"/>
        </w:rPr>
        <w:t>教义的权威陈述</w:t>
      </w:r>
    </w:p>
    <w:p w14:paraId="3F23C6E2">
      <w:pPr>
        <w:widowControl w:val="0"/>
        <w:numPr>
          <w:ilvl w:val="0"/>
          <w:numId w:val="0"/>
        </w:numPr>
        <w:jc w:val="both"/>
        <w:rPr>
          <w:rFonts w:hint="eastAsia"/>
        </w:rPr>
      </w:pPr>
    </w:p>
    <w:p w14:paraId="78D5CBC8">
      <w:pPr>
        <w:widowControl w:val="0"/>
        <w:numPr>
          <w:ilvl w:val="0"/>
          <w:numId w:val="0"/>
        </w:numPr>
        <w:jc w:val="both"/>
        <w:rPr>
          <w:rFonts w:hint="eastAsia"/>
        </w:rPr>
      </w:pPr>
      <w:r>
        <w:rPr>
          <w:rFonts w:hint="eastAsia"/>
        </w:rPr>
        <w:t>ROMAN DOCTRINE.—" Conc. Trent," Sess. 6, c. 1.—"If any one saith that a man can be justified (by justification they mean the removal of sin and infusion of a gracious habit of soul) by his own works, whether done through the teaching of human nature, or that of the law, without the grace of God through Jesus Christ let him be anathema.</w:t>
      </w:r>
    </w:p>
    <w:p w14:paraId="6AD4D5C4">
      <w:pPr>
        <w:widowControl w:val="0"/>
        <w:numPr>
          <w:ilvl w:val="0"/>
          <w:numId w:val="0"/>
        </w:numPr>
        <w:jc w:val="both"/>
        <w:rPr>
          <w:rFonts w:hint="eastAsia"/>
        </w:rPr>
      </w:pPr>
      <w:r>
        <w:rPr>
          <w:rFonts w:hint="eastAsia"/>
        </w:rPr>
        <w:t>罗马教义。——《特伦托会议》，第六届会议，第一章。——“若有人说，一个人可以（他们所说的称义是指除去罪并注入灵魂恩慈的习性）靠自己的行为称义，无论是通过人性的教导，还是通过律法的教导，而没有借着耶稣基督而来的神的恩典，让他受咒诅。</w:t>
      </w:r>
    </w:p>
    <w:p w14:paraId="21D515D4">
      <w:pPr>
        <w:widowControl w:val="0"/>
        <w:numPr>
          <w:ilvl w:val="0"/>
          <w:numId w:val="0"/>
        </w:numPr>
        <w:jc w:val="both"/>
        <w:rPr>
          <w:rFonts w:hint="eastAsia"/>
        </w:rPr>
      </w:pPr>
    </w:p>
    <w:p w14:paraId="1D9175A4">
      <w:pPr>
        <w:widowControl w:val="0"/>
        <w:numPr>
          <w:ilvl w:val="0"/>
          <w:numId w:val="0"/>
        </w:numPr>
        <w:jc w:val="both"/>
        <w:rPr>
          <w:rFonts w:hint="eastAsia"/>
        </w:rPr>
      </w:pPr>
      <w:r>
        <w:rPr>
          <w:rFonts w:hint="eastAsia"/>
        </w:rPr>
        <w:t>a. 2.—If any one saith, that the grace of God, through Jesus Christ, is given only for this, that man may be able more easily to live justly, and to merit eternal life, as if, by free–will without grace, he were able to do both, though hardly indeed and with difficulty, let him be anathema.</w:t>
      </w:r>
    </w:p>
    <w:p w14:paraId="2AE061E6">
      <w:pPr>
        <w:widowControl w:val="0"/>
        <w:numPr>
          <w:ilvl w:val="0"/>
          <w:numId w:val="0"/>
        </w:numPr>
        <w:jc w:val="both"/>
        <w:rPr>
          <w:rFonts w:hint="eastAsia"/>
        </w:rPr>
      </w:pPr>
      <w:r>
        <w:rPr>
          <w:rFonts w:hint="eastAsia"/>
        </w:rPr>
        <w:t>第二条教规。——若有人说，借着耶稣基督而来的神的恩典，仅仅是为了使人能够更容易地过公义的生活，并赚取永生，仿佛借着没有恩典的自由意志，他虽然确实艰难困苦，却能够做到这两者，让他受咒诅。</w:t>
      </w:r>
    </w:p>
    <w:p w14:paraId="1070A81A">
      <w:pPr>
        <w:widowControl w:val="0"/>
        <w:numPr>
          <w:ilvl w:val="0"/>
          <w:numId w:val="0"/>
        </w:numPr>
        <w:jc w:val="both"/>
        <w:rPr>
          <w:rFonts w:hint="eastAsia"/>
        </w:rPr>
      </w:pPr>
    </w:p>
    <w:p w14:paraId="282F2B3C">
      <w:pPr>
        <w:widowControl w:val="0"/>
        <w:numPr>
          <w:ilvl w:val="0"/>
          <w:numId w:val="0"/>
        </w:numPr>
        <w:jc w:val="both"/>
        <w:rPr>
          <w:rFonts w:hint="eastAsia"/>
        </w:rPr>
      </w:pPr>
      <w:r>
        <w:rPr>
          <w:rFonts w:hint="eastAsia"/>
        </w:rPr>
        <w:t>C. 3.—If any one saith, that without prevenient inspiration of the Holy Ghost, and without his help, man can believe, hope, love, or be penitent as he ought, so as that the grace of justification may be bestowed upon him; let him be anathema.</w:t>
      </w:r>
    </w:p>
    <w:p w14:paraId="4FF53059">
      <w:pPr>
        <w:widowControl w:val="0"/>
        <w:numPr>
          <w:ilvl w:val="0"/>
          <w:numId w:val="0"/>
        </w:numPr>
        <w:jc w:val="both"/>
        <w:rPr>
          <w:rFonts w:hint="eastAsia"/>
        </w:rPr>
      </w:pPr>
      <w:r>
        <w:rPr>
          <w:rFonts w:hint="eastAsia"/>
        </w:rPr>
        <w:t>第三条教规。——若有人说，没有圣灵先在的默示，也没有祂的帮助，人能够像他应该的那样相信、盼望、爱或悔改，以致称义的恩典可以赐给他；让他受咒诅。</w:t>
      </w:r>
    </w:p>
    <w:p w14:paraId="22D20AFF">
      <w:pPr>
        <w:widowControl w:val="0"/>
        <w:numPr>
          <w:ilvl w:val="0"/>
          <w:numId w:val="0"/>
        </w:numPr>
        <w:jc w:val="both"/>
        <w:rPr>
          <w:rFonts w:hint="eastAsia"/>
        </w:rPr>
      </w:pPr>
    </w:p>
    <w:p w14:paraId="400DE5D6">
      <w:pPr>
        <w:widowControl w:val="0"/>
        <w:numPr>
          <w:ilvl w:val="0"/>
          <w:numId w:val="0"/>
        </w:numPr>
        <w:jc w:val="both"/>
        <w:rPr>
          <w:rFonts w:hint="eastAsia"/>
        </w:rPr>
      </w:pPr>
      <w:r>
        <w:rPr>
          <w:rFonts w:hint="eastAsia"/>
        </w:rPr>
        <w:t>a. 4.—If any one says that man’s free–will moved and excited by God, by assenting to God exciting and calling, nowise co– operates towards disposing and preparing itself for obtaining the grace of justification; that it can not refuse its consent, if it would, but that as something inanimate it does nothing whatever, and is merely passive; let him be anathema.</w:t>
      </w:r>
    </w:p>
    <w:p w14:paraId="36C90F72">
      <w:pPr>
        <w:widowControl w:val="0"/>
        <w:numPr>
          <w:ilvl w:val="0"/>
          <w:numId w:val="0"/>
        </w:numPr>
        <w:jc w:val="both"/>
        <w:rPr>
          <w:rFonts w:hint="eastAsia"/>
        </w:rPr>
      </w:pPr>
      <w:r>
        <w:rPr>
          <w:rFonts w:hint="eastAsia"/>
        </w:rPr>
        <w:t>第四条教规。——若有人说，人的自由意志被神感动和激励，通过同意神的激励和呼召，丝毫不能合作以预备自己获得称义的恩典；如果它愿意，它不能拒绝其同意，而是像无生命的东西一样，什么也不做，仅仅是被动的；让他受咒诅。</w:t>
      </w:r>
    </w:p>
    <w:p w14:paraId="35795A31">
      <w:pPr>
        <w:widowControl w:val="0"/>
        <w:numPr>
          <w:ilvl w:val="0"/>
          <w:numId w:val="0"/>
        </w:numPr>
        <w:jc w:val="both"/>
        <w:rPr>
          <w:rFonts w:hint="eastAsia"/>
        </w:rPr>
      </w:pPr>
    </w:p>
    <w:p w14:paraId="10011F32">
      <w:pPr>
        <w:widowControl w:val="0"/>
        <w:numPr>
          <w:ilvl w:val="0"/>
          <w:numId w:val="0"/>
        </w:numPr>
        <w:jc w:val="both"/>
        <w:rPr>
          <w:rFonts w:hint="eastAsia"/>
        </w:rPr>
      </w:pPr>
      <w:r>
        <w:rPr>
          <w:rFonts w:hint="eastAsia"/>
        </w:rPr>
        <w:t>Can. 5.—If any one saith that since Adam’s sin, the free–will of man is lost and extinguished; or that it is a thing with only a name, yea a name without a reality, a figment in fine introduced into the world by Satan, let him be anathema."</w:t>
      </w:r>
    </w:p>
    <w:p w14:paraId="5EF71E02">
      <w:pPr>
        <w:widowControl w:val="0"/>
        <w:numPr>
          <w:ilvl w:val="0"/>
          <w:numId w:val="0"/>
        </w:numPr>
        <w:jc w:val="both"/>
        <w:rPr>
          <w:rFonts w:hint="eastAsia"/>
        </w:rPr>
      </w:pPr>
      <w:r>
        <w:rPr>
          <w:rFonts w:hint="eastAsia"/>
        </w:rPr>
        <w:t>第五条教规。——若有人说，自从亚当犯罪以来，人的自由意志就丧失和熄灭了；或者说它只是一个有名无实的东西，是的，一个没有实体的名字，一个最终由撒但引入世界的虚构物，让他受咒诅。”</w:t>
      </w:r>
    </w:p>
    <w:p w14:paraId="60405DD6">
      <w:pPr>
        <w:widowControl w:val="0"/>
        <w:numPr>
          <w:ilvl w:val="0"/>
          <w:numId w:val="0"/>
        </w:numPr>
        <w:jc w:val="both"/>
        <w:rPr>
          <w:rFonts w:hint="eastAsia"/>
        </w:rPr>
      </w:pPr>
    </w:p>
    <w:p w14:paraId="64C300FB">
      <w:pPr>
        <w:widowControl w:val="0"/>
        <w:numPr>
          <w:ilvl w:val="0"/>
          <w:numId w:val="0"/>
        </w:numPr>
        <w:jc w:val="both"/>
        <w:rPr>
          <w:rFonts w:hint="eastAsia"/>
        </w:rPr>
      </w:pPr>
      <w:r>
        <w:rPr>
          <w:rFonts w:hint="eastAsia"/>
        </w:rPr>
        <w:t>DOCTRINE OF THE GREEK CHURCH.—" Jerem. in Act. Witem. " —"Even after the fall nothing hinders man from turning away from the bad, and superinduced upon this, doing good and choosing the right, as one who has free–will. . . .</w:t>
      </w:r>
    </w:p>
    <w:p w14:paraId="1F32846D">
      <w:pPr>
        <w:widowControl w:val="0"/>
        <w:numPr>
          <w:ilvl w:val="0"/>
          <w:numId w:val="0"/>
        </w:numPr>
        <w:jc w:val="both"/>
        <w:rPr>
          <w:rFonts w:hint="eastAsia"/>
        </w:rPr>
      </w:pPr>
      <w:r>
        <w:rPr>
          <w:rFonts w:hint="eastAsia"/>
        </w:rPr>
        <w:t>希腊教会教义。——《耶利米在维滕贝格会议录》。——“即使在堕落之后，也没有什么能阻止人离弃恶，并在此之上行善择义，如同一个拥有自由意志的人……</w:t>
      </w:r>
    </w:p>
    <w:p w14:paraId="31C610A7">
      <w:pPr>
        <w:widowControl w:val="0"/>
        <w:numPr>
          <w:ilvl w:val="0"/>
          <w:numId w:val="0"/>
        </w:numPr>
        <w:jc w:val="both"/>
        <w:rPr>
          <w:rFonts w:hint="eastAsia"/>
        </w:rPr>
      </w:pPr>
    </w:p>
    <w:p w14:paraId="7F8587DA">
      <w:pPr>
        <w:widowControl w:val="0"/>
        <w:numPr>
          <w:ilvl w:val="0"/>
          <w:numId w:val="0"/>
        </w:numPr>
        <w:jc w:val="both"/>
        <w:rPr>
          <w:rFonts w:hint="eastAsia"/>
        </w:rPr>
      </w:pPr>
      <w:r>
        <w:rPr>
          <w:rFonts w:hint="eastAsia"/>
        </w:rPr>
        <w:t>From all these it is plain, that it is our part to awake and to obey, and we have ability to choose the good as well as the bad.</w:t>
      </w:r>
    </w:p>
    <w:p w14:paraId="2DE88C43">
      <w:pPr>
        <w:widowControl w:val="0"/>
        <w:numPr>
          <w:ilvl w:val="0"/>
          <w:numId w:val="0"/>
        </w:numPr>
        <w:jc w:val="both"/>
        <w:rPr>
          <w:rFonts w:hint="eastAsia"/>
        </w:rPr>
      </w:pPr>
      <w:r>
        <w:rPr>
          <w:rFonts w:hint="eastAsia"/>
        </w:rPr>
        <w:t>从所有这些来看，很明显，我们的本分是醒悟和顺服，我们有能力选择善恶。</w:t>
      </w:r>
    </w:p>
    <w:p w14:paraId="6CB03022">
      <w:pPr>
        <w:widowControl w:val="0"/>
        <w:numPr>
          <w:ilvl w:val="0"/>
          <w:numId w:val="0"/>
        </w:numPr>
        <w:jc w:val="both"/>
        <w:rPr>
          <w:rFonts w:hint="eastAsia"/>
        </w:rPr>
      </w:pPr>
    </w:p>
    <w:p w14:paraId="77F8434D">
      <w:pPr>
        <w:widowControl w:val="0"/>
        <w:numPr>
          <w:ilvl w:val="0"/>
          <w:numId w:val="0"/>
        </w:numPr>
        <w:jc w:val="both"/>
        <w:rPr>
          <w:rFonts w:hint="eastAsia"/>
        </w:rPr>
      </w:pPr>
      <w:r>
        <w:rPr>
          <w:rFonts w:hint="eastAsia"/>
        </w:rPr>
        <w:t>We need only one thing, i. e., God’s help, in order to succeed in the good and be saved, and without this help we have no strength to finish the work."</w:t>
      </w:r>
    </w:p>
    <w:p w14:paraId="7EA72D4F">
      <w:pPr>
        <w:widowControl w:val="0"/>
        <w:numPr>
          <w:ilvl w:val="0"/>
          <w:numId w:val="0"/>
        </w:numPr>
        <w:jc w:val="both"/>
        <w:rPr>
          <w:rFonts w:hint="eastAsia"/>
        </w:rPr>
      </w:pPr>
      <w:r>
        <w:rPr>
          <w:rFonts w:hint="eastAsia"/>
        </w:rPr>
        <w:t>我们只需要一件事，即神的帮助，以便在善事上成功并得救，没有这种帮助，我们就没有力量完成工作。”</w:t>
      </w:r>
    </w:p>
    <w:p w14:paraId="6CB06CE8">
      <w:pPr>
        <w:widowControl w:val="0"/>
        <w:numPr>
          <w:ilvl w:val="0"/>
          <w:numId w:val="0"/>
        </w:numPr>
        <w:jc w:val="both"/>
        <w:rPr>
          <w:rFonts w:hint="eastAsia"/>
        </w:rPr>
      </w:pPr>
    </w:p>
    <w:p w14:paraId="0A61199C">
      <w:pPr>
        <w:widowControl w:val="0"/>
        <w:numPr>
          <w:ilvl w:val="0"/>
          <w:numId w:val="0"/>
        </w:numPr>
        <w:jc w:val="both"/>
        <w:rPr>
          <w:rFonts w:hint="eastAsia"/>
        </w:rPr>
      </w:pPr>
      <w:r>
        <w:rPr>
          <w:rFonts w:hint="eastAsia"/>
        </w:rPr>
        <w:t>LUTHERAN DOCTRINE.—" Form. Concordiae," p. 662. —"But before man is enlightened, converted, regenerated, and drawn by the Holy Spirit, he is not able of himself, and by his own natural powers, in things spiritual and (tending to his own conversion and regeneration, to begin, to produce or to co–operate in any thing, any more than is a stone a stock or a clod."</w:t>
      </w:r>
    </w:p>
    <w:p w14:paraId="610E733C">
      <w:pPr>
        <w:widowControl w:val="0"/>
        <w:numPr>
          <w:ilvl w:val="0"/>
          <w:numId w:val="0"/>
        </w:numPr>
        <w:jc w:val="both"/>
        <w:rPr>
          <w:rFonts w:hint="eastAsia"/>
        </w:rPr>
      </w:pPr>
      <w:r>
        <w:rPr>
          <w:rFonts w:hint="eastAsia"/>
        </w:rPr>
        <w:t>路德宗教义。——《协同信条》，第662页。——“但在人被圣灵光照、归正、重生和吸引之前，他凭自己和他自己自然的能力，在属灵的事上和（倾向于他自己归正和重生的事上），不能开始、产生或合作任何事，就像石头、树桩或土块一样。”</w:t>
      </w:r>
    </w:p>
    <w:p w14:paraId="6B01E96B">
      <w:pPr>
        <w:widowControl w:val="0"/>
        <w:numPr>
          <w:ilvl w:val="0"/>
          <w:numId w:val="0"/>
        </w:numPr>
        <w:jc w:val="both"/>
        <w:rPr>
          <w:rFonts w:hint="eastAsia"/>
        </w:rPr>
      </w:pPr>
    </w:p>
    <w:p w14:paraId="46CA4B36">
      <w:pPr>
        <w:widowControl w:val="0"/>
        <w:numPr>
          <w:ilvl w:val="0"/>
          <w:numId w:val="0"/>
        </w:numPr>
        <w:jc w:val="both"/>
        <w:rPr>
          <w:rFonts w:hint="eastAsia"/>
        </w:rPr>
      </w:pPr>
      <w:r>
        <w:rPr>
          <w:rFonts w:hint="eastAsia"/>
        </w:rPr>
        <w:t>Ib. p. 589.—" What Doctor Luther wrote—‘That the will of man holds itself purely passive in conversion,’ must be received rightly and fittingly, to wit, with respect to divine grace enkindling the new movements, that is, it ought to be understood concerning that, when the Spirit of God acts upon the will of man by the word heard, or by the use of the sacraments, and produces in man conversion and regeneration.</w:t>
      </w:r>
    </w:p>
    <w:p w14:paraId="3D0D3C39">
      <w:pPr>
        <w:widowControl w:val="0"/>
        <w:numPr>
          <w:ilvl w:val="0"/>
          <w:numId w:val="0"/>
        </w:numPr>
        <w:jc w:val="both"/>
        <w:rPr>
          <w:rFonts w:hint="eastAsia"/>
        </w:rPr>
      </w:pPr>
      <w:r>
        <w:rPr>
          <w:rFonts w:hint="eastAsia"/>
        </w:rPr>
        <w:t>同上，第589页。——“路德博士所写的——‘人的意志在归正中保持纯粹的被动’——必须被正确而恰当地接受，也就是说，关于神圣恩典点燃新的运动，也就是说，当神的灵借着所听见的话语，或借着使用圣礼，作用于人的意志，并在人里面产生归正和重生时，就应该这样理解。</w:t>
      </w:r>
    </w:p>
    <w:p w14:paraId="36277B95">
      <w:pPr>
        <w:widowControl w:val="0"/>
        <w:numPr>
          <w:ilvl w:val="0"/>
          <w:numId w:val="0"/>
        </w:numPr>
        <w:jc w:val="both"/>
        <w:rPr>
          <w:rFonts w:hint="eastAsia"/>
        </w:rPr>
      </w:pPr>
    </w:p>
    <w:p w14:paraId="6B767EC0">
      <w:pPr>
        <w:widowControl w:val="0"/>
        <w:numPr>
          <w:ilvl w:val="0"/>
          <w:numId w:val="0"/>
        </w:numPr>
        <w:jc w:val="both"/>
        <w:rPr>
          <w:rFonts w:hint="eastAsia"/>
        </w:rPr>
      </w:pPr>
      <w:r>
        <w:rPr>
          <w:rFonts w:hint="eastAsia"/>
        </w:rPr>
        <w:t>For after the Holy Spirit has wrought this very thing and has by his own divine energy alone changed and renewed the will of man; then, indeed, this new will is an instrument of the Holy Spirit of God, so that it may not only lay hold of grace, but also co–operate with the Holy Spirit in the works following."</w:t>
      </w:r>
    </w:p>
    <w:p w14:paraId="41294713">
      <w:pPr>
        <w:widowControl w:val="0"/>
        <w:numPr>
          <w:ilvl w:val="0"/>
          <w:numId w:val="0"/>
        </w:numPr>
        <w:jc w:val="both"/>
        <w:rPr>
          <w:rFonts w:hint="eastAsia"/>
        </w:rPr>
      </w:pPr>
      <w:r>
        <w:rPr>
          <w:rFonts w:hint="eastAsia"/>
        </w:rPr>
        <w:t>因为在圣灵成就了这件事，并单凭祂自己神圣的能力改变和更新了人的意志之后；那么，这新的意志确实是神圣灵的工具，以致它不仅可以抓住恩典，而且可以在随后的工作中与圣灵合作。”</w:t>
      </w:r>
    </w:p>
    <w:p w14:paraId="3954D744">
      <w:pPr>
        <w:widowControl w:val="0"/>
        <w:numPr>
          <w:ilvl w:val="0"/>
          <w:numId w:val="0"/>
        </w:numPr>
        <w:jc w:val="both"/>
        <w:rPr>
          <w:rFonts w:hint="eastAsia"/>
        </w:rPr>
      </w:pPr>
    </w:p>
    <w:p w14:paraId="5CBB0F29">
      <w:pPr>
        <w:widowControl w:val="0"/>
        <w:numPr>
          <w:ilvl w:val="0"/>
          <w:numId w:val="0"/>
        </w:numPr>
        <w:jc w:val="both"/>
        <w:rPr>
          <w:rFonts w:hint="eastAsia"/>
        </w:rPr>
      </w:pPr>
      <w:r>
        <w:rPr>
          <w:rFonts w:hint="eastAsia"/>
        </w:rPr>
        <w:t>REFORMED DOCTRINE.—" Confession Faith," ch. 10., § 1. —"All those whom God hath predestinated unto life, and those only, he is pleased, in his appointed and accepted time, effectually to call, by his word and Spirit, out of that state of sin and death, in which they are by nature, to grace and salvation by Jesus Christ; enlightening their minds, spiritually and savingly to understand the things of God, taking away their heart of stone, and giving unto them a heart of flesh; renewing their wills, and by his almighty power determining them to that which is good; and effectually drawing them to Jesus Christ; yet so as they come most freely, being made willing by his grace."</w:t>
      </w:r>
    </w:p>
    <w:p w14:paraId="4D5D64FA">
      <w:pPr>
        <w:widowControl w:val="0"/>
        <w:numPr>
          <w:ilvl w:val="0"/>
          <w:numId w:val="0"/>
        </w:numPr>
        <w:jc w:val="both"/>
        <w:rPr>
          <w:rFonts w:hint="eastAsia"/>
        </w:rPr>
      </w:pPr>
      <w:r>
        <w:rPr>
          <w:rFonts w:hint="eastAsia"/>
        </w:rPr>
        <w:t>改革宗教义。——《信仰宣言》，第十章，第一节。——“凡神预定得永生的人，而且只有那些人，祂乐意在祂所命定和悦纳的时候，借着祂的话语和圣灵，有效地呼召他们脱离他们本性所在的罪和死的境地，借着耶稣基督进入恩典和救恩；光照他们的心思，使他们属灵地和得救地明白神的事，除去他们的石心，赐给他们肉心；更新他们的意志，并借着祂的全能使他们定意行善；并有效地吸引他们到耶稣基督面前；然而他们来得最自由，是因祂的恩典而甘愿的。”</w:t>
      </w:r>
    </w:p>
    <w:p w14:paraId="30C44916">
      <w:pPr>
        <w:widowControl w:val="0"/>
        <w:numPr>
          <w:ilvl w:val="0"/>
          <w:numId w:val="0"/>
        </w:numPr>
        <w:jc w:val="both"/>
        <w:rPr>
          <w:rFonts w:hint="eastAsia"/>
        </w:rPr>
      </w:pPr>
    </w:p>
    <w:p w14:paraId="75926102">
      <w:pPr>
        <w:widowControl w:val="0"/>
        <w:numPr>
          <w:ilvl w:val="0"/>
          <w:numId w:val="0"/>
        </w:numPr>
        <w:jc w:val="both"/>
        <w:rPr>
          <w:rFonts w:hint="eastAsia"/>
        </w:rPr>
      </w:pPr>
      <w:r>
        <w:rPr>
          <w:rFonts w:hint="eastAsia"/>
        </w:rPr>
        <w:t>sect. 2.—"This effectual call is of God’s free and special grace alone, not from any thing at all foreseen in man, who is altogether passive therein, until, being quickened and renewed by the Holy Spirit, he is thereby enabled to answer this call and to embrace the grace offered and conveyed in it."</w:t>
      </w:r>
    </w:p>
    <w:p w14:paraId="270A09C9">
      <w:pPr>
        <w:widowControl w:val="0"/>
        <w:numPr>
          <w:ilvl w:val="0"/>
          <w:numId w:val="0"/>
        </w:numPr>
        <w:jc w:val="both"/>
        <w:rPr>
          <w:rFonts w:hint="eastAsia"/>
        </w:rPr>
      </w:pPr>
      <w:r>
        <w:rPr>
          <w:rFonts w:hint="eastAsia"/>
        </w:rPr>
        <w:t>第二节。——“这种有效的呼召单单出于神白白和特别的恩典，并非出于任何在人里面预见到的东西，人在其中完全是被动的，直到被圣灵苏醒和更新，他才因此能够回应这个呼召，并接受其中所提供和传递的恩典。”</w:t>
      </w:r>
    </w:p>
    <w:p w14:paraId="341DD2BE">
      <w:pPr>
        <w:widowControl w:val="0"/>
        <w:numPr>
          <w:ilvl w:val="0"/>
          <w:numId w:val="0"/>
        </w:numPr>
        <w:jc w:val="both"/>
        <w:rPr>
          <w:rFonts w:hint="eastAsia"/>
        </w:rPr>
      </w:pPr>
    </w:p>
    <w:p w14:paraId="63107184">
      <w:pPr>
        <w:widowControl w:val="0"/>
        <w:numPr>
          <w:ilvl w:val="0"/>
          <w:numId w:val="0"/>
        </w:numPr>
        <w:jc w:val="both"/>
        <w:rPr>
          <w:rFonts w:hint="eastAsia"/>
        </w:rPr>
      </w:pPr>
      <w:r>
        <w:rPr>
          <w:rFonts w:hint="eastAsia"/>
        </w:rPr>
        <w:t>"Larger Catechism," Q. 67, "Shorter Catechism," Q. 31. —" Canons of Synod of Dort, " chs. 3. and 4., "Rejec. Er.," Error 4.—"(They are renounced) who teach that an unregenerate man is not strictly and totally dead in sins, nor void of all power as to spiritual good, but that he is able to hunger and thirst after righteousness, and to offer the sacrifice of a broken and contrite spirit, which is accepted of God."</w:t>
      </w:r>
    </w:p>
    <w:p w14:paraId="7F600B18">
      <w:pPr>
        <w:widowControl w:val="0"/>
        <w:numPr>
          <w:ilvl w:val="0"/>
          <w:numId w:val="0"/>
        </w:numPr>
        <w:jc w:val="both"/>
        <w:rPr>
          <w:rFonts w:hint="eastAsia"/>
        </w:rPr>
      </w:pPr>
      <w:r>
        <w:rPr>
          <w:rFonts w:hint="eastAsia"/>
        </w:rPr>
        <w:t>《大要理问答》，问题六十七，《小要理问答》，问题三十一。——《多特会议教规》，第三和第四章，“驳斥谬误”，谬误四。——“（他们被弃绝）那些教导说未重生的人并非严格意义上完全死在罪中，也并非完全没有属灵良善的能力，而是他能够饥渴慕义，并献上忧伤痛悔的祭，这祭蒙神悦纳的人。”</w:t>
      </w:r>
    </w:p>
    <w:p w14:paraId="08C8B12E">
      <w:pPr>
        <w:widowControl w:val="0"/>
        <w:numPr>
          <w:ilvl w:val="0"/>
          <w:numId w:val="0"/>
        </w:numPr>
        <w:jc w:val="both"/>
        <w:rPr>
          <w:rFonts w:hint="eastAsia"/>
        </w:rPr>
      </w:pPr>
    </w:p>
    <w:p w14:paraId="76B86CD3">
      <w:pPr>
        <w:widowControl w:val="0"/>
        <w:numPr>
          <w:ilvl w:val="0"/>
          <w:numId w:val="0"/>
        </w:numPr>
        <w:jc w:val="both"/>
        <w:rPr>
          <w:rFonts w:hint="eastAsia"/>
        </w:rPr>
      </w:pPr>
      <w:r>
        <w:rPr>
          <w:rFonts w:hint="eastAsia"/>
        </w:rPr>
        <w:t>Art. 12.—" (Regeneration) is plainly supernatural, a most powerful and at the same time most gentle operation, wonderful, secret, and inexpressible, not inferior to a creation, nor less than a reviving of the dead; so that all those, in whose hearts God works in this wonderful manner, are surely regenerated infallibly and effectually, and act faith.</w:t>
      </w:r>
    </w:p>
    <w:p w14:paraId="358D0283">
      <w:pPr>
        <w:widowControl w:val="0"/>
        <w:numPr>
          <w:ilvl w:val="0"/>
          <w:numId w:val="0"/>
        </w:numPr>
        <w:jc w:val="both"/>
        <w:rPr>
          <w:rFonts w:hint="eastAsia"/>
        </w:rPr>
      </w:pPr>
      <w:r>
        <w:rPr>
          <w:rFonts w:hint="eastAsia"/>
        </w:rPr>
        <w:t>第十二条。——“（重生）显然是超自然的，是一种最强大同时也最温柔的运作，奇妙、奥秘且难以言喻，不亚于创造，也不逊于使死人复活；因此，所有那些神在其心中以这种奇妙方式作工的人，都确实无误且有效地重生了，并且运用信心。</w:t>
      </w:r>
    </w:p>
    <w:p w14:paraId="26120C3A">
      <w:pPr>
        <w:widowControl w:val="0"/>
        <w:numPr>
          <w:ilvl w:val="0"/>
          <w:numId w:val="0"/>
        </w:numPr>
        <w:jc w:val="both"/>
        <w:rPr>
          <w:rFonts w:hint="eastAsia"/>
        </w:rPr>
      </w:pPr>
    </w:p>
    <w:p w14:paraId="6CE4F917">
      <w:pPr>
        <w:widowControl w:val="0"/>
        <w:numPr>
          <w:ilvl w:val="0"/>
          <w:numId w:val="0"/>
        </w:numPr>
        <w:jc w:val="both"/>
        <w:rPr>
          <w:rFonts w:hint="eastAsia"/>
        </w:rPr>
      </w:pPr>
      <w:r>
        <w:rPr>
          <w:rFonts w:hint="eastAsia"/>
        </w:rPr>
        <w:t>And then the will, now renewed, is not only acted on and moved by God, but being so moved, also itself acts.</w:t>
      </w:r>
    </w:p>
    <w:p w14:paraId="20B3855D">
      <w:pPr>
        <w:widowControl w:val="0"/>
        <w:numPr>
          <w:ilvl w:val="0"/>
          <w:numId w:val="0"/>
        </w:numPr>
        <w:jc w:val="both"/>
        <w:rPr>
          <w:rFonts w:hint="eastAsia"/>
        </w:rPr>
      </w:pPr>
      <w:r>
        <w:rPr>
          <w:rFonts w:hint="eastAsia"/>
        </w:rPr>
        <w:t>然后，如今更新了的意志，不仅被神作用和感动，而且既被如此感动，它自己也行动。</w:t>
      </w:r>
    </w:p>
    <w:p w14:paraId="1AA12B9E">
      <w:pPr>
        <w:widowControl w:val="0"/>
        <w:numPr>
          <w:ilvl w:val="0"/>
          <w:numId w:val="0"/>
        </w:numPr>
        <w:jc w:val="both"/>
        <w:rPr>
          <w:rFonts w:hint="eastAsia"/>
        </w:rPr>
      </w:pPr>
    </w:p>
    <w:p w14:paraId="53CA3A5C">
      <w:pPr>
        <w:widowControl w:val="0"/>
        <w:numPr>
          <w:ilvl w:val="0"/>
          <w:numId w:val="0"/>
        </w:numPr>
        <w:jc w:val="both"/>
        <w:rPr>
          <w:rFonts w:hint="eastAsia"/>
        </w:rPr>
      </w:pPr>
      <w:r>
        <w:rPr>
          <w:rFonts w:hint="eastAsia"/>
        </w:rPr>
        <w:t>Wherefore also man himself is rightly said, through this received grace, to believe and repent. "</w:t>
      </w:r>
    </w:p>
    <w:p w14:paraId="50C9C560">
      <w:pPr>
        <w:widowControl w:val="0"/>
        <w:numPr>
          <w:ilvl w:val="0"/>
          <w:numId w:val="0"/>
        </w:numPr>
        <w:jc w:val="both"/>
        <w:rPr>
          <w:rFonts w:hint="eastAsia"/>
        </w:rPr>
      </w:pPr>
      <w:r>
        <w:rPr>
          <w:rFonts w:hint="eastAsia"/>
        </w:rPr>
        <w:t>因此，人自己也因这领受的恩典而正确地被称为相信和悔改。”</w:t>
      </w:r>
    </w:p>
    <w:p w14:paraId="0447DCAD">
      <w:pPr>
        <w:widowControl w:val="0"/>
        <w:numPr>
          <w:ilvl w:val="0"/>
          <w:numId w:val="0"/>
        </w:numPr>
        <w:jc w:val="both"/>
        <w:rPr>
          <w:rFonts w:hint="eastAsia"/>
        </w:rPr>
      </w:pPr>
    </w:p>
    <w:p w14:paraId="053A4136">
      <w:pPr>
        <w:widowControl w:val="0"/>
        <w:numPr>
          <w:ilvl w:val="0"/>
          <w:numId w:val="0"/>
        </w:numPr>
        <w:jc w:val="both"/>
        <w:rPr>
          <w:rFonts w:hint="eastAsia"/>
        </w:rPr>
      </w:pPr>
      <w:r>
        <w:rPr>
          <w:rFonts w:hint="eastAsia"/>
        </w:rPr>
        <w:t>REMONSTRANT DOCTRINE.—" Confession Remonstr. ," 17, 6.—"Therefore we decide that the grace of God is the beginning, progress, and completion of all good, so that the regenerate person himself, is not able to think, will, or do any saving good, without this previous prevenient, exciting, following, and co–operating grace."</w:t>
      </w:r>
    </w:p>
    <w:p w14:paraId="676112E3">
      <w:pPr>
        <w:widowControl w:val="0"/>
        <w:numPr>
          <w:ilvl w:val="0"/>
          <w:numId w:val="0"/>
        </w:numPr>
        <w:jc w:val="both"/>
        <w:rPr>
          <w:rFonts w:hint="eastAsia"/>
        </w:rPr>
      </w:pPr>
      <w:r>
        <w:rPr>
          <w:rFonts w:hint="eastAsia"/>
        </w:rPr>
        <w:t>抗辩派教义。——《抗辩派信条》，第十七章，第六节。——“因此我们判定，神的恩典是一切良善的开始、进展和完成，以致重生的人自己，若没有这种先在的、激励的、随后的和合作的恩典，就不能思想、意愿或做任何得救的善事。”</w:t>
      </w:r>
    </w:p>
    <w:p w14:paraId="049B7B49">
      <w:pPr>
        <w:widowControl w:val="0"/>
        <w:numPr>
          <w:ilvl w:val="0"/>
          <w:numId w:val="0"/>
        </w:numPr>
        <w:jc w:val="both"/>
        <w:rPr>
          <w:rFonts w:hint="eastAsia"/>
        </w:rPr>
      </w:pPr>
    </w:p>
    <w:p w14:paraId="4EC60470">
      <w:pPr>
        <w:widowControl w:val="0"/>
        <w:numPr>
          <w:ilvl w:val="0"/>
          <w:numId w:val="0"/>
        </w:numPr>
        <w:jc w:val="both"/>
        <w:rPr>
          <w:rFonts w:hint="eastAsia"/>
        </w:rPr>
      </w:pPr>
      <w:r>
        <w:rPr>
          <w:rFonts w:hint="eastAsia"/>
        </w:rPr>
        <w:t>" Apol. Confession Remonstr. ," p. 162, b.—"Grace is called efficacious from the result, which, however can be taken in a twofold sense: First, so that grace may be judged to have, of itself, no power to produce consent in the will, but its entire efficacy may depend upon the human will: or, Secondly, so that grace may be judged to have of itself sufficient power to produce consent in the will, but because this power is partial, it can not go out in act without the co– operation of the free human will and hence, that it may have effect, it depends on free–will.</w:t>
      </w:r>
    </w:p>
    <w:p w14:paraId="275FE0E4">
      <w:pPr>
        <w:widowControl w:val="0"/>
        <w:numPr>
          <w:ilvl w:val="0"/>
          <w:numId w:val="0"/>
        </w:numPr>
        <w:jc w:val="both"/>
        <w:rPr>
          <w:rFonts w:hint="eastAsia"/>
        </w:rPr>
      </w:pPr>
      <w:r>
        <w:rPr>
          <w:rFonts w:hint="eastAsia"/>
        </w:rPr>
        <w:t>《抗辩派信条辩护》，第162页，b栏。——“恩典因其结果而被称为有效，然而这可以从两个方面来理解：首先，恩典本身可能被判定为没有能力在意志中产生同意，其全部功效可能取决于人的意志：或者，其次，恩典本身可能被判定为有足够的能力在意志中产生同意，但因为这种能力是部分的，没有自由人意志的合作就不能付诸行动，因此，为了使其有效，它取决于自由意志。</w:t>
      </w:r>
    </w:p>
    <w:p w14:paraId="315EF49D">
      <w:pPr>
        <w:widowControl w:val="0"/>
        <w:numPr>
          <w:ilvl w:val="0"/>
          <w:numId w:val="0"/>
        </w:numPr>
        <w:jc w:val="both"/>
        <w:rPr>
          <w:rFonts w:hint="eastAsia"/>
        </w:rPr>
      </w:pPr>
    </w:p>
    <w:p w14:paraId="10CB7795">
      <w:pPr>
        <w:widowControl w:val="0"/>
        <w:numPr>
          <w:ilvl w:val="0"/>
          <w:numId w:val="0"/>
        </w:numPr>
        <w:jc w:val="both"/>
        <w:rPr>
          <w:rFonts w:hint="eastAsia"/>
        </w:rPr>
      </w:pPr>
      <w:r>
        <w:rPr>
          <w:rFonts w:hint="eastAsia"/>
        </w:rPr>
        <w:t>The Remonstrants wish the "second" to be taken as their meaning."</w:t>
      </w:r>
    </w:p>
    <w:p w14:paraId="0F307CF7">
      <w:pPr>
        <w:widowControl w:val="0"/>
        <w:numPr>
          <w:ilvl w:val="0"/>
          <w:numId w:val="0"/>
        </w:numPr>
        <w:jc w:val="both"/>
        <w:rPr>
          <w:rFonts w:hint="eastAsia"/>
        </w:rPr>
      </w:pPr>
      <w:r>
        <w:rPr>
          <w:rFonts w:hint="eastAsia"/>
        </w:rPr>
        <w:t>抗辩派希望将“第二种”理解为他们的意思。”</w:t>
      </w:r>
    </w:p>
    <w:p w14:paraId="1E2BB27B">
      <w:pPr>
        <w:widowControl w:val="0"/>
        <w:numPr>
          <w:ilvl w:val="0"/>
          <w:numId w:val="0"/>
        </w:numPr>
        <w:jc w:val="both"/>
        <w:rPr>
          <w:rFonts w:hint="eastAsia"/>
        </w:rPr>
      </w:pPr>
    </w:p>
    <w:p w14:paraId="19A95E4D">
      <w:pPr>
        <w:spacing w:after="426" w:line="255" w:lineRule="auto"/>
        <w:jc w:val="center"/>
        <w:rPr>
          <w:rFonts w:hint="eastAsia"/>
          <w:b/>
          <w:sz w:val="42"/>
        </w:rPr>
      </w:pPr>
    </w:p>
    <w:p w14:paraId="329E4114">
      <w:pPr>
        <w:spacing w:after="426" w:line="255" w:lineRule="auto"/>
        <w:jc w:val="center"/>
        <w:rPr>
          <w:rFonts w:hint="eastAsia"/>
          <w:b/>
          <w:sz w:val="42"/>
        </w:rPr>
      </w:pPr>
    </w:p>
    <w:p w14:paraId="4A2D091E">
      <w:pPr>
        <w:spacing w:after="426" w:line="255" w:lineRule="auto"/>
        <w:jc w:val="center"/>
        <w:rPr>
          <w:rFonts w:hint="eastAsia"/>
          <w:b/>
          <w:sz w:val="42"/>
        </w:rPr>
      </w:pPr>
      <w:r>
        <w:rPr>
          <w:rFonts w:hint="eastAsia"/>
          <w:b/>
          <w:sz w:val="42"/>
        </w:rPr>
        <w:t>Chapter 29:</w:t>
      </w:r>
    </w:p>
    <w:p w14:paraId="377F1EE4">
      <w:pPr>
        <w:spacing w:after="426" w:line="255" w:lineRule="auto"/>
        <w:jc w:val="center"/>
        <w:rPr>
          <w:rFonts w:hint="eastAsia"/>
          <w:b/>
          <w:sz w:val="42"/>
        </w:rPr>
      </w:pPr>
      <w:r>
        <w:rPr>
          <w:rFonts w:hint="eastAsia"/>
          <w:b/>
          <w:sz w:val="42"/>
        </w:rPr>
        <w:t>第二十九章：</w:t>
      </w:r>
    </w:p>
    <w:p w14:paraId="307D49CF">
      <w:pPr>
        <w:spacing w:after="426" w:line="255" w:lineRule="auto"/>
        <w:jc w:val="center"/>
        <w:rPr>
          <w:rFonts w:hint="eastAsia"/>
          <w:b/>
          <w:sz w:val="42"/>
        </w:rPr>
      </w:pPr>
      <w:r>
        <w:rPr>
          <w:rFonts w:hint="eastAsia"/>
          <w:b/>
          <w:sz w:val="42"/>
        </w:rPr>
        <w:t>Regeneration</w:t>
      </w:r>
    </w:p>
    <w:p w14:paraId="524C585E">
      <w:pPr>
        <w:spacing w:after="426" w:line="255" w:lineRule="auto"/>
        <w:jc w:val="center"/>
        <w:rPr>
          <w:rFonts w:hint="eastAsia"/>
          <w:b/>
          <w:sz w:val="42"/>
        </w:rPr>
      </w:pPr>
      <w:r>
        <w:rPr>
          <w:rFonts w:hint="eastAsia"/>
          <w:b/>
          <w:sz w:val="42"/>
        </w:rPr>
        <w:t>重生</w:t>
      </w:r>
    </w:p>
    <w:p w14:paraId="58B03698">
      <w:pPr>
        <w:widowControl w:val="0"/>
        <w:numPr>
          <w:ilvl w:val="0"/>
          <w:numId w:val="0"/>
        </w:numPr>
        <w:jc w:val="both"/>
        <w:rPr>
          <w:rFonts w:hint="eastAsia"/>
        </w:rPr>
      </w:pPr>
    </w:p>
    <w:p w14:paraId="6127BD94">
      <w:pPr>
        <w:widowControl w:val="0"/>
        <w:numPr>
          <w:ilvl w:val="0"/>
          <w:numId w:val="0"/>
        </w:numPr>
        <w:jc w:val="both"/>
        <w:rPr>
          <w:rFonts w:hint="eastAsia"/>
        </w:rPr>
      </w:pPr>
      <w:r>
        <w:rPr>
          <w:rFonts w:hint="eastAsia"/>
        </w:rPr>
        <w:t>1.What the various Scripture terms by which this work of God is designated?</w:t>
      </w:r>
    </w:p>
    <w:p w14:paraId="09C0C4B2">
      <w:pPr>
        <w:widowControl w:val="0"/>
        <w:numPr>
          <w:ilvl w:val="0"/>
          <w:numId w:val="0"/>
        </w:numPr>
        <w:jc w:val="both"/>
        <w:rPr>
          <w:rFonts w:hint="eastAsia"/>
        </w:rPr>
      </w:pPr>
      <w:r>
        <w:rPr>
          <w:rFonts w:hint="eastAsia"/>
        </w:rPr>
        <w:t>一、神这项工作在圣经中用哪些不同的词语来指称？</w:t>
      </w:r>
    </w:p>
    <w:p w14:paraId="15F9B5B0">
      <w:pPr>
        <w:widowControl w:val="0"/>
        <w:numPr>
          <w:ilvl w:val="0"/>
          <w:numId w:val="0"/>
        </w:numPr>
        <w:jc w:val="both"/>
        <w:rPr>
          <w:rFonts w:hint="eastAsia"/>
        </w:rPr>
      </w:pPr>
    </w:p>
    <w:p w14:paraId="70357771">
      <w:pPr>
        <w:widowControl w:val="0"/>
        <w:numPr>
          <w:ilvl w:val="0"/>
          <w:numId w:val="0"/>
        </w:numPr>
        <w:jc w:val="both"/>
        <w:rPr>
          <w:rFonts w:hint="eastAsia"/>
        </w:rPr>
      </w:pPr>
      <w:r>
        <w:rPr>
          <w:rFonts w:hint="eastAsia"/>
        </w:rPr>
        <w:t>1st. "Creating anew."—Ephesians 4:24.</w:t>
      </w:r>
    </w:p>
    <w:p w14:paraId="43E3EEA1">
      <w:pPr>
        <w:widowControl w:val="0"/>
        <w:numPr>
          <w:ilvl w:val="0"/>
          <w:numId w:val="0"/>
        </w:numPr>
        <w:jc w:val="both"/>
        <w:rPr>
          <w:rFonts w:hint="eastAsia"/>
        </w:rPr>
      </w:pPr>
      <w:r>
        <w:rPr>
          <w:rFonts w:hint="eastAsia"/>
        </w:rPr>
        <w:t>第一，“重新创造”。——以弗所书4:24。</w:t>
      </w:r>
    </w:p>
    <w:p w14:paraId="16BFA228">
      <w:pPr>
        <w:widowControl w:val="0"/>
        <w:numPr>
          <w:ilvl w:val="0"/>
          <w:numId w:val="0"/>
        </w:numPr>
        <w:jc w:val="both"/>
        <w:rPr>
          <w:rFonts w:hint="eastAsia"/>
        </w:rPr>
      </w:pPr>
    </w:p>
    <w:p w14:paraId="2CFC64A4">
      <w:pPr>
        <w:widowControl w:val="0"/>
        <w:numPr>
          <w:ilvl w:val="0"/>
          <w:numId w:val="0"/>
        </w:numPr>
        <w:jc w:val="both"/>
        <w:rPr>
          <w:rFonts w:hint="eastAsia"/>
        </w:rPr>
      </w:pPr>
      <w:r>
        <w:rPr>
          <w:rFonts w:hint="eastAsia"/>
        </w:rPr>
        <w:t>2nd. "Begetting."— James 1:18.</w:t>
      </w:r>
    </w:p>
    <w:p w14:paraId="281E3008">
      <w:pPr>
        <w:widowControl w:val="0"/>
        <w:numPr>
          <w:ilvl w:val="0"/>
          <w:numId w:val="0"/>
        </w:numPr>
        <w:jc w:val="both"/>
        <w:rPr>
          <w:rFonts w:hint="eastAsia"/>
        </w:rPr>
      </w:pPr>
      <w:r>
        <w:rPr>
          <w:rFonts w:hint="eastAsia"/>
        </w:rPr>
        <w:t>第二，“生”。——雅各书1:18。</w:t>
      </w:r>
    </w:p>
    <w:p w14:paraId="6241EE94">
      <w:pPr>
        <w:widowControl w:val="0"/>
        <w:numPr>
          <w:ilvl w:val="0"/>
          <w:numId w:val="0"/>
        </w:numPr>
        <w:jc w:val="both"/>
        <w:rPr>
          <w:rFonts w:hint="eastAsia"/>
        </w:rPr>
      </w:pPr>
    </w:p>
    <w:p w14:paraId="3869A30C">
      <w:pPr>
        <w:widowControl w:val="0"/>
        <w:numPr>
          <w:ilvl w:val="0"/>
          <w:numId w:val="0"/>
        </w:numPr>
        <w:jc w:val="both"/>
        <w:rPr>
          <w:rFonts w:hint="eastAsia"/>
        </w:rPr>
      </w:pPr>
      <w:r>
        <w:rPr>
          <w:rFonts w:hint="eastAsia"/>
        </w:rPr>
        <w:t>3rd. "Quickening."—John 5:21; Ephesians 2:5.</w:t>
      </w:r>
    </w:p>
    <w:p w14:paraId="651D03CB">
      <w:pPr>
        <w:widowControl w:val="0"/>
        <w:numPr>
          <w:ilvl w:val="0"/>
          <w:numId w:val="0"/>
        </w:numPr>
        <w:jc w:val="both"/>
        <w:rPr>
          <w:rFonts w:hint="eastAsia"/>
        </w:rPr>
      </w:pPr>
      <w:r>
        <w:rPr>
          <w:rFonts w:hint="eastAsia"/>
        </w:rPr>
        <w:t>第三，“使苏醒”。——约翰福音5:21；以弗所书2:5。</w:t>
      </w:r>
    </w:p>
    <w:p w14:paraId="2E932D07">
      <w:pPr>
        <w:widowControl w:val="0"/>
        <w:numPr>
          <w:ilvl w:val="0"/>
          <w:numId w:val="0"/>
        </w:numPr>
        <w:jc w:val="both"/>
        <w:rPr>
          <w:rFonts w:hint="eastAsia"/>
        </w:rPr>
      </w:pPr>
    </w:p>
    <w:p w14:paraId="6999A76F">
      <w:pPr>
        <w:widowControl w:val="0"/>
        <w:numPr>
          <w:ilvl w:val="0"/>
          <w:numId w:val="0"/>
        </w:numPr>
        <w:jc w:val="both"/>
        <w:rPr>
          <w:rFonts w:hint="eastAsia"/>
        </w:rPr>
      </w:pPr>
      <w:r>
        <w:rPr>
          <w:rFonts w:hint="eastAsia"/>
        </w:rPr>
        <w:t>4th. "Calling out of darkness into marvelous light."—1 Peter 2:9.</w:t>
      </w:r>
    </w:p>
    <w:p w14:paraId="32212C90">
      <w:pPr>
        <w:widowControl w:val="0"/>
        <w:numPr>
          <w:ilvl w:val="0"/>
          <w:numId w:val="0"/>
        </w:numPr>
        <w:jc w:val="both"/>
        <w:rPr>
          <w:rFonts w:hint="eastAsia"/>
        </w:rPr>
      </w:pPr>
      <w:r>
        <w:rPr>
          <w:rFonts w:hint="eastAsia"/>
        </w:rPr>
        <w:t>第四，“从黑暗中召出来，进入奇妙光明”。——彼得前书2:9。</w:t>
      </w:r>
    </w:p>
    <w:p w14:paraId="2C5E5B5E">
      <w:pPr>
        <w:widowControl w:val="0"/>
        <w:numPr>
          <w:ilvl w:val="0"/>
          <w:numId w:val="0"/>
        </w:numPr>
        <w:jc w:val="both"/>
        <w:rPr>
          <w:rFonts w:hint="eastAsia"/>
        </w:rPr>
      </w:pPr>
    </w:p>
    <w:p w14:paraId="422A469E">
      <w:pPr>
        <w:widowControl w:val="0"/>
        <w:numPr>
          <w:ilvl w:val="0"/>
          <w:numId w:val="0"/>
        </w:numPr>
        <w:jc w:val="both"/>
        <w:rPr>
          <w:rFonts w:hint="eastAsia"/>
        </w:rPr>
      </w:pPr>
      <w:r>
        <w:rPr>
          <w:rFonts w:hint="eastAsia"/>
        </w:rPr>
        <w:t>The subjects of it are said, 1st. To be "alive from the dead." Romans 6:13.</w:t>
      </w:r>
    </w:p>
    <w:p w14:paraId="1238944B">
      <w:pPr>
        <w:widowControl w:val="0"/>
        <w:numPr>
          <w:ilvl w:val="0"/>
          <w:numId w:val="0"/>
        </w:numPr>
        <w:jc w:val="both"/>
        <w:rPr>
          <w:rFonts w:hint="eastAsia"/>
        </w:rPr>
      </w:pPr>
      <w:r>
        <w:rPr>
          <w:rFonts w:hint="eastAsia"/>
        </w:rPr>
        <w:t>其主体被称为，第一，“从死里复活”。罗马书6:13。</w:t>
      </w:r>
    </w:p>
    <w:p w14:paraId="7CC064D3">
      <w:pPr>
        <w:widowControl w:val="0"/>
        <w:numPr>
          <w:ilvl w:val="0"/>
          <w:numId w:val="0"/>
        </w:numPr>
        <w:jc w:val="both"/>
        <w:rPr>
          <w:rFonts w:hint="eastAsia"/>
        </w:rPr>
      </w:pPr>
    </w:p>
    <w:p w14:paraId="5B5D95CC">
      <w:pPr>
        <w:widowControl w:val="0"/>
        <w:numPr>
          <w:ilvl w:val="0"/>
          <w:numId w:val="0"/>
        </w:numPr>
        <w:jc w:val="both"/>
        <w:rPr>
          <w:rFonts w:hint="eastAsia"/>
        </w:rPr>
      </w:pPr>
      <w:r>
        <w:rPr>
          <w:rFonts w:hint="eastAsia"/>
        </w:rPr>
        <w:t>2nd. To be "new creatures."—2 Corinthians 5:17.</w:t>
      </w:r>
    </w:p>
    <w:p w14:paraId="0E4AC4B3">
      <w:pPr>
        <w:widowControl w:val="0"/>
        <w:numPr>
          <w:ilvl w:val="0"/>
          <w:numId w:val="0"/>
        </w:numPr>
        <w:jc w:val="both"/>
        <w:rPr>
          <w:rFonts w:hint="eastAsia"/>
        </w:rPr>
      </w:pPr>
      <w:r>
        <w:rPr>
          <w:rFonts w:hint="eastAsia"/>
        </w:rPr>
        <w:t>第二，“新造的人”。——哥林多后书5:17。</w:t>
      </w:r>
    </w:p>
    <w:p w14:paraId="38996AAE">
      <w:pPr>
        <w:widowControl w:val="0"/>
        <w:numPr>
          <w:ilvl w:val="0"/>
          <w:numId w:val="0"/>
        </w:numPr>
        <w:jc w:val="both"/>
        <w:rPr>
          <w:rFonts w:hint="eastAsia"/>
        </w:rPr>
      </w:pPr>
    </w:p>
    <w:p w14:paraId="7F1D8128">
      <w:pPr>
        <w:widowControl w:val="0"/>
        <w:numPr>
          <w:ilvl w:val="0"/>
          <w:numId w:val="0"/>
        </w:numPr>
        <w:jc w:val="both"/>
        <w:rPr>
          <w:rFonts w:hint="eastAsia"/>
        </w:rPr>
      </w:pPr>
      <w:r>
        <w:rPr>
          <w:rFonts w:hint="eastAsia"/>
        </w:rPr>
        <w:t>3rd. To be "born again."—John 3:3, 7.</w:t>
      </w:r>
    </w:p>
    <w:p w14:paraId="7B8241AA">
      <w:pPr>
        <w:widowControl w:val="0"/>
        <w:numPr>
          <w:ilvl w:val="0"/>
          <w:numId w:val="0"/>
        </w:numPr>
        <w:jc w:val="both"/>
        <w:rPr>
          <w:rFonts w:hint="eastAsia"/>
        </w:rPr>
      </w:pPr>
      <w:r>
        <w:rPr>
          <w:rFonts w:hint="eastAsia"/>
        </w:rPr>
        <w:t>第三，“重生”。——约翰福音3:3, 7。</w:t>
      </w:r>
    </w:p>
    <w:p w14:paraId="3884066F">
      <w:pPr>
        <w:widowControl w:val="0"/>
        <w:numPr>
          <w:ilvl w:val="0"/>
          <w:numId w:val="0"/>
        </w:numPr>
        <w:jc w:val="both"/>
        <w:rPr>
          <w:rFonts w:hint="eastAsia"/>
        </w:rPr>
      </w:pPr>
    </w:p>
    <w:p w14:paraId="5A945171">
      <w:pPr>
        <w:widowControl w:val="0"/>
        <w:numPr>
          <w:ilvl w:val="0"/>
          <w:numId w:val="0"/>
        </w:numPr>
        <w:jc w:val="both"/>
        <w:rPr>
          <w:rFonts w:hint="eastAsia"/>
        </w:rPr>
      </w:pPr>
      <w:r>
        <w:rPr>
          <w:rFonts w:hint="eastAsia"/>
        </w:rPr>
        <w:t>4th. To be "God’s workmanship."—Ephesians 2:10.</w:t>
      </w:r>
    </w:p>
    <w:p w14:paraId="1A2933A0">
      <w:pPr>
        <w:widowControl w:val="0"/>
        <w:numPr>
          <w:ilvl w:val="0"/>
          <w:numId w:val="0"/>
        </w:numPr>
        <w:jc w:val="both"/>
        <w:rPr>
          <w:rFonts w:hint="eastAsia"/>
        </w:rPr>
      </w:pPr>
      <w:r>
        <w:rPr>
          <w:rFonts w:hint="eastAsia"/>
        </w:rPr>
        <w:t>第四，“神的工作”。——以弗所书2:10。</w:t>
      </w:r>
    </w:p>
    <w:p w14:paraId="5CC27D7D">
      <w:pPr>
        <w:widowControl w:val="0"/>
        <w:numPr>
          <w:ilvl w:val="0"/>
          <w:numId w:val="0"/>
        </w:numPr>
        <w:jc w:val="both"/>
        <w:rPr>
          <w:rFonts w:hint="eastAsia"/>
        </w:rPr>
      </w:pPr>
    </w:p>
    <w:p w14:paraId="1A51FBE6">
      <w:pPr>
        <w:widowControl w:val="0"/>
        <w:numPr>
          <w:ilvl w:val="0"/>
          <w:numId w:val="0"/>
        </w:numPr>
        <w:jc w:val="both"/>
        <w:rPr>
          <w:rFonts w:hint="eastAsia"/>
        </w:rPr>
      </w:pPr>
      <w:r>
        <w:rPr>
          <w:rFonts w:hint="eastAsia"/>
        </w:rPr>
        <w:t>2.What is the Pelagian view of regeneration?</w:t>
      </w:r>
    </w:p>
    <w:p w14:paraId="36E2B066">
      <w:pPr>
        <w:widowControl w:val="0"/>
        <w:numPr>
          <w:ilvl w:val="0"/>
          <w:numId w:val="0"/>
        </w:numPr>
        <w:jc w:val="both"/>
        <w:rPr>
          <w:rFonts w:hint="eastAsia"/>
        </w:rPr>
      </w:pPr>
      <w:r>
        <w:rPr>
          <w:rFonts w:hint="eastAsia"/>
        </w:rPr>
        <w:t>二、伯拉纠派对重生的观点是什么？</w:t>
      </w:r>
    </w:p>
    <w:p w14:paraId="7E0FD708">
      <w:pPr>
        <w:widowControl w:val="0"/>
        <w:numPr>
          <w:ilvl w:val="0"/>
          <w:numId w:val="0"/>
        </w:numPr>
        <w:jc w:val="both"/>
        <w:rPr>
          <w:rFonts w:hint="eastAsia"/>
        </w:rPr>
      </w:pPr>
    </w:p>
    <w:p w14:paraId="28710DEF">
      <w:pPr>
        <w:widowControl w:val="0"/>
        <w:numPr>
          <w:ilvl w:val="0"/>
          <w:numId w:val="0"/>
        </w:numPr>
        <w:jc w:val="both"/>
        <w:rPr>
          <w:rFonts w:hint="eastAsia"/>
        </w:rPr>
      </w:pPr>
      <w:r>
        <w:rPr>
          <w:rFonts w:hint="eastAsia"/>
        </w:rPr>
        <w:t>They hold that sin can be predicated only of volitions, and that it is essential to the liberty and responsibility of man that he is always as able to cease from as to continue in sin.</w:t>
      </w:r>
    </w:p>
    <w:p w14:paraId="4EF7F95C">
      <w:pPr>
        <w:widowControl w:val="0"/>
        <w:numPr>
          <w:ilvl w:val="0"/>
          <w:numId w:val="0"/>
        </w:numPr>
        <w:jc w:val="both"/>
        <w:rPr>
          <w:rFonts w:hint="eastAsia"/>
        </w:rPr>
      </w:pPr>
      <w:r>
        <w:rPr>
          <w:rFonts w:hint="eastAsia"/>
        </w:rPr>
        <w:t>他们认为罪只能归于意志行为，并且对于人的自由和责任而言，他总是既能停止犯罪也能继续犯罪，这一点至关重要。</w:t>
      </w:r>
    </w:p>
    <w:p w14:paraId="66E61509">
      <w:pPr>
        <w:widowControl w:val="0"/>
        <w:numPr>
          <w:ilvl w:val="0"/>
          <w:numId w:val="0"/>
        </w:numPr>
        <w:jc w:val="both"/>
        <w:rPr>
          <w:rFonts w:hint="eastAsia"/>
        </w:rPr>
      </w:pPr>
    </w:p>
    <w:p w14:paraId="51575DC5">
      <w:pPr>
        <w:widowControl w:val="0"/>
        <w:numPr>
          <w:ilvl w:val="0"/>
          <w:numId w:val="0"/>
        </w:numPr>
        <w:jc w:val="both"/>
        <w:rPr>
          <w:rFonts w:hint="eastAsia"/>
        </w:rPr>
      </w:pPr>
      <w:r>
        <w:rPr>
          <w:rFonts w:hint="eastAsia"/>
        </w:rPr>
        <w:t>Regeneration is therefore a mere reformation of life and habit.</w:t>
      </w:r>
    </w:p>
    <w:p w14:paraId="79907125">
      <w:pPr>
        <w:widowControl w:val="0"/>
        <w:numPr>
          <w:ilvl w:val="0"/>
          <w:numId w:val="0"/>
        </w:numPr>
        <w:jc w:val="both"/>
        <w:rPr>
          <w:rFonts w:hint="eastAsia"/>
        </w:rPr>
      </w:pPr>
      <w:r>
        <w:rPr>
          <w:rFonts w:hint="eastAsia"/>
        </w:rPr>
        <w:t>因此，重生仅仅是生命和习惯的改良。</w:t>
      </w:r>
    </w:p>
    <w:p w14:paraId="6F26D01A">
      <w:pPr>
        <w:widowControl w:val="0"/>
        <w:numPr>
          <w:ilvl w:val="0"/>
          <w:numId w:val="0"/>
        </w:numPr>
        <w:jc w:val="both"/>
        <w:rPr>
          <w:rFonts w:hint="eastAsia"/>
        </w:rPr>
      </w:pPr>
    </w:p>
    <w:p w14:paraId="73D8CD9E">
      <w:pPr>
        <w:widowControl w:val="0"/>
        <w:numPr>
          <w:ilvl w:val="0"/>
          <w:numId w:val="0"/>
        </w:numPr>
        <w:jc w:val="both"/>
        <w:rPr>
          <w:rFonts w:hint="eastAsia"/>
        </w:rPr>
      </w:pPr>
      <w:r>
        <w:rPr>
          <w:rFonts w:hint="eastAsia"/>
        </w:rPr>
        <w:t>The man who has chosen to transgress the law, now chooses to obey it.</w:t>
      </w:r>
    </w:p>
    <w:p w14:paraId="581D0739">
      <w:pPr>
        <w:widowControl w:val="0"/>
        <w:numPr>
          <w:ilvl w:val="0"/>
          <w:numId w:val="0"/>
        </w:numPr>
        <w:jc w:val="both"/>
        <w:rPr>
          <w:rFonts w:hint="eastAsia"/>
        </w:rPr>
      </w:pPr>
      <w:r>
        <w:rPr>
          <w:rFonts w:hint="eastAsia"/>
        </w:rPr>
        <w:t>选择违背律法的人，现在选择遵守它。</w:t>
      </w:r>
    </w:p>
    <w:p w14:paraId="0BB97DF5">
      <w:pPr>
        <w:widowControl w:val="0"/>
        <w:numPr>
          <w:ilvl w:val="0"/>
          <w:numId w:val="0"/>
        </w:numPr>
        <w:jc w:val="both"/>
        <w:rPr>
          <w:rFonts w:hint="eastAsia"/>
        </w:rPr>
      </w:pPr>
    </w:p>
    <w:p w14:paraId="1645D455">
      <w:pPr>
        <w:widowControl w:val="0"/>
        <w:numPr>
          <w:ilvl w:val="0"/>
          <w:numId w:val="0"/>
        </w:numPr>
        <w:jc w:val="both"/>
        <w:rPr>
          <w:rFonts w:hint="eastAsia"/>
        </w:rPr>
      </w:pPr>
      <w:r>
        <w:rPr>
          <w:rFonts w:hint="eastAsia"/>
        </w:rPr>
        <w:t>3.What is the doctrine of the Romish church on this subject?</w:t>
      </w:r>
    </w:p>
    <w:p w14:paraId="7C38E1CA">
      <w:pPr>
        <w:widowControl w:val="0"/>
        <w:numPr>
          <w:ilvl w:val="0"/>
          <w:numId w:val="0"/>
        </w:numPr>
        <w:jc w:val="both"/>
        <w:rPr>
          <w:rFonts w:hint="eastAsia"/>
        </w:rPr>
      </w:pPr>
      <w:r>
        <w:rPr>
          <w:rFonts w:hint="eastAsia"/>
        </w:rPr>
        <w:t>三、罗马天主教会在此问题上的教义是什么？</w:t>
      </w:r>
    </w:p>
    <w:p w14:paraId="7872955F">
      <w:pPr>
        <w:widowControl w:val="0"/>
        <w:numPr>
          <w:ilvl w:val="0"/>
          <w:numId w:val="0"/>
        </w:numPr>
        <w:jc w:val="both"/>
        <w:rPr>
          <w:rFonts w:hint="eastAsia"/>
        </w:rPr>
      </w:pPr>
    </w:p>
    <w:p w14:paraId="2270037A">
      <w:pPr>
        <w:widowControl w:val="0"/>
        <w:numPr>
          <w:ilvl w:val="0"/>
          <w:numId w:val="0"/>
        </w:numPr>
        <w:jc w:val="both"/>
        <w:rPr>
          <w:rFonts w:hint="eastAsia"/>
        </w:rPr>
      </w:pPr>
      <w:r>
        <w:rPr>
          <w:rFonts w:hint="eastAsia"/>
        </w:rPr>
        <w:t>The Romanists, 1st, confound together justification and sanctification, marring these one act of God, whereby, for his own glory, for Christ’s merits’ sake, by the efficient powers of the Holy Ghost, and through the instrumentality of baptism, he at once cancels the guilt of our sins, and delivers us from the inherent power and defilement of original sin.—"Council of Trent," Sess. 6, Chap. 7.</w:t>
      </w:r>
    </w:p>
    <w:p w14:paraId="4CEFA3E4">
      <w:pPr>
        <w:widowControl w:val="0"/>
        <w:numPr>
          <w:ilvl w:val="0"/>
          <w:numId w:val="0"/>
        </w:numPr>
        <w:jc w:val="both"/>
        <w:rPr>
          <w:rFonts w:hint="eastAsia"/>
        </w:rPr>
      </w:pPr>
      <w:r>
        <w:rPr>
          <w:rFonts w:hint="eastAsia"/>
        </w:rPr>
        <w:t>罗马天主教徒，第一，将称义和成圣混为一谈，将它们视为神的一个行动（原文为marring，疑为making之误，此处按上下文理解），借此，为了祂自己的荣耀，为了基督的功劳，借着圣灵的有效能力，并通过洗礼的工具性，祂同时取消我们罪的罪愆，并使我们脱离原罪固有的权势和玷污。——《特伦托会议》，第六届会议，第七章。</w:t>
      </w:r>
    </w:p>
    <w:p w14:paraId="2C0D32F8">
      <w:pPr>
        <w:widowControl w:val="0"/>
        <w:numPr>
          <w:ilvl w:val="0"/>
          <w:numId w:val="0"/>
        </w:numPr>
        <w:jc w:val="both"/>
        <w:rPr>
          <w:rFonts w:hint="eastAsia"/>
        </w:rPr>
      </w:pPr>
    </w:p>
    <w:p w14:paraId="6C94CC9B">
      <w:pPr>
        <w:widowControl w:val="0"/>
        <w:numPr>
          <w:ilvl w:val="0"/>
          <w:numId w:val="0"/>
        </w:numPr>
        <w:jc w:val="both"/>
        <w:rPr>
          <w:rFonts w:hint="eastAsia"/>
        </w:rPr>
      </w:pPr>
      <w:r>
        <w:rPr>
          <w:rFonts w:hint="eastAsia"/>
        </w:rPr>
        <w:t>2nd. They hold the doctrine that regeneration is accomplished only through the instrumentality of baptism.</w:t>
      </w:r>
    </w:p>
    <w:p w14:paraId="68646900">
      <w:pPr>
        <w:widowControl w:val="0"/>
        <w:numPr>
          <w:ilvl w:val="0"/>
          <w:numId w:val="0"/>
        </w:numPr>
        <w:jc w:val="both"/>
        <w:rPr>
          <w:rFonts w:hint="eastAsia"/>
        </w:rPr>
      </w:pPr>
      <w:r>
        <w:rPr>
          <w:rFonts w:hint="eastAsia"/>
        </w:rPr>
        <w:t>第二，他们坚持重生仅通过洗礼的工具性来完成的教义。</w:t>
      </w:r>
    </w:p>
    <w:p w14:paraId="7E2FD552">
      <w:pPr>
        <w:widowControl w:val="0"/>
        <w:numPr>
          <w:ilvl w:val="0"/>
          <w:numId w:val="0"/>
        </w:numPr>
        <w:jc w:val="both"/>
        <w:rPr>
          <w:rFonts w:hint="eastAsia"/>
        </w:rPr>
      </w:pPr>
    </w:p>
    <w:p w14:paraId="0BA050D0">
      <w:pPr>
        <w:widowControl w:val="0"/>
        <w:numPr>
          <w:ilvl w:val="0"/>
          <w:numId w:val="0"/>
        </w:numPr>
        <w:jc w:val="both"/>
        <w:rPr>
          <w:rFonts w:hint="eastAsia"/>
        </w:rPr>
      </w:pPr>
      <w:r>
        <w:rPr>
          <w:rFonts w:hint="eastAsia"/>
        </w:rPr>
        <w:t>This is effectual in every instance of its application to an infant.</w:t>
      </w:r>
    </w:p>
    <w:p w14:paraId="458684E6">
      <w:pPr>
        <w:widowControl w:val="0"/>
        <w:numPr>
          <w:ilvl w:val="0"/>
          <w:numId w:val="0"/>
        </w:numPr>
        <w:jc w:val="both"/>
        <w:rPr>
          <w:rFonts w:hint="eastAsia"/>
        </w:rPr>
      </w:pPr>
      <w:r>
        <w:rPr>
          <w:rFonts w:hint="eastAsia"/>
        </w:rPr>
        <w:t>这在每一次应用于婴儿时都是有效的。</w:t>
      </w:r>
    </w:p>
    <w:p w14:paraId="0D7E34F5">
      <w:pPr>
        <w:widowControl w:val="0"/>
        <w:numPr>
          <w:ilvl w:val="0"/>
          <w:numId w:val="0"/>
        </w:numPr>
        <w:jc w:val="both"/>
        <w:rPr>
          <w:rFonts w:hint="eastAsia"/>
        </w:rPr>
      </w:pPr>
    </w:p>
    <w:p w14:paraId="10686BA8">
      <w:pPr>
        <w:widowControl w:val="0"/>
        <w:numPr>
          <w:ilvl w:val="0"/>
          <w:numId w:val="0"/>
        </w:numPr>
        <w:jc w:val="both"/>
        <w:rPr>
          <w:rFonts w:hint="eastAsia"/>
        </w:rPr>
      </w:pPr>
      <w:r>
        <w:rPr>
          <w:rFonts w:hint="eastAsia"/>
        </w:rPr>
        <w:t>In the case of adults its virtue may be either resisted and nullified, or received and improved.</w:t>
      </w:r>
    </w:p>
    <w:p w14:paraId="42E669FD">
      <w:pPr>
        <w:widowControl w:val="0"/>
        <w:numPr>
          <w:ilvl w:val="0"/>
          <w:numId w:val="0"/>
        </w:numPr>
        <w:jc w:val="both"/>
        <w:rPr>
          <w:rFonts w:hint="eastAsia"/>
        </w:rPr>
      </w:pPr>
      <w:r>
        <w:rPr>
          <w:rFonts w:hint="eastAsia"/>
        </w:rPr>
        <w:t>在成年人的情况下，其效力可能被抵挡和抵消，也可能被接受和改进。</w:t>
      </w:r>
    </w:p>
    <w:p w14:paraId="0AD854FE">
      <w:pPr>
        <w:widowControl w:val="0"/>
        <w:numPr>
          <w:ilvl w:val="0"/>
          <w:numId w:val="0"/>
        </w:numPr>
        <w:jc w:val="both"/>
        <w:rPr>
          <w:rFonts w:hint="eastAsia"/>
        </w:rPr>
      </w:pPr>
    </w:p>
    <w:p w14:paraId="6D5CD7AA">
      <w:pPr>
        <w:widowControl w:val="0"/>
        <w:numPr>
          <w:ilvl w:val="0"/>
          <w:numId w:val="0"/>
        </w:numPr>
        <w:jc w:val="both"/>
        <w:rPr>
          <w:rFonts w:hint="eastAsia"/>
        </w:rPr>
      </w:pPr>
      <w:r>
        <w:rPr>
          <w:rFonts w:hint="eastAsia"/>
        </w:rPr>
        <w:t>In baptism (1) sins are forgiven; (2) the moral nature of the subject is renewed, (3) he is made a son and heir of God. —"Cat. Rom.," Part 2., Chap. 2.</w:t>
      </w:r>
    </w:p>
    <w:p w14:paraId="5C8E5C55">
      <w:pPr>
        <w:widowControl w:val="0"/>
        <w:numPr>
          <w:ilvl w:val="0"/>
          <w:numId w:val="0"/>
        </w:numPr>
        <w:jc w:val="both"/>
        <w:rPr>
          <w:rFonts w:hint="eastAsia"/>
        </w:rPr>
      </w:pPr>
      <w:r>
        <w:rPr>
          <w:rFonts w:hint="eastAsia"/>
        </w:rPr>
        <w:t>在洗礼中（1）罪得赦免；（2）主体的道德本性得到更新，（3）他成为神的儿子和后嗣。——《罗马要理问答》，第二部分，第二章。</w:t>
      </w:r>
    </w:p>
    <w:p w14:paraId="5BBE8B76">
      <w:pPr>
        <w:widowControl w:val="0"/>
        <w:numPr>
          <w:ilvl w:val="0"/>
          <w:numId w:val="0"/>
        </w:numPr>
        <w:jc w:val="both"/>
        <w:rPr>
          <w:rFonts w:hint="eastAsia"/>
        </w:rPr>
      </w:pPr>
    </w:p>
    <w:p w14:paraId="6F66F725">
      <w:pPr>
        <w:widowControl w:val="0"/>
        <w:numPr>
          <w:ilvl w:val="0"/>
          <w:numId w:val="0"/>
        </w:numPr>
        <w:jc w:val="both"/>
        <w:rPr>
          <w:rFonts w:hint="eastAsia"/>
        </w:rPr>
      </w:pPr>
      <w:r>
        <w:rPr>
          <w:rFonts w:hint="eastAsia"/>
        </w:rPr>
        <w:t>4.What are the different views as to baptismalregeneration entertained in the Church of England?</w:t>
      </w:r>
    </w:p>
    <w:p w14:paraId="68B40250">
      <w:pPr>
        <w:widowControl w:val="0"/>
        <w:numPr>
          <w:ilvl w:val="0"/>
          <w:numId w:val="0"/>
        </w:numPr>
        <w:jc w:val="both"/>
        <w:rPr>
          <w:rFonts w:hint="eastAsia"/>
        </w:rPr>
      </w:pPr>
      <w:r>
        <w:rPr>
          <w:rFonts w:hint="eastAsia"/>
        </w:rPr>
        <w:t>四、英国国教对洗礼重生的不同观点是什么？</w:t>
      </w:r>
    </w:p>
    <w:p w14:paraId="58F6B554">
      <w:pPr>
        <w:widowControl w:val="0"/>
        <w:numPr>
          <w:ilvl w:val="0"/>
          <w:numId w:val="0"/>
        </w:numPr>
        <w:jc w:val="both"/>
        <w:rPr>
          <w:rFonts w:hint="eastAsia"/>
        </w:rPr>
      </w:pPr>
    </w:p>
    <w:p w14:paraId="4386BCB1">
      <w:pPr>
        <w:widowControl w:val="0"/>
        <w:numPr>
          <w:ilvl w:val="0"/>
          <w:numId w:val="0"/>
        </w:numPr>
        <w:jc w:val="both"/>
        <w:rPr>
          <w:rFonts w:hint="eastAsia"/>
        </w:rPr>
      </w:pPr>
      <w:r>
        <w:rPr>
          <w:rFonts w:hint="eastAsia"/>
        </w:rPr>
        <w:t>1st. The theory of the party styled Puseyite, which is essentially the same with that of the Romish church.</w:t>
      </w:r>
    </w:p>
    <w:p w14:paraId="5B1387B0">
      <w:pPr>
        <w:widowControl w:val="0"/>
        <w:numPr>
          <w:ilvl w:val="0"/>
          <w:numId w:val="0"/>
        </w:numPr>
        <w:jc w:val="both"/>
        <w:rPr>
          <w:rFonts w:hint="eastAsia"/>
        </w:rPr>
      </w:pPr>
      <w:r>
        <w:rPr>
          <w:rFonts w:hint="eastAsia"/>
        </w:rPr>
        <w:t>第一，被称为普西派（Puseyite）一方的理论，其本质与罗马天主教会的理论相同。</w:t>
      </w:r>
    </w:p>
    <w:p w14:paraId="069560B5">
      <w:pPr>
        <w:widowControl w:val="0"/>
        <w:numPr>
          <w:ilvl w:val="0"/>
          <w:numId w:val="0"/>
        </w:numPr>
        <w:jc w:val="both"/>
        <w:rPr>
          <w:rFonts w:hint="eastAsia"/>
        </w:rPr>
      </w:pPr>
    </w:p>
    <w:p w14:paraId="3B9C1A51">
      <w:pPr>
        <w:widowControl w:val="0"/>
        <w:numPr>
          <w:ilvl w:val="0"/>
          <w:numId w:val="0"/>
        </w:numPr>
        <w:jc w:val="both"/>
        <w:rPr>
          <w:rFonts w:hint="eastAsia"/>
        </w:rPr>
      </w:pPr>
      <w:r>
        <w:rPr>
          <w:rFonts w:hint="eastAsia"/>
        </w:rPr>
        <w:t>They hold in general that the Holy Spirit, through the instrumentality of baptism, implants a germ of spiritual life in the soul, which may long remain latent, and may be subsequently developed, or blasted.</w:t>
      </w:r>
    </w:p>
    <w:p w14:paraId="0AB55FCF">
      <w:pPr>
        <w:widowControl w:val="0"/>
        <w:numPr>
          <w:ilvl w:val="0"/>
          <w:numId w:val="0"/>
        </w:numPr>
        <w:jc w:val="both"/>
        <w:rPr>
          <w:rFonts w:hint="eastAsia"/>
        </w:rPr>
      </w:pPr>
      <w:r>
        <w:rPr>
          <w:rFonts w:hint="eastAsia"/>
        </w:rPr>
        <w:t>他们普遍认为，圣灵通过洗礼的工具性，在灵魂中植入属灵生命的胚芽，这胚芽可能长期潜伏，并可能随后发展或枯萎。</w:t>
      </w:r>
    </w:p>
    <w:p w14:paraId="13FCD832">
      <w:pPr>
        <w:widowControl w:val="0"/>
        <w:numPr>
          <w:ilvl w:val="0"/>
          <w:numId w:val="0"/>
        </w:numPr>
        <w:jc w:val="both"/>
        <w:rPr>
          <w:rFonts w:hint="eastAsia"/>
        </w:rPr>
      </w:pPr>
    </w:p>
    <w:p w14:paraId="2A0AFA56">
      <w:pPr>
        <w:widowControl w:val="0"/>
        <w:numPr>
          <w:ilvl w:val="0"/>
          <w:numId w:val="0"/>
        </w:numPr>
        <w:jc w:val="both"/>
        <w:rPr>
          <w:rFonts w:hint="eastAsia"/>
        </w:rPr>
      </w:pPr>
      <w:r>
        <w:rPr>
          <w:rFonts w:hint="eastAsia"/>
        </w:rPr>
        <w:t>2nd. That of a large party most ably represented by the late Bishop H. U. Underdonk, in his "Essay on Regeneration," Phila., 1835.</w:t>
      </w:r>
    </w:p>
    <w:p w14:paraId="249317FB">
      <w:pPr>
        <w:widowControl w:val="0"/>
        <w:numPr>
          <w:ilvl w:val="0"/>
          <w:numId w:val="0"/>
        </w:numPr>
        <w:jc w:val="both"/>
        <w:rPr>
          <w:rFonts w:hint="eastAsia"/>
        </w:rPr>
      </w:pPr>
      <w:r>
        <w:rPr>
          <w:rFonts w:hint="eastAsia"/>
        </w:rPr>
        <w:t>第二，另一大派的观点，由已故的H. U. 安德唐克主教（Bishop H. U. Underdonk）在其1835年于费城出版的《论重生》一文中最为出色地代表。</w:t>
      </w:r>
    </w:p>
    <w:p w14:paraId="2B3AB8BE">
      <w:pPr>
        <w:widowControl w:val="0"/>
        <w:numPr>
          <w:ilvl w:val="0"/>
          <w:numId w:val="0"/>
        </w:numPr>
        <w:jc w:val="both"/>
        <w:rPr>
          <w:rFonts w:hint="eastAsia"/>
        </w:rPr>
      </w:pPr>
    </w:p>
    <w:p w14:paraId="0D832692">
      <w:pPr>
        <w:widowControl w:val="0"/>
        <w:numPr>
          <w:ilvl w:val="0"/>
          <w:numId w:val="0"/>
        </w:numPr>
        <w:jc w:val="both"/>
        <w:rPr>
          <w:rFonts w:hint="eastAsia"/>
        </w:rPr>
      </w:pPr>
      <w:r>
        <w:rPr>
          <w:rFonts w:hint="eastAsia"/>
        </w:rPr>
        <w:t>He maintained that there are two distinct regenerations; one a change of state or relation, and the other a change of nature.</w:t>
      </w:r>
    </w:p>
    <w:p w14:paraId="45C8C131">
      <w:pPr>
        <w:widowControl w:val="0"/>
        <w:numPr>
          <w:ilvl w:val="0"/>
          <w:numId w:val="0"/>
        </w:numPr>
        <w:jc w:val="both"/>
        <w:rPr>
          <w:rFonts w:hint="eastAsia"/>
        </w:rPr>
      </w:pPr>
      <w:r>
        <w:rPr>
          <w:rFonts w:hint="eastAsia"/>
        </w:rPr>
        <w:t>他坚持认为存在两种截然不同的重生；一种是状态或关系的改变，另一种是本性的改变。</w:t>
      </w:r>
    </w:p>
    <w:p w14:paraId="651E16F3">
      <w:pPr>
        <w:widowControl w:val="0"/>
        <w:numPr>
          <w:ilvl w:val="0"/>
          <w:numId w:val="0"/>
        </w:numPr>
        <w:jc w:val="both"/>
        <w:rPr>
          <w:rFonts w:hint="eastAsia"/>
        </w:rPr>
      </w:pPr>
    </w:p>
    <w:p w14:paraId="59826F43">
      <w:pPr>
        <w:widowControl w:val="0"/>
        <w:numPr>
          <w:ilvl w:val="0"/>
          <w:numId w:val="0"/>
        </w:numPr>
        <w:jc w:val="both"/>
        <w:rPr>
          <w:rFonts w:hint="eastAsia"/>
        </w:rPr>
      </w:pPr>
      <w:r>
        <w:rPr>
          <w:rFonts w:hint="eastAsia"/>
        </w:rPr>
        <w:t>The first is baptismal, the second moral, though both are spiritual in so far as both are wrought by the Holy Ghost.</w:t>
      </w:r>
    </w:p>
    <w:p w14:paraId="1CE2D12B">
      <w:pPr>
        <w:widowControl w:val="0"/>
        <w:numPr>
          <w:ilvl w:val="0"/>
          <w:numId w:val="0"/>
        </w:numPr>
        <w:jc w:val="both"/>
        <w:rPr>
          <w:rFonts w:hint="eastAsia"/>
        </w:rPr>
      </w:pPr>
      <w:r>
        <w:rPr>
          <w:rFonts w:hint="eastAsia"/>
        </w:rPr>
        <w:t>第一种是洗礼性的，第二种是道德性的，尽管两者就其都由圣灵作成而言都是属灵的。</w:t>
      </w:r>
    </w:p>
    <w:p w14:paraId="7DFB9A58">
      <w:pPr>
        <w:widowControl w:val="0"/>
        <w:numPr>
          <w:ilvl w:val="0"/>
          <w:numId w:val="0"/>
        </w:numPr>
        <w:jc w:val="both"/>
        <w:rPr>
          <w:rFonts w:hint="eastAsia"/>
        </w:rPr>
      </w:pPr>
    </w:p>
    <w:p w14:paraId="77E201D5">
      <w:pPr>
        <w:widowControl w:val="0"/>
        <w:numPr>
          <w:ilvl w:val="0"/>
          <w:numId w:val="0"/>
        </w:numPr>
        <w:jc w:val="both"/>
        <w:rPr>
          <w:rFonts w:hint="eastAsia"/>
        </w:rPr>
      </w:pPr>
      <w:r>
        <w:rPr>
          <w:rFonts w:hint="eastAsia"/>
        </w:rPr>
        <w:t>The first or baptismal regeneration is a new birth, since it constitutes us sons of God, as the Jews were made his peculiar people by that covenant, the seal of which was circumcision The second is a new birth, or creation in a higher sense, being a gradual sanctifying change wrought in the whole moral character by the Holy Ghost, and not necessarily connected with baptism.</w:t>
      </w:r>
    </w:p>
    <w:p w14:paraId="3E2AA64F">
      <w:pPr>
        <w:widowControl w:val="0"/>
        <w:numPr>
          <w:ilvl w:val="0"/>
          <w:numId w:val="0"/>
        </w:numPr>
        <w:jc w:val="both"/>
        <w:rPr>
          <w:rFonts w:hint="eastAsia"/>
        </w:rPr>
      </w:pPr>
      <w:r>
        <w:rPr>
          <w:rFonts w:hint="eastAsia"/>
        </w:rPr>
        <w:t>第一种或洗礼性的重生是一种新生，因为它使我们成为神的儿子，正如犹太人因那以割礼为印记的盟约而成为祂特选的子民一样。第二种是更高意义上的新生或创造，是由圣灵在整个道德品格上作成的逐渐成圣的改变，并且不一定与洗礼相关联。</w:t>
      </w:r>
    </w:p>
    <w:p w14:paraId="22A2634E">
      <w:pPr>
        <w:widowControl w:val="0"/>
        <w:numPr>
          <w:ilvl w:val="0"/>
          <w:numId w:val="0"/>
        </w:numPr>
        <w:jc w:val="both"/>
        <w:rPr>
          <w:rFonts w:hint="eastAsia"/>
        </w:rPr>
      </w:pPr>
    </w:p>
    <w:p w14:paraId="56AA1163">
      <w:pPr>
        <w:widowControl w:val="0"/>
        <w:numPr>
          <w:ilvl w:val="0"/>
          <w:numId w:val="0"/>
        </w:numPr>
        <w:jc w:val="both"/>
        <w:rPr>
          <w:rFonts w:hint="eastAsia"/>
        </w:rPr>
      </w:pPr>
      <w:r>
        <w:rPr>
          <w:rFonts w:hint="eastAsia"/>
        </w:rPr>
        <w:t>5.What view of regeneration is held by those in America who maintain the "Exercise Scheme"?</w:t>
      </w:r>
    </w:p>
    <w:p w14:paraId="772000C6">
      <w:pPr>
        <w:widowControl w:val="0"/>
        <w:numPr>
          <w:ilvl w:val="0"/>
          <w:numId w:val="0"/>
        </w:numPr>
        <w:jc w:val="both"/>
        <w:rPr>
          <w:rFonts w:hint="eastAsia"/>
        </w:rPr>
      </w:pPr>
      <w:r>
        <w:rPr>
          <w:rFonts w:hint="eastAsia"/>
        </w:rPr>
        <w:t>五、在美国那些坚持“操练计划”的人对重生持何种观点？</w:t>
      </w:r>
    </w:p>
    <w:p w14:paraId="188F15DA">
      <w:pPr>
        <w:widowControl w:val="0"/>
        <w:numPr>
          <w:ilvl w:val="0"/>
          <w:numId w:val="0"/>
        </w:numPr>
        <w:jc w:val="both"/>
        <w:rPr>
          <w:rFonts w:hint="eastAsia"/>
        </w:rPr>
      </w:pPr>
    </w:p>
    <w:p w14:paraId="5DA660FB">
      <w:pPr>
        <w:widowControl w:val="0"/>
        <w:numPr>
          <w:ilvl w:val="0"/>
          <w:numId w:val="0"/>
        </w:numPr>
        <w:jc w:val="both"/>
        <w:rPr>
          <w:rFonts w:hint="eastAsia"/>
        </w:rPr>
      </w:pPr>
      <w:r>
        <w:rPr>
          <w:rFonts w:hint="eastAsia"/>
        </w:rPr>
        <w:t>These theologians deny the existence in the soul of any permanent moral habits or dispositions, and admit the existence only of the soul or agent and his acts or "exercises."</w:t>
      </w:r>
    </w:p>
    <w:p w14:paraId="11E8A1DE">
      <w:pPr>
        <w:widowControl w:val="0"/>
        <w:numPr>
          <w:ilvl w:val="0"/>
          <w:numId w:val="0"/>
        </w:numPr>
        <w:jc w:val="both"/>
        <w:rPr>
          <w:rFonts w:hint="eastAsia"/>
        </w:rPr>
      </w:pPr>
      <w:r>
        <w:rPr>
          <w:rFonts w:hint="eastAsia"/>
        </w:rPr>
        <w:t>这些神学家否认灵魂中存在任何永久的道德习惯或性情，只承认灵魂或行动者及其行为或“操练”的存在。</w:t>
      </w:r>
    </w:p>
    <w:p w14:paraId="0C5B7CCB">
      <w:pPr>
        <w:widowControl w:val="0"/>
        <w:numPr>
          <w:ilvl w:val="0"/>
          <w:numId w:val="0"/>
        </w:numPr>
        <w:jc w:val="both"/>
        <w:rPr>
          <w:rFonts w:hint="eastAsia"/>
        </w:rPr>
      </w:pPr>
    </w:p>
    <w:p w14:paraId="37F46E69">
      <w:pPr>
        <w:widowControl w:val="0"/>
        <w:numPr>
          <w:ilvl w:val="0"/>
          <w:numId w:val="0"/>
        </w:numPr>
        <w:jc w:val="both"/>
        <w:rPr>
          <w:rFonts w:hint="eastAsia"/>
        </w:rPr>
      </w:pPr>
      <w:r>
        <w:rPr>
          <w:rFonts w:hint="eastAsia"/>
        </w:rPr>
        <w:t>In the natural man the series of acts are wholly depraved.</w:t>
      </w:r>
    </w:p>
    <w:p w14:paraId="4C9318C3">
      <w:pPr>
        <w:widowControl w:val="0"/>
        <w:numPr>
          <w:ilvl w:val="0"/>
          <w:numId w:val="0"/>
        </w:numPr>
        <w:jc w:val="both"/>
        <w:rPr>
          <w:rFonts w:hint="eastAsia"/>
        </w:rPr>
      </w:pPr>
      <w:r>
        <w:rPr>
          <w:rFonts w:hint="eastAsia"/>
        </w:rPr>
        <w:t>在自然人中，一系列的行为都是完全败坏的。</w:t>
      </w:r>
    </w:p>
    <w:p w14:paraId="7A1228FE">
      <w:pPr>
        <w:widowControl w:val="0"/>
        <w:numPr>
          <w:ilvl w:val="0"/>
          <w:numId w:val="0"/>
        </w:numPr>
        <w:jc w:val="both"/>
        <w:rPr>
          <w:rFonts w:hint="eastAsia"/>
        </w:rPr>
      </w:pPr>
    </w:p>
    <w:p w14:paraId="345476FE">
      <w:pPr>
        <w:widowControl w:val="0"/>
        <w:numPr>
          <w:ilvl w:val="0"/>
          <w:numId w:val="0"/>
        </w:numPr>
        <w:jc w:val="both"/>
        <w:rPr>
          <w:rFonts w:hint="eastAsia"/>
        </w:rPr>
      </w:pPr>
      <w:r>
        <w:rPr>
          <w:rFonts w:hint="eastAsia"/>
        </w:rPr>
        <w:t>In the regenerated man a new series of holy acts are created by the Holy Ghost, and continued by his power.—Emmons, Sermon 64., on the "New Birth."</w:t>
      </w:r>
    </w:p>
    <w:p w14:paraId="7E1C5D2F">
      <w:pPr>
        <w:widowControl w:val="0"/>
        <w:numPr>
          <w:ilvl w:val="0"/>
          <w:numId w:val="0"/>
        </w:numPr>
        <w:jc w:val="both"/>
        <w:rPr>
          <w:rFonts w:hint="eastAsia"/>
        </w:rPr>
      </w:pPr>
      <w:r>
        <w:rPr>
          <w:rFonts w:hint="eastAsia"/>
        </w:rPr>
        <w:t>在重生的人里面，圣灵创造了一系列新的圣洁行为，并借着祂的能力得以持续。——埃蒙斯，第六十四讲道篇，“论重生”。</w:t>
      </w:r>
    </w:p>
    <w:p w14:paraId="233D2163">
      <w:pPr>
        <w:widowControl w:val="0"/>
        <w:numPr>
          <w:ilvl w:val="0"/>
          <w:numId w:val="0"/>
        </w:numPr>
        <w:jc w:val="both"/>
        <w:rPr>
          <w:rFonts w:hint="eastAsia"/>
        </w:rPr>
      </w:pPr>
    </w:p>
    <w:p w14:paraId="7DFAE0C0">
      <w:pPr>
        <w:widowControl w:val="0"/>
        <w:numPr>
          <w:ilvl w:val="0"/>
          <w:numId w:val="0"/>
        </w:numPr>
        <w:jc w:val="both"/>
        <w:rPr>
          <w:rFonts w:hint="eastAsia"/>
        </w:rPr>
      </w:pPr>
      <w:r>
        <w:rPr>
          <w:rFonts w:hint="eastAsia"/>
        </w:rPr>
        <w:t>6.What is the New Haven view, advocated by Dr. N. W. Taylor, on this subject?</w:t>
      </w:r>
    </w:p>
    <w:p w14:paraId="11728033">
      <w:pPr>
        <w:widowControl w:val="0"/>
        <w:numPr>
          <w:ilvl w:val="0"/>
          <w:numId w:val="0"/>
        </w:numPr>
        <w:jc w:val="both"/>
        <w:rPr>
          <w:rFonts w:hint="eastAsia"/>
        </w:rPr>
      </w:pPr>
      <w:r>
        <w:rPr>
          <w:rFonts w:hint="eastAsia"/>
        </w:rPr>
        <w:t>六、N. W. 泰勒博士（Dr. N. W. Taylor）倡导的新港观点在此问题上是什么？</w:t>
      </w:r>
    </w:p>
    <w:p w14:paraId="4EC239DA">
      <w:pPr>
        <w:widowControl w:val="0"/>
        <w:numPr>
          <w:ilvl w:val="0"/>
          <w:numId w:val="0"/>
        </w:numPr>
        <w:jc w:val="both"/>
        <w:rPr>
          <w:rFonts w:hint="eastAsia"/>
        </w:rPr>
      </w:pPr>
    </w:p>
    <w:p w14:paraId="14EA5072">
      <w:pPr>
        <w:widowControl w:val="0"/>
        <w:numPr>
          <w:ilvl w:val="0"/>
          <w:numId w:val="0"/>
        </w:numPr>
        <w:jc w:val="both"/>
        <w:rPr>
          <w:rFonts w:hint="eastAsia"/>
        </w:rPr>
      </w:pPr>
      <w:r>
        <w:rPr>
          <w:rFonts w:hint="eastAsia"/>
        </w:rPr>
        <w:t>Dr. Taylor agreed with the advocates of the "Exercise Scheme," that there is nothing in the soul but the agent and his actions; but he differed from them by holding that man and not God is the independent author of human actions.</w:t>
      </w:r>
    </w:p>
    <w:p w14:paraId="07275CBA">
      <w:pPr>
        <w:widowControl w:val="0"/>
        <w:numPr>
          <w:ilvl w:val="0"/>
          <w:numId w:val="0"/>
        </w:numPr>
        <w:jc w:val="both"/>
        <w:rPr>
          <w:rFonts w:hint="eastAsia"/>
        </w:rPr>
      </w:pPr>
      <w:r>
        <w:rPr>
          <w:rFonts w:hint="eastAsia"/>
        </w:rPr>
        <w:t>泰勒博士同意“操练计划”倡导者的观点，即灵魂中除了行动者及其行为之外别无他物；但他与他们的不同之处在于，他认为人而非神是人类行为的独立作者。</w:t>
      </w:r>
    </w:p>
    <w:p w14:paraId="59DAC2E1">
      <w:pPr>
        <w:widowControl w:val="0"/>
        <w:numPr>
          <w:ilvl w:val="0"/>
          <w:numId w:val="0"/>
        </w:numPr>
        <w:jc w:val="both"/>
        <w:rPr>
          <w:rFonts w:hint="eastAsia"/>
        </w:rPr>
      </w:pPr>
    </w:p>
    <w:p w14:paraId="45DC02C9">
      <w:pPr>
        <w:widowControl w:val="0"/>
        <w:numPr>
          <w:ilvl w:val="0"/>
          <w:numId w:val="0"/>
        </w:numPr>
        <w:jc w:val="both"/>
        <w:rPr>
          <w:rFonts w:hint="eastAsia"/>
        </w:rPr>
      </w:pPr>
      <w:r>
        <w:rPr>
          <w:rFonts w:hint="eastAsia"/>
        </w:rPr>
        <w:t>He held that when God and the world is held up before the mind, regeneration consists in an act of the sinner in choosing God as his chief good, thus confounding regeneration and conversion The Holy Spirit, in some unknown way, assists in restraining the active operation of the natural, selfish principle which prefers the world as its chief good.</w:t>
      </w:r>
    </w:p>
    <w:p w14:paraId="753F7811">
      <w:pPr>
        <w:widowControl w:val="0"/>
        <w:numPr>
          <w:ilvl w:val="0"/>
          <w:numId w:val="0"/>
        </w:numPr>
        <w:jc w:val="both"/>
        <w:rPr>
          <w:rFonts w:hint="eastAsia"/>
        </w:rPr>
      </w:pPr>
      <w:r>
        <w:rPr>
          <w:rFonts w:hint="eastAsia"/>
        </w:rPr>
        <w:t>他认为，当神和世界摆在思想面前时，重生在于罪人选择神作为他至高善的行为，从而混淆了重生和归正。圣灵以某种未知的方式帮助约束那偏爱世界作为其至高善的自然、自私原则的积极运作。</w:t>
      </w:r>
    </w:p>
    <w:p w14:paraId="2E2DA90C">
      <w:pPr>
        <w:widowControl w:val="0"/>
        <w:numPr>
          <w:ilvl w:val="0"/>
          <w:numId w:val="0"/>
        </w:numPr>
        <w:jc w:val="both"/>
        <w:rPr>
          <w:rFonts w:hint="eastAsia"/>
        </w:rPr>
      </w:pPr>
    </w:p>
    <w:p w14:paraId="3816338A">
      <w:pPr>
        <w:widowControl w:val="0"/>
        <w:numPr>
          <w:ilvl w:val="0"/>
          <w:numId w:val="0"/>
        </w:numPr>
        <w:jc w:val="both"/>
        <w:rPr>
          <w:rFonts w:hint="eastAsia"/>
        </w:rPr>
      </w:pPr>
      <w:r>
        <w:rPr>
          <w:rFonts w:hint="eastAsia"/>
        </w:rPr>
        <w:t>"A mind thus detached from the world as its supreme good instantly chooses God for its portion, under the impulse of that inherent desire for happiness, without which no object could ever be regarded as good, as either desirable or lovely."</w:t>
      </w:r>
    </w:p>
    <w:p w14:paraId="6C5409E0">
      <w:pPr>
        <w:widowControl w:val="0"/>
        <w:numPr>
          <w:ilvl w:val="0"/>
          <w:numId w:val="0"/>
        </w:numPr>
        <w:jc w:val="both"/>
        <w:rPr>
          <w:rFonts w:hint="eastAsia"/>
        </w:rPr>
      </w:pPr>
      <w:r>
        <w:rPr>
          <w:rFonts w:hint="eastAsia"/>
        </w:rPr>
        <w:t>“一个如此脱离世界作为其至高善的思想，在那种固有的幸福渴望的驱使下，立刻选择神作为它的份，没有这种渴望，任何对象都不能被视为好的，既不可取也不可爱。”</w:t>
      </w:r>
    </w:p>
    <w:p w14:paraId="5357D70C">
      <w:pPr>
        <w:widowControl w:val="0"/>
        <w:numPr>
          <w:ilvl w:val="0"/>
          <w:numId w:val="0"/>
        </w:numPr>
        <w:jc w:val="both"/>
        <w:rPr>
          <w:rFonts w:hint="eastAsia"/>
        </w:rPr>
      </w:pPr>
    </w:p>
    <w:p w14:paraId="027A3BB7">
      <w:pPr>
        <w:widowControl w:val="0"/>
        <w:numPr>
          <w:ilvl w:val="0"/>
          <w:numId w:val="0"/>
        </w:numPr>
        <w:jc w:val="both"/>
        <w:rPr>
          <w:rFonts w:hint="eastAsia"/>
        </w:rPr>
      </w:pPr>
      <w:r>
        <w:rPr>
          <w:rFonts w:hint="eastAsia"/>
        </w:rPr>
        <w:t>This original motive to that choice of God which is regeneration is merely natural, and neither morally good nor bad.</w:t>
      </w:r>
    </w:p>
    <w:p w14:paraId="35F46FC1">
      <w:pPr>
        <w:widowControl w:val="0"/>
        <w:numPr>
          <w:ilvl w:val="0"/>
          <w:numId w:val="0"/>
        </w:numPr>
        <w:jc w:val="both"/>
        <w:rPr>
          <w:rFonts w:hint="eastAsia"/>
        </w:rPr>
      </w:pPr>
      <w:r>
        <w:rPr>
          <w:rFonts w:hint="eastAsia"/>
        </w:rPr>
        <w:t>这种选择神（即重生）的原始动机仅仅是自然的，既非道德上的善也非恶。</w:t>
      </w:r>
    </w:p>
    <w:p w14:paraId="78D333D8">
      <w:pPr>
        <w:widowControl w:val="0"/>
        <w:numPr>
          <w:ilvl w:val="0"/>
          <w:numId w:val="0"/>
        </w:numPr>
        <w:jc w:val="both"/>
        <w:rPr>
          <w:rFonts w:hint="eastAsia"/>
        </w:rPr>
      </w:pPr>
    </w:p>
    <w:p w14:paraId="6BC62EDD">
      <w:pPr>
        <w:widowControl w:val="0"/>
        <w:numPr>
          <w:ilvl w:val="0"/>
          <w:numId w:val="0"/>
        </w:numPr>
        <w:jc w:val="both"/>
        <w:rPr>
          <w:rFonts w:hint="eastAsia"/>
        </w:rPr>
      </w:pPr>
      <w:r>
        <w:rPr>
          <w:rFonts w:hint="eastAsia"/>
        </w:rPr>
        <w:t>Thus— 1st. Regeneration is man’s own act.</w:t>
      </w:r>
    </w:p>
    <w:p w14:paraId="34FA5E53">
      <w:pPr>
        <w:widowControl w:val="0"/>
        <w:numPr>
          <w:ilvl w:val="0"/>
          <w:numId w:val="0"/>
        </w:numPr>
        <w:jc w:val="both"/>
        <w:rPr>
          <w:rFonts w:hint="eastAsia"/>
        </w:rPr>
      </w:pPr>
      <w:r>
        <w:rPr>
          <w:rFonts w:hint="eastAsia"/>
        </w:rPr>
        <w:t>因此——第一，重生是人自己的行为。</w:t>
      </w:r>
    </w:p>
    <w:p w14:paraId="4949C9D0">
      <w:pPr>
        <w:widowControl w:val="0"/>
        <w:numPr>
          <w:ilvl w:val="0"/>
          <w:numId w:val="0"/>
        </w:numPr>
        <w:jc w:val="both"/>
        <w:rPr>
          <w:rFonts w:hint="eastAsia"/>
        </w:rPr>
      </w:pPr>
    </w:p>
    <w:p w14:paraId="085C8A84">
      <w:pPr>
        <w:widowControl w:val="0"/>
        <w:numPr>
          <w:ilvl w:val="0"/>
          <w:numId w:val="0"/>
        </w:numPr>
        <w:jc w:val="both"/>
        <w:rPr>
          <w:rFonts w:hint="eastAsia"/>
        </w:rPr>
      </w:pPr>
      <w:r>
        <w:rPr>
          <w:rFonts w:hint="eastAsia"/>
        </w:rPr>
        <w:t>2nd. The Holy Spirit helps man, (1) by suspending the controlling power of his sinful, selfish disposition; (2) by presenting to his mind in the clear light of truth the superiority of God as an object of choice.</w:t>
      </w:r>
    </w:p>
    <w:p w14:paraId="53CFE57B">
      <w:pPr>
        <w:widowControl w:val="0"/>
        <w:numPr>
          <w:ilvl w:val="0"/>
          <w:numId w:val="0"/>
        </w:numPr>
        <w:jc w:val="both"/>
        <w:rPr>
          <w:rFonts w:hint="eastAsia"/>
        </w:rPr>
      </w:pPr>
      <w:r>
        <w:rPr>
          <w:rFonts w:hint="eastAsia"/>
        </w:rPr>
        <w:t>第二，圣灵帮助人，（1）通过暂停他罪恶、自私性情的控制力；（2）通过在真理的清晰光照下向他的思想呈现神作为选择对象的优越性。</w:t>
      </w:r>
    </w:p>
    <w:p w14:paraId="045496D6">
      <w:pPr>
        <w:widowControl w:val="0"/>
        <w:numPr>
          <w:ilvl w:val="0"/>
          <w:numId w:val="0"/>
        </w:numPr>
        <w:jc w:val="both"/>
        <w:rPr>
          <w:rFonts w:hint="eastAsia"/>
        </w:rPr>
      </w:pPr>
    </w:p>
    <w:p w14:paraId="0BA3CABD">
      <w:pPr>
        <w:widowControl w:val="0"/>
        <w:numPr>
          <w:ilvl w:val="0"/>
          <w:numId w:val="0"/>
        </w:numPr>
        <w:jc w:val="both"/>
        <w:rPr>
          <w:rFonts w:hint="eastAsia"/>
        </w:rPr>
      </w:pPr>
      <w:r>
        <w:rPr>
          <w:rFonts w:hint="eastAsia"/>
        </w:rPr>
        <w:t>3rd. Then the sinner chooses God as his chief good under the conviction of his understanding, and from a motive of natural, though not sinful, self– love, which is to be distinguished from selfishness, which is of the essence of sin.—See "Christian Spectator," December, 1829, pp. 693, 694, etc.</w:t>
      </w:r>
    </w:p>
    <w:p w14:paraId="4275350F">
      <w:pPr>
        <w:widowControl w:val="0"/>
        <w:numPr>
          <w:ilvl w:val="0"/>
          <w:numId w:val="0"/>
        </w:numPr>
        <w:jc w:val="both"/>
        <w:rPr>
          <w:rFonts w:hint="eastAsia"/>
        </w:rPr>
      </w:pPr>
      <w:r>
        <w:rPr>
          <w:rFonts w:hint="eastAsia"/>
        </w:rPr>
        <w:t>第三，然后罪人在其悟性的确信下，出于一种自然的、虽然并非罪恶的自爱动机——这动机应与作为罪之本质的自私相区别——选择神作为他的至高善。——见《基督徒观察家》，1829年12月，第693、694页等。</w:t>
      </w:r>
    </w:p>
    <w:p w14:paraId="7A5F2995">
      <w:pPr>
        <w:widowControl w:val="0"/>
        <w:numPr>
          <w:ilvl w:val="0"/>
          <w:numId w:val="0"/>
        </w:numPr>
        <w:jc w:val="both"/>
        <w:rPr>
          <w:rFonts w:hint="eastAsia"/>
        </w:rPr>
      </w:pPr>
    </w:p>
    <w:p w14:paraId="0A55A0DE">
      <w:pPr>
        <w:widowControl w:val="0"/>
        <w:numPr>
          <w:ilvl w:val="0"/>
          <w:numId w:val="0"/>
        </w:numPr>
        <w:jc w:val="both"/>
        <w:rPr>
          <w:rFonts w:hint="eastAsia"/>
        </w:rPr>
      </w:pPr>
      <w:r>
        <w:rPr>
          <w:rFonts w:hint="eastAsia"/>
        </w:rPr>
        <w:t>7. What is the common doctrine held by evangelical Christians?</w:t>
      </w:r>
    </w:p>
    <w:p w14:paraId="6FB008A6">
      <w:pPr>
        <w:widowControl w:val="0"/>
        <w:numPr>
          <w:ilvl w:val="0"/>
          <w:numId w:val="0"/>
        </w:numPr>
        <w:jc w:val="both"/>
        <w:rPr>
          <w:rFonts w:hint="eastAsia"/>
        </w:rPr>
      </w:pPr>
      <w:r>
        <w:rPr>
          <w:rFonts w:hint="eastAsia"/>
        </w:rPr>
        <w:t>七、福音派基督徒普遍持守的教义是什么？</w:t>
      </w:r>
    </w:p>
    <w:p w14:paraId="626450C7">
      <w:pPr>
        <w:widowControl w:val="0"/>
        <w:numPr>
          <w:ilvl w:val="0"/>
          <w:numId w:val="0"/>
        </w:numPr>
        <w:jc w:val="both"/>
        <w:rPr>
          <w:rFonts w:hint="eastAsia"/>
        </w:rPr>
      </w:pPr>
    </w:p>
    <w:p w14:paraId="2CB2950C">
      <w:pPr>
        <w:widowControl w:val="0"/>
        <w:numPr>
          <w:ilvl w:val="0"/>
          <w:numId w:val="0"/>
        </w:numPr>
        <w:jc w:val="both"/>
        <w:rPr>
          <w:rFonts w:hint="eastAsia"/>
        </w:rPr>
      </w:pPr>
      <w:r>
        <w:rPr>
          <w:rFonts w:hint="eastAsia"/>
        </w:rPr>
        <w:t>1st. That there are in the soul, besides its several faculties, habits, or dispositions, of which some are innate and others are acquired, which lay the foundation for the soul’s exercising its faculties in some particular way.</w:t>
      </w:r>
    </w:p>
    <w:p w14:paraId="43959737">
      <w:pPr>
        <w:widowControl w:val="0"/>
        <w:numPr>
          <w:ilvl w:val="0"/>
          <w:numId w:val="0"/>
        </w:numPr>
        <w:jc w:val="both"/>
        <w:rPr>
          <w:rFonts w:hint="eastAsia"/>
        </w:rPr>
      </w:pPr>
      <w:r>
        <w:rPr>
          <w:rFonts w:hint="eastAsia"/>
        </w:rPr>
        <w:t>第一，灵魂中除了其几种官能之外，还有习惯或性情，其中一些是天生的，另一些是后天获得的，这些为灵魂以某种特定方式运用其官能奠定了基础。</w:t>
      </w:r>
    </w:p>
    <w:p w14:paraId="16F95792">
      <w:pPr>
        <w:widowControl w:val="0"/>
        <w:numPr>
          <w:ilvl w:val="0"/>
          <w:numId w:val="0"/>
        </w:numPr>
        <w:jc w:val="both"/>
        <w:rPr>
          <w:rFonts w:hint="eastAsia"/>
        </w:rPr>
      </w:pPr>
    </w:p>
    <w:p w14:paraId="7F67C15D">
      <w:pPr>
        <w:widowControl w:val="0"/>
        <w:numPr>
          <w:ilvl w:val="0"/>
          <w:numId w:val="0"/>
        </w:numPr>
        <w:jc w:val="both"/>
        <w:rPr>
          <w:rFonts w:hint="eastAsia"/>
        </w:rPr>
      </w:pPr>
      <w:r>
        <w:rPr>
          <w:rFonts w:hint="eastAsia"/>
        </w:rPr>
        <w:t>Thus we intuitively judge a man’s moral disposition to be permanently evil when we see him habitually acting sinfully, or to be permanently good when we see him habitually acting righteously.</w:t>
      </w:r>
    </w:p>
    <w:p w14:paraId="180041EE">
      <w:pPr>
        <w:widowControl w:val="0"/>
        <w:numPr>
          <w:ilvl w:val="0"/>
          <w:numId w:val="0"/>
        </w:numPr>
        <w:jc w:val="both"/>
        <w:rPr>
          <w:rFonts w:hint="eastAsia"/>
        </w:rPr>
      </w:pPr>
      <w:r>
        <w:rPr>
          <w:rFonts w:hint="eastAsia"/>
        </w:rPr>
        <w:t>因此，当我们看到一个人习惯性地行恶时，我们直觉地判断他的道德性情是永久邪恶的，或者当我们看到他习惯性地行义时，判断他的道德性情是永久良善的。</w:t>
      </w:r>
    </w:p>
    <w:p w14:paraId="45E3ED31">
      <w:pPr>
        <w:widowControl w:val="0"/>
        <w:numPr>
          <w:ilvl w:val="0"/>
          <w:numId w:val="0"/>
        </w:numPr>
        <w:jc w:val="both"/>
        <w:rPr>
          <w:rFonts w:hint="eastAsia"/>
        </w:rPr>
      </w:pPr>
    </w:p>
    <w:p w14:paraId="3A463234">
      <w:pPr>
        <w:widowControl w:val="0"/>
        <w:numPr>
          <w:ilvl w:val="0"/>
          <w:numId w:val="0"/>
        </w:numPr>
        <w:jc w:val="both"/>
        <w:rPr>
          <w:rFonts w:hint="eastAsia"/>
        </w:rPr>
      </w:pPr>
      <w:r>
        <w:rPr>
          <w:rFonts w:hint="eastAsia"/>
        </w:rPr>
        <w:t>2nd. These dispositions are anterior to moral action, and determine its character as good or evil.</w:t>
      </w:r>
    </w:p>
    <w:p w14:paraId="263A2D1A">
      <w:pPr>
        <w:widowControl w:val="0"/>
        <w:numPr>
          <w:ilvl w:val="0"/>
          <w:numId w:val="0"/>
        </w:numPr>
        <w:jc w:val="both"/>
        <w:rPr>
          <w:rFonts w:hint="eastAsia"/>
        </w:rPr>
      </w:pPr>
      <w:r>
        <w:rPr>
          <w:rFonts w:hint="eastAsia"/>
        </w:rPr>
        <w:t>第二，这些性情先于道德行为，并决定其善恶的特性。</w:t>
      </w:r>
    </w:p>
    <w:p w14:paraId="0427DE3A">
      <w:pPr>
        <w:widowControl w:val="0"/>
        <w:numPr>
          <w:ilvl w:val="0"/>
          <w:numId w:val="0"/>
        </w:numPr>
        <w:jc w:val="both"/>
        <w:rPr>
          <w:rFonts w:hint="eastAsia"/>
        </w:rPr>
      </w:pPr>
    </w:p>
    <w:p w14:paraId="78D2329C">
      <w:pPr>
        <w:widowControl w:val="0"/>
        <w:numPr>
          <w:ilvl w:val="0"/>
          <w:numId w:val="0"/>
        </w:numPr>
        <w:jc w:val="both"/>
        <w:rPr>
          <w:rFonts w:hint="eastAsia"/>
        </w:rPr>
      </w:pPr>
      <w:r>
        <w:rPr>
          <w:rFonts w:hint="eastAsia"/>
        </w:rPr>
        <w:t>3rd. In creation God made the disposition of Adam’s heart holy.</w:t>
      </w:r>
    </w:p>
    <w:p w14:paraId="4F74D810">
      <w:pPr>
        <w:widowControl w:val="0"/>
        <w:numPr>
          <w:ilvl w:val="0"/>
          <w:numId w:val="0"/>
        </w:numPr>
        <w:jc w:val="both"/>
        <w:rPr>
          <w:rFonts w:hint="eastAsia"/>
        </w:rPr>
      </w:pPr>
      <w:r>
        <w:rPr>
          <w:rFonts w:hint="eastAsia"/>
        </w:rPr>
        <w:t>第三，在创造中，神使亚当内心的性情成为圣洁。</w:t>
      </w:r>
    </w:p>
    <w:p w14:paraId="5D9EF091">
      <w:pPr>
        <w:widowControl w:val="0"/>
        <w:numPr>
          <w:ilvl w:val="0"/>
          <w:numId w:val="0"/>
        </w:numPr>
        <w:jc w:val="both"/>
        <w:rPr>
          <w:rFonts w:hint="eastAsia"/>
        </w:rPr>
      </w:pPr>
    </w:p>
    <w:p w14:paraId="6414A542">
      <w:pPr>
        <w:widowControl w:val="0"/>
        <w:numPr>
          <w:ilvl w:val="0"/>
          <w:numId w:val="0"/>
        </w:numPr>
        <w:jc w:val="both"/>
        <w:rPr>
          <w:rFonts w:hint="eastAsia"/>
        </w:rPr>
      </w:pPr>
      <w:r>
        <w:rPr>
          <w:rFonts w:hint="eastAsia"/>
        </w:rPr>
        <w:t>4th. In the new creation God recreates the governing disposition of the regenerated man’s heart holy.</w:t>
      </w:r>
    </w:p>
    <w:p w14:paraId="1EB843DD">
      <w:pPr>
        <w:widowControl w:val="0"/>
        <w:numPr>
          <w:ilvl w:val="0"/>
          <w:numId w:val="0"/>
        </w:numPr>
        <w:jc w:val="both"/>
        <w:rPr>
          <w:rFonts w:hint="eastAsia"/>
        </w:rPr>
      </w:pPr>
      <w:r>
        <w:rPr>
          <w:rFonts w:hint="eastAsia"/>
        </w:rPr>
        <w:t>第四，在新造中，神重新创造了重生之人内心的主导性情，使其成为圣洁。</w:t>
      </w:r>
    </w:p>
    <w:p w14:paraId="1EBC89E5">
      <w:pPr>
        <w:widowControl w:val="0"/>
        <w:numPr>
          <w:ilvl w:val="0"/>
          <w:numId w:val="0"/>
        </w:numPr>
        <w:jc w:val="both"/>
        <w:rPr>
          <w:rFonts w:hint="eastAsia"/>
        </w:rPr>
      </w:pPr>
    </w:p>
    <w:p w14:paraId="17C7153C">
      <w:pPr>
        <w:widowControl w:val="0"/>
        <w:numPr>
          <w:ilvl w:val="0"/>
          <w:numId w:val="0"/>
        </w:numPr>
        <w:jc w:val="both"/>
        <w:rPr>
          <w:rFonts w:hint="eastAsia"/>
        </w:rPr>
      </w:pPr>
      <w:r>
        <w:rPr>
          <w:rFonts w:hint="eastAsia"/>
        </w:rPr>
        <w:t>It is, therefore, properly called a "regeneration," a "new creation," a "new birth."</w:t>
      </w:r>
    </w:p>
    <w:p w14:paraId="5A974903">
      <w:pPr>
        <w:widowControl w:val="0"/>
        <w:numPr>
          <w:ilvl w:val="0"/>
          <w:numId w:val="0"/>
        </w:numPr>
        <w:jc w:val="both"/>
        <w:rPr>
          <w:rFonts w:hint="eastAsia"/>
        </w:rPr>
      </w:pPr>
      <w:r>
        <w:rPr>
          <w:rFonts w:hint="eastAsia"/>
        </w:rPr>
        <w:t>因此，它被恰当地称为“重生”、“新造”、“新生”。</w:t>
      </w:r>
    </w:p>
    <w:p w14:paraId="5B6819CA">
      <w:pPr>
        <w:widowControl w:val="0"/>
        <w:numPr>
          <w:ilvl w:val="0"/>
          <w:numId w:val="0"/>
        </w:numPr>
        <w:jc w:val="both"/>
        <w:rPr>
          <w:rFonts w:hint="eastAsia"/>
        </w:rPr>
      </w:pPr>
    </w:p>
    <w:p w14:paraId="327EDE6A">
      <w:pPr>
        <w:widowControl w:val="0"/>
        <w:numPr>
          <w:ilvl w:val="0"/>
          <w:numId w:val="0"/>
        </w:numPr>
        <w:jc w:val="both"/>
        <w:rPr>
          <w:rFonts w:hint="eastAsia"/>
        </w:rPr>
      </w:pPr>
      <w:r>
        <w:rPr>
          <w:rFonts w:hint="eastAsia"/>
        </w:rPr>
        <w:t xml:space="preserve">8.When it is said that regeneration consists in giving a new heart, or in implanting a new principle or disposition, </w:t>
      </w:r>
      <w:r>
        <w:rPr>
          <w:rFonts w:hint="eastAsia"/>
        </w:rPr>
        <w:tab/>
      </w:r>
      <w:r>
        <w:rPr>
          <w:rFonts w:hint="eastAsia"/>
        </w:rPr>
        <w:t xml:space="preserve">what </w:t>
      </w:r>
      <w:r>
        <w:rPr>
          <w:rFonts w:hint="eastAsia"/>
        </w:rPr>
        <w:tab/>
      </w:r>
      <w:r>
        <w:rPr>
          <w:rFonts w:hint="eastAsia"/>
        </w:rPr>
        <w:t xml:space="preserve">is </w:t>
      </w:r>
      <w:r>
        <w:rPr>
          <w:rFonts w:hint="eastAsia"/>
        </w:rPr>
        <w:tab/>
      </w:r>
      <w:r>
        <w:rPr>
          <w:rFonts w:hint="eastAsia"/>
        </w:rPr>
        <w:t xml:space="preserve">meant </w:t>
      </w:r>
      <w:r>
        <w:rPr>
          <w:rFonts w:hint="eastAsia"/>
        </w:rPr>
        <w:tab/>
      </w:r>
      <w:r>
        <w:rPr>
          <w:rFonts w:hint="eastAsia"/>
        </w:rPr>
        <w:t xml:space="preserve">by </w:t>
      </w:r>
      <w:r>
        <w:rPr>
          <w:rFonts w:hint="eastAsia"/>
        </w:rPr>
        <w:tab/>
      </w:r>
      <w:r>
        <w:rPr>
          <w:rFonts w:hint="eastAsia"/>
        </w:rPr>
        <w:t xml:space="preserve">the </w:t>
      </w:r>
      <w:r>
        <w:rPr>
          <w:rFonts w:hint="eastAsia"/>
        </w:rPr>
        <w:tab/>
      </w:r>
      <w:r>
        <w:rPr>
          <w:rFonts w:hint="eastAsia"/>
        </w:rPr>
        <w:t xml:space="preserve">terms </w:t>
      </w:r>
      <w:r>
        <w:rPr>
          <w:rFonts w:hint="eastAsia"/>
        </w:rPr>
        <w:tab/>
      </w:r>
      <w:r>
        <w:rPr>
          <w:rFonts w:hint="eastAsia"/>
        </w:rPr>
        <w:t>"heart," "principle," or "disposition"?</w:t>
      </w:r>
    </w:p>
    <w:p w14:paraId="36006AC3">
      <w:pPr>
        <w:widowControl w:val="0"/>
        <w:numPr>
          <w:ilvl w:val="0"/>
          <w:numId w:val="0"/>
        </w:numPr>
        <w:jc w:val="both"/>
        <w:rPr>
          <w:rFonts w:hint="eastAsia"/>
        </w:rPr>
      </w:pPr>
      <w:r>
        <w:rPr>
          <w:rFonts w:hint="eastAsia"/>
        </w:rPr>
        <w:t>八、当说重生在于赐予一颗新心，或植入一个新的原则或性情时，“心”、“原则”或“性情”这些词是什么意思？</w:t>
      </w:r>
    </w:p>
    <w:p w14:paraId="245B3955">
      <w:pPr>
        <w:widowControl w:val="0"/>
        <w:numPr>
          <w:ilvl w:val="0"/>
          <w:numId w:val="0"/>
        </w:numPr>
        <w:jc w:val="both"/>
        <w:rPr>
          <w:rFonts w:hint="eastAsia"/>
        </w:rPr>
      </w:pPr>
    </w:p>
    <w:p w14:paraId="491EA0F3">
      <w:pPr>
        <w:widowControl w:val="0"/>
        <w:numPr>
          <w:ilvl w:val="0"/>
          <w:numId w:val="0"/>
        </w:numPr>
        <w:jc w:val="both"/>
        <w:rPr>
          <w:rFonts w:hint="eastAsia"/>
        </w:rPr>
      </w:pPr>
      <w:r>
        <w:rPr>
          <w:rFonts w:hint="eastAsia"/>
        </w:rPr>
        <w:t>President Edwards says, "By a principle of nature in this place, I mean that foundation which is laid in nature, either old or new, for any particular kind or banner of exercise of the faculties of the soul.</w:t>
      </w:r>
    </w:p>
    <w:p w14:paraId="0F42BCF9">
      <w:pPr>
        <w:widowControl w:val="0"/>
        <w:numPr>
          <w:ilvl w:val="0"/>
          <w:numId w:val="0"/>
        </w:numPr>
        <w:jc w:val="both"/>
        <w:rPr>
          <w:rFonts w:hint="eastAsia"/>
        </w:rPr>
      </w:pPr>
      <w:r>
        <w:rPr>
          <w:rFonts w:hint="eastAsia"/>
        </w:rPr>
        <w:t>爱德华兹总统说：“我在这里所说的本性原则，是指在旧的或新的本性中所奠定的，为灵魂官能任何特定种类或方式的运用所奠定的基础。</w:t>
      </w:r>
    </w:p>
    <w:p w14:paraId="2DFC07CB">
      <w:pPr>
        <w:widowControl w:val="0"/>
        <w:numPr>
          <w:ilvl w:val="0"/>
          <w:numId w:val="0"/>
        </w:numPr>
        <w:jc w:val="both"/>
        <w:rPr>
          <w:rFonts w:hint="eastAsia"/>
        </w:rPr>
      </w:pPr>
    </w:p>
    <w:p w14:paraId="5FE9CBEE">
      <w:pPr>
        <w:widowControl w:val="0"/>
        <w:numPr>
          <w:ilvl w:val="0"/>
          <w:numId w:val="0"/>
        </w:numPr>
        <w:jc w:val="both"/>
        <w:rPr>
          <w:rFonts w:hint="eastAsia"/>
        </w:rPr>
      </w:pPr>
      <w:r>
        <w:rPr>
          <w:rFonts w:hint="eastAsia"/>
        </w:rPr>
        <w:t>So this new ‘spiritual sense’ is not a new faculty of understanding, but it is a new foundation laid in the nature of the soul for a new kind of exercise of the same faculty of understanding.</w:t>
      </w:r>
    </w:p>
    <w:p w14:paraId="5846BB2D">
      <w:pPr>
        <w:widowControl w:val="0"/>
        <w:numPr>
          <w:ilvl w:val="0"/>
          <w:numId w:val="0"/>
        </w:numPr>
        <w:jc w:val="both"/>
        <w:rPr>
          <w:rFonts w:hint="eastAsia"/>
        </w:rPr>
      </w:pPr>
      <w:r>
        <w:rPr>
          <w:rFonts w:hint="eastAsia"/>
        </w:rPr>
        <w:t>因此，这种新的‘属灵感觉’并非一种新的理解官能，而是在灵魂本性中为同一种理解官能的一种新的运用方式所奠定的新基础。</w:t>
      </w:r>
    </w:p>
    <w:p w14:paraId="1625D62B">
      <w:pPr>
        <w:widowControl w:val="0"/>
        <w:numPr>
          <w:ilvl w:val="0"/>
          <w:numId w:val="0"/>
        </w:numPr>
        <w:jc w:val="both"/>
        <w:rPr>
          <w:rFonts w:hint="eastAsia"/>
        </w:rPr>
      </w:pPr>
    </w:p>
    <w:p w14:paraId="393B696F">
      <w:pPr>
        <w:widowControl w:val="0"/>
        <w:numPr>
          <w:ilvl w:val="0"/>
          <w:numId w:val="0"/>
        </w:numPr>
        <w:jc w:val="both"/>
        <w:rPr>
          <w:rFonts w:hint="eastAsia"/>
        </w:rPr>
      </w:pPr>
      <w:r>
        <w:rPr>
          <w:rFonts w:hint="eastAsia"/>
        </w:rPr>
        <w:t>So that new holy disposition of heart that attends this new sense is not a new faculty of will, but a foundation laid in the nature of the soul for a new kind of exercise of the same faculty of will."—Edwards on "Religious Affections," Pt. 3., sec. 1.</w:t>
      </w:r>
    </w:p>
    <w:p w14:paraId="5EC61A1B">
      <w:pPr>
        <w:widowControl w:val="0"/>
        <w:numPr>
          <w:ilvl w:val="0"/>
          <w:numId w:val="0"/>
        </w:numPr>
        <w:jc w:val="both"/>
        <w:rPr>
          <w:rFonts w:hint="eastAsia"/>
        </w:rPr>
      </w:pPr>
      <w:r>
        <w:rPr>
          <w:rFonts w:hint="eastAsia"/>
        </w:rPr>
        <w:t>因此，伴随这种新感觉而来的内心新的圣洁性情，并非一种新的意志官能，而是在灵魂本性中为同一种意志官能的一种新的运用方式所奠定的基础。”——爱德华兹论《宗教情感》，第三部分，第一节。</w:t>
      </w:r>
    </w:p>
    <w:p w14:paraId="27AD2D10">
      <w:pPr>
        <w:widowControl w:val="0"/>
        <w:numPr>
          <w:ilvl w:val="0"/>
          <w:numId w:val="0"/>
        </w:numPr>
        <w:jc w:val="both"/>
        <w:rPr>
          <w:rFonts w:hint="eastAsia"/>
        </w:rPr>
      </w:pPr>
    </w:p>
    <w:p w14:paraId="63968D13">
      <w:pPr>
        <w:widowControl w:val="0"/>
        <w:numPr>
          <w:ilvl w:val="0"/>
          <w:numId w:val="0"/>
        </w:numPr>
        <w:jc w:val="both"/>
        <w:rPr>
          <w:rFonts w:hint="eastAsia"/>
        </w:rPr>
      </w:pPr>
      <w:r>
        <w:rPr>
          <w:rFonts w:hint="eastAsia"/>
        </w:rPr>
        <w:t>The term "heart," signifying that prevailing moral disposition that determines the volitions and actions, is the phrase most commonly used in Scripture.—Matthew 12:33, 35; 15:19; Luke 6:43, 45.</w:t>
      </w:r>
    </w:p>
    <w:p w14:paraId="6C3DA9F7">
      <w:pPr>
        <w:widowControl w:val="0"/>
        <w:numPr>
          <w:ilvl w:val="0"/>
          <w:numId w:val="0"/>
        </w:numPr>
        <w:jc w:val="both"/>
        <w:rPr>
          <w:rFonts w:hint="eastAsia"/>
        </w:rPr>
      </w:pPr>
      <w:r>
        <w:rPr>
          <w:rFonts w:hint="eastAsia"/>
        </w:rPr>
        <w:t>“心”这个词，表示那种决定意志和行为的主导道德性情，是圣经中最常用的短语。——马太福音12:33, 35；15:19；路加福音6:43, 45。</w:t>
      </w:r>
    </w:p>
    <w:p w14:paraId="74A3F445">
      <w:pPr>
        <w:widowControl w:val="0"/>
        <w:numPr>
          <w:ilvl w:val="0"/>
          <w:numId w:val="0"/>
        </w:numPr>
        <w:jc w:val="both"/>
        <w:rPr>
          <w:rFonts w:hint="eastAsia"/>
        </w:rPr>
      </w:pPr>
    </w:p>
    <w:p w14:paraId="0EB1AA9C">
      <w:pPr>
        <w:widowControl w:val="0"/>
        <w:numPr>
          <w:ilvl w:val="0"/>
          <w:numId w:val="0"/>
        </w:numPr>
        <w:jc w:val="both"/>
        <w:rPr>
          <w:rFonts w:hint="eastAsia"/>
        </w:rPr>
      </w:pPr>
      <w:r>
        <w:rPr>
          <w:rFonts w:hint="eastAsia"/>
        </w:rPr>
        <w:t>9.How may it be shown that this view of regeneration does not represent it as involving any change in the essence of the soul?</w:t>
      </w:r>
    </w:p>
    <w:p w14:paraId="1667E44C">
      <w:pPr>
        <w:widowControl w:val="0"/>
        <w:numPr>
          <w:ilvl w:val="0"/>
          <w:numId w:val="0"/>
        </w:numPr>
        <w:jc w:val="both"/>
        <w:rPr>
          <w:rFonts w:hint="eastAsia"/>
        </w:rPr>
      </w:pPr>
      <w:r>
        <w:rPr>
          <w:rFonts w:hint="eastAsia"/>
        </w:rPr>
        <w:t>九、如何证明这种重生观点并不表示它涉及灵魂本质的任何改变？</w:t>
      </w:r>
    </w:p>
    <w:p w14:paraId="23D8995D">
      <w:pPr>
        <w:widowControl w:val="0"/>
        <w:numPr>
          <w:ilvl w:val="0"/>
          <w:numId w:val="0"/>
        </w:numPr>
        <w:jc w:val="both"/>
        <w:rPr>
          <w:rFonts w:hint="eastAsia"/>
        </w:rPr>
      </w:pPr>
    </w:p>
    <w:p w14:paraId="556DD274">
      <w:pPr>
        <w:widowControl w:val="0"/>
        <w:numPr>
          <w:ilvl w:val="0"/>
          <w:numId w:val="0"/>
        </w:numPr>
        <w:jc w:val="both"/>
        <w:rPr>
          <w:rFonts w:hint="eastAsia"/>
        </w:rPr>
      </w:pPr>
      <w:r>
        <w:rPr>
          <w:rFonts w:hint="eastAsia"/>
        </w:rPr>
        <w:t>This charge is brought against the orthodox doctrine by all those who deny that there is any thing in the soul but its constitutional faculties and their exercises.</w:t>
      </w:r>
    </w:p>
    <w:p w14:paraId="62C58798">
      <w:pPr>
        <w:widowControl w:val="0"/>
        <w:numPr>
          <w:ilvl w:val="0"/>
          <w:numId w:val="0"/>
        </w:numPr>
        <w:jc w:val="both"/>
        <w:rPr>
          <w:rFonts w:hint="eastAsia"/>
        </w:rPr>
      </w:pPr>
      <w:r>
        <w:rPr>
          <w:rFonts w:hint="eastAsia"/>
        </w:rPr>
        <w:t>所有那些否认灵魂中除了其构成性官能及其运用之外还有任何东西的人，都对正统教义提出了这种指控。</w:t>
      </w:r>
    </w:p>
    <w:p w14:paraId="06D64B54">
      <w:pPr>
        <w:widowControl w:val="0"/>
        <w:numPr>
          <w:ilvl w:val="0"/>
          <w:numId w:val="0"/>
        </w:numPr>
        <w:jc w:val="both"/>
        <w:rPr>
          <w:rFonts w:hint="eastAsia"/>
        </w:rPr>
      </w:pPr>
    </w:p>
    <w:p w14:paraId="4ED6398B">
      <w:pPr>
        <w:widowControl w:val="0"/>
        <w:numPr>
          <w:ilvl w:val="0"/>
          <w:numId w:val="0"/>
        </w:numPr>
        <w:jc w:val="both"/>
        <w:rPr>
          <w:rFonts w:hint="eastAsia"/>
        </w:rPr>
      </w:pPr>
      <w:r>
        <w:rPr>
          <w:rFonts w:hint="eastAsia"/>
        </w:rPr>
        <w:t>They hence argue that if anything be changed except the mere exercises of the soul, its fundamental constitution would be physically altered.</w:t>
      </w:r>
    </w:p>
    <w:p w14:paraId="015E771C">
      <w:pPr>
        <w:widowControl w:val="0"/>
        <w:numPr>
          <w:ilvl w:val="0"/>
          <w:numId w:val="0"/>
        </w:numPr>
        <w:jc w:val="both"/>
        <w:rPr>
          <w:rFonts w:hint="eastAsia"/>
        </w:rPr>
      </w:pPr>
      <w:r>
        <w:rPr>
          <w:rFonts w:hint="eastAsia"/>
        </w:rPr>
        <w:t>因此他们争辩说，如果除了灵魂的单纯运用之外还有任何东西被改变，其基本构成就会在物理上被改变。</w:t>
      </w:r>
    </w:p>
    <w:p w14:paraId="4DBA8309">
      <w:pPr>
        <w:widowControl w:val="0"/>
        <w:numPr>
          <w:ilvl w:val="0"/>
          <w:numId w:val="0"/>
        </w:numPr>
        <w:jc w:val="both"/>
        <w:rPr>
          <w:rFonts w:hint="eastAsia"/>
        </w:rPr>
      </w:pPr>
    </w:p>
    <w:p w14:paraId="36F6FED3">
      <w:pPr>
        <w:widowControl w:val="0"/>
        <w:numPr>
          <w:ilvl w:val="0"/>
          <w:numId w:val="0"/>
        </w:numPr>
        <w:jc w:val="both"/>
        <w:rPr>
          <w:rFonts w:hint="eastAsia"/>
        </w:rPr>
      </w:pPr>
      <w:r>
        <w:rPr>
          <w:rFonts w:hint="eastAsia"/>
        </w:rPr>
        <w:t>In opposition to this, we argue that we have precisely the same evidence for the existence of a permanent moral quality or disposition inherent in the will, as the reason why a good man acts habitually righteously, or a bad man viciously, that we have for the existence of the invisible soul itself, or of any of its faculties, as the reason why a man acts at all, or why his actions are such as thought, emotion, volition.</w:t>
      </w:r>
    </w:p>
    <w:p w14:paraId="0E55664C">
      <w:pPr>
        <w:widowControl w:val="0"/>
        <w:numPr>
          <w:ilvl w:val="0"/>
          <w:numId w:val="0"/>
        </w:numPr>
        <w:jc w:val="both"/>
        <w:rPr>
          <w:rFonts w:hint="eastAsia"/>
        </w:rPr>
      </w:pPr>
      <w:r>
        <w:rPr>
          <w:rFonts w:hint="eastAsia"/>
        </w:rPr>
        <w:t>与此相反，我们认为，我们有完全相同的证据证明意志中存在一种永久的道德品质或性情，这是好人习惯性地行义，或坏人习惯性地行恶的原因，正如我们有证据证明无形的灵魂本身或其任何官能的存在，这是人行动的原因，或其行为是思想、情感、意志的原因一样。</w:t>
      </w:r>
    </w:p>
    <w:p w14:paraId="51C26E8C">
      <w:pPr>
        <w:widowControl w:val="0"/>
        <w:numPr>
          <w:ilvl w:val="0"/>
          <w:numId w:val="0"/>
        </w:numPr>
        <w:jc w:val="both"/>
        <w:rPr>
          <w:rFonts w:hint="eastAsia"/>
        </w:rPr>
      </w:pPr>
    </w:p>
    <w:p w14:paraId="378B7901">
      <w:pPr>
        <w:widowControl w:val="0"/>
        <w:numPr>
          <w:ilvl w:val="0"/>
          <w:numId w:val="0"/>
        </w:numPr>
        <w:jc w:val="both"/>
        <w:rPr>
          <w:rFonts w:hint="eastAsia"/>
        </w:rPr>
      </w:pPr>
      <w:r>
        <w:rPr>
          <w:rFonts w:hint="eastAsia"/>
        </w:rPr>
        <w:t>It is not possible for us to conceive of the choice being produced in us by the Holy Spirit in more than three ways:" First, his direct agency in producing the choice, in which case it would be no act of ours.</w:t>
      </w:r>
    </w:p>
    <w:p w14:paraId="797F8E14">
      <w:pPr>
        <w:widowControl w:val="0"/>
        <w:numPr>
          <w:ilvl w:val="0"/>
          <w:numId w:val="0"/>
        </w:numPr>
        <w:jc w:val="both"/>
        <w:rPr>
          <w:rFonts w:hint="eastAsia"/>
        </w:rPr>
      </w:pPr>
      <w:r>
        <w:rPr>
          <w:rFonts w:hint="eastAsia"/>
        </w:rPr>
        <w:t>我们不可能设想圣灵在我们里面产生选择的方式超过三种：“首先，祂直接作用于产生选择，在这种情况下，那就不是我们的行为了。</w:t>
      </w:r>
    </w:p>
    <w:p w14:paraId="3B716B2C">
      <w:pPr>
        <w:widowControl w:val="0"/>
        <w:numPr>
          <w:ilvl w:val="0"/>
          <w:numId w:val="0"/>
        </w:numPr>
        <w:jc w:val="both"/>
        <w:rPr>
          <w:rFonts w:hint="eastAsia"/>
        </w:rPr>
      </w:pPr>
    </w:p>
    <w:p w14:paraId="75AAC0E6">
      <w:pPr>
        <w:widowControl w:val="0"/>
        <w:numPr>
          <w:ilvl w:val="0"/>
          <w:numId w:val="0"/>
        </w:numPr>
        <w:jc w:val="both"/>
        <w:rPr>
          <w:rFonts w:hint="eastAsia"/>
        </w:rPr>
      </w:pPr>
      <w:r>
        <w:rPr>
          <w:rFonts w:hint="eastAsia"/>
        </w:rPr>
        <w:t>Second, by addressing such motives to our constitutional and natural principles of self–love as would induce us to make the choice, in which case there would be no morality in the act.</w:t>
      </w:r>
    </w:p>
    <w:p w14:paraId="7868F0CF">
      <w:pPr>
        <w:widowControl w:val="0"/>
        <w:numPr>
          <w:ilvl w:val="0"/>
          <w:numId w:val="0"/>
        </w:numPr>
        <w:jc w:val="both"/>
        <w:rPr>
          <w:rFonts w:hint="eastAsia"/>
        </w:rPr>
      </w:pPr>
      <w:r>
        <w:rPr>
          <w:rFonts w:hint="eastAsia"/>
        </w:rPr>
        <w:t>第二，通过向我们构成性和自然的自爱原则提出这样的动机，以诱使我们作出选择，在这种情况下，该行为就没有道德性。</w:t>
      </w:r>
    </w:p>
    <w:p w14:paraId="1F82996C">
      <w:pPr>
        <w:widowControl w:val="0"/>
        <w:numPr>
          <w:ilvl w:val="0"/>
          <w:numId w:val="0"/>
        </w:numPr>
        <w:jc w:val="both"/>
        <w:rPr>
          <w:rFonts w:hint="eastAsia"/>
        </w:rPr>
      </w:pPr>
    </w:p>
    <w:p w14:paraId="59457F4A">
      <w:pPr>
        <w:widowControl w:val="0"/>
        <w:numPr>
          <w:ilvl w:val="0"/>
          <w:numId w:val="0"/>
        </w:numPr>
        <w:jc w:val="both"/>
        <w:rPr>
          <w:rFonts w:hint="eastAsia"/>
        </w:rPr>
      </w:pPr>
      <w:r>
        <w:rPr>
          <w:rFonts w:hint="eastAsia"/>
        </w:rPr>
        <w:t>Or, thirdly, by producing such a relish for the divine character, that the soul as spontaneously and immediately rejoices in God as its portion as it rejoices in the perception of beauty."</w:t>
      </w:r>
    </w:p>
    <w:p w14:paraId="6164B477">
      <w:pPr>
        <w:widowControl w:val="0"/>
        <w:numPr>
          <w:ilvl w:val="0"/>
          <w:numId w:val="0"/>
        </w:numPr>
        <w:jc w:val="both"/>
        <w:rPr>
          <w:rFonts w:hint="eastAsia"/>
        </w:rPr>
      </w:pPr>
      <w:r>
        <w:rPr>
          <w:rFonts w:hint="eastAsia"/>
        </w:rPr>
        <w:t>或者，第三，通过产生对神圣品格如此的喜爱，以致灵魂像在感知美时一样自发而直接地以神为乐。”</w:t>
      </w:r>
    </w:p>
    <w:p w14:paraId="7828FD5A">
      <w:pPr>
        <w:widowControl w:val="0"/>
        <w:numPr>
          <w:ilvl w:val="0"/>
          <w:numId w:val="0"/>
        </w:numPr>
        <w:jc w:val="both"/>
        <w:rPr>
          <w:rFonts w:hint="eastAsia"/>
        </w:rPr>
      </w:pPr>
    </w:p>
    <w:p w14:paraId="183B5AD0">
      <w:pPr>
        <w:widowControl w:val="0"/>
        <w:numPr>
          <w:ilvl w:val="0"/>
          <w:numId w:val="0"/>
        </w:numPr>
        <w:jc w:val="both"/>
        <w:rPr>
          <w:rFonts w:hint="eastAsia"/>
        </w:rPr>
      </w:pPr>
      <w:r>
        <w:rPr>
          <w:rFonts w:hint="eastAsia"/>
        </w:rPr>
        <w:t>"If our Maker can endow us, not only with the general susceptibility of love, but also with a specific disposition to love our children; if he can give us a discernment and susceptibility of natural beauty, he may give us a taste for spiritual loveliness.</w:t>
      </w:r>
    </w:p>
    <w:p w14:paraId="295D6FB5">
      <w:pPr>
        <w:widowControl w:val="0"/>
        <w:numPr>
          <w:ilvl w:val="0"/>
          <w:numId w:val="0"/>
        </w:numPr>
        <w:jc w:val="both"/>
        <w:rPr>
          <w:rFonts w:hint="eastAsia"/>
        </w:rPr>
      </w:pPr>
      <w:r>
        <w:rPr>
          <w:rFonts w:hint="eastAsia"/>
        </w:rPr>
        <w:t>“如果我们的造物主不仅能赋予我们爱的普遍易感性，而且能赋予我们爱我们孩子的特定性情；如果祂能给我们对自然美的辨识力和易感性，祂也可能给我们对属灵可爱的品味。</w:t>
      </w:r>
    </w:p>
    <w:p w14:paraId="54096FEF">
      <w:pPr>
        <w:widowControl w:val="0"/>
        <w:numPr>
          <w:ilvl w:val="0"/>
          <w:numId w:val="0"/>
        </w:numPr>
        <w:jc w:val="both"/>
        <w:rPr>
          <w:rFonts w:hint="eastAsia"/>
        </w:rPr>
      </w:pPr>
    </w:p>
    <w:p w14:paraId="3C1799E1">
      <w:pPr>
        <w:widowControl w:val="0"/>
        <w:numPr>
          <w:ilvl w:val="0"/>
          <w:numId w:val="0"/>
        </w:numPr>
        <w:jc w:val="both"/>
        <w:rPr>
          <w:rFonts w:hint="eastAsia"/>
        </w:rPr>
      </w:pPr>
      <w:r>
        <w:rPr>
          <w:rFonts w:hint="eastAsia"/>
        </w:rPr>
        <w:t>And if that taste, by reason of sin, is vitiated and perverted, he may restore it by means of his spirit in regeneration."—Hodge’s Essays.</w:t>
      </w:r>
    </w:p>
    <w:p w14:paraId="19E566C1">
      <w:pPr>
        <w:widowControl w:val="0"/>
        <w:numPr>
          <w:ilvl w:val="0"/>
          <w:numId w:val="0"/>
        </w:numPr>
        <w:jc w:val="both"/>
        <w:rPr>
          <w:rFonts w:hint="eastAsia"/>
        </w:rPr>
      </w:pPr>
      <w:r>
        <w:rPr>
          <w:rFonts w:hint="eastAsia"/>
        </w:rPr>
        <w:t>并且如果那种品味因罪而败坏和扭曲，祂可以在重生中借着祂的灵来恢复它。”——贺智文集。</w:t>
      </w:r>
    </w:p>
    <w:p w14:paraId="194514FA">
      <w:pPr>
        <w:widowControl w:val="0"/>
        <w:numPr>
          <w:ilvl w:val="0"/>
          <w:numId w:val="0"/>
        </w:numPr>
        <w:jc w:val="both"/>
        <w:rPr>
          <w:rFonts w:hint="eastAsia"/>
        </w:rPr>
      </w:pPr>
    </w:p>
    <w:p w14:paraId="371BB56C">
      <w:pPr>
        <w:widowControl w:val="0"/>
        <w:numPr>
          <w:ilvl w:val="0"/>
          <w:numId w:val="0"/>
        </w:numPr>
        <w:jc w:val="both"/>
        <w:rPr>
          <w:rFonts w:hint="eastAsia"/>
        </w:rPr>
      </w:pPr>
      <w:r>
        <w:rPr>
          <w:rFonts w:hint="eastAsia"/>
        </w:rPr>
        <w:t>10.In what sense may the soul be said to be passive in regeneration?</w:t>
      </w:r>
    </w:p>
    <w:p w14:paraId="1BCA0DC3">
      <w:pPr>
        <w:widowControl w:val="0"/>
        <w:numPr>
          <w:ilvl w:val="0"/>
          <w:numId w:val="0"/>
        </w:numPr>
        <w:jc w:val="both"/>
        <w:rPr>
          <w:rFonts w:hint="eastAsia"/>
        </w:rPr>
      </w:pPr>
      <w:r>
        <w:rPr>
          <w:rFonts w:hint="eastAsia"/>
        </w:rPr>
        <w:t>十、灵魂在重生中在何种意义上可说是被动的？</w:t>
      </w:r>
    </w:p>
    <w:p w14:paraId="27129A1D">
      <w:pPr>
        <w:widowControl w:val="0"/>
        <w:numPr>
          <w:ilvl w:val="0"/>
          <w:numId w:val="0"/>
        </w:numPr>
        <w:jc w:val="both"/>
        <w:rPr>
          <w:rFonts w:hint="eastAsia"/>
        </w:rPr>
      </w:pPr>
    </w:p>
    <w:p w14:paraId="704D33C5">
      <w:pPr>
        <w:widowControl w:val="0"/>
        <w:numPr>
          <w:ilvl w:val="0"/>
          <w:numId w:val="0"/>
        </w:numPr>
        <w:jc w:val="both"/>
        <w:rPr>
          <w:rFonts w:hint="eastAsia"/>
        </w:rPr>
      </w:pPr>
      <w:r>
        <w:rPr>
          <w:rFonts w:hint="eastAsia"/>
        </w:rPr>
        <w:t>Dr. Taylor maintains that regeneration is that act of the soul in which man chooses God as his portion.</w:t>
      </w:r>
    </w:p>
    <w:p w14:paraId="531A6536">
      <w:pPr>
        <w:widowControl w:val="0"/>
        <w:numPr>
          <w:ilvl w:val="0"/>
          <w:numId w:val="0"/>
        </w:numPr>
        <w:jc w:val="both"/>
        <w:rPr>
          <w:rFonts w:hint="eastAsia"/>
        </w:rPr>
      </w:pPr>
      <w:r>
        <w:rPr>
          <w:rFonts w:hint="eastAsia"/>
        </w:rPr>
        <w:t>泰勒博士坚持认为重生是灵魂选择神作为其份的行为。</w:t>
      </w:r>
    </w:p>
    <w:p w14:paraId="503B73B0">
      <w:pPr>
        <w:widowControl w:val="0"/>
        <w:numPr>
          <w:ilvl w:val="0"/>
          <w:numId w:val="0"/>
        </w:numPr>
        <w:jc w:val="both"/>
        <w:rPr>
          <w:rFonts w:hint="eastAsia"/>
        </w:rPr>
      </w:pPr>
    </w:p>
    <w:p w14:paraId="233CC03A">
      <w:pPr>
        <w:widowControl w:val="0"/>
        <w:numPr>
          <w:ilvl w:val="0"/>
          <w:numId w:val="0"/>
        </w:numPr>
        <w:jc w:val="both"/>
        <w:rPr>
          <w:rFonts w:hint="eastAsia"/>
        </w:rPr>
      </w:pPr>
      <w:r>
        <w:rPr>
          <w:rFonts w:hint="eastAsia"/>
        </w:rPr>
        <w:t>Thus, the man himself, and not God, is the agent.</w:t>
      </w:r>
    </w:p>
    <w:p w14:paraId="278D368E">
      <w:pPr>
        <w:widowControl w:val="0"/>
        <w:numPr>
          <w:ilvl w:val="0"/>
          <w:numId w:val="0"/>
        </w:numPr>
        <w:jc w:val="both"/>
        <w:rPr>
          <w:rFonts w:hint="eastAsia"/>
        </w:rPr>
      </w:pPr>
      <w:r>
        <w:rPr>
          <w:rFonts w:hint="eastAsia"/>
        </w:rPr>
        <w:t>因此，人自己，而非神，是行动者。</w:t>
      </w:r>
    </w:p>
    <w:p w14:paraId="7F0A6884">
      <w:pPr>
        <w:widowControl w:val="0"/>
        <w:numPr>
          <w:ilvl w:val="0"/>
          <w:numId w:val="0"/>
        </w:numPr>
        <w:jc w:val="both"/>
        <w:rPr>
          <w:rFonts w:hint="eastAsia"/>
        </w:rPr>
      </w:pPr>
    </w:p>
    <w:p w14:paraId="593F8EFC">
      <w:pPr>
        <w:widowControl w:val="0"/>
        <w:numPr>
          <w:ilvl w:val="0"/>
          <w:numId w:val="0"/>
        </w:numPr>
        <w:jc w:val="both"/>
        <w:rPr>
          <w:rFonts w:hint="eastAsia"/>
        </w:rPr>
      </w:pPr>
      <w:r>
        <w:rPr>
          <w:rFonts w:hint="eastAsia"/>
        </w:rPr>
        <w:t>But the Christian church, on the contrary, holds that in regeneration the Holy Ghost is the agent, and man the subject.</w:t>
      </w:r>
    </w:p>
    <w:p w14:paraId="646D2EF8">
      <w:pPr>
        <w:widowControl w:val="0"/>
        <w:numPr>
          <w:ilvl w:val="0"/>
          <w:numId w:val="0"/>
        </w:numPr>
        <w:jc w:val="both"/>
        <w:rPr>
          <w:rFonts w:hint="eastAsia"/>
        </w:rPr>
      </w:pPr>
      <w:r>
        <w:rPr>
          <w:rFonts w:hint="eastAsia"/>
        </w:rPr>
        <w:t>但是，基督教会则相反，认为在重生中，圣灵是行动者，人是主体。</w:t>
      </w:r>
    </w:p>
    <w:p w14:paraId="3BF55489">
      <w:pPr>
        <w:widowControl w:val="0"/>
        <w:numPr>
          <w:ilvl w:val="0"/>
          <w:numId w:val="0"/>
        </w:numPr>
        <w:jc w:val="both"/>
        <w:rPr>
          <w:rFonts w:hint="eastAsia"/>
        </w:rPr>
      </w:pPr>
    </w:p>
    <w:p w14:paraId="4A14FB59">
      <w:pPr>
        <w:widowControl w:val="0"/>
        <w:numPr>
          <w:ilvl w:val="0"/>
          <w:numId w:val="0"/>
        </w:numPr>
        <w:jc w:val="both"/>
        <w:rPr>
          <w:rFonts w:hint="eastAsia"/>
        </w:rPr>
      </w:pPr>
      <w:r>
        <w:rPr>
          <w:rFonts w:hint="eastAsia"/>
        </w:rPr>
        <w:t>The act of the Holy Spirit, in implanting a new principle, does not interfere with the essential activity of the soul itself, but simply gives to that activity a new direction, for the soul, though active, is nevertheless capable of being acted upon.</w:t>
      </w:r>
    </w:p>
    <w:p w14:paraId="4AE29B83">
      <w:pPr>
        <w:widowControl w:val="0"/>
        <w:numPr>
          <w:ilvl w:val="0"/>
          <w:numId w:val="0"/>
        </w:numPr>
        <w:jc w:val="both"/>
        <w:rPr>
          <w:rFonts w:hint="eastAsia"/>
        </w:rPr>
      </w:pPr>
      <w:r>
        <w:rPr>
          <w:rFonts w:hint="eastAsia"/>
        </w:rPr>
        <w:t>圣灵植入新原则的行为，并不干涉灵魂本身的本质活动，而仅仅是赋予该活动一个新的方向，因为灵魂虽然是主动的，但仍然能够被作用。</w:t>
      </w:r>
    </w:p>
    <w:p w14:paraId="45096B89">
      <w:pPr>
        <w:widowControl w:val="0"/>
        <w:numPr>
          <w:ilvl w:val="0"/>
          <w:numId w:val="0"/>
        </w:numPr>
        <w:jc w:val="both"/>
        <w:rPr>
          <w:rFonts w:hint="eastAsia"/>
        </w:rPr>
      </w:pPr>
    </w:p>
    <w:p w14:paraId="6F2D90F0">
      <w:pPr>
        <w:widowControl w:val="0"/>
        <w:numPr>
          <w:ilvl w:val="0"/>
          <w:numId w:val="0"/>
        </w:numPr>
        <w:jc w:val="both"/>
        <w:rPr>
          <w:rFonts w:hint="eastAsia"/>
        </w:rPr>
      </w:pPr>
      <w:r>
        <w:rPr>
          <w:rFonts w:hint="eastAsia"/>
        </w:rPr>
        <w:t>And although the soul is necessarily active at the very time it is regenerated, yet it is rightly said to be passive with respect to that act of the Holy Spirit whereby it is regenerated.</w:t>
      </w:r>
    </w:p>
    <w:p w14:paraId="3F363891">
      <w:pPr>
        <w:widowControl w:val="0"/>
        <w:numPr>
          <w:ilvl w:val="0"/>
          <w:numId w:val="0"/>
        </w:numPr>
        <w:jc w:val="both"/>
        <w:rPr>
          <w:rFonts w:hint="eastAsia"/>
        </w:rPr>
      </w:pPr>
      <w:r>
        <w:rPr>
          <w:rFonts w:hint="eastAsia"/>
        </w:rPr>
        <w:t>并且虽然灵魂在重生的时候必然是主动的，然而就圣灵借以使其重生的那个行为而言，它被正确地说是被动的。</w:t>
      </w:r>
    </w:p>
    <w:p w14:paraId="4B58B3BD">
      <w:pPr>
        <w:widowControl w:val="0"/>
        <w:numPr>
          <w:ilvl w:val="0"/>
          <w:numId w:val="0"/>
        </w:numPr>
        <w:jc w:val="both"/>
        <w:rPr>
          <w:rFonts w:hint="eastAsia"/>
        </w:rPr>
      </w:pPr>
    </w:p>
    <w:p w14:paraId="3DC8C53B">
      <w:pPr>
        <w:widowControl w:val="0"/>
        <w:numPr>
          <w:ilvl w:val="0"/>
          <w:numId w:val="0"/>
        </w:numPr>
        <w:jc w:val="both"/>
        <w:rPr>
          <w:rFonts w:hint="eastAsia"/>
        </w:rPr>
      </w:pPr>
      <w:r>
        <w:rPr>
          <w:rFonts w:hint="eastAsia"/>
        </w:rPr>
        <w:t>1st. The soul under the conviction of the Holy Ghost, and in the exercise of merely natural feelings, regards some aspect of saving truth, and strives to embrace it.</w:t>
      </w:r>
    </w:p>
    <w:p w14:paraId="5639B9A4">
      <w:pPr>
        <w:widowControl w:val="0"/>
        <w:numPr>
          <w:ilvl w:val="0"/>
          <w:numId w:val="0"/>
        </w:numPr>
        <w:jc w:val="both"/>
        <w:rPr>
          <w:rFonts w:hint="eastAsia"/>
        </w:rPr>
      </w:pPr>
      <w:r>
        <w:rPr>
          <w:rFonts w:hint="eastAsia"/>
        </w:rPr>
        <w:t>第一，灵魂在圣灵的定罪之下，并在仅仅运用自然情感的情况下，关注救恩真理的某个方面，并努力接受它。</w:t>
      </w:r>
    </w:p>
    <w:p w14:paraId="6967F787">
      <w:pPr>
        <w:widowControl w:val="0"/>
        <w:numPr>
          <w:ilvl w:val="0"/>
          <w:numId w:val="0"/>
        </w:numPr>
        <w:jc w:val="both"/>
        <w:rPr>
          <w:rFonts w:hint="eastAsia"/>
        </w:rPr>
      </w:pPr>
    </w:p>
    <w:p w14:paraId="1ED38DC6">
      <w:pPr>
        <w:widowControl w:val="0"/>
        <w:numPr>
          <w:ilvl w:val="0"/>
          <w:numId w:val="0"/>
        </w:numPr>
        <w:jc w:val="both"/>
        <w:rPr>
          <w:rFonts w:hint="eastAsia"/>
        </w:rPr>
      </w:pPr>
      <w:r>
        <w:rPr>
          <w:rFonts w:hint="eastAsia"/>
        </w:rPr>
        <w:t>2nd. The Holy Ghost, by an exertion of creative power, changes the governing disposition of the heart in a manner inscrutable, and by an influence not apprehended by the consciousness of the subject.</w:t>
      </w:r>
    </w:p>
    <w:p w14:paraId="5C919A83">
      <w:pPr>
        <w:widowControl w:val="0"/>
        <w:numPr>
          <w:ilvl w:val="0"/>
          <w:numId w:val="0"/>
        </w:numPr>
        <w:jc w:val="both"/>
        <w:rPr>
          <w:rFonts w:hint="eastAsia"/>
        </w:rPr>
      </w:pPr>
      <w:r>
        <w:rPr>
          <w:rFonts w:hint="eastAsia"/>
        </w:rPr>
        <w:t>第二，圣灵借着创造能力的运用，以一种不可思议的方式改变了内心的主导性情，并且其影响不为受事者的意识所察觉。</w:t>
      </w:r>
    </w:p>
    <w:p w14:paraId="062B67B1">
      <w:pPr>
        <w:widowControl w:val="0"/>
        <w:numPr>
          <w:ilvl w:val="0"/>
          <w:numId w:val="0"/>
        </w:numPr>
        <w:jc w:val="both"/>
        <w:rPr>
          <w:rFonts w:hint="eastAsia"/>
        </w:rPr>
      </w:pPr>
    </w:p>
    <w:p w14:paraId="71B7E7FB">
      <w:pPr>
        <w:widowControl w:val="0"/>
        <w:numPr>
          <w:ilvl w:val="0"/>
          <w:numId w:val="0"/>
        </w:numPr>
        <w:jc w:val="both"/>
        <w:rPr>
          <w:rFonts w:hint="eastAsia"/>
        </w:rPr>
      </w:pPr>
      <w:r>
        <w:rPr>
          <w:rFonts w:hint="eastAsia"/>
        </w:rPr>
        <w:t>3rd. Simultaneously the soul exercises new affections and experimentally embraces the truth.</w:t>
      </w:r>
    </w:p>
    <w:p w14:paraId="14DB1292">
      <w:pPr>
        <w:widowControl w:val="0"/>
        <w:numPr>
          <w:ilvl w:val="0"/>
          <w:numId w:val="0"/>
        </w:numPr>
        <w:jc w:val="both"/>
        <w:rPr>
          <w:rFonts w:hint="eastAsia"/>
        </w:rPr>
      </w:pPr>
      <w:r>
        <w:rPr>
          <w:rFonts w:hint="eastAsia"/>
        </w:rPr>
        <w:t>第三，同时灵魂运用新的情感，并经验性地接受真理。</w:t>
      </w:r>
    </w:p>
    <w:p w14:paraId="295153A5">
      <w:pPr>
        <w:widowControl w:val="0"/>
        <w:numPr>
          <w:ilvl w:val="0"/>
          <w:numId w:val="0"/>
        </w:numPr>
        <w:jc w:val="both"/>
        <w:rPr>
          <w:rFonts w:hint="eastAsia"/>
        </w:rPr>
      </w:pPr>
    </w:p>
    <w:p w14:paraId="6477A1BF">
      <w:pPr>
        <w:widowControl w:val="0"/>
        <w:numPr>
          <w:ilvl w:val="0"/>
          <w:numId w:val="0"/>
        </w:numPr>
        <w:jc w:val="both"/>
        <w:rPr>
          <w:rFonts w:hint="eastAsia"/>
        </w:rPr>
      </w:pPr>
      <w:r>
        <w:rPr>
          <w:rFonts w:hint="eastAsia"/>
        </w:rPr>
        <w:t>11.What is the difference between regeneration and conversion?</w:t>
      </w:r>
    </w:p>
    <w:p w14:paraId="1DD1D90A">
      <w:pPr>
        <w:widowControl w:val="0"/>
        <w:numPr>
          <w:ilvl w:val="0"/>
          <w:numId w:val="0"/>
        </w:numPr>
        <w:jc w:val="both"/>
        <w:rPr>
          <w:rFonts w:hint="eastAsia"/>
        </w:rPr>
      </w:pPr>
      <w:r>
        <w:rPr>
          <w:rFonts w:hint="eastAsia"/>
        </w:rPr>
        <w:t>十一、重生与归正有何区别？</w:t>
      </w:r>
    </w:p>
    <w:p w14:paraId="78C43A02">
      <w:pPr>
        <w:widowControl w:val="0"/>
        <w:numPr>
          <w:ilvl w:val="0"/>
          <w:numId w:val="0"/>
        </w:numPr>
        <w:jc w:val="both"/>
        <w:rPr>
          <w:rFonts w:hint="eastAsia"/>
        </w:rPr>
      </w:pPr>
    </w:p>
    <w:p w14:paraId="5DC32026">
      <w:pPr>
        <w:widowControl w:val="0"/>
        <w:numPr>
          <w:ilvl w:val="0"/>
          <w:numId w:val="0"/>
        </w:numPr>
        <w:jc w:val="both"/>
        <w:rPr>
          <w:rFonts w:hint="eastAsia"/>
        </w:rPr>
      </w:pPr>
      <w:r>
        <w:rPr>
          <w:rFonts w:hint="eastAsia"/>
        </w:rPr>
        <w:t>The term conversion is often used in a wide sense as including both the change of nature and the exercise of that nature as changed.</w:t>
      </w:r>
    </w:p>
    <w:p w14:paraId="463DB811">
      <w:pPr>
        <w:widowControl w:val="0"/>
        <w:numPr>
          <w:ilvl w:val="0"/>
          <w:numId w:val="0"/>
        </w:numPr>
        <w:jc w:val="both"/>
        <w:rPr>
          <w:rFonts w:hint="eastAsia"/>
        </w:rPr>
      </w:pPr>
      <w:r>
        <w:rPr>
          <w:rFonts w:hint="eastAsia"/>
        </w:rPr>
        <w:t>归正一词常被广义地使用，既包括本性的改变，也包括改变后本性的运用。</w:t>
      </w:r>
    </w:p>
    <w:p w14:paraId="481B0D7E">
      <w:pPr>
        <w:widowControl w:val="0"/>
        <w:numPr>
          <w:ilvl w:val="0"/>
          <w:numId w:val="0"/>
        </w:numPr>
        <w:jc w:val="both"/>
        <w:rPr>
          <w:rFonts w:hint="eastAsia"/>
        </w:rPr>
      </w:pPr>
    </w:p>
    <w:p w14:paraId="64A19EE4">
      <w:pPr>
        <w:widowControl w:val="0"/>
        <w:numPr>
          <w:ilvl w:val="0"/>
          <w:numId w:val="0"/>
        </w:numPr>
        <w:jc w:val="both"/>
        <w:rPr>
          <w:rFonts w:hint="eastAsia"/>
        </w:rPr>
      </w:pPr>
      <w:r>
        <w:rPr>
          <w:rFonts w:hint="eastAsia"/>
        </w:rPr>
        <w:t xml:space="preserve">When </w:t>
      </w:r>
      <w:r>
        <w:rPr>
          <w:rFonts w:hint="eastAsia"/>
        </w:rPr>
        <w:tab/>
      </w:r>
      <w:r>
        <w:rPr>
          <w:rFonts w:hint="eastAsia"/>
        </w:rPr>
        <w:t xml:space="preserve">distinguished </w:t>
      </w:r>
      <w:r>
        <w:rPr>
          <w:rFonts w:hint="eastAsia"/>
        </w:rPr>
        <w:tab/>
      </w:r>
      <w:r>
        <w:rPr>
          <w:rFonts w:hint="eastAsia"/>
        </w:rPr>
        <w:t xml:space="preserve">from </w:t>
      </w:r>
      <w:r>
        <w:rPr>
          <w:rFonts w:hint="eastAsia"/>
        </w:rPr>
        <w:tab/>
      </w:r>
      <w:r>
        <w:rPr>
          <w:rFonts w:hint="eastAsia"/>
        </w:rPr>
        <w:t xml:space="preserve">regeneration, </w:t>
      </w:r>
      <w:r>
        <w:rPr>
          <w:rFonts w:hint="eastAsia"/>
        </w:rPr>
        <w:tab/>
      </w:r>
      <w:r>
        <w:rPr>
          <w:rFonts w:hint="eastAsia"/>
        </w:rPr>
        <w:t>however, conversion signifies the first exercise of the new disposition implanted in regeneration, i.e., in freely turning unto God.</w:t>
      </w:r>
    </w:p>
    <w:p w14:paraId="3AC9B2C0">
      <w:pPr>
        <w:widowControl w:val="0"/>
        <w:numPr>
          <w:ilvl w:val="0"/>
          <w:numId w:val="0"/>
        </w:numPr>
        <w:jc w:val="both"/>
        <w:rPr>
          <w:rFonts w:hint="eastAsia"/>
        </w:rPr>
      </w:pPr>
      <w:r>
        <w:rPr>
          <w:rFonts w:hint="eastAsia"/>
        </w:rPr>
        <w:t>然而，当与重生相区别时，归正表示在重生中植入的新性情的首次运用，即自由地转向神。</w:t>
      </w:r>
    </w:p>
    <w:p w14:paraId="1FCCBEC3">
      <w:pPr>
        <w:widowControl w:val="0"/>
        <w:numPr>
          <w:ilvl w:val="0"/>
          <w:numId w:val="0"/>
        </w:numPr>
        <w:jc w:val="both"/>
        <w:rPr>
          <w:rFonts w:hint="eastAsia"/>
        </w:rPr>
      </w:pPr>
    </w:p>
    <w:p w14:paraId="27EEE80E">
      <w:pPr>
        <w:widowControl w:val="0"/>
        <w:numPr>
          <w:ilvl w:val="0"/>
          <w:numId w:val="0"/>
        </w:numPr>
        <w:jc w:val="both"/>
        <w:rPr>
          <w:rFonts w:hint="eastAsia"/>
        </w:rPr>
      </w:pPr>
      <w:r>
        <w:rPr>
          <w:rFonts w:hint="eastAsia"/>
        </w:rPr>
        <w:t>Regeneration is God’s act; conversion is ours.</w:t>
      </w:r>
    </w:p>
    <w:p w14:paraId="2DC9B510">
      <w:pPr>
        <w:widowControl w:val="0"/>
        <w:numPr>
          <w:ilvl w:val="0"/>
          <w:numId w:val="0"/>
        </w:numPr>
        <w:jc w:val="both"/>
        <w:rPr>
          <w:rFonts w:hint="eastAsia"/>
        </w:rPr>
      </w:pPr>
      <w:r>
        <w:rPr>
          <w:rFonts w:hint="eastAsia"/>
        </w:rPr>
        <w:t>重生是神的作为；归正是我们的作为。</w:t>
      </w:r>
    </w:p>
    <w:p w14:paraId="4F7E37F6">
      <w:pPr>
        <w:widowControl w:val="0"/>
        <w:numPr>
          <w:ilvl w:val="0"/>
          <w:numId w:val="0"/>
        </w:numPr>
        <w:jc w:val="both"/>
        <w:rPr>
          <w:rFonts w:hint="eastAsia"/>
        </w:rPr>
      </w:pPr>
    </w:p>
    <w:p w14:paraId="7030255C">
      <w:pPr>
        <w:widowControl w:val="0"/>
        <w:numPr>
          <w:ilvl w:val="0"/>
          <w:numId w:val="0"/>
        </w:numPr>
        <w:jc w:val="both"/>
        <w:rPr>
          <w:rFonts w:hint="eastAsia"/>
        </w:rPr>
      </w:pPr>
      <w:r>
        <w:rPr>
          <w:rFonts w:hint="eastAsia"/>
        </w:rPr>
        <w:t>Regeneration is the implantation of a gracious principle; conversion is the exercise of that principle.</w:t>
      </w:r>
    </w:p>
    <w:p w14:paraId="2E78075C">
      <w:pPr>
        <w:widowControl w:val="0"/>
        <w:numPr>
          <w:ilvl w:val="0"/>
          <w:numId w:val="0"/>
        </w:numPr>
        <w:jc w:val="both"/>
        <w:rPr>
          <w:rFonts w:hint="eastAsia"/>
        </w:rPr>
      </w:pPr>
      <w:r>
        <w:rPr>
          <w:rFonts w:hint="eastAsia"/>
        </w:rPr>
        <w:t>重生是恩典原则的植入；归正是该原则的运用。</w:t>
      </w:r>
    </w:p>
    <w:p w14:paraId="175956EB">
      <w:pPr>
        <w:widowControl w:val="0"/>
        <w:numPr>
          <w:ilvl w:val="0"/>
          <w:numId w:val="0"/>
        </w:numPr>
        <w:jc w:val="both"/>
        <w:rPr>
          <w:rFonts w:hint="eastAsia"/>
        </w:rPr>
      </w:pPr>
    </w:p>
    <w:p w14:paraId="53F93C09">
      <w:pPr>
        <w:widowControl w:val="0"/>
        <w:numPr>
          <w:ilvl w:val="0"/>
          <w:numId w:val="0"/>
        </w:numPr>
        <w:jc w:val="both"/>
        <w:rPr>
          <w:rFonts w:hint="eastAsia"/>
        </w:rPr>
      </w:pPr>
      <w:r>
        <w:rPr>
          <w:rFonts w:hint="eastAsia"/>
        </w:rPr>
        <w:t>Regeneration is never a matter of direct consciousness to the subject of it; conversion always is such to the agent of it.</w:t>
      </w:r>
    </w:p>
    <w:p w14:paraId="0B572ABC">
      <w:pPr>
        <w:widowControl w:val="0"/>
        <w:numPr>
          <w:ilvl w:val="0"/>
          <w:numId w:val="0"/>
        </w:numPr>
        <w:jc w:val="both"/>
        <w:rPr>
          <w:rFonts w:hint="eastAsia"/>
        </w:rPr>
      </w:pPr>
      <w:r>
        <w:rPr>
          <w:rFonts w:hint="eastAsia"/>
        </w:rPr>
        <w:t>重生对其主体而言绝非直接意识之事；归正对其行动者而言总是如此。</w:t>
      </w:r>
    </w:p>
    <w:p w14:paraId="779B7E0D">
      <w:pPr>
        <w:widowControl w:val="0"/>
        <w:numPr>
          <w:ilvl w:val="0"/>
          <w:numId w:val="0"/>
        </w:numPr>
        <w:jc w:val="both"/>
        <w:rPr>
          <w:rFonts w:hint="eastAsia"/>
        </w:rPr>
      </w:pPr>
    </w:p>
    <w:p w14:paraId="31F295B4">
      <w:pPr>
        <w:widowControl w:val="0"/>
        <w:numPr>
          <w:ilvl w:val="0"/>
          <w:numId w:val="0"/>
        </w:numPr>
        <w:jc w:val="both"/>
        <w:rPr>
          <w:rFonts w:hint="eastAsia"/>
        </w:rPr>
      </w:pPr>
      <w:r>
        <w:rPr>
          <w:rFonts w:hint="eastAsia"/>
        </w:rPr>
        <w:t>Regeneration is a single act, complete in itself; and never repeated; conversion, as the beginning of holy living, is the commencement of a series, constant, endless, and progressive.</w:t>
      </w:r>
    </w:p>
    <w:p w14:paraId="60DC2E82">
      <w:pPr>
        <w:widowControl w:val="0"/>
        <w:numPr>
          <w:ilvl w:val="0"/>
          <w:numId w:val="0"/>
        </w:numPr>
        <w:jc w:val="both"/>
        <w:rPr>
          <w:rFonts w:hint="eastAsia"/>
        </w:rPr>
      </w:pPr>
      <w:r>
        <w:rPr>
          <w:rFonts w:hint="eastAsia"/>
        </w:rPr>
        <w:t>重生是一个单一的、本身完整的行为；并且永不重复；归正，作为圣洁生活的开始，是一系列持续、无尽和渐进的开始。</w:t>
      </w:r>
    </w:p>
    <w:p w14:paraId="734A82C8">
      <w:pPr>
        <w:widowControl w:val="0"/>
        <w:numPr>
          <w:ilvl w:val="0"/>
          <w:numId w:val="0"/>
        </w:numPr>
        <w:jc w:val="both"/>
        <w:rPr>
          <w:rFonts w:hint="eastAsia"/>
        </w:rPr>
      </w:pPr>
    </w:p>
    <w:p w14:paraId="3EFB6297">
      <w:pPr>
        <w:widowControl w:val="0"/>
        <w:numPr>
          <w:ilvl w:val="0"/>
          <w:numId w:val="0"/>
        </w:numPr>
        <w:jc w:val="both"/>
        <w:rPr>
          <w:rFonts w:hint="eastAsia"/>
        </w:rPr>
      </w:pPr>
      <w:r>
        <w:rPr>
          <w:rFonts w:hint="eastAsia"/>
        </w:rPr>
        <w:t>"Draw me, and I will run after thee." Canticle 1: 4.</w:t>
      </w:r>
    </w:p>
    <w:p w14:paraId="1EA6F839">
      <w:pPr>
        <w:widowControl w:val="0"/>
        <w:numPr>
          <w:ilvl w:val="0"/>
          <w:numId w:val="0"/>
        </w:numPr>
        <w:jc w:val="both"/>
        <w:rPr>
          <w:rFonts w:hint="eastAsia"/>
        </w:rPr>
      </w:pPr>
      <w:r>
        <w:rPr>
          <w:rFonts w:hint="eastAsia"/>
        </w:rPr>
        <w:t>“愿你吸引我，我们就快跑跟随你。”雅歌1:4。</w:t>
      </w:r>
    </w:p>
    <w:p w14:paraId="2B697193">
      <w:pPr>
        <w:widowControl w:val="0"/>
        <w:numPr>
          <w:ilvl w:val="0"/>
          <w:numId w:val="0"/>
        </w:numPr>
        <w:jc w:val="both"/>
        <w:rPr>
          <w:rFonts w:hint="eastAsia"/>
        </w:rPr>
      </w:pPr>
    </w:p>
    <w:p w14:paraId="529AE524">
      <w:pPr>
        <w:widowControl w:val="0"/>
        <w:numPr>
          <w:ilvl w:val="0"/>
          <w:numId w:val="0"/>
        </w:numPr>
        <w:jc w:val="both"/>
        <w:rPr>
          <w:rFonts w:hint="eastAsia"/>
        </w:rPr>
      </w:pPr>
      <w:r>
        <w:rPr>
          <w:rFonts w:hint="eastAsia"/>
        </w:rPr>
        <w:t>This distinction is signalized by the divines of the seventeenth century (Turretin, 50. 15, Ques. 4, §13) by the phrases " conversio habitualis seu passiva," i.e., the infusion of a gracious habit–of soul by God, in respect to which the subject is passive; and " conversio actualis seu activa," i.e., the consequent acts of faith and repentance elicited by co–operative grace and acted by the subject.</w:t>
      </w:r>
    </w:p>
    <w:p w14:paraId="58677160">
      <w:pPr>
        <w:widowControl w:val="0"/>
        <w:numPr>
          <w:ilvl w:val="0"/>
          <w:numId w:val="0"/>
        </w:numPr>
        <w:jc w:val="both"/>
        <w:rPr>
          <w:rFonts w:hint="eastAsia"/>
        </w:rPr>
      </w:pPr>
      <w:r>
        <w:rPr>
          <w:rFonts w:hint="eastAsia"/>
        </w:rPr>
        <w:t>这个区别由十七世纪的神学家（图伦丁，第五十卷，第十五章，问题四，第十三节）用短语“习惯性或被动性归正”（conversio habitualis seu passiva，拉丁文：习惯性或被动性归正），即神将恩典的灵魂习性注入，就此而言主体是被动的；和“实际性或主动性归正”（conversio actualis seu activa，拉丁文：实际性或主动性归正），即由合作的恩典引出并由主体行动的随后的信心和悔改行为，来加以标示。</w:t>
      </w:r>
    </w:p>
    <w:p w14:paraId="3503B4C2">
      <w:pPr>
        <w:widowControl w:val="0"/>
        <w:numPr>
          <w:ilvl w:val="0"/>
          <w:numId w:val="0"/>
        </w:numPr>
        <w:jc w:val="both"/>
        <w:rPr>
          <w:rFonts w:hint="eastAsia"/>
        </w:rPr>
      </w:pPr>
    </w:p>
    <w:p w14:paraId="212BED38">
      <w:pPr>
        <w:widowControl w:val="0"/>
        <w:numPr>
          <w:ilvl w:val="0"/>
          <w:numId w:val="0"/>
        </w:numPr>
        <w:jc w:val="both"/>
        <w:rPr>
          <w:rFonts w:hint="eastAsia"/>
        </w:rPr>
      </w:pPr>
      <w:r>
        <w:rPr>
          <w:rFonts w:hint="eastAsia"/>
        </w:rPr>
        <w:t>12.How can it be proved that there is any such thing as that commonly called regeneration?</w:t>
      </w:r>
    </w:p>
    <w:p w14:paraId="44D21D57">
      <w:pPr>
        <w:widowControl w:val="0"/>
        <w:numPr>
          <w:ilvl w:val="0"/>
          <w:numId w:val="0"/>
        </w:numPr>
        <w:jc w:val="both"/>
        <w:rPr>
          <w:rFonts w:hint="eastAsia"/>
        </w:rPr>
      </w:pPr>
      <w:r>
        <w:rPr>
          <w:rFonts w:hint="eastAsia"/>
        </w:rPr>
        <w:t>十二、如何证明确实存在通常所说的重生这种事？</w:t>
      </w:r>
    </w:p>
    <w:p w14:paraId="1E952889">
      <w:pPr>
        <w:widowControl w:val="0"/>
        <w:numPr>
          <w:ilvl w:val="0"/>
          <w:numId w:val="0"/>
        </w:numPr>
        <w:jc w:val="both"/>
        <w:rPr>
          <w:rFonts w:hint="eastAsia"/>
        </w:rPr>
      </w:pPr>
    </w:p>
    <w:p w14:paraId="30B476D0">
      <w:pPr>
        <w:widowControl w:val="0"/>
        <w:numPr>
          <w:ilvl w:val="0"/>
          <w:numId w:val="0"/>
        </w:numPr>
        <w:jc w:val="both"/>
        <w:rPr>
          <w:rFonts w:hint="eastAsia"/>
        </w:rPr>
      </w:pPr>
      <w:r>
        <w:rPr>
          <w:rFonts w:hint="eastAsia"/>
        </w:rPr>
        <w:t>1st. By those Scriptures that declare such a change to be necessary.—John 3:3; 2 Corinthians 5:17; Galatians 6:15.</w:t>
      </w:r>
    </w:p>
    <w:p w14:paraId="5AE4712C">
      <w:pPr>
        <w:widowControl w:val="0"/>
        <w:numPr>
          <w:ilvl w:val="0"/>
          <w:numId w:val="0"/>
        </w:numPr>
        <w:jc w:val="both"/>
        <w:rPr>
          <w:rFonts w:hint="eastAsia"/>
        </w:rPr>
      </w:pPr>
      <w:r>
        <w:rPr>
          <w:rFonts w:hint="eastAsia"/>
        </w:rPr>
        <w:t>第一，通过那些宣告这种改变是必要的圣经经文。——约翰福音3:3；哥林多后书5:17；加拉太书6:15。</w:t>
      </w:r>
    </w:p>
    <w:p w14:paraId="0725720C">
      <w:pPr>
        <w:widowControl w:val="0"/>
        <w:numPr>
          <w:ilvl w:val="0"/>
          <w:numId w:val="0"/>
        </w:numPr>
        <w:jc w:val="both"/>
        <w:rPr>
          <w:rFonts w:hint="eastAsia"/>
        </w:rPr>
      </w:pPr>
    </w:p>
    <w:p w14:paraId="3EBCE879">
      <w:pPr>
        <w:widowControl w:val="0"/>
        <w:numPr>
          <w:ilvl w:val="0"/>
          <w:numId w:val="0"/>
        </w:numPr>
        <w:jc w:val="both"/>
        <w:rPr>
          <w:rFonts w:hint="eastAsia"/>
        </w:rPr>
      </w:pPr>
      <w:r>
        <w:rPr>
          <w:rFonts w:hint="eastAsia"/>
        </w:rPr>
        <w:t>2nd. By those passages which describe the change.— Ephesians 2:5; 4:24; James 1:18; 1 Peter 1:23.</w:t>
      </w:r>
    </w:p>
    <w:p w14:paraId="6A48EC0E">
      <w:pPr>
        <w:widowControl w:val="0"/>
        <w:numPr>
          <w:ilvl w:val="0"/>
          <w:numId w:val="0"/>
        </w:numPr>
        <w:jc w:val="both"/>
        <w:rPr>
          <w:rFonts w:hint="eastAsia"/>
        </w:rPr>
      </w:pPr>
      <w:r>
        <w:rPr>
          <w:rFonts w:hint="eastAsia"/>
        </w:rPr>
        <w:t>第二，通过那些描述这种改变的经文。——以弗所书2:5；4:24；雅各书1:18；彼得前书1:23。</w:t>
      </w:r>
    </w:p>
    <w:p w14:paraId="02E1DBC6">
      <w:pPr>
        <w:widowControl w:val="0"/>
        <w:numPr>
          <w:ilvl w:val="0"/>
          <w:numId w:val="0"/>
        </w:numPr>
        <w:jc w:val="both"/>
        <w:rPr>
          <w:rFonts w:hint="eastAsia"/>
        </w:rPr>
      </w:pPr>
    </w:p>
    <w:p w14:paraId="1E28C3FF">
      <w:pPr>
        <w:widowControl w:val="0"/>
        <w:numPr>
          <w:ilvl w:val="0"/>
          <w:numId w:val="0"/>
        </w:numPr>
        <w:jc w:val="both"/>
        <w:rPr>
          <w:rFonts w:hint="eastAsia"/>
        </w:rPr>
      </w:pPr>
      <w:r>
        <w:rPr>
          <w:rFonts w:hint="eastAsia"/>
        </w:rPr>
        <w:t>3rd. From the fact that it was necessary for the most moral as well as for the most recklessly sinful.—1 Corinthians 15:10; Galatians 1:13–16.</w:t>
      </w:r>
    </w:p>
    <w:p w14:paraId="10FB219A">
      <w:pPr>
        <w:widowControl w:val="0"/>
        <w:numPr>
          <w:ilvl w:val="0"/>
          <w:numId w:val="0"/>
        </w:numPr>
        <w:jc w:val="both"/>
        <w:rPr>
          <w:rFonts w:hint="eastAsia"/>
        </w:rPr>
      </w:pPr>
      <w:r>
        <w:rPr>
          <w:rFonts w:hint="eastAsia"/>
        </w:rPr>
        <w:t>第三，从它对最有道德的人和最放纵犯罪的人都是必要的这一事实来看。——哥林多前书15:10；加拉太书1:13-16。</w:t>
      </w:r>
    </w:p>
    <w:p w14:paraId="144F8B03">
      <w:pPr>
        <w:widowControl w:val="0"/>
        <w:numPr>
          <w:ilvl w:val="0"/>
          <w:numId w:val="0"/>
        </w:numPr>
        <w:jc w:val="both"/>
        <w:rPr>
          <w:rFonts w:hint="eastAsia"/>
        </w:rPr>
      </w:pPr>
    </w:p>
    <w:p w14:paraId="1DE29A3F">
      <w:pPr>
        <w:widowControl w:val="0"/>
        <w:numPr>
          <w:ilvl w:val="0"/>
          <w:numId w:val="0"/>
        </w:numPr>
        <w:jc w:val="both"/>
        <w:rPr>
          <w:rFonts w:hint="eastAsia"/>
        </w:rPr>
      </w:pPr>
      <w:r>
        <w:rPr>
          <w:rFonts w:hint="eastAsia"/>
        </w:rPr>
        <w:t>4th. That this inward change is not a mere reformation is proved by its being referred to the Holy Spirit.—Ephesians 1:19, 20; Titus 3:5.</w:t>
      </w:r>
    </w:p>
    <w:p w14:paraId="4408AF10">
      <w:pPr>
        <w:widowControl w:val="0"/>
        <w:numPr>
          <w:ilvl w:val="0"/>
          <w:numId w:val="0"/>
        </w:numPr>
        <w:jc w:val="both"/>
        <w:rPr>
          <w:rFonts w:hint="eastAsia"/>
        </w:rPr>
      </w:pPr>
      <w:r>
        <w:rPr>
          <w:rFonts w:hint="eastAsia"/>
        </w:rPr>
        <w:t>第四，这种内在的改变并非仅仅是改良，这通过它被归于圣灵而得到证明。——以弗所书1:19, 20；提多书3:5。</w:t>
      </w:r>
    </w:p>
    <w:p w14:paraId="0F1721C7">
      <w:pPr>
        <w:widowControl w:val="0"/>
        <w:numPr>
          <w:ilvl w:val="0"/>
          <w:numId w:val="0"/>
        </w:numPr>
        <w:jc w:val="both"/>
        <w:rPr>
          <w:rFonts w:hint="eastAsia"/>
        </w:rPr>
      </w:pPr>
    </w:p>
    <w:p w14:paraId="4387B160">
      <w:pPr>
        <w:widowControl w:val="0"/>
        <w:numPr>
          <w:ilvl w:val="0"/>
          <w:numId w:val="0"/>
        </w:numPr>
        <w:jc w:val="both"/>
        <w:rPr>
          <w:rFonts w:hint="eastAsia"/>
        </w:rPr>
      </w:pPr>
      <w:r>
        <w:rPr>
          <w:rFonts w:hint="eastAsia"/>
        </w:rPr>
        <w:t>5th. From the comparison of man’s state in grace with his state by nature.—Romans 6:13; 8:6–10; Ephesians 5:8.</w:t>
      </w:r>
    </w:p>
    <w:p w14:paraId="65666887">
      <w:pPr>
        <w:widowControl w:val="0"/>
        <w:numPr>
          <w:ilvl w:val="0"/>
          <w:numId w:val="0"/>
        </w:numPr>
        <w:jc w:val="both"/>
        <w:rPr>
          <w:rFonts w:hint="eastAsia"/>
        </w:rPr>
      </w:pPr>
      <w:r>
        <w:rPr>
          <w:rFonts w:hint="eastAsia"/>
        </w:rPr>
        <w:t>第五，从人恩典中的状态与他本性状态的比较来看。——罗马书6:13；8:6-10；以弗所书5:8。</w:t>
      </w:r>
    </w:p>
    <w:p w14:paraId="78917212">
      <w:pPr>
        <w:widowControl w:val="0"/>
        <w:numPr>
          <w:ilvl w:val="0"/>
          <w:numId w:val="0"/>
        </w:numPr>
        <w:jc w:val="both"/>
        <w:rPr>
          <w:rFonts w:hint="eastAsia"/>
        </w:rPr>
      </w:pPr>
    </w:p>
    <w:p w14:paraId="467BC3DB">
      <w:pPr>
        <w:widowControl w:val="0"/>
        <w:numPr>
          <w:ilvl w:val="0"/>
          <w:numId w:val="0"/>
        </w:numPr>
        <w:jc w:val="both"/>
        <w:rPr>
          <w:rFonts w:hint="eastAsia"/>
        </w:rPr>
      </w:pPr>
      <w:r>
        <w:rPr>
          <w:rFonts w:hint="eastAsia"/>
        </w:rPr>
        <w:t>6th. From the experience of all Christians, and from the testimony of their lives.</w:t>
      </w:r>
    </w:p>
    <w:p w14:paraId="1DFAD372">
      <w:pPr>
        <w:widowControl w:val="0"/>
        <w:numPr>
          <w:ilvl w:val="0"/>
          <w:numId w:val="0"/>
        </w:numPr>
        <w:jc w:val="both"/>
        <w:rPr>
          <w:rFonts w:hint="eastAsia"/>
        </w:rPr>
      </w:pPr>
      <w:r>
        <w:rPr>
          <w:rFonts w:hint="eastAsia"/>
        </w:rPr>
        <w:t>第六，从所有基督徒的经验以及他们生活的见证来看。</w:t>
      </w:r>
    </w:p>
    <w:p w14:paraId="01A214A0">
      <w:pPr>
        <w:widowControl w:val="0"/>
        <w:numPr>
          <w:ilvl w:val="0"/>
          <w:numId w:val="0"/>
        </w:numPr>
        <w:jc w:val="both"/>
        <w:rPr>
          <w:rFonts w:hint="eastAsia"/>
        </w:rPr>
      </w:pPr>
    </w:p>
    <w:p w14:paraId="6154A05C">
      <w:pPr>
        <w:widowControl w:val="0"/>
        <w:numPr>
          <w:ilvl w:val="0"/>
          <w:numId w:val="0"/>
        </w:numPr>
        <w:jc w:val="both"/>
        <w:rPr>
          <w:rFonts w:hint="eastAsia"/>
        </w:rPr>
      </w:pPr>
      <w:r>
        <w:rPr>
          <w:rFonts w:hint="eastAsia"/>
        </w:rPr>
        <w:t>13.What is the nature of supernatural illumination?</w:t>
      </w:r>
    </w:p>
    <w:p w14:paraId="498BADC4">
      <w:pPr>
        <w:widowControl w:val="0"/>
        <w:numPr>
          <w:ilvl w:val="0"/>
          <w:numId w:val="0"/>
        </w:numPr>
        <w:jc w:val="both"/>
        <w:rPr>
          <w:rFonts w:hint="eastAsia"/>
        </w:rPr>
      </w:pPr>
      <w:r>
        <w:rPr>
          <w:rFonts w:hint="eastAsia"/>
        </w:rPr>
        <w:t>十三、超自然光照的性质是什么？</w:t>
      </w:r>
    </w:p>
    <w:p w14:paraId="65C7C3EF">
      <w:pPr>
        <w:widowControl w:val="0"/>
        <w:numPr>
          <w:ilvl w:val="0"/>
          <w:numId w:val="0"/>
        </w:numPr>
        <w:jc w:val="both"/>
        <w:rPr>
          <w:rFonts w:hint="eastAsia"/>
        </w:rPr>
      </w:pPr>
    </w:p>
    <w:p w14:paraId="385283EE">
      <w:pPr>
        <w:widowControl w:val="0"/>
        <w:numPr>
          <w:ilvl w:val="0"/>
          <w:numId w:val="0"/>
        </w:numPr>
        <w:jc w:val="both"/>
        <w:rPr>
          <w:rFonts w:hint="eastAsia"/>
        </w:rPr>
      </w:pPr>
      <w:r>
        <w:rPr>
          <w:rFonts w:hint="eastAsia"/>
        </w:rPr>
        <w:t>The soul of man is a unit.</w:t>
      </w:r>
    </w:p>
    <w:p w14:paraId="4E01460D">
      <w:pPr>
        <w:widowControl w:val="0"/>
        <w:numPr>
          <w:ilvl w:val="0"/>
          <w:numId w:val="0"/>
        </w:numPr>
        <w:jc w:val="both"/>
        <w:rPr>
          <w:rFonts w:hint="eastAsia"/>
        </w:rPr>
      </w:pPr>
      <w:r>
        <w:rPr>
          <w:rFonts w:hint="eastAsia"/>
        </w:rPr>
        <w:t>人的灵魂是一个整体。</w:t>
      </w:r>
    </w:p>
    <w:p w14:paraId="7764F067">
      <w:pPr>
        <w:widowControl w:val="0"/>
        <w:numPr>
          <w:ilvl w:val="0"/>
          <w:numId w:val="0"/>
        </w:numPr>
        <w:jc w:val="both"/>
        <w:rPr>
          <w:rFonts w:hint="eastAsia"/>
        </w:rPr>
      </w:pPr>
    </w:p>
    <w:p w14:paraId="31C5A55A">
      <w:pPr>
        <w:widowControl w:val="0"/>
        <w:numPr>
          <w:ilvl w:val="0"/>
          <w:numId w:val="0"/>
        </w:numPr>
        <w:jc w:val="both"/>
        <w:rPr>
          <w:rFonts w:hint="eastAsia"/>
        </w:rPr>
      </w:pPr>
      <w:r>
        <w:rPr>
          <w:rFonts w:hint="eastAsia"/>
        </w:rPr>
        <w:t>A radically defective or perverted condition of any faculty will injuriously affect the exercise of all the other faculties.</w:t>
      </w:r>
    </w:p>
    <w:p w14:paraId="25156B0A">
      <w:pPr>
        <w:widowControl w:val="0"/>
        <w:numPr>
          <w:ilvl w:val="0"/>
          <w:numId w:val="0"/>
        </w:numPr>
        <w:jc w:val="both"/>
        <w:rPr>
          <w:rFonts w:hint="eastAsia"/>
        </w:rPr>
      </w:pPr>
      <w:r>
        <w:rPr>
          <w:rFonts w:hint="eastAsia"/>
        </w:rPr>
        <w:t>任何官能根本性的缺陷或败坏状况都会损害所有其他官能的运用。</w:t>
      </w:r>
    </w:p>
    <w:p w14:paraId="46E6FB69">
      <w:pPr>
        <w:widowControl w:val="0"/>
        <w:numPr>
          <w:ilvl w:val="0"/>
          <w:numId w:val="0"/>
        </w:numPr>
        <w:jc w:val="both"/>
        <w:rPr>
          <w:rFonts w:hint="eastAsia"/>
        </w:rPr>
      </w:pPr>
    </w:p>
    <w:p w14:paraId="5044F4E6">
      <w:pPr>
        <w:widowControl w:val="0"/>
        <w:numPr>
          <w:ilvl w:val="0"/>
          <w:numId w:val="0"/>
        </w:numPr>
        <w:jc w:val="both"/>
        <w:rPr>
          <w:rFonts w:hint="eastAsia"/>
        </w:rPr>
      </w:pPr>
      <w:r>
        <w:rPr>
          <w:rFonts w:hint="eastAsia"/>
        </w:rPr>
        <w:t>The essence of sin consists in the perverted moral dispositions and affections of the will.</w:t>
      </w:r>
    </w:p>
    <w:p w14:paraId="599E83A8">
      <w:pPr>
        <w:widowControl w:val="0"/>
        <w:numPr>
          <w:ilvl w:val="0"/>
          <w:numId w:val="0"/>
        </w:numPr>
        <w:jc w:val="both"/>
        <w:rPr>
          <w:rFonts w:hint="eastAsia"/>
        </w:rPr>
      </w:pPr>
      <w:r>
        <w:rPr>
          <w:rFonts w:hint="eastAsia"/>
        </w:rPr>
        <w:t>罪的本质在于意志败坏的道德性情和情感。</w:t>
      </w:r>
    </w:p>
    <w:p w14:paraId="78BACF12">
      <w:pPr>
        <w:widowControl w:val="0"/>
        <w:numPr>
          <w:ilvl w:val="0"/>
          <w:numId w:val="0"/>
        </w:numPr>
        <w:jc w:val="both"/>
        <w:rPr>
          <w:rFonts w:hint="eastAsia"/>
        </w:rPr>
      </w:pPr>
    </w:p>
    <w:p w14:paraId="288A2D87">
      <w:pPr>
        <w:widowControl w:val="0"/>
        <w:numPr>
          <w:ilvl w:val="0"/>
          <w:numId w:val="0"/>
        </w:numPr>
        <w:jc w:val="both"/>
        <w:rPr>
          <w:rFonts w:hint="eastAsia"/>
        </w:rPr>
      </w:pPr>
      <w:r>
        <w:rPr>
          <w:rFonts w:hint="eastAsia"/>
        </w:rPr>
        <w:t>But a perverted condition of these affections must affect the exercises of the intellect, concerning all moral objects, as much as the volitions themselves.</w:t>
      </w:r>
    </w:p>
    <w:p w14:paraId="7A000DA8">
      <w:pPr>
        <w:widowControl w:val="0"/>
        <w:numPr>
          <w:ilvl w:val="0"/>
          <w:numId w:val="0"/>
        </w:numPr>
        <w:jc w:val="both"/>
        <w:rPr>
          <w:rFonts w:hint="eastAsia"/>
        </w:rPr>
      </w:pPr>
      <w:r>
        <w:rPr>
          <w:rFonts w:hint="eastAsia"/>
        </w:rPr>
        <w:t>但是，这些情感的败坏状况必定会像影响意志本身一样影响智力对所有道德对象的运用。</w:t>
      </w:r>
    </w:p>
    <w:p w14:paraId="0E8A7B7E">
      <w:pPr>
        <w:widowControl w:val="0"/>
        <w:numPr>
          <w:ilvl w:val="0"/>
          <w:numId w:val="0"/>
        </w:numPr>
        <w:jc w:val="both"/>
        <w:rPr>
          <w:rFonts w:hint="eastAsia"/>
        </w:rPr>
      </w:pPr>
    </w:p>
    <w:p w14:paraId="4CAAD427">
      <w:pPr>
        <w:widowControl w:val="0"/>
        <w:numPr>
          <w:ilvl w:val="0"/>
          <w:numId w:val="0"/>
        </w:numPr>
        <w:jc w:val="both"/>
        <w:rPr>
          <w:rFonts w:hint="eastAsia"/>
        </w:rPr>
      </w:pPr>
      <w:r>
        <w:rPr>
          <w:rFonts w:hint="eastAsia"/>
        </w:rPr>
        <w:t>We can not love or desire any object unless we perceive its loveliness, neither can we intellectually perceive its loveliness unless its qualities are congenial to our inherent taste or dispositions.</w:t>
      </w:r>
    </w:p>
    <w:p w14:paraId="3772B67D">
      <w:pPr>
        <w:widowControl w:val="0"/>
        <w:numPr>
          <w:ilvl w:val="0"/>
          <w:numId w:val="0"/>
        </w:numPr>
        <w:jc w:val="both"/>
        <w:rPr>
          <w:rFonts w:hint="eastAsia"/>
        </w:rPr>
      </w:pPr>
      <w:r>
        <w:rPr>
          <w:rFonts w:hint="eastAsia"/>
        </w:rPr>
        <w:t>除非我们感知到任何对象的可爱之处，否则我们不能爱或渴望它，除非其品质与我们固有的品味或性情相投，否则我们也不能在智力上感知其可爱之处。</w:t>
      </w:r>
    </w:p>
    <w:p w14:paraId="5DB53ED8">
      <w:pPr>
        <w:widowControl w:val="0"/>
        <w:numPr>
          <w:ilvl w:val="0"/>
          <w:numId w:val="0"/>
        </w:numPr>
        <w:jc w:val="both"/>
        <w:rPr>
          <w:rFonts w:hint="eastAsia"/>
        </w:rPr>
      </w:pPr>
    </w:p>
    <w:p w14:paraId="4DBEA22D">
      <w:pPr>
        <w:widowControl w:val="0"/>
        <w:numPr>
          <w:ilvl w:val="0"/>
          <w:numId w:val="0"/>
        </w:numPr>
        <w:jc w:val="both"/>
        <w:rPr>
          <w:rFonts w:hint="eastAsia"/>
        </w:rPr>
      </w:pPr>
      <w:r>
        <w:rPr>
          <w:rFonts w:hint="eastAsia"/>
        </w:rPr>
        <w:t>Sin, therefore, is essentially deceitful, and mall as a sinner is spiritually blind.</w:t>
      </w:r>
    </w:p>
    <w:p w14:paraId="1352798D">
      <w:pPr>
        <w:widowControl w:val="0"/>
        <w:numPr>
          <w:ilvl w:val="0"/>
          <w:numId w:val="0"/>
        </w:numPr>
        <w:jc w:val="both"/>
        <w:rPr>
          <w:rFonts w:hint="eastAsia"/>
        </w:rPr>
      </w:pPr>
      <w:r>
        <w:rPr>
          <w:rFonts w:hint="eastAsia"/>
        </w:rPr>
        <w:t>因此，罪本质上是欺骗性的，人作为罪人是属灵上瞎眼的。</w:t>
      </w:r>
    </w:p>
    <w:p w14:paraId="6B6775D5">
      <w:pPr>
        <w:widowControl w:val="0"/>
        <w:numPr>
          <w:ilvl w:val="0"/>
          <w:numId w:val="0"/>
        </w:numPr>
        <w:jc w:val="both"/>
        <w:rPr>
          <w:rFonts w:hint="eastAsia"/>
        </w:rPr>
      </w:pPr>
    </w:p>
    <w:p w14:paraId="6E3B1B61">
      <w:pPr>
        <w:widowControl w:val="0"/>
        <w:numPr>
          <w:ilvl w:val="0"/>
          <w:numId w:val="0"/>
        </w:numPr>
        <w:jc w:val="both"/>
        <w:rPr>
          <w:rFonts w:hint="eastAsia"/>
        </w:rPr>
      </w:pPr>
      <w:r>
        <w:rPr>
          <w:rFonts w:hint="eastAsia"/>
        </w:rPr>
        <w:t>This does not consist in any physical defect.</w:t>
      </w:r>
    </w:p>
    <w:p w14:paraId="11C9A158">
      <w:pPr>
        <w:widowControl w:val="0"/>
        <w:numPr>
          <w:ilvl w:val="0"/>
          <w:numId w:val="0"/>
        </w:numPr>
        <w:jc w:val="both"/>
        <w:rPr>
          <w:rFonts w:hint="eastAsia"/>
        </w:rPr>
      </w:pPr>
      <w:r>
        <w:rPr>
          <w:rFonts w:hint="eastAsia"/>
        </w:rPr>
        <w:t>这并非在于任何生理上的缺陷。</w:t>
      </w:r>
    </w:p>
    <w:p w14:paraId="79B444F4">
      <w:pPr>
        <w:widowControl w:val="0"/>
        <w:numPr>
          <w:ilvl w:val="0"/>
          <w:numId w:val="0"/>
        </w:numPr>
        <w:jc w:val="both"/>
        <w:rPr>
          <w:rFonts w:hint="eastAsia"/>
        </w:rPr>
      </w:pPr>
    </w:p>
    <w:p w14:paraId="70C9FE5C">
      <w:pPr>
        <w:widowControl w:val="0"/>
        <w:numPr>
          <w:ilvl w:val="0"/>
          <w:numId w:val="0"/>
        </w:numPr>
        <w:jc w:val="both"/>
        <w:rPr>
          <w:rFonts w:hint="eastAsia"/>
        </w:rPr>
      </w:pPr>
      <w:r>
        <w:rPr>
          <w:rFonts w:hint="eastAsia"/>
        </w:rPr>
        <w:t>He possesses all the faculties requisite to enable him to see the beauty, and to experience the power of the truth, but his whole nature is morally perverted through his evil dispositions.</w:t>
      </w:r>
    </w:p>
    <w:p w14:paraId="10DE9ACC">
      <w:pPr>
        <w:widowControl w:val="0"/>
        <w:numPr>
          <w:ilvl w:val="0"/>
          <w:numId w:val="0"/>
        </w:numPr>
        <w:jc w:val="both"/>
        <w:rPr>
          <w:rFonts w:hint="eastAsia"/>
        </w:rPr>
      </w:pPr>
      <w:r>
        <w:rPr>
          <w:rFonts w:hint="eastAsia"/>
        </w:rPr>
        <w:t>他拥有使他能够看见真理的美丽并体验其能力所必需的一切官能，但他整个本性都因其邪恶的性情而在道德上败坏了。</w:t>
      </w:r>
    </w:p>
    <w:p w14:paraId="24247257">
      <w:pPr>
        <w:widowControl w:val="0"/>
        <w:numPr>
          <w:ilvl w:val="0"/>
          <w:numId w:val="0"/>
        </w:numPr>
        <w:jc w:val="both"/>
        <w:rPr>
          <w:rFonts w:hint="eastAsia"/>
        </w:rPr>
      </w:pPr>
    </w:p>
    <w:p w14:paraId="5DE90E57">
      <w:pPr>
        <w:widowControl w:val="0"/>
        <w:numPr>
          <w:ilvl w:val="0"/>
          <w:numId w:val="0"/>
        </w:numPr>
        <w:jc w:val="both"/>
        <w:rPr>
          <w:rFonts w:hint="eastAsia"/>
        </w:rPr>
      </w:pPr>
      <w:r>
        <w:rPr>
          <w:rFonts w:hint="eastAsia"/>
        </w:rPr>
        <w:t>As soon as these are changed he will see, and, seeing, love and obey the truth, although no constitutional change is wrought in his nature, i.e., no new faculty given, but only his perverted faculties morally rectified.</w:t>
      </w:r>
    </w:p>
    <w:p w14:paraId="7A542E77">
      <w:pPr>
        <w:widowControl w:val="0"/>
        <w:numPr>
          <w:ilvl w:val="0"/>
          <w:numId w:val="0"/>
        </w:numPr>
        <w:jc w:val="both"/>
        <w:rPr>
          <w:rFonts w:hint="eastAsia"/>
        </w:rPr>
      </w:pPr>
      <w:r>
        <w:rPr>
          <w:rFonts w:hint="eastAsia"/>
        </w:rPr>
        <w:t>一旦这些改变了，他就会看见，并且看见之后就会爱并顺服真理，尽管他的本性没有发生任何构成性的改变，也就是说，没有赐予新的官能，而只是他败坏的官能得到了道德上的纠正。</w:t>
      </w:r>
    </w:p>
    <w:p w14:paraId="2A4A25BA">
      <w:pPr>
        <w:widowControl w:val="0"/>
        <w:numPr>
          <w:ilvl w:val="0"/>
          <w:numId w:val="0"/>
        </w:numPr>
        <w:jc w:val="both"/>
        <w:rPr>
          <w:rFonts w:hint="eastAsia"/>
        </w:rPr>
      </w:pPr>
    </w:p>
    <w:p w14:paraId="1D2FFE71">
      <w:pPr>
        <w:widowControl w:val="0"/>
        <w:numPr>
          <w:ilvl w:val="0"/>
          <w:numId w:val="0"/>
        </w:numPr>
        <w:jc w:val="both"/>
        <w:rPr>
          <w:rFonts w:hint="eastAsia"/>
        </w:rPr>
      </w:pPr>
      <w:r>
        <w:rPr>
          <w:rFonts w:hint="eastAsia"/>
        </w:rPr>
        <w:t>This illumination is called supernatural, 1st, because, having been lost, it can be restored only by the immediate power of God.</w:t>
      </w:r>
    </w:p>
    <w:p w14:paraId="5BD8894F">
      <w:pPr>
        <w:widowControl w:val="0"/>
        <w:numPr>
          <w:ilvl w:val="0"/>
          <w:numId w:val="0"/>
        </w:numPr>
        <w:jc w:val="both"/>
        <w:rPr>
          <w:rFonts w:hint="eastAsia"/>
        </w:rPr>
      </w:pPr>
      <w:r>
        <w:rPr>
          <w:rFonts w:hint="eastAsia"/>
        </w:rPr>
        <w:t>这种光照被称为超自然的，第一，因为既已失丧，它只能通过神的直接能力才能恢复。</w:t>
      </w:r>
    </w:p>
    <w:p w14:paraId="71EC5209">
      <w:pPr>
        <w:widowControl w:val="0"/>
        <w:numPr>
          <w:ilvl w:val="0"/>
          <w:numId w:val="0"/>
        </w:numPr>
        <w:jc w:val="both"/>
        <w:rPr>
          <w:rFonts w:hint="eastAsia"/>
        </w:rPr>
      </w:pPr>
    </w:p>
    <w:p w14:paraId="46D78AE4">
      <w:pPr>
        <w:widowControl w:val="0"/>
        <w:numPr>
          <w:ilvl w:val="0"/>
          <w:numId w:val="0"/>
        </w:numPr>
        <w:jc w:val="both"/>
        <w:rPr>
          <w:rFonts w:hint="eastAsia"/>
        </w:rPr>
      </w:pPr>
      <w:r>
        <w:rPr>
          <w:rFonts w:hint="eastAsia"/>
        </w:rPr>
        <w:t>2nd. In contradistinction to the maimed condition of man’s present depraved nature.</w:t>
      </w:r>
    </w:p>
    <w:p w14:paraId="7D6E5FF5">
      <w:pPr>
        <w:widowControl w:val="0"/>
        <w:numPr>
          <w:ilvl w:val="0"/>
          <w:numId w:val="0"/>
        </w:numPr>
        <w:jc w:val="both"/>
        <w:rPr>
          <w:rFonts w:hint="eastAsia"/>
        </w:rPr>
      </w:pPr>
      <w:r>
        <w:rPr>
          <w:rFonts w:hint="eastAsia"/>
        </w:rPr>
        <w:t>第二，与人现今败坏本性的残缺状况相对照。</w:t>
      </w:r>
    </w:p>
    <w:p w14:paraId="7D08F568">
      <w:pPr>
        <w:widowControl w:val="0"/>
        <w:numPr>
          <w:ilvl w:val="0"/>
          <w:numId w:val="0"/>
        </w:numPr>
        <w:jc w:val="both"/>
        <w:rPr>
          <w:rFonts w:hint="eastAsia"/>
        </w:rPr>
      </w:pPr>
    </w:p>
    <w:p w14:paraId="540E2B55">
      <w:pPr>
        <w:widowControl w:val="0"/>
        <w:numPr>
          <w:ilvl w:val="0"/>
          <w:numId w:val="0"/>
        </w:numPr>
        <w:jc w:val="both"/>
        <w:rPr>
          <w:rFonts w:hint="eastAsia"/>
        </w:rPr>
      </w:pPr>
      <w:r>
        <w:rPr>
          <w:rFonts w:hint="eastAsia"/>
        </w:rPr>
        <w:t>It, however, conveys no new truths to the mind, nor does it relieve the Christian, in any degree, from the diligent and prayerful study of the Word, nor does it lead to any fanciful interpretations of Scripture foreign to the plain sense of the letter; it only leads to the perception and appreciation of the native spiritual beauty and power of the inspired word, and the truths therein revealed.</w:t>
      </w:r>
    </w:p>
    <w:p w14:paraId="1D22BC69">
      <w:pPr>
        <w:widowControl w:val="0"/>
        <w:numPr>
          <w:ilvl w:val="0"/>
          <w:numId w:val="0"/>
        </w:numPr>
        <w:jc w:val="both"/>
        <w:rPr>
          <w:rFonts w:hint="eastAsia"/>
        </w:rPr>
      </w:pPr>
      <w:r>
        <w:rPr>
          <w:rFonts w:hint="eastAsia"/>
        </w:rPr>
        <w:t>然而，它不向思想传递新的真理，也不在任何程度上减轻基督徒勤奋和祷告研读圣言的责任，也不导致任何与字面明白意义相悖的对圣经的奇特解释；它只引导人感知和欣赏受默示话语及其所启示真理固有的属灵美丽和能力。</w:t>
      </w:r>
    </w:p>
    <w:p w14:paraId="62F23E7E">
      <w:pPr>
        <w:widowControl w:val="0"/>
        <w:numPr>
          <w:ilvl w:val="0"/>
          <w:numId w:val="0"/>
        </w:numPr>
        <w:jc w:val="both"/>
        <w:rPr>
          <w:rFonts w:hint="eastAsia"/>
        </w:rPr>
      </w:pPr>
    </w:p>
    <w:p w14:paraId="3F386B53">
      <w:pPr>
        <w:widowControl w:val="0"/>
        <w:numPr>
          <w:ilvl w:val="0"/>
          <w:numId w:val="0"/>
        </w:numPr>
        <w:jc w:val="both"/>
        <w:rPr>
          <w:rFonts w:hint="eastAsia"/>
        </w:rPr>
      </w:pPr>
      <w:r>
        <w:rPr>
          <w:rFonts w:hint="eastAsia"/>
        </w:rPr>
        <w:t>14.How may it be proved that believers are the subjects of such illumination?</w:t>
      </w:r>
    </w:p>
    <w:p w14:paraId="4495B85F">
      <w:pPr>
        <w:widowControl w:val="0"/>
        <w:numPr>
          <w:ilvl w:val="0"/>
          <w:numId w:val="0"/>
        </w:numPr>
        <w:jc w:val="both"/>
        <w:rPr>
          <w:rFonts w:hint="eastAsia"/>
        </w:rPr>
      </w:pPr>
      <w:r>
        <w:rPr>
          <w:rFonts w:hint="eastAsia"/>
        </w:rPr>
        <w:t>十四、如何证明信徒是这种光照的对象？</w:t>
      </w:r>
    </w:p>
    <w:p w14:paraId="219C11C0">
      <w:pPr>
        <w:widowControl w:val="0"/>
        <w:numPr>
          <w:ilvl w:val="0"/>
          <w:numId w:val="0"/>
        </w:numPr>
        <w:jc w:val="both"/>
        <w:rPr>
          <w:rFonts w:hint="eastAsia"/>
        </w:rPr>
      </w:pPr>
    </w:p>
    <w:p w14:paraId="5C1086B9">
      <w:pPr>
        <w:widowControl w:val="0"/>
        <w:numPr>
          <w:ilvl w:val="0"/>
          <w:numId w:val="0"/>
        </w:numPr>
        <w:jc w:val="both"/>
        <w:rPr>
          <w:rFonts w:hint="eastAsia"/>
        </w:rPr>
      </w:pPr>
      <w:r>
        <w:rPr>
          <w:rFonts w:hint="eastAsia"/>
        </w:rPr>
        <w:t>1st. It is necessary.—1 Corinthians 2:14; 2 Corinthians 3:14; 4:3; John 16:3.</w:t>
      </w:r>
    </w:p>
    <w:p w14:paraId="0FAAE603">
      <w:pPr>
        <w:widowControl w:val="0"/>
        <w:numPr>
          <w:ilvl w:val="0"/>
          <w:numId w:val="0"/>
        </w:numPr>
        <w:jc w:val="both"/>
        <w:rPr>
          <w:rFonts w:hint="eastAsia"/>
        </w:rPr>
      </w:pPr>
      <w:r>
        <w:rPr>
          <w:rFonts w:hint="eastAsia"/>
        </w:rPr>
        <w:t>第一，这是必要的。——哥林多前书2:14；哥林多后书3:14；4:3；约翰福音16:3。</w:t>
      </w:r>
    </w:p>
    <w:p w14:paraId="519388F9">
      <w:pPr>
        <w:widowControl w:val="0"/>
        <w:numPr>
          <w:ilvl w:val="0"/>
          <w:numId w:val="0"/>
        </w:numPr>
        <w:jc w:val="both"/>
        <w:rPr>
          <w:rFonts w:hint="eastAsia"/>
        </w:rPr>
      </w:pPr>
    </w:p>
    <w:p w14:paraId="081BE8DC">
      <w:pPr>
        <w:widowControl w:val="0"/>
        <w:numPr>
          <w:ilvl w:val="0"/>
          <w:numId w:val="0"/>
        </w:numPr>
        <w:jc w:val="both"/>
        <w:rPr>
          <w:rFonts w:hint="eastAsia"/>
        </w:rPr>
      </w:pPr>
      <w:r>
        <w:rPr>
          <w:rFonts w:hint="eastAsia"/>
        </w:rPr>
        <w:t>From the constitution of our nature we must apprehend an object as lovely before we can love it for its own sake.</w:t>
      </w:r>
    </w:p>
    <w:p w14:paraId="336C9BCA">
      <w:pPr>
        <w:widowControl w:val="0"/>
        <w:numPr>
          <w:ilvl w:val="0"/>
          <w:numId w:val="0"/>
        </w:numPr>
        <w:jc w:val="both"/>
        <w:rPr>
          <w:rFonts w:hint="eastAsia"/>
        </w:rPr>
      </w:pPr>
      <w:r>
        <w:rPr>
          <w:rFonts w:hint="eastAsia"/>
        </w:rPr>
        <w:t>从我们本性的构成来看，我们必须先领悟一个对象是可爱的，然后才能为它本身而爱它。</w:t>
      </w:r>
    </w:p>
    <w:p w14:paraId="5813C7AB">
      <w:pPr>
        <w:widowControl w:val="0"/>
        <w:numPr>
          <w:ilvl w:val="0"/>
          <w:numId w:val="0"/>
        </w:numPr>
        <w:jc w:val="both"/>
        <w:rPr>
          <w:rFonts w:hint="eastAsia"/>
        </w:rPr>
      </w:pPr>
    </w:p>
    <w:p w14:paraId="351DE364">
      <w:pPr>
        <w:widowControl w:val="0"/>
        <w:numPr>
          <w:ilvl w:val="0"/>
          <w:numId w:val="0"/>
        </w:numPr>
        <w:jc w:val="both"/>
        <w:rPr>
          <w:rFonts w:hint="eastAsia"/>
        </w:rPr>
      </w:pPr>
      <w:r>
        <w:rPr>
          <w:rFonts w:hint="eastAsia"/>
        </w:rPr>
        <w:t>2nd. The Scriptures expressly affirm it.</w:t>
      </w:r>
    </w:p>
    <w:p w14:paraId="21641F7B">
      <w:pPr>
        <w:widowControl w:val="0"/>
        <w:numPr>
          <w:ilvl w:val="0"/>
          <w:numId w:val="0"/>
        </w:numPr>
        <w:jc w:val="both"/>
        <w:rPr>
          <w:rFonts w:hint="eastAsia"/>
        </w:rPr>
      </w:pPr>
      <w:r>
        <w:rPr>
          <w:rFonts w:hint="eastAsia"/>
        </w:rPr>
        <w:t>第二，圣经明确肯定它。</w:t>
      </w:r>
    </w:p>
    <w:p w14:paraId="0D312ECD">
      <w:pPr>
        <w:widowControl w:val="0"/>
        <w:numPr>
          <w:ilvl w:val="0"/>
          <w:numId w:val="0"/>
        </w:numPr>
        <w:jc w:val="both"/>
        <w:rPr>
          <w:rFonts w:hint="eastAsia"/>
        </w:rPr>
      </w:pPr>
    </w:p>
    <w:p w14:paraId="2EB333EE">
      <w:pPr>
        <w:widowControl w:val="0"/>
        <w:numPr>
          <w:ilvl w:val="0"/>
          <w:numId w:val="0"/>
        </w:numPr>
        <w:jc w:val="both"/>
        <w:rPr>
          <w:rFonts w:hint="eastAsia"/>
        </w:rPr>
      </w:pPr>
      <w:r>
        <w:rPr>
          <w:rFonts w:hint="eastAsia"/>
        </w:rPr>
        <w:t>"To know God is eternal life."—John 17:3; 1 Corinthians 2:12, 13; 2 Corinthians 4:6; Ephesians 1:18; Philippians 1:9; Colossians 3:10; 1 John 4:7; 5:20; Psalm 19:7, 8; 43:3, 4.</w:t>
      </w:r>
    </w:p>
    <w:p w14:paraId="4C1C8E63">
      <w:pPr>
        <w:widowControl w:val="0"/>
        <w:numPr>
          <w:ilvl w:val="0"/>
          <w:numId w:val="0"/>
        </w:numPr>
        <w:jc w:val="both"/>
        <w:rPr>
          <w:rFonts w:hint="eastAsia"/>
        </w:rPr>
      </w:pPr>
      <w:r>
        <w:rPr>
          <w:rFonts w:hint="eastAsia"/>
        </w:rPr>
        <w:t>“认识神就是永生。”——约翰福音17:3；哥林多前书2:12, 13；哥林多后书4:6；以弗所书1:18；腓立比书1:9；歌罗西书3:10；约翰一书4:7；5:20；诗篇19:7, 8；43:3, 4。</w:t>
      </w:r>
    </w:p>
    <w:p w14:paraId="352B552E">
      <w:pPr>
        <w:widowControl w:val="0"/>
        <w:numPr>
          <w:ilvl w:val="0"/>
          <w:numId w:val="0"/>
        </w:numPr>
        <w:jc w:val="both"/>
        <w:rPr>
          <w:rFonts w:hint="eastAsia"/>
        </w:rPr>
      </w:pPr>
    </w:p>
    <w:p w14:paraId="4B23D884">
      <w:pPr>
        <w:widowControl w:val="0"/>
        <w:numPr>
          <w:ilvl w:val="0"/>
          <w:numId w:val="0"/>
        </w:numPr>
        <w:jc w:val="both"/>
        <w:rPr>
          <w:rFonts w:hint="eastAsia"/>
        </w:rPr>
      </w:pPr>
      <w:r>
        <w:rPr>
          <w:rFonts w:hint="eastAsia"/>
        </w:rPr>
        <w:t>As the soul is a unit, a change in its radical moral dispositions must simultaneously modify the exercise of all its faculties in relation to moral and spiritual objects.</w:t>
      </w:r>
    </w:p>
    <w:p w14:paraId="040C0B77">
      <w:pPr>
        <w:widowControl w:val="0"/>
        <w:numPr>
          <w:ilvl w:val="0"/>
          <w:numId w:val="0"/>
        </w:numPr>
        <w:jc w:val="both"/>
        <w:rPr>
          <w:rFonts w:hint="eastAsia"/>
        </w:rPr>
      </w:pPr>
      <w:r>
        <w:rPr>
          <w:rFonts w:hint="eastAsia"/>
        </w:rPr>
        <w:t>由于灵魂是一个整体，其根本道德性情的改变必定同时改变其所有官能与道德和属灵对象相关的运用。</w:t>
      </w:r>
    </w:p>
    <w:p w14:paraId="388CDB75">
      <w:pPr>
        <w:widowControl w:val="0"/>
        <w:numPr>
          <w:ilvl w:val="0"/>
          <w:numId w:val="0"/>
        </w:numPr>
        <w:jc w:val="both"/>
        <w:rPr>
          <w:rFonts w:hint="eastAsia"/>
        </w:rPr>
      </w:pPr>
    </w:p>
    <w:p w14:paraId="6BE94036">
      <w:pPr>
        <w:widowControl w:val="0"/>
        <w:numPr>
          <w:ilvl w:val="0"/>
          <w:numId w:val="0"/>
        </w:numPr>
        <w:jc w:val="both"/>
        <w:rPr>
          <w:rFonts w:hint="eastAsia"/>
        </w:rPr>
      </w:pPr>
      <w:r>
        <w:rPr>
          <w:rFonts w:hint="eastAsia"/>
        </w:rPr>
        <w:t>The soul can not love that the loveliness of which it does not perceive, neither can it perceive the loveliness of an object which is totally uncongenial to its own nature.</w:t>
      </w:r>
    </w:p>
    <w:p w14:paraId="5982CBB5">
      <w:pPr>
        <w:widowControl w:val="0"/>
        <w:numPr>
          <w:ilvl w:val="0"/>
          <w:numId w:val="0"/>
        </w:numPr>
        <w:jc w:val="both"/>
        <w:rPr>
          <w:rFonts w:hint="eastAsia"/>
        </w:rPr>
      </w:pPr>
      <w:r>
        <w:rPr>
          <w:rFonts w:hint="eastAsia"/>
        </w:rPr>
        <w:t>灵魂不能爱它所未感知其可爱之处的东西，也不能感知一个与其自身本性完全不相容的对象的可爱之处。</w:t>
      </w:r>
    </w:p>
    <w:p w14:paraId="674A7D93">
      <w:pPr>
        <w:widowControl w:val="0"/>
        <w:numPr>
          <w:ilvl w:val="0"/>
          <w:numId w:val="0"/>
        </w:numPr>
        <w:jc w:val="both"/>
        <w:rPr>
          <w:rFonts w:hint="eastAsia"/>
        </w:rPr>
      </w:pPr>
    </w:p>
    <w:p w14:paraId="12CC3B1D">
      <w:pPr>
        <w:widowControl w:val="0"/>
        <w:numPr>
          <w:ilvl w:val="0"/>
          <w:numId w:val="0"/>
        </w:numPr>
        <w:jc w:val="both"/>
        <w:rPr>
          <w:rFonts w:hint="eastAsia"/>
        </w:rPr>
      </w:pPr>
      <w:r>
        <w:rPr>
          <w:rFonts w:hint="eastAsia"/>
        </w:rPr>
        <w:t>The first effect of regeneration, or a radical change of moral disposition, in the order of nature, therefore, is to open the eyes of our understandings to the excellency of divine truth, and the second effect is the going forth of the renewed affections toward that excellency so perceived.</w:t>
      </w:r>
    </w:p>
    <w:p w14:paraId="02D73A9A">
      <w:pPr>
        <w:widowControl w:val="0"/>
        <w:numPr>
          <w:ilvl w:val="0"/>
          <w:numId w:val="0"/>
        </w:numPr>
        <w:jc w:val="both"/>
        <w:rPr>
          <w:rFonts w:hint="eastAsia"/>
        </w:rPr>
      </w:pPr>
      <w:r>
        <w:rPr>
          <w:rFonts w:hint="eastAsia"/>
        </w:rPr>
        <w:t>因此，在自然次序中，重生或道德性情的根本改变的第一个果效，是开启我们悟性的眼睛，看见神圣真理的卓越，第二个果效是更新了的情感向那如此感知的卓越发出。</w:t>
      </w:r>
    </w:p>
    <w:p w14:paraId="30FD35C5">
      <w:pPr>
        <w:widowControl w:val="0"/>
        <w:numPr>
          <w:ilvl w:val="0"/>
          <w:numId w:val="0"/>
        </w:numPr>
        <w:jc w:val="both"/>
        <w:rPr>
          <w:rFonts w:hint="eastAsia"/>
        </w:rPr>
      </w:pPr>
    </w:p>
    <w:p w14:paraId="5485575E">
      <w:pPr>
        <w:widowControl w:val="0"/>
        <w:numPr>
          <w:ilvl w:val="0"/>
          <w:numId w:val="0"/>
        </w:numPr>
        <w:jc w:val="both"/>
        <w:rPr>
          <w:rFonts w:hint="eastAsia"/>
        </w:rPr>
      </w:pPr>
      <w:r>
        <w:rPr>
          <w:rFonts w:hint="eastAsia"/>
        </w:rPr>
        <w:t>This is what Pres. Edwards ("Religious Affections," Pt. 3., sec. 4) calls " the sense of the heart."</w:t>
      </w:r>
    </w:p>
    <w:p w14:paraId="642848BF">
      <w:pPr>
        <w:widowControl w:val="0"/>
        <w:numPr>
          <w:ilvl w:val="0"/>
          <w:numId w:val="0"/>
        </w:numPr>
        <w:jc w:val="both"/>
        <w:rPr>
          <w:rFonts w:hint="eastAsia"/>
        </w:rPr>
      </w:pPr>
      <w:r>
        <w:rPr>
          <w:rFonts w:hint="eastAsia"/>
        </w:rPr>
        <w:t>这就是爱德华兹总统（《宗教情感》，第三部分，第四节）所说的“内心的感觉”。</w:t>
      </w:r>
    </w:p>
    <w:p w14:paraId="03E3D355">
      <w:pPr>
        <w:widowControl w:val="0"/>
        <w:numPr>
          <w:ilvl w:val="0"/>
          <w:numId w:val="0"/>
        </w:numPr>
        <w:jc w:val="both"/>
        <w:rPr>
          <w:rFonts w:hint="eastAsia"/>
        </w:rPr>
      </w:pPr>
    </w:p>
    <w:p w14:paraId="368265CF">
      <w:pPr>
        <w:widowControl w:val="0"/>
        <w:numPr>
          <w:ilvl w:val="0"/>
          <w:numId w:val="0"/>
        </w:numPr>
        <w:jc w:val="both"/>
        <w:rPr>
          <w:rFonts w:hint="eastAsia"/>
        </w:rPr>
      </w:pPr>
      <w:r>
        <w:rPr>
          <w:rFonts w:hint="eastAsia"/>
        </w:rPr>
        <w:t>15.What is the nature of that conviction of sin which is the attendant of regeneration?</w:t>
      </w:r>
    </w:p>
    <w:p w14:paraId="3CF911EA">
      <w:pPr>
        <w:widowControl w:val="0"/>
        <w:numPr>
          <w:ilvl w:val="0"/>
          <w:numId w:val="0"/>
        </w:numPr>
        <w:jc w:val="both"/>
        <w:rPr>
          <w:rFonts w:hint="eastAsia"/>
        </w:rPr>
      </w:pPr>
      <w:r>
        <w:rPr>
          <w:rFonts w:hint="eastAsia"/>
        </w:rPr>
        <w:t>十五、伴随重生的那种对罪的定罪，其性质是什么？</w:t>
      </w:r>
    </w:p>
    <w:p w14:paraId="0A4C49C0">
      <w:pPr>
        <w:widowControl w:val="0"/>
        <w:numPr>
          <w:ilvl w:val="0"/>
          <w:numId w:val="0"/>
        </w:numPr>
        <w:jc w:val="both"/>
        <w:rPr>
          <w:rFonts w:hint="eastAsia"/>
        </w:rPr>
      </w:pPr>
    </w:p>
    <w:p w14:paraId="1A08E81F">
      <w:pPr>
        <w:widowControl w:val="0"/>
        <w:numPr>
          <w:ilvl w:val="0"/>
          <w:numId w:val="0"/>
        </w:numPr>
        <w:jc w:val="both"/>
        <w:rPr>
          <w:rFonts w:hint="eastAsia"/>
        </w:rPr>
      </w:pPr>
      <w:r>
        <w:rPr>
          <w:rFonts w:hint="eastAsia"/>
        </w:rPr>
        <w:t>Spiritual illumination immediately leads to the perception of the righteousness, goodness, and exceeding breadth and exactness of God’s law, and by contrast of the exceeding sinfulness of sin in the abstract, Romans 7:7, 13; and above all of his own sin—thus revealing, in contrast to the divine purity and righteousness, the pollution of his own heart, his total ill–desert, and his entire helplessness in all his relations to God. Job 13:5, 6.</w:t>
      </w:r>
    </w:p>
    <w:p w14:paraId="53C05EFD">
      <w:pPr>
        <w:widowControl w:val="0"/>
        <w:numPr>
          <w:ilvl w:val="0"/>
          <w:numId w:val="0"/>
        </w:numPr>
        <w:jc w:val="both"/>
        <w:rPr>
          <w:rFonts w:hint="eastAsia"/>
        </w:rPr>
      </w:pPr>
      <w:r>
        <w:rPr>
          <w:rFonts w:hint="eastAsia"/>
        </w:rPr>
        <w:t>属灵的光照立即导致对神律法的公义、良善以及其极度的广阔和精确的感知，并通过对比感知到抽象意义上罪的极度罪性，罗马书7:7, 13；最重要的是感知到他自己的罪——从而与神圣的纯洁和公义形成对比，揭示了他自己内心的污秽，他完全的不配，以及他在与神的一切关系中的全然无助。约伯记13:5, 6（原文为13:5,6，内容与此主题关系不大，或为笔误）。</w:t>
      </w:r>
    </w:p>
    <w:p w14:paraId="768C1CC5">
      <w:pPr>
        <w:widowControl w:val="0"/>
        <w:numPr>
          <w:ilvl w:val="0"/>
          <w:numId w:val="0"/>
        </w:numPr>
        <w:jc w:val="both"/>
        <w:rPr>
          <w:rFonts w:hint="eastAsia"/>
        </w:rPr>
      </w:pPr>
    </w:p>
    <w:p w14:paraId="6C11558A">
      <w:pPr>
        <w:widowControl w:val="0"/>
        <w:numPr>
          <w:ilvl w:val="0"/>
          <w:numId w:val="0"/>
        </w:numPr>
        <w:jc w:val="both"/>
        <w:rPr>
          <w:rFonts w:hint="eastAsia"/>
        </w:rPr>
      </w:pPr>
      <w:r>
        <w:rPr>
          <w:rFonts w:hint="eastAsia"/>
        </w:rPr>
        <w:t>This is a practical experimental knowledge,—produced by the wrestling ἔλεγχος, of the Holy Ghost (John 16:8)—of guilt, of pollution, and of helplessness.</w:t>
      </w:r>
    </w:p>
    <w:p w14:paraId="588D379F">
      <w:pPr>
        <w:widowControl w:val="0"/>
        <w:numPr>
          <w:ilvl w:val="0"/>
          <w:numId w:val="0"/>
        </w:numPr>
        <w:jc w:val="both"/>
        <w:rPr>
          <w:rFonts w:hint="eastAsia"/>
        </w:rPr>
      </w:pPr>
      <w:r>
        <w:rPr>
          <w:rFonts w:hint="eastAsia"/>
        </w:rPr>
        <w:t>这是一种实践性的经验知识——由圣灵的摔跤般的 ἔλεγχος（elenchos，希腊文：责备，定罪）（约翰福音16:8）所产生——关于罪愆、污秽和无助的知识。</w:t>
      </w:r>
    </w:p>
    <w:p w14:paraId="6EC007A5">
      <w:pPr>
        <w:widowControl w:val="0"/>
        <w:numPr>
          <w:ilvl w:val="0"/>
          <w:numId w:val="0"/>
        </w:numPr>
        <w:jc w:val="both"/>
        <w:rPr>
          <w:rFonts w:hint="eastAsia"/>
        </w:rPr>
      </w:pPr>
    </w:p>
    <w:p w14:paraId="315DE5EA">
      <w:pPr>
        <w:widowControl w:val="0"/>
        <w:numPr>
          <w:ilvl w:val="0"/>
          <w:numId w:val="0"/>
        </w:numPr>
        <w:jc w:val="both"/>
        <w:rPr>
          <w:rFonts w:hint="eastAsia"/>
        </w:rPr>
      </w:pPr>
      <w:r>
        <w:rPr>
          <w:rFonts w:hint="eastAsia"/>
        </w:rPr>
        <w:t>16.What is the nature of that conviction of sin which often occurs before or without regeneration,and how may it be distinguished from the genuine?</w:t>
      </w:r>
    </w:p>
    <w:p w14:paraId="2F275F8A">
      <w:pPr>
        <w:widowControl w:val="0"/>
        <w:numPr>
          <w:ilvl w:val="0"/>
          <w:numId w:val="0"/>
        </w:numPr>
        <w:jc w:val="both"/>
        <w:rPr>
          <w:rFonts w:hint="eastAsia"/>
        </w:rPr>
      </w:pPr>
      <w:r>
        <w:rPr>
          <w:rFonts w:hint="eastAsia"/>
        </w:rPr>
        <w:t>十六、在重生之前或没有重生的情况下常常出现的那种对罪的定罪，其性质是什么？如何将其与真正的定罪区分开来？</w:t>
      </w:r>
    </w:p>
    <w:p w14:paraId="7B613B7A">
      <w:pPr>
        <w:widowControl w:val="0"/>
        <w:numPr>
          <w:ilvl w:val="0"/>
          <w:numId w:val="0"/>
        </w:numPr>
        <w:jc w:val="both"/>
        <w:rPr>
          <w:rFonts w:hint="eastAsia"/>
        </w:rPr>
      </w:pPr>
    </w:p>
    <w:p w14:paraId="23C34C73">
      <w:pPr>
        <w:widowControl w:val="0"/>
        <w:numPr>
          <w:ilvl w:val="0"/>
          <w:numId w:val="0"/>
        </w:numPr>
        <w:jc w:val="both"/>
        <w:rPr>
          <w:rFonts w:hint="eastAsia"/>
        </w:rPr>
      </w:pPr>
      <w:r>
        <w:rPr>
          <w:rFonts w:hint="eastAsia"/>
        </w:rPr>
        <w:t>Natural conscience is an essential and indestructible element of human nature, including a sense of right and wrong, and painful emotions associated with a sense of the latter.</w:t>
      </w:r>
    </w:p>
    <w:p w14:paraId="4ABC1037">
      <w:pPr>
        <w:widowControl w:val="0"/>
        <w:numPr>
          <w:ilvl w:val="0"/>
          <w:numId w:val="0"/>
        </w:numPr>
        <w:jc w:val="both"/>
        <w:rPr>
          <w:rFonts w:hint="eastAsia"/>
        </w:rPr>
      </w:pPr>
      <w:r>
        <w:rPr>
          <w:rFonts w:hint="eastAsia"/>
        </w:rPr>
        <w:t>自然的良心是人性的一个基本且不可毁灭的要素，包括对与错的感觉，以及与后者感觉相关的痛苦情绪。</w:t>
      </w:r>
    </w:p>
    <w:p w14:paraId="17C7C4BB">
      <w:pPr>
        <w:widowControl w:val="0"/>
        <w:numPr>
          <w:ilvl w:val="0"/>
          <w:numId w:val="0"/>
        </w:numPr>
        <w:jc w:val="both"/>
        <w:rPr>
          <w:rFonts w:hint="eastAsia"/>
        </w:rPr>
      </w:pPr>
    </w:p>
    <w:p w14:paraId="0458FCD4">
      <w:pPr>
        <w:widowControl w:val="0"/>
        <w:numPr>
          <w:ilvl w:val="0"/>
          <w:numId w:val="0"/>
        </w:numPr>
        <w:jc w:val="both"/>
        <w:rPr>
          <w:rFonts w:hint="eastAsia"/>
        </w:rPr>
      </w:pPr>
      <w:r>
        <w:rPr>
          <w:rFonts w:hint="eastAsia"/>
        </w:rPr>
        <w:t>Although this faculty may be for a time perverted, and the sensibility associated with it hardened, yet it may be, and often is, in the case of the unregenerate, quickened to a painful activity, leading to a sense of ill–desert, pollution, helplessness, and danger.</w:t>
      </w:r>
    </w:p>
    <w:p w14:paraId="67ACBA54">
      <w:pPr>
        <w:widowControl w:val="0"/>
        <w:numPr>
          <w:ilvl w:val="0"/>
          <w:numId w:val="0"/>
        </w:numPr>
        <w:jc w:val="both"/>
        <w:rPr>
          <w:rFonts w:hint="eastAsia"/>
        </w:rPr>
      </w:pPr>
      <w:r>
        <w:rPr>
          <w:rFonts w:hint="eastAsia"/>
        </w:rPr>
        <w:t>虽然这种官能可能暂时被败坏，并且与其相关的敏感性可能变得麻木，然而在未重生的情况下，它可能并且常常被激发到一种痛苦的活动状态，导致不配、污秽、无助和危险的感觉。</w:t>
      </w:r>
    </w:p>
    <w:p w14:paraId="79E96E18">
      <w:pPr>
        <w:widowControl w:val="0"/>
        <w:numPr>
          <w:ilvl w:val="0"/>
          <w:numId w:val="0"/>
        </w:numPr>
        <w:jc w:val="both"/>
        <w:rPr>
          <w:rFonts w:hint="eastAsia"/>
        </w:rPr>
      </w:pPr>
    </w:p>
    <w:p w14:paraId="534949F6">
      <w:pPr>
        <w:widowControl w:val="0"/>
        <w:numPr>
          <w:ilvl w:val="0"/>
          <w:numId w:val="0"/>
        </w:numPr>
        <w:jc w:val="both"/>
        <w:rPr>
          <w:rFonts w:hint="eastAsia"/>
        </w:rPr>
      </w:pPr>
      <w:r>
        <w:rPr>
          <w:rFonts w:hint="eastAsia"/>
        </w:rPr>
        <w:t>In eternity this will constitute a large measure of the sufferings of the lost.</w:t>
      </w:r>
    </w:p>
    <w:p w14:paraId="32CCFE22">
      <w:pPr>
        <w:widowControl w:val="0"/>
        <w:numPr>
          <w:ilvl w:val="0"/>
          <w:numId w:val="0"/>
        </w:numPr>
        <w:jc w:val="both"/>
        <w:rPr>
          <w:rFonts w:hint="eastAsia"/>
        </w:rPr>
      </w:pPr>
      <w:r>
        <w:rPr>
          <w:rFonts w:hint="eastAsia"/>
        </w:rPr>
        <w:t>在永恒中，这将构成失丧者苦难的很大一部分。</w:t>
      </w:r>
    </w:p>
    <w:p w14:paraId="503492E3">
      <w:pPr>
        <w:widowControl w:val="0"/>
        <w:numPr>
          <w:ilvl w:val="0"/>
          <w:numId w:val="0"/>
        </w:numPr>
        <w:jc w:val="both"/>
        <w:rPr>
          <w:rFonts w:hint="eastAsia"/>
        </w:rPr>
      </w:pPr>
    </w:p>
    <w:p w14:paraId="39A2D97A">
      <w:pPr>
        <w:widowControl w:val="0"/>
        <w:numPr>
          <w:ilvl w:val="0"/>
          <w:numId w:val="0"/>
        </w:numPr>
        <w:jc w:val="both"/>
        <w:rPr>
          <w:rFonts w:hint="eastAsia"/>
        </w:rPr>
      </w:pPr>
      <w:r>
        <w:rPr>
          <w:rFonts w:hint="eastAsia"/>
        </w:rPr>
        <w:t>On the other hand, that conviction of sin which is peculiar to the regenerate is distinguished by being accompanied by a sense of the positive beauty of holiness, and an earnest desire to escape not merely the pangs of remorse, but chiefly the pollution and the dominion of sin.</w:t>
      </w:r>
    </w:p>
    <w:p w14:paraId="5D193279">
      <w:pPr>
        <w:widowControl w:val="0"/>
        <w:numPr>
          <w:ilvl w:val="0"/>
          <w:numId w:val="0"/>
        </w:numPr>
        <w:jc w:val="both"/>
        <w:rPr>
          <w:rFonts w:hint="eastAsia"/>
        </w:rPr>
      </w:pPr>
      <w:r>
        <w:rPr>
          <w:rFonts w:hint="eastAsia"/>
        </w:rPr>
        <w:t>另一方面，重生者特有的那种对罪的定罪，其特点是伴随着对圣洁积极美丽的感知，以及不仅渴望逃避懊悔的痛苦，而且主要渴望逃避罪的污秽和辖制。</w:t>
      </w:r>
    </w:p>
    <w:p w14:paraId="08015AA5">
      <w:pPr>
        <w:widowControl w:val="0"/>
        <w:numPr>
          <w:ilvl w:val="0"/>
          <w:numId w:val="0"/>
        </w:numPr>
        <w:jc w:val="both"/>
        <w:rPr>
          <w:rFonts w:hint="eastAsia"/>
        </w:rPr>
      </w:pPr>
    </w:p>
    <w:p w14:paraId="3ACD8762">
      <w:pPr>
        <w:widowControl w:val="0"/>
        <w:numPr>
          <w:ilvl w:val="0"/>
          <w:numId w:val="0"/>
        </w:numPr>
        <w:jc w:val="both"/>
        <w:rPr>
          <w:rFonts w:hint="eastAsia"/>
        </w:rPr>
      </w:pPr>
      <w:r>
        <w:rPr>
          <w:rFonts w:hint="eastAsia"/>
        </w:rPr>
        <w:t>17.What is the nature of those new affections which flow from the renewal of the heart, and how are they distinguished from the exercises of unrenewed men?</w:t>
      </w:r>
    </w:p>
    <w:p w14:paraId="08409A07">
      <w:pPr>
        <w:widowControl w:val="0"/>
        <w:numPr>
          <w:ilvl w:val="0"/>
          <w:numId w:val="0"/>
        </w:numPr>
        <w:jc w:val="both"/>
        <w:rPr>
          <w:rFonts w:hint="eastAsia"/>
        </w:rPr>
      </w:pPr>
      <w:r>
        <w:rPr>
          <w:rFonts w:hint="eastAsia"/>
        </w:rPr>
        <w:t>十七、从内心更新而流露出的那些新情感，其性质是什么？它们如何与未更新之人的运用相区别？</w:t>
      </w:r>
    </w:p>
    <w:p w14:paraId="21FFC28C">
      <w:pPr>
        <w:widowControl w:val="0"/>
        <w:numPr>
          <w:ilvl w:val="0"/>
          <w:numId w:val="0"/>
        </w:numPr>
        <w:jc w:val="both"/>
        <w:rPr>
          <w:rFonts w:hint="eastAsia"/>
        </w:rPr>
      </w:pPr>
    </w:p>
    <w:p w14:paraId="3B98CEFD">
      <w:pPr>
        <w:widowControl w:val="0"/>
        <w:numPr>
          <w:ilvl w:val="0"/>
          <w:numId w:val="0"/>
        </w:numPr>
        <w:jc w:val="both"/>
        <w:rPr>
          <w:rFonts w:hint="eastAsia"/>
        </w:rPr>
      </w:pPr>
      <w:r>
        <w:rPr>
          <w:rFonts w:hint="eastAsia"/>
        </w:rPr>
        <w:t>Spiritual illumination gives the perception of that loveliness which the renewed affections of the heart embrace and delight in.</w:t>
      </w:r>
    </w:p>
    <w:p w14:paraId="1460DE60">
      <w:pPr>
        <w:widowControl w:val="0"/>
        <w:numPr>
          <w:ilvl w:val="0"/>
          <w:numId w:val="0"/>
        </w:numPr>
        <w:jc w:val="both"/>
        <w:rPr>
          <w:rFonts w:hint="eastAsia"/>
        </w:rPr>
      </w:pPr>
      <w:r>
        <w:rPr>
          <w:rFonts w:hint="eastAsia"/>
        </w:rPr>
        <w:t>属灵的光照使人感知到内心更新了的情感所拥抱和喜悦的那种可爱。</w:t>
      </w:r>
    </w:p>
    <w:p w14:paraId="69AD2B3C">
      <w:pPr>
        <w:widowControl w:val="0"/>
        <w:numPr>
          <w:ilvl w:val="0"/>
          <w:numId w:val="0"/>
        </w:numPr>
        <w:jc w:val="both"/>
        <w:rPr>
          <w:rFonts w:hint="eastAsia"/>
        </w:rPr>
      </w:pPr>
    </w:p>
    <w:p w14:paraId="7F92DDE7">
      <w:pPr>
        <w:widowControl w:val="0"/>
        <w:numPr>
          <w:ilvl w:val="0"/>
          <w:numId w:val="0"/>
        </w:numPr>
        <w:jc w:val="both"/>
        <w:rPr>
          <w:rFonts w:hint="eastAsia"/>
        </w:rPr>
      </w:pPr>
      <w:r>
        <w:rPr>
          <w:rFonts w:hint="eastAsia"/>
        </w:rPr>
        <w:t>These are spiritual because they are formed in us, and preserved in healthy exercise by the Spirit of God.</w:t>
      </w:r>
    </w:p>
    <w:p w14:paraId="1FD2397A">
      <w:pPr>
        <w:widowControl w:val="0"/>
        <w:numPr>
          <w:ilvl w:val="0"/>
          <w:numId w:val="0"/>
        </w:numPr>
        <w:jc w:val="both"/>
        <w:rPr>
          <w:rFonts w:hint="eastAsia"/>
        </w:rPr>
      </w:pPr>
      <w:r>
        <w:rPr>
          <w:rFonts w:hint="eastAsia"/>
        </w:rPr>
        <w:t>这些是属灵的，因为它们是在我们里面形成的，并由神的灵保守在健康的运用中。</w:t>
      </w:r>
    </w:p>
    <w:p w14:paraId="3DF21715">
      <w:pPr>
        <w:widowControl w:val="0"/>
        <w:numPr>
          <w:ilvl w:val="0"/>
          <w:numId w:val="0"/>
        </w:numPr>
        <w:jc w:val="both"/>
        <w:rPr>
          <w:rFonts w:hint="eastAsia"/>
        </w:rPr>
      </w:pPr>
    </w:p>
    <w:p w14:paraId="6C9DC7C7">
      <w:pPr>
        <w:widowControl w:val="0"/>
        <w:numPr>
          <w:ilvl w:val="0"/>
          <w:numId w:val="0"/>
        </w:numPr>
        <w:jc w:val="both"/>
        <w:rPr>
          <w:rFonts w:hint="eastAsia"/>
        </w:rPr>
      </w:pPr>
      <w:r>
        <w:rPr>
          <w:rFonts w:hint="eastAsia"/>
        </w:rPr>
        <w:t>They are holy because their objects are holy, and because they delight in their objects as holy.</w:t>
      </w:r>
    </w:p>
    <w:p w14:paraId="3561F6B8">
      <w:pPr>
        <w:widowControl w:val="0"/>
        <w:numPr>
          <w:ilvl w:val="0"/>
          <w:numId w:val="0"/>
        </w:numPr>
        <w:jc w:val="both"/>
        <w:rPr>
          <w:rFonts w:hint="eastAsia"/>
        </w:rPr>
      </w:pPr>
      <w:r>
        <w:rPr>
          <w:rFonts w:hint="eastAsia"/>
        </w:rPr>
        <w:t>它们是圣洁的，因为它们的对象是圣洁的，并且因为它们喜悦其对象为圣洁。</w:t>
      </w:r>
    </w:p>
    <w:p w14:paraId="0D2EFB39">
      <w:pPr>
        <w:widowControl w:val="0"/>
        <w:numPr>
          <w:ilvl w:val="0"/>
          <w:numId w:val="0"/>
        </w:numPr>
        <w:jc w:val="both"/>
        <w:rPr>
          <w:rFonts w:hint="eastAsia"/>
        </w:rPr>
      </w:pPr>
    </w:p>
    <w:p w14:paraId="27D9C3B6">
      <w:pPr>
        <w:widowControl w:val="0"/>
        <w:numPr>
          <w:ilvl w:val="0"/>
          <w:numId w:val="0"/>
        </w:numPr>
        <w:jc w:val="both"/>
        <w:rPr>
          <w:rFonts w:hint="eastAsia"/>
        </w:rPr>
      </w:pPr>
      <w:r>
        <w:rPr>
          <w:rFonts w:hint="eastAsia"/>
        </w:rPr>
        <w:t>The affections of unrenewed men, on the other hand, however pure or even religious they may be, are merely natural in their source, and attach merely to natural objects.</w:t>
      </w:r>
    </w:p>
    <w:p w14:paraId="63FA6981">
      <w:pPr>
        <w:widowControl w:val="0"/>
        <w:numPr>
          <w:ilvl w:val="0"/>
          <w:numId w:val="0"/>
        </w:numPr>
        <w:jc w:val="both"/>
        <w:rPr>
          <w:rFonts w:hint="eastAsia"/>
        </w:rPr>
      </w:pPr>
      <w:r>
        <w:rPr>
          <w:rFonts w:hint="eastAsia"/>
        </w:rPr>
        <w:t>另一方面，未更新之人的情感，无论多么纯洁甚至虔诚，其来源都仅仅是自然的，并且仅仅依附于自然的对象。</w:t>
      </w:r>
    </w:p>
    <w:p w14:paraId="0CFDAA95">
      <w:pPr>
        <w:widowControl w:val="0"/>
        <w:numPr>
          <w:ilvl w:val="0"/>
          <w:numId w:val="0"/>
        </w:numPr>
        <w:jc w:val="both"/>
        <w:rPr>
          <w:rFonts w:hint="eastAsia"/>
        </w:rPr>
      </w:pPr>
    </w:p>
    <w:p w14:paraId="77040E55">
      <w:pPr>
        <w:widowControl w:val="0"/>
        <w:numPr>
          <w:ilvl w:val="0"/>
          <w:numId w:val="0"/>
        </w:numPr>
        <w:jc w:val="both"/>
        <w:rPr>
          <w:rFonts w:hint="eastAsia"/>
        </w:rPr>
      </w:pPr>
      <w:r>
        <w:rPr>
          <w:rFonts w:hint="eastAsia"/>
        </w:rPr>
        <w:t>They may be grateful to God for his benefits, but they never love him simply for the perfections of his own nature.</w:t>
      </w:r>
    </w:p>
    <w:p w14:paraId="65B93DAB">
      <w:pPr>
        <w:widowControl w:val="0"/>
        <w:numPr>
          <w:ilvl w:val="0"/>
          <w:numId w:val="0"/>
        </w:numPr>
        <w:jc w:val="both"/>
        <w:rPr>
          <w:rFonts w:hint="eastAsia"/>
        </w:rPr>
      </w:pPr>
      <w:r>
        <w:rPr>
          <w:rFonts w:hint="eastAsia"/>
        </w:rPr>
        <w:t>他们可能因神的恩惠而感谢祂，但他们绝不会仅仅因为祂自己本性的完美而爱祂。</w:t>
      </w:r>
    </w:p>
    <w:p w14:paraId="2DC9E3FD">
      <w:pPr>
        <w:widowControl w:val="0"/>
        <w:numPr>
          <w:ilvl w:val="0"/>
          <w:numId w:val="0"/>
        </w:numPr>
        <w:jc w:val="both"/>
        <w:rPr>
          <w:rFonts w:hint="eastAsia"/>
        </w:rPr>
      </w:pPr>
    </w:p>
    <w:p w14:paraId="6472B83E">
      <w:pPr>
        <w:widowControl w:val="0"/>
        <w:numPr>
          <w:ilvl w:val="0"/>
          <w:numId w:val="0"/>
        </w:numPr>
        <w:jc w:val="both"/>
        <w:rPr>
          <w:rFonts w:hint="eastAsia"/>
        </w:rPr>
      </w:pPr>
      <w:r>
        <w:rPr>
          <w:rFonts w:hint="eastAsia"/>
        </w:rPr>
        <w:t>18.What is the nature of that new obedience which results from regeneration, and how does it differ from mere morality?</w:t>
      </w:r>
    </w:p>
    <w:p w14:paraId="6289F19D">
      <w:pPr>
        <w:widowControl w:val="0"/>
        <w:numPr>
          <w:ilvl w:val="0"/>
          <w:numId w:val="0"/>
        </w:numPr>
        <w:jc w:val="both"/>
        <w:rPr>
          <w:rFonts w:hint="eastAsia"/>
        </w:rPr>
      </w:pPr>
      <w:r>
        <w:rPr>
          <w:rFonts w:hint="eastAsia"/>
        </w:rPr>
        <w:t>十八、从重生而来的那种新顺服，其性质是什么？它与单纯的道德有何不同？</w:t>
      </w:r>
    </w:p>
    <w:p w14:paraId="224503D2">
      <w:pPr>
        <w:widowControl w:val="0"/>
        <w:numPr>
          <w:ilvl w:val="0"/>
          <w:numId w:val="0"/>
        </w:numPr>
        <w:jc w:val="both"/>
        <w:rPr>
          <w:rFonts w:hint="eastAsia"/>
        </w:rPr>
      </w:pPr>
    </w:p>
    <w:p w14:paraId="7F92B1B7">
      <w:pPr>
        <w:widowControl w:val="0"/>
        <w:numPr>
          <w:ilvl w:val="0"/>
          <w:numId w:val="0"/>
        </w:numPr>
        <w:jc w:val="both"/>
        <w:rPr>
          <w:rFonts w:hint="eastAsia"/>
        </w:rPr>
      </w:pPr>
      <w:r>
        <w:rPr>
          <w:rFonts w:hint="eastAsia"/>
        </w:rPr>
        <w:t>The perfect law is spiritual, and consequently requires perfect conformity of being as well as of action; the central and governing principles of life must be in harmony with it.</w:t>
      </w:r>
    </w:p>
    <w:p w14:paraId="2E91A67F">
      <w:pPr>
        <w:widowControl w:val="0"/>
        <w:numPr>
          <w:ilvl w:val="0"/>
          <w:numId w:val="0"/>
        </w:numPr>
        <w:jc w:val="both"/>
        <w:rPr>
          <w:rFonts w:hint="eastAsia"/>
        </w:rPr>
      </w:pPr>
      <w:r>
        <w:rPr>
          <w:rFonts w:hint="eastAsia"/>
        </w:rPr>
        <w:t>完美的律法是属灵的，因此要求存在和行为的完美符合；生命的核心和主导原则必须与它和谐一致。</w:t>
      </w:r>
    </w:p>
    <w:p w14:paraId="161F50CA">
      <w:pPr>
        <w:widowControl w:val="0"/>
        <w:numPr>
          <w:ilvl w:val="0"/>
          <w:numId w:val="0"/>
        </w:numPr>
        <w:jc w:val="both"/>
        <w:rPr>
          <w:rFonts w:hint="eastAsia"/>
        </w:rPr>
      </w:pPr>
    </w:p>
    <w:p w14:paraId="4C379CC6">
      <w:pPr>
        <w:widowControl w:val="0"/>
        <w:numPr>
          <w:ilvl w:val="0"/>
          <w:numId w:val="0"/>
        </w:numPr>
        <w:jc w:val="both"/>
        <w:rPr>
          <w:rFonts w:hint="eastAsia"/>
        </w:rPr>
      </w:pPr>
      <w:r>
        <w:rPr>
          <w:rFonts w:hint="eastAsia"/>
        </w:rPr>
        <w:t>The regenerate man, therefore, thinks, and feels, and wills, and acts in conformity with the spirit of the whole word of God as far as revealed to him, because it is God’s word, from a motive of love to God, and with an eye single to his glory.</w:t>
      </w:r>
    </w:p>
    <w:p w14:paraId="2C1E0F2C">
      <w:pPr>
        <w:widowControl w:val="0"/>
        <w:numPr>
          <w:ilvl w:val="0"/>
          <w:numId w:val="0"/>
        </w:numPr>
        <w:jc w:val="both"/>
        <w:rPr>
          <w:rFonts w:hint="eastAsia"/>
        </w:rPr>
      </w:pPr>
      <w:r>
        <w:rPr>
          <w:rFonts w:hint="eastAsia"/>
        </w:rPr>
        <w:t>因此，重生的人，就其所启示的而言，按照神整个话语的精神思想、感觉、意愿和行动，因为这是神的话语，出于爱神的动机，并且单单仰望祂的荣耀。</w:t>
      </w:r>
    </w:p>
    <w:p w14:paraId="080F0E95">
      <w:pPr>
        <w:widowControl w:val="0"/>
        <w:numPr>
          <w:ilvl w:val="0"/>
          <w:numId w:val="0"/>
        </w:numPr>
        <w:jc w:val="both"/>
        <w:rPr>
          <w:rFonts w:hint="eastAsia"/>
        </w:rPr>
      </w:pPr>
    </w:p>
    <w:p w14:paraId="70698670">
      <w:pPr>
        <w:widowControl w:val="0"/>
        <w:numPr>
          <w:ilvl w:val="0"/>
          <w:numId w:val="0"/>
        </w:numPr>
        <w:jc w:val="both"/>
        <w:rPr>
          <w:rFonts w:hint="eastAsia"/>
        </w:rPr>
      </w:pPr>
      <w:r>
        <w:rPr>
          <w:rFonts w:hint="eastAsia"/>
        </w:rPr>
        <w:t>The sanctified affections are the spring, the heart–searching law the rule, and the glory of God the end, and the Holy Ghost the coworker in every act of Christian obedience.</w:t>
      </w:r>
    </w:p>
    <w:p w14:paraId="4EA07192">
      <w:pPr>
        <w:widowControl w:val="0"/>
        <w:numPr>
          <w:ilvl w:val="0"/>
          <w:numId w:val="0"/>
        </w:numPr>
        <w:jc w:val="both"/>
        <w:rPr>
          <w:rFonts w:hint="eastAsia"/>
        </w:rPr>
      </w:pPr>
      <w:r>
        <w:rPr>
          <w:rFonts w:hint="eastAsia"/>
        </w:rPr>
        <w:t>成圣的情感是泉源，鉴察人心的律法是准则，神的荣耀是目的，圣灵是基督徒每一次顺服行为的同工。</w:t>
      </w:r>
    </w:p>
    <w:p w14:paraId="45A7422B">
      <w:pPr>
        <w:widowControl w:val="0"/>
        <w:numPr>
          <w:ilvl w:val="0"/>
          <w:numId w:val="0"/>
        </w:numPr>
        <w:jc w:val="both"/>
        <w:rPr>
          <w:rFonts w:hint="eastAsia"/>
        </w:rPr>
      </w:pPr>
    </w:p>
    <w:p w14:paraId="29783D74">
      <w:pPr>
        <w:widowControl w:val="0"/>
        <w:numPr>
          <w:ilvl w:val="0"/>
          <w:numId w:val="0"/>
        </w:numPr>
        <w:jc w:val="both"/>
        <w:rPr>
          <w:rFonts w:hint="eastAsia"/>
        </w:rPr>
      </w:pPr>
      <w:r>
        <w:rPr>
          <w:rFonts w:hint="eastAsia"/>
        </w:rPr>
        <w:t>Morality, on the other hand, has its spring in the merely natural affections; it aims only at the conformity of the outward actions to the letter of the law, while self, in some form of selfrighteousness, reputation, safety, or happiness, is the determining end.</w:t>
      </w:r>
    </w:p>
    <w:p w14:paraId="291AF3FB">
      <w:pPr>
        <w:widowControl w:val="0"/>
        <w:numPr>
          <w:ilvl w:val="0"/>
          <w:numId w:val="0"/>
        </w:numPr>
        <w:jc w:val="both"/>
        <w:rPr>
          <w:rFonts w:hint="eastAsia"/>
        </w:rPr>
      </w:pPr>
      <w:r>
        <w:rPr>
          <w:rFonts w:hint="eastAsia"/>
        </w:rPr>
        <w:t>另一方面，道德的泉源在于仅仅是自然的情感；它仅仅旨在使外在的行为符合律法的字面意义，而自我，以某种形式的自以为义、名誉、安全或幸福，是决定性的目的。</w:t>
      </w:r>
    </w:p>
    <w:p w14:paraId="12C0EDE6">
      <w:pPr>
        <w:widowControl w:val="0"/>
        <w:numPr>
          <w:ilvl w:val="0"/>
          <w:numId w:val="0"/>
        </w:numPr>
        <w:jc w:val="both"/>
        <w:rPr>
          <w:rFonts w:hint="eastAsia"/>
        </w:rPr>
      </w:pPr>
    </w:p>
    <w:p w14:paraId="52139C5E">
      <w:pPr>
        <w:widowControl w:val="0"/>
        <w:numPr>
          <w:ilvl w:val="0"/>
          <w:numId w:val="0"/>
        </w:numPr>
        <w:jc w:val="both"/>
        <w:rPr>
          <w:rFonts w:hint="eastAsia"/>
        </w:rPr>
      </w:pPr>
      <w:r>
        <w:rPr>
          <w:rFonts w:hint="eastAsia"/>
        </w:rPr>
        <w:t>19.How may the absolute necessity of regeneration be proved?</w:t>
      </w:r>
    </w:p>
    <w:p w14:paraId="4B2126FF">
      <w:pPr>
        <w:widowControl w:val="0"/>
        <w:numPr>
          <w:ilvl w:val="0"/>
          <w:numId w:val="0"/>
        </w:numPr>
        <w:jc w:val="both"/>
        <w:rPr>
          <w:rFonts w:hint="eastAsia"/>
        </w:rPr>
      </w:pPr>
      <w:r>
        <w:rPr>
          <w:rFonts w:hint="eastAsia"/>
        </w:rPr>
        <w:t>十九、如何证明重生的绝对必要性？</w:t>
      </w:r>
    </w:p>
    <w:p w14:paraId="4F37F2C4">
      <w:pPr>
        <w:widowControl w:val="0"/>
        <w:numPr>
          <w:ilvl w:val="0"/>
          <w:numId w:val="0"/>
        </w:numPr>
        <w:jc w:val="both"/>
        <w:rPr>
          <w:rFonts w:hint="eastAsia"/>
        </w:rPr>
      </w:pPr>
    </w:p>
    <w:p w14:paraId="48A06F4A">
      <w:pPr>
        <w:widowControl w:val="0"/>
        <w:numPr>
          <w:ilvl w:val="0"/>
          <w:numId w:val="0"/>
        </w:numPr>
        <w:jc w:val="both"/>
        <w:rPr>
          <w:rFonts w:hint="eastAsia"/>
        </w:rPr>
      </w:pPr>
      <w:r>
        <w:rPr>
          <w:rFonts w:hint="eastAsia"/>
        </w:rPr>
        <w:t>1st. The Scriptures assert it.—John 3:3; Romans 8:6; Ephesians 2:10; 4:21–24.</w:t>
      </w:r>
    </w:p>
    <w:p w14:paraId="327E2677">
      <w:pPr>
        <w:widowControl w:val="0"/>
        <w:numPr>
          <w:ilvl w:val="0"/>
          <w:numId w:val="0"/>
        </w:numPr>
        <w:jc w:val="both"/>
        <w:rPr>
          <w:rFonts w:hint="eastAsia"/>
        </w:rPr>
      </w:pPr>
      <w:r>
        <w:rPr>
          <w:rFonts w:hint="eastAsia"/>
        </w:rPr>
        <w:t>第一，圣经断言它。——约翰福音3:3；罗马书8:6；以弗所书2:10；4:21-24。</w:t>
      </w:r>
    </w:p>
    <w:p w14:paraId="5BA3494D">
      <w:pPr>
        <w:widowControl w:val="0"/>
        <w:numPr>
          <w:ilvl w:val="0"/>
          <w:numId w:val="0"/>
        </w:numPr>
        <w:jc w:val="both"/>
        <w:rPr>
          <w:rFonts w:hint="eastAsia"/>
        </w:rPr>
      </w:pPr>
    </w:p>
    <w:p w14:paraId="4400C093">
      <w:pPr>
        <w:widowControl w:val="0"/>
        <w:numPr>
          <w:ilvl w:val="0"/>
          <w:numId w:val="0"/>
        </w:numPr>
        <w:jc w:val="both"/>
        <w:rPr>
          <w:rFonts w:hint="eastAsia"/>
        </w:rPr>
      </w:pPr>
      <w:r>
        <w:rPr>
          <w:rFonts w:hint="eastAsia"/>
        </w:rPr>
        <w:t>2nd. It is proved from the nature of man as a sinner.—Romans 7:18; 8:7–9; 1 Corinthians 2:14; Ephesians 2:1.</w:t>
      </w:r>
    </w:p>
    <w:p w14:paraId="62C50F95">
      <w:pPr>
        <w:widowControl w:val="0"/>
        <w:numPr>
          <w:ilvl w:val="0"/>
          <w:numId w:val="0"/>
        </w:numPr>
        <w:jc w:val="both"/>
        <w:rPr>
          <w:rFonts w:hint="eastAsia"/>
        </w:rPr>
      </w:pPr>
      <w:r>
        <w:rPr>
          <w:rFonts w:hint="eastAsia"/>
        </w:rPr>
        <w:t>第二，从人作为罪人的本性得到证明。——罗马书7:18；8:7-9；哥林多前书2:14；以弗所书2:1。</w:t>
      </w:r>
    </w:p>
    <w:p w14:paraId="6839CD35">
      <w:pPr>
        <w:widowControl w:val="0"/>
        <w:numPr>
          <w:ilvl w:val="0"/>
          <w:numId w:val="0"/>
        </w:numPr>
        <w:jc w:val="both"/>
        <w:rPr>
          <w:rFonts w:hint="eastAsia"/>
        </w:rPr>
      </w:pPr>
    </w:p>
    <w:p w14:paraId="126FB399">
      <w:pPr>
        <w:widowControl w:val="0"/>
        <w:numPr>
          <w:ilvl w:val="0"/>
          <w:numId w:val="0"/>
        </w:numPr>
        <w:jc w:val="both"/>
        <w:rPr>
          <w:rFonts w:hint="eastAsia"/>
        </w:rPr>
      </w:pPr>
      <w:r>
        <w:rPr>
          <w:rFonts w:hint="eastAsia"/>
        </w:rPr>
        <w:t>3rd. From the nature of heaven.—Isaiah 35:8; 52:1; Matthew 5:8; 13:41; Hebrews 12:14; Revelation 21:27.</w:t>
      </w:r>
    </w:p>
    <w:p w14:paraId="0391A1E3">
      <w:pPr>
        <w:widowControl w:val="0"/>
        <w:numPr>
          <w:ilvl w:val="0"/>
          <w:numId w:val="0"/>
        </w:numPr>
        <w:jc w:val="both"/>
        <w:rPr>
          <w:rFonts w:hint="eastAsia"/>
        </w:rPr>
      </w:pPr>
      <w:r>
        <w:rPr>
          <w:rFonts w:hint="eastAsia"/>
        </w:rPr>
        <w:t>第三，从天堂的性质来看。——以赛亚书35:8；52:1；马太福音5:8；13:41；希伯来书12:14；启示录21:27。</w:t>
      </w:r>
    </w:p>
    <w:p w14:paraId="5F17EC38">
      <w:pPr>
        <w:widowControl w:val="0"/>
        <w:numPr>
          <w:ilvl w:val="0"/>
          <w:numId w:val="0"/>
        </w:numPr>
        <w:jc w:val="both"/>
        <w:rPr>
          <w:rFonts w:hint="eastAsia"/>
        </w:rPr>
      </w:pPr>
    </w:p>
    <w:p w14:paraId="42084283">
      <w:pPr>
        <w:widowControl w:val="0"/>
        <w:numPr>
          <w:ilvl w:val="0"/>
          <w:numId w:val="0"/>
        </w:numPr>
        <w:jc w:val="both"/>
        <w:rPr>
          <w:rFonts w:hint="eastAsia"/>
        </w:rPr>
      </w:pPr>
      <w:r>
        <w:rPr>
          <w:rFonts w:hint="eastAsia"/>
        </w:rPr>
        <w:t>The restoration of holiness is the grand end of the whole plan of salvation.—Ephesians 1:4; 5:5, 26, 27.</w:t>
      </w:r>
    </w:p>
    <w:p w14:paraId="5CA098BC">
      <w:pPr>
        <w:widowControl w:val="0"/>
        <w:numPr>
          <w:ilvl w:val="0"/>
          <w:numId w:val="0"/>
        </w:numPr>
        <w:jc w:val="both"/>
        <w:rPr>
          <w:rFonts w:hint="eastAsia"/>
        </w:rPr>
      </w:pPr>
      <w:r>
        <w:rPr>
          <w:rFonts w:hint="eastAsia"/>
        </w:rPr>
        <w:t>恢复圣洁是整个救恩计划的宏伟目的。——以弗所书1:4；5:5, 26, 27。</w:t>
      </w:r>
    </w:p>
    <w:p w14:paraId="7133113E">
      <w:pPr>
        <w:widowControl w:val="0"/>
        <w:numPr>
          <w:ilvl w:val="0"/>
          <w:numId w:val="0"/>
        </w:numPr>
        <w:jc w:val="both"/>
        <w:rPr>
          <w:rFonts w:hint="eastAsia"/>
        </w:rPr>
      </w:pPr>
    </w:p>
    <w:p w14:paraId="3726DDAF">
      <w:pPr>
        <w:widowControl w:val="0"/>
        <w:numPr>
          <w:ilvl w:val="0"/>
          <w:numId w:val="0"/>
        </w:numPr>
        <w:jc w:val="both"/>
        <w:rPr>
          <w:rFonts w:hint="eastAsia"/>
        </w:rPr>
      </w:pPr>
      <w:r>
        <w:rPr>
          <w:rFonts w:hint="eastAsia"/>
        </w:rPr>
        <w:t>20.Are infants susceptible of regeneration; and, if so, what is the nature of regeneration in them?</w:t>
      </w:r>
    </w:p>
    <w:p w14:paraId="587B6427">
      <w:pPr>
        <w:widowControl w:val="0"/>
        <w:numPr>
          <w:ilvl w:val="0"/>
          <w:numId w:val="0"/>
        </w:numPr>
        <w:jc w:val="both"/>
        <w:rPr>
          <w:rFonts w:hint="eastAsia"/>
        </w:rPr>
      </w:pPr>
      <w:r>
        <w:rPr>
          <w:rFonts w:hint="eastAsia"/>
        </w:rPr>
        <w:t>二十、婴孩是否能够重生？如果是，他们里面的重生性质是什么？</w:t>
      </w:r>
    </w:p>
    <w:p w14:paraId="2325DA18">
      <w:pPr>
        <w:widowControl w:val="0"/>
        <w:numPr>
          <w:ilvl w:val="0"/>
          <w:numId w:val="0"/>
        </w:numPr>
        <w:jc w:val="both"/>
        <w:rPr>
          <w:rFonts w:hint="eastAsia"/>
        </w:rPr>
      </w:pPr>
    </w:p>
    <w:p w14:paraId="10429A74">
      <w:pPr>
        <w:widowControl w:val="0"/>
        <w:numPr>
          <w:ilvl w:val="0"/>
          <w:numId w:val="0"/>
        </w:numPr>
        <w:jc w:val="both"/>
        <w:rPr>
          <w:rFonts w:hint="eastAsia"/>
        </w:rPr>
      </w:pPr>
      <w:r>
        <w:rPr>
          <w:rFonts w:hint="eastAsia"/>
        </w:rPr>
        <w:t>Infants, as well as adults, are rational and moral agents, and by nature totally depraved.</w:t>
      </w:r>
    </w:p>
    <w:p w14:paraId="73B2CA91">
      <w:pPr>
        <w:widowControl w:val="0"/>
        <w:numPr>
          <w:ilvl w:val="0"/>
          <w:numId w:val="0"/>
        </w:numPr>
        <w:jc w:val="both"/>
        <w:rPr>
          <w:rFonts w:hint="eastAsia"/>
        </w:rPr>
      </w:pPr>
      <w:r>
        <w:rPr>
          <w:rFonts w:hint="eastAsia"/>
        </w:rPr>
        <w:t>婴孩和成年人一样，都是理性和道德的行动者，并且本性上完全败坏。</w:t>
      </w:r>
    </w:p>
    <w:p w14:paraId="14FE5088">
      <w:pPr>
        <w:widowControl w:val="0"/>
        <w:numPr>
          <w:ilvl w:val="0"/>
          <w:numId w:val="0"/>
        </w:numPr>
        <w:jc w:val="both"/>
        <w:rPr>
          <w:rFonts w:hint="eastAsia"/>
        </w:rPr>
      </w:pPr>
    </w:p>
    <w:p w14:paraId="204C84FD">
      <w:pPr>
        <w:widowControl w:val="0"/>
        <w:numPr>
          <w:ilvl w:val="0"/>
          <w:numId w:val="0"/>
        </w:numPr>
        <w:jc w:val="both"/>
        <w:rPr>
          <w:rFonts w:hint="eastAsia"/>
        </w:rPr>
      </w:pPr>
      <w:r>
        <w:rPr>
          <w:rFonts w:hint="eastAsia"/>
        </w:rPr>
        <w:t>The difference is, that the faculties of infants are in the germ, while those of adults are developed.</w:t>
      </w:r>
    </w:p>
    <w:p w14:paraId="32B38435">
      <w:pPr>
        <w:widowControl w:val="0"/>
        <w:numPr>
          <w:ilvl w:val="0"/>
          <w:numId w:val="0"/>
        </w:numPr>
        <w:jc w:val="both"/>
        <w:rPr>
          <w:rFonts w:hint="eastAsia"/>
        </w:rPr>
      </w:pPr>
      <w:r>
        <w:rPr>
          <w:rFonts w:hint="eastAsia"/>
        </w:rPr>
        <w:t>不同之处在于，婴孩的官能处于萌芽状态，而成年人的官能已经发展。</w:t>
      </w:r>
    </w:p>
    <w:p w14:paraId="4E8F66B7">
      <w:pPr>
        <w:widowControl w:val="0"/>
        <w:numPr>
          <w:ilvl w:val="0"/>
          <w:numId w:val="0"/>
        </w:numPr>
        <w:jc w:val="both"/>
        <w:rPr>
          <w:rFonts w:hint="eastAsia"/>
        </w:rPr>
      </w:pPr>
    </w:p>
    <w:p w14:paraId="5F70073B">
      <w:pPr>
        <w:widowControl w:val="0"/>
        <w:numPr>
          <w:ilvl w:val="0"/>
          <w:numId w:val="0"/>
        </w:numPr>
        <w:jc w:val="both"/>
        <w:rPr>
          <w:rFonts w:hint="eastAsia"/>
        </w:rPr>
      </w:pPr>
      <w:r>
        <w:rPr>
          <w:rFonts w:hint="eastAsia"/>
        </w:rPr>
        <w:t>As regeneration is a change wrought by creative power in the inherent moral condition of the soul, infants may plainly be the subjects of it in precisely the same sense as adults; in both cases the operation is miraculous, and therefore inscrutable.</w:t>
      </w:r>
    </w:p>
    <w:p w14:paraId="7CE6F796">
      <w:pPr>
        <w:widowControl w:val="0"/>
        <w:numPr>
          <w:ilvl w:val="0"/>
          <w:numId w:val="0"/>
        </w:numPr>
        <w:jc w:val="both"/>
        <w:rPr>
          <w:rFonts w:hint="eastAsia"/>
        </w:rPr>
      </w:pPr>
      <w:r>
        <w:rPr>
          <w:rFonts w:hint="eastAsia"/>
        </w:rPr>
        <w:t>由于重生是由创造能力在灵魂固有的道德状况上作成的改变，婴孩显然可以与成年人完全相同地成为其主体；在这两种情况下，这种运作都是神迹般的，因此是不可思议的。</w:t>
      </w:r>
    </w:p>
    <w:p w14:paraId="03EE949C">
      <w:pPr>
        <w:widowControl w:val="0"/>
        <w:numPr>
          <w:ilvl w:val="0"/>
          <w:numId w:val="0"/>
        </w:numPr>
        <w:jc w:val="both"/>
        <w:rPr>
          <w:rFonts w:hint="eastAsia"/>
        </w:rPr>
      </w:pPr>
    </w:p>
    <w:p w14:paraId="6F9935B4">
      <w:pPr>
        <w:widowControl w:val="0"/>
        <w:numPr>
          <w:ilvl w:val="0"/>
          <w:numId w:val="0"/>
        </w:numPr>
        <w:jc w:val="both"/>
        <w:rPr>
          <w:rFonts w:hint="eastAsia"/>
        </w:rPr>
      </w:pPr>
      <w:r>
        <w:rPr>
          <w:rFonts w:hint="eastAsia"/>
        </w:rPr>
        <w:t>The fact is established by what the Scriptures teach of innate depravity, of infant salvation, of infant circumcision and baptism.— Luke 1:15; 18:15, 16; Acts 2:39.</w:t>
      </w:r>
    </w:p>
    <w:p w14:paraId="791AB359">
      <w:pPr>
        <w:widowControl w:val="0"/>
        <w:numPr>
          <w:ilvl w:val="0"/>
          <w:numId w:val="0"/>
        </w:numPr>
        <w:jc w:val="both"/>
        <w:rPr>
          <w:rFonts w:hint="eastAsia"/>
        </w:rPr>
      </w:pPr>
      <w:r>
        <w:rPr>
          <w:rFonts w:hint="eastAsia"/>
        </w:rPr>
        <w:t>这个事实由圣经关于先天败坏、婴孩得救、婴孩割礼和洗礼的教导所确立。——路加福音1:15；18:15, 16；使徒行传2:39。</w:t>
      </w:r>
    </w:p>
    <w:p w14:paraId="4CDE5703">
      <w:pPr>
        <w:widowControl w:val="0"/>
        <w:numPr>
          <w:ilvl w:val="0"/>
          <w:numId w:val="0"/>
        </w:numPr>
        <w:jc w:val="both"/>
        <w:rPr>
          <w:rFonts w:hint="eastAsia"/>
        </w:rPr>
      </w:pPr>
    </w:p>
    <w:p w14:paraId="13A1CBC2">
      <w:pPr>
        <w:widowControl w:val="0"/>
        <w:numPr>
          <w:ilvl w:val="0"/>
          <w:numId w:val="0"/>
        </w:numPr>
        <w:jc w:val="both"/>
        <w:rPr>
          <w:rFonts w:hint="eastAsia"/>
        </w:rPr>
      </w:pPr>
      <w:r>
        <w:rPr>
          <w:rFonts w:hint="eastAsia"/>
        </w:rPr>
        <w:t>See below, Chapter 42.</w:t>
      </w:r>
    </w:p>
    <w:p w14:paraId="01D12728">
      <w:pPr>
        <w:widowControl w:val="0"/>
        <w:numPr>
          <w:ilvl w:val="0"/>
          <w:numId w:val="0"/>
        </w:numPr>
        <w:jc w:val="both"/>
        <w:rPr>
          <w:rFonts w:hint="eastAsia"/>
        </w:rPr>
      </w:pPr>
      <w:r>
        <w:rPr>
          <w:rFonts w:hint="eastAsia"/>
        </w:rPr>
        <w:t>见下文，第四十二章。</w:t>
      </w:r>
    </w:p>
    <w:p w14:paraId="267A9A3B">
      <w:pPr>
        <w:widowControl w:val="0"/>
        <w:numPr>
          <w:ilvl w:val="0"/>
          <w:numId w:val="0"/>
        </w:numPr>
        <w:jc w:val="both"/>
        <w:rPr>
          <w:rFonts w:hint="eastAsia"/>
        </w:rPr>
      </w:pPr>
    </w:p>
    <w:p w14:paraId="18128DD9">
      <w:pPr>
        <w:widowControl w:val="0"/>
        <w:numPr>
          <w:ilvl w:val="0"/>
          <w:numId w:val="0"/>
        </w:numPr>
        <w:jc w:val="both"/>
        <w:rPr>
          <w:rFonts w:hint="eastAsia"/>
        </w:rPr>
      </w:pPr>
      <w:r>
        <w:rPr>
          <w:rFonts w:hint="eastAsia"/>
        </w:rPr>
        <w:t>AUTHORITATIVE STATEMENTS</w:t>
      </w:r>
    </w:p>
    <w:p w14:paraId="60B8E0B4">
      <w:pPr>
        <w:widowControl w:val="0"/>
        <w:numPr>
          <w:ilvl w:val="0"/>
          <w:numId w:val="0"/>
        </w:numPr>
        <w:jc w:val="both"/>
        <w:rPr>
          <w:rFonts w:hint="eastAsia"/>
        </w:rPr>
      </w:pPr>
      <w:r>
        <w:rPr>
          <w:rFonts w:hint="eastAsia"/>
        </w:rPr>
        <w:t>权威陈述</w:t>
      </w:r>
    </w:p>
    <w:p w14:paraId="488462D6">
      <w:pPr>
        <w:widowControl w:val="0"/>
        <w:numPr>
          <w:ilvl w:val="0"/>
          <w:numId w:val="0"/>
        </w:numPr>
        <w:jc w:val="both"/>
        <w:rPr>
          <w:rFonts w:hint="eastAsia"/>
        </w:rPr>
      </w:pPr>
    </w:p>
    <w:p w14:paraId="3A96DBE9">
      <w:pPr>
        <w:widowControl w:val="0"/>
        <w:numPr>
          <w:ilvl w:val="0"/>
          <w:numId w:val="0"/>
        </w:numPr>
        <w:jc w:val="both"/>
        <w:rPr>
          <w:rFonts w:hint="eastAsia"/>
        </w:rPr>
      </w:pPr>
      <w:r>
        <w:rPr>
          <w:rFonts w:hint="eastAsia"/>
        </w:rPr>
        <w:t>ROMAN DOCTRINE.—" Conc. Trent," Sess. 6. Ch. 7. —"Justification (Regeneration) is not only a remission of sins, but also a renewal of the inner man through the voluntary reception of the grace and gifts whereby a man born unjust becomes just, and from an enemy becomes a friend, that so he may be an heir according to the hope of eternal life.</w:t>
      </w:r>
    </w:p>
    <w:p w14:paraId="744C0091">
      <w:pPr>
        <w:widowControl w:val="0"/>
        <w:numPr>
          <w:ilvl w:val="0"/>
          <w:numId w:val="0"/>
        </w:numPr>
        <w:jc w:val="both"/>
        <w:rPr>
          <w:rFonts w:hint="eastAsia"/>
        </w:rPr>
      </w:pPr>
      <w:r>
        <w:rPr>
          <w:rFonts w:hint="eastAsia"/>
        </w:rPr>
        <w:t>罗马教义。——《特伦托会议》，第六届会议，第七章。——“称义（重生）不仅是罪的赦免，而且是通过自愿接受恩典和恩赐而来的内在人的更新，借此一个生而不义的人成为义人，从仇敌成为朋友，以便他可以按照永生的盼望成为后嗣。</w:t>
      </w:r>
    </w:p>
    <w:p w14:paraId="7B6CFEBC">
      <w:pPr>
        <w:widowControl w:val="0"/>
        <w:numPr>
          <w:ilvl w:val="0"/>
          <w:numId w:val="0"/>
        </w:numPr>
        <w:jc w:val="both"/>
        <w:rPr>
          <w:rFonts w:hint="eastAsia"/>
        </w:rPr>
      </w:pPr>
    </w:p>
    <w:p w14:paraId="5457A1A4">
      <w:pPr>
        <w:widowControl w:val="0"/>
        <w:numPr>
          <w:ilvl w:val="0"/>
          <w:numId w:val="0"/>
        </w:numPr>
        <w:jc w:val="both"/>
        <w:rPr>
          <w:rFonts w:hint="eastAsia"/>
        </w:rPr>
      </w:pPr>
      <w:r>
        <w:rPr>
          <w:rFonts w:hint="eastAsia"/>
        </w:rPr>
        <w:t>The onuses of this justification are–the final cause, the glory of God and of Christ, and eternal life, the efficient cause, the merciful God who gratuitously washes and sanctifies, sealing and anointing with the Holy Spirit of promise, who is the earnest of our inheritance; the meritorious cause, his own moat beloved and only begotten Son, our Lord Jesus Christ, who, when we were enemies, did, on account of the great love wherewith he loved us, merit justification for us by his most holy passion on the wood of the cross; and did for us, make satisfaction to God the Father, also the instrumental cause, the sacrament of baptism, which is the sacrament of faith, without which (faith) justification has never come to any one; and finally the formal cause, is the righteousness of God, not that whereby he is himself righteous, but that whereby he makes us righteous, namely that with which we, being by him endowed, are renewed in the spirit of our mind, and are not only reputed, but are truly called, and are righteous."</w:t>
      </w:r>
    </w:p>
    <w:p w14:paraId="12E79E31">
      <w:pPr>
        <w:widowControl w:val="0"/>
        <w:numPr>
          <w:ilvl w:val="0"/>
          <w:numId w:val="0"/>
        </w:numPr>
        <w:jc w:val="both"/>
        <w:rPr>
          <w:rFonts w:hint="eastAsia"/>
        </w:rPr>
      </w:pPr>
      <w:r>
        <w:rPr>
          <w:rFonts w:hint="eastAsia"/>
        </w:rPr>
        <w:t>这种称义的要素是——最终因，神和基督的荣耀，以及永生；致动因，慈悲的神白白地洗净并使成圣，用应许的圣灵盖印并膏抹，圣灵是我们基业的凭据；功劳因，祂自己最心爱且独生的子，我们的主耶稣基督，当我们还是仇敌的时候，因着祂爱我们的大爱，借着祂在十字架木头上至圣的受难为我们赚取了称义；并为我们向父神作了满足；还有工具因，洗礼的圣礼，这是信心的圣礼，没有它（信心），称义从未临到任何人；最后是形式因，是神的义，不是祂自己藉以成为义的那种义，而是祂藉以使我们成为义的那种义，即我们被祂赋予，在我们心灵的灵里得以更新，并且不仅被算为，而且真正被称为，并且是义的。”</w:t>
      </w:r>
    </w:p>
    <w:p w14:paraId="2F1A985C">
      <w:pPr>
        <w:widowControl w:val="0"/>
        <w:numPr>
          <w:ilvl w:val="0"/>
          <w:numId w:val="0"/>
        </w:numPr>
        <w:jc w:val="both"/>
        <w:rPr>
          <w:rFonts w:hint="eastAsia"/>
        </w:rPr>
      </w:pPr>
    </w:p>
    <w:p w14:paraId="2F5FB581">
      <w:pPr>
        <w:widowControl w:val="0"/>
        <w:numPr>
          <w:ilvl w:val="0"/>
          <w:numId w:val="0"/>
        </w:numPr>
        <w:jc w:val="both"/>
        <w:rPr>
          <w:rFonts w:hint="eastAsia"/>
        </w:rPr>
      </w:pPr>
      <w:r>
        <w:rPr>
          <w:rFonts w:hint="eastAsia"/>
        </w:rPr>
        <w:t>LUTHERAN DOCTRINE. " Formula Concordiœ"(Hase), page 679.—"For conversion is such a change of the man through the operation of the Holy Spirit in the understanding, will, and heart of man,</w:t>
      </w:r>
    </w:p>
    <w:p w14:paraId="59AF923D">
      <w:pPr>
        <w:widowControl w:val="0"/>
        <w:numPr>
          <w:ilvl w:val="0"/>
          <w:numId w:val="0"/>
        </w:numPr>
        <w:jc w:val="both"/>
        <w:rPr>
          <w:rFonts w:hint="eastAsia"/>
        </w:rPr>
      </w:pPr>
      <w:r>
        <w:rPr>
          <w:rFonts w:hint="eastAsia"/>
        </w:rPr>
        <w:t>路德宗教义。《协同信条》（哈泽编），第679页。——“因为归正是借着圣灵在人的悟性、意志和内心中运作而产生的这样一种改变，</w:t>
      </w:r>
    </w:p>
    <w:p w14:paraId="26C92922">
      <w:pPr>
        <w:widowControl w:val="0"/>
        <w:numPr>
          <w:ilvl w:val="0"/>
          <w:numId w:val="0"/>
        </w:numPr>
        <w:jc w:val="both"/>
        <w:rPr>
          <w:rFonts w:hint="eastAsia"/>
        </w:rPr>
      </w:pPr>
    </w:p>
    <w:p w14:paraId="328EAEDD">
      <w:pPr>
        <w:widowControl w:val="0"/>
        <w:numPr>
          <w:ilvl w:val="0"/>
          <w:numId w:val="0"/>
        </w:numPr>
        <w:jc w:val="both"/>
        <w:rPr>
          <w:rFonts w:hint="eastAsia"/>
        </w:rPr>
      </w:pPr>
      <w:r>
        <w:rPr>
          <w:rFonts w:hint="eastAsia"/>
        </w:rPr>
        <w:t>that he is able ( i.e., by the operation of the Holy Spirit) to embrace the offered grace.</w:t>
      </w:r>
    </w:p>
    <w:p w14:paraId="7C389D6E">
      <w:pPr>
        <w:widowControl w:val="0"/>
        <w:numPr>
          <w:ilvl w:val="0"/>
          <w:numId w:val="0"/>
        </w:numPr>
        <w:jc w:val="both"/>
        <w:rPr>
          <w:rFonts w:hint="eastAsia"/>
        </w:rPr>
      </w:pPr>
      <w:r>
        <w:rPr>
          <w:rFonts w:hint="eastAsia"/>
        </w:rPr>
        <w:t>以致他能够（即，借着圣灵的运作）接受所提供的恩典。</w:t>
      </w:r>
    </w:p>
    <w:p w14:paraId="70E64D6A">
      <w:pPr>
        <w:widowControl w:val="0"/>
        <w:numPr>
          <w:ilvl w:val="0"/>
          <w:numId w:val="0"/>
        </w:numPr>
        <w:jc w:val="both"/>
        <w:rPr>
          <w:rFonts w:hint="eastAsia"/>
        </w:rPr>
      </w:pPr>
    </w:p>
    <w:p w14:paraId="10E4AD87">
      <w:pPr>
        <w:widowControl w:val="0"/>
        <w:numPr>
          <w:ilvl w:val="0"/>
          <w:numId w:val="0"/>
        </w:numPr>
        <w:jc w:val="both"/>
        <w:rPr>
          <w:rFonts w:hint="eastAsia"/>
        </w:rPr>
      </w:pPr>
      <w:r>
        <w:rPr>
          <w:rFonts w:hint="eastAsia"/>
        </w:rPr>
        <w:t>Ib. p. 681.—But the understanding and will of the man not as yet renewed are only the subject to be converted, because they are the understanding and will of a man spiritually dead, in whom the Holy Ghost works conversion and renewal, in which work the man to be converted contributes nothing, but is acted upon, until he is regenerated.</w:t>
      </w:r>
    </w:p>
    <w:p w14:paraId="41BBD955">
      <w:pPr>
        <w:widowControl w:val="0"/>
        <w:numPr>
          <w:ilvl w:val="0"/>
          <w:numId w:val="0"/>
        </w:numPr>
        <w:jc w:val="both"/>
        <w:rPr>
          <w:rFonts w:hint="eastAsia"/>
        </w:rPr>
      </w:pPr>
      <w:r>
        <w:rPr>
          <w:rFonts w:hint="eastAsia"/>
        </w:rPr>
        <w:t>同上，第681页。——但是，尚未更新之人的悟性和意志仅仅是要归正的对象，因为它们是一个属灵上死了之人的悟性和意志，圣灵在他里面作工使其归正和更新，在这工作中，要归正的人什么也不贡献，而是被动地被作用，直到他重生。</w:t>
      </w:r>
    </w:p>
    <w:p w14:paraId="44035DE1">
      <w:pPr>
        <w:widowControl w:val="0"/>
        <w:numPr>
          <w:ilvl w:val="0"/>
          <w:numId w:val="0"/>
        </w:numPr>
        <w:jc w:val="both"/>
        <w:rPr>
          <w:rFonts w:hint="eastAsia"/>
        </w:rPr>
      </w:pPr>
    </w:p>
    <w:p w14:paraId="201E9726">
      <w:pPr>
        <w:widowControl w:val="0"/>
        <w:numPr>
          <w:ilvl w:val="0"/>
          <w:numId w:val="0"/>
        </w:numPr>
        <w:jc w:val="both"/>
        <w:rPr>
          <w:rFonts w:hint="eastAsia"/>
        </w:rPr>
      </w:pPr>
      <w:r>
        <w:rPr>
          <w:rFonts w:hint="eastAsia"/>
        </w:rPr>
        <w:t>But afterwards in other good works enduring, he co–operates with the Holy Spirit, doing those things which are well pleasing to God, in that manner which has now been declared by us fully enough in this treatise."</w:t>
      </w:r>
    </w:p>
    <w:p w14:paraId="6F065108">
      <w:pPr>
        <w:widowControl w:val="0"/>
        <w:numPr>
          <w:ilvl w:val="0"/>
          <w:numId w:val="0"/>
        </w:numPr>
        <w:jc w:val="both"/>
        <w:rPr>
          <w:rFonts w:hint="eastAsia"/>
        </w:rPr>
      </w:pPr>
      <w:r>
        <w:rPr>
          <w:rFonts w:hint="eastAsia"/>
        </w:rPr>
        <w:t>但此后在其他持久的善行中，他与圣灵合作，行那些蒙神喜悦的事，其方式我们现在已在本论著中充分阐明了。”</w:t>
      </w:r>
    </w:p>
    <w:p w14:paraId="6ACBEBB1">
      <w:pPr>
        <w:widowControl w:val="0"/>
        <w:numPr>
          <w:ilvl w:val="0"/>
          <w:numId w:val="0"/>
        </w:numPr>
        <w:jc w:val="both"/>
        <w:rPr>
          <w:rFonts w:hint="eastAsia"/>
        </w:rPr>
      </w:pPr>
    </w:p>
    <w:p w14:paraId="26E657BC">
      <w:pPr>
        <w:widowControl w:val="0"/>
        <w:numPr>
          <w:ilvl w:val="0"/>
          <w:numId w:val="0"/>
        </w:numPr>
        <w:jc w:val="both"/>
        <w:rPr>
          <w:rFonts w:hint="eastAsia"/>
        </w:rPr>
      </w:pPr>
      <w:r>
        <w:rPr>
          <w:rFonts w:hint="eastAsia"/>
        </w:rPr>
        <w:t>REFORMED DOCTRINE AND REMONSTRANT DOCTRINE.—See under Chapter 28.</w:t>
      </w:r>
    </w:p>
    <w:p w14:paraId="0B195049">
      <w:pPr>
        <w:widowControl w:val="0"/>
        <w:numPr>
          <w:ilvl w:val="0"/>
          <w:numId w:val="0"/>
        </w:numPr>
        <w:jc w:val="both"/>
        <w:rPr>
          <w:rFonts w:hint="eastAsia"/>
        </w:rPr>
      </w:pPr>
      <w:r>
        <w:rPr>
          <w:rFonts w:hint="eastAsia"/>
        </w:rPr>
        <w:t>改革宗教义和抗辩派教义。——见第二十八章。</w:t>
      </w:r>
    </w:p>
    <w:p w14:paraId="58509B8A">
      <w:pPr>
        <w:widowControl w:val="0"/>
        <w:numPr>
          <w:ilvl w:val="0"/>
          <w:numId w:val="0"/>
        </w:numPr>
        <w:jc w:val="both"/>
        <w:rPr>
          <w:rFonts w:hint="eastAsia"/>
        </w:rPr>
      </w:pPr>
    </w:p>
    <w:p w14:paraId="302B0C6E">
      <w:pPr>
        <w:spacing w:after="426" w:line="255" w:lineRule="auto"/>
        <w:jc w:val="center"/>
        <w:rPr>
          <w:rFonts w:hint="eastAsia"/>
          <w:b/>
          <w:sz w:val="42"/>
        </w:rPr>
      </w:pPr>
      <w:r>
        <w:rPr>
          <w:rFonts w:hint="eastAsia"/>
          <w:b/>
          <w:sz w:val="42"/>
        </w:rPr>
        <w:t>Chapter 30:</w:t>
      </w:r>
    </w:p>
    <w:p w14:paraId="41A400D2">
      <w:pPr>
        <w:spacing w:after="426" w:line="255" w:lineRule="auto"/>
        <w:jc w:val="center"/>
        <w:rPr>
          <w:rFonts w:hint="eastAsia"/>
          <w:b/>
          <w:sz w:val="42"/>
        </w:rPr>
      </w:pPr>
      <w:r>
        <w:rPr>
          <w:rFonts w:hint="eastAsia"/>
          <w:b/>
          <w:sz w:val="42"/>
        </w:rPr>
        <w:t>第三十章：</w:t>
      </w:r>
    </w:p>
    <w:p w14:paraId="38695654">
      <w:pPr>
        <w:spacing w:after="426" w:line="255" w:lineRule="auto"/>
        <w:jc w:val="center"/>
        <w:rPr>
          <w:rFonts w:hint="eastAsia"/>
          <w:b/>
          <w:sz w:val="42"/>
        </w:rPr>
      </w:pPr>
      <w:r>
        <w:rPr>
          <w:rFonts w:hint="eastAsia"/>
          <w:b/>
          <w:sz w:val="42"/>
        </w:rPr>
        <w:t>Faith</w:t>
      </w:r>
    </w:p>
    <w:p w14:paraId="27D05654">
      <w:pPr>
        <w:spacing w:after="426" w:line="255" w:lineRule="auto"/>
        <w:jc w:val="center"/>
        <w:rPr>
          <w:rFonts w:hint="eastAsia"/>
          <w:b/>
          <w:sz w:val="42"/>
        </w:rPr>
      </w:pPr>
      <w:r>
        <w:rPr>
          <w:rFonts w:hint="eastAsia"/>
          <w:b/>
          <w:sz w:val="42"/>
        </w:rPr>
        <w:t>信心</w:t>
      </w:r>
    </w:p>
    <w:p w14:paraId="0A706032">
      <w:pPr>
        <w:widowControl w:val="0"/>
        <w:numPr>
          <w:ilvl w:val="0"/>
          <w:numId w:val="0"/>
        </w:numPr>
        <w:jc w:val="both"/>
        <w:rPr>
          <w:rFonts w:hint="eastAsia"/>
        </w:rPr>
      </w:pPr>
    </w:p>
    <w:p w14:paraId="38477EFE">
      <w:pPr>
        <w:widowControl w:val="0"/>
        <w:numPr>
          <w:ilvl w:val="0"/>
          <w:numId w:val="0"/>
        </w:numPr>
        <w:jc w:val="both"/>
        <w:rPr>
          <w:rFonts w:hint="eastAsia"/>
        </w:rPr>
      </w:pPr>
      <w:r>
        <w:rPr>
          <w:rFonts w:hint="eastAsia"/>
        </w:rPr>
        <w:t>1. What, according to its etymology (linguistic development) and New Testament usage, is the meaning of word πίστις, "faith," "belief?"</w:t>
      </w:r>
    </w:p>
    <w:p w14:paraId="247BA3DA">
      <w:pPr>
        <w:widowControl w:val="0"/>
        <w:numPr>
          <w:ilvl w:val="0"/>
          <w:numId w:val="0"/>
        </w:numPr>
        <w:jc w:val="both"/>
        <w:rPr>
          <w:rFonts w:hint="eastAsia"/>
        </w:rPr>
      </w:pPr>
      <w:r>
        <w:rPr>
          <w:rFonts w:hint="eastAsia"/>
        </w:rPr>
        <w:t>一、根据其词源（语言发展）和新约用法，πίστις（pistis）这个词，“信心”，“信仰”的含义是什么？</w:t>
      </w:r>
    </w:p>
    <w:p w14:paraId="1272CBD6">
      <w:pPr>
        <w:widowControl w:val="0"/>
        <w:numPr>
          <w:ilvl w:val="0"/>
          <w:numId w:val="0"/>
        </w:numPr>
        <w:jc w:val="both"/>
        <w:rPr>
          <w:rFonts w:hint="eastAsia"/>
        </w:rPr>
      </w:pPr>
    </w:p>
    <w:p w14:paraId="54F050DB">
      <w:pPr>
        <w:widowControl w:val="0"/>
        <w:numPr>
          <w:ilvl w:val="0"/>
          <w:numId w:val="0"/>
        </w:numPr>
        <w:jc w:val="both"/>
        <w:rPr>
          <w:rFonts w:hint="eastAsia"/>
        </w:rPr>
      </w:pPr>
      <w:r>
        <w:rPr>
          <w:rFonts w:hint="eastAsia"/>
        </w:rPr>
        <w:t>It is derived from the verb πείθω, to persuade, convince.</w:t>
      </w:r>
    </w:p>
    <w:p w14:paraId="44D7C5DE">
      <w:pPr>
        <w:widowControl w:val="0"/>
        <w:numPr>
          <w:ilvl w:val="0"/>
          <w:numId w:val="0"/>
        </w:numPr>
        <w:jc w:val="both"/>
        <w:rPr>
          <w:rFonts w:hint="eastAsia"/>
        </w:rPr>
      </w:pPr>
      <w:r>
        <w:rPr>
          <w:rFonts w:hint="eastAsia"/>
        </w:rPr>
        <w:t>它源于动词πείθω（peithō），说服，使确信。</w:t>
      </w:r>
    </w:p>
    <w:p w14:paraId="01B17401">
      <w:pPr>
        <w:widowControl w:val="0"/>
        <w:numPr>
          <w:ilvl w:val="0"/>
          <w:numId w:val="0"/>
        </w:numPr>
        <w:jc w:val="both"/>
        <w:rPr>
          <w:rFonts w:hint="eastAsia"/>
        </w:rPr>
      </w:pPr>
    </w:p>
    <w:p w14:paraId="1ADB0E8C">
      <w:pPr>
        <w:widowControl w:val="0"/>
        <w:numPr>
          <w:ilvl w:val="0"/>
          <w:numId w:val="0"/>
        </w:numPr>
        <w:jc w:val="both"/>
        <w:rPr>
          <w:rFonts w:hint="eastAsia"/>
        </w:rPr>
      </w:pPr>
      <w:r>
        <w:rPr>
          <w:rFonts w:hint="eastAsia"/>
        </w:rPr>
        <w:t>In the New Testament it is used— 1st. To express that state of mind which is induced by persuasion.—Romans 14:22.</w:t>
      </w:r>
    </w:p>
    <w:p w14:paraId="3ECC7162">
      <w:pPr>
        <w:widowControl w:val="0"/>
        <w:numPr>
          <w:ilvl w:val="0"/>
          <w:numId w:val="0"/>
        </w:numPr>
        <w:jc w:val="both"/>
        <w:rPr>
          <w:rFonts w:hint="eastAsia"/>
        </w:rPr>
      </w:pPr>
      <w:r>
        <w:rPr>
          <w:rFonts w:hint="eastAsia"/>
        </w:rPr>
        <w:t>在新约中，它被用来——第一，表达那种由说服而引起的心态。——罗马书14:22。</w:t>
      </w:r>
    </w:p>
    <w:p w14:paraId="075A7234">
      <w:pPr>
        <w:widowControl w:val="0"/>
        <w:numPr>
          <w:ilvl w:val="0"/>
          <w:numId w:val="0"/>
        </w:numPr>
        <w:jc w:val="both"/>
        <w:rPr>
          <w:rFonts w:hint="eastAsia"/>
        </w:rPr>
      </w:pPr>
    </w:p>
    <w:p w14:paraId="783A4EE7">
      <w:pPr>
        <w:widowControl w:val="0"/>
        <w:numPr>
          <w:ilvl w:val="0"/>
          <w:numId w:val="0"/>
        </w:numPr>
        <w:jc w:val="both"/>
        <w:rPr>
          <w:rFonts w:hint="eastAsia"/>
        </w:rPr>
      </w:pPr>
      <w:r>
        <w:rPr>
          <w:rFonts w:hint="eastAsia"/>
        </w:rPr>
        <w:t>2nd. It often signifies good faith, fidelity, sincerity.—Romans 3:3; Titus 2:10.</w:t>
      </w:r>
    </w:p>
    <w:p w14:paraId="3A30648F">
      <w:pPr>
        <w:widowControl w:val="0"/>
        <w:numPr>
          <w:ilvl w:val="0"/>
          <w:numId w:val="0"/>
        </w:numPr>
        <w:jc w:val="both"/>
        <w:rPr>
          <w:rFonts w:hint="eastAsia"/>
        </w:rPr>
      </w:pPr>
      <w:r>
        <w:rPr>
          <w:rFonts w:hint="eastAsia"/>
        </w:rPr>
        <w:t>第二，它常常表示诚信、忠实、真诚。——罗马书3:3；提多书2:10。</w:t>
      </w:r>
    </w:p>
    <w:p w14:paraId="6D342387">
      <w:pPr>
        <w:widowControl w:val="0"/>
        <w:numPr>
          <w:ilvl w:val="0"/>
          <w:numId w:val="0"/>
        </w:numPr>
        <w:jc w:val="both"/>
        <w:rPr>
          <w:rFonts w:hint="eastAsia"/>
        </w:rPr>
      </w:pPr>
    </w:p>
    <w:p w14:paraId="2B55CAD0">
      <w:pPr>
        <w:widowControl w:val="0"/>
        <w:numPr>
          <w:ilvl w:val="0"/>
          <w:numId w:val="0"/>
        </w:numPr>
        <w:jc w:val="both"/>
        <w:rPr>
          <w:rFonts w:hint="eastAsia"/>
        </w:rPr>
      </w:pPr>
      <w:r>
        <w:rPr>
          <w:rFonts w:hint="eastAsia"/>
        </w:rPr>
        <w:t>3rd. Assent to the truth.—Philippians 1:27; 2 Thessalonians 2:13.</w:t>
      </w:r>
    </w:p>
    <w:p w14:paraId="52069A68">
      <w:pPr>
        <w:widowControl w:val="0"/>
        <w:numPr>
          <w:ilvl w:val="0"/>
          <w:numId w:val="0"/>
        </w:numPr>
        <w:jc w:val="both"/>
        <w:rPr>
          <w:rFonts w:hint="eastAsia"/>
        </w:rPr>
      </w:pPr>
      <w:r>
        <w:rPr>
          <w:rFonts w:hint="eastAsia"/>
        </w:rPr>
        <w:t>第三，同意真理。——腓立比书1:27；帖撒罗尼迦后书2:13。</w:t>
      </w:r>
    </w:p>
    <w:p w14:paraId="217C299B">
      <w:pPr>
        <w:widowControl w:val="0"/>
        <w:numPr>
          <w:ilvl w:val="0"/>
          <w:numId w:val="0"/>
        </w:numPr>
        <w:jc w:val="both"/>
        <w:rPr>
          <w:rFonts w:hint="eastAsia"/>
        </w:rPr>
      </w:pPr>
    </w:p>
    <w:p w14:paraId="4597D5B5">
      <w:pPr>
        <w:widowControl w:val="0"/>
        <w:numPr>
          <w:ilvl w:val="0"/>
          <w:numId w:val="0"/>
        </w:numPr>
        <w:jc w:val="both"/>
        <w:rPr>
          <w:rFonts w:hint="eastAsia"/>
        </w:rPr>
      </w:pPr>
      <w:r>
        <w:rPr>
          <w:rFonts w:hint="eastAsia"/>
        </w:rPr>
        <w:t>4th. Faith towards, on, or in God (ἐπί, εἰς, πρός).—Hebrews 6:1; 1 Thessalonians 1:8; 1 Peter 1:21; Mark 11:22.</w:t>
      </w:r>
    </w:p>
    <w:p w14:paraId="024A7B47">
      <w:pPr>
        <w:widowControl w:val="0"/>
        <w:numPr>
          <w:ilvl w:val="0"/>
          <w:numId w:val="0"/>
        </w:numPr>
        <w:jc w:val="both"/>
        <w:rPr>
          <w:rFonts w:hint="eastAsia"/>
        </w:rPr>
      </w:pPr>
      <w:r>
        <w:rPr>
          <w:rFonts w:hint="eastAsia"/>
        </w:rPr>
        <w:t>第四，向着、在……之上或在……里面信神（ἐπί（epi），εἰς（eis），πρός（pros））。——希伯来书6:1；帖撒罗尼迦前书1:8；彼得前书1:21；马可福音11:22。</w:t>
      </w:r>
    </w:p>
    <w:p w14:paraId="6A743226">
      <w:pPr>
        <w:widowControl w:val="0"/>
        <w:numPr>
          <w:ilvl w:val="0"/>
          <w:numId w:val="0"/>
        </w:numPr>
        <w:jc w:val="both"/>
        <w:rPr>
          <w:rFonts w:hint="eastAsia"/>
        </w:rPr>
      </w:pPr>
    </w:p>
    <w:p w14:paraId="2BE19B63">
      <w:pPr>
        <w:widowControl w:val="0"/>
        <w:numPr>
          <w:ilvl w:val="0"/>
          <w:numId w:val="0"/>
        </w:numPr>
        <w:jc w:val="both"/>
        <w:rPr>
          <w:rFonts w:hint="eastAsia"/>
        </w:rPr>
      </w:pPr>
      <w:r>
        <w:rPr>
          <w:rFonts w:hint="eastAsia"/>
        </w:rPr>
        <w:t>In Christ, Acts 24:24; Galatians 3:26; and in his blood, Romans 3:22, 25; Galatians 2:16, 20.</w:t>
      </w:r>
    </w:p>
    <w:p w14:paraId="268467BE">
      <w:pPr>
        <w:widowControl w:val="0"/>
        <w:numPr>
          <w:ilvl w:val="0"/>
          <w:numId w:val="0"/>
        </w:numPr>
        <w:jc w:val="both"/>
        <w:rPr>
          <w:rFonts w:hint="eastAsia"/>
        </w:rPr>
      </w:pPr>
      <w:r>
        <w:rPr>
          <w:rFonts w:hint="eastAsia"/>
        </w:rPr>
        <w:t>在基督里，使徒行传24:24；加拉太书3:26；并在祂的血里，罗马书3:22, 25；加拉太书2:16, 20。</w:t>
      </w:r>
    </w:p>
    <w:p w14:paraId="008CA977">
      <w:pPr>
        <w:widowControl w:val="0"/>
        <w:numPr>
          <w:ilvl w:val="0"/>
          <w:numId w:val="0"/>
        </w:numPr>
        <w:jc w:val="both"/>
        <w:rPr>
          <w:rFonts w:hint="eastAsia"/>
        </w:rPr>
      </w:pPr>
    </w:p>
    <w:p w14:paraId="5F07E8C2">
      <w:pPr>
        <w:widowControl w:val="0"/>
        <w:numPr>
          <w:ilvl w:val="0"/>
          <w:numId w:val="0"/>
        </w:numPr>
        <w:jc w:val="both"/>
        <w:rPr>
          <w:rFonts w:hint="eastAsia"/>
        </w:rPr>
      </w:pPr>
      <w:r>
        <w:rPr>
          <w:rFonts w:hint="eastAsia"/>
        </w:rPr>
        <w:t>5th. It is used for the object of faith, viz., the revelation of the gospel.—Romans 1:5; 10:8; 1 Timothy 4:1. Robinson’s "Lex. of New Testament."</w:t>
      </w:r>
    </w:p>
    <w:p w14:paraId="4FFF992E">
      <w:pPr>
        <w:widowControl w:val="0"/>
        <w:numPr>
          <w:ilvl w:val="0"/>
          <w:numId w:val="0"/>
        </w:numPr>
        <w:jc w:val="both"/>
        <w:rPr>
          <w:rFonts w:hint="eastAsia"/>
        </w:rPr>
      </w:pPr>
      <w:r>
        <w:rPr>
          <w:rFonts w:hint="eastAsia"/>
        </w:rPr>
        <w:t>第五，它被用来指信心的对象，即福音的启示。——罗马书1:5；10:8；提摩太前书4:1。罗宾逊《新约词典》。</w:t>
      </w:r>
    </w:p>
    <w:p w14:paraId="7D894B93">
      <w:pPr>
        <w:widowControl w:val="0"/>
        <w:numPr>
          <w:ilvl w:val="0"/>
          <w:numId w:val="0"/>
        </w:numPr>
        <w:jc w:val="both"/>
        <w:rPr>
          <w:rFonts w:hint="eastAsia"/>
        </w:rPr>
      </w:pPr>
    </w:p>
    <w:p w14:paraId="75306546">
      <w:pPr>
        <w:widowControl w:val="0"/>
        <w:numPr>
          <w:ilvl w:val="0"/>
          <w:numId w:val="0"/>
        </w:numPr>
        <w:jc w:val="both"/>
        <w:rPr>
          <w:rFonts w:hint="eastAsia"/>
        </w:rPr>
      </w:pPr>
      <w:r>
        <w:rPr>
          <w:rFonts w:hint="eastAsia"/>
        </w:rPr>
        <w:t>2.State the different meanings of the verb πιστεύειν (to believe), and of the phrases πιστεύειν εἰς, or ἐπί (to believe in or upon).</w:t>
      </w:r>
    </w:p>
    <w:p w14:paraId="091B37F2">
      <w:pPr>
        <w:widowControl w:val="0"/>
        <w:numPr>
          <w:ilvl w:val="0"/>
          <w:numId w:val="0"/>
        </w:numPr>
        <w:jc w:val="both"/>
        <w:rPr>
          <w:rFonts w:hint="eastAsia"/>
        </w:rPr>
      </w:pPr>
      <w:r>
        <w:rPr>
          <w:rFonts w:hint="eastAsia"/>
        </w:rPr>
        <w:t>二、陈述动词πιστεύειν（pisteuein，相信）以及短语πιστεύειν εἰς（pisteuein eis）或ἐπί（epi）（相信……里面或之上）的不同含义。</w:t>
      </w:r>
    </w:p>
    <w:p w14:paraId="24EAD4CC">
      <w:pPr>
        <w:widowControl w:val="0"/>
        <w:numPr>
          <w:ilvl w:val="0"/>
          <w:numId w:val="0"/>
        </w:numPr>
        <w:jc w:val="both"/>
        <w:rPr>
          <w:rFonts w:hint="eastAsia"/>
        </w:rPr>
      </w:pPr>
    </w:p>
    <w:p w14:paraId="6E647FA6">
      <w:pPr>
        <w:widowControl w:val="0"/>
        <w:numPr>
          <w:ilvl w:val="0"/>
          <w:numId w:val="0"/>
        </w:numPr>
        <w:jc w:val="both"/>
        <w:rPr>
          <w:rFonts w:hint="eastAsia"/>
        </w:rPr>
      </w:pPr>
      <w:r>
        <w:rPr>
          <w:rFonts w:hint="eastAsia"/>
        </w:rPr>
        <w:t>πιστεύειν signifies—</w:t>
      </w:r>
    </w:p>
    <w:p w14:paraId="2AC4EF04">
      <w:pPr>
        <w:widowControl w:val="0"/>
        <w:numPr>
          <w:ilvl w:val="0"/>
          <w:numId w:val="0"/>
        </w:numPr>
        <w:jc w:val="both"/>
        <w:rPr>
          <w:rFonts w:hint="eastAsia"/>
        </w:rPr>
      </w:pPr>
      <w:r>
        <w:rPr>
          <w:rFonts w:hint="eastAsia"/>
        </w:rPr>
        <w:t>πιστεύειν（pisteuein）表示——</w:t>
      </w:r>
    </w:p>
    <w:p w14:paraId="71A6F7EA">
      <w:pPr>
        <w:widowControl w:val="0"/>
        <w:numPr>
          <w:ilvl w:val="0"/>
          <w:numId w:val="0"/>
        </w:numPr>
        <w:jc w:val="both"/>
        <w:rPr>
          <w:rFonts w:hint="eastAsia"/>
        </w:rPr>
      </w:pPr>
    </w:p>
    <w:p w14:paraId="5BA4B1FC">
      <w:pPr>
        <w:widowControl w:val="0"/>
        <w:numPr>
          <w:ilvl w:val="0"/>
          <w:numId w:val="0"/>
        </w:numPr>
        <w:jc w:val="both"/>
        <w:rPr>
          <w:rFonts w:hint="eastAsia"/>
        </w:rPr>
      </w:pPr>
      <w:r>
        <w:rPr>
          <w:rFonts w:hint="eastAsia"/>
        </w:rPr>
        <w:t>1st. To assent to, to be persuaded of the truth.—Luke 1:20; John 3:12.</w:t>
      </w:r>
    </w:p>
    <w:p w14:paraId="71AED53C">
      <w:pPr>
        <w:widowControl w:val="0"/>
        <w:numPr>
          <w:ilvl w:val="0"/>
          <w:numId w:val="0"/>
        </w:numPr>
        <w:jc w:val="both"/>
        <w:rPr>
          <w:rFonts w:hint="eastAsia"/>
        </w:rPr>
      </w:pPr>
      <w:r>
        <w:rPr>
          <w:rFonts w:hint="eastAsia"/>
        </w:rPr>
        <w:t>第一，同意，被说服相信真理。——路加福音1:20；约翰福音3:12。</w:t>
      </w:r>
    </w:p>
    <w:p w14:paraId="76F295A0">
      <w:pPr>
        <w:widowControl w:val="0"/>
        <w:numPr>
          <w:ilvl w:val="0"/>
          <w:numId w:val="0"/>
        </w:numPr>
        <w:jc w:val="both"/>
        <w:rPr>
          <w:rFonts w:hint="eastAsia"/>
        </w:rPr>
      </w:pPr>
    </w:p>
    <w:p w14:paraId="6911811D">
      <w:pPr>
        <w:widowControl w:val="0"/>
        <w:numPr>
          <w:ilvl w:val="0"/>
          <w:numId w:val="0"/>
        </w:numPr>
        <w:jc w:val="both"/>
        <w:rPr>
          <w:rFonts w:hint="eastAsia"/>
        </w:rPr>
      </w:pPr>
      <w:r>
        <w:rPr>
          <w:rFonts w:hint="eastAsia"/>
        </w:rPr>
        <w:t>2nd. To credit the truth of a person.—John 5:46.</w:t>
      </w:r>
    </w:p>
    <w:p w14:paraId="1F4B2783">
      <w:pPr>
        <w:widowControl w:val="0"/>
        <w:numPr>
          <w:ilvl w:val="0"/>
          <w:numId w:val="0"/>
        </w:numPr>
        <w:jc w:val="both"/>
        <w:rPr>
          <w:rFonts w:hint="eastAsia"/>
        </w:rPr>
      </w:pPr>
      <w:r>
        <w:rPr>
          <w:rFonts w:hint="eastAsia"/>
        </w:rPr>
        <w:t>第二，相信一个人的真理。——约翰福音5:46。</w:t>
      </w:r>
    </w:p>
    <w:p w14:paraId="5B0D0B16">
      <w:pPr>
        <w:widowControl w:val="0"/>
        <w:numPr>
          <w:ilvl w:val="0"/>
          <w:numId w:val="0"/>
        </w:numPr>
        <w:jc w:val="both"/>
        <w:rPr>
          <w:rFonts w:hint="eastAsia"/>
        </w:rPr>
      </w:pPr>
    </w:p>
    <w:p w14:paraId="305FB624">
      <w:pPr>
        <w:widowControl w:val="0"/>
        <w:numPr>
          <w:ilvl w:val="0"/>
          <w:numId w:val="0"/>
        </w:numPr>
        <w:jc w:val="both"/>
        <w:rPr>
          <w:rFonts w:hint="eastAsia"/>
        </w:rPr>
      </w:pPr>
      <w:r>
        <w:rPr>
          <w:rFonts w:hint="eastAsia"/>
        </w:rPr>
        <w:t>3rd. To trust, to have confidence in.—Acts 27:25.</w:t>
      </w:r>
    </w:p>
    <w:p w14:paraId="47C4FC22">
      <w:pPr>
        <w:widowControl w:val="0"/>
        <w:numPr>
          <w:ilvl w:val="0"/>
          <w:numId w:val="0"/>
        </w:numPr>
        <w:jc w:val="both"/>
        <w:rPr>
          <w:rFonts w:hint="eastAsia"/>
        </w:rPr>
      </w:pPr>
      <w:r>
        <w:rPr>
          <w:rFonts w:hint="eastAsia"/>
        </w:rPr>
        <w:t>第三，信靠，有信心。——使徒行传27:25。</w:t>
      </w:r>
    </w:p>
    <w:p w14:paraId="50BB92E0">
      <w:pPr>
        <w:widowControl w:val="0"/>
        <w:numPr>
          <w:ilvl w:val="0"/>
          <w:numId w:val="0"/>
        </w:numPr>
        <w:jc w:val="both"/>
        <w:rPr>
          <w:rFonts w:hint="eastAsia"/>
        </w:rPr>
      </w:pPr>
    </w:p>
    <w:p w14:paraId="09709424">
      <w:pPr>
        <w:widowControl w:val="0"/>
        <w:numPr>
          <w:ilvl w:val="0"/>
          <w:numId w:val="0"/>
        </w:numPr>
        <w:jc w:val="both"/>
        <w:rPr>
          <w:rFonts w:hint="eastAsia"/>
        </w:rPr>
      </w:pPr>
      <w:r>
        <w:rPr>
          <w:rFonts w:hint="eastAsia"/>
        </w:rPr>
        <w:t>The phrases πιστεύειν εἰς, or ἐπί, are always used to express trust and confidence terminating upon God, or upon Christ as Mediator.</w:t>
      </w:r>
    </w:p>
    <w:p w14:paraId="581AC7DA">
      <w:pPr>
        <w:widowControl w:val="0"/>
        <w:numPr>
          <w:ilvl w:val="0"/>
          <w:numId w:val="0"/>
        </w:numPr>
        <w:jc w:val="both"/>
        <w:rPr>
          <w:rFonts w:hint="eastAsia"/>
        </w:rPr>
      </w:pPr>
      <w:r>
        <w:rPr>
          <w:rFonts w:hint="eastAsia"/>
        </w:rPr>
        <w:t>短语πιστεύειν εἰς（pisteuein eis）或ἐπί（epi）总是用来表达终止于神，或终止于作为中保的基督的信靠和信心。</w:t>
      </w:r>
    </w:p>
    <w:p w14:paraId="378F3861">
      <w:pPr>
        <w:widowControl w:val="0"/>
        <w:numPr>
          <w:ilvl w:val="0"/>
          <w:numId w:val="0"/>
        </w:numPr>
        <w:jc w:val="both"/>
        <w:rPr>
          <w:rFonts w:hint="eastAsia"/>
        </w:rPr>
      </w:pPr>
    </w:p>
    <w:p w14:paraId="18F0F9B2">
      <w:pPr>
        <w:widowControl w:val="0"/>
        <w:numPr>
          <w:ilvl w:val="0"/>
          <w:numId w:val="0"/>
        </w:numPr>
        <w:jc w:val="both"/>
        <w:rPr>
          <w:rFonts w:hint="eastAsia"/>
        </w:rPr>
      </w:pPr>
      <w:r>
        <w:rPr>
          <w:rFonts w:hint="eastAsia"/>
        </w:rPr>
        <w:t>We are often said to believe or credit Moses or other teachers of the truth, but we can believe in or on God or Christ alone.</w:t>
      </w:r>
    </w:p>
    <w:p w14:paraId="13AF9CB4">
      <w:pPr>
        <w:widowControl w:val="0"/>
        <w:numPr>
          <w:ilvl w:val="0"/>
          <w:numId w:val="0"/>
        </w:numPr>
        <w:jc w:val="both"/>
        <w:rPr>
          <w:rFonts w:hint="eastAsia"/>
        </w:rPr>
      </w:pPr>
      <w:r>
        <w:rPr>
          <w:rFonts w:hint="eastAsia"/>
        </w:rPr>
        <w:t>我们常说相信或信服摩西或其他真理的教师，但我们只能信靠神或基督。</w:t>
      </w:r>
    </w:p>
    <w:p w14:paraId="160313E7">
      <w:pPr>
        <w:widowControl w:val="0"/>
        <w:numPr>
          <w:ilvl w:val="0"/>
          <w:numId w:val="0"/>
        </w:numPr>
        <w:jc w:val="both"/>
        <w:rPr>
          <w:rFonts w:hint="eastAsia"/>
        </w:rPr>
      </w:pPr>
    </w:p>
    <w:p w14:paraId="141F05E8">
      <w:pPr>
        <w:widowControl w:val="0"/>
        <w:numPr>
          <w:ilvl w:val="0"/>
          <w:numId w:val="0"/>
        </w:numPr>
        <w:jc w:val="both"/>
        <w:rPr>
          <w:rFonts w:hint="eastAsia"/>
        </w:rPr>
      </w:pPr>
      <w:r>
        <w:rPr>
          <w:rFonts w:hint="eastAsia"/>
        </w:rPr>
        <w:t>Upon God, John 14:1; Romans 4:24; 1 Peter 1:21; upon Christ.—Acts 16:31; John 3:15–18.</w:t>
      </w:r>
    </w:p>
    <w:p w14:paraId="32B5FC10">
      <w:pPr>
        <w:widowControl w:val="0"/>
        <w:numPr>
          <w:ilvl w:val="0"/>
          <w:numId w:val="0"/>
        </w:numPr>
        <w:jc w:val="both"/>
        <w:rPr>
          <w:rFonts w:hint="eastAsia"/>
        </w:rPr>
      </w:pPr>
      <w:r>
        <w:rPr>
          <w:rFonts w:hint="eastAsia"/>
        </w:rPr>
        <w:t>信靠神，约翰福音14:1；罗马书4:24；彼得前书1:21；信靠基督。——使徒行传16:31；约翰福音3:15-18。</w:t>
      </w:r>
    </w:p>
    <w:p w14:paraId="1CC28B67">
      <w:pPr>
        <w:widowControl w:val="0"/>
        <w:numPr>
          <w:ilvl w:val="0"/>
          <w:numId w:val="0"/>
        </w:numPr>
        <w:jc w:val="both"/>
        <w:rPr>
          <w:rFonts w:hint="eastAsia"/>
        </w:rPr>
      </w:pPr>
    </w:p>
    <w:p w14:paraId="2BBF8858">
      <w:pPr>
        <w:widowControl w:val="0"/>
        <w:numPr>
          <w:ilvl w:val="0"/>
          <w:numId w:val="0"/>
        </w:numPr>
        <w:jc w:val="both"/>
        <w:rPr>
          <w:rFonts w:hint="eastAsia"/>
        </w:rPr>
      </w:pPr>
      <w:r>
        <w:rPr>
          <w:rFonts w:hint="eastAsia"/>
        </w:rPr>
        <w:t>3. How may faith be defined?</w:t>
      </w:r>
    </w:p>
    <w:p w14:paraId="4FA190E9">
      <w:pPr>
        <w:widowControl w:val="0"/>
        <w:numPr>
          <w:ilvl w:val="0"/>
          <w:numId w:val="0"/>
        </w:numPr>
        <w:jc w:val="both"/>
        <w:rPr>
          <w:rFonts w:hint="eastAsia"/>
        </w:rPr>
      </w:pPr>
      <w:r>
        <w:rPr>
          <w:rFonts w:hint="eastAsia"/>
        </w:rPr>
        <w:t>三、信心如何定义？</w:t>
      </w:r>
    </w:p>
    <w:p w14:paraId="79841F1B">
      <w:pPr>
        <w:widowControl w:val="0"/>
        <w:numPr>
          <w:ilvl w:val="0"/>
          <w:numId w:val="0"/>
        </w:numPr>
        <w:jc w:val="both"/>
        <w:rPr>
          <w:rFonts w:hint="eastAsia"/>
        </w:rPr>
      </w:pPr>
    </w:p>
    <w:p w14:paraId="4002EC8A">
      <w:pPr>
        <w:widowControl w:val="0"/>
        <w:numPr>
          <w:ilvl w:val="0"/>
          <w:numId w:val="0"/>
        </w:numPr>
        <w:jc w:val="both"/>
        <w:rPr>
          <w:rFonts w:hint="eastAsia"/>
        </w:rPr>
      </w:pPr>
      <w:r>
        <w:rPr>
          <w:rFonts w:hint="eastAsia"/>
        </w:rPr>
        <w:t>Faith is a complex act of the soul, involving the concurrent action of the understanding and the will, and modified in different instances of its exercise by the nature of its object, and of the evidence upon which it rests.</w:t>
      </w:r>
    </w:p>
    <w:p w14:paraId="4167734D">
      <w:pPr>
        <w:widowControl w:val="0"/>
        <w:numPr>
          <w:ilvl w:val="0"/>
          <w:numId w:val="0"/>
        </w:numPr>
        <w:jc w:val="both"/>
        <w:rPr>
          <w:rFonts w:hint="eastAsia"/>
        </w:rPr>
      </w:pPr>
      <w:r>
        <w:rPr>
          <w:rFonts w:hint="eastAsia"/>
        </w:rPr>
        <w:t>信心是灵魂的一个复杂行为，涉及悟性和意志的同时作用，并在其运用的不同情况下，因其对象的性质和其所依据的证据的性质而有所不同。</w:t>
      </w:r>
    </w:p>
    <w:p w14:paraId="326D1926">
      <w:pPr>
        <w:widowControl w:val="0"/>
        <w:numPr>
          <w:ilvl w:val="0"/>
          <w:numId w:val="0"/>
        </w:numPr>
        <w:jc w:val="both"/>
        <w:rPr>
          <w:rFonts w:hint="eastAsia"/>
        </w:rPr>
      </w:pPr>
    </w:p>
    <w:p w14:paraId="2969491F">
      <w:pPr>
        <w:widowControl w:val="0"/>
        <w:numPr>
          <w:ilvl w:val="0"/>
          <w:numId w:val="0"/>
        </w:numPr>
        <w:jc w:val="both"/>
        <w:rPr>
          <w:rFonts w:hint="eastAsia"/>
        </w:rPr>
      </w:pPr>
      <w:r>
        <w:rPr>
          <w:rFonts w:hint="eastAsia"/>
        </w:rPr>
        <w:t>The most general definition, embracing all its modifications, affirms faith to be "assent to truth upon the exhibition of the appropriate evidence.</w:t>
      </w:r>
    </w:p>
    <w:p w14:paraId="0B814C79">
      <w:pPr>
        <w:widowControl w:val="0"/>
        <w:numPr>
          <w:ilvl w:val="0"/>
          <w:numId w:val="0"/>
        </w:numPr>
        <w:jc w:val="both"/>
        <w:rPr>
          <w:rFonts w:hint="eastAsia"/>
        </w:rPr>
      </w:pPr>
      <w:r>
        <w:rPr>
          <w:rFonts w:hint="eastAsia"/>
        </w:rPr>
        <w:t>最普遍的定义，包含了它的所有变化，肯定信心是“在出示适当证据后对真理的同意”。</w:t>
      </w:r>
    </w:p>
    <w:p w14:paraId="5D125EF7">
      <w:pPr>
        <w:widowControl w:val="0"/>
        <w:numPr>
          <w:ilvl w:val="0"/>
          <w:numId w:val="0"/>
        </w:numPr>
        <w:jc w:val="both"/>
        <w:rPr>
          <w:rFonts w:hint="eastAsia"/>
        </w:rPr>
      </w:pPr>
    </w:p>
    <w:p w14:paraId="3ED82F7F">
      <w:pPr>
        <w:widowControl w:val="0"/>
        <w:numPr>
          <w:ilvl w:val="0"/>
          <w:numId w:val="0"/>
        </w:numPr>
        <w:jc w:val="both"/>
        <w:rPr>
          <w:rFonts w:hint="eastAsia"/>
        </w:rPr>
      </w:pPr>
      <w:r>
        <w:rPr>
          <w:rFonts w:hint="eastAsia"/>
        </w:rPr>
        <w:t>But it is evident that its nature must vary with the nature of the truth believed, and especially with the nature of the evidence upon which our assent is founded.</w:t>
      </w:r>
    </w:p>
    <w:p w14:paraId="38034463">
      <w:pPr>
        <w:widowControl w:val="0"/>
        <w:numPr>
          <w:ilvl w:val="0"/>
          <w:numId w:val="0"/>
        </w:numPr>
        <w:jc w:val="both"/>
        <w:rPr>
          <w:rFonts w:hint="eastAsia"/>
        </w:rPr>
      </w:pPr>
      <w:r>
        <w:rPr>
          <w:rFonts w:hint="eastAsia"/>
        </w:rPr>
        <w:t>但显然，它的性质必定随着所信真理的性质而变化，特别是随着我们同意所依据的证据的性质而变化。</w:t>
      </w:r>
    </w:p>
    <w:p w14:paraId="68BBC860">
      <w:pPr>
        <w:widowControl w:val="0"/>
        <w:numPr>
          <w:ilvl w:val="0"/>
          <w:numId w:val="0"/>
        </w:numPr>
        <w:jc w:val="both"/>
        <w:rPr>
          <w:rFonts w:hint="eastAsia"/>
        </w:rPr>
      </w:pPr>
    </w:p>
    <w:p w14:paraId="6DCF7A64">
      <w:pPr>
        <w:widowControl w:val="0"/>
        <w:numPr>
          <w:ilvl w:val="0"/>
          <w:numId w:val="0"/>
        </w:numPr>
        <w:jc w:val="both"/>
        <w:rPr>
          <w:rFonts w:hint="eastAsia"/>
        </w:rPr>
      </w:pPr>
      <w:r>
        <w:rPr>
          <w:rFonts w:hint="eastAsia"/>
        </w:rPr>
        <w:t>Assent to a speculative or abstract truth is a speculative act; assent to a moral truth is a moral act; assent to a promise made to ourselves is an act of trust.</w:t>
      </w:r>
    </w:p>
    <w:p w14:paraId="38D8141A">
      <w:pPr>
        <w:widowControl w:val="0"/>
        <w:numPr>
          <w:ilvl w:val="0"/>
          <w:numId w:val="0"/>
        </w:numPr>
        <w:jc w:val="both"/>
        <w:rPr>
          <w:rFonts w:hint="eastAsia"/>
        </w:rPr>
      </w:pPr>
      <w:r>
        <w:rPr>
          <w:rFonts w:hint="eastAsia"/>
        </w:rPr>
        <w:t>同意一个思辨性或抽象的真理是一种思辨行为；同意一个道德真理是一种道德行为；同意一个向我们作出的应许是一种信靠行为。</w:t>
      </w:r>
    </w:p>
    <w:p w14:paraId="12033833">
      <w:pPr>
        <w:widowControl w:val="0"/>
        <w:numPr>
          <w:ilvl w:val="0"/>
          <w:numId w:val="0"/>
        </w:numPr>
        <w:jc w:val="both"/>
        <w:rPr>
          <w:rFonts w:hint="eastAsia"/>
        </w:rPr>
      </w:pPr>
    </w:p>
    <w:p w14:paraId="62D3C676">
      <w:pPr>
        <w:widowControl w:val="0"/>
        <w:numPr>
          <w:ilvl w:val="0"/>
          <w:numId w:val="0"/>
        </w:numPr>
        <w:jc w:val="both"/>
        <w:rPr>
          <w:rFonts w:hint="eastAsia"/>
        </w:rPr>
      </w:pPr>
      <w:r>
        <w:rPr>
          <w:rFonts w:hint="eastAsia"/>
        </w:rPr>
        <w:t>Our belief that the earth moves round its axis is a mere assent; our belief in the excellence of virtue is of the nature of a moral judgment; our belief in a promise is an act of trust."</w:t>
      </w:r>
    </w:p>
    <w:p w14:paraId="30F34DF4">
      <w:pPr>
        <w:widowControl w:val="0"/>
        <w:numPr>
          <w:ilvl w:val="0"/>
          <w:numId w:val="0"/>
        </w:numPr>
        <w:jc w:val="both"/>
        <w:rPr>
          <w:rFonts w:hint="eastAsia"/>
        </w:rPr>
      </w:pPr>
      <w:r>
        <w:rPr>
          <w:rFonts w:hint="eastAsia"/>
        </w:rPr>
        <w:t>我们相信地球绕其轴旋转仅仅是一种同意；我们相信美德的卓越具有道德判断的性质；我们相信一个应许是一种信靠行为。”</w:t>
      </w:r>
    </w:p>
    <w:p w14:paraId="11DC43D6">
      <w:pPr>
        <w:widowControl w:val="0"/>
        <w:numPr>
          <w:ilvl w:val="0"/>
          <w:numId w:val="0"/>
        </w:numPr>
        <w:jc w:val="both"/>
        <w:rPr>
          <w:rFonts w:hint="eastAsia"/>
        </w:rPr>
      </w:pPr>
    </w:p>
    <w:p w14:paraId="4D6A61DE">
      <w:pPr>
        <w:widowControl w:val="0"/>
        <w:numPr>
          <w:ilvl w:val="0"/>
          <w:numId w:val="0"/>
        </w:numPr>
        <w:jc w:val="both"/>
        <w:rPr>
          <w:rFonts w:hint="eastAsia"/>
        </w:rPr>
      </w:pPr>
      <w:r>
        <w:rPr>
          <w:rFonts w:hint="eastAsia"/>
        </w:rPr>
        <w:t>So likewise with respect to the evidence upon which our faith is founded. "The same man may believe the same truth on different grounds.</w:t>
      </w:r>
    </w:p>
    <w:p w14:paraId="007136F4">
      <w:pPr>
        <w:widowControl w:val="0"/>
        <w:numPr>
          <w:ilvl w:val="0"/>
          <w:numId w:val="0"/>
        </w:numPr>
        <w:jc w:val="both"/>
        <w:rPr>
          <w:rFonts w:hint="eastAsia"/>
        </w:rPr>
      </w:pPr>
      <w:r>
        <w:rPr>
          <w:rFonts w:hint="eastAsia"/>
        </w:rPr>
        <w:t>同样，关于我们信心所依据的证据也是如此。“同一个人可能基于不同的理由相信同一个真理。</w:t>
      </w:r>
    </w:p>
    <w:p w14:paraId="1501F8B9">
      <w:pPr>
        <w:widowControl w:val="0"/>
        <w:numPr>
          <w:ilvl w:val="0"/>
          <w:numId w:val="0"/>
        </w:numPr>
        <w:jc w:val="both"/>
        <w:rPr>
          <w:rFonts w:hint="eastAsia"/>
        </w:rPr>
      </w:pPr>
    </w:p>
    <w:p w14:paraId="33139FB8">
      <w:pPr>
        <w:widowControl w:val="0"/>
        <w:numPr>
          <w:ilvl w:val="0"/>
          <w:numId w:val="0"/>
        </w:numPr>
        <w:jc w:val="both"/>
        <w:rPr>
          <w:rFonts w:hint="eastAsia"/>
        </w:rPr>
      </w:pPr>
      <w:r>
        <w:rPr>
          <w:rFonts w:hint="eastAsia"/>
        </w:rPr>
        <w:t>One may believe the Christian system simply because others around him believe it, and he has been brought up to receive it without question; this is the faith of credulity.</w:t>
      </w:r>
    </w:p>
    <w:p w14:paraId="481B3C38">
      <w:pPr>
        <w:widowControl w:val="0"/>
        <w:numPr>
          <w:ilvl w:val="0"/>
          <w:numId w:val="0"/>
        </w:numPr>
        <w:jc w:val="both"/>
        <w:rPr>
          <w:rFonts w:hint="eastAsia"/>
        </w:rPr>
      </w:pPr>
      <w:r>
        <w:rPr>
          <w:rFonts w:hint="eastAsia"/>
        </w:rPr>
        <w:t>一个人可能仅仅因为周围的人相信基督教体系，并且他从小就被教导毫无疑问地接受它而相信它；这是轻信的信心。</w:t>
      </w:r>
    </w:p>
    <w:p w14:paraId="40E95927">
      <w:pPr>
        <w:widowControl w:val="0"/>
        <w:numPr>
          <w:ilvl w:val="0"/>
          <w:numId w:val="0"/>
        </w:numPr>
        <w:jc w:val="both"/>
        <w:rPr>
          <w:rFonts w:hint="eastAsia"/>
        </w:rPr>
      </w:pPr>
    </w:p>
    <w:p w14:paraId="46E11FA2">
      <w:pPr>
        <w:widowControl w:val="0"/>
        <w:numPr>
          <w:ilvl w:val="0"/>
          <w:numId w:val="0"/>
        </w:numPr>
        <w:jc w:val="both"/>
        <w:rPr>
          <w:rFonts w:hint="eastAsia"/>
        </w:rPr>
      </w:pPr>
      <w:r>
        <w:rPr>
          <w:rFonts w:hint="eastAsia"/>
        </w:rPr>
        <w:t>Another may believe it on the ground of its external evidence, e.g., of miracle, prophecy, history, its logical consistency as a system, or its plausibility as a theory in accounting for the phenomena of creation and providence.</w:t>
      </w:r>
    </w:p>
    <w:p w14:paraId="3926680C">
      <w:pPr>
        <w:widowControl w:val="0"/>
        <w:numPr>
          <w:ilvl w:val="0"/>
          <w:numId w:val="0"/>
        </w:numPr>
        <w:jc w:val="both"/>
        <w:rPr>
          <w:rFonts w:hint="eastAsia"/>
        </w:rPr>
      </w:pPr>
      <w:r>
        <w:rPr>
          <w:rFonts w:hint="eastAsia"/>
        </w:rPr>
        <w:t>另一个人可能基于其外在证据而相信它，例如神迹、预言、历史、其作为一个体系的逻辑一致性，或其作为解释创造和护理现象的理论的合理性。</w:t>
      </w:r>
    </w:p>
    <w:p w14:paraId="7294C18C">
      <w:pPr>
        <w:widowControl w:val="0"/>
        <w:numPr>
          <w:ilvl w:val="0"/>
          <w:numId w:val="0"/>
        </w:numPr>
        <w:jc w:val="both"/>
        <w:rPr>
          <w:rFonts w:hint="eastAsia"/>
        </w:rPr>
      </w:pPr>
    </w:p>
    <w:p w14:paraId="0EDE6EFC">
      <w:pPr>
        <w:widowControl w:val="0"/>
        <w:numPr>
          <w:ilvl w:val="0"/>
          <w:numId w:val="0"/>
        </w:numPr>
        <w:jc w:val="both"/>
        <w:rPr>
          <w:rFonts w:hint="eastAsia"/>
        </w:rPr>
      </w:pPr>
      <w:r>
        <w:rPr>
          <w:rFonts w:hint="eastAsia"/>
        </w:rPr>
        <w:t>This is speculative faith.</w:t>
      </w:r>
    </w:p>
    <w:p w14:paraId="6DAF887C">
      <w:pPr>
        <w:widowControl w:val="0"/>
        <w:numPr>
          <w:ilvl w:val="0"/>
          <w:numId w:val="0"/>
        </w:numPr>
        <w:jc w:val="both"/>
        <w:rPr>
          <w:rFonts w:hint="eastAsia"/>
        </w:rPr>
      </w:pPr>
      <w:r>
        <w:rPr>
          <w:rFonts w:hint="eastAsia"/>
        </w:rPr>
        <w:t>这是思辨性的信心。</w:t>
      </w:r>
    </w:p>
    <w:p w14:paraId="0C38694C">
      <w:pPr>
        <w:widowControl w:val="0"/>
        <w:numPr>
          <w:ilvl w:val="0"/>
          <w:numId w:val="0"/>
        </w:numPr>
        <w:jc w:val="both"/>
        <w:rPr>
          <w:rFonts w:hint="eastAsia"/>
        </w:rPr>
      </w:pPr>
    </w:p>
    <w:p w14:paraId="0508C3B1">
      <w:pPr>
        <w:widowControl w:val="0"/>
        <w:numPr>
          <w:ilvl w:val="0"/>
          <w:numId w:val="0"/>
        </w:numPr>
        <w:jc w:val="both"/>
        <w:rPr>
          <w:rFonts w:hint="eastAsia"/>
        </w:rPr>
      </w:pPr>
      <w:r>
        <w:rPr>
          <w:rFonts w:hint="eastAsia"/>
        </w:rPr>
        <w:t>Another may believe, because the truths of the Bible recommend themselves to his reason and conscience, and accord with his inward experience.</w:t>
      </w:r>
    </w:p>
    <w:p w14:paraId="6AC6A95A">
      <w:pPr>
        <w:widowControl w:val="0"/>
        <w:numPr>
          <w:ilvl w:val="0"/>
          <w:numId w:val="0"/>
        </w:numPr>
        <w:jc w:val="both"/>
        <w:rPr>
          <w:rFonts w:hint="eastAsia"/>
        </w:rPr>
      </w:pPr>
      <w:r>
        <w:rPr>
          <w:rFonts w:hint="eastAsia"/>
        </w:rPr>
        <w:t>另一个人可能相信，因为圣经的真理向他的理性和良心推荐自己，并与他内在的经验相符。</w:t>
      </w:r>
    </w:p>
    <w:p w14:paraId="1880731D">
      <w:pPr>
        <w:widowControl w:val="0"/>
        <w:numPr>
          <w:ilvl w:val="0"/>
          <w:numId w:val="0"/>
        </w:numPr>
        <w:jc w:val="both"/>
        <w:rPr>
          <w:rFonts w:hint="eastAsia"/>
        </w:rPr>
      </w:pPr>
    </w:p>
    <w:p w14:paraId="0C7CA6E7">
      <w:pPr>
        <w:widowControl w:val="0"/>
        <w:numPr>
          <w:ilvl w:val="0"/>
          <w:numId w:val="0"/>
        </w:numPr>
        <w:jc w:val="both"/>
        <w:rPr>
          <w:rFonts w:hint="eastAsia"/>
        </w:rPr>
      </w:pPr>
      <w:r>
        <w:rPr>
          <w:rFonts w:hint="eastAsia"/>
        </w:rPr>
        <w:t>This faith is founded on moral evidence.</w:t>
      </w:r>
    </w:p>
    <w:p w14:paraId="4FD68D5E">
      <w:pPr>
        <w:widowControl w:val="0"/>
        <w:numPr>
          <w:ilvl w:val="0"/>
          <w:numId w:val="0"/>
        </w:numPr>
        <w:jc w:val="both"/>
        <w:rPr>
          <w:rFonts w:hint="eastAsia"/>
        </w:rPr>
      </w:pPr>
      <w:r>
        <w:rPr>
          <w:rFonts w:hint="eastAsia"/>
        </w:rPr>
        <w:t>这种信心建立在道德证据之上。</w:t>
      </w:r>
    </w:p>
    <w:p w14:paraId="2A3CB175">
      <w:pPr>
        <w:widowControl w:val="0"/>
        <w:numPr>
          <w:ilvl w:val="0"/>
          <w:numId w:val="0"/>
        </w:numPr>
        <w:jc w:val="both"/>
        <w:rPr>
          <w:rFonts w:hint="eastAsia"/>
        </w:rPr>
      </w:pPr>
    </w:p>
    <w:p w14:paraId="7F8B86AA">
      <w:pPr>
        <w:widowControl w:val="0"/>
        <w:numPr>
          <w:ilvl w:val="0"/>
          <w:numId w:val="0"/>
        </w:numPr>
        <w:jc w:val="both"/>
        <w:rPr>
          <w:rFonts w:hint="eastAsia"/>
        </w:rPr>
      </w:pPr>
      <w:r>
        <w:rPr>
          <w:rFonts w:hint="eastAsia"/>
        </w:rPr>
        <w:t>There is another faith founded on the intrinsic excellence, beauty, and suitableness of the truth from a sense and love of its moral excellence.</w:t>
      </w:r>
    </w:p>
    <w:p w14:paraId="6FC74E06">
      <w:pPr>
        <w:widowControl w:val="0"/>
        <w:numPr>
          <w:ilvl w:val="0"/>
          <w:numId w:val="0"/>
        </w:numPr>
        <w:jc w:val="both"/>
        <w:rPr>
          <w:rFonts w:hint="eastAsia"/>
        </w:rPr>
      </w:pPr>
      <w:r>
        <w:rPr>
          <w:rFonts w:hint="eastAsia"/>
        </w:rPr>
        <w:t>还有另一种信心，建立在对真理内在卓越、美丽和适宜性的感知和热爱之上，源于对其道德卓越性的感知和热爱。</w:t>
      </w:r>
    </w:p>
    <w:p w14:paraId="6819E989">
      <w:pPr>
        <w:widowControl w:val="0"/>
        <w:numPr>
          <w:ilvl w:val="0"/>
          <w:numId w:val="0"/>
        </w:numPr>
        <w:jc w:val="both"/>
        <w:rPr>
          <w:rFonts w:hint="eastAsia"/>
        </w:rPr>
      </w:pPr>
    </w:p>
    <w:p w14:paraId="10EDCC44">
      <w:pPr>
        <w:widowControl w:val="0"/>
        <w:numPr>
          <w:ilvl w:val="0"/>
          <w:numId w:val="0"/>
        </w:numPr>
        <w:jc w:val="both"/>
        <w:rPr>
          <w:rFonts w:hint="eastAsia"/>
        </w:rPr>
      </w:pPr>
      <w:r>
        <w:rPr>
          <w:rFonts w:hint="eastAsia"/>
        </w:rPr>
        <w:t>This is spiritual faith, which is the gift of God."—"Way of Life."</w:t>
      </w:r>
    </w:p>
    <w:p w14:paraId="494C83E9">
      <w:pPr>
        <w:widowControl w:val="0"/>
        <w:numPr>
          <w:ilvl w:val="0"/>
          <w:numId w:val="0"/>
        </w:numPr>
        <w:jc w:val="both"/>
        <w:rPr>
          <w:rFonts w:hint="eastAsia"/>
        </w:rPr>
      </w:pPr>
      <w:r>
        <w:rPr>
          <w:rFonts w:hint="eastAsia"/>
        </w:rPr>
        <w:t>这是属灵的信心，是神的恩赐。”——《生命之道》。</w:t>
      </w:r>
    </w:p>
    <w:p w14:paraId="07E634CF">
      <w:pPr>
        <w:widowControl w:val="0"/>
        <w:numPr>
          <w:ilvl w:val="0"/>
          <w:numId w:val="0"/>
        </w:numPr>
        <w:jc w:val="both"/>
        <w:rPr>
          <w:rFonts w:hint="eastAsia"/>
        </w:rPr>
      </w:pPr>
    </w:p>
    <w:p w14:paraId="18EA1DAE">
      <w:pPr>
        <w:widowControl w:val="0"/>
        <w:numPr>
          <w:ilvl w:val="0"/>
          <w:numId w:val="0"/>
        </w:numPr>
        <w:jc w:val="both"/>
        <w:rPr>
          <w:rFonts w:hint="eastAsia"/>
        </w:rPr>
      </w:pPr>
      <w:r>
        <w:rPr>
          <w:rFonts w:hint="eastAsia"/>
        </w:rPr>
        <w:t>Religious faith is belief of the truth on the testimony of God.</w:t>
      </w:r>
    </w:p>
    <w:p w14:paraId="1599A912">
      <w:pPr>
        <w:widowControl w:val="0"/>
        <w:numPr>
          <w:ilvl w:val="0"/>
          <w:numId w:val="0"/>
        </w:numPr>
        <w:jc w:val="both"/>
        <w:rPr>
          <w:rFonts w:hint="eastAsia"/>
        </w:rPr>
      </w:pPr>
      <w:r>
        <w:rPr>
          <w:rFonts w:hint="eastAsia"/>
        </w:rPr>
        <w:t>宗教信心是基于神的见证而相信真理。</w:t>
      </w:r>
    </w:p>
    <w:p w14:paraId="548590D3">
      <w:pPr>
        <w:widowControl w:val="0"/>
        <w:numPr>
          <w:ilvl w:val="0"/>
          <w:numId w:val="0"/>
        </w:numPr>
        <w:jc w:val="both"/>
        <w:rPr>
          <w:rFonts w:hint="eastAsia"/>
        </w:rPr>
      </w:pPr>
    </w:p>
    <w:p w14:paraId="47EB965B">
      <w:pPr>
        <w:widowControl w:val="0"/>
        <w:numPr>
          <w:ilvl w:val="0"/>
          <w:numId w:val="0"/>
        </w:numPr>
        <w:jc w:val="both"/>
        <w:rPr>
          <w:rFonts w:hint="eastAsia"/>
        </w:rPr>
      </w:pPr>
      <w:r>
        <w:rPr>
          <w:rFonts w:hint="eastAsia"/>
        </w:rPr>
        <w:t>It includes, (1) Notitia, knowledge; (2) Assensus, assent; (3) Fiducia, trust.</w:t>
      </w:r>
    </w:p>
    <w:p w14:paraId="272263F9">
      <w:pPr>
        <w:widowControl w:val="0"/>
        <w:numPr>
          <w:ilvl w:val="0"/>
          <w:numId w:val="0"/>
        </w:numPr>
        <w:jc w:val="both"/>
        <w:rPr>
          <w:rFonts w:hint="eastAsia"/>
        </w:rPr>
      </w:pPr>
      <w:r>
        <w:rPr>
          <w:rFonts w:hint="eastAsia"/>
        </w:rPr>
        <w:t>它包括：（1）知识（Notitia，拉丁文：知识，认识）；（2）同意（Assensus，拉丁文：同意，赞同）；（3）信靠（Fiducia，拉丁文：信靠，信任）。</w:t>
      </w:r>
    </w:p>
    <w:p w14:paraId="57351458">
      <w:pPr>
        <w:widowControl w:val="0"/>
        <w:numPr>
          <w:ilvl w:val="0"/>
          <w:numId w:val="0"/>
        </w:numPr>
        <w:jc w:val="both"/>
        <w:rPr>
          <w:rFonts w:hint="eastAsia"/>
        </w:rPr>
      </w:pPr>
    </w:p>
    <w:p w14:paraId="3561488D">
      <w:pPr>
        <w:widowControl w:val="0"/>
        <w:numPr>
          <w:ilvl w:val="0"/>
          <w:numId w:val="0"/>
        </w:numPr>
        <w:jc w:val="both"/>
        <w:rPr>
          <w:rFonts w:hint="eastAsia"/>
        </w:rPr>
      </w:pPr>
      <w:r>
        <w:rPr>
          <w:rFonts w:hint="eastAsia"/>
        </w:rPr>
        <w:t>4.To what extent is faith an act of the understanding, and how far an act of the will?</w:t>
      </w:r>
    </w:p>
    <w:p w14:paraId="13E5065E">
      <w:pPr>
        <w:widowControl w:val="0"/>
        <w:numPr>
          <w:ilvl w:val="0"/>
          <w:numId w:val="0"/>
        </w:numPr>
        <w:jc w:val="both"/>
        <w:rPr>
          <w:rFonts w:hint="eastAsia"/>
        </w:rPr>
      </w:pPr>
      <w:r>
        <w:rPr>
          <w:rFonts w:hint="eastAsia"/>
        </w:rPr>
        <w:t>四、信心在多大程度上是悟性的行为，在多大程度上是意志的行为？</w:t>
      </w:r>
    </w:p>
    <w:p w14:paraId="2A575E4D">
      <w:pPr>
        <w:widowControl w:val="0"/>
        <w:numPr>
          <w:ilvl w:val="0"/>
          <w:numId w:val="0"/>
        </w:numPr>
        <w:jc w:val="both"/>
        <w:rPr>
          <w:rFonts w:hint="eastAsia"/>
        </w:rPr>
      </w:pPr>
    </w:p>
    <w:p w14:paraId="3558CB9B">
      <w:pPr>
        <w:widowControl w:val="0"/>
        <w:numPr>
          <w:ilvl w:val="0"/>
          <w:numId w:val="0"/>
        </w:numPr>
        <w:jc w:val="both"/>
        <w:rPr>
          <w:rFonts w:hint="eastAsia"/>
        </w:rPr>
      </w:pPr>
      <w:r>
        <w:rPr>
          <w:rFonts w:hint="eastAsia"/>
        </w:rPr>
        <w:t>The one indivisible soul knows and loves, desires and decides, and these several acts of the soul meet on the same object.</w:t>
      </w:r>
    </w:p>
    <w:p w14:paraId="503A083E">
      <w:pPr>
        <w:widowControl w:val="0"/>
        <w:numPr>
          <w:ilvl w:val="0"/>
          <w:numId w:val="0"/>
        </w:numPr>
        <w:jc w:val="both"/>
        <w:rPr>
          <w:rFonts w:hint="eastAsia"/>
        </w:rPr>
      </w:pPr>
      <w:r>
        <w:rPr>
          <w:rFonts w:hint="eastAsia"/>
        </w:rPr>
        <w:t>一个不可分割的灵魂认识和爱，渴望和决定，灵魂的这些不同行为都汇聚在同一个对象上。</w:t>
      </w:r>
    </w:p>
    <w:p w14:paraId="09091AF6">
      <w:pPr>
        <w:widowControl w:val="0"/>
        <w:numPr>
          <w:ilvl w:val="0"/>
          <w:numId w:val="0"/>
        </w:numPr>
        <w:jc w:val="both"/>
        <w:rPr>
          <w:rFonts w:hint="eastAsia"/>
        </w:rPr>
      </w:pPr>
    </w:p>
    <w:p w14:paraId="2582EB60">
      <w:pPr>
        <w:widowControl w:val="0"/>
        <w:numPr>
          <w:ilvl w:val="0"/>
          <w:numId w:val="0"/>
        </w:numPr>
        <w:jc w:val="both"/>
        <w:rPr>
          <w:rFonts w:hint="eastAsia"/>
        </w:rPr>
      </w:pPr>
      <w:r>
        <w:rPr>
          <w:rFonts w:hint="eastAsia"/>
        </w:rPr>
        <w:t>The soul can neither love, desire, nor choose that which it does not know, nor can it know an object as true or good without some affection of will towards it.</w:t>
      </w:r>
    </w:p>
    <w:p w14:paraId="4ACF6058">
      <w:pPr>
        <w:widowControl w:val="0"/>
        <w:numPr>
          <w:ilvl w:val="0"/>
          <w:numId w:val="0"/>
        </w:numPr>
        <w:jc w:val="both"/>
        <w:rPr>
          <w:rFonts w:hint="eastAsia"/>
        </w:rPr>
      </w:pPr>
      <w:r>
        <w:rPr>
          <w:rFonts w:hint="eastAsia"/>
        </w:rPr>
        <w:t>灵魂既不能爱、渴望或选择它所不知道的东西，也不能在没有某种意志情感倾向于一个对象的情况下认识它为真或善。</w:t>
      </w:r>
    </w:p>
    <w:p w14:paraId="3429B44D">
      <w:pPr>
        <w:widowControl w:val="0"/>
        <w:numPr>
          <w:ilvl w:val="0"/>
          <w:numId w:val="0"/>
        </w:numPr>
        <w:jc w:val="both"/>
        <w:rPr>
          <w:rFonts w:hint="eastAsia"/>
        </w:rPr>
      </w:pPr>
    </w:p>
    <w:p w14:paraId="028619C6">
      <w:pPr>
        <w:widowControl w:val="0"/>
        <w:numPr>
          <w:ilvl w:val="0"/>
          <w:numId w:val="0"/>
        </w:numPr>
        <w:jc w:val="both"/>
        <w:rPr>
          <w:rFonts w:hint="eastAsia"/>
        </w:rPr>
      </w:pPr>
      <w:r>
        <w:rPr>
          <w:rFonts w:hint="eastAsia"/>
        </w:rPr>
        <w:t>Assent to a purely speculative truth may be simply an act of understanding, but belief in a moral truth, in testimony, in promises, must be a complex act, embracing both the understanding and the will.</w:t>
      </w:r>
    </w:p>
    <w:p w14:paraId="492FBD22">
      <w:pPr>
        <w:widowControl w:val="0"/>
        <w:numPr>
          <w:ilvl w:val="0"/>
          <w:numId w:val="0"/>
        </w:numPr>
        <w:jc w:val="both"/>
        <w:rPr>
          <w:rFonts w:hint="eastAsia"/>
        </w:rPr>
      </w:pPr>
      <w:r>
        <w:rPr>
          <w:rFonts w:hint="eastAsia"/>
        </w:rPr>
        <w:t>同意一个纯粹思辨性的真理可能仅仅是悟性的行为，但相信一个道德真理、相信见证、相信应许，必定是一个复杂的行为，同时包含悟性和意志。</w:t>
      </w:r>
    </w:p>
    <w:p w14:paraId="69934183">
      <w:pPr>
        <w:widowControl w:val="0"/>
        <w:numPr>
          <w:ilvl w:val="0"/>
          <w:numId w:val="0"/>
        </w:numPr>
        <w:jc w:val="both"/>
        <w:rPr>
          <w:rFonts w:hint="eastAsia"/>
        </w:rPr>
      </w:pPr>
    </w:p>
    <w:p w14:paraId="0769CC41">
      <w:pPr>
        <w:widowControl w:val="0"/>
        <w:numPr>
          <w:ilvl w:val="0"/>
          <w:numId w:val="0"/>
        </w:numPr>
        <w:jc w:val="both"/>
        <w:rPr>
          <w:rFonts w:hint="eastAsia"/>
        </w:rPr>
      </w:pPr>
      <w:r>
        <w:rPr>
          <w:rFonts w:hint="eastAsia"/>
        </w:rPr>
        <w:t>The understanding apprehends the truth to be believed, and decides upon the validity of the evidence, but the disposition to believe testimony, or moral evidence, has its foundation in the will.</w:t>
      </w:r>
    </w:p>
    <w:p w14:paraId="4E775928">
      <w:pPr>
        <w:widowControl w:val="0"/>
        <w:numPr>
          <w:ilvl w:val="0"/>
          <w:numId w:val="0"/>
        </w:numPr>
        <w:jc w:val="both"/>
        <w:rPr>
          <w:rFonts w:hint="eastAsia"/>
        </w:rPr>
      </w:pPr>
      <w:r>
        <w:rPr>
          <w:rFonts w:hint="eastAsia"/>
        </w:rPr>
        <w:t>悟性领悟要相信的真理，并判断证据的有效性，但相信见证或道德证据的倾向，其基础在于意志。</w:t>
      </w:r>
    </w:p>
    <w:p w14:paraId="36A2ADDA">
      <w:pPr>
        <w:widowControl w:val="0"/>
        <w:numPr>
          <w:ilvl w:val="0"/>
          <w:numId w:val="0"/>
        </w:numPr>
        <w:jc w:val="both"/>
        <w:rPr>
          <w:rFonts w:hint="eastAsia"/>
        </w:rPr>
      </w:pPr>
    </w:p>
    <w:p w14:paraId="78EDC84A">
      <w:pPr>
        <w:widowControl w:val="0"/>
        <w:numPr>
          <w:ilvl w:val="0"/>
          <w:numId w:val="0"/>
        </w:numPr>
        <w:jc w:val="both"/>
        <w:rPr>
          <w:rFonts w:hint="eastAsia"/>
        </w:rPr>
      </w:pPr>
      <w:r>
        <w:rPr>
          <w:rFonts w:hint="eastAsia"/>
        </w:rPr>
        <w:t>Actual trust in a promise is an act of the will, and not a simple judgment as to its trustworthiness.</w:t>
      </w:r>
    </w:p>
    <w:p w14:paraId="4EFAD9B4">
      <w:pPr>
        <w:widowControl w:val="0"/>
        <w:numPr>
          <w:ilvl w:val="0"/>
          <w:numId w:val="0"/>
        </w:numPr>
        <w:jc w:val="both"/>
        <w:rPr>
          <w:rFonts w:hint="eastAsia"/>
        </w:rPr>
      </w:pPr>
      <w:r>
        <w:rPr>
          <w:rFonts w:hint="eastAsia"/>
        </w:rPr>
        <w:t>对一个应许的实际信靠是意志的行为，而非仅仅对其可信性的判断。</w:t>
      </w:r>
    </w:p>
    <w:p w14:paraId="4AA00176">
      <w:pPr>
        <w:widowControl w:val="0"/>
        <w:numPr>
          <w:ilvl w:val="0"/>
          <w:numId w:val="0"/>
        </w:numPr>
        <w:jc w:val="both"/>
        <w:rPr>
          <w:rFonts w:hint="eastAsia"/>
        </w:rPr>
      </w:pPr>
    </w:p>
    <w:p w14:paraId="4EB81E31">
      <w:pPr>
        <w:widowControl w:val="0"/>
        <w:numPr>
          <w:ilvl w:val="0"/>
          <w:numId w:val="0"/>
        </w:numPr>
        <w:jc w:val="both"/>
        <w:rPr>
          <w:rFonts w:hint="eastAsia"/>
        </w:rPr>
      </w:pPr>
      <w:r>
        <w:rPr>
          <w:rFonts w:hint="eastAsia"/>
        </w:rPr>
        <w:t>There is an exact relation between the moral judgment and the affections, and the will, as the seat of the moral affections, determines the moral judgments.</w:t>
      </w:r>
    </w:p>
    <w:p w14:paraId="772339E3">
      <w:pPr>
        <w:widowControl w:val="0"/>
        <w:numPr>
          <w:ilvl w:val="0"/>
          <w:numId w:val="0"/>
        </w:numPr>
        <w:jc w:val="both"/>
        <w:rPr>
          <w:rFonts w:hint="eastAsia"/>
        </w:rPr>
      </w:pPr>
      <w:r>
        <w:rPr>
          <w:rFonts w:hint="eastAsia"/>
        </w:rPr>
        <w:t>道德判断与情感之间存在精确的关系，而意志作为道德情感的所在，决定着道德判断。</w:t>
      </w:r>
    </w:p>
    <w:p w14:paraId="5AC557A4">
      <w:pPr>
        <w:widowControl w:val="0"/>
        <w:numPr>
          <w:ilvl w:val="0"/>
          <w:numId w:val="0"/>
        </w:numPr>
        <w:jc w:val="both"/>
        <w:rPr>
          <w:rFonts w:hint="eastAsia"/>
        </w:rPr>
      </w:pPr>
    </w:p>
    <w:p w14:paraId="31DEF7BB">
      <w:pPr>
        <w:widowControl w:val="0"/>
        <w:numPr>
          <w:ilvl w:val="0"/>
          <w:numId w:val="0"/>
        </w:numPr>
        <w:jc w:val="both"/>
        <w:rPr>
          <w:rFonts w:hint="eastAsia"/>
        </w:rPr>
      </w:pPr>
      <w:r>
        <w:rPr>
          <w:rFonts w:hint="eastAsia"/>
        </w:rPr>
        <w:t>Therefore, as a man is responsible for his will, he is responsible for his faith.</w:t>
      </w:r>
    </w:p>
    <w:p w14:paraId="4B3C33DB">
      <w:pPr>
        <w:widowControl w:val="0"/>
        <w:numPr>
          <w:ilvl w:val="0"/>
          <w:numId w:val="0"/>
        </w:numPr>
        <w:jc w:val="both"/>
        <w:rPr>
          <w:rFonts w:hint="eastAsia"/>
        </w:rPr>
      </w:pPr>
      <w:r>
        <w:rPr>
          <w:rFonts w:hint="eastAsia"/>
        </w:rPr>
        <w:t>因此，正如一个人要为他的意志负责一样，他也要为他的信心负责。</w:t>
      </w:r>
    </w:p>
    <w:p w14:paraId="4379E5B4">
      <w:pPr>
        <w:widowControl w:val="0"/>
        <w:numPr>
          <w:ilvl w:val="0"/>
          <w:numId w:val="0"/>
        </w:numPr>
        <w:jc w:val="both"/>
        <w:rPr>
          <w:rFonts w:hint="eastAsia"/>
        </w:rPr>
      </w:pPr>
    </w:p>
    <w:p w14:paraId="1C16458E">
      <w:pPr>
        <w:widowControl w:val="0"/>
        <w:numPr>
          <w:ilvl w:val="0"/>
          <w:numId w:val="0"/>
        </w:numPr>
        <w:jc w:val="both"/>
        <w:rPr>
          <w:rFonts w:hint="eastAsia"/>
        </w:rPr>
      </w:pPr>
      <w:r>
        <w:rPr>
          <w:rFonts w:hint="eastAsia"/>
        </w:rPr>
        <w:t>As far as faith includes an act of "cognition" it is, of course, purely an act of the understanding.</w:t>
      </w:r>
    </w:p>
    <w:p w14:paraId="33DD27DC">
      <w:pPr>
        <w:widowControl w:val="0"/>
        <w:numPr>
          <w:ilvl w:val="0"/>
          <w:numId w:val="0"/>
        </w:numPr>
        <w:jc w:val="both"/>
        <w:rPr>
          <w:rFonts w:hint="eastAsia"/>
        </w:rPr>
      </w:pPr>
      <w:r>
        <w:rPr>
          <w:rFonts w:hint="eastAsia"/>
        </w:rPr>
        <w:t>就信心包含“认知”行为而言，它当然纯粹是悟性的行为。</w:t>
      </w:r>
    </w:p>
    <w:p w14:paraId="0A23D97B">
      <w:pPr>
        <w:widowControl w:val="0"/>
        <w:numPr>
          <w:ilvl w:val="0"/>
          <w:numId w:val="0"/>
        </w:numPr>
        <w:jc w:val="both"/>
        <w:rPr>
          <w:rFonts w:hint="eastAsia"/>
        </w:rPr>
      </w:pPr>
    </w:p>
    <w:p w14:paraId="33EB2EAA">
      <w:pPr>
        <w:widowControl w:val="0"/>
        <w:numPr>
          <w:ilvl w:val="0"/>
          <w:numId w:val="0"/>
        </w:numPr>
        <w:jc w:val="both"/>
        <w:rPr>
          <w:rFonts w:hint="eastAsia"/>
        </w:rPr>
      </w:pPr>
      <w:r>
        <w:rPr>
          <w:rFonts w:hint="eastAsia"/>
        </w:rPr>
        <w:t>But as far as it includes "Assent" and "Trust," it involves also the spontaneous and active powers of the soul, that is, "the will," and in its higher exercise it often involves deliberate volition itself.</w:t>
      </w:r>
    </w:p>
    <w:p w14:paraId="3971EB00">
      <w:pPr>
        <w:widowControl w:val="0"/>
        <w:numPr>
          <w:ilvl w:val="0"/>
          <w:numId w:val="0"/>
        </w:numPr>
        <w:jc w:val="both"/>
        <w:rPr>
          <w:rFonts w:hint="eastAsia"/>
        </w:rPr>
      </w:pPr>
      <w:r>
        <w:rPr>
          <w:rFonts w:hint="eastAsia"/>
        </w:rPr>
        <w:t>但就其包含“同意”和“信靠”而言，它也涉及灵魂自发和主动的能力，即“意志”，并且在其更高的运用中，它常常涉及有意识的意志本身。</w:t>
      </w:r>
    </w:p>
    <w:p w14:paraId="16C7C726">
      <w:pPr>
        <w:widowControl w:val="0"/>
        <w:numPr>
          <w:ilvl w:val="0"/>
          <w:numId w:val="0"/>
        </w:numPr>
        <w:jc w:val="both"/>
        <w:rPr>
          <w:rFonts w:hint="eastAsia"/>
        </w:rPr>
      </w:pPr>
    </w:p>
    <w:p w14:paraId="65FEF4ED">
      <w:pPr>
        <w:widowControl w:val="0"/>
        <w:numPr>
          <w:ilvl w:val="0"/>
          <w:numId w:val="0"/>
        </w:numPr>
        <w:jc w:val="both"/>
        <w:rPr>
          <w:rFonts w:hint="eastAsia"/>
        </w:rPr>
      </w:pPr>
      <w:r>
        <w:rPr>
          <w:rFonts w:hint="eastAsia"/>
        </w:rPr>
        <w:t>5.What is the difference between knowledge and faith?</w:t>
      </w:r>
    </w:p>
    <w:p w14:paraId="62E81C73">
      <w:pPr>
        <w:widowControl w:val="0"/>
        <w:numPr>
          <w:ilvl w:val="0"/>
          <w:numId w:val="0"/>
        </w:numPr>
        <w:jc w:val="both"/>
        <w:rPr>
          <w:rFonts w:hint="eastAsia"/>
        </w:rPr>
      </w:pPr>
      <w:r>
        <w:rPr>
          <w:rFonts w:hint="eastAsia"/>
        </w:rPr>
        <w:t>五、知识与信心有何区别？</w:t>
      </w:r>
    </w:p>
    <w:p w14:paraId="1DAE56AB">
      <w:pPr>
        <w:widowControl w:val="0"/>
        <w:numPr>
          <w:ilvl w:val="0"/>
          <w:numId w:val="0"/>
        </w:numPr>
        <w:jc w:val="both"/>
        <w:rPr>
          <w:rFonts w:hint="eastAsia"/>
        </w:rPr>
      </w:pPr>
    </w:p>
    <w:p w14:paraId="65E120F2">
      <w:pPr>
        <w:widowControl w:val="0"/>
        <w:numPr>
          <w:ilvl w:val="0"/>
          <w:numId w:val="0"/>
        </w:numPr>
        <w:jc w:val="both"/>
        <w:rPr>
          <w:rFonts w:hint="eastAsia"/>
        </w:rPr>
      </w:pPr>
      <w:r>
        <w:rPr>
          <w:rFonts w:hint="eastAsia"/>
        </w:rPr>
        <w:t>Generally, knowledge is the apprehension of an object as true, and faith is an assent to its truth.</w:t>
      </w:r>
    </w:p>
    <w:p w14:paraId="30E10A01">
      <w:pPr>
        <w:widowControl w:val="0"/>
        <w:numPr>
          <w:ilvl w:val="0"/>
          <w:numId w:val="0"/>
        </w:numPr>
        <w:jc w:val="both"/>
        <w:rPr>
          <w:rFonts w:hint="eastAsia"/>
        </w:rPr>
      </w:pPr>
      <w:r>
        <w:rPr>
          <w:rFonts w:hint="eastAsia"/>
        </w:rPr>
        <w:t>一般而言，知识是对一个对象为真的领悟，信心是对其为真的同意。</w:t>
      </w:r>
    </w:p>
    <w:p w14:paraId="75A413A1">
      <w:pPr>
        <w:widowControl w:val="0"/>
        <w:numPr>
          <w:ilvl w:val="0"/>
          <w:numId w:val="0"/>
        </w:numPr>
        <w:jc w:val="both"/>
        <w:rPr>
          <w:rFonts w:hint="eastAsia"/>
        </w:rPr>
      </w:pPr>
    </w:p>
    <w:p w14:paraId="1FE37C25">
      <w:pPr>
        <w:widowControl w:val="0"/>
        <w:numPr>
          <w:ilvl w:val="0"/>
          <w:numId w:val="0"/>
        </w:numPr>
        <w:jc w:val="both"/>
        <w:rPr>
          <w:rFonts w:hint="eastAsia"/>
        </w:rPr>
      </w:pPr>
      <w:r>
        <w:rPr>
          <w:rFonts w:hint="eastAsia"/>
        </w:rPr>
        <w:t>It is obvious, therefore, that in this general sense of the term every exercise of faith includes the knowledge of the object assented to.</w:t>
      </w:r>
    </w:p>
    <w:p w14:paraId="702E8F72">
      <w:pPr>
        <w:widowControl w:val="0"/>
        <w:numPr>
          <w:ilvl w:val="0"/>
          <w:numId w:val="0"/>
        </w:numPr>
        <w:jc w:val="both"/>
        <w:rPr>
          <w:rFonts w:hint="eastAsia"/>
        </w:rPr>
      </w:pPr>
      <w:r>
        <w:rPr>
          <w:rFonts w:hint="eastAsia"/>
        </w:rPr>
        <w:t>因此，显然，在这个词的一般意义上，信心的每一次运用都包含对所同意对象的知识。</w:t>
      </w:r>
    </w:p>
    <w:p w14:paraId="32444C03">
      <w:pPr>
        <w:widowControl w:val="0"/>
        <w:numPr>
          <w:ilvl w:val="0"/>
          <w:numId w:val="0"/>
        </w:numPr>
        <w:jc w:val="both"/>
        <w:rPr>
          <w:rFonts w:hint="eastAsia"/>
        </w:rPr>
      </w:pPr>
    </w:p>
    <w:p w14:paraId="205F6EE0">
      <w:pPr>
        <w:widowControl w:val="0"/>
        <w:numPr>
          <w:ilvl w:val="0"/>
          <w:numId w:val="0"/>
        </w:numPr>
        <w:jc w:val="both"/>
        <w:rPr>
          <w:rFonts w:hint="eastAsia"/>
        </w:rPr>
      </w:pPr>
      <w:r>
        <w:rPr>
          <w:rFonts w:hint="eastAsia"/>
        </w:rPr>
        <w:t>It is impossible to distinguish between the apprehension of the truthfulness of a purely speculative truth and an assent to it as true.</w:t>
      </w:r>
    </w:p>
    <w:p w14:paraId="0D9F520F">
      <w:pPr>
        <w:widowControl w:val="0"/>
        <w:numPr>
          <w:ilvl w:val="0"/>
          <w:numId w:val="0"/>
        </w:numPr>
        <w:jc w:val="both"/>
        <w:rPr>
          <w:rFonts w:hint="eastAsia"/>
        </w:rPr>
      </w:pPr>
      <w:r>
        <w:rPr>
          <w:rFonts w:hint="eastAsia"/>
        </w:rPr>
        <w:t>不可能区分对一个纯粹思辨性真理的真实性的领悟和对其为真的同意。</w:t>
      </w:r>
    </w:p>
    <w:p w14:paraId="2664095D">
      <w:pPr>
        <w:widowControl w:val="0"/>
        <w:numPr>
          <w:ilvl w:val="0"/>
          <w:numId w:val="0"/>
        </w:numPr>
        <w:jc w:val="both"/>
        <w:rPr>
          <w:rFonts w:hint="eastAsia"/>
        </w:rPr>
      </w:pPr>
    </w:p>
    <w:p w14:paraId="2B63156D">
      <w:pPr>
        <w:widowControl w:val="0"/>
        <w:numPr>
          <w:ilvl w:val="0"/>
          <w:numId w:val="0"/>
        </w:numPr>
        <w:jc w:val="both"/>
        <w:rPr>
          <w:rFonts w:hint="eastAsia"/>
        </w:rPr>
      </w:pPr>
      <w:r>
        <w:rPr>
          <w:rFonts w:hint="eastAsia"/>
        </w:rPr>
        <w:t>In such a case faith and knowledge appear identical.</w:t>
      </w:r>
    </w:p>
    <w:p w14:paraId="4888EDDB">
      <w:pPr>
        <w:widowControl w:val="0"/>
        <w:numPr>
          <w:ilvl w:val="0"/>
          <w:numId w:val="0"/>
        </w:numPr>
        <w:jc w:val="both"/>
        <w:rPr>
          <w:rFonts w:hint="eastAsia"/>
        </w:rPr>
      </w:pPr>
      <w:r>
        <w:rPr>
          <w:rFonts w:hint="eastAsia"/>
        </w:rPr>
        <w:t>在这种情况下，信心和知识似乎是相同的。</w:t>
      </w:r>
    </w:p>
    <w:p w14:paraId="62050911">
      <w:pPr>
        <w:widowControl w:val="0"/>
        <w:numPr>
          <w:ilvl w:val="0"/>
          <w:numId w:val="0"/>
        </w:numPr>
        <w:jc w:val="both"/>
        <w:rPr>
          <w:rFonts w:hint="eastAsia"/>
        </w:rPr>
      </w:pPr>
    </w:p>
    <w:p w14:paraId="053B65A9">
      <w:pPr>
        <w:widowControl w:val="0"/>
        <w:numPr>
          <w:ilvl w:val="0"/>
          <w:numId w:val="0"/>
        </w:numPr>
        <w:jc w:val="both"/>
        <w:rPr>
          <w:rFonts w:hint="eastAsia"/>
        </w:rPr>
      </w:pPr>
      <w:r>
        <w:rPr>
          <w:rFonts w:hint="eastAsia"/>
        </w:rPr>
        <w:t>But while the apprehension of the trustworthiness of a promise is knowledge, the actual reliance upon it is faith.</w:t>
      </w:r>
    </w:p>
    <w:p w14:paraId="1FA3E63A">
      <w:pPr>
        <w:widowControl w:val="0"/>
        <w:numPr>
          <w:ilvl w:val="0"/>
          <w:numId w:val="0"/>
        </w:numPr>
        <w:jc w:val="both"/>
        <w:rPr>
          <w:rFonts w:hint="eastAsia"/>
        </w:rPr>
      </w:pPr>
      <w:r>
        <w:rPr>
          <w:rFonts w:hint="eastAsia"/>
        </w:rPr>
        <w:t>但是，虽然对一个应许可信性的领悟是知识，但实际依赖它却是信心。</w:t>
      </w:r>
    </w:p>
    <w:p w14:paraId="0655BA7D">
      <w:pPr>
        <w:widowControl w:val="0"/>
        <w:numPr>
          <w:ilvl w:val="0"/>
          <w:numId w:val="0"/>
        </w:numPr>
        <w:jc w:val="both"/>
        <w:rPr>
          <w:rFonts w:hint="eastAsia"/>
        </w:rPr>
      </w:pPr>
    </w:p>
    <w:p w14:paraId="21D31255">
      <w:pPr>
        <w:widowControl w:val="0"/>
        <w:numPr>
          <w:ilvl w:val="0"/>
          <w:numId w:val="0"/>
        </w:numPr>
        <w:jc w:val="both"/>
        <w:rPr>
          <w:rFonts w:hint="eastAsia"/>
        </w:rPr>
      </w:pPr>
      <w:r>
        <w:rPr>
          <w:rFonts w:hint="eastAsia"/>
        </w:rPr>
        <w:t>The apprehension of the moral truthfulness of an object is knowledge, the assent to it, as good and desirable, is faith.</w:t>
      </w:r>
    </w:p>
    <w:p w14:paraId="4D0C71A2">
      <w:pPr>
        <w:widowControl w:val="0"/>
        <w:numPr>
          <w:ilvl w:val="0"/>
          <w:numId w:val="0"/>
        </w:numPr>
        <w:jc w:val="both"/>
        <w:rPr>
          <w:rFonts w:hint="eastAsia"/>
        </w:rPr>
      </w:pPr>
      <w:r>
        <w:rPr>
          <w:rFonts w:hint="eastAsia"/>
        </w:rPr>
        <w:t>对一个对象道德真实性的领悟是知识，同意它为善和可取的，是信心。</w:t>
      </w:r>
    </w:p>
    <w:p w14:paraId="68CBDF98">
      <w:pPr>
        <w:widowControl w:val="0"/>
        <w:numPr>
          <w:ilvl w:val="0"/>
          <w:numId w:val="0"/>
        </w:numPr>
        <w:jc w:val="both"/>
        <w:rPr>
          <w:rFonts w:hint="eastAsia"/>
        </w:rPr>
      </w:pPr>
    </w:p>
    <w:p w14:paraId="5F17FA19">
      <w:pPr>
        <w:widowControl w:val="0"/>
        <w:numPr>
          <w:ilvl w:val="0"/>
          <w:numId w:val="0"/>
        </w:numPr>
        <w:jc w:val="both"/>
        <w:rPr>
          <w:rFonts w:hint="eastAsia"/>
        </w:rPr>
      </w:pPr>
      <w:r>
        <w:rPr>
          <w:rFonts w:hint="eastAsia"/>
        </w:rPr>
        <w:t>Sometimes the Scriptures use the word knowledge as equivalent to faith.—John 10:38; 1 John 2:3.</w:t>
      </w:r>
    </w:p>
    <w:p w14:paraId="031972FB">
      <w:pPr>
        <w:widowControl w:val="0"/>
        <w:numPr>
          <w:ilvl w:val="0"/>
          <w:numId w:val="0"/>
        </w:numPr>
        <w:jc w:val="both"/>
        <w:rPr>
          <w:rFonts w:hint="eastAsia"/>
        </w:rPr>
      </w:pPr>
      <w:r>
        <w:rPr>
          <w:rFonts w:hint="eastAsia"/>
        </w:rPr>
        <w:t>有时圣经使用知识一词等同于信心。——约翰福音10:38；约翰一书2:3。</w:t>
      </w:r>
    </w:p>
    <w:p w14:paraId="085D75AC">
      <w:pPr>
        <w:widowControl w:val="0"/>
        <w:numPr>
          <w:ilvl w:val="0"/>
          <w:numId w:val="0"/>
        </w:numPr>
        <w:jc w:val="both"/>
        <w:rPr>
          <w:rFonts w:hint="eastAsia"/>
        </w:rPr>
      </w:pPr>
    </w:p>
    <w:p w14:paraId="761D8A17">
      <w:pPr>
        <w:widowControl w:val="0"/>
        <w:numPr>
          <w:ilvl w:val="0"/>
          <w:numId w:val="0"/>
        </w:numPr>
        <w:jc w:val="both"/>
        <w:rPr>
          <w:rFonts w:hint="eastAsia"/>
        </w:rPr>
      </w:pPr>
      <w:r>
        <w:rPr>
          <w:rFonts w:hint="eastAsia"/>
        </w:rPr>
        <w:t>Generally, however, the Scriptures restrict the term knowledge to the apprehension of those ideas which we derive through the natural sources of sensation and reason and human testimony, while the term faith is restricted to the assent to those truths which rest upon the direct testimony of God alone, objectively revealed in the Scriptures, as discerned through spiritual illumination.</w:t>
      </w:r>
    </w:p>
    <w:p w14:paraId="57C2E45A">
      <w:pPr>
        <w:widowControl w:val="0"/>
        <w:numPr>
          <w:ilvl w:val="0"/>
          <w:numId w:val="0"/>
        </w:numPr>
        <w:jc w:val="both"/>
        <w:rPr>
          <w:rFonts w:hint="eastAsia"/>
        </w:rPr>
      </w:pPr>
      <w:r>
        <w:rPr>
          <w:rFonts w:hint="eastAsia"/>
        </w:rPr>
        <w:t>然而，一般而言，圣经将知识一词限制于我们通过感觉、理性和人的见证这些自然来源所获得的那些观念的领悟，而将信心一词限制于对那些仅仅依靠神的直接见证——客观地启示在圣经中，并通过属灵光照而辨识——的那些真理的同意。</w:t>
      </w:r>
    </w:p>
    <w:p w14:paraId="5FC6AB61">
      <w:pPr>
        <w:widowControl w:val="0"/>
        <w:numPr>
          <w:ilvl w:val="0"/>
          <w:numId w:val="0"/>
        </w:numPr>
        <w:jc w:val="both"/>
        <w:rPr>
          <w:rFonts w:hint="eastAsia"/>
        </w:rPr>
      </w:pPr>
    </w:p>
    <w:p w14:paraId="68900467">
      <w:pPr>
        <w:widowControl w:val="0"/>
        <w:numPr>
          <w:ilvl w:val="0"/>
          <w:numId w:val="0"/>
        </w:numPr>
        <w:jc w:val="both"/>
        <w:rPr>
          <w:rFonts w:hint="eastAsia"/>
        </w:rPr>
      </w:pPr>
      <w:r>
        <w:rPr>
          <w:rFonts w:hint="eastAsia"/>
        </w:rPr>
        <w:t>Thus, faith is the "evidence of things not seen." Hebrews 11:1.</w:t>
      </w:r>
    </w:p>
    <w:p w14:paraId="5624B820">
      <w:pPr>
        <w:widowControl w:val="0"/>
        <w:numPr>
          <w:ilvl w:val="0"/>
          <w:numId w:val="0"/>
        </w:numPr>
        <w:jc w:val="both"/>
        <w:rPr>
          <w:rFonts w:hint="eastAsia"/>
        </w:rPr>
      </w:pPr>
      <w:r>
        <w:rPr>
          <w:rFonts w:hint="eastAsia"/>
        </w:rPr>
        <w:t>因此，信心是“未见之事的确据”。希伯来书11:1。</w:t>
      </w:r>
    </w:p>
    <w:p w14:paraId="7E5235C4">
      <w:pPr>
        <w:widowControl w:val="0"/>
        <w:numPr>
          <w:ilvl w:val="0"/>
          <w:numId w:val="0"/>
        </w:numPr>
        <w:jc w:val="both"/>
        <w:rPr>
          <w:rFonts w:hint="eastAsia"/>
        </w:rPr>
      </w:pPr>
    </w:p>
    <w:p w14:paraId="3CACB661">
      <w:pPr>
        <w:widowControl w:val="0"/>
        <w:numPr>
          <w:ilvl w:val="0"/>
          <w:numId w:val="0"/>
        </w:numPr>
        <w:jc w:val="both"/>
        <w:rPr>
          <w:rFonts w:hint="eastAsia"/>
        </w:rPr>
      </w:pPr>
      <w:r>
        <w:rPr>
          <w:rFonts w:hint="eastAsia"/>
        </w:rPr>
        <w:t>We are commanded "to walk by faith, and not by sight."—2 Corinthians 5:7.</w:t>
      </w:r>
    </w:p>
    <w:p w14:paraId="0822911D">
      <w:pPr>
        <w:widowControl w:val="0"/>
        <w:numPr>
          <w:ilvl w:val="0"/>
          <w:numId w:val="0"/>
        </w:numPr>
        <w:jc w:val="both"/>
        <w:rPr>
          <w:rFonts w:hint="eastAsia"/>
        </w:rPr>
      </w:pPr>
      <w:r>
        <w:rPr>
          <w:rFonts w:hint="eastAsia"/>
        </w:rPr>
        <w:t>我们被吩咐“行事为人是凭着信心，不是凭着眼见。”——哥林多后书5:7。</w:t>
      </w:r>
    </w:p>
    <w:p w14:paraId="7C216D5D">
      <w:pPr>
        <w:widowControl w:val="0"/>
        <w:numPr>
          <w:ilvl w:val="0"/>
          <w:numId w:val="0"/>
        </w:numPr>
        <w:jc w:val="both"/>
        <w:rPr>
          <w:rFonts w:hint="eastAsia"/>
        </w:rPr>
      </w:pPr>
    </w:p>
    <w:p w14:paraId="68411207">
      <w:pPr>
        <w:widowControl w:val="0"/>
        <w:numPr>
          <w:ilvl w:val="0"/>
          <w:numId w:val="0"/>
        </w:numPr>
        <w:jc w:val="both"/>
        <w:rPr>
          <w:rFonts w:hint="eastAsia"/>
        </w:rPr>
      </w:pPr>
      <w:r>
        <w:rPr>
          <w:rFonts w:hint="eastAsia"/>
        </w:rPr>
        <w:t>Here the distinction between faith and knowledge has reference particularly to the mode of knowing The one is natural and discursive, the other supernatural and intuitive.</w:t>
      </w:r>
    </w:p>
    <w:p w14:paraId="27D9CA35">
      <w:pPr>
        <w:widowControl w:val="0"/>
        <w:numPr>
          <w:ilvl w:val="0"/>
          <w:numId w:val="0"/>
        </w:numPr>
        <w:jc w:val="both"/>
        <w:rPr>
          <w:rFonts w:hint="eastAsia"/>
        </w:rPr>
      </w:pPr>
      <w:r>
        <w:rPr>
          <w:rFonts w:hint="eastAsia"/>
        </w:rPr>
        <w:t>这里信心与知识的区别特别涉及认识的方式。一种是自然的和推论性的，另一种是超自然的和直觉性的。</w:t>
      </w:r>
    </w:p>
    <w:p w14:paraId="203305F6">
      <w:pPr>
        <w:widowControl w:val="0"/>
        <w:numPr>
          <w:ilvl w:val="0"/>
          <w:numId w:val="0"/>
        </w:numPr>
        <w:jc w:val="both"/>
        <w:rPr>
          <w:rFonts w:hint="eastAsia"/>
        </w:rPr>
      </w:pPr>
    </w:p>
    <w:p w14:paraId="49C88D09">
      <w:pPr>
        <w:widowControl w:val="0"/>
        <w:numPr>
          <w:ilvl w:val="0"/>
          <w:numId w:val="0"/>
        </w:numPr>
        <w:jc w:val="both"/>
        <w:rPr>
          <w:rFonts w:hint="eastAsia"/>
        </w:rPr>
      </w:pPr>
      <w:r>
        <w:rPr>
          <w:rFonts w:hint="eastAsia"/>
        </w:rPr>
        <w:t>6.What distinction do the Romanists make between implicit and explicit faith?</w:t>
      </w:r>
    </w:p>
    <w:p w14:paraId="080CCFE2">
      <w:pPr>
        <w:widowControl w:val="0"/>
        <w:numPr>
          <w:ilvl w:val="0"/>
          <w:numId w:val="0"/>
        </w:numPr>
        <w:jc w:val="both"/>
        <w:rPr>
          <w:rFonts w:hint="eastAsia"/>
        </w:rPr>
      </w:pPr>
      <w:r>
        <w:rPr>
          <w:rFonts w:hint="eastAsia"/>
        </w:rPr>
        <w:t>六、罗马天主教徒在内隐信心和外显信心之间作何区分？</w:t>
      </w:r>
    </w:p>
    <w:p w14:paraId="43E684E5">
      <w:pPr>
        <w:widowControl w:val="0"/>
        <w:numPr>
          <w:ilvl w:val="0"/>
          <w:numId w:val="0"/>
        </w:numPr>
        <w:jc w:val="both"/>
        <w:rPr>
          <w:rFonts w:hint="eastAsia"/>
        </w:rPr>
      </w:pPr>
    </w:p>
    <w:p w14:paraId="538B46BE">
      <w:pPr>
        <w:widowControl w:val="0"/>
        <w:numPr>
          <w:ilvl w:val="0"/>
          <w:numId w:val="0"/>
        </w:numPr>
        <w:jc w:val="both"/>
        <w:rPr>
          <w:rFonts w:hint="eastAsia"/>
        </w:rPr>
      </w:pPr>
      <w:r>
        <w:rPr>
          <w:rFonts w:hint="eastAsia"/>
        </w:rPr>
        <w:t>Romanists and Protestants agree that it is not essential to faith that its object should be comprehended by the understanding.</w:t>
      </w:r>
    </w:p>
    <w:p w14:paraId="5A63109F">
      <w:pPr>
        <w:widowControl w:val="0"/>
        <w:numPr>
          <w:ilvl w:val="0"/>
          <w:numId w:val="0"/>
        </w:numPr>
        <w:jc w:val="both"/>
        <w:rPr>
          <w:rFonts w:hint="eastAsia"/>
        </w:rPr>
      </w:pPr>
      <w:r>
        <w:rPr>
          <w:rFonts w:hint="eastAsia"/>
        </w:rPr>
        <w:t>罗马天主教徒和新教徒都同意，信心的对象不必被悟性所理解，这并非信心的本质。</w:t>
      </w:r>
    </w:p>
    <w:p w14:paraId="1743797D">
      <w:pPr>
        <w:widowControl w:val="0"/>
        <w:numPr>
          <w:ilvl w:val="0"/>
          <w:numId w:val="0"/>
        </w:numPr>
        <w:jc w:val="both"/>
        <w:rPr>
          <w:rFonts w:hint="eastAsia"/>
        </w:rPr>
      </w:pPr>
    </w:p>
    <w:p w14:paraId="568C1961">
      <w:pPr>
        <w:widowControl w:val="0"/>
        <w:numPr>
          <w:ilvl w:val="0"/>
          <w:numId w:val="0"/>
        </w:numPr>
        <w:jc w:val="both"/>
        <w:rPr>
          <w:rFonts w:hint="eastAsia"/>
        </w:rPr>
      </w:pPr>
      <w:r>
        <w:rPr>
          <w:rFonts w:hint="eastAsia"/>
        </w:rPr>
        <w:t>But, on the other hand, Protestants affirm, and Romanists deny, that it is essential that the object believed should be apprehended by the mind; that is, that knowledge of what we believe is essential to faith.</w:t>
      </w:r>
    </w:p>
    <w:p w14:paraId="1F8AC21F">
      <w:pPr>
        <w:widowControl w:val="0"/>
        <w:numPr>
          <w:ilvl w:val="0"/>
          <w:numId w:val="0"/>
        </w:numPr>
        <w:jc w:val="both"/>
        <w:rPr>
          <w:rFonts w:hint="eastAsia"/>
        </w:rPr>
      </w:pPr>
      <w:r>
        <w:rPr>
          <w:rFonts w:hint="eastAsia"/>
        </w:rPr>
        <w:t>但是，另一方面，新教徒肯定，而罗马天主教徒否认，所信的对象被思想所领悟是至关重要的；也就是说，知道我们所信的是什么，对于信心是至关重要的。</w:t>
      </w:r>
    </w:p>
    <w:p w14:paraId="30E69C33">
      <w:pPr>
        <w:widowControl w:val="0"/>
        <w:numPr>
          <w:ilvl w:val="0"/>
          <w:numId w:val="0"/>
        </w:numPr>
        <w:jc w:val="both"/>
        <w:rPr>
          <w:rFonts w:hint="eastAsia"/>
        </w:rPr>
      </w:pPr>
    </w:p>
    <w:p w14:paraId="175687E8">
      <w:pPr>
        <w:widowControl w:val="0"/>
        <w:numPr>
          <w:ilvl w:val="0"/>
          <w:numId w:val="0"/>
        </w:numPr>
        <w:jc w:val="both"/>
        <w:rPr>
          <w:rFonts w:hint="eastAsia"/>
        </w:rPr>
      </w:pPr>
      <w:r>
        <w:rPr>
          <w:rFonts w:hint="eastAsia"/>
        </w:rPr>
        <w:t xml:space="preserve">The Romanists, therefore, have invented the distinction between explicit </w:t>
      </w:r>
      <w:r>
        <w:rPr>
          <w:rFonts w:hint="eastAsia"/>
        </w:rPr>
        <w:tab/>
      </w:r>
      <w:r>
        <w:rPr>
          <w:rFonts w:hint="eastAsia"/>
        </w:rPr>
        <w:t xml:space="preserve">faith, </w:t>
      </w:r>
      <w:r>
        <w:rPr>
          <w:rFonts w:hint="eastAsia"/>
        </w:rPr>
        <w:tab/>
      </w:r>
      <w:r>
        <w:rPr>
          <w:rFonts w:hint="eastAsia"/>
        </w:rPr>
        <w:t xml:space="preserve">which </w:t>
      </w:r>
      <w:r>
        <w:rPr>
          <w:rFonts w:hint="eastAsia"/>
        </w:rPr>
        <w:tab/>
      </w:r>
      <w:r>
        <w:rPr>
          <w:rFonts w:hint="eastAsia"/>
        </w:rPr>
        <w:t xml:space="preserve">terminates </w:t>
      </w:r>
      <w:r>
        <w:rPr>
          <w:rFonts w:hint="eastAsia"/>
        </w:rPr>
        <w:tab/>
      </w:r>
      <w:r>
        <w:rPr>
          <w:rFonts w:hint="eastAsia"/>
        </w:rPr>
        <w:t xml:space="preserve">upon </w:t>
      </w:r>
      <w:r>
        <w:rPr>
          <w:rFonts w:hint="eastAsia"/>
        </w:rPr>
        <w:tab/>
      </w:r>
      <w:r>
        <w:rPr>
          <w:rFonts w:hint="eastAsia"/>
        </w:rPr>
        <w:t xml:space="preserve">an </w:t>
      </w:r>
      <w:r>
        <w:rPr>
          <w:rFonts w:hint="eastAsia"/>
        </w:rPr>
        <w:tab/>
      </w:r>
      <w:r>
        <w:rPr>
          <w:rFonts w:hint="eastAsia"/>
        </w:rPr>
        <w:t xml:space="preserve">object </w:t>
      </w:r>
      <w:r>
        <w:rPr>
          <w:rFonts w:hint="eastAsia"/>
        </w:rPr>
        <w:tab/>
      </w:r>
      <w:r>
        <w:rPr>
          <w:rFonts w:hint="eastAsia"/>
        </w:rPr>
        <w:t>distinctly apprehended by the mind, and implicit faith, which a man exercises in the truth of propositions of which he knows nothing.</w:t>
      </w:r>
    </w:p>
    <w:p w14:paraId="35EF6853">
      <w:pPr>
        <w:widowControl w:val="0"/>
        <w:numPr>
          <w:ilvl w:val="0"/>
          <w:numId w:val="0"/>
        </w:numPr>
        <w:jc w:val="both"/>
        <w:rPr>
          <w:rFonts w:hint="eastAsia"/>
        </w:rPr>
      </w:pPr>
      <w:r>
        <w:rPr>
          <w:rFonts w:hint="eastAsia"/>
        </w:rPr>
        <w:t>因此，罗马天主教徒发明了外显信心和内隐信心之间的区别，前者终止于一个被思想清晰领悟的对象，后者是一个人对他一无所知的命题的真理所运用的信心。</w:t>
      </w:r>
    </w:p>
    <w:p w14:paraId="00B19B4C">
      <w:pPr>
        <w:widowControl w:val="0"/>
        <w:numPr>
          <w:ilvl w:val="0"/>
          <w:numId w:val="0"/>
        </w:numPr>
        <w:jc w:val="both"/>
        <w:rPr>
          <w:rFonts w:hint="eastAsia"/>
        </w:rPr>
      </w:pPr>
    </w:p>
    <w:p w14:paraId="1736FD71">
      <w:pPr>
        <w:widowControl w:val="0"/>
        <w:numPr>
          <w:ilvl w:val="0"/>
          <w:numId w:val="0"/>
        </w:numPr>
        <w:jc w:val="both"/>
        <w:rPr>
          <w:rFonts w:hint="eastAsia"/>
        </w:rPr>
      </w:pPr>
      <w:r>
        <w:rPr>
          <w:rFonts w:hint="eastAsia"/>
        </w:rPr>
        <w:t>They hold that a man exercises explicit faith in a general proposition, he therein exercises implicit faith in every thing embraced in it, whether he knows what they are or not.</w:t>
      </w:r>
    </w:p>
    <w:p w14:paraId="4D08E00C">
      <w:pPr>
        <w:widowControl w:val="0"/>
        <w:numPr>
          <w:ilvl w:val="0"/>
          <w:numId w:val="0"/>
        </w:numPr>
        <w:jc w:val="both"/>
        <w:rPr>
          <w:rFonts w:hint="eastAsia"/>
        </w:rPr>
      </w:pPr>
      <w:r>
        <w:rPr>
          <w:rFonts w:hint="eastAsia"/>
        </w:rPr>
        <w:t>他们认为，一个人在一个普遍命题上运用外显信心，他就在其中运用内隐信心于其中所包含的一切事物，无论他是否知道它们是什么。</w:t>
      </w:r>
    </w:p>
    <w:p w14:paraId="66A4E51B">
      <w:pPr>
        <w:widowControl w:val="0"/>
        <w:numPr>
          <w:ilvl w:val="0"/>
          <w:numId w:val="0"/>
        </w:numPr>
        <w:jc w:val="both"/>
        <w:rPr>
          <w:rFonts w:hint="eastAsia"/>
        </w:rPr>
      </w:pPr>
    </w:p>
    <w:p w14:paraId="1ACE814A">
      <w:pPr>
        <w:widowControl w:val="0"/>
        <w:numPr>
          <w:ilvl w:val="0"/>
          <w:numId w:val="0"/>
        </w:numPr>
        <w:jc w:val="both"/>
        <w:rPr>
          <w:rFonts w:hint="eastAsia"/>
        </w:rPr>
      </w:pPr>
      <w:r>
        <w:rPr>
          <w:rFonts w:hint="eastAsia"/>
        </w:rPr>
        <w:t>If a man, for instance, has explicit faith that the church is an infallible teacher, he thereby exercises virtual or implicit faith in every doctrine taught by the church, although he may be ignorant as to what those doctrines are.</w:t>
      </w:r>
    </w:p>
    <w:p w14:paraId="12087538">
      <w:pPr>
        <w:widowControl w:val="0"/>
        <w:numPr>
          <w:ilvl w:val="0"/>
          <w:numId w:val="0"/>
        </w:numPr>
        <w:jc w:val="both"/>
        <w:rPr>
          <w:rFonts w:hint="eastAsia"/>
        </w:rPr>
      </w:pPr>
      <w:r>
        <w:rPr>
          <w:rFonts w:hint="eastAsia"/>
        </w:rPr>
        <w:t>例如，如果一个人外显地相信教会是一个无谬的教师，他因此就在教会所教导的每一个教义上运用了实际的或内隐的信心，尽管他可能不知道那些教义是什么。</w:t>
      </w:r>
    </w:p>
    <w:p w14:paraId="4412D2E0">
      <w:pPr>
        <w:widowControl w:val="0"/>
        <w:numPr>
          <w:ilvl w:val="0"/>
          <w:numId w:val="0"/>
        </w:numPr>
        <w:jc w:val="both"/>
        <w:rPr>
          <w:rFonts w:hint="eastAsia"/>
        </w:rPr>
      </w:pPr>
    </w:p>
    <w:p w14:paraId="7C7384C1">
      <w:pPr>
        <w:widowControl w:val="0"/>
        <w:numPr>
          <w:ilvl w:val="0"/>
          <w:numId w:val="0"/>
        </w:numPr>
        <w:jc w:val="both"/>
        <w:rPr>
          <w:rFonts w:hint="eastAsia"/>
        </w:rPr>
      </w:pPr>
      <w:r>
        <w:rPr>
          <w:rFonts w:hint="eastAsia"/>
        </w:rPr>
        <w:t>They distinguish, moreover, between those truths which it is necessary to regard with explicit faith, and those which may he held implicitly.</w:t>
      </w:r>
    </w:p>
    <w:p w14:paraId="60B0BA37">
      <w:pPr>
        <w:widowControl w:val="0"/>
        <w:numPr>
          <w:ilvl w:val="0"/>
          <w:numId w:val="0"/>
        </w:numPr>
        <w:jc w:val="both"/>
        <w:rPr>
          <w:rFonts w:hint="eastAsia"/>
        </w:rPr>
      </w:pPr>
      <w:r>
        <w:rPr>
          <w:rFonts w:hint="eastAsia"/>
        </w:rPr>
        <w:t>此外，他们区分那些必须用外显信心来看待的真理和那些可以内隐地持有的真理。</w:t>
      </w:r>
    </w:p>
    <w:p w14:paraId="64CE1FFD">
      <w:pPr>
        <w:widowControl w:val="0"/>
        <w:numPr>
          <w:ilvl w:val="0"/>
          <w:numId w:val="0"/>
        </w:numPr>
        <w:jc w:val="both"/>
        <w:rPr>
          <w:rFonts w:hint="eastAsia"/>
        </w:rPr>
      </w:pPr>
    </w:p>
    <w:p w14:paraId="1F7964A8">
      <w:pPr>
        <w:widowControl w:val="0"/>
        <w:numPr>
          <w:ilvl w:val="0"/>
          <w:numId w:val="0"/>
        </w:numPr>
        <w:jc w:val="both"/>
        <w:rPr>
          <w:rFonts w:hint="eastAsia"/>
        </w:rPr>
      </w:pPr>
      <w:r>
        <w:rPr>
          <w:rFonts w:hint="eastAsia"/>
        </w:rPr>
        <w:t>They commonly teach that it is necessary for the people to hold only three doctrines explicitly, 1st, that God is; 2nd, that he is a rewarder, including future rewards and punishments; 3rd, that he is a redeemer.</w:t>
      </w:r>
    </w:p>
    <w:p w14:paraId="430BD2AB">
      <w:pPr>
        <w:widowControl w:val="0"/>
        <w:numPr>
          <w:ilvl w:val="0"/>
          <w:numId w:val="0"/>
        </w:numPr>
        <w:jc w:val="both"/>
        <w:rPr>
          <w:rFonts w:hint="eastAsia"/>
        </w:rPr>
      </w:pPr>
      <w:r>
        <w:rPr>
          <w:rFonts w:hint="eastAsia"/>
        </w:rPr>
        <w:t>他们通常教导说，百姓只需要外显地持有三个教义：第一，神是；第二，祂是赏赐者，包括将来的奖赏和惩罚；第三，祂是救赎者。</w:t>
      </w:r>
    </w:p>
    <w:p w14:paraId="67834175">
      <w:pPr>
        <w:widowControl w:val="0"/>
        <w:numPr>
          <w:ilvl w:val="0"/>
          <w:numId w:val="0"/>
        </w:numPr>
        <w:jc w:val="both"/>
        <w:rPr>
          <w:rFonts w:hint="eastAsia"/>
        </w:rPr>
      </w:pPr>
    </w:p>
    <w:p w14:paraId="4CA3A34D">
      <w:pPr>
        <w:widowControl w:val="0"/>
        <w:numPr>
          <w:ilvl w:val="0"/>
          <w:numId w:val="0"/>
        </w:numPr>
        <w:jc w:val="both"/>
        <w:rPr>
          <w:rFonts w:hint="eastAsia"/>
        </w:rPr>
      </w:pPr>
      <w:r>
        <w:rPr>
          <w:rFonts w:hint="eastAsia"/>
        </w:rPr>
        <w:t>"This doctrine has been recently revived by the Puseyites, under the title of reserve.</w:t>
      </w:r>
    </w:p>
    <w:p w14:paraId="4F764ECF">
      <w:pPr>
        <w:widowControl w:val="0"/>
        <w:numPr>
          <w:ilvl w:val="0"/>
          <w:numId w:val="0"/>
        </w:numPr>
        <w:jc w:val="both"/>
        <w:rPr>
          <w:rFonts w:hint="eastAsia"/>
        </w:rPr>
      </w:pPr>
      <w:r>
        <w:rPr>
          <w:rFonts w:hint="eastAsia"/>
        </w:rPr>
        <w:t>“这个教义最近被普西派（Puseyites）以保留的名义复兴了。</w:t>
      </w:r>
    </w:p>
    <w:p w14:paraId="37F309FD">
      <w:pPr>
        <w:widowControl w:val="0"/>
        <w:numPr>
          <w:ilvl w:val="0"/>
          <w:numId w:val="0"/>
        </w:numPr>
        <w:jc w:val="both"/>
        <w:rPr>
          <w:rFonts w:hint="eastAsia"/>
        </w:rPr>
      </w:pPr>
    </w:p>
    <w:p w14:paraId="015B692A">
      <w:pPr>
        <w:widowControl w:val="0"/>
        <w:numPr>
          <w:ilvl w:val="0"/>
          <w:numId w:val="0"/>
        </w:numPr>
        <w:jc w:val="both"/>
        <w:rPr>
          <w:rFonts w:hint="eastAsia"/>
        </w:rPr>
      </w:pPr>
      <w:r>
        <w:rPr>
          <w:rFonts w:hint="eastAsia"/>
        </w:rPr>
        <w:t>The distinguishing truths of the gospel, instead of being clearly presented, should, it is said, be concealed or kept in reserve.</w:t>
      </w:r>
    </w:p>
    <w:p w14:paraId="74AFF136">
      <w:pPr>
        <w:widowControl w:val="0"/>
        <w:numPr>
          <w:ilvl w:val="0"/>
          <w:numId w:val="0"/>
        </w:numPr>
        <w:jc w:val="both"/>
        <w:rPr>
          <w:rFonts w:hint="eastAsia"/>
        </w:rPr>
      </w:pPr>
      <w:r>
        <w:rPr>
          <w:rFonts w:hint="eastAsia"/>
        </w:rPr>
        <w:t>据说，福音的独特真理不应被清晰地呈现，而应被隐藏或保留起来。</w:t>
      </w:r>
    </w:p>
    <w:p w14:paraId="2537090F">
      <w:pPr>
        <w:widowControl w:val="0"/>
        <w:numPr>
          <w:ilvl w:val="0"/>
          <w:numId w:val="0"/>
        </w:numPr>
        <w:jc w:val="both"/>
        <w:rPr>
          <w:rFonts w:hint="eastAsia"/>
        </w:rPr>
      </w:pPr>
    </w:p>
    <w:p w14:paraId="46CB94D8">
      <w:pPr>
        <w:widowControl w:val="0"/>
        <w:numPr>
          <w:ilvl w:val="0"/>
          <w:numId w:val="0"/>
        </w:numPr>
        <w:jc w:val="both"/>
        <w:rPr>
          <w:rFonts w:hint="eastAsia"/>
        </w:rPr>
      </w:pPr>
      <w:r>
        <w:rPr>
          <w:rFonts w:hint="eastAsia"/>
        </w:rPr>
        <w:t>The people may gaze upon the cross as the symbol of redemption, but need not know whether it is the form, or the material, or the great sacrifice once enacted on it, to which the efficacy is due.</w:t>
      </w:r>
    </w:p>
    <w:p w14:paraId="0A5D9D4E">
      <w:pPr>
        <w:widowControl w:val="0"/>
        <w:numPr>
          <w:ilvl w:val="0"/>
          <w:numId w:val="0"/>
        </w:numPr>
        <w:jc w:val="both"/>
        <w:rPr>
          <w:rFonts w:hint="eastAsia"/>
        </w:rPr>
      </w:pPr>
      <w:r>
        <w:rPr>
          <w:rFonts w:hint="eastAsia"/>
        </w:rPr>
        <w:t>百姓可以凝视十字架作为救赎的象征，但不必知道其功效是由于其形式、材料，还是曾经在其上 совершённой（原文为enacted，此处按上下文理解为“成就的”）伟大献祭。</w:t>
      </w:r>
    </w:p>
    <w:p w14:paraId="716D4249">
      <w:pPr>
        <w:widowControl w:val="0"/>
        <w:numPr>
          <w:ilvl w:val="0"/>
          <w:numId w:val="0"/>
        </w:numPr>
        <w:jc w:val="both"/>
        <w:rPr>
          <w:rFonts w:hint="eastAsia"/>
        </w:rPr>
      </w:pPr>
    </w:p>
    <w:p w14:paraId="7EE92271">
      <w:pPr>
        <w:widowControl w:val="0"/>
        <w:numPr>
          <w:ilvl w:val="0"/>
          <w:numId w:val="0"/>
        </w:numPr>
        <w:jc w:val="both"/>
        <w:rPr>
          <w:rFonts w:hint="eastAsia"/>
        </w:rPr>
      </w:pPr>
      <w:r>
        <w:rPr>
          <w:rFonts w:hint="eastAsia"/>
        </w:rPr>
        <w:t>‘Religious light is intellectual darkness,’ says Dr. Newman.</w:t>
      </w:r>
    </w:p>
    <w:p w14:paraId="5779C104">
      <w:pPr>
        <w:widowControl w:val="0"/>
        <w:numPr>
          <w:ilvl w:val="0"/>
          <w:numId w:val="0"/>
        </w:numPr>
        <w:jc w:val="both"/>
        <w:rPr>
          <w:rFonts w:hint="eastAsia"/>
        </w:rPr>
      </w:pPr>
      <w:r>
        <w:rPr>
          <w:rFonts w:hint="eastAsia"/>
        </w:rPr>
        <w:t>纽曼博士（Dr. Newman）说：‘宗教的光是知识的黑暗。’</w:t>
      </w:r>
    </w:p>
    <w:p w14:paraId="77E7C1BA">
      <w:pPr>
        <w:widowControl w:val="0"/>
        <w:numPr>
          <w:ilvl w:val="0"/>
          <w:numId w:val="0"/>
        </w:numPr>
        <w:jc w:val="both"/>
        <w:rPr>
          <w:rFonts w:hint="eastAsia"/>
        </w:rPr>
      </w:pPr>
    </w:p>
    <w:p w14:paraId="0CD3ACED">
      <w:pPr>
        <w:widowControl w:val="0"/>
        <w:numPr>
          <w:ilvl w:val="0"/>
          <w:numId w:val="0"/>
        </w:numPr>
        <w:jc w:val="both"/>
        <w:rPr>
          <w:rFonts w:hint="eastAsia"/>
        </w:rPr>
      </w:pPr>
      <w:r>
        <w:rPr>
          <w:rFonts w:hint="eastAsia"/>
        </w:rPr>
        <w:t>This theory rests upon the same false assumption that faith can exist without knowledge."—Dr. Hodge.</w:t>
      </w:r>
    </w:p>
    <w:p w14:paraId="3E36D6EF">
      <w:pPr>
        <w:widowControl w:val="0"/>
        <w:numPr>
          <w:ilvl w:val="0"/>
          <w:numId w:val="0"/>
        </w:numPr>
        <w:jc w:val="both"/>
        <w:rPr>
          <w:rFonts w:hint="eastAsia"/>
        </w:rPr>
      </w:pPr>
      <w:r>
        <w:rPr>
          <w:rFonts w:hint="eastAsia"/>
        </w:rPr>
        <w:t>这个理论建立在信心可以没有知识而存在的同样错误的假设之上。”——贺智博士。</w:t>
      </w:r>
    </w:p>
    <w:p w14:paraId="0AF55FB4">
      <w:pPr>
        <w:widowControl w:val="0"/>
        <w:numPr>
          <w:ilvl w:val="0"/>
          <w:numId w:val="0"/>
        </w:numPr>
        <w:jc w:val="both"/>
        <w:rPr>
          <w:rFonts w:hint="eastAsia"/>
        </w:rPr>
      </w:pPr>
    </w:p>
    <w:p w14:paraId="716E08C2">
      <w:pPr>
        <w:widowControl w:val="0"/>
        <w:numPr>
          <w:ilvl w:val="0"/>
          <w:numId w:val="0"/>
        </w:numPr>
        <w:jc w:val="both"/>
        <w:rPr>
          <w:rFonts w:hint="eastAsia"/>
        </w:rPr>
      </w:pPr>
      <w:r>
        <w:rPr>
          <w:rFonts w:hint="eastAsia"/>
        </w:rPr>
        <w:t>7.What is the difference between knowing and understanding a thing, and how far is knowledge essential to faith?</w:t>
      </w:r>
    </w:p>
    <w:p w14:paraId="1B8B4E9F">
      <w:pPr>
        <w:widowControl w:val="0"/>
        <w:numPr>
          <w:ilvl w:val="0"/>
          <w:numId w:val="0"/>
        </w:numPr>
        <w:jc w:val="both"/>
        <w:rPr>
          <w:rFonts w:hint="eastAsia"/>
        </w:rPr>
      </w:pPr>
      <w:r>
        <w:rPr>
          <w:rFonts w:hint="eastAsia"/>
        </w:rPr>
        <w:t>七、认识一件事物与理解一件事物有何区别？知识在多大程度上对信心是必不可셔的？</w:t>
      </w:r>
    </w:p>
    <w:p w14:paraId="56D6EFA6">
      <w:pPr>
        <w:widowControl w:val="0"/>
        <w:numPr>
          <w:ilvl w:val="0"/>
          <w:numId w:val="0"/>
        </w:numPr>
        <w:jc w:val="both"/>
        <w:rPr>
          <w:rFonts w:hint="eastAsia"/>
        </w:rPr>
      </w:pPr>
    </w:p>
    <w:p w14:paraId="756E0451">
      <w:pPr>
        <w:widowControl w:val="0"/>
        <w:numPr>
          <w:ilvl w:val="0"/>
          <w:numId w:val="0"/>
        </w:numPr>
        <w:jc w:val="both"/>
        <w:rPr>
          <w:rFonts w:hint="eastAsia"/>
        </w:rPr>
      </w:pPr>
      <w:r>
        <w:rPr>
          <w:rFonts w:hint="eastAsia"/>
        </w:rPr>
        <w:t>We know a thing when we simply apprehend it as true.</w:t>
      </w:r>
    </w:p>
    <w:p w14:paraId="7FB8E46C">
      <w:pPr>
        <w:widowControl w:val="0"/>
        <w:numPr>
          <w:ilvl w:val="0"/>
          <w:numId w:val="0"/>
        </w:numPr>
        <w:jc w:val="both"/>
        <w:rPr>
          <w:rFonts w:hint="eastAsia"/>
        </w:rPr>
      </w:pPr>
      <w:r>
        <w:rPr>
          <w:rFonts w:hint="eastAsia"/>
        </w:rPr>
        <w:t>当我们仅仅领悟一件事物为真时，我们就认识它。</w:t>
      </w:r>
    </w:p>
    <w:p w14:paraId="3875548B">
      <w:pPr>
        <w:widowControl w:val="0"/>
        <w:numPr>
          <w:ilvl w:val="0"/>
          <w:numId w:val="0"/>
        </w:numPr>
        <w:jc w:val="both"/>
        <w:rPr>
          <w:rFonts w:hint="eastAsia"/>
        </w:rPr>
      </w:pPr>
    </w:p>
    <w:p w14:paraId="0989BA18">
      <w:pPr>
        <w:widowControl w:val="0"/>
        <w:numPr>
          <w:ilvl w:val="0"/>
          <w:numId w:val="0"/>
        </w:numPr>
        <w:jc w:val="both"/>
        <w:rPr>
          <w:rFonts w:hint="eastAsia"/>
        </w:rPr>
      </w:pPr>
      <w:r>
        <w:rPr>
          <w:rFonts w:hint="eastAsia"/>
        </w:rPr>
        <w:t>We understand it only when we fully comprehend its nature, and the perfect consistency of all its properties with each other and with the entire system of things of which it forms a part.</w:t>
      </w:r>
    </w:p>
    <w:p w14:paraId="1A28F363">
      <w:pPr>
        <w:widowControl w:val="0"/>
        <w:numPr>
          <w:ilvl w:val="0"/>
          <w:numId w:val="0"/>
        </w:numPr>
        <w:jc w:val="both"/>
        <w:rPr>
          <w:rFonts w:hint="eastAsia"/>
        </w:rPr>
      </w:pPr>
      <w:r>
        <w:rPr>
          <w:rFonts w:hint="eastAsia"/>
        </w:rPr>
        <w:t>只有当我们完全理解它的性质，以及它的所有属性彼此之间以及与它作为一部分的整个事物体系的完美一致性时，我们才理解它。</w:t>
      </w:r>
    </w:p>
    <w:p w14:paraId="65D5C7D7">
      <w:pPr>
        <w:widowControl w:val="0"/>
        <w:numPr>
          <w:ilvl w:val="0"/>
          <w:numId w:val="0"/>
        </w:numPr>
        <w:jc w:val="both"/>
        <w:rPr>
          <w:rFonts w:hint="eastAsia"/>
        </w:rPr>
      </w:pPr>
    </w:p>
    <w:p w14:paraId="0E301F03">
      <w:pPr>
        <w:widowControl w:val="0"/>
        <w:numPr>
          <w:ilvl w:val="0"/>
          <w:numId w:val="0"/>
        </w:numPr>
        <w:jc w:val="both"/>
        <w:rPr>
          <w:rFonts w:hint="eastAsia"/>
        </w:rPr>
      </w:pPr>
      <w:r>
        <w:rPr>
          <w:rFonts w:hint="eastAsia"/>
        </w:rPr>
        <w:t>We know the doctrine of the trinity when its several parts are stated to us, but no creature can ever understand it.</w:t>
      </w:r>
    </w:p>
    <w:p w14:paraId="76866AC0">
      <w:pPr>
        <w:widowControl w:val="0"/>
        <w:numPr>
          <w:ilvl w:val="0"/>
          <w:numId w:val="0"/>
        </w:numPr>
        <w:jc w:val="both"/>
        <w:rPr>
          <w:rFonts w:hint="eastAsia"/>
        </w:rPr>
      </w:pPr>
      <w:r>
        <w:rPr>
          <w:rFonts w:hint="eastAsia"/>
        </w:rPr>
        <w:t>当三位一体的教义的各个部分向我们陈述时，我们就认识它，但没有任何受造物能够理解它。</w:t>
      </w:r>
    </w:p>
    <w:p w14:paraId="70065B25">
      <w:pPr>
        <w:widowControl w:val="0"/>
        <w:numPr>
          <w:ilvl w:val="0"/>
          <w:numId w:val="0"/>
        </w:numPr>
        <w:jc w:val="both"/>
        <w:rPr>
          <w:rFonts w:hint="eastAsia"/>
        </w:rPr>
      </w:pPr>
    </w:p>
    <w:p w14:paraId="21684F7F">
      <w:pPr>
        <w:widowControl w:val="0"/>
        <w:numPr>
          <w:ilvl w:val="0"/>
          <w:numId w:val="0"/>
        </w:numPr>
        <w:jc w:val="both"/>
        <w:rPr>
          <w:rFonts w:hint="eastAsia"/>
        </w:rPr>
      </w:pPr>
      <w:r>
        <w:rPr>
          <w:rFonts w:hint="eastAsia"/>
        </w:rPr>
        <w:t>That knowledge, or simple apprehension of the object believed and confided in, is essential to faith, is evident from the nature of faith itself.</w:t>
      </w:r>
    </w:p>
    <w:p w14:paraId="5422EE8E">
      <w:pPr>
        <w:widowControl w:val="0"/>
        <w:numPr>
          <w:ilvl w:val="0"/>
          <w:numId w:val="0"/>
        </w:numPr>
        <w:jc w:val="both"/>
        <w:rPr>
          <w:rFonts w:hint="eastAsia"/>
        </w:rPr>
      </w:pPr>
      <w:r>
        <w:rPr>
          <w:rFonts w:hint="eastAsia"/>
        </w:rPr>
        <w:t>知识，或对所信和所信靠对象的单纯领悟，对于信心是至关重要的，这从信心本身的性质就可以看出。</w:t>
      </w:r>
    </w:p>
    <w:p w14:paraId="422BA996">
      <w:pPr>
        <w:widowControl w:val="0"/>
        <w:numPr>
          <w:ilvl w:val="0"/>
          <w:numId w:val="0"/>
        </w:numPr>
        <w:jc w:val="both"/>
        <w:rPr>
          <w:rFonts w:hint="eastAsia"/>
        </w:rPr>
      </w:pPr>
    </w:p>
    <w:p w14:paraId="06C8338D">
      <w:pPr>
        <w:widowControl w:val="0"/>
        <w:numPr>
          <w:ilvl w:val="0"/>
          <w:numId w:val="0"/>
        </w:numPr>
        <w:jc w:val="both"/>
        <w:rPr>
          <w:rFonts w:hint="eastAsia"/>
        </w:rPr>
      </w:pPr>
      <w:r>
        <w:rPr>
          <w:rFonts w:hint="eastAsia"/>
        </w:rPr>
        <w:t>It is that state of mind which bears the relation of assent to a certain object, involving that action of understanding and of will which is appropriate to that object.</w:t>
      </w:r>
    </w:p>
    <w:p w14:paraId="0A2CDBA9">
      <w:pPr>
        <w:widowControl w:val="0"/>
        <w:numPr>
          <w:ilvl w:val="0"/>
          <w:numId w:val="0"/>
        </w:numPr>
        <w:jc w:val="both"/>
        <w:rPr>
          <w:rFonts w:hint="eastAsia"/>
        </w:rPr>
      </w:pPr>
      <w:r>
        <w:rPr>
          <w:rFonts w:hint="eastAsia"/>
        </w:rPr>
        <w:t>它是一种心态，与某个对象具有同意的关系，涉及与该对象相适应的悟性和意志的活动。</w:t>
      </w:r>
    </w:p>
    <w:p w14:paraId="40D86647">
      <w:pPr>
        <w:widowControl w:val="0"/>
        <w:numPr>
          <w:ilvl w:val="0"/>
          <w:numId w:val="0"/>
        </w:numPr>
        <w:jc w:val="both"/>
        <w:rPr>
          <w:rFonts w:hint="eastAsia"/>
        </w:rPr>
      </w:pPr>
    </w:p>
    <w:p w14:paraId="0D420888">
      <w:pPr>
        <w:widowControl w:val="0"/>
        <w:numPr>
          <w:ilvl w:val="0"/>
          <w:numId w:val="0"/>
        </w:numPr>
        <w:jc w:val="both"/>
        <w:rPr>
          <w:rFonts w:hint="eastAsia"/>
        </w:rPr>
      </w:pPr>
      <w:r>
        <w:rPr>
          <w:rFonts w:hint="eastAsia"/>
        </w:rPr>
        <w:t>If a man loves, fears, or believes, he must love, fear, or believe some object, for it is evident that these states of mind can exist only in relation to their appropriate objects.</w:t>
      </w:r>
    </w:p>
    <w:p w14:paraId="214351D6">
      <w:pPr>
        <w:widowControl w:val="0"/>
        <w:numPr>
          <w:ilvl w:val="0"/>
          <w:numId w:val="0"/>
        </w:numPr>
        <w:jc w:val="both"/>
        <w:rPr>
          <w:rFonts w:hint="eastAsia"/>
        </w:rPr>
      </w:pPr>
      <w:r>
        <w:rPr>
          <w:rFonts w:hint="eastAsia"/>
        </w:rPr>
        <w:t>如果一个人爱、惧怕或相信，他必定爱、惧怕或相信某个对象，因为显然这些心态只能与其相应的对象相关而存在。</w:t>
      </w:r>
    </w:p>
    <w:p w14:paraId="158FCB23">
      <w:pPr>
        <w:widowControl w:val="0"/>
        <w:numPr>
          <w:ilvl w:val="0"/>
          <w:numId w:val="0"/>
        </w:numPr>
        <w:jc w:val="both"/>
        <w:rPr>
          <w:rFonts w:hint="eastAsia"/>
        </w:rPr>
      </w:pPr>
    </w:p>
    <w:p w14:paraId="61F57431">
      <w:pPr>
        <w:widowControl w:val="0"/>
        <w:numPr>
          <w:ilvl w:val="0"/>
          <w:numId w:val="0"/>
        </w:numPr>
        <w:jc w:val="both"/>
        <w:rPr>
          <w:rFonts w:hint="eastAsia"/>
        </w:rPr>
      </w:pPr>
      <w:r>
        <w:rPr>
          <w:rFonts w:hint="eastAsia"/>
        </w:rPr>
        <w:t>If a real object is not present the imagination may present an ideal one, but that very fiction of the imagination must first be apprehended as true (or known) before it can be assented to as true (or believed) Just as it is impossible for a man to enjoy beauty without perceiving it in some object of the mind, or to exercise complacent love in a virtuous act without perceiving it, so it is, for the same reason, impossible for a man to exercise faith without knowing what he believes.</w:t>
      </w:r>
    </w:p>
    <w:p w14:paraId="492FE2E1">
      <w:pPr>
        <w:widowControl w:val="0"/>
        <w:numPr>
          <w:ilvl w:val="0"/>
          <w:numId w:val="0"/>
        </w:numPr>
        <w:jc w:val="both"/>
        <w:rPr>
          <w:rFonts w:hint="eastAsia"/>
        </w:rPr>
      </w:pPr>
      <w:r>
        <w:rPr>
          <w:rFonts w:hint="eastAsia"/>
        </w:rPr>
        <w:t>如果一个真实的对象不存在，想象力可能会呈现一个理想的对象，但那个想象的虚构物本身必须首先被领悟为真（或被认识），然后才能被同意为真（或被相信）。正如一个人不可能在没有在某个思想对象中感知美的情况下享受美，或者不可能在没有感知的情况下在一个有德行的行为中运用满足的爱一样，出于同样的原因，一个人不可能在不知道他所信的是什么的情况下运用信心。</w:t>
      </w:r>
    </w:p>
    <w:p w14:paraId="1B05E227">
      <w:pPr>
        <w:widowControl w:val="0"/>
        <w:numPr>
          <w:ilvl w:val="0"/>
          <w:numId w:val="0"/>
        </w:numPr>
        <w:jc w:val="both"/>
        <w:rPr>
          <w:rFonts w:hint="eastAsia"/>
        </w:rPr>
      </w:pPr>
    </w:p>
    <w:p w14:paraId="5DD35CC8">
      <w:pPr>
        <w:widowControl w:val="0"/>
        <w:numPr>
          <w:ilvl w:val="0"/>
          <w:numId w:val="0"/>
        </w:numPr>
        <w:jc w:val="both"/>
        <w:rPr>
          <w:rFonts w:hint="eastAsia"/>
        </w:rPr>
      </w:pPr>
      <w:r>
        <w:rPr>
          <w:rFonts w:hint="eastAsia"/>
        </w:rPr>
        <w:t>"Implicit faith" is a perfectly unmeaning formula.</w:t>
      </w:r>
    </w:p>
    <w:p w14:paraId="3D9C4E9C">
      <w:pPr>
        <w:widowControl w:val="0"/>
        <w:numPr>
          <w:ilvl w:val="0"/>
          <w:numId w:val="0"/>
        </w:numPr>
        <w:jc w:val="both"/>
        <w:rPr>
          <w:rFonts w:hint="eastAsia"/>
        </w:rPr>
      </w:pPr>
      <w:r>
        <w:rPr>
          <w:rFonts w:hint="eastAsia"/>
        </w:rPr>
        <w:t>“内隐信心”是一个完全没有意义的公式。</w:t>
      </w:r>
    </w:p>
    <w:p w14:paraId="0CA0827D">
      <w:pPr>
        <w:widowControl w:val="0"/>
        <w:numPr>
          <w:ilvl w:val="0"/>
          <w:numId w:val="0"/>
        </w:numPr>
        <w:jc w:val="both"/>
        <w:rPr>
          <w:rFonts w:hint="eastAsia"/>
        </w:rPr>
      </w:pPr>
    </w:p>
    <w:p w14:paraId="3AA7E3D7">
      <w:pPr>
        <w:widowControl w:val="0"/>
        <w:numPr>
          <w:ilvl w:val="0"/>
          <w:numId w:val="0"/>
        </w:numPr>
        <w:jc w:val="both"/>
        <w:rPr>
          <w:rFonts w:hint="eastAsia"/>
        </w:rPr>
      </w:pPr>
      <w:r>
        <w:rPr>
          <w:rFonts w:hint="eastAsia"/>
        </w:rPr>
        <w:t>8.How can the fact that knowledge is essential to faith be proved from Scripture?</w:t>
      </w:r>
    </w:p>
    <w:p w14:paraId="02641F08">
      <w:pPr>
        <w:widowControl w:val="0"/>
        <w:numPr>
          <w:ilvl w:val="0"/>
          <w:numId w:val="0"/>
        </w:numPr>
        <w:jc w:val="both"/>
        <w:rPr>
          <w:rFonts w:hint="eastAsia"/>
        </w:rPr>
      </w:pPr>
      <w:r>
        <w:rPr>
          <w:rFonts w:hint="eastAsia"/>
        </w:rPr>
        <w:t>八、如何从圣经证明知识对信心是必不可少的这一事实？</w:t>
      </w:r>
    </w:p>
    <w:p w14:paraId="77F91F81">
      <w:pPr>
        <w:widowControl w:val="0"/>
        <w:numPr>
          <w:ilvl w:val="0"/>
          <w:numId w:val="0"/>
        </w:numPr>
        <w:jc w:val="both"/>
        <w:rPr>
          <w:rFonts w:hint="eastAsia"/>
        </w:rPr>
      </w:pPr>
    </w:p>
    <w:p w14:paraId="5E891E67">
      <w:pPr>
        <w:widowControl w:val="0"/>
        <w:numPr>
          <w:ilvl w:val="0"/>
          <w:numId w:val="0"/>
        </w:numPr>
        <w:jc w:val="both"/>
        <w:rPr>
          <w:rFonts w:hint="eastAsia"/>
        </w:rPr>
      </w:pPr>
      <w:r>
        <w:rPr>
          <w:rFonts w:hint="eastAsia"/>
        </w:rPr>
        <w:t>1st. From the etymology of the word πίστις, from πείθω, to persuade, instruct.</w:t>
      </w:r>
    </w:p>
    <w:p w14:paraId="77084538">
      <w:pPr>
        <w:widowControl w:val="0"/>
        <w:numPr>
          <w:ilvl w:val="0"/>
          <w:numId w:val="0"/>
        </w:numPr>
        <w:jc w:val="both"/>
        <w:rPr>
          <w:rFonts w:hint="eastAsia"/>
        </w:rPr>
      </w:pPr>
      <w:r>
        <w:rPr>
          <w:rFonts w:hint="eastAsia"/>
        </w:rPr>
        <w:t>第一，从πίστις（pistis）一词的词源，源于πείθω（peithō），说服，教导。</w:t>
      </w:r>
    </w:p>
    <w:p w14:paraId="65F657BB">
      <w:pPr>
        <w:widowControl w:val="0"/>
        <w:numPr>
          <w:ilvl w:val="0"/>
          <w:numId w:val="0"/>
        </w:numPr>
        <w:jc w:val="both"/>
        <w:rPr>
          <w:rFonts w:hint="eastAsia"/>
        </w:rPr>
      </w:pPr>
    </w:p>
    <w:p w14:paraId="72634E91">
      <w:pPr>
        <w:widowControl w:val="0"/>
        <w:numPr>
          <w:ilvl w:val="0"/>
          <w:numId w:val="0"/>
        </w:numPr>
        <w:jc w:val="both"/>
        <w:rPr>
          <w:rFonts w:hint="eastAsia"/>
        </w:rPr>
      </w:pPr>
      <w:r>
        <w:rPr>
          <w:rFonts w:hint="eastAsia"/>
        </w:rPr>
        <w:t>Faith is that state of mind which is the result of teaching.</w:t>
      </w:r>
    </w:p>
    <w:p w14:paraId="111D8F20">
      <w:pPr>
        <w:widowControl w:val="0"/>
        <w:numPr>
          <w:ilvl w:val="0"/>
          <w:numId w:val="0"/>
        </w:numPr>
        <w:jc w:val="both"/>
        <w:rPr>
          <w:rFonts w:hint="eastAsia"/>
        </w:rPr>
      </w:pPr>
      <w:r>
        <w:rPr>
          <w:rFonts w:hint="eastAsia"/>
        </w:rPr>
        <w:t>信心是教导的结果所产生的心态。</w:t>
      </w:r>
    </w:p>
    <w:p w14:paraId="7CC9134B">
      <w:pPr>
        <w:widowControl w:val="0"/>
        <w:numPr>
          <w:ilvl w:val="0"/>
          <w:numId w:val="0"/>
        </w:numPr>
        <w:jc w:val="both"/>
        <w:rPr>
          <w:rFonts w:hint="eastAsia"/>
        </w:rPr>
      </w:pPr>
    </w:p>
    <w:p w14:paraId="607F2C99">
      <w:pPr>
        <w:widowControl w:val="0"/>
        <w:numPr>
          <w:ilvl w:val="0"/>
          <w:numId w:val="0"/>
        </w:numPr>
        <w:jc w:val="both"/>
        <w:rPr>
          <w:rFonts w:hint="eastAsia"/>
        </w:rPr>
      </w:pPr>
      <w:r>
        <w:rPr>
          <w:rFonts w:hint="eastAsia"/>
        </w:rPr>
        <w:t>2nd. From the use of the word knowledge in Scripture as equivalent to faith.—John 10:38; 1 John 2:3.</w:t>
      </w:r>
    </w:p>
    <w:p w14:paraId="2E0ACA11">
      <w:pPr>
        <w:widowControl w:val="0"/>
        <w:numPr>
          <w:ilvl w:val="0"/>
          <w:numId w:val="0"/>
        </w:numPr>
        <w:jc w:val="both"/>
        <w:rPr>
          <w:rFonts w:hint="eastAsia"/>
        </w:rPr>
      </w:pPr>
      <w:r>
        <w:rPr>
          <w:rFonts w:hint="eastAsia"/>
        </w:rPr>
        <w:t>第二，从圣经中使用知识一词等同于信心。——约翰福音10:38；约翰一书2:3。</w:t>
      </w:r>
    </w:p>
    <w:p w14:paraId="0AF67FA2">
      <w:pPr>
        <w:widowControl w:val="0"/>
        <w:numPr>
          <w:ilvl w:val="0"/>
          <w:numId w:val="0"/>
        </w:numPr>
        <w:jc w:val="both"/>
        <w:rPr>
          <w:rFonts w:hint="eastAsia"/>
        </w:rPr>
      </w:pPr>
    </w:p>
    <w:p w14:paraId="6088A358">
      <w:pPr>
        <w:widowControl w:val="0"/>
        <w:numPr>
          <w:ilvl w:val="0"/>
          <w:numId w:val="0"/>
        </w:numPr>
        <w:jc w:val="both"/>
        <w:rPr>
          <w:rFonts w:hint="eastAsia"/>
        </w:rPr>
      </w:pPr>
      <w:r>
        <w:rPr>
          <w:rFonts w:hint="eastAsia"/>
        </w:rPr>
        <w:t>3rd. From what the Bible teaches as to the source of faith.</w:t>
      </w:r>
    </w:p>
    <w:p w14:paraId="072FF0A0">
      <w:pPr>
        <w:widowControl w:val="0"/>
        <w:numPr>
          <w:ilvl w:val="0"/>
          <w:numId w:val="0"/>
        </w:numPr>
        <w:jc w:val="both"/>
        <w:rPr>
          <w:rFonts w:hint="eastAsia"/>
        </w:rPr>
      </w:pPr>
      <w:r>
        <w:rPr>
          <w:rFonts w:hint="eastAsia"/>
        </w:rPr>
        <w:t>第三，从圣经关于信心来源的教导。</w:t>
      </w:r>
    </w:p>
    <w:p w14:paraId="47CB0708">
      <w:pPr>
        <w:widowControl w:val="0"/>
        <w:numPr>
          <w:ilvl w:val="0"/>
          <w:numId w:val="0"/>
        </w:numPr>
        <w:jc w:val="both"/>
        <w:rPr>
          <w:rFonts w:hint="eastAsia"/>
        </w:rPr>
      </w:pPr>
    </w:p>
    <w:p w14:paraId="7D79ACA6">
      <w:pPr>
        <w:widowControl w:val="0"/>
        <w:numPr>
          <w:ilvl w:val="0"/>
          <w:numId w:val="0"/>
        </w:numPr>
        <w:jc w:val="both"/>
        <w:rPr>
          <w:rFonts w:hint="eastAsia"/>
        </w:rPr>
      </w:pPr>
      <w:r>
        <w:rPr>
          <w:rFonts w:hint="eastAsia"/>
        </w:rPr>
        <w:t>It comes by teaching.— Romans 10:14–17.</w:t>
      </w:r>
    </w:p>
    <w:p w14:paraId="6CCBB76D">
      <w:pPr>
        <w:widowControl w:val="0"/>
        <w:numPr>
          <w:ilvl w:val="0"/>
          <w:numId w:val="0"/>
        </w:numPr>
        <w:jc w:val="both"/>
        <w:rPr>
          <w:rFonts w:hint="eastAsia"/>
        </w:rPr>
      </w:pPr>
      <w:r>
        <w:rPr>
          <w:rFonts w:hint="eastAsia"/>
        </w:rPr>
        <w:t>它来自教导。——罗马书10:14-17。</w:t>
      </w:r>
    </w:p>
    <w:p w14:paraId="3C95CEC0">
      <w:pPr>
        <w:widowControl w:val="0"/>
        <w:numPr>
          <w:ilvl w:val="0"/>
          <w:numId w:val="0"/>
        </w:numPr>
        <w:jc w:val="both"/>
        <w:rPr>
          <w:rFonts w:hint="eastAsia"/>
        </w:rPr>
      </w:pPr>
    </w:p>
    <w:p w14:paraId="03D05065">
      <w:pPr>
        <w:widowControl w:val="0"/>
        <w:numPr>
          <w:ilvl w:val="0"/>
          <w:numId w:val="0"/>
        </w:numPr>
        <w:jc w:val="both"/>
        <w:rPr>
          <w:rFonts w:hint="eastAsia"/>
        </w:rPr>
      </w:pPr>
      <w:r>
        <w:rPr>
          <w:rFonts w:hint="eastAsia"/>
        </w:rPr>
        <w:t>4th. The Scriptures declare that the regenerate are enlightened, have received the unction, and know all things.—Acts 26:18; 1 Corinthians 2:12–15; Colossians 3:10.</w:t>
      </w:r>
    </w:p>
    <w:p w14:paraId="7E8B940C">
      <w:pPr>
        <w:widowControl w:val="0"/>
        <w:numPr>
          <w:ilvl w:val="0"/>
          <w:numId w:val="0"/>
        </w:numPr>
        <w:jc w:val="both"/>
        <w:rPr>
          <w:rFonts w:hint="eastAsia"/>
        </w:rPr>
      </w:pPr>
      <w:r>
        <w:rPr>
          <w:rFonts w:hint="eastAsia"/>
        </w:rPr>
        <w:t>第四，圣经宣告重生的人被光照，领受了恩膏，并且知道万事。——使徒行传26:18；哥林多前书2:12-15；歌罗西书3:10。</w:t>
      </w:r>
    </w:p>
    <w:p w14:paraId="72E8232F">
      <w:pPr>
        <w:widowControl w:val="0"/>
        <w:numPr>
          <w:ilvl w:val="0"/>
          <w:numId w:val="0"/>
        </w:numPr>
        <w:jc w:val="both"/>
        <w:rPr>
          <w:rFonts w:hint="eastAsia"/>
        </w:rPr>
      </w:pPr>
    </w:p>
    <w:p w14:paraId="353231BE">
      <w:pPr>
        <w:widowControl w:val="0"/>
        <w:numPr>
          <w:ilvl w:val="0"/>
          <w:numId w:val="0"/>
        </w:numPr>
        <w:jc w:val="both"/>
        <w:rPr>
          <w:rFonts w:hint="eastAsia"/>
        </w:rPr>
      </w:pPr>
      <w:r>
        <w:rPr>
          <w:rFonts w:hint="eastAsia"/>
        </w:rPr>
        <w:t>5th. The means of salvation consist in the dissemination of the truth.</w:t>
      </w:r>
    </w:p>
    <w:p w14:paraId="1E16D392">
      <w:pPr>
        <w:widowControl w:val="0"/>
        <w:numPr>
          <w:ilvl w:val="0"/>
          <w:numId w:val="0"/>
        </w:numPr>
        <w:jc w:val="both"/>
        <w:rPr>
          <w:rFonts w:hint="eastAsia"/>
        </w:rPr>
      </w:pPr>
      <w:r>
        <w:rPr>
          <w:rFonts w:hint="eastAsia"/>
        </w:rPr>
        <w:t>第五，救恩的方法在于传播真理。</w:t>
      </w:r>
    </w:p>
    <w:p w14:paraId="1FE3CA29">
      <w:pPr>
        <w:widowControl w:val="0"/>
        <w:numPr>
          <w:ilvl w:val="0"/>
          <w:numId w:val="0"/>
        </w:numPr>
        <w:jc w:val="both"/>
        <w:rPr>
          <w:rFonts w:hint="eastAsia"/>
        </w:rPr>
      </w:pPr>
    </w:p>
    <w:p w14:paraId="46F922FC">
      <w:pPr>
        <w:widowControl w:val="0"/>
        <w:numPr>
          <w:ilvl w:val="0"/>
          <w:numId w:val="0"/>
        </w:numPr>
        <w:jc w:val="both"/>
        <w:rPr>
          <w:rFonts w:hint="eastAsia"/>
        </w:rPr>
      </w:pPr>
      <w:r>
        <w:rPr>
          <w:rFonts w:hint="eastAsia"/>
        </w:rPr>
        <w:t>Christ is the great teacher.</w:t>
      </w:r>
    </w:p>
    <w:p w14:paraId="23106FFE">
      <w:pPr>
        <w:widowControl w:val="0"/>
        <w:numPr>
          <w:ilvl w:val="0"/>
          <w:numId w:val="0"/>
        </w:numPr>
        <w:jc w:val="both"/>
        <w:rPr>
          <w:rFonts w:hint="eastAsia"/>
        </w:rPr>
      </w:pPr>
      <w:r>
        <w:rPr>
          <w:rFonts w:hint="eastAsia"/>
        </w:rPr>
        <w:t>基督是伟大的教师。</w:t>
      </w:r>
    </w:p>
    <w:p w14:paraId="35E1E702">
      <w:pPr>
        <w:widowControl w:val="0"/>
        <w:numPr>
          <w:ilvl w:val="0"/>
          <w:numId w:val="0"/>
        </w:numPr>
        <w:jc w:val="both"/>
        <w:rPr>
          <w:rFonts w:hint="eastAsia"/>
        </w:rPr>
      </w:pPr>
    </w:p>
    <w:p w14:paraId="4FD1868C">
      <w:pPr>
        <w:widowControl w:val="0"/>
        <w:numPr>
          <w:ilvl w:val="0"/>
          <w:numId w:val="0"/>
        </w:numPr>
        <w:jc w:val="both"/>
        <w:rPr>
          <w:rFonts w:hint="eastAsia"/>
        </w:rPr>
      </w:pPr>
      <w:r>
        <w:rPr>
          <w:rFonts w:hint="eastAsia"/>
        </w:rPr>
        <w:t>Ministers are teachers.—1 Corinthians 4:1; 1 Timothy 3:2; 4:13.</w:t>
      </w:r>
    </w:p>
    <w:p w14:paraId="5BD2190F">
      <w:pPr>
        <w:widowControl w:val="0"/>
        <w:numPr>
          <w:ilvl w:val="0"/>
          <w:numId w:val="0"/>
        </w:numPr>
        <w:jc w:val="both"/>
        <w:rPr>
          <w:rFonts w:hint="eastAsia"/>
        </w:rPr>
      </w:pPr>
      <w:r>
        <w:rPr>
          <w:rFonts w:hint="eastAsia"/>
        </w:rPr>
        <w:t>牧师是教师。——哥林多前书4:1；提摩太前书3:2；4:13。</w:t>
      </w:r>
    </w:p>
    <w:p w14:paraId="33BA6DD1">
      <w:pPr>
        <w:widowControl w:val="0"/>
        <w:numPr>
          <w:ilvl w:val="0"/>
          <w:numId w:val="0"/>
        </w:numPr>
        <w:jc w:val="both"/>
        <w:rPr>
          <w:rFonts w:hint="eastAsia"/>
        </w:rPr>
      </w:pPr>
    </w:p>
    <w:p w14:paraId="25EAEF6B">
      <w:pPr>
        <w:widowControl w:val="0"/>
        <w:numPr>
          <w:ilvl w:val="0"/>
          <w:numId w:val="0"/>
        </w:numPr>
        <w:jc w:val="both"/>
        <w:rPr>
          <w:rFonts w:hint="eastAsia"/>
        </w:rPr>
      </w:pPr>
      <w:r>
        <w:rPr>
          <w:rFonts w:hint="eastAsia"/>
        </w:rPr>
        <w:t>Christians are begotten by the truth, sanctified by the truth.— John 17:19; James 1:18. Dr. Hodge.</w:t>
      </w:r>
    </w:p>
    <w:p w14:paraId="4285EDDB">
      <w:pPr>
        <w:widowControl w:val="0"/>
        <w:numPr>
          <w:ilvl w:val="0"/>
          <w:numId w:val="0"/>
        </w:numPr>
        <w:jc w:val="both"/>
        <w:rPr>
          <w:rFonts w:hint="eastAsia"/>
        </w:rPr>
      </w:pPr>
      <w:r>
        <w:rPr>
          <w:rFonts w:hint="eastAsia"/>
        </w:rPr>
        <w:t>基督徒是借着真理生的，借着真理成圣的。——约翰福音17:19；雅各书1:18。贺智博士。</w:t>
      </w:r>
    </w:p>
    <w:p w14:paraId="2D063B5F">
      <w:pPr>
        <w:widowControl w:val="0"/>
        <w:numPr>
          <w:ilvl w:val="0"/>
          <w:numId w:val="0"/>
        </w:numPr>
        <w:jc w:val="both"/>
        <w:rPr>
          <w:rFonts w:hint="eastAsia"/>
        </w:rPr>
      </w:pPr>
    </w:p>
    <w:p w14:paraId="280456EE">
      <w:pPr>
        <w:widowControl w:val="0"/>
        <w:numPr>
          <w:ilvl w:val="0"/>
          <w:numId w:val="0"/>
        </w:numPr>
        <w:jc w:val="both"/>
        <w:rPr>
          <w:rFonts w:hint="eastAsia"/>
        </w:rPr>
      </w:pPr>
      <w:r>
        <w:rPr>
          <w:rFonts w:hint="eastAsia"/>
        </w:rPr>
        <w:t>9.How are those passages to be explained which speak of knowledge as distinguished from faith?</w:t>
      </w:r>
    </w:p>
    <w:p w14:paraId="40EF341A">
      <w:pPr>
        <w:widowControl w:val="0"/>
        <w:numPr>
          <w:ilvl w:val="0"/>
          <w:numId w:val="0"/>
        </w:numPr>
        <w:jc w:val="both"/>
        <w:rPr>
          <w:rFonts w:hint="eastAsia"/>
        </w:rPr>
      </w:pPr>
      <w:r>
        <w:rPr>
          <w:rFonts w:hint="eastAsia"/>
        </w:rPr>
        <w:t>九、那些将知识与信心区分开来的经文应如何解释？</w:t>
      </w:r>
    </w:p>
    <w:p w14:paraId="0FDED505">
      <w:pPr>
        <w:widowControl w:val="0"/>
        <w:numPr>
          <w:ilvl w:val="0"/>
          <w:numId w:val="0"/>
        </w:numPr>
        <w:jc w:val="both"/>
        <w:rPr>
          <w:rFonts w:hint="eastAsia"/>
        </w:rPr>
      </w:pPr>
    </w:p>
    <w:p w14:paraId="3975922C">
      <w:pPr>
        <w:widowControl w:val="0"/>
        <w:numPr>
          <w:ilvl w:val="0"/>
          <w:numId w:val="0"/>
        </w:numPr>
        <w:jc w:val="both"/>
        <w:rPr>
          <w:rFonts w:hint="eastAsia"/>
        </w:rPr>
      </w:pPr>
      <w:r>
        <w:rPr>
          <w:rFonts w:hint="eastAsia"/>
        </w:rPr>
        <w:t>Although every act of faith presupposes an act of knowledge yet both the faith and the knowledge vary very much, both with the nature of the object known and believed, and with the manner ill which the knowledge is received, and with the evidence upon which the faith rests.</w:t>
      </w:r>
    </w:p>
    <w:p w14:paraId="3BF67B9E">
      <w:pPr>
        <w:widowControl w:val="0"/>
        <w:numPr>
          <w:ilvl w:val="0"/>
          <w:numId w:val="0"/>
        </w:numPr>
        <w:jc w:val="both"/>
        <w:rPr>
          <w:rFonts w:hint="eastAsia"/>
        </w:rPr>
      </w:pPr>
      <w:r>
        <w:rPr>
          <w:rFonts w:hint="eastAsia"/>
        </w:rPr>
        <w:t>虽然信心的每一个行为都预设了知识的行为，然而信心和知识都因所认识和相信的对象的性质、知识被接受的方式以及信心所依据的证据而有很大差异。</w:t>
      </w:r>
    </w:p>
    <w:p w14:paraId="2A16D8FA">
      <w:pPr>
        <w:widowControl w:val="0"/>
        <w:numPr>
          <w:ilvl w:val="0"/>
          <w:numId w:val="0"/>
        </w:numPr>
        <w:jc w:val="both"/>
        <w:rPr>
          <w:rFonts w:hint="eastAsia"/>
        </w:rPr>
      </w:pPr>
    </w:p>
    <w:p w14:paraId="357649B9">
      <w:pPr>
        <w:widowControl w:val="0"/>
        <w:numPr>
          <w:ilvl w:val="0"/>
          <w:numId w:val="0"/>
        </w:numPr>
        <w:jc w:val="both"/>
        <w:rPr>
          <w:rFonts w:hint="eastAsia"/>
        </w:rPr>
      </w:pPr>
      <w:r>
        <w:rPr>
          <w:rFonts w:hint="eastAsia"/>
        </w:rPr>
        <w:t>The faith which the Scriptures distinguish from knowledge is the strong persuasion of things not seen.</w:t>
      </w:r>
    </w:p>
    <w:p w14:paraId="51B51EB8">
      <w:pPr>
        <w:widowControl w:val="0"/>
        <w:numPr>
          <w:ilvl w:val="0"/>
          <w:numId w:val="0"/>
        </w:numPr>
        <w:jc w:val="both"/>
        <w:rPr>
          <w:rFonts w:hint="eastAsia"/>
        </w:rPr>
      </w:pPr>
      <w:r>
        <w:rPr>
          <w:rFonts w:hint="eastAsia"/>
        </w:rPr>
        <w:t>圣经与知识区分开来的信心，是对未见之事的确信。</w:t>
      </w:r>
    </w:p>
    <w:p w14:paraId="71F6D613">
      <w:pPr>
        <w:widowControl w:val="0"/>
        <w:numPr>
          <w:ilvl w:val="0"/>
          <w:numId w:val="0"/>
        </w:numPr>
        <w:jc w:val="both"/>
        <w:rPr>
          <w:rFonts w:hint="eastAsia"/>
        </w:rPr>
      </w:pPr>
    </w:p>
    <w:p w14:paraId="1CE2E20C">
      <w:pPr>
        <w:widowControl w:val="0"/>
        <w:numPr>
          <w:ilvl w:val="0"/>
          <w:numId w:val="0"/>
        </w:numPr>
        <w:jc w:val="both"/>
        <w:rPr>
          <w:rFonts w:hint="eastAsia"/>
        </w:rPr>
      </w:pPr>
      <w:r>
        <w:rPr>
          <w:rFonts w:hint="eastAsia"/>
        </w:rPr>
        <w:t>It is the conviction of the truth of things which do not fall within the compass of our own observation which may entirely transcend the powers of our understanding, and which rest upon the simple testimony of God.</w:t>
      </w:r>
    </w:p>
    <w:p w14:paraId="155E5FA8">
      <w:pPr>
        <w:widowControl w:val="0"/>
        <w:numPr>
          <w:ilvl w:val="0"/>
          <w:numId w:val="0"/>
        </w:numPr>
        <w:jc w:val="both"/>
        <w:rPr>
          <w:rFonts w:hint="eastAsia"/>
        </w:rPr>
      </w:pPr>
      <w:r>
        <w:rPr>
          <w:rFonts w:hint="eastAsia"/>
        </w:rPr>
        <w:t>它是对那些不在我们自己观察范围之内、可能完全超越我们理解能力、并且仅仅依靠神的简单见证的事物的真理的确信。</w:t>
      </w:r>
    </w:p>
    <w:p w14:paraId="42214EE2">
      <w:pPr>
        <w:widowControl w:val="0"/>
        <w:numPr>
          <w:ilvl w:val="0"/>
          <w:numId w:val="0"/>
        </w:numPr>
        <w:jc w:val="both"/>
        <w:rPr>
          <w:rFonts w:hint="eastAsia"/>
        </w:rPr>
      </w:pPr>
    </w:p>
    <w:p w14:paraId="643EE8CD">
      <w:pPr>
        <w:widowControl w:val="0"/>
        <w:numPr>
          <w:ilvl w:val="0"/>
          <w:numId w:val="0"/>
        </w:numPr>
        <w:jc w:val="both"/>
        <w:rPr>
          <w:rFonts w:hint="eastAsia"/>
        </w:rPr>
      </w:pPr>
      <w:r>
        <w:rPr>
          <w:rFonts w:hint="eastAsia"/>
        </w:rPr>
        <w:t>This testimony faith relies upon in spite of whatever to human reason appears inconsistent or impossible.</w:t>
      </w:r>
    </w:p>
    <w:p w14:paraId="6297445E">
      <w:pPr>
        <w:widowControl w:val="0"/>
        <w:numPr>
          <w:ilvl w:val="0"/>
          <w:numId w:val="0"/>
        </w:numPr>
        <w:jc w:val="both"/>
        <w:rPr>
          <w:rFonts w:hint="eastAsia"/>
        </w:rPr>
      </w:pPr>
      <w:r>
        <w:rPr>
          <w:rFonts w:hint="eastAsia"/>
        </w:rPr>
        <w:t>信心依赖这种见证，尽管对人的理性而言，任何事物都可能显得不一致或不可能。</w:t>
      </w:r>
    </w:p>
    <w:p w14:paraId="4B164306">
      <w:pPr>
        <w:widowControl w:val="0"/>
        <w:numPr>
          <w:ilvl w:val="0"/>
          <w:numId w:val="0"/>
        </w:numPr>
        <w:jc w:val="both"/>
        <w:rPr>
          <w:rFonts w:hint="eastAsia"/>
        </w:rPr>
      </w:pPr>
    </w:p>
    <w:p w14:paraId="02A29401">
      <w:pPr>
        <w:widowControl w:val="0"/>
        <w:numPr>
          <w:ilvl w:val="0"/>
          <w:numId w:val="0"/>
        </w:numPr>
        <w:jc w:val="both"/>
        <w:rPr>
          <w:rFonts w:hint="eastAsia"/>
        </w:rPr>
      </w:pPr>
      <w:r>
        <w:rPr>
          <w:rFonts w:hint="eastAsia"/>
        </w:rPr>
        <w:t>Knowledge though essential to faith may be distinguished from it— 1st.</w:t>
      </w:r>
    </w:p>
    <w:p w14:paraId="6A51F0DE">
      <w:pPr>
        <w:widowControl w:val="0"/>
        <w:numPr>
          <w:ilvl w:val="0"/>
          <w:numId w:val="0"/>
        </w:numPr>
        <w:jc w:val="both"/>
        <w:rPr>
          <w:rFonts w:hint="eastAsia"/>
        </w:rPr>
      </w:pPr>
      <w:r>
        <w:rPr>
          <w:rFonts w:hint="eastAsia"/>
        </w:rPr>
        <w:t>知识虽然对信心至关重要，但可以与它区分开来——第一。</w:t>
      </w:r>
    </w:p>
    <w:p w14:paraId="76210FA9">
      <w:pPr>
        <w:widowControl w:val="0"/>
        <w:numPr>
          <w:ilvl w:val="0"/>
          <w:numId w:val="0"/>
        </w:numPr>
        <w:jc w:val="both"/>
        <w:rPr>
          <w:rFonts w:hint="eastAsia"/>
        </w:rPr>
      </w:pPr>
    </w:p>
    <w:p w14:paraId="70313113">
      <w:pPr>
        <w:widowControl w:val="0"/>
        <w:numPr>
          <w:ilvl w:val="0"/>
          <w:numId w:val="0"/>
        </w:numPr>
        <w:jc w:val="both"/>
        <w:rPr>
          <w:rFonts w:hint="eastAsia"/>
        </w:rPr>
      </w:pPr>
      <w:r>
        <w:rPr>
          <w:rFonts w:hint="eastAsia"/>
        </w:rPr>
        <w:t>As faith includes also an act of the will assenting, in addition to the act of the understanding apprehending.</w:t>
      </w:r>
    </w:p>
    <w:p w14:paraId="1A2245CE">
      <w:pPr>
        <w:widowControl w:val="0"/>
        <w:numPr>
          <w:ilvl w:val="0"/>
          <w:numId w:val="0"/>
        </w:numPr>
        <w:jc w:val="both"/>
        <w:rPr>
          <w:rFonts w:hint="eastAsia"/>
        </w:rPr>
      </w:pPr>
      <w:r>
        <w:rPr>
          <w:rFonts w:hint="eastAsia"/>
        </w:rPr>
        <w:t>因为信心除了悟性领悟的行为之外，还包含意志同意的行为。</w:t>
      </w:r>
    </w:p>
    <w:p w14:paraId="13665C02">
      <w:pPr>
        <w:widowControl w:val="0"/>
        <w:numPr>
          <w:ilvl w:val="0"/>
          <w:numId w:val="0"/>
        </w:numPr>
        <w:jc w:val="both"/>
        <w:rPr>
          <w:rFonts w:hint="eastAsia"/>
        </w:rPr>
      </w:pPr>
    </w:p>
    <w:p w14:paraId="0B809371">
      <w:pPr>
        <w:widowControl w:val="0"/>
        <w:numPr>
          <w:ilvl w:val="0"/>
          <w:numId w:val="0"/>
        </w:numPr>
        <w:jc w:val="both"/>
        <w:rPr>
          <w:rFonts w:hint="eastAsia"/>
        </w:rPr>
      </w:pPr>
      <w:r>
        <w:rPr>
          <w:rFonts w:hint="eastAsia"/>
        </w:rPr>
        <w:t>2nd. As knowledge derived through a natural is distinguished from knowledge derived through a divine source.</w:t>
      </w:r>
    </w:p>
    <w:p w14:paraId="45948672">
      <w:pPr>
        <w:widowControl w:val="0"/>
        <w:numPr>
          <w:ilvl w:val="0"/>
          <w:numId w:val="0"/>
        </w:numPr>
        <w:jc w:val="both"/>
        <w:rPr>
          <w:rFonts w:hint="eastAsia"/>
        </w:rPr>
      </w:pPr>
      <w:r>
        <w:rPr>
          <w:rFonts w:hint="eastAsia"/>
        </w:rPr>
        <w:t>第二，通过自然来源获得的知识与通过神圣来源获得的知识相区别。</w:t>
      </w:r>
    </w:p>
    <w:p w14:paraId="7271C116">
      <w:pPr>
        <w:widowControl w:val="0"/>
        <w:numPr>
          <w:ilvl w:val="0"/>
          <w:numId w:val="0"/>
        </w:numPr>
        <w:jc w:val="both"/>
        <w:rPr>
          <w:rFonts w:hint="eastAsia"/>
        </w:rPr>
      </w:pPr>
    </w:p>
    <w:p w14:paraId="7B5D4A43">
      <w:pPr>
        <w:widowControl w:val="0"/>
        <w:numPr>
          <w:ilvl w:val="0"/>
          <w:numId w:val="0"/>
        </w:numPr>
        <w:jc w:val="both"/>
        <w:rPr>
          <w:rFonts w:hint="eastAsia"/>
        </w:rPr>
      </w:pPr>
      <w:r>
        <w:rPr>
          <w:rFonts w:hint="eastAsia"/>
        </w:rPr>
        <w:t>3rd. As present imperfect apprehension of divine things ( i.e., faith) differs from that perfect knowledge oft divine things we shall have in heaven.—1 Corinthians 13:12.</w:t>
      </w:r>
    </w:p>
    <w:p w14:paraId="6FC1476B">
      <w:pPr>
        <w:widowControl w:val="0"/>
        <w:numPr>
          <w:ilvl w:val="0"/>
          <w:numId w:val="0"/>
        </w:numPr>
        <w:jc w:val="both"/>
        <w:rPr>
          <w:rFonts w:hint="eastAsia"/>
        </w:rPr>
      </w:pPr>
      <w:r>
        <w:rPr>
          <w:rFonts w:hint="eastAsia"/>
        </w:rPr>
        <w:t>第三，现今对神圣事物不完美的领悟（即信心）与我们在天上将拥有的对神圣事物的完美知识不同。——哥林多前书13:12。</w:t>
      </w:r>
    </w:p>
    <w:p w14:paraId="2C146B07">
      <w:pPr>
        <w:widowControl w:val="0"/>
        <w:numPr>
          <w:ilvl w:val="0"/>
          <w:numId w:val="0"/>
        </w:numPr>
        <w:jc w:val="both"/>
        <w:rPr>
          <w:rFonts w:hint="eastAsia"/>
        </w:rPr>
      </w:pPr>
    </w:p>
    <w:p w14:paraId="2FE2786A">
      <w:pPr>
        <w:widowControl w:val="0"/>
        <w:numPr>
          <w:ilvl w:val="0"/>
          <w:numId w:val="0"/>
        </w:numPr>
        <w:jc w:val="both"/>
        <w:rPr>
          <w:rFonts w:hint="eastAsia"/>
        </w:rPr>
      </w:pPr>
      <w:r>
        <w:rPr>
          <w:rFonts w:hint="eastAsia"/>
        </w:rPr>
        <w:t>10.If faith necessarily includes knowledge how can men be commanded to believe?</w:t>
      </w:r>
    </w:p>
    <w:p w14:paraId="6739AEF2">
      <w:pPr>
        <w:widowControl w:val="0"/>
        <w:numPr>
          <w:ilvl w:val="0"/>
          <w:numId w:val="0"/>
        </w:numPr>
        <w:jc w:val="both"/>
        <w:rPr>
          <w:rFonts w:hint="eastAsia"/>
        </w:rPr>
      </w:pPr>
      <w:r>
        <w:rPr>
          <w:rFonts w:hint="eastAsia"/>
        </w:rPr>
        <w:t>十、如果信心必然包含知识，人如何能被吩咐去相信？</w:t>
      </w:r>
    </w:p>
    <w:p w14:paraId="7D54107A">
      <w:pPr>
        <w:widowControl w:val="0"/>
        <w:numPr>
          <w:ilvl w:val="0"/>
          <w:numId w:val="0"/>
        </w:numPr>
        <w:jc w:val="both"/>
        <w:rPr>
          <w:rFonts w:hint="eastAsia"/>
        </w:rPr>
      </w:pPr>
    </w:p>
    <w:p w14:paraId="7D8BD8F6">
      <w:pPr>
        <w:widowControl w:val="0"/>
        <w:numPr>
          <w:ilvl w:val="0"/>
          <w:numId w:val="0"/>
        </w:numPr>
        <w:jc w:val="both"/>
        <w:rPr>
          <w:rFonts w:hint="eastAsia"/>
        </w:rPr>
      </w:pPr>
      <w:r>
        <w:rPr>
          <w:rFonts w:hint="eastAsia"/>
        </w:rPr>
        <w:t>1st. No man is ever commanded to believe that which is not revealed to him, either in the light of nature or by the inspired word.</w:t>
      </w:r>
    </w:p>
    <w:p w14:paraId="484F179E">
      <w:pPr>
        <w:widowControl w:val="0"/>
        <w:numPr>
          <w:ilvl w:val="0"/>
          <w:numId w:val="0"/>
        </w:numPr>
        <w:jc w:val="both"/>
        <w:rPr>
          <w:rFonts w:hint="eastAsia"/>
        </w:rPr>
      </w:pPr>
      <w:r>
        <w:rPr>
          <w:rFonts w:hint="eastAsia"/>
        </w:rPr>
        <w:t>第一，没有任何人被吩咐去相信那些没有向他启示的东西，无论是通过自然的亮光还是通过受默示的话语。</w:t>
      </w:r>
    </w:p>
    <w:p w14:paraId="09BC144E">
      <w:pPr>
        <w:widowControl w:val="0"/>
        <w:numPr>
          <w:ilvl w:val="0"/>
          <w:numId w:val="0"/>
        </w:numPr>
        <w:jc w:val="both"/>
        <w:rPr>
          <w:rFonts w:hint="eastAsia"/>
        </w:rPr>
      </w:pPr>
    </w:p>
    <w:p w14:paraId="0F06ED6A">
      <w:pPr>
        <w:widowControl w:val="0"/>
        <w:numPr>
          <w:ilvl w:val="0"/>
          <w:numId w:val="0"/>
        </w:numPr>
        <w:jc w:val="both"/>
        <w:rPr>
          <w:rFonts w:hint="eastAsia"/>
        </w:rPr>
      </w:pPr>
      <w:r>
        <w:rPr>
          <w:rFonts w:hint="eastAsia"/>
        </w:rPr>
        <w:t>2nd. No man is ever commanded to believe a purely speculative truth.</w:t>
      </w:r>
    </w:p>
    <w:p w14:paraId="14B7E8A0">
      <w:pPr>
        <w:widowControl w:val="0"/>
        <w:numPr>
          <w:ilvl w:val="0"/>
          <w:numId w:val="0"/>
        </w:numPr>
        <w:jc w:val="both"/>
        <w:rPr>
          <w:rFonts w:hint="eastAsia"/>
        </w:rPr>
      </w:pPr>
      <w:r>
        <w:rPr>
          <w:rFonts w:hint="eastAsia"/>
        </w:rPr>
        <w:t>第二，没有任何人被吩咐去相信一个纯粹思辨性的真理。</w:t>
      </w:r>
    </w:p>
    <w:p w14:paraId="31F2EF50">
      <w:pPr>
        <w:widowControl w:val="0"/>
        <w:numPr>
          <w:ilvl w:val="0"/>
          <w:numId w:val="0"/>
        </w:numPr>
        <w:jc w:val="both"/>
        <w:rPr>
          <w:rFonts w:hint="eastAsia"/>
        </w:rPr>
      </w:pPr>
    </w:p>
    <w:p w14:paraId="5C01817D">
      <w:pPr>
        <w:widowControl w:val="0"/>
        <w:numPr>
          <w:ilvl w:val="0"/>
          <w:numId w:val="0"/>
        </w:numPr>
        <w:jc w:val="both"/>
        <w:rPr>
          <w:rFonts w:hint="eastAsia"/>
        </w:rPr>
      </w:pPr>
      <w:r>
        <w:rPr>
          <w:rFonts w:hint="eastAsia"/>
        </w:rPr>
        <w:t>The truths of religion rest on the testimony of God.</w:t>
      </w:r>
    </w:p>
    <w:p w14:paraId="05872B54">
      <w:pPr>
        <w:widowControl w:val="0"/>
        <w:numPr>
          <w:ilvl w:val="0"/>
          <w:numId w:val="0"/>
        </w:numPr>
        <w:jc w:val="both"/>
        <w:rPr>
          <w:rFonts w:hint="eastAsia"/>
        </w:rPr>
      </w:pPr>
      <w:r>
        <w:rPr>
          <w:rFonts w:hint="eastAsia"/>
        </w:rPr>
        <w:t>宗教的真理建立在神的见证之上。</w:t>
      </w:r>
    </w:p>
    <w:p w14:paraId="417F46BF">
      <w:pPr>
        <w:widowControl w:val="0"/>
        <w:numPr>
          <w:ilvl w:val="0"/>
          <w:numId w:val="0"/>
        </w:numPr>
        <w:jc w:val="both"/>
        <w:rPr>
          <w:rFonts w:hint="eastAsia"/>
        </w:rPr>
      </w:pPr>
    </w:p>
    <w:p w14:paraId="2096FF24">
      <w:pPr>
        <w:widowControl w:val="0"/>
        <w:numPr>
          <w:ilvl w:val="0"/>
          <w:numId w:val="0"/>
        </w:numPr>
        <w:jc w:val="both"/>
        <w:rPr>
          <w:rFonts w:hint="eastAsia"/>
        </w:rPr>
      </w:pPr>
      <w:r>
        <w:rPr>
          <w:rFonts w:hint="eastAsia"/>
        </w:rPr>
        <w:t>They are enforced by moral evidence, and faith in them involves a moral and spiritual knowledge of them, and delight in them.</w:t>
      </w:r>
    </w:p>
    <w:p w14:paraId="2EEC991D">
      <w:pPr>
        <w:widowControl w:val="0"/>
        <w:numPr>
          <w:ilvl w:val="0"/>
          <w:numId w:val="0"/>
        </w:numPr>
        <w:jc w:val="both"/>
        <w:rPr>
          <w:rFonts w:hint="eastAsia"/>
        </w:rPr>
      </w:pPr>
      <w:r>
        <w:rPr>
          <w:rFonts w:hint="eastAsia"/>
        </w:rPr>
        <w:t>它们由道德证据来加强，对它们的信心包含对它们的道德和属灵知识，以及对它们的喜悦。</w:t>
      </w:r>
    </w:p>
    <w:p w14:paraId="29C7B6C4">
      <w:pPr>
        <w:widowControl w:val="0"/>
        <w:numPr>
          <w:ilvl w:val="0"/>
          <w:numId w:val="0"/>
        </w:numPr>
        <w:jc w:val="both"/>
        <w:rPr>
          <w:rFonts w:hint="eastAsia"/>
        </w:rPr>
      </w:pPr>
    </w:p>
    <w:p w14:paraId="012EE6A2">
      <w:pPr>
        <w:widowControl w:val="0"/>
        <w:numPr>
          <w:ilvl w:val="0"/>
          <w:numId w:val="0"/>
        </w:numPr>
        <w:jc w:val="both"/>
        <w:rPr>
          <w:rFonts w:hint="eastAsia"/>
        </w:rPr>
      </w:pPr>
      <w:r>
        <w:rPr>
          <w:rFonts w:hint="eastAsia"/>
        </w:rPr>
        <w:t>Moral evidence can be appreciated only by a mind possessed of moral sensibility.</w:t>
      </w:r>
    </w:p>
    <w:p w14:paraId="24809CF0">
      <w:pPr>
        <w:widowControl w:val="0"/>
        <w:numPr>
          <w:ilvl w:val="0"/>
          <w:numId w:val="0"/>
        </w:numPr>
        <w:jc w:val="both"/>
        <w:rPr>
          <w:rFonts w:hint="eastAsia"/>
        </w:rPr>
      </w:pPr>
      <w:r>
        <w:rPr>
          <w:rFonts w:hint="eastAsia"/>
        </w:rPr>
        <w:t>道德证据只能被拥有道德敏感性的思想所理解。</w:t>
      </w:r>
    </w:p>
    <w:p w14:paraId="5969CC73">
      <w:pPr>
        <w:widowControl w:val="0"/>
        <w:numPr>
          <w:ilvl w:val="0"/>
          <w:numId w:val="0"/>
        </w:numPr>
        <w:jc w:val="both"/>
        <w:rPr>
          <w:rFonts w:hint="eastAsia"/>
        </w:rPr>
      </w:pPr>
    </w:p>
    <w:p w14:paraId="077874F8">
      <w:pPr>
        <w:widowControl w:val="0"/>
        <w:numPr>
          <w:ilvl w:val="0"/>
          <w:numId w:val="0"/>
        </w:numPr>
        <w:jc w:val="both"/>
        <w:rPr>
          <w:rFonts w:hint="eastAsia"/>
        </w:rPr>
      </w:pPr>
      <w:r>
        <w:rPr>
          <w:rFonts w:hint="eastAsia"/>
        </w:rPr>
        <w:t>And such moral insensibility as leads to blindness to the distinction between right and wrong is itself a very aggravated state of depravity.</w:t>
      </w:r>
    </w:p>
    <w:p w14:paraId="06B756A2">
      <w:pPr>
        <w:widowControl w:val="0"/>
        <w:numPr>
          <w:ilvl w:val="0"/>
          <w:numId w:val="0"/>
        </w:numPr>
        <w:jc w:val="both"/>
        <w:rPr>
          <w:rFonts w:hint="eastAsia"/>
        </w:rPr>
      </w:pPr>
      <w:r>
        <w:rPr>
          <w:rFonts w:hint="eastAsia"/>
        </w:rPr>
        <w:t>而那种导致对是非区别盲目的道德麻木本身，就是一种非常严重的败坏状态。</w:t>
      </w:r>
    </w:p>
    <w:p w14:paraId="2A575C00">
      <w:pPr>
        <w:widowControl w:val="0"/>
        <w:numPr>
          <w:ilvl w:val="0"/>
          <w:numId w:val="0"/>
        </w:numPr>
        <w:jc w:val="both"/>
        <w:rPr>
          <w:rFonts w:hint="eastAsia"/>
        </w:rPr>
      </w:pPr>
    </w:p>
    <w:p w14:paraId="5F0CD002">
      <w:pPr>
        <w:widowControl w:val="0"/>
        <w:numPr>
          <w:ilvl w:val="0"/>
          <w:numId w:val="0"/>
        </w:numPr>
        <w:jc w:val="both"/>
        <w:rPr>
          <w:rFonts w:hint="eastAsia"/>
        </w:rPr>
      </w:pPr>
      <w:r>
        <w:rPr>
          <w:rFonts w:hint="eastAsia"/>
        </w:rPr>
        <w:t>The Scriptures, therefore, luminous with their own self– evidencing light, present the truth to all to whom they come, and demand its instant reception upon the testimony of God.</w:t>
      </w:r>
    </w:p>
    <w:p w14:paraId="5304D6AD">
      <w:pPr>
        <w:widowControl w:val="0"/>
        <w:numPr>
          <w:ilvl w:val="0"/>
          <w:numId w:val="0"/>
        </w:numPr>
        <w:jc w:val="both"/>
        <w:rPr>
          <w:rFonts w:hint="eastAsia"/>
        </w:rPr>
      </w:pPr>
      <w:r>
        <w:rPr>
          <w:rFonts w:hint="eastAsia"/>
        </w:rPr>
        <w:t>因此，圣经以其自身不证自明的亮光照耀，将真理呈现给所有接触到它们的人，并要求他们立即根据神的见证接受它。</w:t>
      </w:r>
    </w:p>
    <w:p w14:paraId="1A5EAB4A">
      <w:pPr>
        <w:widowControl w:val="0"/>
        <w:numPr>
          <w:ilvl w:val="0"/>
          <w:numId w:val="0"/>
        </w:numPr>
        <w:jc w:val="both"/>
        <w:rPr>
          <w:rFonts w:hint="eastAsia"/>
        </w:rPr>
      </w:pPr>
    </w:p>
    <w:p w14:paraId="04425441">
      <w:pPr>
        <w:widowControl w:val="0"/>
        <w:numPr>
          <w:ilvl w:val="0"/>
          <w:numId w:val="0"/>
        </w:numPr>
        <w:jc w:val="both"/>
        <w:rPr>
          <w:rFonts w:hint="eastAsia"/>
        </w:rPr>
      </w:pPr>
      <w:r>
        <w:rPr>
          <w:rFonts w:hint="eastAsia"/>
        </w:rPr>
        <w:t>If that evidence is not felt to be conclusive by any one, it must be because of the sinful blindness of his mind.</w:t>
      </w:r>
    </w:p>
    <w:p w14:paraId="4D6C58E7">
      <w:pPr>
        <w:widowControl w:val="0"/>
        <w:numPr>
          <w:ilvl w:val="0"/>
          <w:numId w:val="0"/>
        </w:numPr>
        <w:jc w:val="both"/>
        <w:rPr>
          <w:rFonts w:hint="eastAsia"/>
        </w:rPr>
      </w:pPr>
      <w:r>
        <w:rPr>
          <w:rFonts w:hint="eastAsia"/>
        </w:rPr>
        <w:t>如果任何人不觉得那个证据是决定性的，那必定是因为他思想的罪性盲目。</w:t>
      </w:r>
    </w:p>
    <w:p w14:paraId="12D22A3E">
      <w:pPr>
        <w:widowControl w:val="0"/>
        <w:numPr>
          <w:ilvl w:val="0"/>
          <w:numId w:val="0"/>
        </w:numPr>
        <w:jc w:val="both"/>
        <w:rPr>
          <w:rFonts w:hint="eastAsia"/>
        </w:rPr>
      </w:pPr>
    </w:p>
    <w:p w14:paraId="24FD93E0">
      <w:pPr>
        <w:widowControl w:val="0"/>
        <w:numPr>
          <w:ilvl w:val="0"/>
          <w:numId w:val="0"/>
        </w:numPr>
        <w:jc w:val="both"/>
        <w:rPr>
          <w:rFonts w:hint="eastAsia"/>
        </w:rPr>
      </w:pPr>
      <w:r>
        <w:rPr>
          <w:rFonts w:hint="eastAsia"/>
        </w:rPr>
        <w:t>Therefore Christ says, "ye will not come unto me that ye may have life."</w:t>
      </w:r>
    </w:p>
    <w:p w14:paraId="2D039EB0">
      <w:pPr>
        <w:widowControl w:val="0"/>
        <w:numPr>
          <w:ilvl w:val="0"/>
          <w:numId w:val="0"/>
        </w:numPr>
        <w:jc w:val="both"/>
        <w:rPr>
          <w:rFonts w:hint="eastAsia"/>
        </w:rPr>
      </w:pPr>
      <w:r>
        <w:rPr>
          <w:rFonts w:hint="eastAsia"/>
        </w:rPr>
        <w:t>因此基督说：“你们不肯到我这里来得生命。”</w:t>
      </w:r>
    </w:p>
    <w:p w14:paraId="2DAFBA2A">
      <w:pPr>
        <w:widowControl w:val="0"/>
        <w:numPr>
          <w:ilvl w:val="0"/>
          <w:numId w:val="0"/>
        </w:numPr>
        <w:jc w:val="both"/>
        <w:rPr>
          <w:rFonts w:hint="eastAsia"/>
        </w:rPr>
      </w:pPr>
    </w:p>
    <w:p w14:paraId="6091E3AD">
      <w:pPr>
        <w:widowControl w:val="0"/>
        <w:numPr>
          <w:ilvl w:val="0"/>
          <w:numId w:val="0"/>
        </w:numPr>
        <w:jc w:val="both"/>
        <w:rPr>
          <w:rFonts w:hint="eastAsia"/>
        </w:rPr>
      </w:pPr>
      <w:r>
        <w:rPr>
          <w:rFonts w:hint="eastAsia"/>
        </w:rPr>
        <w:t>And unbelief is uniformly charged to the "evil heart."</w:t>
      </w:r>
    </w:p>
    <w:p w14:paraId="7B786945">
      <w:pPr>
        <w:widowControl w:val="0"/>
        <w:numPr>
          <w:ilvl w:val="0"/>
          <w:numId w:val="0"/>
        </w:numPr>
        <w:jc w:val="both"/>
        <w:rPr>
          <w:rFonts w:hint="eastAsia"/>
        </w:rPr>
      </w:pPr>
      <w:r>
        <w:rPr>
          <w:rFonts w:hint="eastAsia"/>
        </w:rPr>
        <w:t>并且不信总是归咎于“邪恶的心”。</w:t>
      </w:r>
    </w:p>
    <w:p w14:paraId="2D9F8033">
      <w:pPr>
        <w:widowControl w:val="0"/>
        <w:numPr>
          <w:ilvl w:val="0"/>
          <w:numId w:val="0"/>
        </w:numPr>
        <w:jc w:val="both"/>
        <w:rPr>
          <w:rFonts w:hint="eastAsia"/>
        </w:rPr>
      </w:pPr>
    </w:p>
    <w:p w14:paraId="237F4F00">
      <w:pPr>
        <w:widowControl w:val="0"/>
        <w:numPr>
          <w:ilvl w:val="0"/>
          <w:numId w:val="0"/>
        </w:numPr>
        <w:jc w:val="both"/>
        <w:rPr>
          <w:rFonts w:hint="eastAsia"/>
        </w:rPr>
      </w:pPr>
      <w:r>
        <w:rPr>
          <w:rFonts w:hint="eastAsia"/>
        </w:rPr>
        <w:t>11.What are the ultimate grounds of that assent to the truth which is of the essence of faith?</w:t>
      </w:r>
    </w:p>
    <w:p w14:paraId="02F5BD87">
      <w:pPr>
        <w:widowControl w:val="0"/>
        <w:numPr>
          <w:ilvl w:val="0"/>
          <w:numId w:val="0"/>
        </w:numPr>
        <w:jc w:val="both"/>
        <w:rPr>
          <w:rFonts w:hint="eastAsia"/>
        </w:rPr>
      </w:pPr>
      <w:r>
        <w:rPr>
          <w:rFonts w:hint="eastAsia"/>
        </w:rPr>
        <w:t>十一、作为信心本质的对真理的同意，其最终根据是什么？</w:t>
      </w:r>
    </w:p>
    <w:p w14:paraId="12588C8C">
      <w:pPr>
        <w:widowControl w:val="0"/>
        <w:numPr>
          <w:ilvl w:val="0"/>
          <w:numId w:val="0"/>
        </w:numPr>
        <w:jc w:val="both"/>
        <w:rPr>
          <w:rFonts w:hint="eastAsia"/>
        </w:rPr>
      </w:pPr>
    </w:p>
    <w:p w14:paraId="421C3847">
      <w:pPr>
        <w:widowControl w:val="0"/>
        <w:numPr>
          <w:ilvl w:val="0"/>
          <w:numId w:val="0"/>
        </w:numPr>
        <w:jc w:val="both"/>
        <w:rPr>
          <w:rFonts w:hint="eastAsia"/>
        </w:rPr>
      </w:pPr>
      <w:r>
        <w:rPr>
          <w:rFonts w:hint="eastAsia"/>
        </w:rPr>
        <w:t>In general, the ultimate ground upon which our assent to the truth of any object of knowledge rests is the veracity of God.</w:t>
      </w:r>
    </w:p>
    <w:p w14:paraId="09CBFA3B">
      <w:pPr>
        <w:widowControl w:val="0"/>
        <w:numPr>
          <w:ilvl w:val="0"/>
          <w:numId w:val="0"/>
        </w:numPr>
        <w:jc w:val="both"/>
        <w:rPr>
          <w:rFonts w:hint="eastAsia"/>
        </w:rPr>
      </w:pPr>
      <w:r>
        <w:rPr>
          <w:rFonts w:hint="eastAsia"/>
        </w:rPr>
        <w:t>总的来说，我们对任何知识对象的真理表示同意的最终根据，在于神的真实性。</w:t>
      </w:r>
    </w:p>
    <w:p w14:paraId="0B00905B">
      <w:pPr>
        <w:widowControl w:val="0"/>
        <w:numPr>
          <w:ilvl w:val="0"/>
          <w:numId w:val="0"/>
        </w:numPr>
        <w:jc w:val="both"/>
        <w:rPr>
          <w:rFonts w:hint="eastAsia"/>
        </w:rPr>
      </w:pPr>
    </w:p>
    <w:p w14:paraId="013B9D6C">
      <w:pPr>
        <w:widowControl w:val="0"/>
        <w:numPr>
          <w:ilvl w:val="0"/>
          <w:numId w:val="0"/>
        </w:numPr>
        <w:jc w:val="both"/>
        <w:rPr>
          <w:rFonts w:hint="eastAsia"/>
        </w:rPr>
      </w:pPr>
      <w:r>
        <w:rPr>
          <w:rFonts w:hint="eastAsia"/>
        </w:rPr>
        <w:t>The testimony of our senses, the integrity of our consciences, the intuitions of our reasons, all rest upon his veracity as Creator.</w:t>
      </w:r>
    </w:p>
    <w:p w14:paraId="606D5300">
      <w:pPr>
        <w:widowControl w:val="0"/>
        <w:numPr>
          <w:ilvl w:val="0"/>
          <w:numId w:val="0"/>
        </w:numPr>
        <w:jc w:val="both"/>
        <w:rPr>
          <w:rFonts w:hint="eastAsia"/>
        </w:rPr>
      </w:pPr>
      <w:r>
        <w:rPr>
          <w:rFonts w:hint="eastAsia"/>
        </w:rPr>
        <w:t>我们感官的见证，我们良心的正直，我们理性的直觉，都建立在祂作为创造者的真实性之上。</w:t>
      </w:r>
    </w:p>
    <w:p w14:paraId="0A5A6953">
      <w:pPr>
        <w:widowControl w:val="0"/>
        <w:numPr>
          <w:ilvl w:val="0"/>
          <w:numId w:val="0"/>
        </w:numPr>
        <w:jc w:val="both"/>
        <w:rPr>
          <w:rFonts w:hint="eastAsia"/>
        </w:rPr>
      </w:pPr>
    </w:p>
    <w:p w14:paraId="1369CCC8">
      <w:pPr>
        <w:widowControl w:val="0"/>
        <w:numPr>
          <w:ilvl w:val="0"/>
          <w:numId w:val="0"/>
        </w:numPr>
        <w:jc w:val="both"/>
        <w:rPr>
          <w:rFonts w:hint="eastAsia"/>
        </w:rPr>
      </w:pPr>
      <w:r>
        <w:rPr>
          <w:rFonts w:hint="eastAsia"/>
        </w:rPr>
        <w:t>Practically the mind is moved to this assent through our universal and instinctive confidence in the constitution of our own natures.</w:t>
      </w:r>
    </w:p>
    <w:p w14:paraId="2EC366D9">
      <w:pPr>
        <w:widowControl w:val="0"/>
        <w:numPr>
          <w:ilvl w:val="0"/>
          <w:numId w:val="0"/>
        </w:numPr>
        <w:jc w:val="both"/>
        <w:rPr>
          <w:rFonts w:hint="eastAsia"/>
        </w:rPr>
      </w:pPr>
      <w:r>
        <w:rPr>
          <w:rFonts w:hint="eastAsia"/>
        </w:rPr>
        <w:t>实际上，思想是通过我们对自己本性构成的普遍和本能的信心而被引向这种同意的。</w:t>
      </w:r>
    </w:p>
    <w:p w14:paraId="793FE954">
      <w:pPr>
        <w:widowControl w:val="0"/>
        <w:numPr>
          <w:ilvl w:val="0"/>
          <w:numId w:val="0"/>
        </w:numPr>
        <w:jc w:val="both"/>
        <w:rPr>
          <w:rFonts w:hint="eastAsia"/>
        </w:rPr>
      </w:pPr>
    </w:p>
    <w:p w14:paraId="36A7FC21">
      <w:pPr>
        <w:widowControl w:val="0"/>
        <w:numPr>
          <w:ilvl w:val="0"/>
          <w:numId w:val="0"/>
        </w:numPr>
        <w:jc w:val="both"/>
        <w:rPr>
          <w:rFonts w:hint="eastAsia"/>
        </w:rPr>
      </w:pPr>
      <w:r>
        <w:rPr>
          <w:rFonts w:hint="eastAsia"/>
        </w:rPr>
        <w:t>Religious faith rests, 1st, upon the faithfulness of, God as pledged in his supernatural revelation, John 3:33; 2nd, upon the evidence of spiritual illumination, personal experience of the power of the truth, and the witness of the Holy Ghost, the Sanctifier, and thus "not in the wisdom of man, but in the power of God."—1 Corinthians 2:5–12.</w:t>
      </w:r>
    </w:p>
    <w:p w14:paraId="2B378963">
      <w:pPr>
        <w:widowControl w:val="0"/>
        <w:numPr>
          <w:ilvl w:val="0"/>
          <w:numId w:val="0"/>
        </w:numPr>
        <w:jc w:val="both"/>
        <w:rPr>
          <w:rFonts w:hint="eastAsia"/>
        </w:rPr>
      </w:pPr>
      <w:r>
        <w:rPr>
          <w:rFonts w:hint="eastAsia"/>
        </w:rPr>
        <w:t>宗教信心，第一，建立在神在其超自然启示中所保证的信实之上，约翰福音3:33；第二，建立在属灵光照的证据、对真理能力的个人经验以及圣灵——使人成圣者——的见证之上，因此“不在乎人的智慧，只在乎神的大能。”——哥林多前书2:5-12。</w:t>
      </w:r>
    </w:p>
    <w:p w14:paraId="198B4E2D">
      <w:pPr>
        <w:widowControl w:val="0"/>
        <w:numPr>
          <w:ilvl w:val="0"/>
          <w:numId w:val="0"/>
        </w:numPr>
        <w:jc w:val="both"/>
        <w:rPr>
          <w:rFonts w:hint="eastAsia"/>
        </w:rPr>
      </w:pPr>
    </w:p>
    <w:p w14:paraId="41079C32">
      <w:pPr>
        <w:widowControl w:val="0"/>
        <w:numPr>
          <w:ilvl w:val="0"/>
          <w:numId w:val="0"/>
        </w:numPr>
        <w:jc w:val="both"/>
        <w:rPr>
          <w:rFonts w:hint="eastAsia"/>
        </w:rPr>
      </w:pPr>
      <w:r>
        <w:rPr>
          <w:rFonts w:hint="eastAsia"/>
        </w:rPr>
        <w:t>12.What are the two kinds of evidence by which we know that God has revealed certain truths as objects of faith?</w:t>
      </w:r>
    </w:p>
    <w:p w14:paraId="5328FFE6">
      <w:pPr>
        <w:widowControl w:val="0"/>
        <w:numPr>
          <w:ilvl w:val="0"/>
          <w:numId w:val="0"/>
        </w:numPr>
        <w:jc w:val="both"/>
        <w:rPr>
          <w:rFonts w:hint="eastAsia"/>
        </w:rPr>
      </w:pPr>
      <w:r>
        <w:rPr>
          <w:rFonts w:hint="eastAsia"/>
        </w:rPr>
        <w:t>十二、我们借以知道神已启示某些真理作为信心对象的两种证据是什么？</w:t>
      </w:r>
    </w:p>
    <w:p w14:paraId="0001B23F">
      <w:pPr>
        <w:widowControl w:val="0"/>
        <w:numPr>
          <w:ilvl w:val="0"/>
          <w:numId w:val="0"/>
        </w:numPr>
        <w:jc w:val="both"/>
        <w:rPr>
          <w:rFonts w:hint="eastAsia"/>
        </w:rPr>
      </w:pPr>
    </w:p>
    <w:p w14:paraId="1D076765">
      <w:pPr>
        <w:widowControl w:val="0"/>
        <w:numPr>
          <w:ilvl w:val="0"/>
          <w:numId w:val="0"/>
        </w:numPr>
        <w:jc w:val="both"/>
        <w:rPr>
          <w:rFonts w:hint="eastAsia"/>
        </w:rPr>
      </w:pPr>
      <w:r>
        <w:rPr>
          <w:rFonts w:hint="eastAsia"/>
        </w:rPr>
        <w:t>1st. The evidence which resides in the truth itself.</w:t>
      </w:r>
    </w:p>
    <w:p w14:paraId="64AE7A32">
      <w:pPr>
        <w:widowControl w:val="0"/>
        <w:numPr>
          <w:ilvl w:val="0"/>
          <w:numId w:val="0"/>
        </w:numPr>
        <w:jc w:val="both"/>
        <w:rPr>
          <w:rFonts w:hint="eastAsia"/>
        </w:rPr>
      </w:pPr>
      <w:r>
        <w:rPr>
          <w:rFonts w:hint="eastAsia"/>
        </w:rPr>
        <w:t>第一，存在于真理本身的证据。</w:t>
      </w:r>
    </w:p>
    <w:p w14:paraId="68CDADE1">
      <w:pPr>
        <w:widowControl w:val="0"/>
        <w:numPr>
          <w:ilvl w:val="0"/>
          <w:numId w:val="0"/>
        </w:numPr>
        <w:jc w:val="both"/>
        <w:rPr>
          <w:rFonts w:hint="eastAsia"/>
        </w:rPr>
      </w:pPr>
    </w:p>
    <w:p w14:paraId="42A0EAAB">
      <w:pPr>
        <w:widowControl w:val="0"/>
        <w:numPr>
          <w:ilvl w:val="0"/>
          <w:numId w:val="0"/>
        </w:numPr>
        <w:jc w:val="both"/>
        <w:rPr>
          <w:rFonts w:hint="eastAsia"/>
        </w:rPr>
      </w:pPr>
      <w:r>
        <w:rPr>
          <w:rFonts w:hint="eastAsia"/>
        </w:rPr>
        <w:t>Moral, spiritual, experimental, rational.—John 6:63; 14:17, 26; Jeremiah 23:29.</w:t>
      </w:r>
    </w:p>
    <w:p w14:paraId="6C130746">
      <w:pPr>
        <w:widowControl w:val="0"/>
        <w:numPr>
          <w:ilvl w:val="0"/>
          <w:numId w:val="0"/>
        </w:numPr>
        <w:jc w:val="both"/>
        <w:rPr>
          <w:rFonts w:hint="eastAsia"/>
        </w:rPr>
      </w:pPr>
      <w:r>
        <w:rPr>
          <w:rFonts w:hint="eastAsia"/>
        </w:rPr>
        <w:t>道德的、属灵的、经验的、理性的。——约翰福音6:63；14:17, 26；耶利米书23:29。</w:t>
      </w:r>
    </w:p>
    <w:p w14:paraId="7FDFE4C3">
      <w:pPr>
        <w:widowControl w:val="0"/>
        <w:numPr>
          <w:ilvl w:val="0"/>
          <w:numId w:val="0"/>
        </w:numPr>
        <w:jc w:val="both"/>
        <w:rPr>
          <w:rFonts w:hint="eastAsia"/>
        </w:rPr>
      </w:pPr>
    </w:p>
    <w:p w14:paraId="6F07EE99">
      <w:pPr>
        <w:widowControl w:val="0"/>
        <w:numPr>
          <w:ilvl w:val="0"/>
          <w:numId w:val="0"/>
        </w:numPr>
        <w:jc w:val="both"/>
        <w:rPr>
          <w:rFonts w:hint="eastAsia"/>
        </w:rPr>
      </w:pPr>
      <w:r>
        <w:rPr>
          <w:rFonts w:hint="eastAsia"/>
        </w:rPr>
        <w:t>2nd. The accrediting evidence of the presence and power of God accompanying the promulgation of the truth, and proving that it is from him.</w:t>
      </w:r>
    </w:p>
    <w:p w14:paraId="5918FC08">
      <w:pPr>
        <w:widowControl w:val="0"/>
        <w:numPr>
          <w:ilvl w:val="0"/>
          <w:numId w:val="0"/>
        </w:numPr>
        <w:jc w:val="both"/>
        <w:rPr>
          <w:rFonts w:hint="eastAsia"/>
        </w:rPr>
      </w:pPr>
      <w:r>
        <w:rPr>
          <w:rFonts w:hint="eastAsia"/>
        </w:rPr>
        <w:t>第二，伴随真理传播的神的同在和能力的认证证据，证明它来自祂。</w:t>
      </w:r>
    </w:p>
    <w:p w14:paraId="0F7146DB">
      <w:pPr>
        <w:widowControl w:val="0"/>
        <w:numPr>
          <w:ilvl w:val="0"/>
          <w:numId w:val="0"/>
        </w:numPr>
        <w:jc w:val="both"/>
        <w:rPr>
          <w:rFonts w:hint="eastAsia"/>
        </w:rPr>
      </w:pPr>
    </w:p>
    <w:p w14:paraId="511F6217">
      <w:pPr>
        <w:widowControl w:val="0"/>
        <w:numPr>
          <w:ilvl w:val="0"/>
          <w:numId w:val="0"/>
        </w:numPr>
        <w:jc w:val="both"/>
        <w:rPr>
          <w:rFonts w:hint="eastAsia"/>
        </w:rPr>
      </w:pPr>
      <w:r>
        <w:rPr>
          <w:rFonts w:hint="eastAsia"/>
        </w:rPr>
        <w:t>These are miracles, providential dispensations, the fulfillment of prophecy, etc.—John 5:36; Hebrews 2:4.</w:t>
      </w:r>
    </w:p>
    <w:p w14:paraId="0CC74900">
      <w:pPr>
        <w:widowControl w:val="0"/>
        <w:numPr>
          <w:ilvl w:val="0"/>
          <w:numId w:val="0"/>
        </w:numPr>
        <w:jc w:val="both"/>
        <w:rPr>
          <w:rFonts w:hint="eastAsia"/>
        </w:rPr>
      </w:pPr>
      <w:r>
        <w:rPr>
          <w:rFonts w:hint="eastAsia"/>
        </w:rPr>
        <w:t>这些是神迹、护理的安排、预言的应验等等。——约翰福音5:36；希伯来书2:4。</w:t>
      </w:r>
    </w:p>
    <w:p w14:paraId="03CE60BA">
      <w:pPr>
        <w:widowControl w:val="0"/>
        <w:numPr>
          <w:ilvl w:val="0"/>
          <w:numId w:val="0"/>
        </w:numPr>
        <w:jc w:val="both"/>
        <w:rPr>
          <w:rFonts w:hint="eastAsia"/>
        </w:rPr>
      </w:pPr>
    </w:p>
    <w:p w14:paraId="720BD02B">
      <w:pPr>
        <w:widowControl w:val="0"/>
        <w:numPr>
          <w:ilvl w:val="0"/>
          <w:numId w:val="0"/>
        </w:numPr>
        <w:jc w:val="both"/>
        <w:rPr>
          <w:rFonts w:hint="eastAsia"/>
        </w:rPr>
      </w:pPr>
      <w:r>
        <w:rPr>
          <w:rFonts w:hint="eastAsia"/>
        </w:rPr>
        <w:t>13.How can it be shown that the authority of the Church is not a ground of faith?</w:t>
      </w:r>
    </w:p>
    <w:p w14:paraId="528116B8">
      <w:pPr>
        <w:widowControl w:val="0"/>
        <w:numPr>
          <w:ilvl w:val="0"/>
          <w:numId w:val="0"/>
        </w:numPr>
        <w:jc w:val="both"/>
        <w:rPr>
          <w:rFonts w:hint="eastAsia"/>
        </w:rPr>
      </w:pPr>
      <w:r>
        <w:rPr>
          <w:rFonts w:hint="eastAsia"/>
        </w:rPr>
        <w:t>十三、如何证明教会的权柄并非信心的根据？</w:t>
      </w:r>
    </w:p>
    <w:p w14:paraId="4D187713">
      <w:pPr>
        <w:widowControl w:val="0"/>
        <w:numPr>
          <w:ilvl w:val="0"/>
          <w:numId w:val="0"/>
        </w:numPr>
        <w:jc w:val="both"/>
        <w:rPr>
          <w:rFonts w:hint="eastAsia"/>
        </w:rPr>
      </w:pPr>
    </w:p>
    <w:p w14:paraId="790E8A8D">
      <w:pPr>
        <w:widowControl w:val="0"/>
        <w:numPr>
          <w:ilvl w:val="0"/>
          <w:numId w:val="0"/>
        </w:numPr>
        <w:jc w:val="both"/>
        <w:rPr>
          <w:rFonts w:hint="eastAsia"/>
        </w:rPr>
      </w:pPr>
      <w:r>
        <w:rPr>
          <w:rFonts w:hint="eastAsia"/>
        </w:rPr>
        <w:t>See above, Chapter 5., Question 18.</w:t>
      </w:r>
    </w:p>
    <w:p w14:paraId="556A8EF9">
      <w:pPr>
        <w:widowControl w:val="0"/>
        <w:numPr>
          <w:ilvl w:val="0"/>
          <w:numId w:val="0"/>
        </w:numPr>
        <w:jc w:val="both"/>
        <w:rPr>
          <w:rFonts w:hint="eastAsia"/>
        </w:rPr>
      </w:pPr>
      <w:r>
        <w:rPr>
          <w:rFonts w:hint="eastAsia"/>
        </w:rPr>
        <w:t>见上文，第五章，问题十八。</w:t>
      </w:r>
    </w:p>
    <w:p w14:paraId="0049B017">
      <w:pPr>
        <w:widowControl w:val="0"/>
        <w:numPr>
          <w:ilvl w:val="0"/>
          <w:numId w:val="0"/>
        </w:numPr>
        <w:jc w:val="both"/>
        <w:rPr>
          <w:rFonts w:hint="eastAsia"/>
        </w:rPr>
      </w:pPr>
    </w:p>
    <w:p w14:paraId="79CF6141">
      <w:pPr>
        <w:widowControl w:val="0"/>
        <w:numPr>
          <w:ilvl w:val="0"/>
          <w:numId w:val="0"/>
        </w:numPr>
        <w:jc w:val="both"/>
        <w:rPr>
          <w:rFonts w:hint="eastAsia"/>
        </w:rPr>
      </w:pPr>
      <w:r>
        <w:rPr>
          <w:rFonts w:hint="eastAsia"/>
        </w:rPr>
        <w:t>14.What is the nature of historical faith and upon evidence does it rest?</w:t>
      </w:r>
    </w:p>
    <w:p w14:paraId="21D519DB">
      <w:pPr>
        <w:widowControl w:val="0"/>
        <w:numPr>
          <w:ilvl w:val="0"/>
          <w:numId w:val="0"/>
        </w:numPr>
        <w:jc w:val="both"/>
        <w:rPr>
          <w:rFonts w:hint="eastAsia"/>
        </w:rPr>
      </w:pPr>
      <w:r>
        <w:rPr>
          <w:rFonts w:hint="eastAsia"/>
        </w:rPr>
        <w:t>十四、历史性信心的性质是什么？它以什么为证据？</w:t>
      </w:r>
    </w:p>
    <w:p w14:paraId="7B5D2492">
      <w:pPr>
        <w:widowControl w:val="0"/>
        <w:numPr>
          <w:ilvl w:val="0"/>
          <w:numId w:val="0"/>
        </w:numPr>
        <w:jc w:val="both"/>
        <w:rPr>
          <w:rFonts w:hint="eastAsia"/>
        </w:rPr>
      </w:pPr>
    </w:p>
    <w:p w14:paraId="342D06AE">
      <w:pPr>
        <w:widowControl w:val="0"/>
        <w:numPr>
          <w:ilvl w:val="0"/>
          <w:numId w:val="0"/>
        </w:numPr>
        <w:jc w:val="both"/>
        <w:rPr>
          <w:rFonts w:hint="eastAsia"/>
        </w:rPr>
      </w:pPr>
      <w:r>
        <w:rPr>
          <w:rFonts w:hint="eastAsia"/>
        </w:rPr>
        <w:t>That mode of purely rational faith called historical is that apprehension of and assent to the truth which regards it in its purely rational aspects as mere facts of history, or as mere parts of a logical system of opinion.</w:t>
      </w:r>
    </w:p>
    <w:p w14:paraId="4302DC41">
      <w:pPr>
        <w:widowControl w:val="0"/>
        <w:numPr>
          <w:ilvl w:val="0"/>
          <w:numId w:val="0"/>
        </w:numPr>
        <w:jc w:val="both"/>
        <w:rPr>
          <w:rFonts w:hint="eastAsia"/>
        </w:rPr>
      </w:pPr>
      <w:r>
        <w:rPr>
          <w:rFonts w:hint="eastAsia"/>
        </w:rPr>
        <w:t>那种被称为历史性的纯粹理性信心模式，是对真理的领悟和同意，它将真理仅仅视为历史事实，或仅仅视为逻辑观点体系的一部分，从纯粹理性的角度来看待它。</w:t>
      </w:r>
    </w:p>
    <w:p w14:paraId="16DEB145">
      <w:pPr>
        <w:widowControl w:val="0"/>
        <w:numPr>
          <w:ilvl w:val="0"/>
          <w:numId w:val="0"/>
        </w:numPr>
        <w:jc w:val="both"/>
        <w:rPr>
          <w:rFonts w:hint="eastAsia"/>
        </w:rPr>
      </w:pPr>
    </w:p>
    <w:p w14:paraId="12491392">
      <w:pPr>
        <w:widowControl w:val="0"/>
        <w:numPr>
          <w:ilvl w:val="0"/>
          <w:numId w:val="0"/>
        </w:numPr>
        <w:jc w:val="both"/>
        <w:rPr>
          <w:rFonts w:hint="eastAsia"/>
        </w:rPr>
      </w:pPr>
      <w:r>
        <w:rPr>
          <w:rFonts w:hint="eastAsia"/>
        </w:rPr>
        <w:t>Its appropriate evidence is purely rational, e.g., the solution afforded by the Scriptures of the acts of history and experience, and the evidence of history, prophecy, miracles, etc.</w:t>
      </w:r>
    </w:p>
    <w:p w14:paraId="5E4B2F06">
      <w:pPr>
        <w:widowControl w:val="0"/>
        <w:numPr>
          <w:ilvl w:val="0"/>
          <w:numId w:val="0"/>
        </w:numPr>
        <w:jc w:val="both"/>
        <w:rPr>
          <w:rFonts w:hint="eastAsia"/>
        </w:rPr>
      </w:pPr>
      <w:r>
        <w:rPr>
          <w:rFonts w:hint="eastAsia"/>
        </w:rPr>
        <w:t>其适当的证据是纯粹理性的，例如，圣经对历史和经验行为所提供的解决方案，以及历史、预言、神迹等的证据。</w:t>
      </w:r>
    </w:p>
    <w:p w14:paraId="40ED99E6">
      <w:pPr>
        <w:widowControl w:val="0"/>
        <w:numPr>
          <w:ilvl w:val="0"/>
          <w:numId w:val="0"/>
        </w:numPr>
        <w:jc w:val="both"/>
        <w:rPr>
          <w:rFonts w:hint="eastAsia"/>
        </w:rPr>
      </w:pPr>
    </w:p>
    <w:p w14:paraId="7DCA6F52">
      <w:pPr>
        <w:widowControl w:val="0"/>
        <w:numPr>
          <w:ilvl w:val="0"/>
          <w:numId w:val="0"/>
        </w:numPr>
        <w:jc w:val="both"/>
        <w:rPr>
          <w:rFonts w:hint="eastAsia"/>
        </w:rPr>
      </w:pPr>
      <w:r>
        <w:rPr>
          <w:rFonts w:hint="eastAsia"/>
        </w:rPr>
        <w:t>15.What is the nature of temporary faith, and of the evidence upon which it is founded?</w:t>
      </w:r>
    </w:p>
    <w:p w14:paraId="2C87722B">
      <w:pPr>
        <w:widowControl w:val="0"/>
        <w:numPr>
          <w:ilvl w:val="0"/>
          <w:numId w:val="0"/>
        </w:numPr>
        <w:jc w:val="both"/>
        <w:rPr>
          <w:rFonts w:hint="eastAsia"/>
        </w:rPr>
      </w:pPr>
      <w:r>
        <w:rPr>
          <w:rFonts w:hint="eastAsia"/>
        </w:rPr>
        <w:t>十五、暂时性信心的性质是什么？它所依据的证据是什么？</w:t>
      </w:r>
    </w:p>
    <w:p w14:paraId="1B2013B2">
      <w:pPr>
        <w:widowControl w:val="0"/>
        <w:numPr>
          <w:ilvl w:val="0"/>
          <w:numId w:val="0"/>
        </w:numPr>
        <w:jc w:val="both"/>
        <w:rPr>
          <w:rFonts w:hint="eastAsia"/>
        </w:rPr>
      </w:pPr>
    </w:p>
    <w:p w14:paraId="6709958E">
      <w:pPr>
        <w:widowControl w:val="0"/>
        <w:numPr>
          <w:ilvl w:val="0"/>
          <w:numId w:val="0"/>
        </w:numPr>
        <w:jc w:val="both"/>
        <w:rPr>
          <w:rFonts w:hint="eastAsia"/>
        </w:rPr>
      </w:pPr>
      <w:r>
        <w:rPr>
          <w:rFonts w:hint="eastAsia"/>
        </w:rPr>
        <w:t>Temporary faith is that state of mind often experienced in this world by impenitent hearers of the gospel, induced by the moral evidence of the truth, the common influences of the Holy Ghost, and the power of religious sympathy.</w:t>
      </w:r>
    </w:p>
    <w:p w14:paraId="6697F238">
      <w:pPr>
        <w:widowControl w:val="0"/>
        <w:numPr>
          <w:ilvl w:val="0"/>
          <w:numId w:val="0"/>
        </w:numPr>
        <w:jc w:val="both"/>
        <w:rPr>
          <w:rFonts w:hint="eastAsia"/>
        </w:rPr>
      </w:pPr>
      <w:r>
        <w:rPr>
          <w:rFonts w:hint="eastAsia"/>
        </w:rPr>
        <w:t>暂时性信心是未悔改的福音听众在这个世界上常常经历的那种心态，它是由真理的道德证据、圣灵的普遍影响以及宗教同情的力量所引起的。</w:t>
      </w:r>
    </w:p>
    <w:p w14:paraId="0BE5AFCE">
      <w:pPr>
        <w:widowControl w:val="0"/>
        <w:numPr>
          <w:ilvl w:val="0"/>
          <w:numId w:val="0"/>
        </w:numPr>
        <w:jc w:val="both"/>
        <w:rPr>
          <w:rFonts w:hint="eastAsia"/>
        </w:rPr>
      </w:pPr>
    </w:p>
    <w:p w14:paraId="39557417">
      <w:pPr>
        <w:widowControl w:val="0"/>
        <w:numPr>
          <w:ilvl w:val="0"/>
          <w:numId w:val="0"/>
        </w:numPr>
        <w:jc w:val="both"/>
        <w:rPr>
          <w:rFonts w:hint="eastAsia"/>
        </w:rPr>
      </w:pPr>
      <w:r>
        <w:rPr>
          <w:rFonts w:hint="eastAsia"/>
        </w:rPr>
        <w:t>Sometimes the excited imagination joyfully appropriates the promises of the gospel.—Matthew 13:20.</w:t>
      </w:r>
    </w:p>
    <w:p w14:paraId="102D9EB0">
      <w:pPr>
        <w:widowControl w:val="0"/>
        <w:numPr>
          <w:ilvl w:val="0"/>
          <w:numId w:val="0"/>
        </w:numPr>
        <w:jc w:val="both"/>
        <w:rPr>
          <w:rFonts w:hint="eastAsia"/>
        </w:rPr>
      </w:pPr>
      <w:r>
        <w:rPr>
          <w:rFonts w:hint="eastAsia"/>
        </w:rPr>
        <w:t>有时，被激发的想象力会喜乐地接受福音的应许。——马太福音13:20。</w:t>
      </w:r>
    </w:p>
    <w:p w14:paraId="03DFD251">
      <w:pPr>
        <w:widowControl w:val="0"/>
        <w:numPr>
          <w:ilvl w:val="0"/>
          <w:numId w:val="0"/>
        </w:numPr>
        <w:jc w:val="both"/>
        <w:rPr>
          <w:rFonts w:hint="eastAsia"/>
        </w:rPr>
      </w:pPr>
    </w:p>
    <w:p w14:paraId="5A14345F">
      <w:pPr>
        <w:widowControl w:val="0"/>
        <w:numPr>
          <w:ilvl w:val="0"/>
          <w:numId w:val="0"/>
        </w:numPr>
        <w:jc w:val="both"/>
        <w:rPr>
          <w:rFonts w:hint="eastAsia"/>
        </w:rPr>
      </w:pPr>
      <w:r>
        <w:rPr>
          <w:rFonts w:hint="eastAsia"/>
        </w:rPr>
        <w:t>Sometimes, like Felix, the man believes and trembles.</w:t>
      </w:r>
    </w:p>
    <w:p w14:paraId="77CAF33B">
      <w:pPr>
        <w:widowControl w:val="0"/>
        <w:numPr>
          <w:ilvl w:val="0"/>
          <w:numId w:val="0"/>
        </w:numPr>
        <w:jc w:val="both"/>
        <w:rPr>
          <w:rFonts w:hint="eastAsia"/>
        </w:rPr>
      </w:pPr>
      <w:r>
        <w:rPr>
          <w:rFonts w:hint="eastAsia"/>
        </w:rPr>
        <w:t>有时，像腓力斯一样，人相信并且战兢。</w:t>
      </w:r>
    </w:p>
    <w:p w14:paraId="4799336A">
      <w:pPr>
        <w:widowControl w:val="0"/>
        <w:numPr>
          <w:ilvl w:val="0"/>
          <w:numId w:val="0"/>
        </w:numPr>
        <w:jc w:val="both"/>
        <w:rPr>
          <w:rFonts w:hint="eastAsia"/>
        </w:rPr>
      </w:pPr>
    </w:p>
    <w:p w14:paraId="23A203C8">
      <w:pPr>
        <w:widowControl w:val="0"/>
        <w:numPr>
          <w:ilvl w:val="0"/>
          <w:numId w:val="0"/>
        </w:numPr>
        <w:jc w:val="both"/>
        <w:rPr>
          <w:rFonts w:hint="eastAsia"/>
        </w:rPr>
      </w:pPr>
      <w:r>
        <w:rPr>
          <w:rFonts w:hint="eastAsia"/>
        </w:rPr>
        <w:t>Oftentimes it is at first impossible to distinguish this state of mind from genuine saving faith.</w:t>
      </w:r>
    </w:p>
    <w:p w14:paraId="7EF2E58D">
      <w:pPr>
        <w:widowControl w:val="0"/>
        <w:numPr>
          <w:ilvl w:val="0"/>
          <w:numId w:val="0"/>
        </w:numPr>
        <w:jc w:val="both"/>
        <w:rPr>
          <w:rFonts w:hint="eastAsia"/>
        </w:rPr>
      </w:pPr>
      <w:r>
        <w:rPr>
          <w:rFonts w:hint="eastAsia"/>
        </w:rPr>
        <w:t>通常，起初不可能将这种心态与真正的得救信心区分开来。</w:t>
      </w:r>
    </w:p>
    <w:p w14:paraId="237EEADE">
      <w:pPr>
        <w:widowControl w:val="0"/>
        <w:numPr>
          <w:ilvl w:val="0"/>
          <w:numId w:val="0"/>
        </w:numPr>
        <w:jc w:val="both"/>
        <w:rPr>
          <w:rFonts w:hint="eastAsia"/>
        </w:rPr>
      </w:pPr>
    </w:p>
    <w:p w14:paraId="11012733">
      <w:pPr>
        <w:widowControl w:val="0"/>
        <w:numPr>
          <w:ilvl w:val="0"/>
          <w:numId w:val="0"/>
        </w:numPr>
        <w:jc w:val="both"/>
        <w:rPr>
          <w:rFonts w:hint="eastAsia"/>
        </w:rPr>
      </w:pPr>
      <w:r>
        <w:rPr>
          <w:rFonts w:hint="eastAsia"/>
        </w:rPr>
        <w:t>But not springing from a divine work of recreation it has no root in the permanent principles of the heart.</w:t>
      </w:r>
    </w:p>
    <w:p w14:paraId="01F18C60">
      <w:pPr>
        <w:widowControl w:val="0"/>
        <w:numPr>
          <w:ilvl w:val="0"/>
          <w:numId w:val="0"/>
        </w:numPr>
        <w:jc w:val="both"/>
        <w:rPr>
          <w:rFonts w:hint="eastAsia"/>
        </w:rPr>
      </w:pPr>
      <w:r>
        <w:rPr>
          <w:rFonts w:hint="eastAsia"/>
        </w:rPr>
        <w:t>但由于它并非源于神圣的再造工作，它在内心永久的原则中没有根基。</w:t>
      </w:r>
    </w:p>
    <w:p w14:paraId="3591313A">
      <w:pPr>
        <w:widowControl w:val="0"/>
        <w:numPr>
          <w:ilvl w:val="0"/>
          <w:numId w:val="0"/>
        </w:numPr>
        <w:jc w:val="both"/>
        <w:rPr>
          <w:rFonts w:hint="eastAsia"/>
        </w:rPr>
      </w:pPr>
    </w:p>
    <w:p w14:paraId="4363F36F">
      <w:pPr>
        <w:widowControl w:val="0"/>
        <w:numPr>
          <w:ilvl w:val="0"/>
          <w:numId w:val="0"/>
        </w:numPr>
        <w:jc w:val="both"/>
        <w:rPr>
          <w:rFonts w:hint="eastAsia"/>
        </w:rPr>
      </w:pPr>
      <w:r>
        <w:rPr>
          <w:rFonts w:hint="eastAsia"/>
        </w:rPr>
        <w:t>It is always, therefore, 1st, inefficient, neither purifying the heart nor overcoming the world; 2nd, temporary.</w:t>
      </w:r>
    </w:p>
    <w:p w14:paraId="3D9E9B60">
      <w:pPr>
        <w:widowControl w:val="0"/>
        <w:numPr>
          <w:ilvl w:val="0"/>
          <w:numId w:val="0"/>
        </w:numPr>
        <w:jc w:val="both"/>
        <w:rPr>
          <w:rFonts w:hint="eastAsia"/>
        </w:rPr>
      </w:pPr>
      <w:r>
        <w:rPr>
          <w:rFonts w:hint="eastAsia"/>
        </w:rPr>
        <w:t>因此，它总是，第一，无效的，既不洁净内心，也不胜过世界；第二，暂时的。</w:t>
      </w:r>
    </w:p>
    <w:p w14:paraId="6322E637">
      <w:pPr>
        <w:widowControl w:val="0"/>
        <w:numPr>
          <w:ilvl w:val="0"/>
          <w:numId w:val="0"/>
        </w:numPr>
        <w:jc w:val="both"/>
        <w:rPr>
          <w:rFonts w:hint="eastAsia"/>
        </w:rPr>
      </w:pPr>
    </w:p>
    <w:p w14:paraId="6EC23AF0">
      <w:pPr>
        <w:widowControl w:val="0"/>
        <w:numPr>
          <w:ilvl w:val="0"/>
          <w:numId w:val="0"/>
        </w:numPr>
        <w:jc w:val="both"/>
        <w:rPr>
          <w:rFonts w:hint="eastAsia"/>
        </w:rPr>
      </w:pPr>
      <w:r>
        <w:rPr>
          <w:rFonts w:hint="eastAsia"/>
        </w:rPr>
        <w:t>16.What is the specific evidence upon which saving faith is founded?</w:t>
      </w:r>
    </w:p>
    <w:p w14:paraId="1C23DF05">
      <w:pPr>
        <w:widowControl w:val="0"/>
        <w:numPr>
          <w:ilvl w:val="0"/>
          <w:numId w:val="0"/>
        </w:numPr>
        <w:jc w:val="both"/>
        <w:rPr>
          <w:rFonts w:hint="eastAsia"/>
        </w:rPr>
      </w:pPr>
      <w:r>
        <w:rPr>
          <w:rFonts w:hint="eastAsia"/>
        </w:rPr>
        <w:t>十六、得救信心所依据的具体证据是什么？</w:t>
      </w:r>
    </w:p>
    <w:p w14:paraId="637C01B8">
      <w:pPr>
        <w:widowControl w:val="0"/>
        <w:numPr>
          <w:ilvl w:val="0"/>
          <w:numId w:val="0"/>
        </w:numPr>
        <w:jc w:val="both"/>
        <w:rPr>
          <w:rFonts w:hint="eastAsia"/>
        </w:rPr>
      </w:pPr>
    </w:p>
    <w:p w14:paraId="180318CE">
      <w:pPr>
        <w:widowControl w:val="0"/>
        <w:numPr>
          <w:ilvl w:val="0"/>
          <w:numId w:val="0"/>
        </w:numPr>
        <w:jc w:val="both"/>
        <w:rPr>
          <w:rFonts w:hint="eastAsia"/>
        </w:rPr>
      </w:pPr>
      <w:r>
        <w:rPr>
          <w:rFonts w:hint="eastAsia"/>
        </w:rPr>
        <w:t>This is the light let into the soul by the Holy Ghost in his work of spiritual illumination.</w:t>
      </w:r>
    </w:p>
    <w:p w14:paraId="01FCCF9F">
      <w:pPr>
        <w:widowControl w:val="0"/>
        <w:numPr>
          <w:ilvl w:val="0"/>
          <w:numId w:val="0"/>
        </w:numPr>
        <w:jc w:val="both"/>
        <w:rPr>
          <w:rFonts w:hint="eastAsia"/>
        </w:rPr>
      </w:pPr>
      <w:r>
        <w:rPr>
          <w:rFonts w:hint="eastAsia"/>
        </w:rPr>
        <w:t>这是圣灵在其属灵光照工作中射入灵魂的光。</w:t>
      </w:r>
    </w:p>
    <w:p w14:paraId="0C92248F">
      <w:pPr>
        <w:widowControl w:val="0"/>
        <w:numPr>
          <w:ilvl w:val="0"/>
          <w:numId w:val="0"/>
        </w:numPr>
        <w:jc w:val="both"/>
        <w:rPr>
          <w:rFonts w:hint="eastAsia"/>
        </w:rPr>
      </w:pPr>
    </w:p>
    <w:p w14:paraId="0BC2AE69">
      <w:pPr>
        <w:widowControl w:val="0"/>
        <w:numPr>
          <w:ilvl w:val="0"/>
          <w:numId w:val="0"/>
        </w:numPr>
        <w:jc w:val="both"/>
        <w:rPr>
          <w:rFonts w:hint="eastAsia"/>
        </w:rPr>
      </w:pPr>
      <w:r>
        <w:rPr>
          <w:rFonts w:hint="eastAsia"/>
        </w:rPr>
        <w:t>Thus is the beauty, and excellence, and the suitableness of the truth to the practical wants of the subject apprehended.</w:t>
      </w:r>
    </w:p>
    <w:p w14:paraId="2D8B1D9E">
      <w:pPr>
        <w:widowControl w:val="0"/>
        <w:numPr>
          <w:ilvl w:val="0"/>
          <w:numId w:val="0"/>
        </w:numPr>
        <w:jc w:val="both"/>
        <w:rPr>
          <w:rFonts w:hint="eastAsia"/>
        </w:rPr>
      </w:pPr>
      <w:r>
        <w:rPr>
          <w:rFonts w:hint="eastAsia"/>
        </w:rPr>
        <w:t>因此，真理的美丽、卓越以及其对主体实际需要的适宜性被领悟了。</w:t>
      </w:r>
    </w:p>
    <w:p w14:paraId="528706E8">
      <w:pPr>
        <w:widowControl w:val="0"/>
        <w:numPr>
          <w:ilvl w:val="0"/>
          <w:numId w:val="0"/>
        </w:numPr>
        <w:jc w:val="both"/>
        <w:rPr>
          <w:rFonts w:hint="eastAsia"/>
        </w:rPr>
      </w:pPr>
    </w:p>
    <w:p w14:paraId="496B927F">
      <w:pPr>
        <w:widowControl w:val="0"/>
        <w:numPr>
          <w:ilvl w:val="0"/>
          <w:numId w:val="0"/>
        </w:numPr>
        <w:jc w:val="both"/>
        <w:rPr>
          <w:rFonts w:hint="eastAsia"/>
        </w:rPr>
      </w:pPr>
      <w:r>
        <w:rPr>
          <w:rFonts w:hint="eastAsia"/>
        </w:rPr>
        <w:t>With this the witness of the Holy Ghost with and by the truth cooperates.—1 Corinthians 2:4, 5; Romans 8:16; 2 Corinthians 4:6; Ephesians 2:8.</w:t>
      </w:r>
    </w:p>
    <w:p w14:paraId="0987B326">
      <w:pPr>
        <w:widowControl w:val="0"/>
        <w:numPr>
          <w:ilvl w:val="0"/>
          <w:numId w:val="0"/>
        </w:numPr>
        <w:jc w:val="both"/>
        <w:rPr>
          <w:rFonts w:hint="eastAsia"/>
        </w:rPr>
      </w:pPr>
      <w:r>
        <w:rPr>
          <w:rFonts w:hint="eastAsia"/>
        </w:rPr>
        <w:t>圣灵借着真理并与真理同作的见证与此合作。——哥林多前书2:4, 5；罗马书8:16；哥林多后书4:6；以弗所书2:8。</w:t>
      </w:r>
    </w:p>
    <w:p w14:paraId="7421A0ED">
      <w:pPr>
        <w:widowControl w:val="0"/>
        <w:numPr>
          <w:ilvl w:val="0"/>
          <w:numId w:val="0"/>
        </w:numPr>
        <w:jc w:val="both"/>
        <w:rPr>
          <w:rFonts w:hint="eastAsia"/>
        </w:rPr>
      </w:pPr>
    </w:p>
    <w:p w14:paraId="423019AB">
      <w:pPr>
        <w:widowControl w:val="0"/>
        <w:numPr>
          <w:ilvl w:val="0"/>
          <w:numId w:val="0"/>
        </w:numPr>
        <w:jc w:val="both"/>
        <w:rPr>
          <w:rFonts w:hint="eastAsia"/>
        </w:rPr>
      </w:pPr>
      <w:r>
        <w:rPr>
          <w:rFonts w:hint="eastAsia"/>
        </w:rPr>
        <w:t>17.How may it be proved from Scripture and experience that spiritual illumination is the ground of saving faith?</w:t>
      </w:r>
    </w:p>
    <w:p w14:paraId="5E7CEB0A">
      <w:pPr>
        <w:widowControl w:val="0"/>
        <w:numPr>
          <w:ilvl w:val="0"/>
          <w:numId w:val="0"/>
        </w:numPr>
        <w:jc w:val="both"/>
        <w:rPr>
          <w:rFonts w:hint="eastAsia"/>
        </w:rPr>
      </w:pPr>
      <w:r>
        <w:rPr>
          <w:rFonts w:hint="eastAsia"/>
        </w:rPr>
        <w:t>十七、如何从圣经和经验证明属灵光照是得救信心的基础？</w:t>
      </w:r>
    </w:p>
    <w:p w14:paraId="056BC050">
      <w:pPr>
        <w:widowControl w:val="0"/>
        <w:numPr>
          <w:ilvl w:val="0"/>
          <w:numId w:val="0"/>
        </w:numPr>
        <w:jc w:val="both"/>
        <w:rPr>
          <w:rFonts w:hint="eastAsia"/>
        </w:rPr>
      </w:pPr>
    </w:p>
    <w:p w14:paraId="3BEFA010">
      <w:pPr>
        <w:widowControl w:val="0"/>
        <w:numPr>
          <w:ilvl w:val="0"/>
          <w:numId w:val="0"/>
        </w:numPr>
        <w:jc w:val="both"/>
        <w:rPr>
          <w:rFonts w:hint="eastAsia"/>
        </w:rPr>
      </w:pPr>
      <w:r>
        <w:rPr>
          <w:rFonts w:hint="eastAsia"/>
        </w:rPr>
        <w:t>1st. The Scriptures, wherever they come, make a demand unconditional, immediate, and universal upon the most intelligent and the most ignorant alike, that they should be received and believed, and unbelief is always charged as sin, and not as mere ignorance or mental incapacity.</w:t>
      </w:r>
    </w:p>
    <w:p w14:paraId="2D36E4C5">
      <w:pPr>
        <w:widowControl w:val="0"/>
        <w:numPr>
          <w:ilvl w:val="0"/>
          <w:numId w:val="0"/>
        </w:numPr>
        <w:jc w:val="both"/>
        <w:rPr>
          <w:rFonts w:hint="eastAsia"/>
        </w:rPr>
      </w:pPr>
      <w:r>
        <w:rPr>
          <w:rFonts w:hint="eastAsia"/>
        </w:rPr>
        <w:t>第一，圣经无论传到何处，都向最有智慧的人和最无知的人同样提出无条件的、即时的和普遍的要求，即他们应该接受并相信它，不信总是被指控为罪，而非仅仅是无知或心智上的无能。</w:t>
      </w:r>
    </w:p>
    <w:p w14:paraId="75493170">
      <w:pPr>
        <w:widowControl w:val="0"/>
        <w:numPr>
          <w:ilvl w:val="0"/>
          <w:numId w:val="0"/>
        </w:numPr>
        <w:jc w:val="both"/>
        <w:rPr>
          <w:rFonts w:hint="eastAsia"/>
        </w:rPr>
      </w:pPr>
    </w:p>
    <w:p w14:paraId="43FA2C98">
      <w:pPr>
        <w:widowControl w:val="0"/>
        <w:numPr>
          <w:ilvl w:val="0"/>
          <w:numId w:val="0"/>
        </w:numPr>
        <w:jc w:val="both"/>
        <w:rPr>
          <w:rFonts w:hint="eastAsia"/>
        </w:rPr>
      </w:pPr>
      <w:r>
        <w:rPr>
          <w:rFonts w:hint="eastAsia"/>
        </w:rPr>
        <w:t>The faith which they demand must, therefore, be a moral act, and must depend upon the spiritual congeniality of the believer with the truth.</w:t>
      </w:r>
    </w:p>
    <w:p w14:paraId="60E8A8FC">
      <w:pPr>
        <w:widowControl w:val="0"/>
        <w:numPr>
          <w:ilvl w:val="0"/>
          <w:numId w:val="0"/>
        </w:numPr>
        <w:jc w:val="both"/>
        <w:rPr>
          <w:rFonts w:hint="eastAsia"/>
        </w:rPr>
      </w:pPr>
      <w:r>
        <w:rPr>
          <w:rFonts w:hint="eastAsia"/>
        </w:rPr>
        <w:t>因此，他们所要求的信心必定是一种道德行为，并且必定取决于信徒与真理的属灵相投性。</w:t>
      </w:r>
    </w:p>
    <w:p w14:paraId="7C01E7DD">
      <w:pPr>
        <w:widowControl w:val="0"/>
        <w:numPr>
          <w:ilvl w:val="0"/>
          <w:numId w:val="0"/>
        </w:numPr>
        <w:jc w:val="both"/>
        <w:rPr>
          <w:rFonts w:hint="eastAsia"/>
        </w:rPr>
      </w:pPr>
    </w:p>
    <w:p w14:paraId="4AF9F180">
      <w:pPr>
        <w:widowControl w:val="0"/>
        <w:numPr>
          <w:ilvl w:val="0"/>
          <w:numId w:val="0"/>
        </w:numPr>
        <w:jc w:val="both"/>
        <w:rPr>
          <w:rFonts w:hint="eastAsia"/>
        </w:rPr>
      </w:pPr>
      <w:r>
        <w:rPr>
          <w:rFonts w:hint="eastAsia"/>
        </w:rPr>
        <w:t>2nd. By nature men are spiritually blind, and subjects of an "evil heart of unbelief."—2 Corinthians 3:14; 4:4.</w:t>
      </w:r>
    </w:p>
    <w:p w14:paraId="09604015">
      <w:pPr>
        <w:widowControl w:val="0"/>
        <w:numPr>
          <w:ilvl w:val="0"/>
          <w:numId w:val="0"/>
        </w:numPr>
        <w:jc w:val="both"/>
        <w:rPr>
          <w:rFonts w:hint="eastAsia"/>
        </w:rPr>
      </w:pPr>
      <w:r>
        <w:rPr>
          <w:rFonts w:hint="eastAsia"/>
        </w:rPr>
        <w:t>第二，人本性上是属灵上瞎眼的，并且是“不信的恶心”的主体。——哥林多后书3:14；4:4。</w:t>
      </w:r>
    </w:p>
    <w:p w14:paraId="3D1858CF">
      <w:pPr>
        <w:widowControl w:val="0"/>
        <w:numPr>
          <w:ilvl w:val="0"/>
          <w:numId w:val="0"/>
        </w:numPr>
        <w:jc w:val="both"/>
        <w:rPr>
          <w:rFonts w:hint="eastAsia"/>
        </w:rPr>
      </w:pPr>
    </w:p>
    <w:p w14:paraId="0755F828">
      <w:pPr>
        <w:widowControl w:val="0"/>
        <w:numPr>
          <w:ilvl w:val="0"/>
          <w:numId w:val="0"/>
        </w:numPr>
        <w:jc w:val="both"/>
        <w:rPr>
          <w:rFonts w:hint="eastAsia"/>
        </w:rPr>
      </w:pPr>
      <w:r>
        <w:rPr>
          <w:rFonts w:hint="eastAsia"/>
        </w:rPr>
        <w:t>3rd. Believers are said to be enlightened, and to discern the things of the Spirit.—Acts 13:48; 2 Corinthians 4:6; Ephesians 1:17, 18; 1 John 2:20, 27; 5:9, 10.</w:t>
      </w:r>
    </w:p>
    <w:p w14:paraId="512FAAE3">
      <w:pPr>
        <w:widowControl w:val="0"/>
        <w:numPr>
          <w:ilvl w:val="0"/>
          <w:numId w:val="0"/>
        </w:numPr>
        <w:jc w:val="both"/>
        <w:rPr>
          <w:rFonts w:hint="eastAsia"/>
        </w:rPr>
      </w:pPr>
      <w:r>
        <w:rPr>
          <w:rFonts w:hint="eastAsia"/>
        </w:rPr>
        <w:t>第三，据说信徒被光照，并且能分辨圣灵的事。——使徒行传13:48；哥林多后书4:6；以弗所书1:17, 18；约翰一书2:20, 27；5:9, 10。</w:t>
      </w:r>
    </w:p>
    <w:p w14:paraId="77169F05">
      <w:pPr>
        <w:widowControl w:val="0"/>
        <w:numPr>
          <w:ilvl w:val="0"/>
          <w:numId w:val="0"/>
        </w:numPr>
        <w:jc w:val="both"/>
        <w:rPr>
          <w:rFonts w:hint="eastAsia"/>
        </w:rPr>
      </w:pPr>
    </w:p>
    <w:p w14:paraId="19A274E1">
      <w:pPr>
        <w:widowControl w:val="0"/>
        <w:numPr>
          <w:ilvl w:val="0"/>
          <w:numId w:val="0"/>
        </w:numPr>
        <w:jc w:val="both"/>
        <w:rPr>
          <w:rFonts w:hint="eastAsia"/>
        </w:rPr>
      </w:pPr>
      <w:r>
        <w:rPr>
          <w:rFonts w:hint="eastAsia"/>
        </w:rPr>
        <w:t>4th. Men believe because they are taught of God.—John 6:44, 45.</w:t>
      </w:r>
    </w:p>
    <w:p w14:paraId="6A47F606">
      <w:pPr>
        <w:widowControl w:val="0"/>
        <w:numPr>
          <w:ilvl w:val="0"/>
          <w:numId w:val="0"/>
        </w:numPr>
        <w:jc w:val="both"/>
        <w:rPr>
          <w:rFonts w:hint="eastAsia"/>
        </w:rPr>
      </w:pPr>
      <w:r>
        <w:rPr>
          <w:rFonts w:hint="eastAsia"/>
        </w:rPr>
        <w:t>第四，人相信是因为他们受教于神。——约翰福音6:44, 45。</w:t>
      </w:r>
    </w:p>
    <w:p w14:paraId="66799017">
      <w:pPr>
        <w:widowControl w:val="0"/>
        <w:numPr>
          <w:ilvl w:val="0"/>
          <w:numId w:val="0"/>
        </w:numPr>
        <w:jc w:val="both"/>
        <w:rPr>
          <w:rFonts w:hint="eastAsia"/>
        </w:rPr>
      </w:pPr>
    </w:p>
    <w:p w14:paraId="1EFD96AF">
      <w:pPr>
        <w:widowControl w:val="0"/>
        <w:numPr>
          <w:ilvl w:val="0"/>
          <w:numId w:val="0"/>
        </w:numPr>
        <w:jc w:val="both"/>
        <w:rPr>
          <w:rFonts w:hint="eastAsia"/>
        </w:rPr>
      </w:pPr>
      <w:r>
        <w:rPr>
          <w:rFonts w:hint="eastAsia"/>
        </w:rPr>
        <w:t>5th. Every Christian is conscious of believing, because he sees the truth believed to be true, lovely, powerful, and satisfying.</w:t>
      </w:r>
    </w:p>
    <w:p w14:paraId="5882155A">
      <w:pPr>
        <w:widowControl w:val="0"/>
        <w:numPr>
          <w:ilvl w:val="0"/>
          <w:numId w:val="0"/>
        </w:numPr>
        <w:jc w:val="both"/>
        <w:rPr>
          <w:rFonts w:hint="eastAsia"/>
        </w:rPr>
      </w:pPr>
      <w:r>
        <w:rPr>
          <w:rFonts w:hint="eastAsia"/>
        </w:rPr>
        <w:t>第五，每一个基督徒都意识到相信，因为他看见所信的真理是真实的、可爱的、有能力的和令人满足的。</w:t>
      </w:r>
    </w:p>
    <w:p w14:paraId="2F8F25CE">
      <w:pPr>
        <w:widowControl w:val="0"/>
        <w:numPr>
          <w:ilvl w:val="0"/>
          <w:numId w:val="0"/>
        </w:numPr>
        <w:jc w:val="both"/>
        <w:rPr>
          <w:rFonts w:hint="eastAsia"/>
        </w:rPr>
      </w:pPr>
    </w:p>
    <w:p w14:paraId="71E2D1D4">
      <w:pPr>
        <w:widowControl w:val="0"/>
        <w:numPr>
          <w:ilvl w:val="0"/>
          <w:numId w:val="0"/>
        </w:numPr>
        <w:jc w:val="both"/>
        <w:rPr>
          <w:rFonts w:hint="eastAsia"/>
        </w:rPr>
      </w:pPr>
      <w:r>
        <w:rPr>
          <w:rFonts w:hint="eastAsia"/>
        </w:rPr>
        <w:t>6th. This is proved by the effects of faith.</w:t>
      </w:r>
    </w:p>
    <w:p w14:paraId="06D5FA6F">
      <w:pPr>
        <w:widowControl w:val="0"/>
        <w:numPr>
          <w:ilvl w:val="0"/>
          <w:numId w:val="0"/>
        </w:numPr>
        <w:jc w:val="both"/>
        <w:rPr>
          <w:rFonts w:hint="eastAsia"/>
        </w:rPr>
      </w:pPr>
      <w:r>
        <w:rPr>
          <w:rFonts w:hint="eastAsia"/>
        </w:rPr>
        <w:t>第六，这由信心的果效所证明。</w:t>
      </w:r>
    </w:p>
    <w:p w14:paraId="06DC1F00">
      <w:pPr>
        <w:widowControl w:val="0"/>
        <w:numPr>
          <w:ilvl w:val="0"/>
          <w:numId w:val="0"/>
        </w:numPr>
        <w:jc w:val="both"/>
        <w:rPr>
          <w:rFonts w:hint="eastAsia"/>
        </w:rPr>
      </w:pPr>
    </w:p>
    <w:p w14:paraId="32FA70AD">
      <w:pPr>
        <w:widowControl w:val="0"/>
        <w:numPr>
          <w:ilvl w:val="0"/>
          <w:numId w:val="0"/>
        </w:numPr>
        <w:jc w:val="both"/>
        <w:rPr>
          <w:rFonts w:hint="eastAsia"/>
        </w:rPr>
      </w:pPr>
      <w:r>
        <w:rPr>
          <w:rFonts w:hint="eastAsia"/>
        </w:rPr>
        <w:t>"We are said to live by faith, to be sanctified by faith, to overcome by faith, to be saved by faith Blind consent to authority, or rational conviction, produce no such effects; if the effects are spiritual, the source must be also spiritual."</w:t>
      </w:r>
    </w:p>
    <w:p w14:paraId="53CEBD8E">
      <w:pPr>
        <w:widowControl w:val="0"/>
        <w:numPr>
          <w:ilvl w:val="0"/>
          <w:numId w:val="0"/>
        </w:numPr>
        <w:jc w:val="both"/>
        <w:rPr>
          <w:rFonts w:hint="eastAsia"/>
        </w:rPr>
      </w:pPr>
      <w:r>
        <w:rPr>
          <w:rFonts w:hint="eastAsia"/>
        </w:rPr>
        <w:t>“据说我们因信而活，因信而成圣，因信而得胜，因信而得救。盲目地同意权威，或理性的确信，不产生这样的果效；如果果效是属灵的，那么源头也必定是属灵的。”</w:t>
      </w:r>
    </w:p>
    <w:p w14:paraId="6F8C342C">
      <w:pPr>
        <w:widowControl w:val="0"/>
        <w:numPr>
          <w:ilvl w:val="0"/>
          <w:numId w:val="0"/>
        </w:numPr>
        <w:jc w:val="both"/>
        <w:rPr>
          <w:rFonts w:hint="eastAsia"/>
        </w:rPr>
      </w:pPr>
    </w:p>
    <w:p w14:paraId="3C717E2D">
      <w:pPr>
        <w:widowControl w:val="0"/>
        <w:numPr>
          <w:ilvl w:val="0"/>
          <w:numId w:val="0"/>
        </w:numPr>
        <w:jc w:val="both"/>
        <w:rPr>
          <w:rFonts w:hint="eastAsia"/>
        </w:rPr>
      </w:pPr>
      <w:r>
        <w:rPr>
          <w:rFonts w:hint="eastAsia"/>
        </w:rPr>
        <w:t>18. What are the different opinions as to the relation between faith and trust?</w:t>
      </w:r>
    </w:p>
    <w:p w14:paraId="54F00F44">
      <w:pPr>
        <w:widowControl w:val="0"/>
        <w:numPr>
          <w:ilvl w:val="0"/>
          <w:numId w:val="0"/>
        </w:numPr>
        <w:jc w:val="both"/>
        <w:rPr>
          <w:rFonts w:hint="eastAsia"/>
        </w:rPr>
      </w:pPr>
      <w:r>
        <w:rPr>
          <w:rFonts w:hint="eastAsia"/>
        </w:rPr>
        <w:t>十八、关于信心与信靠关系的各种不同观点是什么？</w:t>
      </w:r>
    </w:p>
    <w:p w14:paraId="704A7223">
      <w:pPr>
        <w:widowControl w:val="0"/>
        <w:numPr>
          <w:ilvl w:val="0"/>
          <w:numId w:val="0"/>
        </w:numPr>
        <w:jc w:val="both"/>
        <w:rPr>
          <w:rFonts w:hint="eastAsia"/>
        </w:rPr>
      </w:pPr>
    </w:p>
    <w:p w14:paraId="31CEAECB">
      <w:pPr>
        <w:widowControl w:val="0"/>
        <w:numPr>
          <w:ilvl w:val="0"/>
          <w:numId w:val="0"/>
        </w:numPr>
        <w:jc w:val="both"/>
        <w:rPr>
          <w:rFonts w:hint="eastAsia"/>
        </w:rPr>
      </w:pPr>
      <w:r>
        <w:rPr>
          <w:rFonts w:hint="eastAsia"/>
        </w:rPr>
        <w:t>In consequence of their doctrine of implicit faith, that nothing is required beyond blind assent to the teachings of the church, Romanists necessarily deny that trust enters into the essence of saving faith.</w:t>
      </w:r>
    </w:p>
    <w:p w14:paraId="35CE54C4">
      <w:pPr>
        <w:widowControl w:val="0"/>
        <w:numPr>
          <w:ilvl w:val="0"/>
          <w:numId w:val="0"/>
        </w:numPr>
        <w:jc w:val="both"/>
        <w:rPr>
          <w:rFonts w:hint="eastAsia"/>
        </w:rPr>
      </w:pPr>
      <w:r>
        <w:rPr>
          <w:rFonts w:hint="eastAsia"/>
        </w:rPr>
        <w:t>由于他们关于内隐信心的教义，即除了盲目同意教会的教导之外别无他求，罗马天主教徒必然否认信靠进入得救信心的本质。</w:t>
      </w:r>
    </w:p>
    <w:p w14:paraId="6CEA6F8C">
      <w:pPr>
        <w:widowControl w:val="0"/>
        <w:numPr>
          <w:ilvl w:val="0"/>
          <w:numId w:val="0"/>
        </w:numPr>
        <w:jc w:val="both"/>
        <w:rPr>
          <w:rFonts w:hint="eastAsia"/>
        </w:rPr>
      </w:pPr>
    </w:p>
    <w:p w14:paraId="2092A3D2">
      <w:pPr>
        <w:widowControl w:val="0"/>
        <w:numPr>
          <w:ilvl w:val="0"/>
          <w:numId w:val="0"/>
        </w:numPr>
        <w:jc w:val="both"/>
        <w:rPr>
          <w:rFonts w:hint="eastAsia"/>
        </w:rPr>
      </w:pPr>
      <w:r>
        <w:rPr>
          <w:rFonts w:hint="eastAsia"/>
        </w:rPr>
        <w:t>The Sandemanians, as the Campbellites, holding that faith is a mere affirmative judgment of the understanding passed upon the truth on the ground of evidence, also deny that trust is an element of saving faith.</w:t>
      </w:r>
    </w:p>
    <w:p w14:paraId="4BE6B0A1">
      <w:pPr>
        <w:widowControl w:val="0"/>
        <w:numPr>
          <w:ilvl w:val="0"/>
          <w:numId w:val="0"/>
        </w:numPr>
        <w:jc w:val="both"/>
        <w:rPr>
          <w:rFonts w:hint="eastAsia"/>
        </w:rPr>
      </w:pPr>
      <w:r>
        <w:rPr>
          <w:rFonts w:hint="eastAsia"/>
        </w:rPr>
        <w:t>桑德曼派（Sandemanians），如同坎伯派（Campbellites）一样，认为信心仅仅是悟性基于证据对真理作出的肯定性判断，因此也否认信靠是得救信心的要素。</w:t>
      </w:r>
    </w:p>
    <w:p w14:paraId="55D24F2A">
      <w:pPr>
        <w:widowControl w:val="0"/>
        <w:numPr>
          <w:ilvl w:val="0"/>
          <w:numId w:val="0"/>
        </w:numPr>
        <w:jc w:val="both"/>
        <w:rPr>
          <w:rFonts w:hint="eastAsia"/>
        </w:rPr>
      </w:pPr>
    </w:p>
    <w:p w14:paraId="04C5A668">
      <w:pPr>
        <w:widowControl w:val="0"/>
        <w:numPr>
          <w:ilvl w:val="0"/>
          <w:numId w:val="0"/>
        </w:numPr>
        <w:jc w:val="both"/>
        <w:rPr>
          <w:rFonts w:hint="eastAsia"/>
        </w:rPr>
      </w:pPr>
      <w:r>
        <w:rPr>
          <w:rFonts w:hint="eastAsia"/>
        </w:rPr>
        <w:t>Some orthodox theologians have held that trust is rather to be regarded as an immediate and invariable consequent of saving faith, than an element of that faith itself.</w:t>
      </w:r>
    </w:p>
    <w:p w14:paraId="70716F63">
      <w:pPr>
        <w:widowControl w:val="0"/>
        <w:numPr>
          <w:ilvl w:val="0"/>
          <w:numId w:val="0"/>
        </w:numPr>
        <w:jc w:val="both"/>
        <w:rPr>
          <w:rFonts w:hint="eastAsia"/>
        </w:rPr>
      </w:pPr>
      <w:r>
        <w:rPr>
          <w:rFonts w:hint="eastAsia"/>
        </w:rPr>
        <w:t>一些正统神学家认为，信靠与其说是得救信心本身的要素，不如说是其直接和不变的后果。</w:t>
      </w:r>
    </w:p>
    <w:p w14:paraId="37DF74B2">
      <w:pPr>
        <w:widowControl w:val="0"/>
        <w:numPr>
          <w:ilvl w:val="0"/>
          <w:numId w:val="0"/>
        </w:numPr>
        <w:jc w:val="both"/>
        <w:rPr>
          <w:rFonts w:hint="eastAsia"/>
        </w:rPr>
      </w:pPr>
    </w:p>
    <w:p w14:paraId="41F72F6B">
      <w:pPr>
        <w:widowControl w:val="0"/>
        <w:numPr>
          <w:ilvl w:val="0"/>
          <w:numId w:val="0"/>
        </w:numPr>
        <w:jc w:val="both"/>
        <w:rPr>
          <w:rFonts w:hint="eastAsia"/>
        </w:rPr>
      </w:pPr>
      <w:r>
        <w:rPr>
          <w:rFonts w:hint="eastAsia"/>
        </w:rPr>
        <w:t>Religious faith resulting from spiritual illumination, respects the entire word of God and his testimony, and, as such, is a complex state of mind, varying with the nature of the particular portion of revealed truth regarded in any particular act.</w:t>
      </w:r>
    </w:p>
    <w:p w14:paraId="695B6268">
      <w:pPr>
        <w:widowControl w:val="0"/>
        <w:numPr>
          <w:ilvl w:val="0"/>
          <w:numId w:val="0"/>
        </w:numPr>
        <w:jc w:val="both"/>
        <w:rPr>
          <w:rFonts w:hint="eastAsia"/>
        </w:rPr>
      </w:pPr>
      <w:r>
        <w:rPr>
          <w:rFonts w:hint="eastAsia"/>
        </w:rPr>
        <w:t>源于属灵光照的宗教信心，尊重神整个的话语和祂的见证，因此是一种复杂的心态，随着在任何特定行为中所关注的启示真理的特定部分的性质而变化。</w:t>
      </w:r>
    </w:p>
    <w:p w14:paraId="69DB37D3">
      <w:pPr>
        <w:widowControl w:val="0"/>
        <w:numPr>
          <w:ilvl w:val="0"/>
          <w:numId w:val="0"/>
        </w:numPr>
        <w:jc w:val="both"/>
        <w:rPr>
          <w:rFonts w:hint="eastAsia"/>
        </w:rPr>
      </w:pPr>
    </w:p>
    <w:p w14:paraId="12D68D54">
      <w:pPr>
        <w:widowControl w:val="0"/>
        <w:numPr>
          <w:ilvl w:val="0"/>
          <w:numId w:val="0"/>
        </w:numPr>
        <w:jc w:val="both"/>
        <w:rPr>
          <w:rFonts w:hint="eastAsia"/>
        </w:rPr>
      </w:pPr>
      <w:r>
        <w:rPr>
          <w:rFonts w:hint="eastAsia"/>
        </w:rPr>
        <w:t>Many of the propositions of Scripture are not the proper objects of trust, and then the faith which embraces them is only a reverent and complacent assent to them as true and good.</w:t>
      </w:r>
    </w:p>
    <w:p w14:paraId="2546BF29">
      <w:pPr>
        <w:widowControl w:val="0"/>
        <w:numPr>
          <w:ilvl w:val="0"/>
          <w:numId w:val="0"/>
        </w:numPr>
        <w:jc w:val="both"/>
        <w:rPr>
          <w:rFonts w:hint="eastAsia"/>
        </w:rPr>
      </w:pPr>
      <w:r>
        <w:rPr>
          <w:rFonts w:hint="eastAsia"/>
        </w:rPr>
        <w:t>圣经的许多命题并非信靠的适当对象，那么拥抱它们的信心仅仅是对它们作为真实和良善的虔敬和满足的同意。</w:t>
      </w:r>
    </w:p>
    <w:p w14:paraId="42AA6804">
      <w:pPr>
        <w:widowControl w:val="0"/>
        <w:numPr>
          <w:ilvl w:val="0"/>
          <w:numId w:val="0"/>
        </w:numPr>
        <w:jc w:val="both"/>
        <w:rPr>
          <w:rFonts w:hint="eastAsia"/>
        </w:rPr>
      </w:pPr>
    </w:p>
    <w:p w14:paraId="02FE7EE5">
      <w:pPr>
        <w:widowControl w:val="0"/>
        <w:numPr>
          <w:ilvl w:val="0"/>
          <w:numId w:val="0"/>
        </w:numPr>
        <w:jc w:val="both"/>
        <w:rPr>
          <w:rFonts w:hint="eastAsia"/>
        </w:rPr>
      </w:pPr>
      <w:r>
        <w:rPr>
          <w:rFonts w:hint="eastAsia"/>
        </w:rPr>
        <w:t>But the specific act of saving faith which unites to Christ, and is the commencement, root, and organ of our whole spiritual life, terminates upon Christ’s person and work as Mediator, as presented in the offers and promises of the gospel.</w:t>
      </w:r>
    </w:p>
    <w:p w14:paraId="1F44EFA0">
      <w:pPr>
        <w:widowControl w:val="0"/>
        <w:numPr>
          <w:ilvl w:val="0"/>
          <w:numId w:val="0"/>
        </w:numPr>
        <w:jc w:val="both"/>
        <w:rPr>
          <w:rFonts w:hint="eastAsia"/>
        </w:rPr>
      </w:pPr>
      <w:r>
        <w:rPr>
          <w:rFonts w:hint="eastAsia"/>
        </w:rPr>
        <w:t>但是，那使人与基督联合，并且是我们整个属灵生命的开始、根源和器官的得救信心的特定行为，终止于福音的提议和应许中所呈现的基督作为中保的位格和工作。</w:t>
      </w:r>
    </w:p>
    <w:p w14:paraId="221B1617">
      <w:pPr>
        <w:widowControl w:val="0"/>
        <w:numPr>
          <w:ilvl w:val="0"/>
          <w:numId w:val="0"/>
        </w:numPr>
        <w:jc w:val="both"/>
        <w:rPr>
          <w:rFonts w:hint="eastAsia"/>
        </w:rPr>
      </w:pPr>
    </w:p>
    <w:p w14:paraId="1BA2BCC8">
      <w:pPr>
        <w:widowControl w:val="0"/>
        <w:numPr>
          <w:ilvl w:val="0"/>
          <w:numId w:val="0"/>
        </w:numPr>
        <w:jc w:val="both"/>
        <w:rPr>
          <w:rFonts w:hint="eastAsia"/>
        </w:rPr>
      </w:pPr>
      <w:r>
        <w:rPr>
          <w:rFonts w:hint="eastAsia"/>
        </w:rPr>
        <w:t>This assuredly includes trust in its very essence, and this is called "saving faith" by way of eminence, since it is the faith that saves, and since only through this as their principle, are any other more general exercises of saving faith possible.</w:t>
      </w:r>
    </w:p>
    <w:p w14:paraId="184898B5">
      <w:pPr>
        <w:widowControl w:val="0"/>
        <w:numPr>
          <w:ilvl w:val="0"/>
          <w:numId w:val="0"/>
        </w:numPr>
        <w:jc w:val="both"/>
        <w:rPr>
          <w:rFonts w:hint="eastAsia"/>
        </w:rPr>
      </w:pPr>
      <w:r>
        <w:rPr>
          <w:rFonts w:hint="eastAsia"/>
        </w:rPr>
        <w:t>这在其本质上确实包含信靠，并且这因其卓越而被称​​为“得救的信心”，因为它是拯救的信心，并且只有通过它作为它们的原则，任何其他更普遍的得救信心的运用才有可能。</w:t>
      </w:r>
    </w:p>
    <w:p w14:paraId="6A70BB8D">
      <w:pPr>
        <w:widowControl w:val="0"/>
        <w:numPr>
          <w:ilvl w:val="0"/>
          <w:numId w:val="0"/>
        </w:numPr>
        <w:jc w:val="both"/>
        <w:rPr>
          <w:rFonts w:hint="eastAsia"/>
        </w:rPr>
      </w:pPr>
    </w:p>
    <w:p w14:paraId="40F16160">
      <w:pPr>
        <w:widowControl w:val="0"/>
        <w:numPr>
          <w:ilvl w:val="0"/>
          <w:numId w:val="0"/>
        </w:numPr>
        <w:jc w:val="both"/>
        <w:rPr>
          <w:rFonts w:hint="eastAsia"/>
        </w:rPr>
      </w:pPr>
      <w:r>
        <w:rPr>
          <w:rFonts w:hint="eastAsia"/>
        </w:rPr>
        <w:t>19.How may the fact that saving faith includes trust be proved from the language of Scripture?</w:t>
      </w:r>
    </w:p>
    <w:p w14:paraId="4F5BDD78">
      <w:pPr>
        <w:widowControl w:val="0"/>
        <w:numPr>
          <w:ilvl w:val="0"/>
          <w:numId w:val="0"/>
        </w:numPr>
        <w:jc w:val="both"/>
        <w:rPr>
          <w:rFonts w:hint="eastAsia"/>
        </w:rPr>
      </w:pPr>
      <w:r>
        <w:rPr>
          <w:rFonts w:hint="eastAsia"/>
        </w:rPr>
        <w:t>十九、如何从圣经的语言证明得救的信心包含信靠这一事实？</w:t>
      </w:r>
    </w:p>
    <w:p w14:paraId="4A9313BC">
      <w:pPr>
        <w:widowControl w:val="0"/>
        <w:numPr>
          <w:ilvl w:val="0"/>
          <w:numId w:val="0"/>
        </w:numPr>
        <w:jc w:val="both"/>
        <w:rPr>
          <w:rFonts w:hint="eastAsia"/>
        </w:rPr>
      </w:pPr>
    </w:p>
    <w:p w14:paraId="60718BE0">
      <w:pPr>
        <w:widowControl w:val="0"/>
        <w:numPr>
          <w:ilvl w:val="0"/>
          <w:numId w:val="0"/>
        </w:numPr>
        <w:jc w:val="both"/>
        <w:rPr>
          <w:rFonts w:hint="eastAsia"/>
        </w:rPr>
      </w:pPr>
      <w:r>
        <w:rPr>
          <w:rFonts w:hint="eastAsia"/>
        </w:rPr>
        <w:t>The uniform and single condition of salvation presented in the Scriptures is expressed in the words believe in or on Christ, εἰς or ἐπί τὸν χριστὸν. John 7:38; Acts 9:42; 16:31; Galatians 2:16.</w:t>
      </w:r>
    </w:p>
    <w:p w14:paraId="4F0329B5">
      <w:pPr>
        <w:widowControl w:val="0"/>
        <w:numPr>
          <w:ilvl w:val="0"/>
          <w:numId w:val="0"/>
        </w:numPr>
        <w:jc w:val="both"/>
        <w:rPr>
          <w:rFonts w:hint="eastAsia"/>
        </w:rPr>
      </w:pPr>
      <w:r>
        <w:rPr>
          <w:rFonts w:hint="eastAsia"/>
        </w:rPr>
        <w:t>圣经中所呈现的救恩的统一和单一条件，用“信入”或“信靠”基督这些词来表达，即εἰς（eis）或ἐπί τὸν Χριστόν（epi ton Christon）。约翰福音7:38；使徒行传9:42；16:31；加拉太书2:16。</w:t>
      </w:r>
    </w:p>
    <w:p w14:paraId="06D29E55">
      <w:pPr>
        <w:widowControl w:val="0"/>
        <w:numPr>
          <w:ilvl w:val="0"/>
          <w:numId w:val="0"/>
        </w:numPr>
        <w:jc w:val="both"/>
        <w:rPr>
          <w:rFonts w:hint="eastAsia"/>
        </w:rPr>
      </w:pPr>
    </w:p>
    <w:p w14:paraId="3FF897F3">
      <w:pPr>
        <w:widowControl w:val="0"/>
        <w:numPr>
          <w:ilvl w:val="0"/>
          <w:numId w:val="0"/>
        </w:numPr>
        <w:jc w:val="both"/>
        <w:rPr>
          <w:rFonts w:hint="eastAsia"/>
        </w:rPr>
      </w:pPr>
      <w:r>
        <w:rPr>
          <w:rFonts w:hint="eastAsia"/>
        </w:rPr>
        <w:t>To believe in or on a person necessarily implies trust as well as credit.</w:t>
      </w:r>
    </w:p>
    <w:p w14:paraId="2E73C890">
      <w:pPr>
        <w:widowControl w:val="0"/>
        <w:numPr>
          <w:ilvl w:val="0"/>
          <w:numId w:val="0"/>
        </w:numPr>
        <w:jc w:val="both"/>
        <w:rPr>
          <w:rFonts w:hint="eastAsia"/>
        </w:rPr>
      </w:pPr>
      <w:r>
        <w:rPr>
          <w:rFonts w:hint="eastAsia"/>
        </w:rPr>
        <w:t>信入或信靠一个人必然意味着信靠和信任。</w:t>
      </w:r>
    </w:p>
    <w:p w14:paraId="2B1207C7">
      <w:pPr>
        <w:widowControl w:val="0"/>
        <w:numPr>
          <w:ilvl w:val="0"/>
          <w:numId w:val="0"/>
        </w:numPr>
        <w:jc w:val="both"/>
        <w:rPr>
          <w:rFonts w:hint="eastAsia"/>
        </w:rPr>
      </w:pPr>
    </w:p>
    <w:p w14:paraId="1C9D3F64">
      <w:pPr>
        <w:widowControl w:val="0"/>
        <w:numPr>
          <w:ilvl w:val="0"/>
          <w:numId w:val="0"/>
        </w:numPr>
        <w:jc w:val="both"/>
        <w:rPr>
          <w:rFonts w:hint="eastAsia"/>
        </w:rPr>
      </w:pPr>
      <w:r>
        <w:rPr>
          <w:rFonts w:hint="eastAsia"/>
        </w:rPr>
        <w:t>The same is abundantly proved by the usage with respect to the phrases "by faith in or on Christ."—2 Timothy 3:15; Acts 26:18; Galatians 3:26; Hebrews 11:1.</w:t>
      </w:r>
    </w:p>
    <w:p w14:paraId="30C26731">
      <w:pPr>
        <w:widowControl w:val="0"/>
        <w:numPr>
          <w:ilvl w:val="0"/>
          <w:numId w:val="0"/>
        </w:numPr>
        <w:jc w:val="both"/>
        <w:rPr>
          <w:rFonts w:hint="eastAsia"/>
        </w:rPr>
      </w:pPr>
      <w:r>
        <w:rPr>
          <w:rFonts w:hint="eastAsia"/>
        </w:rPr>
        <w:t>关于短语“借着信入或信靠基督”的用法也充分证明了这一点。——提摩太后书3:15；使徒行传26:18；加拉太书3:26；希伯来书11:1。</w:t>
      </w:r>
    </w:p>
    <w:p w14:paraId="15738FC9">
      <w:pPr>
        <w:widowControl w:val="0"/>
        <w:numPr>
          <w:ilvl w:val="0"/>
          <w:numId w:val="0"/>
        </w:numPr>
        <w:jc w:val="both"/>
        <w:rPr>
          <w:rFonts w:hint="eastAsia"/>
        </w:rPr>
      </w:pPr>
    </w:p>
    <w:p w14:paraId="3FCA2C8E">
      <w:pPr>
        <w:widowControl w:val="0"/>
        <w:numPr>
          <w:ilvl w:val="0"/>
          <w:numId w:val="0"/>
        </w:numPr>
        <w:jc w:val="both"/>
        <w:rPr>
          <w:rFonts w:hint="eastAsia"/>
        </w:rPr>
      </w:pPr>
      <w:r>
        <w:rPr>
          <w:rFonts w:hint="eastAsia"/>
        </w:rPr>
        <w:t>Faith is the substance of things hoped for, but the foundation of hope is trust.</w:t>
      </w:r>
    </w:p>
    <w:p w14:paraId="7B426443">
      <w:pPr>
        <w:widowControl w:val="0"/>
        <w:numPr>
          <w:ilvl w:val="0"/>
          <w:numId w:val="0"/>
        </w:numPr>
        <w:jc w:val="both"/>
        <w:rPr>
          <w:rFonts w:hint="eastAsia"/>
        </w:rPr>
      </w:pPr>
      <w:r>
        <w:rPr>
          <w:rFonts w:hint="eastAsia"/>
        </w:rPr>
        <w:t>信就是所望之事的实底，但盼望的基础是信靠。</w:t>
      </w:r>
    </w:p>
    <w:p w14:paraId="41B20F6E">
      <w:pPr>
        <w:widowControl w:val="0"/>
        <w:numPr>
          <w:ilvl w:val="0"/>
          <w:numId w:val="0"/>
        </w:numPr>
        <w:jc w:val="both"/>
        <w:rPr>
          <w:rFonts w:hint="eastAsia"/>
        </w:rPr>
      </w:pPr>
    </w:p>
    <w:p w14:paraId="76BCA602">
      <w:pPr>
        <w:widowControl w:val="0"/>
        <w:numPr>
          <w:ilvl w:val="0"/>
          <w:numId w:val="0"/>
        </w:numPr>
        <w:jc w:val="both"/>
        <w:rPr>
          <w:rFonts w:hint="eastAsia"/>
        </w:rPr>
      </w:pPr>
      <w:r>
        <w:rPr>
          <w:rFonts w:hint="eastAsia"/>
        </w:rPr>
        <w:t>20.How may the same be proved from those expressions which are used in Scripture as equivalent to the phrase "believing in Christ"?</w:t>
      </w:r>
    </w:p>
    <w:p w14:paraId="7FB186D7">
      <w:pPr>
        <w:widowControl w:val="0"/>
        <w:numPr>
          <w:ilvl w:val="0"/>
          <w:numId w:val="0"/>
        </w:numPr>
        <w:jc w:val="both"/>
        <w:rPr>
          <w:rFonts w:hint="eastAsia"/>
        </w:rPr>
      </w:pPr>
      <w:r>
        <w:rPr>
          <w:rFonts w:hint="eastAsia"/>
        </w:rPr>
        <w:t>二十、如何从圣经中用作“信靠基督”同义词的那些表达来证明这一点？</w:t>
      </w:r>
    </w:p>
    <w:p w14:paraId="0D5BC31F">
      <w:pPr>
        <w:widowControl w:val="0"/>
        <w:numPr>
          <w:ilvl w:val="0"/>
          <w:numId w:val="0"/>
        </w:numPr>
        <w:jc w:val="both"/>
        <w:rPr>
          <w:rFonts w:hint="eastAsia"/>
        </w:rPr>
      </w:pPr>
    </w:p>
    <w:p w14:paraId="2841EE84">
      <w:pPr>
        <w:widowControl w:val="0"/>
        <w:numPr>
          <w:ilvl w:val="0"/>
          <w:numId w:val="0"/>
        </w:numPr>
        <w:jc w:val="both"/>
        <w:rPr>
          <w:rFonts w:hint="eastAsia"/>
        </w:rPr>
      </w:pPr>
      <w:r>
        <w:rPr>
          <w:rFonts w:hint="eastAsia"/>
        </w:rPr>
        <w:t>"Receiving Christ."—John 1:12; Colossians 2:6.</w:t>
      </w:r>
    </w:p>
    <w:p w14:paraId="40E6E3FD">
      <w:pPr>
        <w:widowControl w:val="0"/>
        <w:numPr>
          <w:ilvl w:val="0"/>
          <w:numId w:val="0"/>
        </w:numPr>
        <w:jc w:val="both"/>
        <w:rPr>
          <w:rFonts w:hint="eastAsia"/>
        </w:rPr>
      </w:pPr>
      <w:r>
        <w:rPr>
          <w:rFonts w:hint="eastAsia"/>
        </w:rPr>
        <w:t>“接待基督”。——约翰福音1:12；歌罗西书2:6。</w:t>
      </w:r>
    </w:p>
    <w:p w14:paraId="476A3717">
      <w:pPr>
        <w:widowControl w:val="0"/>
        <w:numPr>
          <w:ilvl w:val="0"/>
          <w:numId w:val="0"/>
        </w:numPr>
        <w:jc w:val="both"/>
        <w:rPr>
          <w:rFonts w:hint="eastAsia"/>
        </w:rPr>
      </w:pPr>
    </w:p>
    <w:p w14:paraId="07D6F194">
      <w:pPr>
        <w:widowControl w:val="0"/>
        <w:numPr>
          <w:ilvl w:val="0"/>
          <w:numId w:val="0"/>
        </w:numPr>
        <w:jc w:val="both"/>
        <w:rPr>
          <w:rFonts w:hint="eastAsia"/>
        </w:rPr>
      </w:pPr>
      <w:r>
        <w:rPr>
          <w:rFonts w:hint="eastAsia"/>
        </w:rPr>
        <w:t>"Looking to Christ."—Isaiah 14:22; compare Numbers 21:9 with John 3:14, 15.</w:t>
      </w:r>
    </w:p>
    <w:p w14:paraId="400C4D97">
      <w:pPr>
        <w:widowControl w:val="0"/>
        <w:numPr>
          <w:ilvl w:val="0"/>
          <w:numId w:val="0"/>
        </w:numPr>
        <w:jc w:val="both"/>
        <w:rPr>
          <w:rFonts w:hint="eastAsia"/>
        </w:rPr>
      </w:pPr>
      <w:r>
        <w:rPr>
          <w:rFonts w:hint="eastAsia"/>
        </w:rPr>
        <w:t>“仰望基督”。——以赛亚书14:22（原文为14:22，内容与此主题关系不大，或为笔误）；比较民数记21:9与约翰福音3:14, 15。</w:t>
      </w:r>
    </w:p>
    <w:p w14:paraId="278DFCFA">
      <w:pPr>
        <w:widowControl w:val="0"/>
        <w:numPr>
          <w:ilvl w:val="0"/>
          <w:numId w:val="0"/>
        </w:numPr>
        <w:jc w:val="both"/>
        <w:rPr>
          <w:rFonts w:hint="eastAsia"/>
        </w:rPr>
      </w:pPr>
    </w:p>
    <w:p w14:paraId="46587AC3">
      <w:pPr>
        <w:widowControl w:val="0"/>
        <w:numPr>
          <w:ilvl w:val="0"/>
          <w:numId w:val="0"/>
        </w:numPr>
        <w:jc w:val="both"/>
        <w:rPr>
          <w:rFonts w:hint="eastAsia"/>
        </w:rPr>
      </w:pPr>
      <w:r>
        <w:rPr>
          <w:rFonts w:hint="eastAsia"/>
        </w:rPr>
        <w:t>"Flying to Christ for refuge."—Hebrews 6:18.</w:t>
      </w:r>
    </w:p>
    <w:p w14:paraId="07B31707">
      <w:pPr>
        <w:widowControl w:val="0"/>
        <w:numPr>
          <w:ilvl w:val="0"/>
          <w:numId w:val="0"/>
        </w:numPr>
        <w:jc w:val="both"/>
        <w:rPr>
          <w:rFonts w:hint="eastAsia"/>
        </w:rPr>
      </w:pPr>
      <w:r>
        <w:rPr>
          <w:rFonts w:hint="eastAsia"/>
        </w:rPr>
        <w:t>“逃往基督那里避难”。——希伯来书6:18。</w:t>
      </w:r>
    </w:p>
    <w:p w14:paraId="41D91888">
      <w:pPr>
        <w:widowControl w:val="0"/>
        <w:numPr>
          <w:ilvl w:val="0"/>
          <w:numId w:val="0"/>
        </w:numPr>
        <w:jc w:val="both"/>
        <w:rPr>
          <w:rFonts w:hint="eastAsia"/>
        </w:rPr>
      </w:pPr>
    </w:p>
    <w:p w14:paraId="47E7D1A6">
      <w:pPr>
        <w:widowControl w:val="0"/>
        <w:numPr>
          <w:ilvl w:val="0"/>
          <w:numId w:val="0"/>
        </w:numPr>
        <w:jc w:val="both"/>
        <w:rPr>
          <w:rFonts w:hint="eastAsia"/>
        </w:rPr>
      </w:pPr>
      <w:r>
        <w:rPr>
          <w:rFonts w:hint="eastAsia"/>
        </w:rPr>
        <w:t>"Coming to Christ."— John 6:35; Matthew 11:28.</w:t>
      </w:r>
    </w:p>
    <w:p w14:paraId="4883850C">
      <w:pPr>
        <w:widowControl w:val="0"/>
        <w:numPr>
          <w:ilvl w:val="0"/>
          <w:numId w:val="0"/>
        </w:numPr>
        <w:jc w:val="both"/>
        <w:rPr>
          <w:rFonts w:hint="eastAsia"/>
        </w:rPr>
      </w:pPr>
      <w:r>
        <w:rPr>
          <w:rFonts w:hint="eastAsia"/>
        </w:rPr>
        <w:t>“到基督这里来”。——约翰福音6:35；马太福音11:28。</w:t>
      </w:r>
    </w:p>
    <w:p w14:paraId="40C63A7E">
      <w:pPr>
        <w:widowControl w:val="0"/>
        <w:numPr>
          <w:ilvl w:val="0"/>
          <w:numId w:val="0"/>
        </w:numPr>
        <w:jc w:val="both"/>
        <w:rPr>
          <w:rFonts w:hint="eastAsia"/>
        </w:rPr>
      </w:pPr>
    </w:p>
    <w:p w14:paraId="539CDA2D">
      <w:pPr>
        <w:widowControl w:val="0"/>
        <w:numPr>
          <w:ilvl w:val="0"/>
          <w:numId w:val="0"/>
        </w:numPr>
        <w:jc w:val="both"/>
        <w:rPr>
          <w:rFonts w:hint="eastAsia"/>
        </w:rPr>
      </w:pPr>
      <w:r>
        <w:rPr>
          <w:rFonts w:hint="eastAsia"/>
        </w:rPr>
        <w:t>"Committing."—2 Timothy 1:12.</w:t>
      </w:r>
    </w:p>
    <w:p w14:paraId="4F615854">
      <w:pPr>
        <w:widowControl w:val="0"/>
        <w:numPr>
          <w:ilvl w:val="0"/>
          <w:numId w:val="0"/>
        </w:numPr>
        <w:jc w:val="both"/>
        <w:rPr>
          <w:rFonts w:hint="eastAsia"/>
        </w:rPr>
      </w:pPr>
      <w:r>
        <w:rPr>
          <w:rFonts w:hint="eastAsia"/>
        </w:rPr>
        <w:t>“交托”。——提摩太后书1:12。</w:t>
      </w:r>
    </w:p>
    <w:p w14:paraId="5E3DA63B">
      <w:pPr>
        <w:widowControl w:val="0"/>
        <w:numPr>
          <w:ilvl w:val="0"/>
          <w:numId w:val="0"/>
        </w:numPr>
        <w:jc w:val="both"/>
        <w:rPr>
          <w:rFonts w:hint="eastAsia"/>
        </w:rPr>
      </w:pPr>
    </w:p>
    <w:p w14:paraId="2C91F6ED">
      <w:pPr>
        <w:widowControl w:val="0"/>
        <w:numPr>
          <w:ilvl w:val="0"/>
          <w:numId w:val="0"/>
        </w:numPr>
        <w:jc w:val="both"/>
        <w:rPr>
          <w:rFonts w:hint="eastAsia"/>
        </w:rPr>
      </w:pPr>
      <w:r>
        <w:rPr>
          <w:rFonts w:hint="eastAsia"/>
        </w:rPr>
        <w:t>All these illustrate as well as designate the act of saving faith, and all equally imply trust as an essential element, for we can "receive," or "come to," or "look to," Christ only in that character of a propitiation, an advocate and a deliverer, in which he offers himself to us.</w:t>
      </w:r>
    </w:p>
    <w:p w14:paraId="4FA37E04">
      <w:pPr>
        <w:widowControl w:val="0"/>
        <w:numPr>
          <w:ilvl w:val="0"/>
          <w:numId w:val="0"/>
        </w:numPr>
        <w:jc w:val="both"/>
        <w:rPr>
          <w:rFonts w:hint="eastAsia"/>
        </w:rPr>
      </w:pPr>
      <w:r>
        <w:rPr>
          <w:rFonts w:hint="eastAsia"/>
        </w:rPr>
        <w:t>所有这些既说明也指明了得救信心的行为，并且都同样意味着信靠是一个基本要素，因为我们只能在祂向我们显现的挽回祭、中保和拯救者的品格中“接待”、“到”或“仰望”基督。</w:t>
      </w:r>
    </w:p>
    <w:p w14:paraId="537FEF85">
      <w:pPr>
        <w:widowControl w:val="0"/>
        <w:numPr>
          <w:ilvl w:val="0"/>
          <w:numId w:val="0"/>
        </w:numPr>
        <w:jc w:val="both"/>
        <w:rPr>
          <w:rFonts w:hint="eastAsia"/>
        </w:rPr>
      </w:pPr>
    </w:p>
    <w:p w14:paraId="35FECA4C">
      <w:pPr>
        <w:widowControl w:val="0"/>
        <w:numPr>
          <w:ilvl w:val="0"/>
          <w:numId w:val="0"/>
        </w:numPr>
        <w:jc w:val="both"/>
        <w:rPr>
          <w:rFonts w:hint="eastAsia"/>
        </w:rPr>
      </w:pPr>
      <w:r>
        <w:rPr>
          <w:rFonts w:hint="eastAsia"/>
        </w:rPr>
        <w:t>21.How may the same be proved from the effects which the Scriptures ascribe to faith?</w:t>
      </w:r>
    </w:p>
    <w:p w14:paraId="2ABA3BE2">
      <w:pPr>
        <w:widowControl w:val="0"/>
        <w:numPr>
          <w:ilvl w:val="0"/>
          <w:numId w:val="0"/>
        </w:numPr>
        <w:jc w:val="both"/>
        <w:rPr>
          <w:rFonts w:hint="eastAsia"/>
        </w:rPr>
      </w:pPr>
      <w:r>
        <w:rPr>
          <w:rFonts w:hint="eastAsia"/>
        </w:rPr>
        <w:t>二十一、如何从圣经归于信心的果效来证明这一点？</w:t>
      </w:r>
    </w:p>
    <w:p w14:paraId="72413F0C">
      <w:pPr>
        <w:widowControl w:val="0"/>
        <w:numPr>
          <w:ilvl w:val="0"/>
          <w:numId w:val="0"/>
        </w:numPr>
        <w:jc w:val="both"/>
        <w:rPr>
          <w:rFonts w:hint="eastAsia"/>
        </w:rPr>
      </w:pPr>
    </w:p>
    <w:p w14:paraId="7724B4AA">
      <w:pPr>
        <w:widowControl w:val="0"/>
        <w:numPr>
          <w:ilvl w:val="0"/>
          <w:numId w:val="0"/>
        </w:numPr>
        <w:jc w:val="both"/>
        <w:rPr>
          <w:rFonts w:hint="eastAsia"/>
        </w:rPr>
      </w:pPr>
      <w:r>
        <w:rPr>
          <w:rFonts w:hint="eastAsia"/>
        </w:rPr>
        <w:t>The Scriptures declare that by faith the Christian "embraces the promises," "is persuaded of the promises," "out of weakness is made strong," "waxes valiant in fight," "confesses himself a stranger and pilgrim seeking a better country."</w:t>
      </w:r>
    </w:p>
    <w:p w14:paraId="2231A6B4">
      <w:pPr>
        <w:widowControl w:val="0"/>
        <w:numPr>
          <w:ilvl w:val="0"/>
          <w:numId w:val="0"/>
        </w:numPr>
        <w:jc w:val="both"/>
        <w:rPr>
          <w:rFonts w:hint="eastAsia"/>
        </w:rPr>
      </w:pPr>
      <w:r>
        <w:rPr>
          <w:rFonts w:hint="eastAsia"/>
        </w:rPr>
        <w:t>圣经宣告，基督徒借着信心“领受应许”、“确信应许”、“软弱变为刚强”、“争战显出勇敢”、“承认自己是客旅，是寄居的，寻求一个更美的家乡”。</w:t>
      </w:r>
    </w:p>
    <w:p w14:paraId="12D9E30D">
      <w:pPr>
        <w:widowControl w:val="0"/>
        <w:numPr>
          <w:ilvl w:val="0"/>
          <w:numId w:val="0"/>
        </w:numPr>
        <w:jc w:val="both"/>
        <w:rPr>
          <w:rFonts w:hint="eastAsia"/>
        </w:rPr>
      </w:pPr>
    </w:p>
    <w:p w14:paraId="0C2543A7">
      <w:pPr>
        <w:widowControl w:val="0"/>
        <w:numPr>
          <w:ilvl w:val="0"/>
          <w:numId w:val="0"/>
        </w:numPr>
        <w:jc w:val="both"/>
        <w:rPr>
          <w:rFonts w:hint="eastAsia"/>
        </w:rPr>
      </w:pPr>
      <w:r>
        <w:rPr>
          <w:rFonts w:hint="eastAsia"/>
        </w:rPr>
        <w:t>As faith in a threatening necessarily involves fear, so faith in a promise necessarily involves trust.</w:t>
      </w:r>
    </w:p>
    <w:p w14:paraId="564E20D8">
      <w:pPr>
        <w:widowControl w:val="0"/>
        <w:numPr>
          <w:ilvl w:val="0"/>
          <w:numId w:val="0"/>
        </w:numPr>
        <w:jc w:val="both"/>
        <w:rPr>
          <w:rFonts w:hint="eastAsia"/>
        </w:rPr>
      </w:pPr>
      <w:r>
        <w:rPr>
          <w:rFonts w:hint="eastAsia"/>
        </w:rPr>
        <w:t>正如相信一个威胁必然包含惧怕一样，相信一个应许也必然包含信靠。</w:t>
      </w:r>
    </w:p>
    <w:p w14:paraId="242C98E8">
      <w:pPr>
        <w:widowControl w:val="0"/>
        <w:numPr>
          <w:ilvl w:val="0"/>
          <w:numId w:val="0"/>
        </w:numPr>
        <w:jc w:val="both"/>
        <w:rPr>
          <w:rFonts w:hint="eastAsia"/>
        </w:rPr>
      </w:pPr>
    </w:p>
    <w:p w14:paraId="33A87447">
      <w:pPr>
        <w:widowControl w:val="0"/>
        <w:numPr>
          <w:ilvl w:val="0"/>
          <w:numId w:val="0"/>
        </w:numPr>
        <w:jc w:val="both"/>
        <w:rPr>
          <w:rFonts w:hint="eastAsia"/>
        </w:rPr>
      </w:pPr>
      <w:r>
        <w:rPr>
          <w:rFonts w:hint="eastAsia"/>
        </w:rPr>
        <w:t>Besides, faith rests upon the trustworthiness of God, and therefore necessarily involves trust.—Hebrews 10:23, and the whole of the 11th chapter.</w:t>
      </w:r>
    </w:p>
    <w:p w14:paraId="2748A6A9">
      <w:pPr>
        <w:widowControl w:val="0"/>
        <w:numPr>
          <w:ilvl w:val="0"/>
          <w:numId w:val="0"/>
        </w:numPr>
        <w:jc w:val="both"/>
        <w:rPr>
          <w:rFonts w:hint="eastAsia"/>
        </w:rPr>
      </w:pPr>
      <w:r>
        <w:rPr>
          <w:rFonts w:hint="eastAsia"/>
        </w:rPr>
        <w:t>此外，信心建立在神的信实之上，因此必然包含信靠。——希伯来书10:23和整个第十一章。</w:t>
      </w:r>
    </w:p>
    <w:p w14:paraId="7B3C0268">
      <w:pPr>
        <w:widowControl w:val="0"/>
        <w:numPr>
          <w:ilvl w:val="0"/>
          <w:numId w:val="0"/>
        </w:numPr>
        <w:jc w:val="both"/>
        <w:rPr>
          <w:rFonts w:hint="eastAsia"/>
        </w:rPr>
      </w:pPr>
    </w:p>
    <w:p w14:paraId="514D6C0F">
      <w:pPr>
        <w:widowControl w:val="0"/>
        <w:numPr>
          <w:ilvl w:val="0"/>
          <w:numId w:val="0"/>
        </w:numPr>
        <w:jc w:val="both"/>
        <w:rPr>
          <w:rFonts w:hint="eastAsia"/>
        </w:rPr>
      </w:pPr>
      <w:r>
        <w:rPr>
          <w:rFonts w:hint="eastAsia"/>
        </w:rPr>
        <w:t>22.How may it be shown that this view of faith does not confound faith and hope?</w:t>
      </w:r>
    </w:p>
    <w:p w14:paraId="3DD5C52D">
      <w:pPr>
        <w:widowControl w:val="0"/>
        <w:numPr>
          <w:ilvl w:val="0"/>
          <w:numId w:val="0"/>
        </w:numPr>
        <w:jc w:val="both"/>
        <w:rPr>
          <w:rFonts w:hint="eastAsia"/>
        </w:rPr>
      </w:pPr>
      <w:r>
        <w:rPr>
          <w:rFonts w:hint="eastAsia"/>
        </w:rPr>
        <w:t>二十二、如何证明这种信心观点不混淆信心与盼望？</w:t>
      </w:r>
    </w:p>
    <w:p w14:paraId="7B868464">
      <w:pPr>
        <w:widowControl w:val="0"/>
        <w:numPr>
          <w:ilvl w:val="0"/>
          <w:numId w:val="0"/>
        </w:numPr>
        <w:jc w:val="both"/>
        <w:rPr>
          <w:rFonts w:hint="eastAsia"/>
        </w:rPr>
      </w:pPr>
    </w:p>
    <w:p w14:paraId="4CF5B7CB">
      <w:pPr>
        <w:widowControl w:val="0"/>
        <w:numPr>
          <w:ilvl w:val="0"/>
          <w:numId w:val="0"/>
        </w:numPr>
        <w:jc w:val="both"/>
        <w:rPr>
          <w:rFonts w:hint="eastAsia"/>
        </w:rPr>
      </w:pPr>
      <w:r>
        <w:rPr>
          <w:rFonts w:hint="eastAsia"/>
        </w:rPr>
        <w:t>To our doctrine that saving faith involves trust, the Romanist objects that this confounds faith and hope, which the Scriptures distinguish (1 Corinthians 13:13), since hope is only strong trust.</w:t>
      </w:r>
    </w:p>
    <w:p w14:paraId="4BEFC500">
      <w:pPr>
        <w:widowControl w:val="0"/>
        <w:numPr>
          <w:ilvl w:val="0"/>
          <w:numId w:val="0"/>
        </w:numPr>
        <w:jc w:val="both"/>
        <w:rPr>
          <w:rFonts w:hint="eastAsia"/>
        </w:rPr>
      </w:pPr>
      <w:r>
        <w:rPr>
          <w:rFonts w:hint="eastAsia"/>
        </w:rPr>
        <w:t>对于我们得救信心包含信靠的教义，罗马天主教徒反对说这混淆了信心与盼望——圣经区分了这两者（哥林多前书13:13）——因为盼望仅仅是强烈的信靠。</w:t>
      </w:r>
    </w:p>
    <w:p w14:paraId="634E7072">
      <w:pPr>
        <w:widowControl w:val="0"/>
        <w:numPr>
          <w:ilvl w:val="0"/>
          <w:numId w:val="0"/>
        </w:numPr>
        <w:jc w:val="both"/>
        <w:rPr>
          <w:rFonts w:hint="eastAsia"/>
        </w:rPr>
      </w:pPr>
    </w:p>
    <w:p w14:paraId="1FDB39C2">
      <w:pPr>
        <w:widowControl w:val="0"/>
        <w:numPr>
          <w:ilvl w:val="0"/>
          <w:numId w:val="0"/>
        </w:numPr>
        <w:jc w:val="both"/>
        <w:rPr>
          <w:rFonts w:hint="eastAsia"/>
        </w:rPr>
      </w:pPr>
      <w:r>
        <w:rPr>
          <w:rFonts w:hint="eastAsia"/>
        </w:rPr>
        <w:t>But hope is not merely strong trust.</w:t>
      </w:r>
    </w:p>
    <w:p w14:paraId="36BADD3C">
      <w:pPr>
        <w:widowControl w:val="0"/>
        <w:numPr>
          <w:ilvl w:val="0"/>
          <w:numId w:val="0"/>
        </w:numPr>
        <w:jc w:val="both"/>
        <w:rPr>
          <w:rFonts w:hint="eastAsia"/>
        </w:rPr>
      </w:pPr>
      <w:r>
        <w:rPr>
          <w:rFonts w:hint="eastAsia"/>
        </w:rPr>
        <w:t>但盼望并非仅仅是强烈的信靠。</w:t>
      </w:r>
    </w:p>
    <w:p w14:paraId="568BCD18">
      <w:pPr>
        <w:widowControl w:val="0"/>
        <w:numPr>
          <w:ilvl w:val="0"/>
          <w:numId w:val="0"/>
        </w:numPr>
        <w:jc w:val="both"/>
        <w:rPr>
          <w:rFonts w:hint="eastAsia"/>
        </w:rPr>
      </w:pPr>
    </w:p>
    <w:p w14:paraId="33720703">
      <w:pPr>
        <w:widowControl w:val="0"/>
        <w:numPr>
          <w:ilvl w:val="0"/>
          <w:numId w:val="0"/>
        </w:numPr>
        <w:jc w:val="both"/>
        <w:rPr>
          <w:rFonts w:hint="eastAsia"/>
        </w:rPr>
      </w:pPr>
      <w:r>
        <w:rPr>
          <w:rFonts w:hint="eastAsia"/>
        </w:rPr>
        <w:t>Trust rests upon the grounds of assurance, while hope reaches forward to the object of which assurance is given.</w:t>
      </w:r>
    </w:p>
    <w:p w14:paraId="02AE8A87">
      <w:pPr>
        <w:widowControl w:val="0"/>
        <w:numPr>
          <w:ilvl w:val="0"/>
          <w:numId w:val="0"/>
        </w:numPr>
        <w:jc w:val="both"/>
        <w:rPr>
          <w:rFonts w:hint="eastAsia"/>
        </w:rPr>
      </w:pPr>
      <w:r>
        <w:rPr>
          <w:rFonts w:hint="eastAsia"/>
        </w:rPr>
        <w:t>信靠建立在确据的基础之上，而盼望则伸向那被确据的对象。</w:t>
      </w:r>
    </w:p>
    <w:p w14:paraId="25C3085C">
      <w:pPr>
        <w:widowControl w:val="0"/>
        <w:numPr>
          <w:ilvl w:val="0"/>
          <w:numId w:val="0"/>
        </w:numPr>
        <w:jc w:val="both"/>
        <w:rPr>
          <w:rFonts w:hint="eastAsia"/>
        </w:rPr>
      </w:pPr>
    </w:p>
    <w:p w14:paraId="24BECCC8">
      <w:pPr>
        <w:widowControl w:val="0"/>
        <w:numPr>
          <w:ilvl w:val="0"/>
          <w:numId w:val="0"/>
        </w:numPr>
        <w:jc w:val="both"/>
        <w:rPr>
          <w:rFonts w:hint="eastAsia"/>
        </w:rPr>
      </w:pPr>
      <w:r>
        <w:rPr>
          <w:rFonts w:hint="eastAsia"/>
        </w:rPr>
        <w:t>Trust is the foundation of hope.</w:t>
      </w:r>
    </w:p>
    <w:p w14:paraId="02445768">
      <w:pPr>
        <w:widowControl w:val="0"/>
        <w:numPr>
          <w:ilvl w:val="0"/>
          <w:numId w:val="0"/>
        </w:numPr>
        <w:jc w:val="both"/>
        <w:rPr>
          <w:rFonts w:hint="eastAsia"/>
        </w:rPr>
      </w:pPr>
      <w:r>
        <w:rPr>
          <w:rFonts w:hint="eastAsia"/>
        </w:rPr>
        <w:t>信靠是盼望的基础。</w:t>
      </w:r>
    </w:p>
    <w:p w14:paraId="5DA67EBF">
      <w:pPr>
        <w:widowControl w:val="0"/>
        <w:numPr>
          <w:ilvl w:val="0"/>
          <w:numId w:val="0"/>
        </w:numPr>
        <w:jc w:val="both"/>
        <w:rPr>
          <w:rFonts w:hint="eastAsia"/>
        </w:rPr>
      </w:pPr>
    </w:p>
    <w:p w14:paraId="0FA268D6">
      <w:pPr>
        <w:widowControl w:val="0"/>
        <w:numPr>
          <w:ilvl w:val="0"/>
          <w:numId w:val="0"/>
        </w:numPr>
        <w:jc w:val="both"/>
        <w:rPr>
          <w:rFonts w:hint="eastAsia"/>
        </w:rPr>
      </w:pPr>
      <w:r>
        <w:rPr>
          <w:rFonts w:hint="eastAsia"/>
        </w:rPr>
        <w:t>Hope is the fruit of trust.</w:t>
      </w:r>
    </w:p>
    <w:p w14:paraId="3A1E3039">
      <w:pPr>
        <w:widowControl w:val="0"/>
        <w:numPr>
          <w:ilvl w:val="0"/>
          <w:numId w:val="0"/>
        </w:numPr>
        <w:jc w:val="both"/>
        <w:rPr>
          <w:rFonts w:hint="eastAsia"/>
        </w:rPr>
      </w:pPr>
      <w:r>
        <w:rPr>
          <w:rFonts w:hint="eastAsia"/>
        </w:rPr>
        <w:t>盼望是信靠的果实。</w:t>
      </w:r>
    </w:p>
    <w:p w14:paraId="73610B0B">
      <w:pPr>
        <w:widowControl w:val="0"/>
        <w:numPr>
          <w:ilvl w:val="0"/>
          <w:numId w:val="0"/>
        </w:numPr>
        <w:jc w:val="both"/>
        <w:rPr>
          <w:rFonts w:hint="eastAsia"/>
        </w:rPr>
      </w:pPr>
    </w:p>
    <w:p w14:paraId="3FCC57BE">
      <w:pPr>
        <w:widowControl w:val="0"/>
        <w:numPr>
          <w:ilvl w:val="0"/>
          <w:numId w:val="0"/>
        </w:numPr>
        <w:jc w:val="both"/>
        <w:rPr>
          <w:rFonts w:hint="eastAsia"/>
        </w:rPr>
      </w:pPr>
      <w:r>
        <w:rPr>
          <w:rFonts w:hint="eastAsia"/>
        </w:rPr>
        <w:t>The more confiding the trust, the more assured the hope.</w:t>
      </w:r>
    </w:p>
    <w:p w14:paraId="0D2FACE6">
      <w:pPr>
        <w:widowControl w:val="0"/>
        <w:numPr>
          <w:ilvl w:val="0"/>
          <w:numId w:val="0"/>
        </w:numPr>
        <w:jc w:val="both"/>
        <w:rPr>
          <w:rFonts w:hint="eastAsia"/>
        </w:rPr>
      </w:pPr>
      <w:r>
        <w:rPr>
          <w:rFonts w:hint="eastAsia"/>
        </w:rPr>
        <w:t>信靠越坚定，盼望越确切。</w:t>
      </w:r>
    </w:p>
    <w:p w14:paraId="39B81A33">
      <w:pPr>
        <w:widowControl w:val="0"/>
        <w:numPr>
          <w:ilvl w:val="0"/>
          <w:numId w:val="0"/>
        </w:numPr>
        <w:jc w:val="both"/>
        <w:rPr>
          <w:rFonts w:hint="eastAsia"/>
        </w:rPr>
      </w:pPr>
    </w:p>
    <w:p w14:paraId="0DBA16BA">
      <w:pPr>
        <w:widowControl w:val="0"/>
        <w:numPr>
          <w:ilvl w:val="0"/>
          <w:numId w:val="0"/>
        </w:numPr>
        <w:jc w:val="both"/>
        <w:rPr>
          <w:rFonts w:hint="eastAsia"/>
        </w:rPr>
      </w:pPr>
      <w:r>
        <w:rPr>
          <w:rFonts w:hint="eastAsia"/>
        </w:rPr>
        <w:t>23.What are the different opinions as to therelation between faith and love, and the Romish distinction between " fides informis" and " fides formata"?</w:t>
      </w:r>
    </w:p>
    <w:p w14:paraId="3E2D0F13">
      <w:pPr>
        <w:widowControl w:val="0"/>
        <w:numPr>
          <w:ilvl w:val="0"/>
          <w:numId w:val="0"/>
        </w:numPr>
        <w:jc w:val="both"/>
        <w:rPr>
          <w:rFonts w:hint="eastAsia"/>
        </w:rPr>
      </w:pPr>
      <w:r>
        <w:rPr>
          <w:rFonts w:hint="eastAsia"/>
        </w:rPr>
        <w:t>二十三、关于信心与爱的关系，以及罗马天主教对“未成形信心”（fides informis）和“已成形信心”（fides formata）的区分，有哪些不同的观点？</w:t>
      </w:r>
    </w:p>
    <w:p w14:paraId="15C7F415">
      <w:pPr>
        <w:widowControl w:val="0"/>
        <w:numPr>
          <w:ilvl w:val="0"/>
          <w:numId w:val="0"/>
        </w:numPr>
        <w:jc w:val="both"/>
        <w:rPr>
          <w:rFonts w:hint="eastAsia"/>
        </w:rPr>
      </w:pPr>
    </w:p>
    <w:p w14:paraId="7ED5E1AB">
      <w:pPr>
        <w:widowControl w:val="0"/>
        <w:numPr>
          <w:ilvl w:val="0"/>
          <w:numId w:val="0"/>
        </w:numPr>
        <w:jc w:val="both"/>
        <w:rPr>
          <w:rFonts w:hint="eastAsia"/>
        </w:rPr>
      </w:pPr>
      <w:r>
        <w:rPr>
          <w:rFonts w:hint="eastAsia"/>
        </w:rPr>
        <w:t>1st. The Romanists, in order to maintain their doctrine that faith alone is not saving, distinguish between a formed, or perfect, and an unformed faith.</w:t>
      </w:r>
    </w:p>
    <w:p w14:paraId="40B81925">
      <w:pPr>
        <w:widowControl w:val="0"/>
        <w:numPr>
          <w:ilvl w:val="0"/>
          <w:numId w:val="0"/>
        </w:numPr>
        <w:jc w:val="both"/>
        <w:rPr>
          <w:rFonts w:hint="eastAsia"/>
        </w:rPr>
      </w:pPr>
      <w:r>
        <w:rPr>
          <w:rFonts w:hint="eastAsia"/>
        </w:rPr>
        <w:t>第一，罗马天主教徒为了维护他们信心本身不能使人得救的教义，区分了已成形的或完美的信心和未成形的信心。</w:t>
      </w:r>
    </w:p>
    <w:p w14:paraId="5BCAEAC2">
      <w:pPr>
        <w:widowControl w:val="0"/>
        <w:numPr>
          <w:ilvl w:val="0"/>
          <w:numId w:val="0"/>
        </w:numPr>
        <w:jc w:val="both"/>
        <w:rPr>
          <w:rFonts w:hint="eastAsia"/>
        </w:rPr>
      </w:pPr>
    </w:p>
    <w:p w14:paraId="0DE3DD4F">
      <w:pPr>
        <w:widowControl w:val="0"/>
        <w:numPr>
          <w:ilvl w:val="0"/>
          <w:numId w:val="0"/>
        </w:numPr>
        <w:jc w:val="both"/>
        <w:rPr>
          <w:rFonts w:hint="eastAsia"/>
        </w:rPr>
      </w:pPr>
      <w:r>
        <w:rPr>
          <w:rFonts w:hint="eastAsia"/>
        </w:rPr>
        <w:t>They acknowledge that faith is distinct from love, but maintain that love is essential to render faith meritorious and effectual as the instrument of our salvation.</w:t>
      </w:r>
    </w:p>
    <w:p w14:paraId="4BA653AD">
      <w:pPr>
        <w:widowControl w:val="0"/>
        <w:numPr>
          <w:ilvl w:val="0"/>
          <w:numId w:val="0"/>
        </w:numPr>
        <w:jc w:val="both"/>
        <w:rPr>
          <w:rFonts w:hint="eastAsia"/>
        </w:rPr>
      </w:pPr>
      <w:r>
        <w:rPr>
          <w:rFonts w:hint="eastAsia"/>
        </w:rPr>
        <w:t>他们承认信心与爱不同，但坚持认为爱对于使信心作为我们得救的工具而具有功劳和效力是至关重要的。</w:t>
      </w:r>
    </w:p>
    <w:p w14:paraId="0C1DAE7B">
      <w:pPr>
        <w:widowControl w:val="0"/>
        <w:numPr>
          <w:ilvl w:val="0"/>
          <w:numId w:val="0"/>
        </w:numPr>
        <w:jc w:val="both"/>
        <w:rPr>
          <w:rFonts w:hint="eastAsia"/>
        </w:rPr>
      </w:pPr>
    </w:p>
    <w:p w14:paraId="4105EA71">
      <w:pPr>
        <w:widowControl w:val="0"/>
        <w:numPr>
          <w:ilvl w:val="0"/>
          <w:numId w:val="0"/>
        </w:numPr>
        <w:jc w:val="both"/>
        <w:rPr>
          <w:rFonts w:hint="eastAsia"/>
        </w:rPr>
      </w:pPr>
      <w:r>
        <w:rPr>
          <w:rFonts w:hint="eastAsia"/>
        </w:rPr>
        <w:t>Fides informis is mere assent, explicit or implicit, to the teachings of the Church.</w:t>
      </w:r>
    </w:p>
    <w:p w14:paraId="58DBEF4A">
      <w:pPr>
        <w:widowControl w:val="0"/>
        <w:numPr>
          <w:ilvl w:val="0"/>
          <w:numId w:val="0"/>
        </w:numPr>
        <w:jc w:val="both"/>
        <w:rPr>
          <w:rFonts w:hint="eastAsia"/>
        </w:rPr>
      </w:pPr>
      <w:r>
        <w:rPr>
          <w:rFonts w:hint="eastAsia"/>
        </w:rPr>
        <w:t>未成形信心（Fides informis，拉丁文：未成形的信心）仅仅是对教会教导的外显或内隐的同意。</w:t>
      </w:r>
    </w:p>
    <w:p w14:paraId="1A1E83F8">
      <w:pPr>
        <w:widowControl w:val="0"/>
        <w:numPr>
          <w:ilvl w:val="0"/>
          <w:numId w:val="0"/>
        </w:numPr>
        <w:jc w:val="both"/>
        <w:rPr>
          <w:rFonts w:hint="eastAsia"/>
        </w:rPr>
      </w:pPr>
    </w:p>
    <w:p w14:paraId="330E18FC">
      <w:pPr>
        <w:widowControl w:val="0"/>
        <w:numPr>
          <w:ilvl w:val="0"/>
          <w:numId w:val="0"/>
        </w:numPr>
        <w:jc w:val="both"/>
        <w:rPr>
          <w:rFonts w:hint="eastAsia"/>
        </w:rPr>
      </w:pPr>
      <w:r>
        <w:rPr>
          <w:rFonts w:hint="eastAsia"/>
        </w:rPr>
        <w:t>It necessarily precedes "justification" as its condition.</w:t>
      </w:r>
    </w:p>
    <w:p w14:paraId="10550E32">
      <w:pPr>
        <w:widowControl w:val="0"/>
        <w:numPr>
          <w:ilvl w:val="0"/>
          <w:numId w:val="0"/>
        </w:numPr>
        <w:jc w:val="both"/>
        <w:rPr>
          <w:rFonts w:hint="eastAsia"/>
        </w:rPr>
      </w:pPr>
      <w:r>
        <w:rPr>
          <w:rFonts w:hint="eastAsia"/>
        </w:rPr>
        <w:t>它必然先于“称义”作为其条件。</w:t>
      </w:r>
    </w:p>
    <w:p w14:paraId="5275E7B3">
      <w:pPr>
        <w:widowControl w:val="0"/>
        <w:numPr>
          <w:ilvl w:val="0"/>
          <w:numId w:val="0"/>
        </w:numPr>
        <w:jc w:val="both"/>
        <w:rPr>
          <w:rFonts w:hint="eastAsia"/>
        </w:rPr>
      </w:pPr>
    </w:p>
    <w:p w14:paraId="2A39F33E">
      <w:pPr>
        <w:widowControl w:val="0"/>
        <w:numPr>
          <w:ilvl w:val="0"/>
          <w:numId w:val="0"/>
        </w:numPr>
        <w:jc w:val="both"/>
        <w:rPr>
          <w:rFonts w:hint="eastAsia"/>
        </w:rPr>
      </w:pPr>
      <w:r>
        <w:rPr>
          <w:rFonts w:hint="eastAsia"/>
        </w:rPr>
        <w:t>Fides formata is the fruit of the first justification, and the condition of those good works which merit further grace.</w:t>
      </w:r>
    </w:p>
    <w:p w14:paraId="6C3AC7CE">
      <w:pPr>
        <w:widowControl w:val="0"/>
        <w:numPr>
          <w:ilvl w:val="0"/>
          <w:numId w:val="0"/>
        </w:numPr>
        <w:jc w:val="both"/>
        <w:rPr>
          <w:rFonts w:hint="eastAsia"/>
        </w:rPr>
      </w:pPr>
      <w:r>
        <w:rPr>
          <w:rFonts w:hint="eastAsia"/>
        </w:rPr>
        <w:t>已成形信心（Fides formata，拉丁文：已成形的信心）是第一次称义的果实，也是那些赚取进一步恩典的善行的条件。</w:t>
      </w:r>
    </w:p>
    <w:p w14:paraId="1F0DB617">
      <w:pPr>
        <w:widowControl w:val="0"/>
        <w:numPr>
          <w:ilvl w:val="0"/>
          <w:numId w:val="0"/>
        </w:numPr>
        <w:jc w:val="both"/>
        <w:rPr>
          <w:rFonts w:hint="eastAsia"/>
        </w:rPr>
      </w:pPr>
    </w:p>
    <w:p w14:paraId="6B24759D">
      <w:pPr>
        <w:widowControl w:val="0"/>
        <w:numPr>
          <w:ilvl w:val="0"/>
          <w:numId w:val="0"/>
        </w:numPr>
        <w:jc w:val="both"/>
        <w:rPr>
          <w:rFonts w:hint="eastAsia"/>
        </w:rPr>
      </w:pPr>
      <w:r>
        <w:rPr>
          <w:rFonts w:hint="eastAsia"/>
        </w:rPr>
        <w:t>2nd. Some have regarded love as the root out of which faith springs.</w:t>
      </w:r>
    </w:p>
    <w:p w14:paraId="0B1FD846">
      <w:pPr>
        <w:widowControl w:val="0"/>
        <w:numPr>
          <w:ilvl w:val="0"/>
          <w:numId w:val="0"/>
        </w:numPr>
        <w:jc w:val="both"/>
        <w:rPr>
          <w:rFonts w:hint="eastAsia"/>
        </w:rPr>
      </w:pPr>
      <w:r>
        <w:rPr>
          <w:rFonts w:hint="eastAsia"/>
        </w:rPr>
        <w:t>第二，一些人认为爱是信心产生的根源。</w:t>
      </w:r>
    </w:p>
    <w:p w14:paraId="63ECDC62">
      <w:pPr>
        <w:widowControl w:val="0"/>
        <w:numPr>
          <w:ilvl w:val="0"/>
          <w:numId w:val="0"/>
        </w:numPr>
        <w:jc w:val="both"/>
        <w:rPr>
          <w:rFonts w:hint="eastAsia"/>
        </w:rPr>
      </w:pPr>
    </w:p>
    <w:p w14:paraId="63EA8FA9">
      <w:pPr>
        <w:widowControl w:val="0"/>
        <w:numPr>
          <w:ilvl w:val="0"/>
          <w:numId w:val="0"/>
        </w:numPr>
        <w:jc w:val="both"/>
        <w:rPr>
          <w:rFonts w:hint="eastAsia"/>
        </w:rPr>
      </w:pPr>
      <w:r>
        <w:rPr>
          <w:rFonts w:hint="eastAsia"/>
        </w:rPr>
        <w:t>3rd. The true view is that love is the immediate and necessary effect of faith.</w:t>
      </w:r>
    </w:p>
    <w:p w14:paraId="319EE4F3">
      <w:pPr>
        <w:widowControl w:val="0"/>
        <w:numPr>
          <w:ilvl w:val="0"/>
          <w:numId w:val="0"/>
        </w:numPr>
        <w:jc w:val="both"/>
        <w:rPr>
          <w:rFonts w:hint="eastAsia"/>
        </w:rPr>
      </w:pPr>
      <w:r>
        <w:rPr>
          <w:rFonts w:hint="eastAsia"/>
        </w:rPr>
        <w:t>第三，真正的观点是，爱是信心的直接和必然结果。</w:t>
      </w:r>
    </w:p>
    <w:p w14:paraId="0362DDE2">
      <w:pPr>
        <w:widowControl w:val="0"/>
        <w:numPr>
          <w:ilvl w:val="0"/>
          <w:numId w:val="0"/>
        </w:numPr>
        <w:jc w:val="both"/>
        <w:rPr>
          <w:rFonts w:hint="eastAsia"/>
        </w:rPr>
      </w:pPr>
    </w:p>
    <w:p w14:paraId="70D3BABA">
      <w:pPr>
        <w:widowControl w:val="0"/>
        <w:numPr>
          <w:ilvl w:val="0"/>
          <w:numId w:val="0"/>
        </w:numPr>
        <w:jc w:val="both"/>
        <w:rPr>
          <w:rFonts w:hint="eastAsia"/>
        </w:rPr>
      </w:pPr>
      <w:r>
        <w:rPr>
          <w:rFonts w:hint="eastAsia"/>
        </w:rPr>
        <w:t>Faith includes the spiritual apprehension of the beauty and excellence of the truth, and an act of the will embracing it and relying upon it.</w:t>
      </w:r>
    </w:p>
    <w:p w14:paraId="0F91D390">
      <w:pPr>
        <w:widowControl w:val="0"/>
        <w:numPr>
          <w:ilvl w:val="0"/>
          <w:numId w:val="0"/>
        </w:numPr>
        <w:jc w:val="both"/>
        <w:rPr>
          <w:rFonts w:hint="eastAsia"/>
        </w:rPr>
      </w:pPr>
      <w:r>
        <w:rPr>
          <w:rFonts w:hint="eastAsia"/>
        </w:rPr>
        <w:t>信心包括对真理美丽和卓越的属灵领悟，以及意志拥抱并依赖它的行为。</w:t>
      </w:r>
    </w:p>
    <w:p w14:paraId="189470EE">
      <w:pPr>
        <w:widowControl w:val="0"/>
        <w:numPr>
          <w:ilvl w:val="0"/>
          <w:numId w:val="0"/>
        </w:numPr>
        <w:jc w:val="both"/>
        <w:rPr>
          <w:rFonts w:hint="eastAsia"/>
        </w:rPr>
      </w:pPr>
    </w:p>
    <w:p w14:paraId="4B50D480">
      <w:pPr>
        <w:widowControl w:val="0"/>
        <w:numPr>
          <w:ilvl w:val="0"/>
          <w:numId w:val="0"/>
        </w:numPr>
        <w:jc w:val="both"/>
        <w:rPr>
          <w:rFonts w:hint="eastAsia"/>
        </w:rPr>
      </w:pPr>
      <w:r>
        <w:rPr>
          <w:rFonts w:hint="eastAsia"/>
        </w:rPr>
        <w:t>Yet these graces can not be analytically separated, since they mutually involve one another.</w:t>
      </w:r>
    </w:p>
    <w:p w14:paraId="1460E699">
      <w:pPr>
        <w:widowControl w:val="0"/>
        <w:numPr>
          <w:ilvl w:val="0"/>
          <w:numId w:val="0"/>
        </w:numPr>
        <w:jc w:val="both"/>
        <w:rPr>
          <w:rFonts w:hint="eastAsia"/>
        </w:rPr>
      </w:pPr>
      <w:r>
        <w:rPr>
          <w:rFonts w:hint="eastAsia"/>
        </w:rPr>
        <w:t>然而，这些恩典不能被分析性地分开，因为它们相互包含。</w:t>
      </w:r>
    </w:p>
    <w:p w14:paraId="7B1309A2">
      <w:pPr>
        <w:widowControl w:val="0"/>
        <w:numPr>
          <w:ilvl w:val="0"/>
          <w:numId w:val="0"/>
        </w:numPr>
        <w:jc w:val="both"/>
        <w:rPr>
          <w:rFonts w:hint="eastAsia"/>
        </w:rPr>
      </w:pPr>
    </w:p>
    <w:p w14:paraId="6DFFF9FE">
      <w:pPr>
        <w:widowControl w:val="0"/>
        <w:numPr>
          <w:ilvl w:val="0"/>
          <w:numId w:val="0"/>
        </w:numPr>
        <w:jc w:val="both"/>
        <w:rPr>
          <w:rFonts w:hint="eastAsia"/>
        </w:rPr>
      </w:pPr>
      <w:r>
        <w:rPr>
          <w:rFonts w:hint="eastAsia"/>
        </w:rPr>
        <w:t>There can be no love without faith, nor any faith without love.</w:t>
      </w:r>
    </w:p>
    <w:p w14:paraId="62FF0ED2">
      <w:pPr>
        <w:widowControl w:val="0"/>
        <w:numPr>
          <w:ilvl w:val="0"/>
          <w:numId w:val="0"/>
        </w:numPr>
        <w:jc w:val="both"/>
        <w:rPr>
          <w:rFonts w:hint="eastAsia"/>
        </w:rPr>
      </w:pPr>
      <w:r>
        <w:rPr>
          <w:rFonts w:hint="eastAsia"/>
        </w:rPr>
        <w:t>没有信心就没有爱，没有爱也没有信心。</w:t>
      </w:r>
    </w:p>
    <w:p w14:paraId="68FE63FC">
      <w:pPr>
        <w:widowControl w:val="0"/>
        <w:numPr>
          <w:ilvl w:val="0"/>
          <w:numId w:val="0"/>
        </w:numPr>
        <w:jc w:val="both"/>
        <w:rPr>
          <w:rFonts w:hint="eastAsia"/>
        </w:rPr>
      </w:pPr>
    </w:p>
    <w:p w14:paraId="26B9DD9C">
      <w:pPr>
        <w:widowControl w:val="0"/>
        <w:numPr>
          <w:ilvl w:val="0"/>
          <w:numId w:val="0"/>
        </w:numPr>
        <w:jc w:val="both"/>
        <w:rPr>
          <w:rFonts w:hint="eastAsia"/>
        </w:rPr>
      </w:pPr>
      <w:r>
        <w:rPr>
          <w:rFonts w:hint="eastAsia"/>
        </w:rPr>
        <w:t>Faith apprehends the loveliness of the object, the heart spontaneously loves it.</w:t>
      </w:r>
    </w:p>
    <w:p w14:paraId="45E6E1AB">
      <w:pPr>
        <w:widowControl w:val="0"/>
        <w:numPr>
          <w:ilvl w:val="0"/>
          <w:numId w:val="0"/>
        </w:numPr>
        <w:jc w:val="both"/>
        <w:rPr>
          <w:rFonts w:hint="eastAsia"/>
        </w:rPr>
      </w:pPr>
      <w:r>
        <w:rPr>
          <w:rFonts w:hint="eastAsia"/>
        </w:rPr>
        <w:t>信心领悟对象的可爱，内心自发地爱它。</w:t>
      </w:r>
    </w:p>
    <w:p w14:paraId="68372C0A">
      <w:pPr>
        <w:widowControl w:val="0"/>
        <w:numPr>
          <w:ilvl w:val="0"/>
          <w:numId w:val="0"/>
        </w:numPr>
        <w:jc w:val="both"/>
        <w:rPr>
          <w:rFonts w:hint="eastAsia"/>
        </w:rPr>
      </w:pPr>
    </w:p>
    <w:p w14:paraId="68796AA8">
      <w:pPr>
        <w:widowControl w:val="0"/>
        <w:numPr>
          <w:ilvl w:val="0"/>
          <w:numId w:val="0"/>
        </w:numPr>
        <w:jc w:val="both"/>
        <w:rPr>
          <w:rFonts w:hint="eastAsia"/>
        </w:rPr>
      </w:pPr>
      <w:r>
        <w:rPr>
          <w:rFonts w:hint="eastAsia"/>
        </w:rPr>
        <w:t>Thus "faith works by love," since these affections are the source of those motives that control the will.</w:t>
      </w:r>
    </w:p>
    <w:p w14:paraId="052F93A5">
      <w:pPr>
        <w:widowControl w:val="0"/>
        <w:numPr>
          <w:ilvl w:val="0"/>
          <w:numId w:val="0"/>
        </w:numPr>
        <w:jc w:val="both"/>
        <w:rPr>
          <w:rFonts w:hint="eastAsia"/>
        </w:rPr>
      </w:pPr>
      <w:r>
        <w:rPr>
          <w:rFonts w:hint="eastAsia"/>
        </w:rPr>
        <w:t>因此，“信心借着爱作工”，因为这些情感是控制意志的那些动机的源泉。</w:t>
      </w:r>
    </w:p>
    <w:p w14:paraId="13214F5D">
      <w:pPr>
        <w:widowControl w:val="0"/>
        <w:numPr>
          <w:ilvl w:val="0"/>
          <w:numId w:val="0"/>
        </w:numPr>
        <w:jc w:val="both"/>
        <w:rPr>
          <w:rFonts w:hint="eastAsia"/>
        </w:rPr>
      </w:pPr>
    </w:p>
    <w:p w14:paraId="5634029F">
      <w:pPr>
        <w:widowControl w:val="0"/>
        <w:numPr>
          <w:ilvl w:val="0"/>
          <w:numId w:val="0"/>
        </w:numPr>
        <w:jc w:val="both"/>
        <w:rPr>
          <w:rFonts w:hint="eastAsia"/>
        </w:rPr>
      </w:pPr>
      <w:r>
        <w:rPr>
          <w:rFonts w:hint="eastAsia"/>
        </w:rPr>
        <w:t>The Romish doctrine is inconsistent with the essential principles of the gospel.</w:t>
      </w:r>
    </w:p>
    <w:p w14:paraId="5C395E70">
      <w:pPr>
        <w:widowControl w:val="0"/>
        <w:numPr>
          <w:ilvl w:val="0"/>
          <w:numId w:val="0"/>
        </w:numPr>
        <w:jc w:val="both"/>
        <w:rPr>
          <w:rFonts w:hint="eastAsia"/>
        </w:rPr>
      </w:pPr>
      <w:r>
        <w:rPr>
          <w:rFonts w:hint="eastAsia"/>
        </w:rPr>
        <w:t>罗马天主教的教义与福音的基本原则不一致。</w:t>
      </w:r>
    </w:p>
    <w:p w14:paraId="3A2D2C4A">
      <w:pPr>
        <w:widowControl w:val="0"/>
        <w:numPr>
          <w:ilvl w:val="0"/>
          <w:numId w:val="0"/>
        </w:numPr>
        <w:jc w:val="both"/>
        <w:rPr>
          <w:rFonts w:hint="eastAsia"/>
        </w:rPr>
      </w:pPr>
    </w:p>
    <w:p w14:paraId="1E12672C">
      <w:pPr>
        <w:widowControl w:val="0"/>
        <w:numPr>
          <w:ilvl w:val="0"/>
          <w:numId w:val="0"/>
        </w:numPr>
        <w:jc w:val="both"/>
        <w:rPr>
          <w:rFonts w:hint="eastAsia"/>
        </w:rPr>
      </w:pPr>
      <w:r>
        <w:rPr>
          <w:rFonts w:hint="eastAsia"/>
        </w:rPr>
        <w:t>Faith is not a work, nor can it have, when formed or unformed, any merit; it is essentially a self–emptying act, which saves by laying hold of the merits of Christ.</w:t>
      </w:r>
    </w:p>
    <w:p w14:paraId="72D77E08">
      <w:pPr>
        <w:widowControl w:val="0"/>
        <w:numPr>
          <w:ilvl w:val="0"/>
          <w:numId w:val="0"/>
        </w:numPr>
        <w:jc w:val="both"/>
        <w:rPr>
          <w:rFonts w:hint="eastAsia"/>
        </w:rPr>
      </w:pPr>
      <w:r>
        <w:rPr>
          <w:rFonts w:hint="eastAsia"/>
        </w:rPr>
        <w:t>信心不是行为，无论成形与否，它都没有任何功劳；它本质上是一种自我倒空的行为，通过抓住基督的功劳而拯救。</w:t>
      </w:r>
    </w:p>
    <w:p w14:paraId="0F0F69D6">
      <w:pPr>
        <w:widowControl w:val="0"/>
        <w:numPr>
          <w:ilvl w:val="0"/>
          <w:numId w:val="0"/>
        </w:numPr>
        <w:jc w:val="both"/>
        <w:rPr>
          <w:rFonts w:hint="eastAsia"/>
        </w:rPr>
      </w:pPr>
    </w:p>
    <w:p w14:paraId="02D3623D">
      <w:pPr>
        <w:widowControl w:val="0"/>
        <w:numPr>
          <w:ilvl w:val="0"/>
          <w:numId w:val="0"/>
        </w:numPr>
        <w:jc w:val="both"/>
        <w:rPr>
          <w:rFonts w:hint="eastAsia"/>
        </w:rPr>
      </w:pPr>
      <w:r>
        <w:rPr>
          <w:rFonts w:hint="eastAsia"/>
        </w:rPr>
        <w:t>It leads to works, and proves itself by its fruits, but in its relation to justification it is in its very nature a strong protest against the merits of all human works.—Galatians 3:10, 11; Ephesians 2:8, 9.</w:t>
      </w:r>
    </w:p>
    <w:p w14:paraId="776AA347">
      <w:pPr>
        <w:widowControl w:val="0"/>
        <w:numPr>
          <w:ilvl w:val="0"/>
          <w:numId w:val="0"/>
        </w:numPr>
        <w:jc w:val="both"/>
        <w:rPr>
          <w:rFonts w:hint="eastAsia"/>
        </w:rPr>
      </w:pPr>
      <w:r>
        <w:rPr>
          <w:rFonts w:hint="eastAsia"/>
        </w:rPr>
        <w:t>它导致行为，并借着其果实证明自己，但在其与称义的关系中，它在其本质上是对所有属人行为功劳的强烈抗议。——加拉太书3:10, 11；以弗所书2:8, 9。</w:t>
      </w:r>
    </w:p>
    <w:p w14:paraId="7418C9F4">
      <w:pPr>
        <w:widowControl w:val="0"/>
        <w:numPr>
          <w:ilvl w:val="0"/>
          <w:numId w:val="0"/>
        </w:numPr>
        <w:jc w:val="both"/>
        <w:rPr>
          <w:rFonts w:hint="eastAsia"/>
        </w:rPr>
      </w:pPr>
    </w:p>
    <w:p w14:paraId="42712CDD">
      <w:pPr>
        <w:widowControl w:val="0"/>
        <w:numPr>
          <w:ilvl w:val="0"/>
          <w:numId w:val="0"/>
        </w:numPr>
        <w:jc w:val="both"/>
        <w:rPr>
          <w:rFonts w:hint="eastAsia"/>
        </w:rPr>
      </w:pPr>
      <w:r>
        <w:rPr>
          <w:rFonts w:hint="eastAsia"/>
        </w:rPr>
        <w:t>The Protestant doctrine that love is the fruit of faith, is established by what the Scriptures declare concerning faith, that it "sanctifies," "works by love," "overcomes the world."</w:t>
      </w:r>
    </w:p>
    <w:p w14:paraId="01CFD11F">
      <w:pPr>
        <w:widowControl w:val="0"/>
        <w:numPr>
          <w:ilvl w:val="0"/>
          <w:numId w:val="0"/>
        </w:numPr>
        <w:jc w:val="both"/>
        <w:rPr>
          <w:rFonts w:hint="eastAsia"/>
        </w:rPr>
      </w:pPr>
      <w:r>
        <w:rPr>
          <w:rFonts w:hint="eastAsia"/>
        </w:rPr>
        <w:t>新教关于爱是信心果实的教义，由圣经关于信心的宣告所确立，即它“使人成圣”、“借着爱作工”、“胜过世界”。</w:t>
      </w:r>
    </w:p>
    <w:p w14:paraId="56F68B8E">
      <w:pPr>
        <w:widowControl w:val="0"/>
        <w:numPr>
          <w:ilvl w:val="0"/>
          <w:numId w:val="0"/>
        </w:numPr>
        <w:jc w:val="both"/>
        <w:rPr>
          <w:rFonts w:hint="eastAsia"/>
        </w:rPr>
      </w:pPr>
    </w:p>
    <w:p w14:paraId="4F06A2F1">
      <w:pPr>
        <w:widowControl w:val="0"/>
        <w:numPr>
          <w:ilvl w:val="0"/>
          <w:numId w:val="0"/>
        </w:numPr>
        <w:jc w:val="both"/>
        <w:rPr>
          <w:rFonts w:hint="eastAsia"/>
        </w:rPr>
      </w:pPr>
      <w:r>
        <w:rPr>
          <w:rFonts w:hint="eastAsia"/>
        </w:rPr>
        <w:t>Galatians 5:6; Acts 26:18; 1 John 5:4. This is accomplished thus—by faith we are united to Christ, Ephesians 3:17, and so become partakers of his Spirit, 1 John 3:24, one of the fruits of the Spirit is love, Galatians 5:22, and love is the principle of all obedience.—Romans 13:10.</w:t>
      </w:r>
    </w:p>
    <w:p w14:paraId="3253439C">
      <w:pPr>
        <w:widowControl w:val="0"/>
        <w:numPr>
          <w:ilvl w:val="0"/>
          <w:numId w:val="0"/>
        </w:numPr>
        <w:jc w:val="both"/>
        <w:rPr>
          <w:rFonts w:hint="eastAsia"/>
        </w:rPr>
      </w:pPr>
      <w:r>
        <w:rPr>
          <w:rFonts w:hint="eastAsia"/>
        </w:rPr>
        <w:t>加拉太书5:6；使徒行传26:18；约翰一书5:4。这是这样成就的——借着信心我们与基督联合，以弗所书3:17，因此成为祂圣灵的分享者，约翰一书3:24，圣灵的果子之一是爱，加拉太书5:22，爱是一切顺服的原则。——罗马书13:10。</w:t>
      </w:r>
    </w:p>
    <w:p w14:paraId="2C0F93D8">
      <w:pPr>
        <w:widowControl w:val="0"/>
        <w:numPr>
          <w:ilvl w:val="0"/>
          <w:numId w:val="0"/>
        </w:numPr>
        <w:jc w:val="both"/>
        <w:rPr>
          <w:rFonts w:hint="eastAsia"/>
        </w:rPr>
      </w:pPr>
    </w:p>
    <w:p w14:paraId="671B3E27">
      <w:pPr>
        <w:widowControl w:val="0"/>
        <w:numPr>
          <w:ilvl w:val="0"/>
          <w:numId w:val="0"/>
        </w:numPr>
        <w:jc w:val="both"/>
        <w:rPr>
          <w:rFonts w:hint="eastAsia"/>
        </w:rPr>
      </w:pPr>
      <w:r>
        <w:rPr>
          <w:rFonts w:hint="eastAsia"/>
        </w:rPr>
        <w:t>24.What is the object of saving faith?</w:t>
      </w:r>
    </w:p>
    <w:p w14:paraId="76892CF7">
      <w:pPr>
        <w:widowControl w:val="0"/>
        <w:numPr>
          <w:ilvl w:val="0"/>
          <w:numId w:val="0"/>
        </w:numPr>
        <w:jc w:val="both"/>
        <w:rPr>
          <w:rFonts w:hint="eastAsia"/>
        </w:rPr>
      </w:pPr>
      <w:r>
        <w:rPr>
          <w:rFonts w:hint="eastAsia"/>
        </w:rPr>
        <w:t>二十四、得救信心的对象是什么？</w:t>
      </w:r>
    </w:p>
    <w:p w14:paraId="0A80A794">
      <w:pPr>
        <w:widowControl w:val="0"/>
        <w:numPr>
          <w:ilvl w:val="0"/>
          <w:numId w:val="0"/>
        </w:numPr>
        <w:jc w:val="both"/>
        <w:rPr>
          <w:rFonts w:hint="eastAsia"/>
        </w:rPr>
      </w:pPr>
    </w:p>
    <w:p w14:paraId="13272569">
      <w:pPr>
        <w:widowControl w:val="0"/>
        <w:numPr>
          <w:ilvl w:val="0"/>
          <w:numId w:val="0"/>
        </w:numPr>
        <w:jc w:val="both"/>
        <w:rPr>
          <w:rFonts w:hint="eastAsia"/>
        </w:rPr>
      </w:pPr>
      <w:r>
        <w:rPr>
          <w:rFonts w:hint="eastAsia"/>
        </w:rPr>
        <w:t>The spiritual illumination of the understanding and renewal of the affections, which lays the foundation for the soul’s acting faith in any one portion of the testimony of God, lays the foundation for its acting faith in all that testimony.</w:t>
      </w:r>
    </w:p>
    <w:p w14:paraId="03C995F1">
      <w:pPr>
        <w:widowControl w:val="0"/>
        <w:numPr>
          <w:ilvl w:val="0"/>
          <w:numId w:val="0"/>
        </w:numPr>
        <w:jc w:val="both"/>
        <w:rPr>
          <w:rFonts w:hint="eastAsia"/>
        </w:rPr>
      </w:pPr>
      <w:r>
        <w:rPr>
          <w:rFonts w:hint="eastAsia"/>
        </w:rPr>
        <w:t>悟性的属灵光照和情感的更新，为灵魂在神见证的任何一部分上运用信心奠定了基础，也为它在所有那见证上运用信心奠定了基础。</w:t>
      </w:r>
    </w:p>
    <w:p w14:paraId="6D291C98">
      <w:pPr>
        <w:widowControl w:val="0"/>
        <w:numPr>
          <w:ilvl w:val="0"/>
          <w:numId w:val="0"/>
        </w:numPr>
        <w:jc w:val="both"/>
        <w:rPr>
          <w:rFonts w:hint="eastAsia"/>
        </w:rPr>
      </w:pPr>
    </w:p>
    <w:p w14:paraId="0505ED95">
      <w:pPr>
        <w:widowControl w:val="0"/>
        <w:numPr>
          <w:ilvl w:val="0"/>
          <w:numId w:val="0"/>
        </w:numPr>
        <w:jc w:val="both"/>
        <w:rPr>
          <w:rFonts w:hint="eastAsia"/>
        </w:rPr>
      </w:pPr>
      <w:r>
        <w:rPr>
          <w:rFonts w:hint="eastAsia"/>
        </w:rPr>
        <w:t>The whole revealed word of God, then, as far as known to the individual, to the exclusion of all traditions, doctrines of men, and pretended private revelations, is the object of saving faith.</w:t>
      </w:r>
    </w:p>
    <w:p w14:paraId="655BECA0">
      <w:pPr>
        <w:widowControl w:val="0"/>
        <w:numPr>
          <w:ilvl w:val="0"/>
          <w:numId w:val="0"/>
        </w:numPr>
        <w:jc w:val="both"/>
        <w:rPr>
          <w:rFonts w:hint="eastAsia"/>
        </w:rPr>
      </w:pPr>
      <w:r>
        <w:rPr>
          <w:rFonts w:hint="eastAsia"/>
        </w:rPr>
        <w:t>那么，整个启示的神的话语，就个体所知而言，排除所有传统、人的教义和虚假的私人启示，是得救信心的对象。</w:t>
      </w:r>
    </w:p>
    <w:p w14:paraId="559D8D2E">
      <w:pPr>
        <w:widowControl w:val="0"/>
        <w:numPr>
          <w:ilvl w:val="0"/>
          <w:numId w:val="0"/>
        </w:numPr>
        <w:jc w:val="both"/>
        <w:rPr>
          <w:rFonts w:hint="eastAsia"/>
        </w:rPr>
      </w:pPr>
    </w:p>
    <w:p w14:paraId="1F8DE2A2">
      <w:pPr>
        <w:widowControl w:val="0"/>
        <w:numPr>
          <w:ilvl w:val="0"/>
          <w:numId w:val="0"/>
        </w:numPr>
        <w:jc w:val="both"/>
        <w:rPr>
          <w:rFonts w:hint="eastAsia"/>
        </w:rPr>
      </w:pPr>
      <w:r>
        <w:rPr>
          <w:rFonts w:hint="eastAsia"/>
        </w:rPr>
        <w:t>That particular act of faith, however, which unites to Christ, called, by way of distinction, justifying faith, has for its object the person and work of Christ as Mediator.—John 7:38; Acts 16:31.</w:t>
      </w:r>
    </w:p>
    <w:p w14:paraId="13D2FA3B">
      <w:pPr>
        <w:widowControl w:val="0"/>
        <w:numPr>
          <w:ilvl w:val="0"/>
          <w:numId w:val="0"/>
        </w:numPr>
        <w:jc w:val="both"/>
        <w:rPr>
          <w:rFonts w:hint="eastAsia"/>
        </w:rPr>
      </w:pPr>
      <w:r>
        <w:rPr>
          <w:rFonts w:hint="eastAsia"/>
        </w:rPr>
        <w:t>然而，那种使人与基督联合的特定信心行为，为了区别起见被称为称义的信心，其对象是作为中保的基督的位格和工作。——约翰福音7:38；使徒行传16:31。</w:t>
      </w:r>
    </w:p>
    <w:p w14:paraId="6EF2511E">
      <w:pPr>
        <w:widowControl w:val="0"/>
        <w:numPr>
          <w:ilvl w:val="0"/>
          <w:numId w:val="0"/>
        </w:numPr>
        <w:jc w:val="both"/>
        <w:rPr>
          <w:rFonts w:hint="eastAsia"/>
        </w:rPr>
      </w:pPr>
    </w:p>
    <w:p w14:paraId="4349E0B0">
      <w:pPr>
        <w:widowControl w:val="0"/>
        <w:numPr>
          <w:ilvl w:val="0"/>
          <w:numId w:val="0"/>
        </w:numPr>
        <w:jc w:val="both"/>
        <w:rPr>
          <w:rFonts w:hint="eastAsia"/>
        </w:rPr>
      </w:pPr>
      <w:r>
        <w:rPr>
          <w:rFonts w:hint="eastAsia"/>
        </w:rPr>
        <w:t>25.What is meant by an article of faith as distinguished from a matter of opinion?</w:t>
      </w:r>
    </w:p>
    <w:p w14:paraId="3AD5EC2A">
      <w:pPr>
        <w:widowControl w:val="0"/>
        <w:numPr>
          <w:ilvl w:val="0"/>
          <w:numId w:val="0"/>
        </w:numPr>
        <w:jc w:val="both"/>
        <w:rPr>
          <w:rFonts w:hint="eastAsia"/>
        </w:rPr>
      </w:pPr>
      <w:r>
        <w:rPr>
          <w:rFonts w:hint="eastAsia"/>
        </w:rPr>
        <w:t>二十五、作为与意见之事相区别的信条，是什么意思？</w:t>
      </w:r>
    </w:p>
    <w:p w14:paraId="51E8AEB4">
      <w:pPr>
        <w:widowControl w:val="0"/>
        <w:numPr>
          <w:ilvl w:val="0"/>
          <w:numId w:val="0"/>
        </w:numPr>
        <w:jc w:val="both"/>
        <w:rPr>
          <w:rFonts w:hint="eastAsia"/>
        </w:rPr>
      </w:pPr>
    </w:p>
    <w:p w14:paraId="674F0F1D">
      <w:pPr>
        <w:widowControl w:val="0"/>
        <w:numPr>
          <w:ilvl w:val="0"/>
          <w:numId w:val="0"/>
        </w:numPr>
        <w:jc w:val="both"/>
        <w:rPr>
          <w:rFonts w:hint="eastAsia"/>
        </w:rPr>
      </w:pPr>
      <w:r>
        <w:rPr>
          <w:rFonts w:hint="eastAsia"/>
        </w:rPr>
        <w:t>The Romanists hold that every dogma decided by the church to be true, whether derived from scripture or tradition, is, upon pain of damnation, to be believed by every Christian as an article of faith, if known to him by an explicit, if not known by an implicit faith.</w:t>
      </w:r>
    </w:p>
    <w:p w14:paraId="3628F1C6">
      <w:pPr>
        <w:widowControl w:val="0"/>
        <w:numPr>
          <w:ilvl w:val="0"/>
          <w:numId w:val="0"/>
        </w:numPr>
        <w:jc w:val="both"/>
        <w:rPr>
          <w:rFonts w:hint="eastAsia"/>
        </w:rPr>
      </w:pPr>
      <w:r>
        <w:rPr>
          <w:rFonts w:hint="eastAsia"/>
        </w:rPr>
        <w:t>罗马天主教徒认为，每一个被教会判定为真实的教条，无论是源于圣经还是传统，每一个基督徒都必须相信它作为信条，否则将面临咒诅，如果他通过外显的信心知道它，如果不是通过内隐的信心知道它的话。</w:t>
      </w:r>
    </w:p>
    <w:p w14:paraId="1545DEFB">
      <w:pPr>
        <w:widowControl w:val="0"/>
        <w:numPr>
          <w:ilvl w:val="0"/>
          <w:numId w:val="0"/>
        </w:numPr>
        <w:jc w:val="both"/>
        <w:rPr>
          <w:rFonts w:hint="eastAsia"/>
        </w:rPr>
      </w:pPr>
    </w:p>
    <w:p w14:paraId="2C67B06F">
      <w:pPr>
        <w:widowControl w:val="0"/>
        <w:numPr>
          <w:ilvl w:val="0"/>
          <w:numId w:val="0"/>
        </w:numPr>
        <w:jc w:val="both"/>
        <w:rPr>
          <w:rFonts w:hint="eastAsia"/>
        </w:rPr>
      </w:pPr>
      <w:r>
        <w:rPr>
          <w:rFonts w:hint="eastAsia"/>
        </w:rPr>
        <w:t>On the other hand, with respect to all subjects not decided by the church, every man is left free to believe or not as a matter of opinion.</w:t>
      </w:r>
    </w:p>
    <w:p w14:paraId="17E912F6">
      <w:pPr>
        <w:widowControl w:val="0"/>
        <w:numPr>
          <w:ilvl w:val="0"/>
          <w:numId w:val="0"/>
        </w:numPr>
        <w:jc w:val="both"/>
        <w:rPr>
          <w:rFonts w:hint="eastAsia"/>
        </w:rPr>
      </w:pPr>
      <w:r>
        <w:rPr>
          <w:rFonts w:hint="eastAsia"/>
        </w:rPr>
        <w:t>另一方面，关于所有未经教会决定的主题，每一个人都可以自由地相信或不相信，作为意见之事。</w:t>
      </w:r>
    </w:p>
    <w:p w14:paraId="3FB1F05C">
      <w:pPr>
        <w:widowControl w:val="0"/>
        <w:numPr>
          <w:ilvl w:val="0"/>
          <w:numId w:val="0"/>
        </w:numPr>
        <w:jc w:val="both"/>
        <w:rPr>
          <w:rFonts w:hint="eastAsia"/>
        </w:rPr>
      </w:pPr>
    </w:p>
    <w:p w14:paraId="1A70964F">
      <w:pPr>
        <w:widowControl w:val="0"/>
        <w:numPr>
          <w:ilvl w:val="0"/>
          <w:numId w:val="0"/>
        </w:numPr>
        <w:jc w:val="both"/>
        <w:rPr>
          <w:rFonts w:hint="eastAsia"/>
        </w:rPr>
      </w:pPr>
      <w:r>
        <w:rPr>
          <w:rFonts w:hint="eastAsia"/>
        </w:rPr>
        <w:t>26.What is the Anglican or Puseyite criterion for distinguishes those doctrines which must be known and believed in order to salvation?</w:t>
      </w:r>
    </w:p>
    <w:p w14:paraId="3780AE41">
      <w:pPr>
        <w:widowControl w:val="0"/>
        <w:numPr>
          <w:ilvl w:val="0"/>
          <w:numId w:val="0"/>
        </w:numPr>
        <w:jc w:val="both"/>
        <w:rPr>
          <w:rFonts w:hint="eastAsia"/>
        </w:rPr>
      </w:pPr>
      <w:r>
        <w:rPr>
          <w:rFonts w:hint="eastAsia"/>
        </w:rPr>
        <w:t>二十六、英国国教或普西派区分那些为了得救必须知道和相信的教义的标准是什么？</w:t>
      </w:r>
    </w:p>
    <w:p w14:paraId="3C944571">
      <w:pPr>
        <w:widowControl w:val="0"/>
        <w:numPr>
          <w:ilvl w:val="0"/>
          <w:numId w:val="0"/>
        </w:numPr>
        <w:jc w:val="both"/>
        <w:rPr>
          <w:rFonts w:hint="eastAsia"/>
        </w:rPr>
      </w:pPr>
    </w:p>
    <w:p w14:paraId="7834E979">
      <w:pPr>
        <w:widowControl w:val="0"/>
        <w:numPr>
          <w:ilvl w:val="0"/>
          <w:numId w:val="0"/>
        </w:numPr>
        <w:jc w:val="both"/>
        <w:rPr>
          <w:rFonts w:hint="eastAsia"/>
        </w:rPr>
      </w:pPr>
      <w:r>
        <w:rPr>
          <w:rFonts w:hint="eastAsia"/>
        </w:rPr>
        <w:t>They agree with the Romanists (see above, Question 6) that knowledge is not essential to faith.</w:t>
      </w:r>
    </w:p>
    <w:p w14:paraId="0604401D">
      <w:pPr>
        <w:widowControl w:val="0"/>
        <w:numPr>
          <w:ilvl w:val="0"/>
          <w:numId w:val="0"/>
        </w:numPr>
        <w:jc w:val="both"/>
        <w:rPr>
          <w:rFonts w:hint="eastAsia"/>
        </w:rPr>
      </w:pPr>
      <w:r>
        <w:rPr>
          <w:rFonts w:hint="eastAsia"/>
        </w:rPr>
        <w:t>他们同意罗马天主教徒的观点（见上文，问题六），即知识并非信心的本质。</w:t>
      </w:r>
    </w:p>
    <w:p w14:paraId="0819CC6D">
      <w:pPr>
        <w:widowControl w:val="0"/>
        <w:numPr>
          <w:ilvl w:val="0"/>
          <w:numId w:val="0"/>
        </w:numPr>
        <w:jc w:val="both"/>
        <w:rPr>
          <w:rFonts w:hint="eastAsia"/>
        </w:rPr>
      </w:pPr>
    </w:p>
    <w:p w14:paraId="0911CD29">
      <w:pPr>
        <w:widowControl w:val="0"/>
        <w:numPr>
          <w:ilvl w:val="0"/>
          <w:numId w:val="0"/>
        </w:numPr>
        <w:jc w:val="both"/>
        <w:rPr>
          <w:rFonts w:hint="eastAsia"/>
        </w:rPr>
      </w:pPr>
      <w:r>
        <w:rPr>
          <w:rFonts w:hint="eastAsia"/>
        </w:rPr>
        <w:t>As to the rule of faith, however, they differ.</w:t>
      </w:r>
    </w:p>
    <w:p w14:paraId="4CB0F97A">
      <w:pPr>
        <w:widowControl w:val="0"/>
        <w:numPr>
          <w:ilvl w:val="0"/>
          <w:numId w:val="0"/>
        </w:numPr>
        <w:jc w:val="both"/>
        <w:rPr>
          <w:rFonts w:hint="eastAsia"/>
        </w:rPr>
      </w:pPr>
      <w:r>
        <w:rPr>
          <w:rFonts w:hint="eastAsia"/>
        </w:rPr>
        <w:t>然而，关于信心的准则，他们有所不同。</w:t>
      </w:r>
    </w:p>
    <w:p w14:paraId="733DA0A3">
      <w:pPr>
        <w:widowControl w:val="0"/>
        <w:numPr>
          <w:ilvl w:val="0"/>
          <w:numId w:val="0"/>
        </w:numPr>
        <w:jc w:val="both"/>
        <w:rPr>
          <w:rFonts w:hint="eastAsia"/>
        </w:rPr>
      </w:pPr>
    </w:p>
    <w:p w14:paraId="47EBA552">
      <w:pPr>
        <w:widowControl w:val="0"/>
        <w:numPr>
          <w:ilvl w:val="0"/>
          <w:numId w:val="0"/>
        </w:numPr>
        <w:jc w:val="both"/>
        <w:rPr>
          <w:rFonts w:hint="eastAsia"/>
        </w:rPr>
      </w:pPr>
      <w:r>
        <w:rPr>
          <w:rFonts w:hint="eastAsia"/>
        </w:rPr>
        <w:t>The Romanist makes that rule the teaching of the Papal Church.</w:t>
      </w:r>
    </w:p>
    <w:p w14:paraId="111CC51A">
      <w:pPr>
        <w:widowControl w:val="0"/>
        <w:numPr>
          <w:ilvl w:val="0"/>
          <w:numId w:val="0"/>
        </w:numPr>
        <w:jc w:val="both"/>
        <w:rPr>
          <w:rFonts w:hint="eastAsia"/>
        </w:rPr>
      </w:pPr>
      <w:r>
        <w:rPr>
          <w:rFonts w:hint="eastAsia"/>
        </w:rPr>
        <w:t>罗马天主教徒将教皇教会的教导作为那个准则。</w:t>
      </w:r>
    </w:p>
    <w:p w14:paraId="24FC894B">
      <w:pPr>
        <w:widowControl w:val="0"/>
        <w:numPr>
          <w:ilvl w:val="0"/>
          <w:numId w:val="0"/>
        </w:numPr>
        <w:jc w:val="both"/>
        <w:rPr>
          <w:rFonts w:hint="eastAsia"/>
        </w:rPr>
      </w:pPr>
    </w:p>
    <w:p w14:paraId="4A5745A3">
      <w:pPr>
        <w:widowControl w:val="0"/>
        <w:numPr>
          <w:ilvl w:val="0"/>
          <w:numId w:val="0"/>
        </w:numPr>
        <w:jc w:val="both"/>
        <w:rPr>
          <w:rFonts w:hint="eastAsia"/>
        </w:rPr>
      </w:pPr>
      <w:r>
        <w:rPr>
          <w:rFonts w:hint="eastAsia"/>
        </w:rPr>
        <w:t>The Puseyites, on the other hand, make it the uniform testimony of tradition running in the line of the succession of apostolic bishops.</w:t>
      </w:r>
    </w:p>
    <w:p w14:paraId="64FFBF1A">
      <w:pPr>
        <w:widowControl w:val="0"/>
        <w:numPr>
          <w:ilvl w:val="0"/>
          <w:numId w:val="0"/>
        </w:numPr>
        <w:jc w:val="both"/>
        <w:rPr>
          <w:rFonts w:hint="eastAsia"/>
        </w:rPr>
      </w:pPr>
      <w:r>
        <w:rPr>
          <w:rFonts w:hint="eastAsia"/>
        </w:rPr>
        <w:t>另一方面，普西派则将其视为在使徒主教传承谱系中运行的传统的一致见证。</w:t>
      </w:r>
    </w:p>
    <w:p w14:paraId="1EAB5959">
      <w:pPr>
        <w:widowControl w:val="0"/>
        <w:numPr>
          <w:ilvl w:val="0"/>
          <w:numId w:val="0"/>
        </w:numPr>
        <w:jc w:val="both"/>
        <w:rPr>
          <w:rFonts w:hint="eastAsia"/>
        </w:rPr>
      </w:pPr>
    </w:p>
    <w:p w14:paraId="2F441DE7">
      <w:pPr>
        <w:widowControl w:val="0"/>
        <w:numPr>
          <w:ilvl w:val="0"/>
          <w:numId w:val="0"/>
        </w:numPr>
        <w:jc w:val="both"/>
        <w:rPr>
          <w:rFonts w:hint="eastAsia"/>
        </w:rPr>
      </w:pPr>
      <w:r>
        <w:rPr>
          <w:rFonts w:hint="eastAsia"/>
        </w:rPr>
        <w:t>27.What is the common Protestant doctrine as to fundamentals in religion, and by what evidence can such fundamentals be ascertained?</w:t>
      </w:r>
    </w:p>
    <w:p w14:paraId="618DCE4C">
      <w:pPr>
        <w:widowControl w:val="0"/>
        <w:numPr>
          <w:ilvl w:val="0"/>
          <w:numId w:val="0"/>
        </w:numPr>
        <w:jc w:val="both"/>
        <w:rPr>
          <w:rFonts w:hint="eastAsia"/>
        </w:rPr>
      </w:pPr>
      <w:r>
        <w:rPr>
          <w:rFonts w:hint="eastAsia"/>
        </w:rPr>
        <w:t>二十七、新教关于宗教基本要道的共同教义是什么？这种基本要道可以通过什么证据来确定？</w:t>
      </w:r>
    </w:p>
    <w:p w14:paraId="4A6C6B3D">
      <w:pPr>
        <w:widowControl w:val="0"/>
        <w:numPr>
          <w:ilvl w:val="0"/>
          <w:numId w:val="0"/>
        </w:numPr>
        <w:jc w:val="both"/>
        <w:rPr>
          <w:rFonts w:hint="eastAsia"/>
        </w:rPr>
      </w:pPr>
    </w:p>
    <w:p w14:paraId="22B5FCC6">
      <w:pPr>
        <w:widowControl w:val="0"/>
        <w:numPr>
          <w:ilvl w:val="0"/>
          <w:numId w:val="0"/>
        </w:numPr>
        <w:jc w:val="both"/>
        <w:rPr>
          <w:rFonts w:hint="eastAsia"/>
        </w:rPr>
      </w:pPr>
      <w:r>
        <w:rPr>
          <w:rFonts w:hint="eastAsia"/>
        </w:rPr>
        <w:t xml:space="preserve">Every doctrine taught in the Bible is the object of an enlightened </w:t>
      </w:r>
      <w:r>
        <w:rPr>
          <w:rFonts w:hint="eastAsia"/>
        </w:rPr>
        <w:tab/>
      </w:r>
      <w:r>
        <w:rPr>
          <w:rFonts w:hint="eastAsia"/>
        </w:rPr>
        <w:t xml:space="preserve">spiritual </w:t>
      </w:r>
      <w:r>
        <w:rPr>
          <w:rFonts w:hint="eastAsia"/>
        </w:rPr>
        <w:tab/>
      </w:r>
      <w:r>
        <w:rPr>
          <w:rFonts w:hint="eastAsia"/>
        </w:rPr>
        <w:t>faith.</w:t>
      </w:r>
    </w:p>
    <w:p w14:paraId="3390405C">
      <w:pPr>
        <w:widowControl w:val="0"/>
        <w:numPr>
          <w:ilvl w:val="0"/>
          <w:numId w:val="0"/>
        </w:numPr>
        <w:jc w:val="both"/>
        <w:rPr>
          <w:rFonts w:hint="eastAsia"/>
        </w:rPr>
      </w:pPr>
      <w:r>
        <w:rPr>
          <w:rFonts w:hint="eastAsia"/>
        </w:rPr>
        <w:t>圣经中所教导的每一个教义都是被光照的属灵信心的对象。</w:t>
      </w:r>
    </w:p>
    <w:p w14:paraId="666AD383">
      <w:pPr>
        <w:widowControl w:val="0"/>
        <w:numPr>
          <w:ilvl w:val="0"/>
          <w:numId w:val="0"/>
        </w:numPr>
        <w:jc w:val="both"/>
        <w:rPr>
          <w:rFonts w:hint="eastAsia"/>
        </w:rPr>
      </w:pPr>
    </w:p>
    <w:p w14:paraId="0B247CD3">
      <w:pPr>
        <w:widowControl w:val="0"/>
        <w:numPr>
          <w:ilvl w:val="0"/>
          <w:numId w:val="0"/>
        </w:numPr>
        <w:jc w:val="both"/>
        <w:rPr>
          <w:rFonts w:hint="eastAsia"/>
        </w:rPr>
      </w:pPr>
      <w:r>
        <w:rPr>
          <w:rFonts w:hint="eastAsia"/>
        </w:rPr>
        <w:t xml:space="preserve">No </w:t>
      </w:r>
      <w:r>
        <w:rPr>
          <w:rFonts w:hint="eastAsia"/>
        </w:rPr>
        <w:tab/>
      </w:r>
      <w:r>
        <w:rPr>
          <w:rFonts w:hint="eastAsia"/>
        </w:rPr>
        <w:t xml:space="preserve">revealed </w:t>
      </w:r>
      <w:r>
        <w:rPr>
          <w:rFonts w:hint="eastAsia"/>
        </w:rPr>
        <w:tab/>
      </w:r>
      <w:r>
        <w:rPr>
          <w:rFonts w:hint="eastAsia"/>
        </w:rPr>
        <w:t xml:space="preserve">principle, </w:t>
      </w:r>
      <w:r>
        <w:rPr>
          <w:rFonts w:hint="eastAsia"/>
        </w:rPr>
        <w:tab/>
      </w:r>
      <w:r>
        <w:rPr>
          <w:rFonts w:hint="eastAsia"/>
        </w:rPr>
        <w:t>however comparatively subordinate, can be regarded as indifferent, to be adopted or rejected at will.</w:t>
      </w:r>
    </w:p>
    <w:p w14:paraId="647EB3ED">
      <w:pPr>
        <w:widowControl w:val="0"/>
        <w:numPr>
          <w:ilvl w:val="0"/>
          <w:numId w:val="0"/>
        </w:numPr>
        <w:jc w:val="both"/>
        <w:rPr>
          <w:rFonts w:hint="eastAsia"/>
        </w:rPr>
      </w:pPr>
      <w:r>
        <w:rPr>
          <w:rFonts w:hint="eastAsia"/>
        </w:rPr>
        <w:t>任何启示的原则，无论多么相对次要，都不能被视为无关紧要，可以随意采纳或拒绝。</w:t>
      </w:r>
    </w:p>
    <w:p w14:paraId="0F53A9CA">
      <w:pPr>
        <w:widowControl w:val="0"/>
        <w:numPr>
          <w:ilvl w:val="0"/>
          <w:numId w:val="0"/>
        </w:numPr>
        <w:jc w:val="both"/>
        <w:rPr>
          <w:rFonts w:hint="eastAsia"/>
        </w:rPr>
      </w:pPr>
    </w:p>
    <w:p w14:paraId="675E1465">
      <w:pPr>
        <w:widowControl w:val="0"/>
        <w:numPr>
          <w:ilvl w:val="0"/>
          <w:numId w:val="0"/>
        </w:numPr>
        <w:jc w:val="both"/>
        <w:rPr>
          <w:rFonts w:hint="eastAsia"/>
        </w:rPr>
      </w:pPr>
      <w:r>
        <w:rPr>
          <w:rFonts w:hint="eastAsia"/>
        </w:rPr>
        <w:t>Every man is bound to credit the whole testimony of God.</w:t>
      </w:r>
    </w:p>
    <w:p w14:paraId="62E1349D">
      <w:pPr>
        <w:widowControl w:val="0"/>
        <w:numPr>
          <w:ilvl w:val="0"/>
          <w:numId w:val="0"/>
        </w:numPr>
        <w:jc w:val="both"/>
        <w:rPr>
          <w:rFonts w:hint="eastAsia"/>
        </w:rPr>
      </w:pPr>
      <w:r>
        <w:rPr>
          <w:rFonts w:hint="eastAsia"/>
        </w:rPr>
        <w:t>每一个人都有义务相信神全部的见证。</w:t>
      </w:r>
    </w:p>
    <w:p w14:paraId="414D60A6">
      <w:pPr>
        <w:widowControl w:val="0"/>
        <w:numPr>
          <w:ilvl w:val="0"/>
          <w:numId w:val="0"/>
        </w:numPr>
        <w:jc w:val="both"/>
        <w:rPr>
          <w:rFonts w:hint="eastAsia"/>
        </w:rPr>
      </w:pPr>
    </w:p>
    <w:p w14:paraId="601BDEF4">
      <w:pPr>
        <w:widowControl w:val="0"/>
        <w:numPr>
          <w:ilvl w:val="0"/>
          <w:numId w:val="0"/>
        </w:numPr>
        <w:jc w:val="both"/>
        <w:rPr>
          <w:rFonts w:hint="eastAsia"/>
        </w:rPr>
      </w:pPr>
      <w:r>
        <w:rPr>
          <w:rFonts w:hint="eastAsia"/>
        </w:rPr>
        <w:t>Yet the gospel is a logically consistent system of truth, some of whose principles are essential to its integrity, while others are essential only to its symmetry and perfection; and ignorance, feebleness of logical comprehension, and prejudice may, and constantly do, lead good men to apprehend this system of truth imperfectly.</w:t>
      </w:r>
    </w:p>
    <w:p w14:paraId="4591BC42">
      <w:pPr>
        <w:widowControl w:val="0"/>
        <w:numPr>
          <w:ilvl w:val="0"/>
          <w:numId w:val="0"/>
        </w:numPr>
        <w:jc w:val="both"/>
        <w:rPr>
          <w:rFonts w:hint="eastAsia"/>
        </w:rPr>
      </w:pPr>
      <w:r>
        <w:rPr>
          <w:rFonts w:hint="eastAsia"/>
        </w:rPr>
        <w:t>然而，福音是一个逻辑上一致的真理体系，其某些原则对其完整性至关重要，而另一些原则仅对其对称性和完美性至关重要；无知、逻辑理解能力的薄弱以及偏见可能并且经常导致好人不能完美地领悟这个真理体系。</w:t>
      </w:r>
    </w:p>
    <w:p w14:paraId="0936F190">
      <w:pPr>
        <w:widowControl w:val="0"/>
        <w:numPr>
          <w:ilvl w:val="0"/>
          <w:numId w:val="0"/>
        </w:numPr>
        <w:jc w:val="both"/>
        <w:rPr>
          <w:rFonts w:hint="eastAsia"/>
        </w:rPr>
      </w:pPr>
    </w:p>
    <w:p w14:paraId="6F500E5D">
      <w:pPr>
        <w:widowControl w:val="0"/>
        <w:numPr>
          <w:ilvl w:val="0"/>
          <w:numId w:val="0"/>
        </w:numPr>
        <w:jc w:val="both"/>
        <w:rPr>
          <w:rFonts w:hint="eastAsia"/>
        </w:rPr>
      </w:pPr>
      <w:r>
        <w:rPr>
          <w:rFonts w:hint="eastAsia"/>
        </w:rPr>
        <w:t>A fundamental doctrine, then, is either one which every soul must apprehend more or less clearly in order to be saved, or one which when known, is so clearly involved with those the knowledge and belief of which is essential to salvation, that the one can not be rejected while the really believed.</w:t>
      </w:r>
    </w:p>
    <w:p w14:paraId="0FBBF12B">
      <w:pPr>
        <w:widowControl w:val="0"/>
        <w:numPr>
          <w:ilvl w:val="0"/>
          <w:numId w:val="0"/>
        </w:numPr>
        <w:jc w:val="both"/>
        <w:rPr>
          <w:rFonts w:hint="eastAsia"/>
        </w:rPr>
      </w:pPr>
      <w:r>
        <w:rPr>
          <w:rFonts w:hint="eastAsia"/>
        </w:rPr>
        <w:t>那么，一个基本教义，要么是每一个灵魂为了得救都必须或多或少清晰地领悟的教义，要么是当被认识时，与那些其知识和信仰对得救至关重要的教义如此清晰地相关联，以致在真正相信的同时不能拒绝前者。</w:t>
      </w:r>
    </w:p>
    <w:p w14:paraId="2A2E1D3E">
      <w:pPr>
        <w:widowControl w:val="0"/>
        <w:numPr>
          <w:ilvl w:val="0"/>
          <w:numId w:val="0"/>
        </w:numPr>
        <w:jc w:val="both"/>
        <w:rPr>
          <w:rFonts w:hint="eastAsia"/>
        </w:rPr>
      </w:pPr>
    </w:p>
    <w:p w14:paraId="265056DA">
      <w:pPr>
        <w:widowControl w:val="0"/>
        <w:numPr>
          <w:ilvl w:val="0"/>
          <w:numId w:val="0"/>
        </w:numPr>
        <w:jc w:val="both"/>
        <w:rPr>
          <w:rFonts w:hint="eastAsia"/>
        </w:rPr>
      </w:pPr>
      <w:r>
        <w:rPr>
          <w:rFonts w:hint="eastAsia"/>
        </w:rPr>
        <w:t>A fundamental doctrine is ascertained— 1st.</w:t>
      </w:r>
    </w:p>
    <w:p w14:paraId="3543C9B1">
      <w:pPr>
        <w:widowControl w:val="0"/>
        <w:numPr>
          <w:ilvl w:val="0"/>
          <w:numId w:val="0"/>
        </w:numPr>
        <w:jc w:val="both"/>
        <w:rPr>
          <w:rFonts w:hint="eastAsia"/>
        </w:rPr>
      </w:pPr>
      <w:r>
        <w:rPr>
          <w:rFonts w:hint="eastAsia"/>
        </w:rPr>
        <w:t>一个基本教义被确定——第一。</w:t>
      </w:r>
    </w:p>
    <w:p w14:paraId="478B0FD6">
      <w:pPr>
        <w:widowControl w:val="0"/>
        <w:numPr>
          <w:ilvl w:val="0"/>
          <w:numId w:val="0"/>
        </w:numPr>
        <w:jc w:val="both"/>
        <w:rPr>
          <w:rFonts w:hint="eastAsia"/>
        </w:rPr>
      </w:pPr>
    </w:p>
    <w:p w14:paraId="7C740C9C">
      <w:pPr>
        <w:widowControl w:val="0"/>
        <w:numPr>
          <w:ilvl w:val="0"/>
          <w:numId w:val="0"/>
        </w:numPr>
        <w:jc w:val="both"/>
        <w:rPr>
          <w:rFonts w:hint="eastAsia"/>
        </w:rPr>
      </w:pPr>
      <w:r>
        <w:rPr>
          <w:rFonts w:hint="eastAsia"/>
        </w:rPr>
        <w:t>In the same way that the essential principles of any other system are determined mined, by their bearing upon the system as a whole.</w:t>
      </w:r>
    </w:p>
    <w:p w14:paraId="0C244AD3">
      <w:pPr>
        <w:widowControl w:val="0"/>
        <w:numPr>
          <w:ilvl w:val="0"/>
          <w:numId w:val="0"/>
        </w:numPr>
        <w:jc w:val="both"/>
        <w:rPr>
          <w:rFonts w:hint="eastAsia"/>
        </w:rPr>
      </w:pPr>
      <w:r>
        <w:rPr>
          <w:rFonts w:hint="eastAsia"/>
        </w:rPr>
        <w:t>与确定任何其他体系基本原则的方式相同，即通过它们对整个体系的影响来确定。</w:t>
      </w:r>
    </w:p>
    <w:p w14:paraId="22D0090E">
      <w:pPr>
        <w:widowControl w:val="0"/>
        <w:numPr>
          <w:ilvl w:val="0"/>
          <w:numId w:val="0"/>
        </w:numPr>
        <w:jc w:val="both"/>
        <w:rPr>
          <w:rFonts w:hint="eastAsia"/>
        </w:rPr>
      </w:pPr>
    </w:p>
    <w:p w14:paraId="53463351">
      <w:pPr>
        <w:widowControl w:val="0"/>
        <w:numPr>
          <w:ilvl w:val="0"/>
          <w:numId w:val="0"/>
        </w:numPr>
        <w:jc w:val="both"/>
        <w:rPr>
          <w:rFonts w:hint="eastAsia"/>
        </w:rPr>
      </w:pPr>
      <w:r>
        <w:rPr>
          <w:rFonts w:hint="eastAsia"/>
        </w:rPr>
        <w:t>2nd. Every fundamental doctrine is clearly revealed.</w:t>
      </w:r>
    </w:p>
    <w:p w14:paraId="6C70A193">
      <w:pPr>
        <w:widowControl w:val="0"/>
        <w:numPr>
          <w:ilvl w:val="0"/>
          <w:numId w:val="0"/>
        </w:numPr>
        <w:jc w:val="both"/>
        <w:rPr>
          <w:rFonts w:hint="eastAsia"/>
        </w:rPr>
      </w:pPr>
      <w:r>
        <w:rPr>
          <w:rFonts w:hint="eastAsia"/>
        </w:rPr>
        <w:t>第二，每一个基本教义都被清晰地启示出来。</w:t>
      </w:r>
    </w:p>
    <w:p w14:paraId="3D5DE3D5">
      <w:pPr>
        <w:widowControl w:val="0"/>
        <w:numPr>
          <w:ilvl w:val="0"/>
          <w:numId w:val="0"/>
        </w:numPr>
        <w:jc w:val="both"/>
        <w:rPr>
          <w:rFonts w:hint="eastAsia"/>
        </w:rPr>
      </w:pPr>
    </w:p>
    <w:p w14:paraId="7745C176">
      <w:pPr>
        <w:widowControl w:val="0"/>
        <w:numPr>
          <w:ilvl w:val="0"/>
          <w:numId w:val="0"/>
        </w:numPr>
        <w:jc w:val="both"/>
        <w:rPr>
          <w:rFonts w:hint="eastAsia"/>
        </w:rPr>
      </w:pPr>
      <w:r>
        <w:rPr>
          <w:rFonts w:hint="eastAsia"/>
        </w:rPr>
        <w:t>3rd. These doctrines are in Scripture itself declared to be essential.—John 3:18; Acts 16:31; 2 Corinthians 5:17; Galatians 2:21; 1 John 1:8.</w:t>
      </w:r>
    </w:p>
    <w:p w14:paraId="563DCD57">
      <w:pPr>
        <w:widowControl w:val="0"/>
        <w:numPr>
          <w:ilvl w:val="0"/>
          <w:numId w:val="0"/>
        </w:numPr>
        <w:jc w:val="both"/>
        <w:rPr>
          <w:rFonts w:hint="eastAsia"/>
        </w:rPr>
      </w:pPr>
      <w:r>
        <w:rPr>
          <w:rFonts w:hint="eastAsia"/>
        </w:rPr>
        <w:t>第三，这些教义在圣经本身中被宣告为至关重要的。——约翰福音3:18；使徒行传16:31；哥林多后书5:17；加拉太书2:21；约翰一书1:8。</w:t>
      </w:r>
    </w:p>
    <w:p w14:paraId="1E1ABD53">
      <w:pPr>
        <w:widowControl w:val="0"/>
        <w:numPr>
          <w:ilvl w:val="0"/>
          <w:numId w:val="0"/>
        </w:numPr>
        <w:jc w:val="both"/>
        <w:rPr>
          <w:rFonts w:hint="eastAsia"/>
        </w:rPr>
      </w:pPr>
    </w:p>
    <w:p w14:paraId="4706ABB1">
      <w:pPr>
        <w:widowControl w:val="0"/>
        <w:numPr>
          <w:ilvl w:val="0"/>
          <w:numId w:val="0"/>
        </w:numPr>
        <w:jc w:val="both"/>
        <w:rPr>
          <w:rFonts w:hint="eastAsia"/>
        </w:rPr>
      </w:pPr>
      <w:r>
        <w:rPr>
          <w:rFonts w:hint="eastAsia"/>
        </w:rPr>
        <w:t>28. What is the object of " fides specialis," or that specific act of faith whereby we are justified?</w:t>
      </w:r>
    </w:p>
    <w:p w14:paraId="76C4C757">
      <w:pPr>
        <w:widowControl w:val="0"/>
        <w:numPr>
          <w:ilvl w:val="0"/>
          <w:numId w:val="0"/>
        </w:numPr>
        <w:jc w:val="both"/>
        <w:rPr>
          <w:rFonts w:hint="eastAsia"/>
        </w:rPr>
      </w:pPr>
      <w:r>
        <w:rPr>
          <w:rFonts w:hint="eastAsia"/>
        </w:rPr>
        <w:t>二十八、“特殊信心”（fides specialis）或我们借以称义的那种特定信心行为的对象是什么？</w:t>
      </w:r>
    </w:p>
    <w:p w14:paraId="7A6CAFED">
      <w:pPr>
        <w:widowControl w:val="0"/>
        <w:numPr>
          <w:ilvl w:val="0"/>
          <w:numId w:val="0"/>
        </w:numPr>
        <w:jc w:val="both"/>
        <w:rPr>
          <w:rFonts w:hint="eastAsia"/>
        </w:rPr>
      </w:pPr>
    </w:p>
    <w:p w14:paraId="4E9C1552">
      <w:pPr>
        <w:widowControl w:val="0"/>
        <w:numPr>
          <w:ilvl w:val="0"/>
          <w:numId w:val="0"/>
        </w:numPr>
        <w:jc w:val="both"/>
        <w:rPr>
          <w:rFonts w:hint="eastAsia"/>
        </w:rPr>
      </w:pPr>
      <w:r>
        <w:rPr>
          <w:rFonts w:hint="eastAsia"/>
        </w:rPr>
        <w:t>The person and work of the Lord Jesus Christ as Mediator.</w:t>
      </w:r>
    </w:p>
    <w:p w14:paraId="1B6FA60F">
      <w:pPr>
        <w:widowControl w:val="0"/>
        <w:numPr>
          <w:ilvl w:val="0"/>
          <w:numId w:val="0"/>
        </w:numPr>
        <w:jc w:val="both"/>
        <w:rPr>
          <w:rFonts w:hint="eastAsia"/>
        </w:rPr>
      </w:pPr>
      <w:r>
        <w:rPr>
          <w:rFonts w:hint="eastAsia"/>
        </w:rPr>
        <w:t>主耶稣基督作为中保的位格和工作。</w:t>
      </w:r>
    </w:p>
    <w:p w14:paraId="47952AC9">
      <w:pPr>
        <w:widowControl w:val="0"/>
        <w:numPr>
          <w:ilvl w:val="0"/>
          <w:numId w:val="0"/>
        </w:numPr>
        <w:jc w:val="both"/>
        <w:rPr>
          <w:rFonts w:hint="eastAsia"/>
        </w:rPr>
      </w:pPr>
    </w:p>
    <w:p w14:paraId="6DFF80BE">
      <w:pPr>
        <w:widowControl w:val="0"/>
        <w:numPr>
          <w:ilvl w:val="0"/>
          <w:numId w:val="0"/>
        </w:numPr>
        <w:jc w:val="both"/>
        <w:rPr>
          <w:rFonts w:hint="eastAsia"/>
        </w:rPr>
      </w:pPr>
      <w:r>
        <w:rPr>
          <w:rFonts w:hint="eastAsia"/>
        </w:rPr>
        <w:t>This is proved—</w:t>
      </w:r>
    </w:p>
    <w:p w14:paraId="5DE3EB2A">
      <w:pPr>
        <w:widowControl w:val="0"/>
        <w:numPr>
          <w:ilvl w:val="0"/>
          <w:numId w:val="0"/>
        </w:numPr>
        <w:jc w:val="both"/>
        <w:rPr>
          <w:rFonts w:hint="eastAsia"/>
        </w:rPr>
      </w:pPr>
      <w:r>
        <w:rPr>
          <w:rFonts w:hint="eastAsia"/>
        </w:rPr>
        <w:t>这被证明——</w:t>
      </w:r>
    </w:p>
    <w:p w14:paraId="56E1CA69">
      <w:pPr>
        <w:widowControl w:val="0"/>
        <w:numPr>
          <w:ilvl w:val="0"/>
          <w:numId w:val="0"/>
        </w:numPr>
        <w:jc w:val="both"/>
        <w:rPr>
          <w:rFonts w:hint="eastAsia"/>
        </w:rPr>
      </w:pPr>
    </w:p>
    <w:p w14:paraId="0343F418">
      <w:pPr>
        <w:widowControl w:val="0"/>
        <w:numPr>
          <w:ilvl w:val="0"/>
          <w:numId w:val="0"/>
        </w:numPr>
        <w:jc w:val="both"/>
        <w:rPr>
          <w:rFonts w:hint="eastAsia"/>
        </w:rPr>
      </w:pPr>
      <w:r>
        <w:rPr>
          <w:rFonts w:hint="eastAsia"/>
        </w:rPr>
        <w:t>1st. The Scriptures expressly declare that we are justified by that faith of which Christ is the object.—Romans 3:22, 25; Galatians 2:16; Philippians 3:9.</w:t>
      </w:r>
    </w:p>
    <w:p w14:paraId="146042E7">
      <w:pPr>
        <w:widowControl w:val="0"/>
        <w:numPr>
          <w:ilvl w:val="0"/>
          <w:numId w:val="0"/>
        </w:numPr>
        <w:jc w:val="both"/>
        <w:rPr>
          <w:rFonts w:hint="eastAsia"/>
        </w:rPr>
      </w:pPr>
      <w:r>
        <w:rPr>
          <w:rFonts w:hint="eastAsia"/>
        </w:rPr>
        <w:t>第一，圣经明确宣告我们是因那以基督为对象的信心而称义。——罗马书3:22, 25；加拉太书2:16；腓立比书3:9。</w:t>
      </w:r>
    </w:p>
    <w:p w14:paraId="1F7EE7A6">
      <w:pPr>
        <w:widowControl w:val="0"/>
        <w:numPr>
          <w:ilvl w:val="0"/>
          <w:numId w:val="0"/>
        </w:numPr>
        <w:jc w:val="both"/>
        <w:rPr>
          <w:rFonts w:hint="eastAsia"/>
        </w:rPr>
      </w:pPr>
    </w:p>
    <w:p w14:paraId="41DDC443">
      <w:pPr>
        <w:widowControl w:val="0"/>
        <w:numPr>
          <w:ilvl w:val="0"/>
          <w:numId w:val="0"/>
        </w:numPr>
        <w:jc w:val="both"/>
        <w:rPr>
          <w:rFonts w:hint="eastAsia"/>
        </w:rPr>
      </w:pPr>
      <w:r>
        <w:rPr>
          <w:rFonts w:hint="eastAsia"/>
        </w:rPr>
        <w:t>2nd. We are said to be saved by faith in Christ.—John 3:16, 36; Acts 10:43; 16:31.</w:t>
      </w:r>
    </w:p>
    <w:p w14:paraId="6B11E9DF">
      <w:pPr>
        <w:widowControl w:val="0"/>
        <w:numPr>
          <w:ilvl w:val="0"/>
          <w:numId w:val="0"/>
        </w:numPr>
        <w:jc w:val="both"/>
        <w:rPr>
          <w:rFonts w:hint="eastAsia"/>
        </w:rPr>
      </w:pPr>
      <w:r>
        <w:rPr>
          <w:rFonts w:hint="eastAsia"/>
        </w:rPr>
        <w:t>第二，据说我们是因信基督而得救。——约翰福音3:16, 36；使徒行传10:43；16:31。</w:t>
      </w:r>
    </w:p>
    <w:p w14:paraId="20FA17EC">
      <w:pPr>
        <w:widowControl w:val="0"/>
        <w:numPr>
          <w:ilvl w:val="0"/>
          <w:numId w:val="0"/>
        </w:numPr>
        <w:jc w:val="both"/>
        <w:rPr>
          <w:rFonts w:hint="eastAsia"/>
        </w:rPr>
      </w:pPr>
    </w:p>
    <w:p w14:paraId="5A3AAA7B">
      <w:pPr>
        <w:widowControl w:val="0"/>
        <w:numPr>
          <w:ilvl w:val="0"/>
          <w:numId w:val="0"/>
        </w:numPr>
        <w:jc w:val="both"/>
        <w:rPr>
          <w:rFonts w:hint="eastAsia"/>
        </w:rPr>
      </w:pPr>
      <w:r>
        <w:rPr>
          <w:rFonts w:hint="eastAsia"/>
        </w:rPr>
        <w:t>3rd. Justifying faith is designated as a "looking to Christ," a "coming to Christ," etc.—John 1:12; 6:35, 37; Isaiah 14:22.</w:t>
      </w:r>
    </w:p>
    <w:p w14:paraId="0D5AFCC4">
      <w:pPr>
        <w:widowControl w:val="0"/>
        <w:numPr>
          <w:ilvl w:val="0"/>
          <w:numId w:val="0"/>
        </w:numPr>
        <w:jc w:val="both"/>
        <w:rPr>
          <w:rFonts w:hint="eastAsia"/>
        </w:rPr>
      </w:pPr>
      <w:r>
        <w:rPr>
          <w:rFonts w:hint="eastAsia"/>
        </w:rPr>
        <w:t>第三，称义的信心被指为“仰望基督”、“到基督这里来”等等。——约翰福音1:12；6:35, 37；以赛亚书14:22（原文为14:22，内容与此主题关系不大，或为笔误）。</w:t>
      </w:r>
    </w:p>
    <w:p w14:paraId="687B3204">
      <w:pPr>
        <w:widowControl w:val="0"/>
        <w:numPr>
          <w:ilvl w:val="0"/>
          <w:numId w:val="0"/>
        </w:numPr>
        <w:jc w:val="both"/>
        <w:rPr>
          <w:rFonts w:hint="eastAsia"/>
        </w:rPr>
      </w:pPr>
    </w:p>
    <w:p w14:paraId="796D37AD">
      <w:pPr>
        <w:widowControl w:val="0"/>
        <w:numPr>
          <w:ilvl w:val="0"/>
          <w:numId w:val="0"/>
        </w:numPr>
        <w:jc w:val="both"/>
        <w:rPr>
          <w:rFonts w:hint="eastAsia"/>
        </w:rPr>
      </w:pPr>
      <w:r>
        <w:rPr>
          <w:rFonts w:hint="eastAsia"/>
        </w:rPr>
        <w:t>4th. Rejection of Christ; a refusal to submit to the righteousness of God is declared to be the ground of reprobation.</w:t>
      </w:r>
    </w:p>
    <w:p w14:paraId="4D465270">
      <w:pPr>
        <w:widowControl w:val="0"/>
        <w:numPr>
          <w:ilvl w:val="0"/>
          <w:numId w:val="0"/>
        </w:numPr>
        <w:jc w:val="both"/>
        <w:rPr>
          <w:rFonts w:hint="eastAsia"/>
        </w:rPr>
      </w:pPr>
      <w:r>
        <w:rPr>
          <w:rFonts w:hint="eastAsia"/>
        </w:rPr>
        <w:t>第四，拒绝基督；拒绝顺服神的义被宣告为被弃绝的根据。</w:t>
      </w:r>
    </w:p>
    <w:p w14:paraId="745855CF">
      <w:pPr>
        <w:widowControl w:val="0"/>
        <w:numPr>
          <w:ilvl w:val="0"/>
          <w:numId w:val="0"/>
        </w:numPr>
        <w:jc w:val="both"/>
        <w:rPr>
          <w:rFonts w:hint="eastAsia"/>
        </w:rPr>
      </w:pPr>
    </w:p>
    <w:p w14:paraId="26B3F76B">
      <w:pPr>
        <w:widowControl w:val="0"/>
        <w:numPr>
          <w:ilvl w:val="0"/>
          <w:numId w:val="0"/>
        </w:numPr>
        <w:jc w:val="both"/>
        <w:rPr>
          <w:rFonts w:hint="eastAsia"/>
        </w:rPr>
      </w:pPr>
      <w:r>
        <w:rPr>
          <w:rFonts w:hint="eastAsia"/>
        </w:rPr>
        <w:t>John 8:24; 3:18, 19.</w:t>
      </w:r>
    </w:p>
    <w:p w14:paraId="4DDF2E1C">
      <w:pPr>
        <w:widowControl w:val="0"/>
        <w:numPr>
          <w:ilvl w:val="0"/>
          <w:numId w:val="0"/>
        </w:numPr>
        <w:jc w:val="both"/>
        <w:rPr>
          <w:rFonts w:hint="eastAsia"/>
        </w:rPr>
      </w:pPr>
      <w:r>
        <w:rPr>
          <w:rFonts w:hint="eastAsia"/>
        </w:rPr>
        <w:t>约翰福音8:24；3:18, 19。</w:t>
      </w:r>
    </w:p>
    <w:p w14:paraId="0858F1FD">
      <w:pPr>
        <w:widowControl w:val="0"/>
        <w:numPr>
          <w:ilvl w:val="0"/>
          <w:numId w:val="0"/>
        </w:numPr>
        <w:jc w:val="both"/>
        <w:rPr>
          <w:rFonts w:hint="eastAsia"/>
        </w:rPr>
      </w:pPr>
    </w:p>
    <w:p w14:paraId="27DB3C70">
      <w:pPr>
        <w:widowControl w:val="0"/>
        <w:numPr>
          <w:ilvl w:val="0"/>
          <w:numId w:val="0"/>
        </w:numPr>
        <w:jc w:val="both"/>
        <w:rPr>
          <w:rFonts w:hint="eastAsia"/>
        </w:rPr>
      </w:pPr>
      <w:r>
        <w:rPr>
          <w:rFonts w:hint="eastAsia"/>
        </w:rPr>
        <w:t>29.How is the Romish doctrine on this point opposed to the Protestant?</w:t>
      </w:r>
    </w:p>
    <w:p w14:paraId="392DFC2B">
      <w:pPr>
        <w:widowControl w:val="0"/>
        <w:numPr>
          <w:ilvl w:val="0"/>
          <w:numId w:val="0"/>
        </w:numPr>
        <w:jc w:val="both"/>
        <w:rPr>
          <w:rFonts w:hint="eastAsia"/>
        </w:rPr>
      </w:pPr>
      <w:r>
        <w:rPr>
          <w:rFonts w:hint="eastAsia"/>
        </w:rPr>
        <w:t>二十九、罗马天主教在此问题上的教义如何与新教相对立？</w:t>
      </w:r>
    </w:p>
    <w:p w14:paraId="36D18E9E">
      <w:pPr>
        <w:widowControl w:val="0"/>
        <w:numPr>
          <w:ilvl w:val="0"/>
          <w:numId w:val="0"/>
        </w:numPr>
        <w:jc w:val="both"/>
        <w:rPr>
          <w:rFonts w:hint="eastAsia"/>
        </w:rPr>
      </w:pPr>
    </w:p>
    <w:p w14:paraId="7093DD4E">
      <w:pPr>
        <w:widowControl w:val="0"/>
        <w:numPr>
          <w:ilvl w:val="0"/>
          <w:numId w:val="0"/>
        </w:numPr>
        <w:jc w:val="both"/>
        <w:rPr>
          <w:rFonts w:hint="eastAsia"/>
        </w:rPr>
      </w:pPr>
      <w:r>
        <w:rPr>
          <w:rFonts w:hint="eastAsia"/>
        </w:rPr>
        <w:t>The Romanists, confounding justification and sanctification, hold that faith justifies through the sanctifying power of the truth.</w:t>
      </w:r>
    </w:p>
    <w:p w14:paraId="1248B214">
      <w:pPr>
        <w:widowControl w:val="0"/>
        <w:numPr>
          <w:ilvl w:val="0"/>
          <w:numId w:val="0"/>
        </w:numPr>
        <w:jc w:val="both"/>
        <w:rPr>
          <w:rFonts w:hint="eastAsia"/>
        </w:rPr>
      </w:pPr>
      <w:r>
        <w:rPr>
          <w:rFonts w:hint="eastAsia"/>
        </w:rPr>
        <w:t>罗马天主教徒混淆称义和成圣，认为信心通过真理的成圣能力而称义。</w:t>
      </w:r>
    </w:p>
    <w:p w14:paraId="15354E09">
      <w:pPr>
        <w:widowControl w:val="0"/>
        <w:numPr>
          <w:ilvl w:val="0"/>
          <w:numId w:val="0"/>
        </w:numPr>
        <w:jc w:val="both"/>
        <w:rPr>
          <w:rFonts w:hint="eastAsia"/>
        </w:rPr>
      </w:pPr>
    </w:p>
    <w:p w14:paraId="58B630CB">
      <w:pPr>
        <w:widowControl w:val="0"/>
        <w:numPr>
          <w:ilvl w:val="0"/>
          <w:numId w:val="0"/>
        </w:numPr>
        <w:jc w:val="both"/>
        <w:rPr>
          <w:rFonts w:hint="eastAsia"/>
        </w:rPr>
      </w:pPr>
      <w:r>
        <w:rPr>
          <w:rFonts w:hint="eastAsia"/>
        </w:rPr>
        <w:t>As all revealed truth has this sanctifying virtue, it follows that the whole revelation of God as ascertained by the decisions of the church, is the object of justifying faith.</w:t>
      </w:r>
    </w:p>
    <w:p w14:paraId="094B1002">
      <w:pPr>
        <w:widowControl w:val="0"/>
        <w:numPr>
          <w:ilvl w:val="0"/>
          <w:numId w:val="0"/>
        </w:numPr>
        <w:jc w:val="both"/>
        <w:rPr>
          <w:rFonts w:hint="eastAsia"/>
        </w:rPr>
      </w:pPr>
      <w:r>
        <w:rPr>
          <w:rFonts w:hint="eastAsia"/>
        </w:rPr>
        <w:t>由于所有启示的真理都具有这种成圣的功效，因此，由教会的决定所确定的神的整个启示，都是称义信心的对象。</w:t>
      </w:r>
    </w:p>
    <w:p w14:paraId="23C9B3C7">
      <w:pPr>
        <w:widowControl w:val="0"/>
        <w:numPr>
          <w:ilvl w:val="0"/>
          <w:numId w:val="0"/>
        </w:numPr>
        <w:jc w:val="both"/>
        <w:rPr>
          <w:rFonts w:hint="eastAsia"/>
        </w:rPr>
      </w:pPr>
    </w:p>
    <w:p w14:paraId="42276C7E">
      <w:pPr>
        <w:widowControl w:val="0"/>
        <w:numPr>
          <w:ilvl w:val="0"/>
          <w:numId w:val="0"/>
        </w:numPr>
        <w:jc w:val="both"/>
        <w:rPr>
          <w:rFonts w:hint="eastAsia"/>
        </w:rPr>
      </w:pPr>
      <w:r>
        <w:rPr>
          <w:rFonts w:hint="eastAsia"/>
        </w:rPr>
        <w:t>This is refuted by all we have established from Scripture concerning justification, sanctification, and faith.</w:t>
      </w:r>
    </w:p>
    <w:p w14:paraId="534B1C32">
      <w:pPr>
        <w:widowControl w:val="0"/>
        <w:numPr>
          <w:ilvl w:val="0"/>
          <w:numId w:val="0"/>
        </w:numPr>
        <w:jc w:val="both"/>
        <w:rPr>
          <w:rFonts w:hint="eastAsia"/>
        </w:rPr>
      </w:pPr>
      <w:r>
        <w:rPr>
          <w:rFonts w:hint="eastAsia"/>
        </w:rPr>
        <w:t>这被我们从圣经中关于称义、成圣和信心所确立的一切所驳斥。</w:t>
      </w:r>
    </w:p>
    <w:p w14:paraId="7C18F81B">
      <w:pPr>
        <w:widowControl w:val="0"/>
        <w:numPr>
          <w:ilvl w:val="0"/>
          <w:numId w:val="0"/>
        </w:numPr>
        <w:jc w:val="both"/>
        <w:rPr>
          <w:rFonts w:hint="eastAsia"/>
        </w:rPr>
      </w:pPr>
    </w:p>
    <w:p w14:paraId="68E04757">
      <w:pPr>
        <w:widowControl w:val="0"/>
        <w:numPr>
          <w:ilvl w:val="0"/>
          <w:numId w:val="0"/>
        </w:numPr>
        <w:jc w:val="both"/>
        <w:rPr>
          <w:rFonts w:hint="eastAsia"/>
        </w:rPr>
      </w:pPr>
      <w:r>
        <w:rPr>
          <w:rFonts w:hint="eastAsia"/>
        </w:rPr>
        <w:t>30.Is Christ in all his offices, or only as priest, the immediate object of justifying faith?</w:t>
      </w:r>
    </w:p>
    <w:p w14:paraId="39676E1C">
      <w:pPr>
        <w:widowControl w:val="0"/>
        <w:numPr>
          <w:ilvl w:val="0"/>
          <w:numId w:val="0"/>
        </w:numPr>
        <w:jc w:val="both"/>
        <w:rPr>
          <w:rFonts w:hint="eastAsia"/>
        </w:rPr>
      </w:pPr>
      <w:r>
        <w:rPr>
          <w:rFonts w:hint="eastAsia"/>
        </w:rPr>
        <w:t>三十、基督在其所有职分中，还是仅仅作为祭司，是称义信心的直接对象？</w:t>
      </w:r>
    </w:p>
    <w:p w14:paraId="47CEBC77">
      <w:pPr>
        <w:widowControl w:val="0"/>
        <w:numPr>
          <w:ilvl w:val="0"/>
          <w:numId w:val="0"/>
        </w:numPr>
        <w:jc w:val="both"/>
        <w:rPr>
          <w:rFonts w:hint="eastAsia"/>
        </w:rPr>
      </w:pPr>
    </w:p>
    <w:p w14:paraId="01BFA88C">
      <w:pPr>
        <w:widowControl w:val="0"/>
        <w:numPr>
          <w:ilvl w:val="0"/>
          <w:numId w:val="0"/>
        </w:numPr>
        <w:jc w:val="both"/>
        <w:rPr>
          <w:rFonts w:hint="eastAsia"/>
        </w:rPr>
      </w:pPr>
      <w:r>
        <w:rPr>
          <w:rFonts w:hint="eastAsia"/>
        </w:rPr>
        <w:t>In this act the believer appropriates and rests upon Christ as Mediator, which includes at once all his functions as such.</w:t>
      </w:r>
    </w:p>
    <w:p w14:paraId="17963D5D">
      <w:pPr>
        <w:widowControl w:val="0"/>
        <w:numPr>
          <w:ilvl w:val="0"/>
          <w:numId w:val="0"/>
        </w:numPr>
        <w:jc w:val="both"/>
        <w:rPr>
          <w:rFonts w:hint="eastAsia"/>
        </w:rPr>
      </w:pPr>
      <w:r>
        <w:rPr>
          <w:rFonts w:hint="eastAsia"/>
        </w:rPr>
        <w:t>在这个行为中，信徒接受并倚靠基督作为中保，这同时包含了祂作为中保的一切功能。</w:t>
      </w:r>
    </w:p>
    <w:p w14:paraId="3F11E526">
      <w:pPr>
        <w:widowControl w:val="0"/>
        <w:numPr>
          <w:ilvl w:val="0"/>
          <w:numId w:val="0"/>
        </w:numPr>
        <w:jc w:val="both"/>
        <w:rPr>
          <w:rFonts w:hint="eastAsia"/>
        </w:rPr>
      </w:pPr>
    </w:p>
    <w:p w14:paraId="3EFA8D7E">
      <w:pPr>
        <w:widowControl w:val="0"/>
        <w:numPr>
          <w:ilvl w:val="0"/>
          <w:numId w:val="0"/>
        </w:numPr>
        <w:jc w:val="both"/>
        <w:rPr>
          <w:rFonts w:hint="eastAsia"/>
        </w:rPr>
      </w:pPr>
      <w:r>
        <w:rPr>
          <w:rFonts w:hint="eastAsia"/>
        </w:rPr>
        <w:t>These may be analytically distinguished, but in fact they are always inseparably united in him.</w:t>
      </w:r>
    </w:p>
    <w:p w14:paraId="0B030146">
      <w:pPr>
        <w:widowControl w:val="0"/>
        <w:numPr>
          <w:ilvl w:val="0"/>
          <w:numId w:val="0"/>
        </w:numPr>
        <w:jc w:val="both"/>
        <w:rPr>
          <w:rFonts w:hint="eastAsia"/>
        </w:rPr>
      </w:pPr>
      <w:r>
        <w:rPr>
          <w:rFonts w:hint="eastAsia"/>
        </w:rPr>
        <w:t>这些在分析上可以区分，但实际上它们总是不可分割地在祂里面联合。</w:t>
      </w:r>
    </w:p>
    <w:p w14:paraId="71DFAF17">
      <w:pPr>
        <w:widowControl w:val="0"/>
        <w:numPr>
          <w:ilvl w:val="0"/>
          <w:numId w:val="0"/>
        </w:numPr>
        <w:jc w:val="both"/>
        <w:rPr>
          <w:rFonts w:hint="eastAsia"/>
        </w:rPr>
      </w:pPr>
    </w:p>
    <w:p w14:paraId="756C2D4D">
      <w:pPr>
        <w:widowControl w:val="0"/>
        <w:numPr>
          <w:ilvl w:val="0"/>
          <w:numId w:val="0"/>
        </w:numPr>
        <w:jc w:val="both"/>
        <w:rPr>
          <w:rFonts w:hint="eastAsia"/>
        </w:rPr>
      </w:pPr>
      <w:r>
        <w:rPr>
          <w:rFonts w:hint="eastAsia"/>
        </w:rPr>
        <w:t>When he acts as prophet he teaches as king and priest.</w:t>
      </w:r>
    </w:p>
    <w:p w14:paraId="2213C39C">
      <w:pPr>
        <w:widowControl w:val="0"/>
        <w:numPr>
          <w:ilvl w:val="0"/>
          <w:numId w:val="0"/>
        </w:numPr>
        <w:jc w:val="both"/>
        <w:rPr>
          <w:rFonts w:hint="eastAsia"/>
        </w:rPr>
      </w:pPr>
      <w:r>
        <w:rPr>
          <w:rFonts w:hint="eastAsia"/>
        </w:rPr>
        <w:t>当祂作为先知行事时，祂像君王和祭司一样教导。</w:t>
      </w:r>
    </w:p>
    <w:p w14:paraId="0BAD62D8">
      <w:pPr>
        <w:widowControl w:val="0"/>
        <w:numPr>
          <w:ilvl w:val="0"/>
          <w:numId w:val="0"/>
        </w:numPr>
        <w:jc w:val="both"/>
        <w:rPr>
          <w:rFonts w:hint="eastAsia"/>
        </w:rPr>
      </w:pPr>
    </w:p>
    <w:p w14:paraId="2337DC75">
      <w:pPr>
        <w:widowControl w:val="0"/>
        <w:numPr>
          <w:ilvl w:val="0"/>
          <w:numId w:val="0"/>
        </w:numPr>
        <w:jc w:val="both"/>
        <w:rPr>
          <w:rFonts w:hint="eastAsia"/>
        </w:rPr>
      </w:pPr>
      <w:r>
        <w:rPr>
          <w:rFonts w:hint="eastAsia"/>
        </w:rPr>
        <w:t>When he reigns he sits as prophet and priest upon his throne.</w:t>
      </w:r>
    </w:p>
    <w:p w14:paraId="7A916186">
      <w:pPr>
        <w:widowControl w:val="0"/>
        <w:numPr>
          <w:ilvl w:val="0"/>
          <w:numId w:val="0"/>
        </w:numPr>
        <w:jc w:val="both"/>
        <w:rPr>
          <w:rFonts w:hint="eastAsia"/>
        </w:rPr>
      </w:pPr>
      <w:r>
        <w:rPr>
          <w:rFonts w:hint="eastAsia"/>
        </w:rPr>
        <w:t>当祂作王时，祂像先知和祭司一样坐在祂的宝座上。</w:t>
      </w:r>
    </w:p>
    <w:p w14:paraId="3A1CBBF5">
      <w:pPr>
        <w:widowControl w:val="0"/>
        <w:numPr>
          <w:ilvl w:val="0"/>
          <w:numId w:val="0"/>
        </w:numPr>
        <w:jc w:val="both"/>
        <w:rPr>
          <w:rFonts w:hint="eastAsia"/>
        </w:rPr>
      </w:pPr>
    </w:p>
    <w:p w14:paraId="5C8B4EB1">
      <w:pPr>
        <w:widowControl w:val="0"/>
        <w:numPr>
          <w:ilvl w:val="0"/>
          <w:numId w:val="0"/>
        </w:numPr>
        <w:jc w:val="both"/>
        <w:rPr>
          <w:rFonts w:hint="eastAsia"/>
        </w:rPr>
      </w:pPr>
      <w:r>
        <w:rPr>
          <w:rFonts w:hint="eastAsia"/>
        </w:rPr>
        <w:t>Besides this, his prophetical and kingly work are consciously needed by the awakened soul, and are necessarily apprehended as inseparable from his priestly work in the one act of faith.</w:t>
      </w:r>
    </w:p>
    <w:p w14:paraId="7B0D92EC">
      <w:pPr>
        <w:widowControl w:val="0"/>
        <w:numPr>
          <w:ilvl w:val="0"/>
          <w:numId w:val="0"/>
        </w:numPr>
        <w:jc w:val="both"/>
        <w:rPr>
          <w:rFonts w:hint="eastAsia"/>
        </w:rPr>
      </w:pPr>
      <w:r>
        <w:rPr>
          <w:rFonts w:hint="eastAsia"/>
        </w:rPr>
        <w:t>此外，祂的先知性和君王性工作被觉醒的灵魂有意识地需要，并且在信心的同一个行为中必然被领悟为与祂的祭司性工作不可分割。</w:t>
      </w:r>
    </w:p>
    <w:p w14:paraId="204169BD">
      <w:pPr>
        <w:widowControl w:val="0"/>
        <w:numPr>
          <w:ilvl w:val="0"/>
          <w:numId w:val="0"/>
        </w:numPr>
        <w:jc w:val="both"/>
        <w:rPr>
          <w:rFonts w:hint="eastAsia"/>
        </w:rPr>
      </w:pPr>
    </w:p>
    <w:p w14:paraId="6E08D6F3">
      <w:pPr>
        <w:widowControl w:val="0"/>
        <w:numPr>
          <w:ilvl w:val="0"/>
          <w:numId w:val="0"/>
        </w:numPr>
        <w:jc w:val="both"/>
        <w:rPr>
          <w:rFonts w:hint="eastAsia"/>
        </w:rPr>
      </w:pPr>
      <w:r>
        <w:rPr>
          <w:rFonts w:hint="eastAsia"/>
        </w:rPr>
        <w:t>It is true, however, that as the substitutionary work which Christ accomplished as priest is the meritorious ground of our salvation, so his priestly character is made the more prominent, both in the teachings of Scripture and in the experience of his people.</w:t>
      </w:r>
    </w:p>
    <w:p w14:paraId="2DAC0187">
      <w:pPr>
        <w:widowControl w:val="0"/>
        <w:numPr>
          <w:ilvl w:val="0"/>
          <w:numId w:val="0"/>
        </w:numPr>
        <w:jc w:val="both"/>
        <w:rPr>
          <w:rFonts w:hint="eastAsia"/>
        </w:rPr>
      </w:pPr>
      <w:r>
        <w:rPr>
          <w:rFonts w:hint="eastAsia"/>
        </w:rPr>
        <w:t>然而，诚然，由于基督作为祭司所完成的替代性工作是我们得救的功劳基础，所以祂的祭司特性在圣经的教导和祂子民的经验中都更加突出。</w:t>
      </w:r>
    </w:p>
    <w:p w14:paraId="3073AB6B">
      <w:pPr>
        <w:widowControl w:val="0"/>
        <w:numPr>
          <w:ilvl w:val="0"/>
          <w:numId w:val="0"/>
        </w:numPr>
        <w:jc w:val="both"/>
        <w:rPr>
          <w:rFonts w:hint="eastAsia"/>
        </w:rPr>
      </w:pPr>
    </w:p>
    <w:p w14:paraId="59913BA0">
      <w:pPr>
        <w:widowControl w:val="0"/>
        <w:numPr>
          <w:ilvl w:val="0"/>
          <w:numId w:val="0"/>
        </w:numPr>
        <w:jc w:val="both"/>
        <w:rPr>
          <w:rFonts w:hint="eastAsia"/>
        </w:rPr>
      </w:pPr>
      <w:r>
        <w:rPr>
          <w:rFonts w:hint="eastAsia"/>
        </w:rPr>
        <w:t>31.To what extent is peace of conscience and peace with God a necessary consequence of faith?</w:t>
      </w:r>
    </w:p>
    <w:p w14:paraId="4B085731">
      <w:pPr>
        <w:widowControl w:val="0"/>
        <w:numPr>
          <w:ilvl w:val="0"/>
          <w:numId w:val="0"/>
        </w:numPr>
        <w:jc w:val="both"/>
        <w:rPr>
          <w:rFonts w:hint="eastAsia"/>
        </w:rPr>
      </w:pPr>
      <w:r>
        <w:rPr>
          <w:rFonts w:hint="eastAsia"/>
        </w:rPr>
        <w:t>三十一、良心的平安和与神的和睦在多大程度上是信心的必然结果？</w:t>
      </w:r>
    </w:p>
    <w:p w14:paraId="4D81C8AE">
      <w:pPr>
        <w:widowControl w:val="0"/>
        <w:numPr>
          <w:ilvl w:val="0"/>
          <w:numId w:val="0"/>
        </w:numPr>
        <w:jc w:val="both"/>
        <w:rPr>
          <w:rFonts w:hint="eastAsia"/>
        </w:rPr>
      </w:pPr>
    </w:p>
    <w:p w14:paraId="4E52D90B">
      <w:pPr>
        <w:widowControl w:val="0"/>
        <w:numPr>
          <w:ilvl w:val="0"/>
          <w:numId w:val="0"/>
        </w:numPr>
        <w:jc w:val="both"/>
        <w:rPr>
          <w:rFonts w:hint="eastAsia"/>
        </w:rPr>
      </w:pPr>
      <w:r>
        <w:rPr>
          <w:rFonts w:hint="eastAsia"/>
        </w:rPr>
        <w:t>Peace with God is reconciliation with him.</w:t>
      </w:r>
    </w:p>
    <w:p w14:paraId="29B354D3">
      <w:pPr>
        <w:widowControl w:val="0"/>
        <w:numPr>
          <w:ilvl w:val="0"/>
          <w:numId w:val="0"/>
        </w:numPr>
        <w:jc w:val="both"/>
        <w:rPr>
          <w:rFonts w:hint="eastAsia"/>
        </w:rPr>
      </w:pPr>
      <w:r>
        <w:rPr>
          <w:rFonts w:hint="eastAsia"/>
        </w:rPr>
        <w:t>与神和睦就是与祂和好。</w:t>
      </w:r>
    </w:p>
    <w:p w14:paraId="5C88B092">
      <w:pPr>
        <w:widowControl w:val="0"/>
        <w:numPr>
          <w:ilvl w:val="0"/>
          <w:numId w:val="0"/>
        </w:numPr>
        <w:jc w:val="both"/>
        <w:rPr>
          <w:rFonts w:hint="eastAsia"/>
        </w:rPr>
      </w:pPr>
    </w:p>
    <w:p w14:paraId="2CA92D23">
      <w:pPr>
        <w:widowControl w:val="0"/>
        <w:numPr>
          <w:ilvl w:val="0"/>
          <w:numId w:val="0"/>
        </w:numPr>
        <w:jc w:val="both"/>
        <w:rPr>
          <w:rFonts w:hint="eastAsia"/>
        </w:rPr>
      </w:pPr>
      <w:r>
        <w:rPr>
          <w:rFonts w:hint="eastAsia"/>
        </w:rPr>
        <w:t>Peace of conscience may either mean consciousness of that reconciliation, or the appeasement of our own consciences which condemn us.</w:t>
      </w:r>
    </w:p>
    <w:p w14:paraId="78151004">
      <w:pPr>
        <w:widowControl w:val="0"/>
        <w:numPr>
          <w:ilvl w:val="0"/>
          <w:numId w:val="0"/>
        </w:numPr>
        <w:jc w:val="both"/>
        <w:rPr>
          <w:rFonts w:hint="eastAsia"/>
        </w:rPr>
      </w:pPr>
      <w:r>
        <w:rPr>
          <w:rFonts w:hint="eastAsia"/>
        </w:rPr>
        <w:t>良心的平安既可以指对那种和好的意识，也可以指平息我们自己谴责我们的良心。</w:t>
      </w:r>
    </w:p>
    <w:p w14:paraId="53900924">
      <w:pPr>
        <w:widowControl w:val="0"/>
        <w:numPr>
          <w:ilvl w:val="0"/>
          <w:numId w:val="0"/>
        </w:numPr>
        <w:jc w:val="both"/>
        <w:rPr>
          <w:rFonts w:hint="eastAsia"/>
        </w:rPr>
      </w:pPr>
    </w:p>
    <w:p w14:paraId="43B11078">
      <w:pPr>
        <w:widowControl w:val="0"/>
        <w:numPr>
          <w:ilvl w:val="0"/>
          <w:numId w:val="0"/>
        </w:numPr>
        <w:jc w:val="both"/>
        <w:rPr>
          <w:rFonts w:hint="eastAsia"/>
        </w:rPr>
      </w:pPr>
      <w:r>
        <w:rPr>
          <w:rFonts w:hint="eastAsia"/>
        </w:rPr>
        <w:t>Faith in every instance secures our peace with God, since it unites us to Christ, Romans 5:1; and in the proportion in which faith in the merits of Christ is clear and constant will be our consciousness of reconciliation with God, and the satisfaction of our own moral sense that righteousness is fulfilled, while we are forgiven.</w:t>
      </w:r>
    </w:p>
    <w:p w14:paraId="56A95B16">
      <w:pPr>
        <w:widowControl w:val="0"/>
        <w:numPr>
          <w:ilvl w:val="0"/>
          <w:numId w:val="0"/>
        </w:numPr>
        <w:jc w:val="both"/>
        <w:rPr>
          <w:rFonts w:hint="eastAsia"/>
        </w:rPr>
      </w:pPr>
      <w:r>
        <w:rPr>
          <w:rFonts w:hint="eastAsia"/>
        </w:rPr>
        <w:t>信心在每一种情况下都确保我们与神和睦，因为它使我们与基督联合，罗马书5:1；并且我们对与神和好的意识，以及我们自己道德感对义已成就而我们蒙赦免的满足，将与对基督功劳的信心清晰和恒常的程度成正比。</w:t>
      </w:r>
    </w:p>
    <w:p w14:paraId="05F1BE16">
      <w:pPr>
        <w:widowControl w:val="0"/>
        <w:numPr>
          <w:ilvl w:val="0"/>
          <w:numId w:val="0"/>
        </w:numPr>
        <w:jc w:val="both"/>
        <w:rPr>
          <w:rFonts w:hint="eastAsia"/>
        </w:rPr>
      </w:pPr>
    </w:p>
    <w:p w14:paraId="5CDA0FC3">
      <w:pPr>
        <w:widowControl w:val="0"/>
        <w:numPr>
          <w:ilvl w:val="0"/>
          <w:numId w:val="0"/>
        </w:numPr>
        <w:jc w:val="both"/>
        <w:rPr>
          <w:rFonts w:hint="eastAsia"/>
        </w:rPr>
      </w:pPr>
      <w:r>
        <w:rPr>
          <w:rFonts w:hint="eastAsia"/>
        </w:rPr>
        <w:t>Yet as faith may be obscured by sin, so the true believer may temporarily fall under his Father’s displeasure, and lose his sense of forgiveness and his moral satisfaction in the perfection of the atonement.</w:t>
      </w:r>
    </w:p>
    <w:p w14:paraId="648EE94B">
      <w:pPr>
        <w:widowControl w:val="0"/>
        <w:numPr>
          <w:ilvl w:val="0"/>
          <w:numId w:val="0"/>
        </w:numPr>
        <w:jc w:val="both"/>
        <w:rPr>
          <w:rFonts w:hint="eastAsia"/>
        </w:rPr>
      </w:pPr>
      <w:r>
        <w:rPr>
          <w:rFonts w:hint="eastAsia"/>
        </w:rPr>
        <w:t>然而，正如信心可能因罪而模糊不清，所以真正的信徒也可能暂时落在祂父的不悦之下，并失去他对赦免的感觉以及他对赎罪完美的道德满足感。</w:t>
      </w:r>
    </w:p>
    <w:p w14:paraId="35DF4755">
      <w:pPr>
        <w:widowControl w:val="0"/>
        <w:numPr>
          <w:ilvl w:val="0"/>
          <w:numId w:val="0"/>
        </w:numPr>
        <w:jc w:val="both"/>
        <w:rPr>
          <w:rFonts w:hint="eastAsia"/>
        </w:rPr>
      </w:pPr>
    </w:p>
    <w:p w14:paraId="7103979E">
      <w:pPr>
        <w:widowControl w:val="0"/>
        <w:numPr>
          <w:ilvl w:val="0"/>
          <w:numId w:val="0"/>
        </w:numPr>
        <w:jc w:val="both"/>
        <w:rPr>
          <w:rFonts w:hint="eastAsia"/>
        </w:rPr>
      </w:pPr>
      <w:r>
        <w:rPr>
          <w:rFonts w:hint="eastAsia"/>
        </w:rPr>
        <w:t>32.What are the three views entertained as to the relation between faith and assurance?</w:t>
      </w:r>
    </w:p>
    <w:p w14:paraId="36A23DD8">
      <w:pPr>
        <w:widowControl w:val="0"/>
        <w:numPr>
          <w:ilvl w:val="0"/>
          <w:numId w:val="0"/>
        </w:numPr>
        <w:jc w:val="both"/>
        <w:rPr>
          <w:rFonts w:hint="eastAsia"/>
        </w:rPr>
      </w:pPr>
      <w:r>
        <w:rPr>
          <w:rFonts w:hint="eastAsia"/>
        </w:rPr>
        <w:t>三十二、关于信心与确据关系的各种观点是什么？</w:t>
      </w:r>
    </w:p>
    <w:p w14:paraId="61CB976B">
      <w:pPr>
        <w:widowControl w:val="0"/>
        <w:numPr>
          <w:ilvl w:val="0"/>
          <w:numId w:val="0"/>
        </w:numPr>
        <w:jc w:val="both"/>
        <w:rPr>
          <w:rFonts w:hint="eastAsia"/>
        </w:rPr>
      </w:pPr>
    </w:p>
    <w:p w14:paraId="29137CF2">
      <w:pPr>
        <w:widowControl w:val="0"/>
        <w:numPr>
          <w:ilvl w:val="0"/>
          <w:numId w:val="0"/>
        </w:numPr>
        <w:jc w:val="both"/>
        <w:rPr>
          <w:rFonts w:hint="eastAsia"/>
        </w:rPr>
      </w:pPr>
      <w:r>
        <w:rPr>
          <w:rFonts w:hint="eastAsia"/>
        </w:rPr>
        <w:t>1st. The Reformers generally maintained that justifying faith consisted in appropriating the promise of salvation through Christ made in the gospel, i.e., in regarding God as propitious to us for Christ’s sake.</w:t>
      </w:r>
    </w:p>
    <w:p w14:paraId="532529C1">
      <w:pPr>
        <w:widowControl w:val="0"/>
        <w:numPr>
          <w:ilvl w:val="0"/>
          <w:numId w:val="0"/>
        </w:numPr>
        <w:jc w:val="both"/>
        <w:rPr>
          <w:rFonts w:hint="eastAsia"/>
        </w:rPr>
      </w:pPr>
      <w:r>
        <w:rPr>
          <w:rFonts w:hint="eastAsia"/>
        </w:rPr>
        <w:t>第一，改革家普遍认为，称义的信心在于接受福音中借着基督而来的救恩应许，即认为神因基督的缘故而向我们施恩。</w:t>
      </w:r>
    </w:p>
    <w:p w14:paraId="7C5441CA">
      <w:pPr>
        <w:widowControl w:val="0"/>
        <w:numPr>
          <w:ilvl w:val="0"/>
          <w:numId w:val="0"/>
        </w:numPr>
        <w:jc w:val="both"/>
        <w:rPr>
          <w:rFonts w:hint="eastAsia"/>
        </w:rPr>
      </w:pPr>
    </w:p>
    <w:p w14:paraId="184045DB">
      <w:pPr>
        <w:widowControl w:val="0"/>
        <w:numPr>
          <w:ilvl w:val="0"/>
          <w:numId w:val="0"/>
        </w:numPr>
        <w:jc w:val="both"/>
        <w:rPr>
          <w:rFonts w:hint="eastAsia"/>
        </w:rPr>
      </w:pPr>
      <w:r>
        <w:rPr>
          <w:rFonts w:hint="eastAsia"/>
        </w:rPr>
        <w:t>Thus the very act of faith involves assurance.</w:t>
      </w:r>
    </w:p>
    <w:p w14:paraId="59828C25">
      <w:pPr>
        <w:widowControl w:val="0"/>
        <w:numPr>
          <w:ilvl w:val="0"/>
          <w:numId w:val="0"/>
        </w:numPr>
        <w:jc w:val="both"/>
        <w:rPr>
          <w:rFonts w:hint="eastAsia"/>
        </w:rPr>
      </w:pPr>
      <w:r>
        <w:rPr>
          <w:rFonts w:hint="eastAsia"/>
        </w:rPr>
        <w:t>因此，信心的行为本身就包含确据。</w:t>
      </w:r>
    </w:p>
    <w:p w14:paraId="78740EAD">
      <w:pPr>
        <w:widowControl w:val="0"/>
        <w:numPr>
          <w:ilvl w:val="0"/>
          <w:numId w:val="0"/>
        </w:numPr>
        <w:jc w:val="both"/>
        <w:rPr>
          <w:rFonts w:hint="eastAsia"/>
        </w:rPr>
      </w:pPr>
    </w:p>
    <w:p w14:paraId="5D9AC945">
      <w:pPr>
        <w:widowControl w:val="0"/>
        <w:numPr>
          <w:ilvl w:val="0"/>
          <w:numId w:val="0"/>
        </w:numPr>
        <w:jc w:val="both"/>
        <w:rPr>
          <w:rFonts w:hint="eastAsia"/>
        </w:rPr>
      </w:pPr>
      <w:r>
        <w:rPr>
          <w:rFonts w:hint="eastAsia"/>
        </w:rPr>
        <w:t>2nd. Some have held that assurance in this life is unattainable.</w:t>
      </w:r>
    </w:p>
    <w:p w14:paraId="1F9BFAC9">
      <w:pPr>
        <w:widowControl w:val="0"/>
        <w:numPr>
          <w:ilvl w:val="0"/>
          <w:numId w:val="0"/>
        </w:numPr>
        <w:jc w:val="both"/>
        <w:rPr>
          <w:rFonts w:hint="eastAsia"/>
        </w:rPr>
      </w:pPr>
      <w:r>
        <w:rPr>
          <w:rFonts w:hint="eastAsia"/>
        </w:rPr>
        <w:t>第二，一些人认为今生的确据是无法达到的。</w:t>
      </w:r>
    </w:p>
    <w:p w14:paraId="7350B60C">
      <w:pPr>
        <w:widowControl w:val="0"/>
        <w:numPr>
          <w:ilvl w:val="0"/>
          <w:numId w:val="0"/>
        </w:numPr>
        <w:jc w:val="both"/>
        <w:rPr>
          <w:rFonts w:hint="eastAsia"/>
        </w:rPr>
      </w:pPr>
    </w:p>
    <w:p w14:paraId="6F6B2C61">
      <w:pPr>
        <w:widowControl w:val="0"/>
        <w:numPr>
          <w:ilvl w:val="0"/>
          <w:numId w:val="0"/>
        </w:numPr>
        <w:jc w:val="both"/>
        <w:rPr>
          <w:rFonts w:hint="eastAsia"/>
        </w:rPr>
      </w:pPr>
      <w:r>
        <w:rPr>
          <w:rFonts w:hint="eastAsia"/>
        </w:rPr>
        <w:t>The Romanists, holding that Christian faith is chiefly implicit assent and obedient conformity to the teachings of an infallible, visible society, called the Church, strenuously denied that private individuals have any scriptural authority to entertain an assured persuasion that they are specially objects of divine favor.</w:t>
      </w:r>
    </w:p>
    <w:p w14:paraId="06A67762">
      <w:pPr>
        <w:widowControl w:val="0"/>
        <w:numPr>
          <w:ilvl w:val="0"/>
          <w:numId w:val="0"/>
        </w:numPr>
        <w:jc w:val="both"/>
        <w:rPr>
          <w:rFonts w:hint="eastAsia"/>
        </w:rPr>
      </w:pPr>
      <w:r>
        <w:rPr>
          <w:rFonts w:hint="eastAsia"/>
        </w:rPr>
        <w:t>罗马天主教徒认为基督徒的信心主要是对一个称为教会的无谬可见团体的教导的内隐同意和顺服遵行，因此他们极力否认个别的人有任何圣经根据可以确信他们是神特别恩宠的对象。</w:t>
      </w:r>
    </w:p>
    <w:p w14:paraId="76C10945">
      <w:pPr>
        <w:widowControl w:val="0"/>
        <w:numPr>
          <w:ilvl w:val="0"/>
          <w:numId w:val="0"/>
        </w:numPr>
        <w:jc w:val="both"/>
        <w:rPr>
          <w:rFonts w:hint="eastAsia"/>
        </w:rPr>
      </w:pPr>
    </w:p>
    <w:p w14:paraId="589ADE86">
      <w:pPr>
        <w:widowControl w:val="0"/>
        <w:numPr>
          <w:ilvl w:val="0"/>
          <w:numId w:val="0"/>
        </w:numPr>
        <w:jc w:val="both"/>
        <w:rPr>
          <w:rFonts w:hint="eastAsia"/>
        </w:rPr>
      </w:pPr>
      <w:r>
        <w:rPr>
          <w:rFonts w:hint="eastAsia"/>
        </w:rPr>
        <w:t>They were accustomed to assert that it is neither "obligatory," nor "possible," nor "desirable" that any one should attain such assurance without a special supernatural revelation.</w:t>
      </w:r>
    </w:p>
    <w:p w14:paraId="2EFCF308">
      <w:pPr>
        <w:widowControl w:val="0"/>
        <w:numPr>
          <w:ilvl w:val="0"/>
          <w:numId w:val="0"/>
        </w:numPr>
        <w:jc w:val="both"/>
        <w:rPr>
          <w:rFonts w:hint="eastAsia"/>
        </w:rPr>
      </w:pPr>
      <w:r>
        <w:rPr>
          <w:rFonts w:hint="eastAsia"/>
        </w:rPr>
        <w:t>他们习惯于断言，任何人若没有特别的超自然启示，都不“有义务”、“不可能”也不“可取”地获得这种确据。</w:t>
      </w:r>
    </w:p>
    <w:p w14:paraId="774E0F0E">
      <w:pPr>
        <w:widowControl w:val="0"/>
        <w:numPr>
          <w:ilvl w:val="0"/>
          <w:numId w:val="0"/>
        </w:numPr>
        <w:jc w:val="both"/>
        <w:rPr>
          <w:rFonts w:hint="eastAsia"/>
        </w:rPr>
      </w:pPr>
    </w:p>
    <w:p w14:paraId="50CFF27A">
      <w:pPr>
        <w:widowControl w:val="0"/>
        <w:numPr>
          <w:ilvl w:val="0"/>
          <w:numId w:val="0"/>
        </w:numPr>
        <w:jc w:val="both"/>
        <w:rPr>
          <w:rFonts w:hint="eastAsia"/>
        </w:rPr>
      </w:pPr>
      <w:r>
        <w:rPr>
          <w:rFonts w:hint="eastAsia"/>
        </w:rPr>
        <w:t>See Bellarmin, etc., quoted below.</w:t>
      </w:r>
    </w:p>
    <w:p w14:paraId="7BABCBB3">
      <w:pPr>
        <w:widowControl w:val="0"/>
        <w:numPr>
          <w:ilvl w:val="0"/>
          <w:numId w:val="0"/>
        </w:numPr>
        <w:jc w:val="both"/>
        <w:rPr>
          <w:rFonts w:hint="eastAsia"/>
        </w:rPr>
      </w:pPr>
      <w:r>
        <w:rPr>
          <w:rFonts w:hint="eastAsia"/>
        </w:rPr>
        <w:t>见下文引用的贝拉明等人的论述。</w:t>
      </w:r>
    </w:p>
    <w:p w14:paraId="7B919268">
      <w:pPr>
        <w:widowControl w:val="0"/>
        <w:numPr>
          <w:ilvl w:val="0"/>
          <w:numId w:val="0"/>
        </w:numPr>
        <w:jc w:val="both"/>
        <w:rPr>
          <w:rFonts w:hint="eastAsia"/>
        </w:rPr>
      </w:pPr>
    </w:p>
    <w:p w14:paraId="754F27F6">
      <w:pPr>
        <w:widowControl w:val="0"/>
        <w:numPr>
          <w:ilvl w:val="0"/>
          <w:numId w:val="0"/>
        </w:numPr>
        <w:jc w:val="both"/>
        <w:rPr>
          <w:rFonts w:hint="eastAsia"/>
        </w:rPr>
      </w:pPr>
      <w:r>
        <w:rPr>
          <w:rFonts w:hint="eastAsia"/>
        </w:rPr>
        <w:t>3rd. The true view is that "although this infallible assurance does not belong to the essence of faith, but that a true believer may wait long and conflict with many difficulties before he partake of it, yet being enabled by the Spirit to know the things which are freely given him by God, he may, without extraordinary revelation, in the right use of ordinary means attain thereunto.</w:t>
      </w:r>
    </w:p>
    <w:p w14:paraId="019A1925">
      <w:pPr>
        <w:widowControl w:val="0"/>
        <w:numPr>
          <w:ilvl w:val="0"/>
          <w:numId w:val="0"/>
        </w:numPr>
        <w:jc w:val="both"/>
        <w:rPr>
          <w:rFonts w:hint="eastAsia"/>
        </w:rPr>
      </w:pPr>
      <w:r>
        <w:rPr>
          <w:rFonts w:hint="eastAsia"/>
        </w:rPr>
        <w:t>第三，真正的观点是：“虽然这种无谬的确据不属于信心的本质，一个真正的信徒在分享它之前可能要等待很久并与许多困难作斗争，然而，既被圣灵使他能够知道神白白赐给他的事，他就可以在不依赖非常启示的情况下，通过正确使用普通的方法达到这种确据。</w:t>
      </w:r>
    </w:p>
    <w:p w14:paraId="111378CD">
      <w:pPr>
        <w:widowControl w:val="0"/>
        <w:numPr>
          <w:ilvl w:val="0"/>
          <w:numId w:val="0"/>
        </w:numPr>
        <w:jc w:val="both"/>
        <w:rPr>
          <w:rFonts w:hint="eastAsia"/>
        </w:rPr>
      </w:pPr>
    </w:p>
    <w:p w14:paraId="3004A1A6">
      <w:pPr>
        <w:widowControl w:val="0"/>
        <w:numPr>
          <w:ilvl w:val="0"/>
          <w:numId w:val="0"/>
        </w:numPr>
        <w:jc w:val="both"/>
        <w:rPr>
          <w:rFonts w:hint="eastAsia"/>
        </w:rPr>
      </w:pPr>
      <w:r>
        <w:rPr>
          <w:rFonts w:hint="eastAsia"/>
        </w:rPr>
        <w:t>And, therefore, it is the duty of each one to give diligence to make his calling and election sure."</w:t>
      </w:r>
    </w:p>
    <w:p w14:paraId="7AEDB649">
      <w:pPr>
        <w:widowControl w:val="0"/>
        <w:numPr>
          <w:ilvl w:val="0"/>
          <w:numId w:val="0"/>
        </w:numPr>
        <w:jc w:val="both"/>
        <w:rPr>
          <w:rFonts w:hint="eastAsia"/>
        </w:rPr>
      </w:pPr>
      <w:r>
        <w:rPr>
          <w:rFonts w:hint="eastAsia"/>
        </w:rPr>
        <w:t>因此，每一个人的责任是殷勤努力，使他的呼召和拣选坚定不移。”</w:t>
      </w:r>
    </w:p>
    <w:p w14:paraId="61D0A6D5">
      <w:pPr>
        <w:widowControl w:val="0"/>
        <w:numPr>
          <w:ilvl w:val="0"/>
          <w:numId w:val="0"/>
        </w:numPr>
        <w:jc w:val="both"/>
        <w:rPr>
          <w:rFonts w:hint="eastAsia"/>
        </w:rPr>
      </w:pPr>
    </w:p>
    <w:p w14:paraId="70CA782A">
      <w:pPr>
        <w:widowControl w:val="0"/>
        <w:numPr>
          <w:ilvl w:val="0"/>
          <w:numId w:val="0"/>
        </w:numPr>
        <w:jc w:val="both"/>
        <w:rPr>
          <w:rFonts w:hint="eastAsia"/>
        </w:rPr>
      </w:pPr>
      <w:r>
        <w:rPr>
          <w:rFonts w:hint="eastAsia"/>
        </w:rPr>
        <w:t>It is agreed by all that a true faith can not admit of any doubt as to its object.</w:t>
      </w:r>
    </w:p>
    <w:p w14:paraId="545C6823">
      <w:pPr>
        <w:widowControl w:val="0"/>
        <w:numPr>
          <w:ilvl w:val="0"/>
          <w:numId w:val="0"/>
        </w:numPr>
        <w:jc w:val="both"/>
        <w:rPr>
          <w:rFonts w:hint="eastAsia"/>
        </w:rPr>
      </w:pPr>
      <w:r>
        <w:rPr>
          <w:rFonts w:hint="eastAsia"/>
        </w:rPr>
        <w:t>所有人都同意，真正的信心不能容许对其对象的任何怀疑。</w:t>
      </w:r>
    </w:p>
    <w:p w14:paraId="7FFE58FF">
      <w:pPr>
        <w:widowControl w:val="0"/>
        <w:numPr>
          <w:ilvl w:val="0"/>
          <w:numId w:val="0"/>
        </w:numPr>
        <w:jc w:val="both"/>
        <w:rPr>
          <w:rFonts w:hint="eastAsia"/>
        </w:rPr>
      </w:pPr>
    </w:p>
    <w:p w14:paraId="0B73390F">
      <w:pPr>
        <w:widowControl w:val="0"/>
        <w:numPr>
          <w:ilvl w:val="0"/>
          <w:numId w:val="0"/>
        </w:numPr>
        <w:jc w:val="both"/>
        <w:rPr>
          <w:rFonts w:hint="eastAsia"/>
        </w:rPr>
      </w:pPr>
      <w:r>
        <w:rPr>
          <w:rFonts w:hint="eastAsia"/>
        </w:rPr>
        <w:t>What is believed is assuredly believed.</w:t>
      </w:r>
    </w:p>
    <w:p w14:paraId="53D260CD">
      <w:pPr>
        <w:widowControl w:val="0"/>
        <w:numPr>
          <w:ilvl w:val="0"/>
          <w:numId w:val="0"/>
        </w:numPr>
        <w:jc w:val="both"/>
        <w:rPr>
          <w:rFonts w:hint="eastAsia"/>
        </w:rPr>
      </w:pPr>
      <w:r>
        <w:rPr>
          <w:rFonts w:hint="eastAsia"/>
        </w:rPr>
        <w:t>所相信的确实被相信。</w:t>
      </w:r>
    </w:p>
    <w:p w14:paraId="727CC179">
      <w:pPr>
        <w:widowControl w:val="0"/>
        <w:numPr>
          <w:ilvl w:val="0"/>
          <w:numId w:val="0"/>
        </w:numPr>
        <w:jc w:val="both"/>
        <w:rPr>
          <w:rFonts w:hint="eastAsia"/>
        </w:rPr>
      </w:pPr>
    </w:p>
    <w:p w14:paraId="2C46685D">
      <w:pPr>
        <w:widowControl w:val="0"/>
        <w:numPr>
          <w:ilvl w:val="0"/>
          <w:numId w:val="0"/>
        </w:numPr>
        <w:jc w:val="both"/>
        <w:rPr>
          <w:rFonts w:hint="eastAsia"/>
        </w:rPr>
      </w:pPr>
      <w:r>
        <w:rPr>
          <w:rFonts w:hint="eastAsia"/>
        </w:rPr>
        <w:t>But the object of saving faith is Christ and his work as Mediator guaranteed to us in the promises of the gospel on the condition of faith.</w:t>
      </w:r>
    </w:p>
    <w:p w14:paraId="3C37A602">
      <w:pPr>
        <w:widowControl w:val="0"/>
        <w:numPr>
          <w:ilvl w:val="0"/>
          <w:numId w:val="0"/>
        </w:numPr>
        <w:jc w:val="both"/>
        <w:rPr>
          <w:rFonts w:hint="eastAsia"/>
        </w:rPr>
      </w:pPr>
      <w:r>
        <w:rPr>
          <w:rFonts w:hint="eastAsia"/>
        </w:rPr>
        <w:t>但是，得救信心的对象是基督和祂作为中保的工作，这在福音的应许中以信心为条件向我们保证。</w:t>
      </w:r>
    </w:p>
    <w:p w14:paraId="5924F000">
      <w:pPr>
        <w:widowControl w:val="0"/>
        <w:numPr>
          <w:ilvl w:val="0"/>
          <w:numId w:val="0"/>
        </w:numPr>
        <w:jc w:val="both"/>
        <w:rPr>
          <w:rFonts w:hint="eastAsia"/>
        </w:rPr>
      </w:pPr>
    </w:p>
    <w:p w14:paraId="7C9C9B9C">
      <w:pPr>
        <w:widowControl w:val="0"/>
        <w:numPr>
          <w:ilvl w:val="0"/>
          <w:numId w:val="0"/>
        </w:numPr>
        <w:jc w:val="both"/>
        <w:rPr>
          <w:rFonts w:hint="eastAsia"/>
        </w:rPr>
      </w:pPr>
      <w:r>
        <w:rPr>
          <w:rFonts w:hint="eastAsia"/>
        </w:rPr>
        <w:t>True faith does, therefore, essentially include the assurance— 1st.</w:t>
      </w:r>
    </w:p>
    <w:p w14:paraId="6B675145">
      <w:pPr>
        <w:widowControl w:val="0"/>
        <w:numPr>
          <w:ilvl w:val="0"/>
          <w:numId w:val="0"/>
        </w:numPr>
        <w:jc w:val="both"/>
        <w:rPr>
          <w:rFonts w:hint="eastAsia"/>
        </w:rPr>
      </w:pPr>
      <w:r>
        <w:rPr>
          <w:rFonts w:hint="eastAsia"/>
        </w:rPr>
        <w:t>因此，真正的信心本质上包含确据——第一。</w:t>
      </w:r>
    </w:p>
    <w:p w14:paraId="740C141A">
      <w:pPr>
        <w:widowControl w:val="0"/>
        <w:numPr>
          <w:ilvl w:val="0"/>
          <w:numId w:val="0"/>
        </w:numPr>
        <w:jc w:val="both"/>
        <w:rPr>
          <w:rFonts w:hint="eastAsia"/>
        </w:rPr>
      </w:pPr>
    </w:p>
    <w:p w14:paraId="07F5DB4C">
      <w:pPr>
        <w:widowControl w:val="0"/>
        <w:numPr>
          <w:ilvl w:val="0"/>
          <w:numId w:val="0"/>
        </w:numPr>
        <w:jc w:val="both"/>
        <w:rPr>
          <w:rFonts w:hint="eastAsia"/>
        </w:rPr>
      </w:pPr>
      <w:r>
        <w:rPr>
          <w:rFonts w:hint="eastAsia"/>
        </w:rPr>
        <w:t>That Christ is able to save us.</w:t>
      </w:r>
    </w:p>
    <w:p w14:paraId="4549FBEF">
      <w:pPr>
        <w:widowControl w:val="0"/>
        <w:numPr>
          <w:ilvl w:val="0"/>
          <w:numId w:val="0"/>
        </w:numPr>
        <w:jc w:val="both"/>
        <w:rPr>
          <w:rFonts w:hint="eastAsia"/>
        </w:rPr>
      </w:pPr>
      <w:r>
        <w:rPr>
          <w:rFonts w:hint="eastAsia"/>
        </w:rPr>
        <w:t>基督能够拯救我们。</w:t>
      </w:r>
    </w:p>
    <w:p w14:paraId="25B8E731">
      <w:pPr>
        <w:widowControl w:val="0"/>
        <w:numPr>
          <w:ilvl w:val="0"/>
          <w:numId w:val="0"/>
        </w:numPr>
        <w:jc w:val="both"/>
        <w:rPr>
          <w:rFonts w:hint="eastAsia"/>
        </w:rPr>
      </w:pPr>
    </w:p>
    <w:p w14:paraId="4938E6F8">
      <w:pPr>
        <w:widowControl w:val="0"/>
        <w:numPr>
          <w:ilvl w:val="0"/>
          <w:numId w:val="0"/>
        </w:numPr>
        <w:jc w:val="both"/>
        <w:rPr>
          <w:rFonts w:hint="eastAsia"/>
        </w:rPr>
      </w:pPr>
      <w:r>
        <w:rPr>
          <w:rFonts w:hint="eastAsia"/>
        </w:rPr>
        <w:t>2nd. That he is faithful and will save us if we believe It is meant that this is of the essence of faith, not that every true believer always enjoys a state of mind which excludes all doubt as to Christ’s power or love; because the spiritual illumination upon which faith rests is often imperfect in degree and variable in exercise.</w:t>
      </w:r>
    </w:p>
    <w:p w14:paraId="3D82848C">
      <w:pPr>
        <w:widowControl w:val="0"/>
        <w:numPr>
          <w:ilvl w:val="0"/>
          <w:numId w:val="0"/>
        </w:numPr>
        <w:jc w:val="both"/>
        <w:rPr>
          <w:rFonts w:hint="eastAsia"/>
        </w:rPr>
      </w:pPr>
      <w:r>
        <w:rPr>
          <w:rFonts w:hint="eastAsia"/>
        </w:rPr>
        <w:t>第二，祂是信实的，如果我们相信，祂就会拯救我们。这意味着这是信心的本质，并非每一个真正的信徒总是享有排除对基督能力或爱的一切怀疑的心态；因为信心所依据的属灵光照在程度上常常不完美，在运用上也是可变的。</w:t>
      </w:r>
    </w:p>
    <w:p w14:paraId="24FCDE10">
      <w:pPr>
        <w:widowControl w:val="0"/>
        <w:numPr>
          <w:ilvl w:val="0"/>
          <w:numId w:val="0"/>
        </w:numPr>
        <w:jc w:val="both"/>
        <w:rPr>
          <w:rFonts w:hint="eastAsia"/>
        </w:rPr>
      </w:pPr>
    </w:p>
    <w:p w14:paraId="27E0E3DC">
      <w:pPr>
        <w:widowControl w:val="0"/>
        <w:numPr>
          <w:ilvl w:val="0"/>
          <w:numId w:val="0"/>
        </w:numPr>
        <w:jc w:val="both"/>
        <w:rPr>
          <w:rFonts w:hint="eastAsia"/>
        </w:rPr>
      </w:pPr>
      <w:r>
        <w:rPr>
          <w:rFonts w:hint="eastAsia"/>
        </w:rPr>
        <w:t>Faith may be weak, or it may be limited by doubt, or it may alternate with doubt.</w:t>
      </w:r>
    </w:p>
    <w:p w14:paraId="7B57457F">
      <w:pPr>
        <w:widowControl w:val="0"/>
        <w:numPr>
          <w:ilvl w:val="0"/>
          <w:numId w:val="0"/>
        </w:numPr>
        <w:jc w:val="both"/>
        <w:rPr>
          <w:rFonts w:hint="eastAsia"/>
        </w:rPr>
      </w:pPr>
      <w:r>
        <w:rPr>
          <w:rFonts w:hint="eastAsia"/>
        </w:rPr>
        <w:t>信心可能软弱，或者可能受到怀疑的限制，或者可能与怀疑交替出现。</w:t>
      </w:r>
    </w:p>
    <w:p w14:paraId="51B989B2">
      <w:pPr>
        <w:widowControl w:val="0"/>
        <w:numPr>
          <w:ilvl w:val="0"/>
          <w:numId w:val="0"/>
        </w:numPr>
        <w:jc w:val="both"/>
        <w:rPr>
          <w:rFonts w:hint="eastAsia"/>
        </w:rPr>
      </w:pPr>
    </w:p>
    <w:p w14:paraId="589FFDAD">
      <w:pPr>
        <w:widowControl w:val="0"/>
        <w:numPr>
          <w:ilvl w:val="0"/>
          <w:numId w:val="0"/>
        </w:numPr>
        <w:jc w:val="both"/>
        <w:rPr>
          <w:rFonts w:hint="eastAsia"/>
        </w:rPr>
      </w:pPr>
      <w:r>
        <w:rPr>
          <w:rFonts w:hint="eastAsia"/>
        </w:rPr>
        <w:t>Yet all such doubt is of sin, and is alien to the essential nature of faith.</w:t>
      </w:r>
    </w:p>
    <w:p w14:paraId="116A5E72">
      <w:pPr>
        <w:widowControl w:val="0"/>
        <w:numPr>
          <w:ilvl w:val="0"/>
          <w:numId w:val="0"/>
        </w:numPr>
        <w:jc w:val="both"/>
        <w:rPr>
          <w:rFonts w:hint="eastAsia"/>
        </w:rPr>
      </w:pPr>
      <w:r>
        <w:rPr>
          <w:rFonts w:hint="eastAsia"/>
        </w:rPr>
        <w:t>然而，所有这些怀疑都出于罪，并且与信心的本质不相容。</w:t>
      </w:r>
    </w:p>
    <w:p w14:paraId="5DD0EFBE">
      <w:pPr>
        <w:widowControl w:val="0"/>
        <w:numPr>
          <w:ilvl w:val="0"/>
          <w:numId w:val="0"/>
        </w:numPr>
        <w:jc w:val="both"/>
        <w:rPr>
          <w:rFonts w:hint="eastAsia"/>
        </w:rPr>
      </w:pPr>
    </w:p>
    <w:p w14:paraId="641397C9">
      <w:pPr>
        <w:widowControl w:val="0"/>
        <w:numPr>
          <w:ilvl w:val="0"/>
          <w:numId w:val="0"/>
        </w:numPr>
        <w:jc w:val="both"/>
        <w:rPr>
          <w:rFonts w:hint="eastAsia"/>
        </w:rPr>
      </w:pPr>
      <w:r>
        <w:rPr>
          <w:rFonts w:hint="eastAsia"/>
        </w:rPr>
        <w:t>But the condition, if we believe, upon which all assurance of our own salvation is suspended, is a matter not of revelation, but of experience, not of faith, but of consciousness.</w:t>
      </w:r>
    </w:p>
    <w:p w14:paraId="7ADE703B">
      <w:pPr>
        <w:widowControl w:val="0"/>
        <w:numPr>
          <w:ilvl w:val="0"/>
          <w:numId w:val="0"/>
        </w:numPr>
        <w:jc w:val="both"/>
        <w:rPr>
          <w:rFonts w:hint="eastAsia"/>
        </w:rPr>
      </w:pPr>
      <w:r>
        <w:rPr>
          <w:rFonts w:hint="eastAsia"/>
        </w:rPr>
        <w:t>但是，我们自己得救的一切确据所悬置的条件——如果我们相信——并非启示之事，而是经验之事，并非信心之事，而是意识之事。</w:t>
      </w:r>
    </w:p>
    <w:p w14:paraId="6B408FAE">
      <w:pPr>
        <w:widowControl w:val="0"/>
        <w:numPr>
          <w:ilvl w:val="0"/>
          <w:numId w:val="0"/>
        </w:numPr>
        <w:jc w:val="both"/>
        <w:rPr>
          <w:rFonts w:hint="eastAsia"/>
        </w:rPr>
      </w:pPr>
    </w:p>
    <w:p w14:paraId="5195998E">
      <w:pPr>
        <w:widowControl w:val="0"/>
        <w:numPr>
          <w:ilvl w:val="0"/>
          <w:numId w:val="0"/>
        </w:numPr>
        <w:jc w:val="both"/>
        <w:rPr>
          <w:rFonts w:hint="eastAsia"/>
        </w:rPr>
      </w:pPr>
      <w:r>
        <w:rPr>
          <w:rFonts w:hint="eastAsia"/>
        </w:rPr>
        <w:t>Theologians have, therefore,made a distinction between the Assurance', of faith, Hebrews 10:22, and the assurance of hope, Hebrews 6:11.</w:t>
      </w:r>
    </w:p>
    <w:p w14:paraId="41A83395">
      <w:pPr>
        <w:widowControl w:val="0"/>
        <w:numPr>
          <w:ilvl w:val="0"/>
          <w:numId w:val="0"/>
        </w:numPr>
        <w:jc w:val="both"/>
        <w:rPr>
          <w:rFonts w:hint="eastAsia"/>
        </w:rPr>
      </w:pPr>
      <w:r>
        <w:rPr>
          <w:rFonts w:hint="eastAsia"/>
        </w:rPr>
        <w:t>因此，神学家区分了信心的确据（Assurance'），希伯来书10:22，和盼望的确据，希伯来书6:11。</w:t>
      </w:r>
    </w:p>
    <w:p w14:paraId="502AB6E3">
      <w:pPr>
        <w:widowControl w:val="0"/>
        <w:numPr>
          <w:ilvl w:val="0"/>
          <w:numId w:val="0"/>
        </w:numPr>
        <w:jc w:val="both"/>
        <w:rPr>
          <w:rFonts w:hint="eastAsia"/>
        </w:rPr>
      </w:pPr>
    </w:p>
    <w:p w14:paraId="5DEDE4DF">
      <w:pPr>
        <w:widowControl w:val="0"/>
        <w:numPr>
          <w:ilvl w:val="0"/>
          <w:numId w:val="0"/>
        </w:numPr>
        <w:jc w:val="both"/>
        <w:rPr>
          <w:rFonts w:hint="eastAsia"/>
        </w:rPr>
      </w:pPr>
      <w:r>
        <w:rPr>
          <w:rFonts w:hint="eastAsia"/>
        </w:rPr>
        <w:t>The first is of the essence of saving faith, and is the assurance that Christ is all that he professes to be, and will do all that he promises.</w:t>
      </w:r>
    </w:p>
    <w:p w14:paraId="1317C9D1">
      <w:pPr>
        <w:widowControl w:val="0"/>
        <w:numPr>
          <w:ilvl w:val="0"/>
          <w:numId w:val="0"/>
        </w:numPr>
        <w:jc w:val="both"/>
        <w:rPr>
          <w:rFonts w:hint="eastAsia"/>
        </w:rPr>
      </w:pPr>
      <w:r>
        <w:rPr>
          <w:rFonts w:hint="eastAsia"/>
        </w:rPr>
        <w:t>前者是得救信心的本质，是确信基督是祂所宣称的一切，并将成就祂所应许的一切。</w:t>
      </w:r>
    </w:p>
    <w:p w14:paraId="4E71A670">
      <w:pPr>
        <w:widowControl w:val="0"/>
        <w:numPr>
          <w:ilvl w:val="0"/>
          <w:numId w:val="0"/>
        </w:numPr>
        <w:jc w:val="both"/>
        <w:rPr>
          <w:rFonts w:hint="eastAsia"/>
        </w:rPr>
      </w:pPr>
    </w:p>
    <w:p w14:paraId="3B89D837">
      <w:pPr>
        <w:widowControl w:val="0"/>
        <w:numPr>
          <w:ilvl w:val="0"/>
          <w:numId w:val="0"/>
        </w:numPr>
        <w:jc w:val="both"/>
        <w:rPr>
          <w:rFonts w:hint="eastAsia"/>
        </w:rPr>
      </w:pPr>
      <w:r>
        <w:rPr>
          <w:rFonts w:hint="eastAsia"/>
        </w:rPr>
        <w:t>The second is the assurance of our own personal salvation, is a fruit of faith, and one of the higher attainments of the Christian life.</w:t>
      </w:r>
    </w:p>
    <w:p w14:paraId="35A48DDD">
      <w:pPr>
        <w:widowControl w:val="0"/>
        <w:numPr>
          <w:ilvl w:val="0"/>
          <w:numId w:val="0"/>
        </w:numPr>
        <w:jc w:val="both"/>
        <w:rPr>
          <w:rFonts w:hint="eastAsia"/>
        </w:rPr>
      </w:pPr>
      <w:r>
        <w:rPr>
          <w:rFonts w:hint="eastAsia"/>
        </w:rPr>
        <w:t>后者是我们自己个人得救的确据，是信心的果实，是基督徒生命中较高的成就之一。</w:t>
      </w:r>
    </w:p>
    <w:p w14:paraId="770F2D27">
      <w:pPr>
        <w:widowControl w:val="0"/>
        <w:numPr>
          <w:ilvl w:val="0"/>
          <w:numId w:val="0"/>
        </w:numPr>
        <w:jc w:val="both"/>
        <w:rPr>
          <w:rFonts w:hint="eastAsia"/>
        </w:rPr>
      </w:pPr>
    </w:p>
    <w:p w14:paraId="3B9C4C29">
      <w:pPr>
        <w:widowControl w:val="0"/>
        <w:numPr>
          <w:ilvl w:val="0"/>
          <w:numId w:val="0"/>
        </w:numPr>
        <w:jc w:val="both"/>
        <w:rPr>
          <w:rFonts w:hint="eastAsia"/>
        </w:rPr>
      </w:pPr>
      <w:r>
        <w:rPr>
          <w:rFonts w:hint="eastAsia"/>
        </w:rPr>
        <w:t>33.How may it be proved that assurance of our own personal salvation is not essential to saving faith?</w:t>
      </w:r>
    </w:p>
    <w:p w14:paraId="5965BC66">
      <w:pPr>
        <w:widowControl w:val="0"/>
        <w:numPr>
          <w:ilvl w:val="0"/>
          <w:numId w:val="0"/>
        </w:numPr>
        <w:jc w:val="both"/>
        <w:rPr>
          <w:rFonts w:hint="eastAsia"/>
        </w:rPr>
      </w:pPr>
      <w:r>
        <w:rPr>
          <w:rFonts w:hint="eastAsia"/>
        </w:rPr>
        <w:t>三十三、如何证明我们自己个人得救的确据并非得救信心的本质？</w:t>
      </w:r>
    </w:p>
    <w:p w14:paraId="5C62F4E6">
      <w:pPr>
        <w:widowControl w:val="0"/>
        <w:numPr>
          <w:ilvl w:val="0"/>
          <w:numId w:val="0"/>
        </w:numPr>
        <w:jc w:val="both"/>
        <w:rPr>
          <w:rFonts w:hint="eastAsia"/>
        </w:rPr>
      </w:pPr>
    </w:p>
    <w:p w14:paraId="603BCCB9">
      <w:pPr>
        <w:widowControl w:val="0"/>
        <w:numPr>
          <w:ilvl w:val="0"/>
          <w:numId w:val="0"/>
        </w:numPr>
        <w:jc w:val="both"/>
        <w:rPr>
          <w:rFonts w:hint="eastAsia"/>
        </w:rPr>
      </w:pPr>
      <w:r>
        <w:rPr>
          <w:rFonts w:hint="eastAsia"/>
        </w:rPr>
        <w:t>1st. From the true object of saving faith as given above.</w:t>
      </w:r>
    </w:p>
    <w:p w14:paraId="62F0BE7C">
      <w:pPr>
        <w:widowControl w:val="0"/>
        <w:numPr>
          <w:ilvl w:val="0"/>
          <w:numId w:val="0"/>
        </w:numPr>
        <w:jc w:val="both"/>
        <w:rPr>
          <w:rFonts w:hint="eastAsia"/>
        </w:rPr>
      </w:pPr>
      <w:r>
        <w:rPr>
          <w:rFonts w:hint="eastAsia"/>
        </w:rPr>
        <w:t>第一，从上面给出的得救信心的真正对象来看。</w:t>
      </w:r>
    </w:p>
    <w:p w14:paraId="211C5ED7">
      <w:pPr>
        <w:widowControl w:val="0"/>
        <w:numPr>
          <w:ilvl w:val="0"/>
          <w:numId w:val="0"/>
        </w:numPr>
        <w:jc w:val="both"/>
        <w:rPr>
          <w:rFonts w:hint="eastAsia"/>
        </w:rPr>
      </w:pPr>
    </w:p>
    <w:p w14:paraId="5CE7F1A1">
      <w:pPr>
        <w:widowControl w:val="0"/>
        <w:numPr>
          <w:ilvl w:val="0"/>
          <w:numId w:val="0"/>
        </w:numPr>
        <w:jc w:val="both"/>
        <w:rPr>
          <w:rFonts w:hint="eastAsia"/>
        </w:rPr>
      </w:pPr>
      <w:r>
        <w:rPr>
          <w:rFonts w:hint="eastAsia"/>
        </w:rPr>
        <w:t>2nd. From the examples given in the Scriptures of eminent saints who doubted with regard to themselves.—1 Corinthians 9:27.</w:t>
      </w:r>
    </w:p>
    <w:p w14:paraId="45301C06">
      <w:pPr>
        <w:widowControl w:val="0"/>
        <w:numPr>
          <w:ilvl w:val="0"/>
          <w:numId w:val="0"/>
        </w:numPr>
        <w:jc w:val="both"/>
        <w:rPr>
          <w:rFonts w:hint="eastAsia"/>
        </w:rPr>
      </w:pPr>
      <w:r>
        <w:rPr>
          <w:rFonts w:hint="eastAsia"/>
        </w:rPr>
        <w:t>第二，从圣经中那些对自己存疑的杰出圣徒的例子来看。——哥林多前书9:27。</w:t>
      </w:r>
    </w:p>
    <w:p w14:paraId="122A6FC2">
      <w:pPr>
        <w:widowControl w:val="0"/>
        <w:numPr>
          <w:ilvl w:val="0"/>
          <w:numId w:val="0"/>
        </w:numPr>
        <w:jc w:val="both"/>
        <w:rPr>
          <w:rFonts w:hint="eastAsia"/>
        </w:rPr>
      </w:pPr>
    </w:p>
    <w:p w14:paraId="4771B3C3">
      <w:pPr>
        <w:widowControl w:val="0"/>
        <w:numPr>
          <w:ilvl w:val="0"/>
          <w:numId w:val="0"/>
        </w:numPr>
        <w:jc w:val="both"/>
        <w:rPr>
          <w:rFonts w:hint="eastAsia"/>
        </w:rPr>
      </w:pPr>
      <w:r>
        <w:rPr>
          <w:rFonts w:hint="eastAsia"/>
        </w:rPr>
        <w:t>3rd. from the exhortations addressed to those who were already believers to attain to assurance as a degree of faith beyond that which they already enjoyed.</w:t>
      </w:r>
    </w:p>
    <w:p w14:paraId="2DD2C537">
      <w:pPr>
        <w:widowControl w:val="0"/>
        <w:numPr>
          <w:ilvl w:val="0"/>
          <w:numId w:val="0"/>
        </w:numPr>
        <w:jc w:val="both"/>
        <w:rPr>
          <w:rFonts w:hint="eastAsia"/>
        </w:rPr>
      </w:pPr>
      <w:r>
        <w:rPr>
          <w:rFonts w:hint="eastAsia"/>
        </w:rPr>
        <w:t>第三，从向那些已经是信徒的人发出的劝勉来看，劝勉他们达到一种超越他们已经享有的信心程度的确据。</w:t>
      </w:r>
    </w:p>
    <w:p w14:paraId="05116E78">
      <w:pPr>
        <w:widowControl w:val="0"/>
        <w:numPr>
          <w:ilvl w:val="0"/>
          <w:numId w:val="0"/>
        </w:numPr>
        <w:jc w:val="both"/>
        <w:rPr>
          <w:rFonts w:hint="eastAsia"/>
        </w:rPr>
      </w:pPr>
    </w:p>
    <w:p w14:paraId="61A0ED4D">
      <w:pPr>
        <w:widowControl w:val="0"/>
        <w:numPr>
          <w:ilvl w:val="0"/>
          <w:numId w:val="0"/>
        </w:numPr>
        <w:jc w:val="both"/>
        <w:rPr>
          <w:rFonts w:hint="eastAsia"/>
        </w:rPr>
      </w:pPr>
      <w:r>
        <w:rPr>
          <w:rFonts w:hint="eastAsia"/>
        </w:rPr>
        <w:t>4th. From the experience of God’s people in all ages.</w:t>
      </w:r>
    </w:p>
    <w:p w14:paraId="2E80E13B">
      <w:pPr>
        <w:widowControl w:val="0"/>
        <w:numPr>
          <w:ilvl w:val="0"/>
          <w:numId w:val="0"/>
        </w:numPr>
        <w:jc w:val="both"/>
        <w:rPr>
          <w:rFonts w:hint="eastAsia"/>
        </w:rPr>
      </w:pPr>
      <w:r>
        <w:rPr>
          <w:rFonts w:hint="eastAsia"/>
        </w:rPr>
        <w:t>第四，从历代神子民的经验来看。</w:t>
      </w:r>
    </w:p>
    <w:p w14:paraId="25699D0C">
      <w:pPr>
        <w:widowControl w:val="0"/>
        <w:numPr>
          <w:ilvl w:val="0"/>
          <w:numId w:val="0"/>
        </w:numPr>
        <w:jc w:val="both"/>
        <w:rPr>
          <w:rFonts w:hint="eastAsia"/>
        </w:rPr>
      </w:pPr>
    </w:p>
    <w:p w14:paraId="3B40F41E">
      <w:pPr>
        <w:widowControl w:val="0"/>
        <w:numPr>
          <w:ilvl w:val="0"/>
          <w:numId w:val="0"/>
        </w:numPr>
        <w:jc w:val="both"/>
        <w:rPr>
          <w:rFonts w:hint="eastAsia"/>
        </w:rPr>
      </w:pPr>
      <w:r>
        <w:rPr>
          <w:rFonts w:hint="eastAsia"/>
        </w:rPr>
        <w:t>34.How may it be proved that assurance is attainable in this life?</w:t>
      </w:r>
    </w:p>
    <w:p w14:paraId="36D3C046">
      <w:pPr>
        <w:widowControl w:val="0"/>
        <w:numPr>
          <w:ilvl w:val="0"/>
          <w:numId w:val="0"/>
        </w:numPr>
        <w:jc w:val="both"/>
        <w:rPr>
          <w:rFonts w:hint="eastAsia"/>
        </w:rPr>
      </w:pPr>
      <w:r>
        <w:rPr>
          <w:rFonts w:hint="eastAsia"/>
        </w:rPr>
        <w:t>三十四、如何证明今生可以获得确据？</w:t>
      </w:r>
    </w:p>
    <w:p w14:paraId="13000A63">
      <w:pPr>
        <w:widowControl w:val="0"/>
        <w:numPr>
          <w:ilvl w:val="0"/>
          <w:numId w:val="0"/>
        </w:numPr>
        <w:jc w:val="both"/>
        <w:rPr>
          <w:rFonts w:hint="eastAsia"/>
        </w:rPr>
      </w:pPr>
    </w:p>
    <w:p w14:paraId="1BE83425">
      <w:pPr>
        <w:widowControl w:val="0"/>
        <w:numPr>
          <w:ilvl w:val="0"/>
          <w:numId w:val="0"/>
        </w:numPr>
        <w:jc w:val="both"/>
        <w:rPr>
          <w:rFonts w:hint="eastAsia"/>
        </w:rPr>
      </w:pPr>
      <w:r>
        <w:rPr>
          <w:rFonts w:hint="eastAsia"/>
        </w:rPr>
        <w:t>1st. This is directly asserted.—Romans 8:16; 2 Peter 1:10; 1 John 2:3; 3:14; 5:13.</w:t>
      </w:r>
    </w:p>
    <w:p w14:paraId="30630554">
      <w:pPr>
        <w:widowControl w:val="0"/>
        <w:numPr>
          <w:ilvl w:val="0"/>
          <w:numId w:val="0"/>
        </w:numPr>
        <w:jc w:val="both"/>
        <w:rPr>
          <w:rFonts w:hint="eastAsia"/>
        </w:rPr>
      </w:pPr>
      <w:r>
        <w:rPr>
          <w:rFonts w:hint="eastAsia"/>
        </w:rPr>
        <w:t>第一，这是直接断言的。——罗马书 8:16；彼得后书 1:10；约翰一书 2:3；3:14；5:13。</w:t>
      </w:r>
    </w:p>
    <w:p w14:paraId="6EE8DFC9">
      <w:pPr>
        <w:widowControl w:val="0"/>
        <w:numPr>
          <w:ilvl w:val="0"/>
          <w:numId w:val="0"/>
        </w:numPr>
        <w:jc w:val="both"/>
        <w:rPr>
          <w:rFonts w:hint="eastAsia"/>
        </w:rPr>
      </w:pPr>
      <w:r>
        <w:rPr>
          <w:rFonts w:hint="eastAsia"/>
        </w:rPr>
        <w:t>2nd. Scriptural examples are given of its attainment.—2 Timothy 1:12; 4:7, 8.</w:t>
      </w:r>
    </w:p>
    <w:p w14:paraId="7634EA59">
      <w:pPr>
        <w:widowControl w:val="0"/>
        <w:numPr>
          <w:ilvl w:val="0"/>
          <w:numId w:val="0"/>
        </w:numPr>
        <w:jc w:val="both"/>
        <w:rPr>
          <w:rFonts w:hint="eastAsia"/>
        </w:rPr>
      </w:pPr>
      <w:r>
        <w:rPr>
          <w:rFonts w:hint="eastAsia"/>
        </w:rPr>
        <w:t>第二，圣经给出了得着它的例子。——提摩太后书 1:12；4:7, 8。</w:t>
      </w:r>
    </w:p>
    <w:p w14:paraId="2EE07240">
      <w:pPr>
        <w:widowControl w:val="0"/>
        <w:numPr>
          <w:ilvl w:val="0"/>
          <w:numId w:val="0"/>
        </w:numPr>
        <w:jc w:val="both"/>
        <w:rPr>
          <w:rFonts w:hint="eastAsia"/>
        </w:rPr>
      </w:pPr>
      <w:r>
        <w:rPr>
          <w:rFonts w:hint="eastAsia"/>
        </w:rPr>
        <w:t>3rd. Many eminent Christians have enjoyed an abiding assurance, of the genuineness of which their holy walk and conversation was an indubitable seal.</w:t>
      </w:r>
    </w:p>
    <w:p w14:paraId="709974C2">
      <w:pPr>
        <w:widowControl w:val="0"/>
        <w:numPr>
          <w:ilvl w:val="0"/>
          <w:numId w:val="0"/>
        </w:numPr>
        <w:jc w:val="both"/>
        <w:rPr>
          <w:rFonts w:hint="eastAsia"/>
        </w:rPr>
      </w:pPr>
      <w:r>
        <w:rPr>
          <w:rFonts w:hint="eastAsia"/>
        </w:rPr>
        <w:t>第三，许多杰出的基督徒都曾享有持久的确据，他们圣洁的行事为人就是其真实性无可置疑的印记。</w:t>
      </w:r>
    </w:p>
    <w:p w14:paraId="46063664">
      <w:pPr>
        <w:widowControl w:val="0"/>
        <w:numPr>
          <w:ilvl w:val="0"/>
          <w:numId w:val="0"/>
        </w:numPr>
        <w:jc w:val="both"/>
        <w:rPr>
          <w:rFonts w:hint="eastAsia"/>
        </w:rPr>
      </w:pPr>
    </w:p>
    <w:p w14:paraId="1609FEAC">
      <w:pPr>
        <w:widowControl w:val="0"/>
        <w:numPr>
          <w:ilvl w:val="0"/>
          <w:numId w:val="0"/>
        </w:numPr>
        <w:jc w:val="both"/>
        <w:rPr>
          <w:rFonts w:hint="eastAsia"/>
        </w:rPr>
      </w:pPr>
      <w:r>
        <w:rPr>
          <w:rFonts w:hint="eastAsia"/>
        </w:rPr>
        <w:t>35.On what grounds may a man be assured of his salvation?</w:t>
      </w:r>
    </w:p>
    <w:p w14:paraId="2DBC2DB6">
      <w:pPr>
        <w:widowControl w:val="0"/>
        <w:numPr>
          <w:ilvl w:val="0"/>
          <w:numId w:val="0"/>
        </w:numPr>
        <w:jc w:val="both"/>
        <w:rPr>
          <w:rFonts w:hint="eastAsia"/>
        </w:rPr>
      </w:pPr>
      <w:r>
        <w:rPr>
          <w:rFonts w:hint="eastAsia"/>
        </w:rPr>
        <w:t>35. 一个人可以根据什么理由确信自己得救？</w:t>
      </w:r>
    </w:p>
    <w:p w14:paraId="25490B9B">
      <w:pPr>
        <w:widowControl w:val="0"/>
        <w:numPr>
          <w:ilvl w:val="0"/>
          <w:numId w:val="0"/>
        </w:numPr>
        <w:jc w:val="both"/>
        <w:rPr>
          <w:rFonts w:hint="eastAsia"/>
        </w:rPr>
      </w:pPr>
      <w:r>
        <w:rPr>
          <w:rFonts w:hint="eastAsia"/>
        </w:rPr>
        <w:t>"It is an infallible Assurance', of faith, founded,</w:t>
      </w:r>
    </w:p>
    <w:p w14:paraId="00166A9D">
      <w:pPr>
        <w:widowControl w:val="0"/>
        <w:numPr>
          <w:ilvl w:val="0"/>
          <w:numId w:val="0"/>
        </w:numPr>
        <w:jc w:val="both"/>
        <w:rPr>
          <w:rFonts w:hint="eastAsia"/>
        </w:rPr>
      </w:pPr>
      <w:r>
        <w:rPr>
          <w:rFonts w:hint="eastAsia"/>
        </w:rPr>
        <w:t>“这是一种无谬的信仰确据，建立在：</w:t>
      </w:r>
    </w:p>
    <w:p w14:paraId="73003105">
      <w:pPr>
        <w:widowControl w:val="0"/>
        <w:numPr>
          <w:ilvl w:val="0"/>
          <w:numId w:val="0"/>
        </w:numPr>
        <w:jc w:val="both"/>
        <w:rPr>
          <w:rFonts w:hint="eastAsia"/>
        </w:rPr>
      </w:pPr>
      <w:r>
        <w:rPr>
          <w:rFonts w:hint="eastAsia"/>
        </w:rPr>
        <w:t>1st, upon the divine truth of the promises of salvation; 2nd, the inward evidence of those graces unto which those promises are made, and, 3rd, the testimony of the spirit of adoption, Romans 8:15, 16, witnessing with our spirits that we are the children of God.</w:t>
      </w:r>
    </w:p>
    <w:p w14:paraId="780B18F0">
      <w:pPr>
        <w:widowControl w:val="0"/>
        <w:numPr>
          <w:ilvl w:val="0"/>
          <w:numId w:val="0"/>
        </w:numPr>
        <w:jc w:val="both"/>
        <w:rPr>
          <w:rFonts w:hint="eastAsia"/>
        </w:rPr>
      </w:pPr>
      <w:r>
        <w:rPr>
          <w:rFonts w:hint="eastAsia"/>
        </w:rPr>
        <w:t>第一，救恩应许的神圣真理之上；第二，那些应许所赐予的诸般恩典的内在证据之上；以及第三，那赐人儿子名分的灵的见证，罗马书 8:15, 16，与我们的心同证我们是神的儿女。</w:t>
      </w:r>
    </w:p>
    <w:p w14:paraId="6088FEF6">
      <w:pPr>
        <w:widowControl w:val="0"/>
        <w:numPr>
          <w:ilvl w:val="0"/>
          <w:numId w:val="0"/>
        </w:numPr>
        <w:jc w:val="both"/>
        <w:rPr>
          <w:rFonts w:hint="eastAsia"/>
        </w:rPr>
      </w:pPr>
      <w:r>
        <w:rPr>
          <w:rFonts w:hint="eastAsia"/>
        </w:rPr>
        <w:t>Which Spirit, Ephesians 1:13, 14; 2 Corinthians 1:21, 22, is the earnest of our inheritance whereby we are sealed to the day of redemption. "Con. of Faith," Chap. 18.</w:t>
      </w:r>
    </w:p>
    <w:p w14:paraId="73DFA3DD">
      <w:pPr>
        <w:widowControl w:val="0"/>
        <w:numPr>
          <w:ilvl w:val="0"/>
          <w:numId w:val="0"/>
        </w:numPr>
        <w:jc w:val="both"/>
        <w:rPr>
          <w:rFonts w:hint="eastAsia"/>
        </w:rPr>
      </w:pPr>
      <w:r>
        <w:rPr>
          <w:rFonts w:hint="eastAsia"/>
        </w:rPr>
        <w:t>这圣灵，以弗所书 1:13, 14；哥林多后书 1:21, 22，是我们得基业的凭据，我们受了祂的印记，等候得赎的日子来到。《信仰告白》，第18章。</w:t>
      </w:r>
    </w:p>
    <w:p w14:paraId="78CBE54C">
      <w:pPr>
        <w:widowControl w:val="0"/>
        <w:numPr>
          <w:ilvl w:val="0"/>
          <w:numId w:val="0"/>
        </w:numPr>
        <w:jc w:val="both"/>
        <w:rPr>
          <w:rFonts w:hint="eastAsia"/>
        </w:rPr>
      </w:pPr>
      <w:r>
        <w:rPr>
          <w:rFonts w:hint="eastAsia"/>
        </w:rPr>
        <w:t>This genuine assurance may be distinguished from that presumptuous confidence which is a delusion of Satan, chiefly by these marks.</w:t>
      </w:r>
    </w:p>
    <w:p w14:paraId="1CEB6624">
      <w:pPr>
        <w:widowControl w:val="0"/>
        <w:numPr>
          <w:ilvl w:val="0"/>
          <w:numId w:val="0"/>
        </w:numPr>
        <w:jc w:val="both"/>
        <w:rPr>
          <w:rFonts w:hint="eastAsia"/>
        </w:rPr>
      </w:pPr>
      <w:r>
        <w:rPr>
          <w:rFonts w:hint="eastAsia"/>
        </w:rPr>
        <w:t>这种真实的确据可以与撒但迷惑人的那种僭自信心区分开来，主要通过以下标记。</w:t>
      </w:r>
    </w:p>
    <w:p w14:paraId="4E6AE652">
      <w:pPr>
        <w:widowControl w:val="0"/>
        <w:numPr>
          <w:ilvl w:val="0"/>
          <w:numId w:val="0"/>
        </w:numPr>
        <w:jc w:val="both"/>
        <w:rPr>
          <w:rFonts w:hint="eastAsia"/>
        </w:rPr>
      </w:pPr>
      <w:r>
        <w:rPr>
          <w:rFonts w:hint="eastAsia"/>
        </w:rPr>
        <w:t>True assurance, 1st, begets unfeigned humility, 1 Corinthians 15:10; Galatians 6:14; 2nd, leads to ever–increasing diligence in practical religion, Psalm 12,13, 19; 3rd, to candid self– examination, and a desire to be searched and corrected by God, Psalm 139:23, 24; 4th, to constant aspirations after neater conformity, and more intimate communion with God.—1 John 3:2, 3.</w:t>
      </w:r>
    </w:p>
    <w:p w14:paraId="0B73AE4F">
      <w:pPr>
        <w:widowControl w:val="0"/>
        <w:numPr>
          <w:ilvl w:val="0"/>
          <w:numId w:val="0"/>
        </w:numPr>
        <w:jc w:val="both"/>
        <w:rPr>
          <w:rFonts w:hint="eastAsia"/>
        </w:rPr>
      </w:pPr>
      <w:r>
        <w:rPr>
          <w:rFonts w:hint="eastAsia"/>
        </w:rPr>
        <w:t>真实的得救确信：第一，产生真实的谦卑，哥林多前书 15:10；加拉太书 6:14；第二，引向在实践信仰上不断增长的殷勤，诗篇 12, 13, 19；第三，引向坦诚的自我省察，以及被神察验和纠正的渴望，诗篇 139:23, 24；第四，引向对与神更完全的相符和更亲密的交通的持续渴慕。——约翰一书 3:2, 3。</w:t>
      </w:r>
    </w:p>
    <w:p w14:paraId="555B4BA9">
      <w:pPr>
        <w:widowControl w:val="0"/>
        <w:numPr>
          <w:ilvl w:val="0"/>
          <w:numId w:val="0"/>
        </w:numPr>
        <w:jc w:val="both"/>
        <w:rPr>
          <w:rFonts w:hint="eastAsia"/>
        </w:rPr>
      </w:pPr>
    </w:p>
    <w:p w14:paraId="5771D829">
      <w:pPr>
        <w:widowControl w:val="0"/>
        <w:numPr>
          <w:ilvl w:val="0"/>
          <w:numId w:val="0"/>
        </w:numPr>
        <w:jc w:val="both"/>
        <w:rPr>
          <w:rFonts w:hint="eastAsia"/>
        </w:rPr>
      </w:pPr>
      <w:r>
        <w:rPr>
          <w:rFonts w:hint="eastAsia"/>
        </w:rPr>
        <w:t>36.How may it be shown that a living faith necessarily leads to good works?</w:t>
      </w:r>
    </w:p>
    <w:p w14:paraId="480C10A7">
      <w:pPr>
        <w:widowControl w:val="0"/>
        <w:numPr>
          <w:ilvl w:val="0"/>
          <w:numId w:val="0"/>
        </w:numPr>
        <w:jc w:val="both"/>
        <w:rPr>
          <w:rFonts w:hint="eastAsia"/>
        </w:rPr>
      </w:pPr>
      <w:r>
        <w:rPr>
          <w:rFonts w:hint="eastAsia"/>
        </w:rPr>
        <w:t>36. 如何证明活的信心必然引向善行？</w:t>
      </w:r>
    </w:p>
    <w:p w14:paraId="15808BC8">
      <w:pPr>
        <w:widowControl w:val="0"/>
        <w:numPr>
          <w:ilvl w:val="0"/>
          <w:numId w:val="0"/>
        </w:numPr>
        <w:jc w:val="both"/>
        <w:rPr>
          <w:rFonts w:hint="eastAsia"/>
        </w:rPr>
      </w:pPr>
      <w:r>
        <w:rPr>
          <w:rFonts w:hint="eastAsia"/>
        </w:rPr>
        <w:t>1st. from the nature of faith.</w:t>
      </w:r>
    </w:p>
    <w:p w14:paraId="29F64797">
      <w:pPr>
        <w:widowControl w:val="0"/>
        <w:numPr>
          <w:ilvl w:val="0"/>
          <w:numId w:val="0"/>
        </w:numPr>
        <w:jc w:val="both"/>
        <w:rPr>
          <w:rFonts w:hint="eastAsia"/>
        </w:rPr>
      </w:pPr>
      <w:r>
        <w:rPr>
          <w:rFonts w:hint="eastAsia"/>
        </w:rPr>
        <w:t>第一，从信心的本质来看。</w:t>
      </w:r>
    </w:p>
    <w:p w14:paraId="4214E919">
      <w:pPr>
        <w:widowControl w:val="0"/>
        <w:numPr>
          <w:ilvl w:val="0"/>
          <w:numId w:val="0"/>
        </w:numPr>
        <w:jc w:val="both"/>
        <w:rPr>
          <w:rFonts w:hint="eastAsia"/>
        </w:rPr>
      </w:pPr>
      <w:r>
        <w:rPr>
          <w:rFonts w:hint="eastAsia"/>
        </w:rPr>
        <w:t>It is the spiritual apprehension and the voluntary embrace of the whole truth of God, —the promises, the commands, the threatenings of the Scripture,— viewed as true and as good.</w:t>
      </w:r>
    </w:p>
    <w:p w14:paraId="4C37CED9">
      <w:pPr>
        <w:widowControl w:val="0"/>
        <w:numPr>
          <w:ilvl w:val="0"/>
          <w:numId w:val="0"/>
        </w:numPr>
        <w:jc w:val="both"/>
        <w:rPr>
          <w:rFonts w:hint="eastAsia"/>
        </w:rPr>
      </w:pPr>
      <w:r>
        <w:rPr>
          <w:rFonts w:hint="eastAsia"/>
        </w:rPr>
        <w:t>它是对神全部真理——圣经中的应许、命令、警戒——属灵的领会和甘心的拥抱，视之为真实和美善的。</w:t>
      </w:r>
    </w:p>
    <w:p w14:paraId="63A13A3E">
      <w:pPr>
        <w:widowControl w:val="0"/>
        <w:numPr>
          <w:ilvl w:val="0"/>
          <w:numId w:val="0"/>
        </w:numPr>
        <w:jc w:val="both"/>
        <w:rPr>
          <w:rFonts w:hint="eastAsia"/>
        </w:rPr>
      </w:pPr>
      <w:r>
        <w:rPr>
          <w:rFonts w:hint="eastAsia"/>
        </w:rPr>
        <w:t>This faith occasions, of course, the exercise of the renewed affections, and love acted out is obedience.</w:t>
      </w:r>
    </w:p>
    <w:p w14:paraId="67094082">
      <w:pPr>
        <w:widowControl w:val="0"/>
        <w:numPr>
          <w:ilvl w:val="0"/>
          <w:numId w:val="0"/>
        </w:numPr>
        <w:jc w:val="both"/>
        <w:rPr>
          <w:rFonts w:hint="eastAsia"/>
        </w:rPr>
      </w:pPr>
      <w:r>
        <w:rPr>
          <w:rFonts w:hint="eastAsia"/>
        </w:rPr>
        <w:t>这种信心，当然，会引发更新情感的操练，而付诸行动的爱就是顺服。</w:t>
      </w:r>
    </w:p>
    <w:p w14:paraId="4A60B7E6">
      <w:pPr>
        <w:widowControl w:val="0"/>
        <w:numPr>
          <w:ilvl w:val="0"/>
          <w:numId w:val="0"/>
        </w:numPr>
        <w:jc w:val="both"/>
        <w:rPr>
          <w:rFonts w:hint="eastAsia"/>
        </w:rPr>
      </w:pPr>
      <w:r>
        <w:rPr>
          <w:rFonts w:hint="eastAsia"/>
        </w:rPr>
        <w:t>Each separate truth thus apprehended produces its appropriate effect upon the heart, an) consequently upon the life.</w:t>
      </w:r>
    </w:p>
    <w:p w14:paraId="11CB7114">
      <w:pPr>
        <w:widowControl w:val="0"/>
        <w:numPr>
          <w:ilvl w:val="0"/>
          <w:numId w:val="0"/>
        </w:numPr>
        <w:jc w:val="both"/>
        <w:rPr>
          <w:rFonts w:hint="eastAsia"/>
        </w:rPr>
      </w:pPr>
      <w:r>
        <w:rPr>
          <w:rFonts w:hint="eastAsia"/>
        </w:rPr>
        <w:t>如此领会的每一个独立的真理都会在心灵上产生其恰当的影响，并因此在生命上产生影响。</w:t>
      </w:r>
    </w:p>
    <w:p w14:paraId="485667FF">
      <w:pPr>
        <w:widowControl w:val="0"/>
        <w:numPr>
          <w:ilvl w:val="0"/>
          <w:numId w:val="0"/>
        </w:numPr>
        <w:jc w:val="both"/>
        <w:rPr>
          <w:rFonts w:hint="eastAsia"/>
        </w:rPr>
      </w:pPr>
      <w:r>
        <w:rPr>
          <w:rFonts w:hint="eastAsia"/>
        </w:rPr>
        <w:t>2nd. The testimony of Scripture.—Acts 15:9; 36:18; Galatians 5:6; James 2:18; 1 John 5:4.</w:t>
      </w:r>
    </w:p>
    <w:p w14:paraId="098556E0">
      <w:pPr>
        <w:widowControl w:val="0"/>
        <w:numPr>
          <w:ilvl w:val="0"/>
          <w:numId w:val="0"/>
        </w:numPr>
        <w:jc w:val="both"/>
        <w:rPr>
          <w:rFonts w:hint="eastAsia"/>
        </w:rPr>
      </w:pPr>
      <w:r>
        <w:rPr>
          <w:rFonts w:hint="eastAsia"/>
        </w:rPr>
        <w:t>第二，圣经的见证。——使徒行传 15:9；26:18；加拉太书 5:6；雅各书 2:18；约翰一书 5:4。</w:t>
      </w:r>
    </w:p>
    <w:p w14:paraId="06610C7C">
      <w:pPr>
        <w:widowControl w:val="0"/>
        <w:numPr>
          <w:ilvl w:val="0"/>
          <w:numId w:val="0"/>
        </w:numPr>
        <w:jc w:val="both"/>
        <w:rPr>
          <w:rFonts w:hint="eastAsia"/>
        </w:rPr>
      </w:pPr>
      <w:r>
        <w:rPr>
          <w:rFonts w:hint="eastAsia"/>
        </w:rPr>
        <w:t>3rd. The experience of the universal church.</w:t>
      </w:r>
    </w:p>
    <w:p w14:paraId="2E7D4BF5">
      <w:pPr>
        <w:widowControl w:val="0"/>
        <w:numPr>
          <w:ilvl w:val="0"/>
          <w:numId w:val="0"/>
        </w:numPr>
        <w:jc w:val="both"/>
        <w:rPr>
          <w:rFonts w:hint="eastAsia"/>
        </w:rPr>
      </w:pPr>
      <w:r>
        <w:rPr>
          <w:rFonts w:hint="eastAsia"/>
        </w:rPr>
        <w:t>第三，普世教会的经验。</w:t>
      </w:r>
    </w:p>
    <w:p w14:paraId="1911CF8C">
      <w:pPr>
        <w:widowControl w:val="0"/>
        <w:numPr>
          <w:ilvl w:val="0"/>
          <w:numId w:val="0"/>
        </w:numPr>
        <w:jc w:val="both"/>
        <w:rPr>
          <w:rFonts w:hint="eastAsia"/>
        </w:rPr>
      </w:pPr>
    </w:p>
    <w:p w14:paraId="2E4F67BF">
      <w:pPr>
        <w:widowControl w:val="0"/>
        <w:numPr>
          <w:ilvl w:val="0"/>
          <w:numId w:val="0"/>
        </w:numPr>
        <w:jc w:val="both"/>
        <w:rPr>
          <w:rFonts w:hint="eastAsia"/>
        </w:rPr>
      </w:pPr>
      <w:r>
        <w:rPr>
          <w:rFonts w:hint="eastAsia"/>
        </w:rPr>
        <w:t>AUTHORITATIVE STATEMENTS.</w:t>
      </w:r>
    </w:p>
    <w:p w14:paraId="0BE111AB">
      <w:pPr>
        <w:widowControl w:val="0"/>
        <w:numPr>
          <w:ilvl w:val="0"/>
          <w:numId w:val="0"/>
        </w:numPr>
        <w:jc w:val="both"/>
        <w:rPr>
          <w:rFonts w:hint="eastAsia"/>
        </w:rPr>
      </w:pPr>
      <w:r>
        <w:rPr>
          <w:rFonts w:hint="eastAsia"/>
        </w:rPr>
        <w:t>权威性陈述。</w:t>
      </w:r>
    </w:p>
    <w:p w14:paraId="267D7053">
      <w:pPr>
        <w:widowControl w:val="0"/>
        <w:numPr>
          <w:ilvl w:val="0"/>
          <w:numId w:val="0"/>
        </w:numPr>
        <w:jc w:val="both"/>
        <w:rPr>
          <w:rFonts w:hint="eastAsia"/>
        </w:rPr>
      </w:pPr>
      <w:r>
        <w:rPr>
          <w:rFonts w:hint="eastAsia"/>
        </w:rPr>
        <w:t>St. Augustine. —"Quid est fides nisi credere quod non vides?"</w:t>
      </w:r>
    </w:p>
    <w:p w14:paraId="0347FDB8">
      <w:pPr>
        <w:widowControl w:val="0"/>
        <w:numPr>
          <w:ilvl w:val="0"/>
          <w:numId w:val="0"/>
        </w:numPr>
        <w:jc w:val="both"/>
        <w:rPr>
          <w:rFonts w:hint="eastAsia"/>
        </w:rPr>
      </w:pPr>
      <w:r>
        <w:rPr>
          <w:rFonts w:hint="eastAsia"/>
        </w:rPr>
        <w:t>圣奥古斯丁——“Quid est fides nisi credere quod non vides?” (拉丁文：信心是什么，不就是相信你所未见的吗？)</w:t>
      </w:r>
    </w:p>
    <w:p w14:paraId="4B5B0CE6">
      <w:pPr>
        <w:widowControl w:val="0"/>
        <w:numPr>
          <w:ilvl w:val="0"/>
          <w:numId w:val="0"/>
        </w:numPr>
        <w:jc w:val="both"/>
        <w:rPr>
          <w:rFonts w:hint="eastAsia"/>
        </w:rPr>
      </w:pPr>
      <w:r>
        <w:rPr>
          <w:rFonts w:hint="eastAsia"/>
        </w:rPr>
        <w:t>ROMISH DOCTRINE.—" Cat. Counc. Trent, " i. 1.—1. "We here speak of that faith, by force of which we yield our entire assent to whatsoever has been divinely delivered, . . . . by virtue of which we hold that as fixed whatsoever the authority of our holy mother the church teaches us to have been delivered from God."</w:t>
      </w:r>
    </w:p>
    <w:p w14:paraId="51D274B2">
      <w:pPr>
        <w:widowControl w:val="0"/>
        <w:numPr>
          <w:ilvl w:val="0"/>
          <w:numId w:val="0"/>
        </w:numPr>
        <w:jc w:val="both"/>
        <w:rPr>
          <w:rFonts w:hint="eastAsia"/>
        </w:rPr>
      </w:pPr>
      <w:r>
        <w:rPr>
          <w:rFonts w:hint="eastAsia"/>
        </w:rPr>
        <w:t>罗马天主教教义——《天特会议教理问答》，卷1，第1章，第1条：“我们在此所说的信心，是藉着它的力量，我们完全同意一切神所启示的，……藉着它的美德，我们坚信我们圣母教会权威所教导我们的一切，都是从神领受的。”</w:t>
      </w:r>
    </w:p>
    <w:p w14:paraId="34D33CCF">
      <w:pPr>
        <w:widowControl w:val="0"/>
        <w:numPr>
          <w:ilvl w:val="0"/>
          <w:numId w:val="0"/>
        </w:numPr>
        <w:jc w:val="both"/>
        <w:rPr>
          <w:rFonts w:hint="eastAsia"/>
        </w:rPr>
      </w:pPr>
      <w:r>
        <w:rPr>
          <w:rFonts w:hint="eastAsia"/>
        </w:rPr>
        <w:t>Bellarmin, " Justif.," 1, 4.—"(Catholics) teach that historic faith, both of miracles and of promises, is one and the same thing, and that this one thing is not properly a knowledge or assurance, but a certain and most fixed assent, on the authority of the ultimate verity. . . .</w:t>
      </w:r>
    </w:p>
    <w:p w14:paraId="70DFD671">
      <w:pPr>
        <w:widowControl w:val="0"/>
        <w:numPr>
          <w:ilvl w:val="0"/>
          <w:numId w:val="0"/>
        </w:numPr>
        <w:jc w:val="both"/>
        <w:rPr>
          <w:rFonts w:hint="eastAsia"/>
        </w:rPr>
      </w:pPr>
      <w:r>
        <w:rPr>
          <w:rFonts w:hint="eastAsia"/>
        </w:rPr>
        <w:t>贝拉明，《称义论》，卷1，第4章——“（天主教徒）教导说，历史性的信仰，无论是关于神迹还是应许，都是同一回事，并且这一回事并非严格意义上的知识或确信，而是在最终真理的权威之上的某种确定且最坚固的认同。…</w:t>
      </w:r>
    </w:p>
    <w:p w14:paraId="09E1E090">
      <w:pPr>
        <w:widowControl w:val="0"/>
        <w:numPr>
          <w:ilvl w:val="0"/>
          <w:numId w:val="0"/>
        </w:numPr>
        <w:jc w:val="both"/>
        <w:rPr>
          <w:rFonts w:hint="eastAsia"/>
        </w:rPr>
      </w:pPr>
      <w:r>
        <w:rPr>
          <w:rFonts w:hint="eastAsia"/>
        </w:rPr>
        <w:t>The object of justifying faith, which heretics restrict to the single object of special (personal) mercy, Catholics wish to extend as broadly as the word of God extends; nay, they contend that the promise of special mercy belongs not so much to faith as to presumption.</w:t>
      </w:r>
    </w:p>
    <w:p w14:paraId="565780EA">
      <w:pPr>
        <w:widowControl w:val="0"/>
        <w:numPr>
          <w:ilvl w:val="0"/>
          <w:numId w:val="0"/>
        </w:numPr>
        <w:jc w:val="both"/>
        <w:rPr>
          <w:rFonts w:hint="eastAsia"/>
        </w:rPr>
      </w:pPr>
      <w:r>
        <w:rPr>
          <w:rFonts w:hint="eastAsia"/>
        </w:rPr>
        <w:t>称义信仰的对象，异端将其限制在特殊（个人）怜悯的单一对象上，天主教徒则希望将其扩展到与上帝的圣言一样广阔的范围；不仅如此，他们还主张，特殊怜悯的应许与其说属于信仰，不如说属于僭越。</w:t>
      </w:r>
    </w:p>
    <w:p w14:paraId="3B49F86A">
      <w:pPr>
        <w:widowControl w:val="0"/>
        <w:numPr>
          <w:ilvl w:val="0"/>
          <w:numId w:val="0"/>
        </w:numPr>
        <w:jc w:val="both"/>
        <w:rPr>
          <w:rFonts w:hint="eastAsia"/>
        </w:rPr>
      </w:pPr>
      <w:r>
        <w:rPr>
          <w:rFonts w:hint="eastAsia"/>
        </w:rPr>
        <w:t>Hence they differ (from Protestants) as to the faculty and power of mind which is the seat of faith.</w:t>
      </w:r>
    </w:p>
    <w:p w14:paraId="5A187EC9">
      <w:pPr>
        <w:widowControl w:val="0"/>
        <w:numPr>
          <w:ilvl w:val="0"/>
          <w:numId w:val="0"/>
        </w:numPr>
        <w:jc w:val="both"/>
        <w:rPr>
          <w:rFonts w:hint="eastAsia"/>
        </w:rPr>
      </w:pPr>
      <w:r>
        <w:rPr>
          <w:rFonts w:hint="eastAsia"/>
        </w:rPr>
        <w:t>因此，他们在信仰所在的思想官能和力量方面（与新教徒）有所不同。</w:t>
      </w:r>
    </w:p>
    <w:p w14:paraId="4FA11738">
      <w:pPr>
        <w:widowControl w:val="0"/>
        <w:numPr>
          <w:ilvl w:val="0"/>
          <w:numId w:val="0"/>
        </w:numPr>
        <w:jc w:val="both"/>
        <w:rPr>
          <w:rFonts w:hint="eastAsia"/>
        </w:rPr>
      </w:pPr>
      <w:r>
        <w:rPr>
          <w:rFonts w:hint="eastAsia"/>
        </w:rPr>
        <w:t>Inasmuch as they (Protestants) locate faith in the will, they define it to be assurance ( fiducia)(or trust), and so confound it with hope, for trust (or assurance) is nothing more than strong hope, as holy Thomas teaches.</w:t>
      </w:r>
    </w:p>
    <w:p w14:paraId="0CD027C2">
      <w:pPr>
        <w:widowControl w:val="0"/>
        <w:numPr>
          <w:ilvl w:val="0"/>
          <w:numId w:val="0"/>
        </w:numPr>
        <w:jc w:val="both"/>
        <w:rPr>
          <w:rFonts w:hint="eastAsia"/>
        </w:rPr>
      </w:pPr>
      <w:r>
        <w:rPr>
          <w:rFonts w:hint="eastAsia"/>
        </w:rPr>
        <w:t>由于他们（新教徒）将信仰置于意志之中，他们将其定义为确信（fiducia，拉丁文：信靠）（或信赖），并因此将其与盼望混淆，因为信赖（或确信）只不过是强烈的盼望，正如圣托马斯所教导的那样。</w:t>
      </w:r>
    </w:p>
    <w:p w14:paraId="13C419D8">
      <w:pPr>
        <w:widowControl w:val="0"/>
        <w:numPr>
          <w:ilvl w:val="0"/>
          <w:numId w:val="0"/>
        </w:numPr>
        <w:jc w:val="both"/>
        <w:rPr>
          <w:rFonts w:hint="eastAsia"/>
        </w:rPr>
      </w:pPr>
      <w:r>
        <w:rPr>
          <w:rFonts w:hint="eastAsia"/>
        </w:rPr>
        <w:t>Catholics teach that faith has its seat in the intellect.</w:t>
      </w:r>
    </w:p>
    <w:p w14:paraId="52198F83">
      <w:pPr>
        <w:widowControl w:val="0"/>
        <w:numPr>
          <w:ilvl w:val="0"/>
          <w:numId w:val="0"/>
        </w:numPr>
        <w:jc w:val="both"/>
        <w:rPr>
          <w:rFonts w:hint="eastAsia"/>
        </w:rPr>
      </w:pPr>
      <w:r>
        <w:rPr>
          <w:rFonts w:hint="eastAsia"/>
        </w:rPr>
        <w:t>天主教徒教导说，信仰在于理智。</w:t>
      </w:r>
    </w:p>
    <w:p w14:paraId="12E91F9F">
      <w:pPr>
        <w:widowControl w:val="0"/>
        <w:numPr>
          <w:ilvl w:val="0"/>
          <w:numId w:val="0"/>
        </w:numPr>
        <w:jc w:val="both"/>
        <w:rPr>
          <w:rFonts w:hint="eastAsia"/>
        </w:rPr>
      </w:pPr>
      <w:r>
        <w:rPr>
          <w:rFonts w:hint="eastAsia"/>
        </w:rPr>
        <w:t>Lastly (they differ) as to the act itself of the intellect (in which faith consists).</w:t>
      </w:r>
    </w:p>
    <w:p w14:paraId="714DF0FC">
      <w:pPr>
        <w:widowControl w:val="0"/>
        <w:numPr>
          <w:ilvl w:val="0"/>
          <w:numId w:val="0"/>
        </w:numPr>
        <w:jc w:val="both"/>
        <w:rPr>
          <w:rFonts w:hint="eastAsia"/>
        </w:rPr>
      </w:pPr>
      <w:r>
        <w:rPr>
          <w:rFonts w:hint="eastAsia"/>
        </w:rPr>
        <w:t>最后（他们在）理智本身的行为（信仰在于此）方面（有所不同）。</w:t>
      </w:r>
    </w:p>
    <w:p w14:paraId="567C565E">
      <w:pPr>
        <w:widowControl w:val="0"/>
        <w:numPr>
          <w:ilvl w:val="0"/>
          <w:numId w:val="0"/>
        </w:numPr>
        <w:jc w:val="both"/>
        <w:rPr>
          <w:rFonts w:hint="eastAsia"/>
        </w:rPr>
      </w:pPr>
      <w:r>
        <w:rPr>
          <w:rFonts w:hint="eastAsia"/>
        </w:rPr>
        <w:t>They (Protestants), indeed, define faith as a form of knowledge, we (Catholics) as assent.</w:t>
      </w:r>
    </w:p>
    <w:p w14:paraId="4DAD4551">
      <w:pPr>
        <w:widowControl w:val="0"/>
        <w:numPr>
          <w:ilvl w:val="0"/>
          <w:numId w:val="0"/>
        </w:numPr>
        <w:jc w:val="both"/>
        <w:rPr>
          <w:rFonts w:hint="eastAsia"/>
        </w:rPr>
      </w:pPr>
      <w:r>
        <w:rPr>
          <w:rFonts w:hint="eastAsia"/>
        </w:rPr>
        <w:t>他们（新教徒）确实将信仰定义为一种知识形式，我们（天主教徒）则将其定义为认同。</w:t>
      </w:r>
    </w:p>
    <w:p w14:paraId="03F16CCE">
      <w:pPr>
        <w:widowControl w:val="0"/>
        <w:numPr>
          <w:ilvl w:val="0"/>
          <w:numId w:val="0"/>
        </w:numPr>
        <w:jc w:val="both"/>
        <w:rPr>
          <w:rFonts w:hint="eastAsia"/>
        </w:rPr>
      </w:pPr>
      <w:r>
        <w:rPr>
          <w:rFonts w:hint="eastAsia"/>
        </w:rPr>
        <w:t>For we assent to God, although he proposes things to us to be believed which we do not understand.</w:t>
      </w:r>
    </w:p>
    <w:p w14:paraId="2ADA3335">
      <w:pPr>
        <w:widowControl w:val="0"/>
        <w:numPr>
          <w:ilvl w:val="0"/>
          <w:numId w:val="0"/>
        </w:numPr>
        <w:jc w:val="both"/>
        <w:rPr>
          <w:rFonts w:hint="eastAsia"/>
        </w:rPr>
      </w:pPr>
      <w:r>
        <w:rPr>
          <w:rFonts w:hint="eastAsia"/>
        </w:rPr>
        <w:t>因为我们认同神，尽管祂向我们提出要相信的事物是我们不理解的。</w:t>
      </w:r>
    </w:p>
    <w:p w14:paraId="1043E48A">
      <w:pPr>
        <w:widowControl w:val="0"/>
        <w:numPr>
          <w:ilvl w:val="0"/>
          <w:numId w:val="0"/>
        </w:numPr>
        <w:jc w:val="both"/>
        <w:rPr>
          <w:rFonts w:hint="eastAsia"/>
        </w:rPr>
      </w:pPr>
      <w:r>
        <w:rPr>
          <w:rFonts w:hint="eastAsia"/>
        </w:rPr>
        <w:t>Ch. 7.—In him, who believes, there are two things, apprehension, and judgment or assent.</w:t>
      </w:r>
    </w:p>
    <w:p w14:paraId="1529FA61">
      <w:pPr>
        <w:widowControl w:val="0"/>
        <w:numPr>
          <w:ilvl w:val="0"/>
          <w:numId w:val="0"/>
        </w:numPr>
        <w:jc w:val="both"/>
        <w:rPr>
          <w:rFonts w:hint="eastAsia"/>
        </w:rPr>
      </w:pPr>
      <w:r>
        <w:rPr>
          <w:rFonts w:hint="eastAsia"/>
        </w:rPr>
        <w:t>第7章——在信者里面，有两件事：领悟，以及判断或认同。</w:t>
      </w:r>
    </w:p>
    <w:p w14:paraId="331E71F4">
      <w:pPr>
        <w:widowControl w:val="0"/>
        <w:numPr>
          <w:ilvl w:val="0"/>
          <w:numId w:val="0"/>
        </w:numPr>
        <w:jc w:val="both"/>
        <w:rPr>
          <w:rFonts w:hint="eastAsia"/>
        </w:rPr>
      </w:pPr>
      <w:r>
        <w:rPr>
          <w:rFonts w:hint="eastAsia"/>
        </w:rPr>
        <w:t>But apprehension is not faith, but something that precedes faith.</w:t>
      </w:r>
    </w:p>
    <w:p w14:paraId="02C88A23">
      <w:pPr>
        <w:widowControl w:val="0"/>
        <w:numPr>
          <w:ilvl w:val="0"/>
          <w:numId w:val="0"/>
        </w:numPr>
        <w:jc w:val="both"/>
        <w:rPr>
          <w:rFonts w:hint="eastAsia"/>
        </w:rPr>
      </w:pPr>
      <w:r>
        <w:rPr>
          <w:rFonts w:hint="eastAsia"/>
        </w:rPr>
        <w:t>但领悟不是信仰，而是先于信仰的东西。</w:t>
      </w:r>
    </w:p>
    <w:p w14:paraId="5DA1CD92">
      <w:pPr>
        <w:widowControl w:val="0"/>
        <w:numPr>
          <w:ilvl w:val="0"/>
          <w:numId w:val="0"/>
        </w:numPr>
        <w:jc w:val="both"/>
        <w:rPr>
          <w:rFonts w:hint="eastAsia"/>
        </w:rPr>
      </w:pPr>
      <w:r>
        <w:rPr>
          <w:rFonts w:hint="eastAsia"/>
        </w:rPr>
        <w:t>Besides apprehension is not properly called knowledge.</w:t>
      </w:r>
    </w:p>
    <w:p w14:paraId="5189FE8C">
      <w:pPr>
        <w:widowControl w:val="0"/>
        <w:numPr>
          <w:ilvl w:val="0"/>
          <w:numId w:val="0"/>
        </w:numPr>
        <w:jc w:val="both"/>
        <w:rPr>
          <w:rFonts w:hint="eastAsia"/>
        </w:rPr>
      </w:pPr>
      <w:r>
        <w:rPr>
          <w:rFonts w:hint="eastAsia"/>
        </w:rPr>
        <w:t>此外，领悟并不能恰当地称为知识。</w:t>
      </w:r>
    </w:p>
    <w:p w14:paraId="3DD06672">
      <w:pPr>
        <w:widowControl w:val="0"/>
        <w:numPr>
          <w:ilvl w:val="0"/>
          <w:numId w:val="0"/>
        </w:numPr>
        <w:jc w:val="both"/>
        <w:rPr>
          <w:rFonts w:hint="eastAsia"/>
        </w:rPr>
      </w:pPr>
      <w:r>
        <w:rPr>
          <w:rFonts w:hint="eastAsia"/>
        </w:rPr>
        <w:t>For it may happen that an unlearned Catholic may only very confusedly apprehend the three names (of the Trinity), and nevertheless may truly believe in them.</w:t>
      </w:r>
    </w:p>
    <w:p w14:paraId="2F686D0D">
      <w:pPr>
        <w:widowControl w:val="0"/>
        <w:numPr>
          <w:ilvl w:val="0"/>
          <w:numId w:val="0"/>
        </w:numPr>
        <w:jc w:val="both"/>
        <w:rPr>
          <w:rFonts w:hint="eastAsia"/>
        </w:rPr>
      </w:pPr>
      <w:r>
        <w:rPr>
          <w:rFonts w:hint="eastAsia"/>
        </w:rPr>
        <w:t>因为可能发生这样的情况：一个没有学问的天主教徒可能只是非常模糊地领悟（三位一体的）三个名字，然而却可能真正地相信它们。</w:t>
      </w:r>
    </w:p>
    <w:p w14:paraId="3516DDAF">
      <w:pPr>
        <w:widowControl w:val="0"/>
        <w:numPr>
          <w:ilvl w:val="0"/>
          <w:numId w:val="0"/>
        </w:numPr>
        <w:jc w:val="both"/>
        <w:rPr>
          <w:rFonts w:hint="eastAsia"/>
        </w:rPr>
      </w:pPr>
      <w:r>
        <w:rPr>
          <w:rFonts w:hint="eastAsia"/>
        </w:rPr>
        <w:t>But judgment or assent is twofold, the one follows reason and the evidence of a thing, the other follows the authority of the propounder, the first is called knowledge, the latter faith.</w:t>
      </w:r>
    </w:p>
    <w:p w14:paraId="3B509BFC">
      <w:pPr>
        <w:widowControl w:val="0"/>
        <w:numPr>
          <w:ilvl w:val="0"/>
          <w:numId w:val="0"/>
        </w:numPr>
        <w:jc w:val="both"/>
        <w:rPr>
          <w:rFonts w:hint="eastAsia"/>
        </w:rPr>
      </w:pPr>
      <w:r>
        <w:rPr>
          <w:rFonts w:hint="eastAsia"/>
        </w:rPr>
        <w:t>但判断或认同是双重的，一个遵循理性从事物的证据，另一个则遵循提出者的权威，前者称为知识，后者称为信仰。</w:t>
      </w:r>
    </w:p>
    <w:p w14:paraId="1A67DEEB">
      <w:pPr>
        <w:widowControl w:val="0"/>
        <w:numPr>
          <w:ilvl w:val="0"/>
          <w:numId w:val="0"/>
        </w:numPr>
        <w:jc w:val="both"/>
        <w:rPr>
          <w:rFonts w:hint="eastAsia"/>
        </w:rPr>
      </w:pPr>
      <w:r>
        <w:rPr>
          <w:rFonts w:hint="eastAsia"/>
        </w:rPr>
        <w:t>Therefore the mysteries of faith, which transcend the reason, we believe but do not understand, so that faith is distinguished as opposite to science, and is better defined as ignorance than as knowledge."</w:t>
      </w:r>
    </w:p>
    <w:p w14:paraId="732A2B3F">
      <w:pPr>
        <w:widowControl w:val="0"/>
        <w:numPr>
          <w:ilvl w:val="0"/>
          <w:numId w:val="0"/>
        </w:numPr>
        <w:jc w:val="both"/>
        <w:rPr>
          <w:rFonts w:hint="eastAsia"/>
        </w:rPr>
      </w:pPr>
      <w:r>
        <w:rPr>
          <w:rFonts w:hint="eastAsia"/>
        </w:rPr>
        <w:t>因此，信仰的奥秘超越理性，我们相信但不理解，所以信仰与科学相对立，并且与其说被定义为知识，不如说被定义为无知。”</w:t>
      </w:r>
    </w:p>
    <w:p w14:paraId="398BFF50">
      <w:pPr>
        <w:widowControl w:val="0"/>
        <w:numPr>
          <w:ilvl w:val="0"/>
          <w:numId w:val="0"/>
        </w:numPr>
        <w:jc w:val="both"/>
        <w:rPr>
          <w:rFonts w:hint="eastAsia"/>
        </w:rPr>
      </w:pPr>
    </w:p>
    <w:p w14:paraId="1DF62F9F">
      <w:pPr>
        <w:widowControl w:val="0"/>
        <w:numPr>
          <w:ilvl w:val="0"/>
          <w:numId w:val="0"/>
        </w:numPr>
        <w:jc w:val="both"/>
        <w:rPr>
          <w:rFonts w:hint="eastAsia"/>
        </w:rPr>
      </w:pPr>
      <w:r>
        <w:rPr>
          <w:rFonts w:hint="eastAsia"/>
        </w:rPr>
        <w:t>" Cans. Counc. Trent," Sess. 6, ch. 9.—"For even as no pious person ought to doubt of the mercy of God, of the merits of Christ, and of the virtue and efficacy of the sacraments, even so each one, when he regards himself and his own weakness and indisposition, may have fear and apprehension touching his own grace; seeing that no one can know with a certainty of faith, which can not be subject to error, that he has obtained the grace of God."</w:t>
      </w:r>
    </w:p>
    <w:p w14:paraId="7401FF63">
      <w:pPr>
        <w:widowControl w:val="0"/>
        <w:numPr>
          <w:ilvl w:val="0"/>
          <w:numId w:val="0"/>
        </w:numPr>
        <w:jc w:val="both"/>
        <w:rPr>
          <w:rFonts w:hint="eastAsia"/>
        </w:rPr>
      </w:pPr>
      <w:r>
        <w:rPr>
          <w:rFonts w:hint="eastAsia"/>
        </w:rPr>
        <w:t>《天特会议教规》，第六期会议，第9章——“因为正如没有虔诚的人应当怀疑神的怜悯、基督的功德以及圣礼的效力和功效一样，同样地，每个人在审视自己和自己的软弱和不适时，都可能对自己的恩典感到恐惧和忧虑；因为没有人能够以一种不受错误影响的信仰的确定性，知道自己已经获得了神的恩典。”</w:t>
      </w:r>
    </w:p>
    <w:p w14:paraId="2BDA53DE">
      <w:pPr>
        <w:widowControl w:val="0"/>
        <w:numPr>
          <w:ilvl w:val="0"/>
          <w:numId w:val="0"/>
        </w:numPr>
        <w:jc w:val="both"/>
        <w:rPr>
          <w:rFonts w:hint="eastAsia"/>
        </w:rPr>
      </w:pPr>
      <w:r>
        <w:rPr>
          <w:rFonts w:hint="eastAsia"/>
        </w:rPr>
        <w:t>Bellarmin, " Justif.," 3, 3 says, "The question in debate between Romanists and the Reformed was, Whether any one should or could, without a special revelation, be certain with the certainty of a divine faith, to which error can in no way pertain, that his sins are remitted?"</w:t>
      </w:r>
    </w:p>
    <w:p w14:paraId="67EAA187">
      <w:pPr>
        <w:widowControl w:val="0"/>
        <w:numPr>
          <w:ilvl w:val="0"/>
          <w:numId w:val="0"/>
        </w:numPr>
        <w:jc w:val="both"/>
        <w:rPr>
          <w:rFonts w:hint="eastAsia"/>
        </w:rPr>
      </w:pPr>
      <w:r>
        <w:rPr>
          <w:rFonts w:hint="eastAsia"/>
        </w:rPr>
        <w:t>贝拉明，《称义论》，卷3，第3章说：“罗马天主教徒与改革宗之间的争论问题是，若无特殊的启示，任何人是否应当或能够以神圣信仰的确据（此确据绝无错误）确信自己的罪已蒙赦免？”</w:t>
      </w:r>
    </w:p>
    <w:p w14:paraId="1B8D8AC7">
      <w:pPr>
        <w:widowControl w:val="0"/>
        <w:numPr>
          <w:ilvl w:val="0"/>
          <w:numId w:val="0"/>
        </w:numPr>
        <w:jc w:val="both"/>
        <w:rPr>
          <w:rFonts w:hint="eastAsia"/>
        </w:rPr>
      </w:pPr>
    </w:p>
    <w:p w14:paraId="5D1E252D">
      <w:pPr>
        <w:widowControl w:val="0"/>
        <w:numPr>
          <w:ilvl w:val="0"/>
          <w:numId w:val="0"/>
        </w:numPr>
        <w:jc w:val="both"/>
        <w:rPr>
          <w:rFonts w:hint="eastAsia"/>
        </w:rPr>
      </w:pPr>
      <w:r>
        <w:rPr>
          <w:rFonts w:hint="eastAsia"/>
        </w:rPr>
        <w:t>THE PROTESTANT DOCTRINE OF FAITH AND ASSURANCE.</w:t>
      </w:r>
    </w:p>
    <w:p w14:paraId="59D4DFA7">
      <w:pPr>
        <w:widowControl w:val="0"/>
        <w:numPr>
          <w:ilvl w:val="0"/>
          <w:numId w:val="0"/>
        </w:numPr>
        <w:jc w:val="both"/>
        <w:rPr>
          <w:rFonts w:hint="eastAsia"/>
        </w:rPr>
      </w:pPr>
      <w:r>
        <w:rPr>
          <w:rFonts w:hint="eastAsia"/>
        </w:rPr>
        <w:t>新教关于信仰和确据的教义。</w:t>
      </w:r>
    </w:p>
    <w:p w14:paraId="0E3B5B62">
      <w:pPr>
        <w:widowControl w:val="0"/>
        <w:numPr>
          <w:ilvl w:val="0"/>
          <w:numId w:val="0"/>
        </w:numPr>
        <w:jc w:val="both"/>
        <w:rPr>
          <w:rFonts w:hint="eastAsia"/>
        </w:rPr>
      </w:pPr>
      <w:r>
        <w:rPr>
          <w:rFonts w:hint="eastAsia"/>
        </w:rPr>
        <w:t>Calvin’s " Institutes, " B. 3, ch. 2, sect. 7.—"We shall have a complete definition of faith, if we say that it is a steady and certain knowledge of the divine benevolence towards us, which, being founded on the truth of the gratuitous promise in Christ, is both revealed to our minds and confirmed to our hearts by the Holy Spirit."</w:t>
      </w:r>
    </w:p>
    <w:p w14:paraId="1648CAE7">
      <w:pPr>
        <w:widowControl w:val="0"/>
        <w:numPr>
          <w:ilvl w:val="0"/>
          <w:numId w:val="0"/>
        </w:numPr>
        <w:jc w:val="both"/>
        <w:rPr>
          <w:rFonts w:hint="eastAsia"/>
        </w:rPr>
      </w:pPr>
      <w:r>
        <w:rPr>
          <w:rFonts w:hint="eastAsia"/>
        </w:rPr>
        <w:t>加尔文《基督教要义》，卷3，第2章，第7节——“如果我们说信心是对神向我们施恩的稳固而确实的认识，这认识建立在基督里白白恩典的应许的真理之上，并由圣灵向我们的意念启示并向我们的心灵印证，那么我们就对信心有了一个完整的定义。”</w:t>
      </w:r>
    </w:p>
    <w:p w14:paraId="2E52D06E">
      <w:pPr>
        <w:widowControl w:val="0"/>
        <w:numPr>
          <w:ilvl w:val="0"/>
          <w:numId w:val="0"/>
        </w:numPr>
        <w:jc w:val="both"/>
        <w:rPr>
          <w:rFonts w:hint="eastAsia"/>
        </w:rPr>
      </w:pPr>
      <w:r>
        <w:rPr>
          <w:rFonts w:hint="eastAsia"/>
        </w:rPr>
        <w:t>" Heidelberg Cat., " Ques. 21.—"What is true faith?</w:t>
      </w:r>
    </w:p>
    <w:p w14:paraId="442F7E91">
      <w:pPr>
        <w:widowControl w:val="0"/>
        <w:numPr>
          <w:ilvl w:val="0"/>
          <w:numId w:val="0"/>
        </w:numPr>
        <w:jc w:val="both"/>
        <w:rPr>
          <w:rFonts w:hint="eastAsia"/>
        </w:rPr>
      </w:pPr>
      <w:r>
        <w:rPr>
          <w:rFonts w:hint="eastAsia"/>
        </w:rPr>
        <w:t>《海德堡教理问答》，问题21——“什么是真信心？</w:t>
      </w:r>
    </w:p>
    <w:p w14:paraId="53EBDF37">
      <w:pPr>
        <w:widowControl w:val="0"/>
        <w:numPr>
          <w:ilvl w:val="0"/>
          <w:numId w:val="0"/>
        </w:numPr>
        <w:jc w:val="both"/>
        <w:rPr>
          <w:rFonts w:hint="eastAsia"/>
        </w:rPr>
      </w:pPr>
      <w:r>
        <w:rPr>
          <w:rFonts w:hint="eastAsia"/>
        </w:rPr>
        <w:t>It is not a mere knowledge, by which I firmly assent to all that God has revealed to us in his word, but it is also an assured confidence kindled in my heart by the Holy Ghost through the gospel, whereby I acquiesce in God, certainly knowing, that not to others only, but to me also, remission of sins, eternal righteousness and life, is given gratuitously, of the mercy of God, on account of the merit of Christ alone. "</w:t>
      </w:r>
    </w:p>
    <w:p w14:paraId="468CE5BE">
      <w:pPr>
        <w:widowControl w:val="0"/>
        <w:numPr>
          <w:ilvl w:val="0"/>
          <w:numId w:val="0"/>
        </w:numPr>
        <w:jc w:val="both"/>
        <w:rPr>
          <w:rFonts w:hint="eastAsia"/>
        </w:rPr>
      </w:pPr>
      <w:r>
        <w:rPr>
          <w:rFonts w:hint="eastAsia"/>
        </w:rPr>
        <w:t>它不仅仅是一种知识，藉此我坚决同意神在祂的圣言中向我们启示的一切，它也是圣灵藉着福音在我心中点燃的一种确信无疑的信靠，藉此我顺服神，确切地知道，不仅对别人，也对我，罪得赦免、永恒的公义和生命，都因着神的怜悯，单单因着基督的功德，白白地赐给我了。”</w:t>
      </w:r>
    </w:p>
    <w:p w14:paraId="0F1FFCF4">
      <w:pPr>
        <w:widowControl w:val="0"/>
        <w:numPr>
          <w:ilvl w:val="0"/>
          <w:numId w:val="0"/>
        </w:numPr>
        <w:jc w:val="both"/>
        <w:rPr>
          <w:rFonts w:hint="eastAsia"/>
        </w:rPr>
      </w:pPr>
      <w:r>
        <w:rPr>
          <w:rFonts w:hint="eastAsia"/>
        </w:rPr>
        <w:t>" Apol. Augb. Confession," p. 68.—"But that faith which justifies is not merely a knowledge of history; but it is assent to the promise of God in which is freely, for Christ’s sake, offered the remission of sins and justification. . . .</w:t>
      </w:r>
    </w:p>
    <w:p w14:paraId="79BA4C26">
      <w:pPr>
        <w:widowControl w:val="0"/>
        <w:numPr>
          <w:ilvl w:val="0"/>
          <w:numId w:val="0"/>
        </w:numPr>
        <w:jc w:val="both"/>
        <w:rPr>
          <w:rFonts w:hint="eastAsia"/>
        </w:rPr>
      </w:pPr>
      <w:r>
        <w:rPr>
          <w:rFonts w:hint="eastAsia"/>
        </w:rPr>
        <w:t>《奥斯堡信条辩护论》，第68页——“但那使人称义的信心，不仅仅是历史知识；而是对神应许的认同，在这应许中，为了基督的缘故，白白地提供了罪的赦免和称义……</w:t>
      </w:r>
    </w:p>
    <w:p w14:paraId="63BBBF28">
      <w:pPr>
        <w:widowControl w:val="0"/>
        <w:numPr>
          <w:ilvl w:val="0"/>
          <w:numId w:val="0"/>
        </w:numPr>
        <w:jc w:val="both"/>
        <w:rPr>
          <w:rFonts w:hint="eastAsia"/>
        </w:rPr>
      </w:pPr>
      <w:r>
        <w:rPr>
          <w:rFonts w:hint="eastAsia"/>
        </w:rPr>
        <w:t>This special faith, therefore, whereby each one believes that his own sins are remitted to him for Christ’s sake, and that God is reconciled and propitious through Christ, (is the faith that attains remission of sins, and (that) justifies."</w:t>
      </w:r>
    </w:p>
    <w:p w14:paraId="6C4169F7">
      <w:pPr>
        <w:widowControl w:val="0"/>
        <w:numPr>
          <w:ilvl w:val="0"/>
          <w:numId w:val="0"/>
        </w:numPr>
        <w:jc w:val="both"/>
        <w:rPr>
          <w:rFonts w:hint="eastAsia"/>
        </w:rPr>
      </w:pPr>
      <w:r>
        <w:rPr>
          <w:rFonts w:hint="eastAsia"/>
        </w:rPr>
        <w:t>因此，这种特殊的信心，即每个人都相信为了基督的缘故，他自己的罪已蒙赦免，并且神藉着基督与人和好并施恩，（就是那获得罪的赦免并使人称义的信心）。”</w:t>
      </w:r>
    </w:p>
    <w:p w14:paraId="6A056874">
      <w:pPr>
        <w:widowControl w:val="0"/>
        <w:numPr>
          <w:ilvl w:val="0"/>
          <w:numId w:val="0"/>
        </w:numPr>
        <w:jc w:val="both"/>
        <w:rPr>
          <w:rFonts w:hint="eastAsia"/>
        </w:rPr>
      </w:pPr>
      <w:r>
        <w:rPr>
          <w:rFonts w:hint="eastAsia"/>
        </w:rPr>
        <w:t>" West. Confession Faith," ch. 18, § 2.—"This certainly is not a bare conjectural and probable persuasion, grounded upon a fallible hope, but an infallible Assurance’,’of faith, founded on (a) the divine truth of the promises (b) the inward evidence of those graces to which the promises are made, and (c) the testimony of the Holy Spirit . . . .</w:t>
      </w:r>
    </w:p>
    <w:p w14:paraId="72A14DD9">
      <w:pPr>
        <w:widowControl w:val="0"/>
        <w:numPr>
          <w:ilvl w:val="0"/>
          <w:numId w:val="0"/>
        </w:numPr>
        <w:jc w:val="both"/>
        <w:rPr>
          <w:rFonts w:hint="eastAsia"/>
        </w:rPr>
      </w:pPr>
      <w:r>
        <w:rPr>
          <w:rFonts w:hint="eastAsia"/>
        </w:rPr>
        <w:t>《威斯敏斯特信仰告白》，第18章，第2条——“这种确据绝非建立在易错的盼望之上的、仅仅是猜测和或然的 убе убеждение，而是一种无谬的信仰确据，建立在（a）诸般应许的神圣真理之上，（b）那些应许所赐予的诸般恩典的内在证据之上，以及（c）圣灵的见证之上……</w:t>
      </w:r>
    </w:p>
    <w:p w14:paraId="04637926">
      <w:pPr>
        <w:widowControl w:val="0"/>
        <w:numPr>
          <w:ilvl w:val="0"/>
          <w:numId w:val="0"/>
        </w:numPr>
        <w:jc w:val="both"/>
        <w:rPr>
          <w:rFonts w:hint="eastAsia"/>
        </w:rPr>
      </w:pPr>
      <w:r>
        <w:rPr>
          <w:rFonts w:hint="eastAsia"/>
        </w:rPr>
        <w:t>Sect. 3.—This infallible assurance doth not so belong to the essence of faith, but that a true believer may wait long and conflict with many difficulties before he partake thereof. . .</w:t>
      </w:r>
    </w:p>
    <w:p w14:paraId="68595CBF">
      <w:pPr>
        <w:widowControl w:val="0"/>
        <w:numPr>
          <w:ilvl w:val="0"/>
          <w:numId w:val="0"/>
        </w:numPr>
        <w:jc w:val="both"/>
        <w:rPr>
          <w:rFonts w:hint="eastAsia"/>
        </w:rPr>
      </w:pPr>
      <w:r>
        <w:rPr>
          <w:rFonts w:hint="eastAsia"/>
        </w:rPr>
        <w:t>第3条——此无谬的确据并非如此属于信心的本质，以致真信徒在分享它之前，可能需要长久等候并与许多困难搏斗……</w:t>
      </w:r>
    </w:p>
    <w:p w14:paraId="5BBE38DA">
      <w:pPr>
        <w:widowControl w:val="0"/>
        <w:numPr>
          <w:ilvl w:val="0"/>
          <w:numId w:val="0"/>
        </w:numPr>
        <w:jc w:val="both"/>
        <w:rPr>
          <w:rFonts w:hint="eastAsia"/>
        </w:rPr>
      </w:pPr>
      <w:r>
        <w:rPr>
          <w:rFonts w:hint="eastAsia"/>
        </w:rPr>
        <w:t>Yet he may, without extraordinary revelation, in the right use of ordinary means attain thereto.</w:t>
      </w:r>
    </w:p>
    <w:p w14:paraId="59035823">
      <w:pPr>
        <w:widowControl w:val="0"/>
        <w:numPr>
          <w:ilvl w:val="0"/>
          <w:numId w:val="0"/>
        </w:numPr>
        <w:jc w:val="both"/>
        <w:rPr>
          <w:rFonts w:hint="eastAsia"/>
        </w:rPr>
      </w:pPr>
      <w:r>
        <w:rPr>
          <w:rFonts w:hint="eastAsia"/>
        </w:rPr>
        <w:t>然而，他可以在不藉着特殊的启示，正确使用普通的蒙恩之道的情况下达到此确据。</w:t>
      </w:r>
    </w:p>
    <w:p w14:paraId="571354C6">
      <w:pPr>
        <w:widowControl w:val="0"/>
        <w:numPr>
          <w:ilvl w:val="0"/>
          <w:numId w:val="0"/>
        </w:numPr>
        <w:jc w:val="both"/>
        <w:rPr>
          <w:rFonts w:hint="eastAsia"/>
        </w:rPr>
      </w:pPr>
      <w:r>
        <w:rPr>
          <w:rFonts w:hint="eastAsia"/>
        </w:rPr>
        <w:t>And, therefore, it is the duty of every one to give all diligence to make his calling and election sure."</w:t>
      </w:r>
    </w:p>
    <w:p w14:paraId="3990AB5E">
      <w:pPr>
        <w:widowControl w:val="0"/>
        <w:numPr>
          <w:ilvl w:val="0"/>
          <w:numId w:val="0"/>
        </w:numPr>
        <w:jc w:val="both"/>
        <w:rPr>
          <w:rFonts w:hint="eastAsia"/>
        </w:rPr>
      </w:pPr>
      <w:r>
        <w:rPr>
          <w:rFonts w:hint="eastAsia"/>
        </w:rPr>
        <w:t>因此，每个人都有责任尽一切努力，使自己的呼召和拣选坚定不移。”</w:t>
      </w:r>
    </w:p>
    <w:p w14:paraId="455F17C1">
      <w:pPr>
        <w:widowControl w:val="0"/>
        <w:numPr>
          <w:ilvl w:val="0"/>
          <w:numId w:val="0"/>
        </w:numPr>
        <w:jc w:val="both"/>
        <w:rPr>
          <w:rFonts w:hint="eastAsia"/>
        </w:rPr>
      </w:pPr>
      <w:r>
        <w:rPr>
          <w:rFonts w:hint="eastAsia"/>
        </w:rPr>
        <w:t>Turretin, 2. 15, Q. 10.—"The diversity (of expression) which occurs between the orthodox has arisen from a different usage of the word fiducia (confidence), which may be taken in three senses:</w:t>
      </w:r>
    </w:p>
    <w:p w14:paraId="1C7497B2">
      <w:pPr>
        <w:widowControl w:val="0"/>
        <w:numPr>
          <w:ilvl w:val="0"/>
          <w:numId w:val="0"/>
        </w:numPr>
        <w:jc w:val="both"/>
        <w:rPr>
          <w:rFonts w:hint="eastAsia"/>
        </w:rPr>
      </w:pPr>
      <w:r>
        <w:rPr>
          <w:rFonts w:hint="eastAsia"/>
        </w:rPr>
        <w:t>图雷丁，卷2，第15部分，问题10——“正统派之间出现的（表达上的）差异，源于对 fiducia (拉丁文：信靠) 一词的不同用法，该词可从三个意义上理解：</w:t>
      </w:r>
    </w:p>
    <w:p w14:paraId="6A6C18CA">
      <w:pPr>
        <w:widowControl w:val="0"/>
        <w:numPr>
          <w:ilvl w:val="0"/>
          <w:numId w:val="0"/>
        </w:numPr>
        <w:jc w:val="both"/>
        <w:rPr>
          <w:rFonts w:hint="eastAsia"/>
        </w:rPr>
      </w:pPr>
      <w:r>
        <w:rPr>
          <w:rFonts w:hint="eastAsia"/>
        </w:rPr>
        <w:t>1. For confident assent, or persuasion, which arises from the practical judgment of the understanding, concerning the truth and goodness of the evangelical promises, and concerning the power, willingness, and faithfulness of God promising.</w:t>
      </w:r>
    </w:p>
    <w:p w14:paraId="6389BA3C">
      <w:pPr>
        <w:widowControl w:val="0"/>
        <w:numPr>
          <w:ilvl w:val="0"/>
          <w:numId w:val="0"/>
        </w:numPr>
        <w:jc w:val="both"/>
        <w:rPr>
          <w:rFonts w:hint="eastAsia"/>
        </w:rPr>
      </w:pPr>
      <w:r>
        <w:rPr>
          <w:rFonts w:hint="eastAsia"/>
        </w:rPr>
        <w:t>1. 指确信的认同或说服，这源于悟性对福音应许的真理和良善，以及对应许之神的能力、意愿和信实的实践性判断。</w:t>
      </w:r>
    </w:p>
    <w:p w14:paraId="02365DA8">
      <w:pPr>
        <w:widowControl w:val="0"/>
        <w:numPr>
          <w:ilvl w:val="0"/>
          <w:numId w:val="0"/>
        </w:numPr>
        <w:jc w:val="both"/>
        <w:rPr>
          <w:rFonts w:hint="eastAsia"/>
        </w:rPr>
      </w:pPr>
      <w:r>
        <w:rPr>
          <w:rFonts w:hint="eastAsia"/>
        </w:rPr>
        <w:t>In which sense πεισμονή (persuasion), Galatians 5:8, is used synonymously with it, and πληροφορία (full assurance) is attributed to faith, Colossians 2:2, and Hebrews 10:22.</w:t>
      </w:r>
    </w:p>
    <w:p w14:paraId="05CB8A28">
      <w:pPr>
        <w:widowControl w:val="0"/>
        <w:numPr>
          <w:ilvl w:val="0"/>
          <w:numId w:val="0"/>
        </w:numPr>
        <w:jc w:val="both"/>
        <w:rPr>
          <w:rFonts w:hint="eastAsia"/>
        </w:rPr>
      </w:pPr>
      <w:r>
        <w:rPr>
          <w:rFonts w:hint="eastAsia"/>
        </w:rPr>
        <w:t>在这个意义上，πεισμονή (希腊文：劝服)，加拉太书 5:8，与其同义使用，而 πληροφορία (希腊文：充足的确信) 则归于信心，歌罗西书 2:2，和希伯来书 10:22。</w:t>
      </w:r>
    </w:p>
    <w:p w14:paraId="1EB48498">
      <w:pPr>
        <w:widowControl w:val="0"/>
        <w:numPr>
          <w:ilvl w:val="0"/>
          <w:numId w:val="0"/>
        </w:numPr>
        <w:jc w:val="both"/>
        <w:rPr>
          <w:rFonts w:hint="eastAsia"/>
        </w:rPr>
      </w:pPr>
      <w:r>
        <w:rPr>
          <w:rFonts w:hint="eastAsia"/>
        </w:rPr>
        <w:t>2. For the act of fleeing to, and of receiving Christ, by which the believer, the truth and goodness of the promises being known, flees to Christ, receives and embraces him, and reclines alone on his merits.</w:t>
      </w:r>
    </w:p>
    <w:p w14:paraId="0E2EBC3E">
      <w:pPr>
        <w:widowControl w:val="0"/>
        <w:numPr>
          <w:ilvl w:val="0"/>
          <w:numId w:val="0"/>
        </w:numPr>
        <w:jc w:val="both"/>
        <w:rPr>
          <w:rFonts w:hint="eastAsia"/>
        </w:rPr>
      </w:pPr>
      <w:r>
        <w:rPr>
          <w:rFonts w:hint="eastAsia"/>
        </w:rPr>
        <w:t>2. 指投靠并接受基督的行为，藉此，信徒在认识到应许的真理和良善之后，投靠基督，接受并拥抱祂，单单依靠祂的功德。</w:t>
      </w:r>
    </w:p>
    <w:p w14:paraId="18793565">
      <w:pPr>
        <w:widowControl w:val="0"/>
        <w:numPr>
          <w:ilvl w:val="0"/>
          <w:numId w:val="0"/>
        </w:numPr>
        <w:jc w:val="both"/>
        <w:rPr>
          <w:rFonts w:hint="eastAsia"/>
        </w:rPr>
      </w:pPr>
      <w:r>
        <w:rPr>
          <w:rFonts w:hint="eastAsia"/>
        </w:rPr>
        <w:t>3. For confidence, satisfaction, and tranquillity of mind, which arise from the refuge of the mind to Christ and reception of him.</w:t>
      </w:r>
    </w:p>
    <w:p w14:paraId="2C04DB24">
      <w:pPr>
        <w:widowControl w:val="0"/>
        <w:numPr>
          <w:ilvl w:val="0"/>
          <w:numId w:val="0"/>
        </w:numPr>
        <w:jc w:val="both"/>
        <w:rPr>
          <w:rFonts w:hint="eastAsia"/>
        </w:rPr>
      </w:pPr>
      <w:r>
        <w:rPr>
          <w:rFonts w:hint="eastAsia"/>
        </w:rPr>
        <w:t>3. 指信靠、满足和心灵的宁静，这源于心灵投靠基督并接受祂。</w:t>
      </w:r>
    </w:p>
    <w:p w14:paraId="3C69F44F">
      <w:pPr>
        <w:widowControl w:val="0"/>
        <w:numPr>
          <w:ilvl w:val="0"/>
          <w:numId w:val="0"/>
        </w:numPr>
        <w:jc w:val="both"/>
        <w:rPr>
          <w:rFonts w:hint="eastAsia"/>
        </w:rPr>
      </w:pPr>
      <w:r>
        <w:rPr>
          <w:rFonts w:hint="eastAsia"/>
        </w:rPr>
        <w:t>For he who firmly reclines on Christ and embraces him, can not fail to acquiesce in him securely and to consider himself to have found and to have received that which he sought.</w:t>
      </w:r>
    </w:p>
    <w:p w14:paraId="2758A37C">
      <w:pPr>
        <w:widowControl w:val="0"/>
        <w:numPr>
          <w:ilvl w:val="0"/>
          <w:numId w:val="0"/>
        </w:numPr>
        <w:jc w:val="both"/>
        <w:rPr>
          <w:rFonts w:hint="eastAsia"/>
        </w:rPr>
      </w:pPr>
      <w:r>
        <w:rPr>
          <w:rFonts w:hint="eastAsia"/>
        </w:rPr>
        <w:t>因为凡坚固依靠基督并拥抱祂的人，必能安稳地顺服祂，并认为自己已经找到并得到了他所寻求的。</w:t>
      </w:r>
    </w:p>
    <w:p w14:paraId="5AF1C201">
      <w:pPr>
        <w:widowControl w:val="0"/>
        <w:numPr>
          <w:ilvl w:val="0"/>
          <w:numId w:val="0"/>
        </w:numPr>
        <w:jc w:val="both"/>
        <w:rPr>
          <w:rFonts w:hint="eastAsia"/>
        </w:rPr>
      </w:pPr>
      <w:r>
        <w:rPr>
          <w:rFonts w:hint="eastAsia"/>
        </w:rPr>
        <w:t>In the first and second sense confidence (fiducia) is of the essence of faith, is rightly said by theologians to be its form because, as afterwards proved against the Papists, it is a confidential (trusting) apprehension of Christ and of all the benefits offered in the word of the gospel.</w:t>
      </w:r>
    </w:p>
    <w:p w14:paraId="52B3254E">
      <w:pPr>
        <w:widowControl w:val="0"/>
        <w:numPr>
          <w:ilvl w:val="0"/>
          <w:numId w:val="0"/>
        </w:numPr>
        <w:jc w:val="both"/>
        <w:rPr>
          <w:rFonts w:hint="eastAsia"/>
        </w:rPr>
      </w:pPr>
      <w:r>
        <w:rPr>
          <w:rFonts w:hint="eastAsia"/>
        </w:rPr>
        <w:t>在第一和第二种意义上，信靠（fiducia，拉丁文：信靠）是信仰的本质，神学家正确地称其为信仰的形式，因为，正如后来反驳罗马天主教徒时所证明的，它是一种对基督和福音圣言中所提供的一切益处的信赖性（信靠的）领悟。</w:t>
      </w:r>
    </w:p>
    <w:p w14:paraId="78531B20">
      <w:pPr>
        <w:widowControl w:val="0"/>
        <w:numPr>
          <w:ilvl w:val="0"/>
          <w:numId w:val="0"/>
        </w:numPr>
        <w:jc w:val="both"/>
        <w:rPr>
          <w:rFonts w:hint="eastAsia"/>
        </w:rPr>
      </w:pPr>
      <w:r>
        <w:rPr>
          <w:rFonts w:hint="eastAsia"/>
        </w:rPr>
        <w:t>But in the third sense it is by others rightly said not to be the form, but the fruit, of faith, because it is born from it, but does not constitute it."</w:t>
      </w:r>
    </w:p>
    <w:p w14:paraId="2AEB6A9B">
      <w:pPr>
        <w:widowControl w:val="0"/>
        <w:numPr>
          <w:ilvl w:val="0"/>
          <w:numId w:val="0"/>
        </w:numPr>
        <w:jc w:val="both"/>
        <w:rPr>
          <w:rFonts w:hint="eastAsia"/>
        </w:rPr>
      </w:pPr>
      <w:r>
        <w:rPr>
          <w:rFonts w:hint="eastAsia"/>
        </w:rPr>
        <w:t>但在第三种意义上，其他人正确地指出它不是信仰的形式，而是信仰的果实，因为它是由信仰产生的，但并不构成信仰本身。”</w:t>
      </w:r>
    </w:p>
    <w:p w14:paraId="70B954E7">
      <w:pPr>
        <w:widowControl w:val="0"/>
        <w:numPr>
          <w:ilvl w:val="0"/>
          <w:numId w:val="0"/>
        </w:numPr>
        <w:jc w:val="both"/>
        <w:rPr>
          <w:rFonts w:hint="eastAsia"/>
        </w:rPr>
      </w:pPr>
    </w:p>
    <w:p w14:paraId="5FA7D2D2">
      <w:pPr>
        <w:spacing w:after="426" w:line="255" w:lineRule="auto"/>
        <w:jc w:val="center"/>
        <w:rPr>
          <w:rFonts w:hint="eastAsia"/>
          <w:b/>
          <w:sz w:val="42"/>
        </w:rPr>
      </w:pPr>
      <w:r>
        <w:rPr>
          <w:rFonts w:hint="eastAsia"/>
          <w:b/>
          <w:sz w:val="42"/>
        </w:rPr>
        <w:t>Chapter 31:</w:t>
      </w:r>
    </w:p>
    <w:p w14:paraId="42627186">
      <w:pPr>
        <w:spacing w:after="426" w:line="255" w:lineRule="auto"/>
        <w:jc w:val="center"/>
        <w:rPr>
          <w:rFonts w:hint="eastAsia"/>
          <w:b/>
          <w:sz w:val="42"/>
        </w:rPr>
      </w:pPr>
      <w:r>
        <w:rPr>
          <w:rFonts w:hint="eastAsia"/>
          <w:b/>
          <w:sz w:val="42"/>
        </w:rPr>
        <w:t>第31章：</w:t>
      </w:r>
    </w:p>
    <w:p w14:paraId="4DD390FF">
      <w:pPr>
        <w:spacing w:after="426" w:line="255" w:lineRule="auto"/>
        <w:jc w:val="center"/>
        <w:rPr>
          <w:rFonts w:hint="eastAsia"/>
          <w:b/>
          <w:sz w:val="42"/>
        </w:rPr>
      </w:pPr>
      <w:r>
        <w:rPr>
          <w:rFonts w:hint="eastAsia"/>
          <w:b/>
          <w:sz w:val="42"/>
        </w:rPr>
        <w:t>Union of Believers Christ</w:t>
      </w:r>
    </w:p>
    <w:p w14:paraId="7F1FACC9">
      <w:pPr>
        <w:spacing w:after="426" w:line="255" w:lineRule="auto"/>
        <w:jc w:val="center"/>
        <w:rPr>
          <w:rFonts w:hint="eastAsia"/>
          <w:b/>
          <w:sz w:val="42"/>
        </w:rPr>
      </w:pPr>
      <w:r>
        <w:rPr>
          <w:rFonts w:hint="eastAsia"/>
          <w:b/>
          <w:sz w:val="42"/>
        </w:rPr>
        <w:t>信徒与基督的联合</w:t>
      </w:r>
    </w:p>
    <w:p w14:paraId="017ED484">
      <w:pPr>
        <w:spacing w:after="426" w:line="255" w:lineRule="auto"/>
        <w:jc w:val="center"/>
        <w:rPr>
          <w:rFonts w:hint="eastAsia"/>
          <w:b/>
          <w:sz w:val="42"/>
        </w:rPr>
      </w:pPr>
    </w:p>
    <w:p w14:paraId="2858318A">
      <w:pPr>
        <w:widowControl w:val="0"/>
        <w:numPr>
          <w:ilvl w:val="0"/>
          <w:numId w:val="0"/>
        </w:numPr>
        <w:jc w:val="both"/>
        <w:rPr>
          <w:rFonts w:hint="eastAsia"/>
        </w:rPr>
      </w:pPr>
      <w:r>
        <w:rPr>
          <w:rFonts w:hint="eastAsia"/>
        </w:rPr>
        <w:t>1.To whom are all men united in their natural estate?</w:t>
      </w:r>
    </w:p>
    <w:p w14:paraId="3ED0B5C7">
      <w:pPr>
        <w:widowControl w:val="0"/>
        <w:numPr>
          <w:ilvl w:val="0"/>
          <w:numId w:val="0"/>
        </w:numPr>
        <w:jc w:val="both"/>
        <w:rPr>
          <w:rFonts w:hint="eastAsia"/>
        </w:rPr>
      </w:pPr>
      <w:r>
        <w:rPr>
          <w:rFonts w:hint="eastAsia"/>
        </w:rPr>
        <w:t>1. 所有人在其自然状态下与谁联合？</w:t>
      </w:r>
    </w:p>
    <w:p w14:paraId="6E1965F4">
      <w:pPr>
        <w:widowControl w:val="0"/>
        <w:numPr>
          <w:ilvl w:val="0"/>
          <w:numId w:val="0"/>
        </w:numPr>
        <w:jc w:val="both"/>
        <w:rPr>
          <w:rFonts w:hint="eastAsia"/>
        </w:rPr>
      </w:pPr>
      <w:r>
        <w:rPr>
          <w:rFonts w:hint="eastAsia"/>
        </w:rPr>
        <w:t>To Adam.</w:t>
      </w:r>
    </w:p>
    <w:p w14:paraId="0A78BDFD">
      <w:pPr>
        <w:widowControl w:val="0"/>
        <w:numPr>
          <w:ilvl w:val="0"/>
          <w:numId w:val="0"/>
        </w:numPr>
        <w:jc w:val="both"/>
        <w:rPr>
          <w:rFonts w:hint="eastAsia"/>
        </w:rPr>
      </w:pPr>
      <w:r>
        <w:rPr>
          <w:rFonts w:hint="eastAsia"/>
        </w:rPr>
        <w:t>与亚当联合。</w:t>
      </w:r>
    </w:p>
    <w:p w14:paraId="164DDF91">
      <w:pPr>
        <w:widowControl w:val="0"/>
        <w:numPr>
          <w:ilvl w:val="0"/>
          <w:numId w:val="0"/>
        </w:numPr>
        <w:jc w:val="both"/>
        <w:rPr>
          <w:rFonts w:hint="eastAsia"/>
        </w:rPr>
      </w:pPr>
      <w:r>
        <w:rPr>
          <w:rFonts w:hint="eastAsia"/>
        </w:rPr>
        <w:t>Our union with him includes, 1st, his federal headship under the covenant of works.—Romans 5:12–19.</w:t>
      </w:r>
    </w:p>
    <w:p w14:paraId="3149DE18">
      <w:pPr>
        <w:widowControl w:val="0"/>
        <w:numPr>
          <w:ilvl w:val="0"/>
          <w:numId w:val="0"/>
        </w:numPr>
        <w:jc w:val="both"/>
        <w:rPr>
          <w:rFonts w:hint="eastAsia"/>
        </w:rPr>
      </w:pPr>
      <w:r>
        <w:rPr>
          <w:rFonts w:hint="eastAsia"/>
        </w:rPr>
        <w:t>我们与他的联合包括：第一，他在行为之约下的盟约元首身份。——罗马书 5:12–19。</w:t>
      </w:r>
    </w:p>
    <w:p w14:paraId="3523E0D7">
      <w:pPr>
        <w:widowControl w:val="0"/>
        <w:numPr>
          <w:ilvl w:val="0"/>
          <w:numId w:val="0"/>
        </w:numPr>
        <w:jc w:val="both"/>
        <w:rPr>
          <w:rFonts w:hint="eastAsia"/>
        </w:rPr>
      </w:pPr>
      <w:r>
        <w:rPr>
          <w:rFonts w:hint="eastAsia"/>
        </w:rPr>
        <w:t>2nd. His natural headship, as per force of ordinary generation, the source of our nature, and of its moral corruptions.—Genesis 5:3; 1 Corinthians 15:49.</w:t>
      </w:r>
    </w:p>
    <w:p w14:paraId="189A0525">
      <w:pPr>
        <w:widowControl w:val="0"/>
        <w:numPr>
          <w:ilvl w:val="0"/>
          <w:numId w:val="0"/>
        </w:numPr>
        <w:jc w:val="both"/>
        <w:rPr>
          <w:rFonts w:hint="eastAsia"/>
        </w:rPr>
      </w:pPr>
      <w:r>
        <w:rPr>
          <w:rFonts w:hint="eastAsia"/>
        </w:rPr>
        <w:t>第二，他作为我们本性及其道德败坏之源的自然元首身份，这是藉着正常的生殖而来的。——创世记 5:3；哥林多前书 15:49。</w:t>
      </w:r>
    </w:p>
    <w:p w14:paraId="68DCCE50">
      <w:pPr>
        <w:widowControl w:val="0"/>
        <w:numPr>
          <w:ilvl w:val="0"/>
          <w:numId w:val="0"/>
        </w:numPr>
        <w:jc w:val="both"/>
        <w:rPr>
          <w:rFonts w:hint="eastAsia"/>
        </w:rPr>
      </w:pPr>
      <w:r>
        <w:rPr>
          <w:rFonts w:hint="eastAsia"/>
        </w:rPr>
        <w:t>But the law upon which rested the covenant of works, whereby we were held in union with Adam, having been slain by Christ, "that being dead wherein we were held," we were "married to another," that is, to Christ.—Romans 7:1–4.</w:t>
      </w:r>
    </w:p>
    <w:p w14:paraId="4CC702DA">
      <w:pPr>
        <w:widowControl w:val="0"/>
        <w:numPr>
          <w:ilvl w:val="0"/>
          <w:numId w:val="0"/>
        </w:numPr>
        <w:jc w:val="both"/>
        <w:rPr>
          <w:rFonts w:hint="eastAsia"/>
        </w:rPr>
      </w:pPr>
      <w:r>
        <w:rPr>
          <w:rFonts w:hint="eastAsia"/>
        </w:rPr>
        <w:t>但是，行为之约所依据的律法，藉此我们与亚当联合，既已被基督废掉，“那捆绑我们的既已死了”，我们就“另归别人”，就是归于基督。——罗马书 7:1–4。</w:t>
      </w:r>
    </w:p>
    <w:p w14:paraId="3F3B9214">
      <w:pPr>
        <w:widowControl w:val="0"/>
        <w:numPr>
          <w:ilvl w:val="0"/>
          <w:numId w:val="0"/>
        </w:numPr>
        <w:jc w:val="both"/>
        <w:rPr>
          <w:rFonts w:hint="eastAsia"/>
        </w:rPr>
      </w:pPr>
    </w:p>
    <w:p w14:paraId="3B803F2D">
      <w:pPr>
        <w:widowControl w:val="0"/>
        <w:numPr>
          <w:ilvl w:val="0"/>
          <w:numId w:val="0"/>
        </w:numPr>
        <w:jc w:val="both"/>
        <w:rPr>
          <w:rFonts w:hint="eastAsia"/>
        </w:rPr>
      </w:pPr>
      <w:r>
        <w:rPr>
          <w:rFonts w:hint="eastAsia"/>
        </w:rPr>
        <w:t>2.What is the general nature of our union with Christ?</w:t>
      </w:r>
    </w:p>
    <w:p w14:paraId="0A563211">
      <w:pPr>
        <w:widowControl w:val="0"/>
        <w:numPr>
          <w:ilvl w:val="0"/>
          <w:numId w:val="0"/>
        </w:numPr>
        <w:jc w:val="both"/>
        <w:rPr>
          <w:rFonts w:hint="eastAsia"/>
        </w:rPr>
      </w:pPr>
      <w:r>
        <w:rPr>
          <w:rFonts w:hint="eastAsia"/>
        </w:rPr>
        <w:t>2. 我们与基督联合的总的性质是什么？</w:t>
      </w:r>
    </w:p>
    <w:p w14:paraId="3D24E287">
      <w:pPr>
        <w:widowControl w:val="0"/>
        <w:numPr>
          <w:ilvl w:val="0"/>
          <w:numId w:val="0"/>
        </w:numPr>
        <w:jc w:val="both"/>
        <w:rPr>
          <w:rFonts w:hint="eastAsia"/>
        </w:rPr>
      </w:pPr>
      <w:r>
        <w:rPr>
          <w:rFonts w:hint="eastAsia"/>
        </w:rPr>
        <w:t>It is a single, ineffable and most intimate union, presenting to our view two different aspects, and giving rise to two different classes of consequents.</w:t>
      </w:r>
    </w:p>
    <w:p w14:paraId="061E55AD">
      <w:pPr>
        <w:widowControl w:val="0"/>
        <w:numPr>
          <w:ilvl w:val="0"/>
          <w:numId w:val="0"/>
        </w:numPr>
        <w:jc w:val="both"/>
        <w:rPr>
          <w:rFonts w:hint="eastAsia"/>
        </w:rPr>
      </w:pPr>
      <w:r>
        <w:rPr>
          <w:rFonts w:hint="eastAsia"/>
        </w:rPr>
        <w:t>这是一种单一的、无法言喻的、最亲密的联合，向我们展现了两个不同的方面，并产生了两种不同类别的结果。</w:t>
      </w:r>
    </w:p>
    <w:p w14:paraId="70E141C6">
      <w:pPr>
        <w:widowControl w:val="0"/>
        <w:numPr>
          <w:ilvl w:val="0"/>
          <w:numId w:val="0"/>
        </w:numPr>
        <w:jc w:val="both"/>
        <w:rPr>
          <w:rFonts w:hint="eastAsia"/>
        </w:rPr>
      </w:pPr>
      <w:r>
        <w:rPr>
          <w:rFonts w:hint="eastAsia"/>
        </w:rPr>
        <w:t>1st. The first aspect of this union is its federal and representative character, whereby Christ, as the second Adam (1 Corinthians 15:22), assumes in the covenant of grace those broken obligations of the covenant of works which the first Adam failed to discharge, and fulfills them all in behalf of all his "sheep," "they whom the Father has given him."</w:t>
      </w:r>
    </w:p>
    <w:p w14:paraId="3421B9B1">
      <w:pPr>
        <w:widowControl w:val="0"/>
        <w:numPr>
          <w:ilvl w:val="0"/>
          <w:numId w:val="0"/>
        </w:numPr>
        <w:jc w:val="both"/>
        <w:rPr>
          <w:rFonts w:hint="eastAsia"/>
        </w:rPr>
      </w:pPr>
      <w:r>
        <w:rPr>
          <w:rFonts w:hint="eastAsia"/>
        </w:rPr>
        <w:t>第一，这种联合的第一个方面是其盟约性和代表性特征，藉此，基督作为第二个亚当（哥林多前书15:22），在恩典之约中承担了第一个亚当未能履行的行为之约中被破坏的义务，并代表祂所有的“羊”，即“父所赐给祂的人”，成全了这一切。</w:t>
      </w:r>
    </w:p>
    <w:p w14:paraId="74303475">
      <w:pPr>
        <w:widowControl w:val="0"/>
        <w:numPr>
          <w:ilvl w:val="0"/>
          <w:numId w:val="0"/>
        </w:numPr>
        <w:jc w:val="both"/>
        <w:rPr>
          <w:rFonts w:hint="eastAsia"/>
        </w:rPr>
      </w:pPr>
      <w:r>
        <w:rPr>
          <w:rFonts w:hint="eastAsia"/>
        </w:rPr>
        <w:t>The consequences which arise from our union with Christ under this aspect of it are such as the imputation of our sins to him, and of his righteousness to us, and all of the forensic benefits of justification and adoption, etc.—See Chapters 33., 34.</w:t>
      </w:r>
    </w:p>
    <w:p w14:paraId="087CAC52">
      <w:pPr>
        <w:widowControl w:val="0"/>
        <w:numPr>
          <w:ilvl w:val="0"/>
          <w:numId w:val="0"/>
        </w:numPr>
        <w:jc w:val="both"/>
        <w:rPr>
          <w:rFonts w:hint="eastAsia"/>
        </w:rPr>
      </w:pPr>
      <w:r>
        <w:rPr>
          <w:rFonts w:hint="eastAsia"/>
        </w:rPr>
        <w:t>我们与基督在这种联合方面所产生的后果，诸如我们的罪归算给祂，祂的义归算给我们，以及称义和得儿子的名分等所有法庭上的益处。——见第33、34章。</w:t>
      </w:r>
    </w:p>
    <w:p w14:paraId="0B07C259">
      <w:pPr>
        <w:widowControl w:val="0"/>
        <w:numPr>
          <w:ilvl w:val="0"/>
          <w:numId w:val="0"/>
        </w:numPr>
        <w:jc w:val="both"/>
        <w:rPr>
          <w:rFonts w:hint="eastAsia"/>
        </w:rPr>
      </w:pPr>
      <w:r>
        <w:rPr>
          <w:rFonts w:hint="eastAsia"/>
        </w:rPr>
        <w:t>2nd. The second aspect of this union is its spiritual and vital character, the nature and consequences of which it is our business to discuss under the present head.</w:t>
      </w:r>
    </w:p>
    <w:p w14:paraId="22C698C7">
      <w:pPr>
        <w:widowControl w:val="0"/>
        <w:numPr>
          <w:ilvl w:val="0"/>
          <w:numId w:val="0"/>
        </w:numPr>
        <w:jc w:val="both"/>
        <w:rPr>
          <w:rFonts w:hint="eastAsia"/>
        </w:rPr>
      </w:pPr>
      <w:r>
        <w:rPr>
          <w:rFonts w:hint="eastAsia"/>
        </w:rPr>
        <w:t>第二，这种联合的第二个方面是其属灵和生命的特征，其性质和后果是我们当前主题下要讨论的。</w:t>
      </w:r>
    </w:p>
    <w:p w14:paraId="57425B01">
      <w:pPr>
        <w:widowControl w:val="0"/>
        <w:numPr>
          <w:ilvl w:val="0"/>
          <w:numId w:val="0"/>
        </w:numPr>
        <w:jc w:val="both"/>
        <w:rPr>
          <w:rFonts w:hint="eastAsia"/>
        </w:rPr>
      </w:pPr>
    </w:p>
    <w:p w14:paraId="44A737C6">
      <w:pPr>
        <w:widowControl w:val="0"/>
        <w:numPr>
          <w:ilvl w:val="0"/>
          <w:numId w:val="0"/>
        </w:numPr>
        <w:jc w:val="both"/>
        <w:rPr>
          <w:rFonts w:hint="eastAsia"/>
        </w:rPr>
      </w:pPr>
      <w:r>
        <w:rPr>
          <w:rFonts w:hint="eastAsia"/>
        </w:rPr>
        <w:t>3. What is the foundation of this union?</w:t>
      </w:r>
    </w:p>
    <w:p w14:paraId="51AC2134">
      <w:pPr>
        <w:widowControl w:val="0"/>
        <w:numPr>
          <w:ilvl w:val="0"/>
          <w:numId w:val="0"/>
        </w:numPr>
        <w:jc w:val="both"/>
        <w:rPr>
          <w:rFonts w:hint="eastAsia"/>
        </w:rPr>
      </w:pPr>
      <w:r>
        <w:rPr>
          <w:rFonts w:hint="eastAsia"/>
        </w:rPr>
        <w:t>3. 这种联合的根基是什么？</w:t>
      </w:r>
    </w:p>
    <w:p w14:paraId="700F2B58">
      <w:pPr>
        <w:widowControl w:val="0"/>
        <w:numPr>
          <w:ilvl w:val="0"/>
          <w:numId w:val="0"/>
        </w:numPr>
        <w:jc w:val="both"/>
        <w:rPr>
          <w:rFonts w:hint="eastAsia"/>
        </w:rPr>
      </w:pPr>
      <w:r>
        <w:rPr>
          <w:rFonts w:hint="eastAsia"/>
        </w:rPr>
        <w:t>(1) The eternal purpose of the triune God, expressed in the decree of election (we were chosen in him before the foundation of the world.—Ephesians 1:4), providing for its own fulfillment in the covenant of grace between the Father as God absolute, and the Son as Mediator.—John 17:2–6; Galatians 2:20;</w:t>
      </w:r>
    </w:p>
    <w:p w14:paraId="77FE4CF4">
      <w:pPr>
        <w:widowControl w:val="0"/>
        <w:numPr>
          <w:ilvl w:val="0"/>
          <w:numId w:val="0"/>
        </w:numPr>
        <w:jc w:val="both"/>
        <w:rPr>
          <w:rFonts w:hint="eastAsia"/>
        </w:rPr>
      </w:pPr>
      <w:r>
        <w:rPr>
          <w:rFonts w:hint="eastAsia"/>
        </w:rPr>
        <w:t>（1）三一神的永恒旨意，表现在拣选的预旨中（我们在创世以前，在祂里面蒙拣选。——以弗所书 1:4），这旨意在父作为绝对的神与子作为中保之间的恩典之约中预备了其自身的实现。——约翰福音 17:2–6；加拉太书 2:20；</w:t>
      </w:r>
    </w:p>
    <w:p w14:paraId="6152B85C">
      <w:pPr>
        <w:widowControl w:val="0"/>
        <w:numPr>
          <w:ilvl w:val="0"/>
          <w:numId w:val="0"/>
        </w:numPr>
        <w:jc w:val="both"/>
        <w:rPr>
          <w:rFonts w:hint="eastAsia"/>
        </w:rPr>
      </w:pPr>
      <w:r>
        <w:rPr>
          <w:rFonts w:hint="eastAsia"/>
        </w:rPr>
        <w:t>(2) in the incarnation of the Son, whereby he assumed fellowship with us in community of nature, and became our brother.—Hebrews 2:16, 17; and</w:t>
      </w:r>
    </w:p>
    <w:p w14:paraId="3677A451">
      <w:pPr>
        <w:widowControl w:val="0"/>
        <w:numPr>
          <w:ilvl w:val="0"/>
          <w:numId w:val="0"/>
        </w:numPr>
        <w:jc w:val="both"/>
        <w:rPr>
          <w:rFonts w:hint="eastAsia"/>
        </w:rPr>
      </w:pPr>
      <w:r>
        <w:rPr>
          <w:rFonts w:hint="eastAsia"/>
        </w:rPr>
        <w:t>（2）在子的道成肉身中，藉此祂在共同的本性中与我们相交，成为我们的弟兄。——希伯来书 2:16, 17；以及</w:t>
      </w:r>
    </w:p>
    <w:p w14:paraId="6EF45863">
      <w:pPr>
        <w:widowControl w:val="0"/>
        <w:numPr>
          <w:ilvl w:val="0"/>
          <w:numId w:val="0"/>
        </w:numPr>
        <w:jc w:val="both"/>
        <w:rPr>
          <w:rFonts w:hint="eastAsia"/>
        </w:rPr>
      </w:pPr>
      <w:r>
        <w:rPr>
          <w:rFonts w:hint="eastAsia"/>
        </w:rPr>
        <w:t>(3) in the mission and official work of the Spirit of Christ (1 John 4:13), through the powerful operation of whom in the bodies and souls of his people the last Adam is made a quickening spirit (1 Corinthians 15:45), and they are all constituted the body of Christ and members in particular. 1 Corinthians 12:27.</w:t>
      </w:r>
    </w:p>
    <w:p w14:paraId="7CC34DA9">
      <w:pPr>
        <w:widowControl w:val="0"/>
        <w:numPr>
          <w:ilvl w:val="0"/>
          <w:numId w:val="0"/>
        </w:numPr>
        <w:jc w:val="both"/>
        <w:rPr>
          <w:rFonts w:hint="eastAsia"/>
        </w:rPr>
      </w:pPr>
      <w:r>
        <w:rPr>
          <w:rFonts w:hint="eastAsia"/>
        </w:rPr>
        <w:t>（3）在基督的灵的差遣和职事工作中（约翰一书 4:13），藉着祂在祂子民身体和灵魂中的大能运行，末后的亚当成了叫人活的灵（哥林多前书 15:45），他们都被建造成基督的身体，并且各自作肢体。哥林多前书 12:27。</w:t>
      </w:r>
    </w:p>
    <w:p w14:paraId="5370A625">
      <w:pPr>
        <w:widowControl w:val="0"/>
        <w:numPr>
          <w:ilvl w:val="0"/>
          <w:numId w:val="0"/>
        </w:numPr>
        <w:jc w:val="both"/>
        <w:rPr>
          <w:rFonts w:hint="eastAsia"/>
        </w:rPr>
      </w:pPr>
    </w:p>
    <w:p w14:paraId="259BA108">
      <w:pPr>
        <w:widowControl w:val="0"/>
        <w:numPr>
          <w:ilvl w:val="0"/>
          <w:numId w:val="0"/>
        </w:numPr>
        <w:jc w:val="both"/>
        <w:rPr>
          <w:rFonts w:hint="eastAsia"/>
        </w:rPr>
      </w:pPr>
      <w:r>
        <w:rPr>
          <w:rFonts w:hint="eastAsia"/>
        </w:rPr>
        <w:t>4.By what analogies drawn from earthly relations is this union of believers with Christ illustrated in Scripture?</w:t>
      </w:r>
    </w:p>
    <w:p w14:paraId="0AE72A11">
      <w:pPr>
        <w:widowControl w:val="0"/>
        <w:numPr>
          <w:ilvl w:val="0"/>
          <w:numId w:val="0"/>
        </w:numPr>
        <w:jc w:val="both"/>
        <w:rPr>
          <w:rFonts w:hint="eastAsia"/>
        </w:rPr>
      </w:pPr>
      <w:r>
        <w:rPr>
          <w:rFonts w:hint="eastAsia"/>
        </w:rPr>
        <w:t>4. 圣经中用地上关系的哪些类比来说明信徒与基督的这种联合？</w:t>
      </w:r>
    </w:p>
    <w:p w14:paraId="080F2C62">
      <w:pPr>
        <w:widowControl w:val="0"/>
        <w:numPr>
          <w:ilvl w:val="0"/>
          <w:numId w:val="0"/>
        </w:numPr>
        <w:jc w:val="both"/>
        <w:rPr>
          <w:rFonts w:hint="eastAsia"/>
        </w:rPr>
      </w:pPr>
      <w:r>
        <w:rPr>
          <w:rFonts w:hint="eastAsia"/>
        </w:rPr>
        <w:t>The technical designation of this union in theological language is "mystical," because it so far transcends all the analogies of earthly relationships, in the intimacy of its communion, in the transforming power of its influence, and in the excellence of its consequences.</w:t>
      </w:r>
    </w:p>
    <w:p w14:paraId="4AC6BB05">
      <w:pPr>
        <w:widowControl w:val="0"/>
        <w:numPr>
          <w:ilvl w:val="0"/>
          <w:numId w:val="0"/>
        </w:numPr>
        <w:jc w:val="both"/>
        <w:rPr>
          <w:rFonts w:hint="eastAsia"/>
        </w:rPr>
      </w:pPr>
      <w:r>
        <w:rPr>
          <w:rFonts w:hint="eastAsia"/>
        </w:rPr>
        <w:t>在神学语言中，这种联合的专门名称是“奥秘的”，因为它在其交通的亲密性、其影响的改变能力以及其后果的卓越性方面，远远超过了所有地上关系的类比。</w:t>
      </w:r>
    </w:p>
    <w:p w14:paraId="4FB59583">
      <w:pPr>
        <w:widowControl w:val="0"/>
        <w:numPr>
          <w:ilvl w:val="0"/>
          <w:numId w:val="0"/>
        </w:numPr>
        <w:jc w:val="both"/>
        <w:rPr>
          <w:rFonts w:hint="eastAsia"/>
        </w:rPr>
      </w:pPr>
      <w:r>
        <w:rPr>
          <w:rFonts w:hint="eastAsia"/>
        </w:rPr>
        <w:t>Yet Holy Scripture illustrates different aspects of this fountain of graces by many apt though partial analogies.</w:t>
      </w:r>
    </w:p>
    <w:p w14:paraId="345A2486">
      <w:pPr>
        <w:widowControl w:val="0"/>
        <w:numPr>
          <w:ilvl w:val="0"/>
          <w:numId w:val="0"/>
        </w:numPr>
        <w:jc w:val="both"/>
        <w:rPr>
          <w:rFonts w:hint="eastAsia"/>
        </w:rPr>
      </w:pPr>
      <w:r>
        <w:rPr>
          <w:rFonts w:hint="eastAsia"/>
        </w:rPr>
        <w:t>然而，圣经用许多恰当但部分的类比来说明这恩典泉源的不同方面。</w:t>
      </w:r>
    </w:p>
    <w:p w14:paraId="5F7D0BD5">
      <w:pPr>
        <w:widowControl w:val="0"/>
        <w:numPr>
          <w:ilvl w:val="0"/>
          <w:numId w:val="0"/>
        </w:numPr>
        <w:jc w:val="both"/>
        <w:rPr>
          <w:rFonts w:hint="eastAsia"/>
        </w:rPr>
      </w:pPr>
      <w:r>
        <w:rPr>
          <w:rFonts w:hint="eastAsia"/>
        </w:rPr>
        <w:t>As, 1st, foundation of a building and its superstructure.—1 Peter 2:4, 6.</w:t>
      </w:r>
    </w:p>
    <w:p w14:paraId="48A78865">
      <w:pPr>
        <w:widowControl w:val="0"/>
        <w:numPr>
          <w:ilvl w:val="0"/>
          <w:numId w:val="0"/>
        </w:numPr>
        <w:jc w:val="both"/>
        <w:rPr>
          <w:rFonts w:hint="eastAsia"/>
        </w:rPr>
      </w:pPr>
      <w:r>
        <w:rPr>
          <w:rFonts w:hint="eastAsia"/>
        </w:rPr>
        <w:t>例如，第一，建筑物的根基及其上层建筑。——彼得前书 2:4, 6。</w:t>
      </w:r>
    </w:p>
    <w:p w14:paraId="09F7C1C6">
      <w:pPr>
        <w:widowControl w:val="0"/>
        <w:numPr>
          <w:ilvl w:val="0"/>
          <w:numId w:val="0"/>
        </w:numPr>
        <w:jc w:val="both"/>
        <w:rPr>
          <w:rFonts w:hint="eastAsia"/>
        </w:rPr>
      </w:pPr>
      <w:r>
        <w:rPr>
          <w:rFonts w:hint="eastAsia"/>
        </w:rPr>
        <w:t>2nd. Tree and its branches.—John 15:5.</w:t>
      </w:r>
    </w:p>
    <w:p w14:paraId="2537AC60">
      <w:pPr>
        <w:widowControl w:val="0"/>
        <w:numPr>
          <w:ilvl w:val="0"/>
          <w:numId w:val="0"/>
        </w:numPr>
        <w:jc w:val="both"/>
        <w:rPr>
          <w:rFonts w:hint="eastAsia"/>
        </w:rPr>
      </w:pPr>
      <w:r>
        <w:rPr>
          <w:rFonts w:hint="eastAsia"/>
        </w:rPr>
        <w:t>第二，树和它的枝子。——约翰福音 15:5。</w:t>
      </w:r>
    </w:p>
    <w:p w14:paraId="76E88602">
      <w:pPr>
        <w:widowControl w:val="0"/>
        <w:numPr>
          <w:ilvl w:val="0"/>
          <w:numId w:val="0"/>
        </w:numPr>
        <w:jc w:val="both"/>
        <w:rPr>
          <w:rFonts w:hint="eastAsia"/>
        </w:rPr>
      </w:pPr>
      <w:r>
        <w:rPr>
          <w:rFonts w:hint="eastAsia"/>
        </w:rPr>
        <w:t>3rd. Head and members of the body.—Ephesians 4:15, 16.</w:t>
      </w:r>
    </w:p>
    <w:p w14:paraId="763513F1">
      <w:pPr>
        <w:widowControl w:val="0"/>
        <w:numPr>
          <w:ilvl w:val="0"/>
          <w:numId w:val="0"/>
        </w:numPr>
        <w:jc w:val="both"/>
        <w:rPr>
          <w:rFonts w:hint="eastAsia"/>
        </w:rPr>
      </w:pPr>
      <w:r>
        <w:rPr>
          <w:rFonts w:hint="eastAsia"/>
        </w:rPr>
        <w:t>第三，身体的头和肢体。——以弗所书 4:15, 16。</w:t>
      </w:r>
    </w:p>
    <w:p w14:paraId="5FCF5B04">
      <w:pPr>
        <w:widowControl w:val="0"/>
        <w:numPr>
          <w:ilvl w:val="0"/>
          <w:numId w:val="0"/>
        </w:numPr>
        <w:jc w:val="both"/>
        <w:rPr>
          <w:rFonts w:hint="eastAsia"/>
        </w:rPr>
      </w:pPr>
      <w:r>
        <w:rPr>
          <w:rFonts w:hint="eastAsia"/>
        </w:rPr>
        <w:t>4th. Husband and wife.— Ephesians 5:31, 32; Revelation 19:7–9.</w:t>
      </w:r>
    </w:p>
    <w:p w14:paraId="3CDB9B8A">
      <w:pPr>
        <w:widowControl w:val="0"/>
        <w:numPr>
          <w:ilvl w:val="0"/>
          <w:numId w:val="0"/>
        </w:numPr>
        <w:jc w:val="both"/>
        <w:rPr>
          <w:rFonts w:hint="eastAsia"/>
        </w:rPr>
      </w:pPr>
      <w:r>
        <w:rPr>
          <w:rFonts w:hint="eastAsia"/>
        </w:rPr>
        <w:t>第四，丈夫和妻子。——以弗所书 5:31, 32；启示录 19:7–9。</w:t>
      </w:r>
    </w:p>
    <w:p w14:paraId="011A98AC">
      <w:pPr>
        <w:widowControl w:val="0"/>
        <w:numPr>
          <w:ilvl w:val="0"/>
          <w:numId w:val="0"/>
        </w:numPr>
        <w:jc w:val="both"/>
        <w:rPr>
          <w:rFonts w:hint="eastAsia"/>
        </w:rPr>
      </w:pPr>
      <w:r>
        <w:rPr>
          <w:rFonts w:hint="eastAsia"/>
        </w:rPr>
        <w:t>5th. Adam and his descendants, ill both their federal and natural relations.—Romans 5:12–19; 1 Corinthians 15:22, 49.</w:t>
      </w:r>
    </w:p>
    <w:p w14:paraId="62C6EF50">
      <w:pPr>
        <w:widowControl w:val="0"/>
        <w:numPr>
          <w:ilvl w:val="0"/>
          <w:numId w:val="0"/>
        </w:numPr>
        <w:jc w:val="both"/>
        <w:rPr>
          <w:rFonts w:hint="eastAsia"/>
        </w:rPr>
      </w:pPr>
      <w:r>
        <w:rPr>
          <w:rFonts w:hint="eastAsia"/>
        </w:rPr>
        <w:t>第五，亚当和他的后裔，在他们的盟约关系和自然关系两方面都是如此。——罗马书 5:12–19；哥林多前书 15:22, 49。</w:t>
      </w:r>
    </w:p>
    <w:p w14:paraId="1D7076E0">
      <w:pPr>
        <w:widowControl w:val="0"/>
        <w:numPr>
          <w:ilvl w:val="0"/>
          <w:numId w:val="0"/>
        </w:numPr>
        <w:jc w:val="both"/>
        <w:rPr>
          <w:rFonts w:hint="eastAsia"/>
        </w:rPr>
      </w:pPr>
    </w:p>
    <w:p w14:paraId="1EDD75B1">
      <w:pPr>
        <w:widowControl w:val="0"/>
        <w:numPr>
          <w:ilvl w:val="0"/>
          <w:numId w:val="0"/>
        </w:numPr>
        <w:jc w:val="both"/>
        <w:rPr>
          <w:rFonts w:hint="eastAsia"/>
        </w:rPr>
      </w:pPr>
      <w:r>
        <w:rPr>
          <w:rFonts w:hint="eastAsia"/>
        </w:rPr>
        <w:t>5.What is the essential nature of this union?</w:t>
      </w:r>
    </w:p>
    <w:p w14:paraId="409A58C0">
      <w:pPr>
        <w:widowControl w:val="0"/>
        <w:numPr>
          <w:ilvl w:val="0"/>
          <w:numId w:val="0"/>
        </w:numPr>
        <w:jc w:val="both"/>
        <w:rPr>
          <w:rFonts w:hint="eastAsia"/>
        </w:rPr>
      </w:pPr>
      <w:r>
        <w:rPr>
          <w:rFonts w:hint="eastAsia"/>
        </w:rPr>
        <w:t>5. 这种联合的本质是什么？</w:t>
      </w:r>
    </w:p>
    <w:p w14:paraId="3B9CF358">
      <w:pPr>
        <w:widowControl w:val="0"/>
        <w:numPr>
          <w:ilvl w:val="0"/>
          <w:numId w:val="0"/>
        </w:numPr>
        <w:jc w:val="both"/>
        <w:rPr>
          <w:rFonts w:hint="eastAsia"/>
        </w:rPr>
      </w:pPr>
      <w:r>
        <w:rPr>
          <w:rFonts w:hint="eastAsia"/>
        </w:rPr>
        <w:t>On the one hand, this union does not involve any mysterious confusion of the person of Christ with the persons of his people; and, on the other hand, it is not such a mere association of separate persons as exists in human societies.</w:t>
      </w:r>
    </w:p>
    <w:p w14:paraId="2A59B487">
      <w:pPr>
        <w:widowControl w:val="0"/>
        <w:numPr>
          <w:ilvl w:val="0"/>
          <w:numId w:val="0"/>
        </w:numPr>
        <w:jc w:val="both"/>
        <w:rPr>
          <w:rFonts w:hint="eastAsia"/>
        </w:rPr>
      </w:pPr>
      <w:r>
        <w:rPr>
          <w:rFonts w:hint="eastAsia"/>
        </w:rPr>
        <w:t>一方面，这种联合不涉及基督位格与其子民位格的任何神秘混淆；另一方面，它也不是像人类社会中存在的那种仅仅是独立个体之间的联合。</w:t>
      </w:r>
    </w:p>
    <w:p w14:paraId="6CD704F8">
      <w:pPr>
        <w:widowControl w:val="0"/>
        <w:numPr>
          <w:ilvl w:val="0"/>
          <w:numId w:val="0"/>
        </w:numPr>
        <w:jc w:val="both"/>
        <w:rPr>
          <w:rFonts w:hint="eastAsia"/>
        </w:rPr>
      </w:pPr>
      <w:r>
        <w:rPr>
          <w:rFonts w:hint="eastAsia"/>
        </w:rPr>
        <w:t>But it is a union which, 1st, determines our legal status on the same basis with his.</w:t>
      </w:r>
    </w:p>
    <w:p w14:paraId="67C808DA">
      <w:pPr>
        <w:widowControl w:val="0"/>
        <w:numPr>
          <w:ilvl w:val="0"/>
          <w:numId w:val="0"/>
        </w:numPr>
        <w:jc w:val="both"/>
        <w:rPr>
          <w:rFonts w:hint="eastAsia"/>
        </w:rPr>
      </w:pPr>
      <w:r>
        <w:rPr>
          <w:rFonts w:hint="eastAsia"/>
        </w:rPr>
        <w:t>但它是一种联合，第一，在与祂相同的基础上决定了我们的法律地位。</w:t>
      </w:r>
    </w:p>
    <w:p w14:paraId="4F813E09">
      <w:pPr>
        <w:widowControl w:val="0"/>
        <w:numPr>
          <w:ilvl w:val="0"/>
          <w:numId w:val="0"/>
        </w:numPr>
        <w:jc w:val="both"/>
        <w:rPr>
          <w:rFonts w:hint="eastAsia"/>
        </w:rPr>
      </w:pPr>
      <w:r>
        <w:rPr>
          <w:rFonts w:hint="eastAsia"/>
        </w:rPr>
        <w:t>2nd. Which revives and sustains, by the influence of his indwelling Spirit, our spiritual lift, from the fountain of his life, and which transforms our bodies and souls into the likeness of his glorified humanity.</w:t>
      </w:r>
    </w:p>
    <w:p w14:paraId="30ED3284">
      <w:pPr>
        <w:widowControl w:val="0"/>
        <w:numPr>
          <w:ilvl w:val="0"/>
          <w:numId w:val="0"/>
        </w:numPr>
        <w:jc w:val="both"/>
        <w:rPr>
          <w:rFonts w:hint="eastAsia"/>
        </w:rPr>
      </w:pPr>
      <w:r>
        <w:rPr>
          <w:rFonts w:hint="eastAsia"/>
        </w:rPr>
        <w:t>第二，这种联合藉着祂内住之灵的影响，从祂生命的泉源复兴并维持我们的属灵生命，并将我们的身体和灵魂改变成祂荣耀人性的样式。</w:t>
      </w:r>
    </w:p>
    <w:p w14:paraId="34ED09E5">
      <w:pPr>
        <w:widowControl w:val="0"/>
        <w:numPr>
          <w:ilvl w:val="0"/>
          <w:numId w:val="0"/>
        </w:numPr>
        <w:jc w:val="both"/>
        <w:rPr>
          <w:rFonts w:hint="eastAsia"/>
        </w:rPr>
      </w:pPr>
      <w:r>
        <w:rPr>
          <w:rFonts w:hint="eastAsia"/>
        </w:rPr>
        <w:t>It is, therefore— 1st. A spiritual union.</w:t>
      </w:r>
    </w:p>
    <w:p w14:paraId="59235B5F">
      <w:pPr>
        <w:widowControl w:val="0"/>
        <w:numPr>
          <w:ilvl w:val="0"/>
          <w:numId w:val="0"/>
        </w:numPr>
        <w:jc w:val="both"/>
        <w:rPr>
          <w:rFonts w:hint="eastAsia"/>
        </w:rPr>
      </w:pPr>
      <w:r>
        <w:rPr>
          <w:rFonts w:hint="eastAsia"/>
        </w:rPr>
        <w:t>因此，它是—— 第一，一种属灵的联合。</w:t>
      </w:r>
    </w:p>
    <w:p w14:paraId="544BADB9">
      <w:pPr>
        <w:widowControl w:val="0"/>
        <w:numPr>
          <w:ilvl w:val="0"/>
          <w:numId w:val="0"/>
        </w:numPr>
        <w:jc w:val="both"/>
        <w:rPr>
          <w:rFonts w:hint="eastAsia"/>
        </w:rPr>
      </w:pPr>
      <w:r>
        <w:rPr>
          <w:rFonts w:hint="eastAsia"/>
        </w:rPr>
        <w:t>Its actuating source and bond is the spirit of the head, who dwells and works in the members. 1 Corinthians 6:17; 12:13; 1 John 3:24; 4:13.</w:t>
      </w:r>
    </w:p>
    <w:p w14:paraId="36B807A5">
      <w:pPr>
        <w:widowControl w:val="0"/>
        <w:numPr>
          <w:ilvl w:val="0"/>
          <w:numId w:val="0"/>
        </w:numPr>
        <w:jc w:val="both"/>
        <w:rPr>
          <w:rFonts w:hint="eastAsia"/>
        </w:rPr>
      </w:pPr>
      <w:r>
        <w:rPr>
          <w:rFonts w:hint="eastAsia"/>
        </w:rPr>
        <w:t>它的动力源和纽带是头的灵，祂住在肢体里面并在肢体里面作工。哥林多前书 6:17；12:13；约翰一书 3:24；4:13。</w:t>
      </w:r>
    </w:p>
    <w:p w14:paraId="5D373158">
      <w:pPr>
        <w:widowControl w:val="0"/>
        <w:numPr>
          <w:ilvl w:val="0"/>
          <w:numId w:val="0"/>
        </w:numPr>
        <w:jc w:val="both"/>
        <w:rPr>
          <w:rFonts w:hint="eastAsia"/>
        </w:rPr>
      </w:pPr>
      <w:r>
        <w:rPr>
          <w:rFonts w:hint="eastAsia"/>
        </w:rPr>
        <w:t>2nd. A vital union, i.e., our spiritual life is sustained and determined in its nature and movement by the life of Christ, through the indwelling of his Spirit.—John 14:19; Galatians 2:20.</w:t>
      </w:r>
    </w:p>
    <w:p w14:paraId="44DC41E1">
      <w:pPr>
        <w:widowControl w:val="0"/>
        <w:numPr>
          <w:ilvl w:val="0"/>
          <w:numId w:val="0"/>
        </w:numPr>
        <w:jc w:val="both"/>
        <w:rPr>
          <w:rFonts w:hint="eastAsia"/>
        </w:rPr>
      </w:pPr>
      <w:r>
        <w:rPr>
          <w:rFonts w:hint="eastAsia"/>
        </w:rPr>
        <w:t>第二，一种生命的联合，即我们的属灵生命藉着祂内住的灵，由基督的生命来维持，并在其性质和动向上由基督的生命来决定。——约翰福音 14:19；加拉太书 2:20。</w:t>
      </w:r>
    </w:p>
    <w:p w14:paraId="161AA89F">
      <w:pPr>
        <w:widowControl w:val="0"/>
        <w:numPr>
          <w:ilvl w:val="0"/>
          <w:numId w:val="0"/>
        </w:numPr>
        <w:jc w:val="both"/>
        <w:rPr>
          <w:rFonts w:hint="eastAsia"/>
        </w:rPr>
      </w:pPr>
      <w:r>
        <w:rPr>
          <w:rFonts w:hint="eastAsia"/>
        </w:rPr>
        <w:t>3rd. It embraces our entire persons, our bodies through our spirits.—1 Corinthians 6:15, 19.</w:t>
      </w:r>
    </w:p>
    <w:p w14:paraId="01D4E0D8">
      <w:pPr>
        <w:widowControl w:val="0"/>
        <w:numPr>
          <w:ilvl w:val="0"/>
          <w:numId w:val="0"/>
        </w:numPr>
        <w:jc w:val="both"/>
        <w:rPr>
          <w:rFonts w:hint="eastAsia"/>
        </w:rPr>
      </w:pPr>
      <w:r>
        <w:rPr>
          <w:rFonts w:hint="eastAsia"/>
        </w:rPr>
        <w:t>第三，它包含我们整个的人，我们的身体藉着我们的灵。——哥林多前书 6:15, 19。</w:t>
      </w:r>
    </w:p>
    <w:p w14:paraId="11DF492D">
      <w:pPr>
        <w:widowControl w:val="0"/>
        <w:numPr>
          <w:ilvl w:val="0"/>
          <w:numId w:val="0"/>
        </w:numPr>
        <w:jc w:val="both"/>
        <w:rPr>
          <w:rFonts w:hint="eastAsia"/>
        </w:rPr>
      </w:pPr>
      <w:r>
        <w:rPr>
          <w:rFonts w:hint="eastAsia"/>
        </w:rPr>
        <w:t>4th. It is a legal or federal union, so that all of our legal or covenant responsibilities rest upon Christ, and all of his legal or covenant merits accrue to us.</w:t>
      </w:r>
    </w:p>
    <w:p w14:paraId="4CC2B0D8">
      <w:pPr>
        <w:widowControl w:val="0"/>
        <w:numPr>
          <w:ilvl w:val="0"/>
          <w:numId w:val="0"/>
        </w:numPr>
        <w:jc w:val="both"/>
        <w:rPr>
          <w:rFonts w:hint="eastAsia"/>
        </w:rPr>
      </w:pPr>
      <w:r>
        <w:rPr>
          <w:rFonts w:hint="eastAsia"/>
        </w:rPr>
        <w:t>第四，它是一种律法上的或盟约上的联合，因此我们所有的律法上或盟约上的责任都落在基督身上，而祂所有的律法上或盟约上的功德都归于我们。</w:t>
      </w:r>
    </w:p>
    <w:p w14:paraId="642BBE6A">
      <w:pPr>
        <w:widowControl w:val="0"/>
        <w:numPr>
          <w:ilvl w:val="0"/>
          <w:numId w:val="0"/>
        </w:numPr>
        <w:jc w:val="both"/>
        <w:rPr>
          <w:rFonts w:hint="eastAsia"/>
        </w:rPr>
      </w:pPr>
      <w:r>
        <w:rPr>
          <w:rFonts w:hint="eastAsia"/>
        </w:rPr>
        <w:t>5th. It is an indissoluble union.—John 10:28; Romans 8:35, 37; 1 Thessalonians 4:14, 17.</w:t>
      </w:r>
    </w:p>
    <w:p w14:paraId="1A83ABE6">
      <w:pPr>
        <w:widowControl w:val="0"/>
        <w:numPr>
          <w:ilvl w:val="0"/>
          <w:numId w:val="0"/>
        </w:numPr>
        <w:jc w:val="both"/>
        <w:rPr>
          <w:rFonts w:hint="eastAsia"/>
        </w:rPr>
      </w:pPr>
      <w:r>
        <w:rPr>
          <w:rFonts w:hint="eastAsia"/>
        </w:rPr>
        <w:t>第五，它是一种不可分解的联合。——约翰福音 10:28；罗马书 8:35, 37；帖撒罗尼迦前书 4:14, 17。</w:t>
      </w:r>
    </w:p>
    <w:p w14:paraId="266A73B9">
      <w:pPr>
        <w:widowControl w:val="0"/>
        <w:numPr>
          <w:ilvl w:val="0"/>
          <w:numId w:val="0"/>
        </w:numPr>
        <w:jc w:val="both"/>
        <w:rPr>
          <w:rFonts w:hint="eastAsia"/>
        </w:rPr>
      </w:pPr>
      <w:r>
        <w:rPr>
          <w:rFonts w:hint="eastAsia"/>
        </w:rPr>
        <w:t>6th. This union is between the believer and the person of the God–man in his office as Mediator.</w:t>
      </w:r>
    </w:p>
    <w:p w14:paraId="5700ECBC">
      <w:pPr>
        <w:widowControl w:val="0"/>
        <w:numPr>
          <w:ilvl w:val="0"/>
          <w:numId w:val="0"/>
        </w:numPr>
        <w:jc w:val="both"/>
        <w:rPr>
          <w:rFonts w:hint="eastAsia"/>
        </w:rPr>
      </w:pPr>
      <w:r>
        <w:rPr>
          <w:rFonts w:hint="eastAsia"/>
        </w:rPr>
        <w:t>第六，这种联合是在信徒与神人基督作为中保的位格之间。</w:t>
      </w:r>
    </w:p>
    <w:p w14:paraId="241B2B50">
      <w:pPr>
        <w:widowControl w:val="0"/>
        <w:numPr>
          <w:ilvl w:val="0"/>
          <w:numId w:val="0"/>
        </w:numPr>
        <w:jc w:val="both"/>
        <w:rPr>
          <w:rFonts w:hint="eastAsia"/>
        </w:rPr>
      </w:pPr>
      <w:r>
        <w:rPr>
          <w:rFonts w:hint="eastAsia"/>
        </w:rPr>
        <w:t>Its immediate organ is the Holy Spirit, who dwells in us, and through him we are virtually united to and commune with the whole Godhead, since he is the Spirit of the Father as well as of the Son.—John 14:23; 17:21, 23.</w:t>
      </w:r>
    </w:p>
    <w:p w14:paraId="23C8D689">
      <w:pPr>
        <w:widowControl w:val="0"/>
        <w:numPr>
          <w:ilvl w:val="0"/>
          <w:numId w:val="0"/>
        </w:numPr>
        <w:jc w:val="both"/>
        <w:rPr>
          <w:rFonts w:hint="eastAsia"/>
        </w:rPr>
      </w:pPr>
      <w:r>
        <w:rPr>
          <w:rFonts w:hint="eastAsia"/>
        </w:rPr>
        <w:t>它的直接媒介是圣灵，祂住在我们里面，藉着祂，我们实际上与整个神性联合并相交，因为祂是父的灵，也是子的灵。——约翰福音 14:23；17:21, 23。</w:t>
      </w:r>
    </w:p>
    <w:p w14:paraId="2230FF18">
      <w:pPr>
        <w:widowControl w:val="0"/>
        <w:numPr>
          <w:ilvl w:val="0"/>
          <w:numId w:val="0"/>
        </w:numPr>
        <w:jc w:val="both"/>
        <w:rPr>
          <w:rFonts w:hint="eastAsia"/>
        </w:rPr>
      </w:pPr>
    </w:p>
    <w:p w14:paraId="42710318">
      <w:pPr>
        <w:widowControl w:val="0"/>
        <w:numPr>
          <w:ilvl w:val="0"/>
          <w:numId w:val="0"/>
        </w:numPr>
        <w:jc w:val="both"/>
        <w:rPr>
          <w:rFonts w:hint="eastAsia"/>
        </w:rPr>
      </w:pPr>
      <w:r>
        <w:rPr>
          <w:rFonts w:hint="eastAsia"/>
        </w:rPr>
        <w:t>6.How is this union between Christ and the Christian established?</w:t>
      </w:r>
    </w:p>
    <w:p w14:paraId="64E7133C">
      <w:pPr>
        <w:widowControl w:val="0"/>
        <w:numPr>
          <w:ilvl w:val="0"/>
          <w:numId w:val="0"/>
        </w:numPr>
        <w:jc w:val="both"/>
        <w:rPr>
          <w:rFonts w:hint="eastAsia"/>
        </w:rPr>
      </w:pPr>
      <w:r>
        <w:rPr>
          <w:rFonts w:hint="eastAsia"/>
        </w:rPr>
        <w:t>6. 基督与基督徒之间的这种联合是如何建立的？</w:t>
      </w:r>
    </w:p>
    <w:p w14:paraId="2266CFAF">
      <w:pPr>
        <w:widowControl w:val="0"/>
        <w:numPr>
          <w:ilvl w:val="0"/>
          <w:numId w:val="0"/>
        </w:numPr>
        <w:jc w:val="both"/>
        <w:rPr>
          <w:rFonts w:hint="eastAsia"/>
        </w:rPr>
      </w:pPr>
      <w:r>
        <w:rPr>
          <w:rFonts w:hint="eastAsia"/>
        </w:rPr>
        <w:t>It was established in the purpose and decree of God, and in the Covenant of the Father with the Son from eternity. — Ephesians 1:4; John 17:2, 6.</w:t>
      </w:r>
    </w:p>
    <w:p w14:paraId="6A2F6D8B">
      <w:pPr>
        <w:widowControl w:val="0"/>
        <w:numPr>
          <w:ilvl w:val="0"/>
          <w:numId w:val="0"/>
        </w:numPr>
        <w:jc w:val="both"/>
        <w:rPr>
          <w:rFonts w:hint="eastAsia"/>
        </w:rPr>
      </w:pPr>
      <w:r>
        <w:rPr>
          <w:rFonts w:hint="eastAsia"/>
        </w:rPr>
        <w:t>它是在神的旨意和预旨中，以及在父与子从永恒所立的约中建立的。——以弗所书 1:4；约翰福音 17:2, 6。</w:t>
      </w:r>
    </w:p>
    <w:p w14:paraId="5B9FA558">
      <w:pPr>
        <w:widowControl w:val="0"/>
        <w:numPr>
          <w:ilvl w:val="0"/>
          <w:numId w:val="0"/>
        </w:numPr>
        <w:jc w:val="both"/>
        <w:rPr>
          <w:rFonts w:hint="eastAsia"/>
        </w:rPr>
      </w:pPr>
      <w:r>
        <w:rPr>
          <w:rFonts w:hint="eastAsia"/>
        </w:rPr>
        <w:t>Nevertheless, the elect, as to personal character and present relations, before their effectual calling by the Spirit, are born and continued "by nature children of wrath even as others," and "strangers to the covenants of promise." Ephesians 2:3, 12.</w:t>
      </w:r>
    </w:p>
    <w:p w14:paraId="01C56B3C">
      <w:pPr>
        <w:widowControl w:val="0"/>
        <w:numPr>
          <w:ilvl w:val="0"/>
          <w:numId w:val="0"/>
        </w:numPr>
        <w:jc w:val="both"/>
        <w:rPr>
          <w:rFonts w:hint="eastAsia"/>
        </w:rPr>
      </w:pPr>
      <w:r>
        <w:rPr>
          <w:rFonts w:hint="eastAsia"/>
        </w:rPr>
        <w:t>然而，蒙拣选的人，就个人品格和目前的关系而言，在他们被圣灵有效呼召之前，生来就是“本为可怒之子，和别人一样”，并且“在应许的诸约上是局外人”。以弗所书 2:3, 12。</w:t>
      </w:r>
    </w:p>
    <w:p w14:paraId="07EE439A">
      <w:pPr>
        <w:widowControl w:val="0"/>
        <w:numPr>
          <w:ilvl w:val="0"/>
          <w:numId w:val="0"/>
        </w:numPr>
        <w:jc w:val="both"/>
        <w:rPr>
          <w:rFonts w:hint="eastAsia"/>
        </w:rPr>
      </w:pPr>
      <w:r>
        <w:rPr>
          <w:rFonts w:hint="eastAsia"/>
        </w:rPr>
        <w:t>In God’s appointed time, with each individual of his chosen, this union is established mutually— 1st.</w:t>
      </w:r>
    </w:p>
    <w:p w14:paraId="480BEA65">
      <w:pPr>
        <w:widowControl w:val="0"/>
        <w:numPr>
          <w:ilvl w:val="0"/>
          <w:numId w:val="0"/>
        </w:numPr>
        <w:jc w:val="both"/>
        <w:rPr>
          <w:rFonts w:hint="eastAsia"/>
        </w:rPr>
      </w:pPr>
      <w:r>
        <w:rPr>
          <w:rFonts w:hint="eastAsia"/>
        </w:rPr>
        <w:t>在神指定的时间，对于祂所拣选的每一个个体，这种联合是相互建立的—— 第一。</w:t>
      </w:r>
    </w:p>
    <w:p w14:paraId="45F195A6">
      <w:pPr>
        <w:widowControl w:val="0"/>
        <w:numPr>
          <w:ilvl w:val="0"/>
          <w:numId w:val="0"/>
        </w:numPr>
        <w:jc w:val="both"/>
        <w:rPr>
          <w:rFonts w:hint="eastAsia"/>
        </w:rPr>
      </w:pPr>
      <w:r>
        <w:rPr>
          <w:rFonts w:hint="eastAsia"/>
        </w:rPr>
        <w:t>By the commencement of the effectual and permanent workings of the Holy spirit within them (they are quickened together with Christ in the act of the new birth opening the eyes and renewing the will, and thus laying in their natures the foundation of the exercise of saving faith</w:t>
      </w:r>
    </w:p>
    <w:p w14:paraId="7C1D4A85">
      <w:pPr>
        <w:widowControl w:val="0"/>
        <w:numPr>
          <w:ilvl w:val="0"/>
          <w:numId w:val="0"/>
        </w:numPr>
        <w:jc w:val="both"/>
        <w:rPr>
          <w:rFonts w:hint="eastAsia"/>
        </w:rPr>
      </w:pPr>
      <w:r>
        <w:rPr>
          <w:rFonts w:hint="eastAsia"/>
        </w:rPr>
        <w:t>藉着圣灵在他们里面开始有效和持久的作工（他们在重生的行动中与基督一同活过来，这重生开启了眼睛，更新了意志，从而在他们的本性中奠定了运用得救信心的基础）。</w:t>
      </w:r>
    </w:p>
    <w:p w14:paraId="552DA961">
      <w:pPr>
        <w:widowControl w:val="0"/>
        <w:numPr>
          <w:ilvl w:val="0"/>
          <w:numId w:val="0"/>
        </w:numPr>
        <w:jc w:val="both"/>
        <w:rPr>
          <w:rFonts w:hint="eastAsia"/>
        </w:rPr>
      </w:pPr>
      <w:r>
        <w:rPr>
          <w:rFonts w:hint="eastAsia"/>
        </w:rPr>
        <w:t>2nd. Which faith is the second bond by which this mutual union is established, by the continued actings of which their fellowship with Christ is sustained, and its blessed consequences developed.—Ephesians 3:17.</w:t>
      </w:r>
    </w:p>
    <w:p w14:paraId="0CA7D94B">
      <w:pPr>
        <w:widowControl w:val="0"/>
        <w:numPr>
          <w:ilvl w:val="0"/>
          <w:numId w:val="0"/>
        </w:numPr>
        <w:jc w:val="both"/>
        <w:rPr>
          <w:rFonts w:hint="eastAsia"/>
        </w:rPr>
      </w:pPr>
      <w:r>
        <w:rPr>
          <w:rFonts w:hint="eastAsia"/>
        </w:rPr>
        <w:t>第二，这信心是建立这种相互联合的第二个纽带，藉着信心的持续运用，他们与基督的交通得以维持，其蒙福的后果得以发展。——以弗所书 3:17。</w:t>
      </w:r>
    </w:p>
    <w:p w14:paraId="1A02634A">
      <w:pPr>
        <w:widowControl w:val="0"/>
        <w:numPr>
          <w:ilvl w:val="0"/>
          <w:numId w:val="0"/>
        </w:numPr>
        <w:jc w:val="both"/>
        <w:rPr>
          <w:rFonts w:hint="eastAsia"/>
        </w:rPr>
      </w:pPr>
      <w:r>
        <w:rPr>
          <w:rFonts w:hint="eastAsia"/>
        </w:rPr>
        <w:t>Thus we "come to him," "receive him," "eat of his flesh and drink of his blood," etc.</w:t>
      </w:r>
    </w:p>
    <w:p w14:paraId="5B107DD9">
      <w:pPr>
        <w:widowControl w:val="0"/>
        <w:numPr>
          <w:ilvl w:val="0"/>
          <w:numId w:val="0"/>
        </w:numPr>
        <w:jc w:val="both"/>
        <w:rPr>
          <w:rFonts w:hint="eastAsia"/>
        </w:rPr>
      </w:pPr>
      <w:r>
        <w:rPr>
          <w:rFonts w:hint="eastAsia"/>
        </w:rPr>
        <w:t>因此，我们“到祂这里来”，“接待祂”，“吃祂的肉，喝祂的血”，等等。</w:t>
      </w:r>
    </w:p>
    <w:p w14:paraId="08C92695">
      <w:pPr>
        <w:widowControl w:val="0"/>
        <w:numPr>
          <w:ilvl w:val="0"/>
          <w:numId w:val="0"/>
        </w:numPr>
        <w:jc w:val="both"/>
        <w:rPr>
          <w:rFonts w:hint="eastAsia"/>
        </w:rPr>
      </w:pPr>
    </w:p>
    <w:p w14:paraId="1675D386">
      <w:pPr>
        <w:widowControl w:val="0"/>
        <w:numPr>
          <w:ilvl w:val="0"/>
          <w:numId w:val="0"/>
        </w:numPr>
        <w:jc w:val="both"/>
        <w:rPr>
          <w:rFonts w:hint="eastAsia"/>
        </w:rPr>
      </w:pPr>
      <w:r>
        <w:rPr>
          <w:rFonts w:hint="eastAsia"/>
        </w:rPr>
        <w:t>7.What are the consequences of this union to the believer?</w:t>
      </w:r>
    </w:p>
    <w:p w14:paraId="5B5AA43C">
      <w:pPr>
        <w:widowControl w:val="0"/>
        <w:numPr>
          <w:ilvl w:val="0"/>
          <w:numId w:val="0"/>
        </w:numPr>
        <w:jc w:val="both"/>
        <w:rPr>
          <w:rFonts w:hint="eastAsia"/>
        </w:rPr>
      </w:pPr>
      <w:r>
        <w:rPr>
          <w:rFonts w:hint="eastAsia"/>
        </w:rPr>
        <w:t>7. 这种联合对信徒有什么后果？</w:t>
      </w:r>
    </w:p>
    <w:p w14:paraId="5B539A94">
      <w:pPr>
        <w:widowControl w:val="0"/>
        <w:numPr>
          <w:ilvl w:val="0"/>
          <w:numId w:val="0"/>
        </w:numPr>
        <w:jc w:val="both"/>
        <w:rPr>
          <w:rFonts w:hint="eastAsia"/>
        </w:rPr>
      </w:pPr>
      <w:r>
        <w:rPr>
          <w:rFonts w:hint="eastAsia"/>
        </w:rPr>
        <w:t>1st. They have a community with him in his covenant standing, and rights.</w:t>
      </w:r>
    </w:p>
    <w:p w14:paraId="2C7858BE">
      <w:pPr>
        <w:widowControl w:val="0"/>
        <w:numPr>
          <w:ilvl w:val="0"/>
          <w:numId w:val="0"/>
        </w:numPr>
        <w:jc w:val="both"/>
        <w:rPr>
          <w:rFonts w:hint="eastAsia"/>
        </w:rPr>
      </w:pPr>
      <w:r>
        <w:rPr>
          <w:rFonts w:hint="eastAsia"/>
        </w:rPr>
        <w:t>第一，他们在祂的盟约地位和权利上与祂有共同体。</w:t>
      </w:r>
    </w:p>
    <w:p w14:paraId="019A0AD0">
      <w:pPr>
        <w:widowControl w:val="0"/>
        <w:numPr>
          <w:ilvl w:val="0"/>
          <w:numId w:val="0"/>
        </w:numPr>
        <w:jc w:val="both"/>
        <w:rPr>
          <w:rFonts w:hint="eastAsia"/>
        </w:rPr>
      </w:pPr>
      <w:r>
        <w:rPr>
          <w:rFonts w:hint="eastAsia"/>
        </w:rPr>
        <w:t>forensically they are rendered "complete in him."</w:t>
      </w:r>
    </w:p>
    <w:p w14:paraId="656E89E9">
      <w:pPr>
        <w:widowControl w:val="0"/>
        <w:numPr>
          <w:ilvl w:val="0"/>
          <w:numId w:val="0"/>
        </w:numPr>
        <w:jc w:val="both"/>
        <w:rPr>
          <w:rFonts w:hint="eastAsia"/>
        </w:rPr>
      </w:pPr>
      <w:r>
        <w:rPr>
          <w:rFonts w:hint="eastAsia"/>
        </w:rPr>
        <w:t>在法庭上，他们被宣告“在祂里面得以完全”。</w:t>
      </w:r>
    </w:p>
    <w:p w14:paraId="49F75049">
      <w:pPr>
        <w:widowControl w:val="0"/>
        <w:numPr>
          <w:ilvl w:val="0"/>
          <w:numId w:val="0"/>
        </w:numPr>
        <w:jc w:val="both"/>
        <w:rPr>
          <w:rFonts w:hint="eastAsia"/>
        </w:rPr>
      </w:pPr>
      <w:r>
        <w:rPr>
          <w:rFonts w:hint="eastAsia"/>
        </w:rPr>
        <w:t>His righteousness and his father is theirs.</w:t>
      </w:r>
    </w:p>
    <w:p w14:paraId="6CEFCB19">
      <w:pPr>
        <w:widowControl w:val="0"/>
        <w:numPr>
          <w:ilvl w:val="0"/>
          <w:numId w:val="0"/>
        </w:numPr>
        <w:jc w:val="both"/>
        <w:rPr>
          <w:rFonts w:hint="eastAsia"/>
        </w:rPr>
      </w:pPr>
      <w:r>
        <w:rPr>
          <w:rFonts w:hint="eastAsia"/>
        </w:rPr>
        <w:t>祂的义和祂的父是他们的。</w:t>
      </w:r>
    </w:p>
    <w:p w14:paraId="5430A6E5">
      <w:pPr>
        <w:widowControl w:val="0"/>
        <w:numPr>
          <w:ilvl w:val="0"/>
          <w:numId w:val="0"/>
        </w:numPr>
        <w:jc w:val="both"/>
        <w:rPr>
          <w:rFonts w:hint="eastAsia"/>
        </w:rPr>
      </w:pPr>
      <w:r>
        <w:rPr>
          <w:rFonts w:hint="eastAsia"/>
        </w:rPr>
        <w:t>They receive the adoption in him, and are accepted as to both their persons and services in the beloved.</w:t>
      </w:r>
    </w:p>
    <w:p w14:paraId="0CF90353">
      <w:pPr>
        <w:widowControl w:val="0"/>
        <w:numPr>
          <w:ilvl w:val="0"/>
          <w:numId w:val="0"/>
        </w:numPr>
        <w:jc w:val="both"/>
        <w:rPr>
          <w:rFonts w:hint="eastAsia"/>
        </w:rPr>
      </w:pPr>
      <w:r>
        <w:rPr>
          <w:rFonts w:hint="eastAsia"/>
        </w:rPr>
        <w:t>他们在祂里面领受儿子的名分，并且他们的人和他们的服事都在爱子里蒙悦纳。</w:t>
      </w:r>
    </w:p>
    <w:p w14:paraId="5FC03C88">
      <w:pPr>
        <w:widowControl w:val="0"/>
        <w:numPr>
          <w:ilvl w:val="0"/>
          <w:numId w:val="0"/>
        </w:numPr>
        <w:jc w:val="both"/>
        <w:rPr>
          <w:rFonts w:hint="eastAsia"/>
        </w:rPr>
      </w:pPr>
      <w:r>
        <w:rPr>
          <w:rFonts w:hint="eastAsia"/>
        </w:rPr>
        <w:t>They are sealed by his Holy Spirit of promise; in him obtain an inheritance; sit with him on his throne and behold his glory.—Romans 8:1; Colossians 2:10; Ephesians 1:6, 11, 13; Philippians 3:8, 9.</w:t>
      </w:r>
    </w:p>
    <w:p w14:paraId="2477CF6C">
      <w:pPr>
        <w:widowControl w:val="0"/>
        <w:numPr>
          <w:ilvl w:val="0"/>
          <w:numId w:val="0"/>
        </w:numPr>
        <w:jc w:val="both"/>
        <w:rPr>
          <w:rFonts w:hint="eastAsia"/>
        </w:rPr>
      </w:pPr>
      <w:r>
        <w:rPr>
          <w:rFonts w:hint="eastAsia"/>
        </w:rPr>
        <w:t>他们受了祂应许的圣灵为印记；在祂里面得着基业；与祂一同坐在祂的宝座上，并看见祂的荣耀。——罗马书 8:1；歌罗西书 2:10；以弗所书 1:6, 11, 13；腓立比书 3:8, 9。</w:t>
      </w:r>
    </w:p>
    <w:p w14:paraId="2F3467AD">
      <w:pPr>
        <w:widowControl w:val="0"/>
        <w:numPr>
          <w:ilvl w:val="0"/>
          <w:numId w:val="0"/>
        </w:numPr>
        <w:jc w:val="both"/>
        <w:rPr>
          <w:rFonts w:hint="eastAsia"/>
        </w:rPr>
      </w:pPr>
      <w:r>
        <w:rPr>
          <w:rFonts w:hint="eastAsia"/>
        </w:rPr>
        <w:t>As Mediator, Jesus is "the Christ," the anointed one, and the believer is the Christian, or receiver of "the unction." —Acts 11:26; 1 John 2:20.</w:t>
      </w:r>
    </w:p>
    <w:p w14:paraId="02B604E6">
      <w:pPr>
        <w:widowControl w:val="0"/>
        <w:numPr>
          <w:ilvl w:val="0"/>
          <w:numId w:val="0"/>
        </w:numPr>
        <w:jc w:val="both"/>
        <w:rPr>
          <w:rFonts w:hint="eastAsia"/>
        </w:rPr>
      </w:pPr>
      <w:r>
        <w:rPr>
          <w:rFonts w:hint="eastAsia"/>
        </w:rPr>
        <w:t>作为中保，耶稣是“基督”，即受膏者，而信徒是基督徒，或“恩膏”的领受者。——使徒行传 11:26；约翰一书 2:20。</w:t>
      </w:r>
    </w:p>
    <w:p w14:paraId="0377A468">
      <w:pPr>
        <w:widowControl w:val="0"/>
        <w:numPr>
          <w:ilvl w:val="0"/>
          <w:numId w:val="0"/>
        </w:numPr>
        <w:jc w:val="both"/>
        <w:rPr>
          <w:rFonts w:hint="eastAsia"/>
        </w:rPr>
      </w:pPr>
      <w:r>
        <w:rPr>
          <w:rFonts w:hint="eastAsia"/>
        </w:rPr>
        <w:t>His mediatorial office embraces three principal functions — (1) That of prophet, and in fellowship with him the believer is a prophet.—John 16:13; 1 John 2:27.</w:t>
      </w:r>
    </w:p>
    <w:p w14:paraId="7727B22A">
      <w:pPr>
        <w:widowControl w:val="0"/>
        <w:numPr>
          <w:ilvl w:val="0"/>
          <w:numId w:val="0"/>
        </w:numPr>
        <w:jc w:val="both"/>
        <w:rPr>
          <w:rFonts w:hint="eastAsia"/>
        </w:rPr>
      </w:pPr>
      <w:r>
        <w:rPr>
          <w:rFonts w:hint="eastAsia"/>
        </w:rPr>
        <w:t>祂的中保职分包括三个主要功能——（1）先知的职分，在与祂的交通中，信徒也是先知。——约翰福音 16:13；约翰一书 2:27。</w:t>
      </w:r>
    </w:p>
    <w:p w14:paraId="69E2764C">
      <w:pPr>
        <w:widowControl w:val="0"/>
        <w:numPr>
          <w:ilvl w:val="0"/>
          <w:numId w:val="0"/>
        </w:numPr>
        <w:jc w:val="both"/>
        <w:rPr>
          <w:rFonts w:hint="eastAsia"/>
        </w:rPr>
      </w:pPr>
      <w:r>
        <w:rPr>
          <w:rFonts w:hint="eastAsia"/>
        </w:rPr>
        <w:t>(2) That of priest, and the believer also is a priest in him. Isaiah 61:6; 1 Peter 2:5; Revelation 20:6.</w:t>
      </w:r>
    </w:p>
    <w:p w14:paraId="6EFFFC3F">
      <w:pPr>
        <w:widowControl w:val="0"/>
        <w:numPr>
          <w:ilvl w:val="0"/>
          <w:numId w:val="0"/>
        </w:numPr>
        <w:jc w:val="both"/>
        <w:rPr>
          <w:rFonts w:hint="eastAsia"/>
        </w:rPr>
      </w:pPr>
      <w:r>
        <w:rPr>
          <w:rFonts w:hint="eastAsia"/>
        </w:rPr>
        <w:t>（2）祭司的职分，信徒在祂里面也是祭司。以赛亚书 61:6；彼得前书 2:5；启示录 20:6。</w:t>
      </w:r>
    </w:p>
    <w:p w14:paraId="7195F457">
      <w:pPr>
        <w:widowControl w:val="0"/>
        <w:numPr>
          <w:ilvl w:val="0"/>
          <w:numId w:val="0"/>
        </w:numPr>
        <w:jc w:val="both"/>
        <w:rPr>
          <w:rFonts w:hint="eastAsia"/>
        </w:rPr>
      </w:pPr>
      <w:r>
        <w:rPr>
          <w:rFonts w:hint="eastAsia"/>
        </w:rPr>
        <w:t>(3) That of king, and in him the believer is a king.—1 Peter 2:9; Revelation 3:21; 5:10.</w:t>
      </w:r>
    </w:p>
    <w:p w14:paraId="71F72792">
      <w:pPr>
        <w:widowControl w:val="0"/>
        <w:numPr>
          <w:ilvl w:val="0"/>
          <w:numId w:val="0"/>
        </w:numPr>
        <w:jc w:val="both"/>
        <w:rPr>
          <w:rFonts w:hint="eastAsia"/>
        </w:rPr>
      </w:pPr>
      <w:r>
        <w:rPr>
          <w:rFonts w:hint="eastAsia"/>
        </w:rPr>
        <w:t>（3）君王的职分，信徒在祂里面也是君王。——彼得前书 2:9；启示录 3:21；5:10。</w:t>
      </w:r>
    </w:p>
    <w:p w14:paraId="7968AE09">
      <w:pPr>
        <w:widowControl w:val="0"/>
        <w:numPr>
          <w:ilvl w:val="0"/>
          <w:numId w:val="0"/>
        </w:numPr>
        <w:jc w:val="both"/>
        <w:rPr>
          <w:rFonts w:hint="eastAsia"/>
        </w:rPr>
      </w:pPr>
      <w:r>
        <w:rPr>
          <w:rFonts w:hint="eastAsia"/>
        </w:rPr>
        <w:t>2nd. They have fellowship with him in the transforming, assimilating power of his life, making them like him; every grace of Jesus reproducing itself in them; "of his fullness we have all received, and grace for grace."</w:t>
      </w:r>
    </w:p>
    <w:p w14:paraId="30DD51B3">
      <w:pPr>
        <w:widowControl w:val="0"/>
        <w:numPr>
          <w:ilvl w:val="0"/>
          <w:numId w:val="0"/>
        </w:numPr>
        <w:jc w:val="both"/>
        <w:rPr>
          <w:rFonts w:hint="eastAsia"/>
        </w:rPr>
      </w:pPr>
      <w:r>
        <w:rPr>
          <w:rFonts w:hint="eastAsia"/>
        </w:rPr>
        <w:t>第二，他们在祂生命那改变人、同化人的能力中与祂相交，使他们像祂；耶稣的每一项恩典都在他们里面重现；“从祂丰满的恩典里，我们都领受了，而且恩上加恩。”</w:t>
      </w:r>
    </w:p>
    <w:p w14:paraId="7B402C89">
      <w:pPr>
        <w:widowControl w:val="0"/>
        <w:numPr>
          <w:ilvl w:val="0"/>
          <w:numId w:val="0"/>
        </w:numPr>
        <w:jc w:val="both"/>
        <w:rPr>
          <w:rFonts w:hint="eastAsia"/>
        </w:rPr>
      </w:pPr>
      <w:r>
        <w:rPr>
          <w:rFonts w:hint="eastAsia"/>
        </w:rPr>
        <w:t>This holds true, (1) with regard to our souls, Romans 8:9; Philippians 2:5; 1 John 3:2; (2) with regard to our bodies, causing them to be now the temples of the Holy Ghost, 1 Corinthians 6:17, 19; and his resurrection to be the cause of ours, and his glorified body to be the type of ours.—Romans 6:5; 1 Corinthians 15:47, 49; Philippians 3:21.</w:t>
      </w:r>
    </w:p>
    <w:p w14:paraId="3A7C2535">
      <w:pPr>
        <w:widowControl w:val="0"/>
        <w:numPr>
          <w:ilvl w:val="0"/>
          <w:numId w:val="0"/>
        </w:numPr>
        <w:jc w:val="both"/>
        <w:rPr>
          <w:rFonts w:hint="eastAsia"/>
        </w:rPr>
      </w:pPr>
      <w:r>
        <w:rPr>
          <w:rFonts w:hint="eastAsia"/>
        </w:rPr>
        <w:t>这对于（1）我们的灵魂，罗马书 8:9；腓立比书 2:5；约翰一书 3:2；（2）我们的身体，都适用，使它们现在成为圣灵的殿，哥林多前书 6:17, 19；并且祂的复活是我们复活的原因，祂荣耀的身体是我们身体的预表。——罗马书 6:5；哥林多前书 15:47, 49；腓立比书 3:21。</w:t>
      </w:r>
    </w:p>
    <w:p w14:paraId="01616146">
      <w:pPr>
        <w:widowControl w:val="0"/>
        <w:numPr>
          <w:ilvl w:val="0"/>
          <w:numId w:val="0"/>
        </w:numPr>
        <w:jc w:val="both"/>
        <w:rPr>
          <w:rFonts w:hint="eastAsia"/>
        </w:rPr>
      </w:pPr>
      <w:r>
        <w:rPr>
          <w:rFonts w:hint="eastAsia"/>
        </w:rPr>
        <w:t>And thus believers are made to bear fruit in Christ, both in their bodies and spirits, which are his.—John 15:5; 2 Corinthians 12:9; 1 John 1:6.</w:t>
      </w:r>
    </w:p>
    <w:p w14:paraId="5660DDB9">
      <w:pPr>
        <w:widowControl w:val="0"/>
        <w:numPr>
          <w:ilvl w:val="0"/>
          <w:numId w:val="0"/>
        </w:numPr>
        <w:jc w:val="both"/>
        <w:rPr>
          <w:rFonts w:hint="eastAsia"/>
        </w:rPr>
      </w:pPr>
      <w:r>
        <w:rPr>
          <w:rFonts w:hint="eastAsia"/>
        </w:rPr>
        <w:t>因此，信徒得以在基督里结果子，无论在他们的身体还是灵魂上，这都是属于祂的。——约翰福音 15:5；哥林多后书 12:9；约翰一书 1:6。</w:t>
      </w:r>
    </w:p>
    <w:p w14:paraId="255ECBCA">
      <w:pPr>
        <w:widowControl w:val="0"/>
        <w:numPr>
          <w:ilvl w:val="0"/>
          <w:numId w:val="0"/>
        </w:numPr>
        <w:jc w:val="both"/>
        <w:rPr>
          <w:rFonts w:hint="eastAsia"/>
        </w:rPr>
      </w:pPr>
      <w:r>
        <w:rPr>
          <w:rFonts w:hint="eastAsia"/>
        </w:rPr>
        <w:t>3rd. This leads to their fellowship with Christ in their experience, in their labors, sufferings, temptations, and death. — Galatians 6:17; Philippians 3:10; Hebrews 12:3; 1 Peter 4:13.</w:t>
      </w:r>
    </w:p>
    <w:p w14:paraId="0619F324">
      <w:pPr>
        <w:widowControl w:val="0"/>
        <w:numPr>
          <w:ilvl w:val="0"/>
          <w:numId w:val="0"/>
        </w:numPr>
        <w:jc w:val="both"/>
        <w:rPr>
          <w:rFonts w:hint="eastAsia"/>
        </w:rPr>
      </w:pPr>
      <w:r>
        <w:rPr>
          <w:rFonts w:hint="eastAsia"/>
        </w:rPr>
        <w:t>第三，这引致他们在经历、劳苦、苦难、试探和死亡中与基督相交。——加拉太书 6:17；腓立比书 3:10；希伯来书 12:3；彼得前书 4:13。</w:t>
      </w:r>
    </w:p>
    <w:p w14:paraId="372EB1E1">
      <w:pPr>
        <w:widowControl w:val="0"/>
        <w:numPr>
          <w:ilvl w:val="0"/>
          <w:numId w:val="0"/>
        </w:numPr>
        <w:jc w:val="both"/>
        <w:rPr>
          <w:rFonts w:hint="eastAsia"/>
        </w:rPr>
      </w:pPr>
      <w:r>
        <w:rPr>
          <w:rFonts w:hint="eastAsia"/>
        </w:rPr>
        <w:t>Thus rendering sacred and glorious even our earthly life.</w:t>
      </w:r>
    </w:p>
    <w:p w14:paraId="775BA348">
      <w:pPr>
        <w:widowControl w:val="0"/>
        <w:numPr>
          <w:ilvl w:val="0"/>
          <w:numId w:val="0"/>
        </w:numPr>
        <w:jc w:val="both"/>
        <w:rPr>
          <w:rFonts w:hint="eastAsia"/>
        </w:rPr>
      </w:pPr>
      <w:r>
        <w:rPr>
          <w:rFonts w:hint="eastAsia"/>
        </w:rPr>
        <w:t>因此，即使我们的属世生活也变得神圣和荣耀。</w:t>
      </w:r>
    </w:p>
    <w:p w14:paraId="72CCAABD">
      <w:pPr>
        <w:widowControl w:val="0"/>
        <w:numPr>
          <w:ilvl w:val="0"/>
          <w:numId w:val="0"/>
        </w:numPr>
        <w:jc w:val="both"/>
        <w:rPr>
          <w:rFonts w:hint="eastAsia"/>
        </w:rPr>
      </w:pPr>
      <w:r>
        <w:rPr>
          <w:rFonts w:hint="eastAsia"/>
        </w:rPr>
        <w:t>4th. Also to Christ’s rightful fellowship with them in all they possess. Proverbs 19:17; Romans 14:8; 1 Corinthians 6:19, 20.</w:t>
      </w:r>
    </w:p>
    <w:p w14:paraId="31976627">
      <w:pPr>
        <w:widowControl w:val="0"/>
        <w:numPr>
          <w:ilvl w:val="0"/>
          <w:numId w:val="0"/>
        </w:numPr>
        <w:jc w:val="both"/>
        <w:rPr>
          <w:rFonts w:hint="eastAsia"/>
        </w:rPr>
      </w:pPr>
      <w:r>
        <w:rPr>
          <w:rFonts w:hint="eastAsia"/>
        </w:rPr>
        <w:t>第四，也引致基督在他们所拥有的一切事物上与他们有合法的相交。箴言 19:17；罗马书 14:8；哥林多前书 6:19, 20。</w:t>
      </w:r>
    </w:p>
    <w:p w14:paraId="71A898C9">
      <w:pPr>
        <w:widowControl w:val="0"/>
        <w:numPr>
          <w:ilvl w:val="0"/>
          <w:numId w:val="0"/>
        </w:numPr>
        <w:jc w:val="both"/>
        <w:rPr>
          <w:rFonts w:hint="eastAsia"/>
        </w:rPr>
      </w:pPr>
      <w:r>
        <w:rPr>
          <w:rFonts w:hint="eastAsia"/>
        </w:rPr>
        <w:t>5th. Also to the consequence that, in the spiritual reception of the holy sacraments, they do really hold fellowship with him.</w:t>
      </w:r>
    </w:p>
    <w:p w14:paraId="2646C173">
      <w:pPr>
        <w:widowControl w:val="0"/>
        <w:numPr>
          <w:ilvl w:val="0"/>
          <w:numId w:val="0"/>
        </w:numPr>
        <w:jc w:val="both"/>
        <w:rPr>
          <w:rFonts w:hint="eastAsia"/>
        </w:rPr>
      </w:pPr>
      <w:r>
        <w:rPr>
          <w:rFonts w:hint="eastAsia"/>
        </w:rPr>
        <w:t>第五，也引致这样的结果：在属灵地领受圣礼时，他们确实与祂相交。</w:t>
      </w:r>
    </w:p>
    <w:p w14:paraId="4A094F3D">
      <w:pPr>
        <w:widowControl w:val="0"/>
        <w:numPr>
          <w:ilvl w:val="0"/>
          <w:numId w:val="0"/>
        </w:numPr>
        <w:jc w:val="both"/>
        <w:rPr>
          <w:rFonts w:hint="eastAsia"/>
        </w:rPr>
      </w:pPr>
      <w:r>
        <w:rPr>
          <w:rFonts w:hint="eastAsia"/>
        </w:rPr>
        <w:t>They are "baptized into Christ."—Galatians 3:27.</w:t>
      </w:r>
    </w:p>
    <w:p w14:paraId="3DF15788">
      <w:pPr>
        <w:widowControl w:val="0"/>
        <w:numPr>
          <w:ilvl w:val="0"/>
          <w:numId w:val="0"/>
        </w:numPr>
        <w:jc w:val="both"/>
        <w:rPr>
          <w:rFonts w:hint="eastAsia"/>
        </w:rPr>
      </w:pPr>
      <w:r>
        <w:rPr>
          <w:rFonts w:hint="eastAsia"/>
        </w:rPr>
        <w:t>他们是“受洗归入基督”。——加拉太书 3:27。</w:t>
      </w:r>
    </w:p>
    <w:p w14:paraId="426DFAFA">
      <w:pPr>
        <w:widowControl w:val="0"/>
        <w:numPr>
          <w:ilvl w:val="0"/>
          <w:numId w:val="0"/>
        </w:numPr>
        <w:jc w:val="both"/>
        <w:rPr>
          <w:rFonts w:hint="eastAsia"/>
        </w:rPr>
      </w:pPr>
      <w:r>
        <w:rPr>
          <w:rFonts w:hint="eastAsia"/>
        </w:rPr>
        <w:t>"The bread which we break, is it not the communion of the body of Christ; the cup of blessing which we bless, is it not the communion of the blood of Christ."—1 Corinthians 10:16; 11:26; John 6:51–56.</w:t>
      </w:r>
    </w:p>
    <w:p w14:paraId="0DD82E96">
      <w:pPr>
        <w:widowControl w:val="0"/>
        <w:numPr>
          <w:ilvl w:val="0"/>
          <w:numId w:val="0"/>
        </w:numPr>
        <w:jc w:val="both"/>
        <w:rPr>
          <w:rFonts w:hint="eastAsia"/>
        </w:rPr>
      </w:pPr>
      <w:r>
        <w:rPr>
          <w:rFonts w:hint="eastAsia"/>
        </w:rPr>
        <w:t>“我们所擘开的饼，岂不是同领基督的身体吗？我们所祝福的杯，岂不是同领基督的血吗？”——哥林多前书 10:16；11:26；约翰福音 6:51–56。</w:t>
      </w:r>
    </w:p>
    <w:p w14:paraId="04CB35CF">
      <w:pPr>
        <w:widowControl w:val="0"/>
        <w:numPr>
          <w:ilvl w:val="0"/>
          <w:numId w:val="0"/>
        </w:numPr>
        <w:jc w:val="both"/>
        <w:rPr>
          <w:rFonts w:hint="eastAsia"/>
        </w:rPr>
      </w:pPr>
      <w:r>
        <w:rPr>
          <w:rFonts w:hint="eastAsia"/>
        </w:rPr>
        <w:t>6th. This leads also to the fellowship of believers with one another through him, that is, to the communion of saints.</w:t>
      </w:r>
    </w:p>
    <w:p w14:paraId="11ED453E">
      <w:pPr>
        <w:widowControl w:val="0"/>
        <w:numPr>
          <w:ilvl w:val="0"/>
          <w:numId w:val="0"/>
        </w:numPr>
        <w:jc w:val="both"/>
        <w:rPr>
          <w:rFonts w:hint="eastAsia"/>
        </w:rPr>
      </w:pPr>
      <w:r>
        <w:rPr>
          <w:rFonts w:hint="eastAsia"/>
        </w:rPr>
        <w:t>第六，这也引致信徒藉着祂彼此相交，即圣徒相通。</w:t>
      </w:r>
    </w:p>
    <w:p w14:paraId="224951A3">
      <w:pPr>
        <w:widowControl w:val="0"/>
        <w:numPr>
          <w:ilvl w:val="0"/>
          <w:numId w:val="0"/>
        </w:numPr>
        <w:jc w:val="both"/>
        <w:rPr>
          <w:rFonts w:hint="eastAsia"/>
        </w:rPr>
      </w:pPr>
    </w:p>
    <w:p w14:paraId="7E2CC2D8">
      <w:pPr>
        <w:widowControl w:val="0"/>
        <w:numPr>
          <w:ilvl w:val="0"/>
          <w:numId w:val="0"/>
        </w:numPr>
        <w:jc w:val="both"/>
        <w:rPr>
          <w:rFonts w:hint="eastAsia"/>
        </w:rPr>
      </w:pPr>
      <w:r>
        <w:rPr>
          <w:rFonts w:hint="eastAsia"/>
        </w:rPr>
        <w:t>8. What is the nature of that "communion of saints" which springs from the union of each saint with the Lord?</w:t>
      </w:r>
    </w:p>
    <w:p w14:paraId="41449B4D">
      <w:pPr>
        <w:widowControl w:val="0"/>
        <w:numPr>
          <w:ilvl w:val="0"/>
          <w:numId w:val="0"/>
        </w:numPr>
        <w:jc w:val="both"/>
        <w:rPr>
          <w:rFonts w:hint="eastAsia"/>
        </w:rPr>
      </w:pPr>
      <w:r>
        <w:rPr>
          <w:rFonts w:hint="eastAsia"/>
        </w:rPr>
        <w:t>8. 从每一位圣徒与主联合而产生的“圣徒相通”的性质是什么？</w:t>
      </w:r>
    </w:p>
    <w:p w14:paraId="08649DDF">
      <w:pPr>
        <w:widowControl w:val="0"/>
        <w:numPr>
          <w:ilvl w:val="0"/>
          <w:numId w:val="0"/>
        </w:numPr>
        <w:jc w:val="both"/>
        <w:rPr>
          <w:rFonts w:hint="eastAsia"/>
        </w:rPr>
      </w:pPr>
      <w:r>
        <w:rPr>
          <w:rFonts w:hint="eastAsia"/>
        </w:rPr>
        <w:t>See "Confession of Faith," Chapter 26.</w:t>
      </w:r>
    </w:p>
    <w:p w14:paraId="33374690">
      <w:pPr>
        <w:widowControl w:val="0"/>
        <w:numPr>
          <w:ilvl w:val="0"/>
          <w:numId w:val="0"/>
        </w:numPr>
        <w:jc w:val="both"/>
        <w:rPr>
          <w:rFonts w:hint="eastAsia"/>
        </w:rPr>
      </w:pPr>
      <w:r>
        <w:rPr>
          <w:rFonts w:hint="eastAsia"/>
        </w:rPr>
        <w:t>见《信仰告白》，第26章。</w:t>
      </w:r>
    </w:p>
    <w:p w14:paraId="07C1F0FF">
      <w:pPr>
        <w:widowControl w:val="0"/>
        <w:numPr>
          <w:ilvl w:val="0"/>
          <w:numId w:val="0"/>
        </w:numPr>
        <w:jc w:val="both"/>
        <w:rPr>
          <w:rFonts w:hint="eastAsia"/>
        </w:rPr>
      </w:pPr>
      <w:r>
        <w:rPr>
          <w:rFonts w:hint="eastAsia"/>
        </w:rPr>
        <w:t>Believers being all united to one head are, of course, through him mutually, related in the same community of spirit, life, status, and covenanted privileges with one another.</w:t>
      </w:r>
    </w:p>
    <w:p w14:paraId="1CE08A5E">
      <w:pPr>
        <w:widowControl w:val="0"/>
        <w:numPr>
          <w:ilvl w:val="0"/>
          <w:numId w:val="0"/>
        </w:numPr>
        <w:jc w:val="both"/>
        <w:rPr>
          <w:rFonts w:hint="eastAsia"/>
        </w:rPr>
      </w:pPr>
      <w:r>
        <w:rPr>
          <w:rFonts w:hint="eastAsia"/>
        </w:rPr>
        <w:t>信徒既然都联合于一个元首，当然就藉着祂，在同一的灵、生命、地位和盟约特权上彼此相联。</w:t>
      </w:r>
    </w:p>
    <w:p w14:paraId="3953383A">
      <w:pPr>
        <w:widowControl w:val="0"/>
        <w:numPr>
          <w:ilvl w:val="0"/>
          <w:numId w:val="0"/>
        </w:numPr>
        <w:jc w:val="both"/>
        <w:rPr>
          <w:rFonts w:hint="eastAsia"/>
        </w:rPr>
      </w:pPr>
      <w:r>
        <w:rPr>
          <w:rFonts w:hint="eastAsia"/>
        </w:rPr>
        <w:t>This involves upon the part of all believers—</w:t>
      </w:r>
    </w:p>
    <w:p w14:paraId="591DD81B">
      <w:pPr>
        <w:widowControl w:val="0"/>
        <w:numPr>
          <w:ilvl w:val="0"/>
          <w:numId w:val="0"/>
        </w:numPr>
        <w:jc w:val="both"/>
        <w:rPr>
          <w:rFonts w:hint="eastAsia"/>
        </w:rPr>
      </w:pPr>
      <w:r>
        <w:rPr>
          <w:rFonts w:hint="eastAsia"/>
        </w:rPr>
        <w:t>这涉及到所有信徒方面——</w:t>
      </w:r>
    </w:p>
    <w:p w14:paraId="30C671E9">
      <w:pPr>
        <w:widowControl w:val="0"/>
        <w:numPr>
          <w:ilvl w:val="0"/>
          <w:numId w:val="0"/>
        </w:numPr>
        <w:jc w:val="both"/>
        <w:rPr>
          <w:rFonts w:hint="eastAsia"/>
        </w:rPr>
      </w:pPr>
      <w:r>
        <w:rPr>
          <w:rFonts w:hint="eastAsia"/>
        </w:rPr>
        <w:t>1st. Reciprocal obligations and offices according to the special grace vouchsafed to each.</w:t>
      </w:r>
    </w:p>
    <w:p w14:paraId="5B03D061">
      <w:pPr>
        <w:widowControl w:val="0"/>
        <w:numPr>
          <w:ilvl w:val="0"/>
          <w:numId w:val="0"/>
        </w:numPr>
        <w:jc w:val="both"/>
        <w:rPr>
          <w:rFonts w:hint="eastAsia"/>
        </w:rPr>
      </w:pPr>
      <w:r>
        <w:rPr>
          <w:rFonts w:hint="eastAsia"/>
        </w:rPr>
        <w:t>第一，根据赐给每个人的特殊恩典而有的相互义务和职事。</w:t>
      </w:r>
    </w:p>
    <w:p w14:paraId="2FBFD7AF">
      <w:pPr>
        <w:widowControl w:val="0"/>
        <w:numPr>
          <w:ilvl w:val="0"/>
          <w:numId w:val="0"/>
        </w:numPr>
        <w:jc w:val="both"/>
        <w:rPr>
          <w:rFonts w:hint="eastAsia"/>
        </w:rPr>
      </w:pPr>
      <w:r>
        <w:rPr>
          <w:rFonts w:hint="eastAsia"/>
        </w:rPr>
        <w:t>Like the several organs of the body all have part in the same general life, yet each has his own individual difference of qualification, and consequently of duty; "for the body is not one member but many."—1 Corinthians 12:4–21; Ephesians 4:11–13.</w:t>
      </w:r>
    </w:p>
    <w:p w14:paraId="0368BE25">
      <w:pPr>
        <w:widowControl w:val="0"/>
        <w:numPr>
          <w:ilvl w:val="0"/>
          <w:numId w:val="0"/>
        </w:numPr>
        <w:jc w:val="both"/>
        <w:rPr>
          <w:rFonts w:hint="eastAsia"/>
        </w:rPr>
      </w:pPr>
      <w:r>
        <w:rPr>
          <w:rFonts w:hint="eastAsia"/>
        </w:rPr>
        <w:t>如同身体的各个器官都参与同一个整体生命，但每个器官都有其自身资格的个体差异，因此也有其自身的责任；“身子原不是一个肢体，乃是许多肢体。”——哥林多前书 12:4–21；以弗所书 4:11–13。</w:t>
      </w:r>
    </w:p>
    <w:p w14:paraId="639470F4">
      <w:pPr>
        <w:widowControl w:val="0"/>
        <w:numPr>
          <w:ilvl w:val="0"/>
          <w:numId w:val="0"/>
        </w:numPr>
        <w:jc w:val="both"/>
        <w:rPr>
          <w:rFonts w:hint="eastAsia"/>
        </w:rPr>
      </w:pPr>
      <w:r>
        <w:rPr>
          <w:rFonts w:hint="eastAsia"/>
        </w:rPr>
        <w:t>2nd. They have fellowship in each other’s gifts and complementary graces, each contributing his special loveliness to the beauty of the whole.—Ephesians 4:15, 16.</w:t>
      </w:r>
    </w:p>
    <w:p w14:paraId="74DF4704">
      <w:pPr>
        <w:widowControl w:val="0"/>
        <w:numPr>
          <w:ilvl w:val="0"/>
          <w:numId w:val="0"/>
        </w:numPr>
        <w:jc w:val="both"/>
        <w:rPr>
          <w:rFonts w:hint="eastAsia"/>
        </w:rPr>
      </w:pPr>
      <w:r>
        <w:rPr>
          <w:rFonts w:hint="eastAsia"/>
        </w:rPr>
        <w:t>第二，他们在彼此的恩赐和互补的恩典中相交，每个人都将其特殊的可爱之处贡献给整体的美。——以弗所书 4:15, 16。</w:t>
      </w:r>
    </w:p>
    <w:p w14:paraId="12EC795A">
      <w:pPr>
        <w:widowControl w:val="0"/>
        <w:numPr>
          <w:ilvl w:val="0"/>
          <w:numId w:val="0"/>
        </w:numPr>
        <w:jc w:val="both"/>
        <w:rPr>
          <w:rFonts w:hint="eastAsia"/>
        </w:rPr>
      </w:pPr>
      <w:r>
        <w:rPr>
          <w:rFonts w:hint="eastAsia"/>
        </w:rPr>
        <w:t>3rd. These reciprocal duties have respect to the bodies and temporal interests of the brethren, as well as to those which concern the soul.—Galatians 2:10; 1 John 3:16–18.</w:t>
      </w:r>
    </w:p>
    <w:p w14:paraId="1D0092F3">
      <w:pPr>
        <w:widowControl w:val="0"/>
        <w:numPr>
          <w:ilvl w:val="0"/>
          <w:numId w:val="0"/>
        </w:numPr>
        <w:jc w:val="both"/>
        <w:rPr>
          <w:rFonts w:hint="eastAsia"/>
        </w:rPr>
      </w:pPr>
      <w:r>
        <w:rPr>
          <w:rFonts w:hint="eastAsia"/>
        </w:rPr>
        <w:t>第三，这些相互的责任既关乎弟兄们的身体和属世利益，也关乎那些关乎灵魂的事。——加拉太书 2:10；约翰一书 3:16–18。</w:t>
      </w:r>
    </w:p>
    <w:p w14:paraId="46027923">
      <w:pPr>
        <w:widowControl w:val="0"/>
        <w:numPr>
          <w:ilvl w:val="0"/>
          <w:numId w:val="0"/>
        </w:numPr>
        <w:jc w:val="both"/>
        <w:rPr>
          <w:rFonts w:hint="eastAsia"/>
        </w:rPr>
      </w:pPr>
      <w:r>
        <w:rPr>
          <w:rFonts w:hint="eastAsia"/>
        </w:rPr>
        <w:t>4th. They have fellowship in faith and doctrine.—Acts 2:42; Galatians 2:9.</w:t>
      </w:r>
    </w:p>
    <w:p w14:paraId="48FF90F6">
      <w:pPr>
        <w:widowControl w:val="0"/>
        <w:numPr>
          <w:ilvl w:val="0"/>
          <w:numId w:val="0"/>
        </w:numPr>
        <w:jc w:val="both"/>
        <w:rPr>
          <w:rFonts w:hint="eastAsia"/>
        </w:rPr>
      </w:pPr>
      <w:r>
        <w:rPr>
          <w:rFonts w:hint="eastAsia"/>
        </w:rPr>
        <w:t>第四，他们在信仰和教义上相交。——使徒行传 2:42；加拉太书 2:9。</w:t>
      </w:r>
    </w:p>
    <w:p w14:paraId="54E17D03">
      <w:pPr>
        <w:widowControl w:val="0"/>
        <w:numPr>
          <w:ilvl w:val="0"/>
          <w:numId w:val="0"/>
        </w:numPr>
        <w:jc w:val="both"/>
        <w:rPr>
          <w:rFonts w:hint="eastAsia"/>
        </w:rPr>
      </w:pPr>
      <w:r>
        <w:rPr>
          <w:rFonts w:hint="eastAsia"/>
        </w:rPr>
        <w:t>5th. In mutual respect and subordination.—Romans 12:10; Ephesians 5:21; Hebrews 13:17.</w:t>
      </w:r>
    </w:p>
    <w:p w14:paraId="42AB880D">
      <w:pPr>
        <w:widowControl w:val="0"/>
        <w:numPr>
          <w:ilvl w:val="0"/>
          <w:numId w:val="0"/>
        </w:numPr>
        <w:jc w:val="both"/>
        <w:rPr>
          <w:rFonts w:hint="eastAsia"/>
        </w:rPr>
      </w:pPr>
      <w:r>
        <w:rPr>
          <w:rFonts w:hint="eastAsia"/>
        </w:rPr>
        <w:t>第五，在相互尊重和顺服中。——罗马书 12:10；以弗所书 5:21；希伯来书 13:17。</w:t>
      </w:r>
    </w:p>
    <w:p w14:paraId="2989994B">
      <w:pPr>
        <w:widowControl w:val="0"/>
        <w:numPr>
          <w:ilvl w:val="0"/>
          <w:numId w:val="0"/>
        </w:numPr>
        <w:jc w:val="both"/>
        <w:rPr>
          <w:rFonts w:hint="eastAsia"/>
        </w:rPr>
      </w:pPr>
      <w:r>
        <w:rPr>
          <w:rFonts w:hint="eastAsia"/>
        </w:rPr>
        <w:t>6th. In mutual love and sympathy.—Romans 12:10; 1 Corinthians 12:26.</w:t>
      </w:r>
    </w:p>
    <w:p w14:paraId="7C6FD8ED">
      <w:pPr>
        <w:widowControl w:val="0"/>
        <w:numPr>
          <w:ilvl w:val="0"/>
          <w:numId w:val="0"/>
        </w:numPr>
        <w:jc w:val="both"/>
        <w:rPr>
          <w:rFonts w:hint="eastAsia"/>
        </w:rPr>
      </w:pPr>
      <w:r>
        <w:rPr>
          <w:rFonts w:hint="eastAsia"/>
        </w:rPr>
        <w:t>第六，在相互的爱和同情中。——罗马书 12:10；哥林多前书 12:26。</w:t>
      </w:r>
    </w:p>
    <w:p w14:paraId="0DBB1C70">
      <w:pPr>
        <w:widowControl w:val="0"/>
        <w:numPr>
          <w:ilvl w:val="0"/>
          <w:numId w:val="0"/>
        </w:numPr>
        <w:jc w:val="both"/>
        <w:rPr>
          <w:rFonts w:hint="eastAsia"/>
        </w:rPr>
      </w:pPr>
      <w:r>
        <w:rPr>
          <w:rFonts w:hint="eastAsia"/>
        </w:rPr>
        <w:t>7th. This fellowship exists unbroken between believers on earth and in heaven.</w:t>
      </w:r>
    </w:p>
    <w:p w14:paraId="14FD5887">
      <w:pPr>
        <w:widowControl w:val="0"/>
        <w:numPr>
          <w:ilvl w:val="0"/>
          <w:numId w:val="0"/>
        </w:numPr>
        <w:jc w:val="both"/>
        <w:rPr>
          <w:rFonts w:hint="eastAsia"/>
        </w:rPr>
      </w:pPr>
      <w:r>
        <w:rPr>
          <w:rFonts w:hint="eastAsia"/>
        </w:rPr>
        <w:t>第七，这种相交在地上和天上的信徒之间持续不断。</w:t>
      </w:r>
    </w:p>
    <w:p w14:paraId="23E89421">
      <w:pPr>
        <w:widowControl w:val="0"/>
        <w:numPr>
          <w:ilvl w:val="0"/>
          <w:numId w:val="0"/>
        </w:numPr>
        <w:jc w:val="both"/>
        <w:rPr>
          <w:rFonts w:hint="eastAsia"/>
        </w:rPr>
      </w:pPr>
      <w:r>
        <w:rPr>
          <w:rFonts w:hint="eastAsia"/>
        </w:rPr>
        <w:t>There is one "whole family in heaven and on earth."—Ephesians 3:15.</w:t>
      </w:r>
    </w:p>
    <w:p w14:paraId="5BB6903C">
      <w:pPr>
        <w:widowControl w:val="0"/>
        <w:numPr>
          <w:ilvl w:val="0"/>
          <w:numId w:val="0"/>
        </w:numPr>
        <w:jc w:val="both"/>
        <w:rPr>
          <w:rFonts w:hint="eastAsia"/>
        </w:rPr>
      </w:pPr>
      <w:r>
        <w:rPr>
          <w:rFonts w:hint="eastAsia"/>
        </w:rPr>
        <w:t>在天上和地上有一个“全家”。——以弗所书 3:15。</w:t>
      </w:r>
    </w:p>
    <w:p w14:paraId="5298B854">
      <w:pPr>
        <w:widowControl w:val="0"/>
        <w:numPr>
          <w:ilvl w:val="0"/>
          <w:numId w:val="0"/>
        </w:numPr>
        <w:jc w:val="both"/>
        <w:rPr>
          <w:rFonts w:hint="eastAsia"/>
        </w:rPr>
      </w:pPr>
      <w:r>
        <w:rPr>
          <w:rFonts w:hint="eastAsia"/>
        </w:rPr>
        <w:t>8th. In glory this communion of saints shall be perfected, when there is "one fold and one shepherd," when all saints shall be one as Father and Son are one.—John 10:16; 17:22.</w:t>
      </w:r>
    </w:p>
    <w:p w14:paraId="1A61A3AB">
      <w:pPr>
        <w:widowControl w:val="0"/>
        <w:numPr>
          <w:ilvl w:val="0"/>
          <w:numId w:val="0"/>
        </w:numPr>
        <w:jc w:val="both"/>
        <w:rPr>
          <w:rFonts w:hint="eastAsia"/>
        </w:rPr>
      </w:pPr>
      <w:r>
        <w:rPr>
          <w:rFonts w:hint="eastAsia"/>
        </w:rPr>
        <w:t>第八，在荣耀中，当“只有一个羊圈，一个牧人”，当所有圣徒都合而为一，如同父与子合而为一那样，这圣徒相通就将得以完全。——约翰福音 10:16；17:22。</w:t>
      </w:r>
    </w:p>
    <w:p w14:paraId="292B6409">
      <w:pPr>
        <w:widowControl w:val="0"/>
        <w:numPr>
          <w:ilvl w:val="0"/>
          <w:numId w:val="0"/>
        </w:numPr>
        <w:jc w:val="both"/>
        <w:rPr>
          <w:rFonts w:hint="eastAsia"/>
        </w:rPr>
      </w:pPr>
    </w:p>
    <w:p w14:paraId="69B44F5E">
      <w:pPr>
        <w:spacing w:after="426" w:line="255" w:lineRule="auto"/>
        <w:jc w:val="center"/>
        <w:rPr>
          <w:rFonts w:hint="eastAsia"/>
          <w:b/>
          <w:sz w:val="42"/>
        </w:rPr>
      </w:pPr>
    </w:p>
    <w:p w14:paraId="63733080">
      <w:pPr>
        <w:spacing w:after="426" w:line="255" w:lineRule="auto"/>
        <w:jc w:val="center"/>
        <w:rPr>
          <w:rFonts w:hint="eastAsia"/>
          <w:b/>
          <w:sz w:val="42"/>
        </w:rPr>
      </w:pPr>
    </w:p>
    <w:p w14:paraId="471FDCE4">
      <w:pPr>
        <w:spacing w:after="426" w:line="255" w:lineRule="auto"/>
        <w:jc w:val="center"/>
        <w:rPr>
          <w:rFonts w:hint="eastAsia"/>
          <w:b/>
          <w:sz w:val="42"/>
        </w:rPr>
      </w:pPr>
    </w:p>
    <w:p w14:paraId="5EB75106">
      <w:pPr>
        <w:spacing w:after="426" w:line="255" w:lineRule="auto"/>
        <w:jc w:val="center"/>
        <w:rPr>
          <w:rFonts w:hint="eastAsia"/>
          <w:b/>
          <w:sz w:val="42"/>
        </w:rPr>
      </w:pPr>
      <w:r>
        <w:rPr>
          <w:rFonts w:hint="eastAsia"/>
          <w:b/>
          <w:sz w:val="42"/>
        </w:rPr>
        <w:t>CHAPTER 32:</w:t>
      </w:r>
    </w:p>
    <w:p w14:paraId="5975DFF8">
      <w:pPr>
        <w:spacing w:after="426" w:line="255" w:lineRule="auto"/>
        <w:jc w:val="center"/>
        <w:rPr>
          <w:rFonts w:hint="eastAsia"/>
          <w:b/>
          <w:sz w:val="42"/>
        </w:rPr>
      </w:pPr>
      <w:r>
        <w:rPr>
          <w:rFonts w:hint="eastAsia"/>
          <w:b/>
          <w:sz w:val="42"/>
        </w:rPr>
        <w:t>第32章：</w:t>
      </w:r>
    </w:p>
    <w:p w14:paraId="21D50077">
      <w:pPr>
        <w:spacing w:after="426" w:line="255" w:lineRule="auto"/>
        <w:jc w:val="center"/>
        <w:rPr>
          <w:rFonts w:hint="eastAsia"/>
          <w:b/>
          <w:sz w:val="42"/>
        </w:rPr>
      </w:pPr>
      <w:r>
        <w:rPr>
          <w:rFonts w:hint="eastAsia"/>
          <w:b/>
          <w:sz w:val="42"/>
        </w:rPr>
        <w:t>Repentance, and the Romish Doctrine of Penance</w:t>
      </w:r>
    </w:p>
    <w:p w14:paraId="46F90016">
      <w:pPr>
        <w:spacing w:after="426" w:line="255" w:lineRule="auto"/>
        <w:jc w:val="center"/>
        <w:rPr>
          <w:rFonts w:hint="eastAsia"/>
          <w:b/>
          <w:sz w:val="42"/>
        </w:rPr>
      </w:pPr>
      <w:r>
        <w:rPr>
          <w:rFonts w:hint="eastAsia"/>
          <w:b/>
          <w:sz w:val="42"/>
        </w:rPr>
        <w:t>悔改，与罗马天主教的补赎教义</w:t>
      </w:r>
    </w:p>
    <w:p w14:paraId="7A4D2C90">
      <w:pPr>
        <w:spacing w:after="426" w:line="255" w:lineRule="auto"/>
        <w:jc w:val="center"/>
        <w:rPr>
          <w:rFonts w:hint="eastAsia"/>
          <w:b/>
          <w:sz w:val="42"/>
        </w:rPr>
      </w:pPr>
    </w:p>
    <w:p w14:paraId="4AA1840A">
      <w:pPr>
        <w:widowControl w:val="0"/>
        <w:numPr>
          <w:ilvl w:val="0"/>
          <w:numId w:val="0"/>
        </w:numPr>
        <w:jc w:val="both"/>
        <w:rPr>
          <w:rFonts w:hint="eastAsia"/>
        </w:rPr>
      </w:pPr>
      <w:r>
        <w:rPr>
          <w:rFonts w:hint="eastAsia"/>
        </w:rPr>
        <w:t>1.What are the words used in the original to express this change of mind and feeling?</w:t>
      </w:r>
    </w:p>
    <w:p w14:paraId="4335EA82">
      <w:pPr>
        <w:widowControl w:val="0"/>
        <w:numPr>
          <w:ilvl w:val="0"/>
          <w:numId w:val="0"/>
        </w:numPr>
        <w:jc w:val="both"/>
        <w:rPr>
          <w:rFonts w:hint="eastAsia"/>
        </w:rPr>
      </w:pPr>
      <w:r>
        <w:rPr>
          <w:rFonts w:hint="eastAsia"/>
        </w:rPr>
        <w:t>1. 原文中用什么词来表达这种心思意念的改变？</w:t>
      </w:r>
    </w:p>
    <w:p w14:paraId="204F97FF">
      <w:pPr>
        <w:widowControl w:val="0"/>
        <w:numPr>
          <w:ilvl w:val="0"/>
          <w:numId w:val="0"/>
        </w:numPr>
        <w:jc w:val="both"/>
        <w:rPr>
          <w:rFonts w:hint="eastAsia"/>
        </w:rPr>
      </w:pPr>
      <w:r>
        <w:rPr>
          <w:rFonts w:hint="eastAsia"/>
        </w:rPr>
        <w:t>1st. μεταμέλεσθαι, from μέλομαι, to care for; combined with μετά, to change one's care</w:t>
      </w:r>
    </w:p>
    <w:p w14:paraId="65A8AF6A">
      <w:pPr>
        <w:widowControl w:val="0"/>
        <w:numPr>
          <w:ilvl w:val="0"/>
          <w:numId w:val="0"/>
        </w:numPr>
        <w:jc w:val="both"/>
        <w:rPr>
          <w:rFonts w:hint="eastAsia"/>
        </w:rPr>
      </w:pPr>
      <w:r>
        <w:rPr>
          <w:rFonts w:hint="eastAsia"/>
        </w:rPr>
        <w:t>第一，μεταμέλεσθαι (希腊文)，源于 μέλομαι (希腊文：关心)；与 μετά (希腊文：改变) 结合，意为改变某人的关注点。</w:t>
      </w:r>
    </w:p>
    <w:p w14:paraId="4C30827F">
      <w:pPr>
        <w:widowControl w:val="0"/>
        <w:numPr>
          <w:ilvl w:val="0"/>
          <w:numId w:val="0"/>
        </w:numPr>
        <w:jc w:val="both"/>
        <w:rPr>
          <w:rFonts w:hint="eastAsia"/>
        </w:rPr>
      </w:pPr>
      <w:r>
        <w:rPr>
          <w:rFonts w:hint="eastAsia"/>
        </w:rPr>
        <w:t>This is used only five times in the New Testament.</w:t>
      </w:r>
    </w:p>
    <w:p w14:paraId="510B1267">
      <w:pPr>
        <w:widowControl w:val="0"/>
        <w:numPr>
          <w:ilvl w:val="0"/>
          <w:numId w:val="0"/>
        </w:numPr>
        <w:jc w:val="both"/>
        <w:rPr>
          <w:rFonts w:hint="eastAsia"/>
        </w:rPr>
      </w:pPr>
      <w:r>
        <w:rPr>
          <w:rFonts w:hint="eastAsia"/>
        </w:rPr>
        <w:t>这在新约中只使用了五次。</w:t>
      </w:r>
    </w:p>
    <w:p w14:paraId="0D4CBD4E">
      <w:pPr>
        <w:widowControl w:val="0"/>
        <w:numPr>
          <w:ilvl w:val="0"/>
          <w:numId w:val="0"/>
        </w:numPr>
        <w:jc w:val="both"/>
        <w:rPr>
          <w:rFonts w:hint="eastAsia"/>
        </w:rPr>
      </w:pPr>
      <w:r>
        <w:rPr>
          <w:rFonts w:hint="eastAsia"/>
        </w:rPr>
        <w:t>2nd. μετανοειν, from νοέω, to perceive, understand, consider; combined with meta&gt; , to change one’s mind or purpose.</w:t>
      </w:r>
    </w:p>
    <w:p w14:paraId="4B0CFA3A">
      <w:pPr>
        <w:widowControl w:val="0"/>
        <w:numPr>
          <w:ilvl w:val="0"/>
          <w:numId w:val="0"/>
        </w:numPr>
        <w:jc w:val="both"/>
        <w:rPr>
          <w:rFonts w:hint="eastAsia"/>
        </w:rPr>
      </w:pPr>
      <w:r>
        <w:rPr>
          <w:rFonts w:hint="eastAsia"/>
        </w:rPr>
        <w:t>第二，μετανοειν (希腊文)，源于 νοέω (希腊文：感知，理解，考虑)；与 μετά (希腊文：改变) 结合，意为改变某人的心思或目的。</w:t>
      </w:r>
    </w:p>
    <w:p w14:paraId="0B52CF95">
      <w:pPr>
        <w:widowControl w:val="0"/>
        <w:numPr>
          <w:ilvl w:val="0"/>
          <w:numId w:val="0"/>
        </w:numPr>
        <w:jc w:val="both"/>
        <w:rPr>
          <w:rFonts w:hint="eastAsia"/>
        </w:rPr>
      </w:pPr>
      <w:r>
        <w:rPr>
          <w:rFonts w:hint="eastAsia"/>
        </w:rPr>
        <w:t>This is the verb constantly used in, the New Testament to designate this change.</w:t>
      </w:r>
    </w:p>
    <w:p w14:paraId="344CAEEC">
      <w:pPr>
        <w:widowControl w:val="0"/>
        <w:numPr>
          <w:ilvl w:val="0"/>
          <w:numId w:val="0"/>
        </w:numPr>
        <w:jc w:val="both"/>
        <w:rPr>
          <w:rFonts w:hint="eastAsia"/>
        </w:rPr>
      </w:pPr>
      <w:r>
        <w:rPr>
          <w:rFonts w:hint="eastAsia"/>
        </w:rPr>
        <w:t>这是新约中不断用来指称这种改变的动词。</w:t>
      </w:r>
    </w:p>
    <w:p w14:paraId="0B73C760">
      <w:pPr>
        <w:widowControl w:val="0"/>
        <w:numPr>
          <w:ilvl w:val="0"/>
          <w:numId w:val="0"/>
        </w:numPr>
        <w:jc w:val="both"/>
        <w:rPr>
          <w:rFonts w:hint="eastAsia"/>
        </w:rPr>
      </w:pPr>
      <w:r>
        <w:rPr>
          <w:rFonts w:hint="eastAsia"/>
        </w:rPr>
        <w:t>3rd. From the same source comes the noun μετάνοια, repentance, change of mind or purpose.</w:t>
      </w:r>
    </w:p>
    <w:p w14:paraId="44ED8317">
      <w:pPr>
        <w:widowControl w:val="0"/>
        <w:numPr>
          <w:ilvl w:val="0"/>
          <w:numId w:val="0"/>
        </w:numPr>
        <w:jc w:val="both"/>
        <w:rPr>
          <w:rFonts w:hint="eastAsia"/>
        </w:rPr>
      </w:pPr>
      <w:r>
        <w:rPr>
          <w:rFonts w:hint="eastAsia"/>
        </w:rPr>
        <w:t>第三，名词 μετάνοια (希腊文：悔改，心思或目的的改变) 也源于此。</w:t>
      </w:r>
    </w:p>
    <w:p w14:paraId="0FEEC722">
      <w:pPr>
        <w:widowControl w:val="0"/>
        <w:numPr>
          <w:ilvl w:val="0"/>
          <w:numId w:val="0"/>
        </w:numPr>
        <w:jc w:val="both"/>
        <w:rPr>
          <w:rFonts w:hint="eastAsia"/>
        </w:rPr>
      </w:pPr>
      <w:r>
        <w:rPr>
          <w:rFonts w:hint="eastAsia"/>
        </w:rPr>
        <w:t>In the New Testament usage of these words the idea of sorrow and contrition is included.</w:t>
      </w:r>
    </w:p>
    <w:p w14:paraId="0AC9470D">
      <w:pPr>
        <w:widowControl w:val="0"/>
        <w:numPr>
          <w:ilvl w:val="0"/>
          <w:numId w:val="0"/>
        </w:numPr>
        <w:jc w:val="both"/>
        <w:rPr>
          <w:rFonts w:hint="eastAsia"/>
        </w:rPr>
      </w:pPr>
      <w:r>
        <w:rPr>
          <w:rFonts w:hint="eastAsia"/>
        </w:rPr>
        <w:t>在新约中，这些词的用法包含了忧伤和痛悔的观念。</w:t>
      </w:r>
    </w:p>
    <w:p w14:paraId="1D8B5205">
      <w:pPr>
        <w:widowControl w:val="0"/>
        <w:numPr>
          <w:ilvl w:val="0"/>
          <w:numId w:val="0"/>
        </w:numPr>
        <w:jc w:val="both"/>
        <w:rPr>
          <w:rFonts w:hint="eastAsia"/>
        </w:rPr>
      </w:pPr>
    </w:p>
    <w:p w14:paraId="5ECB7792">
      <w:pPr>
        <w:widowControl w:val="0"/>
        <w:numPr>
          <w:ilvl w:val="0"/>
          <w:numId w:val="0"/>
        </w:numPr>
        <w:jc w:val="both"/>
        <w:rPr>
          <w:rFonts w:hint="eastAsia"/>
        </w:rPr>
      </w:pPr>
      <w:r>
        <w:rPr>
          <w:rFonts w:hint="eastAsia"/>
        </w:rPr>
        <w:t>2.What is saving repentance?</w:t>
      </w:r>
    </w:p>
    <w:p w14:paraId="3EA5FA63">
      <w:pPr>
        <w:widowControl w:val="0"/>
        <w:numPr>
          <w:ilvl w:val="0"/>
          <w:numId w:val="0"/>
        </w:numPr>
        <w:jc w:val="both"/>
        <w:rPr>
          <w:rFonts w:hint="eastAsia"/>
        </w:rPr>
      </w:pPr>
      <w:r>
        <w:rPr>
          <w:rFonts w:hint="eastAsia"/>
        </w:rPr>
        <w:t>2. 什么是使人得救的悔改？</w:t>
      </w:r>
    </w:p>
    <w:p w14:paraId="715B0460">
      <w:pPr>
        <w:widowControl w:val="0"/>
        <w:numPr>
          <w:ilvl w:val="0"/>
          <w:numId w:val="0"/>
        </w:numPr>
        <w:jc w:val="both"/>
        <w:rPr>
          <w:rFonts w:hint="eastAsia"/>
        </w:rPr>
      </w:pPr>
      <w:r>
        <w:rPr>
          <w:rFonts w:hint="eastAsia"/>
        </w:rPr>
        <w:t>See "Con. Faith," Chap. 15.; "Larger Cat.," Q. 76; "Shorter Cat.," Q. 87.</w:t>
      </w:r>
    </w:p>
    <w:p w14:paraId="6CC93684">
      <w:pPr>
        <w:widowControl w:val="0"/>
        <w:numPr>
          <w:ilvl w:val="0"/>
          <w:numId w:val="0"/>
        </w:numPr>
        <w:jc w:val="both"/>
        <w:rPr>
          <w:rFonts w:hint="eastAsia"/>
        </w:rPr>
      </w:pPr>
      <w:r>
        <w:rPr>
          <w:rFonts w:hint="eastAsia"/>
        </w:rPr>
        <w:t>见《信仰告白》，第15章；《大教理问答》，问题76；《小教理问答》，问题87。</w:t>
      </w:r>
    </w:p>
    <w:p w14:paraId="6E3503C7">
      <w:pPr>
        <w:widowControl w:val="0"/>
        <w:numPr>
          <w:ilvl w:val="0"/>
          <w:numId w:val="0"/>
        </w:numPr>
        <w:jc w:val="both"/>
        <w:rPr>
          <w:rFonts w:hint="eastAsia"/>
        </w:rPr>
      </w:pPr>
      <w:r>
        <w:rPr>
          <w:rFonts w:hint="eastAsia"/>
        </w:rPr>
        <w:t>It includes— 1st. A sense of personal guilt, pollution, and helplessness.</w:t>
      </w:r>
    </w:p>
    <w:p w14:paraId="060D630C">
      <w:pPr>
        <w:widowControl w:val="0"/>
        <w:numPr>
          <w:ilvl w:val="0"/>
          <w:numId w:val="0"/>
        </w:numPr>
        <w:jc w:val="both"/>
        <w:rPr>
          <w:rFonts w:hint="eastAsia"/>
        </w:rPr>
      </w:pPr>
      <w:r>
        <w:rPr>
          <w:rFonts w:hint="eastAsia"/>
        </w:rPr>
        <w:t>它包括——第一，对个人罪咎、污秽和无助的感知。</w:t>
      </w:r>
    </w:p>
    <w:p w14:paraId="19EA9D89">
      <w:pPr>
        <w:widowControl w:val="0"/>
        <w:numPr>
          <w:ilvl w:val="0"/>
          <w:numId w:val="0"/>
        </w:numPr>
        <w:jc w:val="both"/>
        <w:rPr>
          <w:rFonts w:hint="eastAsia"/>
        </w:rPr>
      </w:pPr>
      <w:r>
        <w:rPr>
          <w:rFonts w:hint="eastAsia"/>
        </w:rPr>
        <w:t>2nd. An apprehension of the mercy of: God in Christ.</w:t>
      </w:r>
    </w:p>
    <w:p w14:paraId="508AD692">
      <w:pPr>
        <w:widowControl w:val="0"/>
        <w:numPr>
          <w:ilvl w:val="0"/>
          <w:numId w:val="0"/>
        </w:numPr>
        <w:jc w:val="both"/>
        <w:rPr>
          <w:rFonts w:hint="eastAsia"/>
        </w:rPr>
      </w:pPr>
      <w:r>
        <w:rPr>
          <w:rFonts w:hint="eastAsia"/>
        </w:rPr>
        <w:t>第二，对神在基督里的怜悯的领会。</w:t>
      </w:r>
    </w:p>
    <w:p w14:paraId="4C18F508">
      <w:pPr>
        <w:widowControl w:val="0"/>
        <w:numPr>
          <w:ilvl w:val="0"/>
          <w:numId w:val="0"/>
        </w:numPr>
        <w:jc w:val="both"/>
        <w:rPr>
          <w:rFonts w:hint="eastAsia"/>
        </w:rPr>
      </w:pPr>
      <w:r>
        <w:rPr>
          <w:rFonts w:hint="eastAsia"/>
        </w:rPr>
        <w:t>3rd. Grief and hatred of sin, a resolute turning from it unto God, and a persistent endeavor after a new life of holy obedience.</w:t>
      </w:r>
    </w:p>
    <w:p w14:paraId="17603CFF">
      <w:pPr>
        <w:widowControl w:val="0"/>
        <w:numPr>
          <w:ilvl w:val="0"/>
          <w:numId w:val="0"/>
        </w:numPr>
        <w:jc w:val="both"/>
        <w:rPr>
          <w:rFonts w:hint="eastAsia"/>
        </w:rPr>
      </w:pPr>
      <w:r>
        <w:rPr>
          <w:rFonts w:hint="eastAsia"/>
        </w:rPr>
        <w:t>第三，对罪的忧伤和憎恨，坚决离弃罪归向神，并持续努力追求圣洁顺服的新生活。</w:t>
      </w:r>
    </w:p>
    <w:p w14:paraId="600214C7">
      <w:pPr>
        <w:widowControl w:val="0"/>
        <w:numPr>
          <w:ilvl w:val="0"/>
          <w:numId w:val="0"/>
        </w:numPr>
        <w:jc w:val="both"/>
        <w:rPr>
          <w:rFonts w:hint="eastAsia"/>
        </w:rPr>
      </w:pPr>
    </w:p>
    <w:p w14:paraId="0E481952">
      <w:pPr>
        <w:widowControl w:val="0"/>
        <w:numPr>
          <w:ilvl w:val="0"/>
          <w:numId w:val="0"/>
        </w:numPr>
        <w:jc w:val="both"/>
        <w:rPr>
          <w:rFonts w:hint="eastAsia"/>
        </w:rPr>
      </w:pPr>
      <w:r>
        <w:rPr>
          <w:rFonts w:hint="eastAsia"/>
        </w:rPr>
        <w:t>3.Prove that repentance is a grace or gift of God.</w:t>
      </w:r>
    </w:p>
    <w:p w14:paraId="0765CE80">
      <w:pPr>
        <w:widowControl w:val="0"/>
        <w:numPr>
          <w:ilvl w:val="0"/>
          <w:numId w:val="0"/>
        </w:numPr>
        <w:jc w:val="both"/>
        <w:rPr>
          <w:rFonts w:hint="eastAsia"/>
        </w:rPr>
      </w:pPr>
      <w:r>
        <w:rPr>
          <w:rFonts w:hint="eastAsia"/>
        </w:rPr>
        <w:t>3. 证明悔改是神的恩典或恩赐。</w:t>
      </w:r>
    </w:p>
    <w:p w14:paraId="540E9A3F">
      <w:pPr>
        <w:widowControl w:val="0"/>
        <w:numPr>
          <w:ilvl w:val="0"/>
          <w:numId w:val="0"/>
        </w:numPr>
        <w:jc w:val="both"/>
        <w:rPr>
          <w:rFonts w:hint="eastAsia"/>
        </w:rPr>
      </w:pPr>
      <w:r>
        <w:rPr>
          <w:rFonts w:hint="eastAsia"/>
        </w:rPr>
        <w:t>1st. This is evident from the nature of repentance itself.</w:t>
      </w:r>
    </w:p>
    <w:p w14:paraId="71880CB4">
      <w:pPr>
        <w:widowControl w:val="0"/>
        <w:numPr>
          <w:ilvl w:val="0"/>
          <w:numId w:val="0"/>
        </w:numPr>
        <w:jc w:val="both"/>
        <w:rPr>
          <w:rFonts w:hint="eastAsia"/>
        </w:rPr>
      </w:pPr>
      <w:r>
        <w:rPr>
          <w:rFonts w:hint="eastAsia"/>
        </w:rPr>
        <w:t>第一，这从悔改本身的性质就可以看出来。</w:t>
      </w:r>
    </w:p>
    <w:p w14:paraId="43E276E6">
      <w:pPr>
        <w:widowControl w:val="0"/>
        <w:numPr>
          <w:ilvl w:val="0"/>
          <w:numId w:val="0"/>
        </w:numPr>
        <w:jc w:val="both"/>
        <w:rPr>
          <w:rFonts w:hint="eastAsia"/>
        </w:rPr>
      </w:pPr>
      <w:r>
        <w:rPr>
          <w:rFonts w:hint="eastAsia"/>
        </w:rPr>
        <w:t>It includes, (1) sense of the hatefulness of sin, (2) sense of the beauty of holiness, (3) apprehension of the mercy of God in Christ.</w:t>
      </w:r>
    </w:p>
    <w:p w14:paraId="68EE3328">
      <w:pPr>
        <w:widowControl w:val="0"/>
        <w:numPr>
          <w:ilvl w:val="0"/>
          <w:numId w:val="0"/>
        </w:numPr>
        <w:jc w:val="both"/>
        <w:rPr>
          <w:rFonts w:hint="eastAsia"/>
        </w:rPr>
      </w:pPr>
      <w:r>
        <w:rPr>
          <w:rFonts w:hint="eastAsia"/>
        </w:rPr>
        <w:t>它包括：（1）对罪的可憎性的感知，（2）对圣洁之美的感知，（3）对神在基督里的怜悯的领会。</w:t>
      </w:r>
    </w:p>
    <w:p w14:paraId="53B7B23C">
      <w:pPr>
        <w:widowControl w:val="0"/>
        <w:numPr>
          <w:ilvl w:val="0"/>
          <w:numId w:val="0"/>
        </w:numPr>
        <w:jc w:val="both"/>
        <w:rPr>
          <w:rFonts w:hint="eastAsia"/>
        </w:rPr>
      </w:pPr>
      <w:r>
        <w:rPr>
          <w:rFonts w:hint="eastAsia"/>
        </w:rPr>
        <w:t>It, therefore, presupposes faith, which is God’s gift. Galatians 5:22; Ephesians 2:8.</w:t>
      </w:r>
    </w:p>
    <w:p w14:paraId="70E34CFA">
      <w:pPr>
        <w:widowControl w:val="0"/>
        <w:numPr>
          <w:ilvl w:val="0"/>
          <w:numId w:val="0"/>
        </w:numPr>
        <w:jc w:val="both"/>
        <w:rPr>
          <w:rFonts w:hint="eastAsia"/>
        </w:rPr>
      </w:pPr>
      <w:r>
        <w:rPr>
          <w:rFonts w:hint="eastAsia"/>
        </w:rPr>
        <w:t>因此，它预设了信心，而信心是神的恩赐。加拉太书 5:22；以弗所书 2:8。</w:t>
      </w:r>
    </w:p>
    <w:p w14:paraId="4D8A12E3">
      <w:pPr>
        <w:widowControl w:val="0"/>
        <w:numPr>
          <w:ilvl w:val="0"/>
          <w:numId w:val="0"/>
        </w:numPr>
        <w:jc w:val="both"/>
        <w:rPr>
          <w:rFonts w:hint="eastAsia"/>
        </w:rPr>
      </w:pPr>
      <w:r>
        <w:rPr>
          <w:rFonts w:hint="eastAsia"/>
        </w:rPr>
        <w:t>2nd. The Scriptures expressly affirm it.—Zechariah 12:10; Acts 5:31; 11:18; 2 Timothy 2:25.</w:t>
      </w:r>
    </w:p>
    <w:p w14:paraId="728ABBC0">
      <w:pPr>
        <w:widowControl w:val="0"/>
        <w:numPr>
          <w:ilvl w:val="0"/>
          <w:numId w:val="0"/>
        </w:numPr>
        <w:jc w:val="both"/>
        <w:rPr>
          <w:rFonts w:hint="eastAsia"/>
        </w:rPr>
      </w:pPr>
      <w:r>
        <w:rPr>
          <w:rFonts w:hint="eastAsia"/>
        </w:rPr>
        <w:t>第二，圣经明确肯定了这一点。——撒迦利亚书 12:10；使徒行传 5:31；11:18；提摩太后书 2:25。</w:t>
      </w:r>
    </w:p>
    <w:p w14:paraId="1C59C3AC">
      <w:pPr>
        <w:widowControl w:val="0"/>
        <w:numPr>
          <w:ilvl w:val="0"/>
          <w:numId w:val="0"/>
        </w:numPr>
        <w:jc w:val="both"/>
        <w:rPr>
          <w:rFonts w:hint="eastAsia"/>
        </w:rPr>
      </w:pPr>
    </w:p>
    <w:p w14:paraId="7C704DB9">
      <w:pPr>
        <w:widowControl w:val="0"/>
        <w:numPr>
          <w:ilvl w:val="0"/>
          <w:numId w:val="0"/>
        </w:numPr>
        <w:jc w:val="both"/>
        <w:rPr>
          <w:rFonts w:hint="eastAsia"/>
        </w:rPr>
      </w:pPr>
      <w:r>
        <w:rPr>
          <w:rFonts w:hint="eastAsia"/>
        </w:rPr>
        <w:t>4.What is the nature of that sense of sin which is an essential element of repentance?</w:t>
      </w:r>
    </w:p>
    <w:p w14:paraId="122E3757">
      <w:pPr>
        <w:widowControl w:val="0"/>
        <w:numPr>
          <w:ilvl w:val="0"/>
          <w:numId w:val="0"/>
        </w:numPr>
        <w:jc w:val="both"/>
        <w:rPr>
          <w:rFonts w:hint="eastAsia"/>
        </w:rPr>
      </w:pPr>
      <w:r>
        <w:rPr>
          <w:rFonts w:hint="eastAsia"/>
        </w:rPr>
        <w:t>4. 作为悔改基本要素的罪疚感，其性质是什么？</w:t>
      </w:r>
    </w:p>
    <w:p w14:paraId="0AB78795">
      <w:pPr>
        <w:widowControl w:val="0"/>
        <w:numPr>
          <w:ilvl w:val="0"/>
          <w:numId w:val="0"/>
        </w:numPr>
        <w:jc w:val="both"/>
        <w:rPr>
          <w:rFonts w:hint="eastAsia"/>
        </w:rPr>
      </w:pPr>
      <w:r>
        <w:rPr>
          <w:rFonts w:hint="eastAsia"/>
        </w:rPr>
        <w:t>That spiritual illumination and renewal of the affections which is effected in regeneration, brings the believer to see and appreciate the holiness of God as revealed alike in the law and the gospel,</w:t>
      </w:r>
    </w:p>
    <w:p w14:paraId="5F1A98F5">
      <w:pPr>
        <w:widowControl w:val="0"/>
        <w:numPr>
          <w:ilvl w:val="0"/>
          <w:numId w:val="0"/>
        </w:numPr>
        <w:jc w:val="both"/>
        <w:rPr>
          <w:rFonts w:hint="eastAsia"/>
        </w:rPr>
      </w:pPr>
      <w:r>
        <w:rPr>
          <w:rFonts w:hint="eastAsia"/>
        </w:rPr>
        <w:t>在重生中所成就的那种属灵光照和情感更新，使信徒看见并体会到神在律法和福音中所启示的圣洁，</w:t>
      </w:r>
    </w:p>
    <w:p w14:paraId="5F8549B9">
      <w:pPr>
        <w:widowControl w:val="0"/>
        <w:numPr>
          <w:ilvl w:val="0"/>
          <w:numId w:val="0"/>
        </w:numPr>
        <w:jc w:val="both"/>
        <w:rPr>
          <w:rFonts w:hint="eastAsia"/>
        </w:rPr>
      </w:pPr>
      <w:r>
        <w:rPr>
          <w:rFonts w:hint="eastAsia"/>
        </w:rPr>
        <w:t>Romans 3:20; Job 13:6, and in that light to see and feel also the exceeding sinfulness of all sin, and the utter sinfulness of his own nature just as it is in truth.</w:t>
      </w:r>
    </w:p>
    <w:p w14:paraId="0028B642">
      <w:pPr>
        <w:widowControl w:val="0"/>
        <w:numPr>
          <w:ilvl w:val="0"/>
          <w:numId w:val="0"/>
        </w:numPr>
        <w:jc w:val="both"/>
        <w:rPr>
          <w:rFonts w:hint="eastAsia"/>
        </w:rPr>
      </w:pPr>
      <w:r>
        <w:rPr>
          <w:rFonts w:hint="eastAsia"/>
        </w:rPr>
        <w:t>罗马书 3:20；约伯记 13:6（此处经文引用似有误，约伯记13:6为“请你们听我的辩论，留心听我口中的分诉。”，可能指约伯的自省或对神公义的认识），并且在那光中也看见并感受到一切罪的极度邪恶，以及他自己本性的完全邪恶，正如其真实情况一样。</w:t>
      </w:r>
    </w:p>
    <w:p w14:paraId="0ADE03D2">
      <w:pPr>
        <w:widowControl w:val="0"/>
        <w:numPr>
          <w:ilvl w:val="0"/>
          <w:numId w:val="0"/>
        </w:numPr>
        <w:jc w:val="both"/>
        <w:rPr>
          <w:rFonts w:hint="eastAsia"/>
        </w:rPr>
      </w:pPr>
      <w:r>
        <w:rPr>
          <w:rFonts w:hint="eastAsia"/>
        </w:rPr>
        <w:t>This sense of sin, thus corresponding to the facts of the case, includes, 1st, consciousness of guilt, i.e., exposure to righteous punishment, as opposed to the justice of God. —Psalm 51:4, 9.</w:t>
      </w:r>
    </w:p>
    <w:p w14:paraId="2A13E6B3">
      <w:pPr>
        <w:widowControl w:val="0"/>
        <w:numPr>
          <w:ilvl w:val="0"/>
          <w:numId w:val="0"/>
        </w:numPr>
        <w:jc w:val="both"/>
        <w:rPr>
          <w:rFonts w:hint="eastAsia"/>
        </w:rPr>
      </w:pPr>
      <w:r>
        <w:rPr>
          <w:rFonts w:hint="eastAsia"/>
        </w:rPr>
        <w:t>这种罪疚感，因此与事实相符，包括：第一，罪咎意识，即面临公义惩罚的危险，与神的公义相对。——诗篇 51:4, 9。</w:t>
      </w:r>
    </w:p>
    <w:p w14:paraId="099AA1A3">
      <w:pPr>
        <w:widowControl w:val="0"/>
        <w:numPr>
          <w:ilvl w:val="0"/>
          <w:numId w:val="0"/>
        </w:numPr>
        <w:jc w:val="both"/>
        <w:rPr>
          <w:rFonts w:hint="eastAsia"/>
        </w:rPr>
      </w:pPr>
      <w:r>
        <w:rPr>
          <w:rFonts w:hint="eastAsia"/>
        </w:rPr>
        <w:t>2nd. Consciousness of pollution as opposed to the holiness of God, Psalm 52:5, 7, 10; and, 3rd, consciousness of helplessness.—Psalm 52:11; 109:22.</w:t>
      </w:r>
    </w:p>
    <w:p w14:paraId="66D65212">
      <w:pPr>
        <w:widowControl w:val="0"/>
        <w:numPr>
          <w:ilvl w:val="0"/>
          <w:numId w:val="0"/>
        </w:numPr>
        <w:jc w:val="both"/>
        <w:rPr>
          <w:rFonts w:hint="eastAsia"/>
        </w:rPr>
      </w:pPr>
      <w:r>
        <w:rPr>
          <w:rFonts w:hint="eastAsia"/>
        </w:rPr>
        <w:t>第二，与神的圣洁相对的污秽意识，诗篇 51:5, 7, 10（此处诗篇52篇引用，但内容更符合诗篇51篇关于认罪和求洁净的上下文）；以及第三，无助意识。——诗篇 51:11（此处诗篇52篇引用，但内容更符合诗篇51篇关于求神扶持的上下文）；诗篇 109:22。</w:t>
      </w:r>
    </w:p>
    <w:p w14:paraId="16346827">
      <w:pPr>
        <w:widowControl w:val="0"/>
        <w:numPr>
          <w:ilvl w:val="0"/>
          <w:numId w:val="0"/>
        </w:numPr>
        <w:jc w:val="both"/>
        <w:rPr>
          <w:rFonts w:hint="eastAsia"/>
        </w:rPr>
      </w:pPr>
      <w:r>
        <w:rPr>
          <w:rFonts w:hint="eastAsia"/>
        </w:rPr>
        <w:t>See "Way of Life."</w:t>
      </w:r>
    </w:p>
    <w:p w14:paraId="7F2F3EBB">
      <w:pPr>
        <w:widowControl w:val="0"/>
        <w:numPr>
          <w:ilvl w:val="0"/>
          <w:numId w:val="0"/>
        </w:numPr>
        <w:jc w:val="both"/>
        <w:rPr>
          <w:rFonts w:hint="eastAsia"/>
        </w:rPr>
      </w:pPr>
      <w:r>
        <w:rPr>
          <w:rFonts w:hint="eastAsia"/>
        </w:rPr>
        <w:t>见《生命之道》。</w:t>
      </w:r>
    </w:p>
    <w:p w14:paraId="7C7B10C4">
      <w:pPr>
        <w:widowControl w:val="0"/>
        <w:numPr>
          <w:ilvl w:val="0"/>
          <w:numId w:val="0"/>
        </w:numPr>
        <w:jc w:val="both"/>
        <w:rPr>
          <w:rFonts w:hint="eastAsia"/>
        </w:rPr>
      </w:pPr>
    </w:p>
    <w:p w14:paraId="52119B7B">
      <w:pPr>
        <w:widowControl w:val="0"/>
        <w:numPr>
          <w:ilvl w:val="0"/>
          <w:numId w:val="0"/>
        </w:numPr>
        <w:jc w:val="both"/>
        <w:rPr>
          <w:rFonts w:hint="eastAsia"/>
        </w:rPr>
      </w:pPr>
      <w:r>
        <w:rPr>
          <w:rFonts w:hint="eastAsia"/>
        </w:rPr>
        <w:t>5.What are the fruits and evidences of this sense of sin?</w:t>
      </w:r>
    </w:p>
    <w:p w14:paraId="75DE6594">
      <w:pPr>
        <w:widowControl w:val="0"/>
        <w:numPr>
          <w:ilvl w:val="0"/>
          <w:numId w:val="0"/>
        </w:numPr>
        <w:jc w:val="both"/>
        <w:rPr>
          <w:rFonts w:hint="eastAsia"/>
        </w:rPr>
      </w:pPr>
      <w:r>
        <w:rPr>
          <w:rFonts w:hint="eastAsia"/>
        </w:rPr>
        <w:t>5. 这种罪疚感的果子和证据是什么？</w:t>
      </w:r>
    </w:p>
    <w:p w14:paraId="05F89BCA">
      <w:pPr>
        <w:widowControl w:val="0"/>
        <w:numPr>
          <w:ilvl w:val="0"/>
          <w:numId w:val="0"/>
        </w:numPr>
        <w:jc w:val="both"/>
        <w:rPr>
          <w:rFonts w:hint="eastAsia"/>
        </w:rPr>
      </w:pPr>
      <w:r>
        <w:rPr>
          <w:rFonts w:hint="eastAsia"/>
        </w:rPr>
        <w:t>A sense of guilt, especially when coupled with a sense of helplessness, will naturally excite apprehension of danger.</w:t>
      </w:r>
    </w:p>
    <w:p w14:paraId="2D0A0CD3">
      <w:pPr>
        <w:widowControl w:val="0"/>
        <w:numPr>
          <w:ilvl w:val="0"/>
          <w:numId w:val="0"/>
        </w:numPr>
        <w:jc w:val="both"/>
        <w:rPr>
          <w:rFonts w:hint="eastAsia"/>
        </w:rPr>
      </w:pPr>
      <w:r>
        <w:rPr>
          <w:rFonts w:hint="eastAsia"/>
        </w:rPr>
        <w:t>罪疚感，尤其是与无助感相结合时，自然会引起对危险的恐惧。</w:t>
      </w:r>
    </w:p>
    <w:p w14:paraId="02D334A7">
      <w:pPr>
        <w:widowControl w:val="0"/>
        <w:numPr>
          <w:ilvl w:val="0"/>
          <w:numId w:val="0"/>
        </w:numPr>
        <w:jc w:val="both"/>
        <w:rPr>
          <w:rFonts w:hint="eastAsia"/>
        </w:rPr>
      </w:pPr>
      <w:r>
        <w:rPr>
          <w:rFonts w:hint="eastAsia"/>
        </w:rPr>
        <w:t>This painful feeling is experienced in infinitely various degrees and modifications, as determined by natural temperament, education, and the special dealings of the Holy Spirit.</w:t>
      </w:r>
    </w:p>
    <w:p w14:paraId="210F6839">
      <w:pPr>
        <w:widowControl w:val="0"/>
        <w:numPr>
          <w:ilvl w:val="0"/>
          <w:numId w:val="0"/>
        </w:numPr>
        <w:jc w:val="both"/>
        <w:rPr>
          <w:rFonts w:hint="eastAsia"/>
        </w:rPr>
      </w:pPr>
      <w:r>
        <w:rPr>
          <w:rFonts w:hint="eastAsia"/>
        </w:rPr>
        <w:t>这种痛苦的感觉，其程度和表现形式千差万别，取决于人的天性、教育程度以及圣灵的特殊作为。</w:t>
      </w:r>
    </w:p>
    <w:p w14:paraId="49F03D44">
      <w:pPr>
        <w:widowControl w:val="0"/>
        <w:numPr>
          <w:ilvl w:val="0"/>
          <w:numId w:val="0"/>
        </w:numPr>
        <w:jc w:val="both"/>
        <w:rPr>
          <w:rFonts w:hint="eastAsia"/>
        </w:rPr>
      </w:pPr>
      <w:r>
        <w:rPr>
          <w:rFonts w:hint="eastAsia"/>
        </w:rPr>
        <w:t>These legal fears, however, are common both to false and to true repentance, and possess no sanctifying influence.</w:t>
      </w:r>
    </w:p>
    <w:p w14:paraId="26EDAD8F">
      <w:pPr>
        <w:widowControl w:val="0"/>
        <w:numPr>
          <w:ilvl w:val="0"/>
          <w:numId w:val="0"/>
        </w:numPr>
        <w:jc w:val="both"/>
        <w:rPr>
          <w:rFonts w:hint="eastAsia"/>
        </w:rPr>
      </w:pPr>
      <w:r>
        <w:rPr>
          <w:rFonts w:hint="eastAsia"/>
        </w:rPr>
        <w:t>然而，这些律法性的恐惧，无论是假悔改还是真悔改都常有，并且不具有使人成圣的影响力。</w:t>
      </w:r>
    </w:p>
    <w:p w14:paraId="090FE58E">
      <w:pPr>
        <w:widowControl w:val="0"/>
        <w:numPr>
          <w:ilvl w:val="0"/>
          <w:numId w:val="0"/>
        </w:numPr>
        <w:jc w:val="both"/>
        <w:rPr>
          <w:rFonts w:hint="eastAsia"/>
        </w:rPr>
      </w:pPr>
      <w:r>
        <w:rPr>
          <w:rFonts w:hint="eastAsia"/>
        </w:rPr>
        <w:t>A sense of pollution leads to shame when we think of God, and to self–loathing when we think of ourselves.</w:t>
      </w:r>
    </w:p>
    <w:p w14:paraId="0D3E4063">
      <w:pPr>
        <w:widowControl w:val="0"/>
        <w:numPr>
          <w:ilvl w:val="0"/>
          <w:numId w:val="0"/>
        </w:numPr>
        <w:jc w:val="both"/>
        <w:rPr>
          <w:rFonts w:hint="eastAsia"/>
        </w:rPr>
      </w:pPr>
      <w:r>
        <w:rPr>
          <w:rFonts w:hint="eastAsia"/>
        </w:rPr>
        <w:t>污秽感使我们在思念神时感到羞愧，在思念自己时感到自我厌恶。</w:t>
      </w:r>
    </w:p>
    <w:p w14:paraId="477214D3">
      <w:pPr>
        <w:widowControl w:val="0"/>
        <w:numPr>
          <w:ilvl w:val="0"/>
          <w:numId w:val="0"/>
        </w:numPr>
        <w:jc w:val="both"/>
        <w:rPr>
          <w:rFonts w:hint="eastAsia"/>
        </w:rPr>
      </w:pPr>
      <w:r>
        <w:rPr>
          <w:rFonts w:hint="eastAsia"/>
        </w:rPr>
        <w:t>Confession of sin, both in private to God and before men, is a natural and indispensable mode in which this sense of sin will give genuine expression to itself. —Psalm 32:5, 6; Proverbs 28:13; James 5:16; 1 John 1:9.</w:t>
      </w:r>
    </w:p>
    <w:p w14:paraId="23EB07D5">
      <w:pPr>
        <w:widowControl w:val="0"/>
        <w:numPr>
          <w:ilvl w:val="0"/>
          <w:numId w:val="0"/>
        </w:numPr>
        <w:jc w:val="both"/>
        <w:rPr>
          <w:rFonts w:hint="eastAsia"/>
        </w:rPr>
      </w:pPr>
      <w:r>
        <w:rPr>
          <w:rFonts w:hint="eastAsia"/>
        </w:rPr>
        <w:t>认罪，无论是在私下向神认罪还是在人前认罪，都是这种罪疚感真实表达自身的自然且不可或缺的方式。——诗篇 32:5, 6；箴言 28:13；雅各书 5:16；约翰一书 1:9。</w:t>
      </w:r>
    </w:p>
    <w:p w14:paraId="4CF28D8B">
      <w:pPr>
        <w:widowControl w:val="0"/>
        <w:numPr>
          <w:ilvl w:val="0"/>
          <w:numId w:val="0"/>
        </w:numPr>
        <w:jc w:val="both"/>
        <w:rPr>
          <w:rFonts w:hint="eastAsia"/>
        </w:rPr>
      </w:pPr>
      <w:r>
        <w:rPr>
          <w:rFonts w:hint="eastAsia"/>
        </w:rPr>
        <w:t>The only unquestionable test of the genuineness of such a sense of sin, however, is an earnest and abiding desire and endeavor to be delivered from it.</w:t>
      </w:r>
    </w:p>
    <w:p w14:paraId="3FE92F44">
      <w:pPr>
        <w:widowControl w:val="0"/>
        <w:numPr>
          <w:ilvl w:val="0"/>
          <w:numId w:val="0"/>
        </w:numPr>
        <w:jc w:val="both"/>
        <w:rPr>
          <w:rFonts w:hint="eastAsia"/>
        </w:rPr>
      </w:pPr>
      <w:r>
        <w:rPr>
          <w:rFonts w:hint="eastAsia"/>
        </w:rPr>
        <w:t>然而，这种罪疚感真实性的唯一无可置疑的考验，是渴望并努力从中得释放的真诚而持久的愿望和努力。</w:t>
      </w:r>
    </w:p>
    <w:p w14:paraId="7F05EED3">
      <w:pPr>
        <w:widowControl w:val="0"/>
        <w:numPr>
          <w:ilvl w:val="0"/>
          <w:numId w:val="0"/>
        </w:numPr>
        <w:jc w:val="both"/>
        <w:rPr>
          <w:rFonts w:hint="eastAsia"/>
        </w:rPr>
      </w:pPr>
    </w:p>
    <w:p w14:paraId="67562B03">
      <w:pPr>
        <w:widowControl w:val="0"/>
        <w:numPr>
          <w:ilvl w:val="0"/>
          <w:numId w:val="0"/>
        </w:numPr>
        <w:jc w:val="both"/>
        <w:rPr>
          <w:rFonts w:hint="eastAsia"/>
        </w:rPr>
      </w:pPr>
      <w:r>
        <w:rPr>
          <w:rFonts w:hint="eastAsia"/>
        </w:rPr>
        <w:t>6. Show that an apprehension of the mercy of God in Christ is essential to repentance.</w:t>
      </w:r>
    </w:p>
    <w:p w14:paraId="548059A0">
      <w:pPr>
        <w:widowControl w:val="0"/>
        <w:numPr>
          <w:ilvl w:val="0"/>
          <w:numId w:val="0"/>
        </w:numPr>
        <w:jc w:val="both"/>
        <w:rPr>
          <w:rFonts w:hint="eastAsia"/>
        </w:rPr>
      </w:pPr>
      <w:r>
        <w:rPr>
          <w:rFonts w:hint="eastAsia"/>
        </w:rPr>
        <w:t>6. 证明对基督里神之怜悯的领会是悔改所必需的。</w:t>
      </w:r>
    </w:p>
    <w:p w14:paraId="5C6E0BCA">
      <w:pPr>
        <w:widowControl w:val="0"/>
        <w:numPr>
          <w:ilvl w:val="0"/>
          <w:numId w:val="0"/>
        </w:numPr>
        <w:jc w:val="both"/>
        <w:rPr>
          <w:rFonts w:hint="eastAsia"/>
        </w:rPr>
      </w:pPr>
      <w:r>
        <w:rPr>
          <w:rFonts w:hint="eastAsia"/>
        </w:rPr>
        <w:t>1st. The awakened conscience echoes God’s law, and can be appeased by no less a propitiation than that demanded by divine justice itself, and until this is realized in a believing application to Christ, either indifference must dull the senses, or remorse must torment the soul.</w:t>
      </w:r>
    </w:p>
    <w:p w14:paraId="543B9CAA">
      <w:pPr>
        <w:widowControl w:val="0"/>
        <w:numPr>
          <w:ilvl w:val="0"/>
          <w:numId w:val="0"/>
        </w:numPr>
        <w:jc w:val="both"/>
        <w:rPr>
          <w:rFonts w:hint="eastAsia"/>
        </w:rPr>
      </w:pPr>
      <w:r>
        <w:rPr>
          <w:rFonts w:hint="eastAsia"/>
        </w:rPr>
        <w:t>第一，觉醒的良心回应神的律法，除非有神公义本身所要求的挽回祭，否则无法平息；在藉着信靠基督而实现这一点之前，要么是冷漠麻痹感觉，要么是懊悔折磨灵魂。</w:t>
      </w:r>
    </w:p>
    <w:p w14:paraId="18F77C52">
      <w:pPr>
        <w:widowControl w:val="0"/>
        <w:numPr>
          <w:ilvl w:val="0"/>
          <w:numId w:val="0"/>
        </w:numPr>
        <w:jc w:val="both"/>
        <w:rPr>
          <w:rFonts w:hint="eastAsia"/>
        </w:rPr>
      </w:pPr>
      <w:r>
        <w:rPr>
          <w:rFonts w:hint="eastAsia"/>
        </w:rPr>
        <w:t>2nd. Out of Christ God is a consuming fire, and an inextinguishable dread drives the soul away.—</w:t>
      </w:r>
    </w:p>
    <w:p w14:paraId="63B05E87">
      <w:pPr>
        <w:widowControl w:val="0"/>
        <w:numPr>
          <w:ilvl w:val="0"/>
          <w:numId w:val="0"/>
        </w:numPr>
        <w:jc w:val="both"/>
        <w:rPr>
          <w:rFonts w:hint="eastAsia"/>
        </w:rPr>
      </w:pPr>
      <w:r>
        <w:rPr>
          <w:rFonts w:hint="eastAsia"/>
        </w:rPr>
        <w:t>第二，在基督之外，神是烈火，无法熄灭的恐惧将灵魂驱离。——</w:t>
      </w:r>
    </w:p>
    <w:p w14:paraId="3E96C6DD">
      <w:pPr>
        <w:widowControl w:val="0"/>
        <w:numPr>
          <w:ilvl w:val="0"/>
          <w:numId w:val="0"/>
        </w:numPr>
        <w:jc w:val="both"/>
        <w:rPr>
          <w:rFonts w:hint="eastAsia"/>
        </w:rPr>
      </w:pPr>
      <w:r>
        <w:rPr>
          <w:rFonts w:hint="eastAsia"/>
        </w:rPr>
        <w:t>Deuteronomy 4:24; Hebrews 12:29.</w:t>
      </w:r>
    </w:p>
    <w:p w14:paraId="5B841B57">
      <w:pPr>
        <w:widowControl w:val="0"/>
        <w:numPr>
          <w:ilvl w:val="0"/>
          <w:numId w:val="0"/>
        </w:numPr>
        <w:jc w:val="both"/>
        <w:rPr>
          <w:rFonts w:hint="eastAsia"/>
        </w:rPr>
      </w:pPr>
      <w:r>
        <w:rPr>
          <w:rFonts w:hint="eastAsia"/>
        </w:rPr>
        <w:t>申命记 4:24；希伯来书 12:29。</w:t>
      </w:r>
    </w:p>
    <w:p w14:paraId="45BDC4AE">
      <w:pPr>
        <w:widowControl w:val="0"/>
        <w:numPr>
          <w:ilvl w:val="0"/>
          <w:numId w:val="0"/>
        </w:numPr>
        <w:jc w:val="both"/>
        <w:rPr>
          <w:rFonts w:hint="eastAsia"/>
        </w:rPr>
      </w:pPr>
      <w:r>
        <w:rPr>
          <w:rFonts w:hint="eastAsia"/>
        </w:rPr>
        <w:t>3rd. A sense of the amazing goodness of God to us in the gift of his Son, and of our ungrateful requital of it, is necessary to excite in the repentant soul the proper shame and sorrow for sin as committed against God.—Psalm 51: 4.</w:t>
      </w:r>
    </w:p>
    <w:p w14:paraId="29F28C36">
      <w:pPr>
        <w:widowControl w:val="0"/>
        <w:numPr>
          <w:ilvl w:val="0"/>
          <w:numId w:val="0"/>
        </w:numPr>
        <w:jc w:val="both"/>
        <w:rPr>
          <w:rFonts w:hint="eastAsia"/>
        </w:rPr>
      </w:pPr>
      <w:r>
        <w:rPr>
          <w:rFonts w:hint="eastAsia"/>
        </w:rPr>
        <w:t>第三，感受到神在赐下祂儿子这件事上对我们奇妙的良善，以及我们对此忘恩负义的回报，这对于在悔改的灵魂中激起因得罪神而犯下的罪所应有的羞愧和忧伤是必要的。——诗篇 51:4。</w:t>
      </w:r>
    </w:p>
    <w:p w14:paraId="72A8F670">
      <w:pPr>
        <w:widowControl w:val="0"/>
        <w:numPr>
          <w:ilvl w:val="0"/>
          <w:numId w:val="0"/>
        </w:numPr>
        <w:jc w:val="both"/>
        <w:rPr>
          <w:rFonts w:hint="eastAsia"/>
        </w:rPr>
      </w:pPr>
      <w:r>
        <w:rPr>
          <w:rFonts w:hint="eastAsia"/>
        </w:rPr>
        <w:t>4th This is proved by the teachings and examples furnished in Scripture.—Psalm 51:1; 130:4.</w:t>
      </w:r>
    </w:p>
    <w:p w14:paraId="5948748C">
      <w:pPr>
        <w:widowControl w:val="0"/>
        <w:numPr>
          <w:ilvl w:val="0"/>
          <w:numId w:val="0"/>
        </w:numPr>
        <w:jc w:val="both"/>
        <w:rPr>
          <w:rFonts w:hint="eastAsia"/>
        </w:rPr>
      </w:pPr>
      <w:r>
        <w:rPr>
          <w:rFonts w:hint="eastAsia"/>
        </w:rPr>
        <w:t>第四，这由圣经中所提供的教导和例子所证明。——诗篇 51:1；130:4。</w:t>
      </w:r>
    </w:p>
    <w:p w14:paraId="7A468A8B">
      <w:pPr>
        <w:widowControl w:val="0"/>
        <w:numPr>
          <w:ilvl w:val="0"/>
          <w:numId w:val="0"/>
        </w:numPr>
        <w:jc w:val="both"/>
        <w:rPr>
          <w:rFonts w:hint="eastAsia"/>
        </w:rPr>
      </w:pPr>
    </w:p>
    <w:p w14:paraId="225E9188">
      <w:pPr>
        <w:widowControl w:val="0"/>
        <w:numPr>
          <w:ilvl w:val="0"/>
          <w:numId w:val="0"/>
        </w:numPr>
        <w:jc w:val="both"/>
        <w:rPr>
          <w:rFonts w:hint="eastAsia"/>
        </w:rPr>
      </w:pPr>
      <w:r>
        <w:rPr>
          <w:rFonts w:hint="eastAsia"/>
        </w:rPr>
        <w:t>7.What is the nature of that "turning unto God"which constitutes the essence of genuine repentance?</w:t>
      </w:r>
    </w:p>
    <w:p w14:paraId="21BDAD0E">
      <w:pPr>
        <w:widowControl w:val="0"/>
        <w:numPr>
          <w:ilvl w:val="0"/>
          <w:numId w:val="0"/>
        </w:numPr>
        <w:jc w:val="both"/>
        <w:rPr>
          <w:rFonts w:hint="eastAsia"/>
        </w:rPr>
      </w:pPr>
      <w:r>
        <w:rPr>
          <w:rFonts w:hint="eastAsia"/>
        </w:rPr>
        <w:t>7. 构成真悔改本质的“归向神”的性质是什么？</w:t>
      </w:r>
    </w:p>
    <w:p w14:paraId="2F7E647F">
      <w:pPr>
        <w:widowControl w:val="0"/>
        <w:numPr>
          <w:ilvl w:val="0"/>
          <w:numId w:val="0"/>
        </w:numPr>
        <w:jc w:val="both"/>
        <w:rPr>
          <w:rFonts w:hint="eastAsia"/>
        </w:rPr>
      </w:pPr>
      <w:r>
        <w:rPr>
          <w:rFonts w:hint="eastAsia"/>
        </w:rPr>
        <w:t>It is a voluntary forsaking of sin as evil and hateful, with sincere sorrow, humiliation, and confession; and a returning unto God, because he has a right to us, and because he is merciful and willing to forgive, together with a determination to live, by the help of his grace, in obedience to his commandments.</w:t>
      </w:r>
    </w:p>
    <w:p w14:paraId="6C89402B">
      <w:pPr>
        <w:widowControl w:val="0"/>
        <w:numPr>
          <w:ilvl w:val="0"/>
          <w:numId w:val="0"/>
        </w:numPr>
        <w:jc w:val="both"/>
        <w:rPr>
          <w:rFonts w:hint="eastAsia"/>
        </w:rPr>
      </w:pPr>
      <w:r>
        <w:rPr>
          <w:rFonts w:hint="eastAsia"/>
        </w:rPr>
        <w:t>这是一种甘愿离弃罪恶——视之为邪恶可憎——并伴随着真诚的忧伤、谦卑和认罪；并且归向神，因为祂对我们拥有主权，因为祂是慈悲的，乐意饶恕，同时决心藉着祂恩典的帮助，遵行祂的诫命而活。</w:t>
      </w:r>
    </w:p>
    <w:p w14:paraId="375F2F9C">
      <w:pPr>
        <w:widowControl w:val="0"/>
        <w:numPr>
          <w:ilvl w:val="0"/>
          <w:numId w:val="0"/>
        </w:numPr>
        <w:jc w:val="both"/>
        <w:rPr>
          <w:rFonts w:hint="eastAsia"/>
        </w:rPr>
      </w:pPr>
    </w:p>
    <w:p w14:paraId="17ADC50E">
      <w:pPr>
        <w:widowControl w:val="0"/>
        <w:numPr>
          <w:ilvl w:val="0"/>
          <w:numId w:val="0"/>
        </w:numPr>
        <w:jc w:val="both"/>
        <w:rPr>
          <w:rFonts w:hint="eastAsia"/>
        </w:rPr>
      </w:pPr>
      <w:r>
        <w:rPr>
          <w:rFonts w:hint="eastAsia"/>
        </w:rPr>
        <w:t>8.What are the evidences of genuine repentance?</w:t>
      </w:r>
    </w:p>
    <w:p w14:paraId="4FC18E46">
      <w:pPr>
        <w:widowControl w:val="0"/>
        <w:numPr>
          <w:ilvl w:val="0"/>
          <w:numId w:val="0"/>
        </w:numPr>
        <w:jc w:val="both"/>
        <w:rPr>
          <w:rFonts w:hint="eastAsia"/>
        </w:rPr>
      </w:pPr>
      <w:r>
        <w:rPr>
          <w:rFonts w:hint="eastAsia"/>
        </w:rPr>
        <w:t>8. 真悔改的证据是什么？</w:t>
      </w:r>
    </w:p>
    <w:p w14:paraId="34E741AB">
      <w:pPr>
        <w:widowControl w:val="0"/>
        <w:numPr>
          <w:ilvl w:val="0"/>
          <w:numId w:val="0"/>
        </w:numPr>
        <w:jc w:val="both"/>
        <w:rPr>
          <w:rFonts w:hint="eastAsia"/>
        </w:rPr>
      </w:pPr>
      <w:r>
        <w:rPr>
          <w:rFonts w:hint="eastAsia"/>
        </w:rPr>
        <w:t>1st. The agreement of our own internal experience with the teachings of the word of God on this subject.</w:t>
      </w:r>
    </w:p>
    <w:p w14:paraId="63F8F647">
      <w:pPr>
        <w:widowControl w:val="0"/>
        <w:numPr>
          <w:ilvl w:val="0"/>
          <w:numId w:val="0"/>
        </w:numPr>
        <w:jc w:val="both"/>
        <w:rPr>
          <w:rFonts w:hint="eastAsia"/>
        </w:rPr>
      </w:pPr>
      <w:r>
        <w:rPr>
          <w:rFonts w:hint="eastAsia"/>
        </w:rPr>
        <w:t>第一，我们内在的经历与神关于此主题的圣言教导相一致。</w:t>
      </w:r>
    </w:p>
    <w:p w14:paraId="39372CB5">
      <w:pPr>
        <w:widowControl w:val="0"/>
        <w:numPr>
          <w:ilvl w:val="0"/>
          <w:numId w:val="0"/>
        </w:numPr>
        <w:jc w:val="both"/>
        <w:rPr>
          <w:rFonts w:hint="eastAsia"/>
        </w:rPr>
      </w:pPr>
      <w:r>
        <w:rPr>
          <w:rFonts w:hint="eastAsia"/>
        </w:rPr>
        <w:t>This is to be determined by the prayerful study of the Scriptures in connection with self– examination.</w:t>
      </w:r>
    </w:p>
    <w:p w14:paraId="09027F1B">
      <w:pPr>
        <w:widowControl w:val="0"/>
        <w:numPr>
          <w:ilvl w:val="0"/>
          <w:numId w:val="0"/>
        </w:numPr>
        <w:jc w:val="both"/>
        <w:rPr>
          <w:rFonts w:hint="eastAsia"/>
        </w:rPr>
      </w:pPr>
      <w:r>
        <w:rPr>
          <w:rFonts w:hint="eastAsia"/>
        </w:rPr>
        <w:t>这要通过祷告研读圣经并结合自我省察来确定。</w:t>
      </w:r>
    </w:p>
    <w:p w14:paraId="78759FC5">
      <w:pPr>
        <w:widowControl w:val="0"/>
        <w:numPr>
          <w:ilvl w:val="0"/>
          <w:numId w:val="0"/>
        </w:numPr>
        <w:jc w:val="both"/>
        <w:rPr>
          <w:rFonts w:hint="eastAsia"/>
        </w:rPr>
      </w:pPr>
      <w:r>
        <w:rPr>
          <w:rFonts w:hint="eastAsia"/>
        </w:rPr>
        <w:t>2nd. The permanent effects realized ill the life.</w:t>
      </w:r>
    </w:p>
    <w:p w14:paraId="7D87395D">
      <w:pPr>
        <w:widowControl w:val="0"/>
        <w:numPr>
          <w:ilvl w:val="0"/>
          <w:numId w:val="0"/>
        </w:numPr>
        <w:jc w:val="both"/>
        <w:rPr>
          <w:rFonts w:hint="eastAsia"/>
        </w:rPr>
      </w:pPr>
      <w:r>
        <w:rPr>
          <w:rFonts w:hint="eastAsia"/>
        </w:rPr>
        <w:t>第二，在生命中实现的持久果效。</w:t>
      </w:r>
    </w:p>
    <w:p w14:paraId="6AB89C52">
      <w:pPr>
        <w:widowControl w:val="0"/>
        <w:numPr>
          <w:ilvl w:val="0"/>
          <w:numId w:val="0"/>
        </w:numPr>
        <w:jc w:val="both"/>
        <w:rPr>
          <w:rFonts w:hint="eastAsia"/>
        </w:rPr>
      </w:pPr>
      <w:r>
        <w:rPr>
          <w:rFonts w:hint="eastAsia"/>
        </w:rPr>
        <w:t>These are the hatred and forsaking of secret as well as of open sins, the choice of God’s service as both right and desirable, public confession, and entire practical consecration.</w:t>
      </w:r>
    </w:p>
    <w:p w14:paraId="2F0666B0">
      <w:pPr>
        <w:widowControl w:val="0"/>
        <w:numPr>
          <w:ilvl w:val="0"/>
          <w:numId w:val="0"/>
        </w:numPr>
        <w:jc w:val="both"/>
        <w:rPr>
          <w:rFonts w:hint="eastAsia"/>
        </w:rPr>
      </w:pPr>
      <w:r>
        <w:rPr>
          <w:rFonts w:hint="eastAsia"/>
        </w:rPr>
        <w:t>这些包括对隐秘和公开的罪的憎恨和离弃，选择事奉神为正当且可羡慕的事，公开认罪，以及完全的实践性奉献。</w:t>
      </w:r>
    </w:p>
    <w:p w14:paraId="6CBE88B0">
      <w:pPr>
        <w:widowControl w:val="0"/>
        <w:numPr>
          <w:ilvl w:val="0"/>
          <w:numId w:val="0"/>
        </w:numPr>
        <w:jc w:val="both"/>
        <w:rPr>
          <w:rFonts w:hint="eastAsia"/>
        </w:rPr>
      </w:pPr>
      <w:r>
        <w:rPr>
          <w:rFonts w:hint="eastAsia"/>
        </w:rPr>
        <w:t>"These things must be in us and abound."—2 Corinthians 7:11.</w:t>
      </w:r>
    </w:p>
    <w:p w14:paraId="1AEF94FE">
      <w:pPr>
        <w:widowControl w:val="0"/>
        <w:numPr>
          <w:ilvl w:val="0"/>
          <w:numId w:val="0"/>
        </w:numPr>
        <w:jc w:val="both"/>
        <w:rPr>
          <w:rFonts w:hint="eastAsia"/>
        </w:rPr>
      </w:pPr>
      <w:r>
        <w:rPr>
          <w:rFonts w:hint="eastAsia"/>
        </w:rPr>
        <w:t>“这些事必须存在于我们里面并且不断增长。”——哥林多后书 7:11。</w:t>
      </w:r>
    </w:p>
    <w:p w14:paraId="4E119EFC">
      <w:pPr>
        <w:widowControl w:val="0"/>
        <w:numPr>
          <w:ilvl w:val="0"/>
          <w:numId w:val="0"/>
        </w:numPr>
        <w:jc w:val="both"/>
        <w:rPr>
          <w:rFonts w:hint="eastAsia"/>
        </w:rPr>
      </w:pPr>
    </w:p>
    <w:p w14:paraId="16AD2529">
      <w:pPr>
        <w:widowControl w:val="0"/>
        <w:numPr>
          <w:ilvl w:val="0"/>
          <w:numId w:val="0"/>
        </w:numPr>
        <w:jc w:val="both"/>
        <w:rPr>
          <w:rFonts w:hint="eastAsia"/>
        </w:rPr>
      </w:pPr>
      <w:r>
        <w:rPr>
          <w:rFonts w:hint="eastAsia"/>
        </w:rPr>
        <w:t>9.What are the relations which the ideas represented by the terms "faith," "repentance," "regeneration" and "conversion" mutually sustain to one another?</w:t>
      </w:r>
    </w:p>
    <w:p w14:paraId="171CAB98">
      <w:pPr>
        <w:widowControl w:val="0"/>
        <w:numPr>
          <w:ilvl w:val="0"/>
          <w:numId w:val="0"/>
        </w:numPr>
        <w:jc w:val="both"/>
        <w:rPr>
          <w:rFonts w:hint="eastAsia"/>
        </w:rPr>
      </w:pPr>
      <w:r>
        <w:rPr>
          <w:rFonts w:hint="eastAsia"/>
        </w:rPr>
        <w:t>9. “信心”、“悔改”、“重生”和“归正”这些术语所代表的观念彼此之间有何关系？</w:t>
      </w:r>
    </w:p>
    <w:p w14:paraId="61D362BB">
      <w:pPr>
        <w:widowControl w:val="0"/>
        <w:numPr>
          <w:ilvl w:val="0"/>
          <w:numId w:val="0"/>
        </w:numPr>
        <w:jc w:val="both"/>
        <w:rPr>
          <w:rFonts w:hint="eastAsia"/>
        </w:rPr>
      </w:pPr>
      <w:r>
        <w:rPr>
          <w:rFonts w:hint="eastAsia"/>
        </w:rPr>
        <w:t>Regeneration is the ineffable act of God implanting a news nature.</w:t>
      </w:r>
    </w:p>
    <w:p w14:paraId="14F77AFC">
      <w:pPr>
        <w:widowControl w:val="0"/>
        <w:numPr>
          <w:ilvl w:val="0"/>
          <w:numId w:val="0"/>
        </w:numPr>
        <w:jc w:val="both"/>
        <w:rPr>
          <w:rFonts w:hint="eastAsia"/>
        </w:rPr>
      </w:pPr>
      <w:r>
        <w:rPr>
          <w:rFonts w:hint="eastAsia"/>
        </w:rPr>
        <w:t>重生是神植入新本性的不可言喻的作为。</w:t>
      </w:r>
    </w:p>
    <w:p w14:paraId="61F85EA2">
      <w:pPr>
        <w:widowControl w:val="0"/>
        <w:numPr>
          <w:ilvl w:val="0"/>
          <w:numId w:val="0"/>
        </w:numPr>
        <w:jc w:val="both"/>
        <w:rPr>
          <w:rFonts w:hint="eastAsia"/>
        </w:rPr>
      </w:pPr>
      <w:r>
        <w:rPr>
          <w:rFonts w:hint="eastAsia"/>
        </w:rPr>
        <w:t>The term conversion is used generally to express the first exercises of that new nature in ceasing from the old life and commencing the new.</w:t>
      </w:r>
    </w:p>
    <w:p w14:paraId="7D26105B">
      <w:pPr>
        <w:widowControl w:val="0"/>
        <w:numPr>
          <w:ilvl w:val="0"/>
          <w:numId w:val="0"/>
        </w:numPr>
        <w:jc w:val="both"/>
        <w:rPr>
          <w:rFonts w:hint="eastAsia"/>
        </w:rPr>
      </w:pPr>
      <w:r>
        <w:rPr>
          <w:rFonts w:hint="eastAsia"/>
        </w:rPr>
        <w:t>“归正”一词通常用来表达那新本性在停止旧生活、开始新生活时的最初操练。</w:t>
      </w:r>
    </w:p>
    <w:p w14:paraId="2B5F41E3">
      <w:pPr>
        <w:widowControl w:val="0"/>
        <w:numPr>
          <w:ilvl w:val="0"/>
          <w:numId w:val="0"/>
        </w:numPr>
        <w:jc w:val="both"/>
        <w:rPr>
          <w:rFonts w:hint="eastAsia"/>
        </w:rPr>
      </w:pPr>
      <w:r>
        <w:rPr>
          <w:rFonts w:hint="eastAsia"/>
        </w:rPr>
        <w:t>Faith designates the primary act of the new nature, and also that permanent state or habit of mind which continues the essential condition of all other graces.</w:t>
      </w:r>
    </w:p>
    <w:p w14:paraId="77E6E9BF">
      <w:pPr>
        <w:widowControl w:val="0"/>
        <w:numPr>
          <w:ilvl w:val="0"/>
          <w:numId w:val="0"/>
        </w:numPr>
        <w:jc w:val="both"/>
        <w:rPr>
          <w:rFonts w:hint="eastAsia"/>
        </w:rPr>
      </w:pPr>
      <w:r>
        <w:rPr>
          <w:rFonts w:hint="eastAsia"/>
        </w:rPr>
        <w:t>信心指明新本性的首要行动，也指明那种持续作为所有其他恩典必要条件的持久心态或习惯。</w:t>
      </w:r>
    </w:p>
    <w:p w14:paraId="584591E0">
      <w:pPr>
        <w:widowControl w:val="0"/>
        <w:numPr>
          <w:ilvl w:val="0"/>
          <w:numId w:val="0"/>
        </w:numPr>
        <w:jc w:val="both"/>
        <w:rPr>
          <w:rFonts w:hint="eastAsia"/>
        </w:rPr>
      </w:pPr>
      <w:r>
        <w:rPr>
          <w:rFonts w:hint="eastAsia"/>
        </w:rPr>
        <w:t>It is the spiritual apprehension of the truth by the mind, and the loyal embrace of the truth by the will, without which there can be neither love, hope, peace, joy, nor repentance.</w:t>
      </w:r>
    </w:p>
    <w:p w14:paraId="65EFB70D">
      <w:pPr>
        <w:widowControl w:val="0"/>
        <w:numPr>
          <w:ilvl w:val="0"/>
          <w:numId w:val="0"/>
        </w:numPr>
        <w:jc w:val="both"/>
        <w:rPr>
          <w:rFonts w:hint="eastAsia"/>
        </w:rPr>
      </w:pPr>
      <w:r>
        <w:rPr>
          <w:rFonts w:hint="eastAsia"/>
        </w:rPr>
        <w:t>它是心思对真理的属灵领悟，以及意志对真理的忠诚拥抱，没有它，就不会有爱、盼望、平安、喜乐或悔改。</w:t>
      </w:r>
    </w:p>
    <w:p w14:paraId="12596DC9">
      <w:pPr>
        <w:widowControl w:val="0"/>
        <w:numPr>
          <w:ilvl w:val="0"/>
          <w:numId w:val="0"/>
        </w:numPr>
        <w:jc w:val="both"/>
        <w:rPr>
          <w:rFonts w:hint="eastAsia"/>
        </w:rPr>
      </w:pPr>
      <w:r>
        <w:rPr>
          <w:rFonts w:hint="eastAsia"/>
        </w:rPr>
        <w:t>The common sense attached to the word repentance is very similar to that attached to the word conversion, but it differs from it as to its usage in two particulars— 1st.</w:t>
      </w:r>
    </w:p>
    <w:p w14:paraId="23C5C3C2">
      <w:pPr>
        <w:widowControl w:val="0"/>
        <w:numPr>
          <w:ilvl w:val="0"/>
          <w:numId w:val="0"/>
        </w:numPr>
        <w:jc w:val="both"/>
        <w:rPr>
          <w:rFonts w:hint="eastAsia"/>
        </w:rPr>
      </w:pPr>
      <w:r>
        <w:rPr>
          <w:rFonts w:hint="eastAsia"/>
        </w:rPr>
        <w:t>“悔改”一词的通常含义与“归正”一词的含义非常相似，但在用法上有两点不同——第一。</w:t>
      </w:r>
    </w:p>
    <w:p w14:paraId="1485D0CC">
      <w:pPr>
        <w:widowControl w:val="0"/>
        <w:numPr>
          <w:ilvl w:val="0"/>
          <w:numId w:val="0"/>
        </w:numPr>
        <w:jc w:val="both"/>
        <w:rPr>
          <w:rFonts w:hint="eastAsia"/>
        </w:rPr>
      </w:pPr>
      <w:r>
        <w:rPr>
          <w:rFonts w:hint="eastAsia"/>
        </w:rPr>
        <w:t>Conversion is the more general term, and is used to include the first exercises of faith, as well as all those experiences of love, of holiness, and hatred of sin, etc., which are consequent upon it.</w:t>
      </w:r>
    </w:p>
    <w:p w14:paraId="067BE6F9">
      <w:pPr>
        <w:widowControl w:val="0"/>
        <w:numPr>
          <w:ilvl w:val="0"/>
          <w:numId w:val="0"/>
        </w:numPr>
        <w:jc w:val="both"/>
        <w:rPr>
          <w:rFonts w:hint="eastAsia"/>
        </w:rPr>
      </w:pPr>
      <w:r>
        <w:rPr>
          <w:rFonts w:hint="eastAsia"/>
        </w:rPr>
        <w:t>归正是更概括的术语，用来包括信心的最初操练，以及随之而来的所有爱、圣洁、恨恶罪恶等经历。</w:t>
      </w:r>
    </w:p>
    <w:p w14:paraId="1C1469BA">
      <w:pPr>
        <w:widowControl w:val="0"/>
        <w:numPr>
          <w:ilvl w:val="0"/>
          <w:numId w:val="0"/>
        </w:numPr>
        <w:jc w:val="both"/>
        <w:rPr>
          <w:rFonts w:hint="eastAsia"/>
        </w:rPr>
      </w:pPr>
      <w:r>
        <w:rPr>
          <w:rFonts w:hint="eastAsia"/>
        </w:rPr>
        <w:t>Repentance is more specific, and expresses that hatred and renunciation of sin, and that turning unto God, which accompanies faith as its consequent.</w:t>
      </w:r>
    </w:p>
    <w:p w14:paraId="52B1E580">
      <w:pPr>
        <w:widowControl w:val="0"/>
        <w:numPr>
          <w:ilvl w:val="0"/>
          <w:numId w:val="0"/>
        </w:numPr>
        <w:jc w:val="both"/>
        <w:rPr>
          <w:rFonts w:hint="eastAsia"/>
        </w:rPr>
      </w:pPr>
      <w:r>
        <w:rPr>
          <w:rFonts w:hint="eastAsia"/>
        </w:rPr>
        <w:t>悔改则更具体，表达了那种伴随信心而来的对罪的憎恨和弃绝，以及那种归向神。</w:t>
      </w:r>
    </w:p>
    <w:p w14:paraId="49AE3A26">
      <w:pPr>
        <w:widowControl w:val="0"/>
        <w:numPr>
          <w:ilvl w:val="0"/>
          <w:numId w:val="0"/>
        </w:numPr>
        <w:jc w:val="both"/>
        <w:rPr>
          <w:rFonts w:hint="eastAsia"/>
        </w:rPr>
      </w:pPr>
      <w:r>
        <w:rPr>
          <w:rFonts w:hint="eastAsia"/>
        </w:rPr>
        <w:t>2nd. Conversion is generally used to designate only the first actings of the new nature at the commencement of a religious life, or at most the first steps of a return to God after a notable backsliding.—Luke 22:32.</w:t>
      </w:r>
    </w:p>
    <w:p w14:paraId="74B65E2F">
      <w:pPr>
        <w:widowControl w:val="0"/>
        <w:numPr>
          <w:ilvl w:val="0"/>
          <w:numId w:val="0"/>
        </w:numPr>
        <w:jc w:val="both"/>
        <w:rPr>
          <w:rFonts w:hint="eastAsia"/>
        </w:rPr>
      </w:pPr>
      <w:r>
        <w:rPr>
          <w:rFonts w:hint="eastAsia"/>
        </w:rPr>
        <w:t>第二，归正通常仅用于指称在宗教生活开始时新本性的最初行动，或者至多是指在一次显著的倒退之后归向神的第一步。——路加福音 22:32。</w:t>
      </w:r>
    </w:p>
    <w:p w14:paraId="7462FFD8">
      <w:pPr>
        <w:widowControl w:val="0"/>
        <w:numPr>
          <w:ilvl w:val="0"/>
          <w:numId w:val="0"/>
        </w:numPr>
        <w:jc w:val="both"/>
        <w:rPr>
          <w:rFonts w:hint="eastAsia"/>
        </w:rPr>
      </w:pPr>
      <w:r>
        <w:rPr>
          <w:rFonts w:hint="eastAsia"/>
        </w:rPr>
        <w:t>While repentance is applied to that constant bearing of the cross which is one main characteristic of the believer’s life on earth. —Psalm 19:12, 13; Luke 9:23; Galatians 6:14; 5:24.</w:t>
      </w:r>
    </w:p>
    <w:p w14:paraId="4DB58030">
      <w:pPr>
        <w:widowControl w:val="0"/>
        <w:numPr>
          <w:ilvl w:val="0"/>
          <w:numId w:val="0"/>
        </w:numPr>
        <w:jc w:val="both"/>
        <w:rPr>
          <w:rFonts w:hint="eastAsia"/>
        </w:rPr>
      </w:pPr>
      <w:r>
        <w:rPr>
          <w:rFonts w:hint="eastAsia"/>
        </w:rPr>
        <w:t>而悔改则适用于那持续背负十字架的生活，这是信徒在地上生活的一个主要特征。——诗篇 19:12, 13；路加福音 9:23；加拉太书 6:14；5:24。</w:t>
      </w:r>
    </w:p>
    <w:p w14:paraId="5E7FE729">
      <w:pPr>
        <w:widowControl w:val="0"/>
        <w:numPr>
          <w:ilvl w:val="0"/>
          <w:numId w:val="0"/>
        </w:numPr>
        <w:jc w:val="both"/>
        <w:rPr>
          <w:rFonts w:hint="eastAsia"/>
        </w:rPr>
      </w:pPr>
    </w:p>
    <w:p w14:paraId="12EA97EB">
      <w:pPr>
        <w:widowControl w:val="0"/>
        <w:numPr>
          <w:ilvl w:val="0"/>
          <w:numId w:val="0"/>
        </w:numPr>
        <w:jc w:val="both"/>
        <w:rPr>
          <w:rFonts w:hint="eastAsia"/>
        </w:rPr>
      </w:pPr>
      <w:r>
        <w:rPr>
          <w:rFonts w:hint="eastAsia"/>
        </w:rPr>
        <w:t>10.What doctrine concerning repentance was taught by many of the Reformers?</w:t>
      </w:r>
    </w:p>
    <w:p w14:paraId="3E3BE695">
      <w:pPr>
        <w:widowControl w:val="0"/>
        <w:numPr>
          <w:ilvl w:val="0"/>
          <w:numId w:val="0"/>
        </w:numPr>
        <w:jc w:val="both"/>
        <w:rPr>
          <w:rFonts w:hint="eastAsia"/>
        </w:rPr>
      </w:pPr>
      <w:r>
        <w:rPr>
          <w:rFonts w:hint="eastAsia"/>
        </w:rPr>
        <w:t>10. 许多改教家教导了关于悔改的什么教义？</w:t>
      </w:r>
    </w:p>
    <w:p w14:paraId="6227F9BD">
      <w:pPr>
        <w:widowControl w:val="0"/>
        <w:numPr>
          <w:ilvl w:val="0"/>
          <w:numId w:val="0"/>
        </w:numPr>
        <w:jc w:val="both"/>
        <w:rPr>
          <w:rFonts w:hint="eastAsia"/>
        </w:rPr>
      </w:pPr>
      <w:r>
        <w:rPr>
          <w:rFonts w:hint="eastAsia"/>
        </w:rPr>
        <w:t>Some of them defined repentance as consisting, 1st, of mortification, or dying unto sin; and, 2nd, of vivification, or living unto God.</w:t>
      </w:r>
    </w:p>
    <w:p w14:paraId="399A3F50">
      <w:pPr>
        <w:widowControl w:val="0"/>
        <w:numPr>
          <w:ilvl w:val="0"/>
          <w:numId w:val="0"/>
        </w:numPr>
        <w:jc w:val="both"/>
        <w:rPr>
          <w:rFonts w:hint="eastAsia"/>
        </w:rPr>
      </w:pPr>
      <w:r>
        <w:rPr>
          <w:rFonts w:hint="eastAsia"/>
        </w:rPr>
        <w:t>他们中的一些人将悔改定义为包括：第一，治死，或向罪死；第二，活过来，或向神活。</w:t>
      </w:r>
    </w:p>
    <w:p w14:paraId="7E7289B3">
      <w:pPr>
        <w:widowControl w:val="0"/>
        <w:numPr>
          <w:ilvl w:val="0"/>
          <w:numId w:val="0"/>
        </w:numPr>
        <w:jc w:val="both"/>
        <w:rPr>
          <w:rFonts w:hint="eastAsia"/>
        </w:rPr>
      </w:pPr>
      <w:r>
        <w:rPr>
          <w:rFonts w:hint="eastAsia"/>
        </w:rPr>
        <w:t>This corresponds to our view of sanctification.</w:t>
      </w:r>
    </w:p>
    <w:p w14:paraId="54558596">
      <w:pPr>
        <w:widowControl w:val="0"/>
        <w:numPr>
          <w:ilvl w:val="0"/>
          <w:numId w:val="0"/>
        </w:numPr>
        <w:jc w:val="both"/>
        <w:rPr>
          <w:rFonts w:hint="eastAsia"/>
        </w:rPr>
      </w:pPr>
      <w:r>
        <w:rPr>
          <w:rFonts w:hint="eastAsia"/>
        </w:rPr>
        <w:t>这与我们对成圣的看法相符。</w:t>
      </w:r>
    </w:p>
    <w:p w14:paraId="26E2D02F">
      <w:pPr>
        <w:widowControl w:val="0"/>
        <w:numPr>
          <w:ilvl w:val="0"/>
          <w:numId w:val="0"/>
        </w:numPr>
        <w:jc w:val="both"/>
        <w:rPr>
          <w:rFonts w:hint="eastAsia"/>
        </w:rPr>
      </w:pPr>
      <w:r>
        <w:rPr>
          <w:rFonts w:hint="eastAsia"/>
        </w:rPr>
        <w:t>The Lutherans make repentance to consist in, 1st, contrition, or sorrow for sin; and, 2nd, in faith in the gospel, or absolution.—"Augsburg Confession," Art 12.</w:t>
      </w:r>
    </w:p>
    <w:p w14:paraId="47C607D9">
      <w:pPr>
        <w:widowControl w:val="0"/>
        <w:numPr>
          <w:ilvl w:val="0"/>
          <w:numId w:val="0"/>
        </w:numPr>
        <w:jc w:val="both"/>
        <w:rPr>
          <w:rFonts w:hint="eastAsia"/>
        </w:rPr>
      </w:pPr>
      <w:r>
        <w:rPr>
          <w:rFonts w:hint="eastAsia"/>
        </w:rPr>
        <w:t>路德宗认为悔改包括：第一，痛悔，或为罪忧伤；第二，对福音的信心，或赦罪。——《奥斯堡信条》，第12条。</w:t>
      </w:r>
    </w:p>
    <w:p w14:paraId="30E843F5">
      <w:pPr>
        <w:widowControl w:val="0"/>
        <w:numPr>
          <w:ilvl w:val="0"/>
          <w:numId w:val="0"/>
        </w:numPr>
        <w:jc w:val="both"/>
        <w:rPr>
          <w:rFonts w:hint="eastAsia"/>
        </w:rPr>
      </w:pPr>
      <w:r>
        <w:rPr>
          <w:rFonts w:hint="eastAsia"/>
        </w:rPr>
        <w:t>This, although a peculiar phraseology, is the true view.</w:t>
      </w:r>
    </w:p>
    <w:p w14:paraId="0CEF35BB">
      <w:pPr>
        <w:widowControl w:val="0"/>
        <w:numPr>
          <w:ilvl w:val="0"/>
          <w:numId w:val="0"/>
        </w:numPr>
        <w:jc w:val="both"/>
        <w:rPr>
          <w:rFonts w:hint="eastAsia"/>
        </w:rPr>
      </w:pPr>
      <w:r>
        <w:rPr>
          <w:rFonts w:hint="eastAsia"/>
        </w:rPr>
        <w:t>这虽然是一种独特的措辞，却是正确的观点。</w:t>
      </w:r>
    </w:p>
    <w:p w14:paraId="588FEF0A">
      <w:pPr>
        <w:widowControl w:val="0"/>
        <w:numPr>
          <w:ilvl w:val="0"/>
          <w:numId w:val="0"/>
        </w:numPr>
        <w:jc w:val="both"/>
        <w:rPr>
          <w:rFonts w:hint="eastAsia"/>
        </w:rPr>
      </w:pPr>
    </w:p>
    <w:p w14:paraId="405420F9">
      <w:pPr>
        <w:widowControl w:val="0"/>
        <w:numPr>
          <w:ilvl w:val="0"/>
          <w:numId w:val="0"/>
        </w:numPr>
        <w:jc w:val="both"/>
        <w:rPr>
          <w:rFonts w:hint="eastAsia"/>
        </w:rPr>
      </w:pPr>
      <w:r>
        <w:rPr>
          <w:rFonts w:hint="eastAsia"/>
        </w:rPr>
        <w:t>11.What is the Romish doctrine of Penance?</w:t>
      </w:r>
    </w:p>
    <w:p w14:paraId="7F38EFA1">
      <w:pPr>
        <w:widowControl w:val="0"/>
        <w:numPr>
          <w:ilvl w:val="0"/>
          <w:numId w:val="0"/>
        </w:numPr>
        <w:jc w:val="both"/>
        <w:rPr>
          <w:rFonts w:hint="eastAsia"/>
        </w:rPr>
      </w:pPr>
      <w:r>
        <w:rPr>
          <w:rFonts w:hint="eastAsia"/>
        </w:rPr>
        <w:t>11. 罗马天主教的补赎教义是什么？</w:t>
      </w:r>
    </w:p>
    <w:p w14:paraId="5FF4DBA8">
      <w:pPr>
        <w:widowControl w:val="0"/>
        <w:numPr>
          <w:ilvl w:val="0"/>
          <w:numId w:val="0"/>
        </w:numPr>
        <w:jc w:val="both"/>
        <w:rPr>
          <w:rFonts w:hint="eastAsia"/>
        </w:rPr>
      </w:pPr>
      <w:r>
        <w:rPr>
          <w:rFonts w:hint="eastAsia"/>
        </w:rPr>
        <w:t>In their scheme of salvation the true analogy to the Protestant doctrine of justification is not to be found in the Romish doctrine of justification (so called), but in their doctrine of penance.</w:t>
      </w:r>
    </w:p>
    <w:p w14:paraId="041681D9">
      <w:pPr>
        <w:widowControl w:val="0"/>
        <w:numPr>
          <w:ilvl w:val="0"/>
          <w:numId w:val="0"/>
        </w:numPr>
        <w:jc w:val="both"/>
        <w:rPr>
          <w:rFonts w:hint="eastAsia"/>
        </w:rPr>
      </w:pPr>
      <w:r>
        <w:rPr>
          <w:rFonts w:hint="eastAsia"/>
        </w:rPr>
        <w:t>在他们的救赎计划中，与新教称义教义真正相似的，并非罗马天主教的称义教义（所谓的称义），而在于他们的补赎教义。</w:t>
      </w:r>
    </w:p>
    <w:p w14:paraId="2F9AB265">
      <w:pPr>
        <w:widowControl w:val="0"/>
        <w:numPr>
          <w:ilvl w:val="0"/>
          <w:numId w:val="0"/>
        </w:numPr>
        <w:jc w:val="both"/>
        <w:rPr>
          <w:rFonts w:hint="eastAsia"/>
        </w:rPr>
      </w:pPr>
      <w:r>
        <w:rPr>
          <w:rFonts w:hint="eastAsia"/>
        </w:rPr>
        <w:t>By justification Protestants understand a change of relation to the divine law, from condemnation to favor with our Judge and King, on the ground of the satisfaction rendered by Christ.</w:t>
      </w:r>
    </w:p>
    <w:p w14:paraId="6FEC8AB1">
      <w:pPr>
        <w:widowControl w:val="0"/>
        <w:numPr>
          <w:ilvl w:val="0"/>
          <w:numId w:val="0"/>
        </w:numPr>
        <w:jc w:val="both"/>
        <w:rPr>
          <w:rFonts w:hint="eastAsia"/>
        </w:rPr>
      </w:pPr>
      <w:r>
        <w:rPr>
          <w:rFonts w:hint="eastAsia"/>
        </w:rPr>
        <w:t>新教徒理解的称义，是因基督所作的补赎，与神圣律法的关系从定罪改变为蒙我们审判者和君王的恩宠。</w:t>
      </w:r>
    </w:p>
    <w:p w14:paraId="51DC775A">
      <w:pPr>
        <w:widowControl w:val="0"/>
        <w:numPr>
          <w:ilvl w:val="0"/>
          <w:numId w:val="0"/>
        </w:numPr>
        <w:jc w:val="both"/>
        <w:rPr>
          <w:rFonts w:hint="eastAsia"/>
        </w:rPr>
      </w:pPr>
      <w:r>
        <w:rPr>
          <w:rFonts w:hint="eastAsia"/>
        </w:rPr>
        <w:t>By "justification" Romanists mean "not remission of sin merely, but also the sanctification and renewal of the inward man, through the voluntary reception of the grace and of the gifts whereby man of unjust becomes jest, and of an enemy a friend."</w:t>
      </w:r>
    </w:p>
    <w:p w14:paraId="65302928">
      <w:pPr>
        <w:widowControl w:val="0"/>
        <w:numPr>
          <w:ilvl w:val="0"/>
          <w:numId w:val="0"/>
        </w:numPr>
        <w:jc w:val="both"/>
        <w:rPr>
          <w:rFonts w:hint="eastAsia"/>
        </w:rPr>
      </w:pPr>
      <w:r>
        <w:rPr>
          <w:rFonts w:hint="eastAsia"/>
        </w:rPr>
        <w:t>罗马天主教徒所说的“称义”意指“不仅仅是罪的赦免，也是内在人的成圣和更新，通过甘愿领受恩典和恩赐，藉此不义之人变为义人，仇敌变为朋友。”</w:t>
      </w:r>
    </w:p>
    <w:p w14:paraId="0991B76A">
      <w:pPr>
        <w:widowControl w:val="0"/>
        <w:numPr>
          <w:ilvl w:val="0"/>
          <w:numId w:val="0"/>
        </w:numPr>
        <w:jc w:val="both"/>
        <w:rPr>
          <w:rFonts w:hint="eastAsia"/>
        </w:rPr>
      </w:pPr>
      <w:r>
        <w:rPr>
          <w:rFonts w:hint="eastAsia"/>
        </w:rPr>
        <w:t>"For although no one can be just, but he to whom the merits of the passion of Christ, of our Lord Jesus Christ, are communicated, yet is this done in the said justification of the impious, when by the merit of that same most holy passion, the charity of God is poured forth by the Holy, Spirit in the hearts of those that are justified, and is inherent therein." " Conc. Trent, " Sess. C, ch. 7.</w:t>
      </w:r>
    </w:p>
    <w:p w14:paraId="31580637">
      <w:pPr>
        <w:widowControl w:val="0"/>
        <w:numPr>
          <w:ilvl w:val="0"/>
          <w:numId w:val="0"/>
        </w:numPr>
        <w:jc w:val="both"/>
        <w:rPr>
          <w:rFonts w:hint="eastAsia"/>
        </w:rPr>
      </w:pPr>
      <w:r>
        <w:rPr>
          <w:rFonts w:hint="eastAsia"/>
        </w:rPr>
        <w:t>“因为虽然无人能成为义人，除非我们主耶稣基督受难的功德传递给他，然而这事是在上述不虔之人的称义中成就的，那时，藉着那同一至圣受难的功德，神的爱藉着圣灵倾倒在那些称义之人的心中，并内在于其中。”《天特会议》，第六期会议，第七章。</w:t>
      </w:r>
    </w:p>
    <w:p w14:paraId="06557AF7">
      <w:pPr>
        <w:widowControl w:val="0"/>
        <w:numPr>
          <w:ilvl w:val="0"/>
          <w:numId w:val="0"/>
        </w:numPr>
        <w:jc w:val="both"/>
        <w:rPr>
          <w:rFonts w:hint="eastAsia"/>
        </w:rPr>
      </w:pPr>
      <w:r>
        <w:rPr>
          <w:rFonts w:hint="eastAsia"/>
        </w:rPr>
        <w:t>This is effected by baptism, and in all its stages presupposes the satisfaction and merit of Christ.</w:t>
      </w:r>
    </w:p>
    <w:p w14:paraId="7C6C6416">
      <w:pPr>
        <w:widowControl w:val="0"/>
        <w:numPr>
          <w:ilvl w:val="0"/>
          <w:numId w:val="0"/>
        </w:numPr>
        <w:jc w:val="both"/>
        <w:rPr>
          <w:rFonts w:hint="eastAsia"/>
        </w:rPr>
      </w:pPr>
      <w:r>
        <w:rPr>
          <w:rFonts w:hint="eastAsia"/>
        </w:rPr>
        <w:t>这是藉着洗礼成就的，并且在其所有阶段都预设了基督的补赎和功德。</w:t>
      </w:r>
    </w:p>
    <w:p w14:paraId="22AA4963">
      <w:pPr>
        <w:widowControl w:val="0"/>
        <w:numPr>
          <w:ilvl w:val="0"/>
          <w:numId w:val="0"/>
        </w:numPr>
        <w:jc w:val="both"/>
        <w:rPr>
          <w:rFonts w:hint="eastAsia"/>
        </w:rPr>
      </w:pPr>
      <w:r>
        <w:rPr>
          <w:rFonts w:hint="eastAsia"/>
        </w:rPr>
        <w:t>His satisfaction atones form all sins committed before baptism, and for the eternal punishment of all sins of the baptized.</w:t>
      </w:r>
    </w:p>
    <w:p w14:paraId="2F5C46EB">
      <w:pPr>
        <w:widowControl w:val="0"/>
        <w:numPr>
          <w:ilvl w:val="0"/>
          <w:numId w:val="0"/>
        </w:numPr>
        <w:jc w:val="both"/>
        <w:rPr>
          <w:rFonts w:hint="eastAsia"/>
        </w:rPr>
      </w:pPr>
      <w:r>
        <w:rPr>
          <w:rFonts w:hint="eastAsia"/>
        </w:rPr>
        <w:t>祂的补赎赎了洗礼前所犯的一切罪，以及所有受洗者之罪的永恒刑罚。</w:t>
      </w:r>
    </w:p>
    <w:p w14:paraId="5DEAE401">
      <w:pPr>
        <w:widowControl w:val="0"/>
        <w:numPr>
          <w:ilvl w:val="0"/>
          <w:numId w:val="0"/>
        </w:numPr>
        <w:jc w:val="both"/>
        <w:rPr>
          <w:rFonts w:hint="eastAsia"/>
        </w:rPr>
      </w:pPr>
      <w:r>
        <w:rPr>
          <w:rFonts w:hint="eastAsia"/>
        </w:rPr>
        <w:t>His merits secure prevenient grace, baptismal regeneration, and are the basis on which the gracious obedience and the temporal sufferings of the believer merit forgiveness of sins and continuance, restoration, and increase of grace, and the rewards of heaven.</w:t>
      </w:r>
    </w:p>
    <w:p w14:paraId="186248BD">
      <w:pPr>
        <w:widowControl w:val="0"/>
        <w:numPr>
          <w:ilvl w:val="0"/>
          <w:numId w:val="0"/>
        </w:numPr>
        <w:jc w:val="both"/>
        <w:rPr>
          <w:rFonts w:hint="eastAsia"/>
        </w:rPr>
      </w:pPr>
      <w:r>
        <w:rPr>
          <w:rFonts w:hint="eastAsia"/>
        </w:rPr>
        <w:t>祂的功德确保了预备恩典、洗礼重生，并且是信徒恩慈的顺服和暂时的苦难得以赚取罪的赦免、恩典的持续、恢复和增长以及天堂奖赏的基础。</w:t>
      </w:r>
    </w:p>
    <w:p w14:paraId="4BFDF4F6">
      <w:pPr>
        <w:widowControl w:val="0"/>
        <w:numPr>
          <w:ilvl w:val="0"/>
          <w:numId w:val="0"/>
        </w:numPr>
        <w:jc w:val="both"/>
        <w:rPr>
          <w:rFonts w:hint="eastAsia"/>
        </w:rPr>
      </w:pPr>
      <w:r>
        <w:rPr>
          <w:rFonts w:hint="eastAsia"/>
        </w:rPr>
        <w:t>Having been thus justified and made friends of God, they advance from virtue to virtue, and are renewed from day to day through the observance of the commandments of God and of the Church, which good works truly merit and receive, as a just reward, increase of grace and more and more perfect justification (sanctification).</w:t>
      </w:r>
    </w:p>
    <w:p w14:paraId="712587B4">
      <w:pPr>
        <w:widowControl w:val="0"/>
        <w:numPr>
          <w:ilvl w:val="0"/>
          <w:numId w:val="0"/>
        </w:numPr>
        <w:jc w:val="both"/>
        <w:rPr>
          <w:rFonts w:hint="eastAsia"/>
        </w:rPr>
      </w:pPr>
      <w:r>
        <w:rPr>
          <w:rFonts w:hint="eastAsia"/>
        </w:rPr>
        <w:t>如此称义并成为神的朋友之后，他们便从一种美德进到另一种美德，并通过遵守神和教会的诫命而日日更新，这些善行真正赚取并作为公义的奖赏，领受恩典的增长和越来越完美的称义（成圣）。</w:t>
      </w:r>
    </w:p>
    <w:p w14:paraId="737B84A3">
      <w:pPr>
        <w:widowControl w:val="0"/>
        <w:numPr>
          <w:ilvl w:val="0"/>
          <w:numId w:val="0"/>
        </w:numPr>
        <w:jc w:val="both"/>
        <w:rPr>
          <w:rFonts w:hint="eastAsia"/>
        </w:rPr>
      </w:pPr>
      <w:r>
        <w:rPr>
          <w:rFonts w:hint="eastAsia"/>
        </w:rPr>
        <w:t>The Christian man’s first Justification, effected in baptism, was for Christ’s sake without co–operation of his own merit, though by co–operation of his own will (if adult).</w:t>
      </w:r>
    </w:p>
    <w:p w14:paraId="19DA6DA2">
      <w:pPr>
        <w:widowControl w:val="0"/>
        <w:numPr>
          <w:ilvl w:val="0"/>
          <w:numId w:val="0"/>
        </w:numPr>
        <w:jc w:val="both"/>
        <w:rPr>
          <w:rFonts w:hint="eastAsia"/>
        </w:rPr>
      </w:pPr>
      <w:r>
        <w:rPr>
          <w:rFonts w:hint="eastAsia"/>
        </w:rPr>
        <w:t>基督徒的第一次称义，在洗礼中成就，是为基督的缘故，没有他自己功德的合作，尽管有他自己意志的合作（如果是成年人）。</w:t>
      </w:r>
    </w:p>
    <w:p w14:paraId="249458F4">
      <w:pPr>
        <w:widowControl w:val="0"/>
        <w:numPr>
          <w:ilvl w:val="0"/>
          <w:numId w:val="0"/>
        </w:numPr>
        <w:jc w:val="both"/>
        <w:rPr>
          <w:rFonts w:hint="eastAsia"/>
        </w:rPr>
      </w:pPr>
      <w:r>
        <w:rPr>
          <w:rFonts w:hint="eastAsia"/>
        </w:rPr>
        <w:t>His continued and increasing justification (sanctification) is for Christ’s sake through and in proportion to his own merit, which merit increases in proportion (a) to his holiness, (b) to his obedience to moral and ecclesiastical rules.—"Conc. Trent," Sess. 6, ch. 10, and can. 32.</w:t>
      </w:r>
    </w:p>
    <w:p w14:paraId="4C48D33A">
      <w:pPr>
        <w:widowControl w:val="0"/>
        <w:numPr>
          <w:ilvl w:val="0"/>
          <w:numId w:val="0"/>
        </w:numPr>
        <w:jc w:val="both"/>
        <w:rPr>
          <w:rFonts w:hint="eastAsia"/>
        </w:rPr>
      </w:pPr>
      <w:r>
        <w:rPr>
          <w:rFonts w:hint="eastAsia"/>
        </w:rPr>
        <w:t>他持续和增长的称义（成圣）是为基督的缘故，通过并与他自己的功德成比例，这功德与（a）他的圣洁程度，（b）他对道德和教会规则的顺服程度成比例地增长。——《天特会议》，第六期会议，第10章和教规32。</w:t>
      </w:r>
    </w:p>
    <w:p w14:paraId="6E1557A8">
      <w:pPr>
        <w:widowControl w:val="0"/>
        <w:numPr>
          <w:ilvl w:val="0"/>
          <w:numId w:val="0"/>
        </w:numPr>
        <w:jc w:val="both"/>
        <w:rPr>
          <w:rFonts w:hint="eastAsia"/>
        </w:rPr>
      </w:pPr>
      <w:r>
        <w:rPr>
          <w:rFonts w:hint="eastAsia"/>
        </w:rPr>
        <w:t>In case of those who have by sin fallen from the received grace of "justification," the grace lost is, through the merits of Christ, restored by the SACRAMENT OF PENANCE, provided as a second plank, after the shipwreck of grace lost.</w:t>
      </w:r>
    </w:p>
    <w:p w14:paraId="714E9F78">
      <w:pPr>
        <w:widowControl w:val="0"/>
        <w:numPr>
          <w:ilvl w:val="0"/>
          <w:numId w:val="0"/>
        </w:numPr>
        <w:jc w:val="both"/>
        <w:rPr>
          <w:rFonts w:hint="eastAsia"/>
        </w:rPr>
      </w:pPr>
      <w:r>
        <w:rPr>
          <w:rFonts w:hint="eastAsia"/>
        </w:rPr>
        <w:t>对于那些因犯罪而从所领受的“称义”恩典中堕落的人，所失去的恩典，藉着基督的功德，通过补赎圣事得以恢复，这圣事是在恩典失丧如船难之后提供的第二块木板。</w:t>
      </w:r>
    </w:p>
    <w:p w14:paraId="17AC8AD2">
      <w:pPr>
        <w:widowControl w:val="0"/>
        <w:numPr>
          <w:ilvl w:val="0"/>
          <w:numId w:val="0"/>
        </w:numPr>
        <w:jc w:val="both"/>
        <w:rPr>
          <w:rFonts w:hint="eastAsia"/>
        </w:rPr>
      </w:pPr>
      <w:r>
        <w:rPr>
          <w:rFonts w:hint="eastAsia"/>
        </w:rPr>
        <w:t>This penance includes (1) sorrow for sin, (2) confession of those sins, (3) sacerdotal absolution, (4) satisfaction rendered (a) in this world by fasts, alms, prayers, etc., and (b) after death by the fires of purgatory.</w:t>
      </w:r>
    </w:p>
    <w:p w14:paraId="1C9988D5">
      <w:pPr>
        <w:widowControl w:val="0"/>
        <w:numPr>
          <w:ilvl w:val="0"/>
          <w:numId w:val="0"/>
        </w:numPr>
        <w:jc w:val="both"/>
        <w:rPr>
          <w:rFonts w:hint="eastAsia"/>
        </w:rPr>
      </w:pPr>
      <w:r>
        <w:rPr>
          <w:rFonts w:hint="eastAsia"/>
        </w:rPr>
        <w:t>这种补赎包括（1）为罪忧伤，（2）承认这些罪，（3）神职人员的赦罪，（4）所作的补赎（a）今世藉着禁食、施舍、祈祷等，以及（b）死后藉着炼狱之火。</w:t>
      </w:r>
    </w:p>
    <w:p w14:paraId="2742D9F9">
      <w:pPr>
        <w:widowControl w:val="0"/>
        <w:numPr>
          <w:ilvl w:val="0"/>
          <w:numId w:val="0"/>
        </w:numPr>
        <w:jc w:val="both"/>
        <w:rPr>
          <w:rFonts w:hint="eastAsia"/>
        </w:rPr>
      </w:pPr>
      <w:r>
        <w:rPr>
          <w:rFonts w:hint="eastAsia"/>
        </w:rPr>
        <w:t>They distinguish penance— 1st. As a virtue, equivalent to the Protestant doctrine of the grace of repentance.</w:t>
      </w:r>
    </w:p>
    <w:p w14:paraId="249D59EF">
      <w:pPr>
        <w:widowControl w:val="0"/>
        <w:numPr>
          <w:ilvl w:val="0"/>
          <w:numId w:val="0"/>
        </w:numPr>
        <w:jc w:val="both"/>
        <w:rPr>
          <w:rFonts w:hint="eastAsia"/>
        </w:rPr>
      </w:pPr>
      <w:r>
        <w:rPr>
          <w:rFonts w:hint="eastAsia"/>
        </w:rPr>
        <w:t>他们区分补赎——第一，作为一种美德，相当于新教关于悔改恩典的教义。</w:t>
      </w:r>
    </w:p>
    <w:p w14:paraId="054F801F">
      <w:pPr>
        <w:widowControl w:val="0"/>
        <w:numPr>
          <w:ilvl w:val="0"/>
          <w:numId w:val="0"/>
        </w:numPr>
        <w:jc w:val="both"/>
        <w:rPr>
          <w:rFonts w:hint="eastAsia"/>
        </w:rPr>
      </w:pPr>
      <w:r>
        <w:rPr>
          <w:rFonts w:hint="eastAsia"/>
        </w:rPr>
        <w:t>2nd. As a sacrament Penance, as a virtue, is internal, or a change of mind, including sorrow for sin and turning unto God.</w:t>
      </w:r>
    </w:p>
    <w:p w14:paraId="5B10C560">
      <w:pPr>
        <w:widowControl w:val="0"/>
        <w:numPr>
          <w:ilvl w:val="0"/>
          <w:numId w:val="0"/>
        </w:numPr>
        <w:jc w:val="both"/>
        <w:rPr>
          <w:rFonts w:hint="eastAsia"/>
        </w:rPr>
      </w:pPr>
      <w:r>
        <w:rPr>
          <w:rFonts w:hint="eastAsia"/>
        </w:rPr>
        <w:t>第二，作为一种圣事。补赎，作为一种美德，是内在的，或心思的改变，包括为罪忧伤和归向神。</w:t>
      </w:r>
    </w:p>
    <w:p w14:paraId="472B94BE">
      <w:pPr>
        <w:widowControl w:val="0"/>
        <w:numPr>
          <w:ilvl w:val="0"/>
          <w:numId w:val="0"/>
        </w:numPr>
        <w:jc w:val="both"/>
        <w:rPr>
          <w:rFonts w:hint="eastAsia"/>
        </w:rPr>
      </w:pPr>
      <w:r>
        <w:rPr>
          <w:rFonts w:hint="eastAsia"/>
        </w:rPr>
        <w:t>External penance, or the outward expression of the internal state, is that which constitutes the SACRAMENT OF PENANCE.</w:t>
      </w:r>
    </w:p>
    <w:p w14:paraId="3E48D2C3">
      <w:pPr>
        <w:widowControl w:val="0"/>
        <w:numPr>
          <w:ilvl w:val="0"/>
          <w:numId w:val="0"/>
        </w:numPr>
        <w:jc w:val="both"/>
        <w:rPr>
          <w:rFonts w:hint="eastAsia"/>
        </w:rPr>
      </w:pPr>
      <w:r>
        <w:rPr>
          <w:rFonts w:hint="eastAsia"/>
        </w:rPr>
        <w:t>外在的补赎，或内在状态的外在表达，构成了补赎圣事。</w:t>
      </w:r>
    </w:p>
    <w:p w14:paraId="6592D633">
      <w:pPr>
        <w:widowControl w:val="0"/>
        <w:numPr>
          <w:ilvl w:val="0"/>
          <w:numId w:val="0"/>
        </w:numPr>
        <w:jc w:val="both"/>
        <w:rPr>
          <w:rFonts w:hint="eastAsia"/>
        </w:rPr>
      </w:pPr>
      <w:r>
        <w:rPr>
          <w:rFonts w:hint="eastAsia"/>
        </w:rPr>
        <w:t>The matter of this sacrament is constituted by the acts of the penitent in the way of contrition, of confession, and of satisfaction.</w:t>
      </w:r>
    </w:p>
    <w:p w14:paraId="32EA3AD4">
      <w:pPr>
        <w:widowControl w:val="0"/>
        <w:numPr>
          <w:ilvl w:val="0"/>
          <w:numId w:val="0"/>
        </w:numPr>
        <w:jc w:val="both"/>
        <w:rPr>
          <w:rFonts w:hint="eastAsia"/>
        </w:rPr>
      </w:pPr>
      <w:r>
        <w:rPr>
          <w:rFonts w:hint="eastAsia"/>
        </w:rPr>
        <w:t>此圣事的质料由悔罪者在痛悔、告解和补赎方面的行为构成。</w:t>
      </w:r>
    </w:p>
    <w:p w14:paraId="7CF03AF3">
      <w:pPr>
        <w:widowControl w:val="0"/>
        <w:numPr>
          <w:ilvl w:val="0"/>
          <w:numId w:val="0"/>
        </w:numPr>
        <w:jc w:val="both"/>
        <w:rPr>
          <w:rFonts w:hint="eastAsia"/>
        </w:rPr>
      </w:pPr>
      <w:r>
        <w:rPr>
          <w:rFonts w:hint="eastAsia"/>
        </w:rPr>
        <w:t>Contrition is sorrow and detestation of past sins, with a purpose of sinning no more.</w:t>
      </w:r>
    </w:p>
    <w:p w14:paraId="1B599BE6">
      <w:pPr>
        <w:widowControl w:val="0"/>
        <w:numPr>
          <w:ilvl w:val="0"/>
          <w:numId w:val="0"/>
        </w:numPr>
        <w:jc w:val="both"/>
        <w:rPr>
          <w:rFonts w:hint="eastAsia"/>
        </w:rPr>
      </w:pPr>
      <w:r>
        <w:rPr>
          <w:rFonts w:hint="eastAsia"/>
        </w:rPr>
        <w:t>痛悔是对过去罪过的忧伤和憎恶，并立志不再犯罪。</w:t>
      </w:r>
    </w:p>
    <w:p w14:paraId="63B3D9E5">
      <w:pPr>
        <w:widowControl w:val="0"/>
        <w:numPr>
          <w:ilvl w:val="0"/>
          <w:numId w:val="0"/>
        </w:numPr>
        <w:jc w:val="both"/>
        <w:rPr>
          <w:rFonts w:hint="eastAsia"/>
        </w:rPr>
      </w:pPr>
      <w:r>
        <w:rPr>
          <w:rFonts w:hint="eastAsia"/>
        </w:rPr>
        <w:t>Confession is self–accusation to a priest having jurisdiction and the power of the keys.</w:t>
      </w:r>
    </w:p>
    <w:p w14:paraId="48576DC7">
      <w:pPr>
        <w:widowControl w:val="0"/>
        <w:numPr>
          <w:ilvl w:val="0"/>
          <w:numId w:val="0"/>
        </w:numPr>
        <w:jc w:val="both"/>
        <w:rPr>
          <w:rFonts w:hint="eastAsia"/>
        </w:rPr>
      </w:pPr>
      <w:r>
        <w:rPr>
          <w:rFonts w:hint="eastAsia"/>
        </w:rPr>
        <w:t>告解是向拥有管辖权和钥匙权柄的神父自我控告。</w:t>
      </w:r>
    </w:p>
    <w:p w14:paraId="0C9E03B0">
      <w:pPr>
        <w:widowControl w:val="0"/>
        <w:numPr>
          <w:ilvl w:val="0"/>
          <w:numId w:val="0"/>
        </w:numPr>
        <w:jc w:val="both"/>
        <w:rPr>
          <w:rFonts w:hint="eastAsia"/>
        </w:rPr>
      </w:pPr>
      <w:r>
        <w:rPr>
          <w:rFonts w:hint="eastAsia"/>
        </w:rPr>
        <w:t>Satisfaction is some painful work imposed by the priest, and performed by the penitent to satisfy justice for sins committed.</w:t>
      </w:r>
    </w:p>
    <w:p w14:paraId="6021B17B">
      <w:pPr>
        <w:widowControl w:val="0"/>
        <w:numPr>
          <w:ilvl w:val="0"/>
          <w:numId w:val="0"/>
        </w:numPr>
        <w:jc w:val="both"/>
        <w:rPr>
          <w:rFonts w:hint="eastAsia"/>
        </w:rPr>
      </w:pPr>
      <w:r>
        <w:rPr>
          <w:rFonts w:hint="eastAsia"/>
        </w:rPr>
        <w:t>补赎是神父施加的某种痛苦的工作，由悔罪者履行，以满足对所犯罪过的公义要求。</w:t>
      </w:r>
    </w:p>
    <w:p w14:paraId="56198D5C">
      <w:pPr>
        <w:widowControl w:val="0"/>
        <w:numPr>
          <w:ilvl w:val="0"/>
          <w:numId w:val="0"/>
        </w:numPr>
        <w:jc w:val="both"/>
        <w:rPr>
          <w:rFonts w:hint="eastAsia"/>
        </w:rPr>
      </w:pPr>
      <w:r>
        <w:rPr>
          <w:rFonts w:hint="eastAsia"/>
        </w:rPr>
        <w:t>These effect (a) the expiation of the guilt of past sins, and (b) the discipline and increase of the spiritual life of the soul.</w:t>
      </w:r>
    </w:p>
    <w:p w14:paraId="254826CA">
      <w:pPr>
        <w:widowControl w:val="0"/>
        <w:numPr>
          <w:ilvl w:val="0"/>
          <w:numId w:val="0"/>
        </w:numPr>
        <w:jc w:val="both"/>
        <w:rPr>
          <w:rFonts w:hint="eastAsia"/>
        </w:rPr>
      </w:pPr>
      <w:r>
        <w:rPr>
          <w:rFonts w:hint="eastAsia"/>
        </w:rPr>
        <w:t>这些会产生（a）对过去罪愆的赎罪，以及（b）对灵魂属灵生命的操练和增长。</w:t>
      </w:r>
    </w:p>
    <w:p w14:paraId="1555A9C3">
      <w:pPr>
        <w:widowControl w:val="0"/>
        <w:numPr>
          <w:ilvl w:val="0"/>
          <w:numId w:val="0"/>
        </w:numPr>
        <w:jc w:val="both"/>
        <w:rPr>
          <w:rFonts w:hint="eastAsia"/>
        </w:rPr>
      </w:pPr>
      <w:r>
        <w:rPr>
          <w:rFonts w:hint="eastAsia"/>
        </w:rPr>
        <w:t>The form of the sacrament is the absolution pronounced judicially, and not merely declaratively, by the priest.</w:t>
      </w:r>
    </w:p>
    <w:p w14:paraId="39463A56">
      <w:pPr>
        <w:widowControl w:val="0"/>
        <w:numPr>
          <w:ilvl w:val="0"/>
          <w:numId w:val="0"/>
        </w:numPr>
        <w:jc w:val="both"/>
        <w:rPr>
          <w:rFonts w:hint="eastAsia"/>
        </w:rPr>
      </w:pPr>
      <w:r>
        <w:rPr>
          <w:rFonts w:hint="eastAsia"/>
        </w:rPr>
        <w:t>圣事的形式是神父司法性地，而不仅仅是宣告性地宣告赦罪。</w:t>
      </w:r>
    </w:p>
    <w:p w14:paraId="29CAE846">
      <w:pPr>
        <w:widowControl w:val="0"/>
        <w:numPr>
          <w:ilvl w:val="0"/>
          <w:numId w:val="0"/>
        </w:numPr>
        <w:jc w:val="both"/>
        <w:rPr>
          <w:rFonts w:hint="eastAsia"/>
        </w:rPr>
      </w:pPr>
      <w:r>
        <w:rPr>
          <w:rFonts w:hint="eastAsia"/>
        </w:rPr>
        <w:t>They hold "that it is only by means of this sacrament that sins committed after baptism can be forgiven."—"Cat. Rom.," Part 2., Chap. 5., Qu. 12 and 13; "Conc. Trent," Sess. 6, chs. 14-16; Sess. 14, chs. 1-9; Sess. 6, can. 30.</w:t>
      </w:r>
    </w:p>
    <w:p w14:paraId="4F8D4D8F">
      <w:pPr>
        <w:widowControl w:val="0"/>
        <w:numPr>
          <w:ilvl w:val="0"/>
          <w:numId w:val="0"/>
        </w:numPr>
        <w:jc w:val="both"/>
        <w:rPr>
          <w:rFonts w:hint="eastAsia"/>
        </w:rPr>
      </w:pPr>
      <w:r>
        <w:rPr>
          <w:rFonts w:hint="eastAsia"/>
        </w:rPr>
        <w:t>他们认为“只有藉着这种圣事，洗礼后所犯的罪才能得到赦免。”——《罗马教理问答》，第二部分，第五章，问题12和13；《天特会议》，第六期会议，第14-16章；第十四期会议，第1-9章；第六期会议，教规30。</w:t>
      </w:r>
    </w:p>
    <w:p w14:paraId="031578B1">
      <w:pPr>
        <w:widowControl w:val="0"/>
        <w:numPr>
          <w:ilvl w:val="0"/>
          <w:numId w:val="0"/>
        </w:numPr>
        <w:jc w:val="both"/>
        <w:rPr>
          <w:rFonts w:hint="eastAsia"/>
        </w:rPr>
      </w:pPr>
    </w:p>
    <w:p w14:paraId="5E196F3A">
      <w:pPr>
        <w:widowControl w:val="0"/>
        <w:numPr>
          <w:ilvl w:val="0"/>
          <w:numId w:val="0"/>
        </w:numPr>
        <w:jc w:val="both"/>
        <w:rPr>
          <w:rFonts w:hint="eastAsia"/>
        </w:rPr>
      </w:pPr>
      <w:r>
        <w:rPr>
          <w:rFonts w:hint="eastAsia"/>
        </w:rPr>
        <w:t>12.How may it be proved that it is not a sacrament?</w:t>
      </w:r>
    </w:p>
    <w:p w14:paraId="7375B7D4">
      <w:pPr>
        <w:widowControl w:val="0"/>
        <w:numPr>
          <w:ilvl w:val="0"/>
          <w:numId w:val="0"/>
        </w:numPr>
        <w:jc w:val="both"/>
        <w:rPr>
          <w:rFonts w:hint="eastAsia"/>
        </w:rPr>
      </w:pPr>
      <w:r>
        <w:rPr>
          <w:rFonts w:hint="eastAsia"/>
        </w:rPr>
        <w:t>12. 如何证明它不是一种圣事？</w:t>
      </w:r>
    </w:p>
    <w:p w14:paraId="5860F86F">
      <w:pPr>
        <w:widowControl w:val="0"/>
        <w:numPr>
          <w:ilvl w:val="0"/>
          <w:numId w:val="0"/>
        </w:numPr>
        <w:jc w:val="both"/>
        <w:rPr>
          <w:rFonts w:hint="eastAsia"/>
        </w:rPr>
      </w:pPr>
      <w:r>
        <w:rPr>
          <w:rFonts w:hint="eastAsia"/>
        </w:rPr>
        <w:t>1st. It was not instituted by Christ.</w:t>
      </w:r>
    </w:p>
    <w:p w14:paraId="6BAEBE31">
      <w:pPr>
        <w:widowControl w:val="0"/>
        <w:numPr>
          <w:ilvl w:val="0"/>
          <w:numId w:val="0"/>
        </w:numPr>
        <w:jc w:val="both"/>
        <w:rPr>
          <w:rFonts w:hint="eastAsia"/>
        </w:rPr>
      </w:pPr>
      <w:r>
        <w:rPr>
          <w:rFonts w:hint="eastAsia"/>
        </w:rPr>
        <w:t>第一，它不是由基督设立的。</w:t>
      </w:r>
    </w:p>
    <w:p w14:paraId="16273233">
      <w:pPr>
        <w:widowControl w:val="0"/>
        <w:numPr>
          <w:ilvl w:val="0"/>
          <w:numId w:val="0"/>
        </w:numPr>
        <w:jc w:val="both"/>
        <w:rPr>
          <w:rFonts w:hint="eastAsia"/>
        </w:rPr>
      </w:pPr>
      <w:r>
        <w:rPr>
          <w:rFonts w:hint="eastAsia"/>
        </w:rPr>
        <w:t>The Scriptures teach nothing concerning it.</w:t>
      </w:r>
    </w:p>
    <w:p w14:paraId="4B3E72E9">
      <w:pPr>
        <w:widowControl w:val="0"/>
        <w:numPr>
          <w:ilvl w:val="0"/>
          <w:numId w:val="0"/>
        </w:numPr>
        <w:jc w:val="both"/>
        <w:rPr>
          <w:rFonts w:hint="eastAsia"/>
        </w:rPr>
      </w:pPr>
      <w:r>
        <w:rPr>
          <w:rFonts w:hint="eastAsia"/>
        </w:rPr>
        <w:t>圣经对此没有任何教导。</w:t>
      </w:r>
    </w:p>
    <w:p w14:paraId="561889C7">
      <w:pPr>
        <w:widowControl w:val="0"/>
        <w:numPr>
          <w:ilvl w:val="0"/>
          <w:numId w:val="0"/>
        </w:numPr>
        <w:jc w:val="both"/>
        <w:rPr>
          <w:rFonts w:hint="eastAsia"/>
        </w:rPr>
      </w:pPr>
      <w:r>
        <w:rPr>
          <w:rFonts w:hint="eastAsia"/>
        </w:rPr>
        <w:t>2nd. It is an essential consequent of the false theory of baptismal regeneration.</w:t>
      </w:r>
    </w:p>
    <w:p w14:paraId="2D13749C">
      <w:pPr>
        <w:widowControl w:val="0"/>
        <w:numPr>
          <w:ilvl w:val="0"/>
          <w:numId w:val="0"/>
        </w:numPr>
        <w:jc w:val="both"/>
        <w:rPr>
          <w:rFonts w:hint="eastAsia"/>
        </w:rPr>
      </w:pPr>
      <w:r>
        <w:rPr>
          <w:rFonts w:hint="eastAsia"/>
        </w:rPr>
        <w:t>第二，它是洗礼重生错误理论的必然结果。</w:t>
      </w:r>
    </w:p>
    <w:p w14:paraId="46F0A6B6">
      <w:pPr>
        <w:widowControl w:val="0"/>
        <w:numPr>
          <w:ilvl w:val="0"/>
          <w:numId w:val="0"/>
        </w:numPr>
        <w:jc w:val="both"/>
        <w:rPr>
          <w:rFonts w:hint="eastAsia"/>
        </w:rPr>
      </w:pPr>
      <w:r>
        <w:rPr>
          <w:rFonts w:hint="eastAsia"/>
        </w:rPr>
        <w:t>3rd. It does not either signify, seal, or convey the benefits of Christ and the new covenant.—See below, Chap. 41., Questions 2–5.</w:t>
      </w:r>
    </w:p>
    <w:p w14:paraId="775ABD8B">
      <w:pPr>
        <w:widowControl w:val="0"/>
        <w:numPr>
          <w:ilvl w:val="0"/>
          <w:numId w:val="0"/>
        </w:numPr>
        <w:jc w:val="both"/>
        <w:rPr>
          <w:rFonts w:hint="eastAsia"/>
        </w:rPr>
      </w:pPr>
      <w:r>
        <w:rPr>
          <w:rFonts w:hint="eastAsia"/>
        </w:rPr>
        <w:t>第三，它既不表记、印证，也不传递基督和新约的益处。——见下文，第41章，问题2-5。</w:t>
      </w:r>
    </w:p>
    <w:p w14:paraId="5E5AC066">
      <w:pPr>
        <w:widowControl w:val="0"/>
        <w:numPr>
          <w:ilvl w:val="0"/>
          <w:numId w:val="0"/>
        </w:numPr>
        <w:jc w:val="both"/>
        <w:rPr>
          <w:rFonts w:hint="eastAsia"/>
        </w:rPr>
      </w:pPr>
    </w:p>
    <w:p w14:paraId="03813C29">
      <w:pPr>
        <w:widowControl w:val="0"/>
        <w:numPr>
          <w:ilvl w:val="0"/>
          <w:numId w:val="0"/>
        </w:numPr>
        <w:jc w:val="both"/>
        <w:rPr>
          <w:rFonts w:hint="eastAsia"/>
        </w:rPr>
      </w:pPr>
      <w:r>
        <w:rPr>
          <w:rFonts w:hint="eastAsia"/>
        </w:rPr>
        <w:t>13.What is their doctrine concerning confession?</w:t>
      </w:r>
    </w:p>
    <w:p w14:paraId="1677DEB7">
      <w:pPr>
        <w:widowControl w:val="0"/>
        <w:numPr>
          <w:ilvl w:val="0"/>
          <w:numId w:val="0"/>
        </w:numPr>
        <w:jc w:val="both"/>
        <w:rPr>
          <w:rFonts w:hint="eastAsia"/>
        </w:rPr>
      </w:pPr>
      <w:r>
        <w:rPr>
          <w:rFonts w:hint="eastAsia"/>
        </w:rPr>
        <w:t>13. 他们关于告解的教义是什么？</w:t>
      </w:r>
    </w:p>
    <w:p w14:paraId="61B04880">
      <w:pPr>
        <w:widowControl w:val="0"/>
        <w:numPr>
          <w:ilvl w:val="0"/>
          <w:numId w:val="0"/>
        </w:numPr>
        <w:jc w:val="both"/>
        <w:rPr>
          <w:rFonts w:hint="eastAsia"/>
        </w:rPr>
      </w:pPr>
      <w:r>
        <w:rPr>
          <w:rFonts w:hint="eastAsia"/>
        </w:rPr>
        <w:t>Confession is self–accusation to a priest having jurisdiction and the power of the keys.</w:t>
      </w:r>
    </w:p>
    <w:p w14:paraId="13CD3C9F">
      <w:pPr>
        <w:widowControl w:val="0"/>
        <w:numPr>
          <w:ilvl w:val="0"/>
          <w:numId w:val="0"/>
        </w:numPr>
        <w:jc w:val="both"/>
        <w:rPr>
          <w:rFonts w:hint="eastAsia"/>
        </w:rPr>
      </w:pPr>
      <w:r>
        <w:rPr>
          <w:rFonts w:hint="eastAsia"/>
        </w:rPr>
        <w:t>告解是向拥有管辖权和钥匙权柄的神父自我控告。</w:t>
      </w:r>
    </w:p>
    <w:p w14:paraId="34843D1E">
      <w:pPr>
        <w:widowControl w:val="0"/>
        <w:numPr>
          <w:ilvl w:val="0"/>
          <w:numId w:val="0"/>
        </w:numPr>
        <w:jc w:val="both"/>
        <w:rPr>
          <w:rFonts w:hint="eastAsia"/>
        </w:rPr>
      </w:pPr>
      <w:r>
        <w:rPr>
          <w:rFonts w:hint="eastAsia"/>
        </w:rPr>
        <w:t>All sins must be confessed without reserve, and in all their details and qualifying circumstances.</w:t>
      </w:r>
    </w:p>
    <w:p w14:paraId="46CBDD68">
      <w:pPr>
        <w:widowControl w:val="0"/>
        <w:numPr>
          <w:ilvl w:val="0"/>
          <w:numId w:val="0"/>
        </w:numPr>
        <w:jc w:val="both"/>
        <w:rPr>
          <w:rFonts w:hint="eastAsia"/>
        </w:rPr>
      </w:pPr>
      <w:r>
        <w:rPr>
          <w:rFonts w:hint="eastAsia"/>
        </w:rPr>
        <w:t>所有的罪都必须毫无保留地，并在其所有细节和限定情节下告明。</w:t>
      </w:r>
    </w:p>
    <w:p w14:paraId="372A188F">
      <w:pPr>
        <w:widowControl w:val="0"/>
        <w:numPr>
          <w:ilvl w:val="0"/>
          <w:numId w:val="0"/>
        </w:numPr>
        <w:jc w:val="both"/>
        <w:rPr>
          <w:rFonts w:hint="eastAsia"/>
        </w:rPr>
      </w:pPr>
      <w:r>
        <w:rPr>
          <w:rFonts w:hint="eastAsia"/>
        </w:rPr>
        <w:t>If any mortal sin is not confessed, it is not pardoned, and if the omission is willful, it is sacrilege, and greater guilt is incurred.—"Cat. Rom.," Pt. 2., Chap. 5., Qu. 33, 34 and 42.</w:t>
      </w:r>
    </w:p>
    <w:p w14:paraId="18BC36D3">
      <w:pPr>
        <w:widowControl w:val="0"/>
        <w:numPr>
          <w:ilvl w:val="0"/>
          <w:numId w:val="0"/>
        </w:numPr>
        <w:jc w:val="both"/>
        <w:rPr>
          <w:rFonts w:hint="eastAsia"/>
        </w:rPr>
      </w:pPr>
      <w:r>
        <w:rPr>
          <w:rFonts w:hint="eastAsia"/>
        </w:rPr>
        <w:t>如果有任何大罪没有告明，就不会得到赦免；如果遗漏是故意的，那就是亵渎神圣，并且会招致更大的罪咎。——《罗马教理问答》，第二部分，第五章，问题33、34和42。</w:t>
      </w:r>
    </w:p>
    <w:p w14:paraId="2FFEF8B6">
      <w:pPr>
        <w:widowControl w:val="0"/>
        <w:numPr>
          <w:ilvl w:val="0"/>
          <w:numId w:val="0"/>
        </w:numPr>
        <w:jc w:val="both"/>
        <w:rPr>
          <w:rFonts w:hint="eastAsia"/>
        </w:rPr>
      </w:pPr>
    </w:p>
    <w:p w14:paraId="55746BDE">
      <w:pPr>
        <w:widowControl w:val="0"/>
        <w:numPr>
          <w:ilvl w:val="0"/>
          <w:numId w:val="0"/>
        </w:numPr>
        <w:jc w:val="both"/>
        <w:rPr>
          <w:rFonts w:hint="eastAsia"/>
        </w:rPr>
      </w:pPr>
      <w:r>
        <w:rPr>
          <w:rFonts w:hint="eastAsia"/>
        </w:rPr>
        <w:t>14.What are the Protestant arguments against auricular confession?</w:t>
      </w:r>
    </w:p>
    <w:p w14:paraId="379C5AE0">
      <w:pPr>
        <w:widowControl w:val="0"/>
        <w:numPr>
          <w:ilvl w:val="0"/>
          <w:numId w:val="0"/>
        </w:numPr>
        <w:jc w:val="both"/>
        <w:rPr>
          <w:rFonts w:hint="eastAsia"/>
        </w:rPr>
      </w:pPr>
      <w:r>
        <w:rPr>
          <w:rFonts w:hint="eastAsia"/>
        </w:rPr>
        <w:t>14. 新教徒反对耳提面命式告解的论点是什么？</w:t>
      </w:r>
    </w:p>
    <w:p w14:paraId="3FE2E1CE">
      <w:pPr>
        <w:widowControl w:val="0"/>
        <w:numPr>
          <w:ilvl w:val="0"/>
          <w:numId w:val="0"/>
        </w:numPr>
        <w:jc w:val="both"/>
        <w:rPr>
          <w:rFonts w:hint="eastAsia"/>
        </w:rPr>
      </w:pPr>
      <w:r>
        <w:rPr>
          <w:rFonts w:hint="eastAsia"/>
        </w:rPr>
        <w:t>1st. It has no warrant in Scripture.</w:t>
      </w:r>
    </w:p>
    <w:p w14:paraId="60043EC9">
      <w:pPr>
        <w:widowControl w:val="0"/>
        <w:numPr>
          <w:ilvl w:val="0"/>
          <w:numId w:val="0"/>
        </w:numPr>
        <w:jc w:val="both"/>
        <w:rPr>
          <w:rFonts w:hint="eastAsia"/>
        </w:rPr>
      </w:pPr>
      <w:r>
        <w:rPr>
          <w:rFonts w:hint="eastAsia"/>
        </w:rPr>
        <w:t>第一，它在圣经中没有根据。</w:t>
      </w:r>
    </w:p>
    <w:p w14:paraId="6ACD6899">
      <w:pPr>
        <w:widowControl w:val="0"/>
        <w:numPr>
          <w:ilvl w:val="0"/>
          <w:numId w:val="0"/>
        </w:numPr>
        <w:jc w:val="both"/>
        <w:rPr>
          <w:rFonts w:hint="eastAsia"/>
        </w:rPr>
      </w:pPr>
      <w:r>
        <w:rPr>
          <w:rFonts w:hint="eastAsia"/>
        </w:rPr>
        <w:t>The command is to "confess one to another."</w:t>
      </w:r>
    </w:p>
    <w:p w14:paraId="1164AFAF">
      <w:pPr>
        <w:widowControl w:val="0"/>
        <w:numPr>
          <w:ilvl w:val="0"/>
          <w:numId w:val="0"/>
        </w:numPr>
        <w:jc w:val="both"/>
        <w:rPr>
          <w:rFonts w:hint="eastAsia"/>
        </w:rPr>
      </w:pPr>
      <w:r>
        <w:rPr>
          <w:rFonts w:hint="eastAsia"/>
        </w:rPr>
        <w:t>命令是“彼此认罪”。</w:t>
      </w:r>
    </w:p>
    <w:p w14:paraId="366BC2F9">
      <w:pPr>
        <w:widowControl w:val="0"/>
        <w:numPr>
          <w:ilvl w:val="0"/>
          <w:numId w:val="0"/>
        </w:numPr>
        <w:jc w:val="both"/>
        <w:rPr>
          <w:rFonts w:hint="eastAsia"/>
        </w:rPr>
      </w:pPr>
      <w:r>
        <w:rPr>
          <w:rFonts w:hint="eastAsia"/>
        </w:rPr>
        <w:t>2nd. It perverts the whole plan of salvation, by making necessary the mediation of the priest between the Christian and Christ, which has been refuted above, Chap. 24., Questions 8 and 21.</w:t>
      </w:r>
    </w:p>
    <w:p w14:paraId="43603D76">
      <w:pPr>
        <w:widowControl w:val="0"/>
        <w:numPr>
          <w:ilvl w:val="0"/>
          <w:numId w:val="0"/>
        </w:numPr>
        <w:jc w:val="both"/>
        <w:rPr>
          <w:rFonts w:hint="eastAsia"/>
        </w:rPr>
      </w:pPr>
      <w:r>
        <w:rPr>
          <w:rFonts w:hint="eastAsia"/>
        </w:rPr>
        <w:t>第二，它歪曲了整个救赎计划，因为它使神父在基督徒与基督之间的中保成为必要，这在上面第24章问题8和21中已被驳斥。</w:t>
      </w:r>
    </w:p>
    <w:p w14:paraId="60DC4D23">
      <w:pPr>
        <w:widowControl w:val="0"/>
        <w:numPr>
          <w:ilvl w:val="0"/>
          <w:numId w:val="0"/>
        </w:numPr>
        <w:jc w:val="both"/>
        <w:rPr>
          <w:rFonts w:hint="eastAsia"/>
        </w:rPr>
      </w:pPr>
      <w:r>
        <w:rPr>
          <w:rFonts w:hint="eastAsia"/>
        </w:rPr>
        <w:t>3rd. We are commanded to confess to God immediately. Matthew 11:28; 1 Timothy 2:5; 1 John 1:9.</w:t>
      </w:r>
    </w:p>
    <w:p w14:paraId="69BF3D80">
      <w:pPr>
        <w:widowControl w:val="0"/>
        <w:numPr>
          <w:ilvl w:val="0"/>
          <w:numId w:val="0"/>
        </w:numPr>
        <w:jc w:val="both"/>
        <w:rPr>
          <w:rFonts w:hint="eastAsia"/>
        </w:rPr>
      </w:pPr>
      <w:r>
        <w:rPr>
          <w:rFonts w:hint="eastAsia"/>
        </w:rPr>
        <w:t>第三，我们被命令直接向上帝认罪。马太福音 11:28；提摩太前书 2:5；约翰一书 1:9。</w:t>
      </w:r>
    </w:p>
    <w:p w14:paraId="50500DA2">
      <w:pPr>
        <w:widowControl w:val="0"/>
        <w:numPr>
          <w:ilvl w:val="0"/>
          <w:numId w:val="0"/>
        </w:numPr>
        <w:jc w:val="both"/>
        <w:rPr>
          <w:rFonts w:hint="eastAsia"/>
        </w:rPr>
      </w:pPr>
      <w:r>
        <w:rPr>
          <w:rFonts w:hint="eastAsia"/>
        </w:rPr>
        <w:t>4th. The practical results of this system have always been evil, and this gross invasion of all the sacred lights of personality is revolting to every refined soul.</w:t>
      </w:r>
    </w:p>
    <w:p w14:paraId="503F26B9">
      <w:pPr>
        <w:widowControl w:val="0"/>
        <w:numPr>
          <w:ilvl w:val="0"/>
          <w:numId w:val="0"/>
        </w:numPr>
        <w:jc w:val="both"/>
        <w:rPr>
          <w:rFonts w:hint="eastAsia"/>
        </w:rPr>
      </w:pPr>
      <w:r>
        <w:rPr>
          <w:rFonts w:hint="eastAsia"/>
        </w:rPr>
        <w:t>第四，这个制度的实际结果总是邪恶的，这种对人格所有神圣光辉的粗暴侵犯，令每一个高尚的灵魂都感到厌恶。</w:t>
      </w:r>
    </w:p>
    <w:p w14:paraId="0F2D8BF4">
      <w:pPr>
        <w:widowControl w:val="0"/>
        <w:numPr>
          <w:ilvl w:val="0"/>
          <w:numId w:val="0"/>
        </w:numPr>
        <w:jc w:val="both"/>
        <w:rPr>
          <w:rFonts w:hint="eastAsia"/>
        </w:rPr>
      </w:pPr>
    </w:p>
    <w:p w14:paraId="75D6F268">
      <w:pPr>
        <w:widowControl w:val="0"/>
        <w:numPr>
          <w:ilvl w:val="0"/>
          <w:numId w:val="0"/>
        </w:numPr>
        <w:jc w:val="both"/>
        <w:rPr>
          <w:rFonts w:hint="eastAsia"/>
        </w:rPr>
      </w:pPr>
      <w:r>
        <w:rPr>
          <w:rFonts w:hint="eastAsia"/>
        </w:rPr>
        <w:t>15.What is the nature of that absolution which the Romish priests claim the power to grant?</w:t>
      </w:r>
    </w:p>
    <w:p w14:paraId="4A016B01">
      <w:pPr>
        <w:widowControl w:val="0"/>
        <w:numPr>
          <w:ilvl w:val="0"/>
          <w:numId w:val="0"/>
        </w:numPr>
        <w:jc w:val="both"/>
        <w:rPr>
          <w:rFonts w:hint="eastAsia"/>
        </w:rPr>
      </w:pPr>
      <w:r>
        <w:rPr>
          <w:rFonts w:hint="eastAsia"/>
        </w:rPr>
        <w:t>15. 罗马天主教神父声称有权授予的赦罪，其性质是什么？</w:t>
      </w:r>
    </w:p>
    <w:p w14:paraId="370A4216">
      <w:pPr>
        <w:widowControl w:val="0"/>
        <w:numPr>
          <w:ilvl w:val="0"/>
          <w:numId w:val="0"/>
        </w:numPr>
        <w:jc w:val="both"/>
        <w:rPr>
          <w:rFonts w:hint="eastAsia"/>
        </w:rPr>
      </w:pPr>
      <w:r>
        <w:rPr>
          <w:rFonts w:hint="eastAsia"/>
        </w:rPr>
        <w:t>It absolves judicially, not merely declaratively, from all the penal consequences of the sins confessed by the authority of Jesus Christ.</w:t>
      </w:r>
    </w:p>
    <w:p w14:paraId="6631B3C7">
      <w:pPr>
        <w:widowControl w:val="0"/>
        <w:numPr>
          <w:ilvl w:val="0"/>
          <w:numId w:val="0"/>
        </w:numPr>
        <w:jc w:val="both"/>
        <w:rPr>
          <w:rFonts w:hint="eastAsia"/>
        </w:rPr>
      </w:pPr>
      <w:r>
        <w:rPr>
          <w:rFonts w:hint="eastAsia"/>
        </w:rPr>
        <w:t>它藉着耶稣基督的权柄，司法性地，而不仅仅是宣告性地，赦免所告明之罪的一切刑罚后果。</w:t>
      </w:r>
    </w:p>
    <w:p w14:paraId="7CC4561E">
      <w:pPr>
        <w:widowControl w:val="0"/>
        <w:numPr>
          <w:ilvl w:val="0"/>
          <w:numId w:val="0"/>
        </w:numPr>
        <w:jc w:val="both"/>
        <w:rPr>
          <w:rFonts w:hint="eastAsia"/>
        </w:rPr>
      </w:pPr>
      <w:r>
        <w:rPr>
          <w:rFonts w:hint="eastAsia"/>
        </w:rPr>
        <w:t>They appeal to Matthew 16:19; 18:18; John 20:22, 23. "Cat. Rom.," Part 2., Chap. 5., Qu. 13 and 17; "Council of Trent," Sess. 14, De Pœnitentia, can. 9.</w:t>
      </w:r>
    </w:p>
    <w:p w14:paraId="5A04017F">
      <w:pPr>
        <w:widowControl w:val="0"/>
        <w:numPr>
          <w:ilvl w:val="0"/>
          <w:numId w:val="0"/>
        </w:numPr>
        <w:jc w:val="both"/>
        <w:rPr>
          <w:rFonts w:hint="eastAsia"/>
        </w:rPr>
      </w:pPr>
      <w:r>
        <w:rPr>
          <w:rFonts w:hint="eastAsia"/>
        </w:rPr>
        <w:t>他们引证马太福音 16:19；18:18；约翰福音 20:22, 23。《罗马教理问答》，第二部分，第五章，问题13和17；《天特会议》，第十四期会议，论补赎，教规9。</w:t>
      </w:r>
    </w:p>
    <w:p w14:paraId="2EF247DD">
      <w:pPr>
        <w:widowControl w:val="0"/>
        <w:numPr>
          <w:ilvl w:val="0"/>
          <w:numId w:val="0"/>
        </w:numPr>
        <w:jc w:val="both"/>
        <w:rPr>
          <w:rFonts w:hint="eastAsia"/>
        </w:rPr>
      </w:pPr>
    </w:p>
    <w:p w14:paraId="7A68243B">
      <w:pPr>
        <w:widowControl w:val="0"/>
        <w:numPr>
          <w:ilvl w:val="0"/>
          <w:numId w:val="0"/>
        </w:numPr>
        <w:jc w:val="both"/>
        <w:rPr>
          <w:rFonts w:hint="eastAsia"/>
        </w:rPr>
      </w:pPr>
      <w:r>
        <w:rPr>
          <w:rFonts w:hint="eastAsia"/>
        </w:rPr>
        <w:t>16.What are the arguments against the possession, upon the part of the Christian ministry, of such a power to absolve?</w:t>
      </w:r>
    </w:p>
    <w:p w14:paraId="46C6138D">
      <w:pPr>
        <w:widowControl w:val="0"/>
        <w:numPr>
          <w:ilvl w:val="0"/>
          <w:numId w:val="0"/>
        </w:numPr>
        <w:jc w:val="both"/>
        <w:rPr>
          <w:rFonts w:hint="eastAsia"/>
        </w:rPr>
      </w:pPr>
      <w:r>
        <w:rPr>
          <w:rFonts w:hint="eastAsia"/>
        </w:rPr>
        <w:t>16. 反对基督教事工拥有这种赦罪权力的论点是什么？</w:t>
      </w:r>
    </w:p>
    <w:p w14:paraId="3C914818">
      <w:pPr>
        <w:widowControl w:val="0"/>
        <w:numPr>
          <w:ilvl w:val="0"/>
          <w:numId w:val="0"/>
        </w:numPr>
        <w:jc w:val="both"/>
        <w:rPr>
          <w:rFonts w:hint="eastAsia"/>
        </w:rPr>
      </w:pPr>
      <w:r>
        <w:rPr>
          <w:rFonts w:hint="eastAsia"/>
        </w:rPr>
        <w:t>1st. The Christian ministry is not a priesthood.—See above, Chap. 24., Question 21.</w:t>
      </w:r>
    </w:p>
    <w:p w14:paraId="06CE92A4">
      <w:pPr>
        <w:widowControl w:val="0"/>
        <w:numPr>
          <w:ilvl w:val="0"/>
          <w:numId w:val="0"/>
        </w:numPr>
        <w:jc w:val="both"/>
        <w:rPr>
          <w:rFonts w:hint="eastAsia"/>
        </w:rPr>
      </w:pPr>
      <w:r>
        <w:rPr>
          <w:rFonts w:hint="eastAsia"/>
        </w:rPr>
        <w:t>第一，基督教的圣职并非祭司职分。——见上文，第24章，问题21。</w:t>
      </w:r>
    </w:p>
    <w:p w14:paraId="51D530A9">
      <w:pPr>
        <w:widowControl w:val="0"/>
        <w:numPr>
          <w:ilvl w:val="0"/>
          <w:numId w:val="0"/>
        </w:numPr>
        <w:jc w:val="both"/>
        <w:rPr>
          <w:rFonts w:hint="eastAsia"/>
        </w:rPr>
      </w:pPr>
      <w:r>
        <w:rPr>
          <w:rFonts w:hint="eastAsia"/>
        </w:rPr>
        <w:t>2nd. But even if it were, the conclusion which the Papists draw from it would not follow.</w:t>
      </w:r>
    </w:p>
    <w:p w14:paraId="60607502">
      <w:pPr>
        <w:widowControl w:val="0"/>
        <w:numPr>
          <w:ilvl w:val="0"/>
          <w:numId w:val="0"/>
        </w:numPr>
        <w:jc w:val="both"/>
        <w:rPr>
          <w:rFonts w:hint="eastAsia"/>
        </w:rPr>
      </w:pPr>
      <w:r>
        <w:rPr>
          <w:rFonts w:hint="eastAsia"/>
        </w:rPr>
        <w:t>第二，但即使是祭司职分，罗马天主教徒由此得出的结论也不会成立。</w:t>
      </w:r>
    </w:p>
    <w:p w14:paraId="7062F9EA">
      <w:pPr>
        <w:widowControl w:val="0"/>
        <w:numPr>
          <w:ilvl w:val="0"/>
          <w:numId w:val="0"/>
        </w:numPr>
        <w:jc w:val="both"/>
        <w:rPr>
          <w:rFonts w:hint="eastAsia"/>
        </w:rPr>
      </w:pPr>
      <w:r>
        <w:rPr>
          <w:rFonts w:hint="eastAsia"/>
        </w:rPr>
        <w:t>Absolution is a sovereign, not a priestly act.</w:t>
      </w:r>
    </w:p>
    <w:p w14:paraId="1BAB1DE5">
      <w:pPr>
        <w:widowControl w:val="0"/>
        <w:numPr>
          <w:ilvl w:val="0"/>
          <w:numId w:val="0"/>
        </w:numPr>
        <w:jc w:val="both"/>
        <w:rPr>
          <w:rFonts w:hint="eastAsia"/>
        </w:rPr>
      </w:pPr>
      <w:r>
        <w:rPr>
          <w:rFonts w:hint="eastAsia"/>
        </w:rPr>
        <w:t>赦罪是一种主权行为，而非祭司行为。</w:t>
      </w:r>
    </w:p>
    <w:p w14:paraId="5B6E79BD">
      <w:pPr>
        <w:widowControl w:val="0"/>
        <w:numPr>
          <w:ilvl w:val="0"/>
          <w:numId w:val="0"/>
        </w:numPr>
        <w:jc w:val="both"/>
        <w:rPr>
          <w:rFonts w:hint="eastAsia"/>
        </w:rPr>
      </w:pPr>
      <w:r>
        <w:rPr>
          <w:rFonts w:hint="eastAsia"/>
        </w:rPr>
        <w:t>This is plain, from the definition of the priesthood given (Hebrews 5:1–6), from the Levitical practice, and from the very nature of the act itself</w:t>
      </w:r>
    </w:p>
    <w:p w14:paraId="425F8432">
      <w:pPr>
        <w:widowControl w:val="0"/>
        <w:numPr>
          <w:ilvl w:val="0"/>
          <w:numId w:val="0"/>
        </w:numPr>
        <w:jc w:val="both"/>
        <w:rPr>
          <w:rFonts w:hint="eastAsia"/>
        </w:rPr>
      </w:pPr>
      <w:r>
        <w:rPr>
          <w:rFonts w:hint="eastAsia"/>
        </w:rPr>
        <w:t>这从（希伯来书 5:1-6）所给出的祭司职分的定义、从利未人的实践以及从行为本身的性质来看，都是显而易见的。</w:t>
      </w:r>
    </w:p>
    <w:p w14:paraId="4D01EF9A">
      <w:pPr>
        <w:widowControl w:val="0"/>
        <w:numPr>
          <w:ilvl w:val="0"/>
          <w:numId w:val="0"/>
        </w:numPr>
        <w:jc w:val="both"/>
        <w:rPr>
          <w:rFonts w:hint="eastAsia"/>
        </w:rPr>
      </w:pPr>
      <w:r>
        <w:rPr>
          <w:rFonts w:hint="eastAsia"/>
        </w:rPr>
        <w:t>3rd. The grant of the power of the keys, whatever it was, was not made to the ministry as such, for in Matthew 18:1–18, Christ was addressing the body of the disciples, and the primitive ministers never either claimed or exercised the power in question.</w:t>
      </w:r>
    </w:p>
    <w:p w14:paraId="099ABA5B">
      <w:pPr>
        <w:widowControl w:val="0"/>
        <w:numPr>
          <w:ilvl w:val="0"/>
          <w:numId w:val="0"/>
        </w:numPr>
        <w:jc w:val="both"/>
        <w:rPr>
          <w:rFonts w:hint="eastAsia"/>
        </w:rPr>
      </w:pPr>
      <w:r>
        <w:rPr>
          <w:rFonts w:hint="eastAsia"/>
        </w:rPr>
        <w:t>第三，钥匙权柄的授予，无论其内容如何，都不是授予给教会事工本身的；因为在马太福音18:1-18中，基督是对门徒全体讲话，而早期教牧人员从未宣称或行使过所说的权柄。</w:t>
      </w:r>
    </w:p>
    <w:p w14:paraId="1EFDB1CB">
      <w:pPr>
        <w:widowControl w:val="0"/>
        <w:numPr>
          <w:ilvl w:val="0"/>
          <w:numId w:val="0"/>
        </w:numPr>
        <w:jc w:val="both"/>
        <w:rPr>
          <w:rFonts w:hint="eastAsia"/>
        </w:rPr>
      </w:pPr>
      <w:r>
        <w:rPr>
          <w:rFonts w:hint="eastAsia"/>
        </w:rPr>
        <w:t>4th. The power of absolute forgiveness is incommunicable in itself, and was not granted as a matter of fact; the words in question will not bear that sense, and were not so understood.</w:t>
      </w:r>
    </w:p>
    <w:p w14:paraId="26C18628">
      <w:pPr>
        <w:widowControl w:val="0"/>
        <w:numPr>
          <w:ilvl w:val="0"/>
          <w:numId w:val="0"/>
        </w:numPr>
        <w:jc w:val="both"/>
        <w:rPr>
          <w:rFonts w:hint="eastAsia"/>
        </w:rPr>
      </w:pPr>
      <w:r>
        <w:rPr>
          <w:rFonts w:hint="eastAsia"/>
        </w:rPr>
        <w:t>第四，绝对赦免的权力本身是不可传递的，事实上也没有被授予；所讨论的那些话语并无此意，也未被如此理解。</w:t>
      </w:r>
    </w:p>
    <w:p w14:paraId="571DDE83">
      <w:pPr>
        <w:widowControl w:val="0"/>
        <w:numPr>
          <w:ilvl w:val="0"/>
          <w:numId w:val="0"/>
        </w:numPr>
        <w:jc w:val="both"/>
        <w:rPr>
          <w:rFonts w:hint="eastAsia"/>
        </w:rPr>
      </w:pPr>
      <w:r>
        <w:rPr>
          <w:rFonts w:hint="eastAsia"/>
        </w:rPr>
        <w:t>The practice of the apostles shows that their understanding of the words was that they conveyed merely the power of declaring the conditions on which God would pardon sin, and in accordance with that declaration, of admitting or excluding men from sealing ordinances.</w:t>
      </w:r>
    </w:p>
    <w:p w14:paraId="1845FCF1">
      <w:pPr>
        <w:widowControl w:val="0"/>
        <w:numPr>
          <w:ilvl w:val="0"/>
          <w:numId w:val="0"/>
        </w:numPr>
        <w:jc w:val="both"/>
        <w:rPr>
          <w:rFonts w:hint="eastAsia"/>
        </w:rPr>
      </w:pPr>
      <w:r>
        <w:rPr>
          <w:rFonts w:hint="eastAsia"/>
        </w:rPr>
        <w:t>使徒们的实践表明，他们对这些话的理解是，它们仅仅传达了宣告神赦免罪恶的条件的权力，并根据这一宣告，接纳或排除人领受印证性的圣礼。</w:t>
      </w:r>
    </w:p>
    <w:p w14:paraId="02FB72FF">
      <w:pPr>
        <w:widowControl w:val="0"/>
        <w:numPr>
          <w:ilvl w:val="0"/>
          <w:numId w:val="0"/>
        </w:numPr>
        <w:jc w:val="both"/>
        <w:rPr>
          <w:rFonts w:hint="eastAsia"/>
        </w:rPr>
      </w:pPr>
      <w:r>
        <w:rPr>
          <w:rFonts w:hint="eastAsia"/>
        </w:rPr>
        <w:t>5th. This one false principle makes Christ of none effect, and perverts the whole gospel.—" Bib. Rep.," Jan., 1845.</w:t>
      </w:r>
    </w:p>
    <w:p w14:paraId="4C6844CF">
      <w:pPr>
        <w:widowControl w:val="0"/>
        <w:numPr>
          <w:ilvl w:val="0"/>
          <w:numId w:val="0"/>
        </w:numPr>
        <w:jc w:val="both"/>
        <w:rPr>
          <w:rFonts w:hint="eastAsia"/>
        </w:rPr>
      </w:pPr>
      <w:r>
        <w:rPr>
          <w:rFonts w:hint="eastAsia"/>
        </w:rPr>
        <w:t>第五，这一个错误的原则使基督的功效归于无有，并歪曲了整个福音。——《圣经宝库》，1845年1月。</w:t>
      </w:r>
    </w:p>
    <w:p w14:paraId="759D37A0">
      <w:pPr>
        <w:widowControl w:val="0"/>
        <w:numPr>
          <w:ilvl w:val="0"/>
          <w:numId w:val="0"/>
        </w:numPr>
        <w:jc w:val="both"/>
        <w:rPr>
          <w:rFonts w:hint="eastAsia"/>
        </w:rPr>
      </w:pPr>
    </w:p>
    <w:p w14:paraId="3AB20245">
      <w:pPr>
        <w:widowControl w:val="0"/>
        <w:numPr>
          <w:ilvl w:val="0"/>
          <w:numId w:val="0"/>
        </w:numPr>
        <w:jc w:val="both"/>
        <w:rPr>
          <w:rFonts w:hint="eastAsia"/>
        </w:rPr>
      </w:pPr>
      <w:r>
        <w:rPr>
          <w:rFonts w:hint="eastAsia"/>
        </w:rPr>
        <w:t>17.What is the Romish doctrine concerning satisfaction as a part of penance?</w:t>
      </w:r>
    </w:p>
    <w:p w14:paraId="1B507DC3">
      <w:pPr>
        <w:widowControl w:val="0"/>
        <w:numPr>
          <w:ilvl w:val="0"/>
          <w:numId w:val="0"/>
        </w:numPr>
        <w:jc w:val="both"/>
        <w:rPr>
          <w:rFonts w:hint="eastAsia"/>
        </w:rPr>
      </w:pPr>
      <w:r>
        <w:rPr>
          <w:rFonts w:hint="eastAsia"/>
        </w:rPr>
        <w:t>17. 罗马天主教关于补赎中补赎行为的教义是什么？</w:t>
      </w:r>
    </w:p>
    <w:p w14:paraId="7778DE1A">
      <w:pPr>
        <w:widowControl w:val="0"/>
        <w:numPr>
          <w:ilvl w:val="0"/>
          <w:numId w:val="0"/>
        </w:numPr>
        <w:jc w:val="both"/>
        <w:rPr>
          <w:rFonts w:hint="eastAsia"/>
        </w:rPr>
      </w:pPr>
      <w:r>
        <w:rPr>
          <w:rFonts w:hint="eastAsia"/>
        </w:rPr>
        <w:t>By satisfaction is meant such works as are enjoined by the priest upon confession, which being set over against the sins confessed, for which contrition has been professed, are supposed to constitute a compensation for the breach of God’s law, and in consideration of which the sins are forgiven.—" Cat. Rom.," Part 2., Chap. 5., Qu. 52 and 53. "Council of Trent," Sess. 14., "De Pœnitentia," Chs. 1.–9.</w:t>
      </w:r>
    </w:p>
    <w:p w14:paraId="306BF8CE">
      <w:pPr>
        <w:widowControl w:val="0"/>
        <w:numPr>
          <w:ilvl w:val="0"/>
          <w:numId w:val="0"/>
        </w:numPr>
        <w:jc w:val="both"/>
        <w:rPr>
          <w:rFonts w:hint="eastAsia"/>
        </w:rPr>
      </w:pPr>
      <w:r>
        <w:rPr>
          <w:rFonts w:hint="eastAsia"/>
        </w:rPr>
        <w:t>所谓补赎，是指神父在告解后所吩咐的善功，这些善功与所告明的、并已表示痛悔的罪相对，被认为是对违背神律法的补偿，并且因着这些善功，罪得以赦免。——《罗马教理问答》，第二部分，第五章，问题52和53。《天特会议》，第十四期会议，“论补赎”，第1-9章。</w:t>
      </w:r>
    </w:p>
    <w:p w14:paraId="17FE5305">
      <w:pPr>
        <w:widowControl w:val="0"/>
        <w:numPr>
          <w:ilvl w:val="0"/>
          <w:numId w:val="0"/>
        </w:numPr>
        <w:jc w:val="both"/>
        <w:rPr>
          <w:rFonts w:hint="eastAsia"/>
        </w:rPr>
      </w:pPr>
    </w:p>
    <w:p w14:paraId="388B7F27">
      <w:pPr>
        <w:widowControl w:val="0"/>
        <w:numPr>
          <w:ilvl w:val="0"/>
          <w:numId w:val="0"/>
        </w:numPr>
        <w:jc w:val="both"/>
        <w:rPr>
          <w:rFonts w:hint="eastAsia"/>
        </w:rPr>
      </w:pPr>
      <w:r>
        <w:rPr>
          <w:rFonts w:hint="eastAsia"/>
        </w:rPr>
        <w:t>18.What are the objections to that doctrine?</w:t>
      </w:r>
    </w:p>
    <w:p w14:paraId="3A5F5EEB">
      <w:pPr>
        <w:widowControl w:val="0"/>
        <w:numPr>
          <w:ilvl w:val="0"/>
          <w:numId w:val="0"/>
        </w:numPr>
        <w:jc w:val="both"/>
        <w:rPr>
          <w:rFonts w:hint="eastAsia"/>
        </w:rPr>
      </w:pPr>
      <w:r>
        <w:rPr>
          <w:rFonts w:hint="eastAsia"/>
        </w:rPr>
        <w:t>18. 对该教义的反对意见是什么？</w:t>
      </w:r>
    </w:p>
    <w:p w14:paraId="69BE108B">
      <w:pPr>
        <w:widowControl w:val="0"/>
        <w:numPr>
          <w:ilvl w:val="0"/>
          <w:numId w:val="0"/>
        </w:numPr>
        <w:jc w:val="both"/>
        <w:rPr>
          <w:rFonts w:hint="eastAsia"/>
        </w:rPr>
      </w:pPr>
      <w:r>
        <w:rPr>
          <w:rFonts w:hint="eastAsia"/>
        </w:rPr>
        <w:t>1st. It is not supported by any Scriptural authority.</w:t>
      </w:r>
    </w:p>
    <w:p w14:paraId="7AE0008B">
      <w:pPr>
        <w:widowControl w:val="0"/>
        <w:numPr>
          <w:ilvl w:val="0"/>
          <w:numId w:val="0"/>
        </w:numPr>
        <w:jc w:val="both"/>
        <w:rPr>
          <w:rFonts w:hint="eastAsia"/>
        </w:rPr>
      </w:pPr>
      <w:r>
        <w:rPr>
          <w:rFonts w:hint="eastAsia"/>
        </w:rPr>
        <w:t>第一，它没有任何圣经权威的支持。</w:t>
      </w:r>
    </w:p>
    <w:p w14:paraId="4C13FED2">
      <w:pPr>
        <w:widowControl w:val="0"/>
        <w:numPr>
          <w:ilvl w:val="0"/>
          <w:numId w:val="0"/>
        </w:numPr>
        <w:jc w:val="both"/>
        <w:rPr>
          <w:rFonts w:hint="eastAsia"/>
        </w:rPr>
      </w:pPr>
      <w:r>
        <w:rPr>
          <w:rFonts w:hint="eastAsia"/>
        </w:rPr>
        <w:t>2nd. It does dishonor to the one perfect satisfaction offered by our High Priest once for all.—Hebrews 10:10–14.</w:t>
      </w:r>
    </w:p>
    <w:p w14:paraId="1860ADCF">
      <w:pPr>
        <w:widowControl w:val="0"/>
        <w:numPr>
          <w:ilvl w:val="0"/>
          <w:numId w:val="0"/>
        </w:numPr>
        <w:jc w:val="both"/>
        <w:rPr>
          <w:rFonts w:hint="eastAsia"/>
        </w:rPr>
      </w:pPr>
      <w:r>
        <w:rPr>
          <w:rFonts w:hint="eastAsia"/>
        </w:rPr>
        <w:t>第二，它羞辱了我们大祭司一次献上的完全的赎罪祭。——希伯来书 10:10–14。</w:t>
      </w:r>
    </w:p>
    <w:p w14:paraId="6641E252">
      <w:pPr>
        <w:widowControl w:val="0"/>
        <w:numPr>
          <w:ilvl w:val="0"/>
          <w:numId w:val="0"/>
        </w:numPr>
        <w:jc w:val="both"/>
        <w:rPr>
          <w:rFonts w:hint="eastAsia"/>
        </w:rPr>
      </w:pPr>
      <w:r>
        <w:rPr>
          <w:rFonts w:hint="eastAsia"/>
        </w:rPr>
        <w:t>3rd. The distinction they make between the temporal and eternal punishments of sin is unauthorized.</w:t>
      </w:r>
    </w:p>
    <w:p w14:paraId="33809ACC">
      <w:pPr>
        <w:widowControl w:val="0"/>
        <w:numPr>
          <w:ilvl w:val="0"/>
          <w:numId w:val="0"/>
        </w:numPr>
        <w:jc w:val="both"/>
        <w:rPr>
          <w:rFonts w:hint="eastAsia"/>
        </w:rPr>
      </w:pPr>
      <w:r>
        <w:rPr>
          <w:rFonts w:hint="eastAsia"/>
        </w:rPr>
        <w:t>第三，他们对罪的暂时刑罚和永恒刑罚所作的区分是没有根据的。</w:t>
      </w:r>
    </w:p>
    <w:p w14:paraId="6126F33A">
      <w:pPr>
        <w:widowControl w:val="0"/>
        <w:numPr>
          <w:ilvl w:val="0"/>
          <w:numId w:val="0"/>
        </w:numPr>
        <w:jc w:val="both"/>
        <w:rPr>
          <w:rFonts w:hint="eastAsia"/>
        </w:rPr>
      </w:pPr>
      <w:r>
        <w:rPr>
          <w:rFonts w:hint="eastAsia"/>
        </w:rPr>
        <w:t>The penalty of sin is the judicial wrath of God—while that lasts there is no peace.</w:t>
      </w:r>
    </w:p>
    <w:p w14:paraId="0244277D">
      <w:pPr>
        <w:widowControl w:val="0"/>
        <w:numPr>
          <w:ilvl w:val="0"/>
          <w:numId w:val="0"/>
        </w:numPr>
        <w:jc w:val="both"/>
        <w:rPr>
          <w:rFonts w:hint="eastAsia"/>
        </w:rPr>
      </w:pPr>
      <w:r>
        <w:rPr>
          <w:rFonts w:hint="eastAsia"/>
        </w:rPr>
        <w:t>罪的刑罚是神司法性的忿怒——只要这忿怒持续，就没有平安。</w:t>
      </w:r>
    </w:p>
    <w:p w14:paraId="266C2B07">
      <w:pPr>
        <w:widowControl w:val="0"/>
        <w:numPr>
          <w:ilvl w:val="0"/>
          <w:numId w:val="0"/>
        </w:numPr>
        <w:jc w:val="both"/>
        <w:rPr>
          <w:rFonts w:hint="eastAsia"/>
        </w:rPr>
      </w:pPr>
      <w:r>
        <w:rPr>
          <w:rFonts w:hint="eastAsia"/>
        </w:rPr>
        <w:t>When that is propitiated there is no more condemnation (Romans 8:1).</w:t>
      </w:r>
    </w:p>
    <w:p w14:paraId="7398E085">
      <w:pPr>
        <w:widowControl w:val="0"/>
        <w:numPr>
          <w:ilvl w:val="0"/>
          <w:numId w:val="0"/>
        </w:numPr>
        <w:jc w:val="both"/>
        <w:rPr>
          <w:rFonts w:hint="eastAsia"/>
        </w:rPr>
      </w:pPr>
      <w:r>
        <w:rPr>
          <w:rFonts w:hint="eastAsia"/>
        </w:rPr>
        <w:t>当这忿怒得到平息，就不再有定罪了（罗马书 8:1）。</w:t>
      </w:r>
    </w:p>
    <w:p w14:paraId="7DB9325C">
      <w:pPr>
        <w:widowControl w:val="0"/>
        <w:numPr>
          <w:ilvl w:val="0"/>
          <w:numId w:val="0"/>
        </w:numPr>
        <w:jc w:val="both"/>
        <w:rPr>
          <w:rFonts w:hint="eastAsia"/>
        </w:rPr>
      </w:pPr>
      <w:r>
        <w:rPr>
          <w:rFonts w:hint="eastAsia"/>
        </w:rPr>
        <w:t>The temporal sufferings of believers in Christ are chastisements, not punishments, nor satisfactions.</w:t>
      </w:r>
    </w:p>
    <w:p w14:paraId="402C6460">
      <w:pPr>
        <w:widowControl w:val="0"/>
        <w:numPr>
          <w:ilvl w:val="0"/>
          <w:numId w:val="0"/>
        </w:numPr>
        <w:jc w:val="both"/>
        <w:rPr>
          <w:rFonts w:hint="eastAsia"/>
        </w:rPr>
      </w:pPr>
      <w:r>
        <w:rPr>
          <w:rFonts w:hint="eastAsia"/>
        </w:rPr>
        <w:t>基督里信徒暂时的苦难是管教，不是刑罚，也不是补赎。</w:t>
      </w:r>
    </w:p>
    <w:p w14:paraId="15127697">
      <w:pPr>
        <w:widowControl w:val="0"/>
        <w:numPr>
          <w:ilvl w:val="0"/>
          <w:numId w:val="0"/>
        </w:numPr>
        <w:jc w:val="both"/>
        <w:rPr>
          <w:rFonts w:hint="eastAsia"/>
        </w:rPr>
      </w:pPr>
      <w:r>
        <w:rPr>
          <w:rFonts w:hint="eastAsia"/>
        </w:rPr>
        <w:t>4th. The pretended "satisfactions" are either commanded or not.</w:t>
      </w:r>
    </w:p>
    <w:p w14:paraId="7E1FCA2A">
      <w:pPr>
        <w:widowControl w:val="0"/>
        <w:numPr>
          <w:ilvl w:val="0"/>
          <w:numId w:val="0"/>
        </w:numPr>
        <w:jc w:val="both"/>
        <w:rPr>
          <w:rFonts w:hint="eastAsia"/>
        </w:rPr>
      </w:pPr>
      <w:r>
        <w:rPr>
          <w:rFonts w:hint="eastAsia"/>
        </w:rPr>
        <w:t>第四，所谓的“补赎”要么是被命令的，要么不是。</w:t>
      </w:r>
    </w:p>
    <w:p w14:paraId="0D94328F">
      <w:pPr>
        <w:widowControl w:val="0"/>
        <w:numPr>
          <w:ilvl w:val="0"/>
          <w:numId w:val="0"/>
        </w:numPr>
        <w:jc w:val="both"/>
        <w:rPr>
          <w:rFonts w:hint="eastAsia"/>
        </w:rPr>
      </w:pPr>
      <w:r>
        <w:rPr>
          <w:rFonts w:hint="eastAsia"/>
        </w:rPr>
        <w:t>If commanded, they are simple duties.</w:t>
      </w:r>
    </w:p>
    <w:p w14:paraId="05540D9C">
      <w:pPr>
        <w:widowControl w:val="0"/>
        <w:numPr>
          <w:ilvl w:val="0"/>
          <w:numId w:val="0"/>
        </w:numPr>
        <w:jc w:val="both"/>
        <w:rPr>
          <w:rFonts w:hint="eastAsia"/>
        </w:rPr>
      </w:pPr>
      <w:r>
        <w:rPr>
          <w:rFonts w:hint="eastAsia"/>
        </w:rPr>
        <w:t>如果被命令，它们就是简单的责任。</w:t>
      </w:r>
    </w:p>
    <w:p w14:paraId="0007378B">
      <w:pPr>
        <w:widowControl w:val="0"/>
        <w:numPr>
          <w:ilvl w:val="0"/>
          <w:numId w:val="0"/>
        </w:numPr>
        <w:jc w:val="both"/>
        <w:rPr>
          <w:rFonts w:hint="eastAsia"/>
        </w:rPr>
      </w:pPr>
      <w:r>
        <w:rPr>
          <w:rFonts w:hint="eastAsia"/>
        </w:rPr>
        <w:t>Their performance can have no merit.</w:t>
      </w:r>
    </w:p>
    <w:p w14:paraId="3FC40C72">
      <w:pPr>
        <w:widowControl w:val="0"/>
        <w:numPr>
          <w:ilvl w:val="0"/>
          <w:numId w:val="0"/>
        </w:numPr>
        <w:jc w:val="both"/>
        <w:rPr>
          <w:rFonts w:hint="eastAsia"/>
        </w:rPr>
      </w:pPr>
      <w:r>
        <w:rPr>
          <w:rFonts w:hint="eastAsia"/>
        </w:rPr>
        <w:t>它们的履行没有任何功德可言。</w:t>
      </w:r>
    </w:p>
    <w:p w14:paraId="74E626E1">
      <w:pPr>
        <w:widowControl w:val="0"/>
        <w:numPr>
          <w:ilvl w:val="0"/>
          <w:numId w:val="0"/>
        </w:numPr>
        <w:jc w:val="both"/>
        <w:rPr>
          <w:rFonts w:hint="eastAsia"/>
        </w:rPr>
      </w:pPr>
      <w:r>
        <w:rPr>
          <w:rFonts w:hint="eastAsia"/>
        </w:rPr>
        <w:t>The performance of one duty can never "satisfy" for the neglect or violation of another.</w:t>
      </w:r>
    </w:p>
    <w:p w14:paraId="6936C089">
      <w:pPr>
        <w:widowControl w:val="0"/>
        <w:numPr>
          <w:ilvl w:val="0"/>
          <w:numId w:val="0"/>
        </w:numPr>
        <w:jc w:val="both"/>
        <w:rPr>
          <w:rFonts w:hint="eastAsia"/>
        </w:rPr>
      </w:pPr>
      <w:r>
        <w:rPr>
          <w:rFonts w:hint="eastAsia"/>
        </w:rPr>
        <w:t>履行一项责任绝不能“补赎”对另一项责任的忽视或违背。</w:t>
      </w:r>
    </w:p>
    <w:p w14:paraId="509BA927">
      <w:pPr>
        <w:widowControl w:val="0"/>
        <w:numPr>
          <w:ilvl w:val="0"/>
          <w:numId w:val="0"/>
        </w:numPr>
        <w:jc w:val="both"/>
        <w:rPr>
          <w:rFonts w:hint="eastAsia"/>
        </w:rPr>
      </w:pPr>
      <w:r>
        <w:rPr>
          <w:rFonts w:hint="eastAsia"/>
        </w:rPr>
        <w:t>If not commanded, they are a form of will–worship which God abhors.—Colossians 2:20–23.</w:t>
      </w:r>
    </w:p>
    <w:p w14:paraId="74C60674">
      <w:pPr>
        <w:widowControl w:val="0"/>
        <w:numPr>
          <w:ilvl w:val="0"/>
          <w:numId w:val="0"/>
        </w:numPr>
        <w:jc w:val="both"/>
        <w:rPr>
          <w:rFonts w:hint="eastAsia"/>
        </w:rPr>
      </w:pPr>
      <w:r>
        <w:rPr>
          <w:rFonts w:hint="eastAsia"/>
        </w:rPr>
        <w:t>如果没有被命令，它们就是一种神所憎恶的私意崇拜。——歌罗西书 2:20–23。</w:t>
      </w:r>
    </w:p>
    <w:p w14:paraId="5DD74B68">
      <w:pPr>
        <w:widowControl w:val="0"/>
        <w:numPr>
          <w:ilvl w:val="0"/>
          <w:numId w:val="0"/>
        </w:numPr>
        <w:jc w:val="both"/>
        <w:rPr>
          <w:rFonts w:hint="eastAsia"/>
        </w:rPr>
      </w:pPr>
    </w:p>
    <w:p w14:paraId="35BF43A2">
      <w:pPr>
        <w:widowControl w:val="0"/>
        <w:numPr>
          <w:ilvl w:val="0"/>
          <w:numId w:val="0"/>
        </w:numPr>
        <w:jc w:val="both"/>
        <w:rPr>
          <w:rFonts w:hint="eastAsia"/>
        </w:rPr>
      </w:pPr>
      <w:r>
        <w:rPr>
          <w:rFonts w:hint="eastAsia"/>
        </w:rPr>
        <w:t>19.What is the Papal doctrine of Indulgences?</w:t>
      </w:r>
    </w:p>
    <w:p w14:paraId="0869CA7E">
      <w:pPr>
        <w:widowControl w:val="0"/>
        <w:numPr>
          <w:ilvl w:val="0"/>
          <w:numId w:val="0"/>
        </w:numPr>
        <w:jc w:val="both"/>
        <w:rPr>
          <w:rFonts w:hint="eastAsia"/>
        </w:rPr>
      </w:pPr>
      <w:r>
        <w:rPr>
          <w:rFonts w:hint="eastAsia"/>
        </w:rPr>
        <w:t>19. 教皇关于大赦的教义是什么？</w:t>
      </w:r>
    </w:p>
    <w:p w14:paraId="6019C458">
      <w:pPr>
        <w:widowControl w:val="0"/>
        <w:numPr>
          <w:ilvl w:val="0"/>
          <w:numId w:val="0"/>
        </w:numPr>
        <w:jc w:val="both"/>
        <w:rPr>
          <w:rFonts w:hint="eastAsia"/>
        </w:rPr>
      </w:pPr>
      <w:r>
        <w:rPr>
          <w:rFonts w:hint="eastAsia"/>
        </w:rPr>
        <w:t>The Papal doctrine of INDULGENCES— 1st.</w:t>
      </w:r>
    </w:p>
    <w:p w14:paraId="1A749A76">
      <w:pPr>
        <w:widowControl w:val="0"/>
        <w:numPr>
          <w:ilvl w:val="0"/>
          <w:numId w:val="0"/>
        </w:numPr>
        <w:jc w:val="both"/>
        <w:rPr>
          <w:rFonts w:hint="eastAsia"/>
        </w:rPr>
      </w:pPr>
      <w:r>
        <w:rPr>
          <w:rFonts w:hint="eastAsia"/>
        </w:rPr>
        <w:t>教皇关于大赦的教义——第一。</w:t>
      </w:r>
    </w:p>
    <w:p w14:paraId="47E929E5">
      <w:pPr>
        <w:widowControl w:val="0"/>
        <w:numPr>
          <w:ilvl w:val="0"/>
          <w:numId w:val="0"/>
        </w:numPr>
        <w:jc w:val="both"/>
        <w:rPr>
          <w:rFonts w:hint="eastAsia"/>
        </w:rPr>
      </w:pPr>
      <w:r>
        <w:rPr>
          <w:rFonts w:hint="eastAsia"/>
        </w:rPr>
        <w:t>Rests upon the same principles with their doctrine of PENANCE.</w:t>
      </w:r>
    </w:p>
    <w:p w14:paraId="6331EC1C">
      <w:pPr>
        <w:widowControl w:val="0"/>
        <w:numPr>
          <w:ilvl w:val="0"/>
          <w:numId w:val="0"/>
        </w:numPr>
        <w:jc w:val="both"/>
        <w:rPr>
          <w:rFonts w:hint="eastAsia"/>
        </w:rPr>
      </w:pPr>
      <w:r>
        <w:rPr>
          <w:rFonts w:hint="eastAsia"/>
        </w:rPr>
        <w:t>它与他们关于补赎的教义基于同样的原则。</w:t>
      </w:r>
    </w:p>
    <w:p w14:paraId="55457AE6">
      <w:pPr>
        <w:widowControl w:val="0"/>
        <w:numPr>
          <w:ilvl w:val="0"/>
          <w:numId w:val="0"/>
        </w:numPr>
        <w:jc w:val="both"/>
        <w:rPr>
          <w:rFonts w:hint="eastAsia"/>
        </w:rPr>
      </w:pPr>
      <w:r>
        <w:rPr>
          <w:rFonts w:hint="eastAsia"/>
        </w:rPr>
        <w:t>(1) The distinction between the eternal and the temporal penalties demanded for the satisfactions for sins.</w:t>
      </w:r>
    </w:p>
    <w:p w14:paraId="451C1C23">
      <w:pPr>
        <w:widowControl w:val="0"/>
        <w:numPr>
          <w:ilvl w:val="0"/>
          <w:numId w:val="0"/>
        </w:numPr>
        <w:jc w:val="both"/>
        <w:rPr>
          <w:rFonts w:hint="eastAsia"/>
        </w:rPr>
      </w:pPr>
      <w:r>
        <w:rPr>
          <w:rFonts w:hint="eastAsia"/>
        </w:rPr>
        <w:t>（1）为罪的补赎所要求的永恒刑罚和暂时刑罚之间的区别。</w:t>
      </w:r>
    </w:p>
    <w:p w14:paraId="081AA171">
      <w:pPr>
        <w:widowControl w:val="0"/>
        <w:numPr>
          <w:ilvl w:val="0"/>
          <w:numId w:val="0"/>
        </w:numPr>
        <w:jc w:val="both"/>
        <w:rPr>
          <w:rFonts w:hint="eastAsia"/>
        </w:rPr>
      </w:pPr>
      <w:r>
        <w:rPr>
          <w:rFonts w:hint="eastAsia"/>
        </w:rPr>
        <w:t>(2) The superabundant merit acquired by and belonging to the Head of the Church and his members (Christ, the Virgin Mary, and the saints), which constitute a Treasury of Merit, disposable at the discretion of competent authority to the relief of any repentant believer not in mortal sin.</w:t>
      </w:r>
    </w:p>
    <w:p w14:paraId="6A6499EB">
      <w:pPr>
        <w:widowControl w:val="0"/>
        <w:numPr>
          <w:ilvl w:val="0"/>
          <w:numId w:val="0"/>
        </w:numPr>
        <w:jc w:val="both"/>
        <w:rPr>
          <w:rFonts w:hint="eastAsia"/>
        </w:rPr>
      </w:pPr>
      <w:r>
        <w:rPr>
          <w:rFonts w:hint="eastAsia"/>
        </w:rPr>
        <w:t>（2）教会元首及其成员（基督、童贞女马利亚和众圣徒）所获得并拥有的丰盛功德，这些功德构成功德宝库，可由有权柄者酌情支配，以解救任何非犯大罪的悔改信徒。</w:t>
      </w:r>
    </w:p>
    <w:p w14:paraId="5F106492">
      <w:pPr>
        <w:widowControl w:val="0"/>
        <w:numPr>
          <w:ilvl w:val="0"/>
          <w:numId w:val="0"/>
        </w:numPr>
        <w:jc w:val="both"/>
        <w:rPr>
          <w:rFonts w:hint="eastAsia"/>
        </w:rPr>
      </w:pPr>
      <w:r>
        <w:rPr>
          <w:rFonts w:hint="eastAsia"/>
        </w:rPr>
        <w:t>(3) The dispensing power of the church, whereby a church officer possessing competent jurisdiction has authority to dispense in behalf of God and of the church any or all temporal satisfactions due from the penitent, either on earth or in purgatory, not as yet discharged him personally.</w:t>
      </w:r>
    </w:p>
    <w:p w14:paraId="75D904E3">
      <w:pPr>
        <w:widowControl w:val="0"/>
        <w:numPr>
          <w:ilvl w:val="0"/>
          <w:numId w:val="0"/>
        </w:numPr>
        <w:jc w:val="both"/>
        <w:rPr>
          <w:rFonts w:hint="eastAsia"/>
        </w:rPr>
      </w:pPr>
      <w:r>
        <w:rPr>
          <w:rFonts w:hint="eastAsia"/>
        </w:rPr>
        <w:t>（3）教会的分配权，藉此，拥有适当管辖权的教会职员有权代表神和教会，分配悔罪者在地上或炼狱中尚未亲自履行的任何或所有暂罚的补赎。</w:t>
      </w:r>
    </w:p>
    <w:p w14:paraId="2D169B8A">
      <w:pPr>
        <w:widowControl w:val="0"/>
        <w:numPr>
          <w:ilvl w:val="0"/>
          <w:numId w:val="0"/>
        </w:numPr>
        <w:jc w:val="both"/>
        <w:rPr>
          <w:rFonts w:hint="eastAsia"/>
        </w:rPr>
      </w:pPr>
      <w:r>
        <w:rPr>
          <w:rFonts w:hint="eastAsia"/>
        </w:rPr>
        <w:t>2nd. These indulgences are to be granted for "reasonable causes," i.e., " the cause must be pious, that is, not a work which is merely temporal, or vain, or in no respect appertaining to the divine glory, but any work whatsoever which tends to the honor of God, or the service of the church."</w:t>
      </w:r>
    </w:p>
    <w:p w14:paraId="3C9AEA4B">
      <w:pPr>
        <w:widowControl w:val="0"/>
        <w:numPr>
          <w:ilvl w:val="0"/>
          <w:numId w:val="0"/>
        </w:numPr>
        <w:jc w:val="both"/>
        <w:rPr>
          <w:rFonts w:hint="eastAsia"/>
        </w:rPr>
      </w:pPr>
      <w:r>
        <w:rPr>
          <w:rFonts w:hint="eastAsia"/>
        </w:rPr>
        <w:t>第二，这些大赦应为“合理的缘由”而授予，即“缘由必须是虔诚的，也就是说，不是一种仅仅是暂时的、虚妄的，或在任何方面都与神的荣耀无关的工作，而是任何有助于神的荣耀或教会服务的工作。”</w:t>
      </w:r>
    </w:p>
    <w:p w14:paraId="543E7DE3">
      <w:pPr>
        <w:widowControl w:val="0"/>
        <w:numPr>
          <w:ilvl w:val="0"/>
          <w:numId w:val="0"/>
        </w:numPr>
        <w:jc w:val="both"/>
        <w:rPr>
          <w:rFonts w:hint="eastAsia"/>
        </w:rPr>
      </w:pPr>
      <w:r>
        <w:rPr>
          <w:rFonts w:hint="eastAsia"/>
        </w:rPr>
        <w:t>They "do not depend for their efficacy on consideration of the work enjoined but on the infinite treasure of the merits of Christ and the saints."</w:t>
      </w:r>
    </w:p>
    <w:p w14:paraId="1AA4BDFA">
      <w:pPr>
        <w:widowControl w:val="0"/>
        <w:numPr>
          <w:ilvl w:val="0"/>
          <w:numId w:val="0"/>
        </w:numPr>
        <w:jc w:val="both"/>
        <w:rPr>
          <w:rFonts w:hint="eastAsia"/>
        </w:rPr>
      </w:pPr>
      <w:r>
        <w:rPr>
          <w:rFonts w:hint="eastAsia"/>
        </w:rPr>
        <w:t>它们“的功效不取决于所规定工作的考量，而取决于基督和众圣徒功德的无限宝藏。”</w:t>
      </w:r>
    </w:p>
    <w:p w14:paraId="0E72C957">
      <w:pPr>
        <w:widowControl w:val="0"/>
        <w:numPr>
          <w:ilvl w:val="0"/>
          <w:numId w:val="0"/>
        </w:numPr>
        <w:jc w:val="both"/>
        <w:rPr>
          <w:rFonts w:hint="eastAsia"/>
        </w:rPr>
      </w:pPr>
      <w:r>
        <w:rPr>
          <w:rFonts w:hint="eastAsia"/>
        </w:rPr>
        <w:t>These "causes" are payments of money for pious purposes, special prayers, visit to certain shrines, etc., etc.</w:t>
      </w:r>
    </w:p>
    <w:p w14:paraId="6096A189">
      <w:pPr>
        <w:widowControl w:val="0"/>
        <w:numPr>
          <w:ilvl w:val="0"/>
          <w:numId w:val="0"/>
        </w:numPr>
        <w:jc w:val="both"/>
        <w:rPr>
          <w:rFonts w:hint="eastAsia"/>
        </w:rPr>
      </w:pPr>
      <w:r>
        <w:rPr>
          <w:rFonts w:hint="eastAsia"/>
        </w:rPr>
        <w:t>这些“缘由”是为虔诚目的支付金钱、特别祷告、参观某些圣地等等。</w:t>
      </w:r>
    </w:p>
    <w:p w14:paraId="5ADAB692">
      <w:pPr>
        <w:widowControl w:val="0"/>
        <w:numPr>
          <w:ilvl w:val="0"/>
          <w:numId w:val="0"/>
        </w:numPr>
        <w:jc w:val="both"/>
        <w:rPr>
          <w:rFonts w:hint="eastAsia"/>
        </w:rPr>
      </w:pPr>
      <w:r>
        <w:rPr>
          <w:rFonts w:hint="eastAsia"/>
        </w:rPr>
        <w:t>3rd. Indulgences are of various kinds.</w:t>
      </w:r>
    </w:p>
    <w:p w14:paraId="1F6F9D09">
      <w:pPr>
        <w:widowControl w:val="0"/>
        <w:numPr>
          <w:ilvl w:val="0"/>
          <w:numId w:val="0"/>
        </w:numPr>
        <w:jc w:val="both"/>
        <w:rPr>
          <w:rFonts w:hint="eastAsia"/>
        </w:rPr>
      </w:pPr>
      <w:r>
        <w:rPr>
          <w:rFonts w:hint="eastAsia"/>
        </w:rPr>
        <w:t>第三，大赦有各种类型。</w:t>
      </w:r>
    </w:p>
    <w:p w14:paraId="6BE8D314">
      <w:pPr>
        <w:widowControl w:val="0"/>
        <w:numPr>
          <w:ilvl w:val="0"/>
          <w:numId w:val="0"/>
        </w:numPr>
        <w:jc w:val="both"/>
        <w:rPr>
          <w:rFonts w:hint="eastAsia"/>
        </w:rPr>
      </w:pPr>
      <w:r>
        <w:rPr>
          <w:rFonts w:hint="eastAsia"/>
        </w:rPr>
        <w:t>(1) General or the whole church, granted only by the pope himself; to all the faithful throughout the world; or particular, granted by due authority to certain persons.</w:t>
      </w:r>
    </w:p>
    <w:p w14:paraId="063022DF">
      <w:pPr>
        <w:widowControl w:val="0"/>
        <w:numPr>
          <w:ilvl w:val="0"/>
          <w:numId w:val="0"/>
        </w:numPr>
        <w:jc w:val="both"/>
        <w:rPr>
          <w:rFonts w:hint="eastAsia"/>
        </w:rPr>
      </w:pPr>
      <w:r>
        <w:rPr>
          <w:rFonts w:hint="eastAsia"/>
        </w:rPr>
        <w:t>（1）普遍的或全教会的，仅由教皇本人授予；授予全世界所有信徒；或特殊的，由适当权柄授予某些人。</w:t>
      </w:r>
    </w:p>
    <w:p w14:paraId="737F2288">
      <w:pPr>
        <w:widowControl w:val="0"/>
        <w:numPr>
          <w:ilvl w:val="0"/>
          <w:numId w:val="0"/>
        </w:numPr>
        <w:jc w:val="both"/>
        <w:rPr>
          <w:rFonts w:hint="eastAsia"/>
        </w:rPr>
      </w:pPr>
      <w:r>
        <w:rPr>
          <w:rFonts w:hint="eastAsia"/>
        </w:rPr>
        <w:t>(2) They may be plenary granting remission from all temporal punishments in this world and ill purgatory; or partial, remitting only some part of the penalty due.</w:t>
      </w:r>
    </w:p>
    <w:p w14:paraId="7E1980D6">
      <w:pPr>
        <w:widowControl w:val="0"/>
        <w:numPr>
          <w:ilvl w:val="0"/>
          <w:numId w:val="0"/>
        </w:numPr>
        <w:jc w:val="both"/>
        <w:rPr>
          <w:rFonts w:hint="eastAsia"/>
        </w:rPr>
      </w:pPr>
      <w:r>
        <w:rPr>
          <w:rFonts w:hint="eastAsia"/>
        </w:rPr>
        <w:t>（2）它们可以是全体大赦，免除今世和炼狱中的所有暂罚；或部分大赦，仅免除部分应受的刑罚。</w:t>
      </w:r>
    </w:p>
    <w:p w14:paraId="4EBF8B43">
      <w:pPr>
        <w:widowControl w:val="0"/>
        <w:numPr>
          <w:ilvl w:val="0"/>
          <w:numId w:val="0"/>
        </w:numPr>
        <w:jc w:val="both"/>
        <w:rPr>
          <w:rFonts w:hint="eastAsia"/>
        </w:rPr>
      </w:pPr>
      <w:r>
        <w:rPr>
          <w:rFonts w:hint="eastAsia"/>
        </w:rPr>
        <w:t>(3) They may be temporary, for a specified number of days or months.</w:t>
      </w:r>
    </w:p>
    <w:p w14:paraId="2BA00E8D">
      <w:pPr>
        <w:widowControl w:val="0"/>
        <w:numPr>
          <w:ilvl w:val="0"/>
          <w:numId w:val="0"/>
        </w:numPr>
        <w:jc w:val="both"/>
        <w:rPr>
          <w:rFonts w:hint="eastAsia"/>
        </w:rPr>
      </w:pPr>
      <w:r>
        <w:rPr>
          <w:rFonts w:hint="eastAsia"/>
        </w:rPr>
        <w:t>（3）它们可以是暂时的，为期若干天或几个月。</w:t>
      </w:r>
    </w:p>
    <w:p w14:paraId="5CBD6594">
      <w:pPr>
        <w:widowControl w:val="0"/>
        <w:numPr>
          <w:ilvl w:val="0"/>
          <w:numId w:val="0"/>
        </w:numPr>
        <w:jc w:val="both"/>
        <w:rPr>
          <w:rFonts w:hint="eastAsia"/>
        </w:rPr>
      </w:pPr>
      <w:r>
        <w:rPr>
          <w:rFonts w:hint="eastAsia"/>
        </w:rPr>
        <w:t>(4) Perpetual, without any limitation of time.</w:t>
      </w:r>
    </w:p>
    <w:p w14:paraId="29BE5D61">
      <w:pPr>
        <w:widowControl w:val="0"/>
        <w:numPr>
          <w:ilvl w:val="0"/>
          <w:numId w:val="0"/>
        </w:numPr>
        <w:jc w:val="both"/>
        <w:rPr>
          <w:rFonts w:hint="eastAsia"/>
        </w:rPr>
      </w:pPr>
      <w:r>
        <w:rPr>
          <w:rFonts w:hint="eastAsia"/>
        </w:rPr>
        <w:t>（4）永久的，没有任何时间限制。</w:t>
      </w:r>
    </w:p>
    <w:p w14:paraId="41D8CDCF">
      <w:pPr>
        <w:widowControl w:val="0"/>
        <w:numPr>
          <w:ilvl w:val="0"/>
          <w:numId w:val="0"/>
        </w:numPr>
        <w:jc w:val="both"/>
        <w:rPr>
          <w:rFonts w:hint="eastAsia"/>
        </w:rPr>
      </w:pPr>
      <w:r>
        <w:rPr>
          <w:rFonts w:hint="eastAsia"/>
        </w:rPr>
        <w:t>(5) Local, attached to certain churches or other places.</w:t>
      </w:r>
    </w:p>
    <w:p w14:paraId="13ECCB08">
      <w:pPr>
        <w:widowControl w:val="0"/>
        <w:numPr>
          <w:ilvl w:val="0"/>
          <w:numId w:val="0"/>
        </w:numPr>
        <w:jc w:val="both"/>
        <w:rPr>
          <w:rFonts w:hint="eastAsia"/>
        </w:rPr>
      </w:pPr>
      <w:r>
        <w:rPr>
          <w:rFonts w:hint="eastAsia"/>
        </w:rPr>
        <w:t>（5）地方性的，附属于某些教堂或其他地方。</w:t>
      </w:r>
    </w:p>
    <w:p w14:paraId="37804620">
      <w:pPr>
        <w:widowControl w:val="0"/>
        <w:numPr>
          <w:ilvl w:val="0"/>
          <w:numId w:val="0"/>
        </w:numPr>
        <w:jc w:val="both"/>
        <w:rPr>
          <w:rFonts w:hint="eastAsia"/>
        </w:rPr>
      </w:pPr>
      <w:r>
        <w:rPr>
          <w:rFonts w:hint="eastAsia"/>
        </w:rPr>
        <w:t>(6) Real, attached to certain movable things as rosaries, medals, etc.</w:t>
      </w:r>
    </w:p>
    <w:p w14:paraId="70871F49">
      <w:pPr>
        <w:widowControl w:val="0"/>
        <w:numPr>
          <w:ilvl w:val="0"/>
          <w:numId w:val="0"/>
        </w:numPr>
        <w:jc w:val="both"/>
        <w:rPr>
          <w:rFonts w:hint="eastAsia"/>
        </w:rPr>
      </w:pPr>
      <w:r>
        <w:rPr>
          <w:rFonts w:hint="eastAsia"/>
        </w:rPr>
        <w:t>（6）实物的，附属于某些可移动的物品，如念珠、奖章等。</w:t>
      </w:r>
    </w:p>
    <w:p w14:paraId="0048D153">
      <w:pPr>
        <w:widowControl w:val="0"/>
        <w:numPr>
          <w:ilvl w:val="0"/>
          <w:numId w:val="0"/>
        </w:numPr>
        <w:jc w:val="both"/>
        <w:rPr>
          <w:rFonts w:hint="eastAsia"/>
        </w:rPr>
      </w:pPr>
      <w:r>
        <w:rPr>
          <w:rFonts w:hint="eastAsia"/>
        </w:rPr>
        <w:t>(7) Personal, granted to particular persons, or communities.—See M’Clintock and Strong’s "Encyclopaedia," and below, the "Counc. of Trent," etc.</w:t>
      </w:r>
    </w:p>
    <w:p w14:paraId="62CE9143">
      <w:pPr>
        <w:widowControl w:val="0"/>
        <w:numPr>
          <w:ilvl w:val="0"/>
          <w:numId w:val="0"/>
        </w:numPr>
        <w:jc w:val="both"/>
        <w:rPr>
          <w:rFonts w:hint="eastAsia"/>
        </w:rPr>
      </w:pPr>
      <w:r>
        <w:rPr>
          <w:rFonts w:hint="eastAsia"/>
        </w:rPr>
        <w:t>（7）个人的，授予特定个人或团体。——见麦克林托克和斯特朗的《百科全书》，以及下文，《天特会议》等。</w:t>
      </w:r>
    </w:p>
    <w:p w14:paraId="3326A3F1">
      <w:pPr>
        <w:widowControl w:val="0"/>
        <w:numPr>
          <w:ilvl w:val="0"/>
          <w:numId w:val="0"/>
        </w:numPr>
        <w:jc w:val="both"/>
        <w:rPr>
          <w:rFonts w:hint="eastAsia"/>
        </w:rPr>
      </w:pPr>
    </w:p>
    <w:p w14:paraId="0E427F7C">
      <w:pPr>
        <w:widowControl w:val="0"/>
        <w:numPr>
          <w:ilvl w:val="0"/>
          <w:numId w:val="0"/>
        </w:numPr>
        <w:jc w:val="both"/>
        <w:rPr>
          <w:rFonts w:hint="eastAsia"/>
        </w:rPr>
      </w:pPr>
      <w:r>
        <w:rPr>
          <w:rFonts w:hint="eastAsia"/>
        </w:rPr>
        <w:t>AUTHORITATIVE STATEMENTS</w:t>
      </w:r>
    </w:p>
    <w:p w14:paraId="134C6042">
      <w:pPr>
        <w:widowControl w:val="0"/>
        <w:numPr>
          <w:ilvl w:val="0"/>
          <w:numId w:val="0"/>
        </w:numPr>
        <w:jc w:val="both"/>
        <w:rPr>
          <w:rFonts w:hint="eastAsia"/>
        </w:rPr>
      </w:pPr>
      <w:r>
        <w:rPr>
          <w:rFonts w:hint="eastAsia"/>
        </w:rPr>
        <w:t>权威性陈述</w:t>
      </w:r>
    </w:p>
    <w:p w14:paraId="5DFA0E8E">
      <w:pPr>
        <w:widowControl w:val="0"/>
        <w:numPr>
          <w:ilvl w:val="0"/>
          <w:numId w:val="0"/>
        </w:numPr>
        <w:jc w:val="both"/>
        <w:rPr>
          <w:rFonts w:hint="eastAsia"/>
        </w:rPr>
      </w:pPr>
      <w:r>
        <w:rPr>
          <w:rFonts w:hint="eastAsia"/>
        </w:rPr>
        <w:t>" Counc. Trent, " Sess. 14, ch. 1.—"But the Lord then principally instituted the Sacrament of Penance when being raised from the dead, he breathed upon his disciples saying, ‘Receive ye the Holy Ghost, whose sins ye shall forgive, they are forgiven them, and whose sins ye retain they are retained.’</w:t>
      </w:r>
    </w:p>
    <w:p w14:paraId="21B3E540">
      <w:pPr>
        <w:widowControl w:val="0"/>
        <w:numPr>
          <w:ilvl w:val="0"/>
          <w:numId w:val="0"/>
        </w:numPr>
        <w:jc w:val="both"/>
        <w:rPr>
          <w:rFonts w:hint="eastAsia"/>
        </w:rPr>
      </w:pPr>
      <w:r>
        <w:rPr>
          <w:rFonts w:hint="eastAsia"/>
        </w:rPr>
        <w:t>《天特会议》，第十四期会议，第一章——“但主主要是在祂从死里复活后，向门徒吹气说：‘你们受圣灵，你们赦免谁的罪，谁的罪就赦免了；你们留下谁的罪，谁的罪就留下了’那时设立了补赎圣事。”</w:t>
      </w:r>
    </w:p>
    <w:p w14:paraId="7D20ACCC">
      <w:pPr>
        <w:widowControl w:val="0"/>
        <w:numPr>
          <w:ilvl w:val="0"/>
          <w:numId w:val="0"/>
        </w:numPr>
        <w:jc w:val="both"/>
        <w:rPr>
          <w:rFonts w:hint="eastAsia"/>
        </w:rPr>
      </w:pPr>
      <w:r>
        <w:rPr>
          <w:rFonts w:hint="eastAsia"/>
        </w:rPr>
        <w:t>By which action so signal, and words so clear, the consent of all the Fathers has ever understood, that the power of forgiving and retaining sins was communicated to the apostles and their lawful successors, for the reconciling of the faithful who have fallen after baptism."</w:t>
      </w:r>
    </w:p>
    <w:p w14:paraId="48E98C7E">
      <w:pPr>
        <w:widowControl w:val="0"/>
        <w:numPr>
          <w:ilvl w:val="0"/>
          <w:numId w:val="0"/>
        </w:numPr>
        <w:jc w:val="both"/>
        <w:rPr>
          <w:rFonts w:hint="eastAsia"/>
        </w:rPr>
      </w:pPr>
      <w:r>
        <w:rPr>
          <w:rFonts w:hint="eastAsia"/>
        </w:rPr>
        <w:t>藉着如此显著的行动和如此清晰的话语，所有教父的一致意见都一直理解为，赦罪和留罪的权柄已传给使徒及其合法继承人，为要使那些在洗礼后堕落的信徒与神和好。”</w:t>
      </w:r>
    </w:p>
    <w:p w14:paraId="241069FA">
      <w:pPr>
        <w:widowControl w:val="0"/>
        <w:numPr>
          <w:ilvl w:val="0"/>
          <w:numId w:val="0"/>
        </w:numPr>
        <w:jc w:val="both"/>
        <w:rPr>
          <w:rFonts w:hint="eastAsia"/>
        </w:rPr>
      </w:pPr>
      <w:r>
        <w:rPr>
          <w:rFonts w:hint="eastAsia"/>
        </w:rPr>
        <w:t>Ib., ch. 3.—"The holy synod doth furthermore teach, (1) that the FORM of the Sacrament of Penance, wherein its force principally consists, is placed in those words of the minister, ‘I ABSOLVE THEE, ETC.’ . . . .</w:t>
      </w:r>
    </w:p>
    <w:p w14:paraId="11098170">
      <w:pPr>
        <w:widowControl w:val="0"/>
        <w:numPr>
          <w:ilvl w:val="0"/>
          <w:numId w:val="0"/>
        </w:numPr>
        <w:jc w:val="both"/>
        <w:rPr>
          <w:rFonts w:hint="eastAsia"/>
        </w:rPr>
      </w:pPr>
      <w:r>
        <w:rPr>
          <w:rFonts w:hint="eastAsia"/>
        </w:rPr>
        <w:t>同上，第三章——“神圣会议进一步教导，（1）补赎圣事的形式，其效力主要在于此，在于神职人员的这些话：‘我赦免你，等等。’……</w:t>
      </w:r>
    </w:p>
    <w:p w14:paraId="155A6B56">
      <w:pPr>
        <w:widowControl w:val="0"/>
        <w:numPr>
          <w:ilvl w:val="0"/>
          <w:numId w:val="0"/>
        </w:numPr>
        <w:jc w:val="both"/>
        <w:rPr>
          <w:rFonts w:hint="eastAsia"/>
        </w:rPr>
      </w:pPr>
      <w:r>
        <w:rPr>
          <w:rFonts w:hint="eastAsia"/>
        </w:rPr>
        <w:t>But (2) the acts of the penitent himself, to wit, contrition, confession, and satisfaction, are as it were the MATTER of this sacrament, which acts, inasmuch as they are, by God’s institution, required in the penitent for the integrity of the sacrament, and for the full and perfect remission of sins, are for this reason called the parts of penance.</w:t>
      </w:r>
    </w:p>
    <w:p w14:paraId="499F3578">
      <w:pPr>
        <w:widowControl w:val="0"/>
        <w:numPr>
          <w:ilvl w:val="0"/>
          <w:numId w:val="0"/>
        </w:numPr>
        <w:jc w:val="both"/>
        <w:rPr>
          <w:rFonts w:hint="eastAsia"/>
        </w:rPr>
      </w:pPr>
      <w:r>
        <w:rPr>
          <w:rFonts w:hint="eastAsia"/>
        </w:rPr>
        <w:t>但是（2）悔罪者自身的行为，即痛悔、告解和补赎，可以说是这圣事的质料，这些行为，由于是神所设立的，为圣事的完整性和罪的完全赦免而要求于悔罪者，因此被称为补赎的组成部分。</w:t>
      </w:r>
    </w:p>
    <w:p w14:paraId="7C6EA3B4">
      <w:pPr>
        <w:widowControl w:val="0"/>
        <w:numPr>
          <w:ilvl w:val="0"/>
          <w:numId w:val="0"/>
        </w:numPr>
        <w:jc w:val="both"/>
        <w:rPr>
          <w:rFonts w:hint="eastAsia"/>
        </w:rPr>
      </w:pPr>
      <w:r>
        <w:rPr>
          <w:rFonts w:hint="eastAsia"/>
        </w:rPr>
        <w:t>But (3) the thing signified indeed, and the effect of this sacrament, as far as regards its force and efficacy, is reconciliation with God."</w:t>
      </w:r>
    </w:p>
    <w:p w14:paraId="3941613C">
      <w:pPr>
        <w:widowControl w:val="0"/>
        <w:numPr>
          <w:ilvl w:val="0"/>
          <w:numId w:val="0"/>
        </w:numPr>
        <w:jc w:val="both"/>
        <w:rPr>
          <w:rFonts w:hint="eastAsia"/>
        </w:rPr>
      </w:pPr>
      <w:r>
        <w:rPr>
          <w:rFonts w:hint="eastAsia"/>
        </w:rPr>
        <w:t>但是（3）这圣事所真正表记的，以及其效力和功效所及，是与神和好。”</w:t>
      </w:r>
    </w:p>
    <w:p w14:paraId="34E0F4AE">
      <w:pPr>
        <w:widowControl w:val="0"/>
        <w:numPr>
          <w:ilvl w:val="0"/>
          <w:numId w:val="0"/>
        </w:numPr>
        <w:jc w:val="both"/>
        <w:rPr>
          <w:rFonts w:hint="eastAsia"/>
        </w:rPr>
      </w:pPr>
      <w:r>
        <w:rPr>
          <w:rFonts w:hint="eastAsia"/>
        </w:rPr>
        <w:t>Ib., ch. 4.—" Contrition, which holds the first place amongst the aforesaid acts of the penitent, is a sorrow of mind, and a detestation for sin committed, with the purpose of not sinning for the future."</w:t>
      </w:r>
    </w:p>
    <w:p w14:paraId="1FD3B0ED">
      <w:pPr>
        <w:widowControl w:val="0"/>
        <w:numPr>
          <w:ilvl w:val="0"/>
          <w:numId w:val="0"/>
        </w:numPr>
        <w:jc w:val="both"/>
        <w:rPr>
          <w:rFonts w:hint="eastAsia"/>
        </w:rPr>
      </w:pPr>
      <w:r>
        <w:rPr>
          <w:rFonts w:hint="eastAsia"/>
        </w:rPr>
        <w:t>同上，第四章——“痛悔，在上述悔罪者的行为中居首位，是心灵的忧伤，以及对所犯罪过的憎恶，并立志将来不再犯罪。”</w:t>
      </w:r>
    </w:p>
    <w:p w14:paraId="13543564">
      <w:pPr>
        <w:widowControl w:val="0"/>
        <w:numPr>
          <w:ilvl w:val="0"/>
          <w:numId w:val="0"/>
        </w:numPr>
        <w:jc w:val="both"/>
        <w:rPr>
          <w:rFonts w:hint="eastAsia"/>
        </w:rPr>
      </w:pPr>
      <w:r>
        <w:rPr>
          <w:rFonts w:hint="eastAsia"/>
        </w:rPr>
        <w:t>Ib., ch. 5.—"All mortal sins of which, after a diligent examination of themselves, they are conscious, must needs be by penitents enumerated in confession, even though those sins be most hidden, and committed only against the two last precepts of the decalogue. . .</w:t>
      </w:r>
    </w:p>
    <w:p w14:paraId="3AE28F6C">
      <w:pPr>
        <w:widowControl w:val="0"/>
        <w:numPr>
          <w:ilvl w:val="0"/>
          <w:numId w:val="0"/>
        </w:numPr>
        <w:jc w:val="both"/>
        <w:rPr>
          <w:rFonts w:hint="eastAsia"/>
        </w:rPr>
      </w:pPr>
      <w:r>
        <w:rPr>
          <w:rFonts w:hint="eastAsia"/>
        </w:rPr>
        <w:t>同上，第五章——“凡经过仔细省察后意识到的所有大罪，悔罪者必须在告解中一一列举，即使这些罪是最隐秘的，并且仅仅是违背了十诫的最后两条诫命……</w:t>
      </w:r>
    </w:p>
    <w:p w14:paraId="46696862">
      <w:pPr>
        <w:widowControl w:val="0"/>
        <w:numPr>
          <w:ilvl w:val="0"/>
          <w:numId w:val="0"/>
        </w:numPr>
        <w:jc w:val="both"/>
        <w:rPr>
          <w:rFonts w:hint="eastAsia"/>
        </w:rPr>
      </w:pPr>
      <w:r>
        <w:rPr>
          <w:rFonts w:hint="eastAsia"/>
        </w:rPr>
        <w:t>Venial sins, whereby we are not excluded from the grace of God, and into which we fall more frequently, although they be rightly and profitably and without presumption declared in confession, yet they may be omitted without guilt, and be expiated by many other remedies. . . .</w:t>
      </w:r>
    </w:p>
    <w:p w14:paraId="5A77F328">
      <w:pPr>
        <w:widowControl w:val="0"/>
        <w:numPr>
          <w:ilvl w:val="0"/>
          <w:numId w:val="0"/>
        </w:numPr>
        <w:jc w:val="both"/>
        <w:rPr>
          <w:rFonts w:hint="eastAsia"/>
        </w:rPr>
      </w:pPr>
      <w:r>
        <w:rPr>
          <w:rFonts w:hint="eastAsia"/>
        </w:rPr>
        <w:t>小罪，我们不因此被排除在神的恩典之外，并且我们更频繁地陷入其中，虽然在告解中正确地、有益地、不僭越地宣告它们是好的，但它们可以无罪地省略，并可以通过许多其他补救措施来赎罪……</w:t>
      </w:r>
    </w:p>
    <w:p w14:paraId="0F9631A1">
      <w:pPr>
        <w:widowControl w:val="0"/>
        <w:numPr>
          <w:ilvl w:val="0"/>
          <w:numId w:val="0"/>
        </w:numPr>
        <w:jc w:val="both"/>
        <w:rPr>
          <w:rFonts w:hint="eastAsia"/>
        </w:rPr>
      </w:pPr>
      <w:r>
        <w:rPr>
          <w:rFonts w:hint="eastAsia"/>
        </w:rPr>
        <w:t>Other sins (mortal) which do not occur to him (the penitent) after diligent thought, are understood to be included as a whole in that same confession; for which sins we confidently say with the prophet. ‘From my secret sins cleanse me, O Lord.’"</w:t>
      </w:r>
    </w:p>
    <w:p w14:paraId="3B8F1025">
      <w:pPr>
        <w:widowControl w:val="0"/>
        <w:numPr>
          <w:ilvl w:val="0"/>
          <w:numId w:val="0"/>
        </w:numPr>
        <w:jc w:val="both"/>
        <w:rPr>
          <w:rFonts w:hint="eastAsia"/>
        </w:rPr>
      </w:pPr>
      <w:r>
        <w:rPr>
          <w:rFonts w:hint="eastAsia"/>
        </w:rPr>
        <w:t>其他（大）罪，在（悔罪者）仔细思考后没有想到的，被理解为已全部包括在同一次告解中；对于这些罪，我们与先知一同满怀信心地说：‘主啊，求你洁净我隐而未现的过犯。’”</w:t>
      </w:r>
    </w:p>
    <w:p w14:paraId="39CDAD3A">
      <w:pPr>
        <w:widowControl w:val="0"/>
        <w:numPr>
          <w:ilvl w:val="0"/>
          <w:numId w:val="0"/>
        </w:numPr>
        <w:jc w:val="both"/>
        <w:rPr>
          <w:rFonts w:hint="eastAsia"/>
        </w:rPr>
      </w:pPr>
      <w:r>
        <w:rPr>
          <w:rFonts w:hint="eastAsia"/>
        </w:rPr>
        <w:t>Ib., ch. 6.—"It also teaches, that even priests, who are in mortal sin exercise through the virtue of the Holy Ghost, which God has bestowed in ordination, the office of forgiving sins. . . .</w:t>
      </w:r>
    </w:p>
    <w:p w14:paraId="26CDAB24">
      <w:pPr>
        <w:widowControl w:val="0"/>
        <w:numPr>
          <w:ilvl w:val="0"/>
          <w:numId w:val="0"/>
        </w:numPr>
        <w:jc w:val="both"/>
        <w:rPr>
          <w:rFonts w:hint="eastAsia"/>
        </w:rPr>
      </w:pPr>
      <w:r>
        <w:rPr>
          <w:rFonts w:hint="eastAsia"/>
        </w:rPr>
        <w:t>同上，第六章——“它也教导说，即使是犯有大罪的神父，也藉着神在按立时所赐予的圣灵的美德，行使赦罪的职事……</w:t>
      </w:r>
    </w:p>
    <w:p w14:paraId="3A7CDAA5">
      <w:pPr>
        <w:widowControl w:val="0"/>
        <w:numPr>
          <w:ilvl w:val="0"/>
          <w:numId w:val="0"/>
        </w:numPr>
        <w:jc w:val="both"/>
        <w:rPr>
          <w:rFonts w:hint="eastAsia"/>
        </w:rPr>
      </w:pPr>
      <w:r>
        <w:rPr>
          <w:rFonts w:hint="eastAsia"/>
        </w:rPr>
        <w:t>But although the absolution of the priest is the dispensation of another’s bounty, yet it is not a bare ministry only, or declarative act but of the nature of a judicial act, whereby sentence is pronounced by the priest as by a judge. . .</w:t>
      </w:r>
    </w:p>
    <w:p w14:paraId="1CA9C39D">
      <w:pPr>
        <w:widowControl w:val="0"/>
        <w:numPr>
          <w:ilvl w:val="0"/>
          <w:numId w:val="0"/>
        </w:numPr>
        <w:jc w:val="both"/>
        <w:rPr>
          <w:rFonts w:hint="eastAsia"/>
        </w:rPr>
      </w:pPr>
      <w:r>
        <w:rPr>
          <w:rFonts w:hint="eastAsia"/>
        </w:rPr>
        <w:t>但是，虽然神父的赦罪是分发他人的恩惠，但它不仅仅是一种单纯的事工或宣告行为，而是具有司法行为的性质，藉此，神父如同审判官一样宣判……</w:t>
      </w:r>
    </w:p>
    <w:p w14:paraId="36E5C4F2">
      <w:pPr>
        <w:widowControl w:val="0"/>
        <w:numPr>
          <w:ilvl w:val="0"/>
          <w:numId w:val="0"/>
        </w:numPr>
        <w:jc w:val="both"/>
        <w:rPr>
          <w:rFonts w:hint="eastAsia"/>
        </w:rPr>
      </w:pPr>
      <w:r>
        <w:rPr>
          <w:rFonts w:hint="eastAsia"/>
        </w:rPr>
        <w:t>Neither would faith without penance bestow any remission of sins nor would he be otherwise than most careless of his own salvation, who knowing that a priest but absolved him in jest, should not carefully seek for another who would act in earnest."</w:t>
      </w:r>
    </w:p>
    <w:p w14:paraId="71B3022C">
      <w:pPr>
        <w:widowControl w:val="0"/>
        <w:numPr>
          <w:ilvl w:val="0"/>
          <w:numId w:val="0"/>
        </w:numPr>
        <w:jc w:val="both"/>
        <w:rPr>
          <w:rFonts w:hint="eastAsia"/>
        </w:rPr>
      </w:pPr>
      <w:r>
        <w:rPr>
          <w:rFonts w:hint="eastAsia"/>
        </w:rPr>
        <w:t>没有补赎的信心不会带来任何罪的赦免，而知道神父只是开玩笑地赦免了他，却不认真寻找一个会认真行事的神父的人，除了对自己得救最不关心之外，不会是别的。”</w:t>
      </w:r>
    </w:p>
    <w:p w14:paraId="3DE0986E">
      <w:pPr>
        <w:widowControl w:val="0"/>
        <w:numPr>
          <w:ilvl w:val="0"/>
          <w:numId w:val="0"/>
        </w:numPr>
        <w:jc w:val="both"/>
        <w:rPr>
          <w:rFonts w:hint="eastAsia"/>
        </w:rPr>
      </w:pPr>
      <w:r>
        <w:rPr>
          <w:rFonts w:hint="eastAsia"/>
        </w:rPr>
        <w:t>Ib., ch. 8. —"Finally, as regards Satisfaction, which as it is, of all the parts of Penance, that which has been at all times recommended to the Christian people by our Fathers.</w:t>
      </w:r>
    </w:p>
    <w:p w14:paraId="53A63F41">
      <w:pPr>
        <w:widowControl w:val="0"/>
        <w:numPr>
          <w:ilvl w:val="0"/>
          <w:numId w:val="0"/>
        </w:numPr>
        <w:jc w:val="both"/>
        <w:rPr>
          <w:rFonts w:hint="eastAsia"/>
        </w:rPr>
      </w:pPr>
      <w:r>
        <w:rPr>
          <w:rFonts w:hint="eastAsia"/>
        </w:rPr>
        <w:t>同上，第八章——“最后，关于补赎，它作为补赎的所有组成部分中，一直以来都被我们的教父们推荐给基督徒的。”</w:t>
      </w:r>
    </w:p>
    <w:p w14:paraId="2C2BD69C">
      <w:pPr>
        <w:widowControl w:val="0"/>
        <w:numPr>
          <w:ilvl w:val="0"/>
          <w:numId w:val="0"/>
        </w:numPr>
        <w:jc w:val="both"/>
        <w:rPr>
          <w:rFonts w:hint="eastAsia"/>
        </w:rPr>
      </w:pPr>
      <w:r>
        <w:rPr>
          <w:rFonts w:hint="eastAsia"/>
        </w:rPr>
        <w:t>Ch. 9.—We are able through Jesus Christ to make satisfaction to God the Father, not only by pains voluntarily undertaken by ourselves for the punishment of sin, or by those imposed at the discretion of the priest according to the measure of our delinquency,—but also, which is a very great proof of love, by the temporal scourges inflicted of God and borne patiently by us."</w:t>
      </w:r>
    </w:p>
    <w:p w14:paraId="06E0798D">
      <w:pPr>
        <w:widowControl w:val="0"/>
        <w:numPr>
          <w:ilvl w:val="0"/>
          <w:numId w:val="0"/>
        </w:numPr>
        <w:jc w:val="both"/>
        <w:rPr>
          <w:rFonts w:hint="eastAsia"/>
        </w:rPr>
      </w:pPr>
      <w:r>
        <w:rPr>
          <w:rFonts w:hint="eastAsia"/>
        </w:rPr>
        <w:t>第九章——我们藉着耶稣基督能够向上帝父作出补赎，不仅通过我们自己为惩罚罪而自愿承担的痛苦，或通过神父根据我们过犯的程度酌情施加的痛苦，——而且，这也是爱的极大证明，通过上帝所降下的、我们耐心忍受的暂时鞭笞。”</w:t>
      </w:r>
    </w:p>
    <w:p w14:paraId="5D8630B5">
      <w:pPr>
        <w:widowControl w:val="0"/>
        <w:numPr>
          <w:ilvl w:val="0"/>
          <w:numId w:val="0"/>
        </w:numPr>
        <w:jc w:val="both"/>
        <w:rPr>
          <w:rFonts w:hint="eastAsia"/>
        </w:rPr>
      </w:pPr>
      <w:r>
        <w:rPr>
          <w:rFonts w:hint="eastAsia"/>
        </w:rPr>
        <w:t>" Counc. Trent," Sess. 6, Can. 29.—"If any one saith, that he, who has fallen after baptism, is not able by the grace of God to rise again; or that he is able indeed to recover the justice which he has lost, but by faith alone without the sacrament of penance. . . . Let him be accursed.</w:t>
      </w:r>
    </w:p>
    <w:p w14:paraId="2AE2051B">
      <w:pPr>
        <w:widowControl w:val="0"/>
        <w:numPr>
          <w:ilvl w:val="0"/>
          <w:numId w:val="0"/>
        </w:numPr>
        <w:jc w:val="both"/>
        <w:rPr>
          <w:rFonts w:hint="eastAsia"/>
        </w:rPr>
      </w:pPr>
      <w:r>
        <w:rPr>
          <w:rFonts w:hint="eastAsia"/>
        </w:rPr>
        <w:t>《天特会议》，第六期会议，教规29——“若有人说，凡在洗礼后堕落的人，不能藉着神的恩典再起来；或者说，他确实能够恢复他所失去的义，但单凭信心而无需补赎圣事……让他受咒诅。”</w:t>
      </w:r>
    </w:p>
    <w:p w14:paraId="6311EB6E">
      <w:pPr>
        <w:widowControl w:val="0"/>
        <w:numPr>
          <w:ilvl w:val="0"/>
          <w:numId w:val="0"/>
        </w:numPr>
        <w:jc w:val="both"/>
        <w:rPr>
          <w:rFonts w:hint="eastAsia"/>
        </w:rPr>
      </w:pPr>
      <w:r>
        <w:rPr>
          <w:rFonts w:hint="eastAsia"/>
        </w:rPr>
        <w:t>Can. 30.—If any one saith that after the grace of Justification (sanctification) has been received, to every penitent sinner the guilt is remitted, and the debt of eternal punishment is blotted out in such wise, that there remains not any debt of temporal punishment to be discharged either in this world, or in the next in Purgatory, before entrance to the kingdom of heaven can be opened (to him); Let him be accursed."</w:t>
      </w:r>
    </w:p>
    <w:p w14:paraId="6CBF5173">
      <w:pPr>
        <w:widowControl w:val="0"/>
        <w:numPr>
          <w:ilvl w:val="0"/>
          <w:numId w:val="0"/>
        </w:numPr>
        <w:jc w:val="both"/>
        <w:rPr>
          <w:rFonts w:hint="eastAsia"/>
        </w:rPr>
      </w:pPr>
      <w:r>
        <w:rPr>
          <w:rFonts w:hint="eastAsia"/>
        </w:rPr>
        <w:t>教规30——“若有人说，在领受称义（成圣）的恩典之后，对每一个悔改的罪人，罪咎都得到赦免，永罚的债务也如此被涂抹，以致在进入天国之前，无论在今世或来世的炼狱中，都不再有任何暂罚的债务需要偿还（对他而言）；让他受咒诅。”</w:t>
      </w:r>
    </w:p>
    <w:p w14:paraId="053A0652">
      <w:pPr>
        <w:widowControl w:val="0"/>
        <w:numPr>
          <w:ilvl w:val="0"/>
          <w:numId w:val="0"/>
        </w:numPr>
        <w:jc w:val="both"/>
        <w:rPr>
          <w:rFonts w:hint="eastAsia"/>
        </w:rPr>
      </w:pPr>
      <w:r>
        <w:rPr>
          <w:rFonts w:hint="eastAsia"/>
        </w:rPr>
        <w:t>INDULGENCES.—" Conc. Trent, " Sess. 25 , " De Indulgentiis. "</w:t>
      </w:r>
    </w:p>
    <w:p w14:paraId="7428893F">
      <w:pPr>
        <w:widowControl w:val="0"/>
        <w:numPr>
          <w:ilvl w:val="0"/>
          <w:numId w:val="0"/>
        </w:numPr>
        <w:jc w:val="both"/>
        <w:rPr>
          <w:rFonts w:hint="eastAsia"/>
        </w:rPr>
      </w:pPr>
      <w:r>
        <w:rPr>
          <w:rFonts w:hint="eastAsia"/>
        </w:rPr>
        <w:t>大赦——《天特会议》，第二十五期会议，“论大赦”。</w:t>
      </w:r>
    </w:p>
    <w:p w14:paraId="5B195865">
      <w:pPr>
        <w:widowControl w:val="0"/>
        <w:numPr>
          <w:ilvl w:val="0"/>
          <w:numId w:val="0"/>
        </w:numPr>
        <w:jc w:val="both"/>
        <w:rPr>
          <w:rFonts w:hint="eastAsia"/>
        </w:rPr>
      </w:pPr>
      <w:r>
        <w:rPr>
          <w:rFonts w:hint="eastAsia"/>
        </w:rPr>
        <w:t>Pope Leo X., " Bull De Indulgentiis"(1518).—"That no one in future may allege ignorance of the doctrine of the Roman Church respecting indulgences and their efficacy . . . the Roman pontiff, vicar of Christ on earth, can, for reasonable causes, by the powers of the keys, grant to the faithful, whether in this life or in Purgatory, indulgences, out of the superabundance of the merits of Christ, and of the saints (expressly called a treasure); and that those who have truly obtained those indulgences are released from so much of the temporal punishment due for their actual sins to the divine justice as is equivalent to the indulgence granted and obtained."</w:t>
      </w:r>
    </w:p>
    <w:p w14:paraId="3A2D591D">
      <w:pPr>
        <w:widowControl w:val="0"/>
        <w:numPr>
          <w:ilvl w:val="0"/>
          <w:numId w:val="0"/>
        </w:numPr>
        <w:jc w:val="both"/>
        <w:rPr>
          <w:rFonts w:hint="eastAsia"/>
        </w:rPr>
      </w:pPr>
      <w:r>
        <w:rPr>
          <w:rFonts w:hint="eastAsia"/>
        </w:rPr>
        <w:t>教皇利奥十世，《大赦谕》（1518年）——“为使将来无人再声称不了解罗马教会关于大赦及其效力的教义……罗马教宗，基督在世的代表，可以为合理的缘故，藉着钥匙的权柄，从基督和众圣徒（明确称为宝藏）功德的丰盈中，向信徒（无论在今生或在炼狱中）颁赐大赦；并且那些真正获得这些大赦的人，从他们因实际罪过而应受神圣公义惩罚的暂罚中，得到相当于所授予和获得的大赦那么多的豁免。”</w:t>
      </w:r>
    </w:p>
    <w:p w14:paraId="15601D44">
      <w:pPr>
        <w:widowControl w:val="0"/>
        <w:numPr>
          <w:ilvl w:val="0"/>
          <w:numId w:val="0"/>
        </w:numPr>
        <w:jc w:val="both"/>
        <w:rPr>
          <w:rFonts w:hint="eastAsia"/>
        </w:rPr>
      </w:pPr>
    </w:p>
    <w:p w14:paraId="6A5A30AA">
      <w:pPr>
        <w:spacing w:after="426" w:line="255" w:lineRule="auto"/>
        <w:jc w:val="center"/>
        <w:rPr>
          <w:rFonts w:hint="eastAsia"/>
          <w:b/>
          <w:sz w:val="42"/>
        </w:rPr>
      </w:pPr>
      <w:r>
        <w:rPr>
          <w:rFonts w:hint="eastAsia"/>
          <w:b/>
          <w:sz w:val="42"/>
        </w:rPr>
        <w:t>Chapter 33:</w:t>
      </w:r>
    </w:p>
    <w:p w14:paraId="29186108">
      <w:pPr>
        <w:spacing w:after="426" w:line="255" w:lineRule="auto"/>
        <w:jc w:val="center"/>
        <w:rPr>
          <w:rFonts w:hint="eastAsia"/>
          <w:b/>
          <w:sz w:val="42"/>
        </w:rPr>
      </w:pPr>
      <w:r>
        <w:rPr>
          <w:rFonts w:hint="eastAsia"/>
          <w:b/>
          <w:sz w:val="42"/>
        </w:rPr>
        <w:t>第33章：</w:t>
      </w:r>
    </w:p>
    <w:p w14:paraId="1DFC625F">
      <w:pPr>
        <w:spacing w:after="426" w:line="255" w:lineRule="auto"/>
        <w:jc w:val="center"/>
        <w:rPr>
          <w:rFonts w:hint="eastAsia"/>
          <w:b/>
          <w:sz w:val="42"/>
        </w:rPr>
      </w:pPr>
      <w:r>
        <w:rPr>
          <w:rFonts w:hint="eastAsia"/>
          <w:b/>
          <w:sz w:val="42"/>
        </w:rPr>
        <w:t>Justification</w:t>
      </w:r>
    </w:p>
    <w:p w14:paraId="43AED579">
      <w:pPr>
        <w:spacing w:after="426" w:line="255" w:lineRule="auto"/>
        <w:jc w:val="center"/>
        <w:rPr>
          <w:rFonts w:hint="eastAsia"/>
          <w:b/>
          <w:sz w:val="42"/>
        </w:rPr>
      </w:pPr>
      <w:r>
        <w:rPr>
          <w:rFonts w:hint="eastAsia"/>
          <w:b/>
          <w:sz w:val="42"/>
        </w:rPr>
        <w:t>称义</w:t>
      </w:r>
    </w:p>
    <w:p w14:paraId="23790F04">
      <w:pPr>
        <w:spacing w:after="426" w:line="255" w:lineRule="auto"/>
        <w:jc w:val="center"/>
        <w:rPr>
          <w:rFonts w:hint="eastAsia"/>
          <w:b/>
          <w:sz w:val="42"/>
        </w:rPr>
      </w:pPr>
    </w:p>
    <w:p w14:paraId="30370249">
      <w:pPr>
        <w:widowControl w:val="0"/>
        <w:numPr>
          <w:ilvl w:val="0"/>
          <w:numId w:val="0"/>
        </w:numPr>
        <w:jc w:val="both"/>
        <w:rPr>
          <w:rFonts w:hint="eastAsia"/>
        </w:rPr>
      </w:pPr>
      <w:r>
        <w:rPr>
          <w:rFonts w:hint="eastAsia"/>
        </w:rPr>
        <w:t>1.What is the sense in which the word δίκαιος, just,is used in the New Testament?</w:t>
      </w:r>
    </w:p>
    <w:p w14:paraId="1E3BEA08">
      <w:pPr>
        <w:widowControl w:val="0"/>
        <w:numPr>
          <w:ilvl w:val="0"/>
          <w:numId w:val="0"/>
        </w:numPr>
        <w:jc w:val="both"/>
        <w:rPr>
          <w:rFonts w:hint="eastAsia"/>
        </w:rPr>
      </w:pPr>
      <w:r>
        <w:rPr>
          <w:rFonts w:hint="eastAsia"/>
        </w:rPr>
        <w:t>1. 新约中 δίκαιος (希腊文：公义的，正直的) 一词在何种意义上使用？</w:t>
      </w:r>
    </w:p>
    <w:p w14:paraId="44888511">
      <w:pPr>
        <w:widowControl w:val="0"/>
        <w:numPr>
          <w:ilvl w:val="0"/>
          <w:numId w:val="0"/>
        </w:numPr>
        <w:jc w:val="both"/>
        <w:rPr>
          <w:rFonts w:hint="eastAsia"/>
        </w:rPr>
      </w:pPr>
      <w:r>
        <w:rPr>
          <w:rFonts w:hint="eastAsia"/>
        </w:rPr>
        <w:t>Its fundamental idea is that of perfect conformity to all the requirements of the moral law.</w:t>
      </w:r>
    </w:p>
    <w:p w14:paraId="4B8F25D7">
      <w:pPr>
        <w:widowControl w:val="0"/>
        <w:numPr>
          <w:ilvl w:val="0"/>
          <w:numId w:val="0"/>
        </w:numPr>
        <w:jc w:val="both"/>
        <w:rPr>
          <w:rFonts w:hint="eastAsia"/>
        </w:rPr>
      </w:pPr>
      <w:r>
        <w:rPr>
          <w:rFonts w:hint="eastAsia"/>
        </w:rPr>
        <w:t>其基本观念是完全符合道德律的一切要求。</w:t>
      </w:r>
    </w:p>
    <w:p w14:paraId="7FEE3A59">
      <w:pPr>
        <w:widowControl w:val="0"/>
        <w:numPr>
          <w:ilvl w:val="0"/>
          <w:numId w:val="0"/>
        </w:numPr>
        <w:jc w:val="both"/>
        <w:rPr>
          <w:rFonts w:hint="eastAsia"/>
        </w:rPr>
      </w:pPr>
      <w:r>
        <w:rPr>
          <w:rFonts w:hint="eastAsia"/>
        </w:rPr>
        <w:t>1st. Spoken of things or actions.—Matthew 20:4; Colossians 4:1.</w:t>
      </w:r>
    </w:p>
    <w:p w14:paraId="57680130">
      <w:pPr>
        <w:widowControl w:val="0"/>
        <w:numPr>
          <w:ilvl w:val="0"/>
          <w:numId w:val="0"/>
        </w:numPr>
        <w:jc w:val="both"/>
        <w:rPr>
          <w:rFonts w:hint="eastAsia"/>
        </w:rPr>
      </w:pPr>
      <w:r>
        <w:rPr>
          <w:rFonts w:hint="eastAsia"/>
        </w:rPr>
        <w:t>第一，指事物或行为。——马太福音 20:4；歌罗西书 4:1。</w:t>
      </w:r>
    </w:p>
    <w:p w14:paraId="59CC2BA7">
      <w:pPr>
        <w:widowControl w:val="0"/>
        <w:numPr>
          <w:ilvl w:val="0"/>
          <w:numId w:val="0"/>
        </w:numPr>
        <w:jc w:val="both"/>
        <w:rPr>
          <w:rFonts w:hint="eastAsia"/>
        </w:rPr>
      </w:pPr>
      <w:r>
        <w:rPr>
          <w:rFonts w:hint="eastAsia"/>
        </w:rPr>
        <w:t>2nd. Spoken of persons (1) as personally holy, conformed to the law in character.—Matthew 5:45; 9:13.</w:t>
      </w:r>
    </w:p>
    <w:p w14:paraId="23C0DC0E">
      <w:pPr>
        <w:widowControl w:val="0"/>
        <w:numPr>
          <w:ilvl w:val="0"/>
          <w:numId w:val="0"/>
        </w:numPr>
        <w:jc w:val="both"/>
        <w:rPr>
          <w:rFonts w:hint="eastAsia"/>
        </w:rPr>
      </w:pPr>
      <w:r>
        <w:rPr>
          <w:rFonts w:hint="eastAsia"/>
        </w:rPr>
        <w:t>第二，指人（1）作为个人圣洁，品格上符合律法。——马太福音 5:45；9:13。</w:t>
      </w:r>
    </w:p>
    <w:p w14:paraId="351D4CCA">
      <w:pPr>
        <w:widowControl w:val="0"/>
        <w:numPr>
          <w:ilvl w:val="0"/>
          <w:numId w:val="0"/>
        </w:numPr>
        <w:jc w:val="both"/>
        <w:rPr>
          <w:rFonts w:hint="eastAsia"/>
        </w:rPr>
      </w:pPr>
      <w:r>
        <w:rPr>
          <w:rFonts w:hint="eastAsia"/>
        </w:rPr>
        <w:t>(2) In respect to their possessing eminently some one quality demanded by the law.—Matthew 1:19; Luke 23:50.</w:t>
      </w:r>
    </w:p>
    <w:p w14:paraId="2E0E57C9">
      <w:pPr>
        <w:widowControl w:val="0"/>
        <w:numPr>
          <w:ilvl w:val="0"/>
          <w:numId w:val="0"/>
        </w:numPr>
        <w:jc w:val="both"/>
        <w:rPr>
          <w:rFonts w:hint="eastAsia"/>
        </w:rPr>
      </w:pPr>
      <w:r>
        <w:rPr>
          <w:rFonts w:hint="eastAsia"/>
        </w:rPr>
        <w:t>（2）就其显著地拥有律法所要求的某种品质而言。——马太福音 1:19；路加福音 23:50。</w:t>
      </w:r>
    </w:p>
    <w:p w14:paraId="577FD354">
      <w:pPr>
        <w:widowControl w:val="0"/>
        <w:numPr>
          <w:ilvl w:val="0"/>
          <w:numId w:val="0"/>
        </w:numPr>
        <w:jc w:val="both"/>
        <w:rPr>
          <w:rFonts w:hint="eastAsia"/>
        </w:rPr>
      </w:pPr>
      <w:r>
        <w:rPr>
          <w:rFonts w:hint="eastAsia"/>
        </w:rPr>
        <w:t>(3) As forensically just, i.e., as conformed to the requirements of the law as the condition of the covenant of life.— Romans 1:17.</w:t>
      </w:r>
    </w:p>
    <w:p w14:paraId="24668F83">
      <w:pPr>
        <w:widowControl w:val="0"/>
        <w:numPr>
          <w:ilvl w:val="0"/>
          <w:numId w:val="0"/>
        </w:numPr>
        <w:jc w:val="both"/>
        <w:rPr>
          <w:rFonts w:hint="eastAsia"/>
        </w:rPr>
      </w:pPr>
      <w:r>
        <w:rPr>
          <w:rFonts w:hint="eastAsia"/>
        </w:rPr>
        <w:t>（3）作为法庭上的义，即符合律法作为生命之约条件的各项要求。——罗马书 1:17。</w:t>
      </w:r>
    </w:p>
    <w:p w14:paraId="5818FD91">
      <w:pPr>
        <w:widowControl w:val="0"/>
        <w:numPr>
          <w:ilvl w:val="0"/>
          <w:numId w:val="0"/>
        </w:numPr>
        <w:jc w:val="both"/>
        <w:rPr>
          <w:rFonts w:hint="eastAsia"/>
        </w:rPr>
      </w:pPr>
      <w:r>
        <w:rPr>
          <w:rFonts w:hint="eastAsia"/>
        </w:rPr>
        <w:t>(4) Spoken of God in respect to his possession of the attribute of distributive justice in administering the provisions of the law and the covenants. Romans 3:26; 1 John 1:9.</w:t>
      </w:r>
    </w:p>
    <w:p w14:paraId="1DF1EB1D">
      <w:pPr>
        <w:widowControl w:val="0"/>
        <w:numPr>
          <w:ilvl w:val="0"/>
          <w:numId w:val="0"/>
        </w:numPr>
        <w:jc w:val="both"/>
        <w:rPr>
          <w:rFonts w:hint="eastAsia"/>
        </w:rPr>
      </w:pPr>
      <w:r>
        <w:rPr>
          <w:rFonts w:hint="eastAsia"/>
        </w:rPr>
        <w:t>（4）指神在施行律法和诸约的规定时所拥有的分配性公义的属性。罗马书 3:26；约翰一书 1:9。</w:t>
      </w:r>
    </w:p>
    <w:p w14:paraId="2BBD7DDC">
      <w:pPr>
        <w:widowControl w:val="0"/>
        <w:numPr>
          <w:ilvl w:val="0"/>
          <w:numId w:val="0"/>
        </w:numPr>
        <w:jc w:val="both"/>
        <w:rPr>
          <w:rFonts w:hint="eastAsia"/>
        </w:rPr>
      </w:pPr>
      <w:r>
        <w:rPr>
          <w:rFonts w:hint="eastAsia"/>
        </w:rPr>
        <w:t>(5) Spoken of Christ in respect to his character as the only perfect man, and to his representative position in satisfying all the demands of the law in behalf of his people.—Acts 3:14; 7:52; 22:14.</w:t>
      </w:r>
    </w:p>
    <w:p w14:paraId="2AD8DFBC">
      <w:pPr>
        <w:widowControl w:val="0"/>
        <w:numPr>
          <w:ilvl w:val="0"/>
          <w:numId w:val="0"/>
        </w:numPr>
        <w:jc w:val="both"/>
        <w:rPr>
          <w:rFonts w:hint="eastAsia"/>
        </w:rPr>
      </w:pPr>
      <w:r>
        <w:rPr>
          <w:rFonts w:hint="eastAsia"/>
        </w:rPr>
        <w:t>（5）指基督作为唯一完全的人的品格，以及祂代表祂的子民满足律法一切要求的地位。——使徒行传 3:14；7:52；22:14。</w:t>
      </w:r>
    </w:p>
    <w:p w14:paraId="5198019B">
      <w:pPr>
        <w:widowControl w:val="0"/>
        <w:numPr>
          <w:ilvl w:val="0"/>
          <w:numId w:val="0"/>
        </w:numPr>
        <w:jc w:val="both"/>
        <w:rPr>
          <w:rFonts w:hint="eastAsia"/>
        </w:rPr>
      </w:pPr>
    </w:p>
    <w:p w14:paraId="1C15DA0A">
      <w:pPr>
        <w:widowControl w:val="0"/>
        <w:numPr>
          <w:ilvl w:val="0"/>
          <w:numId w:val="0"/>
        </w:numPr>
        <w:jc w:val="both"/>
        <w:rPr>
          <w:rFonts w:hint="eastAsia"/>
        </w:rPr>
      </w:pPr>
      <w:r>
        <w:rPr>
          <w:rFonts w:hint="eastAsia"/>
        </w:rPr>
        <w:t>2.What is the usage of the verb δικαιόω, to justify,in the New Testament?</w:t>
      </w:r>
    </w:p>
    <w:p w14:paraId="54076FB5">
      <w:pPr>
        <w:widowControl w:val="0"/>
        <w:numPr>
          <w:ilvl w:val="0"/>
          <w:numId w:val="0"/>
        </w:numPr>
        <w:jc w:val="both"/>
        <w:rPr>
          <w:rFonts w:hint="eastAsia"/>
        </w:rPr>
      </w:pPr>
      <w:r>
        <w:rPr>
          <w:rFonts w:hint="eastAsia"/>
        </w:rPr>
        <w:t>2. 新约中动词 δικαιόω (希腊文：称义，宣告为义) 的用法是什么？</w:t>
      </w:r>
    </w:p>
    <w:p w14:paraId="3FD6DD45">
      <w:pPr>
        <w:widowControl w:val="0"/>
        <w:numPr>
          <w:ilvl w:val="0"/>
          <w:numId w:val="0"/>
        </w:numPr>
        <w:jc w:val="both"/>
        <w:rPr>
          <w:rFonts w:hint="eastAsia"/>
        </w:rPr>
      </w:pPr>
      <w:r>
        <w:rPr>
          <w:rFonts w:hint="eastAsia"/>
        </w:rPr>
        <w:t>It means to declare a person to be just.</w:t>
      </w:r>
    </w:p>
    <w:p w14:paraId="028135D9">
      <w:pPr>
        <w:widowControl w:val="0"/>
        <w:numPr>
          <w:ilvl w:val="0"/>
          <w:numId w:val="0"/>
        </w:numPr>
        <w:jc w:val="both"/>
        <w:rPr>
          <w:rFonts w:hint="eastAsia"/>
        </w:rPr>
      </w:pPr>
      <w:r>
        <w:rPr>
          <w:rFonts w:hint="eastAsia"/>
        </w:rPr>
        <w:t>它的意思是宣告一个人为义。</w:t>
      </w:r>
    </w:p>
    <w:p w14:paraId="276D7494">
      <w:pPr>
        <w:widowControl w:val="0"/>
        <w:numPr>
          <w:ilvl w:val="0"/>
          <w:numId w:val="0"/>
        </w:numPr>
        <w:jc w:val="both"/>
        <w:rPr>
          <w:rFonts w:hint="eastAsia"/>
        </w:rPr>
      </w:pPr>
      <w:r>
        <w:rPr>
          <w:rFonts w:hint="eastAsia"/>
        </w:rPr>
        <w:t>1st. Personally conformed to the law as to moral character. Luke 7:29; Romans 3:4.</w:t>
      </w:r>
    </w:p>
    <w:p w14:paraId="35A22AE9">
      <w:pPr>
        <w:widowControl w:val="0"/>
        <w:numPr>
          <w:ilvl w:val="0"/>
          <w:numId w:val="0"/>
        </w:numPr>
        <w:jc w:val="both"/>
        <w:rPr>
          <w:rFonts w:hint="eastAsia"/>
        </w:rPr>
      </w:pPr>
      <w:r>
        <w:rPr>
          <w:rFonts w:hint="eastAsia"/>
        </w:rPr>
        <w:t>第一，就道德品格而言，个人符合律法。路加福音 7:29；罗马书 3:4。</w:t>
      </w:r>
    </w:p>
    <w:p w14:paraId="7B999662">
      <w:pPr>
        <w:widowControl w:val="0"/>
        <w:numPr>
          <w:ilvl w:val="0"/>
          <w:numId w:val="0"/>
        </w:numPr>
        <w:jc w:val="both"/>
        <w:rPr>
          <w:rFonts w:hint="eastAsia"/>
        </w:rPr>
      </w:pPr>
      <w:r>
        <w:rPr>
          <w:rFonts w:hint="eastAsia"/>
        </w:rPr>
        <w:t>2nd. Forensically, that is, that the demands of the law as a condition of life are fully satisfied with regard to him.—Acts 13:39; Romans 5:1, 9; 8:30–33; 1 Corinthians 6:11; Galatians 2:16; 3:11.</w:t>
      </w:r>
    </w:p>
    <w:p w14:paraId="2186C35F">
      <w:pPr>
        <w:widowControl w:val="0"/>
        <w:numPr>
          <w:ilvl w:val="0"/>
          <w:numId w:val="0"/>
        </w:numPr>
        <w:jc w:val="both"/>
        <w:rPr>
          <w:rFonts w:hint="eastAsia"/>
        </w:rPr>
      </w:pPr>
      <w:r>
        <w:rPr>
          <w:rFonts w:hint="eastAsia"/>
        </w:rPr>
        <w:t>第二，法庭上的意义，即律法作为生命条件的各项要求在他身上得到完全满足。——使徒行传 13:39；罗马书 5:1, 9；8:30–33；哥林多前书 6:11；加拉太书 2:16；3:11。</w:t>
      </w:r>
    </w:p>
    <w:p w14:paraId="7424A3D3">
      <w:pPr>
        <w:widowControl w:val="0"/>
        <w:numPr>
          <w:ilvl w:val="0"/>
          <w:numId w:val="0"/>
        </w:numPr>
        <w:jc w:val="both"/>
        <w:rPr>
          <w:rFonts w:hint="eastAsia"/>
        </w:rPr>
      </w:pPr>
    </w:p>
    <w:p w14:paraId="78848D15">
      <w:pPr>
        <w:widowControl w:val="0"/>
        <w:numPr>
          <w:ilvl w:val="0"/>
          <w:numId w:val="0"/>
        </w:numPr>
        <w:jc w:val="both"/>
        <w:rPr>
          <w:rFonts w:hint="eastAsia"/>
        </w:rPr>
      </w:pPr>
      <w:r>
        <w:rPr>
          <w:rFonts w:hint="eastAsia"/>
        </w:rPr>
        <w:t>3.How can it be proved that the word δικαιόω is used in a forensic sense when the Scripturesuse it with reference to the justification of sinners under the gospel?</w:t>
      </w:r>
    </w:p>
    <w:p w14:paraId="348DD12E">
      <w:pPr>
        <w:widowControl w:val="0"/>
        <w:numPr>
          <w:ilvl w:val="0"/>
          <w:numId w:val="0"/>
        </w:numPr>
        <w:jc w:val="both"/>
        <w:rPr>
          <w:rFonts w:hint="eastAsia"/>
        </w:rPr>
      </w:pPr>
      <w:r>
        <w:rPr>
          <w:rFonts w:hint="eastAsia"/>
        </w:rPr>
        <w:t>3. 当圣经在福音之下论及罪人称义时使用 δικαιόω (希腊文：称义) 一词，如何证明该词具有法庭意义？</w:t>
      </w:r>
    </w:p>
    <w:p w14:paraId="36A19466">
      <w:pPr>
        <w:widowControl w:val="0"/>
        <w:numPr>
          <w:ilvl w:val="0"/>
          <w:numId w:val="0"/>
        </w:numPr>
        <w:jc w:val="both"/>
        <w:rPr>
          <w:rFonts w:hint="eastAsia"/>
        </w:rPr>
      </w:pPr>
      <w:r>
        <w:rPr>
          <w:rFonts w:hint="eastAsia"/>
        </w:rPr>
        <w:t>1st. In many instances it can bear no other sense.</w:t>
      </w:r>
    </w:p>
    <w:p w14:paraId="6F10983D">
      <w:pPr>
        <w:widowControl w:val="0"/>
        <w:numPr>
          <w:ilvl w:val="0"/>
          <w:numId w:val="0"/>
        </w:numPr>
        <w:jc w:val="both"/>
        <w:rPr>
          <w:rFonts w:hint="eastAsia"/>
        </w:rPr>
      </w:pPr>
      <w:r>
        <w:rPr>
          <w:rFonts w:hint="eastAsia"/>
        </w:rPr>
        <w:t>第一，在许多情况下，它不可能有其他含义。</w:t>
      </w:r>
    </w:p>
    <w:p w14:paraId="7156A57C">
      <w:pPr>
        <w:widowControl w:val="0"/>
        <w:numPr>
          <w:ilvl w:val="0"/>
          <w:numId w:val="0"/>
        </w:numPr>
        <w:jc w:val="both"/>
        <w:rPr>
          <w:rFonts w:hint="eastAsia"/>
        </w:rPr>
      </w:pPr>
      <w:r>
        <w:rPr>
          <w:rFonts w:hint="eastAsia"/>
        </w:rPr>
        <w:t>The ungodly are said to be justified without the deeds of the law, by the blood of Christ, by faith, freely, and of grace, through the agency of an advocate, by means of a satisfaction and of imputed righteousness.—Romans 3:20–28; 4:5–7; 5:1; Galatians 2:16; 3:11; 5:4; 1 John 2:2.</w:t>
      </w:r>
    </w:p>
    <w:p w14:paraId="605B037D">
      <w:pPr>
        <w:widowControl w:val="0"/>
        <w:numPr>
          <w:ilvl w:val="0"/>
          <w:numId w:val="0"/>
        </w:numPr>
        <w:jc w:val="both"/>
        <w:rPr>
          <w:rFonts w:hint="eastAsia"/>
        </w:rPr>
      </w:pPr>
      <w:r>
        <w:rPr>
          <w:rFonts w:hint="eastAsia"/>
        </w:rPr>
        <w:t>不敬虔的人被称为不凭律法的行为，藉着基督的血，凭着信心，白白地，本乎恩，通过一位中保的作为，藉着补赎和归算的义而称义。——罗马书 3:20–28；4:5–7；5:1；加拉太书 2:16；3:11；5:4；约翰一书 2:2。</w:t>
      </w:r>
    </w:p>
    <w:p w14:paraId="26CE7252">
      <w:pPr>
        <w:widowControl w:val="0"/>
        <w:numPr>
          <w:ilvl w:val="0"/>
          <w:numId w:val="0"/>
        </w:numPr>
        <w:jc w:val="both"/>
        <w:rPr>
          <w:rFonts w:hint="eastAsia"/>
        </w:rPr>
      </w:pPr>
      <w:r>
        <w:rPr>
          <w:rFonts w:hint="eastAsia"/>
        </w:rPr>
        <w:t>2nd. It is used as the contrary of condemnation.—Romans 8:33, 34.</w:t>
      </w:r>
    </w:p>
    <w:p w14:paraId="166B999B">
      <w:pPr>
        <w:widowControl w:val="0"/>
        <w:numPr>
          <w:ilvl w:val="0"/>
          <w:numId w:val="0"/>
        </w:numPr>
        <w:jc w:val="both"/>
        <w:rPr>
          <w:rFonts w:hint="eastAsia"/>
        </w:rPr>
      </w:pPr>
      <w:r>
        <w:rPr>
          <w:rFonts w:hint="eastAsia"/>
        </w:rPr>
        <w:t>第二，它被用作定罪的反义词。——罗马书 8:33, 34。</w:t>
      </w:r>
    </w:p>
    <w:p w14:paraId="70846E34">
      <w:pPr>
        <w:widowControl w:val="0"/>
        <w:numPr>
          <w:ilvl w:val="0"/>
          <w:numId w:val="0"/>
        </w:numPr>
        <w:jc w:val="both"/>
        <w:rPr>
          <w:rFonts w:hint="eastAsia"/>
        </w:rPr>
      </w:pPr>
      <w:r>
        <w:rPr>
          <w:rFonts w:hint="eastAsia"/>
        </w:rPr>
        <w:t>3rd. The same idea is conveyed in many equivalent and interchangeable expressions.—John 3:18; 5:24; Romans 4:6, 7; 2 Corinthians 5:19.</w:t>
      </w:r>
    </w:p>
    <w:p w14:paraId="3B029332">
      <w:pPr>
        <w:widowControl w:val="0"/>
        <w:numPr>
          <w:ilvl w:val="0"/>
          <w:numId w:val="0"/>
        </w:numPr>
        <w:jc w:val="both"/>
        <w:rPr>
          <w:rFonts w:hint="eastAsia"/>
        </w:rPr>
      </w:pPr>
      <w:r>
        <w:rPr>
          <w:rFonts w:hint="eastAsia"/>
        </w:rPr>
        <w:t>第三，许多等同和可互换的表达方式也传达了同样的意思。——约翰福音 3:18；5:24；罗马书 4:6, 7；哥林多后书 5:19。</w:t>
      </w:r>
    </w:p>
    <w:p w14:paraId="1AA422EC">
      <w:pPr>
        <w:widowControl w:val="0"/>
        <w:numPr>
          <w:ilvl w:val="0"/>
          <w:numId w:val="0"/>
        </w:numPr>
        <w:jc w:val="both"/>
        <w:rPr>
          <w:rFonts w:hint="eastAsia"/>
        </w:rPr>
      </w:pPr>
      <w:r>
        <w:rPr>
          <w:rFonts w:hint="eastAsia"/>
        </w:rPr>
        <w:t>4th. If it does not bear this meaning, there is no distinction between justification and sanctification.—Turretin, 50. 16., Quæstio 1.</w:t>
      </w:r>
    </w:p>
    <w:p w14:paraId="36A62F7F">
      <w:pPr>
        <w:widowControl w:val="0"/>
        <w:numPr>
          <w:ilvl w:val="0"/>
          <w:numId w:val="0"/>
        </w:numPr>
        <w:jc w:val="both"/>
        <w:rPr>
          <w:rFonts w:hint="eastAsia"/>
        </w:rPr>
      </w:pPr>
      <w:r>
        <w:rPr>
          <w:rFonts w:hint="eastAsia"/>
        </w:rPr>
        <w:t>第四，如果它不具有这种含义，那么称义和成圣之间就没有区别了。——图雷丁，卷50，第16部分，问题1。</w:t>
      </w:r>
    </w:p>
    <w:p w14:paraId="66F69FCE">
      <w:pPr>
        <w:widowControl w:val="0"/>
        <w:numPr>
          <w:ilvl w:val="0"/>
          <w:numId w:val="0"/>
        </w:numPr>
        <w:jc w:val="both"/>
        <w:rPr>
          <w:rFonts w:hint="eastAsia"/>
        </w:rPr>
      </w:pPr>
    </w:p>
    <w:p w14:paraId="21F940EF">
      <w:pPr>
        <w:widowControl w:val="0"/>
        <w:numPr>
          <w:ilvl w:val="0"/>
          <w:numId w:val="0"/>
        </w:numPr>
        <w:jc w:val="both"/>
        <w:rPr>
          <w:rFonts w:hint="eastAsia"/>
        </w:rPr>
      </w:pPr>
      <w:r>
        <w:rPr>
          <w:rFonts w:hint="eastAsia"/>
        </w:rPr>
        <w:t>4.What is the usage of the term δικαιοσύνη,righteousness, and of the phrase "righteousness of God," in the New Testament?</w:t>
      </w:r>
    </w:p>
    <w:p w14:paraId="369D9DD2">
      <w:pPr>
        <w:widowControl w:val="0"/>
        <w:numPr>
          <w:ilvl w:val="0"/>
          <w:numId w:val="0"/>
        </w:numPr>
        <w:jc w:val="both"/>
        <w:rPr>
          <w:rFonts w:hint="eastAsia"/>
        </w:rPr>
      </w:pPr>
      <w:r>
        <w:rPr>
          <w:rFonts w:hint="eastAsia"/>
        </w:rPr>
        <w:t>4. 新约中 δικαιοσύνη (希腊文：公义，义行) 一词和“神的义”这一短语的用法是什么？</w:t>
      </w:r>
    </w:p>
    <w:p w14:paraId="24C31716">
      <w:pPr>
        <w:widowControl w:val="0"/>
        <w:numPr>
          <w:ilvl w:val="0"/>
          <w:numId w:val="0"/>
        </w:numPr>
        <w:jc w:val="both"/>
        <w:rPr>
          <w:rFonts w:hint="eastAsia"/>
        </w:rPr>
      </w:pPr>
      <w:r>
        <w:rPr>
          <w:rFonts w:hint="eastAsia"/>
        </w:rPr>
        <w:t>The term "just" is concrete, designating the person who is perfectly conformed to the law, or in respect to whom all the demands of the law are completely satisfied.</w:t>
      </w:r>
    </w:p>
    <w:p w14:paraId="43CDD8CE">
      <w:pPr>
        <w:widowControl w:val="0"/>
        <w:numPr>
          <w:ilvl w:val="0"/>
          <w:numId w:val="0"/>
        </w:numPr>
        <w:jc w:val="both"/>
        <w:rPr>
          <w:rFonts w:hint="eastAsia"/>
        </w:rPr>
      </w:pPr>
      <w:r>
        <w:rPr>
          <w:rFonts w:hint="eastAsia"/>
        </w:rPr>
        <w:t>“义人”一词是具体的，指完全符合律法的人，或者指律法的一切要求在他身上都得到完全满足的人。</w:t>
      </w:r>
    </w:p>
    <w:p w14:paraId="65431906">
      <w:pPr>
        <w:widowControl w:val="0"/>
        <w:numPr>
          <w:ilvl w:val="0"/>
          <w:numId w:val="0"/>
        </w:numPr>
        <w:jc w:val="both"/>
        <w:rPr>
          <w:rFonts w:hint="eastAsia"/>
        </w:rPr>
      </w:pPr>
      <w:r>
        <w:rPr>
          <w:rFonts w:hint="eastAsia"/>
        </w:rPr>
        <w:t>The term "righteousness," on the other hand, is abstract, designating that quality or that obedience or suffering which satisfies the demands of the law, and which constitutes the ground upon which justification proceeds.</w:t>
      </w:r>
    </w:p>
    <w:p w14:paraId="1D7DA8D2">
      <w:pPr>
        <w:widowControl w:val="0"/>
        <w:numPr>
          <w:ilvl w:val="0"/>
          <w:numId w:val="0"/>
        </w:numPr>
        <w:jc w:val="both"/>
        <w:rPr>
          <w:rFonts w:hint="eastAsia"/>
        </w:rPr>
      </w:pPr>
      <w:r>
        <w:rPr>
          <w:rFonts w:hint="eastAsia"/>
        </w:rPr>
        <w:t>另一方面，“义”一词是抽象的，指满足律法要求的品质、顺服或苦难，并构成称义所依据的基础。</w:t>
      </w:r>
    </w:p>
    <w:p w14:paraId="10A42881">
      <w:pPr>
        <w:widowControl w:val="0"/>
        <w:numPr>
          <w:ilvl w:val="0"/>
          <w:numId w:val="0"/>
        </w:numPr>
        <w:jc w:val="both"/>
        <w:rPr>
          <w:rFonts w:hint="eastAsia"/>
        </w:rPr>
      </w:pPr>
      <w:r>
        <w:rPr>
          <w:rFonts w:hint="eastAsia"/>
        </w:rPr>
        <w:t>Consequently, it sometimes signifies, 1st, holiness of character , Matthew 5:6; Romans 6:13; 2nd, that perfect conformity to the law in person and life which was the original ground of justification under the covenant of works, Romans 10:3, 5; Philippians 3:9; Titus 3:5; 3rd, the vicarious obedience and sufferings of Christ our substitute, which he wrought in our behalf, and which, when imputed to us, becomes our righteousness, or the ground of our justification Romans 4:6; 10:4; 1 Corinthians 1:30; which is received and appropriated by us through faith, Romans 3:22; 4:11; 10:5–10; Galatians 2:21; Hebrews 11:7.</w:t>
      </w:r>
    </w:p>
    <w:p w14:paraId="391DF22B">
      <w:pPr>
        <w:widowControl w:val="0"/>
        <w:numPr>
          <w:ilvl w:val="0"/>
          <w:numId w:val="0"/>
        </w:numPr>
        <w:jc w:val="both"/>
        <w:rPr>
          <w:rFonts w:hint="eastAsia"/>
        </w:rPr>
      </w:pPr>
      <w:r>
        <w:rPr>
          <w:rFonts w:hint="eastAsia"/>
        </w:rPr>
        <w:t>因此，它有时意指：第一，品格的圣洁，马太福音 5:6；罗马书 6:13；第二，在位格和生命上完全符合律法，这是行为之约下称义的原始基础，罗马书 10:3, 5；腓立比书 3:9；提多书 3:5；第三，我们替身基督的代赎性顺服和苦难，祂为我们成就了这些，当归算给我们时，就成为我们的义，或我们称义的基础，罗马书 4:6；10:4；哥林多前书 1:30；这义是我们藉着信领受并占有的，罗马书 3:22；4:11；10:5–10；加拉太书 2:21；希伯来书 11:7。</w:t>
      </w:r>
    </w:p>
    <w:p w14:paraId="32B638D4">
      <w:pPr>
        <w:widowControl w:val="0"/>
        <w:numPr>
          <w:ilvl w:val="0"/>
          <w:numId w:val="0"/>
        </w:numPr>
        <w:jc w:val="both"/>
        <w:rPr>
          <w:rFonts w:hint="eastAsia"/>
        </w:rPr>
      </w:pPr>
      <w:r>
        <w:rPr>
          <w:rFonts w:hint="eastAsia"/>
        </w:rPr>
        <w:t>The phrase, "righteousness of God," occurs in Matthew 6:33; Romans 1:17; 3:5, 21, 22, 25, 26; 10:3; 2 Corinthians 5:21; Philippians 3:9; James 1:20; 2 Peter 1:1.</w:t>
      </w:r>
    </w:p>
    <w:p w14:paraId="675316D3">
      <w:pPr>
        <w:widowControl w:val="0"/>
        <w:numPr>
          <w:ilvl w:val="0"/>
          <w:numId w:val="0"/>
        </w:numPr>
        <w:jc w:val="both"/>
        <w:rPr>
          <w:rFonts w:hint="eastAsia"/>
        </w:rPr>
      </w:pPr>
      <w:r>
        <w:rPr>
          <w:rFonts w:hint="eastAsia"/>
        </w:rPr>
        <w:t>“神的义”这一短语出现在马太福音 6:33；罗马书 1:17；3:5, 21, 22, 25, 26；10:3；哥林多后书 5:21；腓立比书 3:9；雅各书 1:20；彼得后书 1:1。</w:t>
      </w:r>
    </w:p>
    <w:p w14:paraId="697B651D">
      <w:pPr>
        <w:widowControl w:val="0"/>
        <w:numPr>
          <w:ilvl w:val="0"/>
          <w:numId w:val="0"/>
        </w:numPr>
        <w:jc w:val="both"/>
        <w:rPr>
          <w:rFonts w:hint="eastAsia"/>
        </w:rPr>
      </w:pPr>
      <w:r>
        <w:rPr>
          <w:rFonts w:hint="eastAsia"/>
        </w:rPr>
        <w:t>It evidently means that perfect righteousness or satisfaction to the whole law, precept, and penalty alike, which God provides, and which God will accept, in contrast to our own imperfect services or self–inflicted penances which God will reject, if offered as a ground of justification.</w:t>
      </w:r>
    </w:p>
    <w:p w14:paraId="23AF4BDB">
      <w:pPr>
        <w:widowControl w:val="0"/>
        <w:numPr>
          <w:ilvl w:val="0"/>
          <w:numId w:val="0"/>
        </w:numPr>
        <w:jc w:val="both"/>
        <w:rPr>
          <w:rFonts w:hint="eastAsia"/>
        </w:rPr>
      </w:pPr>
      <w:r>
        <w:rPr>
          <w:rFonts w:hint="eastAsia"/>
        </w:rPr>
        <w:t>它显然意指神所预备、神所悦纳的，对整个律法——诫命和刑罚都一样——的完全的义或满足，与我们自己不完全的服事或自我施加的、神若作为称义基础献上便会拒绝的补赎相对。</w:t>
      </w:r>
    </w:p>
    <w:p w14:paraId="1FF42114">
      <w:pPr>
        <w:widowControl w:val="0"/>
        <w:numPr>
          <w:ilvl w:val="0"/>
          <w:numId w:val="0"/>
        </w:numPr>
        <w:jc w:val="both"/>
        <w:rPr>
          <w:rFonts w:hint="eastAsia"/>
        </w:rPr>
      </w:pPr>
    </w:p>
    <w:p w14:paraId="644DED79">
      <w:pPr>
        <w:widowControl w:val="0"/>
        <w:numPr>
          <w:ilvl w:val="0"/>
          <w:numId w:val="0"/>
        </w:numPr>
        <w:jc w:val="both"/>
        <w:rPr>
          <w:rFonts w:hint="eastAsia"/>
        </w:rPr>
      </w:pPr>
      <w:r>
        <w:rPr>
          <w:rFonts w:hint="eastAsia"/>
        </w:rPr>
        <w:t>5.What is the usage of the term δικαίωσις, justification, in the New Testament</w:t>
      </w:r>
    </w:p>
    <w:p w14:paraId="131B1CAB">
      <w:pPr>
        <w:widowControl w:val="0"/>
        <w:numPr>
          <w:ilvl w:val="0"/>
          <w:numId w:val="0"/>
        </w:numPr>
        <w:jc w:val="both"/>
        <w:rPr>
          <w:rFonts w:hint="eastAsia"/>
        </w:rPr>
      </w:pPr>
      <w:r>
        <w:rPr>
          <w:rFonts w:hint="eastAsia"/>
        </w:rPr>
        <w:t>5. 新约中 δικαίωσις (希腊文：称义，宣告为义的行为或结果) 一词的用法是什么？</w:t>
      </w:r>
    </w:p>
    <w:p w14:paraId="74B812F9">
      <w:pPr>
        <w:widowControl w:val="0"/>
        <w:numPr>
          <w:ilvl w:val="0"/>
          <w:numId w:val="0"/>
        </w:numPr>
        <w:jc w:val="both"/>
        <w:rPr>
          <w:rFonts w:hint="eastAsia"/>
        </w:rPr>
      </w:pPr>
      <w:r>
        <w:rPr>
          <w:rFonts w:hint="eastAsia"/>
        </w:rPr>
        <w:t>It occurs only in Romans 4:25; 5:16, 18.</w:t>
      </w:r>
    </w:p>
    <w:p w14:paraId="3E0698CF">
      <w:pPr>
        <w:widowControl w:val="0"/>
        <w:numPr>
          <w:ilvl w:val="0"/>
          <w:numId w:val="0"/>
        </w:numPr>
        <w:jc w:val="both"/>
        <w:rPr>
          <w:rFonts w:hint="eastAsia"/>
        </w:rPr>
      </w:pPr>
      <w:r>
        <w:rPr>
          <w:rFonts w:hint="eastAsia"/>
        </w:rPr>
        <w:t>它仅出现在罗马书 4:25；5:16, 18。</w:t>
      </w:r>
    </w:p>
    <w:p w14:paraId="0F0A926C">
      <w:pPr>
        <w:widowControl w:val="0"/>
        <w:numPr>
          <w:ilvl w:val="0"/>
          <w:numId w:val="0"/>
        </w:numPr>
        <w:jc w:val="both"/>
        <w:rPr>
          <w:rFonts w:hint="eastAsia"/>
        </w:rPr>
      </w:pPr>
      <w:r>
        <w:rPr>
          <w:rFonts w:hint="eastAsia"/>
        </w:rPr>
        <w:t>It signifies that relation to the law into which we are brought in consequence of the righteousness of Christ being made legally ours.</w:t>
      </w:r>
    </w:p>
    <w:p w14:paraId="6D5C19A4">
      <w:pPr>
        <w:widowControl w:val="0"/>
        <w:numPr>
          <w:ilvl w:val="0"/>
          <w:numId w:val="0"/>
        </w:numPr>
        <w:jc w:val="both"/>
        <w:rPr>
          <w:rFonts w:hint="eastAsia"/>
        </w:rPr>
      </w:pPr>
      <w:r>
        <w:rPr>
          <w:rFonts w:hint="eastAsia"/>
        </w:rPr>
        <w:t>它意指因基督的义在法律上成为我们的义，我们与律法所进入的那种关系。</w:t>
      </w:r>
    </w:p>
    <w:p w14:paraId="24D19F35">
      <w:pPr>
        <w:widowControl w:val="0"/>
        <w:numPr>
          <w:ilvl w:val="0"/>
          <w:numId w:val="0"/>
        </w:numPr>
        <w:jc w:val="both"/>
        <w:rPr>
          <w:rFonts w:hint="eastAsia"/>
        </w:rPr>
      </w:pPr>
      <w:r>
        <w:rPr>
          <w:rFonts w:hint="eastAsia"/>
        </w:rPr>
        <w:t>We are absolved from to the penalty, and the rewards promised to obedience are declared to belong to us.</w:t>
      </w:r>
    </w:p>
    <w:p w14:paraId="0267D96D">
      <w:pPr>
        <w:widowControl w:val="0"/>
        <w:numPr>
          <w:ilvl w:val="0"/>
          <w:numId w:val="0"/>
        </w:numPr>
        <w:jc w:val="both"/>
        <w:rPr>
          <w:rFonts w:hint="eastAsia"/>
        </w:rPr>
      </w:pPr>
      <w:r>
        <w:rPr>
          <w:rFonts w:hint="eastAsia"/>
        </w:rPr>
        <w:t>我们从刑罚中得到赦免，并且应许给顺服的奖赏被宣告属于我们。</w:t>
      </w:r>
    </w:p>
    <w:p w14:paraId="7E3A6504">
      <w:pPr>
        <w:widowControl w:val="0"/>
        <w:numPr>
          <w:ilvl w:val="0"/>
          <w:numId w:val="0"/>
        </w:numPr>
        <w:jc w:val="both"/>
        <w:rPr>
          <w:rFonts w:hint="eastAsia"/>
        </w:rPr>
      </w:pPr>
    </w:p>
    <w:p w14:paraId="2BA4E356">
      <w:pPr>
        <w:widowControl w:val="0"/>
        <w:numPr>
          <w:ilvl w:val="0"/>
          <w:numId w:val="0"/>
        </w:numPr>
        <w:jc w:val="both"/>
        <w:rPr>
          <w:rFonts w:hint="eastAsia"/>
        </w:rPr>
      </w:pPr>
      <w:r>
        <w:rPr>
          <w:rFonts w:hint="eastAsia"/>
        </w:rPr>
        <w:t>6.Define justification in its gospel sense.</w:t>
      </w:r>
    </w:p>
    <w:p w14:paraId="16359D8F">
      <w:pPr>
        <w:widowControl w:val="0"/>
        <w:numPr>
          <w:ilvl w:val="0"/>
          <w:numId w:val="0"/>
        </w:numPr>
        <w:jc w:val="both"/>
        <w:rPr>
          <w:rFonts w:hint="eastAsia"/>
        </w:rPr>
      </w:pPr>
      <w:r>
        <w:rPr>
          <w:rFonts w:hint="eastAsia"/>
        </w:rPr>
        <w:t>6. 在福音的意义上定义称义。</w:t>
      </w:r>
    </w:p>
    <w:p w14:paraId="61316478">
      <w:pPr>
        <w:widowControl w:val="0"/>
        <w:numPr>
          <w:ilvl w:val="0"/>
          <w:numId w:val="0"/>
        </w:numPr>
        <w:jc w:val="both"/>
        <w:rPr>
          <w:rFonts w:hint="eastAsia"/>
        </w:rPr>
      </w:pPr>
      <w:r>
        <w:rPr>
          <w:rFonts w:hint="eastAsia"/>
        </w:rPr>
        <w:t>God, as sovereign, elected his chosen people, and gave them to his Son in the covenant of grace, and as sovereign he executes that covenant when he makes the righteousness of Christ theirs by imputation.</w:t>
      </w:r>
    </w:p>
    <w:p w14:paraId="779885F1">
      <w:pPr>
        <w:widowControl w:val="0"/>
        <w:numPr>
          <w:ilvl w:val="0"/>
          <w:numId w:val="0"/>
        </w:numPr>
        <w:jc w:val="both"/>
        <w:rPr>
          <w:rFonts w:hint="eastAsia"/>
        </w:rPr>
      </w:pPr>
      <w:r>
        <w:rPr>
          <w:rFonts w:hint="eastAsia"/>
        </w:rPr>
        <w:t>神，作为至高者，拣选了祂的选民，并在恩典之约中将他们赐给祂的儿子；作为至高者，当祂藉着归算使基督的义成为他们的义时，祂就执行那个约。</w:t>
      </w:r>
    </w:p>
    <w:p w14:paraId="4BBDFD70">
      <w:pPr>
        <w:widowControl w:val="0"/>
        <w:numPr>
          <w:ilvl w:val="0"/>
          <w:numId w:val="0"/>
        </w:numPr>
        <w:jc w:val="both"/>
        <w:rPr>
          <w:rFonts w:hint="eastAsia"/>
        </w:rPr>
      </w:pPr>
      <w:r>
        <w:rPr>
          <w:rFonts w:hint="eastAsia"/>
        </w:rPr>
        <w:t>Justification, on the other hand, is a judicial act of God proceeding upon that sovereign imputation declaring the law to be perfectly satisfied in respect to us.</w:t>
      </w:r>
    </w:p>
    <w:p w14:paraId="3007C7C5">
      <w:pPr>
        <w:widowControl w:val="0"/>
        <w:numPr>
          <w:ilvl w:val="0"/>
          <w:numId w:val="0"/>
        </w:numPr>
        <w:jc w:val="both"/>
        <w:rPr>
          <w:rFonts w:hint="eastAsia"/>
        </w:rPr>
      </w:pPr>
      <w:r>
        <w:rPr>
          <w:rFonts w:hint="eastAsia"/>
        </w:rPr>
        <w:t>另一方面，称义是神基于那至高归算的司法行为，宣告律法在我们身上得到完全满足。</w:t>
      </w:r>
    </w:p>
    <w:p w14:paraId="5B8FF65C">
      <w:pPr>
        <w:widowControl w:val="0"/>
        <w:numPr>
          <w:ilvl w:val="0"/>
          <w:numId w:val="0"/>
        </w:numPr>
        <w:jc w:val="both"/>
        <w:rPr>
          <w:rFonts w:hint="eastAsia"/>
        </w:rPr>
      </w:pPr>
      <w:r>
        <w:rPr>
          <w:rFonts w:hint="eastAsia"/>
        </w:rPr>
        <w:t>This involves, 1st, pardon; 2nd, restoration to divine favor, as those with regard to whom all the promises conditioned upon obedience to the commands of the law accrue.</w:t>
      </w:r>
    </w:p>
    <w:p w14:paraId="56A83313">
      <w:pPr>
        <w:widowControl w:val="0"/>
        <w:numPr>
          <w:ilvl w:val="0"/>
          <w:numId w:val="0"/>
        </w:numPr>
        <w:jc w:val="both"/>
        <w:rPr>
          <w:rFonts w:hint="eastAsia"/>
        </w:rPr>
      </w:pPr>
      <w:r>
        <w:rPr>
          <w:rFonts w:hint="eastAsia"/>
        </w:rPr>
        <w:t>这包括：第一，赦免；第二，恢复到神的恩宠之中，如同那些所有以顺服律法命令为条件的应许都归于他们的人。</w:t>
      </w:r>
    </w:p>
    <w:p w14:paraId="2CBFD2F3">
      <w:pPr>
        <w:widowControl w:val="0"/>
        <w:numPr>
          <w:ilvl w:val="0"/>
          <w:numId w:val="0"/>
        </w:numPr>
        <w:jc w:val="both"/>
        <w:rPr>
          <w:rFonts w:hint="eastAsia"/>
        </w:rPr>
      </w:pPr>
      <w:r>
        <w:rPr>
          <w:rFonts w:hint="eastAsia"/>
        </w:rPr>
        <w:t>It is most strictly legal, although he sovereignly admits and credits to us a vicarious righteousness, since this vicarious righteousness is precisely in all respects what the law demands, and that by which the law is fulfilled.—See below, Question 28.</w:t>
      </w:r>
    </w:p>
    <w:p w14:paraId="0306AA15">
      <w:pPr>
        <w:widowControl w:val="0"/>
        <w:numPr>
          <w:ilvl w:val="0"/>
          <w:numId w:val="0"/>
        </w:numPr>
        <w:jc w:val="both"/>
        <w:rPr>
          <w:rFonts w:hint="eastAsia"/>
        </w:rPr>
      </w:pPr>
      <w:r>
        <w:rPr>
          <w:rFonts w:hint="eastAsia"/>
        </w:rPr>
        <w:t>这是最严格合法的，尽管祂至高地承认并将一种代赎的义归给我们，因为这种代赎的义在各方面都恰恰是律法所要求的，并且是律法藉以成全的。——见下文，问题28。</w:t>
      </w:r>
    </w:p>
    <w:p w14:paraId="75F9573A">
      <w:pPr>
        <w:widowControl w:val="0"/>
        <w:numPr>
          <w:ilvl w:val="0"/>
          <w:numId w:val="0"/>
        </w:numPr>
        <w:jc w:val="both"/>
        <w:rPr>
          <w:rFonts w:hint="eastAsia"/>
        </w:rPr>
      </w:pPr>
    </w:p>
    <w:p w14:paraId="472CA909">
      <w:pPr>
        <w:widowControl w:val="0"/>
        <w:numPr>
          <w:ilvl w:val="0"/>
          <w:numId w:val="0"/>
        </w:numPr>
        <w:jc w:val="both"/>
        <w:rPr>
          <w:rFonts w:hint="eastAsia"/>
        </w:rPr>
      </w:pPr>
      <w:r>
        <w:rPr>
          <w:rFonts w:hint="eastAsia"/>
        </w:rPr>
        <w:t>7.What does the law require in order to the justification of a sinner?</w:t>
      </w:r>
    </w:p>
    <w:p w14:paraId="5061455F">
      <w:pPr>
        <w:widowControl w:val="0"/>
        <w:numPr>
          <w:ilvl w:val="0"/>
          <w:numId w:val="0"/>
        </w:numPr>
        <w:jc w:val="both"/>
        <w:rPr>
          <w:rFonts w:hint="eastAsia"/>
        </w:rPr>
      </w:pPr>
      <w:r>
        <w:rPr>
          <w:rFonts w:hint="eastAsia"/>
        </w:rPr>
        <w:t>7. 律法为罪人的称义要求什么？</w:t>
      </w:r>
    </w:p>
    <w:p w14:paraId="2988ADA3">
      <w:pPr>
        <w:widowControl w:val="0"/>
        <w:numPr>
          <w:ilvl w:val="0"/>
          <w:numId w:val="0"/>
        </w:numPr>
        <w:jc w:val="both"/>
        <w:rPr>
          <w:rFonts w:hint="eastAsia"/>
        </w:rPr>
      </w:pPr>
      <w:r>
        <w:rPr>
          <w:rFonts w:hint="eastAsia"/>
        </w:rPr>
        <w:t>The law consists essentially of a rule of duty, and of a penalty attached to take effect in case of disobedience.</w:t>
      </w:r>
    </w:p>
    <w:p w14:paraId="1865C831">
      <w:pPr>
        <w:widowControl w:val="0"/>
        <w:numPr>
          <w:ilvl w:val="0"/>
          <w:numId w:val="0"/>
        </w:numPr>
        <w:jc w:val="both"/>
        <w:rPr>
          <w:rFonts w:hint="eastAsia"/>
        </w:rPr>
      </w:pPr>
      <w:r>
        <w:rPr>
          <w:rFonts w:hint="eastAsia"/>
        </w:rPr>
        <w:t>律法主要由责任的规则和在不顺服情况下生效的刑罚组成。</w:t>
      </w:r>
    </w:p>
    <w:p w14:paraId="1BC7515E">
      <w:pPr>
        <w:widowControl w:val="0"/>
        <w:numPr>
          <w:ilvl w:val="0"/>
          <w:numId w:val="0"/>
        </w:numPr>
        <w:jc w:val="both"/>
        <w:rPr>
          <w:rFonts w:hint="eastAsia"/>
        </w:rPr>
      </w:pPr>
      <w:r>
        <w:rPr>
          <w:rFonts w:hint="eastAsia"/>
        </w:rPr>
        <w:t>In the case of the sinner, therefore, who has already incurred guilt, the law demands that, besides the rendering of perfect obedience, the penalty also should be suffered.—Romans 10:5; Galatians 3:10–13.</w:t>
      </w:r>
    </w:p>
    <w:p w14:paraId="6E5B4DA5">
      <w:pPr>
        <w:widowControl w:val="0"/>
        <w:numPr>
          <w:ilvl w:val="0"/>
          <w:numId w:val="0"/>
        </w:numPr>
        <w:jc w:val="both"/>
        <w:rPr>
          <w:rFonts w:hint="eastAsia"/>
        </w:rPr>
      </w:pPr>
      <w:r>
        <w:rPr>
          <w:rFonts w:hint="eastAsia"/>
        </w:rPr>
        <w:t>因此，对于已经犯了罪的罪人，律法要求，除了完全的顺服之外，刑罚也必须承受。——罗马书 10:5；加拉太书 3:10–13。</w:t>
      </w:r>
    </w:p>
    <w:p w14:paraId="75A053BA">
      <w:pPr>
        <w:widowControl w:val="0"/>
        <w:numPr>
          <w:ilvl w:val="0"/>
          <w:numId w:val="0"/>
        </w:numPr>
        <w:jc w:val="both"/>
        <w:rPr>
          <w:rFonts w:hint="eastAsia"/>
        </w:rPr>
      </w:pPr>
    </w:p>
    <w:p w14:paraId="1D2D6E9B">
      <w:pPr>
        <w:widowControl w:val="0"/>
        <w:numPr>
          <w:ilvl w:val="0"/>
          <w:numId w:val="0"/>
        </w:numPr>
        <w:jc w:val="both"/>
        <w:rPr>
          <w:rFonts w:hint="eastAsia"/>
        </w:rPr>
      </w:pPr>
      <w:r>
        <w:rPr>
          <w:rFonts w:hint="eastAsia"/>
        </w:rPr>
        <w:t>8.Prove that works can not be the ground of a sinner’s justification.</w:t>
      </w:r>
    </w:p>
    <w:p w14:paraId="40D05C3C">
      <w:pPr>
        <w:widowControl w:val="0"/>
        <w:numPr>
          <w:ilvl w:val="0"/>
          <w:numId w:val="0"/>
        </w:numPr>
        <w:jc w:val="both"/>
        <w:rPr>
          <w:rFonts w:hint="eastAsia"/>
        </w:rPr>
      </w:pPr>
      <w:r>
        <w:rPr>
          <w:rFonts w:hint="eastAsia"/>
        </w:rPr>
        <w:t>8. 证明行为不能成为罪人称义的基础。</w:t>
      </w:r>
    </w:p>
    <w:p w14:paraId="0EA66BAD">
      <w:pPr>
        <w:widowControl w:val="0"/>
        <w:numPr>
          <w:ilvl w:val="0"/>
          <w:numId w:val="0"/>
        </w:numPr>
        <w:jc w:val="both"/>
        <w:rPr>
          <w:rFonts w:hint="eastAsia"/>
        </w:rPr>
      </w:pPr>
      <w:r>
        <w:rPr>
          <w:rFonts w:hint="eastAsia"/>
        </w:rPr>
        <w:t>Paul repeatedly asserts this (Galatians 2:16), and declares that we are not justified by our own righteousness, which comes by obedience to the law.—Philippians 3:9.</w:t>
      </w:r>
    </w:p>
    <w:p w14:paraId="011888D6">
      <w:pPr>
        <w:widowControl w:val="0"/>
        <w:numPr>
          <w:ilvl w:val="0"/>
          <w:numId w:val="0"/>
        </w:numPr>
        <w:jc w:val="both"/>
        <w:rPr>
          <w:rFonts w:hint="eastAsia"/>
        </w:rPr>
      </w:pPr>
      <w:r>
        <w:rPr>
          <w:rFonts w:hint="eastAsia"/>
        </w:rPr>
        <w:t>保罗一再断言这一点（加拉太书 2:16），并宣称我们不是因自己遵行律法而来的义称义。——腓立比书 3:9。</w:t>
      </w:r>
    </w:p>
    <w:p w14:paraId="6913422D">
      <w:pPr>
        <w:widowControl w:val="0"/>
        <w:numPr>
          <w:ilvl w:val="0"/>
          <w:numId w:val="0"/>
        </w:numPr>
        <w:jc w:val="both"/>
        <w:rPr>
          <w:rFonts w:hint="eastAsia"/>
        </w:rPr>
      </w:pPr>
      <w:r>
        <w:rPr>
          <w:rFonts w:hint="eastAsia"/>
        </w:rPr>
        <w:t>He also proves the same by several arguments—</w:t>
      </w:r>
    </w:p>
    <w:p w14:paraId="5E284203">
      <w:pPr>
        <w:widowControl w:val="0"/>
        <w:numPr>
          <w:ilvl w:val="0"/>
          <w:numId w:val="0"/>
        </w:numPr>
        <w:jc w:val="both"/>
        <w:rPr>
          <w:rFonts w:hint="eastAsia"/>
        </w:rPr>
      </w:pPr>
      <w:r>
        <w:rPr>
          <w:rFonts w:hint="eastAsia"/>
        </w:rPr>
        <w:t>祂也用几个论点证明了同样的事——</w:t>
      </w:r>
    </w:p>
    <w:p w14:paraId="320E15A5">
      <w:pPr>
        <w:widowControl w:val="0"/>
        <w:numPr>
          <w:ilvl w:val="0"/>
          <w:numId w:val="0"/>
        </w:numPr>
        <w:jc w:val="both"/>
        <w:rPr>
          <w:rFonts w:hint="eastAsia"/>
        </w:rPr>
      </w:pPr>
      <w:r>
        <w:rPr>
          <w:rFonts w:hint="eastAsia"/>
        </w:rPr>
        <w:t>1st. The law demands perfect obedience.</w:t>
      </w:r>
    </w:p>
    <w:p w14:paraId="7F7EEB8D">
      <w:pPr>
        <w:widowControl w:val="0"/>
        <w:numPr>
          <w:ilvl w:val="0"/>
          <w:numId w:val="0"/>
        </w:numPr>
        <w:jc w:val="both"/>
        <w:rPr>
          <w:rFonts w:hint="eastAsia"/>
        </w:rPr>
      </w:pPr>
      <w:r>
        <w:rPr>
          <w:rFonts w:hint="eastAsia"/>
        </w:rPr>
        <w:t>第一，律法要求完全的顺服。</w:t>
      </w:r>
    </w:p>
    <w:p w14:paraId="4AE1DDAE">
      <w:pPr>
        <w:widowControl w:val="0"/>
        <w:numPr>
          <w:ilvl w:val="0"/>
          <w:numId w:val="0"/>
        </w:numPr>
        <w:jc w:val="both"/>
        <w:rPr>
          <w:rFonts w:hint="eastAsia"/>
        </w:rPr>
      </w:pPr>
      <w:r>
        <w:rPr>
          <w:rFonts w:hint="eastAsia"/>
        </w:rPr>
        <w:t>All works not perfect, therefore, lead to condemnation, and no act of obedience at one time can atone for disobedience at another.—Galatians 3:10, 21; 5:3.</w:t>
      </w:r>
    </w:p>
    <w:p w14:paraId="397BFDC9">
      <w:pPr>
        <w:widowControl w:val="0"/>
        <w:numPr>
          <w:ilvl w:val="0"/>
          <w:numId w:val="0"/>
        </w:numPr>
        <w:jc w:val="both"/>
        <w:rPr>
          <w:rFonts w:hint="eastAsia"/>
        </w:rPr>
      </w:pPr>
      <w:r>
        <w:rPr>
          <w:rFonts w:hint="eastAsia"/>
        </w:rPr>
        <w:t>因此，所有不完全的行为都会导致定罪，一次的顺服行为不能弥补另一次的不顺服。——加拉太书 3:10, 21；5:3。</w:t>
      </w:r>
    </w:p>
    <w:p w14:paraId="03A6F372">
      <w:pPr>
        <w:widowControl w:val="0"/>
        <w:numPr>
          <w:ilvl w:val="0"/>
          <w:numId w:val="0"/>
        </w:numPr>
        <w:jc w:val="both"/>
        <w:rPr>
          <w:rFonts w:hint="eastAsia"/>
        </w:rPr>
      </w:pPr>
      <w:r>
        <w:rPr>
          <w:rFonts w:hint="eastAsia"/>
        </w:rPr>
        <w:t>2nd. If we are justified by works, then Christ is dead in vain. Galatians 2:21; 5:4.</w:t>
      </w:r>
    </w:p>
    <w:p w14:paraId="2CDE9AE6">
      <w:pPr>
        <w:widowControl w:val="0"/>
        <w:numPr>
          <w:ilvl w:val="0"/>
          <w:numId w:val="0"/>
        </w:numPr>
        <w:jc w:val="both"/>
        <w:rPr>
          <w:rFonts w:hint="eastAsia"/>
        </w:rPr>
      </w:pPr>
      <w:r>
        <w:rPr>
          <w:rFonts w:hint="eastAsia"/>
        </w:rPr>
        <w:t>第二，如果我们因行为称义，那么基督就徒然死了。加拉太书 2:21；5:4。</w:t>
      </w:r>
    </w:p>
    <w:p w14:paraId="438377AC">
      <w:pPr>
        <w:widowControl w:val="0"/>
        <w:numPr>
          <w:ilvl w:val="0"/>
          <w:numId w:val="0"/>
        </w:numPr>
        <w:jc w:val="both"/>
        <w:rPr>
          <w:rFonts w:hint="eastAsia"/>
        </w:rPr>
      </w:pPr>
      <w:r>
        <w:rPr>
          <w:rFonts w:hint="eastAsia"/>
        </w:rPr>
        <w:t>3rd. If it were of works it would not be of grace.—Romans 11:6; Ephesians 2:8, 9.</w:t>
      </w:r>
    </w:p>
    <w:p w14:paraId="4845E952">
      <w:pPr>
        <w:widowControl w:val="0"/>
        <w:numPr>
          <w:ilvl w:val="0"/>
          <w:numId w:val="0"/>
        </w:numPr>
        <w:jc w:val="both"/>
        <w:rPr>
          <w:rFonts w:hint="eastAsia"/>
        </w:rPr>
      </w:pPr>
      <w:r>
        <w:rPr>
          <w:rFonts w:hint="eastAsia"/>
        </w:rPr>
        <w:t>第三，若是出于行为，就不在乎恩典了。——罗马书 11:6；以弗所书 2:8, 9。</w:t>
      </w:r>
    </w:p>
    <w:p w14:paraId="3DC57738">
      <w:pPr>
        <w:widowControl w:val="0"/>
        <w:numPr>
          <w:ilvl w:val="0"/>
          <w:numId w:val="0"/>
        </w:numPr>
        <w:jc w:val="both"/>
        <w:rPr>
          <w:rFonts w:hint="eastAsia"/>
        </w:rPr>
      </w:pPr>
      <w:r>
        <w:rPr>
          <w:rFonts w:hint="eastAsia"/>
        </w:rPr>
        <w:t>4th. It would afford cause for boasting.—Romans 3:27; 4:2.</w:t>
      </w:r>
    </w:p>
    <w:p w14:paraId="32376538">
      <w:pPr>
        <w:widowControl w:val="0"/>
        <w:numPr>
          <w:ilvl w:val="0"/>
          <w:numId w:val="0"/>
        </w:numPr>
        <w:jc w:val="both"/>
        <w:rPr>
          <w:rFonts w:hint="eastAsia"/>
        </w:rPr>
      </w:pPr>
      <w:r>
        <w:rPr>
          <w:rFonts w:hint="eastAsia"/>
        </w:rPr>
        <w:t>第四，这就提供了夸口的理由。——罗马书 3:27；4:2。</w:t>
      </w:r>
    </w:p>
    <w:p w14:paraId="3833342B">
      <w:pPr>
        <w:widowControl w:val="0"/>
        <w:numPr>
          <w:ilvl w:val="0"/>
          <w:numId w:val="0"/>
        </w:numPr>
        <w:jc w:val="both"/>
        <w:rPr>
          <w:rFonts w:hint="eastAsia"/>
        </w:rPr>
      </w:pPr>
      <w:r>
        <w:rPr>
          <w:rFonts w:hint="eastAsia"/>
        </w:rPr>
        <w:t>5th. He also quotes the Old Testament to prove that all men are sinners, Romans 3:9, 10; that consequently they can not be justified by works.—Psalm 143:2; Romans 3:20.</w:t>
      </w:r>
    </w:p>
    <w:p w14:paraId="3BA2E6BA">
      <w:pPr>
        <w:widowControl w:val="0"/>
        <w:numPr>
          <w:ilvl w:val="0"/>
          <w:numId w:val="0"/>
        </w:numPr>
        <w:jc w:val="both"/>
        <w:rPr>
          <w:rFonts w:hint="eastAsia"/>
        </w:rPr>
      </w:pPr>
      <w:r>
        <w:rPr>
          <w:rFonts w:hint="eastAsia"/>
        </w:rPr>
        <w:t>第五，祂也引用旧约证明所有的人都是罪人，罗马书 3:9, 10；因此他们不能因行为称义。——诗篇 143:2；罗马书 3:20。</w:t>
      </w:r>
    </w:p>
    <w:p w14:paraId="12D12A1D">
      <w:pPr>
        <w:widowControl w:val="0"/>
        <w:numPr>
          <w:ilvl w:val="0"/>
          <w:numId w:val="0"/>
        </w:numPr>
        <w:jc w:val="both"/>
        <w:rPr>
          <w:rFonts w:hint="eastAsia"/>
        </w:rPr>
      </w:pPr>
      <w:r>
        <w:rPr>
          <w:rFonts w:hint="eastAsia"/>
        </w:rPr>
        <w:t>He quotes Habakkuk 2:4, to prove that "the just by faith shall live"; and he cites the example of Abraham.—Galatians 3:6.</w:t>
      </w:r>
    </w:p>
    <w:p w14:paraId="14ADA223">
      <w:pPr>
        <w:widowControl w:val="0"/>
        <w:numPr>
          <w:ilvl w:val="0"/>
          <w:numId w:val="0"/>
        </w:numPr>
        <w:jc w:val="both"/>
        <w:rPr>
          <w:rFonts w:hint="eastAsia"/>
        </w:rPr>
      </w:pPr>
      <w:r>
        <w:rPr>
          <w:rFonts w:hint="eastAsia"/>
        </w:rPr>
        <w:t>祂引用哈巴谷书 2:4，证明“义人必因信得生”；祂还引用了亚伯拉罕的例子。——加拉太书 3:6。</w:t>
      </w:r>
    </w:p>
    <w:p w14:paraId="2968E9AD">
      <w:pPr>
        <w:widowControl w:val="0"/>
        <w:numPr>
          <w:ilvl w:val="0"/>
          <w:numId w:val="0"/>
        </w:numPr>
        <w:jc w:val="both"/>
        <w:rPr>
          <w:rFonts w:hint="eastAsia"/>
        </w:rPr>
      </w:pPr>
    </w:p>
    <w:p w14:paraId="2C841E27">
      <w:pPr>
        <w:widowControl w:val="0"/>
        <w:numPr>
          <w:ilvl w:val="0"/>
          <w:numId w:val="0"/>
        </w:numPr>
        <w:jc w:val="both"/>
        <w:rPr>
          <w:rFonts w:hint="eastAsia"/>
        </w:rPr>
      </w:pPr>
      <w:r>
        <w:rPr>
          <w:rFonts w:hint="eastAsia"/>
        </w:rPr>
        <w:t>9.What are the different opinions as to the kind of works which the Scriptures teach are not sufficient for justification?</w:t>
      </w:r>
    </w:p>
    <w:p w14:paraId="655CB4EF">
      <w:pPr>
        <w:widowControl w:val="0"/>
        <w:numPr>
          <w:ilvl w:val="0"/>
          <w:numId w:val="0"/>
        </w:numPr>
        <w:jc w:val="both"/>
        <w:rPr>
          <w:rFonts w:hint="eastAsia"/>
        </w:rPr>
      </w:pPr>
      <w:r>
        <w:rPr>
          <w:rFonts w:hint="eastAsia"/>
        </w:rPr>
        <w:t>9. 关于圣经教导哪些种类的行为不足以使人称义，有哪些不同的观点？</w:t>
      </w:r>
    </w:p>
    <w:p w14:paraId="5CD53315">
      <w:pPr>
        <w:widowControl w:val="0"/>
        <w:numPr>
          <w:ilvl w:val="0"/>
          <w:numId w:val="0"/>
        </w:numPr>
        <w:jc w:val="both"/>
        <w:rPr>
          <w:rFonts w:hint="eastAsia"/>
        </w:rPr>
      </w:pPr>
      <w:r>
        <w:rPr>
          <w:rFonts w:hint="eastAsia"/>
        </w:rPr>
        <w:t>The Pelagians admit that works of obedience to the ceremonial law are of this nature, but affirm that works of obedience to the moral law are the proper and only ground of justification.</w:t>
      </w:r>
    </w:p>
    <w:p w14:paraId="5B9D8F50">
      <w:pPr>
        <w:widowControl w:val="0"/>
        <w:numPr>
          <w:ilvl w:val="0"/>
          <w:numId w:val="0"/>
        </w:numPr>
        <w:jc w:val="both"/>
        <w:rPr>
          <w:rFonts w:hint="eastAsia"/>
        </w:rPr>
      </w:pPr>
      <w:r>
        <w:rPr>
          <w:rFonts w:hint="eastAsia"/>
        </w:rPr>
        <w:t>伯拉纠派承认遵守礼仪律的行为属于此类，但声称遵守道德律的行为是称义的恰当且唯一的基础。</w:t>
      </w:r>
    </w:p>
    <w:p w14:paraId="06C6452E">
      <w:pPr>
        <w:widowControl w:val="0"/>
        <w:numPr>
          <w:ilvl w:val="0"/>
          <w:numId w:val="0"/>
        </w:numPr>
        <w:jc w:val="both"/>
        <w:rPr>
          <w:rFonts w:hint="eastAsia"/>
        </w:rPr>
      </w:pPr>
      <w:r>
        <w:rPr>
          <w:rFonts w:hint="eastAsia"/>
        </w:rPr>
        <w:t>The Romanists admit that works wrought in the natural strength, previous to regeneration, are destitute of merit, and unavailable for justification, but they maintain that original sin and previous actual transgressions having been forgiven in baptism for Christ’s sake, good works afterwards performed through grace have, in consequence of the merits of Christ the virtue, 1st, of meriting heaven; 2nd, of making satisfaction for sins.</w:t>
      </w:r>
    </w:p>
    <w:p w14:paraId="63545553">
      <w:pPr>
        <w:widowControl w:val="0"/>
        <w:numPr>
          <w:ilvl w:val="0"/>
          <w:numId w:val="0"/>
        </w:numPr>
        <w:jc w:val="both"/>
        <w:rPr>
          <w:rFonts w:hint="eastAsia"/>
        </w:rPr>
      </w:pPr>
      <w:r>
        <w:rPr>
          <w:rFonts w:hint="eastAsia"/>
        </w:rPr>
        <w:t>罗马天主教徒承认，在重生之前，凭自然力量所行的善功没有功德，不能用于称义；但他们主张，原罪和先前的实际过犯既已因基督的缘故在洗礼中得到赦免，之后藉着恩典所行的善功，因基督功德的效力，第一，可以赚得天堂；第二，可以为罪作补赎。</w:t>
      </w:r>
    </w:p>
    <w:p w14:paraId="56BCEA31">
      <w:pPr>
        <w:widowControl w:val="0"/>
        <w:numPr>
          <w:ilvl w:val="0"/>
          <w:numId w:val="0"/>
        </w:numPr>
        <w:jc w:val="both"/>
        <w:rPr>
          <w:rFonts w:hint="eastAsia"/>
        </w:rPr>
      </w:pPr>
      <w:r>
        <w:rPr>
          <w:rFonts w:hint="eastAsia"/>
        </w:rPr>
        <w:t>We are justified, then, by evangelical obedience.—"Cat. Rom.," Part 2., Chapter 5.; "Council of Trent," Sess. 6. Can. 24., and 32.</w:t>
      </w:r>
    </w:p>
    <w:p w14:paraId="40025F92">
      <w:pPr>
        <w:widowControl w:val="0"/>
        <w:numPr>
          <w:ilvl w:val="0"/>
          <w:numId w:val="0"/>
        </w:numPr>
        <w:jc w:val="both"/>
        <w:rPr>
          <w:rFonts w:hint="eastAsia"/>
        </w:rPr>
      </w:pPr>
      <w:r>
        <w:rPr>
          <w:rFonts w:hint="eastAsia"/>
        </w:rPr>
        <w:t>那么，我们是因福音性的顺服而称义的。——《罗马教理问答》，第二部分，第五章；《天特会议》，第六期会议，教规24和32。</w:t>
      </w:r>
    </w:p>
    <w:p w14:paraId="27A58A14">
      <w:pPr>
        <w:widowControl w:val="0"/>
        <w:numPr>
          <w:ilvl w:val="0"/>
          <w:numId w:val="0"/>
        </w:numPr>
        <w:jc w:val="both"/>
        <w:rPr>
          <w:rFonts w:hint="eastAsia"/>
        </w:rPr>
      </w:pPr>
      <w:r>
        <w:rPr>
          <w:rFonts w:hint="eastAsia"/>
        </w:rPr>
        <w:t>Protestants deny the justifying efficiency of all classes of works equally.</w:t>
      </w:r>
    </w:p>
    <w:p w14:paraId="7065FCC8">
      <w:pPr>
        <w:widowControl w:val="0"/>
        <w:numPr>
          <w:ilvl w:val="0"/>
          <w:numId w:val="0"/>
        </w:numPr>
        <w:jc w:val="both"/>
        <w:rPr>
          <w:rFonts w:hint="eastAsia"/>
        </w:rPr>
      </w:pPr>
      <w:r>
        <w:rPr>
          <w:rFonts w:hint="eastAsia"/>
        </w:rPr>
        <w:t>新教徒同样否认所有类别行为的称义效力。</w:t>
      </w:r>
    </w:p>
    <w:p w14:paraId="4ED7535C">
      <w:pPr>
        <w:widowControl w:val="0"/>
        <w:numPr>
          <w:ilvl w:val="0"/>
          <w:numId w:val="0"/>
        </w:numPr>
        <w:jc w:val="both"/>
        <w:rPr>
          <w:rFonts w:hint="eastAsia"/>
        </w:rPr>
      </w:pPr>
    </w:p>
    <w:p w14:paraId="34D34B32">
      <w:pPr>
        <w:widowControl w:val="0"/>
        <w:numPr>
          <w:ilvl w:val="0"/>
          <w:numId w:val="0"/>
        </w:numPr>
        <w:jc w:val="both"/>
        <w:rPr>
          <w:rFonts w:hint="eastAsia"/>
        </w:rPr>
      </w:pPr>
      <w:r>
        <w:rPr>
          <w:rFonts w:hint="eastAsia"/>
        </w:rPr>
        <w:t>10.How may it be shown that no class of works, whether ceremonial, moral, or spiritual, can justify?</w:t>
      </w:r>
    </w:p>
    <w:p w14:paraId="027A8FDA">
      <w:pPr>
        <w:widowControl w:val="0"/>
        <w:numPr>
          <w:ilvl w:val="0"/>
          <w:numId w:val="0"/>
        </w:numPr>
        <w:jc w:val="both"/>
        <w:rPr>
          <w:rFonts w:hint="eastAsia"/>
        </w:rPr>
      </w:pPr>
      <w:r>
        <w:rPr>
          <w:rFonts w:hint="eastAsia"/>
        </w:rPr>
        <w:t>10. 如何证明任何种类的行为，无论是礼仪的、道德的还是属灵的，都不能使人称义？</w:t>
      </w:r>
    </w:p>
    <w:p w14:paraId="6DD6B0B2">
      <w:pPr>
        <w:widowControl w:val="0"/>
        <w:numPr>
          <w:ilvl w:val="0"/>
          <w:numId w:val="0"/>
        </w:numPr>
        <w:jc w:val="both"/>
        <w:rPr>
          <w:rFonts w:hint="eastAsia"/>
        </w:rPr>
      </w:pPr>
      <w:r>
        <w:rPr>
          <w:rFonts w:hint="eastAsia"/>
        </w:rPr>
        <w:t>1st. When the Scriptures deny that justification can be by works, the term "works" is always used generally as obedience to the whole revealed will of God, however made known.</w:t>
      </w:r>
    </w:p>
    <w:p w14:paraId="217AD535">
      <w:pPr>
        <w:widowControl w:val="0"/>
        <w:numPr>
          <w:ilvl w:val="0"/>
          <w:numId w:val="0"/>
        </w:numPr>
        <w:jc w:val="both"/>
        <w:rPr>
          <w:rFonts w:hint="eastAsia"/>
        </w:rPr>
      </w:pPr>
      <w:r>
        <w:rPr>
          <w:rFonts w:hint="eastAsia"/>
        </w:rPr>
        <w:t>第一，当圣经否认称义可以藉着行为时，“行为”一词总是泛指对神所启示的全部旨意的顺服，无论这旨意如何为人所知。</w:t>
      </w:r>
    </w:p>
    <w:p w14:paraId="7F75BD53">
      <w:pPr>
        <w:widowControl w:val="0"/>
        <w:numPr>
          <w:ilvl w:val="0"/>
          <w:numId w:val="0"/>
        </w:numPr>
        <w:jc w:val="both"/>
        <w:rPr>
          <w:rFonts w:hint="eastAsia"/>
        </w:rPr>
      </w:pPr>
      <w:r>
        <w:rPr>
          <w:rFonts w:hint="eastAsia"/>
        </w:rPr>
        <w:t>Works of obedience rendered to one law, as a ground of justification, are never contrasted with works wrought in obedience to another law, but with grace.—Romans 11:6; 4:4.</w:t>
      </w:r>
    </w:p>
    <w:p w14:paraId="44ED330C">
      <w:pPr>
        <w:widowControl w:val="0"/>
        <w:numPr>
          <w:ilvl w:val="0"/>
          <w:numId w:val="0"/>
        </w:numPr>
        <w:jc w:val="both"/>
        <w:rPr>
          <w:rFonts w:hint="eastAsia"/>
        </w:rPr>
      </w:pPr>
      <w:r>
        <w:rPr>
          <w:rFonts w:hint="eastAsia"/>
        </w:rPr>
        <w:t>作为称义基础的、对某一律法的顺服行为，从未与对另一律法的顺服行为相对照，而是与恩典相对照。——罗马书 11:6；4:4。</w:t>
      </w:r>
    </w:p>
    <w:p w14:paraId="33444E36">
      <w:pPr>
        <w:widowControl w:val="0"/>
        <w:numPr>
          <w:ilvl w:val="0"/>
          <w:numId w:val="0"/>
        </w:numPr>
        <w:jc w:val="both"/>
        <w:rPr>
          <w:rFonts w:hint="eastAsia"/>
        </w:rPr>
      </w:pPr>
      <w:r>
        <w:rPr>
          <w:rFonts w:hint="eastAsia"/>
        </w:rPr>
        <w:t>God demands perfect obedience to his whole will as revealed to any individual man.</w:t>
      </w:r>
    </w:p>
    <w:p w14:paraId="0D19B6F6">
      <w:pPr>
        <w:widowControl w:val="0"/>
        <w:numPr>
          <w:ilvl w:val="0"/>
          <w:numId w:val="0"/>
        </w:numPr>
        <w:jc w:val="both"/>
        <w:rPr>
          <w:rFonts w:hint="eastAsia"/>
        </w:rPr>
      </w:pPr>
      <w:r>
        <w:rPr>
          <w:rFonts w:hint="eastAsia"/>
        </w:rPr>
        <w:t>神要求对祂向任何个体所启示的全部旨意完全顺服。</w:t>
      </w:r>
    </w:p>
    <w:p w14:paraId="43B41AF7">
      <w:pPr>
        <w:widowControl w:val="0"/>
        <w:numPr>
          <w:ilvl w:val="0"/>
          <w:numId w:val="0"/>
        </w:numPr>
        <w:jc w:val="both"/>
        <w:rPr>
          <w:rFonts w:hint="eastAsia"/>
        </w:rPr>
      </w:pPr>
      <w:r>
        <w:rPr>
          <w:rFonts w:hint="eastAsia"/>
        </w:rPr>
        <w:t>But since every man is a sinner, justification by the law is equally impossible for all.— Romans 2:14, 15; 3:9, 10.</w:t>
      </w:r>
    </w:p>
    <w:p w14:paraId="51F35A1E">
      <w:pPr>
        <w:widowControl w:val="0"/>
        <w:numPr>
          <w:ilvl w:val="0"/>
          <w:numId w:val="0"/>
        </w:numPr>
        <w:jc w:val="both"/>
        <w:rPr>
          <w:rFonts w:hint="eastAsia"/>
        </w:rPr>
      </w:pPr>
      <w:r>
        <w:rPr>
          <w:rFonts w:hint="eastAsia"/>
        </w:rPr>
        <w:t>但既然每个人都是罪人，靠律法称义对所有人来说同样是不可能的。——罗马书 2:14, 15；3:9, 10。</w:t>
      </w:r>
    </w:p>
    <w:p w14:paraId="00F771B0">
      <w:pPr>
        <w:widowControl w:val="0"/>
        <w:numPr>
          <w:ilvl w:val="0"/>
          <w:numId w:val="0"/>
        </w:numPr>
        <w:jc w:val="both"/>
        <w:rPr>
          <w:rFonts w:hint="eastAsia"/>
        </w:rPr>
      </w:pPr>
      <w:r>
        <w:rPr>
          <w:rFonts w:hint="eastAsia"/>
        </w:rPr>
        <w:t>2nd. The believer is justified without the deeds of the law, Romans 3:28, and God justifies the ungodly in Christ.—Romans 4:5.</w:t>
      </w:r>
    </w:p>
    <w:p w14:paraId="7C3BAA2A">
      <w:pPr>
        <w:widowControl w:val="0"/>
        <w:numPr>
          <w:ilvl w:val="0"/>
          <w:numId w:val="0"/>
        </w:numPr>
        <w:jc w:val="both"/>
        <w:rPr>
          <w:rFonts w:hint="eastAsia"/>
        </w:rPr>
      </w:pPr>
      <w:r>
        <w:rPr>
          <w:rFonts w:hint="eastAsia"/>
        </w:rPr>
        <w:t>第二，信徒称义不是靠律法的行为，罗马书 3:28，并且神在基督里称不敬虔的人为义。——罗马书 4:5。</w:t>
      </w:r>
    </w:p>
    <w:p w14:paraId="6AD6C02A">
      <w:pPr>
        <w:widowControl w:val="0"/>
        <w:numPr>
          <w:ilvl w:val="0"/>
          <w:numId w:val="0"/>
        </w:numPr>
        <w:jc w:val="both"/>
        <w:rPr>
          <w:rFonts w:hint="eastAsia"/>
        </w:rPr>
      </w:pPr>
      <w:r>
        <w:rPr>
          <w:rFonts w:hint="eastAsia"/>
        </w:rPr>
        <w:t>3rd. Justification is asserted to rest altogether upon a different foundation.</w:t>
      </w:r>
    </w:p>
    <w:p w14:paraId="3A1A3380">
      <w:pPr>
        <w:widowControl w:val="0"/>
        <w:numPr>
          <w:ilvl w:val="0"/>
          <w:numId w:val="0"/>
        </w:numPr>
        <w:jc w:val="both"/>
        <w:rPr>
          <w:rFonts w:hint="eastAsia"/>
        </w:rPr>
      </w:pPr>
      <w:r>
        <w:rPr>
          <w:rFonts w:hint="eastAsia"/>
        </w:rPr>
        <w:t>第三，称义被断言完全建立在不同的基础上。</w:t>
      </w:r>
    </w:p>
    <w:p w14:paraId="5CA12621">
      <w:pPr>
        <w:widowControl w:val="0"/>
        <w:numPr>
          <w:ilvl w:val="0"/>
          <w:numId w:val="0"/>
        </w:numPr>
        <w:jc w:val="both"/>
        <w:rPr>
          <w:rFonts w:hint="eastAsia"/>
        </w:rPr>
      </w:pPr>
      <w:r>
        <w:rPr>
          <w:rFonts w:hint="eastAsia"/>
        </w:rPr>
        <w:t>It is "in the name of Christ," 1 Corinthians 6:11; "by his blood," Romans 5:9; "freely," "by his grace," "by faith." Romans 3:24, 28.</w:t>
      </w:r>
    </w:p>
    <w:p w14:paraId="6CAEA5C3">
      <w:pPr>
        <w:widowControl w:val="0"/>
        <w:numPr>
          <w:ilvl w:val="0"/>
          <w:numId w:val="0"/>
        </w:numPr>
        <w:jc w:val="both"/>
        <w:rPr>
          <w:rFonts w:hint="eastAsia"/>
        </w:rPr>
      </w:pPr>
      <w:r>
        <w:rPr>
          <w:rFonts w:hint="eastAsia"/>
        </w:rPr>
        <w:t>它是“奉基督的名”，哥林多前书 6:11；“靠祂的血”，罗马书 5:9；“白白地”，“本乎祂的恩”，“因着信”。罗马书 3:24, 28。</w:t>
      </w:r>
    </w:p>
    <w:p w14:paraId="5D19A42A">
      <w:pPr>
        <w:widowControl w:val="0"/>
        <w:numPr>
          <w:ilvl w:val="0"/>
          <w:numId w:val="0"/>
        </w:numPr>
        <w:jc w:val="both"/>
        <w:rPr>
          <w:rFonts w:hint="eastAsia"/>
        </w:rPr>
      </w:pPr>
      <w:r>
        <w:rPr>
          <w:rFonts w:hint="eastAsia"/>
        </w:rPr>
        <w:t>4th. Paul proves that instead of our being justified by good works, such works are rendered possible to us only in that new relation to God into which we are introduced by justification. Ephesians 2:8–10; Romans 6th and 7th chapters.</w:t>
      </w:r>
    </w:p>
    <w:p w14:paraId="2CD92D07">
      <w:pPr>
        <w:widowControl w:val="0"/>
        <w:numPr>
          <w:ilvl w:val="0"/>
          <w:numId w:val="0"/>
        </w:numPr>
        <w:jc w:val="both"/>
        <w:rPr>
          <w:rFonts w:hint="eastAsia"/>
        </w:rPr>
      </w:pPr>
      <w:r>
        <w:rPr>
          <w:rFonts w:hint="eastAsia"/>
        </w:rPr>
        <w:t>第四，保罗证明，我们并非因善行称义，相反，这些善行只有在我们藉着称义而进入的与神的新关系中才成为可能。以弗所书 2:8–10；罗马书第六章和第七章。</w:t>
      </w:r>
    </w:p>
    <w:p w14:paraId="57BC37AB">
      <w:pPr>
        <w:widowControl w:val="0"/>
        <w:numPr>
          <w:ilvl w:val="0"/>
          <w:numId w:val="0"/>
        </w:numPr>
        <w:jc w:val="both"/>
        <w:rPr>
          <w:rFonts w:hint="eastAsia"/>
        </w:rPr>
      </w:pPr>
    </w:p>
    <w:p w14:paraId="2F49F019">
      <w:pPr>
        <w:widowControl w:val="0"/>
        <w:numPr>
          <w:ilvl w:val="0"/>
          <w:numId w:val="0"/>
        </w:numPr>
        <w:jc w:val="both"/>
        <w:rPr>
          <w:rFonts w:hint="eastAsia"/>
        </w:rPr>
      </w:pPr>
      <w:r>
        <w:rPr>
          <w:rFonts w:hint="eastAsia"/>
        </w:rPr>
        <w:t>11.How can James 2:14–26, be reconciled with thisdoctrine?</w:t>
      </w:r>
    </w:p>
    <w:p w14:paraId="170B65D6">
      <w:pPr>
        <w:widowControl w:val="0"/>
        <w:numPr>
          <w:ilvl w:val="0"/>
          <w:numId w:val="0"/>
        </w:numPr>
        <w:jc w:val="both"/>
        <w:rPr>
          <w:rFonts w:hint="eastAsia"/>
        </w:rPr>
      </w:pPr>
      <w:r>
        <w:rPr>
          <w:rFonts w:hint="eastAsia"/>
        </w:rPr>
        <w:t>11. 雅各书2:14-26如何与此教义相协调？</w:t>
      </w:r>
    </w:p>
    <w:p w14:paraId="4A12C0CE">
      <w:pPr>
        <w:widowControl w:val="0"/>
        <w:numPr>
          <w:ilvl w:val="0"/>
          <w:numId w:val="0"/>
        </w:numPr>
        <w:jc w:val="both"/>
        <w:rPr>
          <w:rFonts w:hint="eastAsia"/>
        </w:rPr>
      </w:pPr>
      <w:r>
        <w:rPr>
          <w:rFonts w:hint="eastAsia"/>
        </w:rPr>
        <w:t>James is not speaking of the meritorious ground of justification, but of the relation which good works sustain to a genuine faith as its fruit and evidence.</w:t>
      </w:r>
    </w:p>
    <w:p w14:paraId="22753059">
      <w:pPr>
        <w:widowControl w:val="0"/>
        <w:numPr>
          <w:ilvl w:val="0"/>
          <w:numId w:val="0"/>
        </w:numPr>
        <w:jc w:val="both"/>
        <w:rPr>
          <w:rFonts w:hint="eastAsia"/>
        </w:rPr>
      </w:pPr>
      <w:r>
        <w:rPr>
          <w:rFonts w:hint="eastAsia"/>
        </w:rPr>
        <w:t>雅各并非在谈论称义的功德基础，而是在谈论善行作为真信心的果子和证据与真信心所保持的关系。</w:t>
      </w:r>
    </w:p>
    <w:p w14:paraId="189F36D3">
      <w:pPr>
        <w:widowControl w:val="0"/>
        <w:numPr>
          <w:ilvl w:val="0"/>
          <w:numId w:val="0"/>
        </w:numPr>
        <w:jc w:val="both"/>
        <w:rPr>
          <w:rFonts w:hint="eastAsia"/>
        </w:rPr>
      </w:pPr>
      <w:r>
        <w:rPr>
          <w:rFonts w:hint="eastAsia"/>
        </w:rPr>
        <w:t>The meritorious ground of justification is the righteousness of Christ.—Romans 10:4; 1 Corinthians 1:30.</w:t>
      </w:r>
    </w:p>
    <w:p w14:paraId="2F2F9AC6">
      <w:pPr>
        <w:widowControl w:val="0"/>
        <w:numPr>
          <w:ilvl w:val="0"/>
          <w:numId w:val="0"/>
        </w:numPr>
        <w:jc w:val="both"/>
        <w:rPr>
          <w:rFonts w:hint="eastAsia"/>
        </w:rPr>
      </w:pPr>
      <w:r>
        <w:rPr>
          <w:rFonts w:hint="eastAsia"/>
        </w:rPr>
        <w:t>称义的功德基础是基督的义。——罗马书 10:4；哥林多前书 1:30。</w:t>
      </w:r>
    </w:p>
    <w:p w14:paraId="7B0B1A5A">
      <w:pPr>
        <w:widowControl w:val="0"/>
        <w:numPr>
          <w:ilvl w:val="0"/>
          <w:numId w:val="0"/>
        </w:numPr>
        <w:jc w:val="both"/>
        <w:rPr>
          <w:rFonts w:hint="eastAsia"/>
        </w:rPr>
      </w:pPr>
      <w:r>
        <w:rPr>
          <w:rFonts w:hint="eastAsia"/>
        </w:rPr>
        <w:t>Faith is the essential prerequisite and instrument of receiving that righteousness.—Ephesians 2:8.</w:t>
      </w:r>
    </w:p>
    <w:p w14:paraId="2343E15B">
      <w:pPr>
        <w:widowControl w:val="0"/>
        <w:numPr>
          <w:ilvl w:val="0"/>
          <w:numId w:val="0"/>
        </w:numPr>
        <w:jc w:val="both"/>
        <w:rPr>
          <w:rFonts w:hint="eastAsia"/>
        </w:rPr>
      </w:pPr>
      <w:r>
        <w:rPr>
          <w:rFonts w:hint="eastAsia"/>
        </w:rPr>
        <w:t>信心是领受那义的必要先决条件和工具。——以弗所书 2:8。</w:t>
      </w:r>
    </w:p>
    <w:p w14:paraId="43443090">
      <w:pPr>
        <w:widowControl w:val="0"/>
        <w:numPr>
          <w:ilvl w:val="0"/>
          <w:numId w:val="0"/>
        </w:numPr>
        <w:jc w:val="both"/>
        <w:rPr>
          <w:rFonts w:hint="eastAsia"/>
        </w:rPr>
      </w:pPr>
      <w:r>
        <w:rPr>
          <w:rFonts w:hint="eastAsia"/>
        </w:rPr>
        <w:t>James, in the passage cited, simply declares and argues the truth that the faith which is thus the instrumental cause of justification, is never a dead, but always a living and fruitful principle.</w:t>
      </w:r>
    </w:p>
    <w:p w14:paraId="0798D4B2">
      <w:pPr>
        <w:widowControl w:val="0"/>
        <w:numPr>
          <w:ilvl w:val="0"/>
          <w:numId w:val="0"/>
        </w:numPr>
        <w:jc w:val="both"/>
        <w:rPr>
          <w:rFonts w:hint="eastAsia"/>
        </w:rPr>
      </w:pPr>
      <w:r>
        <w:rPr>
          <w:rFonts w:hint="eastAsia"/>
        </w:rPr>
        <w:t>雅各在所引用的经文中，仅仅宣告并论证了这样一个真理：作为称义工具性原因的信心，绝不是死的，而总是一个活泼且多结果子的原则。</w:t>
      </w:r>
    </w:p>
    <w:p w14:paraId="47EFB9AD">
      <w:pPr>
        <w:widowControl w:val="0"/>
        <w:numPr>
          <w:ilvl w:val="0"/>
          <w:numId w:val="0"/>
        </w:numPr>
        <w:jc w:val="both"/>
        <w:rPr>
          <w:rFonts w:hint="eastAsia"/>
        </w:rPr>
      </w:pPr>
      <w:r>
        <w:rPr>
          <w:rFonts w:hint="eastAsia"/>
        </w:rPr>
        <w:t>Paul teaches the same truth often, "Faith works by love," Galatians 5:6, and "love is the fulfilling of the law," Romans 13:10.</w:t>
      </w:r>
    </w:p>
    <w:p w14:paraId="093E356B">
      <w:pPr>
        <w:widowControl w:val="0"/>
        <w:numPr>
          <w:ilvl w:val="0"/>
          <w:numId w:val="0"/>
        </w:numPr>
        <w:jc w:val="both"/>
        <w:rPr>
          <w:rFonts w:hint="eastAsia"/>
        </w:rPr>
      </w:pPr>
      <w:r>
        <w:rPr>
          <w:rFonts w:hint="eastAsia"/>
        </w:rPr>
        <w:t>保罗也常教导同样的真理，“信心藉着爱运行”，加拉太书 5:6，并且“爱就完全了律法”，罗马书 13:10。</w:t>
      </w:r>
    </w:p>
    <w:p w14:paraId="76135B64">
      <w:pPr>
        <w:widowControl w:val="0"/>
        <w:numPr>
          <w:ilvl w:val="0"/>
          <w:numId w:val="0"/>
        </w:numPr>
        <w:jc w:val="both"/>
        <w:rPr>
          <w:rFonts w:hint="eastAsia"/>
        </w:rPr>
      </w:pPr>
    </w:p>
    <w:p w14:paraId="27421300">
      <w:pPr>
        <w:widowControl w:val="0"/>
        <w:numPr>
          <w:ilvl w:val="0"/>
          <w:numId w:val="0"/>
        </w:numPr>
        <w:jc w:val="both"/>
        <w:rPr>
          <w:rFonts w:hint="eastAsia"/>
        </w:rPr>
      </w:pPr>
      <w:r>
        <w:rPr>
          <w:rFonts w:hint="eastAsia"/>
        </w:rPr>
        <w:t>12.What do the Scriptures declare to be the true and only ground of justification?</w:t>
      </w:r>
    </w:p>
    <w:p w14:paraId="24DEB2FB">
      <w:pPr>
        <w:widowControl w:val="0"/>
        <w:numPr>
          <w:ilvl w:val="0"/>
          <w:numId w:val="0"/>
        </w:numPr>
        <w:jc w:val="both"/>
        <w:rPr>
          <w:rFonts w:hint="eastAsia"/>
        </w:rPr>
      </w:pPr>
      <w:r>
        <w:rPr>
          <w:rFonts w:hint="eastAsia"/>
        </w:rPr>
        <w:t>12. 圣经宣称什么是称义的真实且唯一的基础？</w:t>
      </w:r>
    </w:p>
    <w:p w14:paraId="5E00F8C7">
      <w:pPr>
        <w:widowControl w:val="0"/>
        <w:numPr>
          <w:ilvl w:val="0"/>
          <w:numId w:val="0"/>
        </w:numPr>
        <w:jc w:val="both"/>
        <w:rPr>
          <w:rFonts w:hint="eastAsia"/>
        </w:rPr>
      </w:pPr>
      <w:r>
        <w:rPr>
          <w:rFonts w:hint="eastAsia"/>
        </w:rPr>
        <w:t>Justification is a declaration on the part of the infinitely wise and holy God that the law is satisfied.</w:t>
      </w:r>
    </w:p>
    <w:p w14:paraId="3C1F378B">
      <w:pPr>
        <w:widowControl w:val="0"/>
        <w:numPr>
          <w:ilvl w:val="0"/>
          <w:numId w:val="0"/>
        </w:numPr>
        <w:jc w:val="both"/>
        <w:rPr>
          <w:rFonts w:hint="eastAsia"/>
        </w:rPr>
      </w:pPr>
      <w:r>
        <w:rPr>
          <w:rFonts w:hint="eastAsia"/>
        </w:rPr>
        <w:t>称义是无限智慧和圣洁的神宣告律法得到满足。</w:t>
      </w:r>
    </w:p>
    <w:p w14:paraId="63D13051">
      <w:pPr>
        <w:widowControl w:val="0"/>
        <w:numPr>
          <w:ilvl w:val="0"/>
          <w:numId w:val="0"/>
        </w:numPr>
        <w:jc w:val="both"/>
        <w:rPr>
          <w:rFonts w:hint="eastAsia"/>
        </w:rPr>
      </w:pPr>
      <w:r>
        <w:rPr>
          <w:rFonts w:hint="eastAsia"/>
        </w:rPr>
        <w:t>The law is, like its Author, absolutely unchangeable, and can be satisfied by nothing else than an absolutely perfect righteousness, at once fulfilling the precept, and suffering the penalty.</w:t>
      </w:r>
    </w:p>
    <w:p w14:paraId="3A9635CE">
      <w:pPr>
        <w:widowControl w:val="0"/>
        <w:numPr>
          <w:ilvl w:val="0"/>
          <w:numId w:val="0"/>
        </w:numPr>
        <w:jc w:val="both"/>
        <w:rPr>
          <w:rFonts w:hint="eastAsia"/>
        </w:rPr>
      </w:pPr>
      <w:r>
        <w:rPr>
          <w:rFonts w:hint="eastAsia"/>
        </w:rPr>
        <w:t>律法，如同其制定者一样，是绝对不变的，只能被一种绝对完全的义所满足，这义同时成全了诫命，并承受了刑罚。</w:t>
      </w:r>
    </w:p>
    <w:p w14:paraId="452BAF11">
      <w:pPr>
        <w:widowControl w:val="0"/>
        <w:numPr>
          <w:ilvl w:val="0"/>
          <w:numId w:val="0"/>
        </w:numPr>
        <w:jc w:val="both"/>
        <w:rPr>
          <w:rFonts w:hint="eastAsia"/>
        </w:rPr>
      </w:pPr>
      <w:r>
        <w:rPr>
          <w:rFonts w:hint="eastAsia"/>
        </w:rPr>
        <w:t>This was rendered by Christ as our representative, and his perfect righteousness, as imputed to us, is the sole and strictly legal ground of our justification.</w:t>
      </w:r>
    </w:p>
    <w:p w14:paraId="7E4FC323">
      <w:pPr>
        <w:widowControl w:val="0"/>
        <w:numPr>
          <w:ilvl w:val="0"/>
          <w:numId w:val="0"/>
        </w:numPr>
        <w:jc w:val="both"/>
        <w:rPr>
          <w:rFonts w:hint="eastAsia"/>
        </w:rPr>
      </w:pPr>
      <w:r>
        <w:rPr>
          <w:rFonts w:hint="eastAsia"/>
        </w:rPr>
        <w:t>这是由基督作为我们的代表所成就的，祂完全的义，归算给我们，是我们称义的唯一且严格合法的根基。</w:t>
      </w:r>
    </w:p>
    <w:p w14:paraId="0C18F1B0">
      <w:pPr>
        <w:widowControl w:val="0"/>
        <w:numPr>
          <w:ilvl w:val="0"/>
          <w:numId w:val="0"/>
        </w:numPr>
        <w:jc w:val="both"/>
        <w:rPr>
          <w:rFonts w:hint="eastAsia"/>
        </w:rPr>
      </w:pPr>
      <w:r>
        <w:rPr>
          <w:rFonts w:hint="eastAsia"/>
        </w:rPr>
        <w:t>Thus he is made for us the end of the law for righteousness, and we are made the righteousness of God in him.—Romans 3:24; 5:9, 19; 8:1; 10:4; 1 Corinthians 1:30; 6:11; 2 Corinthians 5:21; Philippians 3:9.</w:t>
      </w:r>
    </w:p>
    <w:p w14:paraId="3E7EFEED">
      <w:pPr>
        <w:widowControl w:val="0"/>
        <w:numPr>
          <w:ilvl w:val="0"/>
          <w:numId w:val="0"/>
        </w:numPr>
        <w:jc w:val="both"/>
        <w:rPr>
          <w:rFonts w:hint="eastAsia"/>
        </w:rPr>
      </w:pPr>
      <w:r>
        <w:rPr>
          <w:rFonts w:hint="eastAsia"/>
        </w:rPr>
        <w:t>因此，祂为我们成了律法的总结，使我们因信称义，并且我们在祂里面成为神的义。——罗马书 3:24；5:9, 19；8:1；10:4；哥林多前书 1:30；6:11；哥林多后书 5:21；腓立比书 3:9。</w:t>
      </w:r>
    </w:p>
    <w:p w14:paraId="061CEDE3">
      <w:pPr>
        <w:widowControl w:val="0"/>
        <w:numPr>
          <w:ilvl w:val="0"/>
          <w:numId w:val="0"/>
        </w:numPr>
        <w:jc w:val="both"/>
        <w:rPr>
          <w:rFonts w:hint="eastAsia"/>
        </w:rPr>
      </w:pPr>
    </w:p>
    <w:p w14:paraId="4BA2196A">
      <w:pPr>
        <w:widowControl w:val="0"/>
        <w:numPr>
          <w:ilvl w:val="0"/>
          <w:numId w:val="0"/>
        </w:numPr>
        <w:jc w:val="both"/>
        <w:rPr>
          <w:rFonts w:hint="eastAsia"/>
        </w:rPr>
      </w:pPr>
      <w:r>
        <w:rPr>
          <w:rFonts w:hint="eastAsia"/>
        </w:rPr>
        <w:t>13.How can it be proved that Christ’s active obedience to the precepts of the law is included in that righteousness by which we are justified?</w:t>
      </w:r>
    </w:p>
    <w:p w14:paraId="32A58C96">
      <w:pPr>
        <w:widowControl w:val="0"/>
        <w:numPr>
          <w:ilvl w:val="0"/>
          <w:numId w:val="0"/>
        </w:numPr>
        <w:jc w:val="both"/>
        <w:rPr>
          <w:rFonts w:hint="eastAsia"/>
        </w:rPr>
      </w:pPr>
      <w:r>
        <w:rPr>
          <w:rFonts w:hint="eastAsia"/>
        </w:rPr>
        <w:t>13. 如何证明基督对律法诫命的主动顺服包含在我们藉以称义的义之中？</w:t>
      </w:r>
    </w:p>
    <w:p w14:paraId="2816BF4C">
      <w:pPr>
        <w:widowControl w:val="0"/>
        <w:numPr>
          <w:ilvl w:val="0"/>
          <w:numId w:val="0"/>
        </w:numPr>
        <w:jc w:val="both"/>
        <w:rPr>
          <w:rFonts w:hint="eastAsia"/>
        </w:rPr>
      </w:pPr>
      <w:r>
        <w:rPr>
          <w:rFonts w:hint="eastAsia"/>
        </w:rPr>
        <w:t>1st. The condition of the covenant of works was perfect obedience.</w:t>
      </w:r>
    </w:p>
    <w:p w14:paraId="0882BA9C">
      <w:pPr>
        <w:widowControl w:val="0"/>
        <w:numPr>
          <w:ilvl w:val="0"/>
          <w:numId w:val="0"/>
        </w:numPr>
        <w:jc w:val="both"/>
        <w:rPr>
          <w:rFonts w:hint="eastAsia"/>
        </w:rPr>
      </w:pPr>
      <w:r>
        <w:rPr>
          <w:rFonts w:hint="eastAsia"/>
        </w:rPr>
        <w:t>第一，行为之约的条件是完全的顺服。</w:t>
      </w:r>
    </w:p>
    <w:p w14:paraId="141651F5">
      <w:pPr>
        <w:widowControl w:val="0"/>
        <w:numPr>
          <w:ilvl w:val="0"/>
          <w:numId w:val="0"/>
        </w:numPr>
        <w:jc w:val="both"/>
        <w:rPr>
          <w:rFonts w:hint="eastAsia"/>
        </w:rPr>
      </w:pPr>
      <w:r>
        <w:rPr>
          <w:rFonts w:hint="eastAsia"/>
        </w:rPr>
        <w:t>This covenant having flailed in the hands of the first Adam must be fulfilled in the hands of the second Adam, since in the covenant of grace Christ assumed all of the undischarged obligations of his people under the covenant of works.</w:t>
      </w:r>
    </w:p>
    <w:p w14:paraId="71519A6B">
      <w:pPr>
        <w:widowControl w:val="0"/>
        <w:numPr>
          <w:ilvl w:val="0"/>
          <w:numId w:val="0"/>
        </w:numPr>
        <w:jc w:val="both"/>
        <w:rPr>
          <w:rFonts w:hint="eastAsia"/>
        </w:rPr>
      </w:pPr>
      <w:r>
        <w:rPr>
          <w:rFonts w:hint="eastAsia"/>
        </w:rPr>
        <w:t>这个约在第一个亚当手中失败了，必须在第二个亚当手中成全，因为在恩典之约中，基督承担了祂的子民在行为之约下所有未履行的义务。</w:t>
      </w:r>
    </w:p>
    <w:p w14:paraId="39F81415">
      <w:pPr>
        <w:widowControl w:val="0"/>
        <w:numPr>
          <w:ilvl w:val="0"/>
          <w:numId w:val="0"/>
        </w:numPr>
        <w:jc w:val="both"/>
        <w:rPr>
          <w:rFonts w:hint="eastAsia"/>
        </w:rPr>
      </w:pPr>
      <w:r>
        <w:rPr>
          <w:rFonts w:hint="eastAsia"/>
        </w:rPr>
        <w:t>His suffering discharges the penalty, but only his active obedience fulfills the condition.</w:t>
      </w:r>
    </w:p>
    <w:p w14:paraId="08E096B7">
      <w:pPr>
        <w:widowControl w:val="0"/>
        <w:numPr>
          <w:ilvl w:val="0"/>
          <w:numId w:val="0"/>
        </w:numPr>
        <w:jc w:val="both"/>
        <w:rPr>
          <w:rFonts w:hint="eastAsia"/>
        </w:rPr>
      </w:pPr>
      <w:r>
        <w:rPr>
          <w:rFonts w:hint="eastAsia"/>
        </w:rPr>
        <w:t>祂的受苦偿还了刑罚，但只有祂主动的顺服才满足了条件。</w:t>
      </w:r>
    </w:p>
    <w:p w14:paraId="7DCED6BD">
      <w:pPr>
        <w:widowControl w:val="0"/>
        <w:numPr>
          <w:ilvl w:val="0"/>
          <w:numId w:val="0"/>
        </w:numPr>
        <w:jc w:val="both"/>
        <w:rPr>
          <w:rFonts w:hint="eastAsia"/>
        </w:rPr>
      </w:pPr>
      <w:r>
        <w:rPr>
          <w:rFonts w:hint="eastAsia"/>
        </w:rPr>
        <w:t>2nd. All the promises of salvation are attached to obedience, not to suffering.—Matthew 19:16, 17; Galatians 3:12.</w:t>
      </w:r>
    </w:p>
    <w:p w14:paraId="7C0DA4F2">
      <w:pPr>
        <w:widowControl w:val="0"/>
        <w:numPr>
          <w:ilvl w:val="0"/>
          <w:numId w:val="0"/>
        </w:numPr>
        <w:jc w:val="both"/>
        <w:rPr>
          <w:rFonts w:hint="eastAsia"/>
        </w:rPr>
      </w:pPr>
      <w:r>
        <w:rPr>
          <w:rFonts w:hint="eastAsia"/>
        </w:rPr>
        <w:t>第二，所有救恩的应许都与顺服相连，而非与受苦相连。——马太福音 19:16, 17；加拉太书 3:12。</w:t>
      </w:r>
    </w:p>
    <w:p w14:paraId="5C281EAC">
      <w:pPr>
        <w:widowControl w:val="0"/>
        <w:numPr>
          <w:ilvl w:val="0"/>
          <w:numId w:val="0"/>
        </w:numPr>
        <w:jc w:val="both"/>
        <w:rPr>
          <w:rFonts w:hint="eastAsia"/>
        </w:rPr>
      </w:pPr>
      <w:r>
        <w:rPr>
          <w:rFonts w:hint="eastAsia"/>
        </w:rPr>
        <w:t>3rd. Christ came to fulfill the whole law.—Isaiah 13:21; Romans 3:31; 1 Corinthians 1:30.</w:t>
      </w:r>
    </w:p>
    <w:p w14:paraId="52B2AAFE">
      <w:pPr>
        <w:widowControl w:val="0"/>
        <w:numPr>
          <w:ilvl w:val="0"/>
          <w:numId w:val="0"/>
        </w:numPr>
        <w:jc w:val="both"/>
        <w:rPr>
          <w:rFonts w:hint="eastAsia"/>
        </w:rPr>
      </w:pPr>
      <w:r>
        <w:rPr>
          <w:rFonts w:hint="eastAsia"/>
        </w:rPr>
        <w:t>第三，基督来是要成全整个律法。——以赛亚书 42:21（此处引用以赛亚书13:21似有误，42:21更贴切：“耶和华因自己公义的缘故，喜欢使律法为大，为尊。”）；罗马书 3:31；哥林多前书 1:30。</w:t>
      </w:r>
    </w:p>
    <w:p w14:paraId="6B05F882">
      <w:pPr>
        <w:widowControl w:val="0"/>
        <w:numPr>
          <w:ilvl w:val="0"/>
          <w:numId w:val="0"/>
        </w:numPr>
        <w:jc w:val="both"/>
        <w:rPr>
          <w:rFonts w:hint="eastAsia"/>
        </w:rPr>
      </w:pPr>
      <w:r>
        <w:rPr>
          <w:rFonts w:hint="eastAsia"/>
        </w:rPr>
        <w:t>4th. The obedience of Christ is expressly contrasted with the disobedience of Adam.—Romans 5:19.</w:t>
      </w:r>
    </w:p>
    <w:p w14:paraId="326E02DE">
      <w:pPr>
        <w:widowControl w:val="0"/>
        <w:numPr>
          <w:ilvl w:val="0"/>
          <w:numId w:val="0"/>
        </w:numPr>
        <w:jc w:val="both"/>
        <w:rPr>
          <w:rFonts w:hint="eastAsia"/>
        </w:rPr>
      </w:pPr>
      <w:r>
        <w:rPr>
          <w:rFonts w:hint="eastAsia"/>
        </w:rPr>
        <w:t>第四，基督的顺服与亚当的不顺服形成了鲜明的对比。——罗马书 5:19。</w:t>
      </w:r>
    </w:p>
    <w:p w14:paraId="3DB5CC29">
      <w:pPr>
        <w:widowControl w:val="0"/>
        <w:numPr>
          <w:ilvl w:val="0"/>
          <w:numId w:val="0"/>
        </w:numPr>
        <w:jc w:val="both"/>
        <w:rPr>
          <w:rFonts w:hint="eastAsia"/>
        </w:rPr>
      </w:pPr>
    </w:p>
    <w:p w14:paraId="30C3122C">
      <w:pPr>
        <w:widowControl w:val="0"/>
        <w:numPr>
          <w:ilvl w:val="0"/>
          <w:numId w:val="0"/>
        </w:numPr>
        <w:jc w:val="both"/>
        <w:rPr>
          <w:rFonts w:hint="eastAsia"/>
        </w:rPr>
      </w:pPr>
      <w:r>
        <w:rPr>
          <w:rFonts w:hint="eastAsia"/>
        </w:rPr>
        <w:t>14.How may it be shown that Christ’s obedience was free?</w:t>
      </w:r>
    </w:p>
    <w:p w14:paraId="1CC622EB">
      <w:pPr>
        <w:widowControl w:val="0"/>
        <w:numPr>
          <w:ilvl w:val="0"/>
          <w:numId w:val="0"/>
        </w:numPr>
        <w:jc w:val="both"/>
        <w:rPr>
          <w:rFonts w:hint="eastAsia"/>
        </w:rPr>
      </w:pPr>
      <w:r>
        <w:rPr>
          <w:rFonts w:hint="eastAsia"/>
        </w:rPr>
        <w:t>14. 如何证明基督的顺服是自由的？</w:t>
      </w:r>
    </w:p>
    <w:p w14:paraId="34AF2C31">
      <w:pPr>
        <w:widowControl w:val="0"/>
        <w:numPr>
          <w:ilvl w:val="0"/>
          <w:numId w:val="0"/>
        </w:numPr>
        <w:jc w:val="both"/>
        <w:rPr>
          <w:rFonts w:hint="eastAsia"/>
        </w:rPr>
      </w:pPr>
      <w:r>
        <w:rPr>
          <w:rFonts w:hint="eastAsia"/>
        </w:rPr>
        <w:t>Although Christ was made under the law by being born of the woman, and rendered obedience to that law in the exercises of his created human nature yet he did not owe that obedience for himself, but rendered it freely that its merits might be imputed to his people, because the claims of law terminate not upon nature, but upon persons; and he was always a divine person.</w:t>
      </w:r>
    </w:p>
    <w:p w14:paraId="4F919B82">
      <w:pPr>
        <w:widowControl w:val="0"/>
        <w:numPr>
          <w:ilvl w:val="0"/>
          <w:numId w:val="0"/>
        </w:numPr>
        <w:jc w:val="both"/>
        <w:rPr>
          <w:rFonts w:hint="eastAsia"/>
        </w:rPr>
      </w:pPr>
      <w:r>
        <w:rPr>
          <w:rFonts w:hint="eastAsia"/>
        </w:rPr>
        <w:t>虽然基督藉着由女子所生而生在律法之下，并在祂受造人性的操练中顺服那律法，然而祂并非为自己而亏欠那顺服，而是自由地付出，使其功德可以归算给祂的子民，因为律法的要求并非针对本性，而是针对位格；而祂始终是一个神圣的位格。</w:t>
      </w:r>
    </w:p>
    <w:p w14:paraId="7B274C30">
      <w:pPr>
        <w:widowControl w:val="0"/>
        <w:numPr>
          <w:ilvl w:val="0"/>
          <w:numId w:val="0"/>
        </w:numPr>
        <w:jc w:val="both"/>
        <w:rPr>
          <w:rFonts w:hint="eastAsia"/>
        </w:rPr>
      </w:pPr>
      <w:r>
        <w:rPr>
          <w:rFonts w:hint="eastAsia"/>
        </w:rPr>
        <w:t>As he suffered, the just for the unjust so he obeyed, the Lawgiver in the place of the law– subject.</w:t>
      </w:r>
    </w:p>
    <w:p w14:paraId="58D1A583">
      <w:pPr>
        <w:widowControl w:val="0"/>
        <w:numPr>
          <w:ilvl w:val="0"/>
          <w:numId w:val="0"/>
        </w:numPr>
        <w:jc w:val="both"/>
        <w:rPr>
          <w:rFonts w:hint="eastAsia"/>
        </w:rPr>
      </w:pPr>
      <w:r>
        <w:rPr>
          <w:rFonts w:hint="eastAsia"/>
        </w:rPr>
        <w:t>祂受苦，是义的代替不义的；祂顺服，是立法者代替了律法的对象。</w:t>
      </w:r>
    </w:p>
    <w:p w14:paraId="667B9CAE">
      <w:pPr>
        <w:widowControl w:val="0"/>
        <w:numPr>
          <w:ilvl w:val="0"/>
          <w:numId w:val="0"/>
        </w:numPr>
        <w:jc w:val="both"/>
        <w:rPr>
          <w:rFonts w:hint="eastAsia"/>
        </w:rPr>
      </w:pPr>
    </w:p>
    <w:p w14:paraId="7F9459CD">
      <w:pPr>
        <w:widowControl w:val="0"/>
        <w:numPr>
          <w:ilvl w:val="0"/>
          <w:numId w:val="0"/>
        </w:numPr>
        <w:jc w:val="both"/>
        <w:rPr>
          <w:rFonts w:hint="eastAsia"/>
        </w:rPr>
      </w:pPr>
      <w:r>
        <w:rPr>
          <w:rFonts w:hint="eastAsia"/>
        </w:rPr>
        <w:t>15.In what sense is Christ’s righteousness imputed to believers?</w:t>
      </w:r>
    </w:p>
    <w:p w14:paraId="0FB818D0">
      <w:pPr>
        <w:widowControl w:val="0"/>
        <w:numPr>
          <w:ilvl w:val="0"/>
          <w:numId w:val="0"/>
        </w:numPr>
        <w:jc w:val="both"/>
        <w:rPr>
          <w:rFonts w:hint="eastAsia"/>
        </w:rPr>
      </w:pPr>
      <w:r>
        <w:rPr>
          <w:rFonts w:hint="eastAsia"/>
        </w:rPr>
        <w:t>15. 基督的义在何种意义上归算给信徒？</w:t>
      </w:r>
    </w:p>
    <w:p w14:paraId="4E0EFC08">
      <w:pPr>
        <w:widowControl w:val="0"/>
        <w:numPr>
          <w:ilvl w:val="0"/>
          <w:numId w:val="0"/>
        </w:numPr>
        <w:jc w:val="both"/>
        <w:rPr>
          <w:rFonts w:hint="eastAsia"/>
        </w:rPr>
      </w:pPr>
      <w:r>
        <w:rPr>
          <w:rFonts w:hint="eastAsia"/>
        </w:rPr>
        <w:t>Imputation is an act of God as sovereign judge, at once judicial and sovereign, whereby (1) he makes the guilt and legal responsibilities of our sins really Christ’s, and punishes him for them.</w:t>
      </w:r>
    </w:p>
    <w:p w14:paraId="610C834E">
      <w:pPr>
        <w:widowControl w:val="0"/>
        <w:numPr>
          <w:ilvl w:val="0"/>
          <w:numId w:val="0"/>
        </w:numPr>
        <w:jc w:val="both"/>
        <w:rPr>
          <w:rFonts w:hint="eastAsia"/>
        </w:rPr>
      </w:pPr>
      <w:r>
        <w:rPr>
          <w:rFonts w:hint="eastAsia"/>
        </w:rPr>
        <w:t>归算是神作为至高审判者的行为，既是司法的也是至高的，藉此（1）祂使我们罪的罪咎和法律责任真正成为基督的，并因此惩罚祂。</w:t>
      </w:r>
    </w:p>
    <w:p w14:paraId="1E082107">
      <w:pPr>
        <w:widowControl w:val="0"/>
        <w:numPr>
          <w:ilvl w:val="0"/>
          <w:numId w:val="0"/>
        </w:numPr>
        <w:jc w:val="both"/>
        <w:rPr>
          <w:rFonts w:hint="eastAsia"/>
        </w:rPr>
      </w:pPr>
      <w:r>
        <w:rPr>
          <w:rFonts w:hint="eastAsia"/>
        </w:rPr>
        <w:t>"He was wounded for our transgression, the punishment of our peace was upon him."—Isaiah 53:5 and 11.</w:t>
      </w:r>
    </w:p>
    <w:p w14:paraId="63F1D87E">
      <w:pPr>
        <w:widowControl w:val="0"/>
        <w:numPr>
          <w:ilvl w:val="0"/>
          <w:numId w:val="0"/>
        </w:numPr>
        <w:jc w:val="both"/>
        <w:rPr>
          <w:rFonts w:hint="eastAsia"/>
        </w:rPr>
      </w:pPr>
      <w:r>
        <w:rPr>
          <w:rFonts w:hint="eastAsia"/>
        </w:rPr>
        <w:t>“祂为我们的过犯受害，为我们的罪孽压伤。因祂受的刑罚，我们得平安；因祂受的鞭伤，我们得医治。”——以赛亚书 53:5 和 11（此处引用以赛亚书53:5，第11节内容是“祂必看见自己劳苦的功效，便心满意足。有许多人，因认识我的义仆得称为义。并且祂要担当他们的罪孽。”）。</w:t>
      </w:r>
    </w:p>
    <w:p w14:paraId="4A7FC641">
      <w:pPr>
        <w:widowControl w:val="0"/>
        <w:numPr>
          <w:ilvl w:val="0"/>
          <w:numId w:val="0"/>
        </w:numPr>
        <w:jc w:val="both"/>
        <w:rPr>
          <w:rFonts w:hint="eastAsia"/>
        </w:rPr>
      </w:pPr>
      <w:r>
        <w:rPr>
          <w:rFonts w:hint="eastAsia"/>
        </w:rPr>
        <w:t>"Christ hath redeemed us from the curse of the law, being made a curse for us."— Galatians 3:13.</w:t>
      </w:r>
    </w:p>
    <w:p w14:paraId="64605DCB">
      <w:pPr>
        <w:widowControl w:val="0"/>
        <w:numPr>
          <w:ilvl w:val="0"/>
          <w:numId w:val="0"/>
        </w:numPr>
        <w:jc w:val="both"/>
        <w:rPr>
          <w:rFonts w:hint="eastAsia"/>
        </w:rPr>
      </w:pPr>
      <w:r>
        <w:rPr>
          <w:rFonts w:hint="eastAsia"/>
        </w:rPr>
        <w:t>“基督既为我们受了咒诅，就赎出我们脱离律法的咒诅。”——加拉太书 3:13。</w:t>
      </w:r>
    </w:p>
    <w:p w14:paraId="408A09E9">
      <w:pPr>
        <w:widowControl w:val="0"/>
        <w:numPr>
          <w:ilvl w:val="0"/>
          <w:numId w:val="0"/>
        </w:numPr>
        <w:jc w:val="both"/>
        <w:rPr>
          <w:rFonts w:hint="eastAsia"/>
        </w:rPr>
      </w:pPr>
      <w:r>
        <w:rPr>
          <w:rFonts w:hint="eastAsia"/>
        </w:rPr>
        <w:t>"For he hath made him to be sin for us, who knew no sin, that we might be made the righteousness of God in him."—2 Corinthians 5:21; John 1:29.</w:t>
      </w:r>
    </w:p>
    <w:p w14:paraId="23C971F6">
      <w:pPr>
        <w:widowControl w:val="0"/>
        <w:numPr>
          <w:ilvl w:val="0"/>
          <w:numId w:val="0"/>
        </w:numPr>
        <w:jc w:val="both"/>
        <w:rPr>
          <w:rFonts w:hint="eastAsia"/>
        </w:rPr>
      </w:pPr>
      <w:r>
        <w:rPr>
          <w:rFonts w:hint="eastAsia"/>
        </w:rPr>
        <w:t>“神使那无罪的，替我们成为罪。好叫我们在祂里面成为神的义。”——哥林多后书 5:21；约翰福音 1:29。</w:t>
      </w:r>
    </w:p>
    <w:p w14:paraId="60E8FCBF">
      <w:pPr>
        <w:widowControl w:val="0"/>
        <w:numPr>
          <w:ilvl w:val="0"/>
          <w:numId w:val="0"/>
        </w:numPr>
        <w:jc w:val="both"/>
        <w:rPr>
          <w:rFonts w:hint="eastAsia"/>
        </w:rPr>
      </w:pPr>
      <w:r>
        <w:rPr>
          <w:rFonts w:hint="eastAsia"/>
        </w:rPr>
        <w:t>(2) He makes the righteousness of Christ ours (that is, the legal right to reward, by the gracious covenant conditioned on righteousness), and then treats us as persons legally invested with those rights."</w:t>
      </w:r>
    </w:p>
    <w:p w14:paraId="28DB2599">
      <w:pPr>
        <w:widowControl w:val="0"/>
        <w:numPr>
          <w:ilvl w:val="0"/>
          <w:numId w:val="0"/>
        </w:numPr>
        <w:jc w:val="both"/>
        <w:rPr>
          <w:rFonts w:hint="eastAsia"/>
        </w:rPr>
      </w:pPr>
      <w:r>
        <w:rPr>
          <w:rFonts w:hint="eastAsia"/>
        </w:rPr>
        <w:t>（2）祂使基督的义成为我们的（即，藉着以义为条件的恩典之约而获得的奖赏的合法权利），然后将我们视为合法拥有这些权利的人。”</w:t>
      </w:r>
    </w:p>
    <w:p w14:paraId="785C826C">
      <w:pPr>
        <w:widowControl w:val="0"/>
        <w:numPr>
          <w:ilvl w:val="0"/>
          <w:numId w:val="0"/>
        </w:numPr>
        <w:jc w:val="both"/>
        <w:rPr>
          <w:rFonts w:hint="eastAsia"/>
        </w:rPr>
      </w:pPr>
      <w:r>
        <w:rPr>
          <w:rFonts w:hint="eastAsia"/>
        </w:rPr>
        <w:t>Even as David also describeth the blessedness of the man to whom the Lord imputeth righteousness without works." — Romans 4:6.</w:t>
      </w:r>
    </w:p>
    <w:p w14:paraId="55975227">
      <w:pPr>
        <w:widowControl w:val="0"/>
        <w:numPr>
          <w:ilvl w:val="0"/>
          <w:numId w:val="0"/>
        </w:numPr>
        <w:jc w:val="both"/>
        <w:rPr>
          <w:rFonts w:hint="eastAsia"/>
        </w:rPr>
      </w:pPr>
      <w:r>
        <w:rPr>
          <w:rFonts w:hint="eastAsia"/>
        </w:rPr>
        <w:t>正如大卫称那在行为以外蒙神算为义的人是有福的。”——罗马书 4:6。</w:t>
      </w:r>
    </w:p>
    <w:p w14:paraId="39D3525F">
      <w:pPr>
        <w:widowControl w:val="0"/>
        <w:numPr>
          <w:ilvl w:val="0"/>
          <w:numId w:val="0"/>
        </w:numPr>
        <w:jc w:val="both"/>
        <w:rPr>
          <w:rFonts w:hint="eastAsia"/>
        </w:rPr>
      </w:pPr>
      <w:r>
        <w:rPr>
          <w:rFonts w:hint="eastAsia"/>
        </w:rPr>
        <w:t>"For Christ is the end of the law for righteousness to every one that believeth."—Romans 10:4; 1 Corinthians 1:30; 2 Corinthians 5:21; Philippians 3:9.</w:t>
      </w:r>
    </w:p>
    <w:p w14:paraId="6C859E17">
      <w:pPr>
        <w:widowControl w:val="0"/>
        <w:numPr>
          <w:ilvl w:val="0"/>
          <w:numId w:val="0"/>
        </w:numPr>
        <w:jc w:val="both"/>
        <w:rPr>
          <w:rFonts w:hint="eastAsia"/>
        </w:rPr>
      </w:pPr>
      <w:r>
        <w:rPr>
          <w:rFonts w:hint="eastAsia"/>
        </w:rPr>
        <w:t>“因为基督是律法的总结，使凡信祂的都得着义。”——罗马书 10:4；哥林多前书 1:30；哥林多后书 5:21；腓立比书 3:9。</w:t>
      </w:r>
    </w:p>
    <w:p w14:paraId="1A173AA3">
      <w:pPr>
        <w:widowControl w:val="0"/>
        <w:numPr>
          <w:ilvl w:val="0"/>
          <w:numId w:val="0"/>
        </w:numPr>
        <w:jc w:val="both"/>
        <w:rPr>
          <w:rFonts w:hint="eastAsia"/>
        </w:rPr>
      </w:pPr>
      <w:r>
        <w:rPr>
          <w:rFonts w:hint="eastAsia"/>
        </w:rPr>
        <w:t>"Imputation" is the charging or crediting to one’s account as the ground of judicial treatment.</w:t>
      </w:r>
    </w:p>
    <w:p w14:paraId="666829BE">
      <w:pPr>
        <w:widowControl w:val="0"/>
        <w:numPr>
          <w:ilvl w:val="0"/>
          <w:numId w:val="0"/>
        </w:numPr>
        <w:jc w:val="both"/>
        <w:rPr>
          <w:rFonts w:hint="eastAsia"/>
        </w:rPr>
      </w:pPr>
      <w:r>
        <w:rPr>
          <w:rFonts w:hint="eastAsia"/>
        </w:rPr>
        <w:t>“归算”是指将某事物记在某人的账上，作为司法处理的依据。</w:t>
      </w:r>
    </w:p>
    <w:p w14:paraId="0CD1DA53">
      <w:pPr>
        <w:widowControl w:val="0"/>
        <w:numPr>
          <w:ilvl w:val="0"/>
          <w:numId w:val="0"/>
        </w:numPr>
        <w:jc w:val="both"/>
        <w:rPr>
          <w:rFonts w:hint="eastAsia"/>
        </w:rPr>
      </w:pPr>
      <w:r>
        <w:rPr>
          <w:rFonts w:hint="eastAsia"/>
        </w:rPr>
        <w:t>"Guilt" is the just obligation to punishment.</w:t>
      </w:r>
    </w:p>
    <w:p w14:paraId="39E556F9">
      <w:pPr>
        <w:widowControl w:val="0"/>
        <w:numPr>
          <w:ilvl w:val="0"/>
          <w:numId w:val="0"/>
        </w:numPr>
        <w:jc w:val="both"/>
        <w:rPr>
          <w:rFonts w:hint="eastAsia"/>
        </w:rPr>
      </w:pPr>
      <w:r>
        <w:rPr>
          <w:rFonts w:hint="eastAsia"/>
        </w:rPr>
        <w:t>“罪咎”是指应受惩罚的公正义务。</w:t>
      </w:r>
    </w:p>
    <w:p w14:paraId="6C3373B9">
      <w:pPr>
        <w:widowControl w:val="0"/>
        <w:numPr>
          <w:ilvl w:val="0"/>
          <w:numId w:val="0"/>
        </w:numPr>
        <w:jc w:val="both"/>
        <w:rPr>
          <w:rFonts w:hint="eastAsia"/>
        </w:rPr>
      </w:pPr>
      <w:r>
        <w:rPr>
          <w:rFonts w:hint="eastAsia"/>
        </w:rPr>
        <w:t>The reatus culpœ, or "guilt of punishment," is imputed to Christ in our stead.</w:t>
      </w:r>
    </w:p>
    <w:p w14:paraId="4C2F600B">
      <w:pPr>
        <w:widowControl w:val="0"/>
        <w:numPr>
          <w:ilvl w:val="0"/>
          <w:numId w:val="0"/>
        </w:numPr>
        <w:jc w:val="both"/>
        <w:rPr>
          <w:rFonts w:hint="eastAsia"/>
        </w:rPr>
      </w:pPr>
      <w:r>
        <w:rPr>
          <w:rFonts w:hint="eastAsia"/>
        </w:rPr>
        <w:t>reatus poenae (拉丁文：刑罚的罪责)，或“刑罚的罪咎”，代替我们归算给基督。（注：原文为reatus culpœ，应为reatus poenae，刑罚的罪责；reatus culpae指过失的罪责）</w:t>
      </w:r>
    </w:p>
    <w:p w14:paraId="4F3F232D">
      <w:pPr>
        <w:widowControl w:val="0"/>
        <w:numPr>
          <w:ilvl w:val="0"/>
          <w:numId w:val="0"/>
        </w:numPr>
        <w:jc w:val="both"/>
        <w:rPr>
          <w:rFonts w:hint="eastAsia"/>
        </w:rPr>
      </w:pPr>
      <w:r>
        <w:rPr>
          <w:rFonts w:hint="eastAsia"/>
        </w:rPr>
        <w:t>The reatus culpoe , or guilt of fault, remains ours.</w:t>
      </w:r>
    </w:p>
    <w:p w14:paraId="7A51DC91">
      <w:pPr>
        <w:widowControl w:val="0"/>
        <w:numPr>
          <w:ilvl w:val="0"/>
          <w:numId w:val="0"/>
        </w:numPr>
        <w:jc w:val="both"/>
        <w:rPr>
          <w:rFonts w:hint="eastAsia"/>
        </w:rPr>
      </w:pPr>
      <w:r>
        <w:rPr>
          <w:rFonts w:hint="eastAsia"/>
        </w:rPr>
        <w:t>reatus culpae (拉丁文：过失的罪责)，或过失的罪咎，仍然是我们的。</w:t>
      </w:r>
    </w:p>
    <w:p w14:paraId="38E235D7">
      <w:pPr>
        <w:widowControl w:val="0"/>
        <w:numPr>
          <w:ilvl w:val="0"/>
          <w:numId w:val="0"/>
        </w:numPr>
        <w:jc w:val="both"/>
        <w:rPr>
          <w:rFonts w:hint="eastAsia"/>
        </w:rPr>
      </w:pPr>
      <w:r>
        <w:rPr>
          <w:rFonts w:hint="eastAsia"/>
        </w:rPr>
        <w:t>"Righteousness imputed" is the vicarious fulfillment of all the covenant demands on which eternal life is conditioned.</w:t>
      </w:r>
    </w:p>
    <w:p w14:paraId="25525BCF">
      <w:pPr>
        <w:widowControl w:val="0"/>
        <w:numPr>
          <w:ilvl w:val="0"/>
          <w:numId w:val="0"/>
        </w:numPr>
        <w:jc w:val="both"/>
        <w:rPr>
          <w:rFonts w:hint="eastAsia"/>
        </w:rPr>
      </w:pPr>
      <w:r>
        <w:rPr>
          <w:rFonts w:hint="eastAsia"/>
        </w:rPr>
        <w:t>“归算的义”是指对永生所依赖的一切盟约要求的代赎性满足。</w:t>
      </w:r>
    </w:p>
    <w:p w14:paraId="24C42806">
      <w:pPr>
        <w:widowControl w:val="0"/>
        <w:numPr>
          <w:ilvl w:val="0"/>
          <w:numId w:val="0"/>
        </w:numPr>
        <w:jc w:val="both"/>
        <w:rPr>
          <w:rFonts w:hint="eastAsia"/>
        </w:rPr>
      </w:pPr>
      <w:r>
        <w:rPr>
          <w:rFonts w:hint="eastAsia"/>
        </w:rPr>
        <w:t>"Merit" is that which deserves on the ground of covenant promise a reward.</w:t>
      </w:r>
    </w:p>
    <w:p w14:paraId="19A1629B">
      <w:pPr>
        <w:widowControl w:val="0"/>
        <w:numPr>
          <w:ilvl w:val="0"/>
          <w:numId w:val="0"/>
        </w:numPr>
        <w:jc w:val="both"/>
        <w:rPr>
          <w:rFonts w:hint="eastAsia"/>
        </w:rPr>
      </w:pPr>
      <w:r>
        <w:rPr>
          <w:rFonts w:hint="eastAsia"/>
        </w:rPr>
        <w:t>“功德”是指基于盟约应许而应得奖赏的事物。</w:t>
      </w:r>
    </w:p>
    <w:p w14:paraId="3EEA1D40">
      <w:pPr>
        <w:widowControl w:val="0"/>
        <w:numPr>
          <w:ilvl w:val="0"/>
          <w:numId w:val="0"/>
        </w:numPr>
        <w:jc w:val="both"/>
        <w:rPr>
          <w:rFonts w:hint="eastAsia"/>
        </w:rPr>
      </w:pPr>
      <w:r>
        <w:rPr>
          <w:rFonts w:hint="eastAsia"/>
        </w:rPr>
        <w:t>The merit of reward is imputed to us from Christ, the merit of praiseworthiness remains his forever.</w:t>
      </w:r>
    </w:p>
    <w:p w14:paraId="6A76A8E3">
      <w:pPr>
        <w:widowControl w:val="0"/>
        <w:numPr>
          <w:ilvl w:val="0"/>
          <w:numId w:val="0"/>
        </w:numPr>
        <w:jc w:val="both"/>
        <w:rPr>
          <w:rFonts w:hint="eastAsia"/>
        </w:rPr>
      </w:pPr>
      <w:r>
        <w:rPr>
          <w:rFonts w:hint="eastAsia"/>
        </w:rPr>
        <w:t>奖赏的功德从基督归算给我们，值得称赞的功德永远属于祂。</w:t>
      </w:r>
    </w:p>
    <w:p w14:paraId="3E9C7E52">
      <w:pPr>
        <w:widowControl w:val="0"/>
        <w:numPr>
          <w:ilvl w:val="0"/>
          <w:numId w:val="0"/>
        </w:numPr>
        <w:jc w:val="both"/>
        <w:rPr>
          <w:rFonts w:hint="eastAsia"/>
        </w:rPr>
      </w:pPr>
      <w:r>
        <w:rPr>
          <w:rFonts w:hint="eastAsia"/>
        </w:rPr>
        <w:t>As Christ is not made a sinner by the imputation to him of our sins, so we are not made holy by the imputation to us of his righteousness.</w:t>
      </w:r>
    </w:p>
    <w:p w14:paraId="42F24412">
      <w:pPr>
        <w:widowControl w:val="0"/>
        <w:numPr>
          <w:ilvl w:val="0"/>
          <w:numId w:val="0"/>
        </w:numPr>
        <w:jc w:val="both"/>
        <w:rPr>
          <w:rFonts w:hint="eastAsia"/>
        </w:rPr>
      </w:pPr>
      <w:r>
        <w:rPr>
          <w:rFonts w:hint="eastAsia"/>
        </w:rPr>
        <w:t>正如基督不因我们的罪归算给祂而成为罪人一样，我们也不因祂的义归算给我们而成为圣洁。</w:t>
      </w:r>
    </w:p>
    <w:p w14:paraId="0911A492">
      <w:pPr>
        <w:widowControl w:val="0"/>
        <w:numPr>
          <w:ilvl w:val="0"/>
          <w:numId w:val="0"/>
        </w:numPr>
        <w:jc w:val="both"/>
        <w:rPr>
          <w:rFonts w:hint="eastAsia"/>
        </w:rPr>
      </w:pPr>
      <w:r>
        <w:rPr>
          <w:rFonts w:hint="eastAsia"/>
        </w:rPr>
        <w:t>The transfer is only of guilt from us to him. and of merit from him to us.</w:t>
      </w:r>
    </w:p>
    <w:p w14:paraId="066A9CCB">
      <w:pPr>
        <w:widowControl w:val="0"/>
        <w:numPr>
          <w:ilvl w:val="0"/>
          <w:numId w:val="0"/>
        </w:numPr>
        <w:jc w:val="both"/>
        <w:rPr>
          <w:rFonts w:hint="eastAsia"/>
        </w:rPr>
      </w:pPr>
      <w:r>
        <w:rPr>
          <w:rFonts w:hint="eastAsia"/>
        </w:rPr>
        <w:t>转移的只是罪咎从我们到祂，以及功德从祂到我们。</w:t>
      </w:r>
    </w:p>
    <w:p w14:paraId="2E054FD6">
      <w:pPr>
        <w:widowControl w:val="0"/>
        <w:numPr>
          <w:ilvl w:val="0"/>
          <w:numId w:val="0"/>
        </w:numPr>
        <w:jc w:val="both"/>
        <w:rPr>
          <w:rFonts w:hint="eastAsia"/>
        </w:rPr>
      </w:pPr>
      <w:r>
        <w:rPr>
          <w:rFonts w:hint="eastAsia"/>
        </w:rPr>
        <w:t>He justly suffered the punishment due to our sins, and we justly receive the rewards due to his righteousness.—1 John 1: 9.</w:t>
      </w:r>
    </w:p>
    <w:p w14:paraId="6482B9BC">
      <w:pPr>
        <w:widowControl w:val="0"/>
        <w:numPr>
          <w:ilvl w:val="0"/>
          <w:numId w:val="0"/>
        </w:numPr>
        <w:jc w:val="both"/>
        <w:rPr>
          <w:rFonts w:hint="eastAsia"/>
        </w:rPr>
      </w:pPr>
      <w:r>
        <w:rPr>
          <w:rFonts w:hint="eastAsia"/>
        </w:rPr>
        <w:t>祂公义地承受了我们罪应得的刑罚，我们公义地领受了祂义应得的奖赏。——约翰一书 1:9。</w:t>
      </w:r>
    </w:p>
    <w:p w14:paraId="6D24F540">
      <w:pPr>
        <w:widowControl w:val="0"/>
        <w:numPr>
          <w:ilvl w:val="0"/>
          <w:numId w:val="0"/>
        </w:numPr>
        <w:jc w:val="both"/>
        <w:rPr>
          <w:rFonts w:hint="eastAsia"/>
        </w:rPr>
      </w:pPr>
      <w:r>
        <w:rPr>
          <w:rFonts w:hint="eastAsia"/>
        </w:rPr>
        <w:t>For explanation of "Imputation," see above, Chap. 21., Ques. 12, and Chap. 25., Ques. 9.</w:t>
      </w:r>
    </w:p>
    <w:p w14:paraId="66A1A711">
      <w:pPr>
        <w:widowControl w:val="0"/>
        <w:numPr>
          <w:ilvl w:val="0"/>
          <w:numId w:val="0"/>
        </w:numPr>
        <w:jc w:val="both"/>
        <w:rPr>
          <w:rFonts w:hint="eastAsia"/>
        </w:rPr>
      </w:pPr>
      <w:r>
        <w:rPr>
          <w:rFonts w:hint="eastAsia"/>
        </w:rPr>
        <w:t>关于“归算”的解释，见上文，第21章，问题12，以及第25章，问题9。</w:t>
      </w:r>
    </w:p>
    <w:p w14:paraId="5C189F9B">
      <w:pPr>
        <w:widowControl w:val="0"/>
        <w:numPr>
          <w:ilvl w:val="0"/>
          <w:numId w:val="0"/>
        </w:numPr>
        <w:jc w:val="both"/>
        <w:rPr>
          <w:rFonts w:hint="eastAsia"/>
        </w:rPr>
      </w:pPr>
    </w:p>
    <w:p w14:paraId="79030B2C">
      <w:pPr>
        <w:widowControl w:val="0"/>
        <w:numPr>
          <w:ilvl w:val="0"/>
          <w:numId w:val="0"/>
        </w:numPr>
        <w:jc w:val="both"/>
        <w:rPr>
          <w:rFonts w:hint="eastAsia"/>
        </w:rPr>
      </w:pPr>
      <w:r>
        <w:rPr>
          <w:rFonts w:hint="eastAsia"/>
        </w:rPr>
        <w:t>16.Upon what ground does this imputation proceed?</w:t>
      </w:r>
    </w:p>
    <w:p w14:paraId="6CB32519">
      <w:pPr>
        <w:widowControl w:val="0"/>
        <w:numPr>
          <w:ilvl w:val="0"/>
          <w:numId w:val="0"/>
        </w:numPr>
        <w:jc w:val="both"/>
        <w:rPr>
          <w:rFonts w:hint="eastAsia"/>
        </w:rPr>
      </w:pPr>
      <w:r>
        <w:rPr>
          <w:rFonts w:hint="eastAsia"/>
        </w:rPr>
        <w:t>16. 这种归算是基于什么？</w:t>
      </w:r>
    </w:p>
    <w:p w14:paraId="4251A0AE">
      <w:pPr>
        <w:widowControl w:val="0"/>
        <w:numPr>
          <w:ilvl w:val="0"/>
          <w:numId w:val="0"/>
        </w:numPr>
        <w:jc w:val="both"/>
        <w:rPr>
          <w:rFonts w:hint="eastAsia"/>
        </w:rPr>
      </w:pPr>
      <w:r>
        <w:rPr>
          <w:rFonts w:hint="eastAsia"/>
        </w:rPr>
        <w:t>Upon the union federal, spiritual, and vital, which subsists between Christ and his people.</w:t>
      </w:r>
    </w:p>
    <w:p w14:paraId="1E7F75CF">
      <w:pPr>
        <w:widowControl w:val="0"/>
        <w:numPr>
          <w:ilvl w:val="0"/>
          <w:numId w:val="0"/>
        </w:numPr>
        <w:jc w:val="both"/>
        <w:rPr>
          <w:rFonts w:hint="eastAsia"/>
        </w:rPr>
      </w:pPr>
      <w:r>
        <w:rPr>
          <w:rFonts w:hint="eastAsia"/>
        </w:rPr>
        <w:t>基于基督与祂子民之间存在的盟约的、属灵的、生命的联合。</w:t>
      </w:r>
    </w:p>
    <w:p w14:paraId="0FD753BA">
      <w:pPr>
        <w:widowControl w:val="0"/>
        <w:numPr>
          <w:ilvl w:val="0"/>
          <w:numId w:val="0"/>
        </w:numPr>
        <w:jc w:val="both"/>
        <w:rPr>
          <w:rFonts w:hint="eastAsia"/>
        </w:rPr>
      </w:pPr>
      <w:r>
        <w:rPr>
          <w:rFonts w:hint="eastAsia"/>
        </w:rPr>
        <w:t>Which union, in turn, rests upon the eternal decree of election common to all the persons of the Godhead, and upon the eternal covenant of grace formed between the Father as God absolute and the Son as Mediator.</w:t>
      </w:r>
    </w:p>
    <w:p w14:paraId="4CC2898A">
      <w:pPr>
        <w:widowControl w:val="0"/>
        <w:numPr>
          <w:ilvl w:val="0"/>
          <w:numId w:val="0"/>
        </w:numPr>
        <w:jc w:val="both"/>
        <w:rPr>
          <w:rFonts w:hint="eastAsia"/>
        </w:rPr>
      </w:pPr>
      <w:r>
        <w:rPr>
          <w:rFonts w:hint="eastAsia"/>
        </w:rPr>
        <w:t>这种联合，反过来，又建立在神性所有位格共同的永恒拣选预旨之上，以及在父作为绝对的神与子作为中保之间形成的永恒恩典之约之上。</w:t>
      </w:r>
    </w:p>
    <w:p w14:paraId="119F5C97">
      <w:pPr>
        <w:widowControl w:val="0"/>
        <w:numPr>
          <w:ilvl w:val="0"/>
          <w:numId w:val="0"/>
        </w:numPr>
        <w:jc w:val="both"/>
        <w:rPr>
          <w:rFonts w:hint="eastAsia"/>
        </w:rPr>
      </w:pPr>
      <w:r>
        <w:rPr>
          <w:rFonts w:hint="eastAsia"/>
        </w:rPr>
        <w:t>Thus the ultimate ground of imputation is the eternal nature and imperial will of God, the fountain of all law and all right.</w:t>
      </w:r>
    </w:p>
    <w:p w14:paraId="68E4719D">
      <w:pPr>
        <w:widowControl w:val="0"/>
        <w:numPr>
          <w:ilvl w:val="0"/>
          <w:numId w:val="0"/>
        </w:numPr>
        <w:jc w:val="both"/>
        <w:rPr>
          <w:rFonts w:hint="eastAsia"/>
        </w:rPr>
      </w:pPr>
      <w:r>
        <w:rPr>
          <w:rFonts w:hint="eastAsia"/>
        </w:rPr>
        <w:t>因此，归算的最终基础是神永恒的本性和至高的旨意，祂是所有律法和所有权利的泉源。</w:t>
      </w:r>
    </w:p>
    <w:p w14:paraId="4193EEFE">
      <w:pPr>
        <w:widowControl w:val="0"/>
        <w:numPr>
          <w:ilvl w:val="0"/>
          <w:numId w:val="0"/>
        </w:numPr>
        <w:jc w:val="both"/>
        <w:rPr>
          <w:rFonts w:hint="eastAsia"/>
        </w:rPr>
      </w:pPr>
    </w:p>
    <w:p w14:paraId="510236DE">
      <w:pPr>
        <w:widowControl w:val="0"/>
        <w:numPr>
          <w:ilvl w:val="0"/>
          <w:numId w:val="0"/>
        </w:numPr>
        <w:jc w:val="both"/>
        <w:rPr>
          <w:rFonts w:hint="eastAsia"/>
        </w:rPr>
      </w:pPr>
      <w:r>
        <w:rPr>
          <w:rFonts w:hint="eastAsia"/>
        </w:rPr>
        <w:t>17.How may the fact of this imputation be proved from scripture ?</w:t>
      </w:r>
    </w:p>
    <w:p w14:paraId="5B7E4CC2">
      <w:pPr>
        <w:widowControl w:val="0"/>
        <w:numPr>
          <w:ilvl w:val="0"/>
          <w:numId w:val="0"/>
        </w:numPr>
        <w:jc w:val="both"/>
        <w:rPr>
          <w:rFonts w:hint="eastAsia"/>
        </w:rPr>
      </w:pPr>
      <w:r>
        <w:rPr>
          <w:rFonts w:hint="eastAsia"/>
        </w:rPr>
        <w:t>17. 如何从圣经证明这种归算的事实？</w:t>
      </w:r>
    </w:p>
    <w:p w14:paraId="3A82FCE0">
      <w:pPr>
        <w:widowControl w:val="0"/>
        <w:numPr>
          <w:ilvl w:val="0"/>
          <w:numId w:val="0"/>
        </w:numPr>
        <w:jc w:val="both"/>
        <w:rPr>
          <w:rFonts w:hint="eastAsia"/>
        </w:rPr>
      </w:pPr>
      <w:r>
        <w:rPr>
          <w:rFonts w:hint="eastAsia"/>
        </w:rPr>
        <w:t>See Romans 5:12–21. Compare Romans 4:6; 3:21, with Romans 5:19.</w:t>
      </w:r>
    </w:p>
    <w:p w14:paraId="4AC5AD27">
      <w:pPr>
        <w:widowControl w:val="0"/>
        <w:numPr>
          <w:ilvl w:val="0"/>
          <w:numId w:val="0"/>
        </w:numPr>
        <w:jc w:val="both"/>
        <w:rPr>
          <w:rFonts w:hint="eastAsia"/>
        </w:rPr>
      </w:pPr>
      <w:r>
        <w:rPr>
          <w:rFonts w:hint="eastAsia"/>
        </w:rPr>
        <w:t>见罗马书 5:12–21。比较罗马书 4:6；3:21 与罗马书 5:19。</w:t>
      </w:r>
    </w:p>
    <w:p w14:paraId="18256C91">
      <w:pPr>
        <w:widowControl w:val="0"/>
        <w:numPr>
          <w:ilvl w:val="0"/>
          <w:numId w:val="0"/>
        </w:numPr>
        <w:jc w:val="both"/>
        <w:rPr>
          <w:rFonts w:hint="eastAsia"/>
        </w:rPr>
      </w:pPr>
      <w:r>
        <w:rPr>
          <w:rFonts w:hint="eastAsia"/>
        </w:rPr>
        <w:t>The doctrine of imputation is essentially involved in the doctrine of substitution.</w:t>
      </w:r>
    </w:p>
    <w:p w14:paraId="6CC74242">
      <w:pPr>
        <w:widowControl w:val="0"/>
        <w:numPr>
          <w:ilvl w:val="0"/>
          <w:numId w:val="0"/>
        </w:numPr>
        <w:jc w:val="both"/>
        <w:rPr>
          <w:rFonts w:hint="eastAsia"/>
        </w:rPr>
      </w:pPr>
      <w:r>
        <w:rPr>
          <w:rFonts w:hint="eastAsia"/>
        </w:rPr>
        <w:t>归算的教义从根本上包含在替代的教义之中。</w:t>
      </w:r>
    </w:p>
    <w:p w14:paraId="52BE226F">
      <w:pPr>
        <w:widowControl w:val="0"/>
        <w:numPr>
          <w:ilvl w:val="0"/>
          <w:numId w:val="0"/>
        </w:numPr>
        <w:jc w:val="both"/>
        <w:rPr>
          <w:rFonts w:hint="eastAsia"/>
        </w:rPr>
      </w:pPr>
      <w:r>
        <w:rPr>
          <w:rFonts w:hint="eastAsia"/>
        </w:rPr>
        <w:t>If Christ obeyed and suffered in our place it can only be because our sins were imputed to him, which is directly asserted in scripture, Isaiah 53:6; 2 Corinthians 5:21; 1 Peter 2:24; and, if so, the merit of that obedience and suffering must accrue to us, Matthew 20:28; 1 Timothy 2:6; 1 Peter 3:18.</w:t>
      </w:r>
    </w:p>
    <w:p w14:paraId="0AC95433">
      <w:pPr>
        <w:widowControl w:val="0"/>
        <w:numPr>
          <w:ilvl w:val="0"/>
          <w:numId w:val="0"/>
        </w:numPr>
        <w:jc w:val="both"/>
        <w:rPr>
          <w:rFonts w:hint="eastAsia"/>
        </w:rPr>
      </w:pPr>
      <w:r>
        <w:rPr>
          <w:rFonts w:hint="eastAsia"/>
        </w:rPr>
        <w:t>如果基督代替我们顺服并受苦，那只能是因为我们的罪归算给了祂，这在圣经中被直接断言，以赛亚书 53:6；哥林多后书 5:21；彼得前书 2:24；若是如此，那顺服和受苦的功德就必定归于我们，马太福音 20:28；提摩太前书 2:6；彼得前书 3:18。</w:t>
      </w:r>
    </w:p>
    <w:p w14:paraId="7D3C1DF0">
      <w:pPr>
        <w:widowControl w:val="0"/>
        <w:numPr>
          <w:ilvl w:val="0"/>
          <w:numId w:val="0"/>
        </w:numPr>
        <w:jc w:val="both"/>
        <w:rPr>
          <w:rFonts w:hint="eastAsia"/>
        </w:rPr>
      </w:pPr>
      <w:r>
        <w:rPr>
          <w:rFonts w:hint="eastAsia"/>
        </w:rPr>
        <w:t>See above, Chapter 21., Question 12.</w:t>
      </w:r>
    </w:p>
    <w:p w14:paraId="09A5A6DA">
      <w:pPr>
        <w:widowControl w:val="0"/>
        <w:numPr>
          <w:ilvl w:val="0"/>
          <w:numId w:val="0"/>
        </w:numPr>
        <w:jc w:val="both"/>
        <w:rPr>
          <w:rFonts w:hint="eastAsia"/>
        </w:rPr>
      </w:pPr>
      <w:r>
        <w:rPr>
          <w:rFonts w:hint="eastAsia"/>
        </w:rPr>
        <w:t>见上文，第21章，问题12。</w:t>
      </w:r>
    </w:p>
    <w:p w14:paraId="5B07CDBE">
      <w:pPr>
        <w:widowControl w:val="0"/>
        <w:numPr>
          <w:ilvl w:val="0"/>
          <w:numId w:val="0"/>
        </w:numPr>
        <w:jc w:val="both"/>
        <w:rPr>
          <w:rFonts w:hint="eastAsia"/>
        </w:rPr>
      </w:pPr>
      <w:r>
        <w:rPr>
          <w:rFonts w:hint="eastAsia"/>
        </w:rPr>
        <w:t>This doctrine is also taught by those passages which affirm that Christ fulfilled the law, Romans 3:31; 10:4; and by those which assert that we are justified by the righteousness of Christ, 1 Corinthians 6:11; Romans 8:1, etc.</w:t>
      </w:r>
    </w:p>
    <w:p w14:paraId="417CA101">
      <w:pPr>
        <w:widowControl w:val="0"/>
        <w:numPr>
          <w:ilvl w:val="0"/>
          <w:numId w:val="0"/>
        </w:numPr>
        <w:jc w:val="both"/>
        <w:rPr>
          <w:rFonts w:hint="eastAsia"/>
        </w:rPr>
      </w:pPr>
      <w:r>
        <w:rPr>
          <w:rFonts w:hint="eastAsia"/>
        </w:rPr>
        <w:t>那些肯定基督成全了律法的经文（罗马书 3:31；10:4），以及那些断言我们因基督的义称义的经文（哥林多前书 6:11；罗马书 8:1 等），也教导了这一教义。</w:t>
      </w:r>
    </w:p>
    <w:p w14:paraId="1BE19D9B">
      <w:pPr>
        <w:widowControl w:val="0"/>
        <w:numPr>
          <w:ilvl w:val="0"/>
          <w:numId w:val="0"/>
        </w:numPr>
        <w:jc w:val="both"/>
        <w:rPr>
          <w:rFonts w:hint="eastAsia"/>
        </w:rPr>
      </w:pPr>
      <w:r>
        <w:rPr>
          <w:rFonts w:hint="eastAsia"/>
        </w:rPr>
        <w:t>This doctrine, moreover, stands or falls with the whole view we have presented of the priesthood of Christ, of the Justice of God, of the covenants of works and of grace, and of the nature of the atonement; to which subjects, under their respective heads, the reader is referred.</w:t>
      </w:r>
    </w:p>
    <w:p w14:paraId="01590134">
      <w:pPr>
        <w:widowControl w:val="0"/>
        <w:numPr>
          <w:ilvl w:val="0"/>
          <w:numId w:val="0"/>
        </w:numPr>
        <w:jc w:val="both"/>
        <w:rPr>
          <w:rFonts w:hint="eastAsia"/>
        </w:rPr>
      </w:pPr>
      <w:r>
        <w:rPr>
          <w:rFonts w:hint="eastAsia"/>
        </w:rPr>
        <w:t>此外，这一教义与我们所提出的关于基督的祭司职分、神的公义、行为之约和恩典之约以及赎罪性质的整个观点休戚与共；读者可参阅这些主题各自的标题下的内容。</w:t>
      </w:r>
    </w:p>
    <w:p w14:paraId="24581A6B">
      <w:pPr>
        <w:widowControl w:val="0"/>
        <w:numPr>
          <w:ilvl w:val="0"/>
          <w:numId w:val="0"/>
        </w:numPr>
        <w:jc w:val="both"/>
        <w:rPr>
          <w:rFonts w:hint="eastAsia"/>
        </w:rPr>
      </w:pPr>
    </w:p>
    <w:p w14:paraId="732865F0">
      <w:pPr>
        <w:widowControl w:val="0"/>
        <w:numPr>
          <w:ilvl w:val="0"/>
          <w:numId w:val="0"/>
        </w:numPr>
        <w:jc w:val="both"/>
        <w:rPr>
          <w:rFonts w:hint="eastAsia"/>
        </w:rPr>
      </w:pPr>
      <w:r>
        <w:rPr>
          <w:rFonts w:hint="eastAsia"/>
        </w:rPr>
        <w:t>18.What are the two effects ascribed to the imputation of Christ’s righteousness ?</w:t>
      </w:r>
    </w:p>
    <w:p w14:paraId="2B3A4583">
      <w:pPr>
        <w:widowControl w:val="0"/>
        <w:numPr>
          <w:ilvl w:val="0"/>
          <w:numId w:val="0"/>
        </w:numPr>
        <w:jc w:val="both"/>
        <w:rPr>
          <w:rFonts w:hint="eastAsia"/>
        </w:rPr>
      </w:pPr>
      <w:r>
        <w:rPr>
          <w:rFonts w:hint="eastAsia"/>
        </w:rPr>
        <w:t>18. 归算基督的义有哪些两个效果？</w:t>
      </w:r>
    </w:p>
    <w:p w14:paraId="5F20DDA7">
      <w:pPr>
        <w:widowControl w:val="0"/>
        <w:numPr>
          <w:ilvl w:val="0"/>
          <w:numId w:val="0"/>
        </w:numPr>
        <w:jc w:val="both"/>
        <w:rPr>
          <w:rFonts w:hint="eastAsia"/>
        </w:rPr>
      </w:pPr>
      <w:r>
        <w:rPr>
          <w:rFonts w:hint="eastAsia"/>
        </w:rPr>
        <w:t>Christ’s righteousness satisfies, 1st, the penalty of the law; 2nd, then the positive conditions of the covenant of works, i.e., obedience to the precepts of the law.</w:t>
      </w:r>
    </w:p>
    <w:p w14:paraId="0AA5A47C">
      <w:pPr>
        <w:widowControl w:val="0"/>
        <w:numPr>
          <w:ilvl w:val="0"/>
          <w:numId w:val="0"/>
        </w:numPr>
        <w:jc w:val="both"/>
        <w:rPr>
          <w:rFonts w:hint="eastAsia"/>
        </w:rPr>
      </w:pPr>
      <w:r>
        <w:rPr>
          <w:rFonts w:hint="eastAsia"/>
        </w:rPr>
        <w:t>基督的义满足了：第一，律法的刑罚；第二，行为之约的积极条件，即对律法诫命的顺服。</w:t>
      </w:r>
    </w:p>
    <w:p w14:paraId="6BDB1399">
      <w:pPr>
        <w:widowControl w:val="0"/>
        <w:numPr>
          <w:ilvl w:val="0"/>
          <w:numId w:val="0"/>
        </w:numPr>
        <w:jc w:val="both"/>
        <w:rPr>
          <w:rFonts w:hint="eastAsia"/>
        </w:rPr>
      </w:pPr>
      <w:r>
        <w:rPr>
          <w:rFonts w:hint="eastAsia"/>
        </w:rPr>
        <w:t>The imputation of that righteousness to the believer, therefore, secures, 1st, the remission of the penalty, pardon of sins; 2nd, the recognition and treatment of the believer as one with respect to whom the covenant is fulfilled, and to whom all its promises and advantages legally accrue.</w:t>
      </w:r>
    </w:p>
    <w:p w14:paraId="2A1A8B88">
      <w:pPr>
        <w:widowControl w:val="0"/>
        <w:numPr>
          <w:ilvl w:val="0"/>
          <w:numId w:val="0"/>
        </w:numPr>
        <w:jc w:val="both"/>
        <w:rPr>
          <w:rFonts w:hint="eastAsia"/>
        </w:rPr>
      </w:pPr>
      <w:r>
        <w:rPr>
          <w:rFonts w:hint="eastAsia"/>
        </w:rPr>
        <w:t>因此，将那义归算给信徒，确保了：第一，刑罚的免除，罪的赦免；第二，承认并对待信徒如同那约已在他身上成全，并且约的一切应许和益处都合法地归于他的人。</w:t>
      </w:r>
    </w:p>
    <w:p w14:paraId="6B92427D">
      <w:pPr>
        <w:widowControl w:val="0"/>
        <w:numPr>
          <w:ilvl w:val="0"/>
          <w:numId w:val="0"/>
        </w:numPr>
        <w:jc w:val="both"/>
        <w:rPr>
          <w:rFonts w:hint="eastAsia"/>
        </w:rPr>
      </w:pPr>
      <w:r>
        <w:rPr>
          <w:rFonts w:hint="eastAsia"/>
        </w:rPr>
        <w:t>See below, Question 28.</w:t>
      </w:r>
    </w:p>
    <w:p w14:paraId="6748081E">
      <w:pPr>
        <w:widowControl w:val="0"/>
        <w:numPr>
          <w:ilvl w:val="0"/>
          <w:numId w:val="0"/>
        </w:numPr>
        <w:jc w:val="both"/>
        <w:rPr>
          <w:rFonts w:hint="eastAsia"/>
        </w:rPr>
      </w:pPr>
      <w:r>
        <w:rPr>
          <w:rFonts w:hint="eastAsia"/>
        </w:rPr>
        <w:t>见下文，问题28。</w:t>
      </w:r>
    </w:p>
    <w:p w14:paraId="14A2A0E1">
      <w:pPr>
        <w:widowControl w:val="0"/>
        <w:numPr>
          <w:ilvl w:val="0"/>
          <w:numId w:val="0"/>
        </w:numPr>
        <w:jc w:val="both"/>
        <w:rPr>
          <w:rFonts w:hint="eastAsia"/>
        </w:rPr>
      </w:pPr>
    </w:p>
    <w:p w14:paraId="05B86ACF">
      <w:pPr>
        <w:widowControl w:val="0"/>
        <w:numPr>
          <w:ilvl w:val="0"/>
          <w:numId w:val="0"/>
        </w:numPr>
        <w:jc w:val="both"/>
        <w:rPr>
          <w:rFonts w:hint="eastAsia"/>
        </w:rPr>
      </w:pPr>
      <w:r>
        <w:rPr>
          <w:rFonts w:hint="eastAsia"/>
        </w:rPr>
        <w:t>19.Are the sins of believers, committed subsequently to their justification, included in the pardon which is consequent to the imputation of Christ’s righteousness; and if so, in what way ?</w:t>
      </w:r>
    </w:p>
    <w:p w14:paraId="4FC99291">
      <w:pPr>
        <w:widowControl w:val="0"/>
        <w:numPr>
          <w:ilvl w:val="0"/>
          <w:numId w:val="0"/>
        </w:numPr>
        <w:jc w:val="both"/>
        <w:rPr>
          <w:rFonts w:hint="eastAsia"/>
        </w:rPr>
      </w:pPr>
      <w:r>
        <w:rPr>
          <w:rFonts w:hint="eastAsia"/>
        </w:rPr>
        <w:t>19. 信徒在称义之后所犯的罪，是否包含在因基督的义归算而来的赦免之中？若是，以何种方式？</w:t>
      </w:r>
    </w:p>
    <w:p w14:paraId="0004867B">
      <w:pPr>
        <w:widowControl w:val="0"/>
        <w:numPr>
          <w:ilvl w:val="0"/>
          <w:numId w:val="0"/>
        </w:numPr>
        <w:jc w:val="both"/>
        <w:rPr>
          <w:rFonts w:hint="eastAsia"/>
        </w:rPr>
      </w:pPr>
      <w:r>
        <w:rPr>
          <w:rFonts w:hint="eastAsia"/>
        </w:rPr>
        <w:t>The elect, although embraced in the purpose of God, and in his covenant with his Son from eternity, are not effectively united to Christ until the time of their regeneration, when, in consequence of their union with him, and the imputation of his righteousness to them, their relation to the law is permanently changed.</w:t>
      </w:r>
    </w:p>
    <w:p w14:paraId="2C151843">
      <w:pPr>
        <w:widowControl w:val="0"/>
        <w:numPr>
          <w:ilvl w:val="0"/>
          <w:numId w:val="0"/>
        </w:numPr>
        <w:jc w:val="both"/>
        <w:rPr>
          <w:rFonts w:hint="eastAsia"/>
        </w:rPr>
      </w:pPr>
      <w:r>
        <w:rPr>
          <w:rFonts w:hint="eastAsia"/>
        </w:rPr>
        <w:t>蒙拣选的人，虽然从永恒就被包含在神的旨意和祂与祂儿子的约中，但在他们重生之前，并未有效地与基督联合；当他们与祂联合，并且祂的义归算给他们时，他们与律法的关系就永久地改变了。</w:t>
      </w:r>
    </w:p>
    <w:p w14:paraId="78A7F6AA">
      <w:pPr>
        <w:widowControl w:val="0"/>
        <w:numPr>
          <w:ilvl w:val="0"/>
          <w:numId w:val="0"/>
        </w:numPr>
        <w:jc w:val="both"/>
        <w:rPr>
          <w:rFonts w:hint="eastAsia"/>
        </w:rPr>
      </w:pPr>
      <w:r>
        <w:rPr>
          <w:rFonts w:hint="eastAsia"/>
        </w:rPr>
        <w:t>Although the immutable law always continues their perfect standard of experience and of action, it is no longer to them a condition of the covenant of life, because that covenant has been fully discharged for them by, their sponsor.</w:t>
      </w:r>
    </w:p>
    <w:p w14:paraId="2B8A6303">
      <w:pPr>
        <w:widowControl w:val="0"/>
        <w:numPr>
          <w:ilvl w:val="0"/>
          <w:numId w:val="0"/>
        </w:numPr>
        <w:jc w:val="both"/>
        <w:rPr>
          <w:rFonts w:hint="eastAsia"/>
        </w:rPr>
      </w:pPr>
      <w:r>
        <w:rPr>
          <w:rFonts w:hint="eastAsia"/>
        </w:rPr>
        <w:t>虽然不变的律法始终是他们经历和行为的完美标准，但对他们而言，它不再是生命之约的条件，因为那个约已经由他们的担保人完全为他们履行了。</w:t>
      </w:r>
    </w:p>
    <w:p w14:paraId="14E1AEB3">
      <w:pPr>
        <w:widowControl w:val="0"/>
        <w:numPr>
          <w:ilvl w:val="0"/>
          <w:numId w:val="0"/>
        </w:numPr>
        <w:jc w:val="both"/>
        <w:rPr>
          <w:rFonts w:hint="eastAsia"/>
        </w:rPr>
      </w:pPr>
      <w:r>
        <w:rPr>
          <w:rFonts w:hint="eastAsia"/>
        </w:rPr>
        <w:t>God no longer imputes sin to them to the end of judicial punishment.</w:t>
      </w:r>
    </w:p>
    <w:p w14:paraId="6D22CB48">
      <w:pPr>
        <w:widowControl w:val="0"/>
        <w:numPr>
          <w:ilvl w:val="0"/>
          <w:numId w:val="0"/>
        </w:numPr>
        <w:jc w:val="both"/>
        <w:rPr>
          <w:rFonts w:hint="eastAsia"/>
        </w:rPr>
      </w:pPr>
      <w:r>
        <w:rPr>
          <w:rFonts w:hint="eastAsia"/>
        </w:rPr>
        <w:t>神不再为司法惩罚的目的将罪归算给他们。</w:t>
      </w:r>
    </w:p>
    <w:p w14:paraId="5EC3EB99">
      <w:pPr>
        <w:widowControl w:val="0"/>
        <w:numPr>
          <w:ilvl w:val="0"/>
          <w:numId w:val="0"/>
        </w:numPr>
        <w:jc w:val="both"/>
        <w:rPr>
          <w:rFonts w:hint="eastAsia"/>
        </w:rPr>
      </w:pPr>
      <w:r>
        <w:rPr>
          <w:rFonts w:hint="eastAsia"/>
        </w:rPr>
        <w:t>Every suffering which they henceforth endure is of the nature of chastisement, designed for their correction and improvement, and forms in its relation to them, no part of the penalty of the law.</w:t>
      </w:r>
    </w:p>
    <w:p w14:paraId="63518DC7">
      <w:pPr>
        <w:widowControl w:val="0"/>
        <w:numPr>
          <w:ilvl w:val="0"/>
          <w:numId w:val="0"/>
        </w:numPr>
        <w:jc w:val="both"/>
        <w:rPr>
          <w:rFonts w:hint="eastAsia"/>
        </w:rPr>
      </w:pPr>
      <w:r>
        <w:rPr>
          <w:rFonts w:hint="eastAsia"/>
        </w:rPr>
        <w:t>他们此后所忍受的每一个苦难，都具有管教的性质，旨在纠正和改进他们，并且就其与他们的关系而言，不构成律法刑罚的任何部分。</w:t>
      </w:r>
    </w:p>
    <w:p w14:paraId="5EE6A077">
      <w:pPr>
        <w:widowControl w:val="0"/>
        <w:numPr>
          <w:ilvl w:val="0"/>
          <w:numId w:val="0"/>
        </w:numPr>
        <w:jc w:val="both"/>
        <w:rPr>
          <w:rFonts w:hint="eastAsia"/>
        </w:rPr>
      </w:pPr>
    </w:p>
    <w:p w14:paraId="0954496A">
      <w:pPr>
        <w:widowControl w:val="0"/>
        <w:numPr>
          <w:ilvl w:val="0"/>
          <w:numId w:val="0"/>
        </w:numPr>
        <w:jc w:val="both"/>
        <w:rPr>
          <w:rFonts w:hint="eastAsia"/>
        </w:rPr>
      </w:pPr>
      <w:r>
        <w:rPr>
          <w:rFonts w:hint="eastAsia"/>
        </w:rPr>
        <w:t>20.What are the different opinions as to the class of sins which are forgiven when the sinner is justified ?</w:t>
      </w:r>
    </w:p>
    <w:p w14:paraId="12518E47">
      <w:pPr>
        <w:widowControl w:val="0"/>
        <w:numPr>
          <w:ilvl w:val="0"/>
          <w:numId w:val="0"/>
        </w:numPr>
        <w:jc w:val="both"/>
        <w:rPr>
          <w:rFonts w:hint="eastAsia"/>
        </w:rPr>
      </w:pPr>
      <w:r>
        <w:rPr>
          <w:rFonts w:hint="eastAsia"/>
        </w:rPr>
        <w:t>20. 关于罪人称义时哪类罪得到赦免，有哪些不同的观点？</w:t>
      </w:r>
    </w:p>
    <w:p w14:paraId="78F40826">
      <w:pPr>
        <w:widowControl w:val="0"/>
        <w:numPr>
          <w:ilvl w:val="0"/>
          <w:numId w:val="0"/>
        </w:numPr>
        <w:jc w:val="both"/>
        <w:rPr>
          <w:rFonts w:hint="eastAsia"/>
        </w:rPr>
      </w:pPr>
      <w:r>
        <w:rPr>
          <w:rFonts w:hint="eastAsia"/>
        </w:rPr>
        <w:t>Romanists teach that original sin and all actual transgressions prior to baptisms are forgiven for Christ’s sake, through the reception of that sacrament, and that after baptism, sins, as they are committed, are through the merits of Christ forgiven in the observance of the sacrament of penance.</w:t>
      </w:r>
    </w:p>
    <w:p w14:paraId="09328D2F">
      <w:pPr>
        <w:widowControl w:val="0"/>
        <w:numPr>
          <w:ilvl w:val="0"/>
          <w:numId w:val="0"/>
        </w:numPr>
        <w:jc w:val="both"/>
        <w:rPr>
          <w:rFonts w:hint="eastAsia"/>
        </w:rPr>
      </w:pPr>
      <w:r>
        <w:rPr>
          <w:rFonts w:hint="eastAsia"/>
        </w:rPr>
        <w:t>罗马天主教徒教导说，原罪和洗礼前所有实际的过犯，都因基督的缘故，藉着领受那圣事而得到赦免；并且在洗礼之后，所犯的罪，藉着基督的功德，在遵守补赎圣事时得到赦免。</w:t>
      </w:r>
    </w:p>
    <w:p w14:paraId="71D746F0">
      <w:pPr>
        <w:widowControl w:val="0"/>
        <w:numPr>
          <w:ilvl w:val="0"/>
          <w:numId w:val="0"/>
        </w:numPr>
        <w:jc w:val="both"/>
        <w:rPr>
          <w:rFonts w:hint="eastAsia"/>
        </w:rPr>
      </w:pPr>
      <w:r>
        <w:rPr>
          <w:rFonts w:hint="eastAsia"/>
        </w:rPr>
        <w:t>See above, Chapter 32., Question 11.</w:t>
      </w:r>
    </w:p>
    <w:p w14:paraId="4BFF06ED">
      <w:pPr>
        <w:widowControl w:val="0"/>
        <w:numPr>
          <w:ilvl w:val="0"/>
          <w:numId w:val="0"/>
        </w:numPr>
        <w:jc w:val="both"/>
        <w:rPr>
          <w:rFonts w:hint="eastAsia"/>
        </w:rPr>
      </w:pPr>
      <w:r>
        <w:rPr>
          <w:rFonts w:hint="eastAsia"/>
        </w:rPr>
        <w:t>见上文，第32章，问题11。</w:t>
      </w:r>
    </w:p>
    <w:p w14:paraId="6ECDEF31">
      <w:pPr>
        <w:widowControl w:val="0"/>
        <w:numPr>
          <w:ilvl w:val="0"/>
          <w:numId w:val="0"/>
        </w:numPr>
        <w:jc w:val="both"/>
        <w:rPr>
          <w:rFonts w:hint="eastAsia"/>
        </w:rPr>
      </w:pPr>
      <w:r>
        <w:rPr>
          <w:rFonts w:hint="eastAsia"/>
        </w:rPr>
        <w:t>Dr. Pussy has revived an ancient doctrine that in baptism all past sins, original and actual, are forgiven; but his system makes no provision for sins subsequently committed.</w:t>
      </w:r>
    </w:p>
    <w:p w14:paraId="5AD6B092">
      <w:pPr>
        <w:widowControl w:val="0"/>
        <w:numPr>
          <w:ilvl w:val="0"/>
          <w:numId w:val="0"/>
        </w:numPr>
        <w:jc w:val="both"/>
        <w:rPr>
          <w:rFonts w:hint="eastAsia"/>
        </w:rPr>
      </w:pPr>
      <w:r>
        <w:rPr>
          <w:rFonts w:hint="eastAsia"/>
        </w:rPr>
        <w:t>普绪博士（Dr. Pusey）复兴了一种古老的教义，即在洗礼中，所有过去的罪，无论是原罪还是本罪，都得到赦免；但他的体系没有为以后犯的罪提供任何规定。</w:t>
      </w:r>
    </w:p>
    <w:p w14:paraId="740D82A6">
      <w:pPr>
        <w:widowControl w:val="0"/>
        <w:numPr>
          <w:ilvl w:val="0"/>
          <w:numId w:val="0"/>
        </w:numPr>
        <w:jc w:val="both"/>
        <w:rPr>
          <w:rFonts w:hint="eastAsia"/>
        </w:rPr>
      </w:pPr>
      <w:r>
        <w:rPr>
          <w:rFonts w:hint="eastAsia"/>
        </w:rPr>
        <w:t>Many Protestants have held that only past and present sins are forgiven in the first act of justification, and that sins after regeneration, as they occur, are forgiven upon renewed acts of faith.</w:t>
      </w:r>
    </w:p>
    <w:p w14:paraId="5D623B2A">
      <w:pPr>
        <w:widowControl w:val="0"/>
        <w:numPr>
          <w:ilvl w:val="0"/>
          <w:numId w:val="0"/>
        </w:numPr>
        <w:jc w:val="both"/>
        <w:rPr>
          <w:rFonts w:hint="eastAsia"/>
        </w:rPr>
      </w:pPr>
      <w:r>
        <w:rPr>
          <w:rFonts w:hint="eastAsia"/>
        </w:rPr>
        <w:t>许多新教徒认为，在称义的最初行动中，只有过去和现在的罪得到赦免；而重生后的罪，在其发生时，是藉着更新的信心行动而得到赦免的。</w:t>
      </w:r>
    </w:p>
    <w:p w14:paraId="61221577">
      <w:pPr>
        <w:widowControl w:val="0"/>
        <w:numPr>
          <w:ilvl w:val="0"/>
          <w:numId w:val="0"/>
        </w:numPr>
        <w:jc w:val="both"/>
        <w:rPr>
          <w:rFonts w:hint="eastAsia"/>
        </w:rPr>
      </w:pPr>
      <w:r>
        <w:rPr>
          <w:rFonts w:hint="eastAsia"/>
        </w:rPr>
        <w:t>The true view, however, is, that in consequence of the imputation to him of Christ’s righteousness, the believer is emancipated from his former federal relation to the law, and consequently henceforth no sin is charged to him to the end of judicial condemnation.</w:t>
      </w:r>
    </w:p>
    <w:p w14:paraId="322B61D6">
      <w:pPr>
        <w:widowControl w:val="0"/>
        <w:numPr>
          <w:ilvl w:val="0"/>
          <w:numId w:val="0"/>
        </w:numPr>
        <w:jc w:val="both"/>
        <w:rPr>
          <w:rFonts w:hint="eastAsia"/>
        </w:rPr>
      </w:pPr>
      <w:r>
        <w:rPr>
          <w:rFonts w:hint="eastAsia"/>
        </w:rPr>
        <w:t>然而，正确的观点是，由于基督的义归算给他，信徒从他先前与律法的盟约关系中得到释放，因此此后没有任何罪会为司法定罪的目的而归咎于他。</w:t>
      </w:r>
    </w:p>
    <w:p w14:paraId="2C0789C1">
      <w:pPr>
        <w:widowControl w:val="0"/>
        <w:numPr>
          <w:ilvl w:val="0"/>
          <w:numId w:val="0"/>
        </w:numPr>
        <w:jc w:val="both"/>
        <w:rPr>
          <w:rFonts w:hint="eastAsia"/>
        </w:rPr>
      </w:pPr>
      <w:r>
        <w:rPr>
          <w:rFonts w:hint="eastAsia"/>
        </w:rPr>
        <w:t>This follows from the nature of justification, as stated above, and it is illustrated by the recorded experience of Paul, who, while complaining of the law of sin, still warring in his members, yet never doubted of his filial relation to God, nor of the forgiveness of his sins.</w:t>
      </w:r>
    </w:p>
    <w:p w14:paraId="08C36ED6">
      <w:pPr>
        <w:widowControl w:val="0"/>
        <w:numPr>
          <w:ilvl w:val="0"/>
          <w:numId w:val="0"/>
        </w:numPr>
        <w:jc w:val="both"/>
        <w:rPr>
          <w:rFonts w:hint="eastAsia"/>
        </w:rPr>
      </w:pPr>
      <w:r>
        <w:rPr>
          <w:rFonts w:hint="eastAsia"/>
        </w:rPr>
        <w:t>这源于如上所述的称义的性质，并且保罗所记载的经历说明了这一点，他虽然抱怨罪的律仍在他肢体中争战，却从未怀疑他与神的父子关系，也从未怀疑他的罪蒙赦免。</w:t>
      </w:r>
    </w:p>
    <w:p w14:paraId="37DB1FC3">
      <w:pPr>
        <w:widowControl w:val="0"/>
        <w:numPr>
          <w:ilvl w:val="0"/>
          <w:numId w:val="0"/>
        </w:numPr>
        <w:jc w:val="both"/>
        <w:rPr>
          <w:rFonts w:hint="eastAsia"/>
        </w:rPr>
      </w:pPr>
    </w:p>
    <w:p w14:paraId="6C8DB9C2">
      <w:pPr>
        <w:widowControl w:val="0"/>
        <w:numPr>
          <w:ilvl w:val="0"/>
          <w:numId w:val="0"/>
        </w:numPr>
        <w:jc w:val="both"/>
        <w:rPr>
          <w:rFonts w:hint="eastAsia"/>
        </w:rPr>
      </w:pPr>
      <w:r>
        <w:rPr>
          <w:rFonts w:hint="eastAsia"/>
        </w:rPr>
        <w:t>21.What are the different opinions as to the relation between faith and justification ?</w:t>
      </w:r>
    </w:p>
    <w:p w14:paraId="6632CDDA">
      <w:pPr>
        <w:widowControl w:val="0"/>
        <w:numPr>
          <w:ilvl w:val="0"/>
          <w:numId w:val="0"/>
        </w:numPr>
        <w:jc w:val="both"/>
        <w:rPr>
          <w:rFonts w:hint="eastAsia"/>
        </w:rPr>
      </w:pPr>
      <w:r>
        <w:rPr>
          <w:rFonts w:hint="eastAsia"/>
        </w:rPr>
        <w:t>21. 关于信心与称义之间的关系，有哪些不同的观点？</w:t>
      </w:r>
    </w:p>
    <w:p w14:paraId="2B3F61CE">
      <w:pPr>
        <w:widowControl w:val="0"/>
        <w:numPr>
          <w:ilvl w:val="0"/>
          <w:numId w:val="0"/>
        </w:numPr>
        <w:jc w:val="both"/>
        <w:rPr>
          <w:rFonts w:hint="eastAsia"/>
        </w:rPr>
      </w:pPr>
      <w:r>
        <w:rPr>
          <w:rFonts w:hint="eastAsia"/>
        </w:rPr>
        <w:t>Sicilians hold that faith, including obedience, is the proper meritorious ground "Cat. Rac.," Quest. 418–421, and 453.</w:t>
      </w:r>
    </w:p>
    <w:p w14:paraId="12750CC7">
      <w:pPr>
        <w:widowControl w:val="0"/>
        <w:numPr>
          <w:ilvl w:val="0"/>
          <w:numId w:val="0"/>
        </w:numPr>
        <w:jc w:val="both"/>
        <w:rPr>
          <w:rFonts w:hint="eastAsia"/>
        </w:rPr>
      </w:pPr>
      <w:r>
        <w:rPr>
          <w:rFonts w:hint="eastAsia"/>
        </w:rPr>
        <w:t>索西努派（Socinians，此处原文为Sicilians，应为Socinians，索西努派）认为，信心，包括顺服，是恰当的功德基础。《拉可温教理问答》，问题418-421和453。</w:t>
      </w:r>
    </w:p>
    <w:p w14:paraId="17A1523E">
      <w:pPr>
        <w:widowControl w:val="0"/>
        <w:numPr>
          <w:ilvl w:val="0"/>
          <w:numId w:val="0"/>
        </w:numPr>
        <w:jc w:val="both"/>
        <w:rPr>
          <w:rFonts w:hint="eastAsia"/>
        </w:rPr>
      </w:pPr>
      <w:r>
        <w:rPr>
          <w:rFonts w:hint="eastAsia"/>
        </w:rPr>
        <w:t>Armenians teach that although faith has no merit in itself, since it is the gift of God, yet, as a living principle, including evangelical obedience, it is graciously, for Christ’s merits’ sake, imputed to us for righteousness, i.e., accepted as righteousness, upon the ground of which we are declared just.</w:t>
      </w:r>
    </w:p>
    <w:p w14:paraId="5B7C1967">
      <w:pPr>
        <w:widowControl w:val="0"/>
        <w:numPr>
          <w:ilvl w:val="0"/>
          <w:numId w:val="0"/>
        </w:numPr>
        <w:jc w:val="both"/>
        <w:rPr>
          <w:rFonts w:hint="eastAsia"/>
        </w:rPr>
      </w:pPr>
      <w:r>
        <w:rPr>
          <w:rFonts w:hint="eastAsia"/>
        </w:rPr>
        <w:t>阿民念派教导说，虽然信心本身没有功德，因为它是神的恩赐，但是，作为一个活泼的原则，包括福音性的顺服，它因基督功德的缘故，恩慈地归算给我们为义，即被接纳为义，我们据此被宣告为义。</w:t>
      </w:r>
    </w:p>
    <w:p w14:paraId="7A8B853B">
      <w:pPr>
        <w:widowControl w:val="0"/>
        <w:numPr>
          <w:ilvl w:val="0"/>
          <w:numId w:val="0"/>
        </w:numPr>
        <w:jc w:val="both"/>
        <w:rPr>
          <w:rFonts w:hint="eastAsia"/>
        </w:rPr>
      </w:pPr>
      <w:r>
        <w:rPr>
          <w:rFonts w:hint="eastAsia"/>
        </w:rPr>
        <w:t>Limborch, "Theol. Christ.," 6, 4, 22 and 6, 4, 46.</w:t>
      </w:r>
    </w:p>
    <w:p w14:paraId="45DBD60C">
      <w:pPr>
        <w:widowControl w:val="0"/>
        <w:numPr>
          <w:ilvl w:val="0"/>
          <w:numId w:val="0"/>
        </w:numPr>
        <w:jc w:val="both"/>
        <w:rPr>
          <w:rFonts w:hint="eastAsia"/>
        </w:rPr>
      </w:pPr>
      <w:r>
        <w:rPr>
          <w:rFonts w:hint="eastAsia"/>
        </w:rPr>
        <w:t>林堡，《基督教神学》，卷6，第4部分，第22条和卷6，第4部分，第46条。</w:t>
      </w:r>
    </w:p>
    <w:p w14:paraId="08251897">
      <w:pPr>
        <w:widowControl w:val="0"/>
        <w:numPr>
          <w:ilvl w:val="0"/>
          <w:numId w:val="0"/>
        </w:numPr>
        <w:jc w:val="both"/>
        <w:rPr>
          <w:rFonts w:hint="eastAsia"/>
        </w:rPr>
      </w:pPr>
      <w:r>
        <w:rPr>
          <w:rFonts w:hint="eastAsia"/>
        </w:rPr>
        <w:t>The orthodox view is that the active and passive obedience of Christ satisfying both the precept and penalty of the law as a covenant of life, and thus constituting a perfect righteousness, is, upon being appropriated by the believer in the act of faith, actually made his, in a legal sense, by imputation.</w:t>
      </w:r>
    </w:p>
    <w:p w14:paraId="3D98C248">
      <w:pPr>
        <w:widowControl w:val="0"/>
        <w:numPr>
          <w:ilvl w:val="0"/>
          <w:numId w:val="0"/>
        </w:numPr>
        <w:jc w:val="both"/>
        <w:rPr>
          <w:rFonts w:hint="eastAsia"/>
        </w:rPr>
      </w:pPr>
      <w:r>
        <w:rPr>
          <w:rFonts w:hint="eastAsia"/>
        </w:rPr>
        <w:t>正统观点认为，基督主动和被动的顺服满足了作为生命之约的律法的诫命和刑罚，从而构成了完全的义，当信徒在信心的行动中将其占有时，这义就在法律意义上藉着归算而实际成为他的。</w:t>
      </w:r>
    </w:p>
    <w:p w14:paraId="06DAEE1B">
      <w:pPr>
        <w:widowControl w:val="0"/>
        <w:numPr>
          <w:ilvl w:val="0"/>
          <w:numId w:val="0"/>
        </w:numPr>
        <w:jc w:val="both"/>
        <w:rPr>
          <w:rFonts w:hint="eastAsia"/>
        </w:rPr>
      </w:pPr>
      <w:r>
        <w:rPr>
          <w:rFonts w:hint="eastAsia"/>
        </w:rPr>
        <w:t>Faith, therefore, is the mere instrument whereby we partake in the righteousness of Christ, which is the true ground of our justification.</w:t>
      </w:r>
    </w:p>
    <w:p w14:paraId="0CA8084B">
      <w:pPr>
        <w:widowControl w:val="0"/>
        <w:numPr>
          <w:ilvl w:val="0"/>
          <w:numId w:val="0"/>
        </w:numPr>
        <w:jc w:val="both"/>
        <w:rPr>
          <w:rFonts w:hint="eastAsia"/>
        </w:rPr>
      </w:pPr>
      <w:r>
        <w:rPr>
          <w:rFonts w:hint="eastAsia"/>
        </w:rPr>
        <w:t>因此，信心仅仅是我们分享基督之义的工具，而基督之义是我们称义的真正基础。</w:t>
      </w:r>
    </w:p>
    <w:p w14:paraId="7EA1C1D7">
      <w:pPr>
        <w:widowControl w:val="0"/>
        <w:numPr>
          <w:ilvl w:val="0"/>
          <w:numId w:val="0"/>
        </w:numPr>
        <w:jc w:val="both"/>
        <w:rPr>
          <w:rFonts w:hint="eastAsia"/>
        </w:rPr>
      </w:pPr>
    </w:p>
    <w:p w14:paraId="13307BFB">
      <w:pPr>
        <w:widowControl w:val="0"/>
        <w:numPr>
          <w:ilvl w:val="0"/>
          <w:numId w:val="0"/>
        </w:numPr>
        <w:jc w:val="both"/>
        <w:rPr>
          <w:rFonts w:hint="eastAsia"/>
        </w:rPr>
      </w:pPr>
      <w:r>
        <w:rPr>
          <w:rFonts w:hint="eastAsia"/>
        </w:rPr>
        <w:t>22.Prove from Scripture, that faith is faith the only instrument of justification.</w:t>
      </w:r>
    </w:p>
    <w:p w14:paraId="43124647">
      <w:pPr>
        <w:widowControl w:val="0"/>
        <w:numPr>
          <w:ilvl w:val="0"/>
          <w:numId w:val="0"/>
        </w:numPr>
        <w:jc w:val="both"/>
        <w:rPr>
          <w:rFonts w:hint="eastAsia"/>
        </w:rPr>
      </w:pPr>
      <w:r>
        <w:rPr>
          <w:rFonts w:hint="eastAsia"/>
        </w:rPr>
        <w:t>22. 从圣经证明，信心是称义的唯一工具。</w:t>
      </w:r>
    </w:p>
    <w:p w14:paraId="7FA5834A">
      <w:pPr>
        <w:widowControl w:val="0"/>
        <w:numPr>
          <w:ilvl w:val="0"/>
          <w:numId w:val="0"/>
        </w:numPr>
        <w:jc w:val="both"/>
        <w:rPr>
          <w:rFonts w:hint="eastAsia"/>
        </w:rPr>
      </w:pPr>
      <w:r>
        <w:rPr>
          <w:rFonts w:hint="eastAsia"/>
        </w:rPr>
        <w:t>1st. From the nature of faith itself.</w:t>
      </w:r>
    </w:p>
    <w:p w14:paraId="73ED4156">
      <w:pPr>
        <w:widowControl w:val="0"/>
        <w:numPr>
          <w:ilvl w:val="0"/>
          <w:numId w:val="0"/>
        </w:numPr>
        <w:jc w:val="both"/>
        <w:rPr>
          <w:rFonts w:hint="eastAsia"/>
        </w:rPr>
      </w:pPr>
      <w:r>
        <w:rPr>
          <w:rFonts w:hint="eastAsia"/>
        </w:rPr>
        <w:t>第一，从信心本身的性质来看。</w:t>
      </w:r>
    </w:p>
    <w:p w14:paraId="5191878F">
      <w:pPr>
        <w:widowControl w:val="0"/>
        <w:numPr>
          <w:ilvl w:val="0"/>
          <w:numId w:val="0"/>
        </w:numPr>
        <w:jc w:val="both"/>
        <w:rPr>
          <w:rFonts w:hint="eastAsia"/>
        </w:rPr>
      </w:pPr>
      <w:r>
        <w:rPr>
          <w:rFonts w:hint="eastAsia"/>
        </w:rPr>
        <w:t>(1) It is not of ourselves, it is the gift of God.––Ephesians 2:8; Philippians 1:29.</w:t>
      </w:r>
    </w:p>
    <w:p w14:paraId="49CEB911">
      <w:pPr>
        <w:widowControl w:val="0"/>
        <w:numPr>
          <w:ilvl w:val="0"/>
          <w:numId w:val="0"/>
        </w:numPr>
        <w:jc w:val="both"/>
        <w:rPr>
          <w:rFonts w:hint="eastAsia"/>
        </w:rPr>
      </w:pPr>
      <w:r>
        <w:rPr>
          <w:rFonts w:hint="eastAsia"/>
        </w:rPr>
        <w:t>（1）这不是出于我们自己，乃是神所赐的。——以弗所书 2:8；腓立比书 1:29。</w:t>
      </w:r>
    </w:p>
    <w:p w14:paraId="03292FE5">
      <w:pPr>
        <w:widowControl w:val="0"/>
        <w:numPr>
          <w:ilvl w:val="0"/>
          <w:numId w:val="0"/>
        </w:numPr>
        <w:jc w:val="both"/>
        <w:rPr>
          <w:rFonts w:hint="eastAsia"/>
        </w:rPr>
      </w:pPr>
      <w:r>
        <w:rPr>
          <w:rFonts w:hint="eastAsia"/>
        </w:rPr>
        <w:t>(2) It is one of the fruits of the Spirit, and, therefore, not the meritorious ground of spiritual blessings.––Galatians 5:22.</w:t>
      </w:r>
    </w:p>
    <w:p w14:paraId="7CD9AFE8">
      <w:pPr>
        <w:widowControl w:val="0"/>
        <w:numPr>
          <w:ilvl w:val="0"/>
          <w:numId w:val="0"/>
        </w:numPr>
        <w:jc w:val="both"/>
        <w:rPr>
          <w:rFonts w:hint="eastAsia"/>
        </w:rPr>
      </w:pPr>
      <w:r>
        <w:rPr>
          <w:rFonts w:hint="eastAsia"/>
        </w:rPr>
        <w:t>（2）它是圣灵的果子之一，因此，不是属灵祝福的功德基础。——加拉太书 5:22。</w:t>
      </w:r>
    </w:p>
    <w:p w14:paraId="4B45C426">
      <w:pPr>
        <w:widowControl w:val="0"/>
        <w:numPr>
          <w:ilvl w:val="0"/>
          <w:numId w:val="0"/>
        </w:numPr>
        <w:jc w:val="both"/>
        <w:rPr>
          <w:rFonts w:hint="eastAsia"/>
        </w:rPr>
      </w:pPr>
      <w:r>
        <w:rPr>
          <w:rFonts w:hint="eastAsia"/>
        </w:rPr>
        <w:t>(3) It is an act of the soul, and therefore a work, but though, by means of faith, justification is not by works.–Romans 4:2–5; 11:6.</w:t>
      </w:r>
    </w:p>
    <w:p w14:paraId="38757002">
      <w:pPr>
        <w:widowControl w:val="0"/>
        <w:numPr>
          <w:ilvl w:val="0"/>
          <w:numId w:val="0"/>
        </w:numPr>
        <w:jc w:val="both"/>
        <w:rPr>
          <w:rFonts w:hint="eastAsia"/>
        </w:rPr>
      </w:pPr>
      <w:r>
        <w:rPr>
          <w:rFonts w:hint="eastAsia"/>
        </w:rPr>
        <w:t>（3）它是灵魂的行动，因此是一种行为；但是，虽然藉着信心，称义却不是凭着行为。——罗马书 4:2–5；11:6。</w:t>
      </w:r>
    </w:p>
    <w:p w14:paraId="3B42E30D">
      <w:pPr>
        <w:widowControl w:val="0"/>
        <w:numPr>
          <w:ilvl w:val="0"/>
          <w:numId w:val="0"/>
        </w:numPr>
        <w:jc w:val="both"/>
        <w:rPr>
          <w:rFonts w:hint="eastAsia"/>
        </w:rPr>
      </w:pPr>
      <w:r>
        <w:rPr>
          <w:rFonts w:hint="eastAsia"/>
        </w:rPr>
        <w:t>(4) Justifying faith terminates on or in Christ, in his blood and sacrifice, and in the promises of God; in its very essence therefore, it involves trust, and, denying its own justifying value, affirms the sole merit of that on which it trusts.–– Romans 3:25, 26; 4:20, 22; Galatians 3:26; Ephesians 1:12, 13; 1 John 5:10.</w:t>
      </w:r>
    </w:p>
    <w:p w14:paraId="2AE2D9BB">
      <w:pPr>
        <w:widowControl w:val="0"/>
        <w:numPr>
          <w:ilvl w:val="0"/>
          <w:numId w:val="0"/>
        </w:numPr>
        <w:jc w:val="both"/>
        <w:rPr>
          <w:rFonts w:hint="eastAsia"/>
        </w:rPr>
      </w:pPr>
      <w:r>
        <w:rPr>
          <w:rFonts w:hint="eastAsia"/>
        </w:rPr>
        <w:t>（4）称义的信心指向或在于基督，在于祂的血和献祭，以及在于神的应许；因此，在其本质上，它包含信靠，并且否认其自身的称义价值，肯定其所信靠者的唯一功德。——罗马书 3:25, 26；4:20, 22；加拉太书 3:26；以弗所书 1:12, 13；约翰一书 5:10。</w:t>
      </w:r>
    </w:p>
    <w:p w14:paraId="15A5B9C2">
      <w:pPr>
        <w:widowControl w:val="0"/>
        <w:numPr>
          <w:ilvl w:val="0"/>
          <w:numId w:val="0"/>
        </w:numPr>
        <w:jc w:val="both"/>
        <w:rPr>
          <w:rFonts w:hint="eastAsia"/>
        </w:rPr>
      </w:pPr>
      <w:r>
        <w:rPr>
          <w:rFonts w:hint="eastAsia"/>
        </w:rPr>
        <w:t>(5) The law necessarily demands a perfect righteousness, but faith, even when combined with the evangelical obedience which springs from it, is not a perfect righteousness.</w:t>
      </w:r>
    </w:p>
    <w:p w14:paraId="31031BAF">
      <w:pPr>
        <w:widowControl w:val="0"/>
        <w:numPr>
          <w:ilvl w:val="0"/>
          <w:numId w:val="0"/>
        </w:numPr>
        <w:jc w:val="both"/>
        <w:rPr>
          <w:rFonts w:hint="eastAsia"/>
        </w:rPr>
      </w:pPr>
      <w:r>
        <w:rPr>
          <w:rFonts w:hint="eastAsia"/>
        </w:rPr>
        <w:t>（5）律法必然要求完全的义，但信心，即使与从中产生的福音性顺服相结合，也不是完全的义。</w:t>
      </w:r>
    </w:p>
    <w:p w14:paraId="2A20C6CC">
      <w:pPr>
        <w:widowControl w:val="0"/>
        <w:numPr>
          <w:ilvl w:val="0"/>
          <w:numId w:val="0"/>
        </w:numPr>
        <w:jc w:val="both"/>
        <w:rPr>
          <w:rFonts w:hint="eastAsia"/>
        </w:rPr>
      </w:pPr>
      <w:r>
        <w:rPr>
          <w:rFonts w:hint="eastAsia"/>
        </w:rPr>
        <w:t>2nd. The Scriptures, when referring to the relationship of justification to faith, use the terms ἐκ πίστεως, by faith, and διὰ πίστεως, by or through faith, but never διὰ πίστιν, on account of faith, Galatians 2:16.</w:t>
      </w:r>
    </w:p>
    <w:p w14:paraId="7BA2DB0B">
      <w:pPr>
        <w:widowControl w:val="0"/>
        <w:numPr>
          <w:ilvl w:val="0"/>
          <w:numId w:val="0"/>
        </w:numPr>
        <w:jc w:val="both"/>
        <w:rPr>
          <w:rFonts w:hint="eastAsia"/>
        </w:rPr>
      </w:pPr>
      <w:r>
        <w:rPr>
          <w:rFonts w:hint="eastAsia"/>
        </w:rPr>
        <w:t>第二，圣经在论及称义与信心的关系时，使用 ἐκ πίστεως (希腊文：本于信) 和 διὰ πίστεως (希腊文：藉着信或通过信) 这两个词，但从不使用 διὰ πίστιν (希腊文：因着信)，加拉太书 2:16。</w:t>
      </w:r>
    </w:p>
    <w:p w14:paraId="188F5E67">
      <w:pPr>
        <w:widowControl w:val="0"/>
        <w:numPr>
          <w:ilvl w:val="0"/>
          <w:numId w:val="0"/>
        </w:numPr>
        <w:jc w:val="both"/>
        <w:rPr>
          <w:rFonts w:hint="eastAsia"/>
        </w:rPr>
      </w:pPr>
      <w:r>
        <w:rPr>
          <w:rFonts w:hint="eastAsia"/>
        </w:rPr>
        <w:t>3rd. Faith is distinguished from the righteousness which it apprehends.––Romans 1:17; Philippians 3:8–11. Turretin, 50. 16, Q. 7.</w:t>
      </w:r>
    </w:p>
    <w:p w14:paraId="6985415B">
      <w:pPr>
        <w:widowControl w:val="0"/>
        <w:numPr>
          <w:ilvl w:val="0"/>
          <w:numId w:val="0"/>
        </w:numPr>
        <w:jc w:val="both"/>
        <w:rPr>
          <w:rFonts w:hint="eastAsia"/>
        </w:rPr>
      </w:pPr>
      <w:r>
        <w:rPr>
          <w:rFonts w:hint="eastAsia"/>
        </w:rPr>
        <w:t>第三，信心与其所领悟的义是有区别的。——罗马书 1:17；腓立比书 3:8–11。图雷丁，卷50，第16部分，问题7。</w:t>
      </w:r>
    </w:p>
    <w:p w14:paraId="455A54A0">
      <w:pPr>
        <w:widowControl w:val="0"/>
        <w:numPr>
          <w:ilvl w:val="0"/>
          <w:numId w:val="0"/>
        </w:numPr>
        <w:jc w:val="both"/>
        <w:rPr>
          <w:rFonts w:hint="eastAsia"/>
        </w:rPr>
      </w:pPr>
    </w:p>
    <w:p w14:paraId="69B516FB">
      <w:pPr>
        <w:widowControl w:val="0"/>
        <w:numPr>
          <w:ilvl w:val="0"/>
          <w:numId w:val="0"/>
        </w:numPr>
        <w:jc w:val="both"/>
        <w:rPr>
          <w:rFonts w:hint="eastAsia"/>
        </w:rPr>
      </w:pPr>
      <w:r>
        <w:rPr>
          <w:rFonts w:hint="eastAsia"/>
        </w:rPr>
        <w:t>23.What is the specific object of justification ?</w:t>
      </w:r>
    </w:p>
    <w:p w14:paraId="6E7D0BCF">
      <w:pPr>
        <w:widowControl w:val="0"/>
        <w:numPr>
          <w:ilvl w:val="0"/>
          <w:numId w:val="0"/>
        </w:numPr>
        <w:jc w:val="both"/>
        <w:rPr>
          <w:rFonts w:hint="eastAsia"/>
        </w:rPr>
      </w:pPr>
      <w:r>
        <w:rPr>
          <w:rFonts w:hint="eastAsia"/>
        </w:rPr>
        <w:t>23. 称义的特定对象是什么？</w:t>
      </w:r>
    </w:p>
    <w:p w14:paraId="024BE2C3">
      <w:pPr>
        <w:widowControl w:val="0"/>
        <w:numPr>
          <w:ilvl w:val="0"/>
          <w:numId w:val="0"/>
        </w:numPr>
        <w:jc w:val="both"/>
        <w:rPr>
          <w:rFonts w:hint="eastAsia"/>
        </w:rPr>
      </w:pPr>
      <w:r>
        <w:rPr>
          <w:rFonts w:hint="eastAsia"/>
        </w:rPr>
        <w:t>The Socinians, denying the divinity of Christ, make the act of justifying faith to terminate "in God through Christ."––"Rac. Cat." Sec. 5., Ch. 9.</w:t>
      </w:r>
    </w:p>
    <w:p w14:paraId="32D987BC">
      <w:pPr>
        <w:widowControl w:val="0"/>
        <w:numPr>
          <w:ilvl w:val="0"/>
          <w:numId w:val="0"/>
        </w:numPr>
        <w:jc w:val="both"/>
        <w:rPr>
          <w:rFonts w:hint="eastAsia"/>
        </w:rPr>
      </w:pPr>
      <w:r>
        <w:rPr>
          <w:rFonts w:hint="eastAsia"/>
        </w:rPr>
        <w:t>索西努派否认基督的神性，使称义信心的行为终止于“藉着基督在神里面”。——《拉可温教理问答》，第五部分，第九章。</w:t>
      </w:r>
    </w:p>
    <w:p w14:paraId="45005671">
      <w:pPr>
        <w:widowControl w:val="0"/>
        <w:numPr>
          <w:ilvl w:val="0"/>
          <w:numId w:val="0"/>
        </w:numPr>
        <w:jc w:val="both"/>
        <w:rPr>
          <w:rFonts w:hint="eastAsia"/>
        </w:rPr>
      </w:pPr>
      <w:r>
        <w:rPr>
          <w:rFonts w:hint="eastAsia"/>
        </w:rPr>
        <w:t>The Romanists, confounding justification and sanctification, make the whole revelation of God the object of the faith that justifies.–– "Cat. Rom.," Part 1, Chap. 1.</w:t>
      </w:r>
    </w:p>
    <w:p w14:paraId="6BFB27C6">
      <w:pPr>
        <w:widowControl w:val="0"/>
        <w:numPr>
          <w:ilvl w:val="0"/>
          <w:numId w:val="0"/>
        </w:numPr>
        <w:jc w:val="both"/>
        <w:rPr>
          <w:rFonts w:hint="eastAsia"/>
        </w:rPr>
      </w:pPr>
      <w:r>
        <w:rPr>
          <w:rFonts w:hint="eastAsia"/>
        </w:rPr>
        <w:t>罗马天主教徒混淆称义与成圣，将神全部的启示作为使人称义之信心的对象。——《罗马教理问答》，第一部分，第一章。</w:t>
      </w:r>
    </w:p>
    <w:p w14:paraId="7D2EDBE5">
      <w:pPr>
        <w:widowControl w:val="0"/>
        <w:numPr>
          <w:ilvl w:val="0"/>
          <w:numId w:val="0"/>
        </w:numPr>
        <w:jc w:val="both"/>
        <w:rPr>
          <w:rFonts w:hint="eastAsia"/>
        </w:rPr>
      </w:pPr>
      <w:r>
        <w:rPr>
          <w:rFonts w:hint="eastAsia"/>
        </w:rPr>
        <w:t>The Scriptural doctrine is, that while the renewed heart believes equally every ascertained word of God, the specific act of faith, whereby we are justified, terminates upon the person and work of Christ as Mediator.</w:t>
      </w:r>
    </w:p>
    <w:p w14:paraId="5BE5FB64">
      <w:pPr>
        <w:widowControl w:val="0"/>
        <w:numPr>
          <w:ilvl w:val="0"/>
          <w:numId w:val="0"/>
        </w:numPr>
        <w:jc w:val="both"/>
        <w:rPr>
          <w:rFonts w:hint="eastAsia"/>
        </w:rPr>
      </w:pPr>
      <w:r>
        <w:rPr>
          <w:rFonts w:hint="eastAsia"/>
        </w:rPr>
        <w:t>圣经的教义是，虽然更新的心同样相信神每一句确定的圣言，但我们藉以称义的特定信心行动，是指向作为中保的基督的位格和工作。</w:t>
      </w:r>
    </w:p>
    <w:p w14:paraId="68312559">
      <w:pPr>
        <w:widowControl w:val="0"/>
        <w:numPr>
          <w:ilvl w:val="0"/>
          <w:numId w:val="0"/>
        </w:numPr>
        <w:jc w:val="both"/>
        <w:rPr>
          <w:rFonts w:hint="eastAsia"/>
        </w:rPr>
      </w:pPr>
      <w:r>
        <w:rPr>
          <w:rFonts w:hint="eastAsia"/>
        </w:rPr>
        <w:t>This is proved, 1st, from express declarations of Scripture. Romans 3:22, 25; Galatians 2:16; Philippians 3:9.</w:t>
      </w:r>
    </w:p>
    <w:p w14:paraId="6EE731F0">
      <w:pPr>
        <w:widowControl w:val="0"/>
        <w:numPr>
          <w:ilvl w:val="0"/>
          <w:numId w:val="0"/>
        </w:numPr>
        <w:jc w:val="both"/>
        <w:rPr>
          <w:rFonts w:hint="eastAsia"/>
        </w:rPr>
      </w:pPr>
      <w:r>
        <w:rPr>
          <w:rFonts w:hint="eastAsia"/>
        </w:rPr>
        <w:t>这被证明：第一，从圣经的明确宣告。罗马书 3:22, 25；加拉太书 2:16；腓立比书 3:9。</w:t>
      </w:r>
    </w:p>
    <w:p w14:paraId="158EA5D2">
      <w:pPr>
        <w:widowControl w:val="0"/>
        <w:numPr>
          <w:ilvl w:val="0"/>
          <w:numId w:val="0"/>
        </w:numPr>
        <w:jc w:val="both"/>
        <w:rPr>
          <w:rFonts w:hint="eastAsia"/>
        </w:rPr>
      </w:pPr>
      <w:r>
        <w:rPr>
          <w:rFonts w:hint="eastAsia"/>
        </w:rPr>
        <w:t>2nd. By the declaration that we are saved by believing in him.––Acts 10:43, 16:31; John 3:16, 36.</w:t>
      </w:r>
    </w:p>
    <w:p w14:paraId="56911151">
      <w:pPr>
        <w:widowControl w:val="0"/>
        <w:numPr>
          <w:ilvl w:val="0"/>
          <w:numId w:val="0"/>
        </w:numPr>
        <w:jc w:val="both"/>
        <w:rPr>
          <w:rFonts w:hint="eastAsia"/>
        </w:rPr>
      </w:pPr>
      <w:r>
        <w:rPr>
          <w:rFonts w:hint="eastAsia"/>
        </w:rPr>
        <w:t>第二，藉着宣称我们因信祂而得救。——使徒行传 10:43, 16:31；约翰福音 3:16, 36。</w:t>
      </w:r>
    </w:p>
    <w:p w14:paraId="3B8EFB9B">
      <w:pPr>
        <w:widowControl w:val="0"/>
        <w:numPr>
          <w:ilvl w:val="0"/>
          <w:numId w:val="0"/>
        </w:numPr>
        <w:jc w:val="both"/>
        <w:rPr>
          <w:rFonts w:hint="eastAsia"/>
        </w:rPr>
      </w:pPr>
      <w:r>
        <w:rPr>
          <w:rFonts w:hint="eastAsia"/>
        </w:rPr>
        <w:t>3rd. By those figurative expressions which illustrate the act of saving faith as "looking to Christ" etc.––Isaiah 45:22; John 1:12; 6:35, 37; Matthew 11:28.</w:t>
      </w:r>
    </w:p>
    <w:p w14:paraId="346E5239">
      <w:pPr>
        <w:widowControl w:val="0"/>
        <w:numPr>
          <w:ilvl w:val="0"/>
          <w:numId w:val="0"/>
        </w:numPr>
        <w:jc w:val="both"/>
        <w:rPr>
          <w:rFonts w:hint="eastAsia"/>
        </w:rPr>
      </w:pPr>
      <w:r>
        <w:rPr>
          <w:rFonts w:hint="eastAsia"/>
        </w:rPr>
        <w:t>第三，藉着那些将得救信心的行为比作“仰望基督”等的比喻性表达。——以赛亚书 45:22；约翰福音 1:12；6:35, 37；马太福音 11:28。</w:t>
      </w:r>
    </w:p>
    <w:p w14:paraId="40A43046">
      <w:pPr>
        <w:widowControl w:val="0"/>
        <w:numPr>
          <w:ilvl w:val="0"/>
          <w:numId w:val="0"/>
        </w:numPr>
        <w:jc w:val="both"/>
        <w:rPr>
          <w:rFonts w:hint="eastAsia"/>
        </w:rPr>
      </w:pPr>
      <w:r>
        <w:rPr>
          <w:rFonts w:hint="eastAsia"/>
        </w:rPr>
        <w:t>4th. Unbelief is the refusing the righteousness which God provides i.e., Christ.––Romans 10:3, 4.</w:t>
      </w:r>
    </w:p>
    <w:p w14:paraId="636BF56F">
      <w:pPr>
        <w:widowControl w:val="0"/>
        <w:numPr>
          <w:ilvl w:val="0"/>
          <w:numId w:val="0"/>
        </w:numPr>
        <w:jc w:val="both"/>
        <w:rPr>
          <w:rFonts w:hint="eastAsia"/>
        </w:rPr>
      </w:pPr>
      <w:r>
        <w:rPr>
          <w:rFonts w:hint="eastAsia"/>
        </w:rPr>
        <w:t>第四，不信就是拒绝神所预备的义，即基督。——罗马书 10:3, 4。</w:t>
      </w:r>
    </w:p>
    <w:p w14:paraId="7C4C5687">
      <w:pPr>
        <w:widowControl w:val="0"/>
        <w:numPr>
          <w:ilvl w:val="0"/>
          <w:numId w:val="0"/>
        </w:numPr>
        <w:jc w:val="both"/>
        <w:rPr>
          <w:rFonts w:hint="eastAsia"/>
        </w:rPr>
      </w:pPr>
    </w:p>
    <w:p w14:paraId="4D4DA707">
      <w:pPr>
        <w:widowControl w:val="0"/>
        <w:numPr>
          <w:ilvl w:val="0"/>
          <w:numId w:val="0"/>
        </w:numPr>
        <w:jc w:val="both"/>
        <w:rPr>
          <w:rFonts w:hint="eastAsia"/>
        </w:rPr>
      </w:pPr>
      <w:r>
        <w:rPr>
          <w:rFonts w:hint="eastAsia"/>
        </w:rPr>
        <w:t>24.What is the nature of that peace which flows from justification ?</w:t>
      </w:r>
    </w:p>
    <w:p w14:paraId="5B2CC35C">
      <w:pPr>
        <w:widowControl w:val="0"/>
        <w:numPr>
          <w:ilvl w:val="0"/>
          <w:numId w:val="0"/>
        </w:numPr>
        <w:jc w:val="both"/>
        <w:rPr>
          <w:rFonts w:hint="eastAsia"/>
        </w:rPr>
      </w:pPr>
      <w:r>
        <w:rPr>
          <w:rFonts w:hint="eastAsia"/>
        </w:rPr>
        <w:t>24. 从称义而来的平安的性质是什么？</w:t>
      </w:r>
    </w:p>
    <w:p w14:paraId="71CAF0E8">
      <w:pPr>
        <w:widowControl w:val="0"/>
        <w:numPr>
          <w:ilvl w:val="0"/>
          <w:numId w:val="0"/>
        </w:numPr>
        <w:jc w:val="both"/>
        <w:rPr>
          <w:rFonts w:hint="eastAsia"/>
        </w:rPr>
      </w:pPr>
      <w:r>
        <w:rPr>
          <w:rFonts w:hint="eastAsia"/>
        </w:rPr>
        <w:t>1st. Peace with God, his justice being completely satisfied through the righteousness of Christ.––Romans 5:1; 2 Corinthians 5:19; Colossians 1:21; Ephesians 2:14.</w:t>
      </w:r>
    </w:p>
    <w:p w14:paraId="65420AE0">
      <w:pPr>
        <w:widowControl w:val="0"/>
        <w:numPr>
          <w:ilvl w:val="0"/>
          <w:numId w:val="0"/>
        </w:numPr>
        <w:jc w:val="both"/>
        <w:rPr>
          <w:rFonts w:hint="eastAsia"/>
        </w:rPr>
      </w:pPr>
      <w:r>
        <w:rPr>
          <w:rFonts w:hint="eastAsia"/>
        </w:rPr>
        <w:t>第一，与神和好，祂的公义藉着基督的义得到完全满足。——罗马书 5:1；哥林多后书 5:19；歌罗西书 1:21；以弗所书 2:14。</w:t>
      </w:r>
    </w:p>
    <w:p w14:paraId="36EA1015">
      <w:pPr>
        <w:widowControl w:val="0"/>
        <w:numPr>
          <w:ilvl w:val="0"/>
          <w:numId w:val="0"/>
        </w:numPr>
        <w:jc w:val="both"/>
        <w:rPr>
          <w:rFonts w:hint="eastAsia"/>
        </w:rPr>
      </w:pPr>
      <w:r>
        <w:rPr>
          <w:rFonts w:hint="eastAsia"/>
        </w:rPr>
        <w:t>In witness whereof his Holy Spirit is given to us. –Romans 8:15, 16; Hebrews 10:15, 17.</w:t>
      </w:r>
    </w:p>
    <w:p w14:paraId="64F817D5">
      <w:pPr>
        <w:widowControl w:val="0"/>
        <w:numPr>
          <w:ilvl w:val="0"/>
          <w:numId w:val="0"/>
        </w:numPr>
        <w:jc w:val="both"/>
        <w:rPr>
          <w:rFonts w:hint="eastAsia"/>
        </w:rPr>
      </w:pPr>
      <w:r>
        <w:rPr>
          <w:rFonts w:hint="eastAsia"/>
        </w:rPr>
        <w:t>为此作见证，祂的圣灵赐给我们。——罗马书 8:15, 16；希伯来书 10:15, 17。</w:t>
      </w:r>
    </w:p>
    <w:p w14:paraId="48D3C2E5">
      <w:pPr>
        <w:widowControl w:val="0"/>
        <w:numPr>
          <w:ilvl w:val="0"/>
          <w:numId w:val="0"/>
        </w:numPr>
        <w:jc w:val="both"/>
        <w:rPr>
          <w:rFonts w:hint="eastAsia"/>
        </w:rPr>
      </w:pPr>
      <w:r>
        <w:rPr>
          <w:rFonts w:hint="eastAsia"/>
        </w:rPr>
        <w:t>His love shed abroad in our hearts, Romans 5:5, and our habitual fellowship with him established, 1 John 1:3.</w:t>
      </w:r>
    </w:p>
    <w:p w14:paraId="1C7BE8AD">
      <w:pPr>
        <w:widowControl w:val="0"/>
        <w:numPr>
          <w:ilvl w:val="0"/>
          <w:numId w:val="0"/>
        </w:numPr>
        <w:jc w:val="both"/>
        <w:rPr>
          <w:rFonts w:hint="eastAsia"/>
        </w:rPr>
      </w:pPr>
      <w:r>
        <w:rPr>
          <w:rFonts w:hint="eastAsia"/>
        </w:rPr>
        <w:t>祂的爱浇灌在我们心里，罗马书 5:5，我们与祂惯常的交通得以建立，约翰一书 1:3。</w:t>
      </w:r>
    </w:p>
    <w:p w14:paraId="340F78E0">
      <w:pPr>
        <w:widowControl w:val="0"/>
        <w:numPr>
          <w:ilvl w:val="0"/>
          <w:numId w:val="0"/>
        </w:numPr>
        <w:jc w:val="both"/>
        <w:rPr>
          <w:rFonts w:hint="eastAsia"/>
        </w:rPr>
      </w:pPr>
      <w:r>
        <w:rPr>
          <w:rFonts w:hint="eastAsia"/>
        </w:rPr>
        <w:t>2nd. Inward peace of conscience, including consciousness of our reconciliation with God through the operation of his Spirit, as above, and the appeasement of our self– condemning conscience through the apprehension of the righteousness by which we are justified.–Hebrews 9:14; 10:2, 22.</w:t>
      </w:r>
    </w:p>
    <w:p w14:paraId="616258A6">
      <w:pPr>
        <w:widowControl w:val="0"/>
        <w:numPr>
          <w:ilvl w:val="0"/>
          <w:numId w:val="0"/>
        </w:numPr>
        <w:jc w:val="both"/>
        <w:rPr>
          <w:rFonts w:hint="eastAsia"/>
        </w:rPr>
      </w:pPr>
      <w:r>
        <w:rPr>
          <w:rFonts w:hint="eastAsia"/>
        </w:rPr>
        <w:t>第二，良心的内在平安，包括藉着祂圣灵的运行（如上所述）意识到我们与神和好，以及藉着领悟我们藉以称义的义而平息我们自我谴责的良心。——希伯来书 9:14；10:2, 22。</w:t>
      </w:r>
    </w:p>
    <w:p w14:paraId="3BDBF631">
      <w:pPr>
        <w:widowControl w:val="0"/>
        <w:numPr>
          <w:ilvl w:val="0"/>
          <w:numId w:val="0"/>
        </w:numPr>
        <w:jc w:val="both"/>
        <w:rPr>
          <w:rFonts w:hint="eastAsia"/>
        </w:rPr>
      </w:pPr>
    </w:p>
    <w:p w14:paraId="61860381">
      <w:pPr>
        <w:widowControl w:val="0"/>
        <w:numPr>
          <w:ilvl w:val="0"/>
          <w:numId w:val="0"/>
        </w:numPr>
        <w:jc w:val="both"/>
        <w:rPr>
          <w:rFonts w:hint="eastAsia"/>
        </w:rPr>
      </w:pPr>
      <w:r>
        <w:rPr>
          <w:rFonts w:hint="eastAsia"/>
        </w:rPr>
        <w:t>25.What other benefits flow from justification ?</w:t>
      </w:r>
    </w:p>
    <w:p w14:paraId="7519A737">
      <w:pPr>
        <w:widowControl w:val="0"/>
        <w:numPr>
          <w:ilvl w:val="0"/>
          <w:numId w:val="0"/>
        </w:numPr>
        <w:jc w:val="both"/>
        <w:rPr>
          <w:rFonts w:hint="eastAsia"/>
        </w:rPr>
      </w:pPr>
      <w:r>
        <w:rPr>
          <w:rFonts w:hint="eastAsia"/>
        </w:rPr>
        <w:t>25. 称义还带来哪些其他益处？</w:t>
      </w:r>
    </w:p>
    <w:p w14:paraId="139E2617">
      <w:pPr>
        <w:widowControl w:val="0"/>
        <w:numPr>
          <w:ilvl w:val="0"/>
          <w:numId w:val="0"/>
        </w:numPr>
        <w:jc w:val="both"/>
        <w:rPr>
          <w:rFonts w:hint="eastAsia"/>
        </w:rPr>
      </w:pPr>
      <w:r>
        <w:rPr>
          <w:rFonts w:hint="eastAsia"/>
        </w:rPr>
        <w:t>Being justified on the ground of a perfect righteousness, our whole relation to God and the law is changed; the gift of the Holy Ghost, adoption, sanctification, perseverance, the working of all things together for good in this life, deliverance in death, the resurrection of the body, and the final glorification, all result.</w:t>
      </w:r>
    </w:p>
    <w:p w14:paraId="7E835CB0">
      <w:pPr>
        <w:widowControl w:val="0"/>
        <w:numPr>
          <w:ilvl w:val="0"/>
          <w:numId w:val="0"/>
        </w:numPr>
        <w:jc w:val="both"/>
        <w:rPr>
          <w:rFonts w:hint="eastAsia"/>
        </w:rPr>
      </w:pPr>
      <w:r>
        <w:rPr>
          <w:rFonts w:hint="eastAsia"/>
        </w:rPr>
        <w:t>因完全的义而称义，我们与神和律法的整个关系都改变了；圣灵的恩赐、得儿子的名分、成圣、坚忍、今生万事互相效力叫爱神的人得益处、在死亡中得拯救、身体复活以及最终的得荣耀，都是其结果。</w:t>
      </w:r>
    </w:p>
    <w:p w14:paraId="049E7C00">
      <w:pPr>
        <w:widowControl w:val="0"/>
        <w:numPr>
          <w:ilvl w:val="0"/>
          <w:numId w:val="0"/>
        </w:numPr>
        <w:jc w:val="both"/>
        <w:rPr>
          <w:rFonts w:hint="eastAsia"/>
        </w:rPr>
      </w:pPr>
    </w:p>
    <w:p w14:paraId="7BE82F21">
      <w:pPr>
        <w:widowControl w:val="0"/>
        <w:numPr>
          <w:ilvl w:val="0"/>
          <w:numId w:val="0"/>
        </w:numPr>
        <w:jc w:val="both"/>
        <w:rPr>
          <w:rFonts w:hint="eastAsia"/>
        </w:rPr>
      </w:pPr>
      <w:r>
        <w:rPr>
          <w:rFonts w:hint="eastAsia"/>
        </w:rPr>
        <w:t>OBJECTIONS ANSWERED.</w:t>
      </w:r>
    </w:p>
    <w:p w14:paraId="74DE502F">
      <w:pPr>
        <w:widowControl w:val="0"/>
        <w:numPr>
          <w:ilvl w:val="0"/>
          <w:numId w:val="0"/>
        </w:numPr>
        <w:jc w:val="both"/>
        <w:rPr>
          <w:rFonts w:hint="eastAsia"/>
        </w:rPr>
      </w:pPr>
      <w:r>
        <w:rPr>
          <w:rFonts w:hint="eastAsia"/>
        </w:rPr>
        <w:t>对异议的答复。</w:t>
      </w:r>
    </w:p>
    <w:p w14:paraId="0C72C3FC">
      <w:pPr>
        <w:widowControl w:val="0"/>
        <w:numPr>
          <w:ilvl w:val="0"/>
          <w:numId w:val="0"/>
        </w:numPr>
        <w:jc w:val="both"/>
        <w:rPr>
          <w:rFonts w:hint="eastAsia"/>
        </w:rPr>
      </w:pPr>
      <w:r>
        <w:rPr>
          <w:rFonts w:hint="eastAsia"/>
        </w:rPr>
        <w:t>26.State and Refute the principal objections made to the Protestant doctrine of justification.</w:t>
      </w:r>
    </w:p>
    <w:p w14:paraId="68D2BEA0">
      <w:pPr>
        <w:widowControl w:val="0"/>
        <w:numPr>
          <w:ilvl w:val="0"/>
          <w:numId w:val="0"/>
        </w:numPr>
        <w:jc w:val="both"/>
        <w:rPr>
          <w:rFonts w:hint="eastAsia"/>
        </w:rPr>
      </w:pPr>
      <w:r>
        <w:rPr>
          <w:rFonts w:hint="eastAsia"/>
        </w:rPr>
        <w:t>26. 陈述并驳斥对新教称义教义的主要异议。</w:t>
      </w:r>
    </w:p>
    <w:p w14:paraId="7A89B7CC">
      <w:pPr>
        <w:widowControl w:val="0"/>
        <w:numPr>
          <w:ilvl w:val="0"/>
          <w:numId w:val="0"/>
        </w:numPr>
        <w:jc w:val="both"/>
        <w:rPr>
          <w:rFonts w:hint="eastAsia"/>
        </w:rPr>
      </w:pPr>
      <w:r>
        <w:rPr>
          <w:rFonts w:hint="eastAsia"/>
        </w:rPr>
        <w:t>1st. That it is legal, and therefore excludes grace.</w:t>
      </w:r>
    </w:p>
    <w:p w14:paraId="6BD929E7">
      <w:pPr>
        <w:widowControl w:val="0"/>
        <w:numPr>
          <w:ilvl w:val="0"/>
          <w:numId w:val="0"/>
        </w:numPr>
        <w:jc w:val="both"/>
        <w:rPr>
          <w:rFonts w:hint="eastAsia"/>
        </w:rPr>
      </w:pPr>
      <w:r>
        <w:rPr>
          <w:rFonts w:hint="eastAsia"/>
        </w:rPr>
        <w:t>第一，它（新教称义教义）是律法性的，因此排除了恩典。</w:t>
      </w:r>
    </w:p>
    <w:p w14:paraId="1DAF64B5">
      <w:pPr>
        <w:widowControl w:val="0"/>
        <w:numPr>
          <w:ilvl w:val="0"/>
          <w:numId w:val="0"/>
        </w:numPr>
        <w:jc w:val="both"/>
        <w:rPr>
          <w:rFonts w:hint="eastAsia"/>
        </w:rPr>
      </w:pPr>
      <w:r>
        <w:rPr>
          <w:rFonts w:hint="eastAsia"/>
        </w:rPr>
        <w:t>We ANSWER–that it is transcendently gracious.</w:t>
      </w:r>
    </w:p>
    <w:p w14:paraId="1862C284">
      <w:pPr>
        <w:widowControl w:val="0"/>
        <w:numPr>
          <w:ilvl w:val="0"/>
          <w:numId w:val="0"/>
        </w:numPr>
        <w:jc w:val="both"/>
        <w:rPr>
          <w:rFonts w:hint="eastAsia"/>
        </w:rPr>
      </w:pPr>
      <w:r>
        <w:rPr>
          <w:rFonts w:hint="eastAsia"/>
        </w:rPr>
        <w:t>我们回答——它（新教称义教义）是超越地恩慈的。</w:t>
      </w:r>
    </w:p>
    <w:p w14:paraId="61624C19">
      <w:pPr>
        <w:widowControl w:val="0"/>
        <w:numPr>
          <w:ilvl w:val="0"/>
          <w:numId w:val="0"/>
        </w:numPr>
        <w:jc w:val="both"/>
        <w:rPr>
          <w:rFonts w:hint="eastAsia"/>
        </w:rPr>
      </w:pPr>
      <w:r>
        <w:rPr>
          <w:rFonts w:hint="eastAsia"/>
        </w:rPr>
        <w:t>1. The admission of a substitute for guilty sinners was an act of grace.</w:t>
      </w:r>
    </w:p>
    <w:p w14:paraId="0CCBA472">
      <w:pPr>
        <w:widowControl w:val="0"/>
        <w:numPr>
          <w:ilvl w:val="0"/>
          <w:numId w:val="0"/>
        </w:numPr>
        <w:jc w:val="both"/>
        <w:rPr>
          <w:rFonts w:hint="eastAsia"/>
        </w:rPr>
      </w:pPr>
      <w:r>
        <w:rPr>
          <w:rFonts w:hint="eastAsia"/>
        </w:rPr>
        <w:t>1. 接纳一个替罪的罪人的替代者是恩典的行为。</w:t>
      </w:r>
    </w:p>
    <w:p w14:paraId="7F60EC8E">
      <w:pPr>
        <w:widowControl w:val="0"/>
        <w:numPr>
          <w:ilvl w:val="0"/>
          <w:numId w:val="0"/>
        </w:numPr>
        <w:jc w:val="both"/>
        <w:rPr>
          <w:rFonts w:hint="eastAsia"/>
        </w:rPr>
      </w:pPr>
      <w:r>
        <w:rPr>
          <w:rFonts w:hint="eastAsia"/>
        </w:rPr>
        <w:t>2. The vicarious obedience and sufferings of the God–man were of infinite grace.</w:t>
      </w:r>
    </w:p>
    <w:p w14:paraId="33FF1929">
      <w:pPr>
        <w:widowControl w:val="0"/>
        <w:numPr>
          <w:ilvl w:val="0"/>
          <w:numId w:val="0"/>
        </w:numPr>
        <w:jc w:val="both"/>
        <w:rPr>
          <w:rFonts w:hint="eastAsia"/>
        </w:rPr>
      </w:pPr>
      <w:r>
        <w:rPr>
          <w:rFonts w:hint="eastAsia"/>
        </w:rPr>
        <w:t>2. 神人基督的代赎性顺服和苦难是无限恩典的。</w:t>
      </w:r>
    </w:p>
    <w:p w14:paraId="36FFC045">
      <w:pPr>
        <w:widowControl w:val="0"/>
        <w:numPr>
          <w:ilvl w:val="0"/>
          <w:numId w:val="0"/>
        </w:numPr>
        <w:jc w:val="both"/>
        <w:rPr>
          <w:rFonts w:hint="eastAsia"/>
        </w:rPr>
      </w:pPr>
      <w:r>
        <w:rPr>
          <w:rFonts w:hint="eastAsia"/>
        </w:rPr>
        <w:t>3. The imputation of his righteousness to an individual elected out of the mass of fallen humanity is an act of pure grace.</w:t>
      </w:r>
    </w:p>
    <w:p w14:paraId="6A7D1755">
      <w:pPr>
        <w:widowControl w:val="0"/>
        <w:numPr>
          <w:ilvl w:val="0"/>
          <w:numId w:val="0"/>
        </w:numPr>
        <w:jc w:val="both"/>
        <w:rPr>
          <w:rFonts w:hint="eastAsia"/>
        </w:rPr>
      </w:pPr>
      <w:r>
        <w:rPr>
          <w:rFonts w:hint="eastAsia"/>
        </w:rPr>
        <w:t>3. 将祂的义归算给从堕落人类中拣选出来的个体是纯粹恩典的行为。</w:t>
      </w:r>
    </w:p>
    <w:p w14:paraId="16538B7F">
      <w:pPr>
        <w:widowControl w:val="0"/>
        <w:numPr>
          <w:ilvl w:val="0"/>
          <w:numId w:val="0"/>
        </w:numPr>
        <w:jc w:val="both"/>
        <w:rPr>
          <w:rFonts w:hint="eastAsia"/>
        </w:rPr>
      </w:pPr>
      <w:r>
        <w:rPr>
          <w:rFonts w:hint="eastAsia"/>
        </w:rPr>
        <w:t>Hence, 4, the entire subsequent regarding and treating the believer as righteous, is a work of grace.</w:t>
      </w:r>
    </w:p>
    <w:p w14:paraId="6C80EFB7">
      <w:pPr>
        <w:widowControl w:val="0"/>
        <w:numPr>
          <w:ilvl w:val="0"/>
          <w:numId w:val="0"/>
        </w:numPr>
        <w:jc w:val="both"/>
        <w:rPr>
          <w:rFonts w:hint="eastAsia"/>
        </w:rPr>
      </w:pPr>
      <w:r>
        <w:rPr>
          <w:rFonts w:hint="eastAsia"/>
        </w:rPr>
        <w:t>因此，4，此后完全将信徒视为义人并如此对待，是恩典的工作。</w:t>
      </w:r>
    </w:p>
    <w:p w14:paraId="2C3D2ACE">
      <w:pPr>
        <w:widowControl w:val="0"/>
        <w:numPr>
          <w:ilvl w:val="0"/>
          <w:numId w:val="0"/>
        </w:numPr>
        <w:jc w:val="both"/>
        <w:rPr>
          <w:rFonts w:hint="eastAsia"/>
        </w:rPr>
      </w:pPr>
      <w:r>
        <w:rPr>
          <w:rFonts w:hint="eastAsia"/>
        </w:rPr>
        <w:t>2nd. That it is impious because it declares the sinner to be righteous with the very righteousness of Christ.</w:t>
      </w:r>
    </w:p>
    <w:p w14:paraId="498FEF52">
      <w:pPr>
        <w:widowControl w:val="0"/>
        <w:numPr>
          <w:ilvl w:val="0"/>
          <w:numId w:val="0"/>
        </w:numPr>
        <w:jc w:val="both"/>
        <w:rPr>
          <w:rFonts w:hint="eastAsia"/>
        </w:rPr>
      </w:pPr>
      <w:r>
        <w:rPr>
          <w:rFonts w:hint="eastAsia"/>
        </w:rPr>
        <w:t>第二，它（新教称义教义）是不虔敬的，因为它宣称罪人因基督的义本身而成为义。</w:t>
      </w:r>
    </w:p>
    <w:p w14:paraId="324CED86">
      <w:pPr>
        <w:widowControl w:val="0"/>
        <w:numPr>
          <w:ilvl w:val="0"/>
          <w:numId w:val="0"/>
        </w:numPr>
        <w:jc w:val="both"/>
        <w:rPr>
          <w:rFonts w:hint="eastAsia"/>
        </w:rPr>
      </w:pPr>
      <w:r>
        <w:rPr>
          <w:rFonts w:hint="eastAsia"/>
        </w:rPr>
        <w:t>WE ANSWER. It is not impious because––1.</w:t>
      </w:r>
    </w:p>
    <w:p w14:paraId="3D92FCEC">
      <w:pPr>
        <w:widowControl w:val="0"/>
        <w:numPr>
          <w:ilvl w:val="0"/>
          <w:numId w:val="0"/>
        </w:numPr>
        <w:jc w:val="both"/>
        <w:rPr>
          <w:rFonts w:hint="eastAsia"/>
        </w:rPr>
      </w:pPr>
      <w:r>
        <w:rPr>
          <w:rFonts w:hint="eastAsia"/>
        </w:rPr>
        <w:t>我们回答。它（新教称义教义）并非不虔敬，因为——1.</w:t>
      </w:r>
    </w:p>
    <w:p w14:paraId="1964B792">
      <w:pPr>
        <w:widowControl w:val="0"/>
        <w:numPr>
          <w:ilvl w:val="0"/>
          <w:numId w:val="0"/>
        </w:numPr>
        <w:jc w:val="both"/>
        <w:rPr>
          <w:rFonts w:hint="eastAsia"/>
        </w:rPr>
      </w:pPr>
      <w:r>
        <w:rPr>
          <w:rFonts w:hint="eastAsia"/>
        </w:rPr>
        <w:t>This righteousness was freely wrought out with the intention it should be ours, and it is freely given to us.</w:t>
      </w:r>
    </w:p>
    <w:p w14:paraId="573F6B23">
      <w:pPr>
        <w:widowControl w:val="0"/>
        <w:numPr>
          <w:ilvl w:val="0"/>
          <w:numId w:val="0"/>
        </w:numPr>
        <w:jc w:val="both"/>
        <w:rPr>
          <w:rFonts w:hint="eastAsia"/>
        </w:rPr>
      </w:pPr>
      <w:r>
        <w:rPr>
          <w:rFonts w:hint="eastAsia"/>
        </w:rPr>
        <w:t>这义是祂甘心乐意成就的，意在使其成为我们的，并且是白白赐给我们的。</w:t>
      </w:r>
    </w:p>
    <w:p w14:paraId="09F46FF0">
      <w:pPr>
        <w:widowControl w:val="0"/>
        <w:numPr>
          <w:ilvl w:val="0"/>
          <w:numId w:val="0"/>
        </w:numPr>
        <w:jc w:val="both"/>
        <w:rPr>
          <w:rFonts w:hint="eastAsia"/>
        </w:rPr>
      </w:pPr>
      <w:r>
        <w:rPr>
          <w:rFonts w:hint="eastAsia"/>
        </w:rPr>
        <w:t>2. It is not Christ’s personal subjective righteousness which is incommunicable, but his vicarious fulfillment of the covenant of life under which we were created which is imputed to us.</w:t>
      </w:r>
    </w:p>
    <w:p w14:paraId="66E0A72E">
      <w:pPr>
        <w:widowControl w:val="0"/>
        <w:numPr>
          <w:ilvl w:val="0"/>
          <w:numId w:val="0"/>
        </w:numPr>
        <w:jc w:val="both"/>
        <w:rPr>
          <w:rFonts w:hint="eastAsia"/>
        </w:rPr>
      </w:pPr>
      <w:r>
        <w:rPr>
          <w:rFonts w:hint="eastAsia"/>
        </w:rPr>
        <w:t>2. 归算给我们的不是基督个人主观的、不可传递的义，而是祂对我们受造于其下的生命之约的代赎性成全。</w:t>
      </w:r>
    </w:p>
    <w:p w14:paraId="0B53B38B">
      <w:pPr>
        <w:widowControl w:val="0"/>
        <w:numPr>
          <w:ilvl w:val="0"/>
          <w:numId w:val="0"/>
        </w:numPr>
        <w:jc w:val="both"/>
        <w:rPr>
          <w:rFonts w:hint="eastAsia"/>
        </w:rPr>
      </w:pPr>
      <w:r>
        <w:rPr>
          <w:rFonts w:hint="eastAsia"/>
        </w:rPr>
        <w:t>3. The merit of praise worthiness is retained by Christ, only its merit of rewardableness is given to us.</w:t>
      </w:r>
    </w:p>
    <w:p w14:paraId="2D772C41">
      <w:pPr>
        <w:widowControl w:val="0"/>
        <w:numPr>
          <w:ilvl w:val="0"/>
          <w:numId w:val="0"/>
        </w:numPr>
        <w:jc w:val="both"/>
        <w:rPr>
          <w:rFonts w:hint="eastAsia"/>
        </w:rPr>
      </w:pPr>
      <w:r>
        <w:rPr>
          <w:rFonts w:hint="eastAsia"/>
        </w:rPr>
        <w:t>3. 值得称赞的功德仍由基督保留，只有其可得奖赏的功德赐给了我们。</w:t>
      </w:r>
    </w:p>
    <w:p w14:paraId="162ABCF4">
      <w:pPr>
        <w:widowControl w:val="0"/>
        <w:numPr>
          <w:ilvl w:val="0"/>
          <w:numId w:val="0"/>
        </w:numPr>
        <w:jc w:val="both"/>
        <w:rPr>
          <w:rFonts w:hint="eastAsia"/>
        </w:rPr>
      </w:pPr>
      <w:r>
        <w:rPr>
          <w:rFonts w:hint="eastAsia"/>
        </w:rPr>
        <w:t>4. It is given to us gratuitously, that the praise of glorious grace may redound to Christ alone.</w:t>
      </w:r>
    </w:p>
    <w:p w14:paraId="0C2C39F1">
      <w:pPr>
        <w:widowControl w:val="0"/>
        <w:numPr>
          <w:ilvl w:val="0"/>
          <w:numId w:val="0"/>
        </w:numPr>
        <w:jc w:val="both"/>
        <w:rPr>
          <w:rFonts w:hint="eastAsia"/>
        </w:rPr>
      </w:pPr>
      <w:r>
        <w:rPr>
          <w:rFonts w:hint="eastAsia"/>
        </w:rPr>
        <w:t>4. 它是白白赐给我们的，为要使荣耀恩典的赞美单单归于基督。</w:t>
      </w:r>
    </w:p>
    <w:p w14:paraId="69A6373F">
      <w:pPr>
        <w:widowControl w:val="0"/>
        <w:numPr>
          <w:ilvl w:val="0"/>
          <w:numId w:val="0"/>
        </w:numPr>
        <w:jc w:val="both"/>
        <w:rPr>
          <w:rFonts w:hint="eastAsia"/>
        </w:rPr>
      </w:pPr>
      <w:r>
        <w:rPr>
          <w:rFonts w:hint="eastAsia"/>
        </w:rPr>
        <w:t>3rd. that gratuitous justification by faith leads to licentiousness.</w:t>
      </w:r>
    </w:p>
    <w:p w14:paraId="13AA97C5">
      <w:pPr>
        <w:widowControl w:val="0"/>
        <w:numPr>
          <w:ilvl w:val="0"/>
          <w:numId w:val="0"/>
        </w:numPr>
        <w:jc w:val="both"/>
        <w:rPr>
          <w:rFonts w:hint="eastAsia"/>
        </w:rPr>
      </w:pPr>
      <w:r>
        <w:rPr>
          <w:rFonts w:hint="eastAsia"/>
        </w:rPr>
        <w:t>第三，因信白白称义会导致放纵。</w:t>
      </w:r>
    </w:p>
    <w:p w14:paraId="0C2F250B">
      <w:pPr>
        <w:widowControl w:val="0"/>
        <w:numPr>
          <w:ilvl w:val="0"/>
          <w:numId w:val="0"/>
        </w:numPr>
        <w:jc w:val="both"/>
        <w:rPr>
          <w:rFonts w:hint="eastAsia"/>
        </w:rPr>
      </w:pPr>
      <w:r>
        <w:rPr>
          <w:rFonts w:hint="eastAsia"/>
        </w:rPr>
        <w:t>PAUL ANSWERS. Romans 6:2–7:</w:t>
      </w:r>
    </w:p>
    <w:p w14:paraId="526EF720">
      <w:pPr>
        <w:widowControl w:val="0"/>
        <w:numPr>
          <w:ilvl w:val="0"/>
          <w:numId w:val="0"/>
        </w:numPr>
        <w:jc w:val="both"/>
        <w:rPr>
          <w:rFonts w:hint="eastAsia"/>
        </w:rPr>
      </w:pPr>
      <w:r>
        <w:rPr>
          <w:rFonts w:hint="eastAsia"/>
        </w:rPr>
        <w:t>保罗回答。罗马书 6:2–7：</w:t>
      </w:r>
    </w:p>
    <w:p w14:paraId="2FE6FC05">
      <w:pPr>
        <w:widowControl w:val="0"/>
        <w:numPr>
          <w:ilvl w:val="0"/>
          <w:numId w:val="0"/>
        </w:numPr>
        <w:jc w:val="both"/>
        <w:rPr>
          <w:rFonts w:hint="eastAsia"/>
        </w:rPr>
      </w:pPr>
      <w:r>
        <w:rPr>
          <w:rFonts w:hint="eastAsia"/>
        </w:rPr>
        <w:t>Prop. 1st. Where sin abounded grace did much more abound. Romans 5:20.</w:t>
      </w:r>
    </w:p>
    <w:p w14:paraId="0CEF0780">
      <w:pPr>
        <w:widowControl w:val="0"/>
        <w:numPr>
          <w:ilvl w:val="0"/>
          <w:numId w:val="0"/>
        </w:numPr>
        <w:jc w:val="both"/>
        <w:rPr>
          <w:rFonts w:hint="eastAsia"/>
        </w:rPr>
      </w:pPr>
      <w:r>
        <w:rPr>
          <w:rFonts w:hint="eastAsia"/>
        </w:rPr>
        <w:t>命题一：罪在哪里显多，恩典就更显多了。罗马书 5:20。</w:t>
      </w:r>
    </w:p>
    <w:p w14:paraId="2FCD8321">
      <w:pPr>
        <w:widowControl w:val="0"/>
        <w:numPr>
          <w:ilvl w:val="0"/>
          <w:numId w:val="0"/>
        </w:numPr>
        <w:jc w:val="both"/>
        <w:rPr>
          <w:rFonts w:hint="eastAsia"/>
        </w:rPr>
      </w:pPr>
      <w:r>
        <w:rPr>
          <w:rFonts w:hint="eastAsia"/>
        </w:rPr>
        <w:t>Prop. 2nd. Shall we conclude, therefore, that we are to continue in sin that grace may abound? God forbid–Romans 6:1, 2.</w:t>
      </w:r>
    </w:p>
    <w:p w14:paraId="6C754138">
      <w:pPr>
        <w:widowControl w:val="0"/>
        <w:numPr>
          <w:ilvl w:val="0"/>
          <w:numId w:val="0"/>
        </w:numPr>
        <w:jc w:val="both"/>
        <w:rPr>
          <w:rFonts w:hint="eastAsia"/>
        </w:rPr>
      </w:pPr>
      <w:r>
        <w:rPr>
          <w:rFonts w:hint="eastAsia"/>
        </w:rPr>
        <w:t>命题二：这样，怎么说呢？我们可以仍在罪中，叫恩典显多吗？断乎不可！——罗马书 6:1, 2。</w:t>
      </w:r>
    </w:p>
    <w:p w14:paraId="6E6BA162">
      <w:pPr>
        <w:widowControl w:val="0"/>
        <w:numPr>
          <w:ilvl w:val="0"/>
          <w:numId w:val="0"/>
        </w:numPr>
        <w:jc w:val="both"/>
        <w:rPr>
          <w:rFonts w:hint="eastAsia"/>
        </w:rPr>
      </w:pPr>
      <w:r>
        <w:rPr>
          <w:rFonts w:hint="eastAsia"/>
        </w:rPr>
        <w:t>Prop. 3rd. The federal union of the believer with Christ, which secures our justification, is the foundation of, and is inseparable from, that vital spiritual union with him, which secures our sanctification.</w:t>
      </w:r>
    </w:p>
    <w:p w14:paraId="18561C7D">
      <w:pPr>
        <w:widowControl w:val="0"/>
        <w:numPr>
          <w:ilvl w:val="0"/>
          <w:numId w:val="0"/>
        </w:numPr>
        <w:jc w:val="both"/>
        <w:rPr>
          <w:rFonts w:hint="eastAsia"/>
        </w:rPr>
      </w:pPr>
      <w:r>
        <w:rPr>
          <w:rFonts w:hint="eastAsia"/>
        </w:rPr>
        <w:t>命题三：信徒与基督的盟约联合，确保了我们的称义，是与祂那确保我们成圣的、生命的属灵联合的基础，并且是不可分割的。</w:t>
      </w:r>
    </w:p>
    <w:p w14:paraId="632A93DA">
      <w:pPr>
        <w:widowControl w:val="0"/>
        <w:numPr>
          <w:ilvl w:val="0"/>
          <w:numId w:val="0"/>
        </w:numPr>
        <w:jc w:val="both"/>
        <w:rPr>
          <w:rFonts w:hint="eastAsia"/>
        </w:rPr>
      </w:pPr>
      <w:r>
        <w:rPr>
          <w:rFonts w:hint="eastAsia"/>
        </w:rPr>
        <w:t>Prop. 4th. This method of justification, so far from leading to licentiousness, secures the only conditions under which we could be holy.</w:t>
      </w:r>
    </w:p>
    <w:p w14:paraId="620A8DB2">
      <w:pPr>
        <w:widowControl w:val="0"/>
        <w:numPr>
          <w:ilvl w:val="0"/>
          <w:numId w:val="0"/>
        </w:numPr>
        <w:jc w:val="both"/>
        <w:rPr>
          <w:rFonts w:hint="eastAsia"/>
        </w:rPr>
      </w:pPr>
      <w:r>
        <w:rPr>
          <w:rFonts w:hint="eastAsia"/>
        </w:rPr>
        <w:t>命题四：这种称义的方法，远非导致放纵，反而确保了我们得以成圣的唯一条件。</w:t>
      </w:r>
    </w:p>
    <w:p w14:paraId="707B28DF">
      <w:pPr>
        <w:widowControl w:val="0"/>
        <w:numPr>
          <w:ilvl w:val="0"/>
          <w:numId w:val="0"/>
        </w:numPr>
        <w:jc w:val="both"/>
        <w:rPr>
          <w:rFonts w:hint="eastAsia"/>
        </w:rPr>
      </w:pPr>
      <w:r>
        <w:rPr>
          <w:rFonts w:hint="eastAsia"/>
        </w:rPr>
        <w:t>(1) This method of justification, by changing our relation to God, enables us to return to him in a way of a free, loving service.–– Romans 6:14; 7:1–6.</w:t>
      </w:r>
    </w:p>
    <w:p w14:paraId="1C430DC1">
      <w:pPr>
        <w:widowControl w:val="0"/>
        <w:numPr>
          <w:ilvl w:val="0"/>
          <w:numId w:val="0"/>
        </w:numPr>
        <w:jc w:val="both"/>
        <w:rPr>
          <w:rFonts w:hint="eastAsia"/>
        </w:rPr>
      </w:pPr>
      <w:r>
        <w:rPr>
          <w:rFonts w:hint="eastAsia"/>
        </w:rPr>
        <w:t>（1）这种称义的方法，藉着改变我们与神的关系，使我们能够以自由、仁爱的服事方式归向祂。——罗马书 6:14；7:1–6。</w:t>
      </w:r>
    </w:p>
    <w:p w14:paraId="5F1E85E9">
      <w:pPr>
        <w:widowControl w:val="0"/>
        <w:numPr>
          <w:ilvl w:val="0"/>
          <w:numId w:val="0"/>
        </w:numPr>
        <w:jc w:val="both"/>
        <w:rPr>
          <w:rFonts w:hint="eastAsia"/>
        </w:rPr>
      </w:pPr>
      <w:r>
        <w:rPr>
          <w:rFonts w:hint="eastAsia"/>
        </w:rPr>
        <w:t>(2) It alone delivers us from the spirit of bondage and fear, and gives us that of adoption and love.–Romans 8:1–17; 13:10; Galatians 5:6; 1 John 4:18; 2 John 6.</w:t>
      </w:r>
    </w:p>
    <w:p w14:paraId="65F439D3">
      <w:pPr>
        <w:widowControl w:val="0"/>
        <w:numPr>
          <w:ilvl w:val="0"/>
          <w:numId w:val="0"/>
        </w:numPr>
        <w:jc w:val="both"/>
        <w:rPr>
          <w:rFonts w:hint="eastAsia"/>
        </w:rPr>
      </w:pPr>
      <w:r>
        <w:rPr>
          <w:rFonts w:hint="eastAsia"/>
        </w:rPr>
        <w:t>（2）唯有它能救我们脱离奴役和恐惧的灵，并赐给我们儿子的名分和爱。——罗马书 8:1–17；13:10；加拉太书 5:6；约翰一书 4:18；约翰二书 6。</w:t>
      </w:r>
    </w:p>
    <w:p w14:paraId="1684BF02">
      <w:pPr>
        <w:widowControl w:val="0"/>
        <w:numPr>
          <w:ilvl w:val="0"/>
          <w:numId w:val="0"/>
        </w:numPr>
        <w:jc w:val="both"/>
        <w:rPr>
          <w:rFonts w:hint="eastAsia"/>
        </w:rPr>
      </w:pPr>
    </w:p>
    <w:p w14:paraId="3497C5B7">
      <w:pPr>
        <w:widowControl w:val="0"/>
        <w:numPr>
          <w:ilvl w:val="0"/>
          <w:numId w:val="0"/>
        </w:numPr>
        <w:jc w:val="both"/>
        <w:rPr>
          <w:rFonts w:hint="eastAsia"/>
        </w:rPr>
      </w:pPr>
      <w:r>
        <w:rPr>
          <w:rFonts w:hint="eastAsia"/>
        </w:rPr>
        <w:t>27.In what respect did the doctrine of Piscator on this subject differ from that of the Reformed Churches?</w:t>
      </w:r>
    </w:p>
    <w:p w14:paraId="0705BF17">
      <w:pPr>
        <w:widowControl w:val="0"/>
        <w:numPr>
          <w:ilvl w:val="0"/>
          <w:numId w:val="0"/>
        </w:numPr>
        <w:jc w:val="both"/>
        <w:rPr>
          <w:rFonts w:hint="eastAsia"/>
        </w:rPr>
      </w:pPr>
      <w:r>
        <w:rPr>
          <w:rFonts w:hint="eastAsia"/>
        </w:rPr>
        <w:t>27. 皮斯卡托在此问题上的教义与改革宗教会的教义有何不同？</w:t>
      </w:r>
    </w:p>
    <w:p w14:paraId="75005745">
      <w:pPr>
        <w:widowControl w:val="0"/>
        <w:numPr>
          <w:ilvl w:val="0"/>
          <w:numId w:val="0"/>
        </w:numPr>
        <w:jc w:val="both"/>
        <w:rPr>
          <w:rFonts w:hint="eastAsia"/>
        </w:rPr>
      </w:pPr>
    </w:p>
    <w:p w14:paraId="7707B9F5">
      <w:pPr>
        <w:widowControl w:val="0"/>
        <w:numPr>
          <w:ilvl w:val="0"/>
          <w:numId w:val="0"/>
        </w:numPr>
        <w:jc w:val="both"/>
        <w:rPr>
          <w:rFonts w:hint="eastAsia"/>
        </w:rPr>
      </w:pPr>
      <w:r>
        <w:rPr>
          <w:rFonts w:hint="eastAsia"/>
        </w:rPr>
        <w:t>Piscator, a Protestant divine, Prof. at Herbon (1584–1625), taught, 1st, that, as to his human nature, Christ was under the law in the same sense as any other creature, and that, therefore, he could only obey the law for himself;</w:t>
      </w:r>
    </w:p>
    <w:p w14:paraId="1BD8A3C4">
      <w:pPr>
        <w:widowControl w:val="0"/>
        <w:numPr>
          <w:ilvl w:val="0"/>
          <w:numId w:val="0"/>
        </w:numPr>
        <w:jc w:val="both"/>
        <w:rPr>
          <w:rFonts w:hint="eastAsia"/>
        </w:rPr>
      </w:pPr>
      <w:r>
        <w:rPr>
          <w:rFonts w:hint="eastAsia"/>
        </w:rPr>
        <w:t>皮斯卡托，一位新教神学家，赫尔邦（Herborn）教授（1584–1625年），教导说：第一，就祂的人性而言，基督与任何其他受造物一样，都在律法之下；因此，祂只能为自己遵守律法；</w:t>
      </w:r>
    </w:p>
    <w:p w14:paraId="538000F2">
      <w:pPr>
        <w:widowControl w:val="0"/>
        <w:numPr>
          <w:ilvl w:val="0"/>
          <w:numId w:val="0"/>
        </w:numPr>
        <w:jc w:val="both"/>
        <w:rPr>
          <w:rFonts w:hint="eastAsia"/>
        </w:rPr>
      </w:pPr>
      <w:r>
        <w:rPr>
          <w:rFonts w:hint="eastAsia"/>
        </w:rPr>
        <w:t>2nd, that if Christ had obeyed the law in our place, the law could not claim a second fulfillment of us, and, consequently, Christians would be under no obligations to obey the law of God;</w:t>
      </w:r>
    </w:p>
    <w:p w14:paraId="0DC18D48">
      <w:pPr>
        <w:widowControl w:val="0"/>
        <w:numPr>
          <w:ilvl w:val="0"/>
          <w:numId w:val="0"/>
        </w:numPr>
        <w:jc w:val="both"/>
        <w:rPr>
          <w:rFonts w:hint="eastAsia"/>
        </w:rPr>
      </w:pPr>
      <w:r>
        <w:rPr>
          <w:rFonts w:hint="eastAsia"/>
        </w:rPr>
        <w:t>第二，如果基督代替我们遵守了律法，律法就不能要求我们第二次成全，因此，基督徒就没有义务遵守神的律法；</w:t>
      </w:r>
    </w:p>
    <w:p w14:paraId="30CE4B6D">
      <w:pPr>
        <w:widowControl w:val="0"/>
        <w:numPr>
          <w:ilvl w:val="0"/>
          <w:numId w:val="0"/>
        </w:numPr>
        <w:jc w:val="both"/>
        <w:rPr>
          <w:rFonts w:hint="eastAsia"/>
        </w:rPr>
      </w:pPr>
      <w:r>
        <w:rPr>
          <w:rFonts w:hint="eastAsia"/>
        </w:rPr>
        <w:t>3rd, that if Christ had both obeyed the precept of the law and suffered its penalty, then the law would have been doubly fulfilled since the claims of the precept and the penalty of the law are alternative, not coincident.</w:t>
      </w:r>
    </w:p>
    <w:p w14:paraId="44FFCC78">
      <w:pPr>
        <w:widowControl w:val="0"/>
        <w:numPr>
          <w:ilvl w:val="0"/>
          <w:numId w:val="0"/>
        </w:numPr>
        <w:jc w:val="both"/>
        <w:rPr>
          <w:rFonts w:hint="eastAsia"/>
        </w:rPr>
      </w:pPr>
      <w:r>
        <w:rPr>
          <w:rFonts w:hint="eastAsia"/>
        </w:rPr>
        <w:t>第三，如果基督既遵守了律法的诫命，又承受了其刑罚，那么律法就被双重成全了，因为律法诫命的要求和刑罚的要求是择一的，而非并存的。</w:t>
      </w:r>
    </w:p>
    <w:p w14:paraId="4DD73864">
      <w:pPr>
        <w:widowControl w:val="0"/>
        <w:numPr>
          <w:ilvl w:val="0"/>
          <w:numId w:val="0"/>
        </w:numPr>
        <w:jc w:val="both"/>
        <w:rPr>
          <w:rFonts w:hint="eastAsia"/>
        </w:rPr>
      </w:pPr>
    </w:p>
    <w:p w14:paraId="769A2BDF">
      <w:pPr>
        <w:widowControl w:val="0"/>
        <w:numPr>
          <w:ilvl w:val="0"/>
          <w:numId w:val="0"/>
        </w:numPr>
        <w:jc w:val="both"/>
        <w:rPr>
          <w:rFonts w:hint="eastAsia"/>
        </w:rPr>
      </w:pPr>
      <w:r>
        <w:rPr>
          <w:rFonts w:hint="eastAsia"/>
        </w:rPr>
        <w:t>This doctrine was expressly condemned in the Reformed Churches of Switzerland and Holland, and by the French synods held in the years 1603, 1612, and 1614.</w:t>
      </w:r>
    </w:p>
    <w:p w14:paraId="1F9C532A">
      <w:pPr>
        <w:widowControl w:val="0"/>
        <w:numPr>
          <w:ilvl w:val="0"/>
          <w:numId w:val="0"/>
        </w:numPr>
        <w:jc w:val="both"/>
        <w:rPr>
          <w:rFonts w:hint="eastAsia"/>
        </w:rPr>
      </w:pPr>
      <w:r>
        <w:rPr>
          <w:rFonts w:hint="eastAsia"/>
        </w:rPr>
        <w:t>此教义在瑞士和荷兰的改革宗教会中，以及在1603年、1612年和1614年举行的法国教会会议上，都遭到了明确的谴责。</w:t>
      </w:r>
    </w:p>
    <w:p w14:paraId="5B6F4F9B">
      <w:pPr>
        <w:widowControl w:val="0"/>
        <w:numPr>
          <w:ilvl w:val="0"/>
          <w:numId w:val="0"/>
        </w:numPr>
        <w:jc w:val="both"/>
        <w:rPr>
          <w:rFonts w:hint="eastAsia"/>
        </w:rPr>
      </w:pPr>
      <w:r>
        <w:rPr>
          <w:rFonts w:hint="eastAsia"/>
        </w:rPr>
        <w:t>In 1615, however, the Synod tacitly allowed these views to pass without condemnation.––Mosheim’s "Hist."</w:t>
      </w:r>
    </w:p>
    <w:p w14:paraId="662A5314">
      <w:pPr>
        <w:widowControl w:val="0"/>
        <w:numPr>
          <w:ilvl w:val="0"/>
          <w:numId w:val="0"/>
        </w:numPr>
        <w:jc w:val="both"/>
        <w:rPr>
          <w:rFonts w:hint="eastAsia"/>
        </w:rPr>
      </w:pPr>
      <w:r>
        <w:rPr>
          <w:rFonts w:hint="eastAsia"/>
        </w:rPr>
        <w:t>然而，在1615年，教会会议默许了这些观点，未加谴责。——莫斯海姆的《历史》。</w:t>
      </w:r>
    </w:p>
    <w:p w14:paraId="0442DAAA">
      <w:pPr>
        <w:widowControl w:val="0"/>
        <w:numPr>
          <w:ilvl w:val="0"/>
          <w:numId w:val="0"/>
        </w:numPr>
        <w:jc w:val="both"/>
        <w:rPr>
          <w:rFonts w:hint="eastAsia"/>
        </w:rPr>
      </w:pPr>
    </w:p>
    <w:p w14:paraId="37F99064">
      <w:pPr>
        <w:widowControl w:val="0"/>
        <w:numPr>
          <w:ilvl w:val="0"/>
          <w:numId w:val="0"/>
        </w:numPr>
        <w:jc w:val="both"/>
        <w:rPr>
          <w:rFonts w:hint="eastAsia"/>
        </w:rPr>
      </w:pPr>
      <w:r>
        <w:rPr>
          <w:rFonts w:hint="eastAsia"/>
        </w:rPr>
        <w:t>28.How may it be shown that justification is not mere pardon ?</w:t>
      </w:r>
    </w:p>
    <w:p w14:paraId="451AB8AE">
      <w:pPr>
        <w:widowControl w:val="0"/>
        <w:numPr>
          <w:ilvl w:val="0"/>
          <w:numId w:val="0"/>
        </w:numPr>
        <w:jc w:val="both"/>
        <w:rPr>
          <w:rFonts w:hint="eastAsia"/>
        </w:rPr>
      </w:pPr>
      <w:r>
        <w:rPr>
          <w:rFonts w:hint="eastAsia"/>
        </w:rPr>
        <w:t>28. 如何证明称义不仅仅是赦免？</w:t>
      </w:r>
    </w:p>
    <w:p w14:paraId="293CFF54">
      <w:pPr>
        <w:widowControl w:val="0"/>
        <w:numPr>
          <w:ilvl w:val="0"/>
          <w:numId w:val="0"/>
        </w:numPr>
        <w:jc w:val="both"/>
        <w:rPr>
          <w:rFonts w:hint="eastAsia"/>
        </w:rPr>
      </w:pPr>
    </w:p>
    <w:p w14:paraId="05954A7B">
      <w:pPr>
        <w:widowControl w:val="0"/>
        <w:numPr>
          <w:ilvl w:val="0"/>
          <w:numId w:val="0"/>
        </w:numPr>
        <w:jc w:val="both"/>
        <w:rPr>
          <w:rFonts w:hint="eastAsia"/>
        </w:rPr>
      </w:pPr>
      <w:r>
        <w:rPr>
          <w:rFonts w:hint="eastAsia"/>
        </w:rPr>
        <w:t>Piscator erred, from failing to distinguish–– 1st. That the claims of law terminate not upon natures, but upon persons.</w:t>
      </w:r>
    </w:p>
    <w:p w14:paraId="52CA0FE5">
      <w:pPr>
        <w:widowControl w:val="0"/>
        <w:numPr>
          <w:ilvl w:val="0"/>
          <w:numId w:val="0"/>
        </w:numPr>
        <w:jc w:val="both"/>
        <w:rPr>
          <w:rFonts w:hint="eastAsia"/>
        </w:rPr>
      </w:pPr>
      <w:r>
        <w:rPr>
          <w:rFonts w:hint="eastAsia"/>
        </w:rPr>
        <w:t>皮斯卡托的错误在于未能区分——第一，律法的要求并非针对本性，而是针对位格。</w:t>
      </w:r>
    </w:p>
    <w:p w14:paraId="2F35A88D">
      <w:pPr>
        <w:widowControl w:val="0"/>
        <w:numPr>
          <w:ilvl w:val="0"/>
          <w:numId w:val="0"/>
        </w:numPr>
        <w:jc w:val="both"/>
        <w:rPr>
          <w:rFonts w:hint="eastAsia"/>
        </w:rPr>
      </w:pPr>
      <w:r>
        <w:rPr>
          <w:rFonts w:hint="eastAsia"/>
        </w:rPr>
        <w:t>Christ was a divine person, and, therefore, his obedience was free.</w:t>
      </w:r>
    </w:p>
    <w:p w14:paraId="23B9AD93">
      <w:pPr>
        <w:widowControl w:val="0"/>
        <w:numPr>
          <w:ilvl w:val="0"/>
          <w:numId w:val="0"/>
        </w:numPr>
        <w:jc w:val="both"/>
        <w:rPr>
          <w:rFonts w:hint="eastAsia"/>
        </w:rPr>
      </w:pPr>
      <w:r>
        <w:rPr>
          <w:rFonts w:hint="eastAsia"/>
        </w:rPr>
        <w:t>基督是一个神圣的位格，因此，祂的顺服是自由的。</w:t>
      </w:r>
    </w:p>
    <w:p w14:paraId="4572E37D">
      <w:pPr>
        <w:widowControl w:val="0"/>
        <w:numPr>
          <w:ilvl w:val="0"/>
          <w:numId w:val="0"/>
        </w:numPr>
        <w:jc w:val="both"/>
        <w:rPr>
          <w:rFonts w:hint="eastAsia"/>
        </w:rPr>
      </w:pPr>
      <w:r>
        <w:rPr>
          <w:rFonts w:hint="eastAsia"/>
        </w:rPr>
        <w:t>2nd. That there is an evident difference between a federal relation to the law as a condition of salvation, and a natural relation to law as a rule of life.</w:t>
      </w:r>
    </w:p>
    <w:p w14:paraId="2CE9EFB2">
      <w:pPr>
        <w:widowControl w:val="0"/>
        <w:numPr>
          <w:ilvl w:val="0"/>
          <w:numId w:val="0"/>
        </w:numPr>
        <w:jc w:val="both"/>
        <w:rPr>
          <w:rFonts w:hint="eastAsia"/>
        </w:rPr>
      </w:pPr>
      <w:r>
        <w:rPr>
          <w:rFonts w:hint="eastAsia"/>
        </w:rPr>
        <w:t>第二，作为救恩条件的与律法的盟约关系，和作为生命准则的与律法的自然关系，两者之间有明显的区别。</w:t>
      </w:r>
    </w:p>
    <w:p w14:paraId="778B8AF6">
      <w:pPr>
        <w:widowControl w:val="0"/>
        <w:numPr>
          <w:ilvl w:val="0"/>
          <w:numId w:val="0"/>
        </w:numPr>
        <w:jc w:val="both"/>
        <w:rPr>
          <w:rFonts w:hint="eastAsia"/>
        </w:rPr>
      </w:pPr>
      <w:r>
        <w:rPr>
          <w:rFonts w:hint="eastAsia"/>
        </w:rPr>
        <w:t>Christ discharged the former as our federal representative.</w:t>
      </w:r>
    </w:p>
    <w:p w14:paraId="72E80BDA">
      <w:pPr>
        <w:widowControl w:val="0"/>
        <w:numPr>
          <w:ilvl w:val="0"/>
          <w:numId w:val="0"/>
        </w:numPr>
        <w:jc w:val="both"/>
        <w:rPr>
          <w:rFonts w:hint="eastAsia"/>
        </w:rPr>
      </w:pPr>
      <w:r>
        <w:rPr>
          <w:rFonts w:hint="eastAsia"/>
        </w:rPr>
        <w:t>基督作为我们的盟约代表履行了前者。</w:t>
      </w:r>
    </w:p>
    <w:p w14:paraId="5A552E6C">
      <w:pPr>
        <w:widowControl w:val="0"/>
        <w:numPr>
          <w:ilvl w:val="0"/>
          <w:numId w:val="0"/>
        </w:numPr>
        <w:jc w:val="both"/>
        <w:rPr>
          <w:rFonts w:hint="eastAsia"/>
        </w:rPr>
      </w:pPr>
      <w:r>
        <w:rPr>
          <w:rFonts w:hint="eastAsia"/>
        </w:rPr>
        <w:t>The latter necessarily attaches to the believer as to all moral agents forever.</w:t>
      </w:r>
    </w:p>
    <w:p w14:paraId="39493004">
      <w:pPr>
        <w:widowControl w:val="0"/>
        <w:numPr>
          <w:ilvl w:val="0"/>
          <w:numId w:val="0"/>
        </w:numPr>
        <w:jc w:val="both"/>
        <w:rPr>
          <w:rFonts w:hint="eastAsia"/>
        </w:rPr>
      </w:pPr>
      <w:r>
        <w:rPr>
          <w:rFonts w:hint="eastAsia"/>
        </w:rPr>
        <w:t>后者则永远必然地依附于信徒，如同依附于所有道德行为者一样。</w:t>
      </w:r>
    </w:p>
    <w:p w14:paraId="50489683">
      <w:pPr>
        <w:widowControl w:val="0"/>
        <w:numPr>
          <w:ilvl w:val="0"/>
          <w:numId w:val="0"/>
        </w:numPr>
        <w:jc w:val="both"/>
        <w:rPr>
          <w:rFonts w:hint="eastAsia"/>
        </w:rPr>
      </w:pPr>
    </w:p>
    <w:p w14:paraId="04254596">
      <w:pPr>
        <w:widowControl w:val="0"/>
        <w:numPr>
          <w:ilvl w:val="0"/>
          <w:numId w:val="0"/>
        </w:numPr>
        <w:jc w:val="both"/>
        <w:rPr>
          <w:rFonts w:hint="eastAsia"/>
        </w:rPr>
      </w:pPr>
      <w:r>
        <w:rPr>
          <w:rFonts w:hint="eastAsia"/>
        </w:rPr>
        <w:t>Justification is more than pardon–– 1st. Because the very word "to justify" proves it.</w:t>
      </w:r>
    </w:p>
    <w:p w14:paraId="12445C79">
      <w:pPr>
        <w:widowControl w:val="0"/>
        <w:numPr>
          <w:ilvl w:val="0"/>
          <w:numId w:val="0"/>
        </w:numPr>
        <w:jc w:val="both"/>
        <w:rPr>
          <w:rFonts w:hint="eastAsia"/>
        </w:rPr>
      </w:pPr>
      <w:r>
        <w:rPr>
          <w:rFonts w:hint="eastAsia"/>
        </w:rPr>
        <w:t>称义不仅仅是赦免——第一，因为“称义”这个词本身就证明了这一点。</w:t>
      </w:r>
    </w:p>
    <w:p w14:paraId="051821E4">
      <w:pPr>
        <w:widowControl w:val="0"/>
        <w:numPr>
          <w:ilvl w:val="0"/>
          <w:numId w:val="0"/>
        </w:numPr>
        <w:jc w:val="both"/>
        <w:rPr>
          <w:rFonts w:hint="eastAsia"/>
        </w:rPr>
      </w:pPr>
      <w:r>
        <w:rPr>
          <w:rFonts w:hint="eastAsia"/>
        </w:rPr>
        <w:t>To "pardon" is, in the exercise of sovereign prerogative, to waive the execution of the penal sanctions of the law.</w:t>
      </w:r>
    </w:p>
    <w:p w14:paraId="52C52677">
      <w:pPr>
        <w:widowControl w:val="0"/>
        <w:numPr>
          <w:ilvl w:val="0"/>
          <w:numId w:val="0"/>
        </w:numPr>
        <w:jc w:val="both"/>
        <w:rPr>
          <w:rFonts w:hint="eastAsia"/>
        </w:rPr>
      </w:pPr>
      <w:r>
        <w:rPr>
          <w:rFonts w:hint="eastAsia"/>
        </w:rPr>
        <w:t>“赦免”是在行使至高特权时，放弃执行律法的刑法制裁。</w:t>
      </w:r>
    </w:p>
    <w:p w14:paraId="7F81A0EF">
      <w:pPr>
        <w:widowControl w:val="0"/>
        <w:numPr>
          <w:ilvl w:val="0"/>
          <w:numId w:val="0"/>
        </w:numPr>
        <w:jc w:val="both"/>
        <w:rPr>
          <w:rFonts w:hint="eastAsia"/>
        </w:rPr>
      </w:pPr>
      <w:r>
        <w:rPr>
          <w:rFonts w:hint="eastAsia"/>
        </w:rPr>
        <w:t>"To justify" is to declare that the demands of the law are satisfied, not waived.</w:t>
      </w:r>
    </w:p>
    <w:p w14:paraId="372321E6">
      <w:pPr>
        <w:widowControl w:val="0"/>
        <w:numPr>
          <w:ilvl w:val="0"/>
          <w:numId w:val="0"/>
        </w:numPr>
        <w:jc w:val="both"/>
        <w:rPr>
          <w:rFonts w:hint="eastAsia"/>
        </w:rPr>
      </w:pPr>
      <w:r>
        <w:rPr>
          <w:rFonts w:hint="eastAsia"/>
        </w:rPr>
        <w:t>“称义”是宣告律法的要求得到满足，而非被放弃。</w:t>
      </w:r>
    </w:p>
    <w:p w14:paraId="3BEC6971">
      <w:pPr>
        <w:widowControl w:val="0"/>
        <w:numPr>
          <w:ilvl w:val="0"/>
          <w:numId w:val="0"/>
        </w:numPr>
        <w:jc w:val="both"/>
        <w:rPr>
          <w:rFonts w:hint="eastAsia"/>
        </w:rPr>
      </w:pPr>
      <w:r>
        <w:rPr>
          <w:rFonts w:hint="eastAsia"/>
        </w:rPr>
        <w:t>Pardon is a sovereign act ––justification is a judicial act.</w:t>
      </w:r>
    </w:p>
    <w:p w14:paraId="69A4AD65">
      <w:pPr>
        <w:widowControl w:val="0"/>
        <w:numPr>
          <w:ilvl w:val="0"/>
          <w:numId w:val="0"/>
        </w:numPr>
        <w:jc w:val="both"/>
        <w:rPr>
          <w:rFonts w:hint="eastAsia"/>
        </w:rPr>
      </w:pPr>
      <w:r>
        <w:rPr>
          <w:rFonts w:hint="eastAsia"/>
        </w:rPr>
        <w:t>赦免是至高行为——称义是司法行为。</w:t>
      </w:r>
    </w:p>
    <w:p w14:paraId="06A92450">
      <w:pPr>
        <w:widowControl w:val="0"/>
        <w:numPr>
          <w:ilvl w:val="0"/>
          <w:numId w:val="0"/>
        </w:numPr>
        <w:jc w:val="both"/>
        <w:rPr>
          <w:rFonts w:hint="eastAsia"/>
        </w:rPr>
      </w:pPr>
      <w:r>
        <w:rPr>
          <w:rFonts w:hint="eastAsia"/>
        </w:rPr>
        <w:t>2nd. As we proved under Chapter 25., Christ did in strict rigor of justice satisfy vicariously for us the demands of the law, both the obedience demanded and the penalty denounced.</w:t>
      </w:r>
    </w:p>
    <w:p w14:paraId="4474B8A9">
      <w:pPr>
        <w:widowControl w:val="0"/>
        <w:numPr>
          <w:ilvl w:val="0"/>
          <w:numId w:val="0"/>
        </w:numPr>
        <w:jc w:val="both"/>
        <w:rPr>
          <w:rFonts w:hint="eastAsia"/>
        </w:rPr>
      </w:pPr>
      <w:r>
        <w:rPr>
          <w:rFonts w:hint="eastAsia"/>
        </w:rPr>
        <w:t>第二，正如我们在第25章所证明的，基督确实严格按照公义，为我们代赎性地满足了律法的要求，包括所要求的顺服和所宣布的刑罚。</w:t>
      </w:r>
    </w:p>
    <w:p w14:paraId="6B42BA09">
      <w:pPr>
        <w:widowControl w:val="0"/>
        <w:numPr>
          <w:ilvl w:val="0"/>
          <w:numId w:val="0"/>
        </w:numPr>
        <w:jc w:val="both"/>
        <w:rPr>
          <w:rFonts w:hint="eastAsia"/>
        </w:rPr>
      </w:pPr>
      <w:r>
        <w:rPr>
          <w:rFonts w:hint="eastAsia"/>
        </w:rPr>
        <w:t>His satisfaction is the ground of our justification.</w:t>
      </w:r>
    </w:p>
    <w:p w14:paraId="20FA9143">
      <w:pPr>
        <w:widowControl w:val="0"/>
        <w:numPr>
          <w:ilvl w:val="0"/>
          <w:numId w:val="0"/>
        </w:numPr>
        <w:jc w:val="both"/>
        <w:rPr>
          <w:rFonts w:hint="eastAsia"/>
        </w:rPr>
      </w:pPr>
      <w:r>
        <w:rPr>
          <w:rFonts w:hint="eastAsia"/>
        </w:rPr>
        <w:t>祂的补赎是我们称义的基础。</w:t>
      </w:r>
    </w:p>
    <w:p w14:paraId="1621A1B9">
      <w:pPr>
        <w:widowControl w:val="0"/>
        <w:numPr>
          <w:ilvl w:val="0"/>
          <w:numId w:val="0"/>
        </w:numPr>
        <w:jc w:val="both"/>
        <w:rPr>
          <w:rFonts w:hint="eastAsia"/>
        </w:rPr>
      </w:pPr>
      <w:r>
        <w:rPr>
          <w:rFonts w:hint="eastAsia"/>
        </w:rPr>
        <w:t>but pardon is remission of penalty in absence of satisfaction.</w:t>
      </w:r>
    </w:p>
    <w:p w14:paraId="115792D6">
      <w:pPr>
        <w:widowControl w:val="0"/>
        <w:numPr>
          <w:ilvl w:val="0"/>
          <w:numId w:val="0"/>
        </w:numPr>
        <w:jc w:val="both"/>
        <w:rPr>
          <w:rFonts w:hint="eastAsia"/>
        </w:rPr>
      </w:pPr>
      <w:r>
        <w:rPr>
          <w:rFonts w:hint="eastAsia"/>
        </w:rPr>
        <w:t>但赦免是在没有补赎的情况下免除刑罚。</w:t>
      </w:r>
    </w:p>
    <w:p w14:paraId="4CDEB1EC">
      <w:pPr>
        <w:widowControl w:val="0"/>
        <w:numPr>
          <w:ilvl w:val="0"/>
          <w:numId w:val="0"/>
        </w:numPr>
        <w:jc w:val="both"/>
        <w:rPr>
          <w:rFonts w:hint="eastAsia"/>
        </w:rPr>
      </w:pPr>
      <w:r>
        <w:rPr>
          <w:rFonts w:hint="eastAsia"/>
        </w:rPr>
        <w:t>3rd If justification were mere pardon it would simply release us from penal suffering, but would provide no further good for us.</w:t>
      </w:r>
    </w:p>
    <w:p w14:paraId="617A3793">
      <w:pPr>
        <w:widowControl w:val="0"/>
        <w:numPr>
          <w:ilvl w:val="0"/>
          <w:numId w:val="0"/>
        </w:numPr>
        <w:jc w:val="both"/>
        <w:rPr>
          <w:rFonts w:hint="eastAsia"/>
        </w:rPr>
      </w:pPr>
      <w:r>
        <w:rPr>
          <w:rFonts w:hint="eastAsia"/>
        </w:rPr>
        <w:t>第三，如果称义仅仅是赦免，它只会使我们免于刑罚的痛苦，但不会为我们提供进一步的好处。</w:t>
      </w:r>
    </w:p>
    <w:p w14:paraId="7CB7F494">
      <w:pPr>
        <w:widowControl w:val="0"/>
        <w:numPr>
          <w:ilvl w:val="0"/>
          <w:numId w:val="0"/>
        </w:numPr>
        <w:jc w:val="both"/>
        <w:rPr>
          <w:rFonts w:hint="eastAsia"/>
        </w:rPr>
      </w:pPr>
      <w:r>
        <w:rPr>
          <w:rFonts w:hint="eastAsia"/>
        </w:rPr>
        <w:t>But "justification through faith in Christ," secures not pardon only, but also peace, grace, reconciliation, adoption of sons, coheirship, etc., etc.––See above, Question l3. Romans 5:1–10; Acts 26:18; Revelation 1:5, 6.</w:t>
      </w:r>
    </w:p>
    <w:p w14:paraId="2074ADB5">
      <w:pPr>
        <w:widowControl w:val="0"/>
        <w:numPr>
          <w:ilvl w:val="0"/>
          <w:numId w:val="0"/>
        </w:numPr>
        <w:jc w:val="both"/>
        <w:rPr>
          <w:rFonts w:hint="eastAsia"/>
        </w:rPr>
      </w:pPr>
      <w:r>
        <w:rPr>
          <w:rFonts w:hint="eastAsia"/>
        </w:rPr>
        <w:t>但是“因信基督称义”，不仅确保了赦免，还确保了平安、恩典、和好、得儿子的名分、同为后嗣等等。——见上文，问题13。罗马书 5:1–10；使徒行传 26:18；启示录 1:5, 6。</w:t>
      </w:r>
    </w:p>
    <w:p w14:paraId="165E82B5">
      <w:pPr>
        <w:widowControl w:val="0"/>
        <w:numPr>
          <w:ilvl w:val="0"/>
          <w:numId w:val="0"/>
        </w:numPr>
        <w:jc w:val="both"/>
        <w:rPr>
          <w:rFonts w:hint="eastAsia"/>
        </w:rPr>
      </w:pPr>
    </w:p>
    <w:p w14:paraId="04AB1B97">
      <w:pPr>
        <w:widowControl w:val="0"/>
        <w:numPr>
          <w:ilvl w:val="0"/>
          <w:numId w:val="0"/>
        </w:numPr>
        <w:jc w:val="both"/>
        <w:rPr>
          <w:rFonts w:hint="eastAsia"/>
        </w:rPr>
      </w:pPr>
      <w:r>
        <w:rPr>
          <w:rFonts w:hint="eastAsia"/>
        </w:rPr>
        <w:t>In the case of justified believers "justification" includes "pardon."</w:t>
      </w:r>
    </w:p>
    <w:p w14:paraId="6FCA67FB">
      <w:pPr>
        <w:widowControl w:val="0"/>
        <w:numPr>
          <w:ilvl w:val="0"/>
          <w:numId w:val="0"/>
        </w:numPr>
        <w:jc w:val="both"/>
        <w:rPr>
          <w:rFonts w:hint="eastAsia"/>
        </w:rPr>
      </w:pPr>
      <w:r>
        <w:rPr>
          <w:rFonts w:hint="eastAsia"/>
        </w:rPr>
        <w:t>在称义的信徒那里，“称义”包含“赦免”。</w:t>
      </w:r>
    </w:p>
    <w:p w14:paraId="481443A4">
      <w:pPr>
        <w:widowControl w:val="0"/>
        <w:numPr>
          <w:ilvl w:val="0"/>
          <w:numId w:val="0"/>
        </w:numPr>
        <w:jc w:val="both"/>
        <w:rPr>
          <w:rFonts w:hint="eastAsia"/>
        </w:rPr>
      </w:pPr>
      <w:r>
        <w:rPr>
          <w:rFonts w:hint="eastAsia"/>
        </w:rPr>
        <w:t>Our justification proceeds on the ground of a "satisfaction," and, therefore, is not mere pardon.</w:t>
      </w:r>
    </w:p>
    <w:p w14:paraId="749ACD7D">
      <w:pPr>
        <w:widowControl w:val="0"/>
        <w:numPr>
          <w:ilvl w:val="0"/>
          <w:numId w:val="0"/>
        </w:numPr>
        <w:jc w:val="both"/>
        <w:rPr>
          <w:rFonts w:hint="eastAsia"/>
        </w:rPr>
      </w:pPr>
      <w:r>
        <w:rPr>
          <w:rFonts w:hint="eastAsia"/>
        </w:rPr>
        <w:t>我们的称义是基于“补赎”的基础，因此不仅仅是赦免。</w:t>
      </w:r>
    </w:p>
    <w:p w14:paraId="0F88CF66">
      <w:pPr>
        <w:widowControl w:val="0"/>
        <w:numPr>
          <w:ilvl w:val="0"/>
          <w:numId w:val="0"/>
        </w:numPr>
        <w:jc w:val="both"/>
        <w:rPr>
          <w:rFonts w:hint="eastAsia"/>
        </w:rPr>
      </w:pPr>
      <w:r>
        <w:rPr>
          <w:rFonts w:hint="eastAsia"/>
        </w:rPr>
        <w:t>But it is a "vicarious" satisfaction graciously set to the credit of the unworthy, and, therefore, it effects pardon to us sinners who believe in Christ.</w:t>
      </w:r>
    </w:p>
    <w:p w14:paraId="456CB204">
      <w:pPr>
        <w:widowControl w:val="0"/>
        <w:numPr>
          <w:ilvl w:val="0"/>
          <w:numId w:val="0"/>
        </w:numPr>
        <w:jc w:val="both"/>
        <w:rPr>
          <w:rFonts w:hint="eastAsia"/>
        </w:rPr>
      </w:pPr>
      <w:r>
        <w:rPr>
          <w:rFonts w:hint="eastAsia"/>
        </w:rPr>
        <w:t>但它是一种“代赎性”的补赎，恩慈地归功于不配的人，因此，它为我们这些信基督的罪人带来了赦免。</w:t>
      </w:r>
    </w:p>
    <w:p w14:paraId="299A59C5">
      <w:pPr>
        <w:widowControl w:val="0"/>
        <w:numPr>
          <w:ilvl w:val="0"/>
          <w:numId w:val="0"/>
        </w:numPr>
        <w:jc w:val="both"/>
        <w:rPr>
          <w:rFonts w:hint="eastAsia"/>
        </w:rPr>
      </w:pPr>
    </w:p>
    <w:p w14:paraId="35A37B54">
      <w:pPr>
        <w:widowControl w:val="0"/>
        <w:numPr>
          <w:ilvl w:val="0"/>
          <w:numId w:val="0"/>
        </w:numPr>
        <w:jc w:val="both"/>
        <w:rPr>
          <w:rFonts w:hint="eastAsia"/>
        </w:rPr>
      </w:pPr>
      <w:r>
        <w:rPr>
          <w:rFonts w:hint="eastAsia"/>
        </w:rPr>
        <w:t>29. Did not Calvin often use language to the effect that justification and pardon are the same ?</w:t>
      </w:r>
    </w:p>
    <w:p w14:paraId="00E1DEE7">
      <w:pPr>
        <w:widowControl w:val="0"/>
        <w:numPr>
          <w:ilvl w:val="0"/>
          <w:numId w:val="0"/>
        </w:numPr>
        <w:jc w:val="both"/>
        <w:rPr>
          <w:rFonts w:hint="eastAsia"/>
        </w:rPr>
      </w:pPr>
      <w:r>
        <w:rPr>
          <w:rFonts w:hint="eastAsia"/>
        </w:rPr>
        <w:t>29. 加尔文难道没有经常使用称义与赦免相同的语言吗？</w:t>
      </w:r>
    </w:p>
    <w:p w14:paraId="2F1383F5">
      <w:pPr>
        <w:widowControl w:val="0"/>
        <w:numPr>
          <w:ilvl w:val="0"/>
          <w:numId w:val="0"/>
        </w:numPr>
        <w:jc w:val="both"/>
        <w:rPr>
          <w:rFonts w:hint="eastAsia"/>
        </w:rPr>
      </w:pPr>
    </w:p>
    <w:p w14:paraId="6C08EDFA">
      <w:pPr>
        <w:widowControl w:val="0"/>
        <w:numPr>
          <w:ilvl w:val="0"/>
          <w:numId w:val="0"/>
        </w:numPr>
        <w:jc w:val="both"/>
        <w:rPr>
          <w:rFonts w:hint="eastAsia"/>
        </w:rPr>
      </w:pPr>
      <w:r>
        <w:rPr>
          <w:rFonts w:hint="eastAsia"/>
        </w:rPr>
        <w:t>He did.</w:t>
      </w:r>
    </w:p>
    <w:p w14:paraId="1C0B0DCC">
      <w:pPr>
        <w:widowControl w:val="0"/>
        <w:numPr>
          <w:ilvl w:val="0"/>
          <w:numId w:val="0"/>
        </w:numPr>
        <w:jc w:val="both"/>
        <w:rPr>
          <w:rFonts w:hint="eastAsia"/>
        </w:rPr>
      </w:pPr>
      <w:r>
        <w:rPr>
          <w:rFonts w:hint="eastAsia"/>
        </w:rPr>
        <w:t>祂确实如此。</w:t>
      </w:r>
    </w:p>
    <w:p w14:paraId="1C83E543">
      <w:pPr>
        <w:widowControl w:val="0"/>
        <w:numPr>
          <w:ilvl w:val="0"/>
          <w:numId w:val="0"/>
        </w:numPr>
        <w:jc w:val="both"/>
        <w:rPr>
          <w:rFonts w:hint="eastAsia"/>
        </w:rPr>
      </w:pPr>
      <w:r>
        <w:rPr>
          <w:rFonts w:hint="eastAsia"/>
        </w:rPr>
        <w:t>But his language is to be interpreted–– 1st. By the fact that he was arguing with Romanists who taught that "justification consists in remission of sins and infusion of grace."</w:t>
      </w:r>
    </w:p>
    <w:p w14:paraId="38DD9256">
      <w:pPr>
        <w:widowControl w:val="0"/>
        <w:numPr>
          <w:ilvl w:val="0"/>
          <w:numId w:val="0"/>
        </w:numPr>
        <w:jc w:val="both"/>
        <w:rPr>
          <w:rFonts w:hint="eastAsia"/>
        </w:rPr>
      </w:pPr>
      <w:r>
        <w:rPr>
          <w:rFonts w:hint="eastAsia"/>
        </w:rPr>
        <w:t>但祂的语言必须这样解释——第一，根据祂当时正与罗马天主教徒辩论的事实，他们教导说“称义在于罪的赦免和恩典的注入”。</w:t>
      </w:r>
    </w:p>
    <w:p w14:paraId="226D2FA3">
      <w:pPr>
        <w:widowControl w:val="0"/>
        <w:numPr>
          <w:ilvl w:val="0"/>
          <w:numId w:val="0"/>
        </w:numPr>
        <w:jc w:val="both"/>
        <w:rPr>
          <w:rFonts w:hint="eastAsia"/>
        </w:rPr>
      </w:pPr>
      <w:r>
        <w:rPr>
          <w:rFonts w:hint="eastAsia"/>
        </w:rPr>
        <w:t>He argued in opposition that justification consists in the former but does not include the latter.</w:t>
      </w:r>
    </w:p>
    <w:p w14:paraId="78E1147B">
      <w:pPr>
        <w:widowControl w:val="0"/>
        <w:numPr>
          <w:ilvl w:val="0"/>
          <w:numId w:val="0"/>
        </w:numPr>
        <w:jc w:val="both"/>
        <w:rPr>
          <w:rFonts w:hint="eastAsia"/>
        </w:rPr>
      </w:pPr>
      <w:r>
        <w:rPr>
          <w:rFonts w:hint="eastAsia"/>
        </w:rPr>
        <w:t>祂反驳说，称义在于前者，但不包括后者。</w:t>
      </w:r>
    </w:p>
    <w:p w14:paraId="79D0EAC8">
      <w:pPr>
        <w:widowControl w:val="0"/>
        <w:numPr>
          <w:ilvl w:val="0"/>
          <w:numId w:val="0"/>
        </w:numPr>
        <w:jc w:val="both"/>
        <w:rPr>
          <w:rFonts w:hint="eastAsia"/>
        </w:rPr>
      </w:pPr>
      <w:r>
        <w:rPr>
          <w:rFonts w:hint="eastAsia"/>
        </w:rPr>
        <w:t>2nd. By the conclusive fact that his full definitions of justification comprehend the full truth more accurately defined in the Symbols of the Lutheran and Reformed churches</w:t>
      </w:r>
    </w:p>
    <w:p w14:paraId="2A176F28">
      <w:pPr>
        <w:widowControl w:val="0"/>
        <w:numPr>
          <w:ilvl w:val="0"/>
          <w:numId w:val="0"/>
        </w:numPr>
        <w:jc w:val="both"/>
        <w:rPr>
          <w:rFonts w:hint="eastAsia"/>
        </w:rPr>
      </w:pPr>
      <w:r>
        <w:rPr>
          <w:rFonts w:hint="eastAsia"/>
        </w:rPr>
        <w:t>第二，根据一个结论性的事实，即祂对称义的完整定义包含了路德宗教会和改革宗教会信条中更准确定义的全部真理。</w:t>
      </w:r>
    </w:p>
    <w:p w14:paraId="706A5236">
      <w:pPr>
        <w:widowControl w:val="0"/>
        <w:numPr>
          <w:ilvl w:val="0"/>
          <w:numId w:val="0"/>
        </w:numPr>
        <w:jc w:val="both"/>
        <w:rPr>
          <w:rFonts w:hint="eastAsia"/>
        </w:rPr>
      </w:pPr>
    </w:p>
    <w:p w14:paraId="7EE6DC37">
      <w:pPr>
        <w:widowControl w:val="0"/>
        <w:numPr>
          <w:ilvl w:val="0"/>
          <w:numId w:val="0"/>
        </w:numPr>
        <w:jc w:val="both"/>
        <w:rPr>
          <w:rFonts w:hint="eastAsia"/>
        </w:rPr>
      </w:pPr>
      <w:r>
        <w:rPr>
          <w:rFonts w:hint="eastAsia"/>
        </w:rPr>
        <w:t>Calvin’s "Institutes, " Bk. 3, ch. 11, 2.—"A man is said to be justified in the sight of God, when in the judgment of God he is decreed righteous, and is accepted on account of his righteousness. . . .</w:t>
      </w:r>
    </w:p>
    <w:p w14:paraId="0D3C1A42">
      <w:pPr>
        <w:widowControl w:val="0"/>
        <w:numPr>
          <w:ilvl w:val="0"/>
          <w:numId w:val="0"/>
        </w:numPr>
        <w:jc w:val="both"/>
        <w:rPr>
          <w:rFonts w:hint="eastAsia"/>
        </w:rPr>
      </w:pPr>
      <w:r>
        <w:rPr>
          <w:rFonts w:hint="eastAsia"/>
        </w:rPr>
        <w:t>加尔文《基督教要义》，卷3，第11章，第2节——“一个人在神面前被称为义，是指在神的判断中，他被判定为义，并因他的义而被接纳。……</w:t>
      </w:r>
    </w:p>
    <w:p w14:paraId="1AA4D6D3">
      <w:pPr>
        <w:widowControl w:val="0"/>
        <w:numPr>
          <w:ilvl w:val="0"/>
          <w:numId w:val="0"/>
        </w:numPr>
        <w:jc w:val="both"/>
        <w:rPr>
          <w:rFonts w:hint="eastAsia"/>
        </w:rPr>
      </w:pPr>
      <w:r>
        <w:rPr>
          <w:rFonts w:hint="eastAsia"/>
        </w:rPr>
        <w:t>In the same manner a man will be said to be justified by works, if in his life or by the perfection of his works, he can answer and satisfy the divine justice.</w:t>
      </w:r>
    </w:p>
    <w:p w14:paraId="57004F51">
      <w:pPr>
        <w:widowControl w:val="0"/>
        <w:numPr>
          <w:ilvl w:val="0"/>
          <w:numId w:val="0"/>
        </w:numPr>
        <w:jc w:val="both"/>
        <w:rPr>
          <w:rFonts w:hint="eastAsia"/>
        </w:rPr>
      </w:pPr>
      <w:r>
        <w:rPr>
          <w:rFonts w:hint="eastAsia"/>
        </w:rPr>
        <w:t>同样，如果一个人在他的生命中或藉着他行为的完全，能够回应并满足神的公义，那么他就可以被称为因行为称义。</w:t>
      </w:r>
    </w:p>
    <w:p w14:paraId="1108FC9D">
      <w:pPr>
        <w:widowControl w:val="0"/>
        <w:numPr>
          <w:ilvl w:val="0"/>
          <w:numId w:val="0"/>
        </w:numPr>
        <w:jc w:val="both"/>
        <w:rPr>
          <w:rFonts w:hint="eastAsia"/>
        </w:rPr>
      </w:pPr>
      <w:r>
        <w:rPr>
          <w:rFonts w:hint="eastAsia"/>
        </w:rPr>
        <w:t>On the contrary a man will be justified by faith, when excluded from the righteousness of works, he by faith lays hold of the righteousness of Christ, and clothed in it appears in the sight of God not as sinner, but as righteous.</w:t>
      </w:r>
    </w:p>
    <w:p w14:paraId="762153BD">
      <w:pPr>
        <w:widowControl w:val="0"/>
        <w:numPr>
          <w:ilvl w:val="0"/>
          <w:numId w:val="0"/>
        </w:numPr>
        <w:jc w:val="both"/>
        <w:rPr>
          <w:rFonts w:hint="eastAsia"/>
        </w:rPr>
      </w:pPr>
      <w:r>
        <w:rPr>
          <w:rFonts w:hint="eastAsia"/>
        </w:rPr>
        <w:t>相反，当一个人被排除在行为之义以外时，他藉着信持定基督的义，并且披戴这义，在神面前显现的不是罪人，而是义人，这时他就因信称义了。</w:t>
      </w:r>
    </w:p>
    <w:p w14:paraId="391A46B9">
      <w:pPr>
        <w:widowControl w:val="0"/>
        <w:numPr>
          <w:ilvl w:val="0"/>
          <w:numId w:val="0"/>
        </w:numPr>
        <w:jc w:val="both"/>
        <w:rPr>
          <w:rFonts w:hint="eastAsia"/>
        </w:rPr>
      </w:pPr>
      <w:r>
        <w:rPr>
          <w:rFonts w:hint="eastAsia"/>
        </w:rPr>
        <w:t>Thus we simply interpret justification, as the acceptance with which God receives us into his favor as if we were righteous, and we say that this justification consists in the forgiveness of sins, and the imputation of the righteousness of Christ."</w:t>
      </w:r>
    </w:p>
    <w:p w14:paraId="1E3EE33E">
      <w:pPr>
        <w:widowControl w:val="0"/>
        <w:numPr>
          <w:ilvl w:val="0"/>
          <w:numId w:val="0"/>
        </w:numPr>
        <w:jc w:val="both"/>
        <w:rPr>
          <w:rFonts w:hint="eastAsia"/>
        </w:rPr>
      </w:pPr>
      <w:r>
        <w:rPr>
          <w:rFonts w:hint="eastAsia"/>
        </w:rPr>
        <w:t>因此，我们简单地将称义解释为神悦纳我们进入祂的恩宠之中，如同我们是义人一样；并且我们说这种称义在于罪的赦免和基督之义的归算。”</w:t>
      </w:r>
    </w:p>
    <w:p w14:paraId="0E4EDC85">
      <w:pPr>
        <w:widowControl w:val="0"/>
        <w:numPr>
          <w:ilvl w:val="0"/>
          <w:numId w:val="0"/>
        </w:numPr>
        <w:jc w:val="both"/>
        <w:rPr>
          <w:rFonts w:hint="eastAsia"/>
        </w:rPr>
      </w:pPr>
    </w:p>
    <w:p w14:paraId="010E33BB">
      <w:pPr>
        <w:widowControl w:val="0"/>
        <w:numPr>
          <w:ilvl w:val="0"/>
          <w:numId w:val="0"/>
        </w:numPr>
        <w:jc w:val="both"/>
        <w:rPr>
          <w:rFonts w:hint="eastAsia"/>
        </w:rPr>
      </w:pPr>
      <w:r>
        <w:rPr>
          <w:rFonts w:hint="eastAsia"/>
        </w:rPr>
        <w:t>Calvin’s " Commentary,"1 Corinthians 1:30.—, "‘Christ is made unto us righteousness,’ by which, he (the apostle) understood that we are accepted by God in his name (Christ’s), because he expiated our sins, and his obedience is imputed to us for righteousness.</w:t>
      </w:r>
    </w:p>
    <w:p w14:paraId="22B98D99">
      <w:pPr>
        <w:widowControl w:val="0"/>
        <w:numPr>
          <w:ilvl w:val="0"/>
          <w:numId w:val="0"/>
        </w:numPr>
        <w:jc w:val="both"/>
        <w:rPr>
          <w:rFonts w:hint="eastAsia"/>
        </w:rPr>
      </w:pPr>
      <w:r>
        <w:rPr>
          <w:rFonts w:hint="eastAsia"/>
        </w:rPr>
        <w:t>加尔文《哥林多前书注释》，1:30——“‘基督成为我们的义’，藉此，他（使徒）理解为我们在祂（基督）的名里蒙神悦纳，因为祂赎了我们的罪，祂的顺服归算给我们为义。</w:t>
      </w:r>
    </w:p>
    <w:p w14:paraId="5E7D9350">
      <w:pPr>
        <w:widowControl w:val="0"/>
        <w:numPr>
          <w:ilvl w:val="0"/>
          <w:numId w:val="0"/>
        </w:numPr>
        <w:jc w:val="both"/>
        <w:rPr>
          <w:rFonts w:hint="eastAsia"/>
        </w:rPr>
      </w:pPr>
      <w:r>
        <w:rPr>
          <w:rFonts w:hint="eastAsia"/>
        </w:rPr>
        <w:t>For since the righteousness of faith consists in remission of sins, and in gratuitous acceptance, we obtain both through Christ."</w:t>
      </w:r>
    </w:p>
    <w:p w14:paraId="6E35E60C">
      <w:pPr>
        <w:widowControl w:val="0"/>
        <w:numPr>
          <w:ilvl w:val="0"/>
          <w:numId w:val="0"/>
        </w:numPr>
        <w:jc w:val="both"/>
        <w:rPr>
          <w:rFonts w:hint="eastAsia"/>
        </w:rPr>
      </w:pPr>
      <w:r>
        <w:rPr>
          <w:rFonts w:hint="eastAsia"/>
        </w:rPr>
        <w:t>因为既然信心的义在于罪的赦免和白白的悦纳，我们就藉着基督获得了这两者。”</w:t>
      </w:r>
    </w:p>
    <w:p w14:paraId="0DC519D0">
      <w:pPr>
        <w:widowControl w:val="0"/>
        <w:numPr>
          <w:ilvl w:val="0"/>
          <w:numId w:val="0"/>
        </w:numPr>
        <w:jc w:val="both"/>
        <w:rPr>
          <w:rFonts w:hint="eastAsia"/>
        </w:rPr>
      </w:pPr>
    </w:p>
    <w:p w14:paraId="400CF814">
      <w:pPr>
        <w:widowControl w:val="0"/>
        <w:numPr>
          <w:ilvl w:val="0"/>
          <w:numId w:val="0"/>
        </w:numPr>
        <w:jc w:val="both"/>
        <w:rPr>
          <w:rFonts w:hint="eastAsia"/>
        </w:rPr>
      </w:pPr>
      <w:r>
        <w:rPr>
          <w:rFonts w:hint="eastAsia"/>
        </w:rPr>
        <w:t>30. In what respect does the governmental theory of the atonement modify the doctrine of justification ?</w:t>
      </w:r>
    </w:p>
    <w:p w14:paraId="62797885">
      <w:pPr>
        <w:widowControl w:val="0"/>
        <w:numPr>
          <w:ilvl w:val="0"/>
          <w:numId w:val="0"/>
        </w:numPr>
        <w:jc w:val="both"/>
        <w:rPr>
          <w:rFonts w:hint="eastAsia"/>
        </w:rPr>
      </w:pPr>
      <w:r>
        <w:rPr>
          <w:rFonts w:hint="eastAsia"/>
        </w:rPr>
        <w:t>30. 救赎的管治理论在哪些方面修正了称义的教义？</w:t>
      </w:r>
    </w:p>
    <w:p w14:paraId="67334268">
      <w:pPr>
        <w:widowControl w:val="0"/>
        <w:numPr>
          <w:ilvl w:val="0"/>
          <w:numId w:val="0"/>
        </w:numPr>
        <w:jc w:val="both"/>
        <w:rPr>
          <w:rFonts w:hint="eastAsia"/>
        </w:rPr>
      </w:pPr>
    </w:p>
    <w:p w14:paraId="548FF3AA">
      <w:pPr>
        <w:widowControl w:val="0"/>
        <w:numPr>
          <w:ilvl w:val="0"/>
          <w:numId w:val="0"/>
        </w:numPr>
        <w:jc w:val="both"/>
        <w:rPr>
          <w:rFonts w:hint="eastAsia"/>
        </w:rPr>
      </w:pPr>
      <w:r>
        <w:rPr>
          <w:rFonts w:hint="eastAsia"/>
        </w:rPr>
        <w:t>See above, Chap. 25., Question 27.</w:t>
      </w:r>
    </w:p>
    <w:p w14:paraId="06906B9F">
      <w:pPr>
        <w:widowControl w:val="0"/>
        <w:numPr>
          <w:ilvl w:val="0"/>
          <w:numId w:val="0"/>
        </w:numPr>
        <w:jc w:val="both"/>
        <w:rPr>
          <w:rFonts w:hint="eastAsia"/>
        </w:rPr>
      </w:pPr>
      <w:r>
        <w:rPr>
          <w:rFonts w:hint="eastAsia"/>
        </w:rPr>
        <w:t>见上文，第25章，问题27。</w:t>
      </w:r>
    </w:p>
    <w:p w14:paraId="01B03938">
      <w:pPr>
        <w:widowControl w:val="0"/>
        <w:numPr>
          <w:ilvl w:val="0"/>
          <w:numId w:val="0"/>
        </w:numPr>
        <w:jc w:val="both"/>
        <w:rPr>
          <w:rFonts w:hint="eastAsia"/>
        </w:rPr>
      </w:pPr>
    </w:p>
    <w:p w14:paraId="2E310F42">
      <w:pPr>
        <w:widowControl w:val="0"/>
        <w:numPr>
          <w:ilvl w:val="0"/>
          <w:numId w:val="0"/>
        </w:numPr>
        <w:jc w:val="both"/>
        <w:rPr>
          <w:rFonts w:hint="eastAsia"/>
        </w:rPr>
      </w:pPr>
      <w:r>
        <w:rPr>
          <w:rFonts w:hint="eastAsia"/>
        </w:rPr>
        <w:t>1st. It follows, from that theory, that justification is a sovereign not a judicial act of God.</w:t>
      </w:r>
    </w:p>
    <w:p w14:paraId="6DEEB6AA">
      <w:pPr>
        <w:widowControl w:val="0"/>
        <w:numPr>
          <w:ilvl w:val="0"/>
          <w:numId w:val="0"/>
        </w:numPr>
        <w:jc w:val="both"/>
        <w:rPr>
          <w:rFonts w:hint="eastAsia"/>
        </w:rPr>
      </w:pPr>
      <w:r>
        <w:rPr>
          <w:rFonts w:hint="eastAsia"/>
        </w:rPr>
        <w:t>第一，由此理论可知，称义是神至高的而非司法的行为。</w:t>
      </w:r>
    </w:p>
    <w:p w14:paraId="689857D1">
      <w:pPr>
        <w:widowControl w:val="0"/>
        <w:numPr>
          <w:ilvl w:val="0"/>
          <w:numId w:val="0"/>
        </w:numPr>
        <w:jc w:val="both"/>
        <w:rPr>
          <w:rFonts w:hint="eastAsia"/>
        </w:rPr>
      </w:pPr>
      <w:r>
        <w:rPr>
          <w:rFonts w:hint="eastAsia"/>
        </w:rPr>
        <w:t>Christ has not satisfied the law, but merely made it consistent with the government of God to set aside the law in the case of believing men.</w:t>
      </w:r>
    </w:p>
    <w:p w14:paraId="2539F0D0">
      <w:pPr>
        <w:widowControl w:val="0"/>
        <w:numPr>
          <w:ilvl w:val="0"/>
          <w:numId w:val="0"/>
        </w:numPr>
        <w:jc w:val="both"/>
        <w:rPr>
          <w:rFonts w:hint="eastAsia"/>
        </w:rPr>
      </w:pPr>
      <w:r>
        <w:rPr>
          <w:rFonts w:hint="eastAsia"/>
        </w:rPr>
        <w:t>基督并未满足律法，而仅仅是使神在信徒的情况下搁置律法与神的管治相符。</w:t>
      </w:r>
    </w:p>
    <w:p w14:paraId="3412385B">
      <w:pPr>
        <w:widowControl w:val="0"/>
        <w:numPr>
          <w:ilvl w:val="0"/>
          <w:numId w:val="0"/>
        </w:numPr>
        <w:jc w:val="both"/>
        <w:rPr>
          <w:rFonts w:hint="eastAsia"/>
        </w:rPr>
      </w:pPr>
      <w:r>
        <w:rPr>
          <w:rFonts w:hint="eastAsia"/>
        </w:rPr>
        <w:t>It is mere pardon, an act of executive clemency.</w:t>
      </w:r>
    </w:p>
    <w:p w14:paraId="6EAD8C06">
      <w:pPr>
        <w:widowControl w:val="0"/>
        <w:numPr>
          <w:ilvl w:val="0"/>
          <w:numId w:val="0"/>
        </w:numPr>
        <w:jc w:val="both"/>
        <w:rPr>
          <w:rFonts w:hint="eastAsia"/>
        </w:rPr>
      </w:pPr>
      <w:r>
        <w:rPr>
          <w:rFonts w:hint="eastAsia"/>
        </w:rPr>
        <w:t>这仅仅是赦免，一种行政赦免行为。</w:t>
      </w:r>
    </w:p>
    <w:p w14:paraId="66CF5FC5">
      <w:pPr>
        <w:widowControl w:val="0"/>
        <w:numPr>
          <w:ilvl w:val="0"/>
          <w:numId w:val="0"/>
        </w:numPr>
        <w:jc w:val="both"/>
        <w:rPr>
          <w:rFonts w:hint="eastAsia"/>
        </w:rPr>
      </w:pPr>
    </w:p>
    <w:p w14:paraId="47B28D44">
      <w:pPr>
        <w:widowControl w:val="0"/>
        <w:numPr>
          <w:ilvl w:val="0"/>
          <w:numId w:val="0"/>
        </w:numPr>
        <w:jc w:val="both"/>
        <w:rPr>
          <w:rFonts w:hint="eastAsia"/>
        </w:rPr>
      </w:pPr>
      <w:r>
        <w:rPr>
          <w:rFonts w:hint="eastAsia"/>
        </w:rPr>
        <w:t>2nd. As Christ did not die as a substitute, it follows that his righteousness is not imputed; it is the occasion, not the ground of justification.</w:t>
      </w:r>
    </w:p>
    <w:p w14:paraId="3E732C15">
      <w:pPr>
        <w:widowControl w:val="0"/>
        <w:numPr>
          <w:ilvl w:val="0"/>
          <w:numId w:val="0"/>
        </w:numPr>
        <w:jc w:val="both"/>
        <w:rPr>
          <w:rFonts w:hint="eastAsia"/>
        </w:rPr>
      </w:pPr>
      <w:r>
        <w:rPr>
          <w:rFonts w:hint="eastAsia"/>
        </w:rPr>
        <w:t>第二，由于基督并非作为替代者而死，因此祂的义没有被归算；它（基督的死）是称义的契机，而非基础。</w:t>
      </w:r>
    </w:p>
    <w:p w14:paraId="2F0C1A48">
      <w:pPr>
        <w:widowControl w:val="0"/>
        <w:numPr>
          <w:ilvl w:val="0"/>
          <w:numId w:val="0"/>
        </w:numPr>
        <w:jc w:val="both"/>
        <w:rPr>
          <w:rFonts w:hint="eastAsia"/>
        </w:rPr>
      </w:pPr>
    </w:p>
    <w:p w14:paraId="13F70CBC">
      <w:pPr>
        <w:widowControl w:val="0"/>
        <w:numPr>
          <w:ilvl w:val="0"/>
          <w:numId w:val="0"/>
        </w:numPr>
        <w:jc w:val="both"/>
        <w:rPr>
          <w:rFonts w:hint="eastAsia"/>
        </w:rPr>
      </w:pPr>
      <w:r>
        <w:rPr>
          <w:rFonts w:hint="eastAsia"/>
        </w:rPr>
        <w:t>3rd. As Christ did not die as a substitute, there is no strictly federal union between Christ and his people, and faith can not be the instrument of salvation by being the means of uniting us to Christ, but only the arbitrary condition of justification, or the means of recommending us to God.</w:t>
      </w:r>
    </w:p>
    <w:p w14:paraId="274DFD41">
      <w:pPr>
        <w:widowControl w:val="0"/>
        <w:numPr>
          <w:ilvl w:val="0"/>
          <w:numId w:val="0"/>
        </w:numPr>
        <w:jc w:val="both"/>
        <w:rPr>
          <w:rFonts w:hint="eastAsia"/>
        </w:rPr>
      </w:pPr>
      <w:r>
        <w:rPr>
          <w:rFonts w:hint="eastAsia"/>
        </w:rPr>
        <w:t>第三，由于基督并非作为替代者而死，基督与祂的子民之间就没有严格的盟约联合，信心也不能藉着使我们与基督联合而成为救恩的工具，而仅仅是称义的任意条件，或者是将我们推荐给神的方法。</w:t>
      </w:r>
    </w:p>
    <w:p w14:paraId="5FBF43A8">
      <w:pPr>
        <w:widowControl w:val="0"/>
        <w:numPr>
          <w:ilvl w:val="0"/>
          <w:numId w:val="0"/>
        </w:numPr>
        <w:jc w:val="both"/>
        <w:rPr>
          <w:rFonts w:hint="eastAsia"/>
        </w:rPr>
      </w:pPr>
    </w:p>
    <w:p w14:paraId="12C590A6">
      <w:pPr>
        <w:widowControl w:val="0"/>
        <w:numPr>
          <w:ilvl w:val="0"/>
          <w:numId w:val="0"/>
        </w:numPr>
        <w:jc w:val="both"/>
        <w:rPr>
          <w:rFonts w:hint="eastAsia"/>
        </w:rPr>
      </w:pPr>
      <w:r>
        <w:rPr>
          <w:rFonts w:hint="eastAsia"/>
        </w:rPr>
        <w:t>4th. As justification is mere pardon, it only sets aside condemnation, and renders, so far forth, future salvation possible.</w:t>
      </w:r>
    </w:p>
    <w:p w14:paraId="34A97DBA">
      <w:pPr>
        <w:widowControl w:val="0"/>
        <w:numPr>
          <w:ilvl w:val="0"/>
          <w:numId w:val="0"/>
        </w:numPr>
        <w:jc w:val="both"/>
        <w:rPr>
          <w:rFonts w:hint="eastAsia"/>
        </w:rPr>
      </w:pPr>
      <w:r>
        <w:rPr>
          <w:rFonts w:hint="eastAsia"/>
        </w:rPr>
        <w:t>第四，由于称义仅仅是赦免，它只搁置了定罪，从而使将来的救恩成为可能。</w:t>
      </w:r>
    </w:p>
    <w:p w14:paraId="598A0B58">
      <w:pPr>
        <w:widowControl w:val="0"/>
        <w:numPr>
          <w:ilvl w:val="0"/>
          <w:numId w:val="0"/>
        </w:numPr>
        <w:jc w:val="both"/>
        <w:rPr>
          <w:rFonts w:hint="eastAsia"/>
        </w:rPr>
      </w:pPr>
      <w:r>
        <w:rPr>
          <w:rFonts w:hint="eastAsia"/>
        </w:rPr>
        <w:t>It does nothing to secure the future standing and relations of the believer, under the covenant of salvation, to God.</w:t>
      </w:r>
    </w:p>
    <w:p w14:paraId="268E5FAA">
      <w:pPr>
        <w:widowControl w:val="0"/>
        <w:numPr>
          <w:ilvl w:val="0"/>
          <w:numId w:val="0"/>
        </w:numPr>
        <w:jc w:val="both"/>
        <w:rPr>
          <w:rFonts w:hint="eastAsia"/>
        </w:rPr>
      </w:pPr>
      <w:r>
        <w:rPr>
          <w:rFonts w:hint="eastAsia"/>
        </w:rPr>
        <w:t>它对于确保信徒在救恩之约下将来在神面前的地位和关系毫无作为。</w:t>
      </w:r>
    </w:p>
    <w:p w14:paraId="2332DBBA">
      <w:pPr>
        <w:widowControl w:val="0"/>
        <w:numPr>
          <w:ilvl w:val="0"/>
          <w:numId w:val="0"/>
        </w:numPr>
        <w:jc w:val="both"/>
        <w:rPr>
          <w:rFonts w:hint="eastAsia"/>
        </w:rPr>
      </w:pPr>
    </w:p>
    <w:p w14:paraId="3FDD0125">
      <w:pPr>
        <w:widowControl w:val="0"/>
        <w:numPr>
          <w:ilvl w:val="0"/>
          <w:numId w:val="0"/>
        </w:numPr>
        <w:jc w:val="both"/>
        <w:rPr>
          <w:rFonts w:hint="eastAsia"/>
        </w:rPr>
      </w:pPr>
      <w:r>
        <w:rPr>
          <w:rFonts w:hint="eastAsia"/>
        </w:rPr>
        <w:t>Dr. Emmons (1745–1840), one of the ablest theologians of the new England School, says ("Sermons," Vol. 3., p. 3–67)– (1) "Justification, in a gospel sense, signifies no more nor less than pardon or remission of sin."</w:t>
      </w:r>
    </w:p>
    <w:p w14:paraId="41A83860">
      <w:pPr>
        <w:widowControl w:val="0"/>
        <w:numPr>
          <w:ilvl w:val="0"/>
          <w:numId w:val="0"/>
        </w:numPr>
        <w:jc w:val="both"/>
        <w:rPr>
          <w:rFonts w:hint="eastAsia"/>
        </w:rPr>
      </w:pPr>
      <w:r>
        <w:rPr>
          <w:rFonts w:hint="eastAsia"/>
        </w:rPr>
        <w:t>埃蒙斯博士（1745–1840年），新英格兰神学派最杰出的神学家之一，说（《讲道集》，卷3，第3–67页）——（1）“称义，在福音的意义上，不多不少就是指罪的赦免或免除。”</w:t>
      </w:r>
    </w:p>
    <w:p w14:paraId="43429012">
      <w:pPr>
        <w:widowControl w:val="0"/>
        <w:numPr>
          <w:ilvl w:val="0"/>
          <w:numId w:val="0"/>
        </w:numPr>
        <w:jc w:val="both"/>
        <w:rPr>
          <w:rFonts w:hint="eastAsia"/>
        </w:rPr>
      </w:pPr>
      <w:r>
        <w:rPr>
          <w:rFonts w:hint="eastAsia"/>
        </w:rPr>
        <w:t>(2) "Forgiveness is the only favor which God bestows upon men on Christ’s account."</w:t>
      </w:r>
    </w:p>
    <w:p w14:paraId="68DE714A">
      <w:pPr>
        <w:widowControl w:val="0"/>
        <w:numPr>
          <w:ilvl w:val="0"/>
          <w:numId w:val="0"/>
        </w:numPr>
        <w:jc w:val="both"/>
        <w:rPr>
          <w:rFonts w:hint="eastAsia"/>
        </w:rPr>
      </w:pPr>
      <w:r>
        <w:rPr>
          <w:rFonts w:hint="eastAsia"/>
        </w:rPr>
        <w:t>（2）“饶恕是神因基督的缘故赐给人的唯一恩惠。”</w:t>
      </w:r>
    </w:p>
    <w:p w14:paraId="6605D82B">
      <w:pPr>
        <w:widowControl w:val="0"/>
        <w:numPr>
          <w:ilvl w:val="0"/>
          <w:numId w:val="0"/>
        </w:numPr>
        <w:jc w:val="both"/>
        <w:rPr>
          <w:rFonts w:hint="eastAsia"/>
        </w:rPr>
      </w:pPr>
    </w:p>
    <w:p w14:paraId="7786F631">
      <w:pPr>
        <w:widowControl w:val="0"/>
        <w:numPr>
          <w:ilvl w:val="0"/>
          <w:numId w:val="0"/>
        </w:numPr>
        <w:jc w:val="both"/>
        <w:rPr>
          <w:rFonts w:hint="eastAsia"/>
        </w:rPr>
      </w:pPr>
      <w:r>
        <w:rPr>
          <w:rFonts w:hint="eastAsia"/>
        </w:rPr>
        <w:t>(3) "The full and final justification of believers, or their title to their eternal inheritance, is conditional.</w:t>
      </w:r>
    </w:p>
    <w:p w14:paraId="433BB735">
      <w:pPr>
        <w:widowControl w:val="0"/>
        <w:numPr>
          <w:ilvl w:val="0"/>
          <w:numId w:val="0"/>
        </w:numPr>
        <w:jc w:val="both"/>
        <w:rPr>
          <w:rFonts w:hint="eastAsia"/>
        </w:rPr>
      </w:pPr>
      <w:r>
        <w:rPr>
          <w:rFonts w:hint="eastAsia"/>
        </w:rPr>
        <w:t>（3）“信徒完全和最终的称义，或者说他们对其永恒产业的权利，是有条件的。</w:t>
      </w:r>
    </w:p>
    <w:p w14:paraId="36BC31ED">
      <w:pPr>
        <w:widowControl w:val="0"/>
        <w:numPr>
          <w:ilvl w:val="0"/>
          <w:numId w:val="0"/>
        </w:numPr>
        <w:jc w:val="both"/>
        <w:rPr>
          <w:rFonts w:hint="eastAsia"/>
        </w:rPr>
      </w:pPr>
      <w:r>
        <w:rPr>
          <w:rFonts w:hint="eastAsia"/>
        </w:rPr>
        <w:t>They must perform certain things, which he has specified as terms or conditions of their taking possession of their several legacies."</w:t>
      </w:r>
    </w:p>
    <w:p w14:paraId="79AAB400">
      <w:pPr>
        <w:widowControl w:val="0"/>
        <w:numPr>
          <w:ilvl w:val="0"/>
          <w:numId w:val="0"/>
        </w:numPr>
        <w:jc w:val="both"/>
        <w:rPr>
          <w:rFonts w:hint="eastAsia"/>
        </w:rPr>
      </w:pPr>
      <w:r>
        <w:rPr>
          <w:rFonts w:hint="eastAsia"/>
        </w:rPr>
        <w:t>他们必须履行某些事情，这些事情是祂指定为他们取得各自遗产的条款或条件。”</w:t>
      </w:r>
    </w:p>
    <w:p w14:paraId="29960F53">
      <w:pPr>
        <w:widowControl w:val="0"/>
        <w:numPr>
          <w:ilvl w:val="0"/>
          <w:numId w:val="0"/>
        </w:numPr>
        <w:jc w:val="both"/>
        <w:rPr>
          <w:rFonts w:hint="eastAsia"/>
        </w:rPr>
      </w:pPr>
      <w:r>
        <w:rPr>
          <w:rFonts w:hint="eastAsia"/>
        </w:rPr>
        <w:t>(4) "God does promise eternal life to all who obey his commands or exercise those holy and benevolent affections which his commands require."</w:t>
      </w:r>
    </w:p>
    <w:p w14:paraId="6007AF88">
      <w:pPr>
        <w:widowControl w:val="0"/>
        <w:numPr>
          <w:ilvl w:val="0"/>
          <w:numId w:val="0"/>
        </w:numPr>
        <w:jc w:val="both"/>
        <w:rPr>
          <w:rFonts w:hint="eastAsia"/>
        </w:rPr>
      </w:pPr>
      <w:r>
        <w:rPr>
          <w:rFonts w:hint="eastAsia"/>
        </w:rPr>
        <w:t>（4）“神确实应许将永生赐给所有遵守祂命令或运用祂命令所要求的圣洁仁爱之情感的人。”</w:t>
      </w:r>
    </w:p>
    <w:p w14:paraId="3DB95A8F">
      <w:pPr>
        <w:widowControl w:val="0"/>
        <w:numPr>
          <w:ilvl w:val="0"/>
          <w:numId w:val="0"/>
        </w:numPr>
        <w:jc w:val="both"/>
        <w:rPr>
          <w:rFonts w:hint="eastAsia"/>
        </w:rPr>
      </w:pPr>
    </w:p>
    <w:p w14:paraId="4011211D">
      <w:pPr>
        <w:widowControl w:val="0"/>
        <w:numPr>
          <w:ilvl w:val="0"/>
          <w:numId w:val="0"/>
        </w:numPr>
        <w:jc w:val="both"/>
        <w:rPr>
          <w:rFonts w:hint="eastAsia"/>
        </w:rPr>
      </w:pPr>
      <w:r>
        <w:rPr>
          <w:rFonts w:hint="eastAsia"/>
        </w:rPr>
        <w:t>31. How does the Armenian theory as to the nature and design of the satisfaction of Christ modify the doctrine of justification ?</w:t>
      </w:r>
    </w:p>
    <w:p w14:paraId="7635D8E5">
      <w:pPr>
        <w:widowControl w:val="0"/>
        <w:numPr>
          <w:ilvl w:val="0"/>
          <w:numId w:val="0"/>
        </w:numPr>
        <w:jc w:val="both"/>
        <w:rPr>
          <w:rFonts w:hint="eastAsia"/>
        </w:rPr>
      </w:pPr>
      <w:r>
        <w:rPr>
          <w:rFonts w:hint="eastAsia"/>
        </w:rPr>
        <w:t>31. 亚米纽斯派关于基督补赎的性质和目的的理论，如何修正了称义的教义？</w:t>
      </w:r>
    </w:p>
    <w:p w14:paraId="6444F427">
      <w:pPr>
        <w:widowControl w:val="0"/>
        <w:numPr>
          <w:ilvl w:val="0"/>
          <w:numId w:val="0"/>
        </w:numPr>
        <w:jc w:val="both"/>
        <w:rPr>
          <w:rFonts w:hint="eastAsia"/>
        </w:rPr>
      </w:pPr>
    </w:p>
    <w:p w14:paraId="3EE949F2">
      <w:pPr>
        <w:widowControl w:val="0"/>
        <w:numPr>
          <w:ilvl w:val="0"/>
          <w:numId w:val="0"/>
        </w:numPr>
        <w:jc w:val="both"/>
        <w:rPr>
          <w:rFonts w:hint="eastAsia"/>
        </w:rPr>
      </w:pPr>
      <w:r>
        <w:rPr>
          <w:rFonts w:hint="eastAsia"/>
        </w:rPr>
        <w:t>They hold–– 1st. As to the nature of Christ’s satisfaction that although it was a real propitiation rendered to justice for us, it was not in the rigor of justice perfect, but was graciously accepted and acted on as such by God.–Limborch, "Apol. Theo.," 3, 22, 5.</w:t>
      </w:r>
    </w:p>
    <w:p w14:paraId="0E499F63">
      <w:pPr>
        <w:widowControl w:val="0"/>
        <w:numPr>
          <w:ilvl w:val="0"/>
          <w:numId w:val="0"/>
        </w:numPr>
        <w:jc w:val="both"/>
        <w:rPr>
          <w:rFonts w:hint="eastAsia"/>
        </w:rPr>
      </w:pPr>
      <w:r>
        <w:rPr>
          <w:rFonts w:hint="eastAsia"/>
        </w:rPr>
        <w:t>他们主张——第一，关于基督补赎的性质，虽然它是为我们向公义所作的真实挽回祭，但在严格的公义上并非完美，而是蒙神恩慈地悦纳并如此行事。——林堡，《神学辩护论》，卷3，第22章，第5条。</w:t>
      </w:r>
    </w:p>
    <w:p w14:paraId="5FC58D07">
      <w:pPr>
        <w:widowControl w:val="0"/>
        <w:numPr>
          <w:ilvl w:val="0"/>
          <w:numId w:val="0"/>
        </w:numPr>
        <w:jc w:val="both"/>
        <w:rPr>
          <w:rFonts w:hint="eastAsia"/>
        </w:rPr>
      </w:pPr>
      <w:r>
        <w:rPr>
          <w:rFonts w:hint="eastAsia"/>
        </w:rPr>
        <w:t>2nd. That it was not strictly the substitution of Christ in place of his elect, but rather that he suffered the wrath of God in behalf of all men, in order to make it consistent with justice for God to offer salvation to all men upon condition of faith.</w:t>
      </w:r>
    </w:p>
    <w:p w14:paraId="317038E9">
      <w:pPr>
        <w:widowControl w:val="0"/>
        <w:numPr>
          <w:ilvl w:val="0"/>
          <w:numId w:val="0"/>
        </w:numPr>
        <w:jc w:val="both"/>
        <w:rPr>
          <w:rFonts w:hint="eastAsia"/>
        </w:rPr>
      </w:pPr>
      <w:r>
        <w:rPr>
          <w:rFonts w:hint="eastAsia"/>
        </w:rPr>
        <w:t>第二，这并非严格意义上基督代替祂的选民，而是祂为全人类承受了神的忿怒，为要使神在信心的条件下向全人类提供救恩与公义相符。</w:t>
      </w:r>
    </w:p>
    <w:p w14:paraId="7360376C">
      <w:pPr>
        <w:widowControl w:val="0"/>
        <w:numPr>
          <w:ilvl w:val="0"/>
          <w:numId w:val="0"/>
        </w:numPr>
        <w:jc w:val="both"/>
        <w:rPr>
          <w:rFonts w:hint="eastAsia"/>
        </w:rPr>
      </w:pPr>
    </w:p>
    <w:p w14:paraId="58A2D70D">
      <w:pPr>
        <w:widowControl w:val="0"/>
        <w:numPr>
          <w:ilvl w:val="0"/>
          <w:numId w:val="0"/>
        </w:numPr>
        <w:jc w:val="both"/>
        <w:rPr>
          <w:rFonts w:hint="eastAsia"/>
        </w:rPr>
      </w:pPr>
      <w:r>
        <w:rPr>
          <w:rFonts w:hint="eastAsia"/>
        </w:rPr>
        <w:t>Therefore they regard justification as a sovereign, not a judicial act–– 1st. In accepting the sufferings of Christ as sufficient to enable God consistently to offer to men salvation on the terms of the new covenant of grace, i.e., on the condition of faith.</w:t>
      </w:r>
    </w:p>
    <w:p w14:paraId="5D18CC5A">
      <w:pPr>
        <w:widowControl w:val="0"/>
        <w:numPr>
          <w:ilvl w:val="0"/>
          <w:numId w:val="0"/>
        </w:numPr>
        <w:jc w:val="both"/>
        <w:rPr>
          <w:rFonts w:hint="eastAsia"/>
        </w:rPr>
      </w:pPr>
      <w:r>
        <w:rPr>
          <w:rFonts w:hint="eastAsia"/>
        </w:rPr>
        <w:t>因此，他们认为称义是至高的，而非司法的行为——第一，在于接纳基督的苦难足以使神能够在新恩典之约的条件下，即在信心的条件下，持续地向人提供救恩。</w:t>
      </w:r>
    </w:p>
    <w:p w14:paraId="36A6FF25">
      <w:pPr>
        <w:widowControl w:val="0"/>
        <w:numPr>
          <w:ilvl w:val="0"/>
          <w:numId w:val="0"/>
        </w:numPr>
        <w:jc w:val="both"/>
        <w:rPr>
          <w:rFonts w:hint="eastAsia"/>
        </w:rPr>
      </w:pPr>
      <w:r>
        <w:rPr>
          <w:rFonts w:hint="eastAsia"/>
        </w:rPr>
        <w:t>2nd. In imputing to the believer his faith for righteousness for Christ’s sake.</w:t>
      </w:r>
    </w:p>
    <w:p w14:paraId="637F805C">
      <w:pPr>
        <w:widowControl w:val="0"/>
        <w:numPr>
          <w:ilvl w:val="0"/>
          <w:numId w:val="0"/>
        </w:numPr>
        <w:jc w:val="both"/>
        <w:rPr>
          <w:rFonts w:hint="eastAsia"/>
        </w:rPr>
      </w:pPr>
      <w:r>
        <w:rPr>
          <w:rFonts w:hint="eastAsia"/>
        </w:rPr>
        <w:t>第二，在于因基督的缘故，将信徒的信心归算为他的义。</w:t>
      </w:r>
    </w:p>
    <w:p w14:paraId="622BF5CC">
      <w:pPr>
        <w:widowControl w:val="0"/>
        <w:numPr>
          <w:ilvl w:val="0"/>
          <w:numId w:val="0"/>
        </w:numPr>
        <w:jc w:val="both"/>
        <w:rPr>
          <w:rFonts w:hint="eastAsia"/>
        </w:rPr>
      </w:pPr>
    </w:p>
    <w:p w14:paraId="08A54027">
      <w:pPr>
        <w:widowControl w:val="0"/>
        <w:numPr>
          <w:ilvl w:val="0"/>
          <w:numId w:val="0"/>
        </w:numPr>
        <w:jc w:val="both"/>
        <w:rPr>
          <w:rFonts w:hint="eastAsia"/>
        </w:rPr>
      </w:pPr>
      <w:r>
        <w:rPr>
          <w:rFonts w:hint="eastAsia"/>
        </w:rPr>
        <w:t>This faith they make–– 1st. To include evangelical obedience, i.e., the whole principle of religion in heart and life.</w:t>
      </w:r>
    </w:p>
    <w:p w14:paraId="0FB67672">
      <w:pPr>
        <w:widowControl w:val="0"/>
        <w:numPr>
          <w:ilvl w:val="0"/>
          <w:numId w:val="0"/>
        </w:numPr>
        <w:jc w:val="both"/>
        <w:rPr>
          <w:rFonts w:hint="eastAsia"/>
        </w:rPr>
      </w:pPr>
      <w:r>
        <w:rPr>
          <w:rFonts w:hint="eastAsia"/>
        </w:rPr>
        <w:t>他们使这种信心——第一，包含福音性的顺服，即内心和生活中宗教的全部原则。</w:t>
      </w:r>
    </w:p>
    <w:p w14:paraId="1D130735">
      <w:pPr>
        <w:widowControl w:val="0"/>
        <w:numPr>
          <w:ilvl w:val="0"/>
          <w:numId w:val="0"/>
        </w:numPr>
        <w:jc w:val="both"/>
        <w:rPr>
          <w:rFonts w:hint="eastAsia"/>
        </w:rPr>
      </w:pPr>
      <w:r>
        <w:rPr>
          <w:rFonts w:hint="eastAsia"/>
        </w:rPr>
        <w:t>2nd. They regard it as the graciously admitted ground, rather than the mere instrument of justification; faith being counted for righteousness, because Christ died. –Limborch, "Theo. Christ.," 6, 4, 22, and 6, 4, 46.</w:t>
      </w:r>
    </w:p>
    <w:p w14:paraId="60ACC48A">
      <w:pPr>
        <w:widowControl w:val="0"/>
        <w:numPr>
          <w:ilvl w:val="0"/>
          <w:numId w:val="0"/>
        </w:numPr>
        <w:jc w:val="both"/>
        <w:rPr>
          <w:rFonts w:hint="eastAsia"/>
        </w:rPr>
      </w:pPr>
      <w:r>
        <w:rPr>
          <w:rFonts w:hint="eastAsia"/>
        </w:rPr>
        <w:t>第二，他们视之为蒙恩接纳的称义基础，而非仅仅是称义的工具；信心被算为义，是因为基督死了。——林堡，《基督教神学》，卷6，第4章，第22条，及卷6，第4章，第46条。</w:t>
      </w:r>
    </w:p>
    <w:p w14:paraId="18230281">
      <w:pPr>
        <w:widowControl w:val="0"/>
        <w:numPr>
          <w:ilvl w:val="0"/>
          <w:numId w:val="0"/>
        </w:numPr>
        <w:jc w:val="both"/>
        <w:rPr>
          <w:rFonts w:hint="eastAsia"/>
        </w:rPr>
      </w:pPr>
    </w:p>
    <w:p w14:paraId="61611F53">
      <w:pPr>
        <w:widowControl w:val="0"/>
        <w:numPr>
          <w:ilvl w:val="0"/>
          <w:numId w:val="0"/>
        </w:numPr>
        <w:jc w:val="both"/>
        <w:rPr>
          <w:rFonts w:hint="eastAsia"/>
        </w:rPr>
      </w:pPr>
      <w:r>
        <w:rPr>
          <w:rFonts w:hint="eastAsia"/>
        </w:rPr>
        <w:t>This theory, besides being opposed by all the arguments we have above presented in establishing the orthodox doctrine, labors under the further objections–</w:t>
      </w:r>
    </w:p>
    <w:p w14:paraId="64A104FD">
      <w:pPr>
        <w:widowControl w:val="0"/>
        <w:numPr>
          <w:ilvl w:val="0"/>
          <w:numId w:val="0"/>
        </w:numPr>
        <w:jc w:val="both"/>
        <w:rPr>
          <w:rFonts w:hint="eastAsia"/>
        </w:rPr>
      </w:pPr>
      <w:r>
        <w:rPr>
          <w:rFonts w:hint="eastAsia"/>
        </w:rPr>
        <w:t>这个理论，除了受到我们上面为建立正统教义而提出的所有论点的反对之外，还面临进一步的反对意见——</w:t>
      </w:r>
    </w:p>
    <w:p w14:paraId="21305448">
      <w:pPr>
        <w:widowControl w:val="0"/>
        <w:numPr>
          <w:ilvl w:val="0"/>
          <w:numId w:val="0"/>
        </w:numPr>
        <w:jc w:val="both"/>
        <w:rPr>
          <w:rFonts w:hint="eastAsia"/>
        </w:rPr>
      </w:pPr>
    </w:p>
    <w:p w14:paraId="5F697889">
      <w:pPr>
        <w:widowControl w:val="0"/>
        <w:numPr>
          <w:ilvl w:val="0"/>
          <w:numId w:val="0"/>
        </w:numPr>
        <w:jc w:val="both"/>
        <w:rPr>
          <w:rFonts w:hint="eastAsia"/>
        </w:rPr>
      </w:pPr>
      <w:r>
        <w:rPr>
          <w:rFonts w:hint="eastAsia"/>
        </w:rPr>
        <w:t>1st. It fails to render a clear account as to how the satisfaction of Christ makes it consistent with divine justice to save men upon the condition of faith.</w:t>
      </w:r>
    </w:p>
    <w:p w14:paraId="42F76519">
      <w:pPr>
        <w:widowControl w:val="0"/>
        <w:numPr>
          <w:ilvl w:val="0"/>
          <w:numId w:val="0"/>
        </w:numPr>
        <w:jc w:val="both"/>
        <w:rPr>
          <w:rFonts w:hint="eastAsia"/>
        </w:rPr>
      </w:pPr>
      <w:r>
        <w:rPr>
          <w:rFonts w:hint="eastAsia"/>
        </w:rPr>
        <w:t>第一，它未能清楚说明基督的补赎如何使神在信心的条件下拯救世人与神的公义相符。</w:t>
      </w:r>
    </w:p>
    <w:p w14:paraId="71317E85">
      <w:pPr>
        <w:widowControl w:val="0"/>
        <w:numPr>
          <w:ilvl w:val="0"/>
          <w:numId w:val="0"/>
        </w:numPr>
        <w:jc w:val="both"/>
        <w:rPr>
          <w:rFonts w:hint="eastAsia"/>
        </w:rPr>
      </w:pPr>
      <w:r>
        <w:rPr>
          <w:rFonts w:hint="eastAsia"/>
        </w:rPr>
        <w:t>If Christ did not obey and suffer strictly as the substitute of his people, it is difficult to see how the justice of God, as it respects them, could have been appeased;</w:t>
      </w:r>
    </w:p>
    <w:p w14:paraId="1E11B832">
      <w:pPr>
        <w:widowControl w:val="0"/>
        <w:numPr>
          <w:ilvl w:val="0"/>
          <w:numId w:val="0"/>
        </w:numPr>
        <w:jc w:val="both"/>
        <w:rPr>
          <w:rFonts w:hint="eastAsia"/>
        </w:rPr>
      </w:pPr>
      <w:r>
        <w:rPr>
          <w:rFonts w:hint="eastAsia"/>
        </w:rPr>
        <w:t>如果基督没有严格作为祂子民的替代者顺服和受苦，就很难理解神的公义，就他们而言，如何能够得到平息；</w:t>
      </w:r>
    </w:p>
    <w:p w14:paraId="2B944D70">
      <w:pPr>
        <w:widowControl w:val="0"/>
        <w:numPr>
          <w:ilvl w:val="0"/>
          <w:numId w:val="0"/>
        </w:numPr>
        <w:jc w:val="both"/>
        <w:rPr>
          <w:rFonts w:hint="eastAsia"/>
        </w:rPr>
      </w:pPr>
      <w:r>
        <w:rPr>
          <w:rFonts w:hint="eastAsia"/>
        </w:rPr>
        <w:t>and if he did so fulfill the demands of justice in their place, then the orthodox view, as above stated, is admitted.</w:t>
      </w:r>
    </w:p>
    <w:p w14:paraId="57165FFE">
      <w:pPr>
        <w:widowControl w:val="0"/>
        <w:numPr>
          <w:ilvl w:val="0"/>
          <w:numId w:val="0"/>
        </w:numPr>
        <w:jc w:val="both"/>
        <w:rPr>
          <w:rFonts w:hint="eastAsia"/>
        </w:rPr>
      </w:pPr>
      <w:r>
        <w:rPr>
          <w:rFonts w:hint="eastAsia"/>
        </w:rPr>
        <w:t>如果祂确实代替他们满足了公义的要求，那么如上所述的正统观点就得到了承认。</w:t>
      </w:r>
    </w:p>
    <w:p w14:paraId="6AAD3AFB">
      <w:pPr>
        <w:widowControl w:val="0"/>
        <w:numPr>
          <w:ilvl w:val="0"/>
          <w:numId w:val="0"/>
        </w:numPr>
        <w:jc w:val="both"/>
        <w:rPr>
          <w:rFonts w:hint="eastAsia"/>
        </w:rPr>
      </w:pPr>
    </w:p>
    <w:p w14:paraId="02BACBE7">
      <w:pPr>
        <w:widowControl w:val="0"/>
        <w:numPr>
          <w:ilvl w:val="0"/>
          <w:numId w:val="0"/>
        </w:numPr>
        <w:jc w:val="both"/>
        <w:rPr>
          <w:rFonts w:hint="eastAsia"/>
        </w:rPr>
      </w:pPr>
      <w:r>
        <w:rPr>
          <w:rFonts w:hint="eastAsia"/>
        </w:rPr>
        <w:t>2nd. It fails to render a clear account of the relation of faith to justification––(1) Because faith in Christ, including trust, necessarily implies that the merits of Christ upon which the trust terminates is the ground of justification.</w:t>
      </w:r>
    </w:p>
    <w:p w14:paraId="6D37037D">
      <w:pPr>
        <w:widowControl w:val="0"/>
        <w:numPr>
          <w:ilvl w:val="0"/>
          <w:numId w:val="0"/>
        </w:numPr>
        <w:jc w:val="both"/>
        <w:rPr>
          <w:rFonts w:hint="eastAsia"/>
        </w:rPr>
      </w:pPr>
      <w:r>
        <w:rPr>
          <w:rFonts w:hint="eastAsia"/>
        </w:rPr>
        <w:t>第二，它未能清楚说明信心与称义的关系——（1）因为对基督的信心，包括信靠，必然意味着那信靠所指向的基督的功德是称义的基础。</w:t>
      </w:r>
    </w:p>
    <w:p w14:paraId="09910C64">
      <w:pPr>
        <w:widowControl w:val="0"/>
        <w:numPr>
          <w:ilvl w:val="0"/>
          <w:numId w:val="0"/>
        </w:numPr>
        <w:jc w:val="both"/>
        <w:rPr>
          <w:rFonts w:hint="eastAsia"/>
        </w:rPr>
      </w:pPr>
      <w:r>
        <w:rPr>
          <w:rFonts w:hint="eastAsia"/>
        </w:rPr>
        <w:t>(2) Faith must be either the ground or the mere instrument of justification.</w:t>
      </w:r>
    </w:p>
    <w:p w14:paraId="263AC707">
      <w:pPr>
        <w:widowControl w:val="0"/>
        <w:numPr>
          <w:ilvl w:val="0"/>
          <w:numId w:val="0"/>
        </w:numPr>
        <w:jc w:val="both"/>
        <w:rPr>
          <w:rFonts w:hint="eastAsia"/>
        </w:rPr>
      </w:pPr>
      <w:r>
        <w:rPr>
          <w:rFonts w:hint="eastAsia"/>
        </w:rPr>
        <w:t>（2）信心必须要么是称义的基础，要么仅仅是称义的工具。</w:t>
      </w:r>
    </w:p>
    <w:p w14:paraId="51FFCF3E">
      <w:pPr>
        <w:widowControl w:val="0"/>
        <w:numPr>
          <w:ilvl w:val="0"/>
          <w:numId w:val="0"/>
        </w:numPr>
        <w:jc w:val="both"/>
        <w:rPr>
          <w:rFonts w:hint="eastAsia"/>
        </w:rPr>
      </w:pPr>
      <w:r>
        <w:rPr>
          <w:rFonts w:hint="eastAsia"/>
        </w:rPr>
        <w:t>If it be the latter then the righteousness of Christ, which is the object of faith, is that ground.</w:t>
      </w:r>
    </w:p>
    <w:p w14:paraId="3883727C">
      <w:pPr>
        <w:widowControl w:val="0"/>
        <w:numPr>
          <w:ilvl w:val="0"/>
          <w:numId w:val="0"/>
        </w:numPr>
        <w:jc w:val="both"/>
        <w:rPr>
          <w:rFonts w:hint="eastAsia"/>
        </w:rPr>
      </w:pPr>
      <w:r>
        <w:rPr>
          <w:rFonts w:hint="eastAsia"/>
        </w:rPr>
        <w:t>如果是后者，那么作为信心对象的基督的义就是那个基础。</w:t>
      </w:r>
    </w:p>
    <w:p w14:paraId="545458C3">
      <w:pPr>
        <w:widowControl w:val="0"/>
        <w:numPr>
          <w:ilvl w:val="0"/>
          <w:numId w:val="0"/>
        </w:numPr>
        <w:jc w:val="both"/>
        <w:rPr>
          <w:rFonts w:hint="eastAsia"/>
        </w:rPr>
      </w:pPr>
      <w:r>
        <w:rPr>
          <w:rFonts w:hint="eastAsia"/>
        </w:rPr>
        <w:t>If it be the former, then what is made of the merits of Christ upon which faith rests?</w:t>
      </w:r>
    </w:p>
    <w:p w14:paraId="44810B50">
      <w:pPr>
        <w:widowControl w:val="0"/>
        <w:numPr>
          <w:ilvl w:val="0"/>
          <w:numId w:val="0"/>
        </w:numPr>
        <w:jc w:val="both"/>
        <w:rPr>
          <w:rFonts w:hint="eastAsia"/>
        </w:rPr>
      </w:pPr>
      <w:r>
        <w:rPr>
          <w:rFonts w:hint="eastAsia"/>
        </w:rPr>
        <w:t>如果是前者，那么信心所依赖的基督的功德又算什么呢？</w:t>
      </w:r>
    </w:p>
    <w:p w14:paraId="49DC8F73">
      <w:pPr>
        <w:widowControl w:val="0"/>
        <w:numPr>
          <w:ilvl w:val="0"/>
          <w:numId w:val="0"/>
        </w:numPr>
        <w:jc w:val="both"/>
        <w:rPr>
          <w:rFonts w:hint="eastAsia"/>
        </w:rPr>
      </w:pPr>
    </w:p>
    <w:p w14:paraId="363507CD">
      <w:pPr>
        <w:widowControl w:val="0"/>
        <w:numPr>
          <w:ilvl w:val="0"/>
          <w:numId w:val="0"/>
        </w:numPr>
        <w:jc w:val="both"/>
        <w:rPr>
          <w:rFonts w:hint="eastAsia"/>
        </w:rPr>
      </w:pPr>
      <w:r>
        <w:rPr>
          <w:rFonts w:hint="eastAsia"/>
        </w:rPr>
        <w:t>32. How do the Romanists define justification ?</w:t>
      </w:r>
    </w:p>
    <w:p w14:paraId="196E50D7">
      <w:pPr>
        <w:widowControl w:val="0"/>
        <w:numPr>
          <w:ilvl w:val="0"/>
          <w:numId w:val="0"/>
        </w:numPr>
        <w:jc w:val="both"/>
        <w:rPr>
          <w:rFonts w:hint="eastAsia"/>
        </w:rPr>
      </w:pPr>
      <w:r>
        <w:rPr>
          <w:rFonts w:hint="eastAsia"/>
        </w:rPr>
        <w:t>32. 罗马天主教徒如何定义称义？</w:t>
      </w:r>
    </w:p>
    <w:p w14:paraId="7D7B151E">
      <w:pPr>
        <w:widowControl w:val="0"/>
        <w:numPr>
          <w:ilvl w:val="0"/>
          <w:numId w:val="0"/>
        </w:numPr>
        <w:jc w:val="both"/>
        <w:rPr>
          <w:rFonts w:hint="eastAsia"/>
        </w:rPr>
      </w:pPr>
    </w:p>
    <w:p w14:paraId="6AC6B45E">
      <w:pPr>
        <w:widowControl w:val="0"/>
        <w:numPr>
          <w:ilvl w:val="0"/>
          <w:numId w:val="0"/>
        </w:numPr>
        <w:jc w:val="both"/>
        <w:rPr>
          <w:rFonts w:hint="eastAsia"/>
        </w:rPr>
      </w:pPr>
      <w:r>
        <w:rPr>
          <w:rFonts w:hint="eastAsia"/>
        </w:rPr>
        <w:t>They confound justification with sanctification.</w:t>
      </w:r>
    </w:p>
    <w:p w14:paraId="55AE503B">
      <w:pPr>
        <w:widowControl w:val="0"/>
        <w:numPr>
          <w:ilvl w:val="0"/>
          <w:numId w:val="0"/>
        </w:numPr>
        <w:jc w:val="both"/>
        <w:rPr>
          <w:rFonts w:hint="eastAsia"/>
        </w:rPr>
      </w:pPr>
      <w:r>
        <w:rPr>
          <w:rFonts w:hint="eastAsia"/>
        </w:rPr>
        <w:t>他们将称义与成圣混淆。</w:t>
      </w:r>
    </w:p>
    <w:p w14:paraId="1E3490A5">
      <w:pPr>
        <w:widowControl w:val="0"/>
        <w:numPr>
          <w:ilvl w:val="0"/>
          <w:numId w:val="0"/>
        </w:numPr>
        <w:jc w:val="both"/>
        <w:rPr>
          <w:rFonts w:hint="eastAsia"/>
        </w:rPr>
      </w:pPr>
      <w:r>
        <w:rPr>
          <w:rFonts w:hint="eastAsia"/>
        </w:rPr>
        <w:t>It is, 1st, the forgiveness of sins; 2nd, the removal of inherent sin for Christ’s sake; 3rd, the positive infusion of grace.</w:t>
      </w:r>
    </w:p>
    <w:p w14:paraId="393B998D">
      <w:pPr>
        <w:widowControl w:val="0"/>
        <w:numPr>
          <w:ilvl w:val="0"/>
          <w:numId w:val="0"/>
        </w:numPr>
        <w:jc w:val="both"/>
        <w:rPr>
          <w:rFonts w:hint="eastAsia"/>
        </w:rPr>
      </w:pPr>
      <w:r>
        <w:rPr>
          <w:rFonts w:hint="eastAsia"/>
        </w:rPr>
        <w:t>它是：第一，罪的赦免；第二，因基督的缘故除去内在的罪；第三，恩典的积极注入。</w:t>
      </w:r>
    </w:p>
    <w:p w14:paraId="6EC73FDB">
      <w:pPr>
        <w:widowControl w:val="0"/>
        <w:numPr>
          <w:ilvl w:val="0"/>
          <w:numId w:val="0"/>
        </w:numPr>
        <w:jc w:val="both"/>
        <w:rPr>
          <w:rFonts w:hint="eastAsia"/>
        </w:rPr>
      </w:pPr>
    </w:p>
    <w:p w14:paraId="709EFCAB">
      <w:pPr>
        <w:widowControl w:val="0"/>
        <w:numPr>
          <w:ilvl w:val="0"/>
          <w:numId w:val="0"/>
        </w:numPr>
        <w:jc w:val="both"/>
        <w:rPr>
          <w:rFonts w:hint="eastAsia"/>
        </w:rPr>
      </w:pPr>
      <w:r>
        <w:rPr>
          <w:rFonts w:hint="eastAsia"/>
        </w:rPr>
        <w:t>Of this justification they teach that the final cause is the glory of God and eternal life.</w:t>
      </w:r>
    </w:p>
    <w:p w14:paraId="26DF874F">
      <w:pPr>
        <w:widowControl w:val="0"/>
        <w:numPr>
          <w:ilvl w:val="0"/>
          <w:numId w:val="0"/>
        </w:numPr>
        <w:jc w:val="both"/>
        <w:rPr>
          <w:rFonts w:hint="eastAsia"/>
        </w:rPr>
      </w:pPr>
      <w:r>
        <w:rPr>
          <w:rFonts w:hint="eastAsia"/>
        </w:rPr>
        <w:t>关于这种称义，他们教导说最终因是神的荣耀和永生。</w:t>
      </w:r>
    </w:p>
    <w:p w14:paraId="03AF11E1">
      <w:pPr>
        <w:widowControl w:val="0"/>
        <w:numPr>
          <w:ilvl w:val="0"/>
          <w:numId w:val="0"/>
        </w:numPr>
        <w:jc w:val="both"/>
        <w:rPr>
          <w:rFonts w:hint="eastAsia"/>
        </w:rPr>
      </w:pPr>
      <w:r>
        <w:rPr>
          <w:rFonts w:hint="eastAsia"/>
        </w:rPr>
        <w:t>The efficient cause is the power of the Holy Ghost.</w:t>
      </w:r>
    </w:p>
    <w:p w14:paraId="7211AD6E">
      <w:pPr>
        <w:widowControl w:val="0"/>
        <w:numPr>
          <w:ilvl w:val="0"/>
          <w:numId w:val="0"/>
        </w:numPr>
        <w:jc w:val="both"/>
        <w:rPr>
          <w:rFonts w:hint="eastAsia"/>
        </w:rPr>
      </w:pPr>
      <w:r>
        <w:rPr>
          <w:rFonts w:hint="eastAsia"/>
        </w:rPr>
        <w:t>动力因是圣灵的能力。</w:t>
      </w:r>
    </w:p>
    <w:p w14:paraId="7779BAB7">
      <w:pPr>
        <w:widowControl w:val="0"/>
        <w:numPr>
          <w:ilvl w:val="0"/>
          <w:numId w:val="0"/>
        </w:numPr>
        <w:jc w:val="both"/>
        <w:rPr>
          <w:rFonts w:hint="eastAsia"/>
        </w:rPr>
      </w:pPr>
      <w:r>
        <w:rPr>
          <w:rFonts w:hint="eastAsia"/>
        </w:rPr>
        <w:t>The meritorious cause the work of Christ.</w:t>
      </w:r>
    </w:p>
    <w:p w14:paraId="6987E184">
      <w:pPr>
        <w:widowControl w:val="0"/>
        <w:numPr>
          <w:ilvl w:val="0"/>
          <w:numId w:val="0"/>
        </w:numPr>
        <w:jc w:val="both"/>
        <w:rPr>
          <w:rFonts w:hint="eastAsia"/>
        </w:rPr>
      </w:pPr>
      <w:r>
        <w:rPr>
          <w:rFonts w:hint="eastAsia"/>
        </w:rPr>
        <w:t>功德因是基督的工作。</w:t>
      </w:r>
    </w:p>
    <w:p w14:paraId="59E36C25">
      <w:pPr>
        <w:widowControl w:val="0"/>
        <w:numPr>
          <w:ilvl w:val="0"/>
          <w:numId w:val="0"/>
        </w:numPr>
        <w:jc w:val="both"/>
        <w:rPr>
          <w:rFonts w:hint="eastAsia"/>
        </w:rPr>
      </w:pPr>
      <w:r>
        <w:rPr>
          <w:rFonts w:hint="eastAsia"/>
        </w:rPr>
        <w:t>The instrumental cause baptism.</w:t>
      </w:r>
    </w:p>
    <w:p w14:paraId="7E094C15">
      <w:pPr>
        <w:widowControl w:val="0"/>
        <w:numPr>
          <w:ilvl w:val="0"/>
          <w:numId w:val="0"/>
        </w:numPr>
        <w:jc w:val="both"/>
        <w:rPr>
          <w:rFonts w:hint="eastAsia"/>
        </w:rPr>
      </w:pPr>
      <w:r>
        <w:rPr>
          <w:rFonts w:hint="eastAsia"/>
        </w:rPr>
        <w:t>工具因是洗礼。</w:t>
      </w:r>
    </w:p>
    <w:p w14:paraId="674E5DB7">
      <w:pPr>
        <w:widowControl w:val="0"/>
        <w:numPr>
          <w:ilvl w:val="0"/>
          <w:numId w:val="0"/>
        </w:numPr>
        <w:jc w:val="both"/>
        <w:rPr>
          <w:rFonts w:hint="eastAsia"/>
        </w:rPr>
      </w:pPr>
      <w:r>
        <w:rPr>
          <w:rFonts w:hint="eastAsia"/>
        </w:rPr>
        <w:t>The formal cause the influence of grace, whereby we are made not merely forensically but inherently righteous.–"Council of Trent," Sess. 6., Chapter 7.</w:t>
      </w:r>
    </w:p>
    <w:p w14:paraId="54667CF8">
      <w:pPr>
        <w:widowControl w:val="0"/>
        <w:numPr>
          <w:ilvl w:val="0"/>
          <w:numId w:val="0"/>
        </w:numPr>
        <w:jc w:val="both"/>
        <w:rPr>
          <w:rFonts w:hint="eastAsia"/>
        </w:rPr>
      </w:pPr>
      <w:r>
        <w:rPr>
          <w:rFonts w:hint="eastAsia"/>
        </w:rPr>
        <w:t>形式因是恩典的影响，藉此我们不仅在法庭上，而且在本质上成为义人。——《天特会议》，第六期会议，第七章。</w:t>
      </w:r>
    </w:p>
    <w:p w14:paraId="03230897">
      <w:pPr>
        <w:widowControl w:val="0"/>
        <w:numPr>
          <w:ilvl w:val="0"/>
          <w:numId w:val="0"/>
        </w:numPr>
        <w:jc w:val="both"/>
        <w:rPr>
          <w:rFonts w:hint="eastAsia"/>
        </w:rPr>
      </w:pPr>
    </w:p>
    <w:p w14:paraId="44A229B5">
      <w:pPr>
        <w:widowControl w:val="0"/>
        <w:numPr>
          <w:ilvl w:val="0"/>
          <w:numId w:val="0"/>
        </w:numPr>
        <w:jc w:val="both"/>
        <w:rPr>
          <w:rFonts w:hint="eastAsia"/>
        </w:rPr>
      </w:pPr>
      <w:r>
        <w:rPr>
          <w:rFonts w:hint="eastAsia"/>
        </w:rPr>
        <w:t>They define faith in its relation to justification to be the beginning of human salvation, the fountain and root of all justification, i.e., of spiritual life.</w:t>
      </w:r>
    </w:p>
    <w:p w14:paraId="4FC559E5">
      <w:pPr>
        <w:widowControl w:val="0"/>
        <w:numPr>
          <w:ilvl w:val="0"/>
          <w:numId w:val="0"/>
        </w:numPr>
        <w:jc w:val="both"/>
        <w:rPr>
          <w:rFonts w:hint="eastAsia"/>
        </w:rPr>
      </w:pPr>
      <w:r>
        <w:rPr>
          <w:rFonts w:hint="eastAsia"/>
        </w:rPr>
        <w:t>他们将信心在其与称义的关系中定义为人类救恩的开端，所有称义的泉源和根基，即属灵生命的泉源和根基。</w:t>
      </w:r>
    </w:p>
    <w:p w14:paraId="0EC78A77">
      <w:pPr>
        <w:widowControl w:val="0"/>
        <w:numPr>
          <w:ilvl w:val="0"/>
          <w:numId w:val="0"/>
        </w:numPr>
        <w:jc w:val="both"/>
        <w:rPr>
          <w:rFonts w:hint="eastAsia"/>
        </w:rPr>
      </w:pPr>
      <w:r>
        <w:rPr>
          <w:rFonts w:hint="eastAsia"/>
        </w:rPr>
        <w:t>They consequently hold that justification is progressive, and that when a man receives a new nature in baptism, and the work of justification is commenced in him with the forgiveness and the removal of sin, the work is to be carried on by the exercise of the grace implanted, i.e., by good works.</w:t>
      </w:r>
    </w:p>
    <w:p w14:paraId="3B870800">
      <w:pPr>
        <w:widowControl w:val="0"/>
        <w:numPr>
          <w:ilvl w:val="0"/>
          <w:numId w:val="0"/>
        </w:numPr>
        <w:jc w:val="both"/>
        <w:rPr>
          <w:rFonts w:hint="eastAsia"/>
        </w:rPr>
      </w:pPr>
      <w:r>
        <w:rPr>
          <w:rFonts w:hint="eastAsia"/>
        </w:rPr>
        <w:t>因此，他们认为称义是渐进的，当一个人在洗礼中领受新本性，并且称义的工作在他里面以罪的赦免和除去开始时，这工作就要藉着运用所植入的恩典，即藉着善行来继续。</w:t>
      </w:r>
    </w:p>
    <w:p w14:paraId="5B810716">
      <w:pPr>
        <w:widowControl w:val="0"/>
        <w:numPr>
          <w:ilvl w:val="0"/>
          <w:numId w:val="0"/>
        </w:numPr>
        <w:jc w:val="both"/>
        <w:rPr>
          <w:rFonts w:hint="eastAsia"/>
        </w:rPr>
      </w:pPr>
      <w:r>
        <w:rPr>
          <w:rFonts w:hint="eastAsia"/>
        </w:rPr>
        <w:t>Since they confound justification with sanctification, they necessarily deny that men are justified by the imputation of the righteousness of Christ, or by mere faith without works.–Sess. 6, Can. 9th and 11th, "De Justificatione."</w:t>
      </w:r>
    </w:p>
    <w:p w14:paraId="758C8E2C">
      <w:pPr>
        <w:widowControl w:val="0"/>
        <w:numPr>
          <w:ilvl w:val="0"/>
          <w:numId w:val="0"/>
        </w:numPr>
        <w:jc w:val="both"/>
        <w:rPr>
          <w:rFonts w:hint="eastAsia"/>
        </w:rPr>
      </w:pPr>
      <w:r>
        <w:rPr>
          <w:rFonts w:hint="eastAsia"/>
        </w:rPr>
        <w:t>由于他们将称义与成圣混淆，他们必然否认人是因基督之义的归算，或单凭没有行为的信心而称义。——第六期会议，教规第九条和第十一条，《论称义》。</w:t>
      </w:r>
    </w:p>
    <w:p w14:paraId="5C57C4B5">
      <w:pPr>
        <w:widowControl w:val="0"/>
        <w:numPr>
          <w:ilvl w:val="0"/>
          <w:numId w:val="0"/>
        </w:numPr>
        <w:jc w:val="both"/>
        <w:rPr>
          <w:rFonts w:hint="eastAsia"/>
        </w:rPr>
      </w:pPr>
    </w:p>
    <w:p w14:paraId="2FABC582">
      <w:pPr>
        <w:widowControl w:val="0"/>
        <w:numPr>
          <w:ilvl w:val="0"/>
          <w:numId w:val="0"/>
        </w:numPr>
        <w:jc w:val="both"/>
        <w:rPr>
          <w:rFonts w:hint="eastAsia"/>
        </w:rPr>
      </w:pPr>
      <w:r>
        <w:rPr>
          <w:rFonts w:hint="eastAsia"/>
        </w:rPr>
        <w:t>They admit that justification is entirely gracious, i.e., of the mere mercy of God, and for the sake of the merits of Jesus Christ, as neither the spiritual exercises nor the works of men previous to justification have any merit whatsoever.––"Council of Trent," Sess. 6., Chapter 8.</w:t>
      </w:r>
    </w:p>
    <w:p w14:paraId="47F78D04">
      <w:pPr>
        <w:widowControl w:val="0"/>
        <w:numPr>
          <w:ilvl w:val="0"/>
          <w:numId w:val="0"/>
        </w:numPr>
        <w:jc w:val="both"/>
        <w:rPr>
          <w:rFonts w:hint="eastAsia"/>
        </w:rPr>
      </w:pPr>
      <w:r>
        <w:rPr>
          <w:rFonts w:hint="eastAsia"/>
        </w:rPr>
        <w:t>他们承认称义完全是恩典性的，即完全出于神的怜悯，并且是为了耶稣基督的功德，因为在称义之前，人的属灵操练和行为都没有任何功德。——《天特会议》，第六期会议，第八章。</w:t>
      </w:r>
    </w:p>
    <w:p w14:paraId="1D7F6C30">
      <w:pPr>
        <w:widowControl w:val="0"/>
        <w:numPr>
          <w:ilvl w:val="0"/>
          <w:numId w:val="0"/>
        </w:numPr>
        <w:jc w:val="both"/>
        <w:rPr>
          <w:rFonts w:hint="eastAsia"/>
        </w:rPr>
      </w:pPr>
    </w:p>
    <w:p w14:paraId="2D5AD18B">
      <w:pPr>
        <w:widowControl w:val="0"/>
        <w:numPr>
          <w:ilvl w:val="0"/>
          <w:numId w:val="0"/>
        </w:numPr>
        <w:jc w:val="both"/>
        <w:rPr>
          <w:rFonts w:hint="eastAsia"/>
        </w:rPr>
      </w:pPr>
      <w:r>
        <w:rPr>
          <w:rFonts w:hint="eastAsia"/>
        </w:rPr>
        <w:t>A careful distinction must be made between (a) that which in the case of an adult prepares for justification, (b) the realization of justification in the first instance, (c) its subsequent progressive realization in the advance of the gracious soul in justification towards perfection, and (d) the restoration to a state of grace of the baptized Christian after backsliding into sin.</w:t>
      </w:r>
    </w:p>
    <w:p w14:paraId="31FB6CFC">
      <w:pPr>
        <w:widowControl w:val="0"/>
        <w:numPr>
          <w:ilvl w:val="0"/>
          <w:numId w:val="0"/>
        </w:numPr>
        <w:jc w:val="both"/>
        <w:rPr>
          <w:rFonts w:hint="eastAsia"/>
        </w:rPr>
      </w:pPr>
      <w:r>
        <w:rPr>
          <w:rFonts w:hint="eastAsia"/>
        </w:rPr>
        <w:t>必须仔细区分 (a) 在成年人情况下为称义所作的预备，(b) 称义的初次实现，(c) 其后在蒙恩的灵魂于称义中向完全迈进时的渐进实现，以及 (d) 受洗基督徒陷入罪中倒退后恢复到恩典状态。</w:t>
      </w:r>
    </w:p>
    <w:p w14:paraId="71D1E978">
      <w:pPr>
        <w:widowControl w:val="0"/>
        <w:numPr>
          <w:ilvl w:val="0"/>
          <w:numId w:val="0"/>
        </w:numPr>
        <w:jc w:val="both"/>
        <w:rPr>
          <w:rFonts w:hint="eastAsia"/>
        </w:rPr>
      </w:pPr>
    </w:p>
    <w:p w14:paraId="5762AB6C">
      <w:pPr>
        <w:widowControl w:val="0"/>
        <w:numPr>
          <w:ilvl w:val="0"/>
          <w:numId w:val="0"/>
        </w:numPr>
        <w:jc w:val="both"/>
        <w:rPr>
          <w:rFonts w:hint="eastAsia"/>
        </w:rPr>
      </w:pPr>
      <w:r>
        <w:rPr>
          <w:rFonts w:hint="eastAsia"/>
        </w:rPr>
        <w:t>1st. The preparation of the sinner for justification proceeds from the prevenient grace of God, without any merit on the part of the subject.</w:t>
      </w:r>
    </w:p>
    <w:p w14:paraId="7DC4A7F7">
      <w:pPr>
        <w:widowControl w:val="0"/>
        <w:numPr>
          <w:ilvl w:val="0"/>
          <w:numId w:val="0"/>
        </w:numPr>
        <w:jc w:val="both"/>
        <w:rPr>
          <w:rFonts w:hint="eastAsia"/>
        </w:rPr>
      </w:pPr>
      <w:r>
        <w:rPr>
          <w:rFonts w:hint="eastAsia"/>
        </w:rPr>
        <w:t>第一，罪人为称义所作的预备源于神预备的恩典，受者方面没有任何功德。</w:t>
      </w:r>
    </w:p>
    <w:p w14:paraId="1A009662">
      <w:pPr>
        <w:widowControl w:val="0"/>
        <w:numPr>
          <w:ilvl w:val="0"/>
          <w:numId w:val="0"/>
        </w:numPr>
        <w:jc w:val="both"/>
        <w:rPr>
          <w:rFonts w:hint="eastAsia"/>
        </w:rPr>
      </w:pPr>
      <w:r>
        <w:rPr>
          <w:rFonts w:hint="eastAsia"/>
        </w:rPr>
        <w:t>This grace acting through the hearing of the word leads to conviction of sin, repentance, apprehension of the mercy of God in Christ (the church), and hence to a determination to receive baptism and lead a new life ("Conc. Trent," Sess. 6., chaps. 5. and vi).</w:t>
      </w:r>
    </w:p>
    <w:p w14:paraId="11A2AB71">
      <w:pPr>
        <w:widowControl w:val="0"/>
        <w:numPr>
          <w:ilvl w:val="0"/>
          <w:numId w:val="0"/>
        </w:numPr>
        <w:jc w:val="both"/>
        <w:rPr>
          <w:rFonts w:hint="eastAsia"/>
        </w:rPr>
      </w:pPr>
      <w:r>
        <w:rPr>
          <w:rFonts w:hint="eastAsia"/>
        </w:rPr>
        <w:t>这种恩典藉着听道而运行，引致知罪、悔改、领悟神在基督（教会）里的怜悯，并因此决心领受洗礼并开始新生活（《天特会议》，第六期会议，第五章和第六章）。</w:t>
      </w:r>
    </w:p>
    <w:p w14:paraId="439C2320">
      <w:pPr>
        <w:widowControl w:val="0"/>
        <w:numPr>
          <w:ilvl w:val="0"/>
          <w:numId w:val="0"/>
        </w:numPr>
        <w:jc w:val="both"/>
        <w:rPr>
          <w:rFonts w:hint="eastAsia"/>
        </w:rPr>
      </w:pPr>
    </w:p>
    <w:p w14:paraId="1D01F5E4">
      <w:pPr>
        <w:widowControl w:val="0"/>
        <w:numPr>
          <w:ilvl w:val="0"/>
          <w:numId w:val="0"/>
        </w:numPr>
        <w:jc w:val="both"/>
        <w:rPr>
          <w:rFonts w:hint="eastAsia"/>
        </w:rPr>
      </w:pPr>
      <w:r>
        <w:rPr>
          <w:rFonts w:hint="eastAsia"/>
        </w:rPr>
        <w:t>2nd. The actual justification of the sinner is the infusion of gracious habits, the pollution of sin having been washed away by the power of God, on account of the merits of Christ, through the instrumentality of baptism, which operates its effects by an energy made inherent in it, by the institution of God.</w:t>
      </w:r>
    </w:p>
    <w:p w14:paraId="49622323">
      <w:pPr>
        <w:widowControl w:val="0"/>
        <w:numPr>
          <w:ilvl w:val="0"/>
          <w:numId w:val="0"/>
        </w:numPr>
        <w:jc w:val="both"/>
        <w:rPr>
          <w:rFonts w:hint="eastAsia"/>
        </w:rPr>
      </w:pPr>
      <w:r>
        <w:rPr>
          <w:rFonts w:hint="eastAsia"/>
        </w:rPr>
        <w:t>第二，罪人实际的称义是恩惠习惯的注入，罪的污秽因基督的功德，藉着洗礼的工具，被神的大能洗净；洗礼藉着神所设立的、内在于其中的能力而产生果效。</w:t>
      </w:r>
    </w:p>
    <w:p w14:paraId="351D18D5">
      <w:pPr>
        <w:widowControl w:val="0"/>
        <w:numPr>
          <w:ilvl w:val="0"/>
          <w:numId w:val="0"/>
        </w:numPr>
        <w:jc w:val="both"/>
        <w:rPr>
          <w:rFonts w:hint="eastAsia"/>
        </w:rPr>
      </w:pPr>
      <w:r>
        <w:rPr>
          <w:rFonts w:hint="eastAsia"/>
        </w:rPr>
        <w:t>After this, inherent sin being removed, remission of guilt necessarily follows as its immediate effect.</w:t>
      </w:r>
    </w:p>
    <w:p w14:paraId="15EBBFF4">
      <w:pPr>
        <w:widowControl w:val="0"/>
        <w:numPr>
          <w:ilvl w:val="0"/>
          <w:numId w:val="0"/>
        </w:numPr>
        <w:jc w:val="both"/>
        <w:rPr>
          <w:rFonts w:hint="eastAsia"/>
        </w:rPr>
      </w:pPr>
      <w:r>
        <w:rPr>
          <w:rFonts w:hint="eastAsia"/>
        </w:rPr>
        <w:t>此后，内在的罪既已除去，罪咎的赦免必然作为其直接后果而发生。</w:t>
      </w:r>
    </w:p>
    <w:p w14:paraId="1643DFFE">
      <w:pPr>
        <w:widowControl w:val="0"/>
        <w:numPr>
          <w:ilvl w:val="0"/>
          <w:numId w:val="0"/>
        </w:numPr>
        <w:jc w:val="both"/>
        <w:rPr>
          <w:rFonts w:hint="eastAsia"/>
        </w:rPr>
      </w:pPr>
      <w:r>
        <w:rPr>
          <w:rFonts w:hint="eastAsia"/>
        </w:rPr>
        <w:t>Guilt is the relation which sin sustains to the justice of God.</w:t>
      </w:r>
    </w:p>
    <w:p w14:paraId="2F9FA80E">
      <w:pPr>
        <w:widowControl w:val="0"/>
        <w:numPr>
          <w:ilvl w:val="0"/>
          <w:numId w:val="0"/>
        </w:numPr>
        <w:jc w:val="both"/>
        <w:rPr>
          <w:rFonts w:hint="eastAsia"/>
        </w:rPr>
      </w:pPr>
      <w:r>
        <w:rPr>
          <w:rFonts w:hint="eastAsia"/>
        </w:rPr>
        <w:t>罪咎是罪与神公义所维持的关系。</w:t>
      </w:r>
    </w:p>
    <w:p w14:paraId="7CB9C0ED">
      <w:pPr>
        <w:widowControl w:val="0"/>
        <w:numPr>
          <w:ilvl w:val="0"/>
          <w:numId w:val="0"/>
        </w:numPr>
        <w:jc w:val="both"/>
        <w:rPr>
          <w:rFonts w:hint="eastAsia"/>
        </w:rPr>
      </w:pPr>
      <w:r>
        <w:rPr>
          <w:rFonts w:hint="eastAsia"/>
        </w:rPr>
        <w:t>The thing being removed, the relation ceases, ipso facto (Bellarmin, "De Amiss. Gratiæ," etc., 5. 7.</w:t>
      </w:r>
    </w:p>
    <w:p w14:paraId="3D9013D6">
      <w:pPr>
        <w:widowControl w:val="0"/>
        <w:numPr>
          <w:ilvl w:val="0"/>
          <w:numId w:val="0"/>
        </w:numPr>
        <w:jc w:val="both"/>
        <w:rPr>
          <w:rFonts w:hint="eastAsia"/>
        </w:rPr>
      </w:pPr>
      <w:r>
        <w:rPr>
          <w:rFonts w:hint="eastAsia"/>
        </w:rPr>
        <w:t>事物既已除去，关系便 ipso facto (拉丁文：事实上，由此而) 终止（贝拉明，《论恩典的失落》等，卷5，第7章）。</w:t>
      </w:r>
    </w:p>
    <w:p w14:paraId="63444260">
      <w:pPr>
        <w:widowControl w:val="0"/>
        <w:numPr>
          <w:ilvl w:val="0"/>
          <w:numId w:val="0"/>
        </w:numPr>
        <w:jc w:val="both"/>
        <w:rPr>
          <w:rFonts w:hint="eastAsia"/>
        </w:rPr>
      </w:pPr>
    </w:p>
    <w:p w14:paraId="5CD15BE2">
      <w:pPr>
        <w:widowControl w:val="0"/>
        <w:numPr>
          <w:ilvl w:val="0"/>
          <w:numId w:val="0"/>
        </w:numPr>
        <w:jc w:val="both"/>
        <w:rPr>
          <w:rFonts w:hint="eastAsia"/>
        </w:rPr>
      </w:pPr>
      <w:r>
        <w:rPr>
          <w:rFonts w:hint="eastAsia"/>
        </w:rPr>
        <w:t>3rd. Having thus been justified and made a friend of God, the baptized Christian advances from virtue to virtue, and is renewed from day to day, through the observance of the commandments of God and of the church, faith co–operating with good works, now made possible in virtue of the previous justification, and which truly merit, and receive as a just reward, increase of grace, and more and more perfect justification.</w:t>
      </w:r>
    </w:p>
    <w:p w14:paraId="18BB5F96">
      <w:pPr>
        <w:widowControl w:val="0"/>
        <w:numPr>
          <w:ilvl w:val="0"/>
          <w:numId w:val="0"/>
        </w:numPr>
        <w:jc w:val="both"/>
        <w:rPr>
          <w:rFonts w:hint="eastAsia"/>
        </w:rPr>
      </w:pPr>
      <w:r>
        <w:rPr>
          <w:rFonts w:hint="eastAsia"/>
        </w:rPr>
        <w:t>第三，如此称义并成为神的朋友之后，受洗的基督徒便从一种美德进到另一种美德，并通过遵守神和教会的诫命而日日更新；信心与善行合作——这善行因先前的称义而成为可能，并且真正赚取并作为公义的奖赏，领受恩典的增长和越来越完美的称义。</w:t>
      </w:r>
    </w:p>
    <w:p w14:paraId="54CECBB7">
      <w:pPr>
        <w:widowControl w:val="0"/>
        <w:numPr>
          <w:ilvl w:val="0"/>
          <w:numId w:val="0"/>
        </w:numPr>
        <w:jc w:val="both"/>
        <w:rPr>
          <w:rFonts w:hint="eastAsia"/>
        </w:rPr>
      </w:pPr>
      <w:r>
        <w:rPr>
          <w:rFonts w:hint="eastAsia"/>
        </w:rPr>
        <w:t>His first justification was for Christ’s sake, without any co–operation of his own merit, but by consent of his own will.</w:t>
      </w:r>
    </w:p>
    <w:p w14:paraId="0C6E96B0">
      <w:pPr>
        <w:widowControl w:val="0"/>
        <w:numPr>
          <w:ilvl w:val="0"/>
          <w:numId w:val="0"/>
        </w:numPr>
        <w:jc w:val="both"/>
        <w:rPr>
          <w:rFonts w:hint="eastAsia"/>
        </w:rPr>
      </w:pPr>
      <w:r>
        <w:rPr>
          <w:rFonts w:hint="eastAsia"/>
        </w:rPr>
        <w:t>他的第一次称义是为基督的缘故，没有他自己功德的任何合作，但有他自己意志的同意。</w:t>
      </w:r>
    </w:p>
    <w:p w14:paraId="7BC0827A">
      <w:pPr>
        <w:widowControl w:val="0"/>
        <w:numPr>
          <w:ilvl w:val="0"/>
          <w:numId w:val="0"/>
        </w:numPr>
        <w:jc w:val="both"/>
        <w:rPr>
          <w:rFonts w:hint="eastAsia"/>
        </w:rPr>
      </w:pPr>
      <w:r>
        <w:rPr>
          <w:rFonts w:hint="eastAsia"/>
        </w:rPr>
        <w:t>His second or continued and increasing justification is for Christ’s sake, through and in proportion to his own merit, which deserves increase of grace and acceptance in proportion (a) to his personal holiness, and (b) to his obedience to ecclesiastical rules ("Conc. Trent," Sess. 6, Chap. 10. and Can. 32).</w:t>
      </w:r>
    </w:p>
    <w:p w14:paraId="147C1804">
      <w:pPr>
        <w:widowControl w:val="0"/>
        <w:numPr>
          <w:ilvl w:val="0"/>
          <w:numId w:val="0"/>
        </w:numPr>
        <w:jc w:val="both"/>
        <w:rPr>
          <w:rFonts w:hint="eastAsia"/>
        </w:rPr>
      </w:pPr>
      <w:r>
        <w:rPr>
          <w:rFonts w:hint="eastAsia"/>
        </w:rPr>
        <w:t>他的第二次或持续和增长的称义是为基督的缘故，通过并与他自己的功德成比例，这功德应得恩典的增长和悦纳，其比例取决于 (a) 他个人的圣洁，以及 (b) 他对教会规则的顺服（《天特会议》，第六期会议，第10章和教规32）。</w:t>
      </w:r>
    </w:p>
    <w:p w14:paraId="6EA15A88">
      <w:pPr>
        <w:widowControl w:val="0"/>
        <w:numPr>
          <w:ilvl w:val="0"/>
          <w:numId w:val="0"/>
        </w:numPr>
        <w:jc w:val="both"/>
        <w:rPr>
          <w:rFonts w:hint="eastAsia"/>
        </w:rPr>
      </w:pPr>
    </w:p>
    <w:p w14:paraId="6161C0FA">
      <w:pPr>
        <w:widowControl w:val="0"/>
        <w:numPr>
          <w:ilvl w:val="0"/>
          <w:numId w:val="0"/>
        </w:numPr>
        <w:jc w:val="both"/>
        <w:rPr>
          <w:rFonts w:hint="eastAsia"/>
        </w:rPr>
      </w:pPr>
      <w:r>
        <w:rPr>
          <w:rFonts w:hint="eastAsia"/>
        </w:rPr>
        <w:t>4th. In the case of those who having been justified, have sinned, the lost grace of justification is restored, for the merits of Christ, through the sacrament of Penance, which is provided as a second plank to rescue those who have shipwrecked grace.</w:t>
      </w:r>
    </w:p>
    <w:p w14:paraId="1997CEAE">
      <w:pPr>
        <w:widowControl w:val="0"/>
        <w:numPr>
          <w:ilvl w:val="0"/>
          <w:numId w:val="0"/>
        </w:numPr>
        <w:jc w:val="both"/>
        <w:rPr>
          <w:rFonts w:hint="eastAsia"/>
        </w:rPr>
      </w:pPr>
      <w:r>
        <w:rPr>
          <w:rFonts w:hint="eastAsia"/>
        </w:rPr>
        <w:t>第四，对于那些已经称义后又犯罪的人，所失去的称义恩典，因基督的功德，藉着补赎圣事得以恢复；这圣事是为拯救那些使恩典遭受船难的人而提供的第二块木板。</w:t>
      </w:r>
    </w:p>
    <w:p w14:paraId="0B6CD6C9">
      <w:pPr>
        <w:widowControl w:val="0"/>
        <w:numPr>
          <w:ilvl w:val="0"/>
          <w:numId w:val="0"/>
        </w:numPr>
        <w:jc w:val="both"/>
        <w:rPr>
          <w:rFonts w:hint="eastAsia"/>
        </w:rPr>
      </w:pPr>
      <w:r>
        <w:rPr>
          <w:rFonts w:hint="eastAsia"/>
        </w:rPr>
        <w:t>This penance includes (a) sorrow for sin, (b) confession to a priest having jurisdiction, (c) sacerdotal absolution, (d) satisfaction by alms, prayers, fasts, etc., and this justification if not rendered perfect by these means on earth is completed by purgatorial fires.</w:t>
      </w:r>
    </w:p>
    <w:p w14:paraId="08E4B868">
      <w:pPr>
        <w:widowControl w:val="0"/>
        <w:numPr>
          <w:ilvl w:val="0"/>
          <w:numId w:val="0"/>
        </w:numPr>
        <w:jc w:val="both"/>
        <w:rPr>
          <w:rFonts w:hint="eastAsia"/>
        </w:rPr>
      </w:pPr>
      <w:r>
        <w:rPr>
          <w:rFonts w:hint="eastAsia"/>
        </w:rPr>
        <w:t>这种补赎包括 (a) 为罪忧伤，(b) 向有管辖权的神父告解，(c) 神职人员的赦罪，(d) 藉着施舍、祈祷、禁食等作补赎；这种称义若在地上未藉这些方法达到完全，则由炼狱之火来完成。</w:t>
      </w:r>
    </w:p>
    <w:p w14:paraId="75E750B1">
      <w:pPr>
        <w:widowControl w:val="0"/>
        <w:numPr>
          <w:ilvl w:val="0"/>
          <w:numId w:val="0"/>
        </w:numPr>
        <w:jc w:val="both"/>
        <w:rPr>
          <w:rFonts w:hint="eastAsia"/>
        </w:rPr>
      </w:pPr>
      <w:r>
        <w:rPr>
          <w:rFonts w:hint="eastAsia"/>
        </w:rPr>
        <w:t>All these satisfactions, earthly and purgatorial, are meritorious satisfactions to divine Justice, cancelling the temporal punishments attaching to the sins for which they are undergone, the eternal punishment whereof has been at once and freely remitted, Bitter through the sacrament itself, or the honest desire for it ("Conc. Trent," Sess. 6, Chaps. 14. and 16., and Can. 30, and Sess. 14, Chaps. 1-11).</w:t>
      </w:r>
    </w:p>
    <w:p w14:paraId="2FE3C53A">
      <w:pPr>
        <w:widowControl w:val="0"/>
        <w:numPr>
          <w:ilvl w:val="0"/>
          <w:numId w:val="0"/>
        </w:numPr>
        <w:jc w:val="both"/>
        <w:rPr>
          <w:rFonts w:hint="eastAsia"/>
        </w:rPr>
      </w:pPr>
      <w:r>
        <w:rPr>
          <w:rFonts w:hint="eastAsia"/>
        </w:rPr>
        <w:t>所有这些补赎，无论是地上的还是炼狱的，都是对神圣公义的功德性补赎，取消了为之而受的罪所附带的暂罚，而其永罚则已立即并白白地得到赦免，这赦免或是藉着圣事本身，或是藉着对圣事的真诚渴望（《天特会议》，第六期会议，第14章和第16章，及教规30，以及第十四期会议，第1-11章）。 (注：原文"Bitter through the sacrament"似为笔误，应为"Either through the sacrament"。)</w:t>
      </w:r>
    </w:p>
    <w:p w14:paraId="277148EA">
      <w:pPr>
        <w:widowControl w:val="0"/>
        <w:numPr>
          <w:ilvl w:val="0"/>
          <w:numId w:val="0"/>
        </w:numPr>
        <w:jc w:val="both"/>
        <w:rPr>
          <w:rFonts w:hint="eastAsia"/>
        </w:rPr>
      </w:pPr>
    </w:p>
    <w:p w14:paraId="31793DAE">
      <w:pPr>
        <w:widowControl w:val="0"/>
        <w:numPr>
          <w:ilvl w:val="0"/>
          <w:numId w:val="0"/>
        </w:numPr>
        <w:jc w:val="both"/>
        <w:rPr>
          <w:rFonts w:hint="eastAsia"/>
        </w:rPr>
      </w:pPr>
      <w:r>
        <w:rPr>
          <w:rFonts w:hint="eastAsia"/>
        </w:rPr>
        <w:t>33. What are the points of difference between Protestants and Romanists on this whole subject ?</w:t>
      </w:r>
    </w:p>
    <w:p w14:paraId="091570A4">
      <w:pPr>
        <w:widowControl w:val="0"/>
        <w:numPr>
          <w:ilvl w:val="0"/>
          <w:numId w:val="0"/>
        </w:numPr>
        <w:jc w:val="both"/>
        <w:rPr>
          <w:rFonts w:hint="eastAsia"/>
        </w:rPr>
      </w:pPr>
      <w:r>
        <w:rPr>
          <w:rFonts w:hint="eastAsia"/>
        </w:rPr>
        <w:t>33. 在这整个问题上，新教徒与罗马天主教徒之间的分歧点是什么？</w:t>
      </w:r>
    </w:p>
    <w:p w14:paraId="4A24CC49">
      <w:pPr>
        <w:widowControl w:val="0"/>
        <w:numPr>
          <w:ilvl w:val="0"/>
          <w:numId w:val="0"/>
        </w:numPr>
        <w:jc w:val="both"/>
        <w:rPr>
          <w:rFonts w:hint="eastAsia"/>
        </w:rPr>
      </w:pPr>
    </w:p>
    <w:p w14:paraId="2CC62E3E">
      <w:pPr>
        <w:widowControl w:val="0"/>
        <w:numPr>
          <w:ilvl w:val="0"/>
          <w:numId w:val="0"/>
        </w:numPr>
        <w:jc w:val="both"/>
        <w:rPr>
          <w:rFonts w:hint="eastAsia"/>
        </w:rPr>
      </w:pPr>
      <w:r>
        <w:rPr>
          <w:rFonts w:hint="eastAsia"/>
        </w:rPr>
        <w:t>1st. As to the nature of justification.</w:t>
      </w:r>
    </w:p>
    <w:p w14:paraId="1D120183">
      <w:pPr>
        <w:widowControl w:val="0"/>
        <w:numPr>
          <w:ilvl w:val="0"/>
          <w:numId w:val="0"/>
        </w:numPr>
        <w:jc w:val="both"/>
        <w:rPr>
          <w:rFonts w:hint="eastAsia"/>
        </w:rPr>
      </w:pPr>
      <w:r>
        <w:rPr>
          <w:rFonts w:hint="eastAsia"/>
        </w:rPr>
        <w:t>第一，关于称义的性质。</w:t>
      </w:r>
    </w:p>
    <w:p w14:paraId="2D2AE2E8">
      <w:pPr>
        <w:widowControl w:val="0"/>
        <w:numPr>
          <w:ilvl w:val="0"/>
          <w:numId w:val="0"/>
        </w:numPr>
        <w:jc w:val="both"/>
        <w:rPr>
          <w:rFonts w:hint="eastAsia"/>
        </w:rPr>
      </w:pPr>
      <w:r>
        <w:rPr>
          <w:rFonts w:hint="eastAsia"/>
        </w:rPr>
        <w:t>We regard it as a judicial act of God, declaring the believer to be forensically just, on the ground of the righteousness of Christ made his by imputation.</w:t>
      </w:r>
    </w:p>
    <w:p w14:paraId="38D74A34">
      <w:pPr>
        <w:widowControl w:val="0"/>
        <w:numPr>
          <w:ilvl w:val="0"/>
          <w:numId w:val="0"/>
        </w:numPr>
        <w:jc w:val="both"/>
        <w:rPr>
          <w:rFonts w:hint="eastAsia"/>
        </w:rPr>
      </w:pPr>
      <w:r>
        <w:rPr>
          <w:rFonts w:hint="eastAsia"/>
        </w:rPr>
        <w:t>我们视之为神的一种司法行为，宣告信徒因基督藉归算而成为他的义，在法庭上为义。</w:t>
      </w:r>
    </w:p>
    <w:p w14:paraId="0CD5D273">
      <w:pPr>
        <w:widowControl w:val="0"/>
        <w:numPr>
          <w:ilvl w:val="0"/>
          <w:numId w:val="0"/>
        </w:numPr>
        <w:jc w:val="both"/>
        <w:rPr>
          <w:rFonts w:hint="eastAsia"/>
        </w:rPr>
      </w:pPr>
      <w:r>
        <w:rPr>
          <w:rFonts w:hint="eastAsia"/>
        </w:rPr>
        <w:t>They regard it as the infusion of inherent grace.</w:t>
      </w:r>
    </w:p>
    <w:p w14:paraId="0500C2E0">
      <w:pPr>
        <w:widowControl w:val="0"/>
        <w:numPr>
          <w:ilvl w:val="0"/>
          <w:numId w:val="0"/>
        </w:numPr>
        <w:jc w:val="both"/>
        <w:rPr>
          <w:rFonts w:hint="eastAsia"/>
        </w:rPr>
      </w:pPr>
      <w:r>
        <w:rPr>
          <w:rFonts w:hint="eastAsia"/>
        </w:rPr>
        <w:t>他们视之为内在恩典的注入。</w:t>
      </w:r>
    </w:p>
    <w:p w14:paraId="3EC028F4">
      <w:pPr>
        <w:widowControl w:val="0"/>
        <w:numPr>
          <w:ilvl w:val="0"/>
          <w:numId w:val="0"/>
        </w:numPr>
        <w:jc w:val="both"/>
        <w:rPr>
          <w:rFonts w:hint="eastAsia"/>
        </w:rPr>
      </w:pPr>
    </w:p>
    <w:p w14:paraId="79FC2A51">
      <w:pPr>
        <w:widowControl w:val="0"/>
        <w:numPr>
          <w:ilvl w:val="0"/>
          <w:numId w:val="0"/>
        </w:numPr>
        <w:jc w:val="both"/>
        <w:rPr>
          <w:rFonts w:hint="eastAsia"/>
        </w:rPr>
      </w:pPr>
      <w:r>
        <w:rPr>
          <w:rFonts w:hint="eastAsia"/>
        </w:rPr>
        <w:t>2nd. As to its meritorious ground.</w:t>
      </w:r>
    </w:p>
    <w:p w14:paraId="1CB9D000">
      <w:pPr>
        <w:widowControl w:val="0"/>
        <w:numPr>
          <w:ilvl w:val="0"/>
          <w:numId w:val="0"/>
        </w:numPr>
        <w:jc w:val="both"/>
        <w:rPr>
          <w:rFonts w:hint="eastAsia"/>
        </w:rPr>
      </w:pPr>
      <w:r>
        <w:rPr>
          <w:rFonts w:hint="eastAsia"/>
        </w:rPr>
        <w:t>第二，关于其功德基础。</w:t>
      </w:r>
    </w:p>
    <w:p w14:paraId="383AFA2D">
      <w:pPr>
        <w:widowControl w:val="0"/>
        <w:numPr>
          <w:ilvl w:val="0"/>
          <w:numId w:val="0"/>
        </w:numPr>
        <w:jc w:val="both"/>
        <w:rPr>
          <w:rFonts w:hint="eastAsia"/>
        </w:rPr>
      </w:pPr>
      <w:r>
        <w:rPr>
          <w:rFonts w:hint="eastAsia"/>
        </w:rPr>
        <w:t>Both say the merits of Christ.</w:t>
      </w:r>
    </w:p>
    <w:p w14:paraId="75A9D6B2">
      <w:pPr>
        <w:widowControl w:val="0"/>
        <w:numPr>
          <w:ilvl w:val="0"/>
          <w:numId w:val="0"/>
        </w:numPr>
        <w:jc w:val="both"/>
        <w:rPr>
          <w:rFonts w:hint="eastAsia"/>
        </w:rPr>
      </w:pPr>
      <w:r>
        <w:rPr>
          <w:rFonts w:hint="eastAsia"/>
        </w:rPr>
        <w:t>双方都说是基督的功德。</w:t>
      </w:r>
    </w:p>
    <w:p w14:paraId="7AF4F6C0">
      <w:pPr>
        <w:widowControl w:val="0"/>
        <w:numPr>
          <w:ilvl w:val="0"/>
          <w:numId w:val="0"/>
        </w:numPr>
        <w:jc w:val="both"/>
        <w:rPr>
          <w:rFonts w:hint="eastAsia"/>
        </w:rPr>
      </w:pPr>
      <w:r>
        <w:rPr>
          <w:rFonts w:hint="eastAsia"/>
        </w:rPr>
        <w:t>But they say these merits are made ours by sanctification.</w:t>
      </w:r>
    </w:p>
    <w:p w14:paraId="4CA615B2">
      <w:pPr>
        <w:widowControl w:val="0"/>
        <w:numPr>
          <w:ilvl w:val="0"/>
          <w:numId w:val="0"/>
        </w:numPr>
        <w:jc w:val="both"/>
        <w:rPr>
          <w:rFonts w:hint="eastAsia"/>
        </w:rPr>
      </w:pPr>
      <w:r>
        <w:rPr>
          <w:rFonts w:hint="eastAsia"/>
        </w:rPr>
        <w:t>但他们说这些功德藉着成圣成为我们的。</w:t>
      </w:r>
    </w:p>
    <w:p w14:paraId="3F7D06D0">
      <w:pPr>
        <w:widowControl w:val="0"/>
        <w:numPr>
          <w:ilvl w:val="0"/>
          <w:numId w:val="0"/>
        </w:numPr>
        <w:jc w:val="both"/>
        <w:rPr>
          <w:rFonts w:hint="eastAsia"/>
        </w:rPr>
      </w:pPr>
      <w:r>
        <w:rPr>
          <w:rFonts w:hint="eastAsia"/>
        </w:rPr>
        <w:t>We, by imputation, through the instrumentality of faith.</w:t>
      </w:r>
    </w:p>
    <w:p w14:paraId="78FD453D">
      <w:pPr>
        <w:widowControl w:val="0"/>
        <w:numPr>
          <w:ilvl w:val="0"/>
          <w:numId w:val="0"/>
        </w:numPr>
        <w:jc w:val="both"/>
        <w:rPr>
          <w:rFonts w:hint="eastAsia"/>
        </w:rPr>
      </w:pPr>
      <w:r>
        <w:rPr>
          <w:rFonts w:hint="eastAsia"/>
        </w:rPr>
        <w:t>我们（说），藉着归算，通过信心的工具。</w:t>
      </w:r>
    </w:p>
    <w:p w14:paraId="794DE296">
      <w:pPr>
        <w:widowControl w:val="0"/>
        <w:numPr>
          <w:ilvl w:val="0"/>
          <w:numId w:val="0"/>
        </w:numPr>
        <w:jc w:val="both"/>
        <w:rPr>
          <w:rFonts w:hint="eastAsia"/>
        </w:rPr>
      </w:pPr>
    </w:p>
    <w:p w14:paraId="628522E7">
      <w:pPr>
        <w:widowControl w:val="0"/>
        <w:numPr>
          <w:ilvl w:val="0"/>
          <w:numId w:val="0"/>
        </w:numPr>
        <w:jc w:val="both"/>
        <w:rPr>
          <w:rFonts w:hint="eastAsia"/>
        </w:rPr>
      </w:pPr>
      <w:r>
        <w:rPr>
          <w:rFonts w:hint="eastAsia"/>
        </w:rPr>
        <w:t>3rd. As to the nature and office of faith.</w:t>
      </w:r>
    </w:p>
    <w:p w14:paraId="7F650E8F">
      <w:pPr>
        <w:widowControl w:val="0"/>
        <w:numPr>
          <w:ilvl w:val="0"/>
          <w:numId w:val="0"/>
        </w:numPr>
        <w:jc w:val="both"/>
        <w:rPr>
          <w:rFonts w:hint="eastAsia"/>
        </w:rPr>
      </w:pPr>
      <w:r>
        <w:rPr>
          <w:rFonts w:hint="eastAsia"/>
        </w:rPr>
        <w:t>第三，关于信心的性质和功用。</w:t>
      </w:r>
    </w:p>
    <w:p w14:paraId="74390BED">
      <w:pPr>
        <w:widowControl w:val="0"/>
        <w:numPr>
          <w:ilvl w:val="0"/>
          <w:numId w:val="0"/>
        </w:numPr>
        <w:jc w:val="both"/>
        <w:rPr>
          <w:rFonts w:hint="eastAsia"/>
        </w:rPr>
      </w:pPr>
      <w:r>
        <w:rPr>
          <w:rFonts w:hint="eastAsia"/>
        </w:rPr>
        <w:t>We say that it is the instrument; they the beginning and root of justification.</w:t>
      </w:r>
    </w:p>
    <w:p w14:paraId="08F7632C">
      <w:pPr>
        <w:widowControl w:val="0"/>
        <w:numPr>
          <w:ilvl w:val="0"/>
          <w:numId w:val="0"/>
        </w:numPr>
        <w:jc w:val="both"/>
        <w:rPr>
          <w:rFonts w:hint="eastAsia"/>
        </w:rPr>
      </w:pPr>
      <w:r>
        <w:rPr>
          <w:rFonts w:hint="eastAsia"/>
        </w:rPr>
        <w:t>我们说它是工具；他们（说）是称义的开端和根基。</w:t>
      </w:r>
    </w:p>
    <w:p w14:paraId="4333E339">
      <w:pPr>
        <w:widowControl w:val="0"/>
        <w:numPr>
          <w:ilvl w:val="0"/>
          <w:numId w:val="0"/>
        </w:numPr>
        <w:jc w:val="both"/>
        <w:rPr>
          <w:rFonts w:hint="eastAsia"/>
        </w:rPr>
      </w:pPr>
    </w:p>
    <w:p w14:paraId="0598615B">
      <w:pPr>
        <w:widowControl w:val="0"/>
        <w:numPr>
          <w:ilvl w:val="0"/>
          <w:numId w:val="0"/>
        </w:numPr>
        <w:jc w:val="both"/>
        <w:rPr>
          <w:rFonts w:hint="eastAsia"/>
        </w:rPr>
      </w:pPr>
      <w:r>
        <w:rPr>
          <w:rFonts w:hint="eastAsia"/>
        </w:rPr>
        <w:t>4th. They say that justification is progressive.</w:t>
      </w:r>
    </w:p>
    <w:p w14:paraId="7BAF50C6">
      <w:pPr>
        <w:widowControl w:val="0"/>
        <w:numPr>
          <w:ilvl w:val="0"/>
          <w:numId w:val="0"/>
        </w:numPr>
        <w:jc w:val="both"/>
        <w:rPr>
          <w:rFonts w:hint="eastAsia"/>
        </w:rPr>
      </w:pPr>
      <w:r>
        <w:rPr>
          <w:rFonts w:hint="eastAsia"/>
        </w:rPr>
        <w:t>第四，他们说称义是渐进的。</w:t>
      </w:r>
    </w:p>
    <w:p w14:paraId="632E8DBF">
      <w:pPr>
        <w:widowControl w:val="0"/>
        <w:numPr>
          <w:ilvl w:val="0"/>
          <w:numId w:val="0"/>
        </w:numPr>
        <w:jc w:val="both"/>
        <w:rPr>
          <w:rFonts w:hint="eastAsia"/>
        </w:rPr>
      </w:pPr>
    </w:p>
    <w:p w14:paraId="4F04F163">
      <w:pPr>
        <w:widowControl w:val="0"/>
        <w:numPr>
          <w:ilvl w:val="0"/>
          <w:numId w:val="0"/>
        </w:numPr>
        <w:jc w:val="both"/>
        <w:rPr>
          <w:rFonts w:hint="eastAsia"/>
        </w:rPr>
      </w:pPr>
      <w:r>
        <w:rPr>
          <w:rFonts w:hint="eastAsia"/>
        </w:rPr>
        <w:t>5th. That it may be lost by mortal sin and regained and increased through the sacrament of Penance, and completed in Purgatory.––See above, Chapter 32., on "Repentance and Penance."</w:t>
      </w:r>
    </w:p>
    <w:p w14:paraId="44CBC8C0">
      <w:pPr>
        <w:widowControl w:val="0"/>
        <w:numPr>
          <w:ilvl w:val="0"/>
          <w:numId w:val="0"/>
        </w:numPr>
        <w:jc w:val="both"/>
        <w:rPr>
          <w:rFonts w:hint="eastAsia"/>
        </w:rPr>
      </w:pPr>
      <w:r>
        <w:rPr>
          <w:rFonts w:hint="eastAsia"/>
        </w:rPr>
        <w:t>第五，它可能因大罪而失落，并通过补赎圣事重新获得和增长，并在炼狱中得以完全。——见上文，第32章，“论悔改和补赎”。</w:t>
      </w:r>
    </w:p>
    <w:p w14:paraId="3C2C2441">
      <w:pPr>
        <w:widowControl w:val="0"/>
        <w:numPr>
          <w:ilvl w:val="0"/>
          <w:numId w:val="0"/>
        </w:numPr>
        <w:jc w:val="both"/>
        <w:rPr>
          <w:rFonts w:hint="eastAsia"/>
        </w:rPr>
      </w:pPr>
    </w:p>
    <w:p w14:paraId="32CEF7F7">
      <w:pPr>
        <w:widowControl w:val="0"/>
        <w:numPr>
          <w:ilvl w:val="0"/>
          <w:numId w:val="0"/>
        </w:numPr>
        <w:jc w:val="both"/>
        <w:rPr>
          <w:rFonts w:hint="eastAsia"/>
        </w:rPr>
      </w:pPr>
      <w:r>
        <w:rPr>
          <w:rFonts w:hint="eastAsia"/>
        </w:rPr>
        <w:t>34. What are the leading arguments against the Romanists view on this subject?</w:t>
      </w:r>
    </w:p>
    <w:p w14:paraId="2AAB7713">
      <w:pPr>
        <w:widowControl w:val="0"/>
        <w:numPr>
          <w:ilvl w:val="0"/>
          <w:numId w:val="0"/>
        </w:numPr>
        <w:jc w:val="both"/>
        <w:rPr>
          <w:rFonts w:hint="eastAsia"/>
        </w:rPr>
      </w:pPr>
      <w:r>
        <w:rPr>
          <w:rFonts w:hint="eastAsia"/>
        </w:rPr>
        <w:t>34. 反对罗马天主教徒在此问题上观点的主要论点是什么？</w:t>
      </w:r>
    </w:p>
    <w:p w14:paraId="5FD62A9D">
      <w:pPr>
        <w:widowControl w:val="0"/>
        <w:numPr>
          <w:ilvl w:val="0"/>
          <w:numId w:val="0"/>
        </w:numPr>
        <w:jc w:val="both"/>
        <w:rPr>
          <w:rFonts w:hint="eastAsia"/>
        </w:rPr>
      </w:pPr>
    </w:p>
    <w:p w14:paraId="5E2835D4">
      <w:pPr>
        <w:widowControl w:val="0"/>
        <w:numPr>
          <w:ilvl w:val="0"/>
          <w:numId w:val="0"/>
        </w:numPr>
        <w:jc w:val="both"/>
        <w:rPr>
          <w:rFonts w:hint="eastAsia"/>
        </w:rPr>
      </w:pPr>
      <w:r>
        <w:rPr>
          <w:rFonts w:hint="eastAsia"/>
        </w:rPr>
        <w:t>1st. This whole doctrine is confused.</w:t>
      </w:r>
    </w:p>
    <w:p w14:paraId="2B50E0C0">
      <w:pPr>
        <w:widowControl w:val="0"/>
        <w:numPr>
          <w:ilvl w:val="0"/>
          <w:numId w:val="0"/>
        </w:numPr>
        <w:jc w:val="both"/>
        <w:rPr>
          <w:rFonts w:hint="eastAsia"/>
        </w:rPr>
      </w:pPr>
      <w:r>
        <w:rPr>
          <w:rFonts w:hint="eastAsia"/>
        </w:rPr>
        <w:t>第一，这整个教义是混乱的。</w:t>
      </w:r>
    </w:p>
    <w:p w14:paraId="4A192439">
      <w:pPr>
        <w:widowControl w:val="0"/>
        <w:numPr>
          <w:ilvl w:val="0"/>
          <w:numId w:val="0"/>
        </w:numPr>
        <w:jc w:val="both"/>
        <w:rPr>
          <w:rFonts w:hint="eastAsia"/>
        </w:rPr>
      </w:pPr>
      <w:r>
        <w:rPr>
          <w:rFonts w:hint="eastAsia"/>
        </w:rPr>
        <w:t>(1) It confounds under one definition two matters entirely distinct, namely, the forensic remission of the condemnation due to sin with the washing away of inherent sin, and the introduction to a state of covenant favor with God with the infusion of inherent grace.</w:t>
      </w:r>
    </w:p>
    <w:p w14:paraId="7B784CC4">
      <w:pPr>
        <w:widowControl w:val="0"/>
        <w:numPr>
          <w:ilvl w:val="0"/>
          <w:numId w:val="0"/>
        </w:numPr>
        <w:jc w:val="both"/>
        <w:rPr>
          <w:rFonts w:hint="eastAsia"/>
        </w:rPr>
      </w:pPr>
      <w:r>
        <w:rPr>
          <w:rFonts w:hint="eastAsia"/>
        </w:rPr>
        <w:t>（1）它在一个定义下混淆了两个完全不同的事物，即将因罪当受的法庭定罪的赦免与内在罪的洗除相混淆，并将进入与神立约的恩宠状态与内在恩典的注入相混淆。</w:t>
      </w:r>
    </w:p>
    <w:p w14:paraId="08F627A8">
      <w:pPr>
        <w:widowControl w:val="0"/>
        <w:numPr>
          <w:ilvl w:val="0"/>
          <w:numId w:val="0"/>
        </w:numPr>
        <w:jc w:val="both"/>
        <w:rPr>
          <w:rFonts w:hint="eastAsia"/>
        </w:rPr>
      </w:pPr>
      <w:r>
        <w:rPr>
          <w:rFonts w:hint="eastAsia"/>
        </w:rPr>
        <w:t>(2) It renders no sensible account as to the manner in which the merit of Christ propitiates divine justice.</w:t>
      </w:r>
    </w:p>
    <w:p w14:paraId="6714B1F5">
      <w:pPr>
        <w:widowControl w:val="0"/>
        <w:numPr>
          <w:ilvl w:val="0"/>
          <w:numId w:val="0"/>
        </w:numPr>
        <w:jc w:val="both"/>
        <w:rPr>
          <w:rFonts w:hint="eastAsia"/>
        </w:rPr>
      </w:pPr>
      <w:r>
        <w:rPr>
          <w:rFonts w:hint="eastAsia"/>
        </w:rPr>
        <w:t>（2）它未能对基督的功德如何平息神的公义作出合理的解释。</w:t>
      </w:r>
    </w:p>
    <w:p w14:paraId="5CE1B62D">
      <w:pPr>
        <w:widowControl w:val="0"/>
        <w:numPr>
          <w:ilvl w:val="0"/>
          <w:numId w:val="0"/>
        </w:numPr>
        <w:jc w:val="both"/>
        <w:rPr>
          <w:rFonts w:hint="eastAsia"/>
        </w:rPr>
      </w:pPr>
    </w:p>
    <w:p w14:paraId="6B705364">
      <w:pPr>
        <w:widowControl w:val="0"/>
        <w:numPr>
          <w:ilvl w:val="0"/>
          <w:numId w:val="0"/>
        </w:numPr>
        <w:jc w:val="both"/>
        <w:rPr>
          <w:rFonts w:hint="eastAsia"/>
        </w:rPr>
      </w:pPr>
      <w:r>
        <w:rPr>
          <w:rFonts w:hint="eastAsia"/>
        </w:rPr>
        <w:t>2nd. Their definition is refuted by all the evidence above exhibited, that the terms "justification" and "righteousness" are used in Scripture in a forensic sense.</w:t>
      </w:r>
    </w:p>
    <w:p w14:paraId="0FEB7305">
      <w:pPr>
        <w:widowControl w:val="0"/>
        <w:numPr>
          <w:ilvl w:val="0"/>
          <w:numId w:val="0"/>
        </w:numPr>
        <w:jc w:val="both"/>
        <w:rPr>
          <w:rFonts w:hint="eastAsia"/>
        </w:rPr>
      </w:pPr>
      <w:r>
        <w:rPr>
          <w:rFonts w:hint="eastAsia"/>
        </w:rPr>
        <w:t>第二，他们的定义被上文所展示的所有证据所驳斥，这些证据表明“称义”和“义”这两个词在圣经中具有法庭意义。</w:t>
      </w:r>
    </w:p>
    <w:p w14:paraId="7F029AC2">
      <w:pPr>
        <w:widowControl w:val="0"/>
        <w:numPr>
          <w:ilvl w:val="0"/>
          <w:numId w:val="0"/>
        </w:numPr>
        <w:jc w:val="both"/>
        <w:rPr>
          <w:rFonts w:hint="eastAsia"/>
        </w:rPr>
      </w:pPr>
    </w:p>
    <w:p w14:paraId="39E7568E">
      <w:pPr>
        <w:widowControl w:val="0"/>
        <w:numPr>
          <w:ilvl w:val="0"/>
          <w:numId w:val="0"/>
        </w:numPr>
        <w:jc w:val="both"/>
        <w:rPr>
          <w:rFonts w:hint="eastAsia"/>
        </w:rPr>
      </w:pPr>
      <w:r>
        <w:rPr>
          <w:rFonts w:hint="eastAsia"/>
        </w:rPr>
        <w:t>3rd. Their view, by making our inherent grace wrought in us by the Holy Ghost for Christ’s sake the ground of our acceptance with God, subverts the whole gospel.</w:t>
      </w:r>
    </w:p>
    <w:p w14:paraId="41CE6867">
      <w:pPr>
        <w:widowControl w:val="0"/>
        <w:numPr>
          <w:ilvl w:val="0"/>
          <w:numId w:val="0"/>
        </w:numPr>
        <w:jc w:val="both"/>
        <w:rPr>
          <w:rFonts w:hint="eastAsia"/>
        </w:rPr>
      </w:pPr>
      <w:r>
        <w:rPr>
          <w:rFonts w:hint="eastAsia"/>
        </w:rPr>
        <w:t>第三，他们的观点，藉着使圣灵为基督的缘故在我们里面作成的内在恩典成为我们蒙神悦纳的基础，颠覆了整个福音。</w:t>
      </w:r>
    </w:p>
    <w:p w14:paraId="0B56A815">
      <w:pPr>
        <w:widowControl w:val="0"/>
        <w:numPr>
          <w:ilvl w:val="0"/>
          <w:numId w:val="0"/>
        </w:numPr>
        <w:jc w:val="both"/>
        <w:rPr>
          <w:rFonts w:hint="eastAsia"/>
        </w:rPr>
      </w:pPr>
      <w:r>
        <w:rPr>
          <w:rFonts w:hint="eastAsia"/>
        </w:rPr>
        <w:t>It is of the very essence of the gospel that the ground of our acceptance with the father is the mediatorial work of the son, who is for us the end of the law for righteousness, and not our own graces.</w:t>
      </w:r>
    </w:p>
    <w:p w14:paraId="3F474791">
      <w:pPr>
        <w:widowControl w:val="0"/>
        <w:numPr>
          <w:ilvl w:val="0"/>
          <w:numId w:val="0"/>
        </w:numPr>
        <w:jc w:val="both"/>
        <w:rPr>
          <w:rFonts w:hint="eastAsia"/>
        </w:rPr>
      </w:pPr>
      <w:r>
        <w:rPr>
          <w:rFonts w:hint="eastAsia"/>
        </w:rPr>
        <w:t>福音的本质在于，我们蒙父悦纳的基础是子的中保工作，祂为我们成了律法的总结，使我们称义，而不是我们自己的恩典。</w:t>
      </w:r>
    </w:p>
    <w:p w14:paraId="0C6406DE">
      <w:pPr>
        <w:widowControl w:val="0"/>
        <w:numPr>
          <w:ilvl w:val="0"/>
          <w:numId w:val="0"/>
        </w:numPr>
        <w:jc w:val="both"/>
        <w:rPr>
          <w:rFonts w:hint="eastAsia"/>
        </w:rPr>
      </w:pPr>
    </w:p>
    <w:p w14:paraId="62F7C525">
      <w:pPr>
        <w:widowControl w:val="0"/>
        <w:numPr>
          <w:ilvl w:val="0"/>
          <w:numId w:val="0"/>
        </w:numPr>
        <w:jc w:val="both"/>
        <w:rPr>
          <w:rFonts w:hint="eastAsia"/>
        </w:rPr>
      </w:pPr>
      <w:r>
        <w:rPr>
          <w:rFonts w:hint="eastAsia"/>
        </w:rPr>
        <w:t>4th. Their view of the merit of works performed by divine grace after baptism is inconsistent with what Scripture teaches and the Romish Church itself teaches as to original sin and guilt, and as to the essential graciousness of the salvation wrought by Christ.</w:t>
      </w:r>
    </w:p>
    <w:p w14:paraId="271E2715">
      <w:pPr>
        <w:widowControl w:val="0"/>
        <w:numPr>
          <w:ilvl w:val="0"/>
          <w:numId w:val="0"/>
        </w:numPr>
        <w:jc w:val="both"/>
        <w:rPr>
          <w:rFonts w:hint="eastAsia"/>
        </w:rPr>
      </w:pPr>
      <w:r>
        <w:rPr>
          <w:rFonts w:hint="eastAsia"/>
        </w:rPr>
        <w:t>第四，他们关于洗礼后藉神圣恩典所行善功之功德的观点，与圣经的教导以及罗马天主教会本身关于原罪和罪咎，以及关于基督所成就救恩的根本恩典性的教导不一致。</w:t>
      </w:r>
    </w:p>
    <w:p w14:paraId="3BE56459">
      <w:pPr>
        <w:widowControl w:val="0"/>
        <w:numPr>
          <w:ilvl w:val="0"/>
          <w:numId w:val="0"/>
        </w:numPr>
        <w:jc w:val="both"/>
        <w:rPr>
          <w:rFonts w:hint="eastAsia"/>
        </w:rPr>
      </w:pPr>
      <w:r>
        <w:rPr>
          <w:rFonts w:hint="eastAsia"/>
        </w:rPr>
        <w:t>Thomas Aquinas himself ("Summa.," Q. 114, art. 5) says, "If grace be considered in the sense of a gratuitous gift, all merit is excluded by grace."</w:t>
      </w:r>
    </w:p>
    <w:p w14:paraId="17DC15D2">
      <w:pPr>
        <w:widowControl w:val="0"/>
        <w:numPr>
          <w:ilvl w:val="0"/>
          <w:numId w:val="0"/>
        </w:numPr>
        <w:jc w:val="both"/>
        <w:rPr>
          <w:rFonts w:hint="eastAsia"/>
        </w:rPr>
      </w:pPr>
      <w:r>
        <w:rPr>
          <w:rFonts w:hint="eastAsia"/>
        </w:rPr>
        <w:t>托马斯·阿奎那本人（《神学大全》，问题114，第5条）说：“如果恩典被视为白白的恩赐，那么一切功德都被恩典排除了。”</w:t>
      </w:r>
    </w:p>
    <w:p w14:paraId="4537975E">
      <w:pPr>
        <w:widowControl w:val="0"/>
        <w:numPr>
          <w:ilvl w:val="0"/>
          <w:numId w:val="0"/>
        </w:numPr>
        <w:jc w:val="both"/>
        <w:rPr>
          <w:rFonts w:hint="eastAsia"/>
        </w:rPr>
      </w:pPr>
      <w:r>
        <w:rPr>
          <w:rFonts w:hint="eastAsia"/>
        </w:rPr>
        <w:t>Therefore the entire system of Papist justification falls.</w:t>
      </w:r>
    </w:p>
    <w:p w14:paraId="18DB62ED">
      <w:pPr>
        <w:widowControl w:val="0"/>
        <w:numPr>
          <w:ilvl w:val="0"/>
          <w:numId w:val="0"/>
        </w:numPr>
        <w:jc w:val="both"/>
        <w:rPr>
          <w:rFonts w:hint="eastAsia"/>
        </w:rPr>
      </w:pPr>
      <w:r>
        <w:rPr>
          <w:rFonts w:hint="eastAsia"/>
        </w:rPr>
        <w:t>因此，罗马天主教的整个称义体系就崩溃了。</w:t>
      </w:r>
    </w:p>
    <w:p w14:paraId="67CEC227">
      <w:pPr>
        <w:widowControl w:val="0"/>
        <w:numPr>
          <w:ilvl w:val="0"/>
          <w:numId w:val="0"/>
        </w:numPr>
        <w:jc w:val="both"/>
        <w:rPr>
          <w:rFonts w:hint="eastAsia"/>
        </w:rPr>
      </w:pPr>
    </w:p>
    <w:p w14:paraId="2932724B">
      <w:pPr>
        <w:widowControl w:val="0"/>
        <w:numPr>
          <w:ilvl w:val="0"/>
          <w:numId w:val="0"/>
        </w:numPr>
        <w:jc w:val="both"/>
        <w:rPr>
          <w:rFonts w:hint="eastAsia"/>
        </w:rPr>
      </w:pPr>
      <w:r>
        <w:rPr>
          <w:rFonts w:hint="eastAsia"/>
        </w:rPr>
        <w:t>5th. It is legal in its spirit and method, and consequently induces either spiritual pride or despair, but never can nourish true evangelical assurance at once humble and confident..</w:t>
      </w:r>
    </w:p>
    <w:p w14:paraId="06DB17A4">
      <w:pPr>
        <w:widowControl w:val="0"/>
        <w:numPr>
          <w:ilvl w:val="0"/>
          <w:numId w:val="0"/>
        </w:numPr>
        <w:jc w:val="both"/>
        <w:rPr>
          <w:rFonts w:hint="eastAsia"/>
        </w:rPr>
      </w:pPr>
      <w:r>
        <w:rPr>
          <w:rFonts w:hint="eastAsia"/>
        </w:rPr>
        <w:t>第五，它在精神和方法上都是律法性的，因此会导致属灵的骄傲或绝望，但绝不能培养那种既谦卑又自信的真正福音的确据。</w:t>
      </w:r>
    </w:p>
    <w:p w14:paraId="2B7EFB69">
      <w:pPr>
        <w:widowControl w:val="0"/>
        <w:numPr>
          <w:ilvl w:val="0"/>
          <w:numId w:val="0"/>
        </w:numPr>
        <w:jc w:val="both"/>
        <w:rPr>
          <w:rFonts w:hint="eastAsia"/>
        </w:rPr>
      </w:pPr>
    </w:p>
    <w:p w14:paraId="53381558">
      <w:pPr>
        <w:widowControl w:val="0"/>
        <w:numPr>
          <w:ilvl w:val="0"/>
          <w:numId w:val="0"/>
        </w:numPr>
        <w:jc w:val="both"/>
        <w:rPr>
          <w:rFonts w:hint="eastAsia"/>
        </w:rPr>
      </w:pPr>
      <w:r>
        <w:rPr>
          <w:rFonts w:hint="eastAsia"/>
        </w:rPr>
        <w:t>6th. The Scriptures declare that on the ground of the propitiation of Christ God justifies the believer as ungodly, not as sanctified.</w:t>
      </w:r>
    </w:p>
    <w:p w14:paraId="1200279E">
      <w:pPr>
        <w:widowControl w:val="0"/>
        <w:numPr>
          <w:ilvl w:val="0"/>
          <w:numId w:val="0"/>
        </w:numPr>
        <w:jc w:val="both"/>
        <w:rPr>
          <w:rFonts w:hint="eastAsia"/>
        </w:rPr>
      </w:pPr>
      <w:r>
        <w:rPr>
          <w:rFonts w:hint="eastAsia"/>
        </w:rPr>
        <w:t>第六，圣经宣称，神在基督挽回祭的基础上称信徒为义，是称不敬虔的人为义，而非称已成圣的人为义。</w:t>
      </w:r>
    </w:p>
    <w:p w14:paraId="4862E027">
      <w:pPr>
        <w:widowControl w:val="0"/>
        <w:numPr>
          <w:ilvl w:val="0"/>
          <w:numId w:val="0"/>
        </w:numPr>
        <w:jc w:val="both"/>
        <w:rPr>
          <w:rFonts w:hint="eastAsia"/>
        </w:rPr>
      </w:pPr>
      <w:r>
        <w:rPr>
          <w:rFonts w:hint="eastAsia"/>
        </w:rPr>
        <w:t>It certainly could not require an atonement to render God both just and the sanctifier of the ungodly. Romans 4:5.</w:t>
      </w:r>
    </w:p>
    <w:p w14:paraId="426B49C2">
      <w:pPr>
        <w:widowControl w:val="0"/>
        <w:numPr>
          <w:ilvl w:val="0"/>
          <w:numId w:val="0"/>
        </w:numPr>
        <w:jc w:val="both"/>
        <w:rPr>
          <w:rFonts w:hint="eastAsia"/>
        </w:rPr>
      </w:pPr>
      <w:r>
        <w:rPr>
          <w:rFonts w:hint="eastAsia"/>
        </w:rPr>
        <w:t>要使神既公义又是使不敬虔之人成圣者，当然不需要赎罪祭。罗马书 4:5。</w:t>
      </w:r>
    </w:p>
    <w:p w14:paraId="24317B2D">
      <w:pPr>
        <w:widowControl w:val="0"/>
        <w:numPr>
          <w:ilvl w:val="0"/>
          <w:numId w:val="0"/>
        </w:numPr>
        <w:jc w:val="both"/>
        <w:rPr>
          <w:rFonts w:hint="eastAsia"/>
        </w:rPr>
      </w:pPr>
    </w:p>
    <w:p w14:paraId="5F038F05">
      <w:pPr>
        <w:widowControl w:val="0"/>
        <w:numPr>
          <w:ilvl w:val="0"/>
          <w:numId w:val="0"/>
        </w:numPr>
        <w:jc w:val="both"/>
        <w:rPr>
          <w:rFonts w:hint="eastAsia"/>
        </w:rPr>
      </w:pPr>
      <w:r>
        <w:rPr>
          <w:rFonts w:hint="eastAsia"/>
        </w:rPr>
        <w:t>7th. The phrases to impute, reckon, count sin or righteousness are absolutely consistent only with a forensic interpretation.</w:t>
      </w:r>
    </w:p>
    <w:p w14:paraId="14946046">
      <w:pPr>
        <w:widowControl w:val="0"/>
        <w:numPr>
          <w:ilvl w:val="0"/>
          <w:numId w:val="0"/>
        </w:numPr>
        <w:jc w:val="both"/>
        <w:rPr>
          <w:rFonts w:hint="eastAsia"/>
        </w:rPr>
      </w:pPr>
      <w:r>
        <w:rPr>
          <w:rFonts w:hint="eastAsia"/>
        </w:rPr>
        <w:t>第七，“归算”、“算为”、“看为”罪或义这些短语，绝对只与法庭的解释相一致。</w:t>
      </w:r>
    </w:p>
    <w:p w14:paraId="424178F4">
      <w:pPr>
        <w:widowControl w:val="0"/>
        <w:numPr>
          <w:ilvl w:val="0"/>
          <w:numId w:val="0"/>
        </w:numPr>
        <w:jc w:val="both"/>
        <w:rPr>
          <w:rFonts w:hint="eastAsia"/>
        </w:rPr>
      </w:pPr>
      <w:r>
        <w:rPr>
          <w:rFonts w:hint="eastAsia"/>
        </w:rPr>
        <w:t>To impute righteousness without works in the forensic sense, in the 4th chapter of Romans, is reasonable.</w:t>
      </w:r>
    </w:p>
    <w:p w14:paraId="173D07C3">
      <w:pPr>
        <w:widowControl w:val="0"/>
        <w:numPr>
          <w:ilvl w:val="0"/>
          <w:numId w:val="0"/>
        </w:numPr>
        <w:jc w:val="both"/>
        <w:rPr>
          <w:rFonts w:hint="eastAsia"/>
        </w:rPr>
      </w:pPr>
      <w:r>
        <w:rPr>
          <w:rFonts w:hint="eastAsia"/>
        </w:rPr>
        <w:t>在罗马书第四章中，在法庭意义上将没有行为的义归算为人是合理的。</w:t>
      </w:r>
    </w:p>
    <w:p w14:paraId="4B67C9E6">
      <w:pPr>
        <w:widowControl w:val="0"/>
        <w:numPr>
          <w:ilvl w:val="0"/>
          <w:numId w:val="0"/>
        </w:numPr>
        <w:jc w:val="both"/>
        <w:rPr>
          <w:rFonts w:hint="eastAsia"/>
        </w:rPr>
      </w:pPr>
      <w:r>
        <w:rPr>
          <w:rFonts w:hint="eastAsia"/>
        </w:rPr>
        <w:t>To impute inherent grace without works is nonsense.</w:t>
      </w:r>
    </w:p>
    <w:p w14:paraId="695A5AD6">
      <w:pPr>
        <w:widowControl w:val="0"/>
        <w:numPr>
          <w:ilvl w:val="0"/>
          <w:numId w:val="0"/>
        </w:numPr>
        <w:jc w:val="both"/>
        <w:rPr>
          <w:rFonts w:hint="eastAsia"/>
        </w:rPr>
      </w:pPr>
      <w:r>
        <w:rPr>
          <w:rFonts w:hint="eastAsia"/>
        </w:rPr>
        <w:t>将没有行为的内在恩典归算为人是荒谬的。</w:t>
      </w:r>
    </w:p>
    <w:p w14:paraId="0F07E0CF">
      <w:pPr>
        <w:widowControl w:val="0"/>
        <w:numPr>
          <w:ilvl w:val="0"/>
          <w:numId w:val="0"/>
        </w:numPr>
        <w:jc w:val="both"/>
        <w:rPr>
          <w:rFonts w:hint="eastAsia"/>
        </w:rPr>
      </w:pPr>
    </w:p>
    <w:p w14:paraId="0067C47D">
      <w:pPr>
        <w:widowControl w:val="0"/>
        <w:numPr>
          <w:ilvl w:val="0"/>
          <w:numId w:val="0"/>
        </w:numPr>
        <w:jc w:val="both"/>
        <w:rPr>
          <w:rFonts w:hint="eastAsia"/>
        </w:rPr>
      </w:pPr>
      <w:r>
        <w:rPr>
          <w:rFonts w:hint="eastAsia"/>
        </w:rPr>
        <w:t>8th. Their definition is refuted by all those arguments which establish the true view with respect to the nature and office of justifying faith.–see above, Questions 21–23.</w:t>
      </w:r>
    </w:p>
    <w:p w14:paraId="74F0C0E1">
      <w:pPr>
        <w:widowControl w:val="0"/>
        <w:numPr>
          <w:ilvl w:val="0"/>
          <w:numId w:val="0"/>
        </w:numPr>
        <w:jc w:val="both"/>
        <w:rPr>
          <w:rFonts w:hint="eastAsia"/>
        </w:rPr>
      </w:pPr>
      <w:r>
        <w:rPr>
          <w:rFonts w:hint="eastAsia"/>
        </w:rPr>
        <w:t>第八，他们的定义被所有那些确立了关于称义信心的性质和功用的正确观点的论证所驳斥。——见上文，问题21–23。</w:t>
      </w:r>
    </w:p>
    <w:p w14:paraId="763DD853">
      <w:pPr>
        <w:widowControl w:val="0"/>
        <w:numPr>
          <w:ilvl w:val="0"/>
          <w:numId w:val="0"/>
        </w:numPr>
        <w:jc w:val="both"/>
        <w:rPr>
          <w:rFonts w:hint="eastAsia"/>
        </w:rPr>
      </w:pPr>
    </w:p>
    <w:p w14:paraId="1188F027">
      <w:pPr>
        <w:widowControl w:val="0"/>
        <w:numPr>
          <w:ilvl w:val="0"/>
          <w:numId w:val="0"/>
        </w:numPr>
        <w:jc w:val="both"/>
        <w:rPr>
          <w:rFonts w:hint="eastAsia"/>
        </w:rPr>
      </w:pPr>
      <w:r>
        <w:rPr>
          <w:rFonts w:hint="eastAsia"/>
        </w:rPr>
        <w:t>AUTHORITATIVE STATEMENTS</w:t>
      </w:r>
    </w:p>
    <w:p w14:paraId="58318856">
      <w:pPr>
        <w:widowControl w:val="0"/>
        <w:numPr>
          <w:ilvl w:val="0"/>
          <w:numId w:val="0"/>
        </w:numPr>
        <w:jc w:val="both"/>
        <w:rPr>
          <w:rFonts w:hint="eastAsia"/>
        </w:rPr>
      </w:pPr>
      <w:r>
        <w:rPr>
          <w:rFonts w:hint="eastAsia"/>
        </w:rPr>
        <w:t>权威性陈述</w:t>
      </w:r>
    </w:p>
    <w:p w14:paraId="47A019D8">
      <w:pPr>
        <w:widowControl w:val="0"/>
        <w:numPr>
          <w:ilvl w:val="0"/>
          <w:numId w:val="0"/>
        </w:numPr>
        <w:jc w:val="both"/>
        <w:rPr>
          <w:rFonts w:hint="eastAsia"/>
        </w:rPr>
      </w:pPr>
    </w:p>
    <w:p w14:paraId="4270A7B2">
      <w:pPr>
        <w:widowControl w:val="0"/>
        <w:numPr>
          <w:ilvl w:val="0"/>
          <w:numId w:val="0"/>
        </w:numPr>
        <w:jc w:val="both"/>
        <w:rPr>
          <w:rFonts w:hint="eastAsia"/>
        </w:rPr>
      </w:pPr>
      <w:r>
        <w:rPr>
          <w:rFonts w:hint="eastAsia"/>
        </w:rPr>
        <w:t>ROMISH DOCTRINE.—For statement of the nature, ground, and means of justification, see above, under Ch. 39.</w:t>
      </w:r>
    </w:p>
    <w:p w14:paraId="76DDEB25">
      <w:pPr>
        <w:widowControl w:val="0"/>
        <w:numPr>
          <w:ilvl w:val="0"/>
          <w:numId w:val="0"/>
        </w:numPr>
        <w:jc w:val="both"/>
        <w:rPr>
          <w:rFonts w:hint="eastAsia"/>
        </w:rPr>
      </w:pPr>
      <w:r>
        <w:rPr>
          <w:rFonts w:hint="eastAsia"/>
        </w:rPr>
        <w:t>罗马天主教教义。——关于称义的性质、基础和方法，见上文第32章。（注：原文为Ch.39，根据上下文应为Ch.32。）</w:t>
      </w:r>
    </w:p>
    <w:p w14:paraId="13E77E9E">
      <w:pPr>
        <w:widowControl w:val="0"/>
        <w:numPr>
          <w:ilvl w:val="0"/>
          <w:numId w:val="0"/>
        </w:numPr>
        <w:jc w:val="both"/>
        <w:rPr>
          <w:rFonts w:hint="eastAsia"/>
        </w:rPr>
      </w:pPr>
      <w:r>
        <w:rPr>
          <w:rFonts w:hint="eastAsia"/>
        </w:rPr>
        <w:t>For statement of Romish Doctrine of Good Works and Works of Supererogation, see below, under Ch. 35. and see doctrine of Penance, above, under Ch. 32.</w:t>
      </w:r>
    </w:p>
    <w:p w14:paraId="38980477">
      <w:pPr>
        <w:widowControl w:val="0"/>
        <w:numPr>
          <w:ilvl w:val="0"/>
          <w:numId w:val="0"/>
        </w:numPr>
        <w:jc w:val="both"/>
        <w:rPr>
          <w:rFonts w:hint="eastAsia"/>
        </w:rPr>
      </w:pPr>
      <w:r>
        <w:rPr>
          <w:rFonts w:hint="eastAsia"/>
        </w:rPr>
        <w:t>关于罗马天主教善行和分外功的教义陈述，见下文第35章；并见上文第32章关于补赎的教义。</w:t>
      </w:r>
    </w:p>
    <w:p w14:paraId="02581FE4">
      <w:pPr>
        <w:widowControl w:val="0"/>
        <w:numPr>
          <w:ilvl w:val="0"/>
          <w:numId w:val="0"/>
        </w:numPr>
        <w:jc w:val="both"/>
        <w:rPr>
          <w:rFonts w:hint="eastAsia"/>
        </w:rPr>
      </w:pPr>
    </w:p>
    <w:p w14:paraId="1B9578C3">
      <w:pPr>
        <w:widowControl w:val="0"/>
        <w:numPr>
          <w:ilvl w:val="0"/>
          <w:numId w:val="0"/>
        </w:numPr>
        <w:jc w:val="both"/>
        <w:rPr>
          <w:rFonts w:hint="eastAsia"/>
        </w:rPr>
      </w:pPr>
      <w:r>
        <w:rPr>
          <w:rFonts w:hint="eastAsia"/>
        </w:rPr>
        <w:t>" Counc. Trent," Sess. 6, ch. 8.—"We are said to be justified by faith, because faith is the beginning of human salvation, the foundation and the root of all justification. "</w:t>
      </w:r>
    </w:p>
    <w:p w14:paraId="48BB5230">
      <w:pPr>
        <w:widowControl w:val="0"/>
        <w:numPr>
          <w:ilvl w:val="0"/>
          <w:numId w:val="0"/>
        </w:numPr>
        <w:jc w:val="both"/>
        <w:rPr>
          <w:rFonts w:hint="eastAsia"/>
        </w:rPr>
      </w:pPr>
      <w:r>
        <w:rPr>
          <w:rFonts w:hint="eastAsia"/>
        </w:rPr>
        <w:t>《天特会议》，第六期会议，第八章——“我们被称为因信称义，因为信心是人类救恩的开端，是所有称义的基础和根源。”</w:t>
      </w:r>
    </w:p>
    <w:p w14:paraId="4983A302">
      <w:pPr>
        <w:widowControl w:val="0"/>
        <w:numPr>
          <w:ilvl w:val="0"/>
          <w:numId w:val="0"/>
        </w:numPr>
        <w:jc w:val="both"/>
        <w:rPr>
          <w:rFonts w:hint="eastAsia"/>
        </w:rPr>
      </w:pPr>
      <w:r>
        <w:rPr>
          <w:rFonts w:hint="eastAsia"/>
        </w:rPr>
        <w:t>Ib., can. 23.—"If any one saith that a man once justified can sin no more nor lose grace, and therefore he that falls and sins was never truly justified; or on the other hand, that he is able during his whole life to avoid all sins, even those that are venial, except by a special privilege from God, as the church holds in regard of the Blessed Virgin, let him be accursed."</w:t>
      </w:r>
    </w:p>
    <w:p w14:paraId="1356B13B">
      <w:pPr>
        <w:widowControl w:val="0"/>
        <w:numPr>
          <w:ilvl w:val="0"/>
          <w:numId w:val="0"/>
        </w:numPr>
        <w:jc w:val="both"/>
        <w:rPr>
          <w:rFonts w:hint="eastAsia"/>
        </w:rPr>
      </w:pPr>
      <w:r>
        <w:rPr>
          <w:rFonts w:hint="eastAsia"/>
        </w:rPr>
        <w:t>同上，教规23——“若有人说，一次称义的人不能再犯罪，也不会失去恩典，因此凡跌倒犯罪的人从未真正称义；或者反过来说，他一生都能避免所有的罪，即使是小罪，除非藉着神特别的特权，正如教会对蒙福的童贞女所持的观点那样，让他受咒诅。”</w:t>
      </w:r>
    </w:p>
    <w:p w14:paraId="60166E4E">
      <w:pPr>
        <w:widowControl w:val="0"/>
        <w:numPr>
          <w:ilvl w:val="0"/>
          <w:numId w:val="0"/>
        </w:numPr>
        <w:jc w:val="both"/>
        <w:rPr>
          <w:rFonts w:hint="eastAsia"/>
        </w:rPr>
      </w:pPr>
      <w:r>
        <w:rPr>
          <w:rFonts w:hint="eastAsia"/>
        </w:rPr>
        <w:t>Can. 24.—"If any one say that righteousness received is not preserved and also increased before God through good works; but that the said works are merely the fruits and signs of justification obtained, but not a cause of the increase thereof let him be accursed."</w:t>
      </w:r>
    </w:p>
    <w:p w14:paraId="1C76F257">
      <w:pPr>
        <w:widowControl w:val="0"/>
        <w:numPr>
          <w:ilvl w:val="0"/>
          <w:numId w:val="0"/>
        </w:numPr>
        <w:jc w:val="both"/>
        <w:rPr>
          <w:rFonts w:hint="eastAsia"/>
        </w:rPr>
      </w:pPr>
      <w:r>
        <w:rPr>
          <w:rFonts w:hint="eastAsia"/>
        </w:rPr>
        <w:t>教规24——“若有人说，所领受的义不是藉着善行在神面前得以保守和增加；而说所述善行仅仅是已获称义的果子和标记，而非其增加的原因，让他受咒诅。”</w:t>
      </w:r>
    </w:p>
    <w:p w14:paraId="15C71450">
      <w:pPr>
        <w:widowControl w:val="0"/>
        <w:numPr>
          <w:ilvl w:val="0"/>
          <w:numId w:val="0"/>
        </w:numPr>
        <w:jc w:val="both"/>
        <w:rPr>
          <w:rFonts w:hint="eastAsia"/>
        </w:rPr>
      </w:pPr>
      <w:r>
        <w:rPr>
          <w:rFonts w:hint="eastAsia"/>
        </w:rPr>
        <w:t>Can. 29.— "If any one saith that he, who has fallen after baptism, is not able by the grace of God to rise again, or, that he is able indeed to recover the righteousness which he has lost, but by faith alone, without the sacrament of penance .. . . let him be accursed."</w:t>
      </w:r>
    </w:p>
    <w:p w14:paraId="42A6B1F6">
      <w:pPr>
        <w:widowControl w:val="0"/>
        <w:numPr>
          <w:ilvl w:val="0"/>
          <w:numId w:val="0"/>
        </w:numPr>
        <w:jc w:val="both"/>
        <w:rPr>
          <w:rFonts w:hint="eastAsia"/>
        </w:rPr>
      </w:pPr>
      <w:r>
        <w:rPr>
          <w:rFonts w:hint="eastAsia"/>
        </w:rPr>
        <w:t>教规29——“若有人说，凡在洗礼后堕落的人，不能藉着神的恩典再起来；或者说，他确实能够恢复他所失去的义，但单凭信心，而无需补赎圣事……让他受咒诅。”</w:t>
      </w:r>
    </w:p>
    <w:p w14:paraId="50D00481">
      <w:pPr>
        <w:widowControl w:val="0"/>
        <w:numPr>
          <w:ilvl w:val="0"/>
          <w:numId w:val="0"/>
        </w:numPr>
        <w:jc w:val="both"/>
        <w:rPr>
          <w:rFonts w:hint="eastAsia"/>
        </w:rPr>
      </w:pPr>
      <w:r>
        <w:rPr>
          <w:rFonts w:hint="eastAsia"/>
        </w:rPr>
        <w:t>can. 30.— "If any one saith, that, after the grace of justification has been received, to every penitent sinner the guilt is remitted and the debt of eternal punishment is blotted out in such wise, that there remains not any debt of temporal punishment to be discharged either in this world, or in the next in purgatory, before he can enter the kingdom of heaven, let him be accursed."</w:t>
      </w:r>
    </w:p>
    <w:p w14:paraId="181C86B6">
      <w:pPr>
        <w:widowControl w:val="0"/>
        <w:numPr>
          <w:ilvl w:val="0"/>
          <w:numId w:val="0"/>
        </w:numPr>
        <w:jc w:val="both"/>
        <w:rPr>
          <w:rFonts w:hint="eastAsia"/>
        </w:rPr>
      </w:pPr>
      <w:r>
        <w:rPr>
          <w:rFonts w:hint="eastAsia"/>
        </w:rPr>
        <w:t>教规30——“若有人说，在领受称义的恩典之后，对每一个悔改的罪人，罪咎都得到赦免，永罚的债务也如此被涂抹，以致在他进入天国之前，无论在今世或来世的炼狱中，都不再有任何暂罚的债务需要偿还，让他受咒诅。”</w:t>
      </w:r>
    </w:p>
    <w:p w14:paraId="15D48274">
      <w:pPr>
        <w:widowControl w:val="0"/>
        <w:numPr>
          <w:ilvl w:val="0"/>
          <w:numId w:val="0"/>
        </w:numPr>
        <w:jc w:val="both"/>
        <w:rPr>
          <w:rFonts w:hint="eastAsia"/>
        </w:rPr>
      </w:pPr>
      <w:r>
        <w:rPr>
          <w:rFonts w:hint="eastAsia"/>
        </w:rPr>
        <w:t>Can. 32.–"if any one saith, that the good works of one that is justified are in such manner the gifts of God, as that they are not also the good merits of him that is justified; or that the justified man, by the good works which he performs through the grace of God and the merit of Jesus Christ, whose living member he is, does not truly merit increase of grace, eternal life, and the attainment of eternal life if he die in grace, and also an increase of glory; let him be accursed."</w:t>
      </w:r>
    </w:p>
    <w:p w14:paraId="2666D687">
      <w:pPr>
        <w:widowControl w:val="0"/>
        <w:numPr>
          <w:ilvl w:val="0"/>
          <w:numId w:val="0"/>
        </w:numPr>
        <w:jc w:val="both"/>
        <w:rPr>
          <w:rFonts w:hint="eastAsia"/>
        </w:rPr>
      </w:pPr>
      <w:r>
        <w:rPr>
          <w:rFonts w:hint="eastAsia"/>
        </w:rPr>
        <w:t>教规32——“若有人说，称义之人的善行是如此的神的恩赐，以致它们不同时也是称义之人的善功；或者说，称义的人，藉着他通过神的恩典和耶稣基督（他是祂活的肢体）的功德所行的善行，若他在恩典中死去，并不真正赚得恩典的增长、永生和永生的获得，以及荣耀的增长；让他受咒诅。”</w:t>
      </w:r>
    </w:p>
    <w:p w14:paraId="3CFCC05D">
      <w:pPr>
        <w:widowControl w:val="0"/>
        <w:numPr>
          <w:ilvl w:val="0"/>
          <w:numId w:val="0"/>
        </w:numPr>
        <w:jc w:val="both"/>
        <w:rPr>
          <w:rFonts w:hint="eastAsia"/>
        </w:rPr>
      </w:pPr>
    </w:p>
    <w:p w14:paraId="40F0FE01">
      <w:pPr>
        <w:widowControl w:val="0"/>
        <w:numPr>
          <w:ilvl w:val="0"/>
          <w:numId w:val="0"/>
        </w:numPr>
        <w:jc w:val="both"/>
        <w:rPr>
          <w:rFonts w:hint="eastAsia"/>
        </w:rPr>
      </w:pPr>
      <w:r>
        <w:rPr>
          <w:rFonts w:hint="eastAsia"/>
        </w:rPr>
        <w:t>BELLARMIN , " De Justificatione," 5, 1.— "The common opinion of all Catholics holds that all the good works of justified persons are truly and properly meritorious, and deserving not merely of a reward of some sort, but of eternal life itself.</w:t>
      </w:r>
    </w:p>
    <w:p w14:paraId="133A2914">
      <w:pPr>
        <w:widowControl w:val="0"/>
        <w:numPr>
          <w:ilvl w:val="0"/>
          <w:numId w:val="0"/>
        </w:numPr>
        <w:jc w:val="both"/>
        <w:rPr>
          <w:rFonts w:hint="eastAsia"/>
        </w:rPr>
      </w:pPr>
      <w:r>
        <w:rPr>
          <w:rFonts w:hint="eastAsia"/>
        </w:rPr>
        <w:t>贝拉明，《论称义》，卷5，第1章——“所有天主教徒的普遍观点认为，称义之人的一切善行都是真实且恰当地具有功德的，不仅应得某种奖赏，而且应得永生本身。”</w:t>
      </w:r>
    </w:p>
    <w:p w14:paraId="06AA3FF0">
      <w:pPr>
        <w:widowControl w:val="0"/>
        <w:numPr>
          <w:ilvl w:val="0"/>
          <w:numId w:val="0"/>
        </w:numPr>
        <w:jc w:val="both"/>
        <w:rPr>
          <w:rFonts w:hint="eastAsia"/>
        </w:rPr>
      </w:pPr>
      <w:r>
        <w:rPr>
          <w:rFonts w:hint="eastAsia"/>
        </w:rPr>
        <w:t>4, 7.—We say that good works are necessary to a justified man in order to his salvation, not only in the way of being present, but also in the way of efficiency, since they effect salvation, and faith without them does not effect it.</w:t>
      </w:r>
    </w:p>
    <w:p w14:paraId="6359E072">
      <w:pPr>
        <w:widowControl w:val="0"/>
        <w:numPr>
          <w:ilvl w:val="0"/>
          <w:numId w:val="0"/>
        </w:numPr>
        <w:jc w:val="both"/>
        <w:rPr>
          <w:rFonts w:hint="eastAsia"/>
        </w:rPr>
      </w:pPr>
      <w:r>
        <w:rPr>
          <w:rFonts w:hint="eastAsia"/>
        </w:rPr>
        <w:t>卷4，第7章——我们说善行对一个称义的人来说，为了他的得救是必要的，不仅在于其存在，而且在于其效力，因为它们成就救恩，没有它们的信心并不能成就救恩。</w:t>
      </w:r>
    </w:p>
    <w:p w14:paraId="28EB4FCF">
      <w:pPr>
        <w:widowControl w:val="0"/>
        <w:numPr>
          <w:ilvl w:val="0"/>
          <w:numId w:val="0"/>
        </w:numPr>
        <w:jc w:val="both"/>
        <w:rPr>
          <w:rFonts w:hint="eastAsia"/>
        </w:rPr>
      </w:pPr>
      <w:r>
        <w:rPr>
          <w:rFonts w:hint="eastAsia"/>
        </w:rPr>
        <w:t>Ib. 5, 5.–the merits of justified persons do not stand opposed to the merits of Christ, but they spring from these, and whatever praise those merits of the justified have, redounds entire to the praise of the merits of Christ."</w:t>
      </w:r>
    </w:p>
    <w:p w14:paraId="51830789">
      <w:pPr>
        <w:widowControl w:val="0"/>
        <w:numPr>
          <w:ilvl w:val="0"/>
          <w:numId w:val="0"/>
        </w:numPr>
        <w:jc w:val="both"/>
        <w:rPr>
          <w:rFonts w:hint="eastAsia"/>
        </w:rPr>
      </w:pPr>
      <w:r>
        <w:rPr>
          <w:rFonts w:hint="eastAsia"/>
        </w:rPr>
        <w:t>同上，卷5，第5章——称义之人的功德与基督的功德并不对立，而是源于后者；称义之人功德所具有的任何赞美，都完全归于对基督功德的赞美。”</w:t>
      </w:r>
    </w:p>
    <w:p w14:paraId="07A1F21D">
      <w:pPr>
        <w:widowControl w:val="0"/>
        <w:numPr>
          <w:ilvl w:val="0"/>
          <w:numId w:val="0"/>
        </w:numPr>
        <w:jc w:val="both"/>
        <w:rPr>
          <w:rFonts w:hint="eastAsia"/>
        </w:rPr>
      </w:pPr>
    </w:p>
    <w:p w14:paraId="39FC3CA6">
      <w:pPr>
        <w:widowControl w:val="0"/>
        <w:numPr>
          <w:ilvl w:val="0"/>
          <w:numId w:val="0"/>
        </w:numPr>
        <w:jc w:val="both"/>
        <w:rPr>
          <w:rFonts w:hint="eastAsia"/>
        </w:rPr>
      </w:pPr>
      <w:r>
        <w:rPr>
          <w:rFonts w:hint="eastAsia"/>
        </w:rPr>
        <w:t>Lutheran Doctrine. – " Apologia Confessionis"–"To justify in this place (Romans 5:1), signifies in a forensic sense to absolve an accused person and pronounce him righteous but on account of another’s righteousness, i.e., of Christ; which other’s righteousness is made over to us through faith."</w:t>
      </w:r>
    </w:p>
    <w:p w14:paraId="4E8D7E87">
      <w:pPr>
        <w:widowControl w:val="0"/>
        <w:numPr>
          <w:ilvl w:val="0"/>
          <w:numId w:val="0"/>
        </w:numPr>
        <w:jc w:val="both"/>
        <w:rPr>
          <w:rFonts w:hint="eastAsia"/>
        </w:rPr>
      </w:pPr>
      <w:r>
        <w:rPr>
          <w:rFonts w:hint="eastAsia"/>
        </w:rPr>
        <w:t>路德宗教义。——《奥斯堡信条辩护论》——“在此处（罗马书 5:1），称义在法庭意义上是指赦免一个被告并宣告他为义，但这是因着他人的义，即基督的义；这他人的义藉着信转交给我们。”</w:t>
      </w:r>
    </w:p>
    <w:p w14:paraId="2CEE838A">
      <w:pPr>
        <w:widowControl w:val="0"/>
        <w:numPr>
          <w:ilvl w:val="0"/>
          <w:numId w:val="0"/>
        </w:numPr>
        <w:jc w:val="both"/>
        <w:rPr>
          <w:rFonts w:hint="eastAsia"/>
        </w:rPr>
      </w:pPr>
    </w:p>
    <w:p w14:paraId="1D7BF817">
      <w:pPr>
        <w:widowControl w:val="0"/>
        <w:numPr>
          <w:ilvl w:val="0"/>
          <w:numId w:val="0"/>
        </w:numPr>
        <w:jc w:val="both"/>
        <w:rPr>
          <w:rFonts w:hint="eastAsia"/>
        </w:rPr>
      </w:pPr>
      <w:r>
        <w:rPr>
          <w:rFonts w:hint="eastAsia"/>
        </w:rPr>
        <w:t>" Formula Concordiœ " (Hase Ed.), p. 685.— "The term justification in this transaction means to pronounce righteous, to absolve from sins, and from the eternal punishment of sinners, on account of the righteousness of Christ, which is imputed by God to faith. "</w:t>
      </w:r>
    </w:p>
    <w:p w14:paraId="0A46511B">
      <w:pPr>
        <w:widowControl w:val="0"/>
        <w:numPr>
          <w:ilvl w:val="0"/>
          <w:numId w:val="0"/>
        </w:numPr>
        <w:jc w:val="both"/>
        <w:rPr>
          <w:rFonts w:hint="eastAsia"/>
        </w:rPr>
      </w:pPr>
      <w:r>
        <w:rPr>
          <w:rFonts w:hint="eastAsia"/>
        </w:rPr>
        <w:t>《协同信条》（哈泽版），第685页——“在此过程中，称义一词意指因基督的义（这义被神归算给信心）而宣告为义，赦免罪过，并免除罪人的永罚。”</w:t>
      </w:r>
    </w:p>
    <w:p w14:paraId="5A5FBFAD">
      <w:pPr>
        <w:widowControl w:val="0"/>
        <w:numPr>
          <w:ilvl w:val="0"/>
          <w:numId w:val="0"/>
        </w:numPr>
        <w:jc w:val="both"/>
        <w:rPr>
          <w:rFonts w:hint="eastAsia"/>
        </w:rPr>
      </w:pPr>
      <w:r>
        <w:rPr>
          <w:rFonts w:hint="eastAsia"/>
        </w:rPr>
        <w:t>Ib. p. 684.—"Man a sinner may be justified before God . . without any merits or worthiness of ours, and apart from any works, preceding, accompanying, or following, out of mere grace. "</w:t>
      </w:r>
    </w:p>
    <w:p w14:paraId="18465482">
      <w:pPr>
        <w:widowControl w:val="0"/>
        <w:numPr>
          <w:ilvl w:val="0"/>
          <w:numId w:val="0"/>
        </w:numPr>
        <w:jc w:val="both"/>
        <w:rPr>
          <w:rFonts w:hint="eastAsia"/>
        </w:rPr>
      </w:pPr>
      <w:r>
        <w:rPr>
          <w:rFonts w:hint="eastAsia"/>
        </w:rPr>
        <w:t>同上，第684页——“罪人可以在神面前称义……并非因我们任何的功德或价值，也与任何先前、伴随或随后的行为无关，完全是出于白白的恩典。”</w:t>
      </w:r>
    </w:p>
    <w:p w14:paraId="25F6B7AE">
      <w:pPr>
        <w:widowControl w:val="0"/>
        <w:numPr>
          <w:ilvl w:val="0"/>
          <w:numId w:val="0"/>
        </w:numPr>
        <w:jc w:val="both"/>
        <w:rPr>
          <w:rFonts w:hint="eastAsia"/>
        </w:rPr>
      </w:pPr>
      <w:r>
        <w:rPr>
          <w:rFonts w:hint="eastAsia"/>
        </w:rPr>
        <w:t>Ib. p.584.— "We confess that faith alone is that means and instrument by which we apprehend Christ our Saviour and in Christ of that righteousness, which can stand the judgment of God."</w:t>
      </w:r>
    </w:p>
    <w:p w14:paraId="45E7281E">
      <w:pPr>
        <w:widowControl w:val="0"/>
        <w:numPr>
          <w:ilvl w:val="0"/>
          <w:numId w:val="0"/>
        </w:numPr>
        <w:jc w:val="both"/>
        <w:rPr>
          <w:rFonts w:hint="eastAsia"/>
        </w:rPr>
      </w:pPr>
      <w:r>
        <w:rPr>
          <w:rFonts w:hint="eastAsia"/>
        </w:rPr>
        <w:t>同上，第584页——“我们承认，唯独信心是那方法和工具，藉此我们领悟我们的救主基督，并在基督里领悟那能经得起神审判的义。”（注：页码原文为p.584，与上下文序列不符，可能为笔误，应为与前文相近的页码如684或685。）</w:t>
      </w:r>
    </w:p>
    <w:p w14:paraId="3CC920F3">
      <w:pPr>
        <w:widowControl w:val="0"/>
        <w:numPr>
          <w:ilvl w:val="0"/>
          <w:numId w:val="0"/>
        </w:numPr>
        <w:jc w:val="both"/>
        <w:rPr>
          <w:rFonts w:hint="eastAsia"/>
        </w:rPr>
      </w:pPr>
      <w:r>
        <w:rPr>
          <w:rFonts w:hint="eastAsia"/>
        </w:rPr>
        <w:t>Ib.. p. 689.— "Neither repentance, nor love, nor any other virtue but faith alone, is the single means and instrument by which we are able to apprehend and accept the grace of God, the merit of Christ, and the remission of sins."</w:t>
      </w:r>
    </w:p>
    <w:p w14:paraId="4A92EF89">
      <w:pPr>
        <w:widowControl w:val="0"/>
        <w:numPr>
          <w:ilvl w:val="0"/>
          <w:numId w:val="0"/>
        </w:numPr>
        <w:jc w:val="both"/>
        <w:rPr>
          <w:rFonts w:hint="eastAsia"/>
        </w:rPr>
      </w:pPr>
      <w:r>
        <w:rPr>
          <w:rFonts w:hint="eastAsia"/>
        </w:rPr>
        <w:t>同上，第689页——“不是悔改，不是爱，也不是任何其他美德，唯独信心，是那唯一的方法和工具，藉此我们能够领悟并接受神的恩典、基督的功德和罪的赦免。”</w:t>
      </w:r>
    </w:p>
    <w:p w14:paraId="5A489BAE">
      <w:pPr>
        <w:widowControl w:val="0"/>
        <w:numPr>
          <w:ilvl w:val="0"/>
          <w:numId w:val="0"/>
        </w:numPr>
        <w:jc w:val="both"/>
        <w:rPr>
          <w:rFonts w:hint="eastAsia"/>
        </w:rPr>
      </w:pPr>
    </w:p>
    <w:p w14:paraId="7F420EC6">
      <w:pPr>
        <w:widowControl w:val="0"/>
        <w:numPr>
          <w:ilvl w:val="0"/>
          <w:numId w:val="0"/>
        </w:numPr>
        <w:jc w:val="both"/>
        <w:rPr>
          <w:rFonts w:hint="eastAsia"/>
        </w:rPr>
      </w:pPr>
      <w:r>
        <w:rPr>
          <w:rFonts w:hint="eastAsia"/>
        </w:rPr>
        <w:t>REFORMED DOCTRINE.</w:t>
      </w:r>
    </w:p>
    <w:p w14:paraId="61D8D9CF">
      <w:pPr>
        <w:widowControl w:val="0"/>
        <w:numPr>
          <w:ilvl w:val="0"/>
          <w:numId w:val="0"/>
        </w:numPr>
        <w:jc w:val="both"/>
        <w:rPr>
          <w:rFonts w:hint="eastAsia"/>
        </w:rPr>
      </w:pPr>
      <w:r>
        <w:rPr>
          <w:rFonts w:hint="eastAsia"/>
        </w:rPr>
        <w:t>改革宗教义。</w:t>
      </w:r>
    </w:p>
    <w:p w14:paraId="7996C67C">
      <w:pPr>
        <w:widowControl w:val="0"/>
        <w:numPr>
          <w:ilvl w:val="0"/>
          <w:numId w:val="0"/>
        </w:numPr>
        <w:jc w:val="both"/>
        <w:rPr>
          <w:rFonts w:hint="eastAsia"/>
        </w:rPr>
      </w:pPr>
    </w:p>
    <w:p w14:paraId="63FD5C46">
      <w:pPr>
        <w:widowControl w:val="0"/>
        <w:numPr>
          <w:ilvl w:val="0"/>
          <w:numId w:val="0"/>
        </w:numPr>
        <w:jc w:val="both"/>
        <w:rPr>
          <w:rFonts w:hint="eastAsia"/>
        </w:rPr>
      </w:pPr>
      <w:r>
        <w:rPr>
          <w:rFonts w:hint="eastAsia"/>
        </w:rPr>
        <w:t>" Westminster Confession of Faith," Ch. 11.</w:t>
      </w:r>
    </w:p>
    <w:p w14:paraId="2675D4E6">
      <w:pPr>
        <w:widowControl w:val="0"/>
        <w:numPr>
          <w:ilvl w:val="0"/>
          <w:numId w:val="0"/>
        </w:numPr>
        <w:jc w:val="both"/>
        <w:rPr>
          <w:rFonts w:hint="eastAsia"/>
        </w:rPr>
      </w:pPr>
      <w:r>
        <w:rPr>
          <w:rFonts w:hint="eastAsia"/>
        </w:rPr>
        <w:t>《威斯敏斯特信仰告白》，第11章。</w:t>
      </w:r>
    </w:p>
    <w:p w14:paraId="4B716CD9">
      <w:pPr>
        <w:widowControl w:val="0"/>
        <w:numPr>
          <w:ilvl w:val="0"/>
          <w:numId w:val="0"/>
        </w:numPr>
        <w:jc w:val="both"/>
        <w:rPr>
          <w:rFonts w:hint="eastAsia"/>
        </w:rPr>
      </w:pPr>
    </w:p>
    <w:p w14:paraId="5DEC2943">
      <w:pPr>
        <w:widowControl w:val="0"/>
        <w:numPr>
          <w:ilvl w:val="0"/>
          <w:numId w:val="0"/>
        </w:numPr>
        <w:jc w:val="both"/>
        <w:rPr>
          <w:rFonts w:hint="eastAsia"/>
        </w:rPr>
      </w:pPr>
      <w:r>
        <w:rPr>
          <w:rFonts w:hint="eastAsia"/>
        </w:rPr>
        <w:t>" Heidelberg Cat." Ques. 60.— "Nevertheless I may now embrace all these benefits with a true boldness of mind; without any merit of mine, of the mere mercy of God, the perfect satisfaction, righteousness, and holiness of Christ is imputed and given to me, as if I had myself committed no sin, nor incurred any stain, yea, as if I had myself perfectly performed that obedience which Christ performed for me."</w:t>
      </w:r>
    </w:p>
    <w:p w14:paraId="2E4B797C">
      <w:pPr>
        <w:widowControl w:val="0"/>
        <w:numPr>
          <w:ilvl w:val="0"/>
          <w:numId w:val="0"/>
        </w:numPr>
        <w:jc w:val="both"/>
        <w:rPr>
          <w:rFonts w:hint="eastAsia"/>
        </w:rPr>
      </w:pPr>
      <w:r>
        <w:rPr>
          <w:rFonts w:hint="eastAsia"/>
        </w:rPr>
        <w:t>《海德堡教理问答》，问题60——“然而，我现在可以凭着心灵真实的坦然无惧拥抱所有这些益处；并非因我任何的功德，乃是单凭神的怜悯，基督完全的补赎、公义和圣洁都归算并赐给我，如同我自己没有犯过任何罪，也没有招致任何污点，是的，如同我自己完全履行了基督为我履行的顺服一样。”</w:t>
      </w:r>
    </w:p>
    <w:p w14:paraId="63933899">
      <w:pPr>
        <w:widowControl w:val="0"/>
        <w:numPr>
          <w:ilvl w:val="0"/>
          <w:numId w:val="0"/>
        </w:numPr>
        <w:jc w:val="both"/>
        <w:rPr>
          <w:rFonts w:hint="eastAsia"/>
        </w:rPr>
      </w:pPr>
    </w:p>
    <w:p w14:paraId="03E94C23">
      <w:pPr>
        <w:widowControl w:val="0"/>
        <w:numPr>
          <w:ilvl w:val="0"/>
          <w:numId w:val="0"/>
        </w:numPr>
        <w:jc w:val="both"/>
        <w:rPr>
          <w:rFonts w:hint="eastAsia"/>
        </w:rPr>
      </w:pPr>
      <w:r>
        <w:rPr>
          <w:rFonts w:hint="eastAsia"/>
        </w:rPr>
        <w:t>REMONSTRANT DOCTRINE.– Limborch, " Christ. Theol.," 6, 4, 22.— "Let it be understood that, when we say we are justified by faith, we do not exclude works, which faith requires, and as a fruitful mother produces but we include them . . .</w:t>
      </w:r>
    </w:p>
    <w:p w14:paraId="28C70D33">
      <w:pPr>
        <w:widowControl w:val="0"/>
        <w:numPr>
          <w:ilvl w:val="0"/>
          <w:numId w:val="0"/>
        </w:numPr>
        <w:jc w:val="both"/>
        <w:rPr>
          <w:rFonts w:hint="eastAsia"/>
        </w:rPr>
      </w:pPr>
      <w:r>
        <w:rPr>
          <w:rFonts w:hint="eastAsia"/>
        </w:rPr>
        <w:t>抗辩派教义。——林堡，《基督教神学》，卷6，第4章，第22条——“应当理解，当我们说我们因信称义时，我们并不排除信心所要求的、并像多产的母亲一样产生的行为，而是将它们包括在内……</w:t>
      </w:r>
    </w:p>
    <w:p w14:paraId="49DF4AE3">
      <w:pPr>
        <w:widowControl w:val="0"/>
        <w:numPr>
          <w:ilvl w:val="0"/>
          <w:numId w:val="0"/>
        </w:numPr>
        <w:jc w:val="both"/>
        <w:rPr>
          <w:rFonts w:hint="eastAsia"/>
        </w:rPr>
      </w:pPr>
      <w:r>
        <w:rPr>
          <w:rFonts w:hint="eastAsia"/>
        </w:rPr>
        <w:t>nor by faith is a bare faith to be understood, as contradistinguished from the works which faith produces, but together with the faith, all that obedience which God in the New Testament appoints, and which is supplied by faith in Jesus Christ......</w:t>
      </w:r>
    </w:p>
    <w:p w14:paraId="3778BD67">
      <w:pPr>
        <w:widowControl w:val="0"/>
        <w:numPr>
          <w:ilvl w:val="0"/>
          <w:numId w:val="0"/>
        </w:numPr>
        <w:jc w:val="both"/>
        <w:rPr>
          <w:rFonts w:hint="eastAsia"/>
        </w:rPr>
      </w:pPr>
      <w:r>
        <w:rPr>
          <w:rFonts w:hint="eastAsia"/>
        </w:rPr>
        <w:t>信心也不应被理解为与信心所产生的行为相对立的赤裸的信心，而是与信心一同，包括神在新约中所规定的一切顺服，这顺服是由对耶稣基督的信心所提供的……”</w:t>
      </w:r>
    </w:p>
    <w:p w14:paraId="3E1B8721">
      <w:pPr>
        <w:widowControl w:val="0"/>
        <w:numPr>
          <w:ilvl w:val="0"/>
          <w:numId w:val="0"/>
        </w:numPr>
        <w:jc w:val="both"/>
        <w:rPr>
          <w:rFonts w:hint="eastAsia"/>
        </w:rPr>
      </w:pPr>
      <w:r>
        <w:rPr>
          <w:rFonts w:hint="eastAsia"/>
        </w:rPr>
        <w:t>31.—But faith is a condition in us and is required of us in order that we may obtain justification.</w:t>
      </w:r>
    </w:p>
    <w:p w14:paraId="670A0FB5">
      <w:pPr>
        <w:widowControl w:val="0"/>
        <w:numPr>
          <w:ilvl w:val="0"/>
          <w:numId w:val="0"/>
        </w:numPr>
        <w:jc w:val="both"/>
        <w:rPr>
          <w:rFonts w:hint="eastAsia"/>
        </w:rPr>
      </w:pPr>
      <w:r>
        <w:rPr>
          <w:rFonts w:hint="eastAsia"/>
        </w:rPr>
        <w:t>第31条——但信心是我们里面的一个条件，是我们为获得称义所必需的。</w:t>
      </w:r>
    </w:p>
    <w:p w14:paraId="3427DE50">
      <w:pPr>
        <w:widowControl w:val="0"/>
        <w:numPr>
          <w:ilvl w:val="0"/>
          <w:numId w:val="0"/>
        </w:numPr>
        <w:jc w:val="both"/>
        <w:rPr>
          <w:rFonts w:hint="eastAsia"/>
        </w:rPr>
      </w:pPr>
      <w:r>
        <w:rPr>
          <w:rFonts w:hint="eastAsia"/>
        </w:rPr>
        <w:t>It is therefore an act which, although viewed in itself it is by no means perfect, but in many respects defective, is yet received as full and perfect by God graciously and freely and on account of it God graciously bestows remission of sins and the reward of eternal life. . .</w:t>
      </w:r>
    </w:p>
    <w:p w14:paraId="30E046F9">
      <w:pPr>
        <w:widowControl w:val="0"/>
        <w:numPr>
          <w:ilvl w:val="0"/>
          <w:numId w:val="0"/>
        </w:numPr>
        <w:jc w:val="both"/>
        <w:rPr>
          <w:rFonts w:hint="eastAsia"/>
        </w:rPr>
      </w:pPr>
      <w:r>
        <w:rPr>
          <w:rFonts w:hint="eastAsia"/>
        </w:rPr>
        <w:t>因此，它是一种行为，虽然就其本身而言绝非完美，在许多方面都有缺陷，但却蒙神恩慈地、白白地接纳为完全的；并且因着它，神恩慈地赐予罪的赦免和永生的奖赏……</w:t>
      </w:r>
    </w:p>
    <w:p w14:paraId="5C4CE3FA">
      <w:pPr>
        <w:widowControl w:val="0"/>
        <w:numPr>
          <w:ilvl w:val="0"/>
          <w:numId w:val="0"/>
        </w:numPr>
        <w:jc w:val="both"/>
        <w:rPr>
          <w:rFonts w:hint="eastAsia"/>
        </w:rPr>
      </w:pPr>
      <w:r>
        <w:rPr>
          <w:rFonts w:hint="eastAsia"/>
        </w:rPr>
        <w:t>29. The object of faith (justifying) we declare to be Jesus Christ entire, as prophet, priest, and king; not only his propitiation, but his precepts, promises, and threatenings; by it therefore we embrace the entire Christ, his word, and all his saving benefits."</w:t>
      </w:r>
    </w:p>
    <w:p w14:paraId="4616ED47">
      <w:pPr>
        <w:widowControl w:val="0"/>
        <w:numPr>
          <w:ilvl w:val="0"/>
          <w:numId w:val="0"/>
        </w:numPr>
        <w:jc w:val="both"/>
        <w:rPr>
          <w:rFonts w:hint="eastAsia"/>
        </w:rPr>
      </w:pPr>
      <w:r>
        <w:rPr>
          <w:rFonts w:hint="eastAsia"/>
        </w:rPr>
        <w:t>第29条——我们宣称（称义）信心的对象是完整的耶稣基督，作为先知、祭司和君王；不仅是祂的挽回祭，还有祂的诫命、应许和警戒；因此，我们藉此拥抱完整的基督、祂的圣言和祂所有拯救的益处。”</w:t>
      </w:r>
    </w:p>
    <w:p w14:paraId="42AF78BC">
      <w:pPr>
        <w:widowControl w:val="0"/>
        <w:numPr>
          <w:ilvl w:val="0"/>
          <w:numId w:val="0"/>
        </w:numPr>
        <w:jc w:val="both"/>
        <w:rPr>
          <w:rFonts w:hint="eastAsia"/>
        </w:rPr>
      </w:pPr>
    </w:p>
    <w:p w14:paraId="0A9DE20F">
      <w:pPr>
        <w:widowControl w:val="0"/>
        <w:numPr>
          <w:ilvl w:val="0"/>
          <w:numId w:val="0"/>
        </w:numPr>
        <w:jc w:val="both"/>
        <w:rPr>
          <w:rFonts w:hint="eastAsia"/>
        </w:rPr>
      </w:pPr>
      <w:r>
        <w:rPr>
          <w:rFonts w:hint="eastAsia"/>
        </w:rPr>
        <w:t>SOCINIAN DOCTRINE – " Racovian Catechism," Sec. 5, ch. 9.—"The faith which is by itself followed by salvation, is such an assent to the doctrine of Christ that we apply it to its proper object; that is, that we trust in God through Christ, and give ourselves up wholly to obey his will, whereby we obtain his promises. . . . .</w:t>
      </w:r>
    </w:p>
    <w:p w14:paraId="10FE6D01">
      <w:pPr>
        <w:widowControl w:val="0"/>
        <w:numPr>
          <w:ilvl w:val="0"/>
          <w:numId w:val="0"/>
        </w:numPr>
        <w:jc w:val="both"/>
        <w:rPr>
          <w:rFonts w:hint="eastAsia"/>
        </w:rPr>
      </w:pPr>
      <w:r>
        <w:rPr>
          <w:rFonts w:hint="eastAsia"/>
        </w:rPr>
        <w:t>索西努派教义——《拉可温教理问答》，第五部分，第九章——“本身能带来救恩的信心，是对基督的教义如此的认同，以致我们将其应用于其恰当的对象；也就是说，我们藉着基督信靠神，并完全顺服祂的旨意，藉此我们获得祂的应许……</w:t>
      </w:r>
    </w:p>
    <w:p w14:paraId="02281603">
      <w:pPr>
        <w:widowControl w:val="0"/>
        <w:numPr>
          <w:ilvl w:val="0"/>
          <w:numId w:val="0"/>
        </w:numPr>
        <w:jc w:val="both"/>
        <w:rPr>
          <w:rFonts w:hint="eastAsia"/>
        </w:rPr>
      </w:pPr>
      <w:r>
        <w:rPr>
          <w:rFonts w:hint="eastAsia"/>
        </w:rPr>
        <w:t>If piety and obedience, when life is continued after the acknowledgment of Christ, be required as indispensable to salvation, it is necessary that the faith to which alone and in reality salvation is ascribed, should comprehend obedience. . .</w:t>
      </w:r>
    </w:p>
    <w:p w14:paraId="0057B91B">
      <w:pPr>
        <w:widowControl w:val="0"/>
        <w:numPr>
          <w:ilvl w:val="0"/>
          <w:numId w:val="0"/>
        </w:numPr>
        <w:jc w:val="both"/>
        <w:rPr>
          <w:rFonts w:hint="eastAsia"/>
        </w:rPr>
      </w:pPr>
      <w:r>
        <w:rPr>
          <w:rFonts w:hint="eastAsia"/>
        </w:rPr>
        <w:t>如果在承认基督后生命得以延续时，虔诚和顺服被要求为救恩所不可或缺的，那么，那唯一且实际上归功于救恩的信心，就必须包含顺服……</w:t>
      </w:r>
    </w:p>
    <w:p w14:paraId="0D194D93">
      <w:pPr>
        <w:widowControl w:val="0"/>
        <w:numPr>
          <w:ilvl w:val="0"/>
          <w:numId w:val="0"/>
        </w:numPr>
        <w:jc w:val="both"/>
        <w:rPr>
          <w:rFonts w:hint="eastAsia"/>
        </w:rPr>
      </w:pPr>
      <w:r>
        <w:rPr>
          <w:rFonts w:hint="eastAsia"/>
        </w:rPr>
        <w:t>Ib. ch. 11.—Justification is, when God regards us as just or so deals with us as if we were altogether just and innocent.</w:t>
      </w:r>
    </w:p>
    <w:p w14:paraId="2C56E99B">
      <w:pPr>
        <w:widowControl w:val="0"/>
        <w:numPr>
          <w:ilvl w:val="0"/>
          <w:numId w:val="0"/>
        </w:numPr>
        <w:jc w:val="both"/>
        <w:rPr>
          <w:rFonts w:hint="eastAsia"/>
        </w:rPr>
      </w:pPr>
      <w:r>
        <w:rPr>
          <w:rFonts w:hint="eastAsia"/>
        </w:rPr>
        <w:t>同上，第十一章——称义是指，当神视我们为义，或如此对待我们，如同我们完全公义和无辜一样。</w:t>
      </w:r>
    </w:p>
    <w:p w14:paraId="66BDFA1A">
      <w:pPr>
        <w:widowControl w:val="0"/>
        <w:numPr>
          <w:ilvl w:val="0"/>
          <w:numId w:val="0"/>
        </w:numPr>
        <w:jc w:val="both"/>
        <w:rPr>
          <w:rFonts w:hint="eastAsia"/>
        </w:rPr>
      </w:pPr>
      <w:r>
        <w:rPr>
          <w:rFonts w:hint="eastAsia"/>
        </w:rPr>
        <w:t>This he does in the New Covenant, in forgiving our sins and conferring upon us eternal life."</w:t>
      </w:r>
    </w:p>
    <w:p w14:paraId="5CC1A85A">
      <w:pPr>
        <w:widowControl w:val="0"/>
        <w:numPr>
          <w:ilvl w:val="0"/>
          <w:numId w:val="0"/>
        </w:numPr>
        <w:jc w:val="both"/>
        <w:rPr>
          <w:rFonts w:hint="eastAsia"/>
        </w:rPr>
      </w:pPr>
      <w:r>
        <w:rPr>
          <w:rFonts w:hint="eastAsia"/>
        </w:rPr>
        <w:t>祂在新约中这样做，赦免我们的罪并赐给我们永生。”</w:t>
      </w:r>
    </w:p>
    <w:p w14:paraId="125950A4">
      <w:pPr>
        <w:widowControl w:val="0"/>
        <w:numPr>
          <w:ilvl w:val="0"/>
          <w:numId w:val="0"/>
        </w:numPr>
        <w:jc w:val="both"/>
        <w:rPr>
          <w:rFonts w:hint="eastAsia"/>
        </w:rPr>
      </w:pPr>
    </w:p>
    <w:p w14:paraId="7CA11825">
      <w:pPr>
        <w:spacing w:after="426" w:line="255" w:lineRule="auto"/>
        <w:jc w:val="center"/>
        <w:rPr>
          <w:rFonts w:hint="eastAsia"/>
          <w:b/>
          <w:sz w:val="42"/>
        </w:rPr>
      </w:pPr>
      <w:r>
        <w:rPr>
          <w:rFonts w:hint="eastAsia"/>
          <w:b/>
          <w:sz w:val="42"/>
        </w:rPr>
        <w:t>Chapter 34:</w:t>
      </w:r>
    </w:p>
    <w:p w14:paraId="3DD44E28">
      <w:pPr>
        <w:spacing w:after="426" w:line="255" w:lineRule="auto"/>
        <w:jc w:val="center"/>
        <w:rPr>
          <w:rFonts w:hint="eastAsia"/>
          <w:b/>
          <w:sz w:val="42"/>
        </w:rPr>
      </w:pPr>
      <w:r>
        <w:rPr>
          <w:rFonts w:hint="eastAsia"/>
          <w:b/>
          <w:sz w:val="42"/>
        </w:rPr>
        <w:t>第34章：</w:t>
      </w:r>
    </w:p>
    <w:p w14:paraId="495CFC77">
      <w:pPr>
        <w:spacing w:after="426" w:line="255" w:lineRule="auto"/>
        <w:jc w:val="center"/>
        <w:rPr>
          <w:rFonts w:hint="eastAsia"/>
          <w:b/>
          <w:sz w:val="42"/>
        </w:rPr>
      </w:pPr>
      <w:r>
        <w:rPr>
          <w:rFonts w:hint="eastAsia"/>
          <w:b/>
          <w:sz w:val="42"/>
        </w:rPr>
        <w:t>Adoption, and the Order of Grace</w:t>
      </w:r>
    </w:p>
    <w:p w14:paraId="50D3EA50">
      <w:pPr>
        <w:spacing w:after="426" w:line="255" w:lineRule="auto"/>
        <w:jc w:val="center"/>
        <w:rPr>
          <w:rFonts w:hint="eastAsia"/>
          <w:b/>
          <w:sz w:val="42"/>
        </w:rPr>
      </w:pPr>
      <w:r>
        <w:rPr>
          <w:rFonts w:hint="eastAsia"/>
          <w:b/>
          <w:sz w:val="42"/>
        </w:rPr>
        <w:t>得儿子的名分，与恩典的次序</w:t>
      </w:r>
    </w:p>
    <w:p w14:paraId="500083D0">
      <w:pPr>
        <w:spacing w:after="426" w:line="255" w:lineRule="auto"/>
        <w:jc w:val="center"/>
        <w:rPr>
          <w:rFonts w:hint="eastAsia"/>
          <w:b/>
          <w:sz w:val="42"/>
        </w:rPr>
      </w:pPr>
      <w:r>
        <w:rPr>
          <w:rFonts w:hint="eastAsia"/>
          <w:b/>
          <w:sz w:val="42"/>
        </w:rPr>
        <w:t>Application of Redemption, in the Several Parts of Justification, Regeneration, and Sanctification</w:t>
      </w:r>
    </w:p>
    <w:p w14:paraId="4261B5AA">
      <w:pPr>
        <w:spacing w:after="426" w:line="255" w:lineRule="auto"/>
        <w:jc w:val="center"/>
        <w:rPr>
          <w:rFonts w:hint="eastAsia"/>
          <w:b/>
          <w:sz w:val="42"/>
        </w:rPr>
      </w:pPr>
      <w:r>
        <w:rPr>
          <w:rFonts w:hint="eastAsia"/>
          <w:b/>
          <w:sz w:val="42"/>
        </w:rPr>
        <w:t>救赎的应用，在称义、重生和成圣的各个部分</w:t>
      </w:r>
    </w:p>
    <w:p w14:paraId="68443382">
      <w:pPr>
        <w:widowControl w:val="0"/>
        <w:numPr>
          <w:ilvl w:val="0"/>
          <w:numId w:val="0"/>
        </w:numPr>
        <w:jc w:val="both"/>
        <w:rPr>
          <w:rFonts w:hint="eastAsia"/>
        </w:rPr>
      </w:pPr>
    </w:p>
    <w:p w14:paraId="34A67F44">
      <w:pPr>
        <w:widowControl w:val="0"/>
        <w:numPr>
          <w:ilvl w:val="0"/>
          <w:numId w:val="0"/>
        </w:numPr>
        <w:jc w:val="both"/>
        <w:rPr>
          <w:rFonts w:hint="eastAsia"/>
        </w:rPr>
      </w:pPr>
      <w:r>
        <w:rPr>
          <w:rFonts w:hint="eastAsia"/>
        </w:rPr>
        <w:t>1. To what classes of creatures is the term "sons," or "children of God," applied in the Scriptures,and on what grounds is that application made?</w:t>
      </w:r>
    </w:p>
    <w:p w14:paraId="12800BD8">
      <w:pPr>
        <w:widowControl w:val="0"/>
        <w:numPr>
          <w:ilvl w:val="0"/>
          <w:numId w:val="0"/>
        </w:numPr>
        <w:jc w:val="both"/>
        <w:rPr>
          <w:rFonts w:hint="eastAsia"/>
        </w:rPr>
      </w:pPr>
      <w:r>
        <w:rPr>
          <w:rFonts w:hint="eastAsia"/>
        </w:rPr>
        <w:t>1. 在圣经中，“神的儿子们”或“神的儿女们”这一称谓适用于哪些类别的受造物？其应用的根据是什么？</w:t>
      </w:r>
    </w:p>
    <w:p w14:paraId="4B8AFF86">
      <w:pPr>
        <w:widowControl w:val="0"/>
        <w:numPr>
          <w:ilvl w:val="0"/>
          <w:numId w:val="0"/>
        </w:numPr>
        <w:jc w:val="both"/>
        <w:rPr>
          <w:rFonts w:hint="eastAsia"/>
        </w:rPr>
      </w:pPr>
    </w:p>
    <w:p w14:paraId="109E92C8">
      <w:pPr>
        <w:widowControl w:val="0"/>
        <w:numPr>
          <w:ilvl w:val="0"/>
          <w:numId w:val="0"/>
        </w:numPr>
        <w:jc w:val="both"/>
        <w:rPr>
          <w:rFonts w:hint="eastAsia"/>
        </w:rPr>
      </w:pPr>
      <w:r>
        <w:rPr>
          <w:rFonts w:hint="eastAsia"/>
        </w:rPr>
        <w:t>1st. In the singular it is applied, in a supreme and incommunicable sense, to the Second–Person of the Trinity alone.</w:t>
      </w:r>
    </w:p>
    <w:p w14:paraId="39813629">
      <w:pPr>
        <w:widowControl w:val="0"/>
        <w:numPr>
          <w:ilvl w:val="0"/>
          <w:numId w:val="0"/>
        </w:numPr>
        <w:jc w:val="both"/>
        <w:rPr>
          <w:rFonts w:hint="eastAsia"/>
        </w:rPr>
      </w:pPr>
      <w:r>
        <w:rPr>
          <w:rFonts w:hint="eastAsia"/>
        </w:rPr>
        <w:t>第一，在单数形式中，它以至高无上且不可传递的意义，单独适用于三位一体的第二位格。</w:t>
      </w:r>
    </w:p>
    <w:p w14:paraId="7E7FB2AE">
      <w:pPr>
        <w:widowControl w:val="0"/>
        <w:numPr>
          <w:ilvl w:val="0"/>
          <w:numId w:val="0"/>
        </w:numPr>
        <w:jc w:val="both"/>
        <w:rPr>
          <w:rFonts w:hint="eastAsia"/>
        </w:rPr>
      </w:pPr>
    </w:p>
    <w:p w14:paraId="7B8ECC92">
      <w:pPr>
        <w:widowControl w:val="0"/>
        <w:numPr>
          <w:ilvl w:val="0"/>
          <w:numId w:val="0"/>
        </w:numPr>
        <w:jc w:val="both"/>
        <w:rPr>
          <w:rFonts w:hint="eastAsia"/>
        </w:rPr>
      </w:pPr>
      <w:r>
        <w:rPr>
          <w:rFonts w:hint="eastAsia"/>
        </w:rPr>
        <w:t>2nd. In the plural, to angels, (1) because they are God’s favored creatures, (2) because as holy intelligences they are like him.–Job 1:6; 38:7.</w:t>
      </w:r>
    </w:p>
    <w:p w14:paraId="6EAF3313">
      <w:pPr>
        <w:widowControl w:val="0"/>
        <w:numPr>
          <w:ilvl w:val="0"/>
          <w:numId w:val="0"/>
        </w:numPr>
        <w:jc w:val="both"/>
        <w:rPr>
          <w:rFonts w:hint="eastAsia"/>
        </w:rPr>
      </w:pPr>
      <w:r>
        <w:rPr>
          <w:rFonts w:hint="eastAsia"/>
        </w:rPr>
        <w:t>第二，在复数形式中，适用于天使，（1）因为他们是神所宠爱的受造物，（2）因为作为圣洁的智慧体，他们像祂。——约伯记 1:6；38:7。</w:t>
      </w:r>
    </w:p>
    <w:p w14:paraId="2A98B834">
      <w:pPr>
        <w:widowControl w:val="0"/>
        <w:numPr>
          <w:ilvl w:val="0"/>
          <w:numId w:val="0"/>
        </w:numPr>
        <w:jc w:val="both"/>
        <w:rPr>
          <w:rFonts w:hint="eastAsia"/>
        </w:rPr>
      </w:pPr>
    </w:p>
    <w:p w14:paraId="0A2E5A9F">
      <w:pPr>
        <w:widowControl w:val="0"/>
        <w:numPr>
          <w:ilvl w:val="0"/>
          <w:numId w:val="0"/>
        </w:numPr>
        <w:jc w:val="both"/>
        <w:rPr>
          <w:rFonts w:hint="eastAsia"/>
        </w:rPr>
      </w:pPr>
      <w:r>
        <w:rPr>
          <w:rFonts w:hint="eastAsia"/>
        </w:rPr>
        <w:t>3rd. To human magistrates, because they possess authority delegated from God, and in that respect resemble him.–Psalm 82:6.</w:t>
      </w:r>
    </w:p>
    <w:p w14:paraId="60A03BAF">
      <w:pPr>
        <w:widowControl w:val="0"/>
        <w:numPr>
          <w:ilvl w:val="0"/>
          <w:numId w:val="0"/>
        </w:numPr>
        <w:jc w:val="both"/>
        <w:rPr>
          <w:rFonts w:hint="eastAsia"/>
        </w:rPr>
      </w:pPr>
      <w:r>
        <w:rPr>
          <w:rFonts w:hint="eastAsia"/>
        </w:rPr>
        <w:t>第三，适用于人间的长官，因为他们拥有从神而来的权柄，在这方面像祂。——诗篇 82:6。</w:t>
      </w:r>
    </w:p>
    <w:p w14:paraId="6658AC16">
      <w:pPr>
        <w:widowControl w:val="0"/>
        <w:numPr>
          <w:ilvl w:val="0"/>
          <w:numId w:val="0"/>
        </w:numPr>
        <w:jc w:val="both"/>
        <w:rPr>
          <w:rFonts w:hint="eastAsia"/>
        </w:rPr>
      </w:pPr>
    </w:p>
    <w:p w14:paraId="66FB6B4B">
      <w:pPr>
        <w:widowControl w:val="0"/>
        <w:numPr>
          <w:ilvl w:val="0"/>
          <w:numId w:val="0"/>
        </w:numPr>
        <w:jc w:val="both"/>
        <w:rPr>
          <w:rFonts w:hint="eastAsia"/>
        </w:rPr>
      </w:pPr>
      <w:r>
        <w:rPr>
          <w:rFonts w:hint="eastAsia"/>
        </w:rPr>
        <w:t>4th. To good men as the subjects of a divine adoption.</w:t>
      </w:r>
    </w:p>
    <w:p w14:paraId="73229995">
      <w:pPr>
        <w:widowControl w:val="0"/>
        <w:numPr>
          <w:ilvl w:val="0"/>
          <w:numId w:val="0"/>
        </w:numPr>
        <w:jc w:val="both"/>
        <w:rPr>
          <w:rFonts w:hint="eastAsia"/>
        </w:rPr>
      </w:pPr>
      <w:r>
        <w:rPr>
          <w:rFonts w:hint="eastAsia"/>
        </w:rPr>
        <w:t>第四，适用于作为神圣收养对象的善人。</w:t>
      </w:r>
    </w:p>
    <w:p w14:paraId="67999DF3">
      <w:pPr>
        <w:widowControl w:val="0"/>
        <w:numPr>
          <w:ilvl w:val="0"/>
          <w:numId w:val="0"/>
        </w:numPr>
        <w:jc w:val="both"/>
        <w:rPr>
          <w:rFonts w:hint="eastAsia"/>
        </w:rPr>
      </w:pPr>
    </w:p>
    <w:p w14:paraId="2A22C60D">
      <w:pPr>
        <w:widowControl w:val="0"/>
        <w:numPr>
          <w:ilvl w:val="0"/>
          <w:numId w:val="0"/>
        </w:numPr>
        <w:jc w:val="both"/>
        <w:rPr>
          <w:rFonts w:hint="eastAsia"/>
        </w:rPr>
      </w:pPr>
      <w:r>
        <w:rPr>
          <w:rFonts w:hint="eastAsia"/>
        </w:rPr>
        <w:t>This adoption, and the consequent sonship it confers is twofold, (1) general and external, Exodus 4:22; Romans 9:4; (2) special, spiritual and immortal.–Galatians 4:4, 5; Ephesians 1:4–6.</w:t>
      </w:r>
    </w:p>
    <w:p w14:paraId="03C4BC2F">
      <w:pPr>
        <w:widowControl w:val="0"/>
        <w:numPr>
          <w:ilvl w:val="0"/>
          <w:numId w:val="0"/>
        </w:numPr>
        <w:jc w:val="both"/>
        <w:rPr>
          <w:rFonts w:hint="eastAsia"/>
        </w:rPr>
      </w:pPr>
      <w:r>
        <w:rPr>
          <w:rFonts w:hint="eastAsia"/>
        </w:rPr>
        <w:t>这种被收养的地位，以及由此而来的儿子名分，是双重的：（1）普遍的和外在的，出埃及记 4:22；罗马书 9:4；（2）特殊的、属灵的和不朽的。——加拉太书 4:4, 5；以弗所书 1:4–6。</w:t>
      </w:r>
    </w:p>
    <w:p w14:paraId="1BB69BA4">
      <w:pPr>
        <w:widowControl w:val="0"/>
        <w:numPr>
          <w:ilvl w:val="0"/>
          <w:numId w:val="0"/>
        </w:numPr>
        <w:jc w:val="both"/>
        <w:rPr>
          <w:rFonts w:hint="eastAsia"/>
        </w:rPr>
      </w:pPr>
    </w:p>
    <w:p w14:paraId="70C66543">
      <w:pPr>
        <w:widowControl w:val="0"/>
        <w:numPr>
          <w:ilvl w:val="0"/>
          <w:numId w:val="0"/>
        </w:numPr>
        <w:jc w:val="both"/>
        <w:rPr>
          <w:rFonts w:hint="eastAsia"/>
        </w:rPr>
      </w:pPr>
      <w:r>
        <w:rPr>
          <w:rFonts w:hint="eastAsia"/>
        </w:rPr>
        <w:t>2. What is the adoption of which believers are the subjects in Christ; and what relation does the conception which this word represents in Scripture sustain to those represented by the terms justification, regeneration, and sanctification?</w:t>
      </w:r>
    </w:p>
    <w:p w14:paraId="7FB4E94F">
      <w:pPr>
        <w:widowControl w:val="0"/>
        <w:numPr>
          <w:ilvl w:val="0"/>
          <w:numId w:val="0"/>
        </w:numPr>
        <w:jc w:val="both"/>
        <w:rPr>
          <w:rFonts w:hint="eastAsia"/>
        </w:rPr>
      </w:pPr>
      <w:r>
        <w:rPr>
          <w:rFonts w:hint="eastAsia"/>
        </w:rPr>
        <w:t>2. 信徒在基督里所蒙受的收养是什么？这个词在圣经中所代表的概念，与称义、重生和成圣这些术语所代表的概念有何关系？</w:t>
      </w:r>
    </w:p>
    <w:p w14:paraId="33FD5522">
      <w:pPr>
        <w:widowControl w:val="0"/>
        <w:numPr>
          <w:ilvl w:val="0"/>
          <w:numId w:val="0"/>
        </w:numPr>
        <w:jc w:val="both"/>
        <w:rPr>
          <w:rFonts w:hint="eastAsia"/>
        </w:rPr>
      </w:pPr>
    </w:p>
    <w:p w14:paraId="0FCCF436">
      <w:pPr>
        <w:widowControl w:val="0"/>
        <w:numPr>
          <w:ilvl w:val="0"/>
          <w:numId w:val="0"/>
        </w:numPr>
        <w:jc w:val="both"/>
        <w:rPr>
          <w:rFonts w:hint="eastAsia"/>
        </w:rPr>
      </w:pPr>
      <w:r>
        <w:rPr>
          <w:rFonts w:hint="eastAsia"/>
        </w:rPr>
        <w:t>Turretin makes adoption a constituent part of justification.</w:t>
      </w:r>
    </w:p>
    <w:p w14:paraId="5B9A66A0">
      <w:pPr>
        <w:widowControl w:val="0"/>
        <w:numPr>
          <w:ilvl w:val="0"/>
          <w:numId w:val="0"/>
        </w:numPr>
        <w:jc w:val="both"/>
        <w:rPr>
          <w:rFonts w:hint="eastAsia"/>
        </w:rPr>
      </w:pPr>
      <w:r>
        <w:rPr>
          <w:rFonts w:hint="eastAsia"/>
        </w:rPr>
        <w:t>图雷丁将得儿子的名分视为称义的组成部分。</w:t>
      </w:r>
    </w:p>
    <w:p w14:paraId="2917146A">
      <w:pPr>
        <w:widowControl w:val="0"/>
        <w:numPr>
          <w:ilvl w:val="0"/>
          <w:numId w:val="0"/>
        </w:numPr>
        <w:jc w:val="both"/>
        <w:rPr>
          <w:rFonts w:hint="eastAsia"/>
        </w:rPr>
      </w:pPr>
      <w:r>
        <w:rPr>
          <w:rFonts w:hint="eastAsia"/>
        </w:rPr>
        <w:t>He says that in execution of the covenant of grace God sovereignty imputes to the elect, upon their exercise of faith, the righteousness of Christ, which was the fulfilling of the whole law, precept as well as penalty, and therefore the legal ground, under the covenant of works, for securing to his people both remitted of the penalty and legal right to all the promises conditioned upon obedience.</w:t>
      </w:r>
    </w:p>
    <w:p w14:paraId="355C3717">
      <w:pPr>
        <w:widowControl w:val="0"/>
        <w:numPr>
          <w:ilvl w:val="0"/>
          <w:numId w:val="0"/>
        </w:numPr>
        <w:jc w:val="both"/>
        <w:rPr>
          <w:rFonts w:hint="eastAsia"/>
        </w:rPr>
      </w:pPr>
      <w:r>
        <w:rPr>
          <w:rFonts w:hint="eastAsia"/>
        </w:rPr>
        <w:t>他说，在执行恩典之约时，神至高地将基督的义（这义是整个律法——诫命和刑罚——的成全，因此是在行为之约下，确保祂的子民既免除刑罚又合法享有以顺服为条件的一切应许的法律基础）归算给运用信心的选民。</w:t>
      </w:r>
    </w:p>
    <w:p w14:paraId="325C5201">
      <w:pPr>
        <w:widowControl w:val="0"/>
        <w:numPr>
          <w:ilvl w:val="0"/>
          <w:numId w:val="0"/>
        </w:numPr>
        <w:jc w:val="both"/>
        <w:rPr>
          <w:rFonts w:hint="eastAsia"/>
        </w:rPr>
      </w:pPr>
      <w:r>
        <w:rPr>
          <w:rFonts w:hint="eastAsia"/>
        </w:rPr>
        <w:t>Upon the ground of this sovereign imputation God judicially pronounces the law, in its federal relations, to be perfectly satisfied with regard to them, i.e., he justifies them, which involves two things, 1st, the remission of the penalty due to their sins, 2nd, the endowing them with rights and relations which accrue from the positive fulfilment of the covenant of works by Christ in their behalf.</w:t>
      </w:r>
    </w:p>
    <w:p w14:paraId="7FDFEE73">
      <w:pPr>
        <w:widowControl w:val="0"/>
        <w:numPr>
          <w:ilvl w:val="0"/>
          <w:numId w:val="0"/>
        </w:numPr>
        <w:jc w:val="both"/>
        <w:rPr>
          <w:rFonts w:hint="eastAsia"/>
        </w:rPr>
      </w:pPr>
      <w:r>
        <w:rPr>
          <w:rFonts w:hint="eastAsia"/>
        </w:rPr>
        <w:t>基于这种至高的归算，神在司法上宣告律法在其盟约关系方面对他们完全满足，即祂称他们为义，这包括两件事：第一，赦免他们罪应得的刑罚；第二，赋予他们因基督代表他们积极履行行为之约而产生的权利和关系。</w:t>
      </w:r>
    </w:p>
    <w:p w14:paraId="3170E4C3">
      <w:pPr>
        <w:widowControl w:val="0"/>
        <w:numPr>
          <w:ilvl w:val="0"/>
          <w:numId w:val="0"/>
        </w:numPr>
        <w:jc w:val="both"/>
        <w:rPr>
          <w:rFonts w:hint="eastAsia"/>
        </w:rPr>
      </w:pPr>
      <w:r>
        <w:rPr>
          <w:rFonts w:hint="eastAsia"/>
        </w:rPr>
        <w:t>This second constituent of justification he calls adoption, which essentially agrees with the definition of adoption given in our "Con. Faith" chapter 12.; "Larger Catechism," Q. 74; "Shorter Catechism," Q. 34. Turretin, 50. 16, Q. 4 and 6.</w:t>
      </w:r>
    </w:p>
    <w:p w14:paraId="4A146AA3">
      <w:pPr>
        <w:widowControl w:val="0"/>
        <w:numPr>
          <w:ilvl w:val="0"/>
          <w:numId w:val="0"/>
        </w:numPr>
        <w:jc w:val="both"/>
        <w:rPr>
          <w:rFonts w:hint="eastAsia"/>
        </w:rPr>
      </w:pPr>
      <w:r>
        <w:rPr>
          <w:rFonts w:hint="eastAsia"/>
        </w:rPr>
        <w:t>称义的第二个组成部分，他称之为得儿子的名分，这与我们的《信仰告白》第12章、《大教理问答》问题74、《小教理问答》问题34中给出的得儿子的名分的定义基本一致。图雷丁，卷50，第16部分，问题4和6。</w:t>
      </w:r>
    </w:p>
    <w:p w14:paraId="6DE6AD59">
      <w:pPr>
        <w:widowControl w:val="0"/>
        <w:numPr>
          <w:ilvl w:val="0"/>
          <w:numId w:val="0"/>
        </w:numPr>
        <w:jc w:val="both"/>
        <w:rPr>
          <w:rFonts w:hint="eastAsia"/>
        </w:rPr>
      </w:pPr>
    </w:p>
    <w:p w14:paraId="02021965">
      <w:pPr>
        <w:widowControl w:val="0"/>
        <w:numPr>
          <w:ilvl w:val="0"/>
          <w:numId w:val="0"/>
        </w:numPr>
        <w:jc w:val="both"/>
        <w:rPr>
          <w:rFonts w:hint="eastAsia"/>
        </w:rPr>
      </w:pPr>
      <w:r>
        <w:rPr>
          <w:rFonts w:hint="eastAsia"/>
        </w:rPr>
        <w:t>The great Amesius (†1633), in his "Medulla Theological," ch. 28 represents Adoption as a new grace in advance of justification, and not an element in it.</w:t>
      </w:r>
    </w:p>
    <w:p w14:paraId="1A793169">
      <w:pPr>
        <w:widowControl w:val="0"/>
        <w:numPr>
          <w:ilvl w:val="0"/>
          <w:numId w:val="0"/>
        </w:numPr>
        <w:jc w:val="both"/>
        <w:rPr>
          <w:rFonts w:hint="eastAsia"/>
        </w:rPr>
      </w:pPr>
      <w:r>
        <w:rPr>
          <w:rFonts w:hint="eastAsia"/>
        </w:rPr>
        <w:t>伟大的阿梅西乌斯（卒于1633年）在其《神学精髓》第28章中，将得儿子的名分描绘为在称义之前的一种新的恩典，而非称义的一个要素。</w:t>
      </w:r>
    </w:p>
    <w:p w14:paraId="6FE50E59">
      <w:pPr>
        <w:widowControl w:val="0"/>
        <w:numPr>
          <w:ilvl w:val="0"/>
          <w:numId w:val="0"/>
        </w:numPr>
        <w:jc w:val="both"/>
        <w:rPr>
          <w:rFonts w:hint="eastAsia"/>
        </w:rPr>
      </w:pPr>
      <w:r>
        <w:rPr>
          <w:rFonts w:hint="eastAsia"/>
        </w:rPr>
        <w:t>A gracious sentence of God, whereby a believer, having been justified, is accepted for Christ’s sake into the relation and rights of sonship.</w:t>
      </w:r>
    </w:p>
    <w:p w14:paraId="77D4BB59">
      <w:pPr>
        <w:widowControl w:val="0"/>
        <w:numPr>
          <w:ilvl w:val="0"/>
          <w:numId w:val="0"/>
        </w:numPr>
        <w:jc w:val="both"/>
        <w:rPr>
          <w:rFonts w:hint="eastAsia"/>
        </w:rPr>
      </w:pPr>
      <w:r>
        <w:rPr>
          <w:rFonts w:hint="eastAsia"/>
        </w:rPr>
        <w:t>这是神恩慈的判决，藉此，一个已经称义的信徒，因基督的缘故被接纳进入儿子的关系和权利之中。</w:t>
      </w:r>
    </w:p>
    <w:p w14:paraId="5E75DF59">
      <w:pPr>
        <w:widowControl w:val="0"/>
        <w:numPr>
          <w:ilvl w:val="0"/>
          <w:numId w:val="0"/>
        </w:numPr>
        <w:jc w:val="both"/>
        <w:rPr>
          <w:rFonts w:hint="eastAsia"/>
        </w:rPr>
      </w:pPr>
    </w:p>
    <w:p w14:paraId="579C0C68">
      <w:pPr>
        <w:widowControl w:val="0"/>
        <w:numPr>
          <w:ilvl w:val="0"/>
          <w:numId w:val="0"/>
        </w:numPr>
        <w:jc w:val="both"/>
        <w:rPr>
          <w:rFonts w:hint="eastAsia"/>
        </w:rPr>
      </w:pPr>
      <w:r>
        <w:rPr>
          <w:rFonts w:hint="eastAsia"/>
        </w:rPr>
        <w:t>It appears, however, to us that the words "Adoption" and "Sonship," as used in Scripture, express more than a change of relation, and that they are more adequately conceived of as expressing a complex view, including the change of nature together with the change of relation, and setting forth the new creature in his new relations.</w:t>
      </w:r>
    </w:p>
    <w:p w14:paraId="7367A05E">
      <w:pPr>
        <w:widowControl w:val="0"/>
        <w:numPr>
          <w:ilvl w:val="0"/>
          <w:numId w:val="0"/>
        </w:numPr>
        <w:jc w:val="both"/>
        <w:rPr>
          <w:rFonts w:hint="eastAsia"/>
        </w:rPr>
      </w:pPr>
      <w:r>
        <w:rPr>
          <w:rFonts w:hint="eastAsia"/>
        </w:rPr>
        <w:t>然而，在我们看来，圣经中使用的“收养”和“儿子名分”这些词，所表达的不仅仅是关系的改变，更恰当地应被理解为表达一种复杂的观点，包括本性的改变和关系的改变，并阐明了新造的人在他新的关系中。</w:t>
      </w:r>
    </w:p>
    <w:p w14:paraId="79BC16D0">
      <w:pPr>
        <w:widowControl w:val="0"/>
        <w:numPr>
          <w:ilvl w:val="0"/>
          <w:numId w:val="0"/>
        </w:numPr>
        <w:jc w:val="both"/>
        <w:rPr>
          <w:rFonts w:hint="eastAsia"/>
        </w:rPr>
      </w:pPr>
    </w:p>
    <w:p w14:paraId="508D9029">
      <w:pPr>
        <w:widowControl w:val="0"/>
        <w:numPr>
          <w:ilvl w:val="0"/>
          <w:numId w:val="0"/>
        </w:numPr>
        <w:jc w:val="both"/>
        <w:rPr>
          <w:rFonts w:hint="eastAsia"/>
        </w:rPr>
      </w:pPr>
      <w:r>
        <w:rPr>
          <w:rFonts w:hint="eastAsia"/>
        </w:rPr>
        <w:t>The instant a sinner is united to Christ in the exercise of faith, there is accomplished in him simultaneously and inseparably, 1st, a total change of relation to God, and to the law as a covenant, and, 2nd, a change of inward condition or nature.</w:t>
      </w:r>
    </w:p>
    <w:p w14:paraId="759E9F58">
      <w:pPr>
        <w:widowControl w:val="0"/>
        <w:numPr>
          <w:ilvl w:val="0"/>
          <w:numId w:val="0"/>
        </w:numPr>
        <w:jc w:val="both"/>
        <w:rPr>
          <w:rFonts w:hint="eastAsia"/>
        </w:rPr>
      </w:pPr>
      <w:r>
        <w:rPr>
          <w:rFonts w:hint="eastAsia"/>
        </w:rPr>
        <w:t>罪人藉着运用信心与基督联合的那一刻，在他里面同时且不可分割地成就了：第一，与神以及与作为盟约的律法的关系的彻底改变；第二，内在状况或本性的改变。</w:t>
      </w:r>
    </w:p>
    <w:p w14:paraId="2FBD0791">
      <w:pPr>
        <w:widowControl w:val="0"/>
        <w:numPr>
          <w:ilvl w:val="0"/>
          <w:numId w:val="0"/>
        </w:numPr>
        <w:jc w:val="both"/>
        <w:rPr>
          <w:rFonts w:hint="eastAsia"/>
        </w:rPr>
      </w:pPr>
      <w:r>
        <w:rPr>
          <w:rFonts w:hint="eastAsia"/>
        </w:rPr>
        <w:t>The change of relation is represented by justification; the change of nature is represented by the term regeneration.</w:t>
      </w:r>
    </w:p>
    <w:p w14:paraId="1E3B0381">
      <w:pPr>
        <w:widowControl w:val="0"/>
        <w:numPr>
          <w:ilvl w:val="0"/>
          <w:numId w:val="0"/>
        </w:numPr>
        <w:jc w:val="both"/>
        <w:rPr>
          <w:rFonts w:hint="eastAsia"/>
        </w:rPr>
      </w:pPr>
      <w:r>
        <w:rPr>
          <w:rFonts w:hint="eastAsia"/>
        </w:rPr>
        <w:t>关系的改变由称义来代表；本性的改变由重生一词来代表。</w:t>
      </w:r>
    </w:p>
    <w:p w14:paraId="4D4A4A90">
      <w:pPr>
        <w:widowControl w:val="0"/>
        <w:numPr>
          <w:ilvl w:val="0"/>
          <w:numId w:val="0"/>
        </w:numPr>
        <w:jc w:val="both"/>
        <w:rPr>
          <w:rFonts w:hint="eastAsia"/>
        </w:rPr>
      </w:pPr>
      <w:r>
        <w:rPr>
          <w:rFonts w:hint="eastAsia"/>
        </w:rPr>
        <w:t>REGENERATION is an act of God originating by a new creation a new spiritual life in the heart of the subject.</w:t>
      </w:r>
    </w:p>
    <w:p w14:paraId="7E60DEAA">
      <w:pPr>
        <w:widowControl w:val="0"/>
        <w:numPr>
          <w:ilvl w:val="0"/>
          <w:numId w:val="0"/>
        </w:numPr>
        <w:jc w:val="both"/>
        <w:rPr>
          <w:rFonts w:hint="eastAsia"/>
        </w:rPr>
      </w:pPr>
      <w:r>
        <w:rPr>
          <w:rFonts w:hint="eastAsia"/>
        </w:rPr>
        <w:t>重生是神的作为，藉着新的创造在主体心中产生新的属灵生命。</w:t>
      </w:r>
    </w:p>
    <w:p w14:paraId="33CFFBB6">
      <w:pPr>
        <w:widowControl w:val="0"/>
        <w:numPr>
          <w:ilvl w:val="0"/>
          <w:numId w:val="0"/>
        </w:numPr>
        <w:jc w:val="both"/>
        <w:rPr>
          <w:rFonts w:hint="eastAsia"/>
        </w:rPr>
      </w:pPr>
      <w:r>
        <w:rPr>
          <w:rFonts w:hint="eastAsia"/>
        </w:rPr>
        <w:t>The first and instant act of that new creature, consequent upon his regeneration, is FAITH, or a believing, trusting embrace of the person and work of Christ.</w:t>
      </w:r>
    </w:p>
    <w:p w14:paraId="54B34022">
      <w:pPr>
        <w:widowControl w:val="0"/>
        <w:numPr>
          <w:ilvl w:val="0"/>
          <w:numId w:val="0"/>
        </w:numPr>
        <w:jc w:val="both"/>
        <w:rPr>
          <w:rFonts w:hint="eastAsia"/>
        </w:rPr>
      </w:pPr>
      <w:r>
        <w:rPr>
          <w:rFonts w:hint="eastAsia"/>
        </w:rPr>
        <w:t>那新造的人在重生之后，第一个也是即刻的行动就是信心，或者说对基督位格和工作的相信、信靠的拥抱。</w:t>
      </w:r>
    </w:p>
    <w:p w14:paraId="550CFB26">
      <w:pPr>
        <w:widowControl w:val="0"/>
        <w:numPr>
          <w:ilvl w:val="0"/>
          <w:numId w:val="0"/>
        </w:numPr>
        <w:jc w:val="both"/>
        <w:rPr>
          <w:rFonts w:hint="eastAsia"/>
        </w:rPr>
      </w:pPr>
      <w:r>
        <w:rPr>
          <w:rFonts w:hint="eastAsia"/>
        </w:rPr>
        <w:t>Upon the exercise of faith by the regenerated subject, JUSTIFICATION is the instant act of God, on the ground of that perfect righteousness which the sinner’s faith has apprehended, declaring him to be free from all condemnation and to have a legal right to the relations and benefits secured by the covenant which Christ has fulfilled in his behalf.</w:t>
      </w:r>
    </w:p>
    <w:p w14:paraId="6FB7566F">
      <w:pPr>
        <w:widowControl w:val="0"/>
        <w:numPr>
          <w:ilvl w:val="0"/>
          <w:numId w:val="0"/>
        </w:numPr>
        <w:jc w:val="both"/>
        <w:rPr>
          <w:rFonts w:hint="eastAsia"/>
        </w:rPr>
      </w:pPr>
      <w:r>
        <w:rPr>
          <w:rFonts w:hint="eastAsia"/>
        </w:rPr>
        <w:t>当重生的主体运用信心时，称义是神即刻的作为，基于罪人的信心所领悟的那完全的义，宣告他脱离一切定罪，并合法享有基督为他成全的盟约所确保的关系和益处。</w:t>
      </w:r>
    </w:p>
    <w:p w14:paraId="4FB1AE03">
      <w:pPr>
        <w:widowControl w:val="0"/>
        <w:numPr>
          <w:ilvl w:val="0"/>
          <w:numId w:val="0"/>
        </w:numPr>
        <w:jc w:val="both"/>
        <w:rPr>
          <w:rFonts w:hint="eastAsia"/>
        </w:rPr>
      </w:pPr>
      <w:r>
        <w:rPr>
          <w:rFonts w:hint="eastAsia"/>
        </w:rPr>
        <w:t>SANCTIFICATION is the progressive growth toward the perfected maturity of that new life which was implanted in regeneration.</w:t>
      </w:r>
    </w:p>
    <w:p w14:paraId="0F026924">
      <w:pPr>
        <w:widowControl w:val="0"/>
        <w:numPr>
          <w:ilvl w:val="0"/>
          <w:numId w:val="0"/>
        </w:numPr>
        <w:jc w:val="both"/>
        <w:rPr>
          <w:rFonts w:hint="eastAsia"/>
        </w:rPr>
      </w:pPr>
      <w:r>
        <w:rPr>
          <w:rFonts w:hint="eastAsia"/>
        </w:rPr>
        <w:t>成圣是在重生时所植入的新生命，朝着完全成熟的渐进成长。</w:t>
      </w:r>
    </w:p>
    <w:p w14:paraId="62C487B2">
      <w:pPr>
        <w:widowControl w:val="0"/>
        <w:numPr>
          <w:ilvl w:val="0"/>
          <w:numId w:val="0"/>
        </w:numPr>
        <w:jc w:val="both"/>
        <w:rPr>
          <w:rFonts w:hint="eastAsia"/>
        </w:rPr>
      </w:pPr>
      <w:r>
        <w:rPr>
          <w:rFonts w:hint="eastAsia"/>
        </w:rPr>
        <w:t>ADOPTION presents the new creature in his new relation; his new relations entered upon with a congenial heart, and his new life developing in a congenial home, and surrounded with those relations which foster its growth, and crown it with blessedness.</w:t>
      </w:r>
    </w:p>
    <w:p w14:paraId="2C73873F">
      <w:pPr>
        <w:widowControl w:val="0"/>
        <w:numPr>
          <w:ilvl w:val="0"/>
          <w:numId w:val="0"/>
        </w:numPr>
        <w:jc w:val="both"/>
        <w:rPr>
          <w:rFonts w:hint="eastAsia"/>
        </w:rPr>
      </w:pPr>
      <w:r>
        <w:rPr>
          <w:rFonts w:hint="eastAsia"/>
        </w:rPr>
        <w:t>得儿子的名分将新造的人呈现在他新的关系中；他以一颗相称的心进入新的关系，他的新生命在一个相称的家中发展，并被那些培养其成长、并以蒙福加冕的关系所环绕。</w:t>
      </w:r>
    </w:p>
    <w:p w14:paraId="0761CFFE">
      <w:pPr>
        <w:widowControl w:val="0"/>
        <w:numPr>
          <w:ilvl w:val="0"/>
          <w:numId w:val="0"/>
        </w:numPr>
        <w:jc w:val="both"/>
        <w:rPr>
          <w:rFonts w:hint="eastAsia"/>
        </w:rPr>
      </w:pPr>
      <w:r>
        <w:rPr>
          <w:rFonts w:hint="eastAsia"/>
        </w:rPr>
        <w:t>Justification is wholly forensic, and concerns only relations, immunities, and rights.</w:t>
      </w:r>
    </w:p>
    <w:p w14:paraId="2C35C315">
      <w:pPr>
        <w:widowControl w:val="0"/>
        <w:numPr>
          <w:ilvl w:val="0"/>
          <w:numId w:val="0"/>
        </w:numPr>
        <w:jc w:val="both"/>
        <w:rPr>
          <w:rFonts w:hint="eastAsia"/>
        </w:rPr>
      </w:pPr>
      <w:r>
        <w:rPr>
          <w:rFonts w:hint="eastAsia"/>
        </w:rPr>
        <w:t>称义完全是法庭性的，只关乎关系、豁免权和权利。</w:t>
      </w:r>
    </w:p>
    <w:p w14:paraId="57F212BE">
      <w:pPr>
        <w:widowControl w:val="0"/>
        <w:numPr>
          <w:ilvl w:val="0"/>
          <w:numId w:val="0"/>
        </w:numPr>
        <w:jc w:val="both"/>
        <w:rPr>
          <w:rFonts w:hint="eastAsia"/>
        </w:rPr>
      </w:pPr>
    </w:p>
    <w:p w14:paraId="4F20761F">
      <w:pPr>
        <w:widowControl w:val="0"/>
        <w:numPr>
          <w:ilvl w:val="0"/>
          <w:numId w:val="0"/>
        </w:numPr>
        <w:jc w:val="both"/>
        <w:rPr>
          <w:rFonts w:hint="eastAsia"/>
        </w:rPr>
      </w:pPr>
      <w:r>
        <w:rPr>
          <w:rFonts w:hint="eastAsia"/>
        </w:rPr>
        <w:t>Regeneration and sanctification are wholly spiritual and moral, and concern only inherent qualities and states.</w:t>
      </w:r>
    </w:p>
    <w:p w14:paraId="0F74E905">
      <w:pPr>
        <w:widowControl w:val="0"/>
        <w:numPr>
          <w:ilvl w:val="0"/>
          <w:numId w:val="0"/>
        </w:numPr>
        <w:jc w:val="both"/>
        <w:rPr>
          <w:rFonts w:hint="eastAsia"/>
        </w:rPr>
      </w:pPr>
      <w:r>
        <w:rPr>
          <w:rFonts w:hint="eastAsia"/>
        </w:rPr>
        <w:t>重生和成圣完全是属灵和道德的，只关乎内在的品质和状态。</w:t>
      </w:r>
    </w:p>
    <w:p w14:paraId="1DD0AE90">
      <w:pPr>
        <w:widowControl w:val="0"/>
        <w:numPr>
          <w:ilvl w:val="0"/>
          <w:numId w:val="0"/>
        </w:numPr>
        <w:jc w:val="both"/>
        <w:rPr>
          <w:rFonts w:hint="eastAsia"/>
        </w:rPr>
      </w:pPr>
      <w:r>
        <w:rPr>
          <w:rFonts w:hint="eastAsia"/>
        </w:rPr>
        <w:t>Adoption comprehends the complex condition of the believer as at once the subject of both.</w:t>
      </w:r>
    </w:p>
    <w:p w14:paraId="3E728405">
      <w:pPr>
        <w:widowControl w:val="0"/>
        <w:numPr>
          <w:ilvl w:val="0"/>
          <w:numId w:val="0"/>
        </w:numPr>
        <w:jc w:val="both"/>
        <w:rPr>
          <w:rFonts w:hint="eastAsia"/>
        </w:rPr>
      </w:pPr>
      <w:r>
        <w:rPr>
          <w:rFonts w:hint="eastAsia"/>
        </w:rPr>
        <w:t>得儿子的名分包含了信徒作为两者主体的复杂状况。</w:t>
      </w:r>
    </w:p>
    <w:p w14:paraId="29880BEB">
      <w:pPr>
        <w:widowControl w:val="0"/>
        <w:numPr>
          <w:ilvl w:val="0"/>
          <w:numId w:val="0"/>
        </w:numPr>
        <w:jc w:val="both"/>
        <w:rPr>
          <w:rFonts w:hint="eastAsia"/>
        </w:rPr>
      </w:pPr>
    </w:p>
    <w:p w14:paraId="632340E8">
      <w:pPr>
        <w:widowControl w:val="0"/>
        <w:numPr>
          <w:ilvl w:val="0"/>
          <w:numId w:val="0"/>
        </w:numPr>
        <w:jc w:val="both"/>
        <w:rPr>
          <w:rFonts w:hint="eastAsia"/>
        </w:rPr>
      </w:pPr>
      <w:r>
        <w:rPr>
          <w:rFonts w:hint="eastAsia"/>
        </w:rPr>
        <w:t>3What is the order of grace in the application of redemption ?</w:t>
      </w:r>
    </w:p>
    <w:p w14:paraId="7C7F405D">
      <w:pPr>
        <w:widowControl w:val="0"/>
        <w:numPr>
          <w:ilvl w:val="0"/>
          <w:numId w:val="0"/>
        </w:numPr>
        <w:jc w:val="both"/>
        <w:rPr>
          <w:rFonts w:hint="eastAsia"/>
        </w:rPr>
      </w:pPr>
      <w:r>
        <w:rPr>
          <w:rFonts w:hint="eastAsia"/>
        </w:rPr>
        <w:t>3. 在救赎的应用中，恩典的次序是什么？</w:t>
      </w:r>
    </w:p>
    <w:p w14:paraId="6A307ECE">
      <w:pPr>
        <w:widowControl w:val="0"/>
        <w:numPr>
          <w:ilvl w:val="0"/>
          <w:numId w:val="0"/>
        </w:numPr>
        <w:jc w:val="both"/>
        <w:rPr>
          <w:rFonts w:hint="eastAsia"/>
        </w:rPr>
      </w:pPr>
    </w:p>
    <w:p w14:paraId="3B0A9F03">
      <w:pPr>
        <w:widowControl w:val="0"/>
        <w:numPr>
          <w:ilvl w:val="0"/>
          <w:numId w:val="0"/>
        </w:numPr>
        <w:jc w:val="both"/>
        <w:rPr>
          <w:rFonts w:hint="eastAsia"/>
        </w:rPr>
      </w:pPr>
      <w:r>
        <w:rPr>
          <w:rFonts w:hint="eastAsia"/>
        </w:rPr>
        <w:t>I.The two principles which fundamentally characterizeProtestant Soteriology are–– 1st. The clear distinction between the change of relation signalized by justification, and the change of character signalized by regeneration and sanctification.</w:t>
      </w:r>
    </w:p>
    <w:p w14:paraId="415D1735">
      <w:pPr>
        <w:widowControl w:val="0"/>
        <w:numPr>
          <w:ilvl w:val="0"/>
          <w:numId w:val="0"/>
        </w:numPr>
        <w:jc w:val="both"/>
        <w:rPr>
          <w:rFonts w:hint="eastAsia"/>
        </w:rPr>
      </w:pPr>
      <w:r>
        <w:rPr>
          <w:rFonts w:hint="eastAsia"/>
        </w:rPr>
        <w:t>一、从根本上表征新教救赎论的两个原则是——第一，明确区分由称义所标示的关系改变，和由重生与成圣所标示的品格改变。</w:t>
      </w:r>
    </w:p>
    <w:p w14:paraId="75F31F72">
      <w:pPr>
        <w:widowControl w:val="0"/>
        <w:numPr>
          <w:ilvl w:val="0"/>
          <w:numId w:val="0"/>
        </w:numPr>
        <w:jc w:val="both"/>
        <w:rPr>
          <w:rFonts w:hint="eastAsia"/>
        </w:rPr>
      </w:pPr>
      <w:r>
        <w:rPr>
          <w:rFonts w:hint="eastAsia"/>
        </w:rPr>
        <w:t>2nd. That the change of relation, the remission of penalty, and the restoration to favor involved in justification, necessarily precedes, and renders possible, the real moral change expressed by regeneration and sanctification.</w:t>
      </w:r>
    </w:p>
    <w:p w14:paraId="5DCC12BF">
      <w:pPr>
        <w:widowControl w:val="0"/>
        <w:numPr>
          <w:ilvl w:val="0"/>
          <w:numId w:val="0"/>
        </w:numPr>
        <w:jc w:val="both"/>
        <w:rPr>
          <w:rFonts w:hint="eastAsia"/>
        </w:rPr>
      </w:pPr>
      <w:r>
        <w:rPr>
          <w:rFonts w:hint="eastAsia"/>
        </w:rPr>
        <w:t>第二，称义所包含的关系改变、刑罚的免除和恢复恩宠，必然先于并使由重生和成圣所表达的真实道德改变成为可能。</w:t>
      </w:r>
    </w:p>
    <w:p w14:paraId="2CE48B74">
      <w:pPr>
        <w:widowControl w:val="0"/>
        <w:numPr>
          <w:ilvl w:val="0"/>
          <w:numId w:val="0"/>
        </w:numPr>
        <w:jc w:val="both"/>
        <w:rPr>
          <w:rFonts w:hint="eastAsia"/>
        </w:rPr>
      </w:pPr>
      <w:r>
        <w:rPr>
          <w:rFonts w:hint="eastAsia"/>
        </w:rPr>
        <w:t>The continuance of judicial condemnation precludes the exercise of grace.</w:t>
      </w:r>
    </w:p>
    <w:p w14:paraId="00FC102E">
      <w:pPr>
        <w:widowControl w:val="0"/>
        <w:numPr>
          <w:ilvl w:val="0"/>
          <w:numId w:val="0"/>
        </w:numPr>
        <w:jc w:val="both"/>
        <w:rPr>
          <w:rFonts w:hint="eastAsia"/>
        </w:rPr>
      </w:pPr>
      <w:r>
        <w:rPr>
          <w:rFonts w:hint="eastAsia"/>
        </w:rPr>
        <w:t>司法定罪的持续排除了恩典的运用。</w:t>
      </w:r>
    </w:p>
    <w:p w14:paraId="2A259EB1">
      <w:pPr>
        <w:widowControl w:val="0"/>
        <w:numPr>
          <w:ilvl w:val="0"/>
          <w:numId w:val="0"/>
        </w:numPr>
        <w:jc w:val="both"/>
        <w:rPr>
          <w:rFonts w:hint="eastAsia"/>
        </w:rPr>
      </w:pPr>
      <w:r>
        <w:rPr>
          <w:rFonts w:hint="eastAsia"/>
        </w:rPr>
        <w:t>Remission of punishment must precede the work of the Spirit.</w:t>
      </w:r>
    </w:p>
    <w:p w14:paraId="288EC342">
      <w:pPr>
        <w:widowControl w:val="0"/>
        <w:numPr>
          <w:ilvl w:val="0"/>
          <w:numId w:val="0"/>
        </w:numPr>
        <w:jc w:val="both"/>
        <w:rPr>
          <w:rFonts w:hint="eastAsia"/>
        </w:rPr>
      </w:pPr>
      <w:r>
        <w:rPr>
          <w:rFonts w:hint="eastAsia"/>
        </w:rPr>
        <w:t>刑罚的免除必须先于圣灵的工作。</w:t>
      </w:r>
    </w:p>
    <w:p w14:paraId="5E55E0BF">
      <w:pPr>
        <w:widowControl w:val="0"/>
        <w:numPr>
          <w:ilvl w:val="0"/>
          <w:numId w:val="0"/>
        </w:numPr>
        <w:jc w:val="both"/>
        <w:rPr>
          <w:rFonts w:hint="eastAsia"/>
        </w:rPr>
      </w:pPr>
      <w:r>
        <w:rPr>
          <w:rFonts w:hint="eastAsia"/>
        </w:rPr>
        <w:t>We are pardoned in order that we may be good, never made good in order that we may be pardoned.</w:t>
      </w:r>
    </w:p>
    <w:p w14:paraId="79C16565">
      <w:pPr>
        <w:widowControl w:val="0"/>
        <w:numPr>
          <w:ilvl w:val="0"/>
          <w:numId w:val="0"/>
        </w:numPr>
        <w:jc w:val="both"/>
        <w:rPr>
          <w:rFonts w:hint="eastAsia"/>
        </w:rPr>
      </w:pPr>
      <w:r>
        <w:rPr>
          <w:rFonts w:hint="eastAsia"/>
        </w:rPr>
        <w:t>我们被赦免是为了使我们变好，绝不是变好为了使我们被赦免。</w:t>
      </w:r>
    </w:p>
    <w:p w14:paraId="3AEC9612">
      <w:pPr>
        <w:widowControl w:val="0"/>
        <w:numPr>
          <w:ilvl w:val="0"/>
          <w:numId w:val="0"/>
        </w:numPr>
        <w:jc w:val="both"/>
        <w:rPr>
          <w:rFonts w:hint="eastAsia"/>
        </w:rPr>
      </w:pPr>
    </w:p>
    <w:p w14:paraId="2D5FB99A">
      <w:pPr>
        <w:widowControl w:val="0"/>
        <w:numPr>
          <w:ilvl w:val="0"/>
          <w:numId w:val="0"/>
        </w:numPr>
        <w:jc w:val="both"/>
        <w:rPr>
          <w:rFonts w:hint="eastAsia"/>
        </w:rPr>
      </w:pPr>
      <w:r>
        <w:rPr>
          <w:rFonts w:hint="eastAsia"/>
        </w:rPr>
        <w:t>"It is evident that God must himself already have been secretly favorable and gracious to a man, and must already have pardoned him forum divinum (Divine pardoning), for the sake of Christ and his relation to human nature, to be able to bestow upon him the grace of regeneration.</w:t>
      </w:r>
    </w:p>
    <w:p w14:paraId="19F14710">
      <w:pPr>
        <w:widowControl w:val="0"/>
        <w:numPr>
          <w:ilvl w:val="0"/>
          <w:numId w:val="0"/>
        </w:numPr>
        <w:jc w:val="both"/>
        <w:rPr>
          <w:rFonts w:hint="eastAsia"/>
        </w:rPr>
      </w:pPr>
      <w:r>
        <w:rPr>
          <w:rFonts w:hint="eastAsia"/>
        </w:rPr>
        <w:t>“显而易见，神必已暗中恩待并怜悯一个人，并且为了基督及其与人性的关系，必已在 forum divinum (拉丁文：神圣法庭，此处指神的审判或赦免) 赦免了他，才能将重生的恩典赐给他。</w:t>
      </w:r>
    </w:p>
    <w:p w14:paraId="4781E385">
      <w:pPr>
        <w:widowControl w:val="0"/>
        <w:numPr>
          <w:ilvl w:val="0"/>
          <w:numId w:val="0"/>
        </w:numPr>
        <w:jc w:val="both"/>
        <w:rPr>
          <w:rFonts w:hint="eastAsia"/>
        </w:rPr>
      </w:pPr>
      <w:r>
        <w:rPr>
          <w:rFonts w:hint="eastAsia"/>
        </w:rPr>
        <w:t>In fact viewed as actus Dei forensis there was of necessity that it should be regarded as existing prior to man’s consciousness of it, nay prior to faith."–Dr. J. A. Dorner’s "Hist. Prot. Theo.," Vol. 2., pp. 156, 160.</w:t>
      </w:r>
    </w:p>
    <w:p w14:paraId="4EA6B6C5">
      <w:pPr>
        <w:widowControl w:val="0"/>
        <w:numPr>
          <w:ilvl w:val="0"/>
          <w:numId w:val="0"/>
        </w:numPr>
        <w:jc w:val="both"/>
        <w:rPr>
          <w:rFonts w:hint="eastAsia"/>
        </w:rPr>
      </w:pPr>
      <w:r>
        <w:rPr>
          <w:rFonts w:hint="eastAsia"/>
        </w:rPr>
        <w:t>事实上，作为 actus Dei forensis (拉丁文：神之法庭行为) 来看，它必然被认为存在于人意识到它之前，甚至存在于信心之前。”——J. A. 多纳博士《新教神学史》，卷2，第156、160页。</w:t>
      </w:r>
    </w:p>
    <w:p w14:paraId="54CB6F7D">
      <w:pPr>
        <w:widowControl w:val="0"/>
        <w:numPr>
          <w:ilvl w:val="0"/>
          <w:numId w:val="0"/>
        </w:numPr>
        <w:jc w:val="both"/>
        <w:rPr>
          <w:rFonts w:hint="eastAsia"/>
        </w:rPr>
      </w:pPr>
    </w:p>
    <w:p w14:paraId="0990ED45">
      <w:pPr>
        <w:widowControl w:val="0"/>
        <w:numPr>
          <w:ilvl w:val="0"/>
          <w:numId w:val="0"/>
        </w:numPr>
        <w:jc w:val="both"/>
        <w:rPr>
          <w:rFonts w:hint="eastAsia"/>
        </w:rPr>
      </w:pPr>
      <w:r>
        <w:rPr>
          <w:rFonts w:hint="eastAsia"/>
        </w:rPr>
        <w:t>II.Hence the apparent circle in the order of grace. Therighteousness of Christ is said to be imputed to the believer, and justification to be through faith.</w:t>
      </w:r>
    </w:p>
    <w:p w14:paraId="021AB33E">
      <w:pPr>
        <w:widowControl w:val="0"/>
        <w:numPr>
          <w:ilvl w:val="0"/>
          <w:numId w:val="0"/>
        </w:numPr>
        <w:jc w:val="both"/>
        <w:rPr>
          <w:rFonts w:hint="eastAsia"/>
        </w:rPr>
      </w:pPr>
      <w:r>
        <w:rPr>
          <w:rFonts w:hint="eastAsia"/>
        </w:rPr>
        <w:t>二、因此，在恩典的次序中出现了明显的循环。基督的义被认为是归算给信徒的，称义是藉着信心的。</w:t>
      </w:r>
    </w:p>
    <w:p w14:paraId="1D86D8CC">
      <w:pPr>
        <w:widowControl w:val="0"/>
        <w:numPr>
          <w:ilvl w:val="0"/>
          <w:numId w:val="0"/>
        </w:numPr>
        <w:jc w:val="both"/>
        <w:rPr>
          <w:rFonts w:hint="eastAsia"/>
        </w:rPr>
      </w:pPr>
      <w:r>
        <w:rPr>
          <w:rFonts w:hint="eastAsia"/>
        </w:rPr>
        <w:t>Yet faith is an act of a soul already regenerated, and regeneration is possible only to a soul to whom God is reconciled by the application of Christ’s satisfaction.</w:t>
      </w:r>
    </w:p>
    <w:p w14:paraId="2F23A3B7">
      <w:pPr>
        <w:widowControl w:val="0"/>
        <w:numPr>
          <w:ilvl w:val="0"/>
          <w:numId w:val="0"/>
        </w:numPr>
        <w:jc w:val="both"/>
        <w:rPr>
          <w:rFonts w:hint="eastAsia"/>
        </w:rPr>
      </w:pPr>
      <w:r>
        <w:rPr>
          <w:rFonts w:hint="eastAsia"/>
        </w:rPr>
        <w:t>然而，信心是已经重生之灵魂的行为，而重生只可能发生在藉着应用基督的补赎而与神和好的灵魂身上。</w:t>
      </w:r>
    </w:p>
    <w:p w14:paraId="375F7DEA">
      <w:pPr>
        <w:widowControl w:val="0"/>
        <w:numPr>
          <w:ilvl w:val="0"/>
          <w:numId w:val="0"/>
        </w:numPr>
        <w:jc w:val="both"/>
        <w:rPr>
          <w:rFonts w:hint="eastAsia"/>
        </w:rPr>
      </w:pPr>
    </w:p>
    <w:p w14:paraId="34EDA97D">
      <w:pPr>
        <w:widowControl w:val="0"/>
        <w:numPr>
          <w:ilvl w:val="0"/>
          <w:numId w:val="0"/>
        </w:numPr>
        <w:jc w:val="both"/>
        <w:rPr>
          <w:rFonts w:hint="eastAsia"/>
        </w:rPr>
      </w:pPr>
      <w:r>
        <w:rPr>
          <w:rFonts w:hint="eastAsia"/>
        </w:rPr>
        <w:t>Thus the satisfaction and merit of Christ is the antecedent cause of regeneration, and on the other hand the participation of the believer in the satisfaction and merit of Christ (his justification) is conditioned on his faith, which is the effect of his regeneration.</w:t>
      </w:r>
    </w:p>
    <w:p w14:paraId="14B2E36D">
      <w:pPr>
        <w:widowControl w:val="0"/>
        <w:numPr>
          <w:ilvl w:val="0"/>
          <w:numId w:val="0"/>
        </w:numPr>
        <w:jc w:val="both"/>
        <w:rPr>
          <w:rFonts w:hint="eastAsia"/>
        </w:rPr>
      </w:pPr>
      <w:r>
        <w:rPr>
          <w:rFonts w:hint="eastAsia"/>
        </w:rPr>
        <w:t>因此，基督的补赎和功德是重生的先在原因；另一方面，信徒分享基督的补赎和功德（他的称义）则以他的信心为条件，而信心是他重生的结果。</w:t>
      </w:r>
    </w:p>
    <w:p w14:paraId="604F5110">
      <w:pPr>
        <w:widowControl w:val="0"/>
        <w:numPr>
          <w:ilvl w:val="0"/>
          <w:numId w:val="0"/>
        </w:numPr>
        <w:jc w:val="both"/>
        <w:rPr>
          <w:rFonts w:hint="eastAsia"/>
        </w:rPr>
      </w:pPr>
      <w:r>
        <w:rPr>
          <w:rFonts w:hint="eastAsia"/>
        </w:rPr>
        <w:t>We must have part in Christ so far forth as to be regenerated, in order to have part in him so far forth as to be justified.</w:t>
      </w:r>
    </w:p>
    <w:p w14:paraId="53C914B4">
      <w:pPr>
        <w:widowControl w:val="0"/>
        <w:numPr>
          <w:ilvl w:val="0"/>
          <w:numId w:val="0"/>
        </w:numPr>
        <w:jc w:val="both"/>
        <w:rPr>
          <w:rFonts w:hint="eastAsia"/>
        </w:rPr>
      </w:pPr>
      <w:r>
        <w:rPr>
          <w:rFonts w:hint="eastAsia"/>
        </w:rPr>
        <w:t>我们必须在基督里有份以致重生，才能在祂里面有份以致称义。</w:t>
      </w:r>
    </w:p>
    <w:p w14:paraId="66BFD3B5">
      <w:pPr>
        <w:widowControl w:val="0"/>
        <w:numPr>
          <w:ilvl w:val="0"/>
          <w:numId w:val="0"/>
        </w:numPr>
        <w:jc w:val="both"/>
        <w:rPr>
          <w:rFonts w:hint="eastAsia"/>
        </w:rPr>
      </w:pPr>
    </w:p>
    <w:p w14:paraId="79C6BFA7">
      <w:pPr>
        <w:widowControl w:val="0"/>
        <w:numPr>
          <w:ilvl w:val="0"/>
          <w:numId w:val="0"/>
        </w:numPr>
        <w:jc w:val="both"/>
        <w:rPr>
          <w:rFonts w:hint="eastAsia"/>
        </w:rPr>
      </w:pPr>
      <w:r>
        <w:rPr>
          <w:rFonts w:hint="eastAsia"/>
        </w:rPr>
        <w:t>This is not a question of order in time, because regeneration and justification are gracious acts of God absolutely synchronous.</w:t>
      </w:r>
    </w:p>
    <w:p w14:paraId="4AFB089F">
      <w:pPr>
        <w:widowControl w:val="0"/>
        <w:numPr>
          <w:ilvl w:val="0"/>
          <w:numId w:val="0"/>
        </w:numPr>
        <w:jc w:val="both"/>
        <w:rPr>
          <w:rFonts w:hint="eastAsia"/>
        </w:rPr>
      </w:pPr>
      <w:r>
        <w:rPr>
          <w:rFonts w:hint="eastAsia"/>
        </w:rPr>
        <w:t>这不是时间顺序的问题，因为重生和称义是神绝对同步的恩典作为。</w:t>
      </w:r>
    </w:p>
    <w:p w14:paraId="40CEBC40">
      <w:pPr>
        <w:widowControl w:val="0"/>
        <w:numPr>
          <w:ilvl w:val="0"/>
          <w:numId w:val="0"/>
        </w:numPr>
        <w:jc w:val="both"/>
        <w:rPr>
          <w:rFonts w:hint="eastAsia"/>
        </w:rPr>
      </w:pPr>
      <w:r>
        <w:rPr>
          <w:rFonts w:hint="eastAsia"/>
        </w:rPr>
        <w:t>The question is purely as to the true order of causation; Is the righteousness of Christ imputed to us that we may believe, or is it imputed to us because we believe?</w:t>
      </w:r>
    </w:p>
    <w:p w14:paraId="55CF72CD">
      <w:pPr>
        <w:widowControl w:val="0"/>
        <w:numPr>
          <w:ilvl w:val="0"/>
          <w:numId w:val="0"/>
        </w:numPr>
        <w:jc w:val="both"/>
        <w:rPr>
          <w:rFonts w:hint="eastAsia"/>
        </w:rPr>
      </w:pPr>
      <w:r>
        <w:rPr>
          <w:rFonts w:hint="eastAsia"/>
        </w:rPr>
        <w:t>问题纯粹在于真正的因果次序：基督的义是归算给我们使我们可以相信，还是因为我们相信而归算给我们？</w:t>
      </w:r>
    </w:p>
    <w:p w14:paraId="00B02F17">
      <w:pPr>
        <w:widowControl w:val="0"/>
        <w:numPr>
          <w:ilvl w:val="0"/>
          <w:numId w:val="0"/>
        </w:numPr>
        <w:jc w:val="both"/>
        <w:rPr>
          <w:rFonts w:hint="eastAsia"/>
        </w:rPr>
      </w:pPr>
      <w:r>
        <w:rPr>
          <w:rFonts w:hint="eastAsia"/>
        </w:rPr>
        <w:t>Is justification an analytic judgment, that the man is justified as a believer though a sinner, or is it a synthetic judgment, that this sinner is justified for Christ’s sake ?</w:t>
      </w:r>
    </w:p>
    <w:p w14:paraId="631932BD">
      <w:pPr>
        <w:widowControl w:val="0"/>
        <w:numPr>
          <w:ilvl w:val="0"/>
          <w:numId w:val="0"/>
        </w:numPr>
        <w:jc w:val="both"/>
        <w:rPr>
          <w:rFonts w:hint="eastAsia"/>
        </w:rPr>
      </w:pPr>
      <w:r>
        <w:rPr>
          <w:rFonts w:hint="eastAsia"/>
        </w:rPr>
        <w:t>称义是一种分析性判断，即此人虽是罪人，但作为信徒而称义；还是一种综合性判断，即此罪人因基督的缘故而称义？</w:t>
      </w:r>
    </w:p>
    <w:p w14:paraId="7D46E11E">
      <w:pPr>
        <w:widowControl w:val="0"/>
        <w:numPr>
          <w:ilvl w:val="0"/>
          <w:numId w:val="0"/>
        </w:numPr>
        <w:jc w:val="both"/>
        <w:rPr>
          <w:rFonts w:hint="eastAsia"/>
        </w:rPr>
      </w:pPr>
    </w:p>
    <w:p w14:paraId="6251E5E1">
      <w:pPr>
        <w:widowControl w:val="0"/>
        <w:numPr>
          <w:ilvl w:val="0"/>
          <w:numId w:val="0"/>
        </w:numPr>
        <w:jc w:val="both"/>
        <w:rPr>
          <w:rFonts w:hint="eastAsia"/>
        </w:rPr>
      </w:pPr>
      <w:r>
        <w:rPr>
          <w:rFonts w:hint="eastAsia"/>
        </w:rPr>
        <w:t>III.The solution is to be sought in the fact that Christimpetrated the application of his salvation to his "own," and all the means, conditions, and stages thereof, and that this was done in pursuance of a covenant engagement with the father, which provided for application to specific persons at certain times and under certain conditions.</w:t>
      </w:r>
    </w:p>
    <w:p w14:paraId="5E75B7A9">
      <w:pPr>
        <w:widowControl w:val="0"/>
        <w:numPr>
          <w:ilvl w:val="0"/>
          <w:numId w:val="0"/>
        </w:numPr>
        <w:jc w:val="both"/>
        <w:rPr>
          <w:rFonts w:hint="eastAsia"/>
        </w:rPr>
      </w:pPr>
      <w:r>
        <w:rPr>
          <w:rFonts w:hint="eastAsia"/>
        </w:rPr>
        <w:t>三、解决方案在于这样一个事实：基督为祂“自己的人”祈求获得了祂救恩的应用，以及其所有的方法、条件和阶段；并且这是为了履行与父所立的盟约约定而做的，该约定规定了在特定时间、特定条件下对特定人的应用。</w:t>
      </w:r>
    </w:p>
    <w:p w14:paraId="017ACA0B">
      <w:pPr>
        <w:widowControl w:val="0"/>
        <w:numPr>
          <w:ilvl w:val="0"/>
          <w:numId w:val="0"/>
        </w:numPr>
        <w:jc w:val="both"/>
        <w:rPr>
          <w:rFonts w:hint="eastAsia"/>
        </w:rPr>
      </w:pPr>
      <w:r>
        <w:rPr>
          <w:rFonts w:hint="eastAsia"/>
        </w:rPr>
        <w:t>The relation from birth of an elect person to Adam, and to sin and its condemnation, is precisely the same with that of all his fellow–men.</w:t>
      </w:r>
    </w:p>
    <w:p w14:paraId="714C8CD2">
      <w:pPr>
        <w:widowControl w:val="0"/>
        <w:numPr>
          <w:ilvl w:val="0"/>
          <w:numId w:val="0"/>
        </w:numPr>
        <w:jc w:val="both"/>
        <w:rPr>
          <w:rFonts w:hint="eastAsia"/>
        </w:rPr>
      </w:pPr>
      <w:r>
        <w:rPr>
          <w:rFonts w:hint="eastAsia"/>
        </w:rPr>
        <w:t>一个选民从出生起与亚当、罪及其定罪的关系，与他所有同胞的关系完全相同。</w:t>
      </w:r>
    </w:p>
    <w:p w14:paraId="22F1CED4">
      <w:pPr>
        <w:widowControl w:val="0"/>
        <w:numPr>
          <w:ilvl w:val="0"/>
          <w:numId w:val="0"/>
        </w:numPr>
        <w:jc w:val="both"/>
        <w:rPr>
          <w:rFonts w:hint="eastAsia"/>
        </w:rPr>
      </w:pPr>
      <w:r>
        <w:rPr>
          <w:rFonts w:hint="eastAsia"/>
        </w:rPr>
        <w:t>But his relation to the satisfaction and merits of Christ, and to the graces they obtain, is analogous to that of an heir to an inheritance secured to him by will.</w:t>
      </w:r>
    </w:p>
    <w:p w14:paraId="6B9241F4">
      <w:pPr>
        <w:widowControl w:val="0"/>
        <w:numPr>
          <w:ilvl w:val="0"/>
          <w:numId w:val="0"/>
        </w:numPr>
        <w:jc w:val="both"/>
        <w:rPr>
          <w:rFonts w:hint="eastAsia"/>
        </w:rPr>
      </w:pPr>
      <w:r>
        <w:rPr>
          <w:rFonts w:hint="eastAsia"/>
        </w:rPr>
        <w:t>但他与基督的补赎和功德，以及它们所获得的恩典的关系，类似于继承人与遗嘱为他确保的遗产的关系。</w:t>
      </w:r>
    </w:p>
    <w:p w14:paraId="53B92AC9">
      <w:pPr>
        <w:widowControl w:val="0"/>
        <w:numPr>
          <w:ilvl w:val="0"/>
          <w:numId w:val="0"/>
        </w:numPr>
        <w:jc w:val="both"/>
        <w:rPr>
          <w:rFonts w:hint="eastAsia"/>
        </w:rPr>
      </w:pPr>
      <w:r>
        <w:rPr>
          <w:rFonts w:hint="eastAsia"/>
        </w:rPr>
        <w:t>As long as he is under age the will secures the initial right of the heir de jure.</w:t>
      </w:r>
    </w:p>
    <w:p w14:paraId="0D402556">
      <w:pPr>
        <w:widowControl w:val="0"/>
        <w:numPr>
          <w:ilvl w:val="0"/>
          <w:numId w:val="0"/>
        </w:numPr>
        <w:jc w:val="both"/>
        <w:rPr>
          <w:rFonts w:hint="eastAsia"/>
        </w:rPr>
      </w:pPr>
      <w:r>
        <w:rPr>
          <w:rFonts w:hint="eastAsia"/>
        </w:rPr>
        <w:t>只要他未成年，遗嘱就确保了继承人 de jure (拉丁文：法律上的，依据权利的) 的初始权利。</w:t>
      </w:r>
    </w:p>
    <w:p w14:paraId="4297C4CB">
      <w:pPr>
        <w:widowControl w:val="0"/>
        <w:numPr>
          <w:ilvl w:val="0"/>
          <w:numId w:val="0"/>
        </w:numPr>
        <w:jc w:val="both"/>
        <w:rPr>
          <w:rFonts w:hint="eastAsia"/>
        </w:rPr>
      </w:pPr>
      <w:r>
        <w:rPr>
          <w:rFonts w:hint="eastAsia"/>
        </w:rPr>
        <w:t>It provides for his education at the expense of the estate in preparation for his inheritance.</w:t>
      </w:r>
    </w:p>
    <w:p w14:paraId="4503EA31">
      <w:pPr>
        <w:widowControl w:val="0"/>
        <w:numPr>
          <w:ilvl w:val="0"/>
          <w:numId w:val="0"/>
        </w:numPr>
        <w:jc w:val="both"/>
        <w:rPr>
          <w:rFonts w:hint="eastAsia"/>
        </w:rPr>
      </w:pPr>
      <w:r>
        <w:rPr>
          <w:rFonts w:hint="eastAsia"/>
        </w:rPr>
        <w:t>它规定了由遗产支付其教育费用，为继承遗产做准备。</w:t>
      </w:r>
    </w:p>
    <w:p w14:paraId="70D92891">
      <w:pPr>
        <w:widowControl w:val="0"/>
        <w:numPr>
          <w:ilvl w:val="0"/>
          <w:numId w:val="0"/>
        </w:numPr>
        <w:jc w:val="both"/>
        <w:rPr>
          <w:rFonts w:hint="eastAsia"/>
        </w:rPr>
      </w:pPr>
      <w:r>
        <w:rPr>
          <w:rFonts w:hint="eastAsia"/>
        </w:rPr>
        <w:t>It determines the previous installments of his patrimony to be given him by his trustees.</w:t>
      </w:r>
    </w:p>
    <w:p w14:paraId="3F9665AC">
      <w:pPr>
        <w:widowControl w:val="0"/>
        <w:numPr>
          <w:ilvl w:val="0"/>
          <w:numId w:val="0"/>
        </w:numPr>
        <w:jc w:val="both"/>
        <w:rPr>
          <w:rFonts w:hint="eastAsia"/>
        </w:rPr>
      </w:pPr>
      <w:r>
        <w:rPr>
          <w:rFonts w:hint="eastAsia"/>
        </w:rPr>
        <w:t>它决定了他的受托人先前应分期付给他的祖产。</w:t>
      </w:r>
    </w:p>
    <w:p w14:paraId="606C1E8E">
      <w:pPr>
        <w:widowControl w:val="0"/>
        <w:numPr>
          <w:ilvl w:val="0"/>
          <w:numId w:val="0"/>
        </w:numPr>
        <w:jc w:val="both"/>
        <w:rPr>
          <w:rFonts w:hint="eastAsia"/>
        </w:rPr>
      </w:pPr>
      <w:r>
        <w:rPr>
          <w:rFonts w:hint="eastAsia"/>
        </w:rPr>
        <w:t>It determines in some sense his present status as a prospective heir.</w:t>
      </w:r>
    </w:p>
    <w:p w14:paraId="66542541">
      <w:pPr>
        <w:widowControl w:val="0"/>
        <w:numPr>
          <w:ilvl w:val="0"/>
          <w:numId w:val="0"/>
        </w:numPr>
        <w:jc w:val="both"/>
        <w:rPr>
          <w:rFonts w:hint="eastAsia"/>
        </w:rPr>
      </w:pPr>
      <w:r>
        <w:rPr>
          <w:rFonts w:hint="eastAsia"/>
        </w:rPr>
        <w:t>它在某种意义上决定了他作为未来继承人的当前地位。</w:t>
      </w:r>
    </w:p>
    <w:p w14:paraId="63ED4DC9">
      <w:pPr>
        <w:widowControl w:val="0"/>
        <w:numPr>
          <w:ilvl w:val="0"/>
          <w:numId w:val="0"/>
        </w:numPr>
        <w:jc w:val="both"/>
        <w:rPr>
          <w:rFonts w:hint="eastAsia"/>
        </w:rPr>
      </w:pPr>
      <w:r>
        <w:rPr>
          <w:rFonts w:hint="eastAsia"/>
        </w:rPr>
        <w:t>It determines the precise time and conditions of his being inducted into absolute possession.</w:t>
      </w:r>
    </w:p>
    <w:p w14:paraId="6BAAE310">
      <w:pPr>
        <w:widowControl w:val="0"/>
        <w:numPr>
          <w:ilvl w:val="0"/>
          <w:numId w:val="0"/>
        </w:numPr>
        <w:jc w:val="both"/>
        <w:rPr>
          <w:rFonts w:hint="eastAsia"/>
        </w:rPr>
      </w:pPr>
      <w:r>
        <w:rPr>
          <w:rFonts w:hint="eastAsia"/>
        </w:rPr>
        <w:t>它决定了他被引入绝对占有的确切时间和条件。</w:t>
      </w:r>
    </w:p>
    <w:p w14:paraId="2D285355">
      <w:pPr>
        <w:widowControl w:val="0"/>
        <w:numPr>
          <w:ilvl w:val="0"/>
          <w:numId w:val="0"/>
        </w:numPr>
        <w:jc w:val="both"/>
        <w:rPr>
          <w:rFonts w:hint="eastAsia"/>
        </w:rPr>
      </w:pPr>
      <w:r>
        <w:rPr>
          <w:rFonts w:hint="eastAsia"/>
        </w:rPr>
        <w:t>He possesses certain rights and enjoys certain benefits from the first.</w:t>
      </w:r>
    </w:p>
    <w:p w14:paraId="307A59C0">
      <w:pPr>
        <w:widowControl w:val="0"/>
        <w:numPr>
          <w:ilvl w:val="0"/>
          <w:numId w:val="0"/>
        </w:numPr>
        <w:jc w:val="both"/>
        <w:rPr>
          <w:rFonts w:hint="eastAsia"/>
        </w:rPr>
      </w:pPr>
      <w:r>
        <w:rPr>
          <w:rFonts w:hint="eastAsia"/>
        </w:rPr>
        <w:t>他从一开始就拥有某些权利并享有某些利益。</w:t>
      </w:r>
    </w:p>
    <w:p w14:paraId="2D27464D">
      <w:pPr>
        <w:widowControl w:val="0"/>
        <w:numPr>
          <w:ilvl w:val="0"/>
          <w:numId w:val="0"/>
        </w:numPr>
        <w:jc w:val="both"/>
        <w:rPr>
          <w:rFonts w:hint="eastAsia"/>
        </w:rPr>
      </w:pPr>
      <w:r>
        <w:rPr>
          <w:rFonts w:hint="eastAsia"/>
        </w:rPr>
        <w:t>But he has absolute rights and powers of ownership only when he reaches the period and fulfills the conditions prescribed therefor in the will.</w:t>
      </w:r>
    </w:p>
    <w:p w14:paraId="5C13609D">
      <w:pPr>
        <w:widowControl w:val="0"/>
        <w:numPr>
          <w:ilvl w:val="0"/>
          <w:numId w:val="0"/>
        </w:numPr>
        <w:jc w:val="both"/>
        <w:rPr>
          <w:rFonts w:hint="eastAsia"/>
        </w:rPr>
      </w:pPr>
      <w:r>
        <w:rPr>
          <w:rFonts w:hint="eastAsia"/>
        </w:rPr>
        <w:t>但他只有在达到遗嘱中规定的期限并满足其中规定的条件时，才拥有绝对的所有权和权力。</w:t>
      </w:r>
    </w:p>
    <w:p w14:paraId="16496987">
      <w:pPr>
        <w:widowControl w:val="0"/>
        <w:numPr>
          <w:ilvl w:val="0"/>
          <w:numId w:val="0"/>
        </w:numPr>
        <w:jc w:val="both"/>
        <w:rPr>
          <w:rFonts w:hint="eastAsia"/>
        </w:rPr>
      </w:pPr>
      <w:r>
        <w:rPr>
          <w:rFonts w:hint="eastAsia"/>
        </w:rPr>
        <w:t>Thus the merits of Christ are imputed to the elect heir from his birth so far forth as they constitute the basis of the gracious dealing provided For him as preparatory to his full possession.</w:t>
      </w:r>
    </w:p>
    <w:p w14:paraId="5E781CE1">
      <w:pPr>
        <w:widowControl w:val="0"/>
        <w:numPr>
          <w:ilvl w:val="0"/>
          <w:numId w:val="0"/>
        </w:numPr>
        <w:jc w:val="both"/>
        <w:rPr>
          <w:rFonts w:hint="eastAsia"/>
        </w:rPr>
      </w:pPr>
      <w:r>
        <w:rPr>
          <w:rFonts w:hint="eastAsia"/>
        </w:rPr>
        <w:t>因此，基督的功德从选民继承人出生起就归算给他，只要这些功德构成了为他预备完全占有所提供的恩慈对待的基础。</w:t>
      </w:r>
    </w:p>
    <w:p w14:paraId="3D6CC178">
      <w:pPr>
        <w:widowControl w:val="0"/>
        <w:numPr>
          <w:ilvl w:val="0"/>
          <w:numId w:val="0"/>
        </w:numPr>
        <w:jc w:val="both"/>
        <w:rPr>
          <w:rFonts w:hint="eastAsia"/>
        </w:rPr>
      </w:pPr>
    </w:p>
    <w:p w14:paraId="629B3FEA">
      <w:pPr>
        <w:widowControl w:val="0"/>
        <w:numPr>
          <w:ilvl w:val="0"/>
          <w:numId w:val="0"/>
        </w:numPr>
        <w:jc w:val="both"/>
        <w:rPr>
          <w:rFonts w:hint="eastAsia"/>
        </w:rPr>
      </w:pPr>
      <w:r>
        <w:rPr>
          <w:rFonts w:hint="eastAsia"/>
        </w:rPr>
        <w:t>Justification is assigned by Protestant theologians to that final mental act of God as Judge whereby he declares the heir in full possession of the rights of his inheritance, henceforth to be recognized and treated as the heir in possession, although the actual consummation of that possession is not effected until the resurrection.</w:t>
      </w:r>
    </w:p>
    <w:p w14:paraId="3302E5FE">
      <w:pPr>
        <w:widowControl w:val="0"/>
        <w:numPr>
          <w:ilvl w:val="0"/>
          <w:numId w:val="0"/>
        </w:numPr>
        <w:jc w:val="both"/>
        <w:rPr>
          <w:rFonts w:hint="eastAsia"/>
        </w:rPr>
      </w:pPr>
      <w:r>
        <w:rPr>
          <w:rFonts w:hint="eastAsia"/>
        </w:rPr>
        <w:t>新教神学家将称义归于神作为审判者的最终意念行为，藉此祂宣告继承人完全拥有其遗产的权利，此后被承认并视为已占有产业的继承人，尽管该产业的实际完成要到复活时才实现。</w:t>
      </w:r>
    </w:p>
    <w:p w14:paraId="6C174E9F">
      <w:pPr>
        <w:widowControl w:val="0"/>
        <w:numPr>
          <w:ilvl w:val="0"/>
          <w:numId w:val="0"/>
        </w:numPr>
        <w:jc w:val="both"/>
        <w:rPr>
          <w:rFonts w:hint="eastAsia"/>
        </w:rPr>
      </w:pPr>
      <w:r>
        <w:rPr>
          <w:rFonts w:hint="eastAsia"/>
        </w:rPr>
        <w:t>Christ and his righteousness are not given to the believer because of faith.</w:t>
      </w:r>
    </w:p>
    <w:p w14:paraId="758A1705">
      <w:pPr>
        <w:widowControl w:val="0"/>
        <w:numPr>
          <w:ilvl w:val="0"/>
          <w:numId w:val="0"/>
        </w:numPr>
        <w:jc w:val="both"/>
        <w:rPr>
          <w:rFonts w:hint="eastAsia"/>
        </w:rPr>
      </w:pPr>
      <w:r>
        <w:rPr>
          <w:rFonts w:hint="eastAsia"/>
        </w:rPr>
        <w:t>基督和祂的义并非因信而赐给信徒。</w:t>
      </w:r>
    </w:p>
    <w:p w14:paraId="4D5D7B30">
      <w:pPr>
        <w:widowControl w:val="0"/>
        <w:numPr>
          <w:ilvl w:val="0"/>
          <w:numId w:val="0"/>
        </w:numPr>
        <w:jc w:val="both"/>
        <w:rPr>
          <w:rFonts w:hint="eastAsia"/>
        </w:rPr>
      </w:pPr>
      <w:r>
        <w:rPr>
          <w:rFonts w:hint="eastAsia"/>
        </w:rPr>
        <w:t>faith is the conscious trusting receiving of that which is already given.</w:t>
      </w:r>
    </w:p>
    <w:p w14:paraId="667E9AE9">
      <w:pPr>
        <w:widowControl w:val="0"/>
        <w:numPr>
          <w:ilvl w:val="0"/>
          <w:numId w:val="0"/>
        </w:numPr>
        <w:jc w:val="both"/>
        <w:rPr>
          <w:rFonts w:hint="eastAsia"/>
        </w:rPr>
      </w:pPr>
      <w:r>
        <w:rPr>
          <w:rFonts w:hint="eastAsia"/>
        </w:rPr>
        <w:t>信心是对已赐之物的有意识的信靠领受。</w:t>
      </w:r>
    </w:p>
    <w:p w14:paraId="40692FDF">
      <w:pPr>
        <w:widowControl w:val="0"/>
        <w:numPr>
          <w:ilvl w:val="0"/>
          <w:numId w:val="0"/>
        </w:numPr>
        <w:jc w:val="both"/>
        <w:rPr>
          <w:rFonts w:hint="eastAsia"/>
        </w:rPr>
      </w:pPr>
      <w:r>
        <w:rPr>
          <w:rFonts w:hint="eastAsia"/>
        </w:rPr>
        <w:t>Our Catechism, Ques. 33, says, "Justification is an act of God’s free grace, wherein he pardoneth all our sins, and accepteth us as righteous in his sight only for the righteousness of Christ (1) imputed to us, and (2) received by faith alone."</w:t>
      </w:r>
    </w:p>
    <w:p w14:paraId="4DC44AD6">
      <w:pPr>
        <w:widowControl w:val="0"/>
        <w:numPr>
          <w:ilvl w:val="0"/>
          <w:numId w:val="0"/>
        </w:numPr>
        <w:jc w:val="both"/>
        <w:rPr>
          <w:rFonts w:hint="eastAsia"/>
        </w:rPr>
      </w:pPr>
      <w:r>
        <w:rPr>
          <w:rFonts w:hint="eastAsia"/>
        </w:rPr>
        <w:t>我们的教理问答，问题33说：“称义是神白白恩典的行为，藉此祂赦免我们一切的罪，并在祂眼中悦纳我们为义，单单因基督的义（1）归算给我们，并且（2）唯独藉着信领受。”</w:t>
      </w:r>
    </w:p>
    <w:p w14:paraId="14575710">
      <w:pPr>
        <w:widowControl w:val="0"/>
        <w:numPr>
          <w:ilvl w:val="0"/>
          <w:numId w:val="0"/>
        </w:numPr>
        <w:jc w:val="both"/>
        <w:rPr>
          <w:rFonts w:hint="eastAsia"/>
        </w:rPr>
      </w:pPr>
    </w:p>
    <w:p w14:paraId="25547F23">
      <w:pPr>
        <w:widowControl w:val="0"/>
        <w:numPr>
          <w:ilvl w:val="0"/>
          <w:numId w:val="0"/>
        </w:numPr>
        <w:jc w:val="both"/>
        <w:rPr>
          <w:rFonts w:hint="eastAsia"/>
        </w:rPr>
      </w:pPr>
      <w:r>
        <w:rPr>
          <w:rFonts w:hint="eastAsia"/>
        </w:rPr>
        <w:t>Regeneration and consequently faith are wrought in us for Christ’s sake and as the result conditioned on a previous imputation of his righteousness to that end.</w:t>
      </w:r>
    </w:p>
    <w:p w14:paraId="401705E8">
      <w:pPr>
        <w:widowControl w:val="0"/>
        <w:numPr>
          <w:ilvl w:val="0"/>
          <w:numId w:val="0"/>
        </w:numPr>
        <w:jc w:val="both"/>
        <w:rPr>
          <w:rFonts w:hint="eastAsia"/>
        </w:rPr>
      </w:pPr>
      <w:r>
        <w:rPr>
          <w:rFonts w:hint="eastAsia"/>
        </w:rPr>
        <w:t>重生以及随之而来的信心，是为基督的缘故在我们里面作成的，并且是以上述目的而先前归算祂的义为条件的结果。</w:t>
      </w:r>
    </w:p>
    <w:p w14:paraId="69AE5399">
      <w:pPr>
        <w:widowControl w:val="0"/>
        <w:numPr>
          <w:ilvl w:val="0"/>
          <w:numId w:val="0"/>
        </w:numPr>
        <w:jc w:val="both"/>
        <w:rPr>
          <w:rFonts w:hint="eastAsia"/>
        </w:rPr>
      </w:pPr>
      <w:r>
        <w:rPr>
          <w:rFonts w:hint="eastAsia"/>
        </w:rPr>
        <w:t>Justification supervenes upon faith, and implies such an imputation of Christ’s righteousness as effects a radical and permanent change of relationship to the law as a condition of life.</w:t>
      </w:r>
    </w:p>
    <w:p w14:paraId="1310B836">
      <w:pPr>
        <w:widowControl w:val="0"/>
        <w:numPr>
          <w:ilvl w:val="0"/>
          <w:numId w:val="0"/>
        </w:numPr>
        <w:jc w:val="both"/>
        <w:rPr>
          <w:rFonts w:hint="eastAsia"/>
        </w:rPr>
      </w:pPr>
      <w:r>
        <w:rPr>
          <w:rFonts w:hint="eastAsia"/>
        </w:rPr>
        <w:t>称义是在信心之后发生的，并意味着基督之义的如此归算，以致与作为生命条件的律法的关系发生根本性和永久性的改变。</w:t>
      </w:r>
    </w:p>
    <w:p w14:paraId="18FD4BA9">
      <w:pPr>
        <w:widowControl w:val="0"/>
        <w:numPr>
          <w:ilvl w:val="0"/>
          <w:numId w:val="0"/>
        </w:numPr>
        <w:jc w:val="both"/>
        <w:rPr>
          <w:rFonts w:hint="eastAsia"/>
        </w:rPr>
      </w:pPr>
    </w:p>
    <w:p w14:paraId="0F762E54">
      <w:pPr>
        <w:widowControl w:val="0"/>
        <w:numPr>
          <w:ilvl w:val="0"/>
          <w:numId w:val="0"/>
        </w:numPr>
        <w:jc w:val="both"/>
        <w:rPr>
          <w:rFonts w:hint="eastAsia"/>
        </w:rPr>
      </w:pPr>
      <w:r>
        <w:rPr>
          <w:rFonts w:hint="eastAsia"/>
        </w:rPr>
        <w:t>4. What is represented in Scripture as involved in being a child of God by this adoption?</w:t>
      </w:r>
    </w:p>
    <w:p w14:paraId="21E3228D">
      <w:pPr>
        <w:widowControl w:val="0"/>
        <w:numPr>
          <w:ilvl w:val="0"/>
          <w:numId w:val="0"/>
        </w:numPr>
        <w:jc w:val="both"/>
        <w:rPr>
          <w:rFonts w:hint="eastAsia"/>
        </w:rPr>
      </w:pPr>
      <w:r>
        <w:rPr>
          <w:rFonts w:hint="eastAsia"/>
        </w:rPr>
        <w:t>4. 圣经中如何描述藉着这种被收养而成为神的儿女所包含的内容？</w:t>
      </w:r>
    </w:p>
    <w:p w14:paraId="718D037D">
      <w:pPr>
        <w:widowControl w:val="0"/>
        <w:numPr>
          <w:ilvl w:val="0"/>
          <w:numId w:val="0"/>
        </w:numPr>
        <w:jc w:val="both"/>
        <w:rPr>
          <w:rFonts w:hint="eastAsia"/>
        </w:rPr>
      </w:pPr>
    </w:p>
    <w:p w14:paraId="2302EFBD">
      <w:pPr>
        <w:widowControl w:val="0"/>
        <w:numPr>
          <w:ilvl w:val="0"/>
          <w:numId w:val="0"/>
        </w:numPr>
        <w:jc w:val="both"/>
        <w:rPr>
          <w:rFonts w:hint="eastAsia"/>
        </w:rPr>
      </w:pPr>
      <w:r>
        <w:rPr>
          <w:rFonts w:hint="eastAsia"/>
        </w:rPr>
        <w:t>1st. Derivation of nature from God.—John 1:13; James 1:18;1 John 5:18.</w:t>
      </w:r>
    </w:p>
    <w:p w14:paraId="23EBB01D">
      <w:pPr>
        <w:widowControl w:val="0"/>
        <w:numPr>
          <w:ilvl w:val="0"/>
          <w:numId w:val="0"/>
        </w:numPr>
        <w:jc w:val="both"/>
        <w:rPr>
          <w:rFonts w:hint="eastAsia"/>
        </w:rPr>
      </w:pPr>
      <w:r>
        <w:rPr>
          <w:rFonts w:hint="eastAsia"/>
        </w:rPr>
        <w:t>第一，本性源于神。——约翰福音 1:13；雅各书 1:18；约翰一书 5:18。</w:t>
      </w:r>
    </w:p>
    <w:p w14:paraId="179283C9">
      <w:pPr>
        <w:widowControl w:val="0"/>
        <w:numPr>
          <w:ilvl w:val="0"/>
          <w:numId w:val="0"/>
        </w:numPr>
        <w:jc w:val="both"/>
        <w:rPr>
          <w:rFonts w:hint="eastAsia"/>
        </w:rPr>
      </w:pPr>
    </w:p>
    <w:p w14:paraId="22F78CF1">
      <w:pPr>
        <w:widowControl w:val="0"/>
        <w:numPr>
          <w:ilvl w:val="0"/>
          <w:numId w:val="0"/>
        </w:numPr>
        <w:jc w:val="both"/>
        <w:rPr>
          <w:rFonts w:hint="eastAsia"/>
        </w:rPr>
      </w:pPr>
      <w:r>
        <w:rPr>
          <w:rFonts w:hint="eastAsia"/>
        </w:rPr>
        <w:t>2nd. Being born again in the image of God, bearing his likeness. –Romans 8:29; 2 Corinthians 3:18; Colossians 3:10; 2 Peter 1:4.</w:t>
      </w:r>
    </w:p>
    <w:p w14:paraId="0AFDBA98">
      <w:pPr>
        <w:widowControl w:val="0"/>
        <w:numPr>
          <w:ilvl w:val="0"/>
          <w:numId w:val="0"/>
        </w:numPr>
        <w:jc w:val="both"/>
        <w:rPr>
          <w:rFonts w:hint="eastAsia"/>
        </w:rPr>
      </w:pPr>
      <w:r>
        <w:rPr>
          <w:rFonts w:hint="eastAsia"/>
        </w:rPr>
        <w:t>第二，照着神的形像重生，带有祂的样式。——罗马书 8:29；哥林多后书 3:18；歌罗西书 3:10；彼得后书 1:4。</w:t>
      </w:r>
    </w:p>
    <w:p w14:paraId="745315F5">
      <w:pPr>
        <w:widowControl w:val="0"/>
        <w:numPr>
          <w:ilvl w:val="0"/>
          <w:numId w:val="0"/>
        </w:numPr>
        <w:jc w:val="both"/>
        <w:rPr>
          <w:rFonts w:hint="eastAsia"/>
        </w:rPr>
      </w:pPr>
    </w:p>
    <w:p w14:paraId="0068B969">
      <w:pPr>
        <w:widowControl w:val="0"/>
        <w:numPr>
          <w:ilvl w:val="0"/>
          <w:numId w:val="0"/>
        </w:numPr>
        <w:jc w:val="both"/>
        <w:rPr>
          <w:rFonts w:hint="eastAsia"/>
        </w:rPr>
      </w:pPr>
      <w:r>
        <w:rPr>
          <w:rFonts w:hint="eastAsia"/>
        </w:rPr>
        <w:t>3rd. Bearing his name.––l John 3:1; Revelation 2:17; 3:12.</w:t>
      </w:r>
    </w:p>
    <w:p w14:paraId="2CAA5239">
      <w:pPr>
        <w:widowControl w:val="0"/>
        <w:numPr>
          <w:ilvl w:val="0"/>
          <w:numId w:val="0"/>
        </w:numPr>
        <w:jc w:val="both"/>
        <w:rPr>
          <w:rFonts w:hint="eastAsia"/>
        </w:rPr>
      </w:pPr>
      <w:r>
        <w:rPr>
          <w:rFonts w:hint="eastAsia"/>
        </w:rPr>
        <w:t>第三，承受祂的名。——约翰一书 3:1；启示录 2:17；3:12。</w:t>
      </w:r>
    </w:p>
    <w:p w14:paraId="1200D597">
      <w:pPr>
        <w:widowControl w:val="0"/>
        <w:numPr>
          <w:ilvl w:val="0"/>
          <w:numId w:val="0"/>
        </w:numPr>
        <w:jc w:val="both"/>
        <w:rPr>
          <w:rFonts w:hint="eastAsia"/>
        </w:rPr>
      </w:pPr>
    </w:p>
    <w:p w14:paraId="27D400A8">
      <w:pPr>
        <w:widowControl w:val="0"/>
        <w:numPr>
          <w:ilvl w:val="0"/>
          <w:numId w:val="0"/>
        </w:numPr>
        <w:jc w:val="both"/>
        <w:rPr>
          <w:rFonts w:hint="eastAsia"/>
        </w:rPr>
      </w:pPr>
      <w:r>
        <w:rPr>
          <w:rFonts w:hint="eastAsia"/>
        </w:rPr>
        <w:t>4th. Being the objects of his peculiar love.–John 17:23; Romans 5:5–8; Titus 3:4; 1 John 4:7–11.</w:t>
      </w:r>
    </w:p>
    <w:p w14:paraId="7D1B53B0">
      <w:pPr>
        <w:widowControl w:val="0"/>
        <w:numPr>
          <w:ilvl w:val="0"/>
          <w:numId w:val="0"/>
        </w:numPr>
        <w:jc w:val="both"/>
        <w:rPr>
          <w:rFonts w:hint="eastAsia"/>
        </w:rPr>
      </w:pPr>
      <w:r>
        <w:rPr>
          <w:rFonts w:hint="eastAsia"/>
        </w:rPr>
        <w:t>第四，成为祂特别慈爱的对象。——约翰福音 17:23；罗马书 5:5–8；提多书 3:4；约翰一书 4:7–11。</w:t>
      </w:r>
    </w:p>
    <w:p w14:paraId="276254D7">
      <w:pPr>
        <w:widowControl w:val="0"/>
        <w:numPr>
          <w:ilvl w:val="0"/>
          <w:numId w:val="0"/>
        </w:numPr>
        <w:jc w:val="both"/>
        <w:rPr>
          <w:rFonts w:hint="eastAsia"/>
        </w:rPr>
      </w:pPr>
    </w:p>
    <w:p w14:paraId="7B813445">
      <w:pPr>
        <w:widowControl w:val="0"/>
        <w:numPr>
          <w:ilvl w:val="0"/>
          <w:numId w:val="0"/>
        </w:numPr>
        <w:jc w:val="both"/>
        <w:rPr>
          <w:rFonts w:hint="eastAsia"/>
        </w:rPr>
      </w:pPr>
      <w:r>
        <w:rPr>
          <w:rFonts w:hint="eastAsia"/>
        </w:rPr>
        <w:t>5th. The indwelling of the Spirit of his Son (Galatians 4:5, 6), who forms in us a filial spirit, or a spirit becoming the children of God, obedient, 1 Peter 1:14; 2 John 6; free from sense of guilt, legal bondage,fear of death, Romans 8:15, 21; 2 Corinthians 3:17; Galatians 5:1; Hebrews 2:15; 1 John 5:14; and elevated with a holy boldness and royal dignity, Hebrews 10:19, 22; 1 Peter 2:9; 4:14.</w:t>
      </w:r>
    </w:p>
    <w:p w14:paraId="178FCD68">
      <w:pPr>
        <w:widowControl w:val="0"/>
        <w:numPr>
          <w:ilvl w:val="0"/>
          <w:numId w:val="0"/>
        </w:numPr>
        <w:jc w:val="both"/>
        <w:rPr>
          <w:rFonts w:hint="eastAsia"/>
        </w:rPr>
      </w:pPr>
      <w:r>
        <w:rPr>
          <w:rFonts w:hint="eastAsia"/>
        </w:rPr>
        <w:t>第五，祂儿子的灵内住（加拉太书 4:5, 6），祂在我们里面形成儿子的心，或一种与神儿女相称的心，顺服的，彼得前书 1:14；约翰二书 6；脱离罪疚感、律法的捆绑、死亡的恐惧，罗马书 8:15, 21；哥林多后书 3:17；加拉太书 5:1；希伯来书 2:15；约翰一书 5:14；并被提升到具有圣洁的坦然无惧和君尊的威仪，希伯来书 10:19, 22；彼得前书 2:9；4:14。</w:t>
      </w:r>
    </w:p>
    <w:p w14:paraId="64EFC967">
      <w:pPr>
        <w:widowControl w:val="0"/>
        <w:numPr>
          <w:ilvl w:val="0"/>
          <w:numId w:val="0"/>
        </w:numPr>
        <w:jc w:val="both"/>
        <w:rPr>
          <w:rFonts w:hint="eastAsia"/>
        </w:rPr>
      </w:pPr>
    </w:p>
    <w:p w14:paraId="7904D4C2">
      <w:pPr>
        <w:widowControl w:val="0"/>
        <w:numPr>
          <w:ilvl w:val="0"/>
          <w:numId w:val="0"/>
        </w:numPr>
        <w:jc w:val="both"/>
        <w:rPr>
          <w:rFonts w:hint="eastAsia"/>
        </w:rPr>
      </w:pPr>
      <w:r>
        <w:rPr>
          <w:rFonts w:hint="eastAsia"/>
        </w:rPr>
        <w:t>6th. Present protection, consolations, and abundant provisions Psalm 125:2; Isaiah 66:13; Luke 12:27–32; John 14:18; 1 Corinthians 3:21, 23; 2 Corinthians 1:4.</w:t>
      </w:r>
    </w:p>
    <w:p w14:paraId="1F7780B7">
      <w:pPr>
        <w:widowControl w:val="0"/>
        <w:numPr>
          <w:ilvl w:val="0"/>
          <w:numId w:val="0"/>
        </w:numPr>
        <w:jc w:val="both"/>
        <w:rPr>
          <w:rFonts w:hint="eastAsia"/>
        </w:rPr>
      </w:pPr>
      <w:r>
        <w:rPr>
          <w:rFonts w:hint="eastAsia"/>
        </w:rPr>
        <w:t>第六，现今的保护、安慰和丰盛的供应。诗篇 125:2；以赛亚书 66:13；路加福音 12:27–32；约翰福音 14:18；哥林多前书 3:21, 23；哥林多后书 1:4。</w:t>
      </w:r>
    </w:p>
    <w:p w14:paraId="76B6FEA4">
      <w:pPr>
        <w:widowControl w:val="0"/>
        <w:numPr>
          <w:ilvl w:val="0"/>
          <w:numId w:val="0"/>
        </w:numPr>
        <w:jc w:val="both"/>
        <w:rPr>
          <w:rFonts w:hint="eastAsia"/>
        </w:rPr>
      </w:pPr>
    </w:p>
    <w:p w14:paraId="129EBEE4">
      <w:pPr>
        <w:widowControl w:val="0"/>
        <w:numPr>
          <w:ilvl w:val="0"/>
          <w:numId w:val="0"/>
        </w:numPr>
        <w:jc w:val="both"/>
        <w:rPr>
          <w:rFonts w:hint="eastAsia"/>
        </w:rPr>
      </w:pPr>
      <w:r>
        <w:rPr>
          <w:rFonts w:hint="eastAsia"/>
        </w:rPr>
        <w:t>7th. Present fatherly chastisements for our good, including both spiritual and temporal afflictions.–Psalm 51:11, 12; Hebrews 12:5–11.</w:t>
      </w:r>
    </w:p>
    <w:p w14:paraId="107E31E8">
      <w:pPr>
        <w:widowControl w:val="0"/>
        <w:numPr>
          <w:ilvl w:val="0"/>
          <w:numId w:val="0"/>
        </w:numPr>
        <w:jc w:val="both"/>
        <w:rPr>
          <w:rFonts w:hint="eastAsia"/>
        </w:rPr>
      </w:pPr>
      <w:r>
        <w:rPr>
          <w:rFonts w:hint="eastAsia"/>
        </w:rPr>
        <w:t>第七，为我们的益处而有的现今父般的管教，包括属灵和属世的苦难。——诗篇 51:11, 12；希伯来书 12:5–11。</w:t>
      </w:r>
    </w:p>
    <w:p w14:paraId="36204E3D">
      <w:pPr>
        <w:widowControl w:val="0"/>
        <w:numPr>
          <w:ilvl w:val="0"/>
          <w:numId w:val="0"/>
        </w:numPr>
        <w:jc w:val="both"/>
        <w:rPr>
          <w:rFonts w:hint="eastAsia"/>
        </w:rPr>
      </w:pPr>
    </w:p>
    <w:p w14:paraId="4E9A5FE1">
      <w:pPr>
        <w:widowControl w:val="0"/>
        <w:numPr>
          <w:ilvl w:val="0"/>
          <w:numId w:val="0"/>
        </w:numPr>
        <w:jc w:val="both"/>
        <w:rPr>
          <w:rFonts w:hint="eastAsia"/>
        </w:rPr>
      </w:pPr>
      <w:r>
        <w:rPr>
          <w:rFonts w:hint="eastAsia"/>
        </w:rPr>
        <w:t>8th. The certain inheritance of the riches of our Father’s glory, as heirs with God and joint heirs with Christ, Romans 8:17; James 2:5; 1 Peter 1:4; 3:7; including the exaltation of our bodies to fellowship with him.–Romans 8:23; Philippians 3:21.</w:t>
      </w:r>
    </w:p>
    <w:p w14:paraId="138FDE67">
      <w:pPr>
        <w:widowControl w:val="0"/>
        <w:numPr>
          <w:ilvl w:val="0"/>
          <w:numId w:val="0"/>
        </w:numPr>
        <w:jc w:val="both"/>
        <w:rPr>
          <w:rFonts w:hint="eastAsia"/>
        </w:rPr>
      </w:pPr>
      <w:r>
        <w:rPr>
          <w:rFonts w:hint="eastAsia"/>
        </w:rPr>
        <w:t>第八，作为神的后嗣和与基督同作后嗣，确实继承我们父荣耀的丰富，罗马书 8:17；雅各书 2:5；彼得前书 1:4；3:7；包括我们身体被高举，与祂相交。——罗马书 8:23；腓立比书 3:21。</w:t>
      </w:r>
    </w:p>
    <w:p w14:paraId="33552303">
      <w:pPr>
        <w:widowControl w:val="0"/>
        <w:numPr>
          <w:ilvl w:val="0"/>
          <w:numId w:val="0"/>
        </w:numPr>
        <w:jc w:val="both"/>
        <w:rPr>
          <w:rFonts w:hint="eastAsia"/>
        </w:rPr>
      </w:pPr>
    </w:p>
    <w:p w14:paraId="069C9353">
      <w:pPr>
        <w:widowControl w:val="0"/>
        <w:numPr>
          <w:ilvl w:val="0"/>
          <w:numId w:val="0"/>
        </w:numPr>
        <w:jc w:val="both"/>
        <w:rPr>
          <w:rFonts w:hint="eastAsia"/>
        </w:rPr>
      </w:pPr>
      <w:r>
        <w:rPr>
          <w:rFonts w:hint="eastAsia"/>
        </w:rPr>
        <w:t>5. What relation do the three .persons of the trinity sustain to this adoption, and into what relation does it introduce us to each of them severally?</w:t>
      </w:r>
    </w:p>
    <w:p w14:paraId="18C46FB1">
      <w:pPr>
        <w:widowControl w:val="0"/>
        <w:numPr>
          <w:ilvl w:val="0"/>
          <w:numId w:val="0"/>
        </w:numPr>
        <w:jc w:val="both"/>
        <w:rPr>
          <w:rFonts w:hint="eastAsia"/>
        </w:rPr>
      </w:pPr>
      <w:r>
        <w:rPr>
          <w:rFonts w:hint="eastAsia"/>
        </w:rPr>
        <w:t>5. 三位一体的三个位格与这种被收养有何关系？它使我们分别与他们每一位进入何种关系？</w:t>
      </w:r>
    </w:p>
    <w:p w14:paraId="2B566D4A">
      <w:pPr>
        <w:widowControl w:val="0"/>
        <w:numPr>
          <w:ilvl w:val="0"/>
          <w:numId w:val="0"/>
        </w:numPr>
        <w:jc w:val="both"/>
        <w:rPr>
          <w:rFonts w:hint="eastAsia"/>
        </w:rPr>
      </w:pPr>
    </w:p>
    <w:p w14:paraId="279A31AC">
      <w:pPr>
        <w:widowControl w:val="0"/>
        <w:numPr>
          <w:ilvl w:val="0"/>
          <w:numId w:val="0"/>
        </w:numPr>
        <w:jc w:val="both"/>
        <w:rPr>
          <w:rFonts w:hint="eastAsia"/>
        </w:rPr>
      </w:pPr>
      <w:r>
        <w:rPr>
          <w:rFonts w:hint="eastAsia"/>
        </w:rPr>
        <w:t>This adoption proceeds according to the eternal purpose of the Father, upon the merits of the Son, and by the efficient agency of the Holy Ghost.–John 1:12, 13; Galatians 4:5, 6; Titus 3:5, 6.</w:t>
      </w:r>
    </w:p>
    <w:p w14:paraId="3DDB9AE1">
      <w:pPr>
        <w:widowControl w:val="0"/>
        <w:numPr>
          <w:ilvl w:val="0"/>
          <w:numId w:val="0"/>
        </w:numPr>
        <w:jc w:val="both"/>
        <w:rPr>
          <w:rFonts w:hint="eastAsia"/>
        </w:rPr>
      </w:pPr>
      <w:r>
        <w:rPr>
          <w:rFonts w:hint="eastAsia"/>
        </w:rPr>
        <w:t>这种被收养是按照父的永恒旨意，基于子的功德，并藉着圣灵的有效作为而进行的。——约翰福音 1:12, 13；加拉太书 4:5, 6；提多书 3:5, 6。</w:t>
      </w:r>
    </w:p>
    <w:p w14:paraId="21CC289A">
      <w:pPr>
        <w:widowControl w:val="0"/>
        <w:numPr>
          <w:ilvl w:val="0"/>
          <w:numId w:val="0"/>
        </w:numPr>
        <w:jc w:val="both"/>
        <w:rPr>
          <w:rFonts w:hint="eastAsia"/>
        </w:rPr>
      </w:pPr>
      <w:r>
        <w:rPr>
          <w:rFonts w:hint="eastAsia"/>
        </w:rPr>
        <w:t>By it God the Father is made our Father.</w:t>
      </w:r>
    </w:p>
    <w:p w14:paraId="1715EDE7">
      <w:pPr>
        <w:widowControl w:val="0"/>
        <w:numPr>
          <w:ilvl w:val="0"/>
          <w:numId w:val="0"/>
        </w:numPr>
        <w:jc w:val="both"/>
        <w:rPr>
          <w:rFonts w:hint="eastAsia"/>
        </w:rPr>
      </w:pPr>
      <w:r>
        <w:rPr>
          <w:rFonts w:hint="eastAsia"/>
        </w:rPr>
        <w:t>藉此，神，父，成为我们的父。</w:t>
      </w:r>
    </w:p>
    <w:p w14:paraId="7CF45901">
      <w:pPr>
        <w:widowControl w:val="0"/>
        <w:numPr>
          <w:ilvl w:val="0"/>
          <w:numId w:val="0"/>
        </w:numPr>
        <w:jc w:val="both"/>
        <w:rPr>
          <w:rFonts w:hint="eastAsia"/>
        </w:rPr>
      </w:pPr>
      <w:r>
        <w:rPr>
          <w:rFonts w:hint="eastAsia"/>
        </w:rPr>
        <w:t>The incarnate God–man is made our elder brother, and we are made–(1) like him; (2) intimately associated with him in community of life, standing, relations, and privileges; (3) joint heirs with him of his glory.––Romans 8:17, 29; Hebrews 2:17; 4:15.</w:t>
      </w:r>
    </w:p>
    <w:p w14:paraId="1D34C388">
      <w:pPr>
        <w:widowControl w:val="0"/>
        <w:numPr>
          <w:ilvl w:val="0"/>
          <w:numId w:val="0"/>
        </w:numPr>
        <w:jc w:val="both"/>
        <w:rPr>
          <w:rFonts w:hint="eastAsia"/>
        </w:rPr>
      </w:pPr>
      <w:r>
        <w:rPr>
          <w:rFonts w:hint="eastAsia"/>
        </w:rPr>
        <w:t>道成肉身的神人成为我们的长兄，我们则成为——（1）像祂；（2）在生命、地位、关系和特权的共同体中与祂亲密联合；（3）与祂同作祂荣耀的后嗣。——罗马书 8:17, 29；希伯来书 2:17；4:15。</w:t>
      </w:r>
    </w:p>
    <w:p w14:paraId="1D8B8DD8">
      <w:pPr>
        <w:widowControl w:val="0"/>
        <w:numPr>
          <w:ilvl w:val="0"/>
          <w:numId w:val="0"/>
        </w:numPr>
        <w:jc w:val="both"/>
        <w:rPr>
          <w:rFonts w:hint="eastAsia"/>
        </w:rPr>
      </w:pPr>
      <w:r>
        <w:rPr>
          <w:rFonts w:hint="eastAsia"/>
        </w:rPr>
        <w:t>The Holy Ghost is our indweller, teacher, guide, advocate, comforter, and sanctifier.</w:t>
      </w:r>
    </w:p>
    <w:p w14:paraId="023666E6">
      <w:pPr>
        <w:widowControl w:val="0"/>
        <w:numPr>
          <w:ilvl w:val="0"/>
          <w:numId w:val="0"/>
        </w:numPr>
        <w:jc w:val="both"/>
        <w:rPr>
          <w:rFonts w:hint="eastAsia"/>
        </w:rPr>
      </w:pPr>
      <w:r>
        <w:rPr>
          <w:rFonts w:hint="eastAsia"/>
        </w:rPr>
        <w:t>圣灵是我们的内住者、教师、引导者、保惠师、安慰者和使我们成圣者。</w:t>
      </w:r>
    </w:p>
    <w:p w14:paraId="3AC2D18A">
      <w:pPr>
        <w:widowControl w:val="0"/>
        <w:numPr>
          <w:ilvl w:val="0"/>
          <w:numId w:val="0"/>
        </w:numPr>
        <w:jc w:val="both"/>
        <w:rPr>
          <w:rFonts w:hint="eastAsia"/>
        </w:rPr>
      </w:pPr>
      <w:r>
        <w:rPr>
          <w:rFonts w:hint="eastAsia"/>
        </w:rPr>
        <w:t>All believers, being subjects of the same adoption, are brethren–Ephesians 3:6; 1 John 3:14; 5:1.</w:t>
      </w:r>
    </w:p>
    <w:p w14:paraId="6D8773A0">
      <w:pPr>
        <w:widowControl w:val="0"/>
        <w:numPr>
          <w:ilvl w:val="0"/>
          <w:numId w:val="0"/>
        </w:numPr>
        <w:jc w:val="both"/>
        <w:rPr>
          <w:rFonts w:hint="eastAsia"/>
        </w:rPr>
      </w:pPr>
      <w:r>
        <w:rPr>
          <w:rFonts w:hint="eastAsia"/>
        </w:rPr>
        <w:t>所有信徒，既同为被收养的对象，就是弟兄。——以弗所书 3:6；约翰一书 3:14；5:1。</w:t>
      </w:r>
    </w:p>
    <w:p w14:paraId="52D2D6AB">
      <w:pPr>
        <w:widowControl w:val="0"/>
        <w:numPr>
          <w:ilvl w:val="0"/>
          <w:numId w:val="0"/>
        </w:numPr>
        <w:jc w:val="both"/>
        <w:rPr>
          <w:rFonts w:hint="eastAsia"/>
        </w:rPr>
      </w:pPr>
    </w:p>
    <w:p w14:paraId="6C8719D2">
      <w:pPr>
        <w:spacing w:after="426" w:line="255" w:lineRule="auto"/>
        <w:jc w:val="center"/>
        <w:rPr>
          <w:rFonts w:hint="eastAsia"/>
          <w:b/>
          <w:sz w:val="42"/>
        </w:rPr>
      </w:pPr>
    </w:p>
    <w:p w14:paraId="7C387484">
      <w:pPr>
        <w:spacing w:after="426" w:line="255" w:lineRule="auto"/>
        <w:jc w:val="center"/>
        <w:rPr>
          <w:rFonts w:hint="eastAsia"/>
          <w:b/>
          <w:sz w:val="42"/>
        </w:rPr>
      </w:pPr>
    </w:p>
    <w:p w14:paraId="4797CA13">
      <w:pPr>
        <w:spacing w:after="426" w:line="255" w:lineRule="auto"/>
        <w:jc w:val="center"/>
        <w:rPr>
          <w:rFonts w:hint="eastAsia"/>
          <w:b/>
          <w:sz w:val="42"/>
        </w:rPr>
      </w:pPr>
    </w:p>
    <w:p w14:paraId="6BF96342">
      <w:pPr>
        <w:spacing w:after="426" w:line="255" w:lineRule="auto"/>
        <w:jc w:val="center"/>
        <w:rPr>
          <w:rFonts w:hint="eastAsia"/>
          <w:b/>
          <w:sz w:val="42"/>
        </w:rPr>
      </w:pPr>
      <w:r>
        <w:rPr>
          <w:rFonts w:hint="eastAsia"/>
          <w:b/>
          <w:sz w:val="42"/>
        </w:rPr>
        <w:t>Chapter 35:</w:t>
      </w:r>
    </w:p>
    <w:p w14:paraId="204F7EF5">
      <w:pPr>
        <w:spacing w:after="426" w:line="255" w:lineRule="auto"/>
        <w:jc w:val="center"/>
        <w:rPr>
          <w:rFonts w:hint="eastAsia"/>
          <w:b/>
          <w:sz w:val="42"/>
        </w:rPr>
      </w:pPr>
      <w:r>
        <w:rPr>
          <w:rFonts w:hint="eastAsia"/>
          <w:b/>
          <w:sz w:val="42"/>
        </w:rPr>
        <w:t>第35章：</w:t>
      </w:r>
    </w:p>
    <w:p w14:paraId="6E29F31D">
      <w:pPr>
        <w:spacing w:after="426" w:line="255" w:lineRule="auto"/>
        <w:jc w:val="center"/>
        <w:rPr>
          <w:rFonts w:hint="eastAsia"/>
          <w:b/>
          <w:sz w:val="42"/>
        </w:rPr>
      </w:pPr>
      <w:r>
        <w:rPr>
          <w:rFonts w:hint="eastAsia"/>
          <w:b/>
          <w:sz w:val="42"/>
        </w:rPr>
        <w:t>Sanctification</w:t>
      </w:r>
    </w:p>
    <w:p w14:paraId="1C377A1E">
      <w:pPr>
        <w:spacing w:after="426" w:line="255" w:lineRule="auto"/>
        <w:jc w:val="center"/>
        <w:rPr>
          <w:rFonts w:hint="eastAsia"/>
          <w:b/>
          <w:sz w:val="42"/>
        </w:rPr>
      </w:pPr>
      <w:r>
        <w:rPr>
          <w:rFonts w:hint="eastAsia"/>
          <w:b/>
          <w:sz w:val="42"/>
        </w:rPr>
        <w:t>成圣</w:t>
      </w:r>
    </w:p>
    <w:p w14:paraId="50AD07B8">
      <w:pPr>
        <w:widowControl w:val="0"/>
        <w:numPr>
          <w:ilvl w:val="0"/>
          <w:numId w:val="0"/>
        </w:numPr>
        <w:jc w:val="both"/>
        <w:rPr>
          <w:rFonts w:hint="eastAsia"/>
        </w:rPr>
      </w:pPr>
    </w:p>
    <w:p w14:paraId="21AB90BE">
      <w:pPr>
        <w:widowControl w:val="0"/>
        <w:numPr>
          <w:ilvl w:val="0"/>
          <w:numId w:val="0"/>
        </w:numPr>
        <w:jc w:val="both"/>
        <w:rPr>
          <w:rFonts w:hint="eastAsia"/>
        </w:rPr>
      </w:pPr>
      <w:r>
        <w:rPr>
          <w:rFonts w:hint="eastAsia"/>
        </w:rPr>
        <w:t>1. What sense do the words ἅγιος, holy and ἁγιάζειν, to sanotify, bear in the Scriptures?</w:t>
      </w:r>
    </w:p>
    <w:p w14:paraId="28FE3B55">
      <w:pPr>
        <w:widowControl w:val="0"/>
        <w:numPr>
          <w:ilvl w:val="0"/>
          <w:numId w:val="0"/>
        </w:numPr>
        <w:jc w:val="both"/>
        <w:rPr>
          <w:rFonts w:hint="eastAsia"/>
        </w:rPr>
      </w:pPr>
      <w:r>
        <w:rPr>
          <w:rFonts w:hint="eastAsia"/>
        </w:rPr>
        <w:t>1. 圣经中 ἅγιος (希腊文：圣洁的) 和 ἁγιάζειν (希腊文：使成圣) 这两个词具有什么意义？</w:t>
      </w:r>
    </w:p>
    <w:p w14:paraId="555ACE76">
      <w:pPr>
        <w:widowControl w:val="0"/>
        <w:numPr>
          <w:ilvl w:val="0"/>
          <w:numId w:val="0"/>
        </w:numPr>
        <w:jc w:val="both"/>
        <w:rPr>
          <w:rFonts w:hint="eastAsia"/>
        </w:rPr>
      </w:pPr>
    </w:p>
    <w:p w14:paraId="167469CC">
      <w:pPr>
        <w:widowControl w:val="0"/>
        <w:numPr>
          <w:ilvl w:val="0"/>
          <w:numId w:val="0"/>
        </w:numPr>
        <w:jc w:val="both"/>
        <w:rPr>
          <w:rFonts w:hint="eastAsia"/>
        </w:rPr>
      </w:pPr>
      <w:r>
        <w:rPr>
          <w:rFonts w:hint="eastAsia"/>
        </w:rPr>
        <w:t>The verb ἁγιάζειν is used in two distinct senses in the New Testament:</w:t>
      </w:r>
    </w:p>
    <w:p w14:paraId="393BEC0B">
      <w:pPr>
        <w:widowControl w:val="0"/>
        <w:numPr>
          <w:ilvl w:val="0"/>
          <w:numId w:val="0"/>
        </w:numPr>
        <w:jc w:val="both"/>
        <w:rPr>
          <w:rFonts w:hint="eastAsia"/>
        </w:rPr>
      </w:pPr>
      <w:r>
        <w:rPr>
          <w:rFonts w:hint="eastAsia"/>
        </w:rPr>
        <w:t>动词 ἁγιάζειν (希腊文：使成圣) 在新约中有两种不同的用法：</w:t>
      </w:r>
    </w:p>
    <w:p w14:paraId="4A0DE25C">
      <w:pPr>
        <w:widowControl w:val="0"/>
        <w:numPr>
          <w:ilvl w:val="0"/>
          <w:numId w:val="0"/>
        </w:numPr>
        <w:jc w:val="both"/>
        <w:rPr>
          <w:rFonts w:hint="eastAsia"/>
        </w:rPr>
      </w:pPr>
    </w:p>
    <w:p w14:paraId="0E20F413">
      <w:pPr>
        <w:widowControl w:val="0"/>
        <w:numPr>
          <w:ilvl w:val="0"/>
          <w:numId w:val="0"/>
        </w:numPr>
        <w:jc w:val="both"/>
        <w:rPr>
          <w:rFonts w:hint="eastAsia"/>
        </w:rPr>
      </w:pPr>
      <w:r>
        <w:rPr>
          <w:rFonts w:hint="eastAsia"/>
        </w:rPr>
        <w:t>1st. To make clean physically, or morally.(1) ceremonial purification.––Hebrews 9:13.</w:t>
      </w:r>
    </w:p>
    <w:p w14:paraId="6AF0F977">
      <w:pPr>
        <w:widowControl w:val="0"/>
        <w:numPr>
          <w:ilvl w:val="0"/>
          <w:numId w:val="0"/>
        </w:numPr>
        <w:jc w:val="both"/>
        <w:rPr>
          <w:rFonts w:hint="eastAsia"/>
        </w:rPr>
      </w:pPr>
      <w:r>
        <w:rPr>
          <w:rFonts w:hint="eastAsia"/>
        </w:rPr>
        <w:t>第一，使身体上或道德上洁净。（1）礼仪上的洁净。——希伯来书 9:13。</w:t>
      </w:r>
    </w:p>
    <w:p w14:paraId="1D6B51C2">
      <w:pPr>
        <w:widowControl w:val="0"/>
        <w:numPr>
          <w:ilvl w:val="0"/>
          <w:numId w:val="0"/>
        </w:numPr>
        <w:jc w:val="both"/>
        <w:rPr>
          <w:rFonts w:hint="eastAsia"/>
        </w:rPr>
      </w:pPr>
      <w:r>
        <w:rPr>
          <w:rFonts w:hint="eastAsia"/>
        </w:rPr>
        <w:t>(2) To render clean in a moral sense.––1 Corinthians 6:11; Hebrews 13:12.</w:t>
      </w:r>
    </w:p>
    <w:p w14:paraId="6259EA79">
      <w:pPr>
        <w:widowControl w:val="0"/>
        <w:numPr>
          <w:ilvl w:val="0"/>
          <w:numId w:val="0"/>
        </w:numPr>
        <w:jc w:val="both"/>
        <w:rPr>
          <w:rFonts w:hint="eastAsia"/>
        </w:rPr>
      </w:pPr>
      <w:r>
        <w:rPr>
          <w:rFonts w:hint="eastAsia"/>
        </w:rPr>
        <w:t>（2）使在道德意义上洁净。——哥林多前书 6:11；希伯来书 13:12。</w:t>
      </w:r>
    </w:p>
    <w:p w14:paraId="56B835C4">
      <w:pPr>
        <w:widowControl w:val="0"/>
        <w:numPr>
          <w:ilvl w:val="0"/>
          <w:numId w:val="0"/>
        </w:numPr>
        <w:jc w:val="both"/>
        <w:rPr>
          <w:rFonts w:hint="eastAsia"/>
        </w:rPr>
      </w:pPr>
      <w:r>
        <w:rPr>
          <w:rFonts w:hint="eastAsia"/>
        </w:rPr>
        <w:t>Hence the phrase "them that are sanctified," is convertable with believers.––1 Corinthians 1:2.</w:t>
      </w:r>
    </w:p>
    <w:p w14:paraId="39BC21EE">
      <w:pPr>
        <w:widowControl w:val="0"/>
        <w:numPr>
          <w:ilvl w:val="0"/>
          <w:numId w:val="0"/>
        </w:numPr>
        <w:jc w:val="both"/>
        <w:rPr>
          <w:rFonts w:hint="eastAsia"/>
        </w:rPr>
      </w:pPr>
      <w:r>
        <w:rPr>
          <w:rFonts w:hint="eastAsia"/>
        </w:rPr>
        <w:t>因此，“那些成圣的人”这一短语与“信徒”是可互换的。——哥林多前书 1:2。</w:t>
      </w:r>
    </w:p>
    <w:p w14:paraId="4ADD0B95">
      <w:pPr>
        <w:widowControl w:val="0"/>
        <w:numPr>
          <w:ilvl w:val="0"/>
          <w:numId w:val="0"/>
        </w:numPr>
        <w:jc w:val="both"/>
        <w:rPr>
          <w:rFonts w:hint="eastAsia"/>
        </w:rPr>
      </w:pPr>
    </w:p>
    <w:p w14:paraId="375B6FB1">
      <w:pPr>
        <w:widowControl w:val="0"/>
        <w:numPr>
          <w:ilvl w:val="0"/>
          <w:numId w:val="0"/>
        </w:numPr>
        <w:jc w:val="both"/>
        <w:rPr>
          <w:rFonts w:hint="eastAsia"/>
        </w:rPr>
      </w:pPr>
      <w:r>
        <w:rPr>
          <w:rFonts w:hint="eastAsia"/>
        </w:rPr>
        <w:t>2nd. To set apart from a common to a sacred use, to devote, (1) spoken of things, Matthew 23:17; (2) spoken of persons, John 10:36, (3) to regard and venerate as holy, Matthew 6:9; 1 Pet 3:15.</w:t>
      </w:r>
    </w:p>
    <w:p w14:paraId="52372DEC">
      <w:pPr>
        <w:widowControl w:val="0"/>
        <w:numPr>
          <w:ilvl w:val="0"/>
          <w:numId w:val="0"/>
        </w:numPr>
        <w:jc w:val="both"/>
        <w:rPr>
          <w:rFonts w:hint="eastAsia"/>
        </w:rPr>
      </w:pPr>
      <w:r>
        <w:rPr>
          <w:rFonts w:hint="eastAsia"/>
        </w:rPr>
        <w:t>第二，从普通用途分别出来归于神圣用途，奉献；（1）指物，马太福音 23:17；（2）指人，约翰福音 10:36；（3）尊为圣洁并敬奉，马太福音 6:9；彼得前书 3:15。</w:t>
      </w:r>
    </w:p>
    <w:p w14:paraId="6846A281">
      <w:pPr>
        <w:widowControl w:val="0"/>
        <w:numPr>
          <w:ilvl w:val="0"/>
          <w:numId w:val="0"/>
        </w:numPr>
        <w:jc w:val="both"/>
        <w:rPr>
          <w:rFonts w:hint="eastAsia"/>
        </w:rPr>
      </w:pPr>
      <w:r>
        <w:rPr>
          <w:rFonts w:hint="eastAsia"/>
        </w:rPr>
        <w:t>Ἅγιος, as an adjective, pure, holy, as a noun, saint, is also used in two distinct senses, corresponding to those of the verb.</w:t>
      </w:r>
    </w:p>
    <w:p w14:paraId="5AA8823D">
      <w:pPr>
        <w:widowControl w:val="0"/>
        <w:numPr>
          <w:ilvl w:val="0"/>
          <w:numId w:val="0"/>
        </w:numPr>
        <w:jc w:val="both"/>
        <w:rPr>
          <w:rFonts w:hint="eastAsia"/>
        </w:rPr>
      </w:pPr>
      <w:r>
        <w:rPr>
          <w:rFonts w:hint="eastAsia"/>
        </w:rPr>
        <w:t>Ἅγιος (希腊文：圣洁的)，作为形容词，意为纯洁的、圣洁的；作为名词，意为圣徒；也与动词的用法相对应，有两种不同的含义。</w:t>
      </w:r>
    </w:p>
    <w:p w14:paraId="0B335575">
      <w:pPr>
        <w:widowControl w:val="0"/>
        <w:numPr>
          <w:ilvl w:val="0"/>
          <w:numId w:val="0"/>
        </w:numPr>
        <w:jc w:val="both"/>
        <w:rPr>
          <w:rFonts w:hint="eastAsia"/>
        </w:rPr>
      </w:pPr>
    </w:p>
    <w:p w14:paraId="4DEB1C7F">
      <w:pPr>
        <w:widowControl w:val="0"/>
        <w:numPr>
          <w:ilvl w:val="0"/>
          <w:numId w:val="0"/>
        </w:numPr>
        <w:jc w:val="both"/>
        <w:rPr>
          <w:rFonts w:hint="eastAsia"/>
        </w:rPr>
      </w:pPr>
      <w:r>
        <w:rPr>
          <w:rFonts w:hint="eastAsia"/>
        </w:rPr>
        <w:t>1st. Pure, clean; (1) ceremonially, (2) morally, Ephesians 1:4, (3) as a noun, saints, sanctified ones, Romans 1:7; 8:27.</w:t>
      </w:r>
    </w:p>
    <w:p w14:paraId="5CB1E5BE">
      <w:pPr>
        <w:widowControl w:val="0"/>
        <w:numPr>
          <w:ilvl w:val="0"/>
          <w:numId w:val="0"/>
        </w:numPr>
        <w:jc w:val="both"/>
        <w:rPr>
          <w:rFonts w:hint="eastAsia"/>
        </w:rPr>
      </w:pPr>
      <w:r>
        <w:rPr>
          <w:rFonts w:hint="eastAsia"/>
        </w:rPr>
        <w:t>第一，纯洁的，洁净的；（1）礼仪上的，（2）道德上的，以弗所书 1:4，（3）作为名词，圣徒，成圣者，罗马书 1:7；8:27。</w:t>
      </w:r>
    </w:p>
    <w:p w14:paraId="17AA1807">
      <w:pPr>
        <w:widowControl w:val="0"/>
        <w:numPr>
          <w:ilvl w:val="0"/>
          <w:numId w:val="0"/>
        </w:numPr>
        <w:jc w:val="both"/>
        <w:rPr>
          <w:rFonts w:hint="eastAsia"/>
        </w:rPr>
      </w:pPr>
    </w:p>
    <w:p w14:paraId="13A16968">
      <w:pPr>
        <w:widowControl w:val="0"/>
        <w:numPr>
          <w:ilvl w:val="0"/>
          <w:numId w:val="0"/>
        </w:numPr>
        <w:jc w:val="both"/>
        <w:rPr>
          <w:rFonts w:hint="eastAsia"/>
        </w:rPr>
      </w:pPr>
      <w:r>
        <w:rPr>
          <w:rFonts w:hint="eastAsia"/>
        </w:rPr>
        <w:t>2nd. Consecrated, devoted.–Matthew 4:5; Acts 6:13; 21:28; Hebrews 9:3.</w:t>
      </w:r>
    </w:p>
    <w:p w14:paraId="78A74D19">
      <w:pPr>
        <w:widowControl w:val="0"/>
        <w:numPr>
          <w:ilvl w:val="0"/>
          <w:numId w:val="0"/>
        </w:numPr>
        <w:jc w:val="both"/>
        <w:rPr>
          <w:rFonts w:hint="eastAsia"/>
        </w:rPr>
      </w:pPr>
      <w:r>
        <w:rPr>
          <w:rFonts w:hint="eastAsia"/>
        </w:rPr>
        <w:t>第二，奉献的，专用的。——马太福音 4:5；使徒行传 6:13；21:28；希伯来书 9:3。</w:t>
      </w:r>
    </w:p>
    <w:p w14:paraId="64AD8428">
      <w:pPr>
        <w:widowControl w:val="0"/>
        <w:numPr>
          <w:ilvl w:val="0"/>
          <w:numId w:val="0"/>
        </w:numPr>
        <w:jc w:val="both"/>
        <w:rPr>
          <w:rFonts w:hint="eastAsia"/>
        </w:rPr>
      </w:pPr>
      <w:r>
        <w:rPr>
          <w:rFonts w:hint="eastAsia"/>
        </w:rPr>
        <w:t>This word is also used in ascriptions of praise to God.––John 17:11; Revelation 4:8.</w:t>
      </w:r>
    </w:p>
    <w:p w14:paraId="745F405D">
      <w:pPr>
        <w:widowControl w:val="0"/>
        <w:numPr>
          <w:ilvl w:val="0"/>
          <w:numId w:val="0"/>
        </w:numPr>
        <w:jc w:val="both"/>
        <w:rPr>
          <w:rFonts w:hint="eastAsia"/>
        </w:rPr>
      </w:pPr>
      <w:r>
        <w:rPr>
          <w:rFonts w:hint="eastAsia"/>
        </w:rPr>
        <w:t>这个词也用于对神的颂赞。——约翰福音 17:11；启示录 4:8。</w:t>
      </w:r>
    </w:p>
    <w:p w14:paraId="48E84FAC">
      <w:pPr>
        <w:widowControl w:val="0"/>
        <w:numPr>
          <w:ilvl w:val="0"/>
          <w:numId w:val="0"/>
        </w:numPr>
        <w:jc w:val="both"/>
        <w:rPr>
          <w:rFonts w:hint="eastAsia"/>
        </w:rPr>
      </w:pPr>
    </w:p>
    <w:p w14:paraId="2B5051CB">
      <w:pPr>
        <w:widowControl w:val="0"/>
        <w:numPr>
          <w:ilvl w:val="0"/>
          <w:numId w:val="0"/>
        </w:numPr>
        <w:jc w:val="both"/>
        <w:rPr>
          <w:rFonts w:hint="eastAsia"/>
        </w:rPr>
      </w:pPr>
      <w:r>
        <w:rPr>
          <w:rFonts w:hint="eastAsia"/>
        </w:rPr>
        <w:t>2. What are the different views entertained as to the nature of sanctification ?</w:t>
      </w:r>
    </w:p>
    <w:p w14:paraId="12F2FE16">
      <w:pPr>
        <w:widowControl w:val="0"/>
        <w:numPr>
          <w:ilvl w:val="0"/>
          <w:numId w:val="0"/>
        </w:numPr>
        <w:jc w:val="both"/>
        <w:rPr>
          <w:rFonts w:hint="eastAsia"/>
        </w:rPr>
      </w:pPr>
      <w:r>
        <w:rPr>
          <w:rFonts w:hint="eastAsia"/>
        </w:rPr>
        <w:t>2. 关于成圣的性质，有哪些不同的观点？</w:t>
      </w:r>
    </w:p>
    <w:p w14:paraId="7C31C0E3">
      <w:pPr>
        <w:widowControl w:val="0"/>
        <w:numPr>
          <w:ilvl w:val="0"/>
          <w:numId w:val="0"/>
        </w:numPr>
        <w:jc w:val="both"/>
        <w:rPr>
          <w:rFonts w:hint="eastAsia"/>
        </w:rPr>
      </w:pPr>
    </w:p>
    <w:p w14:paraId="0A5E8465">
      <w:pPr>
        <w:widowControl w:val="0"/>
        <w:numPr>
          <w:ilvl w:val="0"/>
          <w:numId w:val="0"/>
        </w:numPr>
        <w:jc w:val="both"/>
        <w:rPr>
          <w:rFonts w:hint="eastAsia"/>
        </w:rPr>
      </w:pPr>
      <w:r>
        <w:rPr>
          <w:rFonts w:hint="eastAsia"/>
        </w:rPr>
        <w:t>1st. Pelagians denying original sin and the moral inability of man, and holding that sin can be predicated only of acts of: the will, and not of inherent states or dispositions, consequently regard sanctification as nothing more than a moral reformation of life and habits, wrought under the influence of the truth in the natural strength of the sinner himself</w:t>
      </w:r>
    </w:p>
    <w:p w14:paraId="6836C040">
      <w:pPr>
        <w:widowControl w:val="0"/>
        <w:numPr>
          <w:ilvl w:val="0"/>
          <w:numId w:val="0"/>
        </w:numPr>
        <w:jc w:val="both"/>
        <w:rPr>
          <w:rFonts w:hint="eastAsia"/>
        </w:rPr>
      </w:pPr>
      <w:r>
        <w:rPr>
          <w:rFonts w:hint="eastAsia"/>
        </w:rPr>
        <w:t>第一，伯拉纠派否认原罪和人的道德无能，并认为罪只能归于意志的行为，而不能归于内在的状态或性情；因此，他们认为成圣不过是在真理的影响下，凭藉罪人自身的自然力量所成就的生活和习惯的道德改良。</w:t>
      </w:r>
    </w:p>
    <w:p w14:paraId="28944B98">
      <w:pPr>
        <w:widowControl w:val="0"/>
        <w:numPr>
          <w:ilvl w:val="0"/>
          <w:numId w:val="0"/>
        </w:numPr>
        <w:jc w:val="both"/>
        <w:rPr>
          <w:rFonts w:hint="eastAsia"/>
        </w:rPr>
      </w:pPr>
    </w:p>
    <w:p w14:paraId="181E7B72">
      <w:pPr>
        <w:widowControl w:val="0"/>
        <w:numPr>
          <w:ilvl w:val="0"/>
          <w:numId w:val="0"/>
        </w:numPr>
        <w:jc w:val="both"/>
        <w:rPr>
          <w:rFonts w:hint="eastAsia"/>
        </w:rPr>
      </w:pPr>
      <w:r>
        <w:rPr>
          <w:rFonts w:hint="eastAsia"/>
        </w:rPr>
        <w:t>2nd. The advocates of the "exercise scheme" hold that we can find nothing in the soul other than the agent and his exercises.</w:t>
      </w:r>
    </w:p>
    <w:p w14:paraId="21B3BE4A">
      <w:pPr>
        <w:widowControl w:val="0"/>
        <w:numPr>
          <w:ilvl w:val="0"/>
          <w:numId w:val="0"/>
        </w:numPr>
        <w:jc w:val="both"/>
        <w:rPr>
          <w:rFonts w:hint="eastAsia"/>
        </w:rPr>
      </w:pPr>
      <w:r>
        <w:rPr>
          <w:rFonts w:hint="eastAsia"/>
        </w:rPr>
        <w:t>第二，“操练说”的倡导者认为，在灵魂中除了行为者及其操练之外，我们找不到任何其他东西。</w:t>
      </w:r>
    </w:p>
    <w:p w14:paraId="4D200DB3">
      <w:pPr>
        <w:widowControl w:val="0"/>
        <w:numPr>
          <w:ilvl w:val="0"/>
          <w:numId w:val="0"/>
        </w:numPr>
        <w:jc w:val="both"/>
        <w:rPr>
          <w:rFonts w:hint="eastAsia"/>
        </w:rPr>
      </w:pPr>
      <w:r>
        <w:rPr>
          <w:rFonts w:hint="eastAsia"/>
        </w:rPr>
        <w:t>Regeneration, therefore, is nothing more than the cessation from a series of unholy and the inauguration of a series of holy exercises; and sanctification the maintenance of these holy exercises.</w:t>
      </w:r>
    </w:p>
    <w:p w14:paraId="3B5FB69B">
      <w:pPr>
        <w:widowControl w:val="0"/>
        <w:numPr>
          <w:ilvl w:val="0"/>
          <w:numId w:val="0"/>
        </w:numPr>
        <w:jc w:val="both"/>
        <w:rPr>
          <w:rFonts w:hint="eastAsia"/>
        </w:rPr>
      </w:pPr>
      <w:r>
        <w:rPr>
          <w:rFonts w:hint="eastAsia"/>
        </w:rPr>
        <w:t>因此，重生不过是一系列不圣洁操练的停止和一系列圣洁操练的开始；而成圣则是这些圣洁操练的维持。</w:t>
      </w:r>
    </w:p>
    <w:p w14:paraId="764F62C3">
      <w:pPr>
        <w:widowControl w:val="0"/>
        <w:numPr>
          <w:ilvl w:val="0"/>
          <w:numId w:val="0"/>
        </w:numPr>
        <w:jc w:val="both"/>
        <w:rPr>
          <w:rFonts w:hint="eastAsia"/>
        </w:rPr>
      </w:pPr>
      <w:r>
        <w:rPr>
          <w:rFonts w:hint="eastAsia"/>
        </w:rPr>
        <w:t>One party, represented by Dr. Emmons, say that God immediately effects these holy exercises.</w:t>
      </w:r>
    </w:p>
    <w:p w14:paraId="01CF5699">
      <w:pPr>
        <w:widowControl w:val="0"/>
        <w:numPr>
          <w:ilvl w:val="0"/>
          <w:numId w:val="0"/>
        </w:numPr>
        <w:jc w:val="both"/>
        <w:rPr>
          <w:rFonts w:hint="eastAsia"/>
        </w:rPr>
      </w:pPr>
      <w:r>
        <w:rPr>
          <w:rFonts w:hint="eastAsia"/>
        </w:rPr>
        <w:t>以埃蒙斯博士为代表的一派说，神直接成就这些圣洁的操练。</w:t>
      </w:r>
    </w:p>
    <w:p w14:paraId="13C2CF55">
      <w:pPr>
        <w:widowControl w:val="0"/>
        <w:numPr>
          <w:ilvl w:val="0"/>
          <w:numId w:val="0"/>
        </w:numPr>
        <w:jc w:val="both"/>
        <w:rPr>
          <w:rFonts w:hint="eastAsia"/>
        </w:rPr>
      </w:pPr>
      <w:r>
        <w:rPr>
          <w:rFonts w:hint="eastAsia"/>
        </w:rPr>
        <w:t>Another party, represented by Dr. Taylor, of New Haven, held that the man himself determines the character of his own by choosing God as his chief good; the Holy Spirit in some unexplained way assisting.—See above, Chap. 29., Questions 5 and 6.</w:t>
      </w:r>
    </w:p>
    <w:p w14:paraId="34693B36">
      <w:pPr>
        <w:widowControl w:val="0"/>
        <w:numPr>
          <w:ilvl w:val="0"/>
          <w:numId w:val="0"/>
        </w:numPr>
        <w:jc w:val="both"/>
        <w:rPr>
          <w:rFonts w:hint="eastAsia"/>
        </w:rPr>
      </w:pPr>
      <w:r>
        <w:rPr>
          <w:rFonts w:hint="eastAsia"/>
        </w:rPr>
        <w:t>以纽黑文的泰勒博士为代表的另一派则认为，人自己通过选择神作为其至善来决定自己操练的性质；圣灵则以某种无法解释的方式协助。——见上文，第29章，问题5和6。</w:t>
      </w:r>
    </w:p>
    <w:p w14:paraId="7ECA6173">
      <w:pPr>
        <w:widowControl w:val="0"/>
        <w:numPr>
          <w:ilvl w:val="0"/>
          <w:numId w:val="0"/>
        </w:numPr>
        <w:jc w:val="both"/>
        <w:rPr>
          <w:rFonts w:hint="eastAsia"/>
        </w:rPr>
      </w:pPr>
    </w:p>
    <w:p w14:paraId="69067DA5">
      <w:pPr>
        <w:widowControl w:val="0"/>
        <w:numPr>
          <w:ilvl w:val="0"/>
          <w:numId w:val="0"/>
        </w:numPr>
        <w:jc w:val="both"/>
        <w:rPr>
          <w:rFonts w:hint="eastAsia"/>
        </w:rPr>
      </w:pPr>
      <w:r>
        <w:rPr>
          <w:rFonts w:hint="eastAsia"/>
        </w:rPr>
        <w:t>3rd. Many members of the Church of England, as distinguished from the evangelical party, hold that a man conforming to the church, which is the condition of the Gospel covenant, is introduced to all the benefits of that covenant, and in the decent performance of relative duties and observance of the sacraments, is enabled to do all that is now required of him, and to attain to all the moral good now possible or desirable.</w:t>
      </w:r>
    </w:p>
    <w:p w14:paraId="54684811">
      <w:pPr>
        <w:widowControl w:val="0"/>
        <w:numPr>
          <w:ilvl w:val="0"/>
          <w:numId w:val="0"/>
        </w:numPr>
        <w:jc w:val="both"/>
        <w:rPr>
          <w:rFonts w:hint="eastAsia"/>
        </w:rPr>
      </w:pPr>
      <w:r>
        <w:rPr>
          <w:rFonts w:hint="eastAsia"/>
        </w:rPr>
        <w:t>第三，英国国教会中许多有别于福音派的成员认为，一个人遵从教会——这是福音之约的条件——便被引入该约的一切益处之中，并且在合宜地履行相关责任和遵守圣礼时，能够做到现在对他所要求的一切，并达到现在可能或可取的一切道德良善。</w:t>
      </w:r>
    </w:p>
    <w:p w14:paraId="727CCE00">
      <w:pPr>
        <w:widowControl w:val="0"/>
        <w:numPr>
          <w:ilvl w:val="0"/>
          <w:numId w:val="0"/>
        </w:numPr>
        <w:jc w:val="both"/>
        <w:rPr>
          <w:rFonts w:hint="eastAsia"/>
        </w:rPr>
      </w:pPr>
    </w:p>
    <w:p w14:paraId="509BCC41">
      <w:pPr>
        <w:widowControl w:val="0"/>
        <w:numPr>
          <w:ilvl w:val="0"/>
          <w:numId w:val="0"/>
        </w:numPr>
        <w:jc w:val="both"/>
        <w:rPr>
          <w:rFonts w:hint="eastAsia"/>
        </w:rPr>
      </w:pPr>
      <w:r>
        <w:rPr>
          <w:rFonts w:hint="eastAsia"/>
        </w:rPr>
        <w:t>4th. The orthodox doctrine is that the Holy Ghost, by his constant influences upon the whole soul in all its faculties, through the instrumentality of the truth, nourishes, exercises, and develops those holy principles and dispositions which he implanted in the new birth, until by a constant progress all sinful dispositions being mortified and extirpated, and all holy dispositions being fully matured, the subject of this grace is brought immediately upon death to the measure of the stature of perfect manhood in Christ. "Con. Faith," Chap. 13.; "L Cat.," Question 75; "Shorter Catechism," Question 35.</w:t>
      </w:r>
    </w:p>
    <w:p w14:paraId="6F4B506D">
      <w:pPr>
        <w:widowControl w:val="0"/>
        <w:numPr>
          <w:ilvl w:val="0"/>
          <w:numId w:val="0"/>
        </w:numPr>
        <w:jc w:val="both"/>
        <w:rPr>
          <w:rFonts w:hint="eastAsia"/>
        </w:rPr>
      </w:pPr>
      <w:r>
        <w:rPr>
          <w:rFonts w:hint="eastAsia"/>
        </w:rPr>
        <w:t>第四，正统教义是，圣灵藉着真理的工具，以祂持续不断的影响作用于整个灵魂及其所有官能，滋养、操练并发展祂在重生时所植入的那些圣洁原则和性情，直到藉着持续的进步，所有罪恶的性情都被治死和根除，所有圣洁的性情都完全成熟，这恩典的主体在死亡时立即达到基督里完全长成的身量。《信仰告白》，第13章；《大教理问答》，问题75；《小教理问答》，问题35。</w:t>
      </w:r>
    </w:p>
    <w:p w14:paraId="75DA0CFC">
      <w:pPr>
        <w:widowControl w:val="0"/>
        <w:numPr>
          <w:ilvl w:val="0"/>
          <w:numId w:val="0"/>
        </w:numPr>
        <w:jc w:val="both"/>
        <w:rPr>
          <w:rFonts w:hint="eastAsia"/>
        </w:rPr>
      </w:pPr>
    </w:p>
    <w:p w14:paraId="4C31EA35">
      <w:pPr>
        <w:widowControl w:val="0"/>
        <w:numPr>
          <w:ilvl w:val="0"/>
          <w:numId w:val="0"/>
        </w:numPr>
        <w:jc w:val="both"/>
        <w:rPr>
          <w:rFonts w:hint="eastAsia"/>
        </w:rPr>
      </w:pPr>
      <w:r>
        <w:rPr>
          <w:rFonts w:hint="eastAsia"/>
        </w:rPr>
        <w:t>3.How can it be shown that sanctification involves more than mere reformation?</w:t>
      </w:r>
    </w:p>
    <w:p w14:paraId="2FAF52B5">
      <w:pPr>
        <w:widowControl w:val="0"/>
        <w:numPr>
          <w:ilvl w:val="0"/>
          <w:numId w:val="0"/>
        </w:numPr>
        <w:jc w:val="both"/>
        <w:rPr>
          <w:rFonts w:hint="eastAsia"/>
        </w:rPr>
      </w:pPr>
      <w:r>
        <w:rPr>
          <w:rFonts w:hint="eastAsia"/>
        </w:rPr>
        <w:t>3. 如何证明成圣不仅仅包含改良？</w:t>
      </w:r>
    </w:p>
    <w:p w14:paraId="56C08084">
      <w:pPr>
        <w:widowControl w:val="0"/>
        <w:numPr>
          <w:ilvl w:val="0"/>
          <w:numId w:val="0"/>
        </w:numPr>
        <w:jc w:val="both"/>
        <w:rPr>
          <w:rFonts w:hint="eastAsia"/>
        </w:rPr>
      </w:pPr>
    </w:p>
    <w:p w14:paraId="6EBAA143">
      <w:pPr>
        <w:widowControl w:val="0"/>
        <w:numPr>
          <w:ilvl w:val="0"/>
          <w:numId w:val="0"/>
        </w:numPr>
        <w:jc w:val="both"/>
        <w:rPr>
          <w:rFonts w:hint="eastAsia"/>
        </w:rPr>
      </w:pPr>
      <w:r>
        <w:rPr>
          <w:rFonts w:hint="eastAsia"/>
        </w:rPr>
        <w:t>See above Chap. 29., Question 12.</w:t>
      </w:r>
    </w:p>
    <w:p w14:paraId="0941FE4A">
      <w:pPr>
        <w:widowControl w:val="0"/>
        <w:numPr>
          <w:ilvl w:val="0"/>
          <w:numId w:val="0"/>
        </w:numPr>
        <w:jc w:val="both"/>
        <w:rPr>
          <w:rFonts w:hint="eastAsia"/>
        </w:rPr>
      </w:pPr>
      <w:r>
        <w:rPr>
          <w:rFonts w:hint="eastAsia"/>
        </w:rPr>
        <w:t>见上文第29章，问题12。</w:t>
      </w:r>
    </w:p>
    <w:p w14:paraId="1F0BB6AB">
      <w:pPr>
        <w:widowControl w:val="0"/>
        <w:numPr>
          <w:ilvl w:val="0"/>
          <w:numId w:val="0"/>
        </w:numPr>
        <w:jc w:val="both"/>
        <w:rPr>
          <w:rFonts w:hint="eastAsia"/>
        </w:rPr>
      </w:pPr>
    </w:p>
    <w:p w14:paraId="06CD3127">
      <w:pPr>
        <w:widowControl w:val="0"/>
        <w:numPr>
          <w:ilvl w:val="0"/>
          <w:numId w:val="0"/>
        </w:numPr>
        <w:jc w:val="both"/>
        <w:rPr>
          <w:rFonts w:hint="eastAsia"/>
        </w:rPr>
      </w:pPr>
      <w:r>
        <w:rPr>
          <w:rFonts w:hint="eastAsia"/>
        </w:rPr>
        <w:t>4.How may it be shown that it involves more than the production of holy exercises ?</w:t>
      </w:r>
    </w:p>
    <w:p w14:paraId="21D6A8DE">
      <w:pPr>
        <w:widowControl w:val="0"/>
        <w:numPr>
          <w:ilvl w:val="0"/>
          <w:numId w:val="0"/>
        </w:numPr>
        <w:jc w:val="both"/>
        <w:rPr>
          <w:rFonts w:hint="eastAsia"/>
        </w:rPr>
      </w:pPr>
      <w:r>
        <w:rPr>
          <w:rFonts w:hint="eastAsia"/>
        </w:rPr>
        <w:t>4. 如何证明它不仅仅包含产生圣洁的操练？</w:t>
      </w:r>
    </w:p>
    <w:p w14:paraId="28031B1D">
      <w:pPr>
        <w:widowControl w:val="0"/>
        <w:numPr>
          <w:ilvl w:val="0"/>
          <w:numId w:val="0"/>
        </w:numPr>
        <w:jc w:val="both"/>
        <w:rPr>
          <w:rFonts w:hint="eastAsia"/>
        </w:rPr>
      </w:pPr>
    </w:p>
    <w:p w14:paraId="24CB99DD">
      <w:pPr>
        <w:widowControl w:val="0"/>
        <w:numPr>
          <w:ilvl w:val="0"/>
          <w:numId w:val="0"/>
        </w:numPr>
        <w:jc w:val="both"/>
        <w:rPr>
          <w:rFonts w:hint="eastAsia"/>
        </w:rPr>
      </w:pPr>
      <w:r>
        <w:rPr>
          <w:rFonts w:hint="eastAsia"/>
        </w:rPr>
        <w:t>See above, Chap. 29., Questions 7–10.</w:t>
      </w:r>
    </w:p>
    <w:p w14:paraId="6987AD46">
      <w:pPr>
        <w:widowControl w:val="0"/>
        <w:numPr>
          <w:ilvl w:val="0"/>
          <w:numId w:val="0"/>
        </w:numPr>
        <w:jc w:val="both"/>
        <w:rPr>
          <w:rFonts w:hint="eastAsia"/>
        </w:rPr>
      </w:pPr>
      <w:r>
        <w:rPr>
          <w:rFonts w:hint="eastAsia"/>
        </w:rPr>
        <w:t>见上文，第29章，问题7–10。</w:t>
      </w:r>
    </w:p>
    <w:p w14:paraId="5C854FF6">
      <w:pPr>
        <w:widowControl w:val="0"/>
        <w:numPr>
          <w:ilvl w:val="0"/>
          <w:numId w:val="0"/>
        </w:numPr>
        <w:jc w:val="both"/>
        <w:rPr>
          <w:rFonts w:hint="eastAsia"/>
        </w:rPr>
      </w:pPr>
    </w:p>
    <w:p w14:paraId="210667C1">
      <w:pPr>
        <w:widowControl w:val="0"/>
        <w:numPr>
          <w:ilvl w:val="0"/>
          <w:numId w:val="0"/>
        </w:numPr>
        <w:jc w:val="both"/>
        <w:rPr>
          <w:rFonts w:hint="eastAsia"/>
        </w:rPr>
      </w:pPr>
      <w:r>
        <w:rPr>
          <w:rFonts w:hint="eastAsia"/>
        </w:rPr>
        <w:t>Besides the arguments presented in the chapter above referred to, this truth is established by the evidence of those passages of Scripture which distinguish between the change wrought in the heart and the effects of that change in the actions.–Matthew 12:33– 35; Luke 6:43–45.</w:t>
      </w:r>
    </w:p>
    <w:p w14:paraId="7562FE59">
      <w:pPr>
        <w:widowControl w:val="0"/>
        <w:numPr>
          <w:ilvl w:val="0"/>
          <w:numId w:val="0"/>
        </w:numPr>
        <w:jc w:val="both"/>
        <w:rPr>
          <w:rFonts w:hint="eastAsia"/>
        </w:rPr>
      </w:pPr>
      <w:r>
        <w:rPr>
          <w:rFonts w:hint="eastAsia"/>
        </w:rPr>
        <w:t>除了上文所引章节中提出的论点之外，这一真理还由那些区分内心所成就的改变与该改变在行为上之后果的圣经经文的证据所确立。——马太福音 12:33–35；路加福音 6:43–45。</w:t>
      </w:r>
    </w:p>
    <w:p w14:paraId="24E1B522">
      <w:pPr>
        <w:widowControl w:val="0"/>
        <w:numPr>
          <w:ilvl w:val="0"/>
          <w:numId w:val="0"/>
        </w:numPr>
        <w:jc w:val="both"/>
        <w:rPr>
          <w:rFonts w:hint="eastAsia"/>
        </w:rPr>
      </w:pPr>
    </w:p>
    <w:p w14:paraId="03D21162">
      <w:pPr>
        <w:widowControl w:val="0"/>
        <w:numPr>
          <w:ilvl w:val="0"/>
          <w:numId w:val="0"/>
        </w:numPr>
        <w:jc w:val="both"/>
        <w:rPr>
          <w:rFonts w:hint="eastAsia"/>
        </w:rPr>
      </w:pPr>
      <w:r>
        <w:rPr>
          <w:rFonts w:hint="eastAsia"/>
        </w:rPr>
        <w:t>5.What relation does sanctification sustain to regeneration ?</w:t>
      </w:r>
    </w:p>
    <w:p w14:paraId="4FAA48C0">
      <w:pPr>
        <w:widowControl w:val="0"/>
        <w:numPr>
          <w:ilvl w:val="0"/>
          <w:numId w:val="0"/>
        </w:numPr>
        <w:jc w:val="both"/>
        <w:rPr>
          <w:rFonts w:hint="eastAsia"/>
        </w:rPr>
      </w:pPr>
      <w:r>
        <w:rPr>
          <w:rFonts w:hint="eastAsia"/>
        </w:rPr>
        <w:t>5. 成圣与重生有何关系？</w:t>
      </w:r>
    </w:p>
    <w:p w14:paraId="7362FD7B">
      <w:pPr>
        <w:widowControl w:val="0"/>
        <w:numPr>
          <w:ilvl w:val="0"/>
          <w:numId w:val="0"/>
        </w:numPr>
        <w:jc w:val="both"/>
        <w:rPr>
          <w:rFonts w:hint="eastAsia"/>
        </w:rPr>
      </w:pPr>
    </w:p>
    <w:p w14:paraId="54333271">
      <w:pPr>
        <w:widowControl w:val="0"/>
        <w:numPr>
          <w:ilvl w:val="0"/>
          <w:numId w:val="0"/>
        </w:numPr>
        <w:jc w:val="both"/>
        <w:rPr>
          <w:rFonts w:hint="eastAsia"/>
        </w:rPr>
      </w:pPr>
      <w:r>
        <w:rPr>
          <w:rFonts w:hint="eastAsia"/>
        </w:rPr>
        <w:t>Regeneration is the creative act of the Holy Spirit, implanting a new principle of spiritual life in the soul.</w:t>
      </w:r>
    </w:p>
    <w:p w14:paraId="2B9F600C">
      <w:pPr>
        <w:widowControl w:val="0"/>
        <w:numPr>
          <w:ilvl w:val="0"/>
          <w:numId w:val="0"/>
        </w:numPr>
        <w:jc w:val="both"/>
        <w:rPr>
          <w:rFonts w:hint="eastAsia"/>
        </w:rPr>
      </w:pPr>
      <w:r>
        <w:rPr>
          <w:rFonts w:hint="eastAsia"/>
        </w:rPr>
        <w:t>重生是圣灵的创造性作为，在灵魂中植入新的属灵生命原则。</w:t>
      </w:r>
    </w:p>
    <w:p w14:paraId="341DC11C">
      <w:pPr>
        <w:widowControl w:val="0"/>
        <w:numPr>
          <w:ilvl w:val="0"/>
          <w:numId w:val="0"/>
        </w:numPr>
        <w:jc w:val="both"/>
        <w:rPr>
          <w:rFonts w:hint="eastAsia"/>
        </w:rPr>
      </w:pPr>
    </w:p>
    <w:p w14:paraId="543C65DC">
      <w:pPr>
        <w:widowControl w:val="0"/>
        <w:numPr>
          <w:ilvl w:val="0"/>
          <w:numId w:val="0"/>
        </w:numPr>
        <w:jc w:val="both"/>
        <w:rPr>
          <w:rFonts w:hint="eastAsia"/>
        </w:rPr>
      </w:pPr>
      <w:r>
        <w:rPr>
          <w:rFonts w:hint="eastAsia"/>
        </w:rPr>
        <w:t>Conversion is the first exercise of that new gracious principle, in the spontaneous turning of the new–born sinner to God.</w:t>
      </w:r>
    </w:p>
    <w:p w14:paraId="144AEBF7">
      <w:pPr>
        <w:widowControl w:val="0"/>
        <w:numPr>
          <w:ilvl w:val="0"/>
          <w:numId w:val="0"/>
        </w:numPr>
        <w:jc w:val="both"/>
        <w:rPr>
          <w:rFonts w:hint="eastAsia"/>
        </w:rPr>
      </w:pPr>
      <w:r>
        <w:rPr>
          <w:rFonts w:hint="eastAsia"/>
        </w:rPr>
        <w:t>归正是那新的恩典原则的首次操练，在于新生罪人自发地转向神。</w:t>
      </w:r>
    </w:p>
    <w:p w14:paraId="74DE3837">
      <w:pPr>
        <w:widowControl w:val="0"/>
        <w:numPr>
          <w:ilvl w:val="0"/>
          <w:numId w:val="0"/>
        </w:numPr>
        <w:jc w:val="both"/>
        <w:rPr>
          <w:rFonts w:hint="eastAsia"/>
        </w:rPr>
      </w:pPr>
      <w:r>
        <w:rPr>
          <w:rFonts w:hint="eastAsia"/>
        </w:rPr>
        <w:t>Sanctification is the sustaining and developing work of the Holy Ghost, bringing all the faculties of the soul more and more perfectly under the purifying and regulating influence of the implanted principle of spiritual life.</w:t>
      </w:r>
    </w:p>
    <w:p w14:paraId="5396925A">
      <w:pPr>
        <w:widowControl w:val="0"/>
        <w:numPr>
          <w:ilvl w:val="0"/>
          <w:numId w:val="0"/>
        </w:numPr>
        <w:jc w:val="both"/>
        <w:rPr>
          <w:rFonts w:hint="eastAsia"/>
        </w:rPr>
      </w:pPr>
      <w:r>
        <w:rPr>
          <w:rFonts w:hint="eastAsia"/>
        </w:rPr>
        <w:t>成圣是圣灵持续和发展的工作，使灵魂的所有官能越来越完全地处于所植入的属灵生命原则的洁净和调节影响之下。</w:t>
      </w:r>
    </w:p>
    <w:p w14:paraId="0E18DFE5">
      <w:pPr>
        <w:widowControl w:val="0"/>
        <w:numPr>
          <w:ilvl w:val="0"/>
          <w:numId w:val="0"/>
        </w:numPr>
        <w:jc w:val="both"/>
        <w:rPr>
          <w:rFonts w:hint="eastAsia"/>
        </w:rPr>
      </w:pPr>
    </w:p>
    <w:p w14:paraId="3ACED9A7">
      <w:pPr>
        <w:widowControl w:val="0"/>
        <w:numPr>
          <w:ilvl w:val="0"/>
          <w:numId w:val="0"/>
        </w:numPr>
        <w:jc w:val="both"/>
        <w:rPr>
          <w:rFonts w:hint="eastAsia"/>
        </w:rPr>
      </w:pPr>
      <w:r>
        <w:rPr>
          <w:rFonts w:hint="eastAsia"/>
        </w:rPr>
        <w:t>6.What is the relation which justification and sanctification sustain to each other ?</w:t>
      </w:r>
    </w:p>
    <w:p w14:paraId="7B86D087">
      <w:pPr>
        <w:widowControl w:val="0"/>
        <w:numPr>
          <w:ilvl w:val="0"/>
          <w:numId w:val="0"/>
        </w:numPr>
        <w:jc w:val="both"/>
        <w:rPr>
          <w:rFonts w:hint="eastAsia"/>
        </w:rPr>
      </w:pPr>
      <w:r>
        <w:rPr>
          <w:rFonts w:hint="eastAsia"/>
        </w:rPr>
        <w:t>6. 称义与成圣彼此之间有何关系？</w:t>
      </w:r>
    </w:p>
    <w:p w14:paraId="2628988E">
      <w:pPr>
        <w:widowControl w:val="0"/>
        <w:numPr>
          <w:ilvl w:val="0"/>
          <w:numId w:val="0"/>
        </w:numPr>
        <w:jc w:val="both"/>
        <w:rPr>
          <w:rFonts w:hint="eastAsia"/>
        </w:rPr>
      </w:pPr>
    </w:p>
    <w:p w14:paraId="65220828">
      <w:pPr>
        <w:widowControl w:val="0"/>
        <w:numPr>
          <w:ilvl w:val="0"/>
          <w:numId w:val="0"/>
        </w:numPr>
        <w:jc w:val="both"/>
        <w:rPr>
          <w:rFonts w:hint="eastAsia"/>
        </w:rPr>
      </w:pPr>
      <w:r>
        <w:rPr>
          <w:rFonts w:hint="eastAsia"/>
        </w:rPr>
        <w:t>In the order of nature, regeneration precedes justification, although as to time they are always necessarily contemporaneous. , the instant God regenerates a sinner he acts faith in Christ.</w:t>
      </w:r>
    </w:p>
    <w:p w14:paraId="54A9D899">
      <w:pPr>
        <w:widowControl w:val="0"/>
        <w:numPr>
          <w:ilvl w:val="0"/>
          <w:numId w:val="0"/>
        </w:numPr>
        <w:jc w:val="both"/>
        <w:rPr>
          <w:rFonts w:hint="eastAsia"/>
        </w:rPr>
      </w:pPr>
      <w:r>
        <w:rPr>
          <w:rFonts w:hint="eastAsia"/>
        </w:rPr>
        <w:t>在自然次序上，重生先于称义，尽管在时间上它们总是必然同时发生。神使罪人重生的那一刻，他就对基督行使信心。</w:t>
      </w:r>
    </w:p>
    <w:p w14:paraId="1BAE2DB8">
      <w:pPr>
        <w:widowControl w:val="0"/>
        <w:numPr>
          <w:ilvl w:val="0"/>
          <w:numId w:val="0"/>
        </w:numPr>
        <w:jc w:val="both"/>
        <w:rPr>
          <w:rFonts w:hint="eastAsia"/>
        </w:rPr>
      </w:pPr>
      <w:r>
        <w:rPr>
          <w:rFonts w:hint="eastAsia"/>
        </w:rPr>
        <w:t>The instant he acts faith in Christ he is justified, and sanctification, which is the work of carrying on and perfecting that which is begun in regeneration, is accomplished under the conditions of those new relations into which he is introduced by justification.</w:t>
      </w:r>
    </w:p>
    <w:p w14:paraId="5DDAA2D5">
      <w:pPr>
        <w:widowControl w:val="0"/>
        <w:numPr>
          <w:ilvl w:val="0"/>
          <w:numId w:val="0"/>
        </w:numPr>
        <w:jc w:val="both"/>
        <w:rPr>
          <w:rFonts w:hint="eastAsia"/>
        </w:rPr>
      </w:pPr>
      <w:r>
        <w:rPr>
          <w:rFonts w:hint="eastAsia"/>
        </w:rPr>
        <w:t>他向基督运用信心的那一刻，他就称义了；而成圣，即继续并完成在重生时开始的工作，则是在他藉着称义而进入的那些新关系的条件下完成的。</w:t>
      </w:r>
    </w:p>
    <w:p w14:paraId="5E64D833">
      <w:pPr>
        <w:widowControl w:val="0"/>
        <w:numPr>
          <w:ilvl w:val="0"/>
          <w:numId w:val="0"/>
        </w:numPr>
        <w:jc w:val="both"/>
        <w:rPr>
          <w:rFonts w:hint="eastAsia"/>
        </w:rPr>
      </w:pPr>
      <w:r>
        <w:rPr>
          <w:rFonts w:hint="eastAsia"/>
        </w:rPr>
        <w:t>In justification we are delivered from all the penal consequences of sin, and brought into such a state of reconciliation with God, and communion of the Holy Ghost, that we are emancipated from the bondage of legal fear, and endued with that spirit of filial confidence and love which is the essential principle of all acceptable obedience.</w:t>
      </w:r>
    </w:p>
    <w:p w14:paraId="44426887">
      <w:pPr>
        <w:widowControl w:val="0"/>
        <w:numPr>
          <w:ilvl w:val="0"/>
          <w:numId w:val="0"/>
        </w:numPr>
        <w:jc w:val="both"/>
        <w:rPr>
          <w:rFonts w:hint="eastAsia"/>
        </w:rPr>
      </w:pPr>
      <w:r>
        <w:rPr>
          <w:rFonts w:hint="eastAsia"/>
        </w:rPr>
        <w:t>在称义中，我们脱离了罪的一切刑罚后果，并进入与神和好、与圣灵相交的状态，以致我们从律法恐惧的捆绑中得释放，并被赋予儿女般信靠和爱的灵，这是所有可蒙悦纳之顺服的基本原则。</w:t>
      </w:r>
    </w:p>
    <w:p w14:paraId="73DA272E">
      <w:pPr>
        <w:widowControl w:val="0"/>
        <w:numPr>
          <w:ilvl w:val="0"/>
          <w:numId w:val="0"/>
        </w:numPr>
        <w:jc w:val="both"/>
        <w:rPr>
          <w:rFonts w:hint="eastAsia"/>
        </w:rPr>
      </w:pPr>
      <w:r>
        <w:rPr>
          <w:rFonts w:hint="eastAsia"/>
        </w:rPr>
        <w:t>Our justification, moreover, proceeds on the ground of our federal union with Christ by faith, which is the basis of that vital and spiritual union of the soul with him from whom our sanctification flows.—See above, Chap. 31., Question 3.</w:t>
      </w:r>
    </w:p>
    <w:p w14:paraId="2293C6E1">
      <w:pPr>
        <w:widowControl w:val="0"/>
        <w:numPr>
          <w:ilvl w:val="0"/>
          <w:numId w:val="0"/>
        </w:numPr>
        <w:jc w:val="both"/>
        <w:rPr>
          <w:rFonts w:hint="eastAsia"/>
        </w:rPr>
      </w:pPr>
      <w:r>
        <w:rPr>
          <w:rFonts w:hint="eastAsia"/>
        </w:rPr>
        <w:t>此外，我们的称义是基于我们藉着信与基督的盟约联合，这是灵魂与祂（我们的成圣从祂而来）的生命和属灵联合的基础。——见上文，第31章，问题3。</w:t>
      </w:r>
    </w:p>
    <w:p w14:paraId="740E1CBC">
      <w:pPr>
        <w:widowControl w:val="0"/>
        <w:numPr>
          <w:ilvl w:val="0"/>
          <w:numId w:val="0"/>
        </w:numPr>
        <w:jc w:val="both"/>
        <w:rPr>
          <w:rFonts w:hint="eastAsia"/>
        </w:rPr>
      </w:pPr>
    </w:p>
    <w:p w14:paraId="0A02D026">
      <w:pPr>
        <w:widowControl w:val="0"/>
        <w:numPr>
          <w:ilvl w:val="0"/>
          <w:numId w:val="0"/>
        </w:numPr>
        <w:jc w:val="both"/>
        <w:rPr>
          <w:rFonts w:hint="eastAsia"/>
        </w:rPr>
      </w:pPr>
      <w:r>
        <w:rPr>
          <w:rFonts w:hint="eastAsia"/>
        </w:rPr>
        <w:t>7.How can it be shown that this work extends to the whole man, the understanding, will and affections ?</w:t>
      </w:r>
    </w:p>
    <w:p w14:paraId="31777DC0">
      <w:pPr>
        <w:widowControl w:val="0"/>
        <w:numPr>
          <w:ilvl w:val="0"/>
          <w:numId w:val="0"/>
        </w:numPr>
        <w:jc w:val="both"/>
        <w:rPr>
          <w:rFonts w:hint="eastAsia"/>
        </w:rPr>
      </w:pPr>
      <w:r>
        <w:rPr>
          <w:rFonts w:hint="eastAsia"/>
        </w:rPr>
        <w:t>7. 如何证明这项工作延及全人，包括悟性、意志和情感？</w:t>
      </w:r>
    </w:p>
    <w:p w14:paraId="38FE0EC4">
      <w:pPr>
        <w:widowControl w:val="0"/>
        <w:numPr>
          <w:ilvl w:val="0"/>
          <w:numId w:val="0"/>
        </w:numPr>
        <w:jc w:val="both"/>
        <w:rPr>
          <w:rFonts w:hint="eastAsia"/>
        </w:rPr>
      </w:pPr>
    </w:p>
    <w:p w14:paraId="1CDCA0B7">
      <w:pPr>
        <w:widowControl w:val="0"/>
        <w:numPr>
          <w:ilvl w:val="0"/>
          <w:numId w:val="0"/>
        </w:numPr>
        <w:jc w:val="both"/>
        <w:rPr>
          <w:rFonts w:hint="eastAsia"/>
        </w:rPr>
      </w:pPr>
      <w:r>
        <w:rPr>
          <w:rFonts w:hint="eastAsia"/>
        </w:rPr>
        <w:t>The soul is a unit, the same single agent alike, thinking, feeling, and willing.</w:t>
      </w:r>
    </w:p>
    <w:p w14:paraId="478E7C16">
      <w:pPr>
        <w:widowControl w:val="0"/>
        <w:numPr>
          <w:ilvl w:val="0"/>
          <w:numId w:val="0"/>
        </w:numPr>
        <w:jc w:val="both"/>
        <w:rPr>
          <w:rFonts w:hint="eastAsia"/>
        </w:rPr>
      </w:pPr>
      <w:r>
        <w:rPr>
          <w:rFonts w:hint="eastAsia"/>
        </w:rPr>
        <w:t>灵魂是一个统一体，是同一个单一的行为者，同样进行思考、感受和意愿。</w:t>
      </w:r>
    </w:p>
    <w:p w14:paraId="0E962284">
      <w:pPr>
        <w:widowControl w:val="0"/>
        <w:numPr>
          <w:ilvl w:val="0"/>
          <w:numId w:val="0"/>
        </w:numPr>
        <w:jc w:val="both"/>
        <w:rPr>
          <w:rFonts w:hint="eastAsia"/>
        </w:rPr>
      </w:pPr>
      <w:r>
        <w:rPr>
          <w:rFonts w:hint="eastAsia"/>
        </w:rPr>
        <w:t>A man can not love that loveliness which he does not perceive, nor can he perceive that beauty, whether moral or natural, which is uncongenial to his own heart.</w:t>
      </w:r>
    </w:p>
    <w:p w14:paraId="08D516AD">
      <w:pPr>
        <w:widowControl w:val="0"/>
        <w:numPr>
          <w:ilvl w:val="0"/>
          <w:numId w:val="0"/>
        </w:numPr>
        <w:jc w:val="both"/>
        <w:rPr>
          <w:rFonts w:hint="eastAsia"/>
        </w:rPr>
      </w:pPr>
      <w:r>
        <w:rPr>
          <w:rFonts w:hint="eastAsia"/>
        </w:rPr>
        <w:t>一个人不能爱他所未察觉的可爱之处，也不能察觉那与他自己内心不相称的美，无论是道德上的还是自然界的美。</w:t>
      </w:r>
    </w:p>
    <w:p w14:paraId="78B69946">
      <w:pPr>
        <w:widowControl w:val="0"/>
        <w:numPr>
          <w:ilvl w:val="0"/>
          <w:numId w:val="0"/>
        </w:numPr>
        <w:jc w:val="both"/>
        <w:rPr>
          <w:rFonts w:hint="eastAsia"/>
        </w:rPr>
      </w:pPr>
      <w:r>
        <w:rPr>
          <w:rFonts w:hint="eastAsia"/>
        </w:rPr>
        <w:t>His whole nature is morally depraved, 1st, blind or insensible to spiritual beauty; 2nd, averse, in the reigning dispositions of the will, to moral right, and therefore disobedient.</w:t>
      </w:r>
    </w:p>
    <w:p w14:paraId="2E6684BD">
      <w:pPr>
        <w:widowControl w:val="0"/>
        <w:numPr>
          <w:ilvl w:val="0"/>
          <w:numId w:val="0"/>
        </w:numPr>
        <w:jc w:val="both"/>
        <w:rPr>
          <w:rFonts w:hint="eastAsia"/>
        </w:rPr>
      </w:pPr>
      <w:r>
        <w:rPr>
          <w:rFonts w:hint="eastAsia"/>
        </w:rPr>
        <w:t>他的整个本性在道德上是败坏的：第一，对属灵的美盲目或麻木；第二，在意志的主导性情中，厌恶道德上的正当，因此不顺服。</w:t>
      </w:r>
    </w:p>
    <w:p w14:paraId="3C2EF631">
      <w:pPr>
        <w:widowControl w:val="0"/>
        <w:numPr>
          <w:ilvl w:val="0"/>
          <w:numId w:val="0"/>
        </w:numPr>
        <w:jc w:val="both"/>
        <w:rPr>
          <w:rFonts w:hint="eastAsia"/>
        </w:rPr>
      </w:pPr>
      <w:r>
        <w:rPr>
          <w:rFonts w:hint="eastAsia"/>
        </w:rPr>
        <w:t>The order in which the faculties act is as follows: The intellect perceives the qualities of the object concerning which the mind is engaged; the heart loves those qualities which are congenial to it; the will chooses that which is loved.</w:t>
      </w:r>
    </w:p>
    <w:p w14:paraId="0098FBAA">
      <w:pPr>
        <w:widowControl w:val="0"/>
        <w:numPr>
          <w:ilvl w:val="0"/>
          <w:numId w:val="0"/>
        </w:numPr>
        <w:jc w:val="both"/>
        <w:rPr>
          <w:rFonts w:hint="eastAsia"/>
        </w:rPr>
      </w:pPr>
      <w:r>
        <w:rPr>
          <w:rFonts w:hint="eastAsia"/>
        </w:rPr>
        <w:t>官能作用的顺序如下：理智感知心灵所关注对象的品质；心灵喜爱那些与其相称的品质；意志选择所喜爱的事物。</w:t>
      </w:r>
    </w:p>
    <w:p w14:paraId="0EA0D60D">
      <w:pPr>
        <w:widowControl w:val="0"/>
        <w:numPr>
          <w:ilvl w:val="0"/>
          <w:numId w:val="0"/>
        </w:numPr>
        <w:jc w:val="both"/>
        <w:rPr>
          <w:rFonts w:hint="eastAsia"/>
        </w:rPr>
      </w:pPr>
    </w:p>
    <w:p w14:paraId="6C7AE784">
      <w:pPr>
        <w:widowControl w:val="0"/>
        <w:numPr>
          <w:ilvl w:val="0"/>
          <w:numId w:val="0"/>
        </w:numPr>
        <w:jc w:val="both"/>
        <w:rPr>
          <w:rFonts w:hint="eastAsia"/>
        </w:rPr>
      </w:pPr>
      <w:r>
        <w:rPr>
          <w:rFonts w:hint="eastAsia"/>
        </w:rPr>
        <w:t>This is proved, 1st, by experience.</w:t>
      </w:r>
    </w:p>
    <w:p w14:paraId="201DD822">
      <w:pPr>
        <w:widowControl w:val="0"/>
        <w:numPr>
          <w:ilvl w:val="0"/>
          <w:numId w:val="0"/>
        </w:numPr>
        <w:jc w:val="both"/>
        <w:rPr>
          <w:rFonts w:hint="eastAsia"/>
        </w:rPr>
      </w:pPr>
      <w:r>
        <w:rPr>
          <w:rFonts w:hint="eastAsia"/>
        </w:rPr>
        <w:t>这被证明：第一，藉着经验。</w:t>
      </w:r>
    </w:p>
    <w:p w14:paraId="5DF8DE85">
      <w:pPr>
        <w:widowControl w:val="0"/>
        <w:numPr>
          <w:ilvl w:val="0"/>
          <w:numId w:val="0"/>
        </w:numPr>
        <w:jc w:val="both"/>
        <w:rPr>
          <w:rFonts w:hint="eastAsia"/>
        </w:rPr>
      </w:pPr>
      <w:r>
        <w:rPr>
          <w:rFonts w:hint="eastAsia"/>
        </w:rPr>
        <w:t>As the heart becomes more depraved the mind becomes more insensible to spiritual light.</w:t>
      </w:r>
    </w:p>
    <w:p w14:paraId="476C61AD">
      <w:pPr>
        <w:widowControl w:val="0"/>
        <w:numPr>
          <w:ilvl w:val="0"/>
          <w:numId w:val="0"/>
        </w:numPr>
        <w:jc w:val="both"/>
        <w:rPr>
          <w:rFonts w:hint="eastAsia"/>
        </w:rPr>
      </w:pPr>
      <w:r>
        <w:rPr>
          <w:rFonts w:hint="eastAsia"/>
        </w:rPr>
        <w:t>当人心变得更加败坏时，心思对属灵的光就变得更加麻木。</w:t>
      </w:r>
    </w:p>
    <w:p w14:paraId="05B20F1F">
      <w:pPr>
        <w:widowControl w:val="0"/>
        <w:numPr>
          <w:ilvl w:val="0"/>
          <w:numId w:val="0"/>
        </w:numPr>
        <w:jc w:val="both"/>
        <w:rPr>
          <w:rFonts w:hint="eastAsia"/>
        </w:rPr>
      </w:pPr>
      <w:r>
        <w:rPr>
          <w:rFonts w:hint="eastAsia"/>
        </w:rPr>
        <w:t>On the other hand, as the eyes behold more and more clearly the beauty of the truth, the more lively become the affections, and the more obedient the will.</w:t>
      </w:r>
    </w:p>
    <w:p w14:paraId="5EAD71FA">
      <w:pPr>
        <w:widowControl w:val="0"/>
        <w:numPr>
          <w:ilvl w:val="0"/>
          <w:numId w:val="0"/>
        </w:numPr>
        <w:jc w:val="both"/>
        <w:rPr>
          <w:rFonts w:hint="eastAsia"/>
        </w:rPr>
      </w:pPr>
      <w:r>
        <w:rPr>
          <w:rFonts w:hint="eastAsia"/>
        </w:rPr>
        <w:t>另一方面，当眼睛越来越清楚地看见真理的美时，情感就变得越活泼，意志也变得越顺服。</w:t>
      </w:r>
    </w:p>
    <w:p w14:paraId="1C204CE7">
      <w:pPr>
        <w:widowControl w:val="0"/>
        <w:numPr>
          <w:ilvl w:val="0"/>
          <w:numId w:val="0"/>
        </w:numPr>
        <w:jc w:val="both"/>
        <w:rPr>
          <w:rFonts w:hint="eastAsia"/>
        </w:rPr>
      </w:pPr>
      <w:r>
        <w:rPr>
          <w:rFonts w:hint="eastAsia"/>
        </w:rPr>
        <w:t>2nd. From the testimony of Scripture.</w:t>
      </w:r>
    </w:p>
    <w:p w14:paraId="6BDEC6E8">
      <w:pPr>
        <w:widowControl w:val="0"/>
        <w:numPr>
          <w:ilvl w:val="0"/>
          <w:numId w:val="0"/>
        </w:numPr>
        <w:jc w:val="both"/>
        <w:rPr>
          <w:rFonts w:hint="eastAsia"/>
        </w:rPr>
      </w:pPr>
      <w:r>
        <w:rPr>
          <w:rFonts w:hint="eastAsia"/>
        </w:rPr>
        <w:t>第二，从圣经的见证。</w:t>
      </w:r>
    </w:p>
    <w:p w14:paraId="6D68E56D">
      <w:pPr>
        <w:widowControl w:val="0"/>
        <w:numPr>
          <w:ilvl w:val="0"/>
          <w:numId w:val="0"/>
        </w:numPr>
        <w:jc w:val="both"/>
        <w:rPr>
          <w:rFonts w:hint="eastAsia"/>
        </w:rPr>
      </w:pPr>
      <w:r>
        <w:rPr>
          <w:rFonts w:hint="eastAsia"/>
        </w:rPr>
        <w:t>By nature the whole man is depraved.</w:t>
      </w:r>
    </w:p>
    <w:p w14:paraId="6376F610">
      <w:pPr>
        <w:widowControl w:val="0"/>
        <w:numPr>
          <w:ilvl w:val="0"/>
          <w:numId w:val="0"/>
        </w:numPr>
        <w:jc w:val="both"/>
        <w:rPr>
          <w:rFonts w:hint="eastAsia"/>
        </w:rPr>
      </w:pPr>
      <w:r>
        <w:rPr>
          <w:rFonts w:hint="eastAsia"/>
        </w:rPr>
        <w:t>按本性，全人都败坏了。</w:t>
      </w:r>
    </w:p>
    <w:p w14:paraId="541B345F">
      <w:pPr>
        <w:widowControl w:val="0"/>
        <w:numPr>
          <w:ilvl w:val="0"/>
          <w:numId w:val="0"/>
        </w:numPr>
        <w:jc w:val="both"/>
        <w:rPr>
          <w:rFonts w:hint="eastAsia"/>
        </w:rPr>
      </w:pPr>
      <w:r>
        <w:rPr>
          <w:rFonts w:hint="eastAsia"/>
        </w:rPr>
        <w:t>The understanding darkened, as well as the affections and will perverted.–Ephesians 4:18.</w:t>
      </w:r>
    </w:p>
    <w:p w14:paraId="321237B6">
      <w:pPr>
        <w:widowControl w:val="0"/>
        <w:numPr>
          <w:ilvl w:val="0"/>
          <w:numId w:val="0"/>
        </w:numPr>
        <w:jc w:val="both"/>
        <w:rPr>
          <w:rFonts w:hint="eastAsia"/>
        </w:rPr>
      </w:pPr>
      <w:r>
        <w:rPr>
          <w:rFonts w:hint="eastAsia"/>
        </w:rPr>
        <w:t>悟性昏暗，情感和意志也败坏了。——以弗所书 4:18。</w:t>
      </w:r>
    </w:p>
    <w:p w14:paraId="27E473EA">
      <w:pPr>
        <w:widowControl w:val="0"/>
        <w:numPr>
          <w:ilvl w:val="0"/>
          <w:numId w:val="0"/>
        </w:numPr>
        <w:jc w:val="both"/>
        <w:rPr>
          <w:rFonts w:hint="eastAsia"/>
        </w:rPr>
      </w:pPr>
    </w:p>
    <w:p w14:paraId="27650A09">
      <w:pPr>
        <w:widowControl w:val="0"/>
        <w:numPr>
          <w:ilvl w:val="0"/>
          <w:numId w:val="0"/>
        </w:numPr>
        <w:jc w:val="both"/>
        <w:rPr>
          <w:rFonts w:hint="eastAsia"/>
        </w:rPr>
      </w:pPr>
      <w:r>
        <w:rPr>
          <w:rFonts w:hint="eastAsia"/>
        </w:rPr>
        <w:t>If this be so, it is evident that sanctification must also be effected throughout the entire nature.</w:t>
      </w:r>
    </w:p>
    <w:p w14:paraId="5F116E76">
      <w:pPr>
        <w:widowControl w:val="0"/>
        <w:numPr>
          <w:ilvl w:val="0"/>
          <w:numId w:val="0"/>
        </w:numPr>
        <w:jc w:val="both"/>
        <w:rPr>
          <w:rFonts w:hint="eastAsia"/>
        </w:rPr>
      </w:pPr>
      <w:r>
        <w:rPr>
          <w:rFonts w:hint="eastAsia"/>
        </w:rPr>
        <w:t>如果真是这样，那么很明显，成圣也必须在整个本性中成就。</w:t>
      </w:r>
    </w:p>
    <w:p w14:paraId="5C47BF64">
      <w:pPr>
        <w:widowControl w:val="0"/>
        <w:numPr>
          <w:ilvl w:val="0"/>
          <w:numId w:val="0"/>
        </w:numPr>
        <w:jc w:val="both"/>
        <w:rPr>
          <w:rFonts w:hint="eastAsia"/>
        </w:rPr>
      </w:pPr>
      <w:r>
        <w:rPr>
          <w:rFonts w:hint="eastAsia"/>
        </w:rPr>
        <w:t>1st. From the necessity of the case.</w:t>
      </w:r>
    </w:p>
    <w:p w14:paraId="13AA324A">
      <w:pPr>
        <w:widowControl w:val="0"/>
        <w:numPr>
          <w:ilvl w:val="0"/>
          <w:numId w:val="0"/>
        </w:numPr>
        <w:jc w:val="both"/>
        <w:rPr>
          <w:rFonts w:hint="eastAsia"/>
        </w:rPr>
      </w:pPr>
      <w:r>
        <w:rPr>
          <w:rFonts w:hint="eastAsia"/>
        </w:rPr>
        <w:t>第一，从情况的必然性来看。</w:t>
      </w:r>
    </w:p>
    <w:p w14:paraId="714E9392">
      <w:pPr>
        <w:widowControl w:val="0"/>
        <w:numPr>
          <w:ilvl w:val="0"/>
          <w:numId w:val="0"/>
        </w:numPr>
        <w:jc w:val="both"/>
        <w:rPr>
          <w:rFonts w:hint="eastAsia"/>
        </w:rPr>
      </w:pPr>
      <w:r>
        <w:rPr>
          <w:rFonts w:hint="eastAsia"/>
        </w:rPr>
        <w:t>2nd. From the testimony of Scripture.––Romans 6:13; 2 Corinthians 4:6; Ephesians 1:18; Colossians 3:1; 1 Thessalonians 5:23; 1 John 4:7.</w:t>
      </w:r>
    </w:p>
    <w:p w14:paraId="21D79E9D">
      <w:pPr>
        <w:widowControl w:val="0"/>
        <w:numPr>
          <w:ilvl w:val="0"/>
          <w:numId w:val="0"/>
        </w:numPr>
        <w:jc w:val="both"/>
        <w:rPr>
          <w:rFonts w:hint="eastAsia"/>
        </w:rPr>
      </w:pPr>
      <w:r>
        <w:rPr>
          <w:rFonts w:hint="eastAsia"/>
        </w:rPr>
        <w:t>第二，从圣经的见证来看。——罗马书 6:13；哥林多后书 4:6；以弗所书 1:18；歌罗西书 3:1；帖撒罗尼迦前书 5:23；约翰一书 4:7。</w:t>
      </w:r>
    </w:p>
    <w:p w14:paraId="122D3434">
      <w:pPr>
        <w:widowControl w:val="0"/>
        <w:numPr>
          <w:ilvl w:val="0"/>
          <w:numId w:val="0"/>
        </w:numPr>
        <w:jc w:val="both"/>
        <w:rPr>
          <w:rFonts w:hint="eastAsia"/>
        </w:rPr>
      </w:pPr>
    </w:p>
    <w:p w14:paraId="183D6148">
      <w:pPr>
        <w:widowControl w:val="0"/>
        <w:numPr>
          <w:ilvl w:val="0"/>
          <w:numId w:val="0"/>
        </w:numPr>
        <w:jc w:val="both"/>
        <w:rPr>
          <w:rFonts w:hint="eastAsia"/>
        </w:rPr>
      </w:pPr>
      <w:r>
        <w:rPr>
          <w:rFonts w:hint="eastAsia"/>
        </w:rPr>
        <w:t>8.In what sense is the body sanctified?</w:t>
      </w:r>
    </w:p>
    <w:p w14:paraId="0465B6AE">
      <w:pPr>
        <w:widowControl w:val="0"/>
        <w:numPr>
          <w:ilvl w:val="0"/>
          <w:numId w:val="0"/>
        </w:numPr>
        <w:jc w:val="both"/>
        <w:rPr>
          <w:rFonts w:hint="eastAsia"/>
        </w:rPr>
      </w:pPr>
      <w:r>
        <w:rPr>
          <w:rFonts w:hint="eastAsia"/>
        </w:rPr>
        <w:t>8. 身体在何种意义上成圣？</w:t>
      </w:r>
    </w:p>
    <w:p w14:paraId="38BB34ED">
      <w:pPr>
        <w:widowControl w:val="0"/>
        <w:numPr>
          <w:ilvl w:val="0"/>
          <w:numId w:val="0"/>
        </w:numPr>
        <w:jc w:val="both"/>
        <w:rPr>
          <w:rFonts w:hint="eastAsia"/>
        </w:rPr>
      </w:pPr>
    </w:p>
    <w:p w14:paraId="716D3D3C">
      <w:pPr>
        <w:widowControl w:val="0"/>
        <w:numPr>
          <w:ilvl w:val="0"/>
          <w:numId w:val="0"/>
        </w:numPr>
        <w:jc w:val="both"/>
        <w:rPr>
          <w:rFonts w:hint="eastAsia"/>
        </w:rPr>
      </w:pPr>
      <w:r>
        <w:rPr>
          <w:rFonts w:hint="eastAsia"/>
        </w:rPr>
        <w:t>1st. As consecrated, (1) as being the temple of the Holy Ghost, 1 Corinthians 6:19; (2) hence as being a member of Christ.– 1 Corinthians 6:15.</w:t>
      </w:r>
    </w:p>
    <w:p w14:paraId="4E6F5A6A">
      <w:pPr>
        <w:widowControl w:val="0"/>
        <w:numPr>
          <w:ilvl w:val="0"/>
          <w:numId w:val="0"/>
        </w:numPr>
        <w:jc w:val="both"/>
        <w:rPr>
          <w:rFonts w:hint="eastAsia"/>
        </w:rPr>
      </w:pPr>
      <w:r>
        <w:rPr>
          <w:rFonts w:hint="eastAsia"/>
        </w:rPr>
        <w:t>第一，作为奉献的，（1）作为圣灵的殿，哥林多前书 6:19；（2）因此作为基督的肢体。——哥林多前书 6:15。</w:t>
      </w:r>
    </w:p>
    <w:p w14:paraId="15A28DF3">
      <w:pPr>
        <w:widowControl w:val="0"/>
        <w:numPr>
          <w:ilvl w:val="0"/>
          <w:numId w:val="0"/>
        </w:numPr>
        <w:jc w:val="both"/>
        <w:rPr>
          <w:rFonts w:hint="eastAsia"/>
        </w:rPr>
      </w:pPr>
      <w:r>
        <w:rPr>
          <w:rFonts w:hint="eastAsia"/>
        </w:rPr>
        <w:t>2nd. As sanctified, since they are integral parts of our persons, their instincts and appetites act immediately upon the passions of our souls, and consequently these must be brought subject to the control of the sanctified soul, and all its members, as organs of the soul, made instruments of righteousness unto God.– Romans 6:13; 1 Thessalonians 4:4.</w:t>
      </w:r>
    </w:p>
    <w:p w14:paraId="6CBD36A7">
      <w:pPr>
        <w:widowControl w:val="0"/>
        <w:numPr>
          <w:ilvl w:val="0"/>
          <w:numId w:val="0"/>
        </w:numPr>
        <w:jc w:val="both"/>
        <w:rPr>
          <w:rFonts w:hint="eastAsia"/>
        </w:rPr>
      </w:pPr>
      <w:r>
        <w:rPr>
          <w:rFonts w:hint="eastAsia"/>
        </w:rPr>
        <w:t>第二，作为成圣的，因为它们是我们位格的组成部分，它们的本能和欲望直接作用于我们灵魂的情感，因此这些必须被置于成圣灵魂的控制之下，并且其所有肢体，作为灵魂的器官，都要成为献给神的义的工具。——罗马书 6:13；帖撒罗尼迦前书 4:4。</w:t>
      </w:r>
    </w:p>
    <w:p w14:paraId="3ADD7651">
      <w:pPr>
        <w:widowControl w:val="0"/>
        <w:numPr>
          <w:ilvl w:val="0"/>
          <w:numId w:val="0"/>
        </w:numPr>
        <w:jc w:val="both"/>
        <w:rPr>
          <w:rFonts w:hint="eastAsia"/>
        </w:rPr>
      </w:pPr>
      <w:r>
        <w:rPr>
          <w:rFonts w:hint="eastAsia"/>
        </w:rPr>
        <w:t>3rd. It Will be made like Christ’s glorified body.–1 Corinthians 15:44; Philippians 3:21.</w:t>
      </w:r>
    </w:p>
    <w:p w14:paraId="614379B2">
      <w:pPr>
        <w:widowControl w:val="0"/>
        <w:numPr>
          <w:ilvl w:val="0"/>
          <w:numId w:val="0"/>
        </w:numPr>
        <w:jc w:val="both"/>
        <w:rPr>
          <w:rFonts w:hint="eastAsia"/>
        </w:rPr>
      </w:pPr>
      <w:r>
        <w:rPr>
          <w:rFonts w:hint="eastAsia"/>
        </w:rPr>
        <w:t>第三，它将变得像基督荣耀的身体一样。——哥林多前书 15:44；腓立比书 3:21。</w:t>
      </w:r>
    </w:p>
    <w:p w14:paraId="74F0A1FA">
      <w:pPr>
        <w:widowControl w:val="0"/>
        <w:numPr>
          <w:ilvl w:val="0"/>
          <w:numId w:val="0"/>
        </w:numPr>
        <w:jc w:val="both"/>
        <w:rPr>
          <w:rFonts w:hint="eastAsia"/>
        </w:rPr>
      </w:pPr>
    </w:p>
    <w:p w14:paraId="4D646AE9">
      <w:pPr>
        <w:widowControl w:val="0"/>
        <w:numPr>
          <w:ilvl w:val="0"/>
          <w:numId w:val="0"/>
        </w:numPr>
        <w:jc w:val="both"/>
        <w:rPr>
          <w:rFonts w:hint="eastAsia"/>
        </w:rPr>
      </w:pPr>
      <w:r>
        <w:rPr>
          <w:rFonts w:hint="eastAsia"/>
        </w:rPr>
        <w:t>9.To whom is the work of sanctification referred in Scripture?</w:t>
      </w:r>
    </w:p>
    <w:p w14:paraId="4997F2D7">
      <w:pPr>
        <w:widowControl w:val="0"/>
        <w:numPr>
          <w:ilvl w:val="0"/>
          <w:numId w:val="0"/>
        </w:numPr>
        <w:jc w:val="both"/>
        <w:rPr>
          <w:rFonts w:hint="eastAsia"/>
        </w:rPr>
      </w:pPr>
      <w:r>
        <w:rPr>
          <w:rFonts w:hint="eastAsia"/>
        </w:rPr>
        <w:t>9. 圣经将成圣的工作归于谁？</w:t>
      </w:r>
    </w:p>
    <w:p w14:paraId="455D1DE1">
      <w:pPr>
        <w:widowControl w:val="0"/>
        <w:numPr>
          <w:ilvl w:val="0"/>
          <w:numId w:val="0"/>
        </w:numPr>
        <w:jc w:val="both"/>
        <w:rPr>
          <w:rFonts w:hint="eastAsia"/>
        </w:rPr>
      </w:pPr>
    </w:p>
    <w:p w14:paraId="39656CF9">
      <w:pPr>
        <w:widowControl w:val="0"/>
        <w:numPr>
          <w:ilvl w:val="0"/>
          <w:numId w:val="0"/>
        </w:numPr>
        <w:jc w:val="both"/>
        <w:rPr>
          <w:rFonts w:hint="eastAsia"/>
        </w:rPr>
      </w:pPr>
      <w:r>
        <w:rPr>
          <w:rFonts w:hint="eastAsia"/>
        </w:rPr>
        <w:t>1st. To the Father.––1 Thessalonians 6:23; Hebrews 13:21.</w:t>
      </w:r>
    </w:p>
    <w:p w14:paraId="23726B45">
      <w:pPr>
        <w:widowControl w:val="0"/>
        <w:numPr>
          <w:ilvl w:val="0"/>
          <w:numId w:val="0"/>
        </w:numPr>
        <w:jc w:val="both"/>
        <w:rPr>
          <w:rFonts w:hint="eastAsia"/>
        </w:rPr>
      </w:pPr>
      <w:r>
        <w:rPr>
          <w:rFonts w:hint="eastAsia"/>
        </w:rPr>
        <w:t>第一，归于父。——帖撒罗尼迦前书 5:23（此处经文引用似有误，帖撒罗尼迦前书5:23）；希伯来书 13:21。</w:t>
      </w:r>
    </w:p>
    <w:p w14:paraId="0CC70D4C">
      <w:pPr>
        <w:widowControl w:val="0"/>
        <w:numPr>
          <w:ilvl w:val="0"/>
          <w:numId w:val="0"/>
        </w:numPr>
        <w:jc w:val="both"/>
        <w:rPr>
          <w:rFonts w:hint="eastAsia"/>
        </w:rPr>
      </w:pPr>
      <w:r>
        <w:rPr>
          <w:rFonts w:hint="eastAsia"/>
        </w:rPr>
        <w:t>2nd. To the Son.–Ephesians 5:25, 26; Titus 2:14.</w:t>
      </w:r>
    </w:p>
    <w:p w14:paraId="24B0F04B">
      <w:pPr>
        <w:widowControl w:val="0"/>
        <w:numPr>
          <w:ilvl w:val="0"/>
          <w:numId w:val="0"/>
        </w:numPr>
        <w:jc w:val="both"/>
        <w:rPr>
          <w:rFonts w:hint="eastAsia"/>
        </w:rPr>
      </w:pPr>
      <w:r>
        <w:rPr>
          <w:rFonts w:hint="eastAsia"/>
        </w:rPr>
        <w:t>第二，归于子。——以弗所书 5:25, 26；提多书 2:14。</w:t>
      </w:r>
    </w:p>
    <w:p w14:paraId="570FD87C">
      <w:pPr>
        <w:widowControl w:val="0"/>
        <w:numPr>
          <w:ilvl w:val="0"/>
          <w:numId w:val="0"/>
        </w:numPr>
        <w:jc w:val="both"/>
        <w:rPr>
          <w:rFonts w:hint="eastAsia"/>
        </w:rPr>
      </w:pPr>
      <w:r>
        <w:rPr>
          <w:rFonts w:hint="eastAsia"/>
        </w:rPr>
        <w:t>3rd. To the Holy Ghost.–1 Corinthians 6:11; 2 Thessalonians 2:13.</w:t>
      </w:r>
    </w:p>
    <w:p w14:paraId="2FDC39FE">
      <w:pPr>
        <w:widowControl w:val="0"/>
        <w:numPr>
          <w:ilvl w:val="0"/>
          <w:numId w:val="0"/>
        </w:numPr>
        <w:jc w:val="both"/>
        <w:rPr>
          <w:rFonts w:hint="eastAsia"/>
        </w:rPr>
      </w:pPr>
      <w:r>
        <w:rPr>
          <w:rFonts w:hint="eastAsia"/>
        </w:rPr>
        <w:t>第三，归于圣灵。——哥林多前书 6:11；帖撒罗尼迦后书 2:13。</w:t>
      </w:r>
    </w:p>
    <w:p w14:paraId="015A8AFA">
      <w:pPr>
        <w:widowControl w:val="0"/>
        <w:numPr>
          <w:ilvl w:val="0"/>
          <w:numId w:val="0"/>
        </w:numPr>
        <w:jc w:val="both"/>
        <w:rPr>
          <w:rFonts w:hint="eastAsia"/>
        </w:rPr>
      </w:pPr>
    </w:p>
    <w:p w14:paraId="13D177F1">
      <w:pPr>
        <w:widowControl w:val="0"/>
        <w:numPr>
          <w:ilvl w:val="0"/>
          <w:numId w:val="0"/>
        </w:numPr>
        <w:jc w:val="both"/>
        <w:rPr>
          <w:rFonts w:hint="eastAsia"/>
        </w:rPr>
      </w:pPr>
      <w:r>
        <w:rPr>
          <w:rFonts w:hint="eastAsia"/>
        </w:rPr>
        <w:t>In all external actions the three Persons of the Trinity are always represented as concurring, the father working through the Son and Spirit, and the Son through the Spirit.</w:t>
      </w:r>
    </w:p>
    <w:p w14:paraId="73CB7A70">
      <w:pPr>
        <w:widowControl w:val="0"/>
        <w:numPr>
          <w:ilvl w:val="0"/>
          <w:numId w:val="0"/>
        </w:numPr>
        <w:jc w:val="both"/>
        <w:rPr>
          <w:rFonts w:hint="eastAsia"/>
        </w:rPr>
      </w:pPr>
      <w:r>
        <w:rPr>
          <w:rFonts w:hint="eastAsia"/>
        </w:rPr>
        <w:t>在所有外在的行动中，三位一体的三个位格总是被描绘为协同工作，父藉着子和圣灵作工，子藉着圣灵作工。</w:t>
      </w:r>
    </w:p>
    <w:p w14:paraId="60645802">
      <w:pPr>
        <w:widowControl w:val="0"/>
        <w:numPr>
          <w:ilvl w:val="0"/>
          <w:numId w:val="0"/>
        </w:numPr>
        <w:jc w:val="both"/>
        <w:rPr>
          <w:rFonts w:hint="eastAsia"/>
        </w:rPr>
      </w:pPr>
      <w:r>
        <w:rPr>
          <w:rFonts w:hint="eastAsia"/>
        </w:rPr>
        <w:t>Hence the work of sanctification is with special prominence attributed to the Holy Spirit, since he is the immediate agent therein, and since this is his special office work in the plan of redemption.</w:t>
      </w:r>
    </w:p>
    <w:p w14:paraId="2C33A7EB">
      <w:pPr>
        <w:widowControl w:val="0"/>
        <w:numPr>
          <w:ilvl w:val="0"/>
          <w:numId w:val="0"/>
        </w:numPr>
        <w:jc w:val="both"/>
        <w:rPr>
          <w:rFonts w:hint="eastAsia"/>
        </w:rPr>
      </w:pPr>
      <w:r>
        <w:rPr>
          <w:rFonts w:hint="eastAsia"/>
        </w:rPr>
        <w:t>因此，成圣的工作特别显著地归于圣灵，因为祂是其中直接的动因，并且这是祂在救赎计划中特别的职事工作。</w:t>
      </w:r>
    </w:p>
    <w:p w14:paraId="00FF6F16">
      <w:pPr>
        <w:widowControl w:val="0"/>
        <w:numPr>
          <w:ilvl w:val="0"/>
          <w:numId w:val="0"/>
        </w:numPr>
        <w:jc w:val="both"/>
        <w:rPr>
          <w:rFonts w:hint="eastAsia"/>
        </w:rPr>
      </w:pPr>
    </w:p>
    <w:p w14:paraId="76FBB880">
      <w:pPr>
        <w:widowControl w:val="0"/>
        <w:numPr>
          <w:ilvl w:val="0"/>
          <w:numId w:val="0"/>
        </w:numPr>
        <w:jc w:val="both"/>
        <w:rPr>
          <w:rFonts w:hint="eastAsia"/>
        </w:rPr>
      </w:pPr>
      <w:r>
        <w:rPr>
          <w:rFonts w:hint="eastAsia"/>
        </w:rPr>
        <w:t>10.What do the scriptures teach as to the agency of the truth in the work of sanctification?</w:t>
      </w:r>
    </w:p>
    <w:p w14:paraId="0070BEAF">
      <w:pPr>
        <w:widowControl w:val="0"/>
        <w:numPr>
          <w:ilvl w:val="0"/>
          <w:numId w:val="0"/>
        </w:numPr>
        <w:jc w:val="both"/>
        <w:rPr>
          <w:rFonts w:hint="eastAsia"/>
        </w:rPr>
      </w:pPr>
      <w:r>
        <w:rPr>
          <w:rFonts w:hint="eastAsia"/>
        </w:rPr>
        <w:t>10. 圣经关于真理在成圣工作中的作用教导了什么？</w:t>
      </w:r>
    </w:p>
    <w:p w14:paraId="4AE23A6E">
      <w:pPr>
        <w:widowControl w:val="0"/>
        <w:numPr>
          <w:ilvl w:val="0"/>
          <w:numId w:val="0"/>
        </w:numPr>
        <w:jc w:val="both"/>
        <w:rPr>
          <w:rFonts w:hint="eastAsia"/>
        </w:rPr>
      </w:pPr>
    </w:p>
    <w:p w14:paraId="118D6FE8">
      <w:pPr>
        <w:widowControl w:val="0"/>
        <w:numPr>
          <w:ilvl w:val="0"/>
          <w:numId w:val="0"/>
        </w:numPr>
        <w:jc w:val="both"/>
        <w:rPr>
          <w:rFonts w:hint="eastAsia"/>
        </w:rPr>
      </w:pPr>
      <w:r>
        <w:rPr>
          <w:rFonts w:hint="eastAsia"/>
        </w:rPr>
        <w:t>The whole process of sanctification consists in the development and confirmation of the new principle of spiritual life implanted in the soul in regeneration, conducted by the Holy Ghost in perfect conformity to, and through the operation of the laws and habits of action natural to the soul as an intelligent, moral and free agent.</w:t>
      </w:r>
    </w:p>
    <w:p w14:paraId="7C18CF81">
      <w:pPr>
        <w:widowControl w:val="0"/>
        <w:numPr>
          <w:ilvl w:val="0"/>
          <w:numId w:val="0"/>
        </w:numPr>
        <w:jc w:val="both"/>
        <w:rPr>
          <w:rFonts w:hint="eastAsia"/>
        </w:rPr>
      </w:pPr>
      <w:r>
        <w:rPr>
          <w:rFonts w:hint="eastAsia"/>
        </w:rPr>
        <w:t>整个成圣过程在于发展和坚固在重生时植入灵魂中的属灵生命新原则，这由圣灵引导，完全符合并藉着灵魂作为有智慧、有道德、自由的行动者所固有的行动法则和习惯的运作。</w:t>
      </w:r>
    </w:p>
    <w:p w14:paraId="1D68BCD7">
      <w:pPr>
        <w:widowControl w:val="0"/>
        <w:numPr>
          <w:ilvl w:val="0"/>
          <w:numId w:val="0"/>
        </w:numPr>
        <w:jc w:val="both"/>
        <w:rPr>
          <w:rFonts w:hint="eastAsia"/>
        </w:rPr>
      </w:pPr>
      <w:r>
        <w:rPr>
          <w:rFonts w:hint="eastAsia"/>
        </w:rPr>
        <w:t>Like the natural faculties both of body and mind, and the natural habits which modify the actions of those faculties, so Christian graces, or spiritual habits, are developed by exercise; the truths of the gospel being the objects upon which these graces act, and by which they are both excited and directed.</w:t>
      </w:r>
    </w:p>
    <w:p w14:paraId="7A8EB6F0">
      <w:pPr>
        <w:widowControl w:val="0"/>
        <w:numPr>
          <w:ilvl w:val="0"/>
          <w:numId w:val="0"/>
        </w:numPr>
        <w:jc w:val="both"/>
        <w:rPr>
          <w:rFonts w:hint="eastAsia"/>
        </w:rPr>
      </w:pPr>
      <w:r>
        <w:rPr>
          <w:rFonts w:hint="eastAsia"/>
        </w:rPr>
        <w:t>如同身体和心智的自然官能，以及调节这些官能行动的自然习惯一样，基督徒的恩典，或属灵的习惯，也是藉着操练而发展的；福音的真理是这些恩典作用的对象，并且藉着这些真理，它们既被激发也被引导。</w:t>
      </w:r>
    </w:p>
    <w:p w14:paraId="130B17FF">
      <w:pPr>
        <w:widowControl w:val="0"/>
        <w:numPr>
          <w:ilvl w:val="0"/>
          <w:numId w:val="0"/>
        </w:numPr>
        <w:jc w:val="both"/>
        <w:rPr>
          <w:rFonts w:hint="eastAsia"/>
        </w:rPr>
      </w:pPr>
      <w:r>
        <w:rPr>
          <w:rFonts w:hint="eastAsia"/>
        </w:rPr>
        <w:t>Thus the divine loveliness of God presented in the truth, which is his image, is the object of our complacent love; his goodness of our gratitude; his promises of our trust; his Judgments of our wholesome awe, and his commandments variously exercise us in the thousand forms of filial obedience. John 17:19; 1 Peter 1:22; 2:2; 2 Peter 1:4; James 1:18.</w:t>
      </w:r>
    </w:p>
    <w:p w14:paraId="4AF14841">
      <w:pPr>
        <w:widowControl w:val="0"/>
        <w:numPr>
          <w:ilvl w:val="0"/>
          <w:numId w:val="0"/>
        </w:numPr>
        <w:jc w:val="both"/>
        <w:rPr>
          <w:rFonts w:hint="eastAsia"/>
        </w:rPr>
      </w:pPr>
      <w:r>
        <w:rPr>
          <w:rFonts w:hint="eastAsia"/>
        </w:rPr>
        <w:t>因此，在真理（即祂的形像）中所呈现的神的神圣可爱之处，是我们喜悦之爱的对象；祂的良善是我们感恩的对象；祂的应许是我们信靠的对象；祂的审判是我们健全敬畏的对象；祂的诫命则以千万种儿女般顺服的形式操练我们。约翰福音 17:19；彼得前书 1:22；2:2；彼得后书 1:4；雅各书 1:18。</w:t>
      </w:r>
    </w:p>
    <w:p w14:paraId="1BA48231">
      <w:pPr>
        <w:widowControl w:val="0"/>
        <w:numPr>
          <w:ilvl w:val="0"/>
          <w:numId w:val="0"/>
        </w:numPr>
        <w:jc w:val="both"/>
        <w:rPr>
          <w:rFonts w:hint="eastAsia"/>
        </w:rPr>
      </w:pPr>
    </w:p>
    <w:p w14:paraId="1721EEB4">
      <w:pPr>
        <w:widowControl w:val="0"/>
        <w:numPr>
          <w:ilvl w:val="0"/>
          <w:numId w:val="0"/>
        </w:numPr>
        <w:jc w:val="both"/>
        <w:rPr>
          <w:rFonts w:hint="eastAsia"/>
        </w:rPr>
      </w:pPr>
      <w:r>
        <w:rPr>
          <w:rFonts w:hint="eastAsia"/>
        </w:rPr>
        <w:t>11.What efficiency do the Scriptures ascribe in this work to the Sacraments ?</w:t>
      </w:r>
    </w:p>
    <w:p w14:paraId="67B23B8F">
      <w:pPr>
        <w:widowControl w:val="0"/>
        <w:numPr>
          <w:ilvl w:val="0"/>
          <w:numId w:val="0"/>
        </w:numPr>
        <w:jc w:val="both"/>
        <w:rPr>
          <w:rFonts w:hint="eastAsia"/>
        </w:rPr>
      </w:pPr>
      <w:r>
        <w:rPr>
          <w:rFonts w:hint="eastAsia"/>
        </w:rPr>
        <w:t>11. 圣经将圣礼在这项工作中的什么功效归于圣礼？</w:t>
      </w:r>
    </w:p>
    <w:p w14:paraId="2EEE37FB">
      <w:pPr>
        <w:widowControl w:val="0"/>
        <w:numPr>
          <w:ilvl w:val="0"/>
          <w:numId w:val="0"/>
        </w:numPr>
        <w:jc w:val="both"/>
        <w:rPr>
          <w:rFonts w:hint="eastAsia"/>
        </w:rPr>
      </w:pPr>
    </w:p>
    <w:p w14:paraId="1A49DBC3">
      <w:pPr>
        <w:widowControl w:val="0"/>
        <w:numPr>
          <w:ilvl w:val="0"/>
          <w:numId w:val="0"/>
        </w:numPr>
        <w:jc w:val="both"/>
        <w:rPr>
          <w:rFonts w:hint="eastAsia"/>
        </w:rPr>
      </w:pPr>
      <w:r>
        <w:rPr>
          <w:rFonts w:hint="eastAsia"/>
        </w:rPr>
        <w:t>There are three views entertained on this subject by theologians–</w:t>
      </w:r>
    </w:p>
    <w:p w14:paraId="5FC66FC9">
      <w:pPr>
        <w:widowControl w:val="0"/>
        <w:numPr>
          <w:ilvl w:val="0"/>
          <w:numId w:val="0"/>
        </w:numPr>
        <w:jc w:val="both"/>
        <w:rPr>
          <w:rFonts w:hint="eastAsia"/>
        </w:rPr>
      </w:pPr>
      <w:r>
        <w:rPr>
          <w:rFonts w:hint="eastAsia"/>
        </w:rPr>
        <w:t>神学家对此问题持有三种观点——</w:t>
      </w:r>
    </w:p>
    <w:p w14:paraId="6D0F280E">
      <w:pPr>
        <w:widowControl w:val="0"/>
        <w:numPr>
          <w:ilvl w:val="0"/>
          <w:numId w:val="0"/>
        </w:numPr>
        <w:jc w:val="both"/>
        <w:rPr>
          <w:rFonts w:hint="eastAsia"/>
        </w:rPr>
      </w:pPr>
    </w:p>
    <w:p w14:paraId="00305D01">
      <w:pPr>
        <w:widowControl w:val="0"/>
        <w:numPr>
          <w:ilvl w:val="0"/>
          <w:numId w:val="0"/>
        </w:numPr>
        <w:jc w:val="both"/>
        <w:rPr>
          <w:rFonts w:hint="eastAsia"/>
        </w:rPr>
      </w:pPr>
      <w:r>
        <w:rPr>
          <w:rFonts w:hint="eastAsia"/>
        </w:rPr>
        <w:t>1st. The lowest view is, that the sacraments simply, as symbols, present the truth in a lively manner to the eye, and are effective thus only as a form of presenting the gospel objectively.</w:t>
      </w:r>
    </w:p>
    <w:p w14:paraId="78CE5D42">
      <w:pPr>
        <w:widowControl w:val="0"/>
        <w:numPr>
          <w:ilvl w:val="0"/>
          <w:numId w:val="0"/>
        </w:numPr>
        <w:jc w:val="both"/>
        <w:rPr>
          <w:rFonts w:hint="eastAsia"/>
        </w:rPr>
      </w:pPr>
      <w:r>
        <w:rPr>
          <w:rFonts w:hint="eastAsia"/>
        </w:rPr>
        <w:t>第一，最低的观点是，圣礼仅仅作为象征，以生动的方式将真理呈现于眼前，因此仅作为客观呈现福音的一种形式而有效。</w:t>
      </w:r>
    </w:p>
    <w:p w14:paraId="6DC5D684">
      <w:pPr>
        <w:widowControl w:val="0"/>
        <w:numPr>
          <w:ilvl w:val="0"/>
          <w:numId w:val="0"/>
        </w:numPr>
        <w:jc w:val="both"/>
        <w:rPr>
          <w:rFonts w:hint="eastAsia"/>
        </w:rPr>
      </w:pPr>
    </w:p>
    <w:p w14:paraId="77C8D7F0">
      <w:pPr>
        <w:widowControl w:val="0"/>
        <w:numPr>
          <w:ilvl w:val="0"/>
          <w:numId w:val="0"/>
        </w:numPr>
        <w:jc w:val="both"/>
        <w:rPr>
          <w:rFonts w:hint="eastAsia"/>
        </w:rPr>
      </w:pPr>
      <w:r>
        <w:rPr>
          <w:rFonts w:hint="eastAsia"/>
        </w:rPr>
        <w:t>2nd. The opinion occupying the opposite extreme is that they, of their own proper efficiency, convey sanctifying grace ex opere operato (by the works performed), "because they convey grace by the virtue of the sacramental action itself, instituted by God for this very end, and not through the merit either of the agent (priest) or the receiver."––Bellarmin, "De Sac.," 2, 1.</w:t>
      </w:r>
    </w:p>
    <w:p w14:paraId="7B760757">
      <w:pPr>
        <w:widowControl w:val="0"/>
        <w:numPr>
          <w:ilvl w:val="0"/>
          <w:numId w:val="0"/>
        </w:numPr>
        <w:jc w:val="both"/>
        <w:rPr>
          <w:rFonts w:hint="eastAsia"/>
        </w:rPr>
      </w:pPr>
      <w:r>
        <w:rPr>
          <w:rFonts w:hint="eastAsia"/>
        </w:rPr>
        <w:t>第二，持相反极端观点的人认为，它们凭藉自身的固有功效，ex opere operato (拉丁文：藉所行的事，因事而发生效力) 传递使人成圣的恩典，“因为它们藉着圣礼行动本身的美德传递恩典，这行动是神为此目的而设立的，而非藉着行动者（神父）或领受者的功德。”——贝拉明，《论圣事》，卷2，第1章。</w:t>
      </w:r>
    </w:p>
    <w:p w14:paraId="703F043C">
      <w:pPr>
        <w:widowControl w:val="0"/>
        <w:numPr>
          <w:ilvl w:val="0"/>
          <w:numId w:val="0"/>
        </w:numPr>
        <w:jc w:val="both"/>
        <w:rPr>
          <w:rFonts w:hint="eastAsia"/>
        </w:rPr>
      </w:pPr>
    </w:p>
    <w:p w14:paraId="0D675499">
      <w:pPr>
        <w:widowControl w:val="0"/>
        <w:numPr>
          <w:ilvl w:val="0"/>
          <w:numId w:val="0"/>
        </w:numPr>
        <w:jc w:val="both"/>
        <w:rPr>
          <w:rFonts w:hint="eastAsia"/>
        </w:rPr>
      </w:pPr>
      <w:r>
        <w:rPr>
          <w:rFonts w:hint="eastAsia"/>
        </w:rPr>
        <w:t>3rd. The true view is, "that the sacraments are efficacious means of grace, not merely exhibiting but actually conferring upon those who worthily receive them the benefits which they represent;"</w:t>
      </w:r>
    </w:p>
    <w:p w14:paraId="539A8BF6">
      <w:pPr>
        <w:widowControl w:val="0"/>
        <w:numPr>
          <w:ilvl w:val="0"/>
          <w:numId w:val="0"/>
        </w:numPr>
        <w:jc w:val="both"/>
        <w:rPr>
          <w:rFonts w:hint="eastAsia"/>
        </w:rPr>
      </w:pPr>
      <w:r>
        <w:rPr>
          <w:rFonts w:hint="eastAsia"/>
        </w:rPr>
        <w:t>第三，正确的观点是，“圣礼是恩典的有效方法，不仅展示，而且确实将它们所代表的益处赋予那些配得领受它们的人；”</w:t>
      </w:r>
    </w:p>
    <w:p w14:paraId="73593AA6">
      <w:pPr>
        <w:widowControl w:val="0"/>
        <w:numPr>
          <w:ilvl w:val="0"/>
          <w:numId w:val="0"/>
        </w:numPr>
        <w:jc w:val="both"/>
        <w:rPr>
          <w:rFonts w:hint="eastAsia"/>
        </w:rPr>
      </w:pPr>
      <w:r>
        <w:rPr>
          <w:rFonts w:hint="eastAsia"/>
        </w:rPr>
        <w:t>yet this efficacy does not reside properly in them, but accompanies their proper use in virtue of the divine institution and promise, through the accompanying agency of the Holy Ghost, and as suspended upon the exercise of faith upon the part of the recipient, which faith is at once the condition and the instrument of the reception of the benefit.––Matthew 3:11; Acts 2:41; 10:47; Romans 6:3;1 Corinthians 12:13; Titus 3:5;1 Peter 3:21.</w:t>
      </w:r>
    </w:p>
    <w:p w14:paraId="2E1AE9DB">
      <w:pPr>
        <w:widowControl w:val="0"/>
        <w:numPr>
          <w:ilvl w:val="0"/>
          <w:numId w:val="0"/>
        </w:numPr>
        <w:jc w:val="both"/>
        <w:rPr>
          <w:rFonts w:hint="eastAsia"/>
        </w:rPr>
      </w:pPr>
      <w:r>
        <w:rPr>
          <w:rFonts w:hint="eastAsia"/>
        </w:rPr>
        <w:t>然而，这种功效并非恰当地存在于它们里面，而是由于神的设立和应许，藉着圣灵伴随的作为，并取决于领受者方面信心的运用，而伴随着它们的正确使用；这信心既是领受益处的条件，也是领受益处的工具。——马太福音 3:11；使徒行传 2:41；10:47；罗马书 6:3；哥林多前书 12:13；提多书 3:5；彼得前书 3:21。</w:t>
      </w:r>
    </w:p>
    <w:p w14:paraId="0F2B5563">
      <w:pPr>
        <w:widowControl w:val="0"/>
        <w:numPr>
          <w:ilvl w:val="0"/>
          <w:numId w:val="0"/>
        </w:numPr>
        <w:jc w:val="both"/>
        <w:rPr>
          <w:rFonts w:hint="eastAsia"/>
        </w:rPr>
      </w:pPr>
    </w:p>
    <w:p w14:paraId="78973E2A">
      <w:pPr>
        <w:widowControl w:val="0"/>
        <w:numPr>
          <w:ilvl w:val="0"/>
          <w:numId w:val="0"/>
        </w:numPr>
        <w:jc w:val="both"/>
        <w:rPr>
          <w:rFonts w:hint="eastAsia"/>
        </w:rPr>
      </w:pPr>
      <w:r>
        <w:rPr>
          <w:rFonts w:hint="eastAsia"/>
        </w:rPr>
        <w:t>12. What office do the Scriptures ascribe to faith in sanctification ?</w:t>
      </w:r>
    </w:p>
    <w:p w14:paraId="3B0A6D36">
      <w:pPr>
        <w:widowControl w:val="0"/>
        <w:numPr>
          <w:ilvl w:val="0"/>
          <w:numId w:val="0"/>
        </w:numPr>
        <w:jc w:val="both"/>
        <w:rPr>
          <w:rFonts w:hint="eastAsia"/>
        </w:rPr>
      </w:pPr>
      <w:r>
        <w:rPr>
          <w:rFonts w:hint="eastAsia"/>
        </w:rPr>
        <w:t>12. 圣经将信心在成圣中的什么职事归于信心？</w:t>
      </w:r>
    </w:p>
    <w:p w14:paraId="4B113844">
      <w:pPr>
        <w:widowControl w:val="0"/>
        <w:numPr>
          <w:ilvl w:val="0"/>
          <w:numId w:val="0"/>
        </w:numPr>
        <w:jc w:val="both"/>
        <w:rPr>
          <w:rFonts w:hint="eastAsia"/>
        </w:rPr>
      </w:pPr>
    </w:p>
    <w:p w14:paraId="02268D8B">
      <w:pPr>
        <w:widowControl w:val="0"/>
        <w:numPr>
          <w:ilvl w:val="0"/>
          <w:numId w:val="0"/>
        </w:numPr>
        <w:jc w:val="both"/>
        <w:rPr>
          <w:rFonts w:hint="eastAsia"/>
        </w:rPr>
      </w:pPr>
      <w:r>
        <w:rPr>
          <w:rFonts w:hint="eastAsia"/>
        </w:rPr>
        <w:t>Faith is the first grace in order exercised by the soul consequent upon regeneration, and the root of all other graces in principle.––Acts 15:9; 26:18.</w:t>
      </w:r>
    </w:p>
    <w:p w14:paraId="57DDB4E4">
      <w:pPr>
        <w:widowControl w:val="0"/>
        <w:numPr>
          <w:ilvl w:val="0"/>
          <w:numId w:val="0"/>
        </w:numPr>
        <w:jc w:val="both"/>
        <w:rPr>
          <w:rFonts w:hint="eastAsia"/>
        </w:rPr>
      </w:pPr>
      <w:r>
        <w:rPr>
          <w:rFonts w:hint="eastAsia"/>
        </w:rPr>
        <w:t>信心是灵魂在重生之后按次序操练的第一个恩典，并且在原则上是所有其他恩典的根源。——使徒行传 15:9；26:18。</w:t>
      </w:r>
    </w:p>
    <w:p w14:paraId="4744F30E">
      <w:pPr>
        <w:widowControl w:val="0"/>
        <w:numPr>
          <w:ilvl w:val="0"/>
          <w:numId w:val="0"/>
        </w:numPr>
        <w:jc w:val="both"/>
        <w:rPr>
          <w:rFonts w:hint="eastAsia"/>
        </w:rPr>
      </w:pPr>
      <w:r>
        <w:rPr>
          <w:rFonts w:hint="eastAsia"/>
        </w:rPr>
        <w:t>It is instrumental in securing sanctification therefore––</w:t>
      </w:r>
    </w:p>
    <w:p w14:paraId="21F36B7D">
      <w:pPr>
        <w:widowControl w:val="0"/>
        <w:numPr>
          <w:ilvl w:val="0"/>
          <w:numId w:val="0"/>
        </w:numPr>
        <w:jc w:val="both"/>
        <w:rPr>
          <w:rFonts w:hint="eastAsia"/>
        </w:rPr>
      </w:pPr>
      <w:r>
        <w:rPr>
          <w:rFonts w:hint="eastAsia"/>
        </w:rPr>
        <w:t>因此，它在确保成圣方面是工具性的——</w:t>
      </w:r>
    </w:p>
    <w:p w14:paraId="1E24DA5C">
      <w:pPr>
        <w:widowControl w:val="0"/>
        <w:numPr>
          <w:ilvl w:val="0"/>
          <w:numId w:val="0"/>
        </w:numPr>
        <w:jc w:val="both"/>
        <w:rPr>
          <w:rFonts w:hint="eastAsia"/>
        </w:rPr>
      </w:pPr>
    </w:p>
    <w:p w14:paraId="120332EE">
      <w:pPr>
        <w:widowControl w:val="0"/>
        <w:numPr>
          <w:ilvl w:val="0"/>
          <w:numId w:val="0"/>
        </w:numPr>
        <w:jc w:val="both"/>
        <w:rPr>
          <w:rFonts w:hint="eastAsia"/>
        </w:rPr>
      </w:pPr>
      <w:r>
        <w:rPr>
          <w:rFonts w:hint="eastAsia"/>
        </w:rPr>
        <w:t>1st. By securing the change of the believer’s relation to God and to the law, as a condition of life and favor.––See above, Question 6.</w:t>
      </w:r>
    </w:p>
    <w:p w14:paraId="7AFA55E7">
      <w:pPr>
        <w:widowControl w:val="0"/>
        <w:numPr>
          <w:ilvl w:val="0"/>
          <w:numId w:val="0"/>
        </w:numPr>
        <w:jc w:val="both"/>
        <w:rPr>
          <w:rFonts w:hint="eastAsia"/>
        </w:rPr>
      </w:pPr>
      <w:r>
        <w:rPr>
          <w:rFonts w:hint="eastAsia"/>
        </w:rPr>
        <w:t>第一，藉着确保信徒与神和律法（作为生命和恩宠的条件）的关系的改变。——见上文，问题6。</w:t>
      </w:r>
    </w:p>
    <w:p w14:paraId="3C691085">
      <w:pPr>
        <w:widowControl w:val="0"/>
        <w:numPr>
          <w:ilvl w:val="0"/>
          <w:numId w:val="0"/>
        </w:numPr>
        <w:jc w:val="both"/>
        <w:rPr>
          <w:rFonts w:hint="eastAsia"/>
        </w:rPr>
      </w:pPr>
    </w:p>
    <w:p w14:paraId="5F43A7F1">
      <w:pPr>
        <w:widowControl w:val="0"/>
        <w:numPr>
          <w:ilvl w:val="0"/>
          <w:numId w:val="0"/>
        </w:numPr>
        <w:jc w:val="both"/>
        <w:rPr>
          <w:rFonts w:hint="eastAsia"/>
        </w:rPr>
      </w:pPr>
      <w:r>
        <w:rPr>
          <w:rFonts w:hint="eastAsia"/>
        </w:rPr>
        <w:t>2nd. By securing his union with Christ.––1 Corinthians 13:; Galatians 2:20; Colossians 3:3.</w:t>
      </w:r>
    </w:p>
    <w:p w14:paraId="1D3AC11B">
      <w:pPr>
        <w:widowControl w:val="0"/>
        <w:numPr>
          <w:ilvl w:val="0"/>
          <w:numId w:val="0"/>
        </w:numPr>
        <w:jc w:val="both"/>
        <w:rPr>
          <w:rFonts w:hint="eastAsia"/>
        </w:rPr>
      </w:pPr>
      <w:r>
        <w:rPr>
          <w:rFonts w:hint="eastAsia"/>
        </w:rPr>
        <w:t>第二，藉着确保他与基督的联合。——哥林多前书 1:30（此处哥林多前书13:引用似有误，上下文更符合1:30或类似联合的经文）；加拉太书 2:20；歌罗西书 3:3。</w:t>
      </w:r>
    </w:p>
    <w:p w14:paraId="294073A3">
      <w:pPr>
        <w:widowControl w:val="0"/>
        <w:numPr>
          <w:ilvl w:val="0"/>
          <w:numId w:val="0"/>
        </w:numPr>
        <w:jc w:val="both"/>
        <w:rPr>
          <w:rFonts w:hint="eastAsia"/>
        </w:rPr>
      </w:pPr>
    </w:p>
    <w:p w14:paraId="04BE26D3">
      <w:pPr>
        <w:widowControl w:val="0"/>
        <w:numPr>
          <w:ilvl w:val="0"/>
          <w:numId w:val="0"/>
        </w:numPr>
        <w:jc w:val="both"/>
        <w:rPr>
          <w:rFonts w:hint="eastAsia"/>
        </w:rPr>
      </w:pPr>
      <w:r>
        <w:rPr>
          <w:rFonts w:hint="eastAsia"/>
        </w:rPr>
        <w:t>3rd. It is sanctifying in its own nature, since, in its widest sense, faith is that spiritual state of the soul in which it holds living active communion with spiritual truth.</w:t>
      </w:r>
    </w:p>
    <w:p w14:paraId="6F078D73">
      <w:pPr>
        <w:widowControl w:val="0"/>
        <w:numPr>
          <w:ilvl w:val="0"/>
          <w:numId w:val="0"/>
        </w:numPr>
        <w:jc w:val="both"/>
        <w:rPr>
          <w:rFonts w:hint="eastAsia"/>
        </w:rPr>
      </w:pPr>
      <w:r>
        <w:rPr>
          <w:rFonts w:hint="eastAsia"/>
        </w:rPr>
        <w:t>第三，它本身就具有使人成圣的性质，因为在最广泛的意义上，信心是灵魂与属灵真理保持活泼积极交通的属灵状态。</w:t>
      </w:r>
    </w:p>
    <w:p w14:paraId="2139539E">
      <w:pPr>
        <w:widowControl w:val="0"/>
        <w:numPr>
          <w:ilvl w:val="0"/>
          <w:numId w:val="0"/>
        </w:numPr>
        <w:jc w:val="both"/>
        <w:rPr>
          <w:rFonts w:hint="eastAsia"/>
        </w:rPr>
      </w:pPr>
      <w:r>
        <w:rPr>
          <w:rFonts w:hint="eastAsia"/>
        </w:rPr>
        <w:t>"By this faith a Christian believeth to be true, whatsoever is revealed in the word, for the authority of God himself speaking therein; and acteth differently, upon that which every particular passage thereof containeth; yielding obedience to the commands, trembling to the threatenings, and embracing the promises of God for this life, and that which is to come."––"Conf: Faith" ch. 14 §2.</w:t>
      </w:r>
    </w:p>
    <w:p w14:paraId="57CDB827">
      <w:pPr>
        <w:widowControl w:val="0"/>
        <w:numPr>
          <w:ilvl w:val="0"/>
          <w:numId w:val="0"/>
        </w:numPr>
        <w:jc w:val="both"/>
        <w:rPr>
          <w:rFonts w:hint="eastAsia"/>
        </w:rPr>
      </w:pPr>
      <w:r>
        <w:rPr>
          <w:rFonts w:hint="eastAsia"/>
        </w:rPr>
        <w:t>“藉着这种信心，基督徒相信凡在圣言中所启示的都是真实的，因为神亲自在其中说话的权柄；并且根据其中每一段特定经文所包含的内容而采取不同的行动；顺服命令，对警戒战兢，并拥抱神对今生和来生的应许。”——《信仰告白》，第14章，第2条。</w:t>
      </w:r>
    </w:p>
    <w:p w14:paraId="5762D871">
      <w:pPr>
        <w:widowControl w:val="0"/>
        <w:numPr>
          <w:ilvl w:val="0"/>
          <w:numId w:val="0"/>
        </w:numPr>
        <w:jc w:val="both"/>
        <w:rPr>
          <w:rFonts w:hint="eastAsia"/>
        </w:rPr>
      </w:pPr>
    </w:p>
    <w:p w14:paraId="74990F0D">
      <w:pPr>
        <w:widowControl w:val="0"/>
        <w:numPr>
          <w:ilvl w:val="0"/>
          <w:numId w:val="0"/>
        </w:numPr>
        <w:jc w:val="both"/>
        <w:rPr>
          <w:rFonts w:hint="eastAsia"/>
        </w:rPr>
      </w:pPr>
      <w:r>
        <w:rPr>
          <w:rFonts w:hint="eastAsia"/>
        </w:rPr>
        <w:t>13.What, according to Scripture, is necessary to constitute a good work ?</w:t>
      </w:r>
    </w:p>
    <w:p w14:paraId="03556321">
      <w:pPr>
        <w:widowControl w:val="0"/>
        <w:numPr>
          <w:ilvl w:val="0"/>
          <w:numId w:val="0"/>
        </w:numPr>
        <w:jc w:val="both"/>
        <w:rPr>
          <w:rFonts w:hint="eastAsia"/>
        </w:rPr>
      </w:pPr>
      <w:r>
        <w:rPr>
          <w:rFonts w:hint="eastAsia"/>
        </w:rPr>
        <w:t>13. 根据圣经，构成善行所必需的是什么？</w:t>
      </w:r>
    </w:p>
    <w:p w14:paraId="3FFFE5C2">
      <w:pPr>
        <w:widowControl w:val="0"/>
        <w:numPr>
          <w:ilvl w:val="0"/>
          <w:numId w:val="0"/>
        </w:numPr>
        <w:jc w:val="both"/>
        <w:rPr>
          <w:rFonts w:hint="eastAsia"/>
        </w:rPr>
      </w:pPr>
    </w:p>
    <w:p w14:paraId="48DDC5FA">
      <w:pPr>
        <w:widowControl w:val="0"/>
        <w:numPr>
          <w:ilvl w:val="0"/>
          <w:numId w:val="0"/>
        </w:numPr>
        <w:jc w:val="both"/>
        <w:rPr>
          <w:rFonts w:hint="eastAsia"/>
        </w:rPr>
      </w:pPr>
      <w:r>
        <w:rPr>
          <w:rFonts w:hint="eastAsia"/>
        </w:rPr>
        <w:t>1st. That it should spring from a right motive, i.e. , love for God’s character, regard for his authority, and zeal for his glory; love as a fruit of the Spirit, if not always consciously present, yet reigning as a permanent and controlling principle in the soul.</w:t>
      </w:r>
    </w:p>
    <w:p w14:paraId="36959775">
      <w:pPr>
        <w:widowControl w:val="0"/>
        <w:numPr>
          <w:ilvl w:val="0"/>
          <w:numId w:val="0"/>
        </w:numPr>
        <w:jc w:val="both"/>
        <w:rPr>
          <w:rFonts w:hint="eastAsia"/>
        </w:rPr>
      </w:pPr>
      <w:r>
        <w:rPr>
          <w:rFonts w:hint="eastAsia"/>
        </w:rPr>
        <w:t>第一，它应该源于正确的动机，即爱神的品格，尊重祂的权柄，并为祂的荣耀热心；爱作为圣灵的果子，即使不总是有意识地存在，却作为一种持久和控制性的原则在灵魂中作王。</w:t>
      </w:r>
    </w:p>
    <w:p w14:paraId="29FDB4A0">
      <w:pPr>
        <w:widowControl w:val="0"/>
        <w:numPr>
          <w:ilvl w:val="0"/>
          <w:numId w:val="0"/>
        </w:numPr>
        <w:jc w:val="both"/>
        <w:rPr>
          <w:rFonts w:hint="eastAsia"/>
        </w:rPr>
      </w:pPr>
    </w:p>
    <w:p w14:paraId="1AEE545C">
      <w:pPr>
        <w:widowControl w:val="0"/>
        <w:numPr>
          <w:ilvl w:val="0"/>
          <w:numId w:val="0"/>
        </w:numPr>
        <w:jc w:val="both"/>
        <w:rPr>
          <w:rFonts w:hint="eastAsia"/>
        </w:rPr>
      </w:pPr>
      <w:r>
        <w:rPr>
          <w:rFonts w:hint="eastAsia"/>
        </w:rPr>
        <w:t>2nd. That it be in accordance with his revealed law.–– Deuteronomy 12:32; Isaiah 1:11, 12; Colossians 2:16–23.</w:t>
      </w:r>
    </w:p>
    <w:p w14:paraId="4073F271">
      <w:pPr>
        <w:widowControl w:val="0"/>
        <w:numPr>
          <w:ilvl w:val="0"/>
          <w:numId w:val="0"/>
        </w:numPr>
        <w:jc w:val="both"/>
        <w:rPr>
          <w:rFonts w:hint="eastAsia"/>
        </w:rPr>
      </w:pPr>
      <w:r>
        <w:rPr>
          <w:rFonts w:hint="eastAsia"/>
        </w:rPr>
        <w:t>第二，它要符合祂所启示的律法。——申命记 12:32；以赛亚书 1:11, 12；歌罗西书 2:16–23。</w:t>
      </w:r>
    </w:p>
    <w:p w14:paraId="76C693C4">
      <w:pPr>
        <w:widowControl w:val="0"/>
        <w:numPr>
          <w:ilvl w:val="0"/>
          <w:numId w:val="0"/>
        </w:numPr>
        <w:jc w:val="both"/>
        <w:rPr>
          <w:rFonts w:hint="eastAsia"/>
        </w:rPr>
      </w:pPr>
    </w:p>
    <w:p w14:paraId="0D8E72CF">
      <w:pPr>
        <w:widowControl w:val="0"/>
        <w:numPr>
          <w:ilvl w:val="0"/>
          <w:numId w:val="0"/>
        </w:numPr>
        <w:jc w:val="both"/>
        <w:rPr>
          <w:rFonts w:hint="eastAsia"/>
        </w:rPr>
      </w:pPr>
      <w:r>
        <w:rPr>
          <w:rFonts w:hint="eastAsia"/>
        </w:rPr>
        <w:t>14.What is the Popish doctrine as to "the counsels" of Christ, which are not included in the positive precepts of the law ?</w:t>
      </w:r>
    </w:p>
    <w:p w14:paraId="505772AB">
      <w:pPr>
        <w:widowControl w:val="0"/>
        <w:numPr>
          <w:ilvl w:val="0"/>
          <w:numId w:val="0"/>
        </w:numPr>
        <w:jc w:val="both"/>
        <w:rPr>
          <w:rFonts w:hint="eastAsia"/>
        </w:rPr>
      </w:pPr>
      <w:r>
        <w:rPr>
          <w:rFonts w:hint="eastAsia"/>
        </w:rPr>
        <w:t>14. 罗马天主教关于基督的“劝谕”（这些劝谕不包含在律法的积极诫命中）的教义是什么？</w:t>
      </w:r>
    </w:p>
    <w:p w14:paraId="36C92BAB">
      <w:pPr>
        <w:widowControl w:val="0"/>
        <w:numPr>
          <w:ilvl w:val="0"/>
          <w:numId w:val="0"/>
        </w:numPr>
        <w:jc w:val="both"/>
        <w:rPr>
          <w:rFonts w:hint="eastAsia"/>
        </w:rPr>
      </w:pPr>
    </w:p>
    <w:p w14:paraId="1F86C89D">
      <w:pPr>
        <w:widowControl w:val="0"/>
        <w:numPr>
          <w:ilvl w:val="0"/>
          <w:numId w:val="0"/>
        </w:numPr>
        <w:jc w:val="both"/>
        <w:rPr>
          <w:rFonts w:hint="eastAsia"/>
        </w:rPr>
      </w:pPr>
      <w:r>
        <w:rPr>
          <w:rFonts w:hint="eastAsia"/>
        </w:rPr>
        <w:t>The positive commands of Christ are represented as binding on all classes of Christians alike, and their observance necessary in order to salvation.</w:t>
      </w:r>
    </w:p>
    <w:p w14:paraId="0490F371">
      <w:pPr>
        <w:widowControl w:val="0"/>
        <w:numPr>
          <w:ilvl w:val="0"/>
          <w:numId w:val="0"/>
        </w:numPr>
        <w:jc w:val="both"/>
        <w:rPr>
          <w:rFonts w:hint="eastAsia"/>
        </w:rPr>
      </w:pPr>
      <w:r>
        <w:rPr>
          <w:rFonts w:hint="eastAsia"/>
        </w:rPr>
        <w:t>基督的积极命令被描绘为对所有阶层的基督徒都具有约束力，并且遵守这些命令是得救所必需的。</w:t>
      </w:r>
    </w:p>
    <w:p w14:paraId="22DA415C">
      <w:pPr>
        <w:widowControl w:val="0"/>
        <w:numPr>
          <w:ilvl w:val="0"/>
          <w:numId w:val="0"/>
        </w:numPr>
        <w:jc w:val="both"/>
        <w:rPr>
          <w:rFonts w:hint="eastAsia"/>
        </w:rPr>
      </w:pPr>
      <w:r>
        <w:rPr>
          <w:rFonts w:hint="eastAsia"/>
        </w:rPr>
        <w:t>His counsels, on the other hand, are binding only upon those who, seeking a higher degree of perfection and a more excellent reward, voluntarily, assume them.</w:t>
      </w:r>
    </w:p>
    <w:p w14:paraId="563DC17D">
      <w:pPr>
        <w:widowControl w:val="0"/>
        <w:numPr>
          <w:ilvl w:val="0"/>
          <w:numId w:val="0"/>
        </w:numPr>
        <w:jc w:val="both"/>
        <w:rPr>
          <w:rFonts w:hint="eastAsia"/>
        </w:rPr>
      </w:pPr>
      <w:r>
        <w:rPr>
          <w:rFonts w:hint="eastAsia"/>
        </w:rPr>
        <w:t>另一方面，祂的劝谕只对那些寻求更高程度的完全和更优越奖赏、并自愿承担这些劝谕的人具有约束力。</w:t>
      </w:r>
    </w:p>
    <w:p w14:paraId="6F1DB55E">
      <w:pPr>
        <w:widowControl w:val="0"/>
        <w:numPr>
          <w:ilvl w:val="0"/>
          <w:numId w:val="0"/>
        </w:numPr>
        <w:jc w:val="both"/>
        <w:rPr>
          <w:rFonts w:hint="eastAsia"/>
        </w:rPr>
      </w:pPr>
      <w:r>
        <w:rPr>
          <w:rFonts w:hint="eastAsia"/>
        </w:rPr>
        <w:t>These are such as celibacy, voluntary poverty, etc., and obedience to rule (monastic).–– Bellarmin, "De Monachis," Cap. 7.</w:t>
      </w:r>
    </w:p>
    <w:p w14:paraId="3C5C2BBD">
      <w:pPr>
        <w:widowControl w:val="0"/>
        <w:numPr>
          <w:ilvl w:val="0"/>
          <w:numId w:val="0"/>
        </w:numPr>
        <w:jc w:val="both"/>
        <w:rPr>
          <w:rFonts w:hint="eastAsia"/>
        </w:rPr>
      </w:pPr>
      <w:r>
        <w:rPr>
          <w:rFonts w:hint="eastAsia"/>
        </w:rPr>
        <w:t>这些包括独身、自愿贫穷等，以及遵守规则（修道院的）。——贝拉明，《论修士》，第七章。</w:t>
      </w:r>
    </w:p>
    <w:p w14:paraId="4A29D51C">
      <w:pPr>
        <w:widowControl w:val="0"/>
        <w:numPr>
          <w:ilvl w:val="0"/>
          <w:numId w:val="0"/>
        </w:numPr>
        <w:jc w:val="both"/>
        <w:rPr>
          <w:rFonts w:hint="eastAsia"/>
        </w:rPr>
      </w:pPr>
    </w:p>
    <w:p w14:paraId="68CAF37B">
      <w:pPr>
        <w:widowControl w:val="0"/>
        <w:numPr>
          <w:ilvl w:val="0"/>
          <w:numId w:val="0"/>
        </w:numPr>
        <w:jc w:val="both"/>
        <w:rPr>
          <w:rFonts w:hint="eastAsia"/>
        </w:rPr>
      </w:pPr>
      <w:r>
        <w:rPr>
          <w:rFonts w:hint="eastAsia"/>
        </w:rPr>
        <w:t>The wickedness of this distinction is evident–</w:t>
      </w:r>
    </w:p>
    <w:p w14:paraId="13E12F76">
      <w:pPr>
        <w:widowControl w:val="0"/>
        <w:numPr>
          <w:ilvl w:val="0"/>
          <w:numId w:val="0"/>
        </w:numPr>
        <w:jc w:val="both"/>
        <w:rPr>
          <w:rFonts w:hint="eastAsia"/>
        </w:rPr>
      </w:pPr>
      <w:r>
        <w:rPr>
          <w:rFonts w:hint="eastAsia"/>
        </w:rPr>
        <w:t>这种区分的邪恶是显而易见的——</w:t>
      </w:r>
    </w:p>
    <w:p w14:paraId="1ADE2048">
      <w:pPr>
        <w:widowControl w:val="0"/>
        <w:numPr>
          <w:ilvl w:val="0"/>
          <w:numId w:val="0"/>
        </w:numPr>
        <w:jc w:val="both"/>
        <w:rPr>
          <w:rFonts w:hint="eastAsia"/>
        </w:rPr>
      </w:pPr>
    </w:p>
    <w:p w14:paraId="57A1288B">
      <w:pPr>
        <w:widowControl w:val="0"/>
        <w:numPr>
          <w:ilvl w:val="0"/>
          <w:numId w:val="0"/>
        </w:numPr>
        <w:jc w:val="both"/>
        <w:rPr>
          <w:rFonts w:hint="eastAsia"/>
        </w:rPr>
      </w:pPr>
      <w:r>
        <w:rPr>
          <w:rFonts w:hint="eastAsia"/>
        </w:rPr>
        <w:t>1st. Because Christ demands the entire consecration of every Christian: after we have done all we are only unprofitable servants.</w:t>
      </w:r>
    </w:p>
    <w:p w14:paraId="42342419">
      <w:pPr>
        <w:widowControl w:val="0"/>
        <w:numPr>
          <w:ilvl w:val="0"/>
          <w:numId w:val="0"/>
        </w:numPr>
        <w:jc w:val="both"/>
        <w:rPr>
          <w:rFonts w:hint="eastAsia"/>
        </w:rPr>
      </w:pPr>
      <w:r>
        <w:rPr>
          <w:rFonts w:hint="eastAsia"/>
        </w:rPr>
        <w:t>第一，因为基督要求每一个基督徒完全奉献：我们即使做完了一切，也只是无用的仆人。</w:t>
      </w:r>
    </w:p>
    <w:p w14:paraId="287B4A0C">
      <w:pPr>
        <w:widowControl w:val="0"/>
        <w:numPr>
          <w:ilvl w:val="0"/>
          <w:numId w:val="0"/>
        </w:numPr>
        <w:jc w:val="both"/>
        <w:rPr>
          <w:rFonts w:hint="eastAsia"/>
        </w:rPr>
      </w:pPr>
      <w:r>
        <w:rPr>
          <w:rFonts w:hint="eastAsia"/>
        </w:rPr>
        <w:t>Works of supererogation, therefore, are impossible.</w:t>
      </w:r>
    </w:p>
    <w:p w14:paraId="146839DC">
      <w:pPr>
        <w:widowControl w:val="0"/>
        <w:numPr>
          <w:ilvl w:val="0"/>
          <w:numId w:val="0"/>
        </w:numPr>
        <w:jc w:val="both"/>
        <w:rPr>
          <w:rFonts w:hint="eastAsia"/>
        </w:rPr>
      </w:pPr>
      <w:r>
        <w:rPr>
          <w:rFonts w:hint="eastAsia"/>
        </w:rPr>
        <w:t>因此，分外功是不可能的。</w:t>
      </w:r>
    </w:p>
    <w:p w14:paraId="36B3C5EB">
      <w:pPr>
        <w:widowControl w:val="0"/>
        <w:numPr>
          <w:ilvl w:val="0"/>
          <w:numId w:val="0"/>
        </w:numPr>
        <w:jc w:val="both"/>
        <w:rPr>
          <w:rFonts w:hint="eastAsia"/>
        </w:rPr>
      </w:pPr>
    </w:p>
    <w:p w14:paraId="24697EE3">
      <w:pPr>
        <w:widowControl w:val="0"/>
        <w:numPr>
          <w:ilvl w:val="0"/>
          <w:numId w:val="0"/>
        </w:numPr>
        <w:jc w:val="both"/>
        <w:rPr>
          <w:rFonts w:hint="eastAsia"/>
        </w:rPr>
      </w:pPr>
      <w:r>
        <w:rPr>
          <w:rFonts w:hint="eastAsia"/>
        </w:rPr>
        <w:t>2nd. All such will worship is declared abhorrent to God.–– Colossians 2:18–23; 1 Timothy 4:3.</w:t>
      </w:r>
    </w:p>
    <w:p w14:paraId="47E82C06">
      <w:pPr>
        <w:widowControl w:val="0"/>
        <w:numPr>
          <w:ilvl w:val="0"/>
          <w:numId w:val="0"/>
        </w:numPr>
        <w:jc w:val="both"/>
        <w:rPr>
          <w:rFonts w:hint="eastAsia"/>
        </w:rPr>
      </w:pPr>
      <w:r>
        <w:rPr>
          <w:rFonts w:hint="eastAsia"/>
        </w:rPr>
        <w:t>第二，所有这类私意崇拜都被宣告为神所憎恶的。——歌罗西书 2:18–23；提摩太前书 4:3。</w:t>
      </w:r>
    </w:p>
    <w:p w14:paraId="734B523A">
      <w:pPr>
        <w:widowControl w:val="0"/>
        <w:numPr>
          <w:ilvl w:val="0"/>
          <w:numId w:val="0"/>
        </w:numPr>
        <w:jc w:val="both"/>
        <w:rPr>
          <w:rFonts w:hint="eastAsia"/>
        </w:rPr>
      </w:pPr>
    </w:p>
    <w:p w14:paraId="7016BE27">
      <w:pPr>
        <w:widowControl w:val="0"/>
        <w:numPr>
          <w:ilvl w:val="0"/>
          <w:numId w:val="0"/>
        </w:numPr>
        <w:jc w:val="both"/>
        <w:rPr>
          <w:rFonts w:hint="eastAsia"/>
        </w:rPr>
      </w:pPr>
      <w:r>
        <w:rPr>
          <w:rFonts w:hint="eastAsia"/>
        </w:rPr>
        <w:t>15.What judgment is to be formed of the good works of unrenewed men?</w:t>
      </w:r>
    </w:p>
    <w:p w14:paraId="48E54436">
      <w:pPr>
        <w:widowControl w:val="0"/>
        <w:numPr>
          <w:ilvl w:val="0"/>
          <w:numId w:val="0"/>
        </w:numPr>
        <w:jc w:val="both"/>
        <w:rPr>
          <w:rFonts w:hint="eastAsia"/>
        </w:rPr>
      </w:pPr>
      <w:r>
        <w:rPr>
          <w:rFonts w:hint="eastAsia"/>
        </w:rPr>
        <w:t>15. 对于未重生之人的善行，应作何判断？</w:t>
      </w:r>
    </w:p>
    <w:p w14:paraId="1B15C571">
      <w:pPr>
        <w:widowControl w:val="0"/>
        <w:numPr>
          <w:ilvl w:val="0"/>
          <w:numId w:val="0"/>
        </w:numPr>
        <w:jc w:val="both"/>
        <w:rPr>
          <w:rFonts w:hint="eastAsia"/>
        </w:rPr>
      </w:pPr>
    </w:p>
    <w:p w14:paraId="146995AC">
      <w:pPr>
        <w:widowControl w:val="0"/>
        <w:numPr>
          <w:ilvl w:val="0"/>
          <w:numId w:val="0"/>
        </w:numPr>
        <w:jc w:val="both"/>
        <w:rPr>
          <w:rFonts w:hint="eastAsia"/>
        </w:rPr>
      </w:pPr>
      <w:r>
        <w:rPr>
          <w:rFonts w:hint="eastAsia"/>
        </w:rPr>
        <w:t>Unrenewed men retain some dispositions and affections in themselves relatively good, and they do many things in themselves right, and according to the letter of God’s law. Yet–</w:t>
      </w:r>
    </w:p>
    <w:p w14:paraId="4AD95FF3">
      <w:pPr>
        <w:widowControl w:val="0"/>
        <w:numPr>
          <w:ilvl w:val="0"/>
          <w:numId w:val="0"/>
        </w:numPr>
        <w:jc w:val="both"/>
        <w:rPr>
          <w:rFonts w:hint="eastAsia"/>
        </w:rPr>
      </w:pPr>
      <w:r>
        <w:rPr>
          <w:rFonts w:hint="eastAsia"/>
        </w:rPr>
        <w:t>未重生的人本身保留了一些相对良善的性情和情感，他们也做了许多本身是正确的、并且符合神律法字面意思的事情。然而——</w:t>
      </w:r>
    </w:p>
    <w:p w14:paraId="09477779">
      <w:pPr>
        <w:widowControl w:val="0"/>
        <w:numPr>
          <w:ilvl w:val="0"/>
          <w:numId w:val="0"/>
        </w:numPr>
        <w:jc w:val="both"/>
        <w:rPr>
          <w:rFonts w:hint="eastAsia"/>
        </w:rPr>
      </w:pPr>
    </w:p>
    <w:p w14:paraId="22292897">
      <w:pPr>
        <w:widowControl w:val="0"/>
        <w:numPr>
          <w:ilvl w:val="0"/>
          <w:numId w:val="0"/>
        </w:numPr>
        <w:jc w:val="both"/>
        <w:rPr>
          <w:rFonts w:hint="eastAsia"/>
        </w:rPr>
      </w:pPr>
      <w:r>
        <w:rPr>
          <w:rFonts w:hint="eastAsia"/>
        </w:rPr>
        <w:t>1st. As to his person, every unrenewed man is under God’s wrath and curse, and consequently can do nothing pleasing to him.</w:t>
      </w:r>
    </w:p>
    <w:p w14:paraId="452A61A4">
      <w:pPr>
        <w:widowControl w:val="0"/>
        <w:numPr>
          <w:ilvl w:val="0"/>
          <w:numId w:val="0"/>
        </w:numPr>
        <w:jc w:val="both"/>
        <w:rPr>
          <w:rFonts w:hint="eastAsia"/>
        </w:rPr>
      </w:pPr>
      <w:r>
        <w:rPr>
          <w:rFonts w:hint="eastAsia"/>
        </w:rPr>
        <w:t>第一，就其位格而言，每一个未重生的人都在神的忿怒和咒诅之下，因此不能做任何讨祂喜悦的事。</w:t>
      </w:r>
    </w:p>
    <w:p w14:paraId="6FB19DEC">
      <w:pPr>
        <w:widowControl w:val="0"/>
        <w:numPr>
          <w:ilvl w:val="0"/>
          <w:numId w:val="0"/>
        </w:numPr>
        <w:jc w:val="both"/>
        <w:rPr>
          <w:rFonts w:hint="eastAsia"/>
        </w:rPr>
      </w:pPr>
      <w:r>
        <w:rPr>
          <w:rFonts w:hint="eastAsia"/>
        </w:rPr>
        <w:t>The rebel in arms is in every thing a rebel until he submits and returns to his allegiance.</w:t>
      </w:r>
    </w:p>
    <w:p w14:paraId="2AFB268F">
      <w:pPr>
        <w:widowControl w:val="0"/>
        <w:numPr>
          <w:ilvl w:val="0"/>
          <w:numId w:val="0"/>
        </w:numPr>
        <w:jc w:val="both"/>
        <w:rPr>
          <w:rFonts w:hint="eastAsia"/>
        </w:rPr>
      </w:pPr>
      <w:r>
        <w:rPr>
          <w:rFonts w:hint="eastAsia"/>
        </w:rPr>
        <w:t>武装叛乱者在一切事上都是叛乱者，直到他降服并归顺。</w:t>
      </w:r>
    </w:p>
    <w:p w14:paraId="1C5DE731">
      <w:pPr>
        <w:widowControl w:val="0"/>
        <w:numPr>
          <w:ilvl w:val="0"/>
          <w:numId w:val="0"/>
        </w:numPr>
        <w:jc w:val="both"/>
        <w:rPr>
          <w:rFonts w:hint="eastAsia"/>
        </w:rPr>
      </w:pPr>
    </w:p>
    <w:p w14:paraId="27CE9C69">
      <w:pPr>
        <w:widowControl w:val="0"/>
        <w:numPr>
          <w:ilvl w:val="0"/>
          <w:numId w:val="0"/>
        </w:numPr>
        <w:jc w:val="both"/>
        <w:rPr>
          <w:rFonts w:hint="eastAsia"/>
        </w:rPr>
      </w:pPr>
      <w:r>
        <w:rPr>
          <w:rFonts w:hint="eastAsia"/>
        </w:rPr>
        <w:t>2nd. Love for God and regard to his authority are never his supreme motive in any of his acts.</w:t>
      </w:r>
    </w:p>
    <w:p w14:paraId="667EEAB5">
      <w:pPr>
        <w:widowControl w:val="0"/>
        <w:numPr>
          <w:ilvl w:val="0"/>
          <w:numId w:val="0"/>
        </w:numPr>
        <w:jc w:val="both"/>
        <w:rPr>
          <w:rFonts w:hint="eastAsia"/>
        </w:rPr>
      </w:pPr>
      <w:r>
        <w:rPr>
          <w:rFonts w:hint="eastAsia"/>
        </w:rPr>
        <w:t>第二，爱神和尊重祂的权柄，从来不是他任何行为的最高动机。</w:t>
      </w:r>
    </w:p>
    <w:p w14:paraId="350A1631">
      <w:pPr>
        <w:widowControl w:val="0"/>
        <w:numPr>
          <w:ilvl w:val="0"/>
          <w:numId w:val="0"/>
        </w:numPr>
        <w:jc w:val="both"/>
        <w:rPr>
          <w:rFonts w:hint="eastAsia"/>
        </w:rPr>
      </w:pPr>
      <w:r>
        <w:rPr>
          <w:rFonts w:hint="eastAsia"/>
        </w:rPr>
        <w:t>Thus while many of his actions are civilly good as respects his fellow–men, none of them can be spiritually good as it respects God.</w:t>
      </w:r>
    </w:p>
    <w:p w14:paraId="6363A8DF">
      <w:pPr>
        <w:widowControl w:val="0"/>
        <w:numPr>
          <w:ilvl w:val="0"/>
          <w:numId w:val="0"/>
        </w:numPr>
        <w:jc w:val="both"/>
        <w:rPr>
          <w:rFonts w:hint="eastAsia"/>
        </w:rPr>
      </w:pPr>
      <w:r>
        <w:rPr>
          <w:rFonts w:hint="eastAsia"/>
        </w:rPr>
        <w:t>因此，虽然他的许多行为就其同胞而言是公民意义上的善，但就神而言，没有一个是属灵意义上的善。</w:t>
      </w:r>
    </w:p>
    <w:p w14:paraId="6BF6AA64">
      <w:pPr>
        <w:widowControl w:val="0"/>
        <w:numPr>
          <w:ilvl w:val="0"/>
          <w:numId w:val="0"/>
        </w:numPr>
        <w:jc w:val="both"/>
        <w:rPr>
          <w:rFonts w:hint="eastAsia"/>
        </w:rPr>
      </w:pPr>
      <w:r>
        <w:rPr>
          <w:rFonts w:hint="eastAsia"/>
        </w:rPr>
        <w:t>There is an obvious distinction between an act viewed in itself; and viewed in connection with its agent.</w:t>
      </w:r>
    </w:p>
    <w:p w14:paraId="0AF9D3A5">
      <w:pPr>
        <w:widowControl w:val="0"/>
        <w:numPr>
          <w:ilvl w:val="0"/>
          <w:numId w:val="0"/>
        </w:numPr>
        <w:jc w:val="both"/>
        <w:rPr>
          <w:rFonts w:hint="eastAsia"/>
        </w:rPr>
      </w:pPr>
      <w:r>
        <w:rPr>
          <w:rFonts w:hint="eastAsia"/>
        </w:rPr>
        <w:t>一个行为就其本身来看，与联系其行为者来看，两者之间有明显的区别。</w:t>
      </w:r>
    </w:p>
    <w:p w14:paraId="67538E70">
      <w:pPr>
        <w:widowControl w:val="0"/>
        <w:numPr>
          <w:ilvl w:val="0"/>
          <w:numId w:val="0"/>
        </w:numPr>
        <w:jc w:val="both"/>
        <w:rPr>
          <w:rFonts w:hint="eastAsia"/>
        </w:rPr>
      </w:pPr>
      <w:r>
        <w:rPr>
          <w:rFonts w:hint="eastAsia"/>
        </w:rPr>
        <w:t>The sinner, previous to justification and renewal, is a rebel; each one of his acts is the act of a rebel, though as considered in itself any single act may be either good, bad, or indifferent.</w:t>
      </w:r>
    </w:p>
    <w:p w14:paraId="357B6411">
      <w:pPr>
        <w:widowControl w:val="0"/>
        <w:numPr>
          <w:ilvl w:val="0"/>
          <w:numId w:val="0"/>
        </w:numPr>
        <w:jc w:val="both"/>
        <w:rPr>
          <w:rFonts w:hint="eastAsia"/>
        </w:rPr>
      </w:pPr>
      <w:r>
        <w:rPr>
          <w:rFonts w:hint="eastAsia"/>
        </w:rPr>
        <w:t>罪人在称义和更新之前是叛逆者；他的每一个行为都是叛逆者的行为，尽管就其本身而言，任何一个单一的行为都可能是善的、恶的或不好不坏的。</w:t>
      </w:r>
    </w:p>
    <w:p w14:paraId="71C22E06">
      <w:pPr>
        <w:widowControl w:val="0"/>
        <w:numPr>
          <w:ilvl w:val="0"/>
          <w:numId w:val="0"/>
        </w:numPr>
        <w:jc w:val="both"/>
        <w:rPr>
          <w:rFonts w:hint="eastAsia"/>
        </w:rPr>
      </w:pPr>
    </w:p>
    <w:p w14:paraId="0B9770C0">
      <w:pPr>
        <w:widowControl w:val="0"/>
        <w:numPr>
          <w:ilvl w:val="0"/>
          <w:numId w:val="0"/>
        </w:numPr>
        <w:jc w:val="both"/>
        <w:rPr>
          <w:rFonts w:hint="eastAsia"/>
        </w:rPr>
      </w:pPr>
      <w:r>
        <w:rPr>
          <w:rFonts w:hint="eastAsia"/>
        </w:rPr>
        <w:t>16.In what sense are good necessary salvation?</w:t>
      </w:r>
    </w:p>
    <w:p w14:paraId="6E2EDC05">
      <w:pPr>
        <w:widowControl w:val="0"/>
        <w:numPr>
          <w:ilvl w:val="0"/>
          <w:numId w:val="0"/>
        </w:numPr>
        <w:jc w:val="both"/>
        <w:rPr>
          <w:rFonts w:hint="eastAsia"/>
        </w:rPr>
      </w:pPr>
      <w:r>
        <w:rPr>
          <w:rFonts w:hint="eastAsia"/>
        </w:rPr>
        <w:t>16. 善行在何种意义上是得救所必需的？</w:t>
      </w:r>
    </w:p>
    <w:p w14:paraId="1225C57B">
      <w:pPr>
        <w:widowControl w:val="0"/>
        <w:numPr>
          <w:ilvl w:val="0"/>
          <w:numId w:val="0"/>
        </w:numPr>
        <w:jc w:val="both"/>
        <w:rPr>
          <w:rFonts w:hint="eastAsia"/>
        </w:rPr>
      </w:pPr>
    </w:p>
    <w:p w14:paraId="237DABE0">
      <w:pPr>
        <w:widowControl w:val="0"/>
        <w:numPr>
          <w:ilvl w:val="0"/>
          <w:numId w:val="0"/>
        </w:numPr>
        <w:jc w:val="both"/>
        <w:rPr>
          <w:rFonts w:hint="eastAsia"/>
        </w:rPr>
      </w:pPr>
      <w:r>
        <w:rPr>
          <w:rFonts w:hint="eastAsia"/>
        </w:rPr>
        <w:t>As the necessary and invariable fruits of both the change of relation accomplished in justification, and of the change of nature accomplished in regeneration, though never as the meritorious grounds or conditions of our salvation.</w:t>
      </w:r>
    </w:p>
    <w:p w14:paraId="298A54E5">
      <w:pPr>
        <w:widowControl w:val="0"/>
        <w:numPr>
          <w:ilvl w:val="0"/>
          <w:numId w:val="0"/>
        </w:numPr>
        <w:jc w:val="both"/>
        <w:rPr>
          <w:rFonts w:hint="eastAsia"/>
        </w:rPr>
      </w:pPr>
      <w:r>
        <w:rPr>
          <w:rFonts w:hint="eastAsia"/>
        </w:rPr>
        <w:t>作为在称义中所成就的关系改变和在重生中所成就的本性改变的必然且不变的果子，尽管绝不是我们得救的功德基础或条件。</w:t>
      </w:r>
    </w:p>
    <w:p w14:paraId="1DB80743">
      <w:pPr>
        <w:widowControl w:val="0"/>
        <w:numPr>
          <w:ilvl w:val="0"/>
          <w:numId w:val="0"/>
        </w:numPr>
        <w:jc w:val="both"/>
        <w:rPr>
          <w:rFonts w:hint="eastAsia"/>
        </w:rPr>
      </w:pPr>
    </w:p>
    <w:p w14:paraId="52150125">
      <w:pPr>
        <w:widowControl w:val="0"/>
        <w:numPr>
          <w:ilvl w:val="0"/>
          <w:numId w:val="0"/>
        </w:numPr>
        <w:jc w:val="both"/>
        <w:rPr>
          <w:rFonts w:hint="eastAsia"/>
        </w:rPr>
      </w:pPr>
      <w:r>
        <w:rPr>
          <w:rFonts w:hint="eastAsia"/>
        </w:rPr>
        <w:t>This necessity results, 1st, from the holiness of God; 2nd, from his eternal purpose, Ephesians 1:4; 2:10; 3rd, from the design and redemptive efficacy of Christ’s death, Ephesians 5:25–27; 4th, from the union of the believer with Christ, and the energy of his indwelling Spirit, John 15:5; Galatians 5:22; 5th, from the very nature of faith, which first leads to and then works by love, Galatians 5:6; 6th, from the command of God, 1 Thessalonians 4:6; 1 Peter 1:15; 7th, from the nature of heaven, Revelation 21:27.</w:t>
      </w:r>
    </w:p>
    <w:p w14:paraId="285D89DA">
      <w:pPr>
        <w:widowControl w:val="0"/>
        <w:numPr>
          <w:ilvl w:val="0"/>
          <w:numId w:val="0"/>
        </w:numPr>
        <w:jc w:val="both"/>
        <w:rPr>
          <w:rFonts w:hint="eastAsia"/>
        </w:rPr>
      </w:pPr>
      <w:r>
        <w:rPr>
          <w:rFonts w:hint="eastAsia"/>
        </w:rPr>
        <w:t>这种必要性源于：第一，神的圣洁；第二，祂永恒的旨意，以弗所书 1:4；2:10；第三，基督之死的设计和救赎功效，以弗所书 5:25–27；第四，信徒与基督的联合，以及祂内住之灵的能力，约翰福音 15:5；加拉太书 5:22；第五，信心的本质，它首先引向爱，然后藉着爱作工，加拉太书 5:6；第六，神的命令，帖撒罗尼迦前书 4:6；彼得前书 1:15；第七，天堂的性质，启示录 21:27。</w:t>
      </w:r>
    </w:p>
    <w:p w14:paraId="4DF159F8">
      <w:pPr>
        <w:widowControl w:val="0"/>
        <w:numPr>
          <w:ilvl w:val="0"/>
          <w:numId w:val="0"/>
        </w:numPr>
        <w:jc w:val="both"/>
        <w:rPr>
          <w:rFonts w:hint="eastAsia"/>
        </w:rPr>
      </w:pPr>
    </w:p>
    <w:p w14:paraId="134056B0">
      <w:pPr>
        <w:widowControl w:val="0"/>
        <w:numPr>
          <w:ilvl w:val="0"/>
          <w:numId w:val="0"/>
        </w:numPr>
        <w:jc w:val="both"/>
        <w:rPr>
          <w:rFonts w:hint="eastAsia"/>
        </w:rPr>
      </w:pPr>
      <w:r>
        <w:rPr>
          <w:rFonts w:hint="eastAsia"/>
        </w:rPr>
        <w:t>17.What is the theory of the Antinomians upon this subject ?</w:t>
      </w:r>
    </w:p>
    <w:p w14:paraId="619E858A">
      <w:pPr>
        <w:widowControl w:val="0"/>
        <w:numPr>
          <w:ilvl w:val="0"/>
          <w:numId w:val="0"/>
        </w:numPr>
        <w:jc w:val="both"/>
        <w:rPr>
          <w:rFonts w:hint="eastAsia"/>
        </w:rPr>
      </w:pPr>
      <w:r>
        <w:rPr>
          <w:rFonts w:hint="eastAsia"/>
        </w:rPr>
        <w:t>17. 反律法主义者在此问题上的理论是什么？</w:t>
      </w:r>
    </w:p>
    <w:p w14:paraId="42B81C6E">
      <w:pPr>
        <w:widowControl w:val="0"/>
        <w:numPr>
          <w:ilvl w:val="0"/>
          <w:numId w:val="0"/>
        </w:numPr>
        <w:jc w:val="both"/>
        <w:rPr>
          <w:rFonts w:hint="eastAsia"/>
        </w:rPr>
      </w:pPr>
    </w:p>
    <w:p w14:paraId="79FF289B">
      <w:pPr>
        <w:widowControl w:val="0"/>
        <w:numPr>
          <w:ilvl w:val="0"/>
          <w:numId w:val="0"/>
        </w:numPr>
        <w:jc w:val="both"/>
        <w:rPr>
          <w:rFonts w:hint="eastAsia"/>
        </w:rPr>
      </w:pPr>
      <w:r>
        <w:rPr>
          <w:rFonts w:hint="eastAsia"/>
        </w:rPr>
        <w:t>Antinomians are, as their name signifies, those who deny that Christians are bound to obey the law.</w:t>
      </w:r>
    </w:p>
    <w:p w14:paraId="6742E625">
      <w:pPr>
        <w:widowControl w:val="0"/>
        <w:numPr>
          <w:ilvl w:val="0"/>
          <w:numId w:val="0"/>
        </w:numPr>
        <w:jc w:val="both"/>
        <w:rPr>
          <w:rFonts w:hint="eastAsia"/>
        </w:rPr>
      </w:pPr>
      <w:r>
        <w:rPr>
          <w:rFonts w:hint="eastAsia"/>
        </w:rPr>
        <w:t>反律法主义者，顾名思义，是指那些否认基督徒有义务遵守律法的人。</w:t>
      </w:r>
    </w:p>
    <w:p w14:paraId="51085408">
      <w:pPr>
        <w:widowControl w:val="0"/>
        <w:numPr>
          <w:ilvl w:val="0"/>
          <w:numId w:val="0"/>
        </w:numPr>
        <w:jc w:val="both"/>
        <w:rPr>
          <w:rFonts w:hint="eastAsia"/>
        </w:rPr>
      </w:pPr>
      <w:r>
        <w:rPr>
          <w:rFonts w:hint="eastAsia"/>
        </w:rPr>
        <w:t>They argue that, as Christ has in our place fulfilled both the preceptive and the penal departments of God’s law, his people must be delivered from all obligation to observe it, either as a rule of duty or as a condition of salvation.––See above, Question 3, Chap. 25.</w:t>
      </w:r>
    </w:p>
    <w:p w14:paraId="6CF0A12B">
      <w:pPr>
        <w:widowControl w:val="0"/>
        <w:numPr>
          <w:ilvl w:val="0"/>
          <w:numId w:val="0"/>
        </w:numPr>
        <w:jc w:val="both"/>
        <w:rPr>
          <w:rFonts w:hint="eastAsia"/>
        </w:rPr>
      </w:pPr>
      <w:r>
        <w:rPr>
          <w:rFonts w:hint="eastAsia"/>
        </w:rPr>
        <w:t>他们辩称，既然基督已代替我们成全了神律法的教训部分和刑罚部分，祂的子民就必须脱离遵守律法的一切义务，无论是作为责任的准则还是作为得救的条件。——见上文，第25章，问题3。</w:t>
      </w:r>
    </w:p>
    <w:p w14:paraId="2C382EA4">
      <w:pPr>
        <w:widowControl w:val="0"/>
        <w:numPr>
          <w:ilvl w:val="0"/>
          <w:numId w:val="0"/>
        </w:numPr>
        <w:jc w:val="both"/>
        <w:rPr>
          <w:rFonts w:hint="eastAsia"/>
        </w:rPr>
      </w:pPr>
    </w:p>
    <w:p w14:paraId="3EB7570D">
      <w:pPr>
        <w:widowControl w:val="0"/>
        <w:numPr>
          <w:ilvl w:val="0"/>
          <w:numId w:val="0"/>
        </w:numPr>
        <w:jc w:val="both"/>
        <w:rPr>
          <w:rFonts w:hint="eastAsia"/>
        </w:rPr>
      </w:pPr>
      <w:r>
        <w:rPr>
          <w:rFonts w:hint="eastAsia"/>
        </w:rPr>
        <w:t>It is evident that all systems of Perfectionism, which teach (as the Pelagian and Oberlin theories) that men’s ability to obey is the measure of their responsibility, or (as the Papal and Armenian theories) that God, for Christ’s sake, has graciously reduced his demand from absolute moral perfection to faith and evangelical obedience, are essentially Antinomian.</w:t>
      </w:r>
    </w:p>
    <w:p w14:paraId="459BBDA5">
      <w:pPr>
        <w:widowControl w:val="0"/>
        <w:numPr>
          <w:ilvl w:val="0"/>
          <w:numId w:val="0"/>
        </w:numPr>
        <w:jc w:val="both"/>
        <w:rPr>
          <w:rFonts w:hint="eastAsia"/>
        </w:rPr>
      </w:pPr>
      <w:r>
        <w:rPr>
          <w:rFonts w:hint="eastAsia"/>
        </w:rPr>
        <w:t>显而易见，所有完美主义体系，无论是教导（如伯拉纠派和奥伯林理论）人的顺服能力是其责任的衡量标准，还是教导（如罗马天主教和亚米纽斯派理论）神为基督的缘故，已恩慈地将其要求从绝对的道德完美降低到信心和福音性的顺服，本质上都是反律法主义的。</w:t>
      </w:r>
    </w:p>
    <w:p w14:paraId="1C76232A">
      <w:pPr>
        <w:widowControl w:val="0"/>
        <w:numPr>
          <w:ilvl w:val="0"/>
          <w:numId w:val="0"/>
        </w:numPr>
        <w:jc w:val="both"/>
        <w:rPr>
          <w:rFonts w:hint="eastAsia"/>
        </w:rPr>
      </w:pPr>
      <w:r>
        <w:rPr>
          <w:rFonts w:hint="eastAsia"/>
        </w:rPr>
        <w:t>Because they all agree in teaching that Christians in this life are no longer under obligations to fulfill the Adamic law of absolute moral perfection.</w:t>
      </w:r>
    </w:p>
    <w:p w14:paraId="126DD2AC">
      <w:pPr>
        <w:widowControl w:val="0"/>
        <w:numPr>
          <w:ilvl w:val="0"/>
          <w:numId w:val="0"/>
        </w:numPr>
        <w:jc w:val="both"/>
        <w:rPr>
          <w:rFonts w:hint="eastAsia"/>
        </w:rPr>
      </w:pPr>
      <w:r>
        <w:rPr>
          <w:rFonts w:hint="eastAsia"/>
        </w:rPr>
        <w:t>因为他们都一致教导，基督徒在今生不再有义务履行亚当的绝对道德完美的律法。</w:t>
      </w:r>
    </w:p>
    <w:p w14:paraId="49734CF6">
      <w:pPr>
        <w:widowControl w:val="0"/>
        <w:numPr>
          <w:ilvl w:val="0"/>
          <w:numId w:val="0"/>
        </w:numPr>
        <w:jc w:val="both"/>
        <w:rPr>
          <w:rFonts w:hint="eastAsia"/>
        </w:rPr>
      </w:pPr>
    </w:p>
    <w:p w14:paraId="171FF776">
      <w:pPr>
        <w:widowControl w:val="0"/>
        <w:numPr>
          <w:ilvl w:val="0"/>
          <w:numId w:val="0"/>
        </w:numPr>
        <w:jc w:val="both"/>
        <w:rPr>
          <w:rFonts w:hint="eastAsia"/>
        </w:rPr>
      </w:pPr>
      <w:r>
        <w:rPr>
          <w:rFonts w:hint="eastAsia"/>
        </w:rPr>
        <w:t>Paul, in the 6th chapter of Romans, declares that this damnable heresy was charged as a legitimate consequent upon his doctrine in that day.</w:t>
      </w:r>
    </w:p>
    <w:p w14:paraId="2A84E016">
      <w:pPr>
        <w:widowControl w:val="0"/>
        <w:numPr>
          <w:ilvl w:val="0"/>
          <w:numId w:val="0"/>
        </w:numPr>
        <w:jc w:val="both"/>
        <w:rPr>
          <w:rFonts w:hint="eastAsia"/>
        </w:rPr>
      </w:pPr>
      <w:r>
        <w:rPr>
          <w:rFonts w:hint="eastAsia"/>
        </w:rPr>
        <w:t>保罗在罗马书第6章宣称，这种可咒诅的异端在当时被指为他教义的合理推论。</w:t>
      </w:r>
    </w:p>
    <w:p w14:paraId="4783F862">
      <w:pPr>
        <w:widowControl w:val="0"/>
        <w:numPr>
          <w:ilvl w:val="0"/>
          <w:numId w:val="0"/>
        </w:numPr>
        <w:jc w:val="both"/>
        <w:rPr>
          <w:rFonts w:hint="eastAsia"/>
        </w:rPr>
      </w:pPr>
      <w:r>
        <w:rPr>
          <w:rFonts w:hint="eastAsia"/>
        </w:rPr>
        <w:t>He not only repudiates the charge, but, on the contrary, affirms that free justification through an imputed righteousness, without the merits of works, is the only possible condition in which the sinner can learn to bring forth holy works as the fruits of filial love.</w:t>
      </w:r>
    </w:p>
    <w:p w14:paraId="23FAB8D8">
      <w:pPr>
        <w:widowControl w:val="0"/>
        <w:numPr>
          <w:ilvl w:val="0"/>
          <w:numId w:val="0"/>
        </w:numPr>
        <w:jc w:val="both"/>
        <w:rPr>
          <w:rFonts w:hint="eastAsia"/>
        </w:rPr>
      </w:pPr>
      <w:r>
        <w:rPr>
          <w:rFonts w:hint="eastAsia"/>
        </w:rPr>
        <w:t>祂不仅驳斥了这一指控，反而肯定，藉着所归算的义而白白称义，无需行为的功德，是罪人能够学会结出圣洁行为作为儿女之爱果实的唯一可能条件。</w:t>
      </w:r>
    </w:p>
    <w:p w14:paraId="4624D580">
      <w:pPr>
        <w:widowControl w:val="0"/>
        <w:numPr>
          <w:ilvl w:val="0"/>
          <w:numId w:val="0"/>
        </w:numPr>
        <w:jc w:val="both"/>
        <w:rPr>
          <w:rFonts w:hint="eastAsia"/>
        </w:rPr>
      </w:pPr>
      <w:r>
        <w:rPr>
          <w:rFonts w:hint="eastAsia"/>
        </w:rPr>
        <w:t>The very purpose of Christ was to redeem to himself a peculiar people, zealous of good works, and this he accomplished by delivering them from the federal bondage of the law, in order to render them capable as the Lord’s freedmen of moral conformity to it, ever increasingly in this life, absolutely in the life to come.</w:t>
      </w:r>
    </w:p>
    <w:p w14:paraId="3E48EEEF">
      <w:pPr>
        <w:widowControl w:val="0"/>
        <w:numPr>
          <w:ilvl w:val="0"/>
          <w:numId w:val="0"/>
        </w:numPr>
        <w:jc w:val="both"/>
        <w:rPr>
          <w:rFonts w:hint="eastAsia"/>
        </w:rPr>
      </w:pPr>
      <w:r>
        <w:rPr>
          <w:rFonts w:hint="eastAsia"/>
        </w:rPr>
        <w:t>基督的目的正是要为自己赎买一群独特的子民，热心行善；祂藉着将他们从律法的盟约捆绑中拯救出来，使他们作为主的自由人，能够在本性上遵行律法——在今生不断增长，在来生则完全遵行——从而成就了这一点。</w:t>
      </w:r>
    </w:p>
    <w:p w14:paraId="383470EA">
      <w:pPr>
        <w:widowControl w:val="0"/>
        <w:numPr>
          <w:ilvl w:val="0"/>
          <w:numId w:val="0"/>
        </w:numPr>
        <w:jc w:val="both"/>
        <w:rPr>
          <w:rFonts w:hint="eastAsia"/>
        </w:rPr>
      </w:pPr>
    </w:p>
    <w:p w14:paraId="6521F8CE">
      <w:pPr>
        <w:widowControl w:val="0"/>
        <w:numPr>
          <w:ilvl w:val="0"/>
          <w:numId w:val="0"/>
        </w:numPr>
        <w:jc w:val="both"/>
        <w:rPr>
          <w:rFonts w:hint="eastAsia"/>
        </w:rPr>
      </w:pPr>
      <w:r>
        <w:rPr>
          <w:rFonts w:hint="eastAsia"/>
        </w:rPr>
        <w:t>18.What are the different senses which have been applied to the term "merit"?</w:t>
      </w:r>
    </w:p>
    <w:p w14:paraId="0C3A2604">
      <w:pPr>
        <w:widowControl w:val="0"/>
        <w:numPr>
          <w:ilvl w:val="0"/>
          <w:numId w:val="0"/>
        </w:numPr>
        <w:jc w:val="both"/>
        <w:rPr>
          <w:rFonts w:hint="eastAsia"/>
        </w:rPr>
      </w:pPr>
      <w:r>
        <w:rPr>
          <w:rFonts w:hint="eastAsia"/>
        </w:rPr>
        <w:t>18. “功德”一词有哪些不同的含义？</w:t>
      </w:r>
    </w:p>
    <w:p w14:paraId="678ADA55">
      <w:pPr>
        <w:widowControl w:val="0"/>
        <w:numPr>
          <w:ilvl w:val="0"/>
          <w:numId w:val="0"/>
        </w:numPr>
        <w:jc w:val="both"/>
        <w:rPr>
          <w:rFonts w:hint="eastAsia"/>
        </w:rPr>
      </w:pPr>
    </w:p>
    <w:p w14:paraId="48895B26">
      <w:pPr>
        <w:widowControl w:val="0"/>
        <w:numPr>
          <w:ilvl w:val="0"/>
          <w:numId w:val="0"/>
        </w:numPr>
        <w:jc w:val="both"/>
        <w:rPr>
          <w:rFonts w:hint="eastAsia"/>
        </w:rPr>
      </w:pPr>
      <w:r>
        <w:rPr>
          <w:rFonts w:hint="eastAsia"/>
        </w:rPr>
        <w:t>It has been technically used in two different senses.</w:t>
      </w:r>
    </w:p>
    <w:p w14:paraId="0724B304">
      <w:pPr>
        <w:widowControl w:val="0"/>
        <w:numPr>
          <w:ilvl w:val="0"/>
          <w:numId w:val="0"/>
        </w:numPr>
        <w:jc w:val="both"/>
        <w:rPr>
          <w:rFonts w:hint="eastAsia"/>
        </w:rPr>
      </w:pPr>
      <w:r>
        <w:rPr>
          <w:rFonts w:hint="eastAsia"/>
        </w:rPr>
        <w:t>它在专门术语中有两种不同的含义。</w:t>
      </w:r>
    </w:p>
    <w:p w14:paraId="3531D2D4">
      <w:pPr>
        <w:widowControl w:val="0"/>
        <w:numPr>
          <w:ilvl w:val="0"/>
          <w:numId w:val="0"/>
        </w:numPr>
        <w:jc w:val="both"/>
        <w:rPr>
          <w:rFonts w:hint="eastAsia"/>
        </w:rPr>
      </w:pPr>
      <w:r>
        <w:rPr>
          <w:rFonts w:hint="eastAsia"/>
        </w:rPr>
        <w:t>1st. Strictly, to designate the common quality of all services to which a reward is due, ex justiciâ, on account of their intrinsic value and dignity.</w:t>
      </w:r>
    </w:p>
    <w:p w14:paraId="6D1E96A7">
      <w:pPr>
        <w:widowControl w:val="0"/>
        <w:numPr>
          <w:ilvl w:val="0"/>
          <w:numId w:val="0"/>
        </w:numPr>
        <w:jc w:val="both"/>
        <w:rPr>
          <w:rFonts w:hint="eastAsia"/>
        </w:rPr>
      </w:pPr>
      <w:r>
        <w:rPr>
          <w:rFonts w:hint="eastAsia"/>
        </w:rPr>
        <w:t>第一，严格地说，指所有因其内在价值和尊严而应得奖赏（ex justiciâ，拉丁文：出于公义）的服务所共有的品质。</w:t>
      </w:r>
    </w:p>
    <w:p w14:paraId="730546F1">
      <w:pPr>
        <w:widowControl w:val="0"/>
        <w:numPr>
          <w:ilvl w:val="0"/>
          <w:numId w:val="0"/>
        </w:numPr>
        <w:jc w:val="both"/>
        <w:rPr>
          <w:rFonts w:hint="eastAsia"/>
        </w:rPr>
      </w:pPr>
      <w:r>
        <w:rPr>
          <w:rFonts w:hint="eastAsia"/>
        </w:rPr>
        <w:t>2nd. Improperly, it was used by the Fathers as equivalent to that which results in or attains to a reward or consequent, without specifying the ground or virtue on account of which it is secured.–– Turretin, 50. 17., Quaestio 5.</w:t>
      </w:r>
    </w:p>
    <w:p w14:paraId="62586CB9">
      <w:pPr>
        <w:widowControl w:val="0"/>
        <w:numPr>
          <w:ilvl w:val="0"/>
          <w:numId w:val="0"/>
        </w:numPr>
        <w:jc w:val="both"/>
        <w:rPr>
          <w:rFonts w:hint="eastAsia"/>
        </w:rPr>
      </w:pPr>
      <w:r>
        <w:rPr>
          <w:rFonts w:hint="eastAsia"/>
        </w:rPr>
        <w:t>第二，不恰当地，教父们用它来等同于导致或获得奖赏或后果的事物，而没有具体说明其获得所依据的基础或美德。——图雷丁，卷50，第17部分，问题5。</w:t>
      </w:r>
    </w:p>
    <w:p w14:paraId="6DE00E15">
      <w:pPr>
        <w:widowControl w:val="0"/>
        <w:numPr>
          <w:ilvl w:val="0"/>
          <w:numId w:val="0"/>
        </w:numPr>
        <w:jc w:val="both"/>
        <w:rPr>
          <w:rFonts w:hint="eastAsia"/>
        </w:rPr>
      </w:pPr>
    </w:p>
    <w:p w14:paraId="007EBAE0">
      <w:pPr>
        <w:widowControl w:val="0"/>
        <w:numPr>
          <w:ilvl w:val="0"/>
          <w:numId w:val="0"/>
        </w:numPr>
        <w:jc w:val="both"/>
        <w:rPr>
          <w:rFonts w:hint="eastAsia"/>
        </w:rPr>
      </w:pPr>
      <w:r>
        <w:rPr>
          <w:rFonts w:hint="eastAsia"/>
        </w:rPr>
        <w:t>19.What distinction does the Romish Church, design to signalize by the terms "merit of condignity" and the "merit of congruity"?</w:t>
      </w:r>
    </w:p>
    <w:p w14:paraId="6853686A">
      <w:pPr>
        <w:widowControl w:val="0"/>
        <w:numPr>
          <w:ilvl w:val="0"/>
          <w:numId w:val="0"/>
        </w:numPr>
        <w:jc w:val="both"/>
        <w:rPr>
          <w:rFonts w:hint="eastAsia"/>
        </w:rPr>
      </w:pPr>
      <w:r>
        <w:rPr>
          <w:rFonts w:hint="eastAsia"/>
        </w:rPr>
        <w:t>19. 罗马天主教会试图用“配得的功德”和“适宜的功德”这两个术语来标示什么区别？</w:t>
      </w:r>
    </w:p>
    <w:p w14:paraId="09FEA16D">
      <w:pPr>
        <w:widowControl w:val="0"/>
        <w:numPr>
          <w:ilvl w:val="0"/>
          <w:numId w:val="0"/>
        </w:numPr>
        <w:jc w:val="both"/>
        <w:rPr>
          <w:rFonts w:hint="eastAsia"/>
        </w:rPr>
      </w:pPr>
    </w:p>
    <w:p w14:paraId="3C5BD65B">
      <w:pPr>
        <w:widowControl w:val="0"/>
        <w:numPr>
          <w:ilvl w:val="0"/>
          <w:numId w:val="0"/>
        </w:numPr>
        <w:jc w:val="both"/>
        <w:rPr>
          <w:rFonts w:hint="eastAsia"/>
        </w:rPr>
      </w:pPr>
      <w:r>
        <w:rPr>
          <w:rFonts w:hint="eastAsia"/>
        </w:rPr>
        <w:t>The "merit of condignity" they teach attaches only to works wrought subsequently to regeneration by the aid of divine grace, and is that degree of merit that intrinsically, and in the way of equal right, not by mere promise or covenant deserves the reward it attains at God’s hands.</w:t>
      </w:r>
    </w:p>
    <w:p w14:paraId="7A258913">
      <w:pPr>
        <w:widowControl w:val="0"/>
        <w:numPr>
          <w:ilvl w:val="0"/>
          <w:numId w:val="0"/>
        </w:numPr>
        <w:jc w:val="both"/>
        <w:rPr>
          <w:rFonts w:hint="eastAsia"/>
        </w:rPr>
      </w:pPr>
      <w:r>
        <w:rPr>
          <w:rFonts w:hint="eastAsia"/>
        </w:rPr>
        <w:t>他们教导说，“配得的功德”只附属于重生后藉神圣恩典的帮助所行的善功，并且是那样一种程度的功德，它本身就，并且以平等的权利，而非仅仅藉着应许或盟约，应得它在神手中所获得的奖赏。</w:t>
      </w:r>
    </w:p>
    <w:p w14:paraId="1167FCDA">
      <w:pPr>
        <w:widowControl w:val="0"/>
        <w:numPr>
          <w:ilvl w:val="0"/>
          <w:numId w:val="0"/>
        </w:numPr>
        <w:jc w:val="both"/>
        <w:rPr>
          <w:rFonts w:hint="eastAsia"/>
        </w:rPr>
      </w:pPr>
      <w:r>
        <w:rPr>
          <w:rFonts w:hint="eastAsia"/>
        </w:rPr>
        <w:t>The "merit of congruity" they teach attaches to those good dispositions or works which a man may, previously to regeneration, realize without the aid of divine grace, and which makes it congruous or specially fitting for God to reward the agent by infusing grace into his heart.</w:t>
      </w:r>
    </w:p>
    <w:p w14:paraId="61CD7326">
      <w:pPr>
        <w:widowControl w:val="0"/>
        <w:numPr>
          <w:ilvl w:val="0"/>
          <w:numId w:val="0"/>
        </w:numPr>
        <w:jc w:val="both"/>
        <w:rPr>
          <w:rFonts w:hint="eastAsia"/>
        </w:rPr>
      </w:pPr>
      <w:r>
        <w:rPr>
          <w:rFonts w:hint="eastAsia"/>
        </w:rPr>
        <w:t>他们教导说，“适宜的功德”附属于一个人在重生之前，无需神圣恩典的帮助就可能实现的那些良善性情或行为，这些性情或行为使得神藉着将恩典注入其心中来奖赏行为者成为适宜的或特别恰当的。</w:t>
      </w:r>
    </w:p>
    <w:p w14:paraId="4960318C">
      <w:pPr>
        <w:widowControl w:val="0"/>
        <w:numPr>
          <w:ilvl w:val="0"/>
          <w:numId w:val="0"/>
        </w:numPr>
        <w:jc w:val="both"/>
        <w:rPr>
          <w:rFonts w:hint="eastAsia"/>
        </w:rPr>
      </w:pPr>
    </w:p>
    <w:p w14:paraId="26F793CC">
      <w:pPr>
        <w:widowControl w:val="0"/>
        <w:numPr>
          <w:ilvl w:val="0"/>
          <w:numId w:val="0"/>
        </w:numPr>
        <w:jc w:val="both"/>
        <w:rPr>
          <w:rFonts w:hint="eastAsia"/>
        </w:rPr>
      </w:pPr>
      <w:r>
        <w:rPr>
          <w:rFonts w:hint="eastAsia"/>
        </w:rPr>
        <w:t>It is extremely difficult to determine the exact position of the Romish Church on this subject, since different schools of theologians in her midst differ widely, and the decisions of the Council of Trent are studiously ambiguous.</w:t>
      </w:r>
    </w:p>
    <w:p w14:paraId="17662FAC">
      <w:pPr>
        <w:widowControl w:val="0"/>
        <w:numPr>
          <w:ilvl w:val="0"/>
          <w:numId w:val="0"/>
        </w:numPr>
        <w:jc w:val="both"/>
        <w:rPr>
          <w:rFonts w:hint="eastAsia"/>
        </w:rPr>
      </w:pPr>
      <w:r>
        <w:rPr>
          <w:rFonts w:hint="eastAsia"/>
        </w:rPr>
        <w:t>要确定罗马天主教会在此问题上的确切立场极为困难，因为她内部不同学派的神学家观点差异很大，而且天特会议的决定也刻意含糊不清。</w:t>
      </w:r>
    </w:p>
    <w:p w14:paraId="6F52202E">
      <w:pPr>
        <w:widowControl w:val="0"/>
        <w:numPr>
          <w:ilvl w:val="0"/>
          <w:numId w:val="0"/>
        </w:numPr>
        <w:jc w:val="both"/>
        <w:rPr>
          <w:rFonts w:hint="eastAsia"/>
        </w:rPr>
      </w:pPr>
      <w:r>
        <w:rPr>
          <w:rFonts w:hint="eastAsia"/>
        </w:rPr>
        <w:t>The general belief appears to be that ability to perform good works springs from grace infused into the sinner’s heart for Christ’s sake, through the instrumentality of the sacraments, but that afterwards these good works merit, that is, lay for us the foundation of a just claim to salvation and glory.</w:t>
      </w:r>
    </w:p>
    <w:p w14:paraId="17FA03AB">
      <w:pPr>
        <w:widowControl w:val="0"/>
        <w:numPr>
          <w:ilvl w:val="0"/>
          <w:numId w:val="0"/>
        </w:numPr>
        <w:jc w:val="both"/>
        <w:rPr>
          <w:rFonts w:hint="eastAsia"/>
        </w:rPr>
      </w:pPr>
      <w:r>
        <w:rPr>
          <w:rFonts w:hint="eastAsia"/>
        </w:rPr>
        <w:t>普遍的看法似乎是，行善的能力源于为基督的缘故，藉着圣礼的工具而注入罪人内心的恩典；但此后这些善行便具有功德，也就是说，为我们奠定了对救恩和荣耀的公正要求的基础。</w:t>
      </w:r>
    </w:p>
    <w:p w14:paraId="274C9346">
      <w:pPr>
        <w:widowControl w:val="0"/>
        <w:numPr>
          <w:ilvl w:val="0"/>
          <w:numId w:val="0"/>
        </w:numPr>
        <w:jc w:val="both"/>
        <w:rPr>
          <w:rFonts w:hint="eastAsia"/>
        </w:rPr>
      </w:pPr>
      <w:r>
        <w:rPr>
          <w:rFonts w:hint="eastAsia"/>
        </w:rPr>
        <w:t>Some say, like Bellarmin, "De Justific.," 5, 1, and 4, 7, that this merit attaches to the good works of Christians intrinsically, as well as in consequence of God’s promise; others that these works deserve the reward only because God has promised the reward on the condition of the work.––"Coun. Trent," Sess. 6., Cap. 16., and canons 24 and 32.</w:t>
      </w:r>
    </w:p>
    <w:p w14:paraId="736AA5D9">
      <w:pPr>
        <w:widowControl w:val="0"/>
        <w:numPr>
          <w:ilvl w:val="0"/>
          <w:numId w:val="0"/>
        </w:numPr>
        <w:jc w:val="both"/>
        <w:rPr>
          <w:rFonts w:hint="eastAsia"/>
        </w:rPr>
      </w:pPr>
      <w:r>
        <w:rPr>
          <w:rFonts w:hint="eastAsia"/>
        </w:rPr>
        <w:t>有些人，如贝拉明（《论称义》，卷5，第1章，及卷4，第7章），说这种功德本身就附属于基督徒的善行，并且也是神应许的结果；另一些人则说，这些善行应得奖赏，仅仅是因为神已应许在善行的条件下给予奖赏。——《天特会议》，第六期会议，第16章，及教规24和32。</w:t>
      </w:r>
    </w:p>
    <w:p w14:paraId="4D1295B1">
      <w:pPr>
        <w:widowControl w:val="0"/>
        <w:numPr>
          <w:ilvl w:val="0"/>
          <w:numId w:val="0"/>
        </w:numPr>
        <w:jc w:val="both"/>
        <w:rPr>
          <w:rFonts w:hint="eastAsia"/>
        </w:rPr>
      </w:pPr>
    </w:p>
    <w:p w14:paraId="2C7B5C88">
      <w:pPr>
        <w:widowControl w:val="0"/>
        <w:numPr>
          <w:ilvl w:val="0"/>
          <w:numId w:val="0"/>
        </w:numPr>
        <w:jc w:val="both"/>
        <w:rPr>
          <w:rFonts w:hint="eastAsia"/>
        </w:rPr>
      </w:pPr>
      <w:r>
        <w:rPr>
          <w:rFonts w:hint="eastAsia"/>
        </w:rPr>
        <w:t>20.What is necessary that a work should be in the proper sense of the term meritorious ?</w:t>
      </w:r>
    </w:p>
    <w:p w14:paraId="259093F9">
      <w:pPr>
        <w:widowControl w:val="0"/>
        <w:numPr>
          <w:ilvl w:val="0"/>
          <w:numId w:val="0"/>
        </w:numPr>
        <w:jc w:val="both"/>
        <w:rPr>
          <w:rFonts w:hint="eastAsia"/>
        </w:rPr>
      </w:pPr>
      <w:r>
        <w:rPr>
          <w:rFonts w:hint="eastAsia"/>
        </w:rPr>
        <w:t>20. 一项工作要在恰当的意义上具有功德性，必须具备什么条件？</w:t>
      </w:r>
    </w:p>
    <w:p w14:paraId="55A7F861">
      <w:pPr>
        <w:widowControl w:val="0"/>
        <w:numPr>
          <w:ilvl w:val="0"/>
          <w:numId w:val="0"/>
        </w:numPr>
        <w:jc w:val="both"/>
        <w:rPr>
          <w:rFonts w:hint="eastAsia"/>
        </w:rPr>
      </w:pPr>
    </w:p>
    <w:p w14:paraId="2BFABC60">
      <w:pPr>
        <w:widowControl w:val="0"/>
        <w:numPr>
          <w:ilvl w:val="0"/>
          <w:numId w:val="0"/>
        </w:numPr>
        <w:jc w:val="both"/>
        <w:rPr>
          <w:rFonts w:hint="eastAsia"/>
        </w:rPr>
      </w:pPr>
      <w:r>
        <w:rPr>
          <w:rFonts w:hint="eastAsia"/>
        </w:rPr>
        <w:t>Turretin makes five conditions necessary to that end.</w:t>
      </w:r>
    </w:p>
    <w:p w14:paraId="59FA4B82">
      <w:pPr>
        <w:widowControl w:val="0"/>
        <w:numPr>
          <w:ilvl w:val="0"/>
          <w:numId w:val="0"/>
        </w:numPr>
        <w:jc w:val="both"/>
        <w:rPr>
          <w:rFonts w:hint="eastAsia"/>
        </w:rPr>
      </w:pPr>
      <w:r>
        <w:rPr>
          <w:rFonts w:hint="eastAsia"/>
        </w:rPr>
        <w:t>图雷丁为此提出了五个必要条件。</w:t>
      </w:r>
    </w:p>
    <w:p w14:paraId="674315DC">
      <w:pPr>
        <w:widowControl w:val="0"/>
        <w:numPr>
          <w:ilvl w:val="0"/>
          <w:numId w:val="0"/>
        </w:numPr>
        <w:jc w:val="both"/>
        <w:rPr>
          <w:rFonts w:hint="eastAsia"/>
        </w:rPr>
      </w:pPr>
      <w:r>
        <w:rPr>
          <w:rFonts w:hint="eastAsia"/>
        </w:rPr>
        <w:t>1st. That the work be not of debt, or which the worker was under obligation to render.––Luke 17:10.</w:t>
      </w:r>
    </w:p>
    <w:p w14:paraId="691D6FA2">
      <w:pPr>
        <w:widowControl w:val="0"/>
        <w:numPr>
          <w:ilvl w:val="0"/>
          <w:numId w:val="0"/>
        </w:numPr>
        <w:jc w:val="both"/>
        <w:rPr>
          <w:rFonts w:hint="eastAsia"/>
        </w:rPr>
      </w:pPr>
      <w:r>
        <w:rPr>
          <w:rFonts w:hint="eastAsia"/>
        </w:rPr>
        <w:t>第一，工作不是债务，或者说工作者没有义务去完成。——路加福音 17:10。</w:t>
      </w:r>
    </w:p>
    <w:p w14:paraId="16AB3676">
      <w:pPr>
        <w:widowControl w:val="0"/>
        <w:numPr>
          <w:ilvl w:val="0"/>
          <w:numId w:val="0"/>
        </w:numPr>
        <w:jc w:val="both"/>
        <w:rPr>
          <w:rFonts w:hint="eastAsia"/>
        </w:rPr>
      </w:pPr>
      <w:r>
        <w:rPr>
          <w:rFonts w:hint="eastAsia"/>
        </w:rPr>
        <w:t>2nd. That it is our own, i.e., effected by our own natural energy.</w:t>
      </w:r>
    </w:p>
    <w:p w14:paraId="2429A356">
      <w:pPr>
        <w:widowControl w:val="0"/>
        <w:numPr>
          <w:ilvl w:val="0"/>
          <w:numId w:val="0"/>
        </w:numPr>
        <w:jc w:val="both"/>
        <w:rPr>
          <w:rFonts w:hint="eastAsia"/>
        </w:rPr>
      </w:pPr>
      <w:r>
        <w:rPr>
          <w:rFonts w:hint="eastAsia"/>
        </w:rPr>
        <w:t>第二，它是我们自己的，即由我们自身的自然能力所成就。</w:t>
      </w:r>
    </w:p>
    <w:p w14:paraId="39F50701">
      <w:pPr>
        <w:widowControl w:val="0"/>
        <w:numPr>
          <w:ilvl w:val="0"/>
          <w:numId w:val="0"/>
        </w:numPr>
        <w:jc w:val="both"/>
        <w:rPr>
          <w:rFonts w:hint="eastAsia"/>
        </w:rPr>
      </w:pPr>
      <w:r>
        <w:rPr>
          <w:rFonts w:hint="eastAsia"/>
        </w:rPr>
        <w:t>3rd. That it be perfect.</w:t>
      </w:r>
    </w:p>
    <w:p w14:paraId="0D8BFCBC">
      <w:pPr>
        <w:widowControl w:val="0"/>
        <w:numPr>
          <w:ilvl w:val="0"/>
          <w:numId w:val="0"/>
        </w:numPr>
        <w:jc w:val="both"/>
        <w:rPr>
          <w:rFonts w:hint="eastAsia"/>
        </w:rPr>
      </w:pPr>
      <w:r>
        <w:rPr>
          <w:rFonts w:hint="eastAsia"/>
        </w:rPr>
        <w:t>第三，它是完美的。</w:t>
      </w:r>
    </w:p>
    <w:p w14:paraId="6E7CBBC8">
      <w:pPr>
        <w:widowControl w:val="0"/>
        <w:numPr>
          <w:ilvl w:val="0"/>
          <w:numId w:val="0"/>
        </w:numPr>
        <w:jc w:val="both"/>
        <w:rPr>
          <w:rFonts w:hint="eastAsia"/>
        </w:rPr>
      </w:pPr>
      <w:r>
        <w:rPr>
          <w:rFonts w:hint="eastAsia"/>
        </w:rPr>
        <w:t>4th. That it be equal to the reward merited.</w:t>
      </w:r>
    </w:p>
    <w:p w14:paraId="18BC9705">
      <w:pPr>
        <w:widowControl w:val="0"/>
        <w:numPr>
          <w:ilvl w:val="0"/>
          <w:numId w:val="0"/>
        </w:numPr>
        <w:jc w:val="both"/>
        <w:rPr>
          <w:rFonts w:hint="eastAsia"/>
        </w:rPr>
      </w:pPr>
      <w:r>
        <w:rPr>
          <w:rFonts w:hint="eastAsia"/>
        </w:rPr>
        <w:t>第四，它与所应得的奖赏相等。</w:t>
      </w:r>
    </w:p>
    <w:p w14:paraId="53F9E546">
      <w:pPr>
        <w:widowControl w:val="0"/>
        <w:numPr>
          <w:ilvl w:val="0"/>
          <w:numId w:val="0"/>
        </w:numPr>
        <w:jc w:val="both"/>
        <w:rPr>
          <w:rFonts w:hint="eastAsia"/>
        </w:rPr>
      </w:pPr>
      <w:r>
        <w:rPr>
          <w:rFonts w:hint="eastAsia"/>
        </w:rPr>
        <w:t>5th. That the reward be of justice due to such an act.––Turretin, 50. 17., Questio 5.</w:t>
      </w:r>
    </w:p>
    <w:p w14:paraId="391FB492">
      <w:pPr>
        <w:widowControl w:val="0"/>
        <w:numPr>
          <w:ilvl w:val="0"/>
          <w:numId w:val="0"/>
        </w:numPr>
        <w:jc w:val="both"/>
        <w:rPr>
          <w:rFonts w:hint="eastAsia"/>
        </w:rPr>
      </w:pPr>
      <w:r>
        <w:rPr>
          <w:rFonts w:hint="eastAsia"/>
        </w:rPr>
        <w:t>第五，奖赏是因公义而应归于此行为的。——图雷丁，卷50，第17部分，问题5。</w:t>
      </w:r>
    </w:p>
    <w:p w14:paraId="119E77DD">
      <w:pPr>
        <w:widowControl w:val="0"/>
        <w:numPr>
          <w:ilvl w:val="0"/>
          <w:numId w:val="0"/>
        </w:numPr>
        <w:jc w:val="both"/>
        <w:rPr>
          <w:rFonts w:hint="eastAsia"/>
        </w:rPr>
      </w:pPr>
    </w:p>
    <w:p w14:paraId="45951FC1">
      <w:pPr>
        <w:widowControl w:val="0"/>
        <w:numPr>
          <w:ilvl w:val="0"/>
          <w:numId w:val="0"/>
        </w:numPr>
        <w:jc w:val="both"/>
        <w:rPr>
          <w:rFonts w:hint="eastAsia"/>
        </w:rPr>
      </w:pPr>
      <w:r>
        <w:rPr>
          <w:rFonts w:hint="eastAsia"/>
        </w:rPr>
        <w:t>According to this definition, it is evident, from the absolute dependence and obligation of the creature, that he can never merit any reward for whatever obedience he may render to the commands of his Creator.</w:t>
      </w:r>
    </w:p>
    <w:p w14:paraId="278B3CF0">
      <w:pPr>
        <w:widowControl w:val="0"/>
        <w:numPr>
          <w:ilvl w:val="0"/>
          <w:numId w:val="0"/>
        </w:numPr>
        <w:jc w:val="both"/>
        <w:rPr>
          <w:rFonts w:hint="eastAsia"/>
        </w:rPr>
      </w:pPr>
      <w:r>
        <w:rPr>
          <w:rFonts w:hint="eastAsia"/>
        </w:rPr>
        <w:t>根据这个定义，从受造物绝对的依赖和义务来看，很明显，无论他对造物主的命令表现出何种顺服，他都绝不能赚得任何奖赏。</w:t>
      </w:r>
    </w:p>
    <w:p w14:paraId="632726AC">
      <w:pPr>
        <w:widowControl w:val="0"/>
        <w:numPr>
          <w:ilvl w:val="0"/>
          <w:numId w:val="0"/>
        </w:numPr>
        <w:jc w:val="both"/>
        <w:rPr>
          <w:rFonts w:hint="eastAsia"/>
        </w:rPr>
      </w:pPr>
      <w:r>
        <w:rPr>
          <w:rFonts w:hint="eastAsia"/>
        </w:rPr>
        <w:t>1st. Because all the strength he works with is freely given by God.</w:t>
      </w:r>
    </w:p>
    <w:p w14:paraId="344AF7EF">
      <w:pPr>
        <w:widowControl w:val="0"/>
        <w:numPr>
          <w:ilvl w:val="0"/>
          <w:numId w:val="0"/>
        </w:numPr>
        <w:jc w:val="both"/>
        <w:rPr>
          <w:rFonts w:hint="eastAsia"/>
        </w:rPr>
      </w:pPr>
      <w:r>
        <w:rPr>
          <w:rFonts w:hint="eastAsia"/>
        </w:rPr>
        <w:t>第一，因为他工作所用的一切力量都是神白白赐予的。</w:t>
      </w:r>
    </w:p>
    <w:p w14:paraId="79354178">
      <w:pPr>
        <w:widowControl w:val="0"/>
        <w:numPr>
          <w:ilvl w:val="0"/>
          <w:numId w:val="0"/>
        </w:numPr>
        <w:jc w:val="both"/>
        <w:rPr>
          <w:rFonts w:hint="eastAsia"/>
        </w:rPr>
      </w:pPr>
      <w:r>
        <w:rPr>
          <w:rFonts w:hint="eastAsia"/>
        </w:rPr>
        <w:t>2nd. All the service he can render is owed to God.</w:t>
      </w:r>
    </w:p>
    <w:p w14:paraId="1AB9CFA4">
      <w:pPr>
        <w:widowControl w:val="0"/>
        <w:numPr>
          <w:ilvl w:val="0"/>
          <w:numId w:val="0"/>
        </w:numPr>
        <w:jc w:val="both"/>
        <w:rPr>
          <w:rFonts w:hint="eastAsia"/>
        </w:rPr>
      </w:pPr>
      <w:r>
        <w:rPr>
          <w:rFonts w:hint="eastAsia"/>
        </w:rPr>
        <w:t>第二，他所能提供的一切服务都亏欠于神。</w:t>
      </w:r>
    </w:p>
    <w:p w14:paraId="636778A0">
      <w:pPr>
        <w:widowControl w:val="0"/>
        <w:numPr>
          <w:ilvl w:val="0"/>
          <w:numId w:val="0"/>
        </w:numPr>
        <w:jc w:val="both"/>
        <w:rPr>
          <w:rFonts w:hint="eastAsia"/>
        </w:rPr>
      </w:pPr>
      <w:r>
        <w:rPr>
          <w:rFonts w:hint="eastAsia"/>
        </w:rPr>
        <w:t>3rd. Nothing he can do can equal the reward of God’s favor and eternal blessedness.</w:t>
      </w:r>
    </w:p>
    <w:p w14:paraId="5E30B98B">
      <w:pPr>
        <w:widowControl w:val="0"/>
        <w:numPr>
          <w:ilvl w:val="0"/>
          <w:numId w:val="0"/>
        </w:numPr>
        <w:jc w:val="both"/>
        <w:rPr>
          <w:rFonts w:hint="eastAsia"/>
        </w:rPr>
      </w:pPr>
      <w:r>
        <w:rPr>
          <w:rFonts w:hint="eastAsia"/>
        </w:rPr>
        <w:t>第三，他所做的一切都无法与神恩宠和永恒蒙福的奖赏相等。</w:t>
      </w:r>
    </w:p>
    <w:p w14:paraId="2A80E4C8">
      <w:pPr>
        <w:widowControl w:val="0"/>
        <w:numPr>
          <w:ilvl w:val="0"/>
          <w:numId w:val="0"/>
        </w:numPr>
        <w:jc w:val="both"/>
        <w:rPr>
          <w:rFonts w:hint="eastAsia"/>
        </w:rPr>
      </w:pPr>
    </w:p>
    <w:p w14:paraId="18F77E4F">
      <w:pPr>
        <w:widowControl w:val="0"/>
        <w:numPr>
          <w:ilvl w:val="0"/>
          <w:numId w:val="0"/>
        </w:numPr>
        <w:jc w:val="both"/>
        <w:rPr>
          <w:rFonts w:hint="eastAsia"/>
        </w:rPr>
      </w:pPr>
      <w:r>
        <w:rPr>
          <w:rFonts w:hint="eastAsia"/>
        </w:rPr>
        <w:t>Under the covenant of works, God graciously promised to reward the obedience of Adam with eternal life.</w:t>
      </w:r>
    </w:p>
    <w:p w14:paraId="463B199D">
      <w:pPr>
        <w:widowControl w:val="0"/>
        <w:numPr>
          <w:ilvl w:val="0"/>
          <w:numId w:val="0"/>
        </w:numPr>
        <w:jc w:val="both"/>
        <w:rPr>
          <w:rFonts w:hint="eastAsia"/>
        </w:rPr>
      </w:pPr>
      <w:r>
        <w:rPr>
          <w:rFonts w:hint="eastAsia"/>
        </w:rPr>
        <w:t>在行为之约下，神恩慈地应许以永生奖赏亚当的顺服。</w:t>
      </w:r>
    </w:p>
    <w:p w14:paraId="68E50437">
      <w:pPr>
        <w:widowControl w:val="0"/>
        <w:numPr>
          <w:ilvl w:val="0"/>
          <w:numId w:val="0"/>
        </w:numPr>
        <w:jc w:val="both"/>
        <w:rPr>
          <w:rFonts w:hint="eastAsia"/>
        </w:rPr>
      </w:pPr>
      <w:r>
        <w:rPr>
          <w:rFonts w:hint="eastAsia"/>
        </w:rPr>
        <w:t>This was a reward, however, not of merit, but of free grace and promise.</w:t>
      </w:r>
    </w:p>
    <w:p w14:paraId="7990D225">
      <w:pPr>
        <w:widowControl w:val="0"/>
        <w:numPr>
          <w:ilvl w:val="0"/>
          <w:numId w:val="0"/>
        </w:numPr>
        <w:jc w:val="both"/>
        <w:rPr>
          <w:rFonts w:hint="eastAsia"/>
        </w:rPr>
      </w:pPr>
      <w:r>
        <w:rPr>
          <w:rFonts w:hint="eastAsia"/>
        </w:rPr>
        <w:t>然而，这是一种奖赏，并非出于功德，而是出于白白的恩典和应许。</w:t>
      </w:r>
    </w:p>
    <w:p w14:paraId="63FA474E">
      <w:pPr>
        <w:widowControl w:val="0"/>
        <w:numPr>
          <w:ilvl w:val="0"/>
          <w:numId w:val="0"/>
        </w:numPr>
        <w:jc w:val="both"/>
        <w:rPr>
          <w:rFonts w:hint="eastAsia"/>
        </w:rPr>
      </w:pPr>
      <w:r>
        <w:rPr>
          <w:rFonts w:hint="eastAsia"/>
        </w:rPr>
        <w:t>Every thing under that constitution depended upon the standing of the person before God.</w:t>
      </w:r>
    </w:p>
    <w:p w14:paraId="45E7937B">
      <w:pPr>
        <w:widowControl w:val="0"/>
        <w:numPr>
          <w:ilvl w:val="0"/>
          <w:numId w:val="0"/>
        </w:numPr>
        <w:jc w:val="both"/>
        <w:rPr>
          <w:rFonts w:hint="eastAsia"/>
        </w:rPr>
      </w:pPr>
      <w:r>
        <w:rPr>
          <w:rFonts w:hint="eastAsia"/>
        </w:rPr>
        <w:t>在该体制下，一切都取决于人在神面前的地位。</w:t>
      </w:r>
    </w:p>
    <w:p w14:paraId="3FFFF82F">
      <w:pPr>
        <w:widowControl w:val="0"/>
        <w:numPr>
          <w:ilvl w:val="0"/>
          <w:numId w:val="0"/>
        </w:numPr>
        <w:jc w:val="both"/>
        <w:rPr>
          <w:rFonts w:hint="eastAsia"/>
        </w:rPr>
      </w:pPr>
      <w:r>
        <w:rPr>
          <w:rFonts w:hint="eastAsia"/>
        </w:rPr>
        <w:t>As long as Adam continued without sin, his services were accepted and rewarded according to promise.</w:t>
      </w:r>
    </w:p>
    <w:p w14:paraId="253B0602">
      <w:pPr>
        <w:widowControl w:val="0"/>
        <w:numPr>
          <w:ilvl w:val="0"/>
          <w:numId w:val="0"/>
        </w:numPr>
        <w:jc w:val="both"/>
        <w:rPr>
          <w:rFonts w:hint="eastAsia"/>
        </w:rPr>
      </w:pPr>
      <w:r>
        <w:rPr>
          <w:rFonts w:hint="eastAsia"/>
        </w:rPr>
        <w:t>只要亚当持续无罪，他的服事就按照应许被悦纳和奖赏。</w:t>
      </w:r>
    </w:p>
    <w:p w14:paraId="38503AB8">
      <w:pPr>
        <w:widowControl w:val="0"/>
        <w:numPr>
          <w:ilvl w:val="0"/>
          <w:numId w:val="0"/>
        </w:numPr>
        <w:jc w:val="both"/>
        <w:rPr>
          <w:rFonts w:hint="eastAsia"/>
        </w:rPr>
      </w:pPr>
      <w:r>
        <w:rPr>
          <w:rFonts w:hint="eastAsia"/>
        </w:rPr>
        <w:t>But from the moment he forfeited the promise, and lost his standing before God no work of his, no matter of what character, could merit any tiling at the hand of God.</w:t>
      </w:r>
    </w:p>
    <w:p w14:paraId="1688B80B">
      <w:pPr>
        <w:widowControl w:val="0"/>
        <w:numPr>
          <w:ilvl w:val="0"/>
          <w:numId w:val="0"/>
        </w:numPr>
        <w:jc w:val="both"/>
        <w:rPr>
          <w:rFonts w:hint="eastAsia"/>
        </w:rPr>
      </w:pPr>
      <w:r>
        <w:rPr>
          <w:rFonts w:hint="eastAsia"/>
        </w:rPr>
        <w:t>但从他丧失应许、失去在神面前地位的那一刻起，他的任何工作，无论其性质如何，都不能在神手中赚得任何东西。</w:t>
      </w:r>
    </w:p>
    <w:p w14:paraId="667CF7B7">
      <w:pPr>
        <w:widowControl w:val="0"/>
        <w:numPr>
          <w:ilvl w:val="0"/>
          <w:numId w:val="0"/>
        </w:numPr>
        <w:jc w:val="both"/>
        <w:rPr>
          <w:rFonts w:hint="eastAsia"/>
        </w:rPr>
      </w:pPr>
    </w:p>
    <w:p w14:paraId="18C00D24">
      <w:pPr>
        <w:widowControl w:val="0"/>
        <w:numPr>
          <w:ilvl w:val="0"/>
          <w:numId w:val="0"/>
        </w:numPr>
        <w:jc w:val="both"/>
        <w:rPr>
          <w:rFonts w:hint="eastAsia"/>
        </w:rPr>
      </w:pPr>
      <w:r>
        <w:rPr>
          <w:rFonts w:hint="eastAsia"/>
        </w:rPr>
        <w:t>21.How can it be Proved that our good works, even after the restoration of our person to God’s' favor by justification, do not merit heaven ?</w:t>
      </w:r>
    </w:p>
    <w:p w14:paraId="35D7D242">
      <w:pPr>
        <w:widowControl w:val="0"/>
        <w:numPr>
          <w:ilvl w:val="0"/>
          <w:numId w:val="0"/>
        </w:numPr>
        <w:jc w:val="both"/>
        <w:rPr>
          <w:rFonts w:hint="eastAsia"/>
        </w:rPr>
      </w:pPr>
      <w:r>
        <w:rPr>
          <w:rFonts w:hint="eastAsia"/>
        </w:rPr>
        <w:t>21. 如何证明我们的善行，即使在我们藉着称义恢复到神恩宠之后，也不能赚得天堂？</w:t>
      </w:r>
    </w:p>
    <w:p w14:paraId="5C8A2767">
      <w:pPr>
        <w:widowControl w:val="0"/>
        <w:numPr>
          <w:ilvl w:val="0"/>
          <w:numId w:val="0"/>
        </w:numPr>
        <w:jc w:val="both"/>
        <w:rPr>
          <w:rFonts w:hint="eastAsia"/>
        </w:rPr>
      </w:pPr>
    </w:p>
    <w:p w14:paraId="6992F12B">
      <w:pPr>
        <w:widowControl w:val="0"/>
        <w:numPr>
          <w:ilvl w:val="0"/>
          <w:numId w:val="0"/>
        </w:numPr>
        <w:jc w:val="both"/>
        <w:rPr>
          <w:rFonts w:hint="eastAsia"/>
        </w:rPr>
      </w:pPr>
      <w:r>
        <w:rPr>
          <w:rFonts w:hint="eastAsia"/>
        </w:rPr>
        <w:t>1st. Justification proceeds upon the infinite merits of Christ, and on that foundation rests our title to the favor of God and all the infinite consequences thereof: Christ's merit, lying at the foundation and embracing all, excludes the possibility of our meriting any thing.</w:t>
      </w:r>
    </w:p>
    <w:p w14:paraId="1A83ADE7">
      <w:pPr>
        <w:widowControl w:val="0"/>
        <w:numPr>
          <w:ilvl w:val="0"/>
          <w:numId w:val="0"/>
        </w:numPr>
        <w:jc w:val="both"/>
        <w:rPr>
          <w:rFonts w:hint="eastAsia"/>
        </w:rPr>
      </w:pPr>
      <w:r>
        <w:rPr>
          <w:rFonts w:hint="eastAsia"/>
        </w:rPr>
        <w:t>第一，称义是基于基督无限的功德，我们的神恩宠的权利以及由此而来的一切无限后果都建立在这个基础上：基督的功德，作为基础并包含一切，排除了我们赚取任何东西的可能性。</w:t>
      </w:r>
    </w:p>
    <w:p w14:paraId="30D5B1C8">
      <w:pPr>
        <w:widowControl w:val="0"/>
        <w:numPr>
          <w:ilvl w:val="0"/>
          <w:numId w:val="0"/>
        </w:numPr>
        <w:jc w:val="both"/>
        <w:rPr>
          <w:rFonts w:hint="eastAsia"/>
        </w:rPr>
      </w:pPr>
      <w:r>
        <w:rPr>
          <w:rFonts w:hint="eastAsia"/>
        </w:rPr>
        <w:t>2nd. The law demands perfect obedience.–Romans 3:23; Galatians 5:3.</w:t>
      </w:r>
    </w:p>
    <w:p w14:paraId="683A1B81">
      <w:pPr>
        <w:widowControl w:val="0"/>
        <w:numPr>
          <w:ilvl w:val="0"/>
          <w:numId w:val="0"/>
        </w:numPr>
        <w:jc w:val="both"/>
        <w:rPr>
          <w:rFonts w:hint="eastAsia"/>
        </w:rPr>
      </w:pPr>
      <w:r>
        <w:rPr>
          <w:rFonts w:hint="eastAsia"/>
        </w:rPr>
        <w:t>第二，律法要求完全的顺服。——罗马书 3:23；加拉太书 5:3。</w:t>
      </w:r>
    </w:p>
    <w:p w14:paraId="4D1127A0">
      <w:pPr>
        <w:widowControl w:val="0"/>
        <w:numPr>
          <w:ilvl w:val="0"/>
          <w:numId w:val="0"/>
        </w:numPr>
        <w:jc w:val="both"/>
        <w:rPr>
          <w:rFonts w:hint="eastAsia"/>
        </w:rPr>
      </w:pPr>
      <w:r>
        <w:rPr>
          <w:rFonts w:hint="eastAsia"/>
        </w:rPr>
        <w:t>3rd. We are saved by grace not by works.––Ephesians 2:8, 9.</w:t>
      </w:r>
    </w:p>
    <w:p w14:paraId="7647BBCF">
      <w:pPr>
        <w:widowControl w:val="0"/>
        <w:numPr>
          <w:ilvl w:val="0"/>
          <w:numId w:val="0"/>
        </w:numPr>
        <w:jc w:val="both"/>
        <w:rPr>
          <w:rFonts w:hint="eastAsia"/>
        </w:rPr>
      </w:pPr>
      <w:r>
        <w:rPr>
          <w:rFonts w:hint="eastAsia"/>
        </w:rPr>
        <w:t>第三，我们得救是本乎恩，也因着信；这并不是出于自己，乃是神所赐的；也不是出于行为，免得有人自夸。——以弗所书 2:8, 9。</w:t>
      </w:r>
    </w:p>
    <w:p w14:paraId="2150CA04">
      <w:pPr>
        <w:widowControl w:val="0"/>
        <w:numPr>
          <w:ilvl w:val="0"/>
          <w:numId w:val="0"/>
        </w:numPr>
        <w:jc w:val="both"/>
        <w:rPr>
          <w:rFonts w:hint="eastAsia"/>
        </w:rPr>
      </w:pPr>
      <w:r>
        <w:rPr>
          <w:rFonts w:hint="eastAsia"/>
        </w:rPr>
        <w:t>4th. All good dispositions are graces or gifts of God.—1 Corinthians 15:10; Philippians 2:13; 1 Thessalonians 2:13.</w:t>
      </w:r>
    </w:p>
    <w:p w14:paraId="446C764D">
      <w:pPr>
        <w:widowControl w:val="0"/>
        <w:numPr>
          <w:ilvl w:val="0"/>
          <w:numId w:val="0"/>
        </w:numPr>
        <w:jc w:val="both"/>
        <w:rPr>
          <w:rFonts w:hint="eastAsia"/>
        </w:rPr>
      </w:pPr>
      <w:r>
        <w:rPr>
          <w:rFonts w:hint="eastAsia"/>
        </w:rPr>
        <w:t>第四，所有良善的性情都是神的恩典或恩赐。——哥林多前书 15:10；腓立比书 2:13；帖撒罗尼迦前书 2:13。</w:t>
      </w:r>
    </w:p>
    <w:p w14:paraId="52DF22D2">
      <w:pPr>
        <w:widowControl w:val="0"/>
        <w:numPr>
          <w:ilvl w:val="0"/>
          <w:numId w:val="0"/>
        </w:numPr>
        <w:jc w:val="both"/>
        <w:rPr>
          <w:rFonts w:hint="eastAsia"/>
        </w:rPr>
      </w:pPr>
      <w:r>
        <w:rPr>
          <w:rFonts w:hint="eastAsia"/>
        </w:rPr>
        <w:t>5th. Eternal life itself is declared to be the gift of God.––1 John 5:11.</w:t>
      </w:r>
    </w:p>
    <w:p w14:paraId="05A7C933">
      <w:pPr>
        <w:widowControl w:val="0"/>
        <w:numPr>
          <w:ilvl w:val="0"/>
          <w:numId w:val="0"/>
        </w:numPr>
        <w:jc w:val="both"/>
        <w:rPr>
          <w:rFonts w:hint="eastAsia"/>
        </w:rPr>
      </w:pPr>
      <w:r>
        <w:rPr>
          <w:rFonts w:hint="eastAsia"/>
        </w:rPr>
        <w:t>第五，永生本身被宣告为神的恩赐。——约翰一书 5:11。</w:t>
      </w:r>
    </w:p>
    <w:p w14:paraId="50CD4A47">
      <w:pPr>
        <w:widowControl w:val="0"/>
        <w:numPr>
          <w:ilvl w:val="0"/>
          <w:numId w:val="0"/>
        </w:numPr>
        <w:jc w:val="both"/>
        <w:rPr>
          <w:rFonts w:hint="eastAsia"/>
        </w:rPr>
      </w:pPr>
    </w:p>
    <w:p w14:paraId="3DA9D6B8">
      <w:pPr>
        <w:widowControl w:val="0"/>
        <w:numPr>
          <w:ilvl w:val="0"/>
          <w:numId w:val="0"/>
        </w:numPr>
        <w:jc w:val="both"/>
        <w:rPr>
          <w:rFonts w:hint="eastAsia"/>
        </w:rPr>
      </w:pPr>
      <w:r>
        <w:rPr>
          <w:rFonts w:hint="eastAsia"/>
        </w:rPr>
        <w:t>22.What do the scriptures teach concerning the good works of believers, and the rewards promised to them ?</w:t>
      </w:r>
    </w:p>
    <w:p w14:paraId="7391BB65">
      <w:pPr>
        <w:widowControl w:val="0"/>
        <w:numPr>
          <w:ilvl w:val="0"/>
          <w:numId w:val="0"/>
        </w:numPr>
        <w:jc w:val="both"/>
        <w:rPr>
          <w:rFonts w:hint="eastAsia"/>
        </w:rPr>
      </w:pPr>
      <w:r>
        <w:rPr>
          <w:rFonts w:hint="eastAsia"/>
        </w:rPr>
        <w:t>22. 圣经关于信徒的善行以及应许给他们的奖赏教导了什么？</w:t>
      </w:r>
    </w:p>
    <w:p w14:paraId="12FFE233">
      <w:pPr>
        <w:widowControl w:val="0"/>
        <w:numPr>
          <w:ilvl w:val="0"/>
          <w:numId w:val="0"/>
        </w:numPr>
        <w:jc w:val="both"/>
        <w:rPr>
          <w:rFonts w:hint="eastAsia"/>
        </w:rPr>
      </w:pPr>
    </w:p>
    <w:p w14:paraId="2CB66872">
      <w:pPr>
        <w:widowControl w:val="0"/>
        <w:numPr>
          <w:ilvl w:val="0"/>
          <w:numId w:val="0"/>
        </w:numPr>
        <w:jc w:val="both"/>
        <w:rPr>
          <w:rFonts w:hint="eastAsia"/>
        </w:rPr>
      </w:pPr>
      <w:r>
        <w:rPr>
          <w:rFonts w:hint="eastAsia"/>
        </w:rPr>
        <w:t>Both the work and its reward are branches from the same gracious root.</w:t>
      </w:r>
    </w:p>
    <w:p w14:paraId="6ED47FA9">
      <w:pPr>
        <w:widowControl w:val="0"/>
        <w:numPr>
          <w:ilvl w:val="0"/>
          <w:numId w:val="0"/>
        </w:numPr>
        <w:jc w:val="both"/>
        <w:rPr>
          <w:rFonts w:hint="eastAsia"/>
        </w:rPr>
      </w:pPr>
      <w:r>
        <w:rPr>
          <w:rFonts w:hint="eastAsia"/>
        </w:rPr>
        <w:t>工作及其奖赏都源于同一个恩典的根。</w:t>
      </w:r>
    </w:p>
    <w:p w14:paraId="48534314">
      <w:pPr>
        <w:widowControl w:val="0"/>
        <w:numPr>
          <w:ilvl w:val="0"/>
          <w:numId w:val="0"/>
        </w:numPr>
        <w:jc w:val="both"/>
        <w:rPr>
          <w:rFonts w:hint="eastAsia"/>
        </w:rPr>
      </w:pPr>
      <w:r>
        <w:rPr>
          <w:rFonts w:hint="eastAsia"/>
        </w:rPr>
        <w:t>The covenant of grace provides alike for the infusion of grace in the heart, the exercise of this grace in the life, and the rewards of that grace so exercised.</w:t>
      </w:r>
    </w:p>
    <w:p w14:paraId="24507D71">
      <w:pPr>
        <w:widowControl w:val="0"/>
        <w:numPr>
          <w:ilvl w:val="0"/>
          <w:numId w:val="0"/>
        </w:numPr>
        <w:jc w:val="both"/>
        <w:rPr>
          <w:rFonts w:hint="eastAsia"/>
        </w:rPr>
      </w:pPr>
      <w:r>
        <w:rPr>
          <w:rFonts w:hint="eastAsia"/>
        </w:rPr>
        <w:t>恩典之约同样规定了恩典在内心的注入、这种恩典在生活中的运用，以及如此运用的恩典的奖赏。</w:t>
      </w:r>
    </w:p>
    <w:p w14:paraId="5A78B0AD">
      <w:pPr>
        <w:widowControl w:val="0"/>
        <w:numPr>
          <w:ilvl w:val="0"/>
          <w:numId w:val="0"/>
        </w:numPr>
        <w:jc w:val="both"/>
        <w:rPr>
          <w:rFonts w:hint="eastAsia"/>
        </w:rPr>
      </w:pPr>
      <w:r>
        <w:rPr>
          <w:rFonts w:hint="eastAsia"/>
        </w:rPr>
        <w:t>It is all of grace, grace for grace, grace added to grace, presented to us in this form of a reward:</w:t>
      </w:r>
    </w:p>
    <w:p w14:paraId="0DD67E6A">
      <w:pPr>
        <w:widowControl w:val="0"/>
        <w:numPr>
          <w:ilvl w:val="0"/>
          <w:numId w:val="0"/>
        </w:numPr>
        <w:jc w:val="both"/>
        <w:rPr>
          <w:rFonts w:hint="eastAsia"/>
        </w:rPr>
      </w:pPr>
      <w:r>
        <w:rPr>
          <w:rFonts w:hint="eastAsia"/>
        </w:rPr>
        <w:t>这一切都是恩典，恩上加恩，恩典复加恩典，以奖赏的形式呈现给我们：</w:t>
      </w:r>
    </w:p>
    <w:p w14:paraId="1BA72C0E">
      <w:pPr>
        <w:widowControl w:val="0"/>
        <w:numPr>
          <w:ilvl w:val="0"/>
          <w:numId w:val="0"/>
        </w:numPr>
        <w:jc w:val="both"/>
        <w:rPr>
          <w:rFonts w:hint="eastAsia"/>
        </w:rPr>
      </w:pPr>
    </w:p>
    <w:p w14:paraId="3C72636F">
      <w:pPr>
        <w:widowControl w:val="0"/>
        <w:numPr>
          <w:ilvl w:val="0"/>
          <w:numId w:val="0"/>
        </w:numPr>
        <w:jc w:val="both"/>
        <w:rPr>
          <w:rFonts w:hint="eastAsia"/>
        </w:rPr>
      </w:pPr>
      <w:r>
        <w:rPr>
          <w:rFonts w:hint="eastAsia"/>
        </w:rPr>
        <w:t>1st. That it may act upon us as a rational motive to diligent obedience.</w:t>
      </w:r>
    </w:p>
    <w:p w14:paraId="7FA96076">
      <w:pPr>
        <w:widowControl w:val="0"/>
        <w:numPr>
          <w:ilvl w:val="0"/>
          <w:numId w:val="0"/>
        </w:numPr>
        <w:jc w:val="both"/>
        <w:rPr>
          <w:rFonts w:hint="eastAsia"/>
        </w:rPr>
      </w:pPr>
      <w:r>
        <w:rPr>
          <w:rFonts w:hint="eastAsia"/>
        </w:rPr>
        <w:t>第一，使它能作为我们殷勤顺服的合理动机。</w:t>
      </w:r>
    </w:p>
    <w:p w14:paraId="744312EE">
      <w:pPr>
        <w:widowControl w:val="0"/>
        <w:numPr>
          <w:ilvl w:val="0"/>
          <w:numId w:val="0"/>
        </w:numPr>
        <w:jc w:val="both"/>
        <w:rPr>
          <w:rFonts w:hint="eastAsia"/>
        </w:rPr>
      </w:pPr>
      <w:r>
        <w:rPr>
          <w:rFonts w:hint="eastAsia"/>
        </w:rPr>
        <w:t>2nd. To mark that the gift of heaven and eternal blessedness is an act of strict legal Justice (1) in respect to the perfect merits of Christ, (2) in respect to God’s faithful adherence to his own free promise.––1 John 1:9.</w:t>
      </w:r>
    </w:p>
    <w:p w14:paraId="5A508C32">
      <w:pPr>
        <w:widowControl w:val="0"/>
        <w:numPr>
          <w:ilvl w:val="0"/>
          <w:numId w:val="0"/>
        </w:numPr>
        <w:jc w:val="both"/>
        <w:rPr>
          <w:rFonts w:hint="eastAsia"/>
        </w:rPr>
      </w:pPr>
      <w:r>
        <w:rPr>
          <w:rFonts w:hint="eastAsia"/>
        </w:rPr>
        <w:t>第二，标明天堂和永恒蒙福的恩赐是一种严格的法律公义行为，（1）就基督完全的功德而言，（2）就神忠实遵守祂自己白白的应许而言。——约翰一书 1:9。</w:t>
      </w:r>
    </w:p>
    <w:p w14:paraId="496EDDA1">
      <w:pPr>
        <w:widowControl w:val="0"/>
        <w:numPr>
          <w:ilvl w:val="0"/>
          <w:numId w:val="0"/>
        </w:numPr>
        <w:jc w:val="both"/>
        <w:rPr>
          <w:rFonts w:hint="eastAsia"/>
        </w:rPr>
      </w:pPr>
      <w:r>
        <w:rPr>
          <w:rFonts w:hint="eastAsia"/>
        </w:rPr>
        <w:t>3rd. To indicate that the heavenly reward stands in a certain gracious proportion to the grace given in the obedience on earth; (1) because God so wills it, Matthew 16:27;1 Corinthians 3:8; (3) because the grace given on earth prepares the soul to receive the grace given in heaven, 2 Corinthians 4:17.</w:t>
      </w:r>
    </w:p>
    <w:p w14:paraId="1EB22FA7">
      <w:pPr>
        <w:widowControl w:val="0"/>
        <w:numPr>
          <w:ilvl w:val="0"/>
          <w:numId w:val="0"/>
        </w:numPr>
        <w:jc w:val="both"/>
        <w:rPr>
          <w:rFonts w:hint="eastAsia"/>
        </w:rPr>
      </w:pPr>
      <w:r>
        <w:rPr>
          <w:rFonts w:hint="eastAsia"/>
        </w:rPr>
        <w:t>第三，表明天上的奖赏与地上顺服中所赐的恩典成某种恩典的比例；（1）因为神如此意愿，马太福音 16:27；哥林多前书 3:8；（2）因为地上所赐的恩典预备灵魂接受天上所赐的恩典，哥林多后书 4:17。（注：原文编号为(3)，根据上下文应为(2)）</w:t>
      </w:r>
    </w:p>
    <w:p w14:paraId="031C0B8D">
      <w:pPr>
        <w:widowControl w:val="0"/>
        <w:numPr>
          <w:ilvl w:val="0"/>
          <w:numId w:val="0"/>
        </w:numPr>
        <w:jc w:val="both"/>
        <w:rPr>
          <w:rFonts w:hint="eastAsia"/>
        </w:rPr>
      </w:pPr>
    </w:p>
    <w:p w14:paraId="179C18D3">
      <w:pPr>
        <w:widowControl w:val="0"/>
        <w:numPr>
          <w:ilvl w:val="0"/>
          <w:numId w:val="0"/>
        </w:numPr>
        <w:jc w:val="both"/>
        <w:rPr>
          <w:rFonts w:hint="eastAsia"/>
        </w:rPr>
      </w:pPr>
      <w:r>
        <w:rPr>
          <w:rFonts w:hint="eastAsia"/>
        </w:rPr>
        <w:t>IS PERFECT SANCTIFICATION ATTAINABLE BY BELIEVERS IN CHRIST IN THIS LIFE ?</w:t>
      </w:r>
    </w:p>
    <w:p w14:paraId="1E9931AD">
      <w:pPr>
        <w:widowControl w:val="0"/>
        <w:numPr>
          <w:ilvl w:val="0"/>
          <w:numId w:val="0"/>
        </w:numPr>
        <w:jc w:val="both"/>
        <w:rPr>
          <w:rFonts w:hint="eastAsia"/>
        </w:rPr>
      </w:pPr>
      <w:r>
        <w:rPr>
          <w:rFonts w:hint="eastAsia"/>
        </w:rPr>
        <w:t>基督里的信徒今生能达到完全的成圣吗？</w:t>
      </w:r>
    </w:p>
    <w:p w14:paraId="322E181C">
      <w:pPr>
        <w:widowControl w:val="0"/>
        <w:numPr>
          <w:ilvl w:val="0"/>
          <w:numId w:val="0"/>
        </w:numPr>
        <w:jc w:val="both"/>
        <w:rPr>
          <w:rFonts w:hint="eastAsia"/>
        </w:rPr>
      </w:pPr>
    </w:p>
    <w:p w14:paraId="5D896669">
      <w:pPr>
        <w:widowControl w:val="0"/>
        <w:numPr>
          <w:ilvl w:val="0"/>
          <w:numId w:val="0"/>
        </w:numPr>
        <w:jc w:val="both"/>
        <w:rPr>
          <w:rFonts w:hint="eastAsia"/>
        </w:rPr>
      </w:pPr>
      <w:r>
        <w:rPr>
          <w:rFonts w:hint="eastAsia"/>
        </w:rPr>
        <w:t>23.What, in general terms, is perfectionism?</w:t>
      </w:r>
    </w:p>
    <w:p w14:paraId="0111A168">
      <w:pPr>
        <w:widowControl w:val="0"/>
        <w:numPr>
          <w:ilvl w:val="0"/>
          <w:numId w:val="0"/>
        </w:numPr>
        <w:jc w:val="both"/>
        <w:rPr>
          <w:rFonts w:hint="eastAsia"/>
        </w:rPr>
      </w:pPr>
      <w:r>
        <w:rPr>
          <w:rFonts w:hint="eastAsia"/>
        </w:rPr>
        <w:t>23. 一般而言，什么是完全主义？</w:t>
      </w:r>
    </w:p>
    <w:p w14:paraId="69C78569">
      <w:pPr>
        <w:widowControl w:val="0"/>
        <w:numPr>
          <w:ilvl w:val="0"/>
          <w:numId w:val="0"/>
        </w:numPr>
        <w:jc w:val="both"/>
        <w:rPr>
          <w:rFonts w:hint="eastAsia"/>
        </w:rPr>
      </w:pPr>
    </w:p>
    <w:p w14:paraId="5DA2B538">
      <w:pPr>
        <w:widowControl w:val="0"/>
        <w:numPr>
          <w:ilvl w:val="0"/>
          <w:numId w:val="0"/>
        </w:numPr>
        <w:jc w:val="both"/>
        <w:rPr>
          <w:rFonts w:hint="eastAsia"/>
        </w:rPr>
      </w:pPr>
      <w:r>
        <w:rPr>
          <w:rFonts w:hint="eastAsia"/>
        </w:rPr>
        <w:t>The various theories of perfectionism all agree in maintaining that it is possible for a child of God in this world to become, 1st, perfectly free from sin, 2nd, conformed to the law under which they now live.</w:t>
      </w:r>
    </w:p>
    <w:p w14:paraId="299C79A6">
      <w:pPr>
        <w:widowControl w:val="0"/>
        <w:numPr>
          <w:ilvl w:val="0"/>
          <w:numId w:val="0"/>
        </w:numPr>
        <w:jc w:val="both"/>
        <w:rPr>
          <w:rFonts w:hint="eastAsia"/>
        </w:rPr>
      </w:pPr>
      <w:r>
        <w:rPr>
          <w:rFonts w:hint="eastAsia"/>
        </w:rPr>
        <w:t>各种完全主义理论都一致认为，神的儿女在今世有可能变得：第一，完全脱离罪；第二，遵从他们现在所生活的律法。</w:t>
      </w:r>
    </w:p>
    <w:p w14:paraId="42067C1A">
      <w:pPr>
        <w:widowControl w:val="0"/>
        <w:numPr>
          <w:ilvl w:val="0"/>
          <w:numId w:val="0"/>
        </w:numPr>
        <w:jc w:val="both"/>
        <w:rPr>
          <w:rFonts w:hint="eastAsia"/>
        </w:rPr>
      </w:pPr>
    </w:p>
    <w:p w14:paraId="231C6FBC">
      <w:pPr>
        <w:widowControl w:val="0"/>
        <w:numPr>
          <w:ilvl w:val="0"/>
          <w:numId w:val="0"/>
        </w:numPr>
        <w:jc w:val="both"/>
        <w:rPr>
          <w:rFonts w:hint="eastAsia"/>
        </w:rPr>
      </w:pPr>
      <w:r>
        <w:rPr>
          <w:rFonts w:hint="eastAsia"/>
        </w:rPr>
        <w:t>They differ very variously among themselves, however, 1st, as to what sin is; 2nd, as to what law we are now obliged to fulfill; 3rd, as to the means whereby this perfection may be attained, whether by nature or by grace.</w:t>
      </w:r>
    </w:p>
    <w:p w14:paraId="60A6A120">
      <w:pPr>
        <w:widowControl w:val="0"/>
        <w:numPr>
          <w:ilvl w:val="0"/>
          <w:numId w:val="0"/>
        </w:numPr>
        <w:jc w:val="both"/>
        <w:rPr>
          <w:rFonts w:hint="eastAsia"/>
        </w:rPr>
      </w:pPr>
      <w:r>
        <w:rPr>
          <w:rFonts w:hint="eastAsia"/>
        </w:rPr>
        <w:t>然而，他们在以下几方面差异很大：第一，什么是罪；第二，我们现在有义务履行什么律法；第三，藉着什么方法可以达到这种完全，是藉着本性还是藉着恩典。</w:t>
      </w:r>
    </w:p>
    <w:p w14:paraId="04474464">
      <w:pPr>
        <w:widowControl w:val="0"/>
        <w:numPr>
          <w:ilvl w:val="0"/>
          <w:numId w:val="0"/>
        </w:numPr>
        <w:jc w:val="both"/>
        <w:rPr>
          <w:rFonts w:hint="eastAsia"/>
        </w:rPr>
      </w:pPr>
    </w:p>
    <w:p w14:paraId="1091BF59">
      <w:pPr>
        <w:widowControl w:val="0"/>
        <w:numPr>
          <w:ilvl w:val="0"/>
          <w:numId w:val="0"/>
        </w:numPr>
        <w:jc w:val="both"/>
        <w:rPr>
          <w:rFonts w:hint="eastAsia"/>
        </w:rPr>
      </w:pPr>
      <w:r>
        <w:rPr>
          <w:rFonts w:hint="eastAsia"/>
        </w:rPr>
        <w:t>24.How does the Pelagian theory of the nature of man and of grace lead to perfectionism ?</w:t>
      </w:r>
    </w:p>
    <w:p w14:paraId="568677D2">
      <w:pPr>
        <w:widowControl w:val="0"/>
        <w:numPr>
          <w:ilvl w:val="0"/>
          <w:numId w:val="0"/>
        </w:numPr>
        <w:jc w:val="both"/>
        <w:rPr>
          <w:rFonts w:hint="eastAsia"/>
        </w:rPr>
      </w:pPr>
      <w:r>
        <w:rPr>
          <w:rFonts w:hint="eastAsia"/>
        </w:rPr>
        <w:t>24. 伯拉纠派关于人性和恩典的理论如何导致完全主义？</w:t>
      </w:r>
    </w:p>
    <w:p w14:paraId="372814E8">
      <w:pPr>
        <w:widowControl w:val="0"/>
        <w:numPr>
          <w:ilvl w:val="0"/>
          <w:numId w:val="0"/>
        </w:numPr>
        <w:jc w:val="both"/>
        <w:rPr>
          <w:rFonts w:hint="eastAsia"/>
        </w:rPr>
      </w:pPr>
    </w:p>
    <w:p w14:paraId="79C385A0">
      <w:pPr>
        <w:widowControl w:val="0"/>
        <w:numPr>
          <w:ilvl w:val="0"/>
          <w:numId w:val="0"/>
        </w:numPr>
        <w:jc w:val="both"/>
        <w:rPr>
          <w:rFonts w:hint="eastAsia"/>
        </w:rPr>
      </w:pPr>
      <w:r>
        <w:rPr>
          <w:rFonts w:hint="eastAsia"/>
        </w:rPr>
        <w:t>Pelagians maintain, 1st, as to man’s nature, that it was not radically corrupted by the fall, and that every man possesses sufficient power to fulfill all the duties required of him, since God can not in justice demand that which man has not full power to do.</w:t>
      </w:r>
    </w:p>
    <w:p w14:paraId="77F2BF00">
      <w:pPr>
        <w:widowControl w:val="0"/>
        <w:numPr>
          <w:ilvl w:val="0"/>
          <w:numId w:val="0"/>
        </w:numPr>
        <w:jc w:val="both"/>
        <w:rPr>
          <w:rFonts w:hint="eastAsia"/>
        </w:rPr>
      </w:pPr>
      <w:r>
        <w:rPr>
          <w:rFonts w:hint="eastAsia"/>
        </w:rPr>
        <w:t>伯拉纠派主张：第一，关于人的本性，它并未因堕落而根本败坏，并且每个人都拥有足够的能力履行他所被要求的一切责任，因为神不能在公义上要求人没有足够能力去做的事。</w:t>
      </w:r>
    </w:p>
    <w:p w14:paraId="31D8956B">
      <w:pPr>
        <w:widowControl w:val="0"/>
        <w:numPr>
          <w:ilvl w:val="0"/>
          <w:numId w:val="0"/>
        </w:numPr>
        <w:jc w:val="both"/>
        <w:rPr>
          <w:rFonts w:hint="eastAsia"/>
        </w:rPr>
      </w:pPr>
      <w:r>
        <w:rPr>
          <w:rFonts w:hint="eastAsia"/>
        </w:rPr>
        <w:t>2nd. As to God’s grace, that it is nothing more than the favorable constitution of our own minds, and the influence exerted on them by the truth he has revealed to us, and the propitious circumstances in which he has placed us.</w:t>
      </w:r>
    </w:p>
    <w:p w14:paraId="38A5AEEA">
      <w:pPr>
        <w:widowControl w:val="0"/>
        <w:numPr>
          <w:ilvl w:val="0"/>
          <w:numId w:val="0"/>
        </w:numPr>
        <w:jc w:val="both"/>
        <w:rPr>
          <w:rFonts w:hint="eastAsia"/>
        </w:rPr>
      </w:pPr>
      <w:r>
        <w:rPr>
          <w:rFonts w:hint="eastAsia"/>
        </w:rPr>
        <w:t>第二，关于神的恩典，它不过是我们自己心灵的有利构成，以及祂向我们启示的真理对心灵所施加的影响，以及祂将我们置于其中的有利环境。</w:t>
      </w:r>
    </w:p>
    <w:p w14:paraId="2080C2EC">
      <w:pPr>
        <w:widowControl w:val="0"/>
        <w:numPr>
          <w:ilvl w:val="0"/>
          <w:numId w:val="0"/>
        </w:numPr>
        <w:jc w:val="both"/>
        <w:rPr>
          <w:rFonts w:hint="eastAsia"/>
        </w:rPr>
      </w:pPr>
      <w:r>
        <w:rPr>
          <w:rFonts w:hint="eastAsia"/>
        </w:rPr>
        <w:t>Thus in the Christian church, and with the Christian revelation, men are, in fact, placed in the most propitious circumstances possible to persuade them to perform their duties.</w:t>
      </w:r>
    </w:p>
    <w:p w14:paraId="7AB8481C">
      <w:pPr>
        <w:widowControl w:val="0"/>
        <w:numPr>
          <w:ilvl w:val="0"/>
          <w:numId w:val="0"/>
        </w:numPr>
        <w:jc w:val="both"/>
        <w:rPr>
          <w:rFonts w:hint="eastAsia"/>
        </w:rPr>
      </w:pPr>
      <w:r>
        <w:rPr>
          <w:rFonts w:hint="eastAsia"/>
        </w:rPr>
        <w:t>因此，在基督教会中，藉着基督教的启示，人实际上被置于最有利的环境中，以说服他们履行自己的责任。</w:t>
      </w:r>
    </w:p>
    <w:p w14:paraId="2076702B">
      <w:pPr>
        <w:widowControl w:val="0"/>
        <w:numPr>
          <w:ilvl w:val="0"/>
          <w:numId w:val="0"/>
        </w:numPr>
        <w:jc w:val="both"/>
        <w:rPr>
          <w:rFonts w:hint="eastAsia"/>
        </w:rPr>
      </w:pPr>
      <w:r>
        <w:rPr>
          <w:rFonts w:hint="eastAsia"/>
        </w:rPr>
        <w:t>It follows from this system directly that every one who wishes may certainly attain perfection by using his natural powers and advantages of position with sufficient care.––"Wigger’s Historical View of Augustinianism and Pelagianism."</w:t>
      </w:r>
    </w:p>
    <w:p w14:paraId="5BA40E2D">
      <w:pPr>
        <w:widowControl w:val="0"/>
        <w:numPr>
          <w:ilvl w:val="0"/>
          <w:numId w:val="0"/>
        </w:numPr>
        <w:jc w:val="both"/>
        <w:rPr>
          <w:rFonts w:hint="eastAsia"/>
        </w:rPr>
      </w:pPr>
      <w:r>
        <w:rPr>
          <w:rFonts w:hint="eastAsia"/>
        </w:rPr>
        <w:t>由此体系直接推论出，凡愿意的人，只要足够谨慎地运用其自然能力和地位优势，就必定能够达到完全。——《魏格斯奥古斯丁主义与伯拉纠主义历史观》。</w:t>
      </w:r>
    </w:p>
    <w:p w14:paraId="0E72D121">
      <w:pPr>
        <w:widowControl w:val="0"/>
        <w:numPr>
          <w:ilvl w:val="0"/>
          <w:numId w:val="0"/>
        </w:numPr>
        <w:jc w:val="both"/>
        <w:rPr>
          <w:rFonts w:hint="eastAsia"/>
        </w:rPr>
      </w:pPr>
    </w:p>
    <w:p w14:paraId="4EE0F292">
      <w:pPr>
        <w:widowControl w:val="0"/>
        <w:numPr>
          <w:ilvl w:val="0"/>
          <w:numId w:val="0"/>
        </w:numPr>
        <w:jc w:val="both"/>
        <w:rPr>
          <w:rFonts w:hint="eastAsia"/>
        </w:rPr>
      </w:pPr>
      <w:r>
        <w:rPr>
          <w:rFonts w:hint="eastAsia"/>
        </w:rPr>
        <w:t>25.What, according to the Pelagian theory, is the nature of the sin from which man may be perfectly free; what the law which he may perfectly fulfill, and what are the means by which this perfection may be attained?</w:t>
      </w:r>
    </w:p>
    <w:p w14:paraId="58F1C0AC">
      <w:pPr>
        <w:widowControl w:val="0"/>
        <w:numPr>
          <w:ilvl w:val="0"/>
          <w:numId w:val="0"/>
        </w:numPr>
        <w:jc w:val="both"/>
        <w:rPr>
          <w:rFonts w:hint="eastAsia"/>
        </w:rPr>
      </w:pPr>
      <w:r>
        <w:rPr>
          <w:rFonts w:hint="eastAsia"/>
        </w:rPr>
        <w:t>25. 根据伯拉纠派的理论，人可以完全脱离的罪的性质是什么？他可以完全履行的律法是什么？以及藉着什么方法可以达到这种完全？</w:t>
      </w:r>
    </w:p>
    <w:p w14:paraId="173194CF">
      <w:pPr>
        <w:widowControl w:val="0"/>
        <w:numPr>
          <w:ilvl w:val="0"/>
          <w:numId w:val="0"/>
        </w:numPr>
        <w:jc w:val="both"/>
        <w:rPr>
          <w:rFonts w:hint="eastAsia"/>
        </w:rPr>
      </w:pPr>
    </w:p>
    <w:p w14:paraId="19D90100">
      <w:pPr>
        <w:widowControl w:val="0"/>
        <w:numPr>
          <w:ilvl w:val="0"/>
          <w:numId w:val="0"/>
        </w:numPr>
        <w:jc w:val="both"/>
        <w:rPr>
          <w:rFonts w:hint="eastAsia"/>
        </w:rPr>
      </w:pPr>
      <w:r>
        <w:rPr>
          <w:rFonts w:hint="eastAsia"/>
        </w:rPr>
        <w:t>They deny original and inherent corruption of nature, and hold that sin is only voluntary transgression of known law, from which any man may abstain if he will.</w:t>
      </w:r>
    </w:p>
    <w:p w14:paraId="0DC82F86">
      <w:pPr>
        <w:widowControl w:val="0"/>
        <w:numPr>
          <w:ilvl w:val="0"/>
          <w:numId w:val="0"/>
        </w:numPr>
        <w:jc w:val="both"/>
        <w:rPr>
          <w:rFonts w:hint="eastAsia"/>
        </w:rPr>
      </w:pPr>
      <w:r>
        <w:rPr>
          <w:rFonts w:hint="eastAsia"/>
        </w:rPr>
        <w:t>他们否认本性的原罪和内在败坏，并认为罪仅仅是自愿违背已知的律法，任何人如果愿意，都可以戒除。</w:t>
      </w:r>
    </w:p>
    <w:p w14:paraId="0EF9C812">
      <w:pPr>
        <w:widowControl w:val="0"/>
        <w:numPr>
          <w:ilvl w:val="0"/>
          <w:numId w:val="0"/>
        </w:numPr>
        <w:jc w:val="both"/>
        <w:rPr>
          <w:rFonts w:hint="eastAsia"/>
        </w:rPr>
      </w:pPr>
    </w:p>
    <w:p w14:paraId="6180C5CF">
      <w:pPr>
        <w:widowControl w:val="0"/>
        <w:numPr>
          <w:ilvl w:val="0"/>
          <w:numId w:val="0"/>
        </w:numPr>
        <w:jc w:val="both"/>
        <w:rPr>
          <w:rFonts w:hint="eastAsia"/>
        </w:rPr>
      </w:pPr>
      <w:r>
        <w:rPr>
          <w:rFonts w:hint="eastAsia"/>
        </w:rPr>
        <w:t>As to the law which man in his present state may perfectly fulfill, they hold that it is the single and original law of God, the requirements of which, however, in the case of every individual subject, are measured by the individual’s ability, and opportunities of knowledge.</w:t>
      </w:r>
    </w:p>
    <w:p w14:paraId="18EDD120">
      <w:pPr>
        <w:widowControl w:val="0"/>
        <w:numPr>
          <w:ilvl w:val="0"/>
          <w:numId w:val="0"/>
        </w:numPr>
        <w:jc w:val="both"/>
        <w:rPr>
          <w:rFonts w:hint="eastAsia"/>
        </w:rPr>
      </w:pPr>
      <w:r>
        <w:rPr>
          <w:rFonts w:hint="eastAsia"/>
        </w:rPr>
        <w:t>至于人在现今状态下可以完全履行的律法，他们认为那是神单一的原始律法，然而，对于每一个个体而言，其要求是以个体的能力和知识机会来衡量的。</w:t>
      </w:r>
    </w:p>
    <w:p w14:paraId="37C7481E">
      <w:pPr>
        <w:widowControl w:val="0"/>
        <w:numPr>
          <w:ilvl w:val="0"/>
          <w:numId w:val="0"/>
        </w:numPr>
        <w:jc w:val="both"/>
        <w:rPr>
          <w:rFonts w:hint="eastAsia"/>
        </w:rPr>
      </w:pPr>
      <w:r>
        <w:rPr>
          <w:rFonts w:hint="eastAsia"/>
        </w:rPr>
        <w:t>As to the means whereby this perfection may be attained, they maintain the plenary ability man’s natural will to discharge all the obligations resting upon him, and they admit the assistance of God’s grace only in the sense of the influence of the truth, and other favorable circumstances in persuading man to use his own power.</w:t>
      </w:r>
    </w:p>
    <w:p w14:paraId="649E528F">
      <w:pPr>
        <w:widowControl w:val="0"/>
        <w:numPr>
          <w:ilvl w:val="0"/>
          <w:numId w:val="0"/>
        </w:numPr>
        <w:jc w:val="both"/>
        <w:rPr>
          <w:rFonts w:hint="eastAsia"/>
        </w:rPr>
      </w:pPr>
      <w:r>
        <w:rPr>
          <w:rFonts w:hint="eastAsia"/>
        </w:rPr>
        <w:t>至于藉以达到这种完全的方法，他们主张人自然的意志具有充分能力履行其所承担的一切义务，并且他们只在真理的影响以及其他有利环境说服人运用自身能力这个意义上承认神恩典的帮助。</w:t>
      </w:r>
    </w:p>
    <w:p w14:paraId="27D37DC2">
      <w:pPr>
        <w:widowControl w:val="0"/>
        <w:numPr>
          <w:ilvl w:val="0"/>
          <w:numId w:val="0"/>
        </w:numPr>
        <w:jc w:val="both"/>
        <w:rPr>
          <w:rFonts w:hint="eastAsia"/>
        </w:rPr>
      </w:pPr>
      <w:r>
        <w:rPr>
          <w:rFonts w:hint="eastAsia"/>
        </w:rPr>
        <w:t>Thus the means of perfect sanctification are, 1st, man’s own volition, 2nd, as helped by the study of the Bible, prudent avoidance of temptation, etc.</w:t>
      </w:r>
    </w:p>
    <w:p w14:paraId="6AB0E277">
      <w:pPr>
        <w:widowControl w:val="0"/>
        <w:numPr>
          <w:ilvl w:val="0"/>
          <w:numId w:val="0"/>
        </w:numPr>
        <w:jc w:val="both"/>
        <w:rPr>
          <w:rFonts w:hint="eastAsia"/>
        </w:rPr>
      </w:pPr>
      <w:r>
        <w:rPr>
          <w:rFonts w:hint="eastAsia"/>
        </w:rPr>
        <w:t>因此，完全成圣的方法是：第一，人自身的意志；第二，藉着研读圣经、审慎避免试探等方式的帮助。</w:t>
      </w:r>
    </w:p>
    <w:p w14:paraId="0D5B9E0F">
      <w:pPr>
        <w:widowControl w:val="0"/>
        <w:numPr>
          <w:ilvl w:val="0"/>
          <w:numId w:val="0"/>
        </w:numPr>
        <w:jc w:val="both"/>
        <w:rPr>
          <w:rFonts w:hint="eastAsia"/>
        </w:rPr>
      </w:pPr>
    </w:p>
    <w:p w14:paraId="1A6AEDF1">
      <w:pPr>
        <w:widowControl w:val="0"/>
        <w:numPr>
          <w:ilvl w:val="0"/>
          <w:numId w:val="0"/>
        </w:numPr>
        <w:jc w:val="both"/>
        <w:rPr>
          <w:rFonts w:hint="eastAsia"/>
        </w:rPr>
      </w:pPr>
      <w:r>
        <w:rPr>
          <w:rFonts w:hint="eastAsia"/>
        </w:rPr>
        <w:t>26.In what sense do Romanists hold the doctrine of perfection?</w:t>
      </w:r>
    </w:p>
    <w:p w14:paraId="0AA35CAA">
      <w:pPr>
        <w:widowControl w:val="0"/>
        <w:numPr>
          <w:ilvl w:val="0"/>
          <w:numId w:val="0"/>
        </w:numPr>
        <w:jc w:val="both"/>
        <w:rPr>
          <w:rFonts w:hint="eastAsia"/>
        </w:rPr>
      </w:pPr>
      <w:r>
        <w:rPr>
          <w:rFonts w:hint="eastAsia"/>
        </w:rPr>
        <w:t>26. 罗马天主教徒在何种意义上持有完全的教义？</w:t>
      </w:r>
    </w:p>
    <w:p w14:paraId="1C84AC38">
      <w:pPr>
        <w:widowControl w:val="0"/>
        <w:numPr>
          <w:ilvl w:val="0"/>
          <w:numId w:val="0"/>
        </w:numPr>
        <w:jc w:val="both"/>
        <w:rPr>
          <w:rFonts w:hint="eastAsia"/>
        </w:rPr>
      </w:pPr>
    </w:p>
    <w:p w14:paraId="40915966">
      <w:pPr>
        <w:widowControl w:val="0"/>
        <w:numPr>
          <w:ilvl w:val="0"/>
          <w:numId w:val="0"/>
        </w:numPr>
        <w:jc w:val="both"/>
        <w:rPr>
          <w:rFonts w:hint="eastAsia"/>
        </w:rPr>
      </w:pPr>
      <w:r>
        <w:rPr>
          <w:rFonts w:hint="eastAsia"/>
        </w:rPr>
        <w:t>The decisions of the Council of Trent upon the subject, as upon all critical points, are studiously ambiguous.</w:t>
      </w:r>
    </w:p>
    <w:p w14:paraId="11AF4147">
      <w:pPr>
        <w:widowControl w:val="0"/>
        <w:numPr>
          <w:ilvl w:val="0"/>
          <w:numId w:val="0"/>
        </w:numPr>
        <w:jc w:val="both"/>
        <w:rPr>
          <w:rFonts w:hint="eastAsia"/>
        </w:rPr>
      </w:pPr>
      <w:r>
        <w:rPr>
          <w:rFonts w:hint="eastAsia"/>
        </w:rPr>
        <w:t>天特会议关于此主题的决定，如同关于所有关键问题一样，都刻意含糊不清。</w:t>
      </w:r>
    </w:p>
    <w:p w14:paraId="28E2AABF">
      <w:pPr>
        <w:widowControl w:val="0"/>
        <w:numPr>
          <w:ilvl w:val="0"/>
          <w:numId w:val="0"/>
        </w:numPr>
        <w:jc w:val="both"/>
        <w:rPr>
          <w:rFonts w:hint="eastAsia"/>
        </w:rPr>
      </w:pPr>
      <w:r>
        <w:rPr>
          <w:rFonts w:hint="eastAsia"/>
        </w:rPr>
        <w:t>They lay down the principle that the law must be possible to them upon whom it is binding, since God does not command impossibilities.</w:t>
      </w:r>
    </w:p>
    <w:p w14:paraId="60034E4B">
      <w:pPr>
        <w:widowControl w:val="0"/>
        <w:numPr>
          <w:ilvl w:val="0"/>
          <w:numId w:val="0"/>
        </w:numPr>
        <w:jc w:val="both"/>
        <w:rPr>
          <w:rFonts w:hint="eastAsia"/>
        </w:rPr>
      </w:pPr>
      <w:r>
        <w:rPr>
          <w:rFonts w:hint="eastAsia"/>
        </w:rPr>
        <w:t>他们确立了这样一个原则：律法对于受其约束的人来说必须是可能的，因为神不命令不可能的事。</w:t>
      </w:r>
    </w:p>
    <w:p w14:paraId="73F8A621">
      <w:pPr>
        <w:widowControl w:val="0"/>
        <w:numPr>
          <w:ilvl w:val="0"/>
          <w:numId w:val="0"/>
        </w:numPr>
        <w:jc w:val="both"/>
        <w:rPr>
          <w:rFonts w:hint="eastAsia"/>
        </w:rPr>
      </w:pPr>
      <w:r>
        <w:rPr>
          <w:rFonts w:hint="eastAsia"/>
        </w:rPr>
        <w:t>Men justified (sanctified) may by the grace of God dwelling in them satisfy the divine law, pro hujus vitœ statu , i.e., as graciously for Christ’s sake adjusted to our present capacities.</w:t>
      </w:r>
    </w:p>
    <w:p w14:paraId="0A534071">
      <w:pPr>
        <w:widowControl w:val="0"/>
        <w:numPr>
          <w:ilvl w:val="0"/>
          <w:numId w:val="0"/>
        </w:numPr>
        <w:jc w:val="both"/>
        <w:rPr>
          <w:rFonts w:hint="eastAsia"/>
        </w:rPr>
      </w:pPr>
      <w:r>
        <w:rPr>
          <w:rFonts w:hint="eastAsia"/>
        </w:rPr>
        <w:t>称义（成圣）的人可以藉着住在他们里面的神的恩典，满足神的律法，pro hujus vitœ statu (拉丁文：为了今生的状态)，即为基督的缘故，恩慈地调整到我们现有的能力。</w:t>
      </w:r>
    </w:p>
    <w:p w14:paraId="6CCD6B6E">
      <w:pPr>
        <w:widowControl w:val="0"/>
        <w:numPr>
          <w:ilvl w:val="0"/>
          <w:numId w:val="0"/>
        </w:numPr>
        <w:jc w:val="both"/>
        <w:rPr>
          <w:rFonts w:hint="eastAsia"/>
        </w:rPr>
      </w:pPr>
      <w:r>
        <w:rPr>
          <w:rFonts w:hint="eastAsia"/>
        </w:rPr>
        <w:t>They confess, nevertheless, that the just may fall into venial sins every day, and that while in the flesh no man can live entirely without sin (unless by a special privilege of God); yet that in this life the renewed can fully keep the divine law; and even by the observance of the evangelical counsels do more than is commanded; and thus, as many saints have actually done, lay up a fund of supererogatory merit.––"Council of Trent," Session 6.</w:t>
      </w:r>
    </w:p>
    <w:p w14:paraId="2CEFE65D">
      <w:pPr>
        <w:widowControl w:val="0"/>
        <w:numPr>
          <w:ilvl w:val="0"/>
          <w:numId w:val="0"/>
        </w:numPr>
        <w:jc w:val="both"/>
        <w:rPr>
          <w:rFonts w:hint="eastAsia"/>
        </w:rPr>
      </w:pPr>
      <w:r>
        <w:rPr>
          <w:rFonts w:hint="eastAsia"/>
        </w:rPr>
        <w:t>然而，他们承认，义人每天都可能犯小罪，并且在肉身活着的时候，没有人能完全无罪地生活（除非藉着神特别的特权）；然而，在今生，重生的人可以完全遵守神的律法；甚至藉着遵守福音的劝谕，可以做得比所命令的更多；因此，正如许多圣徒实际所做的那样，积存分外功的储备。——《天特会议》，第六期会议。</w:t>
      </w:r>
    </w:p>
    <w:p w14:paraId="0882F611">
      <w:pPr>
        <w:widowControl w:val="0"/>
        <w:numPr>
          <w:ilvl w:val="0"/>
          <w:numId w:val="0"/>
        </w:numPr>
        <w:jc w:val="both"/>
        <w:rPr>
          <w:rFonts w:hint="eastAsia"/>
        </w:rPr>
      </w:pPr>
      <w:r>
        <w:rPr>
          <w:rFonts w:hint="eastAsia"/>
        </w:rPr>
        <w:t>Compare Chap. 11. and 16., and Canons 18, 23, and 32. See above, Question 14.</w:t>
      </w:r>
    </w:p>
    <w:p w14:paraId="59245223">
      <w:pPr>
        <w:widowControl w:val="0"/>
        <w:numPr>
          <w:ilvl w:val="0"/>
          <w:numId w:val="0"/>
        </w:numPr>
        <w:jc w:val="both"/>
        <w:rPr>
          <w:rFonts w:hint="eastAsia"/>
        </w:rPr>
      </w:pPr>
      <w:r>
        <w:rPr>
          <w:rFonts w:hint="eastAsia"/>
        </w:rPr>
        <w:t>比较第11章和第16章，以及教规18、23和32。见上文，问题14。</w:t>
      </w:r>
    </w:p>
    <w:p w14:paraId="7D684DC2">
      <w:pPr>
        <w:widowControl w:val="0"/>
        <w:numPr>
          <w:ilvl w:val="0"/>
          <w:numId w:val="0"/>
        </w:numPr>
        <w:jc w:val="both"/>
        <w:rPr>
          <w:rFonts w:hint="eastAsia"/>
        </w:rPr>
      </w:pPr>
    </w:p>
    <w:p w14:paraId="4303BA96">
      <w:pPr>
        <w:widowControl w:val="0"/>
        <w:numPr>
          <w:ilvl w:val="0"/>
          <w:numId w:val="0"/>
        </w:numPr>
        <w:jc w:val="both"/>
        <w:rPr>
          <w:rFonts w:hint="eastAsia"/>
        </w:rPr>
      </w:pPr>
      <w:r>
        <w:rPr>
          <w:rFonts w:hint="eastAsia"/>
        </w:rPr>
        <w:t>27.In what sense do they hold that the renewed may, in this life live without sin; in what sense fully satisfy the law; and by the use of what means do they teach that this perfection may be attained ?</w:t>
      </w:r>
    </w:p>
    <w:p w14:paraId="4D8B76A8">
      <w:pPr>
        <w:widowControl w:val="0"/>
        <w:numPr>
          <w:ilvl w:val="0"/>
          <w:numId w:val="0"/>
        </w:numPr>
        <w:jc w:val="both"/>
        <w:rPr>
          <w:rFonts w:hint="eastAsia"/>
        </w:rPr>
      </w:pPr>
      <w:r>
        <w:rPr>
          <w:rFonts w:hint="eastAsia"/>
        </w:rPr>
        <w:t>27. 他们在何种意义上认为重生的人今生可以无罪生活？在何种意义上可以完全满足律法？他们教导藉着使用什么方法可以达到这种完全？</w:t>
      </w:r>
    </w:p>
    <w:p w14:paraId="03A14C8A">
      <w:pPr>
        <w:widowControl w:val="0"/>
        <w:numPr>
          <w:ilvl w:val="0"/>
          <w:numId w:val="0"/>
        </w:numPr>
        <w:jc w:val="both"/>
        <w:rPr>
          <w:rFonts w:hint="eastAsia"/>
        </w:rPr>
      </w:pPr>
    </w:p>
    <w:p w14:paraId="6CB084E7">
      <w:pPr>
        <w:widowControl w:val="0"/>
        <w:numPr>
          <w:ilvl w:val="0"/>
          <w:numId w:val="0"/>
        </w:numPr>
        <w:jc w:val="both"/>
        <w:rPr>
          <w:rFonts w:hint="eastAsia"/>
        </w:rPr>
      </w:pPr>
      <w:r>
        <w:rPr>
          <w:rFonts w:hint="eastAsia"/>
        </w:rPr>
        <w:t>As to sin, they hold the distinction between mortal and pardonable sins, and that the strong desire that remains in the bosom of the renewed, as the result of original and the fuel of actual sin, is not itself sin, since sin consists only in the consent of thewill to the impulse of strong desire.</w:t>
      </w:r>
    </w:p>
    <w:p w14:paraId="2497B7B6">
      <w:pPr>
        <w:widowControl w:val="0"/>
        <w:numPr>
          <w:ilvl w:val="0"/>
          <w:numId w:val="0"/>
        </w:numPr>
        <w:jc w:val="both"/>
        <w:rPr>
          <w:rFonts w:hint="eastAsia"/>
        </w:rPr>
      </w:pPr>
      <w:r>
        <w:rPr>
          <w:rFonts w:hint="eastAsia"/>
        </w:rPr>
        <w:t>关于罪，他们持有大罪和小罪（可赦免之罪）的区别，并且认为残存在重生者心中的强烈欲望——作为原罪的结果和本罪的燃料——本身并非罪，因为罪只在于意志对强烈欲望冲动的同意。</w:t>
      </w:r>
    </w:p>
    <w:p w14:paraId="1AB46A73">
      <w:pPr>
        <w:widowControl w:val="0"/>
        <w:numPr>
          <w:ilvl w:val="0"/>
          <w:numId w:val="0"/>
        </w:numPr>
        <w:jc w:val="both"/>
        <w:rPr>
          <w:rFonts w:hint="eastAsia"/>
        </w:rPr>
      </w:pPr>
      <w:r>
        <w:rPr>
          <w:rFonts w:hint="eastAsia"/>
        </w:rPr>
        <w:t>In. accordance with these views they hold that a Christian in this life may live without committing mortal sins, but that he never can be free from the inward movements of strong desire, nor from liability to fall through ignorance, inattention, or passion, into venial sins.</w:t>
      </w:r>
    </w:p>
    <w:p w14:paraId="387CA394">
      <w:pPr>
        <w:widowControl w:val="0"/>
        <w:numPr>
          <w:ilvl w:val="0"/>
          <w:numId w:val="0"/>
        </w:numPr>
        <w:jc w:val="both"/>
        <w:rPr>
          <w:rFonts w:hint="eastAsia"/>
        </w:rPr>
      </w:pPr>
      <w:r>
        <w:rPr>
          <w:rFonts w:hint="eastAsia"/>
        </w:rPr>
        <w:t>根据这些观点，他们认为基督徒在今生可以不犯大罪地生活，但他永远无法摆脱强烈欲望的内在活动，也无法摆脱因无知、疏忽或情欲而陷入小罪的可能性。</w:t>
      </w:r>
    </w:p>
    <w:p w14:paraId="11DEA05E">
      <w:pPr>
        <w:widowControl w:val="0"/>
        <w:numPr>
          <w:ilvl w:val="0"/>
          <w:numId w:val="0"/>
        </w:numPr>
        <w:jc w:val="both"/>
        <w:rPr>
          <w:rFonts w:hint="eastAsia"/>
        </w:rPr>
      </w:pPr>
    </w:p>
    <w:p w14:paraId="632A21DC">
      <w:pPr>
        <w:widowControl w:val="0"/>
        <w:numPr>
          <w:ilvl w:val="0"/>
          <w:numId w:val="0"/>
        </w:numPr>
        <w:jc w:val="both"/>
        <w:rPr>
          <w:rFonts w:hint="eastAsia"/>
        </w:rPr>
      </w:pPr>
      <w:r>
        <w:rPr>
          <w:rFonts w:hint="eastAsia"/>
        </w:rPr>
        <w:t>As to the law, which a believer in this life may fully satisfy, they hold that as God is just and can not demand of us what is impossible, his law is graciously adjusted to our present capacities, as assisted by grace, and that it is this law pro hujus vitae statu, which we may fulfil.</w:t>
      </w:r>
    </w:p>
    <w:p w14:paraId="5CF919DB">
      <w:pPr>
        <w:widowControl w:val="0"/>
        <w:numPr>
          <w:ilvl w:val="0"/>
          <w:numId w:val="0"/>
        </w:numPr>
        <w:jc w:val="both"/>
        <w:rPr>
          <w:rFonts w:hint="eastAsia"/>
        </w:rPr>
      </w:pPr>
      <w:r>
        <w:rPr>
          <w:rFonts w:hint="eastAsia"/>
        </w:rPr>
        <w:t>至于信徒在今生可以完全满足的律法，他们认为，由于神是公义的，不能要求我们做不可能的事，祂的律法已恩慈地调整到我们现有的、蒙恩典帮助的能力，而我们可以履行的正是这种 pro hujus vitae statu (拉丁文：为了今生的状态) 的律法。</w:t>
      </w:r>
    </w:p>
    <w:p w14:paraId="369C369F">
      <w:pPr>
        <w:widowControl w:val="0"/>
        <w:numPr>
          <w:ilvl w:val="0"/>
          <w:numId w:val="0"/>
        </w:numPr>
        <w:jc w:val="both"/>
        <w:rPr>
          <w:rFonts w:hint="eastAsia"/>
        </w:rPr>
      </w:pPr>
    </w:p>
    <w:p w14:paraId="2F92471E">
      <w:pPr>
        <w:widowControl w:val="0"/>
        <w:numPr>
          <w:ilvl w:val="0"/>
          <w:numId w:val="0"/>
        </w:numPr>
        <w:jc w:val="both"/>
        <w:rPr>
          <w:rFonts w:hint="eastAsia"/>
        </w:rPr>
      </w:pPr>
      <w:r>
        <w:rPr>
          <w:rFonts w:hint="eastAsia"/>
        </w:rPr>
        <w:t>As to the means whereby this perfection may be attained, they hold that divine grace precedes, accompanies, and follows all of our good works, which divine grace is to be sought through those sacramental and priestly channels which Christ has instituted in his church, and especially in the observance of works of prayer, fasting, and alms deeds, and the acquisition of supererogatory merit by the fulfillment of the counsels of Christ to chastity, obedience, and voluntary poverty.––"Council of Trent," Sess. 14., Chapter 5., Sess.</w:t>
      </w:r>
    </w:p>
    <w:p w14:paraId="332E31A3">
      <w:pPr>
        <w:widowControl w:val="0"/>
        <w:numPr>
          <w:ilvl w:val="0"/>
          <w:numId w:val="0"/>
        </w:numPr>
        <w:jc w:val="both"/>
        <w:rPr>
          <w:rFonts w:hint="eastAsia"/>
        </w:rPr>
      </w:pPr>
      <w:r>
        <w:rPr>
          <w:rFonts w:hint="eastAsia"/>
        </w:rPr>
        <w:t>至于藉以达到这种完全的方法，他们认为神圣的恩典先于、伴随并跟随着我们一切的善行；这神圣的恩典要藉着基督在祂教会中所设立的那些圣礼和神职的渠道来寻求，尤其是在遵守祈祷、禁食和施舍的行为，以及通过履行基督关于贞洁、顺服和自愿贫穷的劝谕来获得分外功。——《天特会议》，第十四期会议，第五章，第</w:t>
      </w:r>
    </w:p>
    <w:p w14:paraId="61248E70">
      <w:pPr>
        <w:widowControl w:val="0"/>
        <w:numPr>
          <w:ilvl w:val="0"/>
          <w:numId w:val="0"/>
        </w:numPr>
        <w:jc w:val="both"/>
        <w:rPr>
          <w:rFonts w:hint="eastAsia"/>
        </w:rPr>
      </w:pPr>
      <w:r>
        <w:rPr>
          <w:rFonts w:hint="eastAsia"/>
        </w:rPr>
        <w:t>6., Chapters 11. and 12., Sess. 5., Canon 5; "Cat. Rom.," Part 2., Chapter 2., Question 32, and Part 2., chapter 5., Question 59, and Part 3., Chapter 10., Questions 5––10.</w:t>
      </w:r>
    </w:p>
    <w:p w14:paraId="3544A3B7">
      <w:pPr>
        <w:widowControl w:val="0"/>
        <w:numPr>
          <w:ilvl w:val="0"/>
          <w:numId w:val="0"/>
        </w:numPr>
        <w:jc w:val="both"/>
        <w:rPr>
          <w:rFonts w:hint="eastAsia"/>
        </w:rPr>
      </w:pPr>
      <w:r>
        <w:rPr>
          <w:rFonts w:hint="eastAsia"/>
        </w:rPr>
        <w:t>六期会议，第11章和第12章，第五期会议，教规5；《罗马教理问答》，第二部分，第二章，问题32，及第二部分，第五章，问题59，及第三部分，第十章，问题5–10。</w:t>
      </w:r>
    </w:p>
    <w:p w14:paraId="09635307">
      <w:pPr>
        <w:widowControl w:val="0"/>
        <w:numPr>
          <w:ilvl w:val="0"/>
          <w:numId w:val="0"/>
        </w:numPr>
        <w:jc w:val="both"/>
        <w:rPr>
          <w:rFonts w:hint="eastAsia"/>
        </w:rPr>
      </w:pPr>
    </w:p>
    <w:p w14:paraId="7A494155">
      <w:pPr>
        <w:widowControl w:val="0"/>
        <w:numPr>
          <w:ilvl w:val="0"/>
          <w:numId w:val="0"/>
        </w:numPr>
        <w:jc w:val="both"/>
        <w:rPr>
          <w:rFonts w:hint="eastAsia"/>
        </w:rPr>
      </w:pPr>
      <w:r>
        <w:rPr>
          <w:rFonts w:hint="eastAsia"/>
        </w:rPr>
        <w:t>28.In what form was the doctrine taught by the early Arminians ?</w:t>
      </w:r>
    </w:p>
    <w:p w14:paraId="3E9A5CC2">
      <w:pPr>
        <w:widowControl w:val="0"/>
        <w:numPr>
          <w:ilvl w:val="0"/>
          <w:numId w:val="0"/>
        </w:numPr>
        <w:jc w:val="both"/>
        <w:rPr>
          <w:rFonts w:hint="eastAsia"/>
        </w:rPr>
      </w:pPr>
      <w:r>
        <w:rPr>
          <w:rFonts w:hint="eastAsia"/>
        </w:rPr>
        <w:t>28. 早期亚米纽斯派以何种形式教导此教义？</w:t>
      </w:r>
    </w:p>
    <w:p w14:paraId="6A3EFCF5">
      <w:pPr>
        <w:widowControl w:val="0"/>
        <w:numPr>
          <w:ilvl w:val="0"/>
          <w:numId w:val="0"/>
        </w:numPr>
        <w:jc w:val="both"/>
        <w:rPr>
          <w:rFonts w:hint="eastAsia"/>
        </w:rPr>
      </w:pPr>
    </w:p>
    <w:p w14:paraId="7EDDC5A2">
      <w:pPr>
        <w:widowControl w:val="0"/>
        <w:numPr>
          <w:ilvl w:val="0"/>
          <w:numId w:val="0"/>
        </w:numPr>
        <w:jc w:val="both"/>
        <w:rPr>
          <w:rFonts w:hint="eastAsia"/>
        </w:rPr>
      </w:pPr>
      <w:r>
        <w:rPr>
          <w:rFonts w:hint="eastAsia"/>
        </w:rPr>
        <w:t>Arminius declared that his mind was in suspense upon this subject ("Writings of Arminius," translated by Nichols, Vol. 1., p. 256).</w:t>
      </w:r>
    </w:p>
    <w:p w14:paraId="6C4C693D">
      <w:pPr>
        <w:widowControl w:val="0"/>
        <w:numPr>
          <w:ilvl w:val="0"/>
          <w:numId w:val="0"/>
        </w:numPr>
        <w:jc w:val="both"/>
        <w:rPr>
          <w:rFonts w:hint="eastAsia"/>
        </w:rPr>
      </w:pPr>
      <w:r>
        <w:rPr>
          <w:rFonts w:hint="eastAsia"/>
        </w:rPr>
        <w:t>亚米纽斯宣称他对此问题的看法悬而未决（《亚米纽斯文集》，尼科尔斯译，卷1，第256页）。</w:t>
      </w:r>
    </w:p>
    <w:p w14:paraId="421FFF7D">
      <w:pPr>
        <w:widowControl w:val="0"/>
        <w:numPr>
          <w:ilvl w:val="0"/>
          <w:numId w:val="0"/>
        </w:numPr>
        <w:jc w:val="both"/>
        <w:rPr>
          <w:rFonts w:hint="eastAsia"/>
        </w:rPr>
      </w:pPr>
      <w:r>
        <w:rPr>
          <w:rFonts w:hint="eastAsia"/>
        </w:rPr>
        <w:t>His immediate successors in the theological leadership of the remonstrant party, developed a theory of perfectionism apparently identical with that taught by Wesley, and professed by his disciples.</w:t>
      </w:r>
    </w:p>
    <w:p w14:paraId="7D118EA6">
      <w:pPr>
        <w:widowControl w:val="0"/>
        <w:numPr>
          <w:ilvl w:val="0"/>
          <w:numId w:val="0"/>
        </w:numPr>
        <w:jc w:val="both"/>
        <w:rPr>
          <w:rFonts w:hint="eastAsia"/>
        </w:rPr>
      </w:pPr>
      <w:r>
        <w:rPr>
          <w:rFonts w:hint="eastAsia"/>
        </w:rPr>
        <w:t>他在抗辩派神学领导地位上的直接继承者，发展了一种显然与卫斯理所教导、并为其门徒所信奉的完全主义理论相同的理论。</w:t>
      </w:r>
    </w:p>
    <w:p w14:paraId="094A61F2">
      <w:pPr>
        <w:widowControl w:val="0"/>
        <w:numPr>
          <w:ilvl w:val="0"/>
          <w:numId w:val="0"/>
        </w:numPr>
        <w:jc w:val="both"/>
        <w:rPr>
          <w:rFonts w:hint="eastAsia"/>
        </w:rPr>
      </w:pPr>
      <w:r>
        <w:rPr>
          <w:rFonts w:hint="eastAsia"/>
        </w:rPr>
        <w:t>"A man can, with the assistance of divine grace, keep all the commandments of God perfectly, according to the gospel or covenant of grace.</w:t>
      </w:r>
    </w:p>
    <w:p w14:paraId="37C4E67F">
      <w:pPr>
        <w:widowControl w:val="0"/>
        <w:numPr>
          <w:ilvl w:val="0"/>
          <w:numId w:val="0"/>
        </w:numPr>
        <w:jc w:val="both"/>
        <w:rPr>
          <w:rFonts w:hint="eastAsia"/>
        </w:rPr>
      </w:pPr>
      <w:r>
        <w:rPr>
          <w:rFonts w:hint="eastAsia"/>
        </w:rPr>
        <w:t>“一个人，藉着神圣恩典的帮助，可以按照福音或恩典之约，完全遵守神的一切诫命。</w:t>
      </w:r>
    </w:p>
    <w:p w14:paraId="6A5A9549">
      <w:pPr>
        <w:widowControl w:val="0"/>
        <w:numPr>
          <w:ilvl w:val="0"/>
          <w:numId w:val="0"/>
        </w:numPr>
        <w:jc w:val="both"/>
        <w:rPr>
          <w:rFonts w:hint="eastAsia"/>
        </w:rPr>
      </w:pPr>
      <w:r>
        <w:rPr>
          <w:rFonts w:hint="eastAsia"/>
        </w:rPr>
        <w:t>The highest evangelical perfection (for we are not teaching a legal perfection, which includes sinlessness entire in all respects and in the highest degree, and excludes all imperfection and infirmity, for this we believe to be impossible), embraces two things, 1st, a perfection proportioned to the powers of each individual; 2nd, a desire of making continual progress and increasing one’s strength more and more."––Episcopius, quoted by Dr. G. Peck, "Christian Perfection," pp. 135 and 136.</w:t>
      </w:r>
    </w:p>
    <w:p w14:paraId="4206C6C6">
      <w:pPr>
        <w:widowControl w:val="0"/>
        <w:numPr>
          <w:ilvl w:val="0"/>
          <w:numId w:val="0"/>
        </w:numPr>
        <w:jc w:val="both"/>
        <w:rPr>
          <w:rFonts w:hint="eastAsia"/>
        </w:rPr>
      </w:pPr>
      <w:r>
        <w:rPr>
          <w:rFonts w:hint="eastAsia"/>
        </w:rPr>
        <w:t>最高的福音性完全（因为我们并非教导一种律法性的完全，它在各方面和最高程度上都包含完全无罪，并排除一切不完美和软弱，因为我们相信这是不可能的），包含两件事：第一，与个体能力相称的完全；第二，不断进步并日益增强力量的愿望。”——伊皮斯科皮乌斯，引自 G. 佩克博士《基督徒的完全》，第135和136页。</w:t>
      </w:r>
    </w:p>
    <w:p w14:paraId="4897E8EE">
      <w:pPr>
        <w:widowControl w:val="0"/>
        <w:numPr>
          <w:ilvl w:val="0"/>
          <w:numId w:val="0"/>
        </w:numPr>
        <w:jc w:val="both"/>
        <w:rPr>
          <w:rFonts w:hint="eastAsia"/>
        </w:rPr>
      </w:pPr>
    </w:p>
    <w:p w14:paraId="46BBD24E">
      <w:pPr>
        <w:widowControl w:val="0"/>
        <w:numPr>
          <w:ilvl w:val="0"/>
          <w:numId w:val="0"/>
        </w:numPr>
        <w:jc w:val="both"/>
        <w:rPr>
          <w:rFonts w:hint="eastAsia"/>
        </w:rPr>
      </w:pPr>
      <w:r>
        <w:rPr>
          <w:rFonts w:hint="eastAsia"/>
        </w:rPr>
        <w:t>29.What is the Wesleyan doctrine on this subject ?</w:t>
      </w:r>
    </w:p>
    <w:p w14:paraId="2691558C">
      <w:pPr>
        <w:widowControl w:val="0"/>
        <w:numPr>
          <w:ilvl w:val="0"/>
          <w:numId w:val="0"/>
        </w:numPr>
        <w:jc w:val="both"/>
        <w:rPr>
          <w:rFonts w:hint="eastAsia"/>
        </w:rPr>
      </w:pPr>
      <w:r>
        <w:rPr>
          <w:rFonts w:hint="eastAsia"/>
        </w:rPr>
        <w:t>29. 卫斯理宗在此问题上的教义是什么？</w:t>
      </w:r>
    </w:p>
    <w:p w14:paraId="603A5BDB">
      <w:pPr>
        <w:widowControl w:val="0"/>
        <w:numPr>
          <w:ilvl w:val="0"/>
          <w:numId w:val="0"/>
        </w:numPr>
        <w:jc w:val="both"/>
        <w:rPr>
          <w:rFonts w:hint="eastAsia"/>
        </w:rPr>
      </w:pPr>
    </w:p>
    <w:p w14:paraId="529013BD">
      <w:pPr>
        <w:widowControl w:val="0"/>
        <w:numPr>
          <w:ilvl w:val="0"/>
          <w:numId w:val="0"/>
        </w:numPr>
        <w:jc w:val="both"/>
        <w:rPr>
          <w:rFonts w:hint="eastAsia"/>
        </w:rPr>
      </w:pPr>
      <w:r>
        <w:rPr>
          <w:rFonts w:hint="eastAsia"/>
        </w:rPr>
        <w:t>1st. That although every believer as soon as he is justified is regenerated, and commences the incipient stages of sanctification, yet this does not exclude the remains of much inherent sin, nor the warfare of the flesh against the Spirit, which may continue for a long time, but which must cease at some time before the subject can be fit for heaven.</w:t>
      </w:r>
    </w:p>
    <w:p w14:paraId="5F3EC53C">
      <w:pPr>
        <w:widowControl w:val="0"/>
        <w:numPr>
          <w:ilvl w:val="0"/>
          <w:numId w:val="0"/>
        </w:numPr>
        <w:jc w:val="both"/>
        <w:rPr>
          <w:rFonts w:hint="eastAsia"/>
        </w:rPr>
      </w:pPr>
      <w:r>
        <w:rPr>
          <w:rFonts w:hint="eastAsia"/>
        </w:rPr>
        <w:t>第一，虽然每一个信徒一旦称义就重生了，并开始了成圣的初期阶段，但这并不排除许多内在罪的残余，也不排除肉体与圣灵的争战，这可能持续很长时间，但在主体适合进入天堂之前，必须在某个时候停止。</w:t>
      </w:r>
    </w:p>
    <w:p w14:paraId="13192C60">
      <w:pPr>
        <w:widowControl w:val="0"/>
        <w:numPr>
          <w:ilvl w:val="0"/>
          <w:numId w:val="0"/>
        </w:numPr>
        <w:jc w:val="both"/>
        <w:rPr>
          <w:rFonts w:hint="eastAsia"/>
        </w:rPr>
      </w:pPr>
    </w:p>
    <w:p w14:paraId="082FECE8">
      <w:pPr>
        <w:widowControl w:val="0"/>
        <w:numPr>
          <w:ilvl w:val="0"/>
          <w:numId w:val="0"/>
        </w:numPr>
        <w:jc w:val="both"/>
        <w:rPr>
          <w:rFonts w:hint="eastAsia"/>
        </w:rPr>
      </w:pPr>
      <w:r>
        <w:rPr>
          <w:rFonts w:hint="eastAsia"/>
        </w:rPr>
        <w:t>2nd. This state of progressive sanctification is not itself perfection, which is properly designated by the phrases "entire" or "perfect sanctification."</w:t>
      </w:r>
    </w:p>
    <w:p w14:paraId="360DDF13">
      <w:pPr>
        <w:widowControl w:val="0"/>
        <w:numPr>
          <w:ilvl w:val="0"/>
          <w:numId w:val="0"/>
        </w:numPr>
        <w:jc w:val="both"/>
        <w:rPr>
          <w:rFonts w:hint="eastAsia"/>
        </w:rPr>
      </w:pPr>
      <w:r>
        <w:rPr>
          <w:rFonts w:hint="eastAsia"/>
        </w:rPr>
        <w:t>第二，这种渐进的成圣状态本身并非完全，后者恰当地用“完全”或“完美的成圣”这些短语来指称。</w:t>
      </w:r>
    </w:p>
    <w:p w14:paraId="0998B9AE">
      <w:pPr>
        <w:widowControl w:val="0"/>
        <w:numPr>
          <w:ilvl w:val="0"/>
          <w:numId w:val="0"/>
        </w:numPr>
        <w:jc w:val="both"/>
        <w:rPr>
          <w:rFonts w:hint="eastAsia"/>
        </w:rPr>
      </w:pPr>
      <w:r>
        <w:rPr>
          <w:rFonts w:hint="eastAsia"/>
        </w:rPr>
        <w:t>This, sooner or later, every heir of glory must experience; although the majority do not reach it long before death, it is the attainment of some in the midst of life and consequently it is the duty and privilege of all to desire, strive for, and expect its attainment now.</w:t>
      </w:r>
    </w:p>
    <w:p w14:paraId="38975D22">
      <w:pPr>
        <w:widowControl w:val="0"/>
        <w:numPr>
          <w:ilvl w:val="0"/>
          <w:numId w:val="0"/>
        </w:numPr>
        <w:jc w:val="both"/>
        <w:rPr>
          <w:rFonts w:hint="eastAsia"/>
        </w:rPr>
      </w:pPr>
      <w:r>
        <w:rPr>
          <w:rFonts w:hint="eastAsia"/>
        </w:rPr>
        <w:t>每一个荣耀的后嗣迟早都必须经历这一点；虽然大多数人直到临终前不久才达到，但有些人却在生命中途就达到了，因此，现在渴望、努力争取并期望达到它是所有人的责任和特权。</w:t>
      </w:r>
    </w:p>
    <w:p w14:paraId="4F930552">
      <w:pPr>
        <w:widowControl w:val="0"/>
        <w:numPr>
          <w:ilvl w:val="0"/>
          <w:numId w:val="0"/>
        </w:numPr>
        <w:jc w:val="both"/>
        <w:rPr>
          <w:rFonts w:hint="eastAsia"/>
        </w:rPr>
      </w:pPr>
    </w:p>
    <w:p w14:paraId="3470C0C6">
      <w:pPr>
        <w:widowControl w:val="0"/>
        <w:numPr>
          <w:ilvl w:val="0"/>
          <w:numId w:val="0"/>
        </w:numPr>
        <w:jc w:val="both"/>
        <w:rPr>
          <w:rFonts w:hint="eastAsia"/>
        </w:rPr>
      </w:pPr>
      <w:r>
        <w:rPr>
          <w:rFonts w:hint="eastAsia"/>
        </w:rPr>
        <w:t>3rd. This state of evangelical perfection does not consist in an ability to fulfill perfectly the original and absolute law of holiness under which Adam was created, nor does it exclude all liability to mistake, or to the infirmities of the flesh, and of natural temperament, but it does exclude all inward disposition to sin as well as all outward commission of it, since it consists in a state in which perfect faith in Christ and perfect love for God fills the whole soul and governs the entire life, and thus fulfills all the requirements of the "law of Christ," under which alone the Christian’s probation is now held.</w:t>
      </w:r>
    </w:p>
    <w:p w14:paraId="655469BF">
      <w:pPr>
        <w:widowControl w:val="0"/>
        <w:numPr>
          <w:ilvl w:val="0"/>
          <w:numId w:val="0"/>
        </w:numPr>
        <w:jc w:val="both"/>
        <w:rPr>
          <w:rFonts w:hint="eastAsia"/>
        </w:rPr>
      </w:pPr>
      <w:r>
        <w:rPr>
          <w:rFonts w:hint="eastAsia"/>
        </w:rPr>
        <w:t>第三，这种福音性的完全状态，并非在于能够完全履行亚当受造时所处的原始和绝对的圣洁律法，也不排除一切犯错的可能性，或肉体和天然性情的软弱；但它确实排除了所有内在的犯罪倾向以及所有外在的犯罪行为，因为它在于一种状态，即对基督完全的信心和对神完全的爱充满整个灵魂并掌管整个生命，从而履行了“基督的律法”的一切要求，基督徒现在的试验期唯独在此律法之下。</w:t>
      </w:r>
    </w:p>
    <w:p w14:paraId="29CC151B">
      <w:pPr>
        <w:widowControl w:val="0"/>
        <w:numPr>
          <w:ilvl w:val="0"/>
          <w:numId w:val="0"/>
        </w:numPr>
        <w:jc w:val="both"/>
        <w:rPr>
          <w:rFonts w:hint="eastAsia"/>
        </w:rPr>
      </w:pPr>
    </w:p>
    <w:p w14:paraId="50CA5F5E">
      <w:pPr>
        <w:widowControl w:val="0"/>
        <w:numPr>
          <w:ilvl w:val="0"/>
          <w:numId w:val="0"/>
        </w:numPr>
        <w:jc w:val="both"/>
        <w:rPr>
          <w:rFonts w:hint="eastAsia"/>
        </w:rPr>
      </w:pPr>
      <w:r>
        <w:rPr>
          <w:rFonts w:hint="eastAsia"/>
        </w:rPr>
        <w:t>30.In what sense do they teach that men may live without sin ?</w:t>
      </w:r>
    </w:p>
    <w:p w14:paraId="29F94D42">
      <w:pPr>
        <w:widowControl w:val="0"/>
        <w:numPr>
          <w:ilvl w:val="0"/>
          <w:numId w:val="0"/>
        </w:numPr>
        <w:jc w:val="both"/>
        <w:rPr>
          <w:rFonts w:hint="eastAsia"/>
        </w:rPr>
      </w:pPr>
      <w:r>
        <w:rPr>
          <w:rFonts w:hint="eastAsia"/>
        </w:rPr>
        <w:t>30. 他们在何种意义上教导人可以无罪生活？</w:t>
      </w:r>
    </w:p>
    <w:p w14:paraId="5FB8EB97">
      <w:pPr>
        <w:widowControl w:val="0"/>
        <w:numPr>
          <w:ilvl w:val="0"/>
          <w:numId w:val="0"/>
        </w:numPr>
        <w:jc w:val="both"/>
        <w:rPr>
          <w:rFonts w:hint="eastAsia"/>
        </w:rPr>
      </w:pPr>
    </w:p>
    <w:p w14:paraId="640A54A5">
      <w:pPr>
        <w:widowControl w:val="0"/>
        <w:numPr>
          <w:ilvl w:val="0"/>
          <w:numId w:val="0"/>
        </w:numPr>
        <w:jc w:val="both"/>
        <w:rPr>
          <w:rFonts w:hint="eastAsia"/>
        </w:rPr>
      </w:pPr>
      <w:r>
        <w:rPr>
          <w:rFonts w:hint="eastAsia"/>
        </w:rPr>
        <w:t>Mr. Wesley did not himself use, though he did not object to, the phrase "sinless perfection."</w:t>
      </w:r>
    </w:p>
    <w:p w14:paraId="0C95D67C">
      <w:pPr>
        <w:widowControl w:val="0"/>
        <w:numPr>
          <w:ilvl w:val="0"/>
          <w:numId w:val="0"/>
        </w:numPr>
        <w:jc w:val="both"/>
        <w:rPr>
          <w:rFonts w:hint="eastAsia"/>
        </w:rPr>
      </w:pPr>
      <w:r>
        <w:rPr>
          <w:rFonts w:hint="eastAsia"/>
        </w:rPr>
        <w:t>卫斯理先生本人并未使用“无罪的完全”这一短语，尽管他并不反对。</w:t>
      </w:r>
    </w:p>
    <w:p w14:paraId="2E9F458D">
      <w:pPr>
        <w:widowControl w:val="0"/>
        <w:numPr>
          <w:ilvl w:val="0"/>
          <w:numId w:val="0"/>
        </w:numPr>
        <w:jc w:val="both"/>
        <w:rPr>
          <w:rFonts w:hint="eastAsia"/>
        </w:rPr>
      </w:pPr>
      <w:r>
        <w:rPr>
          <w:rFonts w:hint="eastAsia"/>
        </w:rPr>
        <w:t>He distinguished between "sin, properly so called, i.e., a voluntary transgression of a known law, and sin, improperly so called, i.e., an involuntary transgression of a divine law, known or unknown," and declared</w:t>
      </w:r>
    </w:p>
    <w:p w14:paraId="1CDEB49D">
      <w:pPr>
        <w:widowControl w:val="0"/>
        <w:numPr>
          <w:ilvl w:val="0"/>
          <w:numId w:val="0"/>
        </w:numPr>
        <w:jc w:val="both"/>
        <w:rPr>
          <w:rFonts w:hint="eastAsia"/>
        </w:rPr>
      </w:pPr>
      <w:r>
        <w:rPr>
          <w:rFonts w:hint="eastAsia"/>
        </w:rPr>
        <w:t>他区分了“恰当意义上的罪，即自愿违背已知的律法，和不恰当意义上的罪，即非自愿违背已知的或未知的神的律法”，并宣称：</w:t>
      </w:r>
    </w:p>
    <w:p w14:paraId="0C1D06FF">
      <w:pPr>
        <w:widowControl w:val="0"/>
        <w:numPr>
          <w:ilvl w:val="0"/>
          <w:numId w:val="0"/>
        </w:numPr>
        <w:jc w:val="both"/>
        <w:rPr>
          <w:rFonts w:hint="eastAsia"/>
        </w:rPr>
      </w:pPr>
    </w:p>
    <w:p w14:paraId="569770EF">
      <w:pPr>
        <w:widowControl w:val="0"/>
        <w:numPr>
          <w:ilvl w:val="0"/>
          <w:numId w:val="0"/>
        </w:numPr>
        <w:jc w:val="both"/>
        <w:rPr>
          <w:rFonts w:hint="eastAsia"/>
        </w:rPr>
      </w:pPr>
      <w:r>
        <w:rPr>
          <w:rFonts w:hint="eastAsia"/>
        </w:rPr>
        <w:t>"I believe there is no such perfection in this life as excludes these involuntary transgressions, which I apprehend to be naturally consequent on the ignorance and mistakes inseparable from mortality."</w:t>
      </w:r>
    </w:p>
    <w:p w14:paraId="039E1EA6">
      <w:pPr>
        <w:widowControl w:val="0"/>
        <w:numPr>
          <w:ilvl w:val="0"/>
          <w:numId w:val="0"/>
        </w:numPr>
        <w:jc w:val="both"/>
        <w:rPr>
          <w:rFonts w:hint="eastAsia"/>
        </w:rPr>
      </w:pPr>
      <w:r>
        <w:rPr>
          <w:rFonts w:hint="eastAsia"/>
        </w:rPr>
        <w:t>“我相信今生没有这样的完全，能够排除这些非自愿的过犯，我理解这些过犯是与死亡不可分割的无知和错误的自然结果。”</w:t>
      </w:r>
    </w:p>
    <w:p w14:paraId="32E53C6B">
      <w:pPr>
        <w:widowControl w:val="0"/>
        <w:numPr>
          <w:ilvl w:val="0"/>
          <w:numId w:val="0"/>
        </w:numPr>
        <w:jc w:val="both"/>
        <w:rPr>
          <w:rFonts w:hint="eastAsia"/>
        </w:rPr>
      </w:pPr>
      <w:r>
        <w:rPr>
          <w:rFonts w:hint="eastAsia"/>
        </w:rPr>
        <w:t>He also declares that the obedience of the perfect Christian "can not bear the rigor of God’s justice, but needs atoning blood," and consequently the most perfect "must continually say, ‘forgive us our trespasses’," and Dr. Peck says that the holier men are here "the more they loathe and abhor themselves."</w:t>
      </w:r>
    </w:p>
    <w:p w14:paraId="139D53D5">
      <w:pPr>
        <w:widowControl w:val="0"/>
        <w:numPr>
          <w:ilvl w:val="0"/>
          <w:numId w:val="0"/>
        </w:numPr>
        <w:jc w:val="both"/>
        <w:rPr>
          <w:rFonts w:hint="eastAsia"/>
        </w:rPr>
      </w:pPr>
      <w:r>
        <w:rPr>
          <w:rFonts w:hint="eastAsia"/>
        </w:rPr>
        <w:t>祂也宣称，完全的基督徒的顺服“无法承受神公义的严厉，而需要赎罪的血”，因此最完全的人“必须不断地说：‘免我们的债’”，佩克博士也说，人在这里越圣洁，“就越厌恶和憎恨自己。”</w:t>
      </w:r>
    </w:p>
    <w:p w14:paraId="4E1F3410">
      <w:pPr>
        <w:widowControl w:val="0"/>
        <w:numPr>
          <w:ilvl w:val="0"/>
          <w:numId w:val="0"/>
        </w:numPr>
        <w:jc w:val="both"/>
        <w:rPr>
          <w:rFonts w:hint="eastAsia"/>
        </w:rPr>
      </w:pPr>
      <w:r>
        <w:rPr>
          <w:rFonts w:hint="eastAsia"/>
        </w:rPr>
        <w:t>On the other hand they hold that a Christian may in this life attain to a state of perfect and constant love which fulfills perfectly all the requirements of the gospel covenant.</w:t>
      </w:r>
    </w:p>
    <w:p w14:paraId="5F650AD2">
      <w:pPr>
        <w:widowControl w:val="0"/>
        <w:numPr>
          <w:ilvl w:val="0"/>
          <w:numId w:val="0"/>
        </w:numPr>
        <w:jc w:val="both"/>
        <w:rPr>
          <w:rFonts w:hint="eastAsia"/>
        </w:rPr>
      </w:pPr>
      <w:r>
        <w:rPr>
          <w:rFonts w:hint="eastAsia"/>
        </w:rPr>
        <w:t>另一方面，他们认为基督徒在今生可以达到一种完全和恒久之爱的状态，这种爱完全履行了福音之约的一切要求。</w:t>
      </w:r>
    </w:p>
    <w:p w14:paraId="31848214">
      <w:pPr>
        <w:widowControl w:val="0"/>
        <w:numPr>
          <w:ilvl w:val="0"/>
          <w:numId w:val="0"/>
        </w:numPr>
        <w:jc w:val="both"/>
        <w:rPr>
          <w:rFonts w:hint="eastAsia"/>
        </w:rPr>
      </w:pPr>
      <w:r>
        <w:rPr>
          <w:rFonts w:hint="eastAsia"/>
        </w:rPr>
        <w:t>Violations of the original and absolute law of God are not counted to the believer for sin, since for him Christ has been made the end of that law for righteousness, and for Christ’s sake he has been delivered from that law and been made subject to the " law of Christ," and that only is sin to the Christian which is a violation of this law of love. See Mr. Wesley’s "Tract on Christian Perfection," in the volume of "Methodist Doctrinal Tracts," pp. 294, 310, 312, and Dr. Peck’s "Christian Doc. of Perfection," p. 204.</w:t>
      </w:r>
    </w:p>
    <w:p w14:paraId="0537C8B5">
      <w:pPr>
        <w:widowControl w:val="0"/>
        <w:numPr>
          <w:ilvl w:val="0"/>
          <w:numId w:val="0"/>
        </w:numPr>
        <w:jc w:val="both"/>
        <w:rPr>
          <w:rFonts w:hint="eastAsia"/>
        </w:rPr>
      </w:pPr>
      <w:r>
        <w:rPr>
          <w:rFonts w:hint="eastAsia"/>
        </w:rPr>
        <w:t>违背神原始和绝对的律法，不被算为信徒的罪，因为基督已为他成为那律法的总结，使他称义；并且为基督的缘故，他已脱离那律法，并顺服于“基督的律法”；对基督徒而言，只有违背这爱的律法才是罪。见卫斯理先生的《论基督徒的完全小册》，载于《循道会教义小册》卷，第294、310、312页，以及佩克博士的《基督徒完全教义》，第204页。</w:t>
      </w:r>
    </w:p>
    <w:p w14:paraId="3D969161">
      <w:pPr>
        <w:widowControl w:val="0"/>
        <w:numPr>
          <w:ilvl w:val="0"/>
          <w:numId w:val="0"/>
        </w:numPr>
        <w:jc w:val="both"/>
        <w:rPr>
          <w:rFonts w:hint="eastAsia"/>
        </w:rPr>
      </w:pPr>
    </w:p>
    <w:p w14:paraId="7387C5A2">
      <w:pPr>
        <w:widowControl w:val="0"/>
        <w:numPr>
          <w:ilvl w:val="0"/>
          <w:numId w:val="0"/>
        </w:numPr>
        <w:jc w:val="both"/>
        <w:rPr>
          <w:rFonts w:hint="eastAsia"/>
        </w:rPr>
      </w:pPr>
      <w:r>
        <w:rPr>
          <w:rFonts w:hint="eastAsia"/>
        </w:rPr>
        <w:t>31.What law do they say the Christian can in this life perfectly obey ?</w:t>
      </w:r>
    </w:p>
    <w:p w14:paraId="443F90D1">
      <w:pPr>
        <w:widowControl w:val="0"/>
        <w:numPr>
          <w:ilvl w:val="0"/>
          <w:numId w:val="0"/>
        </w:numPr>
        <w:jc w:val="both"/>
        <w:rPr>
          <w:rFonts w:hint="eastAsia"/>
        </w:rPr>
      </w:pPr>
      <w:r>
        <w:rPr>
          <w:rFonts w:hint="eastAsia"/>
        </w:rPr>
        <w:t>31. 他们说基督徒在今生可以完全遵守什么律法？</w:t>
      </w:r>
    </w:p>
    <w:p w14:paraId="77A403BD">
      <w:pPr>
        <w:widowControl w:val="0"/>
        <w:numPr>
          <w:ilvl w:val="0"/>
          <w:numId w:val="0"/>
        </w:numPr>
        <w:jc w:val="both"/>
        <w:rPr>
          <w:rFonts w:hint="eastAsia"/>
        </w:rPr>
      </w:pPr>
    </w:p>
    <w:p w14:paraId="4E36F179">
      <w:pPr>
        <w:widowControl w:val="0"/>
        <w:numPr>
          <w:ilvl w:val="0"/>
          <w:numId w:val="0"/>
        </w:numPr>
        <w:jc w:val="both"/>
        <w:rPr>
          <w:rFonts w:hint="eastAsia"/>
        </w:rPr>
      </w:pPr>
      <w:r>
        <w:rPr>
          <w:rFonts w:hint="eastAsia"/>
        </w:rPr>
        <w:t>Dr. Peck says, p. 244, "To fallen humanity, though renewed by grace, perfect obedience to the moral law is impracticable during the present probationary state.</w:t>
      </w:r>
    </w:p>
    <w:p w14:paraId="1ACCB605">
      <w:pPr>
        <w:widowControl w:val="0"/>
        <w:numPr>
          <w:ilvl w:val="0"/>
          <w:numId w:val="0"/>
        </w:numPr>
        <w:jc w:val="both"/>
        <w:rPr>
          <w:rFonts w:hint="eastAsia"/>
        </w:rPr>
      </w:pPr>
      <w:r>
        <w:rPr>
          <w:rFonts w:hint="eastAsia"/>
        </w:rPr>
        <w:t>佩克博士在第244页说：“对于堕落的人类，即使藉着恩典得以更新，在目前的试验期内，完全遵守道德律法也是不切实际的。”</w:t>
      </w:r>
    </w:p>
    <w:p w14:paraId="622CE6F5">
      <w:pPr>
        <w:widowControl w:val="0"/>
        <w:numPr>
          <w:ilvl w:val="0"/>
          <w:numId w:val="0"/>
        </w:numPr>
        <w:jc w:val="both"/>
        <w:rPr>
          <w:rFonts w:hint="eastAsia"/>
        </w:rPr>
      </w:pPr>
      <w:r>
        <w:rPr>
          <w:rFonts w:hint="eastAsia"/>
        </w:rPr>
        <w:t>And consequently Christian perfection does not imply perfect obedience to the moral law."–– Peck, p. 244.</w:t>
      </w:r>
    </w:p>
    <w:p w14:paraId="10A3D452">
      <w:pPr>
        <w:widowControl w:val="0"/>
        <w:numPr>
          <w:ilvl w:val="0"/>
          <w:numId w:val="0"/>
        </w:numPr>
        <w:jc w:val="both"/>
        <w:rPr>
          <w:rFonts w:hint="eastAsia"/>
        </w:rPr>
      </w:pPr>
      <w:r>
        <w:rPr>
          <w:rFonts w:hint="eastAsia"/>
        </w:rPr>
        <w:t>因此，基督徒的完全并不意味着完全遵守道德律法。”——佩克，第244页。</w:t>
      </w:r>
    </w:p>
    <w:p w14:paraId="20D7847B">
      <w:pPr>
        <w:widowControl w:val="0"/>
        <w:numPr>
          <w:ilvl w:val="0"/>
          <w:numId w:val="0"/>
        </w:numPr>
        <w:jc w:val="both"/>
        <w:rPr>
          <w:rFonts w:hint="eastAsia"/>
        </w:rPr>
      </w:pPr>
    </w:p>
    <w:p w14:paraId="2CCED7D6">
      <w:pPr>
        <w:widowControl w:val="0"/>
        <w:numPr>
          <w:ilvl w:val="0"/>
          <w:numId w:val="0"/>
        </w:numPr>
        <w:jc w:val="both"/>
        <w:rPr>
          <w:rFonts w:hint="eastAsia"/>
        </w:rPr>
      </w:pPr>
      <w:r>
        <w:rPr>
          <w:rFonts w:hint="eastAsia"/>
        </w:rPr>
        <w:t>This moral law they hold to be universal and unchangeable, all moral agents are under perpetual obligations to fulfill it, and they are in no degree released therefrom by their loss of ability through sin.––Peck, p. 271.</w:t>
      </w:r>
    </w:p>
    <w:p w14:paraId="4C8D274C">
      <w:pPr>
        <w:widowControl w:val="0"/>
        <w:numPr>
          <w:ilvl w:val="0"/>
          <w:numId w:val="0"/>
        </w:numPr>
        <w:jc w:val="both"/>
        <w:rPr>
          <w:rFonts w:hint="eastAsia"/>
        </w:rPr>
      </w:pPr>
      <w:r>
        <w:rPr>
          <w:rFonts w:hint="eastAsia"/>
        </w:rPr>
        <w:t>他们认为这条道德律是普遍和不变的，所有道德行为者都有永久的义务去履行它，他们并不会因犯罪而丧失能力从而在任何程度上免除这一义务。——佩克，第271页。</w:t>
      </w:r>
    </w:p>
    <w:p w14:paraId="64EBCCE5">
      <w:pPr>
        <w:widowControl w:val="0"/>
        <w:numPr>
          <w:ilvl w:val="0"/>
          <w:numId w:val="0"/>
        </w:numPr>
        <w:jc w:val="both"/>
        <w:rPr>
          <w:rFonts w:hint="eastAsia"/>
        </w:rPr>
      </w:pPr>
      <w:r>
        <w:rPr>
          <w:rFonts w:hint="eastAsia"/>
        </w:rPr>
        <w:t>This law sustains, however, a twofold relation to the creature.</w:t>
      </w:r>
    </w:p>
    <w:p w14:paraId="6439913C">
      <w:pPr>
        <w:widowControl w:val="0"/>
        <w:numPr>
          <w:ilvl w:val="0"/>
          <w:numId w:val="0"/>
        </w:numPr>
        <w:jc w:val="both"/>
        <w:rPr>
          <w:rFonts w:hint="eastAsia"/>
        </w:rPr>
      </w:pPr>
      <w:r>
        <w:rPr>
          <w:rFonts w:hint="eastAsia"/>
        </w:rPr>
        <w:t>然而，这条律法与受造物维持着双重关系。</w:t>
      </w:r>
    </w:p>
    <w:p w14:paraId="30986FE4">
      <w:pPr>
        <w:widowControl w:val="0"/>
        <w:numPr>
          <w:ilvl w:val="0"/>
          <w:numId w:val="0"/>
        </w:numPr>
        <w:jc w:val="both"/>
        <w:rPr>
          <w:rFonts w:hint="eastAsia"/>
        </w:rPr>
      </w:pPr>
      <w:r>
        <w:rPr>
          <w:rFonts w:hint="eastAsia"/>
        </w:rPr>
        <w:t>1st. It is a rule of being and acting.</w:t>
      </w:r>
    </w:p>
    <w:p w14:paraId="230ADB0D">
      <w:pPr>
        <w:widowControl w:val="0"/>
        <w:numPr>
          <w:ilvl w:val="0"/>
          <w:numId w:val="0"/>
        </w:numPr>
        <w:jc w:val="both"/>
        <w:rPr>
          <w:rFonts w:hint="eastAsia"/>
        </w:rPr>
      </w:pPr>
      <w:r>
        <w:rPr>
          <w:rFonts w:hint="eastAsia"/>
        </w:rPr>
        <w:t>第一，它是存在和行为的准则。</w:t>
      </w:r>
    </w:p>
    <w:p w14:paraId="6B51D154">
      <w:pPr>
        <w:widowControl w:val="0"/>
        <w:numPr>
          <w:ilvl w:val="0"/>
          <w:numId w:val="0"/>
        </w:numPr>
        <w:jc w:val="both"/>
        <w:rPr>
          <w:rFonts w:hint="eastAsia"/>
        </w:rPr>
      </w:pPr>
      <w:r>
        <w:rPr>
          <w:rFonts w:hint="eastAsia"/>
        </w:rPr>
        <w:t>2nd. It is a condition of acceptance.</w:t>
      </w:r>
    </w:p>
    <w:p w14:paraId="5A106D04">
      <w:pPr>
        <w:widowControl w:val="0"/>
        <w:numPr>
          <w:ilvl w:val="0"/>
          <w:numId w:val="0"/>
        </w:numPr>
        <w:jc w:val="both"/>
        <w:rPr>
          <w:rFonts w:hint="eastAsia"/>
        </w:rPr>
      </w:pPr>
      <w:r>
        <w:rPr>
          <w:rFonts w:hint="eastAsia"/>
        </w:rPr>
        <w:t>第二，它是蒙悦纳的条件。</w:t>
      </w:r>
    </w:p>
    <w:p w14:paraId="6390CF47">
      <w:pPr>
        <w:widowControl w:val="0"/>
        <w:numPr>
          <w:ilvl w:val="0"/>
          <w:numId w:val="0"/>
        </w:numPr>
        <w:jc w:val="both"/>
        <w:rPr>
          <w:rFonts w:hint="eastAsia"/>
        </w:rPr>
      </w:pPr>
      <w:r>
        <w:rPr>
          <w:rFonts w:hint="eastAsia"/>
        </w:rPr>
        <w:t>In consequence of sin, it became impossible for men to obtain salvation by the law, and therefore Christ appeared and rendered to this law perfect satisfaction in our stead, and thus is for us the end of the law for righteousness.</w:t>
      </w:r>
    </w:p>
    <w:p w14:paraId="619F9808">
      <w:pPr>
        <w:widowControl w:val="0"/>
        <w:numPr>
          <w:ilvl w:val="0"/>
          <w:numId w:val="0"/>
        </w:numPr>
        <w:jc w:val="both"/>
        <w:rPr>
          <w:rFonts w:hint="eastAsia"/>
        </w:rPr>
      </w:pPr>
      <w:r>
        <w:rPr>
          <w:rFonts w:hint="eastAsia"/>
        </w:rPr>
        <w:t>由于罪的缘故，人不可能靠律法得救，因此基督显现，代替我们完全满足了这条律法，从而为我们成了律法的总结，使我们称义。</w:t>
      </w:r>
    </w:p>
    <w:p w14:paraId="542E83EB">
      <w:pPr>
        <w:widowControl w:val="0"/>
        <w:numPr>
          <w:ilvl w:val="0"/>
          <w:numId w:val="0"/>
        </w:numPr>
        <w:jc w:val="both"/>
        <w:rPr>
          <w:rFonts w:hint="eastAsia"/>
        </w:rPr>
      </w:pPr>
      <w:r>
        <w:rPr>
          <w:rFonts w:hint="eastAsia"/>
        </w:rPr>
        <w:t>This law, therefore, remaining forever as a rule of duty, is abrogated by Christ as a condition of our acceptance.</w:t>
      </w:r>
    </w:p>
    <w:p w14:paraId="4B298D5C">
      <w:pPr>
        <w:widowControl w:val="0"/>
        <w:numPr>
          <w:ilvl w:val="0"/>
          <w:numId w:val="0"/>
        </w:numPr>
        <w:jc w:val="both"/>
        <w:rPr>
          <w:rFonts w:hint="eastAsia"/>
        </w:rPr>
      </w:pPr>
      <w:r>
        <w:rPr>
          <w:rFonts w:hint="eastAsia"/>
        </w:rPr>
        <w:t>因此，这条律法，虽然永远作为责任的准则存留，但作为我们蒙悦纳的条件，已被基督废除。</w:t>
      </w:r>
    </w:p>
    <w:p w14:paraId="3313C90C">
      <w:pPr>
        <w:widowControl w:val="0"/>
        <w:numPr>
          <w:ilvl w:val="0"/>
          <w:numId w:val="0"/>
        </w:numPr>
        <w:jc w:val="both"/>
        <w:rPr>
          <w:rFonts w:hint="eastAsia"/>
        </w:rPr>
      </w:pPr>
      <w:r>
        <w:rPr>
          <w:rFonts w:hint="eastAsia"/>
        </w:rPr>
        <w:t>"Nor is any man living bound to observe the Adamic more than the Mosaic law (I mean it is not the condition either of present or future salvation.)"––"Doctrinal Tracts," p. 332.</w:t>
      </w:r>
    </w:p>
    <w:p w14:paraId="634800F0">
      <w:pPr>
        <w:widowControl w:val="0"/>
        <w:numPr>
          <w:ilvl w:val="0"/>
          <w:numId w:val="0"/>
        </w:numPr>
        <w:jc w:val="both"/>
        <w:rPr>
          <w:rFonts w:hint="eastAsia"/>
        </w:rPr>
      </w:pPr>
      <w:r>
        <w:rPr>
          <w:rFonts w:hint="eastAsia"/>
        </w:rPr>
        <w:t>“也没有任何人有义务遵守亚当的律法胜过摩西的律法（我的意思是，它既不是现今也不是将来得救的条件。）”——《教义小册》，第332页。</w:t>
      </w:r>
    </w:p>
    <w:p w14:paraId="54E423A0">
      <w:pPr>
        <w:widowControl w:val="0"/>
        <w:numPr>
          <w:ilvl w:val="0"/>
          <w:numId w:val="0"/>
        </w:numPr>
        <w:jc w:val="both"/>
        <w:rPr>
          <w:rFonts w:hint="eastAsia"/>
        </w:rPr>
      </w:pPr>
      <w:r>
        <w:rPr>
          <w:rFonts w:hint="eastAsia"/>
        </w:rPr>
        <w:t>"The gospel, which is the law of love, the ‘law of liberty’ offers salvation upon other terms, and yet provides the vindication of the broken law.</w:t>
      </w:r>
    </w:p>
    <w:p w14:paraId="772B29B3">
      <w:pPr>
        <w:widowControl w:val="0"/>
        <w:numPr>
          <w:ilvl w:val="0"/>
          <w:numId w:val="0"/>
        </w:numPr>
        <w:jc w:val="both"/>
        <w:rPr>
          <w:rFonts w:hint="eastAsia"/>
        </w:rPr>
      </w:pPr>
      <w:r>
        <w:rPr>
          <w:rFonts w:hint="eastAsia"/>
        </w:rPr>
        <w:t>“福音，即爱的律法，‘自由的律法’，在其他条件下提供救恩，并且还为被破坏的律法提供了辩护。</w:t>
      </w:r>
    </w:p>
    <w:p w14:paraId="7F9F8208">
      <w:pPr>
        <w:widowControl w:val="0"/>
        <w:numPr>
          <w:ilvl w:val="0"/>
          <w:numId w:val="0"/>
        </w:numPr>
        <w:jc w:val="both"/>
        <w:rPr>
          <w:rFonts w:hint="eastAsia"/>
        </w:rPr>
      </w:pPr>
      <w:r>
        <w:rPr>
          <w:rFonts w:hint="eastAsia"/>
        </w:rPr>
        <w:t>The condition of justification at first is faith alone and the condition of continued acceptance is faith working by love.</w:t>
      </w:r>
    </w:p>
    <w:p w14:paraId="48445505">
      <w:pPr>
        <w:widowControl w:val="0"/>
        <w:numPr>
          <w:ilvl w:val="0"/>
          <w:numId w:val="0"/>
        </w:numPr>
        <w:jc w:val="both"/>
        <w:rPr>
          <w:rFonts w:hint="eastAsia"/>
        </w:rPr>
      </w:pPr>
      <w:r>
        <w:rPr>
          <w:rFonts w:hint="eastAsia"/>
        </w:rPr>
        <w:t>起初称义的条件单单是信心，而持续蒙悦纳的条件是藉着爱运行的信心。</w:t>
      </w:r>
    </w:p>
    <w:p w14:paraId="014DAA64">
      <w:pPr>
        <w:widowControl w:val="0"/>
        <w:numPr>
          <w:ilvl w:val="0"/>
          <w:numId w:val="0"/>
        </w:numPr>
        <w:jc w:val="both"/>
        <w:rPr>
          <w:rFonts w:hint="eastAsia"/>
        </w:rPr>
      </w:pPr>
    </w:p>
    <w:p w14:paraId="49D90540">
      <w:pPr>
        <w:widowControl w:val="0"/>
        <w:numPr>
          <w:ilvl w:val="0"/>
          <w:numId w:val="0"/>
        </w:numPr>
        <w:jc w:val="both"/>
        <w:rPr>
          <w:rFonts w:hint="eastAsia"/>
        </w:rPr>
      </w:pPr>
      <w:r>
        <w:rPr>
          <w:rFonts w:hint="eastAsia"/>
        </w:rPr>
        <w:t>There are degrees of faith, and degrees of love. . . . Perfect faith and perfect love is Christian perfection."</w:t>
      </w:r>
    </w:p>
    <w:p w14:paraId="5B22B2AD">
      <w:pPr>
        <w:widowControl w:val="0"/>
        <w:numPr>
          <w:ilvl w:val="0"/>
          <w:numId w:val="0"/>
        </w:numPr>
        <w:jc w:val="both"/>
        <w:rPr>
          <w:rFonts w:hint="eastAsia"/>
        </w:rPr>
      </w:pPr>
      <w:r>
        <w:rPr>
          <w:rFonts w:hint="eastAsia"/>
        </w:rPr>
        <w:t>信心有程度之分，爱也有程度之分……完美的信心和完美的爱就是基督徒的完全。”</w:t>
      </w:r>
    </w:p>
    <w:p w14:paraId="3AE0EC78">
      <w:pPr>
        <w:widowControl w:val="0"/>
        <w:numPr>
          <w:ilvl w:val="0"/>
          <w:numId w:val="0"/>
        </w:numPr>
        <w:jc w:val="both"/>
        <w:rPr>
          <w:rFonts w:hint="eastAsia"/>
        </w:rPr>
      </w:pPr>
    </w:p>
    <w:p w14:paraId="071178A1">
      <w:pPr>
        <w:widowControl w:val="0"/>
        <w:numPr>
          <w:ilvl w:val="0"/>
          <w:numId w:val="0"/>
        </w:numPr>
        <w:jc w:val="both"/>
        <w:rPr>
          <w:rFonts w:hint="eastAsia"/>
        </w:rPr>
      </w:pPr>
      <w:r>
        <w:rPr>
          <w:rFonts w:hint="eastAsia"/>
        </w:rPr>
        <w:t>"Christian character is estimated by the conditions of the gospel; Christian perfection implies the perfect performance of these conditions and nothing more."</w:t>
      </w:r>
    </w:p>
    <w:p w14:paraId="730DA69C">
      <w:pPr>
        <w:widowControl w:val="0"/>
        <w:numPr>
          <w:ilvl w:val="0"/>
          <w:numId w:val="0"/>
        </w:numPr>
        <w:jc w:val="both"/>
        <w:rPr>
          <w:rFonts w:hint="eastAsia"/>
        </w:rPr>
      </w:pPr>
      <w:r>
        <w:rPr>
          <w:rFonts w:hint="eastAsia"/>
        </w:rPr>
        <w:t>“基督徒的品格是根据福音的条件来衡量的；基督徒的完全意味着完美地履行这些条件，仅此而已。”</w:t>
      </w:r>
    </w:p>
    <w:p w14:paraId="61C0479D">
      <w:pPr>
        <w:widowControl w:val="0"/>
        <w:numPr>
          <w:ilvl w:val="0"/>
          <w:numId w:val="0"/>
        </w:numPr>
        <w:jc w:val="both"/>
        <w:rPr>
          <w:rFonts w:hint="eastAsia"/>
        </w:rPr>
      </w:pPr>
    </w:p>
    <w:p w14:paraId="55F15F57">
      <w:pPr>
        <w:widowControl w:val="0"/>
        <w:numPr>
          <w:ilvl w:val="0"/>
          <w:numId w:val="0"/>
        </w:numPr>
        <w:jc w:val="both"/>
        <w:rPr>
          <w:rFonts w:hint="eastAsia"/>
        </w:rPr>
      </w:pPr>
      <w:r>
        <w:rPr>
          <w:rFonts w:hint="eastAsia"/>
        </w:rPr>
        <w:t>32.By what means do they teach this perfection is to be attained?</w:t>
      </w:r>
    </w:p>
    <w:p w14:paraId="7F47ECB1">
      <w:pPr>
        <w:widowControl w:val="0"/>
        <w:numPr>
          <w:ilvl w:val="0"/>
          <w:numId w:val="0"/>
        </w:numPr>
        <w:jc w:val="both"/>
        <w:rPr>
          <w:rFonts w:hint="eastAsia"/>
        </w:rPr>
      </w:pPr>
      <w:r>
        <w:rPr>
          <w:rFonts w:hint="eastAsia"/>
        </w:rPr>
        <w:t>32. 他们教导藉着什么方法可以达到这种完全？</w:t>
      </w:r>
    </w:p>
    <w:p w14:paraId="111701D2">
      <w:pPr>
        <w:widowControl w:val="0"/>
        <w:numPr>
          <w:ilvl w:val="0"/>
          <w:numId w:val="0"/>
        </w:numPr>
        <w:jc w:val="both"/>
        <w:rPr>
          <w:rFonts w:hint="eastAsia"/>
        </w:rPr>
      </w:pPr>
    </w:p>
    <w:p w14:paraId="62D6EA58">
      <w:pPr>
        <w:widowControl w:val="0"/>
        <w:numPr>
          <w:ilvl w:val="0"/>
          <w:numId w:val="0"/>
        </w:numPr>
        <w:jc w:val="both"/>
        <w:rPr>
          <w:rFonts w:hint="eastAsia"/>
        </w:rPr>
      </w:pPr>
      <w:r>
        <w:rPr>
          <w:rFonts w:hint="eastAsia"/>
        </w:rPr>
        <w:t>Wesley says, "I believe this perfection is always wrought in the soul by a simple act of faith, consequently in an instant.</w:t>
      </w:r>
    </w:p>
    <w:p w14:paraId="09C8FA4B">
      <w:pPr>
        <w:widowControl w:val="0"/>
        <w:numPr>
          <w:ilvl w:val="0"/>
          <w:numId w:val="0"/>
        </w:numPr>
        <w:jc w:val="both"/>
        <w:rPr>
          <w:rFonts w:hint="eastAsia"/>
        </w:rPr>
      </w:pPr>
      <w:r>
        <w:rPr>
          <w:rFonts w:hint="eastAsia"/>
        </w:rPr>
        <w:t>卫斯理说：“我相信这种完全总是藉着一个简单的信心行动在灵魂中成就的，因此是在瞬间完成的。”</w:t>
      </w:r>
    </w:p>
    <w:p w14:paraId="751EF62B">
      <w:pPr>
        <w:widowControl w:val="0"/>
        <w:numPr>
          <w:ilvl w:val="0"/>
          <w:numId w:val="0"/>
        </w:numPr>
        <w:jc w:val="both"/>
        <w:rPr>
          <w:rFonts w:hint="eastAsia"/>
        </w:rPr>
      </w:pPr>
      <w:r>
        <w:rPr>
          <w:rFonts w:hint="eastAsia"/>
        </w:rPr>
        <w:t>But I believe there is a gradual work, both preceding and following that instant."–quoted by Dr. Peck, pp. 47, 48.</w:t>
      </w:r>
    </w:p>
    <w:p w14:paraId="7E85BAF8">
      <w:pPr>
        <w:widowControl w:val="0"/>
        <w:numPr>
          <w:ilvl w:val="0"/>
          <w:numId w:val="0"/>
        </w:numPr>
        <w:jc w:val="both"/>
        <w:rPr>
          <w:rFonts w:hint="eastAsia"/>
        </w:rPr>
      </w:pPr>
      <w:r>
        <w:rPr>
          <w:rFonts w:hint="eastAsia"/>
        </w:rPr>
        <w:t>但我相信在那瞬间之前和之后都有一个渐进的工作。”——引自佩克博士，第47、48页。</w:t>
      </w:r>
    </w:p>
    <w:p w14:paraId="2820EA72">
      <w:pPr>
        <w:widowControl w:val="0"/>
        <w:numPr>
          <w:ilvl w:val="0"/>
          <w:numId w:val="0"/>
        </w:numPr>
        <w:jc w:val="both"/>
        <w:rPr>
          <w:rFonts w:hint="eastAsia"/>
        </w:rPr>
      </w:pPr>
    </w:p>
    <w:p w14:paraId="2DB49565">
      <w:pPr>
        <w:widowControl w:val="0"/>
        <w:numPr>
          <w:ilvl w:val="0"/>
          <w:numId w:val="0"/>
        </w:numPr>
        <w:jc w:val="both"/>
        <w:rPr>
          <w:rFonts w:hint="eastAsia"/>
        </w:rPr>
      </w:pPr>
      <w:r>
        <w:rPr>
          <w:rFonts w:hint="eastAsia"/>
        </w:rPr>
        <w:t>They hold that this entire sanctification is not to be effected through either the strength or the merit of man, but entirely of grace, for Christ’s sake, by the Holy Ghost, through the instrumentality of faith in the Lord Jesus Christ, which faith involves our believing, 1st, "in the sufficiency of the provisions of the gospel for the complete deliverance of the soul from sin."</w:t>
      </w:r>
    </w:p>
    <w:p w14:paraId="739F712A">
      <w:pPr>
        <w:widowControl w:val="0"/>
        <w:numPr>
          <w:ilvl w:val="0"/>
          <w:numId w:val="0"/>
        </w:numPr>
        <w:jc w:val="both"/>
        <w:rPr>
          <w:rFonts w:hint="eastAsia"/>
        </w:rPr>
      </w:pPr>
      <w:r>
        <w:rPr>
          <w:rFonts w:hint="eastAsia"/>
        </w:rPr>
        <w:t>他们认为，这种完全的成圣并非藉着人的力量或功德来成就，而是完全出于恩典，为基督的缘故，藉着圣灵，通过对主耶稣基督的信心的工具；这种信心包括我们相信：第一，“福音的预备足以使灵魂完全脱离罪。”</w:t>
      </w:r>
    </w:p>
    <w:p w14:paraId="60BA3A10">
      <w:pPr>
        <w:widowControl w:val="0"/>
        <w:numPr>
          <w:ilvl w:val="0"/>
          <w:numId w:val="0"/>
        </w:numPr>
        <w:jc w:val="both"/>
        <w:rPr>
          <w:rFonts w:hint="eastAsia"/>
        </w:rPr>
      </w:pPr>
      <w:r>
        <w:rPr>
          <w:rFonts w:hint="eastAsia"/>
        </w:rPr>
        <w:t>2nd. "That these provisions are made for us."</w:t>
      </w:r>
    </w:p>
    <w:p w14:paraId="1AABDA51">
      <w:pPr>
        <w:widowControl w:val="0"/>
        <w:numPr>
          <w:ilvl w:val="0"/>
          <w:numId w:val="0"/>
        </w:numPr>
        <w:jc w:val="both"/>
        <w:rPr>
          <w:rFonts w:hint="eastAsia"/>
        </w:rPr>
      </w:pPr>
      <w:r>
        <w:rPr>
          <w:rFonts w:hint="eastAsia"/>
        </w:rPr>
        <w:t>第二，“这些预备是为我们而设的。”</w:t>
      </w:r>
    </w:p>
    <w:p w14:paraId="335A345E">
      <w:pPr>
        <w:widowControl w:val="0"/>
        <w:numPr>
          <w:ilvl w:val="0"/>
          <w:numId w:val="0"/>
        </w:numPr>
        <w:jc w:val="both"/>
        <w:rPr>
          <w:rFonts w:hint="eastAsia"/>
        </w:rPr>
      </w:pPr>
      <w:r>
        <w:rPr>
          <w:rFonts w:hint="eastAsia"/>
        </w:rPr>
        <w:t>3rd. "That this blessing is for us now."–Peck, "Ch. Doc. Sanc.," pp. 405–407.</w:t>
      </w:r>
    </w:p>
    <w:p w14:paraId="67674487">
      <w:pPr>
        <w:widowControl w:val="0"/>
        <w:numPr>
          <w:ilvl w:val="0"/>
          <w:numId w:val="0"/>
        </w:numPr>
        <w:jc w:val="both"/>
        <w:rPr>
          <w:rFonts w:hint="eastAsia"/>
        </w:rPr>
      </w:pPr>
      <w:r>
        <w:rPr>
          <w:rFonts w:hint="eastAsia"/>
        </w:rPr>
        <w:t>第三，“这福分现在就是为我们预备的。”——佩克，《基督徒成圣教义》，第405–407页。</w:t>
      </w:r>
    </w:p>
    <w:p w14:paraId="4793E74F">
      <w:pPr>
        <w:widowControl w:val="0"/>
        <w:numPr>
          <w:ilvl w:val="0"/>
          <w:numId w:val="0"/>
        </w:numPr>
        <w:jc w:val="both"/>
        <w:rPr>
          <w:rFonts w:hint="eastAsia"/>
        </w:rPr>
      </w:pPr>
    </w:p>
    <w:p w14:paraId="310DCDDB">
      <w:pPr>
        <w:widowControl w:val="0"/>
        <w:numPr>
          <w:ilvl w:val="0"/>
          <w:numId w:val="0"/>
        </w:numPr>
        <w:jc w:val="both"/>
        <w:rPr>
          <w:rFonts w:hint="eastAsia"/>
        </w:rPr>
      </w:pPr>
      <w:r>
        <w:rPr>
          <w:rFonts w:hint="eastAsia"/>
        </w:rPr>
        <w:t>33.What is the Oberlin doctrine of perfection ?</w:t>
      </w:r>
    </w:p>
    <w:p w14:paraId="237AFDA6">
      <w:pPr>
        <w:widowControl w:val="0"/>
        <w:numPr>
          <w:ilvl w:val="0"/>
          <w:numId w:val="0"/>
        </w:numPr>
        <w:jc w:val="both"/>
        <w:rPr>
          <w:rFonts w:hint="eastAsia"/>
        </w:rPr>
      </w:pPr>
      <w:r>
        <w:rPr>
          <w:rFonts w:hint="eastAsia"/>
        </w:rPr>
        <w:t>33. 奥伯林关于完全的教义是什么？</w:t>
      </w:r>
    </w:p>
    <w:p w14:paraId="02CFC704">
      <w:pPr>
        <w:widowControl w:val="0"/>
        <w:numPr>
          <w:ilvl w:val="0"/>
          <w:numId w:val="0"/>
        </w:numPr>
        <w:jc w:val="both"/>
        <w:rPr>
          <w:rFonts w:hint="eastAsia"/>
        </w:rPr>
      </w:pPr>
    </w:p>
    <w:p w14:paraId="75C07A44">
      <w:pPr>
        <w:widowControl w:val="0"/>
        <w:numPr>
          <w:ilvl w:val="0"/>
          <w:numId w:val="0"/>
        </w:numPr>
        <w:jc w:val="both"/>
        <w:rPr>
          <w:rFonts w:hint="eastAsia"/>
        </w:rPr>
      </w:pPr>
      <w:r>
        <w:rPr>
          <w:rFonts w:hint="eastAsia"/>
        </w:rPr>
        <w:t>"It is a full and perfect discharge of our entire duty, of all existing obligations to God, and all other beings.</w:t>
      </w:r>
    </w:p>
    <w:p w14:paraId="22FD44B4">
      <w:pPr>
        <w:widowControl w:val="0"/>
        <w:numPr>
          <w:ilvl w:val="0"/>
          <w:numId w:val="0"/>
        </w:numPr>
        <w:jc w:val="both"/>
        <w:rPr>
          <w:rFonts w:hint="eastAsia"/>
        </w:rPr>
      </w:pPr>
      <w:r>
        <w:rPr>
          <w:rFonts w:hint="eastAsia"/>
        </w:rPr>
        <w:t>“这是对我们全部责任，对神和所有其他存在物的一切现有义务的完全和完美的履行。</w:t>
      </w:r>
    </w:p>
    <w:p w14:paraId="55B371A2">
      <w:pPr>
        <w:widowControl w:val="0"/>
        <w:numPr>
          <w:ilvl w:val="0"/>
          <w:numId w:val="0"/>
        </w:numPr>
        <w:jc w:val="both"/>
        <w:rPr>
          <w:rFonts w:hint="eastAsia"/>
        </w:rPr>
      </w:pPr>
      <w:r>
        <w:rPr>
          <w:rFonts w:hint="eastAsia"/>
        </w:rPr>
        <w:t>It is perfect obedience to the moral law."</w:t>
      </w:r>
    </w:p>
    <w:p w14:paraId="6E8E9E1A">
      <w:pPr>
        <w:widowControl w:val="0"/>
        <w:numPr>
          <w:ilvl w:val="0"/>
          <w:numId w:val="0"/>
        </w:numPr>
        <w:jc w:val="both"/>
        <w:rPr>
          <w:rFonts w:hint="eastAsia"/>
        </w:rPr>
      </w:pPr>
      <w:r>
        <w:rPr>
          <w:rFonts w:hint="eastAsia"/>
        </w:rPr>
        <w:t>这是对道德律的完全顺服。”</w:t>
      </w:r>
    </w:p>
    <w:p w14:paraId="5C744D6C">
      <w:pPr>
        <w:widowControl w:val="0"/>
        <w:numPr>
          <w:ilvl w:val="0"/>
          <w:numId w:val="0"/>
        </w:numPr>
        <w:jc w:val="both"/>
        <w:rPr>
          <w:rFonts w:hint="eastAsia"/>
        </w:rPr>
      </w:pPr>
      <w:r>
        <w:rPr>
          <w:rFonts w:hint="eastAsia"/>
        </w:rPr>
        <w:t>This is God’s original and universal law, which, however, always, not because of grace, but of sheer. justice, adjusts its demands to the measure of the present ability of the subject.</w:t>
      </w:r>
    </w:p>
    <w:p w14:paraId="18570297">
      <w:pPr>
        <w:widowControl w:val="0"/>
        <w:numPr>
          <w:ilvl w:val="0"/>
          <w:numId w:val="0"/>
        </w:numPr>
        <w:jc w:val="both"/>
        <w:rPr>
          <w:rFonts w:hint="eastAsia"/>
        </w:rPr>
      </w:pPr>
      <w:r>
        <w:rPr>
          <w:rFonts w:hint="eastAsia"/>
        </w:rPr>
        <w:t>这是神原始和普世的律法，然而，它总是，并非因恩典，而是纯粹出于公义，根据主体现有的能力来调整其要求。</w:t>
      </w:r>
    </w:p>
    <w:p w14:paraId="2CF85996">
      <w:pPr>
        <w:widowControl w:val="0"/>
        <w:numPr>
          <w:ilvl w:val="0"/>
          <w:numId w:val="0"/>
        </w:numPr>
        <w:jc w:val="both"/>
        <w:rPr>
          <w:rFonts w:hint="eastAsia"/>
        </w:rPr>
      </w:pPr>
      <w:r>
        <w:rPr>
          <w:rFonts w:hint="eastAsia"/>
        </w:rPr>
        <w:t>The law of God can not now justly demand that we should love him as we might have done if, we had always improved our time, etc.</w:t>
      </w:r>
    </w:p>
    <w:p w14:paraId="7074BEC0">
      <w:pPr>
        <w:widowControl w:val="0"/>
        <w:numPr>
          <w:ilvl w:val="0"/>
          <w:numId w:val="0"/>
        </w:numPr>
        <w:jc w:val="both"/>
        <w:rPr>
          <w:rFonts w:hint="eastAsia"/>
        </w:rPr>
      </w:pPr>
      <w:r>
        <w:rPr>
          <w:rFonts w:hint="eastAsia"/>
        </w:rPr>
        <w:t>神的律法现在不能公正地要求我们像我们如果一直善用时间等情况下那样爱祂。</w:t>
      </w:r>
    </w:p>
    <w:p w14:paraId="3E8191B5">
      <w:pPr>
        <w:widowControl w:val="0"/>
        <w:numPr>
          <w:ilvl w:val="0"/>
          <w:numId w:val="0"/>
        </w:numPr>
        <w:jc w:val="both"/>
        <w:rPr>
          <w:rFonts w:hint="eastAsia"/>
        </w:rPr>
      </w:pPr>
      <w:r>
        <w:rPr>
          <w:rFonts w:hint="eastAsia"/>
        </w:rPr>
        <w:t>Yet a Christian may now attain to a state of "perfect and disinterested benevolence," may be, "according to his knowledge, as upright as God is," and as "perfectly conformed to the will of God as is the will of the inhabitants of heaven."</w:t>
      </w:r>
    </w:p>
    <w:p w14:paraId="6F7F081E">
      <w:pPr>
        <w:widowControl w:val="0"/>
        <w:numPr>
          <w:ilvl w:val="0"/>
          <w:numId w:val="0"/>
        </w:numPr>
        <w:jc w:val="both"/>
        <w:rPr>
          <w:rFonts w:hint="eastAsia"/>
        </w:rPr>
      </w:pPr>
      <w:r>
        <w:rPr>
          <w:rFonts w:hint="eastAsia"/>
        </w:rPr>
        <w:t>然而，一个基督徒现在可以达到一种“完全和无私的仁爱”的状态，可以“按照他的知识，像神一样正直”，并且像“天堂居民的意志一样完全顺服神的旨意”。</w:t>
      </w:r>
    </w:p>
    <w:p w14:paraId="6E1D49EC">
      <w:pPr>
        <w:widowControl w:val="0"/>
        <w:numPr>
          <w:ilvl w:val="0"/>
          <w:numId w:val="0"/>
        </w:numPr>
        <w:jc w:val="both"/>
        <w:rPr>
          <w:rFonts w:hint="eastAsia"/>
        </w:rPr>
      </w:pPr>
      <w:r>
        <w:rPr>
          <w:rFonts w:hint="eastAsia"/>
        </w:rPr>
        <w:t>And this, Mr. Finney appears to teach, is essential for even the lowest stage of genuine Christian experience.</w:t>
      </w:r>
    </w:p>
    <w:p w14:paraId="0884A684">
      <w:pPr>
        <w:widowControl w:val="0"/>
        <w:numPr>
          <w:ilvl w:val="0"/>
          <w:numId w:val="0"/>
        </w:numPr>
        <w:jc w:val="both"/>
        <w:rPr>
          <w:rFonts w:hint="eastAsia"/>
        </w:rPr>
      </w:pPr>
      <w:r>
        <w:rPr>
          <w:rFonts w:hint="eastAsia"/>
        </w:rPr>
        <w:t>而这一点，芬尼先生似乎教导说，即使对于真正基督徒经历的最低阶段也是必不可少的。</w:t>
      </w:r>
    </w:p>
    <w:p w14:paraId="4E14D8E9">
      <w:pPr>
        <w:widowControl w:val="0"/>
        <w:numPr>
          <w:ilvl w:val="0"/>
          <w:numId w:val="0"/>
        </w:numPr>
        <w:jc w:val="both"/>
        <w:rPr>
          <w:rFonts w:hint="eastAsia"/>
        </w:rPr>
      </w:pPr>
      <w:r>
        <w:rPr>
          <w:rFonts w:hint="eastAsia"/>
        </w:rPr>
        <w:t>The amount of the matter appears to be, God has a right to demand only that which we have the power to render therefore, it follows that we have full power to render all that God demands, and, therefore, we may be as perfectly conformed to his will as it regards us, as the inhabitants of heaven are to his will asit regards them."</w:t>
      </w:r>
    </w:p>
    <w:p w14:paraId="4F645D33">
      <w:pPr>
        <w:widowControl w:val="0"/>
        <w:numPr>
          <w:ilvl w:val="0"/>
          <w:numId w:val="0"/>
        </w:numPr>
        <w:jc w:val="both"/>
        <w:rPr>
          <w:rFonts w:hint="eastAsia"/>
        </w:rPr>
      </w:pPr>
      <w:r>
        <w:rPr>
          <w:rFonts w:hint="eastAsia"/>
        </w:rPr>
        <w:t>事情的要点似乎是，神有权只要求我们有能力付出的；因此，我们完全有能力付出神所要求的一切；因此，我们可以像天堂的居民顺服祂对他们的旨意一样，完全顺服祂对我们的旨意。”</w:t>
      </w:r>
    </w:p>
    <w:p w14:paraId="6A678302">
      <w:pPr>
        <w:widowControl w:val="0"/>
        <w:numPr>
          <w:ilvl w:val="0"/>
          <w:numId w:val="0"/>
        </w:numPr>
        <w:jc w:val="both"/>
        <w:rPr>
          <w:rFonts w:hint="eastAsia"/>
        </w:rPr>
      </w:pPr>
    </w:p>
    <w:p w14:paraId="7A5DACE4">
      <w:pPr>
        <w:widowControl w:val="0"/>
        <w:numPr>
          <w:ilvl w:val="0"/>
          <w:numId w:val="0"/>
        </w:numPr>
        <w:jc w:val="both"/>
        <w:rPr>
          <w:rFonts w:hint="eastAsia"/>
        </w:rPr>
      </w:pPr>
      <w:r>
        <w:rPr>
          <w:rFonts w:hint="eastAsia"/>
        </w:rPr>
        <w:t>Pres. Mahan, "Scripture Doctrines of Christian Perfection," and Prof. Finney, "Oberlin Evangelist," Vol. 4., No. 19, and Vol. 4., No. 15, as quoted by Dr. Peck.</w:t>
      </w:r>
    </w:p>
    <w:p w14:paraId="1EAAE86C">
      <w:pPr>
        <w:widowControl w:val="0"/>
        <w:numPr>
          <w:ilvl w:val="0"/>
          <w:numId w:val="0"/>
        </w:numPr>
        <w:jc w:val="both"/>
        <w:rPr>
          <w:rFonts w:hint="eastAsia"/>
        </w:rPr>
      </w:pPr>
      <w:r>
        <w:rPr>
          <w:rFonts w:hint="eastAsia"/>
        </w:rPr>
        <w:t>马汉校长，《基督徒完全的圣经教义》，以及芬尼教授，《奥伯林福音传教士报》，卷4，第19期，及卷4，第15期，引自佩克博士。</w:t>
      </w:r>
    </w:p>
    <w:p w14:paraId="2FF74503">
      <w:pPr>
        <w:widowControl w:val="0"/>
        <w:numPr>
          <w:ilvl w:val="0"/>
          <w:numId w:val="0"/>
        </w:numPr>
        <w:jc w:val="both"/>
        <w:rPr>
          <w:rFonts w:hint="eastAsia"/>
        </w:rPr>
      </w:pPr>
    </w:p>
    <w:p w14:paraId="273DDA30">
      <w:pPr>
        <w:widowControl w:val="0"/>
        <w:numPr>
          <w:ilvl w:val="0"/>
          <w:numId w:val="0"/>
        </w:numPr>
        <w:jc w:val="both"/>
        <w:rPr>
          <w:rFonts w:hint="eastAsia"/>
        </w:rPr>
      </w:pPr>
      <w:r>
        <w:rPr>
          <w:rFonts w:hint="eastAsia"/>
        </w:rPr>
        <w:t>34.State the points of agreement and disagreement between these several theories, Pelagian, Romish, Armenian, and Oberlin?</w:t>
      </w:r>
    </w:p>
    <w:p w14:paraId="52428CD9">
      <w:pPr>
        <w:widowControl w:val="0"/>
        <w:numPr>
          <w:ilvl w:val="0"/>
          <w:numId w:val="0"/>
        </w:numPr>
        <w:jc w:val="both"/>
        <w:rPr>
          <w:rFonts w:hint="eastAsia"/>
        </w:rPr>
      </w:pPr>
      <w:r>
        <w:rPr>
          <w:rFonts w:hint="eastAsia"/>
        </w:rPr>
        <w:t>34. 陈述伯拉纠派、罗马天主教派、亚米纽斯派和奥伯林派这几种理论之间的相同点和不同点。</w:t>
      </w:r>
    </w:p>
    <w:p w14:paraId="4BC9F9B4">
      <w:pPr>
        <w:widowControl w:val="0"/>
        <w:numPr>
          <w:ilvl w:val="0"/>
          <w:numId w:val="0"/>
        </w:numPr>
        <w:jc w:val="both"/>
        <w:rPr>
          <w:rFonts w:hint="eastAsia"/>
        </w:rPr>
      </w:pPr>
    </w:p>
    <w:p w14:paraId="31043ED6">
      <w:pPr>
        <w:widowControl w:val="0"/>
        <w:numPr>
          <w:ilvl w:val="0"/>
          <w:numId w:val="0"/>
        </w:numPr>
        <w:jc w:val="both"/>
        <w:rPr>
          <w:rFonts w:hint="eastAsia"/>
        </w:rPr>
      </w:pPr>
      <w:r>
        <w:rPr>
          <w:rFonts w:hint="eastAsia"/>
        </w:rPr>
        <w:t>1st. They all agree in maintaining that it is possible for men in this life to attain a state in which they may habitually and perfectly fulfill all their obligations, i.e., to be and do perfectly all that God requires them to be or do at present.</w:t>
      </w:r>
    </w:p>
    <w:p w14:paraId="1C0C52F9">
      <w:pPr>
        <w:widowControl w:val="0"/>
        <w:numPr>
          <w:ilvl w:val="0"/>
          <w:numId w:val="0"/>
        </w:numPr>
        <w:jc w:val="both"/>
        <w:rPr>
          <w:rFonts w:hint="eastAsia"/>
        </w:rPr>
      </w:pPr>
      <w:r>
        <w:rPr>
          <w:rFonts w:hint="eastAsia"/>
        </w:rPr>
        <w:t>第一，他们都一致认为，人在今生有可能达到一种状态，在这种状态下，他们可以习惯性地、完美地履行他们所有的义务，即完美地成为并做神现在要求他们成为或做的一切。</w:t>
      </w:r>
    </w:p>
    <w:p w14:paraId="1BF4C4FB">
      <w:pPr>
        <w:widowControl w:val="0"/>
        <w:numPr>
          <w:ilvl w:val="0"/>
          <w:numId w:val="0"/>
        </w:numPr>
        <w:jc w:val="both"/>
        <w:rPr>
          <w:rFonts w:hint="eastAsia"/>
        </w:rPr>
      </w:pPr>
    </w:p>
    <w:p w14:paraId="4664419D">
      <w:pPr>
        <w:widowControl w:val="0"/>
        <w:numPr>
          <w:ilvl w:val="0"/>
          <w:numId w:val="0"/>
        </w:numPr>
        <w:jc w:val="both"/>
        <w:rPr>
          <w:rFonts w:hint="eastAsia"/>
        </w:rPr>
      </w:pPr>
      <w:r>
        <w:rPr>
          <w:rFonts w:hint="eastAsia"/>
        </w:rPr>
        <w:t>2nd. The Pelagian theory differs from all the rest, in denying the deterioration of our natural and moral powers, and consequently, in denying the necessity of the intervention of supernatural grace to the end of making men perfect.</w:t>
      </w:r>
    </w:p>
    <w:p w14:paraId="48E94CBE">
      <w:pPr>
        <w:widowControl w:val="0"/>
        <w:numPr>
          <w:ilvl w:val="0"/>
          <w:numId w:val="0"/>
        </w:numPr>
        <w:jc w:val="both"/>
        <w:rPr>
          <w:rFonts w:hint="eastAsia"/>
        </w:rPr>
      </w:pPr>
      <w:r>
        <w:rPr>
          <w:rFonts w:hint="eastAsia"/>
        </w:rPr>
        <w:t>第二，伯拉纠派的理论与其他所有理论不同之处在于，它否认我们自然和道德能力的退化，因此否认了为使人完全而需要超自然恩典介入的必要性。</w:t>
      </w:r>
    </w:p>
    <w:p w14:paraId="746486E1">
      <w:pPr>
        <w:widowControl w:val="0"/>
        <w:numPr>
          <w:ilvl w:val="0"/>
          <w:numId w:val="0"/>
        </w:numPr>
        <w:jc w:val="both"/>
        <w:rPr>
          <w:rFonts w:hint="eastAsia"/>
        </w:rPr>
      </w:pPr>
    </w:p>
    <w:p w14:paraId="6A48AD2C">
      <w:pPr>
        <w:widowControl w:val="0"/>
        <w:numPr>
          <w:ilvl w:val="0"/>
          <w:numId w:val="0"/>
        </w:numPr>
        <w:jc w:val="both"/>
        <w:rPr>
          <w:rFonts w:hint="eastAsia"/>
        </w:rPr>
      </w:pPr>
      <w:r>
        <w:rPr>
          <w:rFonts w:hint="eastAsia"/>
        </w:rPr>
        <w:t>3rd. The Pelagian and Oberlin theories agree in making the original moral law of God the standard of perfection.</w:t>
      </w:r>
    </w:p>
    <w:p w14:paraId="04DDC42D">
      <w:pPr>
        <w:widowControl w:val="0"/>
        <w:numPr>
          <w:ilvl w:val="0"/>
          <w:numId w:val="0"/>
        </w:numPr>
        <w:jc w:val="both"/>
        <w:rPr>
          <w:rFonts w:hint="eastAsia"/>
        </w:rPr>
      </w:pPr>
      <w:r>
        <w:rPr>
          <w:rFonts w:hint="eastAsia"/>
        </w:rPr>
        <w:t>第三，伯拉纠派和奥伯林派的理论都同意将神原始的道德律作为完全的标准。</w:t>
      </w:r>
    </w:p>
    <w:p w14:paraId="0AC81F19">
      <w:pPr>
        <w:widowControl w:val="0"/>
        <w:numPr>
          <w:ilvl w:val="0"/>
          <w:numId w:val="0"/>
        </w:numPr>
        <w:jc w:val="both"/>
        <w:rPr>
          <w:rFonts w:hint="eastAsia"/>
        </w:rPr>
      </w:pPr>
      <w:r>
        <w:rPr>
          <w:rFonts w:hint="eastAsia"/>
        </w:rPr>
        <w:t>The Oberlin theologians, however, admitting that our powers are deteriorated by sin, hold that God’s law, as a matter of sheer justice, adjusts its demands to the present ability of the subject.</w:t>
      </w:r>
    </w:p>
    <w:p w14:paraId="48BDA1F0">
      <w:pPr>
        <w:widowControl w:val="0"/>
        <w:numPr>
          <w:ilvl w:val="0"/>
          <w:numId w:val="0"/>
        </w:numPr>
        <w:jc w:val="both"/>
        <w:rPr>
          <w:rFonts w:hint="eastAsia"/>
        </w:rPr>
      </w:pPr>
      <w:r>
        <w:rPr>
          <w:rFonts w:hint="eastAsia"/>
        </w:rPr>
        <w:t>然而，奥伯林神学家承认我们的能力因罪而退化，他们认为神的律法，纯粹出于公义，会根据主体现有的能力来调整其要求。</w:t>
      </w:r>
    </w:p>
    <w:p w14:paraId="638BE0D0">
      <w:pPr>
        <w:widowControl w:val="0"/>
        <w:numPr>
          <w:ilvl w:val="0"/>
          <w:numId w:val="0"/>
        </w:numPr>
        <w:jc w:val="both"/>
        <w:rPr>
          <w:rFonts w:hint="eastAsia"/>
        </w:rPr>
      </w:pPr>
      <w:r>
        <w:rPr>
          <w:rFonts w:hint="eastAsia"/>
        </w:rPr>
        <w:t>The Romish theory regards the same law as the standard of perfection, but differs from the Pelagian theory in maintaining that the demands of this law are adjusted to man’s deteriorated powers; and on the other hand, it differs from the Oberlin theory, by holding that the lowering of the demands of this law in adjustment to the enfeebled powers of man, instead of being of sheer justice, is of grace for the merits of Christ.</w:t>
      </w:r>
    </w:p>
    <w:p w14:paraId="64F06B3A">
      <w:pPr>
        <w:widowControl w:val="0"/>
        <w:numPr>
          <w:ilvl w:val="0"/>
          <w:numId w:val="0"/>
        </w:numPr>
        <w:jc w:val="both"/>
        <w:rPr>
          <w:rFonts w:hint="eastAsia"/>
        </w:rPr>
      </w:pPr>
      <w:r>
        <w:rPr>
          <w:rFonts w:hint="eastAsia"/>
        </w:rPr>
        <w:t>罗马天主教理论将同样的律法视为完全的标准，但与伯拉纠派理论不同之处在于，它主张这条律法的要求是根据人退化的能力而调整的；另一方面，它与奥伯林理论不同之处在于，它认为降低这条律法的要求以适应人衰弱的能力，并非纯粹出于公义，而是因基督的功德而来的恩典。</w:t>
      </w:r>
    </w:p>
    <w:p w14:paraId="2E03E516">
      <w:pPr>
        <w:widowControl w:val="0"/>
        <w:numPr>
          <w:ilvl w:val="0"/>
          <w:numId w:val="0"/>
        </w:numPr>
        <w:jc w:val="both"/>
        <w:rPr>
          <w:rFonts w:hint="eastAsia"/>
        </w:rPr>
      </w:pPr>
      <w:r>
        <w:rPr>
          <w:rFonts w:hint="eastAsia"/>
        </w:rPr>
        <w:t>The Armenian theory differs from all the rest in denying that the original law is the standard of evangelical perfection; in holding that that law having been fulfilled by Christ, the Christian is now required only to fulfill the requirements of the gospel covenant of grace.</w:t>
      </w:r>
    </w:p>
    <w:p w14:paraId="2E25C3E0">
      <w:pPr>
        <w:widowControl w:val="0"/>
        <w:numPr>
          <w:ilvl w:val="0"/>
          <w:numId w:val="0"/>
        </w:numPr>
        <w:jc w:val="both"/>
        <w:rPr>
          <w:rFonts w:hint="eastAsia"/>
        </w:rPr>
      </w:pPr>
      <w:r>
        <w:rPr>
          <w:rFonts w:hint="eastAsia"/>
        </w:rPr>
        <w:t>亚米纽斯派的理论与其他所有理论不同之处在于，它否认原始律法是福音性完全的标准；它认为那条律法既已被基督成全，基督徒现在只需要履行福音恩典之约的要求。</w:t>
      </w:r>
    </w:p>
    <w:p w14:paraId="4F73A079">
      <w:pPr>
        <w:widowControl w:val="0"/>
        <w:numPr>
          <w:ilvl w:val="0"/>
          <w:numId w:val="0"/>
        </w:numPr>
        <w:jc w:val="both"/>
        <w:rPr>
          <w:rFonts w:hint="eastAsia"/>
        </w:rPr>
      </w:pPr>
      <w:r>
        <w:rPr>
          <w:rFonts w:hint="eastAsia"/>
        </w:rPr>
        <w:t>This, however, appears to differ more in form than essence from the Romish position in this regard.</w:t>
      </w:r>
    </w:p>
    <w:p w14:paraId="53D20354">
      <w:pPr>
        <w:widowControl w:val="0"/>
        <w:numPr>
          <w:ilvl w:val="0"/>
          <w:numId w:val="0"/>
        </w:numPr>
        <w:jc w:val="both"/>
        <w:rPr>
          <w:rFonts w:hint="eastAsia"/>
        </w:rPr>
      </w:pPr>
      <w:r>
        <w:rPr>
          <w:rFonts w:hint="eastAsia"/>
        </w:rPr>
        <w:t>然而，这在这方面似乎与罗马天主教的立场在形式上比在本质上差异更大。</w:t>
      </w:r>
    </w:p>
    <w:p w14:paraId="4541ED8D">
      <w:pPr>
        <w:widowControl w:val="0"/>
        <w:numPr>
          <w:ilvl w:val="0"/>
          <w:numId w:val="0"/>
        </w:numPr>
        <w:jc w:val="both"/>
        <w:rPr>
          <w:rFonts w:hint="eastAsia"/>
        </w:rPr>
      </w:pPr>
    </w:p>
    <w:p w14:paraId="65A8F1C8">
      <w:pPr>
        <w:widowControl w:val="0"/>
        <w:numPr>
          <w:ilvl w:val="0"/>
          <w:numId w:val="0"/>
        </w:numPr>
        <w:jc w:val="both"/>
        <w:rPr>
          <w:rFonts w:hint="eastAsia"/>
        </w:rPr>
      </w:pPr>
      <w:r>
        <w:rPr>
          <w:rFonts w:hint="eastAsia"/>
        </w:rPr>
        <w:t>4th. The Romish and Armenian theories agree–– lst. In admitting that the perfect Christian is still liable to transgress the provisions of the original moral law, and that he is subject to mistakes and infirmities.</w:t>
      </w:r>
    </w:p>
    <w:p w14:paraId="03BACB70">
      <w:pPr>
        <w:widowControl w:val="0"/>
        <w:numPr>
          <w:ilvl w:val="0"/>
          <w:numId w:val="0"/>
        </w:numPr>
        <w:jc w:val="both"/>
        <w:rPr>
          <w:rFonts w:hint="eastAsia"/>
        </w:rPr>
      </w:pPr>
      <w:r>
        <w:rPr>
          <w:rFonts w:hint="eastAsia"/>
        </w:rPr>
        <w:t>第四，罗马天主教和亚米纽斯派的理论一致——第一，在于承认完全的基督徒仍然可能违背原始道德律的规定，并且他会犯错误和有软弱。</w:t>
      </w:r>
    </w:p>
    <w:p w14:paraId="1DA3CDC3">
      <w:pPr>
        <w:widowControl w:val="0"/>
        <w:numPr>
          <w:ilvl w:val="0"/>
          <w:numId w:val="0"/>
        </w:numPr>
        <w:jc w:val="both"/>
        <w:rPr>
          <w:rFonts w:hint="eastAsia"/>
        </w:rPr>
      </w:pPr>
    </w:p>
    <w:p w14:paraId="02466AE3">
      <w:pPr>
        <w:widowControl w:val="0"/>
        <w:numPr>
          <w:ilvl w:val="0"/>
          <w:numId w:val="0"/>
        </w:numPr>
        <w:jc w:val="both"/>
        <w:rPr>
          <w:rFonts w:hint="eastAsia"/>
        </w:rPr>
      </w:pPr>
      <w:r>
        <w:rPr>
          <w:rFonts w:hint="eastAsia"/>
        </w:rPr>
        <w:t>The Romanists calls them venial sins; the Armenian, mistakes or infirmities.</w:t>
      </w:r>
    </w:p>
    <w:p w14:paraId="399AAE25">
      <w:pPr>
        <w:widowControl w:val="0"/>
        <w:numPr>
          <w:ilvl w:val="0"/>
          <w:numId w:val="0"/>
        </w:numPr>
        <w:jc w:val="both"/>
        <w:rPr>
          <w:rFonts w:hint="eastAsia"/>
        </w:rPr>
      </w:pPr>
      <w:r>
        <w:rPr>
          <w:rFonts w:hint="eastAsia"/>
        </w:rPr>
        <w:t>罗马天主教徒称之为小罪；亚米纽斯派称之为错误或软弱。</w:t>
      </w:r>
    </w:p>
    <w:p w14:paraId="013251CC">
      <w:pPr>
        <w:widowControl w:val="0"/>
        <w:numPr>
          <w:ilvl w:val="0"/>
          <w:numId w:val="0"/>
        </w:numPr>
        <w:jc w:val="both"/>
        <w:rPr>
          <w:rFonts w:hint="eastAsia"/>
        </w:rPr>
      </w:pPr>
      <w:r>
        <w:rPr>
          <w:rFonts w:hint="eastAsia"/>
        </w:rPr>
        <w:t>2nd. In referring all the work of making man perfect to the efficiency of the Holy Ghost, who is given for Christ’s sake.</w:t>
      </w:r>
    </w:p>
    <w:p w14:paraId="10412200">
      <w:pPr>
        <w:widowControl w:val="0"/>
        <w:numPr>
          <w:ilvl w:val="0"/>
          <w:numId w:val="0"/>
        </w:numPr>
        <w:jc w:val="both"/>
        <w:rPr>
          <w:rFonts w:hint="eastAsia"/>
        </w:rPr>
      </w:pPr>
      <w:r>
        <w:rPr>
          <w:rFonts w:hint="eastAsia"/>
        </w:rPr>
        <w:t>第二，在于将使人完全的一切工作归于为基督的缘故而赐下的圣灵的效能。</w:t>
      </w:r>
    </w:p>
    <w:p w14:paraId="016F9960">
      <w:pPr>
        <w:widowControl w:val="0"/>
        <w:numPr>
          <w:ilvl w:val="0"/>
          <w:numId w:val="0"/>
        </w:numPr>
        <w:jc w:val="both"/>
        <w:rPr>
          <w:rFonts w:hint="eastAsia"/>
        </w:rPr>
      </w:pPr>
      <w:r>
        <w:rPr>
          <w:rFonts w:hint="eastAsia"/>
        </w:rPr>
        <w:t>But they differ, on the other hand, 1st, as to the nature of that faith by which sanctification is effected, and, 2nd, as to the merit of good works.</w:t>
      </w:r>
    </w:p>
    <w:p w14:paraId="40883925">
      <w:pPr>
        <w:widowControl w:val="0"/>
        <w:numPr>
          <w:ilvl w:val="0"/>
          <w:numId w:val="0"/>
        </w:numPr>
        <w:jc w:val="both"/>
        <w:rPr>
          <w:rFonts w:hint="eastAsia"/>
        </w:rPr>
      </w:pPr>
      <w:r>
        <w:rPr>
          <w:rFonts w:hint="eastAsia"/>
        </w:rPr>
        <w:t>但另一方面，他们在以下几点上有所不同：第一，关于藉以成就成圣的那种信心的性质；第二，关于善行的功德。</w:t>
      </w:r>
    </w:p>
    <w:p w14:paraId="2EAEDF8D">
      <w:pPr>
        <w:widowControl w:val="0"/>
        <w:numPr>
          <w:ilvl w:val="0"/>
          <w:numId w:val="0"/>
        </w:numPr>
        <w:jc w:val="both"/>
        <w:rPr>
          <w:rFonts w:hint="eastAsia"/>
        </w:rPr>
      </w:pPr>
    </w:p>
    <w:p w14:paraId="56D91CF5">
      <w:pPr>
        <w:widowControl w:val="0"/>
        <w:numPr>
          <w:ilvl w:val="0"/>
          <w:numId w:val="0"/>
        </w:numPr>
        <w:jc w:val="both"/>
        <w:rPr>
          <w:rFonts w:hint="eastAsia"/>
        </w:rPr>
      </w:pPr>
      <w:r>
        <w:rPr>
          <w:rFonts w:hint="eastAsia"/>
        </w:rPr>
        <w:t>35. What are the arguments upon which perfectionists sustain their theory, and how may they be answered ?</w:t>
      </w:r>
    </w:p>
    <w:p w14:paraId="750B79C1">
      <w:pPr>
        <w:widowControl w:val="0"/>
        <w:numPr>
          <w:ilvl w:val="0"/>
          <w:numId w:val="0"/>
        </w:numPr>
        <w:jc w:val="both"/>
        <w:rPr>
          <w:rFonts w:hint="eastAsia"/>
        </w:rPr>
      </w:pPr>
      <w:r>
        <w:rPr>
          <w:rFonts w:hint="eastAsia"/>
        </w:rPr>
        <w:t>35. 完全主义者用什么论据来支持他们的理论？如何反驳这些论据？</w:t>
      </w:r>
    </w:p>
    <w:p w14:paraId="0E85DDFC">
      <w:pPr>
        <w:widowControl w:val="0"/>
        <w:numPr>
          <w:ilvl w:val="0"/>
          <w:numId w:val="0"/>
        </w:numPr>
        <w:jc w:val="both"/>
        <w:rPr>
          <w:rFonts w:hint="eastAsia"/>
        </w:rPr>
      </w:pPr>
    </w:p>
    <w:p w14:paraId="13A6DC58">
      <w:pPr>
        <w:widowControl w:val="0"/>
        <w:numPr>
          <w:ilvl w:val="0"/>
          <w:numId w:val="0"/>
        </w:numPr>
        <w:jc w:val="both"/>
        <w:rPr>
          <w:rFonts w:hint="eastAsia"/>
        </w:rPr>
      </w:pPr>
      <w:r>
        <w:rPr>
          <w:rFonts w:hint="eastAsia"/>
        </w:rPr>
        <w:t>1st. They argue that this perfection is attainable in this life,</w:t>
      </w:r>
    </w:p>
    <w:p w14:paraId="70B70170">
      <w:pPr>
        <w:widowControl w:val="0"/>
        <w:numPr>
          <w:ilvl w:val="0"/>
          <w:numId w:val="0"/>
        </w:numPr>
        <w:jc w:val="both"/>
        <w:rPr>
          <w:rFonts w:hint="eastAsia"/>
        </w:rPr>
      </w:pPr>
      <w:r>
        <w:rPr>
          <w:rFonts w:hint="eastAsia"/>
        </w:rPr>
        <w:t>第一，他们论证说这种完全在今生是可以达到的，</w:t>
      </w:r>
    </w:p>
    <w:p w14:paraId="3A6918A2">
      <w:pPr>
        <w:widowControl w:val="0"/>
        <w:numPr>
          <w:ilvl w:val="0"/>
          <w:numId w:val="0"/>
        </w:numPr>
        <w:jc w:val="both"/>
        <w:rPr>
          <w:rFonts w:hint="eastAsia"/>
        </w:rPr>
      </w:pPr>
    </w:p>
    <w:p w14:paraId="3013D4C3">
      <w:pPr>
        <w:widowControl w:val="0"/>
        <w:numPr>
          <w:ilvl w:val="0"/>
          <w:numId w:val="0"/>
        </w:numPr>
        <w:jc w:val="both"/>
        <w:rPr>
          <w:rFonts w:hint="eastAsia"/>
        </w:rPr>
      </w:pPr>
      <w:r>
        <w:rPr>
          <w:rFonts w:hint="eastAsia"/>
        </w:rPr>
        <w:t>(1) From the commands of God, who never will command impossibilities.–Matthew 5:48.</w:t>
      </w:r>
    </w:p>
    <w:p w14:paraId="501F762C">
      <w:pPr>
        <w:widowControl w:val="0"/>
        <w:numPr>
          <w:ilvl w:val="0"/>
          <w:numId w:val="0"/>
        </w:numPr>
        <w:jc w:val="both"/>
        <w:rPr>
          <w:rFonts w:hint="eastAsia"/>
        </w:rPr>
      </w:pPr>
      <w:r>
        <w:rPr>
          <w:rFonts w:hint="eastAsia"/>
        </w:rPr>
        <w:t>（1）根据神的命令，祂绝不会命令不可能的事。——马太福音 5:48。</w:t>
      </w:r>
    </w:p>
    <w:p w14:paraId="7902028D">
      <w:pPr>
        <w:widowControl w:val="0"/>
        <w:numPr>
          <w:ilvl w:val="0"/>
          <w:numId w:val="0"/>
        </w:numPr>
        <w:jc w:val="both"/>
        <w:rPr>
          <w:rFonts w:hint="eastAsia"/>
        </w:rPr>
      </w:pPr>
      <w:r>
        <w:rPr>
          <w:rFonts w:hint="eastAsia"/>
        </w:rPr>
        <w:t>(2) From the fact that abundant provision has already been made in the gospel for securing the perfect sanctification of God’s people; in fact, all the provision that ever will be made.</w:t>
      </w:r>
    </w:p>
    <w:p w14:paraId="4892AC80">
      <w:pPr>
        <w:widowControl w:val="0"/>
        <w:numPr>
          <w:ilvl w:val="0"/>
          <w:numId w:val="0"/>
        </w:numPr>
        <w:jc w:val="both"/>
        <w:rPr>
          <w:rFonts w:hint="eastAsia"/>
        </w:rPr>
      </w:pPr>
      <w:r>
        <w:rPr>
          <w:rFonts w:hint="eastAsia"/>
        </w:rPr>
        <w:t>（2）根据这样一个事实：福音中已经为确保神子民的完全成圣作了丰富的预备；事实上，这是所有将会作出的预备。</w:t>
      </w:r>
    </w:p>
    <w:p w14:paraId="3DB734C4">
      <w:pPr>
        <w:widowControl w:val="0"/>
        <w:numPr>
          <w:ilvl w:val="0"/>
          <w:numId w:val="0"/>
        </w:numPr>
        <w:jc w:val="both"/>
        <w:rPr>
          <w:rFonts w:hint="eastAsia"/>
        </w:rPr>
      </w:pPr>
      <w:r>
        <w:rPr>
          <w:rFonts w:hint="eastAsia"/>
        </w:rPr>
        <w:t>(3) From the promises of God to redeem Israel from all his iniquities, etc.––Psalm 130:8; Ezekiel 36:25–29; 1 John 1:7, 9.</w:t>
      </w:r>
    </w:p>
    <w:p w14:paraId="31AD87CA">
      <w:pPr>
        <w:widowControl w:val="0"/>
        <w:numPr>
          <w:ilvl w:val="0"/>
          <w:numId w:val="0"/>
        </w:numPr>
        <w:jc w:val="both"/>
        <w:rPr>
          <w:rFonts w:hint="eastAsia"/>
        </w:rPr>
      </w:pPr>
      <w:r>
        <w:rPr>
          <w:rFonts w:hint="eastAsia"/>
        </w:rPr>
        <w:t>（3）根据神救赎以色列脱离他一切罪孽等的应许。——诗篇 130:8；以西结书 36:25–29；约翰一书 1:7, 9。</w:t>
      </w:r>
    </w:p>
    <w:p w14:paraId="3E490342">
      <w:pPr>
        <w:widowControl w:val="0"/>
        <w:numPr>
          <w:ilvl w:val="0"/>
          <w:numId w:val="0"/>
        </w:numPr>
        <w:jc w:val="both"/>
        <w:rPr>
          <w:rFonts w:hint="eastAsia"/>
        </w:rPr>
      </w:pPr>
      <w:r>
        <w:rPr>
          <w:rFonts w:hint="eastAsia"/>
        </w:rPr>
        <w:t>(4) From the prayers of saints recorded in Scripture with implied approval.–Psalm 51:2; Hebrews 13:21.</w:t>
      </w:r>
    </w:p>
    <w:p w14:paraId="1DDF47AD">
      <w:pPr>
        <w:widowControl w:val="0"/>
        <w:numPr>
          <w:ilvl w:val="0"/>
          <w:numId w:val="0"/>
        </w:numPr>
        <w:jc w:val="both"/>
        <w:rPr>
          <w:rFonts w:hint="eastAsia"/>
        </w:rPr>
      </w:pPr>
      <w:r>
        <w:rPr>
          <w:rFonts w:hint="eastAsia"/>
        </w:rPr>
        <w:t>（4）根据圣经中记载的、带有默许意味的圣徒的祷告。——诗篇 51:2；希伯来书 13:21。</w:t>
      </w:r>
    </w:p>
    <w:p w14:paraId="0592C9A1">
      <w:pPr>
        <w:widowControl w:val="0"/>
        <w:numPr>
          <w:ilvl w:val="0"/>
          <w:numId w:val="0"/>
        </w:numPr>
        <w:jc w:val="both"/>
        <w:rPr>
          <w:rFonts w:hint="eastAsia"/>
        </w:rPr>
      </w:pPr>
    </w:p>
    <w:p w14:paraId="2FEDD9C6">
      <w:pPr>
        <w:widowControl w:val="0"/>
        <w:numPr>
          <w:ilvl w:val="0"/>
          <w:numId w:val="0"/>
        </w:numPr>
        <w:jc w:val="both"/>
        <w:rPr>
          <w:rFonts w:hint="eastAsia"/>
        </w:rPr>
      </w:pPr>
      <w:r>
        <w:rPr>
          <w:rFonts w:hint="eastAsia"/>
        </w:rPr>
        <w:t>2nd. They argue that this perfection has in fact been attained, (1) From biblical examples, as David.—Acts 9:22.</w:t>
      </w:r>
    </w:p>
    <w:p w14:paraId="3561E661">
      <w:pPr>
        <w:widowControl w:val="0"/>
        <w:numPr>
          <w:ilvl w:val="0"/>
          <w:numId w:val="0"/>
        </w:numPr>
        <w:jc w:val="both"/>
        <w:rPr>
          <w:rFonts w:hint="eastAsia"/>
        </w:rPr>
      </w:pPr>
      <w:r>
        <w:rPr>
          <w:rFonts w:hint="eastAsia"/>
        </w:rPr>
        <w:t>第二，他们论证说这种完全实际上已经达到了，（1）根据圣经的例子，如大卫。——使徒行传 9:22。</w:t>
      </w:r>
    </w:p>
    <w:p w14:paraId="2218E84F">
      <w:pPr>
        <w:widowControl w:val="0"/>
        <w:numPr>
          <w:ilvl w:val="0"/>
          <w:numId w:val="0"/>
        </w:numPr>
        <w:jc w:val="both"/>
        <w:rPr>
          <w:rFonts w:hint="eastAsia"/>
        </w:rPr>
      </w:pPr>
      <w:r>
        <w:rPr>
          <w:rFonts w:hint="eastAsia"/>
        </w:rPr>
        <w:t>See also Genesis 6:9; Job 1:1; Luke 1:6.</w:t>
      </w:r>
    </w:p>
    <w:p w14:paraId="63BF2D47">
      <w:pPr>
        <w:widowControl w:val="0"/>
        <w:numPr>
          <w:ilvl w:val="0"/>
          <w:numId w:val="0"/>
        </w:numPr>
        <w:jc w:val="both"/>
        <w:rPr>
          <w:rFonts w:hint="eastAsia"/>
        </w:rPr>
      </w:pPr>
      <w:r>
        <w:rPr>
          <w:rFonts w:hint="eastAsia"/>
        </w:rPr>
        <w:t>另见创世记 6:9；约伯记 1:1；路加福音 1:6。</w:t>
      </w:r>
    </w:p>
    <w:p w14:paraId="41089C18">
      <w:pPr>
        <w:widowControl w:val="0"/>
        <w:numPr>
          <w:ilvl w:val="0"/>
          <w:numId w:val="0"/>
        </w:numPr>
        <w:jc w:val="both"/>
        <w:rPr>
          <w:rFonts w:hint="eastAsia"/>
        </w:rPr>
      </w:pPr>
      <w:r>
        <w:rPr>
          <w:rFonts w:hint="eastAsia"/>
        </w:rPr>
        <w:t>(2) Modern examples—Peck’s "Christian Perfection," pp. 365–396.</w:t>
      </w:r>
    </w:p>
    <w:p w14:paraId="74B41D83">
      <w:pPr>
        <w:widowControl w:val="0"/>
        <w:numPr>
          <w:ilvl w:val="0"/>
          <w:numId w:val="0"/>
        </w:numPr>
        <w:jc w:val="both"/>
        <w:rPr>
          <w:rFonts w:hint="eastAsia"/>
        </w:rPr>
      </w:pPr>
      <w:r>
        <w:rPr>
          <w:rFonts w:hint="eastAsia"/>
        </w:rPr>
        <w:t>（2）现代的例子——佩克的《基督徒的完全》，第365–396页。</w:t>
      </w:r>
    </w:p>
    <w:p w14:paraId="6065E71B">
      <w:pPr>
        <w:widowControl w:val="0"/>
        <w:numPr>
          <w:ilvl w:val="0"/>
          <w:numId w:val="0"/>
        </w:numPr>
        <w:jc w:val="both"/>
        <w:rPr>
          <w:rFonts w:hint="eastAsia"/>
        </w:rPr>
      </w:pPr>
    </w:p>
    <w:p w14:paraId="2F66B35C">
      <w:pPr>
        <w:widowControl w:val="0"/>
        <w:numPr>
          <w:ilvl w:val="0"/>
          <w:numId w:val="0"/>
        </w:numPr>
        <w:jc w:val="both"/>
        <w:rPr>
          <w:rFonts w:hint="eastAsia"/>
        </w:rPr>
      </w:pPr>
      <w:r>
        <w:rPr>
          <w:rFonts w:hint="eastAsia"/>
        </w:rPr>
        <w:t>We ANSWER–</w:t>
      </w:r>
    </w:p>
    <w:p w14:paraId="6754516C">
      <w:pPr>
        <w:widowControl w:val="0"/>
        <w:numPr>
          <w:ilvl w:val="0"/>
          <w:numId w:val="0"/>
        </w:numPr>
        <w:jc w:val="both"/>
        <w:rPr>
          <w:rFonts w:hint="eastAsia"/>
        </w:rPr>
      </w:pPr>
      <w:r>
        <w:rPr>
          <w:rFonts w:hint="eastAsia"/>
        </w:rPr>
        <w:t>我们回答——</w:t>
      </w:r>
    </w:p>
    <w:p w14:paraId="59FE0581">
      <w:pPr>
        <w:widowControl w:val="0"/>
        <w:numPr>
          <w:ilvl w:val="0"/>
          <w:numId w:val="0"/>
        </w:numPr>
        <w:jc w:val="both"/>
        <w:rPr>
          <w:rFonts w:hint="eastAsia"/>
        </w:rPr>
      </w:pPr>
    </w:p>
    <w:p w14:paraId="0E05F2BF">
      <w:pPr>
        <w:widowControl w:val="0"/>
        <w:numPr>
          <w:ilvl w:val="0"/>
          <w:numId w:val="0"/>
        </w:numPr>
        <w:jc w:val="both"/>
        <w:rPr>
          <w:rFonts w:hint="eastAsia"/>
        </w:rPr>
      </w:pPr>
      <w:r>
        <w:rPr>
          <w:rFonts w:hint="eastAsia"/>
        </w:rPr>
        <w:t>1st. The Scriptures never assert that a Christian may in this lift attain to a state in which he may live without sin.</w:t>
      </w:r>
    </w:p>
    <w:p w14:paraId="7AF67B62">
      <w:pPr>
        <w:widowControl w:val="0"/>
        <w:numPr>
          <w:ilvl w:val="0"/>
          <w:numId w:val="0"/>
        </w:numPr>
        <w:jc w:val="both"/>
        <w:rPr>
          <w:rFonts w:hint="eastAsia"/>
        </w:rPr>
      </w:pPr>
      <w:r>
        <w:rPr>
          <w:rFonts w:hint="eastAsia"/>
        </w:rPr>
        <w:t>第一，圣经从未断言基督徒在今生可以达到一种无罪生活的状态。</w:t>
      </w:r>
    </w:p>
    <w:p w14:paraId="337F4E8D">
      <w:pPr>
        <w:widowControl w:val="0"/>
        <w:numPr>
          <w:ilvl w:val="0"/>
          <w:numId w:val="0"/>
        </w:numPr>
        <w:jc w:val="both"/>
        <w:rPr>
          <w:rFonts w:hint="eastAsia"/>
        </w:rPr>
      </w:pPr>
    </w:p>
    <w:p w14:paraId="0F7FC754">
      <w:pPr>
        <w:widowControl w:val="0"/>
        <w:numPr>
          <w:ilvl w:val="0"/>
          <w:numId w:val="0"/>
        </w:numPr>
        <w:jc w:val="both"/>
        <w:rPr>
          <w:rFonts w:hint="eastAsia"/>
        </w:rPr>
      </w:pPr>
      <w:r>
        <w:rPr>
          <w:rFonts w:hint="eastAsia"/>
        </w:rPr>
        <w:t>2nd. The meaning of special passages must be interpreted in consistency with the entire testimony of Scripture.</w:t>
      </w:r>
    </w:p>
    <w:p w14:paraId="0F985168">
      <w:pPr>
        <w:widowControl w:val="0"/>
        <w:numPr>
          <w:ilvl w:val="0"/>
          <w:numId w:val="0"/>
        </w:numPr>
        <w:jc w:val="both"/>
        <w:rPr>
          <w:rFonts w:hint="eastAsia"/>
        </w:rPr>
      </w:pPr>
      <w:r>
        <w:rPr>
          <w:rFonts w:hint="eastAsia"/>
        </w:rPr>
        <w:t>第二，特殊经文的含义必须与圣经的全部见证相一致地解释。</w:t>
      </w:r>
    </w:p>
    <w:p w14:paraId="75B8155D">
      <w:pPr>
        <w:widowControl w:val="0"/>
        <w:numPr>
          <w:ilvl w:val="0"/>
          <w:numId w:val="0"/>
        </w:numPr>
        <w:jc w:val="both"/>
        <w:rPr>
          <w:rFonts w:hint="eastAsia"/>
        </w:rPr>
      </w:pPr>
    </w:p>
    <w:p w14:paraId="64020FC5">
      <w:pPr>
        <w:widowControl w:val="0"/>
        <w:numPr>
          <w:ilvl w:val="0"/>
          <w:numId w:val="0"/>
        </w:numPr>
        <w:jc w:val="both"/>
        <w:rPr>
          <w:rFonts w:hint="eastAsia"/>
        </w:rPr>
      </w:pPr>
      <w:r>
        <w:rPr>
          <w:rFonts w:hint="eastAsia"/>
        </w:rPr>
        <w:t>3rd. The language of Scripture never implies that man may here live without sin.</w:t>
      </w:r>
    </w:p>
    <w:p w14:paraId="1C99A430">
      <w:pPr>
        <w:widowControl w:val="0"/>
        <w:numPr>
          <w:ilvl w:val="0"/>
          <w:numId w:val="0"/>
        </w:numPr>
        <w:jc w:val="both"/>
        <w:rPr>
          <w:rFonts w:hint="eastAsia"/>
        </w:rPr>
      </w:pPr>
      <w:r>
        <w:rPr>
          <w:rFonts w:hint="eastAsia"/>
        </w:rPr>
        <w:t>第三，圣经的语言从未暗示人可以在此无罪生活。</w:t>
      </w:r>
    </w:p>
    <w:p w14:paraId="7E9790C0">
      <w:pPr>
        <w:widowControl w:val="0"/>
        <w:numPr>
          <w:ilvl w:val="0"/>
          <w:numId w:val="0"/>
        </w:numPr>
        <w:jc w:val="both"/>
        <w:rPr>
          <w:rFonts w:hint="eastAsia"/>
        </w:rPr>
      </w:pPr>
      <w:r>
        <w:rPr>
          <w:rFonts w:hint="eastAsia"/>
        </w:rPr>
        <w:t>The commands of God are adjusted to man’s responsibility, and the aspirations and prayers of the saints to their duties and ultimate privileges, and not to their present ability.</w:t>
      </w:r>
    </w:p>
    <w:p w14:paraId="5CDC0C73">
      <w:pPr>
        <w:widowControl w:val="0"/>
        <w:numPr>
          <w:ilvl w:val="0"/>
          <w:numId w:val="0"/>
        </w:numPr>
        <w:jc w:val="both"/>
        <w:rPr>
          <w:rFonts w:hint="eastAsia"/>
        </w:rPr>
      </w:pPr>
      <w:r>
        <w:rPr>
          <w:rFonts w:hint="eastAsia"/>
        </w:rPr>
        <w:t>神的命令是根据人的责任来调整的，圣徒的渴慕和祷告是根据他们的责任和最终的特权，而非他们现有的能力。</w:t>
      </w:r>
    </w:p>
    <w:p w14:paraId="235D6A22">
      <w:pPr>
        <w:widowControl w:val="0"/>
        <w:numPr>
          <w:ilvl w:val="0"/>
          <w:numId w:val="0"/>
        </w:numPr>
        <w:jc w:val="both"/>
        <w:rPr>
          <w:rFonts w:hint="eastAsia"/>
        </w:rPr>
      </w:pPr>
      <w:r>
        <w:rPr>
          <w:rFonts w:hint="eastAsia"/>
        </w:rPr>
        <w:t>Perfection is the true aim of the Christian’s effort in every period of growth and in every act.</w:t>
      </w:r>
    </w:p>
    <w:p w14:paraId="7A97405C">
      <w:pPr>
        <w:widowControl w:val="0"/>
        <w:numPr>
          <w:ilvl w:val="0"/>
          <w:numId w:val="0"/>
        </w:numPr>
        <w:jc w:val="both"/>
        <w:rPr>
          <w:rFonts w:hint="eastAsia"/>
        </w:rPr>
      </w:pPr>
      <w:r>
        <w:rPr>
          <w:rFonts w:hint="eastAsia"/>
        </w:rPr>
        <w:t>完全是基督徒在每一个成长阶段和每一个行为中的真正目标。</w:t>
      </w:r>
    </w:p>
    <w:p w14:paraId="31D95A0F">
      <w:pPr>
        <w:widowControl w:val="0"/>
        <w:numPr>
          <w:ilvl w:val="0"/>
          <w:numId w:val="0"/>
        </w:numPr>
        <w:jc w:val="both"/>
        <w:rPr>
          <w:rFonts w:hint="eastAsia"/>
        </w:rPr>
      </w:pPr>
      <w:r>
        <w:rPr>
          <w:rFonts w:hint="eastAsia"/>
        </w:rPr>
        <w:t>The terms "perfect" and "blameless" are often relative, or used to signify simple genuineness or sincerity.</w:t>
      </w:r>
    </w:p>
    <w:p w14:paraId="10B31CC7">
      <w:pPr>
        <w:widowControl w:val="0"/>
        <w:numPr>
          <w:ilvl w:val="0"/>
          <w:numId w:val="0"/>
        </w:numPr>
        <w:jc w:val="both"/>
        <w:rPr>
          <w:rFonts w:hint="eastAsia"/>
        </w:rPr>
      </w:pPr>
      <w:r>
        <w:rPr>
          <w:rFonts w:hint="eastAsia"/>
        </w:rPr>
        <w:t>“完全”和“无瑕疵”这些词通常是相对的，或者用来表示单纯的真实或真诚。</w:t>
      </w:r>
    </w:p>
    <w:p w14:paraId="47298B03">
      <w:pPr>
        <w:widowControl w:val="0"/>
        <w:numPr>
          <w:ilvl w:val="0"/>
          <w:numId w:val="0"/>
        </w:numPr>
        <w:jc w:val="both"/>
        <w:rPr>
          <w:rFonts w:hint="eastAsia"/>
        </w:rPr>
      </w:pPr>
      <w:r>
        <w:rPr>
          <w:rFonts w:hint="eastAsia"/>
        </w:rPr>
        <w:t>This is evident from the recorded fact–</w:t>
      </w:r>
    </w:p>
    <w:p w14:paraId="48A8AA99">
      <w:pPr>
        <w:widowControl w:val="0"/>
        <w:numPr>
          <w:ilvl w:val="0"/>
          <w:numId w:val="0"/>
        </w:numPr>
        <w:jc w:val="both"/>
        <w:rPr>
          <w:rFonts w:hint="eastAsia"/>
        </w:rPr>
      </w:pPr>
      <w:r>
        <w:rPr>
          <w:rFonts w:hint="eastAsia"/>
        </w:rPr>
        <w:t>这从所记载的事实可以明显看出——</w:t>
      </w:r>
    </w:p>
    <w:p w14:paraId="36657B9E">
      <w:pPr>
        <w:widowControl w:val="0"/>
        <w:numPr>
          <w:ilvl w:val="0"/>
          <w:numId w:val="0"/>
        </w:numPr>
        <w:jc w:val="both"/>
        <w:rPr>
          <w:rFonts w:hint="eastAsia"/>
        </w:rPr>
      </w:pPr>
    </w:p>
    <w:p w14:paraId="6A5C3278">
      <w:pPr>
        <w:widowControl w:val="0"/>
        <w:numPr>
          <w:ilvl w:val="0"/>
          <w:numId w:val="0"/>
        </w:numPr>
        <w:jc w:val="both"/>
        <w:rPr>
          <w:rFonts w:hint="eastAsia"/>
        </w:rPr>
      </w:pPr>
      <w:r>
        <w:rPr>
          <w:rFonts w:hint="eastAsia"/>
        </w:rPr>
        <w:t>4th. That all the perfect men of the Scriptures sometimes sinned; witness the histories of :Noah, Job, David, Paul, and compare Genesis 6:9, with Genesis 9:21, and Job 1:1, with Job 3:1, and 9:20; also see Galatians 2:11, 14; Psalm 19:12; Romans 7:; Galatians 5:17; Philippians 3:12–14.</w:t>
      </w:r>
    </w:p>
    <w:p w14:paraId="53F866EE">
      <w:pPr>
        <w:widowControl w:val="0"/>
        <w:numPr>
          <w:ilvl w:val="0"/>
          <w:numId w:val="0"/>
        </w:numPr>
        <w:jc w:val="both"/>
        <w:rPr>
          <w:rFonts w:hint="eastAsia"/>
        </w:rPr>
      </w:pPr>
      <w:r>
        <w:rPr>
          <w:rFonts w:hint="eastAsia"/>
        </w:rPr>
        <w:t>第四，圣经中所有完全的人有时也会犯罪；挪亚、约伯、大卫、保罗的历史可以作证；比较创世记 6:9 与创世记 9:21，约伯记 1:1 与约伯记 3:1 和 9:20；另见加拉太书 2:11, 14；诗篇 19:12；罗马书 7 章；加拉太书 5:17；腓立比书 3:12–14。</w:t>
      </w:r>
    </w:p>
    <w:p w14:paraId="584B8670">
      <w:pPr>
        <w:widowControl w:val="0"/>
        <w:numPr>
          <w:ilvl w:val="0"/>
          <w:numId w:val="0"/>
        </w:numPr>
        <w:jc w:val="both"/>
        <w:rPr>
          <w:rFonts w:hint="eastAsia"/>
        </w:rPr>
      </w:pPr>
    </w:p>
    <w:p w14:paraId="13F32948">
      <w:pPr>
        <w:widowControl w:val="0"/>
        <w:numPr>
          <w:ilvl w:val="0"/>
          <w:numId w:val="0"/>
        </w:numPr>
        <w:jc w:val="both"/>
        <w:rPr>
          <w:rFonts w:hint="eastAsia"/>
        </w:rPr>
      </w:pPr>
      <w:r>
        <w:rPr>
          <w:rFonts w:hint="eastAsia"/>
        </w:rPr>
        <w:t>36.What special objections bear against the Pelagian theory of perfection ?</w:t>
      </w:r>
    </w:p>
    <w:p w14:paraId="6AD6F26E">
      <w:pPr>
        <w:widowControl w:val="0"/>
        <w:numPr>
          <w:ilvl w:val="0"/>
          <w:numId w:val="0"/>
        </w:numPr>
        <w:jc w:val="both"/>
        <w:rPr>
          <w:rFonts w:hint="eastAsia"/>
        </w:rPr>
      </w:pPr>
      <w:r>
        <w:rPr>
          <w:rFonts w:hint="eastAsia"/>
        </w:rPr>
        <w:t>36. 针对伯拉纠派的完全理论，有哪些特别的反对意见？</w:t>
      </w:r>
    </w:p>
    <w:p w14:paraId="4C2C75DB">
      <w:pPr>
        <w:widowControl w:val="0"/>
        <w:numPr>
          <w:ilvl w:val="0"/>
          <w:numId w:val="0"/>
        </w:numPr>
        <w:jc w:val="both"/>
        <w:rPr>
          <w:rFonts w:hint="eastAsia"/>
        </w:rPr>
      </w:pPr>
    </w:p>
    <w:p w14:paraId="6D85DBAF">
      <w:pPr>
        <w:widowControl w:val="0"/>
        <w:numPr>
          <w:ilvl w:val="0"/>
          <w:numId w:val="0"/>
        </w:numPr>
        <w:jc w:val="both"/>
        <w:rPr>
          <w:rFonts w:hint="eastAsia"/>
        </w:rPr>
      </w:pPr>
      <w:r>
        <w:rPr>
          <w:rFonts w:hint="eastAsia"/>
        </w:rPr>
        <w:t>This is a part of a wholly Anti–Christian system.</w:t>
      </w:r>
    </w:p>
    <w:p w14:paraId="3B746296">
      <w:pPr>
        <w:widowControl w:val="0"/>
        <w:numPr>
          <w:ilvl w:val="0"/>
          <w:numId w:val="0"/>
        </w:numPr>
        <w:jc w:val="both"/>
        <w:rPr>
          <w:rFonts w:hint="eastAsia"/>
        </w:rPr>
      </w:pPr>
      <w:r>
        <w:rPr>
          <w:rFonts w:hint="eastAsia"/>
        </w:rPr>
        <w:t>这是整个反基督教体系的一部分。</w:t>
      </w:r>
    </w:p>
    <w:p w14:paraId="77E6CEDB">
      <w:pPr>
        <w:widowControl w:val="0"/>
        <w:numPr>
          <w:ilvl w:val="0"/>
          <w:numId w:val="0"/>
        </w:numPr>
        <w:jc w:val="both"/>
        <w:rPr>
          <w:rFonts w:hint="eastAsia"/>
        </w:rPr>
      </w:pPr>
      <w:r>
        <w:rPr>
          <w:rFonts w:hint="eastAsia"/>
        </w:rPr>
        <w:t>Its constituent elements are a denial of the Scripture testimony with regard to original sin, and the work of the Spirit of grace in effectual calling, and an assertion of man’s ability to save himself.</w:t>
      </w:r>
    </w:p>
    <w:p w14:paraId="4A53865F">
      <w:pPr>
        <w:widowControl w:val="0"/>
        <w:numPr>
          <w:ilvl w:val="0"/>
          <w:numId w:val="0"/>
        </w:numPr>
        <w:jc w:val="both"/>
        <w:rPr>
          <w:rFonts w:hint="eastAsia"/>
        </w:rPr>
      </w:pPr>
      <w:r>
        <w:rPr>
          <w:rFonts w:hint="eastAsia"/>
        </w:rPr>
        <w:t>其构成要素是否认圣经关于原罪的见证，否认恩典之灵在有效呼召中的工作，并断言人有能力拯救自己。</w:t>
      </w:r>
    </w:p>
    <w:p w14:paraId="48E15F20">
      <w:pPr>
        <w:widowControl w:val="0"/>
        <w:numPr>
          <w:ilvl w:val="0"/>
          <w:numId w:val="0"/>
        </w:numPr>
        <w:jc w:val="both"/>
        <w:rPr>
          <w:rFonts w:hint="eastAsia"/>
        </w:rPr>
      </w:pPr>
      <w:r>
        <w:rPr>
          <w:rFonts w:hint="eastAsia"/>
        </w:rPr>
        <w:t>It involves low views of the guilt and turpitude of sin, and of the extent, spirituality, and unchangeableness of God’s holy law.</w:t>
      </w:r>
    </w:p>
    <w:p w14:paraId="263F145E">
      <w:pPr>
        <w:widowControl w:val="0"/>
        <w:numPr>
          <w:ilvl w:val="0"/>
          <w:numId w:val="0"/>
        </w:numPr>
        <w:jc w:val="both"/>
        <w:rPr>
          <w:rFonts w:hint="eastAsia"/>
        </w:rPr>
      </w:pPr>
      <w:r>
        <w:rPr>
          <w:rFonts w:hint="eastAsia"/>
        </w:rPr>
        <w:t>它包含对罪的罪咎和卑劣性的低估，以及对神圣洁律法的范围、属灵性和不变性的低估。</w:t>
      </w:r>
    </w:p>
    <w:p w14:paraId="6852985B">
      <w:pPr>
        <w:widowControl w:val="0"/>
        <w:numPr>
          <w:ilvl w:val="0"/>
          <w:numId w:val="0"/>
        </w:numPr>
        <w:jc w:val="both"/>
        <w:rPr>
          <w:rFonts w:hint="eastAsia"/>
        </w:rPr>
      </w:pPr>
      <w:r>
        <w:rPr>
          <w:rFonts w:hint="eastAsia"/>
        </w:rPr>
        <w:t>This is the only perfectly consistent theory of perfection ever ventilated, and in the same proportion it is the most thoroughly unchristian.</w:t>
      </w:r>
    </w:p>
    <w:p w14:paraId="62C86643">
      <w:pPr>
        <w:widowControl w:val="0"/>
        <w:numPr>
          <w:ilvl w:val="0"/>
          <w:numId w:val="0"/>
        </w:numPr>
        <w:jc w:val="both"/>
        <w:rPr>
          <w:rFonts w:hint="eastAsia"/>
        </w:rPr>
      </w:pPr>
      <w:r>
        <w:rPr>
          <w:rFonts w:hint="eastAsia"/>
        </w:rPr>
        <w:t>这是唯一曾被提出的完全一致的完全理论，并且在同样的程度上，它也是最彻底的反基督教的。</w:t>
      </w:r>
    </w:p>
    <w:p w14:paraId="6198650A">
      <w:pPr>
        <w:widowControl w:val="0"/>
        <w:numPr>
          <w:ilvl w:val="0"/>
          <w:numId w:val="0"/>
        </w:numPr>
        <w:jc w:val="both"/>
        <w:rPr>
          <w:rFonts w:hint="eastAsia"/>
        </w:rPr>
      </w:pPr>
    </w:p>
    <w:p w14:paraId="16E9A28B">
      <w:pPr>
        <w:widowControl w:val="0"/>
        <w:numPr>
          <w:ilvl w:val="0"/>
          <w:numId w:val="0"/>
        </w:numPr>
        <w:jc w:val="both"/>
        <w:rPr>
          <w:rFonts w:hint="eastAsia"/>
        </w:rPr>
      </w:pPr>
      <w:r>
        <w:rPr>
          <w:rFonts w:hint="eastAsia"/>
        </w:rPr>
        <w:t>37.What special objections bear against the Romish theory ?</w:t>
      </w:r>
    </w:p>
    <w:p w14:paraId="066CE473">
      <w:pPr>
        <w:widowControl w:val="0"/>
        <w:numPr>
          <w:ilvl w:val="0"/>
          <w:numId w:val="0"/>
        </w:numPr>
        <w:jc w:val="both"/>
        <w:rPr>
          <w:rFonts w:hint="eastAsia"/>
        </w:rPr>
      </w:pPr>
      <w:r>
        <w:rPr>
          <w:rFonts w:hint="eastAsia"/>
        </w:rPr>
        <w:t>37. 针对罗马天主教的理论，有哪些特别的反对意见？</w:t>
      </w:r>
    </w:p>
    <w:p w14:paraId="05F33285">
      <w:pPr>
        <w:widowControl w:val="0"/>
        <w:numPr>
          <w:ilvl w:val="0"/>
          <w:numId w:val="0"/>
        </w:numPr>
        <w:jc w:val="both"/>
        <w:rPr>
          <w:rFonts w:hint="eastAsia"/>
        </w:rPr>
      </w:pPr>
    </w:p>
    <w:p w14:paraId="23293BA0">
      <w:pPr>
        <w:widowControl w:val="0"/>
        <w:numPr>
          <w:ilvl w:val="0"/>
          <w:numId w:val="0"/>
        </w:numPr>
        <w:jc w:val="both"/>
        <w:rPr>
          <w:rFonts w:hint="eastAsia"/>
        </w:rPr>
      </w:pPr>
      <w:r>
        <w:rPr>
          <w:rFonts w:hint="eastAsia"/>
        </w:rPr>
        <w:t>This theory is inconsistent–</w:t>
      </w:r>
    </w:p>
    <w:p w14:paraId="54785134">
      <w:pPr>
        <w:widowControl w:val="0"/>
        <w:numPr>
          <w:ilvl w:val="0"/>
          <w:numId w:val="0"/>
        </w:numPr>
        <w:jc w:val="both"/>
        <w:rPr>
          <w:rFonts w:hint="eastAsia"/>
        </w:rPr>
      </w:pPr>
      <w:r>
        <w:rPr>
          <w:rFonts w:hint="eastAsia"/>
        </w:rPr>
        <w:t>这个理论不一致——</w:t>
      </w:r>
    </w:p>
    <w:p w14:paraId="1918A405">
      <w:pPr>
        <w:widowControl w:val="0"/>
        <w:numPr>
          <w:ilvl w:val="0"/>
          <w:numId w:val="0"/>
        </w:numPr>
        <w:jc w:val="both"/>
        <w:rPr>
          <w:rFonts w:hint="eastAsia"/>
        </w:rPr>
      </w:pPr>
    </w:p>
    <w:p w14:paraId="4D15D4FB">
      <w:pPr>
        <w:widowControl w:val="0"/>
        <w:numPr>
          <w:ilvl w:val="0"/>
          <w:numId w:val="0"/>
        </w:numPr>
        <w:jc w:val="both"/>
        <w:rPr>
          <w:rFonts w:hint="eastAsia"/>
        </w:rPr>
      </w:pPr>
      <w:r>
        <w:rPr>
          <w:rFonts w:hint="eastAsia"/>
        </w:rPr>
        <w:t>1st. With the true nature of sin.</w:t>
      </w:r>
    </w:p>
    <w:p w14:paraId="58307B72">
      <w:pPr>
        <w:widowControl w:val="0"/>
        <w:numPr>
          <w:ilvl w:val="0"/>
          <w:numId w:val="0"/>
        </w:numPr>
        <w:jc w:val="both"/>
        <w:rPr>
          <w:rFonts w:hint="eastAsia"/>
        </w:rPr>
      </w:pPr>
      <w:r>
        <w:rPr>
          <w:rFonts w:hint="eastAsia"/>
        </w:rPr>
        <w:t>第一，与罪的真实性质不符。</w:t>
      </w:r>
    </w:p>
    <w:p w14:paraId="21156286">
      <w:pPr>
        <w:widowControl w:val="0"/>
        <w:numPr>
          <w:ilvl w:val="0"/>
          <w:numId w:val="0"/>
        </w:numPr>
        <w:jc w:val="both"/>
        <w:rPr>
          <w:rFonts w:hint="eastAsia"/>
        </w:rPr>
      </w:pPr>
      <w:r>
        <w:rPr>
          <w:rFonts w:hint="eastAsia"/>
        </w:rPr>
        <w:t>It denies that strong desire is sin, and admits as such only those deliberate acts of the will which assent to the impulse of strong desire.</w:t>
      </w:r>
    </w:p>
    <w:p w14:paraId="40778D6D">
      <w:pPr>
        <w:widowControl w:val="0"/>
        <w:numPr>
          <w:ilvl w:val="0"/>
          <w:numId w:val="0"/>
        </w:numPr>
        <w:jc w:val="both"/>
        <w:rPr>
          <w:rFonts w:hint="eastAsia"/>
        </w:rPr>
      </w:pPr>
      <w:r>
        <w:rPr>
          <w:rFonts w:hint="eastAsia"/>
        </w:rPr>
        <w:t>它否认强烈的欲望是罪，只承认那些同意强烈欲望冲动的意志的蓄意行为才是罪。</w:t>
      </w:r>
    </w:p>
    <w:p w14:paraId="2382744F">
      <w:pPr>
        <w:widowControl w:val="0"/>
        <w:numPr>
          <w:ilvl w:val="0"/>
          <w:numId w:val="0"/>
        </w:numPr>
        <w:jc w:val="both"/>
        <w:rPr>
          <w:rFonts w:hint="eastAsia"/>
        </w:rPr>
      </w:pPr>
      <w:r>
        <w:rPr>
          <w:rFonts w:hint="eastAsia"/>
        </w:rPr>
        <w:t>It distinguishes between mortal and venial sins.</w:t>
      </w:r>
    </w:p>
    <w:p w14:paraId="568C46E2">
      <w:pPr>
        <w:widowControl w:val="0"/>
        <w:numPr>
          <w:ilvl w:val="0"/>
          <w:numId w:val="0"/>
        </w:numPr>
        <w:jc w:val="both"/>
        <w:rPr>
          <w:rFonts w:hint="eastAsia"/>
        </w:rPr>
      </w:pPr>
      <w:r>
        <w:rPr>
          <w:rFonts w:hint="eastAsia"/>
        </w:rPr>
        <w:t>它区分大罪和小罪。</w:t>
      </w:r>
    </w:p>
    <w:p w14:paraId="73930406">
      <w:pPr>
        <w:widowControl w:val="0"/>
        <w:numPr>
          <w:ilvl w:val="0"/>
          <w:numId w:val="0"/>
        </w:numPr>
        <w:jc w:val="both"/>
        <w:rPr>
          <w:rFonts w:hint="eastAsia"/>
        </w:rPr>
      </w:pPr>
      <w:r>
        <w:rPr>
          <w:rFonts w:hint="eastAsia"/>
        </w:rPr>
        <w:t>The truth is that every sin is mortal, and concupiscence, "sin dwelling in me," "law in my members," is of the very essence of sin.––Romans 7:8–23.</w:t>
      </w:r>
    </w:p>
    <w:p w14:paraId="6E912375">
      <w:pPr>
        <w:widowControl w:val="0"/>
        <w:numPr>
          <w:ilvl w:val="0"/>
          <w:numId w:val="0"/>
        </w:numPr>
        <w:jc w:val="both"/>
        <w:rPr>
          <w:rFonts w:hint="eastAsia"/>
        </w:rPr>
      </w:pPr>
      <w:r>
        <w:rPr>
          <w:rFonts w:hint="eastAsia"/>
        </w:rPr>
        <w:t>事实是，每一项罪都是致死的，而私欲，“住在我里面的罪”，“我肢体中的律”，正是罪的本质。——罗马书 7:8–23。</w:t>
      </w:r>
    </w:p>
    <w:p w14:paraId="5FDB5F6A">
      <w:pPr>
        <w:widowControl w:val="0"/>
        <w:numPr>
          <w:ilvl w:val="0"/>
          <w:numId w:val="0"/>
        </w:numPr>
        <w:jc w:val="both"/>
        <w:rPr>
          <w:rFonts w:hint="eastAsia"/>
        </w:rPr>
      </w:pPr>
    </w:p>
    <w:p w14:paraId="6A5DF323">
      <w:pPr>
        <w:widowControl w:val="0"/>
        <w:numPr>
          <w:ilvl w:val="0"/>
          <w:numId w:val="0"/>
        </w:numPr>
        <w:jc w:val="both"/>
        <w:rPr>
          <w:rFonts w:hint="eastAsia"/>
        </w:rPr>
      </w:pPr>
      <w:r>
        <w:rPr>
          <w:rFonts w:hint="eastAsia"/>
        </w:rPr>
        <w:t>2nd. It is inconsistent with the nature of God’s holy law, which is essentially immutable, and the demands of which have never been lowered in accommodation to the weakened faculties of men.</w:t>
      </w:r>
    </w:p>
    <w:p w14:paraId="5F4608A5">
      <w:pPr>
        <w:widowControl w:val="0"/>
        <w:numPr>
          <w:ilvl w:val="0"/>
          <w:numId w:val="0"/>
        </w:numPr>
        <w:jc w:val="both"/>
        <w:rPr>
          <w:rFonts w:hint="eastAsia"/>
        </w:rPr>
      </w:pPr>
      <w:r>
        <w:rPr>
          <w:rFonts w:hint="eastAsia"/>
        </w:rPr>
        <w:t>第二，它与神圣洁律法的性质不一致，这律法本质上是不变的，其要求从未为适应人衰弱的官能而降低。</w:t>
      </w:r>
    </w:p>
    <w:p w14:paraId="152B66B9">
      <w:pPr>
        <w:widowControl w:val="0"/>
        <w:numPr>
          <w:ilvl w:val="0"/>
          <w:numId w:val="0"/>
        </w:numPr>
        <w:jc w:val="both"/>
        <w:rPr>
          <w:rFonts w:hint="eastAsia"/>
        </w:rPr>
      </w:pPr>
    </w:p>
    <w:p w14:paraId="11B589B7">
      <w:pPr>
        <w:widowControl w:val="0"/>
        <w:numPr>
          <w:ilvl w:val="0"/>
          <w:numId w:val="0"/>
        </w:numPr>
        <w:jc w:val="both"/>
        <w:rPr>
          <w:rFonts w:hint="eastAsia"/>
        </w:rPr>
      </w:pPr>
      <w:r>
        <w:rPr>
          <w:rFonts w:hint="eastAsia"/>
        </w:rPr>
        <w:t>3rd. It is essentially connected with their theory of the merit of good works, and of the higher merit of works of supererogation which is radically subversive of the essentials of the gospel.</w:t>
      </w:r>
    </w:p>
    <w:p w14:paraId="4D7A0120">
      <w:pPr>
        <w:widowControl w:val="0"/>
        <w:numPr>
          <w:ilvl w:val="0"/>
          <w:numId w:val="0"/>
        </w:numPr>
        <w:jc w:val="both"/>
        <w:rPr>
          <w:rFonts w:hint="eastAsia"/>
        </w:rPr>
      </w:pPr>
      <w:r>
        <w:rPr>
          <w:rFonts w:hint="eastAsia"/>
        </w:rPr>
        <w:t>第三，它与他们关于善行功德以及分外功更高功德的理论有本质联系，这从根本上颠覆了福音的要素。</w:t>
      </w:r>
    </w:p>
    <w:p w14:paraId="0CADF476">
      <w:pPr>
        <w:widowControl w:val="0"/>
        <w:numPr>
          <w:ilvl w:val="0"/>
          <w:numId w:val="0"/>
        </w:numPr>
        <w:jc w:val="both"/>
        <w:rPr>
          <w:rFonts w:hint="eastAsia"/>
        </w:rPr>
      </w:pPr>
    </w:p>
    <w:p w14:paraId="5520F1A1">
      <w:pPr>
        <w:widowControl w:val="0"/>
        <w:numPr>
          <w:ilvl w:val="0"/>
          <w:numId w:val="0"/>
        </w:numPr>
        <w:jc w:val="both"/>
        <w:rPr>
          <w:rFonts w:hint="eastAsia"/>
        </w:rPr>
      </w:pPr>
      <w:r>
        <w:rPr>
          <w:rFonts w:hint="eastAsia"/>
        </w:rPr>
        <w:t>38.What special objections bear against the Oberlin theory ?</w:t>
      </w:r>
    </w:p>
    <w:p w14:paraId="5BDDEA6D">
      <w:pPr>
        <w:widowControl w:val="0"/>
        <w:numPr>
          <w:ilvl w:val="0"/>
          <w:numId w:val="0"/>
        </w:numPr>
        <w:jc w:val="both"/>
        <w:rPr>
          <w:rFonts w:hint="eastAsia"/>
        </w:rPr>
      </w:pPr>
      <w:r>
        <w:rPr>
          <w:rFonts w:hint="eastAsia"/>
        </w:rPr>
        <w:t>38. 针对奥伯林理论，有哪些特别的反对意见？</w:t>
      </w:r>
    </w:p>
    <w:p w14:paraId="1E2F95CC">
      <w:pPr>
        <w:widowControl w:val="0"/>
        <w:numPr>
          <w:ilvl w:val="0"/>
          <w:numId w:val="0"/>
        </w:numPr>
        <w:jc w:val="both"/>
        <w:rPr>
          <w:rFonts w:hint="eastAsia"/>
        </w:rPr>
      </w:pPr>
    </w:p>
    <w:p w14:paraId="0409F8B7">
      <w:pPr>
        <w:widowControl w:val="0"/>
        <w:numPr>
          <w:ilvl w:val="0"/>
          <w:numId w:val="0"/>
        </w:numPr>
        <w:jc w:val="both"/>
        <w:rPr>
          <w:rFonts w:hint="eastAsia"/>
        </w:rPr>
      </w:pPr>
      <w:r>
        <w:rPr>
          <w:rFonts w:hint="eastAsia"/>
        </w:rPr>
        <w:t>This theory appears to assimilate more nearly than the others with the terrible self–consistency and the Anti–Christian spirit of the Pelagian view.</w:t>
      </w:r>
    </w:p>
    <w:p w14:paraId="544C65FF">
      <w:pPr>
        <w:widowControl w:val="0"/>
        <w:numPr>
          <w:ilvl w:val="0"/>
          <w:numId w:val="0"/>
        </w:numPr>
        <w:jc w:val="both"/>
        <w:rPr>
          <w:rFonts w:hint="eastAsia"/>
        </w:rPr>
      </w:pPr>
      <w:r>
        <w:rPr>
          <w:rFonts w:hint="eastAsia"/>
        </w:rPr>
        <w:t>这个理论似乎比其他理论更接近伯拉纠派观点那种可怕的自洽性和反基督教精神。</w:t>
      </w:r>
    </w:p>
    <w:p w14:paraId="26E35B43">
      <w:pPr>
        <w:widowControl w:val="0"/>
        <w:numPr>
          <w:ilvl w:val="0"/>
          <w:numId w:val="0"/>
        </w:numPr>
        <w:jc w:val="both"/>
        <w:rPr>
          <w:rFonts w:hint="eastAsia"/>
        </w:rPr>
      </w:pPr>
      <w:r>
        <w:rPr>
          <w:rFonts w:hint="eastAsia"/>
        </w:rPr>
        <w:t>It differs from that heresy, however, in holding–– 1st. That the law of God is, as a matter of sheer justice, accommodated to the weakened faculties of men.</w:t>
      </w:r>
    </w:p>
    <w:p w14:paraId="7E989878">
      <w:pPr>
        <w:widowControl w:val="0"/>
        <w:numPr>
          <w:ilvl w:val="0"/>
          <w:numId w:val="0"/>
        </w:numPr>
        <w:jc w:val="both"/>
        <w:rPr>
          <w:rFonts w:hint="eastAsia"/>
        </w:rPr>
      </w:pPr>
      <w:r>
        <w:rPr>
          <w:rFonts w:hint="eastAsia"/>
        </w:rPr>
        <w:t>然而，它与那种异端不同之处在于：第一，它认为神的律法，纯粹出于公义，是适应人衰弱的官能的。</w:t>
      </w:r>
    </w:p>
    <w:p w14:paraId="56AF42F4">
      <w:pPr>
        <w:widowControl w:val="0"/>
        <w:numPr>
          <w:ilvl w:val="0"/>
          <w:numId w:val="0"/>
        </w:numPr>
        <w:jc w:val="both"/>
        <w:rPr>
          <w:rFonts w:hint="eastAsia"/>
        </w:rPr>
      </w:pPr>
      <w:r>
        <w:rPr>
          <w:rFonts w:hint="eastAsia"/>
        </w:rPr>
        <w:t>2nd. That the shortcomings of men in the present life, as measured by the original law of God, are not sin, since a man’s duty is measured only by his ability.</w:t>
      </w:r>
    </w:p>
    <w:p w14:paraId="1921EE38">
      <w:pPr>
        <w:widowControl w:val="0"/>
        <w:numPr>
          <w:ilvl w:val="0"/>
          <w:numId w:val="0"/>
        </w:numPr>
        <w:jc w:val="both"/>
        <w:rPr>
          <w:rFonts w:hint="eastAsia"/>
        </w:rPr>
      </w:pPr>
      <w:r>
        <w:rPr>
          <w:rFonts w:hint="eastAsia"/>
        </w:rPr>
        <w:t>第二，人在今生的缺点，以神原始的律法来衡量，并非罪，因为一个人的责任只以他的能力来衡量。</w:t>
      </w:r>
    </w:p>
    <w:p w14:paraId="1BA6B9C7">
      <w:pPr>
        <w:widowControl w:val="0"/>
        <w:numPr>
          <w:ilvl w:val="0"/>
          <w:numId w:val="0"/>
        </w:numPr>
        <w:jc w:val="both"/>
        <w:rPr>
          <w:rFonts w:hint="eastAsia"/>
        </w:rPr>
      </w:pPr>
      <w:r>
        <w:rPr>
          <w:rFonts w:hint="eastAsia"/>
        </w:rPr>
        <w:t>3rd. In making the principle of this perfection to consist in "perfect and disinterested benevolence."</w:t>
      </w:r>
    </w:p>
    <w:p w14:paraId="78798A96">
      <w:pPr>
        <w:widowControl w:val="0"/>
        <w:numPr>
          <w:ilvl w:val="0"/>
          <w:numId w:val="0"/>
        </w:numPr>
        <w:jc w:val="both"/>
        <w:rPr>
          <w:rFonts w:hint="eastAsia"/>
        </w:rPr>
      </w:pPr>
      <w:r>
        <w:rPr>
          <w:rFonts w:hint="eastAsia"/>
        </w:rPr>
        <w:t>第三，在于使这种完全的原则在于“完全和无私的仁爱”。</w:t>
      </w:r>
    </w:p>
    <w:p w14:paraId="5F7FB480">
      <w:pPr>
        <w:widowControl w:val="0"/>
        <w:numPr>
          <w:ilvl w:val="0"/>
          <w:numId w:val="0"/>
        </w:numPr>
        <w:jc w:val="both"/>
        <w:rPr>
          <w:rFonts w:hint="eastAsia"/>
        </w:rPr>
      </w:pPr>
      <w:r>
        <w:rPr>
          <w:rFonts w:hint="eastAsia"/>
        </w:rPr>
        <w:t>In all these respects, also, this theory is inconsistent with the true nature of God’s law, the true nature of sin, and the true nature of virtue.</w:t>
      </w:r>
    </w:p>
    <w:p w14:paraId="4BDAFF27">
      <w:pPr>
        <w:widowControl w:val="0"/>
        <w:numPr>
          <w:ilvl w:val="0"/>
          <w:numId w:val="0"/>
        </w:numPr>
        <w:jc w:val="both"/>
        <w:rPr>
          <w:rFonts w:hint="eastAsia"/>
        </w:rPr>
      </w:pPr>
      <w:r>
        <w:rPr>
          <w:rFonts w:hint="eastAsia"/>
        </w:rPr>
        <w:t>在所有这些方面，这个理论也与神律法的真实性质、罪的真实性质和美德的真实性质不一致。</w:t>
      </w:r>
    </w:p>
    <w:p w14:paraId="046E0485">
      <w:pPr>
        <w:widowControl w:val="0"/>
        <w:numPr>
          <w:ilvl w:val="0"/>
          <w:numId w:val="0"/>
        </w:numPr>
        <w:jc w:val="both"/>
        <w:rPr>
          <w:rFonts w:hint="eastAsia"/>
        </w:rPr>
      </w:pPr>
    </w:p>
    <w:p w14:paraId="37AF3AA3">
      <w:pPr>
        <w:widowControl w:val="0"/>
        <w:numPr>
          <w:ilvl w:val="0"/>
          <w:numId w:val="0"/>
        </w:numPr>
        <w:jc w:val="both"/>
        <w:rPr>
          <w:rFonts w:hint="eastAsia"/>
        </w:rPr>
      </w:pPr>
      <w:r>
        <w:rPr>
          <w:rFonts w:hint="eastAsia"/>
        </w:rPr>
        <w:t>39.What special objections bear against the Armenian theory?</w:t>
      </w:r>
    </w:p>
    <w:p w14:paraId="07B714C0">
      <w:pPr>
        <w:widowControl w:val="0"/>
        <w:numPr>
          <w:ilvl w:val="0"/>
          <w:numId w:val="0"/>
        </w:numPr>
        <w:jc w:val="both"/>
        <w:rPr>
          <w:rFonts w:hint="eastAsia"/>
        </w:rPr>
      </w:pPr>
      <w:r>
        <w:rPr>
          <w:rFonts w:hint="eastAsia"/>
        </w:rPr>
        <w:t>39. 针对亚米纽斯派的理论，有哪些特别的反对意见？</w:t>
      </w:r>
    </w:p>
    <w:p w14:paraId="053BE014">
      <w:pPr>
        <w:widowControl w:val="0"/>
        <w:numPr>
          <w:ilvl w:val="0"/>
          <w:numId w:val="0"/>
        </w:numPr>
        <w:jc w:val="both"/>
        <w:rPr>
          <w:rFonts w:hint="eastAsia"/>
        </w:rPr>
      </w:pPr>
    </w:p>
    <w:p w14:paraId="405F2969">
      <w:pPr>
        <w:widowControl w:val="0"/>
        <w:numPr>
          <w:ilvl w:val="0"/>
          <w:numId w:val="0"/>
        </w:numPr>
        <w:jc w:val="both"/>
        <w:rPr>
          <w:rFonts w:hint="eastAsia"/>
        </w:rPr>
      </w:pPr>
      <w:r>
        <w:rPr>
          <w:rFonts w:hint="eastAsia"/>
        </w:rPr>
        <w:t>This view, as presented by the Wesleyan standard writers, is far less inconsistent with the principles and spirit of Christianity than either of the others, and consequently it is precisely in the same proportion less self–consistent as a theory, and less accurate in its use of technical language.</w:t>
      </w:r>
    </w:p>
    <w:p w14:paraId="07FCD09D">
      <w:pPr>
        <w:widowControl w:val="0"/>
        <w:numPr>
          <w:ilvl w:val="0"/>
          <w:numId w:val="0"/>
        </w:numPr>
        <w:jc w:val="both"/>
        <w:rPr>
          <w:rFonts w:hint="eastAsia"/>
        </w:rPr>
      </w:pPr>
      <w:r>
        <w:rPr>
          <w:rFonts w:hint="eastAsia"/>
        </w:rPr>
        <w:t>正如卫斯理宗标准作家所呈现的，这种观点与基督教的原则和精神的矛盾之处远少于其他任何一种观点，因此，它作为一种理论的自洽性也同样程度地较低，其专门术语的使用也不那么准确。</w:t>
      </w:r>
    </w:p>
    <w:p w14:paraId="4A64DA46">
      <w:pPr>
        <w:widowControl w:val="0"/>
        <w:numPr>
          <w:ilvl w:val="0"/>
          <w:numId w:val="0"/>
        </w:numPr>
        <w:jc w:val="both"/>
        <w:rPr>
          <w:rFonts w:hint="eastAsia"/>
        </w:rPr>
      </w:pPr>
      <w:r>
        <w:rPr>
          <w:rFonts w:hint="eastAsia"/>
        </w:rPr>
        <w:t>These Christian brethren are to be honored for their exalted views, and earnest advocacy of the duty of pressing forward to the highest measures of Christian attainment, while it is to be forever lamented that their great founder was so far misled by the prejudices of system as to bind in unnatural alliance so much precious truth with a theory and terminology proper only to radical error.</w:t>
      </w:r>
    </w:p>
    <w:p w14:paraId="36BA3AC2">
      <w:pPr>
        <w:widowControl w:val="0"/>
        <w:numPr>
          <w:ilvl w:val="0"/>
          <w:numId w:val="0"/>
        </w:numPr>
        <w:jc w:val="both"/>
        <w:rPr>
          <w:rFonts w:hint="eastAsia"/>
        </w:rPr>
      </w:pPr>
      <w:r>
        <w:rPr>
          <w:rFonts w:hint="eastAsia"/>
        </w:rPr>
        <w:t>这些基督徒弟兄因其崇高的观点和对努力追求基督徒最高成就之责任的热切倡导而应受尊敬；然而，令人永远惋惜的是，他们伟大的创始人竟如此被体系的偏见所误导，以致将如此多宝贵的真理与一种只适用于根本错误的理论和术语不自然地结合起来。</w:t>
      </w:r>
    </w:p>
    <w:p w14:paraId="354C8D73">
      <w:pPr>
        <w:widowControl w:val="0"/>
        <w:numPr>
          <w:ilvl w:val="0"/>
          <w:numId w:val="0"/>
        </w:numPr>
        <w:jc w:val="both"/>
        <w:rPr>
          <w:rFonts w:hint="eastAsia"/>
        </w:rPr>
      </w:pPr>
      <w:r>
        <w:rPr>
          <w:rFonts w:hint="eastAsia"/>
        </w:rPr>
        <w:t>I will make here, once for all, the general explanation, that when stating the Armenian doctrine on any point, I have generally preferred to refer to the form in which the doctrine was explicitly defined by the Dutch Remonstrants rather than to the modified, and, as it seems to me, far less logically definite form in which it is set forth by the authorities of the Wesleyan churches, who properly style themselves Evangelical Arminians.</w:t>
      </w:r>
    </w:p>
    <w:p w14:paraId="4FA4FFF0">
      <w:pPr>
        <w:widowControl w:val="0"/>
        <w:numPr>
          <w:ilvl w:val="0"/>
          <w:numId w:val="0"/>
        </w:numPr>
        <w:jc w:val="both"/>
        <w:rPr>
          <w:rFonts w:hint="eastAsia"/>
        </w:rPr>
      </w:pPr>
      <w:r>
        <w:rPr>
          <w:rFonts w:hint="eastAsia"/>
        </w:rPr>
        <w:t>我在此一劳永逸地作一个总的解释：在陈述亚米纽斯派任何一点的教义时，我通常倾向于参考荷兰抗辩派明确定义的教义形式，而不是卫斯理宗教会权威所阐述的那种经过修改的、在我看来逻辑上远不明确的形式，他们恰当地自称为福音派亚米纽斯主义者。</w:t>
      </w:r>
    </w:p>
    <w:p w14:paraId="031A8436">
      <w:pPr>
        <w:widowControl w:val="0"/>
        <w:numPr>
          <w:ilvl w:val="0"/>
          <w:numId w:val="0"/>
        </w:numPr>
        <w:jc w:val="both"/>
        <w:rPr>
          <w:rFonts w:hint="eastAsia"/>
        </w:rPr>
      </w:pPr>
      <w:r>
        <w:rPr>
          <w:rFonts w:hint="eastAsia"/>
        </w:rPr>
        <w:t>I attribute the peculiar theoretical indefiniteness which appears to render their definitions obscure, especially on the subjects of justification and of perfection, to the spirit of a warm, loving, working Christianity struggling with the false premises of an Armenian philosophy.</w:t>
      </w:r>
    </w:p>
    <w:p w14:paraId="0D95BE6E">
      <w:pPr>
        <w:widowControl w:val="0"/>
        <w:numPr>
          <w:ilvl w:val="0"/>
          <w:numId w:val="0"/>
        </w:numPr>
        <w:jc w:val="both"/>
        <w:rPr>
          <w:rFonts w:hint="eastAsia"/>
        </w:rPr>
      </w:pPr>
      <w:r>
        <w:rPr>
          <w:rFonts w:hint="eastAsia"/>
        </w:rPr>
        <w:t>我将这种似乎使其定义模糊不清，尤其是在称义和完全等问题上的特有理论上的不确定性，归因于一种热情、仁爱、积极行动的基督教精神，它正与亚米纽斯派哲学的错误前提作斗争。</w:t>
      </w:r>
    </w:p>
    <w:p w14:paraId="58E32706">
      <w:pPr>
        <w:widowControl w:val="0"/>
        <w:numPr>
          <w:ilvl w:val="0"/>
          <w:numId w:val="0"/>
        </w:numPr>
        <w:jc w:val="both"/>
        <w:rPr>
          <w:rFonts w:hint="eastAsia"/>
        </w:rPr>
      </w:pPr>
    </w:p>
    <w:p w14:paraId="0EDC66B0">
      <w:pPr>
        <w:widowControl w:val="0"/>
        <w:numPr>
          <w:ilvl w:val="0"/>
          <w:numId w:val="0"/>
        </w:numPr>
        <w:jc w:val="both"/>
        <w:rPr>
          <w:rFonts w:hint="eastAsia"/>
        </w:rPr>
      </w:pPr>
      <w:r>
        <w:rPr>
          <w:rFonts w:hint="eastAsia"/>
        </w:rPr>
        <w:t>1st. While over and over insisting upon the distinction as to the twofold relation sustained by the original law of God to man (1) as a rule of being and acting, (2) as a condition of divine favor, their whole theory is based upon a logical confusion of these two things so distinct.</w:t>
      </w:r>
    </w:p>
    <w:p w14:paraId="7C786FEE">
      <w:pPr>
        <w:widowControl w:val="0"/>
        <w:numPr>
          <w:ilvl w:val="0"/>
          <w:numId w:val="0"/>
        </w:numPr>
        <w:jc w:val="both"/>
        <w:rPr>
          <w:rFonts w:hint="eastAsia"/>
        </w:rPr>
      </w:pPr>
      <w:r>
        <w:rPr>
          <w:rFonts w:hint="eastAsia"/>
        </w:rPr>
        <w:t>第一，虽然他们一再强调神原始律法与人所维持的双重关系的区分：（1）作为存在和行为的准则，（2）作为神恩宠的条件；但他们的整个理论却建立在这两个如此不同的事物逻辑混乱的基础之上。</w:t>
      </w:r>
    </w:p>
    <w:p w14:paraId="2A07F8EA">
      <w:pPr>
        <w:widowControl w:val="0"/>
        <w:numPr>
          <w:ilvl w:val="0"/>
          <w:numId w:val="0"/>
        </w:numPr>
        <w:jc w:val="both"/>
        <w:rPr>
          <w:rFonts w:hint="eastAsia"/>
        </w:rPr>
      </w:pPr>
      <w:r>
        <w:rPr>
          <w:rFonts w:hint="eastAsia"/>
        </w:rPr>
        <w:t>Dr. Peck teaches earnestly, and confirms by many Wesleyan testimonies, excellent Calvinistic doctrine upon the following points: The original law of God is universal and unchangeable, its demands never can be changed nor compromised.</w:t>
      </w:r>
    </w:p>
    <w:p w14:paraId="0AA5317E">
      <w:pPr>
        <w:widowControl w:val="0"/>
        <w:numPr>
          <w:ilvl w:val="0"/>
          <w:numId w:val="0"/>
        </w:numPr>
        <w:jc w:val="both"/>
        <w:rPr>
          <w:rFonts w:hint="eastAsia"/>
        </w:rPr>
      </w:pPr>
      <w:r>
        <w:rPr>
          <w:rFonts w:hint="eastAsia"/>
        </w:rPr>
        <w:t>佩克博士热切地教导，并以许多卫斯理宗的见证证实了以下几点优秀的加尔文主义教义：神原始的律法是普世和不变的，其要求绝不能改变或妥协。</w:t>
      </w:r>
    </w:p>
    <w:p w14:paraId="47887291">
      <w:pPr>
        <w:widowControl w:val="0"/>
        <w:numPr>
          <w:ilvl w:val="0"/>
          <w:numId w:val="0"/>
        </w:numPr>
        <w:jc w:val="both"/>
        <w:rPr>
          <w:rFonts w:hint="eastAsia"/>
        </w:rPr>
      </w:pPr>
    </w:p>
    <w:p w14:paraId="5C9FF6FF">
      <w:pPr>
        <w:widowControl w:val="0"/>
        <w:numPr>
          <w:ilvl w:val="0"/>
          <w:numId w:val="0"/>
        </w:numPr>
        <w:jc w:val="both"/>
        <w:rPr>
          <w:rFonts w:hint="eastAsia"/>
        </w:rPr>
      </w:pPr>
      <w:r>
        <w:rPr>
          <w:rFonts w:hint="eastAsia"/>
        </w:rPr>
        <w:t>Obedience to this law was the condition of the original covenant of works.</w:t>
      </w:r>
    </w:p>
    <w:p w14:paraId="22BE8D60">
      <w:pPr>
        <w:widowControl w:val="0"/>
        <w:numPr>
          <w:ilvl w:val="0"/>
          <w:numId w:val="0"/>
        </w:numPr>
        <w:jc w:val="both"/>
        <w:rPr>
          <w:rFonts w:hint="eastAsia"/>
        </w:rPr>
      </w:pPr>
      <w:r>
        <w:rPr>
          <w:rFonts w:hint="eastAsia"/>
        </w:rPr>
        <w:t>遵守这条律法是原始行为之约的条件。</w:t>
      </w:r>
    </w:p>
    <w:p w14:paraId="1CA6F618">
      <w:pPr>
        <w:widowControl w:val="0"/>
        <w:numPr>
          <w:ilvl w:val="0"/>
          <w:numId w:val="0"/>
        </w:numPr>
        <w:jc w:val="both"/>
        <w:rPr>
          <w:rFonts w:hint="eastAsia"/>
        </w:rPr>
      </w:pPr>
      <w:r>
        <w:rPr>
          <w:rFonts w:hint="eastAsia"/>
        </w:rPr>
        <w:t>This condition was broken by Adam, but, in our behalf perfectly fulfilled by Christ, and thus the integrity of God’s changeless law was preserved.</w:t>
      </w:r>
    </w:p>
    <w:p w14:paraId="2C0FA87B">
      <w:pPr>
        <w:widowControl w:val="0"/>
        <w:numPr>
          <w:ilvl w:val="0"/>
          <w:numId w:val="0"/>
        </w:numPr>
        <w:jc w:val="both"/>
        <w:rPr>
          <w:rFonts w:hint="eastAsia"/>
        </w:rPr>
      </w:pPr>
      <w:r>
        <w:rPr>
          <w:rFonts w:hint="eastAsia"/>
        </w:rPr>
        <w:t>这个条件被亚当破坏了，但基督为我们完全成全了，从而保守了神不变律法的完整性。</w:t>
      </w:r>
    </w:p>
    <w:p w14:paraId="237C6D3D">
      <w:pPr>
        <w:widowControl w:val="0"/>
        <w:numPr>
          <w:ilvl w:val="0"/>
          <w:numId w:val="0"/>
        </w:numPr>
        <w:jc w:val="both"/>
        <w:rPr>
          <w:rFonts w:hint="eastAsia"/>
        </w:rPr>
      </w:pPr>
      <w:r>
        <w:rPr>
          <w:rFonts w:hint="eastAsia"/>
        </w:rPr>
        <w:t>Therefore, he goes on to argue, the believer is no longer under the law, but under the covenant of grace, i.e., to use Wesley’s own qualifying parenthesis "as the condition of either present or future salvation."</w:t>
      </w:r>
    </w:p>
    <w:p w14:paraId="1ABC6440">
      <w:pPr>
        <w:widowControl w:val="0"/>
        <w:numPr>
          <w:ilvl w:val="0"/>
          <w:numId w:val="0"/>
        </w:numPr>
        <w:jc w:val="both"/>
        <w:rPr>
          <w:rFonts w:hint="eastAsia"/>
        </w:rPr>
      </w:pPr>
      <w:r>
        <w:rPr>
          <w:rFonts w:hint="eastAsia"/>
        </w:rPr>
        <w:t>因此，他继续论证说，信徒不再在律法之下，而是在恩典之约之下，即，用卫斯理自己的限定性括号来说，“作为现今或将来得救的条件”。</w:t>
      </w:r>
    </w:p>
    <w:p w14:paraId="216D09F8">
      <w:pPr>
        <w:widowControl w:val="0"/>
        <w:numPr>
          <w:ilvl w:val="0"/>
          <w:numId w:val="0"/>
        </w:numPr>
        <w:jc w:val="both"/>
        <w:rPr>
          <w:rFonts w:hint="eastAsia"/>
        </w:rPr>
      </w:pPr>
      <w:r>
        <w:rPr>
          <w:rFonts w:hint="eastAsia"/>
        </w:rPr>
        <w:t>Certainly, we answer, Christ is the end of the law for us for righteousness, in its forensic sense, that is, to secure our justification, but surely Christ did not satisfy that changeless law, in our place, in such a sense that it does not remain our rule of action, to which it is our duty to be personally conformed.</w:t>
      </w:r>
    </w:p>
    <w:p w14:paraId="1F32E384">
      <w:pPr>
        <w:widowControl w:val="0"/>
        <w:numPr>
          <w:ilvl w:val="0"/>
          <w:numId w:val="0"/>
        </w:numPr>
        <w:jc w:val="both"/>
        <w:rPr>
          <w:rFonts w:hint="eastAsia"/>
        </w:rPr>
      </w:pPr>
      <w:r>
        <w:rPr>
          <w:rFonts w:hint="eastAsia"/>
        </w:rPr>
        <w:t>当然，我们回答说，基督在法庭意义上是我们律法的总结，使我们称义，也就是说，确保我们的称义；但基督肯定没有代替我们满足那不变的律法，以致它不再是我们行为的准则，我们有责任在个人品格上遵从它。</w:t>
      </w:r>
    </w:p>
    <w:p w14:paraId="2136386E">
      <w:pPr>
        <w:widowControl w:val="0"/>
        <w:numPr>
          <w:ilvl w:val="0"/>
          <w:numId w:val="0"/>
        </w:numPr>
        <w:jc w:val="both"/>
        <w:rPr>
          <w:rFonts w:hint="eastAsia"/>
        </w:rPr>
      </w:pPr>
      <w:r>
        <w:rPr>
          <w:rFonts w:hint="eastAsia"/>
        </w:rPr>
        <w:t>The question of perfection is one which relates to our personal character, not to our relations; it is moral and inherent, and not forensic.</w:t>
      </w:r>
    </w:p>
    <w:p w14:paraId="0D99DAC0">
      <w:pPr>
        <w:widowControl w:val="0"/>
        <w:numPr>
          <w:ilvl w:val="0"/>
          <w:numId w:val="0"/>
        </w:numPr>
        <w:jc w:val="both"/>
        <w:rPr>
          <w:rFonts w:hint="eastAsia"/>
        </w:rPr>
      </w:pPr>
      <w:r>
        <w:rPr>
          <w:rFonts w:hint="eastAsia"/>
        </w:rPr>
        <w:t>完全的问题关系到我们个人的品格，而非我们的关系；它是道德的和内在的，而非法律上的。</w:t>
      </w:r>
    </w:p>
    <w:p w14:paraId="47C82121">
      <w:pPr>
        <w:widowControl w:val="0"/>
        <w:numPr>
          <w:ilvl w:val="0"/>
          <w:numId w:val="0"/>
        </w:numPr>
        <w:jc w:val="both"/>
        <w:rPr>
          <w:rFonts w:hint="eastAsia"/>
        </w:rPr>
      </w:pPr>
      <w:r>
        <w:rPr>
          <w:rFonts w:hint="eastAsia"/>
        </w:rPr>
        <w:t>To prove, therefore, what we also rejoice to believe, that the original law of God, under the gospel covenant, is no longer our condition of salvation, does not avail one iota towards proving that God, under the gospel, demands an obedience adjusted to any easier standard than was required before.</w:t>
      </w:r>
    </w:p>
    <w:p w14:paraId="49E8E260">
      <w:pPr>
        <w:widowControl w:val="0"/>
        <w:numPr>
          <w:ilvl w:val="0"/>
          <w:numId w:val="0"/>
        </w:numPr>
        <w:jc w:val="both"/>
        <w:rPr>
          <w:rFonts w:hint="eastAsia"/>
        </w:rPr>
      </w:pPr>
      <w:r>
        <w:rPr>
          <w:rFonts w:hint="eastAsia"/>
        </w:rPr>
        <w:t>因此，证明我们所乐意相信的——即在福音之约下，神原始的律法不再是我们得救的条件——丝毫不能证明神在福音之下所要求的顺服，是按照比以前更容易的标准来调整的。</w:t>
      </w:r>
    </w:p>
    <w:p w14:paraId="1FBACA90">
      <w:pPr>
        <w:widowControl w:val="0"/>
        <w:numPr>
          <w:ilvl w:val="0"/>
          <w:numId w:val="0"/>
        </w:numPr>
        <w:jc w:val="both"/>
        <w:rPr>
          <w:rFonts w:hint="eastAsia"/>
        </w:rPr>
      </w:pPr>
    </w:p>
    <w:p w14:paraId="04085C77">
      <w:pPr>
        <w:widowControl w:val="0"/>
        <w:numPr>
          <w:ilvl w:val="0"/>
          <w:numId w:val="0"/>
        </w:numPr>
        <w:jc w:val="both"/>
        <w:rPr>
          <w:rFonts w:hint="eastAsia"/>
        </w:rPr>
      </w:pPr>
      <w:r>
        <w:rPr>
          <w:rFonts w:hint="eastAsia"/>
        </w:rPr>
        <w:t>2nd. This theory is part of the Armenian view of the covenant of grace, which we regard so inconsistent with the gospel, and which Mr. Watson (see "Institutes," Part 2., Chap. 23.) appears to attempt to avoid while refusing to admit the imputation to the believer of Christ’s righteousness.</w:t>
      </w:r>
    </w:p>
    <w:p w14:paraId="10576E32">
      <w:pPr>
        <w:widowControl w:val="0"/>
        <w:numPr>
          <w:ilvl w:val="0"/>
          <w:numId w:val="0"/>
        </w:numPr>
        <w:jc w:val="both"/>
        <w:rPr>
          <w:rFonts w:hint="eastAsia"/>
        </w:rPr>
      </w:pPr>
      <w:r>
        <w:rPr>
          <w:rFonts w:hint="eastAsia"/>
        </w:rPr>
        <w:t>第二，这个理论是亚米纽斯派恩典之约观点的一部分，我们认为这与福音如此不一致；而华森先生（见《基督教要义》，第二部分，第23章）似乎试图避免这一点，同时又拒绝承认将基督的义归算给信徒。</w:t>
      </w:r>
    </w:p>
    <w:p w14:paraId="40810D54">
      <w:pPr>
        <w:widowControl w:val="0"/>
        <w:numPr>
          <w:ilvl w:val="0"/>
          <w:numId w:val="0"/>
        </w:numPr>
        <w:jc w:val="both"/>
        <w:rPr>
          <w:rFonts w:hint="eastAsia"/>
        </w:rPr>
      </w:pPr>
      <w:r>
        <w:rPr>
          <w:rFonts w:hint="eastAsia"/>
        </w:rPr>
        <w:t>This view is, that by Christ’s propitiation, he having fulfilled the original law of God, it is made consistent with divine justice to present salvation upon easier conditions, i.e., faith and evangelical obedience; Christian perfection requiring nothing more than the perfect fulfillment of these new gracious conditions.</w:t>
      </w:r>
    </w:p>
    <w:p w14:paraId="2D544BF1">
      <w:pPr>
        <w:widowControl w:val="0"/>
        <w:numPr>
          <w:ilvl w:val="0"/>
          <w:numId w:val="0"/>
        </w:numPr>
        <w:jc w:val="both"/>
        <w:rPr>
          <w:rFonts w:hint="eastAsia"/>
        </w:rPr>
      </w:pPr>
      <w:r>
        <w:rPr>
          <w:rFonts w:hint="eastAsia"/>
        </w:rPr>
        <w:t>这种观点认为，藉着基督的挽回祭，祂既已成全了神原始的律法，这就使得神在更容易的条件下——即信心和福音性的顺服——提供救恩与神的公义相符；基督徒的完全只需要完美地履行这些新的恩典条件。</w:t>
      </w:r>
    </w:p>
    <w:p w14:paraId="07905596">
      <w:pPr>
        <w:widowControl w:val="0"/>
        <w:numPr>
          <w:ilvl w:val="0"/>
          <w:numId w:val="0"/>
        </w:numPr>
        <w:jc w:val="both"/>
        <w:rPr>
          <w:rFonts w:hint="eastAsia"/>
        </w:rPr>
      </w:pPr>
      <w:r>
        <w:rPr>
          <w:rFonts w:hint="eastAsia"/>
        </w:rPr>
        <w:t>Now this view, besides confounding the ideas of law, and of covenant, and of rule, and of a condition, of a ground of justification, and of a standard of sanctification, is inconsistent with the broad teachings of the gospel concerning the righteousness of Christ, and the office of faith in justification.</w:t>
      </w:r>
    </w:p>
    <w:p w14:paraId="274B1708">
      <w:pPr>
        <w:widowControl w:val="0"/>
        <w:numPr>
          <w:ilvl w:val="0"/>
          <w:numId w:val="0"/>
        </w:numPr>
        <w:jc w:val="both"/>
        <w:rPr>
          <w:rFonts w:hint="eastAsia"/>
        </w:rPr>
      </w:pPr>
      <w:r>
        <w:rPr>
          <w:rFonts w:hint="eastAsia"/>
        </w:rPr>
        <w:t>现在，这种观点，除了混淆律法、盟约、准则、条件、称义基础和成圣标准等概念之外，还与福音关于基督的义以及信心在称义中的功用的广泛教导不一致。</w:t>
      </w:r>
    </w:p>
    <w:p w14:paraId="29EC2B98">
      <w:pPr>
        <w:widowControl w:val="0"/>
        <w:numPr>
          <w:ilvl w:val="0"/>
          <w:numId w:val="0"/>
        </w:numPr>
        <w:jc w:val="both"/>
        <w:rPr>
          <w:rFonts w:hint="eastAsia"/>
        </w:rPr>
      </w:pPr>
      <w:r>
        <w:rPr>
          <w:rFonts w:hint="eastAsia"/>
        </w:rPr>
        <w:t>It makes the merit of Christ only in some uncertain and distant way the occasion of our salvation, and faith, and evangelical obedience, in the place of perfect obedience under the old covenant, the ground instead of the mere instrument and fruit of our justification.</w:t>
      </w:r>
    </w:p>
    <w:p w14:paraId="20024FB0">
      <w:pPr>
        <w:widowControl w:val="0"/>
        <w:numPr>
          <w:ilvl w:val="0"/>
          <w:numId w:val="0"/>
        </w:numPr>
        <w:jc w:val="both"/>
        <w:rPr>
          <w:rFonts w:hint="eastAsia"/>
        </w:rPr>
      </w:pPr>
      <w:r>
        <w:rPr>
          <w:rFonts w:hint="eastAsia"/>
        </w:rPr>
        <w:t>它使基督的功德仅仅以某种不确定和遥远的方式成为我们得救的契机，而信心和福音性的顺服，代替了旧约下完全的顺服，成为我们称义的基础，而非仅仅是工具和果子。</w:t>
      </w:r>
    </w:p>
    <w:p w14:paraId="25FF3473">
      <w:pPr>
        <w:widowControl w:val="0"/>
        <w:numPr>
          <w:ilvl w:val="0"/>
          <w:numId w:val="0"/>
        </w:numPr>
        <w:jc w:val="both"/>
        <w:rPr>
          <w:rFonts w:hint="eastAsia"/>
        </w:rPr>
      </w:pPr>
      <w:r>
        <w:rPr>
          <w:rFonts w:hint="eastAsia"/>
        </w:rPr>
        <w:t>Logically developed, this theory must lead to the Romish doctrine as to the merit of good works.</w:t>
      </w:r>
    </w:p>
    <w:p w14:paraId="69559DF9">
      <w:pPr>
        <w:widowControl w:val="0"/>
        <w:numPr>
          <w:ilvl w:val="0"/>
          <w:numId w:val="0"/>
        </w:numPr>
        <w:jc w:val="both"/>
        <w:rPr>
          <w:rFonts w:hint="eastAsia"/>
        </w:rPr>
      </w:pPr>
      <w:r>
        <w:rPr>
          <w:rFonts w:hint="eastAsia"/>
        </w:rPr>
        <w:t>从逻辑上发展，这个理论必然导致罗马天主教关于善行功德的教义。</w:t>
      </w:r>
    </w:p>
    <w:p w14:paraId="3AD6725F">
      <w:pPr>
        <w:widowControl w:val="0"/>
        <w:numPr>
          <w:ilvl w:val="0"/>
          <w:numId w:val="0"/>
        </w:numPr>
        <w:jc w:val="both"/>
        <w:rPr>
          <w:rFonts w:hint="eastAsia"/>
        </w:rPr>
      </w:pPr>
    </w:p>
    <w:p w14:paraId="211138F4">
      <w:pPr>
        <w:widowControl w:val="0"/>
        <w:numPr>
          <w:ilvl w:val="0"/>
          <w:numId w:val="0"/>
        </w:numPr>
        <w:jc w:val="both"/>
        <w:rPr>
          <w:rFonts w:hint="eastAsia"/>
        </w:rPr>
      </w:pPr>
      <w:r>
        <w:rPr>
          <w:rFonts w:hint="eastAsia"/>
        </w:rPr>
        <w:t>3rd. This theory denies that mistakes and infirmities resulting from the effects of original sin, are themselves sin, yet admits that they are to be confessed, forgiveness implored for them, and the atonement of Christ’s blood applied to them, and that the more perfect a man becomes the more he abhors his own internal state.</w:t>
      </w:r>
    </w:p>
    <w:p w14:paraId="733C817C">
      <w:pPr>
        <w:widowControl w:val="0"/>
        <w:numPr>
          <w:ilvl w:val="0"/>
          <w:numId w:val="0"/>
        </w:numPr>
        <w:jc w:val="both"/>
        <w:rPr>
          <w:rFonts w:hint="eastAsia"/>
        </w:rPr>
      </w:pPr>
      <w:r>
        <w:rPr>
          <w:rFonts w:hint="eastAsia"/>
        </w:rPr>
        <w:t>第三，这个理论否认因原罪影响而产生的错误和软弱本身是罪，却承认它们需要被承认，为它们祈求饶恕，基督宝血的赎罪祭要应用于它们，并且一个人越完全，就越厌恶他自己内在的状态。</w:t>
      </w:r>
    </w:p>
    <w:p w14:paraId="3200411A">
      <w:pPr>
        <w:widowControl w:val="0"/>
        <w:numPr>
          <w:ilvl w:val="0"/>
          <w:numId w:val="0"/>
        </w:numPr>
        <w:jc w:val="both"/>
        <w:rPr>
          <w:rFonts w:hint="eastAsia"/>
        </w:rPr>
      </w:pPr>
      <w:r>
        <w:rPr>
          <w:rFonts w:hint="eastAsia"/>
        </w:rPr>
        <w:t>Surely this is a confusion of language, and abuse of the word sin.</w:t>
      </w:r>
    </w:p>
    <w:p w14:paraId="4ECF945A">
      <w:pPr>
        <w:widowControl w:val="0"/>
        <w:numPr>
          <w:ilvl w:val="0"/>
          <w:numId w:val="0"/>
        </w:numPr>
        <w:jc w:val="both"/>
        <w:rPr>
          <w:rFonts w:hint="eastAsia"/>
        </w:rPr>
      </w:pPr>
      <w:r>
        <w:rPr>
          <w:rFonts w:hint="eastAsia"/>
        </w:rPr>
        <w:t>这肯定是语言的混乱，以及对“罪”这个词的滥用。</w:t>
      </w:r>
    </w:p>
    <w:p w14:paraId="0E13F485">
      <w:pPr>
        <w:widowControl w:val="0"/>
        <w:numPr>
          <w:ilvl w:val="0"/>
          <w:numId w:val="0"/>
        </w:numPr>
        <w:jc w:val="both"/>
        <w:rPr>
          <w:rFonts w:hint="eastAsia"/>
        </w:rPr>
      </w:pPr>
      <w:r>
        <w:rPr>
          <w:rFonts w:hint="eastAsia"/>
        </w:rPr>
        <w:t>What is sin but (1) that which transgressed God’s original law, (2) which needs Christ’s atonement, (3) which should be confessed, and must be forgiven, (4) which lays a proper foundation for self– abhorrence.</w:t>
      </w:r>
    </w:p>
    <w:p w14:paraId="2B599434">
      <w:pPr>
        <w:widowControl w:val="0"/>
        <w:numPr>
          <w:ilvl w:val="0"/>
          <w:numId w:val="0"/>
        </w:numPr>
        <w:jc w:val="both"/>
        <w:rPr>
          <w:rFonts w:hint="eastAsia"/>
        </w:rPr>
      </w:pPr>
      <w:r>
        <w:rPr>
          <w:rFonts w:hint="eastAsia"/>
        </w:rPr>
        <w:t>什么是罪，不就是（1）违背神原始律法的事，（2）需要基督赎罪的事，（3）应该承认并且必须得到饶恕的事，（4）为自我厌恶奠定恰当基础的事吗？</w:t>
      </w:r>
    </w:p>
    <w:p w14:paraId="5FB2B73D">
      <w:pPr>
        <w:widowControl w:val="0"/>
        <w:numPr>
          <w:ilvl w:val="0"/>
          <w:numId w:val="0"/>
        </w:numPr>
        <w:jc w:val="both"/>
        <w:rPr>
          <w:rFonts w:hint="eastAsia"/>
        </w:rPr>
      </w:pPr>
    </w:p>
    <w:p w14:paraId="47F59DCC">
      <w:pPr>
        <w:widowControl w:val="0"/>
        <w:numPr>
          <w:ilvl w:val="0"/>
          <w:numId w:val="0"/>
        </w:numPr>
        <w:jc w:val="both"/>
        <w:rPr>
          <w:rFonts w:hint="eastAsia"/>
        </w:rPr>
      </w:pPr>
      <w:r>
        <w:rPr>
          <w:rFonts w:hint="eastAsia"/>
        </w:rPr>
        <w:t>40. What express declarations of Scripture are contradicted by every possible modification of the theory of Christian perfection?</w:t>
      </w:r>
    </w:p>
    <w:p w14:paraId="0F5A2198">
      <w:pPr>
        <w:widowControl w:val="0"/>
        <w:numPr>
          <w:ilvl w:val="0"/>
          <w:numId w:val="0"/>
        </w:numPr>
        <w:jc w:val="both"/>
        <w:rPr>
          <w:rFonts w:hint="eastAsia"/>
        </w:rPr>
      </w:pPr>
      <w:r>
        <w:rPr>
          <w:rFonts w:hint="eastAsia"/>
        </w:rPr>
        <w:t>40. 基督教完全理论的每一种可能的修正，都与圣经的哪些明确宣告相矛盾？</w:t>
      </w:r>
    </w:p>
    <w:p w14:paraId="486FF01B">
      <w:pPr>
        <w:widowControl w:val="0"/>
        <w:numPr>
          <w:ilvl w:val="0"/>
          <w:numId w:val="0"/>
        </w:numPr>
        <w:jc w:val="both"/>
        <w:rPr>
          <w:rFonts w:hint="eastAsia"/>
        </w:rPr>
      </w:pPr>
    </w:p>
    <w:p w14:paraId="14212566">
      <w:pPr>
        <w:widowControl w:val="0"/>
        <w:numPr>
          <w:ilvl w:val="0"/>
          <w:numId w:val="0"/>
        </w:numPr>
        <w:jc w:val="both"/>
        <w:rPr>
          <w:rFonts w:hint="eastAsia"/>
        </w:rPr>
      </w:pPr>
      <w:r>
        <w:rPr>
          <w:rFonts w:hint="eastAsia"/>
        </w:rPr>
        <w:t>1 Kings 8:46; Proverbs 20:9; Ecclesiastes 7:20; James 3:2; 1 John 1:8.</w:t>
      </w:r>
    </w:p>
    <w:p w14:paraId="188DC195">
      <w:pPr>
        <w:widowControl w:val="0"/>
        <w:numPr>
          <w:ilvl w:val="0"/>
          <w:numId w:val="0"/>
        </w:numPr>
        <w:jc w:val="both"/>
        <w:rPr>
          <w:rFonts w:hint="eastAsia"/>
        </w:rPr>
      </w:pPr>
      <w:r>
        <w:rPr>
          <w:rFonts w:hint="eastAsia"/>
        </w:rPr>
        <w:t>列王纪上 8:46；箴言 20:9；传道书 7:20；雅各书 3:2；约翰一书 1:8。</w:t>
      </w:r>
    </w:p>
    <w:p w14:paraId="5CDCD513">
      <w:pPr>
        <w:widowControl w:val="0"/>
        <w:numPr>
          <w:ilvl w:val="0"/>
          <w:numId w:val="0"/>
        </w:numPr>
        <w:jc w:val="both"/>
        <w:rPr>
          <w:rFonts w:hint="eastAsia"/>
        </w:rPr>
      </w:pPr>
    </w:p>
    <w:p w14:paraId="2E6E42C5">
      <w:pPr>
        <w:widowControl w:val="0"/>
        <w:numPr>
          <w:ilvl w:val="0"/>
          <w:numId w:val="0"/>
        </w:numPr>
        <w:jc w:val="both"/>
        <w:rPr>
          <w:rFonts w:hint="eastAsia"/>
        </w:rPr>
      </w:pPr>
      <w:r>
        <w:rPr>
          <w:rFonts w:hint="eastAsia"/>
        </w:rPr>
        <w:t>41.How may it be shown to be in opposition to the experience of saints, as recorded in the scriptures?</w:t>
      </w:r>
    </w:p>
    <w:p w14:paraId="37EBCB02">
      <w:pPr>
        <w:widowControl w:val="0"/>
        <w:numPr>
          <w:ilvl w:val="0"/>
          <w:numId w:val="0"/>
        </w:numPr>
        <w:jc w:val="both"/>
        <w:rPr>
          <w:rFonts w:hint="eastAsia"/>
        </w:rPr>
      </w:pPr>
      <w:r>
        <w:rPr>
          <w:rFonts w:hint="eastAsia"/>
        </w:rPr>
        <w:t>41. 如何证明它与圣经所记载的圣徒经历相抵触？</w:t>
      </w:r>
    </w:p>
    <w:p w14:paraId="33C400A8">
      <w:pPr>
        <w:widowControl w:val="0"/>
        <w:numPr>
          <w:ilvl w:val="0"/>
          <w:numId w:val="0"/>
        </w:numPr>
        <w:jc w:val="both"/>
        <w:rPr>
          <w:rFonts w:hint="eastAsia"/>
        </w:rPr>
      </w:pPr>
    </w:p>
    <w:p w14:paraId="4F92328E">
      <w:pPr>
        <w:widowControl w:val="0"/>
        <w:numPr>
          <w:ilvl w:val="0"/>
          <w:numId w:val="0"/>
        </w:numPr>
        <w:jc w:val="both"/>
        <w:rPr>
          <w:rFonts w:hint="eastAsia"/>
        </w:rPr>
      </w:pPr>
      <w:r>
        <w:rPr>
          <w:rFonts w:hint="eastAsia"/>
        </w:rPr>
        <w:t>See Paul’s account of himself, Romans 7:14–25; Philippians 3:12–14.</w:t>
      </w:r>
    </w:p>
    <w:p w14:paraId="45E36F55">
      <w:pPr>
        <w:widowControl w:val="0"/>
        <w:numPr>
          <w:ilvl w:val="0"/>
          <w:numId w:val="0"/>
        </w:numPr>
        <w:jc w:val="both"/>
        <w:rPr>
          <w:rFonts w:hint="eastAsia"/>
        </w:rPr>
      </w:pPr>
      <w:r>
        <w:rPr>
          <w:rFonts w:hint="eastAsia"/>
        </w:rPr>
        <w:t>见保罗对自己的描述，罗马书 7:14–25；腓立比书 3:12–14。</w:t>
      </w:r>
    </w:p>
    <w:p w14:paraId="5EB83F8A">
      <w:pPr>
        <w:widowControl w:val="0"/>
        <w:numPr>
          <w:ilvl w:val="0"/>
          <w:numId w:val="0"/>
        </w:numPr>
        <w:jc w:val="both"/>
        <w:rPr>
          <w:rFonts w:hint="eastAsia"/>
        </w:rPr>
      </w:pPr>
      <w:r>
        <w:rPr>
          <w:rFonts w:hint="eastAsia"/>
        </w:rPr>
        <w:t>See case of David, Psalm 19:12; Psalm 51:; of Moses, Psalm 90:8; Job 42:5, 6; of Daniel, 9:20.</w:t>
      </w:r>
    </w:p>
    <w:p w14:paraId="42818A28">
      <w:pPr>
        <w:widowControl w:val="0"/>
        <w:numPr>
          <w:ilvl w:val="0"/>
          <w:numId w:val="0"/>
        </w:numPr>
        <w:jc w:val="both"/>
        <w:rPr>
          <w:rFonts w:hint="eastAsia"/>
        </w:rPr>
      </w:pPr>
      <w:r>
        <w:rPr>
          <w:rFonts w:hint="eastAsia"/>
        </w:rPr>
        <w:t>见大卫的例子，诗篇 19:12；诗篇 51篇；摩西的例子，诗篇 90:8；约伯的例子，约伯记 42:5, 6；但以理的例子，但以理书 9:20。</w:t>
      </w:r>
    </w:p>
    <w:p w14:paraId="126FBD03">
      <w:pPr>
        <w:widowControl w:val="0"/>
        <w:numPr>
          <w:ilvl w:val="0"/>
          <w:numId w:val="0"/>
        </w:numPr>
        <w:jc w:val="both"/>
        <w:rPr>
          <w:rFonts w:hint="eastAsia"/>
        </w:rPr>
      </w:pPr>
      <w:r>
        <w:rPr>
          <w:rFonts w:hint="eastAsia"/>
        </w:rPr>
        <w:t>See Luke 18:13; Galatians 2:11–13; 6:1; James 5:16.</w:t>
      </w:r>
    </w:p>
    <w:p w14:paraId="04431487">
      <w:pPr>
        <w:widowControl w:val="0"/>
        <w:numPr>
          <w:ilvl w:val="0"/>
          <w:numId w:val="0"/>
        </w:numPr>
        <w:jc w:val="both"/>
        <w:rPr>
          <w:rFonts w:hint="eastAsia"/>
        </w:rPr>
      </w:pPr>
      <w:r>
        <w:rPr>
          <w:rFonts w:hint="eastAsia"/>
        </w:rPr>
        <w:t>见路加福音 18:13；加拉太书 2:11–13；6:1；雅各书 5:16。</w:t>
      </w:r>
    </w:p>
    <w:p w14:paraId="01E58CF2">
      <w:pPr>
        <w:widowControl w:val="0"/>
        <w:numPr>
          <w:ilvl w:val="0"/>
          <w:numId w:val="0"/>
        </w:numPr>
        <w:jc w:val="both"/>
        <w:rPr>
          <w:rFonts w:hint="eastAsia"/>
        </w:rPr>
      </w:pPr>
    </w:p>
    <w:p w14:paraId="191ED1B4">
      <w:pPr>
        <w:widowControl w:val="0"/>
        <w:numPr>
          <w:ilvl w:val="0"/>
          <w:numId w:val="0"/>
        </w:numPr>
        <w:jc w:val="both"/>
        <w:rPr>
          <w:rFonts w:hint="eastAsia"/>
        </w:rPr>
      </w:pPr>
      <w:r>
        <w:rPr>
          <w:rFonts w:hint="eastAsia"/>
        </w:rPr>
        <w:t>42.How does it conflict with the ordinary experience of God’s people ?</w:t>
      </w:r>
    </w:p>
    <w:p w14:paraId="38FF3BED">
      <w:pPr>
        <w:widowControl w:val="0"/>
        <w:numPr>
          <w:ilvl w:val="0"/>
          <w:numId w:val="0"/>
        </w:numPr>
        <w:jc w:val="both"/>
        <w:rPr>
          <w:rFonts w:hint="eastAsia"/>
        </w:rPr>
      </w:pPr>
      <w:r>
        <w:rPr>
          <w:rFonts w:hint="eastAsia"/>
        </w:rPr>
        <w:t>42. 它如何与神子民的通常经历相冲突？</w:t>
      </w:r>
    </w:p>
    <w:p w14:paraId="0B4849FD">
      <w:pPr>
        <w:widowControl w:val="0"/>
        <w:numPr>
          <w:ilvl w:val="0"/>
          <w:numId w:val="0"/>
        </w:numPr>
        <w:jc w:val="both"/>
        <w:rPr>
          <w:rFonts w:hint="eastAsia"/>
        </w:rPr>
      </w:pPr>
    </w:p>
    <w:p w14:paraId="79C7E6E1">
      <w:pPr>
        <w:widowControl w:val="0"/>
        <w:numPr>
          <w:ilvl w:val="0"/>
          <w:numId w:val="0"/>
        </w:numPr>
        <w:jc w:val="both"/>
        <w:rPr>
          <w:rFonts w:hint="eastAsia"/>
        </w:rPr>
      </w:pPr>
      <w:r>
        <w:rPr>
          <w:rFonts w:hint="eastAsia"/>
        </w:rPr>
        <w:t>The more holy a man is, the more humble, self–renouncing, self–abhorring, and the more sensitive to every sin he becomes and the more closely he clings to Christ.</w:t>
      </w:r>
    </w:p>
    <w:p w14:paraId="384D8D40">
      <w:pPr>
        <w:widowControl w:val="0"/>
        <w:numPr>
          <w:ilvl w:val="0"/>
          <w:numId w:val="0"/>
        </w:numPr>
        <w:jc w:val="both"/>
        <w:rPr>
          <w:rFonts w:hint="eastAsia"/>
        </w:rPr>
      </w:pPr>
      <w:r>
        <w:rPr>
          <w:rFonts w:hint="eastAsia"/>
        </w:rPr>
        <w:t>一个人越圣洁，就越谦卑、舍己、厌恶自己，对每一个罪就越敏感，也越紧紧依靠基督。</w:t>
      </w:r>
    </w:p>
    <w:p w14:paraId="166B662E">
      <w:pPr>
        <w:widowControl w:val="0"/>
        <w:numPr>
          <w:ilvl w:val="0"/>
          <w:numId w:val="0"/>
        </w:numPr>
        <w:jc w:val="both"/>
        <w:rPr>
          <w:rFonts w:hint="eastAsia"/>
        </w:rPr>
      </w:pPr>
      <w:r>
        <w:rPr>
          <w:rFonts w:hint="eastAsia"/>
        </w:rPr>
        <w:t>The moral imperfections which cling to him he feels to be sins, laments and strives to overcome them.</w:t>
      </w:r>
    </w:p>
    <w:p w14:paraId="0179FAB5">
      <w:pPr>
        <w:widowControl w:val="0"/>
        <w:numPr>
          <w:ilvl w:val="0"/>
          <w:numId w:val="0"/>
        </w:numPr>
        <w:jc w:val="both"/>
        <w:rPr>
          <w:rFonts w:hint="eastAsia"/>
        </w:rPr>
      </w:pPr>
      <w:r>
        <w:rPr>
          <w:rFonts w:hint="eastAsia"/>
        </w:rPr>
        <w:t>缠绕着他的道德上的不完全，他都感觉是罪，为此哀叹并努力克服它们。</w:t>
      </w:r>
    </w:p>
    <w:p w14:paraId="3D6D494B">
      <w:pPr>
        <w:widowControl w:val="0"/>
        <w:numPr>
          <w:ilvl w:val="0"/>
          <w:numId w:val="0"/>
        </w:numPr>
        <w:jc w:val="both"/>
        <w:rPr>
          <w:rFonts w:hint="eastAsia"/>
        </w:rPr>
      </w:pPr>
      <w:r>
        <w:rPr>
          <w:rFonts w:hint="eastAsia"/>
        </w:rPr>
        <w:t>Believers find that their life is a constant warfare, and they need to take the kingdom of heaven by storm, and watch while they pray.</w:t>
      </w:r>
    </w:p>
    <w:p w14:paraId="076F0906">
      <w:pPr>
        <w:widowControl w:val="0"/>
        <w:numPr>
          <w:ilvl w:val="0"/>
          <w:numId w:val="0"/>
        </w:numPr>
        <w:jc w:val="both"/>
        <w:rPr>
          <w:rFonts w:hint="eastAsia"/>
        </w:rPr>
      </w:pPr>
      <w:r>
        <w:rPr>
          <w:rFonts w:hint="eastAsia"/>
        </w:rPr>
        <w:t>信徒发现他们的生命是一场持续的争战，他们需要努力进入天国，并且在祷告的时候儆醒。</w:t>
      </w:r>
    </w:p>
    <w:p w14:paraId="56731276">
      <w:pPr>
        <w:widowControl w:val="0"/>
        <w:numPr>
          <w:ilvl w:val="0"/>
          <w:numId w:val="0"/>
        </w:numPr>
        <w:jc w:val="both"/>
        <w:rPr>
          <w:rFonts w:hint="eastAsia"/>
        </w:rPr>
      </w:pPr>
      <w:r>
        <w:rPr>
          <w:rFonts w:hint="eastAsia"/>
        </w:rPr>
        <w:t>They are always subject to the constant chastisement of their father’s loving hand, which can only be designed to correct their imperfections, and to confirm their graces.</w:t>
      </w:r>
    </w:p>
    <w:p w14:paraId="1067F1DC">
      <w:pPr>
        <w:widowControl w:val="0"/>
        <w:numPr>
          <w:ilvl w:val="0"/>
          <w:numId w:val="0"/>
        </w:numPr>
        <w:jc w:val="both"/>
        <w:rPr>
          <w:rFonts w:hint="eastAsia"/>
        </w:rPr>
      </w:pPr>
      <w:r>
        <w:rPr>
          <w:rFonts w:hint="eastAsia"/>
        </w:rPr>
        <w:t>他们总是受到天父慈爱之手持续的管教，这只能是为了纠正他们的不完全，并坚固他们的恩典。</w:t>
      </w:r>
    </w:p>
    <w:p w14:paraId="5EB15FB8">
      <w:pPr>
        <w:widowControl w:val="0"/>
        <w:numPr>
          <w:ilvl w:val="0"/>
          <w:numId w:val="0"/>
        </w:numPr>
        <w:jc w:val="both"/>
        <w:rPr>
          <w:rFonts w:hint="eastAsia"/>
        </w:rPr>
      </w:pPr>
      <w:r>
        <w:rPr>
          <w:rFonts w:hint="eastAsia"/>
        </w:rPr>
        <w:t>And it has been notoriously the fact that the best Christians have been those who have been the least prone to claim the attainment of perfection for themselves.</w:t>
      </w:r>
    </w:p>
    <w:p w14:paraId="59BE9A72">
      <w:pPr>
        <w:widowControl w:val="0"/>
        <w:numPr>
          <w:ilvl w:val="0"/>
          <w:numId w:val="0"/>
        </w:numPr>
        <w:jc w:val="both"/>
        <w:rPr>
          <w:rFonts w:hint="eastAsia"/>
        </w:rPr>
      </w:pPr>
      <w:r>
        <w:rPr>
          <w:rFonts w:hint="eastAsia"/>
        </w:rPr>
        <w:t>并且，众所周知的事实是，最好的基督徒往往是最不倾向于为自己宣称达到完全的人。</w:t>
      </w:r>
    </w:p>
    <w:p w14:paraId="43CC04A3">
      <w:pPr>
        <w:widowControl w:val="0"/>
        <w:numPr>
          <w:ilvl w:val="0"/>
          <w:numId w:val="0"/>
        </w:numPr>
        <w:jc w:val="both"/>
        <w:rPr>
          <w:rFonts w:hint="eastAsia"/>
        </w:rPr>
      </w:pPr>
    </w:p>
    <w:p w14:paraId="584A5B64">
      <w:pPr>
        <w:widowControl w:val="0"/>
        <w:numPr>
          <w:ilvl w:val="0"/>
          <w:numId w:val="0"/>
        </w:numPr>
        <w:jc w:val="both"/>
        <w:rPr>
          <w:rFonts w:hint="eastAsia"/>
        </w:rPr>
      </w:pPr>
      <w:r>
        <w:rPr>
          <w:rFonts w:hint="eastAsia"/>
        </w:rPr>
        <w:t>43.What are the legitimate practical effects of perfectionism ?</w:t>
      </w:r>
    </w:p>
    <w:p w14:paraId="52761C93">
      <w:pPr>
        <w:widowControl w:val="0"/>
        <w:numPr>
          <w:ilvl w:val="0"/>
          <w:numId w:val="0"/>
        </w:numPr>
        <w:jc w:val="both"/>
        <w:rPr>
          <w:rFonts w:hint="eastAsia"/>
        </w:rPr>
      </w:pPr>
      <w:r>
        <w:rPr>
          <w:rFonts w:hint="eastAsia"/>
        </w:rPr>
        <w:t>43. 完全主义的合法实践效果是什么？</w:t>
      </w:r>
    </w:p>
    <w:p w14:paraId="19098216">
      <w:pPr>
        <w:widowControl w:val="0"/>
        <w:numPr>
          <w:ilvl w:val="0"/>
          <w:numId w:val="0"/>
        </w:numPr>
        <w:jc w:val="both"/>
        <w:rPr>
          <w:rFonts w:hint="eastAsia"/>
        </w:rPr>
      </w:pPr>
    </w:p>
    <w:p w14:paraId="696C0C6F">
      <w:pPr>
        <w:widowControl w:val="0"/>
        <w:numPr>
          <w:ilvl w:val="0"/>
          <w:numId w:val="0"/>
        </w:numPr>
        <w:jc w:val="both"/>
        <w:rPr>
          <w:rFonts w:hint="eastAsia"/>
        </w:rPr>
      </w:pPr>
      <w:r>
        <w:rPr>
          <w:rFonts w:hint="eastAsia"/>
        </w:rPr>
        <w:t>The tendency of every such doctrine must be evil, except in so far as it is modified or counteracted by limiting or inconsistent truths held in connection, which is pre–eminently the case with respect to the Wesleyan view, from the amount of pure gospel which in that instance the figment of perfectionism alloys.</w:t>
      </w:r>
    </w:p>
    <w:p w14:paraId="41C9DCF2">
      <w:pPr>
        <w:widowControl w:val="0"/>
        <w:numPr>
          <w:ilvl w:val="0"/>
          <w:numId w:val="0"/>
        </w:numPr>
        <w:jc w:val="both"/>
        <w:rPr>
          <w:rFonts w:hint="eastAsia"/>
        </w:rPr>
      </w:pPr>
      <w:r>
        <w:rPr>
          <w:rFonts w:hint="eastAsia"/>
        </w:rPr>
        <w:t>每一种这样的教义的倾向都必然是邪恶的，除非它受到与之相关的限制性或不一致的真理的修正或抵消——卫斯理宗的观点尤其如此，因为在这种情况下，完全主义的虚构掺杂了大量的纯正福音。</w:t>
      </w:r>
    </w:p>
    <w:p w14:paraId="6D62A7D0">
      <w:pPr>
        <w:widowControl w:val="0"/>
        <w:numPr>
          <w:ilvl w:val="0"/>
          <w:numId w:val="0"/>
        </w:numPr>
        <w:jc w:val="both"/>
        <w:rPr>
          <w:rFonts w:hint="eastAsia"/>
        </w:rPr>
      </w:pPr>
      <w:r>
        <w:rPr>
          <w:rFonts w:hint="eastAsia"/>
        </w:rPr>
        <w:t>But perfectionism, by itself, must tend, 1st, to low views of God’s law; 2nd, to inadequate views of the heinousness of sin; 3rd, to a low standard of moral excellence; 4th, to spiritual pride and fanaticism.</w:t>
      </w:r>
    </w:p>
    <w:p w14:paraId="2708F12E">
      <w:pPr>
        <w:widowControl w:val="0"/>
        <w:numPr>
          <w:ilvl w:val="0"/>
          <w:numId w:val="0"/>
        </w:numPr>
        <w:jc w:val="both"/>
        <w:rPr>
          <w:rFonts w:hint="eastAsia"/>
        </w:rPr>
      </w:pPr>
      <w:r>
        <w:rPr>
          <w:rFonts w:hint="eastAsia"/>
        </w:rPr>
        <w:t>但完全主义本身必然倾向于：第一，对神律法的低估；第二，对罪的滔天罪行的认识不足；第三，道德卓越的低标准；第四，属灵的骄傲和狂热。</w:t>
      </w:r>
    </w:p>
    <w:p w14:paraId="10D1B20A">
      <w:pPr>
        <w:widowControl w:val="0"/>
        <w:numPr>
          <w:ilvl w:val="0"/>
          <w:numId w:val="0"/>
        </w:numPr>
        <w:jc w:val="both"/>
        <w:rPr>
          <w:rFonts w:hint="eastAsia"/>
        </w:rPr>
      </w:pPr>
    </w:p>
    <w:p w14:paraId="7B973316">
      <w:pPr>
        <w:widowControl w:val="0"/>
        <w:numPr>
          <w:ilvl w:val="0"/>
          <w:numId w:val="0"/>
        </w:numPr>
        <w:jc w:val="both"/>
        <w:rPr>
          <w:rFonts w:hint="eastAsia"/>
        </w:rPr>
      </w:pPr>
      <w:r>
        <w:rPr>
          <w:rFonts w:hint="eastAsia"/>
        </w:rPr>
        <w:t>AUTHORITATIVE STATEMENTS OF CHURCH DOCTRINE.</w:t>
      </w:r>
    </w:p>
    <w:p w14:paraId="6383ABB3">
      <w:pPr>
        <w:widowControl w:val="0"/>
        <w:numPr>
          <w:ilvl w:val="0"/>
          <w:numId w:val="0"/>
        </w:numPr>
        <w:jc w:val="both"/>
        <w:rPr>
          <w:rFonts w:hint="eastAsia"/>
        </w:rPr>
      </w:pPr>
      <w:r>
        <w:rPr>
          <w:rFonts w:hint="eastAsia"/>
        </w:rPr>
        <w:t>教会教义的权威性陈述。</w:t>
      </w:r>
    </w:p>
    <w:p w14:paraId="3BE36833">
      <w:pPr>
        <w:widowControl w:val="0"/>
        <w:numPr>
          <w:ilvl w:val="0"/>
          <w:numId w:val="0"/>
        </w:numPr>
        <w:jc w:val="both"/>
        <w:rPr>
          <w:rFonts w:hint="eastAsia"/>
        </w:rPr>
      </w:pPr>
      <w:r>
        <w:rPr>
          <w:rFonts w:hint="eastAsia"/>
        </w:rPr>
        <w:t>ROMISH DOCTRINE AS TO THE MORAL PERFECTION OF THE REGENERATE AS TO GOOD WORKS, AND WORKS OF SUPEREROGATION.</w:t>
      </w:r>
    </w:p>
    <w:p w14:paraId="22B7A684">
      <w:pPr>
        <w:widowControl w:val="0"/>
        <w:numPr>
          <w:ilvl w:val="0"/>
          <w:numId w:val="0"/>
        </w:numPr>
        <w:jc w:val="both"/>
        <w:rPr>
          <w:rFonts w:hint="eastAsia"/>
        </w:rPr>
      </w:pPr>
      <w:r>
        <w:rPr>
          <w:rFonts w:hint="eastAsia"/>
        </w:rPr>
        <w:t>罗马天主教关于重生者在善行和分外功方面道德完美的教义。</w:t>
      </w:r>
    </w:p>
    <w:p w14:paraId="798CA990">
      <w:pPr>
        <w:widowControl w:val="0"/>
        <w:numPr>
          <w:ilvl w:val="0"/>
          <w:numId w:val="0"/>
        </w:numPr>
        <w:jc w:val="both"/>
        <w:rPr>
          <w:rFonts w:hint="eastAsia"/>
        </w:rPr>
      </w:pPr>
      <w:r>
        <w:rPr>
          <w:rFonts w:hint="eastAsia"/>
        </w:rPr>
        <w:t>As to their view of the MERIT OF GOOD WORKS, see above, Chapter 33.</w:t>
      </w:r>
    </w:p>
    <w:p w14:paraId="41CC3EEC">
      <w:pPr>
        <w:widowControl w:val="0"/>
        <w:numPr>
          <w:ilvl w:val="0"/>
          <w:numId w:val="0"/>
        </w:numPr>
        <w:jc w:val="both"/>
        <w:rPr>
          <w:rFonts w:hint="eastAsia"/>
        </w:rPr>
      </w:pPr>
      <w:r>
        <w:rPr>
          <w:rFonts w:hint="eastAsia"/>
        </w:rPr>
        <w:t>关于他们对善行功德的观点，见上文，第33章。</w:t>
      </w:r>
    </w:p>
    <w:p w14:paraId="2DDD171C">
      <w:pPr>
        <w:widowControl w:val="0"/>
        <w:numPr>
          <w:ilvl w:val="0"/>
          <w:numId w:val="0"/>
        </w:numPr>
        <w:jc w:val="both"/>
        <w:rPr>
          <w:rFonts w:hint="eastAsia"/>
        </w:rPr>
      </w:pPr>
    </w:p>
    <w:p w14:paraId="18BAAB23">
      <w:pPr>
        <w:widowControl w:val="0"/>
        <w:numPr>
          <w:ilvl w:val="0"/>
          <w:numId w:val="0"/>
        </w:numPr>
        <w:jc w:val="both"/>
        <w:rPr>
          <w:rFonts w:hint="eastAsia"/>
        </w:rPr>
      </w:pPr>
      <w:r>
        <w:rPr>
          <w:rFonts w:hint="eastAsia"/>
        </w:rPr>
        <w:t>" Conc. Trident.," Sess. 5, can. 5.—"If any one denies, that, by the grace of our Lord Jesus Christ, which is conferred in baptism, the guilt of original sin is remitted; or even asserts that the whole of that which has the true and proper nature of sin is not taken away; but says that it is only rased, or not imputed; let him be anathema. . . . .</w:t>
      </w:r>
    </w:p>
    <w:p w14:paraId="3BE5EE50">
      <w:pPr>
        <w:widowControl w:val="0"/>
        <w:numPr>
          <w:ilvl w:val="0"/>
          <w:numId w:val="0"/>
        </w:numPr>
        <w:jc w:val="both"/>
        <w:rPr>
          <w:rFonts w:hint="eastAsia"/>
        </w:rPr>
      </w:pPr>
      <w:r>
        <w:rPr>
          <w:rFonts w:hint="eastAsia"/>
        </w:rPr>
        <w:t>《天特会议》，第五期会议，教规5——“若有人否认，藉着我们主耶稣基督在洗礼中所赐的恩典，原罪的罪咎得以赦免；或者甚至断言那具有罪的真实和恰当性质的全部并未被除去；而说它只是被刮去，或未被归算；让他受咒诅……</w:t>
      </w:r>
    </w:p>
    <w:p w14:paraId="675AC37B">
      <w:pPr>
        <w:widowControl w:val="0"/>
        <w:numPr>
          <w:ilvl w:val="0"/>
          <w:numId w:val="0"/>
        </w:numPr>
        <w:jc w:val="both"/>
        <w:rPr>
          <w:rFonts w:hint="eastAsia"/>
        </w:rPr>
      </w:pPr>
      <w:r>
        <w:rPr>
          <w:rFonts w:hint="eastAsia"/>
        </w:rPr>
        <w:t>But this holy Synod confesses and is sensible, that in the baptized there remains concupiscence, or an incentive (to sin). . . .</w:t>
      </w:r>
    </w:p>
    <w:p w14:paraId="72E39E56">
      <w:pPr>
        <w:widowControl w:val="0"/>
        <w:numPr>
          <w:ilvl w:val="0"/>
          <w:numId w:val="0"/>
        </w:numPr>
        <w:jc w:val="both"/>
        <w:rPr>
          <w:rFonts w:hint="eastAsia"/>
        </w:rPr>
      </w:pPr>
      <w:r>
        <w:rPr>
          <w:rFonts w:hint="eastAsia"/>
        </w:rPr>
        <w:t>但此神圣会议承认并意识到，在受洗者里面仍存有私欲，或犯罪的诱因……</w:t>
      </w:r>
    </w:p>
    <w:p w14:paraId="4FDB8750">
      <w:pPr>
        <w:widowControl w:val="0"/>
        <w:numPr>
          <w:ilvl w:val="0"/>
          <w:numId w:val="0"/>
        </w:numPr>
        <w:jc w:val="both"/>
        <w:rPr>
          <w:rFonts w:hint="eastAsia"/>
        </w:rPr>
      </w:pPr>
      <w:r>
        <w:rPr>
          <w:rFonts w:hint="eastAsia"/>
        </w:rPr>
        <w:t>This concupiscence, which the Apostle sometimes calls sin, the holy Synod declares that the Catholic Church has never understood it to be called sin, as being truly and properly sin in those born again, but because it is of sin and inclines to sin.</w:t>
      </w:r>
    </w:p>
    <w:p w14:paraId="66C35AFC">
      <w:pPr>
        <w:widowControl w:val="0"/>
        <w:numPr>
          <w:ilvl w:val="0"/>
          <w:numId w:val="0"/>
        </w:numPr>
        <w:jc w:val="both"/>
        <w:rPr>
          <w:rFonts w:hint="eastAsia"/>
        </w:rPr>
      </w:pPr>
      <w:r>
        <w:rPr>
          <w:rFonts w:hint="eastAsia"/>
        </w:rPr>
        <w:t>这种私欲，使徒有时称之为罪，神圣会议宣称天主教会从未理解其被称为罪，如同在重生者里面真实且恰当地是罪一样，而是因为它源于罪并倾向于罪。</w:t>
      </w:r>
    </w:p>
    <w:p w14:paraId="16DB9740">
      <w:pPr>
        <w:widowControl w:val="0"/>
        <w:numPr>
          <w:ilvl w:val="0"/>
          <w:numId w:val="0"/>
        </w:numPr>
        <w:jc w:val="both"/>
        <w:rPr>
          <w:rFonts w:hint="eastAsia"/>
        </w:rPr>
      </w:pPr>
      <w:r>
        <w:rPr>
          <w:rFonts w:hint="eastAsia"/>
        </w:rPr>
        <w:t>If any man is of a contrary sentiment, let him be anathema."</w:t>
      </w:r>
    </w:p>
    <w:p w14:paraId="6422EA68">
      <w:pPr>
        <w:widowControl w:val="0"/>
        <w:numPr>
          <w:ilvl w:val="0"/>
          <w:numId w:val="0"/>
        </w:numPr>
        <w:jc w:val="both"/>
        <w:rPr>
          <w:rFonts w:hint="eastAsia"/>
        </w:rPr>
      </w:pPr>
      <w:r>
        <w:rPr>
          <w:rFonts w:hint="eastAsia"/>
        </w:rPr>
        <w:t>若有人持相反观点，让他受咒诅。”</w:t>
      </w:r>
    </w:p>
    <w:p w14:paraId="158C1ADE">
      <w:pPr>
        <w:widowControl w:val="0"/>
        <w:numPr>
          <w:ilvl w:val="0"/>
          <w:numId w:val="0"/>
        </w:numPr>
        <w:jc w:val="both"/>
        <w:rPr>
          <w:rFonts w:hint="eastAsia"/>
        </w:rPr>
      </w:pPr>
    </w:p>
    <w:p w14:paraId="0BEDB2CE">
      <w:pPr>
        <w:widowControl w:val="0"/>
        <w:numPr>
          <w:ilvl w:val="0"/>
          <w:numId w:val="0"/>
        </w:numPr>
        <w:jc w:val="both"/>
        <w:rPr>
          <w:rFonts w:hint="eastAsia"/>
        </w:rPr>
      </w:pPr>
      <w:r>
        <w:rPr>
          <w:rFonts w:hint="eastAsia"/>
        </w:rPr>
        <w:t>" Conc. Trident.," Sess. 6, can. 18.— "If any one says that the commandments of God, even for one that is justified and constituted in grace are impossible to keep, let him be anathema."</w:t>
      </w:r>
    </w:p>
    <w:p w14:paraId="690632DA">
      <w:pPr>
        <w:widowControl w:val="0"/>
        <w:numPr>
          <w:ilvl w:val="0"/>
          <w:numId w:val="0"/>
        </w:numPr>
        <w:jc w:val="both"/>
        <w:rPr>
          <w:rFonts w:hint="eastAsia"/>
        </w:rPr>
      </w:pPr>
      <w:r>
        <w:rPr>
          <w:rFonts w:hint="eastAsia"/>
        </w:rPr>
        <w:t>《天特会议》，第六期会议，教规18——“若有人说神的诫命，即使对于一个称义并在恩典中的人来说，也是不可能遵守的，让他受咒诅。”</w:t>
      </w:r>
    </w:p>
    <w:p w14:paraId="02D0B8F9">
      <w:pPr>
        <w:widowControl w:val="0"/>
        <w:numPr>
          <w:ilvl w:val="0"/>
          <w:numId w:val="0"/>
        </w:numPr>
        <w:jc w:val="both"/>
        <w:rPr>
          <w:rFonts w:hint="eastAsia"/>
        </w:rPr>
      </w:pPr>
    </w:p>
    <w:p w14:paraId="762B2066">
      <w:pPr>
        <w:widowControl w:val="0"/>
        <w:numPr>
          <w:ilvl w:val="0"/>
          <w:numId w:val="0"/>
        </w:numPr>
        <w:jc w:val="both"/>
        <w:rPr>
          <w:rFonts w:hint="eastAsia"/>
        </w:rPr>
      </w:pPr>
      <w:r>
        <w:rPr>
          <w:rFonts w:hint="eastAsia"/>
        </w:rPr>
        <w:t>Bellarmin, "De Justific.," iv 10, sqq.–"If precepts are impossible they oblige no one, and hence the precepts are not precepts.</w:t>
      </w:r>
    </w:p>
    <w:p w14:paraId="4E97DE7B">
      <w:pPr>
        <w:widowControl w:val="0"/>
        <w:numPr>
          <w:ilvl w:val="0"/>
          <w:numId w:val="0"/>
        </w:numPr>
        <w:jc w:val="both"/>
        <w:rPr>
          <w:rFonts w:hint="eastAsia"/>
        </w:rPr>
      </w:pPr>
      <w:r>
        <w:rPr>
          <w:rFonts w:hint="eastAsia"/>
        </w:rPr>
        <w:t>贝拉明，《论称义》，卷4，第10章及以下——“如果诫命是不可能的，它们就不约束任何人，因此诫命就不是诫命了。</w:t>
      </w:r>
    </w:p>
    <w:p w14:paraId="3C5FCDCB">
      <w:pPr>
        <w:widowControl w:val="0"/>
        <w:numPr>
          <w:ilvl w:val="0"/>
          <w:numId w:val="0"/>
        </w:numPr>
        <w:jc w:val="both"/>
        <w:rPr>
          <w:rFonts w:hint="eastAsia"/>
        </w:rPr>
      </w:pPr>
      <w:r>
        <w:rPr>
          <w:rFonts w:hint="eastAsia"/>
        </w:rPr>
        <w:t>Neither is it possible to devise wherein any one sins in respect to that which it is impossible to avoid."</w:t>
      </w:r>
    </w:p>
    <w:p w14:paraId="49B83B72">
      <w:pPr>
        <w:widowControl w:val="0"/>
        <w:numPr>
          <w:ilvl w:val="0"/>
          <w:numId w:val="0"/>
        </w:numPr>
        <w:jc w:val="both"/>
        <w:rPr>
          <w:rFonts w:hint="eastAsia"/>
        </w:rPr>
      </w:pPr>
      <w:r>
        <w:rPr>
          <w:rFonts w:hint="eastAsia"/>
        </w:rPr>
        <w:t>也不可能设想任何人在无法避免的事情上如何犯罪。”</w:t>
      </w:r>
    </w:p>
    <w:p w14:paraId="2405F0A1">
      <w:pPr>
        <w:widowControl w:val="0"/>
        <w:numPr>
          <w:ilvl w:val="0"/>
          <w:numId w:val="0"/>
        </w:numPr>
        <w:jc w:val="both"/>
        <w:rPr>
          <w:rFonts w:hint="eastAsia"/>
        </w:rPr>
      </w:pPr>
    </w:p>
    <w:p w14:paraId="5F8F00CB">
      <w:pPr>
        <w:widowControl w:val="0"/>
        <w:numPr>
          <w:ilvl w:val="0"/>
          <w:numId w:val="0"/>
        </w:numPr>
        <w:jc w:val="both"/>
        <w:rPr>
          <w:rFonts w:hint="eastAsia"/>
        </w:rPr>
      </w:pPr>
      <w:r>
        <w:rPr>
          <w:rFonts w:hint="eastAsia"/>
        </w:rPr>
        <w:t>Ibid, " De Monachis," cap. 7.— "A ‘council of perfection’ we call a good work, not commanded us by Christ, but declared; not appointed but commended.</w:t>
      </w:r>
    </w:p>
    <w:p w14:paraId="5B878517">
      <w:pPr>
        <w:widowControl w:val="0"/>
        <w:numPr>
          <w:ilvl w:val="0"/>
          <w:numId w:val="0"/>
        </w:numPr>
        <w:jc w:val="both"/>
        <w:rPr>
          <w:rFonts w:hint="eastAsia"/>
        </w:rPr>
      </w:pPr>
      <w:r>
        <w:rPr>
          <w:rFonts w:hint="eastAsia"/>
        </w:rPr>
        <w:t>同上，《论修士》，第七章——“我们称‘完全的劝谕’为一种善行，并非基督命令我们，而是宣告；并非指定而是称赞。</w:t>
      </w:r>
    </w:p>
    <w:p w14:paraId="3B9C2C2F">
      <w:pPr>
        <w:widowControl w:val="0"/>
        <w:numPr>
          <w:ilvl w:val="0"/>
          <w:numId w:val="0"/>
        </w:numPr>
        <w:jc w:val="both"/>
        <w:rPr>
          <w:rFonts w:hint="eastAsia"/>
        </w:rPr>
      </w:pPr>
      <w:r>
        <w:rPr>
          <w:rFonts w:hint="eastAsia"/>
        </w:rPr>
        <w:t>But it differs from a precept in respect to its matter subject, form, and end.</w:t>
      </w:r>
    </w:p>
    <w:p w14:paraId="137F555E">
      <w:pPr>
        <w:widowControl w:val="0"/>
        <w:numPr>
          <w:ilvl w:val="0"/>
          <w:numId w:val="0"/>
        </w:numPr>
        <w:jc w:val="both"/>
        <w:rPr>
          <w:rFonts w:hint="eastAsia"/>
        </w:rPr>
      </w:pPr>
      <w:r>
        <w:rPr>
          <w:rFonts w:hint="eastAsia"/>
        </w:rPr>
        <w:t>但它在质料、主体、形式和目的方面与诫命不同。</w:t>
      </w:r>
    </w:p>
    <w:p w14:paraId="7DBBAA22">
      <w:pPr>
        <w:widowControl w:val="0"/>
        <w:numPr>
          <w:ilvl w:val="0"/>
          <w:numId w:val="0"/>
        </w:numPr>
        <w:jc w:val="both"/>
        <w:rPr>
          <w:rFonts w:hint="eastAsia"/>
        </w:rPr>
      </w:pPr>
      <w:r>
        <w:rPr>
          <w:rFonts w:hint="eastAsia"/>
        </w:rPr>
        <w:t>(1) In respect to their matter (the difference) is twofold.</w:t>
      </w:r>
    </w:p>
    <w:p w14:paraId="3EC7EEA8">
      <w:pPr>
        <w:widowControl w:val="0"/>
        <w:numPr>
          <w:ilvl w:val="0"/>
          <w:numId w:val="0"/>
        </w:numPr>
        <w:jc w:val="both"/>
        <w:rPr>
          <w:rFonts w:hint="eastAsia"/>
        </w:rPr>
      </w:pPr>
      <w:r>
        <w:rPr>
          <w:rFonts w:hint="eastAsia"/>
        </w:rPr>
        <w:t>（1）就其质料而言，（区别）是双重的。</w:t>
      </w:r>
    </w:p>
    <w:p w14:paraId="747B3635">
      <w:pPr>
        <w:widowControl w:val="0"/>
        <w:numPr>
          <w:ilvl w:val="0"/>
          <w:numId w:val="0"/>
        </w:numPr>
        <w:jc w:val="both"/>
        <w:rPr>
          <w:rFonts w:hint="eastAsia"/>
        </w:rPr>
      </w:pPr>
      <w:r>
        <w:rPr>
          <w:rFonts w:hint="eastAsia"/>
        </w:rPr>
        <w:t>First, because the matter of the precept is easier, that of the counsel more difficult, for the former is derived from the principles of nature, while the latter in some sense exceeds nature, e.g., for nature inclines to the preservation of conjugal fidelity, but not to abstaining from the conjugal relation.</w:t>
      </w:r>
    </w:p>
    <w:p w14:paraId="3CD777EF">
      <w:pPr>
        <w:widowControl w:val="0"/>
        <w:numPr>
          <w:ilvl w:val="0"/>
          <w:numId w:val="0"/>
        </w:numPr>
        <w:jc w:val="both"/>
        <w:rPr>
          <w:rFonts w:hint="eastAsia"/>
        </w:rPr>
      </w:pPr>
      <w:r>
        <w:rPr>
          <w:rFonts w:hint="eastAsia"/>
        </w:rPr>
        <w:t>首先，因为诫命的质料更容易，劝谕的质料更困难；前者源于自然的原则，而后者在某种意义上超越自然，例如，自然倾向于维护婚姻的忠诚，但不倾向于禁戒婚姻关系。</w:t>
      </w:r>
    </w:p>
    <w:p w14:paraId="7C1B95FD">
      <w:pPr>
        <w:widowControl w:val="0"/>
        <w:numPr>
          <w:ilvl w:val="0"/>
          <w:numId w:val="0"/>
        </w:numPr>
        <w:jc w:val="both"/>
        <w:rPr>
          <w:rFonts w:hint="eastAsia"/>
        </w:rPr>
      </w:pPr>
      <w:r>
        <w:rPr>
          <w:rFonts w:hint="eastAsia"/>
        </w:rPr>
        <w:t>Secondly, because the matter of the precept is good . . . for the council includes the precept, which relates to the same matter, and adds something beyond the precept.</w:t>
      </w:r>
    </w:p>
    <w:p w14:paraId="4AE28722">
      <w:pPr>
        <w:widowControl w:val="0"/>
        <w:numPr>
          <w:ilvl w:val="0"/>
          <w:numId w:val="0"/>
        </w:numPr>
        <w:jc w:val="both"/>
        <w:rPr>
          <w:rFonts w:hint="eastAsia"/>
        </w:rPr>
      </w:pPr>
      <w:r>
        <w:rPr>
          <w:rFonts w:hint="eastAsia"/>
        </w:rPr>
        <w:t>其次，因为诫命的质料是好的……因为劝谕包含了与同一质料相关的诫命，并且在诫命之外增加了一些东西。</w:t>
      </w:r>
    </w:p>
    <w:p w14:paraId="46C7EA8F">
      <w:pPr>
        <w:widowControl w:val="0"/>
        <w:numPr>
          <w:ilvl w:val="0"/>
          <w:numId w:val="0"/>
        </w:numPr>
        <w:jc w:val="both"/>
        <w:rPr>
          <w:rFonts w:hint="eastAsia"/>
        </w:rPr>
      </w:pPr>
      <w:r>
        <w:rPr>
          <w:rFonts w:hint="eastAsia"/>
        </w:rPr>
        <w:t>(2) In respect to the subject, precepts and counsels differ, because the precept binds all men in common, while the counsel does not.</w:t>
      </w:r>
    </w:p>
    <w:p w14:paraId="5F03A9ED">
      <w:pPr>
        <w:widowControl w:val="0"/>
        <w:numPr>
          <w:ilvl w:val="0"/>
          <w:numId w:val="0"/>
        </w:numPr>
        <w:jc w:val="both"/>
        <w:rPr>
          <w:rFonts w:hint="eastAsia"/>
        </w:rPr>
      </w:pPr>
      <w:r>
        <w:rPr>
          <w:rFonts w:hint="eastAsia"/>
        </w:rPr>
        <w:t>（2）就主体而言，诫命和劝谕不同，因为诫命普遍约束所有人，而劝谕则不然。</w:t>
      </w:r>
    </w:p>
    <w:p w14:paraId="1CE0413A">
      <w:pPr>
        <w:widowControl w:val="0"/>
        <w:numPr>
          <w:ilvl w:val="0"/>
          <w:numId w:val="0"/>
        </w:numPr>
        <w:jc w:val="both"/>
        <w:rPr>
          <w:rFonts w:hint="eastAsia"/>
        </w:rPr>
      </w:pPr>
      <w:r>
        <w:rPr>
          <w:rFonts w:hint="eastAsia"/>
        </w:rPr>
        <w:t>(3) In respect to their form they differ, because the precept binds of its own inherent obligation, but the counsel through the will of man.</w:t>
      </w:r>
    </w:p>
    <w:p w14:paraId="0E353B19">
      <w:pPr>
        <w:widowControl w:val="0"/>
        <w:numPr>
          <w:ilvl w:val="0"/>
          <w:numId w:val="0"/>
        </w:numPr>
        <w:jc w:val="both"/>
        <w:rPr>
          <w:rFonts w:hint="eastAsia"/>
        </w:rPr>
      </w:pPr>
      <w:r>
        <w:rPr>
          <w:rFonts w:hint="eastAsia"/>
        </w:rPr>
        <w:t>（3）就其形式而言，它们不同，因为诫命藉其固有的义务而约束，但劝谕则藉着人的意志。</w:t>
      </w:r>
    </w:p>
    <w:p w14:paraId="2F27B155">
      <w:pPr>
        <w:widowControl w:val="0"/>
        <w:numPr>
          <w:ilvl w:val="0"/>
          <w:numId w:val="0"/>
        </w:numPr>
        <w:jc w:val="both"/>
        <w:rPr>
          <w:rFonts w:hint="eastAsia"/>
        </w:rPr>
      </w:pPr>
      <w:r>
        <w:rPr>
          <w:rFonts w:hint="eastAsia"/>
        </w:rPr>
        <w:t>(4) In respect to their end or effects they differ, because the precept observed has a reward, but when not observed a penalty, but the counsel when not observed has no penalty, but when observed has the greater reward."</w:t>
      </w:r>
    </w:p>
    <w:p w14:paraId="7FB480BC">
      <w:pPr>
        <w:widowControl w:val="0"/>
        <w:numPr>
          <w:ilvl w:val="0"/>
          <w:numId w:val="0"/>
        </w:numPr>
        <w:jc w:val="both"/>
        <w:rPr>
          <w:rFonts w:hint="eastAsia"/>
        </w:rPr>
      </w:pPr>
      <w:r>
        <w:rPr>
          <w:rFonts w:hint="eastAsia"/>
        </w:rPr>
        <w:t>（4）就其目的或效果而言，它们不同，因为遵守诫命有奖赏，不遵守则有刑罚；但不遵守劝谕没有刑罚，遵守则有更大的奖赏。”</w:t>
      </w:r>
    </w:p>
    <w:p w14:paraId="53934094">
      <w:pPr>
        <w:widowControl w:val="0"/>
        <w:numPr>
          <w:ilvl w:val="0"/>
          <w:numId w:val="0"/>
        </w:numPr>
        <w:jc w:val="both"/>
        <w:rPr>
          <w:rFonts w:hint="eastAsia"/>
        </w:rPr>
      </w:pPr>
      <w:r>
        <w:rPr>
          <w:rFonts w:hint="eastAsia"/>
        </w:rPr>
        <w:t>Cap. 8.— "It is the opinion of all Catholics that there are many true and proper evangelical counsels, but especially, viz., celibacy, poverty, and obedience (monastic), which are neither commanded to all, nor matters of indifference but grateful to God and by him commended (Matthew 19:11, sq., 21; 1 Corinthians 7:1–7.)</w:t>
      </w:r>
    </w:p>
    <w:p w14:paraId="0B9FDDF4">
      <w:pPr>
        <w:widowControl w:val="0"/>
        <w:numPr>
          <w:ilvl w:val="0"/>
          <w:numId w:val="0"/>
        </w:numPr>
        <w:jc w:val="both"/>
        <w:rPr>
          <w:rFonts w:hint="eastAsia"/>
        </w:rPr>
      </w:pPr>
      <w:r>
        <w:rPr>
          <w:rFonts w:hint="eastAsia"/>
        </w:rPr>
        <w:t>第八章——“所有天主教徒的观点是，有许多真实且恰当的福音劝谕，但尤其是，即独身、贫穷和顺服（修道院的），这些既非命令所有人的，也非无关紧要的事，而是蒙神喜悦并为祂所称赞的（马太福音 19:11 及以下，21；哥林多前书 7:1–7）。”</w:t>
      </w:r>
    </w:p>
    <w:p w14:paraId="0E10CA32">
      <w:pPr>
        <w:widowControl w:val="0"/>
        <w:numPr>
          <w:ilvl w:val="0"/>
          <w:numId w:val="0"/>
        </w:numPr>
        <w:jc w:val="both"/>
        <w:rPr>
          <w:rFonts w:hint="eastAsia"/>
        </w:rPr>
      </w:pPr>
    </w:p>
    <w:p w14:paraId="511E600B">
      <w:pPr>
        <w:widowControl w:val="0"/>
        <w:numPr>
          <w:ilvl w:val="0"/>
          <w:numId w:val="0"/>
        </w:numPr>
        <w:jc w:val="both"/>
        <w:rPr>
          <w:rFonts w:hint="eastAsia"/>
        </w:rPr>
      </w:pPr>
      <w:r>
        <w:rPr>
          <w:rFonts w:hint="eastAsia"/>
        </w:rPr>
        <w:t>LUTHERAN DOCTRINE.</w:t>
      </w:r>
    </w:p>
    <w:p w14:paraId="529D8028">
      <w:pPr>
        <w:widowControl w:val="0"/>
        <w:numPr>
          <w:ilvl w:val="0"/>
          <w:numId w:val="0"/>
        </w:numPr>
        <w:jc w:val="both"/>
        <w:rPr>
          <w:rFonts w:hint="eastAsia"/>
        </w:rPr>
      </w:pPr>
      <w:r>
        <w:rPr>
          <w:rFonts w:hint="eastAsia"/>
        </w:rPr>
        <w:t>路德宗教义。</w:t>
      </w:r>
    </w:p>
    <w:p w14:paraId="4F4AD6DC">
      <w:pPr>
        <w:widowControl w:val="0"/>
        <w:numPr>
          <w:ilvl w:val="0"/>
          <w:numId w:val="0"/>
        </w:numPr>
        <w:jc w:val="both"/>
        <w:rPr>
          <w:rFonts w:hint="eastAsia"/>
        </w:rPr>
      </w:pPr>
    </w:p>
    <w:p w14:paraId="64DA15D1">
      <w:pPr>
        <w:widowControl w:val="0"/>
        <w:numPr>
          <w:ilvl w:val="0"/>
          <w:numId w:val="0"/>
        </w:numPr>
        <w:jc w:val="both"/>
        <w:rPr>
          <w:rFonts w:hint="eastAsia"/>
        </w:rPr>
      </w:pPr>
      <w:r>
        <w:rPr>
          <w:rFonts w:hint="eastAsia"/>
        </w:rPr>
        <w:t>" Apology for Auburg Confession," p. 91.—"The entire Scripture end the whole church declare that the Law can not be satisfied (by any thing within man’s power since the fall).</w:t>
      </w:r>
    </w:p>
    <w:p w14:paraId="0D2BCF9E">
      <w:pPr>
        <w:widowControl w:val="0"/>
        <w:numPr>
          <w:ilvl w:val="0"/>
          <w:numId w:val="0"/>
        </w:numPr>
        <w:jc w:val="both"/>
        <w:rPr>
          <w:rFonts w:hint="eastAsia"/>
        </w:rPr>
      </w:pPr>
      <w:r>
        <w:rPr>
          <w:rFonts w:hint="eastAsia"/>
        </w:rPr>
        <w:t>《奥斯堡信条辩护论》，第91页——“全部圣经和整个教会都宣称律法无法（藉堕落后人能力范围内的任何事物）得到满足。”</w:t>
      </w:r>
    </w:p>
    <w:p w14:paraId="238D5891">
      <w:pPr>
        <w:widowControl w:val="0"/>
        <w:numPr>
          <w:ilvl w:val="0"/>
          <w:numId w:val="0"/>
        </w:numPr>
        <w:jc w:val="both"/>
        <w:rPr>
          <w:rFonts w:hint="eastAsia"/>
        </w:rPr>
      </w:pPr>
      <w:r>
        <w:rPr>
          <w:rFonts w:hint="eastAsia"/>
        </w:rPr>
        <w:t>This incomplete fulfilling of the law is accepted, not on its own account, but only through faith in Christ.</w:t>
      </w:r>
    </w:p>
    <w:p w14:paraId="5FD323E4">
      <w:pPr>
        <w:widowControl w:val="0"/>
        <w:numPr>
          <w:ilvl w:val="0"/>
          <w:numId w:val="0"/>
        </w:numPr>
        <w:jc w:val="both"/>
        <w:rPr>
          <w:rFonts w:hint="eastAsia"/>
        </w:rPr>
      </w:pPr>
      <w:r>
        <w:rPr>
          <w:rFonts w:hint="eastAsia"/>
        </w:rPr>
        <w:t>这种不完全的律法履行被悦纳，并非因其本身，而单单藉着对基督的信心。</w:t>
      </w:r>
    </w:p>
    <w:p w14:paraId="35815B86">
      <w:pPr>
        <w:widowControl w:val="0"/>
        <w:numPr>
          <w:ilvl w:val="0"/>
          <w:numId w:val="0"/>
        </w:numPr>
        <w:jc w:val="both"/>
        <w:rPr>
          <w:rFonts w:hint="eastAsia"/>
        </w:rPr>
      </w:pPr>
      <w:r>
        <w:rPr>
          <w:rFonts w:hint="eastAsia"/>
        </w:rPr>
        <w:t>Otherwise the law always accuses us. . .</w:t>
      </w:r>
    </w:p>
    <w:p w14:paraId="57462B04">
      <w:pPr>
        <w:widowControl w:val="0"/>
        <w:numPr>
          <w:ilvl w:val="0"/>
          <w:numId w:val="0"/>
        </w:numPr>
        <w:jc w:val="both"/>
        <w:rPr>
          <w:rFonts w:hint="eastAsia"/>
        </w:rPr>
      </w:pPr>
      <w:r>
        <w:rPr>
          <w:rFonts w:hint="eastAsia"/>
        </w:rPr>
        <w:t>否则，律法总是控告我们……</w:t>
      </w:r>
    </w:p>
    <w:p w14:paraId="416D8D59">
      <w:pPr>
        <w:widowControl w:val="0"/>
        <w:numPr>
          <w:ilvl w:val="0"/>
          <w:numId w:val="0"/>
        </w:numPr>
        <w:jc w:val="both"/>
        <w:rPr>
          <w:rFonts w:hint="eastAsia"/>
        </w:rPr>
      </w:pPr>
      <w:r>
        <w:rPr>
          <w:rFonts w:hint="eastAsia"/>
        </w:rPr>
        <w:t>In this infirmity there is always sin, which may be charged to our account (for condemnation)."</w:t>
      </w:r>
    </w:p>
    <w:p w14:paraId="6E0F1F63">
      <w:pPr>
        <w:widowControl w:val="0"/>
        <w:numPr>
          <w:ilvl w:val="0"/>
          <w:numId w:val="0"/>
        </w:numPr>
        <w:jc w:val="both"/>
        <w:rPr>
          <w:rFonts w:hint="eastAsia"/>
        </w:rPr>
      </w:pPr>
      <w:r>
        <w:rPr>
          <w:rFonts w:hint="eastAsia"/>
        </w:rPr>
        <w:t>在这种软弱中总是有罪，这罪可能被记在我们的账上（以致定罪）。”</w:t>
      </w:r>
    </w:p>
    <w:p w14:paraId="49CDA2CB">
      <w:pPr>
        <w:widowControl w:val="0"/>
        <w:numPr>
          <w:ilvl w:val="0"/>
          <w:numId w:val="0"/>
        </w:numPr>
        <w:jc w:val="both"/>
        <w:rPr>
          <w:rFonts w:hint="eastAsia"/>
        </w:rPr>
      </w:pPr>
    </w:p>
    <w:p w14:paraId="625F2080">
      <w:pPr>
        <w:widowControl w:val="0"/>
        <w:numPr>
          <w:ilvl w:val="0"/>
          <w:numId w:val="0"/>
        </w:numPr>
        <w:jc w:val="both"/>
        <w:rPr>
          <w:rFonts w:hint="eastAsia"/>
        </w:rPr>
      </w:pPr>
      <w:r>
        <w:rPr>
          <w:rFonts w:hint="eastAsia"/>
        </w:rPr>
        <w:t>" Formula Concordiœ," p. 678.—"The papal and monastic doctrine, that a man after he is regenerated is able perfectly to fulfill the law of God in this life, is to be rejected."</w:t>
      </w:r>
    </w:p>
    <w:p w14:paraId="76CEC2C5">
      <w:pPr>
        <w:widowControl w:val="0"/>
        <w:numPr>
          <w:ilvl w:val="0"/>
          <w:numId w:val="0"/>
        </w:numPr>
        <w:jc w:val="both"/>
        <w:rPr>
          <w:rFonts w:hint="eastAsia"/>
        </w:rPr>
      </w:pPr>
      <w:r>
        <w:rPr>
          <w:rFonts w:hint="eastAsia"/>
        </w:rPr>
        <w:t>《协同信条》，第678页——“教皇和修道院的教义，即一个人重生后能够在今生完全履行神的律法，必须予以拒绝。”</w:t>
      </w:r>
    </w:p>
    <w:p w14:paraId="37FF3911">
      <w:pPr>
        <w:widowControl w:val="0"/>
        <w:numPr>
          <w:ilvl w:val="0"/>
          <w:numId w:val="0"/>
        </w:numPr>
        <w:jc w:val="both"/>
        <w:rPr>
          <w:rFonts w:hint="eastAsia"/>
        </w:rPr>
      </w:pPr>
    </w:p>
    <w:p w14:paraId="7E97B372">
      <w:pPr>
        <w:widowControl w:val="0"/>
        <w:numPr>
          <w:ilvl w:val="0"/>
          <w:numId w:val="0"/>
        </w:numPr>
        <w:jc w:val="both"/>
        <w:rPr>
          <w:rFonts w:hint="eastAsia"/>
        </w:rPr>
      </w:pPr>
      <w:r>
        <w:rPr>
          <w:rFonts w:hint="eastAsia"/>
        </w:rPr>
        <w:t>Ib., p. 589.—"Our Confession is, that good works most surely and indubitably follow a true faith, as the fruits of a good tree.</w:t>
      </w:r>
    </w:p>
    <w:p w14:paraId="4C30D9B6">
      <w:pPr>
        <w:widowControl w:val="0"/>
        <w:numPr>
          <w:ilvl w:val="0"/>
          <w:numId w:val="0"/>
        </w:numPr>
        <w:jc w:val="both"/>
        <w:rPr>
          <w:rFonts w:hint="eastAsia"/>
        </w:rPr>
      </w:pPr>
      <w:r>
        <w:rPr>
          <w:rFonts w:hint="eastAsia"/>
        </w:rPr>
        <w:t>同上，第589页——“我们的信条是，善行最确实无疑地伴随着真信心，如同好树的果子一样。</w:t>
      </w:r>
    </w:p>
    <w:p w14:paraId="765B79BD">
      <w:pPr>
        <w:widowControl w:val="0"/>
        <w:numPr>
          <w:ilvl w:val="0"/>
          <w:numId w:val="0"/>
        </w:numPr>
        <w:jc w:val="both"/>
        <w:rPr>
          <w:rFonts w:hint="eastAsia"/>
        </w:rPr>
      </w:pPr>
      <w:r>
        <w:rPr>
          <w:rFonts w:hint="eastAsia"/>
        </w:rPr>
        <w:t>We also believe that good works are entirely to be left out of account, not only when we are treating of justification, but even when we are debating concerning our eternal life."</w:t>
      </w:r>
    </w:p>
    <w:p w14:paraId="33BB4349">
      <w:pPr>
        <w:widowControl w:val="0"/>
        <w:numPr>
          <w:ilvl w:val="0"/>
          <w:numId w:val="0"/>
        </w:numPr>
        <w:jc w:val="both"/>
        <w:rPr>
          <w:rFonts w:hint="eastAsia"/>
        </w:rPr>
      </w:pPr>
      <w:r>
        <w:rPr>
          <w:rFonts w:hint="eastAsia"/>
        </w:rPr>
        <w:t>我们也相信，不仅在讨论称义时，甚至在辩论我们的永生时，善行都完全不应考虑在内。”</w:t>
      </w:r>
    </w:p>
    <w:p w14:paraId="731B9763">
      <w:pPr>
        <w:widowControl w:val="0"/>
        <w:numPr>
          <w:ilvl w:val="0"/>
          <w:numId w:val="0"/>
        </w:numPr>
        <w:jc w:val="both"/>
        <w:rPr>
          <w:rFonts w:hint="eastAsia"/>
        </w:rPr>
      </w:pPr>
    </w:p>
    <w:p w14:paraId="180E2858">
      <w:pPr>
        <w:widowControl w:val="0"/>
        <w:numPr>
          <w:ilvl w:val="0"/>
          <w:numId w:val="0"/>
        </w:numPr>
        <w:jc w:val="both"/>
        <w:rPr>
          <w:rFonts w:hint="eastAsia"/>
        </w:rPr>
      </w:pPr>
      <w:r>
        <w:rPr>
          <w:rFonts w:hint="eastAsia"/>
        </w:rPr>
        <w:t>Ib., p. 700.—"Because those are not good works, which any one himself devises with good intention, or which are done according to human traditions, but those which God himself has prescribed and ordered in his own word.</w:t>
      </w:r>
    </w:p>
    <w:p w14:paraId="4D1496C7">
      <w:pPr>
        <w:widowControl w:val="0"/>
        <w:numPr>
          <w:ilvl w:val="0"/>
          <w:numId w:val="0"/>
        </w:numPr>
        <w:jc w:val="both"/>
        <w:rPr>
          <w:rFonts w:hint="eastAsia"/>
        </w:rPr>
      </w:pPr>
      <w:r>
        <w:rPr>
          <w:rFonts w:hint="eastAsia"/>
        </w:rPr>
        <w:t>同上，第700页——“因为那些并非善行，即任何人自己出于好意设计的，或按照人的传统所行的，而是那些神自己在祂的圣言中所规定和命令的。</w:t>
      </w:r>
    </w:p>
    <w:p w14:paraId="77655C21">
      <w:pPr>
        <w:widowControl w:val="0"/>
        <w:numPr>
          <w:ilvl w:val="0"/>
          <w:numId w:val="0"/>
        </w:numPr>
        <w:jc w:val="both"/>
        <w:rPr>
          <w:rFonts w:hint="eastAsia"/>
        </w:rPr>
      </w:pPr>
      <w:r>
        <w:rPr>
          <w:rFonts w:hint="eastAsia"/>
        </w:rPr>
        <w:t>Because works truly good can be performed, not by the proper natural powers, but then only when the person is, by faith, reconciled with God, and is renewed by the Spirit, and is created anew to good works in Jesus Christ."</w:t>
      </w:r>
    </w:p>
    <w:p w14:paraId="1DC874D7">
      <w:pPr>
        <w:widowControl w:val="0"/>
        <w:numPr>
          <w:ilvl w:val="0"/>
          <w:numId w:val="0"/>
        </w:numPr>
        <w:jc w:val="both"/>
        <w:rPr>
          <w:rFonts w:hint="eastAsia"/>
        </w:rPr>
      </w:pPr>
      <w:r>
        <w:rPr>
          <w:rFonts w:hint="eastAsia"/>
        </w:rPr>
        <w:t>因为真正良善的工作，不能藉着固有的自然能力来完成，而只有当这个人藉着信与神和好，并被圣灵更新，并在耶稣基督里为善行而重新被造时才能完成。”</w:t>
      </w:r>
    </w:p>
    <w:p w14:paraId="735B3A37">
      <w:pPr>
        <w:widowControl w:val="0"/>
        <w:numPr>
          <w:ilvl w:val="0"/>
          <w:numId w:val="0"/>
        </w:numPr>
        <w:jc w:val="both"/>
        <w:rPr>
          <w:rFonts w:hint="eastAsia"/>
        </w:rPr>
      </w:pPr>
    </w:p>
    <w:p w14:paraId="0DC2C3D7">
      <w:pPr>
        <w:widowControl w:val="0"/>
        <w:numPr>
          <w:ilvl w:val="0"/>
          <w:numId w:val="0"/>
        </w:numPr>
        <w:jc w:val="both"/>
        <w:rPr>
          <w:rFonts w:hint="eastAsia"/>
        </w:rPr>
      </w:pPr>
      <w:r>
        <w:rPr>
          <w:rFonts w:hint="eastAsia"/>
        </w:rPr>
        <w:t>REFORMED DOCTRINE.</w:t>
      </w:r>
    </w:p>
    <w:p w14:paraId="1D3596DB">
      <w:pPr>
        <w:widowControl w:val="0"/>
        <w:numPr>
          <w:ilvl w:val="0"/>
          <w:numId w:val="0"/>
        </w:numPr>
        <w:jc w:val="both"/>
        <w:rPr>
          <w:rFonts w:hint="eastAsia"/>
        </w:rPr>
      </w:pPr>
      <w:r>
        <w:rPr>
          <w:rFonts w:hint="eastAsia"/>
        </w:rPr>
        <w:t>改革宗教义。</w:t>
      </w:r>
    </w:p>
    <w:p w14:paraId="710E65E3">
      <w:pPr>
        <w:widowControl w:val="0"/>
        <w:numPr>
          <w:ilvl w:val="0"/>
          <w:numId w:val="0"/>
        </w:numPr>
        <w:jc w:val="both"/>
        <w:rPr>
          <w:rFonts w:hint="eastAsia"/>
        </w:rPr>
      </w:pPr>
    </w:p>
    <w:p w14:paraId="630B4425">
      <w:pPr>
        <w:widowControl w:val="0"/>
        <w:numPr>
          <w:ilvl w:val="0"/>
          <w:numId w:val="0"/>
        </w:numPr>
        <w:jc w:val="both"/>
        <w:rPr>
          <w:rFonts w:hint="eastAsia"/>
        </w:rPr>
      </w:pPr>
      <w:r>
        <w:rPr>
          <w:rFonts w:hint="eastAsia"/>
        </w:rPr>
        <w:t>" Heidelberg Catechism," Q. 62.—"Our best works in the present life are all imperfect and stained with sin."</w:t>
      </w:r>
    </w:p>
    <w:p w14:paraId="313ACD6C">
      <w:pPr>
        <w:widowControl w:val="0"/>
        <w:numPr>
          <w:ilvl w:val="0"/>
          <w:numId w:val="0"/>
        </w:numPr>
        <w:jc w:val="both"/>
        <w:rPr>
          <w:rFonts w:hint="eastAsia"/>
        </w:rPr>
      </w:pPr>
      <w:r>
        <w:rPr>
          <w:rFonts w:hint="eastAsia"/>
        </w:rPr>
        <w:t>《海德堡教理问答》，问题62——“我们在今生最好的行为都是不完全的，并且沾染了罪污。”</w:t>
      </w:r>
    </w:p>
    <w:p w14:paraId="59EB600B">
      <w:pPr>
        <w:widowControl w:val="0"/>
        <w:numPr>
          <w:ilvl w:val="0"/>
          <w:numId w:val="0"/>
        </w:numPr>
        <w:jc w:val="both"/>
        <w:rPr>
          <w:rFonts w:hint="eastAsia"/>
        </w:rPr>
      </w:pPr>
    </w:p>
    <w:p w14:paraId="6E8E162F">
      <w:pPr>
        <w:widowControl w:val="0"/>
        <w:numPr>
          <w:ilvl w:val="0"/>
          <w:numId w:val="0"/>
        </w:numPr>
        <w:jc w:val="both"/>
        <w:rPr>
          <w:rFonts w:hint="eastAsia"/>
        </w:rPr>
      </w:pPr>
      <w:r>
        <w:rPr>
          <w:rFonts w:hint="eastAsia"/>
        </w:rPr>
        <w:t>" Thirty-nine Articles of the Church of England," Art. 12. —"Albeit that Good Works, which are the fruits of faith, and follow after Justification, can not put away our sins, and endure the severity of God’s judgment yet are they pleasing and acceptable to God in Christ, and do spring out necessarily of a true and lively faith; insomuch that by them a lively faith may be as evidently known as a tree discerned by the fruit."</w:t>
      </w:r>
    </w:p>
    <w:p w14:paraId="5665EBAF">
      <w:pPr>
        <w:widowControl w:val="0"/>
        <w:numPr>
          <w:ilvl w:val="0"/>
          <w:numId w:val="0"/>
        </w:numPr>
        <w:jc w:val="both"/>
        <w:rPr>
          <w:rFonts w:hint="eastAsia"/>
        </w:rPr>
      </w:pPr>
      <w:r>
        <w:rPr>
          <w:rFonts w:hint="eastAsia"/>
        </w:rPr>
        <w:t>《英国国教会三十九条信纲》，第12条——“虽然善行，作为信心的果子，并在称义之后产生，不能除去我们的罪，也不能承受神审判的严厉；然而它们在基督里是蒙神喜悦和悦纳的，并且必然从真实活泼的信心产生出来；以致藉着它们，活泼的信心可以像从果子辨别树一样明显地被认识。”</w:t>
      </w:r>
    </w:p>
    <w:p w14:paraId="4BFB8CFB">
      <w:pPr>
        <w:widowControl w:val="0"/>
        <w:numPr>
          <w:ilvl w:val="0"/>
          <w:numId w:val="0"/>
        </w:numPr>
        <w:jc w:val="both"/>
        <w:rPr>
          <w:rFonts w:hint="eastAsia"/>
        </w:rPr>
      </w:pPr>
    </w:p>
    <w:p w14:paraId="27E0B08D">
      <w:pPr>
        <w:widowControl w:val="0"/>
        <w:numPr>
          <w:ilvl w:val="0"/>
          <w:numId w:val="0"/>
        </w:numPr>
        <w:jc w:val="both"/>
        <w:rPr>
          <w:rFonts w:hint="eastAsia"/>
        </w:rPr>
      </w:pPr>
      <w:r>
        <w:rPr>
          <w:rFonts w:hint="eastAsia"/>
        </w:rPr>
        <w:t>Ib., Art. 14.—"Voluntary works besides, over and above, God’s commandments, which they call Works of Supererogation, can not be taught without arrogancy and impiety; for by them men do declare that they do not only render unto God as much as they are bound to do, but that they do more for his sake, than of bounden duty is required: whereas Christ saith plainly, When ye have done all that are commanded to you, say, we are unprofitable servants."</w:t>
      </w:r>
    </w:p>
    <w:p w14:paraId="20C98914">
      <w:pPr>
        <w:widowControl w:val="0"/>
        <w:numPr>
          <w:ilvl w:val="0"/>
          <w:numId w:val="0"/>
        </w:numPr>
        <w:jc w:val="both"/>
        <w:rPr>
          <w:rFonts w:hint="eastAsia"/>
        </w:rPr>
      </w:pPr>
      <w:r>
        <w:rPr>
          <w:rFonts w:hint="eastAsia"/>
        </w:rPr>
        <w:t>同上，第14条——“在神的诫命之外、之上的自愿行为，他们称之为分外功，若不带着骄傲和不虔，就不能教导；因为藉着这些行为，人宣称他们不仅向上帝履行了他们所当履行的，而且为祂的缘故，做得比所要求的责任更多：然而基督清楚地说，你们做完了一切所吩咐的，就说，我们是无用的仆人。”</w:t>
      </w:r>
    </w:p>
    <w:p w14:paraId="1C7A13EE">
      <w:pPr>
        <w:widowControl w:val="0"/>
        <w:numPr>
          <w:ilvl w:val="0"/>
          <w:numId w:val="0"/>
        </w:numPr>
        <w:jc w:val="both"/>
        <w:rPr>
          <w:rFonts w:hint="eastAsia"/>
        </w:rPr>
      </w:pPr>
    </w:p>
    <w:p w14:paraId="6766B6BB">
      <w:pPr>
        <w:widowControl w:val="0"/>
        <w:numPr>
          <w:ilvl w:val="0"/>
          <w:numId w:val="0"/>
        </w:numPr>
        <w:jc w:val="both"/>
        <w:rPr>
          <w:rFonts w:hint="eastAsia"/>
        </w:rPr>
      </w:pPr>
      <w:r>
        <w:rPr>
          <w:rFonts w:hint="eastAsia"/>
        </w:rPr>
        <w:t>" Confess. Helvetica posterior," p. 498.—"We teach that God gives an ample reward to those doing good works.</w:t>
      </w:r>
    </w:p>
    <w:p w14:paraId="2E7C1916">
      <w:pPr>
        <w:widowControl w:val="0"/>
        <w:numPr>
          <w:ilvl w:val="0"/>
          <w:numId w:val="0"/>
        </w:numPr>
        <w:jc w:val="both"/>
        <w:rPr>
          <w:rFonts w:hint="eastAsia"/>
        </w:rPr>
      </w:pPr>
      <w:r>
        <w:rPr>
          <w:rFonts w:hint="eastAsia"/>
        </w:rPr>
        <w:t>《后海尔维蒂信条》，第498页——“我们教导说，神给行善的人丰厚的奖赏。</w:t>
      </w:r>
    </w:p>
    <w:p w14:paraId="6ACDB23F">
      <w:pPr>
        <w:widowControl w:val="0"/>
        <w:numPr>
          <w:ilvl w:val="0"/>
          <w:numId w:val="0"/>
        </w:numPr>
        <w:jc w:val="both"/>
        <w:rPr>
          <w:rFonts w:hint="eastAsia"/>
        </w:rPr>
      </w:pPr>
      <w:r>
        <w:rPr>
          <w:rFonts w:hint="eastAsia"/>
        </w:rPr>
        <w:t>Yet we refer this reward that the Lord gives, not to the merit of the men receiving it, but to the goodness, liberality, and truth of God, who promises and bestows it; who, while he owes nothing to any one, yet has promised that he will give a reward to his faithful worshippers."</w:t>
      </w:r>
    </w:p>
    <w:p w14:paraId="320458D7">
      <w:pPr>
        <w:widowControl w:val="0"/>
        <w:numPr>
          <w:ilvl w:val="0"/>
          <w:numId w:val="0"/>
        </w:numPr>
        <w:jc w:val="both"/>
        <w:rPr>
          <w:rFonts w:hint="eastAsia"/>
        </w:rPr>
      </w:pPr>
      <w:r>
        <w:rPr>
          <w:rFonts w:hint="eastAsia"/>
        </w:rPr>
        <w:t>然而，我们将主所赐的这种奖赏，并非归于领受之人的功德，而是归于应许并赐予它的神的良善、慷慨和信实；祂虽然不亏欠任何人，却已应许要奖赏祂忠心的敬拜者。”</w:t>
      </w:r>
    </w:p>
    <w:p w14:paraId="311FDF90">
      <w:pPr>
        <w:widowControl w:val="0"/>
        <w:numPr>
          <w:ilvl w:val="0"/>
          <w:numId w:val="0"/>
        </w:numPr>
        <w:jc w:val="both"/>
        <w:rPr>
          <w:rFonts w:hint="eastAsia"/>
        </w:rPr>
      </w:pPr>
    </w:p>
    <w:p w14:paraId="1FC906A5">
      <w:pPr>
        <w:widowControl w:val="0"/>
        <w:numPr>
          <w:ilvl w:val="0"/>
          <w:numId w:val="0"/>
        </w:numPr>
        <w:jc w:val="both"/>
        <w:rPr>
          <w:rFonts w:hint="eastAsia"/>
        </w:rPr>
      </w:pPr>
      <w:r>
        <w:rPr>
          <w:rFonts w:hint="eastAsia"/>
        </w:rPr>
        <w:t>" West.Confession of Faith," ch. 16, § 4.—"They who in their obedience attain to the greatest height which is possible in this life, are so far from being able to supererogate, and to do more than God requires, that they fall short of much, which in their duty they are bound to do" (see the whole chapter).</w:t>
      </w:r>
    </w:p>
    <w:p w14:paraId="420C612F">
      <w:pPr>
        <w:widowControl w:val="0"/>
        <w:numPr>
          <w:ilvl w:val="0"/>
          <w:numId w:val="0"/>
        </w:numPr>
        <w:jc w:val="both"/>
        <w:rPr>
          <w:rFonts w:hint="eastAsia"/>
        </w:rPr>
      </w:pPr>
      <w:r>
        <w:rPr>
          <w:rFonts w:hint="eastAsia"/>
        </w:rPr>
        <w:t>《威斯敏斯特信仰告白》，第16章，第4条——“那些在顺服中达到今生可能达到的最高程度的人，远不能行分外功，做比神所要求的更多的事，反而远远达不到他们职责所当做的许多事”（见全章）。</w:t>
      </w:r>
    </w:p>
    <w:p w14:paraId="007EDDE8">
      <w:pPr>
        <w:widowControl w:val="0"/>
        <w:numPr>
          <w:ilvl w:val="0"/>
          <w:numId w:val="0"/>
        </w:numPr>
        <w:jc w:val="both"/>
        <w:rPr>
          <w:rFonts w:hint="eastAsia"/>
        </w:rPr>
      </w:pPr>
    </w:p>
    <w:p w14:paraId="30E596E7">
      <w:pPr>
        <w:widowControl w:val="0"/>
        <w:numPr>
          <w:ilvl w:val="0"/>
          <w:numId w:val="0"/>
        </w:numPr>
        <w:jc w:val="both"/>
        <w:rPr>
          <w:rFonts w:hint="eastAsia"/>
        </w:rPr>
      </w:pPr>
      <w:r>
        <w:rPr>
          <w:rFonts w:hint="eastAsia"/>
        </w:rPr>
        <w:t>Ib., chap. 13, § 2.—"This sanctification is throughout in the whole man, yet imperfect in this life: there abideth still some remnants of corruption in every part, whence ariseth a continual and irreconcilable war, the flesh lusting against the Spirit, and the Spirit against the flesh."</w:t>
      </w:r>
    </w:p>
    <w:p w14:paraId="295E13E9">
      <w:pPr>
        <w:widowControl w:val="0"/>
        <w:numPr>
          <w:ilvl w:val="0"/>
          <w:numId w:val="0"/>
        </w:numPr>
        <w:jc w:val="both"/>
        <w:rPr>
          <w:rFonts w:hint="eastAsia"/>
        </w:rPr>
      </w:pPr>
      <w:r>
        <w:rPr>
          <w:rFonts w:hint="eastAsia"/>
        </w:rPr>
        <w:t>同上，第13章，第2条——“这种成圣贯穿全人，但在今生尚不完全：在每一部分仍存有一些败坏的残余，由此产生持续且不可调和的争战，肉体与圣灵相争，圣灵与肉体相争。”</w:t>
      </w:r>
    </w:p>
    <w:p w14:paraId="436C374E">
      <w:pPr>
        <w:widowControl w:val="0"/>
        <w:numPr>
          <w:ilvl w:val="0"/>
          <w:numId w:val="0"/>
        </w:numPr>
        <w:jc w:val="both"/>
        <w:rPr>
          <w:rFonts w:hint="eastAsia"/>
        </w:rPr>
      </w:pPr>
      <w:r>
        <w:rPr>
          <w:rFonts w:hint="eastAsia"/>
        </w:rPr>
        <w:t>§3.—"In which war, although the remaining corruption for a time may much prevail, yet, through the continual supply of strength from the sanctifying Spirit of Christ, the regenerate part doth overcome: and so the saints grow in grace, perfecting holiness in the fear of God."</w:t>
      </w:r>
    </w:p>
    <w:p w14:paraId="08A3CAE4">
      <w:pPr>
        <w:widowControl w:val="0"/>
        <w:numPr>
          <w:ilvl w:val="0"/>
          <w:numId w:val="0"/>
        </w:numPr>
        <w:jc w:val="both"/>
        <w:rPr>
          <w:rFonts w:hint="eastAsia"/>
        </w:rPr>
      </w:pPr>
      <w:r>
        <w:rPr>
          <w:rFonts w:hint="eastAsia"/>
        </w:rPr>
        <w:t>第3条——“在这场争战中，虽然残存的败坏有时可能大大得胜，然而，藉着基督使人成圣之灵持续不断的力量供应，重生的部分确实得胜：因此圣徒在恩典中长进，在敬畏神中成全圣洁。”</w:t>
      </w:r>
    </w:p>
    <w:p w14:paraId="5B3B9922">
      <w:pPr>
        <w:widowControl w:val="0"/>
        <w:numPr>
          <w:ilvl w:val="0"/>
          <w:numId w:val="0"/>
        </w:numPr>
        <w:jc w:val="both"/>
        <w:rPr>
          <w:rFonts w:hint="eastAsia"/>
        </w:rPr>
      </w:pPr>
    </w:p>
    <w:p w14:paraId="5AEE8434">
      <w:pPr>
        <w:spacing w:after="426" w:line="255" w:lineRule="auto"/>
        <w:jc w:val="center"/>
        <w:rPr>
          <w:rFonts w:hint="eastAsia"/>
          <w:b/>
          <w:sz w:val="42"/>
        </w:rPr>
      </w:pPr>
      <w:r>
        <w:rPr>
          <w:rFonts w:hint="eastAsia"/>
          <w:b/>
          <w:sz w:val="42"/>
        </w:rPr>
        <w:t>Chapter 36:</w:t>
      </w:r>
    </w:p>
    <w:p w14:paraId="69016482">
      <w:pPr>
        <w:spacing w:after="426" w:line="255" w:lineRule="auto"/>
        <w:jc w:val="center"/>
        <w:rPr>
          <w:rFonts w:hint="eastAsia"/>
          <w:b/>
          <w:sz w:val="42"/>
        </w:rPr>
      </w:pPr>
      <w:r>
        <w:rPr>
          <w:rFonts w:hint="eastAsia"/>
          <w:b/>
          <w:sz w:val="42"/>
        </w:rPr>
        <w:t>第36章：</w:t>
      </w:r>
    </w:p>
    <w:p w14:paraId="29A1A1AD">
      <w:pPr>
        <w:spacing w:after="426" w:line="255" w:lineRule="auto"/>
        <w:jc w:val="center"/>
        <w:rPr>
          <w:rFonts w:hint="eastAsia"/>
          <w:b/>
          <w:sz w:val="42"/>
        </w:rPr>
      </w:pPr>
      <w:r>
        <w:rPr>
          <w:rFonts w:hint="eastAsia"/>
          <w:b/>
          <w:sz w:val="42"/>
        </w:rPr>
        <w:t>Perseverance Saints</w:t>
      </w:r>
    </w:p>
    <w:p w14:paraId="24438B9A">
      <w:pPr>
        <w:spacing w:after="426" w:line="255" w:lineRule="auto"/>
        <w:jc w:val="center"/>
        <w:rPr>
          <w:rFonts w:hint="eastAsia"/>
          <w:b/>
          <w:sz w:val="42"/>
        </w:rPr>
      </w:pPr>
      <w:r>
        <w:rPr>
          <w:rFonts w:hint="eastAsia"/>
          <w:b/>
          <w:sz w:val="42"/>
        </w:rPr>
        <w:t>圣徒的坚忍</w:t>
      </w:r>
    </w:p>
    <w:p w14:paraId="54AFAB80">
      <w:pPr>
        <w:widowControl w:val="0"/>
        <w:numPr>
          <w:ilvl w:val="0"/>
          <w:numId w:val="0"/>
        </w:numPr>
        <w:jc w:val="both"/>
        <w:rPr>
          <w:rFonts w:hint="eastAsia"/>
        </w:rPr>
      </w:pPr>
      <w:r>
        <w:rPr>
          <w:rFonts w:hint="eastAsia"/>
        </w:rPr>
        <w:t>1.What is the Scriptural doctrine as to the perseverance of the saints ?</w:t>
      </w:r>
    </w:p>
    <w:p w14:paraId="39ECAD88">
      <w:pPr>
        <w:widowControl w:val="0"/>
        <w:numPr>
          <w:ilvl w:val="0"/>
          <w:numId w:val="0"/>
        </w:numPr>
        <w:jc w:val="both"/>
        <w:rPr>
          <w:rFonts w:hint="eastAsia"/>
        </w:rPr>
      </w:pPr>
      <w:r>
        <w:rPr>
          <w:rFonts w:hint="eastAsia"/>
        </w:rPr>
        <w:t>1. 关于圣徒坚忍的圣经教义是什么？</w:t>
      </w:r>
    </w:p>
    <w:p w14:paraId="1EBEA4EE">
      <w:pPr>
        <w:widowControl w:val="0"/>
        <w:numPr>
          <w:ilvl w:val="0"/>
          <w:numId w:val="0"/>
        </w:numPr>
        <w:jc w:val="both"/>
        <w:rPr>
          <w:rFonts w:hint="eastAsia"/>
        </w:rPr>
      </w:pPr>
    </w:p>
    <w:p w14:paraId="3B9D9204">
      <w:pPr>
        <w:widowControl w:val="0"/>
        <w:numPr>
          <w:ilvl w:val="0"/>
          <w:numId w:val="0"/>
        </w:numPr>
        <w:jc w:val="both"/>
        <w:rPr>
          <w:rFonts w:hint="eastAsia"/>
        </w:rPr>
      </w:pPr>
      <w:r>
        <w:rPr>
          <w:rFonts w:hint="eastAsia"/>
        </w:rPr>
        <w:t>They whom God hath accepted in his beloved, effectively called and sanctified by his Spirit, can neither totally nor finally fall away from the state of grace; but shall certainly persevere therein to the end, and be eternally saved. -"Con. Faith," Chap. 17.; "Larger Catechism," Question 79.</w:t>
      </w:r>
    </w:p>
    <w:p w14:paraId="3162B7EF">
      <w:pPr>
        <w:widowControl w:val="0"/>
        <w:numPr>
          <w:ilvl w:val="0"/>
          <w:numId w:val="0"/>
        </w:numPr>
        <w:jc w:val="both"/>
        <w:rPr>
          <w:rFonts w:hint="eastAsia"/>
        </w:rPr>
      </w:pPr>
      <w:r>
        <w:rPr>
          <w:rFonts w:hint="eastAsia"/>
        </w:rPr>
        <w:t>那些蒙神在祂爱子里悦纳、被祂的灵有效呼召并使之成圣的人，既不能完全也不能最终从恩典的状态中堕落；而是必定在其中坚忍到底，并永远得救。——《信仰告白》，第17章；《大教理问答》，问题79。</w:t>
      </w:r>
    </w:p>
    <w:p w14:paraId="4989C54D">
      <w:pPr>
        <w:widowControl w:val="0"/>
        <w:numPr>
          <w:ilvl w:val="0"/>
          <w:numId w:val="0"/>
        </w:numPr>
        <w:jc w:val="both"/>
        <w:rPr>
          <w:rFonts w:hint="eastAsia"/>
        </w:rPr>
      </w:pPr>
    </w:p>
    <w:p w14:paraId="1DBF3455">
      <w:pPr>
        <w:widowControl w:val="0"/>
        <w:numPr>
          <w:ilvl w:val="0"/>
          <w:numId w:val="0"/>
        </w:numPr>
        <w:jc w:val="both"/>
        <w:rPr>
          <w:rFonts w:hint="eastAsia"/>
        </w:rPr>
      </w:pPr>
      <w:r>
        <w:rPr>
          <w:rFonts w:hint="eastAsia"/>
        </w:rPr>
        <w:t>2.By what arguments may the certainty of the final perseverance of the saints be established.</w:t>
      </w:r>
    </w:p>
    <w:p w14:paraId="4264CBDB">
      <w:pPr>
        <w:widowControl w:val="0"/>
        <w:numPr>
          <w:ilvl w:val="0"/>
          <w:numId w:val="0"/>
        </w:numPr>
        <w:jc w:val="both"/>
        <w:rPr>
          <w:rFonts w:hint="eastAsia"/>
        </w:rPr>
      </w:pPr>
      <w:r>
        <w:rPr>
          <w:rFonts w:hint="eastAsia"/>
        </w:rPr>
        <w:t>2. 圣徒最终坚忍的确据可以通过哪些论证来确立？</w:t>
      </w:r>
    </w:p>
    <w:p w14:paraId="11CF044D">
      <w:pPr>
        <w:widowControl w:val="0"/>
        <w:numPr>
          <w:ilvl w:val="0"/>
          <w:numId w:val="0"/>
        </w:numPr>
        <w:jc w:val="both"/>
        <w:rPr>
          <w:rFonts w:hint="eastAsia"/>
        </w:rPr>
      </w:pPr>
    </w:p>
    <w:p w14:paraId="2FA24550">
      <w:pPr>
        <w:widowControl w:val="0"/>
        <w:numPr>
          <w:ilvl w:val="0"/>
          <w:numId w:val="0"/>
        </w:numPr>
        <w:jc w:val="both"/>
        <w:rPr>
          <w:rFonts w:hint="eastAsia"/>
        </w:rPr>
      </w:pPr>
      <w:r>
        <w:rPr>
          <w:rFonts w:hint="eastAsia"/>
        </w:rPr>
        <w:t>1st. The direct assertions of Scripture.-John 10:28, 29; Romans 11:29; Philippians 1:6; 1 Peter 1:5.</w:t>
      </w:r>
    </w:p>
    <w:p w14:paraId="1BA9EAD2">
      <w:pPr>
        <w:widowControl w:val="0"/>
        <w:numPr>
          <w:ilvl w:val="0"/>
          <w:numId w:val="0"/>
        </w:numPr>
        <w:jc w:val="both"/>
        <w:rPr>
          <w:rFonts w:hint="eastAsia"/>
        </w:rPr>
      </w:pPr>
      <w:r>
        <w:rPr>
          <w:rFonts w:hint="eastAsia"/>
        </w:rPr>
        <w:t>第一，圣经的直接断言。——约翰福音 10:28, 29；罗马书 11:29；腓立比书 1:6；彼得前书 1:5。</w:t>
      </w:r>
    </w:p>
    <w:p w14:paraId="392C8232">
      <w:pPr>
        <w:widowControl w:val="0"/>
        <w:numPr>
          <w:ilvl w:val="0"/>
          <w:numId w:val="0"/>
        </w:numPr>
        <w:jc w:val="both"/>
        <w:rPr>
          <w:rFonts w:hint="eastAsia"/>
        </w:rPr>
      </w:pPr>
    </w:p>
    <w:p w14:paraId="2EB19A94">
      <w:pPr>
        <w:widowControl w:val="0"/>
        <w:numPr>
          <w:ilvl w:val="0"/>
          <w:numId w:val="0"/>
        </w:numPr>
        <w:jc w:val="both"/>
        <w:rPr>
          <w:rFonts w:hint="eastAsia"/>
        </w:rPr>
      </w:pPr>
      <w:r>
        <w:rPr>
          <w:rFonts w:hint="eastAsia"/>
        </w:rPr>
        <w:t>2nd. This certainty is a necessary inference, from the Scriptural doctrine (1) of election, Jeremiah 31:3; Matthew 24:22–– 24; Acts 13:48; Romans 8:30;</w:t>
      </w:r>
    </w:p>
    <w:p w14:paraId="0FB93030">
      <w:pPr>
        <w:widowControl w:val="0"/>
        <w:numPr>
          <w:ilvl w:val="0"/>
          <w:numId w:val="0"/>
        </w:numPr>
        <w:jc w:val="both"/>
        <w:rPr>
          <w:rFonts w:hint="eastAsia"/>
        </w:rPr>
      </w:pPr>
      <w:r>
        <w:rPr>
          <w:rFonts w:hint="eastAsia"/>
        </w:rPr>
        <w:t>第二，这种确据是根据圣经教义的必然推论：（1）拣选的教义，耶利米书 31:3；马太福音 24:22–24；使徒行传 13:48；罗马书 8:30；</w:t>
      </w:r>
    </w:p>
    <w:p w14:paraId="215878E7">
      <w:pPr>
        <w:widowControl w:val="0"/>
        <w:numPr>
          <w:ilvl w:val="0"/>
          <w:numId w:val="0"/>
        </w:numPr>
        <w:jc w:val="both"/>
        <w:rPr>
          <w:rFonts w:hint="eastAsia"/>
        </w:rPr>
      </w:pPr>
      <w:r>
        <w:rPr>
          <w:rFonts w:hint="eastAsia"/>
        </w:rPr>
        <w:t>(2) of the covenant of grace, wherein the Father gave his people to his Son as the reward of his obedience and suffering, Jeremiah 32:40; John 17:2––6;</w:t>
      </w:r>
    </w:p>
    <w:p w14:paraId="05B75B0F">
      <w:pPr>
        <w:widowControl w:val="0"/>
        <w:numPr>
          <w:ilvl w:val="0"/>
          <w:numId w:val="0"/>
        </w:numPr>
        <w:jc w:val="both"/>
        <w:rPr>
          <w:rFonts w:hint="eastAsia"/>
        </w:rPr>
      </w:pPr>
      <w:r>
        <w:rPr>
          <w:rFonts w:hint="eastAsia"/>
        </w:rPr>
        <w:t>（2）恩典之约的教义，其中父将祂的子民赐给祂的儿子，作为祂顺服和受苦的奖赏，耶利米书 32:40；约翰福音 17:2–6；</w:t>
      </w:r>
    </w:p>
    <w:p w14:paraId="0B8225BE">
      <w:pPr>
        <w:widowControl w:val="0"/>
        <w:numPr>
          <w:ilvl w:val="0"/>
          <w:numId w:val="0"/>
        </w:numPr>
        <w:jc w:val="both"/>
        <w:rPr>
          <w:rFonts w:hint="eastAsia"/>
        </w:rPr>
      </w:pPr>
      <w:r>
        <w:rPr>
          <w:rFonts w:hint="eastAsia"/>
        </w:rPr>
        <w:t>(3) of the union of Christians with Christ, in the federal aspect of which Christ is their surety, and they can not fail (Romans 8:1), and in the spiritual and vital aspect of which they abide in him, and because he lives they must live also, John 14:19; Romans 8:38, 39; Galatians 2:20;</w:t>
      </w:r>
    </w:p>
    <w:p w14:paraId="6A805D40">
      <w:pPr>
        <w:widowControl w:val="0"/>
        <w:numPr>
          <w:ilvl w:val="0"/>
          <w:numId w:val="0"/>
        </w:numPr>
        <w:jc w:val="both"/>
        <w:rPr>
          <w:rFonts w:hint="eastAsia"/>
        </w:rPr>
      </w:pPr>
      <w:r>
        <w:rPr>
          <w:rFonts w:hint="eastAsia"/>
        </w:rPr>
        <w:t>（3）基督徒与基督联合的教义，在其盟约方面，基督是他们的中保，他们不能失败（罗马书 8:1）；在其属灵和生命方面，他们住在祂里面，因为祂活着，他们也必活着，约翰福音 14:19；罗马书 8:38, 39；加拉太书 2:20；</w:t>
      </w:r>
    </w:p>
    <w:p w14:paraId="2AE74FB7">
      <w:pPr>
        <w:widowControl w:val="0"/>
        <w:numPr>
          <w:ilvl w:val="0"/>
          <w:numId w:val="0"/>
        </w:numPr>
        <w:jc w:val="both"/>
        <w:rPr>
          <w:rFonts w:hint="eastAsia"/>
        </w:rPr>
      </w:pPr>
      <w:r>
        <w:rPr>
          <w:rFonts w:hint="eastAsia"/>
        </w:rPr>
        <w:t>(4) of the atonement, wherein Christ discharged all the obligations of his people to the law as a covenant of life, and purchased for them all covenanted blessings; if one of them should fail, therefore, the sure foundation of all would be shaken, Isaiah 53:6, 11; Matthew 20:28; 1 Peter 2:24;</w:t>
      </w:r>
    </w:p>
    <w:p w14:paraId="1367A8BD">
      <w:pPr>
        <w:widowControl w:val="0"/>
        <w:numPr>
          <w:ilvl w:val="0"/>
          <w:numId w:val="0"/>
        </w:numPr>
        <w:jc w:val="both"/>
        <w:rPr>
          <w:rFonts w:hint="eastAsia"/>
        </w:rPr>
      </w:pPr>
      <w:r>
        <w:rPr>
          <w:rFonts w:hint="eastAsia"/>
        </w:rPr>
        <w:t>（4）赎罪的教义，其中基督履行了祂子民对作为生命之约的律法的一切义务，并为他们买赎了所有盟约的祝福；因此，如果他们中有一个失败，所有人的坚固根基都会动摇，以赛亚书 53:6, 11；马太福音 20:28；彼得前书 2:24；</w:t>
      </w:r>
    </w:p>
    <w:p w14:paraId="7D341E1E">
      <w:pPr>
        <w:widowControl w:val="0"/>
        <w:numPr>
          <w:ilvl w:val="0"/>
          <w:numId w:val="0"/>
        </w:numPr>
        <w:jc w:val="both"/>
        <w:rPr>
          <w:rFonts w:hint="eastAsia"/>
        </w:rPr>
      </w:pPr>
      <w:r>
        <w:rPr>
          <w:rFonts w:hint="eastAsia"/>
        </w:rPr>
        <w:t>(5) of justification, which declares all the conditions of the covenant of life satisfied, and sets its subject into a new relation to God for all future time, so that he can not fall under condemnation, since he is not under the law, but under grace, Romans 6:14;</w:t>
      </w:r>
    </w:p>
    <w:p w14:paraId="00500727">
      <w:pPr>
        <w:widowControl w:val="0"/>
        <w:numPr>
          <w:ilvl w:val="0"/>
          <w:numId w:val="0"/>
        </w:numPr>
        <w:jc w:val="both"/>
        <w:rPr>
          <w:rFonts w:hint="eastAsia"/>
        </w:rPr>
      </w:pPr>
      <w:r>
        <w:rPr>
          <w:rFonts w:hint="eastAsia"/>
        </w:rPr>
        <w:t>（5）称义的教义，它宣告生命之约的所有条件都已满足，并使其主体在未来的所有时间里与神建立新的关系，因此他不会陷入定罪，因为他不在律法之下，乃在恩典之下，罗马书 6:14；</w:t>
      </w:r>
    </w:p>
    <w:p w14:paraId="5618DFE9">
      <w:pPr>
        <w:widowControl w:val="0"/>
        <w:numPr>
          <w:ilvl w:val="0"/>
          <w:numId w:val="0"/>
        </w:numPr>
        <w:jc w:val="both"/>
        <w:rPr>
          <w:rFonts w:hint="eastAsia"/>
        </w:rPr>
      </w:pPr>
      <w:r>
        <w:rPr>
          <w:rFonts w:hint="eastAsia"/>
        </w:rPr>
        <w:t>(6) of the indwelling of the Holy Ghost, (a) as a seal by which we are marked as belonging to God, (b) as an earnest, or first installment of the promised redemption, in pledge of complete fulfillment John 14:16; 2 Corinthians 1:21, 22; 5:5; Ephesians 1:14;</w:t>
      </w:r>
    </w:p>
    <w:p w14:paraId="7A251CFD">
      <w:pPr>
        <w:widowControl w:val="0"/>
        <w:numPr>
          <w:ilvl w:val="0"/>
          <w:numId w:val="0"/>
        </w:numPr>
        <w:jc w:val="both"/>
        <w:rPr>
          <w:rFonts w:hint="eastAsia"/>
        </w:rPr>
      </w:pPr>
      <w:r>
        <w:rPr>
          <w:rFonts w:hint="eastAsia"/>
        </w:rPr>
        <w:t>（6）圣灵内住的教义，（a）作为我们被标记为属于神的印记，（b）作为所应许救赎的凭据或首期付款，以保证完全的实现，约翰福音 14:16；哥林多后书 1:21, 22；5:5；以弗所书 1:14；</w:t>
      </w:r>
    </w:p>
    <w:p w14:paraId="77017742">
      <w:pPr>
        <w:widowControl w:val="0"/>
        <w:numPr>
          <w:ilvl w:val="0"/>
          <w:numId w:val="0"/>
        </w:numPr>
        <w:jc w:val="both"/>
        <w:rPr>
          <w:rFonts w:hint="eastAsia"/>
        </w:rPr>
      </w:pPr>
      <w:r>
        <w:rPr>
          <w:rFonts w:hint="eastAsia"/>
        </w:rPr>
        <w:t>(7) of the prevalence of Christ’s intercession. John 11:42; 17:11, 15, 20; Romans 8:34.</w:t>
      </w:r>
    </w:p>
    <w:p w14:paraId="74EBD203">
      <w:pPr>
        <w:widowControl w:val="0"/>
        <w:numPr>
          <w:ilvl w:val="0"/>
          <w:numId w:val="0"/>
        </w:numPr>
        <w:jc w:val="both"/>
        <w:rPr>
          <w:rFonts w:hint="eastAsia"/>
        </w:rPr>
      </w:pPr>
      <w:r>
        <w:rPr>
          <w:rFonts w:hint="eastAsia"/>
        </w:rPr>
        <w:t>（7）基督代求的得胜。约翰福音 11:42；17:11, 15, 20；罗马书 8:34。</w:t>
      </w:r>
    </w:p>
    <w:p w14:paraId="64CF7E7E">
      <w:pPr>
        <w:widowControl w:val="0"/>
        <w:numPr>
          <w:ilvl w:val="0"/>
          <w:numId w:val="0"/>
        </w:numPr>
        <w:jc w:val="both"/>
        <w:rPr>
          <w:rFonts w:hint="eastAsia"/>
        </w:rPr>
      </w:pPr>
    </w:p>
    <w:p w14:paraId="17AF7102">
      <w:pPr>
        <w:widowControl w:val="0"/>
        <w:numPr>
          <w:ilvl w:val="0"/>
          <w:numId w:val="0"/>
        </w:numPr>
        <w:jc w:val="both"/>
        <w:rPr>
          <w:rFonts w:hint="eastAsia"/>
        </w:rPr>
      </w:pPr>
      <w:r>
        <w:rPr>
          <w:rFonts w:hint="eastAsia"/>
        </w:rPr>
        <w:t>3.What is the doctrine of the Romish Church on this subject ?</w:t>
      </w:r>
    </w:p>
    <w:p w14:paraId="463F76A4">
      <w:pPr>
        <w:widowControl w:val="0"/>
        <w:numPr>
          <w:ilvl w:val="0"/>
          <w:numId w:val="0"/>
        </w:numPr>
        <w:jc w:val="both"/>
        <w:rPr>
          <w:rFonts w:hint="eastAsia"/>
        </w:rPr>
      </w:pPr>
      <w:r>
        <w:rPr>
          <w:rFonts w:hint="eastAsia"/>
        </w:rPr>
        <w:t>3. 罗马天主教会对此问题的教义是什么？</w:t>
      </w:r>
    </w:p>
    <w:p w14:paraId="51789A18">
      <w:pPr>
        <w:widowControl w:val="0"/>
        <w:numPr>
          <w:ilvl w:val="0"/>
          <w:numId w:val="0"/>
        </w:numPr>
        <w:jc w:val="both"/>
        <w:rPr>
          <w:rFonts w:hint="eastAsia"/>
        </w:rPr>
      </w:pPr>
    </w:p>
    <w:p w14:paraId="62AB0030">
      <w:pPr>
        <w:widowControl w:val="0"/>
        <w:numPr>
          <w:ilvl w:val="0"/>
          <w:numId w:val="0"/>
        </w:numPr>
        <w:jc w:val="both"/>
        <w:rPr>
          <w:rFonts w:hint="eastAsia"/>
        </w:rPr>
      </w:pPr>
      <w:r>
        <w:rPr>
          <w:rFonts w:hint="eastAsia"/>
        </w:rPr>
        <w:t>"Council of Trent," Sess. 6., Canon 23. "If any one maintain that a man once justified can not lose grace, and, therefore, that he who falls and sins never was truly justified, let him be accursed."–– See below, under Romish doctrine in this chapter, their view as to "venial sins."</w:t>
      </w:r>
    </w:p>
    <w:p w14:paraId="2420F4A0">
      <w:pPr>
        <w:widowControl w:val="0"/>
        <w:numPr>
          <w:ilvl w:val="0"/>
          <w:numId w:val="0"/>
        </w:numPr>
        <w:jc w:val="both"/>
        <w:rPr>
          <w:rFonts w:hint="eastAsia"/>
        </w:rPr>
      </w:pPr>
      <w:r>
        <w:rPr>
          <w:rFonts w:hint="eastAsia"/>
        </w:rPr>
        <w:t>《天特会议》，第六期会议，教规23。“若有人主张，一次称义的人不能失去恩典，因此，凡跌倒犯罪的人从未真正称义，让他受咒诅。”——见下文，本章罗马天主教教义下，他们关于“小罪”的观点。</w:t>
      </w:r>
    </w:p>
    <w:p w14:paraId="4A64089E">
      <w:pPr>
        <w:widowControl w:val="0"/>
        <w:numPr>
          <w:ilvl w:val="0"/>
          <w:numId w:val="0"/>
        </w:numPr>
        <w:jc w:val="both"/>
        <w:rPr>
          <w:rFonts w:hint="eastAsia"/>
        </w:rPr>
      </w:pPr>
    </w:p>
    <w:p w14:paraId="2F757708">
      <w:pPr>
        <w:widowControl w:val="0"/>
        <w:numPr>
          <w:ilvl w:val="0"/>
          <w:numId w:val="0"/>
        </w:numPr>
        <w:jc w:val="both"/>
        <w:rPr>
          <w:rFonts w:hint="eastAsia"/>
        </w:rPr>
      </w:pPr>
      <w:r>
        <w:rPr>
          <w:rFonts w:hint="eastAsia"/>
        </w:rPr>
        <w:t>4.What is the Arminian doctrine on this point ?</w:t>
      </w:r>
    </w:p>
    <w:p w14:paraId="7FBD2E0A">
      <w:pPr>
        <w:widowControl w:val="0"/>
        <w:numPr>
          <w:ilvl w:val="0"/>
          <w:numId w:val="0"/>
        </w:numPr>
        <w:jc w:val="both"/>
        <w:rPr>
          <w:rFonts w:hint="eastAsia"/>
        </w:rPr>
      </w:pPr>
      <w:r>
        <w:rPr>
          <w:rFonts w:hint="eastAsia"/>
        </w:rPr>
        <w:t>4. 亚米纽斯派在此问题上的教义是什么？</w:t>
      </w:r>
    </w:p>
    <w:p w14:paraId="40565614">
      <w:pPr>
        <w:widowControl w:val="0"/>
        <w:numPr>
          <w:ilvl w:val="0"/>
          <w:numId w:val="0"/>
        </w:numPr>
        <w:jc w:val="both"/>
        <w:rPr>
          <w:rFonts w:hint="eastAsia"/>
        </w:rPr>
      </w:pPr>
    </w:p>
    <w:p w14:paraId="017B36CB">
      <w:pPr>
        <w:widowControl w:val="0"/>
        <w:numPr>
          <w:ilvl w:val="0"/>
          <w:numId w:val="0"/>
        </w:numPr>
        <w:jc w:val="both"/>
        <w:rPr>
          <w:rFonts w:hint="eastAsia"/>
        </w:rPr>
      </w:pPr>
      <w:r>
        <w:rPr>
          <w:rFonts w:hint="eastAsia"/>
        </w:rPr>
        <w:t>It is an inseparable part of the Arminian system, flowing necessarily from their views of election, of the design and effect of Christ’s death, and of sufficient grace and free will, that those who were once justified and regenerated may, by neglecting grace and grieving the Holy Spirit, fall into such sins as are inconsistent with true justifying faith, and continuing and dying in the same, may consequently finally fall into perdition.––"Confession of the Remonstrants," 11. 7.</w:t>
      </w:r>
    </w:p>
    <w:p w14:paraId="4FF45A67">
      <w:pPr>
        <w:widowControl w:val="0"/>
        <w:numPr>
          <w:ilvl w:val="0"/>
          <w:numId w:val="0"/>
        </w:numPr>
        <w:jc w:val="both"/>
        <w:rPr>
          <w:rFonts w:hint="eastAsia"/>
        </w:rPr>
      </w:pPr>
      <w:r>
        <w:rPr>
          <w:rFonts w:hint="eastAsia"/>
        </w:rPr>
        <w:t>这是亚米纽斯派体系不可分割的一部分，必然源于他们关于拣选、基督之死的设计和果效，以及充足恩典和自由意志的观点：那些曾经称义和重生的人，可能因忽略恩典和使圣灵担忧，而陷入与真正称义信心不符的罪中，并且持续并死在其中，从而最终可能陷入沉沦。——《抗辩派信条》，第11章，第7条。</w:t>
      </w:r>
    </w:p>
    <w:p w14:paraId="65720E1C">
      <w:pPr>
        <w:widowControl w:val="0"/>
        <w:numPr>
          <w:ilvl w:val="0"/>
          <w:numId w:val="0"/>
        </w:numPr>
        <w:jc w:val="both"/>
        <w:rPr>
          <w:rFonts w:hint="eastAsia"/>
        </w:rPr>
      </w:pPr>
      <w:r>
        <w:rPr>
          <w:rFonts w:hint="eastAsia"/>
        </w:rPr>
        <w:t>The Lutherans and the Arminians agree on this point.</w:t>
      </w:r>
    </w:p>
    <w:p w14:paraId="2C196A3E">
      <w:pPr>
        <w:widowControl w:val="0"/>
        <w:numPr>
          <w:ilvl w:val="0"/>
          <w:numId w:val="0"/>
        </w:numPr>
        <w:jc w:val="both"/>
        <w:rPr>
          <w:rFonts w:hint="eastAsia"/>
        </w:rPr>
      </w:pPr>
      <w:r>
        <w:rPr>
          <w:rFonts w:hint="eastAsia"/>
        </w:rPr>
        <w:t>路德宗和亚米纽斯派在这一点上意见一致。</w:t>
      </w:r>
    </w:p>
    <w:p w14:paraId="5AB2B5E8">
      <w:pPr>
        <w:widowControl w:val="0"/>
        <w:numPr>
          <w:ilvl w:val="0"/>
          <w:numId w:val="0"/>
        </w:numPr>
        <w:jc w:val="both"/>
        <w:rPr>
          <w:rFonts w:hint="eastAsia"/>
        </w:rPr>
      </w:pPr>
      <w:r>
        <w:rPr>
          <w:rFonts w:hint="eastAsia"/>
        </w:rPr>
        <w:t>They both believe that the "elect" (those whom God has chosen to eternal life because he has certainly foreseen their perseverance in faith and obedience to the end) can not finally apostatize.</w:t>
      </w:r>
    </w:p>
    <w:p w14:paraId="01B37F1A">
      <w:pPr>
        <w:widowControl w:val="0"/>
        <w:numPr>
          <w:ilvl w:val="0"/>
          <w:numId w:val="0"/>
        </w:numPr>
        <w:jc w:val="both"/>
        <w:rPr>
          <w:rFonts w:hint="eastAsia"/>
        </w:rPr>
      </w:pPr>
      <w:r>
        <w:rPr>
          <w:rFonts w:hint="eastAsia"/>
        </w:rPr>
        <w:t>他们都相信“选民”（那些神拣选得永生的人，因为祂确实预见到他们会坚忍于信心和顺服到底）最终不会背道。</w:t>
      </w:r>
    </w:p>
    <w:p w14:paraId="6F03620D">
      <w:pPr>
        <w:widowControl w:val="0"/>
        <w:numPr>
          <w:ilvl w:val="0"/>
          <w:numId w:val="0"/>
        </w:numPr>
        <w:jc w:val="both"/>
        <w:rPr>
          <w:rFonts w:hint="eastAsia"/>
        </w:rPr>
      </w:pPr>
      <w:r>
        <w:rPr>
          <w:rFonts w:hint="eastAsia"/>
        </w:rPr>
        <w:t>The true question between them and the Calvinists, therefore, is not whether the "elect," but whether those once truly "regenerate and justified" can finally apostatize and perish.</w:t>
      </w:r>
    </w:p>
    <w:p w14:paraId="3C37DF74">
      <w:pPr>
        <w:widowControl w:val="0"/>
        <w:numPr>
          <w:ilvl w:val="0"/>
          <w:numId w:val="0"/>
        </w:numPr>
        <w:jc w:val="both"/>
        <w:rPr>
          <w:rFonts w:hint="eastAsia"/>
        </w:rPr>
      </w:pPr>
      <w:r>
        <w:rPr>
          <w:rFonts w:hint="eastAsia"/>
        </w:rPr>
        <w:t>因此，他们与加尔文主义者之间的真正问题，并非“选民”是否会背道，而是那些曾经真正“重生和称义”的人是否会最终背道并灭亡。</w:t>
      </w:r>
    </w:p>
    <w:p w14:paraId="37280EA7">
      <w:pPr>
        <w:widowControl w:val="0"/>
        <w:numPr>
          <w:ilvl w:val="0"/>
          <w:numId w:val="0"/>
        </w:numPr>
        <w:jc w:val="both"/>
        <w:rPr>
          <w:rFonts w:hint="eastAsia"/>
        </w:rPr>
      </w:pPr>
    </w:p>
    <w:p w14:paraId="0AFFDB12">
      <w:pPr>
        <w:widowControl w:val="0"/>
        <w:numPr>
          <w:ilvl w:val="0"/>
          <w:numId w:val="0"/>
        </w:numPr>
        <w:jc w:val="both"/>
        <w:rPr>
          <w:rFonts w:hint="eastAsia"/>
        </w:rPr>
      </w:pPr>
      <w:r>
        <w:rPr>
          <w:rFonts w:hint="eastAsia"/>
        </w:rPr>
        <w:t>5.What objection is urged against the orthodox doctrine on the ground of the free agency of man?</w:t>
      </w:r>
    </w:p>
    <w:p w14:paraId="372784C8">
      <w:pPr>
        <w:widowControl w:val="0"/>
        <w:numPr>
          <w:ilvl w:val="0"/>
          <w:numId w:val="0"/>
        </w:numPr>
        <w:jc w:val="both"/>
        <w:rPr>
          <w:rFonts w:hint="eastAsia"/>
        </w:rPr>
      </w:pPr>
      <w:r>
        <w:rPr>
          <w:rFonts w:hint="eastAsia"/>
        </w:rPr>
        <w:t>5. 以人的自由意志为由，对正统教义提出了什么反对意见？</w:t>
      </w:r>
    </w:p>
    <w:p w14:paraId="4A967F2D">
      <w:pPr>
        <w:widowControl w:val="0"/>
        <w:numPr>
          <w:ilvl w:val="0"/>
          <w:numId w:val="0"/>
        </w:numPr>
        <w:jc w:val="both"/>
        <w:rPr>
          <w:rFonts w:hint="eastAsia"/>
        </w:rPr>
      </w:pPr>
    </w:p>
    <w:p w14:paraId="593359BB">
      <w:pPr>
        <w:widowControl w:val="0"/>
        <w:numPr>
          <w:ilvl w:val="0"/>
          <w:numId w:val="0"/>
        </w:numPr>
        <w:jc w:val="both"/>
        <w:rPr>
          <w:rFonts w:hint="eastAsia"/>
        </w:rPr>
      </w:pPr>
      <w:r>
        <w:rPr>
          <w:rFonts w:hint="eastAsia"/>
        </w:rPr>
        <w:t>Those who deny the certainty of the final perseverance of the saints hold the false theory that liberty of the will consists in indifference, or the power of contrary choice, and consequently that certainty is inconsistent with liberty.</w:t>
      </w:r>
    </w:p>
    <w:p w14:paraId="585000E6">
      <w:pPr>
        <w:widowControl w:val="0"/>
        <w:numPr>
          <w:ilvl w:val="0"/>
          <w:numId w:val="0"/>
        </w:numPr>
        <w:jc w:val="both"/>
        <w:rPr>
          <w:rFonts w:hint="eastAsia"/>
        </w:rPr>
      </w:pPr>
      <w:r>
        <w:rPr>
          <w:rFonts w:hint="eastAsia"/>
        </w:rPr>
        <w:t>那些否认圣徒最终坚忍确定性的人，持有一种错误的理论，即意志的自由在于无差别，或相反选择的能力；因此，确定性与自由是不相容的。</w:t>
      </w:r>
    </w:p>
    <w:p w14:paraId="0D4AE69D">
      <w:pPr>
        <w:widowControl w:val="0"/>
        <w:numPr>
          <w:ilvl w:val="0"/>
          <w:numId w:val="0"/>
        </w:numPr>
        <w:jc w:val="both"/>
        <w:rPr>
          <w:rFonts w:hint="eastAsia"/>
        </w:rPr>
      </w:pPr>
      <w:r>
        <w:rPr>
          <w:rFonts w:hint="eastAsia"/>
        </w:rPr>
        <w:t>This fallacy is disproved above, Chap. 15., see especially Questions 25, 26.</w:t>
      </w:r>
    </w:p>
    <w:p w14:paraId="63561E74">
      <w:pPr>
        <w:widowControl w:val="0"/>
        <w:numPr>
          <w:ilvl w:val="0"/>
          <w:numId w:val="0"/>
        </w:numPr>
        <w:jc w:val="both"/>
        <w:rPr>
          <w:rFonts w:hint="eastAsia"/>
        </w:rPr>
      </w:pPr>
      <w:r>
        <w:rPr>
          <w:rFonts w:hint="eastAsia"/>
        </w:rPr>
        <w:t>这一谬论已在上文第15章中被驳斥，尤其参见问题25、26。</w:t>
      </w:r>
    </w:p>
    <w:p w14:paraId="110DB165">
      <w:pPr>
        <w:widowControl w:val="0"/>
        <w:numPr>
          <w:ilvl w:val="0"/>
          <w:numId w:val="0"/>
        </w:numPr>
        <w:jc w:val="both"/>
        <w:rPr>
          <w:rFonts w:hint="eastAsia"/>
        </w:rPr>
      </w:pPr>
    </w:p>
    <w:p w14:paraId="1CB2AB44">
      <w:pPr>
        <w:widowControl w:val="0"/>
        <w:numPr>
          <w:ilvl w:val="0"/>
          <w:numId w:val="0"/>
        </w:numPr>
        <w:jc w:val="both"/>
        <w:rPr>
          <w:rFonts w:hint="eastAsia"/>
        </w:rPr>
      </w:pPr>
      <w:r>
        <w:rPr>
          <w:rFonts w:hint="eastAsia"/>
        </w:rPr>
        <w:t>That God does govern the free acts of his creatures, as a matter of fact, is clear from history and prophecy, from universal Christian consciousness and experience, and from Scripture.––Acts 2:23; Ephesians 1:11; Philippians 2:13; Proverbs 21:1.</w:t>
      </w:r>
    </w:p>
    <w:p w14:paraId="091D53D4">
      <w:pPr>
        <w:widowControl w:val="0"/>
        <w:numPr>
          <w:ilvl w:val="0"/>
          <w:numId w:val="0"/>
        </w:numPr>
        <w:jc w:val="both"/>
        <w:rPr>
          <w:rFonts w:hint="eastAsia"/>
        </w:rPr>
      </w:pPr>
      <w:r>
        <w:rPr>
          <w:rFonts w:hint="eastAsia"/>
        </w:rPr>
        <w:t>事实上，神确实掌管祂受造物的自由行为，这从历史和预言、从普世基督徒的意识和经验，以及从圣经中都可以清楚地看出。——使徒行传 2:23；以弗所书 1:11；腓立比书 2:13；箴言 21:1。</w:t>
      </w:r>
    </w:p>
    <w:p w14:paraId="29A92988">
      <w:pPr>
        <w:widowControl w:val="0"/>
        <w:numPr>
          <w:ilvl w:val="0"/>
          <w:numId w:val="0"/>
        </w:numPr>
        <w:jc w:val="both"/>
        <w:rPr>
          <w:rFonts w:hint="eastAsia"/>
        </w:rPr>
      </w:pPr>
    </w:p>
    <w:p w14:paraId="5F5E450D">
      <w:pPr>
        <w:widowControl w:val="0"/>
        <w:numPr>
          <w:ilvl w:val="0"/>
          <w:numId w:val="0"/>
        </w:numPr>
        <w:jc w:val="both"/>
        <w:rPr>
          <w:rFonts w:hint="eastAsia"/>
        </w:rPr>
      </w:pPr>
      <w:r>
        <w:rPr>
          <w:rFonts w:hint="eastAsia"/>
        </w:rPr>
        <w:t>That he does secure the final perseverance of his people in a manner perfectly consistent with their free agency is also clear.</w:t>
      </w:r>
    </w:p>
    <w:p w14:paraId="2838BF36">
      <w:pPr>
        <w:widowControl w:val="0"/>
        <w:numPr>
          <w:ilvl w:val="0"/>
          <w:numId w:val="0"/>
        </w:numPr>
        <w:jc w:val="both"/>
        <w:rPr>
          <w:rFonts w:hint="eastAsia"/>
        </w:rPr>
      </w:pPr>
      <w:r>
        <w:rPr>
          <w:rFonts w:hint="eastAsia"/>
        </w:rPr>
        <w:t>祂以完全符合其子民自由意志的方式确保他们最终的坚忍，这也是清楚的。</w:t>
      </w:r>
    </w:p>
    <w:p w14:paraId="3CB1D3F7">
      <w:pPr>
        <w:widowControl w:val="0"/>
        <w:numPr>
          <w:ilvl w:val="0"/>
          <w:numId w:val="0"/>
        </w:numPr>
        <w:jc w:val="both"/>
        <w:rPr>
          <w:rFonts w:hint="eastAsia"/>
        </w:rPr>
      </w:pPr>
      <w:r>
        <w:rPr>
          <w:rFonts w:hint="eastAsia"/>
        </w:rPr>
        <w:t>He changes their affections and thus determines the will by its own free spontaneity.</w:t>
      </w:r>
    </w:p>
    <w:p w14:paraId="6E99FF18">
      <w:pPr>
        <w:widowControl w:val="0"/>
        <w:numPr>
          <w:ilvl w:val="0"/>
          <w:numId w:val="0"/>
        </w:numPr>
        <w:jc w:val="both"/>
        <w:rPr>
          <w:rFonts w:hint="eastAsia"/>
        </w:rPr>
      </w:pPr>
      <w:r>
        <w:rPr>
          <w:rFonts w:hint="eastAsia"/>
        </w:rPr>
        <w:t>祂改变他们的情感，从而藉着意志自身的自由自发性来决定意志。</w:t>
      </w:r>
    </w:p>
    <w:p w14:paraId="73881182">
      <w:pPr>
        <w:widowControl w:val="0"/>
        <w:numPr>
          <w:ilvl w:val="0"/>
          <w:numId w:val="0"/>
        </w:numPr>
        <w:jc w:val="both"/>
        <w:rPr>
          <w:rFonts w:hint="eastAsia"/>
        </w:rPr>
      </w:pPr>
    </w:p>
    <w:p w14:paraId="470C8F68">
      <w:pPr>
        <w:widowControl w:val="0"/>
        <w:numPr>
          <w:ilvl w:val="0"/>
          <w:numId w:val="0"/>
        </w:numPr>
        <w:jc w:val="both"/>
        <w:rPr>
          <w:rFonts w:hint="eastAsia"/>
        </w:rPr>
      </w:pPr>
      <w:r>
        <w:rPr>
          <w:rFonts w:hint="eastAsia"/>
        </w:rPr>
        <w:t>He brings them into the position of children by adoption, surrounding them with all of the sources and instruments of sanctifying influence, and when they sin he carefully chastises and restores them.</w:t>
      </w:r>
    </w:p>
    <w:p w14:paraId="3BAA93A4">
      <w:pPr>
        <w:widowControl w:val="0"/>
        <w:numPr>
          <w:ilvl w:val="0"/>
          <w:numId w:val="0"/>
        </w:numPr>
        <w:jc w:val="both"/>
        <w:rPr>
          <w:rFonts w:hint="eastAsia"/>
        </w:rPr>
      </w:pPr>
      <w:r>
        <w:rPr>
          <w:rFonts w:hint="eastAsia"/>
        </w:rPr>
        <w:t>祂藉着收养将他们带入儿女的地位，用所有成圣影响的源头和工具环绕他们；当他们犯罪时，祂会仔细地管教并恢复他们。</w:t>
      </w:r>
    </w:p>
    <w:p w14:paraId="0726809D">
      <w:pPr>
        <w:widowControl w:val="0"/>
        <w:numPr>
          <w:ilvl w:val="0"/>
          <w:numId w:val="0"/>
        </w:numPr>
        <w:jc w:val="both"/>
        <w:rPr>
          <w:rFonts w:hint="eastAsia"/>
        </w:rPr>
      </w:pPr>
      <w:r>
        <w:rPr>
          <w:rFonts w:hint="eastAsia"/>
        </w:rPr>
        <w:t>Hence the doctrine of Scripture is not that a man who has once truly believed is secure of ultimate salvation, subsequently feel and act as he may; but, on the contrary that God secures the ultimate salvation of every one who is once truly united to his Son by faith, by securing, through the power of the Holy Ghost, his most free perseverance in Christian feeling and obedience to the end.</w:t>
      </w:r>
    </w:p>
    <w:p w14:paraId="6CD16DC8">
      <w:pPr>
        <w:widowControl w:val="0"/>
        <w:numPr>
          <w:ilvl w:val="0"/>
          <w:numId w:val="0"/>
        </w:numPr>
        <w:jc w:val="both"/>
        <w:rPr>
          <w:rFonts w:hint="eastAsia"/>
        </w:rPr>
      </w:pPr>
      <w:r>
        <w:rPr>
          <w:rFonts w:hint="eastAsia"/>
        </w:rPr>
        <w:t>因此，圣经的教义并非一个人一旦真正相信，就能确保最终的救恩，无论他后来如何感受和行动；相反，神确保每一个藉着信与祂儿子真正联合的人最终的救恩，是藉着圣灵的大能，确保他最自由地坚忍于基督徒的情感和顺服到底。</w:t>
      </w:r>
    </w:p>
    <w:p w14:paraId="4FEB9622">
      <w:pPr>
        <w:widowControl w:val="0"/>
        <w:numPr>
          <w:ilvl w:val="0"/>
          <w:numId w:val="0"/>
        </w:numPr>
        <w:jc w:val="both"/>
        <w:rPr>
          <w:rFonts w:hint="eastAsia"/>
        </w:rPr>
      </w:pPr>
    </w:p>
    <w:p w14:paraId="3F16C252">
      <w:pPr>
        <w:widowControl w:val="0"/>
        <w:numPr>
          <w:ilvl w:val="0"/>
          <w:numId w:val="0"/>
        </w:numPr>
        <w:jc w:val="both"/>
        <w:rPr>
          <w:rFonts w:hint="eastAsia"/>
        </w:rPr>
      </w:pPr>
      <w:r>
        <w:rPr>
          <w:rFonts w:hint="eastAsia"/>
        </w:rPr>
        <w:t>6.What objection is urged against the orthodox doctrine upon the ground of its supposed unfavorable influence upon morality ?</w:t>
      </w:r>
    </w:p>
    <w:p w14:paraId="5E72A162">
      <w:pPr>
        <w:widowControl w:val="0"/>
        <w:numPr>
          <w:ilvl w:val="0"/>
          <w:numId w:val="0"/>
        </w:numPr>
        <w:jc w:val="both"/>
        <w:rPr>
          <w:rFonts w:hint="eastAsia"/>
        </w:rPr>
      </w:pPr>
      <w:r>
        <w:rPr>
          <w:rFonts w:hint="eastAsia"/>
        </w:rPr>
        <w:t>6. 以其对道德可能产生不利影响为由，对正统教义提出了什么反对意见？</w:t>
      </w:r>
    </w:p>
    <w:p w14:paraId="5C4E4522">
      <w:pPr>
        <w:widowControl w:val="0"/>
        <w:numPr>
          <w:ilvl w:val="0"/>
          <w:numId w:val="0"/>
        </w:numPr>
        <w:jc w:val="both"/>
        <w:rPr>
          <w:rFonts w:hint="eastAsia"/>
        </w:rPr>
      </w:pPr>
    </w:p>
    <w:p w14:paraId="3FB390CE">
      <w:pPr>
        <w:widowControl w:val="0"/>
        <w:numPr>
          <w:ilvl w:val="0"/>
          <w:numId w:val="0"/>
        </w:numPr>
        <w:jc w:val="both"/>
        <w:rPr>
          <w:rFonts w:hint="eastAsia"/>
        </w:rPr>
      </w:pPr>
      <w:r>
        <w:rPr>
          <w:rFonts w:hint="eastAsia"/>
        </w:rPr>
        <w:t>The objection charged is, that this doctrine "once in grace always in grace," must naturally lead to carelessness, through a false sense of security in our present position, and of confidence that God will secure our final salvation independently of our own agency.</w:t>
      </w:r>
    </w:p>
    <w:p w14:paraId="705BE947">
      <w:pPr>
        <w:widowControl w:val="0"/>
        <w:numPr>
          <w:ilvl w:val="0"/>
          <w:numId w:val="0"/>
        </w:numPr>
        <w:jc w:val="both"/>
        <w:rPr>
          <w:rFonts w:hint="eastAsia"/>
        </w:rPr>
      </w:pPr>
      <w:r>
        <w:rPr>
          <w:rFonts w:hint="eastAsia"/>
        </w:rPr>
        <w:t>所指控的反对意见是，这种“一次得恩，永远得恩”的教义，必然会因对我们目前处境的错误安全感，以及对神会独立于我们自身作为而确保我们最终得救的信心，而自然导致粗心大意。</w:t>
      </w:r>
    </w:p>
    <w:p w14:paraId="48D5987E">
      <w:pPr>
        <w:widowControl w:val="0"/>
        <w:numPr>
          <w:ilvl w:val="0"/>
          <w:numId w:val="0"/>
        </w:numPr>
        <w:jc w:val="both"/>
        <w:rPr>
          <w:rFonts w:hint="eastAsia"/>
        </w:rPr>
      </w:pPr>
    </w:p>
    <w:p w14:paraId="78D658CB">
      <w:pPr>
        <w:widowControl w:val="0"/>
        <w:numPr>
          <w:ilvl w:val="0"/>
          <w:numId w:val="0"/>
        </w:numPr>
        <w:jc w:val="both"/>
        <w:rPr>
          <w:rFonts w:hint="eastAsia"/>
        </w:rPr>
      </w:pPr>
      <w:r>
        <w:rPr>
          <w:rFonts w:hint="eastAsia"/>
        </w:rPr>
        <w:t>Although it is certain, on the part of God, that if we are elected and called, we shall be saved; yet it requires constant watchfulness, and diligence, and prayer to make that calling and election sure to us.––2 Peter 1:10.</w:t>
      </w:r>
    </w:p>
    <w:p w14:paraId="2265F3CB">
      <w:pPr>
        <w:widowControl w:val="0"/>
        <w:numPr>
          <w:ilvl w:val="0"/>
          <w:numId w:val="0"/>
        </w:numPr>
        <w:jc w:val="both"/>
        <w:rPr>
          <w:rFonts w:hint="eastAsia"/>
        </w:rPr>
      </w:pPr>
      <w:r>
        <w:rPr>
          <w:rFonts w:hint="eastAsia"/>
        </w:rPr>
        <w:t>虽然就神而言，如果我们蒙拣选并蒙召，我们必将得救；然而，要使那呼召和拣选对我们坚定不移，就需要不断的儆醒、殷勤和祷告。——彼得后书 1:10。</w:t>
      </w:r>
    </w:p>
    <w:p w14:paraId="244804C8">
      <w:pPr>
        <w:widowControl w:val="0"/>
        <w:numPr>
          <w:ilvl w:val="0"/>
          <w:numId w:val="0"/>
        </w:numPr>
        <w:jc w:val="both"/>
        <w:rPr>
          <w:rFonts w:hint="eastAsia"/>
        </w:rPr>
      </w:pPr>
      <w:r>
        <w:rPr>
          <w:rFonts w:hint="eastAsia"/>
        </w:rPr>
        <w:t>That God powerfully works with us, and therefore secures for us success in our contest with sin, is in Scripture urged as a powerful reason not for sloth but for diligence.— Philippians 2:13.</w:t>
      </w:r>
    </w:p>
    <w:p w14:paraId="644EF439">
      <w:pPr>
        <w:widowControl w:val="0"/>
        <w:numPr>
          <w:ilvl w:val="0"/>
          <w:numId w:val="0"/>
        </w:numPr>
        <w:jc w:val="both"/>
        <w:rPr>
          <w:rFonts w:hint="eastAsia"/>
        </w:rPr>
      </w:pPr>
      <w:r>
        <w:rPr>
          <w:rFonts w:hint="eastAsia"/>
        </w:rPr>
        <w:t>神大能地与我们同工，因此确保我们在与罪的争战中取得成功，这在圣经中被强调为一个强有力的理由，不是为了懒惰，而是为了殷勤。——腓立比书 2:13。</w:t>
      </w:r>
    </w:p>
    <w:p w14:paraId="680D3C36">
      <w:pPr>
        <w:widowControl w:val="0"/>
        <w:numPr>
          <w:ilvl w:val="0"/>
          <w:numId w:val="0"/>
        </w:numPr>
        <w:jc w:val="both"/>
        <w:rPr>
          <w:rFonts w:hint="eastAsia"/>
        </w:rPr>
      </w:pPr>
      <w:r>
        <w:rPr>
          <w:rFonts w:hint="eastAsia"/>
        </w:rPr>
        <w:t>The orthodox doctrine does not affirm certainty of salvation because we have once believed, but certainty of perseverance in holiness if we have truly believed, which perseverance in holiness, therefore, in opposition to all weaknesses and temptations, is the only sure evidence of the genuineness of past experience, or of the validity of our confidence as to our future salvation, and surely such an assurance of certainty can not encourage either carelessness or immorality.</w:t>
      </w:r>
    </w:p>
    <w:p w14:paraId="7EC6E073">
      <w:pPr>
        <w:widowControl w:val="0"/>
        <w:numPr>
          <w:ilvl w:val="0"/>
          <w:numId w:val="0"/>
        </w:numPr>
        <w:jc w:val="both"/>
        <w:rPr>
          <w:rFonts w:hint="eastAsia"/>
        </w:rPr>
      </w:pPr>
      <w:r>
        <w:rPr>
          <w:rFonts w:hint="eastAsia"/>
        </w:rPr>
        <w:t>正统教义并非断言因我们曾经相信而得救的确据，而是断言如果我们真正相信，则在圣洁中坚忍的确据；因此，这种在圣洁中的坚忍，与一切软弱和试探相对抗，是过去经历真实性的唯一确保证据，也是我们对未来得救信心的有效性的唯一确保证据；这样的确据当然不会鼓励粗心大意或不道德。</w:t>
      </w:r>
    </w:p>
    <w:p w14:paraId="1E58A340">
      <w:pPr>
        <w:widowControl w:val="0"/>
        <w:numPr>
          <w:ilvl w:val="0"/>
          <w:numId w:val="0"/>
        </w:numPr>
        <w:jc w:val="both"/>
        <w:rPr>
          <w:rFonts w:hint="eastAsia"/>
        </w:rPr>
      </w:pPr>
    </w:p>
    <w:p w14:paraId="2E3ECC8A">
      <w:pPr>
        <w:widowControl w:val="0"/>
        <w:numPr>
          <w:ilvl w:val="0"/>
          <w:numId w:val="0"/>
        </w:numPr>
        <w:jc w:val="both"/>
        <w:rPr>
          <w:rFonts w:hint="eastAsia"/>
        </w:rPr>
      </w:pPr>
      <w:r>
        <w:rPr>
          <w:rFonts w:hint="eastAsia"/>
        </w:rPr>
        <w:t>7.What objection to this doctrine is founded on the exhortations to diligence; and on the warnings of danger in case of carelessness, addressed to believers in the Scriptures ?</w:t>
      </w:r>
    </w:p>
    <w:p w14:paraId="1AD75B64">
      <w:pPr>
        <w:widowControl w:val="0"/>
        <w:numPr>
          <w:ilvl w:val="0"/>
          <w:numId w:val="0"/>
        </w:numPr>
        <w:jc w:val="both"/>
        <w:rPr>
          <w:rFonts w:hint="eastAsia"/>
        </w:rPr>
      </w:pPr>
      <w:r>
        <w:rPr>
          <w:rFonts w:hint="eastAsia"/>
        </w:rPr>
        <w:t>7. 基于圣经中对信徒勤奋的劝勉以及对粗心大意情况下危险的警告，对此教义提出了什么反对意见？</w:t>
      </w:r>
    </w:p>
    <w:p w14:paraId="636D70FF">
      <w:pPr>
        <w:widowControl w:val="0"/>
        <w:numPr>
          <w:ilvl w:val="0"/>
          <w:numId w:val="0"/>
        </w:numPr>
        <w:jc w:val="both"/>
        <w:rPr>
          <w:rFonts w:hint="eastAsia"/>
        </w:rPr>
      </w:pPr>
    </w:p>
    <w:p w14:paraId="07505213">
      <w:pPr>
        <w:widowControl w:val="0"/>
        <w:numPr>
          <w:ilvl w:val="0"/>
          <w:numId w:val="0"/>
        </w:numPr>
        <w:jc w:val="both"/>
        <w:rPr>
          <w:rFonts w:hint="eastAsia"/>
        </w:rPr>
      </w:pPr>
      <w:r>
        <w:rPr>
          <w:rFonts w:hint="eastAsia"/>
        </w:rPr>
        <w:t>The objection alleged is, that these exhortations and warnings necessarily imply the contingency of the believer’s salvation, as conditioned upon the believer’s continued faithfulness, and consequently involving liability to apostasy.</w:t>
      </w:r>
    </w:p>
    <w:p w14:paraId="5A83B494">
      <w:pPr>
        <w:widowControl w:val="0"/>
        <w:numPr>
          <w:ilvl w:val="0"/>
          <w:numId w:val="0"/>
        </w:numPr>
        <w:jc w:val="both"/>
        <w:rPr>
          <w:rFonts w:hint="eastAsia"/>
        </w:rPr>
      </w:pPr>
      <w:r>
        <w:rPr>
          <w:rFonts w:hint="eastAsia"/>
        </w:rPr>
        <w:t>所提出的反对意见是，这些劝勉和警告必然意味着信徒得救的偶然性，取决于信徒持续的忠信，因此包含背道的可能性。</w:t>
      </w:r>
    </w:p>
    <w:p w14:paraId="43E47195">
      <w:pPr>
        <w:widowControl w:val="0"/>
        <w:numPr>
          <w:ilvl w:val="0"/>
          <w:numId w:val="0"/>
        </w:numPr>
        <w:jc w:val="both"/>
        <w:rPr>
          <w:rFonts w:hint="eastAsia"/>
        </w:rPr>
      </w:pPr>
    </w:p>
    <w:p w14:paraId="22A51F1E">
      <w:pPr>
        <w:widowControl w:val="0"/>
        <w:numPr>
          <w:ilvl w:val="0"/>
          <w:numId w:val="0"/>
        </w:numPr>
        <w:jc w:val="both"/>
        <w:rPr>
          <w:rFonts w:hint="eastAsia"/>
        </w:rPr>
      </w:pPr>
      <w:r>
        <w:rPr>
          <w:rFonts w:hint="eastAsia"/>
        </w:rPr>
        <w:t>We answer–</w:t>
      </w:r>
    </w:p>
    <w:p w14:paraId="30ED40CE">
      <w:pPr>
        <w:widowControl w:val="0"/>
        <w:numPr>
          <w:ilvl w:val="0"/>
          <w:numId w:val="0"/>
        </w:numPr>
        <w:jc w:val="both"/>
        <w:rPr>
          <w:rFonts w:hint="eastAsia"/>
        </w:rPr>
      </w:pPr>
      <w:r>
        <w:rPr>
          <w:rFonts w:hint="eastAsia"/>
        </w:rPr>
        <w:t>我们回答——</w:t>
      </w:r>
    </w:p>
    <w:p w14:paraId="44992947">
      <w:pPr>
        <w:widowControl w:val="0"/>
        <w:numPr>
          <w:ilvl w:val="0"/>
          <w:numId w:val="0"/>
        </w:numPr>
        <w:jc w:val="both"/>
        <w:rPr>
          <w:rFonts w:hint="eastAsia"/>
        </w:rPr>
      </w:pPr>
    </w:p>
    <w:p w14:paraId="5C57B635">
      <w:pPr>
        <w:widowControl w:val="0"/>
        <w:numPr>
          <w:ilvl w:val="0"/>
          <w:numId w:val="0"/>
        </w:numPr>
        <w:jc w:val="both"/>
        <w:rPr>
          <w:rFonts w:hint="eastAsia"/>
        </w:rPr>
      </w:pPr>
      <w:r>
        <w:rPr>
          <w:rFonts w:hint="eastAsia"/>
        </w:rPr>
        <w:t>1st. The outward word necessarily comes to all men alike, addressing them in the classes in which they regard themselves as standing; and as professors, or "those who think they stand," are many of them self–deceived, this outward word truly implies the uncertainty of their position (as far as man’s knowledge goes), and their liability to fall.</w:t>
      </w:r>
    </w:p>
    <w:p w14:paraId="5F3FB1A4">
      <w:pPr>
        <w:widowControl w:val="0"/>
        <w:numPr>
          <w:ilvl w:val="0"/>
          <w:numId w:val="0"/>
        </w:numPr>
        <w:jc w:val="both"/>
        <w:rPr>
          <w:rFonts w:hint="eastAsia"/>
        </w:rPr>
      </w:pPr>
      <w:r>
        <w:rPr>
          <w:rFonts w:hint="eastAsia"/>
        </w:rPr>
        <w:t>第一，外在的圣言必然同样临到所有人，在他们认为自己所处的类别中对他们说话；而宣信者，或“那些自以为站立得稳的人”，其中许多人是自欺的，这外在的圣言确实暗示了他们处境的不确定性（就人的知识而言），以及他们跌倒的可能性。</w:t>
      </w:r>
    </w:p>
    <w:p w14:paraId="7227841F">
      <w:pPr>
        <w:widowControl w:val="0"/>
        <w:numPr>
          <w:ilvl w:val="0"/>
          <w:numId w:val="0"/>
        </w:numPr>
        <w:jc w:val="both"/>
        <w:rPr>
          <w:rFonts w:hint="eastAsia"/>
        </w:rPr>
      </w:pPr>
    </w:p>
    <w:p w14:paraId="4A90DC20">
      <w:pPr>
        <w:widowControl w:val="0"/>
        <w:numPr>
          <w:ilvl w:val="0"/>
          <w:numId w:val="0"/>
        </w:numPr>
        <w:jc w:val="both"/>
        <w:rPr>
          <w:rFonts w:hint="eastAsia"/>
        </w:rPr>
      </w:pPr>
      <w:r>
        <w:rPr>
          <w:rFonts w:hint="eastAsia"/>
        </w:rPr>
        <w:t>2nd. That God secures the perseverance in holiness of all his true people by the use of means adapted to their nature as rational, moral, and free agents.</w:t>
      </w:r>
    </w:p>
    <w:p w14:paraId="36A34DF1">
      <w:pPr>
        <w:widowControl w:val="0"/>
        <w:numPr>
          <w:ilvl w:val="0"/>
          <w:numId w:val="0"/>
        </w:numPr>
        <w:jc w:val="both"/>
        <w:rPr>
          <w:rFonts w:hint="eastAsia"/>
        </w:rPr>
      </w:pPr>
      <w:r>
        <w:rPr>
          <w:rFonts w:hint="eastAsia"/>
        </w:rPr>
        <w:t>第二，神藉着使用适合其子民作为理性、道德和自由行为者本性的方法，确保所有祂真正子民在圣洁中的坚忍。</w:t>
      </w:r>
    </w:p>
    <w:p w14:paraId="7C0362ED">
      <w:pPr>
        <w:widowControl w:val="0"/>
        <w:numPr>
          <w:ilvl w:val="0"/>
          <w:numId w:val="0"/>
        </w:numPr>
        <w:jc w:val="both"/>
        <w:rPr>
          <w:rFonts w:hint="eastAsia"/>
        </w:rPr>
      </w:pPr>
      <w:r>
        <w:rPr>
          <w:rFonts w:hint="eastAsia"/>
        </w:rPr>
        <w:t>Viewed in themselves they are always, as God warns them, unstable, and therefore, as he exhorts them, they must diligently cleave to his grace.</w:t>
      </w:r>
    </w:p>
    <w:p w14:paraId="4AF62465">
      <w:pPr>
        <w:widowControl w:val="0"/>
        <w:numPr>
          <w:ilvl w:val="0"/>
          <w:numId w:val="0"/>
        </w:numPr>
        <w:jc w:val="both"/>
        <w:rPr>
          <w:rFonts w:hint="eastAsia"/>
        </w:rPr>
      </w:pPr>
      <w:r>
        <w:rPr>
          <w:rFonts w:hint="eastAsia"/>
        </w:rPr>
        <w:t>就他们本身而言，他们总是，正如神警告他们的那样，不稳定的；因此，正如祂劝勉他们的那样，他们必须殷勤地持守祂的恩典。</w:t>
      </w:r>
    </w:p>
    <w:p w14:paraId="04A7DC03">
      <w:pPr>
        <w:widowControl w:val="0"/>
        <w:numPr>
          <w:ilvl w:val="0"/>
          <w:numId w:val="0"/>
        </w:numPr>
        <w:jc w:val="both"/>
        <w:rPr>
          <w:rFonts w:hint="eastAsia"/>
        </w:rPr>
      </w:pPr>
      <w:r>
        <w:rPr>
          <w:rFonts w:hint="eastAsia"/>
        </w:rPr>
        <w:t>It is always true, also, that if they apostatize they shall be lost; but by means of these very threatening his Spirit graciously secures them from apostasy.</w:t>
      </w:r>
    </w:p>
    <w:p w14:paraId="796AA72A">
      <w:pPr>
        <w:widowControl w:val="0"/>
        <w:numPr>
          <w:ilvl w:val="0"/>
          <w:numId w:val="0"/>
        </w:numPr>
        <w:jc w:val="both"/>
        <w:rPr>
          <w:rFonts w:hint="eastAsia"/>
        </w:rPr>
      </w:pPr>
      <w:r>
        <w:rPr>
          <w:rFonts w:hint="eastAsia"/>
        </w:rPr>
        <w:t>同样，如果他们背道，他们必将失丧，这也是永远真实的；但藉着这些警戒，祂的灵恩慈地保守他们免于背道。</w:t>
      </w:r>
    </w:p>
    <w:p w14:paraId="3C28DBBA">
      <w:pPr>
        <w:widowControl w:val="0"/>
        <w:numPr>
          <w:ilvl w:val="0"/>
          <w:numId w:val="0"/>
        </w:numPr>
        <w:jc w:val="both"/>
        <w:rPr>
          <w:rFonts w:hint="eastAsia"/>
        </w:rPr>
      </w:pPr>
    </w:p>
    <w:p w14:paraId="1DA19B30">
      <w:pPr>
        <w:widowControl w:val="0"/>
        <w:numPr>
          <w:ilvl w:val="0"/>
          <w:numId w:val="0"/>
        </w:numPr>
        <w:jc w:val="both"/>
        <w:rPr>
          <w:rFonts w:hint="eastAsia"/>
        </w:rPr>
      </w:pPr>
      <w:r>
        <w:rPr>
          <w:rFonts w:hint="eastAsia"/>
        </w:rPr>
        <w:t>8.What special texts are relied upon to rebut the arguments of the orthodox upon this subject ?</w:t>
      </w:r>
    </w:p>
    <w:p w14:paraId="221AA73E">
      <w:pPr>
        <w:widowControl w:val="0"/>
        <w:numPr>
          <w:ilvl w:val="0"/>
          <w:numId w:val="0"/>
        </w:numPr>
        <w:jc w:val="both"/>
        <w:rPr>
          <w:rFonts w:hint="eastAsia"/>
        </w:rPr>
      </w:pPr>
      <w:r>
        <w:rPr>
          <w:rFonts w:hint="eastAsia"/>
        </w:rPr>
        <w:t>8. 反驳正统派在此问题上论点的特殊经文有哪些？</w:t>
      </w:r>
    </w:p>
    <w:p w14:paraId="3816A09A">
      <w:pPr>
        <w:widowControl w:val="0"/>
        <w:numPr>
          <w:ilvl w:val="0"/>
          <w:numId w:val="0"/>
        </w:numPr>
        <w:jc w:val="both"/>
        <w:rPr>
          <w:rFonts w:hint="eastAsia"/>
        </w:rPr>
      </w:pPr>
    </w:p>
    <w:p w14:paraId="1C1FD75D">
      <w:pPr>
        <w:widowControl w:val="0"/>
        <w:numPr>
          <w:ilvl w:val="0"/>
          <w:numId w:val="0"/>
        </w:numPr>
        <w:jc w:val="both"/>
        <w:rPr>
          <w:rFonts w:hint="eastAsia"/>
        </w:rPr>
      </w:pPr>
      <w:r>
        <w:rPr>
          <w:rFonts w:hint="eastAsia"/>
        </w:rPr>
        <w:t>Ezekiel 18:24; Matthew 13:20, 21; 2 Peter 2:20, 21, and especially Hebrews 6:4–6; 10:26.</w:t>
      </w:r>
    </w:p>
    <w:p w14:paraId="0F0A74F0">
      <w:pPr>
        <w:widowControl w:val="0"/>
        <w:numPr>
          <w:ilvl w:val="0"/>
          <w:numId w:val="0"/>
        </w:numPr>
        <w:jc w:val="both"/>
        <w:rPr>
          <w:rFonts w:hint="eastAsia"/>
        </w:rPr>
      </w:pPr>
      <w:r>
        <w:rPr>
          <w:rFonts w:hint="eastAsia"/>
        </w:rPr>
        <w:t>以西结书 18:24；马太福音 13:20, 21；彼得后书 2:20, 21，尤其是希伯来书 6:4–6；10:26。</w:t>
      </w:r>
    </w:p>
    <w:p w14:paraId="44302B0D">
      <w:pPr>
        <w:widowControl w:val="0"/>
        <w:numPr>
          <w:ilvl w:val="0"/>
          <w:numId w:val="0"/>
        </w:numPr>
        <w:jc w:val="both"/>
        <w:rPr>
          <w:rFonts w:hint="eastAsia"/>
        </w:rPr>
      </w:pPr>
    </w:p>
    <w:p w14:paraId="79A47AD0">
      <w:pPr>
        <w:widowControl w:val="0"/>
        <w:numPr>
          <w:ilvl w:val="0"/>
          <w:numId w:val="0"/>
        </w:numPr>
        <w:jc w:val="both"/>
        <w:rPr>
          <w:rFonts w:hint="eastAsia"/>
        </w:rPr>
      </w:pPr>
      <w:r>
        <w:rPr>
          <w:rFonts w:hint="eastAsia"/>
        </w:rPr>
        <w:t>All of these passages may be naturally explained in perfect consistency with the orthodox doctrine which is supported upon that wide range of Scripture evidence we have set forth above, Question 2.</w:t>
      </w:r>
    </w:p>
    <w:p w14:paraId="64A439DD">
      <w:pPr>
        <w:widowControl w:val="0"/>
        <w:numPr>
          <w:ilvl w:val="0"/>
          <w:numId w:val="0"/>
        </w:numPr>
        <w:jc w:val="both"/>
        <w:rPr>
          <w:rFonts w:hint="eastAsia"/>
        </w:rPr>
      </w:pPr>
      <w:r>
        <w:rPr>
          <w:rFonts w:hint="eastAsia"/>
        </w:rPr>
        <w:t>所有这些经文都可以自然地解释，并且与我们在上面问题2中所阐述的、得到广泛圣经证据支持的正统教义完全一致。</w:t>
      </w:r>
    </w:p>
    <w:p w14:paraId="6FEB3CC8">
      <w:pPr>
        <w:widowControl w:val="0"/>
        <w:numPr>
          <w:ilvl w:val="0"/>
          <w:numId w:val="0"/>
        </w:numPr>
        <w:jc w:val="both"/>
        <w:rPr>
          <w:rFonts w:hint="eastAsia"/>
        </w:rPr>
      </w:pPr>
      <w:r>
        <w:rPr>
          <w:rFonts w:hint="eastAsia"/>
        </w:rPr>
        <w:t>They present either, 1st, hypothetical warnings of the consequences of apostasy with the design of preventing it, by showing the natural consequences of indifference and of sin, and the necessity for earnest care and effort; or, 2nd, they indicate the dreadful consequences of misimproving or of abusing the influences of common grace, which, although involving great responsibility, nevertheless come short of a radical change of nature or genuine conversion.</w:t>
      </w:r>
    </w:p>
    <w:p w14:paraId="67D1911C">
      <w:pPr>
        <w:widowControl w:val="0"/>
        <w:numPr>
          <w:ilvl w:val="0"/>
          <w:numId w:val="0"/>
        </w:numPr>
        <w:jc w:val="both"/>
        <w:rPr>
          <w:rFonts w:hint="eastAsia"/>
        </w:rPr>
      </w:pPr>
      <w:r>
        <w:rPr>
          <w:rFonts w:hint="eastAsia"/>
        </w:rPr>
        <w:t>它们要么呈现：第一，对背道后果的假设性警告，旨在通过揭示冷漠和罪的自然后果，以及认真谨慎和努力的必要性来防止背道；要么，第二，它们指出了滥用或误用普遍恩典影响的可怕后果，这虽然涉及重大责任，但仍未达到本性的根本改变或真正的归正。</w:t>
      </w:r>
    </w:p>
    <w:p w14:paraId="0D1E1829">
      <w:pPr>
        <w:widowControl w:val="0"/>
        <w:numPr>
          <w:ilvl w:val="0"/>
          <w:numId w:val="0"/>
        </w:numPr>
        <w:jc w:val="both"/>
        <w:rPr>
          <w:rFonts w:hint="eastAsia"/>
        </w:rPr>
      </w:pPr>
    </w:p>
    <w:p w14:paraId="4BEE62FC">
      <w:pPr>
        <w:widowControl w:val="0"/>
        <w:numPr>
          <w:ilvl w:val="0"/>
          <w:numId w:val="0"/>
        </w:numPr>
        <w:jc w:val="both"/>
        <w:rPr>
          <w:rFonts w:hint="eastAsia"/>
        </w:rPr>
      </w:pPr>
      <w:r>
        <w:rPr>
          <w:rFonts w:hint="eastAsia"/>
        </w:rPr>
        <w:t>9.What argument do the opponents of this doctrine urge from Bible examples and from our own daily experience of apostates ?</w:t>
      </w:r>
    </w:p>
    <w:p w14:paraId="43DFFC93">
      <w:pPr>
        <w:widowControl w:val="0"/>
        <w:numPr>
          <w:ilvl w:val="0"/>
          <w:numId w:val="0"/>
        </w:numPr>
        <w:jc w:val="both"/>
        <w:rPr>
          <w:rFonts w:hint="eastAsia"/>
        </w:rPr>
      </w:pPr>
      <w:r>
        <w:rPr>
          <w:rFonts w:hint="eastAsia"/>
        </w:rPr>
        <w:t>9. 此教义的反对者从圣经例子和我们日常对背道者的经验中提出了什么论点？</w:t>
      </w:r>
    </w:p>
    <w:p w14:paraId="7AE46869">
      <w:pPr>
        <w:widowControl w:val="0"/>
        <w:numPr>
          <w:ilvl w:val="0"/>
          <w:numId w:val="0"/>
        </w:numPr>
        <w:jc w:val="both"/>
        <w:rPr>
          <w:rFonts w:hint="eastAsia"/>
        </w:rPr>
      </w:pPr>
    </w:p>
    <w:p w14:paraId="183C467E">
      <w:pPr>
        <w:widowControl w:val="0"/>
        <w:numPr>
          <w:ilvl w:val="0"/>
          <w:numId w:val="0"/>
        </w:numPr>
        <w:jc w:val="both"/>
        <w:rPr>
          <w:rFonts w:hint="eastAsia"/>
        </w:rPr>
      </w:pPr>
      <w:r>
        <w:rPr>
          <w:rFonts w:hint="eastAsia"/>
        </w:rPr>
        <w:t>They cite from the Scriptures such instances as that of David and Peter, and they refer to the many examples of the apostles of well–accredited professors, with which, alas! we are all familiar.</w:t>
      </w:r>
    </w:p>
    <w:p w14:paraId="7E5C0BFD">
      <w:pPr>
        <w:widowControl w:val="0"/>
        <w:numPr>
          <w:ilvl w:val="0"/>
          <w:numId w:val="0"/>
        </w:numPr>
        <w:jc w:val="both"/>
        <w:rPr>
          <w:rFonts w:hint="eastAsia"/>
        </w:rPr>
      </w:pPr>
      <w:r>
        <w:rPr>
          <w:rFonts w:hint="eastAsia"/>
        </w:rPr>
        <w:t>他们从圣经中引用诸如大卫和彼得的例子，并提及使徒们许多备受信赖的宣信者的例子，唉！我们对此都非常熟悉。</w:t>
      </w:r>
    </w:p>
    <w:p w14:paraId="3CC68CD0">
      <w:pPr>
        <w:widowControl w:val="0"/>
        <w:numPr>
          <w:ilvl w:val="0"/>
          <w:numId w:val="0"/>
        </w:numPr>
        <w:jc w:val="both"/>
        <w:rPr>
          <w:rFonts w:hint="eastAsia"/>
        </w:rPr>
      </w:pPr>
    </w:p>
    <w:p w14:paraId="18855CAE">
      <w:pPr>
        <w:widowControl w:val="0"/>
        <w:numPr>
          <w:ilvl w:val="0"/>
          <w:numId w:val="0"/>
        </w:numPr>
        <w:jc w:val="both"/>
        <w:rPr>
          <w:rFonts w:hint="eastAsia"/>
        </w:rPr>
      </w:pPr>
      <w:r>
        <w:rPr>
          <w:rFonts w:hint="eastAsia"/>
        </w:rPr>
        <w:t>All these examples, however, fall evidently under one of two classes, either, 1st, they were from the beginning without the real power of Godliness, although bearing so fair an appearance of life in the sight of their fellow–men Romans 2:28, 9:6; 1 John 2:19; Revelation 3:1; or, 2nd, they are true believers who, because of the temporary withdrawal of restraining grace, have been allowed to backslide for a time, while in every such case they are graciously restored, and that generally by chastisement.––Revelation 3:19.</w:t>
      </w:r>
    </w:p>
    <w:p w14:paraId="78D2E7D0">
      <w:pPr>
        <w:widowControl w:val="0"/>
        <w:numPr>
          <w:ilvl w:val="0"/>
          <w:numId w:val="0"/>
        </w:numPr>
        <w:jc w:val="both"/>
        <w:rPr>
          <w:rFonts w:hint="eastAsia"/>
        </w:rPr>
      </w:pPr>
      <w:r>
        <w:rPr>
          <w:rFonts w:hint="eastAsia"/>
        </w:rPr>
        <w:t>然而，所有这些例子显然都属于以下两类之一：要么，第一，他们从一开始就没有敬虔的真实能力，尽管在同胞眼中表现出如此美好的生命表象，罗马书 2:28；9:6；约翰一书 2:19；启示录 3:1；要么，第二，他们是真正的信徒，由于约束性恩典的暂时撤回，被允许暂时倒退，而在每一种这样的情况下，他们都蒙恩得以恢复，并且通常是藉着管教。——启示录 3:19。</w:t>
      </w:r>
    </w:p>
    <w:p w14:paraId="42C9267E">
      <w:pPr>
        <w:widowControl w:val="0"/>
        <w:numPr>
          <w:ilvl w:val="0"/>
          <w:numId w:val="0"/>
        </w:numPr>
        <w:jc w:val="both"/>
        <w:rPr>
          <w:rFonts w:hint="eastAsia"/>
        </w:rPr>
      </w:pPr>
      <w:r>
        <w:rPr>
          <w:rFonts w:hint="eastAsia"/>
        </w:rPr>
        <w:t>Of this class were David and Peter.</w:t>
      </w:r>
    </w:p>
    <w:p w14:paraId="5E89FFD5">
      <w:pPr>
        <w:widowControl w:val="0"/>
        <w:numPr>
          <w:ilvl w:val="0"/>
          <w:numId w:val="0"/>
        </w:numPr>
        <w:jc w:val="both"/>
        <w:rPr>
          <w:rFonts w:hint="eastAsia"/>
        </w:rPr>
      </w:pPr>
      <w:r>
        <w:rPr>
          <w:rFonts w:hint="eastAsia"/>
        </w:rPr>
        <w:t>大卫和彼得就属于这一类。</w:t>
      </w:r>
    </w:p>
    <w:p w14:paraId="7DD8A9A5">
      <w:pPr>
        <w:widowControl w:val="0"/>
        <w:numPr>
          <w:ilvl w:val="0"/>
          <w:numId w:val="0"/>
        </w:numPr>
        <w:jc w:val="both"/>
        <w:rPr>
          <w:rFonts w:hint="eastAsia"/>
        </w:rPr>
      </w:pPr>
      <w:r>
        <w:rPr>
          <w:rFonts w:hint="eastAsia"/>
        </w:rPr>
        <w:t>No true Christian is capable of deliberate apostasy; his furthest departure from righteousness being occasioned by the sudden impulse of passion or fear.—Matthew 24:24; Luke 22:31.</w:t>
      </w:r>
    </w:p>
    <w:p w14:paraId="09E15113">
      <w:pPr>
        <w:widowControl w:val="0"/>
        <w:numPr>
          <w:ilvl w:val="0"/>
          <w:numId w:val="0"/>
        </w:numPr>
        <w:jc w:val="both"/>
        <w:rPr>
          <w:rFonts w:hint="eastAsia"/>
        </w:rPr>
      </w:pPr>
      <w:r>
        <w:rPr>
          <w:rFonts w:hint="eastAsia"/>
        </w:rPr>
        <w:t>没有一个真正的基督徒能够蓄意背道；他离弃公义最远的时候，也是由于情欲或恐惧的突然冲动造成的。——马太福音 24:24；路加福音 22:31。</w:t>
      </w:r>
    </w:p>
    <w:p w14:paraId="0536BFB6">
      <w:pPr>
        <w:widowControl w:val="0"/>
        <w:numPr>
          <w:ilvl w:val="0"/>
          <w:numId w:val="0"/>
        </w:numPr>
        <w:jc w:val="both"/>
        <w:rPr>
          <w:rFonts w:hint="eastAsia"/>
        </w:rPr>
      </w:pPr>
    </w:p>
    <w:p w14:paraId="20BD874C">
      <w:pPr>
        <w:widowControl w:val="0"/>
        <w:numPr>
          <w:ilvl w:val="0"/>
          <w:numId w:val="0"/>
        </w:numPr>
        <w:jc w:val="both"/>
        <w:rPr>
          <w:rFonts w:hint="eastAsia"/>
        </w:rPr>
      </w:pPr>
      <w:r>
        <w:rPr>
          <w:rFonts w:hint="eastAsia"/>
        </w:rPr>
        <w:t>AUTHORITATIVE STATEMENTS OF CHURCH DOCTRINE</w:t>
      </w:r>
    </w:p>
    <w:p w14:paraId="4933AF4B">
      <w:pPr>
        <w:widowControl w:val="0"/>
        <w:numPr>
          <w:ilvl w:val="0"/>
          <w:numId w:val="0"/>
        </w:numPr>
        <w:jc w:val="both"/>
        <w:rPr>
          <w:rFonts w:hint="eastAsia"/>
        </w:rPr>
      </w:pPr>
      <w:r>
        <w:rPr>
          <w:rFonts w:hint="eastAsia"/>
        </w:rPr>
        <w:t>教会教义的权威性陈述</w:t>
      </w:r>
    </w:p>
    <w:p w14:paraId="63A0E5CB">
      <w:pPr>
        <w:widowControl w:val="0"/>
        <w:numPr>
          <w:ilvl w:val="0"/>
          <w:numId w:val="0"/>
        </w:numPr>
        <w:jc w:val="both"/>
        <w:rPr>
          <w:rFonts w:hint="eastAsia"/>
        </w:rPr>
      </w:pPr>
    </w:p>
    <w:p w14:paraId="53DA839C">
      <w:pPr>
        <w:widowControl w:val="0"/>
        <w:numPr>
          <w:ilvl w:val="0"/>
          <w:numId w:val="0"/>
        </w:numPr>
        <w:jc w:val="both"/>
        <w:rPr>
          <w:rFonts w:hint="eastAsia"/>
        </w:rPr>
      </w:pPr>
      <w:r>
        <w:rPr>
          <w:rFonts w:hint="eastAsia"/>
        </w:rPr>
        <w:t>ROMISH DOCTRINE.</w:t>
      </w:r>
    </w:p>
    <w:p w14:paraId="7CA9A13E">
      <w:pPr>
        <w:widowControl w:val="0"/>
        <w:numPr>
          <w:ilvl w:val="0"/>
          <w:numId w:val="0"/>
        </w:numPr>
        <w:jc w:val="both"/>
        <w:rPr>
          <w:rFonts w:hint="eastAsia"/>
        </w:rPr>
      </w:pPr>
      <w:r>
        <w:rPr>
          <w:rFonts w:hint="eastAsia"/>
        </w:rPr>
        <w:t>罗马天主教教义。</w:t>
      </w:r>
    </w:p>
    <w:p w14:paraId="1DA61AD5">
      <w:pPr>
        <w:widowControl w:val="0"/>
        <w:numPr>
          <w:ilvl w:val="0"/>
          <w:numId w:val="0"/>
        </w:numPr>
        <w:jc w:val="both"/>
        <w:rPr>
          <w:rFonts w:hint="eastAsia"/>
        </w:rPr>
      </w:pPr>
    </w:p>
    <w:p w14:paraId="3D47009A">
      <w:pPr>
        <w:widowControl w:val="0"/>
        <w:numPr>
          <w:ilvl w:val="0"/>
          <w:numId w:val="0"/>
        </w:numPr>
        <w:jc w:val="both"/>
        <w:rPr>
          <w:rFonts w:hint="eastAsia"/>
        </w:rPr>
      </w:pPr>
      <w:r>
        <w:rPr>
          <w:rFonts w:hint="eastAsia"/>
        </w:rPr>
        <w:t>" Conc. Trident.," Sess. 6, ch. 15.—"It is to be maintained that the received grace of justification is lost, not only by infidelity, whereby even faith itself is lost, but also by any other mortal sin whatever, though faith be not lost."</w:t>
      </w:r>
    </w:p>
    <w:p w14:paraId="1AE5D65A">
      <w:pPr>
        <w:widowControl w:val="0"/>
        <w:numPr>
          <w:ilvl w:val="0"/>
          <w:numId w:val="0"/>
        </w:numPr>
        <w:jc w:val="both"/>
        <w:rPr>
          <w:rFonts w:hint="eastAsia"/>
        </w:rPr>
      </w:pPr>
      <w:r>
        <w:rPr>
          <w:rFonts w:hint="eastAsia"/>
        </w:rPr>
        <w:t>《天特会议》，第六期会议，第15章——“必须主张，所领受的称义恩典不仅因不信（藉此连信心本身也失落了）而失落，也因任何其他大罪而失落，即使信心并未失落。”</w:t>
      </w:r>
    </w:p>
    <w:p w14:paraId="4A7DB005">
      <w:pPr>
        <w:widowControl w:val="0"/>
        <w:numPr>
          <w:ilvl w:val="0"/>
          <w:numId w:val="0"/>
        </w:numPr>
        <w:jc w:val="both"/>
        <w:rPr>
          <w:rFonts w:hint="eastAsia"/>
        </w:rPr>
      </w:pPr>
    </w:p>
    <w:p w14:paraId="35EACCD2">
      <w:pPr>
        <w:widowControl w:val="0"/>
        <w:numPr>
          <w:ilvl w:val="0"/>
          <w:numId w:val="0"/>
        </w:numPr>
        <w:jc w:val="both"/>
        <w:rPr>
          <w:rFonts w:hint="eastAsia"/>
        </w:rPr>
      </w:pPr>
      <w:r>
        <w:rPr>
          <w:rFonts w:hint="eastAsia"/>
        </w:rPr>
        <w:t>Ib., can. 23.— "If any one saith, that a man once justified can sin no more, nor lose grace, and that therefore he that falls and sins was never truly justified . . . let him be anathema."</w:t>
      </w:r>
    </w:p>
    <w:p w14:paraId="0BE8C3DD">
      <w:pPr>
        <w:widowControl w:val="0"/>
        <w:numPr>
          <w:ilvl w:val="0"/>
          <w:numId w:val="0"/>
        </w:numPr>
        <w:jc w:val="both"/>
        <w:rPr>
          <w:rFonts w:hint="eastAsia"/>
        </w:rPr>
      </w:pPr>
      <w:r>
        <w:rPr>
          <w:rFonts w:hint="eastAsia"/>
        </w:rPr>
        <w:t>同上，教规23——“若有人说，一次称义的人不能再犯罪，也不会失去恩典，因此凡跌倒犯罪的人从未真正称义……让他受咒诅。”</w:t>
      </w:r>
    </w:p>
    <w:p w14:paraId="23168CDC">
      <w:pPr>
        <w:widowControl w:val="0"/>
        <w:numPr>
          <w:ilvl w:val="0"/>
          <w:numId w:val="0"/>
        </w:numPr>
        <w:jc w:val="both"/>
        <w:rPr>
          <w:rFonts w:hint="eastAsia"/>
        </w:rPr>
      </w:pPr>
    </w:p>
    <w:p w14:paraId="7B8C781C">
      <w:pPr>
        <w:widowControl w:val="0"/>
        <w:numPr>
          <w:ilvl w:val="0"/>
          <w:numId w:val="0"/>
        </w:numPr>
        <w:jc w:val="both"/>
        <w:rPr>
          <w:rFonts w:hint="eastAsia"/>
        </w:rPr>
      </w:pPr>
      <w:r>
        <w:rPr>
          <w:rFonts w:hint="eastAsia"/>
        </w:rPr>
        <w:t>Ib., chap. 11–"For, although, during this mortal life, men how holy and just soever, at times fall at least into light and daily sins, which are also called venial, not therefore do they cease to be just."</w:t>
      </w:r>
    </w:p>
    <w:p w14:paraId="04CA4513">
      <w:pPr>
        <w:widowControl w:val="0"/>
        <w:numPr>
          <w:ilvl w:val="0"/>
          <w:numId w:val="0"/>
        </w:numPr>
        <w:jc w:val="both"/>
        <w:rPr>
          <w:rFonts w:hint="eastAsia"/>
        </w:rPr>
      </w:pPr>
      <w:r>
        <w:rPr>
          <w:rFonts w:hint="eastAsia"/>
        </w:rPr>
        <w:t>同上，第11章——“因为，虽然在今生，人无论多么圣洁和公义，有时至少会陷入轻微和日常的罪中，这些罪也被称为小罪，但他们因此并不停止为义人。”</w:t>
      </w:r>
    </w:p>
    <w:p w14:paraId="16E860FA">
      <w:pPr>
        <w:widowControl w:val="0"/>
        <w:numPr>
          <w:ilvl w:val="0"/>
          <w:numId w:val="0"/>
        </w:numPr>
        <w:jc w:val="both"/>
        <w:rPr>
          <w:rFonts w:hint="eastAsia"/>
        </w:rPr>
      </w:pPr>
    </w:p>
    <w:p w14:paraId="144864B1">
      <w:pPr>
        <w:widowControl w:val="0"/>
        <w:numPr>
          <w:ilvl w:val="0"/>
          <w:numId w:val="0"/>
        </w:numPr>
        <w:jc w:val="both"/>
        <w:rPr>
          <w:rFonts w:hint="eastAsia"/>
        </w:rPr>
      </w:pPr>
      <w:r>
        <w:rPr>
          <w:rFonts w:hint="eastAsia"/>
        </w:rPr>
        <w:t>Ib., Sess. 14, ch. 5.— "For venial sins, whereby we are not excluded from the grace of God, and into which we fall more frequently, although they be rightly and profitably, and without any presumption, declared in confession, as the custom of pious persons demonstrates, yet may they be omitted without guilt, and be expiated by many other remedies.</w:t>
      </w:r>
    </w:p>
    <w:p w14:paraId="471FABAD">
      <w:pPr>
        <w:widowControl w:val="0"/>
        <w:numPr>
          <w:ilvl w:val="0"/>
          <w:numId w:val="0"/>
        </w:numPr>
        <w:jc w:val="both"/>
        <w:rPr>
          <w:rFonts w:hint="eastAsia"/>
        </w:rPr>
      </w:pPr>
      <w:r>
        <w:rPr>
          <w:rFonts w:hint="eastAsia"/>
        </w:rPr>
        <w:t>同上，第十四期会议，第五章——“因为小罪，我们不因此被排除在神的恩典之外，并且我们更频繁地陷入其中，虽然在告解中正确地、有益地、不僭越地宣告它们，正如虔诚之人的习惯所表明的那样，但它们可以无罪地省略，并可以通过许多其他补救措施来赎罪。</w:t>
      </w:r>
    </w:p>
    <w:p w14:paraId="1AC6715A">
      <w:pPr>
        <w:widowControl w:val="0"/>
        <w:numPr>
          <w:ilvl w:val="0"/>
          <w:numId w:val="0"/>
        </w:numPr>
        <w:jc w:val="both"/>
        <w:rPr>
          <w:rFonts w:hint="eastAsia"/>
        </w:rPr>
      </w:pPr>
      <w:r>
        <w:rPr>
          <w:rFonts w:hint="eastAsia"/>
        </w:rPr>
        <w:t>But whereas all mortal sins, even those of thought, render men children of wrath, and enemies of God, it is necessary to seek also for the pardon of them all from God, with a modest and open confession."</w:t>
      </w:r>
    </w:p>
    <w:p w14:paraId="7426B8CE">
      <w:pPr>
        <w:widowControl w:val="0"/>
        <w:numPr>
          <w:ilvl w:val="0"/>
          <w:numId w:val="0"/>
        </w:numPr>
        <w:jc w:val="both"/>
        <w:rPr>
          <w:rFonts w:hint="eastAsia"/>
        </w:rPr>
      </w:pPr>
      <w:r>
        <w:rPr>
          <w:rFonts w:hint="eastAsia"/>
        </w:rPr>
        <w:t>但是，既然所有的大罪，即使是思想上的罪，都使人成为可怒之子和神的仇敌，那么就有必要以谦卑和坦诚的认罪，向上帝寻求所有这些罪的赦免。”</w:t>
      </w:r>
    </w:p>
    <w:p w14:paraId="796712A4">
      <w:pPr>
        <w:widowControl w:val="0"/>
        <w:numPr>
          <w:ilvl w:val="0"/>
          <w:numId w:val="0"/>
        </w:numPr>
        <w:jc w:val="both"/>
        <w:rPr>
          <w:rFonts w:hint="eastAsia"/>
        </w:rPr>
      </w:pPr>
    </w:p>
    <w:p w14:paraId="16B4EF06">
      <w:pPr>
        <w:widowControl w:val="0"/>
        <w:numPr>
          <w:ilvl w:val="0"/>
          <w:numId w:val="0"/>
        </w:numPr>
        <w:jc w:val="both"/>
        <w:rPr>
          <w:rFonts w:hint="eastAsia"/>
        </w:rPr>
      </w:pPr>
      <w:r>
        <w:rPr>
          <w:rFonts w:hint="eastAsia"/>
        </w:rPr>
        <w:t>Bellarmin, "De Amiss. Gra.," Sess. 14, cap. 5.— " (1) Venial sin is distinguished from mortal sin, as of its own nature, and without any relation to the predestination or the mercy of God, or to the state of the regenerate, deserving a certain but not an eternal punishment.</w:t>
      </w:r>
    </w:p>
    <w:p w14:paraId="0E4BC322">
      <w:pPr>
        <w:widowControl w:val="0"/>
        <w:numPr>
          <w:ilvl w:val="0"/>
          <w:numId w:val="0"/>
        </w:numPr>
        <w:jc w:val="both"/>
        <w:rPr>
          <w:rFonts w:hint="eastAsia"/>
        </w:rPr>
      </w:pPr>
      <w:r>
        <w:rPr>
          <w:rFonts w:hint="eastAsia"/>
        </w:rPr>
        <w:t>贝拉明，《论恩典的失落》，第十四期会议，第五章——“（1）小罪与大罪的区别在于，就其本身性质而言，与神的预定或怜悯，或与重生者的状态无关，应受某种而非永恒的惩罚。</w:t>
      </w:r>
    </w:p>
    <w:p w14:paraId="1830222A">
      <w:pPr>
        <w:widowControl w:val="0"/>
        <w:numPr>
          <w:ilvl w:val="0"/>
          <w:numId w:val="0"/>
        </w:numPr>
        <w:jc w:val="both"/>
        <w:rPr>
          <w:rFonts w:hint="eastAsia"/>
        </w:rPr>
      </w:pPr>
      <w:r>
        <w:rPr>
          <w:rFonts w:hint="eastAsia"/>
        </w:rPr>
        <w:t>(2) These sins are either venial from their own nature, having for their object a thing evil and inordinate, but which does not oppose the love of God and of our neighbor—as an idle word, or they are venial from the imperfection of the action, i.e., (a) such as are not perfectly voluntary (deliberate), as arising from a sudden movement of cupidity or anger, and (b) such as relate to trifles, as the theft of one obolus."</w:t>
      </w:r>
    </w:p>
    <w:p w14:paraId="41912073">
      <w:pPr>
        <w:widowControl w:val="0"/>
        <w:numPr>
          <w:ilvl w:val="0"/>
          <w:numId w:val="0"/>
        </w:numPr>
        <w:jc w:val="both"/>
        <w:rPr>
          <w:rFonts w:hint="eastAsia"/>
        </w:rPr>
      </w:pPr>
      <w:r>
        <w:rPr>
          <w:rFonts w:hint="eastAsia"/>
        </w:rPr>
        <w:t>（2）这些罪要么因其本身性质而为小罪，其对象是邪恶和无序的事物，但不与爱神和爱邻人相对立——如闲话；要么因行为的不完美而为小罪，即（a）并非完全自愿（蓄意）的，如因贪欲或愤怒的突然冲动而产生的，以及（b）与琐事相关的，如偷窃一个奥波勒斯（古希腊小额硬币）。”</w:t>
      </w:r>
    </w:p>
    <w:p w14:paraId="3849A51B">
      <w:pPr>
        <w:widowControl w:val="0"/>
        <w:numPr>
          <w:ilvl w:val="0"/>
          <w:numId w:val="0"/>
        </w:numPr>
        <w:jc w:val="both"/>
        <w:rPr>
          <w:rFonts w:hint="eastAsia"/>
        </w:rPr>
      </w:pPr>
    </w:p>
    <w:p w14:paraId="64C2F67A">
      <w:pPr>
        <w:widowControl w:val="0"/>
        <w:numPr>
          <w:ilvl w:val="0"/>
          <w:numId w:val="0"/>
        </w:numPr>
        <w:jc w:val="both"/>
        <w:rPr>
          <w:rFonts w:hint="eastAsia"/>
        </w:rPr>
      </w:pPr>
      <w:r>
        <w:rPr>
          <w:rFonts w:hint="eastAsia"/>
        </w:rPr>
        <w:t>LUTHERAN DOCTRINE</w:t>
      </w:r>
    </w:p>
    <w:p w14:paraId="37079E00">
      <w:pPr>
        <w:widowControl w:val="0"/>
        <w:numPr>
          <w:ilvl w:val="0"/>
          <w:numId w:val="0"/>
        </w:numPr>
        <w:jc w:val="both"/>
        <w:rPr>
          <w:rFonts w:hint="eastAsia"/>
        </w:rPr>
      </w:pPr>
      <w:r>
        <w:rPr>
          <w:rFonts w:hint="eastAsia"/>
        </w:rPr>
        <w:t>路德宗教义</w:t>
      </w:r>
    </w:p>
    <w:p w14:paraId="38A10BF2">
      <w:pPr>
        <w:widowControl w:val="0"/>
        <w:numPr>
          <w:ilvl w:val="0"/>
          <w:numId w:val="0"/>
        </w:numPr>
        <w:jc w:val="both"/>
        <w:rPr>
          <w:rFonts w:hint="eastAsia"/>
        </w:rPr>
      </w:pPr>
    </w:p>
    <w:p w14:paraId="1A9A43F7">
      <w:pPr>
        <w:widowControl w:val="0"/>
        <w:numPr>
          <w:ilvl w:val="0"/>
          <w:numId w:val="0"/>
        </w:numPr>
        <w:jc w:val="both"/>
        <w:rPr>
          <w:rFonts w:hint="eastAsia"/>
        </w:rPr>
      </w:pPr>
      <w:r>
        <w:rPr>
          <w:rFonts w:hint="eastAsia"/>
        </w:rPr>
        <w:t>" Formula concordiœ," p. 705.—"That false opinion is to be earnestly confuted and rejected, which certain feign, that faith, and realized justification, and salvation itself, can not be lost by any sins or crimes whatsoever."</w:t>
      </w:r>
    </w:p>
    <w:p w14:paraId="2376BBD3">
      <w:pPr>
        <w:widowControl w:val="0"/>
        <w:numPr>
          <w:ilvl w:val="0"/>
          <w:numId w:val="0"/>
        </w:numPr>
        <w:jc w:val="both"/>
        <w:rPr>
          <w:rFonts w:hint="eastAsia"/>
        </w:rPr>
      </w:pPr>
      <w:r>
        <w:rPr>
          <w:rFonts w:hint="eastAsia"/>
        </w:rPr>
        <w:t>《协同信条》，第705页——“必须认真驳斥和拒绝那种错误的观点，即某些人虚构的，信心、已实现的称义和救恩本身，不会因任何罪恶或罪行而失落。”</w:t>
      </w:r>
    </w:p>
    <w:p w14:paraId="64CD249E">
      <w:pPr>
        <w:widowControl w:val="0"/>
        <w:numPr>
          <w:ilvl w:val="0"/>
          <w:numId w:val="0"/>
        </w:numPr>
        <w:jc w:val="both"/>
        <w:rPr>
          <w:rFonts w:hint="eastAsia"/>
        </w:rPr>
      </w:pPr>
    </w:p>
    <w:p w14:paraId="2F8DC884">
      <w:pPr>
        <w:widowControl w:val="0"/>
        <w:numPr>
          <w:ilvl w:val="0"/>
          <w:numId w:val="0"/>
        </w:numPr>
        <w:jc w:val="both"/>
        <w:rPr>
          <w:rFonts w:hint="eastAsia"/>
        </w:rPr>
      </w:pPr>
      <w:r>
        <w:rPr>
          <w:rFonts w:hint="eastAsia"/>
        </w:rPr>
        <w:t>Ib., p. 591.—"We condemn that dogma, that faith in Christ is not lost, and that the Holy Spirit continues to dwell none the less in a man although he knowingly and willingly sins, and that the sanctified and elect retain the Holy Spirit, although they fall into adulteries or other crimes, and persevere in them."</w:t>
      </w:r>
    </w:p>
    <w:p w14:paraId="56D55318">
      <w:pPr>
        <w:widowControl w:val="0"/>
        <w:numPr>
          <w:ilvl w:val="0"/>
          <w:numId w:val="0"/>
        </w:numPr>
        <w:jc w:val="both"/>
        <w:rPr>
          <w:rFonts w:hint="eastAsia"/>
        </w:rPr>
      </w:pPr>
      <w:r>
        <w:rPr>
          <w:rFonts w:hint="eastAsia"/>
        </w:rPr>
        <w:t>同上，第591页——“我们谴责那种教条，即对基督的信心不会失落，即使一个人明知故犯地犯罪，圣灵仍然住在他里面；并且成圣的和蒙拣选的人，即使他们陷入奸淫或其他罪行，并持续在其中，仍然保有圣灵。”</w:t>
      </w:r>
    </w:p>
    <w:p w14:paraId="163E3B3D">
      <w:pPr>
        <w:widowControl w:val="0"/>
        <w:numPr>
          <w:ilvl w:val="0"/>
          <w:numId w:val="0"/>
        </w:numPr>
        <w:jc w:val="both"/>
        <w:rPr>
          <w:rFonts w:hint="eastAsia"/>
        </w:rPr>
      </w:pPr>
    </w:p>
    <w:p w14:paraId="5F4E3987">
      <w:pPr>
        <w:widowControl w:val="0"/>
        <w:numPr>
          <w:ilvl w:val="0"/>
          <w:numId w:val="0"/>
        </w:numPr>
        <w:jc w:val="both"/>
        <w:rPr>
          <w:rFonts w:hint="eastAsia"/>
        </w:rPr>
      </w:pPr>
      <w:r>
        <w:rPr>
          <w:rFonts w:hint="eastAsia"/>
        </w:rPr>
        <w:t>" Apol. Aug. Confession," p. 71.—"Faith can not coexist with mortal sin."</w:t>
      </w:r>
    </w:p>
    <w:p w14:paraId="63072062">
      <w:pPr>
        <w:widowControl w:val="0"/>
        <w:numPr>
          <w:ilvl w:val="0"/>
          <w:numId w:val="0"/>
        </w:numPr>
        <w:jc w:val="both"/>
        <w:rPr>
          <w:rFonts w:hint="eastAsia"/>
        </w:rPr>
      </w:pPr>
      <w:r>
        <w:rPr>
          <w:rFonts w:hint="eastAsia"/>
        </w:rPr>
        <w:t>《奥斯堡信条辩护论》，第71页——“信心不能与大罪共存。”</w:t>
      </w:r>
    </w:p>
    <w:p w14:paraId="4E7B9326">
      <w:pPr>
        <w:widowControl w:val="0"/>
        <w:numPr>
          <w:ilvl w:val="0"/>
          <w:numId w:val="0"/>
        </w:numPr>
        <w:jc w:val="both"/>
        <w:rPr>
          <w:rFonts w:hint="eastAsia"/>
        </w:rPr>
      </w:pPr>
    </w:p>
    <w:p w14:paraId="0C347ABE">
      <w:pPr>
        <w:widowControl w:val="0"/>
        <w:numPr>
          <w:ilvl w:val="0"/>
          <w:numId w:val="0"/>
        </w:numPr>
        <w:jc w:val="both"/>
        <w:rPr>
          <w:rFonts w:hint="eastAsia"/>
        </w:rPr>
      </w:pPr>
      <w:r>
        <w:rPr>
          <w:rFonts w:hint="eastAsia"/>
        </w:rPr>
        <w:t>Ib., p. 86.—"That faith, which receives remission of sins . . does not remain in those who indulge their lusts, neither can it coexist with mortal sin."</w:t>
      </w:r>
    </w:p>
    <w:p w14:paraId="31D32FD5">
      <w:pPr>
        <w:widowControl w:val="0"/>
        <w:numPr>
          <w:ilvl w:val="0"/>
          <w:numId w:val="0"/>
        </w:numPr>
        <w:jc w:val="both"/>
        <w:rPr>
          <w:rFonts w:hint="eastAsia"/>
        </w:rPr>
      </w:pPr>
      <w:r>
        <w:rPr>
          <w:rFonts w:hint="eastAsia"/>
        </w:rPr>
        <w:t>同上，第86页——“那领受罪得赦免的信心……不会存在于那些放纵情欲的人里面，也不能与大罪共存。”</w:t>
      </w:r>
    </w:p>
    <w:p w14:paraId="049CFCEB">
      <w:pPr>
        <w:widowControl w:val="0"/>
        <w:numPr>
          <w:ilvl w:val="0"/>
          <w:numId w:val="0"/>
        </w:numPr>
        <w:jc w:val="both"/>
        <w:rPr>
          <w:rFonts w:hint="eastAsia"/>
        </w:rPr>
      </w:pPr>
    </w:p>
    <w:p w14:paraId="6A30C497">
      <w:pPr>
        <w:widowControl w:val="0"/>
        <w:numPr>
          <w:ilvl w:val="0"/>
          <w:numId w:val="0"/>
        </w:numPr>
        <w:jc w:val="both"/>
        <w:rPr>
          <w:rFonts w:hint="eastAsia"/>
        </w:rPr>
      </w:pPr>
      <w:r>
        <w:rPr>
          <w:rFonts w:hint="eastAsia"/>
        </w:rPr>
        <w:t>REFORMED DOCTRINE.</w:t>
      </w:r>
    </w:p>
    <w:p w14:paraId="0433B456">
      <w:pPr>
        <w:widowControl w:val="0"/>
        <w:numPr>
          <w:ilvl w:val="0"/>
          <w:numId w:val="0"/>
        </w:numPr>
        <w:jc w:val="both"/>
        <w:rPr>
          <w:rFonts w:hint="eastAsia"/>
        </w:rPr>
      </w:pPr>
      <w:r>
        <w:rPr>
          <w:rFonts w:hint="eastAsia"/>
        </w:rPr>
        <w:t>改革宗教义。</w:t>
      </w:r>
    </w:p>
    <w:p w14:paraId="68CCB839">
      <w:pPr>
        <w:widowControl w:val="0"/>
        <w:numPr>
          <w:ilvl w:val="0"/>
          <w:numId w:val="0"/>
        </w:numPr>
        <w:jc w:val="both"/>
        <w:rPr>
          <w:rFonts w:hint="eastAsia"/>
        </w:rPr>
      </w:pPr>
    </w:p>
    <w:p w14:paraId="2B73E2F7">
      <w:pPr>
        <w:widowControl w:val="0"/>
        <w:numPr>
          <w:ilvl w:val="0"/>
          <w:numId w:val="0"/>
        </w:numPr>
        <w:jc w:val="both"/>
        <w:rPr>
          <w:rFonts w:hint="eastAsia"/>
        </w:rPr>
      </w:pPr>
      <w:r>
        <w:rPr>
          <w:rFonts w:hint="eastAsia"/>
        </w:rPr>
        <w:t>" Can. of the Synod of Dort," ch. 5, c. 3.— "Because of the remains of indwelling sin . . . the converted could not continue in this grace, if they were left to their own strength.</w:t>
      </w:r>
    </w:p>
    <w:p w14:paraId="39E3DE51">
      <w:pPr>
        <w:widowControl w:val="0"/>
        <w:numPr>
          <w:ilvl w:val="0"/>
          <w:numId w:val="0"/>
        </w:numPr>
        <w:jc w:val="both"/>
        <w:rPr>
          <w:rFonts w:hint="eastAsia"/>
        </w:rPr>
      </w:pPr>
      <w:r>
        <w:rPr>
          <w:rFonts w:hint="eastAsia"/>
        </w:rPr>
        <w:t>《多特会议教规》，第五章，第三条——“因为内住罪的残余……归正的人若凭自己的力量，就不能持续在这恩典中。</w:t>
      </w:r>
    </w:p>
    <w:p w14:paraId="2123130B">
      <w:pPr>
        <w:widowControl w:val="0"/>
        <w:numPr>
          <w:ilvl w:val="0"/>
          <w:numId w:val="0"/>
        </w:numPr>
        <w:jc w:val="both"/>
        <w:rPr>
          <w:rFonts w:hint="eastAsia"/>
        </w:rPr>
      </w:pPr>
      <w:r>
        <w:rPr>
          <w:rFonts w:hint="eastAsia"/>
        </w:rPr>
        <w:t>But God is faithful, who confirms them in the grace once mercifully conferred on them, and powerfully preserves them in the same, even unto the end.</w:t>
      </w:r>
    </w:p>
    <w:p w14:paraId="722AD146">
      <w:pPr>
        <w:widowControl w:val="0"/>
        <w:numPr>
          <w:ilvl w:val="0"/>
          <w:numId w:val="0"/>
        </w:numPr>
        <w:jc w:val="both"/>
        <w:rPr>
          <w:rFonts w:hint="eastAsia"/>
        </w:rPr>
      </w:pPr>
      <w:r>
        <w:rPr>
          <w:rFonts w:hint="eastAsia"/>
        </w:rPr>
        <w:t>但神是信实的，祂坚固他们一次蒙怜悯所赐的恩典，并大能地保守他们在其中，直到末了。</w:t>
      </w:r>
    </w:p>
    <w:p w14:paraId="2F46C81E">
      <w:pPr>
        <w:widowControl w:val="0"/>
        <w:numPr>
          <w:ilvl w:val="0"/>
          <w:numId w:val="0"/>
        </w:numPr>
        <w:jc w:val="both"/>
        <w:rPr>
          <w:rFonts w:hint="eastAsia"/>
        </w:rPr>
      </w:pPr>
      <w:r>
        <w:rPr>
          <w:rFonts w:hint="eastAsia"/>
        </w:rPr>
        <w:t>Can. 4.— But though that power of God, confirming the truly faithful in grace, and preserving them, is greater than what can be overcome by the flesh, yet the converted are not always so influenced and moved by God, that tines can not depart in certain particular actions, from the leading of grace, and be seduced by the lusts of the flesh, and obey them.</w:t>
      </w:r>
    </w:p>
    <w:p w14:paraId="6E186920">
      <w:pPr>
        <w:widowControl w:val="0"/>
        <w:numPr>
          <w:ilvl w:val="0"/>
          <w:numId w:val="0"/>
        </w:numPr>
        <w:jc w:val="both"/>
        <w:rPr>
          <w:rFonts w:hint="eastAsia"/>
        </w:rPr>
      </w:pPr>
      <w:r>
        <w:rPr>
          <w:rFonts w:hint="eastAsia"/>
        </w:rPr>
        <w:t>第四条——但是，虽然神坚固真信徒在恩典中并保守他们的能力，大于肉体所能胜过的；然而，归正的人并非总是如此受神的影响和感动，以致在某些特定的行为上，不能偏离恩典的引导，被肉体的私欲引诱并顺服它们。</w:t>
      </w:r>
    </w:p>
    <w:p w14:paraId="652A4486">
      <w:pPr>
        <w:widowControl w:val="0"/>
        <w:numPr>
          <w:ilvl w:val="0"/>
          <w:numId w:val="0"/>
        </w:numPr>
        <w:jc w:val="both"/>
        <w:rPr>
          <w:rFonts w:hint="eastAsia"/>
        </w:rPr>
      </w:pPr>
      <w:r>
        <w:rPr>
          <w:rFonts w:hint="eastAsia"/>
        </w:rPr>
        <w:t>They may fall even into grievous and atrocious sins. . . . .</w:t>
      </w:r>
    </w:p>
    <w:p w14:paraId="06672FD0">
      <w:pPr>
        <w:widowControl w:val="0"/>
        <w:numPr>
          <w:ilvl w:val="0"/>
          <w:numId w:val="0"/>
        </w:numPr>
        <w:jc w:val="both"/>
        <w:rPr>
          <w:rFonts w:hint="eastAsia"/>
        </w:rPr>
      </w:pPr>
      <w:r>
        <w:rPr>
          <w:rFonts w:hint="eastAsia"/>
        </w:rPr>
        <w:t>他们甚至可能陷入严重和残暴的罪中……</w:t>
      </w:r>
    </w:p>
    <w:p w14:paraId="14D5F678">
      <w:pPr>
        <w:widowControl w:val="0"/>
        <w:numPr>
          <w:ilvl w:val="0"/>
          <w:numId w:val="0"/>
        </w:numPr>
        <w:jc w:val="both"/>
        <w:rPr>
          <w:rFonts w:hint="eastAsia"/>
        </w:rPr>
      </w:pPr>
      <w:r>
        <w:rPr>
          <w:rFonts w:hint="eastAsia"/>
        </w:rPr>
        <w:t>Can. 5.—But by such enormous sins they exceedingly offend God, they incur the guilt of death, they grieve the Holy Spirit, they interrupt the exercise of faith, they most grievously wound conscience, and they sometimes lose for a time the sense of grace, until by serious repentance returning into the way, the paternal countenance of God again shines upon them.</w:t>
      </w:r>
    </w:p>
    <w:p w14:paraId="6F05359A">
      <w:pPr>
        <w:widowControl w:val="0"/>
        <w:numPr>
          <w:ilvl w:val="0"/>
          <w:numId w:val="0"/>
        </w:numPr>
        <w:jc w:val="both"/>
        <w:rPr>
          <w:rFonts w:hint="eastAsia"/>
        </w:rPr>
      </w:pPr>
      <w:r>
        <w:rPr>
          <w:rFonts w:hint="eastAsia"/>
        </w:rPr>
        <w:t>第五条——但藉着这些巨大的罪，他们极大地冒犯了神，招致了死亡的罪咎，使圣灵担忧，中断了信心的运用，极严重地伤害了良心，并且有时暂时失去了对恩典的感觉，直到藉着认真的悔改回到正路上，神父般的面容才再次照耀他们。</w:t>
      </w:r>
    </w:p>
    <w:p w14:paraId="71C0C3F2">
      <w:pPr>
        <w:widowControl w:val="0"/>
        <w:numPr>
          <w:ilvl w:val="0"/>
          <w:numId w:val="0"/>
        </w:numPr>
        <w:jc w:val="both"/>
        <w:rPr>
          <w:rFonts w:hint="eastAsia"/>
        </w:rPr>
      </w:pPr>
      <w:r>
        <w:rPr>
          <w:rFonts w:hint="eastAsia"/>
        </w:rPr>
        <w:t>Can. 6. For God, who is rich in mercy, from his immutable purpose of election does not wholly take away his Holy Spirit from his own, even in lamentable falls, nor does he so permit them to glide down that they should fall from the grace of adoption, and the state of justification, or commit the sin unto death, or against the Holy Spirit, that being deserted by him, they should cast themselves headlong into eternal destruction. . .</w:t>
      </w:r>
    </w:p>
    <w:p w14:paraId="1F6465B1">
      <w:pPr>
        <w:widowControl w:val="0"/>
        <w:numPr>
          <w:ilvl w:val="0"/>
          <w:numId w:val="0"/>
        </w:numPr>
        <w:jc w:val="both"/>
        <w:rPr>
          <w:rFonts w:hint="eastAsia"/>
        </w:rPr>
      </w:pPr>
      <w:r>
        <w:rPr>
          <w:rFonts w:hint="eastAsia"/>
        </w:rPr>
        <w:t>第六条——因为神是富于怜悯的，出于祂不变的拣选旨意，即使在可悲的跌倒中，祂也不会完全从祂自己的人身上收回祂的圣灵，也不会如此任凭他们滑落，以致他们从得儿子名分的恩典和称义的状态中堕落，或者犯致死的罪，或亵渎圣灵的罪，以致被祂离弃，而自投于永远的毁灭……</w:t>
      </w:r>
    </w:p>
    <w:p w14:paraId="4E01C691">
      <w:pPr>
        <w:widowControl w:val="0"/>
        <w:numPr>
          <w:ilvl w:val="0"/>
          <w:numId w:val="0"/>
        </w:numPr>
        <w:jc w:val="both"/>
        <w:rPr>
          <w:rFonts w:hint="eastAsia"/>
        </w:rPr>
      </w:pPr>
      <w:r>
        <w:rPr>
          <w:rFonts w:hint="eastAsia"/>
        </w:rPr>
        <w:t>Can. 8.—So that not by their own merits or strength, but by the gratuitous mercy of God they (the elect) obtain it, that they neither totally fall from faith and grace, nor finally continue in their falls and perish."</w:t>
      </w:r>
    </w:p>
    <w:p w14:paraId="760EDBF7">
      <w:pPr>
        <w:widowControl w:val="0"/>
        <w:numPr>
          <w:ilvl w:val="0"/>
          <w:numId w:val="0"/>
        </w:numPr>
        <w:jc w:val="both"/>
        <w:rPr>
          <w:rFonts w:hint="eastAsia"/>
        </w:rPr>
      </w:pPr>
      <w:r>
        <w:rPr>
          <w:rFonts w:hint="eastAsia"/>
        </w:rPr>
        <w:t>第八条——因此，并非藉着他们自己的功德或力量，而是藉着神白白的怜悯，他们（选民）得以既不完全从信心和恩典中堕落，也不最终持续在他们的跌倒中而灭亡。”</w:t>
      </w:r>
    </w:p>
    <w:p w14:paraId="2C09B76E">
      <w:pPr>
        <w:widowControl w:val="0"/>
        <w:numPr>
          <w:ilvl w:val="0"/>
          <w:numId w:val="0"/>
        </w:numPr>
        <w:jc w:val="both"/>
        <w:rPr>
          <w:rFonts w:hint="eastAsia"/>
        </w:rPr>
      </w:pPr>
    </w:p>
    <w:p w14:paraId="30AF6629">
      <w:pPr>
        <w:widowControl w:val="0"/>
        <w:numPr>
          <w:ilvl w:val="0"/>
          <w:numId w:val="0"/>
        </w:numPr>
        <w:jc w:val="both"/>
        <w:rPr>
          <w:rFonts w:hint="eastAsia"/>
        </w:rPr>
      </w:pPr>
      <w:r>
        <w:rPr>
          <w:rFonts w:hint="eastAsia"/>
        </w:rPr>
        <w:t>" West. Confession Faith," ch. 17, § 1.— "They whom God hath accepted in his Beloved, effectually called and sanctified by his Spirit, can neither totally nor finally fall away from the state of grace, but shall certainly persevere therein to the end, and be eternally saved.</w:t>
      </w:r>
    </w:p>
    <w:p w14:paraId="1A9B0E83">
      <w:pPr>
        <w:widowControl w:val="0"/>
        <w:numPr>
          <w:ilvl w:val="0"/>
          <w:numId w:val="0"/>
        </w:numPr>
        <w:jc w:val="both"/>
        <w:rPr>
          <w:rFonts w:hint="eastAsia"/>
        </w:rPr>
      </w:pPr>
      <w:r>
        <w:rPr>
          <w:rFonts w:hint="eastAsia"/>
        </w:rPr>
        <w:t>《威斯敏斯特信仰告白》，第17章，第1条——“那些蒙神在祂爱子里悦纳、被祂的灵有效呼召并使之成圣的人，既不能完全也不能最终从恩典的状态中堕落，而是必定在其中坚忍到底，并永远得救。”</w:t>
      </w:r>
    </w:p>
    <w:p w14:paraId="680C4D02">
      <w:pPr>
        <w:widowControl w:val="0"/>
        <w:numPr>
          <w:ilvl w:val="0"/>
          <w:numId w:val="0"/>
        </w:numPr>
        <w:jc w:val="both"/>
        <w:rPr>
          <w:rFonts w:hint="eastAsia"/>
        </w:rPr>
      </w:pPr>
      <w:r>
        <w:rPr>
          <w:rFonts w:hint="eastAsia"/>
        </w:rPr>
        <w:t>§2.—This perseverance of the saints depends not upon their own free–will, but upon the immutability of the degree of election, flowing from the free and unchangeable love of God the Father; upon the efficacy of the merit and intercession of Jesus Christ; the abiding of the Spirit and of the seed of God within them, and the nature of the covenant of grace: from all which ariseth also the certainty and infallibility thereof."</w:t>
      </w:r>
    </w:p>
    <w:p w14:paraId="5DBC34C7">
      <w:pPr>
        <w:widowControl w:val="0"/>
        <w:numPr>
          <w:ilvl w:val="0"/>
          <w:numId w:val="0"/>
        </w:numPr>
        <w:jc w:val="both"/>
        <w:rPr>
          <w:rFonts w:hint="eastAsia"/>
        </w:rPr>
      </w:pPr>
      <w:r>
        <w:rPr>
          <w:rFonts w:hint="eastAsia"/>
        </w:rPr>
        <w:t>第2条——圣徒的这种坚忍，并非取决于他们自己的自由意志，而是取决于拣选预旨的不变性，这预旨源于父神自由和不变的爱；取决于耶稣基督功德和代求的效力；圣灵和神的道种在他们里面的内住，以及恩典之约的性质：所有这些都产生了其确定性和无谬性。”</w:t>
      </w:r>
    </w:p>
    <w:p w14:paraId="4000ED06">
      <w:pPr>
        <w:widowControl w:val="0"/>
        <w:numPr>
          <w:ilvl w:val="0"/>
          <w:numId w:val="0"/>
        </w:numPr>
        <w:jc w:val="both"/>
        <w:rPr>
          <w:rFonts w:hint="eastAsia"/>
        </w:rPr>
      </w:pPr>
    </w:p>
    <w:p w14:paraId="6B876C6E">
      <w:pPr>
        <w:spacing w:after="426" w:line="255" w:lineRule="auto"/>
        <w:jc w:val="center"/>
        <w:rPr>
          <w:rFonts w:hint="eastAsia"/>
          <w:b/>
          <w:sz w:val="42"/>
        </w:rPr>
      </w:pPr>
      <w:r>
        <w:rPr>
          <w:rFonts w:hint="eastAsia"/>
          <w:b/>
          <w:sz w:val="42"/>
        </w:rPr>
        <w:t>Chapter 37:</w:t>
      </w:r>
    </w:p>
    <w:p w14:paraId="05AB0EF7">
      <w:pPr>
        <w:spacing w:after="426" w:line="255" w:lineRule="auto"/>
        <w:jc w:val="center"/>
        <w:rPr>
          <w:rFonts w:hint="eastAsia"/>
          <w:b/>
          <w:sz w:val="42"/>
        </w:rPr>
      </w:pPr>
      <w:r>
        <w:rPr>
          <w:rFonts w:hint="eastAsia"/>
          <w:b/>
          <w:sz w:val="42"/>
        </w:rPr>
        <w:t>第37章：</w:t>
      </w:r>
    </w:p>
    <w:p w14:paraId="31498D10">
      <w:pPr>
        <w:spacing w:after="426" w:line="255" w:lineRule="auto"/>
        <w:jc w:val="center"/>
        <w:rPr>
          <w:rFonts w:hint="eastAsia"/>
          <w:b/>
          <w:sz w:val="42"/>
        </w:rPr>
      </w:pPr>
      <w:r>
        <w:rPr>
          <w:rFonts w:hint="eastAsia"/>
          <w:b/>
          <w:sz w:val="42"/>
        </w:rPr>
        <w:t>Death and the State of the Soul After Death</w:t>
      </w:r>
    </w:p>
    <w:p w14:paraId="7A048E1D">
      <w:pPr>
        <w:spacing w:after="426" w:line="255" w:lineRule="auto"/>
        <w:jc w:val="center"/>
        <w:rPr>
          <w:rFonts w:hint="eastAsia"/>
          <w:b/>
          <w:sz w:val="42"/>
        </w:rPr>
      </w:pPr>
      <w:r>
        <w:rPr>
          <w:rFonts w:hint="eastAsia"/>
          <w:b/>
          <w:sz w:val="42"/>
        </w:rPr>
        <w:t>死亡与死后灵魂的状态</w:t>
      </w:r>
    </w:p>
    <w:p w14:paraId="6A057550">
      <w:pPr>
        <w:spacing w:after="426" w:line="255" w:lineRule="auto"/>
        <w:jc w:val="center"/>
        <w:rPr>
          <w:rFonts w:hint="eastAsia"/>
          <w:b/>
          <w:sz w:val="42"/>
        </w:rPr>
      </w:pPr>
    </w:p>
    <w:p w14:paraId="12EE2A58">
      <w:pPr>
        <w:widowControl w:val="0"/>
        <w:numPr>
          <w:ilvl w:val="0"/>
          <w:numId w:val="0"/>
        </w:numPr>
        <w:jc w:val="both"/>
        <w:rPr>
          <w:rFonts w:hint="eastAsia"/>
        </w:rPr>
      </w:pPr>
      <w:r>
        <w:rPr>
          <w:rFonts w:hint="eastAsia"/>
        </w:rPr>
        <w:t>1.What department of theology are we now entering, and what subjects are embraced in it ?</w:t>
      </w:r>
    </w:p>
    <w:p w14:paraId="3DEE18C0">
      <w:pPr>
        <w:widowControl w:val="0"/>
        <w:numPr>
          <w:ilvl w:val="0"/>
          <w:numId w:val="0"/>
        </w:numPr>
        <w:jc w:val="both"/>
        <w:rPr>
          <w:rFonts w:hint="eastAsia"/>
        </w:rPr>
      </w:pPr>
      <w:r>
        <w:rPr>
          <w:rFonts w:hint="eastAsia"/>
        </w:rPr>
        <w:t>1. 我们现在进入神学的哪个部门？它包含哪些主题？</w:t>
      </w:r>
    </w:p>
    <w:p w14:paraId="02F94213">
      <w:pPr>
        <w:widowControl w:val="0"/>
        <w:numPr>
          <w:ilvl w:val="0"/>
          <w:numId w:val="0"/>
        </w:numPr>
        <w:jc w:val="both"/>
        <w:rPr>
          <w:rFonts w:hint="eastAsia"/>
        </w:rPr>
      </w:pPr>
    </w:p>
    <w:p w14:paraId="07A38029">
      <w:pPr>
        <w:widowControl w:val="0"/>
        <w:numPr>
          <w:ilvl w:val="0"/>
          <w:numId w:val="0"/>
        </w:numPr>
        <w:jc w:val="both"/>
        <w:rPr>
          <w:rFonts w:hint="eastAsia"/>
        </w:rPr>
      </w:pPr>
      <w:r>
        <w:rPr>
          <w:rFonts w:hint="eastAsia"/>
        </w:rPr>
        <w:t>The department of ESCHATOLOGY or the discussion of last things τἀ ἔσχατα.</w:t>
      </w:r>
    </w:p>
    <w:p w14:paraId="0405A9D0">
      <w:pPr>
        <w:widowControl w:val="0"/>
        <w:numPr>
          <w:ilvl w:val="0"/>
          <w:numId w:val="0"/>
        </w:numPr>
        <w:jc w:val="both"/>
        <w:rPr>
          <w:rFonts w:hint="eastAsia"/>
        </w:rPr>
      </w:pPr>
      <w:r>
        <w:rPr>
          <w:rFonts w:hint="eastAsia"/>
        </w:rPr>
        <w:t>末世论部门，或对末后之事 τἀ ἔσχατα (希腊文：末后的事) 的讨论。</w:t>
      </w:r>
    </w:p>
    <w:p w14:paraId="20CB07F3">
      <w:pPr>
        <w:widowControl w:val="0"/>
        <w:numPr>
          <w:ilvl w:val="0"/>
          <w:numId w:val="0"/>
        </w:numPr>
        <w:jc w:val="both"/>
        <w:rPr>
          <w:rFonts w:hint="eastAsia"/>
        </w:rPr>
      </w:pPr>
      <w:r>
        <w:rPr>
          <w:rFonts w:hint="eastAsia"/>
        </w:rPr>
        <w:t>It embraces the subjects of death, the state of the soul after death, the second advent of Christ, the resurrection of the dead, the final judgment, the end of the world, heaven and hell.</w:t>
      </w:r>
    </w:p>
    <w:p w14:paraId="6A1A9482">
      <w:pPr>
        <w:widowControl w:val="0"/>
        <w:numPr>
          <w:ilvl w:val="0"/>
          <w:numId w:val="0"/>
        </w:numPr>
        <w:jc w:val="both"/>
        <w:rPr>
          <w:rFonts w:hint="eastAsia"/>
        </w:rPr>
      </w:pPr>
      <w:r>
        <w:rPr>
          <w:rFonts w:hint="eastAsia"/>
        </w:rPr>
        <w:t>它包括死亡、死后灵魂的状态、基督的第二次降临、死人复活、末日审判、世界的末了、天堂和地狱等主题。</w:t>
      </w:r>
    </w:p>
    <w:p w14:paraId="1B5B24C2">
      <w:pPr>
        <w:widowControl w:val="0"/>
        <w:numPr>
          <w:ilvl w:val="0"/>
          <w:numId w:val="0"/>
        </w:numPr>
        <w:jc w:val="both"/>
        <w:rPr>
          <w:rFonts w:hint="eastAsia"/>
        </w:rPr>
      </w:pPr>
    </w:p>
    <w:p w14:paraId="080B4E2C">
      <w:pPr>
        <w:widowControl w:val="0"/>
        <w:numPr>
          <w:ilvl w:val="0"/>
          <w:numId w:val="0"/>
        </w:numPr>
        <w:jc w:val="both"/>
        <w:rPr>
          <w:rFonts w:hint="eastAsia"/>
        </w:rPr>
      </w:pPr>
      <w:r>
        <w:rPr>
          <w:rFonts w:hint="eastAsia"/>
        </w:rPr>
        <w:t>2.By what forms of expression is death described in the Bible ?</w:t>
      </w:r>
    </w:p>
    <w:p w14:paraId="17D70C39">
      <w:pPr>
        <w:widowControl w:val="0"/>
        <w:numPr>
          <w:ilvl w:val="0"/>
          <w:numId w:val="0"/>
        </w:numPr>
        <w:jc w:val="both"/>
        <w:rPr>
          <w:rFonts w:hint="eastAsia"/>
        </w:rPr>
      </w:pPr>
      <w:r>
        <w:rPr>
          <w:rFonts w:hint="eastAsia"/>
        </w:rPr>
        <w:t>2. 圣经中用哪些表达方式来描述死亡？</w:t>
      </w:r>
    </w:p>
    <w:p w14:paraId="6E5A3482">
      <w:pPr>
        <w:widowControl w:val="0"/>
        <w:numPr>
          <w:ilvl w:val="0"/>
          <w:numId w:val="0"/>
        </w:numPr>
        <w:jc w:val="both"/>
        <w:rPr>
          <w:rFonts w:hint="eastAsia"/>
        </w:rPr>
      </w:pPr>
    </w:p>
    <w:p w14:paraId="087C5475">
      <w:pPr>
        <w:widowControl w:val="0"/>
        <w:numPr>
          <w:ilvl w:val="0"/>
          <w:numId w:val="0"/>
        </w:numPr>
        <w:jc w:val="both"/>
        <w:rPr>
          <w:rFonts w:hint="eastAsia"/>
        </w:rPr>
      </w:pPr>
      <w:r>
        <w:rPr>
          <w:rFonts w:hint="eastAsia"/>
        </w:rPr>
        <w:t>A departure out of this world.––2 Timothy 4:6.</w:t>
      </w:r>
    </w:p>
    <w:p w14:paraId="041743FC">
      <w:pPr>
        <w:widowControl w:val="0"/>
        <w:numPr>
          <w:ilvl w:val="0"/>
          <w:numId w:val="0"/>
        </w:numPr>
        <w:jc w:val="both"/>
        <w:rPr>
          <w:rFonts w:hint="eastAsia"/>
        </w:rPr>
      </w:pPr>
      <w:r>
        <w:rPr>
          <w:rFonts w:hint="eastAsia"/>
        </w:rPr>
        <w:t>离开这世界。——提摩太后书 4:6。</w:t>
      </w:r>
    </w:p>
    <w:p w14:paraId="3926DF35">
      <w:pPr>
        <w:widowControl w:val="0"/>
        <w:numPr>
          <w:ilvl w:val="0"/>
          <w:numId w:val="0"/>
        </w:numPr>
        <w:jc w:val="both"/>
        <w:rPr>
          <w:rFonts w:hint="eastAsia"/>
        </w:rPr>
      </w:pPr>
      <w:r>
        <w:rPr>
          <w:rFonts w:hint="eastAsia"/>
        </w:rPr>
        <w:t>A going the way of all the earth.––Joshua 23:14.</w:t>
      </w:r>
    </w:p>
    <w:p w14:paraId="339F3C94">
      <w:pPr>
        <w:widowControl w:val="0"/>
        <w:numPr>
          <w:ilvl w:val="0"/>
          <w:numId w:val="0"/>
        </w:numPr>
        <w:jc w:val="both"/>
        <w:rPr>
          <w:rFonts w:hint="eastAsia"/>
        </w:rPr>
      </w:pPr>
      <w:r>
        <w:rPr>
          <w:rFonts w:hint="eastAsia"/>
        </w:rPr>
        <w:t>走世人必走的路。——约书亚记 23:14。</w:t>
      </w:r>
    </w:p>
    <w:p w14:paraId="4ABBA2BD">
      <w:pPr>
        <w:widowControl w:val="0"/>
        <w:numPr>
          <w:ilvl w:val="0"/>
          <w:numId w:val="0"/>
        </w:numPr>
        <w:jc w:val="both"/>
        <w:rPr>
          <w:rFonts w:hint="eastAsia"/>
        </w:rPr>
      </w:pPr>
      <w:r>
        <w:rPr>
          <w:rFonts w:hint="eastAsia"/>
        </w:rPr>
        <w:t>A being gathered to one’s fathers, Judges 2:10; and to one’s people, Deuteronomy 32:50.</w:t>
      </w:r>
    </w:p>
    <w:p w14:paraId="530D685E">
      <w:pPr>
        <w:widowControl w:val="0"/>
        <w:numPr>
          <w:ilvl w:val="0"/>
          <w:numId w:val="0"/>
        </w:numPr>
        <w:jc w:val="both"/>
        <w:rPr>
          <w:rFonts w:hint="eastAsia"/>
        </w:rPr>
      </w:pPr>
      <w:r>
        <w:rPr>
          <w:rFonts w:hint="eastAsia"/>
        </w:rPr>
        <w:t>归到列祖那里，士师记 2:10；归到本民那里，申命记 32:50。</w:t>
      </w:r>
    </w:p>
    <w:p w14:paraId="22A2B81E">
      <w:pPr>
        <w:widowControl w:val="0"/>
        <w:numPr>
          <w:ilvl w:val="0"/>
          <w:numId w:val="0"/>
        </w:numPr>
        <w:jc w:val="both"/>
        <w:rPr>
          <w:rFonts w:hint="eastAsia"/>
        </w:rPr>
      </w:pPr>
      <w:r>
        <w:rPr>
          <w:rFonts w:hint="eastAsia"/>
        </w:rPr>
        <w:t>A dissolving the earthly house of this tabernacle.––2 Corinthians 5:1.</w:t>
      </w:r>
    </w:p>
    <w:p w14:paraId="635C8C55">
      <w:pPr>
        <w:widowControl w:val="0"/>
        <w:numPr>
          <w:ilvl w:val="0"/>
          <w:numId w:val="0"/>
        </w:numPr>
        <w:jc w:val="both"/>
        <w:rPr>
          <w:rFonts w:hint="eastAsia"/>
        </w:rPr>
      </w:pPr>
      <w:r>
        <w:rPr>
          <w:rFonts w:hint="eastAsia"/>
        </w:rPr>
        <w:t>拆毁这地上帐棚的房屋。——哥林多后书 5:1。</w:t>
      </w:r>
    </w:p>
    <w:p w14:paraId="5FE286AC">
      <w:pPr>
        <w:widowControl w:val="0"/>
        <w:numPr>
          <w:ilvl w:val="0"/>
          <w:numId w:val="0"/>
        </w:numPr>
        <w:jc w:val="both"/>
        <w:rPr>
          <w:rFonts w:hint="eastAsia"/>
        </w:rPr>
      </w:pPr>
      <w:r>
        <w:rPr>
          <w:rFonts w:hint="eastAsia"/>
        </w:rPr>
        <w:t>A returning to the dust.––Ecclesiastes 12:7.</w:t>
      </w:r>
    </w:p>
    <w:p w14:paraId="0AF8AD65">
      <w:pPr>
        <w:widowControl w:val="0"/>
        <w:numPr>
          <w:ilvl w:val="0"/>
          <w:numId w:val="0"/>
        </w:numPr>
        <w:jc w:val="both"/>
        <w:rPr>
          <w:rFonts w:hint="eastAsia"/>
        </w:rPr>
      </w:pPr>
      <w:r>
        <w:rPr>
          <w:rFonts w:hint="eastAsia"/>
        </w:rPr>
        <w:t>归回尘土。——传道书 12:7。</w:t>
      </w:r>
    </w:p>
    <w:p w14:paraId="0E491E55">
      <w:pPr>
        <w:widowControl w:val="0"/>
        <w:numPr>
          <w:ilvl w:val="0"/>
          <w:numId w:val="0"/>
        </w:numPr>
        <w:jc w:val="both"/>
        <w:rPr>
          <w:rFonts w:hint="eastAsia"/>
        </w:rPr>
      </w:pPr>
      <w:r>
        <w:rPr>
          <w:rFonts w:hint="eastAsia"/>
        </w:rPr>
        <w:t>A sleep.––John 11:11.</w:t>
      </w:r>
    </w:p>
    <w:p w14:paraId="794EF472">
      <w:pPr>
        <w:widowControl w:val="0"/>
        <w:numPr>
          <w:ilvl w:val="0"/>
          <w:numId w:val="0"/>
        </w:numPr>
        <w:jc w:val="both"/>
        <w:rPr>
          <w:rFonts w:hint="eastAsia"/>
        </w:rPr>
      </w:pPr>
      <w:r>
        <w:rPr>
          <w:rFonts w:hint="eastAsia"/>
        </w:rPr>
        <w:t>睡了。——约翰福音 11:11。</w:t>
      </w:r>
    </w:p>
    <w:p w14:paraId="1BAF6BFD">
      <w:pPr>
        <w:widowControl w:val="0"/>
        <w:numPr>
          <w:ilvl w:val="0"/>
          <w:numId w:val="0"/>
        </w:numPr>
        <w:jc w:val="both"/>
        <w:rPr>
          <w:rFonts w:hint="eastAsia"/>
        </w:rPr>
      </w:pPr>
      <w:r>
        <w:rPr>
          <w:rFonts w:hint="eastAsia"/>
        </w:rPr>
        <w:t>A giving up the ghost.––Acts 5:10.</w:t>
      </w:r>
    </w:p>
    <w:p w14:paraId="0079A511">
      <w:pPr>
        <w:widowControl w:val="0"/>
        <w:numPr>
          <w:ilvl w:val="0"/>
          <w:numId w:val="0"/>
        </w:numPr>
        <w:jc w:val="both"/>
        <w:rPr>
          <w:rFonts w:hint="eastAsia"/>
        </w:rPr>
      </w:pPr>
      <w:r>
        <w:rPr>
          <w:rFonts w:hint="eastAsia"/>
        </w:rPr>
        <w:t>断了气。——使徒行传 5:10。</w:t>
      </w:r>
    </w:p>
    <w:p w14:paraId="6231A33B">
      <w:pPr>
        <w:widowControl w:val="0"/>
        <w:numPr>
          <w:ilvl w:val="0"/>
          <w:numId w:val="0"/>
        </w:numPr>
        <w:jc w:val="both"/>
        <w:rPr>
          <w:rFonts w:hint="eastAsia"/>
        </w:rPr>
      </w:pPr>
      <w:r>
        <w:rPr>
          <w:rFonts w:hint="eastAsia"/>
        </w:rPr>
        <w:t>A being absent from the body and present with the Lord.––2 Corinthians 5:8.</w:t>
      </w:r>
    </w:p>
    <w:p w14:paraId="22D76D13">
      <w:pPr>
        <w:widowControl w:val="0"/>
        <w:numPr>
          <w:ilvl w:val="0"/>
          <w:numId w:val="0"/>
        </w:numPr>
        <w:jc w:val="both"/>
        <w:rPr>
          <w:rFonts w:hint="eastAsia"/>
        </w:rPr>
      </w:pPr>
      <w:r>
        <w:rPr>
          <w:rFonts w:hint="eastAsia"/>
        </w:rPr>
        <w:t>与身体分居，与主同住。——哥林多后书 5:8。</w:t>
      </w:r>
    </w:p>
    <w:p w14:paraId="23B89AF1">
      <w:pPr>
        <w:widowControl w:val="0"/>
        <w:numPr>
          <w:ilvl w:val="0"/>
          <w:numId w:val="0"/>
        </w:numPr>
        <w:jc w:val="both"/>
        <w:rPr>
          <w:rFonts w:hint="eastAsia"/>
        </w:rPr>
      </w:pPr>
      <w:r>
        <w:rPr>
          <w:rFonts w:hint="eastAsia"/>
        </w:rPr>
        <w:t>Sleeping in Jesus.–– 1 Thessalonians 4:14.</w:t>
      </w:r>
    </w:p>
    <w:p w14:paraId="54B299E4">
      <w:pPr>
        <w:widowControl w:val="0"/>
        <w:numPr>
          <w:ilvl w:val="0"/>
          <w:numId w:val="0"/>
        </w:numPr>
        <w:jc w:val="both"/>
        <w:rPr>
          <w:rFonts w:hint="eastAsia"/>
        </w:rPr>
      </w:pPr>
      <w:r>
        <w:rPr>
          <w:rFonts w:hint="eastAsia"/>
        </w:rPr>
        <w:t>在耶稣里睡了。——帖撒罗尼迦前书 4:14。</w:t>
      </w:r>
    </w:p>
    <w:p w14:paraId="2778459A">
      <w:pPr>
        <w:widowControl w:val="0"/>
        <w:numPr>
          <w:ilvl w:val="0"/>
          <w:numId w:val="0"/>
        </w:numPr>
        <w:jc w:val="both"/>
        <w:rPr>
          <w:rFonts w:hint="eastAsia"/>
        </w:rPr>
      </w:pPr>
    </w:p>
    <w:p w14:paraId="6CB75E66">
      <w:pPr>
        <w:widowControl w:val="0"/>
        <w:numPr>
          <w:ilvl w:val="0"/>
          <w:numId w:val="0"/>
        </w:numPr>
        <w:jc w:val="both"/>
        <w:rPr>
          <w:rFonts w:hint="eastAsia"/>
        </w:rPr>
      </w:pPr>
      <w:r>
        <w:rPr>
          <w:rFonts w:hint="eastAsia"/>
        </w:rPr>
        <w:t>3.What is death ?</w:t>
      </w:r>
    </w:p>
    <w:p w14:paraId="1D1FA733">
      <w:pPr>
        <w:widowControl w:val="0"/>
        <w:numPr>
          <w:ilvl w:val="0"/>
          <w:numId w:val="0"/>
        </w:numPr>
        <w:jc w:val="both"/>
        <w:rPr>
          <w:rFonts w:hint="eastAsia"/>
        </w:rPr>
      </w:pPr>
      <w:r>
        <w:rPr>
          <w:rFonts w:hint="eastAsia"/>
        </w:rPr>
        <w:t>3. 什么是死亡？</w:t>
      </w:r>
    </w:p>
    <w:p w14:paraId="050C91D3">
      <w:pPr>
        <w:widowControl w:val="0"/>
        <w:numPr>
          <w:ilvl w:val="0"/>
          <w:numId w:val="0"/>
        </w:numPr>
        <w:jc w:val="both"/>
        <w:rPr>
          <w:rFonts w:hint="eastAsia"/>
        </w:rPr>
      </w:pPr>
    </w:p>
    <w:p w14:paraId="5B651624">
      <w:pPr>
        <w:widowControl w:val="0"/>
        <w:numPr>
          <w:ilvl w:val="0"/>
          <w:numId w:val="0"/>
        </w:numPr>
        <w:jc w:val="both"/>
        <w:rPr>
          <w:rFonts w:hint="eastAsia"/>
        </w:rPr>
      </w:pPr>
      <w:r>
        <w:rPr>
          <w:rFonts w:hint="eastAsia"/>
        </w:rPr>
        <w:t>The suspension of the personal union between the body and the soul, followed by the resolution of the body into its chemical elements, and the introduction of the soul into that separate state of existence which may be assigned to it by its Creator and Judge.–– Ecclesiastes 12:7.</w:t>
      </w:r>
    </w:p>
    <w:p w14:paraId="35B1B6EF">
      <w:pPr>
        <w:widowControl w:val="0"/>
        <w:numPr>
          <w:ilvl w:val="0"/>
          <w:numId w:val="0"/>
        </w:numPr>
        <w:jc w:val="both"/>
        <w:rPr>
          <w:rFonts w:hint="eastAsia"/>
        </w:rPr>
      </w:pPr>
      <w:r>
        <w:rPr>
          <w:rFonts w:hint="eastAsia"/>
        </w:rPr>
        <w:t>身体与灵魂之间位格联合的暂停，随后身体分解为其化学元素，灵魂则进入其创造者和审判者可能为其指定的那个分离的存在状态。——传道书 12:7。</w:t>
      </w:r>
    </w:p>
    <w:p w14:paraId="4866A798">
      <w:pPr>
        <w:widowControl w:val="0"/>
        <w:numPr>
          <w:ilvl w:val="0"/>
          <w:numId w:val="0"/>
        </w:numPr>
        <w:jc w:val="both"/>
        <w:rPr>
          <w:rFonts w:hint="eastAsia"/>
        </w:rPr>
      </w:pPr>
    </w:p>
    <w:p w14:paraId="2EDAB5B0">
      <w:pPr>
        <w:widowControl w:val="0"/>
        <w:numPr>
          <w:ilvl w:val="0"/>
          <w:numId w:val="0"/>
        </w:numPr>
        <w:jc w:val="both"/>
        <w:rPr>
          <w:rFonts w:hint="eastAsia"/>
        </w:rPr>
      </w:pPr>
      <w:r>
        <w:rPr>
          <w:rFonts w:hint="eastAsia"/>
        </w:rPr>
        <w:t>4.How does death stand related to sin ?</w:t>
      </w:r>
    </w:p>
    <w:p w14:paraId="4EA932CC">
      <w:pPr>
        <w:widowControl w:val="0"/>
        <w:numPr>
          <w:ilvl w:val="0"/>
          <w:numId w:val="0"/>
        </w:numPr>
        <w:jc w:val="both"/>
        <w:rPr>
          <w:rFonts w:hint="eastAsia"/>
        </w:rPr>
      </w:pPr>
      <w:r>
        <w:rPr>
          <w:rFonts w:hint="eastAsia"/>
        </w:rPr>
        <w:t>4. 死亡与罪有何关系？</w:t>
      </w:r>
    </w:p>
    <w:p w14:paraId="7181EE40">
      <w:pPr>
        <w:widowControl w:val="0"/>
        <w:numPr>
          <w:ilvl w:val="0"/>
          <w:numId w:val="0"/>
        </w:numPr>
        <w:jc w:val="both"/>
        <w:rPr>
          <w:rFonts w:hint="eastAsia"/>
        </w:rPr>
      </w:pPr>
    </w:p>
    <w:p w14:paraId="7CF7CD72">
      <w:pPr>
        <w:widowControl w:val="0"/>
        <w:numPr>
          <w:ilvl w:val="0"/>
          <w:numId w:val="0"/>
        </w:numPr>
        <w:jc w:val="both"/>
        <w:rPr>
          <w:rFonts w:hint="eastAsia"/>
        </w:rPr>
      </w:pPr>
      <w:r>
        <w:rPr>
          <w:rFonts w:hint="eastAsia"/>
        </w:rPr>
        <w:t>The entire penalty of the law, including all the spiritual, physical, and eternal penal consequences of sin, is called death in Scripture.</w:t>
      </w:r>
    </w:p>
    <w:p w14:paraId="2976338F">
      <w:pPr>
        <w:widowControl w:val="0"/>
        <w:numPr>
          <w:ilvl w:val="0"/>
          <w:numId w:val="0"/>
        </w:numPr>
        <w:jc w:val="both"/>
        <w:rPr>
          <w:rFonts w:hint="eastAsia"/>
        </w:rPr>
      </w:pPr>
      <w:r>
        <w:rPr>
          <w:rFonts w:hint="eastAsia"/>
        </w:rPr>
        <w:t>律法的全部刑罚，包括罪的所有属灵、肉体和永恒的刑罚后果，在圣经中都称为死亡。</w:t>
      </w:r>
    </w:p>
    <w:p w14:paraId="5C6367E8">
      <w:pPr>
        <w:widowControl w:val="0"/>
        <w:numPr>
          <w:ilvl w:val="0"/>
          <w:numId w:val="0"/>
        </w:numPr>
        <w:jc w:val="both"/>
        <w:rPr>
          <w:rFonts w:hint="eastAsia"/>
        </w:rPr>
      </w:pPr>
      <w:r>
        <w:rPr>
          <w:rFonts w:hint="eastAsia"/>
        </w:rPr>
        <w:t>The sentence was, "The day thou eatest thereof thou shalt surely die."––Genesis 2:17; Romans 5:12.</w:t>
      </w:r>
    </w:p>
    <w:p w14:paraId="25A0FA39">
      <w:pPr>
        <w:widowControl w:val="0"/>
        <w:numPr>
          <w:ilvl w:val="0"/>
          <w:numId w:val="0"/>
        </w:numPr>
        <w:jc w:val="both"/>
        <w:rPr>
          <w:rFonts w:hint="eastAsia"/>
        </w:rPr>
      </w:pPr>
      <w:r>
        <w:rPr>
          <w:rFonts w:hint="eastAsia"/>
        </w:rPr>
        <w:t>判决是：“你吃的日子必定死！”——创世记 2:17；罗马书 5:12。</w:t>
      </w:r>
    </w:p>
    <w:p w14:paraId="3F761A58">
      <w:pPr>
        <w:widowControl w:val="0"/>
        <w:numPr>
          <w:ilvl w:val="0"/>
          <w:numId w:val="0"/>
        </w:numPr>
        <w:jc w:val="both"/>
        <w:rPr>
          <w:rFonts w:hint="eastAsia"/>
        </w:rPr>
      </w:pPr>
      <w:r>
        <w:rPr>
          <w:rFonts w:hint="eastAsia"/>
        </w:rPr>
        <w:t>That this included natural death is proved by Romans 5:13, 14; and from the fact that when Christ bore the penalty of the law it was necessary for him to die.— Hebrews 9:22.</w:t>
      </w:r>
    </w:p>
    <w:p w14:paraId="7DD98EE1">
      <w:pPr>
        <w:widowControl w:val="0"/>
        <w:numPr>
          <w:ilvl w:val="0"/>
          <w:numId w:val="0"/>
        </w:numPr>
        <w:jc w:val="both"/>
        <w:rPr>
          <w:rFonts w:hint="eastAsia"/>
        </w:rPr>
      </w:pPr>
      <w:r>
        <w:rPr>
          <w:rFonts w:hint="eastAsia"/>
        </w:rPr>
        <w:t>这包括自然死亡，由罗马书 5:13, 14 证明；并且从基督担当律法的刑罚时必须死这一事实得到证明。——希伯来书 9:22。</w:t>
      </w:r>
    </w:p>
    <w:p w14:paraId="51B313B6">
      <w:pPr>
        <w:widowControl w:val="0"/>
        <w:numPr>
          <w:ilvl w:val="0"/>
          <w:numId w:val="0"/>
        </w:numPr>
        <w:jc w:val="both"/>
        <w:rPr>
          <w:rFonts w:hint="eastAsia"/>
        </w:rPr>
      </w:pPr>
    </w:p>
    <w:p w14:paraId="74A9696A">
      <w:pPr>
        <w:widowControl w:val="0"/>
        <w:numPr>
          <w:ilvl w:val="0"/>
          <w:numId w:val="0"/>
        </w:numPr>
        <w:jc w:val="both"/>
        <w:rPr>
          <w:rFonts w:hint="eastAsia"/>
        </w:rPr>
      </w:pPr>
      <w:r>
        <w:rPr>
          <w:rFonts w:hint="eastAsia"/>
        </w:rPr>
        <w:t>5.Why do the justified die ?</w:t>
      </w:r>
    </w:p>
    <w:p w14:paraId="49BDDB8D">
      <w:pPr>
        <w:widowControl w:val="0"/>
        <w:numPr>
          <w:ilvl w:val="0"/>
          <w:numId w:val="0"/>
        </w:numPr>
        <w:jc w:val="both"/>
        <w:rPr>
          <w:rFonts w:hint="eastAsia"/>
        </w:rPr>
      </w:pPr>
      <w:r>
        <w:rPr>
          <w:rFonts w:hint="eastAsia"/>
        </w:rPr>
        <w:t>5. 为什么称义的人会死？</w:t>
      </w:r>
    </w:p>
    <w:p w14:paraId="477D305F">
      <w:pPr>
        <w:widowControl w:val="0"/>
        <w:numPr>
          <w:ilvl w:val="0"/>
          <w:numId w:val="0"/>
        </w:numPr>
        <w:jc w:val="both"/>
        <w:rPr>
          <w:rFonts w:hint="eastAsia"/>
        </w:rPr>
      </w:pPr>
    </w:p>
    <w:p w14:paraId="72DBBF0B">
      <w:pPr>
        <w:widowControl w:val="0"/>
        <w:numPr>
          <w:ilvl w:val="0"/>
          <w:numId w:val="0"/>
        </w:numPr>
        <w:jc w:val="both"/>
        <w:rPr>
          <w:rFonts w:hint="eastAsia"/>
        </w:rPr>
      </w:pPr>
      <w:r>
        <w:rPr>
          <w:rFonts w:hint="eastAsia"/>
        </w:rPr>
        <w:t>Justification changes the entire federal relation of its subject to the law, and raises him forever above all the penal consequences of sin.</w:t>
      </w:r>
    </w:p>
    <w:p w14:paraId="03A990EE">
      <w:pPr>
        <w:widowControl w:val="0"/>
        <w:numPr>
          <w:ilvl w:val="0"/>
          <w:numId w:val="0"/>
        </w:numPr>
        <w:jc w:val="both"/>
        <w:rPr>
          <w:rFonts w:hint="eastAsia"/>
        </w:rPr>
      </w:pPr>
      <w:r>
        <w:rPr>
          <w:rFonts w:hint="eastAsia"/>
        </w:rPr>
        <w:t>称义改变了其主体与律法的整个盟约关系，并使他永远超越罪的一切刑罚后果。</w:t>
      </w:r>
    </w:p>
    <w:p w14:paraId="4DAB0403">
      <w:pPr>
        <w:widowControl w:val="0"/>
        <w:numPr>
          <w:ilvl w:val="0"/>
          <w:numId w:val="0"/>
        </w:numPr>
        <w:jc w:val="both"/>
        <w:rPr>
          <w:rFonts w:hint="eastAsia"/>
        </w:rPr>
      </w:pPr>
      <w:r>
        <w:rPr>
          <w:rFonts w:hint="eastAsia"/>
        </w:rPr>
        <w:t>Death, therefore, while remaining a part of the penalty of the unsatisfied law in relation to the unjust, is like all other afflictions changed, in relation to the justified, into an element of improving discipline.</w:t>
      </w:r>
    </w:p>
    <w:p w14:paraId="73D489A6">
      <w:pPr>
        <w:widowControl w:val="0"/>
        <w:numPr>
          <w:ilvl w:val="0"/>
          <w:numId w:val="0"/>
        </w:numPr>
        <w:jc w:val="both"/>
        <w:rPr>
          <w:rFonts w:hint="eastAsia"/>
        </w:rPr>
      </w:pPr>
      <w:r>
        <w:rPr>
          <w:rFonts w:hint="eastAsia"/>
        </w:rPr>
        <w:t>因此，死亡，虽然对于不义的人来说仍然是未满足之律法刑罚的一部分，但对于称义的人来说，就像所有其他苦难一样，变成了改进性管教的一个要素。</w:t>
      </w:r>
    </w:p>
    <w:p w14:paraId="68E487A0">
      <w:pPr>
        <w:widowControl w:val="0"/>
        <w:numPr>
          <w:ilvl w:val="0"/>
          <w:numId w:val="0"/>
        </w:numPr>
        <w:jc w:val="both"/>
        <w:rPr>
          <w:rFonts w:hint="eastAsia"/>
        </w:rPr>
      </w:pPr>
      <w:r>
        <w:rPr>
          <w:rFonts w:hint="eastAsia"/>
        </w:rPr>
        <w:t>It is made necessary for them from the present constitution of the body, while it is to both body and soul the gateway of heaven.</w:t>
      </w:r>
    </w:p>
    <w:p w14:paraId="6CD56397">
      <w:pPr>
        <w:widowControl w:val="0"/>
        <w:numPr>
          <w:ilvl w:val="0"/>
          <w:numId w:val="0"/>
        </w:numPr>
        <w:jc w:val="both"/>
        <w:rPr>
          <w:rFonts w:hint="eastAsia"/>
        </w:rPr>
      </w:pPr>
      <w:r>
        <w:rPr>
          <w:rFonts w:hint="eastAsia"/>
        </w:rPr>
        <w:t>由于身体现有的构造，死亡对他们来说是必要的；同时，对身体和灵魂来说，死亡都是通往天堂的门户。</w:t>
      </w:r>
    </w:p>
    <w:p w14:paraId="78BECEF0">
      <w:pPr>
        <w:widowControl w:val="0"/>
        <w:numPr>
          <w:ilvl w:val="0"/>
          <w:numId w:val="0"/>
        </w:numPr>
        <w:jc w:val="both"/>
        <w:rPr>
          <w:rFonts w:hint="eastAsia"/>
        </w:rPr>
      </w:pPr>
      <w:r>
        <w:rPr>
          <w:rFonts w:hint="eastAsia"/>
        </w:rPr>
        <w:t>They are made free from its sting and fear.––1 Corinthians 15:55, 57; Hebrews 2:15.</w:t>
      </w:r>
    </w:p>
    <w:p w14:paraId="24D8E5F7">
      <w:pPr>
        <w:widowControl w:val="0"/>
        <w:numPr>
          <w:ilvl w:val="0"/>
          <w:numId w:val="0"/>
        </w:numPr>
        <w:jc w:val="both"/>
        <w:rPr>
          <w:rFonts w:hint="eastAsia"/>
        </w:rPr>
      </w:pPr>
      <w:r>
        <w:rPr>
          <w:rFonts w:hint="eastAsia"/>
        </w:rPr>
        <w:t>他们脱离了它的毒钩和恐惧。——哥林多前书 15:55, 57；希伯来书 2:15。</w:t>
      </w:r>
    </w:p>
    <w:p w14:paraId="1C896B3D">
      <w:pPr>
        <w:widowControl w:val="0"/>
        <w:numPr>
          <w:ilvl w:val="0"/>
          <w:numId w:val="0"/>
        </w:numPr>
        <w:jc w:val="both"/>
        <w:rPr>
          <w:rFonts w:hint="eastAsia"/>
        </w:rPr>
      </w:pPr>
      <w:r>
        <w:rPr>
          <w:rFonts w:hint="eastAsia"/>
        </w:rPr>
        <w:t>They are now "blessed" in death because they die "in the Lord," Revelation 14:13, and they shall at last be completely delivered from its power when the last enemy shall be destroyed. 1 Corinthians 15:26.</w:t>
      </w:r>
    </w:p>
    <w:p w14:paraId="5243B275">
      <w:pPr>
        <w:widowControl w:val="0"/>
        <w:numPr>
          <w:ilvl w:val="0"/>
          <w:numId w:val="0"/>
        </w:numPr>
        <w:jc w:val="both"/>
        <w:rPr>
          <w:rFonts w:hint="eastAsia"/>
        </w:rPr>
      </w:pPr>
      <w:r>
        <w:rPr>
          <w:rFonts w:hint="eastAsia"/>
        </w:rPr>
        <w:t>他们现在在死亡中是“有福的”，因为他们“在主里面”而死，启示录 14:13；当最后的仇敌被毁灭时，他们最终将完全脱离它的权势。哥林多前书 15:26。</w:t>
      </w:r>
    </w:p>
    <w:p w14:paraId="3240B224">
      <w:pPr>
        <w:widowControl w:val="0"/>
        <w:numPr>
          <w:ilvl w:val="0"/>
          <w:numId w:val="0"/>
        </w:numPr>
        <w:jc w:val="both"/>
        <w:rPr>
          <w:rFonts w:hint="eastAsia"/>
        </w:rPr>
      </w:pPr>
    </w:p>
    <w:p w14:paraId="1D4686A3">
      <w:pPr>
        <w:widowControl w:val="0"/>
        <w:numPr>
          <w:ilvl w:val="0"/>
          <w:numId w:val="0"/>
        </w:numPr>
        <w:jc w:val="both"/>
        <w:rPr>
          <w:rFonts w:hint="eastAsia"/>
        </w:rPr>
      </w:pPr>
      <w:r>
        <w:rPr>
          <w:rFonts w:hint="eastAsia"/>
        </w:rPr>
        <w:t>6.What evidence have we of the immateriality of the soul, and what argument may be derived from that source in proof of its continued existence after death ?</w:t>
      </w:r>
    </w:p>
    <w:p w14:paraId="2E633347">
      <w:pPr>
        <w:widowControl w:val="0"/>
        <w:numPr>
          <w:ilvl w:val="0"/>
          <w:numId w:val="0"/>
        </w:numPr>
        <w:jc w:val="both"/>
        <w:rPr>
          <w:rFonts w:hint="eastAsia"/>
        </w:rPr>
      </w:pPr>
      <w:r>
        <w:rPr>
          <w:rFonts w:hint="eastAsia"/>
        </w:rPr>
        <w:t>6. 我们有什么证据证明灵魂的非物质性？从这个来源可以得出什么论证来证明它在死后继续存在？</w:t>
      </w:r>
    </w:p>
    <w:p w14:paraId="3E6E4061">
      <w:pPr>
        <w:widowControl w:val="0"/>
        <w:numPr>
          <w:ilvl w:val="0"/>
          <w:numId w:val="0"/>
        </w:numPr>
        <w:jc w:val="both"/>
        <w:rPr>
          <w:rFonts w:hint="eastAsia"/>
        </w:rPr>
      </w:pPr>
    </w:p>
    <w:p w14:paraId="0E12D88E">
      <w:pPr>
        <w:widowControl w:val="0"/>
        <w:numPr>
          <w:ilvl w:val="0"/>
          <w:numId w:val="0"/>
        </w:numPr>
        <w:jc w:val="both"/>
        <w:rPr>
          <w:rFonts w:hint="eastAsia"/>
        </w:rPr>
      </w:pPr>
      <w:r>
        <w:rPr>
          <w:rFonts w:hint="eastAsia"/>
        </w:rPr>
        <w:t>For the evidence establishing the immateriality of the soul see Chap. 2., Question 18.</w:t>
      </w:r>
    </w:p>
    <w:p w14:paraId="3DE4B063">
      <w:pPr>
        <w:widowControl w:val="0"/>
        <w:numPr>
          <w:ilvl w:val="0"/>
          <w:numId w:val="0"/>
        </w:numPr>
        <w:jc w:val="both"/>
        <w:rPr>
          <w:rFonts w:hint="eastAsia"/>
        </w:rPr>
      </w:pPr>
      <w:r>
        <w:rPr>
          <w:rFonts w:hint="eastAsia"/>
        </w:rPr>
        <w:t>关于确立灵魂非物质性的证据，见第2章，问题18。</w:t>
      </w:r>
    </w:p>
    <w:p w14:paraId="51F6CDDA">
      <w:pPr>
        <w:widowControl w:val="0"/>
        <w:numPr>
          <w:ilvl w:val="0"/>
          <w:numId w:val="0"/>
        </w:numPr>
        <w:jc w:val="both"/>
        <w:rPr>
          <w:rFonts w:hint="eastAsia"/>
        </w:rPr>
      </w:pPr>
    </w:p>
    <w:p w14:paraId="22C59995">
      <w:pPr>
        <w:widowControl w:val="0"/>
        <w:numPr>
          <w:ilvl w:val="0"/>
          <w:numId w:val="0"/>
        </w:numPr>
        <w:jc w:val="both"/>
        <w:rPr>
          <w:rFonts w:hint="eastAsia"/>
        </w:rPr>
      </w:pPr>
      <w:r>
        <w:rPr>
          <w:rFonts w:hint="eastAsia"/>
        </w:rPr>
        <w:t>Now although the continued existence of any creature must depend simply upon the will of its Creator, that will may either be made known by direct revelation, or inferred in any particular instance by analogical reasoning from what is known of his doings in other cases.</w:t>
      </w:r>
    </w:p>
    <w:p w14:paraId="13C9FE22">
      <w:pPr>
        <w:widowControl w:val="0"/>
        <w:numPr>
          <w:ilvl w:val="0"/>
          <w:numId w:val="0"/>
        </w:numPr>
        <w:jc w:val="both"/>
        <w:rPr>
          <w:rFonts w:hint="eastAsia"/>
        </w:rPr>
      </w:pPr>
      <w:r>
        <w:rPr>
          <w:rFonts w:hint="eastAsia"/>
        </w:rPr>
        <w:t>现在，虽然任何受造物的持续存在都必须仅仅取决于其创造者的旨意，但这种旨意既可以通过直接启示为人所知，也可以在任何特定情况下通过类比推理，从祂在其他情况下的作为中推断出来。</w:t>
      </w:r>
    </w:p>
    <w:p w14:paraId="7AE83F91">
      <w:pPr>
        <w:widowControl w:val="0"/>
        <w:numPr>
          <w:ilvl w:val="0"/>
          <w:numId w:val="0"/>
        </w:numPr>
        <w:jc w:val="both"/>
        <w:rPr>
          <w:rFonts w:hint="eastAsia"/>
        </w:rPr>
      </w:pPr>
      <w:r>
        <w:rPr>
          <w:rFonts w:hint="eastAsia"/>
        </w:rPr>
        <w:t>As far as this argument from analogy goes it decidedly confirms the belief that a spiritual substance is, as such, immortal.</w:t>
      </w:r>
    </w:p>
    <w:p w14:paraId="29A0B32B">
      <w:pPr>
        <w:widowControl w:val="0"/>
        <w:numPr>
          <w:ilvl w:val="0"/>
          <w:numId w:val="0"/>
        </w:numPr>
        <w:jc w:val="both"/>
        <w:rPr>
          <w:rFonts w:hint="eastAsia"/>
        </w:rPr>
      </w:pPr>
      <w:r>
        <w:rPr>
          <w:rFonts w:hint="eastAsia"/>
        </w:rPr>
        <w:t>就这种类比论证而言，它明确地证实了这样一种信念：属灵的实体本身是不朽的。</w:t>
      </w:r>
    </w:p>
    <w:p w14:paraId="0FF11E52">
      <w:pPr>
        <w:widowControl w:val="0"/>
        <w:numPr>
          <w:ilvl w:val="0"/>
          <w:numId w:val="0"/>
        </w:numPr>
        <w:jc w:val="both"/>
        <w:rPr>
          <w:rFonts w:hint="eastAsia"/>
        </w:rPr>
      </w:pPr>
      <w:r>
        <w:rPr>
          <w:rFonts w:hint="eastAsia"/>
        </w:rPr>
        <w:t>The entire range of human experience fails to make us acquainted with a single instance of the annihilation of an atom of matter, i.e., of matter as such.</w:t>
      </w:r>
    </w:p>
    <w:p w14:paraId="754F43B5">
      <w:pPr>
        <w:widowControl w:val="0"/>
        <w:numPr>
          <w:ilvl w:val="0"/>
          <w:numId w:val="0"/>
        </w:numPr>
        <w:jc w:val="both"/>
        <w:rPr>
          <w:rFonts w:hint="eastAsia"/>
        </w:rPr>
      </w:pPr>
      <w:r>
        <w:rPr>
          <w:rFonts w:hint="eastAsia"/>
        </w:rPr>
        <w:t>人类经验的整个范围都未能使我们认识到物质原子，即物质本身，被消灭的任何一个例子。</w:t>
      </w:r>
    </w:p>
    <w:p w14:paraId="274136D6">
      <w:pPr>
        <w:widowControl w:val="0"/>
        <w:numPr>
          <w:ilvl w:val="0"/>
          <w:numId w:val="0"/>
        </w:numPr>
        <w:jc w:val="both"/>
        <w:rPr>
          <w:rFonts w:hint="eastAsia"/>
        </w:rPr>
      </w:pPr>
      <w:r>
        <w:rPr>
          <w:rFonts w:hint="eastAsia"/>
        </w:rPr>
        <w:t>Material bodies, organized or chemically compounded, or mere mechanical aggregations, we observe constantly coming into existence, an in turn passing away, yet never through the annihilation of their elementary constituents or component parts, but simply from the dissolution of that relation which these parts had temporarily sustained to each other.</w:t>
      </w:r>
    </w:p>
    <w:p w14:paraId="66F1212D">
      <w:pPr>
        <w:widowControl w:val="0"/>
        <w:numPr>
          <w:ilvl w:val="0"/>
          <w:numId w:val="0"/>
        </w:numPr>
        <w:jc w:val="both"/>
        <w:rPr>
          <w:rFonts w:hint="eastAsia"/>
        </w:rPr>
      </w:pPr>
      <w:r>
        <w:rPr>
          <w:rFonts w:hint="eastAsia"/>
        </w:rPr>
        <w:t>物质的身体，无论是组织的、化学合成的，还是仅仅是机械的聚合体，我们都不断地观察到它们的产生和相继消逝；然而，这绝非通过其基本构成要素或组成部分的消灭，而仅仅是由于这些部分先前暂时相互维持的那种关系的瓦解。</w:t>
      </w:r>
    </w:p>
    <w:p w14:paraId="6CB3D8DB">
      <w:pPr>
        <w:widowControl w:val="0"/>
        <w:numPr>
          <w:ilvl w:val="0"/>
          <w:numId w:val="0"/>
        </w:numPr>
        <w:jc w:val="both"/>
        <w:rPr>
          <w:rFonts w:hint="eastAsia"/>
        </w:rPr>
      </w:pPr>
      <w:r>
        <w:rPr>
          <w:rFonts w:hint="eastAsia"/>
        </w:rPr>
        <w:t>Spirit, however, is essentially simple and single, and therefore incapable of that dissolution of parts to which material bodies are subject.</w:t>
      </w:r>
    </w:p>
    <w:p w14:paraId="12895300">
      <w:pPr>
        <w:widowControl w:val="0"/>
        <w:numPr>
          <w:ilvl w:val="0"/>
          <w:numId w:val="0"/>
        </w:numPr>
        <w:jc w:val="both"/>
        <w:rPr>
          <w:rFonts w:hint="eastAsia"/>
        </w:rPr>
      </w:pPr>
      <w:r>
        <w:rPr>
          <w:rFonts w:hint="eastAsia"/>
        </w:rPr>
        <w:t>然而，灵本质上是简单和单一的，因此不可能像物质身体那样发生部分的分解。</w:t>
      </w:r>
    </w:p>
    <w:p w14:paraId="0D466228">
      <w:pPr>
        <w:widowControl w:val="0"/>
        <w:numPr>
          <w:ilvl w:val="0"/>
          <w:numId w:val="0"/>
        </w:numPr>
        <w:jc w:val="both"/>
        <w:rPr>
          <w:rFonts w:hint="eastAsia"/>
        </w:rPr>
      </w:pPr>
      <w:r>
        <w:rPr>
          <w:rFonts w:hint="eastAsia"/>
        </w:rPr>
        <w:t>We infer, therefore, that spirits are immortal since they can not be subject to that only form of death of which we have any knowledge.</w:t>
      </w:r>
    </w:p>
    <w:p w14:paraId="76FE7931">
      <w:pPr>
        <w:widowControl w:val="0"/>
        <w:numPr>
          <w:ilvl w:val="0"/>
          <w:numId w:val="0"/>
        </w:numPr>
        <w:jc w:val="both"/>
        <w:rPr>
          <w:rFonts w:hint="eastAsia"/>
        </w:rPr>
      </w:pPr>
      <w:r>
        <w:rPr>
          <w:rFonts w:hint="eastAsia"/>
        </w:rPr>
        <w:t>因此，我们推断灵是不朽的，因为它们不会遭受我们所知的唯一死亡形式。</w:t>
      </w:r>
    </w:p>
    <w:p w14:paraId="5EAE054E">
      <w:pPr>
        <w:widowControl w:val="0"/>
        <w:numPr>
          <w:ilvl w:val="0"/>
          <w:numId w:val="0"/>
        </w:numPr>
        <w:jc w:val="both"/>
        <w:rPr>
          <w:rFonts w:hint="eastAsia"/>
        </w:rPr>
      </w:pPr>
    </w:p>
    <w:p w14:paraId="5A019941">
      <w:pPr>
        <w:widowControl w:val="0"/>
        <w:numPr>
          <w:ilvl w:val="0"/>
          <w:numId w:val="0"/>
        </w:numPr>
        <w:jc w:val="both"/>
        <w:rPr>
          <w:rFonts w:hint="eastAsia"/>
        </w:rPr>
      </w:pPr>
      <w:r>
        <w:rPr>
          <w:rFonts w:hint="eastAsia"/>
        </w:rPr>
        <w:t>7.What argument in favor of the immortality of the soul may lie derived from its imperfect development in this world ?</w:t>
      </w:r>
    </w:p>
    <w:p w14:paraId="0CC5FF4F">
      <w:pPr>
        <w:widowControl w:val="0"/>
        <w:numPr>
          <w:ilvl w:val="0"/>
          <w:numId w:val="0"/>
        </w:numPr>
        <w:jc w:val="both"/>
        <w:rPr>
          <w:rFonts w:hint="eastAsia"/>
        </w:rPr>
      </w:pPr>
      <w:r>
        <w:rPr>
          <w:rFonts w:hint="eastAsia"/>
        </w:rPr>
        <w:t>7. 从灵魂在今世不完全的发展中，可以得出什么支持灵魂不朽的论点？</w:t>
      </w:r>
    </w:p>
    <w:p w14:paraId="3CDC1ED5">
      <w:pPr>
        <w:widowControl w:val="0"/>
        <w:numPr>
          <w:ilvl w:val="0"/>
          <w:numId w:val="0"/>
        </w:numPr>
        <w:jc w:val="both"/>
        <w:rPr>
          <w:rFonts w:hint="eastAsia"/>
        </w:rPr>
      </w:pPr>
    </w:p>
    <w:p w14:paraId="2F893C53">
      <w:pPr>
        <w:widowControl w:val="0"/>
        <w:numPr>
          <w:ilvl w:val="0"/>
          <w:numId w:val="0"/>
        </w:numPr>
        <w:jc w:val="both"/>
        <w:rPr>
          <w:rFonts w:hint="eastAsia"/>
        </w:rPr>
      </w:pPr>
      <w:r>
        <w:rPr>
          <w:rFonts w:hint="eastAsia"/>
        </w:rPr>
        <w:t>In every department of organized life every individual creature, in its normal state, tends to grow toward a condition of complete development, which is the perfection of its kind.</w:t>
      </w:r>
    </w:p>
    <w:p w14:paraId="4F604DB8">
      <w:pPr>
        <w:widowControl w:val="0"/>
        <w:numPr>
          <w:ilvl w:val="0"/>
          <w:numId w:val="0"/>
        </w:numPr>
        <w:jc w:val="both"/>
        <w:rPr>
          <w:rFonts w:hint="eastAsia"/>
        </w:rPr>
      </w:pPr>
      <w:r>
        <w:rPr>
          <w:rFonts w:hint="eastAsia"/>
        </w:rPr>
        <w:t>在有组织的生命的每一个领域，每一个个体生物在其正常状态下，都倾向于朝着完全发展的状态成长，这是其种类的完美。</w:t>
      </w:r>
    </w:p>
    <w:p w14:paraId="05B50559">
      <w:pPr>
        <w:widowControl w:val="0"/>
        <w:numPr>
          <w:ilvl w:val="0"/>
          <w:numId w:val="0"/>
        </w:numPr>
        <w:jc w:val="both"/>
        <w:rPr>
          <w:rFonts w:hint="eastAsia"/>
        </w:rPr>
      </w:pPr>
      <w:r>
        <w:rPr>
          <w:rFonts w:hint="eastAsia"/>
        </w:rPr>
        <w:t>The acorn both prophesies and grows toward the oak.</w:t>
      </w:r>
    </w:p>
    <w:p w14:paraId="1E00CB93">
      <w:pPr>
        <w:widowControl w:val="0"/>
        <w:numPr>
          <w:ilvl w:val="0"/>
          <w:numId w:val="0"/>
        </w:numPr>
        <w:jc w:val="both"/>
        <w:rPr>
          <w:rFonts w:hint="eastAsia"/>
        </w:rPr>
      </w:pPr>
      <w:r>
        <w:rPr>
          <w:rFonts w:hint="eastAsia"/>
        </w:rPr>
        <w:t>橡子既预示着橡树，也朝着橡树生长。</w:t>
      </w:r>
    </w:p>
    <w:p w14:paraId="54749B77">
      <w:pPr>
        <w:widowControl w:val="0"/>
        <w:numPr>
          <w:ilvl w:val="0"/>
          <w:numId w:val="0"/>
        </w:numPr>
        <w:jc w:val="both"/>
        <w:rPr>
          <w:rFonts w:hint="eastAsia"/>
        </w:rPr>
      </w:pPr>
      <w:r>
        <w:rPr>
          <w:rFonts w:hint="eastAsia"/>
        </w:rPr>
        <w:t>Every human being, however, is conscious that in this life he never attains that completeness which the Creator contemplated in the ideal of his type; he has faculties undeveloped, capacities unfulfilled, natural desires unsatisfied; he knows he was designed to be much more than he is, and to fill a much higher sphere.</w:t>
      </w:r>
    </w:p>
    <w:p w14:paraId="4EBB77E1">
      <w:pPr>
        <w:widowControl w:val="0"/>
        <w:numPr>
          <w:ilvl w:val="0"/>
          <w:numId w:val="0"/>
        </w:numPr>
        <w:jc w:val="both"/>
        <w:rPr>
          <w:rFonts w:hint="eastAsia"/>
        </w:rPr>
      </w:pPr>
      <w:r>
        <w:rPr>
          <w:rFonts w:hint="eastAsia"/>
        </w:rPr>
        <w:t>然而，每一个人都意识到，在今生他从未达到造物主在其类型理想中所预期的那种完全；他有未发展的官能，未实现的潜能，未满足的自然欲望；他知道他被设计成远比他现在更伟大，并要充满一个远更高的领域。</w:t>
      </w:r>
    </w:p>
    <w:p w14:paraId="43D7184B">
      <w:pPr>
        <w:widowControl w:val="0"/>
        <w:numPr>
          <w:ilvl w:val="0"/>
          <w:numId w:val="0"/>
        </w:numPr>
        <w:jc w:val="both"/>
        <w:rPr>
          <w:rFonts w:hint="eastAsia"/>
        </w:rPr>
      </w:pPr>
      <w:r>
        <w:rPr>
          <w:rFonts w:hint="eastAsia"/>
        </w:rPr>
        <w:t>As the prophetic reason of the Creator makes provision for the butterfly through the instinct of the caterpillar, so the same Creator reveals the immortal existence of the soul in a higher sphere bar means of its conscious limitations and instinctive movements in this.</w:t>
      </w:r>
    </w:p>
    <w:p w14:paraId="450CA232">
      <w:pPr>
        <w:widowControl w:val="0"/>
        <w:numPr>
          <w:ilvl w:val="0"/>
          <w:numId w:val="0"/>
        </w:numPr>
        <w:jc w:val="both"/>
        <w:rPr>
          <w:rFonts w:hint="eastAsia"/>
        </w:rPr>
      </w:pPr>
      <w:r>
        <w:rPr>
          <w:rFonts w:hint="eastAsia"/>
        </w:rPr>
        <w:t>正如造物主的预言性理性藉着毛虫的本能为蝴蝶作预备一样，同一位造物主也藉着灵魂在此有意识的局限和本能的活动，揭示了灵魂在更高领域的不朽存在。</w:t>
      </w:r>
    </w:p>
    <w:p w14:paraId="63BC5E69">
      <w:pPr>
        <w:widowControl w:val="0"/>
        <w:numPr>
          <w:ilvl w:val="0"/>
          <w:numId w:val="0"/>
        </w:numPr>
        <w:jc w:val="both"/>
        <w:rPr>
          <w:rFonts w:hint="eastAsia"/>
        </w:rPr>
      </w:pPr>
    </w:p>
    <w:p w14:paraId="27068E72">
      <w:pPr>
        <w:widowControl w:val="0"/>
        <w:numPr>
          <w:ilvl w:val="0"/>
          <w:numId w:val="0"/>
        </w:numPr>
        <w:jc w:val="both"/>
        <w:rPr>
          <w:rFonts w:hint="eastAsia"/>
        </w:rPr>
      </w:pPr>
      <w:r>
        <w:rPr>
          <w:rFonts w:hint="eastAsia"/>
        </w:rPr>
        <w:t>8.What argument on this subject may be derived from the distributive justice of God ?</w:t>
      </w:r>
    </w:p>
    <w:p w14:paraId="7A65E4DF">
      <w:pPr>
        <w:widowControl w:val="0"/>
        <w:numPr>
          <w:ilvl w:val="0"/>
          <w:numId w:val="0"/>
        </w:numPr>
        <w:jc w:val="both"/>
        <w:rPr>
          <w:rFonts w:hint="eastAsia"/>
        </w:rPr>
      </w:pPr>
      <w:r>
        <w:rPr>
          <w:rFonts w:hint="eastAsia"/>
        </w:rPr>
        <w:t>8. 在此问题上，可以从神的分配性公义中得出什么论点？</w:t>
      </w:r>
    </w:p>
    <w:p w14:paraId="7ACA1849">
      <w:pPr>
        <w:widowControl w:val="0"/>
        <w:numPr>
          <w:ilvl w:val="0"/>
          <w:numId w:val="0"/>
        </w:numPr>
        <w:jc w:val="both"/>
        <w:rPr>
          <w:rFonts w:hint="eastAsia"/>
        </w:rPr>
      </w:pPr>
    </w:p>
    <w:p w14:paraId="4416821B">
      <w:pPr>
        <w:widowControl w:val="0"/>
        <w:numPr>
          <w:ilvl w:val="0"/>
          <w:numId w:val="0"/>
        </w:numPr>
        <w:jc w:val="both"/>
        <w:rPr>
          <w:rFonts w:hint="eastAsia"/>
        </w:rPr>
      </w:pPr>
      <w:r>
        <w:rPr>
          <w:rFonts w:hint="eastAsia"/>
        </w:rPr>
        <w:t>It is an invariable judgment of natural reason, and a fundamental doctrine of the Bible, that moral good is associated with happiness, and moral evil with misery, by the unchangeable nature and purpose of God.</w:t>
      </w:r>
    </w:p>
    <w:p w14:paraId="0D25E69B">
      <w:pPr>
        <w:widowControl w:val="0"/>
        <w:numPr>
          <w:ilvl w:val="0"/>
          <w:numId w:val="0"/>
        </w:numPr>
        <w:jc w:val="both"/>
        <w:rPr>
          <w:rFonts w:hint="eastAsia"/>
        </w:rPr>
      </w:pPr>
      <w:r>
        <w:rPr>
          <w:rFonts w:hint="eastAsia"/>
        </w:rPr>
        <w:t>自然理性的不变判断，以及圣经的基本教义都认为，道德上的善与幸福相连，道德上的恶与苦难相连，这是由神不变的本性和旨意所决定的。</w:t>
      </w:r>
    </w:p>
    <w:p w14:paraId="5C133642">
      <w:pPr>
        <w:widowControl w:val="0"/>
        <w:numPr>
          <w:ilvl w:val="0"/>
          <w:numId w:val="0"/>
        </w:numPr>
        <w:jc w:val="both"/>
        <w:rPr>
          <w:rFonts w:hint="eastAsia"/>
        </w:rPr>
      </w:pPr>
    </w:p>
    <w:p w14:paraId="72C99C53">
      <w:pPr>
        <w:widowControl w:val="0"/>
        <w:numPr>
          <w:ilvl w:val="0"/>
          <w:numId w:val="0"/>
        </w:numPr>
        <w:jc w:val="both"/>
        <w:rPr>
          <w:rFonts w:hint="eastAsia"/>
        </w:rPr>
      </w:pPr>
      <w:r>
        <w:rPr>
          <w:rFonts w:hint="eastAsia"/>
        </w:rPr>
        <w:t>But the history of all individuals and communities alike establishes the fact that this life is not a state of retribution; that here wickedness is often associated with prosperity, and moral excellence with sorrow; we must hence conclude that there is a future state in which all that appears at present inconsistent with the justice of God shall be adjusted.—See Psalm 73.</w:t>
      </w:r>
    </w:p>
    <w:p w14:paraId="1D123820">
      <w:pPr>
        <w:widowControl w:val="0"/>
        <w:numPr>
          <w:ilvl w:val="0"/>
          <w:numId w:val="0"/>
        </w:numPr>
        <w:jc w:val="both"/>
        <w:rPr>
          <w:rFonts w:hint="eastAsia"/>
        </w:rPr>
      </w:pPr>
      <w:r>
        <w:rPr>
          <w:rFonts w:hint="eastAsia"/>
        </w:rPr>
        <w:t>但是，所有个体和群体的历史都同样证明了一个事实：今生并非报应的状态；在此，邪恶常常与繁荣相连，道德上的卓越则与忧伤相连；因此我们必须得出结论，有一个未来的状态，在那里，所有目前看来与神的公义不符的事物都将得到调整。——见诗篇73篇。</w:t>
      </w:r>
    </w:p>
    <w:p w14:paraId="79639A40">
      <w:pPr>
        <w:widowControl w:val="0"/>
        <w:numPr>
          <w:ilvl w:val="0"/>
          <w:numId w:val="0"/>
        </w:numPr>
        <w:jc w:val="both"/>
        <w:rPr>
          <w:rFonts w:hint="eastAsia"/>
        </w:rPr>
      </w:pPr>
    </w:p>
    <w:p w14:paraId="127B7294">
      <w:pPr>
        <w:widowControl w:val="0"/>
        <w:numPr>
          <w:ilvl w:val="0"/>
          <w:numId w:val="0"/>
        </w:numPr>
        <w:jc w:val="both"/>
        <w:rPr>
          <w:rFonts w:hint="eastAsia"/>
        </w:rPr>
      </w:pPr>
      <w:r>
        <w:rPr>
          <w:rFonts w:hint="eastAsia"/>
        </w:rPr>
        <w:t>9.How do the operations of conscience point to a future state?</w:t>
      </w:r>
    </w:p>
    <w:p w14:paraId="2A87FEF1">
      <w:pPr>
        <w:widowControl w:val="0"/>
        <w:numPr>
          <w:ilvl w:val="0"/>
          <w:numId w:val="0"/>
        </w:numPr>
        <w:jc w:val="both"/>
        <w:rPr>
          <w:rFonts w:hint="eastAsia"/>
        </w:rPr>
      </w:pPr>
      <w:r>
        <w:rPr>
          <w:rFonts w:hint="eastAsia"/>
        </w:rPr>
        <w:t>9. 良心的运作如何指向未来的状态？</w:t>
      </w:r>
    </w:p>
    <w:p w14:paraId="2CB3E35D">
      <w:pPr>
        <w:widowControl w:val="0"/>
        <w:numPr>
          <w:ilvl w:val="0"/>
          <w:numId w:val="0"/>
        </w:numPr>
        <w:jc w:val="both"/>
        <w:rPr>
          <w:rFonts w:hint="eastAsia"/>
        </w:rPr>
      </w:pPr>
    </w:p>
    <w:p w14:paraId="5D391B7F">
      <w:pPr>
        <w:widowControl w:val="0"/>
        <w:numPr>
          <w:ilvl w:val="0"/>
          <w:numId w:val="0"/>
        </w:numPr>
        <w:jc w:val="both"/>
        <w:rPr>
          <w:rFonts w:hint="eastAsia"/>
        </w:rPr>
      </w:pPr>
      <w:r>
        <w:rPr>
          <w:rFonts w:hint="eastAsia"/>
        </w:rPr>
        <w:t>Conscience is the voice of God in the soul, which witnesses to our sinfulness and ill–desert, and to his essential justice.</w:t>
      </w:r>
    </w:p>
    <w:p w14:paraId="3BE039F1">
      <w:pPr>
        <w:widowControl w:val="0"/>
        <w:numPr>
          <w:ilvl w:val="0"/>
          <w:numId w:val="0"/>
        </w:numPr>
        <w:jc w:val="both"/>
        <w:rPr>
          <w:rFonts w:hint="eastAsia"/>
        </w:rPr>
      </w:pPr>
      <w:r>
        <w:rPr>
          <w:rFonts w:hint="eastAsia"/>
        </w:rPr>
        <w:t>良心是神在灵魂中的声音，它见证我们的罪性和不配，以及祂本质的公义。</w:t>
      </w:r>
    </w:p>
    <w:p w14:paraId="0A09E7AE">
      <w:pPr>
        <w:widowControl w:val="0"/>
        <w:numPr>
          <w:ilvl w:val="0"/>
          <w:numId w:val="0"/>
        </w:numPr>
        <w:jc w:val="both"/>
        <w:rPr>
          <w:rFonts w:hint="eastAsia"/>
        </w:rPr>
      </w:pPr>
      <w:r>
        <w:rPr>
          <w:rFonts w:hint="eastAsia"/>
        </w:rPr>
        <w:t>Except in the case of those who have found refuge in the righteousness of Christ, every man feels that his moral relations to God are never settled in this life, and hence the characteristic testimony of the human conscience, in spite of great individual differences as to light, sensibility, etc., has always been coincident with the word of God, that "after death comes the JUDGMENT."</w:t>
      </w:r>
    </w:p>
    <w:p w14:paraId="15C3701B">
      <w:pPr>
        <w:widowControl w:val="0"/>
        <w:numPr>
          <w:ilvl w:val="0"/>
          <w:numId w:val="0"/>
        </w:numPr>
        <w:jc w:val="both"/>
        <w:rPr>
          <w:rFonts w:hint="eastAsia"/>
        </w:rPr>
      </w:pPr>
      <w:r>
        <w:rPr>
          <w:rFonts w:hint="eastAsia"/>
        </w:rPr>
        <w:t>除了那些在基督的义中找到避难所的人之外，每一个人都感觉到他与神的道德关系在今生从未得到解决；因此，人类良心的典型见证，尽管在光照、敏感性等方面存在巨大的个体差异，却总是与神的圣言一致，即“死后且有审判”。</w:t>
      </w:r>
    </w:p>
    <w:p w14:paraId="13ADD6BF">
      <w:pPr>
        <w:widowControl w:val="0"/>
        <w:numPr>
          <w:ilvl w:val="0"/>
          <w:numId w:val="0"/>
        </w:numPr>
        <w:jc w:val="both"/>
        <w:rPr>
          <w:rFonts w:hint="eastAsia"/>
        </w:rPr>
      </w:pPr>
    </w:p>
    <w:p w14:paraId="59D55B9D">
      <w:pPr>
        <w:widowControl w:val="0"/>
        <w:numPr>
          <w:ilvl w:val="0"/>
          <w:numId w:val="0"/>
        </w:numPr>
        <w:jc w:val="both"/>
        <w:rPr>
          <w:rFonts w:hint="eastAsia"/>
        </w:rPr>
      </w:pPr>
      <w:r>
        <w:rPr>
          <w:rFonts w:hint="eastAsia"/>
        </w:rPr>
        <w:t>10.How is this doctrine established by the general consent of mankind ?</w:t>
      </w:r>
    </w:p>
    <w:p w14:paraId="56F70C88">
      <w:pPr>
        <w:widowControl w:val="0"/>
        <w:numPr>
          <w:ilvl w:val="0"/>
          <w:numId w:val="0"/>
        </w:numPr>
        <w:jc w:val="both"/>
        <w:rPr>
          <w:rFonts w:hint="eastAsia"/>
        </w:rPr>
      </w:pPr>
      <w:r>
        <w:rPr>
          <w:rFonts w:hint="eastAsia"/>
        </w:rPr>
        <w:t>10. 这一教义是如何藉着人类的普遍共识而确立的？</w:t>
      </w:r>
    </w:p>
    <w:p w14:paraId="1AB33BC7">
      <w:pPr>
        <w:widowControl w:val="0"/>
        <w:numPr>
          <w:ilvl w:val="0"/>
          <w:numId w:val="0"/>
        </w:numPr>
        <w:jc w:val="both"/>
        <w:rPr>
          <w:rFonts w:hint="eastAsia"/>
        </w:rPr>
      </w:pPr>
    </w:p>
    <w:p w14:paraId="35C1E6FE">
      <w:pPr>
        <w:widowControl w:val="0"/>
        <w:numPr>
          <w:ilvl w:val="0"/>
          <w:numId w:val="0"/>
        </w:numPr>
        <w:jc w:val="both"/>
        <w:rPr>
          <w:rFonts w:hint="eastAsia"/>
        </w:rPr>
      </w:pPr>
      <w:r>
        <w:rPr>
          <w:rFonts w:hint="eastAsia"/>
        </w:rPr>
        <w:t>This has been the universal faith of all men, of all races, and in all ages.</w:t>
      </w:r>
    </w:p>
    <w:p w14:paraId="086B0697">
      <w:pPr>
        <w:widowControl w:val="0"/>
        <w:numPr>
          <w:ilvl w:val="0"/>
          <w:numId w:val="0"/>
        </w:numPr>
        <w:jc w:val="both"/>
        <w:rPr>
          <w:rFonts w:hint="eastAsia"/>
        </w:rPr>
      </w:pPr>
      <w:r>
        <w:rPr>
          <w:rFonts w:hint="eastAsia"/>
        </w:rPr>
        <w:t>这一直是所有时代、所有种族的所有人的普遍信仰。</w:t>
      </w:r>
    </w:p>
    <w:p w14:paraId="155C7456">
      <w:pPr>
        <w:widowControl w:val="0"/>
        <w:numPr>
          <w:ilvl w:val="0"/>
          <w:numId w:val="0"/>
        </w:numPr>
        <w:jc w:val="both"/>
        <w:rPr>
          <w:rFonts w:hint="eastAsia"/>
        </w:rPr>
      </w:pPr>
      <w:r>
        <w:rPr>
          <w:rFonts w:hint="eastAsia"/>
        </w:rPr>
        <w:t>Universal consent, like every universal effect, must be referred to an equally universal cause, and this consent, uniform among men differing in every other possible respect, can be referred to no common origin other than the constitution of man’s common nature, which is the testimony of his Maker.</w:t>
      </w:r>
    </w:p>
    <w:p w14:paraId="02B928BA">
      <w:pPr>
        <w:widowControl w:val="0"/>
        <w:numPr>
          <w:ilvl w:val="0"/>
          <w:numId w:val="0"/>
        </w:numPr>
        <w:jc w:val="both"/>
        <w:rPr>
          <w:rFonts w:hint="eastAsia"/>
        </w:rPr>
      </w:pPr>
      <w:r>
        <w:rPr>
          <w:rFonts w:hint="eastAsia"/>
        </w:rPr>
        <w:t>普遍的共识，如同每一个普遍的结果一样，必须归因于一个同样普遍的原因；而这种在其他所有可能方面都不同的男人之间一致的共识，除了人类共同本性的构成之外，不可能归因于任何其他共同的起源，这正是其创造者的见证。</w:t>
      </w:r>
    </w:p>
    <w:p w14:paraId="57AD51AC">
      <w:pPr>
        <w:widowControl w:val="0"/>
        <w:numPr>
          <w:ilvl w:val="0"/>
          <w:numId w:val="0"/>
        </w:numPr>
        <w:jc w:val="both"/>
        <w:rPr>
          <w:rFonts w:hint="eastAsia"/>
        </w:rPr>
      </w:pPr>
    </w:p>
    <w:p w14:paraId="72769BB2">
      <w:pPr>
        <w:widowControl w:val="0"/>
        <w:numPr>
          <w:ilvl w:val="0"/>
          <w:numId w:val="0"/>
        </w:numPr>
        <w:jc w:val="both"/>
        <w:rPr>
          <w:rFonts w:hint="eastAsia"/>
        </w:rPr>
      </w:pPr>
      <w:r>
        <w:rPr>
          <w:rFonts w:hint="eastAsia"/>
        </w:rPr>
        <w:t>11.Show that the Old Testament teaches the same distinction between soul and body that is taught in the New Testament.</w:t>
      </w:r>
    </w:p>
    <w:p w14:paraId="208EAC32">
      <w:pPr>
        <w:widowControl w:val="0"/>
        <w:numPr>
          <w:ilvl w:val="0"/>
          <w:numId w:val="0"/>
        </w:numPr>
        <w:jc w:val="both"/>
        <w:rPr>
          <w:rFonts w:hint="eastAsia"/>
        </w:rPr>
      </w:pPr>
      <w:r>
        <w:rPr>
          <w:rFonts w:hint="eastAsia"/>
        </w:rPr>
        <w:t>11. 证明旧约教导了与新约相同的灵魂与身体的区别。</w:t>
      </w:r>
    </w:p>
    <w:p w14:paraId="24A0BD5F">
      <w:pPr>
        <w:widowControl w:val="0"/>
        <w:numPr>
          <w:ilvl w:val="0"/>
          <w:numId w:val="0"/>
        </w:numPr>
        <w:jc w:val="both"/>
        <w:rPr>
          <w:rFonts w:hint="eastAsia"/>
        </w:rPr>
      </w:pPr>
    </w:p>
    <w:p w14:paraId="1D7BFB12">
      <w:pPr>
        <w:widowControl w:val="0"/>
        <w:numPr>
          <w:ilvl w:val="0"/>
          <w:numId w:val="0"/>
        </w:numPr>
        <w:jc w:val="both"/>
        <w:rPr>
          <w:rFonts w:hint="eastAsia"/>
        </w:rPr>
      </w:pPr>
      <w:r>
        <w:rPr>
          <w:rFonts w:hint="eastAsia"/>
        </w:rPr>
        <w:t>1st. In the account of the creation.</w:t>
      </w:r>
    </w:p>
    <w:p w14:paraId="2084272A">
      <w:pPr>
        <w:widowControl w:val="0"/>
        <w:numPr>
          <w:ilvl w:val="0"/>
          <w:numId w:val="0"/>
        </w:numPr>
        <w:jc w:val="both"/>
        <w:rPr>
          <w:rFonts w:hint="eastAsia"/>
        </w:rPr>
      </w:pPr>
      <w:r>
        <w:rPr>
          <w:rFonts w:hint="eastAsia"/>
        </w:rPr>
        <w:t>第一，在创造的记载中。</w:t>
      </w:r>
    </w:p>
    <w:p w14:paraId="501E6588">
      <w:pPr>
        <w:widowControl w:val="0"/>
        <w:numPr>
          <w:ilvl w:val="0"/>
          <w:numId w:val="0"/>
        </w:numPr>
        <w:jc w:val="both"/>
        <w:rPr>
          <w:rFonts w:hint="eastAsia"/>
        </w:rPr>
      </w:pPr>
      <w:r>
        <w:rPr>
          <w:rFonts w:hint="eastAsia"/>
        </w:rPr>
        <w:t>The body was formed of the dust of the earth, and the soul in the image of the Almighty.–– Genesis 1:26; 2:7.</w:t>
      </w:r>
    </w:p>
    <w:p w14:paraId="35977181">
      <w:pPr>
        <w:widowControl w:val="0"/>
        <w:numPr>
          <w:ilvl w:val="0"/>
          <w:numId w:val="0"/>
        </w:numPr>
        <w:jc w:val="both"/>
        <w:rPr>
          <w:rFonts w:hint="eastAsia"/>
        </w:rPr>
      </w:pPr>
      <w:r>
        <w:rPr>
          <w:rFonts w:hint="eastAsia"/>
        </w:rPr>
        <w:t>身体是由地上的尘土造成的，灵魂则是照着全能者的形像造的。——创世记 1:26；2:7。</w:t>
      </w:r>
    </w:p>
    <w:p w14:paraId="4AE2E99B">
      <w:pPr>
        <w:widowControl w:val="0"/>
        <w:numPr>
          <w:ilvl w:val="0"/>
          <w:numId w:val="0"/>
        </w:numPr>
        <w:jc w:val="both"/>
        <w:rPr>
          <w:rFonts w:hint="eastAsia"/>
        </w:rPr>
      </w:pPr>
    </w:p>
    <w:p w14:paraId="0D1CAE88">
      <w:pPr>
        <w:widowControl w:val="0"/>
        <w:numPr>
          <w:ilvl w:val="0"/>
          <w:numId w:val="0"/>
        </w:numPr>
        <w:jc w:val="both"/>
        <w:rPr>
          <w:rFonts w:hint="eastAsia"/>
        </w:rPr>
      </w:pPr>
      <w:r>
        <w:rPr>
          <w:rFonts w:hint="eastAsia"/>
        </w:rPr>
        <w:t>2nd. In the definition of death.––Ecclesiastes 12:7.</w:t>
      </w:r>
    </w:p>
    <w:p w14:paraId="14B51F04">
      <w:pPr>
        <w:widowControl w:val="0"/>
        <w:numPr>
          <w:ilvl w:val="0"/>
          <w:numId w:val="0"/>
        </w:numPr>
        <w:jc w:val="both"/>
        <w:rPr>
          <w:rFonts w:hint="eastAsia"/>
        </w:rPr>
      </w:pPr>
      <w:r>
        <w:rPr>
          <w:rFonts w:hint="eastAsia"/>
        </w:rPr>
        <w:t>第二，在死亡的定义中。——传道书 12:7。</w:t>
      </w:r>
    </w:p>
    <w:p w14:paraId="774759F0">
      <w:pPr>
        <w:widowControl w:val="0"/>
        <w:numPr>
          <w:ilvl w:val="0"/>
          <w:numId w:val="0"/>
        </w:numPr>
        <w:jc w:val="both"/>
        <w:rPr>
          <w:rFonts w:hint="eastAsia"/>
        </w:rPr>
      </w:pPr>
      <w:r>
        <w:rPr>
          <w:rFonts w:hint="eastAsia"/>
        </w:rPr>
        <w:t>"Then shall the dust return to the earth as it was, and the spirit shall return to God who gave it."––see also Ecclesiastes 3:21.</w:t>
      </w:r>
    </w:p>
    <w:p w14:paraId="47B29231">
      <w:pPr>
        <w:widowControl w:val="0"/>
        <w:numPr>
          <w:ilvl w:val="0"/>
          <w:numId w:val="0"/>
        </w:numPr>
        <w:jc w:val="both"/>
        <w:rPr>
          <w:rFonts w:hint="eastAsia"/>
        </w:rPr>
      </w:pPr>
      <w:r>
        <w:rPr>
          <w:rFonts w:hint="eastAsia"/>
        </w:rPr>
        <w:t>“尘土仍归于地，灵仍归于赐灵的神。”——另见传道书 3:21。</w:t>
      </w:r>
    </w:p>
    <w:p w14:paraId="018DED15">
      <w:pPr>
        <w:widowControl w:val="0"/>
        <w:numPr>
          <w:ilvl w:val="0"/>
          <w:numId w:val="0"/>
        </w:numPr>
        <w:jc w:val="both"/>
        <w:rPr>
          <w:rFonts w:hint="eastAsia"/>
        </w:rPr>
      </w:pPr>
    </w:p>
    <w:p w14:paraId="7632E263">
      <w:pPr>
        <w:widowControl w:val="0"/>
        <w:numPr>
          <w:ilvl w:val="0"/>
          <w:numId w:val="0"/>
        </w:numPr>
        <w:jc w:val="both"/>
        <w:rPr>
          <w:rFonts w:hint="eastAsia"/>
        </w:rPr>
      </w:pPr>
      <w:r>
        <w:rPr>
          <w:rFonts w:hint="eastAsia"/>
        </w:rPr>
        <w:t>12.What does the Old Testament teach concerning Sheol ? and how is it shown, from the usage of that word, that the immortality of the soul was a doctrine of the ancient covenant?</w:t>
      </w:r>
    </w:p>
    <w:p w14:paraId="4A120FE2">
      <w:pPr>
        <w:widowControl w:val="0"/>
        <w:numPr>
          <w:ilvl w:val="0"/>
          <w:numId w:val="0"/>
        </w:numPr>
        <w:jc w:val="both"/>
        <w:rPr>
          <w:rFonts w:hint="eastAsia"/>
        </w:rPr>
      </w:pPr>
      <w:r>
        <w:rPr>
          <w:rFonts w:hint="eastAsia"/>
        </w:rPr>
        <w:t>12. 旧约关于 Sheol (希伯来文：阴间) 教导了什么？从该词的用法如何表明灵魂不朽是古时之约的教义？</w:t>
      </w:r>
    </w:p>
    <w:p w14:paraId="4AEF7CB2">
      <w:pPr>
        <w:widowControl w:val="0"/>
        <w:numPr>
          <w:ilvl w:val="0"/>
          <w:numId w:val="0"/>
        </w:numPr>
        <w:jc w:val="both"/>
        <w:rPr>
          <w:rFonts w:hint="eastAsia"/>
        </w:rPr>
      </w:pPr>
    </w:p>
    <w:p w14:paraId="0C126372">
      <w:pPr>
        <w:widowControl w:val="0"/>
        <w:numPr>
          <w:ilvl w:val="0"/>
          <w:numId w:val="0"/>
        </w:numPr>
        <w:jc w:val="both"/>
        <w:rPr>
          <w:rFonts w:hint="eastAsia"/>
        </w:rPr>
      </w:pPr>
      <w:r>
        <w:rPr>
          <w:rFonts w:hint="eastAsia"/>
        </w:rPr>
        <w:t>Sheol is derived from the verb שָׁאַל, to ask, expressing the sense of our English proverb, that the "grave crieth give, give."</w:t>
      </w:r>
    </w:p>
    <w:p w14:paraId="721D0082">
      <w:pPr>
        <w:widowControl w:val="0"/>
        <w:numPr>
          <w:ilvl w:val="0"/>
          <w:numId w:val="0"/>
        </w:numPr>
        <w:jc w:val="both"/>
        <w:rPr>
          <w:rFonts w:hint="eastAsia"/>
        </w:rPr>
      </w:pPr>
      <w:r>
        <w:rPr>
          <w:rFonts w:hint="eastAsia"/>
        </w:rPr>
        <w:t>Sheol (希伯来文：阴间) 源于动词 שָׁאַל (希伯来文：询问，要求)，表达了我们英语谚语“坟墓哭喊着‘给，给’”的含义。</w:t>
      </w:r>
    </w:p>
    <w:p w14:paraId="0EE31A1A">
      <w:pPr>
        <w:widowControl w:val="0"/>
        <w:numPr>
          <w:ilvl w:val="0"/>
          <w:numId w:val="0"/>
        </w:numPr>
        <w:jc w:val="both"/>
        <w:rPr>
          <w:rFonts w:hint="eastAsia"/>
        </w:rPr>
      </w:pPr>
      <w:r>
        <w:rPr>
          <w:rFonts w:hint="eastAsia"/>
        </w:rPr>
        <w:t>It is used in the Old Testament to signify, in a vague and general sense, the state of the departed, both the good and bad, intermediate between death and the resurrection of the righteous (Hosea 13:14), generally invested with gloomy associations, and indefinitely referred to the lower parts of the earth.</w:t>
      </w:r>
    </w:p>
    <w:p w14:paraId="5FBCE673">
      <w:pPr>
        <w:widowControl w:val="0"/>
        <w:numPr>
          <w:ilvl w:val="0"/>
          <w:numId w:val="0"/>
        </w:numPr>
        <w:jc w:val="both"/>
        <w:rPr>
          <w:rFonts w:hint="eastAsia"/>
        </w:rPr>
      </w:pPr>
      <w:r>
        <w:rPr>
          <w:rFonts w:hint="eastAsia"/>
        </w:rPr>
        <w:t>它在旧约中用来模糊而概括地表示逝者的状态，无论是善人还是恶人，介于死亡和义人复活之间（何西阿书 13:14），通常带有阴郁的联想，并模糊地指地球的下层。</w:t>
      </w:r>
    </w:p>
    <w:p w14:paraId="67A5D7B4">
      <w:pPr>
        <w:widowControl w:val="0"/>
        <w:numPr>
          <w:ilvl w:val="0"/>
          <w:numId w:val="0"/>
        </w:numPr>
        <w:jc w:val="both"/>
        <w:rPr>
          <w:rFonts w:hint="eastAsia"/>
        </w:rPr>
      </w:pPr>
      <w:r>
        <w:rPr>
          <w:rFonts w:hint="eastAsia"/>
        </w:rPr>
        <w:t>Deuteronomy 32:22; Amos 9:2.</w:t>
      </w:r>
    </w:p>
    <w:p w14:paraId="4B1C7689">
      <w:pPr>
        <w:widowControl w:val="0"/>
        <w:numPr>
          <w:ilvl w:val="0"/>
          <w:numId w:val="0"/>
        </w:numPr>
        <w:jc w:val="both"/>
        <w:rPr>
          <w:rFonts w:hint="eastAsia"/>
        </w:rPr>
      </w:pPr>
      <w:r>
        <w:rPr>
          <w:rFonts w:hint="eastAsia"/>
        </w:rPr>
        <w:t>申命记 32:22；阿摩司书 9:2。</w:t>
      </w:r>
    </w:p>
    <w:p w14:paraId="1BB020DB">
      <w:pPr>
        <w:widowControl w:val="0"/>
        <w:numPr>
          <w:ilvl w:val="0"/>
          <w:numId w:val="0"/>
        </w:numPr>
        <w:jc w:val="both"/>
        <w:rPr>
          <w:rFonts w:hint="eastAsia"/>
        </w:rPr>
      </w:pPr>
      <w:r>
        <w:rPr>
          <w:rFonts w:hint="eastAsia"/>
        </w:rPr>
        <w:t>Thus it is used for grave as the receptacle of the body after death (Genesis 37:35; Job 14:13), but principally to designate the receptacle of departed spirits, without explicit reference to any division between the stations allotted to the righteous and the wicked.</w:t>
      </w:r>
    </w:p>
    <w:p w14:paraId="6A1EFFF3">
      <w:pPr>
        <w:widowControl w:val="0"/>
        <w:numPr>
          <w:ilvl w:val="0"/>
          <w:numId w:val="0"/>
        </w:numPr>
        <w:jc w:val="both"/>
        <w:rPr>
          <w:rFonts w:hint="eastAsia"/>
        </w:rPr>
      </w:pPr>
      <w:r>
        <w:rPr>
          <w:rFonts w:hint="eastAsia"/>
        </w:rPr>
        <w:t>因此，它被用作坟墓，作为死后身体的容器（创世记 37:35；约伯记 14:13），但主要用来指称已逝灵魂的容器，没有明确提及义人和恶人所分配的处所之间的任何划分。</w:t>
      </w:r>
    </w:p>
    <w:p w14:paraId="66527879">
      <w:pPr>
        <w:widowControl w:val="0"/>
        <w:numPr>
          <w:ilvl w:val="0"/>
          <w:numId w:val="0"/>
        </w:numPr>
        <w:jc w:val="both"/>
        <w:rPr>
          <w:rFonts w:hint="eastAsia"/>
        </w:rPr>
      </w:pPr>
      <w:r>
        <w:rPr>
          <w:rFonts w:hint="eastAsia"/>
        </w:rPr>
        <w:t>That they were active and conscious in this state appears to be indicated by what is revealed of Samuel.––1 Samuel 28:7–20; Isaiah 14:15–17.</w:t>
      </w:r>
    </w:p>
    <w:p w14:paraId="3EC6F85D">
      <w:pPr>
        <w:widowControl w:val="0"/>
        <w:numPr>
          <w:ilvl w:val="0"/>
          <w:numId w:val="0"/>
        </w:numPr>
        <w:jc w:val="both"/>
        <w:rPr>
          <w:rFonts w:hint="eastAsia"/>
        </w:rPr>
      </w:pPr>
      <w:r>
        <w:rPr>
          <w:rFonts w:hint="eastAsia"/>
        </w:rPr>
        <w:t>他们在这种状态下是活跃和有意识的，这似乎由关于撒母耳所启示的内容所表明。——撒母耳记上 28:7–20；以赛亚书 14:15–17。</w:t>
      </w:r>
    </w:p>
    <w:p w14:paraId="5ACBB64F">
      <w:pPr>
        <w:widowControl w:val="0"/>
        <w:numPr>
          <w:ilvl w:val="0"/>
          <w:numId w:val="0"/>
        </w:numPr>
        <w:jc w:val="both"/>
        <w:rPr>
          <w:rFonts w:hint="eastAsia"/>
        </w:rPr>
      </w:pPr>
      <w:r>
        <w:rPr>
          <w:rFonts w:hint="eastAsia"/>
        </w:rPr>
        <w:t>With regard to the good, however, the residence in Sheol was looked upon only as intermediate between death and a happy resurrection.–– Psalm 49:15.</w:t>
      </w:r>
    </w:p>
    <w:p w14:paraId="7A18152F">
      <w:pPr>
        <w:widowControl w:val="0"/>
        <w:numPr>
          <w:ilvl w:val="0"/>
          <w:numId w:val="0"/>
        </w:numPr>
        <w:jc w:val="both"/>
        <w:rPr>
          <w:rFonts w:hint="eastAsia"/>
        </w:rPr>
      </w:pPr>
      <w:r>
        <w:rPr>
          <w:rFonts w:hint="eastAsia"/>
        </w:rPr>
        <w:t>然而，对于善人而言，在 Sheol (希伯来文：阴间) 的居所仅仅被视为死亡和幸福复活之间的过渡。——诗篇 49:15。</w:t>
      </w:r>
    </w:p>
    <w:p w14:paraId="56A321F7">
      <w:pPr>
        <w:widowControl w:val="0"/>
        <w:numPr>
          <w:ilvl w:val="0"/>
          <w:numId w:val="0"/>
        </w:numPr>
        <w:jc w:val="both"/>
        <w:rPr>
          <w:rFonts w:hint="eastAsia"/>
        </w:rPr>
      </w:pPr>
      <w:r>
        <w:rPr>
          <w:rFonts w:hint="eastAsia"/>
        </w:rPr>
        <w:t>In their treatment of this whole subject, the Old Testament scriptures rather take the continued existence of the soul for granted, than explicitly assert it.––Fairbairn’s "Herm. Manual"; "Josephus, Ant.," 18, 1.</w:t>
      </w:r>
    </w:p>
    <w:p w14:paraId="354FE062">
      <w:pPr>
        <w:widowControl w:val="0"/>
        <w:numPr>
          <w:ilvl w:val="0"/>
          <w:numId w:val="0"/>
        </w:numPr>
        <w:jc w:val="both"/>
        <w:rPr>
          <w:rFonts w:hint="eastAsia"/>
        </w:rPr>
      </w:pPr>
      <w:r>
        <w:rPr>
          <w:rFonts w:hint="eastAsia"/>
        </w:rPr>
        <w:t>在处理这整个主题时，旧约圣经与其说明确断言灵魂的持续存在，不如说将其视为理所当然。——费尔贝恩的《释经手册》；《约瑟夫斯古史》，卷18，第1章。</w:t>
      </w:r>
    </w:p>
    <w:p w14:paraId="3C6ACC42">
      <w:pPr>
        <w:widowControl w:val="0"/>
        <w:numPr>
          <w:ilvl w:val="0"/>
          <w:numId w:val="0"/>
        </w:numPr>
        <w:jc w:val="both"/>
        <w:rPr>
          <w:rFonts w:hint="eastAsia"/>
        </w:rPr>
      </w:pPr>
    </w:p>
    <w:p w14:paraId="2B906A7C">
      <w:pPr>
        <w:widowControl w:val="0"/>
        <w:numPr>
          <w:ilvl w:val="0"/>
          <w:numId w:val="0"/>
        </w:numPr>
        <w:jc w:val="both"/>
        <w:rPr>
          <w:rFonts w:hint="eastAsia"/>
        </w:rPr>
      </w:pPr>
      <w:r>
        <w:rPr>
          <w:rFonts w:hint="eastAsia"/>
        </w:rPr>
        <w:t>13.What is the purport of our Saviour’s argument on this subject against the Sadducees?</w:t>
      </w:r>
    </w:p>
    <w:p w14:paraId="111C066B">
      <w:pPr>
        <w:widowControl w:val="0"/>
        <w:numPr>
          <w:ilvl w:val="0"/>
          <w:numId w:val="0"/>
        </w:numPr>
        <w:jc w:val="both"/>
        <w:rPr>
          <w:rFonts w:hint="eastAsia"/>
        </w:rPr>
      </w:pPr>
      <w:r>
        <w:rPr>
          <w:rFonts w:hint="eastAsia"/>
        </w:rPr>
        <w:t>13. 我们救主在此问题上反驳撒都该人的论证，其主旨是什么？</w:t>
      </w:r>
    </w:p>
    <w:p w14:paraId="0E15AD00">
      <w:pPr>
        <w:widowControl w:val="0"/>
        <w:numPr>
          <w:ilvl w:val="0"/>
          <w:numId w:val="0"/>
        </w:numPr>
        <w:jc w:val="both"/>
        <w:rPr>
          <w:rFonts w:hint="eastAsia"/>
        </w:rPr>
      </w:pPr>
    </w:p>
    <w:p w14:paraId="30B045E6">
      <w:pPr>
        <w:widowControl w:val="0"/>
        <w:numPr>
          <w:ilvl w:val="0"/>
          <w:numId w:val="0"/>
        </w:numPr>
        <w:jc w:val="both"/>
        <w:rPr>
          <w:rFonts w:hint="eastAsia"/>
        </w:rPr>
      </w:pPr>
      <w:r>
        <w:rPr>
          <w:rFonts w:hint="eastAsia"/>
        </w:rPr>
        <w:t>Luke 20:37, 38. Long after the death of Abraham, Isaac, and Jacob, Jehovah designated himself to Moses as their God.</w:t>
      </w:r>
    </w:p>
    <w:p w14:paraId="48D24CCB">
      <w:pPr>
        <w:widowControl w:val="0"/>
        <w:numPr>
          <w:ilvl w:val="0"/>
          <w:numId w:val="0"/>
        </w:numPr>
        <w:jc w:val="both"/>
        <w:rPr>
          <w:rFonts w:hint="eastAsia"/>
        </w:rPr>
      </w:pPr>
      <w:r>
        <w:rPr>
          <w:rFonts w:hint="eastAsia"/>
        </w:rPr>
        <w:t>路加福音 20:37, 38。亚伯拉罕、以撒和雅各死后很久，耶和华向摩西称自己是他们的神。</w:t>
      </w:r>
    </w:p>
    <w:p w14:paraId="5535C88B">
      <w:pPr>
        <w:widowControl w:val="0"/>
        <w:numPr>
          <w:ilvl w:val="0"/>
          <w:numId w:val="0"/>
        </w:numPr>
        <w:jc w:val="both"/>
        <w:rPr>
          <w:rFonts w:hint="eastAsia"/>
        </w:rPr>
      </w:pPr>
      <w:r>
        <w:rPr>
          <w:rFonts w:hint="eastAsia"/>
        </w:rPr>
        <w:t>Exodus 3:6. But, argues Christ against the Sadducee who denied the resurrection of the dead, "he is the God, not of the dead, but of the living."</w:t>
      </w:r>
    </w:p>
    <w:p w14:paraId="3EC45724">
      <w:pPr>
        <w:widowControl w:val="0"/>
        <w:numPr>
          <w:ilvl w:val="0"/>
          <w:numId w:val="0"/>
        </w:numPr>
        <w:jc w:val="both"/>
        <w:rPr>
          <w:rFonts w:hint="eastAsia"/>
        </w:rPr>
      </w:pPr>
      <w:r>
        <w:rPr>
          <w:rFonts w:hint="eastAsia"/>
        </w:rPr>
        <w:t>出埃及记 3:6。但是，基督反驳否认死人复活的撒都该人说：“祂不是死人的神，乃是活人的神。”</w:t>
      </w:r>
    </w:p>
    <w:p w14:paraId="2CBFCE9F">
      <w:pPr>
        <w:widowControl w:val="0"/>
        <w:numPr>
          <w:ilvl w:val="0"/>
          <w:numId w:val="0"/>
        </w:numPr>
        <w:jc w:val="both"/>
        <w:rPr>
          <w:rFonts w:hint="eastAsia"/>
        </w:rPr>
      </w:pPr>
      <w:r>
        <w:rPr>
          <w:rFonts w:hint="eastAsia"/>
        </w:rPr>
        <w:t>This more immediately proves the immortality of their souls, but as God is the covenant God of persons, and as the persons of these patriarchs included alike body and soul, this argument likewise establishes the ultimate immortality of the body also, i.e., of the entire person.</w:t>
      </w:r>
    </w:p>
    <w:p w14:paraId="0E3F59FB">
      <w:pPr>
        <w:widowControl w:val="0"/>
        <w:numPr>
          <w:ilvl w:val="0"/>
          <w:numId w:val="0"/>
        </w:numPr>
        <w:jc w:val="both"/>
        <w:rPr>
          <w:rFonts w:hint="eastAsia"/>
        </w:rPr>
      </w:pPr>
      <w:r>
        <w:rPr>
          <w:rFonts w:hint="eastAsia"/>
        </w:rPr>
        <w:t>这更直接地证明了他们灵魂的不朽；但由于神是位格的盟约之神，并且这些先祖的位格同样包括身体和灵魂，这个论证同样也确立了身体最终的不朽，即整个位格的不朽。</w:t>
      </w:r>
    </w:p>
    <w:p w14:paraId="0B3022AB">
      <w:pPr>
        <w:widowControl w:val="0"/>
        <w:numPr>
          <w:ilvl w:val="0"/>
          <w:numId w:val="0"/>
        </w:numPr>
        <w:jc w:val="both"/>
        <w:rPr>
          <w:rFonts w:hint="eastAsia"/>
        </w:rPr>
      </w:pPr>
    </w:p>
    <w:p w14:paraId="22968C84">
      <w:pPr>
        <w:widowControl w:val="0"/>
        <w:numPr>
          <w:ilvl w:val="0"/>
          <w:numId w:val="0"/>
        </w:numPr>
        <w:jc w:val="both"/>
        <w:rPr>
          <w:rFonts w:hint="eastAsia"/>
        </w:rPr>
      </w:pPr>
      <w:r>
        <w:rPr>
          <w:rFonts w:hint="eastAsia"/>
        </w:rPr>
        <w:t>14.What passages of the Old Testament assert or imply the hope of a state of blessedness after death?</w:t>
      </w:r>
    </w:p>
    <w:p w14:paraId="58478460">
      <w:pPr>
        <w:widowControl w:val="0"/>
        <w:numPr>
          <w:ilvl w:val="0"/>
          <w:numId w:val="0"/>
        </w:numPr>
        <w:jc w:val="both"/>
        <w:rPr>
          <w:rFonts w:hint="eastAsia"/>
        </w:rPr>
      </w:pPr>
      <w:r>
        <w:rPr>
          <w:rFonts w:hint="eastAsia"/>
        </w:rPr>
        <w:t>14. 旧约中有哪些经文断言或暗示了死后蒙福状态的盼望？</w:t>
      </w:r>
    </w:p>
    <w:p w14:paraId="2C832FAA">
      <w:pPr>
        <w:widowControl w:val="0"/>
        <w:numPr>
          <w:ilvl w:val="0"/>
          <w:numId w:val="0"/>
        </w:numPr>
        <w:jc w:val="both"/>
        <w:rPr>
          <w:rFonts w:hint="eastAsia"/>
        </w:rPr>
      </w:pPr>
    </w:p>
    <w:p w14:paraId="6D763B1D">
      <w:pPr>
        <w:widowControl w:val="0"/>
        <w:numPr>
          <w:ilvl w:val="0"/>
          <w:numId w:val="0"/>
        </w:numPr>
        <w:jc w:val="both"/>
        <w:rPr>
          <w:rFonts w:hint="eastAsia"/>
        </w:rPr>
      </w:pPr>
      <w:r>
        <w:rPr>
          <w:rFonts w:hint="eastAsia"/>
        </w:rPr>
        <w:t>Numbers 23:10; Job 19:26, 27; Psalm 16:9–11; 17:15; 49:14, 15; 73:24–26; Is. 25:8; 26:19; Hosea 13:14; Daniel 12:2, 3, 13.</w:t>
      </w:r>
    </w:p>
    <w:p w14:paraId="1F777FD2">
      <w:pPr>
        <w:widowControl w:val="0"/>
        <w:numPr>
          <w:ilvl w:val="0"/>
          <w:numId w:val="0"/>
        </w:numPr>
        <w:jc w:val="both"/>
        <w:rPr>
          <w:rFonts w:hint="eastAsia"/>
        </w:rPr>
      </w:pPr>
      <w:r>
        <w:rPr>
          <w:rFonts w:hint="eastAsia"/>
        </w:rPr>
        <w:t>民数记 23:10；约伯记 19:26, 27；诗篇 16:9–11；17:15；49:14, 15；73:24–26；以赛亚书 25:8；26:19；何西阿书 13:14；但以理书 12:2, 3, 13。</w:t>
      </w:r>
    </w:p>
    <w:p w14:paraId="1EA79B5A">
      <w:pPr>
        <w:widowControl w:val="0"/>
        <w:numPr>
          <w:ilvl w:val="0"/>
          <w:numId w:val="0"/>
        </w:numPr>
        <w:jc w:val="both"/>
        <w:rPr>
          <w:rFonts w:hint="eastAsia"/>
        </w:rPr>
      </w:pPr>
    </w:p>
    <w:p w14:paraId="1190998C">
      <w:pPr>
        <w:widowControl w:val="0"/>
        <w:numPr>
          <w:ilvl w:val="0"/>
          <w:numId w:val="0"/>
        </w:numPr>
        <w:jc w:val="both"/>
        <w:rPr>
          <w:rFonts w:hint="eastAsia"/>
        </w:rPr>
      </w:pPr>
      <w:r>
        <w:rPr>
          <w:rFonts w:hint="eastAsia"/>
        </w:rPr>
        <w:t>15.What other evidence does the Old Testament afford of the continued existence of the soul ?</w:t>
      </w:r>
    </w:p>
    <w:p w14:paraId="02B8011B">
      <w:pPr>
        <w:widowControl w:val="0"/>
        <w:numPr>
          <w:ilvl w:val="0"/>
          <w:numId w:val="0"/>
        </w:numPr>
        <w:jc w:val="both"/>
        <w:rPr>
          <w:rFonts w:hint="eastAsia"/>
        </w:rPr>
      </w:pPr>
      <w:r>
        <w:rPr>
          <w:rFonts w:hint="eastAsia"/>
        </w:rPr>
        <w:t>15. 旧约还提供了哪些关于灵魂持续存在的证据？</w:t>
      </w:r>
    </w:p>
    <w:p w14:paraId="46624B6D">
      <w:pPr>
        <w:widowControl w:val="0"/>
        <w:numPr>
          <w:ilvl w:val="0"/>
          <w:numId w:val="0"/>
        </w:numPr>
        <w:jc w:val="both"/>
        <w:rPr>
          <w:rFonts w:hint="eastAsia"/>
        </w:rPr>
      </w:pPr>
    </w:p>
    <w:p w14:paraId="11D2AEC8">
      <w:pPr>
        <w:widowControl w:val="0"/>
        <w:numPr>
          <w:ilvl w:val="0"/>
          <w:numId w:val="0"/>
        </w:numPr>
        <w:jc w:val="both"/>
        <w:rPr>
          <w:rFonts w:hint="eastAsia"/>
        </w:rPr>
      </w:pPr>
      <w:r>
        <w:rPr>
          <w:rFonts w:hint="eastAsia"/>
        </w:rPr>
        <w:t>1st. The translations of Enoch and Elijah and the temporary reappearance of Samuel.––Genesis 5:24; Hebrews 11:5; 2 Kings 2:11; 1 Samuel 28:7–20.</w:t>
      </w:r>
    </w:p>
    <w:p w14:paraId="24884F99">
      <w:pPr>
        <w:widowControl w:val="0"/>
        <w:numPr>
          <w:ilvl w:val="0"/>
          <w:numId w:val="0"/>
        </w:numPr>
        <w:jc w:val="both"/>
        <w:rPr>
          <w:rFonts w:hint="eastAsia"/>
        </w:rPr>
      </w:pPr>
      <w:r>
        <w:rPr>
          <w:rFonts w:hint="eastAsia"/>
        </w:rPr>
        <w:t>第一，以诺和以利亚的被提，以及撒母耳的暂时显现。——创世记 5:24；希伯来书 11:5；列王纪下 2:11；撒母耳记上 28:7–20。</w:t>
      </w:r>
    </w:p>
    <w:p w14:paraId="3BC81147">
      <w:pPr>
        <w:widowControl w:val="0"/>
        <w:numPr>
          <w:ilvl w:val="0"/>
          <w:numId w:val="0"/>
        </w:numPr>
        <w:jc w:val="both"/>
        <w:rPr>
          <w:rFonts w:hint="eastAsia"/>
        </w:rPr>
      </w:pPr>
    </w:p>
    <w:p w14:paraId="2AE29E25">
      <w:pPr>
        <w:widowControl w:val="0"/>
        <w:numPr>
          <w:ilvl w:val="0"/>
          <w:numId w:val="0"/>
        </w:numPr>
        <w:jc w:val="both"/>
        <w:rPr>
          <w:rFonts w:hint="eastAsia"/>
        </w:rPr>
      </w:pPr>
      <w:r>
        <w:rPr>
          <w:rFonts w:hint="eastAsia"/>
        </w:rPr>
        <w:t>2nd. The command to abstain from the arts of necromancy implies the prevalent existence of a belief that the dead still continue in being in another state.––Deuteronomy 18:11, 12.</w:t>
      </w:r>
    </w:p>
    <w:p w14:paraId="6A96F643">
      <w:pPr>
        <w:widowControl w:val="0"/>
        <w:numPr>
          <w:ilvl w:val="0"/>
          <w:numId w:val="0"/>
        </w:numPr>
        <w:jc w:val="both"/>
        <w:rPr>
          <w:rFonts w:hint="eastAsia"/>
        </w:rPr>
      </w:pPr>
      <w:r>
        <w:rPr>
          <w:rFonts w:hint="eastAsia"/>
        </w:rPr>
        <w:t>第二，禁止行巫术的命令意味着普遍存在一种信念，即死者仍然在另一种状态下继续存在。——申命记 18:11, 12。</w:t>
      </w:r>
    </w:p>
    <w:p w14:paraId="62682829">
      <w:pPr>
        <w:widowControl w:val="0"/>
        <w:numPr>
          <w:ilvl w:val="0"/>
          <w:numId w:val="0"/>
        </w:numPr>
        <w:jc w:val="both"/>
        <w:rPr>
          <w:rFonts w:hint="eastAsia"/>
        </w:rPr>
      </w:pPr>
    </w:p>
    <w:p w14:paraId="100A7581">
      <w:pPr>
        <w:widowControl w:val="0"/>
        <w:numPr>
          <w:ilvl w:val="0"/>
          <w:numId w:val="0"/>
        </w:numPr>
        <w:jc w:val="both"/>
        <w:rPr>
          <w:rFonts w:hint="eastAsia"/>
        </w:rPr>
      </w:pPr>
      <w:r>
        <w:rPr>
          <w:rFonts w:hint="eastAsia"/>
        </w:rPr>
        <w:t>3rd. In their symbolical system Canaan represents the permanent inheritance of Christ’s people, and the entire purpose of the whole Old Testament revelation, as apprehended by Old Testament believers, had respect to a future existence and inheritance after death.</w:t>
      </w:r>
    </w:p>
    <w:p w14:paraId="4CAB970B">
      <w:pPr>
        <w:widowControl w:val="0"/>
        <w:numPr>
          <w:ilvl w:val="0"/>
          <w:numId w:val="0"/>
        </w:numPr>
        <w:jc w:val="both"/>
        <w:rPr>
          <w:rFonts w:hint="eastAsia"/>
        </w:rPr>
      </w:pPr>
      <w:r>
        <w:rPr>
          <w:rFonts w:hint="eastAsia"/>
        </w:rPr>
        <w:t>第三，在他们的象征体系中，迦南代表基督子民永久的产业；整个旧约启示的全部目的，正如旧约信徒所领会的，都关乎死后未来的存在和产业。</w:t>
      </w:r>
    </w:p>
    <w:p w14:paraId="0F9D2751">
      <w:pPr>
        <w:widowControl w:val="0"/>
        <w:numPr>
          <w:ilvl w:val="0"/>
          <w:numId w:val="0"/>
        </w:numPr>
        <w:jc w:val="both"/>
        <w:rPr>
          <w:rFonts w:hint="eastAsia"/>
        </w:rPr>
      </w:pPr>
      <w:r>
        <w:rPr>
          <w:rFonts w:hint="eastAsia"/>
        </w:rPr>
        <w:t>This is directly asserted in the New Testament.––Acts 26:6–8; Hebrews 11:10–16; Ephesians 1:14.</w:t>
      </w:r>
    </w:p>
    <w:p w14:paraId="0745E80A">
      <w:pPr>
        <w:widowControl w:val="0"/>
        <w:numPr>
          <w:ilvl w:val="0"/>
          <w:numId w:val="0"/>
        </w:numPr>
        <w:jc w:val="both"/>
        <w:rPr>
          <w:rFonts w:hint="eastAsia"/>
        </w:rPr>
      </w:pPr>
      <w:r>
        <w:rPr>
          <w:rFonts w:hint="eastAsia"/>
        </w:rPr>
        <w:t>这在新约中被直接断言。——使徒行传 26:6–8；希伯来书 11:10–16；以弗所书 1:14。</w:t>
      </w:r>
    </w:p>
    <w:p w14:paraId="26EE5153">
      <w:pPr>
        <w:widowControl w:val="0"/>
        <w:numPr>
          <w:ilvl w:val="0"/>
          <w:numId w:val="0"/>
        </w:numPr>
        <w:jc w:val="both"/>
        <w:rPr>
          <w:rFonts w:hint="eastAsia"/>
        </w:rPr>
      </w:pPr>
    </w:p>
    <w:p w14:paraId="51C98B80">
      <w:pPr>
        <w:widowControl w:val="0"/>
        <w:numPr>
          <w:ilvl w:val="0"/>
          <w:numId w:val="0"/>
        </w:numPr>
        <w:jc w:val="both"/>
        <w:rPr>
          <w:rFonts w:hint="eastAsia"/>
        </w:rPr>
      </w:pPr>
      <w:r>
        <w:rPr>
          <w:rFonts w:hint="eastAsia"/>
        </w:rPr>
        <w:t>16.What does the New Testament teach of the state of the soul immediately after death ?</w:t>
      </w:r>
    </w:p>
    <w:p w14:paraId="3DF6E3CE">
      <w:pPr>
        <w:widowControl w:val="0"/>
        <w:numPr>
          <w:ilvl w:val="0"/>
          <w:numId w:val="0"/>
        </w:numPr>
        <w:jc w:val="both"/>
        <w:rPr>
          <w:rFonts w:hint="eastAsia"/>
        </w:rPr>
      </w:pPr>
      <w:r>
        <w:rPr>
          <w:rFonts w:hint="eastAsia"/>
        </w:rPr>
        <w:t>16. 新约关于灵魂死后即刻状态的教导是什么？</w:t>
      </w:r>
    </w:p>
    <w:p w14:paraId="1BC697B0">
      <w:pPr>
        <w:widowControl w:val="0"/>
        <w:numPr>
          <w:ilvl w:val="0"/>
          <w:numId w:val="0"/>
        </w:numPr>
        <w:jc w:val="both"/>
        <w:rPr>
          <w:rFonts w:hint="eastAsia"/>
        </w:rPr>
      </w:pPr>
    </w:p>
    <w:p w14:paraId="13838D77">
      <w:pPr>
        <w:widowControl w:val="0"/>
        <w:numPr>
          <w:ilvl w:val="0"/>
          <w:numId w:val="0"/>
        </w:numPr>
        <w:jc w:val="both"/>
        <w:rPr>
          <w:rFonts w:hint="eastAsia"/>
        </w:rPr>
      </w:pPr>
      <w:r>
        <w:rPr>
          <w:rFonts w:hint="eastAsia"/>
        </w:rPr>
        <w:t>"The souls of the righteous, being made perfect in holiness, are received into the highest heavens, where they behold the face of God in light and glory, waiting for the full redemption of their bodies."––Luke 23:43; 2 Corinthians 5:6, 8; Philippians 1:23, 24.</w:t>
      </w:r>
    </w:p>
    <w:p w14:paraId="502703F6">
      <w:pPr>
        <w:widowControl w:val="0"/>
        <w:numPr>
          <w:ilvl w:val="0"/>
          <w:numId w:val="0"/>
        </w:numPr>
        <w:jc w:val="both"/>
        <w:rPr>
          <w:rFonts w:hint="eastAsia"/>
        </w:rPr>
      </w:pPr>
      <w:r>
        <w:rPr>
          <w:rFonts w:hint="eastAsia"/>
        </w:rPr>
        <w:t>“义人的灵魂，既在圣洁上得以完全，就被接入至高的诸天，在那里他们在光和荣耀中瞻仰神的面，等候他们身体的完全救赎。”——路加福音 23:43；哥林多后书 5:6, 8；腓立比书 1:23, 24。</w:t>
      </w:r>
    </w:p>
    <w:p w14:paraId="52666BAF">
      <w:pPr>
        <w:widowControl w:val="0"/>
        <w:numPr>
          <w:ilvl w:val="0"/>
          <w:numId w:val="0"/>
        </w:numPr>
        <w:jc w:val="both"/>
        <w:rPr>
          <w:rFonts w:hint="eastAsia"/>
        </w:rPr>
      </w:pPr>
      <w:r>
        <w:rPr>
          <w:rFonts w:hint="eastAsia"/>
        </w:rPr>
        <w:t>"And the souls of the wicked are cast into hell, where they remain in torment and utter darkness, reserved to the judgment of the great day."––Luke 16:23, 24; Jude. 6, 7. "Confession of Faith," Chap. 32., §1.</w:t>
      </w:r>
    </w:p>
    <w:p w14:paraId="2314F913">
      <w:pPr>
        <w:widowControl w:val="0"/>
        <w:numPr>
          <w:ilvl w:val="0"/>
          <w:numId w:val="0"/>
        </w:numPr>
        <w:jc w:val="both"/>
        <w:rPr>
          <w:rFonts w:hint="eastAsia"/>
        </w:rPr>
      </w:pPr>
      <w:r>
        <w:rPr>
          <w:rFonts w:hint="eastAsia"/>
        </w:rPr>
        <w:t>“恶人的灵魂则被投入地狱，在那里他们在痛苦和完全的黑暗中存留，等候大日的审判。”——路加福音 16:23, 24；犹大书 6, 7。《信仰告白》，第32章，第1条。</w:t>
      </w:r>
    </w:p>
    <w:p w14:paraId="393E18AF">
      <w:pPr>
        <w:widowControl w:val="0"/>
        <w:numPr>
          <w:ilvl w:val="0"/>
          <w:numId w:val="0"/>
        </w:numPr>
        <w:jc w:val="both"/>
        <w:rPr>
          <w:rFonts w:hint="eastAsia"/>
        </w:rPr>
      </w:pPr>
    </w:p>
    <w:p w14:paraId="6139890B">
      <w:pPr>
        <w:widowControl w:val="0"/>
        <w:numPr>
          <w:ilvl w:val="0"/>
          <w:numId w:val="0"/>
        </w:numPr>
        <w:jc w:val="both"/>
        <w:rPr>
          <w:rFonts w:hint="eastAsia"/>
        </w:rPr>
      </w:pPr>
      <w:r>
        <w:rPr>
          <w:rFonts w:hint="eastAsia"/>
        </w:rPr>
        <w:t>This statement represents the doctrine of the Lutheran and Reformed churches.</w:t>
      </w:r>
    </w:p>
    <w:p w14:paraId="340F3B12">
      <w:pPr>
        <w:widowControl w:val="0"/>
        <w:numPr>
          <w:ilvl w:val="0"/>
          <w:numId w:val="0"/>
        </w:numPr>
        <w:jc w:val="both"/>
        <w:rPr>
          <w:rFonts w:hint="eastAsia"/>
        </w:rPr>
      </w:pPr>
      <w:r>
        <w:rPr>
          <w:rFonts w:hint="eastAsia"/>
        </w:rPr>
        <w:t>这一陈述代表了路德宗教会和改革宗教会的教义。</w:t>
      </w:r>
    </w:p>
    <w:p w14:paraId="34FFF850">
      <w:pPr>
        <w:widowControl w:val="0"/>
        <w:numPr>
          <w:ilvl w:val="0"/>
          <w:numId w:val="0"/>
        </w:numPr>
        <w:jc w:val="both"/>
        <w:rPr>
          <w:rFonts w:hint="eastAsia"/>
        </w:rPr>
      </w:pPr>
    </w:p>
    <w:p w14:paraId="206374F4">
      <w:pPr>
        <w:widowControl w:val="0"/>
        <w:numPr>
          <w:ilvl w:val="0"/>
          <w:numId w:val="0"/>
        </w:numPr>
        <w:jc w:val="both"/>
        <w:rPr>
          <w:rFonts w:hint="eastAsia"/>
        </w:rPr>
      </w:pPr>
      <w:r>
        <w:rPr>
          <w:rFonts w:hint="eastAsia"/>
        </w:rPr>
        <w:t>It includes the following points: 1st. The state of souls between death and the resurrection may properly be called intermediate when viewed with relation to the states which precede and follow.</w:t>
      </w:r>
    </w:p>
    <w:p w14:paraId="264DFE31">
      <w:pPr>
        <w:widowControl w:val="0"/>
        <w:numPr>
          <w:ilvl w:val="0"/>
          <w:numId w:val="0"/>
        </w:numPr>
        <w:jc w:val="both"/>
        <w:rPr>
          <w:rFonts w:hint="eastAsia"/>
        </w:rPr>
      </w:pPr>
      <w:r>
        <w:rPr>
          <w:rFonts w:hint="eastAsia"/>
        </w:rPr>
        <w:t>它包括以下几点：第一，灵魂在死亡与复活之间的状态，若从其前后状态的关系来看，可恰当地称为居间状态。</w:t>
      </w:r>
    </w:p>
    <w:p w14:paraId="33AE8F7A">
      <w:pPr>
        <w:widowControl w:val="0"/>
        <w:numPr>
          <w:ilvl w:val="0"/>
          <w:numId w:val="0"/>
        </w:numPr>
        <w:jc w:val="both"/>
        <w:rPr>
          <w:rFonts w:hint="eastAsia"/>
        </w:rPr>
      </w:pPr>
      <w:r>
        <w:rPr>
          <w:rFonts w:hint="eastAsia"/>
        </w:rPr>
        <w:t>2nd. Whether there be also an intermediate place or not the Scriptures do not definitely declare, but they suggest it.—See below, Ch. 40., Question 3.</w:t>
      </w:r>
    </w:p>
    <w:p w14:paraId="21DD1A26">
      <w:pPr>
        <w:widowControl w:val="0"/>
        <w:numPr>
          <w:ilvl w:val="0"/>
          <w:numId w:val="0"/>
        </w:numPr>
        <w:jc w:val="both"/>
        <w:rPr>
          <w:rFonts w:hint="eastAsia"/>
        </w:rPr>
      </w:pPr>
      <w:r>
        <w:rPr>
          <w:rFonts w:hint="eastAsia"/>
        </w:rPr>
        <w:t>第二，是否存在一个居间之处，圣经并未明确宣告，但有所暗示。——见下文，第40章，问题3。</w:t>
      </w:r>
    </w:p>
    <w:p w14:paraId="3836887B">
      <w:pPr>
        <w:widowControl w:val="0"/>
        <w:numPr>
          <w:ilvl w:val="0"/>
          <w:numId w:val="0"/>
        </w:numPr>
        <w:jc w:val="both"/>
        <w:rPr>
          <w:rFonts w:hint="eastAsia"/>
        </w:rPr>
      </w:pPr>
      <w:r>
        <w:rPr>
          <w:rFonts w:hint="eastAsia"/>
        </w:rPr>
        <w:t>3rd. The souls both of the righteous and the lost continue during this state active and conscious.</w:t>
      </w:r>
    </w:p>
    <w:p w14:paraId="7EE0996C">
      <w:pPr>
        <w:widowControl w:val="0"/>
        <w:numPr>
          <w:ilvl w:val="0"/>
          <w:numId w:val="0"/>
        </w:numPr>
        <w:jc w:val="both"/>
        <w:rPr>
          <w:rFonts w:hint="eastAsia"/>
        </w:rPr>
      </w:pPr>
      <w:r>
        <w:rPr>
          <w:rFonts w:hint="eastAsia"/>
        </w:rPr>
        <w:t>第三，义人和失丧者的灵魂在此状态下都持续活跃和有意识。</w:t>
      </w:r>
    </w:p>
    <w:p w14:paraId="6540C1FD">
      <w:pPr>
        <w:widowControl w:val="0"/>
        <w:numPr>
          <w:ilvl w:val="0"/>
          <w:numId w:val="0"/>
        </w:numPr>
        <w:jc w:val="both"/>
        <w:rPr>
          <w:rFonts w:hint="eastAsia"/>
        </w:rPr>
      </w:pPr>
      <w:r>
        <w:rPr>
          <w:rFonts w:hint="eastAsia"/>
        </w:rPr>
        <w:t>4th. The moral and spiritual character and destiny of each is irrevocably decided at death either for good or evil</w:t>
      </w:r>
    </w:p>
    <w:p w14:paraId="00FA5174">
      <w:pPr>
        <w:widowControl w:val="0"/>
        <w:numPr>
          <w:ilvl w:val="0"/>
          <w:numId w:val="0"/>
        </w:numPr>
        <w:jc w:val="both"/>
        <w:rPr>
          <w:rFonts w:hint="eastAsia"/>
        </w:rPr>
      </w:pPr>
      <w:r>
        <w:rPr>
          <w:rFonts w:hint="eastAsia"/>
        </w:rPr>
        <w:t>第四，每个人的道德和属灵品格及命运，在死亡时都不可挽回地决定了是善是恶。</w:t>
      </w:r>
    </w:p>
    <w:p w14:paraId="56EAF61A">
      <w:pPr>
        <w:widowControl w:val="0"/>
        <w:numPr>
          <w:ilvl w:val="0"/>
          <w:numId w:val="0"/>
        </w:numPr>
        <w:jc w:val="both"/>
        <w:rPr>
          <w:rFonts w:hint="eastAsia"/>
        </w:rPr>
      </w:pPr>
      <w:r>
        <w:rPr>
          <w:rFonts w:hint="eastAsia"/>
        </w:rPr>
        <w:t>5th. The righteous are immediately made perfect in holiness.</w:t>
      </w:r>
    </w:p>
    <w:p w14:paraId="0224BC80">
      <w:pPr>
        <w:widowControl w:val="0"/>
        <w:numPr>
          <w:ilvl w:val="0"/>
          <w:numId w:val="0"/>
        </w:numPr>
        <w:jc w:val="both"/>
        <w:rPr>
          <w:rFonts w:hint="eastAsia"/>
        </w:rPr>
      </w:pPr>
      <w:r>
        <w:rPr>
          <w:rFonts w:hint="eastAsia"/>
        </w:rPr>
        <w:t>第五，义人立即在圣洁上得以完全。</w:t>
      </w:r>
    </w:p>
    <w:p w14:paraId="2CAF3A81">
      <w:pPr>
        <w:widowControl w:val="0"/>
        <w:numPr>
          <w:ilvl w:val="0"/>
          <w:numId w:val="0"/>
        </w:numPr>
        <w:jc w:val="both"/>
        <w:rPr>
          <w:rFonts w:hint="eastAsia"/>
        </w:rPr>
      </w:pPr>
      <w:r>
        <w:rPr>
          <w:rFonts w:hint="eastAsia"/>
        </w:rPr>
        <w:t>6th. They pass at once and remain during the whole period in the presence of Christ.</w:t>
      </w:r>
    </w:p>
    <w:p w14:paraId="03F56F98">
      <w:pPr>
        <w:widowControl w:val="0"/>
        <w:numPr>
          <w:ilvl w:val="0"/>
          <w:numId w:val="0"/>
        </w:numPr>
        <w:jc w:val="both"/>
        <w:rPr>
          <w:rFonts w:hint="eastAsia"/>
        </w:rPr>
      </w:pPr>
      <w:r>
        <w:rPr>
          <w:rFonts w:hint="eastAsia"/>
        </w:rPr>
        <w:t>第六，他们立即进入并在整个时期都停留在基督的面前。</w:t>
      </w:r>
    </w:p>
    <w:p w14:paraId="24CF7ACE">
      <w:pPr>
        <w:widowControl w:val="0"/>
        <w:numPr>
          <w:ilvl w:val="0"/>
          <w:numId w:val="0"/>
        </w:numPr>
        <w:jc w:val="both"/>
        <w:rPr>
          <w:rFonts w:hint="eastAsia"/>
        </w:rPr>
      </w:pPr>
      <w:r>
        <w:rPr>
          <w:rFonts w:hint="eastAsia"/>
        </w:rPr>
        <w:t>7th. This intermediate differs from the final state of the redeemed––(1) Because of the absence of the body.(2) Because redemption is not yet realized in its final stage.</w:t>
      </w:r>
    </w:p>
    <w:p w14:paraId="7D40A8CE">
      <w:pPr>
        <w:widowControl w:val="0"/>
        <w:numPr>
          <w:ilvl w:val="0"/>
          <w:numId w:val="0"/>
        </w:numPr>
        <w:jc w:val="both"/>
        <w:rPr>
          <w:rFonts w:hint="eastAsia"/>
        </w:rPr>
      </w:pPr>
      <w:r>
        <w:rPr>
          <w:rFonts w:hint="eastAsia"/>
        </w:rPr>
        <w:t>第七，这种居间状态与蒙赎者最终的状态不同——（1）因为身体的缺席。（2）因为救赎尚未在其最终阶段实现。</w:t>
      </w:r>
    </w:p>
    <w:p w14:paraId="42F6A8F3">
      <w:pPr>
        <w:widowControl w:val="0"/>
        <w:numPr>
          <w:ilvl w:val="0"/>
          <w:numId w:val="0"/>
        </w:numPr>
        <w:jc w:val="both"/>
        <w:rPr>
          <w:rFonts w:hint="eastAsia"/>
        </w:rPr>
      </w:pPr>
    </w:p>
    <w:p w14:paraId="410D3531">
      <w:pPr>
        <w:widowControl w:val="0"/>
        <w:numPr>
          <w:ilvl w:val="0"/>
          <w:numId w:val="0"/>
        </w:numPr>
        <w:jc w:val="both"/>
        <w:rPr>
          <w:rFonts w:hint="eastAsia"/>
        </w:rPr>
      </w:pPr>
      <w:r>
        <w:rPr>
          <w:rFonts w:hint="eastAsia"/>
        </w:rPr>
        <w:t>17. What is the signification and usage of the word ἅιδης, Hades, in Scripture?</w:t>
      </w:r>
    </w:p>
    <w:p w14:paraId="5C96D61A">
      <w:pPr>
        <w:widowControl w:val="0"/>
        <w:numPr>
          <w:ilvl w:val="0"/>
          <w:numId w:val="0"/>
        </w:numPr>
        <w:jc w:val="both"/>
        <w:rPr>
          <w:rFonts w:hint="eastAsia"/>
        </w:rPr>
      </w:pPr>
      <w:r>
        <w:rPr>
          <w:rFonts w:hint="eastAsia"/>
        </w:rPr>
        <w:t>17. 圣经中 ἅιδης (Hades，希腊文：阴间) 一词的含义和用法是什么？</w:t>
      </w:r>
    </w:p>
    <w:p w14:paraId="7DDAEDFE">
      <w:pPr>
        <w:widowControl w:val="0"/>
        <w:numPr>
          <w:ilvl w:val="0"/>
          <w:numId w:val="0"/>
        </w:numPr>
        <w:jc w:val="both"/>
        <w:rPr>
          <w:rFonts w:hint="eastAsia"/>
        </w:rPr>
      </w:pPr>
    </w:p>
    <w:p w14:paraId="2668923E">
      <w:pPr>
        <w:widowControl w:val="0"/>
        <w:numPr>
          <w:ilvl w:val="0"/>
          <w:numId w:val="0"/>
        </w:numPr>
        <w:jc w:val="both"/>
        <w:rPr>
          <w:rFonts w:hint="eastAsia"/>
        </w:rPr>
      </w:pPr>
      <w:r>
        <w:rPr>
          <w:rFonts w:hint="eastAsia"/>
        </w:rPr>
        <w:t>]Aidhv, from a primitive, and ijdein," designates generally the invisible world inhabited by the spirits of dead men.</w:t>
      </w:r>
    </w:p>
    <w:p w14:paraId="482A7958">
      <w:pPr>
        <w:widowControl w:val="0"/>
        <w:numPr>
          <w:ilvl w:val="0"/>
          <w:numId w:val="0"/>
        </w:numPr>
        <w:jc w:val="both"/>
        <w:rPr>
          <w:rFonts w:hint="eastAsia"/>
        </w:rPr>
      </w:pPr>
      <w:r>
        <w:rPr>
          <w:rFonts w:hint="eastAsia"/>
        </w:rPr>
        <w:t>ᾍδης (Hades，希腊文：阴间)，源于一个原始词和 ἰδεῖν (希腊文：看见)，通常指死人灵魂所居住的不可见世界。（注：原文Aidhv似为笔误，应为ᾍδης。ijdien也应为ἰδεῖν。）</w:t>
      </w:r>
    </w:p>
    <w:p w14:paraId="1DE0DE7D">
      <w:pPr>
        <w:widowControl w:val="0"/>
        <w:numPr>
          <w:ilvl w:val="0"/>
          <w:numId w:val="0"/>
        </w:numPr>
        <w:jc w:val="both"/>
        <w:rPr>
          <w:rFonts w:hint="eastAsia"/>
        </w:rPr>
      </w:pPr>
      <w:r>
        <w:rPr>
          <w:rFonts w:hint="eastAsia"/>
        </w:rPr>
        <w:t>Among the ancient classical heathen, this invisible world was regarded as consisting of two contrasted regions, the one called Elysium, the abode of the blessed good, and the other Tartarus, the abode of the vicious and miserable.</w:t>
      </w:r>
    </w:p>
    <w:p w14:paraId="3E8778CB">
      <w:pPr>
        <w:widowControl w:val="0"/>
        <w:numPr>
          <w:ilvl w:val="0"/>
          <w:numId w:val="0"/>
        </w:numPr>
        <w:jc w:val="both"/>
        <w:rPr>
          <w:rFonts w:hint="eastAsia"/>
        </w:rPr>
      </w:pPr>
      <w:r>
        <w:rPr>
          <w:rFonts w:hint="eastAsia"/>
        </w:rPr>
        <w:t>在古代古典异教徒中，这个不可见的世界被认为由两个相对的区域组成，一个称为 Elysium (希腊神话中的福地)，是蒙福善人的居所；另一个称为 Tartarus (希腊神话中的地狱)，是邪恶和悲惨之人的居所。</w:t>
      </w:r>
    </w:p>
    <w:p w14:paraId="749B7614">
      <w:pPr>
        <w:widowControl w:val="0"/>
        <w:numPr>
          <w:ilvl w:val="0"/>
          <w:numId w:val="0"/>
        </w:numPr>
        <w:jc w:val="both"/>
        <w:rPr>
          <w:rFonts w:hint="eastAsia"/>
        </w:rPr>
      </w:pPr>
    </w:p>
    <w:p w14:paraId="0151AB0E">
      <w:pPr>
        <w:widowControl w:val="0"/>
        <w:numPr>
          <w:ilvl w:val="0"/>
          <w:numId w:val="0"/>
        </w:numPr>
        <w:jc w:val="both"/>
        <w:rPr>
          <w:rFonts w:hint="eastAsia"/>
        </w:rPr>
      </w:pPr>
      <w:r>
        <w:rPr>
          <w:rFonts w:hint="eastAsia"/>
        </w:rPr>
        <w:t>It was used by the authors of the Septuagint to translate the Hebrew word Sheol, compare Acts 2:27, and Psalm 16:10.</w:t>
      </w:r>
    </w:p>
    <w:p w14:paraId="4141FE47">
      <w:pPr>
        <w:widowControl w:val="0"/>
        <w:numPr>
          <w:ilvl w:val="0"/>
          <w:numId w:val="0"/>
        </w:numPr>
        <w:jc w:val="both"/>
        <w:rPr>
          <w:rFonts w:hint="eastAsia"/>
        </w:rPr>
      </w:pPr>
      <w:r>
        <w:rPr>
          <w:rFonts w:hint="eastAsia"/>
        </w:rPr>
        <w:t>七十士译本的作者用它来翻译希伯来词 Sheol (希伯来文：阴间)，比较使徒行传 2:27 和诗篇 16:10。</w:t>
      </w:r>
    </w:p>
    <w:p w14:paraId="5AA75EE3">
      <w:pPr>
        <w:widowControl w:val="0"/>
        <w:numPr>
          <w:ilvl w:val="0"/>
          <w:numId w:val="0"/>
        </w:numPr>
        <w:jc w:val="both"/>
        <w:rPr>
          <w:rFonts w:hint="eastAsia"/>
        </w:rPr>
      </w:pPr>
      <w:r>
        <w:rPr>
          <w:rFonts w:hint="eastAsia"/>
        </w:rPr>
        <w:t>In the New Testament this word occurs only eleven times. Matthew 11:23; 16:18; Luke 10:15; 16:23; Acts 2:27, 31; 1 Corinthians 15:55; Revelation 1:18; 6:8; 20:13, 14.</w:t>
      </w:r>
    </w:p>
    <w:p w14:paraId="4052BF76">
      <w:pPr>
        <w:widowControl w:val="0"/>
        <w:numPr>
          <w:ilvl w:val="0"/>
          <w:numId w:val="0"/>
        </w:numPr>
        <w:jc w:val="both"/>
        <w:rPr>
          <w:rFonts w:hint="eastAsia"/>
        </w:rPr>
      </w:pPr>
      <w:r>
        <w:rPr>
          <w:rFonts w:hint="eastAsia"/>
        </w:rPr>
        <w:t>在新约中，这个词只出现了十一次。马太福音 11:23；16:18；路加福音 10:15；16:23；使徒行传 2:27, 31；哥林多前书 15:55；启示录 1:18；6:8；20:13, 14。</w:t>
      </w:r>
    </w:p>
    <w:p w14:paraId="59248825">
      <w:pPr>
        <w:widowControl w:val="0"/>
        <w:numPr>
          <w:ilvl w:val="0"/>
          <w:numId w:val="0"/>
        </w:numPr>
        <w:jc w:val="both"/>
        <w:rPr>
          <w:rFonts w:hint="eastAsia"/>
        </w:rPr>
      </w:pPr>
      <w:r>
        <w:rPr>
          <w:rFonts w:hint="eastAsia"/>
        </w:rPr>
        <w:t>In every case, except 1 Corinthians 15:55, where the more critical editions of the original substitute the word qa&gt;nete in the place of adh hades is translated hell, and certainly always represents the invisible world as under the dominion of Satan, as opposed to the kingdom of Christ, and as finally subdued under his victorious power. See Fairbairn’s "Herm. Manual."</w:t>
      </w:r>
    </w:p>
    <w:p w14:paraId="31FB4551">
      <w:pPr>
        <w:widowControl w:val="0"/>
        <w:numPr>
          <w:ilvl w:val="0"/>
          <w:numId w:val="0"/>
        </w:numPr>
        <w:jc w:val="both"/>
        <w:rPr>
          <w:rFonts w:hint="eastAsia"/>
        </w:rPr>
      </w:pPr>
      <w:r>
        <w:rPr>
          <w:rFonts w:hint="eastAsia"/>
        </w:rPr>
        <w:t>在每一个例子中，除了哥林多前书 15:55（在那里更严谨的原文版本用 θάνατε (希腊文：死亡) 代替了 ᾅδης (希腊文：阴间)）之外，ᾅδης (希腊文：阴间) 都被翻译为地狱，并且肯定总是代表着在撒但权势之下的不可见世界，与基督的国度相对立，并最终被祂得胜的权能所征服。见费尔贝恩的《释经手册》。(注：原文qa&gt;nete和adh为希腊字母的转写错误，应为θάνατε和ᾅδης。)</w:t>
      </w:r>
    </w:p>
    <w:p w14:paraId="187CA92F">
      <w:pPr>
        <w:widowControl w:val="0"/>
        <w:numPr>
          <w:ilvl w:val="0"/>
          <w:numId w:val="0"/>
        </w:numPr>
        <w:jc w:val="both"/>
        <w:rPr>
          <w:rFonts w:hint="eastAsia"/>
        </w:rPr>
      </w:pPr>
    </w:p>
    <w:p w14:paraId="6D45AA3E">
      <w:pPr>
        <w:widowControl w:val="0"/>
        <w:numPr>
          <w:ilvl w:val="0"/>
          <w:numId w:val="0"/>
        </w:numPr>
        <w:jc w:val="both"/>
        <w:rPr>
          <w:rFonts w:hint="eastAsia"/>
        </w:rPr>
      </w:pPr>
      <w:r>
        <w:rPr>
          <w:rFonts w:hint="eastAsia"/>
        </w:rPr>
        <w:t>18.What is the signification and usage of the words παράδεισος and γέεννα?</w:t>
      </w:r>
    </w:p>
    <w:p w14:paraId="76429628">
      <w:pPr>
        <w:widowControl w:val="0"/>
        <w:numPr>
          <w:ilvl w:val="0"/>
          <w:numId w:val="0"/>
        </w:numPr>
        <w:jc w:val="both"/>
        <w:rPr>
          <w:rFonts w:hint="eastAsia"/>
        </w:rPr>
      </w:pPr>
      <w:r>
        <w:rPr>
          <w:rFonts w:hint="eastAsia"/>
        </w:rPr>
        <w:t>18. παράδεισος (希腊文：乐园) 和 γέεννα (希腊文：地狱) 这两个词的含义和用法是什么？</w:t>
      </w:r>
    </w:p>
    <w:p w14:paraId="50ABE39E">
      <w:pPr>
        <w:widowControl w:val="0"/>
        <w:numPr>
          <w:ilvl w:val="0"/>
          <w:numId w:val="0"/>
        </w:numPr>
        <w:jc w:val="both"/>
        <w:rPr>
          <w:rFonts w:hint="eastAsia"/>
        </w:rPr>
      </w:pPr>
    </w:p>
    <w:p w14:paraId="7148D2AC">
      <w:pPr>
        <w:widowControl w:val="0"/>
        <w:numPr>
          <w:ilvl w:val="0"/>
          <w:numId w:val="0"/>
        </w:numPr>
        <w:jc w:val="both"/>
        <w:rPr>
          <w:rFonts w:hint="eastAsia"/>
        </w:rPr>
      </w:pPr>
      <w:r>
        <w:rPr>
          <w:rFonts w:hint="eastAsia"/>
        </w:rPr>
        <w:t>Παράδεισος Paradise, derived from some oriental language, and adopted into both the Hebrew and Greek languages, signifies parks, pleasure gardens.––Nehemiah 2:8; Ecclesiastes 2:5.</w:t>
      </w:r>
    </w:p>
    <w:p w14:paraId="628E00A3">
      <w:pPr>
        <w:widowControl w:val="0"/>
        <w:numPr>
          <w:ilvl w:val="0"/>
          <w:numId w:val="0"/>
        </w:numPr>
        <w:jc w:val="both"/>
        <w:rPr>
          <w:rFonts w:hint="eastAsia"/>
        </w:rPr>
      </w:pPr>
      <w:r>
        <w:rPr>
          <w:rFonts w:hint="eastAsia"/>
        </w:rPr>
        <w:t>Παράδεισος (希腊文：乐园)，源于某种东方语言，并被希伯来语和希腊语所采用，意指公园、游乐园。——尼希米记 2:8；传道书 2:5。</w:t>
      </w:r>
    </w:p>
    <w:p w14:paraId="16B914A8">
      <w:pPr>
        <w:widowControl w:val="0"/>
        <w:numPr>
          <w:ilvl w:val="0"/>
          <w:numId w:val="0"/>
        </w:numPr>
        <w:jc w:val="both"/>
        <w:rPr>
          <w:rFonts w:hint="eastAsia"/>
        </w:rPr>
      </w:pPr>
      <w:r>
        <w:rPr>
          <w:rFonts w:hint="eastAsia"/>
        </w:rPr>
        <w:t>The Septuagint translators use this word to represent the garden of Eden.––Genesis 2:8, etc.</w:t>
      </w:r>
    </w:p>
    <w:p w14:paraId="62C7EBCA">
      <w:pPr>
        <w:widowControl w:val="0"/>
        <w:numPr>
          <w:ilvl w:val="0"/>
          <w:numId w:val="0"/>
        </w:numPr>
        <w:jc w:val="both"/>
        <w:rPr>
          <w:rFonts w:hint="eastAsia"/>
        </w:rPr>
      </w:pPr>
      <w:r>
        <w:rPr>
          <w:rFonts w:hint="eastAsia"/>
        </w:rPr>
        <w:t>七十士译本的译者用这个词来代表伊甸园。——创世记 2:8 等。</w:t>
      </w:r>
    </w:p>
    <w:p w14:paraId="45FD4310">
      <w:pPr>
        <w:widowControl w:val="0"/>
        <w:numPr>
          <w:ilvl w:val="0"/>
          <w:numId w:val="0"/>
        </w:numPr>
        <w:jc w:val="both"/>
        <w:rPr>
          <w:rFonts w:hint="eastAsia"/>
        </w:rPr>
      </w:pPr>
      <w:r>
        <w:rPr>
          <w:rFonts w:hint="eastAsia"/>
        </w:rPr>
        <w:t>It occurs only three times in the New Testament, Luke 23:43; 2 Corinthians 12:4; Revelation 2:7; where the context proves that it refers to the "third heavens," the garden of the Lord, in which grows the "tree of life," which is by the river which flows out of the throne of God and of the Lamb. Revelation 22:1, 2.</w:t>
      </w:r>
    </w:p>
    <w:p w14:paraId="05A6B584">
      <w:pPr>
        <w:widowControl w:val="0"/>
        <w:numPr>
          <w:ilvl w:val="0"/>
          <w:numId w:val="0"/>
        </w:numPr>
        <w:jc w:val="both"/>
        <w:rPr>
          <w:rFonts w:hint="eastAsia"/>
        </w:rPr>
      </w:pPr>
      <w:r>
        <w:rPr>
          <w:rFonts w:hint="eastAsia"/>
        </w:rPr>
        <w:t>它在新约中只出现了三次，路加福音 23:43；哥林多后书 12:4；启示录 2:7；上下文证明它指的是“三层天”，主的园子，其中生长着“生命树”，这树在从神和羔羊宝座流出来的河边。启示录 22:1, 2。</w:t>
      </w:r>
    </w:p>
    <w:p w14:paraId="4D3EFAE6">
      <w:pPr>
        <w:widowControl w:val="0"/>
        <w:numPr>
          <w:ilvl w:val="0"/>
          <w:numId w:val="0"/>
        </w:numPr>
        <w:jc w:val="both"/>
        <w:rPr>
          <w:rFonts w:hint="eastAsia"/>
        </w:rPr>
      </w:pPr>
    </w:p>
    <w:p w14:paraId="39B2B7F0">
      <w:pPr>
        <w:widowControl w:val="0"/>
        <w:numPr>
          <w:ilvl w:val="0"/>
          <w:numId w:val="0"/>
        </w:numPr>
        <w:jc w:val="both"/>
        <w:rPr>
          <w:rFonts w:hint="eastAsia"/>
        </w:rPr>
      </w:pPr>
      <w:r>
        <w:rPr>
          <w:rFonts w:hint="eastAsia"/>
        </w:rPr>
        <w:t>Γέεννα is a compound Hebrew word expressed in Greek letters, signifying "Valley of Hinnom, Joshua 15:8, skirting Jerusalem on the south, running westward from the valley of Jehosaphat, under Mount Zion.</w:t>
      </w:r>
    </w:p>
    <w:p w14:paraId="7B79D11F">
      <w:pPr>
        <w:widowControl w:val="0"/>
        <w:numPr>
          <w:ilvl w:val="0"/>
          <w:numId w:val="0"/>
        </w:numPr>
        <w:jc w:val="both"/>
        <w:rPr>
          <w:rFonts w:hint="eastAsia"/>
        </w:rPr>
      </w:pPr>
      <w:r>
        <w:rPr>
          <w:rFonts w:hint="eastAsia"/>
        </w:rPr>
        <w:t>Γέεννα (希腊文：地狱) 是一个用希腊字母表达的希伯来复合词，意指“欣嫩子谷”，约书亚记 15:8，位于耶路撒冷南面，从约沙法谷向西延伸，在锡安山下。</w:t>
      </w:r>
    </w:p>
    <w:p w14:paraId="3F7329FF">
      <w:pPr>
        <w:widowControl w:val="0"/>
        <w:numPr>
          <w:ilvl w:val="0"/>
          <w:numId w:val="0"/>
        </w:numPr>
        <w:jc w:val="both"/>
        <w:rPr>
          <w:rFonts w:hint="eastAsia"/>
        </w:rPr>
      </w:pPr>
      <w:r>
        <w:rPr>
          <w:rFonts w:hint="eastAsia"/>
        </w:rPr>
        <w:t>Here was established the idolatrous worship of Moloch, to whom infants were burned in sacrifice.––1 Kings 11:7.</w:t>
      </w:r>
    </w:p>
    <w:p w14:paraId="23B941E9">
      <w:pPr>
        <w:widowControl w:val="0"/>
        <w:numPr>
          <w:ilvl w:val="0"/>
          <w:numId w:val="0"/>
        </w:numPr>
        <w:jc w:val="both"/>
        <w:rPr>
          <w:rFonts w:hint="eastAsia"/>
        </w:rPr>
      </w:pPr>
      <w:r>
        <w:rPr>
          <w:rFonts w:hint="eastAsia"/>
        </w:rPr>
        <w:t>在这里曾建立对摩洛的偶像崇拜，婴儿被烧献为祭。——列王纪上 11:7。</w:t>
      </w:r>
    </w:p>
    <w:p w14:paraId="1B22ADBE">
      <w:pPr>
        <w:widowControl w:val="0"/>
        <w:numPr>
          <w:ilvl w:val="0"/>
          <w:numId w:val="0"/>
        </w:numPr>
        <w:jc w:val="both"/>
        <w:rPr>
          <w:rFonts w:hint="eastAsia"/>
        </w:rPr>
      </w:pPr>
      <w:r>
        <w:rPr>
          <w:rFonts w:hint="eastAsia"/>
        </w:rPr>
        <w:t>This worship was broken up and the place desecrated by Josiah, 2 Kings 23:10–14, after which it appears to have become the receptacle for all the filth of the city, and of the dead bodies of animals, and of malefactors, to consume which fires would appear to have been from time to time kept up, hence called Tophet, an abomination, a vomit, Jeremiah 7:31." Robinson’s "Greek Lex."</w:t>
      </w:r>
    </w:p>
    <w:p w14:paraId="21EFA9ED">
      <w:pPr>
        <w:widowControl w:val="0"/>
        <w:numPr>
          <w:ilvl w:val="0"/>
          <w:numId w:val="0"/>
        </w:numPr>
        <w:jc w:val="both"/>
        <w:rPr>
          <w:rFonts w:hint="eastAsia"/>
        </w:rPr>
      </w:pPr>
      <w:r>
        <w:rPr>
          <w:rFonts w:hint="eastAsia"/>
        </w:rPr>
        <w:t>这种崇拜被约西亚废除，此地也被亵渎，列王纪下 23:10–14；此后，它似乎成了容纳城中所有污秽、动物尸体和罪犯尸体的地方，为了焚烧这些东西，似乎不时地燃起火来，因此被称为陀斐特，一种可憎之物，一种呕吐物，耶利米书 7:31。”——罗宾逊的《希腊语词典》。</w:t>
      </w:r>
    </w:p>
    <w:p w14:paraId="19C31D46">
      <w:pPr>
        <w:widowControl w:val="0"/>
        <w:numPr>
          <w:ilvl w:val="0"/>
          <w:numId w:val="0"/>
        </w:numPr>
        <w:jc w:val="both"/>
        <w:rPr>
          <w:rFonts w:hint="eastAsia"/>
        </w:rPr>
      </w:pPr>
    </w:p>
    <w:p w14:paraId="33B22D42">
      <w:pPr>
        <w:widowControl w:val="0"/>
        <w:numPr>
          <w:ilvl w:val="0"/>
          <w:numId w:val="0"/>
        </w:numPr>
        <w:jc w:val="both"/>
        <w:rPr>
          <w:rFonts w:hint="eastAsia"/>
        </w:rPr>
      </w:pPr>
      <w:r>
        <w:rPr>
          <w:rFonts w:hint="eastAsia"/>
        </w:rPr>
        <w:t>By a natural figure, therefore, this word was used to designate the place of final punishment, forcibly carrying with it the idea of pollution and misery.</w:t>
      </w:r>
    </w:p>
    <w:p w14:paraId="2C975559">
      <w:pPr>
        <w:widowControl w:val="0"/>
        <w:numPr>
          <w:ilvl w:val="0"/>
          <w:numId w:val="0"/>
        </w:numPr>
        <w:jc w:val="both"/>
        <w:rPr>
          <w:rFonts w:hint="eastAsia"/>
        </w:rPr>
      </w:pPr>
      <w:r>
        <w:rPr>
          <w:rFonts w:hint="eastAsia"/>
        </w:rPr>
        <w:t>因此，这个词藉着一种自然的修辞手法，被用来指称最终刑罚之地，有力地传达了污秽和苦难的观念。</w:t>
      </w:r>
    </w:p>
    <w:p w14:paraId="23E56243">
      <w:pPr>
        <w:widowControl w:val="0"/>
        <w:numPr>
          <w:ilvl w:val="0"/>
          <w:numId w:val="0"/>
        </w:numPr>
        <w:jc w:val="both"/>
        <w:rPr>
          <w:rFonts w:hint="eastAsia"/>
        </w:rPr>
      </w:pPr>
      <w:r>
        <w:rPr>
          <w:rFonts w:hint="eastAsia"/>
        </w:rPr>
        <w:t>It occurs twelve times in the New Testament, and always to signify the place of final torment.–– Matthew 5:22, 29, 30; 10:28; 18:9; 23:15, 33; Mark 9:43, 47; Luke 12:5; James 3:6.</w:t>
      </w:r>
    </w:p>
    <w:p w14:paraId="0A8D2C91">
      <w:pPr>
        <w:widowControl w:val="0"/>
        <w:numPr>
          <w:ilvl w:val="0"/>
          <w:numId w:val="0"/>
        </w:numPr>
        <w:jc w:val="both"/>
        <w:rPr>
          <w:rFonts w:hint="eastAsia"/>
        </w:rPr>
      </w:pPr>
      <w:r>
        <w:rPr>
          <w:rFonts w:hint="eastAsia"/>
        </w:rPr>
        <w:t>它在新约中出现了十二次，并且总是用来表示最终的折磨之地。——马太福音 5:22, 29, 30；10:28；18:9；23:15, 33；马可福音 9:43, 47；路加福音 12:5；雅各书 3:6。</w:t>
      </w:r>
    </w:p>
    <w:p w14:paraId="3DD60A46">
      <w:pPr>
        <w:widowControl w:val="0"/>
        <w:numPr>
          <w:ilvl w:val="0"/>
          <w:numId w:val="0"/>
        </w:numPr>
        <w:jc w:val="both"/>
        <w:rPr>
          <w:rFonts w:hint="eastAsia"/>
        </w:rPr>
      </w:pPr>
    </w:p>
    <w:p w14:paraId="23064A06">
      <w:pPr>
        <w:widowControl w:val="0"/>
        <w:numPr>
          <w:ilvl w:val="0"/>
          <w:numId w:val="0"/>
        </w:numPr>
        <w:jc w:val="both"/>
        <w:rPr>
          <w:rFonts w:hint="eastAsia"/>
        </w:rPr>
      </w:pPr>
      <w:r>
        <w:rPr>
          <w:rFonts w:hint="eastAsia"/>
        </w:rPr>
        <w:t>19. What various views are maintained as to the intermediate state of the souls of men between death and the judgment ?</w:t>
      </w:r>
    </w:p>
    <w:p w14:paraId="4DB1B3E7">
      <w:pPr>
        <w:widowControl w:val="0"/>
        <w:numPr>
          <w:ilvl w:val="0"/>
          <w:numId w:val="0"/>
        </w:numPr>
        <w:jc w:val="both"/>
        <w:rPr>
          <w:rFonts w:hint="eastAsia"/>
        </w:rPr>
      </w:pPr>
      <w:r>
        <w:rPr>
          <w:rFonts w:hint="eastAsia"/>
        </w:rPr>
        <w:t>19. 关于人死后与审判之间灵魂的居间状态，有哪些不同的观点？</w:t>
      </w:r>
    </w:p>
    <w:p w14:paraId="28687788">
      <w:pPr>
        <w:widowControl w:val="0"/>
        <w:numPr>
          <w:ilvl w:val="0"/>
          <w:numId w:val="0"/>
        </w:numPr>
        <w:jc w:val="both"/>
        <w:rPr>
          <w:rFonts w:hint="eastAsia"/>
        </w:rPr>
      </w:pPr>
    </w:p>
    <w:p w14:paraId="18096F66">
      <w:pPr>
        <w:widowControl w:val="0"/>
        <w:numPr>
          <w:ilvl w:val="0"/>
          <w:numId w:val="0"/>
        </w:numPr>
        <w:jc w:val="both"/>
        <w:rPr>
          <w:rFonts w:hint="eastAsia"/>
        </w:rPr>
      </w:pPr>
      <w:r>
        <w:rPr>
          <w:rFonts w:hint="eastAsia"/>
        </w:rPr>
        <w:t>1st. Many Protestants, especially of the Church of England, retaining the classical sense of the word Hades, as equivalent to the Jewish Sheol (as given above, Question 12), hold that there is an intermediate region, consisting of two distinct departments, in one or other of which the disembodied souls, both of the lost and of the redeemed, respectively await the resurrection of their bodies, the award of judgment, and their translation to their final abodes of bliss or misery.</w:t>
      </w:r>
    </w:p>
    <w:p w14:paraId="484E78E1">
      <w:pPr>
        <w:widowControl w:val="0"/>
        <w:numPr>
          <w:ilvl w:val="0"/>
          <w:numId w:val="0"/>
        </w:numPr>
        <w:jc w:val="both"/>
        <w:rPr>
          <w:rFonts w:hint="eastAsia"/>
        </w:rPr>
      </w:pPr>
      <w:r>
        <w:rPr>
          <w:rFonts w:hint="eastAsia"/>
        </w:rPr>
        <w:t>第一，许多新教徒，尤其是英国国教会的成员，保留了 Hades (希腊文：阴间) 一词的古典意义，等同于犹太人的 Sheol (希伯来文：阴间)（如上文问题12所述），他们认为存在一个居间区域，由两个不同的部分组成，失丧者和蒙赎者的无形灵魂分别在其中一个或另一个部分等待他们身体的复活、审判的判决以及他们被迁移到他们最终的福乐或苦难居所。</w:t>
      </w:r>
    </w:p>
    <w:p w14:paraId="74C022AA">
      <w:pPr>
        <w:widowControl w:val="0"/>
        <w:numPr>
          <w:ilvl w:val="0"/>
          <w:numId w:val="0"/>
        </w:numPr>
        <w:jc w:val="both"/>
        <w:rPr>
          <w:rFonts w:hint="eastAsia"/>
        </w:rPr>
      </w:pPr>
      <w:r>
        <w:rPr>
          <w:rFonts w:hint="eastAsia"/>
        </w:rPr>
        <w:t>They differ from the common Protestant doctrine chiefly––(1) In positively asserting that the place as well as the state is intermediate.</w:t>
      </w:r>
    </w:p>
    <w:p w14:paraId="31B0C0BD">
      <w:pPr>
        <w:widowControl w:val="0"/>
        <w:numPr>
          <w:ilvl w:val="0"/>
          <w:numId w:val="0"/>
        </w:numPr>
        <w:jc w:val="both"/>
        <w:rPr>
          <w:rFonts w:hint="eastAsia"/>
        </w:rPr>
      </w:pPr>
      <w:r>
        <w:rPr>
          <w:rFonts w:hint="eastAsia"/>
        </w:rPr>
        <w:t>他们与普遍的新教教义的主要不同之处在于——（1）明确断言地点和状态都是居间的。</w:t>
      </w:r>
    </w:p>
    <w:p w14:paraId="734BA4AA">
      <w:pPr>
        <w:widowControl w:val="0"/>
        <w:numPr>
          <w:ilvl w:val="0"/>
          <w:numId w:val="0"/>
        </w:numPr>
        <w:jc w:val="both"/>
        <w:rPr>
          <w:rFonts w:hint="eastAsia"/>
        </w:rPr>
      </w:pPr>
      <w:r>
        <w:rPr>
          <w:rFonts w:hint="eastAsia"/>
        </w:rPr>
        <w:t>(2) In asserting that it is situated "under" in respect to this world.</w:t>
      </w:r>
    </w:p>
    <w:p w14:paraId="76765E0A">
      <w:pPr>
        <w:widowControl w:val="0"/>
        <w:numPr>
          <w:ilvl w:val="0"/>
          <w:numId w:val="0"/>
        </w:numPr>
        <w:jc w:val="both"/>
        <w:rPr>
          <w:rFonts w:hint="eastAsia"/>
        </w:rPr>
      </w:pPr>
      <w:r>
        <w:rPr>
          <w:rFonts w:hint="eastAsia"/>
        </w:rPr>
        <w:t>（2）断言它相对于这个世界位于“下方”。</w:t>
      </w:r>
    </w:p>
    <w:p w14:paraId="14303A68">
      <w:pPr>
        <w:widowControl w:val="0"/>
        <w:numPr>
          <w:ilvl w:val="0"/>
          <w:numId w:val="0"/>
        </w:numPr>
        <w:jc w:val="both"/>
        <w:rPr>
          <w:rFonts w:hint="eastAsia"/>
        </w:rPr>
      </w:pPr>
      <w:r>
        <w:rPr>
          <w:rFonts w:hint="eastAsia"/>
        </w:rPr>
        <w:t>(3) In holding that it is not the "highest heavens" where God manifests his special presence, and where Christ habitually abides.––See the Rev. E. H. Bickersteth’s "Yesterday, To–day, and Forever," and "Hades and Heaven, or State of the Blessed Dead."</w:t>
      </w:r>
    </w:p>
    <w:p w14:paraId="554CC063">
      <w:pPr>
        <w:widowControl w:val="0"/>
        <w:numPr>
          <w:ilvl w:val="0"/>
          <w:numId w:val="0"/>
        </w:numPr>
        <w:jc w:val="both"/>
        <w:rPr>
          <w:rFonts w:hint="eastAsia"/>
        </w:rPr>
      </w:pPr>
      <w:r>
        <w:rPr>
          <w:rFonts w:hint="eastAsia"/>
        </w:rPr>
        <w:t>（3）认为它并非神彰显其特殊同在、基督惯常居住的“至高诸天”。——见 E. H. 比克斯特思牧师的《昨日、今日与永远》和《阴间与天堂，或蒙福死者的状态》。</w:t>
      </w:r>
    </w:p>
    <w:p w14:paraId="2EF4EA84">
      <w:pPr>
        <w:widowControl w:val="0"/>
        <w:numPr>
          <w:ilvl w:val="0"/>
          <w:numId w:val="0"/>
        </w:numPr>
        <w:jc w:val="both"/>
        <w:rPr>
          <w:rFonts w:hint="eastAsia"/>
        </w:rPr>
      </w:pPr>
    </w:p>
    <w:p w14:paraId="0FF5B4CD">
      <w:pPr>
        <w:widowControl w:val="0"/>
        <w:numPr>
          <w:ilvl w:val="0"/>
          <w:numId w:val="0"/>
        </w:numPr>
        <w:jc w:val="both"/>
        <w:rPr>
          <w:rFonts w:hint="eastAsia"/>
        </w:rPr>
      </w:pPr>
      <w:r>
        <w:rPr>
          <w:rFonts w:hint="eastAsia"/>
        </w:rPr>
        <w:t>2nd. For the complete statement of the doctrine of the Romanists, see below, Question 22.</w:t>
      </w:r>
    </w:p>
    <w:p w14:paraId="650E59B6">
      <w:pPr>
        <w:widowControl w:val="0"/>
        <w:numPr>
          <w:ilvl w:val="0"/>
          <w:numId w:val="0"/>
        </w:numPr>
        <w:jc w:val="both"/>
        <w:rPr>
          <w:rFonts w:hint="eastAsia"/>
        </w:rPr>
      </w:pPr>
      <w:r>
        <w:rPr>
          <w:rFonts w:hint="eastAsia"/>
        </w:rPr>
        <w:t>第二，关于罗马天主教教义的完整陈述，见下文问题22。</w:t>
      </w:r>
    </w:p>
    <w:p w14:paraId="2E3F2200">
      <w:pPr>
        <w:widowControl w:val="0"/>
        <w:numPr>
          <w:ilvl w:val="0"/>
          <w:numId w:val="0"/>
        </w:numPr>
        <w:jc w:val="both"/>
        <w:rPr>
          <w:rFonts w:hint="eastAsia"/>
        </w:rPr>
      </w:pPr>
    </w:p>
    <w:p w14:paraId="6548F4A4">
      <w:pPr>
        <w:widowControl w:val="0"/>
        <w:numPr>
          <w:ilvl w:val="0"/>
          <w:numId w:val="0"/>
        </w:numPr>
        <w:jc w:val="both"/>
        <w:rPr>
          <w:rFonts w:hint="eastAsia"/>
        </w:rPr>
      </w:pPr>
      <w:r>
        <w:rPr>
          <w:rFonts w:hint="eastAsia"/>
        </w:rPr>
        <w:t>3rd. Materialists and some Socinians hold that the souls of men remain in a state of unconsciousness or suspended life from death until the moment of the resurrection.</w:t>
      </w:r>
    </w:p>
    <w:p w14:paraId="0DFFD59A">
      <w:pPr>
        <w:widowControl w:val="0"/>
        <w:numPr>
          <w:ilvl w:val="0"/>
          <w:numId w:val="0"/>
        </w:numPr>
        <w:jc w:val="both"/>
        <w:rPr>
          <w:rFonts w:hint="eastAsia"/>
        </w:rPr>
      </w:pPr>
      <w:r>
        <w:rPr>
          <w:rFonts w:hint="eastAsia"/>
        </w:rPr>
        <w:t>第三，唯物主义者和一些索西努派认为，人的灵魂从死亡到复活的那一刻都处于无意识或生命暂停的状态。</w:t>
      </w:r>
    </w:p>
    <w:p w14:paraId="6F1E1045">
      <w:pPr>
        <w:widowControl w:val="0"/>
        <w:numPr>
          <w:ilvl w:val="0"/>
          <w:numId w:val="0"/>
        </w:numPr>
        <w:jc w:val="both"/>
        <w:rPr>
          <w:rFonts w:hint="eastAsia"/>
        </w:rPr>
      </w:pPr>
    </w:p>
    <w:p w14:paraId="757D8A68">
      <w:pPr>
        <w:widowControl w:val="0"/>
        <w:numPr>
          <w:ilvl w:val="0"/>
          <w:numId w:val="0"/>
        </w:numPr>
        <w:jc w:val="both"/>
        <w:rPr>
          <w:rFonts w:hint="eastAsia"/>
        </w:rPr>
      </w:pPr>
      <w:r>
        <w:rPr>
          <w:rFonts w:hint="eastAsia"/>
        </w:rPr>
        <w:t>This opinion is also held by the advocates of the ultimate annihilation of the wicked, and advocated most ably by C. F. Hudson in America, and as probable by the late Archbishop Whately in England ("View of Sc. Concerning a Future State").</w:t>
      </w:r>
    </w:p>
    <w:p w14:paraId="71A87C00">
      <w:pPr>
        <w:widowControl w:val="0"/>
        <w:numPr>
          <w:ilvl w:val="0"/>
          <w:numId w:val="0"/>
        </w:numPr>
        <w:jc w:val="both"/>
        <w:rPr>
          <w:rFonts w:hint="eastAsia"/>
        </w:rPr>
      </w:pPr>
      <w:r>
        <w:rPr>
          <w:rFonts w:hint="eastAsia"/>
        </w:rPr>
        <w:t>这种观点也为恶人最终被消灭的倡导者所持有，并由美国的 C. F. 哈德森最有力地倡导，英国已故大主教惠特利也认为其可能（《关于未来状态的科学观点》）。</w:t>
      </w:r>
    </w:p>
    <w:p w14:paraId="185106C5">
      <w:pPr>
        <w:widowControl w:val="0"/>
        <w:numPr>
          <w:ilvl w:val="0"/>
          <w:numId w:val="0"/>
        </w:numPr>
        <w:jc w:val="both"/>
        <w:rPr>
          <w:rFonts w:hint="eastAsia"/>
        </w:rPr>
      </w:pPr>
    </w:p>
    <w:p w14:paraId="33B2CB46">
      <w:pPr>
        <w:widowControl w:val="0"/>
        <w:numPr>
          <w:ilvl w:val="0"/>
          <w:numId w:val="0"/>
        </w:numPr>
        <w:jc w:val="both"/>
        <w:rPr>
          <w:rFonts w:hint="eastAsia"/>
        </w:rPr>
      </w:pPr>
      <w:r>
        <w:rPr>
          <w:rFonts w:hint="eastAsia"/>
        </w:rPr>
        <w:t>The arguments are––(1) We have no experience and can form no conception of conscious mental activity in a disembodied state.</w:t>
      </w:r>
    </w:p>
    <w:p w14:paraId="61566058">
      <w:pPr>
        <w:widowControl w:val="0"/>
        <w:numPr>
          <w:ilvl w:val="0"/>
          <w:numId w:val="0"/>
        </w:numPr>
        <w:jc w:val="both"/>
        <w:rPr>
          <w:rFonts w:hint="eastAsia"/>
        </w:rPr>
      </w:pPr>
      <w:r>
        <w:rPr>
          <w:rFonts w:hint="eastAsia"/>
        </w:rPr>
        <w:t>论点是——（1）我们没有经验，也无法形成对无形状态下有意识精神活动的概念。</w:t>
      </w:r>
    </w:p>
    <w:p w14:paraId="4241EA1A">
      <w:pPr>
        <w:widowControl w:val="0"/>
        <w:numPr>
          <w:ilvl w:val="0"/>
          <w:numId w:val="0"/>
        </w:numPr>
        <w:jc w:val="both"/>
        <w:rPr>
          <w:rFonts w:hint="eastAsia"/>
        </w:rPr>
      </w:pPr>
      <w:r>
        <w:rPr>
          <w:rFonts w:hint="eastAsia"/>
        </w:rPr>
        <w:t>(2) That the Scriptural evidence relied upon for the support of the church doctrine is obscure and inconclusive.</w:t>
      </w:r>
    </w:p>
    <w:p w14:paraId="71DF92E4">
      <w:pPr>
        <w:widowControl w:val="0"/>
        <w:numPr>
          <w:ilvl w:val="0"/>
          <w:numId w:val="0"/>
        </w:numPr>
        <w:jc w:val="both"/>
        <w:rPr>
          <w:rFonts w:hint="eastAsia"/>
        </w:rPr>
      </w:pPr>
      <w:r>
        <w:rPr>
          <w:rFonts w:hint="eastAsia"/>
        </w:rPr>
        <w:t>（2）支持教会教义所依赖的圣经证据是模糊和不确定的。</w:t>
      </w:r>
    </w:p>
    <w:p w14:paraId="6C009AC8">
      <w:pPr>
        <w:widowControl w:val="0"/>
        <w:numPr>
          <w:ilvl w:val="0"/>
          <w:numId w:val="0"/>
        </w:numPr>
        <w:jc w:val="both"/>
        <w:rPr>
          <w:rFonts w:hint="eastAsia"/>
        </w:rPr>
      </w:pPr>
      <w:r>
        <w:rPr>
          <w:rFonts w:hint="eastAsia"/>
        </w:rPr>
        <w:t>(3) That the original and simple meaning of the word death is "extinction of being."</w:t>
      </w:r>
    </w:p>
    <w:p w14:paraId="022AC768">
      <w:pPr>
        <w:widowControl w:val="0"/>
        <w:numPr>
          <w:ilvl w:val="0"/>
          <w:numId w:val="0"/>
        </w:numPr>
        <w:jc w:val="both"/>
        <w:rPr>
          <w:rFonts w:hint="eastAsia"/>
        </w:rPr>
      </w:pPr>
      <w:r>
        <w:rPr>
          <w:rFonts w:hint="eastAsia"/>
        </w:rPr>
        <w:t>（3）“死亡”一词原始而简单的含义是“存在的消灭”。</w:t>
      </w:r>
    </w:p>
    <w:p w14:paraId="1A6FE79B">
      <w:pPr>
        <w:widowControl w:val="0"/>
        <w:numPr>
          <w:ilvl w:val="0"/>
          <w:numId w:val="0"/>
        </w:numPr>
        <w:jc w:val="both"/>
        <w:rPr>
          <w:rFonts w:hint="eastAsia"/>
        </w:rPr>
      </w:pPr>
      <w:r>
        <w:rPr>
          <w:rFonts w:hint="eastAsia"/>
        </w:rPr>
        <w:t>God said to Adam "The day thou eatest thereof thou," not thy body, but thyself, "shall surely die." Matthew 10:28.</w:t>
      </w:r>
    </w:p>
    <w:p w14:paraId="72C65630">
      <w:pPr>
        <w:widowControl w:val="0"/>
        <w:numPr>
          <w:ilvl w:val="0"/>
          <w:numId w:val="0"/>
        </w:numPr>
        <w:jc w:val="both"/>
        <w:rPr>
          <w:rFonts w:hint="eastAsia"/>
        </w:rPr>
      </w:pPr>
      <w:r>
        <w:rPr>
          <w:rFonts w:hint="eastAsia"/>
        </w:rPr>
        <w:t>神对亚当说：“你吃的日子”，不是你的身体，而是你自己，“必定死。”马太福音 10:28。</w:t>
      </w:r>
    </w:p>
    <w:p w14:paraId="7D65F973">
      <w:pPr>
        <w:widowControl w:val="0"/>
        <w:numPr>
          <w:ilvl w:val="0"/>
          <w:numId w:val="0"/>
        </w:numPr>
        <w:jc w:val="both"/>
        <w:rPr>
          <w:rFonts w:hint="eastAsia"/>
        </w:rPr>
      </w:pPr>
      <w:r>
        <w:rPr>
          <w:rFonts w:hint="eastAsia"/>
        </w:rPr>
        <w:t>(4) That the great prominence afforded in the New Testament to the future resurrection of the body, as the effect of redemption, and the object of Christian hope, proves that the only future life the apostles expected was subsequent to and dependent upon that event.––1 Corinthians 15:14.</w:t>
      </w:r>
    </w:p>
    <w:p w14:paraId="3B0E91E0">
      <w:pPr>
        <w:widowControl w:val="0"/>
        <w:numPr>
          <w:ilvl w:val="0"/>
          <w:numId w:val="0"/>
        </w:numPr>
        <w:jc w:val="both"/>
        <w:rPr>
          <w:rFonts w:hint="eastAsia"/>
        </w:rPr>
      </w:pPr>
      <w:r>
        <w:rPr>
          <w:rFonts w:hint="eastAsia"/>
        </w:rPr>
        <w:t>（4）新约中对身体未来复活——作为救赎的果效和基督徒盼望的对象——所给予的极大重视，证明了使徒们所期望的唯一未来生命是在那事件之后并依赖于那事件的。——哥林多前书 15:14。</w:t>
      </w:r>
    </w:p>
    <w:p w14:paraId="70CCAC0C">
      <w:pPr>
        <w:widowControl w:val="0"/>
        <w:numPr>
          <w:ilvl w:val="0"/>
          <w:numId w:val="0"/>
        </w:numPr>
        <w:jc w:val="both"/>
        <w:rPr>
          <w:rFonts w:hint="eastAsia"/>
        </w:rPr>
      </w:pPr>
      <w:r>
        <w:rPr>
          <w:rFonts w:hint="eastAsia"/>
        </w:rPr>
        <w:t>(5) They quote many passages to prove that the Scriptures teach that the dead remain at present in a state of bodily and spiritual inactivity.–Psalm 6:5.</w:t>
      </w:r>
    </w:p>
    <w:p w14:paraId="48395005">
      <w:pPr>
        <w:widowControl w:val="0"/>
        <w:numPr>
          <w:ilvl w:val="0"/>
          <w:numId w:val="0"/>
        </w:numPr>
        <w:jc w:val="both"/>
        <w:rPr>
          <w:rFonts w:hint="eastAsia"/>
        </w:rPr>
      </w:pPr>
      <w:r>
        <w:rPr>
          <w:rFonts w:hint="eastAsia"/>
        </w:rPr>
        <w:t>（5）他们引用许多经文来证明圣经教导死者目前处于身体和属灵不活跃的状态。——诗篇 6:5。</w:t>
      </w:r>
    </w:p>
    <w:p w14:paraId="001C10E3">
      <w:pPr>
        <w:widowControl w:val="0"/>
        <w:numPr>
          <w:ilvl w:val="0"/>
          <w:numId w:val="0"/>
        </w:numPr>
        <w:jc w:val="both"/>
        <w:rPr>
          <w:rFonts w:hint="eastAsia"/>
        </w:rPr>
      </w:pPr>
      <w:r>
        <w:rPr>
          <w:rFonts w:hint="eastAsia"/>
        </w:rPr>
        <w:t>"For in death there is no remembrance of thee, in the grave who shall give thee thanks."– Psalm 146:4; Jeremiah 51:57.</w:t>
      </w:r>
    </w:p>
    <w:p w14:paraId="238BC4F0">
      <w:pPr>
        <w:widowControl w:val="0"/>
        <w:numPr>
          <w:ilvl w:val="0"/>
          <w:numId w:val="0"/>
        </w:numPr>
        <w:jc w:val="both"/>
        <w:rPr>
          <w:rFonts w:hint="eastAsia"/>
        </w:rPr>
      </w:pPr>
      <w:r>
        <w:rPr>
          <w:rFonts w:hint="eastAsia"/>
        </w:rPr>
        <w:t>“因为在死地无人记念你，在阴间有谁称谢你呢？”——诗篇 146:4；耶利米书 51:57。</w:t>
      </w:r>
    </w:p>
    <w:p w14:paraId="455C4FEC">
      <w:pPr>
        <w:widowControl w:val="0"/>
        <w:numPr>
          <w:ilvl w:val="0"/>
          <w:numId w:val="0"/>
        </w:numPr>
        <w:jc w:val="both"/>
        <w:rPr>
          <w:rFonts w:hint="eastAsia"/>
        </w:rPr>
      </w:pPr>
    </w:p>
    <w:p w14:paraId="74973A7D">
      <w:pPr>
        <w:widowControl w:val="0"/>
        <w:numPr>
          <w:ilvl w:val="0"/>
          <w:numId w:val="0"/>
        </w:numPr>
        <w:jc w:val="both"/>
        <w:rPr>
          <w:rFonts w:hint="eastAsia"/>
        </w:rPr>
      </w:pPr>
      <w:r>
        <w:rPr>
          <w:rFonts w:hint="eastAsia"/>
        </w:rPr>
        <w:t>This doctrine was first taught by certain heretics in Arabia in the time of Origen, called Thnetopsychites.</w:t>
      </w:r>
    </w:p>
    <w:p w14:paraId="56225128">
      <w:pPr>
        <w:widowControl w:val="0"/>
        <w:numPr>
          <w:ilvl w:val="0"/>
          <w:numId w:val="0"/>
        </w:numPr>
        <w:jc w:val="both"/>
        <w:rPr>
          <w:rFonts w:hint="eastAsia"/>
        </w:rPr>
      </w:pPr>
      <w:r>
        <w:rPr>
          <w:rFonts w:hint="eastAsia"/>
        </w:rPr>
        <w:t>这种教义最初由奥利金时代阿拉伯的某些异端分子所教导，他们被称为 Thnetopsychites (希腊文：灵魂死亡派)。</w:t>
      </w:r>
    </w:p>
    <w:p w14:paraId="2C2B181F">
      <w:pPr>
        <w:widowControl w:val="0"/>
        <w:numPr>
          <w:ilvl w:val="0"/>
          <w:numId w:val="0"/>
        </w:numPr>
        <w:jc w:val="both"/>
        <w:rPr>
          <w:rFonts w:hint="eastAsia"/>
        </w:rPr>
      </w:pPr>
    </w:p>
    <w:p w14:paraId="49534ED1">
      <w:pPr>
        <w:widowControl w:val="0"/>
        <w:numPr>
          <w:ilvl w:val="0"/>
          <w:numId w:val="0"/>
        </w:numPr>
        <w:jc w:val="both"/>
        <w:rPr>
          <w:rFonts w:hint="eastAsia"/>
        </w:rPr>
      </w:pPr>
      <w:r>
        <w:rPr>
          <w:rFonts w:hint="eastAsia"/>
        </w:rPr>
        <w:t>It was revived as an opinion of some theologians in the thirteenth and fourteenth centuries, but condemned by the University of Paris, 1240, and by Pope Benedict XII., 1366.</w:t>
      </w:r>
    </w:p>
    <w:p w14:paraId="47352BC1">
      <w:pPr>
        <w:widowControl w:val="0"/>
        <w:numPr>
          <w:ilvl w:val="0"/>
          <w:numId w:val="0"/>
        </w:numPr>
        <w:jc w:val="both"/>
        <w:rPr>
          <w:rFonts w:hint="eastAsia"/>
        </w:rPr>
      </w:pPr>
      <w:r>
        <w:rPr>
          <w:rFonts w:hint="eastAsia"/>
        </w:rPr>
        <w:t>它在十三和十四世纪作为一些神学家的观点而复兴，但于1240年被巴黎大学谴责，并于1366年被教皇本笃十二世谴责。</w:t>
      </w:r>
    </w:p>
    <w:p w14:paraId="15458714">
      <w:pPr>
        <w:widowControl w:val="0"/>
        <w:numPr>
          <w:ilvl w:val="0"/>
          <w:numId w:val="0"/>
        </w:numPr>
        <w:jc w:val="both"/>
        <w:rPr>
          <w:rFonts w:hint="eastAsia"/>
        </w:rPr>
      </w:pPr>
      <w:r>
        <w:rPr>
          <w:rFonts w:hint="eastAsia"/>
        </w:rPr>
        <w:t>It was revived by some Anabaptist and refuted by Calvin in his "Psychopannychia, etc."</w:t>
      </w:r>
    </w:p>
    <w:p w14:paraId="03991C3B">
      <w:pPr>
        <w:widowControl w:val="0"/>
        <w:numPr>
          <w:ilvl w:val="0"/>
          <w:numId w:val="0"/>
        </w:numPr>
        <w:jc w:val="both"/>
        <w:rPr>
          <w:rFonts w:hint="eastAsia"/>
        </w:rPr>
      </w:pPr>
      <w:r>
        <w:rPr>
          <w:rFonts w:hint="eastAsia"/>
        </w:rPr>
        <w:t>它被一些再洗礼派复兴，并被加尔文在其《灵魂沉睡论等》中驳斥。</w:t>
      </w:r>
    </w:p>
    <w:p w14:paraId="17F116CF">
      <w:pPr>
        <w:widowControl w:val="0"/>
        <w:numPr>
          <w:ilvl w:val="0"/>
          <w:numId w:val="0"/>
        </w:numPr>
        <w:jc w:val="both"/>
        <w:rPr>
          <w:rFonts w:hint="eastAsia"/>
        </w:rPr>
      </w:pPr>
      <w:r>
        <w:rPr>
          <w:rFonts w:hint="eastAsia"/>
        </w:rPr>
        <w:t>It has never been held by any church or permanent school of theologians.</w:t>
      </w:r>
    </w:p>
    <w:p w14:paraId="38D557C2">
      <w:pPr>
        <w:widowControl w:val="0"/>
        <w:numPr>
          <w:ilvl w:val="0"/>
          <w:numId w:val="0"/>
        </w:numPr>
        <w:jc w:val="both"/>
        <w:rPr>
          <w:rFonts w:hint="eastAsia"/>
        </w:rPr>
      </w:pPr>
      <w:r>
        <w:rPr>
          <w:rFonts w:hint="eastAsia"/>
        </w:rPr>
        <w:t>它从未被任何教会或永久的神学学派所持有。</w:t>
      </w:r>
    </w:p>
    <w:p w14:paraId="55A25CF0">
      <w:pPr>
        <w:widowControl w:val="0"/>
        <w:numPr>
          <w:ilvl w:val="0"/>
          <w:numId w:val="0"/>
        </w:numPr>
        <w:jc w:val="both"/>
        <w:rPr>
          <w:rFonts w:hint="eastAsia"/>
        </w:rPr>
      </w:pPr>
    </w:p>
    <w:p w14:paraId="4FA675CE">
      <w:pPr>
        <w:widowControl w:val="0"/>
        <w:numPr>
          <w:ilvl w:val="0"/>
          <w:numId w:val="0"/>
        </w:numPr>
        <w:jc w:val="both"/>
        <w:rPr>
          <w:rFonts w:hint="eastAsia"/>
        </w:rPr>
      </w:pPr>
      <w:r>
        <w:rPr>
          <w:rFonts w:hint="eastAsia"/>
        </w:rPr>
        <w:t>Isaac Taylor, in his "Physical Theory of Another Life," ch. 17, concludes, purely on Biblical grounds, that the intermediate state of redeemed souls is one "not of unconsciousness indeed, but of comparative inaction, or of suspended energy.</w:t>
      </w:r>
    </w:p>
    <w:p w14:paraId="3C3FBEA0">
      <w:pPr>
        <w:widowControl w:val="0"/>
        <w:numPr>
          <w:ilvl w:val="0"/>
          <w:numId w:val="0"/>
        </w:numPr>
        <w:jc w:val="both"/>
        <w:rPr>
          <w:rFonts w:hint="eastAsia"/>
        </w:rPr>
      </w:pPr>
      <w:r>
        <w:rPr>
          <w:rFonts w:hint="eastAsia"/>
        </w:rPr>
        <w:t>艾萨克·泰勒在其《另一生命的物理理论》第17章中，纯粹基于圣经的理由得出结论，蒙赎灵魂的居间状态“确实并非无意识，而是相对不活跃，或能量暂停的状态。</w:t>
      </w:r>
    </w:p>
    <w:p w14:paraId="20BC0C32">
      <w:pPr>
        <w:widowControl w:val="0"/>
        <w:numPr>
          <w:ilvl w:val="0"/>
          <w:numId w:val="0"/>
        </w:numPr>
        <w:jc w:val="both"/>
        <w:rPr>
          <w:rFonts w:hint="eastAsia"/>
        </w:rPr>
      </w:pPr>
      <w:r>
        <w:rPr>
          <w:rFonts w:hint="eastAsia"/>
        </w:rPr>
        <w:t>A transition state during the continuance of which the passive faculties of our nature rather than the active are to awake."</w:t>
      </w:r>
    </w:p>
    <w:p w14:paraId="2300FB1F">
      <w:pPr>
        <w:widowControl w:val="0"/>
        <w:numPr>
          <w:ilvl w:val="0"/>
          <w:numId w:val="0"/>
        </w:numPr>
        <w:jc w:val="both"/>
        <w:rPr>
          <w:rFonts w:hint="eastAsia"/>
        </w:rPr>
      </w:pPr>
      <w:r>
        <w:rPr>
          <w:rFonts w:hint="eastAsia"/>
        </w:rPr>
        <w:t>一个过渡状态，在其持续期间，我们本性的被动官能而非主动官能将会苏醒。”</w:t>
      </w:r>
    </w:p>
    <w:p w14:paraId="4335F0C3">
      <w:pPr>
        <w:widowControl w:val="0"/>
        <w:numPr>
          <w:ilvl w:val="0"/>
          <w:numId w:val="0"/>
        </w:numPr>
        <w:jc w:val="both"/>
        <w:rPr>
          <w:rFonts w:hint="eastAsia"/>
        </w:rPr>
      </w:pPr>
    </w:p>
    <w:p w14:paraId="49F968ED">
      <w:pPr>
        <w:widowControl w:val="0"/>
        <w:numPr>
          <w:ilvl w:val="0"/>
          <w:numId w:val="0"/>
        </w:numPr>
        <w:jc w:val="both"/>
        <w:rPr>
          <w:rFonts w:hint="eastAsia"/>
        </w:rPr>
      </w:pPr>
      <w:r>
        <w:rPr>
          <w:rFonts w:hint="eastAsia"/>
        </w:rPr>
        <w:t>20.State the Scriptural grounds upon which the Protestant doctrine stated above, Ques. 16 , rests.</w:t>
      </w:r>
    </w:p>
    <w:p w14:paraId="2CB0257D">
      <w:pPr>
        <w:widowControl w:val="0"/>
        <w:numPr>
          <w:ilvl w:val="0"/>
          <w:numId w:val="0"/>
        </w:numPr>
        <w:jc w:val="both"/>
        <w:rPr>
          <w:rFonts w:hint="eastAsia"/>
        </w:rPr>
      </w:pPr>
      <w:r>
        <w:rPr>
          <w:rFonts w:hint="eastAsia"/>
        </w:rPr>
        <w:t>20. 陈述上文问题16所述新教教义所依据的圣经根据。</w:t>
      </w:r>
    </w:p>
    <w:p w14:paraId="4BF5D4B1">
      <w:pPr>
        <w:widowControl w:val="0"/>
        <w:numPr>
          <w:ilvl w:val="0"/>
          <w:numId w:val="0"/>
        </w:numPr>
        <w:jc w:val="both"/>
        <w:rPr>
          <w:rFonts w:hint="eastAsia"/>
        </w:rPr>
      </w:pPr>
    </w:p>
    <w:p w14:paraId="63EC6439">
      <w:pPr>
        <w:widowControl w:val="0"/>
        <w:numPr>
          <w:ilvl w:val="0"/>
          <w:numId w:val="0"/>
        </w:numPr>
        <w:jc w:val="both"/>
        <w:rPr>
          <w:rFonts w:hint="eastAsia"/>
        </w:rPr>
      </w:pPr>
      <w:r>
        <w:rPr>
          <w:rFonts w:hint="eastAsia"/>
        </w:rPr>
        <w:t>1st. The reappearance of Samuel in the use of all his faculties.2 Samuel 28:7–20.</w:t>
      </w:r>
    </w:p>
    <w:p w14:paraId="037E4BD0">
      <w:pPr>
        <w:widowControl w:val="0"/>
        <w:numPr>
          <w:ilvl w:val="0"/>
          <w:numId w:val="0"/>
        </w:numPr>
        <w:jc w:val="both"/>
        <w:rPr>
          <w:rFonts w:hint="eastAsia"/>
        </w:rPr>
      </w:pPr>
      <w:r>
        <w:rPr>
          <w:rFonts w:hint="eastAsia"/>
        </w:rPr>
        <w:t>第一，撒母耳运用其所有官能再次显现。撒母耳记下 28:7–20。（注：原文为2 Samuel，应为1 Samuel）</w:t>
      </w:r>
    </w:p>
    <w:p w14:paraId="3A0CECF7">
      <w:pPr>
        <w:widowControl w:val="0"/>
        <w:numPr>
          <w:ilvl w:val="0"/>
          <w:numId w:val="0"/>
        </w:numPr>
        <w:jc w:val="both"/>
        <w:rPr>
          <w:rFonts w:hint="eastAsia"/>
        </w:rPr>
      </w:pPr>
      <w:r>
        <w:rPr>
          <w:rFonts w:hint="eastAsia"/>
        </w:rPr>
        <w:t>The appearance of Moses and Elias at the transfiguration of Christ on the mount.––Matthew 17:3.</w:t>
      </w:r>
    </w:p>
    <w:p w14:paraId="0355C76E">
      <w:pPr>
        <w:widowControl w:val="0"/>
        <w:numPr>
          <w:ilvl w:val="0"/>
          <w:numId w:val="0"/>
        </w:numPr>
        <w:jc w:val="both"/>
        <w:rPr>
          <w:rFonts w:hint="eastAsia"/>
        </w:rPr>
      </w:pPr>
      <w:r>
        <w:rPr>
          <w:rFonts w:hint="eastAsia"/>
        </w:rPr>
        <w:t>摩西和以利亚在基督登山变像时显现。——马太福音 17:3。</w:t>
      </w:r>
    </w:p>
    <w:p w14:paraId="27F064E9">
      <w:pPr>
        <w:widowControl w:val="0"/>
        <w:numPr>
          <w:ilvl w:val="0"/>
          <w:numId w:val="0"/>
        </w:numPr>
        <w:jc w:val="both"/>
        <w:rPr>
          <w:rFonts w:hint="eastAsia"/>
        </w:rPr>
      </w:pPr>
      <w:r>
        <w:rPr>
          <w:rFonts w:hint="eastAsia"/>
        </w:rPr>
        <w:t>Christ’s address to the thief upon the cross.–Luke 23:43.</w:t>
      </w:r>
    </w:p>
    <w:p w14:paraId="0501CE41">
      <w:pPr>
        <w:widowControl w:val="0"/>
        <w:numPr>
          <w:ilvl w:val="0"/>
          <w:numId w:val="0"/>
        </w:numPr>
        <w:jc w:val="both"/>
        <w:rPr>
          <w:rFonts w:hint="eastAsia"/>
        </w:rPr>
      </w:pPr>
      <w:r>
        <w:rPr>
          <w:rFonts w:hint="eastAsia"/>
        </w:rPr>
        <w:t>基督在十字架上对强盗的讲话。——路加福音 23:43。</w:t>
      </w:r>
    </w:p>
    <w:p w14:paraId="367FDE5B">
      <w:pPr>
        <w:widowControl w:val="0"/>
        <w:numPr>
          <w:ilvl w:val="0"/>
          <w:numId w:val="0"/>
        </w:numPr>
        <w:jc w:val="both"/>
        <w:rPr>
          <w:rFonts w:hint="eastAsia"/>
        </w:rPr>
      </w:pPr>
      <w:r>
        <w:rPr>
          <w:rFonts w:hint="eastAsia"/>
        </w:rPr>
        <w:t>The parable of the rich man and Lazarus.––Luke 16:23, 24.</w:t>
      </w:r>
    </w:p>
    <w:p w14:paraId="1C4258CD">
      <w:pPr>
        <w:widowControl w:val="0"/>
        <w:numPr>
          <w:ilvl w:val="0"/>
          <w:numId w:val="0"/>
        </w:numPr>
        <w:jc w:val="both"/>
        <w:rPr>
          <w:rFonts w:hint="eastAsia"/>
        </w:rPr>
      </w:pPr>
      <w:r>
        <w:rPr>
          <w:rFonts w:hint="eastAsia"/>
        </w:rPr>
        <w:t>财主和拉撒路的比喻。——路加福音 16:23, 24。</w:t>
      </w:r>
    </w:p>
    <w:p w14:paraId="419B7398">
      <w:pPr>
        <w:widowControl w:val="0"/>
        <w:numPr>
          <w:ilvl w:val="0"/>
          <w:numId w:val="0"/>
        </w:numPr>
        <w:jc w:val="both"/>
        <w:rPr>
          <w:rFonts w:hint="eastAsia"/>
        </w:rPr>
      </w:pPr>
      <w:r>
        <w:rPr>
          <w:rFonts w:hint="eastAsia"/>
        </w:rPr>
        <w:t>The prayer of dying Stephen.––Acts 7:59.</w:t>
      </w:r>
    </w:p>
    <w:p w14:paraId="2AC91291">
      <w:pPr>
        <w:widowControl w:val="0"/>
        <w:numPr>
          <w:ilvl w:val="0"/>
          <w:numId w:val="0"/>
        </w:numPr>
        <w:jc w:val="both"/>
        <w:rPr>
          <w:rFonts w:hint="eastAsia"/>
        </w:rPr>
      </w:pPr>
      <w:r>
        <w:rPr>
          <w:rFonts w:hint="eastAsia"/>
        </w:rPr>
        <w:t>垂死的司提反的祷告。——使徒行传 7:59。</w:t>
      </w:r>
    </w:p>
    <w:p w14:paraId="45801058">
      <w:pPr>
        <w:widowControl w:val="0"/>
        <w:numPr>
          <w:ilvl w:val="0"/>
          <w:numId w:val="0"/>
        </w:numPr>
        <w:jc w:val="both"/>
        <w:rPr>
          <w:rFonts w:hint="eastAsia"/>
        </w:rPr>
      </w:pPr>
      <w:r>
        <w:rPr>
          <w:rFonts w:hint="eastAsia"/>
        </w:rPr>
        <w:t>In 2 Corinthians 5:1–8 Paul declares that to be at home in the body is to be absent from the Lord, and to be absent from the body is to be present with the Lord, and hence he says (Philippians 1:21–24) that for him to die is gain, and that he was in a strait betwixt two, "having a desire to depart and be with Christ, which is far better, nevertheless to abide in the flesh is more needful for you."</w:t>
      </w:r>
    </w:p>
    <w:p w14:paraId="696F945D">
      <w:pPr>
        <w:widowControl w:val="0"/>
        <w:numPr>
          <w:ilvl w:val="0"/>
          <w:numId w:val="0"/>
        </w:numPr>
        <w:jc w:val="both"/>
        <w:rPr>
          <w:rFonts w:hint="eastAsia"/>
        </w:rPr>
      </w:pPr>
      <w:r>
        <w:rPr>
          <w:rFonts w:hint="eastAsia"/>
        </w:rPr>
        <w:t>在哥林多后书 5:1–8 中，保罗宣称住在身内就是与主相离，离开身体就是与主同住；因此他说（腓立比书 1:21–24），他死了就有益处，并且他正在两难之间，“情愿离世与基督同在，因为这是好得无比的。然而，我在肉身活着，为你们更是要紧的。”</w:t>
      </w:r>
    </w:p>
    <w:p w14:paraId="31DE6354">
      <w:pPr>
        <w:widowControl w:val="0"/>
        <w:numPr>
          <w:ilvl w:val="0"/>
          <w:numId w:val="0"/>
        </w:numPr>
        <w:jc w:val="both"/>
        <w:rPr>
          <w:rFonts w:hint="eastAsia"/>
        </w:rPr>
      </w:pPr>
      <w:r>
        <w:rPr>
          <w:rFonts w:hint="eastAsia"/>
        </w:rPr>
        <w:t>He declares (1 Thessalonians 5:10) that the sleep of death is a living together with Christ.–See also Ephesians 3:15; Hebrews 6:12–20; Acts 1:25; Jude 6, 7; Hebrews 12:23; Revelation 5:9; 6:9– 11; 7:9, and 14:1, 3.</w:t>
      </w:r>
    </w:p>
    <w:p w14:paraId="75FABBD3">
      <w:pPr>
        <w:widowControl w:val="0"/>
        <w:numPr>
          <w:ilvl w:val="0"/>
          <w:numId w:val="0"/>
        </w:numPr>
        <w:jc w:val="both"/>
        <w:rPr>
          <w:rFonts w:hint="eastAsia"/>
        </w:rPr>
      </w:pPr>
      <w:r>
        <w:rPr>
          <w:rFonts w:hint="eastAsia"/>
        </w:rPr>
        <w:t>祂宣称（帖撒罗尼迦前书 5:10）死亡的沉睡是与基督一同活着。——另见以弗所书 3:15；希伯来书 6:12–20；使徒行传 1:25；犹大书 6, 7；希伯来书 12:23；启示录 5:9；6:9–11；7:9 和 14:1, 3。</w:t>
      </w:r>
    </w:p>
    <w:p w14:paraId="40F2D290">
      <w:pPr>
        <w:widowControl w:val="0"/>
        <w:numPr>
          <w:ilvl w:val="0"/>
          <w:numId w:val="0"/>
        </w:numPr>
        <w:jc w:val="both"/>
        <w:rPr>
          <w:rFonts w:hint="eastAsia"/>
        </w:rPr>
      </w:pPr>
    </w:p>
    <w:p w14:paraId="3FC1D1D9">
      <w:pPr>
        <w:widowControl w:val="0"/>
        <w:numPr>
          <w:ilvl w:val="0"/>
          <w:numId w:val="0"/>
        </w:numPr>
        <w:jc w:val="both"/>
        <w:rPr>
          <w:rFonts w:hint="eastAsia"/>
        </w:rPr>
      </w:pPr>
      <w:r>
        <w:rPr>
          <w:rFonts w:hint="eastAsia"/>
        </w:rPr>
        <w:t>21.How can it be shown that the Intermediate State does not afford a further probation for those who depart from this life out of Christ ?</w:t>
      </w:r>
    </w:p>
    <w:p w14:paraId="31A1B2EE">
      <w:pPr>
        <w:widowControl w:val="0"/>
        <w:numPr>
          <w:ilvl w:val="0"/>
          <w:numId w:val="0"/>
        </w:numPr>
        <w:jc w:val="both"/>
        <w:rPr>
          <w:rFonts w:hint="eastAsia"/>
        </w:rPr>
      </w:pPr>
      <w:r>
        <w:rPr>
          <w:rFonts w:hint="eastAsia"/>
        </w:rPr>
        <w:t>21. 如何证明居间状态并不为那些在基督之外离世的人提供进一步的试验期？</w:t>
      </w:r>
    </w:p>
    <w:p w14:paraId="582F287D">
      <w:pPr>
        <w:widowControl w:val="0"/>
        <w:numPr>
          <w:ilvl w:val="0"/>
          <w:numId w:val="0"/>
        </w:numPr>
        <w:jc w:val="both"/>
        <w:rPr>
          <w:rFonts w:hint="eastAsia"/>
        </w:rPr>
      </w:pPr>
    </w:p>
    <w:p w14:paraId="7AF26B31">
      <w:pPr>
        <w:widowControl w:val="0"/>
        <w:numPr>
          <w:ilvl w:val="0"/>
          <w:numId w:val="0"/>
        </w:numPr>
        <w:jc w:val="both"/>
        <w:rPr>
          <w:rFonts w:hint="eastAsia"/>
        </w:rPr>
      </w:pPr>
      <w:r>
        <w:rPr>
          <w:rFonts w:hint="eastAsia"/>
        </w:rPr>
        <w:t>An opinion is becoming prevalent among some classes of Protestants that another opportunity for repentance and faith will be afforded to Christless souls between death and the resurrection.</w:t>
      </w:r>
    </w:p>
    <w:p w14:paraId="549AAEBE">
      <w:pPr>
        <w:widowControl w:val="0"/>
        <w:numPr>
          <w:ilvl w:val="0"/>
          <w:numId w:val="0"/>
        </w:numPr>
        <w:jc w:val="both"/>
        <w:rPr>
          <w:rFonts w:hint="eastAsia"/>
        </w:rPr>
      </w:pPr>
      <w:r>
        <w:rPr>
          <w:rFonts w:hint="eastAsia"/>
        </w:rPr>
        <w:t>在一些新教徒群体中，一种观点正变得普遍，即在死亡与复活之间，将为没有基督的灵魂提供另一次悔改和信心的机会。</w:t>
      </w:r>
    </w:p>
    <w:p w14:paraId="32CE09D9">
      <w:pPr>
        <w:widowControl w:val="0"/>
        <w:numPr>
          <w:ilvl w:val="0"/>
          <w:numId w:val="0"/>
        </w:numPr>
        <w:jc w:val="both"/>
        <w:rPr>
          <w:rFonts w:hint="eastAsia"/>
        </w:rPr>
      </w:pPr>
      <w:r>
        <w:rPr>
          <w:rFonts w:hint="eastAsia"/>
        </w:rPr>
        <w:t>That this is unfounded appears––1st. From the fact that it is nowhere taught in Scripture.</w:t>
      </w:r>
    </w:p>
    <w:p w14:paraId="30CBC22C">
      <w:pPr>
        <w:widowControl w:val="0"/>
        <w:numPr>
          <w:ilvl w:val="0"/>
          <w:numId w:val="0"/>
        </w:numPr>
        <w:jc w:val="both"/>
        <w:rPr>
          <w:rFonts w:hint="eastAsia"/>
        </w:rPr>
      </w:pPr>
      <w:r>
        <w:rPr>
          <w:rFonts w:hint="eastAsia"/>
        </w:rPr>
        <w:t>这毫无根据，表现为——第一，圣经中 कहीं भी (印地语：任何地方) 都没有教导这一点。</w:t>
      </w:r>
    </w:p>
    <w:p w14:paraId="37C6FC7A">
      <w:pPr>
        <w:widowControl w:val="0"/>
        <w:numPr>
          <w:ilvl w:val="0"/>
          <w:numId w:val="0"/>
        </w:numPr>
        <w:jc w:val="both"/>
        <w:rPr>
          <w:rFonts w:hint="eastAsia"/>
        </w:rPr>
      </w:pPr>
      <w:r>
        <w:rPr>
          <w:rFonts w:hint="eastAsia"/>
        </w:rPr>
        <w:t>It is a hope at best suggested by the wish, but without any foundation in the word of God.</w:t>
      </w:r>
    </w:p>
    <w:p w14:paraId="49ED4E6D">
      <w:pPr>
        <w:widowControl w:val="0"/>
        <w:numPr>
          <w:ilvl w:val="0"/>
          <w:numId w:val="0"/>
        </w:numPr>
        <w:jc w:val="both"/>
        <w:rPr>
          <w:rFonts w:hint="eastAsia"/>
        </w:rPr>
      </w:pPr>
      <w:r>
        <w:rPr>
          <w:rFonts w:hint="eastAsia"/>
        </w:rPr>
        <w:t>这充其量只是愿望所暗示的一种盼望，但在神的圣言中没有任何基础。</w:t>
      </w:r>
    </w:p>
    <w:p w14:paraId="091FA50E">
      <w:pPr>
        <w:widowControl w:val="0"/>
        <w:numPr>
          <w:ilvl w:val="0"/>
          <w:numId w:val="0"/>
        </w:numPr>
        <w:jc w:val="both"/>
        <w:rPr>
          <w:rFonts w:hint="eastAsia"/>
        </w:rPr>
      </w:pPr>
      <w:r>
        <w:rPr>
          <w:rFonts w:hint="eastAsia"/>
        </w:rPr>
        <w:t>Even if the "preaching to the spirits in prison" (1 Peter 3:19) is rightly referred to Christ’s personal ministry in the sphere of the intermediate state, it certainly did not apply to those who had rejected him on earth, and it would, in that case, probably apply only to true believers under the Old Testament Dispensation, as the Catholic Church has always taught.</w:t>
      </w:r>
    </w:p>
    <w:p w14:paraId="33602B2E">
      <w:pPr>
        <w:widowControl w:val="0"/>
        <w:numPr>
          <w:ilvl w:val="0"/>
          <w:numId w:val="0"/>
        </w:numPr>
        <w:jc w:val="both"/>
        <w:rPr>
          <w:rFonts w:hint="eastAsia"/>
        </w:rPr>
      </w:pPr>
      <w:r>
        <w:rPr>
          <w:rFonts w:hint="eastAsia"/>
        </w:rPr>
        <w:t>即使“向监狱里的灵传道”（彼得前书 3:19）被正确地指为基督在居间状态领域的个人事工，它肯定也不适用于那些在地上拒绝了祂的人；在这种情况下，它可能只适用于旧约时代真正的信徒，正如天主教会一直教导的那样。</w:t>
      </w:r>
    </w:p>
    <w:p w14:paraId="35B12078">
      <w:pPr>
        <w:widowControl w:val="0"/>
        <w:numPr>
          <w:ilvl w:val="0"/>
          <w:numId w:val="0"/>
        </w:numPr>
        <w:jc w:val="both"/>
        <w:rPr>
          <w:rFonts w:hint="eastAsia"/>
        </w:rPr>
      </w:pPr>
      <w:r>
        <w:rPr>
          <w:rFonts w:hint="eastAsia"/>
        </w:rPr>
        <w:t>2nd. The assumption is built upon the grossly unchristian principle that God owes to all men a favorable opportunity of knowing and of receiving Christ.</w:t>
      </w:r>
    </w:p>
    <w:p w14:paraId="5E6477CE">
      <w:pPr>
        <w:widowControl w:val="0"/>
        <w:numPr>
          <w:ilvl w:val="0"/>
          <w:numId w:val="0"/>
        </w:numPr>
        <w:jc w:val="both"/>
        <w:rPr>
          <w:rFonts w:hint="eastAsia"/>
        </w:rPr>
      </w:pPr>
      <w:r>
        <w:rPr>
          <w:rFonts w:hint="eastAsia"/>
        </w:rPr>
        <w:t>第二，这种假设建立在一种严重反基督教的原则之上，即神亏欠所有人一个认识和接受基督的有利机会。</w:t>
      </w:r>
    </w:p>
    <w:p w14:paraId="4EF6DB3B">
      <w:pPr>
        <w:widowControl w:val="0"/>
        <w:numPr>
          <w:ilvl w:val="0"/>
          <w:numId w:val="0"/>
        </w:numPr>
        <w:jc w:val="both"/>
        <w:rPr>
          <w:rFonts w:hint="eastAsia"/>
        </w:rPr>
      </w:pPr>
      <w:r>
        <w:rPr>
          <w:rFonts w:hint="eastAsia"/>
        </w:rPr>
        <w:t>If this were true the gospel would be of debt and not of GRACE.</w:t>
      </w:r>
    </w:p>
    <w:p w14:paraId="471B0FDC">
      <w:pPr>
        <w:widowControl w:val="0"/>
        <w:numPr>
          <w:ilvl w:val="0"/>
          <w:numId w:val="0"/>
        </w:numPr>
        <w:jc w:val="both"/>
        <w:rPr>
          <w:rFonts w:hint="eastAsia"/>
        </w:rPr>
      </w:pPr>
      <w:r>
        <w:rPr>
          <w:rFonts w:hint="eastAsia"/>
        </w:rPr>
        <w:t>如果这是真的，福音就成了债务，而非恩典了。</w:t>
      </w:r>
    </w:p>
    <w:p w14:paraId="0E3A74EB">
      <w:pPr>
        <w:widowControl w:val="0"/>
        <w:numPr>
          <w:ilvl w:val="0"/>
          <w:numId w:val="0"/>
        </w:numPr>
        <w:jc w:val="both"/>
        <w:rPr>
          <w:rFonts w:hint="eastAsia"/>
        </w:rPr>
      </w:pPr>
      <w:r>
        <w:rPr>
          <w:rFonts w:hint="eastAsia"/>
        </w:rPr>
        <w:t>3rd. All the teaching of Christ and his apostles implies the contrary.</w:t>
      </w:r>
    </w:p>
    <w:p w14:paraId="0D5A11A6">
      <w:pPr>
        <w:widowControl w:val="0"/>
        <w:numPr>
          <w:ilvl w:val="0"/>
          <w:numId w:val="0"/>
        </w:numPr>
        <w:jc w:val="both"/>
        <w:rPr>
          <w:rFonts w:hint="eastAsia"/>
        </w:rPr>
      </w:pPr>
      <w:r>
        <w:rPr>
          <w:rFonts w:hint="eastAsia"/>
        </w:rPr>
        <w:t>第三，基督及其使徒的所有教导都暗示了相反的情况。</w:t>
      </w:r>
    </w:p>
    <w:p w14:paraId="7230EF1C">
      <w:pPr>
        <w:widowControl w:val="0"/>
        <w:numPr>
          <w:ilvl w:val="0"/>
          <w:numId w:val="0"/>
        </w:numPr>
        <w:jc w:val="both"/>
        <w:rPr>
          <w:rFonts w:hint="eastAsia"/>
        </w:rPr>
      </w:pPr>
      <w:r>
        <w:rPr>
          <w:rFonts w:hint="eastAsia"/>
        </w:rPr>
        <w:t>"It is appointed unto men once to die, but alter this the judgment."–Hebrews 9:27.</w:t>
      </w:r>
    </w:p>
    <w:p w14:paraId="30556C4A">
      <w:pPr>
        <w:widowControl w:val="0"/>
        <w:numPr>
          <w:ilvl w:val="0"/>
          <w:numId w:val="0"/>
        </w:numPr>
        <w:jc w:val="both"/>
        <w:rPr>
          <w:rFonts w:hint="eastAsia"/>
        </w:rPr>
      </w:pPr>
      <w:r>
        <w:rPr>
          <w:rFonts w:hint="eastAsia"/>
        </w:rPr>
        <w:t>“按着定命，人人都有一死，死后且有审判。”——希伯来书 9:27。</w:t>
      </w:r>
    </w:p>
    <w:p w14:paraId="7A3D0AED">
      <w:pPr>
        <w:widowControl w:val="0"/>
        <w:numPr>
          <w:ilvl w:val="0"/>
          <w:numId w:val="0"/>
        </w:numPr>
        <w:jc w:val="both"/>
        <w:rPr>
          <w:rFonts w:hint="eastAsia"/>
        </w:rPr>
      </w:pPr>
      <w:r>
        <w:rPr>
          <w:rFonts w:hint="eastAsia"/>
        </w:rPr>
        <w:t>"I go my way, and ye shall seek me, and shall die in your sins; whither I go ye can not come."––John 8:21.</w:t>
      </w:r>
    </w:p>
    <w:p w14:paraId="7EBCDFA7">
      <w:pPr>
        <w:widowControl w:val="0"/>
        <w:numPr>
          <w:ilvl w:val="0"/>
          <w:numId w:val="0"/>
        </w:numPr>
        <w:jc w:val="both"/>
        <w:rPr>
          <w:rFonts w:hint="eastAsia"/>
        </w:rPr>
      </w:pPr>
      <w:r>
        <w:rPr>
          <w:rFonts w:hint="eastAsia"/>
        </w:rPr>
        <w:t>“我去了，你们要找我，并且你们要死在罪中；我所去的地方，你们不能到。”——约翰福音 8:21。</w:t>
      </w:r>
    </w:p>
    <w:p w14:paraId="5B5F4F10">
      <w:pPr>
        <w:widowControl w:val="0"/>
        <w:numPr>
          <w:ilvl w:val="0"/>
          <w:numId w:val="0"/>
        </w:numPr>
        <w:jc w:val="both"/>
        <w:rPr>
          <w:rFonts w:hint="eastAsia"/>
        </w:rPr>
      </w:pPr>
      <w:r>
        <w:rPr>
          <w:rFonts w:hint="eastAsia"/>
        </w:rPr>
        <w:t>"And besides all this, between us and you there is a great gulf fixed, so that they which would pass from hence to you, can not, neither can they pass to us, that would come from thence."––Luke 16:26; Revelation 22:11.</w:t>
      </w:r>
    </w:p>
    <w:p w14:paraId="012CCF34">
      <w:pPr>
        <w:widowControl w:val="0"/>
        <w:numPr>
          <w:ilvl w:val="0"/>
          <w:numId w:val="0"/>
        </w:numPr>
        <w:jc w:val="both"/>
        <w:rPr>
          <w:rFonts w:hint="eastAsia"/>
        </w:rPr>
      </w:pPr>
      <w:r>
        <w:rPr>
          <w:rFonts w:hint="eastAsia"/>
        </w:rPr>
        <w:t>“不但这样，并且在你我之间，有深渊限定，以致人要从这边过到你们那边是不能的；要从那边过到我们这边也是不能的。”——路加福音 16:26；启示录 22:11。</w:t>
      </w:r>
    </w:p>
    <w:p w14:paraId="07DC404E">
      <w:pPr>
        <w:widowControl w:val="0"/>
        <w:numPr>
          <w:ilvl w:val="0"/>
          <w:numId w:val="0"/>
        </w:numPr>
        <w:jc w:val="both"/>
        <w:rPr>
          <w:rFonts w:hint="eastAsia"/>
        </w:rPr>
      </w:pPr>
      <w:r>
        <w:rPr>
          <w:rFonts w:hint="eastAsia"/>
        </w:rPr>
        <w:t>4th. The law of habit, and of confirmed moral character would, of course, even if conditions of repentance were offered, render the moral state of the sinner far more obdurate and hopeless in the intermediate state, than it was during the earthly life.</w:t>
      </w:r>
    </w:p>
    <w:p w14:paraId="6E6F8B9E">
      <w:pPr>
        <w:widowControl w:val="0"/>
        <w:numPr>
          <w:ilvl w:val="0"/>
          <w:numId w:val="0"/>
        </w:numPr>
        <w:jc w:val="both"/>
        <w:rPr>
          <w:rFonts w:hint="eastAsia"/>
        </w:rPr>
      </w:pPr>
      <w:r>
        <w:rPr>
          <w:rFonts w:hint="eastAsia"/>
        </w:rPr>
        <w:t>第四，习惯的法则和已确定的道德品格，当然，即使提供了悔改的条件，也会使罪人在居间状态下的道德状况比在尘世生活中更加顽固和无望。</w:t>
      </w:r>
    </w:p>
    <w:p w14:paraId="23E48137">
      <w:pPr>
        <w:widowControl w:val="0"/>
        <w:numPr>
          <w:ilvl w:val="0"/>
          <w:numId w:val="0"/>
        </w:numPr>
        <w:jc w:val="both"/>
        <w:rPr>
          <w:rFonts w:hint="eastAsia"/>
        </w:rPr>
      </w:pPr>
      <w:r>
        <w:rPr>
          <w:rFonts w:hint="eastAsia"/>
        </w:rPr>
        <w:t>the "Hope," is as much unwarranted by reason as it is by revelation.</w:t>
      </w:r>
    </w:p>
    <w:p w14:paraId="749B130F">
      <w:pPr>
        <w:widowControl w:val="0"/>
        <w:numPr>
          <w:ilvl w:val="0"/>
          <w:numId w:val="0"/>
        </w:numPr>
        <w:jc w:val="both"/>
        <w:rPr>
          <w:rFonts w:hint="eastAsia"/>
        </w:rPr>
      </w:pPr>
      <w:r>
        <w:rPr>
          <w:rFonts w:hint="eastAsia"/>
        </w:rPr>
        <w:t>这种“盼望”，既无理性根据，也无启示根据。</w:t>
      </w:r>
    </w:p>
    <w:p w14:paraId="3D6DB9E1">
      <w:pPr>
        <w:widowControl w:val="0"/>
        <w:numPr>
          <w:ilvl w:val="0"/>
          <w:numId w:val="0"/>
        </w:numPr>
        <w:jc w:val="both"/>
        <w:rPr>
          <w:rFonts w:hint="eastAsia"/>
        </w:rPr>
      </w:pPr>
    </w:p>
    <w:p w14:paraId="119C4DD3">
      <w:pPr>
        <w:widowControl w:val="0"/>
        <w:numPr>
          <w:ilvl w:val="0"/>
          <w:numId w:val="0"/>
        </w:numPr>
        <w:jc w:val="both"/>
        <w:rPr>
          <w:rFonts w:hint="eastAsia"/>
        </w:rPr>
      </w:pPr>
      <w:r>
        <w:rPr>
          <w:rFonts w:hint="eastAsia"/>
        </w:rPr>
        <w:t>22.What do Romanists teach with regard to the soul of men after death?</w:t>
      </w:r>
    </w:p>
    <w:p w14:paraId="4F548250">
      <w:pPr>
        <w:widowControl w:val="0"/>
        <w:numPr>
          <w:ilvl w:val="0"/>
          <w:numId w:val="0"/>
        </w:numPr>
        <w:jc w:val="both"/>
        <w:rPr>
          <w:rFonts w:hint="eastAsia"/>
        </w:rPr>
      </w:pPr>
      <w:r>
        <w:rPr>
          <w:rFonts w:hint="eastAsia"/>
        </w:rPr>
        <w:t>22. 罗马天主教徒关于人死后灵魂的教导是什么？</w:t>
      </w:r>
    </w:p>
    <w:p w14:paraId="6F045A45">
      <w:pPr>
        <w:widowControl w:val="0"/>
        <w:numPr>
          <w:ilvl w:val="0"/>
          <w:numId w:val="0"/>
        </w:numPr>
        <w:jc w:val="both"/>
        <w:rPr>
          <w:rFonts w:hint="eastAsia"/>
        </w:rPr>
      </w:pPr>
    </w:p>
    <w:p w14:paraId="5A92D037">
      <w:pPr>
        <w:widowControl w:val="0"/>
        <w:numPr>
          <w:ilvl w:val="0"/>
          <w:numId w:val="0"/>
        </w:numPr>
        <w:jc w:val="both"/>
        <w:rPr>
          <w:rFonts w:hint="eastAsia"/>
        </w:rPr>
      </w:pPr>
      <w:r>
        <w:rPr>
          <w:rFonts w:hint="eastAsia"/>
        </w:rPr>
        <w:t>1st. That the souls of unbaptized infants go to a place prepared expressly for them, called the "limbus infantum (borderland of infants)," where they endure no positive suffering, although they do not enjoy the vision of God.</w:t>
      </w:r>
    </w:p>
    <w:p w14:paraId="09F12541">
      <w:pPr>
        <w:widowControl w:val="0"/>
        <w:numPr>
          <w:ilvl w:val="0"/>
          <w:numId w:val="0"/>
        </w:numPr>
        <w:jc w:val="both"/>
        <w:rPr>
          <w:rFonts w:hint="eastAsia"/>
        </w:rPr>
      </w:pPr>
      <w:r>
        <w:rPr>
          <w:rFonts w:hint="eastAsia"/>
        </w:rPr>
        <w:t>第一，未受洗婴儿的灵魂去到一个特别为他们预备的地方，称为“limbus infantum (拉丁文：婴儿的边缘地带)”，在那里他们不承受任何积极的痛苦，尽管他们不能享有见神的福乐。</w:t>
      </w:r>
    </w:p>
    <w:p w14:paraId="57F7E2A3">
      <w:pPr>
        <w:widowControl w:val="0"/>
        <w:numPr>
          <w:ilvl w:val="0"/>
          <w:numId w:val="0"/>
        </w:numPr>
        <w:jc w:val="both"/>
        <w:rPr>
          <w:rFonts w:hint="eastAsia"/>
        </w:rPr>
      </w:pPr>
      <w:r>
        <w:rPr>
          <w:rFonts w:hint="eastAsia"/>
        </w:rPr>
        <w:t>This is placed in a higher part of the Infernus which the fires can not reach, and they suffer only a pœnam damni (penalty of loss), and have no share in the pœnam sensûs (penalty of actual suffering), which afflicts adult sinners.</w:t>
      </w:r>
    </w:p>
    <w:p w14:paraId="46843E66">
      <w:pPr>
        <w:widowControl w:val="0"/>
        <w:numPr>
          <w:ilvl w:val="0"/>
          <w:numId w:val="0"/>
        </w:numPr>
        <w:jc w:val="both"/>
        <w:rPr>
          <w:rFonts w:hint="eastAsia"/>
        </w:rPr>
      </w:pPr>
      <w:r>
        <w:rPr>
          <w:rFonts w:hint="eastAsia"/>
        </w:rPr>
        <w:t>这位于地狱（Infernus，拉丁文：地狱，阴间）较高之处，火焰无法到达；他们只承受 pœnam damni (拉丁文：失落的刑罚)，而不分担折磨成年罪人的 pœnam sensûs (拉丁文：感觉的刑罚，实际的痛苦)。</w:t>
      </w:r>
    </w:p>
    <w:p w14:paraId="22B7FB33">
      <w:pPr>
        <w:widowControl w:val="0"/>
        <w:numPr>
          <w:ilvl w:val="0"/>
          <w:numId w:val="0"/>
        </w:numPr>
        <w:jc w:val="both"/>
        <w:rPr>
          <w:rFonts w:hint="eastAsia"/>
        </w:rPr>
      </w:pPr>
    </w:p>
    <w:p w14:paraId="5FAA0F6F">
      <w:pPr>
        <w:widowControl w:val="0"/>
        <w:numPr>
          <w:ilvl w:val="0"/>
          <w:numId w:val="0"/>
        </w:numPr>
        <w:jc w:val="both"/>
        <w:rPr>
          <w:rFonts w:hint="eastAsia"/>
        </w:rPr>
      </w:pPr>
      <w:r>
        <w:rPr>
          <w:rFonts w:hint="eastAsia"/>
        </w:rPr>
        <w:t>2nd. That all unbaptized adults, and all those who subsequently have lost the grace of baptism by mortal sin, and die unreconciled to the church, go immediately to hell.</w:t>
      </w:r>
    </w:p>
    <w:p w14:paraId="6CDF3A9F">
      <w:pPr>
        <w:widowControl w:val="0"/>
        <w:numPr>
          <w:ilvl w:val="0"/>
          <w:numId w:val="0"/>
        </w:numPr>
        <w:jc w:val="both"/>
        <w:rPr>
          <w:rFonts w:hint="eastAsia"/>
        </w:rPr>
      </w:pPr>
      <w:r>
        <w:rPr>
          <w:rFonts w:hint="eastAsia"/>
        </w:rPr>
        <w:t>第二，所有未受洗的成年人，以及所有后来因大罪而失去洗礼恩典、并且未与教会和好而死的人，都立即下地狱。</w:t>
      </w:r>
    </w:p>
    <w:p w14:paraId="090FCF54">
      <w:pPr>
        <w:widowControl w:val="0"/>
        <w:numPr>
          <w:ilvl w:val="0"/>
          <w:numId w:val="0"/>
        </w:numPr>
        <w:jc w:val="both"/>
        <w:rPr>
          <w:rFonts w:hint="eastAsia"/>
        </w:rPr>
      </w:pPr>
    </w:p>
    <w:p w14:paraId="37BF0E46">
      <w:pPr>
        <w:widowControl w:val="0"/>
        <w:numPr>
          <w:ilvl w:val="0"/>
          <w:numId w:val="0"/>
        </w:numPr>
        <w:jc w:val="both"/>
        <w:rPr>
          <w:rFonts w:hint="eastAsia"/>
        </w:rPr>
      </w:pPr>
      <w:r>
        <w:rPr>
          <w:rFonts w:hint="eastAsia"/>
        </w:rPr>
        <w:t>3rd. That those believers who have attained to state of Christian perfection go immediately to heaven.</w:t>
      </w:r>
    </w:p>
    <w:p w14:paraId="2635A563">
      <w:pPr>
        <w:widowControl w:val="0"/>
        <w:numPr>
          <w:ilvl w:val="0"/>
          <w:numId w:val="0"/>
        </w:numPr>
        <w:jc w:val="both"/>
        <w:rPr>
          <w:rFonts w:hint="eastAsia"/>
        </w:rPr>
      </w:pPr>
      <w:r>
        <w:rPr>
          <w:rFonts w:hint="eastAsia"/>
        </w:rPr>
        <w:t>第三，那些达到基督徒完全状态的信徒，立即上天堂。</w:t>
      </w:r>
    </w:p>
    <w:p w14:paraId="7263D7AF">
      <w:pPr>
        <w:widowControl w:val="0"/>
        <w:numPr>
          <w:ilvl w:val="0"/>
          <w:numId w:val="0"/>
        </w:numPr>
        <w:jc w:val="both"/>
        <w:rPr>
          <w:rFonts w:hint="eastAsia"/>
        </w:rPr>
      </w:pPr>
    </w:p>
    <w:p w14:paraId="4875159C">
      <w:pPr>
        <w:widowControl w:val="0"/>
        <w:numPr>
          <w:ilvl w:val="0"/>
          <w:numId w:val="0"/>
        </w:numPr>
        <w:jc w:val="both"/>
        <w:rPr>
          <w:rFonts w:hint="eastAsia"/>
        </w:rPr>
      </w:pPr>
      <w:r>
        <w:rPr>
          <w:rFonts w:hint="eastAsia"/>
        </w:rPr>
        <w:t>4th. That the great mass of partially sanctified Christians dying in fellowship with the church, yet still encumbered with imperfections, go to purgatory, where they suffer, more or less intensely, for a longer or shorter period, until their sins are both atoned for and purged out, when they are translated to heaven, during which intermediate period they may be efficiently assisted by the prayers and labors of their friends on earth.</w:t>
      </w:r>
    </w:p>
    <w:p w14:paraId="5FB225B0">
      <w:pPr>
        <w:widowControl w:val="0"/>
        <w:numPr>
          <w:ilvl w:val="0"/>
          <w:numId w:val="0"/>
        </w:numPr>
        <w:jc w:val="both"/>
        <w:rPr>
          <w:rFonts w:hint="eastAsia"/>
        </w:rPr>
      </w:pPr>
      <w:r>
        <w:rPr>
          <w:rFonts w:hint="eastAsia"/>
        </w:rPr>
        <w:t>第四，绝大多数部分成圣的基督徒，虽然在与教会的交通中死去，但仍带着不完全，他们会去炼狱；在那里，他们或多或少地受苦，或长或短一段时间，直到他们的罪既被赎清又被清除，然后他们才被迁移到天堂；在这居间时期，他们可以得到地上朋友的祷告和劳苦的有效帮助。</w:t>
      </w:r>
    </w:p>
    <w:p w14:paraId="4A2BC139">
      <w:pPr>
        <w:widowControl w:val="0"/>
        <w:numPr>
          <w:ilvl w:val="0"/>
          <w:numId w:val="0"/>
        </w:numPr>
        <w:jc w:val="both"/>
        <w:rPr>
          <w:rFonts w:hint="eastAsia"/>
        </w:rPr>
      </w:pPr>
    </w:p>
    <w:p w14:paraId="391C8A81">
      <w:pPr>
        <w:widowControl w:val="0"/>
        <w:numPr>
          <w:ilvl w:val="0"/>
          <w:numId w:val="0"/>
        </w:numPr>
        <w:jc w:val="both"/>
        <w:rPr>
          <w:rFonts w:hint="eastAsia"/>
        </w:rPr>
      </w:pPr>
      <w:r>
        <w:rPr>
          <w:rFonts w:hint="eastAsia"/>
        </w:rPr>
        <w:t>5th. That Old Testament believers were gathered into a region called " limbus patrum" called "Abraham’s bosom," where they remained without the beatific vision of God, yet without suffering, until Christ, during the three days in which his body lay in the grave, came and released them.––1 Peter 3:19, 20.</w:t>
      </w:r>
    </w:p>
    <w:p w14:paraId="7C455414">
      <w:pPr>
        <w:widowControl w:val="0"/>
        <w:numPr>
          <w:ilvl w:val="0"/>
          <w:numId w:val="0"/>
        </w:numPr>
        <w:jc w:val="both"/>
        <w:rPr>
          <w:rFonts w:hint="eastAsia"/>
        </w:rPr>
      </w:pPr>
      <w:r>
        <w:rPr>
          <w:rFonts w:hint="eastAsia"/>
        </w:rPr>
        <w:t>第五，旧约信徒被聚集到一个称为“limbus patrum (拉丁文：先祖的边缘地带)”或“亚伯拉罕的怀里”的区域，在那里他们没有见神的福乐，但也没有受苦，直到基督在祂身体在坟墓里的三天期间，来到并释放了他们。——彼得前书 3:19, 20。</w:t>
      </w:r>
    </w:p>
    <w:p w14:paraId="7C6D232D">
      <w:pPr>
        <w:widowControl w:val="0"/>
        <w:numPr>
          <w:ilvl w:val="0"/>
          <w:numId w:val="0"/>
        </w:numPr>
        <w:jc w:val="both"/>
        <w:rPr>
          <w:rFonts w:hint="eastAsia"/>
        </w:rPr>
      </w:pPr>
      <w:r>
        <w:rPr>
          <w:rFonts w:hint="eastAsia"/>
        </w:rPr>
        <w:t>Cat. Rom. Part L, Chapter 6., Question 3; "Council of Trent," Sess. 25., de Purgatorio.</w:t>
      </w:r>
    </w:p>
    <w:p w14:paraId="1B1381C5">
      <w:pPr>
        <w:widowControl w:val="0"/>
        <w:numPr>
          <w:ilvl w:val="0"/>
          <w:numId w:val="0"/>
        </w:numPr>
        <w:jc w:val="both"/>
        <w:rPr>
          <w:rFonts w:hint="eastAsia"/>
        </w:rPr>
      </w:pPr>
      <w:r>
        <w:rPr>
          <w:rFonts w:hint="eastAsia"/>
        </w:rPr>
        <w:t>《罗马教理问答》，第一部分，第六章，问题3；《天特会议》，第二十五期会议，论炼狱。</w:t>
      </w:r>
    </w:p>
    <w:p w14:paraId="6FBAA967">
      <w:pPr>
        <w:widowControl w:val="0"/>
        <w:numPr>
          <w:ilvl w:val="0"/>
          <w:numId w:val="0"/>
        </w:numPr>
        <w:jc w:val="both"/>
        <w:rPr>
          <w:rFonts w:hint="eastAsia"/>
        </w:rPr>
      </w:pPr>
    </w:p>
    <w:p w14:paraId="4EF40603">
      <w:pPr>
        <w:widowControl w:val="0"/>
        <w:numPr>
          <w:ilvl w:val="0"/>
          <w:numId w:val="0"/>
        </w:numPr>
        <w:jc w:val="both"/>
        <w:rPr>
          <w:rFonts w:hint="eastAsia"/>
        </w:rPr>
      </w:pPr>
      <w:r>
        <w:rPr>
          <w:rFonts w:hint="eastAsia"/>
        </w:rPr>
        <w:t>As to purgatory the Council of Trent settled only two points, 1st, that there is a purgatory; 2nd, that souls therein may be benefited by the prayers and mass of the church on earth.</w:t>
      </w:r>
    </w:p>
    <w:p w14:paraId="7D3F7CEC">
      <w:pPr>
        <w:widowControl w:val="0"/>
        <w:numPr>
          <w:ilvl w:val="0"/>
          <w:numId w:val="0"/>
        </w:numPr>
        <w:jc w:val="both"/>
        <w:rPr>
          <w:rFonts w:hint="eastAsia"/>
        </w:rPr>
      </w:pPr>
      <w:r>
        <w:rPr>
          <w:rFonts w:hint="eastAsia"/>
        </w:rPr>
        <w:t>关于炼狱，天特会议只确定了两点：第一，有炼狱；第二，炼狱中的灵魂可以从地上教会的祷告和弥撒中受益。</w:t>
      </w:r>
    </w:p>
    <w:p w14:paraId="4A3B2B96">
      <w:pPr>
        <w:widowControl w:val="0"/>
        <w:numPr>
          <w:ilvl w:val="0"/>
          <w:numId w:val="0"/>
        </w:numPr>
        <w:jc w:val="both"/>
        <w:rPr>
          <w:rFonts w:hint="eastAsia"/>
        </w:rPr>
      </w:pPr>
    </w:p>
    <w:p w14:paraId="511C9CE9">
      <w:pPr>
        <w:widowControl w:val="0"/>
        <w:numPr>
          <w:ilvl w:val="0"/>
          <w:numId w:val="0"/>
        </w:numPr>
        <w:jc w:val="both"/>
        <w:rPr>
          <w:rFonts w:hint="eastAsia"/>
        </w:rPr>
      </w:pPr>
      <w:r>
        <w:rPr>
          <w:rFonts w:hint="eastAsia"/>
        </w:rPr>
        <w:t>It is generally held, however, that its pains are both negative and positive.</w:t>
      </w:r>
    </w:p>
    <w:p w14:paraId="30CB50D5">
      <w:pPr>
        <w:widowControl w:val="0"/>
        <w:numPr>
          <w:ilvl w:val="0"/>
          <w:numId w:val="0"/>
        </w:numPr>
        <w:jc w:val="both"/>
        <w:rPr>
          <w:rFonts w:hint="eastAsia"/>
        </w:rPr>
      </w:pPr>
      <w:r>
        <w:rPr>
          <w:rFonts w:hint="eastAsia"/>
        </w:rPr>
        <w:t>然而，普遍认为其痛苦既有消极的，也有积极的。</w:t>
      </w:r>
    </w:p>
    <w:p w14:paraId="65757FB5">
      <w:pPr>
        <w:widowControl w:val="0"/>
        <w:numPr>
          <w:ilvl w:val="0"/>
          <w:numId w:val="0"/>
        </w:numPr>
        <w:jc w:val="both"/>
        <w:rPr>
          <w:rFonts w:hint="eastAsia"/>
        </w:rPr>
      </w:pPr>
      <w:r>
        <w:rPr>
          <w:rFonts w:hint="eastAsia"/>
        </w:rPr>
        <w:t>That the instrument of its sufferings is material fire.</w:t>
      </w:r>
    </w:p>
    <w:p w14:paraId="065E3140">
      <w:pPr>
        <w:widowControl w:val="0"/>
        <w:numPr>
          <w:ilvl w:val="0"/>
          <w:numId w:val="0"/>
        </w:numPr>
        <w:jc w:val="both"/>
        <w:rPr>
          <w:rFonts w:hint="eastAsia"/>
        </w:rPr>
      </w:pPr>
      <w:r>
        <w:rPr>
          <w:rFonts w:hint="eastAsia"/>
        </w:rPr>
        <w:t>其痛苦的工具是物质的火。</w:t>
      </w:r>
    </w:p>
    <w:p w14:paraId="5740CBB8">
      <w:pPr>
        <w:widowControl w:val="0"/>
        <w:numPr>
          <w:ilvl w:val="0"/>
          <w:numId w:val="0"/>
        </w:numPr>
        <w:jc w:val="both"/>
        <w:rPr>
          <w:rFonts w:hint="eastAsia"/>
        </w:rPr>
      </w:pPr>
      <w:r>
        <w:rPr>
          <w:rFonts w:hint="eastAsia"/>
        </w:rPr>
        <w:t>That these are dreadful and indefinite in extent.</w:t>
      </w:r>
    </w:p>
    <w:p w14:paraId="339B003E">
      <w:pPr>
        <w:widowControl w:val="0"/>
        <w:numPr>
          <w:ilvl w:val="0"/>
          <w:numId w:val="0"/>
        </w:numPr>
        <w:jc w:val="both"/>
        <w:rPr>
          <w:rFonts w:hint="eastAsia"/>
        </w:rPr>
      </w:pPr>
      <w:r>
        <w:rPr>
          <w:rFonts w:hint="eastAsia"/>
        </w:rPr>
        <w:t>这些痛苦的程度是可怕和不确定的。</w:t>
      </w:r>
    </w:p>
    <w:p w14:paraId="43777839">
      <w:pPr>
        <w:widowControl w:val="0"/>
        <w:numPr>
          <w:ilvl w:val="0"/>
          <w:numId w:val="0"/>
        </w:numPr>
        <w:jc w:val="both"/>
        <w:rPr>
          <w:rFonts w:hint="eastAsia"/>
        </w:rPr>
      </w:pPr>
      <w:r>
        <w:rPr>
          <w:rFonts w:hint="eastAsia"/>
        </w:rPr>
        <w:t>That satisfaction may be rendered in this world on much easier terms.</w:t>
      </w:r>
    </w:p>
    <w:p w14:paraId="562CA4E5">
      <w:pPr>
        <w:widowControl w:val="0"/>
        <w:numPr>
          <w:ilvl w:val="0"/>
          <w:numId w:val="0"/>
        </w:numPr>
        <w:jc w:val="both"/>
        <w:rPr>
          <w:rFonts w:hint="eastAsia"/>
        </w:rPr>
      </w:pPr>
      <w:r>
        <w:rPr>
          <w:rFonts w:hint="eastAsia"/>
        </w:rPr>
        <w:t>在这个世界上，可以用容易得多的条件来作出补赎。</w:t>
      </w:r>
    </w:p>
    <w:p w14:paraId="2C3E0377">
      <w:pPr>
        <w:widowControl w:val="0"/>
        <w:numPr>
          <w:ilvl w:val="0"/>
          <w:numId w:val="0"/>
        </w:numPr>
        <w:jc w:val="both"/>
        <w:rPr>
          <w:rFonts w:hint="eastAsia"/>
        </w:rPr>
      </w:pPr>
      <w:r>
        <w:rPr>
          <w:rFonts w:hint="eastAsia"/>
        </w:rPr>
        <w:t>That while there their souls can neither incur guilt nor merit any thing, they can alone render satisfaction for their sins by means of passive sufferings.</w:t>
      </w:r>
    </w:p>
    <w:p w14:paraId="52606E0C">
      <w:pPr>
        <w:widowControl w:val="0"/>
        <w:numPr>
          <w:ilvl w:val="0"/>
          <w:numId w:val="0"/>
        </w:numPr>
        <w:jc w:val="both"/>
        <w:rPr>
          <w:rFonts w:hint="eastAsia"/>
        </w:rPr>
      </w:pPr>
      <w:r>
        <w:rPr>
          <w:rFonts w:hint="eastAsia"/>
        </w:rPr>
        <w:t>在那里，他们的灵魂既不能招致罪咎，也不能赚取任何功德；他们只能藉着被动的苦难来为自己的罪作出补赎。</w:t>
      </w:r>
    </w:p>
    <w:p w14:paraId="73A9BC30">
      <w:pPr>
        <w:widowControl w:val="0"/>
        <w:numPr>
          <w:ilvl w:val="0"/>
          <w:numId w:val="0"/>
        </w:numPr>
        <w:jc w:val="both"/>
        <w:rPr>
          <w:rFonts w:hint="eastAsia"/>
        </w:rPr>
      </w:pPr>
    </w:p>
    <w:p w14:paraId="29E9F2D0">
      <w:pPr>
        <w:widowControl w:val="0"/>
        <w:numPr>
          <w:ilvl w:val="0"/>
          <w:numId w:val="0"/>
        </w:numPr>
        <w:jc w:val="both"/>
        <w:rPr>
          <w:rFonts w:hint="eastAsia"/>
        </w:rPr>
      </w:pPr>
      <w:r>
        <w:rPr>
          <w:rFonts w:hint="eastAsia"/>
        </w:rPr>
        <w:t>They confess that this doctrine is not taught directly in Scripture, but maintain, 1st, that it follows necessarily from their general doctrine of the satisfaction for sins; 2nd, that Christ and the apostles taught it incidentally as they did infant baptism, etc. They refer to Matthew 12:32; 1 Corinthians 3:15.</w:t>
      </w:r>
    </w:p>
    <w:p w14:paraId="15269DD0">
      <w:pPr>
        <w:widowControl w:val="0"/>
        <w:numPr>
          <w:ilvl w:val="0"/>
          <w:numId w:val="0"/>
        </w:numPr>
        <w:jc w:val="both"/>
        <w:rPr>
          <w:rFonts w:hint="eastAsia"/>
        </w:rPr>
      </w:pPr>
      <w:r>
        <w:rPr>
          <w:rFonts w:hint="eastAsia"/>
        </w:rPr>
        <w:t>他们承认这一教义并非直接在圣经中教导，但主张：第一，它必然源于他们关于为罪补赎的一般教义；第二，基督和使徒们是偶然地教导了它，就像他们教导婴儿洗礼等一样。他们引证马太福音 12:32；哥林多前书 3:15。</w:t>
      </w:r>
    </w:p>
    <w:p w14:paraId="3D2A3FE3">
      <w:pPr>
        <w:widowControl w:val="0"/>
        <w:numPr>
          <w:ilvl w:val="0"/>
          <w:numId w:val="0"/>
        </w:numPr>
        <w:jc w:val="both"/>
        <w:rPr>
          <w:rFonts w:hint="eastAsia"/>
        </w:rPr>
      </w:pPr>
    </w:p>
    <w:p w14:paraId="52A0C5C1">
      <w:pPr>
        <w:widowControl w:val="0"/>
        <w:numPr>
          <w:ilvl w:val="0"/>
          <w:numId w:val="0"/>
        </w:numPr>
        <w:jc w:val="both"/>
        <w:rPr>
          <w:rFonts w:hint="eastAsia"/>
        </w:rPr>
      </w:pPr>
      <w:r>
        <w:rPr>
          <w:rFonts w:hint="eastAsia"/>
        </w:rPr>
        <w:t>23. How may the Anti–Christian character of this doctrine be shown ?</w:t>
      </w:r>
    </w:p>
    <w:p w14:paraId="3FA3DF32">
      <w:pPr>
        <w:widowControl w:val="0"/>
        <w:numPr>
          <w:ilvl w:val="0"/>
          <w:numId w:val="0"/>
        </w:numPr>
        <w:jc w:val="both"/>
        <w:rPr>
          <w:rFonts w:hint="eastAsia"/>
        </w:rPr>
      </w:pPr>
      <w:r>
        <w:rPr>
          <w:rFonts w:hint="eastAsia"/>
        </w:rPr>
        <w:t>23. 如何证明这一教义的反基督教性质？</w:t>
      </w:r>
    </w:p>
    <w:p w14:paraId="393F8EE1">
      <w:pPr>
        <w:widowControl w:val="0"/>
        <w:numPr>
          <w:ilvl w:val="0"/>
          <w:numId w:val="0"/>
        </w:numPr>
        <w:jc w:val="both"/>
        <w:rPr>
          <w:rFonts w:hint="eastAsia"/>
        </w:rPr>
      </w:pPr>
    </w:p>
    <w:p w14:paraId="41E13827">
      <w:pPr>
        <w:widowControl w:val="0"/>
        <w:numPr>
          <w:ilvl w:val="0"/>
          <w:numId w:val="0"/>
        </w:numPr>
        <w:jc w:val="both"/>
        <w:rPr>
          <w:rFonts w:hint="eastAsia"/>
        </w:rPr>
      </w:pPr>
      <w:r>
        <w:rPr>
          <w:rFonts w:hint="eastAsia"/>
        </w:rPr>
        <w:t>1st. It confessedly has no direct, and obviously no real foundation in Scripture.</w:t>
      </w:r>
    </w:p>
    <w:p w14:paraId="74C23101">
      <w:pPr>
        <w:widowControl w:val="0"/>
        <w:numPr>
          <w:ilvl w:val="0"/>
          <w:numId w:val="0"/>
        </w:numPr>
        <w:jc w:val="both"/>
        <w:rPr>
          <w:rFonts w:hint="eastAsia"/>
        </w:rPr>
      </w:pPr>
      <w:r>
        <w:rPr>
          <w:rFonts w:hint="eastAsia"/>
        </w:rPr>
        <w:t>第一，它公认在圣经中没有直接的根据，显然也没有真实的根据。</w:t>
      </w:r>
    </w:p>
    <w:p w14:paraId="3E7FAF83">
      <w:pPr>
        <w:widowControl w:val="0"/>
        <w:numPr>
          <w:ilvl w:val="0"/>
          <w:numId w:val="0"/>
        </w:numPr>
        <w:jc w:val="both"/>
        <w:rPr>
          <w:rFonts w:hint="eastAsia"/>
        </w:rPr>
      </w:pPr>
      <w:r>
        <w:rPr>
          <w:rFonts w:hint="eastAsia"/>
        </w:rPr>
        <w:t>This consideration alone suffices.</w:t>
      </w:r>
    </w:p>
    <w:p w14:paraId="7A032606">
      <w:pPr>
        <w:widowControl w:val="0"/>
        <w:numPr>
          <w:ilvl w:val="0"/>
          <w:numId w:val="0"/>
        </w:numPr>
        <w:jc w:val="both"/>
        <w:rPr>
          <w:rFonts w:hint="eastAsia"/>
        </w:rPr>
      </w:pPr>
      <w:r>
        <w:rPr>
          <w:rFonts w:hint="eastAsia"/>
        </w:rPr>
        <w:t>仅此一点就足够了。</w:t>
      </w:r>
    </w:p>
    <w:p w14:paraId="49FB5F69">
      <w:pPr>
        <w:widowControl w:val="0"/>
        <w:numPr>
          <w:ilvl w:val="0"/>
          <w:numId w:val="0"/>
        </w:numPr>
        <w:jc w:val="both"/>
        <w:rPr>
          <w:rFonts w:hint="eastAsia"/>
        </w:rPr>
      </w:pPr>
    </w:p>
    <w:p w14:paraId="18082D9B">
      <w:pPr>
        <w:widowControl w:val="0"/>
        <w:numPr>
          <w:ilvl w:val="0"/>
          <w:numId w:val="0"/>
        </w:numPr>
        <w:jc w:val="both"/>
        <w:rPr>
          <w:rFonts w:hint="eastAsia"/>
        </w:rPr>
      </w:pPr>
      <w:r>
        <w:rPr>
          <w:rFonts w:hint="eastAsia"/>
        </w:rPr>
        <w:t>2nd. It proceeds upon an entirely unchristian view of the method of satisfying divine justice for sins.(1) That while Christ’s merits are infinite, they atone only for original sins.</w:t>
      </w:r>
    </w:p>
    <w:p w14:paraId="1122D8E1">
      <w:pPr>
        <w:widowControl w:val="0"/>
        <w:numPr>
          <w:ilvl w:val="0"/>
          <w:numId w:val="0"/>
        </w:numPr>
        <w:jc w:val="both"/>
        <w:rPr>
          <w:rFonts w:hint="eastAsia"/>
        </w:rPr>
      </w:pPr>
      <w:r>
        <w:rPr>
          <w:rFonts w:hint="eastAsia"/>
        </w:rPr>
        <w:t>第二，它基于一种完全非基督教的观点来看待为罪满足神公义的方法。（1）虽然基督的功德是无限的，但它们只赎原罪。</w:t>
      </w:r>
    </w:p>
    <w:p w14:paraId="12216662">
      <w:pPr>
        <w:widowControl w:val="0"/>
        <w:numPr>
          <w:ilvl w:val="0"/>
          <w:numId w:val="0"/>
        </w:numPr>
        <w:jc w:val="both"/>
        <w:rPr>
          <w:rFonts w:hint="eastAsia"/>
        </w:rPr>
      </w:pPr>
      <w:r>
        <w:rPr>
          <w:rFonts w:hint="eastAsia"/>
        </w:rPr>
        <w:t>(2) That each believer must make satisfaction in his own person for sins which he commits after baptism, either in the pains of penance or of purgatory.</w:t>
      </w:r>
    </w:p>
    <w:p w14:paraId="69178D57">
      <w:pPr>
        <w:widowControl w:val="0"/>
        <w:numPr>
          <w:ilvl w:val="0"/>
          <w:numId w:val="0"/>
        </w:numPr>
        <w:jc w:val="both"/>
        <w:rPr>
          <w:rFonts w:hint="eastAsia"/>
        </w:rPr>
      </w:pPr>
      <w:r>
        <w:rPr>
          <w:rFonts w:hint="eastAsia"/>
        </w:rPr>
        <w:t>（2）每一个信徒都必须亲自为他在洗礼后所犯的罪作出补赎，要么藉着补赎的痛苦，要么藉着炼狱的痛苦。</w:t>
      </w:r>
    </w:p>
    <w:p w14:paraId="5A837E84">
      <w:pPr>
        <w:widowControl w:val="0"/>
        <w:numPr>
          <w:ilvl w:val="0"/>
          <w:numId w:val="0"/>
        </w:numPr>
        <w:jc w:val="both"/>
        <w:rPr>
          <w:rFonts w:hint="eastAsia"/>
        </w:rPr>
      </w:pPr>
      <w:r>
        <w:rPr>
          <w:rFonts w:hint="eastAsia"/>
        </w:rPr>
        <w:t>This is contrary to all the Scriptures teach, as we have above shown under their respective heads, (1) as to the satisfaction rendered to justice by Christ; (2) the nature of justification; (3) nature of sin; (4) relation of the sufferings and good works of the justified man to the law; (5) state of the souls of believers after death, etc., etc.</w:t>
      </w:r>
    </w:p>
    <w:p w14:paraId="63D654FE">
      <w:pPr>
        <w:widowControl w:val="0"/>
        <w:numPr>
          <w:ilvl w:val="0"/>
          <w:numId w:val="0"/>
        </w:numPr>
        <w:jc w:val="both"/>
        <w:rPr>
          <w:rFonts w:hint="eastAsia"/>
        </w:rPr>
      </w:pPr>
      <w:r>
        <w:rPr>
          <w:rFonts w:hint="eastAsia"/>
        </w:rPr>
        <w:t>这与圣经所教导的一切都相反，正如我们已在各自标题下所表明的那样：（1）关于基督向公义所作的补赎；（2）称义的性质；（3）罪的性质；（4）称义之人的苦难和善行与律法的关系；（5）信徒死后灵魂的状态，等等。</w:t>
      </w:r>
    </w:p>
    <w:p w14:paraId="69D490E9">
      <w:pPr>
        <w:widowControl w:val="0"/>
        <w:numPr>
          <w:ilvl w:val="0"/>
          <w:numId w:val="0"/>
        </w:numPr>
        <w:jc w:val="both"/>
        <w:rPr>
          <w:rFonts w:hint="eastAsia"/>
        </w:rPr>
      </w:pPr>
    </w:p>
    <w:p w14:paraId="1F25107A">
      <w:pPr>
        <w:widowControl w:val="0"/>
        <w:numPr>
          <w:ilvl w:val="0"/>
          <w:numId w:val="0"/>
        </w:numPr>
        <w:jc w:val="both"/>
        <w:rPr>
          <w:rFonts w:hint="eastAsia"/>
        </w:rPr>
      </w:pPr>
      <w:r>
        <w:rPr>
          <w:rFonts w:hint="eastAsia"/>
        </w:rPr>
        <w:t>3rd. It is a heathen doctrine derived from the Egyptians through the Greeks and Romans, and currently received through the Roman empire.––Virgil’s "Eneid," 6. 739, 43.</w:t>
      </w:r>
    </w:p>
    <w:p w14:paraId="5642894A">
      <w:pPr>
        <w:widowControl w:val="0"/>
        <w:numPr>
          <w:ilvl w:val="0"/>
          <w:numId w:val="0"/>
        </w:numPr>
        <w:jc w:val="both"/>
        <w:rPr>
          <w:rFonts w:hint="eastAsia"/>
        </w:rPr>
      </w:pPr>
      <w:r>
        <w:rPr>
          <w:rFonts w:hint="eastAsia"/>
        </w:rPr>
        <w:t>第三，这是一种异教教义，源于埃及人，经由希腊人和罗马人传入，并在罗马帝国时期普遍被接受。——维吉尔《埃涅阿斯纪》，卷6，第739、43行。</w:t>
      </w:r>
    </w:p>
    <w:p w14:paraId="75E7D02B">
      <w:pPr>
        <w:widowControl w:val="0"/>
        <w:numPr>
          <w:ilvl w:val="0"/>
          <w:numId w:val="0"/>
        </w:numPr>
        <w:jc w:val="both"/>
        <w:rPr>
          <w:rFonts w:hint="eastAsia"/>
        </w:rPr>
      </w:pPr>
    </w:p>
    <w:p w14:paraId="79489714">
      <w:pPr>
        <w:widowControl w:val="0"/>
        <w:numPr>
          <w:ilvl w:val="0"/>
          <w:numId w:val="0"/>
        </w:numPr>
        <w:jc w:val="both"/>
        <w:rPr>
          <w:rFonts w:hint="eastAsia"/>
        </w:rPr>
      </w:pPr>
      <w:r>
        <w:rPr>
          <w:rFonts w:hint="eastAsia"/>
        </w:rPr>
        <w:t>4th. Its practical effects have always been, 1st, the abject subjection of the people to the priesthood; 2nd, the gross demoralization of the people.</w:t>
      </w:r>
    </w:p>
    <w:p w14:paraId="453C9D7F">
      <w:pPr>
        <w:widowControl w:val="0"/>
        <w:numPr>
          <w:ilvl w:val="0"/>
          <w:numId w:val="0"/>
        </w:numPr>
        <w:jc w:val="both"/>
        <w:rPr>
          <w:rFonts w:hint="eastAsia"/>
        </w:rPr>
      </w:pPr>
      <w:r>
        <w:rPr>
          <w:rFonts w:hint="eastAsia"/>
        </w:rPr>
        <w:t>第四，其实际效果向来是：第一，人民对神职人员的卑躬屈膝；第二，人民道德的严重败坏。</w:t>
      </w:r>
    </w:p>
    <w:p w14:paraId="6879C347">
      <w:pPr>
        <w:widowControl w:val="0"/>
        <w:numPr>
          <w:ilvl w:val="0"/>
          <w:numId w:val="0"/>
        </w:numPr>
        <w:jc w:val="both"/>
        <w:rPr>
          <w:rFonts w:hint="eastAsia"/>
        </w:rPr>
      </w:pPr>
      <w:r>
        <w:rPr>
          <w:rFonts w:hint="eastAsia"/>
        </w:rPr>
        <w:t>The church is the self–appointed depository and dispenser of the superabundant merits of Christ, and the supererogatory merits of her eminent saints.</w:t>
      </w:r>
    </w:p>
    <w:p w14:paraId="3BBBED22">
      <w:pPr>
        <w:widowControl w:val="0"/>
        <w:numPr>
          <w:ilvl w:val="0"/>
          <w:numId w:val="0"/>
        </w:numPr>
        <w:jc w:val="both"/>
        <w:rPr>
          <w:rFonts w:hint="eastAsia"/>
        </w:rPr>
      </w:pPr>
      <w:r>
        <w:rPr>
          <w:rFonts w:hint="eastAsia"/>
        </w:rPr>
        <w:t>教会是自封的基督丰盛功德和其杰出圣徒分外功的保管者和分配者。</w:t>
      </w:r>
    </w:p>
    <w:p w14:paraId="3FF30558">
      <w:pPr>
        <w:widowControl w:val="0"/>
        <w:numPr>
          <w:ilvl w:val="0"/>
          <w:numId w:val="0"/>
        </w:numPr>
        <w:jc w:val="both"/>
        <w:rPr>
          <w:rFonts w:hint="eastAsia"/>
        </w:rPr>
      </w:pPr>
      <w:r>
        <w:rPr>
          <w:rFonts w:hint="eastAsia"/>
        </w:rPr>
        <w:t>On this foundation she dispenses the pains of purgatory to those who pay for past sins, or sells indulgences to those who pay for the liberty to sin in the future.</w:t>
      </w:r>
    </w:p>
    <w:p w14:paraId="7CCA7D53">
      <w:pPr>
        <w:widowControl w:val="0"/>
        <w:numPr>
          <w:ilvl w:val="0"/>
          <w:numId w:val="0"/>
        </w:numPr>
        <w:jc w:val="both"/>
        <w:rPr>
          <w:rFonts w:hint="eastAsia"/>
        </w:rPr>
      </w:pPr>
      <w:r>
        <w:rPr>
          <w:rFonts w:hint="eastAsia"/>
        </w:rPr>
        <w:t>在此基础上，她向那些为过去的罪付钱的人分配炼狱的痛苦，或者向那些为将来犯罪的自由付钱的人出售大赦。</w:t>
      </w:r>
    </w:p>
    <w:p w14:paraId="4DB7C0E5">
      <w:pPr>
        <w:widowControl w:val="0"/>
        <w:numPr>
          <w:ilvl w:val="0"/>
          <w:numId w:val="0"/>
        </w:numPr>
        <w:jc w:val="both"/>
        <w:rPr>
          <w:rFonts w:hint="eastAsia"/>
        </w:rPr>
      </w:pPr>
      <w:r>
        <w:rPr>
          <w:rFonts w:hint="eastAsia"/>
        </w:rPr>
        <w:t>Thus the people sin and pay, and the priest takes the money and remits the penalty.</w:t>
      </w:r>
    </w:p>
    <w:p w14:paraId="54C227FD">
      <w:pPr>
        <w:widowControl w:val="0"/>
        <w:numPr>
          <w:ilvl w:val="0"/>
          <w:numId w:val="0"/>
        </w:numPr>
        <w:jc w:val="both"/>
        <w:rPr>
          <w:rFonts w:hint="eastAsia"/>
        </w:rPr>
      </w:pPr>
      <w:r>
        <w:rPr>
          <w:rFonts w:hint="eastAsia"/>
        </w:rPr>
        <w:t>因此，人民犯罪并付钱，神父则收钱并免除刑罚。</w:t>
      </w:r>
    </w:p>
    <w:p w14:paraId="617B3AC4">
      <w:pPr>
        <w:widowControl w:val="0"/>
        <w:numPr>
          <w:ilvl w:val="0"/>
          <w:numId w:val="0"/>
        </w:numPr>
        <w:jc w:val="both"/>
        <w:rPr>
          <w:rFonts w:hint="eastAsia"/>
        </w:rPr>
      </w:pPr>
      <w:r>
        <w:rPr>
          <w:rFonts w:hint="eastAsia"/>
        </w:rPr>
        <w:t>The figment of a purgatory under the control of the priest is the main source of his hold upon the fears of the people.––See Ch. 32., Q. 19</w:t>
      </w:r>
    </w:p>
    <w:p w14:paraId="6DDCACB0">
      <w:pPr>
        <w:widowControl w:val="0"/>
        <w:numPr>
          <w:ilvl w:val="0"/>
          <w:numId w:val="0"/>
        </w:numPr>
        <w:jc w:val="both"/>
        <w:rPr>
          <w:rFonts w:hint="eastAsia"/>
        </w:rPr>
      </w:pPr>
      <w:r>
        <w:rPr>
          <w:rFonts w:hint="eastAsia"/>
        </w:rPr>
        <w:t>在神父控制下的炼狱的虚构，是他控制人民恐惧的主要来源。——见第32章，问题19。</w:t>
      </w:r>
    </w:p>
    <w:p w14:paraId="50DF620D">
      <w:pPr>
        <w:widowControl w:val="0"/>
        <w:numPr>
          <w:ilvl w:val="0"/>
          <w:numId w:val="0"/>
        </w:numPr>
        <w:jc w:val="both"/>
        <w:rPr>
          <w:rFonts w:hint="eastAsia"/>
        </w:rPr>
      </w:pPr>
    </w:p>
    <w:p w14:paraId="7612CE2B">
      <w:pPr>
        <w:widowControl w:val="0"/>
        <w:numPr>
          <w:ilvl w:val="0"/>
          <w:numId w:val="0"/>
        </w:numPr>
        <w:jc w:val="both"/>
        <w:rPr>
          <w:rFonts w:hint="eastAsia"/>
        </w:rPr>
      </w:pPr>
      <w:r>
        <w:rPr>
          <w:rFonts w:hint="eastAsia"/>
        </w:rPr>
        <w:t>AUTHORITATIVE STATEMENTS OF CHURCH DOCTRINE.</w:t>
      </w:r>
    </w:p>
    <w:p w14:paraId="79E7B06C">
      <w:pPr>
        <w:widowControl w:val="0"/>
        <w:numPr>
          <w:ilvl w:val="0"/>
          <w:numId w:val="0"/>
        </w:numPr>
        <w:jc w:val="both"/>
        <w:rPr>
          <w:rFonts w:hint="eastAsia"/>
        </w:rPr>
      </w:pPr>
      <w:r>
        <w:rPr>
          <w:rFonts w:hint="eastAsia"/>
        </w:rPr>
        <w:t>教会教义的权威性陈述。</w:t>
      </w:r>
    </w:p>
    <w:p w14:paraId="0A3EBB47">
      <w:pPr>
        <w:widowControl w:val="0"/>
        <w:numPr>
          <w:ilvl w:val="0"/>
          <w:numId w:val="0"/>
        </w:numPr>
        <w:jc w:val="both"/>
        <w:rPr>
          <w:rFonts w:hint="eastAsia"/>
        </w:rPr>
      </w:pPr>
    </w:p>
    <w:p w14:paraId="4509EC51">
      <w:pPr>
        <w:widowControl w:val="0"/>
        <w:numPr>
          <w:ilvl w:val="0"/>
          <w:numId w:val="0"/>
        </w:numPr>
        <w:jc w:val="both"/>
        <w:rPr>
          <w:rFonts w:hint="eastAsia"/>
        </w:rPr>
      </w:pPr>
      <w:r>
        <w:rPr>
          <w:rFonts w:hint="eastAsia"/>
        </w:rPr>
        <w:t>ROMISH DOCTRINE.</w:t>
      </w:r>
    </w:p>
    <w:p w14:paraId="2F9B86E4">
      <w:pPr>
        <w:widowControl w:val="0"/>
        <w:numPr>
          <w:ilvl w:val="0"/>
          <w:numId w:val="0"/>
        </w:numPr>
        <w:jc w:val="both"/>
        <w:rPr>
          <w:rFonts w:hint="eastAsia"/>
        </w:rPr>
      </w:pPr>
      <w:r>
        <w:rPr>
          <w:rFonts w:hint="eastAsia"/>
        </w:rPr>
        <w:t>罗马天主教教义。</w:t>
      </w:r>
    </w:p>
    <w:p w14:paraId="492A4D4D">
      <w:pPr>
        <w:widowControl w:val="0"/>
        <w:numPr>
          <w:ilvl w:val="0"/>
          <w:numId w:val="0"/>
        </w:numPr>
        <w:jc w:val="both"/>
        <w:rPr>
          <w:rFonts w:hint="eastAsia"/>
        </w:rPr>
      </w:pPr>
    </w:p>
    <w:p w14:paraId="1ABBF6F9">
      <w:pPr>
        <w:widowControl w:val="0"/>
        <w:numPr>
          <w:ilvl w:val="0"/>
          <w:numId w:val="0"/>
        </w:numPr>
        <w:jc w:val="both"/>
        <w:rPr>
          <w:rFonts w:hint="eastAsia"/>
        </w:rPr>
      </w:pPr>
      <w:r>
        <w:rPr>
          <w:rFonts w:hint="eastAsia"/>
        </w:rPr>
        <w:t>" Cat. of Conc. Trident," Pt. 1, ch. 6, 3.—"There is also the fire of purgatory, in which the souls of the just are purified by punishment for a stated time, to the end that they may be admitted into their eternal country, into which nothing that defileth entereth.</w:t>
      </w:r>
    </w:p>
    <w:p w14:paraId="2FEF4124">
      <w:pPr>
        <w:widowControl w:val="0"/>
        <w:numPr>
          <w:ilvl w:val="0"/>
          <w:numId w:val="0"/>
        </w:numPr>
        <w:jc w:val="both"/>
        <w:rPr>
          <w:rFonts w:hint="eastAsia"/>
        </w:rPr>
      </w:pPr>
      <w:r>
        <w:rPr>
          <w:rFonts w:hint="eastAsia"/>
        </w:rPr>
        <w:t>《天特会议教理问答》，第一部分，第六章，第三条——“还有炼狱之火，义人的灵魂在其中受罚一段时间得以洁净，为要使他们得以进入他们永恒的家乡，凡污秽的都不得进入。</w:t>
      </w:r>
    </w:p>
    <w:p w14:paraId="1B3098F8">
      <w:pPr>
        <w:widowControl w:val="0"/>
        <w:numPr>
          <w:ilvl w:val="0"/>
          <w:numId w:val="0"/>
        </w:numPr>
        <w:jc w:val="both"/>
        <w:rPr>
          <w:rFonts w:hint="eastAsia"/>
        </w:rPr>
      </w:pPr>
      <w:r>
        <w:rPr>
          <w:rFonts w:hint="eastAsia"/>
        </w:rPr>
        <w:t>And of the truth of this doctrine which holy Councils declare to be confirmed by the testimonies of Scripture and by apostolic tradition, the pastor will have occasion to treat more diligently and frequently, as we are fallen on times when men endure not sound doctrine."</w:t>
      </w:r>
    </w:p>
    <w:p w14:paraId="3763027A">
      <w:pPr>
        <w:widowControl w:val="0"/>
        <w:numPr>
          <w:ilvl w:val="0"/>
          <w:numId w:val="0"/>
        </w:numPr>
        <w:jc w:val="both"/>
        <w:rPr>
          <w:rFonts w:hint="eastAsia"/>
        </w:rPr>
      </w:pPr>
      <w:r>
        <w:rPr>
          <w:rFonts w:hint="eastAsia"/>
        </w:rPr>
        <w:t>关于这一教义的真理，神圣会议宣称已为圣经的见证和使徒的传统所证实，牧师将有机会更殷勤和更频繁地论述，因为我们正处于人们不容忍纯正教义的时代。”</w:t>
      </w:r>
    </w:p>
    <w:p w14:paraId="4E3F8B2B">
      <w:pPr>
        <w:widowControl w:val="0"/>
        <w:numPr>
          <w:ilvl w:val="0"/>
          <w:numId w:val="0"/>
        </w:numPr>
        <w:jc w:val="both"/>
        <w:rPr>
          <w:rFonts w:hint="eastAsia"/>
        </w:rPr>
      </w:pPr>
    </w:p>
    <w:p w14:paraId="70FF5BAA">
      <w:pPr>
        <w:widowControl w:val="0"/>
        <w:numPr>
          <w:ilvl w:val="0"/>
          <w:numId w:val="0"/>
        </w:numPr>
        <w:jc w:val="both"/>
        <w:rPr>
          <w:rFonts w:hint="eastAsia"/>
        </w:rPr>
      </w:pPr>
      <w:r>
        <w:rPr>
          <w:rFonts w:hint="eastAsia"/>
        </w:rPr>
        <w:t>Bellarmin, " Purgator," 2. 10.—"It is certain that in purgatory, as there is also in hell, there is punishment by fire, whether that fire is understood literally or metaphorically."</w:t>
      </w:r>
    </w:p>
    <w:p w14:paraId="430BB3A1">
      <w:pPr>
        <w:widowControl w:val="0"/>
        <w:numPr>
          <w:ilvl w:val="0"/>
          <w:numId w:val="0"/>
        </w:numPr>
        <w:jc w:val="both"/>
        <w:rPr>
          <w:rFonts w:hint="eastAsia"/>
        </w:rPr>
      </w:pPr>
      <w:r>
        <w:rPr>
          <w:rFonts w:hint="eastAsia"/>
        </w:rPr>
        <w:t>贝拉明，《炼狱论》，卷2，第10章——“可以肯定的是，在炼狱中，如同在地狱中一样，都有火的刑罚，无论那火是按字面意义还是隐喻意义来理解。”</w:t>
      </w:r>
    </w:p>
    <w:p w14:paraId="553FB6E5">
      <w:pPr>
        <w:widowControl w:val="0"/>
        <w:numPr>
          <w:ilvl w:val="0"/>
          <w:numId w:val="0"/>
        </w:numPr>
        <w:jc w:val="both"/>
        <w:rPr>
          <w:rFonts w:hint="eastAsia"/>
        </w:rPr>
      </w:pPr>
      <w:r>
        <w:rPr>
          <w:rFonts w:hint="eastAsia"/>
        </w:rPr>
        <w:t>His own opinion is that it is corporeal fire.</w:t>
      </w:r>
    </w:p>
    <w:p w14:paraId="4DDBC0DF">
      <w:pPr>
        <w:widowControl w:val="0"/>
        <w:numPr>
          <w:ilvl w:val="0"/>
          <w:numId w:val="0"/>
        </w:numPr>
        <w:jc w:val="both"/>
        <w:rPr>
          <w:rFonts w:hint="eastAsia"/>
        </w:rPr>
      </w:pPr>
      <w:r>
        <w:rPr>
          <w:rFonts w:hint="eastAsia"/>
        </w:rPr>
        <w:t>他自己的观点是那是肉体的火。</w:t>
      </w:r>
    </w:p>
    <w:p w14:paraId="2F7866A2">
      <w:pPr>
        <w:widowControl w:val="0"/>
        <w:numPr>
          <w:ilvl w:val="0"/>
          <w:numId w:val="0"/>
        </w:numPr>
        <w:jc w:val="both"/>
        <w:rPr>
          <w:rFonts w:hint="eastAsia"/>
        </w:rPr>
      </w:pPr>
    </w:p>
    <w:p w14:paraId="5F990591">
      <w:pPr>
        <w:widowControl w:val="0"/>
        <w:numPr>
          <w:ilvl w:val="0"/>
          <w:numId w:val="0"/>
        </w:numPr>
        <w:jc w:val="both"/>
        <w:rPr>
          <w:rFonts w:hint="eastAsia"/>
        </w:rPr>
      </w:pPr>
      <w:r>
        <w:rPr>
          <w:rFonts w:hint="eastAsia"/>
        </w:rPr>
        <w:t>DOCTRINE OF THE GREEK CHURCH.–" The Longer Catechism of the Orthodox Catholic, Eastern Church," now the most authoritative standard of The Orthodox Graeco–Russian Church.</w:t>
      </w:r>
    </w:p>
    <w:p w14:paraId="39C4625C">
      <w:pPr>
        <w:widowControl w:val="0"/>
        <w:numPr>
          <w:ilvl w:val="0"/>
          <w:numId w:val="0"/>
        </w:numPr>
        <w:jc w:val="both"/>
        <w:rPr>
          <w:rFonts w:hint="eastAsia"/>
        </w:rPr>
      </w:pPr>
      <w:r>
        <w:rPr>
          <w:rFonts w:hint="eastAsia"/>
        </w:rPr>
        <w:t>希腊教会教义。——《正统大公、东方教会大教理问答》，现为正统希腊-俄罗斯教会最具权威性的标准。</w:t>
      </w:r>
    </w:p>
    <w:p w14:paraId="6C92412B">
      <w:pPr>
        <w:widowControl w:val="0"/>
        <w:numPr>
          <w:ilvl w:val="0"/>
          <w:numId w:val="0"/>
        </w:numPr>
        <w:jc w:val="both"/>
        <w:rPr>
          <w:rFonts w:hint="eastAsia"/>
        </w:rPr>
      </w:pPr>
      <w:r>
        <w:rPr>
          <w:rFonts w:hint="eastAsia"/>
        </w:rPr>
        <w:t>On the 11th Article, Ques. 372– 377.–"From death till the general resurrection the souls of the righteous are in light and rest, with a foretaste of eternal happiness; but the souls of the wicked are in a state the reverse of this.</w:t>
      </w:r>
    </w:p>
    <w:p w14:paraId="5C4ADF69">
      <w:pPr>
        <w:widowControl w:val="0"/>
        <w:numPr>
          <w:ilvl w:val="0"/>
          <w:numId w:val="0"/>
        </w:numPr>
        <w:jc w:val="both"/>
        <w:rPr>
          <w:rFonts w:hint="eastAsia"/>
        </w:rPr>
      </w:pPr>
      <w:r>
        <w:rPr>
          <w:rFonts w:hint="eastAsia"/>
        </w:rPr>
        <w:t>关于第十一条，问题372–377。——“从死亡到普世复活，义人的灵魂处于光明和安息之中，预尝永恒的幸福；而恶人的灵魂则处于与此相反的状态。</w:t>
      </w:r>
    </w:p>
    <w:p w14:paraId="4BDFD955">
      <w:pPr>
        <w:widowControl w:val="0"/>
        <w:numPr>
          <w:ilvl w:val="0"/>
          <w:numId w:val="0"/>
        </w:numPr>
        <w:jc w:val="both"/>
        <w:rPr>
          <w:rFonts w:hint="eastAsia"/>
        </w:rPr>
      </w:pPr>
    </w:p>
    <w:p w14:paraId="3D270F18">
      <w:pPr>
        <w:widowControl w:val="0"/>
        <w:numPr>
          <w:ilvl w:val="0"/>
          <w:numId w:val="0"/>
        </w:numPr>
        <w:jc w:val="both"/>
        <w:rPr>
          <w:rFonts w:hint="eastAsia"/>
        </w:rPr>
      </w:pPr>
      <w:r>
        <w:rPr>
          <w:rFonts w:hint="eastAsia"/>
        </w:rPr>
        <w:t>We know this because it is ordained that the perfect retribution according to works shall be received by the perfect man after the resurrection of the body and God’s last judgment.—2 Timothy 2:8 and 2 Corinthians 5:10.</w:t>
      </w:r>
    </w:p>
    <w:p w14:paraId="3DC130AD">
      <w:pPr>
        <w:widowControl w:val="0"/>
        <w:numPr>
          <w:ilvl w:val="0"/>
          <w:numId w:val="0"/>
        </w:numPr>
        <w:jc w:val="both"/>
        <w:rPr>
          <w:rFonts w:hint="eastAsia"/>
        </w:rPr>
      </w:pPr>
      <w:r>
        <w:rPr>
          <w:rFonts w:hint="eastAsia"/>
        </w:rPr>
        <w:t>我们知道这一点，因为命定的是，完全的报应要按照行为，在身体复活和神末日审判之后，由完全的人领受。——提摩太后书 2:8 和哥林多后书 5:10。</w:t>
      </w:r>
    </w:p>
    <w:p w14:paraId="0BAF312C">
      <w:pPr>
        <w:widowControl w:val="0"/>
        <w:numPr>
          <w:ilvl w:val="0"/>
          <w:numId w:val="0"/>
        </w:numPr>
        <w:jc w:val="both"/>
        <w:rPr>
          <w:rFonts w:hint="eastAsia"/>
        </w:rPr>
      </w:pPr>
      <w:r>
        <w:rPr>
          <w:rFonts w:hint="eastAsia"/>
        </w:rPr>
        <w:t>But that they have a foretaste of bliss is shown on the testimony of Jesus Christ, who says in the parable that the righteous Lazarus was immediately after death carried into Abraham’s bosom.—Luke 16:22; Philippians 1:23.</w:t>
      </w:r>
    </w:p>
    <w:p w14:paraId="1AF5D2E2">
      <w:pPr>
        <w:widowControl w:val="0"/>
        <w:numPr>
          <w:ilvl w:val="0"/>
          <w:numId w:val="0"/>
        </w:numPr>
        <w:jc w:val="both"/>
        <w:rPr>
          <w:rFonts w:hint="eastAsia"/>
        </w:rPr>
      </w:pPr>
      <w:r>
        <w:rPr>
          <w:rFonts w:hint="eastAsia"/>
        </w:rPr>
        <w:t>但是，他们预尝福乐，这由耶稣基督的见证所表明，祂在比喻中说，义人拉撒路死后立即被带到亚伯拉罕的怀里。——路加福音 16:22；腓立比书 1:23。</w:t>
      </w:r>
    </w:p>
    <w:p w14:paraId="5D1BAA57">
      <w:pPr>
        <w:widowControl w:val="0"/>
        <w:numPr>
          <w:ilvl w:val="0"/>
          <w:numId w:val="0"/>
        </w:numPr>
        <w:jc w:val="both"/>
        <w:rPr>
          <w:rFonts w:hint="eastAsia"/>
        </w:rPr>
      </w:pPr>
      <w:r>
        <w:rPr>
          <w:rFonts w:hint="eastAsia"/>
        </w:rPr>
        <w:t>But we remark of such souls as have departed with faith, but without having had time to bring forth fruits worthy of repentance, that they may be aided towards the attainment of a blessed resurrection by prayers offered in their behalf, especially such as are offered in union with the oblation of the bloodless sacrifice of the Body and Blood of Christ, and by works of mercy done in faith for their memory."</w:t>
      </w:r>
    </w:p>
    <w:p w14:paraId="01298CC0">
      <w:pPr>
        <w:widowControl w:val="0"/>
        <w:numPr>
          <w:ilvl w:val="0"/>
          <w:numId w:val="0"/>
        </w:numPr>
        <w:jc w:val="both"/>
        <w:rPr>
          <w:rFonts w:hint="eastAsia"/>
        </w:rPr>
      </w:pPr>
      <w:r>
        <w:rPr>
          <w:rFonts w:hint="eastAsia"/>
        </w:rPr>
        <w:t>但是我们注意到，那些带着信心离世，却没有时间结出与悔改相称的果子的人的灵魂，可以通过为他们献上的祷告，特别是与奉献基督身体和宝血的无血祭品相结合的祷告，以及为记念他们而凭信心所行的怜悯善工，得到帮助，以达到蒙福的复活。”</w:t>
      </w:r>
    </w:p>
    <w:p w14:paraId="0F027089">
      <w:pPr>
        <w:widowControl w:val="0"/>
        <w:numPr>
          <w:ilvl w:val="0"/>
          <w:numId w:val="0"/>
        </w:numPr>
        <w:jc w:val="both"/>
        <w:rPr>
          <w:rFonts w:hint="eastAsia"/>
        </w:rPr>
      </w:pPr>
    </w:p>
    <w:p w14:paraId="0A64F8AB">
      <w:pPr>
        <w:widowControl w:val="0"/>
        <w:numPr>
          <w:ilvl w:val="0"/>
          <w:numId w:val="0"/>
        </w:numPr>
        <w:jc w:val="both"/>
        <w:rPr>
          <w:rFonts w:hint="eastAsia"/>
        </w:rPr>
      </w:pPr>
      <w:r>
        <w:rPr>
          <w:rFonts w:hint="eastAsia"/>
        </w:rPr>
        <w:t>PROTESTANT DOCTRINE</w:t>
      </w:r>
    </w:p>
    <w:p w14:paraId="0CACACB3">
      <w:pPr>
        <w:widowControl w:val="0"/>
        <w:numPr>
          <w:ilvl w:val="0"/>
          <w:numId w:val="0"/>
        </w:numPr>
        <w:jc w:val="both"/>
        <w:rPr>
          <w:rFonts w:hint="eastAsia"/>
        </w:rPr>
      </w:pPr>
      <w:r>
        <w:rPr>
          <w:rFonts w:hint="eastAsia"/>
        </w:rPr>
        <w:t>新教教义</w:t>
      </w:r>
    </w:p>
    <w:p w14:paraId="0B56E624">
      <w:pPr>
        <w:widowControl w:val="0"/>
        <w:numPr>
          <w:ilvl w:val="0"/>
          <w:numId w:val="0"/>
        </w:numPr>
        <w:jc w:val="both"/>
        <w:rPr>
          <w:rFonts w:hint="eastAsia"/>
        </w:rPr>
      </w:pPr>
    </w:p>
    <w:p w14:paraId="6E3D803F">
      <w:pPr>
        <w:widowControl w:val="0"/>
        <w:numPr>
          <w:ilvl w:val="0"/>
          <w:numId w:val="0"/>
        </w:numPr>
        <w:jc w:val="both"/>
        <w:rPr>
          <w:rFonts w:hint="eastAsia"/>
        </w:rPr>
      </w:pPr>
      <w:r>
        <w:rPr>
          <w:rFonts w:hint="eastAsia"/>
        </w:rPr>
        <w:t>" Articles of Smalcald " ( Lutheran), p. 307.—"Purgatory, and whatever of religions rites, worship, or business pertains to it, is a mere disguise of the Devil."</w:t>
      </w:r>
    </w:p>
    <w:p w14:paraId="68298133">
      <w:pPr>
        <w:widowControl w:val="0"/>
        <w:numPr>
          <w:ilvl w:val="0"/>
          <w:numId w:val="0"/>
        </w:numPr>
        <w:jc w:val="both"/>
        <w:rPr>
          <w:rFonts w:hint="eastAsia"/>
        </w:rPr>
      </w:pPr>
      <w:r>
        <w:rPr>
          <w:rFonts w:hint="eastAsia"/>
        </w:rPr>
        <w:t>《施马加登信条》（路德宗），第307页——“炼狱，以及与之相关的任何宗教仪式、崇拜或事务，都仅仅是魔鬼的伪装。”</w:t>
      </w:r>
    </w:p>
    <w:p w14:paraId="302D6368">
      <w:pPr>
        <w:widowControl w:val="0"/>
        <w:numPr>
          <w:ilvl w:val="0"/>
          <w:numId w:val="0"/>
        </w:numPr>
        <w:jc w:val="both"/>
        <w:rPr>
          <w:rFonts w:hint="eastAsia"/>
        </w:rPr>
      </w:pPr>
    </w:p>
    <w:p w14:paraId="50D9C298">
      <w:pPr>
        <w:widowControl w:val="0"/>
        <w:numPr>
          <w:ilvl w:val="0"/>
          <w:numId w:val="0"/>
        </w:numPr>
        <w:jc w:val="both"/>
        <w:rPr>
          <w:rFonts w:hint="eastAsia"/>
        </w:rPr>
      </w:pPr>
      <w:r>
        <w:rPr>
          <w:rFonts w:hint="eastAsia"/>
        </w:rPr>
        <w:t>" Thirty–nine Articles of the Church of England," Art. 22. —"The Romish doctrine concerning purgatory, pardons, worshipping and adoration as well as of images as of relics, and also invocation of saints, is a fond thing, vainly invented, and grounded upon no warranty of Scripture, but rather repugnant to the word of God."</w:t>
      </w:r>
    </w:p>
    <w:p w14:paraId="76FE2027">
      <w:pPr>
        <w:widowControl w:val="0"/>
        <w:numPr>
          <w:ilvl w:val="0"/>
          <w:numId w:val="0"/>
        </w:numPr>
        <w:jc w:val="both"/>
        <w:rPr>
          <w:rFonts w:hint="eastAsia"/>
        </w:rPr>
      </w:pPr>
      <w:r>
        <w:rPr>
          <w:rFonts w:hint="eastAsia"/>
        </w:rPr>
        <w:t>《英国国教会三十九条信纲》，第22条——“罗马天主教关于炼狱、赦免、崇拜和敬拜（包括偶像和遗物），以及求告圣徒的教义，是一种愚蠢的事，是虚妄地发明的，并且没有任何圣经的根据，反而与神的圣言相抵触。”</w:t>
      </w:r>
    </w:p>
    <w:p w14:paraId="62260381">
      <w:pPr>
        <w:widowControl w:val="0"/>
        <w:numPr>
          <w:ilvl w:val="0"/>
          <w:numId w:val="0"/>
        </w:numPr>
        <w:jc w:val="both"/>
        <w:rPr>
          <w:rFonts w:hint="eastAsia"/>
        </w:rPr>
      </w:pPr>
    </w:p>
    <w:p w14:paraId="7A4ECE6C">
      <w:pPr>
        <w:widowControl w:val="0"/>
        <w:numPr>
          <w:ilvl w:val="0"/>
          <w:numId w:val="0"/>
        </w:numPr>
        <w:jc w:val="both"/>
        <w:rPr>
          <w:rFonts w:hint="eastAsia"/>
        </w:rPr>
      </w:pPr>
      <w:r>
        <w:rPr>
          <w:rFonts w:hint="eastAsia"/>
        </w:rPr>
        <w:t>" Shorter Catechism of West. Assembly," Ques. 37.—"The souls of believers are at their death made perfect in holiness and do immediately pass into glory; and their bodies being still united to Christ, do rest in their graves till the resurrection."</w:t>
      </w:r>
    </w:p>
    <w:p w14:paraId="2A7575B8">
      <w:pPr>
        <w:widowControl w:val="0"/>
        <w:numPr>
          <w:ilvl w:val="0"/>
          <w:numId w:val="0"/>
        </w:numPr>
        <w:jc w:val="both"/>
        <w:rPr>
          <w:rFonts w:hint="eastAsia"/>
        </w:rPr>
      </w:pPr>
      <w:r>
        <w:rPr>
          <w:rFonts w:hint="eastAsia"/>
        </w:rPr>
        <w:t>《威斯敏斯特小教理问答》，问题37——“信徒的灵魂在他们死时在圣洁上得以完全，并立即进入荣耀；他们的身体仍然与基督联合，在坟墓中安息，直到复活。”</w:t>
      </w:r>
    </w:p>
    <w:p w14:paraId="4151BFF1">
      <w:pPr>
        <w:widowControl w:val="0"/>
        <w:numPr>
          <w:ilvl w:val="0"/>
          <w:numId w:val="0"/>
        </w:numPr>
        <w:jc w:val="both"/>
        <w:rPr>
          <w:rFonts w:hint="eastAsia"/>
        </w:rPr>
      </w:pPr>
    </w:p>
    <w:p w14:paraId="6AD327CF">
      <w:pPr>
        <w:spacing w:after="426" w:line="255" w:lineRule="auto"/>
        <w:jc w:val="center"/>
        <w:rPr>
          <w:rFonts w:hint="eastAsia"/>
          <w:b/>
          <w:sz w:val="42"/>
        </w:rPr>
      </w:pPr>
      <w:r>
        <w:rPr>
          <w:rFonts w:hint="eastAsia"/>
          <w:b/>
          <w:sz w:val="42"/>
        </w:rPr>
        <w:t>Chapter 38:</w:t>
      </w:r>
    </w:p>
    <w:p w14:paraId="066A1983">
      <w:pPr>
        <w:spacing w:after="426" w:line="255" w:lineRule="auto"/>
        <w:jc w:val="center"/>
        <w:rPr>
          <w:rFonts w:hint="eastAsia"/>
          <w:b/>
          <w:sz w:val="42"/>
        </w:rPr>
      </w:pPr>
      <w:r>
        <w:rPr>
          <w:rFonts w:hint="eastAsia"/>
          <w:b/>
          <w:sz w:val="42"/>
        </w:rPr>
        <w:t>第38章：</w:t>
      </w:r>
    </w:p>
    <w:p w14:paraId="5CBC4FF8">
      <w:pPr>
        <w:spacing w:after="426" w:line="255" w:lineRule="auto"/>
        <w:jc w:val="center"/>
        <w:rPr>
          <w:rFonts w:hint="eastAsia"/>
          <w:b/>
          <w:sz w:val="42"/>
        </w:rPr>
      </w:pPr>
      <w:r>
        <w:rPr>
          <w:rFonts w:hint="eastAsia"/>
          <w:b/>
          <w:sz w:val="42"/>
        </w:rPr>
        <w:t>The Resurrection</w:t>
      </w:r>
    </w:p>
    <w:p w14:paraId="492BD02B">
      <w:pPr>
        <w:spacing w:after="426" w:line="255" w:lineRule="auto"/>
        <w:jc w:val="center"/>
        <w:rPr>
          <w:rFonts w:hint="eastAsia"/>
          <w:b/>
          <w:sz w:val="42"/>
        </w:rPr>
      </w:pPr>
      <w:r>
        <w:rPr>
          <w:rFonts w:hint="eastAsia"/>
          <w:b/>
          <w:sz w:val="42"/>
        </w:rPr>
        <w:t>复活</w:t>
      </w:r>
    </w:p>
    <w:p w14:paraId="3C1FBF2B">
      <w:pPr>
        <w:spacing w:after="426" w:line="255" w:lineRule="auto"/>
        <w:jc w:val="center"/>
        <w:rPr>
          <w:rFonts w:hint="eastAsia"/>
          <w:b/>
          <w:sz w:val="42"/>
        </w:rPr>
      </w:pPr>
    </w:p>
    <w:p w14:paraId="18AAE128">
      <w:pPr>
        <w:widowControl w:val="0"/>
        <w:numPr>
          <w:ilvl w:val="0"/>
          <w:numId w:val="0"/>
        </w:numPr>
        <w:jc w:val="both"/>
        <w:rPr>
          <w:rFonts w:hint="eastAsia"/>
        </w:rPr>
      </w:pPr>
      <w:r>
        <w:rPr>
          <w:rFonts w:hint="eastAsia"/>
        </w:rPr>
        <w:t>1.What is the meaning of the phrase, "resurrection of the dead," and "from the dead," as used in Scripture ?</w:t>
      </w:r>
    </w:p>
    <w:p w14:paraId="3A0F73E1">
      <w:pPr>
        <w:widowControl w:val="0"/>
        <w:numPr>
          <w:ilvl w:val="0"/>
          <w:numId w:val="0"/>
        </w:numPr>
        <w:jc w:val="both"/>
        <w:rPr>
          <w:rFonts w:hint="eastAsia"/>
        </w:rPr>
      </w:pPr>
      <w:r>
        <w:rPr>
          <w:rFonts w:hint="eastAsia"/>
        </w:rPr>
        <w:t>1. 圣经中“死人复活”和“从死里复活”这两个短语的含义是什么？</w:t>
      </w:r>
    </w:p>
    <w:p w14:paraId="6FE081F5">
      <w:pPr>
        <w:widowControl w:val="0"/>
        <w:numPr>
          <w:ilvl w:val="0"/>
          <w:numId w:val="0"/>
        </w:numPr>
        <w:jc w:val="both"/>
        <w:rPr>
          <w:rFonts w:hint="eastAsia"/>
        </w:rPr>
      </w:pPr>
    </w:p>
    <w:p w14:paraId="5A243450">
      <w:pPr>
        <w:widowControl w:val="0"/>
        <w:numPr>
          <w:ilvl w:val="0"/>
          <w:numId w:val="0"/>
        </w:numPr>
        <w:jc w:val="both"/>
        <w:rPr>
          <w:rFonts w:hint="eastAsia"/>
        </w:rPr>
      </w:pPr>
      <w:r>
        <w:rPr>
          <w:rFonts w:hint="eastAsia"/>
        </w:rPr>
        <w:t>Ἀνάστασις signifies etymologically (based on earliest known translations) "a rising or raising up."</w:t>
      </w:r>
    </w:p>
    <w:p w14:paraId="43A08133">
      <w:pPr>
        <w:widowControl w:val="0"/>
        <w:numPr>
          <w:ilvl w:val="0"/>
          <w:numId w:val="0"/>
        </w:numPr>
        <w:jc w:val="both"/>
        <w:rPr>
          <w:rFonts w:hint="eastAsia"/>
        </w:rPr>
      </w:pPr>
      <w:r>
        <w:rPr>
          <w:rFonts w:hint="eastAsia"/>
        </w:rPr>
        <w:t>Ἀνάστασις (希腊文：复活) 在词源学上（根据已知最早的翻译）意为“起来或举起”。</w:t>
      </w:r>
    </w:p>
    <w:p w14:paraId="216F57DC">
      <w:pPr>
        <w:widowControl w:val="0"/>
        <w:numPr>
          <w:ilvl w:val="0"/>
          <w:numId w:val="0"/>
        </w:numPr>
        <w:jc w:val="both"/>
        <w:rPr>
          <w:rFonts w:hint="eastAsia"/>
        </w:rPr>
      </w:pPr>
      <w:r>
        <w:rPr>
          <w:rFonts w:hint="eastAsia"/>
        </w:rPr>
        <w:t>It is used in Scripture to designate the future general raising, by the power of God, of the bodies of all men from the sleep of death.</w:t>
      </w:r>
    </w:p>
    <w:p w14:paraId="36607F72">
      <w:pPr>
        <w:widowControl w:val="0"/>
        <w:numPr>
          <w:ilvl w:val="0"/>
          <w:numId w:val="0"/>
        </w:numPr>
        <w:jc w:val="both"/>
        <w:rPr>
          <w:rFonts w:hint="eastAsia"/>
        </w:rPr>
      </w:pPr>
      <w:r>
        <w:rPr>
          <w:rFonts w:hint="eastAsia"/>
        </w:rPr>
        <w:t>它在圣经中用来指称将来神凭藉大能，使所有人的身体从死亡的沉睡中普遍复活。</w:t>
      </w:r>
    </w:p>
    <w:p w14:paraId="460CA76C">
      <w:pPr>
        <w:widowControl w:val="0"/>
        <w:numPr>
          <w:ilvl w:val="0"/>
          <w:numId w:val="0"/>
        </w:numPr>
        <w:jc w:val="both"/>
        <w:rPr>
          <w:rFonts w:hint="eastAsia"/>
        </w:rPr>
      </w:pPr>
    </w:p>
    <w:p w14:paraId="400BB7DD">
      <w:pPr>
        <w:widowControl w:val="0"/>
        <w:numPr>
          <w:ilvl w:val="0"/>
          <w:numId w:val="0"/>
        </w:numPr>
        <w:jc w:val="both"/>
        <w:rPr>
          <w:rFonts w:hint="eastAsia"/>
        </w:rPr>
      </w:pPr>
      <w:r>
        <w:rPr>
          <w:rFonts w:hint="eastAsia"/>
        </w:rPr>
        <w:t>2.What Old Testament passages bear upon this subject ?</w:t>
      </w:r>
    </w:p>
    <w:p w14:paraId="10FC8DD7">
      <w:pPr>
        <w:widowControl w:val="0"/>
        <w:numPr>
          <w:ilvl w:val="0"/>
          <w:numId w:val="0"/>
        </w:numPr>
        <w:jc w:val="both"/>
        <w:rPr>
          <w:rFonts w:hint="eastAsia"/>
        </w:rPr>
      </w:pPr>
      <w:r>
        <w:rPr>
          <w:rFonts w:hint="eastAsia"/>
        </w:rPr>
        <w:t>2. 旧约中有哪些经文与此主题相关？</w:t>
      </w:r>
    </w:p>
    <w:p w14:paraId="253C7D7B">
      <w:pPr>
        <w:widowControl w:val="0"/>
        <w:numPr>
          <w:ilvl w:val="0"/>
          <w:numId w:val="0"/>
        </w:numPr>
        <w:jc w:val="both"/>
        <w:rPr>
          <w:rFonts w:hint="eastAsia"/>
        </w:rPr>
      </w:pPr>
    </w:p>
    <w:p w14:paraId="63935004">
      <w:pPr>
        <w:widowControl w:val="0"/>
        <w:numPr>
          <w:ilvl w:val="0"/>
          <w:numId w:val="0"/>
        </w:numPr>
        <w:jc w:val="both"/>
        <w:rPr>
          <w:rFonts w:hint="eastAsia"/>
        </w:rPr>
      </w:pPr>
      <w:r>
        <w:rPr>
          <w:rFonts w:hint="eastAsia"/>
        </w:rPr>
        <w:t>Job 19:25–27; Psalm 49:15; Isaiah 26:l9; Daniel 12:1–3.</w:t>
      </w:r>
    </w:p>
    <w:p w14:paraId="3FB07E3E">
      <w:pPr>
        <w:widowControl w:val="0"/>
        <w:numPr>
          <w:ilvl w:val="0"/>
          <w:numId w:val="0"/>
        </w:numPr>
        <w:jc w:val="both"/>
        <w:rPr>
          <w:rFonts w:hint="eastAsia"/>
        </w:rPr>
      </w:pPr>
      <w:r>
        <w:rPr>
          <w:rFonts w:hint="eastAsia"/>
        </w:rPr>
        <w:t>约伯记 19:25–27；诗篇 49:15；以赛亚书 26:19；但以理书 12:1–3。</w:t>
      </w:r>
    </w:p>
    <w:p w14:paraId="0B4D0B03">
      <w:pPr>
        <w:widowControl w:val="0"/>
        <w:numPr>
          <w:ilvl w:val="0"/>
          <w:numId w:val="0"/>
        </w:numPr>
        <w:jc w:val="both"/>
        <w:rPr>
          <w:rFonts w:hint="eastAsia"/>
        </w:rPr>
      </w:pPr>
    </w:p>
    <w:p w14:paraId="6505C884">
      <w:pPr>
        <w:widowControl w:val="0"/>
        <w:numPr>
          <w:ilvl w:val="0"/>
          <w:numId w:val="0"/>
        </w:numPr>
        <w:jc w:val="both"/>
        <w:rPr>
          <w:rFonts w:hint="eastAsia"/>
        </w:rPr>
      </w:pPr>
      <w:r>
        <w:rPr>
          <w:rFonts w:hint="eastAsia"/>
        </w:rPr>
        <w:t>3.What are the principal passages bearing upon this subject in the New Testament ?</w:t>
      </w:r>
    </w:p>
    <w:p w14:paraId="2C3A6B19">
      <w:pPr>
        <w:widowControl w:val="0"/>
        <w:numPr>
          <w:ilvl w:val="0"/>
          <w:numId w:val="0"/>
        </w:numPr>
        <w:jc w:val="both"/>
        <w:rPr>
          <w:rFonts w:hint="eastAsia"/>
        </w:rPr>
      </w:pPr>
      <w:r>
        <w:rPr>
          <w:rFonts w:hint="eastAsia"/>
        </w:rPr>
        <w:t>3. 新约中与此主题相关的主要经文有哪些？</w:t>
      </w:r>
    </w:p>
    <w:p w14:paraId="0668D751">
      <w:pPr>
        <w:widowControl w:val="0"/>
        <w:numPr>
          <w:ilvl w:val="0"/>
          <w:numId w:val="0"/>
        </w:numPr>
        <w:jc w:val="both"/>
        <w:rPr>
          <w:rFonts w:hint="eastAsia"/>
        </w:rPr>
      </w:pPr>
    </w:p>
    <w:p w14:paraId="23100023">
      <w:pPr>
        <w:widowControl w:val="0"/>
        <w:numPr>
          <w:ilvl w:val="0"/>
          <w:numId w:val="0"/>
        </w:numPr>
        <w:jc w:val="both"/>
        <w:rPr>
          <w:rFonts w:hint="eastAsia"/>
        </w:rPr>
      </w:pPr>
      <w:r>
        <w:rPr>
          <w:rFonts w:hint="eastAsia"/>
        </w:rPr>
        <w:t>Matthew 5:29; 10:28; 27:52, 53; John 5:28, 29; 6:39; Acts 2:25–34; 13:34; Romans 8:11, 22, 23;</w:t>
      </w:r>
    </w:p>
    <w:p w14:paraId="02A671D6">
      <w:pPr>
        <w:widowControl w:val="0"/>
        <w:numPr>
          <w:ilvl w:val="0"/>
          <w:numId w:val="0"/>
        </w:numPr>
        <w:jc w:val="both"/>
        <w:rPr>
          <w:rFonts w:hint="eastAsia"/>
        </w:rPr>
      </w:pPr>
      <w:r>
        <w:rPr>
          <w:rFonts w:hint="eastAsia"/>
        </w:rPr>
        <w:t>马太福音 5:29；10:28；27:52, 53；约翰福音 5:28, 29；6:39；使徒行传 2:25–34；13:34；罗马书 8:11, 22, 23；</w:t>
      </w:r>
    </w:p>
    <w:p w14:paraId="57DFAF15">
      <w:pPr>
        <w:widowControl w:val="0"/>
        <w:numPr>
          <w:ilvl w:val="0"/>
          <w:numId w:val="0"/>
        </w:numPr>
        <w:jc w:val="both"/>
        <w:rPr>
          <w:rFonts w:hint="eastAsia"/>
        </w:rPr>
      </w:pPr>
      <w:r>
        <w:rPr>
          <w:rFonts w:hint="eastAsia"/>
        </w:rPr>
        <w:t>Philippians 3:20, 21; 1 Thessalonians 4:13–17, and 1 Corinthians15</w:t>
      </w:r>
    </w:p>
    <w:p w14:paraId="5C993D61">
      <w:pPr>
        <w:widowControl w:val="0"/>
        <w:numPr>
          <w:ilvl w:val="0"/>
          <w:numId w:val="0"/>
        </w:numPr>
        <w:jc w:val="both"/>
        <w:rPr>
          <w:rFonts w:hint="eastAsia"/>
        </w:rPr>
      </w:pPr>
      <w:r>
        <w:rPr>
          <w:rFonts w:hint="eastAsia"/>
        </w:rPr>
        <w:t>腓立比书 3:20, 21；帖撒罗尼迦前书 4:13–17，以及哥林多前书15章。</w:t>
      </w:r>
    </w:p>
    <w:p w14:paraId="2D924092">
      <w:pPr>
        <w:widowControl w:val="0"/>
        <w:numPr>
          <w:ilvl w:val="0"/>
          <w:numId w:val="0"/>
        </w:numPr>
        <w:jc w:val="both"/>
        <w:rPr>
          <w:rFonts w:hint="eastAsia"/>
        </w:rPr>
      </w:pPr>
    </w:p>
    <w:p w14:paraId="6BEE91C6">
      <w:pPr>
        <w:widowControl w:val="0"/>
        <w:numPr>
          <w:ilvl w:val="0"/>
          <w:numId w:val="0"/>
        </w:numPr>
        <w:jc w:val="both"/>
        <w:rPr>
          <w:rFonts w:hint="eastAsia"/>
        </w:rPr>
      </w:pPr>
      <w:r>
        <w:rPr>
          <w:rFonts w:hint="eastAsia"/>
        </w:rPr>
        <w:t>4.What is the meaning of the phrases, σῶμα ψυχικὸν, natural body, and σῶμα πνευματικόν, spiritual body, as used by Paul, 1 Corinthians 15:44?</w:t>
      </w:r>
    </w:p>
    <w:p w14:paraId="5616F770">
      <w:pPr>
        <w:widowControl w:val="0"/>
        <w:numPr>
          <w:ilvl w:val="0"/>
          <w:numId w:val="0"/>
        </w:numPr>
        <w:jc w:val="both"/>
        <w:rPr>
          <w:rFonts w:hint="eastAsia"/>
        </w:rPr>
      </w:pPr>
      <w:r>
        <w:rPr>
          <w:rFonts w:hint="eastAsia"/>
        </w:rPr>
        <w:t>4. 保罗在哥林多前书15:44中使用的 σῶμα ψυχικὸν (soma psychikon，希腊文：属血气的身体) 和 σῶμα πνευματικόν (soma pneumatikon，希腊文：属灵的身体) 这两个短语是什么意思？</w:t>
      </w:r>
    </w:p>
    <w:p w14:paraId="4C2AB410">
      <w:pPr>
        <w:widowControl w:val="0"/>
        <w:numPr>
          <w:ilvl w:val="0"/>
          <w:numId w:val="0"/>
        </w:numPr>
        <w:jc w:val="both"/>
        <w:rPr>
          <w:rFonts w:hint="eastAsia"/>
        </w:rPr>
      </w:pPr>
    </w:p>
    <w:p w14:paraId="64D3EF36">
      <w:pPr>
        <w:widowControl w:val="0"/>
        <w:numPr>
          <w:ilvl w:val="0"/>
          <w:numId w:val="0"/>
        </w:numPr>
        <w:jc w:val="both"/>
        <w:rPr>
          <w:rFonts w:hint="eastAsia"/>
        </w:rPr>
      </w:pPr>
      <w:r>
        <w:rPr>
          <w:rFonts w:hint="eastAsia"/>
        </w:rPr>
        <w:t>The word yuch&gt; when contrasted with pne~uma always designates the principle of animal life, as distinguished from the principle of intelligence and moral agency, which is the πνευμα.</w:t>
      </w:r>
    </w:p>
    <w:p w14:paraId="504E5B8C">
      <w:pPr>
        <w:widowControl w:val="0"/>
        <w:numPr>
          <w:ilvl w:val="0"/>
          <w:numId w:val="0"/>
        </w:numPr>
        <w:jc w:val="both"/>
        <w:rPr>
          <w:rFonts w:hint="eastAsia"/>
        </w:rPr>
      </w:pPr>
      <w:r>
        <w:rPr>
          <w:rFonts w:hint="eastAsia"/>
        </w:rPr>
        <w:t>ψυχή (psyche，希腊文：魂，生命) 一词与 πνεῦμα (pneuma，希腊文：灵) 相对照时，总是指动物生命的原则，以区别于智慧和道德行为的原则，后者即 πνεῦμα (pneuma，希腊文：灵)。（注：原文yuch&gt;和pne~uma为希腊字母的转写错误，应为ψυχή和πνεῦμα。）</w:t>
      </w:r>
    </w:p>
    <w:p w14:paraId="2E5A8195">
      <w:pPr>
        <w:widowControl w:val="0"/>
        <w:numPr>
          <w:ilvl w:val="0"/>
          <w:numId w:val="0"/>
        </w:numPr>
        <w:jc w:val="both"/>
        <w:rPr>
          <w:rFonts w:hint="eastAsia"/>
        </w:rPr>
      </w:pPr>
      <w:r>
        <w:rPr>
          <w:rFonts w:hint="eastAsia"/>
        </w:rPr>
        <w:t>A σῶμα ψυχικὸν, translated natural body evidently means a body endowed with animal life, and adapted to the present condition of the soul, and to the present physical constitution of the world it inhabits.</w:t>
      </w:r>
    </w:p>
    <w:p w14:paraId="1C2D8392">
      <w:pPr>
        <w:widowControl w:val="0"/>
        <w:numPr>
          <w:ilvl w:val="0"/>
          <w:numId w:val="0"/>
        </w:numPr>
        <w:jc w:val="both"/>
        <w:rPr>
          <w:rFonts w:hint="eastAsia"/>
        </w:rPr>
      </w:pPr>
      <w:r>
        <w:rPr>
          <w:rFonts w:hint="eastAsia"/>
        </w:rPr>
        <w:t>σῶμα ψυχικὸν (soma psychikon，希腊文：属血气的身体)，翻译为属血气的身体，显然意指一个具有动物生命、并适应灵魂目前状况以及其所居住世界目前物质构造的身体。</w:t>
      </w:r>
    </w:p>
    <w:p w14:paraId="383A16CA">
      <w:pPr>
        <w:widowControl w:val="0"/>
        <w:numPr>
          <w:ilvl w:val="0"/>
          <w:numId w:val="0"/>
        </w:numPr>
        <w:jc w:val="both"/>
        <w:rPr>
          <w:rFonts w:hint="eastAsia"/>
        </w:rPr>
      </w:pPr>
      <w:r>
        <w:rPr>
          <w:rFonts w:hint="eastAsia"/>
        </w:rPr>
        <w:t>inhabits. A σῶμα πνευματικόν, translated spiritual body, is a body adapted to the use of the soul in its future glorified estate, and to the moral and physical conditions of the heavenly world, and to this end assimilated by the Holy Ghost, who dwells in it, to the glorified body of Christ.––1 Corinthians 15:45–48.</w:t>
      </w:r>
    </w:p>
    <w:p w14:paraId="06D1B6ED">
      <w:pPr>
        <w:widowControl w:val="0"/>
        <w:numPr>
          <w:ilvl w:val="0"/>
          <w:numId w:val="0"/>
        </w:numPr>
        <w:jc w:val="both"/>
        <w:rPr>
          <w:rFonts w:hint="eastAsia"/>
        </w:rPr>
      </w:pPr>
      <w:r>
        <w:rPr>
          <w:rFonts w:hint="eastAsia"/>
        </w:rPr>
        <w:t>居住。σῶμα πνευματικόν (soma pneumatikon，希腊文：属灵的身体)，翻译为属灵的身体，是一个适应灵魂将来荣耀状态使用、并适应属天世界道德和物质条件的身体；为此目的，它被住在其中的圣灵同化，成为基督荣耀的身体。——哥林多前书 15:45–48。</w:t>
      </w:r>
    </w:p>
    <w:p w14:paraId="0A7D6CF8">
      <w:pPr>
        <w:widowControl w:val="0"/>
        <w:numPr>
          <w:ilvl w:val="0"/>
          <w:numId w:val="0"/>
        </w:numPr>
        <w:jc w:val="both"/>
        <w:rPr>
          <w:rFonts w:hint="eastAsia"/>
        </w:rPr>
      </w:pPr>
    </w:p>
    <w:p w14:paraId="2A35DBF9">
      <w:pPr>
        <w:widowControl w:val="0"/>
        <w:numPr>
          <w:ilvl w:val="0"/>
          <w:numId w:val="0"/>
        </w:numPr>
        <w:jc w:val="both"/>
        <w:rPr>
          <w:rFonts w:hint="eastAsia"/>
        </w:rPr>
      </w:pPr>
      <w:r>
        <w:rPr>
          <w:rFonts w:hint="eastAsia"/>
        </w:rPr>
        <w:t>5.How does it appear that the same body is to rise that is deported in the grave ?</w:t>
      </w:r>
    </w:p>
    <w:p w14:paraId="6DA8D1D6">
      <w:pPr>
        <w:widowControl w:val="0"/>
        <w:numPr>
          <w:ilvl w:val="0"/>
          <w:numId w:val="0"/>
        </w:numPr>
        <w:jc w:val="both"/>
        <w:rPr>
          <w:rFonts w:hint="eastAsia"/>
        </w:rPr>
      </w:pPr>
      <w:r>
        <w:rPr>
          <w:rFonts w:hint="eastAsia"/>
        </w:rPr>
        <w:t>5. 如何看出将要复活的身体就是埋葬在坟墓里的同一个身体？</w:t>
      </w:r>
    </w:p>
    <w:p w14:paraId="1A463DE7">
      <w:pPr>
        <w:widowControl w:val="0"/>
        <w:numPr>
          <w:ilvl w:val="0"/>
          <w:numId w:val="0"/>
        </w:numPr>
        <w:jc w:val="both"/>
        <w:rPr>
          <w:rFonts w:hint="eastAsia"/>
        </w:rPr>
      </w:pPr>
    </w:p>
    <w:p w14:paraId="22E1462F">
      <w:pPr>
        <w:widowControl w:val="0"/>
        <w:numPr>
          <w:ilvl w:val="0"/>
          <w:numId w:val="0"/>
        </w:numPr>
        <w:jc w:val="both"/>
        <w:rPr>
          <w:rFonts w:hint="eastAsia"/>
        </w:rPr>
      </w:pPr>
      <w:r>
        <w:rPr>
          <w:rFonts w:hint="eastAsia"/>
        </w:rPr>
        <w:t>The passages of Scripture which treat of this subject make it plain that the same bodies are to be raised that are deposited in the grave, by the phrases by which they designate the bodies raised:</w:t>
      </w:r>
    </w:p>
    <w:p w14:paraId="5C46FCCC">
      <w:pPr>
        <w:widowControl w:val="0"/>
        <w:numPr>
          <w:ilvl w:val="0"/>
          <w:numId w:val="0"/>
        </w:numPr>
        <w:jc w:val="both"/>
        <w:rPr>
          <w:rFonts w:hint="eastAsia"/>
        </w:rPr>
      </w:pPr>
      <w:r>
        <w:rPr>
          <w:rFonts w:hint="eastAsia"/>
        </w:rPr>
        <w:t>论及此主题的圣经经文，通过它们用来指称复活身体的短语，清楚地表明将要复活的身体就是埋葬在坟墓里的同一个身体：</w:t>
      </w:r>
    </w:p>
    <w:p w14:paraId="0BF3C432">
      <w:pPr>
        <w:widowControl w:val="0"/>
        <w:numPr>
          <w:ilvl w:val="0"/>
          <w:numId w:val="0"/>
        </w:numPr>
        <w:jc w:val="both"/>
        <w:rPr>
          <w:rFonts w:hint="eastAsia"/>
        </w:rPr>
      </w:pPr>
      <w:r>
        <w:rPr>
          <w:rFonts w:hint="eastAsia"/>
        </w:rPr>
        <w:t>1st, "our bodies," Philippians 3:21;</w:t>
      </w:r>
    </w:p>
    <w:p w14:paraId="2B81E56F">
      <w:pPr>
        <w:widowControl w:val="0"/>
        <w:numPr>
          <w:ilvl w:val="0"/>
          <w:numId w:val="0"/>
        </w:numPr>
        <w:jc w:val="both"/>
        <w:rPr>
          <w:rFonts w:hint="eastAsia"/>
        </w:rPr>
      </w:pPr>
      <w:r>
        <w:rPr>
          <w:rFonts w:hint="eastAsia"/>
        </w:rPr>
        <w:t>第一，“我们的身体”，腓立比书 3:21；</w:t>
      </w:r>
    </w:p>
    <w:p w14:paraId="4B0E8A09">
      <w:pPr>
        <w:widowControl w:val="0"/>
        <w:numPr>
          <w:ilvl w:val="0"/>
          <w:numId w:val="0"/>
        </w:numPr>
        <w:jc w:val="both"/>
        <w:rPr>
          <w:rFonts w:hint="eastAsia"/>
        </w:rPr>
      </w:pPr>
      <w:r>
        <w:rPr>
          <w:rFonts w:hint="eastAsia"/>
        </w:rPr>
        <w:t>2nd, "this corruptible", 1 Corinthians 15:53, 54;</w:t>
      </w:r>
    </w:p>
    <w:p w14:paraId="3E5A397B">
      <w:pPr>
        <w:widowControl w:val="0"/>
        <w:numPr>
          <w:ilvl w:val="0"/>
          <w:numId w:val="0"/>
        </w:numPr>
        <w:jc w:val="both"/>
        <w:rPr>
          <w:rFonts w:hint="eastAsia"/>
        </w:rPr>
      </w:pPr>
      <w:r>
        <w:rPr>
          <w:rFonts w:hint="eastAsia"/>
        </w:rPr>
        <w:t>第二，“这必朽坏的”，哥林多前书 15:53, 54；</w:t>
      </w:r>
    </w:p>
    <w:p w14:paraId="7915C404">
      <w:pPr>
        <w:widowControl w:val="0"/>
        <w:numPr>
          <w:ilvl w:val="0"/>
          <w:numId w:val="0"/>
        </w:numPr>
        <w:jc w:val="both"/>
        <w:rPr>
          <w:rFonts w:hint="eastAsia"/>
        </w:rPr>
      </w:pPr>
      <w:r>
        <w:rPr>
          <w:rFonts w:hint="eastAsia"/>
        </w:rPr>
        <w:t>3rd, "all who are in their graves," John 5:28.</w:t>
      </w:r>
    </w:p>
    <w:p w14:paraId="58EC8990">
      <w:pPr>
        <w:widowControl w:val="0"/>
        <w:numPr>
          <w:ilvl w:val="0"/>
          <w:numId w:val="0"/>
        </w:numPr>
        <w:jc w:val="both"/>
        <w:rPr>
          <w:rFonts w:hint="eastAsia"/>
        </w:rPr>
      </w:pPr>
      <w:r>
        <w:rPr>
          <w:rFonts w:hint="eastAsia"/>
        </w:rPr>
        <w:t>第三，“凡在坟墓里的”，约翰福音 5:28。</w:t>
      </w:r>
    </w:p>
    <w:p w14:paraId="55AE54F4">
      <w:pPr>
        <w:widowControl w:val="0"/>
        <w:numPr>
          <w:ilvl w:val="0"/>
          <w:numId w:val="0"/>
        </w:numPr>
        <w:jc w:val="both"/>
        <w:rPr>
          <w:rFonts w:hint="eastAsia"/>
        </w:rPr>
      </w:pPr>
      <w:r>
        <w:rPr>
          <w:rFonts w:hint="eastAsia"/>
        </w:rPr>
        <w:t>4th, "they who are asleep," 1 Thessalonians 4:13–17;</w:t>
      </w:r>
    </w:p>
    <w:p w14:paraId="5AAAD366">
      <w:pPr>
        <w:widowControl w:val="0"/>
        <w:numPr>
          <w:ilvl w:val="0"/>
          <w:numId w:val="0"/>
        </w:numPr>
        <w:jc w:val="both"/>
        <w:rPr>
          <w:rFonts w:hint="eastAsia"/>
        </w:rPr>
      </w:pPr>
      <w:r>
        <w:rPr>
          <w:rFonts w:hint="eastAsia"/>
        </w:rPr>
        <w:t>第四，“那些睡了的人”，帖撒罗尼迦前书 4:13–17；</w:t>
      </w:r>
    </w:p>
    <w:p w14:paraId="4CCC0670">
      <w:pPr>
        <w:widowControl w:val="0"/>
        <w:numPr>
          <w:ilvl w:val="0"/>
          <w:numId w:val="0"/>
        </w:numPr>
        <w:jc w:val="both"/>
        <w:rPr>
          <w:rFonts w:hint="eastAsia"/>
        </w:rPr>
      </w:pPr>
      <w:r>
        <w:rPr>
          <w:rFonts w:hint="eastAsia"/>
        </w:rPr>
        <w:t>5th, "our bodies are the members of Christ,"1 Corinthians 6:15;</w:t>
      </w:r>
    </w:p>
    <w:p w14:paraId="22327C52">
      <w:pPr>
        <w:widowControl w:val="0"/>
        <w:numPr>
          <w:ilvl w:val="0"/>
          <w:numId w:val="0"/>
        </w:numPr>
        <w:jc w:val="both"/>
        <w:rPr>
          <w:rFonts w:hint="eastAsia"/>
        </w:rPr>
      </w:pPr>
      <w:r>
        <w:rPr>
          <w:rFonts w:hint="eastAsia"/>
        </w:rPr>
        <w:t>第五，“我们的身体是基督的肢体”，哥林多前书 6:15；</w:t>
      </w:r>
    </w:p>
    <w:p w14:paraId="27B14DE8">
      <w:pPr>
        <w:widowControl w:val="0"/>
        <w:numPr>
          <w:ilvl w:val="0"/>
          <w:numId w:val="0"/>
        </w:numPr>
        <w:jc w:val="both"/>
        <w:rPr>
          <w:rFonts w:hint="eastAsia"/>
        </w:rPr>
      </w:pPr>
      <w:r>
        <w:rPr>
          <w:rFonts w:hint="eastAsia"/>
        </w:rPr>
        <w:t>6th, our resurrection is to be because of and like that of Christ, which was of his identical body.– John 20:27.</w:t>
      </w:r>
    </w:p>
    <w:p w14:paraId="143509E2">
      <w:pPr>
        <w:widowControl w:val="0"/>
        <w:numPr>
          <w:ilvl w:val="0"/>
          <w:numId w:val="0"/>
        </w:numPr>
        <w:jc w:val="both"/>
        <w:rPr>
          <w:rFonts w:hint="eastAsia"/>
        </w:rPr>
      </w:pPr>
      <w:r>
        <w:rPr>
          <w:rFonts w:hint="eastAsia"/>
        </w:rPr>
        <w:t>第六，我们的复活将是因为并像基督的复活一样，祂的复活是祂同一个身体的复活。——约翰福音 20:27。</w:t>
      </w:r>
    </w:p>
    <w:p w14:paraId="61079795">
      <w:pPr>
        <w:widowControl w:val="0"/>
        <w:numPr>
          <w:ilvl w:val="0"/>
          <w:numId w:val="0"/>
        </w:numPr>
        <w:jc w:val="both"/>
        <w:rPr>
          <w:rFonts w:hint="eastAsia"/>
        </w:rPr>
      </w:pPr>
    </w:p>
    <w:p w14:paraId="5544B84E">
      <w:pPr>
        <w:widowControl w:val="0"/>
        <w:numPr>
          <w:ilvl w:val="0"/>
          <w:numId w:val="0"/>
        </w:numPr>
        <w:jc w:val="both"/>
        <w:rPr>
          <w:rFonts w:hint="eastAsia"/>
        </w:rPr>
      </w:pPr>
      <w:r>
        <w:rPr>
          <w:rFonts w:hint="eastAsia"/>
        </w:rPr>
        <w:t>6.How does it appear that the final resurrection is to be simultaneous and general ?</w:t>
      </w:r>
    </w:p>
    <w:p w14:paraId="36FC288B">
      <w:pPr>
        <w:widowControl w:val="0"/>
        <w:numPr>
          <w:ilvl w:val="0"/>
          <w:numId w:val="0"/>
        </w:numPr>
        <w:jc w:val="both"/>
        <w:rPr>
          <w:rFonts w:hint="eastAsia"/>
        </w:rPr>
      </w:pPr>
      <w:r>
        <w:rPr>
          <w:rFonts w:hint="eastAsia"/>
        </w:rPr>
        <w:t>6. 如何看出最终的复活将是同时和普遍的？</w:t>
      </w:r>
    </w:p>
    <w:p w14:paraId="0AF3A2DF">
      <w:pPr>
        <w:widowControl w:val="0"/>
        <w:numPr>
          <w:ilvl w:val="0"/>
          <w:numId w:val="0"/>
        </w:numPr>
        <w:jc w:val="both"/>
        <w:rPr>
          <w:rFonts w:hint="eastAsia"/>
        </w:rPr>
      </w:pPr>
    </w:p>
    <w:p w14:paraId="2ABE748E">
      <w:pPr>
        <w:widowControl w:val="0"/>
        <w:numPr>
          <w:ilvl w:val="0"/>
          <w:numId w:val="0"/>
        </w:numPr>
        <w:jc w:val="both"/>
        <w:rPr>
          <w:rFonts w:hint="eastAsia"/>
        </w:rPr>
      </w:pPr>
      <w:r>
        <w:rPr>
          <w:rFonts w:hint="eastAsia"/>
        </w:rPr>
        <w:t>See below, Chap. 39., Questions 9 and 10.</w:t>
      </w:r>
    </w:p>
    <w:p w14:paraId="54C12684">
      <w:pPr>
        <w:widowControl w:val="0"/>
        <w:numPr>
          <w:ilvl w:val="0"/>
          <w:numId w:val="0"/>
        </w:numPr>
        <w:jc w:val="both"/>
        <w:rPr>
          <w:rFonts w:hint="eastAsia"/>
        </w:rPr>
      </w:pPr>
      <w:r>
        <w:rPr>
          <w:rFonts w:hint="eastAsia"/>
        </w:rPr>
        <w:t>见下文，第39章，问题9和10。</w:t>
      </w:r>
    </w:p>
    <w:p w14:paraId="3B6DE9F2">
      <w:pPr>
        <w:widowControl w:val="0"/>
        <w:numPr>
          <w:ilvl w:val="0"/>
          <w:numId w:val="0"/>
        </w:numPr>
        <w:jc w:val="both"/>
        <w:rPr>
          <w:rFonts w:hint="eastAsia"/>
        </w:rPr>
      </w:pPr>
    </w:p>
    <w:p w14:paraId="5ACA5A97">
      <w:pPr>
        <w:widowControl w:val="0"/>
        <w:numPr>
          <w:ilvl w:val="0"/>
          <w:numId w:val="0"/>
        </w:numPr>
        <w:jc w:val="both"/>
        <w:rPr>
          <w:rFonts w:hint="eastAsia"/>
        </w:rPr>
      </w:pPr>
      <w:r>
        <w:rPr>
          <w:rFonts w:hint="eastAsia"/>
        </w:rPr>
        <w:t>7.What do the Scriptures teach concerning the nature of the resurrection body?</w:t>
      </w:r>
    </w:p>
    <w:p w14:paraId="4630F386">
      <w:pPr>
        <w:widowControl w:val="0"/>
        <w:numPr>
          <w:ilvl w:val="0"/>
          <w:numId w:val="0"/>
        </w:numPr>
        <w:jc w:val="both"/>
        <w:rPr>
          <w:rFonts w:hint="eastAsia"/>
        </w:rPr>
      </w:pPr>
      <w:r>
        <w:rPr>
          <w:rFonts w:hint="eastAsia"/>
        </w:rPr>
        <w:t>7. 圣经关于复活身体的性质教导了什么？</w:t>
      </w:r>
    </w:p>
    <w:p w14:paraId="1E0F4F50">
      <w:pPr>
        <w:widowControl w:val="0"/>
        <w:numPr>
          <w:ilvl w:val="0"/>
          <w:numId w:val="0"/>
        </w:numPr>
        <w:jc w:val="both"/>
        <w:rPr>
          <w:rFonts w:hint="eastAsia"/>
        </w:rPr>
      </w:pPr>
    </w:p>
    <w:p w14:paraId="60E7E261">
      <w:pPr>
        <w:widowControl w:val="0"/>
        <w:numPr>
          <w:ilvl w:val="0"/>
          <w:numId w:val="0"/>
        </w:numPr>
        <w:jc w:val="both"/>
        <w:rPr>
          <w:rFonts w:hint="eastAsia"/>
        </w:rPr>
      </w:pPr>
      <w:r>
        <w:rPr>
          <w:rFonts w:hint="eastAsia"/>
        </w:rPr>
        <w:t>1st. It is to be spiritual.–1 Corinthians 15:44. See above, Question 4.</w:t>
      </w:r>
    </w:p>
    <w:p w14:paraId="4B510EE8">
      <w:pPr>
        <w:widowControl w:val="0"/>
        <w:numPr>
          <w:ilvl w:val="0"/>
          <w:numId w:val="0"/>
        </w:numPr>
        <w:jc w:val="both"/>
        <w:rPr>
          <w:rFonts w:hint="eastAsia"/>
        </w:rPr>
      </w:pPr>
      <w:r>
        <w:rPr>
          <w:rFonts w:hint="eastAsia"/>
        </w:rPr>
        <w:t>第一，它将是属灵的。——哥林多前书 15:44。见上文，问题4。</w:t>
      </w:r>
    </w:p>
    <w:p w14:paraId="571ECC00">
      <w:pPr>
        <w:widowControl w:val="0"/>
        <w:numPr>
          <w:ilvl w:val="0"/>
          <w:numId w:val="0"/>
        </w:numPr>
        <w:jc w:val="both"/>
        <w:rPr>
          <w:rFonts w:hint="eastAsia"/>
        </w:rPr>
      </w:pPr>
      <w:r>
        <w:rPr>
          <w:rFonts w:hint="eastAsia"/>
        </w:rPr>
        <w:t>2nd. It is to be like Christ’s body.––Philippians 3:21.</w:t>
      </w:r>
    </w:p>
    <w:p w14:paraId="30193526">
      <w:pPr>
        <w:widowControl w:val="0"/>
        <w:numPr>
          <w:ilvl w:val="0"/>
          <w:numId w:val="0"/>
        </w:numPr>
        <w:jc w:val="both"/>
        <w:rPr>
          <w:rFonts w:hint="eastAsia"/>
        </w:rPr>
      </w:pPr>
      <w:r>
        <w:rPr>
          <w:rFonts w:hint="eastAsia"/>
        </w:rPr>
        <w:t>第二，它将像基督的身体。——腓立比书 3:21。</w:t>
      </w:r>
    </w:p>
    <w:p w14:paraId="254E9DDA">
      <w:pPr>
        <w:widowControl w:val="0"/>
        <w:numPr>
          <w:ilvl w:val="0"/>
          <w:numId w:val="0"/>
        </w:numPr>
        <w:jc w:val="both"/>
        <w:rPr>
          <w:rFonts w:hint="eastAsia"/>
        </w:rPr>
      </w:pPr>
      <w:r>
        <w:rPr>
          <w:rFonts w:hint="eastAsia"/>
        </w:rPr>
        <w:t>3rd. Glorious, incorruptible, and powerful.––1 Corinthians 15:54.</w:t>
      </w:r>
    </w:p>
    <w:p w14:paraId="76728A2C">
      <w:pPr>
        <w:widowControl w:val="0"/>
        <w:numPr>
          <w:ilvl w:val="0"/>
          <w:numId w:val="0"/>
        </w:numPr>
        <w:jc w:val="both"/>
        <w:rPr>
          <w:rFonts w:hint="eastAsia"/>
        </w:rPr>
      </w:pPr>
      <w:r>
        <w:rPr>
          <w:rFonts w:hint="eastAsia"/>
        </w:rPr>
        <w:t>第三，荣耀的、不朽坏的、有能力的。——哥林多前书 15:54。（此处哥林多前书15:54，更贴切的经文可能是15:42-43）</w:t>
      </w:r>
    </w:p>
    <w:p w14:paraId="46E3B2BC">
      <w:pPr>
        <w:widowControl w:val="0"/>
        <w:numPr>
          <w:ilvl w:val="0"/>
          <w:numId w:val="0"/>
        </w:numPr>
        <w:jc w:val="both"/>
        <w:rPr>
          <w:rFonts w:hint="eastAsia"/>
        </w:rPr>
      </w:pPr>
      <w:r>
        <w:rPr>
          <w:rFonts w:hint="eastAsia"/>
        </w:rPr>
        <w:t>4th. It shall never die.—Revelation 21:4.</w:t>
      </w:r>
    </w:p>
    <w:p w14:paraId="7D4C688A">
      <w:pPr>
        <w:widowControl w:val="0"/>
        <w:numPr>
          <w:ilvl w:val="0"/>
          <w:numId w:val="0"/>
        </w:numPr>
        <w:jc w:val="both"/>
        <w:rPr>
          <w:rFonts w:hint="eastAsia"/>
        </w:rPr>
      </w:pPr>
      <w:r>
        <w:rPr>
          <w:rFonts w:hint="eastAsia"/>
        </w:rPr>
        <w:t>第四，它永不再死。——启示录 21:4。</w:t>
      </w:r>
    </w:p>
    <w:p w14:paraId="1FC71638">
      <w:pPr>
        <w:widowControl w:val="0"/>
        <w:numPr>
          <w:ilvl w:val="0"/>
          <w:numId w:val="0"/>
        </w:numPr>
        <w:jc w:val="both"/>
        <w:rPr>
          <w:rFonts w:hint="eastAsia"/>
        </w:rPr>
      </w:pPr>
      <w:r>
        <w:rPr>
          <w:rFonts w:hint="eastAsia"/>
        </w:rPr>
        <w:t>5th. Never be given in marriage. Matthew 22:30.</w:t>
      </w:r>
    </w:p>
    <w:p w14:paraId="18690EA9">
      <w:pPr>
        <w:widowControl w:val="0"/>
        <w:numPr>
          <w:ilvl w:val="0"/>
          <w:numId w:val="0"/>
        </w:numPr>
        <w:jc w:val="both"/>
        <w:rPr>
          <w:rFonts w:hint="eastAsia"/>
        </w:rPr>
      </w:pPr>
      <w:r>
        <w:rPr>
          <w:rFonts w:hint="eastAsia"/>
        </w:rPr>
        <w:t>第五，永不嫁娶。马太福音 22:30。</w:t>
      </w:r>
    </w:p>
    <w:p w14:paraId="16144AC6">
      <w:pPr>
        <w:widowControl w:val="0"/>
        <w:numPr>
          <w:ilvl w:val="0"/>
          <w:numId w:val="0"/>
        </w:numPr>
        <w:jc w:val="both"/>
        <w:rPr>
          <w:rFonts w:hint="eastAsia"/>
        </w:rPr>
      </w:pPr>
    </w:p>
    <w:p w14:paraId="09F7EC86">
      <w:pPr>
        <w:widowControl w:val="0"/>
        <w:numPr>
          <w:ilvl w:val="0"/>
          <w:numId w:val="0"/>
        </w:numPr>
        <w:jc w:val="both"/>
        <w:rPr>
          <w:rFonts w:hint="eastAsia"/>
        </w:rPr>
      </w:pPr>
      <w:r>
        <w:rPr>
          <w:rFonts w:hint="eastAsia"/>
        </w:rPr>
        <w:t>8.How may it be proved that the material body of Christ rose from the dead ?</w:t>
      </w:r>
    </w:p>
    <w:p w14:paraId="15883669">
      <w:pPr>
        <w:widowControl w:val="0"/>
        <w:numPr>
          <w:ilvl w:val="0"/>
          <w:numId w:val="0"/>
        </w:numPr>
        <w:jc w:val="both"/>
        <w:rPr>
          <w:rFonts w:hint="eastAsia"/>
        </w:rPr>
      </w:pPr>
      <w:r>
        <w:rPr>
          <w:rFonts w:hint="eastAsia"/>
        </w:rPr>
        <w:t>8. 如何证明基督物质的身体从死里复活？</w:t>
      </w:r>
    </w:p>
    <w:p w14:paraId="15D9359A">
      <w:pPr>
        <w:widowControl w:val="0"/>
        <w:numPr>
          <w:ilvl w:val="0"/>
          <w:numId w:val="0"/>
        </w:numPr>
        <w:jc w:val="both"/>
        <w:rPr>
          <w:rFonts w:hint="eastAsia"/>
        </w:rPr>
      </w:pPr>
    </w:p>
    <w:p w14:paraId="0350A094">
      <w:pPr>
        <w:widowControl w:val="0"/>
        <w:numPr>
          <w:ilvl w:val="0"/>
          <w:numId w:val="0"/>
        </w:numPr>
        <w:jc w:val="both"/>
        <w:rPr>
          <w:rFonts w:hint="eastAsia"/>
        </w:rPr>
      </w:pPr>
      <w:r>
        <w:rPr>
          <w:rFonts w:hint="eastAsia"/>
        </w:rPr>
        <w:t>1st. Christ predicted it.–John 2:19–21.</w:t>
      </w:r>
    </w:p>
    <w:p w14:paraId="14D6765C">
      <w:pPr>
        <w:widowControl w:val="0"/>
        <w:numPr>
          <w:ilvl w:val="0"/>
          <w:numId w:val="0"/>
        </w:numPr>
        <w:jc w:val="both"/>
        <w:rPr>
          <w:rFonts w:hint="eastAsia"/>
        </w:rPr>
      </w:pPr>
      <w:r>
        <w:rPr>
          <w:rFonts w:hint="eastAsia"/>
        </w:rPr>
        <w:t>第一，基督预言了它。——约翰福音 2:19–21。</w:t>
      </w:r>
    </w:p>
    <w:p w14:paraId="00056F2D">
      <w:pPr>
        <w:widowControl w:val="0"/>
        <w:numPr>
          <w:ilvl w:val="0"/>
          <w:numId w:val="0"/>
        </w:numPr>
        <w:jc w:val="both"/>
        <w:rPr>
          <w:rFonts w:hint="eastAsia"/>
        </w:rPr>
      </w:pPr>
      <w:r>
        <w:rPr>
          <w:rFonts w:hint="eastAsia"/>
        </w:rPr>
        <w:t>2nd. His resurrection is referred to as a miraculous attestation of the truth of his mission, but unless his body rose literally there was nothing miraculous in his continued life.</w:t>
      </w:r>
    </w:p>
    <w:p w14:paraId="4EC366E8">
      <w:pPr>
        <w:widowControl w:val="0"/>
        <w:numPr>
          <w:ilvl w:val="0"/>
          <w:numId w:val="0"/>
        </w:numPr>
        <w:jc w:val="both"/>
        <w:rPr>
          <w:rFonts w:hint="eastAsia"/>
        </w:rPr>
      </w:pPr>
      <w:r>
        <w:rPr>
          <w:rFonts w:hint="eastAsia"/>
        </w:rPr>
        <w:t>第二，祂的复活被提及为祂使命真理的神奇证明；但除非祂的身体确实复活，否则祂持续的生命中就没有什么神奇之处。</w:t>
      </w:r>
    </w:p>
    <w:p w14:paraId="24426C5F">
      <w:pPr>
        <w:widowControl w:val="0"/>
        <w:numPr>
          <w:ilvl w:val="0"/>
          <w:numId w:val="0"/>
        </w:numPr>
        <w:jc w:val="both"/>
        <w:rPr>
          <w:rFonts w:hint="eastAsia"/>
        </w:rPr>
      </w:pPr>
      <w:r>
        <w:rPr>
          <w:rFonts w:hint="eastAsia"/>
        </w:rPr>
        <w:t>3rd. The whole language of the inspired narratives necessarily implies this, the rolling away of the stone, the folding up of the garments, etc.</w:t>
      </w:r>
    </w:p>
    <w:p w14:paraId="749806EE">
      <w:pPr>
        <w:widowControl w:val="0"/>
        <w:numPr>
          <w:ilvl w:val="0"/>
          <w:numId w:val="0"/>
        </w:numPr>
        <w:jc w:val="both"/>
        <w:rPr>
          <w:rFonts w:hint="eastAsia"/>
        </w:rPr>
      </w:pPr>
      <w:r>
        <w:rPr>
          <w:rFonts w:hint="eastAsia"/>
        </w:rPr>
        <w:t>第三，受默示的叙述的整个语言都必然暗示这一点，例如滚开石头、叠好衣服等。</w:t>
      </w:r>
    </w:p>
    <w:p w14:paraId="35DA08FD">
      <w:pPr>
        <w:widowControl w:val="0"/>
        <w:numPr>
          <w:ilvl w:val="0"/>
          <w:numId w:val="0"/>
        </w:numPr>
        <w:jc w:val="both"/>
        <w:rPr>
          <w:rFonts w:hint="eastAsia"/>
        </w:rPr>
      </w:pPr>
      <w:r>
        <w:rPr>
          <w:rFonts w:hint="eastAsia"/>
        </w:rPr>
        <w:t>4th. He did not rise until the third day, which proves that it was a physical change, and not a mere continuance of spiritual existence.––1 Corinthians 15:4.</w:t>
      </w:r>
    </w:p>
    <w:p w14:paraId="6864A3EA">
      <w:pPr>
        <w:widowControl w:val="0"/>
        <w:numPr>
          <w:ilvl w:val="0"/>
          <w:numId w:val="0"/>
        </w:numPr>
        <w:jc w:val="both"/>
        <w:rPr>
          <w:rFonts w:hint="eastAsia"/>
        </w:rPr>
      </w:pPr>
      <w:r>
        <w:rPr>
          <w:rFonts w:hint="eastAsia"/>
        </w:rPr>
        <w:t>第四，祂直到第三天才复活，这证明这是一种身体上的改变，而不仅仅是属灵存在的延续。——哥林多前书 15:4。</w:t>
      </w:r>
    </w:p>
    <w:p w14:paraId="4AA89D5D">
      <w:pPr>
        <w:widowControl w:val="0"/>
        <w:numPr>
          <w:ilvl w:val="0"/>
          <w:numId w:val="0"/>
        </w:numPr>
        <w:jc w:val="both"/>
        <w:rPr>
          <w:rFonts w:hint="eastAsia"/>
        </w:rPr>
      </w:pPr>
      <w:r>
        <w:rPr>
          <w:rFonts w:hint="eastAsia"/>
        </w:rPr>
        <w:t>5th. His body was seen, handled, and examined, for the space of forty days, in order to establish this very fact.––Luke 24:39. Dr. Hodge.</w:t>
      </w:r>
    </w:p>
    <w:p w14:paraId="5943CDC8">
      <w:pPr>
        <w:widowControl w:val="0"/>
        <w:numPr>
          <w:ilvl w:val="0"/>
          <w:numId w:val="0"/>
        </w:numPr>
        <w:jc w:val="both"/>
        <w:rPr>
          <w:rFonts w:hint="eastAsia"/>
        </w:rPr>
      </w:pPr>
      <w:r>
        <w:rPr>
          <w:rFonts w:hint="eastAsia"/>
        </w:rPr>
        <w:t>第五，祂的身体被看见、触摸和检查了四十天，为要确立这一事实。——路加福音 24:39。贺智博士。</w:t>
      </w:r>
    </w:p>
    <w:p w14:paraId="2FCA2F83">
      <w:pPr>
        <w:widowControl w:val="0"/>
        <w:numPr>
          <w:ilvl w:val="0"/>
          <w:numId w:val="0"/>
        </w:numPr>
        <w:jc w:val="both"/>
        <w:rPr>
          <w:rFonts w:hint="eastAsia"/>
        </w:rPr>
      </w:pPr>
    </w:p>
    <w:p w14:paraId="51ADD701">
      <w:pPr>
        <w:widowControl w:val="0"/>
        <w:numPr>
          <w:ilvl w:val="0"/>
          <w:numId w:val="0"/>
        </w:numPr>
        <w:jc w:val="both"/>
        <w:rPr>
          <w:rFonts w:hint="eastAsia"/>
        </w:rPr>
      </w:pPr>
      <w:r>
        <w:rPr>
          <w:rFonts w:hint="eastAsia"/>
        </w:rPr>
        <w:t>9.How can the materiality of Christ’s resurrection body be reconciled with what is said as to them odes of its manifestation, and of its ascension into heaven ?</w:t>
      </w:r>
    </w:p>
    <w:p w14:paraId="367DA78D">
      <w:pPr>
        <w:widowControl w:val="0"/>
        <w:numPr>
          <w:ilvl w:val="0"/>
          <w:numId w:val="0"/>
        </w:numPr>
        <w:jc w:val="both"/>
        <w:rPr>
          <w:rFonts w:hint="eastAsia"/>
        </w:rPr>
      </w:pPr>
      <w:r>
        <w:rPr>
          <w:rFonts w:hint="eastAsia"/>
        </w:rPr>
        <w:t>9. 基督复活身体的物质性如何与关于其显现方式及其升天的说法相协调？</w:t>
      </w:r>
    </w:p>
    <w:p w14:paraId="597031BA">
      <w:pPr>
        <w:widowControl w:val="0"/>
        <w:numPr>
          <w:ilvl w:val="0"/>
          <w:numId w:val="0"/>
        </w:numPr>
        <w:jc w:val="both"/>
        <w:rPr>
          <w:rFonts w:hint="eastAsia"/>
        </w:rPr>
      </w:pPr>
    </w:p>
    <w:p w14:paraId="54CC8415">
      <w:pPr>
        <w:widowControl w:val="0"/>
        <w:numPr>
          <w:ilvl w:val="0"/>
          <w:numId w:val="0"/>
        </w:numPr>
        <w:jc w:val="both"/>
        <w:rPr>
          <w:rFonts w:hint="eastAsia"/>
        </w:rPr>
      </w:pPr>
      <w:r>
        <w:rPr>
          <w:rFonts w:hint="eastAsia"/>
        </w:rPr>
        <w:t>The events of his suddenly appearing and vanishing from sight, recorded in Luke 24:31; John 20:19; Acts 1:9, were accomplished through a miraculous interference with the ordinary laws regulating material bodies, of the same kind precisely with many miracles which Jesus wrought in his body before his death, e.g., his walking on the sea. – Matthew 14:25; John 6:9–14.</w:t>
      </w:r>
    </w:p>
    <w:p w14:paraId="4F917D1A">
      <w:pPr>
        <w:widowControl w:val="0"/>
        <w:numPr>
          <w:ilvl w:val="0"/>
          <w:numId w:val="0"/>
        </w:numPr>
        <w:jc w:val="both"/>
        <w:rPr>
          <w:rFonts w:hint="eastAsia"/>
        </w:rPr>
      </w:pPr>
      <w:r>
        <w:rPr>
          <w:rFonts w:hint="eastAsia"/>
        </w:rPr>
        <w:t>祂突然显现和从视线中消失的事件，记载于路加福音 24:31；约翰福音 20:19；使徒行传 1:9，是通过对调节物质身体的普通法则的神奇干预而完成的，与耶稣在祂死前在祂身体上行的许多神迹——例如祂在海面上行走——完全是同一类型。——马太福音 14:25；约翰福音 6:9–14。</w:t>
      </w:r>
    </w:p>
    <w:p w14:paraId="5DB5E763">
      <w:pPr>
        <w:widowControl w:val="0"/>
        <w:numPr>
          <w:ilvl w:val="0"/>
          <w:numId w:val="0"/>
        </w:numPr>
        <w:jc w:val="both"/>
        <w:rPr>
          <w:rFonts w:hint="eastAsia"/>
        </w:rPr>
      </w:pPr>
    </w:p>
    <w:p w14:paraId="2CE5D0D0">
      <w:pPr>
        <w:widowControl w:val="0"/>
        <w:numPr>
          <w:ilvl w:val="0"/>
          <w:numId w:val="0"/>
        </w:numPr>
        <w:jc w:val="both"/>
        <w:rPr>
          <w:rFonts w:hint="eastAsia"/>
        </w:rPr>
      </w:pPr>
      <w:r>
        <w:rPr>
          <w:rFonts w:hint="eastAsia"/>
        </w:rPr>
        <w:t>10.How does the resurrection of Christ secure and illustrate that of his people ?</w:t>
      </w:r>
    </w:p>
    <w:p w14:paraId="71C28105">
      <w:pPr>
        <w:widowControl w:val="0"/>
        <w:numPr>
          <w:ilvl w:val="0"/>
          <w:numId w:val="0"/>
        </w:numPr>
        <w:jc w:val="both"/>
        <w:rPr>
          <w:rFonts w:hint="eastAsia"/>
        </w:rPr>
      </w:pPr>
      <w:r>
        <w:rPr>
          <w:rFonts w:hint="eastAsia"/>
        </w:rPr>
        <w:t>10. 基督的复活如何确保并说明祂子民的复活？</w:t>
      </w:r>
    </w:p>
    <w:p w14:paraId="1B8FBFCA">
      <w:pPr>
        <w:widowControl w:val="0"/>
        <w:numPr>
          <w:ilvl w:val="0"/>
          <w:numId w:val="0"/>
        </w:numPr>
        <w:jc w:val="both"/>
        <w:rPr>
          <w:rFonts w:hint="eastAsia"/>
        </w:rPr>
      </w:pPr>
    </w:p>
    <w:p w14:paraId="60B22D00">
      <w:pPr>
        <w:widowControl w:val="0"/>
        <w:numPr>
          <w:ilvl w:val="0"/>
          <w:numId w:val="0"/>
        </w:numPr>
        <w:jc w:val="both"/>
        <w:rPr>
          <w:rFonts w:hint="eastAsia"/>
        </w:rPr>
      </w:pPr>
      <w:r>
        <w:rPr>
          <w:rFonts w:hint="eastAsia"/>
        </w:rPr>
        <w:t>Body and soul together constitute the one person, and man in his entire person, and not his soul separately, is embraced in both the covenants of works and of grace, and in federal and vital union with both the first and the second Adam.</w:t>
      </w:r>
    </w:p>
    <w:p w14:paraId="5718D922">
      <w:pPr>
        <w:widowControl w:val="0"/>
        <w:numPr>
          <w:ilvl w:val="0"/>
          <w:numId w:val="0"/>
        </w:numPr>
        <w:jc w:val="both"/>
        <w:rPr>
          <w:rFonts w:hint="eastAsia"/>
        </w:rPr>
      </w:pPr>
      <w:r>
        <w:rPr>
          <w:rFonts w:hint="eastAsia"/>
        </w:rPr>
        <w:t>身体和灵魂共同构成一个位格；人以其完整的位格，而非其灵魂单独地，被包含在行为之约和恩典之约中，并与第一个亚当和第二个亚当都有盟约的和生命的联合。</w:t>
      </w:r>
    </w:p>
    <w:p w14:paraId="3674C972">
      <w:pPr>
        <w:widowControl w:val="0"/>
        <w:numPr>
          <w:ilvl w:val="0"/>
          <w:numId w:val="0"/>
        </w:numPr>
        <w:jc w:val="both"/>
        <w:rPr>
          <w:rFonts w:hint="eastAsia"/>
        </w:rPr>
      </w:pPr>
      <w:r>
        <w:rPr>
          <w:rFonts w:hint="eastAsia"/>
        </w:rPr>
        <w:t>Christ’s resurrection secures ours–– 1st. Because his resurrection seals and consummates his redemptive power; and the redemption of our persons involves the redemption of our bodies.––Romans 8:23.</w:t>
      </w:r>
    </w:p>
    <w:p w14:paraId="3B70E074">
      <w:pPr>
        <w:widowControl w:val="0"/>
        <w:numPr>
          <w:ilvl w:val="0"/>
          <w:numId w:val="0"/>
        </w:numPr>
        <w:jc w:val="both"/>
        <w:rPr>
          <w:rFonts w:hint="eastAsia"/>
        </w:rPr>
      </w:pPr>
      <w:r>
        <w:rPr>
          <w:rFonts w:hint="eastAsia"/>
        </w:rPr>
        <w:t>基督的复活确保我们的复活——第一，因为祂的复活印证并完成了祂的救赎大能；而我们位格的救赎包含我们身体的救赎。——罗马书 8:23。</w:t>
      </w:r>
    </w:p>
    <w:p w14:paraId="101AF77E">
      <w:pPr>
        <w:widowControl w:val="0"/>
        <w:numPr>
          <w:ilvl w:val="0"/>
          <w:numId w:val="0"/>
        </w:numPr>
        <w:jc w:val="both"/>
        <w:rPr>
          <w:rFonts w:hint="eastAsia"/>
        </w:rPr>
      </w:pPr>
      <w:r>
        <w:rPr>
          <w:rFonts w:hint="eastAsia"/>
        </w:rPr>
        <w:t>2nd. Because of our federal and vital union with Christ. 1 Corinthians 15:21, 22; 1 Thessalonians 4:14.</w:t>
      </w:r>
    </w:p>
    <w:p w14:paraId="41EDFFE6">
      <w:pPr>
        <w:widowControl w:val="0"/>
        <w:numPr>
          <w:ilvl w:val="0"/>
          <w:numId w:val="0"/>
        </w:numPr>
        <w:jc w:val="both"/>
        <w:rPr>
          <w:rFonts w:hint="eastAsia"/>
        </w:rPr>
      </w:pPr>
      <w:r>
        <w:rPr>
          <w:rFonts w:hint="eastAsia"/>
        </w:rPr>
        <w:t>第二，因为我们与基督的盟约和生命联合。哥林多前书 15:21, 22；帖撒罗尼迦前书 4:14。</w:t>
      </w:r>
    </w:p>
    <w:p w14:paraId="5FF034A7">
      <w:pPr>
        <w:widowControl w:val="0"/>
        <w:numPr>
          <w:ilvl w:val="0"/>
          <w:numId w:val="0"/>
        </w:numPr>
        <w:jc w:val="both"/>
        <w:rPr>
          <w:rFonts w:hint="eastAsia"/>
        </w:rPr>
      </w:pPr>
      <w:r>
        <w:rPr>
          <w:rFonts w:hint="eastAsia"/>
        </w:rPr>
        <w:t>3rd. Because of his Spirit which dwells in us (Romans 8:11), making our bodies his members.––1 Corinthians 6:15.</w:t>
      </w:r>
    </w:p>
    <w:p w14:paraId="79708DAB">
      <w:pPr>
        <w:widowControl w:val="0"/>
        <w:numPr>
          <w:ilvl w:val="0"/>
          <w:numId w:val="0"/>
        </w:numPr>
        <w:jc w:val="both"/>
        <w:rPr>
          <w:rFonts w:hint="eastAsia"/>
        </w:rPr>
      </w:pPr>
      <w:r>
        <w:rPr>
          <w:rFonts w:hint="eastAsia"/>
        </w:rPr>
        <w:t>第三，因为住在我们里面的祂的灵（罗马书 8:11），使我们的身体成为祂的肢体。——哥林多前书 6:15。</w:t>
      </w:r>
    </w:p>
    <w:p w14:paraId="775F0661">
      <w:pPr>
        <w:widowControl w:val="0"/>
        <w:numPr>
          <w:ilvl w:val="0"/>
          <w:numId w:val="0"/>
        </w:numPr>
        <w:jc w:val="both"/>
        <w:rPr>
          <w:rFonts w:hint="eastAsia"/>
        </w:rPr>
      </w:pPr>
      <w:r>
        <w:rPr>
          <w:rFonts w:hint="eastAsia"/>
        </w:rPr>
        <w:t>4th. Because Christ by covenant is Lord both of the living and the dead.–Romans 14:9.</w:t>
      </w:r>
    </w:p>
    <w:p w14:paraId="44ED1A94">
      <w:pPr>
        <w:widowControl w:val="0"/>
        <w:numPr>
          <w:ilvl w:val="0"/>
          <w:numId w:val="0"/>
        </w:numPr>
        <w:jc w:val="both"/>
        <w:rPr>
          <w:rFonts w:hint="eastAsia"/>
        </w:rPr>
      </w:pPr>
      <w:r>
        <w:rPr>
          <w:rFonts w:hint="eastAsia"/>
        </w:rPr>
        <w:t>第四，因为基督藉着盟约是活人死人的主。——罗马书 14:9。</w:t>
      </w:r>
    </w:p>
    <w:p w14:paraId="6D6F6E2C">
      <w:pPr>
        <w:widowControl w:val="0"/>
        <w:numPr>
          <w:ilvl w:val="0"/>
          <w:numId w:val="0"/>
        </w:numPr>
        <w:jc w:val="both"/>
        <w:rPr>
          <w:rFonts w:hint="eastAsia"/>
        </w:rPr>
      </w:pPr>
      <w:r>
        <w:rPr>
          <w:rFonts w:hint="eastAsia"/>
        </w:rPr>
        <w:t>This same federal and vital union of the Christian with Christ (see above, Chapter 31.) likewise causes the resurrection of the believer to be similar to, as well as consequent upon that of Christ.––1 Corinthians 15:49; Philippians 3:21; 1 John 3:2.</w:t>
      </w:r>
    </w:p>
    <w:p w14:paraId="0C010165">
      <w:pPr>
        <w:widowControl w:val="0"/>
        <w:numPr>
          <w:ilvl w:val="0"/>
          <w:numId w:val="0"/>
        </w:numPr>
        <w:jc w:val="both"/>
        <w:rPr>
          <w:rFonts w:hint="eastAsia"/>
        </w:rPr>
      </w:pPr>
      <w:r>
        <w:rPr>
          <w:rFonts w:hint="eastAsia"/>
        </w:rPr>
        <w:t>基督徒与基督的这种同样的盟约和生命联合（见上文，第31章），同样也使信徒的复活与基督的复活相似，并且是基督复活的结果。——哥林多前书 15:49；腓立比书 3:21；约翰一书 3:2。</w:t>
      </w:r>
    </w:p>
    <w:p w14:paraId="1EF75478">
      <w:pPr>
        <w:widowControl w:val="0"/>
        <w:numPr>
          <w:ilvl w:val="0"/>
          <w:numId w:val="0"/>
        </w:numPr>
        <w:jc w:val="both"/>
        <w:rPr>
          <w:rFonts w:hint="eastAsia"/>
        </w:rPr>
      </w:pPr>
    </w:p>
    <w:p w14:paraId="75AF3E94">
      <w:pPr>
        <w:widowControl w:val="0"/>
        <w:numPr>
          <w:ilvl w:val="0"/>
          <w:numId w:val="0"/>
        </w:numPr>
        <w:jc w:val="both"/>
        <w:rPr>
          <w:rFonts w:hint="eastAsia"/>
        </w:rPr>
      </w:pPr>
      <w:r>
        <w:rPr>
          <w:rFonts w:hint="eastAsia"/>
        </w:rPr>
        <w:t>11.To what extent are objections of a scientific character against the doctrine of the resurrection of the body entitled to weight?</w:t>
      </w:r>
    </w:p>
    <w:p w14:paraId="1D0E2A74">
      <w:pPr>
        <w:widowControl w:val="0"/>
        <w:numPr>
          <w:ilvl w:val="0"/>
          <w:numId w:val="0"/>
        </w:numPr>
        <w:jc w:val="both"/>
        <w:rPr>
          <w:rFonts w:hint="eastAsia"/>
        </w:rPr>
      </w:pPr>
      <w:r>
        <w:rPr>
          <w:rFonts w:hint="eastAsia"/>
        </w:rPr>
        <w:t>11. 反对身体复活教义的科学性质的反对意见，在多大程度上值得重视？</w:t>
      </w:r>
    </w:p>
    <w:p w14:paraId="0B677622">
      <w:pPr>
        <w:widowControl w:val="0"/>
        <w:numPr>
          <w:ilvl w:val="0"/>
          <w:numId w:val="0"/>
        </w:numPr>
        <w:jc w:val="both"/>
        <w:rPr>
          <w:rFonts w:hint="eastAsia"/>
        </w:rPr>
      </w:pPr>
    </w:p>
    <w:p w14:paraId="185ECF0D">
      <w:pPr>
        <w:widowControl w:val="0"/>
        <w:numPr>
          <w:ilvl w:val="0"/>
          <w:numId w:val="0"/>
        </w:numPr>
        <w:jc w:val="both"/>
        <w:rPr>
          <w:rFonts w:hint="eastAsia"/>
        </w:rPr>
      </w:pPr>
      <w:r>
        <w:rPr>
          <w:rFonts w:hint="eastAsia"/>
        </w:rPr>
        <w:t>All truth is one, and of God, and necessarily consistent, whether revealed by means of the phenomena of nature or of the words of inspiration.</w:t>
      </w:r>
    </w:p>
    <w:p w14:paraId="73DDCB0E">
      <w:pPr>
        <w:widowControl w:val="0"/>
        <w:numPr>
          <w:ilvl w:val="0"/>
          <w:numId w:val="0"/>
        </w:numPr>
        <w:jc w:val="both"/>
        <w:rPr>
          <w:rFonts w:hint="eastAsia"/>
        </w:rPr>
      </w:pPr>
      <w:r>
        <w:rPr>
          <w:rFonts w:hint="eastAsia"/>
        </w:rPr>
        <w:t>一切真理都是一体的，都源于神，并且必然是一致的，无论是以自然现象的方式启示，还是以默示的圣言启示。</w:t>
      </w:r>
    </w:p>
    <w:p w14:paraId="65DA51D0">
      <w:pPr>
        <w:widowControl w:val="0"/>
        <w:numPr>
          <w:ilvl w:val="0"/>
          <w:numId w:val="0"/>
        </w:numPr>
        <w:jc w:val="both"/>
        <w:rPr>
          <w:rFonts w:hint="eastAsia"/>
        </w:rPr>
      </w:pPr>
      <w:r>
        <w:rPr>
          <w:rFonts w:hint="eastAsia"/>
        </w:rPr>
        <w:t>On the other hand, it follows from our partial knowledge and often erroneous interpretation of the data both of science and revelation, that we often are unable to discern the harmonies of truths in reality intimately related.</w:t>
      </w:r>
    </w:p>
    <w:p w14:paraId="16447680">
      <w:pPr>
        <w:widowControl w:val="0"/>
        <w:numPr>
          <w:ilvl w:val="0"/>
          <w:numId w:val="0"/>
        </w:numPr>
        <w:jc w:val="both"/>
        <w:rPr>
          <w:rFonts w:hint="eastAsia"/>
        </w:rPr>
      </w:pPr>
      <w:r>
        <w:rPr>
          <w:rFonts w:hint="eastAsia"/>
        </w:rPr>
        <w:t>另一方面，由于我们对科学和启示两方面数据的部分认识和常常错误的解释，我们常常无法辨别那些实际上密切相关的真理之间的和谐。</w:t>
      </w:r>
    </w:p>
    <w:p w14:paraId="3888DD14">
      <w:pPr>
        <w:widowControl w:val="0"/>
        <w:numPr>
          <w:ilvl w:val="0"/>
          <w:numId w:val="0"/>
        </w:numPr>
        <w:jc w:val="both"/>
        <w:rPr>
          <w:rFonts w:hint="eastAsia"/>
        </w:rPr>
      </w:pPr>
      <w:r>
        <w:rPr>
          <w:rFonts w:hint="eastAsia"/>
        </w:rPr>
        <w:t>Nothing can be believed to be true which is clearly seen to be inconsistent with truth already certainly established.</w:t>
      </w:r>
    </w:p>
    <w:p w14:paraId="24A7A869">
      <w:pPr>
        <w:widowControl w:val="0"/>
        <w:numPr>
          <w:ilvl w:val="0"/>
          <w:numId w:val="0"/>
        </w:numPr>
        <w:jc w:val="both"/>
        <w:rPr>
          <w:rFonts w:hint="eastAsia"/>
        </w:rPr>
      </w:pPr>
      <w:r>
        <w:rPr>
          <w:rFonts w:hint="eastAsia"/>
        </w:rPr>
        <w:t>任何被清楚地看出与已经确实建立的真理不一致的事物，都不能被相信为真。</w:t>
      </w:r>
    </w:p>
    <w:p w14:paraId="6D7D40FA">
      <w:pPr>
        <w:widowControl w:val="0"/>
        <w:numPr>
          <w:ilvl w:val="0"/>
          <w:numId w:val="0"/>
        </w:numPr>
        <w:jc w:val="both"/>
        <w:rPr>
          <w:rFonts w:hint="eastAsia"/>
        </w:rPr>
      </w:pPr>
      <w:r>
        <w:rPr>
          <w:rFonts w:hint="eastAsia"/>
        </w:rPr>
        <w:t>But, on the other hand, in the present stage of our development, the largest proportion of the materials of our knowledge rests upon independent evidence, and are received by us all as certain on their own respective grounds, although we fail as yet to reconcile each fact with every other in the harmonies of their higher laws.</w:t>
      </w:r>
    </w:p>
    <w:p w14:paraId="19DD7EFA">
      <w:pPr>
        <w:widowControl w:val="0"/>
        <w:numPr>
          <w:ilvl w:val="0"/>
          <w:numId w:val="0"/>
        </w:numPr>
        <w:jc w:val="both"/>
        <w:rPr>
          <w:rFonts w:hint="eastAsia"/>
        </w:rPr>
      </w:pPr>
      <w:r>
        <w:rPr>
          <w:rFonts w:hint="eastAsia"/>
        </w:rPr>
        <w:t>但是，另一方面，在我们目前的发展阶段，我们知识材料的最大部分都依赖于独立的证据，并且我们都基于它们各自的理由而接受其为确定的，尽管我们尚未能将每一个事实与所有其他事实在其更高法则的和谐中协调起来。</w:t>
      </w:r>
    </w:p>
    <w:p w14:paraId="19F91CBE">
      <w:pPr>
        <w:widowControl w:val="0"/>
        <w:numPr>
          <w:ilvl w:val="0"/>
          <w:numId w:val="0"/>
        </w:numPr>
        <w:jc w:val="both"/>
        <w:rPr>
          <w:rFonts w:hint="eastAsia"/>
        </w:rPr>
      </w:pPr>
      <w:r>
        <w:rPr>
          <w:rFonts w:hint="eastAsia"/>
        </w:rPr>
        <w:t>The principles of physical science are to be taken as true upon their own ground, i.e., so far as they are matured, and the testimony of revelation is to be taken as infallible truth on its own ground.</w:t>
      </w:r>
    </w:p>
    <w:p w14:paraId="512E43AD">
      <w:pPr>
        <w:widowControl w:val="0"/>
        <w:numPr>
          <w:ilvl w:val="0"/>
          <w:numId w:val="0"/>
        </w:numPr>
        <w:jc w:val="both"/>
        <w:rPr>
          <w:rFonts w:hint="eastAsia"/>
        </w:rPr>
      </w:pPr>
      <w:r>
        <w:rPr>
          <w:rFonts w:hint="eastAsia"/>
        </w:rPr>
        <w:t>物理科学的原则应在其自身的基础上被视为真实的，即只要它们是成熟的；启示的见证则应在其自身的基础上被视为无谬的真理。</w:t>
      </w:r>
    </w:p>
    <w:p w14:paraId="7B99A822">
      <w:pPr>
        <w:widowControl w:val="0"/>
        <w:numPr>
          <w:ilvl w:val="0"/>
          <w:numId w:val="0"/>
        </w:numPr>
        <w:jc w:val="both"/>
        <w:rPr>
          <w:rFonts w:hint="eastAsia"/>
        </w:rPr>
      </w:pPr>
      <w:r>
        <w:rPr>
          <w:rFonts w:hint="eastAsia"/>
        </w:rPr>
        <w:t>The one may modify our interpretation of the other, but the most certain of all principles is that a matured science will always corroborate rightly interpreted revelation.</w:t>
      </w:r>
    </w:p>
    <w:p w14:paraId="159DC0B4">
      <w:pPr>
        <w:widowControl w:val="0"/>
        <w:numPr>
          <w:ilvl w:val="0"/>
          <w:numId w:val="0"/>
        </w:numPr>
        <w:jc w:val="both"/>
        <w:rPr>
          <w:rFonts w:hint="eastAsia"/>
        </w:rPr>
      </w:pPr>
      <w:r>
        <w:rPr>
          <w:rFonts w:hint="eastAsia"/>
        </w:rPr>
        <w:t>一个可以修正我们对另一个的解释，但所有原则中最确定的是，成熟的科学总是会证实正确解释的启示。</w:t>
      </w:r>
    </w:p>
    <w:p w14:paraId="5C33C4AF">
      <w:pPr>
        <w:widowControl w:val="0"/>
        <w:numPr>
          <w:ilvl w:val="0"/>
          <w:numId w:val="0"/>
        </w:numPr>
        <w:jc w:val="both"/>
        <w:rPr>
          <w:rFonts w:hint="eastAsia"/>
        </w:rPr>
      </w:pPr>
    </w:p>
    <w:p w14:paraId="43A7DF8E">
      <w:pPr>
        <w:widowControl w:val="0"/>
        <w:numPr>
          <w:ilvl w:val="0"/>
          <w:numId w:val="0"/>
        </w:numPr>
        <w:jc w:val="both"/>
        <w:rPr>
          <w:rFonts w:hint="eastAsia"/>
        </w:rPr>
      </w:pPr>
      <w:r>
        <w:rPr>
          <w:rFonts w:hint="eastAsia"/>
        </w:rPr>
        <w:t>12.How may the identity of our future untie our present bodies be reconciled with 1 Corinthians15:42,50?</w:t>
      </w:r>
    </w:p>
    <w:p w14:paraId="66226448">
      <w:pPr>
        <w:widowControl w:val="0"/>
        <w:numPr>
          <w:ilvl w:val="0"/>
          <w:numId w:val="0"/>
        </w:numPr>
        <w:jc w:val="both"/>
        <w:rPr>
          <w:rFonts w:hint="eastAsia"/>
        </w:rPr>
      </w:pPr>
      <w:r>
        <w:rPr>
          <w:rFonts w:hint="eastAsia"/>
        </w:rPr>
        <w:t>12. 我们将来的身体与我们现在的身体的同一性，如何与哥林多前书15:42, 50相协调？（注：原文untie应为with）</w:t>
      </w:r>
    </w:p>
    <w:p w14:paraId="3B860159">
      <w:pPr>
        <w:widowControl w:val="0"/>
        <w:numPr>
          <w:ilvl w:val="0"/>
          <w:numId w:val="0"/>
        </w:numPr>
        <w:jc w:val="both"/>
        <w:rPr>
          <w:rFonts w:hint="eastAsia"/>
        </w:rPr>
      </w:pPr>
    </w:p>
    <w:p w14:paraId="46EDE090">
      <w:pPr>
        <w:widowControl w:val="0"/>
        <w:numPr>
          <w:ilvl w:val="0"/>
          <w:numId w:val="0"/>
        </w:numPr>
        <w:jc w:val="both"/>
        <w:rPr>
          <w:rFonts w:hint="eastAsia"/>
        </w:rPr>
      </w:pPr>
      <w:r>
        <w:rPr>
          <w:rFonts w:hint="eastAsia"/>
        </w:rPr>
        <w:t>In verses 42–44 this identity is expressly asserted.</w:t>
      </w:r>
    </w:p>
    <w:p w14:paraId="49E6EAAE">
      <w:pPr>
        <w:widowControl w:val="0"/>
        <w:numPr>
          <w:ilvl w:val="0"/>
          <w:numId w:val="0"/>
        </w:numPr>
        <w:jc w:val="both"/>
        <w:rPr>
          <w:rFonts w:hint="eastAsia"/>
        </w:rPr>
      </w:pPr>
      <w:r>
        <w:rPr>
          <w:rFonts w:hint="eastAsia"/>
        </w:rPr>
        <w:t>在第42–44节中，这种同一性被明确断言。</w:t>
      </w:r>
    </w:p>
    <w:p w14:paraId="16F72DB4">
      <w:pPr>
        <w:widowControl w:val="0"/>
        <w:numPr>
          <w:ilvl w:val="0"/>
          <w:numId w:val="0"/>
        </w:numPr>
        <w:jc w:val="both"/>
        <w:rPr>
          <w:rFonts w:hint="eastAsia"/>
        </w:rPr>
      </w:pPr>
      <w:r>
        <w:rPr>
          <w:rFonts w:hint="eastAsia"/>
        </w:rPr>
        <w:t>The body is to be the same, though changed in these several particulars.</w:t>
      </w:r>
    </w:p>
    <w:p w14:paraId="3B6DA998">
      <w:pPr>
        <w:widowControl w:val="0"/>
        <w:numPr>
          <w:ilvl w:val="0"/>
          <w:numId w:val="0"/>
        </w:numPr>
        <w:jc w:val="both"/>
        <w:rPr>
          <w:rFonts w:hint="eastAsia"/>
        </w:rPr>
      </w:pPr>
      <w:r>
        <w:rPr>
          <w:rFonts w:hint="eastAsia"/>
        </w:rPr>
        <w:t>身体将是同一个，尽管在以下几个方面有所改变。</w:t>
      </w:r>
    </w:p>
    <w:p w14:paraId="7675C433">
      <w:pPr>
        <w:widowControl w:val="0"/>
        <w:numPr>
          <w:ilvl w:val="0"/>
          <w:numId w:val="0"/>
        </w:numPr>
        <w:jc w:val="both"/>
        <w:rPr>
          <w:rFonts w:hint="eastAsia"/>
        </w:rPr>
      </w:pPr>
      <w:r>
        <w:rPr>
          <w:rFonts w:hint="eastAsia"/>
        </w:rPr>
        <w:t>1st. It is now subject to corruption, then incorruptible.</w:t>
      </w:r>
    </w:p>
    <w:p w14:paraId="44BA85BB">
      <w:pPr>
        <w:widowControl w:val="0"/>
        <w:numPr>
          <w:ilvl w:val="0"/>
          <w:numId w:val="0"/>
        </w:numPr>
        <w:jc w:val="both"/>
        <w:rPr>
          <w:rFonts w:hint="eastAsia"/>
        </w:rPr>
      </w:pPr>
      <w:r>
        <w:rPr>
          <w:rFonts w:hint="eastAsia"/>
        </w:rPr>
        <w:t>第一，它现在是必朽坏的，那时将是不朽坏的。</w:t>
      </w:r>
    </w:p>
    <w:p w14:paraId="7C32A9F8">
      <w:pPr>
        <w:widowControl w:val="0"/>
        <w:numPr>
          <w:ilvl w:val="0"/>
          <w:numId w:val="0"/>
        </w:numPr>
        <w:jc w:val="both"/>
        <w:rPr>
          <w:rFonts w:hint="eastAsia"/>
        </w:rPr>
      </w:pPr>
      <w:r>
        <w:rPr>
          <w:rFonts w:hint="eastAsia"/>
        </w:rPr>
        <w:t>2nd. It is now dishonored, it will then be glorified.</w:t>
      </w:r>
    </w:p>
    <w:p w14:paraId="39C19CC9">
      <w:pPr>
        <w:widowControl w:val="0"/>
        <w:numPr>
          <w:ilvl w:val="0"/>
          <w:numId w:val="0"/>
        </w:numPr>
        <w:jc w:val="both"/>
        <w:rPr>
          <w:rFonts w:hint="eastAsia"/>
        </w:rPr>
      </w:pPr>
      <w:r>
        <w:rPr>
          <w:rFonts w:hint="eastAsia"/>
        </w:rPr>
        <w:t>第二，它现在是羞辱的，那时将是荣耀的。</w:t>
      </w:r>
    </w:p>
    <w:p w14:paraId="0981BE1D">
      <w:pPr>
        <w:widowControl w:val="0"/>
        <w:numPr>
          <w:ilvl w:val="0"/>
          <w:numId w:val="0"/>
        </w:numPr>
        <w:jc w:val="both"/>
        <w:rPr>
          <w:rFonts w:hint="eastAsia"/>
        </w:rPr>
      </w:pPr>
      <w:r>
        <w:rPr>
          <w:rFonts w:hint="eastAsia"/>
        </w:rPr>
        <w:t>3rd. It is now weak, it will then be powerful.</w:t>
      </w:r>
    </w:p>
    <w:p w14:paraId="6CAAD06C">
      <w:pPr>
        <w:widowControl w:val="0"/>
        <w:numPr>
          <w:ilvl w:val="0"/>
          <w:numId w:val="0"/>
        </w:numPr>
        <w:jc w:val="both"/>
        <w:rPr>
          <w:rFonts w:hint="eastAsia"/>
        </w:rPr>
      </w:pPr>
      <w:r>
        <w:rPr>
          <w:rFonts w:hint="eastAsia"/>
        </w:rPr>
        <w:t>第三，它现在是软弱的，那时将是有能力的。</w:t>
      </w:r>
    </w:p>
    <w:p w14:paraId="4A3ADC73">
      <w:pPr>
        <w:widowControl w:val="0"/>
        <w:numPr>
          <w:ilvl w:val="0"/>
          <w:numId w:val="0"/>
        </w:numPr>
        <w:jc w:val="both"/>
        <w:rPr>
          <w:rFonts w:hint="eastAsia"/>
        </w:rPr>
      </w:pPr>
      <w:r>
        <w:rPr>
          <w:rFonts w:hint="eastAsia"/>
        </w:rPr>
        <w:t>4th. It is now natural, i.e., adapted to the present condition of the soul and constitution of the world.</w:t>
      </w:r>
    </w:p>
    <w:p w14:paraId="1BCCDB02">
      <w:pPr>
        <w:widowControl w:val="0"/>
        <w:numPr>
          <w:ilvl w:val="0"/>
          <w:numId w:val="0"/>
        </w:numPr>
        <w:jc w:val="both"/>
        <w:rPr>
          <w:rFonts w:hint="eastAsia"/>
        </w:rPr>
      </w:pPr>
      <w:r>
        <w:rPr>
          <w:rFonts w:hint="eastAsia"/>
        </w:rPr>
        <w:t>第四，它现在是属血气的，即适应灵魂目前的状况和世界的构造。</w:t>
      </w:r>
    </w:p>
    <w:p w14:paraId="212B0780">
      <w:pPr>
        <w:widowControl w:val="0"/>
        <w:numPr>
          <w:ilvl w:val="0"/>
          <w:numId w:val="0"/>
        </w:numPr>
        <w:jc w:val="both"/>
        <w:rPr>
          <w:rFonts w:hint="eastAsia"/>
        </w:rPr>
      </w:pPr>
      <w:r>
        <w:rPr>
          <w:rFonts w:hint="eastAsia"/>
        </w:rPr>
        <w:t>It will then be spiritual, i.e., adapted to the glorified condition of the soul, and constitution of the "new heavens and new earth."</w:t>
      </w:r>
    </w:p>
    <w:p w14:paraId="5536F4C7">
      <w:pPr>
        <w:widowControl w:val="0"/>
        <w:numPr>
          <w:ilvl w:val="0"/>
          <w:numId w:val="0"/>
        </w:numPr>
        <w:jc w:val="both"/>
        <w:rPr>
          <w:rFonts w:hint="eastAsia"/>
        </w:rPr>
      </w:pPr>
      <w:r>
        <w:rPr>
          <w:rFonts w:hint="eastAsia"/>
        </w:rPr>
        <w:t>那时它将是属灵的，即适应灵魂荣耀的状态以及“新天新地”的构造。</w:t>
      </w:r>
    </w:p>
    <w:p w14:paraId="32241E4B">
      <w:pPr>
        <w:widowControl w:val="0"/>
        <w:numPr>
          <w:ilvl w:val="0"/>
          <w:numId w:val="0"/>
        </w:numPr>
        <w:jc w:val="both"/>
        <w:rPr>
          <w:rFonts w:hint="eastAsia"/>
        </w:rPr>
      </w:pPr>
      <w:r>
        <w:rPr>
          <w:rFonts w:hint="eastAsia"/>
        </w:rPr>
        <w:t>Verse 50 declares simply that "flesh and blood," that is, the present corruptible, weak, and depraved constitution of the body can not inherit heaven.</w:t>
      </w:r>
    </w:p>
    <w:p w14:paraId="4E1690A0">
      <w:pPr>
        <w:widowControl w:val="0"/>
        <w:numPr>
          <w:ilvl w:val="0"/>
          <w:numId w:val="0"/>
        </w:numPr>
        <w:jc w:val="both"/>
        <w:rPr>
          <w:rFonts w:hint="eastAsia"/>
        </w:rPr>
      </w:pPr>
      <w:r>
        <w:rPr>
          <w:rFonts w:hint="eastAsia"/>
        </w:rPr>
        <w:t>第50节仅仅宣称“血肉之体”，即身体目前必朽坏、软弱和败坏的构造，不能承受天堂。</w:t>
      </w:r>
    </w:p>
    <w:p w14:paraId="19B55A0C">
      <w:pPr>
        <w:widowControl w:val="0"/>
        <w:numPr>
          <w:ilvl w:val="0"/>
          <w:numId w:val="0"/>
        </w:numPr>
        <w:jc w:val="both"/>
        <w:rPr>
          <w:rFonts w:hint="eastAsia"/>
        </w:rPr>
      </w:pPr>
      <w:r>
        <w:rPr>
          <w:rFonts w:hint="eastAsia"/>
        </w:rPr>
        <w:t>Yet the passage as a whole clearly teaches, not the substitution of a new body, but the transformation of the old.</w:t>
      </w:r>
    </w:p>
    <w:p w14:paraId="20368A99">
      <w:pPr>
        <w:widowControl w:val="0"/>
        <w:numPr>
          <w:ilvl w:val="0"/>
          <w:numId w:val="0"/>
        </w:numPr>
        <w:jc w:val="both"/>
        <w:rPr>
          <w:rFonts w:hint="eastAsia"/>
        </w:rPr>
      </w:pPr>
      <w:r>
        <w:rPr>
          <w:rFonts w:hint="eastAsia"/>
        </w:rPr>
        <w:t>然而，整段经文清楚地教导，并非用新的身体取代旧的，而是旧身体的改变。</w:t>
      </w:r>
    </w:p>
    <w:p w14:paraId="7DC0D082">
      <w:pPr>
        <w:widowControl w:val="0"/>
        <w:numPr>
          <w:ilvl w:val="0"/>
          <w:numId w:val="0"/>
        </w:numPr>
        <w:jc w:val="both"/>
        <w:rPr>
          <w:rFonts w:hint="eastAsia"/>
        </w:rPr>
      </w:pPr>
    </w:p>
    <w:p w14:paraId="427867A2">
      <w:pPr>
        <w:widowControl w:val="0"/>
        <w:numPr>
          <w:ilvl w:val="0"/>
          <w:numId w:val="0"/>
        </w:numPr>
        <w:jc w:val="both"/>
        <w:rPr>
          <w:rFonts w:hint="eastAsia"/>
        </w:rPr>
      </w:pPr>
      <w:r>
        <w:rPr>
          <w:rFonts w:hint="eastAsia"/>
        </w:rPr>
        <w:t>13.What facts does physiological science establish with respect to the perpetual changes that are going on in our present bodies, and what relation do these facts sustain to this doctrine ?</w:t>
      </w:r>
    </w:p>
    <w:p w14:paraId="60BE2A99">
      <w:pPr>
        <w:widowControl w:val="0"/>
        <w:numPr>
          <w:ilvl w:val="0"/>
          <w:numId w:val="0"/>
        </w:numPr>
        <w:jc w:val="both"/>
        <w:rPr>
          <w:rFonts w:hint="eastAsia"/>
        </w:rPr>
      </w:pPr>
      <w:r>
        <w:rPr>
          <w:rFonts w:hint="eastAsia"/>
        </w:rPr>
        <w:t>13. 生理科学在我们现有身体中持续发生的变化方面确立了哪些事实？这些事实与此教义有何关系？</w:t>
      </w:r>
    </w:p>
    <w:p w14:paraId="402B7B04">
      <w:pPr>
        <w:widowControl w:val="0"/>
        <w:numPr>
          <w:ilvl w:val="0"/>
          <w:numId w:val="0"/>
        </w:numPr>
        <w:jc w:val="both"/>
        <w:rPr>
          <w:rFonts w:hint="eastAsia"/>
        </w:rPr>
      </w:pPr>
    </w:p>
    <w:p w14:paraId="738C53DA">
      <w:pPr>
        <w:widowControl w:val="0"/>
        <w:numPr>
          <w:ilvl w:val="0"/>
          <w:numId w:val="0"/>
        </w:numPr>
        <w:jc w:val="both"/>
        <w:rPr>
          <w:rFonts w:hint="eastAsia"/>
        </w:rPr>
      </w:pPr>
      <w:r>
        <w:rPr>
          <w:rFonts w:hint="eastAsia"/>
        </w:rPr>
        <w:t>By a ceaseless process of the assimilation of new material and excretion of the old, the particles composing our bodies are ceaselessly changing from birth to death, effecting, as it is computed, a change in every atom of the entire structure every seven years.</w:t>
      </w:r>
    </w:p>
    <w:p w14:paraId="3F0B6F4E">
      <w:pPr>
        <w:widowControl w:val="0"/>
        <w:numPr>
          <w:ilvl w:val="0"/>
          <w:numId w:val="0"/>
        </w:numPr>
        <w:jc w:val="both"/>
        <w:rPr>
          <w:rFonts w:hint="eastAsia"/>
        </w:rPr>
      </w:pPr>
      <w:r>
        <w:rPr>
          <w:rFonts w:hint="eastAsia"/>
        </w:rPr>
        <w:t>通过不断吸收新物质和排泄旧物质的过程，构成我们身体的粒子从出生到死亡都在不断变化，据计算，整个结构的每一个原子每七年都会发生一次变化。</w:t>
      </w:r>
    </w:p>
    <w:p w14:paraId="4DE68328">
      <w:pPr>
        <w:widowControl w:val="0"/>
        <w:numPr>
          <w:ilvl w:val="0"/>
          <w:numId w:val="0"/>
        </w:numPr>
        <w:jc w:val="both"/>
        <w:rPr>
          <w:rFonts w:hint="eastAsia"/>
        </w:rPr>
      </w:pPr>
      <w:r>
        <w:rPr>
          <w:rFonts w:hint="eastAsia"/>
        </w:rPr>
        <w:t>Thus there will not be a particle in the organism of an adult which constituted part of his person when a boy, nor in that of the old man of that which belonged to him when of middle age.</w:t>
      </w:r>
    </w:p>
    <w:p w14:paraId="7509B582">
      <w:pPr>
        <w:widowControl w:val="0"/>
        <w:numPr>
          <w:ilvl w:val="0"/>
          <w:numId w:val="0"/>
        </w:numPr>
        <w:jc w:val="both"/>
        <w:rPr>
          <w:rFonts w:hint="eastAsia"/>
        </w:rPr>
      </w:pPr>
      <w:r>
        <w:rPr>
          <w:rFonts w:hint="eastAsia"/>
        </w:rPr>
        <w:t>因此，成年人的机体中将不会有任何一个粒子是他在孩提时代构成其一部分的，老年人的机体中也不会有任何一个粒子是他在中年时属于他的。</w:t>
      </w:r>
    </w:p>
    <w:p w14:paraId="7016149F">
      <w:pPr>
        <w:widowControl w:val="0"/>
        <w:numPr>
          <w:ilvl w:val="0"/>
          <w:numId w:val="0"/>
        </w:numPr>
        <w:jc w:val="both"/>
        <w:rPr>
          <w:rFonts w:hint="eastAsia"/>
        </w:rPr>
      </w:pPr>
      <w:r>
        <w:rPr>
          <w:rFonts w:hint="eastAsia"/>
        </w:rPr>
        <w:t>The body from youth to age is universally subject to vast changes in size, form, expression, condition, and many times to total change of constituent particles.</w:t>
      </w:r>
    </w:p>
    <w:p w14:paraId="7BC8591D">
      <w:pPr>
        <w:widowControl w:val="0"/>
        <w:numPr>
          <w:ilvl w:val="0"/>
          <w:numId w:val="0"/>
        </w:numPr>
        <w:jc w:val="both"/>
        <w:rPr>
          <w:rFonts w:hint="eastAsia"/>
        </w:rPr>
      </w:pPr>
      <w:r>
        <w:rPr>
          <w:rFonts w:hint="eastAsia"/>
        </w:rPr>
        <w:t>从青年到老年，身体普遍会发生大小、形状、表情、状况的巨大变化，并且许多时候构成粒子会完全改变。</w:t>
      </w:r>
    </w:p>
    <w:p w14:paraId="19AD5EDF">
      <w:pPr>
        <w:widowControl w:val="0"/>
        <w:numPr>
          <w:ilvl w:val="0"/>
          <w:numId w:val="0"/>
        </w:numPr>
        <w:jc w:val="both"/>
        <w:rPr>
          <w:rFonts w:hint="eastAsia"/>
        </w:rPr>
      </w:pPr>
      <w:r>
        <w:rPr>
          <w:rFonts w:hint="eastAsia"/>
        </w:rPr>
        <w:t>All this is certain; but it is none the less certain that through all these changes the man possesses identically the same person from youth to age.</w:t>
      </w:r>
    </w:p>
    <w:p w14:paraId="2570C613">
      <w:pPr>
        <w:widowControl w:val="0"/>
        <w:numPr>
          <w:ilvl w:val="0"/>
          <w:numId w:val="0"/>
        </w:numPr>
        <w:jc w:val="both"/>
        <w:rPr>
          <w:rFonts w:hint="eastAsia"/>
        </w:rPr>
      </w:pPr>
      <w:r>
        <w:rPr>
          <w:rFonts w:hint="eastAsia"/>
        </w:rPr>
        <w:t>这一切都是确定的；但同样确定的是，尽管有所有这些变化，人从青年到老年都拥有完全相同的位格。</w:t>
      </w:r>
    </w:p>
    <w:p w14:paraId="71667DBB">
      <w:pPr>
        <w:widowControl w:val="0"/>
        <w:numPr>
          <w:ilvl w:val="0"/>
          <w:numId w:val="0"/>
        </w:numPr>
        <w:jc w:val="both"/>
        <w:rPr>
          <w:rFonts w:hint="eastAsia"/>
        </w:rPr>
      </w:pPr>
      <w:r>
        <w:rPr>
          <w:rFonts w:hint="eastAsia"/>
        </w:rPr>
        <w:t>This proves that neither the identity of the body of the same man from youth to age, nor the identity of our present with our resurrection bodies, consists in sameness of particles.</w:t>
      </w:r>
    </w:p>
    <w:p w14:paraId="3242149C">
      <w:pPr>
        <w:widowControl w:val="0"/>
        <w:numPr>
          <w:ilvl w:val="0"/>
          <w:numId w:val="0"/>
        </w:numPr>
        <w:jc w:val="both"/>
        <w:rPr>
          <w:rFonts w:hint="eastAsia"/>
        </w:rPr>
      </w:pPr>
      <w:r>
        <w:rPr>
          <w:rFonts w:hint="eastAsia"/>
        </w:rPr>
        <w:t>这证明，无论是同一个人从青年到老年的身体同一性，还是我们现在的身体与我们复活身体的同一性，都不在于粒子的相同性。</w:t>
      </w:r>
    </w:p>
    <w:p w14:paraId="3470DB77">
      <w:pPr>
        <w:widowControl w:val="0"/>
        <w:numPr>
          <w:ilvl w:val="0"/>
          <w:numId w:val="0"/>
        </w:numPr>
        <w:jc w:val="both"/>
        <w:rPr>
          <w:rFonts w:hint="eastAsia"/>
        </w:rPr>
      </w:pPr>
      <w:r>
        <w:rPr>
          <w:rFonts w:hint="eastAsia"/>
        </w:rPr>
        <w:t>If we are sure of our identity in the one case, we need not stumble at the difficulties attending the other.</w:t>
      </w:r>
    </w:p>
    <w:p w14:paraId="7FF0606B">
      <w:pPr>
        <w:widowControl w:val="0"/>
        <w:numPr>
          <w:ilvl w:val="0"/>
          <w:numId w:val="0"/>
        </w:numPr>
        <w:jc w:val="both"/>
        <w:rPr>
          <w:rFonts w:hint="eastAsia"/>
        </w:rPr>
      </w:pPr>
      <w:r>
        <w:rPr>
          <w:rFonts w:hint="eastAsia"/>
        </w:rPr>
        <w:t>如果我们在一方面确信我们的同一性，我们就不必在另一方面因困难而绊倒。</w:t>
      </w:r>
    </w:p>
    <w:p w14:paraId="6631A528">
      <w:pPr>
        <w:widowControl w:val="0"/>
        <w:numPr>
          <w:ilvl w:val="0"/>
          <w:numId w:val="0"/>
        </w:numPr>
        <w:jc w:val="both"/>
        <w:rPr>
          <w:rFonts w:hint="eastAsia"/>
        </w:rPr>
      </w:pPr>
    </w:p>
    <w:p w14:paraId="6BF3809C">
      <w:pPr>
        <w:widowControl w:val="0"/>
        <w:numPr>
          <w:ilvl w:val="0"/>
          <w:numId w:val="0"/>
        </w:numPr>
        <w:jc w:val="both"/>
        <w:rPr>
          <w:rFonts w:hint="eastAsia"/>
        </w:rPr>
      </w:pPr>
      <w:r>
        <w:rPr>
          <w:rFonts w:hint="eastAsia"/>
        </w:rPr>
        <w:t>14.What objection to this doctrine is derived from the known fact of the dispersion and assimilation into other organisms of the particles of our bodies after death ?</w:t>
      </w:r>
    </w:p>
    <w:p w14:paraId="54B749CC">
      <w:pPr>
        <w:widowControl w:val="0"/>
        <w:numPr>
          <w:ilvl w:val="0"/>
          <w:numId w:val="0"/>
        </w:numPr>
        <w:jc w:val="both"/>
        <w:rPr>
          <w:rFonts w:hint="eastAsia"/>
        </w:rPr>
      </w:pPr>
      <w:r>
        <w:rPr>
          <w:rFonts w:hint="eastAsia"/>
        </w:rPr>
        <w:t>14. 从我们身体粒子死后分散并被其他有机体同化的已知事实中，对此教义提出了什么反对意见？</w:t>
      </w:r>
    </w:p>
    <w:p w14:paraId="7FD10D58">
      <w:pPr>
        <w:widowControl w:val="0"/>
        <w:numPr>
          <w:ilvl w:val="0"/>
          <w:numId w:val="0"/>
        </w:numPr>
        <w:jc w:val="both"/>
        <w:rPr>
          <w:rFonts w:hint="eastAsia"/>
        </w:rPr>
      </w:pPr>
    </w:p>
    <w:p w14:paraId="4E385ACB">
      <w:pPr>
        <w:widowControl w:val="0"/>
        <w:numPr>
          <w:ilvl w:val="0"/>
          <w:numId w:val="0"/>
        </w:numPr>
        <w:jc w:val="both"/>
        <w:rPr>
          <w:rFonts w:hint="eastAsia"/>
        </w:rPr>
      </w:pPr>
      <w:r>
        <w:rPr>
          <w:rFonts w:hint="eastAsia"/>
        </w:rPr>
        <w:t>The instant the vital principle surrenders the elements of the body to the unmodified control of the laws of chemical affinity, their present combinations are dissolved and distributed throughout space, and they are taken up and assimilated by other animal and vegetable organisms.</w:t>
      </w:r>
    </w:p>
    <w:p w14:paraId="3FC22FBE">
      <w:pPr>
        <w:widowControl w:val="0"/>
        <w:numPr>
          <w:ilvl w:val="0"/>
          <w:numId w:val="0"/>
        </w:numPr>
        <w:jc w:val="both"/>
        <w:rPr>
          <w:rFonts w:hint="eastAsia"/>
        </w:rPr>
      </w:pPr>
      <w:r>
        <w:rPr>
          <w:rFonts w:hint="eastAsia"/>
        </w:rPr>
        <w:t>生命原则将身体元素交由化学亲和力法则无修改地控制的那一刻，它们目前的组合就瓦解并分布在整个空间，并被其他动植物有机体吸收和同化。</w:t>
      </w:r>
    </w:p>
    <w:p w14:paraId="03B7F4D9">
      <w:pPr>
        <w:widowControl w:val="0"/>
        <w:numPr>
          <w:ilvl w:val="0"/>
          <w:numId w:val="0"/>
        </w:numPr>
        <w:jc w:val="both"/>
        <w:rPr>
          <w:rFonts w:hint="eastAsia"/>
        </w:rPr>
      </w:pPr>
      <w:r>
        <w:rPr>
          <w:rFonts w:hint="eastAsia"/>
        </w:rPr>
        <w:t>Thus the same particles have formed, at different times, part of the bodies of myriads of men, in the successive periods of the growth of individuals, and in successive generations.</w:t>
      </w:r>
    </w:p>
    <w:p w14:paraId="6443726D">
      <w:pPr>
        <w:widowControl w:val="0"/>
        <w:numPr>
          <w:ilvl w:val="0"/>
          <w:numId w:val="0"/>
        </w:numPr>
        <w:jc w:val="both"/>
        <w:rPr>
          <w:rFonts w:hint="eastAsia"/>
        </w:rPr>
      </w:pPr>
      <w:r>
        <w:rPr>
          <w:rFonts w:hint="eastAsia"/>
        </w:rPr>
        <w:t>因此，同样的粒子在不同时期，在个体成长的连续阶段，以及在连续的世代中，都曾构成无数人身体的一部分。</w:t>
      </w:r>
    </w:p>
    <w:p w14:paraId="31510A5A">
      <w:pPr>
        <w:widowControl w:val="0"/>
        <w:numPr>
          <w:ilvl w:val="0"/>
          <w:numId w:val="0"/>
        </w:numPr>
        <w:jc w:val="both"/>
        <w:rPr>
          <w:rFonts w:hint="eastAsia"/>
        </w:rPr>
      </w:pPr>
      <w:r>
        <w:rPr>
          <w:rFonts w:hint="eastAsia"/>
        </w:rPr>
        <w:t>Hence it has been objected to the scriptural doctrine of the resurrection of the body, that it will be impossible to decide to which of the thousand bodies which these particles have formed part in turn, they should be assigned in the resurrection; or to reinvest each soul with its own body, when all the constituent elements of every body have been shared in common by many.</w:t>
      </w:r>
    </w:p>
    <w:p w14:paraId="16EB5A79">
      <w:pPr>
        <w:widowControl w:val="0"/>
        <w:numPr>
          <w:ilvl w:val="0"/>
          <w:numId w:val="0"/>
        </w:numPr>
        <w:jc w:val="both"/>
        <w:rPr>
          <w:rFonts w:hint="eastAsia"/>
        </w:rPr>
      </w:pPr>
      <w:r>
        <w:rPr>
          <w:rFonts w:hint="eastAsia"/>
        </w:rPr>
        <w:t>因此，有人反对圣经关于身体复活的教义，认为将无法决定这些粒子相继构成其一部分的成千上万个身体中，它们在复活时应归属于哪一个；或者当每一个身体的所有构成元素都被许多人共同分享时，也无法使每一个灵魂重新拥有其自身的身体。</w:t>
      </w:r>
    </w:p>
    <w:p w14:paraId="454A91A4">
      <w:pPr>
        <w:widowControl w:val="0"/>
        <w:numPr>
          <w:ilvl w:val="0"/>
          <w:numId w:val="0"/>
        </w:numPr>
        <w:jc w:val="both"/>
        <w:rPr>
          <w:rFonts w:hint="eastAsia"/>
        </w:rPr>
      </w:pPr>
      <w:r>
        <w:rPr>
          <w:rFonts w:hint="eastAsia"/>
        </w:rPr>
        <w:t>We answer that bodily identity does not consist in sameness of constituent particles. See above, Question 13.</w:t>
      </w:r>
    </w:p>
    <w:p w14:paraId="720392E5">
      <w:pPr>
        <w:widowControl w:val="0"/>
        <w:numPr>
          <w:ilvl w:val="0"/>
          <w:numId w:val="0"/>
        </w:numPr>
        <w:jc w:val="both"/>
        <w:rPr>
          <w:rFonts w:hint="eastAsia"/>
        </w:rPr>
      </w:pPr>
      <w:r>
        <w:rPr>
          <w:rFonts w:hint="eastAsia"/>
        </w:rPr>
        <w:t>我们回答说，身体的同一性不在于构成粒子的相同性。见上文，问题13。</w:t>
      </w:r>
    </w:p>
    <w:p w14:paraId="2EF3AE29">
      <w:pPr>
        <w:widowControl w:val="0"/>
        <w:numPr>
          <w:ilvl w:val="0"/>
          <w:numId w:val="0"/>
        </w:numPr>
        <w:jc w:val="both"/>
        <w:rPr>
          <w:rFonts w:hint="eastAsia"/>
        </w:rPr>
      </w:pPr>
      <w:r>
        <w:rPr>
          <w:rFonts w:hint="eastAsia"/>
        </w:rPr>
        <w:t>Just as God has revealed to us through consciousness that our bodies are identical from infancy to age, although their constituent elements often change, he has, with equal certainty and reasonableness, revealed to us in his inspired word that our bodies, raised in glory, are identical with our bodies sown in dishonor, although their constituent particles may have been scattered to the ends of the earth.</w:t>
      </w:r>
    </w:p>
    <w:p w14:paraId="7813E4F2">
      <w:pPr>
        <w:widowControl w:val="0"/>
        <w:numPr>
          <w:ilvl w:val="0"/>
          <w:numId w:val="0"/>
        </w:numPr>
        <w:jc w:val="both"/>
        <w:rPr>
          <w:rFonts w:hint="eastAsia"/>
        </w:rPr>
      </w:pPr>
      <w:r>
        <w:rPr>
          <w:rFonts w:hint="eastAsia"/>
        </w:rPr>
        <w:t>正如神藉着意识向我们启示，我们的身体从婴儿到老年都是同一的，尽管其构成元素经常变化一样；祂也以同样的确定性和合理性，在祂默示的圣言中向我们启示，我们荣耀中复活的身体，与我们羞辱中埋葬的身体是同一的，尽管其构成粒子可能已散布到地极。</w:t>
      </w:r>
    </w:p>
    <w:p w14:paraId="63015588">
      <w:pPr>
        <w:widowControl w:val="0"/>
        <w:numPr>
          <w:ilvl w:val="0"/>
          <w:numId w:val="0"/>
        </w:numPr>
        <w:jc w:val="both"/>
        <w:rPr>
          <w:rFonts w:hint="eastAsia"/>
        </w:rPr>
      </w:pPr>
    </w:p>
    <w:p w14:paraId="4E9CEBF0">
      <w:pPr>
        <w:widowControl w:val="0"/>
        <w:numPr>
          <w:ilvl w:val="0"/>
          <w:numId w:val="0"/>
        </w:numPr>
        <w:jc w:val="both"/>
        <w:rPr>
          <w:rFonts w:hint="eastAsia"/>
        </w:rPr>
      </w:pPr>
      <w:r>
        <w:rPr>
          <w:rFonts w:hint="eastAsia"/>
        </w:rPr>
        <w:t>15.What is essential to identity?</w:t>
      </w:r>
    </w:p>
    <w:p w14:paraId="018E0126">
      <w:pPr>
        <w:widowControl w:val="0"/>
        <w:numPr>
          <w:ilvl w:val="0"/>
          <w:numId w:val="0"/>
        </w:numPr>
        <w:jc w:val="both"/>
        <w:rPr>
          <w:rFonts w:hint="eastAsia"/>
        </w:rPr>
      </w:pPr>
      <w:r>
        <w:rPr>
          <w:rFonts w:hint="eastAsia"/>
        </w:rPr>
        <w:t>15. 同一性的本质是什么？</w:t>
      </w:r>
    </w:p>
    <w:p w14:paraId="0ED58C64">
      <w:pPr>
        <w:widowControl w:val="0"/>
        <w:numPr>
          <w:ilvl w:val="0"/>
          <w:numId w:val="0"/>
        </w:numPr>
        <w:jc w:val="both"/>
        <w:rPr>
          <w:rFonts w:hint="eastAsia"/>
        </w:rPr>
      </w:pPr>
    </w:p>
    <w:p w14:paraId="64BA2963">
      <w:pPr>
        <w:widowControl w:val="0"/>
        <w:numPr>
          <w:ilvl w:val="0"/>
          <w:numId w:val="0"/>
        </w:numPr>
        <w:jc w:val="both"/>
        <w:rPr>
          <w:rFonts w:hint="eastAsia"/>
        </w:rPr>
      </w:pPr>
      <w:r>
        <w:rPr>
          <w:rFonts w:hint="eastAsia"/>
        </w:rPr>
        <w:t>1st. "It is evident that identity depends upon different conditions in different cases.</w:t>
      </w:r>
    </w:p>
    <w:p w14:paraId="2574BE75">
      <w:pPr>
        <w:widowControl w:val="0"/>
        <w:numPr>
          <w:ilvl w:val="0"/>
          <w:numId w:val="0"/>
        </w:numPr>
        <w:jc w:val="both"/>
        <w:rPr>
          <w:rFonts w:hint="eastAsia"/>
        </w:rPr>
      </w:pPr>
      <w:r>
        <w:rPr>
          <w:rFonts w:hint="eastAsia"/>
        </w:rPr>
        <w:t>第一，“显然，同一性在不同情况下取决于不同的条件。</w:t>
      </w:r>
    </w:p>
    <w:p w14:paraId="111BDD48">
      <w:pPr>
        <w:widowControl w:val="0"/>
        <w:numPr>
          <w:ilvl w:val="0"/>
          <w:numId w:val="0"/>
        </w:numPr>
        <w:jc w:val="both"/>
        <w:rPr>
          <w:rFonts w:hint="eastAsia"/>
        </w:rPr>
      </w:pPr>
      <w:r>
        <w:rPr>
          <w:rFonts w:hint="eastAsia"/>
        </w:rPr>
        <w:t>The identity of a stone or any other portion of unorganized matter consists in its substance and form.</w:t>
      </w:r>
    </w:p>
    <w:p w14:paraId="3390948B">
      <w:pPr>
        <w:widowControl w:val="0"/>
        <w:numPr>
          <w:ilvl w:val="0"/>
          <w:numId w:val="0"/>
        </w:numPr>
        <w:jc w:val="both"/>
        <w:rPr>
          <w:rFonts w:hint="eastAsia"/>
        </w:rPr>
      </w:pPr>
      <w:r>
        <w:rPr>
          <w:rFonts w:hint="eastAsia"/>
        </w:rPr>
        <w:t>一块石头或任何其他无组织物质部分的同一性在于其物质和形式。</w:t>
      </w:r>
    </w:p>
    <w:p w14:paraId="49E6E565">
      <w:pPr>
        <w:widowControl w:val="0"/>
        <w:numPr>
          <w:ilvl w:val="0"/>
          <w:numId w:val="0"/>
        </w:numPr>
        <w:jc w:val="both"/>
        <w:rPr>
          <w:rFonts w:hint="eastAsia"/>
        </w:rPr>
      </w:pPr>
      <w:r>
        <w:rPr>
          <w:rFonts w:hint="eastAsia"/>
        </w:rPr>
        <w:t>On the other hand, the identity of a plant from the seed to its maturity is, in a great measure, independent of sameness of substance or of form.</w:t>
      </w:r>
    </w:p>
    <w:p w14:paraId="6FAFEEAB">
      <w:pPr>
        <w:widowControl w:val="0"/>
        <w:numPr>
          <w:ilvl w:val="0"/>
          <w:numId w:val="0"/>
        </w:numPr>
        <w:jc w:val="both"/>
        <w:rPr>
          <w:rFonts w:hint="eastAsia"/>
        </w:rPr>
      </w:pPr>
      <w:r>
        <w:rPr>
          <w:rFonts w:hint="eastAsia"/>
        </w:rPr>
        <w:t>另一方面，一株植物从种子到成熟的同一性，在很大程度上与物质或形式的相同性无关。</w:t>
      </w:r>
    </w:p>
    <w:p w14:paraId="2E0F1AE1">
      <w:pPr>
        <w:widowControl w:val="0"/>
        <w:numPr>
          <w:ilvl w:val="0"/>
          <w:numId w:val="0"/>
        </w:numPr>
        <w:jc w:val="both"/>
        <w:rPr>
          <w:rFonts w:hint="eastAsia"/>
        </w:rPr>
      </w:pPr>
      <w:r>
        <w:rPr>
          <w:rFonts w:hint="eastAsia"/>
        </w:rPr>
        <w:t>Their identity appears to consist in each plant’s being one organized whole and in the continuity of the succession of its elements and parts.</w:t>
      </w:r>
    </w:p>
    <w:p w14:paraId="2DDE1387">
      <w:pPr>
        <w:widowControl w:val="0"/>
        <w:numPr>
          <w:ilvl w:val="0"/>
          <w:numId w:val="0"/>
        </w:numPr>
        <w:jc w:val="both"/>
        <w:rPr>
          <w:rFonts w:hint="eastAsia"/>
        </w:rPr>
      </w:pPr>
      <w:r>
        <w:rPr>
          <w:rFonts w:hint="eastAsia"/>
        </w:rPr>
        <w:t>它们的同一性似乎在于每一株植物都是一个有组织的整体，以及其元素和部分的连续性。</w:t>
      </w:r>
    </w:p>
    <w:p w14:paraId="7BF2A064">
      <w:pPr>
        <w:widowControl w:val="0"/>
        <w:numPr>
          <w:ilvl w:val="0"/>
          <w:numId w:val="0"/>
        </w:numPr>
        <w:jc w:val="both"/>
        <w:rPr>
          <w:rFonts w:hint="eastAsia"/>
        </w:rPr>
      </w:pPr>
      <w:r>
        <w:rPr>
          <w:rFonts w:hint="eastAsia"/>
        </w:rPr>
        <w:t>The identity of a picture does not depend upon the sameness of the particles of coloring matter of which it is composed, for these we may conceive to be continually changing, but upon the drawing, the tints, the light and shade, the expression, the idea which it embodies," etc.</w:t>
      </w:r>
    </w:p>
    <w:p w14:paraId="38C5A874">
      <w:pPr>
        <w:widowControl w:val="0"/>
        <w:numPr>
          <w:ilvl w:val="0"/>
          <w:numId w:val="0"/>
        </w:numPr>
        <w:jc w:val="both"/>
        <w:rPr>
          <w:rFonts w:hint="eastAsia"/>
        </w:rPr>
      </w:pPr>
      <w:r>
        <w:rPr>
          <w:rFonts w:hint="eastAsia"/>
        </w:rPr>
        <w:t>一幅画的同一性并不取决于构成它的颜料颗粒的相同性，因为我们可以设想这些颗粒在不断变化；而是取决于其构图、色调、光影、表情、它所体现的思想等等。”</w:t>
      </w:r>
    </w:p>
    <w:p w14:paraId="1E33103A">
      <w:pPr>
        <w:widowControl w:val="0"/>
        <w:numPr>
          <w:ilvl w:val="0"/>
          <w:numId w:val="0"/>
        </w:numPr>
        <w:jc w:val="both"/>
        <w:rPr>
          <w:rFonts w:hint="eastAsia"/>
        </w:rPr>
      </w:pPr>
    </w:p>
    <w:p w14:paraId="05960B5A">
      <w:pPr>
        <w:widowControl w:val="0"/>
        <w:numPr>
          <w:ilvl w:val="0"/>
          <w:numId w:val="0"/>
        </w:numPr>
        <w:jc w:val="both"/>
        <w:rPr>
          <w:rFonts w:hint="eastAsia"/>
        </w:rPr>
      </w:pPr>
      <w:r>
        <w:rPr>
          <w:rFonts w:hint="eastAsia"/>
        </w:rPr>
        <w:t>2nd. Bodily identity is not a conclusion drawn from the comparison, or combination of other facts, but it is itself a single irresolvable fact of consciousness.</w:t>
      </w:r>
    </w:p>
    <w:p w14:paraId="73682D3B">
      <w:pPr>
        <w:widowControl w:val="0"/>
        <w:numPr>
          <w:ilvl w:val="0"/>
          <w:numId w:val="0"/>
        </w:numPr>
        <w:jc w:val="both"/>
        <w:rPr>
          <w:rFonts w:hint="eastAsia"/>
        </w:rPr>
      </w:pPr>
      <w:r>
        <w:rPr>
          <w:rFonts w:hint="eastAsia"/>
        </w:rPr>
        <w:t>第二，身体的同一性并非从其他事实的比较或组合中得出的结论，它本身就是一个单一的、无法分解的意识事实。</w:t>
      </w:r>
    </w:p>
    <w:p w14:paraId="162D42C4">
      <w:pPr>
        <w:widowControl w:val="0"/>
        <w:numPr>
          <w:ilvl w:val="0"/>
          <w:numId w:val="0"/>
        </w:numPr>
        <w:jc w:val="both"/>
        <w:rPr>
          <w:rFonts w:hint="eastAsia"/>
        </w:rPr>
      </w:pPr>
      <w:r>
        <w:rPr>
          <w:rFonts w:hint="eastAsia"/>
        </w:rPr>
        <w:t>The child, the savage, the philosopher, are alike certain of the sameness of their bodies at different periods of their lives, and on the same grounds.</w:t>
      </w:r>
    </w:p>
    <w:p w14:paraId="1CB99EBB">
      <w:pPr>
        <w:widowControl w:val="0"/>
        <w:numPr>
          <w:ilvl w:val="0"/>
          <w:numId w:val="0"/>
        </w:numPr>
        <w:jc w:val="both"/>
        <w:rPr>
          <w:rFonts w:hint="eastAsia"/>
        </w:rPr>
      </w:pPr>
      <w:r>
        <w:rPr>
          <w:rFonts w:hint="eastAsia"/>
        </w:rPr>
        <w:t>孩子、野蛮人、哲学家，都同样确信他们在不同生命时期的身体是相同的，并且基于同样的理由。</w:t>
      </w:r>
    </w:p>
    <w:p w14:paraId="3F93AED6">
      <w:pPr>
        <w:widowControl w:val="0"/>
        <w:numPr>
          <w:ilvl w:val="0"/>
          <w:numId w:val="0"/>
        </w:numPr>
        <w:jc w:val="both"/>
        <w:rPr>
          <w:rFonts w:hint="eastAsia"/>
        </w:rPr>
      </w:pPr>
      <w:r>
        <w:rPr>
          <w:rFonts w:hint="eastAsia"/>
        </w:rPr>
        <w:t>This intuitive conviction, as it is not the result of science, so it is no more bound to give an account of itself to science, i.e., we are no more called upon to explain it before we believe it than we are to explain any other of the simple data of consciousness.</w:t>
      </w:r>
    </w:p>
    <w:p w14:paraId="4921D0C1">
      <w:pPr>
        <w:widowControl w:val="0"/>
        <w:numPr>
          <w:ilvl w:val="0"/>
          <w:numId w:val="0"/>
        </w:numPr>
        <w:jc w:val="both"/>
        <w:rPr>
          <w:rFonts w:hint="eastAsia"/>
        </w:rPr>
      </w:pPr>
      <w:r>
        <w:rPr>
          <w:rFonts w:hint="eastAsia"/>
        </w:rPr>
        <w:t>这种直觉的信念，既然不是科学的结果，也就没有义务向科学解释它自己；也就是说，我们不必在相信它之前解释它，就像我们不必解释任何其他简单的意识数据一样。</w:t>
      </w:r>
    </w:p>
    <w:p w14:paraId="78D6A287">
      <w:pPr>
        <w:widowControl w:val="0"/>
        <w:numPr>
          <w:ilvl w:val="0"/>
          <w:numId w:val="0"/>
        </w:numPr>
        <w:jc w:val="both"/>
        <w:rPr>
          <w:rFonts w:hint="eastAsia"/>
        </w:rPr>
      </w:pPr>
    </w:p>
    <w:p w14:paraId="0263DFF9">
      <w:pPr>
        <w:widowControl w:val="0"/>
        <w:numPr>
          <w:ilvl w:val="0"/>
          <w:numId w:val="0"/>
        </w:numPr>
        <w:jc w:val="both"/>
        <w:rPr>
          <w:rFonts w:hint="eastAsia"/>
        </w:rPr>
      </w:pPr>
      <w:r>
        <w:rPr>
          <w:rFonts w:hint="eastAsia"/>
        </w:rPr>
        <w:t>3rd. The resurrection of our bodies, although a certain fact of revelation, is to us, as yet, an unrealized experience, an unobserved phenomenon.</w:t>
      </w:r>
    </w:p>
    <w:p w14:paraId="44265D05">
      <w:pPr>
        <w:widowControl w:val="0"/>
        <w:numPr>
          <w:ilvl w:val="0"/>
          <w:numId w:val="0"/>
        </w:numPr>
        <w:jc w:val="both"/>
        <w:rPr>
          <w:rFonts w:hint="eastAsia"/>
        </w:rPr>
      </w:pPr>
      <w:r>
        <w:rPr>
          <w:rFonts w:hint="eastAsia"/>
        </w:rPr>
        <w:t>第三，我们身体的复活，虽然是启示的一个确定事实，但对我们而言，迄今为止仍是一种未实现的经历，一种未被观察到的现象。</w:t>
      </w:r>
    </w:p>
    <w:p w14:paraId="72E65A8C">
      <w:pPr>
        <w:widowControl w:val="0"/>
        <w:numPr>
          <w:ilvl w:val="0"/>
          <w:numId w:val="0"/>
        </w:numPr>
        <w:jc w:val="both"/>
        <w:rPr>
          <w:rFonts w:hint="eastAsia"/>
        </w:rPr>
      </w:pPr>
      <w:r>
        <w:rPr>
          <w:rFonts w:hint="eastAsia"/>
        </w:rPr>
        <w:t>The physical conditions, therefore, of the identity of our "spiritual bodies" with our "natural bodies," we can not now possibly comprehend, since we have neither the experience, the observation, nor the revelation of the facts involved in such knowledge.</w:t>
      </w:r>
    </w:p>
    <w:p w14:paraId="0B2DB2F9">
      <w:pPr>
        <w:widowControl w:val="0"/>
        <w:numPr>
          <w:ilvl w:val="0"/>
          <w:numId w:val="0"/>
        </w:numPr>
        <w:jc w:val="both"/>
        <w:rPr>
          <w:rFonts w:hint="eastAsia"/>
        </w:rPr>
      </w:pPr>
      <w:r>
        <w:rPr>
          <w:rFonts w:hint="eastAsia"/>
        </w:rPr>
        <w:t>因此，我们“属灵身体”与我们“属血气身体”同一性的物质条件，我们现在不可能理解，因为我们既没有经验，也没有观察，也没有关于包含在这种知识中的事实的启示。</w:t>
      </w:r>
    </w:p>
    <w:p w14:paraId="11F5B3E4">
      <w:pPr>
        <w:widowControl w:val="0"/>
        <w:numPr>
          <w:ilvl w:val="0"/>
          <w:numId w:val="0"/>
        </w:numPr>
        <w:jc w:val="both"/>
        <w:rPr>
          <w:rFonts w:hint="eastAsia"/>
        </w:rPr>
      </w:pPr>
      <w:r>
        <w:rPr>
          <w:rFonts w:hint="eastAsia"/>
        </w:rPr>
        <w:t>This much, however, is certain as to the result––1st. The body of the resurrection will be as strictly identical with the body of death, as the body of death is with the body of birth.</w:t>
      </w:r>
    </w:p>
    <w:p w14:paraId="0607191C">
      <w:pPr>
        <w:widowControl w:val="0"/>
        <w:numPr>
          <w:ilvl w:val="0"/>
          <w:numId w:val="0"/>
        </w:numPr>
        <w:jc w:val="both"/>
        <w:rPr>
          <w:rFonts w:hint="eastAsia"/>
        </w:rPr>
      </w:pPr>
      <w:r>
        <w:rPr>
          <w:rFonts w:hint="eastAsia"/>
        </w:rPr>
        <w:t>然而，关于结果，以下几点是确定的——第一，复活的身体将与死亡的身体严格同一，如同死亡的身体与出生的身体同一一样。</w:t>
      </w:r>
    </w:p>
    <w:p w14:paraId="6AD234E0">
      <w:pPr>
        <w:widowControl w:val="0"/>
        <w:numPr>
          <w:ilvl w:val="0"/>
          <w:numId w:val="0"/>
        </w:numPr>
        <w:jc w:val="both"/>
        <w:rPr>
          <w:rFonts w:hint="eastAsia"/>
        </w:rPr>
      </w:pPr>
      <w:r>
        <w:rPr>
          <w:rFonts w:hint="eastAsia"/>
        </w:rPr>
        <w:t>2nd. Each soul will have an indubitable intuitive consciousness that its new body is identical with the old.</w:t>
      </w:r>
    </w:p>
    <w:p w14:paraId="46D985C0">
      <w:pPr>
        <w:widowControl w:val="0"/>
        <w:numPr>
          <w:ilvl w:val="0"/>
          <w:numId w:val="0"/>
        </w:numPr>
        <w:jc w:val="both"/>
        <w:rPr>
          <w:rFonts w:hint="eastAsia"/>
        </w:rPr>
      </w:pPr>
      <w:r>
        <w:rPr>
          <w:rFonts w:hint="eastAsia"/>
        </w:rPr>
        <w:t>第二，每一个灵魂都将有一种无可置疑的直觉意识，即它的新身体与旧身体是同一的。</w:t>
      </w:r>
    </w:p>
    <w:p w14:paraId="471FA952">
      <w:pPr>
        <w:widowControl w:val="0"/>
        <w:numPr>
          <w:ilvl w:val="0"/>
          <w:numId w:val="0"/>
        </w:numPr>
        <w:jc w:val="both"/>
        <w:rPr>
          <w:rFonts w:hint="eastAsia"/>
        </w:rPr>
      </w:pPr>
      <w:r>
        <w:rPr>
          <w:rFonts w:hint="eastAsia"/>
        </w:rPr>
        <w:t>3rd. Each friend shall recognize the individual characteristics of the soul in the perfectly transparent expression of the new body.––Dr. Hodge.</w:t>
      </w:r>
    </w:p>
    <w:p w14:paraId="55C692A3">
      <w:pPr>
        <w:widowControl w:val="0"/>
        <w:numPr>
          <w:ilvl w:val="0"/>
          <w:numId w:val="0"/>
        </w:numPr>
        <w:jc w:val="both"/>
        <w:rPr>
          <w:rFonts w:hint="eastAsia"/>
        </w:rPr>
      </w:pPr>
      <w:r>
        <w:rPr>
          <w:rFonts w:hint="eastAsia"/>
        </w:rPr>
        <w:t>第三，每一个朋友都将在新身体完全透明的表达中认出灵魂的个体特征。——贺智博士。</w:t>
      </w:r>
    </w:p>
    <w:p w14:paraId="619398C1">
      <w:pPr>
        <w:widowControl w:val="0"/>
        <w:numPr>
          <w:ilvl w:val="0"/>
          <w:numId w:val="0"/>
        </w:numPr>
        <w:jc w:val="both"/>
        <w:rPr>
          <w:rFonts w:hint="eastAsia"/>
        </w:rPr>
      </w:pPr>
    </w:p>
    <w:p w14:paraId="1C2CF4E5">
      <w:pPr>
        <w:widowControl w:val="0"/>
        <w:numPr>
          <w:ilvl w:val="0"/>
          <w:numId w:val="0"/>
        </w:numPr>
        <w:jc w:val="both"/>
        <w:rPr>
          <w:rFonts w:hint="eastAsia"/>
        </w:rPr>
      </w:pPr>
      <w:r>
        <w:rPr>
          <w:rFonts w:hint="eastAsia"/>
        </w:rPr>
        <w:t>16.To what extent was the doctrine of the resurrection of the body held by the Jews?</w:t>
      </w:r>
    </w:p>
    <w:p w14:paraId="4D14671D">
      <w:pPr>
        <w:widowControl w:val="0"/>
        <w:numPr>
          <w:ilvl w:val="0"/>
          <w:numId w:val="0"/>
        </w:numPr>
        <w:jc w:val="both"/>
        <w:rPr>
          <w:rFonts w:hint="eastAsia"/>
        </w:rPr>
      </w:pPr>
      <w:r>
        <w:rPr>
          <w:rFonts w:hint="eastAsia"/>
        </w:rPr>
        <w:t>16. 犹太人在多大程度上持有身体复活的教义？</w:t>
      </w:r>
    </w:p>
    <w:p w14:paraId="7B52C9FC">
      <w:pPr>
        <w:widowControl w:val="0"/>
        <w:numPr>
          <w:ilvl w:val="0"/>
          <w:numId w:val="0"/>
        </w:numPr>
        <w:jc w:val="both"/>
        <w:rPr>
          <w:rFonts w:hint="eastAsia"/>
        </w:rPr>
      </w:pPr>
    </w:p>
    <w:p w14:paraId="76BD60C2">
      <w:pPr>
        <w:widowControl w:val="0"/>
        <w:numPr>
          <w:ilvl w:val="0"/>
          <w:numId w:val="0"/>
        </w:numPr>
        <w:jc w:val="both"/>
        <w:rPr>
          <w:rFonts w:hint="eastAsia"/>
        </w:rPr>
      </w:pPr>
      <w:r>
        <w:rPr>
          <w:rFonts w:hint="eastAsia"/>
        </w:rPr>
        <w:t>With the exception of some heretical sects, as the Sadducees, the Jews held this doctrine in the same sense in which we hold it now.</w:t>
      </w:r>
    </w:p>
    <w:p w14:paraId="39BD1E67">
      <w:pPr>
        <w:widowControl w:val="0"/>
        <w:numPr>
          <w:ilvl w:val="0"/>
          <w:numId w:val="0"/>
        </w:numPr>
        <w:jc w:val="both"/>
        <w:rPr>
          <w:rFonts w:hint="eastAsia"/>
        </w:rPr>
      </w:pPr>
      <w:r>
        <w:rPr>
          <w:rFonts w:hint="eastAsia"/>
        </w:rPr>
        <w:t>除了某些异端教派，如撒都该人，犹太人持有这种教义的意义与我们现在持有的意义相同。</w:t>
      </w:r>
    </w:p>
    <w:p w14:paraId="7BCF5FCE">
      <w:pPr>
        <w:widowControl w:val="0"/>
        <w:numPr>
          <w:ilvl w:val="0"/>
          <w:numId w:val="0"/>
        </w:numPr>
        <w:jc w:val="both"/>
        <w:rPr>
          <w:rFonts w:hint="eastAsia"/>
        </w:rPr>
      </w:pPr>
      <w:r>
        <w:rPr>
          <w:rFonts w:hint="eastAsia"/>
        </w:rPr>
        <w:t>This is evident—1st. Because it was clearly revealed in their inspired writings, see above, Question 2.</w:t>
      </w:r>
    </w:p>
    <w:p w14:paraId="5751F8FF">
      <w:pPr>
        <w:widowControl w:val="0"/>
        <w:numPr>
          <w:ilvl w:val="0"/>
          <w:numId w:val="0"/>
        </w:numPr>
        <w:jc w:val="both"/>
        <w:rPr>
          <w:rFonts w:hint="eastAsia"/>
        </w:rPr>
      </w:pPr>
      <w:r>
        <w:rPr>
          <w:rFonts w:hint="eastAsia"/>
        </w:rPr>
        <w:t>这很明显——第一，因为它在他们受默示的著作中清楚地启示出来了，见上文，问题2。</w:t>
      </w:r>
    </w:p>
    <w:p w14:paraId="557A289D">
      <w:pPr>
        <w:widowControl w:val="0"/>
        <w:numPr>
          <w:ilvl w:val="0"/>
          <w:numId w:val="0"/>
        </w:numPr>
        <w:jc w:val="both"/>
        <w:rPr>
          <w:rFonts w:hint="eastAsia"/>
        </w:rPr>
      </w:pPr>
      <w:r>
        <w:rPr>
          <w:rFonts w:hint="eastAsia"/>
        </w:rPr>
        <w:t>2nd. It is affirmed in their uninspired writings.–Wisdom. 3:6, 13; 4:15; 2 Maccabees 7:9, 14, 23, 29.</w:t>
      </w:r>
    </w:p>
    <w:p w14:paraId="14BA56E3">
      <w:pPr>
        <w:widowControl w:val="0"/>
        <w:numPr>
          <w:ilvl w:val="0"/>
          <w:numId w:val="0"/>
        </w:numPr>
        <w:jc w:val="both"/>
        <w:rPr>
          <w:rFonts w:hint="eastAsia"/>
        </w:rPr>
      </w:pPr>
      <w:r>
        <w:rPr>
          <w:rFonts w:hint="eastAsia"/>
        </w:rPr>
        <w:t>第二，它在他们未受默示的著作中得到肯定。——智慧书 3:6, 13；4:15；马加比二书 7:9, 14, 23, 29。</w:t>
      </w:r>
    </w:p>
    <w:p w14:paraId="26AC0FE7">
      <w:pPr>
        <w:widowControl w:val="0"/>
        <w:numPr>
          <w:ilvl w:val="0"/>
          <w:numId w:val="0"/>
        </w:numPr>
        <w:jc w:val="both"/>
        <w:rPr>
          <w:rFonts w:hint="eastAsia"/>
        </w:rPr>
      </w:pPr>
      <w:r>
        <w:rPr>
          <w:rFonts w:hint="eastAsia"/>
        </w:rPr>
        <w:t>3rd. Christ in his discourses, instead of proving this doctrine, assumes it as recognized.–Luke 14:14; John 5:28, 29.</w:t>
      </w:r>
    </w:p>
    <w:p w14:paraId="73A375C0">
      <w:pPr>
        <w:widowControl w:val="0"/>
        <w:numPr>
          <w:ilvl w:val="0"/>
          <w:numId w:val="0"/>
        </w:numPr>
        <w:jc w:val="both"/>
        <w:rPr>
          <w:rFonts w:hint="eastAsia"/>
        </w:rPr>
      </w:pPr>
      <w:r>
        <w:rPr>
          <w:rFonts w:hint="eastAsia"/>
        </w:rPr>
        <w:t>第三，基督在祂的讲论中，并没有证明这一教义，而是假定它已被承认。——路加福音 14:14；约翰福音 5:28, 29。</w:t>
      </w:r>
    </w:p>
    <w:p w14:paraId="6F19E9AF">
      <w:pPr>
        <w:widowControl w:val="0"/>
        <w:numPr>
          <w:ilvl w:val="0"/>
          <w:numId w:val="0"/>
        </w:numPr>
        <w:jc w:val="both"/>
        <w:rPr>
          <w:rFonts w:hint="eastAsia"/>
        </w:rPr>
      </w:pPr>
      <w:r>
        <w:rPr>
          <w:rFonts w:hint="eastAsia"/>
        </w:rPr>
        <w:t>4th. Paul asserts that both the ancient Jews (Hebrews 11:35), and his own contemporaries (Acts 24:15), believed this doctrine.</w:t>
      </w:r>
    </w:p>
    <w:p w14:paraId="7A302530">
      <w:pPr>
        <w:widowControl w:val="0"/>
        <w:numPr>
          <w:ilvl w:val="0"/>
          <w:numId w:val="0"/>
        </w:numPr>
        <w:jc w:val="both"/>
        <w:rPr>
          <w:rFonts w:hint="eastAsia"/>
        </w:rPr>
      </w:pPr>
      <w:r>
        <w:rPr>
          <w:rFonts w:hint="eastAsia"/>
        </w:rPr>
        <w:t>第四，保罗断言古代犹太人（希伯来书 11:35）和他同时代的人（使徒行传 24:15）都相信这一教义。</w:t>
      </w:r>
    </w:p>
    <w:p w14:paraId="28706081">
      <w:pPr>
        <w:widowControl w:val="0"/>
        <w:numPr>
          <w:ilvl w:val="0"/>
          <w:numId w:val="0"/>
        </w:numPr>
        <w:jc w:val="both"/>
        <w:rPr>
          <w:rFonts w:hint="eastAsia"/>
        </w:rPr>
      </w:pPr>
    </w:p>
    <w:p w14:paraId="0175EA49">
      <w:pPr>
        <w:widowControl w:val="0"/>
        <w:numPr>
          <w:ilvl w:val="0"/>
          <w:numId w:val="0"/>
        </w:numPr>
        <w:jc w:val="both"/>
        <w:rPr>
          <w:rFonts w:hint="eastAsia"/>
        </w:rPr>
      </w:pPr>
      <w:r>
        <w:rPr>
          <w:rFonts w:hint="eastAsia"/>
        </w:rPr>
        <w:t>17.What early heretical sects in the Christian church rejected this doctrine?</w:t>
      </w:r>
    </w:p>
    <w:p w14:paraId="7F0A4126">
      <w:pPr>
        <w:widowControl w:val="0"/>
        <w:numPr>
          <w:ilvl w:val="0"/>
          <w:numId w:val="0"/>
        </w:numPr>
        <w:jc w:val="both"/>
        <w:rPr>
          <w:rFonts w:hint="eastAsia"/>
        </w:rPr>
      </w:pPr>
      <w:r>
        <w:rPr>
          <w:rFonts w:hint="eastAsia"/>
        </w:rPr>
        <w:t>17. 基督教早期有哪些异端教派拒绝这一教义？</w:t>
      </w:r>
    </w:p>
    <w:p w14:paraId="4703D139">
      <w:pPr>
        <w:widowControl w:val="0"/>
        <w:numPr>
          <w:ilvl w:val="0"/>
          <w:numId w:val="0"/>
        </w:numPr>
        <w:jc w:val="both"/>
        <w:rPr>
          <w:rFonts w:hint="eastAsia"/>
        </w:rPr>
      </w:pPr>
    </w:p>
    <w:p w14:paraId="1E1D7896">
      <w:pPr>
        <w:widowControl w:val="0"/>
        <w:numPr>
          <w:ilvl w:val="0"/>
          <w:numId w:val="0"/>
        </w:numPr>
        <w:jc w:val="both"/>
        <w:rPr>
          <w:rFonts w:hint="eastAsia"/>
        </w:rPr>
      </w:pPr>
      <w:r>
        <w:rPr>
          <w:rFonts w:hint="eastAsia"/>
        </w:rPr>
        <w:t>All the sects bearing the generic designation of Gnostic, and under various specific names embodying the leaven of oriental philosophy, which infested the church of Christ from the beginning for many centuries, believed, 1st, that matter is essentially vile, and the source of all sin and misery to the soul;</w:t>
      </w:r>
    </w:p>
    <w:p w14:paraId="662304DF">
      <w:pPr>
        <w:widowControl w:val="0"/>
        <w:numPr>
          <w:ilvl w:val="0"/>
          <w:numId w:val="0"/>
        </w:numPr>
        <w:jc w:val="both"/>
        <w:rPr>
          <w:rFonts w:hint="eastAsia"/>
        </w:rPr>
      </w:pPr>
      <w:r>
        <w:rPr>
          <w:rFonts w:hint="eastAsia"/>
        </w:rPr>
        <w:t>所有带有诺斯底派总称的教派，以及在各种具体名称下体现东方哲学酵母的教派——这些教派从一开始就困扰了基督教会许多世纪——都相信：第一，物质本质上是卑劣的，是灵魂一切罪恶和苦难的根源；</w:t>
      </w:r>
    </w:p>
    <w:p w14:paraId="5910A720">
      <w:pPr>
        <w:widowControl w:val="0"/>
        <w:numPr>
          <w:ilvl w:val="0"/>
          <w:numId w:val="0"/>
        </w:numPr>
        <w:jc w:val="both"/>
        <w:rPr>
          <w:rFonts w:hint="eastAsia"/>
        </w:rPr>
      </w:pPr>
      <w:r>
        <w:rPr>
          <w:rFonts w:hint="eastAsia"/>
        </w:rPr>
        <w:t>2nd, that complete sanctification is consummated only in the dissolution of the body and the emancipation of the soul;</w:t>
      </w:r>
    </w:p>
    <w:p w14:paraId="36916551">
      <w:pPr>
        <w:widowControl w:val="0"/>
        <w:numPr>
          <w:ilvl w:val="0"/>
          <w:numId w:val="0"/>
        </w:numPr>
        <w:jc w:val="both"/>
        <w:rPr>
          <w:rFonts w:hint="eastAsia"/>
        </w:rPr>
      </w:pPr>
      <w:r>
        <w:rPr>
          <w:rFonts w:hint="eastAsia"/>
        </w:rPr>
        <w:t>第二，完全的成圣只有在身体的瓦解和灵魂的解放中才能完成；</w:t>
      </w:r>
    </w:p>
    <w:p w14:paraId="70C1CF50">
      <w:pPr>
        <w:widowControl w:val="0"/>
        <w:numPr>
          <w:ilvl w:val="0"/>
          <w:numId w:val="0"/>
        </w:numPr>
        <w:jc w:val="both"/>
        <w:rPr>
          <w:rFonts w:hint="eastAsia"/>
        </w:rPr>
      </w:pPr>
      <w:r>
        <w:rPr>
          <w:rFonts w:hint="eastAsia"/>
        </w:rPr>
        <w:t>3rd, that consequently any literal resurrection of: the body is repugnant to the spirit, and would be destructive to the purpose of the whole gospel.</w:t>
      </w:r>
    </w:p>
    <w:p w14:paraId="7D258826">
      <w:pPr>
        <w:widowControl w:val="0"/>
        <w:numPr>
          <w:ilvl w:val="0"/>
          <w:numId w:val="0"/>
        </w:numPr>
        <w:jc w:val="both"/>
        <w:rPr>
          <w:rFonts w:hint="eastAsia"/>
        </w:rPr>
      </w:pPr>
      <w:r>
        <w:rPr>
          <w:rFonts w:hint="eastAsia"/>
        </w:rPr>
        <w:t>第三，因此，任何身体的字面复活都与灵相抵触，并且会破坏整个福音的目的。</w:t>
      </w:r>
    </w:p>
    <w:p w14:paraId="7409A526">
      <w:pPr>
        <w:widowControl w:val="0"/>
        <w:numPr>
          <w:ilvl w:val="0"/>
          <w:numId w:val="0"/>
        </w:numPr>
        <w:jc w:val="both"/>
        <w:rPr>
          <w:rFonts w:hint="eastAsia"/>
        </w:rPr>
      </w:pPr>
    </w:p>
    <w:p w14:paraId="446E0BEF">
      <w:pPr>
        <w:widowControl w:val="0"/>
        <w:numPr>
          <w:ilvl w:val="0"/>
          <w:numId w:val="0"/>
        </w:numPr>
        <w:jc w:val="both"/>
        <w:rPr>
          <w:rFonts w:hint="eastAsia"/>
        </w:rPr>
      </w:pPr>
      <w:r>
        <w:rPr>
          <w:rFonts w:hint="eastAsia"/>
        </w:rPr>
        <w:t>18.What is the doctrine taught by Swedenborg on this subject?</w:t>
      </w:r>
    </w:p>
    <w:p w14:paraId="67C7D4E7">
      <w:pPr>
        <w:widowControl w:val="0"/>
        <w:numPr>
          <w:ilvl w:val="0"/>
          <w:numId w:val="0"/>
        </w:numPr>
        <w:jc w:val="both"/>
        <w:rPr>
          <w:rFonts w:hint="eastAsia"/>
        </w:rPr>
      </w:pPr>
      <w:r>
        <w:rPr>
          <w:rFonts w:hint="eastAsia"/>
        </w:rPr>
        <w:t>18. 瑞登堡在此问题上教导的教义是什么？</w:t>
      </w:r>
    </w:p>
    <w:p w14:paraId="146BE412">
      <w:pPr>
        <w:widowControl w:val="0"/>
        <w:numPr>
          <w:ilvl w:val="0"/>
          <w:numId w:val="0"/>
        </w:numPr>
        <w:jc w:val="both"/>
        <w:rPr>
          <w:rFonts w:hint="eastAsia"/>
        </w:rPr>
      </w:pPr>
    </w:p>
    <w:p w14:paraId="007B89E8">
      <w:pPr>
        <w:widowControl w:val="0"/>
        <w:numPr>
          <w:ilvl w:val="0"/>
          <w:numId w:val="0"/>
        </w:numPr>
        <w:jc w:val="both"/>
        <w:rPr>
          <w:rFonts w:hint="eastAsia"/>
        </w:rPr>
      </w:pPr>
      <w:r>
        <w:rPr>
          <w:rFonts w:hint="eastAsia"/>
        </w:rPr>
        <w:t>It is substantially the same with that set forth by Professor Bush in his once famous book, "Anastasia."</w:t>
      </w:r>
    </w:p>
    <w:p w14:paraId="45FDDD9A">
      <w:pPr>
        <w:widowControl w:val="0"/>
        <w:numPr>
          <w:ilvl w:val="0"/>
          <w:numId w:val="0"/>
        </w:numPr>
        <w:jc w:val="both"/>
        <w:rPr>
          <w:rFonts w:hint="eastAsia"/>
        </w:rPr>
      </w:pPr>
      <w:r>
        <w:rPr>
          <w:rFonts w:hint="eastAsia"/>
        </w:rPr>
        <w:t>它与布什教授在其一度著名的著作《复活论》中所阐述的教义基本相同。</w:t>
      </w:r>
    </w:p>
    <w:p w14:paraId="1C9F5B77">
      <w:pPr>
        <w:widowControl w:val="0"/>
        <w:numPr>
          <w:ilvl w:val="0"/>
          <w:numId w:val="0"/>
        </w:numPr>
        <w:jc w:val="both"/>
        <w:rPr>
          <w:rFonts w:hint="eastAsia"/>
        </w:rPr>
      </w:pPr>
    </w:p>
    <w:p w14:paraId="0A9FC589">
      <w:pPr>
        <w:widowControl w:val="0"/>
        <w:numPr>
          <w:ilvl w:val="0"/>
          <w:numId w:val="0"/>
        </w:numPr>
        <w:jc w:val="both"/>
        <w:rPr>
          <w:rFonts w:hint="eastAsia"/>
        </w:rPr>
      </w:pPr>
      <w:r>
        <w:rPr>
          <w:rFonts w:hint="eastAsia"/>
        </w:rPr>
        <w:t>They teach that the literal body is dissolved, and finally perishes in death.</w:t>
      </w:r>
    </w:p>
    <w:p w14:paraId="2558AACF">
      <w:pPr>
        <w:widowControl w:val="0"/>
        <w:numPr>
          <w:ilvl w:val="0"/>
          <w:numId w:val="0"/>
        </w:numPr>
        <w:jc w:val="both"/>
        <w:rPr>
          <w:rFonts w:hint="eastAsia"/>
        </w:rPr>
      </w:pPr>
      <w:r>
        <w:rPr>
          <w:rFonts w:hint="eastAsia"/>
        </w:rPr>
        <w:t>他们教导说，字面意义上的身体在死亡中瓦解并最终消亡。</w:t>
      </w:r>
    </w:p>
    <w:p w14:paraId="32BFBB69">
      <w:pPr>
        <w:widowControl w:val="0"/>
        <w:numPr>
          <w:ilvl w:val="0"/>
          <w:numId w:val="0"/>
        </w:numPr>
        <w:jc w:val="both"/>
        <w:rPr>
          <w:rFonts w:hint="eastAsia"/>
        </w:rPr>
      </w:pPr>
      <w:r>
        <w:rPr>
          <w:rFonts w:hint="eastAsia"/>
        </w:rPr>
        <w:t>But by a subtle law of our nature an etherial, luminous body is eliminated out of the ψυχή (the seat of the nervous sensibility, occupying the middle link between matter and spirit), so that the soul does not go forth from its tabernacle of flesh a bare power of thought, but is clothed upon at once by this psychical body.</w:t>
      </w:r>
    </w:p>
    <w:p w14:paraId="757478A7">
      <w:pPr>
        <w:widowControl w:val="0"/>
        <w:numPr>
          <w:ilvl w:val="0"/>
          <w:numId w:val="0"/>
        </w:numPr>
        <w:jc w:val="both"/>
        <w:rPr>
          <w:rFonts w:hint="eastAsia"/>
        </w:rPr>
      </w:pPr>
      <w:r>
        <w:rPr>
          <w:rFonts w:hint="eastAsia"/>
        </w:rPr>
        <w:t>但是，藉着我们本性中一种微妙的法则，一个以太的、发光的身体从 ψυχή (psyche，希腊文：魂，神经敏感性的所在，占据物质与灵之间的中间环节) 中被分离出来，因此灵魂并非赤裸的思想能力离开其肉体帐棚，而是立即被这个属魂的身体所披戴。</w:t>
      </w:r>
    </w:p>
    <w:p w14:paraId="52C5F487">
      <w:pPr>
        <w:widowControl w:val="0"/>
        <w:numPr>
          <w:ilvl w:val="0"/>
          <w:numId w:val="0"/>
        </w:numPr>
        <w:jc w:val="both"/>
        <w:rPr>
          <w:rFonts w:hint="eastAsia"/>
        </w:rPr>
      </w:pPr>
      <w:r>
        <w:rPr>
          <w:rFonts w:hint="eastAsia"/>
        </w:rPr>
        <w:t>This resurrection of the body, they pretend, takes place in every case immediately at death, and accompanies the outgoing soul.––See "Religion and Philosophy of Swedenborg," Theophilus Parsons.</w:t>
      </w:r>
    </w:p>
    <w:p w14:paraId="41AE7212">
      <w:pPr>
        <w:widowControl w:val="0"/>
        <w:numPr>
          <w:ilvl w:val="0"/>
          <w:numId w:val="0"/>
        </w:numPr>
        <w:jc w:val="both"/>
        <w:rPr>
          <w:rFonts w:hint="eastAsia"/>
        </w:rPr>
      </w:pPr>
      <w:r>
        <w:rPr>
          <w:rFonts w:hint="eastAsia"/>
        </w:rPr>
        <w:t>他们声称，这种身体的复活，在每一种情况下都在死亡时立即发生，并伴随着离去的灵魂。——见《瑞登堡的宗教与哲学》，提阿非罗·帕森斯。</w:t>
      </w:r>
    </w:p>
    <w:p w14:paraId="07B775A7">
      <w:pPr>
        <w:widowControl w:val="0"/>
        <w:numPr>
          <w:ilvl w:val="0"/>
          <w:numId w:val="0"/>
        </w:numPr>
        <w:jc w:val="both"/>
        <w:rPr>
          <w:rFonts w:hint="eastAsia"/>
        </w:rPr>
      </w:pPr>
    </w:p>
    <w:p w14:paraId="44A4B98F">
      <w:pPr>
        <w:widowControl w:val="0"/>
        <w:numPr>
          <w:ilvl w:val="0"/>
          <w:numId w:val="0"/>
        </w:numPr>
        <w:jc w:val="both"/>
        <w:rPr>
          <w:rFonts w:hint="eastAsia"/>
        </w:rPr>
      </w:pPr>
      <w:r>
        <w:rPr>
          <w:rFonts w:hint="eastAsia"/>
        </w:rPr>
        <w:t>19.How do modern rationalists explain the passages of Scripture which relate to this subject ?</w:t>
      </w:r>
    </w:p>
    <w:p w14:paraId="23EF14D2">
      <w:pPr>
        <w:widowControl w:val="0"/>
        <w:numPr>
          <w:ilvl w:val="0"/>
          <w:numId w:val="0"/>
        </w:numPr>
        <w:jc w:val="both"/>
        <w:rPr>
          <w:rFonts w:hint="eastAsia"/>
        </w:rPr>
      </w:pPr>
      <w:r>
        <w:rPr>
          <w:rFonts w:hint="eastAsia"/>
        </w:rPr>
        <w:t>19. 现代理性主义者如何解释与此主题相关的圣经经文？</w:t>
      </w:r>
    </w:p>
    <w:p w14:paraId="65712373">
      <w:pPr>
        <w:widowControl w:val="0"/>
        <w:numPr>
          <w:ilvl w:val="0"/>
          <w:numId w:val="0"/>
        </w:numPr>
        <w:jc w:val="both"/>
        <w:rPr>
          <w:rFonts w:hint="eastAsia"/>
        </w:rPr>
      </w:pPr>
    </w:p>
    <w:p w14:paraId="39F3E2B9">
      <w:pPr>
        <w:widowControl w:val="0"/>
        <w:numPr>
          <w:ilvl w:val="0"/>
          <w:numId w:val="0"/>
        </w:numPr>
        <w:jc w:val="both"/>
        <w:rPr>
          <w:rFonts w:hint="eastAsia"/>
        </w:rPr>
      </w:pPr>
      <w:r>
        <w:rPr>
          <w:rFonts w:hint="eastAsia"/>
        </w:rPr>
        <w:t>They explain them away, denying their plain sense, either, 1st, as purely allegorical modes of inculcating the truth of the continued existence of the soul after death; or, 2nd, as concessions to the prejudices and superstitions of the Jews.</w:t>
      </w:r>
    </w:p>
    <w:p w14:paraId="25DC9749">
      <w:pPr>
        <w:widowControl w:val="0"/>
        <w:numPr>
          <w:ilvl w:val="0"/>
          <w:numId w:val="0"/>
        </w:numPr>
        <w:jc w:val="both"/>
        <w:rPr>
          <w:rFonts w:hint="eastAsia"/>
        </w:rPr>
      </w:pPr>
      <w:r>
        <w:rPr>
          <w:rFonts w:hint="eastAsia"/>
        </w:rPr>
        <w:t>他们将其解释掉，否认其明白的意义，要么：第一，作为纯粹寓言式的方法，来灌输灵魂死后继续存在的真理；要么，第二，作为对犹太人偏见和迷信的让步。</w:t>
      </w:r>
    </w:p>
    <w:p w14:paraId="7B7CD71A">
      <w:pPr>
        <w:widowControl w:val="0"/>
        <w:numPr>
          <w:ilvl w:val="0"/>
          <w:numId w:val="0"/>
        </w:numPr>
        <w:jc w:val="both"/>
        <w:rPr>
          <w:rFonts w:hint="eastAsia"/>
        </w:rPr>
      </w:pPr>
    </w:p>
    <w:p w14:paraId="775E98FA">
      <w:pPr>
        <w:spacing w:after="426" w:line="255" w:lineRule="auto"/>
        <w:jc w:val="center"/>
        <w:rPr>
          <w:rFonts w:hint="eastAsia"/>
          <w:b/>
          <w:sz w:val="42"/>
        </w:rPr>
      </w:pPr>
      <w:r>
        <w:rPr>
          <w:rFonts w:hint="eastAsia"/>
          <w:b/>
          <w:sz w:val="42"/>
        </w:rPr>
        <w:t>Chapter 39:</w:t>
      </w:r>
    </w:p>
    <w:p w14:paraId="098D7FA3">
      <w:pPr>
        <w:spacing w:after="426" w:line="255" w:lineRule="auto"/>
        <w:jc w:val="center"/>
        <w:rPr>
          <w:rFonts w:hint="eastAsia"/>
          <w:b/>
          <w:sz w:val="42"/>
        </w:rPr>
      </w:pPr>
      <w:r>
        <w:rPr>
          <w:rFonts w:hint="eastAsia"/>
          <w:b/>
          <w:sz w:val="42"/>
        </w:rPr>
        <w:t>第39章：</w:t>
      </w:r>
    </w:p>
    <w:p w14:paraId="18E932D4">
      <w:pPr>
        <w:spacing w:after="426" w:line="255" w:lineRule="auto"/>
        <w:jc w:val="center"/>
        <w:rPr>
          <w:rFonts w:hint="eastAsia"/>
          <w:b/>
          <w:sz w:val="42"/>
        </w:rPr>
      </w:pPr>
      <w:r>
        <w:rPr>
          <w:rFonts w:hint="eastAsia"/>
          <w:b/>
          <w:sz w:val="42"/>
        </w:rPr>
        <w:t>The Second Advent and General Judgment</w:t>
      </w:r>
    </w:p>
    <w:p w14:paraId="14379968">
      <w:pPr>
        <w:spacing w:after="426" w:line="255" w:lineRule="auto"/>
        <w:jc w:val="center"/>
        <w:rPr>
          <w:rFonts w:hint="eastAsia"/>
          <w:b/>
          <w:sz w:val="42"/>
        </w:rPr>
      </w:pPr>
      <w:r>
        <w:rPr>
          <w:rFonts w:hint="eastAsia"/>
          <w:b/>
          <w:sz w:val="42"/>
        </w:rPr>
        <w:t>第二次降临与普世审判</w:t>
      </w:r>
    </w:p>
    <w:p w14:paraId="53961DB1">
      <w:pPr>
        <w:widowControl w:val="0"/>
        <w:numPr>
          <w:ilvl w:val="0"/>
          <w:numId w:val="0"/>
        </w:numPr>
        <w:jc w:val="both"/>
        <w:rPr>
          <w:rFonts w:hint="eastAsia"/>
        </w:rPr>
      </w:pPr>
    </w:p>
    <w:p w14:paraId="4E79E3E1">
      <w:pPr>
        <w:widowControl w:val="0"/>
        <w:numPr>
          <w:ilvl w:val="0"/>
          <w:numId w:val="0"/>
        </w:numPr>
        <w:jc w:val="both"/>
        <w:rPr>
          <w:rFonts w:hint="eastAsia"/>
        </w:rPr>
      </w:pPr>
      <w:r>
        <w:rPr>
          <w:rFonts w:hint="eastAsia"/>
        </w:rPr>
        <w:t>1. What is the meaning of the expressions "the coming," or "the day of the Lord," as used in both the Old and New Testaments ?</w:t>
      </w:r>
    </w:p>
    <w:p w14:paraId="5554FFCE">
      <w:pPr>
        <w:widowControl w:val="0"/>
        <w:numPr>
          <w:ilvl w:val="0"/>
          <w:numId w:val="0"/>
        </w:numPr>
        <w:jc w:val="both"/>
        <w:rPr>
          <w:rFonts w:hint="eastAsia"/>
        </w:rPr>
      </w:pPr>
      <w:r>
        <w:rPr>
          <w:rFonts w:hint="eastAsia"/>
        </w:rPr>
        <w:t>1. 在旧约和新约中，“主的降临”或“主的日子”这些表达方式的含义是什么？</w:t>
      </w:r>
    </w:p>
    <w:p w14:paraId="6D08E485">
      <w:pPr>
        <w:widowControl w:val="0"/>
        <w:numPr>
          <w:ilvl w:val="0"/>
          <w:numId w:val="0"/>
        </w:numPr>
        <w:jc w:val="both"/>
        <w:rPr>
          <w:rFonts w:hint="eastAsia"/>
        </w:rPr>
      </w:pPr>
    </w:p>
    <w:p w14:paraId="7DED6CEB">
      <w:pPr>
        <w:widowControl w:val="0"/>
        <w:numPr>
          <w:ilvl w:val="0"/>
          <w:numId w:val="0"/>
        </w:numPr>
        <w:jc w:val="both"/>
        <w:rPr>
          <w:rFonts w:hint="eastAsia"/>
        </w:rPr>
      </w:pPr>
      <w:r>
        <w:rPr>
          <w:rFonts w:hint="eastAsia"/>
        </w:rPr>
        <w:t>1st. for any special manifestation of God’s presence and power.–– John 14:18, 23; Isaiah 13:6; Jeremiah 46:10.</w:t>
      </w:r>
    </w:p>
    <w:p w14:paraId="31099B88">
      <w:pPr>
        <w:widowControl w:val="0"/>
        <w:numPr>
          <w:ilvl w:val="0"/>
          <w:numId w:val="0"/>
        </w:numPr>
        <w:jc w:val="both"/>
        <w:rPr>
          <w:rFonts w:hint="eastAsia"/>
        </w:rPr>
      </w:pPr>
      <w:r>
        <w:rPr>
          <w:rFonts w:hint="eastAsia"/>
        </w:rPr>
        <w:t>第一，指神同在和能力的任何特殊彰显。——约翰福音 14:18, 23；以赛亚书 13:6；耶利米书 46:10。</w:t>
      </w:r>
    </w:p>
    <w:p w14:paraId="5CB30335">
      <w:pPr>
        <w:widowControl w:val="0"/>
        <w:numPr>
          <w:ilvl w:val="0"/>
          <w:numId w:val="0"/>
        </w:numPr>
        <w:jc w:val="both"/>
        <w:rPr>
          <w:rFonts w:hint="eastAsia"/>
        </w:rPr>
      </w:pPr>
      <w:r>
        <w:rPr>
          <w:rFonts w:hint="eastAsia"/>
        </w:rPr>
        <w:t>2nd, By way of eminence.(1) In the Old Testament, for the coming of Christ in the flesh, and the abrogation of the Jewish economy. Malachi 3:2; 4:5.</w:t>
      </w:r>
    </w:p>
    <w:p w14:paraId="049D0945">
      <w:pPr>
        <w:widowControl w:val="0"/>
        <w:numPr>
          <w:ilvl w:val="0"/>
          <w:numId w:val="0"/>
        </w:numPr>
        <w:jc w:val="both"/>
        <w:rPr>
          <w:rFonts w:hint="eastAsia"/>
        </w:rPr>
      </w:pPr>
      <w:r>
        <w:rPr>
          <w:rFonts w:hint="eastAsia"/>
        </w:rPr>
        <w:t>第二，以卓越的方式。（1）在旧约中，指基督道成肉身降临，以及犹太经济体系的废除。玛拉基书 3:2；4:5。</w:t>
      </w:r>
    </w:p>
    <w:p w14:paraId="5DCED2D1">
      <w:pPr>
        <w:widowControl w:val="0"/>
        <w:numPr>
          <w:ilvl w:val="0"/>
          <w:numId w:val="0"/>
        </w:numPr>
        <w:jc w:val="both"/>
        <w:rPr>
          <w:rFonts w:hint="eastAsia"/>
        </w:rPr>
      </w:pPr>
      <w:r>
        <w:rPr>
          <w:rFonts w:hint="eastAsia"/>
        </w:rPr>
        <w:t>(2) In the New Testament, for the second and final coming of Christ.</w:t>
      </w:r>
    </w:p>
    <w:p w14:paraId="4CD84263">
      <w:pPr>
        <w:widowControl w:val="0"/>
        <w:numPr>
          <w:ilvl w:val="0"/>
          <w:numId w:val="0"/>
        </w:numPr>
        <w:jc w:val="both"/>
        <w:rPr>
          <w:rFonts w:hint="eastAsia"/>
        </w:rPr>
      </w:pPr>
      <w:r>
        <w:rPr>
          <w:rFonts w:hint="eastAsia"/>
        </w:rPr>
        <w:t>（2）在新约中，指基督第二次也是最终的降临。</w:t>
      </w:r>
    </w:p>
    <w:p w14:paraId="02F55396">
      <w:pPr>
        <w:widowControl w:val="0"/>
        <w:numPr>
          <w:ilvl w:val="0"/>
          <w:numId w:val="0"/>
        </w:numPr>
        <w:jc w:val="both"/>
        <w:rPr>
          <w:rFonts w:hint="eastAsia"/>
        </w:rPr>
      </w:pPr>
    </w:p>
    <w:p w14:paraId="030A1B43">
      <w:pPr>
        <w:widowControl w:val="0"/>
        <w:numPr>
          <w:ilvl w:val="0"/>
          <w:numId w:val="0"/>
        </w:numPr>
        <w:jc w:val="both"/>
        <w:rPr>
          <w:rFonts w:hint="eastAsia"/>
        </w:rPr>
      </w:pPr>
      <w:r>
        <w:rPr>
          <w:rFonts w:hint="eastAsia"/>
        </w:rPr>
        <w:t>The several terms referring to this last great event are, 1st, ἀποκάλυψις, revelation.– 1 Corinthians 1:7; 2 Thessalonians 1:7; 1 Peter 1:7, 13; 4:13.</w:t>
      </w:r>
    </w:p>
    <w:p w14:paraId="68FF24F0">
      <w:pPr>
        <w:widowControl w:val="0"/>
        <w:numPr>
          <w:ilvl w:val="0"/>
          <w:numId w:val="0"/>
        </w:numPr>
        <w:jc w:val="both"/>
        <w:rPr>
          <w:rFonts w:hint="eastAsia"/>
        </w:rPr>
      </w:pPr>
      <w:r>
        <w:rPr>
          <w:rFonts w:hint="eastAsia"/>
        </w:rPr>
        <w:t>指这最后重大事件的几个术语是：第一，ἀποκάλυψις (apokalypsis，希腊文：启示)。——哥林多前书 1:7；帖撒罗尼迦后书 1:7；彼得前书 1:7, 13；4:13。</w:t>
      </w:r>
    </w:p>
    <w:p w14:paraId="6DB3C2EB">
      <w:pPr>
        <w:widowControl w:val="0"/>
        <w:numPr>
          <w:ilvl w:val="0"/>
          <w:numId w:val="0"/>
        </w:numPr>
        <w:jc w:val="both"/>
        <w:rPr>
          <w:rFonts w:hint="eastAsia"/>
        </w:rPr>
      </w:pPr>
      <w:r>
        <w:rPr>
          <w:rFonts w:hint="eastAsia"/>
        </w:rPr>
        <w:t>2nd. parosia παρουσία, presence, advent.–– Matthew 24:3, 27, 37, 39;1 Corinthians 15:23;1 Thessalonians 2:l9; 3:13; 4:15; 5:23; 2 Thessalonians 2:1–9; James 5:7, 8; 2 Peter 1:16; 3:4, 12; 1 John 2:28.3rd.</w:t>
      </w:r>
    </w:p>
    <w:p w14:paraId="7CEBC82C">
      <w:pPr>
        <w:widowControl w:val="0"/>
        <w:numPr>
          <w:ilvl w:val="0"/>
          <w:numId w:val="0"/>
        </w:numPr>
        <w:jc w:val="both"/>
        <w:rPr>
          <w:rFonts w:hint="eastAsia"/>
        </w:rPr>
      </w:pPr>
      <w:r>
        <w:rPr>
          <w:rFonts w:hint="eastAsia"/>
        </w:rPr>
        <w:t>第二，παρουσία (parousia，希腊文：同在，降临)。——马太福音 24:3, 27, 37, 39；哥林多前书 15:23；帖撒罗尼迦前书 2:19；3:13；4:15；5:23；帖撒罗尼迦后书 2:1–9；雅各书 5:7, 8；彼得后书 1:16；3:4, 12；约翰一书 2:28。</w:t>
      </w:r>
    </w:p>
    <w:p w14:paraId="6DA0251F">
      <w:pPr>
        <w:widowControl w:val="0"/>
        <w:numPr>
          <w:ilvl w:val="0"/>
          <w:numId w:val="0"/>
        </w:numPr>
        <w:jc w:val="both"/>
        <w:rPr>
          <w:rFonts w:hint="eastAsia"/>
        </w:rPr>
      </w:pPr>
      <w:r>
        <w:rPr>
          <w:rFonts w:hint="eastAsia"/>
        </w:rPr>
        <w:t>ἐπιφάνεια, appearance, manifestation.–2 Thessalonians 2:8; 1 Timothy 6:14; 2 Timothy 4:1, 8; Titus 2:13.</w:t>
      </w:r>
    </w:p>
    <w:p w14:paraId="5CDA4BBC">
      <w:pPr>
        <w:widowControl w:val="0"/>
        <w:numPr>
          <w:ilvl w:val="0"/>
          <w:numId w:val="0"/>
        </w:numPr>
        <w:jc w:val="both"/>
        <w:rPr>
          <w:rFonts w:hint="eastAsia"/>
        </w:rPr>
      </w:pPr>
      <w:r>
        <w:rPr>
          <w:rFonts w:hint="eastAsia"/>
        </w:rPr>
        <w:t>第三，ἐπιφάνεια (epiphaneia，希腊文：显现，彰显)。——帖撒罗尼迦后书 2:8；提摩太前书 6:14；提摩太后书 4:1, 8；提多书 2:13。</w:t>
      </w:r>
    </w:p>
    <w:p w14:paraId="59DD53D8">
      <w:pPr>
        <w:widowControl w:val="0"/>
        <w:numPr>
          <w:ilvl w:val="0"/>
          <w:numId w:val="0"/>
        </w:numPr>
        <w:jc w:val="both"/>
        <w:rPr>
          <w:rFonts w:hint="eastAsia"/>
        </w:rPr>
      </w:pPr>
    </w:p>
    <w:p w14:paraId="155FF4B2">
      <w:pPr>
        <w:widowControl w:val="0"/>
        <w:numPr>
          <w:ilvl w:val="0"/>
          <w:numId w:val="0"/>
        </w:numPr>
        <w:jc w:val="both"/>
        <w:rPr>
          <w:rFonts w:hint="eastAsia"/>
        </w:rPr>
      </w:pPr>
      <w:r>
        <w:rPr>
          <w:rFonts w:hint="eastAsia"/>
        </w:rPr>
        <w:t>The time of that coming is designated as "the day of God." 2 Peter 3:12. "The day of the Lord."––1 Thessalonians 5:2.</w:t>
      </w:r>
    </w:p>
    <w:p w14:paraId="0DB68FEF">
      <w:pPr>
        <w:widowControl w:val="0"/>
        <w:numPr>
          <w:ilvl w:val="0"/>
          <w:numId w:val="0"/>
        </w:numPr>
        <w:jc w:val="both"/>
        <w:rPr>
          <w:rFonts w:hint="eastAsia"/>
        </w:rPr>
      </w:pPr>
      <w:r>
        <w:rPr>
          <w:rFonts w:hint="eastAsia"/>
        </w:rPr>
        <w:t>那降临的时间被称为“神的日子”。彼得后书 3:12。“主的日子”。——帖撒罗尼迦前书 5:2。</w:t>
      </w:r>
    </w:p>
    <w:p w14:paraId="0C152DDC">
      <w:pPr>
        <w:widowControl w:val="0"/>
        <w:numPr>
          <w:ilvl w:val="0"/>
          <w:numId w:val="0"/>
        </w:numPr>
        <w:jc w:val="both"/>
        <w:rPr>
          <w:rFonts w:hint="eastAsia"/>
        </w:rPr>
      </w:pPr>
      <w:r>
        <w:rPr>
          <w:rFonts w:hint="eastAsia"/>
        </w:rPr>
        <w:t>"The day of the Lord Jesus, and of Jesus Christ."––1 Corinthians 1:8; Philippians 1:6, 10; 2 Peter 3:10.</w:t>
      </w:r>
    </w:p>
    <w:p w14:paraId="12B720B0">
      <w:pPr>
        <w:widowControl w:val="0"/>
        <w:numPr>
          <w:ilvl w:val="0"/>
          <w:numId w:val="0"/>
        </w:numPr>
        <w:jc w:val="both"/>
        <w:rPr>
          <w:rFonts w:hint="eastAsia"/>
        </w:rPr>
      </w:pPr>
      <w:r>
        <w:rPr>
          <w:rFonts w:hint="eastAsia"/>
        </w:rPr>
        <w:t>“主耶稣的日子，和耶稣基督的日子。”——哥林多前书 1:8；腓立比书 1:6, 10；彼得后书 3:10。</w:t>
      </w:r>
    </w:p>
    <w:p w14:paraId="1E290405">
      <w:pPr>
        <w:widowControl w:val="0"/>
        <w:numPr>
          <w:ilvl w:val="0"/>
          <w:numId w:val="0"/>
        </w:numPr>
        <w:jc w:val="both"/>
        <w:rPr>
          <w:rFonts w:hint="eastAsia"/>
        </w:rPr>
      </w:pPr>
      <w:r>
        <w:rPr>
          <w:rFonts w:hint="eastAsia"/>
        </w:rPr>
        <w:t>"That day."––2 Thessalonians 1:10; 2 Timothy 1:12, 18. "The last day."–– John 6:39–54.</w:t>
      </w:r>
    </w:p>
    <w:p w14:paraId="4BCB2CD2">
      <w:pPr>
        <w:widowControl w:val="0"/>
        <w:numPr>
          <w:ilvl w:val="0"/>
          <w:numId w:val="0"/>
        </w:numPr>
        <w:jc w:val="both"/>
        <w:rPr>
          <w:rFonts w:hint="eastAsia"/>
        </w:rPr>
      </w:pPr>
      <w:r>
        <w:rPr>
          <w:rFonts w:hint="eastAsia"/>
        </w:rPr>
        <w:t>“那日。”——帖撒罗尼迦后书 1:10；提摩太后书 1:12, 18。“末日。”——约翰福音 6:39–54。</w:t>
      </w:r>
    </w:p>
    <w:p w14:paraId="19399103">
      <w:pPr>
        <w:widowControl w:val="0"/>
        <w:numPr>
          <w:ilvl w:val="0"/>
          <w:numId w:val="0"/>
        </w:numPr>
        <w:jc w:val="both"/>
        <w:rPr>
          <w:rFonts w:hint="eastAsia"/>
        </w:rPr>
      </w:pPr>
    </w:p>
    <w:p w14:paraId="490D1581">
      <w:pPr>
        <w:widowControl w:val="0"/>
        <w:numPr>
          <w:ilvl w:val="0"/>
          <w:numId w:val="0"/>
        </w:numPr>
        <w:jc w:val="both"/>
        <w:rPr>
          <w:rFonts w:hint="eastAsia"/>
        </w:rPr>
      </w:pPr>
      <w:r>
        <w:rPr>
          <w:rFonts w:hint="eastAsia"/>
        </w:rPr>
        <w:t>"The great day," "the day of wrath," and "of judgment," and "of revelation."–Jude 6; Revelation 6:17; Romans 2:5; 2 Peter 2:9.</w:t>
      </w:r>
    </w:p>
    <w:p w14:paraId="2ACEB188">
      <w:pPr>
        <w:widowControl w:val="0"/>
        <w:numPr>
          <w:ilvl w:val="0"/>
          <w:numId w:val="0"/>
        </w:numPr>
        <w:jc w:val="both"/>
        <w:rPr>
          <w:rFonts w:hint="eastAsia"/>
        </w:rPr>
      </w:pPr>
      <w:r>
        <w:rPr>
          <w:rFonts w:hint="eastAsia"/>
        </w:rPr>
        <w:t>“大日”，“忿怒的日子”，“审判的日子”，“启示的日子”。——犹大书 6；启示录 6:17；罗马书 2:5；彼得后书 2:9。</w:t>
      </w:r>
    </w:p>
    <w:p w14:paraId="1AA8CCFC">
      <w:pPr>
        <w:widowControl w:val="0"/>
        <w:numPr>
          <w:ilvl w:val="0"/>
          <w:numId w:val="0"/>
        </w:numPr>
        <w:jc w:val="both"/>
        <w:rPr>
          <w:rFonts w:hint="eastAsia"/>
        </w:rPr>
      </w:pPr>
    </w:p>
    <w:p w14:paraId="24C45C0A">
      <w:pPr>
        <w:widowControl w:val="0"/>
        <w:numPr>
          <w:ilvl w:val="0"/>
          <w:numId w:val="0"/>
        </w:numPr>
        <w:jc w:val="both"/>
        <w:rPr>
          <w:rFonts w:hint="eastAsia"/>
        </w:rPr>
      </w:pPr>
      <w:r>
        <w:rPr>
          <w:rFonts w:hint="eastAsia"/>
        </w:rPr>
        <w:t>Christ is called ὁ ἐρχόμενος, the coming one, with reference to both advents.––Matthew 21:9; Luke 7:19, 20; 19:38; John 3:31; Revelation 1:4; 4:8; 11:17.</w:t>
      </w:r>
    </w:p>
    <w:p w14:paraId="4DFB8D05">
      <w:pPr>
        <w:widowControl w:val="0"/>
        <w:numPr>
          <w:ilvl w:val="0"/>
          <w:numId w:val="0"/>
        </w:numPr>
        <w:jc w:val="both"/>
        <w:rPr>
          <w:rFonts w:hint="eastAsia"/>
        </w:rPr>
      </w:pPr>
      <w:r>
        <w:rPr>
          <w:rFonts w:hint="eastAsia"/>
        </w:rPr>
        <w:t>基督被称为 ὁ ἐρχόμενος (ho erchomenos，希腊文：那要来的)，这既指第一次降临，也指第二次降临。——马太福音 21:9；路加福音 7:19, 20；19:38；约翰福音 3:31；启示录 1:4；4:8；11:17。</w:t>
      </w:r>
    </w:p>
    <w:p w14:paraId="385408D2">
      <w:pPr>
        <w:widowControl w:val="0"/>
        <w:numPr>
          <w:ilvl w:val="0"/>
          <w:numId w:val="0"/>
        </w:numPr>
        <w:jc w:val="both"/>
        <w:rPr>
          <w:rFonts w:hint="eastAsia"/>
        </w:rPr>
      </w:pPr>
    </w:p>
    <w:p w14:paraId="55FBA6E3">
      <w:pPr>
        <w:widowControl w:val="0"/>
        <w:numPr>
          <w:ilvl w:val="0"/>
          <w:numId w:val="0"/>
        </w:numPr>
        <w:jc w:val="both"/>
        <w:rPr>
          <w:rFonts w:hint="eastAsia"/>
        </w:rPr>
      </w:pPr>
      <w:r>
        <w:rPr>
          <w:rFonts w:hint="eastAsia"/>
        </w:rPr>
        <w:t>2. Present the evidence that a literal personal advent of Christ still future is taught in the Bible.</w:t>
      </w:r>
    </w:p>
    <w:p w14:paraId="6C407982">
      <w:pPr>
        <w:widowControl w:val="0"/>
        <w:numPr>
          <w:ilvl w:val="0"/>
          <w:numId w:val="0"/>
        </w:numPr>
        <w:jc w:val="both"/>
        <w:rPr>
          <w:rFonts w:hint="eastAsia"/>
        </w:rPr>
      </w:pPr>
      <w:r>
        <w:rPr>
          <w:rFonts w:hint="eastAsia"/>
        </w:rPr>
        <w:t>2. 提出圣经教导基督将来仍有一次字面意义上的、位格性的降临的证据。</w:t>
      </w:r>
    </w:p>
    <w:p w14:paraId="024CCA1F">
      <w:pPr>
        <w:widowControl w:val="0"/>
        <w:numPr>
          <w:ilvl w:val="0"/>
          <w:numId w:val="0"/>
        </w:numPr>
        <w:jc w:val="both"/>
        <w:rPr>
          <w:rFonts w:hint="eastAsia"/>
        </w:rPr>
      </w:pPr>
    </w:p>
    <w:p w14:paraId="53A1F010">
      <w:pPr>
        <w:widowControl w:val="0"/>
        <w:numPr>
          <w:ilvl w:val="0"/>
          <w:numId w:val="0"/>
        </w:numPr>
        <w:jc w:val="both"/>
        <w:rPr>
          <w:rFonts w:hint="eastAsia"/>
        </w:rPr>
      </w:pPr>
      <w:r>
        <w:rPr>
          <w:rFonts w:hint="eastAsia"/>
        </w:rPr>
        <w:t>1st. The analogy of the first advent.</w:t>
      </w:r>
    </w:p>
    <w:p w14:paraId="39E64CFD">
      <w:pPr>
        <w:widowControl w:val="0"/>
        <w:numPr>
          <w:ilvl w:val="0"/>
          <w:numId w:val="0"/>
        </w:numPr>
        <w:jc w:val="both"/>
        <w:rPr>
          <w:rFonts w:hint="eastAsia"/>
        </w:rPr>
      </w:pPr>
      <w:r>
        <w:rPr>
          <w:rFonts w:hint="eastAsia"/>
        </w:rPr>
        <w:t>第一，第一次降临的类比。</w:t>
      </w:r>
    </w:p>
    <w:p w14:paraId="4F662600">
      <w:pPr>
        <w:widowControl w:val="0"/>
        <w:numPr>
          <w:ilvl w:val="0"/>
          <w:numId w:val="0"/>
        </w:numPr>
        <w:jc w:val="both"/>
        <w:rPr>
          <w:rFonts w:hint="eastAsia"/>
        </w:rPr>
      </w:pPr>
      <w:r>
        <w:rPr>
          <w:rFonts w:hint="eastAsia"/>
        </w:rPr>
        <w:t>The prophecies relating to the one having been literally fulfilled by a personal coming, we may be certain that the perfectly similar prophecies relating to the other will be fulfilled in the same sense.</w:t>
      </w:r>
    </w:p>
    <w:p w14:paraId="124139E2">
      <w:pPr>
        <w:widowControl w:val="0"/>
        <w:numPr>
          <w:ilvl w:val="0"/>
          <w:numId w:val="0"/>
        </w:numPr>
        <w:jc w:val="both"/>
        <w:rPr>
          <w:rFonts w:hint="eastAsia"/>
        </w:rPr>
      </w:pPr>
      <w:r>
        <w:rPr>
          <w:rFonts w:hint="eastAsia"/>
        </w:rPr>
        <w:t>与第一次降临相关的预言已藉着位格性的降临而字面应验，因此我们可以确信，与第二次降临相关的完全相似的预言也将以同样的方式应验。</w:t>
      </w:r>
    </w:p>
    <w:p w14:paraId="737C85DC">
      <w:pPr>
        <w:widowControl w:val="0"/>
        <w:numPr>
          <w:ilvl w:val="0"/>
          <w:numId w:val="0"/>
        </w:numPr>
        <w:jc w:val="both"/>
        <w:rPr>
          <w:rFonts w:hint="eastAsia"/>
        </w:rPr>
      </w:pPr>
    </w:p>
    <w:p w14:paraId="4170CE8F">
      <w:pPr>
        <w:widowControl w:val="0"/>
        <w:numPr>
          <w:ilvl w:val="0"/>
          <w:numId w:val="0"/>
        </w:numPr>
        <w:jc w:val="both"/>
        <w:rPr>
          <w:rFonts w:hint="eastAsia"/>
        </w:rPr>
      </w:pPr>
      <w:r>
        <w:rPr>
          <w:rFonts w:hint="eastAsia"/>
        </w:rPr>
        <w:t>2nd. The language of Christ predicting such advent admits of no other rational interpretation.</w:t>
      </w:r>
    </w:p>
    <w:p w14:paraId="63B700CA">
      <w:pPr>
        <w:widowControl w:val="0"/>
        <w:numPr>
          <w:ilvl w:val="0"/>
          <w:numId w:val="0"/>
        </w:numPr>
        <w:jc w:val="both"/>
        <w:rPr>
          <w:rFonts w:hint="eastAsia"/>
        </w:rPr>
      </w:pPr>
      <w:r>
        <w:rPr>
          <w:rFonts w:hint="eastAsia"/>
        </w:rPr>
        <w:t>第二，基督预言这种降临的语言，不容许任何其他合理的解释。</w:t>
      </w:r>
    </w:p>
    <w:p w14:paraId="01D58197">
      <w:pPr>
        <w:widowControl w:val="0"/>
        <w:numPr>
          <w:ilvl w:val="0"/>
          <w:numId w:val="0"/>
        </w:numPr>
        <w:jc w:val="both"/>
        <w:rPr>
          <w:rFonts w:hint="eastAsia"/>
        </w:rPr>
      </w:pPr>
      <w:r>
        <w:rPr>
          <w:rFonts w:hint="eastAsia"/>
        </w:rPr>
        <w:t>The coming itself, its manner and purpose are alike defined.</w:t>
      </w:r>
    </w:p>
    <w:p w14:paraId="57A78B35">
      <w:pPr>
        <w:widowControl w:val="0"/>
        <w:numPr>
          <w:ilvl w:val="0"/>
          <w:numId w:val="0"/>
        </w:numPr>
        <w:jc w:val="both"/>
        <w:rPr>
          <w:rFonts w:hint="eastAsia"/>
        </w:rPr>
      </w:pPr>
      <w:r>
        <w:rPr>
          <w:rFonts w:hint="eastAsia"/>
        </w:rPr>
        <w:t>降临本身，其方式和目的都同样被界定。</w:t>
      </w:r>
    </w:p>
    <w:p w14:paraId="4BC2E8D7">
      <w:pPr>
        <w:widowControl w:val="0"/>
        <w:numPr>
          <w:ilvl w:val="0"/>
          <w:numId w:val="0"/>
        </w:numPr>
        <w:jc w:val="both"/>
        <w:rPr>
          <w:rFonts w:hint="eastAsia"/>
        </w:rPr>
      </w:pPr>
      <w:r>
        <w:rPr>
          <w:rFonts w:hint="eastAsia"/>
        </w:rPr>
        <w:t>He is to be attended with the hosts of heaven, in power and great glory.</w:t>
      </w:r>
    </w:p>
    <w:p w14:paraId="72C44EC7">
      <w:pPr>
        <w:widowControl w:val="0"/>
        <w:numPr>
          <w:ilvl w:val="0"/>
          <w:numId w:val="0"/>
        </w:numPr>
        <w:jc w:val="both"/>
        <w:rPr>
          <w:rFonts w:hint="eastAsia"/>
        </w:rPr>
      </w:pPr>
      <w:r>
        <w:rPr>
          <w:rFonts w:hint="eastAsia"/>
        </w:rPr>
        <w:t>祂将有天军伴随，带着能力和极大的荣耀降临。</w:t>
      </w:r>
    </w:p>
    <w:p w14:paraId="5279916D">
      <w:pPr>
        <w:widowControl w:val="0"/>
        <w:numPr>
          <w:ilvl w:val="0"/>
          <w:numId w:val="0"/>
        </w:numPr>
        <w:jc w:val="both"/>
        <w:rPr>
          <w:rFonts w:hint="eastAsia"/>
        </w:rPr>
      </w:pPr>
      <w:r>
        <w:rPr>
          <w:rFonts w:hint="eastAsia"/>
        </w:rPr>
        <w:t>He is to come upon the occasion of the general resurrection and judgment, and for the purpose of consummating his mediatorial work, by the final condemnation and perdition of all his enemies, and lay the acknowledgment and completed glorification of all his friends.––Matthew 16:27; 24:30; 25:31; 26:64; Mark 8:38; Luke 21:27.</w:t>
      </w:r>
    </w:p>
    <w:p w14:paraId="65B67457">
      <w:pPr>
        <w:widowControl w:val="0"/>
        <w:numPr>
          <w:ilvl w:val="0"/>
          <w:numId w:val="0"/>
        </w:numPr>
        <w:jc w:val="both"/>
        <w:rPr>
          <w:rFonts w:hint="eastAsia"/>
        </w:rPr>
      </w:pPr>
      <w:r>
        <w:rPr>
          <w:rFonts w:hint="eastAsia"/>
        </w:rPr>
        <w:t>祂将在普世复活和审判之际降临，目的是藉着最终定罪并毁灭祂所有的仇敌，以及承认并完全荣耀祂所有的朋友，来完成祂的中保工作。——马太福音 16:27；24:30；25:31；26:64；马可福音 8:38；路加福音 21:27。</w:t>
      </w:r>
    </w:p>
    <w:p w14:paraId="0133D50D">
      <w:pPr>
        <w:widowControl w:val="0"/>
        <w:numPr>
          <w:ilvl w:val="0"/>
          <w:numId w:val="0"/>
        </w:numPr>
        <w:jc w:val="both"/>
        <w:rPr>
          <w:rFonts w:hint="eastAsia"/>
        </w:rPr>
      </w:pPr>
    </w:p>
    <w:p w14:paraId="0C8A524A">
      <w:pPr>
        <w:widowControl w:val="0"/>
        <w:numPr>
          <w:ilvl w:val="0"/>
          <w:numId w:val="0"/>
        </w:numPr>
        <w:jc w:val="both"/>
        <w:rPr>
          <w:rFonts w:hint="eastAsia"/>
        </w:rPr>
      </w:pPr>
      <w:r>
        <w:rPr>
          <w:rFonts w:hint="eastAsia"/>
        </w:rPr>
        <w:t>3rd. The apostles understood these predictions to relate to a literal advent of Christ in person.</w:t>
      </w:r>
    </w:p>
    <w:p w14:paraId="6C01F3FD">
      <w:pPr>
        <w:widowControl w:val="0"/>
        <w:numPr>
          <w:ilvl w:val="0"/>
          <w:numId w:val="0"/>
        </w:numPr>
        <w:jc w:val="both"/>
        <w:rPr>
          <w:rFonts w:hint="eastAsia"/>
        </w:rPr>
      </w:pPr>
      <w:r>
        <w:rPr>
          <w:rFonts w:hint="eastAsia"/>
        </w:rPr>
        <w:t>第三，使徒们理解这些预言是指基督位格的字面降临。</w:t>
      </w:r>
    </w:p>
    <w:p w14:paraId="4252B1E2">
      <w:pPr>
        <w:widowControl w:val="0"/>
        <w:numPr>
          <w:ilvl w:val="0"/>
          <w:numId w:val="0"/>
        </w:numPr>
        <w:jc w:val="both"/>
        <w:rPr>
          <w:rFonts w:hint="eastAsia"/>
        </w:rPr>
      </w:pPr>
      <w:r>
        <w:rPr>
          <w:rFonts w:hint="eastAsia"/>
        </w:rPr>
        <w:t>They teach their disciples to form the habit of constantly looking forward to it, as a solemnizing motive to fidelity, and to encouragement and resignation under present trials.</w:t>
      </w:r>
    </w:p>
    <w:p w14:paraId="43960928">
      <w:pPr>
        <w:widowControl w:val="0"/>
        <w:numPr>
          <w:ilvl w:val="0"/>
          <w:numId w:val="0"/>
        </w:numPr>
        <w:jc w:val="both"/>
        <w:rPr>
          <w:rFonts w:hint="eastAsia"/>
        </w:rPr>
      </w:pPr>
      <w:r>
        <w:rPr>
          <w:rFonts w:hint="eastAsia"/>
        </w:rPr>
        <w:t>他们教导门徒养成不断仰望它的习惯，作为忠诚的庄严动机，以及在当前试炼中鼓励和顺服的动机。</w:t>
      </w:r>
    </w:p>
    <w:p w14:paraId="6D88B9CF">
      <w:pPr>
        <w:widowControl w:val="0"/>
        <w:numPr>
          <w:ilvl w:val="0"/>
          <w:numId w:val="0"/>
        </w:numPr>
        <w:jc w:val="both"/>
        <w:rPr>
          <w:rFonts w:hint="eastAsia"/>
        </w:rPr>
      </w:pPr>
      <w:r>
        <w:rPr>
          <w:rFonts w:hint="eastAsia"/>
        </w:rPr>
        <w:t>They teach that his coming will be visible and glorious, accompanied with the abrogation of the present gospel dispensation, the destruction of his enemies, the glorification of his friends, the conflagration of the world, and the appearance of the "new heaven and new earth." See the passages quoted under the preceding chapter, and Acts. 1:11; 3:19–21; 1 Corinthians 4:5; 11:26; 15:23; Hebrews 9:28; 10:37.–Dr. Hodge’s "Lecture."</w:t>
      </w:r>
    </w:p>
    <w:p w14:paraId="3826F58F">
      <w:pPr>
        <w:widowControl w:val="0"/>
        <w:numPr>
          <w:ilvl w:val="0"/>
          <w:numId w:val="0"/>
        </w:numPr>
        <w:jc w:val="both"/>
        <w:rPr>
          <w:rFonts w:hint="eastAsia"/>
        </w:rPr>
      </w:pPr>
      <w:r>
        <w:rPr>
          <w:rFonts w:hint="eastAsia"/>
        </w:rPr>
        <w:t>他们教导说，祂的降临将是可见和荣耀的，伴随着现今福音时代的废除、祂仇敌的毁灭、祂朋友的得荣耀、世界的焚烧以及“新天新地”的出现。见前一章引用的经文，以及使徒行传 1:11；3:19–21；哥林多前书 4:5；11:26；15:23；希伯来书 9:28；10:37。——贺智博士的《讲座》。</w:t>
      </w:r>
    </w:p>
    <w:p w14:paraId="19C429EF">
      <w:pPr>
        <w:widowControl w:val="0"/>
        <w:numPr>
          <w:ilvl w:val="0"/>
          <w:numId w:val="0"/>
        </w:numPr>
        <w:jc w:val="both"/>
        <w:rPr>
          <w:rFonts w:hint="eastAsia"/>
        </w:rPr>
      </w:pPr>
    </w:p>
    <w:p w14:paraId="434934AD">
      <w:pPr>
        <w:widowControl w:val="0"/>
        <w:numPr>
          <w:ilvl w:val="0"/>
          <w:numId w:val="0"/>
        </w:numPr>
        <w:jc w:val="both"/>
        <w:rPr>
          <w:rFonts w:hint="eastAsia"/>
        </w:rPr>
      </w:pPr>
      <w:r>
        <w:rPr>
          <w:rFonts w:hint="eastAsia"/>
        </w:rPr>
        <w:t>3.What three modes of interpretation have beenadopted in reference to Matthew 24and 25. ?</w:t>
      </w:r>
    </w:p>
    <w:p w14:paraId="2EE390A5">
      <w:pPr>
        <w:widowControl w:val="0"/>
        <w:numPr>
          <w:ilvl w:val="0"/>
          <w:numId w:val="0"/>
        </w:numPr>
        <w:jc w:val="both"/>
        <w:rPr>
          <w:rFonts w:hint="eastAsia"/>
        </w:rPr>
      </w:pPr>
      <w:r>
        <w:rPr>
          <w:rFonts w:hint="eastAsia"/>
        </w:rPr>
        <w:t>3. 关于马太福音24章和25章，采用了哪三种解释模式？</w:t>
      </w:r>
    </w:p>
    <w:p w14:paraId="5CB67E60">
      <w:pPr>
        <w:widowControl w:val="0"/>
        <w:numPr>
          <w:ilvl w:val="0"/>
          <w:numId w:val="0"/>
        </w:numPr>
        <w:jc w:val="both"/>
        <w:rPr>
          <w:rFonts w:hint="eastAsia"/>
        </w:rPr>
      </w:pPr>
    </w:p>
    <w:p w14:paraId="5DFEF335">
      <w:pPr>
        <w:widowControl w:val="0"/>
        <w:numPr>
          <w:ilvl w:val="0"/>
          <w:numId w:val="0"/>
        </w:numPr>
        <w:jc w:val="both"/>
        <w:rPr>
          <w:rFonts w:hint="eastAsia"/>
        </w:rPr>
      </w:pPr>
      <w:r>
        <w:rPr>
          <w:rFonts w:hint="eastAsia"/>
        </w:rPr>
        <w:t>"It is to be remarked that these chapters contain an answer to three distinct questions.</w:t>
      </w:r>
    </w:p>
    <w:p w14:paraId="2E3793E7">
      <w:pPr>
        <w:widowControl w:val="0"/>
        <w:numPr>
          <w:ilvl w:val="0"/>
          <w:numId w:val="0"/>
        </w:numPr>
        <w:jc w:val="both"/>
        <w:rPr>
          <w:rFonts w:hint="eastAsia"/>
        </w:rPr>
      </w:pPr>
      <w:r>
        <w:rPr>
          <w:rFonts w:hint="eastAsia"/>
        </w:rPr>
        <w:t>“值得注意的是，这两章包含了对三个不同问题的回答。</w:t>
      </w:r>
    </w:p>
    <w:p w14:paraId="63F9F27E">
      <w:pPr>
        <w:widowControl w:val="0"/>
        <w:numPr>
          <w:ilvl w:val="0"/>
          <w:numId w:val="0"/>
        </w:numPr>
        <w:jc w:val="both"/>
        <w:rPr>
          <w:rFonts w:hint="eastAsia"/>
        </w:rPr>
      </w:pPr>
      <w:r>
        <w:rPr>
          <w:rFonts w:hint="eastAsia"/>
        </w:rPr>
        <w:t>1st. When the temple and city were to be destroyed.</w:t>
      </w:r>
    </w:p>
    <w:p w14:paraId="58C02AC7">
      <w:pPr>
        <w:widowControl w:val="0"/>
        <w:numPr>
          <w:ilvl w:val="0"/>
          <w:numId w:val="0"/>
        </w:numPr>
        <w:jc w:val="both"/>
        <w:rPr>
          <w:rFonts w:hint="eastAsia"/>
        </w:rPr>
      </w:pPr>
      <w:r>
        <w:rPr>
          <w:rFonts w:hint="eastAsia"/>
        </w:rPr>
        <w:t>第一，圣殿和城何时将被毁灭。</w:t>
      </w:r>
    </w:p>
    <w:p w14:paraId="4E08518D">
      <w:pPr>
        <w:widowControl w:val="0"/>
        <w:numPr>
          <w:ilvl w:val="0"/>
          <w:numId w:val="0"/>
        </w:numPr>
        <w:jc w:val="both"/>
        <w:rPr>
          <w:rFonts w:hint="eastAsia"/>
        </w:rPr>
      </w:pPr>
      <w:r>
        <w:rPr>
          <w:rFonts w:hint="eastAsia"/>
        </w:rPr>
        <w:t>2nd. What were to be the signs of Christ’s coming ?</w:t>
      </w:r>
    </w:p>
    <w:p w14:paraId="448B9247">
      <w:pPr>
        <w:widowControl w:val="0"/>
        <w:numPr>
          <w:ilvl w:val="0"/>
          <w:numId w:val="0"/>
        </w:numPr>
        <w:jc w:val="both"/>
        <w:rPr>
          <w:rFonts w:hint="eastAsia"/>
        </w:rPr>
      </w:pPr>
      <w:r>
        <w:rPr>
          <w:rFonts w:hint="eastAsia"/>
        </w:rPr>
        <w:t>第二，基督降临的预兆是什么？</w:t>
      </w:r>
    </w:p>
    <w:p w14:paraId="16AE1484">
      <w:pPr>
        <w:widowControl w:val="0"/>
        <w:numPr>
          <w:ilvl w:val="0"/>
          <w:numId w:val="0"/>
        </w:numPr>
        <w:jc w:val="both"/>
        <w:rPr>
          <w:rFonts w:hint="eastAsia"/>
        </w:rPr>
      </w:pPr>
      <w:r>
        <w:rPr>
          <w:rFonts w:hint="eastAsia"/>
        </w:rPr>
        <w:t>3rd. The third question related to the end of the world.</w:t>
      </w:r>
    </w:p>
    <w:p w14:paraId="58D86DF6">
      <w:pPr>
        <w:widowControl w:val="0"/>
        <w:numPr>
          <w:ilvl w:val="0"/>
          <w:numId w:val="0"/>
        </w:numPr>
        <w:jc w:val="both"/>
        <w:rPr>
          <w:rFonts w:hint="eastAsia"/>
        </w:rPr>
      </w:pPr>
      <w:r>
        <w:rPr>
          <w:rFonts w:hint="eastAsia"/>
        </w:rPr>
        <w:t>第三，第三个问题与世界的末了有关。</w:t>
      </w:r>
    </w:p>
    <w:p w14:paraId="797A78D6">
      <w:pPr>
        <w:widowControl w:val="0"/>
        <w:numPr>
          <w:ilvl w:val="0"/>
          <w:numId w:val="0"/>
        </w:numPr>
        <w:jc w:val="both"/>
        <w:rPr>
          <w:rFonts w:hint="eastAsia"/>
        </w:rPr>
      </w:pPr>
      <w:r>
        <w:rPr>
          <w:rFonts w:hint="eastAsia"/>
        </w:rPr>
        <w:t>The difficulty consists in separating the portions relating to these several questions.</w:t>
      </w:r>
    </w:p>
    <w:p w14:paraId="240598C0">
      <w:pPr>
        <w:widowControl w:val="0"/>
        <w:numPr>
          <w:ilvl w:val="0"/>
          <w:numId w:val="0"/>
        </w:numPr>
        <w:jc w:val="both"/>
        <w:rPr>
          <w:rFonts w:hint="eastAsia"/>
        </w:rPr>
      </w:pPr>
      <w:r>
        <w:rPr>
          <w:rFonts w:hint="eastAsia"/>
        </w:rPr>
        <w:t>困难在于区分与这几个问题相关的部分。</w:t>
      </w:r>
    </w:p>
    <w:p w14:paraId="542E6A20">
      <w:pPr>
        <w:widowControl w:val="0"/>
        <w:numPr>
          <w:ilvl w:val="0"/>
          <w:numId w:val="0"/>
        </w:numPr>
        <w:jc w:val="both"/>
        <w:rPr>
          <w:rFonts w:hint="eastAsia"/>
        </w:rPr>
      </w:pPr>
      <w:r>
        <w:rPr>
          <w:rFonts w:hint="eastAsia"/>
        </w:rPr>
        <w:t>There are three methods adopted in the explanation of these chapters.</w:t>
      </w:r>
    </w:p>
    <w:p w14:paraId="77C92BDE">
      <w:pPr>
        <w:widowControl w:val="0"/>
        <w:numPr>
          <w:ilvl w:val="0"/>
          <w:numId w:val="0"/>
        </w:numPr>
        <w:jc w:val="both"/>
        <w:rPr>
          <w:rFonts w:hint="eastAsia"/>
        </w:rPr>
      </w:pPr>
      <w:r>
        <w:rPr>
          <w:rFonts w:hint="eastAsia"/>
        </w:rPr>
        <w:t>解释这两章采用了三种方法。</w:t>
      </w:r>
    </w:p>
    <w:p w14:paraId="2241E82C">
      <w:pPr>
        <w:widowControl w:val="0"/>
        <w:numPr>
          <w:ilvl w:val="0"/>
          <w:numId w:val="0"/>
        </w:numPr>
        <w:jc w:val="both"/>
        <w:rPr>
          <w:rFonts w:hint="eastAsia"/>
        </w:rPr>
      </w:pPr>
      <w:r>
        <w:rPr>
          <w:rFonts w:hint="eastAsia"/>
        </w:rPr>
        <w:t>1st. The first assumes that they refer exclusively to the overthrow of the Jewish polity, and the establishment and progress of the gospel.</w:t>
      </w:r>
    </w:p>
    <w:p w14:paraId="76AF860E">
      <w:pPr>
        <w:widowControl w:val="0"/>
        <w:numPr>
          <w:ilvl w:val="0"/>
          <w:numId w:val="0"/>
        </w:numPr>
        <w:jc w:val="both"/>
        <w:rPr>
          <w:rFonts w:hint="eastAsia"/>
        </w:rPr>
      </w:pPr>
      <w:r>
        <w:rPr>
          <w:rFonts w:hint="eastAsia"/>
        </w:rPr>
        <w:t>第一种方法假定它们完全指犹太政体的倾覆以及福音的建立和发展。</w:t>
      </w:r>
    </w:p>
    <w:p w14:paraId="2D981EE7">
      <w:pPr>
        <w:widowControl w:val="0"/>
        <w:numPr>
          <w:ilvl w:val="0"/>
          <w:numId w:val="0"/>
        </w:numPr>
        <w:jc w:val="both"/>
        <w:rPr>
          <w:rFonts w:hint="eastAsia"/>
        </w:rPr>
      </w:pPr>
      <w:r>
        <w:rPr>
          <w:rFonts w:hint="eastAsia"/>
        </w:rPr>
        <w:t>2nd. The second assumes that what is here said has been fulfilled in one sense in the destruction of Jerusalem, and is to be fulfilled in a higher sense at the last day.</w:t>
      </w:r>
    </w:p>
    <w:p w14:paraId="2DCF758D">
      <w:pPr>
        <w:widowControl w:val="0"/>
        <w:numPr>
          <w:ilvl w:val="0"/>
          <w:numId w:val="0"/>
        </w:numPr>
        <w:jc w:val="both"/>
        <w:rPr>
          <w:rFonts w:hint="eastAsia"/>
        </w:rPr>
      </w:pPr>
      <w:r>
        <w:rPr>
          <w:rFonts w:hint="eastAsia"/>
        </w:rPr>
        <w:t>第二种方法假定此处所说的，在一种意义上已在耶路撒冷的毁灭中应验，并将在末日以更高的意义应验。</w:t>
      </w:r>
    </w:p>
    <w:p w14:paraId="05C7F385">
      <w:pPr>
        <w:widowControl w:val="0"/>
        <w:numPr>
          <w:ilvl w:val="0"/>
          <w:numId w:val="0"/>
        </w:numPr>
        <w:jc w:val="both"/>
        <w:rPr>
          <w:rFonts w:hint="eastAsia"/>
        </w:rPr>
      </w:pPr>
      <w:r>
        <w:rPr>
          <w:rFonts w:hint="eastAsia"/>
        </w:rPr>
        <w:t>3rd. The third supposes that some portions refer exclusively to the former event and others exclusively to the latter.</w:t>
      </w:r>
    </w:p>
    <w:p w14:paraId="40607158">
      <w:pPr>
        <w:widowControl w:val="0"/>
        <w:numPr>
          <w:ilvl w:val="0"/>
          <w:numId w:val="0"/>
        </w:numPr>
        <w:jc w:val="both"/>
        <w:rPr>
          <w:rFonts w:hint="eastAsia"/>
        </w:rPr>
      </w:pPr>
      <w:r>
        <w:rPr>
          <w:rFonts w:hint="eastAsia"/>
        </w:rPr>
        <w:t>第三种方法认为某些部分完全指前者，而另一些部分则完全指后者。</w:t>
      </w:r>
    </w:p>
    <w:p w14:paraId="7CD659CF">
      <w:pPr>
        <w:widowControl w:val="0"/>
        <w:numPr>
          <w:ilvl w:val="0"/>
          <w:numId w:val="0"/>
        </w:numPr>
        <w:jc w:val="both"/>
        <w:rPr>
          <w:rFonts w:hint="eastAsia"/>
        </w:rPr>
      </w:pPr>
      <w:r>
        <w:rPr>
          <w:rFonts w:hint="eastAsia"/>
        </w:rPr>
        <w:t>It is plain that the first view is untenable, and whether the second or third view be adopted, the obscurity resting upon this passage can not properly be allowed to lead us to reject the clear and constant teaching of the new Testament with regard to the second personal and visible advent of the Son of God."–Dr. Hodge.</w:t>
      </w:r>
    </w:p>
    <w:p w14:paraId="13E29872">
      <w:pPr>
        <w:widowControl w:val="0"/>
        <w:numPr>
          <w:ilvl w:val="0"/>
          <w:numId w:val="0"/>
        </w:numPr>
        <w:jc w:val="both"/>
        <w:rPr>
          <w:rFonts w:hint="eastAsia"/>
        </w:rPr>
      </w:pPr>
      <w:r>
        <w:rPr>
          <w:rFonts w:hint="eastAsia"/>
        </w:rPr>
        <w:t>显然，第一种观点是站不住脚的；无论采用第二种还是第三种观点，这段经文的模糊性都不应恰当地导致我们拒绝新约关于神子第二次位格性和可见性降临的清晰而持续的教导。”——贺智博士。</w:t>
      </w:r>
    </w:p>
    <w:p w14:paraId="484C6BDE">
      <w:pPr>
        <w:widowControl w:val="0"/>
        <w:numPr>
          <w:ilvl w:val="0"/>
          <w:numId w:val="0"/>
        </w:numPr>
        <w:jc w:val="both"/>
        <w:rPr>
          <w:rFonts w:hint="eastAsia"/>
        </w:rPr>
      </w:pPr>
    </w:p>
    <w:p w14:paraId="0C28FB90">
      <w:pPr>
        <w:widowControl w:val="0"/>
        <w:numPr>
          <w:ilvl w:val="0"/>
          <w:numId w:val="0"/>
        </w:numPr>
        <w:jc w:val="both"/>
        <w:rPr>
          <w:rFonts w:hint="eastAsia"/>
        </w:rPr>
      </w:pPr>
      <w:r>
        <w:rPr>
          <w:rFonts w:hint="eastAsia"/>
        </w:rPr>
        <w:t>4.In what passages is the time of Christ’s second advent declared to be unknown?</w:t>
      </w:r>
    </w:p>
    <w:p w14:paraId="19C48ACF">
      <w:pPr>
        <w:widowControl w:val="0"/>
        <w:numPr>
          <w:ilvl w:val="0"/>
          <w:numId w:val="0"/>
        </w:numPr>
        <w:jc w:val="both"/>
        <w:rPr>
          <w:rFonts w:hint="eastAsia"/>
        </w:rPr>
      </w:pPr>
      <w:r>
        <w:rPr>
          <w:rFonts w:hint="eastAsia"/>
        </w:rPr>
        <w:t>4. 在哪些经文中宣称基督第二次降临的时间是未知的？</w:t>
      </w:r>
    </w:p>
    <w:p w14:paraId="46899418">
      <w:pPr>
        <w:widowControl w:val="0"/>
        <w:numPr>
          <w:ilvl w:val="0"/>
          <w:numId w:val="0"/>
        </w:numPr>
        <w:jc w:val="both"/>
        <w:rPr>
          <w:rFonts w:hint="eastAsia"/>
        </w:rPr>
      </w:pPr>
    </w:p>
    <w:p w14:paraId="2AEB2527">
      <w:pPr>
        <w:widowControl w:val="0"/>
        <w:numPr>
          <w:ilvl w:val="0"/>
          <w:numId w:val="0"/>
        </w:numPr>
        <w:jc w:val="both"/>
        <w:rPr>
          <w:rFonts w:hint="eastAsia"/>
        </w:rPr>
      </w:pPr>
      <w:r>
        <w:rPr>
          <w:rFonts w:hint="eastAsia"/>
        </w:rPr>
        <w:t>Matthew 24:36; Mark 13:32; Luke 12:40; Acts 1:6, 7; 1 Thessalonians 5:1–3; 2 Peter 3:3, 4, 10; Revelation 16:15.</w:t>
      </w:r>
    </w:p>
    <w:p w14:paraId="44B6BE3F">
      <w:pPr>
        <w:widowControl w:val="0"/>
        <w:numPr>
          <w:ilvl w:val="0"/>
          <w:numId w:val="0"/>
        </w:numPr>
        <w:jc w:val="both"/>
        <w:rPr>
          <w:rFonts w:hint="eastAsia"/>
        </w:rPr>
      </w:pPr>
      <w:r>
        <w:rPr>
          <w:rFonts w:hint="eastAsia"/>
        </w:rPr>
        <w:t>马太福音 24:36；马可福音 13:32；路加福音 12:40；使徒行传 1:6, 7；帖撒罗尼迦前书 5:1–3；彼得后书 3:3, 4, 10；启示录 16:15。</w:t>
      </w:r>
    </w:p>
    <w:p w14:paraId="4F0C5BD7">
      <w:pPr>
        <w:widowControl w:val="0"/>
        <w:numPr>
          <w:ilvl w:val="0"/>
          <w:numId w:val="0"/>
        </w:numPr>
        <w:jc w:val="both"/>
        <w:rPr>
          <w:rFonts w:hint="eastAsia"/>
        </w:rPr>
      </w:pPr>
    </w:p>
    <w:p w14:paraId="2CF53B83">
      <w:pPr>
        <w:widowControl w:val="0"/>
        <w:numPr>
          <w:ilvl w:val="0"/>
          <w:numId w:val="0"/>
        </w:numPr>
        <w:jc w:val="both"/>
        <w:rPr>
          <w:rFonts w:hint="eastAsia"/>
        </w:rPr>
      </w:pPr>
      <w:r>
        <w:rPr>
          <w:rFonts w:hint="eastAsia"/>
        </w:rPr>
        <w:t>5.What passages are commonly cited in proof that the apostles expected the second advent during their lives ?</w:t>
      </w:r>
    </w:p>
    <w:p w14:paraId="26B9FC6E">
      <w:pPr>
        <w:widowControl w:val="0"/>
        <w:numPr>
          <w:ilvl w:val="0"/>
          <w:numId w:val="0"/>
        </w:numPr>
        <w:jc w:val="both"/>
        <w:rPr>
          <w:rFonts w:hint="eastAsia"/>
        </w:rPr>
      </w:pPr>
      <w:r>
        <w:rPr>
          <w:rFonts w:hint="eastAsia"/>
        </w:rPr>
        <w:t>5. 通常引用哪些经文来证明使徒们期望在他们有生之年经历第二次降临？</w:t>
      </w:r>
    </w:p>
    <w:p w14:paraId="6EE3881F">
      <w:pPr>
        <w:widowControl w:val="0"/>
        <w:numPr>
          <w:ilvl w:val="0"/>
          <w:numId w:val="0"/>
        </w:numPr>
        <w:jc w:val="both"/>
        <w:rPr>
          <w:rFonts w:hint="eastAsia"/>
        </w:rPr>
      </w:pPr>
    </w:p>
    <w:p w14:paraId="4A601F25">
      <w:pPr>
        <w:widowControl w:val="0"/>
        <w:numPr>
          <w:ilvl w:val="0"/>
          <w:numId w:val="0"/>
        </w:numPr>
        <w:jc w:val="both"/>
        <w:rPr>
          <w:rFonts w:hint="eastAsia"/>
        </w:rPr>
      </w:pPr>
      <w:r>
        <w:rPr>
          <w:rFonts w:hint="eastAsia"/>
        </w:rPr>
        <w:t>Philippians 1:6; 1 Thessalonians 4:15; Hebrews 10:25; 1 Peter 1:5; James 5:8.</w:t>
      </w:r>
    </w:p>
    <w:p w14:paraId="15A1BC25">
      <w:pPr>
        <w:widowControl w:val="0"/>
        <w:numPr>
          <w:ilvl w:val="0"/>
          <w:numId w:val="0"/>
        </w:numPr>
        <w:jc w:val="both"/>
        <w:rPr>
          <w:rFonts w:hint="eastAsia"/>
        </w:rPr>
      </w:pPr>
      <w:r>
        <w:rPr>
          <w:rFonts w:hint="eastAsia"/>
        </w:rPr>
        <w:t>腓立比书 1:6；帖撒罗尼迦前书 4:15；希伯来书 10:25；彼得前书 1:5；雅各书 5:8。</w:t>
      </w:r>
    </w:p>
    <w:p w14:paraId="02EA7C18">
      <w:pPr>
        <w:widowControl w:val="0"/>
        <w:numPr>
          <w:ilvl w:val="0"/>
          <w:numId w:val="0"/>
        </w:numPr>
        <w:jc w:val="both"/>
        <w:rPr>
          <w:rFonts w:hint="eastAsia"/>
        </w:rPr>
      </w:pPr>
    </w:p>
    <w:p w14:paraId="68AACF70">
      <w:pPr>
        <w:widowControl w:val="0"/>
        <w:numPr>
          <w:ilvl w:val="0"/>
          <w:numId w:val="0"/>
        </w:numPr>
        <w:jc w:val="both"/>
        <w:rPr>
          <w:rFonts w:hint="eastAsia"/>
        </w:rPr>
      </w:pPr>
      <w:r>
        <w:rPr>
          <w:rFonts w:hint="eastAsia"/>
        </w:rPr>
        <w:t>6.How may it be shown that they did not entertain such an expectation ?</w:t>
      </w:r>
    </w:p>
    <w:p w14:paraId="4D826F3E">
      <w:pPr>
        <w:widowControl w:val="0"/>
        <w:numPr>
          <w:ilvl w:val="0"/>
          <w:numId w:val="0"/>
        </w:numPr>
        <w:jc w:val="both"/>
        <w:rPr>
          <w:rFonts w:hint="eastAsia"/>
        </w:rPr>
      </w:pPr>
      <w:r>
        <w:rPr>
          <w:rFonts w:hint="eastAsia"/>
        </w:rPr>
        <w:t>6. 如何证明他们并没有怀有这样的期望？</w:t>
      </w:r>
    </w:p>
    <w:p w14:paraId="520ED4E1">
      <w:pPr>
        <w:widowControl w:val="0"/>
        <w:numPr>
          <w:ilvl w:val="0"/>
          <w:numId w:val="0"/>
        </w:numPr>
        <w:jc w:val="both"/>
        <w:rPr>
          <w:rFonts w:hint="eastAsia"/>
        </w:rPr>
      </w:pPr>
    </w:p>
    <w:p w14:paraId="0FBBDF36">
      <w:pPr>
        <w:widowControl w:val="0"/>
        <w:numPr>
          <w:ilvl w:val="0"/>
          <w:numId w:val="0"/>
        </w:numPr>
        <w:jc w:val="both"/>
        <w:rPr>
          <w:rFonts w:hint="eastAsia"/>
        </w:rPr>
      </w:pPr>
      <w:r>
        <w:rPr>
          <w:rFonts w:hint="eastAsia"/>
        </w:rPr>
        <w:t>1st. The apostles, as individuals, apart from their public capacity as inspired teachers, were subject to the common prejudices of their age and nation, and only gradually were brought to the full knowledge of the truth.</w:t>
      </w:r>
    </w:p>
    <w:p w14:paraId="7A762834">
      <w:pPr>
        <w:widowControl w:val="0"/>
        <w:numPr>
          <w:ilvl w:val="0"/>
          <w:numId w:val="0"/>
        </w:numPr>
        <w:jc w:val="both"/>
        <w:rPr>
          <w:rFonts w:hint="eastAsia"/>
        </w:rPr>
      </w:pPr>
      <w:r>
        <w:rPr>
          <w:rFonts w:hint="eastAsia"/>
        </w:rPr>
        <w:t>第一，使徒们作为个体，撇开他们作为受默示教师的公共身份，都受到他们时代和民族普遍偏见的影响，并且只是逐渐地才完全认识真理。</w:t>
      </w:r>
    </w:p>
    <w:p w14:paraId="2850FBA8">
      <w:pPr>
        <w:widowControl w:val="0"/>
        <w:numPr>
          <w:ilvl w:val="0"/>
          <w:numId w:val="0"/>
        </w:numPr>
        <w:jc w:val="both"/>
        <w:rPr>
          <w:rFonts w:hint="eastAsia"/>
        </w:rPr>
      </w:pPr>
      <w:r>
        <w:rPr>
          <w:rFonts w:hint="eastAsia"/>
        </w:rPr>
        <w:t>During Christ’s life they expected that he would establish his kingdom in its glory at that time, Luke 24:21; and after his resurrection the first question they asked him was, "Wilt thou at this time restore the kingdom to Israel ?"</w:t>
      </w:r>
    </w:p>
    <w:p w14:paraId="4E59DB69">
      <w:pPr>
        <w:widowControl w:val="0"/>
        <w:numPr>
          <w:ilvl w:val="0"/>
          <w:numId w:val="0"/>
        </w:numPr>
        <w:jc w:val="both"/>
        <w:rPr>
          <w:rFonts w:hint="eastAsia"/>
        </w:rPr>
      </w:pPr>
      <w:r>
        <w:rPr>
          <w:rFonts w:hint="eastAsia"/>
        </w:rPr>
        <w:t>在基督生前，他们期望祂那时就会建立祂荣耀的国度，路加福音 24:21；祂复活后，他们问祂的第一个问题是：“主啊，你复兴以色列国就在这时候吗？”</w:t>
      </w:r>
    </w:p>
    <w:p w14:paraId="5236A8CE">
      <w:pPr>
        <w:widowControl w:val="0"/>
        <w:numPr>
          <w:ilvl w:val="0"/>
          <w:numId w:val="0"/>
        </w:numPr>
        <w:jc w:val="both"/>
        <w:rPr>
          <w:rFonts w:hint="eastAsia"/>
        </w:rPr>
      </w:pPr>
    </w:p>
    <w:p w14:paraId="68FDC068">
      <w:pPr>
        <w:widowControl w:val="0"/>
        <w:numPr>
          <w:ilvl w:val="0"/>
          <w:numId w:val="0"/>
        </w:numPr>
        <w:jc w:val="both"/>
        <w:rPr>
          <w:rFonts w:hint="eastAsia"/>
        </w:rPr>
      </w:pPr>
      <w:r>
        <w:rPr>
          <w:rFonts w:hint="eastAsia"/>
        </w:rPr>
        <w:t>2nd. In their inspired writings they have never taught that the second coming of their Lord was to occur in their lifetime, or at any fixed time whatever.</w:t>
      </w:r>
    </w:p>
    <w:p w14:paraId="0D5E44E7">
      <w:pPr>
        <w:widowControl w:val="0"/>
        <w:numPr>
          <w:ilvl w:val="0"/>
          <w:numId w:val="0"/>
        </w:numPr>
        <w:jc w:val="both"/>
        <w:rPr>
          <w:rFonts w:hint="eastAsia"/>
        </w:rPr>
      </w:pPr>
      <w:r>
        <w:rPr>
          <w:rFonts w:hint="eastAsia"/>
        </w:rPr>
        <w:t>第二，在他们受默示的著作中，他们从未教导过他们主的第二次降临会在他们有生之年发生，或在任何固定的时间发生。</w:t>
      </w:r>
    </w:p>
    <w:p w14:paraId="5427FCD3">
      <w:pPr>
        <w:widowControl w:val="0"/>
        <w:numPr>
          <w:ilvl w:val="0"/>
          <w:numId w:val="0"/>
        </w:numPr>
        <w:jc w:val="both"/>
        <w:rPr>
          <w:rFonts w:hint="eastAsia"/>
        </w:rPr>
      </w:pPr>
      <w:r>
        <w:rPr>
          <w:rFonts w:hint="eastAsia"/>
        </w:rPr>
        <w:t>They only taught (1) that it ought to be habitually desired, and (2). since it is uncertain as to time, that it should always be regarded as imminent.</w:t>
      </w:r>
    </w:p>
    <w:p w14:paraId="3F956D41">
      <w:pPr>
        <w:widowControl w:val="0"/>
        <w:numPr>
          <w:ilvl w:val="0"/>
          <w:numId w:val="0"/>
        </w:numPr>
        <w:jc w:val="both"/>
        <w:rPr>
          <w:rFonts w:hint="eastAsia"/>
        </w:rPr>
      </w:pPr>
      <w:r>
        <w:rPr>
          <w:rFonts w:hint="eastAsia"/>
        </w:rPr>
        <w:t>他们只教导（1）应当习惯性地渴望它，并且（2）由于时间不确定，应当始终将其视为迫在眉睫。</w:t>
      </w:r>
    </w:p>
    <w:p w14:paraId="020BA754">
      <w:pPr>
        <w:widowControl w:val="0"/>
        <w:numPr>
          <w:ilvl w:val="0"/>
          <w:numId w:val="0"/>
        </w:numPr>
        <w:jc w:val="both"/>
        <w:rPr>
          <w:rFonts w:hint="eastAsia"/>
        </w:rPr>
      </w:pPr>
    </w:p>
    <w:p w14:paraId="51D05759">
      <w:pPr>
        <w:widowControl w:val="0"/>
        <w:numPr>
          <w:ilvl w:val="0"/>
          <w:numId w:val="0"/>
        </w:numPr>
        <w:jc w:val="both"/>
        <w:rPr>
          <w:rFonts w:hint="eastAsia"/>
        </w:rPr>
      </w:pPr>
      <w:r>
        <w:rPr>
          <w:rFonts w:hint="eastAsia"/>
        </w:rPr>
        <w:t>3rd. As further revelations were vouchsafed to them, they learned, and explicitly taught, that the time of the second advent was not only uncertain, but that many events, still future, must previously occur, e.g., the anti–Christian apostasy, the preaching of the gospel to every nation, the fullness of the Gentles, the conversion of the Jews the millennial prosperity of the church, and the final defection.–Romans 11:15–32; 2 Corinthians 3:15, 16; 2 Thessalonians 2:3.</w:t>
      </w:r>
    </w:p>
    <w:p w14:paraId="109BA81A">
      <w:pPr>
        <w:widowControl w:val="0"/>
        <w:numPr>
          <w:ilvl w:val="0"/>
          <w:numId w:val="0"/>
        </w:numPr>
        <w:jc w:val="both"/>
        <w:rPr>
          <w:rFonts w:hint="eastAsia"/>
        </w:rPr>
      </w:pPr>
      <w:r>
        <w:rPr>
          <w:rFonts w:hint="eastAsia"/>
        </w:rPr>
        <w:t>第三，随着进一步的启示赐给他们，他们了解到，并明确地教导说，第二次降临的时间不仅不确定，而且许多仍然未来的事件必须先发生，例如，敌基督的背道，福音传遍万国，外邦人的数目添满，犹太人的归信，教会千禧年的繁荣，以及最终的背叛。——罗马书 11:15–32；哥林多后书 3:15, 16；帖撒罗尼迦后书 2:3。</w:t>
      </w:r>
    </w:p>
    <w:p w14:paraId="71601479">
      <w:pPr>
        <w:widowControl w:val="0"/>
        <w:numPr>
          <w:ilvl w:val="0"/>
          <w:numId w:val="0"/>
        </w:numPr>
        <w:jc w:val="both"/>
        <w:rPr>
          <w:rFonts w:hint="eastAsia"/>
        </w:rPr>
      </w:pPr>
      <w:r>
        <w:rPr>
          <w:rFonts w:hint="eastAsia"/>
        </w:rPr>
        <w:t>This is clear, because the coming of Christ is declared to be attended with the resurrection of the dead, the general judgment, the general conflagration, and the restitution of all things. See below, Question 9.</w:t>
      </w:r>
    </w:p>
    <w:p w14:paraId="5F8A51C5">
      <w:pPr>
        <w:widowControl w:val="0"/>
        <w:numPr>
          <w:ilvl w:val="0"/>
          <w:numId w:val="0"/>
        </w:numPr>
        <w:jc w:val="both"/>
        <w:rPr>
          <w:rFonts w:hint="eastAsia"/>
        </w:rPr>
      </w:pPr>
      <w:r>
        <w:rPr>
          <w:rFonts w:hint="eastAsia"/>
        </w:rPr>
        <w:t>这很清楚，因为基督的降临被宣告伴随着死人复活、普世审判、普世大火以及万物的复兴。见下文，问题9。</w:t>
      </w:r>
    </w:p>
    <w:p w14:paraId="1B2E67D6">
      <w:pPr>
        <w:widowControl w:val="0"/>
        <w:numPr>
          <w:ilvl w:val="0"/>
          <w:numId w:val="0"/>
        </w:numPr>
        <w:jc w:val="both"/>
        <w:rPr>
          <w:rFonts w:hint="eastAsia"/>
        </w:rPr>
      </w:pPr>
    </w:p>
    <w:p w14:paraId="0BC23A60">
      <w:pPr>
        <w:widowControl w:val="0"/>
        <w:numPr>
          <w:ilvl w:val="0"/>
          <w:numId w:val="0"/>
        </w:numPr>
        <w:jc w:val="both"/>
        <w:rPr>
          <w:rFonts w:hint="eastAsia"/>
        </w:rPr>
      </w:pPr>
      <w:r>
        <w:rPr>
          <w:rFonts w:hint="eastAsia"/>
        </w:rPr>
        <w:t>7.What is the Scriptural doctrine concerning themillennium ?</w:t>
      </w:r>
    </w:p>
    <w:p w14:paraId="21C1BFE2">
      <w:pPr>
        <w:widowControl w:val="0"/>
        <w:numPr>
          <w:ilvl w:val="0"/>
          <w:numId w:val="0"/>
        </w:numPr>
        <w:jc w:val="both"/>
        <w:rPr>
          <w:rFonts w:hint="eastAsia"/>
        </w:rPr>
      </w:pPr>
      <w:r>
        <w:rPr>
          <w:rFonts w:hint="eastAsia"/>
        </w:rPr>
        <w:t>7. 关于千禧年的圣经教义是什么？</w:t>
      </w:r>
    </w:p>
    <w:p w14:paraId="04F41D26">
      <w:pPr>
        <w:widowControl w:val="0"/>
        <w:numPr>
          <w:ilvl w:val="0"/>
          <w:numId w:val="0"/>
        </w:numPr>
        <w:jc w:val="both"/>
        <w:rPr>
          <w:rFonts w:hint="eastAsia"/>
        </w:rPr>
      </w:pPr>
    </w:p>
    <w:p w14:paraId="3FFE8A2B">
      <w:pPr>
        <w:widowControl w:val="0"/>
        <w:numPr>
          <w:ilvl w:val="0"/>
          <w:numId w:val="0"/>
        </w:numPr>
        <w:jc w:val="both"/>
        <w:rPr>
          <w:rFonts w:hint="eastAsia"/>
        </w:rPr>
      </w:pPr>
      <w:r>
        <w:rPr>
          <w:rFonts w:hint="eastAsia"/>
        </w:rPr>
        <w:t>1st. The Scriptures, both of the Old and New Testament, clearly reveal that the gospel is to exercise an influence over all branches of the human family, immeasurably more extensive and more thoroughly transforming than any it has ever realized in time past.</w:t>
      </w:r>
    </w:p>
    <w:p w14:paraId="0C07E88A">
      <w:pPr>
        <w:widowControl w:val="0"/>
        <w:numPr>
          <w:ilvl w:val="0"/>
          <w:numId w:val="0"/>
        </w:numPr>
        <w:jc w:val="both"/>
        <w:rPr>
          <w:rFonts w:hint="eastAsia"/>
        </w:rPr>
      </w:pPr>
      <w:r>
        <w:rPr>
          <w:rFonts w:hint="eastAsia"/>
        </w:rPr>
        <w:t>第一，旧约和新约圣经都清楚地启示，福音将对人类家庭的所有分支产生一种影响，其范围之广、改变之彻底，都将远远超过它在过去任何时候所实现的。</w:t>
      </w:r>
    </w:p>
    <w:p w14:paraId="193FCC42">
      <w:pPr>
        <w:widowControl w:val="0"/>
        <w:numPr>
          <w:ilvl w:val="0"/>
          <w:numId w:val="0"/>
        </w:numPr>
        <w:jc w:val="both"/>
        <w:rPr>
          <w:rFonts w:hint="eastAsia"/>
        </w:rPr>
      </w:pPr>
      <w:r>
        <w:rPr>
          <w:rFonts w:hint="eastAsia"/>
        </w:rPr>
        <w:t>This end is to be gradually attained through the spiritual presence of Christ in the ordinary dispensation of Providence, and ministrations of his church.––Matthew 13:31, 32; 28:19, 20; Psalm 2:7, 8; 22:27, 29; 72:8–11; Isaiah 2:2, 3; 11:6–9; 60:12; 66:23; Daniel 2:35, 44; Zechariah 9:10; 14:9; Revelation 11:15.</w:t>
      </w:r>
    </w:p>
    <w:p w14:paraId="59018DAC">
      <w:pPr>
        <w:widowControl w:val="0"/>
        <w:numPr>
          <w:ilvl w:val="0"/>
          <w:numId w:val="0"/>
        </w:numPr>
        <w:jc w:val="both"/>
        <w:rPr>
          <w:rFonts w:hint="eastAsia"/>
        </w:rPr>
      </w:pPr>
      <w:r>
        <w:rPr>
          <w:rFonts w:hint="eastAsia"/>
        </w:rPr>
        <w:t>这个目标将通过基督在神护理的通常安排和祂教会的服事中的属灵同在而逐渐达到。——马太福音 13:31, 32；28:19, 20；诗篇 2:7, 8；22:27, 29；72:8–11；以赛亚书 2:2, 3；11:6–9；60:12；66:23；但以理书 2:35, 44；撒迦利亚书 9:10；14:9；启示录 11:15。</w:t>
      </w:r>
    </w:p>
    <w:p w14:paraId="067759AC">
      <w:pPr>
        <w:widowControl w:val="0"/>
        <w:numPr>
          <w:ilvl w:val="0"/>
          <w:numId w:val="0"/>
        </w:numPr>
        <w:jc w:val="both"/>
        <w:rPr>
          <w:rFonts w:hint="eastAsia"/>
        </w:rPr>
      </w:pPr>
    </w:p>
    <w:p w14:paraId="16585931">
      <w:pPr>
        <w:widowControl w:val="0"/>
        <w:numPr>
          <w:ilvl w:val="0"/>
          <w:numId w:val="0"/>
        </w:numPr>
        <w:jc w:val="both"/>
        <w:rPr>
          <w:rFonts w:hint="eastAsia"/>
        </w:rPr>
      </w:pPr>
      <w:r>
        <w:rPr>
          <w:rFonts w:hint="eastAsia"/>
        </w:rPr>
        <w:t>2nd. The period of this general prevalency of the gospel will continue a thousand years, and is hence designated the millennium.––Revelation 20:2–7.</w:t>
      </w:r>
    </w:p>
    <w:p w14:paraId="2A5AB12D">
      <w:pPr>
        <w:widowControl w:val="0"/>
        <w:numPr>
          <w:ilvl w:val="0"/>
          <w:numId w:val="0"/>
        </w:numPr>
        <w:jc w:val="both"/>
        <w:rPr>
          <w:rFonts w:hint="eastAsia"/>
        </w:rPr>
      </w:pPr>
      <w:r>
        <w:rPr>
          <w:rFonts w:hint="eastAsia"/>
        </w:rPr>
        <w:t>第二，福音普遍盛行的时期将持续一千年，因此被称为千禧年。——启示录 20:2–7。</w:t>
      </w:r>
    </w:p>
    <w:p w14:paraId="6EF65997">
      <w:pPr>
        <w:widowControl w:val="0"/>
        <w:numPr>
          <w:ilvl w:val="0"/>
          <w:numId w:val="0"/>
        </w:numPr>
        <w:jc w:val="both"/>
        <w:rPr>
          <w:rFonts w:hint="eastAsia"/>
        </w:rPr>
      </w:pPr>
    </w:p>
    <w:p w14:paraId="6F029AF4">
      <w:pPr>
        <w:widowControl w:val="0"/>
        <w:numPr>
          <w:ilvl w:val="0"/>
          <w:numId w:val="0"/>
        </w:numPr>
        <w:jc w:val="both"/>
        <w:rPr>
          <w:rFonts w:hint="eastAsia"/>
        </w:rPr>
      </w:pPr>
      <w:r>
        <w:rPr>
          <w:rFonts w:hint="eastAsia"/>
        </w:rPr>
        <w:t>3rd. The Jews are to be converted to Christianity either at the commencement or during the continuance of this period. Zechariah 12:10; 13:1; Romans 11:26–29; 2 Corinthians 3:15, 16.</w:t>
      </w:r>
    </w:p>
    <w:p w14:paraId="4596BC3D">
      <w:pPr>
        <w:widowControl w:val="0"/>
        <w:numPr>
          <w:ilvl w:val="0"/>
          <w:numId w:val="0"/>
        </w:numPr>
        <w:jc w:val="both"/>
        <w:rPr>
          <w:rFonts w:hint="eastAsia"/>
        </w:rPr>
      </w:pPr>
      <w:r>
        <w:rPr>
          <w:rFonts w:hint="eastAsia"/>
        </w:rPr>
        <w:t>第三，犹太人将在此时期开始或持续期间归信基督教。撒迦利亚书 12:10；13:1；罗马书 11:26–29；哥林多后书 3:15, 16。</w:t>
      </w:r>
    </w:p>
    <w:p w14:paraId="045637EA">
      <w:pPr>
        <w:widowControl w:val="0"/>
        <w:numPr>
          <w:ilvl w:val="0"/>
          <w:numId w:val="0"/>
        </w:numPr>
        <w:jc w:val="both"/>
        <w:rPr>
          <w:rFonts w:hint="eastAsia"/>
        </w:rPr>
      </w:pPr>
    </w:p>
    <w:p w14:paraId="68C7E7E2">
      <w:pPr>
        <w:widowControl w:val="0"/>
        <w:numPr>
          <w:ilvl w:val="0"/>
          <w:numId w:val="0"/>
        </w:numPr>
        <w:jc w:val="both"/>
        <w:rPr>
          <w:rFonts w:hint="eastAsia"/>
        </w:rPr>
      </w:pPr>
      <w:r>
        <w:rPr>
          <w:rFonts w:hint="eastAsia"/>
        </w:rPr>
        <w:t>4th. At the end of these thousand years, and before the coming of Christ, there will be a comparatively short season of apostasy and violent conflict between the kingdoms of light and darkness.––Luke 17:26–30; 2 Peter 3:3, 4; Revelation 20:7–9.</w:t>
      </w:r>
    </w:p>
    <w:p w14:paraId="62083F95">
      <w:pPr>
        <w:widowControl w:val="0"/>
        <w:numPr>
          <w:ilvl w:val="0"/>
          <w:numId w:val="0"/>
        </w:numPr>
        <w:jc w:val="both"/>
        <w:rPr>
          <w:rFonts w:hint="eastAsia"/>
        </w:rPr>
      </w:pPr>
      <w:r>
        <w:rPr>
          <w:rFonts w:hint="eastAsia"/>
        </w:rPr>
        <w:t>第四，在这千年结束时，基督降临之前，将会有一个相对短暂的背道时期，以及光明国度与黑暗国度之间的激烈冲突。——路加福音 17:26–30；彼得后书 3:3, 4；启示录 20:7–9。</w:t>
      </w:r>
    </w:p>
    <w:p w14:paraId="63B04C5E">
      <w:pPr>
        <w:widowControl w:val="0"/>
        <w:numPr>
          <w:ilvl w:val="0"/>
          <w:numId w:val="0"/>
        </w:numPr>
        <w:jc w:val="both"/>
        <w:rPr>
          <w:rFonts w:hint="eastAsia"/>
        </w:rPr>
      </w:pPr>
    </w:p>
    <w:p w14:paraId="60D558D4">
      <w:pPr>
        <w:widowControl w:val="0"/>
        <w:numPr>
          <w:ilvl w:val="0"/>
          <w:numId w:val="0"/>
        </w:numPr>
        <w:jc w:val="both"/>
        <w:rPr>
          <w:rFonts w:hint="eastAsia"/>
        </w:rPr>
      </w:pPr>
      <w:r>
        <w:rPr>
          <w:rFonts w:hint="eastAsia"/>
        </w:rPr>
        <w:t>5th. Christ’s advent, the general resurrection and judgment, will be simultaneous, and immediately succeeded by the burning of the old, and the revelation of the new earth and heavens. "Confession of Faith," Chaps. 32. and 33.</w:t>
      </w:r>
    </w:p>
    <w:p w14:paraId="4C6C078B">
      <w:pPr>
        <w:widowControl w:val="0"/>
        <w:numPr>
          <w:ilvl w:val="0"/>
          <w:numId w:val="0"/>
        </w:numPr>
        <w:jc w:val="both"/>
        <w:rPr>
          <w:rFonts w:hint="eastAsia"/>
        </w:rPr>
      </w:pPr>
      <w:r>
        <w:rPr>
          <w:rFonts w:hint="eastAsia"/>
        </w:rPr>
        <w:t>第五，基督的降临、普世复活和审判将同时发生，并立即继之以旧天地的焚烧和新天新地的启示。《信仰告白》，第32章和第33章。</w:t>
      </w:r>
    </w:p>
    <w:p w14:paraId="6A7BACA5">
      <w:pPr>
        <w:widowControl w:val="0"/>
        <w:numPr>
          <w:ilvl w:val="0"/>
          <w:numId w:val="0"/>
        </w:numPr>
        <w:jc w:val="both"/>
        <w:rPr>
          <w:rFonts w:hint="eastAsia"/>
        </w:rPr>
      </w:pPr>
    </w:p>
    <w:p w14:paraId="2D658B1F">
      <w:pPr>
        <w:widowControl w:val="0"/>
        <w:numPr>
          <w:ilvl w:val="0"/>
          <w:numId w:val="0"/>
        </w:numPr>
        <w:jc w:val="both"/>
        <w:rPr>
          <w:rFonts w:hint="eastAsia"/>
        </w:rPr>
      </w:pPr>
      <w:r>
        <w:rPr>
          <w:rFonts w:hint="eastAsia"/>
        </w:rPr>
        <w:t>8.What is the view of those who maintain thatChrist’s coming will be "premillennial," and that he will reign personally upon the earth a thousand years before the judgment ?</w:t>
      </w:r>
    </w:p>
    <w:p w14:paraId="63242AE2">
      <w:pPr>
        <w:widowControl w:val="0"/>
        <w:numPr>
          <w:ilvl w:val="0"/>
          <w:numId w:val="0"/>
        </w:numPr>
        <w:jc w:val="both"/>
        <w:rPr>
          <w:rFonts w:hint="eastAsia"/>
        </w:rPr>
      </w:pPr>
      <w:r>
        <w:rPr>
          <w:rFonts w:hint="eastAsia"/>
        </w:rPr>
        <w:t>8. 那些主张基督的降临将是“千禧年前的”，并且祂将在审判前亲自在地上统治一千年的人，他们的观点是什么？</w:t>
      </w:r>
    </w:p>
    <w:p w14:paraId="32C53304">
      <w:pPr>
        <w:widowControl w:val="0"/>
        <w:numPr>
          <w:ilvl w:val="0"/>
          <w:numId w:val="0"/>
        </w:numPr>
        <w:jc w:val="both"/>
        <w:rPr>
          <w:rFonts w:hint="eastAsia"/>
        </w:rPr>
      </w:pPr>
    </w:p>
    <w:p w14:paraId="0532A004">
      <w:pPr>
        <w:widowControl w:val="0"/>
        <w:numPr>
          <w:ilvl w:val="0"/>
          <w:numId w:val="0"/>
        </w:numPr>
        <w:jc w:val="both"/>
        <w:rPr>
          <w:rFonts w:hint="eastAsia"/>
        </w:rPr>
      </w:pPr>
      <w:r>
        <w:rPr>
          <w:rFonts w:hint="eastAsia"/>
        </w:rPr>
        <w:t>1st. Many of the Jews, mistaking altogether the spiritual character of the Messiah’s kingdom, entertained the opinion that as the church had continued two thousand years before the giving of the law so it would continue two thousand years under the law, when the Messiah would commence his personal reign, which should, in turn, continue two thousand years to the commencement of the eternal Sabbath.</w:t>
      </w:r>
    </w:p>
    <w:p w14:paraId="48628745">
      <w:pPr>
        <w:widowControl w:val="0"/>
        <w:numPr>
          <w:ilvl w:val="0"/>
          <w:numId w:val="0"/>
        </w:numPr>
        <w:jc w:val="both"/>
        <w:rPr>
          <w:rFonts w:hint="eastAsia"/>
        </w:rPr>
      </w:pPr>
      <w:r>
        <w:rPr>
          <w:rFonts w:hint="eastAsia"/>
        </w:rPr>
        <w:t>第一，许多犹太人完全误解了弥赛亚国度的属灵性质，认为既然教会在律法颁布前已持续了两千年，那么在律法之下也将持续两千年，届时弥赛亚将开始祂位格性的统治，而这统治又将持续两千年，直到永恒安息日的开始。</w:t>
      </w:r>
    </w:p>
    <w:p w14:paraId="69EEFEB3">
      <w:pPr>
        <w:widowControl w:val="0"/>
        <w:numPr>
          <w:ilvl w:val="0"/>
          <w:numId w:val="0"/>
        </w:numPr>
        <w:jc w:val="both"/>
        <w:rPr>
          <w:rFonts w:hint="eastAsia"/>
        </w:rPr>
      </w:pPr>
      <w:r>
        <w:rPr>
          <w:rFonts w:hint="eastAsia"/>
        </w:rPr>
        <w:t>They expected that the Messiah would reign visibly and gloriously in Jerusalem, as his capital, over all the nations of the earth, the Jews as his especial people, being exalted to pre–eminent dignity and privilege.</w:t>
      </w:r>
    </w:p>
    <w:p w14:paraId="3D200A19">
      <w:pPr>
        <w:widowControl w:val="0"/>
        <w:numPr>
          <w:ilvl w:val="0"/>
          <w:numId w:val="0"/>
        </w:numPr>
        <w:jc w:val="both"/>
        <w:rPr>
          <w:rFonts w:hint="eastAsia"/>
        </w:rPr>
      </w:pPr>
      <w:r>
        <w:rPr>
          <w:rFonts w:hint="eastAsia"/>
        </w:rPr>
        <w:t>他们期望弥赛亚将在耶路撒冷——作为祂的首都——明显而荣耀地统治地上万国，而犹太人作为祂特别的子民，将被提升到卓越的尊严和特权。</w:t>
      </w:r>
    </w:p>
    <w:p w14:paraId="25567DA2">
      <w:pPr>
        <w:widowControl w:val="0"/>
        <w:numPr>
          <w:ilvl w:val="0"/>
          <w:numId w:val="0"/>
        </w:numPr>
        <w:jc w:val="both"/>
        <w:rPr>
          <w:rFonts w:hint="eastAsia"/>
        </w:rPr>
      </w:pPr>
    </w:p>
    <w:p w14:paraId="32F3D886">
      <w:pPr>
        <w:widowControl w:val="0"/>
        <w:numPr>
          <w:ilvl w:val="0"/>
          <w:numId w:val="0"/>
        </w:numPr>
        <w:jc w:val="both"/>
        <w:rPr>
          <w:rFonts w:hint="eastAsia"/>
        </w:rPr>
      </w:pPr>
      <w:r>
        <w:rPr>
          <w:rFonts w:hint="eastAsia"/>
        </w:rPr>
        <w:t>2nd. The Apostolical Fathers of the Jewish Christian branch of the church such as Barnabas, Hermes, and Papias, adopted it.</w:t>
      </w:r>
    </w:p>
    <w:p w14:paraId="00A0D82F">
      <w:pPr>
        <w:widowControl w:val="0"/>
        <w:numPr>
          <w:ilvl w:val="0"/>
          <w:numId w:val="0"/>
        </w:numPr>
        <w:jc w:val="both"/>
        <w:rPr>
          <w:rFonts w:hint="eastAsia"/>
        </w:rPr>
      </w:pPr>
      <w:r>
        <w:rPr>
          <w:rFonts w:hint="eastAsia"/>
        </w:rPr>
        <w:t>第二，教会中犹太基督徒分支的使徒教父，如巴拿巴、黑马和帕皮亚，都采纳了这种观点。</w:t>
      </w:r>
    </w:p>
    <w:p w14:paraId="02244C75">
      <w:pPr>
        <w:widowControl w:val="0"/>
        <w:numPr>
          <w:ilvl w:val="0"/>
          <w:numId w:val="0"/>
        </w:numPr>
        <w:jc w:val="both"/>
        <w:rPr>
          <w:rFonts w:hint="eastAsia"/>
        </w:rPr>
      </w:pPr>
      <w:r>
        <w:rPr>
          <w:rFonts w:hint="eastAsia"/>
        </w:rPr>
        <w:t>It prevailed generally throughout the church from AD. 150, to AD. 250, being advocated by Irenaeus and Tertullian.</w:t>
      </w:r>
    </w:p>
    <w:p w14:paraId="5B4B7EE8">
      <w:pPr>
        <w:widowControl w:val="0"/>
        <w:numPr>
          <w:ilvl w:val="0"/>
          <w:numId w:val="0"/>
        </w:numPr>
        <w:jc w:val="both"/>
        <w:rPr>
          <w:rFonts w:hint="eastAsia"/>
        </w:rPr>
      </w:pPr>
      <w:r>
        <w:rPr>
          <w:rFonts w:hint="eastAsia"/>
        </w:rPr>
        <w:t>从公元150年到公元250年，它在整个教会中普遍盛行，并得到爱任纽和特土良的倡导。</w:t>
      </w:r>
    </w:p>
    <w:p w14:paraId="4728377D">
      <w:pPr>
        <w:widowControl w:val="0"/>
        <w:numPr>
          <w:ilvl w:val="0"/>
          <w:numId w:val="0"/>
        </w:numPr>
        <w:jc w:val="both"/>
        <w:rPr>
          <w:rFonts w:hint="eastAsia"/>
        </w:rPr>
      </w:pPr>
      <w:r>
        <w:rPr>
          <w:rFonts w:hint="eastAsia"/>
        </w:rPr>
        <w:t>Since that time the doctrine taught in this chapter has been the one generally recognized by the whole church, while Millenarianism or Chilianism has been confined to individuals and transient parties.</w:t>
      </w:r>
    </w:p>
    <w:p w14:paraId="2794C6F1">
      <w:pPr>
        <w:widowControl w:val="0"/>
        <w:numPr>
          <w:ilvl w:val="0"/>
          <w:numId w:val="0"/>
        </w:numPr>
        <w:jc w:val="both"/>
        <w:rPr>
          <w:rFonts w:hint="eastAsia"/>
        </w:rPr>
      </w:pPr>
      <w:r>
        <w:rPr>
          <w:rFonts w:hint="eastAsia"/>
        </w:rPr>
        <w:t>从那时起，本章所教导的教义就一直是整个教会普遍承认的教义，而千禧年主义或千年国度论则局限于个别人士和短暂的派别。</w:t>
      </w:r>
    </w:p>
    <w:p w14:paraId="67DD07F1">
      <w:pPr>
        <w:widowControl w:val="0"/>
        <w:numPr>
          <w:ilvl w:val="0"/>
          <w:numId w:val="0"/>
        </w:numPr>
        <w:jc w:val="both"/>
        <w:rPr>
          <w:rFonts w:hint="eastAsia"/>
        </w:rPr>
      </w:pPr>
      <w:r>
        <w:rPr>
          <w:rFonts w:hint="eastAsia"/>
        </w:rPr>
        <w:t>Its advocates based their doctrine on the literal interpretation of Revelation 20:1–10, and held––(1) That after the development of the anti–Christian apostasy, at some time very variously estimated, Christ was suddenly to appear and commence his personal reign of a thousand years in Jerusalem.</w:t>
      </w:r>
    </w:p>
    <w:p w14:paraId="370AFD88">
      <w:pPr>
        <w:widowControl w:val="0"/>
        <w:numPr>
          <w:ilvl w:val="0"/>
          <w:numId w:val="0"/>
        </w:numPr>
        <w:jc w:val="both"/>
        <w:rPr>
          <w:rFonts w:hint="eastAsia"/>
        </w:rPr>
      </w:pPr>
      <w:r>
        <w:rPr>
          <w:rFonts w:hint="eastAsia"/>
        </w:rPr>
        <w:t>其倡导者将其教义建立在对启示录 20:1–10 的字面解释之上，并认为——（1）在敌基督背道发展之后，在某个估计差异很大的时间，基督将突然显现，并在耶路撒冷开始祂位格性的一千年统治。</w:t>
      </w:r>
    </w:p>
    <w:p w14:paraId="3E8FAE9D">
      <w:pPr>
        <w:widowControl w:val="0"/>
        <w:numPr>
          <w:ilvl w:val="0"/>
          <w:numId w:val="0"/>
        </w:numPr>
        <w:jc w:val="both"/>
        <w:rPr>
          <w:rFonts w:hint="eastAsia"/>
        </w:rPr>
      </w:pPr>
      <w:r>
        <w:rPr>
          <w:rFonts w:hint="eastAsia"/>
        </w:rPr>
        <w:t>The dead in Christ (some say only the martyrs) were then to rise and reign with him in the world, the majority of whose inhabitants shall be converted, and live during this period in great prosperity and happiness, the Jews in the mean time being converted, and restored to their own land.(2) That after the thousand years there shall come the final apostasy for a little season, and then the resurrection of the rest of the dead, i.e., the wicked and their judgment and condemnation at the last day, the final conflagration, and new heavens and earth.</w:t>
      </w:r>
    </w:p>
    <w:p w14:paraId="462243A1">
      <w:pPr>
        <w:widowControl w:val="0"/>
        <w:numPr>
          <w:ilvl w:val="0"/>
          <w:numId w:val="0"/>
        </w:numPr>
        <w:jc w:val="both"/>
        <w:rPr>
          <w:rFonts w:hint="eastAsia"/>
        </w:rPr>
      </w:pPr>
      <w:r>
        <w:rPr>
          <w:rFonts w:hint="eastAsia"/>
        </w:rPr>
        <w:t>那时，在基督里死了的人（有人说只有殉道者）将复活并与祂一同在世上作王；世上大多数居民将归信，并在这段时期过着极其繁荣和幸福的生活；同时，犹太人将归信，并回到他们自己的土地。（2）千年之后，将有短暂的最后背道，然后是其余死人，即恶人，的复活，以及他们在末日的审判和定罪，最后的焚烧，以及新天新地。</w:t>
      </w:r>
    </w:p>
    <w:p w14:paraId="067C7CF4">
      <w:pPr>
        <w:widowControl w:val="0"/>
        <w:numPr>
          <w:ilvl w:val="0"/>
          <w:numId w:val="0"/>
        </w:numPr>
        <w:jc w:val="both"/>
        <w:rPr>
          <w:rFonts w:hint="eastAsia"/>
        </w:rPr>
      </w:pPr>
    </w:p>
    <w:p w14:paraId="3DFCDB50">
      <w:pPr>
        <w:widowControl w:val="0"/>
        <w:numPr>
          <w:ilvl w:val="0"/>
          <w:numId w:val="0"/>
        </w:numPr>
        <w:jc w:val="both"/>
        <w:rPr>
          <w:rFonts w:hint="eastAsia"/>
        </w:rPr>
      </w:pPr>
      <w:r>
        <w:rPr>
          <w:rFonts w:hint="eastAsia"/>
        </w:rPr>
        <w:t>3rd. Modern premillenarians, while differing among themselves as to the details of their interpretations, agree substantially with the view just stated.</w:t>
      </w:r>
    </w:p>
    <w:p w14:paraId="67C69DFA">
      <w:pPr>
        <w:widowControl w:val="0"/>
        <w:numPr>
          <w:ilvl w:val="0"/>
          <w:numId w:val="0"/>
        </w:numPr>
        <w:jc w:val="both"/>
        <w:rPr>
          <w:rFonts w:hint="eastAsia"/>
        </w:rPr>
      </w:pPr>
      <w:r>
        <w:rPr>
          <w:rFonts w:hint="eastAsia"/>
        </w:rPr>
        <w:t>第三，现代千禧年前派信徒，虽然在他们解释的细节上彼此不同，但基本上同意刚才陈述的观点。</w:t>
      </w:r>
    </w:p>
    <w:p w14:paraId="6A97A49D">
      <w:pPr>
        <w:widowControl w:val="0"/>
        <w:numPr>
          <w:ilvl w:val="0"/>
          <w:numId w:val="0"/>
        </w:numPr>
        <w:jc w:val="both"/>
        <w:rPr>
          <w:rFonts w:hint="eastAsia"/>
        </w:rPr>
      </w:pPr>
      <w:r>
        <w:rPr>
          <w:rFonts w:hint="eastAsia"/>
        </w:rPr>
        <w:t>Hence they are called premillenarians, because they believe the advent of Christ will occur before the Millennium.</w:t>
      </w:r>
    </w:p>
    <w:p w14:paraId="5206447D">
      <w:pPr>
        <w:widowControl w:val="0"/>
        <w:numPr>
          <w:ilvl w:val="0"/>
          <w:numId w:val="0"/>
        </w:numPr>
        <w:jc w:val="both"/>
        <w:rPr>
          <w:rFonts w:hint="eastAsia"/>
        </w:rPr>
      </w:pPr>
      <w:r>
        <w:rPr>
          <w:rFonts w:hint="eastAsia"/>
        </w:rPr>
        <w:t>因此，他们被称为千禧年前派，因为他们相信基督的降临将在千禧年之前发生。</w:t>
      </w:r>
    </w:p>
    <w:p w14:paraId="4F3C83DB">
      <w:pPr>
        <w:widowControl w:val="0"/>
        <w:numPr>
          <w:ilvl w:val="0"/>
          <w:numId w:val="0"/>
        </w:numPr>
        <w:jc w:val="both"/>
        <w:rPr>
          <w:rFonts w:hint="eastAsia"/>
        </w:rPr>
      </w:pPr>
    </w:p>
    <w:p w14:paraId="13BB2C84">
      <w:pPr>
        <w:widowControl w:val="0"/>
        <w:numPr>
          <w:ilvl w:val="0"/>
          <w:numId w:val="0"/>
        </w:numPr>
        <w:jc w:val="both"/>
        <w:rPr>
          <w:rFonts w:hint="eastAsia"/>
        </w:rPr>
      </w:pPr>
      <w:r>
        <w:rPr>
          <w:rFonts w:hint="eastAsia"/>
        </w:rPr>
        <w:t>9.What are the principal Scriptural argumentsagainst this view ?</w:t>
      </w:r>
    </w:p>
    <w:p w14:paraId="11313EF7">
      <w:pPr>
        <w:widowControl w:val="0"/>
        <w:numPr>
          <w:ilvl w:val="0"/>
          <w:numId w:val="0"/>
        </w:numPr>
        <w:jc w:val="both"/>
        <w:rPr>
          <w:rFonts w:hint="eastAsia"/>
        </w:rPr>
      </w:pPr>
      <w:r>
        <w:rPr>
          <w:rFonts w:hint="eastAsia"/>
        </w:rPr>
        <w:t>9. 反对此观点的主要圣经论据是什么？</w:t>
      </w:r>
    </w:p>
    <w:p w14:paraId="70852F78">
      <w:pPr>
        <w:widowControl w:val="0"/>
        <w:numPr>
          <w:ilvl w:val="0"/>
          <w:numId w:val="0"/>
        </w:numPr>
        <w:jc w:val="both"/>
        <w:rPr>
          <w:rFonts w:hint="eastAsia"/>
        </w:rPr>
      </w:pPr>
    </w:p>
    <w:p w14:paraId="7F24DF81">
      <w:pPr>
        <w:widowControl w:val="0"/>
        <w:numPr>
          <w:ilvl w:val="0"/>
          <w:numId w:val="0"/>
        </w:numPr>
        <w:jc w:val="both"/>
        <w:rPr>
          <w:rFonts w:hint="eastAsia"/>
        </w:rPr>
      </w:pPr>
      <w:r>
        <w:rPr>
          <w:rFonts w:hint="eastAsia"/>
        </w:rPr>
        <w:t>1st. The theory is evidently Jewish in its origin and Judaizing in its tendency.</w:t>
      </w:r>
    </w:p>
    <w:p w14:paraId="0F4C1F47">
      <w:pPr>
        <w:widowControl w:val="0"/>
        <w:numPr>
          <w:ilvl w:val="0"/>
          <w:numId w:val="0"/>
        </w:numPr>
        <w:jc w:val="both"/>
        <w:rPr>
          <w:rFonts w:hint="eastAsia"/>
        </w:rPr>
      </w:pPr>
      <w:r>
        <w:rPr>
          <w:rFonts w:hint="eastAsia"/>
        </w:rPr>
        <w:t>第一，这个理论显然起源于犹太教，并且有犹太化的倾向。</w:t>
      </w:r>
    </w:p>
    <w:p w14:paraId="3A4CE5BD">
      <w:pPr>
        <w:widowControl w:val="0"/>
        <w:numPr>
          <w:ilvl w:val="0"/>
          <w:numId w:val="0"/>
        </w:numPr>
        <w:jc w:val="both"/>
        <w:rPr>
          <w:rFonts w:hint="eastAsia"/>
        </w:rPr>
      </w:pPr>
    </w:p>
    <w:p w14:paraId="62F3BF9C">
      <w:pPr>
        <w:widowControl w:val="0"/>
        <w:numPr>
          <w:ilvl w:val="0"/>
          <w:numId w:val="0"/>
        </w:numPr>
        <w:jc w:val="both"/>
        <w:rPr>
          <w:rFonts w:hint="eastAsia"/>
        </w:rPr>
      </w:pPr>
      <w:r>
        <w:rPr>
          <w:rFonts w:hint="eastAsia"/>
        </w:rPr>
        <w:t>2nd. It is not consistent with what the Scriptures teach. (1) As to the nature of Christ’s kingdom, e.g., (a) that it is not of this world but spiritual, Matthew 13:11–44; John 18:36; Romans 14:17; (b) that it was not to be confined to the Jews Matthew 8:11, 12; (c) that regeneration is the condition of admission to it, John 3:3, 5; (d) that the blessings of the kingdom are purely spiritual, as pardon, sanctification, etc., Matthew 3:2, 11; Colossians 1:13, 14.</w:t>
      </w:r>
    </w:p>
    <w:p w14:paraId="3D65590F">
      <w:pPr>
        <w:widowControl w:val="0"/>
        <w:numPr>
          <w:ilvl w:val="0"/>
          <w:numId w:val="0"/>
        </w:numPr>
        <w:jc w:val="both"/>
        <w:rPr>
          <w:rFonts w:hint="eastAsia"/>
        </w:rPr>
      </w:pPr>
      <w:r>
        <w:rPr>
          <w:rFonts w:hint="eastAsia"/>
        </w:rPr>
        <w:t>第二，这与圣经的教导不符。（1）关于基督国度的性质，例如，（a）它不属这世界，而是属灵的，马太福音 13:11–44；约翰福音 18:36；罗马书 14:17；（b）它不局限于犹太人，马太福音 8:11, 12；（c）重生是进入它的条件，约翰福音 3:3, 5；（d）国度的祝福纯粹是属灵的，如赦免、成圣等，马太福音 3:2, 11；歌罗西书 1:13, 14。</w:t>
      </w:r>
    </w:p>
    <w:p w14:paraId="3948A91B">
      <w:pPr>
        <w:widowControl w:val="0"/>
        <w:numPr>
          <w:ilvl w:val="0"/>
          <w:numId w:val="0"/>
        </w:numPr>
        <w:jc w:val="both"/>
        <w:rPr>
          <w:rFonts w:hint="eastAsia"/>
        </w:rPr>
      </w:pPr>
      <w:r>
        <w:rPr>
          <w:rFonts w:hint="eastAsia"/>
        </w:rPr>
        <w:t>(2) As to the fact that the kingdom of Christ has already come.</w:t>
      </w:r>
    </w:p>
    <w:p w14:paraId="1803C2D1">
      <w:pPr>
        <w:widowControl w:val="0"/>
        <w:numPr>
          <w:ilvl w:val="0"/>
          <w:numId w:val="0"/>
        </w:numPr>
        <w:jc w:val="both"/>
        <w:rPr>
          <w:rFonts w:hint="eastAsia"/>
        </w:rPr>
      </w:pPr>
      <w:r>
        <w:rPr>
          <w:rFonts w:hint="eastAsia"/>
        </w:rPr>
        <w:t>（2）关于基督的国度已经降临的事实。</w:t>
      </w:r>
    </w:p>
    <w:p w14:paraId="2AA09D4A">
      <w:pPr>
        <w:widowControl w:val="0"/>
        <w:numPr>
          <w:ilvl w:val="0"/>
          <w:numId w:val="0"/>
        </w:numPr>
        <w:jc w:val="both"/>
        <w:rPr>
          <w:rFonts w:hint="eastAsia"/>
        </w:rPr>
      </w:pPr>
      <w:r>
        <w:rPr>
          <w:rFonts w:hint="eastAsia"/>
        </w:rPr>
        <w:t>He has sat upon the throne of his Father David ever since his ascension.––Acts 2:29– 36; 3:13–15; 4:26–28; 5:29–31; Hebrews 10:12, 13; Revelation 3:7– 12.</w:t>
      </w:r>
    </w:p>
    <w:p w14:paraId="6E65F511">
      <w:pPr>
        <w:widowControl w:val="0"/>
        <w:numPr>
          <w:ilvl w:val="0"/>
          <w:numId w:val="0"/>
        </w:numPr>
        <w:jc w:val="both"/>
        <w:rPr>
          <w:rFonts w:hint="eastAsia"/>
        </w:rPr>
      </w:pPr>
      <w:r>
        <w:rPr>
          <w:rFonts w:hint="eastAsia"/>
        </w:rPr>
        <w:t>祂自从升天以来，就一直坐在祂父大卫的宝座上。——使徒行传 2:29–36；3:13–15；4:26–28；5:29–31；希伯来书 10:12, 13；启示录 3:7–12。</w:t>
      </w:r>
    </w:p>
    <w:p w14:paraId="2CBFC0C1">
      <w:pPr>
        <w:widowControl w:val="0"/>
        <w:numPr>
          <w:ilvl w:val="0"/>
          <w:numId w:val="0"/>
        </w:numPr>
        <w:jc w:val="both"/>
        <w:rPr>
          <w:rFonts w:hint="eastAsia"/>
        </w:rPr>
      </w:pPr>
      <w:r>
        <w:rPr>
          <w:rFonts w:hint="eastAsia"/>
        </w:rPr>
        <w:t>The Old Testament prophecies, therefore, which predict this kingdom, must refer to the present dispensation of grace, and not to a future reign of Christ on earth in person among men in the flesh.</w:t>
      </w:r>
    </w:p>
    <w:p w14:paraId="79A10875">
      <w:pPr>
        <w:widowControl w:val="0"/>
        <w:numPr>
          <w:ilvl w:val="0"/>
          <w:numId w:val="0"/>
        </w:numPr>
        <w:jc w:val="both"/>
        <w:rPr>
          <w:rFonts w:hint="eastAsia"/>
        </w:rPr>
      </w:pPr>
      <w:r>
        <w:rPr>
          <w:rFonts w:hint="eastAsia"/>
        </w:rPr>
        <w:t>因此，旧约中预言这个国度的预言，必定是指现今恩典的时代，而非将来基督在地上、在肉身的人中间亲自作王。</w:t>
      </w:r>
    </w:p>
    <w:p w14:paraId="4B7E1BB9">
      <w:pPr>
        <w:widowControl w:val="0"/>
        <w:numPr>
          <w:ilvl w:val="0"/>
          <w:numId w:val="0"/>
        </w:numPr>
        <w:jc w:val="both"/>
        <w:rPr>
          <w:rFonts w:hint="eastAsia"/>
        </w:rPr>
      </w:pPr>
    </w:p>
    <w:p w14:paraId="6FA159C9">
      <w:pPr>
        <w:widowControl w:val="0"/>
        <w:numPr>
          <w:ilvl w:val="0"/>
          <w:numId w:val="0"/>
        </w:numPr>
        <w:jc w:val="both"/>
        <w:rPr>
          <w:rFonts w:hint="eastAsia"/>
        </w:rPr>
      </w:pPr>
      <w:r>
        <w:rPr>
          <w:rFonts w:hint="eastAsia"/>
        </w:rPr>
        <w:t>3rd. The second advent is not to occur until the resurrection, when all the dead, both good and bad, are to rise at once. Daniel 12:2; John 5:28, 29; 1 Corinthians 15:23; 1 Thessalonians 4:16; Revelation 20:11, 15.</w:t>
      </w:r>
    </w:p>
    <w:p w14:paraId="4D7A585C">
      <w:pPr>
        <w:widowControl w:val="0"/>
        <w:numPr>
          <w:ilvl w:val="0"/>
          <w:numId w:val="0"/>
        </w:numPr>
        <w:jc w:val="both"/>
        <w:rPr>
          <w:rFonts w:hint="eastAsia"/>
        </w:rPr>
      </w:pPr>
      <w:r>
        <w:rPr>
          <w:rFonts w:hint="eastAsia"/>
        </w:rPr>
        <w:t>第三，第二次降临要到复活时才会发生，那时所有死人，无论善恶，都将同时复活。但以理书 12:2；约翰福音 5:28, 29；哥林多前书 15:23；帖撒罗尼迦前书 4:16；启示录 20:11, 15。</w:t>
      </w:r>
    </w:p>
    <w:p w14:paraId="0D06EAF1">
      <w:pPr>
        <w:widowControl w:val="0"/>
        <w:numPr>
          <w:ilvl w:val="0"/>
          <w:numId w:val="0"/>
        </w:numPr>
        <w:jc w:val="both"/>
        <w:rPr>
          <w:rFonts w:hint="eastAsia"/>
        </w:rPr>
      </w:pPr>
    </w:p>
    <w:p w14:paraId="43DD3E5E">
      <w:pPr>
        <w:widowControl w:val="0"/>
        <w:numPr>
          <w:ilvl w:val="0"/>
          <w:numId w:val="0"/>
        </w:numPr>
        <w:jc w:val="both"/>
        <w:rPr>
          <w:rFonts w:hint="eastAsia"/>
        </w:rPr>
      </w:pPr>
      <w:r>
        <w:rPr>
          <w:rFonts w:hint="eastAsia"/>
        </w:rPr>
        <w:t>Only one passage (Revelation 20:1–10) is even apparently inconsistent with the fact here asserted.</w:t>
      </w:r>
    </w:p>
    <w:p w14:paraId="476BA058">
      <w:pPr>
        <w:widowControl w:val="0"/>
        <w:numPr>
          <w:ilvl w:val="0"/>
          <w:numId w:val="0"/>
        </w:numPr>
        <w:jc w:val="both"/>
        <w:rPr>
          <w:rFonts w:hint="eastAsia"/>
        </w:rPr>
      </w:pPr>
      <w:r>
        <w:rPr>
          <w:rFonts w:hint="eastAsia"/>
        </w:rPr>
        <w:t>只有一段经文（启示录 20:1–10）甚至表面上与此处断言的事实不一致。</w:t>
      </w:r>
    </w:p>
    <w:p w14:paraId="60894FCD">
      <w:pPr>
        <w:widowControl w:val="0"/>
        <w:numPr>
          <w:ilvl w:val="0"/>
          <w:numId w:val="0"/>
        </w:numPr>
        <w:jc w:val="both"/>
        <w:rPr>
          <w:rFonts w:hint="eastAsia"/>
        </w:rPr>
      </w:pPr>
      <w:r>
        <w:rPr>
          <w:rFonts w:hint="eastAsia"/>
        </w:rPr>
        <w:t>For the true interpretation of that passage, see next question.</w:t>
      </w:r>
    </w:p>
    <w:p w14:paraId="67721F9C">
      <w:pPr>
        <w:widowControl w:val="0"/>
        <w:numPr>
          <w:ilvl w:val="0"/>
          <w:numId w:val="0"/>
        </w:numPr>
        <w:jc w:val="both"/>
        <w:rPr>
          <w:rFonts w:hint="eastAsia"/>
        </w:rPr>
      </w:pPr>
      <w:r>
        <w:rPr>
          <w:rFonts w:hint="eastAsia"/>
        </w:rPr>
        <w:t>关于那段经文的正确解释，见下一个问题。</w:t>
      </w:r>
    </w:p>
    <w:p w14:paraId="633C5B02">
      <w:pPr>
        <w:widowControl w:val="0"/>
        <w:numPr>
          <w:ilvl w:val="0"/>
          <w:numId w:val="0"/>
        </w:numPr>
        <w:jc w:val="both"/>
        <w:rPr>
          <w:rFonts w:hint="eastAsia"/>
        </w:rPr>
      </w:pPr>
    </w:p>
    <w:p w14:paraId="70EEB88D">
      <w:pPr>
        <w:widowControl w:val="0"/>
        <w:numPr>
          <w:ilvl w:val="0"/>
          <w:numId w:val="0"/>
        </w:numPr>
        <w:jc w:val="both"/>
        <w:rPr>
          <w:rFonts w:hint="eastAsia"/>
        </w:rPr>
      </w:pPr>
      <w:r>
        <w:rPr>
          <w:rFonts w:hint="eastAsia"/>
        </w:rPr>
        <w:t>4th. The second advent is not to occur until the simultaneous judgment of all men, the good and the bad together. Matthew 7:21, 23; 13:30–43; 16:24, 27; 25:31–46; Romans 2:5, 16; 1 Corinthians 3:12–15; 2 Corinthians 5:9–11; 2 Thessalonians 1:6–10; Revelation 20:11–15.</w:t>
      </w:r>
    </w:p>
    <w:p w14:paraId="6A391676">
      <w:pPr>
        <w:widowControl w:val="0"/>
        <w:numPr>
          <w:ilvl w:val="0"/>
          <w:numId w:val="0"/>
        </w:numPr>
        <w:jc w:val="both"/>
        <w:rPr>
          <w:rFonts w:hint="eastAsia"/>
        </w:rPr>
      </w:pPr>
      <w:r>
        <w:rPr>
          <w:rFonts w:hint="eastAsia"/>
        </w:rPr>
        <w:t>第四，第二次降临要到所有善人和恶人同时受审判时才会发生。马太福音 7:21, 23；13:30–43；16:24, 27；25:31–46；罗马书 2:5, 16；哥林多前书 3:12–15；哥林多后书 5:9–11；帖撒罗尼迦后书 1:6–10；启示录 20:11–15。</w:t>
      </w:r>
    </w:p>
    <w:p w14:paraId="7C407D48">
      <w:pPr>
        <w:widowControl w:val="0"/>
        <w:numPr>
          <w:ilvl w:val="0"/>
          <w:numId w:val="0"/>
        </w:numPr>
        <w:jc w:val="both"/>
        <w:rPr>
          <w:rFonts w:hint="eastAsia"/>
        </w:rPr>
      </w:pPr>
    </w:p>
    <w:p w14:paraId="15CDE9BB">
      <w:pPr>
        <w:widowControl w:val="0"/>
        <w:numPr>
          <w:ilvl w:val="0"/>
          <w:numId w:val="0"/>
        </w:numPr>
        <w:jc w:val="both"/>
        <w:rPr>
          <w:rFonts w:hint="eastAsia"/>
        </w:rPr>
      </w:pPr>
      <w:r>
        <w:rPr>
          <w:rFonts w:hint="eastAsia"/>
        </w:rPr>
        <w:t>5th. The second advent is to be attended with the general conflagration and the generation of the "new heavens and the new earth."––2 Peter 3:7–13; Revelation 20:11; 21:1. "Brown on the Second Advent."</w:t>
      </w:r>
    </w:p>
    <w:p w14:paraId="6623BF7B">
      <w:pPr>
        <w:widowControl w:val="0"/>
        <w:numPr>
          <w:ilvl w:val="0"/>
          <w:numId w:val="0"/>
        </w:numPr>
        <w:jc w:val="both"/>
        <w:rPr>
          <w:rFonts w:hint="eastAsia"/>
        </w:rPr>
      </w:pPr>
      <w:r>
        <w:rPr>
          <w:rFonts w:hint="eastAsia"/>
        </w:rPr>
        <w:t>第五，第二次降临将伴随着普世大火以及“新天新地”的产生。——彼得后书 3:7–13；启示录 20:11；21:1。“布朗论第二次降临”。</w:t>
      </w:r>
    </w:p>
    <w:p w14:paraId="10184AEE">
      <w:pPr>
        <w:widowControl w:val="0"/>
        <w:numPr>
          <w:ilvl w:val="0"/>
          <w:numId w:val="0"/>
        </w:numPr>
        <w:jc w:val="both"/>
        <w:rPr>
          <w:rFonts w:hint="eastAsia"/>
        </w:rPr>
      </w:pPr>
    </w:p>
    <w:p w14:paraId="46977F37">
      <w:pPr>
        <w:widowControl w:val="0"/>
        <w:numPr>
          <w:ilvl w:val="0"/>
          <w:numId w:val="0"/>
        </w:numPr>
        <w:jc w:val="both"/>
        <w:rPr>
          <w:rFonts w:hint="eastAsia"/>
        </w:rPr>
      </w:pPr>
      <w:r>
        <w:rPr>
          <w:rFonts w:hint="eastAsia"/>
        </w:rPr>
        <w:t>10. What considerations favor the spiritual and oppose the literal interpretation of Revelation20:1–10.</w:t>
      </w:r>
    </w:p>
    <w:p w14:paraId="291D813D">
      <w:pPr>
        <w:widowControl w:val="0"/>
        <w:numPr>
          <w:ilvl w:val="0"/>
          <w:numId w:val="0"/>
        </w:numPr>
        <w:jc w:val="both"/>
        <w:rPr>
          <w:rFonts w:hint="eastAsia"/>
        </w:rPr>
      </w:pPr>
      <w:r>
        <w:rPr>
          <w:rFonts w:hint="eastAsia"/>
        </w:rPr>
        <w:t>10. 哪些考虑因素支持对启示录20:1–10的属灵解释，而反对其字面解释？</w:t>
      </w:r>
    </w:p>
    <w:p w14:paraId="283E4049">
      <w:pPr>
        <w:widowControl w:val="0"/>
        <w:numPr>
          <w:ilvl w:val="0"/>
          <w:numId w:val="0"/>
        </w:numPr>
        <w:jc w:val="both"/>
        <w:rPr>
          <w:rFonts w:hint="eastAsia"/>
        </w:rPr>
      </w:pPr>
    </w:p>
    <w:p w14:paraId="30A62B43">
      <w:pPr>
        <w:widowControl w:val="0"/>
        <w:numPr>
          <w:ilvl w:val="0"/>
          <w:numId w:val="0"/>
        </w:numPr>
        <w:jc w:val="both"/>
        <w:rPr>
          <w:rFonts w:hint="eastAsia"/>
        </w:rPr>
      </w:pPr>
      <w:r>
        <w:rPr>
          <w:rFonts w:hint="eastAsia"/>
        </w:rPr>
        <w:t>The spiritual interpretation of this difficult passage is as follows: Christ has in reserve for his church a period of universal expansion and of pre–eminent spiritual prosperity, when the spirit and character of the "noble army of martyrs" shall be reproduced again in the great body of God’s people in an unprecedented measure, and when these martyrs shall, in the general triumph of their cause, and in the overthrow of that of their enemies, receive judgment over their foes and reign in the earth; while the party of Satan, "the rest of the dead," shall not flourish again until the thousand years be ended, when it shall prevail again for a little season.</w:t>
      </w:r>
    </w:p>
    <w:p w14:paraId="3E9399C2">
      <w:pPr>
        <w:widowControl w:val="0"/>
        <w:numPr>
          <w:ilvl w:val="0"/>
          <w:numId w:val="0"/>
        </w:numPr>
        <w:jc w:val="both"/>
        <w:rPr>
          <w:rFonts w:hint="eastAsia"/>
        </w:rPr>
      </w:pPr>
      <w:r>
        <w:rPr>
          <w:rFonts w:hint="eastAsia"/>
        </w:rPr>
        <w:t>这段难解经文的属灵解释如下：基督为祂的教会预备了一个普世扩展和卓越属灵繁荣的时期，届时“殉道者的尊贵军队”的精神和品格将以前所未有的规模在神子民的主体中重现；这些殉道者将在他们事业的普遍胜利和他们敌人事业的倾覆中，审判他们的仇敌并在地上作王；而撒但的一方，“其余的死人”，则要等到千年结束才会再次兴盛，届时它将再次盛行一小段时间。</w:t>
      </w:r>
    </w:p>
    <w:p w14:paraId="340595A0">
      <w:pPr>
        <w:widowControl w:val="0"/>
        <w:numPr>
          <w:ilvl w:val="0"/>
          <w:numId w:val="0"/>
        </w:numPr>
        <w:jc w:val="both"/>
        <w:rPr>
          <w:rFonts w:hint="eastAsia"/>
        </w:rPr>
      </w:pPr>
    </w:p>
    <w:p w14:paraId="4384D38A">
      <w:pPr>
        <w:widowControl w:val="0"/>
        <w:numPr>
          <w:ilvl w:val="0"/>
          <w:numId w:val="0"/>
        </w:numPr>
        <w:jc w:val="both"/>
        <w:rPr>
          <w:rFonts w:hint="eastAsia"/>
        </w:rPr>
      </w:pPr>
      <w:r>
        <w:rPr>
          <w:rFonts w:hint="eastAsia"/>
        </w:rPr>
        <w:t>The considerations in favor of this interpretation of the passage are—</w:t>
      </w:r>
    </w:p>
    <w:p w14:paraId="3A94D685">
      <w:pPr>
        <w:widowControl w:val="0"/>
        <w:numPr>
          <w:ilvl w:val="0"/>
          <w:numId w:val="0"/>
        </w:numPr>
        <w:jc w:val="both"/>
        <w:rPr>
          <w:rFonts w:hint="eastAsia"/>
        </w:rPr>
      </w:pPr>
      <w:r>
        <w:rPr>
          <w:rFonts w:hint="eastAsia"/>
        </w:rPr>
        <w:t>支持这段经文这种解释的考虑因素是——</w:t>
      </w:r>
    </w:p>
    <w:p w14:paraId="786F31EC">
      <w:pPr>
        <w:widowControl w:val="0"/>
        <w:numPr>
          <w:ilvl w:val="0"/>
          <w:numId w:val="0"/>
        </w:numPr>
        <w:jc w:val="both"/>
        <w:rPr>
          <w:rFonts w:hint="eastAsia"/>
        </w:rPr>
      </w:pPr>
    </w:p>
    <w:p w14:paraId="2948BDE9">
      <w:pPr>
        <w:widowControl w:val="0"/>
        <w:numPr>
          <w:ilvl w:val="0"/>
          <w:numId w:val="0"/>
        </w:numPr>
        <w:jc w:val="both"/>
        <w:rPr>
          <w:rFonts w:hint="eastAsia"/>
        </w:rPr>
      </w:pPr>
      <w:r>
        <w:rPr>
          <w:rFonts w:hint="eastAsia"/>
        </w:rPr>
        <w:t>1st. It occurs in one of the most highly figurative books of the Bible.</w:t>
      </w:r>
    </w:p>
    <w:p w14:paraId="577466DB">
      <w:pPr>
        <w:widowControl w:val="0"/>
        <w:numPr>
          <w:ilvl w:val="0"/>
          <w:numId w:val="0"/>
        </w:numPr>
        <w:jc w:val="both"/>
        <w:rPr>
          <w:rFonts w:hint="eastAsia"/>
        </w:rPr>
      </w:pPr>
      <w:r>
        <w:rPr>
          <w:rFonts w:hint="eastAsia"/>
        </w:rPr>
        <w:t>第一，它出现在圣经中最具象征意义的书卷之一。</w:t>
      </w:r>
    </w:p>
    <w:p w14:paraId="3873EF2B">
      <w:pPr>
        <w:widowControl w:val="0"/>
        <w:numPr>
          <w:ilvl w:val="0"/>
          <w:numId w:val="0"/>
        </w:numPr>
        <w:jc w:val="both"/>
        <w:rPr>
          <w:rFonts w:hint="eastAsia"/>
        </w:rPr>
      </w:pPr>
    </w:p>
    <w:p w14:paraId="46CB8036">
      <w:pPr>
        <w:widowControl w:val="0"/>
        <w:numPr>
          <w:ilvl w:val="0"/>
          <w:numId w:val="0"/>
        </w:numPr>
        <w:jc w:val="both"/>
        <w:rPr>
          <w:rFonts w:hint="eastAsia"/>
        </w:rPr>
      </w:pPr>
      <w:r>
        <w:rPr>
          <w:rFonts w:hint="eastAsia"/>
        </w:rPr>
        <w:t>2nd. This interpretation is perfectly consistent with all the other more explicit teachings of the Scriptures on the several poinits involved.</w:t>
      </w:r>
    </w:p>
    <w:p w14:paraId="3A2A4DF6">
      <w:pPr>
        <w:widowControl w:val="0"/>
        <w:numPr>
          <w:ilvl w:val="0"/>
          <w:numId w:val="0"/>
        </w:numPr>
        <w:jc w:val="both"/>
        <w:rPr>
          <w:rFonts w:hint="eastAsia"/>
        </w:rPr>
      </w:pPr>
      <w:r>
        <w:rPr>
          <w:rFonts w:hint="eastAsia"/>
        </w:rPr>
        <w:t>第二，这种解释与圣经中关于所涉及的几个要点的所有其他更明确的教导完全一致。</w:t>
      </w:r>
    </w:p>
    <w:p w14:paraId="52D1A87C">
      <w:pPr>
        <w:widowControl w:val="0"/>
        <w:numPr>
          <w:ilvl w:val="0"/>
          <w:numId w:val="0"/>
        </w:numPr>
        <w:jc w:val="both"/>
        <w:rPr>
          <w:rFonts w:hint="eastAsia"/>
        </w:rPr>
      </w:pPr>
    </w:p>
    <w:p w14:paraId="15B870EB">
      <w:pPr>
        <w:widowControl w:val="0"/>
        <w:numPr>
          <w:ilvl w:val="0"/>
          <w:numId w:val="0"/>
        </w:numPr>
        <w:jc w:val="both"/>
        <w:rPr>
          <w:rFonts w:hint="eastAsia"/>
        </w:rPr>
      </w:pPr>
      <w:r>
        <w:rPr>
          <w:rFonts w:hint="eastAsia"/>
        </w:rPr>
        <w:t>3rd. The same figure, viz., that of life again from the dead, is frequently used in Scripture to express the idea of the spiritual revival of the church.––Isaiah 26:19; Ezekiel 37:12–14; Hosea 6:1–3; Romans 11:15; Revelation 11:11.</w:t>
      </w:r>
    </w:p>
    <w:p w14:paraId="245D3F03">
      <w:pPr>
        <w:widowControl w:val="0"/>
        <w:numPr>
          <w:ilvl w:val="0"/>
          <w:numId w:val="0"/>
        </w:numPr>
        <w:jc w:val="both"/>
        <w:rPr>
          <w:rFonts w:hint="eastAsia"/>
        </w:rPr>
      </w:pPr>
      <w:r>
        <w:rPr>
          <w:rFonts w:hint="eastAsia"/>
        </w:rPr>
        <w:t>第三，同样的修辞手法，即从死里复活的生命，在圣经中经常用来表达教会属灵复兴的观念。——以赛亚书 26:19；以西结书 37:12–14；何西阿书 6:1–3；罗马书 11:15；启示录 11:11。</w:t>
      </w:r>
    </w:p>
    <w:p w14:paraId="4DFBBED2">
      <w:pPr>
        <w:widowControl w:val="0"/>
        <w:numPr>
          <w:ilvl w:val="0"/>
          <w:numId w:val="0"/>
        </w:numPr>
        <w:jc w:val="both"/>
        <w:rPr>
          <w:rFonts w:hint="eastAsia"/>
        </w:rPr>
      </w:pPr>
    </w:p>
    <w:p w14:paraId="3AE4B218">
      <w:pPr>
        <w:widowControl w:val="0"/>
        <w:numPr>
          <w:ilvl w:val="0"/>
          <w:numId w:val="0"/>
        </w:numPr>
        <w:jc w:val="both"/>
        <w:rPr>
          <w:rFonts w:hint="eastAsia"/>
        </w:rPr>
      </w:pPr>
      <w:r>
        <w:rPr>
          <w:rFonts w:hint="eastAsia"/>
        </w:rPr>
        <w:t>The considerations bearing against the literal interpretation of this passage are—</w:t>
      </w:r>
    </w:p>
    <w:p w14:paraId="5D8F20BD">
      <w:pPr>
        <w:widowControl w:val="0"/>
        <w:numPr>
          <w:ilvl w:val="0"/>
          <w:numId w:val="0"/>
        </w:numPr>
        <w:jc w:val="both"/>
        <w:rPr>
          <w:rFonts w:hint="eastAsia"/>
        </w:rPr>
      </w:pPr>
      <w:r>
        <w:rPr>
          <w:rFonts w:hint="eastAsia"/>
        </w:rPr>
        <w:t>反对这段经文字面解释的考虑因素是——</w:t>
      </w:r>
    </w:p>
    <w:p w14:paraId="30228EF1">
      <w:pPr>
        <w:widowControl w:val="0"/>
        <w:numPr>
          <w:ilvl w:val="0"/>
          <w:numId w:val="0"/>
        </w:numPr>
        <w:jc w:val="both"/>
        <w:rPr>
          <w:rFonts w:hint="eastAsia"/>
        </w:rPr>
      </w:pPr>
    </w:p>
    <w:p w14:paraId="651D2CBA">
      <w:pPr>
        <w:widowControl w:val="0"/>
        <w:numPr>
          <w:ilvl w:val="0"/>
          <w:numId w:val="0"/>
        </w:numPr>
        <w:jc w:val="both"/>
        <w:rPr>
          <w:rFonts w:hint="eastAsia"/>
        </w:rPr>
      </w:pPr>
      <w:r>
        <w:rPr>
          <w:rFonts w:hint="eastAsia"/>
        </w:rPr>
        <w:t>1st. That the pretended doctrine of two resurrections, i.e. , first of the righteous, and then, after an interval of a thousand years, of the wicked, is taught nowhere else in the Bible, and this single passage in which it occurs is an obscure one.</w:t>
      </w:r>
    </w:p>
    <w:p w14:paraId="0C008869">
      <w:pPr>
        <w:widowControl w:val="0"/>
        <w:numPr>
          <w:ilvl w:val="0"/>
          <w:numId w:val="0"/>
        </w:numPr>
        <w:jc w:val="both"/>
        <w:rPr>
          <w:rFonts w:hint="eastAsia"/>
        </w:rPr>
      </w:pPr>
      <w:r>
        <w:rPr>
          <w:rFonts w:hint="eastAsia"/>
        </w:rPr>
        <w:t>第一，所谓的两次复活的教义，即先是义人复活，然后在一千年之后是恶人复活，在圣经其他任何地方都没有教导过；而出现这段经文的这一处，本身也是模糊不清的。</w:t>
      </w:r>
    </w:p>
    <w:p w14:paraId="261D11AB">
      <w:pPr>
        <w:widowControl w:val="0"/>
        <w:numPr>
          <w:ilvl w:val="0"/>
          <w:numId w:val="0"/>
        </w:numPr>
        <w:jc w:val="both"/>
        <w:rPr>
          <w:rFonts w:hint="eastAsia"/>
        </w:rPr>
      </w:pPr>
      <w:r>
        <w:rPr>
          <w:rFonts w:hint="eastAsia"/>
        </w:rPr>
        <w:t>This is a strong presumption against the truth of the doctrine.</w:t>
      </w:r>
    </w:p>
    <w:p w14:paraId="110CC261">
      <w:pPr>
        <w:widowControl w:val="0"/>
        <w:numPr>
          <w:ilvl w:val="0"/>
          <w:numId w:val="0"/>
        </w:numPr>
        <w:jc w:val="both"/>
        <w:rPr>
          <w:rFonts w:hint="eastAsia"/>
        </w:rPr>
      </w:pPr>
      <w:r>
        <w:rPr>
          <w:rFonts w:hint="eastAsia"/>
        </w:rPr>
        <w:t>这是反对该教义真实性的一个有力推定。</w:t>
      </w:r>
    </w:p>
    <w:p w14:paraId="1769A1AA">
      <w:pPr>
        <w:widowControl w:val="0"/>
        <w:numPr>
          <w:ilvl w:val="0"/>
          <w:numId w:val="0"/>
        </w:numPr>
        <w:jc w:val="both"/>
        <w:rPr>
          <w:rFonts w:hint="eastAsia"/>
        </w:rPr>
      </w:pPr>
    </w:p>
    <w:p w14:paraId="59A41819">
      <w:pPr>
        <w:widowControl w:val="0"/>
        <w:numPr>
          <w:ilvl w:val="0"/>
          <w:numId w:val="0"/>
        </w:numPr>
        <w:jc w:val="both"/>
        <w:rPr>
          <w:rFonts w:hint="eastAsia"/>
        </w:rPr>
      </w:pPr>
      <w:r>
        <w:rPr>
          <w:rFonts w:hint="eastAsia"/>
        </w:rPr>
        <w:t>2nd. It is inconsistent with what the Scriptures uniformly teach as to the nature of the resurrection body, i.e., that it is to be "spiritual," not "natural," or "flesh and blood."––1 Corinthians 15:44.</w:t>
      </w:r>
    </w:p>
    <w:p w14:paraId="10A5CABF">
      <w:pPr>
        <w:widowControl w:val="0"/>
        <w:numPr>
          <w:ilvl w:val="0"/>
          <w:numId w:val="0"/>
        </w:numPr>
        <w:jc w:val="both"/>
        <w:rPr>
          <w:rFonts w:hint="eastAsia"/>
        </w:rPr>
      </w:pPr>
      <w:r>
        <w:rPr>
          <w:rFonts w:hint="eastAsia"/>
        </w:rPr>
        <w:t>第二，这与圣经一致教导的关于复活身体性质的教义不一致，即它将是“属灵的”，而非“属血气的”或“血肉之体”。——哥林多前书 15:44。</w:t>
      </w:r>
    </w:p>
    <w:p w14:paraId="13ECA4B6">
      <w:pPr>
        <w:widowControl w:val="0"/>
        <w:numPr>
          <w:ilvl w:val="0"/>
          <w:numId w:val="0"/>
        </w:numPr>
        <w:jc w:val="both"/>
        <w:rPr>
          <w:rFonts w:hint="eastAsia"/>
        </w:rPr>
      </w:pPr>
      <w:r>
        <w:rPr>
          <w:rFonts w:hint="eastAsia"/>
        </w:rPr>
        <w:t>It is, on the contrary, an essential part of the doctrine associated with the literal interpretation of this passage, that the saints, or at least the martyrs, are to rise and reign a thousand years in the flesh, and in this world as at present constituted.</w:t>
      </w:r>
    </w:p>
    <w:p w14:paraId="66920334">
      <w:pPr>
        <w:widowControl w:val="0"/>
        <w:numPr>
          <w:ilvl w:val="0"/>
          <w:numId w:val="0"/>
        </w:numPr>
        <w:jc w:val="both"/>
        <w:rPr>
          <w:rFonts w:hint="eastAsia"/>
        </w:rPr>
      </w:pPr>
      <w:r>
        <w:rPr>
          <w:rFonts w:hint="eastAsia"/>
        </w:rPr>
        <w:t>相反，与这段经文字面解释相关的教义的一个基本部分是，圣徒，或者至少是殉道者，将在肉身中复活并统治一千年，并且是在目前这个世界中。</w:t>
      </w:r>
    </w:p>
    <w:p w14:paraId="3E00F1D6">
      <w:pPr>
        <w:widowControl w:val="0"/>
        <w:numPr>
          <w:ilvl w:val="0"/>
          <w:numId w:val="0"/>
        </w:numPr>
        <w:jc w:val="both"/>
        <w:rPr>
          <w:rFonts w:hint="eastAsia"/>
        </w:rPr>
      </w:pPr>
    </w:p>
    <w:p w14:paraId="5BCB1C2A">
      <w:pPr>
        <w:widowControl w:val="0"/>
        <w:numPr>
          <w:ilvl w:val="0"/>
          <w:numId w:val="0"/>
        </w:numPr>
        <w:jc w:val="both"/>
        <w:rPr>
          <w:rFonts w:hint="eastAsia"/>
        </w:rPr>
      </w:pPr>
      <w:r>
        <w:rPr>
          <w:rFonts w:hint="eastAsia"/>
        </w:rPr>
        <w:t>3rd. The literal interpretation of this passage contradicts the clear and uniform teaching of the Scriptures, that all the dead, good and bad, are to rise and be judged together at the second coming of Christ and the entire revolution of the present order of creation. See the Scripture testimonies collected under the preceding question.</w:t>
      </w:r>
    </w:p>
    <w:p w14:paraId="681DF411">
      <w:pPr>
        <w:widowControl w:val="0"/>
        <w:numPr>
          <w:ilvl w:val="0"/>
          <w:numId w:val="0"/>
        </w:numPr>
        <w:jc w:val="both"/>
        <w:rPr>
          <w:rFonts w:hint="eastAsia"/>
        </w:rPr>
      </w:pPr>
      <w:r>
        <w:rPr>
          <w:rFonts w:hint="eastAsia"/>
        </w:rPr>
        <w:t>第三，这段经文的字面解释与圣经清晰而一致的教导相矛盾，即所有死人，无论善恶，都将在基督第二次降临时，以及现今创造秩序完全改变时，一同复活并受审判。见前一个问题下收集的圣经见证。</w:t>
      </w:r>
    </w:p>
    <w:p w14:paraId="7178D4F4">
      <w:pPr>
        <w:widowControl w:val="0"/>
        <w:numPr>
          <w:ilvl w:val="0"/>
          <w:numId w:val="0"/>
        </w:numPr>
        <w:jc w:val="both"/>
        <w:rPr>
          <w:rFonts w:hint="eastAsia"/>
        </w:rPr>
      </w:pPr>
    </w:p>
    <w:p w14:paraId="3CD7B3D2">
      <w:pPr>
        <w:widowControl w:val="0"/>
        <w:numPr>
          <w:ilvl w:val="0"/>
          <w:numId w:val="0"/>
        </w:numPr>
        <w:jc w:val="both"/>
        <w:rPr>
          <w:rFonts w:hint="eastAsia"/>
        </w:rPr>
      </w:pPr>
      <w:r>
        <w:rPr>
          <w:rFonts w:hint="eastAsia"/>
        </w:rPr>
        <w:t>11.Show that the future general conversion of the Jews is taught in Scripture?</w:t>
      </w:r>
    </w:p>
    <w:p w14:paraId="4AD774E1">
      <w:pPr>
        <w:widowControl w:val="0"/>
        <w:numPr>
          <w:ilvl w:val="0"/>
          <w:numId w:val="0"/>
        </w:numPr>
        <w:jc w:val="both"/>
        <w:rPr>
          <w:rFonts w:hint="eastAsia"/>
        </w:rPr>
      </w:pPr>
      <w:r>
        <w:rPr>
          <w:rFonts w:hint="eastAsia"/>
        </w:rPr>
        <w:t>11. 证明圣经教导了将来犹太人的普遍归信。</w:t>
      </w:r>
    </w:p>
    <w:p w14:paraId="0D991138">
      <w:pPr>
        <w:widowControl w:val="0"/>
        <w:numPr>
          <w:ilvl w:val="0"/>
          <w:numId w:val="0"/>
        </w:numPr>
        <w:jc w:val="both"/>
        <w:rPr>
          <w:rFonts w:hint="eastAsia"/>
        </w:rPr>
      </w:pPr>
    </w:p>
    <w:p w14:paraId="4021CD15">
      <w:pPr>
        <w:widowControl w:val="0"/>
        <w:numPr>
          <w:ilvl w:val="0"/>
          <w:numId w:val="0"/>
        </w:numPr>
        <w:jc w:val="both"/>
        <w:rPr>
          <w:rFonts w:hint="eastAsia"/>
        </w:rPr>
      </w:pPr>
      <w:r>
        <w:rPr>
          <w:rFonts w:hint="eastAsia"/>
        </w:rPr>
        <w:t>This Paul, in Romans 11:15–29, both asserts and proves from Old Testament prophecies, e.g., Isaiah 59:20; Jeremiah 31.</w:t>
      </w:r>
    </w:p>
    <w:p w14:paraId="424E6F24">
      <w:pPr>
        <w:widowControl w:val="0"/>
        <w:numPr>
          <w:ilvl w:val="0"/>
          <w:numId w:val="0"/>
        </w:numPr>
        <w:jc w:val="both"/>
        <w:rPr>
          <w:rFonts w:hint="eastAsia"/>
        </w:rPr>
      </w:pPr>
      <w:r>
        <w:rPr>
          <w:rFonts w:hint="eastAsia"/>
        </w:rPr>
        <w:t>保罗在罗马书 11:15–29 中，既断言了这一点，也从旧约预言中证明了这一点，例如，以赛亚书 59:20；耶利米书 31 章。</w:t>
      </w:r>
    </w:p>
    <w:p w14:paraId="71BEA742">
      <w:pPr>
        <w:widowControl w:val="0"/>
        <w:numPr>
          <w:ilvl w:val="0"/>
          <w:numId w:val="0"/>
        </w:numPr>
        <w:jc w:val="both"/>
        <w:rPr>
          <w:rFonts w:hint="eastAsia"/>
        </w:rPr>
      </w:pPr>
      <w:r>
        <w:rPr>
          <w:rFonts w:hint="eastAsia"/>
        </w:rPr>
        <w:t>See also Zechariah 12:10; 1 Corinthians 3:15, 16.</w:t>
      </w:r>
    </w:p>
    <w:p w14:paraId="3EE02F73">
      <w:pPr>
        <w:widowControl w:val="0"/>
        <w:numPr>
          <w:ilvl w:val="0"/>
          <w:numId w:val="0"/>
        </w:numPr>
        <w:jc w:val="both"/>
        <w:rPr>
          <w:rFonts w:hint="eastAsia"/>
        </w:rPr>
      </w:pPr>
      <w:r>
        <w:rPr>
          <w:rFonts w:hint="eastAsia"/>
        </w:rPr>
        <w:t>另见撒迦利亚书 12:10；哥林多前书 3:15, 16。（注：哥林多前书3:15-16与犹太人归信主题不直接相关，可能为引用错误。）</w:t>
      </w:r>
    </w:p>
    <w:p w14:paraId="37FCFC86">
      <w:pPr>
        <w:widowControl w:val="0"/>
        <w:numPr>
          <w:ilvl w:val="0"/>
          <w:numId w:val="0"/>
        </w:numPr>
        <w:jc w:val="both"/>
        <w:rPr>
          <w:rFonts w:hint="eastAsia"/>
        </w:rPr>
      </w:pPr>
    </w:p>
    <w:p w14:paraId="602010AF">
      <w:pPr>
        <w:widowControl w:val="0"/>
        <w:numPr>
          <w:ilvl w:val="0"/>
          <w:numId w:val="0"/>
        </w:numPr>
        <w:jc w:val="both"/>
        <w:rPr>
          <w:rFonts w:hint="eastAsia"/>
        </w:rPr>
      </w:pPr>
      <w:r>
        <w:rPr>
          <w:rFonts w:hint="eastAsia"/>
        </w:rPr>
        <w:t>12.State the argument for and against the opinionthat the Jews are to be restored to their own land ?</w:t>
      </w:r>
    </w:p>
    <w:p w14:paraId="0D186EB3">
      <w:pPr>
        <w:widowControl w:val="0"/>
        <w:numPr>
          <w:ilvl w:val="0"/>
          <w:numId w:val="0"/>
        </w:numPr>
        <w:jc w:val="both"/>
        <w:rPr>
          <w:rFonts w:hint="eastAsia"/>
        </w:rPr>
      </w:pPr>
      <w:r>
        <w:rPr>
          <w:rFonts w:hint="eastAsia"/>
        </w:rPr>
        <w:t>12. 陈述支持和反对犹太人将回到他们自己土地这一观点的论据。</w:t>
      </w:r>
    </w:p>
    <w:p w14:paraId="33ED018A">
      <w:pPr>
        <w:widowControl w:val="0"/>
        <w:numPr>
          <w:ilvl w:val="0"/>
          <w:numId w:val="0"/>
        </w:numPr>
        <w:jc w:val="both"/>
        <w:rPr>
          <w:rFonts w:hint="eastAsia"/>
        </w:rPr>
      </w:pPr>
    </w:p>
    <w:p w14:paraId="6EAFCBF9">
      <w:pPr>
        <w:widowControl w:val="0"/>
        <w:numPr>
          <w:ilvl w:val="0"/>
          <w:numId w:val="0"/>
        </w:numPr>
        <w:jc w:val="both"/>
        <w:rPr>
          <w:rFonts w:hint="eastAsia"/>
        </w:rPr>
      </w:pPr>
      <w:r>
        <w:rPr>
          <w:rFonts w:hint="eastAsia"/>
        </w:rPr>
        <w:t>The arguments in favor of that return are—</w:t>
      </w:r>
    </w:p>
    <w:p w14:paraId="44006B6D">
      <w:pPr>
        <w:widowControl w:val="0"/>
        <w:numPr>
          <w:ilvl w:val="0"/>
          <w:numId w:val="0"/>
        </w:numPr>
        <w:jc w:val="both"/>
        <w:rPr>
          <w:rFonts w:hint="eastAsia"/>
        </w:rPr>
      </w:pPr>
      <w:r>
        <w:rPr>
          <w:rFonts w:hint="eastAsia"/>
        </w:rPr>
        <w:t>支持回归的论点是——</w:t>
      </w:r>
    </w:p>
    <w:p w14:paraId="27D75160">
      <w:pPr>
        <w:widowControl w:val="0"/>
        <w:numPr>
          <w:ilvl w:val="0"/>
          <w:numId w:val="0"/>
        </w:numPr>
        <w:jc w:val="both"/>
        <w:rPr>
          <w:rFonts w:hint="eastAsia"/>
        </w:rPr>
      </w:pPr>
    </w:p>
    <w:p w14:paraId="6160B460">
      <w:pPr>
        <w:widowControl w:val="0"/>
        <w:numPr>
          <w:ilvl w:val="0"/>
          <w:numId w:val="0"/>
        </w:numPr>
        <w:jc w:val="both"/>
        <w:rPr>
          <w:rFonts w:hint="eastAsia"/>
        </w:rPr>
      </w:pPr>
      <w:r>
        <w:rPr>
          <w:rFonts w:hint="eastAsia"/>
        </w:rPr>
        <w:t>1st. The literal sense of many old Testament prophecies. Isaiah 11:11, 12; Jeremiah 3:17; 16:14, 15; Ezekiel 20:40–44; 34:11– 31; 36:1–36; Hosea 3:4, 5; Amos 9:11–15; Zechariah 10:6–10; 14:1– 20; Joel 3:1–17.</w:t>
      </w:r>
    </w:p>
    <w:p w14:paraId="23972359">
      <w:pPr>
        <w:widowControl w:val="0"/>
        <w:numPr>
          <w:ilvl w:val="0"/>
          <w:numId w:val="0"/>
        </w:numPr>
        <w:jc w:val="both"/>
        <w:rPr>
          <w:rFonts w:hint="eastAsia"/>
        </w:rPr>
      </w:pPr>
      <w:r>
        <w:rPr>
          <w:rFonts w:hint="eastAsia"/>
        </w:rPr>
        <w:t>第一，许多旧约预言的字面意义。以赛亚书 11:11, 12；耶利米书 3:17；16:14, 15；以西结书 20:40–44；34:11–31；36:1–36；何西阿书 3:4, 5；阿摩司书 9:11–15；撒迦利亚书 10:6–10；14:1–20；约珥书 3:1–17。</w:t>
      </w:r>
    </w:p>
    <w:p w14:paraId="7CF0B2DD">
      <w:pPr>
        <w:widowControl w:val="0"/>
        <w:numPr>
          <w:ilvl w:val="0"/>
          <w:numId w:val="0"/>
        </w:numPr>
        <w:jc w:val="both"/>
        <w:rPr>
          <w:rFonts w:hint="eastAsia"/>
        </w:rPr>
      </w:pPr>
    </w:p>
    <w:p w14:paraId="62966B2C">
      <w:pPr>
        <w:widowControl w:val="0"/>
        <w:numPr>
          <w:ilvl w:val="0"/>
          <w:numId w:val="0"/>
        </w:numPr>
        <w:jc w:val="both"/>
        <w:rPr>
          <w:rFonts w:hint="eastAsia"/>
        </w:rPr>
      </w:pPr>
      <w:r>
        <w:rPr>
          <w:rFonts w:hint="eastAsia"/>
        </w:rPr>
        <w:t>2nd. That the whole territory promised by God to Abraham has never at any period been fully possessed by his descendants, Genesis 15:18–21; Numbers 34:6–12, and renewed through Ezekiel, Ezekiel 47:1–23.</w:t>
      </w:r>
    </w:p>
    <w:p w14:paraId="7AB77A99">
      <w:pPr>
        <w:widowControl w:val="0"/>
        <w:numPr>
          <w:ilvl w:val="0"/>
          <w:numId w:val="0"/>
        </w:numPr>
        <w:jc w:val="both"/>
        <w:rPr>
          <w:rFonts w:hint="eastAsia"/>
        </w:rPr>
      </w:pPr>
      <w:r>
        <w:rPr>
          <w:rFonts w:hint="eastAsia"/>
        </w:rPr>
        <w:t>第二，神应许给亚伯拉罕的全部领土，从未在任何时期被他的后裔完全占有，创世记 15:18–21；民数记 34:6–12；并通过以西结更新，以西结书 47:1–23。</w:t>
      </w:r>
    </w:p>
    <w:p w14:paraId="64244362">
      <w:pPr>
        <w:widowControl w:val="0"/>
        <w:numPr>
          <w:ilvl w:val="0"/>
          <w:numId w:val="0"/>
        </w:numPr>
        <w:jc w:val="both"/>
        <w:rPr>
          <w:rFonts w:hint="eastAsia"/>
        </w:rPr>
      </w:pPr>
    </w:p>
    <w:p w14:paraId="716BC788">
      <w:pPr>
        <w:widowControl w:val="0"/>
        <w:numPr>
          <w:ilvl w:val="0"/>
          <w:numId w:val="0"/>
        </w:numPr>
        <w:jc w:val="both"/>
        <w:rPr>
          <w:rFonts w:hint="eastAsia"/>
        </w:rPr>
      </w:pPr>
      <w:r>
        <w:rPr>
          <w:rFonts w:hint="eastAsia"/>
        </w:rPr>
        <w:t>3rd. The land, though capable of maintaining a vast population, is as preserved unoccupied, evidently waiting for inhabitants.––See Keith’s "Land of Israel."</w:t>
      </w:r>
    </w:p>
    <w:p w14:paraId="743B61F4">
      <w:pPr>
        <w:widowControl w:val="0"/>
        <w:numPr>
          <w:ilvl w:val="0"/>
          <w:numId w:val="0"/>
        </w:numPr>
        <w:jc w:val="both"/>
        <w:rPr>
          <w:rFonts w:hint="eastAsia"/>
        </w:rPr>
      </w:pPr>
      <w:r>
        <w:rPr>
          <w:rFonts w:hint="eastAsia"/>
        </w:rPr>
        <w:t>第三，这片土地虽然能够养活大量人口，却被保留为空置状态，显然在等待居民。——见基思的《以色列之地》。</w:t>
      </w:r>
    </w:p>
    <w:p w14:paraId="5C43DBDD">
      <w:pPr>
        <w:widowControl w:val="0"/>
        <w:numPr>
          <w:ilvl w:val="0"/>
          <w:numId w:val="0"/>
        </w:numPr>
        <w:jc w:val="both"/>
        <w:rPr>
          <w:rFonts w:hint="eastAsia"/>
        </w:rPr>
      </w:pPr>
    </w:p>
    <w:p w14:paraId="65687C98">
      <w:pPr>
        <w:widowControl w:val="0"/>
        <w:numPr>
          <w:ilvl w:val="0"/>
          <w:numId w:val="0"/>
        </w:numPr>
        <w:jc w:val="both"/>
        <w:rPr>
          <w:rFonts w:hint="eastAsia"/>
        </w:rPr>
      </w:pPr>
      <w:r>
        <w:rPr>
          <w:rFonts w:hint="eastAsia"/>
        </w:rPr>
        <w:t>4th. The Jews, though scattered among all nations, have been miraculously preserved a separate people, and evidently await a destiny as signal and peculiar as has been their history. The arguments against their return to the land of their fathers are––</w:t>
      </w:r>
    </w:p>
    <w:p w14:paraId="4CDECA84">
      <w:pPr>
        <w:widowControl w:val="0"/>
        <w:numPr>
          <w:ilvl w:val="0"/>
          <w:numId w:val="0"/>
        </w:numPr>
        <w:jc w:val="both"/>
        <w:rPr>
          <w:rFonts w:hint="eastAsia"/>
        </w:rPr>
      </w:pPr>
      <w:r>
        <w:rPr>
          <w:rFonts w:hint="eastAsia"/>
        </w:rPr>
        <w:t>第四，犹太人虽然散居在万国之中，却奇迹般地被保守为一个独立的民族，并且显然等待着一个像他们历史一样显著和独特的命运。反对他们回到他们祖先土地的论点是——</w:t>
      </w:r>
    </w:p>
    <w:p w14:paraId="7FE82174">
      <w:pPr>
        <w:widowControl w:val="0"/>
        <w:numPr>
          <w:ilvl w:val="0"/>
          <w:numId w:val="0"/>
        </w:numPr>
        <w:jc w:val="both"/>
        <w:rPr>
          <w:rFonts w:hint="eastAsia"/>
        </w:rPr>
      </w:pPr>
    </w:p>
    <w:p w14:paraId="09B1F015">
      <w:pPr>
        <w:widowControl w:val="0"/>
        <w:numPr>
          <w:ilvl w:val="0"/>
          <w:numId w:val="0"/>
        </w:numPr>
        <w:jc w:val="both"/>
        <w:rPr>
          <w:rFonts w:hint="eastAsia"/>
        </w:rPr>
      </w:pPr>
      <w:r>
        <w:rPr>
          <w:rFonts w:hint="eastAsia"/>
        </w:rPr>
        <w:t>1st. The New Testament is entirely silent on the subject of any such return, which would, be an inexplicable omission in the clearer revelation, if that event is really future.</w:t>
      </w:r>
    </w:p>
    <w:p w14:paraId="73A4703D">
      <w:pPr>
        <w:widowControl w:val="0"/>
        <w:numPr>
          <w:ilvl w:val="0"/>
          <w:numId w:val="0"/>
        </w:numPr>
        <w:jc w:val="both"/>
        <w:rPr>
          <w:rFonts w:hint="eastAsia"/>
        </w:rPr>
      </w:pPr>
      <w:r>
        <w:rPr>
          <w:rFonts w:hint="eastAsia"/>
        </w:rPr>
        <w:t>第一，新约完全没有提及任何此类回归，如果该事件确实是未来的，这将是更清晰启示中一个无法解释的疏漏。</w:t>
      </w:r>
    </w:p>
    <w:p w14:paraId="24937330">
      <w:pPr>
        <w:widowControl w:val="0"/>
        <w:numPr>
          <w:ilvl w:val="0"/>
          <w:numId w:val="0"/>
        </w:numPr>
        <w:jc w:val="both"/>
        <w:rPr>
          <w:rFonts w:hint="eastAsia"/>
        </w:rPr>
      </w:pPr>
    </w:p>
    <w:p w14:paraId="23401624">
      <w:pPr>
        <w:widowControl w:val="0"/>
        <w:numPr>
          <w:ilvl w:val="0"/>
          <w:numId w:val="0"/>
        </w:numPr>
        <w:jc w:val="both"/>
        <w:rPr>
          <w:rFonts w:hint="eastAsia"/>
        </w:rPr>
      </w:pPr>
      <w:r>
        <w:rPr>
          <w:rFonts w:hint="eastAsia"/>
        </w:rPr>
        <w:t>2nd. The literal interpretation of the Old Testament prophecies concerned in this question would be most unnatural–(1) Because, if the interpretation is to be consistent, it must be literal in all its parts.</w:t>
      </w:r>
    </w:p>
    <w:p w14:paraId="0DCBDDD8">
      <w:pPr>
        <w:widowControl w:val="0"/>
        <w:numPr>
          <w:ilvl w:val="0"/>
          <w:numId w:val="0"/>
        </w:numPr>
        <w:jc w:val="both"/>
        <w:rPr>
          <w:rFonts w:hint="eastAsia"/>
        </w:rPr>
      </w:pPr>
      <w:r>
        <w:rPr>
          <w:rFonts w:hint="eastAsia"/>
        </w:rPr>
        <w:t>第二，对这个问题所涉及的旧约预言的字面解释将是最不自然的——（1）因为，如果解释要一致，它必须在其所有部分都是字面的。</w:t>
      </w:r>
    </w:p>
    <w:p w14:paraId="791D562B">
      <w:pPr>
        <w:widowControl w:val="0"/>
        <w:numPr>
          <w:ilvl w:val="0"/>
          <w:numId w:val="0"/>
        </w:numPr>
        <w:jc w:val="both"/>
        <w:rPr>
          <w:rFonts w:hint="eastAsia"/>
        </w:rPr>
      </w:pPr>
      <w:r>
        <w:rPr>
          <w:rFonts w:hint="eastAsia"/>
        </w:rPr>
        <w:t>Then it would, follow that David himself in person, must be raised to reign again in Jerusalem. Ezekiel 37:24, etc.</w:t>
      </w:r>
    </w:p>
    <w:p w14:paraId="1155A4E0">
      <w:pPr>
        <w:widowControl w:val="0"/>
        <w:numPr>
          <w:ilvl w:val="0"/>
          <w:numId w:val="0"/>
        </w:numPr>
        <w:jc w:val="both"/>
        <w:rPr>
          <w:rFonts w:hint="eastAsia"/>
        </w:rPr>
      </w:pPr>
      <w:r>
        <w:rPr>
          <w:rFonts w:hint="eastAsia"/>
        </w:rPr>
        <w:t>那么，随之而来的就是大卫本人必须亲自复活，在耶路撒冷再次作王。以西结书 37:24 等。</w:t>
      </w:r>
    </w:p>
    <w:p w14:paraId="6D6C3134">
      <w:pPr>
        <w:widowControl w:val="0"/>
        <w:numPr>
          <w:ilvl w:val="0"/>
          <w:numId w:val="0"/>
        </w:numPr>
        <w:jc w:val="both"/>
        <w:rPr>
          <w:rFonts w:hint="eastAsia"/>
        </w:rPr>
      </w:pPr>
      <w:r>
        <w:rPr>
          <w:rFonts w:hint="eastAsia"/>
        </w:rPr>
        <w:t>Then the Levitical priesthood must be restored, and bloody sacrifices offered to God.––Ezekiel 40-46; Jeremiah 17:25, 26.</w:t>
      </w:r>
    </w:p>
    <w:p w14:paraId="6C02D171">
      <w:pPr>
        <w:widowControl w:val="0"/>
        <w:numPr>
          <w:ilvl w:val="0"/>
          <w:numId w:val="0"/>
        </w:numPr>
        <w:jc w:val="both"/>
        <w:rPr>
          <w:rFonts w:hint="eastAsia"/>
        </w:rPr>
      </w:pPr>
      <w:r>
        <w:rPr>
          <w:rFonts w:hint="eastAsia"/>
        </w:rPr>
        <w:t>然后利未人的祭司职任必须恢复，并且必须向神献上血祭。——以西结书 40-46章；耶利米书 17:25, 26。</w:t>
      </w:r>
    </w:p>
    <w:p w14:paraId="0902A46F">
      <w:pPr>
        <w:widowControl w:val="0"/>
        <w:numPr>
          <w:ilvl w:val="0"/>
          <w:numId w:val="0"/>
        </w:numPr>
        <w:jc w:val="both"/>
        <w:rPr>
          <w:rFonts w:hint="eastAsia"/>
        </w:rPr>
      </w:pPr>
      <w:r>
        <w:rPr>
          <w:rFonts w:hint="eastAsia"/>
        </w:rPr>
        <w:t>Then must Jerusalem be the centre of government, the Jews a superior class in the Christian church, and all worshippers must come monthly and from Sabbath to Sabbath, from the ends of the earth to worship at the Holy City.––Isaiah 2:2, 3; 66:20–23; Zechariah 14:16–21.(2) Because the literal interpretation thus leads to the revival of the entire ritual system of the Jews, and is inconsistent with the spirituality of the kingdom of Christ.—See above, Question 9.</w:t>
      </w:r>
    </w:p>
    <w:p w14:paraId="336046C2">
      <w:pPr>
        <w:widowControl w:val="0"/>
        <w:numPr>
          <w:ilvl w:val="0"/>
          <w:numId w:val="0"/>
        </w:numPr>
        <w:jc w:val="both"/>
        <w:rPr>
          <w:rFonts w:hint="eastAsia"/>
        </w:rPr>
      </w:pPr>
      <w:r>
        <w:rPr>
          <w:rFonts w:hint="eastAsia"/>
        </w:rPr>
        <w:t>然后耶路撒冷必须成为政府中心，犹太人必须成为基督教会中的上等阶层，所有敬拜者都必须每月、每安息日从地极来到圣城敬拜。——以赛亚书 2:2, 3；66:20–23；撒迦利亚书 14:16–21。（2）因为字面解释因此导致犹太人整个礼仪体系的复兴，并且与基督国度的属灵性不一致。——见上文，问题9。</w:t>
      </w:r>
    </w:p>
    <w:p w14:paraId="721C9D89">
      <w:pPr>
        <w:widowControl w:val="0"/>
        <w:numPr>
          <w:ilvl w:val="0"/>
          <w:numId w:val="0"/>
        </w:numPr>
        <w:jc w:val="both"/>
        <w:rPr>
          <w:rFonts w:hint="eastAsia"/>
        </w:rPr>
      </w:pPr>
      <w:r>
        <w:rPr>
          <w:rFonts w:hint="eastAsia"/>
        </w:rPr>
        <w:t>(3) Because the literal interpretation of these passages is inconsistent with what the New Testament plainly teaches as to the abolition of all distinctions between the Jew and Gentile; the Jews, when converted, are to be grafted back into the same church. Romans 11:19–24; Ephesians 2:13–19.</w:t>
      </w:r>
    </w:p>
    <w:p w14:paraId="67B21D31">
      <w:pPr>
        <w:widowControl w:val="0"/>
        <w:numPr>
          <w:ilvl w:val="0"/>
          <w:numId w:val="0"/>
        </w:numPr>
        <w:jc w:val="both"/>
        <w:rPr>
          <w:rFonts w:hint="eastAsia"/>
        </w:rPr>
      </w:pPr>
      <w:r>
        <w:rPr>
          <w:rFonts w:hint="eastAsia"/>
        </w:rPr>
        <w:t>（3）因为这些经文的字面解释与新约关于废除犹太人与外邦人之间一切区别的明确教导不一致；犹太人归信后，要被重新接回同一个教会。罗马书 11:19–24；以弗所书 2:13–19。</w:t>
      </w:r>
    </w:p>
    <w:p w14:paraId="5345B954">
      <w:pPr>
        <w:widowControl w:val="0"/>
        <w:numPr>
          <w:ilvl w:val="0"/>
          <w:numId w:val="0"/>
        </w:numPr>
        <w:jc w:val="both"/>
        <w:rPr>
          <w:rFonts w:hint="eastAsia"/>
        </w:rPr>
      </w:pPr>
      <w:r>
        <w:rPr>
          <w:rFonts w:hint="eastAsia"/>
        </w:rPr>
        <w:t>(4) Because this interpretation is inconsistent with what the New Testament teaches as to the temporary purpose, the virtual insufficiency, and the final abolition of the Levitical priesthood and their sacrifices, and of the infinite sufficiency of the sacrifice of Christ, and the eternity of his priesthood.-–Galatians 4:9, 10; 5:4–8; Colossians 2:16–23; Hebrews 7:12–18; 8:7–13; 9:1–14.</w:t>
      </w:r>
    </w:p>
    <w:p w14:paraId="25B8684D">
      <w:pPr>
        <w:widowControl w:val="0"/>
        <w:numPr>
          <w:ilvl w:val="0"/>
          <w:numId w:val="0"/>
        </w:numPr>
        <w:jc w:val="both"/>
        <w:rPr>
          <w:rFonts w:hint="eastAsia"/>
        </w:rPr>
      </w:pPr>
      <w:r>
        <w:rPr>
          <w:rFonts w:hint="eastAsia"/>
        </w:rPr>
        <w:t>（4）因为这种解释与新约关于利未人祭司职任及其献祭的暂时目的、实际上的不足以及最终废除，以及关于基督献祭的无限充足性和祂祭司职任的永恒性的教导不一致。——加拉太书 4:9, 10；5:4–8；歌罗西书 2:16–23；希伯来书 7:12–18；8:7–13；9:1–14。</w:t>
      </w:r>
    </w:p>
    <w:p w14:paraId="1808C1FF">
      <w:pPr>
        <w:widowControl w:val="0"/>
        <w:numPr>
          <w:ilvl w:val="0"/>
          <w:numId w:val="0"/>
        </w:numPr>
        <w:jc w:val="both"/>
        <w:rPr>
          <w:rFonts w:hint="eastAsia"/>
        </w:rPr>
      </w:pPr>
    </w:p>
    <w:p w14:paraId="6B3E8B3F">
      <w:pPr>
        <w:widowControl w:val="0"/>
        <w:numPr>
          <w:ilvl w:val="0"/>
          <w:numId w:val="0"/>
        </w:numPr>
        <w:jc w:val="both"/>
        <w:rPr>
          <w:rFonts w:hint="eastAsia"/>
        </w:rPr>
      </w:pPr>
      <w:r>
        <w:rPr>
          <w:rFonts w:hint="eastAsia"/>
        </w:rPr>
        <w:t>3rd. On the other hand, the spiritual interpretation of these Old Testament prophecies––which regards them as predicting the future purity and extension of the Christian church, and as indicating these spiritual subjects by means of those persons, places, and ordinances of the old economy which were typical of them––is both natural and accordant to the analogy of Scripture.</w:t>
      </w:r>
    </w:p>
    <w:p w14:paraId="3AE62A9D">
      <w:pPr>
        <w:widowControl w:val="0"/>
        <w:numPr>
          <w:ilvl w:val="0"/>
          <w:numId w:val="0"/>
        </w:numPr>
        <w:jc w:val="both"/>
        <w:rPr>
          <w:rFonts w:hint="eastAsia"/>
        </w:rPr>
      </w:pPr>
      <w:r>
        <w:rPr>
          <w:rFonts w:hint="eastAsia"/>
        </w:rPr>
        <w:t>第三，另一方面，对这些旧约预言的属灵解释——即认为它们预言了基督教会未来的纯洁和扩展，并通过旧约时代那些作为其预表的人物、地点和条例来指明这些属灵主题——既自然又符合圣经的类比。</w:t>
      </w:r>
    </w:p>
    <w:p w14:paraId="4AB5B782">
      <w:pPr>
        <w:widowControl w:val="0"/>
        <w:numPr>
          <w:ilvl w:val="0"/>
          <w:numId w:val="0"/>
        </w:numPr>
        <w:jc w:val="both"/>
        <w:rPr>
          <w:rFonts w:hint="eastAsia"/>
        </w:rPr>
      </w:pPr>
      <w:r>
        <w:rPr>
          <w:rFonts w:hint="eastAsia"/>
        </w:rPr>
        <w:t>In the New Testament, Christians are called Abraham’s seed, Galatians 3:29; Israelites, Galatians 6:16; Ephesians 2:12, 19; comers to Mount Zion, Hebrews 12:22; citizens of the heavenly Jerusalem, Galatians 4:26; the circumcision, Philippians 3:3; Colossians 2:11, and in Revelation 2:9, they are called Jews.</w:t>
      </w:r>
    </w:p>
    <w:p w14:paraId="39805A24">
      <w:pPr>
        <w:widowControl w:val="0"/>
        <w:numPr>
          <w:ilvl w:val="0"/>
          <w:numId w:val="0"/>
        </w:numPr>
        <w:jc w:val="both"/>
        <w:rPr>
          <w:rFonts w:hint="eastAsia"/>
        </w:rPr>
      </w:pPr>
      <w:r>
        <w:rPr>
          <w:rFonts w:hint="eastAsia"/>
        </w:rPr>
        <w:t>在新约中，基督徒被称为亚伯拉罕的后裔，加拉太书 3:29；以色列人，加拉太书 6:16；以弗所书 2:12, 19；来到锡安山的人，希伯来书 12:22；天上耶路撒冷的公民，加拉太书 4:26；受割礼的人，腓立比书 3:3；歌罗西书 2:11；在启示录 2:9 中，他们被称为犹太人。</w:t>
      </w:r>
    </w:p>
    <w:p w14:paraId="234472EC">
      <w:pPr>
        <w:widowControl w:val="0"/>
        <w:numPr>
          <w:ilvl w:val="0"/>
          <w:numId w:val="0"/>
        </w:numPr>
        <w:jc w:val="both"/>
        <w:rPr>
          <w:rFonts w:hint="eastAsia"/>
        </w:rPr>
      </w:pPr>
      <w:r>
        <w:rPr>
          <w:rFonts w:hint="eastAsia"/>
        </w:rPr>
        <w:t>There is also a Christian priesthood and spiritual sacrifice.––1 Peter 2:5, 9; Hebrews 13:15, 16; Romans 12:1. See Fairbairn’s "Typology Appendix," Vol. 1.</w:t>
      </w:r>
    </w:p>
    <w:p w14:paraId="2C1E892E">
      <w:pPr>
        <w:widowControl w:val="0"/>
        <w:numPr>
          <w:ilvl w:val="0"/>
          <w:numId w:val="0"/>
        </w:numPr>
        <w:jc w:val="both"/>
        <w:rPr>
          <w:rFonts w:hint="eastAsia"/>
        </w:rPr>
      </w:pPr>
      <w:r>
        <w:rPr>
          <w:rFonts w:hint="eastAsia"/>
        </w:rPr>
        <w:t>也有基督徒的祭司职任和属灵的献祭。——彼得前书 2:5, 9；希伯来书 13:15, 16；罗马书 12:1。见费尔贝恩的《预表学附录》，卷1。</w:t>
      </w:r>
    </w:p>
    <w:p w14:paraId="691622EB">
      <w:pPr>
        <w:widowControl w:val="0"/>
        <w:numPr>
          <w:ilvl w:val="0"/>
          <w:numId w:val="0"/>
        </w:numPr>
        <w:jc w:val="both"/>
        <w:rPr>
          <w:rFonts w:hint="eastAsia"/>
        </w:rPr>
      </w:pPr>
    </w:p>
    <w:p w14:paraId="5B81936E">
      <w:pPr>
        <w:widowControl w:val="0"/>
        <w:numPr>
          <w:ilvl w:val="0"/>
          <w:numId w:val="0"/>
        </w:numPr>
        <w:jc w:val="both"/>
        <w:rPr>
          <w:rFonts w:hint="eastAsia"/>
        </w:rPr>
      </w:pPr>
      <w:r>
        <w:rPr>
          <w:rFonts w:hint="eastAsia"/>
        </w:rPr>
        <w:t>13.Who is to be the judge of the world ?</w:t>
      </w:r>
    </w:p>
    <w:p w14:paraId="2FDE42DD">
      <w:pPr>
        <w:widowControl w:val="0"/>
        <w:numPr>
          <w:ilvl w:val="0"/>
          <w:numId w:val="0"/>
        </w:numPr>
        <w:jc w:val="both"/>
        <w:rPr>
          <w:rFonts w:hint="eastAsia"/>
        </w:rPr>
      </w:pPr>
      <w:r>
        <w:rPr>
          <w:rFonts w:hint="eastAsia"/>
        </w:rPr>
        <w:t>13. 谁将审判世界？</w:t>
      </w:r>
    </w:p>
    <w:p w14:paraId="2622061C">
      <w:pPr>
        <w:widowControl w:val="0"/>
        <w:numPr>
          <w:ilvl w:val="0"/>
          <w:numId w:val="0"/>
        </w:numPr>
        <w:jc w:val="both"/>
        <w:rPr>
          <w:rFonts w:hint="eastAsia"/>
        </w:rPr>
      </w:pPr>
    </w:p>
    <w:p w14:paraId="3C25CD70">
      <w:pPr>
        <w:widowControl w:val="0"/>
        <w:numPr>
          <w:ilvl w:val="0"/>
          <w:numId w:val="0"/>
        </w:numPr>
        <w:jc w:val="both"/>
        <w:rPr>
          <w:rFonts w:hint="eastAsia"/>
        </w:rPr>
      </w:pPr>
      <w:r>
        <w:rPr>
          <w:rFonts w:hint="eastAsia"/>
        </w:rPr>
        <w:t>Jesus Christ, in his official character as Mediator, in both natures, as the God–man.</w:t>
      </w:r>
    </w:p>
    <w:p w14:paraId="663D936C">
      <w:pPr>
        <w:widowControl w:val="0"/>
        <w:numPr>
          <w:ilvl w:val="0"/>
          <w:numId w:val="0"/>
        </w:numPr>
        <w:jc w:val="both"/>
        <w:rPr>
          <w:rFonts w:hint="eastAsia"/>
        </w:rPr>
      </w:pPr>
      <w:r>
        <w:rPr>
          <w:rFonts w:hint="eastAsia"/>
        </w:rPr>
        <w:t>耶稣基督，以祂作为中保的职分，以祂神人二性，作为神人。</w:t>
      </w:r>
    </w:p>
    <w:p w14:paraId="53824FED">
      <w:pPr>
        <w:widowControl w:val="0"/>
        <w:numPr>
          <w:ilvl w:val="0"/>
          <w:numId w:val="0"/>
        </w:numPr>
        <w:jc w:val="both"/>
        <w:rPr>
          <w:rFonts w:hint="eastAsia"/>
        </w:rPr>
      </w:pPr>
      <w:r>
        <w:rPr>
          <w:rFonts w:hint="eastAsia"/>
        </w:rPr>
        <w:t>This is evident, 1st, because as judge he is called the "Son of Man," Matthew 25:31, 32, and the "man ordained by God."–Acts 17:31.</w:t>
      </w:r>
    </w:p>
    <w:p w14:paraId="031CC09B">
      <w:pPr>
        <w:widowControl w:val="0"/>
        <w:numPr>
          <w:ilvl w:val="0"/>
          <w:numId w:val="0"/>
        </w:numPr>
        <w:jc w:val="both"/>
        <w:rPr>
          <w:rFonts w:hint="eastAsia"/>
        </w:rPr>
      </w:pPr>
      <w:r>
        <w:rPr>
          <w:rFonts w:hint="eastAsia"/>
        </w:rPr>
        <w:t>这很明显，第一，因为作为审判者，祂被称为“人子”，马太福音 25:31, 32，以及“神所设立的人”。——使徒行传 17:31。</w:t>
      </w:r>
    </w:p>
    <w:p w14:paraId="6C1FBDE9">
      <w:pPr>
        <w:widowControl w:val="0"/>
        <w:numPr>
          <w:ilvl w:val="0"/>
          <w:numId w:val="0"/>
        </w:numPr>
        <w:jc w:val="both"/>
        <w:rPr>
          <w:rFonts w:hint="eastAsia"/>
        </w:rPr>
      </w:pPr>
      <w:r>
        <w:rPr>
          <w:rFonts w:hint="eastAsia"/>
        </w:rPr>
        <w:t>2nd. Because all judgment is said to be committed to him by the Father.–John 5:22, 27.</w:t>
      </w:r>
    </w:p>
    <w:p w14:paraId="595940E4">
      <w:pPr>
        <w:widowControl w:val="0"/>
        <w:numPr>
          <w:ilvl w:val="0"/>
          <w:numId w:val="0"/>
        </w:numPr>
        <w:jc w:val="both"/>
        <w:rPr>
          <w:rFonts w:hint="eastAsia"/>
        </w:rPr>
      </w:pPr>
      <w:r>
        <w:rPr>
          <w:rFonts w:hint="eastAsia"/>
        </w:rPr>
        <w:t>第二，因为据说一切审判都由父交给了祂。——约翰福音 5:22, 27。</w:t>
      </w:r>
    </w:p>
    <w:p w14:paraId="652AB518">
      <w:pPr>
        <w:widowControl w:val="0"/>
        <w:numPr>
          <w:ilvl w:val="0"/>
          <w:numId w:val="0"/>
        </w:numPr>
        <w:jc w:val="both"/>
        <w:rPr>
          <w:rFonts w:hint="eastAsia"/>
        </w:rPr>
      </w:pPr>
      <w:r>
        <w:rPr>
          <w:rFonts w:hint="eastAsia"/>
        </w:rPr>
        <w:t>3rd. Because it pertains to him as Mediator to complete and publicly manifest the salvation of his people, and the overthrow of his enemies, together with the glorious righteousness of his work in both respects, 2 Thessalonians 1:7–10; Revelation 1:7; and thus accomplish the "restitution of all things."–Acts 3:21.</w:t>
      </w:r>
    </w:p>
    <w:p w14:paraId="1D4A7059">
      <w:pPr>
        <w:widowControl w:val="0"/>
        <w:numPr>
          <w:ilvl w:val="0"/>
          <w:numId w:val="0"/>
        </w:numPr>
        <w:jc w:val="both"/>
        <w:rPr>
          <w:rFonts w:hint="eastAsia"/>
        </w:rPr>
      </w:pPr>
      <w:r>
        <w:rPr>
          <w:rFonts w:hint="eastAsia"/>
        </w:rPr>
        <w:t>第三，因为作为中保，祂有责任完成并公开彰显祂子民的救恩，以及祂仇敌的倾覆，连同祂在这两方面工作的荣耀公义，帖撒罗尼迦后书 1:7–10；启示录 1:7；从而成就“万物的复兴”。——使徒行传 3:21。</w:t>
      </w:r>
    </w:p>
    <w:p w14:paraId="0DD61495">
      <w:pPr>
        <w:widowControl w:val="0"/>
        <w:numPr>
          <w:ilvl w:val="0"/>
          <w:numId w:val="0"/>
        </w:numPr>
        <w:jc w:val="both"/>
        <w:rPr>
          <w:rFonts w:hint="eastAsia"/>
        </w:rPr>
      </w:pPr>
      <w:r>
        <w:rPr>
          <w:rFonts w:hint="eastAsia"/>
        </w:rPr>
        <w:t>And this he shall do in his own person, that his glory may be the more manifest, the discomfiture of his enemies the more humiliating, and the hope and joy of his redeemed the more complete.</w:t>
      </w:r>
    </w:p>
    <w:p w14:paraId="2D60D0D5">
      <w:pPr>
        <w:widowControl w:val="0"/>
        <w:numPr>
          <w:ilvl w:val="0"/>
          <w:numId w:val="0"/>
        </w:numPr>
        <w:jc w:val="both"/>
        <w:rPr>
          <w:rFonts w:hint="eastAsia"/>
        </w:rPr>
      </w:pPr>
      <w:r>
        <w:rPr>
          <w:rFonts w:hint="eastAsia"/>
        </w:rPr>
        <w:t>祂将亲自成就此事，使祂的荣耀更加彰显，祂仇敌的溃败更加羞辱，祂所救赎之人的盼望和喜乐更加完全。</w:t>
      </w:r>
    </w:p>
    <w:p w14:paraId="390C3C2A">
      <w:pPr>
        <w:widowControl w:val="0"/>
        <w:numPr>
          <w:ilvl w:val="0"/>
          <w:numId w:val="0"/>
        </w:numPr>
        <w:jc w:val="both"/>
        <w:rPr>
          <w:rFonts w:hint="eastAsia"/>
        </w:rPr>
      </w:pPr>
    </w:p>
    <w:p w14:paraId="31EDB452">
      <w:pPr>
        <w:widowControl w:val="0"/>
        <w:numPr>
          <w:ilvl w:val="0"/>
          <w:numId w:val="0"/>
        </w:numPr>
        <w:jc w:val="both"/>
        <w:rPr>
          <w:rFonts w:hint="eastAsia"/>
        </w:rPr>
      </w:pPr>
      <w:r>
        <w:rPr>
          <w:rFonts w:hint="eastAsia"/>
        </w:rPr>
        <w:t>14.Who are to be the subjects of the judgment ?</w:t>
      </w:r>
    </w:p>
    <w:p w14:paraId="4E7BC3E9">
      <w:pPr>
        <w:widowControl w:val="0"/>
        <w:numPr>
          <w:ilvl w:val="0"/>
          <w:numId w:val="0"/>
        </w:numPr>
        <w:jc w:val="both"/>
        <w:rPr>
          <w:rFonts w:hint="eastAsia"/>
        </w:rPr>
      </w:pPr>
      <w:r>
        <w:rPr>
          <w:rFonts w:hint="eastAsia"/>
        </w:rPr>
        <w:t>14. 谁将是审判的对象？</w:t>
      </w:r>
    </w:p>
    <w:p w14:paraId="727EA15A">
      <w:pPr>
        <w:widowControl w:val="0"/>
        <w:numPr>
          <w:ilvl w:val="0"/>
          <w:numId w:val="0"/>
        </w:numPr>
        <w:jc w:val="both"/>
        <w:rPr>
          <w:rFonts w:hint="eastAsia"/>
        </w:rPr>
      </w:pPr>
    </w:p>
    <w:p w14:paraId="587EF5FE">
      <w:pPr>
        <w:widowControl w:val="0"/>
        <w:numPr>
          <w:ilvl w:val="0"/>
          <w:numId w:val="0"/>
        </w:numPr>
        <w:jc w:val="both"/>
        <w:rPr>
          <w:rFonts w:hint="eastAsia"/>
        </w:rPr>
      </w:pPr>
      <w:r>
        <w:rPr>
          <w:rFonts w:hint="eastAsia"/>
        </w:rPr>
        <w:t>1st. The whole race of Adam, without exception, of every generation, condition, and character, each individual appearing in the integrity of his person, "body, soul, and spirit."</w:t>
      </w:r>
    </w:p>
    <w:p w14:paraId="469FE819">
      <w:pPr>
        <w:widowControl w:val="0"/>
        <w:numPr>
          <w:ilvl w:val="0"/>
          <w:numId w:val="0"/>
        </w:numPr>
        <w:jc w:val="both"/>
        <w:rPr>
          <w:rFonts w:hint="eastAsia"/>
        </w:rPr>
      </w:pPr>
      <w:r>
        <w:rPr>
          <w:rFonts w:hint="eastAsia"/>
        </w:rPr>
        <w:t>第一，亚当的全人类，无一例外，每一代、每一种状况、每一种品格的人，每一个体都以其完整的位格——“身体、魂和灵”——显现。</w:t>
      </w:r>
    </w:p>
    <w:p w14:paraId="1B5B1CDE">
      <w:pPr>
        <w:widowControl w:val="0"/>
        <w:numPr>
          <w:ilvl w:val="0"/>
          <w:numId w:val="0"/>
        </w:numPr>
        <w:jc w:val="both"/>
        <w:rPr>
          <w:rFonts w:hint="eastAsia"/>
        </w:rPr>
      </w:pPr>
      <w:r>
        <w:rPr>
          <w:rFonts w:hint="eastAsia"/>
        </w:rPr>
        <w:t>The dead will be raised, and the living changed simultaneously. Matthew 25:31–46; 1 Corinthians 15:51, 52; 2 Corinthians 5:10; 1 Thessalonians 4:17; 2 Thessalonians 1:6–10; Revelation 20:11–15.</w:t>
      </w:r>
    </w:p>
    <w:p w14:paraId="1BCDF0F1">
      <w:pPr>
        <w:widowControl w:val="0"/>
        <w:numPr>
          <w:ilvl w:val="0"/>
          <w:numId w:val="0"/>
        </w:numPr>
        <w:jc w:val="both"/>
        <w:rPr>
          <w:rFonts w:hint="eastAsia"/>
        </w:rPr>
      </w:pPr>
      <w:r>
        <w:rPr>
          <w:rFonts w:hint="eastAsia"/>
        </w:rPr>
        <w:t>死人将复活，活人将同时改变。马太福音 25:31–46；哥林多前书 15:51, 52；哥林多后书 5:10；帖撒罗尼迦前书 4:17；帖撒罗尼迦后书 1:6–10；启示录 20:11–15。</w:t>
      </w:r>
    </w:p>
    <w:p w14:paraId="2C6CB3DC">
      <w:pPr>
        <w:widowControl w:val="0"/>
        <w:numPr>
          <w:ilvl w:val="0"/>
          <w:numId w:val="0"/>
        </w:numPr>
        <w:jc w:val="both"/>
        <w:rPr>
          <w:rFonts w:hint="eastAsia"/>
        </w:rPr>
      </w:pPr>
      <w:r>
        <w:rPr>
          <w:rFonts w:hint="eastAsia"/>
        </w:rPr>
        <w:t>2nd. All evil angels. 2 Peter 2:4; Jude 6. Good angels appearing as attendants and ministers. – Matthew 13:41, 42.</w:t>
      </w:r>
    </w:p>
    <w:p w14:paraId="31187612">
      <w:pPr>
        <w:widowControl w:val="0"/>
        <w:numPr>
          <w:ilvl w:val="0"/>
          <w:numId w:val="0"/>
        </w:numPr>
        <w:jc w:val="both"/>
        <w:rPr>
          <w:rFonts w:hint="eastAsia"/>
        </w:rPr>
      </w:pPr>
      <w:r>
        <w:rPr>
          <w:rFonts w:hint="eastAsia"/>
        </w:rPr>
        <w:t>第二，所有邪恶的天使。彼得后书 2:4；犹大书 6。良善的天使则作为侍从和仆役显现。——马太福音 13:41, 42。</w:t>
      </w:r>
    </w:p>
    <w:p w14:paraId="64582985">
      <w:pPr>
        <w:widowControl w:val="0"/>
        <w:numPr>
          <w:ilvl w:val="0"/>
          <w:numId w:val="0"/>
        </w:numPr>
        <w:jc w:val="both"/>
        <w:rPr>
          <w:rFonts w:hint="eastAsia"/>
        </w:rPr>
      </w:pPr>
    </w:p>
    <w:p w14:paraId="754D5159">
      <w:pPr>
        <w:widowControl w:val="0"/>
        <w:numPr>
          <w:ilvl w:val="0"/>
          <w:numId w:val="0"/>
        </w:numPr>
        <w:jc w:val="both"/>
        <w:rPr>
          <w:rFonts w:hint="eastAsia"/>
        </w:rPr>
      </w:pPr>
      <w:r>
        <w:rPr>
          <w:rFonts w:hint="eastAsia"/>
        </w:rPr>
        <w:t>15.In what sense is it said that the saints shall judge the world.</w:t>
      </w:r>
    </w:p>
    <w:p w14:paraId="558E9ACA">
      <w:pPr>
        <w:widowControl w:val="0"/>
        <w:numPr>
          <w:ilvl w:val="0"/>
          <w:numId w:val="0"/>
        </w:numPr>
        <w:jc w:val="both"/>
        <w:rPr>
          <w:rFonts w:hint="eastAsia"/>
        </w:rPr>
      </w:pPr>
      <w:r>
        <w:rPr>
          <w:rFonts w:hint="eastAsia"/>
        </w:rPr>
        <w:t>15. 在何种意义上说圣徒将审判世界？</w:t>
      </w:r>
    </w:p>
    <w:p w14:paraId="4AC32BF6">
      <w:pPr>
        <w:widowControl w:val="0"/>
        <w:numPr>
          <w:ilvl w:val="0"/>
          <w:numId w:val="0"/>
        </w:numPr>
        <w:jc w:val="both"/>
        <w:rPr>
          <w:rFonts w:hint="eastAsia"/>
        </w:rPr>
      </w:pPr>
    </w:p>
    <w:p w14:paraId="56D7EDC0">
      <w:pPr>
        <w:widowControl w:val="0"/>
        <w:numPr>
          <w:ilvl w:val="0"/>
          <w:numId w:val="0"/>
        </w:numPr>
        <w:jc w:val="both"/>
        <w:rPr>
          <w:rFonts w:hint="eastAsia"/>
        </w:rPr>
      </w:pPr>
      <w:r>
        <w:rPr>
          <w:rFonts w:hint="eastAsia"/>
        </w:rPr>
        <w:t>See Matthew 19:28; Luke 22:29, 30; 1 Corinthians 6:2, 3; Revelation 20:4.</w:t>
      </w:r>
    </w:p>
    <w:p w14:paraId="7ACD2E11">
      <w:pPr>
        <w:widowControl w:val="0"/>
        <w:numPr>
          <w:ilvl w:val="0"/>
          <w:numId w:val="0"/>
        </w:numPr>
        <w:jc w:val="both"/>
        <w:rPr>
          <w:rFonts w:hint="eastAsia"/>
        </w:rPr>
      </w:pPr>
      <w:r>
        <w:rPr>
          <w:rFonts w:hint="eastAsia"/>
        </w:rPr>
        <w:t>见马太福音 19:28；路加福音 22:29, 30；哥林多前书 6:2, 3；启示录 20:4。</w:t>
      </w:r>
    </w:p>
    <w:p w14:paraId="63A68C7F">
      <w:pPr>
        <w:widowControl w:val="0"/>
        <w:numPr>
          <w:ilvl w:val="0"/>
          <w:numId w:val="0"/>
        </w:numPr>
        <w:jc w:val="both"/>
        <w:rPr>
          <w:rFonts w:hint="eastAsia"/>
        </w:rPr>
      </w:pPr>
    </w:p>
    <w:p w14:paraId="4738ADE5">
      <w:pPr>
        <w:widowControl w:val="0"/>
        <w:numPr>
          <w:ilvl w:val="0"/>
          <w:numId w:val="0"/>
        </w:numPr>
        <w:jc w:val="both"/>
        <w:rPr>
          <w:rFonts w:hint="eastAsia"/>
        </w:rPr>
      </w:pPr>
      <w:r>
        <w:rPr>
          <w:rFonts w:hint="eastAsia"/>
        </w:rPr>
        <w:t>In virtue of the union of believers with Christ, his triumph and dominion is theirs.</w:t>
      </w:r>
    </w:p>
    <w:p w14:paraId="13516DE4">
      <w:pPr>
        <w:widowControl w:val="0"/>
        <w:numPr>
          <w:ilvl w:val="0"/>
          <w:numId w:val="0"/>
        </w:numPr>
        <w:jc w:val="both"/>
        <w:rPr>
          <w:rFonts w:hint="eastAsia"/>
        </w:rPr>
      </w:pPr>
      <w:r>
        <w:rPr>
          <w:rFonts w:hint="eastAsia"/>
        </w:rPr>
        <w:t>藉着信徒与基督的联合，祂的得胜和统治也是他们的。</w:t>
      </w:r>
    </w:p>
    <w:p w14:paraId="26F633EE">
      <w:pPr>
        <w:widowControl w:val="0"/>
        <w:numPr>
          <w:ilvl w:val="0"/>
          <w:numId w:val="0"/>
        </w:numPr>
        <w:jc w:val="both"/>
        <w:rPr>
          <w:rFonts w:hint="eastAsia"/>
        </w:rPr>
      </w:pPr>
      <w:r>
        <w:rPr>
          <w:rFonts w:hint="eastAsia"/>
        </w:rPr>
        <w:t>They are joint heirs with him, and if they suffer with him they shall reign with him.––Romans 8:17; 2 Timothy 2:12.</w:t>
      </w:r>
    </w:p>
    <w:p w14:paraId="27CC1043">
      <w:pPr>
        <w:widowControl w:val="0"/>
        <w:numPr>
          <w:ilvl w:val="0"/>
          <w:numId w:val="0"/>
        </w:numPr>
        <w:jc w:val="both"/>
        <w:rPr>
          <w:rFonts w:hint="eastAsia"/>
        </w:rPr>
      </w:pPr>
      <w:r>
        <w:rPr>
          <w:rFonts w:hint="eastAsia"/>
        </w:rPr>
        <w:t>他们与祂同作后嗣，如果他们与祂一同受苦，也必与祂一同作王。——罗马书 8:17；提摩太后书 2:12。</w:t>
      </w:r>
    </w:p>
    <w:p w14:paraId="0E6AD63E">
      <w:pPr>
        <w:widowControl w:val="0"/>
        <w:numPr>
          <w:ilvl w:val="0"/>
          <w:numId w:val="0"/>
        </w:numPr>
        <w:jc w:val="both"/>
        <w:rPr>
          <w:rFonts w:hint="eastAsia"/>
        </w:rPr>
      </w:pPr>
      <w:r>
        <w:rPr>
          <w:rFonts w:hint="eastAsia"/>
        </w:rPr>
        <w:t>He will judge and condemn his enemies as head and champion of his church, all his members assenting to his judgment and glorying in his triumph.––Revelation 19:1–5. Hodge’s "Commentary on 1st Cor."</w:t>
      </w:r>
    </w:p>
    <w:p w14:paraId="29C66486">
      <w:pPr>
        <w:widowControl w:val="0"/>
        <w:numPr>
          <w:ilvl w:val="0"/>
          <w:numId w:val="0"/>
        </w:numPr>
        <w:jc w:val="both"/>
        <w:rPr>
          <w:rFonts w:hint="eastAsia"/>
        </w:rPr>
      </w:pPr>
      <w:r>
        <w:rPr>
          <w:rFonts w:hint="eastAsia"/>
        </w:rPr>
        <w:t>祂将作为祂教会的元首和捍卫者来审判并定罪祂的仇敌，祂所有的肢体都同意祂的审判并因祂的得胜而夸耀。——启示录 19:1–5。贺智的《哥林多前书注释》。</w:t>
      </w:r>
    </w:p>
    <w:p w14:paraId="1D17A13F">
      <w:pPr>
        <w:widowControl w:val="0"/>
        <w:numPr>
          <w:ilvl w:val="0"/>
          <w:numId w:val="0"/>
        </w:numPr>
        <w:jc w:val="both"/>
        <w:rPr>
          <w:rFonts w:hint="eastAsia"/>
        </w:rPr>
      </w:pPr>
    </w:p>
    <w:p w14:paraId="0F486A0C">
      <w:pPr>
        <w:widowControl w:val="0"/>
        <w:numPr>
          <w:ilvl w:val="0"/>
          <w:numId w:val="0"/>
        </w:numPr>
        <w:jc w:val="both"/>
        <w:rPr>
          <w:rFonts w:hint="eastAsia"/>
        </w:rPr>
      </w:pPr>
      <w:r>
        <w:rPr>
          <w:rFonts w:hint="eastAsia"/>
        </w:rPr>
        <w:t>16.Upon what principles will his judgment bedispensed ?</w:t>
      </w:r>
    </w:p>
    <w:p w14:paraId="7D888788">
      <w:pPr>
        <w:widowControl w:val="0"/>
        <w:numPr>
          <w:ilvl w:val="0"/>
          <w:numId w:val="0"/>
        </w:numPr>
        <w:jc w:val="both"/>
        <w:rPr>
          <w:rFonts w:hint="eastAsia"/>
        </w:rPr>
      </w:pPr>
      <w:r>
        <w:rPr>
          <w:rFonts w:hint="eastAsia"/>
        </w:rPr>
        <w:t>16. 祂的审判将根据什么原则施行？</w:t>
      </w:r>
    </w:p>
    <w:p w14:paraId="010B1734">
      <w:pPr>
        <w:widowControl w:val="0"/>
        <w:numPr>
          <w:ilvl w:val="0"/>
          <w:numId w:val="0"/>
        </w:numPr>
        <w:jc w:val="both"/>
        <w:rPr>
          <w:rFonts w:hint="eastAsia"/>
        </w:rPr>
      </w:pPr>
    </w:p>
    <w:p w14:paraId="142FEC7F">
      <w:pPr>
        <w:widowControl w:val="0"/>
        <w:numPr>
          <w:ilvl w:val="0"/>
          <w:numId w:val="0"/>
        </w:numPr>
        <w:jc w:val="both"/>
        <w:rPr>
          <w:rFonts w:hint="eastAsia"/>
        </w:rPr>
      </w:pPr>
      <w:r>
        <w:rPr>
          <w:rFonts w:hint="eastAsia"/>
        </w:rPr>
        <w:t>The judge is figuratively represented (Revelation 20:12), after the analogy of human tribunals, as opening "books" in judgment according to the things written in which the dead are to be judged, and also "another book," "which is the book of life."</w:t>
      </w:r>
    </w:p>
    <w:p w14:paraId="10F3620F">
      <w:pPr>
        <w:widowControl w:val="0"/>
        <w:numPr>
          <w:ilvl w:val="0"/>
          <w:numId w:val="0"/>
        </w:numPr>
        <w:jc w:val="both"/>
        <w:rPr>
          <w:rFonts w:hint="eastAsia"/>
        </w:rPr>
      </w:pPr>
      <w:r>
        <w:rPr>
          <w:rFonts w:hint="eastAsia"/>
        </w:rPr>
        <w:t>审判者被比喻性地描绘为（启示录 20:12），仿照人类法庭的类比，在审判时打开“案卷”，死人要按照其中所写的事受审判；并且还有“另一卷书”，“就是生命册”。</w:t>
      </w:r>
    </w:p>
    <w:p w14:paraId="4370232B">
      <w:pPr>
        <w:widowControl w:val="0"/>
        <w:numPr>
          <w:ilvl w:val="0"/>
          <w:numId w:val="0"/>
        </w:numPr>
        <w:jc w:val="both"/>
        <w:rPr>
          <w:rFonts w:hint="eastAsia"/>
        </w:rPr>
      </w:pPr>
      <w:r>
        <w:rPr>
          <w:rFonts w:hint="eastAsia"/>
        </w:rPr>
        <w:t>The books first mentioned doubtless figuratively, represent the law or standard according to which each one was to be judged, and the facts in his case, or "the works which he had done."</w:t>
      </w:r>
    </w:p>
    <w:p w14:paraId="58132681">
      <w:pPr>
        <w:widowControl w:val="0"/>
        <w:numPr>
          <w:ilvl w:val="0"/>
          <w:numId w:val="0"/>
        </w:numPr>
        <w:jc w:val="both"/>
        <w:rPr>
          <w:rFonts w:hint="eastAsia"/>
        </w:rPr>
      </w:pPr>
      <w:r>
        <w:rPr>
          <w:rFonts w:hint="eastAsia"/>
        </w:rPr>
        <w:t>首先提到的案卷，无疑是比喻性的，代表了每个人将要受审判所依据的律法或标准，以及他案件中的事实，或“他所行的事”。</w:t>
      </w:r>
    </w:p>
    <w:p w14:paraId="5AD55ECE">
      <w:pPr>
        <w:widowControl w:val="0"/>
        <w:numPr>
          <w:ilvl w:val="0"/>
          <w:numId w:val="0"/>
        </w:numPr>
        <w:jc w:val="both"/>
        <w:rPr>
          <w:rFonts w:hint="eastAsia"/>
        </w:rPr>
      </w:pPr>
      <w:r>
        <w:rPr>
          <w:rFonts w:hint="eastAsia"/>
        </w:rPr>
        <w:t>The "book of life" (see also Philippians 4:3; Revelation 3:5; 13:8; 20:15) is the book of God’s eternal electing love.</w:t>
      </w:r>
    </w:p>
    <w:p w14:paraId="7B6CFE1B">
      <w:pPr>
        <w:widowControl w:val="0"/>
        <w:numPr>
          <w:ilvl w:val="0"/>
          <w:numId w:val="0"/>
        </w:numPr>
        <w:jc w:val="both"/>
        <w:rPr>
          <w:rFonts w:hint="eastAsia"/>
        </w:rPr>
      </w:pPr>
      <w:r>
        <w:rPr>
          <w:rFonts w:hint="eastAsia"/>
        </w:rPr>
        <w:t>“生命册”（另见腓立比书 4:3；启示录 3:5；13:8；20:15）是神永恒拣选之爱的书。</w:t>
      </w:r>
    </w:p>
    <w:p w14:paraId="3FF41752">
      <w:pPr>
        <w:widowControl w:val="0"/>
        <w:numPr>
          <w:ilvl w:val="0"/>
          <w:numId w:val="0"/>
        </w:numPr>
        <w:jc w:val="both"/>
        <w:rPr>
          <w:rFonts w:hint="eastAsia"/>
        </w:rPr>
      </w:pPr>
      <w:r>
        <w:rPr>
          <w:rFonts w:hint="eastAsia"/>
        </w:rPr>
        <w:t>Those whose names are found written in the "book of life" will be declared righteous on the ground of their participation in the righteousness of Christ.</w:t>
      </w:r>
    </w:p>
    <w:p w14:paraId="6BA2D9AF">
      <w:pPr>
        <w:widowControl w:val="0"/>
        <w:numPr>
          <w:ilvl w:val="0"/>
          <w:numId w:val="0"/>
        </w:numPr>
        <w:jc w:val="both"/>
        <w:rPr>
          <w:rFonts w:hint="eastAsia"/>
        </w:rPr>
      </w:pPr>
      <w:r>
        <w:rPr>
          <w:rFonts w:hint="eastAsia"/>
        </w:rPr>
        <w:t>那些名字记在“生命册”上的人，将因他们分享基督的义而被宣告为义。</w:t>
      </w:r>
    </w:p>
    <w:p w14:paraId="19B2F39A">
      <w:pPr>
        <w:widowControl w:val="0"/>
        <w:numPr>
          <w:ilvl w:val="0"/>
          <w:numId w:val="0"/>
        </w:numPr>
        <w:jc w:val="both"/>
        <w:rPr>
          <w:rFonts w:hint="eastAsia"/>
        </w:rPr>
      </w:pPr>
      <w:r>
        <w:rPr>
          <w:rFonts w:hint="eastAsia"/>
        </w:rPr>
        <w:t>Their holy characters and good deeds, however, will he publicly declared as the evidences of their election, of their relation to Christ, and of the glorious work of Christ in them.––Matthew 13:43; 25:34–40.</w:t>
      </w:r>
    </w:p>
    <w:p w14:paraId="36B23DAA">
      <w:pPr>
        <w:widowControl w:val="0"/>
        <w:numPr>
          <w:ilvl w:val="0"/>
          <w:numId w:val="0"/>
        </w:numPr>
        <w:jc w:val="both"/>
        <w:rPr>
          <w:rFonts w:hint="eastAsia"/>
        </w:rPr>
      </w:pPr>
      <w:r>
        <w:rPr>
          <w:rFonts w:hint="eastAsia"/>
        </w:rPr>
        <w:t>然而，他们圣洁的品格和善行将被公开宣告，作为他们蒙拣选、他们与基督的关系以及基督在他们里面荣耀工作的证据。——马太福音 13:43；25:34–40。</w:t>
      </w:r>
    </w:p>
    <w:p w14:paraId="66444F02">
      <w:pPr>
        <w:widowControl w:val="0"/>
        <w:numPr>
          <w:ilvl w:val="0"/>
          <w:numId w:val="0"/>
        </w:numPr>
        <w:jc w:val="both"/>
        <w:rPr>
          <w:rFonts w:hint="eastAsia"/>
        </w:rPr>
      </w:pPr>
    </w:p>
    <w:p w14:paraId="2BEE5B06">
      <w:pPr>
        <w:widowControl w:val="0"/>
        <w:numPr>
          <w:ilvl w:val="0"/>
          <w:numId w:val="0"/>
        </w:numPr>
        <w:jc w:val="both"/>
        <w:rPr>
          <w:rFonts w:hint="eastAsia"/>
        </w:rPr>
      </w:pPr>
      <w:r>
        <w:rPr>
          <w:rFonts w:hint="eastAsia"/>
        </w:rPr>
        <w:t>Those whose names are not found written in "the book of life" will be condemned on the ground of the evil "deeds they have done in the body," tried by the standard of God’s law, not as that law has been ignorantly conceived of by each, but as it has been more or less fully and clearly revealed by the Judge himself to each severally.</w:t>
      </w:r>
    </w:p>
    <w:p w14:paraId="0B354963">
      <w:pPr>
        <w:widowControl w:val="0"/>
        <w:numPr>
          <w:ilvl w:val="0"/>
          <w:numId w:val="0"/>
        </w:numPr>
        <w:jc w:val="both"/>
        <w:rPr>
          <w:rFonts w:hint="eastAsia"/>
        </w:rPr>
      </w:pPr>
      <w:r>
        <w:rPr>
          <w:rFonts w:hint="eastAsia"/>
        </w:rPr>
        <w:t>那些名字没有记在“生命册”上的人，将因他们在肉身所行的恶“行为”而被定罪，并按照神的律法标准受审判；这标准并非每个人无知地构想的那样，而是审判者亲自或多或少地、清楚地向每个人分别启示的那样。</w:t>
      </w:r>
    </w:p>
    <w:p w14:paraId="703CF8D1">
      <w:pPr>
        <w:widowControl w:val="0"/>
        <w:numPr>
          <w:ilvl w:val="0"/>
          <w:numId w:val="0"/>
        </w:numPr>
        <w:jc w:val="both"/>
        <w:rPr>
          <w:rFonts w:hint="eastAsia"/>
        </w:rPr>
      </w:pPr>
      <w:r>
        <w:rPr>
          <w:rFonts w:hint="eastAsia"/>
        </w:rPr>
        <w:t>The heathen who has sinned without the written law "shall be Judged without the law," i.e., by the law written upon his heart, which made him a law unto himself.–Luke 12:47, 48; Romans 2:12– 15.</w:t>
      </w:r>
    </w:p>
    <w:p w14:paraId="2FA21A9C">
      <w:pPr>
        <w:widowControl w:val="0"/>
        <w:numPr>
          <w:ilvl w:val="0"/>
          <w:numId w:val="0"/>
        </w:numPr>
        <w:jc w:val="both"/>
        <w:rPr>
          <w:rFonts w:hint="eastAsia"/>
        </w:rPr>
      </w:pPr>
      <w:r>
        <w:rPr>
          <w:rFonts w:hint="eastAsia"/>
        </w:rPr>
        <w:t>没有成文律法而犯罪的外邦人，“将不受律法审判”，即按照写在他心上的律法受审判，这律法使他成为自己的律法。——路加福音 12:47, 48；罗马书 2:12–15。</w:t>
      </w:r>
    </w:p>
    <w:p w14:paraId="106A6F3B">
      <w:pPr>
        <w:widowControl w:val="0"/>
        <w:numPr>
          <w:ilvl w:val="0"/>
          <w:numId w:val="0"/>
        </w:numPr>
        <w:jc w:val="both"/>
        <w:rPr>
          <w:rFonts w:hint="eastAsia"/>
        </w:rPr>
      </w:pPr>
      <w:r>
        <w:rPr>
          <w:rFonts w:hint="eastAsia"/>
        </w:rPr>
        <w:t>The Jew, who "sinned in the law, shall be judged by the law."–– Romans 2:12.</w:t>
      </w:r>
    </w:p>
    <w:p w14:paraId="35730A81">
      <w:pPr>
        <w:widowControl w:val="0"/>
        <w:numPr>
          <w:ilvl w:val="0"/>
          <w:numId w:val="0"/>
        </w:numPr>
        <w:jc w:val="both"/>
        <w:rPr>
          <w:rFonts w:hint="eastAsia"/>
        </w:rPr>
      </w:pPr>
      <w:r>
        <w:rPr>
          <w:rFonts w:hint="eastAsia"/>
        </w:rPr>
        <w:t>“在律法下犯罪”的犹太人，“将按律法受审判”。——罗马书 2:12。</w:t>
      </w:r>
    </w:p>
    <w:p w14:paraId="0C802E40">
      <w:pPr>
        <w:widowControl w:val="0"/>
        <w:numPr>
          <w:ilvl w:val="0"/>
          <w:numId w:val="0"/>
        </w:numPr>
        <w:jc w:val="both"/>
        <w:rPr>
          <w:rFonts w:hint="eastAsia"/>
        </w:rPr>
      </w:pPr>
      <w:r>
        <w:rPr>
          <w:rFonts w:hint="eastAsia"/>
        </w:rPr>
        <w:t>Every individual dwelling under the light of the Christian revelation shall be judged in strict accordance with the whole will of God as made known to him, all of the special advantages of every kind enjoyed by him individually modifying the proportion of his responsibility.––Matthew 11:20–24; John 3:19.</w:t>
      </w:r>
    </w:p>
    <w:p w14:paraId="63192643">
      <w:pPr>
        <w:widowControl w:val="0"/>
        <w:numPr>
          <w:ilvl w:val="0"/>
          <w:numId w:val="0"/>
        </w:numPr>
        <w:jc w:val="both"/>
        <w:rPr>
          <w:rFonts w:hint="eastAsia"/>
        </w:rPr>
      </w:pPr>
      <w:r>
        <w:rPr>
          <w:rFonts w:hint="eastAsia"/>
        </w:rPr>
        <w:t>每一个生活在基督教启示之光下的人，都将严格按照神向他显明的全部旨意受审判；他个人所享有的一切特殊优势，都将改变他责任的比例。——马太福音 11:20–24；约翰福音 3:19。</w:t>
      </w:r>
    </w:p>
    <w:p w14:paraId="37AB4B4A">
      <w:pPr>
        <w:widowControl w:val="0"/>
        <w:numPr>
          <w:ilvl w:val="0"/>
          <w:numId w:val="0"/>
        </w:numPr>
        <w:jc w:val="both"/>
        <w:rPr>
          <w:rFonts w:hint="eastAsia"/>
        </w:rPr>
      </w:pPr>
    </w:p>
    <w:p w14:paraId="6902BED5">
      <w:pPr>
        <w:widowControl w:val="0"/>
        <w:numPr>
          <w:ilvl w:val="0"/>
          <w:numId w:val="0"/>
        </w:numPr>
        <w:jc w:val="both"/>
        <w:rPr>
          <w:rFonts w:hint="eastAsia"/>
        </w:rPr>
      </w:pPr>
      <w:r>
        <w:rPr>
          <w:rFonts w:hint="eastAsia"/>
        </w:rPr>
        <w:t>The secrets of all hearts, the inward states and hidden springs of action, will be brought in as the subject matter of judgment, as well as the actions themselves, Ecclesiastes 12:14; 1 Corinthians 4:5; and publicly declared to vindicate the justice of the Judge, and to make manifest the shame of the sinner.––Luke 8:17; 12:2, 3; Mark 4:22.</w:t>
      </w:r>
    </w:p>
    <w:p w14:paraId="65B39EC6">
      <w:pPr>
        <w:widowControl w:val="0"/>
        <w:numPr>
          <w:ilvl w:val="0"/>
          <w:numId w:val="0"/>
        </w:numPr>
        <w:jc w:val="both"/>
        <w:rPr>
          <w:rFonts w:hint="eastAsia"/>
        </w:rPr>
      </w:pPr>
      <w:r>
        <w:rPr>
          <w:rFonts w:hint="eastAsia"/>
        </w:rPr>
        <w:t>万人心中的隐秘，内在的状态和隐藏的动机，都将作为审判的内容，与行为本身一同被带到审判台前，传道书 12:14；哥林多前书 4:5；并被公开宣告，以辩明审判者的公义，并显明罪人的羞愧。——路加福音 8:17；12:2, 3；马可福音 4:22。</w:t>
      </w:r>
    </w:p>
    <w:p w14:paraId="27ACB834">
      <w:pPr>
        <w:widowControl w:val="0"/>
        <w:numPr>
          <w:ilvl w:val="0"/>
          <w:numId w:val="0"/>
        </w:numPr>
        <w:jc w:val="both"/>
        <w:rPr>
          <w:rFonts w:hint="eastAsia"/>
        </w:rPr>
      </w:pPr>
      <w:r>
        <w:rPr>
          <w:rFonts w:hint="eastAsia"/>
        </w:rPr>
        <w:t>Whether the sins of the saints will be brought forward at the judgment or not is a question not settled by the Scriptures, though debated by theologians.</w:t>
      </w:r>
    </w:p>
    <w:p w14:paraId="3372877F">
      <w:pPr>
        <w:widowControl w:val="0"/>
        <w:numPr>
          <w:ilvl w:val="0"/>
          <w:numId w:val="0"/>
        </w:numPr>
        <w:jc w:val="both"/>
        <w:rPr>
          <w:rFonts w:hint="eastAsia"/>
        </w:rPr>
      </w:pPr>
      <w:r>
        <w:rPr>
          <w:rFonts w:hint="eastAsia"/>
        </w:rPr>
        <w:t>圣徒的罪是否会在审判时被提出，这是一个圣经未解决、但神学家们争论的问题。</w:t>
      </w:r>
    </w:p>
    <w:p w14:paraId="72E12653">
      <w:pPr>
        <w:widowControl w:val="0"/>
        <w:numPr>
          <w:ilvl w:val="0"/>
          <w:numId w:val="0"/>
        </w:numPr>
        <w:jc w:val="both"/>
        <w:rPr>
          <w:rFonts w:hint="eastAsia"/>
        </w:rPr>
      </w:pPr>
      <w:r>
        <w:rPr>
          <w:rFonts w:hint="eastAsia"/>
        </w:rPr>
        <w:t>If they should be, we are sure that it will be done only with the design and effect of enhancing the glory of the Savior and the comfort of the saved.</w:t>
      </w:r>
    </w:p>
    <w:p w14:paraId="248552BC">
      <w:pPr>
        <w:widowControl w:val="0"/>
        <w:numPr>
          <w:ilvl w:val="0"/>
          <w:numId w:val="0"/>
        </w:numPr>
        <w:jc w:val="both"/>
        <w:rPr>
          <w:rFonts w:hint="eastAsia"/>
        </w:rPr>
      </w:pPr>
      <w:r>
        <w:rPr>
          <w:rFonts w:hint="eastAsia"/>
        </w:rPr>
        <w:t>如果它们会被提出，我们确信这只会是为了增强救主的荣耀和得救者的安慰而做的。</w:t>
      </w:r>
    </w:p>
    <w:p w14:paraId="5AAB8446">
      <w:pPr>
        <w:widowControl w:val="0"/>
        <w:numPr>
          <w:ilvl w:val="0"/>
          <w:numId w:val="0"/>
        </w:numPr>
        <w:jc w:val="both"/>
        <w:rPr>
          <w:rFonts w:hint="eastAsia"/>
        </w:rPr>
      </w:pPr>
    </w:p>
    <w:p w14:paraId="52EC305C">
      <w:pPr>
        <w:widowControl w:val="0"/>
        <w:numPr>
          <w:ilvl w:val="0"/>
          <w:numId w:val="0"/>
        </w:numPr>
        <w:jc w:val="both"/>
        <w:rPr>
          <w:rFonts w:hint="eastAsia"/>
        </w:rPr>
      </w:pPr>
      <w:r>
        <w:rPr>
          <w:rFonts w:hint="eastAsia"/>
        </w:rPr>
        <w:t>17.What do the Scriptures reveal concerning thefuture destruction of our earth by fire?</w:t>
      </w:r>
    </w:p>
    <w:p w14:paraId="6BE9A37F">
      <w:pPr>
        <w:widowControl w:val="0"/>
        <w:numPr>
          <w:ilvl w:val="0"/>
          <w:numId w:val="0"/>
        </w:numPr>
        <w:jc w:val="both"/>
        <w:rPr>
          <w:rFonts w:hint="eastAsia"/>
        </w:rPr>
      </w:pPr>
      <w:r>
        <w:rPr>
          <w:rFonts w:hint="eastAsia"/>
        </w:rPr>
        <w:t>17. 圣经关于我们地球将来被火毁灭启示了什么？</w:t>
      </w:r>
    </w:p>
    <w:p w14:paraId="2B7F72EF">
      <w:pPr>
        <w:widowControl w:val="0"/>
        <w:numPr>
          <w:ilvl w:val="0"/>
          <w:numId w:val="0"/>
        </w:numPr>
        <w:jc w:val="both"/>
        <w:rPr>
          <w:rFonts w:hint="eastAsia"/>
        </w:rPr>
      </w:pPr>
    </w:p>
    <w:p w14:paraId="4A344B2A">
      <w:pPr>
        <w:widowControl w:val="0"/>
        <w:numPr>
          <w:ilvl w:val="0"/>
          <w:numId w:val="0"/>
        </w:numPr>
        <w:jc w:val="both"/>
        <w:rPr>
          <w:rFonts w:hint="eastAsia"/>
        </w:rPr>
      </w:pPr>
      <w:r>
        <w:rPr>
          <w:rFonts w:hint="eastAsia"/>
        </w:rPr>
        <w:t>The principal passages bearing upon this point are Psalm 102:26, 27; Isaiah 51:–6; Romans 8:19–23; Hebrews 12:26, 27; 2 Peter 3:10–13; Revelation 20 and 21.</w:t>
      </w:r>
    </w:p>
    <w:p w14:paraId="3C980F3A">
      <w:pPr>
        <w:widowControl w:val="0"/>
        <w:numPr>
          <w:ilvl w:val="0"/>
          <w:numId w:val="0"/>
        </w:numPr>
        <w:jc w:val="both"/>
        <w:rPr>
          <w:rFonts w:hint="eastAsia"/>
        </w:rPr>
      </w:pPr>
      <w:r>
        <w:rPr>
          <w:rFonts w:hint="eastAsia"/>
        </w:rPr>
        <w:t>与此相关的要点经文是：诗篇 102:26, 27；以赛亚书 51:6；罗马书 8:19–23；希伯来书 12:26, 27；彼得后书 3:10–13；启示录 20 章和 21 章。</w:t>
      </w:r>
    </w:p>
    <w:p w14:paraId="4891886C">
      <w:pPr>
        <w:widowControl w:val="0"/>
        <w:numPr>
          <w:ilvl w:val="0"/>
          <w:numId w:val="0"/>
        </w:numPr>
        <w:jc w:val="both"/>
        <w:rPr>
          <w:rFonts w:hint="eastAsia"/>
        </w:rPr>
      </w:pPr>
    </w:p>
    <w:p w14:paraId="02114BCD">
      <w:pPr>
        <w:widowControl w:val="0"/>
        <w:numPr>
          <w:ilvl w:val="0"/>
          <w:numId w:val="0"/>
        </w:numPr>
        <w:jc w:val="both"/>
        <w:rPr>
          <w:rFonts w:hint="eastAsia"/>
        </w:rPr>
      </w:pPr>
      <w:r>
        <w:rPr>
          <w:rFonts w:hint="eastAsia"/>
        </w:rPr>
        <w:t>Many of the older theologians thought that these passages indicated that the whole existing physical universe was to be destroyed.</w:t>
      </w:r>
    </w:p>
    <w:p w14:paraId="72B0C41F">
      <w:pPr>
        <w:widowControl w:val="0"/>
        <w:numPr>
          <w:ilvl w:val="0"/>
          <w:numId w:val="0"/>
        </w:numPr>
        <w:jc w:val="both"/>
        <w:rPr>
          <w:rFonts w:hint="eastAsia"/>
        </w:rPr>
      </w:pPr>
      <w:r>
        <w:rPr>
          <w:rFonts w:hint="eastAsia"/>
        </w:rPr>
        <w:t>许多较早的神学家认为这些经文表明整个现存的物质宇宙都将被毁灭。</w:t>
      </w:r>
    </w:p>
    <w:p w14:paraId="083CBE8C">
      <w:pPr>
        <w:widowControl w:val="0"/>
        <w:numPr>
          <w:ilvl w:val="0"/>
          <w:numId w:val="0"/>
        </w:numPr>
        <w:jc w:val="both"/>
        <w:rPr>
          <w:rFonts w:hint="eastAsia"/>
        </w:rPr>
      </w:pPr>
      <w:r>
        <w:rPr>
          <w:rFonts w:hint="eastAsia"/>
        </w:rPr>
        <w:t>This view is now universally discarded.</w:t>
      </w:r>
    </w:p>
    <w:p w14:paraId="0CD4CAF1">
      <w:pPr>
        <w:widowControl w:val="0"/>
        <w:numPr>
          <w:ilvl w:val="0"/>
          <w:numId w:val="0"/>
        </w:numPr>
        <w:jc w:val="both"/>
        <w:rPr>
          <w:rFonts w:hint="eastAsia"/>
        </w:rPr>
      </w:pPr>
      <w:r>
        <w:rPr>
          <w:rFonts w:hint="eastAsia"/>
        </w:rPr>
        <w:t>这种观点现在已被普遍抛弃。</w:t>
      </w:r>
    </w:p>
    <w:p w14:paraId="515D8766">
      <w:pPr>
        <w:widowControl w:val="0"/>
        <w:numPr>
          <w:ilvl w:val="0"/>
          <w:numId w:val="0"/>
        </w:numPr>
        <w:jc w:val="both"/>
        <w:rPr>
          <w:rFonts w:hint="eastAsia"/>
        </w:rPr>
      </w:pPr>
      <w:r>
        <w:rPr>
          <w:rFonts w:hint="eastAsia"/>
        </w:rPr>
        <w:t>Some held that this earth is to be annihilated.</w:t>
      </w:r>
    </w:p>
    <w:p w14:paraId="5D564B76">
      <w:pPr>
        <w:widowControl w:val="0"/>
        <w:numPr>
          <w:ilvl w:val="0"/>
          <w:numId w:val="0"/>
        </w:numPr>
        <w:jc w:val="both"/>
        <w:rPr>
          <w:rFonts w:hint="eastAsia"/>
        </w:rPr>
      </w:pPr>
      <w:r>
        <w:rPr>
          <w:rFonts w:hint="eastAsia"/>
        </w:rPr>
        <w:t>有些人认为这个地球将被消灭。</w:t>
      </w:r>
    </w:p>
    <w:p w14:paraId="7B820510">
      <w:pPr>
        <w:widowControl w:val="0"/>
        <w:numPr>
          <w:ilvl w:val="0"/>
          <w:numId w:val="0"/>
        </w:numPr>
        <w:jc w:val="both"/>
        <w:rPr>
          <w:rFonts w:hint="eastAsia"/>
        </w:rPr>
      </w:pPr>
    </w:p>
    <w:p w14:paraId="5B1660F3">
      <w:pPr>
        <w:widowControl w:val="0"/>
        <w:numPr>
          <w:ilvl w:val="0"/>
          <w:numId w:val="0"/>
        </w:numPr>
        <w:jc w:val="both"/>
        <w:rPr>
          <w:rFonts w:hint="eastAsia"/>
        </w:rPr>
      </w:pPr>
      <w:r>
        <w:rPr>
          <w:rFonts w:hint="eastAsia"/>
        </w:rPr>
        <w:t>The most common and probable opinion is that at "the restitution of all things,"Acts. 3:21, this earth, with its atmosphere, is to be subjected to intense heat, which will radically change its present physical condition, introducing in the place of the present an higher order of things, which shall appear as a "new heavens and a new earth," wherein "the creature itself, also, shall be delivered from the bondage of corruption into the glorious liberty of the children of God," Romans 8:19–23, and wherein the constitution of the new works will be adapted to the "spiritual" or resurrection bodies of the saints, 1 Corinthians 15:44, to be the scene of the heavenly society, and, above all, to be the palace–temple of the God–man forever.–– Ephesians 1:14; Revelation 5:9, 10; 21:1–5. See also Fairbairn’s "Typology," Vol. 1., Part 2., Chap. 2., sec. 7.</w:t>
      </w:r>
    </w:p>
    <w:p w14:paraId="47310060">
      <w:pPr>
        <w:widowControl w:val="0"/>
        <w:numPr>
          <w:ilvl w:val="0"/>
          <w:numId w:val="0"/>
        </w:numPr>
        <w:jc w:val="both"/>
        <w:rPr>
          <w:rFonts w:hint="eastAsia"/>
        </w:rPr>
      </w:pPr>
      <w:r>
        <w:rPr>
          <w:rFonts w:hint="eastAsia"/>
        </w:rPr>
        <w:t>最普遍和最可能的观点是，在“万物复兴”之时（使徒行传 3:21），这个地球及其大气层将经受酷热，这将从根本上改变其目前的物理状况，在目前的基础上引入一个更高秩序的事物，这将显现为“新天新地”，其中“受造之物本身也要脱离败坏的辖制，得享神儿女自由的荣耀”（罗马书 8:19–23），并且其中新创造的构造将适应圣徒“属灵的”或复活的身体（哥林多前书 15:44），成为属天社会的场景，最重要的是，成为神人永远的宫殿-圣殿。——以弗所书 1:14；启示录 5:9, 10；21:1–5。另见费尔贝恩的《预表学》，卷1，第二部分，第二章，第七节。</w:t>
      </w:r>
    </w:p>
    <w:p w14:paraId="31C453D9">
      <w:pPr>
        <w:widowControl w:val="0"/>
        <w:numPr>
          <w:ilvl w:val="0"/>
          <w:numId w:val="0"/>
        </w:numPr>
        <w:jc w:val="both"/>
        <w:rPr>
          <w:rFonts w:hint="eastAsia"/>
        </w:rPr>
      </w:pPr>
    </w:p>
    <w:p w14:paraId="39540906">
      <w:pPr>
        <w:widowControl w:val="0"/>
        <w:numPr>
          <w:ilvl w:val="0"/>
          <w:numId w:val="0"/>
        </w:numPr>
        <w:jc w:val="both"/>
        <w:rPr>
          <w:rFonts w:hint="eastAsia"/>
        </w:rPr>
      </w:pPr>
      <w:r>
        <w:rPr>
          <w:rFonts w:hint="eastAsia"/>
        </w:rPr>
        <w:t>18.What should be the moral effect of the Scripturedoctrine of Christ’s second advent ?</w:t>
      </w:r>
    </w:p>
    <w:p w14:paraId="10D01638">
      <w:pPr>
        <w:widowControl w:val="0"/>
        <w:numPr>
          <w:ilvl w:val="0"/>
          <w:numId w:val="0"/>
        </w:numPr>
        <w:jc w:val="both"/>
        <w:rPr>
          <w:rFonts w:hint="eastAsia"/>
        </w:rPr>
      </w:pPr>
      <w:r>
        <w:rPr>
          <w:rFonts w:hint="eastAsia"/>
        </w:rPr>
        <w:t>18. 圣经关于基督第二次降临的教义，其道德果效应该是什么？</w:t>
      </w:r>
    </w:p>
    <w:p w14:paraId="712AEFAB">
      <w:pPr>
        <w:widowControl w:val="0"/>
        <w:numPr>
          <w:ilvl w:val="0"/>
          <w:numId w:val="0"/>
        </w:numPr>
        <w:jc w:val="both"/>
        <w:rPr>
          <w:rFonts w:hint="eastAsia"/>
        </w:rPr>
      </w:pPr>
    </w:p>
    <w:p w14:paraId="156D508F">
      <w:pPr>
        <w:widowControl w:val="0"/>
        <w:numPr>
          <w:ilvl w:val="0"/>
          <w:numId w:val="0"/>
        </w:numPr>
        <w:jc w:val="both"/>
        <w:rPr>
          <w:rFonts w:hint="eastAsia"/>
        </w:rPr>
      </w:pPr>
      <w:r>
        <w:rPr>
          <w:rFonts w:hint="eastAsia"/>
        </w:rPr>
        <w:t>Christians ought thereby to be comforted when in sorrow, and always stimulated to duty.—Philippians 3:20; Colossians 3:4, 5; James 5:7; 1 John 3:2, 3.</w:t>
      </w:r>
    </w:p>
    <w:p w14:paraId="031F937D">
      <w:pPr>
        <w:widowControl w:val="0"/>
        <w:numPr>
          <w:ilvl w:val="0"/>
          <w:numId w:val="0"/>
        </w:numPr>
        <w:jc w:val="both"/>
        <w:rPr>
          <w:rFonts w:hint="eastAsia"/>
        </w:rPr>
      </w:pPr>
      <w:r>
        <w:rPr>
          <w:rFonts w:hint="eastAsia"/>
        </w:rPr>
        <w:t>基督徒因此应当在忧伤时得安慰，并总是被激励去尽本分。——腓立比书 3:20；歌罗西书 3:4, 5；雅各书 5:7；约翰一书 3:2, 3。</w:t>
      </w:r>
    </w:p>
    <w:p w14:paraId="7B198566">
      <w:pPr>
        <w:widowControl w:val="0"/>
        <w:numPr>
          <w:ilvl w:val="0"/>
          <w:numId w:val="0"/>
        </w:numPr>
        <w:jc w:val="both"/>
        <w:rPr>
          <w:rFonts w:hint="eastAsia"/>
        </w:rPr>
      </w:pPr>
      <w:r>
        <w:rPr>
          <w:rFonts w:hint="eastAsia"/>
        </w:rPr>
        <w:t>It is their duty also to love, watch, wait for, and hasten unto the coming of their Lord.––Luke 12:35, 37; 1 Corinthians 1:7, 8; Philippians 3:20; 1 Thessalonians 1:9, 10; 2 Timothy 4:8; 2 Peter 3:12; Revelation 22:20.</w:t>
      </w:r>
    </w:p>
    <w:p w14:paraId="517AAD98">
      <w:pPr>
        <w:widowControl w:val="0"/>
        <w:numPr>
          <w:ilvl w:val="0"/>
          <w:numId w:val="0"/>
        </w:numPr>
        <w:jc w:val="both"/>
        <w:rPr>
          <w:rFonts w:hint="eastAsia"/>
        </w:rPr>
      </w:pPr>
      <w:r>
        <w:rPr>
          <w:rFonts w:hint="eastAsia"/>
        </w:rPr>
        <w:t>爱、儆醒、等候并切慕他们主的降临，也是他们的责任。——路加福音 12:35, 37；哥林多前书 1:7, 8；腓立比书 3:20；帖撒罗尼迦前书 1:9, 10；提摩太后书 4:8；彼得后书 3:12；启示录 22:20。</w:t>
      </w:r>
    </w:p>
    <w:p w14:paraId="6AEC666C">
      <w:pPr>
        <w:widowControl w:val="0"/>
        <w:numPr>
          <w:ilvl w:val="0"/>
          <w:numId w:val="0"/>
        </w:numPr>
        <w:jc w:val="both"/>
        <w:rPr>
          <w:rFonts w:hint="eastAsia"/>
        </w:rPr>
      </w:pPr>
    </w:p>
    <w:p w14:paraId="761EE883">
      <w:pPr>
        <w:widowControl w:val="0"/>
        <w:numPr>
          <w:ilvl w:val="0"/>
          <w:numId w:val="0"/>
        </w:numPr>
        <w:jc w:val="both"/>
        <w:rPr>
          <w:rFonts w:hint="eastAsia"/>
        </w:rPr>
      </w:pPr>
      <w:r>
        <w:rPr>
          <w:rFonts w:hint="eastAsia"/>
        </w:rPr>
        <w:t>Unbelievers should be filled with fearful apprehension, and with all their might they should seek place for immediate repentance. —Mark 13:35, 37; 2 Peter 3:9, 10; Jude 14, 15. Brown’s "Second Advent."</w:t>
      </w:r>
    </w:p>
    <w:p w14:paraId="021DAF51">
      <w:pPr>
        <w:widowControl w:val="0"/>
        <w:numPr>
          <w:ilvl w:val="0"/>
          <w:numId w:val="0"/>
        </w:numPr>
        <w:jc w:val="both"/>
        <w:rPr>
          <w:rFonts w:hint="eastAsia"/>
        </w:rPr>
      </w:pPr>
      <w:r>
        <w:rPr>
          <w:rFonts w:hint="eastAsia"/>
        </w:rPr>
        <w:t>不信的人应当充满恐惧的忧虑，并尽其所能寻求立即悔改的机会。——马可福音 13:35, 37；彼得后书 3:9, 10；犹大书 14, 15。布朗的《第二次降临》。</w:t>
      </w:r>
    </w:p>
    <w:p w14:paraId="26977CFF">
      <w:pPr>
        <w:widowControl w:val="0"/>
        <w:numPr>
          <w:ilvl w:val="0"/>
          <w:numId w:val="0"/>
        </w:numPr>
        <w:jc w:val="both"/>
        <w:rPr>
          <w:rFonts w:hint="eastAsia"/>
        </w:rPr>
      </w:pPr>
    </w:p>
    <w:p w14:paraId="4383C658">
      <w:pPr>
        <w:widowControl w:val="0"/>
        <w:numPr>
          <w:ilvl w:val="0"/>
          <w:numId w:val="0"/>
        </w:numPr>
        <w:jc w:val="both"/>
        <w:rPr>
          <w:rFonts w:hint="eastAsia"/>
        </w:rPr>
      </w:pPr>
      <w:r>
        <w:rPr>
          <w:rFonts w:hint="eastAsia"/>
        </w:rPr>
        <w:t>AUTHORITATIVE STATEMENTS OF CHURCH DOCTRINE</w:t>
      </w:r>
    </w:p>
    <w:p w14:paraId="3F225443">
      <w:pPr>
        <w:widowControl w:val="0"/>
        <w:numPr>
          <w:ilvl w:val="0"/>
          <w:numId w:val="0"/>
        </w:numPr>
        <w:jc w:val="both"/>
        <w:rPr>
          <w:rFonts w:hint="eastAsia"/>
        </w:rPr>
      </w:pPr>
      <w:r>
        <w:rPr>
          <w:rFonts w:hint="eastAsia"/>
        </w:rPr>
        <w:t>教会教义的权威性陈述</w:t>
      </w:r>
    </w:p>
    <w:p w14:paraId="4A8E1417">
      <w:pPr>
        <w:widowControl w:val="0"/>
        <w:numPr>
          <w:ilvl w:val="0"/>
          <w:numId w:val="0"/>
        </w:numPr>
        <w:jc w:val="both"/>
        <w:rPr>
          <w:rFonts w:hint="eastAsia"/>
        </w:rPr>
      </w:pPr>
    </w:p>
    <w:p w14:paraId="671BB6BB">
      <w:pPr>
        <w:widowControl w:val="0"/>
        <w:numPr>
          <w:ilvl w:val="0"/>
          <w:numId w:val="0"/>
        </w:numPr>
        <w:jc w:val="both"/>
        <w:rPr>
          <w:rFonts w:hint="eastAsia"/>
        </w:rPr>
      </w:pPr>
      <w:r>
        <w:rPr>
          <w:rFonts w:hint="eastAsia"/>
        </w:rPr>
        <w:t>Augustine (" De Civitate Dei," 20, 7) states, that he once held the doctrine of a millenarian sabbath, but then rejected it and advocates the doctrine of this chapter, which has thenceforward prevailed in the Roman Church.</w:t>
      </w:r>
    </w:p>
    <w:p w14:paraId="6B77A163">
      <w:pPr>
        <w:widowControl w:val="0"/>
        <w:numPr>
          <w:ilvl w:val="0"/>
          <w:numId w:val="0"/>
        </w:numPr>
        <w:jc w:val="both"/>
        <w:rPr>
          <w:rFonts w:hint="eastAsia"/>
        </w:rPr>
      </w:pPr>
      <w:r>
        <w:rPr>
          <w:rFonts w:hint="eastAsia"/>
        </w:rPr>
        <w:t>奥古斯丁（《上帝之城》，卷20，第7章）陈述说，他曾经持有千禧年安息日的教义，但后来拒绝了它，并倡导本章的教义，此后该教义在罗马教会中盛行。</w:t>
      </w:r>
    </w:p>
    <w:p w14:paraId="521E963F">
      <w:pPr>
        <w:widowControl w:val="0"/>
        <w:numPr>
          <w:ilvl w:val="0"/>
          <w:numId w:val="0"/>
        </w:numPr>
        <w:jc w:val="both"/>
        <w:rPr>
          <w:rFonts w:hint="eastAsia"/>
        </w:rPr>
      </w:pPr>
    </w:p>
    <w:p w14:paraId="16130D58">
      <w:pPr>
        <w:widowControl w:val="0"/>
        <w:numPr>
          <w:ilvl w:val="0"/>
          <w:numId w:val="0"/>
        </w:numPr>
        <w:jc w:val="both"/>
        <w:rPr>
          <w:rFonts w:hint="eastAsia"/>
        </w:rPr>
      </w:pPr>
      <w:r>
        <w:rPr>
          <w:rFonts w:hint="eastAsia"/>
        </w:rPr>
        <w:t>" Augsburg Confession," Pt. 1, Art. 17.—"They also teach that Christ will appear at the and of the world for judgment, and that he will resuscitate all the dead, and that he will give to the pious elect eternal life and perpetual joy, but condemn wicked men and devils that they shall be tormented without end.</w:t>
      </w:r>
    </w:p>
    <w:p w14:paraId="279C9643">
      <w:pPr>
        <w:widowControl w:val="0"/>
        <w:numPr>
          <w:ilvl w:val="0"/>
          <w:numId w:val="0"/>
        </w:numPr>
        <w:jc w:val="both"/>
        <w:rPr>
          <w:rFonts w:hint="eastAsia"/>
        </w:rPr>
      </w:pPr>
      <w:r>
        <w:rPr>
          <w:rFonts w:hint="eastAsia"/>
        </w:rPr>
        <w:t>《奥斯堡信条》，第一部分，第17条——“他们也教导说，基督将在世界末了显现施行审判，祂将使所有死人复活，并将永生和永远的喜乐赐给虔诚的选民，但要定罪恶人和魔鬼，使他们受无尽的折磨。</w:t>
      </w:r>
    </w:p>
    <w:p w14:paraId="7E5C616C">
      <w:pPr>
        <w:widowControl w:val="0"/>
        <w:numPr>
          <w:ilvl w:val="0"/>
          <w:numId w:val="0"/>
        </w:numPr>
        <w:jc w:val="both"/>
        <w:rPr>
          <w:rFonts w:hint="eastAsia"/>
        </w:rPr>
      </w:pPr>
      <w:r>
        <w:rPr>
          <w:rFonts w:hint="eastAsia"/>
        </w:rPr>
        <w:t>They condemn the Anabaptists, who believe that there will be an end of the future punishment of lost men and devils.</w:t>
      </w:r>
    </w:p>
    <w:p w14:paraId="6B08C34C">
      <w:pPr>
        <w:widowControl w:val="0"/>
        <w:numPr>
          <w:ilvl w:val="0"/>
          <w:numId w:val="0"/>
        </w:numPr>
        <w:jc w:val="both"/>
        <w:rPr>
          <w:rFonts w:hint="eastAsia"/>
        </w:rPr>
      </w:pPr>
      <w:r>
        <w:rPr>
          <w:rFonts w:hint="eastAsia"/>
        </w:rPr>
        <w:t>他们谴责再洗礼派，他们相信失丧之人和魔鬼将来的刑罚会有终结。</w:t>
      </w:r>
    </w:p>
    <w:p w14:paraId="793460CA">
      <w:pPr>
        <w:widowControl w:val="0"/>
        <w:numPr>
          <w:ilvl w:val="0"/>
          <w:numId w:val="0"/>
        </w:numPr>
        <w:jc w:val="both"/>
        <w:rPr>
          <w:rFonts w:hint="eastAsia"/>
        </w:rPr>
      </w:pPr>
      <w:r>
        <w:rPr>
          <w:rFonts w:hint="eastAsia"/>
        </w:rPr>
        <w:t>And they condemn others who scatter Jewish opinions, to the effect that before the resurrection of the dead the pious will occupy the kingdom of the world, and the wicked be everywhere in subjection."</w:t>
      </w:r>
    </w:p>
    <w:p w14:paraId="47FEE416">
      <w:pPr>
        <w:widowControl w:val="0"/>
        <w:numPr>
          <w:ilvl w:val="0"/>
          <w:numId w:val="0"/>
        </w:numPr>
        <w:jc w:val="both"/>
        <w:rPr>
          <w:rFonts w:hint="eastAsia"/>
        </w:rPr>
      </w:pPr>
      <w:r>
        <w:rPr>
          <w:rFonts w:hint="eastAsia"/>
        </w:rPr>
        <w:t>他们也谴责那些散布犹太观点的人，认为在死人复活之前，虔诚的人将占据世界的国度，而恶人将到处受制于人。”</w:t>
      </w:r>
    </w:p>
    <w:p w14:paraId="0188267A">
      <w:pPr>
        <w:widowControl w:val="0"/>
        <w:numPr>
          <w:ilvl w:val="0"/>
          <w:numId w:val="0"/>
        </w:numPr>
        <w:jc w:val="both"/>
        <w:rPr>
          <w:rFonts w:hint="eastAsia"/>
        </w:rPr>
      </w:pPr>
    </w:p>
    <w:p w14:paraId="7B16F834">
      <w:pPr>
        <w:widowControl w:val="0"/>
        <w:numPr>
          <w:ilvl w:val="0"/>
          <w:numId w:val="0"/>
        </w:numPr>
        <w:jc w:val="both"/>
        <w:rPr>
          <w:rFonts w:hint="eastAsia"/>
        </w:rPr>
      </w:pPr>
      <w:r>
        <w:rPr>
          <w:rFonts w:hint="eastAsia"/>
        </w:rPr>
        <w:t>" The English Confession of Edward VI."––"Those who endeavor to recall the fable of the Millenarians, oppose the sacred Scriptures, precipitate themselves into Jewish insanities."</w:t>
      </w:r>
    </w:p>
    <w:p w14:paraId="66E4918C">
      <w:pPr>
        <w:widowControl w:val="0"/>
        <w:numPr>
          <w:ilvl w:val="0"/>
          <w:numId w:val="0"/>
        </w:numPr>
        <w:jc w:val="both"/>
        <w:rPr>
          <w:rFonts w:hint="eastAsia"/>
        </w:rPr>
      </w:pPr>
      <w:r>
        <w:rPr>
          <w:rFonts w:hint="eastAsia"/>
        </w:rPr>
        <w:t>《爱德华六世英国信条》——“那些试图恢复千禧年派寓言的人，反对神圣的圣经，使自己陷入犹太人的疯狂之中。”</w:t>
      </w:r>
    </w:p>
    <w:p w14:paraId="282F1AE6">
      <w:pPr>
        <w:widowControl w:val="0"/>
        <w:numPr>
          <w:ilvl w:val="0"/>
          <w:numId w:val="0"/>
        </w:numPr>
        <w:jc w:val="both"/>
        <w:rPr>
          <w:rFonts w:hint="eastAsia"/>
        </w:rPr>
      </w:pPr>
    </w:p>
    <w:p w14:paraId="6F0A98CD">
      <w:pPr>
        <w:widowControl w:val="0"/>
        <w:numPr>
          <w:ilvl w:val="0"/>
          <w:numId w:val="0"/>
        </w:numPr>
        <w:jc w:val="both"/>
        <w:rPr>
          <w:rFonts w:hint="eastAsia"/>
        </w:rPr>
      </w:pPr>
      <w:r>
        <w:rPr>
          <w:rFonts w:hint="eastAsia"/>
        </w:rPr>
        <w:t>" Belgic Confession," Art, 37.—"Lastly, we believe, from the word of God that our Lord Jesus Christ will return from heaven bodily and visibly, and with the highest glory, when the time predetermined by God, but unknown to all creatures, shall arrive, and the number of the elect be complete. . . .</w:t>
      </w:r>
    </w:p>
    <w:p w14:paraId="4CB36CE5">
      <w:pPr>
        <w:widowControl w:val="0"/>
        <w:numPr>
          <w:ilvl w:val="0"/>
          <w:numId w:val="0"/>
        </w:numPr>
        <w:jc w:val="both"/>
        <w:rPr>
          <w:rFonts w:hint="eastAsia"/>
        </w:rPr>
      </w:pPr>
      <w:r>
        <w:rPr>
          <w:rFonts w:hint="eastAsia"/>
        </w:rPr>
        <w:t>《比利时信条》，第37条——“最后，我们相信，根据神的圣言，我们的主耶稣基督将从天上带着身体、可见地、并带着至高的荣耀回来，那时神所预定的、但所有受造物都不知道的时间将到来，并且选民的数目将满足……</w:t>
      </w:r>
    </w:p>
    <w:p w14:paraId="3028B37A">
      <w:pPr>
        <w:widowControl w:val="0"/>
        <w:numPr>
          <w:ilvl w:val="0"/>
          <w:numId w:val="0"/>
        </w:numPr>
        <w:jc w:val="both"/>
        <w:rPr>
          <w:rFonts w:hint="eastAsia"/>
        </w:rPr>
      </w:pPr>
      <w:r>
        <w:rPr>
          <w:rFonts w:hint="eastAsia"/>
        </w:rPr>
        <w:t>At that time all who have heretofore died on the earth shall arise."</w:t>
      </w:r>
    </w:p>
    <w:p w14:paraId="6DADAEEE">
      <w:pPr>
        <w:widowControl w:val="0"/>
        <w:numPr>
          <w:ilvl w:val="0"/>
          <w:numId w:val="0"/>
        </w:numPr>
        <w:jc w:val="both"/>
        <w:rPr>
          <w:rFonts w:hint="eastAsia"/>
        </w:rPr>
      </w:pPr>
      <w:r>
        <w:rPr>
          <w:rFonts w:hint="eastAsia"/>
        </w:rPr>
        <w:t>那时，所有先前在地上死去的人都将复活。”</w:t>
      </w:r>
    </w:p>
    <w:p w14:paraId="501F3C24">
      <w:pPr>
        <w:widowControl w:val="0"/>
        <w:numPr>
          <w:ilvl w:val="0"/>
          <w:numId w:val="0"/>
        </w:numPr>
        <w:jc w:val="both"/>
        <w:rPr>
          <w:rFonts w:hint="eastAsia"/>
        </w:rPr>
      </w:pPr>
    </w:p>
    <w:p w14:paraId="70AA0067">
      <w:pPr>
        <w:widowControl w:val="0"/>
        <w:numPr>
          <w:ilvl w:val="0"/>
          <w:numId w:val="0"/>
        </w:numPr>
        <w:jc w:val="both"/>
        <w:rPr>
          <w:rFonts w:hint="eastAsia"/>
        </w:rPr>
      </w:pPr>
      <w:r>
        <w:rPr>
          <w:rFonts w:hint="eastAsia"/>
        </w:rPr>
        <w:t>" Westminster Confession Chaps. 32and 33; " Larger Cat. , Ques. 87–89.–These teach—1.</w:t>
      </w:r>
    </w:p>
    <w:p w14:paraId="314629A4">
      <w:pPr>
        <w:widowControl w:val="0"/>
        <w:numPr>
          <w:ilvl w:val="0"/>
          <w:numId w:val="0"/>
        </w:numPr>
        <w:jc w:val="both"/>
        <w:rPr>
          <w:rFonts w:hint="eastAsia"/>
        </w:rPr>
      </w:pPr>
      <w:r>
        <w:rPr>
          <w:rFonts w:hint="eastAsia"/>
        </w:rPr>
        <w:t>《威斯敏斯特信条》第32章和第33章；《大教理问答》，问题87–89。——这些教导：1.</w:t>
      </w:r>
    </w:p>
    <w:p w14:paraId="16CA06C4">
      <w:pPr>
        <w:widowControl w:val="0"/>
        <w:numPr>
          <w:ilvl w:val="0"/>
          <w:numId w:val="0"/>
        </w:numPr>
        <w:jc w:val="both"/>
        <w:rPr>
          <w:rFonts w:hint="eastAsia"/>
        </w:rPr>
      </w:pPr>
      <w:r>
        <w:rPr>
          <w:rFonts w:hint="eastAsia"/>
        </w:rPr>
        <w:t>At the last day shall be a general resurrection of the dead both of the just and of the unjust.</w:t>
      </w:r>
    </w:p>
    <w:p w14:paraId="7BD033A3">
      <w:pPr>
        <w:widowControl w:val="0"/>
        <w:numPr>
          <w:ilvl w:val="0"/>
          <w:numId w:val="0"/>
        </w:numPr>
        <w:jc w:val="both"/>
        <w:rPr>
          <w:rFonts w:hint="eastAsia"/>
        </w:rPr>
      </w:pPr>
      <w:r>
        <w:rPr>
          <w:rFonts w:hint="eastAsia"/>
        </w:rPr>
        <w:t>在末日，义人和不义的人都将普遍复活。</w:t>
      </w:r>
    </w:p>
    <w:p w14:paraId="2B27D07D">
      <w:pPr>
        <w:widowControl w:val="0"/>
        <w:numPr>
          <w:ilvl w:val="0"/>
          <w:numId w:val="0"/>
        </w:numPr>
        <w:jc w:val="both"/>
        <w:rPr>
          <w:rFonts w:hint="eastAsia"/>
        </w:rPr>
      </w:pPr>
      <w:r>
        <w:rPr>
          <w:rFonts w:hint="eastAsia"/>
        </w:rPr>
        <w:t>2. All found alive shall be immediately changed.</w:t>
      </w:r>
    </w:p>
    <w:p w14:paraId="5526CAE5">
      <w:pPr>
        <w:widowControl w:val="0"/>
        <w:numPr>
          <w:ilvl w:val="0"/>
          <w:numId w:val="0"/>
        </w:numPr>
        <w:jc w:val="both"/>
        <w:rPr>
          <w:rFonts w:hint="eastAsia"/>
        </w:rPr>
      </w:pPr>
      <w:r>
        <w:rPr>
          <w:rFonts w:hint="eastAsia"/>
        </w:rPr>
        <w:t>2. 所有活着的人都将立即改变。</w:t>
      </w:r>
    </w:p>
    <w:p w14:paraId="6D7270D2">
      <w:pPr>
        <w:widowControl w:val="0"/>
        <w:numPr>
          <w:ilvl w:val="0"/>
          <w:numId w:val="0"/>
        </w:numPr>
        <w:jc w:val="both"/>
        <w:rPr>
          <w:rFonts w:hint="eastAsia"/>
        </w:rPr>
      </w:pPr>
      <w:r>
        <w:rPr>
          <w:rFonts w:hint="eastAsia"/>
        </w:rPr>
        <w:t>3. Immediately after the resurrection shall follow the general and final judgment of all angels and men, good and bad.</w:t>
      </w:r>
    </w:p>
    <w:p w14:paraId="1089BB1B">
      <w:pPr>
        <w:widowControl w:val="0"/>
        <w:numPr>
          <w:ilvl w:val="0"/>
          <w:numId w:val="0"/>
        </w:numPr>
        <w:jc w:val="both"/>
        <w:rPr>
          <w:rFonts w:hint="eastAsia"/>
        </w:rPr>
      </w:pPr>
      <w:r>
        <w:rPr>
          <w:rFonts w:hint="eastAsia"/>
        </w:rPr>
        <w:t>3. 复活之后，将立即对所有天使和人，无论善恶，进行普遍和最终的审判。</w:t>
      </w:r>
    </w:p>
    <w:p w14:paraId="5BAE27BD">
      <w:pPr>
        <w:widowControl w:val="0"/>
        <w:numPr>
          <w:ilvl w:val="0"/>
          <w:numId w:val="0"/>
        </w:numPr>
        <w:jc w:val="both"/>
        <w:rPr>
          <w:rFonts w:hint="eastAsia"/>
        </w:rPr>
      </w:pPr>
      <w:r>
        <w:rPr>
          <w:rFonts w:hint="eastAsia"/>
        </w:rPr>
        <w:t>4. That the date of this day and hour is purposely kept secret by God.</w:t>
      </w:r>
    </w:p>
    <w:p w14:paraId="3F285686">
      <w:pPr>
        <w:widowControl w:val="0"/>
        <w:numPr>
          <w:ilvl w:val="0"/>
          <w:numId w:val="0"/>
        </w:numPr>
        <w:jc w:val="both"/>
        <w:rPr>
          <w:rFonts w:hint="eastAsia"/>
        </w:rPr>
      </w:pPr>
      <w:r>
        <w:rPr>
          <w:rFonts w:hint="eastAsia"/>
        </w:rPr>
        <w:t>4. 神有意保守这日这时的秘密。</w:t>
      </w:r>
    </w:p>
    <w:p w14:paraId="5B225A4C">
      <w:pPr>
        <w:widowControl w:val="0"/>
        <w:numPr>
          <w:ilvl w:val="0"/>
          <w:numId w:val="0"/>
        </w:numPr>
        <w:jc w:val="both"/>
        <w:rPr>
          <w:rFonts w:hint="eastAsia"/>
        </w:rPr>
      </w:pPr>
    </w:p>
    <w:p w14:paraId="6D0043E1">
      <w:pPr>
        <w:widowControl w:val="0"/>
        <w:numPr>
          <w:ilvl w:val="0"/>
          <w:numId w:val="0"/>
        </w:numPr>
        <w:jc w:val="both"/>
        <w:rPr>
          <w:rFonts w:hint="eastAsia"/>
        </w:rPr>
      </w:pPr>
      <w:r>
        <w:rPr>
          <w:rFonts w:hint="eastAsia"/>
        </w:rPr>
        <w:t>In Ques. 53–56, we are further taught, that Christ’s second coming will not occur until "the last day," "the end of the world," and that he will then come "to judge the world in righteousness."</w:t>
      </w:r>
    </w:p>
    <w:p w14:paraId="55725C10">
      <w:pPr>
        <w:widowControl w:val="0"/>
        <w:numPr>
          <w:ilvl w:val="0"/>
          <w:numId w:val="0"/>
        </w:numPr>
        <w:jc w:val="both"/>
        <w:rPr>
          <w:rFonts w:hint="eastAsia"/>
        </w:rPr>
      </w:pPr>
      <w:r>
        <w:rPr>
          <w:rFonts w:hint="eastAsia"/>
        </w:rPr>
        <w:t>在问题53–56中，我们进一步被教导说，基督的第二次降临要到“末日”、“世界的末了”才会发生，并且祂那时将“按公义审判世界”。</w:t>
      </w:r>
    </w:p>
    <w:p w14:paraId="728C1D3E">
      <w:pPr>
        <w:widowControl w:val="0"/>
        <w:numPr>
          <w:ilvl w:val="0"/>
          <w:numId w:val="0"/>
        </w:numPr>
        <w:jc w:val="both"/>
        <w:rPr>
          <w:rFonts w:hint="eastAsia"/>
        </w:rPr>
      </w:pPr>
    </w:p>
    <w:p w14:paraId="289D5097">
      <w:pPr>
        <w:spacing w:after="426" w:line="255" w:lineRule="auto"/>
        <w:jc w:val="center"/>
        <w:rPr>
          <w:rFonts w:hint="eastAsia"/>
          <w:b/>
          <w:sz w:val="42"/>
        </w:rPr>
      </w:pPr>
      <w:r>
        <w:rPr>
          <w:rFonts w:hint="eastAsia"/>
          <w:b/>
          <w:sz w:val="42"/>
        </w:rPr>
        <w:t>Chapter 40:</w:t>
      </w:r>
    </w:p>
    <w:p w14:paraId="18915E2A">
      <w:pPr>
        <w:spacing w:after="426" w:line="255" w:lineRule="auto"/>
        <w:jc w:val="center"/>
        <w:rPr>
          <w:rFonts w:hint="eastAsia"/>
          <w:b/>
          <w:sz w:val="42"/>
        </w:rPr>
      </w:pPr>
      <w:r>
        <w:rPr>
          <w:rFonts w:hint="eastAsia"/>
          <w:b/>
          <w:sz w:val="42"/>
        </w:rPr>
        <w:t>第40章：</w:t>
      </w:r>
    </w:p>
    <w:p w14:paraId="75D604EB">
      <w:pPr>
        <w:spacing w:after="426" w:line="255" w:lineRule="auto"/>
        <w:jc w:val="center"/>
        <w:rPr>
          <w:rFonts w:hint="eastAsia"/>
          <w:b/>
          <w:sz w:val="42"/>
        </w:rPr>
      </w:pPr>
      <w:r>
        <w:rPr>
          <w:rFonts w:hint="eastAsia"/>
          <w:b/>
          <w:sz w:val="42"/>
        </w:rPr>
        <w:t>Heaven and Hell</w:t>
      </w:r>
    </w:p>
    <w:p w14:paraId="000417BB">
      <w:pPr>
        <w:spacing w:after="426" w:line="255" w:lineRule="auto"/>
        <w:jc w:val="center"/>
        <w:rPr>
          <w:rFonts w:hint="eastAsia"/>
          <w:b/>
          <w:sz w:val="42"/>
        </w:rPr>
      </w:pPr>
      <w:r>
        <w:rPr>
          <w:rFonts w:hint="eastAsia"/>
          <w:b/>
          <w:sz w:val="42"/>
        </w:rPr>
        <w:t>天堂与地狱</w:t>
      </w:r>
    </w:p>
    <w:p w14:paraId="67F86778">
      <w:pPr>
        <w:spacing w:after="426" w:line="255" w:lineRule="auto"/>
        <w:jc w:val="center"/>
        <w:rPr>
          <w:rFonts w:hint="eastAsia"/>
          <w:b/>
          <w:sz w:val="42"/>
        </w:rPr>
      </w:pPr>
    </w:p>
    <w:p w14:paraId="523C7C42">
      <w:pPr>
        <w:widowControl w:val="0"/>
        <w:numPr>
          <w:ilvl w:val="0"/>
          <w:numId w:val="0"/>
        </w:numPr>
        <w:jc w:val="both"/>
        <w:rPr>
          <w:rFonts w:hint="eastAsia"/>
        </w:rPr>
      </w:pPr>
      <w:r>
        <w:rPr>
          <w:rFonts w:hint="eastAsia"/>
        </w:rPr>
        <w:t>1.What is the New Testament usage as to the termsὀυρανός, "heaven." and ἐπουράνια, "heavenly places?"</w:t>
      </w:r>
    </w:p>
    <w:p w14:paraId="761BD445">
      <w:pPr>
        <w:widowControl w:val="0"/>
        <w:numPr>
          <w:ilvl w:val="0"/>
          <w:numId w:val="0"/>
        </w:numPr>
        <w:jc w:val="both"/>
        <w:rPr>
          <w:rFonts w:hint="eastAsia"/>
        </w:rPr>
      </w:pPr>
      <w:r>
        <w:rPr>
          <w:rFonts w:hint="eastAsia"/>
        </w:rPr>
        <w:t>1. 新约中 ὀυρανός (ouranos，希腊文：天) 和 ἐπουράνια (epourania，希腊文：属天的，天上的地方) 这两个词的用法是什么？</w:t>
      </w:r>
    </w:p>
    <w:p w14:paraId="62EEA1F5">
      <w:pPr>
        <w:widowControl w:val="0"/>
        <w:numPr>
          <w:ilvl w:val="0"/>
          <w:numId w:val="0"/>
        </w:numPr>
        <w:jc w:val="both"/>
        <w:rPr>
          <w:rFonts w:hint="eastAsia"/>
        </w:rPr>
      </w:pPr>
      <w:r>
        <w:rPr>
          <w:rFonts w:hint="eastAsia"/>
        </w:rPr>
        <w:t>Ὀυρανός is used chiefly in three senses.</w:t>
      </w:r>
    </w:p>
    <w:p w14:paraId="01987860">
      <w:pPr>
        <w:widowControl w:val="0"/>
        <w:numPr>
          <w:ilvl w:val="0"/>
          <w:numId w:val="0"/>
        </w:numPr>
        <w:jc w:val="both"/>
        <w:rPr>
          <w:rFonts w:hint="eastAsia"/>
        </w:rPr>
      </w:pPr>
      <w:r>
        <w:rPr>
          <w:rFonts w:hint="eastAsia"/>
        </w:rPr>
        <w:t>Ὀυρανός (ouranos，希腊文：天) 主要有三种用法。</w:t>
      </w:r>
    </w:p>
    <w:p w14:paraId="3146308F">
      <w:pPr>
        <w:widowControl w:val="0"/>
        <w:numPr>
          <w:ilvl w:val="0"/>
          <w:numId w:val="0"/>
        </w:numPr>
        <w:jc w:val="both"/>
        <w:rPr>
          <w:rFonts w:hint="eastAsia"/>
        </w:rPr>
      </w:pPr>
      <w:r>
        <w:rPr>
          <w:rFonts w:hint="eastAsia"/>
        </w:rPr>
        <w:t>1st. The upper air where the birds fly.––Matthew 8:20; 24:30.</w:t>
      </w:r>
    </w:p>
    <w:p w14:paraId="50363AF1">
      <w:pPr>
        <w:widowControl w:val="0"/>
        <w:numPr>
          <w:ilvl w:val="0"/>
          <w:numId w:val="0"/>
        </w:numPr>
        <w:jc w:val="both"/>
        <w:rPr>
          <w:rFonts w:hint="eastAsia"/>
        </w:rPr>
      </w:pPr>
      <w:r>
        <w:rPr>
          <w:rFonts w:hint="eastAsia"/>
        </w:rPr>
        <w:t>第一，鸟儿飞翔的高空。——马太福音 8:20；24:30。</w:t>
      </w:r>
    </w:p>
    <w:p w14:paraId="01AC5C83">
      <w:pPr>
        <w:widowControl w:val="0"/>
        <w:numPr>
          <w:ilvl w:val="0"/>
          <w:numId w:val="0"/>
        </w:numPr>
        <w:jc w:val="both"/>
        <w:rPr>
          <w:rFonts w:hint="eastAsia"/>
        </w:rPr>
      </w:pPr>
      <w:r>
        <w:rPr>
          <w:rFonts w:hint="eastAsia"/>
        </w:rPr>
        <w:t>2nd. The region in which the stars revolve.––Acts 7:42; Hebrews 11:12.</w:t>
      </w:r>
    </w:p>
    <w:p w14:paraId="165B0BF7">
      <w:pPr>
        <w:widowControl w:val="0"/>
        <w:numPr>
          <w:ilvl w:val="0"/>
          <w:numId w:val="0"/>
        </w:numPr>
        <w:jc w:val="both"/>
        <w:rPr>
          <w:rFonts w:hint="eastAsia"/>
        </w:rPr>
      </w:pPr>
      <w:r>
        <w:rPr>
          <w:rFonts w:hint="eastAsia"/>
        </w:rPr>
        <w:t>第二，星辰运转的区域。——使徒行传 7:42；希伯来书 11:12。</w:t>
      </w:r>
    </w:p>
    <w:p w14:paraId="0795AC32">
      <w:pPr>
        <w:widowControl w:val="0"/>
        <w:numPr>
          <w:ilvl w:val="0"/>
          <w:numId w:val="0"/>
        </w:numPr>
        <w:jc w:val="both"/>
        <w:rPr>
          <w:rFonts w:hint="eastAsia"/>
        </w:rPr>
      </w:pPr>
      <w:r>
        <w:rPr>
          <w:rFonts w:hint="eastAsia"/>
        </w:rPr>
        <w:t>3rd. The abode of Christ’s human nature, the scene of the special manifestation of divine glory, and of the eternal blessedness of the saints.––Hebrews 9:24; 1 Peter 3:22.</w:t>
      </w:r>
    </w:p>
    <w:p w14:paraId="38C8FF10">
      <w:pPr>
        <w:widowControl w:val="0"/>
        <w:numPr>
          <w:ilvl w:val="0"/>
          <w:numId w:val="0"/>
        </w:numPr>
        <w:jc w:val="both"/>
        <w:rPr>
          <w:rFonts w:hint="eastAsia"/>
        </w:rPr>
      </w:pPr>
      <w:r>
        <w:rPr>
          <w:rFonts w:hint="eastAsia"/>
        </w:rPr>
        <w:t>第三，基督人性的居所，神荣耀特殊彰显的场景，以及圣徒永恒蒙福之处。——希伯来书 9:24；彼得前书 3:22。</w:t>
      </w:r>
    </w:p>
    <w:p w14:paraId="01A98544">
      <w:pPr>
        <w:widowControl w:val="0"/>
        <w:numPr>
          <w:ilvl w:val="0"/>
          <w:numId w:val="0"/>
        </w:numPr>
        <w:jc w:val="both"/>
        <w:rPr>
          <w:rFonts w:hint="eastAsia"/>
        </w:rPr>
      </w:pPr>
      <w:r>
        <w:rPr>
          <w:rFonts w:hint="eastAsia"/>
        </w:rPr>
        <w:t>This is sometimes called the "third heaven."––2 Corinthians 12:2.</w:t>
      </w:r>
    </w:p>
    <w:p w14:paraId="054A79E4">
      <w:pPr>
        <w:widowControl w:val="0"/>
        <w:numPr>
          <w:ilvl w:val="0"/>
          <w:numId w:val="0"/>
        </w:numPr>
        <w:jc w:val="both"/>
        <w:rPr>
          <w:rFonts w:hint="eastAsia"/>
        </w:rPr>
      </w:pPr>
      <w:r>
        <w:rPr>
          <w:rFonts w:hint="eastAsia"/>
        </w:rPr>
        <w:t>这有时被称为“三层天”。——哥林多后书 12:2。</w:t>
      </w:r>
    </w:p>
    <w:p w14:paraId="0E507C52">
      <w:pPr>
        <w:widowControl w:val="0"/>
        <w:numPr>
          <w:ilvl w:val="0"/>
          <w:numId w:val="0"/>
        </w:numPr>
        <w:jc w:val="both"/>
        <w:rPr>
          <w:rFonts w:hint="eastAsia"/>
        </w:rPr>
      </w:pPr>
      <w:r>
        <w:rPr>
          <w:rFonts w:hint="eastAsia"/>
        </w:rPr>
        <w:t>The phrases "new heaven" , and "new earth", in contrast with "first heavens," and "first earth," 2 Peter 3:7, 13; Revelation 21:1, refer to some unexplained change which will take place in the final catastrophe, by which God will revolutionize our portion of the physical universe, cleansing it from the stain of sin, and qualifying it to be the abode of blessedness.</w:t>
      </w:r>
    </w:p>
    <w:p w14:paraId="416C977D">
      <w:pPr>
        <w:widowControl w:val="0"/>
        <w:numPr>
          <w:ilvl w:val="0"/>
          <w:numId w:val="0"/>
        </w:numPr>
        <w:jc w:val="both"/>
        <w:rPr>
          <w:rFonts w:hint="eastAsia"/>
        </w:rPr>
      </w:pPr>
      <w:r>
        <w:rPr>
          <w:rFonts w:hint="eastAsia"/>
        </w:rPr>
        <w:t>“新天”和“新地”这两个短语，与“先前的天”和“先前的地”相对照，彼得后书 3:7, 13；启示录 21:1，指的是在最终的大灾难中将发生的某种无法解释的变化，藉此神将彻底改变我们物质宇宙的一部分，洁净其罪的污秽，并使其有资格成为蒙福的居所。</w:t>
      </w:r>
    </w:p>
    <w:p w14:paraId="0F6A8213">
      <w:pPr>
        <w:widowControl w:val="0"/>
        <w:numPr>
          <w:ilvl w:val="0"/>
          <w:numId w:val="0"/>
        </w:numPr>
        <w:jc w:val="both"/>
        <w:rPr>
          <w:rFonts w:hint="eastAsia"/>
        </w:rPr>
      </w:pPr>
    </w:p>
    <w:p w14:paraId="730CD68D">
      <w:pPr>
        <w:widowControl w:val="0"/>
        <w:numPr>
          <w:ilvl w:val="0"/>
          <w:numId w:val="0"/>
        </w:numPr>
        <w:jc w:val="both"/>
        <w:rPr>
          <w:rFonts w:hint="eastAsia"/>
        </w:rPr>
      </w:pPr>
      <w:r>
        <w:rPr>
          <w:rFonts w:hint="eastAsia"/>
        </w:rPr>
        <w:t>For the usage with regard to the phrase "kingdom of heaven," see above, Chap. 27., Question 5.</w:t>
      </w:r>
    </w:p>
    <w:p w14:paraId="10D87BFA">
      <w:pPr>
        <w:widowControl w:val="0"/>
        <w:numPr>
          <w:ilvl w:val="0"/>
          <w:numId w:val="0"/>
        </w:numPr>
        <w:jc w:val="both"/>
        <w:rPr>
          <w:rFonts w:hint="eastAsia"/>
        </w:rPr>
      </w:pPr>
      <w:r>
        <w:rPr>
          <w:rFonts w:hint="eastAsia"/>
        </w:rPr>
        <w:t>关于“天国”这一短语的用法，见上文，第27章，问题5。</w:t>
      </w:r>
    </w:p>
    <w:p w14:paraId="31D8F706">
      <w:pPr>
        <w:widowControl w:val="0"/>
        <w:numPr>
          <w:ilvl w:val="0"/>
          <w:numId w:val="0"/>
        </w:numPr>
        <w:jc w:val="both"/>
        <w:rPr>
          <w:rFonts w:hint="eastAsia"/>
        </w:rPr>
      </w:pPr>
    </w:p>
    <w:p w14:paraId="525D6139">
      <w:pPr>
        <w:widowControl w:val="0"/>
        <w:numPr>
          <w:ilvl w:val="0"/>
          <w:numId w:val="0"/>
        </w:numPr>
        <w:jc w:val="both"/>
        <w:rPr>
          <w:rFonts w:hint="eastAsia"/>
        </w:rPr>
      </w:pPr>
      <w:r>
        <w:rPr>
          <w:rFonts w:hint="eastAsia"/>
        </w:rPr>
        <w:t>The phrase τά ἐπουράνια is translated sometimes, "heavenly things," John 3:12, where it signifies the mysteries of the unseen spiritual world, and sometimes "heavenly places," Ephesians 1:3, and 2:6, where it means the state into which a believer is introduced at his regeneration; see also Ephesians 1:20, where it means the "third heavens"; and Ephesians 6:12, where it signifies indefinitely the supermundane universe.</w:t>
      </w:r>
    </w:p>
    <w:p w14:paraId="23135065">
      <w:pPr>
        <w:widowControl w:val="0"/>
        <w:numPr>
          <w:ilvl w:val="0"/>
          <w:numId w:val="0"/>
        </w:numPr>
        <w:jc w:val="both"/>
        <w:rPr>
          <w:rFonts w:hint="eastAsia"/>
        </w:rPr>
      </w:pPr>
      <w:r>
        <w:rPr>
          <w:rFonts w:hint="eastAsia"/>
        </w:rPr>
        <w:t>短语 τά ἐπουράνια (ta epourania，希腊文：属天的事物/地方) 有时被翻译为“天上的事”，约翰福音 3:12，在那里它表示不可见的属灵世界的奥秘；有时被翻译为“天上的地方”，以弗所书 1:3 和 2:6，在那里它表示信徒在重生时所进入的状态；另见以弗所书 1:20，在那里它表示“三层天”；以及以弗所书 6:12，在那里它不确定地表示超世间的宇宙。</w:t>
      </w:r>
    </w:p>
    <w:p w14:paraId="1CBE84F2">
      <w:pPr>
        <w:widowControl w:val="0"/>
        <w:numPr>
          <w:ilvl w:val="0"/>
          <w:numId w:val="0"/>
        </w:numPr>
        <w:jc w:val="both"/>
        <w:rPr>
          <w:rFonts w:hint="eastAsia"/>
        </w:rPr>
      </w:pPr>
    </w:p>
    <w:p w14:paraId="1221D8C1">
      <w:pPr>
        <w:widowControl w:val="0"/>
        <w:numPr>
          <w:ilvl w:val="0"/>
          <w:numId w:val="0"/>
        </w:numPr>
        <w:jc w:val="both"/>
        <w:rPr>
          <w:rFonts w:hint="eastAsia"/>
        </w:rPr>
      </w:pPr>
      <w:r>
        <w:rPr>
          <w:rFonts w:hint="eastAsia"/>
        </w:rPr>
        <w:t>2.What are the principal terms, both literal andfigurative, which are used in Scripture to designate the future blessedness of the saints ?</w:t>
      </w:r>
    </w:p>
    <w:p w14:paraId="7D078516">
      <w:pPr>
        <w:widowControl w:val="0"/>
        <w:numPr>
          <w:ilvl w:val="0"/>
          <w:numId w:val="0"/>
        </w:numPr>
        <w:jc w:val="both"/>
        <w:rPr>
          <w:rFonts w:hint="eastAsia"/>
        </w:rPr>
      </w:pPr>
      <w:r>
        <w:rPr>
          <w:rFonts w:hint="eastAsia"/>
        </w:rPr>
        <w:t>2. 圣经中用来指称圣徒将来蒙福的主要术语，包括字面意义和比喻意义的，有哪些？</w:t>
      </w:r>
    </w:p>
    <w:p w14:paraId="080A6739">
      <w:pPr>
        <w:widowControl w:val="0"/>
        <w:numPr>
          <w:ilvl w:val="0"/>
          <w:numId w:val="0"/>
        </w:numPr>
        <w:jc w:val="both"/>
        <w:rPr>
          <w:rFonts w:hint="eastAsia"/>
        </w:rPr>
      </w:pPr>
    </w:p>
    <w:p w14:paraId="2B4DA57A">
      <w:pPr>
        <w:widowControl w:val="0"/>
        <w:numPr>
          <w:ilvl w:val="0"/>
          <w:numId w:val="0"/>
        </w:numPr>
        <w:jc w:val="both"/>
        <w:rPr>
          <w:rFonts w:hint="eastAsia"/>
        </w:rPr>
      </w:pPr>
      <w:r>
        <w:rPr>
          <w:rFonts w:hint="eastAsia"/>
        </w:rPr>
        <w:t>Literal terms:" life, eternal life and life everlasting.–– Matthew 7:14; 19:16, 29; 25:46.</w:t>
      </w:r>
    </w:p>
    <w:p w14:paraId="6DB21C4B">
      <w:pPr>
        <w:widowControl w:val="0"/>
        <w:numPr>
          <w:ilvl w:val="0"/>
          <w:numId w:val="0"/>
        </w:numPr>
        <w:jc w:val="both"/>
        <w:rPr>
          <w:rFonts w:hint="eastAsia"/>
        </w:rPr>
      </w:pPr>
      <w:r>
        <w:rPr>
          <w:rFonts w:hint="eastAsia"/>
        </w:rPr>
        <w:t>字面术语：“生命，永生和永远的生命。——马太福音 7:14；19:16, 29；25:46。</w:t>
      </w:r>
    </w:p>
    <w:p w14:paraId="1985F76C">
      <w:pPr>
        <w:widowControl w:val="0"/>
        <w:numPr>
          <w:ilvl w:val="0"/>
          <w:numId w:val="0"/>
        </w:numPr>
        <w:jc w:val="both"/>
        <w:rPr>
          <w:rFonts w:hint="eastAsia"/>
        </w:rPr>
      </w:pPr>
      <w:r>
        <w:rPr>
          <w:rFonts w:hint="eastAsia"/>
        </w:rPr>
        <w:t>Glory, the glory of God, an eternal weight of glory.––Romans 2:7, 10; 5:2; 2 Corinthians 4:17.</w:t>
      </w:r>
    </w:p>
    <w:p w14:paraId="03D46C58">
      <w:pPr>
        <w:widowControl w:val="0"/>
        <w:numPr>
          <w:ilvl w:val="0"/>
          <w:numId w:val="0"/>
        </w:numPr>
        <w:jc w:val="both"/>
        <w:rPr>
          <w:rFonts w:hint="eastAsia"/>
        </w:rPr>
      </w:pPr>
      <w:r>
        <w:rPr>
          <w:rFonts w:hint="eastAsia"/>
        </w:rPr>
        <w:t>荣耀，神的荣耀，永远重大的荣耀。——罗马书 2:7, 10；5:2；哥林多后书 4:17。</w:t>
      </w:r>
    </w:p>
    <w:p w14:paraId="2ACA620F">
      <w:pPr>
        <w:widowControl w:val="0"/>
        <w:numPr>
          <w:ilvl w:val="0"/>
          <w:numId w:val="0"/>
        </w:numPr>
        <w:jc w:val="both"/>
        <w:rPr>
          <w:rFonts w:hint="eastAsia"/>
        </w:rPr>
      </w:pPr>
      <w:r>
        <w:rPr>
          <w:rFonts w:hint="eastAsia"/>
        </w:rPr>
        <w:t>Peace. Romans 2:10.</w:t>
      </w:r>
    </w:p>
    <w:p w14:paraId="43DFAD7F">
      <w:pPr>
        <w:widowControl w:val="0"/>
        <w:numPr>
          <w:ilvl w:val="0"/>
          <w:numId w:val="0"/>
        </w:numPr>
        <w:jc w:val="both"/>
        <w:rPr>
          <w:rFonts w:hint="eastAsia"/>
        </w:rPr>
      </w:pPr>
      <w:r>
        <w:rPr>
          <w:rFonts w:hint="eastAsia"/>
        </w:rPr>
        <w:t>平安。罗马书 2:10。</w:t>
      </w:r>
    </w:p>
    <w:p w14:paraId="705693D0">
      <w:pPr>
        <w:widowControl w:val="0"/>
        <w:numPr>
          <w:ilvl w:val="0"/>
          <w:numId w:val="0"/>
        </w:numPr>
        <w:jc w:val="both"/>
        <w:rPr>
          <w:rFonts w:hint="eastAsia"/>
        </w:rPr>
      </w:pPr>
    </w:p>
    <w:p w14:paraId="7CA6B8D0">
      <w:pPr>
        <w:widowControl w:val="0"/>
        <w:numPr>
          <w:ilvl w:val="0"/>
          <w:numId w:val="0"/>
        </w:numPr>
        <w:jc w:val="both"/>
        <w:rPr>
          <w:rFonts w:hint="eastAsia"/>
        </w:rPr>
      </w:pPr>
      <w:r>
        <w:rPr>
          <w:rFonts w:hint="eastAsia"/>
        </w:rPr>
        <w:t>Salvation, and eternal salvation.––Hebrews 5:9."</w:t>
      </w:r>
    </w:p>
    <w:p w14:paraId="6818B453">
      <w:pPr>
        <w:widowControl w:val="0"/>
        <w:numPr>
          <w:ilvl w:val="0"/>
          <w:numId w:val="0"/>
        </w:numPr>
        <w:jc w:val="both"/>
        <w:rPr>
          <w:rFonts w:hint="eastAsia"/>
        </w:rPr>
      </w:pPr>
      <w:r>
        <w:rPr>
          <w:rFonts w:hint="eastAsia"/>
        </w:rPr>
        <w:t>救恩，和永远的救恩。——希伯来书 5:9。”</w:t>
      </w:r>
    </w:p>
    <w:p w14:paraId="493E6FD5">
      <w:pPr>
        <w:widowControl w:val="0"/>
        <w:numPr>
          <w:ilvl w:val="0"/>
          <w:numId w:val="0"/>
        </w:numPr>
        <w:jc w:val="both"/>
        <w:rPr>
          <w:rFonts w:hint="eastAsia"/>
        </w:rPr>
      </w:pPr>
    </w:p>
    <w:p w14:paraId="19993AAA">
      <w:pPr>
        <w:widowControl w:val="0"/>
        <w:numPr>
          <w:ilvl w:val="0"/>
          <w:numId w:val="0"/>
        </w:numPr>
        <w:jc w:val="both"/>
        <w:rPr>
          <w:rFonts w:hint="eastAsia"/>
        </w:rPr>
      </w:pPr>
      <w:r>
        <w:rPr>
          <w:rFonts w:hint="eastAsia"/>
        </w:rPr>
        <w:t>Figurative terms: "Paradise.––Luke 23:43; 2 Corinthians 12:4; Revelation 2:7.</w:t>
      </w:r>
    </w:p>
    <w:p w14:paraId="7F2E43DD">
      <w:pPr>
        <w:widowControl w:val="0"/>
        <w:numPr>
          <w:ilvl w:val="0"/>
          <w:numId w:val="0"/>
        </w:numPr>
        <w:jc w:val="both"/>
        <w:rPr>
          <w:rFonts w:hint="eastAsia"/>
        </w:rPr>
      </w:pPr>
      <w:r>
        <w:rPr>
          <w:rFonts w:hint="eastAsia"/>
        </w:rPr>
        <w:t>比喻性术语：“乐园。——路加福音 23:43；哥林多后书 12:4；启示录 2:7。</w:t>
      </w:r>
    </w:p>
    <w:p w14:paraId="5E92AB9E">
      <w:pPr>
        <w:widowControl w:val="0"/>
        <w:numPr>
          <w:ilvl w:val="0"/>
          <w:numId w:val="0"/>
        </w:numPr>
        <w:jc w:val="both"/>
        <w:rPr>
          <w:rFonts w:hint="eastAsia"/>
        </w:rPr>
      </w:pPr>
      <w:r>
        <w:rPr>
          <w:rFonts w:hint="eastAsia"/>
        </w:rPr>
        <w:t>Heavenly Jerusalem.––Galatians 4:26; Revelation 3:12.</w:t>
      </w:r>
    </w:p>
    <w:p w14:paraId="12EC5EF7">
      <w:pPr>
        <w:widowControl w:val="0"/>
        <w:numPr>
          <w:ilvl w:val="0"/>
          <w:numId w:val="0"/>
        </w:numPr>
        <w:jc w:val="both"/>
        <w:rPr>
          <w:rFonts w:hint="eastAsia"/>
        </w:rPr>
      </w:pPr>
      <w:r>
        <w:rPr>
          <w:rFonts w:hint="eastAsia"/>
        </w:rPr>
        <w:t>天上的耶路撒冷。——加拉太书 4:26；启示录 3:12。</w:t>
      </w:r>
    </w:p>
    <w:p w14:paraId="103FCB95">
      <w:pPr>
        <w:widowControl w:val="0"/>
        <w:numPr>
          <w:ilvl w:val="0"/>
          <w:numId w:val="0"/>
        </w:numPr>
        <w:jc w:val="both"/>
        <w:rPr>
          <w:rFonts w:hint="eastAsia"/>
        </w:rPr>
      </w:pPr>
      <w:r>
        <w:rPr>
          <w:rFonts w:hint="eastAsia"/>
        </w:rPr>
        <w:t>Kingdom of heaven, heavenly kingdom, eternal kingdom, kingdom prepared from the foundation of the world.––Matthew 25:34; 2 Timothy 4:18; 2 Peter 1:11.</w:t>
      </w:r>
    </w:p>
    <w:p w14:paraId="28172679">
      <w:pPr>
        <w:widowControl w:val="0"/>
        <w:numPr>
          <w:ilvl w:val="0"/>
          <w:numId w:val="0"/>
        </w:numPr>
        <w:jc w:val="both"/>
        <w:rPr>
          <w:rFonts w:hint="eastAsia"/>
        </w:rPr>
      </w:pPr>
      <w:r>
        <w:rPr>
          <w:rFonts w:hint="eastAsia"/>
        </w:rPr>
        <w:t>天国，属天的国度，永恒的国度，从创世以来所预备的国度。——马太福音 25:34；提摩太后书 4:18；彼得后书 1:11。</w:t>
      </w:r>
    </w:p>
    <w:p w14:paraId="34C2BE5F">
      <w:pPr>
        <w:widowControl w:val="0"/>
        <w:numPr>
          <w:ilvl w:val="0"/>
          <w:numId w:val="0"/>
        </w:numPr>
        <w:jc w:val="both"/>
        <w:rPr>
          <w:rFonts w:hint="eastAsia"/>
        </w:rPr>
      </w:pPr>
    </w:p>
    <w:p w14:paraId="719F35BD">
      <w:pPr>
        <w:widowControl w:val="0"/>
        <w:numPr>
          <w:ilvl w:val="0"/>
          <w:numId w:val="0"/>
        </w:numPr>
        <w:jc w:val="both"/>
        <w:rPr>
          <w:rFonts w:hint="eastAsia"/>
        </w:rPr>
      </w:pPr>
      <w:r>
        <w:rPr>
          <w:rFonts w:hint="eastAsia"/>
        </w:rPr>
        <w:t>Eternal inheritance.––1 Peter 1:4; Hebrews 9:15.</w:t>
      </w:r>
    </w:p>
    <w:p w14:paraId="15BB2B60">
      <w:pPr>
        <w:widowControl w:val="0"/>
        <w:numPr>
          <w:ilvl w:val="0"/>
          <w:numId w:val="0"/>
        </w:numPr>
        <w:jc w:val="both"/>
        <w:rPr>
          <w:rFonts w:hint="eastAsia"/>
        </w:rPr>
      </w:pPr>
      <w:r>
        <w:rPr>
          <w:rFonts w:hint="eastAsia"/>
        </w:rPr>
        <w:t>永恒的产业。——彼得前书 1:4；希伯来书 9:15。</w:t>
      </w:r>
    </w:p>
    <w:p w14:paraId="64C24487">
      <w:pPr>
        <w:widowControl w:val="0"/>
        <w:numPr>
          <w:ilvl w:val="0"/>
          <w:numId w:val="0"/>
        </w:numPr>
        <w:jc w:val="both"/>
        <w:rPr>
          <w:rFonts w:hint="eastAsia"/>
        </w:rPr>
      </w:pPr>
      <w:r>
        <w:rPr>
          <w:rFonts w:hint="eastAsia"/>
        </w:rPr>
        <w:t>The blessed are said to sit down with Abraham, Isaac, and Jacob, to be in Abraham’s bosom, Luke 16:22; Matthew 8:11; to reign with Christ, 1 Timothy 2:11, 12; to enjoy a Sabbath or rest, Hebrews 4:10, 11."–– Kitto’s "Bib. Ency."</w:t>
      </w:r>
    </w:p>
    <w:p w14:paraId="2CA32D87">
      <w:pPr>
        <w:widowControl w:val="0"/>
        <w:numPr>
          <w:ilvl w:val="0"/>
          <w:numId w:val="0"/>
        </w:numPr>
        <w:jc w:val="both"/>
        <w:rPr>
          <w:rFonts w:hint="eastAsia"/>
        </w:rPr>
      </w:pPr>
      <w:r>
        <w:rPr>
          <w:rFonts w:hint="eastAsia"/>
        </w:rPr>
        <w:t>蒙福的人被称为与亚伯拉罕、以撒、雅各一同坐席，在亚伯拉罕的怀里，路加福音 16:22；马太福音 8:11；与基督一同作王，提摩太前书 2:11, 12（此处经文引用似有误，更贴切的可能是启示录20:4或提摩太后书2:12）；享受安息日或安息，希伯来书 4:10, 11。”——基托的《圣经百科全书》。</w:t>
      </w:r>
    </w:p>
    <w:p w14:paraId="54146882">
      <w:pPr>
        <w:widowControl w:val="0"/>
        <w:numPr>
          <w:ilvl w:val="0"/>
          <w:numId w:val="0"/>
        </w:numPr>
        <w:jc w:val="both"/>
        <w:rPr>
          <w:rFonts w:hint="eastAsia"/>
        </w:rPr>
      </w:pPr>
    </w:p>
    <w:p w14:paraId="25F1B3AC">
      <w:pPr>
        <w:widowControl w:val="0"/>
        <w:numPr>
          <w:ilvl w:val="0"/>
          <w:numId w:val="0"/>
        </w:numPr>
        <w:jc w:val="both"/>
        <w:rPr>
          <w:rFonts w:hint="eastAsia"/>
        </w:rPr>
      </w:pPr>
      <w:r>
        <w:rPr>
          <w:rFonts w:hint="eastAsia"/>
        </w:rPr>
        <w:t>3.What is revealed with respect to heaven as aplace?</w:t>
      </w:r>
    </w:p>
    <w:p w14:paraId="663C31F3">
      <w:pPr>
        <w:widowControl w:val="0"/>
        <w:numPr>
          <w:ilvl w:val="0"/>
          <w:numId w:val="0"/>
        </w:numPr>
        <w:jc w:val="both"/>
        <w:rPr>
          <w:rFonts w:hint="eastAsia"/>
        </w:rPr>
      </w:pPr>
      <w:r>
        <w:rPr>
          <w:rFonts w:hint="eastAsia"/>
        </w:rPr>
        <w:t>3. 关于天堂作为一个地方，启示了什么？</w:t>
      </w:r>
    </w:p>
    <w:p w14:paraId="51CA05C6">
      <w:pPr>
        <w:widowControl w:val="0"/>
        <w:numPr>
          <w:ilvl w:val="0"/>
          <w:numId w:val="0"/>
        </w:numPr>
        <w:jc w:val="both"/>
        <w:rPr>
          <w:rFonts w:hint="eastAsia"/>
        </w:rPr>
      </w:pPr>
    </w:p>
    <w:p w14:paraId="2F5CEA1D">
      <w:pPr>
        <w:widowControl w:val="0"/>
        <w:numPr>
          <w:ilvl w:val="0"/>
          <w:numId w:val="0"/>
        </w:numPr>
        <w:jc w:val="both"/>
        <w:rPr>
          <w:rFonts w:hint="eastAsia"/>
        </w:rPr>
      </w:pPr>
      <w:r>
        <w:rPr>
          <w:rFonts w:hint="eastAsia"/>
        </w:rPr>
        <w:t>All the Scripture representations of heaven involve the idea of a definite place, as well as of a state of blessedness.</w:t>
      </w:r>
    </w:p>
    <w:p w14:paraId="220DDE9D">
      <w:pPr>
        <w:widowControl w:val="0"/>
        <w:numPr>
          <w:ilvl w:val="0"/>
          <w:numId w:val="0"/>
        </w:numPr>
        <w:jc w:val="both"/>
        <w:rPr>
          <w:rFonts w:hint="eastAsia"/>
        </w:rPr>
      </w:pPr>
      <w:r>
        <w:rPr>
          <w:rFonts w:hint="eastAsia"/>
        </w:rPr>
        <w:t>圣经对天堂的所有描述都包含一个明确地方的观念，以及一种蒙福状态的观念。</w:t>
      </w:r>
    </w:p>
    <w:p w14:paraId="18BA7D49">
      <w:pPr>
        <w:widowControl w:val="0"/>
        <w:numPr>
          <w:ilvl w:val="0"/>
          <w:numId w:val="0"/>
        </w:numPr>
        <w:jc w:val="both"/>
        <w:rPr>
          <w:rFonts w:hint="eastAsia"/>
        </w:rPr>
      </w:pPr>
      <w:r>
        <w:rPr>
          <w:rFonts w:hint="eastAsia"/>
        </w:rPr>
        <w:t>Of that place, however, nothing more is revealed than that it is defined by the local presence of Christ’s finite soul and body, and that it is the scene of the pre–eminent manifestation of God’s glory. John 17:24; 2 Corinthians 5:9; Revelation 5:6.</w:t>
      </w:r>
    </w:p>
    <w:p w14:paraId="2A940053">
      <w:pPr>
        <w:widowControl w:val="0"/>
        <w:numPr>
          <w:ilvl w:val="0"/>
          <w:numId w:val="0"/>
        </w:numPr>
        <w:jc w:val="both"/>
        <w:rPr>
          <w:rFonts w:hint="eastAsia"/>
        </w:rPr>
      </w:pPr>
      <w:r>
        <w:rPr>
          <w:rFonts w:hint="eastAsia"/>
        </w:rPr>
        <w:t>然而，关于那个地方，除了它是由基督有限的灵魂和身体的局部同在所界定，并且是神荣耀卓越彰显的场景之外，没有更多的启示。约翰福音 17:24；哥林多后书 5:9；启示录 5:6。</w:t>
      </w:r>
    </w:p>
    <w:p w14:paraId="45F0C757">
      <w:pPr>
        <w:widowControl w:val="0"/>
        <w:numPr>
          <w:ilvl w:val="0"/>
          <w:numId w:val="0"/>
        </w:numPr>
        <w:jc w:val="both"/>
        <w:rPr>
          <w:rFonts w:hint="eastAsia"/>
        </w:rPr>
      </w:pPr>
    </w:p>
    <w:p w14:paraId="302D90A7">
      <w:pPr>
        <w:widowControl w:val="0"/>
        <w:numPr>
          <w:ilvl w:val="0"/>
          <w:numId w:val="0"/>
        </w:numPr>
        <w:jc w:val="both"/>
        <w:rPr>
          <w:rFonts w:hint="eastAsia"/>
        </w:rPr>
      </w:pPr>
      <w:r>
        <w:rPr>
          <w:rFonts w:hint="eastAsia"/>
        </w:rPr>
        <w:t>From such passages as Romans 8:19–23; 2 Peter 3:5–13; Revelation 21:1, it appears not improbable that after the general destruction of the present form of the world by fire, which shall accompany the judgment, this works will be reconstituted, and gloriously adapted to be the permanent residence of Christ and his church.</w:t>
      </w:r>
    </w:p>
    <w:p w14:paraId="51F997BA">
      <w:pPr>
        <w:widowControl w:val="0"/>
        <w:numPr>
          <w:ilvl w:val="0"/>
          <w:numId w:val="0"/>
        </w:numPr>
        <w:jc w:val="both"/>
        <w:rPr>
          <w:rFonts w:hint="eastAsia"/>
        </w:rPr>
      </w:pPr>
      <w:r>
        <w:rPr>
          <w:rFonts w:hint="eastAsia"/>
        </w:rPr>
        <w:t>从罗马书 8:19–23；彼得后书 3:5–13；启示录 21:1 等经文来看，在伴随审判的世界现今形态被火普遍毁灭之后，这个世界（注：原文this works似为this world的笔误）将被重新构建，并荣耀地适应成为基督及其教会永久的居所，这并非不可能。</w:t>
      </w:r>
    </w:p>
    <w:p w14:paraId="39912109">
      <w:pPr>
        <w:widowControl w:val="0"/>
        <w:numPr>
          <w:ilvl w:val="0"/>
          <w:numId w:val="0"/>
        </w:numPr>
        <w:jc w:val="both"/>
        <w:rPr>
          <w:rFonts w:hint="eastAsia"/>
        </w:rPr>
      </w:pPr>
      <w:r>
        <w:rPr>
          <w:rFonts w:hint="eastAsia"/>
        </w:rPr>
        <w:t>As there is to be a "spiritual body," there may be in the same sense a spiritual world, that is, a world, adapted to be the theatre of the glorified spirits of the saints made perfect.</w:t>
      </w:r>
    </w:p>
    <w:p w14:paraId="5C9E996A">
      <w:pPr>
        <w:widowControl w:val="0"/>
        <w:numPr>
          <w:ilvl w:val="0"/>
          <w:numId w:val="0"/>
        </w:numPr>
        <w:jc w:val="both"/>
        <w:rPr>
          <w:rFonts w:hint="eastAsia"/>
        </w:rPr>
      </w:pPr>
      <w:r>
        <w:rPr>
          <w:rFonts w:hint="eastAsia"/>
        </w:rPr>
        <w:t>既然将有“属灵的身体”，那么在同样的意义上，也可能有一个属灵的世界，也就是说，一个适应成为得以完全之圣徒荣耀之灵活动场所的世界。</w:t>
      </w:r>
    </w:p>
    <w:p w14:paraId="430FF396">
      <w:pPr>
        <w:widowControl w:val="0"/>
        <w:numPr>
          <w:ilvl w:val="0"/>
          <w:numId w:val="0"/>
        </w:numPr>
        <w:jc w:val="both"/>
        <w:rPr>
          <w:rFonts w:hint="eastAsia"/>
        </w:rPr>
      </w:pPr>
      <w:r>
        <w:rPr>
          <w:rFonts w:hint="eastAsia"/>
        </w:rPr>
        <w:t>As nature was cursed for man’s sake, and the creature, through him, made subject to vanity, it may be that they shall share in his redemption and exaltation.––See Fairhairn’s "Typology," Part 2., Chap. 2., sec. 7.</w:t>
      </w:r>
    </w:p>
    <w:p w14:paraId="62565415">
      <w:pPr>
        <w:widowControl w:val="0"/>
        <w:numPr>
          <w:ilvl w:val="0"/>
          <w:numId w:val="0"/>
        </w:numPr>
        <w:jc w:val="both"/>
        <w:rPr>
          <w:rFonts w:hint="eastAsia"/>
        </w:rPr>
      </w:pPr>
      <w:r>
        <w:rPr>
          <w:rFonts w:hint="eastAsia"/>
        </w:rPr>
        <w:t>由于自然界因人的缘故而受咒诅，受造之物也因他而服在虚空之下，因此它们或许将分享他的救赎和高举。——见费尔贝恩的《预表学》，第二部分，第二章，第七节。</w:t>
      </w:r>
    </w:p>
    <w:p w14:paraId="1787C355">
      <w:pPr>
        <w:widowControl w:val="0"/>
        <w:numPr>
          <w:ilvl w:val="0"/>
          <w:numId w:val="0"/>
        </w:numPr>
        <w:jc w:val="both"/>
        <w:rPr>
          <w:rFonts w:hint="eastAsia"/>
        </w:rPr>
      </w:pPr>
    </w:p>
    <w:p w14:paraId="59BC80F6">
      <w:pPr>
        <w:widowControl w:val="0"/>
        <w:numPr>
          <w:ilvl w:val="0"/>
          <w:numId w:val="0"/>
        </w:numPr>
        <w:jc w:val="both"/>
        <w:rPr>
          <w:rFonts w:hint="eastAsia"/>
        </w:rPr>
      </w:pPr>
      <w:r>
        <w:rPr>
          <w:rFonts w:hint="eastAsia"/>
        </w:rPr>
        <w:t>4.Wherein does the blessedness of heaven consistas far as revealed ?</w:t>
      </w:r>
    </w:p>
    <w:p w14:paraId="5D252A17">
      <w:pPr>
        <w:widowControl w:val="0"/>
        <w:numPr>
          <w:ilvl w:val="0"/>
          <w:numId w:val="0"/>
        </w:numPr>
        <w:jc w:val="both"/>
        <w:rPr>
          <w:rFonts w:hint="eastAsia"/>
        </w:rPr>
      </w:pPr>
      <w:r>
        <w:rPr>
          <w:rFonts w:hint="eastAsia"/>
        </w:rPr>
        <w:t>4. 就所启示的而言，天堂的福乐在于什么？</w:t>
      </w:r>
    </w:p>
    <w:p w14:paraId="496094CE">
      <w:pPr>
        <w:widowControl w:val="0"/>
        <w:numPr>
          <w:ilvl w:val="0"/>
          <w:numId w:val="0"/>
        </w:numPr>
        <w:jc w:val="both"/>
        <w:rPr>
          <w:rFonts w:hint="eastAsia"/>
        </w:rPr>
      </w:pPr>
    </w:p>
    <w:p w14:paraId="415A393B">
      <w:pPr>
        <w:widowControl w:val="0"/>
        <w:numPr>
          <w:ilvl w:val="0"/>
          <w:numId w:val="0"/>
        </w:numPr>
        <w:jc w:val="both"/>
        <w:rPr>
          <w:rFonts w:hint="eastAsia"/>
        </w:rPr>
      </w:pPr>
      <w:r>
        <w:rPr>
          <w:rFonts w:hint="eastAsia"/>
        </w:rPr>
        <w:t>1st. Negatively, in perfect deliverance from sin, and from all its evil consequences, physical, moral, and social.––Revelation 7:16, 17; 21:4, 27.</w:t>
      </w:r>
    </w:p>
    <w:p w14:paraId="79772995">
      <w:pPr>
        <w:widowControl w:val="0"/>
        <w:numPr>
          <w:ilvl w:val="0"/>
          <w:numId w:val="0"/>
        </w:numPr>
        <w:jc w:val="both"/>
        <w:rPr>
          <w:rFonts w:hint="eastAsia"/>
        </w:rPr>
      </w:pPr>
      <w:r>
        <w:rPr>
          <w:rFonts w:hint="eastAsia"/>
        </w:rPr>
        <w:t>第一，消极方面，在于完全脱离罪，以及罪的一切邪恶后果，无论是身体上的、道德上的还是社会上的。——启示录 7:16, 17；21:4, 27。</w:t>
      </w:r>
    </w:p>
    <w:p w14:paraId="7CDD92F9">
      <w:pPr>
        <w:widowControl w:val="0"/>
        <w:numPr>
          <w:ilvl w:val="0"/>
          <w:numId w:val="0"/>
        </w:numPr>
        <w:jc w:val="both"/>
        <w:rPr>
          <w:rFonts w:hint="eastAsia"/>
        </w:rPr>
      </w:pPr>
    </w:p>
    <w:p w14:paraId="606F1999">
      <w:pPr>
        <w:widowControl w:val="0"/>
        <w:numPr>
          <w:ilvl w:val="0"/>
          <w:numId w:val="0"/>
        </w:numPr>
        <w:jc w:val="both"/>
        <w:rPr>
          <w:rFonts w:hint="eastAsia"/>
        </w:rPr>
      </w:pPr>
      <w:r>
        <w:rPr>
          <w:rFonts w:hint="eastAsia"/>
        </w:rPr>
        <w:t>2nd. Positively. (1) In the perfection of our nature, both material and spiritual; the full development and harmonious exercise of all our faculties, intellectual and moral, and in the unrestrained progress thereof to eternity.––1 Corinthians 13:9–12; 15:45–49; 1 John 3:2.</w:t>
      </w:r>
    </w:p>
    <w:p w14:paraId="09636E68">
      <w:pPr>
        <w:widowControl w:val="0"/>
        <w:numPr>
          <w:ilvl w:val="0"/>
          <w:numId w:val="0"/>
        </w:numPr>
        <w:jc w:val="both"/>
        <w:rPr>
          <w:rFonts w:hint="eastAsia"/>
        </w:rPr>
      </w:pPr>
      <w:r>
        <w:rPr>
          <w:rFonts w:hint="eastAsia"/>
        </w:rPr>
        <w:t>第二，积极方面。（1）在于我们本性的完全，包括物质和属灵两方面；我们所有官能——智力和道德官能——的充分发展和和谐运用，以及它们不受约束地向永恒进步。——哥林多前书 13:9–12；15:45–49；约翰一书 3:2。</w:t>
      </w:r>
    </w:p>
    <w:p w14:paraId="0E933469">
      <w:pPr>
        <w:widowControl w:val="0"/>
        <w:numPr>
          <w:ilvl w:val="0"/>
          <w:numId w:val="0"/>
        </w:numPr>
        <w:jc w:val="both"/>
        <w:rPr>
          <w:rFonts w:hint="eastAsia"/>
        </w:rPr>
      </w:pPr>
      <w:r>
        <w:rPr>
          <w:rFonts w:hint="eastAsia"/>
        </w:rPr>
        <w:t>(2) In the sight of our blessed Redeemer, communion with his person, and fellowship in all his glory and blessedness, and through him with saints and angels. John 17:24; 1 John 1:3; Revelation 3:21; 21:3, 4, 5.</w:t>
      </w:r>
    </w:p>
    <w:p w14:paraId="69235A29">
      <w:pPr>
        <w:widowControl w:val="0"/>
        <w:numPr>
          <w:ilvl w:val="0"/>
          <w:numId w:val="0"/>
        </w:numPr>
        <w:jc w:val="both"/>
        <w:rPr>
          <w:rFonts w:hint="eastAsia"/>
        </w:rPr>
      </w:pPr>
      <w:r>
        <w:rPr>
          <w:rFonts w:hint="eastAsia"/>
        </w:rPr>
        <w:t>（2）在于看见我们蒙福的救赎主，与祂的位格相交，并在祂一切的荣耀和福乐中相交；并且藉着祂与圣徒和天使相交。约翰福音 17:24；约翰一书 1:3；启示录 3:21；21:3, 4, 5。</w:t>
      </w:r>
    </w:p>
    <w:p w14:paraId="6A099722">
      <w:pPr>
        <w:widowControl w:val="0"/>
        <w:numPr>
          <w:ilvl w:val="0"/>
          <w:numId w:val="0"/>
        </w:numPr>
        <w:jc w:val="both"/>
        <w:rPr>
          <w:rFonts w:hint="eastAsia"/>
        </w:rPr>
      </w:pPr>
      <w:r>
        <w:rPr>
          <w:rFonts w:hint="eastAsia"/>
        </w:rPr>
        <w:t>(3) In that "beatific vision of God," which, consisting in the ever increasingly clear discovery of the divine excellence lovingly apprehended transforms the soul into the same image, from glory unto glory.––Matthew 5:8; 2 Corinthians 3:18.</w:t>
      </w:r>
    </w:p>
    <w:p w14:paraId="11A4FC36">
      <w:pPr>
        <w:widowControl w:val="0"/>
        <w:numPr>
          <w:ilvl w:val="0"/>
          <w:numId w:val="0"/>
        </w:numPr>
        <w:jc w:val="both"/>
        <w:rPr>
          <w:rFonts w:hint="eastAsia"/>
        </w:rPr>
      </w:pPr>
      <w:r>
        <w:rPr>
          <w:rFonts w:hint="eastAsia"/>
        </w:rPr>
        <w:t>（3）在于那“见神的福乐”，它在于对神圣卓越之处越来越清晰的发现，这发现被爱所领悟，从而将灵魂改变成同样的形像，荣上加荣。——马太福音 5:8；哥林多后书 3:18。</w:t>
      </w:r>
    </w:p>
    <w:p w14:paraId="79BE43AD">
      <w:pPr>
        <w:widowControl w:val="0"/>
        <w:numPr>
          <w:ilvl w:val="0"/>
          <w:numId w:val="0"/>
        </w:numPr>
        <w:jc w:val="both"/>
        <w:rPr>
          <w:rFonts w:hint="eastAsia"/>
        </w:rPr>
      </w:pPr>
    </w:p>
    <w:p w14:paraId="6752E3AA">
      <w:pPr>
        <w:widowControl w:val="0"/>
        <w:numPr>
          <w:ilvl w:val="0"/>
          <w:numId w:val="0"/>
        </w:numPr>
        <w:jc w:val="both"/>
        <w:rPr>
          <w:rFonts w:hint="eastAsia"/>
        </w:rPr>
      </w:pPr>
      <w:r>
        <w:rPr>
          <w:rFonts w:hint="eastAsia"/>
        </w:rPr>
        <w:t>In meditating upon what is revealed of the conditions of heavenly existence two errors are to be avoided: 1st, the extreme of regarding the mode of existence experienced by the saints in heaven as too nearly analogous to that of our earthly life; 2nd, the opposite extreme of regarding the conditions of the heavenly life as too widely distinguished from that of our present experience.</w:t>
      </w:r>
    </w:p>
    <w:p w14:paraId="67082032">
      <w:pPr>
        <w:widowControl w:val="0"/>
        <w:numPr>
          <w:ilvl w:val="0"/>
          <w:numId w:val="0"/>
        </w:numPr>
        <w:jc w:val="both"/>
        <w:rPr>
          <w:rFonts w:hint="eastAsia"/>
        </w:rPr>
      </w:pPr>
      <w:r>
        <w:rPr>
          <w:rFonts w:hint="eastAsia"/>
        </w:rPr>
        <w:t>在默想关于属天存在条件的启示时，要避免两个错误：第一，极端地将圣徒在天堂所经历的存在方式视为与我们属世生活过于相似；第二，相反的极端，将属天生活的条件视为与我们目前经历过于不同。</w:t>
      </w:r>
    </w:p>
    <w:p w14:paraId="5A72B583">
      <w:pPr>
        <w:widowControl w:val="0"/>
        <w:numPr>
          <w:ilvl w:val="0"/>
          <w:numId w:val="0"/>
        </w:numPr>
        <w:jc w:val="both"/>
        <w:rPr>
          <w:rFonts w:hint="eastAsia"/>
        </w:rPr>
      </w:pPr>
      <w:r>
        <w:rPr>
          <w:rFonts w:hint="eastAsia"/>
        </w:rPr>
        <w:t>The evil effect of the first extreme will, of course, be to degrade by unworthy associations our conception of heaven; while the evil effect of the opposite extreme will be in great measure to destroy the moral power which a hope of heaven should naturally exert over our hearts and lives, by rendering our conceptions of it vague, and our sympathy with its characteristics consequently distant and feeble.</w:t>
      </w:r>
    </w:p>
    <w:p w14:paraId="3CDFE97B">
      <w:pPr>
        <w:widowControl w:val="0"/>
        <w:numPr>
          <w:ilvl w:val="0"/>
          <w:numId w:val="0"/>
        </w:numPr>
        <w:jc w:val="both"/>
        <w:rPr>
          <w:rFonts w:hint="eastAsia"/>
        </w:rPr>
      </w:pPr>
      <w:r>
        <w:rPr>
          <w:rFonts w:hint="eastAsia"/>
        </w:rPr>
        <w:t>第一个极端的邪恶影响，当然，会因不当的联想而贬低我们对天堂的概念；而相反极端的邪恶影响，则会在很大程度上破坏天堂的盼望本应自然地对我们心灵和生活产生的道德力量，因为它会使我们对天堂的概念变得模糊，从而使我们对其特征的同情变得疏远和微弱。</w:t>
      </w:r>
    </w:p>
    <w:p w14:paraId="0D861ED9">
      <w:pPr>
        <w:widowControl w:val="0"/>
        <w:numPr>
          <w:ilvl w:val="0"/>
          <w:numId w:val="0"/>
        </w:numPr>
        <w:jc w:val="both"/>
        <w:rPr>
          <w:rFonts w:hint="eastAsia"/>
        </w:rPr>
      </w:pPr>
      <w:r>
        <w:rPr>
          <w:rFonts w:hint="eastAsia"/>
        </w:rPr>
        <w:t>To avoid both of these extremes, we should fix the limits within which our conceptions of the future existence of the saints must range, by distinguishing between those elements of man’s nature, and of his relations to God and other men, which are essential and unchangeable, and those elements which must be changed in order to render his nature in his relations perfect.</w:t>
      </w:r>
    </w:p>
    <w:p w14:paraId="5159702E">
      <w:pPr>
        <w:widowControl w:val="0"/>
        <w:numPr>
          <w:ilvl w:val="0"/>
          <w:numId w:val="0"/>
        </w:numPr>
        <w:jc w:val="both"/>
        <w:rPr>
          <w:rFonts w:hint="eastAsia"/>
        </w:rPr>
      </w:pPr>
      <w:r>
        <w:rPr>
          <w:rFonts w:hint="eastAsia"/>
        </w:rPr>
        <w:t>为避免这两种极端，我们应当确定我们对圣徒未来存在概念的范围，方法是区分人本性中以及他与神和其他人关系中那些本质和不变的要素，以及那些为了使他在关系中的本性得以完全而必须改变的要素。</w:t>
      </w:r>
    </w:p>
    <w:p w14:paraId="1A71F690">
      <w:pPr>
        <w:widowControl w:val="0"/>
        <w:numPr>
          <w:ilvl w:val="0"/>
          <w:numId w:val="0"/>
        </w:numPr>
        <w:jc w:val="both"/>
        <w:rPr>
          <w:rFonts w:hint="eastAsia"/>
        </w:rPr>
      </w:pPr>
      <w:r>
        <w:rPr>
          <w:rFonts w:hint="eastAsia"/>
        </w:rPr>
        <w:t>1st. The following must be changed: (1) all sin and its consequences must be removed; (2) "spiritual bodies," must take the place of our present flesh and blood; (3) the new heavens and the new earth must take the place of the present heavens and earth, as the scene of man’s life; (4) the laws of social organization must be radically changed, since in heaven there will be no marriage, but a social order analogous to that of the "angels of God" introduced.</w:t>
      </w:r>
    </w:p>
    <w:p w14:paraId="3205F4BC">
      <w:pPr>
        <w:widowControl w:val="0"/>
        <w:numPr>
          <w:ilvl w:val="0"/>
          <w:numId w:val="0"/>
        </w:numPr>
        <w:jc w:val="both"/>
        <w:rPr>
          <w:rFonts w:hint="eastAsia"/>
        </w:rPr>
      </w:pPr>
      <w:r>
        <w:rPr>
          <w:rFonts w:hint="eastAsia"/>
        </w:rPr>
        <w:t>第一，以下必须改变：（1）所有罪及其后果必须被除去；（2）“属灵的身体”必须取代我们现有的血肉之躯；（3）新天新地必须取代现有的天地，作为人生活的场景；（4）社会组织的法则必须从根本上改变，因为在天堂将没有婚姻，而是引入一种类似于“神的使者”的社会秩序。</w:t>
      </w:r>
    </w:p>
    <w:p w14:paraId="488FC05F">
      <w:pPr>
        <w:widowControl w:val="0"/>
        <w:numPr>
          <w:ilvl w:val="0"/>
          <w:numId w:val="0"/>
        </w:numPr>
        <w:jc w:val="both"/>
        <w:rPr>
          <w:rFonts w:hint="eastAsia"/>
        </w:rPr>
      </w:pPr>
    </w:p>
    <w:p w14:paraId="217F9702">
      <w:pPr>
        <w:widowControl w:val="0"/>
        <w:numPr>
          <w:ilvl w:val="0"/>
          <w:numId w:val="0"/>
        </w:numPr>
        <w:jc w:val="both"/>
        <w:rPr>
          <w:rFonts w:hint="eastAsia"/>
        </w:rPr>
      </w:pPr>
      <w:r>
        <w:rPr>
          <w:rFonts w:hint="eastAsia"/>
        </w:rPr>
        <w:t>2nd. The following elements are essential, and therefore unchangeable.(1) Man will continue ever to exist, as compounded of two natures, spiritual and material.</w:t>
      </w:r>
    </w:p>
    <w:p w14:paraId="797D8113">
      <w:pPr>
        <w:widowControl w:val="0"/>
        <w:numPr>
          <w:ilvl w:val="0"/>
          <w:numId w:val="0"/>
        </w:numPr>
        <w:jc w:val="both"/>
        <w:rPr>
          <w:rFonts w:hint="eastAsia"/>
        </w:rPr>
      </w:pPr>
      <w:r>
        <w:rPr>
          <w:rFonts w:hint="eastAsia"/>
        </w:rPr>
        <w:t>第二，以下要素是本质的，因此是不变的。（1）人将永远继续存在，作为由属灵和属物质两种本性构成的复合体。</w:t>
      </w:r>
    </w:p>
    <w:p w14:paraId="42D5CF44">
      <w:pPr>
        <w:widowControl w:val="0"/>
        <w:numPr>
          <w:ilvl w:val="0"/>
          <w:numId w:val="0"/>
        </w:numPr>
        <w:jc w:val="both"/>
        <w:rPr>
          <w:rFonts w:hint="eastAsia"/>
        </w:rPr>
      </w:pPr>
      <w:r>
        <w:rPr>
          <w:rFonts w:hint="eastAsia"/>
        </w:rPr>
        <w:t>(2) He is essentially intellectual, and must live by knowledge.</w:t>
      </w:r>
    </w:p>
    <w:p w14:paraId="682BC8ED">
      <w:pPr>
        <w:widowControl w:val="0"/>
        <w:numPr>
          <w:ilvl w:val="0"/>
          <w:numId w:val="0"/>
        </w:numPr>
        <w:jc w:val="both"/>
        <w:rPr>
          <w:rFonts w:hint="eastAsia"/>
        </w:rPr>
      </w:pPr>
      <w:r>
        <w:rPr>
          <w:rFonts w:hint="eastAsia"/>
        </w:rPr>
        <w:t>（2）祂本质上是理智的，必须凭知识而活。</w:t>
      </w:r>
    </w:p>
    <w:p w14:paraId="47079767">
      <w:pPr>
        <w:widowControl w:val="0"/>
        <w:numPr>
          <w:ilvl w:val="0"/>
          <w:numId w:val="0"/>
        </w:numPr>
        <w:jc w:val="both"/>
        <w:rPr>
          <w:rFonts w:hint="eastAsia"/>
        </w:rPr>
      </w:pPr>
      <w:r>
        <w:rPr>
          <w:rFonts w:hint="eastAsia"/>
        </w:rPr>
        <w:t>(3) He is essentially active, and must have work to do.</w:t>
      </w:r>
    </w:p>
    <w:p w14:paraId="4A41C244">
      <w:pPr>
        <w:widowControl w:val="0"/>
        <w:numPr>
          <w:ilvl w:val="0"/>
          <w:numId w:val="0"/>
        </w:numPr>
        <w:jc w:val="both"/>
        <w:rPr>
          <w:rFonts w:hint="eastAsia"/>
        </w:rPr>
      </w:pPr>
      <w:r>
        <w:rPr>
          <w:rFonts w:hint="eastAsia"/>
        </w:rPr>
        <w:t>（3）祂本质上是活跃的，必须有工作要做。</w:t>
      </w:r>
    </w:p>
    <w:p w14:paraId="66EEEDD1">
      <w:pPr>
        <w:widowControl w:val="0"/>
        <w:numPr>
          <w:ilvl w:val="0"/>
          <w:numId w:val="0"/>
        </w:numPr>
        <w:jc w:val="both"/>
        <w:rPr>
          <w:rFonts w:hint="eastAsia"/>
        </w:rPr>
      </w:pPr>
      <w:r>
        <w:rPr>
          <w:rFonts w:hint="eastAsia"/>
        </w:rPr>
        <w:t>(4) Man can, as a finite creature, know God only mediately, i.e., through his works of creation and providence, the experience of his gracious work upon our hearts, and through his incarnate Son, who is the image of his person, and the fulness of the Godhead bodily.</w:t>
      </w:r>
    </w:p>
    <w:p w14:paraId="189F8EE2">
      <w:pPr>
        <w:widowControl w:val="0"/>
        <w:numPr>
          <w:ilvl w:val="0"/>
          <w:numId w:val="0"/>
        </w:numPr>
        <w:jc w:val="both"/>
        <w:rPr>
          <w:rFonts w:hint="eastAsia"/>
        </w:rPr>
      </w:pPr>
      <w:r>
        <w:rPr>
          <w:rFonts w:hint="eastAsia"/>
        </w:rPr>
        <w:t>（4）人，作为有限的受造物，只能间接地认识神，即藉着祂创造和护理的作为，藉着祂在我们心中恩典工作的经历，以及藉着祂道成肉身的儿子，祂是祂位格的像，是神性一切丰盛的具体体现。</w:t>
      </w:r>
    </w:p>
    <w:p w14:paraId="6A0BE4B1">
      <w:pPr>
        <w:widowControl w:val="0"/>
        <w:numPr>
          <w:ilvl w:val="0"/>
          <w:numId w:val="0"/>
        </w:numPr>
        <w:jc w:val="both"/>
        <w:rPr>
          <w:rFonts w:hint="eastAsia"/>
        </w:rPr>
      </w:pPr>
      <w:r>
        <w:rPr>
          <w:rFonts w:hint="eastAsia"/>
        </w:rPr>
        <w:t>God will therefore in heaven continue to teach man through his works, and to act upon him by means of motives addressed to his will through his understanding.</w:t>
      </w:r>
    </w:p>
    <w:p w14:paraId="216A6A06">
      <w:pPr>
        <w:widowControl w:val="0"/>
        <w:numPr>
          <w:ilvl w:val="0"/>
          <w:numId w:val="0"/>
        </w:numPr>
        <w:jc w:val="both"/>
        <w:rPr>
          <w:rFonts w:hint="eastAsia"/>
        </w:rPr>
      </w:pPr>
      <w:r>
        <w:rPr>
          <w:rFonts w:hint="eastAsia"/>
        </w:rPr>
        <w:t>因此，神将在天堂继续藉着祂的作为教导人，并藉着通过人的悟性向其意志提出的动机来作用于人。</w:t>
      </w:r>
    </w:p>
    <w:p w14:paraId="627A7E99">
      <w:pPr>
        <w:widowControl w:val="0"/>
        <w:numPr>
          <w:ilvl w:val="0"/>
          <w:numId w:val="0"/>
        </w:numPr>
        <w:jc w:val="both"/>
        <w:rPr>
          <w:rFonts w:hint="eastAsia"/>
        </w:rPr>
      </w:pPr>
      <w:r>
        <w:rPr>
          <w:rFonts w:hint="eastAsia"/>
        </w:rPr>
        <w:t>(5) The memory of man never finally loses the slightest impression, and it will belong to the perfection of the heavenly state that every experience acquired in the past will always be within the perfect control of the will.</w:t>
      </w:r>
    </w:p>
    <w:p w14:paraId="0B29F3A0">
      <w:pPr>
        <w:widowControl w:val="0"/>
        <w:numPr>
          <w:ilvl w:val="0"/>
          <w:numId w:val="0"/>
        </w:numPr>
        <w:jc w:val="both"/>
        <w:rPr>
          <w:rFonts w:hint="eastAsia"/>
        </w:rPr>
      </w:pPr>
      <w:r>
        <w:rPr>
          <w:rFonts w:hint="eastAsia"/>
        </w:rPr>
        <w:t>（5）人的记忆永远不会最终失去最轻微的印象，并且天堂状态的完全将在于过去获得的每一个经历都将永远处于意志的完全控制之下。</w:t>
      </w:r>
    </w:p>
    <w:p w14:paraId="226CF265">
      <w:pPr>
        <w:widowControl w:val="0"/>
        <w:numPr>
          <w:ilvl w:val="0"/>
          <w:numId w:val="0"/>
        </w:numPr>
        <w:jc w:val="both"/>
        <w:rPr>
          <w:rFonts w:hint="eastAsia"/>
        </w:rPr>
      </w:pPr>
      <w:r>
        <w:rPr>
          <w:rFonts w:hint="eastAsia"/>
        </w:rPr>
        <w:t>(6) Man is essentially a social being.</w:t>
      </w:r>
    </w:p>
    <w:p w14:paraId="51B7CE03">
      <w:pPr>
        <w:widowControl w:val="0"/>
        <w:numPr>
          <w:ilvl w:val="0"/>
          <w:numId w:val="0"/>
        </w:numPr>
        <w:jc w:val="both"/>
        <w:rPr>
          <w:rFonts w:hint="eastAsia"/>
        </w:rPr>
      </w:pPr>
      <w:r>
        <w:rPr>
          <w:rFonts w:hint="eastAsia"/>
        </w:rPr>
        <w:t>（6）人本质上是社会性的存在。</w:t>
      </w:r>
    </w:p>
    <w:p w14:paraId="0C8B5525">
      <w:pPr>
        <w:widowControl w:val="0"/>
        <w:numPr>
          <w:ilvl w:val="0"/>
          <w:numId w:val="0"/>
        </w:numPr>
        <w:jc w:val="both"/>
        <w:rPr>
          <w:rFonts w:hint="eastAsia"/>
        </w:rPr>
      </w:pPr>
      <w:r>
        <w:rPr>
          <w:rFonts w:hint="eastAsia"/>
        </w:rPr>
        <w:t>This, taken in connection with the preceding point, indicates the conclusion that the associations, as well as the experience of our earthly life, will carry all of their natural consequences with them into the new mode of existence, except as far as they are necessarily modified (not lost) by the change.</w:t>
      </w:r>
    </w:p>
    <w:p w14:paraId="1CBFCF4B">
      <w:pPr>
        <w:widowControl w:val="0"/>
        <w:numPr>
          <w:ilvl w:val="0"/>
          <w:numId w:val="0"/>
        </w:numPr>
        <w:jc w:val="both"/>
        <w:rPr>
          <w:rFonts w:hint="eastAsia"/>
        </w:rPr>
      </w:pPr>
      <w:r>
        <w:rPr>
          <w:rFonts w:hint="eastAsia"/>
        </w:rPr>
        <w:t>这一点，与前一点相结合，表明了这样一个结论：我们属世生活的交往和经历，都将把它们所有的自然后果带入新的存在方式中，除非它们因改变而必然受到修正（而非丧失）。</w:t>
      </w:r>
    </w:p>
    <w:p w14:paraId="14C1F6E6">
      <w:pPr>
        <w:widowControl w:val="0"/>
        <w:numPr>
          <w:ilvl w:val="0"/>
          <w:numId w:val="0"/>
        </w:numPr>
        <w:jc w:val="both"/>
        <w:rPr>
          <w:rFonts w:hint="eastAsia"/>
        </w:rPr>
      </w:pPr>
      <w:r>
        <w:rPr>
          <w:rFonts w:hint="eastAsia"/>
        </w:rPr>
        <w:t>(7) Man’s life is essentially an eternal progress towards infinite perfection.</w:t>
      </w:r>
    </w:p>
    <w:p w14:paraId="3EBD863C">
      <w:pPr>
        <w:widowControl w:val="0"/>
        <w:numPr>
          <w:ilvl w:val="0"/>
          <w:numId w:val="0"/>
        </w:numPr>
        <w:jc w:val="both"/>
        <w:rPr>
          <w:rFonts w:hint="eastAsia"/>
        </w:rPr>
      </w:pPr>
      <w:r>
        <w:rPr>
          <w:rFonts w:hint="eastAsia"/>
        </w:rPr>
        <w:t>（7）人的生命本质上是向着无限完全的永恒进步。</w:t>
      </w:r>
    </w:p>
    <w:p w14:paraId="03195F22">
      <w:pPr>
        <w:widowControl w:val="0"/>
        <w:numPr>
          <w:ilvl w:val="0"/>
          <w:numId w:val="0"/>
        </w:numPr>
        <w:jc w:val="both"/>
        <w:rPr>
          <w:rFonts w:hint="eastAsia"/>
        </w:rPr>
      </w:pPr>
      <w:r>
        <w:rPr>
          <w:rFonts w:hint="eastAsia"/>
        </w:rPr>
        <w:t>(8) All the known analogies of God’s works in creation, in his providence in the material and moral world, and in his dispensation of grace (1 Corinthians 12:5–28), indicate that in heaven saints will differ among themselves both as to inherent capacities and qualities, and as to relative rank and office.</w:t>
      </w:r>
    </w:p>
    <w:p w14:paraId="1896F7B7">
      <w:pPr>
        <w:widowControl w:val="0"/>
        <w:numPr>
          <w:ilvl w:val="0"/>
          <w:numId w:val="0"/>
        </w:numPr>
        <w:jc w:val="both"/>
        <w:rPr>
          <w:rFonts w:hint="eastAsia"/>
        </w:rPr>
      </w:pPr>
      <w:r>
        <w:rPr>
          <w:rFonts w:hint="eastAsia"/>
        </w:rPr>
        <w:t>（8）神在创造中、在物质和道德世界的护理中以及在祂恩典的安排中（哥林多前书 12:5–28）所有已知的类比都表明，在天堂，圣徒们在固有的能力和品质以及相对的等级和职分方面都将有所不同。</w:t>
      </w:r>
    </w:p>
    <w:p w14:paraId="0FC821CE">
      <w:pPr>
        <w:widowControl w:val="0"/>
        <w:numPr>
          <w:ilvl w:val="0"/>
          <w:numId w:val="0"/>
        </w:numPr>
        <w:jc w:val="both"/>
        <w:rPr>
          <w:rFonts w:hint="eastAsia"/>
        </w:rPr>
      </w:pPr>
    </w:p>
    <w:p w14:paraId="7F6F10F1">
      <w:pPr>
        <w:widowControl w:val="0"/>
        <w:numPr>
          <w:ilvl w:val="0"/>
          <w:numId w:val="0"/>
        </w:numPr>
        <w:jc w:val="both"/>
        <w:rPr>
          <w:rFonts w:hint="eastAsia"/>
        </w:rPr>
      </w:pPr>
      <w:r>
        <w:rPr>
          <w:rFonts w:hint="eastAsia"/>
        </w:rPr>
        <w:t>These differences will doubtless be determined (a) by constitutional differences of natural capacity, (b) by gracious rewards in heaven corresponding in kind and degree to the gracious fruitfulness of the individual on earth, (c) by the absolute sovereignty of the Creator.––Matthew 16:27; Romans 2:6; 1 Corinthians 12:4– 28.</w:t>
      </w:r>
    </w:p>
    <w:p w14:paraId="668CA34F">
      <w:pPr>
        <w:widowControl w:val="0"/>
        <w:numPr>
          <w:ilvl w:val="0"/>
          <w:numId w:val="0"/>
        </w:numPr>
        <w:jc w:val="both"/>
        <w:rPr>
          <w:rFonts w:hint="eastAsia"/>
        </w:rPr>
      </w:pPr>
      <w:r>
        <w:rPr>
          <w:rFonts w:hint="eastAsia"/>
        </w:rPr>
        <w:t>这些差异无疑将由以下因素决定：（a）天生能力的体质差异，（b）天堂中恩典的奖赏，其种类和程度与个体在地上恩典的果效相对应，（c）创造者的绝对主权。——马太福音 16:27；罗马书 2:6；哥林多前书 12:4–28。</w:t>
      </w:r>
    </w:p>
    <w:p w14:paraId="4691DD99">
      <w:pPr>
        <w:widowControl w:val="0"/>
        <w:numPr>
          <w:ilvl w:val="0"/>
          <w:numId w:val="0"/>
        </w:numPr>
        <w:jc w:val="both"/>
        <w:rPr>
          <w:rFonts w:hint="eastAsia"/>
        </w:rPr>
      </w:pPr>
    </w:p>
    <w:p w14:paraId="5DDE9FCA">
      <w:pPr>
        <w:widowControl w:val="0"/>
        <w:numPr>
          <w:ilvl w:val="0"/>
          <w:numId w:val="0"/>
        </w:numPr>
        <w:jc w:val="both"/>
        <w:rPr>
          <w:rFonts w:hint="eastAsia"/>
        </w:rPr>
      </w:pPr>
      <w:r>
        <w:rPr>
          <w:rFonts w:hint="eastAsia"/>
        </w:rPr>
        <w:t>5. What are the principal terms, literal and figurative, which are applied in Scripture to the future condition of the reprobate?</w:t>
      </w:r>
    </w:p>
    <w:p w14:paraId="72979F22">
      <w:pPr>
        <w:widowControl w:val="0"/>
        <w:numPr>
          <w:ilvl w:val="0"/>
          <w:numId w:val="0"/>
        </w:numPr>
        <w:jc w:val="both"/>
        <w:rPr>
          <w:rFonts w:hint="eastAsia"/>
        </w:rPr>
      </w:pPr>
      <w:r>
        <w:rPr>
          <w:rFonts w:hint="eastAsia"/>
        </w:rPr>
        <w:t>5. 圣经中用来指称被弃绝者将来状况的主要术语，包括字面意义和比喻意义的，有哪些？</w:t>
      </w:r>
    </w:p>
    <w:p w14:paraId="55BA2DEE">
      <w:pPr>
        <w:widowControl w:val="0"/>
        <w:numPr>
          <w:ilvl w:val="0"/>
          <w:numId w:val="0"/>
        </w:numPr>
        <w:jc w:val="both"/>
        <w:rPr>
          <w:rFonts w:hint="eastAsia"/>
        </w:rPr>
      </w:pPr>
    </w:p>
    <w:p w14:paraId="58577749">
      <w:pPr>
        <w:widowControl w:val="0"/>
        <w:numPr>
          <w:ilvl w:val="0"/>
          <w:numId w:val="0"/>
        </w:numPr>
        <w:jc w:val="both"/>
        <w:rPr>
          <w:rFonts w:hint="eastAsia"/>
        </w:rPr>
      </w:pPr>
      <w:r>
        <w:rPr>
          <w:rFonts w:hint="eastAsia"/>
        </w:rPr>
        <w:t>s a place, it is sometimes literally designated by ἄιδης, Hades, and sometimes by γεέννα, both translated hell.––Matthew 5:22, 29, 30; Luke 16:23.</w:t>
      </w:r>
    </w:p>
    <w:p w14:paraId="5E78A274">
      <w:pPr>
        <w:widowControl w:val="0"/>
        <w:numPr>
          <w:ilvl w:val="0"/>
          <w:numId w:val="0"/>
        </w:numPr>
        <w:jc w:val="both"/>
        <w:rPr>
          <w:rFonts w:hint="eastAsia"/>
        </w:rPr>
      </w:pPr>
      <w:r>
        <w:rPr>
          <w:rFonts w:hint="eastAsia"/>
        </w:rPr>
        <w:t>作为一个地方，它有时被字面地称为 ᾅδης (Hades，希腊文：阴间)，有时被称为 γέεννα (Gehenna，希腊文：地狱)，两者都被翻译为地狱。——马太福音 5:22, 29, 30；路加福音 16:23。</w:t>
      </w:r>
    </w:p>
    <w:p w14:paraId="10EB5D36">
      <w:pPr>
        <w:widowControl w:val="0"/>
        <w:numPr>
          <w:ilvl w:val="0"/>
          <w:numId w:val="0"/>
        </w:numPr>
        <w:jc w:val="both"/>
        <w:rPr>
          <w:rFonts w:hint="eastAsia"/>
        </w:rPr>
      </w:pPr>
      <w:r>
        <w:rPr>
          <w:rFonts w:hint="eastAsia"/>
        </w:rPr>
        <w:t>Also by the phrase, "place of torment."–– Luke 16:28.</w:t>
      </w:r>
    </w:p>
    <w:p w14:paraId="1FF40665">
      <w:pPr>
        <w:widowControl w:val="0"/>
        <w:numPr>
          <w:ilvl w:val="0"/>
          <w:numId w:val="0"/>
        </w:numPr>
        <w:jc w:val="both"/>
        <w:rPr>
          <w:rFonts w:hint="eastAsia"/>
        </w:rPr>
      </w:pPr>
      <w:r>
        <w:rPr>
          <w:rFonts w:hint="eastAsia"/>
        </w:rPr>
        <w:t>也用短语“受苦的地方”来指称。——路加福音 16:28。</w:t>
      </w:r>
    </w:p>
    <w:p w14:paraId="334A7B5C">
      <w:pPr>
        <w:widowControl w:val="0"/>
        <w:numPr>
          <w:ilvl w:val="0"/>
          <w:numId w:val="0"/>
        </w:numPr>
        <w:jc w:val="both"/>
        <w:rPr>
          <w:rFonts w:hint="eastAsia"/>
        </w:rPr>
      </w:pPr>
      <w:r>
        <w:rPr>
          <w:rFonts w:hint="eastAsia"/>
        </w:rPr>
        <w:t>As a condition of suffering, it is literally designated by the phrases, "wrath of God," Romans 2:5, and "second death," Revelation 21:8.</w:t>
      </w:r>
    </w:p>
    <w:p w14:paraId="4A6DF16B">
      <w:pPr>
        <w:widowControl w:val="0"/>
        <w:numPr>
          <w:ilvl w:val="0"/>
          <w:numId w:val="0"/>
        </w:numPr>
        <w:jc w:val="both"/>
        <w:rPr>
          <w:rFonts w:hint="eastAsia"/>
        </w:rPr>
      </w:pPr>
      <w:r>
        <w:rPr>
          <w:rFonts w:hint="eastAsia"/>
        </w:rPr>
        <w:t>作为一种受苦的状态，它被字面地用短语“神的忿怒”（罗马书 2:5）和“第二次的死”（启示录 21:8）来指称。</w:t>
      </w:r>
    </w:p>
    <w:p w14:paraId="6F7CF6BD">
      <w:pPr>
        <w:widowControl w:val="0"/>
        <w:numPr>
          <w:ilvl w:val="0"/>
          <w:numId w:val="0"/>
        </w:numPr>
        <w:jc w:val="both"/>
        <w:rPr>
          <w:rFonts w:hint="eastAsia"/>
        </w:rPr>
      </w:pPr>
    </w:p>
    <w:p w14:paraId="0E473337">
      <w:pPr>
        <w:widowControl w:val="0"/>
        <w:numPr>
          <w:ilvl w:val="0"/>
          <w:numId w:val="0"/>
        </w:numPr>
        <w:jc w:val="both"/>
        <w:rPr>
          <w:rFonts w:hint="eastAsia"/>
        </w:rPr>
      </w:pPr>
      <w:r>
        <w:rPr>
          <w:rFonts w:hint="eastAsia"/>
        </w:rPr>
        <w:t>Figurative terms.––Everlasting fire, prepared for the devil and his angels.––Matthew 25:41.</w:t>
      </w:r>
    </w:p>
    <w:p w14:paraId="3F367399">
      <w:pPr>
        <w:widowControl w:val="0"/>
        <w:numPr>
          <w:ilvl w:val="0"/>
          <w:numId w:val="0"/>
        </w:numPr>
        <w:jc w:val="both"/>
        <w:rPr>
          <w:rFonts w:hint="eastAsia"/>
        </w:rPr>
      </w:pPr>
      <w:r>
        <w:rPr>
          <w:rFonts w:hint="eastAsia"/>
        </w:rPr>
        <w:t>比喻性术语。——永火，为魔鬼和他的使者所预备的。——马太福音 25:41。</w:t>
      </w:r>
    </w:p>
    <w:p w14:paraId="1C6A4427">
      <w:pPr>
        <w:widowControl w:val="0"/>
        <w:numPr>
          <w:ilvl w:val="0"/>
          <w:numId w:val="0"/>
        </w:numPr>
        <w:jc w:val="both"/>
        <w:rPr>
          <w:rFonts w:hint="eastAsia"/>
        </w:rPr>
      </w:pPr>
      <w:r>
        <w:rPr>
          <w:rFonts w:hint="eastAsia"/>
        </w:rPr>
        <w:t>The hell of fire, where the worm dieth not, and the fire is not quenched.––Mark 9:44.</w:t>
      </w:r>
    </w:p>
    <w:p w14:paraId="5FEA8944">
      <w:pPr>
        <w:widowControl w:val="0"/>
        <w:numPr>
          <w:ilvl w:val="0"/>
          <w:numId w:val="0"/>
        </w:numPr>
        <w:jc w:val="both"/>
        <w:rPr>
          <w:rFonts w:hint="eastAsia"/>
        </w:rPr>
      </w:pPr>
      <w:r>
        <w:rPr>
          <w:rFonts w:hint="eastAsia"/>
        </w:rPr>
        <w:t>地狱的火，那里的虫是不死的，火是不灭的。——马可福音 9:44。</w:t>
      </w:r>
    </w:p>
    <w:p w14:paraId="06F169C7">
      <w:pPr>
        <w:widowControl w:val="0"/>
        <w:numPr>
          <w:ilvl w:val="0"/>
          <w:numId w:val="0"/>
        </w:numPr>
        <w:jc w:val="both"/>
        <w:rPr>
          <w:rFonts w:hint="eastAsia"/>
        </w:rPr>
      </w:pPr>
      <w:r>
        <w:rPr>
          <w:rFonts w:hint="eastAsia"/>
        </w:rPr>
        <w:t>The lake which burneth with fire and brimstone.––Revelation 21:8.</w:t>
      </w:r>
    </w:p>
    <w:p w14:paraId="6A78D164">
      <w:pPr>
        <w:widowControl w:val="0"/>
        <w:numPr>
          <w:ilvl w:val="0"/>
          <w:numId w:val="0"/>
        </w:numPr>
        <w:jc w:val="both"/>
        <w:rPr>
          <w:rFonts w:hint="eastAsia"/>
        </w:rPr>
      </w:pPr>
      <w:r>
        <w:rPr>
          <w:rFonts w:hint="eastAsia"/>
        </w:rPr>
        <w:t>烧着硫磺的火湖。——启示录 21:8。</w:t>
      </w:r>
    </w:p>
    <w:p w14:paraId="4DCCA713">
      <w:pPr>
        <w:widowControl w:val="0"/>
        <w:numPr>
          <w:ilvl w:val="0"/>
          <w:numId w:val="0"/>
        </w:numPr>
        <w:jc w:val="both"/>
        <w:rPr>
          <w:rFonts w:hint="eastAsia"/>
        </w:rPr>
      </w:pPr>
      <w:r>
        <w:rPr>
          <w:rFonts w:hint="eastAsia"/>
        </w:rPr>
        <w:t>Bottomless pit. —Revelation 9:2.</w:t>
      </w:r>
    </w:p>
    <w:p w14:paraId="6D28EC1A">
      <w:pPr>
        <w:widowControl w:val="0"/>
        <w:numPr>
          <w:ilvl w:val="0"/>
          <w:numId w:val="0"/>
        </w:numPr>
        <w:jc w:val="both"/>
        <w:rPr>
          <w:rFonts w:hint="eastAsia"/>
        </w:rPr>
      </w:pPr>
      <w:r>
        <w:rPr>
          <w:rFonts w:hint="eastAsia"/>
        </w:rPr>
        <w:t>无底坑。——启示录 9:2。</w:t>
      </w:r>
    </w:p>
    <w:p w14:paraId="468330AB">
      <w:pPr>
        <w:widowControl w:val="0"/>
        <w:numPr>
          <w:ilvl w:val="0"/>
          <w:numId w:val="0"/>
        </w:numPr>
        <w:jc w:val="both"/>
        <w:rPr>
          <w:rFonts w:hint="eastAsia"/>
        </w:rPr>
      </w:pPr>
      <w:r>
        <w:rPr>
          <w:rFonts w:hint="eastAsia"/>
        </w:rPr>
        <w:t>The dreadful nature of this abode of the wicked is implied in such expressions as "outer darkness," the place "where there is weeping and gnashing of teeth," Matthew 8:12; "I am tormented in this flame," Luke 16:24; "unquenchable fire," Luke 3:17; "furnace of fire," Matthew 13:42; "blackness of darkness," Jude 13; "torment in fire and brimstone," Revelation 14:10; "the smoke of their torment ascendeth forever and ever, and they have no rest day nor night," Revelation 14:11.––Kitto’s "Bib. Ency."</w:t>
      </w:r>
    </w:p>
    <w:p w14:paraId="717BF544">
      <w:pPr>
        <w:widowControl w:val="0"/>
        <w:numPr>
          <w:ilvl w:val="0"/>
          <w:numId w:val="0"/>
        </w:numPr>
        <w:jc w:val="both"/>
        <w:rPr>
          <w:rFonts w:hint="eastAsia"/>
        </w:rPr>
      </w:pPr>
      <w:r>
        <w:rPr>
          <w:rFonts w:hint="eastAsia"/>
        </w:rPr>
        <w:t>恶人居所的可怕性质，体现在诸如“外边的黑暗”、“在那里哀哭切齿”的地方（马太福音 8:12）、“我在这火焰里，极其痛苦”（路加福音 16:24）、“不灭的火”（路加福音 3:17）、“火炉”（马太福音 13:42）、“墨黑的幽暗”（犹大书 13）、“在火与硫磺中受痛苦”（启示录 14:10）、“他们受痛苦的烟往上冒，直到永永远远。那些拜兽和兽像，受它名之印记的，昼夜不得安宁”（启示录 14:11）等表达方式中。——基托的《圣经百科全书》。</w:t>
      </w:r>
    </w:p>
    <w:p w14:paraId="0ED20692">
      <w:pPr>
        <w:widowControl w:val="0"/>
        <w:numPr>
          <w:ilvl w:val="0"/>
          <w:numId w:val="0"/>
        </w:numPr>
        <w:jc w:val="both"/>
        <w:rPr>
          <w:rFonts w:hint="eastAsia"/>
        </w:rPr>
      </w:pPr>
    </w:p>
    <w:p w14:paraId="24749E32">
      <w:pPr>
        <w:widowControl w:val="0"/>
        <w:numPr>
          <w:ilvl w:val="0"/>
          <w:numId w:val="0"/>
        </w:numPr>
        <w:jc w:val="both"/>
        <w:rPr>
          <w:rFonts w:hint="eastAsia"/>
        </w:rPr>
      </w:pPr>
      <w:r>
        <w:rPr>
          <w:rFonts w:hint="eastAsia"/>
        </w:rPr>
        <w:t>6.What do the Scriptures teach as to the nature offuture punishments ?</w:t>
      </w:r>
    </w:p>
    <w:p w14:paraId="7BB0AF39">
      <w:pPr>
        <w:widowControl w:val="0"/>
        <w:numPr>
          <w:ilvl w:val="0"/>
          <w:numId w:val="0"/>
        </w:numPr>
        <w:jc w:val="both"/>
        <w:rPr>
          <w:rFonts w:hint="eastAsia"/>
        </w:rPr>
      </w:pPr>
      <w:r>
        <w:rPr>
          <w:rFonts w:hint="eastAsia"/>
        </w:rPr>
        <w:t>6. 圣经关于将来刑罚的性质教导了什么？</w:t>
      </w:r>
    </w:p>
    <w:p w14:paraId="4B0F0610">
      <w:pPr>
        <w:widowControl w:val="0"/>
        <w:numPr>
          <w:ilvl w:val="0"/>
          <w:numId w:val="0"/>
        </w:numPr>
        <w:jc w:val="both"/>
        <w:rPr>
          <w:rFonts w:hint="eastAsia"/>
        </w:rPr>
      </w:pPr>
    </w:p>
    <w:p w14:paraId="5E088346">
      <w:pPr>
        <w:widowControl w:val="0"/>
        <w:numPr>
          <w:ilvl w:val="0"/>
          <w:numId w:val="0"/>
        </w:numPr>
        <w:jc w:val="both"/>
        <w:rPr>
          <w:rFonts w:hint="eastAsia"/>
        </w:rPr>
      </w:pPr>
      <w:r>
        <w:rPr>
          <w:rFonts w:hint="eastAsia"/>
        </w:rPr>
        <w:t>The terms used in Scripture to describe these sufferings are evidently figurative, yet they certainly establish the following points. These sufferings will consist––</w:t>
      </w:r>
    </w:p>
    <w:p w14:paraId="71DF88B0">
      <w:pPr>
        <w:widowControl w:val="0"/>
        <w:numPr>
          <w:ilvl w:val="0"/>
          <w:numId w:val="0"/>
        </w:numPr>
        <w:jc w:val="both"/>
        <w:rPr>
          <w:rFonts w:hint="eastAsia"/>
        </w:rPr>
      </w:pPr>
      <w:r>
        <w:rPr>
          <w:rFonts w:hint="eastAsia"/>
        </w:rPr>
        <w:t>圣经中用来描述这些苦难的术语显然是比喻性的，然而它们确实确立了以下几点。这些苦难将包括——</w:t>
      </w:r>
    </w:p>
    <w:p w14:paraId="09AA9D01">
      <w:pPr>
        <w:widowControl w:val="0"/>
        <w:numPr>
          <w:ilvl w:val="0"/>
          <w:numId w:val="0"/>
        </w:numPr>
        <w:jc w:val="both"/>
        <w:rPr>
          <w:rFonts w:hint="eastAsia"/>
        </w:rPr>
      </w:pPr>
    </w:p>
    <w:p w14:paraId="76013562">
      <w:pPr>
        <w:widowControl w:val="0"/>
        <w:numPr>
          <w:ilvl w:val="0"/>
          <w:numId w:val="0"/>
        </w:numPr>
        <w:jc w:val="both"/>
        <w:rPr>
          <w:rFonts w:hint="eastAsia"/>
        </w:rPr>
      </w:pPr>
      <w:r>
        <w:rPr>
          <w:rFonts w:hint="eastAsia"/>
        </w:rPr>
        <w:t>1st. In the loss of all good, whether natural, as granted through Adam, or gracious, as offered through Christ.</w:t>
      </w:r>
    </w:p>
    <w:p w14:paraId="7B8DED6D">
      <w:pPr>
        <w:widowControl w:val="0"/>
        <w:numPr>
          <w:ilvl w:val="0"/>
          <w:numId w:val="0"/>
        </w:numPr>
        <w:jc w:val="both"/>
        <w:rPr>
          <w:rFonts w:hint="eastAsia"/>
        </w:rPr>
      </w:pPr>
      <w:r>
        <w:rPr>
          <w:rFonts w:hint="eastAsia"/>
        </w:rPr>
        <w:t>第一，失去一切美善，无论是藉着亚当所赐的自然的善，还是藉着基督所提供的恩典的善。</w:t>
      </w:r>
    </w:p>
    <w:p w14:paraId="4D9CE19A">
      <w:pPr>
        <w:widowControl w:val="0"/>
        <w:numPr>
          <w:ilvl w:val="0"/>
          <w:numId w:val="0"/>
        </w:numPr>
        <w:jc w:val="both"/>
        <w:rPr>
          <w:rFonts w:hint="eastAsia"/>
        </w:rPr>
      </w:pPr>
      <w:r>
        <w:rPr>
          <w:rFonts w:hint="eastAsia"/>
        </w:rPr>
        <w:t>2nd. In all the natural consequences of unrestrained sin, judicial abandonment, utter alienation from God and the awful society of lost men and devils.––2 Thessalonians 1:9.</w:t>
      </w:r>
    </w:p>
    <w:p w14:paraId="0E8B3CC8">
      <w:pPr>
        <w:widowControl w:val="0"/>
        <w:numPr>
          <w:ilvl w:val="0"/>
          <w:numId w:val="0"/>
        </w:numPr>
        <w:jc w:val="both"/>
        <w:rPr>
          <w:rFonts w:hint="eastAsia"/>
        </w:rPr>
      </w:pPr>
      <w:r>
        <w:rPr>
          <w:rFonts w:hint="eastAsia"/>
        </w:rPr>
        <w:t>第二，在于不受约束之罪的一切自然后果、司法的遗弃、与神完全隔绝以及与失丧之人和魔鬼的可怕为伍。——帖撒罗尼迦后书 1:9。</w:t>
      </w:r>
    </w:p>
    <w:p w14:paraId="72839264">
      <w:pPr>
        <w:widowControl w:val="0"/>
        <w:numPr>
          <w:ilvl w:val="0"/>
          <w:numId w:val="0"/>
        </w:numPr>
        <w:jc w:val="both"/>
        <w:rPr>
          <w:rFonts w:hint="eastAsia"/>
        </w:rPr>
      </w:pPr>
      <w:r>
        <w:rPr>
          <w:rFonts w:hint="eastAsia"/>
        </w:rPr>
        <w:t>3rd. In the positive infliction of torment, God’s wrath and curse descending upon both the moral and physical nature of its objects. The Scriptures also establish the fact that these sufferings must be––</w:t>
      </w:r>
    </w:p>
    <w:p w14:paraId="2A3EBE5A">
      <w:pPr>
        <w:widowControl w:val="0"/>
        <w:numPr>
          <w:ilvl w:val="0"/>
          <w:numId w:val="0"/>
        </w:numPr>
        <w:jc w:val="both"/>
        <w:rPr>
          <w:rFonts w:hint="eastAsia"/>
        </w:rPr>
      </w:pPr>
      <w:r>
        <w:rPr>
          <w:rFonts w:hint="eastAsia"/>
        </w:rPr>
        <w:t>第三，在于痛苦的积极施加，神的忿怒和咒诅降在其对象的道德和肉体本性上。圣经也确立了这样一个事实：这些苦难必定是——</w:t>
      </w:r>
    </w:p>
    <w:p w14:paraId="3EF89B1C">
      <w:pPr>
        <w:widowControl w:val="0"/>
        <w:numPr>
          <w:ilvl w:val="0"/>
          <w:numId w:val="0"/>
        </w:numPr>
        <w:jc w:val="both"/>
        <w:rPr>
          <w:rFonts w:hint="eastAsia"/>
        </w:rPr>
      </w:pPr>
      <w:r>
        <w:rPr>
          <w:rFonts w:hint="eastAsia"/>
        </w:rPr>
        <w:t>1st. Inconceivably dreadful in degree.</w:t>
      </w:r>
    </w:p>
    <w:p w14:paraId="0F4D2DA7">
      <w:pPr>
        <w:widowControl w:val="0"/>
        <w:numPr>
          <w:ilvl w:val="0"/>
          <w:numId w:val="0"/>
        </w:numPr>
        <w:jc w:val="both"/>
        <w:rPr>
          <w:rFonts w:hint="eastAsia"/>
        </w:rPr>
      </w:pPr>
      <w:r>
        <w:rPr>
          <w:rFonts w:hint="eastAsia"/>
        </w:rPr>
        <w:t>第一，其程度难以想象的可怕。</w:t>
      </w:r>
    </w:p>
    <w:p w14:paraId="04A5BB3D">
      <w:pPr>
        <w:widowControl w:val="0"/>
        <w:numPr>
          <w:ilvl w:val="0"/>
          <w:numId w:val="0"/>
        </w:numPr>
        <w:jc w:val="both"/>
        <w:rPr>
          <w:rFonts w:hint="eastAsia"/>
        </w:rPr>
      </w:pPr>
      <w:r>
        <w:rPr>
          <w:rFonts w:hint="eastAsia"/>
        </w:rPr>
        <w:t>2nd. Endless in duration.</w:t>
      </w:r>
    </w:p>
    <w:p w14:paraId="7B9E4464">
      <w:pPr>
        <w:widowControl w:val="0"/>
        <w:numPr>
          <w:ilvl w:val="0"/>
          <w:numId w:val="0"/>
        </w:numPr>
        <w:jc w:val="both"/>
        <w:rPr>
          <w:rFonts w:hint="eastAsia"/>
        </w:rPr>
      </w:pPr>
      <w:r>
        <w:rPr>
          <w:rFonts w:hint="eastAsia"/>
        </w:rPr>
        <w:t>第二，持续时间无尽。</w:t>
      </w:r>
    </w:p>
    <w:p w14:paraId="0772B9C6">
      <w:pPr>
        <w:widowControl w:val="0"/>
        <w:numPr>
          <w:ilvl w:val="0"/>
          <w:numId w:val="0"/>
        </w:numPr>
        <w:jc w:val="both"/>
        <w:rPr>
          <w:rFonts w:hint="eastAsia"/>
        </w:rPr>
      </w:pPr>
      <w:r>
        <w:rPr>
          <w:rFonts w:hint="eastAsia"/>
        </w:rPr>
        <w:t>3rd. Various in degree, proportionately to the deserts of the subject.––Matthew 10:15; Luke 12:48.</w:t>
      </w:r>
    </w:p>
    <w:p w14:paraId="4D2DD43F">
      <w:pPr>
        <w:widowControl w:val="0"/>
        <w:numPr>
          <w:ilvl w:val="0"/>
          <w:numId w:val="0"/>
        </w:numPr>
        <w:jc w:val="both"/>
        <w:rPr>
          <w:rFonts w:hint="eastAsia"/>
        </w:rPr>
      </w:pPr>
      <w:r>
        <w:rPr>
          <w:rFonts w:hint="eastAsia"/>
        </w:rPr>
        <w:t>第三，程度各异，与主体所应得的成比例。——马太福音 10:15；路加福音 12:48。</w:t>
      </w:r>
    </w:p>
    <w:p w14:paraId="5F086527">
      <w:pPr>
        <w:widowControl w:val="0"/>
        <w:numPr>
          <w:ilvl w:val="0"/>
          <w:numId w:val="0"/>
        </w:numPr>
        <w:jc w:val="both"/>
        <w:rPr>
          <w:rFonts w:hint="eastAsia"/>
        </w:rPr>
      </w:pPr>
    </w:p>
    <w:p w14:paraId="75D472A5">
      <w:pPr>
        <w:widowControl w:val="0"/>
        <w:numPr>
          <w:ilvl w:val="0"/>
          <w:numId w:val="0"/>
        </w:numPr>
        <w:jc w:val="both"/>
        <w:rPr>
          <w:rFonts w:hint="eastAsia"/>
        </w:rPr>
      </w:pPr>
      <w:r>
        <w:rPr>
          <w:rFonts w:hint="eastAsia"/>
        </w:rPr>
        <w:t>7.What is the usage of the words, ἀιών, and ἀιώνιος, eternal, in the New Testament, and the argument thence derived establishing the endless duration of future punishment ?</w:t>
      </w:r>
    </w:p>
    <w:p w14:paraId="7C2B52FC">
      <w:pPr>
        <w:widowControl w:val="0"/>
        <w:numPr>
          <w:ilvl w:val="0"/>
          <w:numId w:val="0"/>
        </w:numPr>
        <w:jc w:val="both"/>
        <w:rPr>
          <w:rFonts w:hint="eastAsia"/>
        </w:rPr>
      </w:pPr>
      <w:r>
        <w:rPr>
          <w:rFonts w:hint="eastAsia"/>
        </w:rPr>
        <w:t>7. 新约中 ἀιών (aion，希腊文：时代，永恒) 和 ἀιώνιος (aionios，希腊文：永恒的，永远的) 这两个词的用法是什么？由此得出的、确立将来刑罚无尽持续时间的论证是什么？</w:t>
      </w:r>
    </w:p>
    <w:p w14:paraId="0BBFA8BA">
      <w:pPr>
        <w:widowControl w:val="0"/>
        <w:numPr>
          <w:ilvl w:val="0"/>
          <w:numId w:val="0"/>
        </w:numPr>
        <w:jc w:val="both"/>
        <w:rPr>
          <w:rFonts w:hint="eastAsia"/>
        </w:rPr>
      </w:pPr>
    </w:p>
    <w:p w14:paraId="3061ABB2">
      <w:pPr>
        <w:widowControl w:val="0"/>
        <w:numPr>
          <w:ilvl w:val="0"/>
          <w:numId w:val="0"/>
        </w:numPr>
        <w:jc w:val="both"/>
        <w:rPr>
          <w:rFonts w:hint="eastAsia"/>
        </w:rPr>
      </w:pPr>
      <w:r>
        <w:rPr>
          <w:rFonts w:hint="eastAsia"/>
        </w:rPr>
        <w:t>1st. The Greek language possesses no more emphatic terms with which to express the idea of endless duration than these.</w:t>
      </w:r>
    </w:p>
    <w:p w14:paraId="507C74BD">
      <w:pPr>
        <w:widowControl w:val="0"/>
        <w:numPr>
          <w:ilvl w:val="0"/>
          <w:numId w:val="0"/>
        </w:numPr>
        <w:jc w:val="both"/>
        <w:rPr>
          <w:rFonts w:hint="eastAsia"/>
        </w:rPr>
      </w:pPr>
      <w:r>
        <w:rPr>
          <w:rFonts w:hint="eastAsia"/>
        </w:rPr>
        <w:t>第一，希腊语中没有比这两个词更强调的词语来表达无尽持续时间的概念了。</w:t>
      </w:r>
    </w:p>
    <w:p w14:paraId="4C409C3F">
      <w:pPr>
        <w:widowControl w:val="0"/>
        <w:numPr>
          <w:ilvl w:val="0"/>
          <w:numId w:val="0"/>
        </w:numPr>
        <w:jc w:val="both"/>
        <w:rPr>
          <w:rFonts w:hint="eastAsia"/>
        </w:rPr>
      </w:pPr>
      <w:r>
        <w:rPr>
          <w:rFonts w:hint="eastAsia"/>
        </w:rPr>
        <w:t>2nd. Although they are sometimes employed in the New Testament to designate limited duration, yet, in the vast majority of instances, they evidently designate unlimited duration.</w:t>
      </w:r>
    </w:p>
    <w:p w14:paraId="39813FED">
      <w:pPr>
        <w:widowControl w:val="0"/>
        <w:numPr>
          <w:ilvl w:val="0"/>
          <w:numId w:val="0"/>
        </w:numPr>
        <w:jc w:val="both"/>
        <w:rPr>
          <w:rFonts w:hint="eastAsia"/>
        </w:rPr>
      </w:pPr>
      <w:r>
        <w:rPr>
          <w:rFonts w:hint="eastAsia"/>
        </w:rPr>
        <w:t>第二，虽然它们有时在新约中用来指称有限的持续时间，但在绝大多数情况下，它们显然指称无限的持续时间。</w:t>
      </w:r>
    </w:p>
    <w:p w14:paraId="5E454A9F">
      <w:pPr>
        <w:widowControl w:val="0"/>
        <w:numPr>
          <w:ilvl w:val="0"/>
          <w:numId w:val="0"/>
        </w:numPr>
        <w:jc w:val="both"/>
        <w:rPr>
          <w:rFonts w:hint="eastAsia"/>
        </w:rPr>
      </w:pPr>
      <w:r>
        <w:rPr>
          <w:rFonts w:hint="eastAsia"/>
        </w:rPr>
        <w:t>3rd. They are used to express the endless duration of God.(1.) ἀιών is thus used, 1 Timothy 1:17, and as applied to Christ, Revelation 1:18.</w:t>
      </w:r>
    </w:p>
    <w:p w14:paraId="2C74A823">
      <w:pPr>
        <w:widowControl w:val="0"/>
        <w:numPr>
          <w:ilvl w:val="0"/>
          <w:numId w:val="0"/>
        </w:numPr>
        <w:jc w:val="both"/>
        <w:rPr>
          <w:rFonts w:hint="eastAsia"/>
        </w:rPr>
      </w:pPr>
      <w:r>
        <w:rPr>
          <w:rFonts w:hint="eastAsia"/>
        </w:rPr>
        <w:t>第三，它们被用来表达神无尽的持续时间。（1）ἀιών (aion，希腊文：时代，永恒) 如此使用，提摩太前书 1:17，并应用于基督，启示录 1:18。</w:t>
      </w:r>
    </w:p>
    <w:p w14:paraId="7B0AAA1D">
      <w:pPr>
        <w:widowControl w:val="0"/>
        <w:numPr>
          <w:ilvl w:val="0"/>
          <w:numId w:val="0"/>
        </w:numPr>
        <w:jc w:val="both"/>
        <w:rPr>
          <w:rFonts w:hint="eastAsia"/>
        </w:rPr>
      </w:pPr>
      <w:r>
        <w:rPr>
          <w:rFonts w:hint="eastAsia"/>
        </w:rPr>
        <w:t>(2) (2.) ἀιώνιος is thus used, Rom. 16:26, and as applied to the Holy Ghost.—Heb. 9:14.</w:t>
      </w:r>
    </w:p>
    <w:p w14:paraId="7A0B2720">
      <w:pPr>
        <w:widowControl w:val="0"/>
        <w:numPr>
          <w:ilvl w:val="0"/>
          <w:numId w:val="0"/>
        </w:numPr>
        <w:jc w:val="both"/>
        <w:rPr>
          <w:rFonts w:hint="eastAsia"/>
        </w:rPr>
      </w:pPr>
      <w:r>
        <w:rPr>
          <w:rFonts w:hint="eastAsia"/>
        </w:rPr>
        <w:t>（2）ἀιώνιος (aionios，希腊文：永恒的，永远的) 如此使用，罗马书 16:26，并应用于圣灵。——希伯来书 9:14。</w:t>
      </w:r>
    </w:p>
    <w:p w14:paraId="7CE81A7B">
      <w:pPr>
        <w:widowControl w:val="0"/>
        <w:numPr>
          <w:ilvl w:val="0"/>
          <w:numId w:val="0"/>
        </w:numPr>
        <w:jc w:val="both"/>
        <w:rPr>
          <w:rFonts w:hint="eastAsia"/>
        </w:rPr>
      </w:pPr>
      <w:r>
        <w:rPr>
          <w:rFonts w:hint="eastAsia"/>
        </w:rPr>
        <w:t>4th. They are used to express the endless duration of the future happiness of the saints. (1.) ἀιών is thus used.—John 6:57, 58; 2 Cor. 9:9.</w:t>
      </w:r>
    </w:p>
    <w:p w14:paraId="758E9304">
      <w:pPr>
        <w:widowControl w:val="0"/>
        <w:numPr>
          <w:ilvl w:val="0"/>
          <w:numId w:val="0"/>
        </w:numPr>
        <w:jc w:val="both"/>
        <w:rPr>
          <w:rFonts w:hint="eastAsia"/>
        </w:rPr>
      </w:pPr>
      <w:r>
        <w:rPr>
          <w:rFonts w:hint="eastAsia"/>
        </w:rPr>
        <w:t>第四，它们被用来表达圣徒将来幸福的无尽持续时间。（1）ἀιών (aion，希腊文：时代，永恒) 如此使用。——约翰福音 6:57, 58；哥林多后书 9:9。</w:t>
      </w:r>
    </w:p>
    <w:p w14:paraId="5B628DA1">
      <w:pPr>
        <w:widowControl w:val="0"/>
        <w:numPr>
          <w:ilvl w:val="0"/>
          <w:numId w:val="0"/>
        </w:numPr>
        <w:jc w:val="both"/>
        <w:rPr>
          <w:rFonts w:hint="eastAsia"/>
        </w:rPr>
      </w:pPr>
      <w:r>
        <w:rPr>
          <w:rFonts w:hint="eastAsia"/>
        </w:rPr>
        <w:t>(2.) ἀιώνιος is thus used.; Mark 10:30; John 3:15; Romans 2:7.</w:t>
      </w:r>
    </w:p>
    <w:p w14:paraId="295A0DE5">
      <w:pPr>
        <w:widowControl w:val="0"/>
        <w:numPr>
          <w:ilvl w:val="0"/>
          <w:numId w:val="0"/>
        </w:numPr>
        <w:jc w:val="both"/>
        <w:rPr>
          <w:rFonts w:hint="eastAsia"/>
        </w:rPr>
      </w:pPr>
      <w:r>
        <w:rPr>
          <w:rFonts w:hint="eastAsia"/>
        </w:rPr>
        <w:t>（2）ἀιώνιος (aionios，希腊文：永恒的，永远的) 如此使用。马可福音 10:30；约翰福音 3:15；罗马书 2:7。</w:t>
      </w:r>
    </w:p>
    <w:p w14:paraId="6F499D04">
      <w:pPr>
        <w:widowControl w:val="0"/>
        <w:numPr>
          <w:ilvl w:val="0"/>
          <w:numId w:val="0"/>
        </w:numPr>
        <w:jc w:val="both"/>
        <w:rPr>
          <w:rFonts w:hint="eastAsia"/>
        </w:rPr>
      </w:pPr>
      <w:r>
        <w:rPr>
          <w:rFonts w:hint="eastAsia"/>
        </w:rPr>
        <w:t>5th. In Matthew 25:46, the very same word is used in a single clause to define at once the duration of the future happiness of the saints, and the misery of the lost.</w:t>
      </w:r>
    </w:p>
    <w:p w14:paraId="5C64DDFC">
      <w:pPr>
        <w:widowControl w:val="0"/>
        <w:numPr>
          <w:ilvl w:val="0"/>
          <w:numId w:val="0"/>
        </w:numPr>
        <w:jc w:val="both"/>
        <w:rPr>
          <w:rFonts w:hint="eastAsia"/>
        </w:rPr>
      </w:pPr>
      <w:r>
        <w:rPr>
          <w:rFonts w:hint="eastAsia"/>
        </w:rPr>
        <w:t>第五，在马太福音 25:46 中，同一个词在一个单一的子句中被用来同时定义圣徒将来幸福的持续时间和失丧者苦难的持续时间。</w:t>
      </w:r>
    </w:p>
    <w:p w14:paraId="782A9F30">
      <w:pPr>
        <w:widowControl w:val="0"/>
        <w:numPr>
          <w:ilvl w:val="0"/>
          <w:numId w:val="0"/>
        </w:numPr>
        <w:jc w:val="both"/>
        <w:rPr>
          <w:rFonts w:hint="eastAsia"/>
        </w:rPr>
      </w:pPr>
      <w:r>
        <w:rPr>
          <w:rFonts w:hint="eastAsia"/>
        </w:rPr>
        <w:t>Thus the Scriptures do expressly declare that the duration of the future misery of the lost is to be in precisely the same sense unending, as is either the life of God, or the blessedness of the saints. See the learned independent, and conclusive critical examination of the New Testament usage of these words by the late Prof. Moses Stuart, "Stuart’s Essays on Future Punishment," published Presby. Board of Publication.</w:t>
      </w:r>
    </w:p>
    <w:p w14:paraId="0BF1E2B3">
      <w:pPr>
        <w:widowControl w:val="0"/>
        <w:numPr>
          <w:ilvl w:val="0"/>
          <w:numId w:val="0"/>
        </w:numPr>
        <w:jc w:val="both"/>
        <w:rPr>
          <w:rFonts w:hint="eastAsia"/>
        </w:rPr>
      </w:pPr>
      <w:r>
        <w:rPr>
          <w:rFonts w:hint="eastAsia"/>
        </w:rPr>
        <w:t>因此，圣经确实明确宣告，失丧者将来苦难的持续时间，将与神的生命或圣徒的福乐一样，在完全相同的意义上是无尽的。参见已故摩西·斯图尔特教授对新约中这些词语用法的博学、独立和结论性的批判性研究，《斯图尔特论未来刑罚文集》，由长老会出版局出版。</w:t>
      </w:r>
    </w:p>
    <w:p w14:paraId="1ED02841">
      <w:pPr>
        <w:widowControl w:val="0"/>
        <w:numPr>
          <w:ilvl w:val="0"/>
          <w:numId w:val="0"/>
        </w:numPr>
        <w:jc w:val="both"/>
        <w:rPr>
          <w:rFonts w:hint="eastAsia"/>
        </w:rPr>
      </w:pPr>
    </w:p>
    <w:p w14:paraId="17797215">
      <w:pPr>
        <w:widowControl w:val="0"/>
        <w:numPr>
          <w:ilvl w:val="0"/>
          <w:numId w:val="0"/>
        </w:numPr>
        <w:jc w:val="both"/>
        <w:rPr>
          <w:rFonts w:hint="eastAsia"/>
        </w:rPr>
      </w:pPr>
      <w:r>
        <w:rPr>
          <w:rFonts w:hint="eastAsia"/>
        </w:rPr>
        <w:t>8.What evidence for the truth on this subject is furnished by, the New Testament usage of the word ἀιδιος?</w:t>
      </w:r>
    </w:p>
    <w:p w14:paraId="4407F0D5">
      <w:pPr>
        <w:widowControl w:val="0"/>
        <w:numPr>
          <w:ilvl w:val="0"/>
          <w:numId w:val="0"/>
        </w:numPr>
        <w:jc w:val="both"/>
        <w:rPr>
          <w:rFonts w:hint="eastAsia"/>
        </w:rPr>
      </w:pPr>
      <w:r>
        <w:rPr>
          <w:rFonts w:hint="eastAsia"/>
        </w:rPr>
        <w:t>8. 新约中 ἀΐδιος (aidios，希腊文：永恒的，永久的) 一词的用法为此主题的真理提供了什么证据？</w:t>
      </w:r>
    </w:p>
    <w:p w14:paraId="2CAA22A6">
      <w:pPr>
        <w:widowControl w:val="0"/>
        <w:numPr>
          <w:ilvl w:val="0"/>
          <w:numId w:val="0"/>
        </w:numPr>
        <w:jc w:val="both"/>
        <w:rPr>
          <w:rFonts w:hint="eastAsia"/>
        </w:rPr>
      </w:pPr>
    </w:p>
    <w:p w14:paraId="1FCFA948">
      <w:pPr>
        <w:widowControl w:val="0"/>
        <w:numPr>
          <w:ilvl w:val="0"/>
          <w:numId w:val="0"/>
        </w:numPr>
        <w:jc w:val="both"/>
        <w:rPr>
          <w:rFonts w:hint="eastAsia"/>
        </w:rPr>
      </w:pPr>
      <w:r>
        <w:rPr>
          <w:rFonts w:hint="eastAsia"/>
        </w:rPr>
        <w:t>This word, formed from ἀεί, always, forever, signifies, in classical Greek, eternal.</w:t>
      </w:r>
    </w:p>
    <w:p w14:paraId="4464A887">
      <w:pPr>
        <w:widowControl w:val="0"/>
        <w:numPr>
          <w:ilvl w:val="0"/>
          <w:numId w:val="0"/>
        </w:numPr>
        <w:jc w:val="both"/>
        <w:rPr>
          <w:rFonts w:hint="eastAsia"/>
        </w:rPr>
      </w:pPr>
      <w:r>
        <w:rPr>
          <w:rFonts w:hint="eastAsia"/>
        </w:rPr>
        <w:t>这个词，由 ἀεί (aei，希腊文：总是，永远) 构成，在古典希腊语中意为永恒的。</w:t>
      </w:r>
    </w:p>
    <w:p w14:paraId="7417E7F4">
      <w:pPr>
        <w:widowControl w:val="0"/>
        <w:numPr>
          <w:ilvl w:val="0"/>
          <w:numId w:val="0"/>
        </w:numPr>
        <w:jc w:val="both"/>
        <w:rPr>
          <w:rFonts w:hint="eastAsia"/>
        </w:rPr>
      </w:pPr>
      <w:r>
        <w:rPr>
          <w:rFonts w:hint="eastAsia"/>
        </w:rPr>
        <w:t>It occurs only twice in the New Testament Romans 1:20, "even his eternal power and Godhead," and Jude 6, "Angels reserved in everlasting chains."</w:t>
      </w:r>
    </w:p>
    <w:p w14:paraId="3B2B4DBA">
      <w:pPr>
        <w:widowControl w:val="0"/>
        <w:numPr>
          <w:ilvl w:val="0"/>
          <w:numId w:val="0"/>
        </w:numPr>
        <w:jc w:val="both"/>
        <w:rPr>
          <w:rFonts w:hint="eastAsia"/>
        </w:rPr>
      </w:pPr>
      <w:r>
        <w:rPr>
          <w:rFonts w:hint="eastAsia"/>
        </w:rPr>
        <w:t>它在新约中只出现了两次：罗马书 1:20，“就是祂永能和神性”；以及犹大书 6，“天使被锁在永远的锁链里”。</w:t>
      </w:r>
    </w:p>
    <w:p w14:paraId="5EF02DB7">
      <w:pPr>
        <w:widowControl w:val="0"/>
        <w:numPr>
          <w:ilvl w:val="0"/>
          <w:numId w:val="0"/>
        </w:numPr>
        <w:jc w:val="both"/>
        <w:rPr>
          <w:rFonts w:hint="eastAsia"/>
        </w:rPr>
      </w:pPr>
      <w:r>
        <w:rPr>
          <w:rFonts w:hint="eastAsia"/>
        </w:rPr>
        <w:t>But lost men share the fate of lost angels.––Matthew 25:41, Revelation 20:10.</w:t>
      </w:r>
    </w:p>
    <w:p w14:paraId="4D00D070">
      <w:pPr>
        <w:widowControl w:val="0"/>
        <w:numPr>
          <w:ilvl w:val="0"/>
          <w:numId w:val="0"/>
        </w:numPr>
        <w:jc w:val="both"/>
        <w:rPr>
          <w:rFonts w:hint="eastAsia"/>
        </w:rPr>
      </w:pPr>
      <w:r>
        <w:rPr>
          <w:rFonts w:hint="eastAsia"/>
        </w:rPr>
        <w:t>但失丧的人与失丧的天使命运相同。——马太福音 25:41，启示录 20:10。</w:t>
      </w:r>
    </w:p>
    <w:p w14:paraId="745C6BF6">
      <w:pPr>
        <w:widowControl w:val="0"/>
        <w:numPr>
          <w:ilvl w:val="0"/>
          <w:numId w:val="0"/>
        </w:numPr>
        <w:jc w:val="both"/>
        <w:rPr>
          <w:rFonts w:hint="eastAsia"/>
        </w:rPr>
      </w:pPr>
      <w:r>
        <w:rPr>
          <w:rFonts w:hint="eastAsia"/>
        </w:rPr>
        <w:t>Thus the same word expresses the duration of the Godhead and of the sufferings of the lost.</w:t>
      </w:r>
    </w:p>
    <w:p w14:paraId="75971E85">
      <w:pPr>
        <w:widowControl w:val="0"/>
        <w:numPr>
          <w:ilvl w:val="0"/>
          <w:numId w:val="0"/>
        </w:numPr>
        <w:jc w:val="both"/>
        <w:rPr>
          <w:rFonts w:hint="eastAsia"/>
        </w:rPr>
      </w:pPr>
      <w:r>
        <w:rPr>
          <w:rFonts w:hint="eastAsia"/>
        </w:rPr>
        <w:t>因此，同一个词表达了神性的持续时间和失丧者苦难的持续时间。</w:t>
      </w:r>
    </w:p>
    <w:p w14:paraId="1B7F0FE4">
      <w:pPr>
        <w:widowControl w:val="0"/>
        <w:numPr>
          <w:ilvl w:val="0"/>
          <w:numId w:val="0"/>
        </w:numPr>
        <w:jc w:val="both"/>
        <w:rPr>
          <w:rFonts w:hint="eastAsia"/>
        </w:rPr>
      </w:pPr>
    </w:p>
    <w:p w14:paraId="2F9B6ECA">
      <w:pPr>
        <w:widowControl w:val="0"/>
        <w:numPr>
          <w:ilvl w:val="0"/>
          <w:numId w:val="0"/>
        </w:numPr>
        <w:jc w:val="both"/>
        <w:rPr>
          <w:rFonts w:hint="eastAsia"/>
        </w:rPr>
      </w:pPr>
      <w:r>
        <w:rPr>
          <w:rFonts w:hint="eastAsia"/>
        </w:rPr>
        <w:t>9.What other evidence do the Scriptures furnish onthis subject ?</w:t>
      </w:r>
    </w:p>
    <w:p w14:paraId="3B6DE14C">
      <w:pPr>
        <w:widowControl w:val="0"/>
        <w:numPr>
          <w:ilvl w:val="0"/>
          <w:numId w:val="0"/>
        </w:numPr>
        <w:jc w:val="both"/>
        <w:rPr>
          <w:rFonts w:hint="eastAsia"/>
        </w:rPr>
      </w:pPr>
      <w:r>
        <w:rPr>
          <w:rFonts w:hint="eastAsia"/>
        </w:rPr>
        <w:t>9. 圣经在此问题上还提供了哪些其他证据？</w:t>
      </w:r>
    </w:p>
    <w:p w14:paraId="6F4F1C44">
      <w:pPr>
        <w:widowControl w:val="0"/>
        <w:numPr>
          <w:ilvl w:val="0"/>
          <w:numId w:val="0"/>
        </w:numPr>
        <w:jc w:val="both"/>
        <w:rPr>
          <w:rFonts w:hint="eastAsia"/>
        </w:rPr>
      </w:pPr>
    </w:p>
    <w:p w14:paraId="6A2066C8">
      <w:pPr>
        <w:widowControl w:val="0"/>
        <w:numPr>
          <w:ilvl w:val="0"/>
          <w:numId w:val="0"/>
        </w:numPr>
        <w:jc w:val="both"/>
        <w:rPr>
          <w:rFonts w:hint="eastAsia"/>
        </w:rPr>
      </w:pPr>
      <w:r>
        <w:rPr>
          <w:rFonts w:hint="eastAsia"/>
        </w:rPr>
        <w:t>1st. There is nothing in the Scriptures which even by the most remote implication, suggests that the sufferings of the lost shall ever end.</w:t>
      </w:r>
    </w:p>
    <w:p w14:paraId="4C3FA749">
      <w:pPr>
        <w:widowControl w:val="0"/>
        <w:numPr>
          <w:ilvl w:val="0"/>
          <w:numId w:val="0"/>
        </w:numPr>
        <w:jc w:val="both"/>
        <w:rPr>
          <w:rFonts w:hint="eastAsia"/>
        </w:rPr>
      </w:pPr>
      <w:r>
        <w:rPr>
          <w:rFonts w:hint="eastAsia"/>
        </w:rPr>
        <w:t>第一，圣经中没有任何内容，即使是最遥远的暗示，表明失丧者的苦难会结束。</w:t>
      </w:r>
    </w:p>
    <w:p w14:paraId="464D5148">
      <w:pPr>
        <w:widowControl w:val="0"/>
        <w:numPr>
          <w:ilvl w:val="0"/>
          <w:numId w:val="0"/>
        </w:numPr>
        <w:jc w:val="both"/>
        <w:rPr>
          <w:rFonts w:hint="eastAsia"/>
        </w:rPr>
      </w:pPr>
    </w:p>
    <w:p w14:paraId="2DC53CE8">
      <w:pPr>
        <w:widowControl w:val="0"/>
        <w:numPr>
          <w:ilvl w:val="0"/>
          <w:numId w:val="0"/>
        </w:numPr>
        <w:jc w:val="both"/>
        <w:rPr>
          <w:rFonts w:hint="eastAsia"/>
        </w:rPr>
      </w:pPr>
      <w:r>
        <w:rPr>
          <w:rFonts w:hint="eastAsia"/>
        </w:rPr>
        <w:t>2nd. The constant application to the subject of such figurative language as, "fire that shall not be quenched," "fire unquenchable," "the worm that never dies," "bottomless pit," the necessity of paying the "uttermost farthing," "the smoke of their torment arising forever and ever," Luke 3:17; Mark 9:45, 46; Revelation 14:10, 11, is consistent only with the conviction that God wills us to believe on his authority that future punishments are literally endless.</w:t>
      </w:r>
    </w:p>
    <w:p w14:paraId="18DC0F3B">
      <w:pPr>
        <w:widowControl w:val="0"/>
        <w:numPr>
          <w:ilvl w:val="0"/>
          <w:numId w:val="0"/>
        </w:numPr>
        <w:jc w:val="both"/>
        <w:rPr>
          <w:rFonts w:hint="eastAsia"/>
        </w:rPr>
      </w:pPr>
      <w:r>
        <w:rPr>
          <w:rFonts w:hint="eastAsia"/>
        </w:rPr>
        <w:t>第二，对此主题持续使用诸如“不灭的火”、“永不熄灭的火”、“不死的虫”、“无底坑”、必须付清“最后一文钱”、“他们受痛苦的烟往上冒，直到永永远远”（路加福音 3:17；马可福音 9:45, 46；启示录 14:10, 11）等比喻性语言，只与这样一种信念相符：神意愿我们凭祂的权柄相信将来的刑罚确实是无尽的。</w:t>
      </w:r>
    </w:p>
    <w:p w14:paraId="66469E20">
      <w:pPr>
        <w:widowControl w:val="0"/>
        <w:numPr>
          <w:ilvl w:val="0"/>
          <w:numId w:val="0"/>
        </w:numPr>
        <w:jc w:val="both"/>
        <w:rPr>
          <w:rFonts w:hint="eastAsia"/>
        </w:rPr>
      </w:pPr>
      <w:r>
        <w:rPr>
          <w:rFonts w:hint="eastAsia"/>
        </w:rPr>
        <w:t>It is said of: those who commit the unpardonable sin that they shall never be forgiven, "neither in this world, nor in that which is to come."––Matthew 12:32.</w:t>
      </w:r>
    </w:p>
    <w:p w14:paraId="7C8392FC">
      <w:pPr>
        <w:widowControl w:val="0"/>
        <w:numPr>
          <w:ilvl w:val="0"/>
          <w:numId w:val="0"/>
        </w:numPr>
        <w:jc w:val="both"/>
        <w:rPr>
          <w:rFonts w:hint="eastAsia"/>
        </w:rPr>
      </w:pPr>
      <w:r>
        <w:rPr>
          <w:rFonts w:hint="eastAsia"/>
        </w:rPr>
        <w:t>关于那些犯了不可饶恕之罪的人，经上说他们永不得赦免，“无论在今世，还是在来世”。——马太福音 12:32。</w:t>
      </w:r>
    </w:p>
    <w:p w14:paraId="70BE2A86">
      <w:pPr>
        <w:widowControl w:val="0"/>
        <w:numPr>
          <w:ilvl w:val="0"/>
          <w:numId w:val="0"/>
        </w:numPr>
        <w:jc w:val="both"/>
        <w:rPr>
          <w:rFonts w:hint="eastAsia"/>
        </w:rPr>
      </w:pPr>
    </w:p>
    <w:p w14:paraId="14A6C498">
      <w:pPr>
        <w:widowControl w:val="0"/>
        <w:numPr>
          <w:ilvl w:val="0"/>
          <w:numId w:val="0"/>
        </w:numPr>
        <w:jc w:val="both"/>
        <w:rPr>
          <w:rFonts w:hint="eastAsia"/>
        </w:rPr>
      </w:pPr>
      <w:r>
        <w:rPr>
          <w:rFonts w:hint="eastAsia"/>
        </w:rPr>
        <w:t>It is argued that this language is figurative, and the dictum is quoted " Theologia symbolica non estdemonstrativa ".</w:t>
      </w:r>
    </w:p>
    <w:p w14:paraId="1EA71610">
      <w:pPr>
        <w:widowControl w:val="0"/>
        <w:numPr>
          <w:ilvl w:val="0"/>
          <w:numId w:val="0"/>
        </w:numPr>
        <w:jc w:val="both"/>
        <w:rPr>
          <w:rFonts w:hint="eastAsia"/>
        </w:rPr>
      </w:pPr>
      <w:r>
        <w:rPr>
          <w:rFonts w:hint="eastAsia"/>
        </w:rPr>
        <w:t>有人认为这种语言是比喻性的，并引用了这样一句格言：“Theologia symbolica non est demonstrativa (拉丁文：象征神学并非证明性的)”。</w:t>
      </w:r>
    </w:p>
    <w:p w14:paraId="0B16EFFB">
      <w:pPr>
        <w:widowControl w:val="0"/>
        <w:numPr>
          <w:ilvl w:val="0"/>
          <w:numId w:val="0"/>
        </w:numPr>
        <w:jc w:val="both"/>
        <w:rPr>
          <w:rFonts w:hint="eastAsia"/>
        </w:rPr>
      </w:pPr>
      <w:r>
        <w:rPr>
          <w:rFonts w:hint="eastAsia"/>
        </w:rPr>
        <w:t>This is true.</w:t>
      </w:r>
    </w:p>
    <w:p w14:paraId="11B1189F">
      <w:pPr>
        <w:widowControl w:val="0"/>
        <w:numPr>
          <w:ilvl w:val="0"/>
          <w:numId w:val="0"/>
        </w:numPr>
        <w:jc w:val="both"/>
        <w:rPr>
          <w:rFonts w:hint="eastAsia"/>
        </w:rPr>
      </w:pPr>
      <w:r>
        <w:rPr>
          <w:rFonts w:hint="eastAsia"/>
        </w:rPr>
        <w:t>这是真的。</w:t>
      </w:r>
    </w:p>
    <w:p w14:paraId="780733A5">
      <w:pPr>
        <w:widowControl w:val="0"/>
        <w:numPr>
          <w:ilvl w:val="0"/>
          <w:numId w:val="0"/>
        </w:numPr>
        <w:jc w:val="both"/>
        <w:rPr>
          <w:rFonts w:hint="eastAsia"/>
        </w:rPr>
      </w:pPr>
      <w:r>
        <w:rPr>
          <w:rFonts w:hint="eastAsia"/>
        </w:rPr>
        <w:t>But of what are these the figures? What does God intend to signify by such symbols?</w:t>
      </w:r>
    </w:p>
    <w:p w14:paraId="14DA7946">
      <w:pPr>
        <w:widowControl w:val="0"/>
        <w:numPr>
          <w:ilvl w:val="0"/>
          <w:numId w:val="0"/>
        </w:numPr>
        <w:jc w:val="both"/>
        <w:rPr>
          <w:rFonts w:hint="eastAsia"/>
        </w:rPr>
      </w:pPr>
      <w:r>
        <w:rPr>
          <w:rFonts w:hint="eastAsia"/>
        </w:rPr>
        <w:t>但这些是什么的比喻呢？神想用这些象征来表示什么呢？</w:t>
      </w:r>
    </w:p>
    <w:p w14:paraId="7E0BB02A">
      <w:pPr>
        <w:widowControl w:val="0"/>
        <w:numPr>
          <w:ilvl w:val="0"/>
          <w:numId w:val="0"/>
        </w:numPr>
        <w:jc w:val="both"/>
        <w:rPr>
          <w:rFonts w:hint="eastAsia"/>
        </w:rPr>
      </w:pPr>
      <w:r>
        <w:rPr>
          <w:rFonts w:hint="eastAsia"/>
        </w:rPr>
        <w:t>They may unquestionably he pulled to pieces severally, and their meaning brought into doubt in detail.</w:t>
      </w:r>
    </w:p>
    <w:p w14:paraId="6B7375EE">
      <w:pPr>
        <w:widowControl w:val="0"/>
        <w:numPr>
          <w:ilvl w:val="0"/>
          <w:numId w:val="0"/>
        </w:numPr>
        <w:jc w:val="both"/>
        <w:rPr>
          <w:rFonts w:hint="eastAsia"/>
        </w:rPr>
      </w:pPr>
      <w:r>
        <w:rPr>
          <w:rFonts w:hint="eastAsia"/>
        </w:rPr>
        <w:t>它们无疑可以被分别拆解，其含义也可以在细节上受到质疑。</w:t>
      </w:r>
    </w:p>
    <w:p w14:paraId="3138D233">
      <w:pPr>
        <w:widowControl w:val="0"/>
        <w:numPr>
          <w:ilvl w:val="0"/>
          <w:numId w:val="0"/>
        </w:numPr>
        <w:jc w:val="both"/>
        <w:rPr>
          <w:rFonts w:hint="eastAsia"/>
        </w:rPr>
      </w:pPr>
      <w:r>
        <w:rPr>
          <w:rFonts w:hint="eastAsia"/>
        </w:rPr>
        <w:t>But it must be remembered––(1) That this language is characteristic of all God’s revelations to us of the future of those who die impenitent.</w:t>
      </w:r>
    </w:p>
    <w:p w14:paraId="1E7D5A71">
      <w:pPr>
        <w:widowControl w:val="0"/>
        <w:numPr>
          <w:ilvl w:val="0"/>
          <w:numId w:val="0"/>
        </w:numPr>
        <w:jc w:val="both"/>
        <w:rPr>
          <w:rFonts w:hint="eastAsia"/>
        </w:rPr>
      </w:pPr>
      <w:r>
        <w:rPr>
          <w:rFonts w:hint="eastAsia"/>
        </w:rPr>
        <w:t>但必须记住——（1）这种语言是神向我们启示所有死不悔改之人未来的特征。</w:t>
      </w:r>
    </w:p>
    <w:p w14:paraId="11BC5F67">
      <w:pPr>
        <w:widowControl w:val="0"/>
        <w:numPr>
          <w:ilvl w:val="0"/>
          <w:numId w:val="0"/>
        </w:numPr>
        <w:jc w:val="both"/>
        <w:rPr>
          <w:rFonts w:hint="eastAsia"/>
        </w:rPr>
      </w:pPr>
      <w:r>
        <w:rPr>
          <w:rFonts w:hint="eastAsia"/>
        </w:rPr>
        <w:t>Such descriptions color uniformly the whole presentation.</w:t>
      </w:r>
    </w:p>
    <w:p w14:paraId="140F7925">
      <w:pPr>
        <w:widowControl w:val="0"/>
        <w:numPr>
          <w:ilvl w:val="0"/>
          <w:numId w:val="0"/>
        </w:numPr>
        <w:jc w:val="both"/>
        <w:rPr>
          <w:rFonts w:hint="eastAsia"/>
        </w:rPr>
      </w:pPr>
      <w:r>
        <w:rPr>
          <w:rFonts w:hint="eastAsia"/>
        </w:rPr>
        <w:t>这样的描述一致地贯穿整个陈述。</w:t>
      </w:r>
    </w:p>
    <w:p w14:paraId="25D6F4F6">
      <w:pPr>
        <w:widowControl w:val="0"/>
        <w:numPr>
          <w:ilvl w:val="0"/>
          <w:numId w:val="0"/>
        </w:numPr>
        <w:jc w:val="both"/>
        <w:rPr>
          <w:rFonts w:hint="eastAsia"/>
        </w:rPr>
      </w:pPr>
    </w:p>
    <w:p w14:paraId="2BDCA902">
      <w:pPr>
        <w:widowControl w:val="0"/>
        <w:numPr>
          <w:ilvl w:val="0"/>
          <w:numId w:val="0"/>
        </w:numPr>
        <w:jc w:val="both"/>
        <w:rPr>
          <w:rFonts w:hint="eastAsia"/>
        </w:rPr>
      </w:pPr>
      <w:r>
        <w:rPr>
          <w:rFonts w:hint="eastAsia"/>
        </w:rPr>
        <w:t>(2) The Bible was intended for popular instruction.</w:t>
      </w:r>
    </w:p>
    <w:p w14:paraId="3B4A6B74">
      <w:pPr>
        <w:widowControl w:val="0"/>
        <w:numPr>
          <w:ilvl w:val="0"/>
          <w:numId w:val="0"/>
        </w:numPr>
        <w:jc w:val="both"/>
        <w:rPr>
          <w:rFonts w:hint="eastAsia"/>
        </w:rPr>
      </w:pPr>
      <w:r>
        <w:rPr>
          <w:rFonts w:hint="eastAsia"/>
        </w:rPr>
        <w:t>（2）圣经是为大众教导而设的。</w:t>
      </w:r>
    </w:p>
    <w:p w14:paraId="7EB2A8AF">
      <w:pPr>
        <w:widowControl w:val="0"/>
        <w:numPr>
          <w:ilvl w:val="0"/>
          <w:numId w:val="0"/>
        </w:numPr>
        <w:jc w:val="both"/>
        <w:rPr>
          <w:rFonts w:hint="eastAsia"/>
        </w:rPr>
      </w:pPr>
      <w:r>
        <w:rPr>
          <w:rFonts w:hint="eastAsia"/>
        </w:rPr>
        <w:t>Hence the obvious meaning must have been the one intended to be conveyed, and hence the one to which the divine veracity is pledged.</w:t>
      </w:r>
    </w:p>
    <w:p w14:paraId="497D0233">
      <w:pPr>
        <w:widowControl w:val="0"/>
        <w:numPr>
          <w:ilvl w:val="0"/>
          <w:numId w:val="0"/>
        </w:numPr>
        <w:jc w:val="both"/>
        <w:rPr>
          <w:rFonts w:hint="eastAsia"/>
        </w:rPr>
      </w:pPr>
      <w:r>
        <w:rPr>
          <w:rFonts w:hint="eastAsia"/>
        </w:rPr>
        <w:t>因此，明显的含义必定是意图传达的含义，也因此是神圣真实性所保证的含义。</w:t>
      </w:r>
    </w:p>
    <w:p w14:paraId="4CBCE748">
      <w:pPr>
        <w:widowControl w:val="0"/>
        <w:numPr>
          <w:ilvl w:val="0"/>
          <w:numId w:val="0"/>
        </w:numPr>
        <w:jc w:val="both"/>
        <w:rPr>
          <w:rFonts w:hint="eastAsia"/>
        </w:rPr>
      </w:pPr>
      <w:r>
        <w:rPr>
          <w:rFonts w:hint="eastAsia"/>
        </w:rPr>
        <w:t>This is especially a weighty consideration in the case of this doctrine, because–(a) It is a practical one of personal concernment.</w:t>
      </w:r>
    </w:p>
    <w:p w14:paraId="6367D59D">
      <w:pPr>
        <w:widowControl w:val="0"/>
        <w:numPr>
          <w:ilvl w:val="0"/>
          <w:numId w:val="0"/>
        </w:numPr>
        <w:jc w:val="both"/>
        <w:rPr>
          <w:rFonts w:hint="eastAsia"/>
        </w:rPr>
      </w:pPr>
      <w:r>
        <w:rPr>
          <w:rFonts w:hint="eastAsia"/>
        </w:rPr>
        <w:t>在这一教义的情况下，这尤其是一个重要的考虑因素，因为——（a）它是一个关乎个人利害的实践性教义。</w:t>
      </w:r>
    </w:p>
    <w:p w14:paraId="5C7FE289">
      <w:pPr>
        <w:widowControl w:val="0"/>
        <w:numPr>
          <w:ilvl w:val="0"/>
          <w:numId w:val="0"/>
        </w:numPr>
        <w:jc w:val="both"/>
        <w:rPr>
          <w:rFonts w:hint="eastAsia"/>
        </w:rPr>
      </w:pPr>
      <w:r>
        <w:rPr>
          <w:rFonts w:hint="eastAsia"/>
        </w:rPr>
        <w:t>(b) The language occurs frequently, and strikes the eye of every reader.</w:t>
      </w:r>
    </w:p>
    <w:p w14:paraId="2D528244">
      <w:pPr>
        <w:widowControl w:val="0"/>
        <w:numPr>
          <w:ilvl w:val="0"/>
          <w:numId w:val="0"/>
        </w:numPr>
        <w:jc w:val="both"/>
        <w:rPr>
          <w:rFonts w:hint="eastAsia"/>
        </w:rPr>
      </w:pPr>
      <w:r>
        <w:rPr>
          <w:rFonts w:hint="eastAsia"/>
        </w:rPr>
        <w:t>（b）这种语言经常出现，引人注目。</w:t>
      </w:r>
    </w:p>
    <w:p w14:paraId="53E938CD">
      <w:pPr>
        <w:widowControl w:val="0"/>
        <w:numPr>
          <w:ilvl w:val="0"/>
          <w:numId w:val="0"/>
        </w:numPr>
        <w:jc w:val="both"/>
        <w:rPr>
          <w:rFonts w:hint="eastAsia"/>
        </w:rPr>
      </w:pPr>
      <w:r>
        <w:rPr>
          <w:rFonts w:hint="eastAsia"/>
        </w:rPr>
        <w:t>(c) The entire historical church (with only individual exceptions) have, as a matter of fact, interpreted it in the sense of endless suffering.</w:t>
      </w:r>
    </w:p>
    <w:p w14:paraId="1E74E8C5">
      <w:pPr>
        <w:widowControl w:val="0"/>
        <w:numPr>
          <w:ilvl w:val="0"/>
          <w:numId w:val="0"/>
        </w:numPr>
        <w:jc w:val="both"/>
        <w:rPr>
          <w:rFonts w:hint="eastAsia"/>
        </w:rPr>
      </w:pPr>
      <w:r>
        <w:rPr>
          <w:rFonts w:hint="eastAsia"/>
        </w:rPr>
        <w:t>（c）整个历史教会（只有个别例外）事实上都将其解释为无尽的苦难。</w:t>
      </w:r>
    </w:p>
    <w:p w14:paraId="2753932A">
      <w:pPr>
        <w:widowControl w:val="0"/>
        <w:numPr>
          <w:ilvl w:val="0"/>
          <w:numId w:val="0"/>
        </w:numPr>
        <w:jc w:val="both"/>
        <w:rPr>
          <w:rFonts w:hint="eastAsia"/>
        </w:rPr>
      </w:pPr>
      <w:r>
        <w:rPr>
          <w:rFonts w:hint="eastAsia"/>
        </w:rPr>
        <w:t>And this in spite of the constant and tremendous pressure of human desires toward the opposite conclusion.</w:t>
      </w:r>
    </w:p>
    <w:p w14:paraId="5399FCD6">
      <w:pPr>
        <w:widowControl w:val="0"/>
        <w:numPr>
          <w:ilvl w:val="0"/>
          <w:numId w:val="0"/>
        </w:numPr>
        <w:jc w:val="both"/>
        <w:rPr>
          <w:rFonts w:hint="eastAsia"/>
        </w:rPr>
      </w:pPr>
      <w:r>
        <w:rPr>
          <w:rFonts w:hint="eastAsia"/>
        </w:rPr>
        <w:t>尽管人类的欲望不断且巨大地倾向于相反的结论。</w:t>
      </w:r>
    </w:p>
    <w:p w14:paraId="75678D18">
      <w:pPr>
        <w:widowControl w:val="0"/>
        <w:numPr>
          <w:ilvl w:val="0"/>
          <w:numId w:val="0"/>
        </w:numPr>
        <w:jc w:val="both"/>
        <w:rPr>
          <w:rFonts w:hint="eastAsia"/>
        </w:rPr>
      </w:pPr>
    </w:p>
    <w:p w14:paraId="0B2E015C">
      <w:pPr>
        <w:widowControl w:val="0"/>
        <w:numPr>
          <w:ilvl w:val="0"/>
          <w:numId w:val="0"/>
        </w:numPr>
        <w:jc w:val="both"/>
        <w:rPr>
          <w:rFonts w:hint="eastAsia"/>
        </w:rPr>
      </w:pPr>
      <w:r>
        <w:rPr>
          <w:rFonts w:hint="eastAsia"/>
        </w:rPr>
        <w:t>10.What presumption on this subject is afforded by reason and experience ?</w:t>
      </w:r>
    </w:p>
    <w:p w14:paraId="20ABAF15">
      <w:pPr>
        <w:widowControl w:val="0"/>
        <w:numPr>
          <w:ilvl w:val="0"/>
          <w:numId w:val="0"/>
        </w:numPr>
        <w:jc w:val="both"/>
        <w:rPr>
          <w:rFonts w:hint="eastAsia"/>
        </w:rPr>
      </w:pPr>
      <w:r>
        <w:rPr>
          <w:rFonts w:hint="eastAsia"/>
        </w:rPr>
        <w:t>10. 理性和经验在此问题上提供了什么推定？</w:t>
      </w:r>
    </w:p>
    <w:p w14:paraId="7EA64233">
      <w:pPr>
        <w:widowControl w:val="0"/>
        <w:numPr>
          <w:ilvl w:val="0"/>
          <w:numId w:val="0"/>
        </w:numPr>
        <w:jc w:val="both"/>
        <w:rPr>
          <w:rFonts w:hint="eastAsia"/>
        </w:rPr>
      </w:pPr>
    </w:p>
    <w:p w14:paraId="040313F9">
      <w:pPr>
        <w:widowControl w:val="0"/>
        <w:numPr>
          <w:ilvl w:val="0"/>
          <w:numId w:val="0"/>
        </w:numPr>
        <w:jc w:val="both"/>
        <w:rPr>
          <w:rFonts w:hint="eastAsia"/>
        </w:rPr>
      </w:pPr>
      <w:r>
        <w:rPr>
          <w:rFonts w:hint="eastAsia"/>
        </w:rPr>
        <w:t>The Scriptures teach us––(1) That man is dead in sin and morally impotent.</w:t>
      </w:r>
    </w:p>
    <w:p w14:paraId="28B6D620">
      <w:pPr>
        <w:widowControl w:val="0"/>
        <w:numPr>
          <w:ilvl w:val="0"/>
          <w:numId w:val="0"/>
        </w:numPr>
        <w:jc w:val="both"/>
        <w:rPr>
          <w:rFonts w:hint="eastAsia"/>
        </w:rPr>
      </w:pPr>
      <w:r>
        <w:rPr>
          <w:rFonts w:hint="eastAsia"/>
        </w:rPr>
        <w:t>圣经教导我们——（1）人死在罪中，道德上无能。</w:t>
      </w:r>
    </w:p>
    <w:p w14:paraId="27A4825F">
      <w:pPr>
        <w:widowControl w:val="0"/>
        <w:numPr>
          <w:ilvl w:val="0"/>
          <w:numId w:val="0"/>
        </w:numPr>
        <w:jc w:val="both"/>
        <w:rPr>
          <w:rFonts w:hint="eastAsia"/>
        </w:rPr>
      </w:pPr>
      <w:r>
        <w:rPr>
          <w:rFonts w:hint="eastAsia"/>
        </w:rPr>
        <w:t>(2) That repentance and faith are wrought in the soul by the Holy Ghost.</w:t>
      </w:r>
    </w:p>
    <w:p w14:paraId="09A58380">
      <w:pPr>
        <w:widowControl w:val="0"/>
        <w:numPr>
          <w:ilvl w:val="0"/>
          <w:numId w:val="0"/>
        </w:numPr>
        <w:jc w:val="both"/>
        <w:rPr>
          <w:rFonts w:hint="eastAsia"/>
        </w:rPr>
      </w:pPr>
      <w:r>
        <w:rPr>
          <w:rFonts w:hint="eastAsia"/>
        </w:rPr>
        <w:t>（2）悔改和信心是由圣灵在灵魂中作成的。</w:t>
      </w:r>
    </w:p>
    <w:p w14:paraId="1418EB85">
      <w:pPr>
        <w:widowControl w:val="0"/>
        <w:numPr>
          <w:ilvl w:val="0"/>
          <w:numId w:val="0"/>
        </w:numPr>
        <w:jc w:val="both"/>
        <w:rPr>
          <w:rFonts w:hint="eastAsia"/>
        </w:rPr>
      </w:pPr>
      <w:r>
        <w:rPr>
          <w:rFonts w:hint="eastAsia"/>
        </w:rPr>
        <w:t>Experience teaches us that repentance and faith are as duties exceedingly difficult under the most favorable conditions.</w:t>
      </w:r>
    </w:p>
    <w:p w14:paraId="4DECA97E">
      <w:pPr>
        <w:widowControl w:val="0"/>
        <w:numPr>
          <w:ilvl w:val="0"/>
          <w:numId w:val="0"/>
        </w:numPr>
        <w:jc w:val="both"/>
        <w:rPr>
          <w:rFonts w:hint="eastAsia"/>
        </w:rPr>
      </w:pPr>
      <w:r>
        <w:rPr>
          <w:rFonts w:hint="eastAsia"/>
        </w:rPr>
        <w:t>经验告诉我们，即使在最有利的条件下，悔改和信心作为责任也是极其困难的。</w:t>
      </w:r>
    </w:p>
    <w:p w14:paraId="27B9584A">
      <w:pPr>
        <w:widowControl w:val="0"/>
        <w:numPr>
          <w:ilvl w:val="0"/>
          <w:numId w:val="0"/>
        </w:numPr>
        <w:jc w:val="both"/>
        <w:rPr>
          <w:rFonts w:hint="eastAsia"/>
        </w:rPr>
      </w:pPr>
      <w:r>
        <w:rPr>
          <w:rFonts w:hint="eastAsia"/>
        </w:rPr>
        <w:t>Reason and experience unite in teaching us that they become more difficult and unusual the longer a person lives and the more definitely his moral character and habits are fixed.</w:t>
      </w:r>
    </w:p>
    <w:p w14:paraId="1DF5E16C">
      <w:pPr>
        <w:widowControl w:val="0"/>
        <w:numPr>
          <w:ilvl w:val="0"/>
          <w:numId w:val="0"/>
        </w:numPr>
        <w:jc w:val="both"/>
        <w:rPr>
          <w:rFonts w:hint="eastAsia"/>
        </w:rPr>
      </w:pPr>
      <w:r>
        <w:rPr>
          <w:rFonts w:hint="eastAsia"/>
        </w:rPr>
        <w:t>理性和经验一致教导我们，一个人活得越久，其道德品格和习惯越固定，它们就变得越困难和不寻常。</w:t>
      </w:r>
    </w:p>
    <w:p w14:paraId="49EB627D">
      <w:pPr>
        <w:widowControl w:val="0"/>
        <w:numPr>
          <w:ilvl w:val="0"/>
          <w:numId w:val="0"/>
        </w:numPr>
        <w:jc w:val="both"/>
        <w:rPr>
          <w:rFonts w:hint="eastAsia"/>
        </w:rPr>
      </w:pPr>
    </w:p>
    <w:p w14:paraId="46ADCAD3">
      <w:pPr>
        <w:widowControl w:val="0"/>
        <w:numPr>
          <w:ilvl w:val="0"/>
          <w:numId w:val="0"/>
        </w:numPr>
        <w:jc w:val="both"/>
        <w:rPr>
          <w:rFonts w:hint="eastAsia"/>
        </w:rPr>
      </w:pPr>
      <w:r>
        <w:rPr>
          <w:rFonts w:hint="eastAsia"/>
        </w:rPr>
        <w:t>1st. The most favorable possible conditions are afforded in this life.</w:t>
      </w:r>
    </w:p>
    <w:p w14:paraId="47D578DB">
      <w:pPr>
        <w:widowControl w:val="0"/>
        <w:numPr>
          <w:ilvl w:val="0"/>
          <w:numId w:val="0"/>
        </w:numPr>
        <w:jc w:val="both"/>
        <w:rPr>
          <w:rFonts w:hint="eastAsia"/>
        </w:rPr>
      </w:pPr>
      <w:r>
        <w:rPr>
          <w:rFonts w:hint="eastAsia"/>
        </w:rPr>
        <w:t>第一，今生提供了最有利的可能条件。</w:t>
      </w:r>
    </w:p>
    <w:p w14:paraId="0DA12A83">
      <w:pPr>
        <w:widowControl w:val="0"/>
        <w:numPr>
          <w:ilvl w:val="0"/>
          <w:numId w:val="0"/>
        </w:numPr>
        <w:jc w:val="both"/>
        <w:rPr>
          <w:rFonts w:hint="eastAsia"/>
        </w:rPr>
      </w:pPr>
      <w:r>
        <w:rPr>
          <w:rFonts w:hint="eastAsia"/>
        </w:rPr>
        <w:t>Youth, immature character, the word and the Spirit, and the providence of God and the Christian Church.</w:t>
      </w:r>
    </w:p>
    <w:p w14:paraId="363A8ABD">
      <w:pPr>
        <w:widowControl w:val="0"/>
        <w:numPr>
          <w:ilvl w:val="0"/>
          <w:numId w:val="0"/>
        </w:numPr>
        <w:jc w:val="both"/>
        <w:rPr>
          <w:rFonts w:hint="eastAsia"/>
        </w:rPr>
      </w:pPr>
      <w:r>
        <w:rPr>
          <w:rFonts w:hint="eastAsia"/>
        </w:rPr>
        <w:t>青春年少，品格尚未成熟，圣言和圣灵，以及神的护理和基督教会。</w:t>
      </w:r>
    </w:p>
    <w:p w14:paraId="5B026436">
      <w:pPr>
        <w:widowControl w:val="0"/>
        <w:numPr>
          <w:ilvl w:val="0"/>
          <w:numId w:val="0"/>
        </w:numPr>
        <w:jc w:val="both"/>
        <w:rPr>
          <w:rFonts w:hint="eastAsia"/>
        </w:rPr>
      </w:pPr>
      <w:r>
        <w:rPr>
          <w:rFonts w:hint="eastAsia"/>
        </w:rPr>
        <w:t>Supernatural demonstrations and purgatorial sufferings would have no equal moral effect.</w:t>
      </w:r>
    </w:p>
    <w:p w14:paraId="25D5AFA9">
      <w:pPr>
        <w:widowControl w:val="0"/>
        <w:numPr>
          <w:ilvl w:val="0"/>
          <w:numId w:val="0"/>
        </w:numPr>
        <w:jc w:val="both"/>
        <w:rPr>
          <w:rFonts w:hint="eastAsia"/>
        </w:rPr>
      </w:pPr>
      <w:r>
        <w:rPr>
          <w:rFonts w:hint="eastAsia"/>
        </w:rPr>
        <w:t>超自然的彰显和炼狱的苦难不会有同等的道德效果。</w:t>
      </w:r>
    </w:p>
    <w:p w14:paraId="337E62F2">
      <w:pPr>
        <w:widowControl w:val="0"/>
        <w:numPr>
          <w:ilvl w:val="0"/>
          <w:numId w:val="0"/>
        </w:numPr>
        <w:jc w:val="both"/>
        <w:rPr>
          <w:rFonts w:hint="eastAsia"/>
        </w:rPr>
      </w:pPr>
      <w:r>
        <w:rPr>
          <w:rFonts w:hint="eastAsia"/>
        </w:rPr>
        <w:t>"If they hear not Moses and the prophets, neither will they be persuaded though one rose from the dead."––Luke 16:31.</w:t>
      </w:r>
    </w:p>
    <w:p w14:paraId="2F120916">
      <w:pPr>
        <w:widowControl w:val="0"/>
        <w:numPr>
          <w:ilvl w:val="0"/>
          <w:numId w:val="0"/>
        </w:numPr>
        <w:jc w:val="both"/>
        <w:rPr>
          <w:rFonts w:hint="eastAsia"/>
        </w:rPr>
      </w:pPr>
      <w:r>
        <w:rPr>
          <w:rFonts w:hint="eastAsia"/>
        </w:rPr>
        <w:t>“若不听从摩西和先知的话，就是有一个从死里复活的，他们也是不听劝。”——路加福音 16:31。</w:t>
      </w:r>
    </w:p>
    <w:p w14:paraId="2905C442">
      <w:pPr>
        <w:widowControl w:val="0"/>
        <w:numPr>
          <w:ilvl w:val="0"/>
          <w:numId w:val="0"/>
        </w:numPr>
        <w:jc w:val="both"/>
        <w:rPr>
          <w:rFonts w:hint="eastAsia"/>
        </w:rPr>
      </w:pPr>
      <w:r>
        <w:rPr>
          <w:rFonts w:hint="eastAsia"/>
        </w:rPr>
        <w:t>2nd. The law of habit and fixed moral character leads to the conclusion, that the hope of a favorable change must rapidly decrease in proportion as it is delayed.</w:t>
      </w:r>
    </w:p>
    <w:p w14:paraId="028DE9C8">
      <w:pPr>
        <w:widowControl w:val="0"/>
        <w:numPr>
          <w:ilvl w:val="0"/>
          <w:numId w:val="0"/>
        </w:numPr>
        <w:jc w:val="both"/>
        <w:rPr>
          <w:rFonts w:hint="eastAsia"/>
        </w:rPr>
      </w:pPr>
      <w:r>
        <w:rPr>
          <w:rFonts w:hint="eastAsia"/>
        </w:rPr>
        <w:t>第二，习惯的法则和固定的道德品格导致这样一个结论：有利改变的希望必然随着拖延而迅速减少。</w:t>
      </w:r>
    </w:p>
    <w:p w14:paraId="1C73CACB">
      <w:pPr>
        <w:widowControl w:val="0"/>
        <w:numPr>
          <w:ilvl w:val="0"/>
          <w:numId w:val="0"/>
        </w:numPr>
        <w:jc w:val="both"/>
        <w:rPr>
          <w:rFonts w:hint="eastAsia"/>
        </w:rPr>
      </w:pPr>
    </w:p>
    <w:p w14:paraId="6A7ED54A">
      <w:pPr>
        <w:widowControl w:val="0"/>
        <w:numPr>
          <w:ilvl w:val="0"/>
          <w:numId w:val="0"/>
        </w:numPr>
        <w:jc w:val="both"/>
        <w:rPr>
          <w:rFonts w:hint="eastAsia"/>
        </w:rPr>
      </w:pPr>
      <w:r>
        <w:rPr>
          <w:rFonts w:hint="eastAsia"/>
        </w:rPr>
        <w:t>11.What two views on this subject have been heldby different parties in opposition to the faith of the whole Christian Church, and the clear teaching of God’s word ?</w:t>
      </w:r>
    </w:p>
    <w:p w14:paraId="330FA41E">
      <w:pPr>
        <w:widowControl w:val="0"/>
        <w:numPr>
          <w:ilvl w:val="0"/>
          <w:numId w:val="0"/>
        </w:numPr>
        <w:jc w:val="both"/>
        <w:rPr>
          <w:rFonts w:hint="eastAsia"/>
        </w:rPr>
      </w:pPr>
      <w:r>
        <w:rPr>
          <w:rFonts w:hint="eastAsia"/>
        </w:rPr>
        <w:t>11. 在此问题上，有哪些两个观点被不同派别所持有，与整个基督教会的信仰以及神圣言的明确教导相对立？</w:t>
      </w:r>
    </w:p>
    <w:p w14:paraId="23DF9C98">
      <w:pPr>
        <w:widowControl w:val="0"/>
        <w:numPr>
          <w:ilvl w:val="0"/>
          <w:numId w:val="0"/>
        </w:numPr>
        <w:jc w:val="both"/>
        <w:rPr>
          <w:rFonts w:hint="eastAsia"/>
        </w:rPr>
      </w:pPr>
    </w:p>
    <w:p w14:paraId="5EF0529F">
      <w:pPr>
        <w:widowControl w:val="0"/>
        <w:numPr>
          <w:ilvl w:val="0"/>
          <w:numId w:val="0"/>
        </w:numPr>
        <w:jc w:val="both"/>
        <w:rPr>
          <w:rFonts w:hint="eastAsia"/>
        </w:rPr>
      </w:pPr>
      <w:r>
        <w:rPr>
          <w:rFonts w:hint="eastAsia"/>
        </w:rPr>
        <w:t>I.That of the total extinction of the being of the finallyreprobate, as the sentence of the "second death," after the last Judgment.</w:t>
      </w:r>
    </w:p>
    <w:p w14:paraId="1B1422AA">
      <w:pPr>
        <w:widowControl w:val="0"/>
        <w:numPr>
          <w:ilvl w:val="0"/>
          <w:numId w:val="0"/>
        </w:numPr>
        <w:jc w:val="both"/>
        <w:rPr>
          <w:rFonts w:hint="eastAsia"/>
        </w:rPr>
      </w:pPr>
      <w:r>
        <w:rPr>
          <w:rFonts w:hint="eastAsia"/>
        </w:rPr>
        <w:t>一、最终被弃绝者在末日审判后，作为“第二次死亡”的判决，其存在的完全消灭。</w:t>
      </w:r>
    </w:p>
    <w:p w14:paraId="3601BF3A">
      <w:pPr>
        <w:widowControl w:val="0"/>
        <w:numPr>
          <w:ilvl w:val="0"/>
          <w:numId w:val="0"/>
        </w:numPr>
        <w:jc w:val="both"/>
        <w:rPr>
          <w:rFonts w:hint="eastAsia"/>
        </w:rPr>
      </w:pPr>
      <w:r>
        <w:rPr>
          <w:rFonts w:hint="eastAsia"/>
        </w:rPr>
        <w:t>This doctrine is styled popularly "The Annihilation of the Wicked," and by its advocates "Conditional Immortality."</w:t>
      </w:r>
    </w:p>
    <w:p w14:paraId="3A66D7F3">
      <w:pPr>
        <w:widowControl w:val="0"/>
        <w:numPr>
          <w:ilvl w:val="0"/>
          <w:numId w:val="0"/>
        </w:numPr>
        <w:jc w:val="both"/>
        <w:rPr>
          <w:rFonts w:hint="eastAsia"/>
        </w:rPr>
      </w:pPr>
      <w:r>
        <w:rPr>
          <w:rFonts w:hint="eastAsia"/>
        </w:rPr>
        <w:t>这种教义通俗地称为“恶人的消灭”，其倡导者则称之为“有条件的不朽”。</w:t>
      </w:r>
    </w:p>
    <w:p w14:paraId="640EFDBE">
      <w:pPr>
        <w:widowControl w:val="0"/>
        <w:numPr>
          <w:ilvl w:val="0"/>
          <w:numId w:val="0"/>
        </w:numPr>
        <w:jc w:val="both"/>
        <w:rPr>
          <w:rFonts w:hint="eastAsia"/>
        </w:rPr>
      </w:pPr>
      <w:r>
        <w:rPr>
          <w:rFonts w:hint="eastAsia"/>
        </w:rPr>
        <w:t>It has been advocated ably in "Debt and Grace as elated to the Doctrine of a Future Life," by C. F. Hudson, and in "The Duration and Nature of Future Punishment," by Henry Constable, and "View of Scripture Revelation concerning a Future State," by Archb. Whately, and in "Life in Christ," by Edward White.</w:t>
      </w:r>
    </w:p>
    <w:p w14:paraId="1E0E5A29">
      <w:pPr>
        <w:widowControl w:val="0"/>
        <w:numPr>
          <w:ilvl w:val="0"/>
          <w:numId w:val="0"/>
        </w:numPr>
        <w:jc w:val="both"/>
        <w:rPr>
          <w:rFonts w:hint="eastAsia"/>
        </w:rPr>
      </w:pPr>
      <w:r>
        <w:rPr>
          <w:rFonts w:hint="eastAsia"/>
        </w:rPr>
        <w:t>C. F. 哈德森在《债务与恩典与未来生命教义的关系》中，亨利·康斯特布尔在《未来刑罚的持续时间和性质》中，惠特利大主教在《关于未来状态的圣经启示观点》中，以及爱德华·怀特在《在基督里的生命》中，都曾有力地倡导过这一观点。</w:t>
      </w:r>
    </w:p>
    <w:p w14:paraId="74BA05B0">
      <w:pPr>
        <w:widowControl w:val="0"/>
        <w:numPr>
          <w:ilvl w:val="0"/>
          <w:numId w:val="0"/>
        </w:numPr>
        <w:jc w:val="both"/>
        <w:rPr>
          <w:rFonts w:hint="eastAsia"/>
        </w:rPr>
      </w:pPr>
    </w:p>
    <w:p w14:paraId="36355E90">
      <w:pPr>
        <w:widowControl w:val="0"/>
        <w:numPr>
          <w:ilvl w:val="0"/>
          <w:numId w:val="0"/>
        </w:numPr>
        <w:jc w:val="both"/>
        <w:rPr>
          <w:rFonts w:hint="eastAsia"/>
        </w:rPr>
      </w:pPr>
      <w:r>
        <w:rPr>
          <w:rFonts w:hint="eastAsia"/>
        </w:rPr>
        <w:t>They argue that the word "death" means always "cessation of being", and "eternal destruction" means always the "putting out of existence."</w:t>
      </w:r>
    </w:p>
    <w:p w14:paraId="18F41E27">
      <w:pPr>
        <w:widowControl w:val="0"/>
        <w:numPr>
          <w:ilvl w:val="0"/>
          <w:numId w:val="0"/>
        </w:numPr>
        <w:jc w:val="both"/>
        <w:rPr>
          <w:rFonts w:hint="eastAsia"/>
        </w:rPr>
      </w:pPr>
      <w:r>
        <w:rPr>
          <w:rFonts w:hint="eastAsia"/>
        </w:rPr>
        <w:t>他们认为“死亡”一词总是意为“存在的停止”，“永远的毁灭”总是意为“存在的消灭”。</w:t>
      </w:r>
    </w:p>
    <w:p w14:paraId="53C891D3">
      <w:pPr>
        <w:widowControl w:val="0"/>
        <w:numPr>
          <w:ilvl w:val="0"/>
          <w:numId w:val="0"/>
        </w:numPr>
        <w:jc w:val="both"/>
        <w:rPr>
          <w:rFonts w:hint="eastAsia"/>
        </w:rPr>
      </w:pPr>
    </w:p>
    <w:p w14:paraId="3C014FC0">
      <w:pPr>
        <w:widowControl w:val="0"/>
        <w:numPr>
          <w:ilvl w:val="0"/>
          <w:numId w:val="0"/>
        </w:numPr>
        <w:jc w:val="both"/>
        <w:rPr>
          <w:rFonts w:hint="eastAsia"/>
        </w:rPr>
      </w:pPr>
      <w:r>
        <w:rPr>
          <w:rFonts w:hint="eastAsia"/>
        </w:rPr>
        <w:t>We answer––(1) They fail utterly in their attempt to show that the words and phrases cited ever have, and much more that they always have, the sense contended for.</w:t>
      </w:r>
    </w:p>
    <w:p w14:paraId="610A3979">
      <w:pPr>
        <w:widowControl w:val="0"/>
        <w:numPr>
          <w:ilvl w:val="0"/>
          <w:numId w:val="0"/>
        </w:numPr>
        <w:jc w:val="both"/>
        <w:rPr>
          <w:rFonts w:hint="eastAsia"/>
        </w:rPr>
      </w:pPr>
      <w:r>
        <w:rPr>
          <w:rFonts w:hint="eastAsia"/>
        </w:rPr>
        <w:t>我们回答——（1）他们完全未能证明所引用的词语和短语曾经具有，更不用说总是具有，他们所主张的含义。</w:t>
      </w:r>
    </w:p>
    <w:p w14:paraId="6E8582B1">
      <w:pPr>
        <w:widowControl w:val="0"/>
        <w:numPr>
          <w:ilvl w:val="0"/>
          <w:numId w:val="0"/>
        </w:numPr>
        <w:jc w:val="both"/>
        <w:rPr>
          <w:rFonts w:hint="eastAsia"/>
        </w:rPr>
      </w:pPr>
      <w:r>
        <w:rPr>
          <w:rFonts w:hint="eastAsia"/>
        </w:rPr>
        <w:t>(2) Their doctrine is in plain contradiction of the uniform representation of Scripture as to the ultimate state of the finally impenitent as illustrated above, Ques. 9.</w:t>
      </w:r>
    </w:p>
    <w:p w14:paraId="4CD3070B">
      <w:pPr>
        <w:widowControl w:val="0"/>
        <w:numPr>
          <w:ilvl w:val="0"/>
          <w:numId w:val="0"/>
        </w:numPr>
        <w:jc w:val="both"/>
        <w:rPr>
          <w:rFonts w:hint="eastAsia"/>
        </w:rPr>
      </w:pPr>
      <w:r>
        <w:rPr>
          <w:rFonts w:hint="eastAsia"/>
        </w:rPr>
        <w:t>（2）他们的教义与圣经关于最终不悔改者最终状态的一致描述明显矛盾，如上文问题9所述。</w:t>
      </w:r>
    </w:p>
    <w:p w14:paraId="63BD1C9B">
      <w:pPr>
        <w:widowControl w:val="0"/>
        <w:numPr>
          <w:ilvl w:val="0"/>
          <w:numId w:val="0"/>
        </w:numPr>
        <w:jc w:val="both"/>
        <w:rPr>
          <w:rFonts w:hint="eastAsia"/>
        </w:rPr>
      </w:pPr>
      <w:r>
        <w:rPr>
          <w:rFonts w:hint="eastAsia"/>
        </w:rPr>
        <w:t>(3) Their doctrine is in contradiction of the natural and universal instinct of immortality witnessed to by the religions and literatures of all nations, whether heathen, Jewish or Christian.</w:t>
      </w:r>
    </w:p>
    <w:p w14:paraId="0AFD053F">
      <w:pPr>
        <w:widowControl w:val="0"/>
        <w:numPr>
          <w:ilvl w:val="0"/>
          <w:numId w:val="0"/>
        </w:numPr>
        <w:jc w:val="both"/>
        <w:rPr>
          <w:rFonts w:hint="eastAsia"/>
        </w:rPr>
      </w:pPr>
      <w:r>
        <w:rPr>
          <w:rFonts w:hint="eastAsia"/>
        </w:rPr>
        <w:t>（3）他们的教义与所有民族——无论是异教徒、犹太人还是基督徒——的宗教和文学所见证的自然的、普遍的不朽本能相矛盾。</w:t>
      </w:r>
    </w:p>
    <w:p w14:paraId="3439A675">
      <w:pPr>
        <w:widowControl w:val="0"/>
        <w:numPr>
          <w:ilvl w:val="0"/>
          <w:numId w:val="0"/>
        </w:numPr>
        <w:jc w:val="both"/>
        <w:rPr>
          <w:rFonts w:hint="eastAsia"/>
        </w:rPr>
      </w:pPr>
    </w:p>
    <w:p w14:paraId="595CC9C6">
      <w:pPr>
        <w:widowControl w:val="0"/>
        <w:numPr>
          <w:ilvl w:val="0"/>
          <w:numId w:val="0"/>
        </w:numPr>
        <w:jc w:val="both"/>
        <w:rPr>
          <w:rFonts w:hint="eastAsia"/>
        </w:rPr>
      </w:pPr>
      <w:r>
        <w:rPr>
          <w:rFonts w:hint="eastAsia"/>
        </w:rPr>
        <w:t>II.The opinion of those who agree in general in teachingthe future restoration of sinners after an indefinite period of purifying discipline subsequent to death, whether in the intermediate state or after the judgment (see above, Ch. 37., Ques. 21).</w:t>
      </w:r>
    </w:p>
    <w:p w14:paraId="2A2F81A6">
      <w:pPr>
        <w:widowControl w:val="0"/>
        <w:numPr>
          <w:ilvl w:val="0"/>
          <w:numId w:val="0"/>
        </w:numPr>
        <w:jc w:val="both"/>
        <w:rPr>
          <w:rFonts w:hint="eastAsia"/>
        </w:rPr>
      </w:pPr>
      <w:r>
        <w:rPr>
          <w:rFonts w:hint="eastAsia"/>
        </w:rPr>
        <w:t>二、那些普遍同意教导罪人在死后（无论是在居间状态还是在审判之后）经过一段不确定的洁净管教时期后将得到未来恢复的观点（见上文，第37章，问题21）。</w:t>
      </w:r>
    </w:p>
    <w:p w14:paraId="3E1FFE03">
      <w:pPr>
        <w:widowControl w:val="0"/>
        <w:numPr>
          <w:ilvl w:val="0"/>
          <w:numId w:val="0"/>
        </w:numPr>
        <w:jc w:val="both"/>
        <w:rPr>
          <w:rFonts w:hint="eastAsia"/>
        </w:rPr>
      </w:pPr>
      <w:r>
        <w:rPr>
          <w:rFonts w:hint="eastAsia"/>
        </w:rPr>
        <w:t>This view rests, (1) upon a class of texts presumed to teach the restitution of all things as Acts 3:21; Ephesians 1:10; Colossians 1:19, 20, etc.</w:t>
      </w:r>
    </w:p>
    <w:p w14:paraId="1F11A3CA">
      <w:pPr>
        <w:widowControl w:val="0"/>
        <w:numPr>
          <w:ilvl w:val="0"/>
          <w:numId w:val="0"/>
        </w:numPr>
        <w:jc w:val="both"/>
        <w:rPr>
          <w:rFonts w:hint="eastAsia"/>
        </w:rPr>
      </w:pPr>
      <w:r>
        <w:rPr>
          <w:rFonts w:hint="eastAsia"/>
        </w:rPr>
        <w:t>这种观点基于：（1）一类被认为教导万物复兴的经文，如使徒行传 3:21；以弗所书 1:10；歌罗西书 1:19, 20 等。</w:t>
      </w:r>
    </w:p>
    <w:p w14:paraId="4B3FECDA">
      <w:pPr>
        <w:widowControl w:val="0"/>
        <w:numPr>
          <w:ilvl w:val="0"/>
          <w:numId w:val="0"/>
        </w:numPr>
        <w:jc w:val="both"/>
        <w:rPr>
          <w:rFonts w:hint="eastAsia"/>
        </w:rPr>
      </w:pPr>
      <w:r>
        <w:rPr>
          <w:rFonts w:hint="eastAsia"/>
        </w:rPr>
        <w:t>(2) Upon what they claim to be a moral intuition that endless punishment would, be unworthy of God.</w:t>
      </w:r>
    </w:p>
    <w:p w14:paraId="63081214">
      <w:pPr>
        <w:widowControl w:val="0"/>
        <w:numPr>
          <w:ilvl w:val="0"/>
          <w:numId w:val="0"/>
        </w:numPr>
        <w:jc w:val="both"/>
        <w:rPr>
          <w:rFonts w:hint="eastAsia"/>
        </w:rPr>
      </w:pPr>
      <w:r>
        <w:rPr>
          <w:rFonts w:hint="eastAsia"/>
        </w:rPr>
        <w:t>（2）基于他们声称的一种道德直觉，即无尽的刑罚不配于神。</w:t>
      </w:r>
    </w:p>
    <w:p w14:paraId="398666FD">
      <w:pPr>
        <w:widowControl w:val="0"/>
        <w:numPr>
          <w:ilvl w:val="0"/>
          <w:numId w:val="0"/>
        </w:numPr>
        <w:jc w:val="both"/>
        <w:rPr>
          <w:rFonts w:hint="eastAsia"/>
        </w:rPr>
      </w:pPr>
    </w:p>
    <w:p w14:paraId="671EE502">
      <w:pPr>
        <w:widowControl w:val="0"/>
        <w:numPr>
          <w:ilvl w:val="0"/>
          <w:numId w:val="0"/>
        </w:numPr>
        <w:jc w:val="both"/>
        <w:rPr>
          <w:rFonts w:hint="eastAsia"/>
        </w:rPr>
      </w:pPr>
      <w:r>
        <w:rPr>
          <w:rFonts w:hint="eastAsia"/>
        </w:rPr>
        <w:t>We ANSWER–– 1st. The passages of Scripture upon which the argument is based would be consistent with this view of ultimate universal salvation, if there were no explicit statements of Scripture to the contrary.</w:t>
      </w:r>
    </w:p>
    <w:p w14:paraId="3D235759">
      <w:pPr>
        <w:widowControl w:val="0"/>
        <w:numPr>
          <w:ilvl w:val="0"/>
          <w:numId w:val="0"/>
        </w:numPr>
        <w:jc w:val="both"/>
        <w:rPr>
          <w:rFonts w:hint="eastAsia"/>
        </w:rPr>
      </w:pPr>
      <w:r>
        <w:rPr>
          <w:rFonts w:hint="eastAsia"/>
        </w:rPr>
        <w:t>我们回答——第一，如果圣经没有明确相反的陈述，那么作为论证基础的圣经经文将与这种最终普世救恩的观点相一致。</w:t>
      </w:r>
    </w:p>
    <w:p w14:paraId="1DF6F067">
      <w:pPr>
        <w:widowControl w:val="0"/>
        <w:numPr>
          <w:ilvl w:val="0"/>
          <w:numId w:val="0"/>
        </w:numPr>
        <w:jc w:val="both"/>
        <w:rPr>
          <w:rFonts w:hint="eastAsia"/>
        </w:rPr>
      </w:pPr>
      <w:r>
        <w:rPr>
          <w:rFonts w:hint="eastAsia"/>
        </w:rPr>
        <w:t>Each class of Scripture must be interpreted in view of the other.</w:t>
      </w:r>
    </w:p>
    <w:p w14:paraId="05F8DD35">
      <w:pPr>
        <w:widowControl w:val="0"/>
        <w:numPr>
          <w:ilvl w:val="0"/>
          <w:numId w:val="0"/>
        </w:numPr>
        <w:jc w:val="both"/>
        <w:rPr>
          <w:rFonts w:hint="eastAsia"/>
        </w:rPr>
      </w:pPr>
      <w:r>
        <w:rPr>
          <w:rFonts w:hint="eastAsia"/>
        </w:rPr>
        <w:t>每一类圣经都必须参照另一类来解释。</w:t>
      </w:r>
    </w:p>
    <w:p w14:paraId="12C4764F">
      <w:pPr>
        <w:widowControl w:val="0"/>
        <w:numPr>
          <w:ilvl w:val="0"/>
          <w:numId w:val="0"/>
        </w:numPr>
        <w:jc w:val="both"/>
        <w:rPr>
          <w:rFonts w:hint="eastAsia"/>
        </w:rPr>
      </w:pPr>
      <w:r>
        <w:rPr>
          <w:rFonts w:hint="eastAsia"/>
        </w:rPr>
        <w:t>And it is self–evident that the general and indefinite must be ruled by the definite and explicit.</w:t>
      </w:r>
    </w:p>
    <w:p w14:paraId="12A9D3B4">
      <w:pPr>
        <w:widowControl w:val="0"/>
        <w:numPr>
          <w:ilvl w:val="0"/>
          <w:numId w:val="0"/>
        </w:numPr>
        <w:jc w:val="both"/>
        <w:rPr>
          <w:rFonts w:hint="eastAsia"/>
        </w:rPr>
      </w:pPr>
      <w:r>
        <w:rPr>
          <w:rFonts w:hint="eastAsia"/>
        </w:rPr>
        <w:t>不言而喻的是，概括的和不确定的必须受确定和明确的支配。</w:t>
      </w:r>
    </w:p>
    <w:p w14:paraId="480C49C8">
      <w:pPr>
        <w:widowControl w:val="0"/>
        <w:numPr>
          <w:ilvl w:val="0"/>
          <w:numId w:val="0"/>
        </w:numPr>
        <w:jc w:val="both"/>
        <w:rPr>
          <w:rFonts w:hint="eastAsia"/>
        </w:rPr>
      </w:pPr>
      <w:r>
        <w:rPr>
          <w:rFonts w:hint="eastAsia"/>
        </w:rPr>
        <w:t>It is an axiom that the phrase "all" and "all things" include more or less according to the subject.</w:t>
      </w:r>
    </w:p>
    <w:p w14:paraId="2F64F713">
      <w:pPr>
        <w:widowControl w:val="0"/>
        <w:numPr>
          <w:ilvl w:val="0"/>
          <w:numId w:val="0"/>
        </w:numPr>
        <w:jc w:val="both"/>
        <w:rPr>
          <w:rFonts w:hint="eastAsia"/>
        </w:rPr>
      </w:pPr>
      <w:r>
        <w:rPr>
          <w:rFonts w:hint="eastAsia"/>
        </w:rPr>
        <w:t>这是一个公理：“所有”和“万物”这两个短语根据主题包含或多或少的内容。</w:t>
      </w:r>
    </w:p>
    <w:p w14:paraId="62A708A8">
      <w:pPr>
        <w:widowControl w:val="0"/>
        <w:numPr>
          <w:ilvl w:val="0"/>
          <w:numId w:val="0"/>
        </w:numPr>
        <w:jc w:val="both"/>
        <w:rPr>
          <w:rFonts w:hint="eastAsia"/>
        </w:rPr>
      </w:pPr>
      <w:r>
        <w:rPr>
          <w:rFonts w:hint="eastAsia"/>
        </w:rPr>
        <w:t>We gladly admit–– (1) that ALL in Christ shall be made alive, and (2). that he will be made head of ALL THINGS absolutely without exception, in the sense that the entire universe, including friends and foes, shall be subjected to his royal supremacy, all revolt subdued, and each class put into its own sphere.––See below, Ques. 14.</w:t>
      </w:r>
    </w:p>
    <w:p w14:paraId="7F3FD464">
      <w:pPr>
        <w:widowControl w:val="0"/>
        <w:numPr>
          <w:ilvl w:val="0"/>
          <w:numId w:val="0"/>
        </w:numPr>
        <w:jc w:val="both"/>
        <w:rPr>
          <w:rFonts w:hint="eastAsia"/>
        </w:rPr>
      </w:pPr>
      <w:r>
        <w:rPr>
          <w:rFonts w:hint="eastAsia"/>
        </w:rPr>
        <w:t>我们欣然承认——（1）所有在基督里的人都将活过来，并且（2）祂将被立为万物的元首，绝对无一例外，意思是整个宇宙，包括朋友和仇敌，都将服从祂的王权至上，一切叛乱都将被平息，每一类都将被置于其自身的领域。——见下文，问题14。</w:t>
      </w:r>
    </w:p>
    <w:p w14:paraId="4B7D4240">
      <w:pPr>
        <w:widowControl w:val="0"/>
        <w:numPr>
          <w:ilvl w:val="0"/>
          <w:numId w:val="0"/>
        </w:numPr>
        <w:jc w:val="both"/>
        <w:rPr>
          <w:rFonts w:hint="eastAsia"/>
        </w:rPr>
      </w:pPr>
    </w:p>
    <w:p w14:paraId="4994B0D7">
      <w:pPr>
        <w:widowControl w:val="0"/>
        <w:numPr>
          <w:ilvl w:val="0"/>
          <w:numId w:val="0"/>
        </w:numPr>
        <w:jc w:val="both"/>
        <w:rPr>
          <w:rFonts w:hint="eastAsia"/>
        </w:rPr>
      </w:pPr>
      <w:r>
        <w:rPr>
          <w:rFonts w:hint="eastAsia"/>
        </w:rPr>
        <w:t>2nd. The "intuitions" upon which the doctrine is founded are shown below, Ques. 12 and 13, not to be trustworthy.</w:t>
      </w:r>
    </w:p>
    <w:p w14:paraId="56E3DAFD">
      <w:pPr>
        <w:widowControl w:val="0"/>
        <w:numPr>
          <w:ilvl w:val="0"/>
          <w:numId w:val="0"/>
        </w:numPr>
        <w:jc w:val="both"/>
        <w:rPr>
          <w:rFonts w:hint="eastAsia"/>
        </w:rPr>
      </w:pPr>
      <w:r>
        <w:rPr>
          <w:rFonts w:hint="eastAsia"/>
        </w:rPr>
        <w:t>第二，该教义所依据的“直觉”，将在下文问题12和13中显示为不可信。</w:t>
      </w:r>
    </w:p>
    <w:p w14:paraId="7CED0E79">
      <w:pPr>
        <w:widowControl w:val="0"/>
        <w:numPr>
          <w:ilvl w:val="0"/>
          <w:numId w:val="0"/>
        </w:numPr>
        <w:jc w:val="both"/>
        <w:rPr>
          <w:rFonts w:hint="eastAsia"/>
        </w:rPr>
      </w:pPr>
    </w:p>
    <w:p w14:paraId="567F99B0">
      <w:pPr>
        <w:widowControl w:val="0"/>
        <w:numPr>
          <w:ilvl w:val="0"/>
          <w:numId w:val="0"/>
        </w:numPr>
        <w:jc w:val="both"/>
        <w:rPr>
          <w:rFonts w:hint="eastAsia"/>
        </w:rPr>
      </w:pPr>
      <w:r>
        <w:rPr>
          <w:rFonts w:hint="eastAsia"/>
        </w:rPr>
        <w:t>3rd. See above, Ques. 10, as the hope of moral reformation in another life is not accordant with the representations of Scripture, so it is not confirmed by the lessons of reason and experience.</w:t>
      </w:r>
    </w:p>
    <w:p w14:paraId="2483CD15">
      <w:pPr>
        <w:widowControl w:val="0"/>
        <w:numPr>
          <w:ilvl w:val="0"/>
          <w:numId w:val="0"/>
        </w:numPr>
        <w:jc w:val="both"/>
        <w:rPr>
          <w:rFonts w:hint="eastAsia"/>
        </w:rPr>
      </w:pPr>
      <w:r>
        <w:rPr>
          <w:rFonts w:hint="eastAsia"/>
        </w:rPr>
        <w:t>第三，见上文，问题10；正如在另一生命中道德改良的希望与圣经的描述不符一样，它也没有得到理性和经验教训的证实。</w:t>
      </w:r>
    </w:p>
    <w:p w14:paraId="69CF39CA">
      <w:pPr>
        <w:widowControl w:val="0"/>
        <w:numPr>
          <w:ilvl w:val="0"/>
          <w:numId w:val="0"/>
        </w:numPr>
        <w:jc w:val="both"/>
        <w:rPr>
          <w:rFonts w:hint="eastAsia"/>
        </w:rPr>
      </w:pPr>
    </w:p>
    <w:p w14:paraId="08555DCF">
      <w:pPr>
        <w:widowControl w:val="0"/>
        <w:numPr>
          <w:ilvl w:val="0"/>
          <w:numId w:val="0"/>
        </w:numPr>
        <w:jc w:val="both"/>
        <w:rPr>
          <w:rFonts w:hint="eastAsia"/>
        </w:rPr>
      </w:pPr>
      <w:r>
        <w:rPr>
          <w:rFonts w:hint="eastAsia"/>
        </w:rPr>
        <w:t>12.What objections are urged against this doctrinederived from the justice of God ?</w:t>
      </w:r>
    </w:p>
    <w:p w14:paraId="39C0FC02">
      <w:pPr>
        <w:widowControl w:val="0"/>
        <w:numPr>
          <w:ilvl w:val="0"/>
          <w:numId w:val="0"/>
        </w:numPr>
        <w:jc w:val="both"/>
        <w:rPr>
          <w:rFonts w:hint="eastAsia"/>
        </w:rPr>
      </w:pPr>
      <w:r>
        <w:rPr>
          <w:rFonts w:hint="eastAsia"/>
        </w:rPr>
        <w:t>12. 从神的公义出发，对此教义提出了哪些反对意见？</w:t>
      </w:r>
    </w:p>
    <w:p w14:paraId="06461897">
      <w:pPr>
        <w:widowControl w:val="0"/>
        <w:numPr>
          <w:ilvl w:val="0"/>
          <w:numId w:val="0"/>
        </w:numPr>
        <w:jc w:val="both"/>
        <w:rPr>
          <w:rFonts w:hint="eastAsia"/>
        </w:rPr>
      </w:pPr>
    </w:p>
    <w:p w14:paraId="1696EAEA">
      <w:pPr>
        <w:widowControl w:val="0"/>
        <w:numPr>
          <w:ilvl w:val="0"/>
          <w:numId w:val="0"/>
        </w:numPr>
        <w:jc w:val="both"/>
        <w:rPr>
          <w:rFonts w:hint="eastAsia"/>
        </w:rPr>
      </w:pPr>
      <w:r>
        <w:rPr>
          <w:rFonts w:hint="eastAsia"/>
        </w:rPr>
        <w:t>The justice of God requires––(1) That none should suffer for that for which they are not responsible.</w:t>
      </w:r>
    </w:p>
    <w:p w14:paraId="7A09ADCB">
      <w:pPr>
        <w:widowControl w:val="0"/>
        <w:numPr>
          <w:ilvl w:val="0"/>
          <w:numId w:val="0"/>
        </w:numPr>
        <w:jc w:val="both"/>
        <w:rPr>
          <w:rFonts w:hint="eastAsia"/>
        </w:rPr>
      </w:pPr>
      <w:r>
        <w:rPr>
          <w:rFonts w:hint="eastAsia"/>
        </w:rPr>
        <w:t>神的公义要求——（1）任何人都不应为他们不负责任的事受苦。</w:t>
      </w:r>
    </w:p>
    <w:p w14:paraId="27DC1958">
      <w:pPr>
        <w:widowControl w:val="0"/>
        <w:numPr>
          <w:ilvl w:val="0"/>
          <w:numId w:val="0"/>
        </w:numPr>
        <w:jc w:val="both"/>
        <w:rPr>
          <w:rFonts w:hint="eastAsia"/>
        </w:rPr>
      </w:pPr>
      <w:r>
        <w:rPr>
          <w:rFonts w:hint="eastAsia"/>
        </w:rPr>
        <w:t>(2) That punishment should in every case be exactly proportioned to the guilt of the subject.</w:t>
      </w:r>
    </w:p>
    <w:p w14:paraId="5C0AB066">
      <w:pPr>
        <w:widowControl w:val="0"/>
        <w:numPr>
          <w:ilvl w:val="0"/>
          <w:numId w:val="0"/>
        </w:numPr>
        <w:jc w:val="both"/>
        <w:rPr>
          <w:rFonts w:hint="eastAsia"/>
        </w:rPr>
      </w:pPr>
      <w:r>
        <w:rPr>
          <w:rFonts w:hint="eastAsia"/>
        </w:rPr>
        <w:t>（2）在每一种情况下，刑罚都应与主体的罪咎完全成比例。</w:t>
      </w:r>
    </w:p>
    <w:p w14:paraId="32A8AFF2">
      <w:pPr>
        <w:widowControl w:val="0"/>
        <w:numPr>
          <w:ilvl w:val="0"/>
          <w:numId w:val="0"/>
        </w:numPr>
        <w:jc w:val="both"/>
        <w:rPr>
          <w:rFonts w:hint="eastAsia"/>
        </w:rPr>
      </w:pPr>
    </w:p>
    <w:p w14:paraId="4727C5F3">
      <w:pPr>
        <w:widowControl w:val="0"/>
        <w:numPr>
          <w:ilvl w:val="0"/>
          <w:numId w:val="0"/>
        </w:numPr>
        <w:jc w:val="both"/>
        <w:rPr>
          <w:rFonts w:hint="eastAsia"/>
        </w:rPr>
      </w:pPr>
      <w:r>
        <w:rPr>
          <w:rFonts w:hint="eastAsia"/>
        </w:rPr>
        <w:t>But it is objected–– 1st. Multitudes in Christian as well as in heathen lands are not responsible for their impenitency, because they have never in their whole lives had an opportunity of knowing or of receiving Christ.</w:t>
      </w:r>
    </w:p>
    <w:p w14:paraId="5CAE73F5">
      <w:pPr>
        <w:widowControl w:val="0"/>
        <w:numPr>
          <w:ilvl w:val="0"/>
          <w:numId w:val="0"/>
        </w:numPr>
        <w:jc w:val="both"/>
        <w:rPr>
          <w:rFonts w:hint="eastAsia"/>
        </w:rPr>
      </w:pPr>
      <w:r>
        <w:rPr>
          <w:rFonts w:hint="eastAsia"/>
        </w:rPr>
        <w:t>但有人反对——第一，在基督教国家和异教国家都有许多人对他们的不悔改不负责任，因为他们一生中从未有机会认识或接受基督。</w:t>
      </w:r>
    </w:p>
    <w:p w14:paraId="0D7CACF7">
      <w:pPr>
        <w:widowControl w:val="0"/>
        <w:numPr>
          <w:ilvl w:val="0"/>
          <w:numId w:val="0"/>
        </w:numPr>
        <w:jc w:val="both"/>
        <w:rPr>
          <w:rFonts w:hint="eastAsia"/>
        </w:rPr>
      </w:pPr>
    </w:p>
    <w:p w14:paraId="7F60BBEA">
      <w:pPr>
        <w:widowControl w:val="0"/>
        <w:numPr>
          <w:ilvl w:val="0"/>
          <w:numId w:val="0"/>
        </w:numPr>
        <w:jc w:val="both"/>
        <w:rPr>
          <w:rFonts w:hint="eastAsia"/>
        </w:rPr>
      </w:pPr>
      <w:r>
        <w:rPr>
          <w:rFonts w:hint="eastAsia"/>
        </w:rPr>
        <w:t>We ANSWER––that the direct statements of the Bible, the whole analogy of the Christian system, and the experience of all Christians, unite in affirming that all human nature is guilty and deserving of the wrath and curse of God anterior to the gift or the rejection of Christ.</w:t>
      </w:r>
    </w:p>
    <w:p w14:paraId="0560C865">
      <w:pPr>
        <w:widowControl w:val="0"/>
        <w:numPr>
          <w:ilvl w:val="0"/>
          <w:numId w:val="0"/>
        </w:numPr>
        <w:jc w:val="both"/>
        <w:rPr>
          <w:rFonts w:hint="eastAsia"/>
        </w:rPr>
      </w:pPr>
      <w:r>
        <w:rPr>
          <w:rFonts w:hint="eastAsia"/>
        </w:rPr>
        <w:t>我们回答——圣经的直接陈述、整个基督教体系的类比以及所有基督徒的经验，都一致肯定，在基督的恩赐或拒绝之前，所有的人性都是有罪的，并且应受神的忿怒和咒诅。</w:t>
      </w:r>
    </w:p>
    <w:p w14:paraId="1765122A">
      <w:pPr>
        <w:widowControl w:val="0"/>
        <w:numPr>
          <w:ilvl w:val="0"/>
          <w:numId w:val="0"/>
        </w:numPr>
        <w:jc w:val="both"/>
        <w:rPr>
          <w:rFonts w:hint="eastAsia"/>
        </w:rPr>
      </w:pPr>
      <w:r>
        <w:rPr>
          <w:rFonts w:hint="eastAsia"/>
        </w:rPr>
        <w:t>If it were not so Christ need not have been given to expiate guilt.</w:t>
      </w:r>
    </w:p>
    <w:p w14:paraId="07127394">
      <w:pPr>
        <w:widowControl w:val="0"/>
        <w:numPr>
          <w:ilvl w:val="0"/>
          <w:numId w:val="0"/>
        </w:numPr>
        <w:jc w:val="both"/>
        <w:rPr>
          <w:rFonts w:hint="eastAsia"/>
        </w:rPr>
      </w:pPr>
      <w:r>
        <w:rPr>
          <w:rFonts w:hint="eastAsia"/>
        </w:rPr>
        <w:t>如果不是这样，就不需要赐下基督来赎罪了。</w:t>
      </w:r>
    </w:p>
    <w:p w14:paraId="12ACA537">
      <w:pPr>
        <w:widowControl w:val="0"/>
        <w:numPr>
          <w:ilvl w:val="0"/>
          <w:numId w:val="0"/>
        </w:numPr>
        <w:jc w:val="both"/>
        <w:rPr>
          <w:rFonts w:hint="eastAsia"/>
        </w:rPr>
      </w:pPr>
      <w:r>
        <w:rPr>
          <w:rFonts w:hint="eastAsia"/>
        </w:rPr>
        <w:t>If it were not so Christ would be "dead in vain," and salvation would, be of debt and not of GRACE.</w:t>
      </w:r>
    </w:p>
    <w:p w14:paraId="21F54BCA">
      <w:pPr>
        <w:widowControl w:val="0"/>
        <w:numPr>
          <w:ilvl w:val="0"/>
          <w:numId w:val="0"/>
        </w:numPr>
        <w:jc w:val="both"/>
        <w:rPr>
          <w:rFonts w:hint="eastAsia"/>
        </w:rPr>
      </w:pPr>
      <w:r>
        <w:rPr>
          <w:rFonts w:hint="eastAsia"/>
        </w:rPr>
        <w:t>如果不是这样，基督就“徒然死了”，救恩就成了债务，而非恩典了。</w:t>
      </w:r>
    </w:p>
    <w:p w14:paraId="01054897">
      <w:pPr>
        <w:widowControl w:val="0"/>
        <w:numPr>
          <w:ilvl w:val="0"/>
          <w:numId w:val="0"/>
        </w:numPr>
        <w:jc w:val="both"/>
        <w:rPr>
          <w:rFonts w:hint="eastAsia"/>
        </w:rPr>
      </w:pPr>
    </w:p>
    <w:p w14:paraId="19FDD472">
      <w:pPr>
        <w:widowControl w:val="0"/>
        <w:numPr>
          <w:ilvl w:val="0"/>
          <w:numId w:val="0"/>
        </w:numPr>
        <w:jc w:val="both"/>
        <w:rPr>
          <w:rFonts w:hint="eastAsia"/>
        </w:rPr>
      </w:pPr>
      <w:r>
        <w:rPr>
          <w:rFonts w:hint="eastAsia"/>
        </w:rPr>
        <w:t>It is objected––2nd. No sin of a finite creature can deserve an infinite punishment, but all endless punishment is infinite.</w:t>
      </w:r>
    </w:p>
    <w:p w14:paraId="5B2212FE">
      <w:pPr>
        <w:widowControl w:val="0"/>
        <w:numPr>
          <w:ilvl w:val="0"/>
          <w:numId w:val="0"/>
        </w:numPr>
        <w:jc w:val="both"/>
        <w:rPr>
          <w:rFonts w:hint="eastAsia"/>
        </w:rPr>
      </w:pPr>
      <w:r>
        <w:rPr>
          <w:rFonts w:hint="eastAsia"/>
        </w:rPr>
        <w:t>有人反对——第二，有限受造物的罪不能应受无限的刑罚，但所有无尽的刑罚都是无限的。</w:t>
      </w:r>
    </w:p>
    <w:p w14:paraId="6976853D">
      <w:pPr>
        <w:widowControl w:val="0"/>
        <w:numPr>
          <w:ilvl w:val="0"/>
          <w:numId w:val="0"/>
        </w:numPr>
        <w:jc w:val="both"/>
        <w:rPr>
          <w:rFonts w:hint="eastAsia"/>
        </w:rPr>
      </w:pPr>
    </w:p>
    <w:p w14:paraId="796FABA1">
      <w:pPr>
        <w:widowControl w:val="0"/>
        <w:numPr>
          <w:ilvl w:val="0"/>
          <w:numId w:val="0"/>
        </w:numPr>
        <w:jc w:val="both"/>
        <w:rPr>
          <w:rFonts w:hint="eastAsia"/>
        </w:rPr>
      </w:pPr>
      <w:r>
        <w:rPr>
          <w:rFonts w:hint="eastAsia"/>
        </w:rPr>
        <w:t>We ANSWER––that the word infinite in this connection is misleading.</w:t>
      </w:r>
    </w:p>
    <w:p w14:paraId="1A0AC10E">
      <w:pPr>
        <w:widowControl w:val="0"/>
        <w:numPr>
          <w:ilvl w:val="0"/>
          <w:numId w:val="0"/>
        </w:numPr>
        <w:jc w:val="both"/>
        <w:rPr>
          <w:rFonts w:hint="eastAsia"/>
        </w:rPr>
      </w:pPr>
      <w:r>
        <w:rPr>
          <w:rFonts w:hint="eastAsia"/>
        </w:rPr>
        <w:t>我们回答——在此语境中，“无限”一词具有误导性。</w:t>
      </w:r>
    </w:p>
    <w:p w14:paraId="1FE07909">
      <w:pPr>
        <w:widowControl w:val="0"/>
        <w:numPr>
          <w:ilvl w:val="0"/>
          <w:numId w:val="0"/>
        </w:numPr>
        <w:jc w:val="both"/>
        <w:rPr>
          <w:rFonts w:hint="eastAsia"/>
        </w:rPr>
      </w:pPr>
      <w:r>
        <w:rPr>
          <w:rFonts w:hint="eastAsia"/>
        </w:rPr>
        <w:t>It is plain that endless sin deserves endless punishment and that is all the Scriptures or the Church teach.</w:t>
      </w:r>
    </w:p>
    <w:p w14:paraId="7294AA6D">
      <w:pPr>
        <w:widowControl w:val="0"/>
        <w:numPr>
          <w:ilvl w:val="0"/>
          <w:numId w:val="0"/>
        </w:numPr>
        <w:jc w:val="both"/>
        <w:rPr>
          <w:rFonts w:hint="eastAsia"/>
        </w:rPr>
      </w:pPr>
      <w:r>
        <w:rPr>
          <w:rFonts w:hint="eastAsia"/>
        </w:rPr>
        <w:t>显而易见，无尽的罪应受无尽的刑罚，这就是圣经或教会所教导的全部内容。</w:t>
      </w:r>
    </w:p>
    <w:p w14:paraId="538B5E71">
      <w:pPr>
        <w:widowControl w:val="0"/>
        <w:numPr>
          <w:ilvl w:val="0"/>
          <w:numId w:val="0"/>
        </w:numPr>
        <w:jc w:val="both"/>
        <w:rPr>
          <w:rFonts w:hint="eastAsia"/>
        </w:rPr>
      </w:pPr>
      <w:r>
        <w:rPr>
          <w:rFonts w:hint="eastAsia"/>
        </w:rPr>
        <w:t>One sin deserves the wrath and curse of God.</w:t>
      </w:r>
    </w:p>
    <w:p w14:paraId="5D73A4B4">
      <w:pPr>
        <w:widowControl w:val="0"/>
        <w:numPr>
          <w:ilvl w:val="0"/>
          <w:numId w:val="0"/>
        </w:numPr>
        <w:jc w:val="both"/>
        <w:rPr>
          <w:rFonts w:hint="eastAsia"/>
        </w:rPr>
      </w:pPr>
      <w:r>
        <w:rPr>
          <w:rFonts w:hint="eastAsia"/>
        </w:rPr>
        <w:t>一项罪就应受神的忿怒和咒诅。</w:t>
      </w:r>
    </w:p>
    <w:p w14:paraId="75D7E99B">
      <w:pPr>
        <w:widowControl w:val="0"/>
        <w:numPr>
          <w:ilvl w:val="0"/>
          <w:numId w:val="0"/>
        </w:numPr>
        <w:jc w:val="both"/>
        <w:rPr>
          <w:rFonts w:hint="eastAsia"/>
        </w:rPr>
      </w:pPr>
      <w:r>
        <w:rPr>
          <w:rFonts w:hint="eastAsia"/>
        </w:rPr>
        <w:t>He is under no obligation in justice to provide a redemption.</w:t>
      </w:r>
    </w:p>
    <w:p w14:paraId="03705174">
      <w:pPr>
        <w:widowControl w:val="0"/>
        <w:numPr>
          <w:ilvl w:val="0"/>
          <w:numId w:val="0"/>
        </w:numPr>
        <w:jc w:val="both"/>
        <w:rPr>
          <w:rFonts w:hint="eastAsia"/>
        </w:rPr>
      </w:pPr>
      <w:r>
        <w:rPr>
          <w:rFonts w:hint="eastAsia"/>
        </w:rPr>
        <w:t>祂在公义上没有义务提供救赎。</w:t>
      </w:r>
    </w:p>
    <w:p w14:paraId="67BD2A1C">
      <w:pPr>
        <w:widowControl w:val="0"/>
        <w:numPr>
          <w:ilvl w:val="0"/>
          <w:numId w:val="0"/>
        </w:numPr>
        <w:jc w:val="both"/>
        <w:rPr>
          <w:rFonts w:hint="eastAsia"/>
        </w:rPr>
      </w:pPr>
      <w:r>
        <w:rPr>
          <w:rFonts w:hint="eastAsia"/>
        </w:rPr>
        <w:t>The instant a soul sins it is cut off from the communion and life of God.</w:t>
      </w:r>
    </w:p>
    <w:p w14:paraId="6178F49D">
      <w:pPr>
        <w:widowControl w:val="0"/>
        <w:numPr>
          <w:ilvl w:val="0"/>
          <w:numId w:val="0"/>
        </w:numPr>
        <w:jc w:val="both"/>
        <w:rPr>
          <w:rFonts w:hint="eastAsia"/>
        </w:rPr>
      </w:pPr>
      <w:r>
        <w:rPr>
          <w:rFonts w:hint="eastAsia"/>
        </w:rPr>
        <w:t>灵魂犯罪的那一刻，就与神的交通和生命隔绝了。</w:t>
      </w:r>
    </w:p>
    <w:p w14:paraId="0FADBE5B">
      <w:pPr>
        <w:widowControl w:val="0"/>
        <w:numPr>
          <w:ilvl w:val="0"/>
          <w:numId w:val="0"/>
        </w:numPr>
        <w:jc w:val="both"/>
        <w:rPr>
          <w:rFonts w:hint="eastAsia"/>
        </w:rPr>
      </w:pPr>
      <w:r>
        <w:rPr>
          <w:rFonts w:hint="eastAsia"/>
        </w:rPr>
        <w:t>As long as it continues in that state it will continue to sin.</w:t>
      </w:r>
    </w:p>
    <w:p w14:paraId="13FBB43B">
      <w:pPr>
        <w:widowControl w:val="0"/>
        <w:numPr>
          <w:ilvl w:val="0"/>
          <w:numId w:val="0"/>
        </w:numPr>
        <w:jc w:val="both"/>
        <w:rPr>
          <w:rFonts w:hint="eastAsia"/>
        </w:rPr>
      </w:pPr>
      <w:r>
        <w:rPr>
          <w:rFonts w:hint="eastAsia"/>
        </w:rPr>
        <w:t>只要它持续处于那种状态，它就会持续犯罪。</w:t>
      </w:r>
    </w:p>
    <w:p w14:paraId="34E4A11B">
      <w:pPr>
        <w:widowControl w:val="0"/>
        <w:numPr>
          <w:ilvl w:val="0"/>
          <w:numId w:val="0"/>
        </w:numPr>
        <w:jc w:val="both"/>
        <w:rPr>
          <w:rFonts w:hint="eastAsia"/>
        </w:rPr>
      </w:pPr>
      <w:r>
        <w:rPr>
          <w:rFonts w:hint="eastAsia"/>
        </w:rPr>
        <w:t>As long as it continues to sin, it will continue to deserve his wrath and curse.</w:t>
      </w:r>
    </w:p>
    <w:p w14:paraId="524FB04F">
      <w:pPr>
        <w:widowControl w:val="0"/>
        <w:numPr>
          <w:ilvl w:val="0"/>
          <w:numId w:val="0"/>
        </w:numPr>
        <w:jc w:val="both"/>
        <w:rPr>
          <w:rFonts w:hint="eastAsia"/>
        </w:rPr>
      </w:pPr>
      <w:r>
        <w:rPr>
          <w:rFonts w:hint="eastAsia"/>
        </w:rPr>
        <w:t>只要它持续犯罪，它就会持续应受祂的忿怒和咒诅。</w:t>
      </w:r>
    </w:p>
    <w:p w14:paraId="02A718C2">
      <w:pPr>
        <w:widowControl w:val="0"/>
        <w:numPr>
          <w:ilvl w:val="0"/>
          <w:numId w:val="0"/>
        </w:numPr>
        <w:jc w:val="both"/>
        <w:rPr>
          <w:rFonts w:hint="eastAsia"/>
        </w:rPr>
      </w:pPr>
      <w:r>
        <w:rPr>
          <w:rFonts w:hint="eastAsia"/>
        </w:rPr>
        <w:t>It is obvious that the sinful tempers and conduct indulged in hell will deserve and receive punishment as strictly as those previously indulged in this life.</w:t>
      </w:r>
    </w:p>
    <w:p w14:paraId="2909F63E">
      <w:pPr>
        <w:widowControl w:val="0"/>
        <w:numPr>
          <w:ilvl w:val="0"/>
          <w:numId w:val="0"/>
        </w:numPr>
        <w:jc w:val="both"/>
        <w:rPr>
          <w:rFonts w:hint="eastAsia"/>
        </w:rPr>
      </w:pPr>
      <w:r>
        <w:rPr>
          <w:rFonts w:hint="eastAsia"/>
        </w:rPr>
        <w:t>显然，在地狱中放纵的罪恶性情和行为，将像先前在今生放纵的那些一样，严格地应受并受到惩罚。</w:t>
      </w:r>
    </w:p>
    <w:p w14:paraId="29B486F6">
      <w:pPr>
        <w:widowControl w:val="0"/>
        <w:numPr>
          <w:ilvl w:val="0"/>
          <w:numId w:val="0"/>
        </w:numPr>
        <w:jc w:val="both"/>
        <w:rPr>
          <w:rFonts w:hint="eastAsia"/>
        </w:rPr>
      </w:pPr>
      <w:r>
        <w:rPr>
          <w:rFonts w:hint="eastAsia"/>
        </w:rPr>
        <w:t>Otherwise the monstrous principle would, be true that the worst a sinner becomes the less is he worthy of blame or punishment.</w:t>
      </w:r>
    </w:p>
    <w:p w14:paraId="0298DCC9">
      <w:pPr>
        <w:widowControl w:val="0"/>
        <w:numPr>
          <w:ilvl w:val="0"/>
          <w:numId w:val="0"/>
        </w:numPr>
        <w:jc w:val="both"/>
        <w:rPr>
          <w:rFonts w:hint="eastAsia"/>
        </w:rPr>
      </w:pPr>
      <w:r>
        <w:rPr>
          <w:rFonts w:hint="eastAsia"/>
        </w:rPr>
        <w:t>否则，那个可怕的原则——即罪人越坏，就越不值得受责备或惩罚——就将是真的了。</w:t>
      </w:r>
    </w:p>
    <w:p w14:paraId="3FF033A6">
      <w:pPr>
        <w:widowControl w:val="0"/>
        <w:numPr>
          <w:ilvl w:val="0"/>
          <w:numId w:val="0"/>
        </w:numPr>
        <w:jc w:val="both"/>
        <w:rPr>
          <w:rFonts w:hint="eastAsia"/>
        </w:rPr>
      </w:pPr>
    </w:p>
    <w:p w14:paraId="568B20FE">
      <w:pPr>
        <w:widowControl w:val="0"/>
        <w:numPr>
          <w:ilvl w:val="0"/>
          <w:numId w:val="0"/>
        </w:numPr>
        <w:jc w:val="both"/>
        <w:rPr>
          <w:rFonts w:hint="eastAsia"/>
        </w:rPr>
      </w:pPr>
      <w:r>
        <w:rPr>
          <w:rFonts w:hint="eastAsia"/>
        </w:rPr>
        <w:t>It is objected–– 3rd. The infinite does not admit of degrees, yet the guilt of different sinners is various.</w:t>
      </w:r>
    </w:p>
    <w:p w14:paraId="281B71FE">
      <w:pPr>
        <w:widowControl w:val="0"/>
        <w:numPr>
          <w:ilvl w:val="0"/>
          <w:numId w:val="0"/>
        </w:numPr>
        <w:jc w:val="both"/>
        <w:rPr>
          <w:rFonts w:hint="eastAsia"/>
        </w:rPr>
      </w:pPr>
      <w:r>
        <w:rPr>
          <w:rFonts w:hint="eastAsia"/>
        </w:rPr>
        <w:t>有人反对——第三，无限不容许程度之分，然而不同罪人的罪咎是不同的。</w:t>
      </w:r>
    </w:p>
    <w:p w14:paraId="646A5F7E">
      <w:pPr>
        <w:widowControl w:val="0"/>
        <w:numPr>
          <w:ilvl w:val="0"/>
          <w:numId w:val="0"/>
        </w:numPr>
        <w:jc w:val="both"/>
        <w:rPr>
          <w:rFonts w:hint="eastAsia"/>
        </w:rPr>
      </w:pPr>
    </w:p>
    <w:p w14:paraId="24616DEA">
      <w:pPr>
        <w:widowControl w:val="0"/>
        <w:numPr>
          <w:ilvl w:val="0"/>
          <w:numId w:val="0"/>
        </w:numPr>
        <w:jc w:val="both"/>
        <w:rPr>
          <w:rFonts w:hint="eastAsia"/>
        </w:rPr>
      </w:pPr>
      <w:r>
        <w:rPr>
          <w:rFonts w:hint="eastAsia"/>
        </w:rPr>
        <w:t>We ANSWER––this is a dishonest cavil.</w:t>
      </w:r>
    </w:p>
    <w:p w14:paraId="38AF690A">
      <w:pPr>
        <w:widowControl w:val="0"/>
        <w:numPr>
          <w:ilvl w:val="0"/>
          <w:numId w:val="0"/>
        </w:numPr>
        <w:jc w:val="both"/>
        <w:rPr>
          <w:rFonts w:hint="eastAsia"/>
        </w:rPr>
      </w:pPr>
      <w:r>
        <w:rPr>
          <w:rFonts w:hint="eastAsia"/>
        </w:rPr>
        <w:t>我们回答——这是一种不诚实的吹毛求疵。</w:t>
      </w:r>
    </w:p>
    <w:p w14:paraId="546E8E37">
      <w:pPr>
        <w:widowControl w:val="0"/>
        <w:numPr>
          <w:ilvl w:val="0"/>
          <w:numId w:val="0"/>
        </w:numPr>
        <w:jc w:val="both"/>
        <w:rPr>
          <w:rFonts w:hint="eastAsia"/>
        </w:rPr>
      </w:pPr>
      <w:r>
        <w:rPr>
          <w:rFonts w:hint="eastAsia"/>
        </w:rPr>
        <w:t>It is plain that sufferings alike endless may vary indefinitely in degree.</w:t>
      </w:r>
    </w:p>
    <w:p w14:paraId="082FD728">
      <w:pPr>
        <w:widowControl w:val="0"/>
        <w:numPr>
          <w:ilvl w:val="0"/>
          <w:numId w:val="0"/>
        </w:numPr>
        <w:jc w:val="both"/>
        <w:rPr>
          <w:rFonts w:hint="eastAsia"/>
        </w:rPr>
      </w:pPr>
      <w:r>
        <w:rPr>
          <w:rFonts w:hint="eastAsia"/>
        </w:rPr>
        <w:t>显而易见，同样无尽的苦难在程度上可以无限变化。</w:t>
      </w:r>
    </w:p>
    <w:p w14:paraId="01752AEB">
      <w:pPr>
        <w:widowControl w:val="0"/>
        <w:numPr>
          <w:ilvl w:val="0"/>
          <w:numId w:val="0"/>
        </w:numPr>
        <w:jc w:val="both"/>
        <w:rPr>
          <w:rFonts w:hint="eastAsia"/>
        </w:rPr>
      </w:pPr>
    </w:p>
    <w:p w14:paraId="6A0DEF3D">
      <w:pPr>
        <w:widowControl w:val="0"/>
        <w:numPr>
          <w:ilvl w:val="0"/>
          <w:numId w:val="0"/>
        </w:numPr>
        <w:jc w:val="both"/>
        <w:rPr>
          <w:rFonts w:hint="eastAsia"/>
        </w:rPr>
      </w:pPr>
      <w:r>
        <w:rPr>
          <w:rFonts w:hint="eastAsia"/>
        </w:rPr>
        <w:t>It is objected–– 4th. That the moral difference between the lowest saint saved and the most amiable sinner lost may be imperceptible, yet the difference of destiny is infinite.</w:t>
      </w:r>
    </w:p>
    <w:p w14:paraId="1027430A">
      <w:pPr>
        <w:widowControl w:val="0"/>
        <w:numPr>
          <w:ilvl w:val="0"/>
          <w:numId w:val="0"/>
        </w:numPr>
        <w:jc w:val="both"/>
        <w:rPr>
          <w:rFonts w:hint="eastAsia"/>
        </w:rPr>
      </w:pPr>
      <w:r>
        <w:rPr>
          <w:rFonts w:hint="eastAsia"/>
        </w:rPr>
        <w:t>有人反对——第四，得救的最低等圣徒与失丧的最可爱的罪人之间的道德差异可能微乎其微，然而命运的差异却是无限的。</w:t>
      </w:r>
    </w:p>
    <w:p w14:paraId="43578CEB">
      <w:pPr>
        <w:widowControl w:val="0"/>
        <w:numPr>
          <w:ilvl w:val="0"/>
          <w:numId w:val="0"/>
        </w:numPr>
        <w:jc w:val="both"/>
        <w:rPr>
          <w:rFonts w:hint="eastAsia"/>
        </w:rPr>
      </w:pPr>
    </w:p>
    <w:p w14:paraId="669CEAD6">
      <w:pPr>
        <w:widowControl w:val="0"/>
        <w:numPr>
          <w:ilvl w:val="0"/>
          <w:numId w:val="0"/>
        </w:numPr>
        <w:jc w:val="both"/>
        <w:rPr>
          <w:rFonts w:hint="eastAsia"/>
        </w:rPr>
      </w:pPr>
      <w:r>
        <w:rPr>
          <w:rFonts w:hint="eastAsia"/>
        </w:rPr>
        <w:t>We ANSWER––that this is all true, but the ground of the treatment of the most unworthy believer is the righteousness of Christ, and the ground of the treatment of the least unworthy unbeliever is his own character and conduct.</w:t>
      </w:r>
    </w:p>
    <w:p w14:paraId="3A9140CD">
      <w:pPr>
        <w:widowControl w:val="0"/>
        <w:numPr>
          <w:ilvl w:val="0"/>
          <w:numId w:val="0"/>
        </w:numPr>
        <w:jc w:val="both"/>
        <w:rPr>
          <w:rFonts w:hint="eastAsia"/>
        </w:rPr>
      </w:pPr>
      <w:r>
        <w:rPr>
          <w:rFonts w:hint="eastAsia"/>
        </w:rPr>
        <w:t>我们回答——这一切都是真实的，但对待最不配的信徒的基础是基督的义，而对待最不不配的非信徒的基础是他自己的品格和行为。</w:t>
      </w:r>
    </w:p>
    <w:p w14:paraId="35AAE23F">
      <w:pPr>
        <w:widowControl w:val="0"/>
        <w:numPr>
          <w:ilvl w:val="0"/>
          <w:numId w:val="0"/>
        </w:numPr>
        <w:jc w:val="both"/>
        <w:rPr>
          <w:rFonts w:hint="eastAsia"/>
        </w:rPr>
      </w:pPr>
    </w:p>
    <w:p w14:paraId="33CBDDCC">
      <w:pPr>
        <w:widowControl w:val="0"/>
        <w:numPr>
          <w:ilvl w:val="0"/>
          <w:numId w:val="0"/>
        </w:numPr>
        <w:jc w:val="both"/>
        <w:rPr>
          <w:rFonts w:hint="eastAsia"/>
        </w:rPr>
      </w:pPr>
      <w:r>
        <w:rPr>
          <w:rFonts w:hint="eastAsia"/>
        </w:rPr>
        <w:t>13. What objection drawn from the benevolence of God is urged against this doctrine?</w:t>
      </w:r>
    </w:p>
    <w:p w14:paraId="7F8A0364">
      <w:pPr>
        <w:widowControl w:val="0"/>
        <w:numPr>
          <w:ilvl w:val="0"/>
          <w:numId w:val="0"/>
        </w:numPr>
        <w:jc w:val="both"/>
        <w:rPr>
          <w:rFonts w:hint="eastAsia"/>
        </w:rPr>
      </w:pPr>
      <w:r>
        <w:rPr>
          <w:rFonts w:hint="eastAsia"/>
        </w:rPr>
        <w:t>13. 从神的仁爱出发，对此教义提出了什么反对意见？</w:t>
      </w:r>
    </w:p>
    <w:p w14:paraId="28BDA7DC">
      <w:pPr>
        <w:widowControl w:val="0"/>
        <w:numPr>
          <w:ilvl w:val="0"/>
          <w:numId w:val="0"/>
        </w:numPr>
        <w:jc w:val="both"/>
        <w:rPr>
          <w:rFonts w:hint="eastAsia"/>
        </w:rPr>
      </w:pPr>
    </w:p>
    <w:p w14:paraId="5C7D9F03">
      <w:pPr>
        <w:widowControl w:val="0"/>
        <w:numPr>
          <w:ilvl w:val="0"/>
          <w:numId w:val="0"/>
        </w:numPr>
        <w:jc w:val="both"/>
        <w:rPr>
          <w:rFonts w:hint="eastAsia"/>
        </w:rPr>
      </w:pPr>
      <w:r>
        <w:rPr>
          <w:rFonts w:hint="eastAsia"/>
        </w:rPr>
        <w:t>It is claimed––1st. That the benevolence of God prompts him to do all in his power to promote their happiness.</w:t>
      </w:r>
    </w:p>
    <w:p w14:paraId="6EAD9BEA">
      <w:pPr>
        <w:widowControl w:val="0"/>
        <w:numPr>
          <w:ilvl w:val="0"/>
          <w:numId w:val="0"/>
        </w:numPr>
        <w:jc w:val="both"/>
        <w:rPr>
          <w:rFonts w:hint="eastAsia"/>
        </w:rPr>
      </w:pPr>
      <w:r>
        <w:rPr>
          <w:rFonts w:hint="eastAsia"/>
        </w:rPr>
        <w:t>有人声称——第一，神的仁爱促使祂尽其所能促进他们的幸福。</w:t>
      </w:r>
    </w:p>
    <w:p w14:paraId="38152F8D">
      <w:pPr>
        <w:widowControl w:val="0"/>
        <w:numPr>
          <w:ilvl w:val="0"/>
          <w:numId w:val="0"/>
        </w:numPr>
        <w:jc w:val="both"/>
        <w:rPr>
          <w:rFonts w:hint="eastAsia"/>
        </w:rPr>
      </w:pPr>
      <w:r>
        <w:rPr>
          <w:rFonts w:hint="eastAsia"/>
        </w:rPr>
        <w:t>And as we have no right to limit that power, we are warranted to hope that he will ultimately secure the happiness of all.</w:t>
      </w:r>
    </w:p>
    <w:p w14:paraId="32694D85">
      <w:pPr>
        <w:widowControl w:val="0"/>
        <w:numPr>
          <w:ilvl w:val="0"/>
          <w:numId w:val="0"/>
        </w:numPr>
        <w:jc w:val="both"/>
        <w:rPr>
          <w:rFonts w:hint="eastAsia"/>
        </w:rPr>
      </w:pPr>
      <w:r>
        <w:rPr>
          <w:rFonts w:hint="eastAsia"/>
        </w:rPr>
        <w:t>既然我们无权限制那种能力，我们就理应盼望祂最终会确保所有人的幸福。</w:t>
      </w:r>
    </w:p>
    <w:p w14:paraId="2228C7D5">
      <w:pPr>
        <w:widowControl w:val="0"/>
        <w:numPr>
          <w:ilvl w:val="0"/>
          <w:numId w:val="0"/>
        </w:numPr>
        <w:jc w:val="both"/>
        <w:rPr>
          <w:rFonts w:hint="eastAsia"/>
        </w:rPr>
      </w:pPr>
    </w:p>
    <w:p w14:paraId="0C424DC5">
      <w:pPr>
        <w:widowControl w:val="0"/>
        <w:numPr>
          <w:ilvl w:val="0"/>
          <w:numId w:val="0"/>
        </w:numPr>
        <w:jc w:val="both"/>
        <w:rPr>
          <w:rFonts w:hint="eastAsia"/>
        </w:rPr>
      </w:pPr>
      <w:r>
        <w:rPr>
          <w:rFonts w:hint="eastAsia"/>
        </w:rPr>
        <w:t>We ANSWER––(1) God’s benevolence prompts him to secure the happiness of all his creatures as far as that is consistent with his other attributes of wisdom, holiness, and justice.</w:t>
      </w:r>
    </w:p>
    <w:p w14:paraId="09D8CBA7">
      <w:pPr>
        <w:widowControl w:val="0"/>
        <w:numPr>
          <w:ilvl w:val="0"/>
          <w:numId w:val="0"/>
        </w:numPr>
        <w:jc w:val="both"/>
        <w:rPr>
          <w:rFonts w:hint="eastAsia"/>
        </w:rPr>
      </w:pPr>
      <w:r>
        <w:rPr>
          <w:rFonts w:hint="eastAsia"/>
        </w:rPr>
        <w:t>我们回答——（1）神的仁爱促使祂确保其所有受造物的幸福，只要这与祂智慧、圣洁和公义等其他属性相符。</w:t>
      </w:r>
    </w:p>
    <w:p w14:paraId="3D4C84EC">
      <w:pPr>
        <w:widowControl w:val="0"/>
        <w:numPr>
          <w:ilvl w:val="0"/>
          <w:numId w:val="0"/>
        </w:numPr>
        <w:jc w:val="both"/>
        <w:rPr>
          <w:rFonts w:hint="eastAsia"/>
        </w:rPr>
      </w:pPr>
      <w:r>
        <w:rPr>
          <w:rFonts w:hint="eastAsia"/>
        </w:rPr>
        <w:t>(2) We have constant experience that he does inflict upon his creatures evils which have no tendency and no influence in promoting the ultimate happiness of the individuals concerned.</w:t>
      </w:r>
    </w:p>
    <w:p w14:paraId="5AC0CE20">
      <w:pPr>
        <w:widowControl w:val="0"/>
        <w:numPr>
          <w:ilvl w:val="0"/>
          <w:numId w:val="0"/>
        </w:numPr>
        <w:jc w:val="both"/>
        <w:rPr>
          <w:rFonts w:hint="eastAsia"/>
        </w:rPr>
      </w:pPr>
      <w:r>
        <w:rPr>
          <w:rFonts w:hint="eastAsia"/>
        </w:rPr>
        <w:t>（2）我们不断经历到祂确实向祂的受造物施加邪恶，这些邪恶对于促进相关个体最终的幸福没有任何倾向，也没有任何影响。</w:t>
      </w:r>
    </w:p>
    <w:p w14:paraId="73B57457">
      <w:pPr>
        <w:widowControl w:val="0"/>
        <w:numPr>
          <w:ilvl w:val="0"/>
          <w:numId w:val="0"/>
        </w:numPr>
        <w:jc w:val="both"/>
        <w:rPr>
          <w:rFonts w:hint="eastAsia"/>
        </w:rPr>
      </w:pPr>
      <w:r>
        <w:rPr>
          <w:rFonts w:hint="eastAsia"/>
        </w:rPr>
        <w:t>(3) The benevolence of the supreme Moral Governor, as concerned for the peace and purity of the universe, concurs with his justice in demanding the execution of the full penalty of the law upon all law–breakers, especially upon all who have aggravated their guilt by the rejection of his crucified Son.</w:t>
      </w:r>
    </w:p>
    <w:p w14:paraId="7C2CC03F">
      <w:pPr>
        <w:widowControl w:val="0"/>
        <w:numPr>
          <w:ilvl w:val="0"/>
          <w:numId w:val="0"/>
        </w:numPr>
        <w:jc w:val="both"/>
        <w:rPr>
          <w:rFonts w:hint="eastAsia"/>
        </w:rPr>
      </w:pPr>
      <w:r>
        <w:rPr>
          <w:rFonts w:hint="eastAsia"/>
        </w:rPr>
        <w:t>（3）至高道德统治者的仁爱，作为关心宇宙和平与纯洁的统治者，与祂的公义一致，要求对所有违法者，特别是对所有藉着拒绝祂被钉十字架的儿子而加重罪咎的人，执行律法的全部刑罚。</w:t>
      </w:r>
    </w:p>
    <w:p w14:paraId="5A54A040">
      <w:pPr>
        <w:widowControl w:val="0"/>
        <w:numPr>
          <w:ilvl w:val="0"/>
          <w:numId w:val="0"/>
        </w:numPr>
        <w:jc w:val="both"/>
        <w:rPr>
          <w:rFonts w:hint="eastAsia"/>
        </w:rPr>
      </w:pPr>
    </w:p>
    <w:p w14:paraId="695D6FAC">
      <w:pPr>
        <w:widowControl w:val="0"/>
        <w:numPr>
          <w:ilvl w:val="0"/>
          <w:numId w:val="0"/>
        </w:numPr>
        <w:jc w:val="both"/>
        <w:rPr>
          <w:rFonts w:hint="eastAsia"/>
        </w:rPr>
      </w:pPr>
      <w:r>
        <w:rPr>
          <w:rFonts w:hint="eastAsia"/>
        </w:rPr>
        <w:t>It is claimed––2nd. That the cultivated intuitions of Christian men assure them that it is inconsistent with the moral perfections of God first to bring into existence immortal beings under conditions common to the majority of men, and then to doom them to an after–life of endless misery.</w:t>
      </w:r>
    </w:p>
    <w:p w14:paraId="43364AA5">
      <w:pPr>
        <w:widowControl w:val="0"/>
        <w:numPr>
          <w:ilvl w:val="0"/>
          <w:numId w:val="0"/>
        </w:numPr>
        <w:jc w:val="both"/>
        <w:rPr>
          <w:rFonts w:hint="eastAsia"/>
        </w:rPr>
      </w:pPr>
      <w:r>
        <w:rPr>
          <w:rFonts w:hint="eastAsia"/>
        </w:rPr>
        <w:t>有人声称——第二，基督徒培养的直觉向他们保证，神先使不朽的存在物在大多数人共有的条件下产生，然后又注定他们过一种无尽苦难的来生，这与神的道德完美不符。</w:t>
      </w:r>
    </w:p>
    <w:p w14:paraId="509DD1AA">
      <w:pPr>
        <w:widowControl w:val="0"/>
        <w:numPr>
          <w:ilvl w:val="0"/>
          <w:numId w:val="0"/>
        </w:numPr>
        <w:jc w:val="both"/>
        <w:rPr>
          <w:rFonts w:hint="eastAsia"/>
        </w:rPr>
      </w:pPr>
    </w:p>
    <w:p w14:paraId="4476EAC6">
      <w:pPr>
        <w:widowControl w:val="0"/>
        <w:numPr>
          <w:ilvl w:val="0"/>
          <w:numId w:val="0"/>
        </w:numPr>
        <w:jc w:val="both"/>
        <w:rPr>
          <w:rFonts w:hint="eastAsia"/>
        </w:rPr>
      </w:pPr>
      <w:r>
        <w:rPr>
          <w:rFonts w:hint="eastAsia"/>
        </w:rPr>
        <w:t>We ANSWER––(1) The permission of sin in general is a mystery.</w:t>
      </w:r>
    </w:p>
    <w:p w14:paraId="1A89FF91">
      <w:pPr>
        <w:widowControl w:val="0"/>
        <w:numPr>
          <w:ilvl w:val="0"/>
          <w:numId w:val="0"/>
        </w:numPr>
        <w:jc w:val="both"/>
        <w:rPr>
          <w:rFonts w:hint="eastAsia"/>
        </w:rPr>
      </w:pPr>
      <w:r>
        <w:rPr>
          <w:rFonts w:hint="eastAsia"/>
        </w:rPr>
        <w:t>我们回答——（1）普遍允许罪的存在是一个奥秘。</w:t>
      </w:r>
    </w:p>
    <w:p w14:paraId="10824132">
      <w:pPr>
        <w:widowControl w:val="0"/>
        <w:numPr>
          <w:ilvl w:val="0"/>
          <w:numId w:val="0"/>
        </w:numPr>
        <w:jc w:val="both"/>
        <w:rPr>
          <w:rFonts w:hint="eastAsia"/>
        </w:rPr>
      </w:pPr>
      <w:r>
        <w:rPr>
          <w:rFonts w:hint="eastAsia"/>
        </w:rPr>
        <w:t>The before birth forfeiture of human beings in Adam is a mystery.</w:t>
      </w:r>
    </w:p>
    <w:p w14:paraId="7CF54939">
      <w:pPr>
        <w:widowControl w:val="0"/>
        <w:numPr>
          <w:ilvl w:val="0"/>
          <w:numId w:val="0"/>
        </w:numPr>
        <w:jc w:val="both"/>
        <w:rPr>
          <w:rFonts w:hint="eastAsia"/>
        </w:rPr>
      </w:pPr>
      <w:r>
        <w:rPr>
          <w:rFonts w:hint="eastAsia"/>
        </w:rPr>
        <w:t>人在亚当里出生前就丧失权利是一个奥秘。</w:t>
      </w:r>
    </w:p>
    <w:p w14:paraId="23F16778">
      <w:pPr>
        <w:widowControl w:val="0"/>
        <w:numPr>
          <w:ilvl w:val="0"/>
          <w:numId w:val="0"/>
        </w:numPr>
        <w:jc w:val="both"/>
        <w:rPr>
          <w:rFonts w:hint="eastAsia"/>
        </w:rPr>
      </w:pPr>
      <w:r>
        <w:rPr>
          <w:rFonts w:hint="eastAsia"/>
        </w:rPr>
        <w:t>But every enlightened human being knows himself to be without excuse, and worthy of God’s wrath.</w:t>
      </w:r>
    </w:p>
    <w:p w14:paraId="4341C4CD">
      <w:pPr>
        <w:widowControl w:val="0"/>
        <w:numPr>
          <w:ilvl w:val="0"/>
          <w:numId w:val="0"/>
        </w:numPr>
        <w:jc w:val="both"/>
        <w:rPr>
          <w:rFonts w:hint="eastAsia"/>
        </w:rPr>
      </w:pPr>
      <w:r>
        <w:rPr>
          <w:rFonts w:hint="eastAsia"/>
        </w:rPr>
        <w:t>但每一个蒙光照的人都知道自己无可推诿，并且配受神的忿怒。</w:t>
      </w:r>
    </w:p>
    <w:p w14:paraId="1DCD0411">
      <w:pPr>
        <w:widowControl w:val="0"/>
        <w:numPr>
          <w:ilvl w:val="0"/>
          <w:numId w:val="0"/>
        </w:numPr>
        <w:jc w:val="both"/>
        <w:rPr>
          <w:rFonts w:hint="eastAsia"/>
        </w:rPr>
      </w:pPr>
      <w:r>
        <w:rPr>
          <w:rFonts w:hint="eastAsia"/>
        </w:rPr>
        <w:t>(2) God has shown his sense of the terrible guilt of men by the penalty he executed upon his own Son, when he suffered in our place.</w:t>
      </w:r>
    </w:p>
    <w:p w14:paraId="5A167B26">
      <w:pPr>
        <w:widowControl w:val="0"/>
        <w:numPr>
          <w:ilvl w:val="0"/>
          <w:numId w:val="0"/>
        </w:numPr>
        <w:jc w:val="both"/>
        <w:rPr>
          <w:rFonts w:hint="eastAsia"/>
        </w:rPr>
      </w:pPr>
      <w:r>
        <w:rPr>
          <w:rFonts w:hint="eastAsia"/>
        </w:rPr>
        <w:t>（2）神藉着祂在祂儿子代替我们受苦时所施加的刑罚，表明了祂对人可怕罪咎的感受。</w:t>
      </w:r>
    </w:p>
    <w:p w14:paraId="5CEC5C82">
      <w:pPr>
        <w:widowControl w:val="0"/>
        <w:numPr>
          <w:ilvl w:val="0"/>
          <w:numId w:val="0"/>
        </w:numPr>
        <w:jc w:val="both"/>
        <w:rPr>
          <w:rFonts w:hint="eastAsia"/>
        </w:rPr>
      </w:pPr>
      <w:r>
        <w:rPr>
          <w:rFonts w:hint="eastAsia"/>
        </w:rPr>
        <w:t>(3) It is absurd for us to claim that our intuitions are adequate to determine what it will be right for the Moral Governor of all the universe to do with finally impenitent sinners.</w:t>
      </w:r>
    </w:p>
    <w:p w14:paraId="466A1E65">
      <w:pPr>
        <w:widowControl w:val="0"/>
        <w:numPr>
          <w:ilvl w:val="0"/>
          <w:numId w:val="0"/>
        </w:numPr>
        <w:jc w:val="both"/>
        <w:rPr>
          <w:rFonts w:hint="eastAsia"/>
        </w:rPr>
      </w:pPr>
      <w:r>
        <w:rPr>
          <w:rFonts w:hint="eastAsia"/>
        </w:rPr>
        <w:t>（3）我们声称我们的直觉足以决定宇宙所有道德统治者对最终不悔改的罪人做什么才是正确的，这是荒谬的。</w:t>
      </w:r>
    </w:p>
    <w:p w14:paraId="41C6EE00">
      <w:pPr>
        <w:widowControl w:val="0"/>
        <w:numPr>
          <w:ilvl w:val="0"/>
          <w:numId w:val="0"/>
        </w:numPr>
        <w:jc w:val="both"/>
        <w:rPr>
          <w:rFonts w:hint="eastAsia"/>
        </w:rPr>
      </w:pPr>
      <w:r>
        <w:rPr>
          <w:rFonts w:hint="eastAsia"/>
        </w:rPr>
        <w:t>Doubtless righteousness in him is precisely what righteousness is in a perfectly righteous man.</w:t>
      </w:r>
    </w:p>
    <w:p w14:paraId="39F6D5A6">
      <w:pPr>
        <w:widowControl w:val="0"/>
        <w:numPr>
          <w:ilvl w:val="0"/>
          <w:numId w:val="0"/>
        </w:numPr>
        <w:jc w:val="both"/>
        <w:rPr>
          <w:rFonts w:hint="eastAsia"/>
        </w:rPr>
      </w:pPr>
      <w:r>
        <w:rPr>
          <w:rFonts w:hint="eastAsia"/>
        </w:rPr>
        <w:t>无疑，祂里面的公义与完全公义之人里面的公义完全相同。</w:t>
      </w:r>
    </w:p>
    <w:p w14:paraId="7BE9D9A2">
      <w:pPr>
        <w:widowControl w:val="0"/>
        <w:numPr>
          <w:ilvl w:val="0"/>
          <w:numId w:val="0"/>
        </w:numPr>
        <w:jc w:val="both"/>
        <w:rPr>
          <w:rFonts w:hint="eastAsia"/>
        </w:rPr>
      </w:pPr>
      <w:r>
        <w:rPr>
          <w:rFonts w:hint="eastAsia"/>
        </w:rPr>
        <w:t>But we do not know all the conditions of the case, and our "intuitions" are darkened by sin (Hebrews 3:13).</w:t>
      </w:r>
    </w:p>
    <w:p w14:paraId="15575212">
      <w:pPr>
        <w:widowControl w:val="0"/>
        <w:numPr>
          <w:ilvl w:val="0"/>
          <w:numId w:val="0"/>
        </w:numPr>
        <w:jc w:val="both"/>
        <w:rPr>
          <w:rFonts w:hint="eastAsia"/>
        </w:rPr>
      </w:pPr>
      <w:r>
        <w:rPr>
          <w:rFonts w:hint="eastAsia"/>
        </w:rPr>
        <w:t>但我们并不知道案件的所有情况，我们的“直觉”也因罪而昏暗（希伯来书 3:13）。</w:t>
      </w:r>
    </w:p>
    <w:p w14:paraId="36DA207D">
      <w:pPr>
        <w:widowControl w:val="0"/>
        <w:numPr>
          <w:ilvl w:val="0"/>
          <w:numId w:val="0"/>
        </w:numPr>
        <w:jc w:val="both"/>
        <w:rPr>
          <w:rFonts w:hint="eastAsia"/>
        </w:rPr>
      </w:pPr>
      <w:r>
        <w:rPr>
          <w:rFonts w:hint="eastAsia"/>
        </w:rPr>
        <w:t>Hence our only source of reliable knowledge is the word of God, and that, as we have seen, gives us no ground to hope for repentance beyond the grave.</w:t>
      </w:r>
    </w:p>
    <w:p w14:paraId="506AE175">
      <w:pPr>
        <w:widowControl w:val="0"/>
        <w:numPr>
          <w:ilvl w:val="0"/>
          <w:numId w:val="0"/>
        </w:numPr>
        <w:jc w:val="both"/>
        <w:rPr>
          <w:rFonts w:hint="eastAsia"/>
        </w:rPr>
      </w:pPr>
      <w:r>
        <w:rPr>
          <w:rFonts w:hint="eastAsia"/>
        </w:rPr>
        <w:t>因此，我们唯一可靠的知识来源是神的圣言；而正如我们所见，那圣言并没有给我们任何盼望坟墓之后悔改的根据。</w:t>
      </w:r>
    </w:p>
    <w:p w14:paraId="4833D9D0">
      <w:pPr>
        <w:widowControl w:val="0"/>
        <w:numPr>
          <w:ilvl w:val="0"/>
          <w:numId w:val="0"/>
        </w:numPr>
        <w:jc w:val="both"/>
        <w:rPr>
          <w:rFonts w:hint="eastAsia"/>
        </w:rPr>
      </w:pPr>
      <w:r>
        <w:rPr>
          <w:rFonts w:hint="eastAsia"/>
        </w:rPr>
        <w:t>(2) It is absolutely cruel to follow the example of the devil with Eve in persuading the people that after all God may be more benevolent than the language of his word implies (Genesis 3:3, 4).</w:t>
      </w:r>
    </w:p>
    <w:p w14:paraId="2A4490FE">
      <w:pPr>
        <w:widowControl w:val="0"/>
        <w:numPr>
          <w:ilvl w:val="0"/>
          <w:numId w:val="0"/>
        </w:numPr>
        <w:jc w:val="both"/>
        <w:rPr>
          <w:rFonts w:hint="eastAsia"/>
        </w:rPr>
      </w:pPr>
      <w:r>
        <w:rPr>
          <w:rFonts w:hint="eastAsia"/>
        </w:rPr>
        <w:t>（2）效法魔鬼对夏娃的榜样，说服人们神终究可能比祂圣言的语言所暗示的更仁慈，这是绝对残忍的（创世记 3:3, 4）。</w:t>
      </w:r>
    </w:p>
    <w:p w14:paraId="4B10068E">
      <w:pPr>
        <w:widowControl w:val="0"/>
        <w:numPr>
          <w:ilvl w:val="0"/>
          <w:numId w:val="0"/>
        </w:numPr>
        <w:jc w:val="both"/>
        <w:rPr>
          <w:rFonts w:hint="eastAsia"/>
        </w:rPr>
      </w:pPr>
    </w:p>
    <w:p w14:paraId="16450939">
      <w:pPr>
        <w:widowControl w:val="0"/>
        <w:numPr>
          <w:ilvl w:val="0"/>
          <w:numId w:val="0"/>
        </w:numPr>
        <w:jc w:val="both"/>
        <w:rPr>
          <w:rFonts w:hint="eastAsia"/>
        </w:rPr>
      </w:pPr>
      <w:r>
        <w:rPr>
          <w:rFonts w:hint="eastAsia"/>
        </w:rPr>
        <w:t>14. What argument for the future restoration of all rational creatures to holiness and happiness is founded upon Romans 5:18, 19; 1 Corinthians 15:22–28; Ephesians 1:10; Colossians 1:19, 20?</w:t>
      </w:r>
    </w:p>
    <w:p w14:paraId="5D39C3DE">
      <w:pPr>
        <w:widowControl w:val="0"/>
        <w:numPr>
          <w:ilvl w:val="0"/>
          <w:numId w:val="0"/>
        </w:numPr>
        <w:jc w:val="both"/>
        <w:rPr>
          <w:rFonts w:hint="eastAsia"/>
        </w:rPr>
      </w:pPr>
      <w:r>
        <w:rPr>
          <w:rFonts w:hint="eastAsia"/>
        </w:rPr>
        <w:t>14. 基于罗马书5:18, 19；哥林多前书15:22–28；以弗所书1:10；歌罗西书1:19, 20，为所有理性受造物将来恢复到圣洁和幸福而提出的论证是什么？</w:t>
      </w:r>
    </w:p>
    <w:p w14:paraId="2D8F32DA">
      <w:pPr>
        <w:widowControl w:val="0"/>
        <w:numPr>
          <w:ilvl w:val="0"/>
          <w:numId w:val="0"/>
        </w:numPr>
        <w:jc w:val="both"/>
        <w:rPr>
          <w:rFonts w:hint="eastAsia"/>
        </w:rPr>
      </w:pPr>
    </w:p>
    <w:p w14:paraId="6ABCF060">
      <w:pPr>
        <w:widowControl w:val="0"/>
        <w:numPr>
          <w:ilvl w:val="0"/>
          <w:numId w:val="0"/>
        </w:numPr>
        <w:jc w:val="both"/>
        <w:rPr>
          <w:rFonts w:hint="eastAsia"/>
        </w:rPr>
      </w:pPr>
      <w:r>
        <w:rPr>
          <w:rFonts w:hint="eastAsia"/>
        </w:rPr>
        <w:t>In regard to Romans 5:18, it is argued that the phrase "all men" must have precisely the same extent of application in the one clause as in the other.</w:t>
      </w:r>
    </w:p>
    <w:p w14:paraId="186C2742">
      <w:pPr>
        <w:widowControl w:val="0"/>
        <w:numPr>
          <w:ilvl w:val="0"/>
          <w:numId w:val="0"/>
        </w:numPr>
        <w:jc w:val="both"/>
        <w:rPr>
          <w:rFonts w:hint="eastAsia"/>
        </w:rPr>
      </w:pPr>
      <w:r>
        <w:rPr>
          <w:rFonts w:hint="eastAsia"/>
        </w:rPr>
        <w:t>关于罗马书 5:18，有人认为“众人”这个短语在一个子句中的应用范围必须与在另一个子句中完全相同。</w:t>
      </w:r>
    </w:p>
    <w:p w14:paraId="07418AC8">
      <w:pPr>
        <w:widowControl w:val="0"/>
        <w:numPr>
          <w:ilvl w:val="0"/>
          <w:numId w:val="0"/>
        </w:numPr>
        <w:jc w:val="both"/>
        <w:rPr>
          <w:rFonts w:hint="eastAsia"/>
        </w:rPr>
      </w:pPr>
      <w:r>
        <w:rPr>
          <w:rFonts w:hint="eastAsia"/>
        </w:rPr>
        <w:t>We answer, 1st, the phrase "all men" is often used in Scripture in connections which necessarily restrict the sense.––John 3:26; 12:32.</w:t>
      </w:r>
    </w:p>
    <w:p w14:paraId="52A3698F">
      <w:pPr>
        <w:widowControl w:val="0"/>
        <w:numPr>
          <w:ilvl w:val="0"/>
          <w:numId w:val="0"/>
        </w:numPr>
        <w:jc w:val="both"/>
        <w:rPr>
          <w:rFonts w:hint="eastAsia"/>
        </w:rPr>
      </w:pPr>
      <w:r>
        <w:rPr>
          <w:rFonts w:hint="eastAsia"/>
        </w:rPr>
        <w:t>我们回答：第一，“众人”这个短语在圣经中经常用于必然限制其意义的语境中。——约翰福音 3:26；12:32。</w:t>
      </w:r>
    </w:p>
    <w:p w14:paraId="4F1C8632">
      <w:pPr>
        <w:widowControl w:val="0"/>
        <w:numPr>
          <w:ilvl w:val="0"/>
          <w:numId w:val="0"/>
        </w:numPr>
        <w:jc w:val="both"/>
        <w:rPr>
          <w:rFonts w:hint="eastAsia"/>
        </w:rPr>
      </w:pPr>
      <w:r>
        <w:rPr>
          <w:rFonts w:hint="eastAsia"/>
        </w:rPr>
        <w:t>2nd. In this case the phrase "all men" is evidently defined by the qualifying phrase, ver. 17, who have received abundance of grace and the gift of righteousness.</w:t>
      </w:r>
    </w:p>
    <w:p w14:paraId="60D0230F">
      <w:pPr>
        <w:widowControl w:val="0"/>
        <w:numPr>
          <w:ilvl w:val="0"/>
          <w:numId w:val="0"/>
        </w:numPr>
        <w:jc w:val="both"/>
        <w:rPr>
          <w:rFonts w:hint="eastAsia"/>
        </w:rPr>
      </w:pPr>
      <w:r>
        <w:rPr>
          <w:rFonts w:hint="eastAsia"/>
        </w:rPr>
        <w:t>第二，在这种情况下，“众人”这个短语显然由第17节的限定性短语所定义，即那些领受了丰盛恩典和公义恩赐的人。</w:t>
      </w:r>
    </w:p>
    <w:p w14:paraId="1BBA33FB">
      <w:pPr>
        <w:widowControl w:val="0"/>
        <w:numPr>
          <w:ilvl w:val="0"/>
          <w:numId w:val="0"/>
        </w:numPr>
        <w:jc w:val="both"/>
        <w:rPr>
          <w:rFonts w:hint="eastAsia"/>
        </w:rPr>
      </w:pPr>
      <w:r>
        <w:rPr>
          <w:rFonts w:hint="eastAsia"/>
        </w:rPr>
        <w:t>3rd. This contrast between the "all men" in Adam and the "all men" in Christ is consistent with the analogy of the whole gospel.</w:t>
      </w:r>
    </w:p>
    <w:p w14:paraId="34CB8738">
      <w:pPr>
        <w:widowControl w:val="0"/>
        <w:numPr>
          <w:ilvl w:val="0"/>
          <w:numId w:val="0"/>
        </w:numPr>
        <w:jc w:val="both"/>
        <w:rPr>
          <w:rFonts w:hint="eastAsia"/>
        </w:rPr>
      </w:pPr>
      <w:r>
        <w:rPr>
          <w:rFonts w:hint="eastAsia"/>
        </w:rPr>
        <w:t>第三，亚当里的“众人”与基督里的“众人”之间的这种对比，与整个福音的类比是一致的。</w:t>
      </w:r>
    </w:p>
    <w:p w14:paraId="64935096">
      <w:pPr>
        <w:widowControl w:val="0"/>
        <w:numPr>
          <w:ilvl w:val="0"/>
          <w:numId w:val="0"/>
        </w:numPr>
        <w:jc w:val="both"/>
        <w:rPr>
          <w:rFonts w:hint="eastAsia"/>
        </w:rPr>
      </w:pPr>
    </w:p>
    <w:p w14:paraId="2B30A29E">
      <w:pPr>
        <w:widowControl w:val="0"/>
        <w:numPr>
          <w:ilvl w:val="0"/>
          <w:numId w:val="0"/>
        </w:numPr>
        <w:jc w:val="both"/>
        <w:rPr>
          <w:rFonts w:hint="eastAsia"/>
        </w:rPr>
      </w:pPr>
      <w:r>
        <w:rPr>
          <w:rFonts w:hint="eastAsia"/>
        </w:rPr>
        <w:t>In regard to 1 Corinthians 15:22, the argument is the same as that drawn from Romans 5:18.</w:t>
      </w:r>
    </w:p>
    <w:p w14:paraId="7FCB8D4E">
      <w:pPr>
        <w:widowControl w:val="0"/>
        <w:numPr>
          <w:ilvl w:val="0"/>
          <w:numId w:val="0"/>
        </w:numPr>
        <w:jc w:val="both"/>
        <w:rPr>
          <w:rFonts w:hint="eastAsia"/>
        </w:rPr>
      </w:pPr>
      <w:r>
        <w:rPr>
          <w:rFonts w:hint="eastAsia"/>
        </w:rPr>
        <w:t>关于哥林多前书 15:22，论证与从罗马书 5:18 得出的论证相同。</w:t>
      </w:r>
    </w:p>
    <w:p w14:paraId="62D04C30">
      <w:pPr>
        <w:widowControl w:val="0"/>
        <w:numPr>
          <w:ilvl w:val="0"/>
          <w:numId w:val="0"/>
        </w:numPr>
        <w:jc w:val="both"/>
        <w:rPr>
          <w:rFonts w:hint="eastAsia"/>
        </w:rPr>
      </w:pPr>
      <w:r>
        <w:rPr>
          <w:rFonts w:hint="eastAsia"/>
        </w:rPr>
        <w:t>From verses 25–28 it is argued that the great end of Christ’s mediatorial reign must be the restoration of every creature to holiness and blessedness.</w:t>
      </w:r>
    </w:p>
    <w:p w14:paraId="3AD4134C">
      <w:pPr>
        <w:widowControl w:val="0"/>
        <w:numPr>
          <w:ilvl w:val="0"/>
          <w:numId w:val="0"/>
        </w:numPr>
        <w:jc w:val="both"/>
        <w:rPr>
          <w:rFonts w:hint="eastAsia"/>
        </w:rPr>
      </w:pPr>
      <w:r>
        <w:rPr>
          <w:rFonts w:hint="eastAsia"/>
        </w:rPr>
        <w:t>从第25–28节可以论证说，基督中保统治的伟大目的必定是使每一个受造物都恢复到圣洁和蒙福的状态。</w:t>
      </w:r>
    </w:p>
    <w:p w14:paraId="5CB46537">
      <w:pPr>
        <w:widowControl w:val="0"/>
        <w:numPr>
          <w:ilvl w:val="0"/>
          <w:numId w:val="0"/>
        </w:numPr>
        <w:jc w:val="both"/>
        <w:rPr>
          <w:rFonts w:hint="eastAsia"/>
        </w:rPr>
      </w:pPr>
      <w:r>
        <w:rPr>
          <w:rFonts w:hint="eastAsia"/>
        </w:rPr>
        <w:t>To this we answer, 1st, this is a strained interpretation put upon these words, which they do not necessarily bear, and which is clearly refuted by the many direct testimonies we have cited from Scripture above.</w:t>
      </w:r>
    </w:p>
    <w:p w14:paraId="2CAB37E0">
      <w:pPr>
        <w:widowControl w:val="0"/>
        <w:numPr>
          <w:ilvl w:val="0"/>
          <w:numId w:val="0"/>
        </w:numPr>
        <w:jc w:val="both"/>
        <w:rPr>
          <w:rFonts w:hint="eastAsia"/>
        </w:rPr>
      </w:pPr>
      <w:r>
        <w:rPr>
          <w:rFonts w:hint="eastAsia"/>
        </w:rPr>
        <w:t>对此我们回答：第一，这是对这些话语的牵强解释，它们并非必然具有这种含义，并且已被我们上面从圣经中引用的许多直接见证所明确驳斥。</w:t>
      </w:r>
    </w:p>
    <w:p w14:paraId="360769D2">
      <w:pPr>
        <w:widowControl w:val="0"/>
        <w:numPr>
          <w:ilvl w:val="0"/>
          <w:numId w:val="0"/>
        </w:numPr>
        <w:jc w:val="both"/>
        <w:rPr>
          <w:rFonts w:hint="eastAsia"/>
        </w:rPr>
      </w:pPr>
      <w:r>
        <w:rPr>
          <w:rFonts w:hint="eastAsia"/>
        </w:rPr>
        <w:t>2nd. It is inconsistent with the scope of Paul’s subject in this passage.</w:t>
      </w:r>
    </w:p>
    <w:p w14:paraId="78B73DDA">
      <w:pPr>
        <w:widowControl w:val="0"/>
        <w:numPr>
          <w:ilvl w:val="0"/>
          <w:numId w:val="0"/>
        </w:numPr>
        <w:jc w:val="both"/>
        <w:rPr>
          <w:rFonts w:hint="eastAsia"/>
        </w:rPr>
      </w:pPr>
      <w:r>
        <w:rPr>
          <w:rFonts w:hint="eastAsia"/>
        </w:rPr>
        <w:t>第二，这与保罗在这段经文中所论述主题的范围不一致。</w:t>
      </w:r>
    </w:p>
    <w:p w14:paraId="315465CD">
      <w:pPr>
        <w:widowControl w:val="0"/>
        <w:numPr>
          <w:ilvl w:val="0"/>
          <w:numId w:val="0"/>
        </w:numPr>
        <w:jc w:val="both"/>
        <w:rPr>
          <w:rFonts w:hint="eastAsia"/>
        </w:rPr>
      </w:pPr>
      <w:r>
        <w:rPr>
          <w:rFonts w:hint="eastAsia"/>
        </w:rPr>
        <w:t>He says that from eternity to the ascension God reigned absolutely.</w:t>
      </w:r>
    </w:p>
    <w:p w14:paraId="0674D939">
      <w:pPr>
        <w:widowControl w:val="0"/>
        <w:numPr>
          <w:ilvl w:val="0"/>
          <w:numId w:val="0"/>
        </w:numPr>
        <w:jc w:val="both"/>
        <w:rPr>
          <w:rFonts w:hint="eastAsia"/>
        </w:rPr>
      </w:pPr>
      <w:r>
        <w:rPr>
          <w:rFonts w:hint="eastAsia"/>
        </w:rPr>
        <w:t>祂说从永恒到升天，神绝对地作王。</w:t>
      </w:r>
    </w:p>
    <w:p w14:paraId="3A8DDD72">
      <w:pPr>
        <w:widowControl w:val="0"/>
        <w:numPr>
          <w:ilvl w:val="0"/>
          <w:numId w:val="0"/>
        </w:numPr>
        <w:jc w:val="both"/>
        <w:rPr>
          <w:rFonts w:hint="eastAsia"/>
        </w:rPr>
      </w:pPr>
      <w:r>
        <w:rPr>
          <w:rFonts w:hint="eastAsia"/>
        </w:rPr>
        <w:t>From the ascension to the restitution of all things God reigns in the person of the God–man as Mediator.</w:t>
      </w:r>
    </w:p>
    <w:p w14:paraId="1B11A526">
      <w:pPr>
        <w:widowControl w:val="0"/>
        <w:numPr>
          <w:ilvl w:val="0"/>
          <w:numId w:val="0"/>
        </w:numPr>
        <w:jc w:val="both"/>
        <w:rPr>
          <w:rFonts w:hint="eastAsia"/>
        </w:rPr>
      </w:pPr>
      <w:r>
        <w:rPr>
          <w:rFonts w:hint="eastAsia"/>
        </w:rPr>
        <w:t>从升天到万物复兴，神在神人基督作为中保的位格中作王。</w:t>
      </w:r>
    </w:p>
    <w:p w14:paraId="2ACADFB0">
      <w:pPr>
        <w:widowControl w:val="0"/>
        <w:numPr>
          <w:ilvl w:val="0"/>
          <w:numId w:val="0"/>
        </w:numPr>
        <w:jc w:val="both"/>
        <w:rPr>
          <w:rFonts w:hint="eastAsia"/>
        </w:rPr>
      </w:pPr>
      <w:r>
        <w:rPr>
          <w:rFonts w:hint="eastAsia"/>
        </w:rPr>
        <w:t>From the restitution to eternity God will again reign directly as absolute God.</w:t>
      </w:r>
    </w:p>
    <w:p w14:paraId="18F914E4">
      <w:pPr>
        <w:widowControl w:val="0"/>
        <w:numPr>
          <w:ilvl w:val="0"/>
          <w:numId w:val="0"/>
        </w:numPr>
        <w:jc w:val="both"/>
        <w:rPr>
          <w:rFonts w:hint="eastAsia"/>
        </w:rPr>
      </w:pPr>
      <w:r>
        <w:rPr>
          <w:rFonts w:hint="eastAsia"/>
        </w:rPr>
        <w:t>从复兴到永恒，神将再次作为绝对的神直接作王。</w:t>
      </w:r>
    </w:p>
    <w:p w14:paraId="7BD092F1">
      <w:pPr>
        <w:widowControl w:val="0"/>
        <w:numPr>
          <w:ilvl w:val="0"/>
          <w:numId w:val="0"/>
        </w:numPr>
        <w:jc w:val="both"/>
        <w:rPr>
          <w:rFonts w:hint="eastAsia"/>
        </w:rPr>
      </w:pPr>
    </w:p>
    <w:p w14:paraId="17D9333D">
      <w:pPr>
        <w:widowControl w:val="0"/>
        <w:numPr>
          <w:ilvl w:val="0"/>
          <w:numId w:val="0"/>
        </w:numPr>
        <w:jc w:val="both"/>
        <w:rPr>
          <w:rFonts w:hint="eastAsia"/>
        </w:rPr>
      </w:pPr>
      <w:r>
        <w:rPr>
          <w:rFonts w:hint="eastAsia"/>
        </w:rPr>
        <w:t>The ultimate salvation of all creatures is argued also from Ephesians 1:10; Colossians 1:19, 20.</w:t>
      </w:r>
    </w:p>
    <w:p w14:paraId="5A76EBF3">
      <w:pPr>
        <w:widowControl w:val="0"/>
        <w:numPr>
          <w:ilvl w:val="0"/>
          <w:numId w:val="0"/>
        </w:numPr>
        <w:jc w:val="both"/>
        <w:rPr>
          <w:rFonts w:hint="eastAsia"/>
        </w:rPr>
      </w:pPr>
      <w:r>
        <w:rPr>
          <w:rFonts w:hint="eastAsia"/>
        </w:rPr>
        <w:t>所有受造物的最终救恩也从以弗所书 1:10；歌罗西书 1:19, 20 中得到论证。</w:t>
      </w:r>
    </w:p>
    <w:p w14:paraId="038E975C">
      <w:pPr>
        <w:widowControl w:val="0"/>
        <w:numPr>
          <w:ilvl w:val="0"/>
          <w:numId w:val="0"/>
        </w:numPr>
        <w:jc w:val="both"/>
        <w:rPr>
          <w:rFonts w:hint="eastAsia"/>
        </w:rPr>
      </w:pPr>
      <w:r>
        <w:rPr>
          <w:rFonts w:hint="eastAsia"/>
        </w:rPr>
        <w:t>In both passages, however, the "all things" signify the whole company of angels and redeemed men, who are gathered under the dominion of Christ.</w:t>
      </w:r>
    </w:p>
    <w:p w14:paraId="18BEE82F">
      <w:pPr>
        <w:widowControl w:val="0"/>
        <w:numPr>
          <w:ilvl w:val="0"/>
          <w:numId w:val="0"/>
        </w:numPr>
        <w:jc w:val="both"/>
        <w:rPr>
          <w:rFonts w:hint="eastAsia"/>
        </w:rPr>
      </w:pPr>
      <w:r>
        <w:rPr>
          <w:rFonts w:hint="eastAsia"/>
        </w:rPr>
        <w:t>然而，在这两段经文中，“万有”都表示天使和蒙赎之人的全体，他们被聚集在基督的统治之下。</w:t>
      </w:r>
    </w:p>
    <w:p w14:paraId="5FBF0C16">
      <w:pPr>
        <w:widowControl w:val="0"/>
        <w:numPr>
          <w:ilvl w:val="0"/>
          <w:numId w:val="0"/>
        </w:numPr>
        <w:jc w:val="both"/>
        <w:rPr>
          <w:rFonts w:hint="eastAsia"/>
        </w:rPr>
      </w:pPr>
      <w:r>
        <w:rPr>
          <w:rFonts w:hint="eastAsia"/>
        </w:rPr>
        <w:t>Because, 1st, in both passages the subject of discourse is the church, not the universe; 2nd, in both passages the "all things" is limited by the qualifying phrases, "the predestinated," "we who first trusted in Christ," "the accepted in the beloved," "if ye continue in the faith," etc., etc. See Hodge’s "Commentaries on Romans, 1st Corinthians, and Ephesians."</w:t>
      </w:r>
    </w:p>
    <w:p w14:paraId="0616CB5E">
      <w:pPr>
        <w:widowControl w:val="0"/>
        <w:numPr>
          <w:ilvl w:val="0"/>
          <w:numId w:val="0"/>
        </w:numPr>
        <w:jc w:val="both"/>
        <w:rPr>
          <w:rFonts w:hint="eastAsia"/>
        </w:rPr>
      </w:pPr>
      <w:r>
        <w:rPr>
          <w:rFonts w:hint="eastAsia"/>
        </w:rPr>
        <w:t>因为，第一，在这两段经文中，论述的主题是教会，而非宇宙；第二，在这两段经文中，“万有”都受到限定性短语的限制，如“预定的人”、“我们首先信靠基督的人”、“在爱子里蒙悦纳的人”、“如果你们持守信心”等等。见贺智的《罗马书、哥林多前书和以弗所书注释》。</w:t>
      </w:r>
    </w:p>
    <w:p w14:paraId="44D4CB4C">
      <w:pPr>
        <w:widowControl w:val="0"/>
        <w:numPr>
          <w:ilvl w:val="0"/>
          <w:numId w:val="0"/>
        </w:numPr>
        <w:jc w:val="both"/>
        <w:rPr>
          <w:rFonts w:hint="eastAsia"/>
        </w:rPr>
      </w:pPr>
    </w:p>
    <w:p w14:paraId="4112F1B2">
      <w:pPr>
        <w:widowControl w:val="0"/>
        <w:numPr>
          <w:ilvl w:val="0"/>
          <w:numId w:val="0"/>
        </w:numPr>
        <w:jc w:val="both"/>
        <w:rPr>
          <w:rFonts w:hint="eastAsia"/>
        </w:rPr>
      </w:pPr>
      <w:r>
        <w:rPr>
          <w:rFonts w:hint="eastAsia"/>
        </w:rPr>
        <w:t>15. What opinions have prevailed among extreme Arminians on this subject ?</w:t>
      </w:r>
    </w:p>
    <w:p w14:paraId="183E1ACF">
      <w:pPr>
        <w:widowControl w:val="0"/>
        <w:numPr>
          <w:ilvl w:val="0"/>
          <w:numId w:val="0"/>
        </w:numPr>
        <w:jc w:val="both"/>
        <w:rPr>
          <w:rFonts w:hint="eastAsia"/>
        </w:rPr>
      </w:pPr>
      <w:r>
        <w:rPr>
          <w:rFonts w:hint="eastAsia"/>
        </w:rPr>
        <w:t>15. 极端亚米纽斯派在此问题上曾有哪些盛行的观点？</w:t>
      </w:r>
    </w:p>
    <w:p w14:paraId="082C07F3">
      <w:pPr>
        <w:widowControl w:val="0"/>
        <w:numPr>
          <w:ilvl w:val="0"/>
          <w:numId w:val="0"/>
        </w:numPr>
        <w:jc w:val="both"/>
        <w:rPr>
          <w:rFonts w:hint="eastAsia"/>
        </w:rPr>
      </w:pPr>
    </w:p>
    <w:p w14:paraId="35AD5E55">
      <w:pPr>
        <w:widowControl w:val="0"/>
        <w:numPr>
          <w:ilvl w:val="0"/>
          <w:numId w:val="0"/>
        </w:numPr>
        <w:jc w:val="both"/>
        <w:rPr>
          <w:rFonts w:hint="eastAsia"/>
        </w:rPr>
      </w:pPr>
      <w:r>
        <w:rPr>
          <w:rFonts w:hint="eastAsia"/>
        </w:rPr>
        <w:t>From their fundamental principles as to the relation of ability to responsibility, they must hold that none can perish who have not in some form and degree or another had an opportunity of availing themselves of salvation through Christ.</w:t>
      </w:r>
    </w:p>
    <w:p w14:paraId="56157496">
      <w:pPr>
        <w:widowControl w:val="0"/>
        <w:numPr>
          <w:ilvl w:val="0"/>
          <w:numId w:val="0"/>
        </w:numPr>
        <w:jc w:val="both"/>
        <w:rPr>
          <w:rFonts w:hint="eastAsia"/>
        </w:rPr>
      </w:pPr>
      <w:r>
        <w:rPr>
          <w:rFonts w:hint="eastAsia"/>
        </w:rPr>
        <w:t>根据他们关于能力与责任关系的基本原则，他们必须认为，凡没有以某种形式和程度或另一种方式有机会藉着基督得救的人，都不会灭亡。</w:t>
      </w:r>
    </w:p>
    <w:p w14:paraId="48CC63A2">
      <w:pPr>
        <w:widowControl w:val="0"/>
        <w:numPr>
          <w:ilvl w:val="0"/>
          <w:numId w:val="0"/>
        </w:numPr>
        <w:jc w:val="both"/>
        <w:rPr>
          <w:rFonts w:hint="eastAsia"/>
        </w:rPr>
      </w:pPr>
    </w:p>
    <w:p w14:paraId="576B298A">
      <w:pPr>
        <w:widowControl w:val="0"/>
        <w:numPr>
          <w:ilvl w:val="0"/>
          <w:numId w:val="0"/>
        </w:numPr>
        <w:jc w:val="both"/>
        <w:rPr>
          <w:rFonts w:hint="eastAsia"/>
        </w:rPr>
      </w:pPr>
      <w:r>
        <w:rPr>
          <w:rFonts w:hint="eastAsia"/>
        </w:rPr>
        <w:t>In order to avoid the obvious inferences from the broad facts of the case, some have supposed that God may extend the probation of some beyond this life.––Scot’s "Christian Life."</w:t>
      </w:r>
    </w:p>
    <w:p w14:paraId="515F0B6F">
      <w:pPr>
        <w:widowControl w:val="0"/>
        <w:numPr>
          <w:ilvl w:val="0"/>
          <w:numId w:val="0"/>
        </w:numPr>
        <w:jc w:val="both"/>
        <w:rPr>
          <w:rFonts w:hint="eastAsia"/>
        </w:rPr>
      </w:pPr>
      <w:r>
        <w:rPr>
          <w:rFonts w:hint="eastAsia"/>
        </w:rPr>
        <w:t>为了避免从案件的广泛事实中得出明显的推论，有些人曾假设神可能会将某些人的试验期延长到今生之后。——司各脱的《基督徒的生活》。</w:t>
      </w:r>
    </w:p>
    <w:p w14:paraId="1EB1CE41">
      <w:pPr>
        <w:widowControl w:val="0"/>
        <w:numPr>
          <w:ilvl w:val="0"/>
          <w:numId w:val="0"/>
        </w:numPr>
        <w:jc w:val="both"/>
        <w:rPr>
          <w:rFonts w:hint="eastAsia"/>
        </w:rPr>
      </w:pPr>
    </w:p>
    <w:p w14:paraId="227210EF">
      <w:pPr>
        <w:widowControl w:val="0"/>
        <w:numPr>
          <w:ilvl w:val="0"/>
          <w:numId w:val="0"/>
        </w:numPr>
        <w:jc w:val="both"/>
        <w:rPr>
          <w:rFonts w:hint="eastAsia"/>
        </w:rPr>
      </w:pPr>
      <w:r>
        <w:rPr>
          <w:rFonts w:hint="eastAsia"/>
        </w:rPr>
        <w:t>Limborch (Lib. 4., 100. 11.) says, that probably all who make a good use of their light in this world will be saved, but if we reject this, rather than believe that the divine goodness could condemn to hell fire these (the ignorant) it appears better to hold that as there is a threefold estate of mankind in this life,––believers, of unbelievers, and of the ignorant,––so there is also a threefold estate after this life: of eternal life for believers, of infernal sufferings for unbelievers, and besides these the status ignorantium.</w:t>
      </w:r>
    </w:p>
    <w:p w14:paraId="49EBF855">
      <w:pPr>
        <w:widowControl w:val="0"/>
        <w:numPr>
          <w:ilvl w:val="0"/>
          <w:numId w:val="0"/>
        </w:numPr>
        <w:jc w:val="both"/>
        <w:rPr>
          <w:rFonts w:hint="eastAsia"/>
        </w:rPr>
      </w:pPr>
      <w:r>
        <w:rPr>
          <w:rFonts w:hint="eastAsia"/>
        </w:rPr>
        <w:t>林堡（卷4，第100章，第11条）说，可能所有在今世善用其光的人都将得救；但如果我们拒绝这一点，与其相信神的良善会将这些（无知的人）投入地狱之火，不如认为，正如在今生人类有三种状态——信徒的、非信徒的和无知的——同样，在今生之后也有三种状态：信徒的永生，非信徒的地狱苦难，以及此外的 status ignorantium (拉丁文：无知者的状态)。</w:t>
      </w:r>
    </w:p>
    <w:p w14:paraId="2DE55AD4">
      <w:pPr>
        <w:widowControl w:val="0"/>
        <w:numPr>
          <w:ilvl w:val="0"/>
          <w:numId w:val="0"/>
        </w:numPr>
        <w:jc w:val="both"/>
        <w:rPr>
          <w:rFonts w:hint="eastAsia"/>
        </w:rPr>
      </w:pPr>
    </w:p>
    <w:p w14:paraId="350B02BF">
      <w:pPr>
        <w:spacing w:after="426" w:line="255" w:lineRule="auto"/>
        <w:jc w:val="center"/>
        <w:rPr>
          <w:rFonts w:hint="eastAsia"/>
          <w:b/>
          <w:sz w:val="42"/>
        </w:rPr>
      </w:pPr>
      <w:r>
        <w:rPr>
          <w:rFonts w:hint="eastAsia"/>
          <w:b/>
          <w:sz w:val="42"/>
        </w:rPr>
        <w:t>Chapter 41:</w:t>
      </w:r>
    </w:p>
    <w:p w14:paraId="2E3D0DE4">
      <w:pPr>
        <w:spacing w:after="426" w:line="255" w:lineRule="auto"/>
        <w:jc w:val="center"/>
        <w:rPr>
          <w:rFonts w:hint="eastAsia"/>
          <w:b/>
          <w:sz w:val="42"/>
        </w:rPr>
      </w:pPr>
      <w:r>
        <w:rPr>
          <w:rFonts w:hint="eastAsia"/>
          <w:b/>
          <w:sz w:val="42"/>
        </w:rPr>
        <w:t>第四十一章：</w:t>
      </w:r>
    </w:p>
    <w:p w14:paraId="4E1ECB77">
      <w:pPr>
        <w:spacing w:after="426" w:line="255" w:lineRule="auto"/>
        <w:jc w:val="center"/>
        <w:rPr>
          <w:rFonts w:hint="eastAsia"/>
          <w:b/>
          <w:sz w:val="42"/>
        </w:rPr>
      </w:pPr>
      <w:r>
        <w:rPr>
          <w:rFonts w:hint="eastAsia"/>
          <w:b/>
          <w:sz w:val="42"/>
        </w:rPr>
        <w:t>Sacraments</w:t>
      </w:r>
    </w:p>
    <w:p w14:paraId="6367B9B5">
      <w:pPr>
        <w:spacing w:after="426" w:line="255" w:lineRule="auto"/>
        <w:jc w:val="center"/>
        <w:rPr>
          <w:rFonts w:hint="eastAsia"/>
          <w:b/>
          <w:sz w:val="42"/>
        </w:rPr>
      </w:pPr>
      <w:r>
        <w:rPr>
          <w:rFonts w:hint="eastAsia"/>
          <w:b/>
          <w:sz w:val="42"/>
        </w:rPr>
        <w:t>圣礼</w:t>
      </w:r>
    </w:p>
    <w:p w14:paraId="08BB7448">
      <w:pPr>
        <w:widowControl w:val="0"/>
        <w:numPr>
          <w:ilvl w:val="0"/>
          <w:numId w:val="0"/>
        </w:numPr>
        <w:jc w:val="both"/>
        <w:rPr>
          <w:rFonts w:hint="eastAsia"/>
        </w:rPr>
      </w:pPr>
    </w:p>
    <w:p w14:paraId="3A1C6EC6">
      <w:pPr>
        <w:widowControl w:val="0"/>
        <w:numPr>
          <w:ilvl w:val="0"/>
          <w:numId w:val="0"/>
        </w:numPr>
        <w:jc w:val="both"/>
        <w:rPr>
          <w:rFonts w:hint="eastAsia"/>
        </w:rPr>
      </w:pPr>
      <w:r>
        <w:rPr>
          <w:rFonts w:hint="eastAsia"/>
        </w:rPr>
        <w:t>1. What is the etymology (linguistic development) and what the classical and patristic usage of the word " sacramentum?"</w:t>
      </w:r>
    </w:p>
    <w:p w14:paraId="1D0E9228">
      <w:pPr>
        <w:widowControl w:val="0"/>
        <w:numPr>
          <w:ilvl w:val="0"/>
          <w:numId w:val="0"/>
        </w:numPr>
        <w:jc w:val="both"/>
        <w:rPr>
          <w:rFonts w:hint="eastAsia"/>
        </w:rPr>
      </w:pPr>
      <w:r>
        <w:rPr>
          <w:rFonts w:hint="eastAsia"/>
        </w:rPr>
        <w:t>1. “sacramentum” (圣礼) 一词的词源（语言发展）是什么？其古典和教父时期的用法是什么？</w:t>
      </w:r>
    </w:p>
    <w:p w14:paraId="364EECFF">
      <w:pPr>
        <w:widowControl w:val="0"/>
        <w:numPr>
          <w:ilvl w:val="0"/>
          <w:numId w:val="0"/>
        </w:numPr>
        <w:jc w:val="both"/>
        <w:rPr>
          <w:rFonts w:hint="eastAsia"/>
        </w:rPr>
      </w:pPr>
    </w:p>
    <w:p w14:paraId="73937C32">
      <w:pPr>
        <w:widowControl w:val="0"/>
        <w:numPr>
          <w:ilvl w:val="0"/>
          <w:numId w:val="0"/>
        </w:numPr>
        <w:jc w:val="both"/>
        <w:rPr>
          <w:rFonts w:hint="eastAsia"/>
        </w:rPr>
      </w:pPr>
      <w:r>
        <w:rPr>
          <w:rFonts w:hint="eastAsia"/>
        </w:rPr>
        <w:t>1st. It is derived from sacro, are, to make sacred, dedicate to Gods or sacred uses.</w:t>
      </w:r>
    </w:p>
    <w:p w14:paraId="66B385AA">
      <w:pPr>
        <w:widowControl w:val="0"/>
        <w:numPr>
          <w:ilvl w:val="0"/>
          <w:numId w:val="0"/>
        </w:numPr>
        <w:jc w:val="both"/>
        <w:rPr>
          <w:rFonts w:hint="eastAsia"/>
        </w:rPr>
      </w:pPr>
      <w:r>
        <w:rPr>
          <w:rFonts w:hint="eastAsia"/>
        </w:rPr>
        <w:t>第一，它源于 sacro, are (拉丁文：使神圣，奉献给诸神或神圣用途)。</w:t>
      </w:r>
    </w:p>
    <w:p w14:paraId="6AA2B763">
      <w:pPr>
        <w:widowControl w:val="0"/>
        <w:numPr>
          <w:ilvl w:val="0"/>
          <w:numId w:val="0"/>
        </w:numPr>
        <w:jc w:val="both"/>
        <w:rPr>
          <w:rFonts w:hint="eastAsia"/>
        </w:rPr>
      </w:pPr>
    </w:p>
    <w:p w14:paraId="54C45D5F">
      <w:pPr>
        <w:widowControl w:val="0"/>
        <w:numPr>
          <w:ilvl w:val="0"/>
          <w:numId w:val="0"/>
        </w:numPr>
        <w:jc w:val="both"/>
        <w:rPr>
          <w:rFonts w:hint="eastAsia"/>
        </w:rPr>
      </w:pPr>
      <w:r>
        <w:rPr>
          <w:rFonts w:hint="eastAsia"/>
        </w:rPr>
        <w:t>2nd. In its classical usage it signified––(1) That by which a person binds himself to another to perform any thing. (2) Thence a sum deposited with the court as pledge, and which if forfeited, was devoted to sacred uses. (3) Also an oath, especially a soldier’s oath of faithful consecration to his country’s service.––Ainsworth’s "Dic."</w:t>
      </w:r>
    </w:p>
    <w:p w14:paraId="3286D8C1">
      <w:pPr>
        <w:widowControl w:val="0"/>
        <w:numPr>
          <w:ilvl w:val="0"/>
          <w:numId w:val="0"/>
        </w:numPr>
        <w:jc w:val="both"/>
        <w:rPr>
          <w:rFonts w:hint="eastAsia"/>
        </w:rPr>
      </w:pPr>
      <w:r>
        <w:rPr>
          <w:rFonts w:hint="eastAsia"/>
        </w:rPr>
        <w:t>第二，在其古典用法中，它意指——(1) 某人借以约束自己为他人履行某事之物。(2) 因此，存放在法庭作为质押的一笔款项，如果被没收，则专用于神圣用途。(3) 也是一种誓言，特别是士兵忠诚奉献于国家服务的誓言。——安斯沃思《词典》。</w:t>
      </w:r>
    </w:p>
    <w:p w14:paraId="38ADFDED">
      <w:pPr>
        <w:widowControl w:val="0"/>
        <w:numPr>
          <w:ilvl w:val="0"/>
          <w:numId w:val="0"/>
        </w:numPr>
        <w:jc w:val="both"/>
        <w:rPr>
          <w:rFonts w:hint="eastAsia"/>
        </w:rPr>
      </w:pPr>
    </w:p>
    <w:p w14:paraId="24A7ABA3">
      <w:pPr>
        <w:widowControl w:val="0"/>
        <w:numPr>
          <w:ilvl w:val="0"/>
          <w:numId w:val="0"/>
        </w:numPr>
        <w:jc w:val="both"/>
        <w:rPr>
          <w:rFonts w:hint="eastAsia"/>
        </w:rPr>
      </w:pPr>
      <w:r>
        <w:rPr>
          <w:rFonts w:hint="eastAsia"/>
        </w:rPr>
        <w:t>3rd. The Fathers used this word in a conventional sense as equivalent to the Greek μυστήριον, a mystery, i.e., something unknown until revealed, and hence an emblem, a type, a rite having some latent spiritual meaning known only to the initiated, or instructed.</w:t>
      </w:r>
    </w:p>
    <w:p w14:paraId="1E3BF7B6">
      <w:pPr>
        <w:widowControl w:val="0"/>
        <w:numPr>
          <w:ilvl w:val="0"/>
          <w:numId w:val="0"/>
        </w:numPr>
        <w:jc w:val="both"/>
        <w:rPr>
          <w:rFonts w:hint="eastAsia"/>
        </w:rPr>
      </w:pPr>
      <w:r>
        <w:rPr>
          <w:rFonts w:hint="eastAsia"/>
        </w:rPr>
        <w:t>第三，教父们在一种约定俗成的意义上使用这个词，等同于希腊文 μυστήριον (奥秘)，即，某种在被启示之前不为人知的事物，因此是一种标记，一种预表，一种具有某种潜在属灵意义、只有入门者或受教者才知晓的仪式。</w:t>
      </w:r>
    </w:p>
    <w:p w14:paraId="713297F0">
      <w:pPr>
        <w:widowControl w:val="0"/>
        <w:numPr>
          <w:ilvl w:val="0"/>
          <w:numId w:val="0"/>
        </w:numPr>
        <w:jc w:val="both"/>
        <w:rPr>
          <w:rFonts w:hint="eastAsia"/>
        </w:rPr>
      </w:pPr>
    </w:p>
    <w:p w14:paraId="11A49B7B">
      <w:pPr>
        <w:widowControl w:val="0"/>
        <w:numPr>
          <w:ilvl w:val="0"/>
          <w:numId w:val="0"/>
        </w:numPr>
        <w:jc w:val="both"/>
        <w:rPr>
          <w:rFonts w:hint="eastAsia"/>
        </w:rPr>
      </w:pPr>
      <w:r>
        <w:rPr>
          <w:rFonts w:hint="eastAsia"/>
        </w:rPr>
        <w:t>The Greek fathers applied the term μυστήριον to the Christian ordinances of baptism and the Lord’s Supper, inasmuch as these rites had a spiritual significance, and were thus a form of revelation of divine truth.</w:t>
      </w:r>
    </w:p>
    <w:p w14:paraId="458C936D">
      <w:pPr>
        <w:widowControl w:val="0"/>
        <w:numPr>
          <w:ilvl w:val="0"/>
          <w:numId w:val="0"/>
        </w:numPr>
        <w:jc w:val="both"/>
        <w:rPr>
          <w:rFonts w:hint="eastAsia"/>
        </w:rPr>
      </w:pPr>
      <w:r>
        <w:rPr>
          <w:rFonts w:hint="eastAsia"/>
        </w:rPr>
        <w:t>希腊教父们将 μυστήριον (奥秘) 一词应用于基督教的洗礼和圣餐礼，因为这些礼仪具有属灵的意义，因此是神圣真理启示的一种形式。</w:t>
      </w:r>
    </w:p>
    <w:p w14:paraId="70377C55">
      <w:pPr>
        <w:widowControl w:val="0"/>
        <w:numPr>
          <w:ilvl w:val="0"/>
          <w:numId w:val="0"/>
        </w:numPr>
        <w:jc w:val="both"/>
        <w:rPr>
          <w:rFonts w:hint="eastAsia"/>
        </w:rPr>
      </w:pPr>
    </w:p>
    <w:p w14:paraId="690C31CF">
      <w:pPr>
        <w:widowControl w:val="0"/>
        <w:numPr>
          <w:ilvl w:val="0"/>
          <w:numId w:val="0"/>
        </w:numPr>
        <w:jc w:val="both"/>
        <w:rPr>
          <w:rFonts w:hint="eastAsia"/>
        </w:rPr>
      </w:pPr>
      <w:r>
        <w:rPr>
          <w:rFonts w:hint="eastAsia"/>
        </w:rPr>
        <w:t>The Latin fathers used the word "sacramentum " as a Latin word, in its own proper sense, for any thing sacred in itself or having the power of binding, or consecrating men, and in addition they used it as the equivalent of the Greek word μυστήριον, i.e., in the entirely different sense of a revealed truth, or a sign or symbol revealing a truth otherwise hidden.</w:t>
      </w:r>
    </w:p>
    <w:p w14:paraId="5A46C16C">
      <w:pPr>
        <w:widowControl w:val="0"/>
        <w:numPr>
          <w:ilvl w:val="0"/>
          <w:numId w:val="0"/>
        </w:numPr>
        <w:jc w:val="both"/>
        <w:rPr>
          <w:rFonts w:hint="eastAsia"/>
        </w:rPr>
      </w:pPr>
      <w:r>
        <w:rPr>
          <w:rFonts w:hint="eastAsia"/>
        </w:rPr>
        <w:t>拉丁教父们将 “sacramentum” (圣礼) 一词作为拉丁词，按其本义使用，指任何本身神圣或具有约束、奉献人之能力的事物；此外，他们还将其用作希腊词 μυστήριον (奥秘) 的等同词，即，在一种完全不同的意义上，指被启示的真理，或一个启示原本隐藏之真理的标记或象征。</w:t>
      </w:r>
    </w:p>
    <w:p w14:paraId="54AD446C">
      <w:pPr>
        <w:widowControl w:val="0"/>
        <w:numPr>
          <w:ilvl w:val="0"/>
          <w:numId w:val="0"/>
        </w:numPr>
        <w:jc w:val="both"/>
        <w:rPr>
          <w:rFonts w:hint="eastAsia"/>
        </w:rPr>
      </w:pPr>
      <w:r>
        <w:rPr>
          <w:rFonts w:hint="eastAsia"/>
        </w:rPr>
        <w:t>This fact has given to the usage of this word "sacramentum," in the scholastic theology, an injurious latitude and indefiniteness of meaning.</w:t>
      </w:r>
    </w:p>
    <w:p w14:paraId="2DFC4B73">
      <w:pPr>
        <w:widowControl w:val="0"/>
        <w:numPr>
          <w:ilvl w:val="0"/>
          <w:numId w:val="0"/>
        </w:numPr>
        <w:jc w:val="both"/>
        <w:rPr>
          <w:rFonts w:hint="eastAsia"/>
        </w:rPr>
      </w:pPr>
      <w:r>
        <w:rPr>
          <w:rFonts w:hint="eastAsia"/>
        </w:rPr>
        <w:t>这一事实使得 “sacramentum” (圣礼) 这个词在经院神学中的使用，在意义上具有了有害的宽泛性和不确定性。</w:t>
      </w:r>
    </w:p>
    <w:p w14:paraId="1D71DFDE">
      <w:pPr>
        <w:widowControl w:val="0"/>
        <w:numPr>
          <w:ilvl w:val="0"/>
          <w:numId w:val="0"/>
        </w:numPr>
        <w:jc w:val="both"/>
        <w:rPr>
          <w:rFonts w:hint="eastAsia"/>
        </w:rPr>
      </w:pPr>
      <w:r>
        <w:rPr>
          <w:rFonts w:hint="eastAsia"/>
        </w:rPr>
        <w:t>Thus in Ephesians 3:3, 4, 9; 5:32; 1 Timothy 3:16; Revelation 1:20, the word μυστήριον truly bears the sense of "the revelation of a truth undiscoverable by reason," and it is translated in such passages in the English version, mystery, and in the Latin vulgate, "sacramentum."</w:t>
      </w:r>
    </w:p>
    <w:p w14:paraId="70F445F4">
      <w:pPr>
        <w:widowControl w:val="0"/>
        <w:numPr>
          <w:ilvl w:val="0"/>
          <w:numId w:val="0"/>
        </w:numPr>
        <w:jc w:val="both"/>
        <w:rPr>
          <w:rFonts w:hint="eastAsia"/>
        </w:rPr>
      </w:pPr>
      <w:r>
        <w:rPr>
          <w:rFonts w:hint="eastAsia"/>
        </w:rPr>
        <w:t>因此，在以弗所书 3:3, 4, 9；5:32；提摩太前书 3:16；启示录 1:20 中，μυστήριον (奥秘) 一词确实具有“理性无法发现之真理的启示”的含义，并且在英文版本中这些段落被翻译为“奥秘”(mystery)，在拉丁武加大译本中则被翻译为“sacramentum”(圣礼)。</w:t>
      </w:r>
    </w:p>
    <w:p w14:paraId="3470813B">
      <w:pPr>
        <w:widowControl w:val="0"/>
        <w:numPr>
          <w:ilvl w:val="0"/>
          <w:numId w:val="0"/>
        </w:numPr>
        <w:jc w:val="both"/>
        <w:rPr>
          <w:rFonts w:hint="eastAsia"/>
        </w:rPr>
      </w:pPr>
      <w:r>
        <w:rPr>
          <w:rFonts w:hint="eastAsia"/>
        </w:rPr>
        <w:t>Thus the Romish church uses the same word in two entirely different senses, applying it indifferently to baptism and the Lord’s Supper "as binding ordinances", and to the union of believers with Christ as a revealed truth.––Ephesians 5:32.</w:t>
      </w:r>
    </w:p>
    <w:p w14:paraId="52DB9B36">
      <w:pPr>
        <w:widowControl w:val="0"/>
        <w:numPr>
          <w:ilvl w:val="0"/>
          <w:numId w:val="0"/>
        </w:numPr>
        <w:jc w:val="both"/>
        <w:rPr>
          <w:rFonts w:hint="eastAsia"/>
        </w:rPr>
      </w:pPr>
      <w:r>
        <w:rPr>
          <w:rFonts w:hint="eastAsia"/>
        </w:rPr>
        <w:t>因此，罗马教会以两种完全不同的含义使用同一个词，不加区分地将其应用于洗礼和圣餐，作为“约束性的礼仪”，也应用于信徒与基督的联合，作为一种被启示的真理。——以弗所书 5:32。</w:t>
      </w:r>
    </w:p>
    <w:p w14:paraId="41E95F3E">
      <w:pPr>
        <w:widowControl w:val="0"/>
        <w:numPr>
          <w:ilvl w:val="0"/>
          <w:numId w:val="0"/>
        </w:numPr>
        <w:jc w:val="both"/>
        <w:rPr>
          <w:rFonts w:hint="eastAsia"/>
        </w:rPr>
      </w:pPr>
      <w:r>
        <w:rPr>
          <w:rFonts w:hint="eastAsia"/>
        </w:rPr>
        <w:t>And hence they absurdly infer that matrimony is a sacrament.</w:t>
      </w:r>
    </w:p>
    <w:p w14:paraId="170BC66F">
      <w:pPr>
        <w:widowControl w:val="0"/>
        <w:numPr>
          <w:ilvl w:val="0"/>
          <w:numId w:val="0"/>
        </w:numPr>
        <w:jc w:val="both"/>
        <w:rPr>
          <w:rFonts w:hint="eastAsia"/>
        </w:rPr>
      </w:pPr>
      <w:r>
        <w:rPr>
          <w:rFonts w:hint="eastAsia"/>
        </w:rPr>
        <w:t>因此，他们荒谬地推断婚姻是一种圣礼。</w:t>
      </w:r>
    </w:p>
    <w:p w14:paraId="12CB358C">
      <w:pPr>
        <w:widowControl w:val="0"/>
        <w:numPr>
          <w:ilvl w:val="0"/>
          <w:numId w:val="0"/>
        </w:numPr>
        <w:jc w:val="both"/>
        <w:rPr>
          <w:rFonts w:hint="eastAsia"/>
        </w:rPr>
      </w:pPr>
    </w:p>
    <w:p w14:paraId="72BBFF19">
      <w:pPr>
        <w:widowControl w:val="0"/>
        <w:numPr>
          <w:ilvl w:val="0"/>
          <w:numId w:val="0"/>
        </w:numPr>
        <w:jc w:val="both"/>
        <w:rPr>
          <w:rFonts w:hint="eastAsia"/>
        </w:rPr>
      </w:pPr>
      <w:r>
        <w:rPr>
          <w:rFonts w:hint="eastAsia"/>
        </w:rPr>
        <w:t>2. What is the definition of a sacrament as given by the Fathers the Schoolmen, the Remastered, the Church of England, and in our own Standards?</w:t>
      </w:r>
    </w:p>
    <w:p w14:paraId="265A59A0">
      <w:pPr>
        <w:widowControl w:val="0"/>
        <w:numPr>
          <w:ilvl w:val="0"/>
          <w:numId w:val="0"/>
        </w:numPr>
        <w:jc w:val="both"/>
        <w:rPr>
          <w:rFonts w:hint="eastAsia"/>
        </w:rPr>
      </w:pPr>
      <w:r>
        <w:rPr>
          <w:rFonts w:hint="eastAsia"/>
        </w:rPr>
        <w:t>2. 教父、经院学者、宗教改革家、英国国教以及我们自己的准则中对圣礼的定义是什么？</w:t>
      </w:r>
    </w:p>
    <w:p w14:paraId="7E39AA22">
      <w:pPr>
        <w:widowControl w:val="0"/>
        <w:numPr>
          <w:ilvl w:val="0"/>
          <w:numId w:val="0"/>
        </w:numPr>
        <w:jc w:val="both"/>
        <w:rPr>
          <w:rFonts w:hint="eastAsia"/>
        </w:rPr>
      </w:pPr>
    </w:p>
    <w:p w14:paraId="33BF4FAE">
      <w:pPr>
        <w:widowControl w:val="0"/>
        <w:numPr>
          <w:ilvl w:val="0"/>
          <w:numId w:val="0"/>
        </w:numPr>
        <w:jc w:val="both"/>
        <w:rPr>
          <w:rFonts w:hint="eastAsia"/>
        </w:rPr>
      </w:pPr>
      <w:r>
        <w:rPr>
          <w:rFonts w:hint="eastAsia"/>
        </w:rPr>
        <w:t>1st. Augustine’s definition is "Signum rei sacrae,"or "Sacramentum est invisibilis gratiae visibile signum, ad nostram justificationem institutum;""accedit verbum ad elementum, et fit sacramentum."</w:t>
      </w:r>
    </w:p>
    <w:p w14:paraId="7ED385D6">
      <w:pPr>
        <w:widowControl w:val="0"/>
        <w:numPr>
          <w:ilvl w:val="0"/>
          <w:numId w:val="0"/>
        </w:numPr>
        <w:jc w:val="both"/>
        <w:rPr>
          <w:rFonts w:hint="eastAsia"/>
        </w:rPr>
      </w:pPr>
      <w:r>
        <w:rPr>
          <w:rFonts w:hint="eastAsia"/>
        </w:rPr>
        <w:t>第一，奥古斯丁的定义是 “Signum rei sacrae,” (拉丁文：圣事之标记)，或 “Sacramentum est invisibilis gratiae visibile signum, ad nostram justificationem institutum;” (拉丁文：圣礼是为我们的称义而设立的不可见恩典之可见标记)；“accedit verbum ad elementum, et fit sacramentum.” (拉丁文：道与元素结合，便成圣礼)。</w:t>
      </w:r>
    </w:p>
    <w:p w14:paraId="242B49AB">
      <w:pPr>
        <w:widowControl w:val="0"/>
        <w:numPr>
          <w:ilvl w:val="0"/>
          <w:numId w:val="0"/>
        </w:numPr>
        <w:jc w:val="both"/>
        <w:rPr>
          <w:rFonts w:hint="eastAsia"/>
        </w:rPr>
      </w:pPr>
    </w:p>
    <w:p w14:paraId="30A194D8">
      <w:pPr>
        <w:widowControl w:val="0"/>
        <w:numPr>
          <w:ilvl w:val="0"/>
          <w:numId w:val="0"/>
        </w:numPr>
        <w:jc w:val="both"/>
        <w:rPr>
          <w:rFonts w:hint="eastAsia"/>
        </w:rPr>
      </w:pPr>
      <w:r>
        <w:rPr>
          <w:rFonts w:hint="eastAsia"/>
        </w:rPr>
        <w:t>2nd. Victor of St. Hugo: "Sacramentum est visibilis forma invisibilis gratiae in eo collatæ."</w:t>
      </w:r>
    </w:p>
    <w:p w14:paraId="7BBAF05F">
      <w:pPr>
        <w:widowControl w:val="0"/>
        <w:numPr>
          <w:ilvl w:val="0"/>
          <w:numId w:val="0"/>
        </w:numPr>
        <w:jc w:val="both"/>
        <w:rPr>
          <w:rFonts w:hint="eastAsia"/>
        </w:rPr>
      </w:pPr>
      <w:r>
        <w:rPr>
          <w:rFonts w:hint="eastAsia"/>
        </w:rPr>
        <w:t>第二，圣维克多的雨果：“Sacramentum est visibilis forma invisibilis gratiae in eo collatæ.” (拉丁文：圣礼是在其中所赐不可见恩典之可见形式)。</w:t>
      </w:r>
    </w:p>
    <w:p w14:paraId="77A44507">
      <w:pPr>
        <w:widowControl w:val="0"/>
        <w:numPr>
          <w:ilvl w:val="0"/>
          <w:numId w:val="0"/>
        </w:numPr>
        <w:jc w:val="both"/>
        <w:rPr>
          <w:rFonts w:hint="eastAsia"/>
        </w:rPr>
      </w:pPr>
    </w:p>
    <w:p w14:paraId="276E15DC">
      <w:pPr>
        <w:widowControl w:val="0"/>
        <w:numPr>
          <w:ilvl w:val="0"/>
          <w:numId w:val="0"/>
        </w:numPr>
        <w:jc w:val="both"/>
        <w:rPr>
          <w:rFonts w:hint="eastAsia"/>
        </w:rPr>
      </w:pPr>
      <w:r>
        <w:rPr>
          <w:rFonts w:hint="eastAsia"/>
        </w:rPr>
        <w:t>3rd. The Council of Trent:" A sacrament is something presented to the senses, which has the power, by divine institution, not only of signifying, but also of efficiently conveying grace."–"Cat. Rom." Part 2., Chap. 1., Q. 6.</w:t>
      </w:r>
    </w:p>
    <w:p w14:paraId="1F323E09">
      <w:pPr>
        <w:widowControl w:val="0"/>
        <w:numPr>
          <w:ilvl w:val="0"/>
          <w:numId w:val="0"/>
        </w:numPr>
        <w:jc w:val="both"/>
        <w:rPr>
          <w:rFonts w:hint="eastAsia"/>
        </w:rPr>
      </w:pPr>
      <w:r>
        <w:rPr>
          <w:rFonts w:hint="eastAsia"/>
        </w:rPr>
        <w:t>第三，特伦托大公会议：“圣礼是呈现给感官的事物，它藉着神的设立，不仅具有象征的能力，而且具有有效传递恩典的能力。”——《罗马教理问答》第二部分，第一章，问题6。</w:t>
      </w:r>
    </w:p>
    <w:p w14:paraId="370D2CCD">
      <w:pPr>
        <w:widowControl w:val="0"/>
        <w:numPr>
          <w:ilvl w:val="0"/>
          <w:numId w:val="0"/>
        </w:numPr>
        <w:jc w:val="both"/>
        <w:rPr>
          <w:rFonts w:hint="eastAsia"/>
        </w:rPr>
      </w:pPr>
    </w:p>
    <w:p w14:paraId="24E001CE">
      <w:pPr>
        <w:widowControl w:val="0"/>
        <w:numPr>
          <w:ilvl w:val="0"/>
          <w:numId w:val="0"/>
        </w:numPr>
        <w:jc w:val="both"/>
        <w:rPr>
          <w:rFonts w:hint="eastAsia"/>
        </w:rPr>
      </w:pPr>
      <w:r>
        <w:rPr>
          <w:rFonts w:hint="eastAsia"/>
        </w:rPr>
        <w:t>4th. The Church of England, in the 25th article of religion, affirms that "Sacraments instituted by Christ are not only the badges and tokens of the profession of Christian men, but rather they be certain sure witnesses and effectual signs of grace, and of God’s good will towards us, by the which he doth work inwardly in us, and doth not only quicken, but also strengthen and confirm our faith in him."</w:t>
      </w:r>
    </w:p>
    <w:p w14:paraId="718EE3F7">
      <w:pPr>
        <w:widowControl w:val="0"/>
        <w:numPr>
          <w:ilvl w:val="0"/>
          <w:numId w:val="0"/>
        </w:numPr>
        <w:jc w:val="both"/>
        <w:rPr>
          <w:rFonts w:hint="eastAsia"/>
        </w:rPr>
      </w:pPr>
      <w:r>
        <w:rPr>
          <w:rFonts w:hint="eastAsia"/>
        </w:rPr>
        <w:t>第四，英国国教在其宗教信条第25条中申明：“基督所设立的圣礼不仅是基督徒宣认信仰的标记和象征，更是恩典和神对我们善意的确定无疑的见证和有效标记，藉此祂在我们里面内在地作工，不仅苏醒我们，也坚固并确立我们对祂的信心。”</w:t>
      </w:r>
    </w:p>
    <w:p w14:paraId="51F63CEA">
      <w:pPr>
        <w:widowControl w:val="0"/>
        <w:numPr>
          <w:ilvl w:val="0"/>
          <w:numId w:val="0"/>
        </w:numPr>
        <w:jc w:val="both"/>
        <w:rPr>
          <w:rFonts w:hint="eastAsia"/>
        </w:rPr>
      </w:pPr>
    </w:p>
    <w:p w14:paraId="5CFE2BEA">
      <w:pPr>
        <w:widowControl w:val="0"/>
        <w:numPr>
          <w:ilvl w:val="0"/>
          <w:numId w:val="0"/>
        </w:numPr>
        <w:jc w:val="both"/>
        <w:rPr>
          <w:rFonts w:hint="eastAsia"/>
        </w:rPr>
      </w:pPr>
      <w:r>
        <w:rPr>
          <w:rFonts w:hint="eastAsia"/>
        </w:rPr>
        <w:t>5th. The "Westminster Assembly’s Larger Cat.", Q. 162 and 163, affirms that a "Sacrament is a holy ordinance instituted by Christ in his church, to signify, seal, and exhibit to those who are within the covenant of grace the benefits of his mediation, to increase their faith and all other graces, to oblige them to obedience, to testify and cherish their love and communion with one another, and to distinguish them from those that are without."</w:t>
      </w:r>
    </w:p>
    <w:p w14:paraId="2519BDEC">
      <w:pPr>
        <w:widowControl w:val="0"/>
        <w:numPr>
          <w:ilvl w:val="0"/>
          <w:numId w:val="0"/>
        </w:numPr>
        <w:jc w:val="both"/>
        <w:rPr>
          <w:rFonts w:hint="eastAsia"/>
        </w:rPr>
      </w:pPr>
      <w:r>
        <w:rPr>
          <w:rFonts w:hint="eastAsia"/>
        </w:rPr>
        <w:t>第五，《威斯敏斯特大要理问答》问题162和163申明：“圣礼是基督在祂的教会中所设立的神圣礼仪，用以向那些在恩典之约内的人表明、印证并展示祂中保的益处，增加他们的信心和所有其他恩典，使他们有义务顺服，见证并珍爱他们彼此的爱和交通，并将他们与那些在外的人区分开来。”</w:t>
      </w:r>
    </w:p>
    <w:p w14:paraId="49F5AB2F">
      <w:pPr>
        <w:widowControl w:val="0"/>
        <w:numPr>
          <w:ilvl w:val="0"/>
          <w:numId w:val="0"/>
        </w:numPr>
        <w:jc w:val="both"/>
        <w:rPr>
          <w:rFonts w:hint="eastAsia"/>
        </w:rPr>
      </w:pPr>
      <w:r>
        <w:rPr>
          <w:rFonts w:hint="eastAsia"/>
        </w:rPr>
        <w:t>The parts of a sacrament are two, the one an outward and sensible sign used according to Christ’s own appointment; the other an inward spiritual grace thereby signified."</w:t>
      </w:r>
    </w:p>
    <w:p w14:paraId="21E4ADAF">
      <w:pPr>
        <w:widowControl w:val="0"/>
        <w:numPr>
          <w:ilvl w:val="0"/>
          <w:numId w:val="0"/>
        </w:numPr>
        <w:jc w:val="both"/>
        <w:rPr>
          <w:rFonts w:hint="eastAsia"/>
        </w:rPr>
      </w:pPr>
      <w:r>
        <w:rPr>
          <w:rFonts w:hint="eastAsia"/>
        </w:rPr>
        <w:t>圣礼包含两部分，其一是按照基督自己的规定使用的外在可见的标记；其二是藉此所表明的内在属灵的恩典。”</w:t>
      </w:r>
    </w:p>
    <w:p w14:paraId="61F661F5">
      <w:pPr>
        <w:widowControl w:val="0"/>
        <w:numPr>
          <w:ilvl w:val="0"/>
          <w:numId w:val="0"/>
        </w:numPr>
        <w:jc w:val="both"/>
        <w:rPr>
          <w:rFonts w:hint="eastAsia"/>
        </w:rPr>
      </w:pPr>
    </w:p>
    <w:p w14:paraId="0DED55C7">
      <w:pPr>
        <w:widowControl w:val="0"/>
        <w:numPr>
          <w:ilvl w:val="0"/>
          <w:numId w:val="0"/>
        </w:numPr>
        <w:jc w:val="both"/>
        <w:rPr>
          <w:rFonts w:hint="eastAsia"/>
        </w:rPr>
      </w:pPr>
      <w:r>
        <w:rPr>
          <w:rFonts w:hint="eastAsia"/>
        </w:rPr>
        <w:t>3. On what principles is such a definition to be constructed ?</w:t>
      </w:r>
    </w:p>
    <w:p w14:paraId="1ADE6835">
      <w:pPr>
        <w:widowControl w:val="0"/>
        <w:numPr>
          <w:ilvl w:val="0"/>
          <w:numId w:val="0"/>
        </w:numPr>
        <w:jc w:val="both"/>
        <w:rPr>
          <w:rFonts w:hint="eastAsia"/>
        </w:rPr>
      </w:pPr>
      <w:r>
        <w:rPr>
          <w:rFonts w:hint="eastAsia"/>
        </w:rPr>
        <w:t>3. 这样的定义是基于什么原则构建的？</w:t>
      </w:r>
    </w:p>
    <w:p w14:paraId="5972F711">
      <w:pPr>
        <w:widowControl w:val="0"/>
        <w:numPr>
          <w:ilvl w:val="0"/>
          <w:numId w:val="0"/>
        </w:numPr>
        <w:jc w:val="both"/>
        <w:rPr>
          <w:rFonts w:hint="eastAsia"/>
        </w:rPr>
      </w:pPr>
    </w:p>
    <w:p w14:paraId="5C1C9099">
      <w:pPr>
        <w:widowControl w:val="0"/>
        <w:numPr>
          <w:ilvl w:val="0"/>
          <w:numId w:val="0"/>
        </w:numPr>
        <w:jc w:val="both"/>
        <w:rPr>
          <w:rFonts w:hint="eastAsia"/>
        </w:rPr>
      </w:pPr>
      <w:r>
        <w:rPr>
          <w:rFonts w:hint="eastAsia"/>
        </w:rPr>
        <w:t>1st. It is to be remembered that the term "sacrament" does not occur in the Bible.</w:t>
      </w:r>
    </w:p>
    <w:p w14:paraId="1A0B4CC4">
      <w:pPr>
        <w:widowControl w:val="0"/>
        <w:numPr>
          <w:ilvl w:val="0"/>
          <w:numId w:val="0"/>
        </w:numPr>
        <w:jc w:val="both"/>
        <w:rPr>
          <w:rFonts w:hint="eastAsia"/>
        </w:rPr>
      </w:pPr>
      <w:r>
        <w:rPr>
          <w:rFonts w:hint="eastAsia"/>
        </w:rPr>
        <w:t>第一，必须记住，“圣礼”一词并未出现在圣经中。</w:t>
      </w:r>
    </w:p>
    <w:p w14:paraId="6E00773F">
      <w:pPr>
        <w:widowControl w:val="0"/>
        <w:numPr>
          <w:ilvl w:val="0"/>
          <w:numId w:val="0"/>
        </w:numPr>
        <w:jc w:val="both"/>
        <w:rPr>
          <w:rFonts w:hint="eastAsia"/>
        </w:rPr>
      </w:pPr>
    </w:p>
    <w:p w14:paraId="6729ACA4">
      <w:pPr>
        <w:widowControl w:val="0"/>
        <w:numPr>
          <w:ilvl w:val="0"/>
          <w:numId w:val="0"/>
        </w:numPr>
        <w:jc w:val="both"/>
        <w:rPr>
          <w:rFonts w:hint="eastAsia"/>
        </w:rPr>
      </w:pPr>
      <w:r>
        <w:rPr>
          <w:rFonts w:hint="eastAsia"/>
        </w:rPr>
        <w:t>2nd. From the extreme latitude with which this term has been used, both in the sense proper to it as a Latin word, and in that attributed to it as the conventional equivalent of the Greek word musth&gt;rion it is evident that no definition of a gospel ordinance can be arrived at by a mere reference either to the etymology (linguistic development) or ecclesiastical usage of the word "sacramentum."</w:t>
      </w:r>
    </w:p>
    <w:p w14:paraId="0EC40301">
      <w:pPr>
        <w:widowControl w:val="0"/>
        <w:numPr>
          <w:ilvl w:val="0"/>
          <w:numId w:val="0"/>
        </w:numPr>
        <w:jc w:val="both"/>
        <w:rPr>
          <w:rFonts w:hint="eastAsia"/>
        </w:rPr>
      </w:pPr>
      <w:r>
        <w:rPr>
          <w:rFonts w:hint="eastAsia"/>
        </w:rPr>
        <w:t>第二，鉴于这个词被使用的极端宽泛性，无论是在其作为拉丁词的本义上，还是在其被赋予作为希腊词μυστήριον (奥秘) 的约定俗成等同词的意义上，显然，仅仅参照“sacramentum”(圣礼)一词的词源（语言发展）或教会用法，都无法得出福音礼仪的定义。</w:t>
      </w:r>
    </w:p>
    <w:p w14:paraId="06B9B548">
      <w:pPr>
        <w:widowControl w:val="0"/>
        <w:numPr>
          <w:ilvl w:val="0"/>
          <w:numId w:val="0"/>
        </w:numPr>
        <w:jc w:val="both"/>
        <w:rPr>
          <w:rFonts w:hint="eastAsia"/>
        </w:rPr>
      </w:pPr>
    </w:p>
    <w:p w14:paraId="608C12E4">
      <w:pPr>
        <w:widowControl w:val="0"/>
        <w:numPr>
          <w:ilvl w:val="0"/>
          <w:numId w:val="0"/>
        </w:numPr>
        <w:jc w:val="both"/>
        <w:rPr>
          <w:rFonts w:hint="eastAsia"/>
        </w:rPr>
      </w:pPr>
      <w:r>
        <w:rPr>
          <w:rFonts w:hint="eastAsia"/>
        </w:rPr>
        <w:t>3rd. The definition of a class of gospel ordinances can be properly formed only by a comparison of all the Scriptures teach concerning the origin, nature, and design of those ordinances universally recognized as belonging to that class, and thus by determining those essential elements which are common to each member of the class, and which distinguish them as a class from all other divine ordinances.</w:t>
      </w:r>
    </w:p>
    <w:p w14:paraId="494BB8DD">
      <w:pPr>
        <w:widowControl w:val="0"/>
        <w:numPr>
          <w:ilvl w:val="0"/>
          <w:numId w:val="0"/>
        </w:numPr>
        <w:jc w:val="both"/>
        <w:rPr>
          <w:rFonts w:hint="eastAsia"/>
        </w:rPr>
      </w:pPr>
      <w:r>
        <w:rPr>
          <w:rFonts w:hint="eastAsia"/>
        </w:rPr>
        <w:t>第三，一类福音礼仪的定义，只有通过比较所有圣经关于那些被普遍认为是属于该类的礼仪的起源、性质和目的的教导，并由此确定该类中每个成员共有的、并将它们作为一个类别与所有其他神圣礼仪区分开来的那些基本要素，才能恰当地形成。</w:t>
      </w:r>
    </w:p>
    <w:p w14:paraId="51118FC3">
      <w:pPr>
        <w:widowControl w:val="0"/>
        <w:numPr>
          <w:ilvl w:val="0"/>
          <w:numId w:val="0"/>
        </w:numPr>
        <w:jc w:val="both"/>
        <w:rPr>
          <w:rFonts w:hint="eastAsia"/>
        </w:rPr>
      </w:pPr>
    </w:p>
    <w:p w14:paraId="5D0A62A8">
      <w:pPr>
        <w:widowControl w:val="0"/>
        <w:numPr>
          <w:ilvl w:val="0"/>
          <w:numId w:val="0"/>
        </w:numPr>
        <w:jc w:val="both"/>
        <w:rPr>
          <w:rFonts w:hint="eastAsia"/>
        </w:rPr>
      </w:pPr>
      <w:r>
        <w:rPr>
          <w:rFonts w:hint="eastAsia"/>
        </w:rPr>
        <w:t>4th. Those ordinances which are "universally recognized" as sacraments are baptism and the Lord’s Supper.</w:t>
      </w:r>
    </w:p>
    <w:p w14:paraId="5D225FA6">
      <w:pPr>
        <w:widowControl w:val="0"/>
        <w:numPr>
          <w:ilvl w:val="0"/>
          <w:numId w:val="0"/>
        </w:numPr>
        <w:jc w:val="both"/>
        <w:rPr>
          <w:rFonts w:hint="eastAsia"/>
        </w:rPr>
      </w:pPr>
      <w:r>
        <w:rPr>
          <w:rFonts w:hint="eastAsia"/>
        </w:rPr>
        <w:t>第四，那些被“普遍承认”为圣礼的礼仪是洗礼和圣餐。</w:t>
      </w:r>
    </w:p>
    <w:p w14:paraId="67B63B58">
      <w:pPr>
        <w:widowControl w:val="0"/>
        <w:numPr>
          <w:ilvl w:val="0"/>
          <w:numId w:val="0"/>
        </w:numPr>
        <w:jc w:val="both"/>
        <w:rPr>
          <w:rFonts w:hint="eastAsia"/>
        </w:rPr>
      </w:pPr>
      <w:r>
        <w:rPr>
          <w:rFonts w:hint="eastAsia"/>
        </w:rPr>
        <w:t>Thomas Aquinas agreed with other theologians, "Summa" P. 3., Qu. 62, Art. 5, in regarding baptism and the Lord’s Supper as "potissima sacramenta." ––Hagenbach.</w:t>
      </w:r>
    </w:p>
    <w:p w14:paraId="38F910F5">
      <w:pPr>
        <w:widowControl w:val="0"/>
        <w:numPr>
          <w:ilvl w:val="0"/>
          <w:numId w:val="0"/>
        </w:numPr>
        <w:jc w:val="both"/>
        <w:rPr>
          <w:rFonts w:hint="eastAsia"/>
        </w:rPr>
      </w:pPr>
      <w:r>
        <w:rPr>
          <w:rFonts w:hint="eastAsia"/>
        </w:rPr>
        <w:t>托马斯·阿奎那与其他神学家一致，在其《神学大全》第三部分，问题62，第5条中，将洗礼和圣餐视为“potissima sacramenta” (拉丁文：最重要的圣礼)。——哈根巴赫。</w:t>
      </w:r>
    </w:p>
    <w:p w14:paraId="04350157">
      <w:pPr>
        <w:widowControl w:val="0"/>
        <w:numPr>
          <w:ilvl w:val="0"/>
          <w:numId w:val="0"/>
        </w:numPr>
        <w:jc w:val="both"/>
        <w:rPr>
          <w:rFonts w:hint="eastAsia"/>
        </w:rPr>
      </w:pPr>
      <w:r>
        <w:rPr>
          <w:rFonts w:hint="eastAsia"/>
        </w:rPr>
        <w:t>The true question then is, Arethere any other divine ordinances having the essential characteristics which are common to baptism andthe Lord’s Supper ?</w:t>
      </w:r>
    </w:p>
    <w:p w14:paraId="2A6F443B">
      <w:pPr>
        <w:widowControl w:val="0"/>
        <w:numPr>
          <w:ilvl w:val="0"/>
          <w:numId w:val="0"/>
        </w:numPr>
        <w:jc w:val="both"/>
        <w:rPr>
          <w:rFonts w:hint="eastAsia"/>
        </w:rPr>
      </w:pPr>
      <w:r>
        <w:rPr>
          <w:rFonts w:hint="eastAsia"/>
        </w:rPr>
        <w:t>那么，真正的问题是，是否存在其他具有与洗礼和圣餐共有的基本特征的神圣礼仪？</w:t>
      </w:r>
    </w:p>
    <w:p w14:paraId="4D0075FF">
      <w:pPr>
        <w:widowControl w:val="0"/>
        <w:numPr>
          <w:ilvl w:val="0"/>
          <w:numId w:val="0"/>
        </w:numPr>
        <w:jc w:val="both"/>
        <w:rPr>
          <w:rFonts w:hint="eastAsia"/>
        </w:rPr>
      </w:pPr>
    </w:p>
    <w:p w14:paraId="380E0BE7">
      <w:pPr>
        <w:widowControl w:val="0"/>
        <w:numPr>
          <w:ilvl w:val="0"/>
          <w:numId w:val="0"/>
        </w:numPr>
        <w:jc w:val="both"/>
        <w:rPr>
          <w:rFonts w:hint="eastAsia"/>
        </w:rPr>
      </w:pPr>
      <w:r>
        <w:rPr>
          <w:rFonts w:hint="eastAsia"/>
        </w:rPr>
        <w:t>4. How many sacraments do Romanists make, and how may the controversy between then, and the Protestants be decided ?</w:t>
      </w:r>
    </w:p>
    <w:p w14:paraId="2850150D">
      <w:pPr>
        <w:widowControl w:val="0"/>
        <w:numPr>
          <w:ilvl w:val="0"/>
          <w:numId w:val="0"/>
        </w:numPr>
        <w:jc w:val="both"/>
        <w:rPr>
          <w:rFonts w:hint="eastAsia"/>
        </w:rPr>
      </w:pPr>
      <w:r>
        <w:rPr>
          <w:rFonts w:hint="eastAsia"/>
        </w:rPr>
        <w:t>4. 罗马天主教徒设立了多少圣礼？他们与新教徒之间的争议如何解决？</w:t>
      </w:r>
    </w:p>
    <w:p w14:paraId="0BC4B78C">
      <w:pPr>
        <w:widowControl w:val="0"/>
        <w:numPr>
          <w:ilvl w:val="0"/>
          <w:numId w:val="0"/>
        </w:numPr>
        <w:jc w:val="both"/>
        <w:rPr>
          <w:rFonts w:hint="eastAsia"/>
        </w:rPr>
      </w:pPr>
    </w:p>
    <w:p w14:paraId="7CB68AF0">
      <w:pPr>
        <w:widowControl w:val="0"/>
        <w:numPr>
          <w:ilvl w:val="0"/>
          <w:numId w:val="0"/>
        </w:numPr>
        <w:jc w:val="both"/>
        <w:rPr>
          <w:rFonts w:hint="eastAsia"/>
        </w:rPr>
      </w:pPr>
      <w:r>
        <w:rPr>
          <w:rFonts w:hint="eastAsia"/>
        </w:rPr>
        <w:t>The Roman church teaches that there are seven sacraments, viz., baptism, confirmation, the Lord’s Supper, penance, extreme unction, orders, marriage.</w:t>
      </w:r>
    </w:p>
    <w:p w14:paraId="54CEFBA0">
      <w:pPr>
        <w:widowControl w:val="0"/>
        <w:numPr>
          <w:ilvl w:val="0"/>
          <w:numId w:val="0"/>
        </w:numPr>
        <w:jc w:val="both"/>
        <w:rPr>
          <w:rFonts w:hint="eastAsia"/>
        </w:rPr>
      </w:pPr>
      <w:r>
        <w:rPr>
          <w:rFonts w:hint="eastAsia"/>
        </w:rPr>
        <w:t>罗马教会教导说有七件圣礼，即洗礼、坚振礼、圣餐、补赎礼、临终傅油礼、圣秩礼、婚礼。</w:t>
      </w:r>
    </w:p>
    <w:p w14:paraId="28FC3141">
      <w:pPr>
        <w:widowControl w:val="0"/>
        <w:numPr>
          <w:ilvl w:val="0"/>
          <w:numId w:val="0"/>
        </w:numPr>
        <w:jc w:val="both"/>
        <w:rPr>
          <w:rFonts w:hint="eastAsia"/>
        </w:rPr>
      </w:pPr>
    </w:p>
    <w:p w14:paraId="0D2F4EF5">
      <w:pPr>
        <w:widowControl w:val="0"/>
        <w:numPr>
          <w:ilvl w:val="0"/>
          <w:numId w:val="0"/>
        </w:numPr>
        <w:jc w:val="both"/>
        <w:rPr>
          <w:rFonts w:hint="eastAsia"/>
        </w:rPr>
      </w:pPr>
      <w:r>
        <w:rPr>
          <w:rFonts w:hint="eastAsia"/>
        </w:rPr>
        <w:t>We maintain, however, that only baptism and the Lord’s Supper can be properly embraced under either the Protestant or the Catholic definitions of a sacrament, as given above, Question 2.</w:t>
      </w:r>
    </w:p>
    <w:p w14:paraId="35EC904E">
      <w:pPr>
        <w:widowControl w:val="0"/>
        <w:numPr>
          <w:ilvl w:val="0"/>
          <w:numId w:val="0"/>
        </w:numPr>
        <w:jc w:val="both"/>
        <w:rPr>
          <w:rFonts w:hint="eastAsia"/>
        </w:rPr>
      </w:pPr>
      <w:r>
        <w:rPr>
          <w:rFonts w:hint="eastAsia"/>
        </w:rPr>
        <w:t>然而，我们坚持认为，只有洗礼和圣餐才能恰当地被包含在上述问题2中所给出的新教或天主教对圣礼的定义之下。</w:t>
      </w:r>
    </w:p>
    <w:p w14:paraId="17FF1E4F">
      <w:pPr>
        <w:widowControl w:val="0"/>
        <w:numPr>
          <w:ilvl w:val="0"/>
          <w:numId w:val="0"/>
        </w:numPr>
        <w:jc w:val="both"/>
        <w:rPr>
          <w:rFonts w:hint="eastAsia"/>
        </w:rPr>
      </w:pPr>
    </w:p>
    <w:p w14:paraId="4164D163">
      <w:pPr>
        <w:widowControl w:val="0"/>
        <w:numPr>
          <w:ilvl w:val="0"/>
          <w:numId w:val="0"/>
        </w:numPr>
        <w:jc w:val="both"/>
        <w:rPr>
          <w:rFonts w:hint="eastAsia"/>
        </w:rPr>
      </w:pPr>
      <w:r>
        <w:rPr>
          <w:rFonts w:hint="eastAsia"/>
        </w:rPr>
        <w:t>1st. Confirmation, penance, and extreme unction are not divine institutions, having no warrant whatever in Scripture.</w:t>
      </w:r>
    </w:p>
    <w:p w14:paraId="793DEEFD">
      <w:pPr>
        <w:widowControl w:val="0"/>
        <w:numPr>
          <w:ilvl w:val="0"/>
          <w:numId w:val="0"/>
        </w:numPr>
        <w:jc w:val="both"/>
        <w:rPr>
          <w:rFonts w:hint="eastAsia"/>
        </w:rPr>
      </w:pPr>
      <w:r>
        <w:rPr>
          <w:rFonts w:hint="eastAsia"/>
        </w:rPr>
        <w:t>第一，坚振礼、补赎礼和临终傅油礼并非神圣的设立，在圣经中没有任何根据。</w:t>
      </w:r>
    </w:p>
    <w:p w14:paraId="7C32F965">
      <w:pPr>
        <w:widowControl w:val="0"/>
        <w:numPr>
          <w:ilvl w:val="0"/>
          <w:numId w:val="0"/>
        </w:numPr>
        <w:jc w:val="both"/>
        <w:rPr>
          <w:rFonts w:hint="eastAsia"/>
        </w:rPr>
      </w:pPr>
    </w:p>
    <w:p w14:paraId="7F23CA8A">
      <w:pPr>
        <w:widowControl w:val="0"/>
        <w:numPr>
          <w:ilvl w:val="0"/>
          <w:numId w:val="0"/>
        </w:numPr>
        <w:jc w:val="both"/>
        <w:rPr>
          <w:rFonts w:hint="eastAsia"/>
        </w:rPr>
      </w:pPr>
      <w:r>
        <w:rPr>
          <w:rFonts w:hint="eastAsia"/>
        </w:rPr>
        <w:t>2nd. That marriage instituted by God in Paradise, and ordination to the gospel ministry instituted by Christ, although both divine institutions, are evidently not ordinances of the same kind with baptism and the Lord’s Supper, and do not meet the conditions of either definitions of a sacrament, since they neither signify nor convey any inward grace.</w:t>
      </w:r>
    </w:p>
    <w:p w14:paraId="251B60EB">
      <w:pPr>
        <w:widowControl w:val="0"/>
        <w:numPr>
          <w:ilvl w:val="0"/>
          <w:numId w:val="0"/>
        </w:numPr>
        <w:jc w:val="both"/>
        <w:rPr>
          <w:rFonts w:hint="eastAsia"/>
        </w:rPr>
      </w:pPr>
      <w:r>
        <w:rPr>
          <w:rFonts w:hint="eastAsia"/>
        </w:rPr>
        <w:t>第二，婚姻由神在乐园设立，福音事工的按立由基督设立，虽然两者都是神圣的设立，但显然与洗礼和圣餐并非同类礼仪，也不符合任何圣礼定义的条件，因为它们既不象征也不传递任何内在的恩典。</w:t>
      </w:r>
    </w:p>
    <w:p w14:paraId="3513A152">
      <w:pPr>
        <w:widowControl w:val="0"/>
        <w:numPr>
          <w:ilvl w:val="0"/>
          <w:numId w:val="0"/>
        </w:numPr>
        <w:jc w:val="both"/>
        <w:rPr>
          <w:rFonts w:hint="eastAsia"/>
        </w:rPr>
      </w:pPr>
    </w:p>
    <w:p w14:paraId="6ECA31B2">
      <w:pPr>
        <w:widowControl w:val="0"/>
        <w:numPr>
          <w:ilvl w:val="0"/>
          <w:numId w:val="0"/>
        </w:numPr>
        <w:jc w:val="both"/>
        <w:rPr>
          <w:rFonts w:hint="eastAsia"/>
        </w:rPr>
      </w:pPr>
      <w:r>
        <w:rPr>
          <w:rFonts w:hint="eastAsia"/>
        </w:rPr>
        <w:t>5.What two things are included in every sacrament?</w:t>
      </w:r>
    </w:p>
    <w:p w14:paraId="7E126045">
      <w:pPr>
        <w:widowControl w:val="0"/>
        <w:numPr>
          <w:ilvl w:val="0"/>
          <w:numId w:val="0"/>
        </w:numPr>
        <w:jc w:val="both"/>
        <w:rPr>
          <w:rFonts w:hint="eastAsia"/>
        </w:rPr>
      </w:pPr>
      <w:r>
        <w:rPr>
          <w:rFonts w:hint="eastAsia"/>
        </w:rPr>
        <w:t>5. 每件圣礼包含哪两样事物？</w:t>
      </w:r>
    </w:p>
    <w:p w14:paraId="3D5DA711">
      <w:pPr>
        <w:widowControl w:val="0"/>
        <w:numPr>
          <w:ilvl w:val="0"/>
          <w:numId w:val="0"/>
        </w:numPr>
        <w:jc w:val="both"/>
        <w:rPr>
          <w:rFonts w:hint="eastAsia"/>
        </w:rPr>
      </w:pPr>
    </w:p>
    <w:p w14:paraId="20AAA762">
      <w:pPr>
        <w:widowControl w:val="0"/>
        <w:numPr>
          <w:ilvl w:val="0"/>
          <w:numId w:val="0"/>
        </w:numPr>
        <w:jc w:val="both"/>
        <w:rPr>
          <w:rFonts w:hint="eastAsia"/>
        </w:rPr>
      </w:pPr>
      <w:r>
        <w:rPr>
          <w:rFonts w:hint="eastAsia"/>
        </w:rPr>
        <w:t>1st. "An outward visible sign used according to Christ’s own appointment;</w:t>
      </w:r>
    </w:p>
    <w:p w14:paraId="699E5299">
      <w:pPr>
        <w:widowControl w:val="0"/>
        <w:numPr>
          <w:ilvl w:val="0"/>
          <w:numId w:val="0"/>
        </w:numPr>
        <w:jc w:val="both"/>
        <w:rPr>
          <w:rFonts w:hint="eastAsia"/>
        </w:rPr>
      </w:pPr>
      <w:r>
        <w:rPr>
          <w:rFonts w:hint="eastAsia"/>
        </w:rPr>
        <w:t>第一，“按照基督自己的规定使用的外在可见的标记；</w:t>
      </w:r>
    </w:p>
    <w:p w14:paraId="204FEAA8">
      <w:pPr>
        <w:widowControl w:val="0"/>
        <w:numPr>
          <w:ilvl w:val="0"/>
          <w:numId w:val="0"/>
        </w:numPr>
        <w:jc w:val="both"/>
        <w:rPr>
          <w:rFonts w:hint="eastAsia"/>
        </w:rPr>
      </w:pPr>
    </w:p>
    <w:p w14:paraId="39D86EDC">
      <w:pPr>
        <w:widowControl w:val="0"/>
        <w:numPr>
          <w:ilvl w:val="0"/>
          <w:numId w:val="0"/>
        </w:numPr>
        <w:jc w:val="both"/>
        <w:rPr>
          <w:rFonts w:hint="eastAsia"/>
        </w:rPr>
      </w:pPr>
      <w:r>
        <w:rPr>
          <w:rFonts w:hint="eastAsia"/>
        </w:rPr>
        <w:t>2nd, an inward spiritual grace thereby signified."––"Larger Catechism," Q. 163. See below, "Apol. Aug. Confession" (Hase), p. 267.</w:t>
      </w:r>
    </w:p>
    <w:p w14:paraId="3E3C5841">
      <w:pPr>
        <w:widowControl w:val="0"/>
        <w:numPr>
          <w:ilvl w:val="0"/>
          <w:numId w:val="0"/>
        </w:numPr>
        <w:jc w:val="both"/>
        <w:rPr>
          <w:rFonts w:hint="eastAsia"/>
        </w:rPr>
      </w:pPr>
      <w:r>
        <w:rPr>
          <w:rFonts w:hint="eastAsia"/>
        </w:rPr>
        <w:t>第二，藉此所表明的内在属灵的恩典。”——《大要理问答》，问题163。参见下文，《奥格斯堡信条辩护论》（哈泽版），第267页。</w:t>
      </w:r>
    </w:p>
    <w:p w14:paraId="5E9E45D1">
      <w:pPr>
        <w:widowControl w:val="0"/>
        <w:numPr>
          <w:ilvl w:val="0"/>
          <w:numId w:val="0"/>
        </w:numPr>
        <w:jc w:val="both"/>
        <w:rPr>
          <w:rFonts w:hint="eastAsia"/>
        </w:rPr>
      </w:pPr>
    </w:p>
    <w:p w14:paraId="26A1B264">
      <w:pPr>
        <w:widowControl w:val="0"/>
        <w:numPr>
          <w:ilvl w:val="0"/>
          <w:numId w:val="0"/>
        </w:numPr>
        <w:jc w:val="both"/>
        <w:rPr>
          <w:rFonts w:hint="eastAsia"/>
        </w:rPr>
      </w:pPr>
      <w:r>
        <w:rPr>
          <w:rFonts w:hint="eastAsia"/>
        </w:rPr>
        <w:t>The Romanists, in the language of the Schoolmen, distinguish between the matter and the form of a sacrament.</w:t>
      </w:r>
    </w:p>
    <w:p w14:paraId="11D5921E">
      <w:pPr>
        <w:widowControl w:val="0"/>
        <w:numPr>
          <w:ilvl w:val="0"/>
          <w:numId w:val="0"/>
        </w:numPr>
        <w:jc w:val="both"/>
        <w:rPr>
          <w:rFonts w:hint="eastAsia"/>
        </w:rPr>
      </w:pPr>
      <w:r>
        <w:rPr>
          <w:rFonts w:hint="eastAsia"/>
        </w:rPr>
        <w:t>罗马天主教徒用经院学者的语言区分圣礼的质料和形式。</w:t>
      </w:r>
    </w:p>
    <w:p w14:paraId="6AA11EC3">
      <w:pPr>
        <w:widowControl w:val="0"/>
        <w:numPr>
          <w:ilvl w:val="0"/>
          <w:numId w:val="0"/>
        </w:numPr>
        <w:jc w:val="both"/>
        <w:rPr>
          <w:rFonts w:hint="eastAsia"/>
        </w:rPr>
      </w:pPr>
      <w:r>
        <w:rPr>
          <w:rFonts w:hint="eastAsia"/>
        </w:rPr>
        <w:t>The matter is that part of the sacrament subjected to the senses, and significant of grace, e.g., the water, and the act of applying the water in baptism, and the bread and wine, and the acts of breaking the bread, and pouring out the wine in the Lord’s Supper.</w:t>
      </w:r>
    </w:p>
    <w:p w14:paraId="5A474F5A">
      <w:pPr>
        <w:widowControl w:val="0"/>
        <w:numPr>
          <w:ilvl w:val="0"/>
          <w:numId w:val="0"/>
        </w:numPr>
        <w:jc w:val="both"/>
        <w:rPr>
          <w:rFonts w:hint="eastAsia"/>
        </w:rPr>
      </w:pPr>
      <w:r>
        <w:rPr>
          <w:rFonts w:hint="eastAsia"/>
        </w:rPr>
        <w:t>质料是圣礼中可被感官感知并象征恩典的部分，例如，水以及在洗礼中施用水的行为，饼和酒，以及在圣餐中擘饼和倒酒的行为。</w:t>
      </w:r>
    </w:p>
    <w:p w14:paraId="5003E663">
      <w:pPr>
        <w:widowControl w:val="0"/>
        <w:numPr>
          <w:ilvl w:val="0"/>
          <w:numId w:val="0"/>
        </w:numPr>
        <w:jc w:val="both"/>
        <w:rPr>
          <w:rFonts w:hint="eastAsia"/>
        </w:rPr>
      </w:pPr>
      <w:r>
        <w:rPr>
          <w:rFonts w:hint="eastAsia"/>
        </w:rPr>
        <w:t>The form is the divine word used by the minister in administering the elements, devoting them thus to the office of signifying grace.</w:t>
      </w:r>
    </w:p>
    <w:p w14:paraId="4ADD9CBD">
      <w:pPr>
        <w:widowControl w:val="0"/>
        <w:numPr>
          <w:ilvl w:val="0"/>
          <w:numId w:val="0"/>
        </w:numPr>
        <w:jc w:val="both"/>
        <w:rPr>
          <w:rFonts w:hint="eastAsia"/>
        </w:rPr>
      </w:pPr>
      <w:r>
        <w:rPr>
          <w:rFonts w:hint="eastAsia"/>
        </w:rPr>
        <w:t>形式是牧师在施行圣餐元素时使用的神圣话语，从而使这些元素专用于象征恩典的职能。</w:t>
      </w:r>
    </w:p>
    <w:p w14:paraId="463CC898">
      <w:pPr>
        <w:widowControl w:val="0"/>
        <w:numPr>
          <w:ilvl w:val="0"/>
          <w:numId w:val="0"/>
        </w:numPr>
        <w:jc w:val="both"/>
        <w:rPr>
          <w:rFonts w:hint="eastAsia"/>
        </w:rPr>
      </w:pPr>
    </w:p>
    <w:p w14:paraId="5D956E8D">
      <w:pPr>
        <w:widowControl w:val="0"/>
        <w:numPr>
          <w:ilvl w:val="0"/>
          <w:numId w:val="0"/>
        </w:numPr>
        <w:jc w:val="both"/>
        <w:rPr>
          <w:rFonts w:hint="eastAsia"/>
        </w:rPr>
      </w:pPr>
      <w:r>
        <w:rPr>
          <w:rFonts w:hint="eastAsia"/>
        </w:rPr>
        <w:t>6.What, according to the Romanists, is the relationbetween the sign and the grace signified ?</w:t>
      </w:r>
    </w:p>
    <w:p w14:paraId="286AC051">
      <w:pPr>
        <w:widowControl w:val="0"/>
        <w:numPr>
          <w:ilvl w:val="0"/>
          <w:numId w:val="0"/>
        </w:numPr>
        <w:jc w:val="both"/>
        <w:rPr>
          <w:rFonts w:hint="eastAsia"/>
        </w:rPr>
      </w:pPr>
      <w:r>
        <w:rPr>
          <w:rFonts w:hint="eastAsia"/>
        </w:rPr>
        <w:t>6. 根据罗马天主教徒的说法，标记与所象征的恩典之间的关系是什么？</w:t>
      </w:r>
    </w:p>
    <w:p w14:paraId="3AEEE23B">
      <w:pPr>
        <w:widowControl w:val="0"/>
        <w:numPr>
          <w:ilvl w:val="0"/>
          <w:numId w:val="0"/>
        </w:numPr>
        <w:jc w:val="both"/>
        <w:rPr>
          <w:rFonts w:hint="eastAsia"/>
        </w:rPr>
      </w:pPr>
    </w:p>
    <w:p w14:paraId="0823AB52">
      <w:pPr>
        <w:widowControl w:val="0"/>
        <w:numPr>
          <w:ilvl w:val="0"/>
          <w:numId w:val="0"/>
        </w:numPr>
        <w:jc w:val="both"/>
        <w:rPr>
          <w:rFonts w:hint="eastAsia"/>
        </w:rPr>
      </w:pPr>
      <w:r>
        <w:rPr>
          <w:rFonts w:hint="eastAsia"/>
        </w:rPr>
        <w:t>They hold that in consequence of the divine institution, and in virtue of the "power of the Omnipotent which exists in them," the grace signified is contained in the very nature of the sacraments themselves, so that it is always conferred, ex opere operato (i.e., ex vi ipsius actionis sacramentalis), upon every receiver of them who does not oppose a positive obstacle thereto.</w:t>
      </w:r>
    </w:p>
    <w:p w14:paraId="5E0ABD43">
      <w:pPr>
        <w:widowControl w:val="0"/>
        <w:numPr>
          <w:ilvl w:val="0"/>
          <w:numId w:val="0"/>
        </w:numPr>
        <w:jc w:val="both"/>
        <w:rPr>
          <w:rFonts w:hint="eastAsia"/>
        </w:rPr>
      </w:pPr>
      <w:r>
        <w:rPr>
          <w:rFonts w:hint="eastAsia"/>
        </w:rPr>
        <w:t>他们认为，由于神的设立，并凭借“存在于它们之中的全能者的能力”，所象征的恩典就包含在圣礼本身的性质之中，因此，它总是 ex opere operato (拉丁文：借功生效，即 ex vi ipsius actionis sacramentalis，拉丁文：凭圣礼行动本身的力量) 授予每一位领受者，只要他不对此设置积极的障碍。</w:t>
      </w:r>
    </w:p>
    <w:p w14:paraId="420AD363">
      <w:pPr>
        <w:widowControl w:val="0"/>
        <w:numPr>
          <w:ilvl w:val="0"/>
          <w:numId w:val="0"/>
        </w:numPr>
        <w:jc w:val="both"/>
        <w:rPr>
          <w:rFonts w:hint="eastAsia"/>
        </w:rPr>
      </w:pPr>
      <w:r>
        <w:rPr>
          <w:rFonts w:hint="eastAsia"/>
        </w:rPr>
        <w:t>Thus they understand the "sacramental union," or relation between the sign and the grace signified to be physical or that which subsists between a substance and its properties, i.e., the virtue of conferring grace is, in the sacraments, as the virtue of burning is in fire.––"Council of Trent", Sess. 7, Cans. 6 and 8. "Cat. Rom.," Part 2., Chap. 1., Q. 18. Bellarmin, "De Sacram.," 2, 1.</w:t>
      </w:r>
    </w:p>
    <w:p w14:paraId="338C30A9">
      <w:pPr>
        <w:widowControl w:val="0"/>
        <w:numPr>
          <w:ilvl w:val="0"/>
          <w:numId w:val="0"/>
        </w:numPr>
        <w:jc w:val="both"/>
        <w:rPr>
          <w:rFonts w:hint="eastAsia"/>
        </w:rPr>
      </w:pPr>
      <w:r>
        <w:rPr>
          <w:rFonts w:hint="eastAsia"/>
        </w:rPr>
        <w:t>因此，他们理解“圣礼的联合”，或标记与所象征恩典之间的关系是物质性的，或者说如同实体与其属性之间存在的关系，即，授予恩典的效能在圣礼中，就如同燃烧的效能在火中一样。——《特伦托大公会议》，第七期会议，教规6和8。《罗马教理问答》，第二部分，第一章，问题18。贝拉明，《论圣礼》，2, 1。</w:t>
      </w:r>
    </w:p>
    <w:p w14:paraId="0BEF1AB9">
      <w:pPr>
        <w:widowControl w:val="0"/>
        <w:numPr>
          <w:ilvl w:val="0"/>
          <w:numId w:val="0"/>
        </w:numPr>
        <w:jc w:val="both"/>
        <w:rPr>
          <w:rFonts w:hint="eastAsia"/>
        </w:rPr>
      </w:pPr>
    </w:p>
    <w:p w14:paraId="340594D2">
      <w:pPr>
        <w:widowControl w:val="0"/>
        <w:numPr>
          <w:ilvl w:val="0"/>
          <w:numId w:val="0"/>
        </w:numPr>
        <w:jc w:val="both"/>
        <w:rPr>
          <w:rFonts w:hint="eastAsia"/>
        </w:rPr>
      </w:pPr>
      <w:r>
        <w:rPr>
          <w:rFonts w:hint="eastAsia"/>
        </w:rPr>
        <w:t>7.What is the Zwinglian doctrine on this subject ?</w:t>
      </w:r>
    </w:p>
    <w:p w14:paraId="03DC1F55">
      <w:pPr>
        <w:widowControl w:val="0"/>
        <w:numPr>
          <w:ilvl w:val="0"/>
          <w:numId w:val="0"/>
        </w:numPr>
        <w:jc w:val="both"/>
        <w:rPr>
          <w:rFonts w:hint="eastAsia"/>
        </w:rPr>
      </w:pPr>
      <w:r>
        <w:rPr>
          <w:rFonts w:hint="eastAsia"/>
        </w:rPr>
        <w:t>7. 慈运理派在此问题上的教义是什么？</w:t>
      </w:r>
    </w:p>
    <w:p w14:paraId="5E70BE37">
      <w:pPr>
        <w:widowControl w:val="0"/>
        <w:numPr>
          <w:ilvl w:val="0"/>
          <w:numId w:val="0"/>
        </w:numPr>
        <w:jc w:val="both"/>
        <w:rPr>
          <w:rFonts w:hint="eastAsia"/>
        </w:rPr>
      </w:pPr>
    </w:p>
    <w:p w14:paraId="6EE87E18">
      <w:pPr>
        <w:widowControl w:val="0"/>
        <w:numPr>
          <w:ilvl w:val="0"/>
          <w:numId w:val="0"/>
        </w:numPr>
        <w:jc w:val="both"/>
        <w:rPr>
          <w:rFonts w:hint="eastAsia"/>
        </w:rPr>
      </w:pPr>
      <w:r>
        <w:rPr>
          <w:rFonts w:hint="eastAsia"/>
        </w:rPr>
        <w:t>Zwingle, the reformer of Switzerland, held a position at the opposite extreme to that of the Romish church, viz., that the sign simply represents by appropriate symbols, and symbolical actions, the grace to which it is related.</w:t>
      </w:r>
    </w:p>
    <w:p w14:paraId="7C4DD16B">
      <w:pPr>
        <w:widowControl w:val="0"/>
        <w:numPr>
          <w:ilvl w:val="0"/>
          <w:numId w:val="0"/>
        </w:numPr>
        <w:jc w:val="both"/>
        <w:rPr>
          <w:rFonts w:hint="eastAsia"/>
        </w:rPr>
      </w:pPr>
      <w:r>
        <w:rPr>
          <w:rFonts w:hint="eastAsia"/>
        </w:rPr>
        <w:t>瑞士的改革家慈运理，持与罗马教会截然相反的立场，即，标记仅仅通过适当的象征物和象征性行为来代表与其相关的恩典。</w:t>
      </w:r>
    </w:p>
    <w:p w14:paraId="11A2B20D">
      <w:pPr>
        <w:widowControl w:val="0"/>
        <w:numPr>
          <w:ilvl w:val="0"/>
          <w:numId w:val="0"/>
        </w:numPr>
        <w:jc w:val="both"/>
        <w:rPr>
          <w:rFonts w:hint="eastAsia"/>
        </w:rPr>
      </w:pPr>
      <w:r>
        <w:rPr>
          <w:rFonts w:hint="eastAsia"/>
        </w:rPr>
        <w:t>Thus the sacraments are only effective means of the objective presentation of the truth symbolized.</w:t>
      </w:r>
    </w:p>
    <w:p w14:paraId="2E6D8905">
      <w:pPr>
        <w:widowControl w:val="0"/>
        <w:numPr>
          <w:ilvl w:val="0"/>
          <w:numId w:val="0"/>
        </w:numPr>
        <w:jc w:val="both"/>
        <w:rPr>
          <w:rFonts w:hint="eastAsia"/>
        </w:rPr>
      </w:pPr>
      <w:r>
        <w:rPr>
          <w:rFonts w:hint="eastAsia"/>
        </w:rPr>
        <w:t>因此，圣礼仅仅是客观呈现所象征之真理的有效手段。</w:t>
      </w:r>
    </w:p>
    <w:p w14:paraId="0A67C5DB">
      <w:pPr>
        <w:widowControl w:val="0"/>
        <w:numPr>
          <w:ilvl w:val="0"/>
          <w:numId w:val="0"/>
        </w:numPr>
        <w:jc w:val="both"/>
        <w:rPr>
          <w:rFonts w:hint="eastAsia"/>
        </w:rPr>
      </w:pPr>
    </w:p>
    <w:p w14:paraId="1770DC3F">
      <w:pPr>
        <w:widowControl w:val="0"/>
        <w:numPr>
          <w:ilvl w:val="0"/>
          <w:numId w:val="0"/>
        </w:numPr>
        <w:jc w:val="both"/>
        <w:rPr>
          <w:rFonts w:hint="eastAsia"/>
        </w:rPr>
      </w:pPr>
      <w:r>
        <w:rPr>
          <w:rFonts w:hint="eastAsia"/>
        </w:rPr>
        <w:t>8.In what sense is the word "exhibit" used in our standards in reference to this subject ?</w:t>
      </w:r>
    </w:p>
    <w:p w14:paraId="78E40523">
      <w:pPr>
        <w:widowControl w:val="0"/>
        <w:numPr>
          <w:ilvl w:val="0"/>
          <w:numId w:val="0"/>
        </w:numPr>
        <w:jc w:val="both"/>
        <w:rPr>
          <w:rFonts w:hint="eastAsia"/>
        </w:rPr>
      </w:pPr>
      <w:r>
        <w:rPr>
          <w:rFonts w:hint="eastAsia"/>
        </w:rPr>
        <w:t>8. 在我们的准则中，关于这个问题，“展示”(exhibit) 一词是在什么意义上使用的？</w:t>
      </w:r>
    </w:p>
    <w:p w14:paraId="1C407207">
      <w:pPr>
        <w:widowControl w:val="0"/>
        <w:numPr>
          <w:ilvl w:val="0"/>
          <w:numId w:val="0"/>
        </w:numPr>
        <w:jc w:val="both"/>
        <w:rPr>
          <w:rFonts w:hint="eastAsia"/>
        </w:rPr>
      </w:pPr>
    </w:p>
    <w:p w14:paraId="43D7D777">
      <w:pPr>
        <w:widowControl w:val="0"/>
        <w:numPr>
          <w:ilvl w:val="0"/>
          <w:numId w:val="0"/>
        </w:numPr>
        <w:jc w:val="both"/>
        <w:rPr>
          <w:rFonts w:hint="eastAsia"/>
        </w:rPr>
      </w:pPr>
      <w:r>
        <w:rPr>
          <w:rFonts w:hint="eastAsia"/>
        </w:rPr>
        <w:t>Compare "Con. of Faith," Chap. 27., Sec. 3, and Chap. 28. Sec. 6, and "Larger Catechism," Q. 162.</w:t>
      </w:r>
    </w:p>
    <w:p w14:paraId="293276C3">
      <w:pPr>
        <w:widowControl w:val="0"/>
        <w:numPr>
          <w:ilvl w:val="0"/>
          <w:numId w:val="0"/>
        </w:numPr>
        <w:jc w:val="both"/>
        <w:rPr>
          <w:rFonts w:hint="eastAsia"/>
        </w:rPr>
      </w:pPr>
      <w:r>
        <w:rPr>
          <w:rFonts w:hint="eastAsia"/>
        </w:rPr>
        <w:t>比较《信仰告白》，第27章，第3节，和第28章，第6节，以及《大要理问答》，问题162。</w:t>
      </w:r>
    </w:p>
    <w:p w14:paraId="2BB100C0">
      <w:pPr>
        <w:widowControl w:val="0"/>
        <w:numPr>
          <w:ilvl w:val="0"/>
          <w:numId w:val="0"/>
        </w:numPr>
        <w:jc w:val="both"/>
        <w:rPr>
          <w:rFonts w:hint="eastAsia"/>
        </w:rPr>
      </w:pPr>
    </w:p>
    <w:p w14:paraId="284D887F">
      <w:pPr>
        <w:widowControl w:val="0"/>
        <w:numPr>
          <w:ilvl w:val="0"/>
          <w:numId w:val="0"/>
        </w:numPr>
        <w:jc w:val="both"/>
        <w:rPr>
          <w:rFonts w:hint="eastAsia"/>
        </w:rPr>
      </w:pPr>
      <w:r>
        <w:rPr>
          <w:rFonts w:hint="eastAsia"/>
        </w:rPr>
        <w:t>This word is derived from the Latin word "exhibeo," which bore the twofold sense of conveying and of disclosing.</w:t>
      </w:r>
    </w:p>
    <w:p w14:paraId="359F0562">
      <w:pPr>
        <w:widowControl w:val="0"/>
        <w:numPr>
          <w:ilvl w:val="0"/>
          <w:numId w:val="0"/>
        </w:numPr>
        <w:jc w:val="both"/>
        <w:rPr>
          <w:rFonts w:hint="eastAsia"/>
        </w:rPr>
      </w:pPr>
      <w:r>
        <w:rPr>
          <w:rFonts w:hint="eastAsia"/>
        </w:rPr>
        <w:t>这个词源于拉丁词 “exhibeo”，它具有传递和揭示的双重含义。</w:t>
      </w:r>
    </w:p>
    <w:p w14:paraId="66962E46">
      <w:pPr>
        <w:widowControl w:val="0"/>
        <w:numPr>
          <w:ilvl w:val="0"/>
          <w:numId w:val="0"/>
        </w:numPr>
        <w:jc w:val="both"/>
        <w:rPr>
          <w:rFonts w:hint="eastAsia"/>
        </w:rPr>
      </w:pPr>
      <w:r>
        <w:rPr>
          <w:rFonts w:hint="eastAsia"/>
        </w:rPr>
        <w:t>It is evident that the term "exhibit" has retained in our standards the former sense of conveying, conferring.</w:t>
      </w:r>
    </w:p>
    <w:p w14:paraId="7713CC0B">
      <w:pPr>
        <w:widowControl w:val="0"/>
        <w:numPr>
          <w:ilvl w:val="0"/>
          <w:numId w:val="0"/>
        </w:numPr>
        <w:jc w:val="both"/>
        <w:rPr>
          <w:rFonts w:hint="eastAsia"/>
        </w:rPr>
      </w:pPr>
      <w:r>
        <w:rPr>
          <w:rFonts w:hint="eastAsia"/>
        </w:rPr>
        <w:t>显然，“展示”(exhibit) 一词在我们的准则中保留了其传递、授予的前一种含义。</w:t>
      </w:r>
    </w:p>
    <w:p w14:paraId="07731639">
      <w:pPr>
        <w:widowControl w:val="0"/>
        <w:numPr>
          <w:ilvl w:val="0"/>
          <w:numId w:val="0"/>
        </w:numPr>
        <w:jc w:val="both"/>
        <w:rPr>
          <w:rFonts w:hint="eastAsia"/>
        </w:rPr>
      </w:pPr>
      <w:r>
        <w:rPr>
          <w:rFonts w:hint="eastAsia"/>
        </w:rPr>
        <w:t>As in medical language, "to exhibit a remedy" is to administer it.</w:t>
      </w:r>
    </w:p>
    <w:p w14:paraId="3CFE4424">
      <w:pPr>
        <w:widowControl w:val="0"/>
        <w:numPr>
          <w:ilvl w:val="0"/>
          <w:numId w:val="0"/>
        </w:numPr>
        <w:jc w:val="both"/>
        <w:rPr>
          <w:rFonts w:hint="eastAsia"/>
        </w:rPr>
      </w:pPr>
      <w:r>
        <w:rPr>
          <w:rFonts w:hint="eastAsia"/>
        </w:rPr>
        <w:t>如同在医学语言中，“展示一种疗法”就是施行它。</w:t>
      </w:r>
    </w:p>
    <w:p w14:paraId="6528B4E5">
      <w:pPr>
        <w:widowControl w:val="0"/>
        <w:numPr>
          <w:ilvl w:val="0"/>
          <w:numId w:val="0"/>
        </w:numPr>
        <w:jc w:val="both"/>
        <w:rPr>
          <w:rFonts w:hint="eastAsia"/>
        </w:rPr>
      </w:pPr>
    </w:p>
    <w:p w14:paraId="036526A3">
      <w:pPr>
        <w:widowControl w:val="0"/>
        <w:numPr>
          <w:ilvl w:val="0"/>
          <w:numId w:val="0"/>
        </w:numPr>
        <w:jc w:val="both"/>
        <w:rPr>
          <w:rFonts w:hint="eastAsia"/>
        </w:rPr>
      </w:pPr>
      <w:r>
        <w:rPr>
          <w:rFonts w:hint="eastAsia"/>
        </w:rPr>
        <w:t>9.What is the common doctrine of the Reformedchurches as to the relation of the sign to the gracesignified ?</w:t>
      </w:r>
    </w:p>
    <w:p w14:paraId="13BF9426">
      <w:pPr>
        <w:widowControl w:val="0"/>
        <w:numPr>
          <w:ilvl w:val="0"/>
          <w:numId w:val="0"/>
        </w:numPr>
        <w:jc w:val="both"/>
        <w:rPr>
          <w:rFonts w:hint="eastAsia"/>
        </w:rPr>
      </w:pPr>
      <w:r>
        <w:rPr>
          <w:rFonts w:hint="eastAsia"/>
        </w:rPr>
        <w:t>9. 改革宗教会关于标记与所象征恩典关系的共同教义是什么？</w:t>
      </w:r>
    </w:p>
    <w:p w14:paraId="73E323E7">
      <w:pPr>
        <w:widowControl w:val="0"/>
        <w:numPr>
          <w:ilvl w:val="0"/>
          <w:numId w:val="0"/>
        </w:numPr>
        <w:jc w:val="both"/>
        <w:rPr>
          <w:rFonts w:hint="eastAsia"/>
        </w:rPr>
      </w:pPr>
    </w:p>
    <w:p w14:paraId="1F45D155">
      <w:pPr>
        <w:widowControl w:val="0"/>
        <w:numPr>
          <w:ilvl w:val="0"/>
          <w:numId w:val="0"/>
        </w:numPr>
        <w:jc w:val="both"/>
        <w:rPr>
          <w:rFonts w:hint="eastAsia"/>
        </w:rPr>
      </w:pPr>
      <w:r>
        <w:rPr>
          <w:rFonts w:hint="eastAsia"/>
        </w:rPr>
        <w:t>The Reformed confessions agree in teaching that this relation is, 1st, simply moral, i.e., it is established only by the· institution and promise of Christ, and it depends upon the right administration of the ordinance, and upon the faith and of the recipient.</w:t>
      </w:r>
    </w:p>
    <w:p w14:paraId="37D77802">
      <w:pPr>
        <w:widowControl w:val="0"/>
        <w:numPr>
          <w:ilvl w:val="0"/>
          <w:numId w:val="0"/>
        </w:numPr>
        <w:jc w:val="both"/>
        <w:rPr>
          <w:rFonts w:hint="eastAsia"/>
        </w:rPr>
      </w:pPr>
      <w:r>
        <w:rPr>
          <w:rFonts w:hint="eastAsia"/>
        </w:rPr>
        <w:t>改革宗信条一致教导说，这种关系，第一，仅仅是道德性的，即，它仅由基督的设立和应许所建立，并且取决于礼仪的正确施行以及领受者的信心。</w:t>
      </w:r>
    </w:p>
    <w:p w14:paraId="2B945FC4">
      <w:pPr>
        <w:widowControl w:val="0"/>
        <w:numPr>
          <w:ilvl w:val="0"/>
          <w:numId w:val="0"/>
        </w:numPr>
        <w:jc w:val="both"/>
        <w:rPr>
          <w:rFonts w:hint="eastAsia"/>
        </w:rPr>
      </w:pPr>
      <w:r>
        <w:rPr>
          <w:rFonts w:hint="eastAsia"/>
        </w:rPr>
        <w:t>And, 2nd, that it is real, that is, when rightly administered, and when received by the recipient with knowledge and faith they do really, because of the promise of Christ, seal the grace signified, and convey it to the recipient, i.e., the recipient does receive the grace with the sign.</w:t>
      </w:r>
    </w:p>
    <w:p w14:paraId="4095916B">
      <w:pPr>
        <w:widowControl w:val="0"/>
        <w:numPr>
          <w:ilvl w:val="0"/>
          <w:numId w:val="0"/>
        </w:numPr>
        <w:jc w:val="both"/>
        <w:rPr>
          <w:rFonts w:hint="eastAsia"/>
        </w:rPr>
      </w:pPr>
      <w:r>
        <w:rPr>
          <w:rFonts w:hint="eastAsia"/>
        </w:rPr>
        <w:t>并且，第二，它是真实的，也就是说，当正确施行，并且当领受者凭知识和信心领受时，它们确实因为基督的应许，印证所象征的恩典，并将其传递给领受者，即，领受者确实与标记一同领受了恩典。</w:t>
      </w:r>
    </w:p>
    <w:p w14:paraId="702B0CA9">
      <w:pPr>
        <w:widowControl w:val="0"/>
        <w:numPr>
          <w:ilvl w:val="0"/>
          <w:numId w:val="0"/>
        </w:numPr>
        <w:jc w:val="both"/>
        <w:rPr>
          <w:rFonts w:hint="eastAsia"/>
        </w:rPr>
      </w:pPr>
    </w:p>
    <w:p w14:paraId="1B1AB334">
      <w:pPr>
        <w:widowControl w:val="0"/>
        <w:numPr>
          <w:ilvl w:val="0"/>
          <w:numId w:val="0"/>
        </w:numPr>
        <w:jc w:val="both"/>
        <w:rPr>
          <w:rFonts w:hint="eastAsia"/>
        </w:rPr>
      </w:pPr>
      <w:r>
        <w:rPr>
          <w:rFonts w:hint="eastAsia"/>
        </w:rPr>
        <w:t>This doctrine, therefore, includes,</w:t>
      </w:r>
    </w:p>
    <w:p w14:paraId="6814C5E6">
      <w:pPr>
        <w:widowControl w:val="0"/>
        <w:numPr>
          <w:ilvl w:val="0"/>
          <w:numId w:val="0"/>
        </w:numPr>
        <w:jc w:val="both"/>
        <w:rPr>
          <w:rFonts w:hint="eastAsia"/>
        </w:rPr>
      </w:pPr>
      <w:r>
        <w:rPr>
          <w:rFonts w:hint="eastAsia"/>
        </w:rPr>
        <w:t>因此，这一教义包括：</w:t>
      </w:r>
    </w:p>
    <w:p w14:paraId="4EE91DDD">
      <w:pPr>
        <w:widowControl w:val="0"/>
        <w:numPr>
          <w:ilvl w:val="0"/>
          <w:numId w:val="0"/>
        </w:numPr>
        <w:jc w:val="both"/>
        <w:rPr>
          <w:rFonts w:hint="eastAsia"/>
        </w:rPr>
      </w:pPr>
    </w:p>
    <w:p w14:paraId="4806D069">
      <w:pPr>
        <w:widowControl w:val="0"/>
        <w:numPr>
          <w:ilvl w:val="0"/>
          <w:numId w:val="0"/>
        </w:numPr>
        <w:jc w:val="both"/>
        <w:rPr>
          <w:rFonts w:hint="eastAsia"/>
        </w:rPr>
      </w:pPr>
      <w:r>
        <w:rPr>
          <w:rFonts w:hint="eastAsia"/>
        </w:rPr>
        <w:t>1st, the Zwinglian view, that the outward visible sign truly signifies the grace. And,</w:t>
      </w:r>
    </w:p>
    <w:p w14:paraId="7A6415D3">
      <w:pPr>
        <w:widowControl w:val="0"/>
        <w:numPr>
          <w:ilvl w:val="0"/>
          <w:numId w:val="0"/>
        </w:numPr>
        <w:jc w:val="both"/>
        <w:rPr>
          <w:rFonts w:hint="eastAsia"/>
        </w:rPr>
      </w:pPr>
      <w:r>
        <w:rPr>
          <w:rFonts w:hint="eastAsia"/>
        </w:rPr>
        <w:t>第一，慈运理的观点，即外在可见的标记真实地象征恩典。并且，</w:t>
      </w:r>
    </w:p>
    <w:p w14:paraId="52364CA9">
      <w:pPr>
        <w:widowControl w:val="0"/>
        <w:numPr>
          <w:ilvl w:val="0"/>
          <w:numId w:val="0"/>
        </w:numPr>
        <w:jc w:val="both"/>
        <w:rPr>
          <w:rFonts w:hint="eastAsia"/>
        </w:rPr>
      </w:pPr>
    </w:p>
    <w:p w14:paraId="7BBC042E">
      <w:pPr>
        <w:widowControl w:val="0"/>
        <w:numPr>
          <w:ilvl w:val="0"/>
          <w:numId w:val="0"/>
        </w:numPr>
        <w:jc w:val="both"/>
        <w:rPr>
          <w:rFonts w:hint="eastAsia"/>
        </w:rPr>
      </w:pPr>
      <w:r>
        <w:rPr>
          <w:rFonts w:hint="eastAsia"/>
        </w:rPr>
        <w:t>2nd, that they are, as ordinances of God’s appointment, seals attached to the promise to authenticate it, as the natural phenomenon of the rainbow was made a seal of God’s promise to Noah in virtue of the divine appointment.</w:t>
      </w:r>
    </w:p>
    <w:p w14:paraId="190D78D6">
      <w:pPr>
        <w:widowControl w:val="0"/>
        <w:numPr>
          <w:ilvl w:val="0"/>
          <w:numId w:val="0"/>
        </w:numPr>
        <w:jc w:val="both"/>
        <w:rPr>
          <w:rFonts w:hint="eastAsia"/>
        </w:rPr>
      </w:pPr>
      <w:r>
        <w:rPr>
          <w:rFonts w:hint="eastAsia"/>
        </w:rPr>
        <w:t>第二，它们作为神所设立的礼仪，是附加在应许之上以证实其真实性的印记，如同彩虹这一自然现象因神的设立而成为神对挪亚应许的印记一样。</w:t>
      </w:r>
    </w:p>
    <w:p w14:paraId="2D0B6D31">
      <w:pPr>
        <w:widowControl w:val="0"/>
        <w:numPr>
          <w:ilvl w:val="0"/>
          <w:numId w:val="0"/>
        </w:numPr>
        <w:jc w:val="both"/>
        <w:rPr>
          <w:rFonts w:hint="eastAsia"/>
        </w:rPr>
      </w:pPr>
    </w:p>
    <w:p w14:paraId="1B739070">
      <w:pPr>
        <w:widowControl w:val="0"/>
        <w:numPr>
          <w:ilvl w:val="0"/>
          <w:numId w:val="0"/>
        </w:numPr>
        <w:jc w:val="both"/>
        <w:rPr>
          <w:rFonts w:hint="eastAsia"/>
        </w:rPr>
      </w:pPr>
      <w:r>
        <w:rPr>
          <w:rFonts w:hint="eastAsia"/>
        </w:rPr>
        <w:t>3rd. That as seals thus accompanying a divine promise by divine authority, they do actually convey the grace they signify to those for whom that grace is intended, and who are in a proper spiritual state to receive it, "as a key conveys admission, a deed an estate, the ceremony of marriage the rights of marriage." See Turretin, L. 19., Question 4; "Confession of Faith," Chap. 27.; "Larger Catechism" Questions 162, 163; "Cat. Gene.," sec. 5th, "de Sacramentis;""Confession Faith of the French Church," article 34; "Old Scotch Confession," section 21.</w:t>
      </w:r>
    </w:p>
    <w:p w14:paraId="54014E25">
      <w:pPr>
        <w:widowControl w:val="0"/>
        <w:numPr>
          <w:ilvl w:val="0"/>
          <w:numId w:val="0"/>
        </w:numPr>
        <w:jc w:val="both"/>
        <w:rPr>
          <w:rFonts w:hint="eastAsia"/>
        </w:rPr>
      </w:pPr>
      <w:r>
        <w:rPr>
          <w:rFonts w:hint="eastAsia"/>
        </w:rPr>
        <w:t>第三，作为如此凭神圣权威伴随神圣应许的印记，它们确实将它们所象征的恩典传递给那些恩典所预定的人，以及那些处于适当属灵状态以领受它的人，“如同钥匙传递准入，契约传递产业，婚礼仪式传递婚姻权利一样。” 参见图雷金，第19卷，问题4；《信仰告白》，第27章；《大要理问答》问题162, 163；《日内瓦要理问答》，第5部分，“论圣礼”；《法国教会信仰告白》，第34条；《古苏格兰信条》，第21节。</w:t>
      </w:r>
    </w:p>
    <w:p w14:paraId="41EC6CF1">
      <w:pPr>
        <w:widowControl w:val="0"/>
        <w:numPr>
          <w:ilvl w:val="0"/>
          <w:numId w:val="0"/>
        </w:numPr>
        <w:jc w:val="both"/>
        <w:rPr>
          <w:rFonts w:hint="eastAsia"/>
        </w:rPr>
      </w:pPr>
    </w:p>
    <w:p w14:paraId="5DA7B357">
      <w:pPr>
        <w:widowControl w:val="0"/>
        <w:numPr>
          <w:ilvl w:val="0"/>
          <w:numId w:val="0"/>
        </w:numPr>
        <w:jc w:val="both"/>
        <w:rPr>
          <w:rFonts w:hint="eastAsia"/>
        </w:rPr>
      </w:pPr>
      <w:r>
        <w:rPr>
          <w:rFonts w:hint="eastAsia"/>
        </w:rPr>
        <w:t>10.What is the design of the sacraments ?</w:t>
      </w:r>
    </w:p>
    <w:p w14:paraId="251D8447">
      <w:pPr>
        <w:widowControl w:val="0"/>
        <w:numPr>
          <w:ilvl w:val="0"/>
          <w:numId w:val="0"/>
        </w:numPr>
        <w:jc w:val="both"/>
        <w:rPr>
          <w:rFonts w:hint="eastAsia"/>
        </w:rPr>
      </w:pPr>
      <w:r>
        <w:rPr>
          <w:rFonts w:hint="eastAsia"/>
        </w:rPr>
        <w:t>10. 圣礼的目的是什么？</w:t>
      </w:r>
    </w:p>
    <w:p w14:paraId="1B1A6B71">
      <w:pPr>
        <w:widowControl w:val="0"/>
        <w:numPr>
          <w:ilvl w:val="0"/>
          <w:numId w:val="0"/>
        </w:numPr>
        <w:jc w:val="both"/>
        <w:rPr>
          <w:rFonts w:hint="eastAsia"/>
        </w:rPr>
      </w:pPr>
    </w:p>
    <w:p w14:paraId="783D7D90">
      <w:pPr>
        <w:widowControl w:val="0"/>
        <w:numPr>
          <w:ilvl w:val="0"/>
          <w:numId w:val="0"/>
        </w:numPr>
        <w:jc w:val="both"/>
        <w:rPr>
          <w:rFonts w:hint="eastAsia"/>
        </w:rPr>
      </w:pPr>
      <w:r>
        <w:rPr>
          <w:rFonts w:hint="eastAsia"/>
        </w:rPr>
        <w:t>1st. That they should signify, seal, and exhibit to those within the covenant of grace the benefits of Christ’s redemption, and thus as a principal means of grace edify the church. Matthew 3:11; Genesis 17:11, 13; 1 Corinthians 10:2–21; 11:23–26; 12:13; Romans 2:28, 23; 4:11; 6:3, 4; Galatians 3:27; 1 Peter 3:21.</w:t>
      </w:r>
    </w:p>
    <w:p w14:paraId="695AFC48">
      <w:pPr>
        <w:widowControl w:val="0"/>
        <w:numPr>
          <w:ilvl w:val="0"/>
          <w:numId w:val="0"/>
        </w:numPr>
        <w:jc w:val="both"/>
        <w:rPr>
          <w:rFonts w:hint="eastAsia"/>
        </w:rPr>
      </w:pPr>
      <w:r>
        <w:rPr>
          <w:rFonts w:hint="eastAsia"/>
        </w:rPr>
        <w:t>第一，它们应当向恩典之约内的人表明、印证并展示基督救赎的益处，并因此作为恩典的主要途径造就教会。马太福音 3:11；创世记 17:11, 13；哥林多前书 10:2–21；11:23–26；12:13；罗马书 2:28, 23 (应为2:28-29)；4:11；6:3, 4；加拉太书 3:27；彼得前书 3:21。</w:t>
      </w:r>
    </w:p>
    <w:p w14:paraId="5FC1D245">
      <w:pPr>
        <w:widowControl w:val="0"/>
        <w:numPr>
          <w:ilvl w:val="0"/>
          <w:numId w:val="0"/>
        </w:numPr>
        <w:jc w:val="both"/>
        <w:rPr>
          <w:rFonts w:hint="eastAsia"/>
        </w:rPr>
      </w:pPr>
    </w:p>
    <w:p w14:paraId="0ABA2097">
      <w:pPr>
        <w:widowControl w:val="0"/>
        <w:numPr>
          <w:ilvl w:val="0"/>
          <w:numId w:val="0"/>
        </w:numPr>
        <w:jc w:val="both"/>
        <w:rPr>
          <w:rFonts w:hint="eastAsia"/>
        </w:rPr>
      </w:pPr>
      <w:r>
        <w:rPr>
          <w:rFonts w:hint="eastAsia"/>
        </w:rPr>
        <w:t>2nd. That they should be visible badges of membership in the church, to put a visible difference between the professed followers of Christ and the world, Genesis 34:14; Exodus 12:48; Ephesians 2:19; "Confession Faith," Chap. 27:, section 1.</w:t>
      </w:r>
    </w:p>
    <w:p w14:paraId="0DC5607B">
      <w:pPr>
        <w:widowControl w:val="0"/>
        <w:numPr>
          <w:ilvl w:val="0"/>
          <w:numId w:val="0"/>
        </w:numPr>
        <w:jc w:val="both"/>
        <w:rPr>
          <w:rFonts w:hint="eastAsia"/>
        </w:rPr>
      </w:pPr>
      <w:r>
        <w:rPr>
          <w:rFonts w:hint="eastAsia"/>
        </w:rPr>
        <w:t>第二，它们应当是教会成员身份的可见标记，以便在宣认的基督跟随者与世界之间形成可见的区别，创世记 34:14；出埃及记 12:48；以弗所书 2:19；《信仰告白》，第27章，第1节。</w:t>
      </w:r>
    </w:p>
    <w:p w14:paraId="24BC6B77">
      <w:pPr>
        <w:widowControl w:val="0"/>
        <w:numPr>
          <w:ilvl w:val="0"/>
          <w:numId w:val="0"/>
        </w:numPr>
        <w:jc w:val="both"/>
        <w:rPr>
          <w:rFonts w:hint="eastAsia"/>
        </w:rPr>
      </w:pPr>
    </w:p>
    <w:p w14:paraId="6EF505BE">
      <w:pPr>
        <w:widowControl w:val="0"/>
        <w:numPr>
          <w:ilvl w:val="0"/>
          <w:numId w:val="0"/>
        </w:numPr>
        <w:jc w:val="both"/>
        <w:rPr>
          <w:rFonts w:hint="eastAsia"/>
        </w:rPr>
      </w:pPr>
      <w:r>
        <w:rPr>
          <w:rFonts w:hint="eastAsia"/>
        </w:rPr>
        <w:t>THE ROMISH DOCTRINE AS TO THE EFFICACY OF THE SACRAMENTS.</w:t>
      </w:r>
    </w:p>
    <w:p w14:paraId="75A2AC00">
      <w:pPr>
        <w:widowControl w:val="0"/>
        <w:numPr>
          <w:ilvl w:val="0"/>
          <w:numId w:val="0"/>
        </w:numPr>
        <w:jc w:val="both"/>
        <w:rPr>
          <w:rFonts w:hint="eastAsia"/>
        </w:rPr>
      </w:pPr>
      <w:r>
        <w:rPr>
          <w:rFonts w:hint="eastAsia"/>
        </w:rPr>
        <w:t>罗马天主教关于圣礼功效的教义。</w:t>
      </w:r>
    </w:p>
    <w:p w14:paraId="3B3BFC15">
      <w:pPr>
        <w:widowControl w:val="0"/>
        <w:numPr>
          <w:ilvl w:val="0"/>
          <w:numId w:val="0"/>
        </w:numPr>
        <w:jc w:val="both"/>
        <w:rPr>
          <w:rFonts w:hint="eastAsia"/>
        </w:rPr>
      </w:pPr>
    </w:p>
    <w:p w14:paraId="065CCAFB">
      <w:pPr>
        <w:widowControl w:val="0"/>
        <w:numPr>
          <w:ilvl w:val="0"/>
          <w:numId w:val="0"/>
        </w:numPr>
        <w:jc w:val="both"/>
        <w:rPr>
          <w:rFonts w:hint="eastAsia"/>
        </w:rPr>
      </w:pPr>
      <w:r>
        <w:rPr>
          <w:rFonts w:hint="eastAsia"/>
        </w:rPr>
        <w:t>11.What is the Romish doctrine as to the efficacy of the Sacraments ?</w:t>
      </w:r>
    </w:p>
    <w:p w14:paraId="53ADD7BB">
      <w:pPr>
        <w:widowControl w:val="0"/>
        <w:numPr>
          <w:ilvl w:val="0"/>
          <w:numId w:val="0"/>
        </w:numPr>
        <w:jc w:val="both"/>
        <w:rPr>
          <w:rFonts w:hint="eastAsia"/>
        </w:rPr>
      </w:pPr>
      <w:r>
        <w:rPr>
          <w:rFonts w:hint="eastAsia"/>
        </w:rPr>
        <w:t>11. 罗马天主教关于圣礼功效的教义是什么？</w:t>
      </w:r>
    </w:p>
    <w:p w14:paraId="3ECF7E2C">
      <w:pPr>
        <w:widowControl w:val="0"/>
        <w:numPr>
          <w:ilvl w:val="0"/>
          <w:numId w:val="0"/>
        </w:numPr>
        <w:jc w:val="both"/>
        <w:rPr>
          <w:rFonts w:hint="eastAsia"/>
        </w:rPr>
      </w:pPr>
    </w:p>
    <w:p w14:paraId="45C310DC">
      <w:pPr>
        <w:widowControl w:val="0"/>
        <w:numPr>
          <w:ilvl w:val="0"/>
          <w:numId w:val="0"/>
        </w:numPr>
        <w:jc w:val="both"/>
        <w:rPr>
          <w:rFonts w:hint="eastAsia"/>
        </w:rPr>
      </w:pPr>
      <w:r>
        <w:rPr>
          <w:rFonts w:hint="eastAsia"/>
        </w:rPr>
        <w:t>1st. As shown above, under Question 6, they hold that the sacraments contain the grace which they signify.</w:t>
      </w:r>
    </w:p>
    <w:p w14:paraId="4F3536FF">
      <w:pPr>
        <w:widowControl w:val="0"/>
        <w:numPr>
          <w:ilvl w:val="0"/>
          <w:numId w:val="0"/>
        </w:numPr>
        <w:jc w:val="both"/>
        <w:rPr>
          <w:rFonts w:hint="eastAsia"/>
        </w:rPr>
      </w:pPr>
      <w:r>
        <w:rPr>
          <w:rFonts w:hint="eastAsia"/>
        </w:rPr>
        <w:t>第一，如上文问题6所示，他们认为圣礼包含它们所象征的恩典。</w:t>
      </w:r>
    </w:p>
    <w:p w14:paraId="643343B0">
      <w:pPr>
        <w:widowControl w:val="0"/>
        <w:numPr>
          <w:ilvl w:val="0"/>
          <w:numId w:val="0"/>
        </w:numPr>
        <w:jc w:val="both"/>
        <w:rPr>
          <w:rFonts w:hint="eastAsia"/>
        </w:rPr>
      </w:pPr>
      <w:r>
        <w:rPr>
          <w:rFonts w:hint="eastAsia"/>
        </w:rPr>
        <w:t>That this grace conferring energy is inseparable from a genuine sacrament, and that as an objective fact, they contain it at all times, and present it alike to all subjects irrespective of character.</w:t>
      </w:r>
    </w:p>
    <w:p w14:paraId="5F4B316A">
      <w:pPr>
        <w:widowControl w:val="0"/>
        <w:numPr>
          <w:ilvl w:val="0"/>
          <w:numId w:val="0"/>
        </w:numPr>
        <w:jc w:val="both"/>
        <w:rPr>
          <w:rFonts w:hint="eastAsia"/>
        </w:rPr>
      </w:pPr>
      <w:r>
        <w:rPr>
          <w:rFonts w:hint="eastAsia"/>
        </w:rPr>
        <w:t>这种赋予恩典的能力与真正的圣礼密不可分，并且作为一个客观事实，它们在任何时候都包含着它，并同样地将其呈现给所有对象，无论其品格如何。</w:t>
      </w:r>
    </w:p>
    <w:p w14:paraId="09968E8D">
      <w:pPr>
        <w:widowControl w:val="0"/>
        <w:numPr>
          <w:ilvl w:val="0"/>
          <w:numId w:val="0"/>
        </w:numPr>
        <w:jc w:val="both"/>
        <w:rPr>
          <w:rFonts w:hint="eastAsia"/>
        </w:rPr>
      </w:pPr>
    </w:p>
    <w:p w14:paraId="0897BDD5">
      <w:pPr>
        <w:widowControl w:val="0"/>
        <w:numPr>
          <w:ilvl w:val="0"/>
          <w:numId w:val="0"/>
        </w:numPr>
        <w:jc w:val="both"/>
        <w:rPr>
          <w:rFonts w:hint="eastAsia"/>
        </w:rPr>
      </w:pPr>
      <w:r>
        <w:rPr>
          <w:rFonts w:hint="eastAsia"/>
        </w:rPr>
        <w:t>2nd. In every case of their application, except when positively opposed and nullified, they effect the grace they signify, as an opus operatum, i.e., by the mere inherent power of the sacramental action itself:</w:t>
      </w:r>
    </w:p>
    <w:p w14:paraId="6CE07D2F">
      <w:pPr>
        <w:widowControl w:val="0"/>
        <w:numPr>
          <w:ilvl w:val="0"/>
          <w:numId w:val="0"/>
        </w:numPr>
        <w:jc w:val="both"/>
        <w:rPr>
          <w:rFonts w:hint="eastAsia"/>
        </w:rPr>
      </w:pPr>
      <w:r>
        <w:rPr>
          <w:rFonts w:hint="eastAsia"/>
        </w:rPr>
        <w:t>第二，在它们应用的每一种情况下，除非受到积极的反对和抵消，它们都会产生它们所象征的恩典，作为一种 opus operatum (拉丁文：借功生效)，即，仅仅凭借圣礼行动本身固有的能力：</w:t>
      </w:r>
    </w:p>
    <w:p w14:paraId="16B984F6">
      <w:pPr>
        <w:widowControl w:val="0"/>
        <w:numPr>
          <w:ilvl w:val="0"/>
          <w:numId w:val="0"/>
        </w:numPr>
        <w:jc w:val="both"/>
        <w:rPr>
          <w:rFonts w:hint="eastAsia"/>
        </w:rPr>
      </w:pPr>
    </w:p>
    <w:p w14:paraId="45DDAF96">
      <w:pPr>
        <w:widowControl w:val="0"/>
        <w:numPr>
          <w:ilvl w:val="0"/>
          <w:numId w:val="0"/>
        </w:numPr>
        <w:jc w:val="both"/>
        <w:rPr>
          <w:rFonts w:hint="eastAsia"/>
        </w:rPr>
      </w:pPr>
      <w:r>
        <w:rPr>
          <w:rFonts w:hint="eastAsia"/>
        </w:rPr>
        <w:t>12. Upon what conditions on the part of the administrator do they believe that the efficacy of thesacrament depends?</w:t>
      </w:r>
    </w:p>
    <w:p w14:paraId="11CB7CB2">
      <w:pPr>
        <w:widowControl w:val="0"/>
        <w:numPr>
          <w:ilvl w:val="0"/>
          <w:numId w:val="0"/>
        </w:numPr>
        <w:jc w:val="both"/>
        <w:rPr>
          <w:rFonts w:hint="eastAsia"/>
        </w:rPr>
      </w:pPr>
      <w:r>
        <w:rPr>
          <w:rFonts w:hint="eastAsia"/>
        </w:rPr>
        <w:t>12. 他们认为圣礼的功效取决于施行者的哪些条件？</w:t>
      </w:r>
    </w:p>
    <w:p w14:paraId="27740D3A">
      <w:pPr>
        <w:widowControl w:val="0"/>
        <w:numPr>
          <w:ilvl w:val="0"/>
          <w:numId w:val="0"/>
        </w:numPr>
        <w:jc w:val="both"/>
        <w:rPr>
          <w:rFonts w:hint="eastAsia"/>
        </w:rPr>
      </w:pPr>
    </w:p>
    <w:p w14:paraId="05686951">
      <w:pPr>
        <w:widowControl w:val="0"/>
        <w:numPr>
          <w:ilvl w:val="0"/>
          <w:numId w:val="0"/>
        </w:numPr>
        <w:jc w:val="both"/>
        <w:rPr>
          <w:rFonts w:hint="eastAsia"/>
        </w:rPr>
      </w:pPr>
      <w:r>
        <w:rPr>
          <w:rFonts w:hint="eastAsia"/>
        </w:rPr>
        <w:t>The genuineness of a sacrament on the part of the administrator, depends, according to the Romanists––</w:t>
      </w:r>
    </w:p>
    <w:p w14:paraId="4A7E9EB1">
      <w:pPr>
        <w:widowControl w:val="0"/>
        <w:numPr>
          <w:ilvl w:val="0"/>
          <w:numId w:val="0"/>
        </w:numPr>
        <w:jc w:val="both"/>
        <w:rPr>
          <w:rFonts w:hint="eastAsia"/>
        </w:rPr>
      </w:pPr>
      <w:r>
        <w:rPr>
          <w:rFonts w:hint="eastAsia"/>
        </w:rPr>
        <w:t>根据罗马天主教徒的说法，圣礼在施行者方面的真实性取决于——</w:t>
      </w:r>
    </w:p>
    <w:p w14:paraId="410E8CDB">
      <w:pPr>
        <w:widowControl w:val="0"/>
        <w:numPr>
          <w:ilvl w:val="0"/>
          <w:numId w:val="0"/>
        </w:numPr>
        <w:jc w:val="both"/>
        <w:rPr>
          <w:rFonts w:hint="eastAsia"/>
        </w:rPr>
      </w:pPr>
    </w:p>
    <w:p w14:paraId="44651C04">
      <w:pPr>
        <w:widowControl w:val="0"/>
        <w:numPr>
          <w:ilvl w:val="0"/>
          <w:numId w:val="0"/>
        </w:numPr>
        <w:jc w:val="both"/>
        <w:rPr>
          <w:rFonts w:hint="eastAsia"/>
        </w:rPr>
      </w:pPr>
      <w:r>
        <w:rPr>
          <w:rFonts w:hint="eastAsia"/>
        </w:rPr>
        <w:t>1st. On his being canonically authorized.</w:t>
      </w:r>
    </w:p>
    <w:p w14:paraId="1A42552F">
      <w:pPr>
        <w:widowControl w:val="0"/>
        <w:numPr>
          <w:ilvl w:val="0"/>
          <w:numId w:val="0"/>
        </w:numPr>
        <w:jc w:val="both"/>
        <w:rPr>
          <w:rFonts w:hint="eastAsia"/>
        </w:rPr>
      </w:pPr>
      <w:r>
        <w:rPr>
          <w:rFonts w:hint="eastAsia"/>
        </w:rPr>
        <w:t>第一，他是否得到教会法规的授权。</w:t>
      </w:r>
    </w:p>
    <w:p w14:paraId="1872364C">
      <w:pPr>
        <w:widowControl w:val="0"/>
        <w:numPr>
          <w:ilvl w:val="0"/>
          <w:numId w:val="0"/>
        </w:numPr>
        <w:jc w:val="both"/>
        <w:rPr>
          <w:rFonts w:hint="eastAsia"/>
        </w:rPr>
      </w:pPr>
      <w:r>
        <w:rPr>
          <w:rFonts w:hint="eastAsia"/>
        </w:rPr>
        <w:t>In case of the sacraments of orders and confirmation he must be a bishop in communion with the pope.</w:t>
      </w:r>
    </w:p>
    <w:p w14:paraId="11E2F294">
      <w:pPr>
        <w:widowControl w:val="0"/>
        <w:numPr>
          <w:ilvl w:val="0"/>
          <w:numId w:val="0"/>
        </w:numPr>
        <w:jc w:val="both"/>
        <w:rPr>
          <w:rFonts w:hint="eastAsia"/>
        </w:rPr>
      </w:pPr>
      <w:r>
        <w:rPr>
          <w:rFonts w:hint="eastAsia"/>
        </w:rPr>
        <w:t>在圣秩礼和坚振礼的情况下，他必须是与教宗共融的主教。</w:t>
      </w:r>
    </w:p>
    <w:p w14:paraId="54D19ABF">
      <w:pPr>
        <w:widowControl w:val="0"/>
        <w:numPr>
          <w:ilvl w:val="0"/>
          <w:numId w:val="0"/>
        </w:numPr>
        <w:jc w:val="both"/>
        <w:rPr>
          <w:rFonts w:hint="eastAsia"/>
        </w:rPr>
      </w:pPr>
      <w:r>
        <w:rPr>
          <w:rFonts w:hint="eastAsia"/>
        </w:rPr>
        <w:t>In the case of the other sacraments he must be a regular popish priest.</w:t>
      </w:r>
    </w:p>
    <w:p w14:paraId="4C9E7B57">
      <w:pPr>
        <w:widowControl w:val="0"/>
        <w:numPr>
          <w:ilvl w:val="0"/>
          <w:numId w:val="0"/>
        </w:numPr>
        <w:jc w:val="both"/>
        <w:rPr>
          <w:rFonts w:hint="eastAsia"/>
        </w:rPr>
      </w:pPr>
      <w:r>
        <w:rPr>
          <w:rFonts w:hint="eastAsia"/>
        </w:rPr>
        <w:t>在其他圣礼的情况下，他必须是正规的罗马天主教神父。</w:t>
      </w:r>
    </w:p>
    <w:p w14:paraId="56A73384">
      <w:pPr>
        <w:widowControl w:val="0"/>
        <w:numPr>
          <w:ilvl w:val="0"/>
          <w:numId w:val="0"/>
        </w:numPr>
        <w:jc w:val="both"/>
        <w:rPr>
          <w:rFonts w:hint="eastAsia"/>
        </w:rPr>
      </w:pPr>
      <w:r>
        <w:rPr>
          <w:rFonts w:hint="eastAsia"/>
        </w:rPr>
        <w:t>The personal character of the bishop or priest, even though he be in mortal sin, does not prevent the effect.— "Con. Trident," Sess. can. 12.</w:t>
      </w:r>
    </w:p>
    <w:p w14:paraId="57F19A19">
      <w:pPr>
        <w:widowControl w:val="0"/>
        <w:numPr>
          <w:ilvl w:val="0"/>
          <w:numId w:val="0"/>
        </w:numPr>
        <w:jc w:val="both"/>
        <w:rPr>
          <w:rFonts w:hint="eastAsia"/>
        </w:rPr>
      </w:pPr>
      <w:r>
        <w:rPr>
          <w:rFonts w:hint="eastAsia"/>
        </w:rPr>
        <w:t>主教或神父的个人品格，即使他犯有大罪，也不会阻止其效力。——《特伦托大公会议》，第七期会议，教规12。</w:t>
      </w:r>
    </w:p>
    <w:p w14:paraId="44AEA375">
      <w:pPr>
        <w:widowControl w:val="0"/>
        <w:numPr>
          <w:ilvl w:val="0"/>
          <w:numId w:val="0"/>
        </w:numPr>
        <w:jc w:val="both"/>
        <w:rPr>
          <w:rFonts w:hint="eastAsia"/>
        </w:rPr>
      </w:pPr>
    </w:p>
    <w:p w14:paraId="3C7544C8">
      <w:pPr>
        <w:widowControl w:val="0"/>
        <w:numPr>
          <w:ilvl w:val="0"/>
          <w:numId w:val="0"/>
        </w:numPr>
        <w:jc w:val="both"/>
        <w:rPr>
          <w:rFonts w:hint="eastAsia"/>
        </w:rPr>
      </w:pPr>
      <w:r>
        <w:rPr>
          <w:rFonts w:hint="eastAsia"/>
        </w:rPr>
        <w:t>2nd. The administrator must, in the act, exercise the positive intention of effecting what the church intends to be effected by each sacrament.</w:t>
      </w:r>
    </w:p>
    <w:p w14:paraId="5BE138ED">
      <w:pPr>
        <w:widowControl w:val="0"/>
        <w:numPr>
          <w:ilvl w:val="0"/>
          <w:numId w:val="0"/>
        </w:numPr>
        <w:jc w:val="both"/>
        <w:rPr>
          <w:rFonts w:hint="eastAsia"/>
        </w:rPr>
      </w:pPr>
      <w:r>
        <w:rPr>
          <w:rFonts w:hint="eastAsia"/>
        </w:rPr>
        <w:t>第二，施行者在行为中必须具有积极的意图，以实现教会意图通过每件圣礼所要实现的效果。</w:t>
      </w:r>
    </w:p>
    <w:p w14:paraId="0FEEB6B0">
      <w:pPr>
        <w:widowControl w:val="0"/>
        <w:numPr>
          <w:ilvl w:val="0"/>
          <w:numId w:val="0"/>
        </w:numPr>
        <w:jc w:val="both"/>
        <w:rPr>
          <w:rFonts w:hint="eastAsia"/>
        </w:rPr>
      </w:pPr>
    </w:p>
    <w:p w14:paraId="0457EF92">
      <w:pPr>
        <w:widowControl w:val="0"/>
        <w:numPr>
          <w:ilvl w:val="0"/>
          <w:numId w:val="0"/>
        </w:numPr>
        <w:jc w:val="both"/>
        <w:rPr>
          <w:rFonts w:hint="eastAsia"/>
        </w:rPr>
      </w:pPr>
      <w:r>
        <w:rPr>
          <w:rFonts w:hint="eastAsia"/>
        </w:rPr>
        <w:t>Dens (Vol. 5., p. 127) says, "To the valid performance of the sacrament is required the intention upon the part of the officiating minister of doing that which the church does.</w:t>
      </w:r>
    </w:p>
    <w:p w14:paraId="05F3BF36">
      <w:pPr>
        <w:widowControl w:val="0"/>
        <w:numPr>
          <w:ilvl w:val="0"/>
          <w:numId w:val="0"/>
        </w:numPr>
        <w:jc w:val="both"/>
        <w:rPr>
          <w:rFonts w:hint="eastAsia"/>
        </w:rPr>
      </w:pPr>
      <w:r>
        <w:rPr>
          <w:rFonts w:hint="eastAsia"/>
        </w:rPr>
        <w:t>邓斯（第5卷，第127页）说：“圣礼的有效施行要求施行牧师具有做教会所做之事的意图。</w:t>
      </w:r>
    </w:p>
    <w:p w14:paraId="2C95E46C">
      <w:pPr>
        <w:widowControl w:val="0"/>
        <w:numPr>
          <w:ilvl w:val="0"/>
          <w:numId w:val="0"/>
        </w:numPr>
        <w:jc w:val="both"/>
        <w:rPr>
          <w:rFonts w:hint="eastAsia"/>
        </w:rPr>
      </w:pPr>
      <w:r>
        <w:rPr>
          <w:rFonts w:hint="eastAsia"/>
        </w:rPr>
        <w:t>The necessary intention in the minister consists in an act of his will, by which he wills the external action with the intention of doing what the church does;" that is, of performing a valid sacrament.</w:t>
      </w:r>
    </w:p>
    <w:p w14:paraId="03D4FEE1">
      <w:pPr>
        <w:widowControl w:val="0"/>
        <w:numPr>
          <w:ilvl w:val="0"/>
          <w:numId w:val="0"/>
        </w:numPr>
        <w:jc w:val="both"/>
        <w:rPr>
          <w:rFonts w:hint="eastAsia"/>
        </w:rPr>
      </w:pPr>
      <w:r>
        <w:rPr>
          <w:rFonts w:hint="eastAsia"/>
        </w:rPr>
        <w:t>牧师的必要意图在于其意志的一种行为，藉此他意愿进行外在行动，其意图是做教会所做之事；”也就是说，施行一件有效的圣礼。</w:t>
      </w:r>
    </w:p>
    <w:p w14:paraId="36650DAA">
      <w:pPr>
        <w:widowControl w:val="0"/>
        <w:numPr>
          <w:ilvl w:val="0"/>
          <w:numId w:val="0"/>
        </w:numPr>
        <w:jc w:val="both"/>
        <w:rPr>
          <w:rFonts w:hint="eastAsia"/>
        </w:rPr>
      </w:pPr>
      <w:r>
        <w:rPr>
          <w:rFonts w:hint="eastAsia"/>
        </w:rPr>
        <w:t>Otherwise, although every external action may be regularly performed, the whole is void.</w:t>
      </w:r>
    </w:p>
    <w:p w14:paraId="3049E094">
      <w:pPr>
        <w:widowControl w:val="0"/>
        <w:numPr>
          <w:ilvl w:val="0"/>
          <w:numId w:val="0"/>
        </w:numPr>
        <w:jc w:val="both"/>
        <w:rPr>
          <w:rFonts w:hint="eastAsia"/>
        </w:rPr>
      </w:pPr>
      <w:r>
        <w:rPr>
          <w:rFonts w:hint="eastAsia"/>
        </w:rPr>
        <w:t>否则，即使每一个外在行动都可能按规定进行，整个圣礼也是无效的。</w:t>
      </w:r>
    </w:p>
    <w:p w14:paraId="763D8B38">
      <w:pPr>
        <w:widowControl w:val="0"/>
        <w:numPr>
          <w:ilvl w:val="0"/>
          <w:numId w:val="0"/>
        </w:numPr>
        <w:jc w:val="both"/>
        <w:rPr>
          <w:rFonts w:hint="eastAsia"/>
        </w:rPr>
      </w:pPr>
      <w:r>
        <w:rPr>
          <w:rFonts w:hint="eastAsia"/>
        </w:rPr>
        <w:t>See "Con. Trent," Sess. 7, canon 11.</w:t>
      </w:r>
    </w:p>
    <w:p w14:paraId="36E953EA">
      <w:pPr>
        <w:widowControl w:val="0"/>
        <w:numPr>
          <w:ilvl w:val="0"/>
          <w:numId w:val="0"/>
        </w:numPr>
        <w:jc w:val="both"/>
        <w:rPr>
          <w:rFonts w:hint="eastAsia"/>
        </w:rPr>
      </w:pPr>
      <w:r>
        <w:rPr>
          <w:rFonts w:hint="eastAsia"/>
        </w:rPr>
        <w:t>参见《特伦托大公会议》，第七期会议，教规11。</w:t>
      </w:r>
    </w:p>
    <w:p w14:paraId="1232A9DF">
      <w:pPr>
        <w:widowControl w:val="0"/>
        <w:numPr>
          <w:ilvl w:val="0"/>
          <w:numId w:val="0"/>
        </w:numPr>
        <w:jc w:val="both"/>
        <w:rPr>
          <w:rFonts w:hint="eastAsia"/>
        </w:rPr>
      </w:pPr>
      <w:r>
        <w:rPr>
          <w:rFonts w:hint="eastAsia"/>
        </w:rPr>
        <w:t>This leaves the recipient entirely at the mercy of the minister, since the validity of the whole service depends upon his secret intention, and is evidently one of the devices of that anti–Christian church to make the people dependent upon the priesthood.</w:t>
      </w:r>
    </w:p>
    <w:p w14:paraId="60195E19">
      <w:pPr>
        <w:widowControl w:val="0"/>
        <w:numPr>
          <w:ilvl w:val="0"/>
          <w:numId w:val="0"/>
        </w:numPr>
        <w:jc w:val="both"/>
        <w:rPr>
          <w:rFonts w:hint="eastAsia"/>
        </w:rPr>
      </w:pPr>
      <w:r>
        <w:rPr>
          <w:rFonts w:hint="eastAsia"/>
        </w:rPr>
        <w:t>这使得领受者完全受制于牧师，因为整个仪式的有效性取决于他秘密的意图，这显然是那个反基督教教会使民众依赖于神职人员的手段之一。</w:t>
      </w:r>
    </w:p>
    <w:p w14:paraId="1498D1D0">
      <w:pPr>
        <w:widowControl w:val="0"/>
        <w:numPr>
          <w:ilvl w:val="0"/>
          <w:numId w:val="0"/>
        </w:numPr>
        <w:jc w:val="both"/>
        <w:rPr>
          <w:rFonts w:hint="eastAsia"/>
        </w:rPr>
      </w:pPr>
    </w:p>
    <w:p w14:paraId="6362F17C">
      <w:pPr>
        <w:widowControl w:val="0"/>
        <w:numPr>
          <w:ilvl w:val="0"/>
          <w:numId w:val="0"/>
        </w:numPr>
        <w:jc w:val="both"/>
        <w:rPr>
          <w:rFonts w:hint="eastAsia"/>
        </w:rPr>
      </w:pPr>
      <w:r>
        <w:rPr>
          <w:rFonts w:hint="eastAsia"/>
        </w:rPr>
        <w:t>13.What is the sense in which Protestants admit "intention" to be necessary ?</w:t>
      </w:r>
    </w:p>
    <w:p w14:paraId="3AEBF860">
      <w:pPr>
        <w:widowControl w:val="0"/>
        <w:numPr>
          <w:ilvl w:val="0"/>
          <w:numId w:val="0"/>
        </w:numPr>
        <w:jc w:val="both"/>
        <w:rPr>
          <w:rFonts w:hint="eastAsia"/>
        </w:rPr>
      </w:pPr>
      <w:r>
        <w:rPr>
          <w:rFonts w:hint="eastAsia"/>
        </w:rPr>
        <w:t>13. 新教徒在何种意义上承认“意图”是必要的？</w:t>
      </w:r>
    </w:p>
    <w:p w14:paraId="1D3737A8">
      <w:pPr>
        <w:widowControl w:val="0"/>
        <w:numPr>
          <w:ilvl w:val="0"/>
          <w:numId w:val="0"/>
        </w:numPr>
        <w:jc w:val="both"/>
        <w:rPr>
          <w:rFonts w:hint="eastAsia"/>
        </w:rPr>
      </w:pPr>
    </w:p>
    <w:p w14:paraId="3C5D3DFA">
      <w:pPr>
        <w:widowControl w:val="0"/>
        <w:numPr>
          <w:ilvl w:val="0"/>
          <w:numId w:val="0"/>
        </w:numPr>
        <w:jc w:val="both"/>
        <w:rPr>
          <w:rFonts w:hint="eastAsia"/>
        </w:rPr>
      </w:pPr>
      <w:r>
        <w:rPr>
          <w:rFonts w:hint="eastAsia"/>
        </w:rPr>
        <w:t>They admit that in order to render the outward service a valid sacrament, it must be performed with the ostensible professed design of complying thereby with the command of Christ, and of doing what he requires to be done by those who accept the gospel covenant.</w:t>
      </w:r>
    </w:p>
    <w:p w14:paraId="6AE57107">
      <w:pPr>
        <w:widowControl w:val="0"/>
        <w:numPr>
          <w:ilvl w:val="0"/>
          <w:numId w:val="0"/>
        </w:numPr>
        <w:jc w:val="both"/>
        <w:rPr>
          <w:rFonts w:hint="eastAsia"/>
        </w:rPr>
      </w:pPr>
      <w:r>
        <w:rPr>
          <w:rFonts w:hint="eastAsia"/>
        </w:rPr>
        <w:t>他们承认，为了使外在的仪式成为有效的圣礼，它必须以表面上宣称的意图来施行，即遵守基督的命令，并做祂要求那些接受福音之约的人所做的事。</w:t>
      </w:r>
    </w:p>
    <w:p w14:paraId="766D5B92">
      <w:pPr>
        <w:widowControl w:val="0"/>
        <w:numPr>
          <w:ilvl w:val="0"/>
          <w:numId w:val="0"/>
        </w:numPr>
        <w:jc w:val="both"/>
        <w:rPr>
          <w:rFonts w:hint="eastAsia"/>
        </w:rPr>
      </w:pPr>
    </w:p>
    <w:p w14:paraId="4E9D64D7">
      <w:pPr>
        <w:widowControl w:val="0"/>
        <w:numPr>
          <w:ilvl w:val="0"/>
          <w:numId w:val="0"/>
        </w:numPr>
        <w:jc w:val="both"/>
        <w:rPr>
          <w:rFonts w:hint="eastAsia"/>
        </w:rPr>
      </w:pPr>
      <w:r>
        <w:rPr>
          <w:rFonts w:hint="eastAsia"/>
        </w:rPr>
        <w:t>14.What condition do the Romanists hold to be essential to the efficacy of a sacrament, on the partof the subject ?</w:t>
      </w:r>
    </w:p>
    <w:p w14:paraId="6FD0D28A">
      <w:pPr>
        <w:widowControl w:val="0"/>
        <w:numPr>
          <w:ilvl w:val="0"/>
          <w:numId w:val="0"/>
        </w:numPr>
        <w:jc w:val="both"/>
        <w:rPr>
          <w:rFonts w:hint="eastAsia"/>
        </w:rPr>
      </w:pPr>
      <w:r>
        <w:rPr>
          <w:rFonts w:hint="eastAsia"/>
        </w:rPr>
        <w:t>14. 罗马天主教徒认为在领受者方面，圣礼功效的必要条件是什么？</w:t>
      </w:r>
    </w:p>
    <w:p w14:paraId="2CE3E19E">
      <w:pPr>
        <w:widowControl w:val="0"/>
        <w:numPr>
          <w:ilvl w:val="0"/>
          <w:numId w:val="0"/>
        </w:numPr>
        <w:jc w:val="both"/>
        <w:rPr>
          <w:rFonts w:hint="eastAsia"/>
        </w:rPr>
      </w:pPr>
    </w:p>
    <w:p w14:paraId="3072F951">
      <w:pPr>
        <w:widowControl w:val="0"/>
        <w:numPr>
          <w:ilvl w:val="0"/>
          <w:numId w:val="0"/>
        </w:numPr>
        <w:jc w:val="both"/>
        <w:rPr>
          <w:rFonts w:hint="eastAsia"/>
        </w:rPr>
      </w:pPr>
      <w:r>
        <w:rPr>
          <w:rFonts w:hint="eastAsia"/>
        </w:rPr>
        <w:t>1st. In the case of infant baptism no condition upon the part of the subject is necessary.</w:t>
      </w:r>
    </w:p>
    <w:p w14:paraId="29983DA1">
      <w:pPr>
        <w:widowControl w:val="0"/>
        <w:numPr>
          <w:ilvl w:val="0"/>
          <w:numId w:val="0"/>
        </w:numPr>
        <w:jc w:val="both"/>
        <w:rPr>
          <w:rFonts w:hint="eastAsia"/>
        </w:rPr>
      </w:pPr>
      <w:r>
        <w:rPr>
          <w:rFonts w:hint="eastAsia"/>
        </w:rPr>
        <w:t>第一，在婴儿洗礼的情况下，领受者方面不需要任何条件。</w:t>
      </w:r>
    </w:p>
    <w:p w14:paraId="1589E9A3">
      <w:pPr>
        <w:widowControl w:val="0"/>
        <w:numPr>
          <w:ilvl w:val="0"/>
          <w:numId w:val="0"/>
        </w:numPr>
        <w:jc w:val="both"/>
        <w:rPr>
          <w:rFonts w:hint="eastAsia"/>
        </w:rPr>
      </w:pPr>
    </w:p>
    <w:p w14:paraId="0178E2B2">
      <w:pPr>
        <w:widowControl w:val="0"/>
        <w:numPr>
          <w:ilvl w:val="0"/>
          <w:numId w:val="0"/>
        </w:numPr>
        <w:jc w:val="both"/>
        <w:rPr>
          <w:rFonts w:hint="eastAsia"/>
        </w:rPr>
      </w:pPr>
      <w:r>
        <w:rPr>
          <w:rFonts w:hint="eastAsia"/>
        </w:rPr>
        <w:t>2nd. On the part of adults, the only condition is that they shall not positively oppose them by absolute infidelity or resistance of will ( non ponentibus obicem).</w:t>
      </w:r>
    </w:p>
    <w:p w14:paraId="0CA8F7E5">
      <w:pPr>
        <w:widowControl w:val="0"/>
        <w:numPr>
          <w:ilvl w:val="0"/>
          <w:numId w:val="0"/>
        </w:numPr>
        <w:jc w:val="both"/>
        <w:rPr>
          <w:rFonts w:hint="eastAsia"/>
        </w:rPr>
      </w:pPr>
      <w:r>
        <w:rPr>
          <w:rFonts w:hint="eastAsia"/>
        </w:rPr>
        <w:t>第二，在成人方面，唯一的条件是他们不得以绝对的不信或意志的抵抗来积极反对它们 (non ponentibus obicem，拉丁文：不设置障碍者)。</w:t>
      </w:r>
    </w:p>
    <w:p w14:paraId="072D1563">
      <w:pPr>
        <w:widowControl w:val="0"/>
        <w:numPr>
          <w:ilvl w:val="0"/>
          <w:numId w:val="0"/>
        </w:numPr>
        <w:jc w:val="both"/>
        <w:rPr>
          <w:rFonts w:hint="eastAsia"/>
        </w:rPr>
      </w:pPr>
      <w:r>
        <w:rPr>
          <w:rFonts w:hint="eastAsia"/>
        </w:rPr>
        <w:t>Faith and repentance, as these are possible to the unregenerate soul, are also required as necessary to the effect of baptism ("Cat. Rom.," Pt. 2., Chap. 2., Ques. 39).</w:t>
      </w:r>
    </w:p>
    <w:p w14:paraId="67AA415D">
      <w:pPr>
        <w:widowControl w:val="0"/>
        <w:numPr>
          <w:ilvl w:val="0"/>
          <w:numId w:val="0"/>
        </w:numPr>
        <w:jc w:val="both"/>
        <w:rPr>
          <w:rFonts w:hint="eastAsia"/>
        </w:rPr>
      </w:pPr>
      <w:r>
        <w:rPr>
          <w:rFonts w:hint="eastAsia"/>
        </w:rPr>
        <w:t>信心和悔改，既然这些对于未重生的人是可能的，也被要求作为洗礼产生效果所必需的（《罗马教理问答》，第二部分，第二章，问题39）。</w:t>
      </w:r>
    </w:p>
    <w:p w14:paraId="142F7F1A">
      <w:pPr>
        <w:widowControl w:val="0"/>
        <w:numPr>
          <w:ilvl w:val="0"/>
          <w:numId w:val="0"/>
        </w:numPr>
        <w:jc w:val="both"/>
        <w:rPr>
          <w:rFonts w:hint="eastAsia"/>
        </w:rPr>
      </w:pPr>
      <w:r>
        <w:rPr>
          <w:rFonts w:hint="eastAsia"/>
        </w:rPr>
        <w:t>Bellarmin, "De Sacramentis," 2, 1, says that the will to be baptized, faith, and penitence, are necessary dispositions enabling the sacrament to produce its effect, just as dryness on the part of wood is the condition of the fire burning it when applied, but never the cause of the burning.</w:t>
      </w:r>
    </w:p>
    <w:p w14:paraId="37893DFC">
      <w:pPr>
        <w:widowControl w:val="0"/>
        <w:numPr>
          <w:ilvl w:val="0"/>
          <w:numId w:val="0"/>
        </w:numPr>
        <w:jc w:val="both"/>
        <w:rPr>
          <w:rFonts w:hint="eastAsia"/>
        </w:rPr>
      </w:pPr>
      <w:r>
        <w:rPr>
          <w:rFonts w:hint="eastAsia"/>
        </w:rPr>
        <w:t>贝拉明，《论圣礼》，2, 1，说受洗的意愿、信心和悔改是使圣礼产生其效果所必需的预备，正如木头的干燥是火在施加时燃烧它的条件，但绝不是燃烧的原因。</w:t>
      </w:r>
    </w:p>
    <w:p w14:paraId="3F1317A1">
      <w:pPr>
        <w:widowControl w:val="0"/>
        <w:numPr>
          <w:ilvl w:val="0"/>
          <w:numId w:val="0"/>
        </w:numPr>
        <w:jc w:val="both"/>
        <w:rPr>
          <w:rFonts w:hint="eastAsia"/>
        </w:rPr>
      </w:pPr>
    </w:p>
    <w:p w14:paraId="5D75D497">
      <w:pPr>
        <w:widowControl w:val="0"/>
        <w:numPr>
          <w:ilvl w:val="0"/>
          <w:numId w:val="0"/>
        </w:numPr>
        <w:jc w:val="both"/>
        <w:rPr>
          <w:rFonts w:hint="eastAsia"/>
        </w:rPr>
      </w:pPr>
      <w:r>
        <w:rPr>
          <w:rFonts w:hint="eastAsia"/>
        </w:rPr>
        <w:t>15.What according to the Papal Church are the effects produced by the sacraments?</w:t>
      </w:r>
    </w:p>
    <w:p w14:paraId="7A909998">
      <w:pPr>
        <w:widowControl w:val="0"/>
        <w:numPr>
          <w:ilvl w:val="0"/>
          <w:numId w:val="0"/>
        </w:numPr>
        <w:jc w:val="both"/>
        <w:rPr>
          <w:rFonts w:hint="eastAsia"/>
        </w:rPr>
      </w:pPr>
      <w:r>
        <w:rPr>
          <w:rFonts w:hint="eastAsia"/>
        </w:rPr>
        <w:t>15. 根据罗马教廷教会的说法，圣礼产生的效果是什么？</w:t>
      </w:r>
    </w:p>
    <w:p w14:paraId="337436E1">
      <w:pPr>
        <w:widowControl w:val="0"/>
        <w:numPr>
          <w:ilvl w:val="0"/>
          <w:numId w:val="0"/>
        </w:numPr>
        <w:jc w:val="both"/>
        <w:rPr>
          <w:rFonts w:hint="eastAsia"/>
        </w:rPr>
      </w:pPr>
    </w:p>
    <w:p w14:paraId="006CC427">
      <w:pPr>
        <w:widowControl w:val="0"/>
        <w:numPr>
          <w:ilvl w:val="0"/>
          <w:numId w:val="0"/>
        </w:numPr>
        <w:jc w:val="both"/>
        <w:rPr>
          <w:rFonts w:hint="eastAsia"/>
        </w:rPr>
      </w:pPr>
      <w:r>
        <w:rPr>
          <w:rFonts w:hint="eastAsia"/>
        </w:rPr>
        <w:t>1st. Justifying (sanctifying) grace.</w:t>
      </w:r>
    </w:p>
    <w:p w14:paraId="026D1834">
      <w:pPr>
        <w:widowControl w:val="0"/>
        <w:numPr>
          <w:ilvl w:val="0"/>
          <w:numId w:val="0"/>
        </w:numPr>
        <w:jc w:val="both"/>
        <w:rPr>
          <w:rFonts w:hint="eastAsia"/>
        </w:rPr>
      </w:pPr>
      <w:r>
        <w:rPr>
          <w:rFonts w:hint="eastAsia"/>
        </w:rPr>
        <w:t>第一，称义（成圣）的恩典。</w:t>
      </w:r>
    </w:p>
    <w:p w14:paraId="50895D7E">
      <w:pPr>
        <w:widowControl w:val="0"/>
        <w:numPr>
          <w:ilvl w:val="0"/>
          <w:numId w:val="0"/>
        </w:numPr>
        <w:jc w:val="both"/>
        <w:rPr>
          <w:rFonts w:hint="eastAsia"/>
        </w:rPr>
      </w:pPr>
    </w:p>
    <w:p w14:paraId="1358CCE7">
      <w:pPr>
        <w:widowControl w:val="0"/>
        <w:numPr>
          <w:ilvl w:val="0"/>
          <w:numId w:val="0"/>
        </w:numPr>
        <w:jc w:val="both"/>
        <w:rPr>
          <w:rFonts w:hint="eastAsia"/>
        </w:rPr>
      </w:pPr>
      <w:r>
        <w:rPr>
          <w:rFonts w:hint="eastAsia"/>
        </w:rPr>
        <w:t>2nd. Three of the sacraments, baptism, confirmation, and orders, also impress upon the subject "a character" This "sacramental character" (from the Greek word carakth&gt;r, a mark, or device,engraved or impressed by a seal) is a distinctive and indelible impression stamped on the soul, "the twofold effect of which is, that it qualifies us to receive or perform something sacred, and distinguishes one from another."</w:t>
      </w:r>
    </w:p>
    <w:p w14:paraId="1775C4DC">
      <w:pPr>
        <w:widowControl w:val="0"/>
        <w:numPr>
          <w:ilvl w:val="0"/>
          <w:numId w:val="0"/>
        </w:numPr>
        <w:jc w:val="both"/>
        <w:rPr>
          <w:rFonts w:hint="eastAsia"/>
        </w:rPr>
      </w:pPr>
      <w:r>
        <w:rPr>
          <w:rFonts w:hint="eastAsia"/>
        </w:rPr>
        <w:t>第二，三件圣礼，即洗礼、坚振礼和圣秩礼，也会在领受者身上留下一个“印记”。这个“圣礼印记”（源自希腊词 χαρακτήρ (charakter)，标记或图案，由印章雕刻或压印）是印在灵魂上独特且不可磨灭的印记，“其双重效果是，它使我们有资格领受或施行某些神圣的事物，并将我们彼此区分开来。”</w:t>
      </w:r>
    </w:p>
    <w:p w14:paraId="1014C49B">
      <w:pPr>
        <w:widowControl w:val="0"/>
        <w:numPr>
          <w:ilvl w:val="0"/>
          <w:numId w:val="0"/>
        </w:numPr>
        <w:jc w:val="both"/>
        <w:rPr>
          <w:rFonts w:hint="eastAsia"/>
        </w:rPr>
      </w:pPr>
      <w:r>
        <w:rPr>
          <w:rFonts w:hint="eastAsia"/>
        </w:rPr>
        <w:t>It is upon this account that baptism and confirmation are never repeated, and that the authority and privileges of the priesthood can never be alienated.––"Cat. Rom." Part 2., Chap. 1., Q. 21––25; "Council Trent," Sess. 7, can. 9.</w:t>
      </w:r>
    </w:p>
    <w:p w14:paraId="447621F1">
      <w:pPr>
        <w:widowControl w:val="0"/>
        <w:numPr>
          <w:ilvl w:val="0"/>
          <w:numId w:val="0"/>
        </w:numPr>
        <w:jc w:val="both"/>
        <w:rPr>
          <w:rFonts w:hint="eastAsia"/>
        </w:rPr>
      </w:pPr>
      <w:r>
        <w:rPr>
          <w:rFonts w:hint="eastAsia"/>
        </w:rPr>
        <w:t>正因为如此，洗礼和坚振礼从不重复，神职的权柄和特权也永不被剥夺。——《罗马教理问答》，第二部分，第一章，问题21-25；《特伦托大公会议》，第七期会议，教规9。</w:t>
      </w:r>
    </w:p>
    <w:p w14:paraId="35B548A1">
      <w:pPr>
        <w:widowControl w:val="0"/>
        <w:numPr>
          <w:ilvl w:val="0"/>
          <w:numId w:val="0"/>
        </w:numPr>
        <w:jc w:val="both"/>
        <w:rPr>
          <w:rFonts w:hint="eastAsia"/>
        </w:rPr>
      </w:pPr>
    </w:p>
    <w:p w14:paraId="7219A716">
      <w:pPr>
        <w:widowControl w:val="0"/>
        <w:numPr>
          <w:ilvl w:val="0"/>
          <w:numId w:val="0"/>
        </w:numPr>
        <w:jc w:val="both"/>
        <w:rPr>
          <w:rFonts w:hint="eastAsia"/>
        </w:rPr>
      </w:pPr>
      <w:r>
        <w:rPr>
          <w:rFonts w:hint="eastAsia"/>
        </w:rPr>
        <w:t>16.How may this doctrine be disproved ?</w:t>
      </w:r>
    </w:p>
    <w:p w14:paraId="64662735">
      <w:pPr>
        <w:widowControl w:val="0"/>
        <w:numPr>
          <w:ilvl w:val="0"/>
          <w:numId w:val="0"/>
        </w:numPr>
        <w:jc w:val="both"/>
        <w:rPr>
          <w:rFonts w:hint="eastAsia"/>
        </w:rPr>
      </w:pPr>
      <w:r>
        <w:rPr>
          <w:rFonts w:hint="eastAsia"/>
        </w:rPr>
        <w:t>16. 这一教义如何被驳斥？</w:t>
      </w:r>
    </w:p>
    <w:p w14:paraId="3DA7056C">
      <w:pPr>
        <w:widowControl w:val="0"/>
        <w:numPr>
          <w:ilvl w:val="0"/>
          <w:numId w:val="0"/>
        </w:numPr>
        <w:jc w:val="both"/>
        <w:rPr>
          <w:rFonts w:hint="eastAsia"/>
        </w:rPr>
      </w:pPr>
    </w:p>
    <w:p w14:paraId="05920A74">
      <w:pPr>
        <w:widowControl w:val="0"/>
        <w:numPr>
          <w:ilvl w:val="0"/>
          <w:numId w:val="0"/>
        </w:numPr>
        <w:jc w:val="both"/>
        <w:rPr>
          <w:rFonts w:hint="eastAsia"/>
        </w:rPr>
      </w:pPr>
      <w:r>
        <w:rPr>
          <w:rFonts w:hint="eastAsia"/>
        </w:rPr>
        <w:t>That the sacraments have not the power of conveying grace to all, whether they are included within the covenant of grace or not, or whether they possess faith or not, is certain, because––</w:t>
      </w:r>
    </w:p>
    <w:p w14:paraId="76AB9285">
      <w:pPr>
        <w:widowControl w:val="0"/>
        <w:numPr>
          <w:ilvl w:val="0"/>
          <w:numId w:val="0"/>
        </w:numPr>
        <w:jc w:val="both"/>
        <w:rPr>
          <w:rFonts w:hint="eastAsia"/>
        </w:rPr>
      </w:pPr>
      <w:r>
        <w:rPr>
          <w:rFonts w:hint="eastAsia"/>
        </w:rPr>
        <w:t>圣礼并不具有将恩典传递给所有人的能力，无论他们是否在恩典之约内，也无论他们是否拥有信心，这是确定的，因为——</w:t>
      </w:r>
    </w:p>
    <w:p w14:paraId="018CA567">
      <w:pPr>
        <w:widowControl w:val="0"/>
        <w:numPr>
          <w:ilvl w:val="0"/>
          <w:numId w:val="0"/>
        </w:numPr>
        <w:jc w:val="both"/>
        <w:rPr>
          <w:rFonts w:hint="eastAsia"/>
        </w:rPr>
      </w:pPr>
    </w:p>
    <w:p w14:paraId="059F6EF6">
      <w:pPr>
        <w:widowControl w:val="0"/>
        <w:numPr>
          <w:ilvl w:val="0"/>
          <w:numId w:val="0"/>
        </w:numPr>
        <w:jc w:val="both"/>
        <w:rPr>
          <w:rFonts w:hint="eastAsia"/>
        </w:rPr>
      </w:pPr>
      <w:r>
        <w:rPr>
          <w:rFonts w:hint="eastAsia"/>
        </w:rPr>
        <w:t>1st. They are seals of the gospel covenant (see below, Question 14).</w:t>
      </w:r>
    </w:p>
    <w:p w14:paraId="2E981CE3">
      <w:pPr>
        <w:widowControl w:val="0"/>
        <w:numPr>
          <w:ilvl w:val="0"/>
          <w:numId w:val="0"/>
        </w:numPr>
        <w:jc w:val="both"/>
        <w:rPr>
          <w:rFonts w:hint="eastAsia"/>
        </w:rPr>
      </w:pPr>
      <w:r>
        <w:rPr>
          <w:rFonts w:hint="eastAsia"/>
        </w:rPr>
        <w:t>第一，它们是福音之约的印记（见下文，问题14）。</w:t>
      </w:r>
    </w:p>
    <w:p w14:paraId="754A5CD3">
      <w:pPr>
        <w:widowControl w:val="0"/>
        <w:numPr>
          <w:ilvl w:val="0"/>
          <w:numId w:val="0"/>
        </w:numPr>
        <w:jc w:val="both"/>
        <w:rPr>
          <w:rFonts w:hint="eastAsia"/>
        </w:rPr>
      </w:pPr>
      <w:r>
        <w:rPr>
          <w:rFonts w:hint="eastAsia"/>
        </w:rPr>
        <w:t>But a seal merely ratifies a covenant as a covenant.</w:t>
      </w:r>
    </w:p>
    <w:p w14:paraId="5A24C555">
      <w:pPr>
        <w:widowControl w:val="0"/>
        <w:numPr>
          <w:ilvl w:val="0"/>
          <w:numId w:val="0"/>
        </w:numPr>
        <w:jc w:val="both"/>
        <w:rPr>
          <w:rFonts w:hint="eastAsia"/>
        </w:rPr>
      </w:pPr>
      <w:r>
        <w:rPr>
          <w:rFonts w:hint="eastAsia"/>
        </w:rPr>
        <w:t>但是，印记仅仅是作为一个约来批准一个约。</w:t>
      </w:r>
    </w:p>
    <w:p w14:paraId="311F6B47">
      <w:pPr>
        <w:widowControl w:val="0"/>
        <w:numPr>
          <w:ilvl w:val="0"/>
          <w:numId w:val="0"/>
        </w:numPr>
        <w:jc w:val="both"/>
        <w:rPr>
          <w:rFonts w:hint="eastAsia"/>
        </w:rPr>
      </w:pPr>
      <w:r>
        <w:rPr>
          <w:rFonts w:hint="eastAsia"/>
        </w:rPr>
        <w:t>It can convey the grace promised only on the supposition that the conditions of tide covenant are fulfilled.</w:t>
      </w:r>
    </w:p>
    <w:p w14:paraId="04492EC5">
      <w:pPr>
        <w:widowControl w:val="0"/>
        <w:numPr>
          <w:ilvl w:val="0"/>
          <w:numId w:val="0"/>
        </w:numPr>
        <w:jc w:val="both"/>
        <w:rPr>
          <w:rFonts w:hint="eastAsia"/>
        </w:rPr>
      </w:pPr>
      <w:r>
        <w:rPr>
          <w:rFonts w:hint="eastAsia"/>
        </w:rPr>
        <w:t>只有在约的条件得到满足的假设下，它才能传递所应许的恩典。</w:t>
      </w:r>
    </w:p>
    <w:p w14:paraId="73B709C4">
      <w:pPr>
        <w:widowControl w:val="0"/>
        <w:numPr>
          <w:ilvl w:val="0"/>
          <w:numId w:val="0"/>
        </w:numPr>
        <w:jc w:val="both"/>
        <w:rPr>
          <w:rFonts w:hint="eastAsia"/>
        </w:rPr>
      </w:pPr>
      <w:r>
        <w:rPr>
          <w:rFonts w:hint="eastAsia"/>
        </w:rPr>
        <w:t>But salvation and every spiritual blessing is by that covenant declared to depend upon the condition of faith.</w:t>
      </w:r>
    </w:p>
    <w:p w14:paraId="190CF980">
      <w:pPr>
        <w:widowControl w:val="0"/>
        <w:numPr>
          <w:ilvl w:val="0"/>
          <w:numId w:val="0"/>
        </w:numPr>
        <w:jc w:val="both"/>
        <w:rPr>
          <w:rFonts w:hint="eastAsia"/>
        </w:rPr>
      </w:pPr>
      <w:r>
        <w:rPr>
          <w:rFonts w:hint="eastAsia"/>
        </w:rPr>
        <w:t>但是，救恩和每一种属灵的祝福，都由那个约宣告取决于信心的条件。</w:t>
      </w:r>
    </w:p>
    <w:p w14:paraId="26940F35">
      <w:pPr>
        <w:widowControl w:val="0"/>
        <w:numPr>
          <w:ilvl w:val="0"/>
          <w:numId w:val="0"/>
        </w:numPr>
        <w:jc w:val="both"/>
        <w:rPr>
          <w:rFonts w:hint="eastAsia"/>
        </w:rPr>
      </w:pPr>
    </w:p>
    <w:p w14:paraId="503D1928">
      <w:pPr>
        <w:widowControl w:val="0"/>
        <w:numPr>
          <w:ilvl w:val="0"/>
          <w:numId w:val="0"/>
        </w:numPr>
        <w:jc w:val="both"/>
        <w:rPr>
          <w:rFonts w:hint="eastAsia"/>
        </w:rPr>
      </w:pPr>
      <w:r>
        <w:rPr>
          <w:rFonts w:hint="eastAsia"/>
        </w:rPr>
        <w:t>2nd. Knowledge and faith are required as the prerequisite conditions necessary to be found in all applicants, as the essential qualification for receiving the sacraments.––Acts 2:41; 8:37; 10:47; Romans 4:11.</w:t>
      </w:r>
    </w:p>
    <w:p w14:paraId="398B56B9">
      <w:pPr>
        <w:widowControl w:val="0"/>
        <w:numPr>
          <w:ilvl w:val="0"/>
          <w:numId w:val="0"/>
        </w:numPr>
        <w:jc w:val="both"/>
        <w:rPr>
          <w:rFonts w:hint="eastAsia"/>
        </w:rPr>
      </w:pPr>
      <w:r>
        <w:rPr>
          <w:rFonts w:hint="eastAsia"/>
        </w:rPr>
        <w:t>第二，知识和信心被要求作为所有申请者必须具备的先决条件，作为领受圣礼的基本资格。——使徒行传 2:41；8:37；10:47；罗马书 4:11。</w:t>
      </w:r>
    </w:p>
    <w:p w14:paraId="1E2AC3DD">
      <w:pPr>
        <w:widowControl w:val="0"/>
        <w:numPr>
          <w:ilvl w:val="0"/>
          <w:numId w:val="0"/>
        </w:numPr>
        <w:jc w:val="both"/>
        <w:rPr>
          <w:rFonts w:hint="eastAsia"/>
        </w:rPr>
      </w:pPr>
    </w:p>
    <w:p w14:paraId="7ADD8184">
      <w:pPr>
        <w:widowControl w:val="0"/>
        <w:numPr>
          <w:ilvl w:val="0"/>
          <w:numId w:val="0"/>
        </w:numPr>
        <w:jc w:val="both"/>
        <w:rPr>
          <w:rFonts w:hint="eastAsia"/>
        </w:rPr>
      </w:pPr>
      <w:r>
        <w:rPr>
          <w:rFonts w:hint="eastAsia"/>
        </w:rPr>
        <w:t>3rd. Faith is essential to render the sacraments efficacious. Romans 2:25–29; 1 Corinthians 11:27–29; 1 Peter 3:21.</w:t>
      </w:r>
    </w:p>
    <w:p w14:paraId="4427718D">
      <w:pPr>
        <w:widowControl w:val="0"/>
        <w:numPr>
          <w:ilvl w:val="0"/>
          <w:numId w:val="0"/>
        </w:numPr>
        <w:jc w:val="both"/>
        <w:rPr>
          <w:rFonts w:hint="eastAsia"/>
        </w:rPr>
      </w:pPr>
      <w:r>
        <w:rPr>
          <w:rFonts w:hint="eastAsia"/>
        </w:rPr>
        <w:t>第三，信心对于使圣礼有效至关重要。罗马书 2:25–29；哥林多前书 11:27–29；彼得前书 3:21。</w:t>
      </w:r>
    </w:p>
    <w:p w14:paraId="1301056F">
      <w:pPr>
        <w:widowControl w:val="0"/>
        <w:numPr>
          <w:ilvl w:val="0"/>
          <w:numId w:val="0"/>
        </w:numPr>
        <w:jc w:val="both"/>
        <w:rPr>
          <w:rFonts w:hint="eastAsia"/>
        </w:rPr>
      </w:pPr>
    </w:p>
    <w:p w14:paraId="6F9A0218">
      <w:pPr>
        <w:widowControl w:val="0"/>
        <w:numPr>
          <w:ilvl w:val="0"/>
          <w:numId w:val="0"/>
        </w:numPr>
        <w:jc w:val="both"/>
        <w:rPr>
          <w:rFonts w:hint="eastAsia"/>
        </w:rPr>
      </w:pPr>
      <w:r>
        <w:rPr>
          <w:rFonts w:hint="eastAsia"/>
        </w:rPr>
        <w:t>4th. Many who receive the sacraments are notoriously without the grace they signify.</w:t>
      </w:r>
    </w:p>
    <w:p w14:paraId="242D7AE6">
      <w:pPr>
        <w:widowControl w:val="0"/>
        <w:numPr>
          <w:ilvl w:val="0"/>
          <w:numId w:val="0"/>
        </w:numPr>
        <w:jc w:val="both"/>
        <w:rPr>
          <w:rFonts w:hint="eastAsia"/>
        </w:rPr>
      </w:pPr>
      <w:r>
        <w:rPr>
          <w:rFonts w:hint="eastAsia"/>
        </w:rPr>
        <w:t>第四，许多领受圣礼的人众所周知地没有它们所象征的恩典。</w:t>
      </w:r>
    </w:p>
    <w:p w14:paraId="6B7053BC">
      <w:pPr>
        <w:widowControl w:val="0"/>
        <w:numPr>
          <w:ilvl w:val="0"/>
          <w:numId w:val="0"/>
        </w:numPr>
        <w:jc w:val="both"/>
        <w:rPr>
          <w:rFonts w:hint="eastAsia"/>
        </w:rPr>
      </w:pPr>
      <w:r>
        <w:rPr>
          <w:rFonts w:hint="eastAsia"/>
        </w:rPr>
        <w:t>Witness the case of Simon Magus, Acts 8:1––21, and of many of the Corinthians and Galatians, and of the majority of nominal Christians in the present day.</w:t>
      </w:r>
    </w:p>
    <w:p w14:paraId="3797C995">
      <w:pPr>
        <w:widowControl w:val="0"/>
        <w:numPr>
          <w:ilvl w:val="0"/>
          <w:numId w:val="0"/>
        </w:numPr>
        <w:jc w:val="both"/>
        <w:rPr>
          <w:rFonts w:hint="eastAsia"/>
        </w:rPr>
      </w:pPr>
      <w:r>
        <w:rPr>
          <w:rFonts w:hint="eastAsia"/>
        </w:rPr>
        <w:t>见证西门马古斯的事例，使徒行传 8:1-21，以及许多哥林多人和加拉太人，以及当今大多数名义上的基督徒。</w:t>
      </w:r>
    </w:p>
    <w:p w14:paraId="535010EC">
      <w:pPr>
        <w:widowControl w:val="0"/>
        <w:numPr>
          <w:ilvl w:val="0"/>
          <w:numId w:val="0"/>
        </w:numPr>
        <w:jc w:val="both"/>
        <w:rPr>
          <w:rFonts w:hint="eastAsia"/>
        </w:rPr>
      </w:pPr>
    </w:p>
    <w:p w14:paraId="7D8A51DB">
      <w:pPr>
        <w:widowControl w:val="0"/>
        <w:numPr>
          <w:ilvl w:val="0"/>
          <w:numId w:val="0"/>
        </w:numPr>
        <w:jc w:val="both"/>
        <w:rPr>
          <w:rFonts w:hint="eastAsia"/>
        </w:rPr>
      </w:pPr>
      <w:r>
        <w:rPr>
          <w:rFonts w:hint="eastAsia"/>
        </w:rPr>
        <w:t>5th. Many have had the grace without the sacraments.</w:t>
      </w:r>
    </w:p>
    <w:p w14:paraId="60E26792">
      <w:pPr>
        <w:widowControl w:val="0"/>
        <w:numPr>
          <w:ilvl w:val="0"/>
          <w:numId w:val="0"/>
        </w:numPr>
        <w:jc w:val="both"/>
        <w:rPr>
          <w:rFonts w:hint="eastAsia"/>
        </w:rPr>
      </w:pPr>
      <w:r>
        <w:rPr>
          <w:rFonts w:hint="eastAsia"/>
        </w:rPr>
        <w:t>第五，许多人没有圣礼也得到了恩典。</w:t>
      </w:r>
    </w:p>
    <w:p w14:paraId="467C5C73">
      <w:pPr>
        <w:widowControl w:val="0"/>
        <w:numPr>
          <w:ilvl w:val="0"/>
          <w:numId w:val="0"/>
        </w:numPr>
        <w:jc w:val="both"/>
        <w:rPr>
          <w:rFonts w:hint="eastAsia"/>
        </w:rPr>
      </w:pPr>
      <w:r>
        <w:rPr>
          <w:rFonts w:hint="eastAsia"/>
        </w:rPr>
        <w:t>Witness Abraham, the thief upon the cross, and Cornelius the centurion, and a multitude of eminent Christians among the Society of Friends.</w:t>
      </w:r>
    </w:p>
    <w:p w14:paraId="65CDDA12">
      <w:pPr>
        <w:widowControl w:val="0"/>
        <w:numPr>
          <w:ilvl w:val="0"/>
          <w:numId w:val="0"/>
        </w:numPr>
        <w:jc w:val="both"/>
        <w:rPr>
          <w:rFonts w:hint="eastAsia"/>
        </w:rPr>
      </w:pPr>
      <w:r>
        <w:rPr>
          <w:rFonts w:hint="eastAsia"/>
        </w:rPr>
        <w:t>见证亚伯拉罕，十字架上的强盗，百夫长哥尼流，以及贵格会中众多杰出的基督徒。</w:t>
      </w:r>
    </w:p>
    <w:p w14:paraId="1D09C9A4">
      <w:pPr>
        <w:widowControl w:val="0"/>
        <w:numPr>
          <w:ilvl w:val="0"/>
          <w:numId w:val="0"/>
        </w:numPr>
        <w:jc w:val="both"/>
        <w:rPr>
          <w:rFonts w:hint="eastAsia"/>
        </w:rPr>
      </w:pPr>
    </w:p>
    <w:p w14:paraId="6B59527A">
      <w:pPr>
        <w:widowControl w:val="0"/>
        <w:numPr>
          <w:ilvl w:val="0"/>
          <w:numId w:val="0"/>
        </w:numPr>
        <w:jc w:val="both"/>
        <w:rPr>
          <w:rFonts w:hint="eastAsia"/>
        </w:rPr>
      </w:pPr>
      <w:r>
        <w:rPr>
          <w:rFonts w:hint="eastAsia"/>
        </w:rPr>
        <w:t>6th. This doctrine blasphemously ties down the grace of the ever living and sovereign God, and puts its entire disposal into the hands of fallible and often wicked men.</w:t>
      </w:r>
    </w:p>
    <w:p w14:paraId="16A3081A">
      <w:pPr>
        <w:widowControl w:val="0"/>
        <w:numPr>
          <w:ilvl w:val="0"/>
          <w:numId w:val="0"/>
        </w:numPr>
        <w:jc w:val="both"/>
        <w:rPr>
          <w:rFonts w:hint="eastAsia"/>
        </w:rPr>
      </w:pPr>
      <w:r>
        <w:rPr>
          <w:rFonts w:hint="eastAsia"/>
        </w:rPr>
        <w:t>第六，这一教义亵渎地束缚了永活至高神的恩典，并将其完全交在易犯错误且常常是邪恶的人手中。</w:t>
      </w:r>
    </w:p>
    <w:p w14:paraId="6677600B">
      <w:pPr>
        <w:widowControl w:val="0"/>
        <w:numPr>
          <w:ilvl w:val="0"/>
          <w:numId w:val="0"/>
        </w:numPr>
        <w:jc w:val="both"/>
        <w:rPr>
          <w:rFonts w:hint="eastAsia"/>
        </w:rPr>
      </w:pPr>
    </w:p>
    <w:p w14:paraId="737EE507">
      <w:pPr>
        <w:widowControl w:val="0"/>
        <w:numPr>
          <w:ilvl w:val="0"/>
          <w:numId w:val="0"/>
        </w:numPr>
        <w:jc w:val="both"/>
        <w:rPr>
          <w:rFonts w:hint="eastAsia"/>
        </w:rPr>
      </w:pPr>
      <w:r>
        <w:rPr>
          <w:rFonts w:hint="eastAsia"/>
        </w:rPr>
        <w:t>7th. This doctrine is an essential element of that ritualistic and priestly system which prevailed among the Pharisees, and against which the whole New Testament is a protest.</w:t>
      </w:r>
    </w:p>
    <w:p w14:paraId="704AA997">
      <w:pPr>
        <w:widowControl w:val="0"/>
        <w:numPr>
          <w:ilvl w:val="0"/>
          <w:numId w:val="0"/>
        </w:numPr>
        <w:jc w:val="both"/>
        <w:rPr>
          <w:rFonts w:hint="eastAsia"/>
        </w:rPr>
      </w:pPr>
      <w:r>
        <w:rPr>
          <w:rFonts w:hint="eastAsia"/>
        </w:rPr>
        <w:t>第七，这一教义是法利赛人中盛行的那种仪式主义和祭司制度的基本要素，而整个新约圣经都是对此的抗议。</w:t>
      </w:r>
    </w:p>
    <w:p w14:paraId="78D11D5D">
      <w:pPr>
        <w:widowControl w:val="0"/>
        <w:numPr>
          <w:ilvl w:val="0"/>
          <w:numId w:val="0"/>
        </w:numPr>
        <w:jc w:val="both"/>
        <w:rPr>
          <w:rFonts w:hint="eastAsia"/>
        </w:rPr>
      </w:pPr>
    </w:p>
    <w:p w14:paraId="31647937">
      <w:pPr>
        <w:widowControl w:val="0"/>
        <w:numPr>
          <w:ilvl w:val="0"/>
          <w:numId w:val="0"/>
        </w:numPr>
        <w:jc w:val="both"/>
        <w:rPr>
          <w:rFonts w:hint="eastAsia"/>
        </w:rPr>
      </w:pPr>
      <w:r>
        <w:rPr>
          <w:rFonts w:hint="eastAsia"/>
        </w:rPr>
        <w:t>8th. The uniform effect of this system has been to exalt the power of the priests, and to confound all knowledge as to the nature of true religion.</w:t>
      </w:r>
    </w:p>
    <w:p w14:paraId="590F5F0A">
      <w:pPr>
        <w:widowControl w:val="0"/>
        <w:numPr>
          <w:ilvl w:val="0"/>
          <w:numId w:val="0"/>
        </w:numPr>
        <w:jc w:val="both"/>
        <w:rPr>
          <w:rFonts w:hint="eastAsia"/>
        </w:rPr>
      </w:pPr>
      <w:r>
        <w:rPr>
          <w:rFonts w:hint="eastAsia"/>
        </w:rPr>
        <w:t>第八，这一制度的一贯效果是抬高祭司的权力，并混淆了关于真宗教本质的一切知识。</w:t>
      </w:r>
    </w:p>
    <w:p w14:paraId="0EF61902">
      <w:pPr>
        <w:widowControl w:val="0"/>
        <w:numPr>
          <w:ilvl w:val="0"/>
          <w:numId w:val="0"/>
        </w:numPr>
        <w:jc w:val="both"/>
        <w:rPr>
          <w:rFonts w:hint="eastAsia"/>
        </w:rPr>
      </w:pPr>
      <w:r>
        <w:rPr>
          <w:rFonts w:hint="eastAsia"/>
        </w:rPr>
        <w:t>As the baptized, as a matter of fact, do not always nor generally bear the fruits of the Spirit, all ritualizes agree in regarding these fruits as not essential to salvation.</w:t>
      </w:r>
    </w:p>
    <w:p w14:paraId="6DA70BB1">
      <w:pPr>
        <w:widowControl w:val="0"/>
        <w:numPr>
          <w:ilvl w:val="0"/>
          <w:numId w:val="0"/>
        </w:numPr>
        <w:jc w:val="both"/>
        <w:rPr>
          <w:rFonts w:hint="eastAsia"/>
        </w:rPr>
      </w:pPr>
      <w:r>
        <w:rPr>
          <w:rFonts w:hint="eastAsia"/>
        </w:rPr>
        <w:t>事实上，受洗者并不总是或普遍地结出圣灵的果子，所有仪式主义者都同意认为这些果子对于救恩并非至关重要。</w:t>
      </w:r>
    </w:p>
    <w:p w14:paraId="59E2EECC">
      <w:pPr>
        <w:widowControl w:val="0"/>
        <w:numPr>
          <w:ilvl w:val="0"/>
          <w:numId w:val="0"/>
        </w:numPr>
        <w:jc w:val="both"/>
        <w:rPr>
          <w:rFonts w:hint="eastAsia"/>
        </w:rPr>
      </w:pPr>
      <w:r>
        <w:rPr>
          <w:rFonts w:hint="eastAsia"/>
        </w:rPr>
        <w:t>Where this system prevails vital Godliness expires.</w:t>
      </w:r>
    </w:p>
    <w:p w14:paraId="4B5B0855">
      <w:pPr>
        <w:widowControl w:val="0"/>
        <w:numPr>
          <w:ilvl w:val="0"/>
          <w:numId w:val="0"/>
        </w:numPr>
        <w:jc w:val="both"/>
        <w:rPr>
          <w:rFonts w:hint="eastAsia"/>
        </w:rPr>
      </w:pPr>
      <w:r>
        <w:rPr>
          <w:rFonts w:hint="eastAsia"/>
        </w:rPr>
        <w:t>在这种制度盛行之处，活泼的敬虔就消亡了。</w:t>
      </w:r>
    </w:p>
    <w:p w14:paraId="04FEA79A">
      <w:pPr>
        <w:widowControl w:val="0"/>
        <w:numPr>
          <w:ilvl w:val="0"/>
          <w:numId w:val="0"/>
        </w:numPr>
        <w:jc w:val="both"/>
        <w:rPr>
          <w:rFonts w:hint="eastAsia"/>
        </w:rPr>
      </w:pPr>
    </w:p>
    <w:p w14:paraId="7C4F9B7E">
      <w:pPr>
        <w:widowControl w:val="0"/>
        <w:numPr>
          <w:ilvl w:val="0"/>
          <w:numId w:val="0"/>
        </w:numPr>
        <w:jc w:val="both"/>
        <w:rPr>
          <w:rFonts w:hint="eastAsia"/>
        </w:rPr>
      </w:pPr>
      <w:r>
        <w:rPr>
          <w:rFonts w:hint="eastAsia"/>
        </w:rPr>
        <w:t>DOCTRINE OF PROTESTANT CHURCHES AS TO THE EFFICACY OF THE SACRAMENTS</w:t>
      </w:r>
    </w:p>
    <w:p w14:paraId="6A64C526">
      <w:pPr>
        <w:widowControl w:val="0"/>
        <w:numPr>
          <w:ilvl w:val="0"/>
          <w:numId w:val="0"/>
        </w:numPr>
        <w:jc w:val="both"/>
        <w:rPr>
          <w:rFonts w:hint="eastAsia"/>
        </w:rPr>
      </w:pPr>
      <w:r>
        <w:rPr>
          <w:rFonts w:hint="eastAsia"/>
        </w:rPr>
        <w:t>新教教会关于圣礼功效的教义</w:t>
      </w:r>
    </w:p>
    <w:p w14:paraId="51B0E711">
      <w:pPr>
        <w:widowControl w:val="0"/>
        <w:numPr>
          <w:ilvl w:val="0"/>
          <w:numId w:val="0"/>
        </w:numPr>
        <w:jc w:val="both"/>
        <w:rPr>
          <w:rFonts w:hint="eastAsia"/>
        </w:rPr>
      </w:pPr>
    </w:p>
    <w:p w14:paraId="7271F713">
      <w:pPr>
        <w:widowControl w:val="0"/>
        <w:numPr>
          <w:ilvl w:val="0"/>
          <w:numId w:val="0"/>
        </w:numPr>
        <w:jc w:val="both"/>
        <w:rPr>
          <w:rFonts w:hint="eastAsia"/>
        </w:rPr>
      </w:pPr>
      <w:r>
        <w:rPr>
          <w:rFonts w:hint="eastAsia"/>
        </w:rPr>
        <w:t>17. What is the Lutheran doctrine as to the efficacy of the sacraments ?</w:t>
      </w:r>
    </w:p>
    <w:p w14:paraId="3A772650">
      <w:pPr>
        <w:widowControl w:val="0"/>
        <w:numPr>
          <w:ilvl w:val="0"/>
          <w:numId w:val="0"/>
        </w:numPr>
        <w:jc w:val="both"/>
        <w:rPr>
          <w:rFonts w:hint="eastAsia"/>
        </w:rPr>
      </w:pPr>
      <w:r>
        <w:rPr>
          <w:rFonts w:hint="eastAsia"/>
        </w:rPr>
        <w:t>17. 路德宗关于圣礼功效的教义是什么？</w:t>
      </w:r>
    </w:p>
    <w:p w14:paraId="5912BAE5">
      <w:pPr>
        <w:widowControl w:val="0"/>
        <w:numPr>
          <w:ilvl w:val="0"/>
          <w:numId w:val="0"/>
        </w:numPr>
        <w:jc w:val="both"/>
        <w:rPr>
          <w:rFonts w:hint="eastAsia"/>
        </w:rPr>
      </w:pPr>
    </w:p>
    <w:p w14:paraId="2D1281BD">
      <w:pPr>
        <w:widowControl w:val="0"/>
        <w:numPr>
          <w:ilvl w:val="0"/>
          <w:numId w:val="0"/>
        </w:numPr>
        <w:jc w:val="both"/>
        <w:rPr>
          <w:rFonts w:hint="eastAsia"/>
        </w:rPr>
      </w:pPr>
      <w:r>
        <w:rPr>
          <w:rFonts w:hint="eastAsia"/>
        </w:rPr>
        <w:t>1st. They reject the popish doctrine that the sacraments effect grace ex opere operato.</w:t>
      </w:r>
    </w:p>
    <w:p w14:paraId="5528A4C6">
      <w:pPr>
        <w:widowControl w:val="0"/>
        <w:numPr>
          <w:ilvl w:val="0"/>
          <w:numId w:val="0"/>
        </w:numPr>
        <w:jc w:val="both"/>
        <w:rPr>
          <w:rFonts w:hint="eastAsia"/>
        </w:rPr>
      </w:pPr>
      <w:r>
        <w:rPr>
          <w:rFonts w:hint="eastAsia"/>
        </w:rPr>
        <w:t>第一，他们拒绝罗马天主教认为圣礼 ex opere operato (拉丁文：借功生效) 产生恩典的教义。</w:t>
      </w:r>
    </w:p>
    <w:p w14:paraId="16785393">
      <w:pPr>
        <w:widowControl w:val="0"/>
        <w:numPr>
          <w:ilvl w:val="0"/>
          <w:numId w:val="0"/>
        </w:numPr>
        <w:jc w:val="both"/>
        <w:rPr>
          <w:rFonts w:hint="eastAsia"/>
        </w:rPr>
      </w:pPr>
    </w:p>
    <w:p w14:paraId="2B35A747">
      <w:pPr>
        <w:widowControl w:val="0"/>
        <w:numPr>
          <w:ilvl w:val="0"/>
          <w:numId w:val="0"/>
        </w:numPr>
        <w:jc w:val="both"/>
        <w:rPr>
          <w:rFonts w:hint="eastAsia"/>
        </w:rPr>
      </w:pPr>
      <w:r>
        <w:rPr>
          <w:rFonts w:hint="eastAsia"/>
        </w:rPr>
        <w:t>2nd. They maintain that their grace–conferring efficacy resides in the sacraments intrinsically.</w:t>
      </w:r>
    </w:p>
    <w:p w14:paraId="6BA9FF65">
      <w:pPr>
        <w:widowControl w:val="0"/>
        <w:numPr>
          <w:ilvl w:val="0"/>
          <w:numId w:val="0"/>
        </w:numPr>
        <w:jc w:val="both"/>
        <w:rPr>
          <w:rFonts w:hint="eastAsia"/>
        </w:rPr>
      </w:pPr>
      <w:r>
        <w:rPr>
          <w:rFonts w:hint="eastAsia"/>
        </w:rPr>
        <w:t>第二，他们坚持认为，其赋予恩典的功效内在地存在于圣礼之中。</w:t>
      </w:r>
    </w:p>
    <w:p w14:paraId="373EC595">
      <w:pPr>
        <w:widowControl w:val="0"/>
        <w:numPr>
          <w:ilvl w:val="0"/>
          <w:numId w:val="0"/>
        </w:numPr>
        <w:jc w:val="both"/>
        <w:rPr>
          <w:rFonts w:hint="eastAsia"/>
        </w:rPr>
      </w:pPr>
    </w:p>
    <w:p w14:paraId="7F5051E7">
      <w:pPr>
        <w:widowControl w:val="0"/>
        <w:numPr>
          <w:ilvl w:val="0"/>
          <w:numId w:val="0"/>
        </w:numPr>
        <w:jc w:val="both"/>
        <w:rPr>
          <w:rFonts w:hint="eastAsia"/>
        </w:rPr>
      </w:pPr>
      <w:r>
        <w:rPr>
          <w:rFonts w:hint="eastAsia"/>
        </w:rPr>
        <w:t>3rd. That as an objective fact it is communicated to every recipient, whether he have faith or not.</w:t>
      </w:r>
    </w:p>
    <w:p w14:paraId="48ACA4AD">
      <w:pPr>
        <w:widowControl w:val="0"/>
        <w:numPr>
          <w:ilvl w:val="0"/>
          <w:numId w:val="0"/>
        </w:numPr>
        <w:jc w:val="both"/>
        <w:rPr>
          <w:rFonts w:hint="eastAsia"/>
        </w:rPr>
      </w:pPr>
      <w:r>
        <w:rPr>
          <w:rFonts w:hint="eastAsia"/>
        </w:rPr>
        <w:t>第三，作为一个客观事实，它被传递给每一位领受者，无论他是否有信心。</w:t>
      </w:r>
    </w:p>
    <w:p w14:paraId="25DF609A">
      <w:pPr>
        <w:widowControl w:val="0"/>
        <w:numPr>
          <w:ilvl w:val="0"/>
          <w:numId w:val="0"/>
        </w:numPr>
        <w:jc w:val="both"/>
        <w:rPr>
          <w:rFonts w:hint="eastAsia"/>
        </w:rPr>
      </w:pPr>
    </w:p>
    <w:p w14:paraId="5949D319">
      <w:pPr>
        <w:widowControl w:val="0"/>
        <w:numPr>
          <w:ilvl w:val="0"/>
          <w:numId w:val="0"/>
        </w:numPr>
        <w:jc w:val="both"/>
        <w:rPr>
          <w:rFonts w:hint="eastAsia"/>
        </w:rPr>
      </w:pPr>
      <w:r>
        <w:rPr>
          <w:rFonts w:hint="eastAsia"/>
        </w:rPr>
        <w:t>4th. But it takes effect only in those who have true faith to receive it.</w:t>
      </w:r>
    </w:p>
    <w:p w14:paraId="4C6018DB">
      <w:pPr>
        <w:widowControl w:val="0"/>
        <w:numPr>
          <w:ilvl w:val="0"/>
          <w:numId w:val="0"/>
        </w:numPr>
        <w:jc w:val="both"/>
        <w:rPr>
          <w:rFonts w:hint="eastAsia"/>
        </w:rPr>
      </w:pPr>
      <w:r>
        <w:rPr>
          <w:rFonts w:hint="eastAsia"/>
        </w:rPr>
        <w:t>第四，但它只在那些有真信心领受它的人身上生效。</w:t>
      </w:r>
    </w:p>
    <w:p w14:paraId="3F6D220B">
      <w:pPr>
        <w:widowControl w:val="0"/>
        <w:numPr>
          <w:ilvl w:val="0"/>
          <w:numId w:val="0"/>
        </w:numPr>
        <w:jc w:val="both"/>
        <w:rPr>
          <w:rFonts w:hint="eastAsia"/>
        </w:rPr>
      </w:pPr>
      <w:r>
        <w:rPr>
          <w:rFonts w:hint="eastAsia"/>
        </w:rPr>
        <w:t>As the healing virtue resided in Christ whether the woman touched or not (Matthew 9:20), yet it would not have availed her unless she had believed and touched.</w:t>
      </w:r>
    </w:p>
    <w:p w14:paraId="6874A9B3">
      <w:pPr>
        <w:widowControl w:val="0"/>
        <w:numPr>
          <w:ilvl w:val="0"/>
          <w:numId w:val="0"/>
        </w:numPr>
        <w:jc w:val="both"/>
        <w:rPr>
          <w:rFonts w:hint="eastAsia"/>
        </w:rPr>
      </w:pPr>
      <w:r>
        <w:rPr>
          <w:rFonts w:hint="eastAsia"/>
        </w:rPr>
        <w:t>正如医治的能力存在于基督里面，无论那妇人触摸与否（马太福音 9:20），但除非她相信并触摸，否则对她无益。</w:t>
      </w:r>
    </w:p>
    <w:p w14:paraId="0451E8CA">
      <w:pPr>
        <w:widowControl w:val="0"/>
        <w:numPr>
          <w:ilvl w:val="0"/>
          <w:numId w:val="0"/>
        </w:numPr>
        <w:jc w:val="both"/>
        <w:rPr>
          <w:rFonts w:hint="eastAsia"/>
        </w:rPr>
      </w:pPr>
    </w:p>
    <w:p w14:paraId="17C09F30">
      <w:pPr>
        <w:widowControl w:val="0"/>
        <w:numPr>
          <w:ilvl w:val="0"/>
          <w:numId w:val="0"/>
        </w:numPr>
        <w:jc w:val="both"/>
        <w:rPr>
          <w:rFonts w:hint="eastAsia"/>
        </w:rPr>
      </w:pPr>
      <w:r>
        <w:rPr>
          <w:rFonts w:hint="eastAsia"/>
        </w:rPr>
        <w:t>5th. They hold that this efficacy resides not in the sign or ceremony, but in the Word which accompanies the sign and constitutes it a sacrament.</w:t>
      </w:r>
    </w:p>
    <w:p w14:paraId="75B69DBD">
      <w:pPr>
        <w:widowControl w:val="0"/>
        <w:numPr>
          <w:ilvl w:val="0"/>
          <w:numId w:val="0"/>
        </w:numPr>
        <w:jc w:val="both"/>
        <w:rPr>
          <w:rFonts w:hint="eastAsia"/>
        </w:rPr>
      </w:pPr>
      <w:r>
        <w:rPr>
          <w:rFonts w:hint="eastAsia"/>
        </w:rPr>
        <w:t>第五，他们认为这种功效不在于标记或仪式，而在于伴随标记并构成圣礼的道。</w:t>
      </w:r>
    </w:p>
    <w:p w14:paraId="6177B521">
      <w:pPr>
        <w:widowControl w:val="0"/>
        <w:numPr>
          <w:ilvl w:val="0"/>
          <w:numId w:val="0"/>
        </w:numPr>
        <w:jc w:val="both"/>
        <w:rPr>
          <w:rFonts w:hint="eastAsia"/>
        </w:rPr>
      </w:pPr>
      <w:r>
        <w:rPr>
          <w:rFonts w:hint="eastAsia"/>
        </w:rPr>
        <w:t>The efficacy is not due to the mere moral power of the truth, nor to the faith of the recipient, but it is supernatural, residing in the power of the Holy Ghost.</w:t>
      </w:r>
    </w:p>
    <w:p w14:paraId="6D6BD95F">
      <w:pPr>
        <w:widowControl w:val="0"/>
        <w:numPr>
          <w:ilvl w:val="0"/>
          <w:numId w:val="0"/>
        </w:numPr>
        <w:jc w:val="both"/>
        <w:rPr>
          <w:rFonts w:hint="eastAsia"/>
        </w:rPr>
      </w:pPr>
      <w:r>
        <w:rPr>
          <w:rFonts w:hint="eastAsia"/>
        </w:rPr>
        <w:t>其功效并非仅仅由于真理的道德力量，也非由于领受者的信心，而是超自然的，存在于圣灵的能力之中。</w:t>
      </w:r>
    </w:p>
    <w:p w14:paraId="7E96061A">
      <w:pPr>
        <w:widowControl w:val="0"/>
        <w:numPr>
          <w:ilvl w:val="0"/>
          <w:numId w:val="0"/>
        </w:numPr>
        <w:jc w:val="both"/>
        <w:rPr>
          <w:rFonts w:hint="eastAsia"/>
        </w:rPr>
      </w:pPr>
      <w:r>
        <w:rPr>
          <w:rFonts w:hint="eastAsia"/>
        </w:rPr>
        <w:t>But not the power of the Holy Ghost as extrinsic to the truth, but as dwelling in it, and inseparable from it––the virtus Spirits Sancti intrinsicus accedens. See Krauth’s "Conservative Reformation," pp. 825––830.</w:t>
      </w:r>
    </w:p>
    <w:p w14:paraId="563C9F7B">
      <w:pPr>
        <w:widowControl w:val="0"/>
        <w:numPr>
          <w:ilvl w:val="0"/>
          <w:numId w:val="0"/>
        </w:numPr>
        <w:jc w:val="both"/>
        <w:rPr>
          <w:rFonts w:hint="eastAsia"/>
        </w:rPr>
      </w:pPr>
      <w:r>
        <w:rPr>
          <w:rFonts w:hint="eastAsia"/>
        </w:rPr>
        <w:t>但并非圣灵外在于真理的能力，而是内住于其中，并与之不可分割——virtus Spiritus Sancti intrinsicus accedens (拉丁文：圣灵内在临格的能力)。参见克劳斯的《保守的宗教改革》，第825-830页。</w:t>
      </w:r>
    </w:p>
    <w:p w14:paraId="61EF6419">
      <w:pPr>
        <w:widowControl w:val="0"/>
        <w:numPr>
          <w:ilvl w:val="0"/>
          <w:numId w:val="0"/>
        </w:numPr>
        <w:jc w:val="both"/>
        <w:rPr>
          <w:rFonts w:hint="eastAsia"/>
        </w:rPr>
      </w:pPr>
    </w:p>
    <w:p w14:paraId="098B7603">
      <w:pPr>
        <w:widowControl w:val="0"/>
        <w:numPr>
          <w:ilvl w:val="0"/>
          <w:numId w:val="0"/>
        </w:numPr>
        <w:jc w:val="both"/>
        <w:rPr>
          <w:rFonts w:hint="eastAsia"/>
        </w:rPr>
      </w:pPr>
      <w:r>
        <w:rPr>
          <w:rFonts w:hint="eastAsia"/>
        </w:rPr>
        <w:t>18.What is the Zwinglian and Remonstrant view as to the same ?</w:t>
      </w:r>
    </w:p>
    <w:p w14:paraId="3D9C1D67">
      <w:pPr>
        <w:widowControl w:val="0"/>
        <w:numPr>
          <w:ilvl w:val="0"/>
          <w:numId w:val="0"/>
        </w:numPr>
        <w:jc w:val="both"/>
        <w:rPr>
          <w:rFonts w:hint="eastAsia"/>
        </w:rPr>
      </w:pPr>
      <w:r>
        <w:rPr>
          <w:rFonts w:hint="eastAsia"/>
        </w:rPr>
        <w:t>18. 慈运理派和阿民念派对此有何看法？</w:t>
      </w:r>
    </w:p>
    <w:p w14:paraId="12A2659A">
      <w:pPr>
        <w:widowControl w:val="0"/>
        <w:numPr>
          <w:ilvl w:val="0"/>
          <w:numId w:val="0"/>
        </w:numPr>
        <w:jc w:val="both"/>
        <w:rPr>
          <w:rFonts w:hint="eastAsia"/>
        </w:rPr>
      </w:pPr>
    </w:p>
    <w:p w14:paraId="63A5F302">
      <w:pPr>
        <w:widowControl w:val="0"/>
        <w:numPr>
          <w:ilvl w:val="0"/>
          <w:numId w:val="0"/>
        </w:numPr>
        <w:jc w:val="both"/>
        <w:rPr>
          <w:rFonts w:hint="eastAsia"/>
        </w:rPr>
      </w:pPr>
      <w:r>
        <w:rPr>
          <w:rFonts w:hint="eastAsia"/>
        </w:rPr>
        <w:t>The tendency of thought on this subject first developed by Zwingle was afterward carried out more fully by the Remonstrants of the next century, and to a greater extent by the Socinians.</w:t>
      </w:r>
    </w:p>
    <w:p w14:paraId="4FC9A3C2">
      <w:pPr>
        <w:widowControl w:val="0"/>
        <w:numPr>
          <w:ilvl w:val="0"/>
          <w:numId w:val="0"/>
        </w:numPr>
        <w:jc w:val="both"/>
        <w:rPr>
          <w:rFonts w:hint="eastAsia"/>
        </w:rPr>
      </w:pPr>
      <w:r>
        <w:rPr>
          <w:rFonts w:hint="eastAsia"/>
        </w:rPr>
        <w:t>关于这个主题的思想倾向，首先由慈运理发展起来，后来由下一世纪的阿民念派更充分地发扬光大，并在更大程度上由索西奴派所推行。</w:t>
      </w:r>
    </w:p>
    <w:p w14:paraId="21A8A8FF">
      <w:pPr>
        <w:widowControl w:val="0"/>
        <w:numPr>
          <w:ilvl w:val="0"/>
          <w:numId w:val="0"/>
        </w:numPr>
        <w:jc w:val="both"/>
        <w:rPr>
          <w:rFonts w:hint="eastAsia"/>
        </w:rPr>
      </w:pPr>
      <w:r>
        <w:rPr>
          <w:rFonts w:hint="eastAsia"/>
        </w:rPr>
        <w:t>Low views as to the nature and efficacy of the sacraments have also largely prevailed in this century among all evangelical churches, in reaction from the extreme views of the Romanists and Ritualists.</w:t>
      </w:r>
    </w:p>
    <w:p w14:paraId="4E92D7E4">
      <w:pPr>
        <w:widowControl w:val="0"/>
        <w:numPr>
          <w:ilvl w:val="0"/>
          <w:numId w:val="0"/>
        </w:numPr>
        <w:jc w:val="both"/>
        <w:rPr>
          <w:rFonts w:hint="eastAsia"/>
        </w:rPr>
      </w:pPr>
      <w:r>
        <w:rPr>
          <w:rFonts w:hint="eastAsia"/>
        </w:rPr>
        <w:t>对于圣礼的性质和功效的低估观点，在本世纪也广泛流行于所有福音派教会中，这是对罗马天主教徒和仪式主义者极端观点的反动。</w:t>
      </w:r>
    </w:p>
    <w:p w14:paraId="06E3B672">
      <w:pPr>
        <w:widowControl w:val="0"/>
        <w:numPr>
          <w:ilvl w:val="0"/>
          <w:numId w:val="0"/>
        </w:numPr>
        <w:jc w:val="both"/>
        <w:rPr>
          <w:rFonts w:hint="eastAsia"/>
        </w:rPr>
      </w:pPr>
      <w:r>
        <w:rPr>
          <w:rFonts w:hint="eastAsia"/>
        </w:rPr>
        <w:t>For a general statement of this mode of thought see above, Ques. 7.</w:t>
      </w:r>
    </w:p>
    <w:p w14:paraId="587118B8">
      <w:pPr>
        <w:widowControl w:val="0"/>
        <w:numPr>
          <w:ilvl w:val="0"/>
          <w:numId w:val="0"/>
        </w:numPr>
        <w:jc w:val="both"/>
        <w:rPr>
          <w:rFonts w:hint="eastAsia"/>
        </w:rPr>
      </w:pPr>
      <w:r>
        <w:rPr>
          <w:rFonts w:hint="eastAsia"/>
        </w:rPr>
        <w:t>关于这种思想模式的一般陈述，见上文，问题7。</w:t>
      </w:r>
    </w:p>
    <w:p w14:paraId="429A08CA">
      <w:pPr>
        <w:widowControl w:val="0"/>
        <w:numPr>
          <w:ilvl w:val="0"/>
          <w:numId w:val="0"/>
        </w:numPr>
        <w:jc w:val="both"/>
        <w:rPr>
          <w:rFonts w:hint="eastAsia"/>
        </w:rPr>
      </w:pPr>
    </w:p>
    <w:p w14:paraId="5CD6AE4D">
      <w:pPr>
        <w:widowControl w:val="0"/>
        <w:numPr>
          <w:ilvl w:val="0"/>
          <w:numId w:val="0"/>
        </w:numPr>
        <w:jc w:val="both"/>
        <w:rPr>
          <w:rFonts w:hint="eastAsia"/>
        </w:rPr>
      </w:pPr>
      <w:r>
        <w:rPr>
          <w:rFonts w:hint="eastAsia"/>
        </w:rPr>
        <w:t>19.State the doctrine of the Reformed churches onthis subject.</w:t>
      </w:r>
    </w:p>
    <w:p w14:paraId="220C77AD">
      <w:pPr>
        <w:widowControl w:val="0"/>
        <w:numPr>
          <w:ilvl w:val="0"/>
          <w:numId w:val="0"/>
        </w:numPr>
        <w:jc w:val="both"/>
        <w:rPr>
          <w:rFonts w:hint="eastAsia"/>
        </w:rPr>
      </w:pPr>
      <w:r>
        <w:rPr>
          <w:rFonts w:hint="eastAsia"/>
        </w:rPr>
        <w:t>19. 陈述改革宗教会在此问题上的教义。</w:t>
      </w:r>
    </w:p>
    <w:p w14:paraId="2FEFDFDB">
      <w:pPr>
        <w:widowControl w:val="0"/>
        <w:numPr>
          <w:ilvl w:val="0"/>
          <w:numId w:val="0"/>
        </w:numPr>
        <w:jc w:val="both"/>
        <w:rPr>
          <w:rFonts w:hint="eastAsia"/>
        </w:rPr>
      </w:pPr>
    </w:p>
    <w:p w14:paraId="037DEFF4">
      <w:pPr>
        <w:widowControl w:val="0"/>
        <w:numPr>
          <w:ilvl w:val="0"/>
          <w:numId w:val="0"/>
        </w:numPr>
        <w:jc w:val="both"/>
        <w:rPr>
          <w:rFonts w:hint="eastAsia"/>
        </w:rPr>
      </w:pPr>
      <w:r>
        <w:rPr>
          <w:rFonts w:hint="eastAsia"/>
        </w:rPr>
        <w:t>As to their doctrine of the relation of the sign to the grace signified, see above, Ques. 9.</w:t>
      </w:r>
    </w:p>
    <w:p w14:paraId="6419D50D">
      <w:pPr>
        <w:widowControl w:val="0"/>
        <w:numPr>
          <w:ilvl w:val="0"/>
          <w:numId w:val="0"/>
        </w:numPr>
        <w:jc w:val="both"/>
        <w:rPr>
          <w:rFonts w:hint="eastAsia"/>
        </w:rPr>
      </w:pPr>
      <w:r>
        <w:rPr>
          <w:rFonts w:hint="eastAsia"/>
        </w:rPr>
        <w:t>关于他们对标记与所象征恩典关系的教义，见上文，问题9。</w:t>
      </w:r>
    </w:p>
    <w:p w14:paraId="0C8672C3">
      <w:pPr>
        <w:widowControl w:val="0"/>
        <w:numPr>
          <w:ilvl w:val="0"/>
          <w:numId w:val="0"/>
        </w:numPr>
        <w:jc w:val="both"/>
        <w:rPr>
          <w:rFonts w:hint="eastAsia"/>
        </w:rPr>
      </w:pPr>
    </w:p>
    <w:p w14:paraId="701D4B01">
      <w:pPr>
        <w:widowControl w:val="0"/>
        <w:numPr>
          <w:ilvl w:val="0"/>
          <w:numId w:val="0"/>
        </w:numPr>
        <w:jc w:val="both"/>
        <w:rPr>
          <w:rFonts w:hint="eastAsia"/>
        </w:rPr>
      </w:pPr>
      <w:r>
        <w:rPr>
          <w:rFonts w:hint="eastAsia"/>
        </w:rPr>
        <w:t>Hence as to the efficacy of the sacraments the Reformed– 1st. Deny that they confer grace as an opusoperatum.</w:t>
      </w:r>
    </w:p>
    <w:p w14:paraId="04D301A7">
      <w:pPr>
        <w:widowControl w:val="0"/>
        <w:numPr>
          <w:ilvl w:val="0"/>
          <w:numId w:val="0"/>
        </w:numPr>
        <w:jc w:val="both"/>
        <w:rPr>
          <w:rFonts w:hint="eastAsia"/>
        </w:rPr>
      </w:pPr>
      <w:r>
        <w:rPr>
          <w:rFonts w:hint="eastAsia"/>
        </w:rPr>
        <w:t>因此，关于圣礼的功效，改革宗——第一，否认它们作为 opus operatum (拉丁文：借功生效) 授予恩典。</w:t>
      </w:r>
    </w:p>
    <w:p w14:paraId="704CC4B0">
      <w:pPr>
        <w:widowControl w:val="0"/>
        <w:numPr>
          <w:ilvl w:val="0"/>
          <w:numId w:val="0"/>
        </w:numPr>
        <w:jc w:val="both"/>
        <w:rPr>
          <w:rFonts w:hint="eastAsia"/>
        </w:rPr>
      </w:pPr>
      <w:r>
        <w:rPr>
          <w:rFonts w:hint="eastAsia"/>
        </w:rPr>
        <w:t>2nd. They affirm that they convey no grace to the unworthy recipient.</w:t>
      </w:r>
    </w:p>
    <w:p w14:paraId="10C10C67">
      <w:pPr>
        <w:widowControl w:val="0"/>
        <w:numPr>
          <w:ilvl w:val="0"/>
          <w:numId w:val="0"/>
        </w:numPr>
        <w:jc w:val="both"/>
        <w:rPr>
          <w:rFonts w:hint="eastAsia"/>
        </w:rPr>
      </w:pPr>
      <w:r>
        <w:rPr>
          <w:rFonts w:hint="eastAsia"/>
        </w:rPr>
        <w:t>第二，他们申明它们不向不配的领受者传递任何恩典。</w:t>
      </w:r>
    </w:p>
    <w:p w14:paraId="55DE8432">
      <w:pPr>
        <w:widowControl w:val="0"/>
        <w:numPr>
          <w:ilvl w:val="0"/>
          <w:numId w:val="0"/>
        </w:numPr>
        <w:jc w:val="both"/>
        <w:rPr>
          <w:rFonts w:hint="eastAsia"/>
        </w:rPr>
      </w:pPr>
      <w:r>
        <w:rPr>
          <w:rFonts w:hint="eastAsia"/>
        </w:rPr>
        <w:t>3rd. That their efficacy is not of the mere moral power of the truth they symbolize.</w:t>
      </w:r>
    </w:p>
    <w:p w14:paraId="4119C037">
      <w:pPr>
        <w:widowControl w:val="0"/>
        <w:numPr>
          <w:ilvl w:val="0"/>
          <w:numId w:val="0"/>
        </w:numPr>
        <w:jc w:val="both"/>
        <w:rPr>
          <w:rFonts w:hint="eastAsia"/>
        </w:rPr>
      </w:pPr>
      <w:r>
        <w:rPr>
          <w:rFonts w:hint="eastAsia"/>
        </w:rPr>
        <w:t>第三，它们的功效并非仅仅来自它们所象征之真理的道德力量。</w:t>
      </w:r>
    </w:p>
    <w:p w14:paraId="49403304">
      <w:pPr>
        <w:widowControl w:val="0"/>
        <w:numPr>
          <w:ilvl w:val="0"/>
          <w:numId w:val="0"/>
        </w:numPr>
        <w:jc w:val="both"/>
        <w:rPr>
          <w:rFonts w:hint="eastAsia"/>
        </w:rPr>
      </w:pPr>
      <w:r>
        <w:rPr>
          <w:rFonts w:hint="eastAsia"/>
        </w:rPr>
        <w:t>4th. That they do really confer grace upon the worthy recipient.</w:t>
      </w:r>
    </w:p>
    <w:p w14:paraId="19D2758B">
      <w:pPr>
        <w:widowControl w:val="0"/>
        <w:numPr>
          <w:ilvl w:val="0"/>
          <w:numId w:val="0"/>
        </w:numPr>
        <w:jc w:val="both"/>
        <w:rPr>
          <w:rFonts w:hint="eastAsia"/>
        </w:rPr>
      </w:pPr>
      <w:r>
        <w:rPr>
          <w:rFonts w:hint="eastAsia"/>
        </w:rPr>
        <w:t>第四，它们确实向配得的领受者授予恩典。</w:t>
      </w:r>
    </w:p>
    <w:p w14:paraId="207F31FB">
      <w:pPr>
        <w:widowControl w:val="0"/>
        <w:numPr>
          <w:ilvl w:val="0"/>
          <w:numId w:val="0"/>
        </w:numPr>
        <w:jc w:val="both"/>
        <w:rPr>
          <w:rFonts w:hint="eastAsia"/>
        </w:rPr>
      </w:pPr>
      <w:r>
        <w:rPr>
          <w:rFonts w:hint="eastAsia"/>
        </w:rPr>
        <w:t>5th. But they do this instrumentally, because the supernatural efficiency is not due to them, nor to him that administers them, but to the Holy Spirit who as a free personal agent uses them sovereignly as his instruments to do his will ( virtus Spiritus Sancti extrinsicus accedens).</w:t>
      </w:r>
    </w:p>
    <w:p w14:paraId="2DB95DA1">
      <w:pPr>
        <w:widowControl w:val="0"/>
        <w:numPr>
          <w:ilvl w:val="0"/>
          <w:numId w:val="0"/>
        </w:numPr>
        <w:jc w:val="both"/>
        <w:rPr>
          <w:rFonts w:hint="eastAsia"/>
        </w:rPr>
      </w:pPr>
      <w:r>
        <w:rPr>
          <w:rFonts w:hint="eastAsia"/>
        </w:rPr>
        <w:t>第五，但它们是工具性地这样做，因为超自然的效能并非归因于它们，也非归因于施行它们的人，而是归因于圣灵，祂作为自由的位格主体，主权地使用它们作为祂的工具来成就祂的旨意 (virtus Spiritus Sancti extrinsicus accedens，拉丁文：圣灵外在临格的能力)。</w:t>
      </w:r>
    </w:p>
    <w:p w14:paraId="336394EA">
      <w:pPr>
        <w:widowControl w:val="0"/>
        <w:numPr>
          <w:ilvl w:val="0"/>
          <w:numId w:val="0"/>
        </w:numPr>
        <w:jc w:val="both"/>
        <w:rPr>
          <w:rFonts w:hint="eastAsia"/>
        </w:rPr>
      </w:pPr>
      <w:r>
        <w:rPr>
          <w:rFonts w:hint="eastAsia"/>
        </w:rPr>
        <w:t>6th. That as seals of the covenant of grace they convey and confirm grace to those to whom it belongs, i.e., that is to those who are within that covenant, and in the case of adults, only through a living faith.</w:t>
      </w:r>
    </w:p>
    <w:p w14:paraId="3F0EF082">
      <w:pPr>
        <w:widowControl w:val="0"/>
        <w:numPr>
          <w:ilvl w:val="0"/>
          <w:numId w:val="0"/>
        </w:numPr>
        <w:jc w:val="both"/>
        <w:rPr>
          <w:rFonts w:hint="eastAsia"/>
        </w:rPr>
      </w:pPr>
      <w:r>
        <w:rPr>
          <w:rFonts w:hint="eastAsia"/>
        </w:rPr>
        <w:t>第六，作为恩典之约的印记，它们向那些属于此约的人传递并确认恩典，即，那些在该约之内的人，并且在成人的情况下，只有通过活泼的信心。</w:t>
      </w:r>
    </w:p>
    <w:p w14:paraId="30DDCB8F">
      <w:pPr>
        <w:widowControl w:val="0"/>
        <w:numPr>
          <w:ilvl w:val="0"/>
          <w:numId w:val="0"/>
        </w:numPr>
        <w:jc w:val="both"/>
        <w:rPr>
          <w:rFonts w:hint="eastAsia"/>
        </w:rPr>
      </w:pPr>
      <w:r>
        <w:rPr>
          <w:rFonts w:hint="eastAsia"/>
        </w:rPr>
        <w:t>7th. That the grace conferred by the sacraments often is conferred upon true believers before and without their use.</w:t>
      </w:r>
    </w:p>
    <w:p w14:paraId="73FE8CE8">
      <w:pPr>
        <w:widowControl w:val="0"/>
        <w:numPr>
          <w:ilvl w:val="0"/>
          <w:numId w:val="0"/>
        </w:numPr>
        <w:jc w:val="both"/>
        <w:rPr>
          <w:rFonts w:hint="eastAsia"/>
        </w:rPr>
      </w:pPr>
      <w:r>
        <w:rPr>
          <w:rFonts w:hint="eastAsia"/>
        </w:rPr>
        <w:t>第七，圣礼所授予的恩典常常在真信徒使用它们之前和没有使用它们的情况下就被授予了。</w:t>
      </w:r>
    </w:p>
    <w:p w14:paraId="5EB301B7">
      <w:pPr>
        <w:widowControl w:val="0"/>
        <w:numPr>
          <w:ilvl w:val="0"/>
          <w:numId w:val="0"/>
        </w:numPr>
        <w:jc w:val="both"/>
        <w:rPr>
          <w:rFonts w:hint="eastAsia"/>
        </w:rPr>
      </w:pPr>
    </w:p>
    <w:p w14:paraId="6313E4BD">
      <w:pPr>
        <w:widowControl w:val="0"/>
        <w:numPr>
          <w:ilvl w:val="0"/>
          <w:numId w:val="0"/>
        </w:numPr>
        <w:jc w:val="both"/>
        <w:rPr>
          <w:rFonts w:hint="eastAsia"/>
        </w:rPr>
      </w:pPr>
      <w:r>
        <w:rPr>
          <w:rFonts w:hint="eastAsia"/>
        </w:rPr>
        <w:t>20.By what evidence is the truth of the ReformedDoctrine established ?</w:t>
      </w:r>
    </w:p>
    <w:p w14:paraId="077C25E8">
      <w:pPr>
        <w:widowControl w:val="0"/>
        <w:numPr>
          <w:ilvl w:val="0"/>
          <w:numId w:val="0"/>
        </w:numPr>
        <w:jc w:val="both"/>
        <w:rPr>
          <w:rFonts w:hint="eastAsia"/>
        </w:rPr>
      </w:pPr>
      <w:r>
        <w:rPr>
          <w:rFonts w:hint="eastAsia"/>
        </w:rPr>
        <w:t>20. 改革宗教义的真理性是由什么证据确立的？</w:t>
      </w:r>
    </w:p>
    <w:p w14:paraId="12ABFB58">
      <w:pPr>
        <w:widowControl w:val="0"/>
        <w:numPr>
          <w:ilvl w:val="0"/>
          <w:numId w:val="0"/>
        </w:numPr>
        <w:jc w:val="both"/>
        <w:rPr>
          <w:rFonts w:hint="eastAsia"/>
        </w:rPr>
      </w:pPr>
    </w:p>
    <w:p w14:paraId="6EF36BBB">
      <w:pPr>
        <w:widowControl w:val="0"/>
        <w:numPr>
          <w:ilvl w:val="0"/>
          <w:numId w:val="0"/>
        </w:numPr>
        <w:jc w:val="both"/>
        <w:rPr>
          <w:rFonts w:hint="eastAsia"/>
        </w:rPr>
      </w:pPr>
      <w:r>
        <w:rPr>
          <w:rFonts w:hint="eastAsia"/>
        </w:rPr>
        <w:t>The truth of the Reformed doctrine is established on the one hand by the evidence disproving the truth of the Romish doctrine, set forth under Ques. 16.</w:t>
      </w:r>
    </w:p>
    <w:p w14:paraId="4E27639E">
      <w:pPr>
        <w:widowControl w:val="0"/>
        <w:numPr>
          <w:ilvl w:val="0"/>
          <w:numId w:val="0"/>
        </w:numPr>
        <w:jc w:val="both"/>
        <w:rPr>
          <w:rFonts w:hint="eastAsia"/>
        </w:rPr>
      </w:pPr>
      <w:r>
        <w:rPr>
          <w:rFonts w:hint="eastAsia"/>
        </w:rPr>
        <w:t>改革宗教义的真理性，一方面由驳斥罗马教义真实性的证据所确立，如问题16所述。</w:t>
      </w:r>
    </w:p>
    <w:p w14:paraId="3489AEED">
      <w:pPr>
        <w:widowControl w:val="0"/>
        <w:numPr>
          <w:ilvl w:val="0"/>
          <w:numId w:val="0"/>
        </w:numPr>
        <w:jc w:val="both"/>
        <w:rPr>
          <w:rFonts w:hint="eastAsia"/>
        </w:rPr>
      </w:pPr>
      <w:r>
        <w:rPr>
          <w:rFonts w:hint="eastAsia"/>
        </w:rPr>
        <w:t>Its truth as opposed to the meagre Zwinglian view, on the other hand, is established as follows: (1) That the sacraments are not only signs of the grace of Christ, but also seals of the gospel covenant offering us that grace upon the condition of faith, "is evident from the fact that Paul says that circumcision is the seal of the righteousness of faith.––Romans 4:11.</w:t>
      </w:r>
    </w:p>
    <w:p w14:paraId="723E1EF5">
      <w:pPr>
        <w:widowControl w:val="0"/>
        <w:numPr>
          <w:ilvl w:val="0"/>
          <w:numId w:val="0"/>
        </w:numPr>
        <w:jc w:val="both"/>
        <w:rPr>
          <w:rFonts w:hint="eastAsia"/>
        </w:rPr>
      </w:pPr>
      <w:r>
        <w:rPr>
          <w:rFonts w:hint="eastAsia"/>
        </w:rPr>
        <w:t>另一方面，其真理性与贫乏的慈运理观点相对，确立如下：（1）圣礼不仅是基督恩典的标记，也是福音之约的印记，这约在信心的条件下向我们提供那恩典，“这从保罗说割礼是因信称义的印证这一事实中显而易见。——罗马书 4:11。</w:t>
      </w:r>
    </w:p>
    <w:p w14:paraId="22F77BF1">
      <w:pPr>
        <w:widowControl w:val="0"/>
        <w:numPr>
          <w:ilvl w:val="0"/>
          <w:numId w:val="0"/>
        </w:numPr>
        <w:jc w:val="both"/>
        <w:rPr>
          <w:rFonts w:hint="eastAsia"/>
        </w:rPr>
      </w:pPr>
      <w:r>
        <w:rPr>
          <w:rFonts w:hint="eastAsia"/>
        </w:rPr>
        <w:t>And that the apostle regarded baptism in the same light is evident from Colossians 2:11.</w:t>
      </w:r>
    </w:p>
    <w:p w14:paraId="2EBD09E3">
      <w:pPr>
        <w:widowControl w:val="0"/>
        <w:numPr>
          <w:ilvl w:val="0"/>
          <w:numId w:val="0"/>
        </w:numPr>
        <w:jc w:val="both"/>
        <w:rPr>
          <w:rFonts w:hint="eastAsia"/>
        </w:rPr>
      </w:pPr>
      <w:r>
        <w:rPr>
          <w:rFonts w:hint="eastAsia"/>
        </w:rPr>
        <w:t>并且使徒以同样的方式看待洗礼，这从歌罗西书 2:11 中显而易见。</w:t>
      </w:r>
    </w:p>
    <w:p w14:paraId="304A6F77">
      <w:pPr>
        <w:widowControl w:val="0"/>
        <w:numPr>
          <w:ilvl w:val="0"/>
          <w:numId w:val="0"/>
        </w:numPr>
        <w:jc w:val="both"/>
        <w:rPr>
          <w:rFonts w:hint="eastAsia"/>
        </w:rPr>
      </w:pPr>
      <w:r>
        <w:rPr>
          <w:rFonts w:hint="eastAsia"/>
        </w:rPr>
        <w:t>In reference to the Lord’s Supper, the Savior said, ‘this cup is the new covenant in my blood’ i.e., the new covenant was ratified by his blood.</w:t>
      </w:r>
    </w:p>
    <w:p w14:paraId="233F813B">
      <w:pPr>
        <w:widowControl w:val="0"/>
        <w:numPr>
          <w:ilvl w:val="0"/>
          <w:numId w:val="0"/>
        </w:numPr>
        <w:jc w:val="both"/>
        <w:rPr>
          <w:rFonts w:hint="eastAsia"/>
        </w:rPr>
      </w:pPr>
      <w:r>
        <w:rPr>
          <w:rFonts w:hint="eastAsia"/>
        </w:rPr>
        <w:t>关于圣餐，救主说：‘这杯是用我血所立的新约’，即，新约是用祂的血所立定的。</w:t>
      </w:r>
    </w:p>
    <w:p w14:paraId="1CF63659">
      <w:pPr>
        <w:widowControl w:val="0"/>
        <w:numPr>
          <w:ilvl w:val="0"/>
          <w:numId w:val="0"/>
        </w:numPr>
        <w:jc w:val="both"/>
        <w:rPr>
          <w:rFonts w:hint="eastAsia"/>
        </w:rPr>
      </w:pPr>
      <w:r>
        <w:rPr>
          <w:rFonts w:hint="eastAsia"/>
        </w:rPr>
        <w:t>Of that blood the cup is the appointed memorial, and it is, therefore, both the memorial and the confirmation of the covenant itself. . . . .</w:t>
      </w:r>
    </w:p>
    <w:p w14:paraId="6EF5F4CD">
      <w:pPr>
        <w:widowControl w:val="0"/>
        <w:numPr>
          <w:ilvl w:val="0"/>
          <w:numId w:val="0"/>
        </w:numPr>
        <w:jc w:val="both"/>
        <w:rPr>
          <w:rFonts w:hint="eastAsia"/>
        </w:rPr>
      </w:pPr>
      <w:r>
        <w:rPr>
          <w:rFonts w:hint="eastAsia"/>
        </w:rPr>
        <w:t>那血的杯是指定的纪念，因此，它既是约本身的纪念，也是约本身的确认……</w:t>
      </w:r>
    </w:p>
    <w:p w14:paraId="7FD2FCDF">
      <w:pPr>
        <w:widowControl w:val="0"/>
        <w:numPr>
          <w:ilvl w:val="0"/>
          <w:numId w:val="0"/>
        </w:numPr>
        <w:jc w:val="both"/>
        <w:rPr>
          <w:rFonts w:hint="eastAsia"/>
        </w:rPr>
      </w:pPr>
      <w:r>
        <w:rPr>
          <w:rFonts w:hint="eastAsia"/>
        </w:rPr>
        <w:t>The gospel is represented under the form of a covenant.</w:t>
      </w:r>
    </w:p>
    <w:p w14:paraId="10DA8088">
      <w:pPr>
        <w:widowControl w:val="0"/>
        <w:numPr>
          <w:ilvl w:val="0"/>
          <w:numId w:val="0"/>
        </w:numPr>
        <w:jc w:val="both"/>
        <w:rPr>
          <w:rFonts w:hint="eastAsia"/>
        </w:rPr>
      </w:pPr>
      <w:r>
        <w:rPr>
          <w:rFonts w:hint="eastAsia"/>
        </w:rPr>
        <w:t>福音是以约的形式呈现的。</w:t>
      </w:r>
    </w:p>
    <w:p w14:paraId="1DE28DFD">
      <w:pPr>
        <w:widowControl w:val="0"/>
        <w:numPr>
          <w:ilvl w:val="0"/>
          <w:numId w:val="0"/>
        </w:numPr>
        <w:jc w:val="both"/>
        <w:rPr>
          <w:rFonts w:hint="eastAsia"/>
        </w:rPr>
      </w:pPr>
      <w:r>
        <w:rPr>
          <w:rFonts w:hint="eastAsia"/>
        </w:rPr>
        <w:t>The sacraments are the seals of that covenant.</w:t>
      </w:r>
    </w:p>
    <w:p w14:paraId="370098C0">
      <w:pPr>
        <w:widowControl w:val="0"/>
        <w:numPr>
          <w:ilvl w:val="0"/>
          <w:numId w:val="0"/>
        </w:numPr>
        <w:jc w:val="both"/>
        <w:rPr>
          <w:rFonts w:hint="eastAsia"/>
        </w:rPr>
      </w:pPr>
      <w:r>
        <w:rPr>
          <w:rFonts w:hint="eastAsia"/>
        </w:rPr>
        <w:t>圣礼是那约的印记。</w:t>
      </w:r>
    </w:p>
    <w:p w14:paraId="10144527">
      <w:pPr>
        <w:widowControl w:val="0"/>
        <w:numPr>
          <w:ilvl w:val="0"/>
          <w:numId w:val="0"/>
        </w:numPr>
        <w:jc w:val="both"/>
        <w:rPr>
          <w:rFonts w:hint="eastAsia"/>
        </w:rPr>
      </w:pPr>
      <w:r>
        <w:rPr>
          <w:rFonts w:hint="eastAsia"/>
        </w:rPr>
        <w:t>God, in their appointment, binds himself to the fulfillment of his promises; his people, by receiving them, bind themselves to trust and serve him.</w:t>
      </w:r>
    </w:p>
    <w:p w14:paraId="4131F3DD">
      <w:pPr>
        <w:widowControl w:val="0"/>
        <w:numPr>
          <w:ilvl w:val="0"/>
          <w:numId w:val="0"/>
        </w:numPr>
        <w:jc w:val="both"/>
        <w:rPr>
          <w:rFonts w:hint="eastAsia"/>
        </w:rPr>
      </w:pPr>
      <w:r>
        <w:rPr>
          <w:rFonts w:hint="eastAsia"/>
        </w:rPr>
        <w:t>神在设立它们时，约束自己履行祂的应许；祂的子民通过领受它们，约束自己信靠并事奉祂。</w:t>
      </w:r>
    </w:p>
    <w:p w14:paraId="4426066E">
      <w:pPr>
        <w:widowControl w:val="0"/>
        <w:numPr>
          <w:ilvl w:val="0"/>
          <w:numId w:val="0"/>
        </w:numPr>
        <w:jc w:val="both"/>
        <w:rPr>
          <w:rFonts w:hint="eastAsia"/>
        </w:rPr>
      </w:pPr>
      <w:r>
        <w:rPr>
          <w:rFonts w:hint="eastAsia"/>
        </w:rPr>
        <w:t>This idea is included in the representation given (Romans 6:3, 4) in the formula of baptism, and in all those passages in which a participation of:, Christian ordinances is said to include a profession of the gospel" (2) As seals attached to the covenant, it follows that they actually convey the grace signified, as a legal form of investiture, to those to whom, according to the terms of:, the covenant, it belongs.</w:t>
      </w:r>
    </w:p>
    <w:p w14:paraId="22740E23">
      <w:pPr>
        <w:widowControl w:val="0"/>
        <w:numPr>
          <w:ilvl w:val="0"/>
          <w:numId w:val="0"/>
        </w:numPr>
        <w:jc w:val="both"/>
        <w:rPr>
          <w:rFonts w:hint="eastAsia"/>
        </w:rPr>
      </w:pPr>
      <w:r>
        <w:rPr>
          <w:rFonts w:hint="eastAsia"/>
        </w:rPr>
        <w:t>这个观念包含在洗礼的程式中（罗马书 6:3, 4）以及所有那些说参与基督教礼仪包含宣认福音的经文中。（2）作为附加在约上的印记，由此可见，它们确实像一种法定的授予形式一样，将所象征的恩典传递给那些根据约的条款它所属的人。</w:t>
      </w:r>
    </w:p>
    <w:p w14:paraId="19BA0491">
      <w:pPr>
        <w:widowControl w:val="0"/>
        <w:numPr>
          <w:ilvl w:val="0"/>
          <w:numId w:val="0"/>
        </w:numPr>
        <w:jc w:val="both"/>
        <w:rPr>
          <w:rFonts w:hint="eastAsia"/>
        </w:rPr>
      </w:pPr>
      <w:r>
        <w:rPr>
          <w:rFonts w:hint="eastAsia"/>
        </w:rPr>
        <w:t>Thus a deed, when signed and sealed, is said to convey the property it represents, because it is the legal form by which the intention of the original possessor is publicly expressed, and his act ratified.</w:t>
      </w:r>
    </w:p>
    <w:p w14:paraId="62F83DAF">
      <w:pPr>
        <w:widowControl w:val="0"/>
        <w:numPr>
          <w:ilvl w:val="0"/>
          <w:numId w:val="0"/>
        </w:numPr>
        <w:jc w:val="both"/>
        <w:rPr>
          <w:rFonts w:hint="eastAsia"/>
        </w:rPr>
      </w:pPr>
      <w:r>
        <w:rPr>
          <w:rFonts w:hint="eastAsia"/>
        </w:rPr>
        <w:t>因此，一份契约，当签署并盖章后，就被说成是传递了它所代表的财产，因为它是原始所有者的意图被公开表达，其行为被批准的法律形式。</w:t>
      </w:r>
    </w:p>
    <w:p w14:paraId="6C6B5755">
      <w:pPr>
        <w:widowControl w:val="0"/>
        <w:numPr>
          <w:ilvl w:val="0"/>
          <w:numId w:val="0"/>
        </w:numPr>
        <w:jc w:val="both"/>
        <w:rPr>
          <w:rFonts w:hint="eastAsia"/>
        </w:rPr>
      </w:pPr>
      <w:r>
        <w:rPr>
          <w:rFonts w:hint="eastAsia"/>
        </w:rPr>
        <w:t>It is on this ground that in Scripture, as in common language, the names and attributes of the graces sealed are ascribed to the sacraments by which they are sealed and conveyed to their rightful possessors.––"Confession of Faith," Chap. 27., section 2.</w:t>
      </w:r>
    </w:p>
    <w:p w14:paraId="78840C8F">
      <w:pPr>
        <w:widowControl w:val="0"/>
        <w:numPr>
          <w:ilvl w:val="0"/>
          <w:numId w:val="0"/>
        </w:numPr>
        <w:jc w:val="both"/>
        <w:rPr>
          <w:rFonts w:hint="eastAsia"/>
        </w:rPr>
      </w:pPr>
      <w:r>
        <w:rPr>
          <w:rFonts w:hint="eastAsia"/>
        </w:rPr>
        <w:t>正是在这个基础上，在圣经中，如同在日常语言中一样，被印证的恩典的名称和属性被归于那些印证并将它们传递给其合法拥有者的圣礼。——《信仰告白》，第27章，第2节。</w:t>
      </w:r>
    </w:p>
    <w:p w14:paraId="39B8914A">
      <w:pPr>
        <w:widowControl w:val="0"/>
        <w:numPr>
          <w:ilvl w:val="0"/>
          <w:numId w:val="0"/>
        </w:numPr>
        <w:jc w:val="both"/>
        <w:rPr>
          <w:rFonts w:hint="eastAsia"/>
        </w:rPr>
      </w:pPr>
      <w:r>
        <w:rPr>
          <w:rFonts w:hint="eastAsia"/>
        </w:rPr>
        <w:t>They are said to wash away sin, to unite to Christ, to save, etc.–– Acts 2:38; 22:16; Romans 6:2; 6; 1 Corinthians 10:16; 12:13; Galatians 3:27; Titus 3:5. "Way of Life."</w:t>
      </w:r>
    </w:p>
    <w:p w14:paraId="57114792">
      <w:pPr>
        <w:widowControl w:val="0"/>
        <w:numPr>
          <w:ilvl w:val="0"/>
          <w:numId w:val="0"/>
        </w:numPr>
        <w:jc w:val="both"/>
        <w:rPr>
          <w:rFonts w:hint="eastAsia"/>
        </w:rPr>
      </w:pPr>
      <w:r>
        <w:rPr>
          <w:rFonts w:hint="eastAsia"/>
        </w:rPr>
        <w:t>它们被说成是洗去罪恶，与基督联合，拯救等等。——使徒行传 2:38；22:16；罗马书 6:2；6 (此处应指罗马书6章相关经文，如6:3-4)；哥林多前书 10:16；12:13；加拉太书 3:27；提多书 3:5。《生命之道》。</w:t>
      </w:r>
    </w:p>
    <w:p w14:paraId="3C3006C6">
      <w:pPr>
        <w:widowControl w:val="0"/>
        <w:numPr>
          <w:ilvl w:val="0"/>
          <w:numId w:val="0"/>
        </w:numPr>
        <w:jc w:val="both"/>
        <w:rPr>
          <w:rFonts w:hint="eastAsia"/>
        </w:rPr>
      </w:pPr>
    </w:p>
    <w:p w14:paraId="2977FCF7">
      <w:pPr>
        <w:widowControl w:val="0"/>
        <w:numPr>
          <w:ilvl w:val="0"/>
          <w:numId w:val="0"/>
        </w:numPr>
        <w:jc w:val="both"/>
        <w:rPr>
          <w:rFonts w:hint="eastAsia"/>
        </w:rPr>
      </w:pPr>
      <w:r>
        <w:rPr>
          <w:rFonts w:hint="eastAsia"/>
        </w:rPr>
        <w:t>THE NECESSITY OF THE SACRAMENTS</w:t>
      </w:r>
    </w:p>
    <w:p w14:paraId="19106A88">
      <w:pPr>
        <w:widowControl w:val="0"/>
        <w:numPr>
          <w:ilvl w:val="0"/>
          <w:numId w:val="0"/>
        </w:numPr>
        <w:jc w:val="both"/>
        <w:rPr>
          <w:rFonts w:hint="eastAsia"/>
        </w:rPr>
      </w:pPr>
      <w:r>
        <w:rPr>
          <w:rFonts w:hint="eastAsia"/>
        </w:rPr>
        <w:t>圣礼的必要性</w:t>
      </w:r>
    </w:p>
    <w:p w14:paraId="5E08397F">
      <w:pPr>
        <w:widowControl w:val="0"/>
        <w:numPr>
          <w:ilvl w:val="0"/>
          <w:numId w:val="0"/>
        </w:numPr>
        <w:jc w:val="both"/>
        <w:rPr>
          <w:rFonts w:hint="eastAsia"/>
        </w:rPr>
      </w:pPr>
    </w:p>
    <w:p w14:paraId="5502FCD0">
      <w:pPr>
        <w:widowControl w:val="0"/>
        <w:numPr>
          <w:ilvl w:val="0"/>
          <w:numId w:val="0"/>
        </w:numPr>
        <w:jc w:val="both"/>
        <w:rPr>
          <w:rFonts w:hint="eastAsia"/>
        </w:rPr>
      </w:pPr>
      <w:r>
        <w:rPr>
          <w:rFonts w:hint="eastAsia"/>
        </w:rPr>
        <w:t>21.What doctrine do the Romanists maintain as to the necessity of the Sacraments ?</w:t>
      </w:r>
    </w:p>
    <w:p w14:paraId="4882AD59">
      <w:pPr>
        <w:widowControl w:val="0"/>
        <w:numPr>
          <w:ilvl w:val="0"/>
          <w:numId w:val="0"/>
        </w:numPr>
        <w:jc w:val="both"/>
        <w:rPr>
          <w:rFonts w:hint="eastAsia"/>
        </w:rPr>
      </w:pPr>
      <w:r>
        <w:rPr>
          <w:rFonts w:hint="eastAsia"/>
        </w:rPr>
        <w:t>21. 罗马天主教徒关于圣礼必要性的教义是什么？</w:t>
      </w:r>
    </w:p>
    <w:p w14:paraId="20B64E4B">
      <w:pPr>
        <w:widowControl w:val="0"/>
        <w:numPr>
          <w:ilvl w:val="0"/>
          <w:numId w:val="0"/>
        </w:numPr>
        <w:jc w:val="both"/>
        <w:rPr>
          <w:rFonts w:hint="eastAsia"/>
        </w:rPr>
      </w:pPr>
    </w:p>
    <w:p w14:paraId="1D5358AD">
      <w:pPr>
        <w:widowControl w:val="0"/>
        <w:numPr>
          <w:ilvl w:val="0"/>
          <w:numId w:val="0"/>
        </w:numPr>
        <w:jc w:val="both"/>
        <w:rPr>
          <w:rFonts w:hint="eastAsia"/>
        </w:rPr>
      </w:pPr>
      <w:r>
        <w:rPr>
          <w:rFonts w:hint="eastAsia"/>
        </w:rPr>
        <w:t>The Romanists distinguish, 1st, between a condition absolutely necessary to attain an end, and one which is only highly convenient and helpful in order to it.</w:t>
      </w:r>
    </w:p>
    <w:p w14:paraId="1E1E2082">
      <w:pPr>
        <w:widowControl w:val="0"/>
        <w:numPr>
          <w:ilvl w:val="0"/>
          <w:numId w:val="0"/>
        </w:numPr>
        <w:jc w:val="both"/>
        <w:rPr>
          <w:rFonts w:hint="eastAsia"/>
        </w:rPr>
      </w:pPr>
      <w:r>
        <w:rPr>
          <w:rFonts w:hint="eastAsia"/>
        </w:rPr>
        <w:t>罗马天主教徒区分：第一，为达到某一目的而绝对必要的条件，与仅为达到该目的而高度方便和有益的条件。</w:t>
      </w:r>
    </w:p>
    <w:p w14:paraId="770DAB5A">
      <w:pPr>
        <w:widowControl w:val="0"/>
        <w:numPr>
          <w:ilvl w:val="0"/>
          <w:numId w:val="0"/>
        </w:numPr>
        <w:jc w:val="both"/>
        <w:rPr>
          <w:rFonts w:hint="eastAsia"/>
        </w:rPr>
      </w:pPr>
      <w:r>
        <w:rPr>
          <w:rFonts w:hint="eastAsia"/>
        </w:rPr>
        <w:t>And, 2nd, between the necessity which attaches to essential means, and that obligation which arises from the positive command of God.</w:t>
      </w:r>
    </w:p>
    <w:p w14:paraId="41D28DCF">
      <w:pPr>
        <w:widowControl w:val="0"/>
        <w:numPr>
          <w:ilvl w:val="0"/>
          <w:numId w:val="0"/>
        </w:numPr>
        <w:jc w:val="both"/>
        <w:rPr>
          <w:rFonts w:hint="eastAsia"/>
        </w:rPr>
      </w:pPr>
      <w:r>
        <w:rPr>
          <w:rFonts w:hint="eastAsia"/>
        </w:rPr>
        <w:t>以及，第二，附属于基本手段的必要性，与源于神明确命令的义务之间的区别。</w:t>
      </w:r>
    </w:p>
    <w:p w14:paraId="7DCD8814">
      <w:pPr>
        <w:widowControl w:val="0"/>
        <w:numPr>
          <w:ilvl w:val="0"/>
          <w:numId w:val="0"/>
        </w:numPr>
        <w:jc w:val="both"/>
        <w:rPr>
          <w:rFonts w:hint="eastAsia"/>
        </w:rPr>
      </w:pPr>
      <w:r>
        <w:rPr>
          <w:rFonts w:hint="eastAsia"/>
        </w:rPr>
        <w:t>Accordingly, they hold that the several sacraments are necessary in different respects.</w:t>
      </w:r>
    </w:p>
    <w:p w14:paraId="789E4B63">
      <w:pPr>
        <w:widowControl w:val="0"/>
        <w:numPr>
          <w:ilvl w:val="0"/>
          <w:numId w:val="0"/>
        </w:numPr>
        <w:jc w:val="both"/>
        <w:rPr>
          <w:rFonts w:hint="eastAsia"/>
        </w:rPr>
      </w:pPr>
      <w:r>
        <w:rPr>
          <w:rFonts w:hint="eastAsia"/>
        </w:rPr>
        <w:t>因此，他们认为各种圣礼在不同方面是必要的。</w:t>
      </w:r>
    </w:p>
    <w:p w14:paraId="6752DF55">
      <w:pPr>
        <w:widowControl w:val="0"/>
        <w:numPr>
          <w:ilvl w:val="0"/>
          <w:numId w:val="0"/>
        </w:numPr>
        <w:jc w:val="both"/>
        <w:rPr>
          <w:rFonts w:hint="eastAsia"/>
        </w:rPr>
      </w:pPr>
    </w:p>
    <w:p w14:paraId="3283E3BA">
      <w:pPr>
        <w:widowControl w:val="0"/>
        <w:numPr>
          <w:ilvl w:val="0"/>
          <w:numId w:val="0"/>
        </w:numPr>
        <w:jc w:val="both"/>
        <w:rPr>
          <w:rFonts w:hint="eastAsia"/>
        </w:rPr>
      </w:pPr>
      <w:r>
        <w:rPr>
          <w:rFonts w:hint="eastAsia"/>
        </w:rPr>
        <w:t>BAPTISM they hold to be absolutely necessary, either its actual reception, or the honest purpose to receive it, alike for infants and adults, as the sole means of attaining salvation.</w:t>
      </w:r>
    </w:p>
    <w:p w14:paraId="170D1124">
      <w:pPr>
        <w:widowControl w:val="0"/>
        <w:numPr>
          <w:ilvl w:val="0"/>
          <w:numId w:val="0"/>
        </w:numPr>
        <w:jc w:val="both"/>
        <w:rPr>
          <w:rFonts w:hint="eastAsia"/>
        </w:rPr>
      </w:pPr>
      <w:r>
        <w:rPr>
          <w:rFonts w:hint="eastAsia"/>
        </w:rPr>
        <w:t>他们认为洗礼是绝对必要的，无论是其实际领受，还是诚实地意图领受它，对于婴儿和成人都是如此，作为获得救恩的唯一途径。</w:t>
      </w:r>
    </w:p>
    <w:p w14:paraId="0C3D32F2">
      <w:pPr>
        <w:widowControl w:val="0"/>
        <w:numPr>
          <w:ilvl w:val="0"/>
          <w:numId w:val="0"/>
        </w:numPr>
        <w:jc w:val="both"/>
        <w:rPr>
          <w:rFonts w:hint="eastAsia"/>
        </w:rPr>
      </w:pPr>
    </w:p>
    <w:p w14:paraId="5DF7BDD1">
      <w:pPr>
        <w:widowControl w:val="0"/>
        <w:numPr>
          <w:ilvl w:val="0"/>
          <w:numId w:val="0"/>
        </w:numPr>
        <w:jc w:val="both"/>
        <w:rPr>
          <w:rFonts w:hint="eastAsia"/>
        </w:rPr>
      </w:pPr>
      <w:r>
        <w:rPr>
          <w:rFonts w:hint="eastAsia"/>
        </w:rPr>
        <w:t>PENANCE they hold to be absolutely necessary in the same sense, but only for those who have committed mortal sin subsequently to their baptism.</w:t>
      </w:r>
    </w:p>
    <w:p w14:paraId="1CC5AC0B">
      <w:pPr>
        <w:widowControl w:val="0"/>
        <w:numPr>
          <w:ilvl w:val="0"/>
          <w:numId w:val="0"/>
        </w:numPr>
        <w:jc w:val="both"/>
        <w:rPr>
          <w:rFonts w:hint="eastAsia"/>
        </w:rPr>
      </w:pPr>
      <w:r>
        <w:rPr>
          <w:rFonts w:hint="eastAsia"/>
        </w:rPr>
        <w:t>他们认为补赎礼在同样意义上是绝对必要的，但仅限于那些在洗礼后犯了大罪的人。</w:t>
      </w:r>
    </w:p>
    <w:p w14:paraId="502E7F69">
      <w:pPr>
        <w:widowControl w:val="0"/>
        <w:numPr>
          <w:ilvl w:val="0"/>
          <w:numId w:val="0"/>
        </w:numPr>
        <w:jc w:val="both"/>
        <w:rPr>
          <w:rFonts w:hint="eastAsia"/>
        </w:rPr>
      </w:pPr>
    </w:p>
    <w:p w14:paraId="4E97E37C">
      <w:pPr>
        <w:widowControl w:val="0"/>
        <w:numPr>
          <w:ilvl w:val="0"/>
          <w:numId w:val="0"/>
        </w:numPr>
        <w:jc w:val="both"/>
        <w:rPr>
          <w:rFonts w:hint="eastAsia"/>
        </w:rPr>
      </w:pPr>
      <w:r>
        <w:rPr>
          <w:rFonts w:hint="eastAsia"/>
        </w:rPr>
        <w:t>ORDERS they hold to be absolutely necessary in the same sense, yet not for every individual, as a means of personal salvation, but in respect to the whole church as a community.</w:t>
      </w:r>
    </w:p>
    <w:p w14:paraId="45837B83">
      <w:pPr>
        <w:widowControl w:val="0"/>
        <w:numPr>
          <w:ilvl w:val="0"/>
          <w:numId w:val="0"/>
        </w:numPr>
        <w:jc w:val="both"/>
        <w:rPr>
          <w:rFonts w:hint="eastAsia"/>
        </w:rPr>
      </w:pPr>
      <w:r>
        <w:rPr>
          <w:rFonts w:hint="eastAsia"/>
        </w:rPr>
        <w:t>他们认为圣秩礼在同样意义上是绝对必要的，然而并非对每个个体而言，作为个人得救的手段，而是对作为团体的整个教会而言。</w:t>
      </w:r>
    </w:p>
    <w:p w14:paraId="6471EEDC">
      <w:pPr>
        <w:widowControl w:val="0"/>
        <w:numPr>
          <w:ilvl w:val="0"/>
          <w:numId w:val="0"/>
        </w:numPr>
        <w:jc w:val="both"/>
        <w:rPr>
          <w:rFonts w:hint="eastAsia"/>
        </w:rPr>
      </w:pPr>
    </w:p>
    <w:p w14:paraId="6E4D8DEB">
      <w:pPr>
        <w:widowControl w:val="0"/>
        <w:numPr>
          <w:ilvl w:val="0"/>
          <w:numId w:val="0"/>
        </w:numPr>
        <w:jc w:val="both"/>
        <w:rPr>
          <w:rFonts w:hint="eastAsia"/>
        </w:rPr>
      </w:pPr>
      <w:r>
        <w:rPr>
          <w:rFonts w:hint="eastAsia"/>
        </w:rPr>
        <w:t>CONFIRMATION, the EUCHARIST, and EXTREME UNCTION are necessary only in the sense of having been commanded, and of being eminently helpful.</w:t>
      </w:r>
    </w:p>
    <w:p w14:paraId="79623649">
      <w:pPr>
        <w:widowControl w:val="0"/>
        <w:numPr>
          <w:ilvl w:val="0"/>
          <w:numId w:val="0"/>
        </w:numPr>
        <w:jc w:val="both"/>
        <w:rPr>
          <w:rFonts w:hint="eastAsia"/>
        </w:rPr>
      </w:pPr>
      <w:r>
        <w:rPr>
          <w:rFonts w:hint="eastAsia"/>
        </w:rPr>
        <w:t>坚振礼、圣体礼和临终傅油礼仅在被命令和极其有益的意义上是必要的。</w:t>
      </w:r>
    </w:p>
    <w:p w14:paraId="3C344915">
      <w:pPr>
        <w:widowControl w:val="0"/>
        <w:numPr>
          <w:ilvl w:val="0"/>
          <w:numId w:val="0"/>
        </w:numPr>
        <w:jc w:val="both"/>
        <w:rPr>
          <w:rFonts w:hint="eastAsia"/>
        </w:rPr>
      </w:pPr>
    </w:p>
    <w:p w14:paraId="113371A2">
      <w:pPr>
        <w:widowControl w:val="0"/>
        <w:numPr>
          <w:ilvl w:val="0"/>
          <w:numId w:val="0"/>
        </w:numPr>
        <w:jc w:val="both"/>
        <w:rPr>
          <w:rFonts w:hint="eastAsia"/>
        </w:rPr>
      </w:pPr>
      <w:r>
        <w:rPr>
          <w:rFonts w:hint="eastAsia"/>
        </w:rPr>
        <w:t>MARRIAGE they hold to be necessary only in this second sense, and only for those who enter into the conjugal relation.––"Cat. Rom.," Part 2., Chap. 1., Q. 13.</w:t>
      </w:r>
    </w:p>
    <w:p w14:paraId="1692774C">
      <w:pPr>
        <w:widowControl w:val="0"/>
        <w:numPr>
          <w:ilvl w:val="0"/>
          <w:numId w:val="0"/>
        </w:numPr>
        <w:jc w:val="both"/>
        <w:rPr>
          <w:rFonts w:hint="eastAsia"/>
        </w:rPr>
      </w:pPr>
      <w:r>
        <w:rPr>
          <w:rFonts w:hint="eastAsia"/>
        </w:rPr>
        <w:t>他们认为婚姻仅在这第二种意义上是必要的，并且仅对那些进入婚姻关系的人而言。——《罗马教理问答》，第二部分，第一章，问题13。</w:t>
      </w:r>
    </w:p>
    <w:p w14:paraId="7C52B910">
      <w:pPr>
        <w:widowControl w:val="0"/>
        <w:numPr>
          <w:ilvl w:val="0"/>
          <w:numId w:val="0"/>
        </w:numPr>
        <w:jc w:val="both"/>
        <w:rPr>
          <w:rFonts w:hint="eastAsia"/>
        </w:rPr>
      </w:pPr>
    </w:p>
    <w:p w14:paraId="1849AC91">
      <w:pPr>
        <w:widowControl w:val="0"/>
        <w:numPr>
          <w:ilvl w:val="0"/>
          <w:numId w:val="0"/>
        </w:numPr>
        <w:jc w:val="both"/>
        <w:rPr>
          <w:rFonts w:hint="eastAsia"/>
        </w:rPr>
      </w:pPr>
      <w:r>
        <w:rPr>
          <w:rFonts w:hint="eastAsia"/>
        </w:rPr>
        <w:t>Puseyites and high churchmen generally, hold the dogma of baptismal regeneration, and of course the consequence that baptism is absolutely necessary as the sole means of salvation.</w:t>
      </w:r>
    </w:p>
    <w:p w14:paraId="278CF7BE">
      <w:pPr>
        <w:widowControl w:val="0"/>
        <w:numPr>
          <w:ilvl w:val="0"/>
          <w:numId w:val="0"/>
        </w:numPr>
        <w:jc w:val="both"/>
        <w:rPr>
          <w:rFonts w:hint="eastAsia"/>
        </w:rPr>
      </w:pPr>
      <w:r>
        <w:rPr>
          <w:rFonts w:hint="eastAsia"/>
        </w:rPr>
        <w:t>普济派和一般的高教会派人士，持有洗礼重生的教条，当然也随之认为洗礼是获得救恩的唯一绝对必要手段。</w:t>
      </w:r>
    </w:p>
    <w:p w14:paraId="75A48C34">
      <w:pPr>
        <w:widowControl w:val="0"/>
        <w:numPr>
          <w:ilvl w:val="0"/>
          <w:numId w:val="0"/>
        </w:numPr>
        <w:jc w:val="both"/>
        <w:rPr>
          <w:rFonts w:hint="eastAsia"/>
        </w:rPr>
      </w:pPr>
    </w:p>
    <w:p w14:paraId="4644E373">
      <w:pPr>
        <w:widowControl w:val="0"/>
        <w:numPr>
          <w:ilvl w:val="0"/>
          <w:numId w:val="0"/>
        </w:numPr>
        <w:jc w:val="both"/>
        <w:rPr>
          <w:rFonts w:hint="eastAsia"/>
        </w:rPr>
      </w:pPr>
      <w:r>
        <w:rPr>
          <w:rFonts w:hint="eastAsia"/>
        </w:rPr>
        <w:t>22. What is the Protestant doctrine as to the necessity of the sacraments ?</w:t>
      </w:r>
    </w:p>
    <w:p w14:paraId="68FA3A0B">
      <w:pPr>
        <w:widowControl w:val="0"/>
        <w:numPr>
          <w:ilvl w:val="0"/>
          <w:numId w:val="0"/>
        </w:numPr>
        <w:jc w:val="both"/>
        <w:rPr>
          <w:rFonts w:hint="eastAsia"/>
        </w:rPr>
      </w:pPr>
      <w:r>
        <w:rPr>
          <w:rFonts w:hint="eastAsia"/>
        </w:rPr>
        <w:t>22. 新教关于圣礼必要性的教义是什么？</w:t>
      </w:r>
    </w:p>
    <w:p w14:paraId="44508C32">
      <w:pPr>
        <w:widowControl w:val="0"/>
        <w:numPr>
          <w:ilvl w:val="0"/>
          <w:numId w:val="0"/>
        </w:numPr>
        <w:jc w:val="both"/>
        <w:rPr>
          <w:rFonts w:hint="eastAsia"/>
        </w:rPr>
      </w:pPr>
    </w:p>
    <w:p w14:paraId="424F95C6">
      <w:pPr>
        <w:widowControl w:val="0"/>
        <w:numPr>
          <w:ilvl w:val="0"/>
          <w:numId w:val="0"/>
        </w:numPr>
        <w:jc w:val="both"/>
        <w:rPr>
          <w:rFonts w:hint="eastAsia"/>
        </w:rPr>
      </w:pPr>
      <w:r>
        <w:rPr>
          <w:rFonts w:hint="eastAsia"/>
        </w:rPr>
        <w:t>1st. That the sacraments of baptism and the Lord’s Supper were instituted by Christ, and that their perpetual observance is obligatory upon the church upon the ground of the divine precept.</w:t>
      </w:r>
    </w:p>
    <w:p w14:paraId="360F3E71">
      <w:pPr>
        <w:widowControl w:val="0"/>
        <w:numPr>
          <w:ilvl w:val="0"/>
          <w:numId w:val="0"/>
        </w:numPr>
        <w:jc w:val="both"/>
        <w:rPr>
          <w:rFonts w:hint="eastAsia"/>
        </w:rPr>
      </w:pPr>
      <w:r>
        <w:rPr>
          <w:rFonts w:hint="eastAsia"/>
        </w:rPr>
        <w:t>第一，洗礼和圣餐的圣礼是由基督设立的，并且基于神的训令，它们在教会中的永久遵守是强制性的。</w:t>
      </w:r>
    </w:p>
    <w:p w14:paraId="3D79230B">
      <w:pPr>
        <w:widowControl w:val="0"/>
        <w:numPr>
          <w:ilvl w:val="0"/>
          <w:numId w:val="0"/>
        </w:numPr>
        <w:jc w:val="both"/>
        <w:rPr>
          <w:rFonts w:hint="eastAsia"/>
        </w:rPr>
      </w:pPr>
      <w:r>
        <w:rPr>
          <w:rFonts w:hint="eastAsia"/>
        </w:rPr>
        <w:t>This is evident (1) from the record of their institution, Matthew 28:19; 1 Corinthians 11:25, 26; (2) from the example of the apostles.––Acts 2:41; 8:37; 1 Corinthians 11:23–28; 10:16–21.</w:t>
      </w:r>
    </w:p>
    <w:p w14:paraId="0D421118">
      <w:pPr>
        <w:widowControl w:val="0"/>
        <w:numPr>
          <w:ilvl w:val="0"/>
          <w:numId w:val="0"/>
        </w:numPr>
        <w:jc w:val="both"/>
        <w:rPr>
          <w:rFonts w:hint="eastAsia"/>
        </w:rPr>
      </w:pPr>
      <w:r>
        <w:rPr>
          <w:rFonts w:hint="eastAsia"/>
        </w:rPr>
        <w:t>这从以下几点显而易见：（1）它们设立的记载，马太福音 28:19；哥林多前书 11:25, 26；（2）使徒的榜样。——使徒行传 2:41；8:37；哥林多前书 11:23–28；10:16–21。</w:t>
      </w:r>
    </w:p>
    <w:p w14:paraId="29DD177B">
      <w:pPr>
        <w:widowControl w:val="0"/>
        <w:numPr>
          <w:ilvl w:val="0"/>
          <w:numId w:val="0"/>
        </w:numPr>
        <w:jc w:val="both"/>
        <w:rPr>
          <w:rFonts w:hint="eastAsia"/>
        </w:rPr>
      </w:pPr>
    </w:p>
    <w:p w14:paraId="6705740D">
      <w:pPr>
        <w:widowControl w:val="0"/>
        <w:numPr>
          <w:ilvl w:val="0"/>
          <w:numId w:val="0"/>
        </w:numPr>
        <w:jc w:val="both"/>
        <w:rPr>
          <w:rFonts w:hint="eastAsia"/>
        </w:rPr>
      </w:pPr>
      <w:r>
        <w:rPr>
          <w:rFonts w:hint="eastAsia"/>
        </w:rPr>
        <w:t>2nd. That nevertheless the grace offered in the gospel covenant does not reside in these sacraments physically, nor is it tied to them inseparably, so that, although obligatory as duties, and helpful as means to those who are prepared to receive them, they are in no sense the essential means, without which salvation can not be attained.</w:t>
      </w:r>
    </w:p>
    <w:p w14:paraId="07766B65">
      <w:pPr>
        <w:widowControl w:val="0"/>
        <w:numPr>
          <w:ilvl w:val="0"/>
          <w:numId w:val="0"/>
        </w:numPr>
        <w:jc w:val="both"/>
        <w:rPr>
          <w:rFonts w:hint="eastAsia"/>
        </w:rPr>
      </w:pPr>
      <w:r>
        <w:rPr>
          <w:rFonts w:hint="eastAsia"/>
        </w:rPr>
        <w:t>第二，尽管如此，福音之约中所提供的恩典并非物质性地存在于这些圣礼之中，也并非与它们不可分割地联系在一起，因此，虽然作为责任是强制性的，并且作为手段对那些准备好领受它们的人是有益的，但它们在任何意义上都不是基本的手段，没有它们就无法获得救恩。</w:t>
      </w:r>
    </w:p>
    <w:p w14:paraId="17F46DD5">
      <w:pPr>
        <w:widowControl w:val="0"/>
        <w:numPr>
          <w:ilvl w:val="0"/>
          <w:numId w:val="0"/>
        </w:numPr>
        <w:jc w:val="both"/>
        <w:rPr>
          <w:rFonts w:hint="eastAsia"/>
        </w:rPr>
      </w:pPr>
      <w:r>
        <w:rPr>
          <w:rFonts w:hint="eastAsia"/>
        </w:rPr>
        <w:t>This is proved by the arguments presented above, under Q. 16.</w:t>
      </w:r>
    </w:p>
    <w:p w14:paraId="4A19D813">
      <w:pPr>
        <w:widowControl w:val="0"/>
        <w:numPr>
          <w:ilvl w:val="0"/>
          <w:numId w:val="0"/>
        </w:numPr>
        <w:jc w:val="both"/>
        <w:rPr>
          <w:rFonts w:hint="eastAsia"/>
        </w:rPr>
      </w:pPr>
      <w:r>
        <w:rPr>
          <w:rFonts w:hint="eastAsia"/>
        </w:rPr>
        <w:t>这已由上文问题16下提出的论点所证明。</w:t>
      </w:r>
    </w:p>
    <w:p w14:paraId="4386D475">
      <w:pPr>
        <w:widowControl w:val="0"/>
        <w:numPr>
          <w:ilvl w:val="0"/>
          <w:numId w:val="0"/>
        </w:numPr>
        <w:jc w:val="both"/>
        <w:rPr>
          <w:rFonts w:hint="eastAsia"/>
        </w:rPr>
      </w:pPr>
    </w:p>
    <w:p w14:paraId="36D24061">
      <w:pPr>
        <w:widowControl w:val="0"/>
        <w:numPr>
          <w:ilvl w:val="0"/>
          <w:numId w:val="0"/>
        </w:numPr>
        <w:jc w:val="both"/>
        <w:rPr>
          <w:rFonts w:hint="eastAsia"/>
        </w:rPr>
      </w:pPr>
      <w:r>
        <w:rPr>
          <w:rFonts w:hint="eastAsia"/>
        </w:rPr>
        <w:t>THE VALIDITY OF THE SACRAMENTS</w:t>
      </w:r>
    </w:p>
    <w:p w14:paraId="7132258D">
      <w:pPr>
        <w:widowControl w:val="0"/>
        <w:numPr>
          <w:ilvl w:val="0"/>
          <w:numId w:val="0"/>
        </w:numPr>
        <w:jc w:val="both"/>
        <w:rPr>
          <w:rFonts w:hint="eastAsia"/>
        </w:rPr>
      </w:pPr>
      <w:r>
        <w:rPr>
          <w:rFonts w:hint="eastAsia"/>
        </w:rPr>
        <w:t>圣礼的有效性</w:t>
      </w:r>
    </w:p>
    <w:p w14:paraId="5B52A93B">
      <w:pPr>
        <w:widowControl w:val="0"/>
        <w:numPr>
          <w:ilvl w:val="0"/>
          <w:numId w:val="0"/>
        </w:numPr>
        <w:jc w:val="both"/>
        <w:rPr>
          <w:rFonts w:hint="eastAsia"/>
        </w:rPr>
      </w:pPr>
    </w:p>
    <w:p w14:paraId="6CDD2436">
      <w:pPr>
        <w:widowControl w:val="0"/>
        <w:numPr>
          <w:ilvl w:val="0"/>
          <w:numId w:val="0"/>
        </w:numPr>
        <w:jc w:val="both"/>
        <w:rPr>
          <w:rFonts w:hint="eastAsia"/>
        </w:rPr>
      </w:pPr>
      <w:r>
        <w:rPr>
          <w:rFonts w:hint="eastAsia"/>
        </w:rPr>
        <w:t>This includes whatever is essential to the genuineness of a sacrament, in order that it may avail to the end of its institution.</w:t>
      </w:r>
    </w:p>
    <w:p w14:paraId="73F540C9">
      <w:pPr>
        <w:widowControl w:val="0"/>
        <w:numPr>
          <w:ilvl w:val="0"/>
          <w:numId w:val="0"/>
        </w:numPr>
        <w:jc w:val="both"/>
        <w:rPr>
          <w:rFonts w:hint="eastAsia"/>
        </w:rPr>
      </w:pPr>
      <w:r>
        <w:rPr>
          <w:rFonts w:hint="eastAsia"/>
        </w:rPr>
        <w:t>这包括圣礼真实性所必需的一切，以便它能达到其设立的目的。</w:t>
      </w:r>
    </w:p>
    <w:p w14:paraId="3B3CA22A">
      <w:pPr>
        <w:widowControl w:val="0"/>
        <w:numPr>
          <w:ilvl w:val="0"/>
          <w:numId w:val="0"/>
        </w:numPr>
        <w:jc w:val="both"/>
        <w:rPr>
          <w:rFonts w:hint="eastAsia"/>
        </w:rPr>
      </w:pPr>
    </w:p>
    <w:p w14:paraId="2C26A807">
      <w:pPr>
        <w:widowControl w:val="0"/>
        <w:numPr>
          <w:ilvl w:val="0"/>
          <w:numId w:val="0"/>
        </w:numPr>
        <w:jc w:val="both"/>
        <w:rPr>
          <w:rFonts w:hint="eastAsia"/>
        </w:rPr>
      </w:pPr>
      <w:r>
        <w:rPr>
          <w:rFonts w:hint="eastAsia"/>
        </w:rPr>
        <w:t>23. What are the various opinions on this subject ?</w:t>
      </w:r>
    </w:p>
    <w:p w14:paraId="5E27845A">
      <w:pPr>
        <w:widowControl w:val="0"/>
        <w:numPr>
          <w:ilvl w:val="0"/>
          <w:numId w:val="0"/>
        </w:numPr>
        <w:jc w:val="both"/>
        <w:rPr>
          <w:rFonts w:hint="eastAsia"/>
        </w:rPr>
      </w:pPr>
      <w:r>
        <w:rPr>
          <w:rFonts w:hint="eastAsia"/>
        </w:rPr>
        <w:t>23. 关于这个问题有哪些不同的观点？</w:t>
      </w:r>
    </w:p>
    <w:p w14:paraId="2AC610BF">
      <w:pPr>
        <w:widowControl w:val="0"/>
        <w:numPr>
          <w:ilvl w:val="0"/>
          <w:numId w:val="0"/>
        </w:numPr>
        <w:jc w:val="both"/>
        <w:rPr>
          <w:rFonts w:hint="eastAsia"/>
        </w:rPr>
      </w:pPr>
    </w:p>
    <w:p w14:paraId="6CE87CD0">
      <w:pPr>
        <w:widowControl w:val="0"/>
        <w:numPr>
          <w:ilvl w:val="0"/>
          <w:numId w:val="0"/>
        </w:numPr>
        <w:jc w:val="both"/>
        <w:rPr>
          <w:rFonts w:hint="eastAsia"/>
        </w:rPr>
      </w:pPr>
      <w:r>
        <w:rPr>
          <w:rFonts w:hint="eastAsia"/>
        </w:rPr>
        <w:t>All church parties agree that there must be–– 1st. The right. "matter," the proper elements, and actions.</w:t>
      </w:r>
    </w:p>
    <w:p w14:paraId="4C23B6CE">
      <w:pPr>
        <w:widowControl w:val="0"/>
        <w:numPr>
          <w:ilvl w:val="0"/>
          <w:numId w:val="0"/>
        </w:numPr>
        <w:jc w:val="both"/>
        <w:rPr>
          <w:rFonts w:hint="eastAsia"/>
        </w:rPr>
      </w:pPr>
      <w:r>
        <w:rPr>
          <w:rFonts w:hint="eastAsia"/>
        </w:rPr>
        <w:t>所有教会派别都同意必须有——第一，正确的“质料”，即适当的元素和行动。</w:t>
      </w:r>
    </w:p>
    <w:p w14:paraId="1B22CC91">
      <w:pPr>
        <w:widowControl w:val="0"/>
        <w:numPr>
          <w:ilvl w:val="0"/>
          <w:numId w:val="0"/>
        </w:numPr>
        <w:jc w:val="both"/>
        <w:rPr>
          <w:rFonts w:hint="eastAsia"/>
        </w:rPr>
      </w:pPr>
    </w:p>
    <w:p w14:paraId="04E83E1E">
      <w:pPr>
        <w:widowControl w:val="0"/>
        <w:numPr>
          <w:ilvl w:val="0"/>
          <w:numId w:val="0"/>
        </w:numPr>
        <w:jc w:val="both"/>
        <w:rPr>
          <w:rFonts w:hint="eastAsia"/>
        </w:rPr>
      </w:pPr>
      <w:r>
        <w:rPr>
          <w:rFonts w:hint="eastAsia"/>
        </w:rPr>
        <w:t>2nd. The right "form," the prescribed words which attend its administration, and added to the "form" constitute the sacrament.</w:t>
      </w:r>
    </w:p>
    <w:p w14:paraId="5E7F8E07">
      <w:pPr>
        <w:widowControl w:val="0"/>
        <w:numPr>
          <w:ilvl w:val="0"/>
          <w:numId w:val="0"/>
        </w:numPr>
        <w:jc w:val="both"/>
        <w:rPr>
          <w:rFonts w:hint="eastAsia"/>
        </w:rPr>
      </w:pPr>
      <w:r>
        <w:rPr>
          <w:rFonts w:hint="eastAsia"/>
        </w:rPr>
        <w:t>第二，正确的“形式”，即伴随其施行的规定话语，并与“质料”（应为matter，原文此处为form，但上下文指元素）结合构成圣礼。</w:t>
      </w:r>
    </w:p>
    <w:p w14:paraId="0AFBD875">
      <w:pPr>
        <w:widowControl w:val="0"/>
        <w:numPr>
          <w:ilvl w:val="0"/>
          <w:numId w:val="0"/>
        </w:numPr>
        <w:jc w:val="both"/>
        <w:rPr>
          <w:rFonts w:hint="eastAsia"/>
        </w:rPr>
      </w:pPr>
      <w:r>
        <w:rPr>
          <w:rFonts w:hint="eastAsia"/>
        </w:rPr>
        <w:t>The right "intention," the serious design of doing what Christ commanded in the institution of the rite.</w:t>
      </w:r>
    </w:p>
    <w:p w14:paraId="42FD4741">
      <w:pPr>
        <w:widowControl w:val="0"/>
        <w:numPr>
          <w:ilvl w:val="0"/>
          <w:numId w:val="0"/>
        </w:numPr>
        <w:jc w:val="both"/>
        <w:rPr>
          <w:rFonts w:hint="eastAsia"/>
        </w:rPr>
      </w:pPr>
      <w:r>
        <w:rPr>
          <w:rFonts w:hint="eastAsia"/>
        </w:rPr>
        <w:t>正确的“意图”，即认真地意图做基督在设立该礼仪时所命令的事。</w:t>
      </w:r>
    </w:p>
    <w:p w14:paraId="6C9AD4A9">
      <w:pPr>
        <w:widowControl w:val="0"/>
        <w:numPr>
          <w:ilvl w:val="0"/>
          <w:numId w:val="0"/>
        </w:numPr>
        <w:jc w:val="both"/>
        <w:rPr>
          <w:rFonts w:hint="eastAsia"/>
        </w:rPr>
      </w:pPr>
    </w:p>
    <w:p w14:paraId="6ED3852B">
      <w:pPr>
        <w:widowControl w:val="0"/>
        <w:numPr>
          <w:ilvl w:val="0"/>
          <w:numId w:val="0"/>
        </w:numPr>
        <w:jc w:val="both"/>
        <w:rPr>
          <w:rFonts w:hint="eastAsia"/>
        </w:rPr>
      </w:pPr>
      <w:r>
        <w:rPr>
          <w:rFonts w:hint="eastAsia"/>
        </w:rPr>
        <w:t>Different churches differ as to what are the proper "matter," "form," and "intention."</w:t>
      </w:r>
    </w:p>
    <w:p w14:paraId="79864B66">
      <w:pPr>
        <w:widowControl w:val="0"/>
        <w:numPr>
          <w:ilvl w:val="0"/>
          <w:numId w:val="0"/>
        </w:numPr>
        <w:jc w:val="both"/>
        <w:rPr>
          <w:rFonts w:hint="eastAsia"/>
        </w:rPr>
      </w:pPr>
      <w:r>
        <w:rPr>
          <w:rFonts w:hint="eastAsia"/>
        </w:rPr>
        <w:t>不同的教会在何为正确的“质料”、“形式”和“意图”上存在分歧。</w:t>
      </w:r>
    </w:p>
    <w:p w14:paraId="3521A6CE">
      <w:pPr>
        <w:widowControl w:val="0"/>
        <w:numPr>
          <w:ilvl w:val="0"/>
          <w:numId w:val="0"/>
        </w:numPr>
        <w:jc w:val="both"/>
        <w:rPr>
          <w:rFonts w:hint="eastAsia"/>
        </w:rPr>
      </w:pPr>
      <w:r>
        <w:rPr>
          <w:rFonts w:hint="eastAsia"/>
        </w:rPr>
        <w:t>It appears certain that no one not sincerely believing in the supreme deity of Christ and in his office as Redeemer, and in the personality of the Holy Ghost, can possibly have the right "intention",</w:t>
      </w:r>
    </w:p>
    <w:p w14:paraId="2B35BF8E">
      <w:pPr>
        <w:widowControl w:val="0"/>
        <w:numPr>
          <w:ilvl w:val="0"/>
          <w:numId w:val="0"/>
        </w:numPr>
        <w:jc w:val="both"/>
        <w:rPr>
          <w:rFonts w:hint="eastAsia"/>
        </w:rPr>
      </w:pPr>
      <w:r>
        <w:rPr>
          <w:rFonts w:hint="eastAsia"/>
        </w:rPr>
        <w:t>看来可以肯定的是，任何不真诚相信基督至高神性、祂作为救赎主的职分以及圣灵位格的人，都不可能有正确的“意图”。</w:t>
      </w:r>
    </w:p>
    <w:p w14:paraId="011E3402">
      <w:pPr>
        <w:widowControl w:val="0"/>
        <w:numPr>
          <w:ilvl w:val="0"/>
          <w:numId w:val="0"/>
        </w:numPr>
        <w:jc w:val="both"/>
        <w:rPr>
          <w:rFonts w:hint="eastAsia"/>
        </w:rPr>
      </w:pPr>
      <w:r>
        <w:rPr>
          <w:rFonts w:hint="eastAsia"/>
        </w:rPr>
        <w:t>Hence the General Assembly, 1814 ("Moore’s Digest.," p. 660), decided, "It is the deliberate and unanimous opinion of the Assembly, that those who renounce the fundamental doctrines of the Trinity, and deny that Jesus Christ is the same in substance, equal in power and glory with the Father, can not be recognized as ministers of the gospel, and that their ministrations (baptism, etc.) are wholly invalid."</w:t>
      </w:r>
    </w:p>
    <w:p w14:paraId="1313C35F">
      <w:pPr>
        <w:widowControl w:val="0"/>
        <w:numPr>
          <w:ilvl w:val="0"/>
          <w:numId w:val="0"/>
        </w:numPr>
        <w:jc w:val="both"/>
        <w:rPr>
          <w:rFonts w:hint="eastAsia"/>
        </w:rPr>
      </w:pPr>
      <w:r>
        <w:rPr>
          <w:rFonts w:hint="eastAsia"/>
        </w:rPr>
        <w:t>因此，1814年总会（《摩尔文摘》，第660页）决定：“总会经过深思熟虑并一致认为，那些放弃三位一体基本教义，并否认耶稣基督与父同质、同权、同荣的人，不能被承认为福音的牧师，他们的事奉（洗礼等）完全无效。”</w:t>
      </w:r>
    </w:p>
    <w:p w14:paraId="62DCDC2B">
      <w:pPr>
        <w:widowControl w:val="0"/>
        <w:numPr>
          <w:ilvl w:val="0"/>
          <w:numId w:val="0"/>
        </w:numPr>
        <w:jc w:val="both"/>
        <w:rPr>
          <w:rFonts w:hint="eastAsia"/>
        </w:rPr>
      </w:pPr>
      <w:r>
        <w:rPr>
          <w:rFonts w:hint="eastAsia"/>
        </w:rPr>
        <w:t>All churches agree that "the efficacy of a sacrament does not depend upon the piety of him that doth administer it."––"Confession of Faith," Ch. 27., §3, "Can. Conc. Trident," Sess. 7, can. 11.</w:t>
      </w:r>
    </w:p>
    <w:p w14:paraId="7C1AFDEB">
      <w:pPr>
        <w:widowControl w:val="0"/>
        <w:numPr>
          <w:ilvl w:val="0"/>
          <w:numId w:val="0"/>
        </w:numPr>
        <w:jc w:val="both"/>
        <w:rPr>
          <w:rFonts w:hint="eastAsia"/>
        </w:rPr>
      </w:pPr>
      <w:r>
        <w:rPr>
          <w:rFonts w:hint="eastAsia"/>
        </w:rPr>
        <w:t>所有教会都同意“圣礼的功效不取决于施行者的虔诚。”——《信仰告白》，第27章，第3节；《特伦托大公会议教规》，第七期会议，教规11。</w:t>
      </w:r>
    </w:p>
    <w:p w14:paraId="08A3CD38">
      <w:pPr>
        <w:widowControl w:val="0"/>
        <w:numPr>
          <w:ilvl w:val="0"/>
          <w:numId w:val="0"/>
        </w:numPr>
        <w:jc w:val="both"/>
        <w:rPr>
          <w:rFonts w:hint="eastAsia"/>
        </w:rPr>
      </w:pPr>
      <w:r>
        <w:rPr>
          <w:rFonts w:hint="eastAsia"/>
        </w:rPr>
        <w:t>And the "Gallic Confession," Art. 28, states the common opinion and practice of all the Protestant churches with respect to Romish baptism.</w:t>
      </w:r>
    </w:p>
    <w:p w14:paraId="1091A4F5">
      <w:pPr>
        <w:widowControl w:val="0"/>
        <w:numPr>
          <w:ilvl w:val="0"/>
          <w:numId w:val="0"/>
        </w:numPr>
        <w:jc w:val="both"/>
        <w:rPr>
          <w:rFonts w:hint="eastAsia"/>
        </w:rPr>
      </w:pPr>
      <w:r>
        <w:rPr>
          <w:rFonts w:hint="eastAsia"/>
        </w:rPr>
        <w:t>而《高卢信条》，第28条，陈述了所有新教教会关于罗马天主教洗礼的共同观点和实践。</w:t>
      </w:r>
    </w:p>
    <w:p w14:paraId="2CA7D629">
      <w:pPr>
        <w:widowControl w:val="0"/>
        <w:numPr>
          <w:ilvl w:val="0"/>
          <w:numId w:val="0"/>
        </w:numPr>
        <w:jc w:val="both"/>
        <w:rPr>
          <w:rFonts w:hint="eastAsia"/>
        </w:rPr>
      </w:pPr>
      <w:r>
        <w:rPr>
          <w:rFonts w:hint="eastAsia"/>
        </w:rPr>
        <w:t>"Because, nevertheless, that in the papacy some scant vestiges of the true church remain, and especially the substance of baptism, the efficacy of which does not depend on him that administers it, we acknowledge those baptized by them, not to need to be rebaptized, although on account of the corruptions adhering, no one can offer his infants to be baptized by them, without suffering pollution himself."</w:t>
      </w:r>
    </w:p>
    <w:p w14:paraId="57A74C25">
      <w:pPr>
        <w:widowControl w:val="0"/>
        <w:numPr>
          <w:ilvl w:val="0"/>
          <w:numId w:val="0"/>
        </w:numPr>
        <w:jc w:val="both"/>
        <w:rPr>
          <w:rFonts w:hint="eastAsia"/>
        </w:rPr>
      </w:pPr>
      <w:r>
        <w:rPr>
          <w:rFonts w:hint="eastAsia"/>
        </w:rPr>
        <w:t>“因为，尽管如此，在教皇制度中仍然存留着真教会的一些微弱痕迹，特别是洗礼的实质，其功效不取决于施行者，我们承认由他们施洗的人不需要重新受洗，尽管由于附带的败坏，没有人可以将自己的婴儿交给他们施洗，而不使自己遭受玷污。”</w:t>
      </w:r>
    </w:p>
    <w:p w14:paraId="02CB3803">
      <w:pPr>
        <w:widowControl w:val="0"/>
        <w:numPr>
          <w:ilvl w:val="0"/>
          <w:numId w:val="0"/>
        </w:numPr>
        <w:jc w:val="both"/>
        <w:rPr>
          <w:rFonts w:hint="eastAsia"/>
        </w:rPr>
      </w:pPr>
    </w:p>
    <w:p w14:paraId="0DF5EFA8">
      <w:pPr>
        <w:widowControl w:val="0"/>
        <w:numPr>
          <w:ilvl w:val="0"/>
          <w:numId w:val="0"/>
        </w:numPr>
        <w:jc w:val="both"/>
        <w:rPr>
          <w:rFonts w:hint="eastAsia"/>
        </w:rPr>
      </w:pPr>
      <w:r>
        <w:rPr>
          <w:rFonts w:hint="eastAsia"/>
        </w:rPr>
        <w:t>In respect to the qualifications of the person administrating the Papists maintain that it is essential to the validity of a sacrament that it should be administered by a canonically ordained minister.</w:t>
      </w:r>
    </w:p>
    <w:p w14:paraId="17C6A777">
      <w:pPr>
        <w:widowControl w:val="0"/>
        <w:numPr>
          <w:ilvl w:val="0"/>
          <w:numId w:val="0"/>
        </w:numPr>
        <w:jc w:val="both"/>
        <w:rPr>
          <w:rFonts w:hint="eastAsia"/>
        </w:rPr>
      </w:pPr>
      <w:r>
        <w:rPr>
          <w:rFonts w:hint="eastAsia"/>
        </w:rPr>
        <w:t>关于施行者的资格，罗马天主教徒坚持认为，圣礼的有效性至关重要的是必须由按教会法规按立的牧师施行。</w:t>
      </w:r>
    </w:p>
    <w:p w14:paraId="4AA56E9A">
      <w:pPr>
        <w:widowControl w:val="0"/>
        <w:numPr>
          <w:ilvl w:val="0"/>
          <w:numId w:val="0"/>
        </w:numPr>
        <w:jc w:val="both"/>
        <w:rPr>
          <w:rFonts w:hint="eastAsia"/>
        </w:rPr>
      </w:pPr>
      <w:r>
        <w:rPr>
          <w:rFonts w:hint="eastAsia"/>
        </w:rPr>
        <w:t>For orders and confirmation a bishop, for the rest a priest.</w:t>
      </w:r>
    </w:p>
    <w:p w14:paraId="0708B081">
      <w:pPr>
        <w:widowControl w:val="0"/>
        <w:numPr>
          <w:ilvl w:val="0"/>
          <w:numId w:val="0"/>
        </w:numPr>
        <w:jc w:val="both"/>
        <w:rPr>
          <w:rFonts w:hint="eastAsia"/>
        </w:rPr>
      </w:pPr>
      <w:r>
        <w:rPr>
          <w:rFonts w:hint="eastAsia"/>
        </w:rPr>
        <w:t>对于圣秩礼和坚振礼，是主教；对于其余的，是神父。</w:t>
      </w:r>
    </w:p>
    <w:p w14:paraId="79856126">
      <w:pPr>
        <w:widowControl w:val="0"/>
        <w:numPr>
          <w:ilvl w:val="0"/>
          <w:numId w:val="0"/>
        </w:numPr>
        <w:jc w:val="both"/>
        <w:rPr>
          <w:rFonts w:hint="eastAsia"/>
        </w:rPr>
      </w:pPr>
      <w:r>
        <w:rPr>
          <w:rFonts w:hint="eastAsia"/>
        </w:rPr>
        <w:t>But on account of the absolute necessity (as they hold) of baptism for salvation, they admit "all, even from among the laity, whether men or women, whatever sect they profess (to baptize). for this is permitted, fit necessity compels, even to Jews, infidels or heretics, provided, however, they intend to perform what the Catholic Church performs in that act of her ministry."–––"Cat. of Conc. Trident," and "Conc. Trident", Sess. 7, "On Bapt.," can. 4.</w:t>
      </w:r>
    </w:p>
    <w:p w14:paraId="2C248FEC">
      <w:pPr>
        <w:widowControl w:val="0"/>
        <w:numPr>
          <w:ilvl w:val="0"/>
          <w:numId w:val="0"/>
        </w:numPr>
        <w:jc w:val="both"/>
        <w:rPr>
          <w:rFonts w:hint="eastAsia"/>
        </w:rPr>
      </w:pPr>
      <w:r>
        <w:rPr>
          <w:rFonts w:hint="eastAsia"/>
        </w:rPr>
        <w:t>但是，由于（他们认为）洗礼对于救恩的绝对必要性，他们承认“所有人，即使是平信徒，无论男女，无论他们宣称属于哪个教派（都可以施洗）。因为如果必要性迫使，这是允许的，甚至犹太人、不信者或异教徒也可以，然而，条件是他们意图施行天主教会以其事工行为所施行的。”——《特伦托大公会议教理问答》和《特伦托大公会议》，第七期会议，“论洗礼”，教规4。</w:t>
      </w:r>
    </w:p>
    <w:p w14:paraId="536F10A6">
      <w:pPr>
        <w:widowControl w:val="0"/>
        <w:numPr>
          <w:ilvl w:val="0"/>
          <w:numId w:val="0"/>
        </w:numPr>
        <w:jc w:val="both"/>
        <w:rPr>
          <w:rFonts w:hint="eastAsia"/>
        </w:rPr>
      </w:pPr>
    </w:p>
    <w:p w14:paraId="762799B0">
      <w:pPr>
        <w:widowControl w:val="0"/>
        <w:numPr>
          <w:ilvl w:val="0"/>
          <w:numId w:val="0"/>
        </w:numPr>
        <w:jc w:val="both"/>
        <w:rPr>
          <w:rFonts w:hint="eastAsia"/>
        </w:rPr>
      </w:pPr>
      <w:r>
        <w:rPr>
          <w:rFonts w:hint="eastAsia"/>
        </w:rPr>
        <w:t>Protestants regard the sacraments both as a preaching of the Word, and as authoritative seals, and badges of church membership</w:t>
      </w:r>
    </w:p>
    <w:p w14:paraId="58174279">
      <w:pPr>
        <w:widowControl w:val="0"/>
        <w:numPr>
          <w:ilvl w:val="0"/>
          <w:numId w:val="0"/>
        </w:numPr>
        <w:jc w:val="both"/>
        <w:rPr>
          <w:rFonts w:hint="eastAsia"/>
        </w:rPr>
      </w:pPr>
      <w:r>
        <w:rPr>
          <w:rFonts w:hint="eastAsia"/>
        </w:rPr>
        <w:t>新教徒将圣礼既视为道的宣讲，也视为权威性的印记和教会成员身份的标记。</w:t>
      </w:r>
    </w:p>
    <w:p w14:paraId="08246C1F">
      <w:pPr>
        <w:widowControl w:val="0"/>
        <w:numPr>
          <w:ilvl w:val="0"/>
          <w:numId w:val="0"/>
        </w:numPr>
        <w:jc w:val="both"/>
        <w:rPr>
          <w:rFonts w:hint="eastAsia"/>
        </w:rPr>
      </w:pPr>
      <w:r>
        <w:rPr>
          <w:rFonts w:hint="eastAsia"/>
        </w:rPr>
        <w:t>Their administration consequently must be confined to those church officers who possess by divine commission the office of teaching and ruling, "neither of which (sacraments) may be dispensed by any, but by a minister of the Word, lawfully ordained."––"Confession of Faith", Ch. 27. § 4.</w:t>
      </w:r>
    </w:p>
    <w:p w14:paraId="7D84C304">
      <w:pPr>
        <w:widowControl w:val="0"/>
        <w:numPr>
          <w:ilvl w:val="0"/>
          <w:numId w:val="0"/>
        </w:numPr>
        <w:jc w:val="both"/>
        <w:rPr>
          <w:rFonts w:hint="eastAsia"/>
        </w:rPr>
      </w:pPr>
      <w:r>
        <w:rPr>
          <w:rFonts w:hint="eastAsia"/>
        </w:rPr>
        <w:t>因此，它们的施行必须限于那些凭神圣委任拥有教导和治理职分的教会职员，“两者（圣礼）均不得由任何人施行，而只能由合法按立的道之牧师施行。”——《信仰告白》，第27章，第4节。</w:t>
      </w:r>
    </w:p>
    <w:p w14:paraId="501E1D3B">
      <w:pPr>
        <w:widowControl w:val="0"/>
        <w:numPr>
          <w:ilvl w:val="0"/>
          <w:numId w:val="0"/>
        </w:numPr>
        <w:jc w:val="both"/>
        <w:rPr>
          <w:rFonts w:hint="eastAsia"/>
        </w:rPr>
      </w:pPr>
      <w:r>
        <w:rPr>
          <w:rFonts w:hint="eastAsia"/>
        </w:rPr>
        <w:t>Not regarding baptism as essential to salvation, Protestants generally make no exception in favor of lay–baptism.––"Directory for Worship," Ch. 7., §1, Calvin’s "Instit.," Bk. 4., Ch. 15., § 20.</w:t>
      </w:r>
    </w:p>
    <w:p w14:paraId="4E932892">
      <w:pPr>
        <w:widowControl w:val="0"/>
        <w:numPr>
          <w:ilvl w:val="0"/>
          <w:numId w:val="0"/>
        </w:numPr>
        <w:jc w:val="both"/>
        <w:rPr>
          <w:rFonts w:hint="eastAsia"/>
        </w:rPr>
      </w:pPr>
      <w:r>
        <w:rPr>
          <w:rFonts w:hint="eastAsia"/>
        </w:rPr>
        <w:t>由于不认为洗礼对救恩至关重要，新教徒通常不为平信徒施洗开例外。——《敬拜指南》，第7章，第1节；加尔文《基督教要义》，第四卷，第15章，第20节。</w:t>
      </w:r>
    </w:p>
    <w:p w14:paraId="1B5D2905">
      <w:pPr>
        <w:widowControl w:val="0"/>
        <w:numPr>
          <w:ilvl w:val="0"/>
          <w:numId w:val="0"/>
        </w:numPr>
        <w:jc w:val="both"/>
        <w:rPr>
          <w:rFonts w:hint="eastAsia"/>
        </w:rPr>
      </w:pPr>
    </w:p>
    <w:p w14:paraId="75662503">
      <w:pPr>
        <w:widowControl w:val="0"/>
        <w:numPr>
          <w:ilvl w:val="0"/>
          <w:numId w:val="0"/>
        </w:numPr>
        <w:jc w:val="both"/>
        <w:rPr>
          <w:rFonts w:hint="eastAsia"/>
        </w:rPr>
      </w:pPr>
      <w:r>
        <w:rPr>
          <w:rFonts w:hint="eastAsia"/>
        </w:rPr>
        <w:t>THE AUTHORITATIVE STATEMENTS OF VARIOUS CHURCHES.</w:t>
      </w:r>
    </w:p>
    <w:p w14:paraId="7B4317EF">
      <w:pPr>
        <w:widowControl w:val="0"/>
        <w:numPr>
          <w:ilvl w:val="0"/>
          <w:numId w:val="0"/>
        </w:numPr>
        <w:jc w:val="both"/>
        <w:rPr>
          <w:rFonts w:hint="eastAsia"/>
        </w:rPr>
      </w:pPr>
      <w:r>
        <w:rPr>
          <w:rFonts w:hint="eastAsia"/>
        </w:rPr>
        <w:t>各教会的权威性陈述。</w:t>
      </w:r>
    </w:p>
    <w:p w14:paraId="1066BB2D">
      <w:pPr>
        <w:widowControl w:val="0"/>
        <w:numPr>
          <w:ilvl w:val="0"/>
          <w:numId w:val="0"/>
        </w:numPr>
        <w:jc w:val="both"/>
        <w:rPr>
          <w:rFonts w:hint="eastAsia"/>
        </w:rPr>
      </w:pPr>
    </w:p>
    <w:p w14:paraId="091563FC">
      <w:pPr>
        <w:widowControl w:val="0"/>
        <w:numPr>
          <w:ilvl w:val="0"/>
          <w:numId w:val="0"/>
        </w:numPr>
        <w:jc w:val="both"/>
        <w:rPr>
          <w:rFonts w:hint="eastAsia"/>
        </w:rPr>
      </w:pPr>
      <w:r>
        <w:rPr>
          <w:rFonts w:hint="eastAsia"/>
        </w:rPr>
        <w:t>ROMISH DOCTRINE.–––" Cat. Conc. Trident," Pt. 2, ch. 1., Ques. 8.— "A sacrament is a thing lying open to the senses, which from the institution of God, has the power both of signifying and of effecting holiness and righteousness."</w:t>
      </w:r>
    </w:p>
    <w:p w14:paraId="400BFC3B">
      <w:pPr>
        <w:widowControl w:val="0"/>
        <w:numPr>
          <w:ilvl w:val="0"/>
          <w:numId w:val="0"/>
        </w:numPr>
        <w:jc w:val="both"/>
        <w:rPr>
          <w:rFonts w:hint="eastAsia"/>
        </w:rPr>
      </w:pPr>
      <w:r>
        <w:rPr>
          <w:rFonts w:hint="eastAsia"/>
        </w:rPr>
        <w:t>罗马天主教教义。——《特伦托大公会议教理问答》，第二部分，第一章，问题8。“圣礼是向感官敞开的事物，它从神的设立而来，既有象征圣洁和公义的能力，也有实现圣洁和公义的能力。”</w:t>
      </w:r>
    </w:p>
    <w:p w14:paraId="658E3C83">
      <w:pPr>
        <w:widowControl w:val="0"/>
        <w:numPr>
          <w:ilvl w:val="0"/>
          <w:numId w:val="0"/>
        </w:numPr>
        <w:jc w:val="both"/>
        <w:rPr>
          <w:rFonts w:hint="eastAsia"/>
        </w:rPr>
      </w:pPr>
    </w:p>
    <w:p w14:paraId="0A598B61">
      <w:pPr>
        <w:widowControl w:val="0"/>
        <w:numPr>
          <w:ilvl w:val="0"/>
          <w:numId w:val="0"/>
        </w:numPr>
        <w:jc w:val="both"/>
        <w:rPr>
          <w:rFonts w:hint="eastAsia"/>
        </w:rPr>
      </w:pPr>
      <w:r>
        <w:rPr>
          <w:rFonts w:hint="eastAsia"/>
        </w:rPr>
        <w:t>" Conc. Trident," Sess. 7, can. 1.— "If any one saith that the sacraments of the New Law, were not all instituted by Jesus Christ, our Lord or that they are more or less than seven, to wit, Baptism,</w:t>
      </w:r>
    </w:p>
    <w:p w14:paraId="2E2FC6AE">
      <w:pPr>
        <w:widowControl w:val="0"/>
        <w:numPr>
          <w:ilvl w:val="0"/>
          <w:numId w:val="0"/>
        </w:numPr>
        <w:jc w:val="both"/>
        <w:rPr>
          <w:rFonts w:hint="eastAsia"/>
        </w:rPr>
      </w:pPr>
      <w:r>
        <w:rPr>
          <w:rFonts w:hint="eastAsia"/>
        </w:rPr>
        <w:t>《特伦托大公会议》，第七期会议，教规1。“若有人说新律法的圣礼并非全部由我们的主耶稣基督设立，或者它们多于或少于七件，即洗礼、</w:t>
      </w:r>
    </w:p>
    <w:p w14:paraId="5BFBEC42">
      <w:pPr>
        <w:widowControl w:val="0"/>
        <w:numPr>
          <w:ilvl w:val="0"/>
          <w:numId w:val="0"/>
        </w:numPr>
        <w:jc w:val="both"/>
        <w:rPr>
          <w:rFonts w:hint="eastAsia"/>
        </w:rPr>
      </w:pPr>
      <w:r>
        <w:rPr>
          <w:rFonts w:hint="eastAsia"/>
        </w:rPr>
        <w:t>Confirmation, the Eucharist, Penance, Extreme Unction, Order, and Matrimony, or even that any one of these seven is not truly and properly a sacrament; let him be anathema."</w:t>
      </w:r>
    </w:p>
    <w:p w14:paraId="39814E05">
      <w:pPr>
        <w:widowControl w:val="0"/>
        <w:numPr>
          <w:ilvl w:val="0"/>
          <w:numId w:val="0"/>
        </w:numPr>
        <w:jc w:val="both"/>
        <w:rPr>
          <w:rFonts w:hint="eastAsia"/>
        </w:rPr>
      </w:pPr>
      <w:r>
        <w:rPr>
          <w:rFonts w:hint="eastAsia"/>
        </w:rPr>
        <w:t>坚振礼、圣体礼、补赎礼、临终傅油礼、圣秩礼和婚礼，或者甚至说这七件中的任何一件并非真正且合宜的圣礼；让他受咒诅。”</w:t>
      </w:r>
    </w:p>
    <w:p w14:paraId="720C3FAB">
      <w:pPr>
        <w:widowControl w:val="0"/>
        <w:numPr>
          <w:ilvl w:val="0"/>
          <w:numId w:val="0"/>
        </w:numPr>
        <w:jc w:val="both"/>
        <w:rPr>
          <w:rFonts w:hint="eastAsia"/>
        </w:rPr>
      </w:pPr>
    </w:p>
    <w:p w14:paraId="725F74D8">
      <w:pPr>
        <w:widowControl w:val="0"/>
        <w:numPr>
          <w:ilvl w:val="0"/>
          <w:numId w:val="0"/>
        </w:numPr>
        <w:jc w:val="both"/>
        <w:rPr>
          <w:rFonts w:hint="eastAsia"/>
        </w:rPr>
      </w:pPr>
      <w:r>
        <w:rPr>
          <w:rFonts w:hint="eastAsia"/>
        </w:rPr>
        <w:t>Can. 4.— "If any one saith that the sacraments of the New Law are not necessary unto salvation, but superfluous; and that, without them. or without the desire thereof men obtain of God, through faith alone, the grace of justification (though all the sacraments are not necessary for every individual) , let him be anathema."</w:t>
      </w:r>
    </w:p>
    <w:p w14:paraId="35CE66CB">
      <w:pPr>
        <w:widowControl w:val="0"/>
        <w:numPr>
          <w:ilvl w:val="0"/>
          <w:numId w:val="0"/>
        </w:numPr>
        <w:jc w:val="both"/>
        <w:rPr>
          <w:rFonts w:hint="eastAsia"/>
        </w:rPr>
      </w:pPr>
      <w:r>
        <w:rPr>
          <w:rFonts w:hint="eastAsia"/>
        </w:rPr>
        <w:t>教规4。“若有人说新律法的圣礼对于救恩并非必要，而是多余的；并且，没有它们，或没有对它们的渴望，人单凭信心就能从神那里获得称义的恩典（尽管并非所有圣礼对每个个体都是必要的），让他受咒诅。”</w:t>
      </w:r>
    </w:p>
    <w:p w14:paraId="09E4129C">
      <w:pPr>
        <w:widowControl w:val="0"/>
        <w:numPr>
          <w:ilvl w:val="0"/>
          <w:numId w:val="0"/>
        </w:numPr>
        <w:jc w:val="both"/>
        <w:rPr>
          <w:rFonts w:hint="eastAsia"/>
        </w:rPr>
      </w:pPr>
    </w:p>
    <w:p w14:paraId="0F969125">
      <w:pPr>
        <w:widowControl w:val="0"/>
        <w:numPr>
          <w:ilvl w:val="0"/>
          <w:numId w:val="0"/>
        </w:numPr>
        <w:jc w:val="both"/>
        <w:rPr>
          <w:rFonts w:hint="eastAsia"/>
        </w:rPr>
      </w:pPr>
      <w:r>
        <w:rPr>
          <w:rFonts w:hint="eastAsia"/>
        </w:rPr>
        <w:t>Can. 6.— "If any one saith that the sacraments of the New Law do not contain the grace which they signify; or that they do not confer that grace on those who do not place an obstacle thereunto; as though they were merely outward signs of grace or justice received through faith and certain marks of the Christian profession, whereby believers are distinguished amongst men from unbelievers; let him be anathema."</w:t>
      </w:r>
    </w:p>
    <w:p w14:paraId="3A513C38">
      <w:pPr>
        <w:widowControl w:val="0"/>
        <w:numPr>
          <w:ilvl w:val="0"/>
          <w:numId w:val="0"/>
        </w:numPr>
        <w:jc w:val="both"/>
        <w:rPr>
          <w:rFonts w:hint="eastAsia"/>
        </w:rPr>
      </w:pPr>
      <w:r>
        <w:rPr>
          <w:rFonts w:hint="eastAsia"/>
        </w:rPr>
        <w:t>教规6。“若有人说新律法的圣礼不包含它们所象征的恩典；或者说它们不将那恩典授予那些不设置障碍的人；仿佛它们仅仅是通过信心领受的恩典或公义的外在标记，以及基督徒宣认的某些标记，藉此信徒在人中与不信者区分开来；让他受咒诅。”</w:t>
      </w:r>
    </w:p>
    <w:p w14:paraId="18C23560">
      <w:pPr>
        <w:widowControl w:val="0"/>
        <w:numPr>
          <w:ilvl w:val="0"/>
          <w:numId w:val="0"/>
        </w:numPr>
        <w:jc w:val="both"/>
        <w:rPr>
          <w:rFonts w:hint="eastAsia"/>
        </w:rPr>
      </w:pPr>
    </w:p>
    <w:p w14:paraId="26BAA98F">
      <w:pPr>
        <w:widowControl w:val="0"/>
        <w:numPr>
          <w:ilvl w:val="0"/>
          <w:numId w:val="0"/>
        </w:numPr>
        <w:jc w:val="both"/>
        <w:rPr>
          <w:rFonts w:hint="eastAsia"/>
        </w:rPr>
      </w:pPr>
      <w:r>
        <w:rPr>
          <w:rFonts w:hint="eastAsia"/>
        </w:rPr>
        <w:t>Can. 8.— "If any one saith that by the sacraments of the New Law grace is not conferred ex opere operato, but that faith alone in the divine promise suffices for the obtaining of grace, let him be anathema."</w:t>
      </w:r>
    </w:p>
    <w:p w14:paraId="22DC1243">
      <w:pPr>
        <w:widowControl w:val="0"/>
        <w:numPr>
          <w:ilvl w:val="0"/>
          <w:numId w:val="0"/>
        </w:numPr>
        <w:jc w:val="both"/>
        <w:rPr>
          <w:rFonts w:hint="eastAsia"/>
        </w:rPr>
      </w:pPr>
      <w:r>
        <w:rPr>
          <w:rFonts w:hint="eastAsia"/>
        </w:rPr>
        <w:t>教规8。“若有人说新律法的圣礼并非 ex opere operato (拉丁文：借功生效) 授予恩典，而是单凭对神圣应许的信心就足以获得恩典，让他受咒诅。”</w:t>
      </w:r>
    </w:p>
    <w:p w14:paraId="51A213E3">
      <w:pPr>
        <w:widowControl w:val="0"/>
        <w:numPr>
          <w:ilvl w:val="0"/>
          <w:numId w:val="0"/>
        </w:numPr>
        <w:jc w:val="both"/>
        <w:rPr>
          <w:rFonts w:hint="eastAsia"/>
        </w:rPr>
      </w:pPr>
    </w:p>
    <w:p w14:paraId="48F90E13">
      <w:pPr>
        <w:widowControl w:val="0"/>
        <w:numPr>
          <w:ilvl w:val="0"/>
          <w:numId w:val="0"/>
        </w:numPr>
        <w:jc w:val="both"/>
        <w:rPr>
          <w:rFonts w:hint="eastAsia"/>
        </w:rPr>
      </w:pPr>
      <w:r>
        <w:rPr>
          <w:rFonts w:hint="eastAsia"/>
        </w:rPr>
        <w:t>Can. 9.— "If any one says that in the three sacraments, of Baptism Confirmation, and Orders, there is not imprinted in the soul a character, that is a certain spiritual and indelible sign, on account of which they can not he repeated; let him be anathema."</w:t>
      </w:r>
    </w:p>
    <w:p w14:paraId="3E197534">
      <w:pPr>
        <w:widowControl w:val="0"/>
        <w:numPr>
          <w:ilvl w:val="0"/>
          <w:numId w:val="0"/>
        </w:numPr>
        <w:jc w:val="both"/>
        <w:rPr>
          <w:rFonts w:hint="eastAsia"/>
        </w:rPr>
      </w:pPr>
      <w:r>
        <w:rPr>
          <w:rFonts w:hint="eastAsia"/>
        </w:rPr>
        <w:t>教规9。“若有人说在洗礼、坚振礼和圣秩礼这三件圣礼中，灵魂上没有印上一个印记，即某种属灵且不可磨灭的标记，因此它们不能重复；让他受咒诅。”</w:t>
      </w:r>
    </w:p>
    <w:p w14:paraId="5AB8ABE8">
      <w:pPr>
        <w:widowControl w:val="0"/>
        <w:numPr>
          <w:ilvl w:val="0"/>
          <w:numId w:val="0"/>
        </w:numPr>
        <w:jc w:val="both"/>
        <w:rPr>
          <w:rFonts w:hint="eastAsia"/>
        </w:rPr>
      </w:pPr>
    </w:p>
    <w:p w14:paraId="3AFB4291">
      <w:pPr>
        <w:widowControl w:val="0"/>
        <w:numPr>
          <w:ilvl w:val="0"/>
          <w:numId w:val="0"/>
        </w:numPr>
        <w:jc w:val="both"/>
        <w:rPr>
          <w:rFonts w:hint="eastAsia"/>
        </w:rPr>
      </w:pPr>
      <w:r>
        <w:rPr>
          <w:rFonts w:hint="eastAsia"/>
        </w:rPr>
        <w:t>Can. 11.— "If any one saith that in ministers, when they effect and confer the sacraments, there is not required the intention, at least, of doing what the Church does, let him be anathema."</w:t>
      </w:r>
    </w:p>
    <w:p w14:paraId="527DD1B9">
      <w:pPr>
        <w:widowControl w:val="0"/>
        <w:numPr>
          <w:ilvl w:val="0"/>
          <w:numId w:val="0"/>
        </w:numPr>
        <w:jc w:val="both"/>
        <w:rPr>
          <w:rFonts w:hint="eastAsia"/>
        </w:rPr>
      </w:pPr>
      <w:r>
        <w:rPr>
          <w:rFonts w:hint="eastAsia"/>
        </w:rPr>
        <w:t>教规11。“若有人说在牧师施行并授予圣礼时，至少不需要具有做教会所做之事的意图，让他受咒诅。”</w:t>
      </w:r>
    </w:p>
    <w:p w14:paraId="19031FA4">
      <w:pPr>
        <w:widowControl w:val="0"/>
        <w:numPr>
          <w:ilvl w:val="0"/>
          <w:numId w:val="0"/>
        </w:numPr>
        <w:jc w:val="both"/>
        <w:rPr>
          <w:rFonts w:hint="eastAsia"/>
        </w:rPr>
      </w:pPr>
    </w:p>
    <w:p w14:paraId="6B689DF5">
      <w:pPr>
        <w:widowControl w:val="0"/>
        <w:numPr>
          <w:ilvl w:val="0"/>
          <w:numId w:val="0"/>
        </w:numPr>
        <w:jc w:val="both"/>
        <w:rPr>
          <w:rFonts w:hint="eastAsia"/>
        </w:rPr>
      </w:pPr>
      <w:r>
        <w:rPr>
          <w:rFonts w:hint="eastAsia"/>
        </w:rPr>
        <w:t>" Cat. Conc. Trident," Pt. 2, ch. 1., Ques. 24, 25.— "The other effect of Baptism, Confirmation, and Orders is the character which they impress on the soul.</w:t>
      </w:r>
    </w:p>
    <w:p w14:paraId="2A3FFCDA">
      <w:pPr>
        <w:widowControl w:val="0"/>
        <w:numPr>
          <w:ilvl w:val="0"/>
          <w:numId w:val="0"/>
        </w:numPr>
        <w:jc w:val="both"/>
        <w:rPr>
          <w:rFonts w:hint="eastAsia"/>
        </w:rPr>
      </w:pPr>
      <w:r>
        <w:rPr>
          <w:rFonts w:hint="eastAsia"/>
        </w:rPr>
        <w:t>《特伦托大公会议教理问答》，第二部分，第一章，问题24, 25。“洗礼、坚振礼和圣秩礼的另一个效果是它们在灵魂上留下的印记。</w:t>
      </w:r>
    </w:p>
    <w:p w14:paraId="1CD99A75">
      <w:pPr>
        <w:widowControl w:val="0"/>
        <w:numPr>
          <w:ilvl w:val="0"/>
          <w:numId w:val="0"/>
        </w:numPr>
        <w:jc w:val="both"/>
        <w:rPr>
          <w:rFonts w:hint="eastAsia"/>
        </w:rPr>
      </w:pPr>
      <w:r>
        <w:rPr>
          <w:rFonts w:hint="eastAsia"/>
        </w:rPr>
        <w:t>This character is, as it were, a certain distinctive mark impressed on the soul, which inhering as it does perpetually, can never be blotted out . . . it has a twofold effect: it both renders us fit to undertake and perform something sacred, and it serves to distinguish us one from another by some mark."</w:t>
      </w:r>
    </w:p>
    <w:p w14:paraId="217059B1">
      <w:pPr>
        <w:widowControl w:val="0"/>
        <w:numPr>
          <w:ilvl w:val="0"/>
          <w:numId w:val="0"/>
        </w:numPr>
        <w:jc w:val="both"/>
        <w:rPr>
          <w:rFonts w:hint="eastAsia"/>
        </w:rPr>
      </w:pPr>
      <w:r>
        <w:rPr>
          <w:rFonts w:hint="eastAsia"/>
        </w:rPr>
        <w:t>这个印记，可以说，是印在灵魂上的某种独特的标记，它永久地存在，永不被抹去……它具有双重效果：它既使我们适合承担和施行某些神圣的事物，也用某种标记将我们彼此区分开来。”</w:t>
      </w:r>
    </w:p>
    <w:p w14:paraId="385AF1DB">
      <w:pPr>
        <w:widowControl w:val="0"/>
        <w:numPr>
          <w:ilvl w:val="0"/>
          <w:numId w:val="0"/>
        </w:numPr>
        <w:jc w:val="both"/>
        <w:rPr>
          <w:rFonts w:hint="eastAsia"/>
        </w:rPr>
      </w:pPr>
    </w:p>
    <w:p w14:paraId="4A4D1272">
      <w:pPr>
        <w:widowControl w:val="0"/>
        <w:numPr>
          <w:ilvl w:val="0"/>
          <w:numId w:val="0"/>
        </w:numPr>
        <w:jc w:val="both"/>
        <w:rPr>
          <w:rFonts w:hint="eastAsia"/>
        </w:rPr>
      </w:pPr>
      <w:r>
        <w:rPr>
          <w:rFonts w:hint="eastAsia"/>
        </w:rPr>
        <w:t>Bellarmin " De Sac."2, 1.—"That which actively, proximately, and instrumentally effects the grace of justification is that sole external action which is called a sacrament, and this is called an opus operatum, being received passively (operatum), so that it is the same for a sacrament to confer grace ex opereoperato, that it is to confer grace by virtue of the sacramental action itself instituted by God for this end, and not from the merit either of the agent or of the receiver. . . .</w:t>
      </w:r>
    </w:p>
    <w:p w14:paraId="3ABBF033">
      <w:pPr>
        <w:widowControl w:val="0"/>
        <w:numPr>
          <w:ilvl w:val="0"/>
          <w:numId w:val="0"/>
        </w:numPr>
        <w:jc w:val="both"/>
        <w:rPr>
          <w:rFonts w:hint="eastAsia"/>
        </w:rPr>
      </w:pPr>
      <w:r>
        <w:rPr>
          <w:rFonts w:hint="eastAsia"/>
        </w:rPr>
        <w:t>贝拉明，《论圣礼》，2, 1。“主动地、直接地、工具性地产生称义恩典的，是那唯一被称为圣礼的外在行动，这被称为 opus operatum (拉丁文：借功生效)，是被动领受的 (operatum)，因此，圣礼 ex opere operato (拉丁文：借功生效) 授予恩典，就等同于凭借神为此目的设立的圣礼行动本身授予恩典，而不是出于施行者或领受者的功绩……</w:t>
      </w:r>
    </w:p>
    <w:p w14:paraId="08F0C423">
      <w:pPr>
        <w:widowControl w:val="0"/>
        <w:numPr>
          <w:ilvl w:val="0"/>
          <w:numId w:val="0"/>
        </w:numPr>
        <w:jc w:val="both"/>
        <w:rPr>
          <w:rFonts w:hint="eastAsia"/>
        </w:rPr>
      </w:pPr>
      <w:r>
        <w:rPr>
          <w:rFonts w:hint="eastAsia"/>
        </w:rPr>
        <w:t>The will of God, which uses the sacrament, concurs indeed actively, but is the principal cause.</w:t>
      </w:r>
    </w:p>
    <w:p w14:paraId="562E8541">
      <w:pPr>
        <w:widowControl w:val="0"/>
        <w:numPr>
          <w:ilvl w:val="0"/>
          <w:numId w:val="0"/>
        </w:numPr>
        <w:jc w:val="both"/>
        <w:rPr>
          <w:rFonts w:hint="eastAsia"/>
        </w:rPr>
      </w:pPr>
      <w:r>
        <w:rPr>
          <w:rFonts w:hint="eastAsia"/>
        </w:rPr>
        <w:t>神的旨意，使用圣礼，确实主动地协同作用，但却是主要原因。</w:t>
      </w:r>
    </w:p>
    <w:p w14:paraId="3AC7AA2C">
      <w:pPr>
        <w:widowControl w:val="0"/>
        <w:numPr>
          <w:ilvl w:val="0"/>
          <w:numId w:val="0"/>
        </w:numPr>
        <w:jc w:val="both"/>
        <w:rPr>
          <w:rFonts w:hint="eastAsia"/>
        </w:rPr>
      </w:pPr>
      <w:r>
        <w:rPr>
          <w:rFonts w:hint="eastAsia"/>
        </w:rPr>
        <w:t>The sufferings of Christ concur, but is the meritorious cause, not however the efficient (cause), since it is not in the act but has passed away, although it remains objectively in the mind of God.</w:t>
      </w:r>
    </w:p>
    <w:p w14:paraId="7F634498">
      <w:pPr>
        <w:widowControl w:val="0"/>
        <w:numPr>
          <w:ilvl w:val="0"/>
          <w:numId w:val="0"/>
        </w:numPr>
        <w:jc w:val="both"/>
        <w:rPr>
          <w:rFonts w:hint="eastAsia"/>
        </w:rPr>
      </w:pPr>
      <w:r>
        <w:rPr>
          <w:rFonts w:hint="eastAsia"/>
        </w:rPr>
        <w:t>基督的苦难协同作用，但却是功劳因，然而并非动力因，因为它不在行动中，而是已经过去，尽管它客观地存留在神的意念中。</w:t>
      </w:r>
    </w:p>
    <w:p w14:paraId="667AE940">
      <w:pPr>
        <w:widowControl w:val="0"/>
        <w:numPr>
          <w:ilvl w:val="0"/>
          <w:numId w:val="0"/>
        </w:numPr>
        <w:jc w:val="both"/>
        <w:rPr>
          <w:rFonts w:hint="eastAsia"/>
        </w:rPr>
      </w:pPr>
      <w:r>
        <w:rPr>
          <w:rFonts w:hint="eastAsia"/>
        </w:rPr>
        <w:t>The power and will of the minister necessarily concur, but they are remote causes, for they are required to effect the sacramental action itself which afterwards acts immediately. . . .</w:t>
      </w:r>
    </w:p>
    <w:p w14:paraId="7FF7D60A">
      <w:pPr>
        <w:widowControl w:val="0"/>
        <w:numPr>
          <w:ilvl w:val="0"/>
          <w:numId w:val="0"/>
        </w:numPr>
        <w:jc w:val="both"/>
        <w:rPr>
          <w:rFonts w:hint="eastAsia"/>
        </w:rPr>
      </w:pPr>
      <w:r>
        <w:rPr>
          <w:rFonts w:hint="eastAsia"/>
        </w:rPr>
        <w:t>牧师的能力和意愿必然协同作用，但它们是远因，因为它们是为实现圣礼行动本身所必需的，而圣礼行动本身随后立即行动……</w:t>
      </w:r>
    </w:p>
    <w:p w14:paraId="22E53CB5">
      <w:pPr>
        <w:widowControl w:val="0"/>
        <w:numPr>
          <w:ilvl w:val="0"/>
          <w:numId w:val="0"/>
        </w:numPr>
        <w:jc w:val="both"/>
        <w:rPr>
          <w:rFonts w:hint="eastAsia"/>
        </w:rPr>
      </w:pPr>
      <w:r>
        <w:rPr>
          <w:rFonts w:hint="eastAsia"/>
        </w:rPr>
        <w:t>Will, faith, and repentance in the adult recipient are necessarily required as dispositions on the part of the subject, not as active causes, for not even faith and repentance can either effect sacramental grace, or give efficacy to the sacrament, but only remove obstacles, which would hinder the sacraments from exercising their own efficacy, hence in the case of children, where disposition is not required, justification is effected without these things.</w:t>
      </w:r>
    </w:p>
    <w:p w14:paraId="280686AC">
      <w:pPr>
        <w:widowControl w:val="0"/>
        <w:numPr>
          <w:ilvl w:val="0"/>
          <w:numId w:val="0"/>
        </w:numPr>
        <w:jc w:val="both"/>
        <w:rPr>
          <w:rFonts w:hint="eastAsia"/>
        </w:rPr>
      </w:pPr>
      <w:r>
        <w:rPr>
          <w:rFonts w:hint="eastAsia"/>
        </w:rPr>
        <w:t>成年领受者的意愿、信心和悔改作为主体方面的预备是必需的，而不是作为主动的原因，因为即使是信心和悔改也不能产生圣礼的恩典，或赋予圣礼功效，而只能移除会阻碍圣礼发挥其自身功效的障碍，因此，在儿童的情况下，不需要预备，称义是在没有这些事物的情况下实现的。</w:t>
      </w:r>
    </w:p>
    <w:p w14:paraId="3ADBC78C">
      <w:pPr>
        <w:widowControl w:val="0"/>
        <w:numPr>
          <w:ilvl w:val="0"/>
          <w:numId w:val="0"/>
        </w:numPr>
        <w:jc w:val="both"/>
        <w:rPr>
          <w:rFonts w:hint="eastAsia"/>
        </w:rPr>
      </w:pPr>
      <w:r>
        <w:rPr>
          <w:rFonts w:hint="eastAsia"/>
        </w:rPr>
        <w:t>If in order to burn wood, the wood is first dried, the fire struck out from the flint, and then applied to the wood, and then combustion ensues, no one would say that the immediate cause of the combustion was either the dryness, or the striking of fire from the flint, or its application to the wood, but that the primary cause is the fire alone, and the instrumental cause is the heating alone."</w:t>
      </w:r>
    </w:p>
    <w:p w14:paraId="6A595A90">
      <w:pPr>
        <w:widowControl w:val="0"/>
        <w:numPr>
          <w:ilvl w:val="0"/>
          <w:numId w:val="0"/>
        </w:numPr>
        <w:jc w:val="both"/>
        <w:rPr>
          <w:rFonts w:hint="eastAsia"/>
        </w:rPr>
      </w:pPr>
      <w:r>
        <w:rPr>
          <w:rFonts w:hint="eastAsia"/>
        </w:rPr>
        <w:t>如果为了燃烧木头，首先将木头烘干，从火石中打出火花，然后将其施加到木头上，然后发生燃烧，没有人会说燃烧的直接原因是干燥，或从火石中打出火花，或将其施加到木头上，而是说主要原因是火本身，工具因仅仅是加热。”</w:t>
      </w:r>
    </w:p>
    <w:p w14:paraId="7D707ED8">
      <w:pPr>
        <w:widowControl w:val="0"/>
        <w:numPr>
          <w:ilvl w:val="0"/>
          <w:numId w:val="0"/>
        </w:numPr>
        <w:jc w:val="both"/>
        <w:rPr>
          <w:rFonts w:hint="eastAsia"/>
        </w:rPr>
      </w:pPr>
    </w:p>
    <w:p w14:paraId="44D2ABD2">
      <w:pPr>
        <w:widowControl w:val="0"/>
        <w:numPr>
          <w:ilvl w:val="0"/>
          <w:numId w:val="0"/>
        </w:numPr>
        <w:jc w:val="both"/>
        <w:rPr>
          <w:rFonts w:hint="eastAsia"/>
        </w:rPr>
      </w:pPr>
      <w:r>
        <w:rPr>
          <w:rFonts w:hint="eastAsia"/>
        </w:rPr>
        <w:t>THE LUTHERAN DOCTRINE. " Aug. Confession," p. 13. (Hase).— "Sacraments have been instituted not only that they might be marks of profession among men, but more that they may be signs and testimonies of the will of God toward set forth to excite and confirm faith in those who use them."</w:t>
      </w:r>
    </w:p>
    <w:p w14:paraId="7C3742ED">
      <w:pPr>
        <w:widowControl w:val="0"/>
        <w:numPr>
          <w:ilvl w:val="0"/>
          <w:numId w:val="0"/>
        </w:numPr>
        <w:jc w:val="both"/>
        <w:rPr>
          <w:rFonts w:hint="eastAsia"/>
        </w:rPr>
      </w:pPr>
      <w:r>
        <w:rPr>
          <w:rFonts w:hint="eastAsia"/>
        </w:rPr>
        <w:t>路德宗教义。《奥格斯堡信条》，第13页（哈泽版）。“圣礼的设立不仅是为了成为人们中间宣认信仰的标记，更是为了成为神旨意的标记和见证，用以激发和坚固那些使用它们之人的信心。”</w:t>
      </w:r>
    </w:p>
    <w:p w14:paraId="1FE23053">
      <w:pPr>
        <w:widowControl w:val="0"/>
        <w:numPr>
          <w:ilvl w:val="0"/>
          <w:numId w:val="0"/>
        </w:numPr>
        <w:jc w:val="both"/>
        <w:rPr>
          <w:rFonts w:hint="eastAsia"/>
        </w:rPr>
      </w:pPr>
    </w:p>
    <w:p w14:paraId="7E927A3B">
      <w:pPr>
        <w:widowControl w:val="0"/>
        <w:numPr>
          <w:ilvl w:val="0"/>
          <w:numId w:val="0"/>
        </w:numPr>
        <w:jc w:val="both"/>
        <w:rPr>
          <w:rFonts w:hint="eastAsia"/>
        </w:rPr>
      </w:pPr>
      <w:r>
        <w:rPr>
          <w:rFonts w:hint="eastAsia"/>
        </w:rPr>
        <w:t>" Apol. Augs. Confession," p. 267.— "And because that in a sacrament there are two things, the sign and the word; the word is the New Testament promise of the remission of sin . . . and the ceremony is as it were a picture of the word or a seal showing the promise.</w:t>
      </w:r>
    </w:p>
    <w:p w14:paraId="4E4EAB9A">
      <w:pPr>
        <w:widowControl w:val="0"/>
        <w:numPr>
          <w:ilvl w:val="0"/>
          <w:numId w:val="0"/>
        </w:numPr>
        <w:jc w:val="both"/>
        <w:rPr>
          <w:rFonts w:hint="eastAsia"/>
        </w:rPr>
      </w:pPr>
      <w:r>
        <w:rPr>
          <w:rFonts w:hint="eastAsia"/>
        </w:rPr>
        <w:t>《奥格斯堡信条辩护论》，第267页。“因为在圣礼中有两样东西，标记和道；道是新约关于罪得赦免的应许……而仪式则仿佛是道的图画或显示应许的印记。</w:t>
      </w:r>
    </w:p>
    <w:p w14:paraId="2CF3DE35">
      <w:pPr>
        <w:widowControl w:val="0"/>
        <w:numPr>
          <w:ilvl w:val="0"/>
          <w:numId w:val="0"/>
        </w:numPr>
        <w:jc w:val="both"/>
        <w:rPr>
          <w:rFonts w:hint="eastAsia"/>
        </w:rPr>
      </w:pPr>
      <w:r>
        <w:rPr>
          <w:rFonts w:hint="eastAsia"/>
        </w:rPr>
        <w:t>Therefore as the promise is ineffective if it be not accepted by faith, so the ceremony is ineffective unless faith accedes.</w:t>
      </w:r>
    </w:p>
    <w:p w14:paraId="513416DD">
      <w:pPr>
        <w:widowControl w:val="0"/>
        <w:numPr>
          <w:ilvl w:val="0"/>
          <w:numId w:val="0"/>
        </w:numPr>
        <w:jc w:val="both"/>
        <w:rPr>
          <w:rFonts w:hint="eastAsia"/>
        </w:rPr>
      </w:pPr>
      <w:r>
        <w:rPr>
          <w:rFonts w:hint="eastAsia"/>
        </w:rPr>
        <w:t>因此，正如应许若不被信心接受就无效一样，仪式若没有信心加入也无效。</w:t>
      </w:r>
    </w:p>
    <w:p w14:paraId="47710024">
      <w:pPr>
        <w:widowControl w:val="0"/>
        <w:numPr>
          <w:ilvl w:val="0"/>
          <w:numId w:val="0"/>
        </w:numPr>
        <w:jc w:val="both"/>
        <w:rPr>
          <w:rFonts w:hint="eastAsia"/>
        </w:rPr>
      </w:pPr>
      <w:r>
        <w:rPr>
          <w:rFonts w:hint="eastAsia"/>
        </w:rPr>
        <w:t>And as the word is given to excite this faith, so the sacrament is instituted, that this representation meeting the eyes may move the heart to believe."</w:t>
      </w:r>
    </w:p>
    <w:p w14:paraId="20F384DB">
      <w:pPr>
        <w:widowControl w:val="0"/>
        <w:numPr>
          <w:ilvl w:val="0"/>
          <w:numId w:val="0"/>
        </w:numPr>
        <w:jc w:val="both"/>
        <w:rPr>
          <w:rFonts w:hint="eastAsia"/>
        </w:rPr>
      </w:pPr>
      <w:r>
        <w:rPr>
          <w:rFonts w:hint="eastAsia"/>
        </w:rPr>
        <w:t>并且正如道是为了激发这种信心而赐下的，圣礼也是如此设立的，以便这种映入眼帘的表述可以感动人心去相信。”</w:t>
      </w:r>
    </w:p>
    <w:p w14:paraId="267EE869">
      <w:pPr>
        <w:widowControl w:val="0"/>
        <w:numPr>
          <w:ilvl w:val="0"/>
          <w:numId w:val="0"/>
        </w:numPr>
        <w:jc w:val="both"/>
        <w:rPr>
          <w:rFonts w:hint="eastAsia"/>
        </w:rPr>
      </w:pPr>
    </w:p>
    <w:p w14:paraId="453AA22B">
      <w:pPr>
        <w:widowControl w:val="0"/>
        <w:numPr>
          <w:ilvl w:val="0"/>
          <w:numId w:val="0"/>
        </w:numPr>
        <w:jc w:val="both"/>
        <w:rPr>
          <w:rFonts w:hint="eastAsia"/>
        </w:rPr>
      </w:pPr>
      <w:r>
        <w:rPr>
          <w:rFonts w:hint="eastAsia"/>
        </w:rPr>
        <w:t>Ib., p. 203.— "We condemn the whole class of scholastic doctors, who teach that to one presenting no obstacle the sacraments confer grace ex opere operato, without any good movement of the partaker.</w:t>
      </w:r>
    </w:p>
    <w:p w14:paraId="305341C3">
      <w:pPr>
        <w:widowControl w:val="0"/>
        <w:numPr>
          <w:ilvl w:val="0"/>
          <w:numId w:val="0"/>
        </w:numPr>
        <w:jc w:val="both"/>
        <w:rPr>
          <w:rFonts w:hint="eastAsia"/>
        </w:rPr>
      </w:pPr>
      <w:r>
        <w:rPr>
          <w:rFonts w:hint="eastAsia"/>
        </w:rPr>
        <w:t>同上，第203页。“我们谴责所有那些教导说，对于不设置障碍的人，圣礼 ex opere operato (拉丁文：借功生效) 授予恩典，而领受者没有任何良善行动的经院博士。</w:t>
      </w:r>
    </w:p>
    <w:p w14:paraId="004062A4">
      <w:pPr>
        <w:widowControl w:val="0"/>
        <w:numPr>
          <w:ilvl w:val="0"/>
          <w:numId w:val="0"/>
        </w:numPr>
        <w:jc w:val="both"/>
        <w:rPr>
          <w:rFonts w:hint="eastAsia"/>
        </w:rPr>
      </w:pPr>
      <w:r>
        <w:rPr>
          <w:rFonts w:hint="eastAsia"/>
        </w:rPr>
        <w:t>But sacraments are signs of promises, therefore in the use of them faith should be present. . .</w:t>
      </w:r>
    </w:p>
    <w:p w14:paraId="24D8B04F">
      <w:pPr>
        <w:widowControl w:val="0"/>
        <w:numPr>
          <w:ilvl w:val="0"/>
          <w:numId w:val="0"/>
        </w:numPr>
        <w:jc w:val="both"/>
        <w:rPr>
          <w:rFonts w:hint="eastAsia"/>
        </w:rPr>
      </w:pPr>
      <w:r>
        <w:rPr>
          <w:rFonts w:hint="eastAsia"/>
        </w:rPr>
        <w:t>但是圣礼是应许的标记，因此在使用它们时，信心应当在场……</w:t>
      </w:r>
    </w:p>
    <w:p w14:paraId="29B34296">
      <w:pPr>
        <w:widowControl w:val="0"/>
        <w:numPr>
          <w:ilvl w:val="0"/>
          <w:numId w:val="0"/>
        </w:numPr>
        <w:jc w:val="both"/>
        <w:rPr>
          <w:rFonts w:hint="eastAsia"/>
        </w:rPr>
      </w:pPr>
      <w:r>
        <w:rPr>
          <w:rFonts w:hint="eastAsia"/>
        </w:rPr>
        <w:t>We here speak of the special faith which trusts a present promise, which not only believes in general that God is, but believes that remission of sins is offered."</w:t>
      </w:r>
    </w:p>
    <w:p w14:paraId="247756F8">
      <w:pPr>
        <w:widowControl w:val="0"/>
        <w:numPr>
          <w:ilvl w:val="0"/>
          <w:numId w:val="0"/>
        </w:numPr>
        <w:jc w:val="both"/>
        <w:rPr>
          <w:rFonts w:hint="eastAsia"/>
        </w:rPr>
      </w:pPr>
      <w:r>
        <w:rPr>
          <w:rFonts w:hint="eastAsia"/>
        </w:rPr>
        <w:t>我们在这里谈论的是信靠当前应许的特殊信心，它不仅普遍相信神的存在，而且相信罪得赦免是被提供的。”</w:t>
      </w:r>
    </w:p>
    <w:p w14:paraId="004D6D9B">
      <w:pPr>
        <w:widowControl w:val="0"/>
        <w:numPr>
          <w:ilvl w:val="0"/>
          <w:numId w:val="0"/>
        </w:numPr>
        <w:jc w:val="both"/>
        <w:rPr>
          <w:rFonts w:hint="eastAsia"/>
        </w:rPr>
      </w:pPr>
    </w:p>
    <w:p w14:paraId="3664A79A">
      <w:pPr>
        <w:widowControl w:val="0"/>
        <w:numPr>
          <w:ilvl w:val="0"/>
          <w:numId w:val="0"/>
        </w:numPr>
        <w:jc w:val="both"/>
        <w:rPr>
          <w:rFonts w:hint="eastAsia"/>
        </w:rPr>
      </w:pPr>
      <w:r>
        <w:rPr>
          <w:rFonts w:hint="eastAsia"/>
        </w:rPr>
        <w:t>Quenstedt ( Wittenburg †1688), Vol. 1., p. 169.— "The word of God has, from the will and ordination of God himself, even before and beyond all legitimate use, an intrinsic power divine and common to all men, and sufficient for producing immediately and properly spiritual and divine effects, both gracious and punitive."</w:t>
      </w:r>
    </w:p>
    <w:p w14:paraId="6FDDA040">
      <w:pPr>
        <w:widowControl w:val="0"/>
        <w:numPr>
          <w:ilvl w:val="0"/>
          <w:numId w:val="0"/>
        </w:numPr>
        <w:jc w:val="both"/>
        <w:rPr>
          <w:rFonts w:hint="eastAsia"/>
        </w:rPr>
      </w:pPr>
      <w:r>
        <w:rPr>
          <w:rFonts w:hint="eastAsia"/>
        </w:rPr>
        <w:t>昆施泰特（维滕贝格，†1688年），第1卷，第169页。“神的道，出于神自己的旨意和命定，甚至在所有合法使用之前和之外，都具有一种内在的神圣能力，对所有人都是共同的，并且足以立即且恰当地产生属灵和神圣的效果，既有恩典性的，也有惩罚性的。”</w:t>
      </w:r>
    </w:p>
    <w:p w14:paraId="4E90DAE5">
      <w:pPr>
        <w:widowControl w:val="0"/>
        <w:numPr>
          <w:ilvl w:val="0"/>
          <w:numId w:val="0"/>
        </w:numPr>
        <w:jc w:val="both"/>
        <w:rPr>
          <w:rFonts w:hint="eastAsia"/>
        </w:rPr>
      </w:pPr>
    </w:p>
    <w:p w14:paraId="7661B274">
      <w:pPr>
        <w:widowControl w:val="0"/>
        <w:numPr>
          <w:ilvl w:val="0"/>
          <w:numId w:val="0"/>
        </w:numPr>
        <w:jc w:val="both"/>
        <w:rPr>
          <w:rFonts w:hint="eastAsia"/>
        </w:rPr>
      </w:pPr>
      <w:r>
        <w:rPr>
          <w:rFonts w:hint="eastAsia"/>
        </w:rPr>
        <w:t>" Aug. Confession," Art. 9.— "They condemn the Anabaptists who disapprove of the baptism of children, and who affirm that children can be saved without baptism."</w:t>
      </w:r>
    </w:p>
    <w:p w14:paraId="1CB05AC4">
      <w:pPr>
        <w:widowControl w:val="0"/>
        <w:numPr>
          <w:ilvl w:val="0"/>
          <w:numId w:val="0"/>
        </w:numPr>
        <w:jc w:val="both"/>
        <w:rPr>
          <w:rFonts w:hint="eastAsia"/>
        </w:rPr>
      </w:pPr>
      <w:r>
        <w:rPr>
          <w:rFonts w:hint="eastAsia"/>
        </w:rPr>
        <w:t>《奥格斯堡信条》，第9条。“他们谴责那些不赞成孩童洗礼，并申明孩童可以在没有洗礼的情况下得救的再洗礼派。”</w:t>
      </w:r>
    </w:p>
    <w:p w14:paraId="08E8A4E6">
      <w:pPr>
        <w:widowControl w:val="0"/>
        <w:numPr>
          <w:ilvl w:val="0"/>
          <w:numId w:val="0"/>
        </w:numPr>
        <w:jc w:val="both"/>
        <w:rPr>
          <w:rFonts w:hint="eastAsia"/>
        </w:rPr>
      </w:pPr>
    </w:p>
    <w:p w14:paraId="127ABADC">
      <w:pPr>
        <w:widowControl w:val="0"/>
        <w:numPr>
          <w:ilvl w:val="0"/>
          <w:numId w:val="0"/>
        </w:numPr>
        <w:jc w:val="both"/>
        <w:rPr>
          <w:rFonts w:hint="eastAsia"/>
        </w:rPr>
      </w:pPr>
      <w:r>
        <w:rPr>
          <w:rFonts w:hint="eastAsia"/>
        </w:rPr>
        <w:t>" Apol. Aug. Confession," p. 156.— "The ninth article is approved in which we confess, that Baptism is necessary for salvation, and that children are to be baptized, and that the baptism of children is not void, but necessary and efficacious to salvation."</w:t>
      </w:r>
    </w:p>
    <w:p w14:paraId="715E24E8">
      <w:pPr>
        <w:widowControl w:val="0"/>
        <w:numPr>
          <w:ilvl w:val="0"/>
          <w:numId w:val="0"/>
        </w:numPr>
        <w:jc w:val="both"/>
        <w:rPr>
          <w:rFonts w:hint="eastAsia"/>
        </w:rPr>
      </w:pPr>
      <w:r>
        <w:rPr>
          <w:rFonts w:hint="eastAsia"/>
        </w:rPr>
        <w:t>《奥格斯堡信条辩护论》，第156页。“第九条得到批准，其中我们承认，洗礼对于救恩是必要的，孩童应当受洗，并且孩童的洗礼并非无效，而是对于救恩是必要且有效的。”</w:t>
      </w:r>
    </w:p>
    <w:p w14:paraId="671F8637">
      <w:pPr>
        <w:widowControl w:val="0"/>
        <w:numPr>
          <w:ilvl w:val="0"/>
          <w:numId w:val="0"/>
        </w:numPr>
        <w:jc w:val="both"/>
        <w:rPr>
          <w:rFonts w:hint="eastAsia"/>
        </w:rPr>
      </w:pPr>
    </w:p>
    <w:p w14:paraId="44DE3E4C">
      <w:pPr>
        <w:widowControl w:val="0"/>
        <w:numPr>
          <w:ilvl w:val="0"/>
          <w:numId w:val="0"/>
        </w:numPr>
        <w:jc w:val="both"/>
        <w:rPr>
          <w:rFonts w:hint="eastAsia"/>
        </w:rPr>
      </w:pPr>
      <w:r>
        <w:rPr>
          <w:rFonts w:hint="eastAsia"/>
        </w:rPr>
        <w:t>" Art Smalcald," pars. 3, ch. 8.— "And in respect to these things which concern the spoken and outward word, it is steadfastly to be maintained, that God grants to no one his Spirit or grace, unless through the word and with the word outward and preceding. . .</w:t>
      </w:r>
    </w:p>
    <w:p w14:paraId="4712758E">
      <w:pPr>
        <w:widowControl w:val="0"/>
        <w:numPr>
          <w:ilvl w:val="0"/>
          <w:numId w:val="0"/>
        </w:numPr>
        <w:jc w:val="both"/>
        <w:rPr>
          <w:rFonts w:hint="eastAsia"/>
        </w:rPr>
      </w:pPr>
      <w:r>
        <w:rPr>
          <w:rFonts w:hint="eastAsia"/>
        </w:rPr>
        <w:t>《施马加登信条》，第三部分，第八章。“关于这些涉及口传和外在之道的事物，必须坚定地持守，即神不将祂的灵或恩典赐给任何人，除非通过外在且在先的道并与道同在……</w:t>
      </w:r>
    </w:p>
    <w:p w14:paraId="6BB0B5AA">
      <w:pPr>
        <w:widowControl w:val="0"/>
        <w:numPr>
          <w:ilvl w:val="0"/>
          <w:numId w:val="0"/>
        </w:numPr>
        <w:jc w:val="both"/>
        <w:rPr>
          <w:rFonts w:hint="eastAsia"/>
        </w:rPr>
      </w:pPr>
      <w:r>
        <w:rPr>
          <w:rFonts w:hint="eastAsia"/>
        </w:rPr>
        <w:t>Wherefore in this we must constantly persevere, because God does not wish to act otherwise with us than through the spoken word and sacraments, and because whatever is boasted of, as the Spirit, without the word and sacraments, is the devil himself."</w:t>
      </w:r>
    </w:p>
    <w:p w14:paraId="2AB402BA">
      <w:pPr>
        <w:widowControl w:val="0"/>
        <w:numPr>
          <w:ilvl w:val="0"/>
          <w:numId w:val="0"/>
        </w:numPr>
        <w:jc w:val="both"/>
        <w:rPr>
          <w:rFonts w:hint="eastAsia"/>
        </w:rPr>
      </w:pPr>
      <w:r>
        <w:rPr>
          <w:rFonts w:hint="eastAsia"/>
        </w:rPr>
        <w:t>因此，在这方面我们必须始终坚持，因为神不愿以其他方式与我们相处，除非通过口传的道和圣礼，并且因为任何在道和圣礼之外自夸为圣灵的，都是魔鬼本身。”</w:t>
      </w:r>
    </w:p>
    <w:p w14:paraId="6DF4F7F3">
      <w:pPr>
        <w:widowControl w:val="0"/>
        <w:numPr>
          <w:ilvl w:val="0"/>
          <w:numId w:val="0"/>
        </w:numPr>
        <w:jc w:val="both"/>
        <w:rPr>
          <w:rFonts w:hint="eastAsia"/>
        </w:rPr>
      </w:pPr>
    </w:p>
    <w:p w14:paraId="074D4286">
      <w:pPr>
        <w:widowControl w:val="0"/>
        <w:numPr>
          <w:ilvl w:val="0"/>
          <w:numId w:val="0"/>
        </w:numPr>
        <w:jc w:val="both"/>
        <w:rPr>
          <w:rFonts w:hint="eastAsia"/>
        </w:rPr>
      </w:pPr>
      <w:r>
        <w:rPr>
          <w:rFonts w:hint="eastAsia"/>
        </w:rPr>
        <w:t>THE REFORMED DOCTRINE. "Catech. Genev.," p. 519.— "A sacrament. is an outward attestation of the divine benevolence towards us, which by a visible sign figures spiritual graces, for sealing the promises of God to our hearts, whereby their virtue may be the better confirmed.</w:t>
      </w:r>
    </w:p>
    <w:p w14:paraId="08CF4DE2">
      <w:pPr>
        <w:widowControl w:val="0"/>
        <w:numPr>
          <w:ilvl w:val="0"/>
          <w:numId w:val="0"/>
        </w:numPr>
        <w:jc w:val="both"/>
        <w:rPr>
          <w:rFonts w:hint="eastAsia"/>
        </w:rPr>
      </w:pPr>
      <w:r>
        <w:rPr>
          <w:rFonts w:hint="eastAsia"/>
        </w:rPr>
        <w:t>改革宗教义。《日内瓦要理问答》，第519页。“圣礼是神对我们仁慈的外在证明，它通过可见的标记象征属灵的恩典，为要将神的应许印在我们心中，藉此其效力可以得到更好的确认。</w:t>
      </w:r>
    </w:p>
    <w:p w14:paraId="3D608B8A">
      <w:pPr>
        <w:widowControl w:val="0"/>
        <w:numPr>
          <w:ilvl w:val="0"/>
          <w:numId w:val="0"/>
        </w:numPr>
        <w:jc w:val="both"/>
        <w:rPr>
          <w:rFonts w:hint="eastAsia"/>
        </w:rPr>
      </w:pPr>
      <w:r>
        <w:rPr>
          <w:rFonts w:hint="eastAsia"/>
        </w:rPr>
        <w:t>Do you think that the power and efficacy of the sacrament are embraced not in the outward element, but flow only from the Spirit of God ?</w:t>
      </w:r>
    </w:p>
    <w:p w14:paraId="2AEC191A">
      <w:pPr>
        <w:widowControl w:val="0"/>
        <w:numPr>
          <w:ilvl w:val="0"/>
          <w:numId w:val="0"/>
        </w:numPr>
        <w:jc w:val="both"/>
        <w:rPr>
          <w:rFonts w:hint="eastAsia"/>
        </w:rPr>
      </w:pPr>
      <w:r>
        <w:rPr>
          <w:rFonts w:hint="eastAsia"/>
        </w:rPr>
        <w:t>你是否认为圣礼的能力和功效并非包含在外在的元素中，而仅仅源于神的灵？</w:t>
      </w:r>
    </w:p>
    <w:p w14:paraId="2BA1970E">
      <w:pPr>
        <w:widowControl w:val="0"/>
        <w:numPr>
          <w:ilvl w:val="0"/>
          <w:numId w:val="0"/>
        </w:numPr>
        <w:jc w:val="both"/>
        <w:rPr>
          <w:rFonts w:hint="eastAsia"/>
        </w:rPr>
      </w:pPr>
      <w:r>
        <w:rPr>
          <w:rFonts w:hint="eastAsia"/>
        </w:rPr>
        <w:t>I think so truly, as it would be pleasing to the Master to exercise his own force through his own instrumentalities, to whatever design."</w:t>
      </w:r>
    </w:p>
    <w:p w14:paraId="21366F4A">
      <w:pPr>
        <w:widowControl w:val="0"/>
        <w:numPr>
          <w:ilvl w:val="0"/>
          <w:numId w:val="0"/>
        </w:numPr>
        <w:jc w:val="both"/>
        <w:rPr>
          <w:rFonts w:hint="eastAsia"/>
        </w:rPr>
      </w:pPr>
      <w:r>
        <w:rPr>
          <w:rFonts w:hint="eastAsia"/>
        </w:rPr>
        <w:t>我确实这么认为，正如主乐意通过祂自己的工具来运用祂自己的能力，无论其目的为何。”</w:t>
      </w:r>
    </w:p>
    <w:p w14:paraId="67322AB5">
      <w:pPr>
        <w:widowControl w:val="0"/>
        <w:numPr>
          <w:ilvl w:val="0"/>
          <w:numId w:val="0"/>
        </w:numPr>
        <w:jc w:val="both"/>
        <w:rPr>
          <w:rFonts w:hint="eastAsia"/>
        </w:rPr>
      </w:pPr>
    </w:p>
    <w:p w14:paraId="13874751">
      <w:pPr>
        <w:widowControl w:val="0"/>
        <w:numPr>
          <w:ilvl w:val="0"/>
          <w:numId w:val="0"/>
        </w:numPr>
        <w:jc w:val="both"/>
        <w:rPr>
          <w:rFonts w:hint="eastAsia"/>
        </w:rPr>
      </w:pPr>
      <w:r>
        <w:rPr>
          <w:rFonts w:hint="eastAsia"/>
        </w:rPr>
        <w:t>" Cat. Heidelb.," Fr. 66.— "Sacraments are visible, sacred signs and seals appointed by God that in their use we may have the promise of the gospel made clearer and sealed; to wit, that God, for the sake of the one oblation of Christ bestows on us forgiveness of sins and eternal life."</w:t>
      </w:r>
    </w:p>
    <w:p w14:paraId="6C917C8B">
      <w:pPr>
        <w:widowControl w:val="0"/>
        <w:numPr>
          <w:ilvl w:val="0"/>
          <w:numId w:val="0"/>
        </w:numPr>
        <w:jc w:val="both"/>
        <w:rPr>
          <w:rFonts w:hint="eastAsia"/>
        </w:rPr>
      </w:pPr>
      <w:r>
        <w:rPr>
          <w:rFonts w:hint="eastAsia"/>
        </w:rPr>
        <w:t>《海德堡要理问答》，问题66。“圣礼是神所设立的可见的、神圣的标记和印记，以便我们在使用它们时，可以使福音的应许更加清晰并得到印证；即，神为了基督一次的献祭，赐给我们罪的赦免和永生。”</w:t>
      </w:r>
    </w:p>
    <w:p w14:paraId="048975B6">
      <w:pPr>
        <w:widowControl w:val="0"/>
        <w:numPr>
          <w:ilvl w:val="0"/>
          <w:numId w:val="0"/>
        </w:numPr>
        <w:jc w:val="both"/>
        <w:rPr>
          <w:rFonts w:hint="eastAsia"/>
        </w:rPr>
      </w:pPr>
    </w:p>
    <w:p w14:paraId="4B7ED774">
      <w:pPr>
        <w:widowControl w:val="0"/>
        <w:numPr>
          <w:ilvl w:val="0"/>
          <w:numId w:val="0"/>
        </w:numPr>
        <w:jc w:val="both"/>
        <w:rPr>
          <w:rFonts w:hint="eastAsia"/>
        </w:rPr>
      </w:pPr>
      <w:r>
        <w:rPr>
          <w:rFonts w:hint="eastAsia"/>
        </w:rPr>
        <w:t>" Thirty–nine Articles," Art. 25.––"Sacraments ordained of Christ be only badges or tokens of Christian men’s profession but rather they be certain sure witnesses and effectual signs of grace, and God’s good will towards us, by the which he doth work invisibly in us and doth not only quicken but also strengthen and confirm our faith in him . . . .</w:t>
      </w:r>
    </w:p>
    <w:p w14:paraId="759FF1BA">
      <w:pPr>
        <w:widowControl w:val="0"/>
        <w:numPr>
          <w:ilvl w:val="0"/>
          <w:numId w:val="0"/>
        </w:numPr>
        <w:jc w:val="both"/>
        <w:rPr>
          <w:rFonts w:hint="eastAsia"/>
        </w:rPr>
      </w:pPr>
      <w:r>
        <w:rPr>
          <w:rFonts w:hint="eastAsia"/>
        </w:rPr>
        <w:t>《三十九条信纲》，第25条。“基督所设立的圣礼不仅仅是基督徒宣认信仰的标记或象征，更是恩典和神对我们善意的确定无疑的见证和有效标记，藉此祂在我们里面无形地作工，不仅苏醒我们，也坚固并确立我们对祂的信心……</w:t>
      </w:r>
    </w:p>
    <w:p w14:paraId="129AD9F1">
      <w:pPr>
        <w:widowControl w:val="0"/>
        <w:numPr>
          <w:ilvl w:val="0"/>
          <w:numId w:val="0"/>
        </w:numPr>
        <w:jc w:val="both"/>
        <w:rPr>
          <w:rFonts w:hint="eastAsia"/>
        </w:rPr>
      </w:pPr>
      <w:r>
        <w:rPr>
          <w:rFonts w:hint="eastAsia"/>
        </w:rPr>
        <w:t>And in such only as worthily receive the same they have a wholesome effect or operation; but they that receive them unworthily, purchase to themselves damnation, as St. Paul saith."</w:t>
      </w:r>
    </w:p>
    <w:p w14:paraId="54DF36F7">
      <w:pPr>
        <w:widowControl w:val="0"/>
        <w:numPr>
          <w:ilvl w:val="0"/>
          <w:numId w:val="0"/>
        </w:numPr>
        <w:jc w:val="both"/>
        <w:rPr>
          <w:rFonts w:hint="eastAsia"/>
        </w:rPr>
      </w:pPr>
      <w:r>
        <w:rPr>
          <w:rFonts w:hint="eastAsia"/>
        </w:rPr>
        <w:t>并且只有在那些配得领受它们的人身上，它们才有有益的效果或作用；但那些不配领受它们的人，正如圣保罗所说，是自取沉沦。”</w:t>
      </w:r>
    </w:p>
    <w:p w14:paraId="49F750CE">
      <w:pPr>
        <w:widowControl w:val="0"/>
        <w:numPr>
          <w:ilvl w:val="0"/>
          <w:numId w:val="0"/>
        </w:numPr>
        <w:jc w:val="both"/>
        <w:rPr>
          <w:rFonts w:hint="eastAsia"/>
        </w:rPr>
      </w:pPr>
    </w:p>
    <w:p w14:paraId="07641AD8">
      <w:pPr>
        <w:widowControl w:val="0"/>
        <w:numPr>
          <w:ilvl w:val="0"/>
          <w:numId w:val="0"/>
        </w:numPr>
        <w:jc w:val="both"/>
        <w:rPr>
          <w:rFonts w:hint="eastAsia"/>
        </w:rPr>
      </w:pPr>
      <w:r>
        <w:rPr>
          <w:rFonts w:hint="eastAsia"/>
        </w:rPr>
        <w:t>" West. Confession of Faith," ch. 27; " Larger Catechism" Ques. 161–168; " Shorter Catechism," Ques. 91–93. See above, page 589.</w:t>
      </w:r>
    </w:p>
    <w:p w14:paraId="5B95A4B7">
      <w:pPr>
        <w:widowControl w:val="0"/>
        <w:numPr>
          <w:ilvl w:val="0"/>
          <w:numId w:val="0"/>
        </w:numPr>
        <w:jc w:val="both"/>
        <w:rPr>
          <w:rFonts w:hint="eastAsia"/>
        </w:rPr>
      </w:pPr>
      <w:r>
        <w:rPr>
          <w:rFonts w:hint="eastAsia"/>
        </w:rPr>
        <w:t>《威斯敏斯特信仰告白》，第27章；《大要理问答》问题161-168；《小要理问答》，问题91-93。见上文，第589页。</w:t>
      </w:r>
    </w:p>
    <w:p w14:paraId="13D2EAC1">
      <w:pPr>
        <w:widowControl w:val="0"/>
        <w:numPr>
          <w:ilvl w:val="0"/>
          <w:numId w:val="0"/>
        </w:numPr>
        <w:jc w:val="both"/>
        <w:rPr>
          <w:rFonts w:hint="eastAsia"/>
        </w:rPr>
      </w:pPr>
    </w:p>
    <w:p w14:paraId="1F4D92B3">
      <w:pPr>
        <w:widowControl w:val="0"/>
        <w:numPr>
          <w:ilvl w:val="0"/>
          <w:numId w:val="0"/>
        </w:numPr>
        <w:jc w:val="both"/>
        <w:rPr>
          <w:rFonts w:hint="eastAsia"/>
        </w:rPr>
      </w:pPr>
      <w:r>
        <w:rPr>
          <w:rFonts w:hint="eastAsia"/>
        </w:rPr>
        <w:t>ZWINGLIAN AND REMONSTRANT DOCTRINE.</w:t>
      </w:r>
    </w:p>
    <w:p w14:paraId="5CF38A31">
      <w:pPr>
        <w:widowControl w:val="0"/>
        <w:numPr>
          <w:ilvl w:val="0"/>
          <w:numId w:val="0"/>
        </w:numPr>
        <w:jc w:val="both"/>
        <w:rPr>
          <w:rFonts w:hint="eastAsia"/>
        </w:rPr>
      </w:pPr>
      <w:r>
        <w:rPr>
          <w:rFonts w:hint="eastAsia"/>
        </w:rPr>
        <w:t>慈运理派和阿民念派教义。</w:t>
      </w:r>
    </w:p>
    <w:p w14:paraId="57DFD5EB">
      <w:pPr>
        <w:widowControl w:val="0"/>
        <w:numPr>
          <w:ilvl w:val="0"/>
          <w:numId w:val="0"/>
        </w:numPr>
        <w:jc w:val="both"/>
        <w:rPr>
          <w:rFonts w:hint="eastAsia"/>
        </w:rPr>
      </w:pPr>
    </w:p>
    <w:p w14:paraId="2C4706AE">
      <w:pPr>
        <w:widowControl w:val="0"/>
        <w:numPr>
          <w:ilvl w:val="0"/>
          <w:numId w:val="0"/>
        </w:numPr>
        <w:jc w:val="both"/>
        <w:rPr>
          <w:rFonts w:hint="eastAsia"/>
        </w:rPr>
      </w:pPr>
      <w:r>
        <w:rPr>
          <w:rFonts w:hint="eastAsia"/>
        </w:rPr>
        <w:t>Limborch, " Christ. Theo.," 5, 66, 31.—"It remains to say that God, through the sacraments, exhibits to us his grace, not by conferring it in fact through them, but by representing it and placing it before our eyes through them as clear and evident signs. . .</w:t>
      </w:r>
    </w:p>
    <w:p w14:paraId="6ABEC844">
      <w:pPr>
        <w:widowControl w:val="0"/>
        <w:numPr>
          <w:ilvl w:val="0"/>
          <w:numId w:val="0"/>
        </w:numPr>
        <w:jc w:val="both"/>
        <w:rPr>
          <w:rFonts w:hint="eastAsia"/>
        </w:rPr>
      </w:pPr>
      <w:r>
        <w:rPr>
          <w:rFonts w:hint="eastAsia"/>
        </w:rPr>
        <w:t>林堡，《基督教神学》，5, 66, 31。“尚需说明的是，神通过圣礼向我们展示祂的恩典，并非事实上通过它们授予恩典，而是通过它们作为清晰明白的标记来代表它并将其置于我们眼前……</w:t>
      </w:r>
    </w:p>
    <w:p w14:paraId="6008612B">
      <w:pPr>
        <w:widowControl w:val="0"/>
        <w:numPr>
          <w:ilvl w:val="0"/>
          <w:numId w:val="0"/>
        </w:numPr>
        <w:jc w:val="both"/>
        <w:rPr>
          <w:rFonts w:hint="eastAsia"/>
        </w:rPr>
      </w:pPr>
      <w:r>
        <w:rPr>
          <w:rFonts w:hint="eastAsia"/>
        </w:rPr>
        <w:t>And this efficacy is no other than objective, which requires a cognitive faculty rightly disposed that it may be able to apprehend that which the sign offers objectively to the mind. . .</w:t>
      </w:r>
    </w:p>
    <w:p w14:paraId="72C59A07">
      <w:pPr>
        <w:widowControl w:val="0"/>
        <w:numPr>
          <w:ilvl w:val="0"/>
          <w:numId w:val="0"/>
        </w:numPr>
        <w:jc w:val="both"/>
        <w:rPr>
          <w:rFonts w:hint="eastAsia"/>
        </w:rPr>
      </w:pPr>
      <w:r>
        <w:rPr>
          <w:rFonts w:hint="eastAsia"/>
        </w:rPr>
        <w:t>并且这种功效无非是客观的，它要求一个正确预备的认知官能，以便能够理解标记客观地向心智所提供的东西……</w:t>
      </w:r>
    </w:p>
    <w:p w14:paraId="7B6E17EB">
      <w:pPr>
        <w:widowControl w:val="0"/>
        <w:numPr>
          <w:ilvl w:val="0"/>
          <w:numId w:val="0"/>
        </w:numPr>
        <w:jc w:val="both"/>
        <w:rPr>
          <w:rFonts w:hint="eastAsia"/>
        </w:rPr>
      </w:pPr>
      <w:r>
        <w:rPr>
          <w:rFonts w:hint="eastAsia"/>
        </w:rPr>
        <w:t>They operate upon us, as signs representing to the mind the thing whose sign they are.</w:t>
      </w:r>
    </w:p>
    <w:p w14:paraId="3D40A437">
      <w:pPr>
        <w:widowControl w:val="0"/>
        <w:numPr>
          <w:ilvl w:val="0"/>
          <w:numId w:val="0"/>
        </w:numPr>
        <w:jc w:val="both"/>
        <w:rPr>
          <w:rFonts w:hint="eastAsia"/>
        </w:rPr>
      </w:pPr>
      <w:r>
        <w:rPr>
          <w:rFonts w:hint="eastAsia"/>
        </w:rPr>
        <w:t>它们作为向心智表述其所象征之物的标记而作用于我们。</w:t>
      </w:r>
    </w:p>
    <w:p w14:paraId="49951221">
      <w:pPr>
        <w:widowControl w:val="0"/>
        <w:numPr>
          <w:ilvl w:val="0"/>
          <w:numId w:val="0"/>
        </w:numPr>
        <w:jc w:val="both"/>
        <w:rPr>
          <w:rFonts w:hint="eastAsia"/>
        </w:rPr>
      </w:pPr>
      <w:r>
        <w:rPr>
          <w:rFonts w:hint="eastAsia"/>
        </w:rPr>
        <w:t>No other efficacy ought to be sought for in them."</w:t>
      </w:r>
    </w:p>
    <w:p w14:paraId="7EC2E8FA">
      <w:pPr>
        <w:widowControl w:val="0"/>
        <w:numPr>
          <w:ilvl w:val="0"/>
          <w:numId w:val="0"/>
        </w:numPr>
        <w:jc w:val="both"/>
        <w:rPr>
          <w:rFonts w:hint="eastAsia"/>
        </w:rPr>
      </w:pPr>
      <w:r>
        <w:rPr>
          <w:rFonts w:hint="eastAsia"/>
        </w:rPr>
        <w:t>不应在其中寻求其他功效。”</w:t>
      </w:r>
    </w:p>
    <w:p w14:paraId="6DAB990D">
      <w:pPr>
        <w:widowControl w:val="0"/>
        <w:numPr>
          <w:ilvl w:val="0"/>
          <w:numId w:val="0"/>
        </w:numPr>
        <w:jc w:val="both"/>
        <w:rPr>
          <w:rFonts w:hint="eastAsia"/>
        </w:rPr>
      </w:pPr>
    </w:p>
    <w:p w14:paraId="4EA5A022">
      <w:pPr>
        <w:spacing w:after="426" w:line="255" w:lineRule="auto"/>
        <w:jc w:val="center"/>
        <w:rPr>
          <w:rFonts w:hint="eastAsia"/>
          <w:b/>
          <w:sz w:val="42"/>
        </w:rPr>
      </w:pPr>
      <w:r>
        <w:rPr>
          <w:rFonts w:hint="eastAsia"/>
          <w:b/>
          <w:sz w:val="42"/>
        </w:rPr>
        <w:t>Chapter 42:</w:t>
      </w:r>
    </w:p>
    <w:p w14:paraId="74BA05F3">
      <w:pPr>
        <w:spacing w:after="426" w:line="255" w:lineRule="auto"/>
        <w:jc w:val="center"/>
        <w:rPr>
          <w:rFonts w:hint="eastAsia"/>
          <w:b/>
          <w:sz w:val="42"/>
        </w:rPr>
      </w:pPr>
      <w:r>
        <w:rPr>
          <w:rFonts w:hint="eastAsia"/>
          <w:b/>
          <w:sz w:val="42"/>
        </w:rPr>
        <w:t>Baptism: its Nature and Design, Mode,</w:t>
      </w:r>
    </w:p>
    <w:p w14:paraId="5F4B7ED5">
      <w:pPr>
        <w:spacing w:after="426" w:line="255" w:lineRule="auto"/>
        <w:jc w:val="center"/>
        <w:rPr>
          <w:rFonts w:hint="eastAsia"/>
          <w:b/>
          <w:sz w:val="42"/>
        </w:rPr>
      </w:pPr>
      <w:r>
        <w:rPr>
          <w:rFonts w:hint="eastAsia"/>
          <w:b/>
          <w:sz w:val="42"/>
        </w:rPr>
        <w:t>Subjects, Efficacy and Necessity The</w:t>
      </w:r>
    </w:p>
    <w:p w14:paraId="7903C334">
      <w:pPr>
        <w:spacing w:after="426" w:line="255" w:lineRule="auto"/>
        <w:jc w:val="center"/>
        <w:rPr>
          <w:rFonts w:hint="eastAsia"/>
          <w:b/>
          <w:sz w:val="42"/>
        </w:rPr>
      </w:pPr>
      <w:r>
        <w:rPr>
          <w:rFonts w:hint="eastAsia"/>
          <w:b/>
          <w:sz w:val="42"/>
        </w:rPr>
        <w:t>Nature and Design of Baptism</w:t>
      </w:r>
    </w:p>
    <w:p w14:paraId="57A2CDB1">
      <w:pPr>
        <w:spacing w:after="426" w:line="255" w:lineRule="auto"/>
        <w:jc w:val="center"/>
        <w:rPr>
          <w:rFonts w:hint="eastAsia"/>
          <w:b/>
          <w:sz w:val="42"/>
        </w:rPr>
      </w:pPr>
    </w:p>
    <w:p w14:paraId="5CD70B94">
      <w:pPr>
        <w:spacing w:after="426" w:line="255" w:lineRule="auto"/>
        <w:jc w:val="center"/>
        <w:rPr>
          <w:rFonts w:hint="eastAsia"/>
          <w:b/>
          <w:sz w:val="42"/>
        </w:rPr>
      </w:pPr>
      <w:r>
        <w:rPr>
          <w:rFonts w:hint="eastAsia"/>
          <w:b/>
          <w:sz w:val="42"/>
        </w:rPr>
        <w:t>第四十二章：</w:t>
      </w:r>
    </w:p>
    <w:p w14:paraId="1111C354">
      <w:pPr>
        <w:spacing w:after="426" w:line="255" w:lineRule="auto"/>
        <w:jc w:val="center"/>
        <w:rPr>
          <w:rFonts w:hint="eastAsia"/>
          <w:b/>
          <w:sz w:val="42"/>
        </w:rPr>
      </w:pPr>
      <w:r>
        <w:rPr>
          <w:rFonts w:hint="eastAsia"/>
          <w:b/>
          <w:sz w:val="42"/>
        </w:rPr>
        <w:t>洗礼：其性质与目的、方式、</w:t>
      </w:r>
    </w:p>
    <w:p w14:paraId="1E444A02">
      <w:pPr>
        <w:spacing w:after="426" w:line="255" w:lineRule="auto"/>
        <w:jc w:val="center"/>
        <w:rPr>
          <w:rFonts w:hint="eastAsia"/>
          <w:b/>
          <w:sz w:val="42"/>
        </w:rPr>
      </w:pPr>
      <w:r>
        <w:rPr>
          <w:rFonts w:hint="eastAsia"/>
          <w:b/>
          <w:sz w:val="42"/>
        </w:rPr>
        <w:t>对象、功效与必要性 洗礼的</w:t>
      </w:r>
    </w:p>
    <w:p w14:paraId="16B05972">
      <w:pPr>
        <w:spacing w:after="426" w:line="255" w:lineRule="auto"/>
        <w:jc w:val="center"/>
        <w:rPr>
          <w:rFonts w:hint="eastAsia"/>
          <w:b/>
          <w:sz w:val="42"/>
        </w:rPr>
      </w:pPr>
      <w:r>
        <w:rPr>
          <w:rFonts w:hint="eastAsia"/>
          <w:b/>
          <w:sz w:val="42"/>
        </w:rPr>
        <w:t>性质与目的</w:t>
      </w:r>
    </w:p>
    <w:p w14:paraId="4591CDDD">
      <w:pPr>
        <w:widowControl w:val="0"/>
        <w:numPr>
          <w:ilvl w:val="0"/>
          <w:numId w:val="0"/>
        </w:numPr>
        <w:jc w:val="both"/>
        <w:rPr>
          <w:rFonts w:hint="eastAsia"/>
        </w:rPr>
      </w:pPr>
    </w:p>
    <w:p w14:paraId="3CAA3BCE">
      <w:pPr>
        <w:widowControl w:val="0"/>
        <w:numPr>
          <w:ilvl w:val="0"/>
          <w:numId w:val="0"/>
        </w:numPr>
        <w:jc w:val="both"/>
        <w:rPr>
          <w:rFonts w:hint="eastAsia"/>
        </w:rPr>
      </w:pPr>
      <w:r>
        <w:rPr>
          <w:rFonts w:hint="eastAsia"/>
        </w:rPr>
        <w:t>1.State the facts with regard to the prevalence ofwashing untie water, as a symbol of spiritualpurification, among the Jews and Gentile nations before the advent of Christ.</w:t>
      </w:r>
    </w:p>
    <w:p w14:paraId="5D61240F">
      <w:pPr>
        <w:widowControl w:val="0"/>
        <w:numPr>
          <w:ilvl w:val="0"/>
          <w:numId w:val="0"/>
        </w:numPr>
        <w:jc w:val="both"/>
        <w:rPr>
          <w:rFonts w:hint="eastAsia"/>
        </w:rPr>
      </w:pPr>
      <w:r>
        <w:rPr>
          <w:rFonts w:hint="eastAsia"/>
        </w:rPr>
        <w:t>1. 陈述在基督降临之前，用水洗涤作为属灵洁净的象征，在犹太人和外邦民族中普遍存在的事实。</w:t>
      </w:r>
    </w:p>
    <w:p w14:paraId="7464135E">
      <w:pPr>
        <w:widowControl w:val="0"/>
        <w:numPr>
          <w:ilvl w:val="0"/>
          <w:numId w:val="0"/>
        </w:numPr>
        <w:jc w:val="both"/>
        <w:rPr>
          <w:rFonts w:hint="eastAsia"/>
        </w:rPr>
      </w:pPr>
    </w:p>
    <w:p w14:paraId="74B89779">
      <w:pPr>
        <w:widowControl w:val="0"/>
        <w:numPr>
          <w:ilvl w:val="0"/>
          <w:numId w:val="0"/>
        </w:numPr>
        <w:jc w:val="both"/>
        <w:rPr>
          <w:rFonts w:hint="eastAsia"/>
        </w:rPr>
      </w:pPr>
      <w:r>
        <w:rPr>
          <w:rFonts w:hint="eastAsia"/>
        </w:rPr>
        <w:t>No other religious symbol is so natural and obvious, and none has been so universally practiced.</w:t>
      </w:r>
    </w:p>
    <w:p w14:paraId="2BB657BF">
      <w:pPr>
        <w:widowControl w:val="0"/>
        <w:numPr>
          <w:ilvl w:val="0"/>
          <w:numId w:val="0"/>
        </w:numPr>
        <w:jc w:val="both"/>
        <w:rPr>
          <w:rFonts w:hint="eastAsia"/>
        </w:rPr>
      </w:pPr>
      <w:r>
        <w:rPr>
          <w:rFonts w:hint="eastAsia"/>
        </w:rPr>
        <w:t>没有其他宗教象征像它这样自然和明显，也没有哪个像它这样被普遍实践。</w:t>
      </w:r>
    </w:p>
    <w:p w14:paraId="3858AFAA">
      <w:pPr>
        <w:widowControl w:val="0"/>
        <w:numPr>
          <w:ilvl w:val="0"/>
          <w:numId w:val="0"/>
        </w:numPr>
        <w:jc w:val="both"/>
        <w:rPr>
          <w:rFonts w:hint="eastAsia"/>
        </w:rPr>
      </w:pPr>
      <w:r>
        <w:rPr>
          <w:rFonts w:hint="eastAsia"/>
        </w:rPr>
        <w:t>Its usage is distinctly traced among the disciples of Zoroaster, the Brahmen, the Egyptians, Greeks, and Romans, and especially the Jews.</w:t>
      </w:r>
    </w:p>
    <w:p w14:paraId="1C197625">
      <w:pPr>
        <w:widowControl w:val="0"/>
        <w:numPr>
          <w:ilvl w:val="0"/>
          <w:numId w:val="0"/>
        </w:numPr>
        <w:jc w:val="both"/>
        <w:rPr>
          <w:rFonts w:hint="eastAsia"/>
        </w:rPr>
      </w:pPr>
      <w:r>
        <w:rPr>
          <w:rFonts w:hint="eastAsia"/>
        </w:rPr>
        <w:t>它的使用可以清楚地追溯到琐罗亚斯德的门徒、婆罗门、埃及人、希腊人和罗马人，尤其是犹太人。</w:t>
      </w:r>
    </w:p>
    <w:p w14:paraId="72DCD198">
      <w:pPr>
        <w:widowControl w:val="0"/>
        <w:numPr>
          <w:ilvl w:val="0"/>
          <w:numId w:val="0"/>
        </w:numPr>
        <w:jc w:val="both"/>
        <w:rPr>
          <w:rFonts w:hint="eastAsia"/>
        </w:rPr>
      </w:pPr>
      <w:r>
        <w:rPr>
          <w:rFonts w:hint="eastAsia"/>
        </w:rPr>
        <w:t>In the original tabernacle, the pattern of which God showed Moses on the mount, a large laver stood between the altar on which expiation was made for sin, and the Holy House.</w:t>
      </w:r>
    </w:p>
    <w:p w14:paraId="01FCA53E">
      <w:pPr>
        <w:widowControl w:val="0"/>
        <w:numPr>
          <w:ilvl w:val="0"/>
          <w:numId w:val="0"/>
        </w:numPr>
        <w:jc w:val="both"/>
        <w:rPr>
          <w:rFonts w:hint="eastAsia"/>
        </w:rPr>
      </w:pPr>
      <w:r>
        <w:rPr>
          <w:rFonts w:hint="eastAsia"/>
        </w:rPr>
        <w:t>在最初的会幕中，神在山上指示摩西其样式的会幕，一个大洗濯盆立在赎罪的祭坛和圣所之间。</w:t>
      </w:r>
    </w:p>
    <w:p w14:paraId="78C68AF8">
      <w:pPr>
        <w:widowControl w:val="0"/>
        <w:numPr>
          <w:ilvl w:val="0"/>
          <w:numId w:val="0"/>
        </w:numPr>
        <w:jc w:val="both"/>
        <w:rPr>
          <w:rFonts w:hint="eastAsia"/>
        </w:rPr>
      </w:pPr>
      <w:r>
        <w:rPr>
          <w:rFonts w:hint="eastAsia"/>
        </w:rPr>
        <w:t>At which laver the priests continually washed ere they entered the presence of God.</w:t>
      </w:r>
    </w:p>
    <w:p w14:paraId="76572118">
      <w:pPr>
        <w:widowControl w:val="0"/>
        <w:numPr>
          <w:ilvl w:val="0"/>
          <w:numId w:val="0"/>
        </w:numPr>
        <w:jc w:val="both"/>
        <w:rPr>
          <w:rFonts w:hint="eastAsia"/>
        </w:rPr>
      </w:pPr>
      <w:r>
        <w:rPr>
          <w:rFonts w:hint="eastAsia"/>
        </w:rPr>
        <w:t>祭司们在进入神面前之前，不断地在那洗濯盆洗涤。</w:t>
      </w:r>
    </w:p>
    <w:p w14:paraId="285C73F4">
      <w:pPr>
        <w:widowControl w:val="0"/>
        <w:numPr>
          <w:ilvl w:val="0"/>
          <w:numId w:val="0"/>
        </w:numPr>
        <w:jc w:val="both"/>
        <w:rPr>
          <w:rFonts w:hint="eastAsia"/>
        </w:rPr>
      </w:pPr>
      <w:r>
        <w:rPr>
          <w:rFonts w:hint="eastAsia"/>
        </w:rPr>
        <w:t>This symbolism penetrated all their religious services and language (Psalm 26:6;Hebrews 9:10), and at the time of Christ it was carried into all the details of secular life (Mark 7:3,4).</w:t>
      </w:r>
    </w:p>
    <w:p w14:paraId="35663488">
      <w:pPr>
        <w:widowControl w:val="0"/>
        <w:numPr>
          <w:ilvl w:val="0"/>
          <w:numId w:val="0"/>
        </w:numPr>
        <w:jc w:val="both"/>
        <w:rPr>
          <w:rFonts w:hint="eastAsia"/>
        </w:rPr>
      </w:pPr>
      <w:r>
        <w:rPr>
          <w:rFonts w:hint="eastAsia"/>
        </w:rPr>
        <w:t>这种象征意义渗透到他们所有的宗教仪式和语言中（诗篇 26:6；希伯来书 9:10），并且在基督时代，它被带入世俗生活的所有细节中（马可福音 7:3,4）。</w:t>
      </w:r>
    </w:p>
    <w:p w14:paraId="366CCFB5">
      <w:pPr>
        <w:widowControl w:val="0"/>
        <w:numPr>
          <w:ilvl w:val="0"/>
          <w:numId w:val="0"/>
        </w:numPr>
        <w:jc w:val="both"/>
        <w:rPr>
          <w:rFonts w:hint="eastAsia"/>
        </w:rPr>
      </w:pPr>
    </w:p>
    <w:p w14:paraId="23CB4482">
      <w:pPr>
        <w:widowControl w:val="0"/>
        <w:numPr>
          <w:ilvl w:val="0"/>
          <w:numId w:val="0"/>
        </w:numPr>
        <w:jc w:val="both"/>
        <w:rPr>
          <w:rFonts w:hint="eastAsia"/>
        </w:rPr>
      </w:pPr>
      <w:r>
        <w:rPr>
          <w:rFonts w:hint="eastAsia"/>
        </w:rPr>
        <w:t>The religious washing of the body with water lay, therefore, ready to the use of John the Baptist, and the disciples of our Lord.</w:t>
      </w:r>
    </w:p>
    <w:p w14:paraId="4FF92AA1">
      <w:pPr>
        <w:widowControl w:val="0"/>
        <w:numPr>
          <w:ilvl w:val="0"/>
          <w:numId w:val="0"/>
        </w:numPr>
        <w:jc w:val="both"/>
        <w:rPr>
          <w:rFonts w:hint="eastAsia"/>
        </w:rPr>
      </w:pPr>
      <w:r>
        <w:rPr>
          <w:rFonts w:hint="eastAsia"/>
        </w:rPr>
        <w:t>因此，用清水洗涤身体的宗教习俗，已为施洗约翰和我们主的门徒们所预备使用。</w:t>
      </w:r>
    </w:p>
    <w:p w14:paraId="0C915768">
      <w:pPr>
        <w:widowControl w:val="0"/>
        <w:numPr>
          <w:ilvl w:val="0"/>
          <w:numId w:val="0"/>
        </w:numPr>
        <w:jc w:val="both"/>
        <w:rPr>
          <w:rFonts w:hint="eastAsia"/>
        </w:rPr>
      </w:pPr>
    </w:p>
    <w:p w14:paraId="251C57F8">
      <w:pPr>
        <w:widowControl w:val="0"/>
        <w:numPr>
          <w:ilvl w:val="0"/>
          <w:numId w:val="0"/>
        </w:numPr>
        <w:jc w:val="both"/>
        <w:rPr>
          <w:rFonts w:hint="eastAsia"/>
        </w:rPr>
      </w:pPr>
      <w:r>
        <w:rPr>
          <w:rFonts w:hint="eastAsia"/>
        </w:rPr>
        <w:t>2.Was John’s baptism Christian baptism ?</w:t>
      </w:r>
    </w:p>
    <w:p w14:paraId="40E174D4">
      <w:pPr>
        <w:widowControl w:val="0"/>
        <w:numPr>
          <w:ilvl w:val="0"/>
          <w:numId w:val="0"/>
        </w:numPr>
        <w:jc w:val="both"/>
        <w:rPr>
          <w:rFonts w:hint="eastAsia"/>
        </w:rPr>
      </w:pPr>
      <w:r>
        <w:rPr>
          <w:rFonts w:hint="eastAsia"/>
        </w:rPr>
        <w:t>2. 约翰的洗礼是基督教的洗礼吗？</w:t>
      </w:r>
    </w:p>
    <w:p w14:paraId="347419D9">
      <w:pPr>
        <w:widowControl w:val="0"/>
        <w:numPr>
          <w:ilvl w:val="0"/>
          <w:numId w:val="0"/>
        </w:numPr>
        <w:jc w:val="both"/>
        <w:rPr>
          <w:rFonts w:hint="eastAsia"/>
        </w:rPr>
      </w:pPr>
    </w:p>
    <w:p w14:paraId="5DBFA27B">
      <w:pPr>
        <w:widowControl w:val="0"/>
        <w:numPr>
          <w:ilvl w:val="0"/>
          <w:numId w:val="0"/>
        </w:numPr>
        <w:jc w:val="both"/>
        <w:rPr>
          <w:rFonts w:hint="eastAsia"/>
        </w:rPr>
      </w:pPr>
      <w:r>
        <w:rPr>
          <w:rFonts w:hint="eastAsia"/>
        </w:rPr>
        <w:t>The "Council of Trent," (sees. 7, "De Baptismo," can. 1) decided," If any one should say that the baptism of John had the same effect with the baptism of Christ; let him be anathema."</w:t>
      </w:r>
    </w:p>
    <w:p w14:paraId="0794E2E8">
      <w:pPr>
        <w:widowControl w:val="0"/>
        <w:numPr>
          <w:ilvl w:val="0"/>
          <w:numId w:val="0"/>
        </w:numPr>
        <w:jc w:val="both"/>
        <w:rPr>
          <w:rFonts w:hint="eastAsia"/>
        </w:rPr>
      </w:pPr>
      <w:r>
        <w:rPr>
          <w:rFonts w:hint="eastAsia"/>
        </w:rPr>
        <w:t>《特伦托大公会议》（第七期会议，“论洗礼”，教规1）决定：“若有人说约翰的洗礼与基督的洗礼有同样的效果；让他受咒诅。”</w:t>
      </w:r>
    </w:p>
    <w:p w14:paraId="25052388">
      <w:pPr>
        <w:widowControl w:val="0"/>
        <w:numPr>
          <w:ilvl w:val="0"/>
          <w:numId w:val="0"/>
        </w:numPr>
        <w:jc w:val="both"/>
        <w:rPr>
          <w:rFonts w:hint="eastAsia"/>
        </w:rPr>
      </w:pPr>
      <w:r>
        <w:rPr>
          <w:rFonts w:hint="eastAsia"/>
        </w:rPr>
        <w:t>For controversial reasons Protestants, especially those of the school of Zwingle and Calvin, took the opposite side, and decided that the two were identical (Calvin's "Instit.," Bk. 4.,Ch.15., &amp; 7–18, Turretin’s " Instit.," 50. l9, Quae. 16).</w:t>
      </w:r>
    </w:p>
    <w:p w14:paraId="07D18D5C">
      <w:pPr>
        <w:widowControl w:val="0"/>
        <w:numPr>
          <w:ilvl w:val="0"/>
          <w:numId w:val="0"/>
        </w:numPr>
        <w:jc w:val="both"/>
        <w:rPr>
          <w:rFonts w:hint="eastAsia"/>
        </w:rPr>
      </w:pPr>
      <w:r>
        <w:rPr>
          <w:rFonts w:hint="eastAsia"/>
        </w:rPr>
        <w:t>出于争论的原因，新教徒，特别是慈运理和加尔文派的学者，采取了相反的立场，并认定两者是相同的（加尔文《基督教要义》，第四卷，第15章，第7-18节；图雷金《神学体系》，第19卷，问题16）。</w:t>
      </w:r>
    </w:p>
    <w:p w14:paraId="08271716">
      <w:pPr>
        <w:widowControl w:val="0"/>
        <w:numPr>
          <w:ilvl w:val="0"/>
          <w:numId w:val="0"/>
        </w:numPr>
        <w:jc w:val="both"/>
        <w:rPr>
          <w:rFonts w:hint="eastAsia"/>
        </w:rPr>
      </w:pPr>
    </w:p>
    <w:p w14:paraId="56858EB0">
      <w:pPr>
        <w:widowControl w:val="0"/>
        <w:numPr>
          <w:ilvl w:val="0"/>
          <w:numId w:val="0"/>
        </w:numPr>
        <w:jc w:val="both"/>
        <w:rPr>
          <w:rFonts w:hint="eastAsia"/>
        </w:rPr>
      </w:pPr>
      <w:r>
        <w:rPr>
          <w:rFonts w:hint="eastAsia"/>
        </w:rPr>
        <w:t>We believe Calvin, etc., to have been wrong, for the following reason—</w:t>
      </w:r>
    </w:p>
    <w:p w14:paraId="1751BD06">
      <w:pPr>
        <w:widowControl w:val="0"/>
        <w:numPr>
          <w:ilvl w:val="0"/>
          <w:numId w:val="0"/>
        </w:numPr>
        <w:jc w:val="both"/>
        <w:rPr>
          <w:rFonts w:hint="eastAsia"/>
        </w:rPr>
      </w:pPr>
      <w:r>
        <w:rPr>
          <w:rFonts w:hint="eastAsia"/>
        </w:rPr>
        <w:t>我们相信加尔文等人是错误的，原因如下——</w:t>
      </w:r>
    </w:p>
    <w:p w14:paraId="361B3AEE">
      <w:pPr>
        <w:widowControl w:val="0"/>
        <w:numPr>
          <w:ilvl w:val="0"/>
          <w:numId w:val="0"/>
        </w:numPr>
        <w:jc w:val="both"/>
        <w:rPr>
          <w:rFonts w:hint="eastAsia"/>
        </w:rPr>
      </w:pPr>
    </w:p>
    <w:p w14:paraId="15FE6AA2">
      <w:pPr>
        <w:widowControl w:val="0"/>
        <w:numPr>
          <w:ilvl w:val="0"/>
          <w:numId w:val="0"/>
        </w:numPr>
        <w:jc w:val="both"/>
        <w:rPr>
          <w:rFonts w:hint="eastAsia"/>
        </w:rPr>
      </w:pPr>
      <w:r>
        <w:rPr>
          <w:rFonts w:hint="eastAsia"/>
        </w:rPr>
        <w:t>1st. John belonged to the Old and not to the New Testament economy.</w:t>
      </w:r>
    </w:p>
    <w:p w14:paraId="3C9B6611">
      <w:pPr>
        <w:widowControl w:val="0"/>
        <w:numPr>
          <w:ilvl w:val="0"/>
          <w:numId w:val="0"/>
        </w:numPr>
        <w:jc w:val="both"/>
        <w:rPr>
          <w:rFonts w:hint="eastAsia"/>
        </w:rPr>
      </w:pPr>
      <w:r>
        <w:rPr>
          <w:rFonts w:hint="eastAsia"/>
        </w:rPr>
        <w:t>第一，约翰属于旧约而非新约的经纶。</w:t>
      </w:r>
    </w:p>
    <w:p w14:paraId="290533F9">
      <w:pPr>
        <w:widowControl w:val="0"/>
        <w:numPr>
          <w:ilvl w:val="0"/>
          <w:numId w:val="0"/>
        </w:numPr>
        <w:jc w:val="both"/>
        <w:rPr>
          <w:rFonts w:hint="eastAsia"/>
        </w:rPr>
      </w:pPr>
      <w:r>
        <w:rPr>
          <w:rFonts w:hint="eastAsia"/>
        </w:rPr>
        <w:t>He came "in the spirit and power of Elias," Luke 1:17, in the garb, with the manners, and teaching the doctrine of the ancient prophets (Matthew 11:13,14; Luke 1:17).</w:t>
      </w:r>
    </w:p>
    <w:p w14:paraId="79740B6F">
      <w:pPr>
        <w:widowControl w:val="0"/>
        <w:numPr>
          <w:ilvl w:val="0"/>
          <w:numId w:val="0"/>
        </w:numPr>
        <w:jc w:val="both"/>
        <w:rPr>
          <w:rFonts w:hint="eastAsia"/>
        </w:rPr>
      </w:pPr>
      <w:r>
        <w:rPr>
          <w:rFonts w:hint="eastAsia"/>
        </w:rPr>
        <w:t>他“有以利亚的心志能力”（路加福音 1:17），穿着古时先知的服装，具有他们的风范，并教导古时先知的教义（马太福音 11:13,14；路加福音 1:17）。</w:t>
      </w:r>
    </w:p>
    <w:p w14:paraId="542F3AB6">
      <w:pPr>
        <w:widowControl w:val="0"/>
        <w:numPr>
          <w:ilvl w:val="0"/>
          <w:numId w:val="0"/>
        </w:numPr>
        <w:jc w:val="both"/>
        <w:rPr>
          <w:rFonts w:hint="eastAsia"/>
        </w:rPr>
      </w:pPr>
    </w:p>
    <w:p w14:paraId="6825F806">
      <w:pPr>
        <w:widowControl w:val="0"/>
        <w:numPr>
          <w:ilvl w:val="0"/>
          <w:numId w:val="0"/>
        </w:numPr>
        <w:jc w:val="both"/>
        <w:rPr>
          <w:rFonts w:hint="eastAsia"/>
        </w:rPr>
      </w:pPr>
      <w:r>
        <w:rPr>
          <w:rFonts w:hint="eastAsia"/>
        </w:rPr>
        <w:t>2nd. His was the "baptism of repentance," binding its subjects to repentance, but not to the faith and obedience of Christ.</w:t>
      </w:r>
    </w:p>
    <w:p w14:paraId="222380C4">
      <w:pPr>
        <w:widowControl w:val="0"/>
        <w:numPr>
          <w:ilvl w:val="0"/>
          <w:numId w:val="0"/>
        </w:numPr>
        <w:jc w:val="both"/>
        <w:rPr>
          <w:rFonts w:hint="eastAsia"/>
        </w:rPr>
      </w:pPr>
      <w:r>
        <w:rPr>
          <w:rFonts w:hint="eastAsia"/>
        </w:rPr>
        <w:t>第二，他的是“悔改的洗礼”，使其领受者约束于悔改，但并非约束于对基督的信心和顺服。</w:t>
      </w:r>
    </w:p>
    <w:p w14:paraId="4237F90B">
      <w:pPr>
        <w:widowControl w:val="0"/>
        <w:numPr>
          <w:ilvl w:val="0"/>
          <w:numId w:val="0"/>
        </w:numPr>
        <w:jc w:val="both"/>
        <w:rPr>
          <w:rFonts w:hint="eastAsia"/>
        </w:rPr>
      </w:pPr>
    </w:p>
    <w:p w14:paraId="0CEF8E2F">
      <w:pPr>
        <w:widowControl w:val="0"/>
        <w:numPr>
          <w:ilvl w:val="0"/>
          <w:numId w:val="0"/>
        </w:numPr>
        <w:jc w:val="both"/>
        <w:rPr>
          <w:rFonts w:hint="eastAsia"/>
        </w:rPr>
      </w:pPr>
      <w:r>
        <w:rPr>
          <w:rFonts w:hint="eastAsia"/>
        </w:rPr>
        <w:t>3rd. The Jewish Church yet remained in its old form.</w:t>
      </w:r>
    </w:p>
    <w:p w14:paraId="386F0A7B">
      <w:pPr>
        <w:widowControl w:val="0"/>
        <w:numPr>
          <w:ilvl w:val="0"/>
          <w:numId w:val="0"/>
        </w:numPr>
        <w:jc w:val="both"/>
        <w:rPr>
          <w:rFonts w:hint="eastAsia"/>
        </w:rPr>
      </w:pPr>
      <w:r>
        <w:rPr>
          <w:rFonts w:hint="eastAsia"/>
        </w:rPr>
        <w:t>第三，犹太教会仍保持其旧有形式。</w:t>
      </w:r>
    </w:p>
    <w:p w14:paraId="32AEFFE5">
      <w:pPr>
        <w:widowControl w:val="0"/>
        <w:numPr>
          <w:ilvl w:val="0"/>
          <w:numId w:val="0"/>
        </w:numPr>
        <w:jc w:val="both"/>
        <w:rPr>
          <w:rFonts w:hint="eastAsia"/>
        </w:rPr>
      </w:pPr>
      <w:r>
        <w:rPr>
          <w:rFonts w:hint="eastAsia"/>
        </w:rPr>
        <w:t>The Christian Church, as such, did not exist.</w:t>
      </w:r>
    </w:p>
    <w:p w14:paraId="708CDEE3">
      <w:pPr>
        <w:widowControl w:val="0"/>
        <w:numPr>
          <w:ilvl w:val="0"/>
          <w:numId w:val="0"/>
        </w:numPr>
        <w:jc w:val="both"/>
        <w:rPr>
          <w:rFonts w:hint="eastAsia"/>
        </w:rPr>
      </w:pPr>
      <w:r>
        <w:rPr>
          <w:rFonts w:hint="eastAsia"/>
        </w:rPr>
        <w:t>基督教教会本身尚未存在。</w:t>
      </w:r>
    </w:p>
    <w:p w14:paraId="0DD9F434">
      <w:pPr>
        <w:widowControl w:val="0"/>
        <w:numPr>
          <w:ilvl w:val="0"/>
          <w:numId w:val="0"/>
        </w:numPr>
        <w:jc w:val="both"/>
        <w:rPr>
          <w:rFonts w:hint="eastAsia"/>
        </w:rPr>
      </w:pPr>
      <w:r>
        <w:rPr>
          <w:rFonts w:hint="eastAsia"/>
        </w:rPr>
        <w:t>John preached that "the kingdom of heaven was at hand" but he did not by baptism gather and seal the subjects of that kingdom into a separate visible society.</w:t>
      </w:r>
    </w:p>
    <w:p w14:paraId="453C077F">
      <w:pPr>
        <w:widowControl w:val="0"/>
        <w:numPr>
          <w:ilvl w:val="0"/>
          <w:numId w:val="0"/>
        </w:numPr>
        <w:jc w:val="both"/>
        <w:rPr>
          <w:rFonts w:hint="eastAsia"/>
        </w:rPr>
      </w:pPr>
      <w:r>
        <w:rPr>
          <w:rFonts w:hint="eastAsia"/>
        </w:rPr>
        <w:t>约翰宣讲“天国近了”，但他没有通过洗礼将那个国度的子民聚集并印证成一个独立的可见社群。</w:t>
      </w:r>
    </w:p>
    <w:p w14:paraId="0F39A108">
      <w:pPr>
        <w:widowControl w:val="0"/>
        <w:numPr>
          <w:ilvl w:val="0"/>
          <w:numId w:val="0"/>
        </w:numPr>
        <w:jc w:val="both"/>
        <w:rPr>
          <w:rFonts w:hint="eastAsia"/>
        </w:rPr>
      </w:pPr>
      <w:r>
        <w:rPr>
          <w:rFonts w:hint="eastAsia"/>
        </w:rPr>
        <w:t>While he lived his personal disciples were never merged with those of Christ.</w:t>
      </w:r>
    </w:p>
    <w:p w14:paraId="1AC2B803">
      <w:pPr>
        <w:widowControl w:val="0"/>
        <w:numPr>
          <w:ilvl w:val="0"/>
          <w:numId w:val="0"/>
        </w:numPr>
        <w:jc w:val="both"/>
        <w:rPr>
          <w:rFonts w:hint="eastAsia"/>
        </w:rPr>
      </w:pPr>
      <w:r>
        <w:rPr>
          <w:rFonts w:hint="eastAsia"/>
        </w:rPr>
        <w:t>在他活着的时候，他个人的门徒从未与基督的门徒融合。</w:t>
      </w:r>
    </w:p>
    <w:p w14:paraId="40311FBD">
      <w:pPr>
        <w:widowControl w:val="0"/>
        <w:numPr>
          <w:ilvl w:val="0"/>
          <w:numId w:val="0"/>
        </w:numPr>
        <w:jc w:val="both"/>
        <w:rPr>
          <w:rFonts w:hint="eastAsia"/>
        </w:rPr>
      </w:pPr>
    </w:p>
    <w:p w14:paraId="4D6595F9">
      <w:pPr>
        <w:widowControl w:val="0"/>
        <w:numPr>
          <w:ilvl w:val="0"/>
          <w:numId w:val="0"/>
        </w:numPr>
        <w:jc w:val="both"/>
        <w:rPr>
          <w:rFonts w:hint="eastAsia"/>
        </w:rPr>
      </w:pPr>
      <w:r>
        <w:rPr>
          <w:rFonts w:hint="eastAsia"/>
        </w:rPr>
        <w:t>4th. It was not administered in the name of the Trinity.</w:t>
      </w:r>
    </w:p>
    <w:p w14:paraId="2C823584">
      <w:pPr>
        <w:widowControl w:val="0"/>
        <w:numPr>
          <w:ilvl w:val="0"/>
          <w:numId w:val="0"/>
        </w:numPr>
        <w:jc w:val="both"/>
        <w:rPr>
          <w:rFonts w:hint="eastAsia"/>
        </w:rPr>
      </w:pPr>
      <w:r>
        <w:rPr>
          <w:rFonts w:hint="eastAsia"/>
        </w:rPr>
        <w:t>第四，它并非奉三位一体的名施行。</w:t>
      </w:r>
    </w:p>
    <w:p w14:paraId="35A894C5">
      <w:pPr>
        <w:widowControl w:val="0"/>
        <w:numPr>
          <w:ilvl w:val="0"/>
          <w:numId w:val="0"/>
        </w:numPr>
        <w:jc w:val="both"/>
        <w:rPr>
          <w:rFonts w:hint="eastAsia"/>
        </w:rPr>
      </w:pPr>
    </w:p>
    <w:p w14:paraId="1ABDCB2A">
      <w:pPr>
        <w:widowControl w:val="0"/>
        <w:numPr>
          <w:ilvl w:val="0"/>
          <w:numId w:val="0"/>
        </w:numPr>
        <w:jc w:val="both"/>
        <w:rPr>
          <w:rFonts w:hint="eastAsia"/>
        </w:rPr>
      </w:pPr>
      <w:r>
        <w:rPr>
          <w:rFonts w:hint="eastAsia"/>
        </w:rPr>
        <w:t>5th. Those baptized by John were rebaptized by Paul (Acts 18:24–19:7).</w:t>
      </w:r>
    </w:p>
    <w:p w14:paraId="7BA1B085">
      <w:pPr>
        <w:widowControl w:val="0"/>
        <w:numPr>
          <w:ilvl w:val="0"/>
          <w:numId w:val="0"/>
        </w:numPr>
        <w:jc w:val="both"/>
        <w:rPr>
          <w:rFonts w:hint="eastAsia"/>
        </w:rPr>
      </w:pPr>
      <w:r>
        <w:rPr>
          <w:rFonts w:hint="eastAsia"/>
        </w:rPr>
        <w:t>第五，那些受约翰洗礼的人被保罗重新施洗（使徒行传 18:24–19:7）。</w:t>
      </w:r>
    </w:p>
    <w:p w14:paraId="456225F3">
      <w:pPr>
        <w:widowControl w:val="0"/>
        <w:numPr>
          <w:ilvl w:val="0"/>
          <w:numId w:val="0"/>
        </w:numPr>
        <w:jc w:val="both"/>
        <w:rPr>
          <w:rFonts w:hint="eastAsia"/>
        </w:rPr>
      </w:pPr>
    </w:p>
    <w:p w14:paraId="75FADEEC">
      <w:pPr>
        <w:widowControl w:val="0"/>
        <w:numPr>
          <w:ilvl w:val="0"/>
          <w:numId w:val="0"/>
        </w:numPr>
        <w:jc w:val="both"/>
        <w:rPr>
          <w:rFonts w:hint="eastAsia"/>
        </w:rPr>
      </w:pPr>
      <w:r>
        <w:rPr>
          <w:rFonts w:hint="eastAsia"/>
        </w:rPr>
        <w:t>3.Were the baptisms practiced by the disciples of Christ previous to his crucifixion identical withthat practiced by the Apostles after his ascension? ––See John 3:22 and 4:1 and 2.</w:t>
      </w:r>
    </w:p>
    <w:p w14:paraId="7FF6E939">
      <w:pPr>
        <w:widowControl w:val="0"/>
        <w:numPr>
          <w:ilvl w:val="0"/>
          <w:numId w:val="0"/>
        </w:numPr>
        <w:jc w:val="both"/>
        <w:rPr>
          <w:rFonts w:hint="eastAsia"/>
        </w:rPr>
      </w:pPr>
      <w:r>
        <w:rPr>
          <w:rFonts w:hint="eastAsia"/>
        </w:rPr>
        <w:t>3. 基督的门徒在祂被钉十字架之前所施行的洗礼，与使徒在祂升天之后所施行的洗礼是否相同？——见约翰福音 3:22 和 4:1, 2。</w:t>
      </w:r>
    </w:p>
    <w:p w14:paraId="2A47F6EB">
      <w:pPr>
        <w:widowControl w:val="0"/>
        <w:numPr>
          <w:ilvl w:val="0"/>
          <w:numId w:val="0"/>
        </w:numPr>
        <w:jc w:val="both"/>
        <w:rPr>
          <w:rFonts w:hint="eastAsia"/>
        </w:rPr>
      </w:pPr>
    </w:p>
    <w:p w14:paraId="34AE22B2">
      <w:pPr>
        <w:widowControl w:val="0"/>
        <w:numPr>
          <w:ilvl w:val="0"/>
          <w:numId w:val="0"/>
        </w:numPr>
        <w:jc w:val="both"/>
        <w:rPr>
          <w:rFonts w:hint="eastAsia"/>
        </w:rPr>
      </w:pPr>
      <w:r>
        <w:rPr>
          <w:rFonts w:hint="eastAsia"/>
        </w:rPr>
        <w:t>Up to the time of his death Christ, like John, conformed to the usages and taught the doctrines of the Jewish dispensation.</w:t>
      </w:r>
    </w:p>
    <w:p w14:paraId="742356F7">
      <w:pPr>
        <w:widowControl w:val="0"/>
        <w:numPr>
          <w:ilvl w:val="0"/>
          <w:numId w:val="0"/>
        </w:numPr>
        <w:jc w:val="both"/>
        <w:rPr>
          <w:rFonts w:hint="eastAsia"/>
        </w:rPr>
      </w:pPr>
      <w:r>
        <w:rPr>
          <w:rFonts w:hint="eastAsia"/>
        </w:rPr>
        <w:t>直到祂死时，基督像约翰一样，遵从犹太经纶的习俗并教导其教义。</w:t>
      </w:r>
    </w:p>
    <w:p w14:paraId="3A12CE7F">
      <w:pPr>
        <w:widowControl w:val="0"/>
        <w:numPr>
          <w:ilvl w:val="0"/>
          <w:numId w:val="0"/>
        </w:numPr>
        <w:jc w:val="both"/>
        <w:rPr>
          <w:rFonts w:hint="eastAsia"/>
        </w:rPr>
      </w:pPr>
      <w:r>
        <w:rPr>
          <w:rFonts w:hint="eastAsia"/>
        </w:rPr>
        <w:t>His crucifixion and resurrection mark the actual transition of the new out of the old dispensation.</w:t>
      </w:r>
    </w:p>
    <w:p w14:paraId="75F56B4E">
      <w:pPr>
        <w:widowControl w:val="0"/>
        <w:numPr>
          <w:ilvl w:val="0"/>
          <w:numId w:val="0"/>
        </w:numPr>
        <w:jc w:val="both"/>
        <w:rPr>
          <w:rFonts w:hint="eastAsia"/>
        </w:rPr>
      </w:pPr>
      <w:r>
        <w:rPr>
          <w:rFonts w:hint="eastAsia"/>
        </w:rPr>
        <w:t>祂的钉十字架和复活标志着新经纶从旧经纶的实际过渡。</w:t>
      </w:r>
    </w:p>
    <w:p w14:paraId="2CD3496E">
      <w:pPr>
        <w:widowControl w:val="0"/>
        <w:numPr>
          <w:ilvl w:val="0"/>
          <w:numId w:val="0"/>
        </w:numPr>
        <w:jc w:val="both"/>
        <w:rPr>
          <w:rFonts w:hint="eastAsia"/>
        </w:rPr>
      </w:pPr>
      <w:r>
        <w:rPr>
          <w:rFonts w:hint="eastAsia"/>
        </w:rPr>
        <w:t>The nature of his kingdom and his own divinity, and hence the doctrine of the Trinity was not clearly discerned, and the Christian Church as a distinct communion was not yet organized.</w:t>
      </w:r>
    </w:p>
    <w:p w14:paraId="4F1E2778">
      <w:pPr>
        <w:widowControl w:val="0"/>
        <w:numPr>
          <w:ilvl w:val="0"/>
          <w:numId w:val="0"/>
        </w:numPr>
        <w:jc w:val="both"/>
        <w:rPr>
          <w:rFonts w:hint="eastAsia"/>
        </w:rPr>
      </w:pPr>
      <w:r>
        <w:rPr>
          <w:rFonts w:hint="eastAsia"/>
        </w:rPr>
        <w:t>祂国度的性质和祂自己的神性，以及因此而来的三位一体的教义，尚未被清楚地认识，基督教教会作为一个独特的团契也尚未组织起来。</w:t>
      </w:r>
    </w:p>
    <w:p w14:paraId="6478934D">
      <w:pPr>
        <w:widowControl w:val="0"/>
        <w:numPr>
          <w:ilvl w:val="0"/>
          <w:numId w:val="0"/>
        </w:numPr>
        <w:jc w:val="both"/>
        <w:rPr>
          <w:rFonts w:hint="eastAsia"/>
        </w:rPr>
      </w:pPr>
      <w:r>
        <w:rPr>
          <w:rFonts w:hint="eastAsia"/>
        </w:rPr>
        <w:t>He preached like John, "Repent for the kingdom of heaven is at hand" Matthew 4:17, and he commissioned his disciples to say "the kingdom of God has come nigh unto you."–– Luke 10:9.</w:t>
      </w:r>
    </w:p>
    <w:p w14:paraId="51B066E1">
      <w:pPr>
        <w:widowControl w:val="0"/>
        <w:numPr>
          <w:ilvl w:val="0"/>
          <w:numId w:val="0"/>
        </w:numPr>
        <w:jc w:val="both"/>
        <w:rPr>
          <w:rFonts w:hint="eastAsia"/>
        </w:rPr>
      </w:pPr>
      <w:r>
        <w:rPr>
          <w:rFonts w:hint="eastAsia"/>
        </w:rPr>
        <w:t>祂像约翰一样宣讲：“天国近了，你们应当悔改！”（马太福音 4:17），并且祂差遣祂的门徒说：“神的国临近你们了。”——路加福音 10:9。</w:t>
      </w:r>
    </w:p>
    <w:p w14:paraId="26B01B68">
      <w:pPr>
        <w:widowControl w:val="0"/>
        <w:numPr>
          <w:ilvl w:val="0"/>
          <w:numId w:val="0"/>
        </w:numPr>
        <w:jc w:val="both"/>
        <w:rPr>
          <w:rFonts w:hint="eastAsia"/>
        </w:rPr>
      </w:pPr>
    </w:p>
    <w:p w14:paraId="3938F215">
      <w:pPr>
        <w:widowControl w:val="0"/>
        <w:numPr>
          <w:ilvl w:val="0"/>
          <w:numId w:val="0"/>
        </w:numPr>
        <w:jc w:val="both"/>
        <w:rPr>
          <w:rFonts w:hint="eastAsia"/>
        </w:rPr>
      </w:pPr>
      <w:r>
        <w:rPr>
          <w:rFonts w:hint="eastAsia"/>
        </w:rPr>
        <w:t>We, therefore, believe that this baptism practiced by his disciples before his crucifixion was, like that of John, simply a preparatory purifying rite binding to repentance.</w:t>
      </w:r>
    </w:p>
    <w:p w14:paraId="7F439193">
      <w:pPr>
        <w:widowControl w:val="0"/>
        <w:numPr>
          <w:ilvl w:val="0"/>
          <w:numId w:val="0"/>
        </w:numPr>
        <w:jc w:val="both"/>
        <w:rPr>
          <w:rFonts w:hint="eastAsia"/>
        </w:rPr>
      </w:pPr>
      <w:r>
        <w:rPr>
          <w:rFonts w:hint="eastAsia"/>
        </w:rPr>
        <w:t>因此，我们相信，祂的门徒在祂被钉十字架之前所施行的这种洗礼，就像约翰的洗礼一样，仅仅是一种预备性的洁净仪式，约束人悔改。</w:t>
      </w:r>
    </w:p>
    <w:p w14:paraId="2018310D">
      <w:pPr>
        <w:widowControl w:val="0"/>
        <w:numPr>
          <w:ilvl w:val="0"/>
          <w:numId w:val="0"/>
        </w:numPr>
        <w:jc w:val="both"/>
        <w:rPr>
          <w:rFonts w:hint="eastAsia"/>
        </w:rPr>
      </w:pPr>
    </w:p>
    <w:p w14:paraId="3930242F">
      <w:pPr>
        <w:widowControl w:val="0"/>
        <w:numPr>
          <w:ilvl w:val="0"/>
          <w:numId w:val="0"/>
        </w:numPr>
        <w:jc w:val="both"/>
        <w:rPr>
          <w:rFonts w:hint="eastAsia"/>
        </w:rPr>
      </w:pPr>
      <w:r>
        <w:rPr>
          <w:rFonts w:hint="eastAsia"/>
        </w:rPr>
        <w:t>4.Where is the record of the real institution ofChristian baptism contained?</w:t>
      </w:r>
    </w:p>
    <w:p w14:paraId="58BE7734">
      <w:pPr>
        <w:widowControl w:val="0"/>
        <w:numPr>
          <w:ilvl w:val="0"/>
          <w:numId w:val="0"/>
        </w:numPr>
        <w:jc w:val="both"/>
        <w:rPr>
          <w:rFonts w:hint="eastAsia"/>
        </w:rPr>
      </w:pPr>
      <w:r>
        <w:rPr>
          <w:rFonts w:hint="eastAsia"/>
        </w:rPr>
        <w:t>4. 基督教洗礼真正设立的记载在哪里？</w:t>
      </w:r>
    </w:p>
    <w:p w14:paraId="07FA6BD8">
      <w:pPr>
        <w:widowControl w:val="0"/>
        <w:numPr>
          <w:ilvl w:val="0"/>
          <w:numId w:val="0"/>
        </w:numPr>
        <w:jc w:val="both"/>
        <w:rPr>
          <w:rFonts w:hint="eastAsia"/>
        </w:rPr>
      </w:pPr>
    </w:p>
    <w:p w14:paraId="2BFDF3D8">
      <w:pPr>
        <w:widowControl w:val="0"/>
        <w:numPr>
          <w:ilvl w:val="0"/>
          <w:numId w:val="0"/>
        </w:numPr>
        <w:jc w:val="both"/>
        <w:rPr>
          <w:rFonts w:hint="eastAsia"/>
        </w:rPr>
      </w:pPr>
      <w:r>
        <w:rPr>
          <w:rFonts w:hint="eastAsia"/>
        </w:rPr>
        <w:t>Matthew 28:19, 20.––"Go ye therefore, and disciple (maqhteu&gt;sate) all nations, baptizing them in the name of the Father, and of the Son, and of the Holy Ghost; teaching them to observe all things, whatsoever I have commanded you; and lo, I am with you alway, even unto the end of the world."</w:t>
      </w:r>
    </w:p>
    <w:p w14:paraId="0118E090">
      <w:pPr>
        <w:widowControl w:val="0"/>
        <w:numPr>
          <w:ilvl w:val="0"/>
          <w:numId w:val="0"/>
        </w:numPr>
        <w:jc w:val="both"/>
        <w:rPr>
          <w:rFonts w:hint="eastAsia"/>
        </w:rPr>
      </w:pPr>
      <w:r>
        <w:rPr>
          <w:rFonts w:hint="eastAsia"/>
        </w:rPr>
        <w:t>马太福音 28:19, 20。“所以，你们要去，使万民作我的门徒 (maqhteu&gt;sate，希腊文：使作门徒)，奉父、子、圣灵的名给他们施洗。凡我所吩咐你们的，都教训他们遵守，我就常与你们同在，直到世界的末了。”</w:t>
      </w:r>
    </w:p>
    <w:p w14:paraId="5790CA1D">
      <w:pPr>
        <w:widowControl w:val="0"/>
        <w:numPr>
          <w:ilvl w:val="0"/>
          <w:numId w:val="0"/>
        </w:numPr>
        <w:jc w:val="both"/>
        <w:rPr>
          <w:rFonts w:hint="eastAsia"/>
        </w:rPr>
      </w:pPr>
    </w:p>
    <w:p w14:paraId="4D63087E">
      <w:pPr>
        <w:widowControl w:val="0"/>
        <w:numPr>
          <w:ilvl w:val="0"/>
          <w:numId w:val="0"/>
        </w:numPr>
        <w:jc w:val="both"/>
        <w:rPr>
          <w:rFonts w:hint="eastAsia"/>
        </w:rPr>
      </w:pPr>
      <w:r>
        <w:rPr>
          <w:rFonts w:hint="eastAsia"/>
        </w:rPr>
        <w:t>5.Prove that its observance is of perpetual obligation.</w:t>
      </w:r>
    </w:p>
    <w:p w14:paraId="7E3A4D0C">
      <w:pPr>
        <w:widowControl w:val="0"/>
        <w:numPr>
          <w:ilvl w:val="0"/>
          <w:numId w:val="0"/>
        </w:numPr>
        <w:jc w:val="both"/>
        <w:rPr>
          <w:rFonts w:hint="eastAsia"/>
        </w:rPr>
      </w:pPr>
      <w:r>
        <w:rPr>
          <w:rFonts w:hint="eastAsia"/>
        </w:rPr>
        <w:t>5. 证明其遵守具有永久的义务性。</w:t>
      </w:r>
    </w:p>
    <w:p w14:paraId="509E7D89">
      <w:pPr>
        <w:widowControl w:val="0"/>
        <w:numPr>
          <w:ilvl w:val="0"/>
          <w:numId w:val="0"/>
        </w:numPr>
        <w:jc w:val="both"/>
        <w:rPr>
          <w:rFonts w:hint="eastAsia"/>
        </w:rPr>
      </w:pPr>
    </w:p>
    <w:p w14:paraId="050CFEE8">
      <w:pPr>
        <w:widowControl w:val="0"/>
        <w:numPr>
          <w:ilvl w:val="0"/>
          <w:numId w:val="0"/>
        </w:numPr>
        <w:jc w:val="both"/>
        <w:rPr>
          <w:rFonts w:hint="eastAsia"/>
        </w:rPr>
      </w:pPr>
      <w:r>
        <w:rPr>
          <w:rFonts w:hint="eastAsia"/>
        </w:rPr>
        <w:t>This has been denied by Socinians on rationalistic grounds, and by Quakers (Barclay, "Apol. Prop.," 12, comm. § 6), on the ground of a false spiritualism, and by some parties of AntiBaptists, who hold baptism to have been exclusively designed for the initiation of aliens to the church, and therefore not to be applied to those born within the church, in established Christian communities.</w:t>
      </w:r>
    </w:p>
    <w:p w14:paraId="45601D83">
      <w:pPr>
        <w:widowControl w:val="0"/>
        <w:numPr>
          <w:ilvl w:val="0"/>
          <w:numId w:val="0"/>
        </w:numPr>
        <w:jc w:val="both"/>
        <w:rPr>
          <w:rFonts w:hint="eastAsia"/>
        </w:rPr>
      </w:pPr>
      <w:r>
        <w:rPr>
          <w:rFonts w:hint="eastAsia"/>
        </w:rPr>
        <w:t>这已被索西奴派基于理性主义的理由所否认，也被贵格会（巴克莱，《为真基督教神学辩护》，第12条，评注§6）基于一种错误的属灵主义的理由所否认，还被一些反洗礼派人士所否认，他们认为洗礼专门设计用于接纳外人加入教会，因此不适用于那些在已建立的基督教社群中出生于教会之内的人。</w:t>
      </w:r>
    </w:p>
    <w:p w14:paraId="146FD1B3">
      <w:pPr>
        <w:widowControl w:val="0"/>
        <w:numPr>
          <w:ilvl w:val="0"/>
          <w:numId w:val="0"/>
        </w:numPr>
        <w:jc w:val="both"/>
        <w:rPr>
          <w:rFonts w:hint="eastAsia"/>
        </w:rPr>
      </w:pPr>
    </w:p>
    <w:p w14:paraId="0CE70AA7">
      <w:pPr>
        <w:widowControl w:val="0"/>
        <w:numPr>
          <w:ilvl w:val="0"/>
          <w:numId w:val="0"/>
        </w:numPr>
        <w:jc w:val="both"/>
        <w:rPr>
          <w:rFonts w:hint="eastAsia"/>
        </w:rPr>
      </w:pPr>
      <w:r>
        <w:rPr>
          <w:rFonts w:hint="eastAsia"/>
        </w:rPr>
        <w:t>That it was designed to be observed everywhere and always is plain––1st. From the command given in the words of institution. (1) "All nations," and (2) "alway, even unto the end of the world."</w:t>
      </w:r>
    </w:p>
    <w:p w14:paraId="2852D90D">
      <w:pPr>
        <w:widowControl w:val="0"/>
        <w:numPr>
          <w:ilvl w:val="0"/>
          <w:numId w:val="0"/>
        </w:numPr>
        <w:jc w:val="both"/>
        <w:rPr>
          <w:rFonts w:hint="eastAsia"/>
        </w:rPr>
      </w:pPr>
      <w:r>
        <w:rPr>
          <w:rFonts w:hint="eastAsia"/>
        </w:rPr>
        <w:t>它被设计为在任何地方和任何时候都被遵守，这是显而易见的——第一，从设立的命令中所给出的词语。(1) “万民”，和 (2) “常与你们同在，直到世界的末了。”</w:t>
      </w:r>
    </w:p>
    <w:p w14:paraId="479F3FC4">
      <w:pPr>
        <w:widowControl w:val="0"/>
        <w:numPr>
          <w:ilvl w:val="0"/>
          <w:numId w:val="0"/>
        </w:numPr>
        <w:jc w:val="both"/>
        <w:rPr>
          <w:rFonts w:hint="eastAsia"/>
        </w:rPr>
      </w:pPr>
      <w:r>
        <w:rPr>
          <w:rFonts w:hint="eastAsia"/>
        </w:rPr>
        <w:t>2nd. The commands and practice of the apostles. Acts 2:38; 10:47; 16:33, etc.</w:t>
      </w:r>
    </w:p>
    <w:p w14:paraId="11BF97DA">
      <w:pPr>
        <w:widowControl w:val="0"/>
        <w:numPr>
          <w:ilvl w:val="0"/>
          <w:numId w:val="0"/>
        </w:numPr>
        <w:jc w:val="both"/>
        <w:rPr>
          <w:rFonts w:hint="eastAsia"/>
        </w:rPr>
      </w:pPr>
      <w:r>
        <w:rPr>
          <w:rFonts w:hint="eastAsia"/>
        </w:rPr>
        <w:t>第二，使徒的命令和实践。使徒行传 2:38；10:47；16:33 等。</w:t>
      </w:r>
    </w:p>
    <w:p w14:paraId="1AEDDC30">
      <w:pPr>
        <w:widowControl w:val="0"/>
        <w:numPr>
          <w:ilvl w:val="0"/>
          <w:numId w:val="0"/>
        </w:numPr>
        <w:jc w:val="both"/>
        <w:rPr>
          <w:rFonts w:hint="eastAsia"/>
        </w:rPr>
      </w:pPr>
      <w:r>
        <w:rPr>
          <w:rFonts w:hint="eastAsia"/>
        </w:rPr>
        <w:t>3rd. The reason of and necessity for the ordinance which determined its existence at the first, remains and is universal.</w:t>
      </w:r>
    </w:p>
    <w:p w14:paraId="0F065D1D">
      <w:pPr>
        <w:widowControl w:val="0"/>
        <w:numPr>
          <w:ilvl w:val="0"/>
          <w:numId w:val="0"/>
        </w:numPr>
        <w:jc w:val="both"/>
        <w:rPr>
          <w:rFonts w:hint="eastAsia"/>
        </w:rPr>
      </w:pPr>
      <w:r>
        <w:rPr>
          <w:rFonts w:hint="eastAsia"/>
        </w:rPr>
        <w:t>第三，最初决定其存在的礼仪的理由和必要性，仍然存在并且是普遍的。</w:t>
      </w:r>
    </w:p>
    <w:p w14:paraId="1BC7E370">
      <w:pPr>
        <w:widowControl w:val="0"/>
        <w:numPr>
          <w:ilvl w:val="0"/>
          <w:numId w:val="0"/>
        </w:numPr>
        <w:jc w:val="both"/>
        <w:rPr>
          <w:rFonts w:hint="eastAsia"/>
        </w:rPr>
      </w:pPr>
      <w:r>
        <w:rPr>
          <w:rFonts w:hint="eastAsia"/>
        </w:rPr>
        <w:t>4th. The uniform practice of the entire church in all its branches from the beginning.</w:t>
      </w:r>
    </w:p>
    <w:p w14:paraId="582095C0">
      <w:pPr>
        <w:widowControl w:val="0"/>
        <w:numPr>
          <w:ilvl w:val="0"/>
          <w:numId w:val="0"/>
        </w:numPr>
        <w:jc w:val="both"/>
        <w:rPr>
          <w:rFonts w:hint="eastAsia"/>
        </w:rPr>
      </w:pPr>
      <w:r>
        <w:rPr>
          <w:rFonts w:hint="eastAsia"/>
        </w:rPr>
        <w:t>第四，从起初整个教会在其所有分支中的一贯实践。</w:t>
      </w:r>
    </w:p>
    <w:p w14:paraId="619F6523">
      <w:pPr>
        <w:widowControl w:val="0"/>
        <w:numPr>
          <w:ilvl w:val="0"/>
          <w:numId w:val="0"/>
        </w:numPr>
        <w:jc w:val="both"/>
        <w:rPr>
          <w:rFonts w:hint="eastAsia"/>
        </w:rPr>
      </w:pPr>
    </w:p>
    <w:p w14:paraId="388FC9EB">
      <w:pPr>
        <w:widowControl w:val="0"/>
        <w:numPr>
          <w:ilvl w:val="0"/>
          <w:numId w:val="0"/>
        </w:numPr>
        <w:jc w:val="both"/>
        <w:rPr>
          <w:rFonts w:hint="eastAsia"/>
        </w:rPr>
      </w:pPr>
      <w:r>
        <w:rPr>
          <w:rFonts w:hint="eastAsia"/>
        </w:rPr>
        <w:t>6.How is baptism defined in our standards?</w:t>
      </w:r>
    </w:p>
    <w:p w14:paraId="35CA7117">
      <w:pPr>
        <w:widowControl w:val="0"/>
        <w:numPr>
          <w:ilvl w:val="0"/>
          <w:numId w:val="0"/>
        </w:numPr>
        <w:jc w:val="both"/>
        <w:rPr>
          <w:rFonts w:hint="eastAsia"/>
        </w:rPr>
      </w:pPr>
      <w:r>
        <w:rPr>
          <w:rFonts w:hint="eastAsia"/>
        </w:rPr>
        <w:t>6. 在我们的准则中，洗礼是如何定义的？</w:t>
      </w:r>
    </w:p>
    <w:p w14:paraId="6BC6EC20">
      <w:pPr>
        <w:widowControl w:val="0"/>
        <w:numPr>
          <w:ilvl w:val="0"/>
          <w:numId w:val="0"/>
        </w:numPr>
        <w:jc w:val="both"/>
        <w:rPr>
          <w:rFonts w:hint="eastAsia"/>
        </w:rPr>
      </w:pPr>
    </w:p>
    <w:p w14:paraId="2B608718">
      <w:pPr>
        <w:widowControl w:val="0"/>
        <w:numPr>
          <w:ilvl w:val="0"/>
          <w:numId w:val="0"/>
        </w:numPr>
        <w:jc w:val="both"/>
        <w:rPr>
          <w:rFonts w:hint="eastAsia"/>
        </w:rPr>
      </w:pPr>
      <w:r>
        <w:rPr>
          <w:rFonts w:hint="eastAsia"/>
        </w:rPr>
        <w:t>"Con. of Faith," Chap. 28.; "Larger Catechism", Q. 165; "Shorter Catechism," Q. 94.</w:t>
      </w:r>
    </w:p>
    <w:p w14:paraId="3C50C5E1">
      <w:pPr>
        <w:widowControl w:val="0"/>
        <w:numPr>
          <w:ilvl w:val="0"/>
          <w:numId w:val="0"/>
        </w:numPr>
        <w:jc w:val="both"/>
        <w:rPr>
          <w:rFonts w:hint="eastAsia"/>
        </w:rPr>
      </w:pPr>
      <w:r>
        <w:rPr>
          <w:rFonts w:hint="eastAsia"/>
        </w:rPr>
        <w:t>《信仰告白》，第28章；《大要理问答》，问题165；《小要理问答》，问题94。</w:t>
      </w:r>
    </w:p>
    <w:p w14:paraId="25F3FAB1">
      <w:pPr>
        <w:widowControl w:val="0"/>
        <w:numPr>
          <w:ilvl w:val="0"/>
          <w:numId w:val="0"/>
        </w:numPr>
        <w:jc w:val="both"/>
        <w:rPr>
          <w:rFonts w:hint="eastAsia"/>
        </w:rPr>
      </w:pPr>
    </w:p>
    <w:p w14:paraId="4E942218">
      <w:pPr>
        <w:widowControl w:val="0"/>
        <w:numPr>
          <w:ilvl w:val="0"/>
          <w:numId w:val="0"/>
        </w:numPr>
        <w:jc w:val="both"/>
        <w:rPr>
          <w:rFonts w:hint="eastAsia"/>
        </w:rPr>
      </w:pPr>
      <w:r>
        <w:rPr>
          <w:rFonts w:hint="eastAsia"/>
        </w:rPr>
        <w:t>The essential points of this definition are––1st. It is a washing with water.</w:t>
      </w:r>
    </w:p>
    <w:p w14:paraId="1120EBB1">
      <w:pPr>
        <w:widowControl w:val="0"/>
        <w:numPr>
          <w:ilvl w:val="0"/>
          <w:numId w:val="0"/>
        </w:numPr>
        <w:jc w:val="both"/>
        <w:rPr>
          <w:rFonts w:hint="eastAsia"/>
        </w:rPr>
      </w:pPr>
      <w:r>
        <w:rPr>
          <w:rFonts w:hint="eastAsia"/>
        </w:rPr>
        <w:t>这个定义的基本要点是——第一，它是用水洗涤。</w:t>
      </w:r>
    </w:p>
    <w:p w14:paraId="2287707F">
      <w:pPr>
        <w:widowControl w:val="0"/>
        <w:numPr>
          <w:ilvl w:val="0"/>
          <w:numId w:val="0"/>
        </w:numPr>
        <w:jc w:val="both"/>
        <w:rPr>
          <w:rFonts w:hint="eastAsia"/>
        </w:rPr>
      </w:pPr>
      <w:r>
        <w:rPr>
          <w:rFonts w:hint="eastAsia"/>
        </w:rPr>
        <w:t>2nd. A washing in the name of the father, son, and Holy Ghost.</w:t>
      </w:r>
    </w:p>
    <w:p w14:paraId="673480C9">
      <w:pPr>
        <w:widowControl w:val="0"/>
        <w:numPr>
          <w:ilvl w:val="0"/>
          <w:numId w:val="0"/>
        </w:numPr>
        <w:jc w:val="both"/>
        <w:rPr>
          <w:rFonts w:hint="eastAsia"/>
        </w:rPr>
      </w:pPr>
      <w:r>
        <w:rPr>
          <w:rFonts w:hint="eastAsia"/>
        </w:rPr>
        <w:t>第二，奉父、子、圣灵的名洗涤。</w:t>
      </w:r>
    </w:p>
    <w:p w14:paraId="4873F6E9">
      <w:pPr>
        <w:widowControl w:val="0"/>
        <w:numPr>
          <w:ilvl w:val="0"/>
          <w:numId w:val="0"/>
        </w:numPr>
        <w:jc w:val="both"/>
        <w:rPr>
          <w:rFonts w:hint="eastAsia"/>
        </w:rPr>
      </w:pPr>
      <w:r>
        <w:rPr>
          <w:rFonts w:hint="eastAsia"/>
        </w:rPr>
        <w:t>3rd. It is done with the design to "signify and seal our ingrafting into Christ, and partaking of the benefits of the covenant of grace, and our engagement to be the Lord’s."</w:t>
      </w:r>
    </w:p>
    <w:p w14:paraId="0CC03E24">
      <w:pPr>
        <w:widowControl w:val="0"/>
        <w:numPr>
          <w:ilvl w:val="0"/>
          <w:numId w:val="0"/>
        </w:numPr>
        <w:jc w:val="both"/>
        <w:rPr>
          <w:rFonts w:hint="eastAsia"/>
        </w:rPr>
      </w:pPr>
      <w:r>
        <w:rPr>
          <w:rFonts w:hint="eastAsia"/>
        </w:rPr>
        <w:t>第三，它的目的是“表明并印证我们与基督联合，分享恩典之约的益处，以及我们委身于主的承诺。”</w:t>
      </w:r>
    </w:p>
    <w:p w14:paraId="031C9C58">
      <w:pPr>
        <w:widowControl w:val="0"/>
        <w:numPr>
          <w:ilvl w:val="0"/>
          <w:numId w:val="0"/>
        </w:numPr>
        <w:jc w:val="both"/>
        <w:rPr>
          <w:rFonts w:hint="eastAsia"/>
        </w:rPr>
      </w:pPr>
    </w:p>
    <w:p w14:paraId="54A7F907">
      <w:pPr>
        <w:widowControl w:val="0"/>
        <w:numPr>
          <w:ilvl w:val="0"/>
          <w:numId w:val="0"/>
        </w:numPr>
        <w:jc w:val="both"/>
        <w:rPr>
          <w:rFonts w:hint="eastAsia"/>
        </w:rPr>
      </w:pPr>
      <w:r>
        <w:rPr>
          <w:rFonts w:hint="eastAsia"/>
        </w:rPr>
        <w:t>7.What is essential to the " matter" of baptism?</w:t>
      </w:r>
    </w:p>
    <w:p w14:paraId="12874AAA">
      <w:pPr>
        <w:widowControl w:val="0"/>
        <w:numPr>
          <w:ilvl w:val="0"/>
          <w:numId w:val="0"/>
        </w:numPr>
        <w:jc w:val="both"/>
        <w:rPr>
          <w:rFonts w:hint="eastAsia"/>
        </w:rPr>
      </w:pPr>
      <w:r>
        <w:rPr>
          <w:rFonts w:hint="eastAsia"/>
        </w:rPr>
        <w:t>7. 洗礼的“质料”中什么是必不可少的？</w:t>
      </w:r>
    </w:p>
    <w:p w14:paraId="7073203E">
      <w:pPr>
        <w:widowControl w:val="0"/>
        <w:numPr>
          <w:ilvl w:val="0"/>
          <w:numId w:val="0"/>
        </w:numPr>
        <w:jc w:val="both"/>
        <w:rPr>
          <w:rFonts w:hint="eastAsia"/>
        </w:rPr>
      </w:pPr>
    </w:p>
    <w:p w14:paraId="6FDA9AF3">
      <w:pPr>
        <w:widowControl w:val="0"/>
        <w:numPr>
          <w:ilvl w:val="0"/>
          <w:numId w:val="0"/>
        </w:numPr>
        <w:jc w:val="both"/>
        <w:rPr>
          <w:rFonts w:hint="eastAsia"/>
        </w:rPr>
      </w:pPr>
      <w:r>
        <w:rPr>
          <w:rFonts w:hint="eastAsia"/>
        </w:rPr>
        <w:t>As to its "matter," baptism is essentially a washing with water.</w:t>
      </w:r>
    </w:p>
    <w:p w14:paraId="79D58C4F">
      <w:pPr>
        <w:widowControl w:val="0"/>
        <w:numPr>
          <w:ilvl w:val="0"/>
          <w:numId w:val="0"/>
        </w:numPr>
        <w:jc w:val="both"/>
        <w:rPr>
          <w:rFonts w:hint="eastAsia"/>
        </w:rPr>
      </w:pPr>
      <w:r>
        <w:rPr>
          <w:rFonts w:hint="eastAsia"/>
        </w:rPr>
        <w:t>就其“质料”而言，洗礼本质上是用清水洗涤。</w:t>
      </w:r>
    </w:p>
    <w:p w14:paraId="2B9372B0">
      <w:pPr>
        <w:widowControl w:val="0"/>
        <w:numPr>
          <w:ilvl w:val="0"/>
          <w:numId w:val="0"/>
        </w:numPr>
        <w:jc w:val="both"/>
        <w:rPr>
          <w:rFonts w:hint="eastAsia"/>
        </w:rPr>
      </w:pPr>
      <w:r>
        <w:rPr>
          <w:rFonts w:hint="eastAsia"/>
        </w:rPr>
        <w:t>No particular mode of washing is essential––1st. Because no such mode is specified in the command.––See below, Questions 12––21.</w:t>
      </w:r>
    </w:p>
    <w:p w14:paraId="2E877271">
      <w:pPr>
        <w:widowControl w:val="0"/>
        <w:numPr>
          <w:ilvl w:val="0"/>
          <w:numId w:val="0"/>
        </w:numPr>
        <w:jc w:val="both"/>
        <w:rPr>
          <w:rFonts w:hint="eastAsia"/>
        </w:rPr>
      </w:pPr>
      <w:r>
        <w:rPr>
          <w:rFonts w:hint="eastAsia"/>
        </w:rPr>
        <w:t>没有特定的洗涤方式是必不可少的——第一，因为命令中没有指定这样的方式。——见下文，问题12-21。</w:t>
      </w:r>
    </w:p>
    <w:p w14:paraId="6DBAFA0D">
      <w:pPr>
        <w:widowControl w:val="0"/>
        <w:numPr>
          <w:ilvl w:val="0"/>
          <w:numId w:val="0"/>
        </w:numPr>
        <w:jc w:val="both"/>
        <w:rPr>
          <w:rFonts w:hint="eastAsia"/>
        </w:rPr>
      </w:pPr>
      <w:r>
        <w:rPr>
          <w:rFonts w:hint="eastAsia"/>
        </w:rPr>
        <w:t>2nd. Because no such mode of administration is essential to the proper symbolism of the ordinance.––See below, Question 11.</w:t>
      </w:r>
    </w:p>
    <w:p w14:paraId="257C1604">
      <w:pPr>
        <w:widowControl w:val="0"/>
        <w:numPr>
          <w:ilvl w:val="0"/>
          <w:numId w:val="0"/>
        </w:numPr>
        <w:jc w:val="both"/>
        <w:rPr>
          <w:rFonts w:hint="eastAsia"/>
        </w:rPr>
      </w:pPr>
      <w:r>
        <w:rPr>
          <w:rFonts w:hint="eastAsia"/>
        </w:rPr>
        <w:t>第二，因为没有这样的施行方式对于礼仪的恰当象征意义是必不可少的。——见下文，问题11。</w:t>
      </w:r>
    </w:p>
    <w:p w14:paraId="3A84C9A8">
      <w:pPr>
        <w:widowControl w:val="0"/>
        <w:numPr>
          <w:ilvl w:val="0"/>
          <w:numId w:val="0"/>
        </w:numPr>
        <w:jc w:val="both"/>
        <w:rPr>
          <w:rFonts w:hint="eastAsia"/>
        </w:rPr>
      </w:pPr>
      <w:r>
        <w:rPr>
          <w:rFonts w:hint="eastAsia"/>
        </w:rPr>
        <w:t>On the other hand, water. is necessary–– 1st. Because it is commanded.</w:t>
      </w:r>
    </w:p>
    <w:p w14:paraId="583A9C7F">
      <w:pPr>
        <w:widowControl w:val="0"/>
        <w:numPr>
          <w:ilvl w:val="0"/>
          <w:numId w:val="0"/>
        </w:numPr>
        <w:jc w:val="both"/>
        <w:rPr>
          <w:rFonts w:hint="eastAsia"/>
        </w:rPr>
      </w:pPr>
      <w:r>
        <w:rPr>
          <w:rFonts w:hint="eastAsia"/>
        </w:rPr>
        <w:t>另一方面，水是必要的——第一，因为它是被命令的。</w:t>
      </w:r>
    </w:p>
    <w:p w14:paraId="7B88F5A3">
      <w:pPr>
        <w:widowControl w:val="0"/>
        <w:numPr>
          <w:ilvl w:val="0"/>
          <w:numId w:val="0"/>
        </w:numPr>
        <w:jc w:val="both"/>
        <w:rPr>
          <w:rFonts w:hint="eastAsia"/>
        </w:rPr>
      </w:pPr>
      <w:r>
        <w:rPr>
          <w:rFonts w:hint="eastAsia"/>
        </w:rPr>
        <w:t>2nd. Because it is essential to the symbolism of the rite.</w:t>
      </w:r>
    </w:p>
    <w:p w14:paraId="1D85B79C">
      <w:pPr>
        <w:widowControl w:val="0"/>
        <w:numPr>
          <w:ilvl w:val="0"/>
          <w:numId w:val="0"/>
        </w:numPr>
        <w:jc w:val="both"/>
        <w:rPr>
          <w:rFonts w:hint="eastAsia"/>
        </w:rPr>
      </w:pPr>
      <w:r>
        <w:rPr>
          <w:rFonts w:hint="eastAsia"/>
        </w:rPr>
        <w:t>第二，因为它对于仪式的象征意义至关重要。</w:t>
      </w:r>
    </w:p>
    <w:p w14:paraId="7F358EEC">
      <w:pPr>
        <w:widowControl w:val="0"/>
        <w:numPr>
          <w:ilvl w:val="0"/>
          <w:numId w:val="0"/>
        </w:numPr>
        <w:jc w:val="both"/>
        <w:rPr>
          <w:rFonts w:hint="eastAsia"/>
        </w:rPr>
      </w:pPr>
      <w:r>
        <w:rPr>
          <w:rFonts w:hint="eastAsia"/>
        </w:rPr>
        <w:t>It is the natural symbol of moral purification, Ephesians 5:25,26; and it was established as such in the ritual of Moses.</w:t>
      </w:r>
    </w:p>
    <w:p w14:paraId="2C91D9E1">
      <w:pPr>
        <w:widowControl w:val="0"/>
        <w:numPr>
          <w:ilvl w:val="0"/>
          <w:numId w:val="0"/>
        </w:numPr>
        <w:jc w:val="both"/>
        <w:rPr>
          <w:rFonts w:hint="eastAsia"/>
        </w:rPr>
      </w:pPr>
      <w:r>
        <w:rPr>
          <w:rFonts w:hint="eastAsia"/>
        </w:rPr>
        <w:t>它是道德洁净的自然象征，以弗所书 5:25,26；并且在摩西的礼仪中被确立为如此。</w:t>
      </w:r>
    </w:p>
    <w:p w14:paraId="42C6FEA1">
      <w:pPr>
        <w:widowControl w:val="0"/>
        <w:numPr>
          <w:ilvl w:val="0"/>
          <w:numId w:val="0"/>
        </w:numPr>
        <w:jc w:val="both"/>
        <w:rPr>
          <w:rFonts w:hint="eastAsia"/>
        </w:rPr>
      </w:pPr>
    </w:p>
    <w:p w14:paraId="5E5A0F53">
      <w:pPr>
        <w:widowControl w:val="0"/>
        <w:numPr>
          <w:ilvl w:val="0"/>
          <w:numId w:val="0"/>
        </w:numPr>
        <w:jc w:val="both"/>
        <w:rPr>
          <w:rFonts w:hint="eastAsia"/>
        </w:rPr>
      </w:pPr>
      <w:r>
        <w:rPr>
          <w:rFonts w:hint="eastAsia"/>
        </w:rPr>
        <w:t>8.What is necessary as to the form of words inwhich baptism is administered?</w:t>
      </w:r>
    </w:p>
    <w:p w14:paraId="59A491FA">
      <w:pPr>
        <w:widowControl w:val="0"/>
        <w:numPr>
          <w:ilvl w:val="0"/>
          <w:numId w:val="0"/>
        </w:numPr>
        <w:jc w:val="both"/>
        <w:rPr>
          <w:rFonts w:hint="eastAsia"/>
        </w:rPr>
      </w:pPr>
      <w:r>
        <w:rPr>
          <w:rFonts w:hint="eastAsia"/>
        </w:rPr>
        <w:t>8. 关于施行洗礼时所用话语的形式，什么是必要的？</w:t>
      </w:r>
    </w:p>
    <w:p w14:paraId="21E64E33">
      <w:pPr>
        <w:widowControl w:val="0"/>
        <w:numPr>
          <w:ilvl w:val="0"/>
          <w:numId w:val="0"/>
        </w:numPr>
        <w:jc w:val="both"/>
        <w:rPr>
          <w:rFonts w:hint="eastAsia"/>
        </w:rPr>
      </w:pPr>
    </w:p>
    <w:p w14:paraId="1B003D1E">
      <w:pPr>
        <w:widowControl w:val="0"/>
        <w:numPr>
          <w:ilvl w:val="0"/>
          <w:numId w:val="0"/>
        </w:numPr>
        <w:jc w:val="both"/>
        <w:rPr>
          <w:rFonts w:hint="eastAsia"/>
        </w:rPr>
      </w:pPr>
      <w:r>
        <w:rPr>
          <w:rFonts w:hint="eastAsia"/>
        </w:rPr>
        <w:t>It is essential to the validity of the ordinance that it should be administered "in the name of the Father, and of the Son, and of the Holy Ghost."</w:t>
      </w:r>
    </w:p>
    <w:p w14:paraId="7BA95AD9">
      <w:pPr>
        <w:widowControl w:val="0"/>
        <w:numPr>
          <w:ilvl w:val="0"/>
          <w:numId w:val="0"/>
        </w:numPr>
        <w:jc w:val="both"/>
        <w:rPr>
          <w:rFonts w:hint="eastAsia"/>
        </w:rPr>
      </w:pPr>
      <w:r>
        <w:rPr>
          <w:rFonts w:hint="eastAsia"/>
        </w:rPr>
        <w:t>礼仪的有效性至关重要的是，它应当“奉父、子、圣灵的名”施行。</w:t>
      </w:r>
    </w:p>
    <w:p w14:paraId="08C7DE86">
      <w:pPr>
        <w:widowControl w:val="0"/>
        <w:numPr>
          <w:ilvl w:val="0"/>
          <w:numId w:val="0"/>
        </w:numPr>
        <w:jc w:val="both"/>
        <w:rPr>
          <w:rFonts w:hint="eastAsia"/>
        </w:rPr>
      </w:pPr>
      <w:r>
        <w:rPr>
          <w:rFonts w:hint="eastAsia"/>
        </w:rPr>
        <w:t>This is certain––1st. Because it is included in the command.––Matthew 28:19.</w:t>
      </w:r>
    </w:p>
    <w:p w14:paraId="59BEA851">
      <w:pPr>
        <w:widowControl w:val="0"/>
        <w:numPr>
          <w:ilvl w:val="0"/>
          <w:numId w:val="0"/>
        </w:numPr>
        <w:jc w:val="both"/>
        <w:rPr>
          <w:rFonts w:hint="eastAsia"/>
        </w:rPr>
      </w:pPr>
      <w:r>
        <w:rPr>
          <w:rFonts w:hint="eastAsia"/>
        </w:rPr>
        <w:t>这是确定的——第一，因为它包含在命令中。——马太福音 28:19。</w:t>
      </w:r>
    </w:p>
    <w:p w14:paraId="08056A38">
      <w:pPr>
        <w:widowControl w:val="0"/>
        <w:numPr>
          <w:ilvl w:val="0"/>
          <w:numId w:val="0"/>
        </w:numPr>
        <w:jc w:val="both"/>
        <w:rPr>
          <w:rFonts w:hint="eastAsia"/>
        </w:rPr>
      </w:pPr>
      <w:r>
        <w:rPr>
          <w:rFonts w:hint="eastAsia"/>
        </w:rPr>
        <w:t>2nd. From the significancy of the rite.</w:t>
      </w:r>
    </w:p>
    <w:p w14:paraId="73428B2A">
      <w:pPr>
        <w:widowControl w:val="0"/>
        <w:numPr>
          <w:ilvl w:val="0"/>
          <w:numId w:val="0"/>
        </w:numPr>
        <w:jc w:val="both"/>
        <w:rPr>
          <w:rFonts w:hint="eastAsia"/>
        </w:rPr>
      </w:pPr>
      <w:r>
        <w:rPr>
          <w:rFonts w:hint="eastAsia"/>
        </w:rPr>
        <w:t>第二，从仪式的意义来看。</w:t>
      </w:r>
    </w:p>
    <w:p w14:paraId="271B25F4">
      <w:pPr>
        <w:widowControl w:val="0"/>
        <w:numPr>
          <w:ilvl w:val="0"/>
          <w:numId w:val="0"/>
        </w:numPr>
        <w:jc w:val="both"/>
        <w:rPr>
          <w:rFonts w:hint="eastAsia"/>
        </w:rPr>
      </w:pPr>
      <w:r>
        <w:rPr>
          <w:rFonts w:hint="eastAsia"/>
        </w:rPr>
        <w:t>Besides being a symbol of purification, it is essentially, as a rite of initiation into the Christian church, a covenanting ordinance whereby the recipient recognizes and pledges his allegiance to God in that character and in those relations in which he has revealed himself to us in the Scriptures.</w:t>
      </w:r>
    </w:p>
    <w:p w14:paraId="01190E38">
      <w:pPr>
        <w:widowControl w:val="0"/>
        <w:numPr>
          <w:ilvl w:val="0"/>
          <w:numId w:val="0"/>
        </w:numPr>
        <w:jc w:val="both"/>
        <w:rPr>
          <w:rFonts w:hint="eastAsia"/>
        </w:rPr>
      </w:pPr>
      <w:r>
        <w:rPr>
          <w:rFonts w:hint="eastAsia"/>
        </w:rPr>
        <w:t>除了作为洁净的象征之外，它作为加入基督教会的入会仪式，本质上是一种立约的礼仪，藉此领受者承认并宣誓效忠于神，即在祂在圣经中向我们启示的品格和关系中的神。</w:t>
      </w:r>
    </w:p>
    <w:p w14:paraId="639AB8BD">
      <w:pPr>
        <w:widowControl w:val="0"/>
        <w:numPr>
          <w:ilvl w:val="0"/>
          <w:numId w:val="0"/>
        </w:numPr>
        <w:jc w:val="both"/>
        <w:rPr>
          <w:rFonts w:hint="eastAsia"/>
        </w:rPr>
      </w:pPr>
      <w:r>
        <w:rPr>
          <w:rFonts w:hint="eastAsia"/>
        </w:rPr>
        <w:t>The formula of baptism, therefore, is a summary statement of the whole Scripture doctrine of the Triune Jehovah as he has chosen to reveal himself to us, and in all those relations which the several Persons of the Trinity graciously sustain in the scheme of redemption to the believer.</w:t>
      </w:r>
    </w:p>
    <w:p w14:paraId="5A45A24B">
      <w:pPr>
        <w:widowControl w:val="0"/>
        <w:numPr>
          <w:ilvl w:val="0"/>
          <w:numId w:val="0"/>
        </w:numPr>
        <w:jc w:val="both"/>
        <w:rPr>
          <w:rFonts w:hint="eastAsia"/>
        </w:rPr>
      </w:pPr>
      <w:r>
        <w:rPr>
          <w:rFonts w:hint="eastAsia"/>
        </w:rPr>
        <w:t>因此，洗礼的程式是对三位一体耶和华的整个圣经教义的总结性陈述，正如祂选择向我们启示祂自己那样，以及三位一体的各位格在救赎计划中恩慈地与信徒所维持的所有那些关系。</w:t>
      </w:r>
    </w:p>
    <w:p w14:paraId="4E60C2D0">
      <w:pPr>
        <w:widowControl w:val="0"/>
        <w:numPr>
          <w:ilvl w:val="0"/>
          <w:numId w:val="0"/>
        </w:numPr>
        <w:jc w:val="both"/>
        <w:rPr>
          <w:rFonts w:hint="eastAsia"/>
        </w:rPr>
      </w:pPr>
      <w:r>
        <w:rPr>
          <w:rFonts w:hint="eastAsia"/>
        </w:rPr>
        <w:t>Hence the baptism of all those sects which reject the scriptural doctrine of the Trinity is invalid.</w:t>
      </w:r>
    </w:p>
    <w:p w14:paraId="07CBB617">
      <w:pPr>
        <w:widowControl w:val="0"/>
        <w:numPr>
          <w:ilvl w:val="0"/>
          <w:numId w:val="0"/>
        </w:numPr>
        <w:jc w:val="both"/>
        <w:rPr>
          <w:rFonts w:hint="eastAsia"/>
        </w:rPr>
      </w:pPr>
      <w:r>
        <w:rPr>
          <w:rFonts w:hint="eastAsia"/>
        </w:rPr>
        <w:t>因此，所有那些拒绝圣经三位一体教义的教派的洗礼都是无效的。</w:t>
      </w:r>
    </w:p>
    <w:p w14:paraId="4AB217BC">
      <w:pPr>
        <w:widowControl w:val="0"/>
        <w:numPr>
          <w:ilvl w:val="0"/>
          <w:numId w:val="0"/>
        </w:numPr>
        <w:jc w:val="both"/>
        <w:rPr>
          <w:rFonts w:hint="eastAsia"/>
        </w:rPr>
      </w:pPr>
    </w:p>
    <w:p w14:paraId="4F7658AF">
      <w:pPr>
        <w:widowControl w:val="0"/>
        <w:numPr>
          <w:ilvl w:val="0"/>
          <w:numId w:val="0"/>
        </w:numPr>
        <w:jc w:val="both"/>
        <w:rPr>
          <w:rFonts w:hint="eastAsia"/>
        </w:rPr>
      </w:pPr>
      <w:r>
        <w:rPr>
          <w:rFonts w:hint="eastAsia"/>
        </w:rPr>
        <w:t>The frequent phrases, to be baptized in "the name of Jesus Christ", or " in the name of the Lord Jesus", or "in the name of the Lord" (Acts 2:38; 10:48; 19:5), do not at all present the form of words which the apostles used in administering this sacrament, but are simply used to designate Christian baptism in distinction from that of John, or to indicate the uniform effect of that spiritual grace which is symbolized in baptism, viz., union with Christ.––Galatians 3:27.</w:t>
      </w:r>
    </w:p>
    <w:p w14:paraId="30EF8CD3">
      <w:pPr>
        <w:widowControl w:val="0"/>
        <w:numPr>
          <w:ilvl w:val="0"/>
          <w:numId w:val="0"/>
        </w:numPr>
        <w:jc w:val="both"/>
        <w:rPr>
          <w:rFonts w:hint="eastAsia"/>
        </w:rPr>
      </w:pPr>
      <w:r>
        <w:rPr>
          <w:rFonts w:hint="eastAsia"/>
        </w:rPr>
        <w:t>那些常见的短语，如奉“耶稣基督的名”受洗，或“奉主耶稣的名”受洗，或“奉主的名”受洗（使徒行传 2:38；10:48；19:5），根本不代表使徒在施行此圣礼时所用的话语形式，而仅仅是用来指明基督教的洗礼，以区别于约翰的洗礼，或者表明洗礼中所象征的那种属灵恩典的一致效果，即与基督联合。——加拉太书 3:27。</w:t>
      </w:r>
    </w:p>
    <w:p w14:paraId="6B43851E">
      <w:pPr>
        <w:widowControl w:val="0"/>
        <w:numPr>
          <w:ilvl w:val="0"/>
          <w:numId w:val="0"/>
        </w:numPr>
        <w:jc w:val="both"/>
        <w:rPr>
          <w:rFonts w:hint="eastAsia"/>
        </w:rPr>
      </w:pPr>
    </w:p>
    <w:p w14:paraId="2AA6D4DC">
      <w:pPr>
        <w:widowControl w:val="0"/>
        <w:numPr>
          <w:ilvl w:val="0"/>
          <w:numId w:val="0"/>
        </w:numPr>
        <w:jc w:val="both"/>
        <w:rPr>
          <w:rFonts w:hint="eastAsia"/>
        </w:rPr>
      </w:pPr>
      <w:r>
        <w:rPr>
          <w:rFonts w:hint="eastAsia"/>
        </w:rPr>
        <w:t>9.What is the meaning of the formula "to baptize "in the name (eijv to&gt; o]noma ) of any one?</w:t>
      </w:r>
    </w:p>
    <w:p w14:paraId="1BDA2460">
      <w:pPr>
        <w:widowControl w:val="0"/>
        <w:numPr>
          <w:ilvl w:val="0"/>
          <w:numId w:val="0"/>
        </w:numPr>
        <w:jc w:val="both"/>
        <w:rPr>
          <w:rFonts w:hint="eastAsia"/>
        </w:rPr>
      </w:pPr>
      <w:r>
        <w:rPr>
          <w:rFonts w:hint="eastAsia"/>
        </w:rPr>
        <w:t>9. “奉某人的名 (eijv to&gt; o]noma，希腊文：归于…的名下) 施洗”这一程式的含义是什么？</w:t>
      </w:r>
    </w:p>
    <w:p w14:paraId="475DAD85">
      <w:pPr>
        <w:widowControl w:val="0"/>
        <w:numPr>
          <w:ilvl w:val="0"/>
          <w:numId w:val="0"/>
        </w:numPr>
        <w:jc w:val="both"/>
        <w:rPr>
          <w:rFonts w:hint="eastAsia"/>
        </w:rPr>
      </w:pPr>
    </w:p>
    <w:p w14:paraId="3AE8AFCC">
      <w:pPr>
        <w:widowControl w:val="0"/>
        <w:numPr>
          <w:ilvl w:val="0"/>
          <w:numId w:val="0"/>
        </w:numPr>
        <w:jc w:val="both"/>
        <w:rPr>
          <w:rFonts w:hint="eastAsia"/>
        </w:rPr>
      </w:pPr>
      <w:r>
        <w:rPr>
          <w:rFonts w:hint="eastAsia"/>
        </w:rPr>
        <w:t>To be baptized "in the name of Paul" (eijv to&lt; o]noma), 1 Corinthians 1:13, or "unto Moses," (eijv ton Mwùsh~n), 1 Corinthians 10:2, is, on the part of the baptized, to be made the believing and obedient disciples of Paul and Moses, and the objects of their care, and the participants in whatever blessings they have to bestow.</w:t>
      </w:r>
    </w:p>
    <w:p w14:paraId="1A1EF15C">
      <w:pPr>
        <w:widowControl w:val="0"/>
        <w:numPr>
          <w:ilvl w:val="0"/>
          <w:numId w:val="0"/>
        </w:numPr>
        <w:jc w:val="both"/>
        <w:rPr>
          <w:rFonts w:hint="eastAsia"/>
        </w:rPr>
      </w:pPr>
      <w:r>
        <w:rPr>
          <w:rFonts w:hint="eastAsia"/>
        </w:rPr>
        <w:t>奉“保罗的名” (eijv to&lt; o]noma，希腊文：归于…的名下) 受洗，哥林多前书 1:13，或“归于摩西” (eijv ton Mwùsh~n，希腊文：归于摩西)，哥林多前书 10:2，对受洗者而言，就是成为保罗和摩西的信而顺服的门徒，成为他们关怀的对象，并分享他们所能赐予的任何祝福。</w:t>
      </w:r>
    </w:p>
    <w:p w14:paraId="7B5FA683">
      <w:pPr>
        <w:widowControl w:val="0"/>
        <w:numPr>
          <w:ilvl w:val="0"/>
          <w:numId w:val="0"/>
        </w:numPr>
        <w:jc w:val="both"/>
        <w:rPr>
          <w:rFonts w:hint="eastAsia"/>
        </w:rPr>
      </w:pPr>
      <w:r>
        <w:rPr>
          <w:rFonts w:hint="eastAsia"/>
        </w:rPr>
        <w:t>To be baptized in the name of the Trinity (Matthew 28:19), or "in the name of the Lord Jesus" (Acts 19:5), or "into Jesus Christ," (Romans 6:3), is by baptism, or rather by the grace of which ritual baptism is the sign, to be united to Christ, or to the Trinity through Christ, as his disciples, believers in his doctrine, heirs of his promises, and participants in his spiritual life.</w:t>
      </w:r>
    </w:p>
    <w:p w14:paraId="7C34BEC6">
      <w:pPr>
        <w:widowControl w:val="0"/>
        <w:numPr>
          <w:ilvl w:val="0"/>
          <w:numId w:val="0"/>
        </w:numPr>
        <w:jc w:val="both"/>
        <w:rPr>
          <w:rFonts w:hint="eastAsia"/>
        </w:rPr>
      </w:pPr>
      <w:r>
        <w:rPr>
          <w:rFonts w:hint="eastAsia"/>
        </w:rPr>
        <w:t>奉三位一体的名受洗（马太福音 28:19），或“奉主耶稣的名”受洗（使徒行传 19:5），或“归入耶稣基督”（罗马书 6:3），是通过洗礼，或者更确切地说，通过仪式性洗礼所象征的恩典，与基督联合，或通过基督与三位一体联合，成为祂的门徒，相信祂的教义，继承祂的应许，并分享祂的属灵生命。</w:t>
      </w:r>
    </w:p>
    <w:p w14:paraId="7D8C59B7">
      <w:pPr>
        <w:widowControl w:val="0"/>
        <w:numPr>
          <w:ilvl w:val="0"/>
          <w:numId w:val="0"/>
        </w:numPr>
        <w:jc w:val="both"/>
        <w:rPr>
          <w:rFonts w:hint="eastAsia"/>
        </w:rPr>
      </w:pPr>
    </w:p>
    <w:p w14:paraId="4DB9C68C">
      <w:pPr>
        <w:widowControl w:val="0"/>
        <w:numPr>
          <w:ilvl w:val="0"/>
          <w:numId w:val="0"/>
        </w:numPr>
        <w:jc w:val="both"/>
        <w:rPr>
          <w:rFonts w:hint="eastAsia"/>
        </w:rPr>
      </w:pPr>
      <w:r>
        <w:rPr>
          <w:rFonts w:hint="eastAsia"/>
        </w:rPr>
        <w:t>10.What is the design of baptism?</w:t>
      </w:r>
    </w:p>
    <w:p w14:paraId="22843821">
      <w:pPr>
        <w:widowControl w:val="0"/>
        <w:numPr>
          <w:ilvl w:val="0"/>
          <w:numId w:val="0"/>
        </w:numPr>
        <w:jc w:val="both"/>
        <w:rPr>
          <w:rFonts w:hint="eastAsia"/>
        </w:rPr>
      </w:pPr>
      <w:r>
        <w:rPr>
          <w:rFonts w:hint="eastAsia"/>
        </w:rPr>
        <w:t>10. 洗礼的目的是什么？</w:t>
      </w:r>
    </w:p>
    <w:p w14:paraId="587266CF">
      <w:pPr>
        <w:widowControl w:val="0"/>
        <w:numPr>
          <w:ilvl w:val="0"/>
          <w:numId w:val="0"/>
        </w:numPr>
        <w:jc w:val="both"/>
        <w:rPr>
          <w:rFonts w:hint="eastAsia"/>
        </w:rPr>
      </w:pPr>
    </w:p>
    <w:p w14:paraId="4A505E3E">
      <w:pPr>
        <w:widowControl w:val="0"/>
        <w:numPr>
          <w:ilvl w:val="0"/>
          <w:numId w:val="0"/>
        </w:numPr>
        <w:jc w:val="both"/>
        <w:rPr>
          <w:rFonts w:hint="eastAsia"/>
        </w:rPr>
      </w:pPr>
      <w:r>
        <w:rPr>
          <w:rFonts w:hint="eastAsia"/>
        </w:rPr>
        <w:t>Its design is–</w:t>
      </w:r>
    </w:p>
    <w:p w14:paraId="655FABBE">
      <w:pPr>
        <w:widowControl w:val="0"/>
        <w:numPr>
          <w:ilvl w:val="0"/>
          <w:numId w:val="0"/>
        </w:numPr>
        <w:jc w:val="both"/>
        <w:rPr>
          <w:rFonts w:hint="eastAsia"/>
        </w:rPr>
      </w:pPr>
      <w:r>
        <w:rPr>
          <w:rFonts w:hint="eastAsia"/>
        </w:rPr>
        <w:t>其目的是——</w:t>
      </w:r>
    </w:p>
    <w:p w14:paraId="35579CA3">
      <w:pPr>
        <w:widowControl w:val="0"/>
        <w:numPr>
          <w:ilvl w:val="0"/>
          <w:numId w:val="0"/>
        </w:numPr>
        <w:jc w:val="both"/>
        <w:rPr>
          <w:rFonts w:hint="eastAsia"/>
        </w:rPr>
      </w:pPr>
    </w:p>
    <w:p w14:paraId="5E468DF5">
      <w:pPr>
        <w:widowControl w:val="0"/>
        <w:numPr>
          <w:ilvl w:val="0"/>
          <w:numId w:val="0"/>
        </w:numPr>
        <w:jc w:val="both"/>
        <w:rPr>
          <w:rFonts w:hint="eastAsia"/>
        </w:rPr>
      </w:pPr>
      <w:r>
        <w:rPr>
          <w:rFonts w:hint="eastAsia"/>
        </w:rPr>
        <w:t>1st. Primarily, to signify, seal, and convey to those to whom they belong the benefits of the covenant of grace.</w:t>
      </w:r>
    </w:p>
    <w:p w14:paraId="0EFC50F9">
      <w:pPr>
        <w:widowControl w:val="0"/>
        <w:numPr>
          <w:ilvl w:val="0"/>
          <w:numId w:val="0"/>
        </w:numPr>
        <w:jc w:val="both"/>
        <w:rPr>
          <w:rFonts w:hint="eastAsia"/>
        </w:rPr>
      </w:pPr>
      <w:r>
        <w:rPr>
          <w:rFonts w:hint="eastAsia"/>
        </w:rPr>
        <w:t>第一，首要的是，向那些属于恩典之约的人表明、印证并传递其益处。</w:t>
      </w:r>
    </w:p>
    <w:p w14:paraId="2A37D4C6">
      <w:pPr>
        <w:widowControl w:val="0"/>
        <w:numPr>
          <w:ilvl w:val="0"/>
          <w:numId w:val="0"/>
        </w:numPr>
        <w:jc w:val="both"/>
        <w:rPr>
          <w:rFonts w:hint="eastAsia"/>
        </w:rPr>
      </w:pPr>
      <w:r>
        <w:rPr>
          <w:rFonts w:hint="eastAsia"/>
        </w:rPr>
        <w:t>Thus––(1) It symbolizes "the washing of regeneration" "the renewing of the Holy Ghost," which unites the believer to Christ, and so makes him a participant in Christ’s life and all other benefits.––1 Corinthians 12:13; Galatians 3:27; Titus 3:5.</w:t>
      </w:r>
    </w:p>
    <w:p w14:paraId="50163459">
      <w:pPr>
        <w:widowControl w:val="0"/>
        <w:numPr>
          <w:ilvl w:val="0"/>
          <w:numId w:val="0"/>
        </w:numPr>
        <w:jc w:val="both"/>
        <w:rPr>
          <w:rFonts w:hint="eastAsia"/>
        </w:rPr>
      </w:pPr>
      <w:r>
        <w:rPr>
          <w:rFonts w:hint="eastAsia"/>
        </w:rPr>
        <w:t>因此——(1) 它象征“重生的洗”和“圣灵的更新”，这使信徒与基督联合，从而使他分享基督的生命和所有其他益处。——哥林多前书 12:13；加拉太书 3:27；提多书 3:5。</w:t>
      </w:r>
    </w:p>
    <w:p w14:paraId="2DA45294">
      <w:pPr>
        <w:widowControl w:val="0"/>
        <w:numPr>
          <w:ilvl w:val="0"/>
          <w:numId w:val="0"/>
        </w:numPr>
        <w:jc w:val="both"/>
        <w:rPr>
          <w:rFonts w:hint="eastAsia"/>
        </w:rPr>
      </w:pPr>
      <w:r>
        <w:rPr>
          <w:rFonts w:hint="eastAsia"/>
        </w:rPr>
        <w:t>(2) Christ herein visibly seals his promises to those who receive it with faith, and invests them with the grace promised.</w:t>
      </w:r>
    </w:p>
    <w:p w14:paraId="7951FF5E">
      <w:pPr>
        <w:widowControl w:val="0"/>
        <w:numPr>
          <w:ilvl w:val="0"/>
          <w:numId w:val="0"/>
        </w:numPr>
        <w:jc w:val="both"/>
        <w:rPr>
          <w:rFonts w:hint="eastAsia"/>
        </w:rPr>
      </w:pPr>
      <w:r>
        <w:rPr>
          <w:rFonts w:hint="eastAsia"/>
        </w:rPr>
        <w:t>(2) 基督在此明显地向那些凭信心领受它的人印证祂的应许，并将所应许的恩典赐给他们。</w:t>
      </w:r>
    </w:p>
    <w:p w14:paraId="3A40461E">
      <w:pPr>
        <w:widowControl w:val="0"/>
        <w:numPr>
          <w:ilvl w:val="0"/>
          <w:numId w:val="0"/>
        </w:numPr>
        <w:jc w:val="both"/>
        <w:rPr>
          <w:rFonts w:hint="eastAsia"/>
        </w:rPr>
      </w:pPr>
    </w:p>
    <w:p w14:paraId="03452037">
      <w:pPr>
        <w:widowControl w:val="0"/>
        <w:numPr>
          <w:ilvl w:val="0"/>
          <w:numId w:val="0"/>
        </w:numPr>
        <w:jc w:val="both"/>
        <w:rPr>
          <w:rFonts w:hint="eastAsia"/>
        </w:rPr>
      </w:pPr>
      <w:r>
        <w:rPr>
          <w:rFonts w:hint="eastAsia"/>
        </w:rPr>
        <w:t>2nd. Its design was, secondarily, as springing from the former,(1) to be a visible sign of our covenant to be the Lord’s, i.e., to accept his salvation, and to consecrate ourselves to his service.</w:t>
      </w:r>
    </w:p>
    <w:p w14:paraId="0F54E8B4">
      <w:pPr>
        <w:widowControl w:val="0"/>
        <w:numPr>
          <w:ilvl w:val="0"/>
          <w:numId w:val="0"/>
        </w:numPr>
        <w:jc w:val="both"/>
        <w:rPr>
          <w:rFonts w:hint="eastAsia"/>
        </w:rPr>
      </w:pPr>
      <w:r>
        <w:rPr>
          <w:rFonts w:hint="eastAsia"/>
        </w:rPr>
        <w:t>第二，其次要的目的，源于前者，是(1) 成为我们立约归主的可见标记，即接受祂的救恩，并将我们自己奉献给祂的事奉。</w:t>
      </w:r>
    </w:p>
    <w:p w14:paraId="577B1EFC">
      <w:pPr>
        <w:widowControl w:val="0"/>
        <w:numPr>
          <w:ilvl w:val="0"/>
          <w:numId w:val="0"/>
        </w:numPr>
        <w:jc w:val="both"/>
        <w:rPr>
          <w:rFonts w:hint="eastAsia"/>
        </w:rPr>
      </w:pPr>
      <w:r>
        <w:rPr>
          <w:rFonts w:hint="eastAsia"/>
        </w:rPr>
        <w:t>(2) And, hence, to be a badge of our public profession, our separation from the world, and our initiation into the visible church.</w:t>
      </w:r>
    </w:p>
    <w:p w14:paraId="436E7F9E">
      <w:pPr>
        <w:widowControl w:val="0"/>
        <w:numPr>
          <w:ilvl w:val="0"/>
          <w:numId w:val="0"/>
        </w:numPr>
        <w:jc w:val="both"/>
        <w:rPr>
          <w:rFonts w:hint="eastAsia"/>
        </w:rPr>
      </w:pPr>
      <w:r>
        <w:rPr>
          <w:rFonts w:hint="eastAsia"/>
        </w:rPr>
        <w:t>(2) 并且，因此，成为我们公开宣认、与世界分别、以及加入可见教会的标记。</w:t>
      </w:r>
    </w:p>
    <w:p w14:paraId="10CDCCC0">
      <w:pPr>
        <w:widowControl w:val="0"/>
        <w:numPr>
          <w:ilvl w:val="0"/>
          <w:numId w:val="0"/>
        </w:numPr>
        <w:jc w:val="both"/>
        <w:rPr>
          <w:rFonts w:hint="eastAsia"/>
        </w:rPr>
      </w:pPr>
      <w:r>
        <w:rPr>
          <w:rFonts w:hint="eastAsia"/>
        </w:rPr>
        <w:t>As a badge it marks us as belonging to the Lord, and consequently (a) distinguishes us from the world, (b) symbolizes our union with our fellow–Christians.––1 Corinthians 12:13.</w:t>
      </w:r>
    </w:p>
    <w:p w14:paraId="27A7FF03">
      <w:pPr>
        <w:widowControl w:val="0"/>
        <w:numPr>
          <w:ilvl w:val="0"/>
          <w:numId w:val="0"/>
        </w:numPr>
        <w:jc w:val="both"/>
        <w:rPr>
          <w:rFonts w:hint="eastAsia"/>
        </w:rPr>
      </w:pPr>
      <w:r>
        <w:rPr>
          <w:rFonts w:hint="eastAsia"/>
        </w:rPr>
        <w:t>作为一个标记，它标明我们属于主，因此 (a) 将我们与世界区分开来，(b) 象征我们与我们基督徒同伴的联合。——哥林多前书 12:13。</w:t>
      </w:r>
    </w:p>
    <w:p w14:paraId="0B99E64B">
      <w:pPr>
        <w:widowControl w:val="0"/>
        <w:numPr>
          <w:ilvl w:val="0"/>
          <w:numId w:val="0"/>
        </w:numPr>
        <w:jc w:val="both"/>
        <w:rPr>
          <w:rFonts w:hint="eastAsia"/>
        </w:rPr>
      </w:pPr>
    </w:p>
    <w:p w14:paraId="5C6636DC">
      <w:pPr>
        <w:widowControl w:val="0"/>
        <w:numPr>
          <w:ilvl w:val="0"/>
          <w:numId w:val="0"/>
        </w:numPr>
        <w:jc w:val="both"/>
        <w:rPr>
          <w:rFonts w:hint="eastAsia"/>
        </w:rPr>
      </w:pPr>
      <w:r>
        <w:rPr>
          <w:rFonts w:hint="eastAsia"/>
        </w:rPr>
        <w:t>11.What is the emblematic import of baptism?</w:t>
      </w:r>
    </w:p>
    <w:p w14:paraId="3574B0C7">
      <w:pPr>
        <w:widowControl w:val="0"/>
        <w:numPr>
          <w:ilvl w:val="0"/>
          <w:numId w:val="0"/>
        </w:numPr>
        <w:jc w:val="both"/>
        <w:rPr>
          <w:rFonts w:hint="eastAsia"/>
        </w:rPr>
      </w:pPr>
      <w:r>
        <w:rPr>
          <w:rFonts w:hint="eastAsia"/>
        </w:rPr>
        <w:t>11. 洗礼的象征意义是什么？</w:t>
      </w:r>
    </w:p>
    <w:p w14:paraId="28DF138D">
      <w:pPr>
        <w:widowControl w:val="0"/>
        <w:numPr>
          <w:ilvl w:val="0"/>
          <w:numId w:val="0"/>
        </w:numPr>
        <w:jc w:val="both"/>
        <w:rPr>
          <w:rFonts w:hint="eastAsia"/>
        </w:rPr>
      </w:pPr>
    </w:p>
    <w:p w14:paraId="70D07B11">
      <w:pPr>
        <w:widowControl w:val="0"/>
        <w:numPr>
          <w:ilvl w:val="0"/>
          <w:numId w:val="0"/>
        </w:numPr>
        <w:jc w:val="both"/>
        <w:rPr>
          <w:rFonts w:hint="eastAsia"/>
        </w:rPr>
      </w:pPr>
      <w:r>
        <w:rPr>
          <w:rFonts w:hint="eastAsia"/>
        </w:rPr>
        <w:t>In every sacrament there is a visible sign representing an invisible grace.</w:t>
      </w:r>
    </w:p>
    <w:p w14:paraId="2988616C">
      <w:pPr>
        <w:widowControl w:val="0"/>
        <w:numPr>
          <w:ilvl w:val="0"/>
          <w:numId w:val="0"/>
        </w:numPr>
        <w:jc w:val="both"/>
        <w:rPr>
          <w:rFonts w:hint="eastAsia"/>
        </w:rPr>
      </w:pPr>
      <w:r>
        <w:rPr>
          <w:rFonts w:hint="eastAsia"/>
        </w:rPr>
        <w:t>在每件圣礼中，都有一个可见的标记代表一种不可见的恩典。</w:t>
      </w:r>
    </w:p>
    <w:p w14:paraId="0137E93F">
      <w:pPr>
        <w:widowControl w:val="0"/>
        <w:numPr>
          <w:ilvl w:val="0"/>
          <w:numId w:val="0"/>
        </w:numPr>
        <w:jc w:val="both"/>
        <w:rPr>
          <w:rFonts w:hint="eastAsia"/>
        </w:rPr>
      </w:pPr>
      <w:r>
        <w:rPr>
          <w:rFonts w:hint="eastAsia"/>
        </w:rPr>
        <w:t>The sign represents the grace in virtue of Christ’s authoritatively appointing it thereto, but the selection by Christ of the particular sign is founded on its fitness as a natural emblem of the grace which he appoints it to represent.</w:t>
      </w:r>
    </w:p>
    <w:p w14:paraId="7B2086D8">
      <w:pPr>
        <w:widowControl w:val="0"/>
        <w:numPr>
          <w:ilvl w:val="0"/>
          <w:numId w:val="0"/>
        </w:numPr>
        <w:jc w:val="both"/>
        <w:rPr>
          <w:rFonts w:hint="eastAsia"/>
        </w:rPr>
      </w:pPr>
      <w:r>
        <w:rPr>
          <w:rFonts w:hint="eastAsia"/>
        </w:rPr>
        <w:t>标记代表恩典，是凭借基督权威地指定它如此，但基督对特定标记的选择，是基于它作为祂指定它所代表之恩典的自然象征的适切性。</w:t>
      </w:r>
    </w:p>
    <w:p w14:paraId="12A7E7B0">
      <w:pPr>
        <w:widowControl w:val="0"/>
        <w:numPr>
          <w:ilvl w:val="0"/>
          <w:numId w:val="0"/>
        </w:numPr>
        <w:jc w:val="both"/>
        <w:rPr>
          <w:rFonts w:hint="eastAsia"/>
        </w:rPr>
      </w:pPr>
      <w:r>
        <w:rPr>
          <w:rFonts w:hint="eastAsia"/>
        </w:rPr>
        <w:t>Thus in the Lord’s supper the bread broken by the officiating minister, and the wine poured out, are natural emblems of the body of Christ broken, and his blood shed as a sacrifice for our sins.</w:t>
      </w:r>
    </w:p>
    <w:p w14:paraId="6406EE21">
      <w:pPr>
        <w:widowControl w:val="0"/>
        <w:numPr>
          <w:ilvl w:val="0"/>
          <w:numId w:val="0"/>
        </w:numPr>
        <w:jc w:val="both"/>
        <w:rPr>
          <w:rFonts w:hint="eastAsia"/>
        </w:rPr>
      </w:pPr>
      <w:r>
        <w:rPr>
          <w:rFonts w:hint="eastAsia"/>
        </w:rPr>
        <w:t>因此，在圣餐中，由主礼牧师擘开的饼和倒出的酒，是基督为我们的罪作为祭物破碎的身体和流出的血的自然象征。</w:t>
      </w:r>
    </w:p>
    <w:p w14:paraId="629A885C">
      <w:pPr>
        <w:widowControl w:val="0"/>
        <w:numPr>
          <w:ilvl w:val="0"/>
          <w:numId w:val="0"/>
        </w:numPr>
        <w:jc w:val="both"/>
        <w:rPr>
          <w:rFonts w:hint="eastAsia"/>
        </w:rPr>
      </w:pPr>
      <w:r>
        <w:rPr>
          <w:rFonts w:hint="eastAsia"/>
        </w:rPr>
        <w:t>And in like manner in the sacrament of baptism the application of water to the person of the recipient is a natural emblem of the "washing of regeneration."–– Titus 3:5.</w:t>
      </w:r>
    </w:p>
    <w:p w14:paraId="34026013">
      <w:pPr>
        <w:widowControl w:val="0"/>
        <w:numPr>
          <w:ilvl w:val="0"/>
          <w:numId w:val="0"/>
        </w:numPr>
        <w:jc w:val="both"/>
        <w:rPr>
          <w:rFonts w:hint="eastAsia"/>
        </w:rPr>
      </w:pPr>
      <w:r>
        <w:rPr>
          <w:rFonts w:hint="eastAsia"/>
        </w:rPr>
        <w:t>同样，在洗礼的圣礼中，将水施于领受者身上，是“重生的洗”的自然象征。——提多书 3:5。</w:t>
      </w:r>
    </w:p>
    <w:p w14:paraId="51DED4E7">
      <w:pPr>
        <w:widowControl w:val="0"/>
        <w:numPr>
          <w:ilvl w:val="0"/>
          <w:numId w:val="0"/>
        </w:numPr>
        <w:jc w:val="both"/>
        <w:rPr>
          <w:rFonts w:hint="eastAsia"/>
        </w:rPr>
      </w:pPr>
      <w:r>
        <w:rPr>
          <w:rFonts w:hint="eastAsia"/>
        </w:rPr>
        <w:t>Hence we are said to be "born of water and of the Spirit," John 3:5, i.e., regenerated by the Holy Spirit, of which new birth baptism with water is the emblem; and to be baptized "by one Spirit into one body," i.e., the spiritual body of Christ; and to be "baptized into Christ," so as "to have put on Christ," Galatians 3:27; and to be "baptized into his death," and to be "buried with him in baptism . . . so that we should walk with him in newness of life," Romans 6:3,4, because the sacrament of baptism is the emblem of that spiritual regeneration which unites us both federally and spiritually to Christ, so that we have part with him both in his life and in his death, and as he died unto sin as a sacrifice, so we die unto sin in its ceasing to be the controlling principle of our natures; and as he rose again in the resumption of his natural life, we rise to the possession and exercise of a new spiritual life.</w:t>
      </w:r>
    </w:p>
    <w:p w14:paraId="57A06643">
      <w:pPr>
        <w:widowControl w:val="0"/>
        <w:numPr>
          <w:ilvl w:val="0"/>
          <w:numId w:val="0"/>
        </w:numPr>
        <w:jc w:val="both"/>
        <w:rPr>
          <w:rFonts w:hint="eastAsia"/>
        </w:rPr>
      </w:pPr>
      <w:r>
        <w:rPr>
          <w:rFonts w:hint="eastAsia"/>
        </w:rPr>
        <w:t>因此，我们被称为“从水和圣灵生的”（约翰福音 3:5），即，由圣灵重生，而用水施洗是这种新生的象征；并且“都从一位圣灵受洗，成了一个身体”（哥林多前书 12:13），即基督的属灵身体；并且“受洗归入基督”，以致“披戴基督”（加拉太书 3:27）；并且“受洗归入祂的死”，并且“藉着洗礼归入死，和祂一同埋葬……叫我们一举一动有新生的样式”（罗马书 6:3,4），因为洗礼的圣礼是那种属灵重生的象征，它使我们在盟约上和属灵上都与基督联合，因此我们与祂同有祂的生命和祂的死，正如祂为罪而死作为祭物，我们也向罪而死，罪不再是我们本性的控制原则；正如祂在恢复其自然生命中复活，我们也复活，拥有并运用一种新的属灵生命。</w:t>
      </w:r>
    </w:p>
    <w:p w14:paraId="5D82EE4F">
      <w:pPr>
        <w:widowControl w:val="0"/>
        <w:numPr>
          <w:ilvl w:val="0"/>
          <w:numId w:val="0"/>
        </w:numPr>
        <w:jc w:val="both"/>
        <w:rPr>
          <w:rFonts w:hint="eastAsia"/>
        </w:rPr>
      </w:pPr>
    </w:p>
    <w:p w14:paraId="6AA2DEC4">
      <w:pPr>
        <w:widowControl w:val="0"/>
        <w:numPr>
          <w:ilvl w:val="0"/>
          <w:numId w:val="0"/>
        </w:numPr>
        <w:jc w:val="both"/>
        <w:rPr>
          <w:rFonts w:hint="eastAsia"/>
        </w:rPr>
      </w:pPr>
      <w:r>
        <w:rPr>
          <w:rFonts w:hint="eastAsia"/>
        </w:rPr>
        <w:t>Baptist interpreters, on the other hand, insist that the Bible teaches that the outward sign in this sacrament, being the immersion of the whole body in water, is an emblem both of purification and of our death, burial, and resurrection with Christ.</w:t>
      </w:r>
    </w:p>
    <w:p w14:paraId="1F7CD851">
      <w:pPr>
        <w:widowControl w:val="0"/>
        <w:numPr>
          <w:ilvl w:val="0"/>
          <w:numId w:val="0"/>
        </w:numPr>
        <w:jc w:val="both"/>
        <w:rPr>
          <w:rFonts w:hint="eastAsia"/>
        </w:rPr>
      </w:pPr>
      <w:r>
        <w:rPr>
          <w:rFonts w:hint="eastAsia"/>
        </w:rPr>
        <w:t>另一方面，浸信会释经家坚持认为，圣经教导说，这件圣礼中的外在标记，即全身浸入水中，既是洁净的象征，也是我们与基督同死、同埋葬、同复活的象征。</w:t>
      </w:r>
    </w:p>
    <w:p w14:paraId="02D37799">
      <w:pPr>
        <w:widowControl w:val="0"/>
        <w:numPr>
          <w:ilvl w:val="0"/>
          <w:numId w:val="0"/>
        </w:numPr>
        <w:jc w:val="both"/>
        <w:rPr>
          <w:rFonts w:hint="eastAsia"/>
        </w:rPr>
      </w:pPr>
      <w:r>
        <w:rPr>
          <w:rFonts w:hint="eastAsia"/>
        </w:rPr>
        <w:t>Dr. Carson says, p. 381, "The immersion of the whole body is essential to baptism, not because nothing but immersion can be an emblem of purification, but because immersion is the thing commanded, and because that, without immersion, there is no emblem of death, burial, and resurrection, which are in the emblem equally with purification."</w:t>
      </w:r>
    </w:p>
    <w:p w14:paraId="2632DAB5">
      <w:pPr>
        <w:widowControl w:val="0"/>
        <w:numPr>
          <w:ilvl w:val="0"/>
          <w:numId w:val="0"/>
        </w:numPr>
        <w:jc w:val="both"/>
        <w:rPr>
          <w:rFonts w:hint="eastAsia"/>
        </w:rPr>
      </w:pPr>
      <w:r>
        <w:rPr>
          <w:rFonts w:hint="eastAsia"/>
        </w:rPr>
        <w:t>卡森博士在第381页说：“全身浸入水对于洗礼至关重要，并非因为只有浸入才能成为洁净的象征，而是因为浸入是被命令的事，并且因为，没有浸入，就没有死亡、埋葬和复活的象征，这些在象征中与洁净同等重要。”</w:t>
      </w:r>
    </w:p>
    <w:p w14:paraId="77484E9A">
      <w:pPr>
        <w:widowControl w:val="0"/>
        <w:numPr>
          <w:ilvl w:val="0"/>
          <w:numId w:val="0"/>
        </w:numPr>
        <w:jc w:val="both"/>
        <w:rPr>
          <w:rFonts w:hint="eastAsia"/>
        </w:rPr>
      </w:pPr>
      <w:r>
        <w:rPr>
          <w:rFonts w:hint="eastAsia"/>
        </w:rPr>
        <w:t>He founds his assumption that the outward sign in the sacrament of baptism was designed to be an emblem of the death, burial, and resurrection of the believer in union with Christ, upon Romans 6:3,4, and Colossians 2:12.</w:t>
      </w:r>
    </w:p>
    <w:p w14:paraId="610012A5">
      <w:pPr>
        <w:widowControl w:val="0"/>
        <w:numPr>
          <w:ilvl w:val="0"/>
          <w:numId w:val="0"/>
        </w:numPr>
        <w:jc w:val="both"/>
        <w:rPr>
          <w:rFonts w:hint="eastAsia"/>
        </w:rPr>
      </w:pPr>
      <w:r>
        <w:rPr>
          <w:rFonts w:hint="eastAsia"/>
        </w:rPr>
        <w:t>他将他关于洗礼圣礼中的外在标记被设计为信徒与基督联合的死亡、埋葬和复活的象征这一假设，建立在罗马书 6:3,4 和歌罗西书 2:12 之上。</w:t>
      </w:r>
    </w:p>
    <w:p w14:paraId="37ABC190">
      <w:pPr>
        <w:widowControl w:val="0"/>
        <w:numPr>
          <w:ilvl w:val="0"/>
          <w:numId w:val="0"/>
        </w:numPr>
        <w:jc w:val="both"/>
        <w:rPr>
          <w:rFonts w:hint="eastAsia"/>
        </w:rPr>
      </w:pPr>
    </w:p>
    <w:p w14:paraId="1BF3AC3E">
      <w:pPr>
        <w:widowControl w:val="0"/>
        <w:numPr>
          <w:ilvl w:val="0"/>
          <w:numId w:val="0"/>
        </w:numPr>
        <w:jc w:val="both"/>
        <w:rPr>
          <w:rFonts w:hint="eastAsia"/>
        </w:rPr>
      </w:pPr>
      <w:r>
        <w:rPr>
          <w:rFonts w:hint="eastAsia"/>
        </w:rPr>
        <w:t>We object to this interpretation––1st. In neither of these passages does Paul say that our baptism in water is an emblem of our burial with Christ.</w:t>
      </w:r>
    </w:p>
    <w:p w14:paraId="604F8B3D">
      <w:pPr>
        <w:widowControl w:val="0"/>
        <w:numPr>
          <w:ilvl w:val="0"/>
          <w:numId w:val="0"/>
        </w:numPr>
        <w:jc w:val="both"/>
        <w:rPr>
          <w:rFonts w:hint="eastAsia"/>
        </w:rPr>
      </w:pPr>
      <w:r>
        <w:rPr>
          <w:rFonts w:hint="eastAsia"/>
        </w:rPr>
        <w:t>我们反对这种解释——第一，在这两段经文中，保罗都没有说我们受水洗是与基督同埋葬的象征。</w:t>
      </w:r>
    </w:p>
    <w:p w14:paraId="2687CCB0">
      <w:pPr>
        <w:widowControl w:val="0"/>
        <w:numPr>
          <w:ilvl w:val="0"/>
          <w:numId w:val="0"/>
        </w:numPr>
        <w:jc w:val="both"/>
        <w:rPr>
          <w:rFonts w:hint="eastAsia"/>
        </w:rPr>
      </w:pPr>
      <w:r>
        <w:rPr>
          <w:rFonts w:hint="eastAsia"/>
        </w:rPr>
        <w:t>He is evidently speaking of that spiritual baptism of which water baptism is the emblem; by which spiritual baptism we are caused to die unto sin, and live unto holiness, in which death and new life we are conformed unto the death and resurrection of Christ.</w:t>
      </w:r>
    </w:p>
    <w:p w14:paraId="232F18D5">
      <w:pPr>
        <w:widowControl w:val="0"/>
        <w:numPr>
          <w:ilvl w:val="0"/>
          <w:numId w:val="0"/>
        </w:numPr>
        <w:jc w:val="both"/>
        <w:rPr>
          <w:rFonts w:hint="eastAsia"/>
        </w:rPr>
      </w:pPr>
      <w:r>
        <w:rPr>
          <w:rFonts w:hint="eastAsia"/>
        </w:rPr>
        <w:t>他显然是在说那种属灵的洗礼，水洗是其象征；通过这种属灵的洗礼，我们得以向罪而死，向圣洁而活，在这种死亡和新生命中，我们与基督的死和复活相称。</w:t>
      </w:r>
    </w:p>
    <w:p w14:paraId="783B4824">
      <w:pPr>
        <w:widowControl w:val="0"/>
        <w:numPr>
          <w:ilvl w:val="0"/>
          <w:numId w:val="0"/>
        </w:numPr>
        <w:jc w:val="both"/>
        <w:rPr>
          <w:rFonts w:hint="eastAsia"/>
        </w:rPr>
      </w:pPr>
      <w:r>
        <w:rPr>
          <w:rFonts w:hint="eastAsia"/>
        </w:rPr>
        <w:t>We are said to be "baptized into Christ," which is the work of the Spirit not "into the name of Christ.," which is the phrase always used when speaking of ritual baptism.––Matthew 28:19; Acts 2:38;19:5.</w:t>
      </w:r>
    </w:p>
    <w:p w14:paraId="48A92F28">
      <w:pPr>
        <w:widowControl w:val="0"/>
        <w:numPr>
          <w:ilvl w:val="0"/>
          <w:numId w:val="0"/>
        </w:numPr>
        <w:jc w:val="both"/>
        <w:rPr>
          <w:rFonts w:hint="eastAsia"/>
        </w:rPr>
      </w:pPr>
      <w:r>
        <w:rPr>
          <w:rFonts w:hint="eastAsia"/>
        </w:rPr>
        <w:t>我们被称为“受洗归入基督”，这是圣灵的工作，而不是“归入基督的名下”，后者是谈论仪式性洗礼时总是使用的短语。——马太福音 28:19；使徒行传 2:38；19:5。</w:t>
      </w:r>
    </w:p>
    <w:p w14:paraId="29D214C9">
      <w:pPr>
        <w:widowControl w:val="0"/>
        <w:numPr>
          <w:ilvl w:val="0"/>
          <w:numId w:val="0"/>
        </w:numPr>
        <w:jc w:val="both"/>
        <w:rPr>
          <w:rFonts w:hint="eastAsia"/>
        </w:rPr>
      </w:pPr>
      <w:r>
        <w:rPr>
          <w:rFonts w:hint="eastAsia"/>
        </w:rPr>
        <w:t>2nd. To be "baptized into his death" is a phrase perfectly analogous to baptism "into repentance," Matthew 3:11 and "into remission of sins," Mark 1:4, and "into one body," 1 Corinthians 12:13, i.e., in order that, or to the effect that, we participate in the benefits of his death.</w:t>
      </w:r>
    </w:p>
    <w:p w14:paraId="36304C61">
      <w:pPr>
        <w:widowControl w:val="0"/>
        <w:numPr>
          <w:ilvl w:val="0"/>
          <w:numId w:val="0"/>
        </w:numPr>
        <w:jc w:val="both"/>
        <w:rPr>
          <w:rFonts w:hint="eastAsia"/>
        </w:rPr>
      </w:pPr>
      <w:r>
        <w:rPr>
          <w:rFonts w:hint="eastAsia"/>
        </w:rPr>
        <w:t>第二，“受洗归入祂的死”这个短语与“受洗归入悔改”（马太福音 3:11）和“受洗归入罪的赦免”（马可福音 1:4）以及“受洗归入一个身体”（哥林多前书 12:13）完全类似，即，为了，或者说，以致于，我们分享祂死的益处。</w:t>
      </w:r>
    </w:p>
    <w:p w14:paraId="0D47C840">
      <w:pPr>
        <w:widowControl w:val="0"/>
        <w:numPr>
          <w:ilvl w:val="0"/>
          <w:numId w:val="0"/>
        </w:numPr>
        <w:jc w:val="both"/>
        <w:rPr>
          <w:rFonts w:hint="eastAsia"/>
        </w:rPr>
      </w:pPr>
    </w:p>
    <w:p w14:paraId="01EB18B4">
      <w:pPr>
        <w:widowControl w:val="0"/>
        <w:numPr>
          <w:ilvl w:val="0"/>
          <w:numId w:val="0"/>
        </w:numPr>
        <w:jc w:val="both"/>
        <w:rPr>
          <w:rFonts w:hint="eastAsia"/>
        </w:rPr>
      </w:pPr>
      <w:r>
        <w:rPr>
          <w:rFonts w:hint="eastAsia"/>
        </w:rPr>
        <w:t>3rd. The Baptist interpretation involves an utter confusion in reference to the emblem.</w:t>
      </w:r>
    </w:p>
    <w:p w14:paraId="293A0494">
      <w:pPr>
        <w:widowControl w:val="0"/>
        <w:numPr>
          <w:ilvl w:val="0"/>
          <w:numId w:val="0"/>
        </w:numPr>
        <w:jc w:val="both"/>
        <w:rPr>
          <w:rFonts w:hint="eastAsia"/>
        </w:rPr>
      </w:pPr>
      <w:r>
        <w:rPr>
          <w:rFonts w:hint="eastAsia"/>
        </w:rPr>
        <w:t>第三，浸信会的解释在象征方面造成了全然的混淆。</w:t>
      </w:r>
    </w:p>
    <w:p w14:paraId="0B320B3B">
      <w:pPr>
        <w:widowControl w:val="0"/>
        <w:numPr>
          <w:ilvl w:val="0"/>
          <w:numId w:val="0"/>
        </w:numPr>
        <w:jc w:val="both"/>
        <w:rPr>
          <w:rFonts w:hint="eastAsia"/>
        </w:rPr>
      </w:pPr>
      <w:r>
        <w:rPr>
          <w:rFonts w:hint="eastAsia"/>
        </w:rPr>
        <w:t>Do they mean that the outward sign of immersion is an emblem of the death, burial, and resurrection of Christ, or of the spiritual death, burial, and resurrection of the believer?</w:t>
      </w:r>
    </w:p>
    <w:p w14:paraId="38FAFCCB">
      <w:pPr>
        <w:widowControl w:val="0"/>
        <w:numPr>
          <w:ilvl w:val="0"/>
          <w:numId w:val="0"/>
        </w:numPr>
        <w:jc w:val="both"/>
        <w:rPr>
          <w:rFonts w:hint="eastAsia"/>
        </w:rPr>
      </w:pPr>
      <w:r>
        <w:rPr>
          <w:rFonts w:hint="eastAsia"/>
        </w:rPr>
        <w:t>他们是指浸入的外在标记是基督的死、埋葬和复活的象征，还是信徒属灵的死、埋葬和复活的象征？</w:t>
      </w:r>
    </w:p>
    <w:p w14:paraId="72019B5A">
      <w:pPr>
        <w:widowControl w:val="0"/>
        <w:numPr>
          <w:ilvl w:val="0"/>
          <w:numId w:val="0"/>
        </w:numPr>
        <w:jc w:val="both"/>
        <w:rPr>
          <w:rFonts w:hint="eastAsia"/>
        </w:rPr>
      </w:pPr>
      <w:r>
        <w:rPr>
          <w:rFonts w:hint="eastAsia"/>
        </w:rPr>
        <w:t>But the point of comparison in the passages themselves is plainly "not between our baptism and the burial and resurrection of Christ, but between our death to sin and rising to holiness, and the death and resurrection of the Redeemer."</w:t>
      </w:r>
    </w:p>
    <w:p w14:paraId="0C05DA32">
      <w:pPr>
        <w:widowControl w:val="0"/>
        <w:numPr>
          <w:ilvl w:val="0"/>
          <w:numId w:val="0"/>
        </w:numPr>
        <w:jc w:val="both"/>
        <w:rPr>
          <w:rFonts w:hint="eastAsia"/>
        </w:rPr>
      </w:pPr>
      <w:r>
        <w:rPr>
          <w:rFonts w:hint="eastAsia"/>
        </w:rPr>
        <w:t>但是，经文本身比较的重点显然“不是在我们的洗礼与基督的埋葬和复活之间，而是在我们向罪而死、向圣洁而活与救赎主的死和复活之间。”</w:t>
      </w:r>
    </w:p>
    <w:p w14:paraId="7D401299">
      <w:pPr>
        <w:widowControl w:val="0"/>
        <w:numPr>
          <w:ilvl w:val="0"/>
          <w:numId w:val="0"/>
        </w:numPr>
        <w:jc w:val="both"/>
        <w:rPr>
          <w:rFonts w:hint="eastAsia"/>
        </w:rPr>
      </w:pPr>
    </w:p>
    <w:p w14:paraId="65432DD3">
      <w:pPr>
        <w:widowControl w:val="0"/>
        <w:numPr>
          <w:ilvl w:val="0"/>
          <w:numId w:val="0"/>
        </w:numPr>
        <w:jc w:val="both"/>
        <w:rPr>
          <w:rFonts w:hint="eastAsia"/>
        </w:rPr>
      </w:pPr>
      <w:r>
        <w:rPr>
          <w:rFonts w:hint="eastAsia"/>
        </w:rPr>
        <w:t>4th. Baptists agree with us that baptism with water is an emblem of spiritual purification, i.e., regeneration, but insist that it is also an emblem (in the mode of immersion) of the death of the believer to sin and his new life of holiness.––Dr. Carson, p. 143.</w:t>
      </w:r>
    </w:p>
    <w:p w14:paraId="629B4016">
      <w:pPr>
        <w:widowControl w:val="0"/>
        <w:numPr>
          <w:ilvl w:val="0"/>
          <w:numId w:val="0"/>
        </w:numPr>
        <w:jc w:val="both"/>
        <w:rPr>
          <w:rFonts w:hint="eastAsia"/>
        </w:rPr>
      </w:pPr>
      <w:r>
        <w:rPr>
          <w:rFonts w:hint="eastAsia"/>
        </w:rPr>
        <w:t>第四，浸信会同意我们的观点，即水洗是属灵洁净，即重生的象征，但坚持认为它（在浸入的方式下）也是信徒向罪而死及其圣洁新生命的象征。——卡森博士，第143页。</w:t>
      </w:r>
    </w:p>
    <w:p w14:paraId="4AED1A39">
      <w:pPr>
        <w:widowControl w:val="0"/>
        <w:numPr>
          <w:ilvl w:val="0"/>
          <w:numId w:val="0"/>
        </w:numPr>
        <w:jc w:val="both"/>
        <w:rPr>
          <w:rFonts w:hint="eastAsia"/>
        </w:rPr>
      </w:pPr>
      <w:r>
        <w:rPr>
          <w:rFonts w:hint="eastAsia"/>
        </w:rPr>
        <w:t>But what is the distinction between regeneration and a death unto sin, and life unto holiness.</w:t>
      </w:r>
    </w:p>
    <w:p w14:paraId="3813E2A5">
      <w:pPr>
        <w:widowControl w:val="0"/>
        <w:numPr>
          <w:ilvl w:val="0"/>
          <w:numId w:val="0"/>
        </w:numPr>
        <w:jc w:val="both"/>
        <w:rPr>
          <w:rFonts w:hint="eastAsia"/>
        </w:rPr>
      </w:pPr>
      <w:r>
        <w:rPr>
          <w:rFonts w:hint="eastAsia"/>
        </w:rPr>
        <w:t>但是，重生与向罪而死、向圣洁而活之间有何区别？</w:t>
      </w:r>
    </w:p>
    <w:p w14:paraId="041E8968">
      <w:pPr>
        <w:widowControl w:val="0"/>
        <w:numPr>
          <w:ilvl w:val="0"/>
          <w:numId w:val="0"/>
        </w:numPr>
        <w:jc w:val="both"/>
        <w:rPr>
          <w:rFonts w:hint="eastAsia"/>
        </w:rPr>
      </w:pPr>
    </w:p>
    <w:p w14:paraId="3BFAFC0F">
      <w:pPr>
        <w:widowControl w:val="0"/>
        <w:numPr>
          <w:ilvl w:val="0"/>
          <w:numId w:val="0"/>
        </w:numPr>
        <w:jc w:val="both"/>
        <w:rPr>
          <w:rFonts w:hint="eastAsia"/>
        </w:rPr>
      </w:pPr>
      <w:r>
        <w:rPr>
          <w:rFonts w:hint="eastAsia"/>
        </w:rPr>
        <w:t>5th. Baptists agree with us that water baptism is an emblem of purification.</w:t>
      </w:r>
    </w:p>
    <w:p w14:paraId="692618E3">
      <w:pPr>
        <w:widowControl w:val="0"/>
        <w:numPr>
          <w:ilvl w:val="0"/>
          <w:numId w:val="0"/>
        </w:numPr>
        <w:jc w:val="both"/>
        <w:rPr>
          <w:rFonts w:hint="eastAsia"/>
        </w:rPr>
      </w:pPr>
      <w:r>
        <w:rPr>
          <w:rFonts w:hint="eastAsia"/>
        </w:rPr>
        <w:t>第五，浸信会同意我们的观点，即水洗是洁净的象征。</w:t>
      </w:r>
    </w:p>
    <w:p w14:paraId="26B52F4A">
      <w:pPr>
        <w:widowControl w:val="0"/>
        <w:numPr>
          <w:ilvl w:val="0"/>
          <w:numId w:val="0"/>
        </w:numPr>
        <w:jc w:val="both"/>
        <w:rPr>
          <w:rFonts w:hint="eastAsia"/>
        </w:rPr>
      </w:pPr>
      <w:r>
        <w:rPr>
          <w:rFonts w:hint="eastAsia"/>
        </w:rPr>
        <w:t>But surely it is impossible that the same action should at the same time be an emblem of a washing, and of a burial and a resurrection.</w:t>
      </w:r>
    </w:p>
    <w:p w14:paraId="3C1BC467">
      <w:pPr>
        <w:widowControl w:val="0"/>
        <w:numPr>
          <w:ilvl w:val="0"/>
          <w:numId w:val="0"/>
        </w:numPr>
        <w:jc w:val="both"/>
        <w:rPr>
          <w:rFonts w:hint="eastAsia"/>
        </w:rPr>
      </w:pPr>
      <w:r>
        <w:rPr>
          <w:rFonts w:hint="eastAsia"/>
        </w:rPr>
        <w:t>但是，同一个行动肯定不可能同时既是洗涤的象征，又是埋葬和复活的象征。</w:t>
      </w:r>
    </w:p>
    <w:p w14:paraId="031493A6">
      <w:pPr>
        <w:widowControl w:val="0"/>
        <w:numPr>
          <w:ilvl w:val="0"/>
          <w:numId w:val="0"/>
        </w:numPr>
        <w:jc w:val="both"/>
        <w:rPr>
          <w:rFonts w:hint="eastAsia"/>
        </w:rPr>
      </w:pPr>
      <w:r>
        <w:rPr>
          <w:rFonts w:hint="eastAsia"/>
        </w:rPr>
        <w:t>One idea may be associated with the other in consequence of their spiritual relations, but it is impossible that the same visible sign should be emblematical of both.</w:t>
      </w:r>
    </w:p>
    <w:p w14:paraId="4147510A">
      <w:pPr>
        <w:widowControl w:val="0"/>
        <w:numPr>
          <w:ilvl w:val="0"/>
          <w:numId w:val="0"/>
        </w:numPr>
        <w:jc w:val="both"/>
        <w:rPr>
          <w:rFonts w:hint="eastAsia"/>
        </w:rPr>
      </w:pPr>
      <w:r>
        <w:rPr>
          <w:rFonts w:hint="eastAsia"/>
        </w:rPr>
        <w:t>一个观念可能因其属灵关系而与另一个观念相关联，但是同一个可见的标记不可能同时象征两者。</w:t>
      </w:r>
    </w:p>
    <w:p w14:paraId="5E654AA2">
      <w:pPr>
        <w:widowControl w:val="0"/>
        <w:numPr>
          <w:ilvl w:val="0"/>
          <w:numId w:val="0"/>
        </w:numPr>
        <w:jc w:val="both"/>
        <w:rPr>
          <w:rFonts w:hint="eastAsia"/>
        </w:rPr>
      </w:pPr>
    </w:p>
    <w:p w14:paraId="1EF1D949">
      <w:pPr>
        <w:widowControl w:val="0"/>
        <w:numPr>
          <w:ilvl w:val="0"/>
          <w:numId w:val="0"/>
        </w:numPr>
        <w:jc w:val="both"/>
        <w:rPr>
          <w:rFonts w:hint="eastAsia"/>
        </w:rPr>
      </w:pPr>
      <w:r>
        <w:rPr>
          <w:rFonts w:hint="eastAsia"/>
        </w:rPr>
        <w:t>6th. Our union with Christ through the Spirit, and the spiritual consequences thereof; are illustrated in Scripture by many various figures, e.g., the substitution of a heart of flesh for a heart of stone, Ezekiel 36:26; the building of a house, Ephesians 2:22; the ingrafting of a limb into a vine, John 15:5; the putting off of filthy garments, and the putting on of clean, Ephesians 4:22–24; as a spiritual death, burial, and resurrection, and as a being planted in the likeness of his death, Romans 6:3–5; as the application of a cleansing element to the body, Ezekiel 36:25.</w:t>
      </w:r>
    </w:p>
    <w:p w14:paraId="26E1005E">
      <w:pPr>
        <w:widowControl w:val="0"/>
        <w:numPr>
          <w:ilvl w:val="0"/>
          <w:numId w:val="0"/>
        </w:numPr>
        <w:jc w:val="both"/>
        <w:rPr>
          <w:rFonts w:hint="eastAsia"/>
        </w:rPr>
      </w:pPr>
      <w:r>
        <w:rPr>
          <w:rFonts w:hint="eastAsia"/>
        </w:rPr>
        <w:t>第六，我们藉着圣灵与基督联合，及其属灵的后果；在圣经中用许多不同的比喻加以说明，例如，用肉心代替石心，以西结书 36:26；建造房屋，以弗所书 2:22；将枝子嫁接到葡萄树上，约翰福音 15:5；脱去污秽的衣服，穿上洁净的衣服，以弗所书 4:22–24；作为属灵的死、埋葬和复活，以及在他死的形状上与他联合栽种，罗马书 6:3–5；如同将洁净的元素施于身体，以西结书 36:25。</w:t>
      </w:r>
    </w:p>
    <w:p w14:paraId="4F66F7DB">
      <w:pPr>
        <w:widowControl w:val="0"/>
        <w:numPr>
          <w:ilvl w:val="0"/>
          <w:numId w:val="0"/>
        </w:numPr>
        <w:jc w:val="both"/>
        <w:rPr>
          <w:rFonts w:hint="eastAsia"/>
        </w:rPr>
      </w:pPr>
      <w:r>
        <w:rPr>
          <w:rFonts w:hint="eastAsia"/>
        </w:rPr>
        <w:t>Now baptism with water represents all these, because it is an emblem of spiritual regeneration, of which all of these are analogical illustrations.</w:t>
      </w:r>
    </w:p>
    <w:p w14:paraId="5EDB5880">
      <w:pPr>
        <w:widowControl w:val="0"/>
        <w:numPr>
          <w:ilvl w:val="0"/>
          <w:numId w:val="0"/>
        </w:numPr>
        <w:jc w:val="both"/>
        <w:rPr>
          <w:rFonts w:hint="eastAsia"/>
        </w:rPr>
      </w:pPr>
      <w:r>
        <w:rPr>
          <w:rFonts w:hint="eastAsia"/>
        </w:rPr>
        <w:t>现在，用水施洗代表所有这些，因为它是属灵重生的象征，而所有这些都是其类比性的说明。</w:t>
      </w:r>
    </w:p>
    <w:p w14:paraId="52BE4A21">
      <w:pPr>
        <w:widowControl w:val="0"/>
        <w:numPr>
          <w:ilvl w:val="0"/>
          <w:numId w:val="0"/>
        </w:numPr>
        <w:jc w:val="both"/>
        <w:rPr>
          <w:rFonts w:hint="eastAsia"/>
        </w:rPr>
      </w:pPr>
      <w:r>
        <w:rPr>
          <w:rFonts w:hint="eastAsia"/>
        </w:rPr>
        <w:t>Hence we are said to be "baptized into one body," 1 Corinthians 12:13, and by baptism to "have put on Christ," Galatians 3:27.</w:t>
      </w:r>
    </w:p>
    <w:p w14:paraId="309C333E">
      <w:pPr>
        <w:widowControl w:val="0"/>
        <w:numPr>
          <w:ilvl w:val="0"/>
          <w:numId w:val="0"/>
        </w:numPr>
        <w:jc w:val="both"/>
        <w:rPr>
          <w:rFonts w:hint="eastAsia"/>
        </w:rPr>
      </w:pPr>
      <w:r>
        <w:rPr>
          <w:rFonts w:hint="eastAsia"/>
        </w:rPr>
        <w:t>因此，我们被称为“受洗归入一个身体”（哥林多前书 12:13），并通过洗礼“披戴基督”（加拉太书 3:27）。</w:t>
      </w:r>
    </w:p>
    <w:p w14:paraId="0C4382B6">
      <w:pPr>
        <w:widowControl w:val="0"/>
        <w:numPr>
          <w:ilvl w:val="0"/>
          <w:numId w:val="0"/>
        </w:numPr>
        <w:jc w:val="both"/>
        <w:rPr>
          <w:rFonts w:hint="eastAsia"/>
        </w:rPr>
      </w:pPr>
      <w:r>
        <w:rPr>
          <w:rFonts w:hint="eastAsia"/>
        </w:rPr>
        <w:t>Yet it would be absurd to regard water baptism as a literal emblem of all these, and our Baptist brethren have no scriptural warrant for assuming that the outward sign in this sacrament is an emblem of the one analogy more than of the other.––See Dr. Armstrong’s "Doctrine of Baptisms" Part 2., Chap. 2.</w:t>
      </w:r>
    </w:p>
    <w:p w14:paraId="0312729C">
      <w:pPr>
        <w:widowControl w:val="0"/>
        <w:numPr>
          <w:ilvl w:val="0"/>
          <w:numId w:val="0"/>
        </w:numPr>
        <w:jc w:val="both"/>
        <w:rPr>
          <w:rFonts w:hint="eastAsia"/>
        </w:rPr>
      </w:pPr>
      <w:r>
        <w:rPr>
          <w:rFonts w:hint="eastAsia"/>
        </w:rPr>
        <w:t>然而，将水洗视为所有这些的字面象征是荒谬的，我们的浸信会弟兄们没有圣经根据来假定这件圣礼中的外在标记比其他类比更象征其中一个。——见阿姆斯特朗博士《洗礼教义》第二部分，第二章。</w:t>
      </w:r>
    </w:p>
    <w:p w14:paraId="657EB48C">
      <w:pPr>
        <w:widowControl w:val="0"/>
        <w:numPr>
          <w:ilvl w:val="0"/>
          <w:numId w:val="0"/>
        </w:numPr>
        <w:jc w:val="both"/>
        <w:rPr>
          <w:rFonts w:hint="eastAsia"/>
        </w:rPr>
      </w:pPr>
    </w:p>
    <w:p w14:paraId="4BC5F5B1">
      <w:pPr>
        <w:widowControl w:val="0"/>
        <w:numPr>
          <w:ilvl w:val="0"/>
          <w:numId w:val="0"/>
        </w:numPr>
        <w:jc w:val="both"/>
        <w:rPr>
          <w:rFonts w:hint="eastAsia"/>
        </w:rPr>
      </w:pPr>
      <w:r>
        <w:rPr>
          <w:rFonts w:hint="eastAsia"/>
        </w:rPr>
        <w:t>THE MODE OF BAPTISM</w:t>
      </w:r>
    </w:p>
    <w:p w14:paraId="58FF74CD">
      <w:pPr>
        <w:widowControl w:val="0"/>
        <w:numPr>
          <w:ilvl w:val="0"/>
          <w:numId w:val="0"/>
        </w:numPr>
        <w:jc w:val="both"/>
        <w:rPr>
          <w:rFonts w:hint="eastAsia"/>
        </w:rPr>
      </w:pPr>
      <w:r>
        <w:rPr>
          <w:rFonts w:hint="eastAsia"/>
        </w:rPr>
        <w:t>洗礼的方式</w:t>
      </w:r>
    </w:p>
    <w:p w14:paraId="1436F0E0">
      <w:pPr>
        <w:widowControl w:val="0"/>
        <w:numPr>
          <w:ilvl w:val="0"/>
          <w:numId w:val="0"/>
        </w:numPr>
        <w:jc w:val="both"/>
        <w:rPr>
          <w:rFonts w:hint="eastAsia"/>
        </w:rPr>
      </w:pPr>
    </w:p>
    <w:p w14:paraId="65A334BE">
      <w:pPr>
        <w:widowControl w:val="0"/>
        <w:numPr>
          <w:ilvl w:val="0"/>
          <w:numId w:val="0"/>
        </w:numPr>
        <w:jc w:val="both"/>
        <w:rPr>
          <w:rFonts w:hint="eastAsia"/>
        </w:rPr>
      </w:pPr>
      <w:r>
        <w:rPr>
          <w:rFonts w:hint="eastAsia"/>
        </w:rPr>
        <w:t>12. What are the words which, in the original language of Scripture, are used to convey thecommand to baptize?</w:t>
      </w:r>
    </w:p>
    <w:p w14:paraId="4FA1660C">
      <w:pPr>
        <w:widowControl w:val="0"/>
        <w:numPr>
          <w:ilvl w:val="0"/>
          <w:numId w:val="0"/>
        </w:numPr>
        <w:jc w:val="both"/>
        <w:rPr>
          <w:rFonts w:hint="eastAsia"/>
        </w:rPr>
      </w:pPr>
      <w:r>
        <w:rPr>
          <w:rFonts w:hint="eastAsia"/>
        </w:rPr>
        <w:t>12. 在圣经原文中，用来传达施洗命令的词语是什么？</w:t>
      </w:r>
    </w:p>
    <w:p w14:paraId="513AA16D">
      <w:pPr>
        <w:widowControl w:val="0"/>
        <w:numPr>
          <w:ilvl w:val="0"/>
          <w:numId w:val="0"/>
        </w:numPr>
        <w:jc w:val="both"/>
        <w:rPr>
          <w:rFonts w:hint="eastAsia"/>
        </w:rPr>
      </w:pPr>
    </w:p>
    <w:p w14:paraId="4F36E5B0">
      <w:pPr>
        <w:widowControl w:val="0"/>
        <w:numPr>
          <w:ilvl w:val="0"/>
          <w:numId w:val="0"/>
        </w:numPr>
        <w:jc w:val="both"/>
        <w:rPr>
          <w:rFonts w:hint="eastAsia"/>
        </w:rPr>
      </w:pPr>
      <w:r>
        <w:rPr>
          <w:rFonts w:hint="eastAsia"/>
        </w:rPr>
        <w:t>The primary word ba&gt;ptw occurs four times in the new Testament (Luke 16:24; John 13:26; Revelation 19:13), but never in connection with the subject of Christian baptism.</w:t>
      </w:r>
    </w:p>
    <w:p w14:paraId="2E5DE989">
      <w:pPr>
        <w:widowControl w:val="0"/>
        <w:numPr>
          <w:ilvl w:val="0"/>
          <w:numId w:val="0"/>
        </w:numPr>
        <w:jc w:val="both"/>
        <w:rPr>
          <w:rFonts w:hint="eastAsia"/>
        </w:rPr>
      </w:pPr>
      <w:r>
        <w:rPr>
          <w:rFonts w:hint="eastAsia"/>
        </w:rPr>
        <w:t>主要词语 βάπτω (baptō，希腊文：蘸，浸，染) 在新约中出现四次（路加福音 16:24；约翰福音 13:26；启示录 19:13），但从未与基督教洗礼的主题相关联。</w:t>
      </w:r>
    </w:p>
    <w:p w14:paraId="1133B7AC">
      <w:pPr>
        <w:widowControl w:val="0"/>
        <w:numPr>
          <w:ilvl w:val="0"/>
          <w:numId w:val="0"/>
        </w:numPr>
        <w:jc w:val="both"/>
        <w:rPr>
          <w:rFonts w:hint="eastAsia"/>
        </w:rPr>
      </w:pPr>
      <w:r>
        <w:rPr>
          <w:rFonts w:hint="eastAsia"/>
        </w:rPr>
        <w:t>Its classical meaning was, 1st, to dip; 2nd, to dye; 3rd, to wash by dipping or pouring.</w:t>
      </w:r>
    </w:p>
    <w:p w14:paraId="1CE3E447">
      <w:pPr>
        <w:widowControl w:val="0"/>
        <w:numPr>
          <w:ilvl w:val="0"/>
          <w:numId w:val="0"/>
        </w:numPr>
        <w:jc w:val="both"/>
        <w:rPr>
          <w:rFonts w:hint="eastAsia"/>
        </w:rPr>
      </w:pPr>
      <w:r>
        <w:rPr>
          <w:rFonts w:hint="eastAsia"/>
        </w:rPr>
        <w:t>其古典含义是，第一，蘸；第二，染；第三，通过蘸或倒水来洗。</w:t>
      </w:r>
    </w:p>
    <w:p w14:paraId="7D19A704">
      <w:pPr>
        <w:widowControl w:val="0"/>
        <w:numPr>
          <w:ilvl w:val="0"/>
          <w:numId w:val="0"/>
        </w:numPr>
        <w:jc w:val="both"/>
        <w:rPr>
          <w:rFonts w:hint="eastAsia"/>
        </w:rPr>
      </w:pPr>
    </w:p>
    <w:p w14:paraId="3F0EB65E">
      <w:pPr>
        <w:widowControl w:val="0"/>
        <w:numPr>
          <w:ilvl w:val="0"/>
          <w:numId w:val="0"/>
        </w:numPr>
        <w:jc w:val="both"/>
        <w:rPr>
          <w:rFonts w:hint="eastAsia"/>
        </w:rPr>
      </w:pPr>
      <w:r>
        <w:rPr>
          <w:rFonts w:hint="eastAsia"/>
        </w:rPr>
        <w:t>The word bapti&gt;zw in form, though not in usage, the frequentative of ba&gt;ptw, occurs seventy–six times in the New Testament, and is the word used by the Holy Ghost to convey the command to baptize.</w:t>
      </w:r>
    </w:p>
    <w:p w14:paraId="527BB364">
      <w:pPr>
        <w:widowControl w:val="0"/>
        <w:numPr>
          <w:ilvl w:val="0"/>
          <w:numId w:val="0"/>
        </w:numPr>
        <w:jc w:val="both"/>
        <w:rPr>
          <w:rFonts w:hint="eastAsia"/>
        </w:rPr>
      </w:pPr>
      <w:r>
        <w:rPr>
          <w:rFonts w:hint="eastAsia"/>
        </w:rPr>
        <w:t>词语 βαπτίζω (baptizō，希腊文：施洗，浸)，在形式上（尽管在用法上并非如此）是 βάπτω (baptō) 的加强式，在新约中出现七十六次，是圣灵用来传达施洗命令的词语。</w:t>
      </w:r>
    </w:p>
    <w:p w14:paraId="6F24124A">
      <w:pPr>
        <w:widowControl w:val="0"/>
        <w:numPr>
          <w:ilvl w:val="0"/>
          <w:numId w:val="0"/>
        </w:numPr>
        <w:jc w:val="both"/>
        <w:rPr>
          <w:rFonts w:hint="eastAsia"/>
        </w:rPr>
      </w:pPr>
    </w:p>
    <w:p w14:paraId="0B6DC397">
      <w:pPr>
        <w:widowControl w:val="0"/>
        <w:numPr>
          <w:ilvl w:val="0"/>
          <w:numId w:val="0"/>
        </w:numPr>
        <w:jc w:val="both"/>
        <w:rPr>
          <w:rFonts w:hint="eastAsia"/>
        </w:rPr>
      </w:pPr>
      <w:r>
        <w:rPr>
          <w:rFonts w:hint="eastAsia"/>
        </w:rPr>
        <w:t>Its classical meaning was, (1) dip, submerge, sink; (2) to wet thoroughly; (3) to pour upon, to drench; (4) to overwhelm.</w:t>
      </w:r>
    </w:p>
    <w:p w14:paraId="613AD04F">
      <w:pPr>
        <w:widowControl w:val="0"/>
        <w:numPr>
          <w:ilvl w:val="0"/>
          <w:numId w:val="0"/>
        </w:numPr>
        <w:jc w:val="both"/>
        <w:rPr>
          <w:rFonts w:hint="eastAsia"/>
        </w:rPr>
      </w:pPr>
      <w:r>
        <w:rPr>
          <w:rFonts w:hint="eastAsia"/>
        </w:rPr>
        <w:t>其古典含义是，(1) 蘸，浸没，沉没；(2) 彻底弄湿；(3) 浇在上面，浸透；(4) 淹没。</w:t>
      </w:r>
    </w:p>
    <w:p w14:paraId="3D67F934">
      <w:pPr>
        <w:widowControl w:val="0"/>
        <w:numPr>
          <w:ilvl w:val="0"/>
          <w:numId w:val="0"/>
        </w:numPr>
        <w:jc w:val="both"/>
        <w:rPr>
          <w:rFonts w:hint="eastAsia"/>
        </w:rPr>
      </w:pPr>
      <w:r>
        <w:rPr>
          <w:rFonts w:hint="eastAsia"/>
        </w:rPr>
        <w:t>Besides these, we have the nouns of the same root and usage, ba&gt;ptsma occurring twenty–two times, translated baptism, and baptismo&gt;v occurring four times, translated baptism, Hebrews 6:2, and washing, Mark. 7:4,8; Hebrews 9:10.</w:t>
      </w:r>
    </w:p>
    <w:p w14:paraId="6F5A3DEC">
      <w:pPr>
        <w:widowControl w:val="0"/>
        <w:numPr>
          <w:ilvl w:val="0"/>
          <w:numId w:val="0"/>
        </w:numPr>
        <w:jc w:val="both"/>
        <w:rPr>
          <w:rFonts w:hint="eastAsia"/>
        </w:rPr>
      </w:pPr>
      <w:r>
        <w:rPr>
          <w:rFonts w:hint="eastAsia"/>
        </w:rPr>
        <w:t>除此之外，我们还有同根同源且用法相同的名词，βάπτισμα (baptisma，希腊文：洗礼) 出现二十二次，翻译为洗礼；βαπτισμός (baptismos，希腊文：洗，洗礼) 出现四次，翻译为洗礼（希伯来书 6:2）和洗涤（马可福音 7:4,8；希伯来书 9:10）。</w:t>
      </w:r>
    </w:p>
    <w:p w14:paraId="5A160F40">
      <w:pPr>
        <w:widowControl w:val="0"/>
        <w:numPr>
          <w:ilvl w:val="0"/>
          <w:numId w:val="0"/>
        </w:numPr>
        <w:jc w:val="both"/>
        <w:rPr>
          <w:rFonts w:hint="eastAsia"/>
        </w:rPr>
      </w:pPr>
      <w:r>
        <w:rPr>
          <w:rFonts w:hint="eastAsia"/>
        </w:rPr>
        <w:t>The only question with which we are concerned, however, is as to the scriptural usage of these words.</w:t>
      </w:r>
    </w:p>
    <w:p w14:paraId="259939BA">
      <w:pPr>
        <w:widowControl w:val="0"/>
        <w:numPr>
          <w:ilvl w:val="0"/>
          <w:numId w:val="0"/>
        </w:numPr>
        <w:jc w:val="both"/>
        <w:rPr>
          <w:rFonts w:hint="eastAsia"/>
        </w:rPr>
      </w:pPr>
      <w:r>
        <w:rPr>
          <w:rFonts w:hint="eastAsia"/>
        </w:rPr>
        <w:t>然而，我们唯一关心的问题是这些词语在圣经中的用法。</w:t>
      </w:r>
    </w:p>
    <w:p w14:paraId="08E26FB2">
      <w:pPr>
        <w:widowControl w:val="0"/>
        <w:numPr>
          <w:ilvl w:val="0"/>
          <w:numId w:val="0"/>
        </w:numPr>
        <w:jc w:val="both"/>
        <w:rPr>
          <w:rFonts w:hint="eastAsia"/>
        </w:rPr>
      </w:pPr>
      <w:r>
        <w:rPr>
          <w:rFonts w:hint="eastAsia"/>
        </w:rPr>
        <w:t>It is an important and universally recognized principle, that the biblical and classical usage of the same word is often very different.</w:t>
      </w:r>
    </w:p>
    <w:p w14:paraId="5A99032F">
      <w:pPr>
        <w:widowControl w:val="0"/>
        <w:numPr>
          <w:ilvl w:val="0"/>
          <w:numId w:val="0"/>
        </w:numPr>
        <w:jc w:val="both"/>
        <w:rPr>
          <w:rFonts w:hint="eastAsia"/>
        </w:rPr>
      </w:pPr>
      <w:r>
        <w:rPr>
          <w:rFonts w:hint="eastAsia"/>
        </w:rPr>
        <w:t>一个重要且普遍公认的原则是，同一个词的圣经用法和古典用法常常大相径庭。</w:t>
      </w:r>
    </w:p>
    <w:p w14:paraId="1AE5A036">
      <w:pPr>
        <w:widowControl w:val="0"/>
        <w:numPr>
          <w:ilvl w:val="0"/>
          <w:numId w:val="0"/>
        </w:numPr>
        <w:jc w:val="both"/>
        <w:rPr>
          <w:rFonts w:hint="eastAsia"/>
        </w:rPr>
      </w:pPr>
      <w:r>
        <w:rPr>
          <w:rFonts w:hint="eastAsia"/>
        </w:rPr>
        <w:t>This effect is to be traced to the influence of three general causes.––See " Baptism, its Modes and Subjects," by Dr. Alex. Carson; " Meaning and Use of the Word Baptizein," by Rev. Dr. Conant, and " Classic, Judaic, Johannic,and Christian Baptism," by Rev. James W. Dale, D.D.</w:t>
      </w:r>
    </w:p>
    <w:p w14:paraId="4E44DB61">
      <w:pPr>
        <w:widowControl w:val="0"/>
        <w:numPr>
          <w:ilvl w:val="0"/>
          <w:numId w:val="0"/>
        </w:numPr>
        <w:jc w:val="both"/>
        <w:rPr>
          <w:rFonts w:hint="eastAsia"/>
        </w:rPr>
      </w:pPr>
      <w:r>
        <w:rPr>
          <w:rFonts w:hint="eastAsia"/>
        </w:rPr>
        <w:t>这种影响可以追溯到三个普遍原因的影响。——参见亚历克斯·卡森博士的《洗礼：其方式与对象》；科南特博士牧师的《Baptizein一词的意义与用法》；以及詹姆斯·W·戴尔博士牧师的《古典、犹太、约翰及基督教的洗礼》。</w:t>
      </w:r>
    </w:p>
    <w:p w14:paraId="419A12DB">
      <w:pPr>
        <w:widowControl w:val="0"/>
        <w:numPr>
          <w:ilvl w:val="0"/>
          <w:numId w:val="0"/>
        </w:numPr>
        <w:jc w:val="both"/>
        <w:rPr>
          <w:rFonts w:hint="eastAsia"/>
        </w:rPr>
      </w:pPr>
    </w:p>
    <w:p w14:paraId="4837EDBB">
      <w:pPr>
        <w:widowControl w:val="0"/>
        <w:numPr>
          <w:ilvl w:val="0"/>
          <w:numId w:val="0"/>
        </w:numPr>
        <w:jc w:val="both"/>
        <w:rPr>
          <w:rFonts w:hint="eastAsia"/>
        </w:rPr>
      </w:pPr>
      <w:r>
        <w:rPr>
          <w:rFonts w:hint="eastAsia"/>
        </w:rPr>
        <w:t>1st. The principal classics of the language were composed in the Attic dialect.</w:t>
      </w:r>
    </w:p>
    <w:p w14:paraId="20A1579C">
      <w:pPr>
        <w:widowControl w:val="0"/>
        <w:numPr>
          <w:ilvl w:val="0"/>
          <w:numId w:val="0"/>
        </w:numPr>
        <w:jc w:val="both"/>
        <w:rPr>
          <w:rFonts w:hint="eastAsia"/>
        </w:rPr>
      </w:pPr>
      <w:r>
        <w:rPr>
          <w:rFonts w:hint="eastAsia"/>
        </w:rPr>
        <w:t>第一，该语言的主要古典著作是用阿提卡方言写成的。</w:t>
      </w:r>
    </w:p>
    <w:p w14:paraId="4418124F">
      <w:pPr>
        <w:widowControl w:val="0"/>
        <w:numPr>
          <w:ilvl w:val="0"/>
          <w:numId w:val="0"/>
        </w:numPr>
        <w:jc w:val="both"/>
        <w:rPr>
          <w:rFonts w:hint="eastAsia"/>
        </w:rPr>
      </w:pPr>
      <w:r>
        <w:rPr>
          <w:rFonts w:hint="eastAsia"/>
        </w:rPr>
        <w:t>But the general language used by the Greek– speaking world at the Christian era was the "common, or Hellenic dialect of the later Greek" resulting from the fusion of the different dialects previously existing.</w:t>
      </w:r>
    </w:p>
    <w:p w14:paraId="71C7DEC3">
      <w:pPr>
        <w:widowControl w:val="0"/>
        <w:numPr>
          <w:ilvl w:val="0"/>
          <w:numId w:val="0"/>
        </w:numPr>
        <w:jc w:val="both"/>
        <w:rPr>
          <w:rFonts w:hint="eastAsia"/>
        </w:rPr>
      </w:pPr>
      <w:r>
        <w:rPr>
          <w:rFonts w:hint="eastAsia"/>
        </w:rPr>
        <w:t>但是在基督教时代，希腊语世界普遍使用的语言是“通用希腊语，或晚期希腊语的希腊方言”，这是先前存在的不同方言融合的结果。</w:t>
      </w:r>
    </w:p>
    <w:p w14:paraId="56CAD969">
      <w:pPr>
        <w:widowControl w:val="0"/>
        <w:numPr>
          <w:ilvl w:val="0"/>
          <w:numId w:val="0"/>
        </w:numPr>
        <w:jc w:val="both"/>
        <w:rPr>
          <w:rFonts w:hint="eastAsia"/>
        </w:rPr>
      </w:pPr>
    </w:p>
    <w:p w14:paraId="5BCDF0E4">
      <w:pPr>
        <w:widowControl w:val="0"/>
        <w:numPr>
          <w:ilvl w:val="0"/>
          <w:numId w:val="0"/>
        </w:numPr>
        <w:jc w:val="both"/>
        <w:rPr>
          <w:rFonts w:hint="eastAsia"/>
        </w:rPr>
      </w:pPr>
      <w:r>
        <w:rPr>
          <w:rFonts w:hint="eastAsia"/>
        </w:rPr>
        <w:t>2nd. The language of the writers of the New Testament was again greatly modified by the fact that their vernacular was a form of the Hebrew language (Syro–Chaldaic); that their constant use of the Septuagint translation of the Hebrew Scriptures had largely influenced their usage of the Greek language, especially in the department of religious thought and expression; and that, in the very act of composing the New Testament Scriptures, they were engaged in the statement of religious ideas, an in the inauguration of religious institutions which had their types and symbols in the ancient dispensation, as revealed in the sacred language of the Hebrew scriptures.</w:t>
      </w:r>
    </w:p>
    <w:p w14:paraId="16237F52">
      <w:pPr>
        <w:widowControl w:val="0"/>
        <w:numPr>
          <w:ilvl w:val="0"/>
          <w:numId w:val="0"/>
        </w:numPr>
        <w:jc w:val="both"/>
        <w:rPr>
          <w:rFonts w:hint="eastAsia"/>
        </w:rPr>
      </w:pPr>
      <w:r>
        <w:rPr>
          <w:rFonts w:hint="eastAsia"/>
        </w:rPr>
        <w:t>第二，新约作者的语言又因以下事实而大大改变：他们的母语是希伯来语的一种形式（叙利亚-迦勒底语）；他们经常使用希伯来圣经的七十士译本，这在很大程度上影响了他们对希腊语的使用，特别是在宗教思想和表达方面；并且，在撰写新约圣经的过程中，他们致力于陈述宗教观念，并开创宗教制度，这些制度在古代经纶中有其预表和象征，正如希伯来圣经的神圣语言所启示的那样。</w:t>
      </w:r>
    </w:p>
    <w:p w14:paraId="1A8A2F1C">
      <w:pPr>
        <w:widowControl w:val="0"/>
        <w:numPr>
          <w:ilvl w:val="0"/>
          <w:numId w:val="0"/>
        </w:numPr>
        <w:jc w:val="both"/>
        <w:rPr>
          <w:rFonts w:hint="eastAsia"/>
        </w:rPr>
      </w:pPr>
    </w:p>
    <w:p w14:paraId="12E1F71F">
      <w:pPr>
        <w:widowControl w:val="0"/>
        <w:numPr>
          <w:ilvl w:val="0"/>
          <w:numId w:val="0"/>
        </w:numPr>
        <w:jc w:val="both"/>
        <w:rPr>
          <w:rFonts w:hint="eastAsia"/>
        </w:rPr>
      </w:pPr>
      <w:r>
        <w:rPr>
          <w:rFonts w:hint="eastAsia"/>
        </w:rPr>
        <w:t>3rd. The New Testament writings are a revelation of new ideas and relations, and hence the words and phrases through which these new thoughts are conveyed must be greatly modified in respect to their former etymological sense and heathen usage, and "for the full depth and compass of meaning belonging to them in their new application we must look to the New Testament itself, comparing one passage with another, and viewing the language used in the light of the great things which it brings to our apprehension."</w:t>
      </w:r>
    </w:p>
    <w:p w14:paraId="2E7C933F">
      <w:pPr>
        <w:widowControl w:val="0"/>
        <w:numPr>
          <w:ilvl w:val="0"/>
          <w:numId w:val="0"/>
        </w:numPr>
        <w:jc w:val="both"/>
        <w:rPr>
          <w:rFonts w:hint="eastAsia"/>
        </w:rPr>
      </w:pPr>
      <w:r>
        <w:rPr>
          <w:rFonts w:hint="eastAsia"/>
        </w:rPr>
        <w:t>第三，新约著作是新观念和新关系的启示，因此，传达这些新思想的词语和短语，就其先前的词源意义和异教用法而言，必须大大改变，并且“为了理解它们在新应用中所具有的全部深度和广度，我们必须查考新约本身，比较不同段落，并在它带给我们理解的伟大启示的光照下看待所使用的语言。”</w:t>
      </w:r>
    </w:p>
    <w:p w14:paraId="3F37D7EA">
      <w:pPr>
        <w:widowControl w:val="0"/>
        <w:numPr>
          <w:ilvl w:val="0"/>
          <w:numId w:val="0"/>
        </w:numPr>
        <w:jc w:val="both"/>
        <w:rPr>
          <w:rFonts w:hint="eastAsia"/>
        </w:rPr>
      </w:pPr>
    </w:p>
    <w:p w14:paraId="7812E47A">
      <w:pPr>
        <w:widowControl w:val="0"/>
        <w:numPr>
          <w:ilvl w:val="0"/>
          <w:numId w:val="0"/>
        </w:numPr>
        <w:jc w:val="both"/>
        <w:rPr>
          <w:rFonts w:hint="eastAsia"/>
        </w:rPr>
      </w:pPr>
      <w:r>
        <w:rPr>
          <w:rFonts w:hint="eastAsia"/>
        </w:rPr>
        <w:t>As examples of this contrast between the scriptural and classical usage of a word, observe, a]ggelov, angel; presbu&gt;terov presbyter or elder; ejkklesi&gt;a, church; basilei&gt;a tou~ qeou~, or twn oujranw~n, kingdom of God, or of heaven; paliggenesi&gt;a, r egeneration; ca&gt;riv, grace, etc., etc.––Fairbairn’s "Herm. Manual," Part 1., section 2.</w:t>
      </w:r>
    </w:p>
    <w:p w14:paraId="02FD3C2E">
      <w:pPr>
        <w:widowControl w:val="0"/>
        <w:numPr>
          <w:ilvl w:val="0"/>
          <w:numId w:val="0"/>
        </w:numPr>
        <w:jc w:val="both"/>
        <w:rPr>
          <w:rFonts w:hint="eastAsia"/>
        </w:rPr>
      </w:pPr>
      <w:r>
        <w:rPr>
          <w:rFonts w:hint="eastAsia"/>
        </w:rPr>
        <w:t>作为词语的圣经用法与古典用法之间这种对比的例子，请注意：ἄγγελος (angelos，希腊文：使者，天使)；πρεσβύτερος (presbyteros，希腊文：长老)；ἐκκλησία (ekklēsia，希腊文：教会，会众)；βασιλεία τοῦ Θεοῦ (basileia tou Theou，希腊文：神的国)，或 τῶν οὐρανῶν (tōn ouranōn，希腊文：诸天之，即天国)；παλιγγενεσία (palingenesia，希腊文：重生)；χάρις (charis，希腊文：恩典)等等。——费尔贝恩《释经手册》，第一部分，第二节。</w:t>
      </w:r>
    </w:p>
    <w:p w14:paraId="18D6F50F">
      <w:pPr>
        <w:widowControl w:val="0"/>
        <w:numPr>
          <w:ilvl w:val="0"/>
          <w:numId w:val="0"/>
        </w:numPr>
        <w:jc w:val="both"/>
        <w:rPr>
          <w:rFonts w:hint="eastAsia"/>
        </w:rPr>
      </w:pPr>
    </w:p>
    <w:p w14:paraId="3FBB4994">
      <w:pPr>
        <w:widowControl w:val="0"/>
        <w:numPr>
          <w:ilvl w:val="0"/>
          <w:numId w:val="0"/>
        </w:numPr>
        <w:jc w:val="both"/>
        <w:rPr>
          <w:rFonts w:hint="eastAsia"/>
        </w:rPr>
      </w:pPr>
      <w:r>
        <w:rPr>
          <w:rFonts w:hint="eastAsia"/>
        </w:rPr>
        <w:t>13.What is the position of the Baptist churches as to the meaning of the Scriptural word bapti&gt;zw and by what arguments do they seek to prove that immersion is the only valid mode ofbaptism?</w:t>
      </w:r>
    </w:p>
    <w:p w14:paraId="24EEB9F2">
      <w:pPr>
        <w:widowControl w:val="0"/>
        <w:numPr>
          <w:ilvl w:val="0"/>
          <w:numId w:val="0"/>
        </w:numPr>
        <w:jc w:val="both"/>
        <w:rPr>
          <w:rFonts w:hint="eastAsia"/>
        </w:rPr>
      </w:pPr>
      <w:r>
        <w:rPr>
          <w:rFonts w:hint="eastAsia"/>
        </w:rPr>
        <w:t>13. 浸信会教会对于圣经词语 βαπτίζω (baptizō) 的含义持何立场？他们用什么论据来证明浸礼是唯一有效的洗礼方式？</w:t>
      </w:r>
    </w:p>
    <w:p w14:paraId="11854C36">
      <w:pPr>
        <w:widowControl w:val="0"/>
        <w:numPr>
          <w:ilvl w:val="0"/>
          <w:numId w:val="0"/>
        </w:numPr>
        <w:jc w:val="both"/>
        <w:rPr>
          <w:rFonts w:hint="eastAsia"/>
        </w:rPr>
      </w:pPr>
    </w:p>
    <w:p w14:paraId="59FAF20C">
      <w:pPr>
        <w:widowControl w:val="0"/>
        <w:numPr>
          <w:ilvl w:val="0"/>
          <w:numId w:val="0"/>
        </w:numPr>
        <w:jc w:val="both"/>
        <w:rPr>
          <w:rFonts w:hint="eastAsia"/>
        </w:rPr>
      </w:pPr>
      <w:r>
        <w:rPr>
          <w:rFonts w:hint="eastAsia"/>
        </w:rPr>
        <w:t>"That it always signifies to dip, never expressing any thing but mode."––"Carson on Baptism," p. 55.</w:t>
      </w:r>
    </w:p>
    <w:p w14:paraId="3C1DD23B">
      <w:pPr>
        <w:widowControl w:val="0"/>
        <w:numPr>
          <w:ilvl w:val="0"/>
          <w:numId w:val="0"/>
        </w:numPr>
        <w:jc w:val="both"/>
        <w:rPr>
          <w:rFonts w:hint="eastAsia"/>
        </w:rPr>
      </w:pPr>
      <w:r>
        <w:rPr>
          <w:rFonts w:hint="eastAsia"/>
        </w:rPr>
        <w:t>“它总是意指蘸，除了方式之外不表达任何其他东西。”——《卡森论洗礼》，第55页。</w:t>
      </w:r>
    </w:p>
    <w:p w14:paraId="5DB3BBD5">
      <w:pPr>
        <w:widowControl w:val="0"/>
        <w:numPr>
          <w:ilvl w:val="0"/>
          <w:numId w:val="0"/>
        </w:numPr>
        <w:jc w:val="both"/>
        <w:rPr>
          <w:rFonts w:hint="eastAsia"/>
        </w:rPr>
      </w:pPr>
      <w:r>
        <w:rPr>
          <w:rFonts w:hint="eastAsia"/>
        </w:rPr>
        <w:t>He confesses:" I have ALL the lexicographers and commentators against me."</w:t>
      </w:r>
    </w:p>
    <w:p w14:paraId="7F04B6A3">
      <w:pPr>
        <w:widowControl w:val="0"/>
        <w:numPr>
          <w:ilvl w:val="0"/>
          <w:numId w:val="0"/>
        </w:numPr>
        <w:jc w:val="both"/>
        <w:rPr>
          <w:rFonts w:hint="eastAsia"/>
        </w:rPr>
      </w:pPr>
      <w:r>
        <w:rPr>
          <w:rFonts w:hint="eastAsia"/>
        </w:rPr>
        <w:t>他承认：“所有的词典编纂者和注释家都反对我。”</w:t>
      </w:r>
    </w:p>
    <w:p w14:paraId="1031F86F">
      <w:pPr>
        <w:widowControl w:val="0"/>
        <w:numPr>
          <w:ilvl w:val="0"/>
          <w:numId w:val="0"/>
        </w:numPr>
        <w:jc w:val="both"/>
        <w:rPr>
          <w:rFonts w:hint="eastAsia"/>
        </w:rPr>
      </w:pPr>
      <w:r>
        <w:rPr>
          <w:rFonts w:hint="eastAsia"/>
        </w:rPr>
        <w:t>Baptists insist, therefore, upon always translating the words bapti&gt;zw and ba&gt;ptisma by the words immerse and immersion.</w:t>
      </w:r>
    </w:p>
    <w:p w14:paraId="37691CD6">
      <w:pPr>
        <w:widowControl w:val="0"/>
        <w:numPr>
          <w:ilvl w:val="0"/>
          <w:numId w:val="0"/>
        </w:numPr>
        <w:jc w:val="both"/>
        <w:rPr>
          <w:rFonts w:hint="eastAsia"/>
        </w:rPr>
      </w:pPr>
      <w:r>
        <w:rPr>
          <w:rFonts w:hint="eastAsia"/>
        </w:rPr>
        <w:t>因此，浸信会坚持总是将 βαπτίζω (baptizō) 和 βάπτισμα (baptisma) 这两个词翻译为“浸入”和“浸礼”。</w:t>
      </w:r>
    </w:p>
    <w:p w14:paraId="32A58E08">
      <w:pPr>
        <w:widowControl w:val="0"/>
        <w:numPr>
          <w:ilvl w:val="0"/>
          <w:numId w:val="0"/>
        </w:numPr>
        <w:jc w:val="both"/>
        <w:rPr>
          <w:rFonts w:hint="eastAsia"/>
        </w:rPr>
      </w:pPr>
    </w:p>
    <w:p w14:paraId="29BA91C3">
      <w:pPr>
        <w:widowControl w:val="0"/>
        <w:numPr>
          <w:ilvl w:val="0"/>
          <w:numId w:val="0"/>
        </w:numPr>
        <w:jc w:val="both"/>
        <w:rPr>
          <w:rFonts w:hint="eastAsia"/>
        </w:rPr>
      </w:pPr>
      <w:r>
        <w:rPr>
          <w:rFonts w:hint="eastAsia"/>
        </w:rPr>
        <w:t>They argue that immersion is the only valid mode of baptism––1st. From the constant meaning of the word bapti&gt;zw.</w:t>
      </w:r>
    </w:p>
    <w:p w14:paraId="56C04D03">
      <w:pPr>
        <w:widowControl w:val="0"/>
        <w:numPr>
          <w:ilvl w:val="0"/>
          <w:numId w:val="0"/>
        </w:numPr>
        <w:jc w:val="both"/>
        <w:rPr>
          <w:rFonts w:hint="eastAsia"/>
        </w:rPr>
      </w:pPr>
      <w:r>
        <w:rPr>
          <w:rFonts w:hint="eastAsia"/>
        </w:rPr>
        <w:t>他们论证浸礼是唯一有效的洗礼方式——第一，基于 βαπτίζω (baptizō) 一词不变的含义。</w:t>
      </w:r>
    </w:p>
    <w:p w14:paraId="5E41EBBA">
      <w:pPr>
        <w:widowControl w:val="0"/>
        <w:numPr>
          <w:ilvl w:val="0"/>
          <w:numId w:val="0"/>
        </w:numPr>
        <w:jc w:val="both"/>
        <w:rPr>
          <w:rFonts w:hint="eastAsia"/>
        </w:rPr>
      </w:pPr>
      <w:r>
        <w:rPr>
          <w:rFonts w:hint="eastAsia"/>
        </w:rPr>
        <w:t>2nd. From the symbolical import of the rite, as emblematic of burial and resurrection.</w:t>
      </w:r>
    </w:p>
    <w:p w14:paraId="13C605B6">
      <w:pPr>
        <w:widowControl w:val="0"/>
        <w:numPr>
          <w:ilvl w:val="0"/>
          <w:numId w:val="0"/>
        </w:numPr>
        <w:jc w:val="both"/>
        <w:rPr>
          <w:rFonts w:hint="eastAsia"/>
        </w:rPr>
      </w:pPr>
      <w:r>
        <w:rPr>
          <w:rFonts w:hint="eastAsia"/>
        </w:rPr>
        <w:t>第二，基于仪式的象征意义，即象征埋葬和复活。</w:t>
      </w:r>
    </w:p>
    <w:p w14:paraId="679B34A1">
      <w:pPr>
        <w:widowControl w:val="0"/>
        <w:numPr>
          <w:ilvl w:val="0"/>
          <w:numId w:val="0"/>
        </w:numPr>
        <w:jc w:val="both"/>
        <w:rPr>
          <w:rFonts w:hint="eastAsia"/>
        </w:rPr>
      </w:pPr>
      <w:r>
        <w:rPr>
          <w:rFonts w:hint="eastAsia"/>
        </w:rPr>
        <w:t>3rd. From the practice of the apostles.</w:t>
      </w:r>
    </w:p>
    <w:p w14:paraId="250FE0BC">
      <w:pPr>
        <w:widowControl w:val="0"/>
        <w:numPr>
          <w:ilvl w:val="0"/>
          <w:numId w:val="0"/>
        </w:numPr>
        <w:jc w:val="both"/>
        <w:rPr>
          <w:rFonts w:hint="eastAsia"/>
        </w:rPr>
      </w:pPr>
      <w:r>
        <w:rPr>
          <w:rFonts w:hint="eastAsia"/>
        </w:rPr>
        <w:t>第三，基于使徒的实践。</w:t>
      </w:r>
    </w:p>
    <w:p w14:paraId="35E545BC">
      <w:pPr>
        <w:widowControl w:val="0"/>
        <w:numPr>
          <w:ilvl w:val="0"/>
          <w:numId w:val="0"/>
        </w:numPr>
        <w:jc w:val="both"/>
        <w:rPr>
          <w:rFonts w:hint="eastAsia"/>
        </w:rPr>
      </w:pPr>
      <w:r>
        <w:rPr>
          <w:rFonts w:hint="eastAsia"/>
        </w:rPr>
        <w:t>4th. From history of the early church.</w:t>
      </w:r>
    </w:p>
    <w:p w14:paraId="06574B67">
      <w:pPr>
        <w:widowControl w:val="0"/>
        <w:numPr>
          <w:ilvl w:val="0"/>
          <w:numId w:val="0"/>
        </w:numPr>
        <w:jc w:val="both"/>
        <w:rPr>
          <w:rFonts w:hint="eastAsia"/>
        </w:rPr>
      </w:pPr>
      <w:r>
        <w:rPr>
          <w:rFonts w:hint="eastAsia"/>
        </w:rPr>
        <w:t>第四，基于早期教会的历史。</w:t>
      </w:r>
    </w:p>
    <w:p w14:paraId="68452113">
      <w:pPr>
        <w:widowControl w:val="0"/>
        <w:numPr>
          <w:ilvl w:val="0"/>
          <w:numId w:val="0"/>
        </w:numPr>
        <w:jc w:val="both"/>
        <w:rPr>
          <w:rFonts w:hint="eastAsia"/>
        </w:rPr>
      </w:pPr>
    </w:p>
    <w:p w14:paraId="74E8DEA3">
      <w:pPr>
        <w:widowControl w:val="0"/>
        <w:numPr>
          <w:ilvl w:val="0"/>
          <w:numId w:val="0"/>
        </w:numPr>
        <w:jc w:val="both"/>
        <w:rPr>
          <w:rFonts w:hint="eastAsia"/>
        </w:rPr>
      </w:pPr>
      <w:r>
        <w:rPr>
          <w:rFonts w:hint="eastAsia"/>
        </w:rPr>
        <w:t>14.What is the position occupied upon this point by all other Christians?</w:t>
      </w:r>
    </w:p>
    <w:p w14:paraId="12ED54EA">
      <w:pPr>
        <w:widowControl w:val="0"/>
        <w:numPr>
          <w:ilvl w:val="0"/>
          <w:numId w:val="0"/>
        </w:numPr>
        <w:jc w:val="both"/>
        <w:rPr>
          <w:rFonts w:hint="eastAsia"/>
        </w:rPr>
      </w:pPr>
      <w:r>
        <w:rPr>
          <w:rFonts w:hint="eastAsia"/>
        </w:rPr>
        <w:t>14. 所有其他基督徒在这一点上持何立场？</w:t>
      </w:r>
    </w:p>
    <w:p w14:paraId="0CFE7091">
      <w:pPr>
        <w:widowControl w:val="0"/>
        <w:numPr>
          <w:ilvl w:val="0"/>
          <w:numId w:val="0"/>
        </w:numPr>
        <w:jc w:val="both"/>
        <w:rPr>
          <w:rFonts w:hint="eastAsia"/>
        </w:rPr>
      </w:pPr>
    </w:p>
    <w:p w14:paraId="65F75035">
      <w:pPr>
        <w:widowControl w:val="0"/>
        <w:numPr>
          <w:ilvl w:val="0"/>
          <w:numId w:val="0"/>
        </w:numPr>
        <w:jc w:val="both"/>
        <w:rPr>
          <w:rFonts w:hint="eastAsia"/>
        </w:rPr>
      </w:pPr>
      <w:r>
        <w:rPr>
          <w:rFonts w:hint="eastAsia"/>
        </w:rPr>
        <w:t>1st. It is an established principle of scriptural usage that the names and attributes of the things signified by sacramental signs are attributed to the signs, and on the other hand that the name of the sign is used to designate the grace signified.</w:t>
      </w:r>
    </w:p>
    <w:p w14:paraId="4C8618E3">
      <w:pPr>
        <w:widowControl w:val="0"/>
        <w:numPr>
          <w:ilvl w:val="0"/>
          <w:numId w:val="0"/>
        </w:numPr>
        <w:jc w:val="both"/>
        <w:rPr>
          <w:rFonts w:hint="eastAsia"/>
        </w:rPr>
      </w:pPr>
      <w:r>
        <w:rPr>
          <w:rFonts w:hint="eastAsia"/>
        </w:rPr>
        <w:t>第一，圣经用法的一个既定原则是，圣礼标记所象征之物的名称和属性被归于标记本身，另一方面，标记的名称被用来指代所象征的恩典。</w:t>
      </w:r>
    </w:p>
    <w:p w14:paraId="3B1C7A34">
      <w:pPr>
        <w:widowControl w:val="0"/>
        <w:numPr>
          <w:ilvl w:val="0"/>
          <w:numId w:val="0"/>
        </w:numPr>
        <w:jc w:val="both"/>
        <w:rPr>
          <w:rFonts w:hint="eastAsia"/>
        </w:rPr>
      </w:pPr>
      <w:r>
        <w:rPr>
          <w:rFonts w:hint="eastAsia"/>
        </w:rPr>
        <w:t>Thus, Genesis 17:11,13, the name of covenant is given to circumcision; Matthew 26:26–28, Christ called the bread his body, and the wine his blood; Titus 3:5, baptism is called the washing of regeneration.</w:t>
      </w:r>
    </w:p>
    <w:p w14:paraId="1C69573E">
      <w:pPr>
        <w:widowControl w:val="0"/>
        <w:numPr>
          <w:ilvl w:val="0"/>
          <w:numId w:val="0"/>
        </w:numPr>
        <w:jc w:val="both"/>
        <w:rPr>
          <w:rFonts w:hint="eastAsia"/>
        </w:rPr>
      </w:pPr>
      <w:r>
        <w:rPr>
          <w:rFonts w:hint="eastAsia"/>
        </w:rPr>
        <w:t>因此，创世记 17:11,13，约的名称被赋予割礼；马太福音 26:26–28，基督称饼为祂的身体，酒为祂的血；提多书 3:5，洗礼被称为重生的洗。</w:t>
      </w:r>
    </w:p>
    <w:p w14:paraId="72F9D8FF">
      <w:pPr>
        <w:widowControl w:val="0"/>
        <w:numPr>
          <w:ilvl w:val="0"/>
          <w:numId w:val="0"/>
        </w:numPr>
        <w:jc w:val="both"/>
        <w:rPr>
          <w:rFonts w:hint="eastAsia"/>
        </w:rPr>
      </w:pPr>
      <w:r>
        <w:rPr>
          <w:rFonts w:hint="eastAsia"/>
        </w:rPr>
        <w:t>Thus also the words BAPTIZE and BAPTISM are often used to designate that work of the Holy Ghost in regeneration, which the sign, or water baptism, signifies.––Matthew 3:11;1 Corinthians 12:13;Galatians 3:27; Deuteronomy 30:6.</w:t>
      </w:r>
    </w:p>
    <w:p w14:paraId="29A6B589">
      <w:pPr>
        <w:widowControl w:val="0"/>
        <w:numPr>
          <w:ilvl w:val="0"/>
          <w:numId w:val="0"/>
        </w:numPr>
        <w:jc w:val="both"/>
        <w:rPr>
          <w:rFonts w:hint="eastAsia"/>
        </w:rPr>
      </w:pPr>
      <w:r>
        <w:rPr>
          <w:rFonts w:hint="eastAsia"/>
        </w:rPr>
        <w:t>因此，“施洗”(BAPTIZE) 和“洗礼”(BAPTISM) 这些词也常被用来指代圣灵在重生中的工作，而标记或水洗礼则象征着这种工作。——马太福音 3:11；哥林多前书 12:13；加拉太书 3:27；申命记 30:6。</w:t>
      </w:r>
    </w:p>
    <w:p w14:paraId="18C5ACBC">
      <w:pPr>
        <w:widowControl w:val="0"/>
        <w:numPr>
          <w:ilvl w:val="0"/>
          <w:numId w:val="0"/>
        </w:numPr>
        <w:jc w:val="both"/>
        <w:rPr>
          <w:rFonts w:hint="eastAsia"/>
        </w:rPr>
      </w:pPr>
      <w:r>
        <w:rPr>
          <w:rFonts w:hint="eastAsia"/>
        </w:rPr>
        <w:t>It follows consequently that these words are often used in a spiritual sense.</w:t>
      </w:r>
    </w:p>
    <w:p w14:paraId="25E14E62">
      <w:pPr>
        <w:widowControl w:val="0"/>
        <w:numPr>
          <w:ilvl w:val="0"/>
          <w:numId w:val="0"/>
        </w:numPr>
        <w:jc w:val="both"/>
        <w:rPr>
          <w:rFonts w:hint="eastAsia"/>
        </w:rPr>
      </w:pPr>
      <w:r>
        <w:rPr>
          <w:rFonts w:hint="eastAsia"/>
        </w:rPr>
        <w:t>因此，这些词常常在属灵的意义上使用。</w:t>
      </w:r>
    </w:p>
    <w:p w14:paraId="2F33CBAD">
      <w:pPr>
        <w:widowControl w:val="0"/>
        <w:numPr>
          <w:ilvl w:val="0"/>
          <w:numId w:val="0"/>
        </w:numPr>
        <w:jc w:val="both"/>
        <w:rPr>
          <w:rFonts w:hint="eastAsia"/>
        </w:rPr>
      </w:pPr>
    </w:p>
    <w:p w14:paraId="129A72DD">
      <w:pPr>
        <w:widowControl w:val="0"/>
        <w:numPr>
          <w:ilvl w:val="0"/>
          <w:numId w:val="0"/>
        </w:numPr>
        <w:jc w:val="both"/>
        <w:rPr>
          <w:rFonts w:hint="eastAsia"/>
        </w:rPr>
      </w:pPr>
      <w:r>
        <w:rPr>
          <w:rFonts w:hint="eastAsia"/>
        </w:rPr>
        <w:t>2nd. These words when relating to ritual baptism, or the sign representing the thing signified, imply the application of water in the name of the Trinity, as an emblem of purification or spiritual regeneration, and never, in their scriptural usage, signify any thing whatever as to the mode in which the water is applied.</w:t>
      </w:r>
    </w:p>
    <w:p w14:paraId="028316D7">
      <w:pPr>
        <w:widowControl w:val="0"/>
        <w:numPr>
          <w:ilvl w:val="0"/>
          <w:numId w:val="0"/>
        </w:numPr>
        <w:jc w:val="both"/>
        <w:rPr>
          <w:rFonts w:hint="eastAsia"/>
        </w:rPr>
      </w:pPr>
      <w:r>
        <w:rPr>
          <w:rFonts w:hint="eastAsia"/>
        </w:rPr>
        <w:t>第二，这些词语在涉及仪式性洗礼，或代表所象征之物的标记时，意味着奉三位一体的名施用水，作为洁净或属灵重生的象征，并且在其圣经用法中，绝不表示任何关于施用水的方式。</w:t>
      </w:r>
    </w:p>
    <w:p w14:paraId="2A3F332F">
      <w:pPr>
        <w:widowControl w:val="0"/>
        <w:numPr>
          <w:ilvl w:val="0"/>
          <w:numId w:val="0"/>
        </w:numPr>
        <w:jc w:val="both"/>
        <w:rPr>
          <w:rFonts w:hint="eastAsia"/>
        </w:rPr>
      </w:pPr>
    </w:p>
    <w:p w14:paraId="0A1E60B8">
      <w:pPr>
        <w:widowControl w:val="0"/>
        <w:numPr>
          <w:ilvl w:val="0"/>
          <w:numId w:val="0"/>
        </w:numPr>
        <w:jc w:val="both"/>
        <w:rPr>
          <w:rFonts w:hint="eastAsia"/>
        </w:rPr>
      </w:pPr>
      <w:r>
        <w:rPr>
          <w:rFonts w:hint="eastAsia"/>
        </w:rPr>
        <w:t>The precise question in debate is to be stated thus.</w:t>
      </w:r>
    </w:p>
    <w:p w14:paraId="6EC372E3">
      <w:pPr>
        <w:widowControl w:val="0"/>
        <w:numPr>
          <w:ilvl w:val="0"/>
          <w:numId w:val="0"/>
        </w:numPr>
        <w:jc w:val="both"/>
        <w:rPr>
          <w:rFonts w:hint="eastAsia"/>
        </w:rPr>
      </w:pPr>
      <w:r>
        <w:rPr>
          <w:rFonts w:hint="eastAsia"/>
        </w:rPr>
        <w:t>争论中的确切问题可以这样陈述。</w:t>
      </w:r>
    </w:p>
    <w:p w14:paraId="0BE3498B">
      <w:pPr>
        <w:widowControl w:val="0"/>
        <w:numPr>
          <w:ilvl w:val="0"/>
          <w:numId w:val="0"/>
        </w:numPr>
        <w:jc w:val="both"/>
        <w:rPr>
          <w:rFonts w:hint="eastAsia"/>
        </w:rPr>
      </w:pPr>
      <w:r>
        <w:rPr>
          <w:rFonts w:hint="eastAsia"/>
        </w:rPr>
        <w:t>Baptists insist that Christ’s command to baptize is a command to "immerse."</w:t>
      </w:r>
    </w:p>
    <w:p w14:paraId="2E9BC0D2">
      <w:pPr>
        <w:widowControl w:val="0"/>
        <w:numPr>
          <w:ilvl w:val="0"/>
          <w:numId w:val="0"/>
        </w:numPr>
        <w:jc w:val="both"/>
        <w:rPr>
          <w:rFonts w:hint="eastAsia"/>
        </w:rPr>
      </w:pPr>
      <w:r>
        <w:rPr>
          <w:rFonts w:hint="eastAsia"/>
        </w:rPr>
        <w:t>浸信会坚持认为基督施洗的命令是“浸入”的命令。</w:t>
      </w:r>
    </w:p>
    <w:p w14:paraId="11090464">
      <w:pPr>
        <w:widowControl w:val="0"/>
        <w:numPr>
          <w:ilvl w:val="0"/>
          <w:numId w:val="0"/>
        </w:numPr>
        <w:jc w:val="both"/>
        <w:rPr>
          <w:rFonts w:hint="eastAsia"/>
        </w:rPr>
      </w:pPr>
      <w:r>
        <w:rPr>
          <w:rFonts w:hint="eastAsia"/>
        </w:rPr>
        <w:t>All other Christians hold that it is a command to "wash with water," as a symbol of spiritual purification.</w:t>
      </w:r>
    </w:p>
    <w:p w14:paraId="112BFF73">
      <w:pPr>
        <w:widowControl w:val="0"/>
        <w:numPr>
          <w:ilvl w:val="0"/>
          <w:numId w:val="0"/>
        </w:numPr>
        <w:jc w:val="both"/>
        <w:rPr>
          <w:rFonts w:hint="eastAsia"/>
        </w:rPr>
      </w:pPr>
      <w:r>
        <w:rPr>
          <w:rFonts w:hint="eastAsia"/>
        </w:rPr>
        <w:t>所有其他基督徒则认为这是一个“用水洗涤”的命令，作为属灵洁净的象征。</w:t>
      </w:r>
    </w:p>
    <w:p w14:paraId="5078BECC">
      <w:pPr>
        <w:widowControl w:val="0"/>
        <w:numPr>
          <w:ilvl w:val="0"/>
          <w:numId w:val="0"/>
        </w:numPr>
        <w:jc w:val="both"/>
        <w:rPr>
          <w:rFonts w:hint="eastAsia"/>
        </w:rPr>
      </w:pPr>
    </w:p>
    <w:p w14:paraId="6D0643FC">
      <w:pPr>
        <w:widowControl w:val="0"/>
        <w:numPr>
          <w:ilvl w:val="0"/>
          <w:numId w:val="0"/>
        </w:numPr>
        <w:jc w:val="both"/>
        <w:rPr>
          <w:rFonts w:hint="eastAsia"/>
        </w:rPr>
      </w:pPr>
      <w:r>
        <w:rPr>
          <w:rFonts w:hint="eastAsia"/>
        </w:rPr>
        <w:t>I have answered, under Question 11, above, the second Baptist argument, as stated under Question 13.</w:t>
      </w:r>
    </w:p>
    <w:p w14:paraId="5FE4938B">
      <w:pPr>
        <w:widowControl w:val="0"/>
        <w:numPr>
          <w:ilvl w:val="0"/>
          <w:numId w:val="0"/>
        </w:numPr>
        <w:jc w:val="both"/>
        <w:rPr>
          <w:rFonts w:hint="eastAsia"/>
        </w:rPr>
      </w:pPr>
      <w:r>
        <w:rPr>
          <w:rFonts w:hint="eastAsia"/>
        </w:rPr>
        <w:t>我已在上面的问题11下回答了问题13中所述的第二个浸信会论点。</w:t>
      </w:r>
    </w:p>
    <w:p w14:paraId="4D60CC4A">
      <w:pPr>
        <w:widowControl w:val="0"/>
        <w:numPr>
          <w:ilvl w:val="0"/>
          <w:numId w:val="0"/>
        </w:numPr>
        <w:jc w:val="both"/>
        <w:rPr>
          <w:rFonts w:hint="eastAsia"/>
        </w:rPr>
      </w:pPr>
    </w:p>
    <w:p w14:paraId="28D0F37B">
      <w:pPr>
        <w:widowControl w:val="0"/>
        <w:numPr>
          <w:ilvl w:val="0"/>
          <w:numId w:val="0"/>
        </w:numPr>
        <w:jc w:val="both"/>
        <w:rPr>
          <w:rFonts w:hint="eastAsia"/>
        </w:rPr>
      </w:pPr>
      <w:r>
        <w:rPr>
          <w:rFonts w:hint="eastAsia"/>
        </w:rPr>
        <w:t>Their first and third arguments, as there stated, I will proceed to answer now.</w:t>
      </w:r>
    </w:p>
    <w:p w14:paraId="7B4E06AB">
      <w:pPr>
        <w:widowControl w:val="0"/>
        <w:numPr>
          <w:ilvl w:val="0"/>
          <w:numId w:val="0"/>
        </w:numPr>
        <w:jc w:val="both"/>
        <w:rPr>
          <w:rFonts w:hint="eastAsia"/>
        </w:rPr>
      </w:pPr>
      <w:r>
        <w:rPr>
          <w:rFonts w:hint="eastAsia"/>
        </w:rPr>
        <w:t>他们在那里的第一个和第三个论点，我现在将着手回答。</w:t>
      </w:r>
    </w:p>
    <w:p w14:paraId="44CDDC9F">
      <w:pPr>
        <w:widowControl w:val="0"/>
        <w:numPr>
          <w:ilvl w:val="0"/>
          <w:numId w:val="0"/>
        </w:numPr>
        <w:jc w:val="both"/>
        <w:rPr>
          <w:rFonts w:hint="eastAsia"/>
        </w:rPr>
      </w:pPr>
    </w:p>
    <w:p w14:paraId="623DADAE">
      <w:pPr>
        <w:widowControl w:val="0"/>
        <w:numPr>
          <w:ilvl w:val="0"/>
          <w:numId w:val="0"/>
        </w:numPr>
        <w:jc w:val="both"/>
        <w:rPr>
          <w:rFonts w:hint="eastAsia"/>
        </w:rPr>
      </w:pPr>
      <w:r>
        <w:rPr>
          <w:rFonts w:hint="eastAsia"/>
        </w:rPr>
        <w:t>15.How may it be proved from their scriptural usage that the wards bapti&gt;zw and ba&gt;ptisma do not signify immersion, but WASHING to effect PURIFICATION, without any reference to mode?</w:t>
      </w:r>
    </w:p>
    <w:p w14:paraId="57D7EE18">
      <w:pPr>
        <w:widowControl w:val="0"/>
        <w:numPr>
          <w:ilvl w:val="0"/>
          <w:numId w:val="0"/>
        </w:numPr>
        <w:jc w:val="both"/>
        <w:rPr>
          <w:rFonts w:hint="eastAsia"/>
        </w:rPr>
      </w:pPr>
      <w:r>
        <w:rPr>
          <w:rFonts w:hint="eastAsia"/>
        </w:rPr>
        <w:t>15. 如何从圣经用法证明 βαπτίζω (baptizō) 和 βάπτισμα (baptisma) 这两个词并非意指浸入，而是意指为达到洁净目的而进行的洗涤，而与方式无关？</w:t>
      </w:r>
    </w:p>
    <w:p w14:paraId="575DB0AE">
      <w:pPr>
        <w:widowControl w:val="0"/>
        <w:numPr>
          <w:ilvl w:val="0"/>
          <w:numId w:val="0"/>
        </w:numPr>
        <w:jc w:val="both"/>
        <w:rPr>
          <w:rFonts w:hint="eastAsia"/>
        </w:rPr>
      </w:pPr>
    </w:p>
    <w:p w14:paraId="1B5E5F6F">
      <w:pPr>
        <w:widowControl w:val="0"/>
        <w:numPr>
          <w:ilvl w:val="0"/>
          <w:numId w:val="0"/>
        </w:numPr>
        <w:jc w:val="both"/>
        <w:rPr>
          <w:rFonts w:hint="eastAsia"/>
        </w:rPr>
      </w:pPr>
      <w:r>
        <w:rPr>
          <w:rFonts w:hint="eastAsia"/>
        </w:rPr>
        <w:t>1st. The word occurs four times in the Septuagint translation of the Old Testament, in three of which instances it refers to baptism with water.</w:t>
      </w:r>
    </w:p>
    <w:p w14:paraId="4DAAD5F2">
      <w:pPr>
        <w:widowControl w:val="0"/>
        <w:numPr>
          <w:ilvl w:val="0"/>
          <w:numId w:val="0"/>
        </w:numPr>
        <w:jc w:val="both"/>
        <w:rPr>
          <w:rFonts w:hint="eastAsia"/>
        </w:rPr>
      </w:pPr>
      <w:r>
        <w:rPr>
          <w:rFonts w:hint="eastAsia"/>
        </w:rPr>
        <w:t>第一，这个词在旧约七十士译本中出现四次，其中三次指用水施洗。</w:t>
      </w:r>
    </w:p>
    <w:p w14:paraId="1B39D205">
      <w:pPr>
        <w:widowControl w:val="0"/>
        <w:numPr>
          <w:ilvl w:val="0"/>
          <w:numId w:val="0"/>
        </w:numPr>
        <w:jc w:val="both"/>
        <w:rPr>
          <w:rFonts w:hint="eastAsia"/>
        </w:rPr>
      </w:pPr>
      <w:r>
        <w:rPr>
          <w:rFonts w:hint="eastAsia"/>
        </w:rPr>
        <w:t>2 Kings 5:14––The prophet told Naaman to "wash and be clean," and "he baptized himself in Jordan, and he was clean."</w:t>
      </w:r>
    </w:p>
    <w:p w14:paraId="0CCA9638">
      <w:pPr>
        <w:widowControl w:val="0"/>
        <w:numPr>
          <w:ilvl w:val="0"/>
          <w:numId w:val="0"/>
        </w:numPr>
        <w:jc w:val="both"/>
        <w:rPr>
          <w:rFonts w:hint="eastAsia"/>
        </w:rPr>
      </w:pPr>
      <w:r>
        <w:rPr>
          <w:rFonts w:hint="eastAsia"/>
        </w:rPr>
        <w:t>列王纪下 5:14——先知告诉乃缦“去洗净”，于是“他在约旦河里沐浴 (baptized) 自己，就洁净了。”</w:t>
      </w:r>
    </w:p>
    <w:p w14:paraId="4C201941">
      <w:pPr>
        <w:widowControl w:val="0"/>
        <w:numPr>
          <w:ilvl w:val="0"/>
          <w:numId w:val="0"/>
        </w:numPr>
        <w:jc w:val="both"/>
        <w:rPr>
          <w:rFonts w:hint="eastAsia"/>
        </w:rPr>
      </w:pPr>
      <w:r>
        <w:rPr>
          <w:rFonts w:hint="eastAsia"/>
        </w:rPr>
        <w:t>Ecclesiastes 34:25––"He that baptizeth himself after the touching of a dead body."</w:t>
      </w:r>
    </w:p>
    <w:p w14:paraId="0573B3BF">
      <w:pPr>
        <w:widowControl w:val="0"/>
        <w:numPr>
          <w:ilvl w:val="0"/>
          <w:numId w:val="0"/>
        </w:numPr>
        <w:jc w:val="both"/>
        <w:rPr>
          <w:rFonts w:hint="eastAsia"/>
        </w:rPr>
      </w:pPr>
      <w:r>
        <w:rPr>
          <w:rFonts w:hint="eastAsia"/>
        </w:rPr>
        <w:t>传道经 34:25 (思高本：德训篇 34:30)——“触摸死尸后又沐浴 (baptizeth) 自己的人。”</w:t>
      </w:r>
    </w:p>
    <w:p w14:paraId="5899662B">
      <w:pPr>
        <w:widowControl w:val="0"/>
        <w:numPr>
          <w:ilvl w:val="0"/>
          <w:numId w:val="0"/>
        </w:numPr>
        <w:jc w:val="both"/>
        <w:rPr>
          <w:rFonts w:hint="eastAsia"/>
        </w:rPr>
      </w:pPr>
      <w:r>
        <w:rPr>
          <w:rFonts w:hint="eastAsia"/>
        </w:rPr>
        <w:t>This purification according to the law was accomplished by sprinkling the water of separation.––Numbers 19:9,13,20, "baptized herself in the camp at a fountain of water."</w:t>
      </w:r>
    </w:p>
    <w:p w14:paraId="49BF44A9">
      <w:pPr>
        <w:widowControl w:val="0"/>
        <w:numPr>
          <w:ilvl w:val="0"/>
          <w:numId w:val="0"/>
        </w:numPr>
        <w:jc w:val="both"/>
        <w:rPr>
          <w:rFonts w:hint="eastAsia"/>
        </w:rPr>
      </w:pPr>
      <w:r>
        <w:rPr>
          <w:rFonts w:hint="eastAsia"/>
        </w:rPr>
        <w:t>根据律法，这种洁净是通过洒除污秽水来完成的。——民数记 19:9,13,20，“在营中水泉旁沐浴 (baptized) 自己。” (引文出处不明，可能指友弟德传 12:7)</w:t>
      </w:r>
    </w:p>
    <w:p w14:paraId="54107A36">
      <w:pPr>
        <w:widowControl w:val="0"/>
        <w:numPr>
          <w:ilvl w:val="0"/>
          <w:numId w:val="0"/>
        </w:numPr>
        <w:jc w:val="both"/>
        <w:rPr>
          <w:rFonts w:hint="eastAsia"/>
        </w:rPr>
      </w:pPr>
      <w:r>
        <w:rPr>
          <w:rFonts w:hint="eastAsia"/>
        </w:rPr>
        <w:t>Bathing was not performed among those nations by immersion; and the circumstances in which Judith was placed increase the improbability in her case.</w:t>
      </w:r>
    </w:p>
    <w:p w14:paraId="05C85629">
      <w:pPr>
        <w:widowControl w:val="0"/>
        <w:numPr>
          <w:ilvl w:val="0"/>
          <w:numId w:val="0"/>
        </w:numPr>
        <w:jc w:val="both"/>
        <w:rPr>
          <w:rFonts w:hint="eastAsia"/>
        </w:rPr>
      </w:pPr>
      <w:r>
        <w:rPr>
          <w:rFonts w:hint="eastAsia"/>
        </w:rPr>
        <w:t>在那些民族中，沐浴并非通过浸入来进行；而友弟德所处的环境更增加了她浸入的可能性。</w:t>
      </w:r>
    </w:p>
    <w:p w14:paraId="34337211">
      <w:pPr>
        <w:widowControl w:val="0"/>
        <w:numPr>
          <w:ilvl w:val="0"/>
          <w:numId w:val="0"/>
        </w:numPr>
        <w:jc w:val="both"/>
        <w:rPr>
          <w:rFonts w:hint="eastAsia"/>
        </w:rPr>
      </w:pPr>
      <w:r>
        <w:rPr>
          <w:rFonts w:hint="eastAsia"/>
        </w:rPr>
        <w:t>It was a purification, for she "baptized herself," and "so came in clean."</w:t>
      </w:r>
    </w:p>
    <w:p w14:paraId="699A5B59">
      <w:pPr>
        <w:widowControl w:val="0"/>
        <w:numPr>
          <w:ilvl w:val="0"/>
          <w:numId w:val="0"/>
        </w:numPr>
        <w:jc w:val="both"/>
        <w:rPr>
          <w:rFonts w:hint="eastAsia"/>
        </w:rPr>
      </w:pPr>
      <w:r>
        <w:rPr>
          <w:rFonts w:hint="eastAsia"/>
        </w:rPr>
        <w:t>这是一种洁净，因为她“沐浴 (baptized) 自己”，并且“因此洁净地进来。”</w:t>
      </w:r>
    </w:p>
    <w:p w14:paraId="0F53F964">
      <w:pPr>
        <w:widowControl w:val="0"/>
        <w:numPr>
          <w:ilvl w:val="0"/>
          <w:numId w:val="0"/>
        </w:numPr>
        <w:jc w:val="both"/>
        <w:rPr>
          <w:rFonts w:hint="eastAsia"/>
        </w:rPr>
      </w:pPr>
    </w:p>
    <w:p w14:paraId="0BF23C2B">
      <w:pPr>
        <w:widowControl w:val="0"/>
        <w:numPr>
          <w:ilvl w:val="0"/>
          <w:numId w:val="0"/>
        </w:numPr>
        <w:jc w:val="both"/>
        <w:rPr>
          <w:rFonts w:hint="eastAsia"/>
        </w:rPr>
      </w:pPr>
      <w:r>
        <w:rPr>
          <w:rFonts w:hint="eastAsia"/>
        </w:rPr>
        <w:t>2nd. The question agitated between some of John’s disciples and the Jews, John 3:22–30, and 4:1–3, concerning baptism, is called a question concerning purification, perij kaqarismou~.</w:t>
      </w:r>
    </w:p>
    <w:p w14:paraId="37D13263">
      <w:pPr>
        <w:widowControl w:val="0"/>
        <w:numPr>
          <w:ilvl w:val="0"/>
          <w:numId w:val="0"/>
        </w:numPr>
        <w:jc w:val="both"/>
        <w:rPr>
          <w:rFonts w:hint="eastAsia"/>
        </w:rPr>
      </w:pPr>
      <w:r>
        <w:rPr>
          <w:rFonts w:hint="eastAsia"/>
        </w:rPr>
        <w:t>第二，约翰的一些门徒与犹太人之间关于洗礼的争论，约翰福音 3:22–30 和 4:1–3，被称为关于洁净的问题，περὶ καθαρισμοῦ (peri katharismou，希腊文：关于洁净)。</w:t>
      </w:r>
    </w:p>
    <w:p w14:paraId="0C5A491C">
      <w:pPr>
        <w:widowControl w:val="0"/>
        <w:numPr>
          <w:ilvl w:val="0"/>
          <w:numId w:val="0"/>
        </w:numPr>
        <w:jc w:val="both"/>
        <w:rPr>
          <w:rFonts w:hint="eastAsia"/>
        </w:rPr>
      </w:pPr>
    </w:p>
    <w:p w14:paraId="524A341F">
      <w:pPr>
        <w:widowControl w:val="0"/>
        <w:numPr>
          <w:ilvl w:val="0"/>
          <w:numId w:val="0"/>
        </w:numPr>
        <w:jc w:val="both"/>
        <w:rPr>
          <w:rFonts w:hint="eastAsia"/>
        </w:rPr>
      </w:pPr>
      <w:r>
        <w:rPr>
          <w:rFonts w:hint="eastAsia"/>
        </w:rPr>
        <w:t>3rd. Matthew 15:2; Mark 7:1–5; Luke 11:37–39. The word bapti&gt;zw is here used (1) for the customary washing of the hands before meals, which was designed to purify, and was habitually performed by pouring water upon them, 2 Kings 3:11; (2) it is interchanged with the word ni&gt;ptw, which always signifies a partial washing; (3) its effect is declared to be to purify, kaqari&gt;zein; (4) the baptized or washed hands are opposed to the unclean, koinai&gt;v.</w:t>
      </w:r>
    </w:p>
    <w:p w14:paraId="34E24AA7">
      <w:pPr>
        <w:widowControl w:val="0"/>
        <w:numPr>
          <w:ilvl w:val="0"/>
          <w:numId w:val="0"/>
        </w:numPr>
        <w:jc w:val="both"/>
        <w:rPr>
          <w:rFonts w:hint="eastAsia"/>
        </w:rPr>
      </w:pPr>
      <w:r>
        <w:rPr>
          <w:rFonts w:hint="eastAsia"/>
        </w:rPr>
        <w:t>第三，马太福音 15:2；马可福音 7:1–5；路加福音 11:37–39。词语 βαπτίζω (baptizō) 在此用于 (1) 饭前习惯性的洗手，这是为了洁净，并且习惯上是通过将水倒在手上进行的，列王纪下 3:11；(2) 它与词语 νίπτω (niptō，希腊文：洗，常指洗手脚) 互换使用，后者总是指部分洗涤；(3) 其效果被宣告为洁净，καθαρίζειν (katharizein，希腊文：使洁净)；(4) 受洗或洗过的手与不洁的，κοιναῖς (koinais，希腊文：俗的，不洁的) 相对。</w:t>
      </w:r>
    </w:p>
    <w:p w14:paraId="62CE1F19">
      <w:pPr>
        <w:widowControl w:val="0"/>
        <w:numPr>
          <w:ilvl w:val="0"/>
          <w:numId w:val="0"/>
        </w:numPr>
        <w:jc w:val="both"/>
        <w:rPr>
          <w:rFonts w:hint="eastAsia"/>
        </w:rPr>
      </w:pPr>
    </w:p>
    <w:p w14:paraId="1D96802E">
      <w:pPr>
        <w:widowControl w:val="0"/>
        <w:numPr>
          <w:ilvl w:val="0"/>
          <w:numId w:val="0"/>
        </w:numPr>
        <w:jc w:val="both"/>
        <w:rPr>
          <w:rFonts w:hint="eastAsia"/>
        </w:rPr>
      </w:pPr>
      <w:r>
        <w:rPr>
          <w:rFonts w:hint="eastAsia"/>
        </w:rPr>
        <w:t>4th. Mark 7:4,8, "Baptism of pots and cups, brazen vessels, and of tables kli&gt;nai, couches upon which Jews reclined at their meals, large enough to accommodate several persons at once.</w:t>
      </w:r>
    </w:p>
    <w:p w14:paraId="2D2CA716">
      <w:pPr>
        <w:widowControl w:val="0"/>
        <w:numPr>
          <w:ilvl w:val="0"/>
          <w:numId w:val="0"/>
        </w:numPr>
        <w:jc w:val="both"/>
        <w:rPr>
          <w:rFonts w:hint="eastAsia"/>
        </w:rPr>
      </w:pPr>
      <w:r>
        <w:rPr>
          <w:rFonts w:hint="eastAsia"/>
        </w:rPr>
        <w:t>第四，马可福音 7:4,8，“锅、杯、铜器皿的洗涤 (Baptism)，以及桌子 κλίναι (klinai，希腊文：床榻，卧榻)，即犹太人吃饭时斜卧其上的卧榻，大到足以同时容纳数人。</w:t>
      </w:r>
    </w:p>
    <w:p w14:paraId="4168B513">
      <w:pPr>
        <w:widowControl w:val="0"/>
        <w:numPr>
          <w:ilvl w:val="0"/>
          <w:numId w:val="0"/>
        </w:numPr>
        <w:jc w:val="both"/>
        <w:rPr>
          <w:rFonts w:hint="eastAsia"/>
        </w:rPr>
      </w:pPr>
      <w:r>
        <w:rPr>
          <w:rFonts w:hint="eastAsia"/>
        </w:rPr>
        <w:t>The object of these baptisms was purification, and the mode could not have been immersion in the case of the tables, couches, etc."</w:t>
      </w:r>
    </w:p>
    <w:p w14:paraId="5ADE201D">
      <w:pPr>
        <w:widowControl w:val="0"/>
        <w:numPr>
          <w:ilvl w:val="0"/>
          <w:numId w:val="0"/>
        </w:numPr>
        <w:jc w:val="both"/>
        <w:rPr>
          <w:rFonts w:hint="eastAsia"/>
        </w:rPr>
      </w:pPr>
      <w:r>
        <w:rPr>
          <w:rFonts w:hint="eastAsia"/>
        </w:rPr>
        <w:t>这些洗涤 (baptisms) 的目的是洁净，而在桌子、卧榻等情况下，其方式不可能是浸入。”</w:t>
      </w:r>
    </w:p>
    <w:p w14:paraId="7D2B0BCF">
      <w:pPr>
        <w:widowControl w:val="0"/>
        <w:numPr>
          <w:ilvl w:val="0"/>
          <w:numId w:val="0"/>
        </w:numPr>
        <w:jc w:val="both"/>
        <w:rPr>
          <w:rFonts w:hint="eastAsia"/>
        </w:rPr>
      </w:pPr>
    </w:p>
    <w:p w14:paraId="4ACD08B0">
      <w:pPr>
        <w:widowControl w:val="0"/>
        <w:numPr>
          <w:ilvl w:val="0"/>
          <w:numId w:val="0"/>
        </w:numPr>
        <w:jc w:val="both"/>
        <w:rPr>
          <w:rFonts w:hint="eastAsia"/>
        </w:rPr>
      </w:pPr>
      <w:r>
        <w:rPr>
          <w:rFonts w:hint="eastAsia"/>
        </w:rPr>
        <w:t>5th. Hebrews 9:10, Paul says the first tabernacle "stood only in meats, and drinks, and divers baptisms."</w:t>
      </w:r>
    </w:p>
    <w:p w14:paraId="2B541BDD">
      <w:pPr>
        <w:widowControl w:val="0"/>
        <w:numPr>
          <w:ilvl w:val="0"/>
          <w:numId w:val="0"/>
        </w:numPr>
        <w:jc w:val="both"/>
        <w:rPr>
          <w:rFonts w:hint="eastAsia"/>
        </w:rPr>
      </w:pPr>
      <w:r>
        <w:rPr>
          <w:rFonts w:hint="eastAsia"/>
        </w:rPr>
        <w:t>第五，希伯来书 9:10，保罗说第一个会幕“只在饮食和各样洗濯的规矩上”(divers baptisms，各种洗礼)。</w:t>
      </w:r>
    </w:p>
    <w:p w14:paraId="77BCBA56">
      <w:pPr>
        <w:widowControl w:val="0"/>
        <w:numPr>
          <w:ilvl w:val="0"/>
          <w:numId w:val="0"/>
        </w:numPr>
        <w:jc w:val="both"/>
        <w:rPr>
          <w:rFonts w:hint="eastAsia"/>
        </w:rPr>
      </w:pPr>
      <w:r>
        <w:rPr>
          <w:rFonts w:hint="eastAsia"/>
        </w:rPr>
        <w:t>In verses 13, 19, 21, he specifies some of these "divers baptisms" or washings, "For if the blood of bulls and goats, and the ashes of an heifer sprinkling the unclean, sanctifieth to the purifying of the flesh" and "Moses sprinkled both the book and all the people, and the tabernacle, and all the vessels of the ministry."—Dr. Armstrong’s "Doc. of Bapt.," Part I.</w:t>
      </w:r>
    </w:p>
    <w:p w14:paraId="082A411F">
      <w:pPr>
        <w:widowControl w:val="0"/>
        <w:numPr>
          <w:ilvl w:val="0"/>
          <w:numId w:val="0"/>
        </w:numPr>
        <w:jc w:val="both"/>
        <w:rPr>
          <w:rFonts w:hint="eastAsia"/>
        </w:rPr>
      </w:pPr>
      <w:r>
        <w:rPr>
          <w:rFonts w:hint="eastAsia"/>
        </w:rPr>
        <w:t>在第13、19、21节，他具体说明了其中一些“各种洗礼”或洗涤，“若山羊和公牛的血，并母牛犊的灰，洒在不洁的人身上，尚且叫人成圣，身体洁净”并且“摩西……把血洒在书上，又洒在众百姓身上……他又照样把血洒在帐幕和各样器皿上。”——阿姆斯特朗博士《洗礼教义》，第一部分。</w:t>
      </w:r>
    </w:p>
    <w:p w14:paraId="433445B4">
      <w:pPr>
        <w:widowControl w:val="0"/>
        <w:numPr>
          <w:ilvl w:val="0"/>
          <w:numId w:val="0"/>
        </w:numPr>
        <w:jc w:val="both"/>
        <w:rPr>
          <w:rFonts w:hint="eastAsia"/>
        </w:rPr>
      </w:pPr>
    </w:p>
    <w:p w14:paraId="49CF0897">
      <w:pPr>
        <w:widowControl w:val="0"/>
        <w:numPr>
          <w:ilvl w:val="0"/>
          <w:numId w:val="0"/>
        </w:numPr>
        <w:jc w:val="both"/>
        <w:rPr>
          <w:rFonts w:hint="eastAsia"/>
        </w:rPr>
      </w:pPr>
      <w:r>
        <w:rPr>
          <w:rFonts w:hint="eastAsia"/>
        </w:rPr>
        <w:t>16.What argument in favor of this view of thesubject may be drawn from what is said of baptismwith the Holy Ghost?</w:t>
      </w:r>
    </w:p>
    <w:p w14:paraId="55E4F6F0">
      <w:pPr>
        <w:widowControl w:val="0"/>
        <w:numPr>
          <w:ilvl w:val="0"/>
          <w:numId w:val="0"/>
        </w:numPr>
        <w:jc w:val="both"/>
        <w:rPr>
          <w:rFonts w:hint="eastAsia"/>
        </w:rPr>
      </w:pPr>
      <w:r>
        <w:rPr>
          <w:rFonts w:hint="eastAsia"/>
        </w:rPr>
        <w:t>16. 从关于圣灵的洗的论述中，可以得出什么支持这一观点的论据？</w:t>
      </w:r>
    </w:p>
    <w:p w14:paraId="79983377">
      <w:pPr>
        <w:widowControl w:val="0"/>
        <w:numPr>
          <w:ilvl w:val="0"/>
          <w:numId w:val="0"/>
        </w:numPr>
        <w:jc w:val="both"/>
        <w:rPr>
          <w:rFonts w:hint="eastAsia"/>
        </w:rPr>
      </w:pPr>
    </w:p>
    <w:p w14:paraId="7FB1E2CE">
      <w:pPr>
        <w:widowControl w:val="0"/>
        <w:numPr>
          <w:ilvl w:val="0"/>
          <w:numId w:val="0"/>
        </w:numPr>
        <w:jc w:val="both"/>
        <w:rPr>
          <w:rFonts w:hint="eastAsia"/>
        </w:rPr>
      </w:pPr>
      <w:r>
        <w:rPr>
          <w:rFonts w:hint="eastAsia"/>
        </w:rPr>
        <w:t>Matthew 3:11;Mark 1:8;Luke 3:16;John 1:26,33;Acts 1:5;11:16;1 Corinthians 12:13.</w:t>
      </w:r>
    </w:p>
    <w:p w14:paraId="0FCEEA64">
      <w:pPr>
        <w:widowControl w:val="0"/>
        <w:numPr>
          <w:ilvl w:val="0"/>
          <w:numId w:val="0"/>
        </w:numPr>
        <w:jc w:val="both"/>
        <w:rPr>
          <w:rFonts w:hint="eastAsia"/>
        </w:rPr>
      </w:pPr>
      <w:r>
        <w:rPr>
          <w:rFonts w:hint="eastAsia"/>
        </w:rPr>
        <w:t>马太福音 3:11；马可福音 1:8；路加福音 3:16；约翰福音 1:26,33；使徒行传 1:5；11:16；哥林多前书 12:13。</w:t>
      </w:r>
    </w:p>
    <w:p w14:paraId="5B9CC44F">
      <w:pPr>
        <w:widowControl w:val="0"/>
        <w:numPr>
          <w:ilvl w:val="0"/>
          <w:numId w:val="0"/>
        </w:numPr>
        <w:jc w:val="both"/>
        <w:rPr>
          <w:rFonts w:hint="eastAsia"/>
        </w:rPr>
      </w:pPr>
    </w:p>
    <w:p w14:paraId="0B409E3D">
      <w:pPr>
        <w:widowControl w:val="0"/>
        <w:numPr>
          <w:ilvl w:val="0"/>
          <w:numId w:val="0"/>
        </w:numPr>
        <w:jc w:val="both"/>
        <w:rPr>
          <w:rFonts w:hint="eastAsia"/>
        </w:rPr>
      </w:pPr>
      <w:r>
        <w:rPr>
          <w:rFonts w:hint="eastAsia"/>
        </w:rPr>
        <w:t>If the word bapti&gt;zw only means to immerse, it would be incapable of the figurative use to which, in these passages, it is actually subjected.</w:t>
      </w:r>
    </w:p>
    <w:p w14:paraId="30C5C577">
      <w:pPr>
        <w:widowControl w:val="0"/>
        <w:numPr>
          <w:ilvl w:val="0"/>
          <w:numId w:val="0"/>
        </w:numPr>
        <w:jc w:val="both"/>
        <w:rPr>
          <w:rFonts w:hint="eastAsia"/>
        </w:rPr>
      </w:pPr>
      <w:r>
        <w:rPr>
          <w:rFonts w:hint="eastAsia"/>
        </w:rPr>
        <w:t>如果 βαπτίζω (baptizō) 这个词仅仅意指浸入，那么它就无法用于这些经文实际所采用的比喻用法。</w:t>
      </w:r>
    </w:p>
    <w:p w14:paraId="2D051528">
      <w:pPr>
        <w:widowControl w:val="0"/>
        <w:numPr>
          <w:ilvl w:val="0"/>
          <w:numId w:val="0"/>
        </w:numPr>
        <w:jc w:val="both"/>
        <w:rPr>
          <w:rFonts w:hint="eastAsia"/>
        </w:rPr>
      </w:pPr>
      <w:r>
        <w:rPr>
          <w:rFonts w:hint="eastAsia"/>
        </w:rPr>
        <w:t>But if, as we claim, it signifies to purify, to cleanse, then water baptism, as a washing, though never as an immersion, may fitly represent the cleansing work of the Holy Ghost. See next Question.</w:t>
      </w:r>
    </w:p>
    <w:p w14:paraId="0AFF7C0C">
      <w:pPr>
        <w:widowControl w:val="0"/>
        <w:numPr>
          <w:ilvl w:val="0"/>
          <w:numId w:val="0"/>
        </w:numPr>
        <w:jc w:val="both"/>
        <w:rPr>
          <w:rFonts w:hint="eastAsia"/>
        </w:rPr>
      </w:pPr>
      <w:r>
        <w:rPr>
          <w:rFonts w:hint="eastAsia"/>
        </w:rPr>
        <w:t>但是，如果我们所主张的，它意指洁净、洗涤，那么水洗，作为一种洗涤，虽然绝非浸入，却可以恰当地代表圣灵的洁净工作。见下一个问题。</w:t>
      </w:r>
    </w:p>
    <w:p w14:paraId="6010AAF7">
      <w:pPr>
        <w:widowControl w:val="0"/>
        <w:numPr>
          <w:ilvl w:val="0"/>
          <w:numId w:val="0"/>
        </w:numPr>
        <w:jc w:val="both"/>
        <w:rPr>
          <w:rFonts w:hint="eastAsia"/>
        </w:rPr>
      </w:pPr>
    </w:p>
    <w:p w14:paraId="0BC1B075">
      <w:pPr>
        <w:widowControl w:val="0"/>
        <w:numPr>
          <w:ilvl w:val="0"/>
          <w:numId w:val="0"/>
        </w:numPr>
        <w:jc w:val="both"/>
        <w:rPr>
          <w:rFonts w:hint="eastAsia"/>
        </w:rPr>
      </w:pPr>
      <w:r>
        <w:rPr>
          <w:rFonts w:hint="eastAsia"/>
        </w:rPr>
        <w:t>17.What argument may be drawn from the fact that the blessings symbolized by baptism are saidto be applied by sprinkling and pouring?</w:t>
      </w:r>
    </w:p>
    <w:p w14:paraId="71CD57C8">
      <w:pPr>
        <w:widowControl w:val="0"/>
        <w:numPr>
          <w:ilvl w:val="0"/>
          <w:numId w:val="0"/>
        </w:numPr>
        <w:jc w:val="both"/>
        <w:rPr>
          <w:rFonts w:hint="eastAsia"/>
        </w:rPr>
      </w:pPr>
      <w:r>
        <w:rPr>
          <w:rFonts w:hint="eastAsia"/>
        </w:rPr>
        <w:t>17. 从洗礼所象征的祝福据说是通过洒水和浇灌来施与这一事实中，可以得出什么论据？</w:t>
      </w:r>
    </w:p>
    <w:p w14:paraId="1235B0BE">
      <w:pPr>
        <w:widowControl w:val="0"/>
        <w:numPr>
          <w:ilvl w:val="0"/>
          <w:numId w:val="0"/>
        </w:numPr>
        <w:jc w:val="both"/>
        <w:rPr>
          <w:rFonts w:hint="eastAsia"/>
        </w:rPr>
      </w:pPr>
    </w:p>
    <w:p w14:paraId="1A73A087">
      <w:pPr>
        <w:widowControl w:val="0"/>
        <w:numPr>
          <w:ilvl w:val="0"/>
          <w:numId w:val="0"/>
        </w:numPr>
        <w:jc w:val="both"/>
        <w:rPr>
          <w:rFonts w:hint="eastAsia"/>
        </w:rPr>
      </w:pPr>
      <w:r>
        <w:rPr>
          <w:rFonts w:hint="eastAsia"/>
        </w:rPr>
        <w:t>The gift of the Holy Ghost was the grace signified.––Acts 2:1–4,32,33;10:44–48;11:15,16.</w:t>
      </w:r>
    </w:p>
    <w:p w14:paraId="204F8904">
      <w:pPr>
        <w:widowControl w:val="0"/>
        <w:numPr>
          <w:ilvl w:val="0"/>
          <w:numId w:val="0"/>
        </w:numPr>
        <w:jc w:val="both"/>
        <w:rPr>
          <w:rFonts w:hint="eastAsia"/>
        </w:rPr>
      </w:pPr>
      <w:r>
        <w:rPr>
          <w:rFonts w:hint="eastAsia"/>
        </w:rPr>
        <w:t>圣灵的恩赐是所象征的恩典。——使徒行传 2:1–4,32,33；10:44–48；11:15,16。</w:t>
      </w:r>
    </w:p>
    <w:p w14:paraId="57905E9E">
      <w:pPr>
        <w:widowControl w:val="0"/>
        <w:numPr>
          <w:ilvl w:val="0"/>
          <w:numId w:val="0"/>
        </w:numPr>
        <w:jc w:val="both"/>
        <w:rPr>
          <w:rFonts w:hint="eastAsia"/>
        </w:rPr>
      </w:pPr>
      <w:r>
        <w:rPr>
          <w:rFonts w:hint="eastAsia"/>
        </w:rPr>
        <w:t>The fire which did not immerse them, but appeared as cloven tongues, and "sat upon each one of them," was the sign of that grace.</w:t>
      </w:r>
    </w:p>
    <w:p w14:paraId="225C54FB">
      <w:pPr>
        <w:widowControl w:val="0"/>
        <w:numPr>
          <w:ilvl w:val="0"/>
          <w:numId w:val="0"/>
        </w:numPr>
        <w:jc w:val="both"/>
        <w:rPr>
          <w:rFonts w:hint="eastAsia"/>
        </w:rPr>
      </w:pPr>
      <w:r>
        <w:rPr>
          <w:rFonts w:hint="eastAsia"/>
        </w:rPr>
        <w:t>那没有浸没他们，而是显现为分开的舌头，并“落在他们各人头上”的火，是那种恩典的标记。</w:t>
      </w:r>
    </w:p>
    <w:p w14:paraId="4E22A506">
      <w:pPr>
        <w:widowControl w:val="0"/>
        <w:numPr>
          <w:ilvl w:val="0"/>
          <w:numId w:val="0"/>
        </w:numPr>
        <w:jc w:val="both"/>
        <w:rPr>
          <w:rFonts w:hint="eastAsia"/>
        </w:rPr>
      </w:pPr>
      <w:r>
        <w:rPr>
          <w:rFonts w:hint="eastAsia"/>
        </w:rPr>
        <w:t>Jesus was himself the baptizer, who now fulfilled the prediction of John the Baptist that he should baptize with the Holy Ghost and with fire.</w:t>
      </w:r>
    </w:p>
    <w:p w14:paraId="6E676876">
      <w:pPr>
        <w:widowControl w:val="0"/>
        <w:numPr>
          <w:ilvl w:val="0"/>
          <w:numId w:val="0"/>
        </w:numPr>
        <w:jc w:val="both"/>
        <w:rPr>
          <w:rFonts w:hint="eastAsia"/>
        </w:rPr>
      </w:pPr>
      <w:r>
        <w:rPr>
          <w:rFonts w:hint="eastAsia"/>
        </w:rPr>
        <w:t>耶稣自己就是施洗者，祂现在应验了施洗约翰关于祂要用圣灵与火施洗的预言。</w:t>
      </w:r>
    </w:p>
    <w:p w14:paraId="5874AAA7">
      <w:pPr>
        <w:widowControl w:val="0"/>
        <w:numPr>
          <w:ilvl w:val="0"/>
          <w:numId w:val="0"/>
        </w:numPr>
        <w:jc w:val="both"/>
        <w:rPr>
          <w:rFonts w:hint="eastAsia"/>
        </w:rPr>
      </w:pPr>
      <w:r>
        <w:rPr>
          <w:rFonts w:hint="eastAsia"/>
        </w:rPr>
        <w:t>This gift of the Holy Ghost is set forth in such terms as "came from heaven," "poured out," "shed forth," "fell on them."</w:t>
      </w:r>
    </w:p>
    <w:p w14:paraId="113D4CFA">
      <w:pPr>
        <w:widowControl w:val="0"/>
        <w:numPr>
          <w:ilvl w:val="0"/>
          <w:numId w:val="0"/>
        </w:numPr>
        <w:jc w:val="both"/>
        <w:rPr>
          <w:rFonts w:hint="eastAsia"/>
        </w:rPr>
      </w:pPr>
      <w:r>
        <w:rPr>
          <w:rFonts w:hint="eastAsia"/>
        </w:rPr>
        <w:t>圣灵的这种恩赐是用诸如“从天上来”、“浇灌下来”、“倾倒下来”、“降在他们身上”之类的词语来描述的。</w:t>
      </w:r>
    </w:p>
    <w:p w14:paraId="064FEBB3">
      <w:pPr>
        <w:widowControl w:val="0"/>
        <w:numPr>
          <w:ilvl w:val="0"/>
          <w:numId w:val="0"/>
        </w:numPr>
        <w:jc w:val="both"/>
        <w:rPr>
          <w:rFonts w:hint="eastAsia"/>
        </w:rPr>
      </w:pPr>
      <w:r>
        <w:rPr>
          <w:rFonts w:hint="eastAsia"/>
        </w:rPr>
        <w:t>These very blessings were predicted in the Old Testament by similar language.––Isaiah 44:3;52:15;Ezekiel 36:25– 27; Joel 2:28,29.</w:t>
      </w:r>
    </w:p>
    <w:p w14:paraId="7FE77652">
      <w:pPr>
        <w:widowControl w:val="0"/>
        <w:numPr>
          <w:ilvl w:val="0"/>
          <w:numId w:val="0"/>
        </w:numPr>
        <w:jc w:val="both"/>
        <w:rPr>
          <w:rFonts w:hint="eastAsia"/>
        </w:rPr>
      </w:pPr>
      <w:r>
        <w:rPr>
          <w:rFonts w:hint="eastAsia"/>
        </w:rPr>
        <w:t>这些祝福在旧约中也用类似的语言预言过。——以赛亚书 44:3；52:15；以西结书 36:25–27；约珥书 2:28,29。</w:t>
      </w:r>
    </w:p>
    <w:p w14:paraId="716E7712">
      <w:pPr>
        <w:widowControl w:val="0"/>
        <w:numPr>
          <w:ilvl w:val="0"/>
          <w:numId w:val="0"/>
        </w:numPr>
        <w:jc w:val="both"/>
        <w:rPr>
          <w:rFonts w:hint="eastAsia"/>
        </w:rPr>
      </w:pPr>
      <w:r>
        <w:rPr>
          <w:rFonts w:hint="eastAsia"/>
        </w:rPr>
        <w:t>Hence we argue that if these spiritual blessings were predicted in the Old Testament by means of these figures of sprinkling; and pouring, and if in the New Testament they were symbolically set forth under the same form, they may, of course, be symbolized by the church now by the same emblematical actions.</w:t>
      </w:r>
    </w:p>
    <w:p w14:paraId="68EFB2EC">
      <w:pPr>
        <w:widowControl w:val="0"/>
        <w:numPr>
          <w:ilvl w:val="0"/>
          <w:numId w:val="0"/>
        </w:numPr>
        <w:jc w:val="both"/>
        <w:rPr>
          <w:rFonts w:hint="eastAsia"/>
        </w:rPr>
      </w:pPr>
      <w:r>
        <w:rPr>
          <w:rFonts w:hint="eastAsia"/>
        </w:rPr>
        <w:t>因此我们论证，如果这些属灵的祝福在旧约中是通过洒水和浇灌这些比喻来预言的；并且如果在旧约中它们是以同样的形式象征性地呈现出来，那么，它们当然可以由现在的教会通过同样的象征性行为来象征。</w:t>
      </w:r>
    </w:p>
    <w:p w14:paraId="28F01B2A">
      <w:pPr>
        <w:widowControl w:val="0"/>
        <w:numPr>
          <w:ilvl w:val="0"/>
          <w:numId w:val="0"/>
        </w:numPr>
        <w:jc w:val="both"/>
        <w:rPr>
          <w:rFonts w:hint="eastAsia"/>
        </w:rPr>
      </w:pPr>
    </w:p>
    <w:p w14:paraId="6BC5FD28">
      <w:pPr>
        <w:widowControl w:val="0"/>
        <w:numPr>
          <w:ilvl w:val="0"/>
          <w:numId w:val="0"/>
        </w:numPr>
        <w:jc w:val="both"/>
        <w:rPr>
          <w:rFonts w:hint="eastAsia"/>
        </w:rPr>
      </w:pPr>
      <w:r>
        <w:rPr>
          <w:rFonts w:hint="eastAsia"/>
        </w:rPr>
        <w:t>18.What argument may be drawn from the mode ofpurification adopted under the Old Testament?</w:t>
      </w:r>
    </w:p>
    <w:p w14:paraId="493E96C4">
      <w:pPr>
        <w:widowControl w:val="0"/>
        <w:numPr>
          <w:ilvl w:val="0"/>
          <w:numId w:val="0"/>
        </w:numPr>
        <w:jc w:val="both"/>
        <w:rPr>
          <w:rFonts w:hint="eastAsia"/>
        </w:rPr>
      </w:pPr>
      <w:r>
        <w:rPr>
          <w:rFonts w:hint="eastAsia"/>
        </w:rPr>
        <w:t>18. 从旧约所采用的洁净方式中可以得出什么论据？</w:t>
      </w:r>
    </w:p>
    <w:p w14:paraId="1E4C163D">
      <w:pPr>
        <w:widowControl w:val="0"/>
        <w:numPr>
          <w:ilvl w:val="0"/>
          <w:numId w:val="0"/>
        </w:numPr>
        <w:jc w:val="both"/>
        <w:rPr>
          <w:rFonts w:hint="eastAsia"/>
        </w:rPr>
      </w:pPr>
    </w:p>
    <w:p w14:paraId="4FD6F7B1">
      <w:pPr>
        <w:widowControl w:val="0"/>
        <w:numPr>
          <w:ilvl w:val="0"/>
          <w:numId w:val="0"/>
        </w:numPr>
        <w:jc w:val="both"/>
        <w:rPr>
          <w:rFonts w:hint="eastAsia"/>
        </w:rPr>
      </w:pPr>
      <w:r>
        <w:rPr>
          <w:rFonts w:hint="eastAsia"/>
        </w:rPr>
        <w:t>The rites of purification prescribed by the Levitical law were in no case commanded to be performed by immersion in the case of persons.</w:t>
      </w:r>
    </w:p>
    <w:p w14:paraId="48387DC8">
      <w:pPr>
        <w:widowControl w:val="0"/>
        <w:numPr>
          <w:ilvl w:val="0"/>
          <w:numId w:val="0"/>
        </w:numPr>
        <w:jc w:val="both"/>
        <w:rPr>
          <w:rFonts w:hint="eastAsia"/>
        </w:rPr>
      </w:pPr>
      <w:r>
        <w:rPr>
          <w:rFonts w:hint="eastAsia"/>
        </w:rPr>
        <w:t>利未律法所规定的洁净仪式，在人的情况下，绝没有命令通过浸入来施行。</w:t>
      </w:r>
    </w:p>
    <w:p w14:paraId="707ACE30">
      <w:pPr>
        <w:widowControl w:val="0"/>
        <w:numPr>
          <w:ilvl w:val="0"/>
          <w:numId w:val="0"/>
        </w:numPr>
        <w:jc w:val="both"/>
        <w:rPr>
          <w:rFonts w:hint="eastAsia"/>
        </w:rPr>
      </w:pPr>
      <w:r>
        <w:rPr>
          <w:rFonts w:hint="eastAsia"/>
        </w:rPr>
        <w:t>Washing and bathing is prescribed, but there is no indication given by the words used, or otherwise, that these were performed by immersion, which was not the usual mode of bathing practiced in those countries.</w:t>
      </w:r>
    </w:p>
    <w:p w14:paraId="1D3C55EF">
      <w:pPr>
        <w:widowControl w:val="0"/>
        <w:numPr>
          <w:ilvl w:val="0"/>
          <w:numId w:val="0"/>
        </w:numPr>
        <w:jc w:val="both"/>
        <w:rPr>
          <w:rFonts w:hint="eastAsia"/>
        </w:rPr>
      </w:pPr>
      <w:r>
        <w:rPr>
          <w:rFonts w:hint="eastAsia"/>
        </w:rPr>
        <w:t>规定了洗涤和沐浴，但是所用的词语或其他方面都没有表明这些是通过浸入进行的，而浸入并非那些国家通常的沐浴方式。</w:t>
      </w:r>
    </w:p>
    <w:p w14:paraId="7EDDA25E">
      <w:pPr>
        <w:widowControl w:val="0"/>
        <w:numPr>
          <w:ilvl w:val="0"/>
          <w:numId w:val="0"/>
        </w:numPr>
        <w:jc w:val="both"/>
        <w:rPr>
          <w:rFonts w:hint="eastAsia"/>
        </w:rPr>
      </w:pPr>
      <w:r>
        <w:rPr>
          <w:rFonts w:hint="eastAsia"/>
        </w:rPr>
        <w:t>The hands and feet of the priests, whenever they appeared to minister before the Lord, were washed, Exodus 30:18–21, and their personal ablutions were performed at the brazen laver, 2 Chronicles 4:6, from which the water poured forth through spouts or cocks.––1 Kings 7:27–39.</w:t>
      </w:r>
    </w:p>
    <w:p w14:paraId="13B4DD17">
      <w:pPr>
        <w:widowControl w:val="0"/>
        <w:numPr>
          <w:ilvl w:val="0"/>
          <w:numId w:val="0"/>
        </w:numPr>
        <w:jc w:val="both"/>
        <w:rPr>
          <w:rFonts w:hint="eastAsia"/>
        </w:rPr>
      </w:pPr>
      <w:r>
        <w:rPr>
          <w:rFonts w:hint="eastAsia"/>
        </w:rPr>
        <w:t>祭司的手脚，每当他们出现在主面前事奉时，都要洗涤，出埃及记 30:18–21，他们的个人沐浴是在铜洗濯盆进行的，历代志下 4:6，水从盆嘴或龙头流出。——列王纪上 7:27–39。</w:t>
      </w:r>
    </w:p>
    <w:p w14:paraId="5D08A5E1">
      <w:pPr>
        <w:widowControl w:val="0"/>
        <w:numPr>
          <w:ilvl w:val="0"/>
          <w:numId w:val="0"/>
        </w:numPr>
        <w:jc w:val="both"/>
        <w:rPr>
          <w:rFonts w:hint="eastAsia"/>
        </w:rPr>
      </w:pPr>
      <w:r>
        <w:rPr>
          <w:rFonts w:hint="eastAsia"/>
        </w:rPr>
        <w:t>On the other hand, purification was freely ordered to be effected by sprinkling of blood, ashes, or water.––Leviticus 8:30;14:7 and 51;Exodus 24:5–8; Numbers 8:6,7; Hebrews 9:12-22.</w:t>
      </w:r>
    </w:p>
    <w:p w14:paraId="66F1EC78">
      <w:pPr>
        <w:widowControl w:val="0"/>
        <w:numPr>
          <w:ilvl w:val="0"/>
          <w:numId w:val="0"/>
        </w:numPr>
        <w:jc w:val="both"/>
        <w:rPr>
          <w:rFonts w:hint="eastAsia"/>
        </w:rPr>
      </w:pPr>
      <w:r>
        <w:rPr>
          <w:rFonts w:hint="eastAsia"/>
        </w:rPr>
        <w:t>另一方面，洁净被自由地命令通过洒血、灰或水来进行。——利未记 8:30；14:7 和 51；出埃及记 24:5–8；民数记 8:6,7；希伯来书 9:12-22。</w:t>
      </w:r>
    </w:p>
    <w:p w14:paraId="1304FDB3">
      <w:pPr>
        <w:widowControl w:val="0"/>
        <w:numPr>
          <w:ilvl w:val="0"/>
          <w:numId w:val="0"/>
        </w:numPr>
        <w:jc w:val="both"/>
        <w:rPr>
          <w:rFonts w:hint="eastAsia"/>
        </w:rPr>
      </w:pPr>
      <w:r>
        <w:rPr>
          <w:rFonts w:hint="eastAsia"/>
        </w:rPr>
        <w:t>Now, as Christian baptism is a purification, and as it was instituted among the Jews, familiar with the Jewish forms of purification, it follows that a knowledge of those forms must throw much light upon the essential nature and proper mode of the Christian rite.</w:t>
      </w:r>
    </w:p>
    <w:p w14:paraId="1CC98DD0">
      <w:pPr>
        <w:widowControl w:val="0"/>
        <w:numPr>
          <w:ilvl w:val="0"/>
          <w:numId w:val="0"/>
        </w:numPr>
        <w:jc w:val="both"/>
        <w:rPr>
          <w:rFonts w:hint="eastAsia"/>
        </w:rPr>
      </w:pPr>
      <w:r>
        <w:rPr>
          <w:rFonts w:hint="eastAsia"/>
        </w:rPr>
        <w:t>现在，由于基督教的洗礼是一种洁净，并且它是在熟悉犹太洁净形式的犹太人中设立的，因此，对那些形式的了解必然会极大地阐明基督教仪式的基本性质和正确方式。</w:t>
      </w:r>
    </w:p>
    <w:p w14:paraId="7D9E2143">
      <w:pPr>
        <w:widowControl w:val="0"/>
        <w:numPr>
          <w:ilvl w:val="0"/>
          <w:numId w:val="0"/>
        </w:numPr>
        <w:jc w:val="both"/>
        <w:rPr>
          <w:rFonts w:hint="eastAsia"/>
        </w:rPr>
      </w:pPr>
    </w:p>
    <w:p w14:paraId="29C19CB7">
      <w:pPr>
        <w:widowControl w:val="0"/>
        <w:numPr>
          <w:ilvl w:val="0"/>
          <w:numId w:val="0"/>
        </w:numPr>
        <w:jc w:val="both"/>
        <w:rPr>
          <w:rFonts w:hint="eastAsia"/>
        </w:rPr>
      </w:pPr>
      <w:r>
        <w:rPr>
          <w:rFonts w:hint="eastAsia"/>
        </w:rPr>
        <w:t>19.How may it be shown from 1 Corinthians 10:1,2,and from 1 Peter 3:20,21, that to baptize doesnot mean to immerse?</w:t>
      </w:r>
    </w:p>
    <w:p w14:paraId="2433E277">
      <w:pPr>
        <w:widowControl w:val="0"/>
        <w:numPr>
          <w:ilvl w:val="0"/>
          <w:numId w:val="0"/>
        </w:numPr>
        <w:jc w:val="both"/>
        <w:rPr>
          <w:rFonts w:hint="eastAsia"/>
        </w:rPr>
      </w:pPr>
      <w:r>
        <w:rPr>
          <w:rFonts w:hint="eastAsia"/>
        </w:rPr>
        <w:t>19. 如何从哥林多前书 10:1,2 和彼得前书 3:20,21 中证明施洗并非意指浸入？</w:t>
      </w:r>
    </w:p>
    <w:p w14:paraId="0EB2B323">
      <w:pPr>
        <w:widowControl w:val="0"/>
        <w:numPr>
          <w:ilvl w:val="0"/>
          <w:numId w:val="0"/>
        </w:numPr>
        <w:jc w:val="both"/>
        <w:rPr>
          <w:rFonts w:hint="eastAsia"/>
        </w:rPr>
      </w:pPr>
    </w:p>
    <w:p w14:paraId="34FA9FAC">
      <w:pPr>
        <w:widowControl w:val="0"/>
        <w:numPr>
          <w:ilvl w:val="0"/>
          <w:numId w:val="0"/>
        </w:numPr>
        <w:jc w:val="both"/>
        <w:rPr>
          <w:rFonts w:hint="eastAsia"/>
        </w:rPr>
      </w:pPr>
      <w:r>
        <w:rPr>
          <w:rFonts w:hint="eastAsia"/>
        </w:rPr>
        <w:t>1 Corinthians 10:1,2. The Israelites are said to have been "baptized unto Moses in the cloud and in the sea."––Compare Exodus 14:19–31.</w:t>
      </w:r>
    </w:p>
    <w:p w14:paraId="15CFE9CB">
      <w:pPr>
        <w:widowControl w:val="0"/>
        <w:numPr>
          <w:ilvl w:val="0"/>
          <w:numId w:val="0"/>
        </w:numPr>
        <w:jc w:val="both"/>
        <w:rPr>
          <w:rFonts w:hint="eastAsia"/>
        </w:rPr>
      </w:pPr>
      <w:r>
        <w:rPr>
          <w:rFonts w:hint="eastAsia"/>
        </w:rPr>
        <w:t>哥林多前书 10:1,2。以色列人据说是“在云里、海里受洗归了摩西”。——比较出埃及记 14:19–31。</w:t>
      </w:r>
    </w:p>
    <w:p w14:paraId="5E1F37D5">
      <w:pPr>
        <w:widowControl w:val="0"/>
        <w:numPr>
          <w:ilvl w:val="0"/>
          <w:numId w:val="0"/>
        </w:numPr>
        <w:jc w:val="both"/>
        <w:rPr>
          <w:rFonts w:hint="eastAsia"/>
        </w:rPr>
      </w:pPr>
      <w:r>
        <w:rPr>
          <w:rFonts w:hint="eastAsia"/>
        </w:rPr>
        <w:t>The Israelites were baptized, yet went over dryshod.</w:t>
      </w:r>
    </w:p>
    <w:p w14:paraId="61BBC959">
      <w:pPr>
        <w:widowControl w:val="0"/>
        <w:numPr>
          <w:ilvl w:val="0"/>
          <w:numId w:val="0"/>
        </w:numPr>
        <w:jc w:val="both"/>
        <w:rPr>
          <w:rFonts w:hint="eastAsia"/>
        </w:rPr>
      </w:pPr>
      <w:r>
        <w:rPr>
          <w:rFonts w:hint="eastAsia"/>
        </w:rPr>
        <w:t>以色列人受了洗，却是走干地过去的。</w:t>
      </w:r>
    </w:p>
    <w:p w14:paraId="5083DD7E">
      <w:pPr>
        <w:widowControl w:val="0"/>
        <w:numPr>
          <w:ilvl w:val="0"/>
          <w:numId w:val="0"/>
        </w:numPr>
        <w:jc w:val="both"/>
        <w:rPr>
          <w:rFonts w:hint="eastAsia"/>
        </w:rPr>
      </w:pPr>
      <w:r>
        <w:rPr>
          <w:rFonts w:hint="eastAsia"/>
        </w:rPr>
        <w:t>The Egyptians were immersed, yet not baptized.</w:t>
      </w:r>
    </w:p>
    <w:p w14:paraId="0A81FD8D">
      <w:pPr>
        <w:widowControl w:val="0"/>
        <w:numPr>
          <w:ilvl w:val="0"/>
          <w:numId w:val="0"/>
        </w:numPr>
        <w:jc w:val="both"/>
        <w:rPr>
          <w:rFonts w:hint="eastAsia"/>
        </w:rPr>
      </w:pPr>
      <w:r>
        <w:rPr>
          <w:rFonts w:hint="eastAsia"/>
        </w:rPr>
        <w:t>埃及人被浸没了，却没有受洗。</w:t>
      </w:r>
    </w:p>
    <w:p w14:paraId="39008DBF">
      <w:pPr>
        <w:widowControl w:val="0"/>
        <w:numPr>
          <w:ilvl w:val="0"/>
          <w:numId w:val="0"/>
        </w:numPr>
        <w:jc w:val="both"/>
        <w:rPr>
          <w:rFonts w:hint="eastAsia"/>
        </w:rPr>
      </w:pPr>
      <w:r>
        <w:rPr>
          <w:rFonts w:hint="eastAsia"/>
        </w:rPr>
        <w:t>Dr. Carson, p. 413, says, Moses "got a dry dip."</w:t>
      </w:r>
    </w:p>
    <w:p w14:paraId="48B13671">
      <w:pPr>
        <w:widowControl w:val="0"/>
        <w:numPr>
          <w:ilvl w:val="0"/>
          <w:numId w:val="0"/>
        </w:numPr>
        <w:jc w:val="both"/>
        <w:rPr>
          <w:rFonts w:hint="eastAsia"/>
        </w:rPr>
      </w:pPr>
      <w:r>
        <w:rPr>
          <w:rFonts w:hint="eastAsia"/>
        </w:rPr>
        <w:t>卡森博士在第413页说，摩西“干着被蘸了一下”。</w:t>
      </w:r>
    </w:p>
    <w:p w14:paraId="693933C3">
      <w:pPr>
        <w:widowControl w:val="0"/>
        <w:numPr>
          <w:ilvl w:val="0"/>
          <w:numId w:val="0"/>
        </w:numPr>
        <w:jc w:val="both"/>
        <w:rPr>
          <w:rFonts w:hint="eastAsia"/>
        </w:rPr>
      </w:pPr>
      <w:r>
        <w:rPr>
          <w:rFonts w:hint="eastAsia"/>
        </w:rPr>
        <w:t>1 Peter 3:20,21. Peter declares that baptism is the antitype of the salvation of the eight souls in the ark.</w:t>
      </w:r>
    </w:p>
    <w:p w14:paraId="2D7053DD">
      <w:pPr>
        <w:widowControl w:val="0"/>
        <w:numPr>
          <w:ilvl w:val="0"/>
          <w:numId w:val="0"/>
        </w:numPr>
        <w:jc w:val="both"/>
        <w:rPr>
          <w:rFonts w:hint="eastAsia"/>
        </w:rPr>
      </w:pPr>
      <w:r>
        <w:rPr>
          <w:rFonts w:hint="eastAsia"/>
        </w:rPr>
        <w:t>彼得前书 3:20,21。彼得宣告洗礼是方舟中八个人得救的预表。</w:t>
      </w:r>
    </w:p>
    <w:p w14:paraId="71297680">
      <w:pPr>
        <w:widowControl w:val="0"/>
        <w:numPr>
          <w:ilvl w:val="0"/>
          <w:numId w:val="0"/>
        </w:numPr>
        <w:jc w:val="both"/>
        <w:rPr>
          <w:rFonts w:hint="eastAsia"/>
        </w:rPr>
      </w:pPr>
    </w:p>
    <w:p w14:paraId="5888B409">
      <w:pPr>
        <w:widowControl w:val="0"/>
        <w:numPr>
          <w:ilvl w:val="0"/>
          <w:numId w:val="0"/>
        </w:numPr>
        <w:jc w:val="both"/>
        <w:rPr>
          <w:rFonts w:hint="eastAsia"/>
        </w:rPr>
      </w:pPr>
      <w:r>
        <w:rPr>
          <w:rFonts w:hint="eastAsia"/>
        </w:rPr>
        <w:t>Yet their salvation consisted in their not being immersed.</w:t>
      </w:r>
    </w:p>
    <w:p w14:paraId="0092872C">
      <w:pPr>
        <w:widowControl w:val="0"/>
        <w:numPr>
          <w:ilvl w:val="0"/>
          <w:numId w:val="0"/>
        </w:numPr>
        <w:jc w:val="both"/>
        <w:rPr>
          <w:rFonts w:hint="eastAsia"/>
        </w:rPr>
      </w:pPr>
      <w:r>
        <w:rPr>
          <w:rFonts w:hint="eastAsia"/>
        </w:rPr>
        <w:t>然而他们的得救在于他们没有被浸没。</w:t>
      </w:r>
    </w:p>
    <w:p w14:paraId="4CCB5C70">
      <w:pPr>
        <w:widowControl w:val="0"/>
        <w:numPr>
          <w:ilvl w:val="0"/>
          <w:numId w:val="0"/>
        </w:numPr>
        <w:jc w:val="both"/>
        <w:rPr>
          <w:rFonts w:hint="eastAsia"/>
        </w:rPr>
      </w:pPr>
    </w:p>
    <w:p w14:paraId="1DB39F9E">
      <w:pPr>
        <w:widowControl w:val="0"/>
        <w:numPr>
          <w:ilvl w:val="0"/>
          <w:numId w:val="0"/>
        </w:numPr>
        <w:jc w:val="both"/>
        <w:rPr>
          <w:rFonts w:hint="eastAsia"/>
        </w:rPr>
      </w:pPr>
      <w:r>
        <w:rPr>
          <w:rFonts w:hint="eastAsia"/>
        </w:rPr>
        <w:t>20.What argument as to the proper mode of baptism is to be drawn from the record of the baptisms performed by John?</w:t>
      </w:r>
    </w:p>
    <w:p w14:paraId="6D15E6B3">
      <w:pPr>
        <w:widowControl w:val="0"/>
        <w:numPr>
          <w:ilvl w:val="0"/>
          <w:numId w:val="0"/>
        </w:numPr>
        <w:jc w:val="both"/>
        <w:rPr>
          <w:rFonts w:hint="eastAsia"/>
        </w:rPr>
      </w:pPr>
      <w:r>
        <w:rPr>
          <w:rFonts w:hint="eastAsia"/>
        </w:rPr>
        <w:t>20. 关于洗礼的正确方式，从约翰所施行洗礼的记载中可以得出什么论据？</w:t>
      </w:r>
    </w:p>
    <w:p w14:paraId="1761D974">
      <w:pPr>
        <w:widowControl w:val="0"/>
        <w:numPr>
          <w:ilvl w:val="0"/>
          <w:numId w:val="0"/>
        </w:numPr>
        <w:jc w:val="both"/>
        <w:rPr>
          <w:rFonts w:hint="eastAsia"/>
        </w:rPr>
      </w:pPr>
    </w:p>
    <w:p w14:paraId="4FD5EE31">
      <w:pPr>
        <w:widowControl w:val="0"/>
        <w:numPr>
          <w:ilvl w:val="0"/>
          <w:numId w:val="0"/>
        </w:numPr>
        <w:jc w:val="both"/>
        <w:rPr>
          <w:rFonts w:hint="eastAsia"/>
        </w:rPr>
      </w:pPr>
      <w:r>
        <w:rPr>
          <w:rFonts w:hint="eastAsia"/>
        </w:rPr>
        <w:t>1st. John’s baptism was not the Christian sacrament, but a rite of purification administered by a Jew upon Jews, under Jewish law.</w:t>
      </w:r>
    </w:p>
    <w:p w14:paraId="722A4E42">
      <w:pPr>
        <w:widowControl w:val="0"/>
        <w:numPr>
          <w:ilvl w:val="0"/>
          <w:numId w:val="0"/>
        </w:numPr>
        <w:jc w:val="both"/>
        <w:rPr>
          <w:rFonts w:hint="eastAsia"/>
        </w:rPr>
      </w:pPr>
      <w:r>
        <w:rPr>
          <w:rFonts w:hint="eastAsia"/>
        </w:rPr>
        <w:t>第一，约翰的洗礼并非基督教的圣礼，而是一个犹太人在犹太律法下对犹太人施行的洁净仪式。</w:t>
      </w:r>
    </w:p>
    <w:p w14:paraId="7E7D76AB">
      <w:pPr>
        <w:widowControl w:val="0"/>
        <w:numPr>
          <w:ilvl w:val="0"/>
          <w:numId w:val="0"/>
        </w:numPr>
        <w:jc w:val="both"/>
        <w:rPr>
          <w:rFonts w:hint="eastAsia"/>
        </w:rPr>
      </w:pPr>
      <w:r>
        <w:rPr>
          <w:rFonts w:hint="eastAsia"/>
        </w:rPr>
        <w:t>From this we infer (1) that it was not performed by immersion, since the Levitical purification of persons was not performed in that way; yet (2) that he needed for his purpose either a running stream as Jordan, or much water as at Ænon (or the springs), because under that law whatsoever an unclean person touched previous to his purification became unclean, Numbers 19:21,22, with the exception of a "fountain or pit in which is plenty of water," Leviticus 11:36, which he could not find in the desert in which he preached.</w:t>
      </w:r>
    </w:p>
    <w:p w14:paraId="6F7C5E60">
      <w:pPr>
        <w:widowControl w:val="0"/>
        <w:numPr>
          <w:ilvl w:val="0"/>
          <w:numId w:val="0"/>
        </w:numPr>
        <w:jc w:val="both"/>
        <w:rPr>
          <w:rFonts w:hint="eastAsia"/>
        </w:rPr>
      </w:pPr>
      <w:r>
        <w:rPr>
          <w:rFonts w:hint="eastAsia"/>
        </w:rPr>
        <w:t>由此我们推断 (1) 它并非通过浸入进行，因为利未人的洁净并非以那种方式进行；然而 (2) 为了他的目的，他需要约旦河那样的流动溪流，或者像在哀嫩（或泉水）那样多的水，因为根据那条律法，不洁的人在洁净之前所触摸的任何东西都会变得不洁，民数记 19:21,22，除非是“有许多水的泉源或池子”，利未记 11:36，而这在他传道的旷野中是找不到的。</w:t>
      </w:r>
    </w:p>
    <w:p w14:paraId="404A7EAC">
      <w:pPr>
        <w:widowControl w:val="0"/>
        <w:numPr>
          <w:ilvl w:val="0"/>
          <w:numId w:val="0"/>
        </w:numPr>
        <w:jc w:val="both"/>
        <w:rPr>
          <w:rFonts w:hint="eastAsia"/>
        </w:rPr>
      </w:pPr>
      <w:r>
        <w:rPr>
          <w:rFonts w:hint="eastAsia"/>
        </w:rPr>
        <w:t>After the gospel dispensation was introduced we hear nothing of the apostles baptizing in rivers, or needing "much water" for that purpose.</w:t>
      </w:r>
    </w:p>
    <w:p w14:paraId="55BEFFBC">
      <w:pPr>
        <w:widowControl w:val="0"/>
        <w:numPr>
          <w:ilvl w:val="0"/>
          <w:numId w:val="0"/>
        </w:numPr>
        <w:jc w:val="both"/>
        <w:rPr>
          <w:rFonts w:hint="eastAsia"/>
        </w:rPr>
      </w:pPr>
      <w:r>
        <w:rPr>
          <w:rFonts w:hint="eastAsia"/>
        </w:rPr>
        <w:t>福音经纶引入之后，我们再也没有听说使徒在河里施洗，或为此目的需要“许多水”。</w:t>
      </w:r>
    </w:p>
    <w:p w14:paraId="092DB36A">
      <w:pPr>
        <w:widowControl w:val="0"/>
        <w:numPr>
          <w:ilvl w:val="0"/>
          <w:numId w:val="0"/>
        </w:numPr>
        <w:jc w:val="both"/>
        <w:rPr>
          <w:rFonts w:hint="eastAsia"/>
        </w:rPr>
      </w:pPr>
    </w:p>
    <w:p w14:paraId="2863D853">
      <w:pPr>
        <w:widowControl w:val="0"/>
        <w:numPr>
          <w:ilvl w:val="0"/>
          <w:numId w:val="0"/>
        </w:numPr>
        <w:jc w:val="both"/>
        <w:rPr>
          <w:rFonts w:hint="eastAsia"/>
        </w:rPr>
      </w:pPr>
      <w:r>
        <w:rPr>
          <w:rFonts w:hint="eastAsia"/>
        </w:rPr>
        <w:t>2nd. In no single instance is it stated in the record that John baptized by immersion.</w:t>
      </w:r>
    </w:p>
    <w:p w14:paraId="62137CE1">
      <w:pPr>
        <w:widowControl w:val="0"/>
        <w:numPr>
          <w:ilvl w:val="0"/>
          <w:numId w:val="0"/>
        </w:numPr>
        <w:jc w:val="both"/>
        <w:rPr>
          <w:rFonts w:hint="eastAsia"/>
        </w:rPr>
      </w:pPr>
      <w:r>
        <w:rPr>
          <w:rFonts w:hint="eastAsia"/>
        </w:rPr>
        <w:t>第二，记载中没有任何一处说明约翰是通过浸入施洗的。</w:t>
      </w:r>
    </w:p>
    <w:p w14:paraId="4731A585">
      <w:pPr>
        <w:widowControl w:val="0"/>
        <w:numPr>
          <w:ilvl w:val="0"/>
          <w:numId w:val="0"/>
        </w:numPr>
        <w:jc w:val="both"/>
        <w:rPr>
          <w:rFonts w:hint="eastAsia"/>
        </w:rPr>
      </w:pPr>
      <w:r>
        <w:rPr>
          <w:rFonts w:hint="eastAsia"/>
        </w:rPr>
        <w:t>All the language employed applies just as naturally as accurately to a baptism performed by effusion (the subject standing partly in the water, the baptizer pouring water upon the person with his hand).</w:t>
      </w:r>
    </w:p>
    <w:p w14:paraId="328B7C7A">
      <w:pPr>
        <w:widowControl w:val="0"/>
        <w:numPr>
          <w:ilvl w:val="0"/>
          <w:numId w:val="0"/>
        </w:numPr>
        <w:jc w:val="both"/>
        <w:rPr>
          <w:rFonts w:hint="eastAsia"/>
        </w:rPr>
      </w:pPr>
      <w:r>
        <w:rPr>
          <w:rFonts w:hint="eastAsia"/>
        </w:rPr>
        <w:t>所使用的所有语言，对于通过浇灌进行的洗礼（受洗者部分站在水中，施洗者用手将水浇在人身上）同样自然而准确地适用。</w:t>
      </w:r>
    </w:p>
    <w:p w14:paraId="24AB59DF">
      <w:pPr>
        <w:widowControl w:val="0"/>
        <w:numPr>
          <w:ilvl w:val="0"/>
          <w:numId w:val="0"/>
        </w:numPr>
        <w:jc w:val="both"/>
        <w:rPr>
          <w:rFonts w:hint="eastAsia"/>
        </w:rPr>
      </w:pPr>
      <w:r>
        <w:rPr>
          <w:rFonts w:hint="eastAsia"/>
        </w:rPr>
        <w:t>The phrases "baptized in Jordan," "coming out of the water," would have been as accurately applied in the one case as in the other.</w:t>
      </w:r>
    </w:p>
    <w:p w14:paraId="1B5A8D1D">
      <w:pPr>
        <w:widowControl w:val="0"/>
        <w:numPr>
          <w:ilvl w:val="0"/>
          <w:numId w:val="0"/>
        </w:numPr>
        <w:jc w:val="both"/>
        <w:rPr>
          <w:rFonts w:hint="eastAsia"/>
        </w:rPr>
      </w:pPr>
      <w:r>
        <w:rPr>
          <w:rFonts w:hint="eastAsia"/>
        </w:rPr>
        <w:t>“在约旦河里受洗”、“从水里上来”这些短语，在一种情况下和在另一种情况下同样准确地适用。</w:t>
      </w:r>
    </w:p>
    <w:p w14:paraId="57DB22DF">
      <w:pPr>
        <w:widowControl w:val="0"/>
        <w:numPr>
          <w:ilvl w:val="0"/>
          <w:numId w:val="0"/>
        </w:numPr>
        <w:jc w:val="both"/>
        <w:rPr>
          <w:rFonts w:hint="eastAsia"/>
        </w:rPr>
      </w:pPr>
    </w:p>
    <w:p w14:paraId="6CA64BE3">
      <w:pPr>
        <w:widowControl w:val="0"/>
        <w:numPr>
          <w:ilvl w:val="0"/>
          <w:numId w:val="0"/>
        </w:numPr>
        <w:jc w:val="both"/>
        <w:rPr>
          <w:rFonts w:hint="eastAsia"/>
        </w:rPr>
      </w:pPr>
      <w:r>
        <w:rPr>
          <w:rFonts w:hint="eastAsia"/>
        </w:rPr>
        <w:t>That John’s baptism was more probably performed by affusion appears (1) from the fact that it was a purification performed by a Jewish prophet upon Jews, and that Jewish washings were performed by effusion.</w:t>
      </w:r>
    </w:p>
    <w:p w14:paraId="0B3D445D">
      <w:pPr>
        <w:widowControl w:val="0"/>
        <w:numPr>
          <w:ilvl w:val="0"/>
          <w:numId w:val="0"/>
        </w:numPr>
        <w:jc w:val="both"/>
        <w:rPr>
          <w:rFonts w:hint="eastAsia"/>
        </w:rPr>
      </w:pPr>
      <w:r>
        <w:rPr>
          <w:rFonts w:hint="eastAsia"/>
        </w:rPr>
        <w:t>约翰的洗礼更可能是通过浇灌进行的，这从以下几点可以看出：(1) 这是一个犹太先知对犹太人进行的洁净仪式，而犹太人的洗涤是通过浇灌进行的。</w:t>
      </w:r>
    </w:p>
    <w:p w14:paraId="245FA3DF">
      <w:pPr>
        <w:widowControl w:val="0"/>
        <w:numPr>
          <w:ilvl w:val="0"/>
          <w:numId w:val="0"/>
        </w:numPr>
        <w:jc w:val="both"/>
        <w:rPr>
          <w:rFonts w:hint="eastAsia"/>
        </w:rPr>
      </w:pPr>
      <w:r>
        <w:rPr>
          <w:rFonts w:hint="eastAsia"/>
        </w:rPr>
        <w:t>The custom was general then, and has continued to this day.</w:t>
      </w:r>
    </w:p>
    <w:p w14:paraId="704A24E9">
      <w:pPr>
        <w:widowControl w:val="0"/>
        <w:numPr>
          <w:ilvl w:val="0"/>
          <w:numId w:val="0"/>
        </w:numPr>
        <w:jc w:val="both"/>
        <w:rPr>
          <w:rFonts w:hint="eastAsia"/>
        </w:rPr>
      </w:pPr>
      <w:r>
        <w:rPr>
          <w:rFonts w:hint="eastAsia"/>
        </w:rPr>
        <w:t>这种习俗当时很普遍，并且一直延续到今天。</w:t>
      </w:r>
    </w:p>
    <w:p w14:paraId="651F2C4E">
      <w:pPr>
        <w:widowControl w:val="0"/>
        <w:numPr>
          <w:ilvl w:val="0"/>
          <w:numId w:val="0"/>
        </w:numPr>
        <w:jc w:val="both"/>
        <w:rPr>
          <w:rFonts w:hint="eastAsia"/>
        </w:rPr>
      </w:pPr>
      <w:r>
        <w:rPr>
          <w:rFonts w:hint="eastAsia"/>
        </w:rPr>
        <w:t>(2) This mode better accords with the vast multitudes baptized by one man.––Matthew 3:5,6;Mark 1:5; Luke 3:3-21.</w:t>
      </w:r>
    </w:p>
    <w:p w14:paraId="7794F801">
      <w:pPr>
        <w:widowControl w:val="0"/>
        <w:numPr>
          <w:ilvl w:val="0"/>
          <w:numId w:val="0"/>
        </w:numPr>
        <w:jc w:val="both"/>
        <w:rPr>
          <w:rFonts w:hint="eastAsia"/>
        </w:rPr>
      </w:pPr>
      <w:r>
        <w:rPr>
          <w:rFonts w:hint="eastAsia"/>
        </w:rPr>
        <w:t>(2) 这种方式更符合一个人为众多人施洗的情况。——马太福音 3:5,6；马可福音 1:5；路加福音 3:3-21。</w:t>
      </w:r>
    </w:p>
    <w:p w14:paraId="60A028C1">
      <w:pPr>
        <w:widowControl w:val="0"/>
        <w:numPr>
          <w:ilvl w:val="0"/>
          <w:numId w:val="0"/>
        </w:numPr>
        <w:jc w:val="both"/>
        <w:rPr>
          <w:rFonts w:hint="eastAsia"/>
        </w:rPr>
      </w:pPr>
      <w:r>
        <w:rPr>
          <w:rFonts w:hint="eastAsia"/>
        </w:rPr>
        <w:t>(3) The very earliest works of Christian art extant represent the baptism of Christ by John as having been performed by affusion.––Dr. Armstrong’s "Doctrine of Baptisms," Part 2., Chap. 3.</w:t>
      </w:r>
    </w:p>
    <w:p w14:paraId="1A9055D5">
      <w:pPr>
        <w:widowControl w:val="0"/>
        <w:numPr>
          <w:ilvl w:val="0"/>
          <w:numId w:val="0"/>
        </w:numPr>
        <w:jc w:val="both"/>
        <w:rPr>
          <w:rFonts w:hint="eastAsia"/>
        </w:rPr>
      </w:pPr>
      <w:r>
        <w:rPr>
          <w:rFonts w:hint="eastAsia"/>
        </w:rPr>
        <w:t>(3) 现存最早的基督教艺术作品都将基督受约翰洗礼描绘成通过浇灌进行的。——阿姆斯特朗博士《洗礼教义》，第二部分，第三章。</w:t>
      </w:r>
    </w:p>
    <w:p w14:paraId="25468438">
      <w:pPr>
        <w:widowControl w:val="0"/>
        <w:numPr>
          <w:ilvl w:val="0"/>
          <w:numId w:val="0"/>
        </w:numPr>
        <w:jc w:val="both"/>
        <w:rPr>
          <w:rFonts w:hint="eastAsia"/>
        </w:rPr>
      </w:pPr>
    </w:p>
    <w:p w14:paraId="79A5746D">
      <w:pPr>
        <w:widowControl w:val="0"/>
        <w:numPr>
          <w:ilvl w:val="0"/>
          <w:numId w:val="0"/>
        </w:numPr>
        <w:jc w:val="both"/>
        <w:rPr>
          <w:rFonts w:hint="eastAsia"/>
        </w:rPr>
      </w:pPr>
      <w:r>
        <w:rPr>
          <w:rFonts w:hint="eastAsia"/>
        </w:rPr>
        <w:t>21.What evidence is afforded by the instances of Christian baptism recorded in the NewTestament?</w:t>
      </w:r>
    </w:p>
    <w:p w14:paraId="2B8F6E7D">
      <w:pPr>
        <w:widowControl w:val="0"/>
        <w:numPr>
          <w:ilvl w:val="0"/>
          <w:numId w:val="0"/>
        </w:numPr>
        <w:jc w:val="both"/>
        <w:rPr>
          <w:rFonts w:hint="eastAsia"/>
        </w:rPr>
      </w:pPr>
      <w:r>
        <w:rPr>
          <w:rFonts w:hint="eastAsia"/>
        </w:rPr>
        <w:t>21. 新约中记载的基督教洗礼实例提供了什么证据？</w:t>
      </w:r>
    </w:p>
    <w:p w14:paraId="1B75F677">
      <w:pPr>
        <w:widowControl w:val="0"/>
        <w:numPr>
          <w:ilvl w:val="0"/>
          <w:numId w:val="0"/>
        </w:numPr>
        <w:jc w:val="both"/>
        <w:rPr>
          <w:rFonts w:hint="eastAsia"/>
        </w:rPr>
      </w:pPr>
    </w:p>
    <w:p w14:paraId="0198CD1B">
      <w:pPr>
        <w:widowControl w:val="0"/>
        <w:numPr>
          <w:ilvl w:val="0"/>
          <w:numId w:val="0"/>
        </w:numPr>
        <w:jc w:val="both"/>
        <w:rPr>
          <w:rFonts w:hint="eastAsia"/>
        </w:rPr>
      </w:pPr>
      <w:r>
        <w:rPr>
          <w:rFonts w:hint="eastAsia"/>
        </w:rPr>
        <w:t>1st. It has been abundantly shown above that the command to baptize is a command to purify by washing with water, and it hence follows that even if it could be shown that the apostles baptized by immersion, that fact would not prove that particular mode of washing to be essential to the validity of the ordinance, unless it can be proved also that, according to the analogies of gospel institutions, the mere mode of obeying a command is made as essential as the thing itself:</w:t>
      </w:r>
    </w:p>
    <w:p w14:paraId="0973E149">
      <w:pPr>
        <w:widowControl w:val="0"/>
        <w:numPr>
          <w:ilvl w:val="0"/>
          <w:numId w:val="0"/>
        </w:numPr>
        <w:jc w:val="both"/>
        <w:rPr>
          <w:rFonts w:hint="eastAsia"/>
        </w:rPr>
      </w:pPr>
      <w:r>
        <w:rPr>
          <w:rFonts w:hint="eastAsia"/>
        </w:rPr>
        <w:t>第一，上文已充分表明，施洗的命令是用水洗涤以达到洁净的命令，因此，即使可以证明使徒是通过浸入施洗的，这一事实也不能证明那种特定的洗涤方式对于礼仪的有效性至关重要，除非也能证明，根据福音制度的类比，仅仅遵守命令的方式与事情本身同样重要：</w:t>
      </w:r>
    </w:p>
    <w:p w14:paraId="569A0D65">
      <w:pPr>
        <w:widowControl w:val="0"/>
        <w:numPr>
          <w:ilvl w:val="0"/>
          <w:numId w:val="0"/>
        </w:numPr>
        <w:jc w:val="both"/>
        <w:rPr>
          <w:rFonts w:hint="eastAsia"/>
        </w:rPr>
      </w:pPr>
      <w:r>
        <w:rPr>
          <w:rFonts w:hint="eastAsia"/>
        </w:rPr>
        <w:t>But the reverse is notoriously the fact.</w:t>
      </w:r>
    </w:p>
    <w:p w14:paraId="036F4C49">
      <w:pPr>
        <w:widowControl w:val="0"/>
        <w:numPr>
          <w:ilvl w:val="0"/>
          <w:numId w:val="0"/>
        </w:numPr>
        <w:jc w:val="both"/>
        <w:rPr>
          <w:rFonts w:hint="eastAsia"/>
        </w:rPr>
      </w:pPr>
      <w:r>
        <w:rPr>
          <w:rFonts w:hint="eastAsia"/>
        </w:rPr>
        <w:t>但众所周知，事实恰恰相反。</w:t>
      </w:r>
    </w:p>
    <w:p w14:paraId="1D4CED2E">
      <w:pPr>
        <w:widowControl w:val="0"/>
        <w:numPr>
          <w:ilvl w:val="0"/>
          <w:numId w:val="0"/>
        </w:numPr>
        <w:jc w:val="both"/>
        <w:rPr>
          <w:rFonts w:hint="eastAsia"/>
        </w:rPr>
      </w:pPr>
      <w:r>
        <w:rPr>
          <w:rFonts w:hint="eastAsia"/>
        </w:rPr>
        <w:t>The church was organized on certain general principles, and the public worship of the gospel ordained, but the details as to the manner of accomplishing those ends are not prescribed.</w:t>
      </w:r>
    </w:p>
    <w:p w14:paraId="72CD4348">
      <w:pPr>
        <w:widowControl w:val="0"/>
        <w:numPr>
          <w:ilvl w:val="0"/>
          <w:numId w:val="0"/>
        </w:numPr>
        <w:jc w:val="both"/>
        <w:rPr>
          <w:rFonts w:hint="eastAsia"/>
        </w:rPr>
      </w:pPr>
      <w:r>
        <w:rPr>
          <w:rFonts w:hint="eastAsia"/>
        </w:rPr>
        <w:t>教会是按照某些一般原则组织的，福音的公共敬拜是被设立的，但是关于实现这些目的的方式的细节并未规定。</w:t>
      </w:r>
    </w:p>
    <w:p w14:paraId="0BB7C102">
      <w:pPr>
        <w:widowControl w:val="0"/>
        <w:numPr>
          <w:ilvl w:val="0"/>
          <w:numId w:val="0"/>
        </w:numPr>
        <w:jc w:val="both"/>
        <w:rPr>
          <w:rFonts w:hint="eastAsia"/>
        </w:rPr>
      </w:pPr>
      <w:r>
        <w:rPr>
          <w:rFonts w:hint="eastAsia"/>
        </w:rPr>
        <w:t>Christ instituted the Lord’s supper at night, reclining on a couch, and with unleavened bread.</w:t>
      </w:r>
    </w:p>
    <w:p w14:paraId="56CE6E09">
      <w:pPr>
        <w:widowControl w:val="0"/>
        <w:numPr>
          <w:ilvl w:val="0"/>
          <w:numId w:val="0"/>
        </w:numPr>
        <w:jc w:val="both"/>
        <w:rPr>
          <w:rFonts w:hint="eastAsia"/>
        </w:rPr>
      </w:pPr>
      <w:r>
        <w:rPr>
          <w:rFonts w:hint="eastAsia"/>
        </w:rPr>
        <w:t>基督在晚上，斜卧在榻上，用无酵饼设立了圣餐。</w:t>
      </w:r>
    </w:p>
    <w:p w14:paraId="63877F42">
      <w:pPr>
        <w:widowControl w:val="0"/>
        <w:numPr>
          <w:ilvl w:val="0"/>
          <w:numId w:val="0"/>
        </w:numPr>
        <w:jc w:val="both"/>
        <w:rPr>
          <w:rFonts w:hint="eastAsia"/>
        </w:rPr>
      </w:pPr>
      <w:r>
        <w:rPr>
          <w:rFonts w:hint="eastAsia"/>
        </w:rPr>
        <w:t>Yet in none of these respects is the "mode," essential.</w:t>
      </w:r>
    </w:p>
    <w:p w14:paraId="13BBD0CD">
      <w:pPr>
        <w:widowControl w:val="0"/>
        <w:numPr>
          <w:ilvl w:val="0"/>
          <w:numId w:val="0"/>
        </w:numPr>
        <w:jc w:val="both"/>
        <w:rPr>
          <w:rFonts w:hint="eastAsia"/>
        </w:rPr>
      </w:pPr>
      <w:r>
        <w:rPr>
          <w:rFonts w:hint="eastAsia"/>
        </w:rPr>
        <w:t>然而，在这些方面，“方式”都不是必不可少的。</w:t>
      </w:r>
    </w:p>
    <w:p w14:paraId="66AD92F9">
      <w:pPr>
        <w:widowControl w:val="0"/>
        <w:numPr>
          <w:ilvl w:val="0"/>
          <w:numId w:val="0"/>
        </w:numPr>
        <w:jc w:val="both"/>
        <w:rPr>
          <w:rFonts w:hint="eastAsia"/>
        </w:rPr>
      </w:pPr>
    </w:p>
    <w:p w14:paraId="2FA64A1A">
      <w:pPr>
        <w:widowControl w:val="0"/>
        <w:numPr>
          <w:ilvl w:val="0"/>
          <w:numId w:val="0"/>
        </w:numPr>
        <w:jc w:val="both"/>
        <w:rPr>
          <w:rFonts w:hint="eastAsia"/>
        </w:rPr>
      </w:pPr>
      <w:r>
        <w:rPr>
          <w:rFonts w:hint="eastAsia"/>
        </w:rPr>
        <w:t>2nd. But, in fact, there is not one instance in which the record makes it even probable that the apostles baptized by immersion, and in the great majority of instances it is rendered in the last degree improbable.</w:t>
      </w:r>
    </w:p>
    <w:p w14:paraId="79F91B68">
      <w:pPr>
        <w:widowControl w:val="0"/>
        <w:numPr>
          <w:ilvl w:val="0"/>
          <w:numId w:val="0"/>
        </w:numPr>
        <w:jc w:val="both"/>
        <w:rPr>
          <w:rFonts w:hint="eastAsia"/>
        </w:rPr>
      </w:pPr>
      <w:r>
        <w:rPr>
          <w:rFonts w:hint="eastAsia"/>
        </w:rPr>
        <w:t>第二，但是，事实上，没有任何一处记载表明使徒是通过浸入施洗的，而在绝大多数情况下，这被认为是极不可能的。</w:t>
      </w:r>
    </w:p>
    <w:p w14:paraId="07479AE0">
      <w:pPr>
        <w:widowControl w:val="0"/>
        <w:numPr>
          <w:ilvl w:val="0"/>
          <w:numId w:val="0"/>
        </w:numPr>
        <w:jc w:val="both"/>
        <w:rPr>
          <w:rFonts w:hint="eastAsia"/>
        </w:rPr>
      </w:pPr>
    </w:p>
    <w:p w14:paraId="06C3BCB4">
      <w:pPr>
        <w:widowControl w:val="0"/>
        <w:numPr>
          <w:ilvl w:val="0"/>
          <w:numId w:val="0"/>
        </w:numPr>
        <w:jc w:val="both"/>
        <w:rPr>
          <w:rFonts w:hint="eastAsia"/>
        </w:rPr>
      </w:pPr>
      <w:r>
        <w:rPr>
          <w:rFonts w:hint="eastAsia"/>
        </w:rPr>
        <w:t>(1) The baptism of the eunuch by Philip, Acts 8:26–39, is the only instance which even by appearance favors immersion.</w:t>
      </w:r>
    </w:p>
    <w:p w14:paraId="00D02133">
      <w:pPr>
        <w:widowControl w:val="0"/>
        <w:numPr>
          <w:ilvl w:val="0"/>
          <w:numId w:val="0"/>
        </w:numPr>
        <w:jc w:val="both"/>
        <w:rPr>
          <w:rFonts w:hint="eastAsia"/>
        </w:rPr>
      </w:pPr>
      <w:r>
        <w:rPr>
          <w:rFonts w:hint="eastAsia"/>
        </w:rPr>
        <w:t>(1) 腓利为太监施洗，使徒行传 8:26–39，是唯一一个甚至从表面上看都支持浸入的例子。</w:t>
      </w:r>
    </w:p>
    <w:p w14:paraId="1C9B25E9">
      <w:pPr>
        <w:widowControl w:val="0"/>
        <w:numPr>
          <w:ilvl w:val="0"/>
          <w:numId w:val="0"/>
        </w:numPr>
        <w:jc w:val="both"/>
        <w:rPr>
          <w:rFonts w:hint="eastAsia"/>
        </w:rPr>
      </w:pPr>
      <w:r>
        <w:rPr>
          <w:rFonts w:hint="eastAsia"/>
        </w:rPr>
        <w:t>But observe (a) the language used by Luke, even as rendered in our version, applies just as naturally to baptism performed by effusion as by immersion.</w:t>
      </w:r>
    </w:p>
    <w:p w14:paraId="298F370C">
      <w:pPr>
        <w:widowControl w:val="0"/>
        <w:numPr>
          <w:ilvl w:val="0"/>
          <w:numId w:val="0"/>
        </w:numPr>
        <w:jc w:val="both"/>
        <w:rPr>
          <w:rFonts w:hint="eastAsia"/>
        </w:rPr>
      </w:pPr>
      <w:r>
        <w:rPr>
          <w:rFonts w:hint="eastAsia"/>
        </w:rPr>
        <w:t>但是请注意 (a) 路加所用的语言，即使在我们的译本中，对于通过浇灌进行的洗礼和通过浸入进行的洗礼同样自然地适用。</w:t>
      </w:r>
    </w:p>
    <w:p w14:paraId="3AAEEBA4">
      <w:pPr>
        <w:widowControl w:val="0"/>
        <w:numPr>
          <w:ilvl w:val="0"/>
          <w:numId w:val="0"/>
        </w:numPr>
        <w:jc w:val="both"/>
        <w:rPr>
          <w:rFonts w:hint="eastAsia"/>
        </w:rPr>
      </w:pPr>
      <w:r>
        <w:rPr>
          <w:rFonts w:hint="eastAsia"/>
        </w:rPr>
        <w:t>(b) The Greek prepositions, eijv , here translated into, and ejk , here translated out of, are in innumerable instances used to express motion, toward, unto and from.––Acts 26:14;27:34,40.</w:t>
      </w:r>
    </w:p>
    <w:p w14:paraId="058E41F6">
      <w:pPr>
        <w:widowControl w:val="0"/>
        <w:numPr>
          <w:ilvl w:val="0"/>
          <w:numId w:val="0"/>
        </w:numPr>
        <w:jc w:val="both"/>
        <w:rPr>
          <w:rFonts w:hint="eastAsia"/>
        </w:rPr>
      </w:pPr>
      <w:r>
        <w:rPr>
          <w:rFonts w:hint="eastAsia"/>
        </w:rPr>
        <w:t>(b) 希腊介词 εἰς (eis)，在此翻译为“下到”，和 ἐκ (ek)，在此翻译为“从……上来”，在无数例子中都用来表达朝向、到和从的运动。——使徒行传 26:14；27:34,40。</w:t>
      </w:r>
    </w:p>
    <w:p w14:paraId="16E8D37A">
      <w:pPr>
        <w:widowControl w:val="0"/>
        <w:numPr>
          <w:ilvl w:val="0"/>
          <w:numId w:val="0"/>
        </w:numPr>
        <w:jc w:val="both"/>
        <w:rPr>
          <w:rFonts w:hint="eastAsia"/>
        </w:rPr>
      </w:pPr>
      <w:r>
        <w:rPr>
          <w:rFonts w:hint="eastAsia"/>
        </w:rPr>
        <w:t>They probably descended from the chariot to the brink of the water.</w:t>
      </w:r>
    </w:p>
    <w:p w14:paraId="727AA34C">
      <w:pPr>
        <w:widowControl w:val="0"/>
        <w:numPr>
          <w:ilvl w:val="0"/>
          <w:numId w:val="0"/>
        </w:numPr>
        <w:jc w:val="both"/>
        <w:rPr>
          <w:rFonts w:hint="eastAsia"/>
        </w:rPr>
      </w:pPr>
      <w:r>
        <w:rPr>
          <w:rFonts w:hint="eastAsia"/>
        </w:rPr>
        <w:t>他们可能从马车上下来到水边。</w:t>
      </w:r>
    </w:p>
    <w:p w14:paraId="3A953499">
      <w:pPr>
        <w:widowControl w:val="0"/>
        <w:numPr>
          <w:ilvl w:val="0"/>
          <w:numId w:val="0"/>
        </w:numPr>
        <w:jc w:val="both"/>
        <w:rPr>
          <w:rFonts w:hint="eastAsia"/>
        </w:rPr>
      </w:pPr>
      <w:r>
        <w:rPr>
          <w:rFonts w:hint="eastAsia"/>
        </w:rPr>
        <w:t>Philip is also said to have "descended to," and to have "ascended from the water," but surely he was not also immersed.</w:t>
      </w:r>
    </w:p>
    <w:p w14:paraId="600E0DCE">
      <w:pPr>
        <w:widowControl w:val="0"/>
        <w:numPr>
          <w:ilvl w:val="0"/>
          <w:numId w:val="0"/>
        </w:numPr>
        <w:jc w:val="both"/>
        <w:rPr>
          <w:rFonts w:hint="eastAsia"/>
        </w:rPr>
      </w:pPr>
      <w:r>
        <w:rPr>
          <w:rFonts w:hint="eastAsia"/>
        </w:rPr>
        <w:t>腓利也被说成是“下到水里去”和“从水里上来”，但他肯定没有也被浸入。</w:t>
      </w:r>
    </w:p>
    <w:p w14:paraId="3CE7A7AE">
      <w:pPr>
        <w:widowControl w:val="0"/>
        <w:numPr>
          <w:ilvl w:val="0"/>
          <w:numId w:val="0"/>
        </w:numPr>
        <w:jc w:val="both"/>
        <w:rPr>
          <w:rFonts w:hint="eastAsia"/>
        </w:rPr>
      </w:pPr>
      <w:r>
        <w:rPr>
          <w:rFonts w:hint="eastAsia"/>
        </w:rPr>
        <w:t>(c) The very passage of Isaiah, which the eunuch was reading, Isaiah 52:15, declared that the Messiah, in whom he believed, should " sprinkle many nations."</w:t>
      </w:r>
    </w:p>
    <w:p w14:paraId="141F72D5">
      <w:pPr>
        <w:widowControl w:val="0"/>
        <w:numPr>
          <w:ilvl w:val="0"/>
          <w:numId w:val="0"/>
        </w:numPr>
        <w:jc w:val="both"/>
        <w:rPr>
          <w:rFonts w:hint="eastAsia"/>
        </w:rPr>
      </w:pPr>
      <w:r>
        <w:rPr>
          <w:rFonts w:hint="eastAsia"/>
        </w:rPr>
        <w:t>(c) 太监正在阅读的那段以赛亚书，以赛亚书 52:15，宣告他所信的弥赛亚将要“使许多国民（或作：他必洗净许多国民）”。</w:t>
      </w:r>
    </w:p>
    <w:p w14:paraId="771DEDE8">
      <w:pPr>
        <w:widowControl w:val="0"/>
        <w:numPr>
          <w:ilvl w:val="0"/>
          <w:numId w:val="0"/>
        </w:numPr>
        <w:jc w:val="both"/>
        <w:rPr>
          <w:rFonts w:hint="eastAsia"/>
        </w:rPr>
      </w:pPr>
      <w:r>
        <w:rPr>
          <w:rFonts w:hint="eastAsia"/>
        </w:rPr>
        <w:t>(d) Luke says the place was "a desert," and no body of water sufficient for immersion can be discovered on that road.</w:t>
      </w:r>
    </w:p>
    <w:p w14:paraId="640F84D6">
      <w:pPr>
        <w:widowControl w:val="0"/>
        <w:numPr>
          <w:ilvl w:val="0"/>
          <w:numId w:val="0"/>
        </w:numPr>
        <w:jc w:val="both"/>
        <w:rPr>
          <w:rFonts w:hint="eastAsia"/>
        </w:rPr>
      </w:pPr>
      <w:r>
        <w:rPr>
          <w:rFonts w:hint="eastAsia"/>
        </w:rPr>
        <w:t>(d) 路加说那地方是“旷野”，在那条路上找不到足以浸入的水体。</w:t>
      </w:r>
    </w:p>
    <w:p w14:paraId="28CC3C31">
      <w:pPr>
        <w:widowControl w:val="0"/>
        <w:numPr>
          <w:ilvl w:val="0"/>
          <w:numId w:val="0"/>
        </w:numPr>
        <w:jc w:val="both"/>
        <w:rPr>
          <w:rFonts w:hint="eastAsia"/>
        </w:rPr>
      </w:pPr>
      <w:r>
        <w:rPr>
          <w:rFonts w:hint="eastAsia"/>
        </w:rPr>
        <w:t>(2) Every other instance of Christian baptism recorded in the Scriptures bears evidence positively against immersion.</w:t>
      </w:r>
    </w:p>
    <w:p w14:paraId="77CE9189">
      <w:pPr>
        <w:widowControl w:val="0"/>
        <w:numPr>
          <w:ilvl w:val="0"/>
          <w:numId w:val="0"/>
        </w:numPr>
        <w:jc w:val="both"/>
        <w:rPr>
          <w:rFonts w:hint="eastAsia"/>
        </w:rPr>
      </w:pPr>
      <w:r>
        <w:rPr>
          <w:rFonts w:hint="eastAsia"/>
        </w:rPr>
        <w:t>(2) 圣经中记载的每一个其他基督教洗礼的例子都明确地反对浸入。</w:t>
      </w:r>
    </w:p>
    <w:p w14:paraId="6B10D31E">
      <w:pPr>
        <w:widowControl w:val="0"/>
        <w:numPr>
          <w:ilvl w:val="0"/>
          <w:numId w:val="0"/>
        </w:numPr>
        <w:jc w:val="both"/>
        <w:rPr>
          <w:rFonts w:hint="eastAsia"/>
        </w:rPr>
      </w:pPr>
      <w:r>
        <w:rPr>
          <w:rFonts w:hint="eastAsia"/>
        </w:rPr>
        <w:t>(a) The baptism of three thousand in Jerusalem on one occasion on the day of Pentecost.––Acts 2:38–41.</w:t>
      </w:r>
    </w:p>
    <w:p w14:paraId="507C22B5">
      <w:pPr>
        <w:widowControl w:val="0"/>
        <w:numPr>
          <w:ilvl w:val="0"/>
          <w:numId w:val="0"/>
        </w:numPr>
        <w:jc w:val="both"/>
        <w:rPr>
          <w:rFonts w:hint="eastAsia"/>
        </w:rPr>
      </w:pPr>
      <w:r>
        <w:rPr>
          <w:rFonts w:hint="eastAsia"/>
        </w:rPr>
        <w:t>(a) 五旬节那天在耶路撒冷一次为三千人施洗。——使徒行传 2:38–41。</w:t>
      </w:r>
    </w:p>
    <w:p w14:paraId="1F9CE2F8">
      <w:pPr>
        <w:widowControl w:val="0"/>
        <w:numPr>
          <w:ilvl w:val="0"/>
          <w:numId w:val="0"/>
        </w:numPr>
        <w:jc w:val="both"/>
        <w:rPr>
          <w:rFonts w:hint="eastAsia"/>
        </w:rPr>
      </w:pPr>
      <w:r>
        <w:rPr>
          <w:rFonts w:hint="eastAsia"/>
        </w:rPr>
        <w:t>(b) The baptism of Paul.––Acts 9:17,18;22:12–16.</w:t>
      </w:r>
    </w:p>
    <w:p w14:paraId="6D17BD9A">
      <w:pPr>
        <w:widowControl w:val="0"/>
        <w:numPr>
          <w:ilvl w:val="0"/>
          <w:numId w:val="0"/>
        </w:numPr>
        <w:jc w:val="both"/>
        <w:rPr>
          <w:rFonts w:hint="eastAsia"/>
        </w:rPr>
      </w:pPr>
      <w:r>
        <w:rPr>
          <w:rFonts w:hint="eastAsia"/>
        </w:rPr>
        <w:t>(b) 保罗的洗礼。——使徒行传 9:17,18；22:12–16。</w:t>
      </w:r>
    </w:p>
    <w:p w14:paraId="44E98437">
      <w:pPr>
        <w:widowControl w:val="0"/>
        <w:numPr>
          <w:ilvl w:val="0"/>
          <w:numId w:val="0"/>
        </w:numPr>
        <w:jc w:val="both"/>
        <w:rPr>
          <w:rFonts w:hint="eastAsia"/>
        </w:rPr>
      </w:pPr>
      <w:r>
        <w:rPr>
          <w:rFonts w:hint="eastAsia"/>
        </w:rPr>
        <w:t>Ananias said to him "standing up, be baptized," ajnasta&lt;v ba&gt;ptisai , and, "standing up, he was baptized."</w:t>
      </w:r>
    </w:p>
    <w:p w14:paraId="65EC174F">
      <w:pPr>
        <w:widowControl w:val="0"/>
        <w:numPr>
          <w:ilvl w:val="0"/>
          <w:numId w:val="0"/>
        </w:numPr>
        <w:jc w:val="both"/>
        <w:rPr>
          <w:rFonts w:hint="eastAsia"/>
        </w:rPr>
      </w:pPr>
      <w:r>
        <w:rPr>
          <w:rFonts w:hint="eastAsia"/>
        </w:rPr>
        <w:t>亚拿尼亚对他说：“起来，受洗！” ἀναστὰς βάπτισαι (anastas baptisai，希腊文：起来，受洗)，于是，“起来，他就受了洗。”</w:t>
      </w:r>
    </w:p>
    <w:p w14:paraId="2E27AA53">
      <w:pPr>
        <w:widowControl w:val="0"/>
        <w:numPr>
          <w:ilvl w:val="0"/>
          <w:numId w:val="0"/>
        </w:numPr>
        <w:jc w:val="both"/>
        <w:rPr>
          <w:rFonts w:hint="eastAsia"/>
        </w:rPr>
      </w:pPr>
      <w:r>
        <w:rPr>
          <w:rFonts w:hint="eastAsia"/>
        </w:rPr>
        <w:t>(c) The baptism of Cornelius.––Acts 10:44–48.</w:t>
      </w:r>
    </w:p>
    <w:p w14:paraId="0F80AB64">
      <w:pPr>
        <w:widowControl w:val="0"/>
        <w:numPr>
          <w:ilvl w:val="0"/>
          <w:numId w:val="0"/>
        </w:numPr>
        <w:jc w:val="both"/>
        <w:rPr>
          <w:rFonts w:hint="eastAsia"/>
        </w:rPr>
      </w:pPr>
      <w:r>
        <w:rPr>
          <w:rFonts w:hint="eastAsia"/>
        </w:rPr>
        <w:t>(c) 哥尼流的洗礼。——使徒行传 10:44–48。</w:t>
      </w:r>
    </w:p>
    <w:p w14:paraId="699FB82F">
      <w:pPr>
        <w:widowControl w:val="0"/>
        <w:numPr>
          <w:ilvl w:val="0"/>
          <w:numId w:val="0"/>
        </w:numPr>
        <w:jc w:val="both"/>
        <w:rPr>
          <w:rFonts w:hint="eastAsia"/>
        </w:rPr>
      </w:pPr>
      <w:r>
        <w:rPr>
          <w:rFonts w:hint="eastAsia"/>
        </w:rPr>
        <w:t>(d) The baptism of the jailor, at Philippi.––Acts 16:2–34.</w:t>
      </w:r>
    </w:p>
    <w:p w14:paraId="5C9F8B15">
      <w:pPr>
        <w:widowControl w:val="0"/>
        <w:numPr>
          <w:ilvl w:val="0"/>
          <w:numId w:val="0"/>
        </w:numPr>
        <w:jc w:val="both"/>
        <w:rPr>
          <w:rFonts w:hint="eastAsia"/>
        </w:rPr>
      </w:pPr>
      <w:r>
        <w:rPr>
          <w:rFonts w:hint="eastAsia"/>
        </w:rPr>
        <w:t>(d) 在腓立比的禁卒的洗礼。——使徒行传 16:2–34。</w:t>
      </w:r>
    </w:p>
    <w:p w14:paraId="1D6C0385">
      <w:pPr>
        <w:widowControl w:val="0"/>
        <w:numPr>
          <w:ilvl w:val="0"/>
          <w:numId w:val="0"/>
        </w:numPr>
        <w:jc w:val="both"/>
        <w:rPr>
          <w:rFonts w:hint="eastAsia"/>
        </w:rPr>
      </w:pPr>
      <w:r>
        <w:rPr>
          <w:rFonts w:hint="eastAsia"/>
        </w:rPr>
        <w:t>In all these instances baptism was administered on the spot, wherever the convert received the gospel.</w:t>
      </w:r>
    </w:p>
    <w:p w14:paraId="13019ECD">
      <w:pPr>
        <w:widowControl w:val="0"/>
        <w:numPr>
          <w:ilvl w:val="0"/>
          <w:numId w:val="0"/>
        </w:numPr>
        <w:jc w:val="both"/>
        <w:rPr>
          <w:rFonts w:hint="eastAsia"/>
        </w:rPr>
      </w:pPr>
      <w:r>
        <w:rPr>
          <w:rFonts w:hint="eastAsia"/>
        </w:rPr>
        <w:t>在所有这些例子中，洗礼都是在当场施行的，无论归信者在哪里接受福音。</w:t>
      </w:r>
    </w:p>
    <w:p w14:paraId="6D2523D0">
      <w:pPr>
        <w:widowControl w:val="0"/>
        <w:numPr>
          <w:ilvl w:val="0"/>
          <w:numId w:val="0"/>
        </w:numPr>
        <w:jc w:val="both"/>
        <w:rPr>
          <w:rFonts w:hint="eastAsia"/>
        </w:rPr>
      </w:pPr>
      <w:r>
        <w:rPr>
          <w:rFonts w:hint="eastAsia"/>
        </w:rPr>
        <w:t>Nothing is said of rivers, or much water, but vast multitudes at a time, and individuals and families were baptized in their houses, or in prisons, wherever they happened to be at the moment.</w:t>
      </w:r>
    </w:p>
    <w:p w14:paraId="5F6B037A">
      <w:pPr>
        <w:widowControl w:val="0"/>
        <w:numPr>
          <w:ilvl w:val="0"/>
          <w:numId w:val="0"/>
        </w:numPr>
        <w:jc w:val="both"/>
        <w:rPr>
          <w:rFonts w:hint="eastAsia"/>
        </w:rPr>
      </w:pPr>
      <w:r>
        <w:rPr>
          <w:rFonts w:hint="eastAsia"/>
        </w:rPr>
        <w:t>没有提到河流或许多水，而是一次为众多人，以及个人和家庭在他们的家中或监狱中施洗，无论他们当时碰巧在哪里。</w:t>
      </w:r>
    </w:p>
    <w:p w14:paraId="6729F86A">
      <w:pPr>
        <w:widowControl w:val="0"/>
        <w:numPr>
          <w:ilvl w:val="0"/>
          <w:numId w:val="0"/>
        </w:numPr>
        <w:jc w:val="both"/>
        <w:rPr>
          <w:rFonts w:hint="eastAsia"/>
        </w:rPr>
      </w:pPr>
    </w:p>
    <w:p w14:paraId="0CD2A623">
      <w:pPr>
        <w:widowControl w:val="0"/>
        <w:numPr>
          <w:ilvl w:val="0"/>
          <w:numId w:val="0"/>
        </w:numPr>
        <w:jc w:val="both"/>
        <w:rPr>
          <w:rFonts w:hint="eastAsia"/>
        </w:rPr>
      </w:pPr>
      <w:r>
        <w:rPr>
          <w:rFonts w:hint="eastAsia"/>
        </w:rPr>
        <w:t>22. What has been in the past, and what is in the present, the usage of the churches as to the modeof baptism?</w:t>
      </w:r>
    </w:p>
    <w:p w14:paraId="00182768">
      <w:pPr>
        <w:widowControl w:val="0"/>
        <w:numPr>
          <w:ilvl w:val="0"/>
          <w:numId w:val="0"/>
        </w:numPr>
        <w:jc w:val="both"/>
        <w:rPr>
          <w:rFonts w:hint="eastAsia"/>
        </w:rPr>
      </w:pPr>
      <w:r>
        <w:rPr>
          <w:rFonts w:hint="eastAsia"/>
        </w:rPr>
        <w:t>22. 过去和现在，教会关于洗礼方式的惯例是什么？</w:t>
      </w:r>
    </w:p>
    <w:p w14:paraId="01627837">
      <w:pPr>
        <w:widowControl w:val="0"/>
        <w:numPr>
          <w:ilvl w:val="0"/>
          <w:numId w:val="0"/>
        </w:numPr>
        <w:jc w:val="both"/>
        <w:rPr>
          <w:rFonts w:hint="eastAsia"/>
        </w:rPr>
      </w:pPr>
    </w:p>
    <w:p w14:paraId="03517FBB">
      <w:pPr>
        <w:widowControl w:val="0"/>
        <w:numPr>
          <w:ilvl w:val="0"/>
          <w:numId w:val="0"/>
        </w:numPr>
        <w:jc w:val="both"/>
        <w:rPr>
          <w:rFonts w:hint="eastAsia"/>
        </w:rPr>
      </w:pPr>
      <w:r>
        <w:rPr>
          <w:rFonts w:hint="eastAsia"/>
        </w:rPr>
        <w:t>In the early church the prevalent mode was to immerse the naked body.</w:t>
      </w:r>
    </w:p>
    <w:p w14:paraId="288AF58F">
      <w:pPr>
        <w:widowControl w:val="0"/>
        <w:numPr>
          <w:ilvl w:val="0"/>
          <w:numId w:val="0"/>
        </w:numPr>
        <w:jc w:val="both"/>
        <w:rPr>
          <w:rFonts w:hint="eastAsia"/>
        </w:rPr>
      </w:pPr>
      <w:r>
        <w:rPr>
          <w:rFonts w:hint="eastAsia"/>
        </w:rPr>
        <w:t>在早期教会，普遍的方式是浸泡赤裸的身体。</w:t>
      </w:r>
    </w:p>
    <w:p w14:paraId="23F0B20E">
      <w:pPr>
        <w:widowControl w:val="0"/>
        <w:numPr>
          <w:ilvl w:val="0"/>
          <w:numId w:val="0"/>
        </w:numPr>
        <w:jc w:val="both"/>
        <w:rPr>
          <w:rFonts w:hint="eastAsia"/>
        </w:rPr>
      </w:pPr>
      <w:r>
        <w:rPr>
          <w:rFonts w:hint="eastAsia"/>
        </w:rPr>
        <w:t>For several ages trine–immersion was practiced, or the dipping the head of the person standing in the water, three times.</w:t>
      </w:r>
    </w:p>
    <w:p w14:paraId="40906BE7">
      <w:pPr>
        <w:widowControl w:val="0"/>
        <w:numPr>
          <w:ilvl w:val="0"/>
          <w:numId w:val="0"/>
        </w:numPr>
        <w:jc w:val="both"/>
        <w:rPr>
          <w:rFonts w:hint="eastAsia"/>
        </w:rPr>
      </w:pPr>
      <w:r>
        <w:rPr>
          <w:rFonts w:hint="eastAsia"/>
        </w:rPr>
        <w:t>在好几个世纪里，实行三次浸礼，或者将站在水中的人的头浸入水中三次。</w:t>
      </w:r>
    </w:p>
    <w:p w14:paraId="2DBA2A55">
      <w:pPr>
        <w:widowControl w:val="0"/>
        <w:numPr>
          <w:ilvl w:val="0"/>
          <w:numId w:val="0"/>
        </w:numPr>
        <w:jc w:val="both"/>
        <w:rPr>
          <w:rFonts w:hint="eastAsia"/>
        </w:rPr>
      </w:pPr>
      <w:r>
        <w:rPr>
          <w:rFonts w:hint="eastAsia"/>
        </w:rPr>
        <w:t>In cases of extreme danger of death, and when water was scarce, affusion or sprinkling was considered valid (Bingham’s "Christ. Antiquities," Bk. 2., ch. 11.; Neander’s "Ch. Hist.," Vol. 1., Torrey’s Trans., p. 310; Schaff’s "Ch. Hist.," Vol. 2., § 92).</w:t>
      </w:r>
    </w:p>
    <w:p w14:paraId="0E28E02C">
      <w:pPr>
        <w:widowControl w:val="0"/>
        <w:numPr>
          <w:ilvl w:val="0"/>
          <w:numId w:val="0"/>
        </w:numPr>
        <w:jc w:val="both"/>
        <w:rPr>
          <w:rFonts w:hint="eastAsia"/>
        </w:rPr>
      </w:pPr>
      <w:r>
        <w:rPr>
          <w:rFonts w:hint="eastAsia"/>
        </w:rPr>
        <w:t>在临终的极端危险情况下，以及缺水时，浇灌或洒水被认为是有效的（宾厄姆《基督教古物》，第二卷，第11章；尼安德《教会史》，第一卷，托里译本，第310页；沙夫《教会史》，第二卷，第92节）。</w:t>
      </w:r>
    </w:p>
    <w:p w14:paraId="0F7B6C16">
      <w:pPr>
        <w:widowControl w:val="0"/>
        <w:numPr>
          <w:ilvl w:val="0"/>
          <w:numId w:val="0"/>
        </w:numPr>
        <w:jc w:val="both"/>
        <w:rPr>
          <w:rFonts w:hint="eastAsia"/>
        </w:rPr>
      </w:pPr>
      <w:r>
        <w:rPr>
          <w:rFonts w:hint="eastAsia"/>
        </w:rPr>
        <w:t>The Greek Church has insisted on immersion.</w:t>
      </w:r>
    </w:p>
    <w:p w14:paraId="2630957B">
      <w:pPr>
        <w:widowControl w:val="0"/>
        <w:numPr>
          <w:ilvl w:val="0"/>
          <w:numId w:val="0"/>
        </w:numPr>
        <w:jc w:val="both"/>
        <w:rPr>
          <w:rFonts w:hint="eastAsia"/>
        </w:rPr>
      </w:pPr>
      <w:r>
        <w:rPr>
          <w:rFonts w:hint="eastAsia"/>
        </w:rPr>
        <w:t>希腊教会坚持浸礼。</w:t>
      </w:r>
    </w:p>
    <w:p w14:paraId="5128A3EB">
      <w:pPr>
        <w:widowControl w:val="0"/>
        <w:numPr>
          <w:ilvl w:val="0"/>
          <w:numId w:val="0"/>
        </w:numPr>
        <w:jc w:val="both"/>
        <w:rPr>
          <w:rFonts w:hint="eastAsia"/>
        </w:rPr>
      </w:pPr>
      <w:r>
        <w:rPr>
          <w:rFonts w:hint="eastAsia"/>
        </w:rPr>
        <w:t>The Romish and Protestant churches admit either form.</w:t>
      </w:r>
    </w:p>
    <w:p w14:paraId="5AEAAB1F">
      <w:pPr>
        <w:widowControl w:val="0"/>
        <w:numPr>
          <w:ilvl w:val="0"/>
          <w:numId w:val="0"/>
        </w:numPr>
        <w:jc w:val="both"/>
        <w:rPr>
          <w:rFonts w:hint="eastAsia"/>
        </w:rPr>
      </w:pPr>
      <w:r>
        <w:rPr>
          <w:rFonts w:hint="eastAsia"/>
        </w:rPr>
        <w:t>罗马天主教会和新教教会都承认任何一种形式。</w:t>
      </w:r>
    </w:p>
    <w:p w14:paraId="465B2140">
      <w:pPr>
        <w:widowControl w:val="0"/>
        <w:numPr>
          <w:ilvl w:val="0"/>
          <w:numId w:val="0"/>
        </w:numPr>
        <w:jc w:val="both"/>
        <w:rPr>
          <w:rFonts w:hint="eastAsia"/>
        </w:rPr>
      </w:pPr>
      <w:r>
        <w:rPr>
          <w:rFonts w:hint="eastAsia"/>
        </w:rPr>
        <w:t>The modern customs favor sprinkling.</w:t>
      </w:r>
    </w:p>
    <w:p w14:paraId="7D73C955">
      <w:pPr>
        <w:widowControl w:val="0"/>
        <w:numPr>
          <w:ilvl w:val="0"/>
          <w:numId w:val="0"/>
        </w:numPr>
        <w:jc w:val="both"/>
        <w:rPr>
          <w:rFonts w:hint="eastAsia"/>
        </w:rPr>
      </w:pPr>
      <w:r>
        <w:rPr>
          <w:rFonts w:hint="eastAsia"/>
        </w:rPr>
        <w:t>现代习俗倾向于洒水礼。</w:t>
      </w:r>
    </w:p>
    <w:p w14:paraId="0C5738F0">
      <w:pPr>
        <w:widowControl w:val="0"/>
        <w:numPr>
          <w:ilvl w:val="0"/>
          <w:numId w:val="0"/>
        </w:numPr>
        <w:jc w:val="both"/>
        <w:rPr>
          <w:rFonts w:hint="eastAsia"/>
        </w:rPr>
      </w:pPr>
    </w:p>
    <w:p w14:paraId="3EC0FE7E">
      <w:pPr>
        <w:widowControl w:val="0"/>
        <w:numPr>
          <w:ilvl w:val="0"/>
          <w:numId w:val="0"/>
        </w:numPr>
        <w:jc w:val="both"/>
        <w:rPr>
          <w:rFonts w:hint="eastAsia"/>
        </w:rPr>
      </w:pPr>
      <w:r>
        <w:rPr>
          <w:rFonts w:hint="eastAsia"/>
        </w:rPr>
        <w:t>The Baptists maintain that immersion is the only valid baptism.</w:t>
      </w:r>
    </w:p>
    <w:p w14:paraId="0D291794">
      <w:pPr>
        <w:widowControl w:val="0"/>
        <w:numPr>
          <w:ilvl w:val="0"/>
          <w:numId w:val="0"/>
        </w:numPr>
        <w:jc w:val="both"/>
        <w:rPr>
          <w:rFonts w:hint="eastAsia"/>
        </w:rPr>
      </w:pPr>
      <w:r>
        <w:rPr>
          <w:rFonts w:hint="eastAsia"/>
        </w:rPr>
        <w:t>浸信会坚持浸礼是唯一有效的洗礼。</w:t>
      </w:r>
    </w:p>
    <w:p w14:paraId="5BA8212C">
      <w:pPr>
        <w:widowControl w:val="0"/>
        <w:numPr>
          <w:ilvl w:val="0"/>
          <w:numId w:val="0"/>
        </w:numPr>
        <w:jc w:val="both"/>
        <w:rPr>
          <w:rFonts w:hint="eastAsia"/>
        </w:rPr>
      </w:pPr>
    </w:p>
    <w:p w14:paraId="32D7D511">
      <w:pPr>
        <w:widowControl w:val="0"/>
        <w:numPr>
          <w:ilvl w:val="0"/>
          <w:numId w:val="0"/>
        </w:numPr>
        <w:jc w:val="both"/>
        <w:rPr>
          <w:rFonts w:hint="eastAsia"/>
        </w:rPr>
      </w:pPr>
      <w:r>
        <w:rPr>
          <w:rFonts w:hint="eastAsia"/>
        </w:rPr>
        <w:t>All other western churches deny this and maintain the equal validity of pouring and of sprinkling.––"Con. Faith," Ch. 28., §3.</w:t>
      </w:r>
    </w:p>
    <w:p w14:paraId="3AE2A53F">
      <w:pPr>
        <w:widowControl w:val="0"/>
        <w:numPr>
          <w:ilvl w:val="0"/>
          <w:numId w:val="0"/>
        </w:numPr>
        <w:jc w:val="both"/>
        <w:rPr>
          <w:rFonts w:hint="eastAsia"/>
        </w:rPr>
      </w:pPr>
      <w:r>
        <w:rPr>
          <w:rFonts w:hint="eastAsia"/>
        </w:rPr>
        <w:t>所有其他西方教会都否认这一点，并坚持浇灌礼和洒水礼具有同等效力。——《信仰告白》，第28章，第3节。</w:t>
      </w:r>
    </w:p>
    <w:p w14:paraId="128A241B">
      <w:pPr>
        <w:widowControl w:val="0"/>
        <w:numPr>
          <w:ilvl w:val="0"/>
          <w:numId w:val="0"/>
        </w:numPr>
        <w:jc w:val="both"/>
        <w:rPr>
          <w:rFonts w:hint="eastAsia"/>
        </w:rPr>
      </w:pPr>
    </w:p>
    <w:p w14:paraId="64D4D4EC">
      <w:pPr>
        <w:widowControl w:val="0"/>
        <w:numPr>
          <w:ilvl w:val="0"/>
          <w:numId w:val="0"/>
        </w:numPr>
        <w:jc w:val="both"/>
        <w:rPr>
          <w:rFonts w:hint="eastAsia"/>
        </w:rPr>
      </w:pPr>
      <w:r>
        <w:rPr>
          <w:rFonts w:hint="eastAsia"/>
        </w:rPr>
        <w:t>No advocate of sprinkling can, in consistency with his own fundamental principles or with the historical usages of the Christian Church, outlaw immersion.</w:t>
      </w:r>
    </w:p>
    <w:p w14:paraId="720F95D1">
      <w:pPr>
        <w:widowControl w:val="0"/>
        <w:numPr>
          <w:ilvl w:val="0"/>
          <w:numId w:val="0"/>
        </w:numPr>
        <w:jc w:val="both"/>
        <w:rPr>
          <w:rFonts w:hint="eastAsia"/>
        </w:rPr>
      </w:pPr>
      <w:r>
        <w:rPr>
          <w:rFonts w:hint="eastAsia"/>
        </w:rPr>
        <w:t>任何洒水礼的倡导者，若要与其自身的基本原则或基督教教会的历史惯例保持一致，都不能废除浸礼。</w:t>
      </w:r>
    </w:p>
    <w:p w14:paraId="0DB2D2E6">
      <w:pPr>
        <w:widowControl w:val="0"/>
        <w:numPr>
          <w:ilvl w:val="0"/>
          <w:numId w:val="0"/>
        </w:numPr>
        <w:jc w:val="both"/>
        <w:rPr>
          <w:rFonts w:hint="eastAsia"/>
        </w:rPr>
      </w:pPr>
    </w:p>
    <w:p w14:paraId="742F0A67">
      <w:pPr>
        <w:widowControl w:val="0"/>
        <w:numPr>
          <w:ilvl w:val="0"/>
          <w:numId w:val="0"/>
        </w:numPr>
        <w:jc w:val="both"/>
        <w:rPr>
          <w:rFonts w:hint="eastAsia"/>
        </w:rPr>
      </w:pPr>
      <w:r>
        <w:rPr>
          <w:rFonts w:hint="eastAsia"/>
        </w:rPr>
        <w:t>The opposition of most churches to immersion arises from the narrow and arrogant claims of the Baptists, and from their false views with respect to the emblematic import of baptism, making it a "burying," instead of a "washing"; against THIS we mean to protest.</w:t>
      </w:r>
    </w:p>
    <w:p w14:paraId="6DBD25DE">
      <w:pPr>
        <w:widowControl w:val="0"/>
        <w:numPr>
          <w:ilvl w:val="0"/>
          <w:numId w:val="0"/>
        </w:numPr>
        <w:jc w:val="both"/>
        <w:rPr>
          <w:rFonts w:hint="eastAsia"/>
        </w:rPr>
      </w:pPr>
      <w:r>
        <w:rPr>
          <w:rFonts w:hint="eastAsia"/>
        </w:rPr>
        <w:t>大多数教会反对浸礼，是源于浸信会狭隘而傲慢的主张，以及他们对洗礼象征意义的错误看法，将其视为“埋葬”而非“洗涤”；我们就是要抗议这一点。</w:t>
      </w:r>
    </w:p>
    <w:p w14:paraId="36EB7A85">
      <w:pPr>
        <w:widowControl w:val="0"/>
        <w:numPr>
          <w:ilvl w:val="0"/>
          <w:numId w:val="0"/>
        </w:numPr>
        <w:jc w:val="both"/>
        <w:rPr>
          <w:rFonts w:hint="eastAsia"/>
        </w:rPr>
      </w:pPr>
    </w:p>
    <w:p w14:paraId="0B9B2A19">
      <w:pPr>
        <w:widowControl w:val="0"/>
        <w:numPr>
          <w:ilvl w:val="0"/>
          <w:numId w:val="0"/>
        </w:numPr>
        <w:jc w:val="both"/>
        <w:rPr>
          <w:rFonts w:hint="eastAsia"/>
        </w:rPr>
      </w:pPr>
      <w:r>
        <w:rPr>
          <w:rFonts w:hint="eastAsia"/>
        </w:rPr>
        <w:t>SUBJECTS OF BAPTISM</w:t>
      </w:r>
    </w:p>
    <w:p w14:paraId="4410EAEE">
      <w:pPr>
        <w:widowControl w:val="0"/>
        <w:numPr>
          <w:ilvl w:val="0"/>
          <w:numId w:val="0"/>
        </w:numPr>
        <w:jc w:val="both"/>
        <w:rPr>
          <w:rFonts w:hint="eastAsia"/>
        </w:rPr>
      </w:pPr>
      <w:r>
        <w:rPr>
          <w:rFonts w:hint="eastAsia"/>
        </w:rPr>
        <w:t>洗礼的对象</w:t>
      </w:r>
    </w:p>
    <w:p w14:paraId="3C5949FC">
      <w:pPr>
        <w:widowControl w:val="0"/>
        <w:numPr>
          <w:ilvl w:val="0"/>
          <w:numId w:val="0"/>
        </w:numPr>
        <w:jc w:val="both"/>
        <w:rPr>
          <w:rFonts w:hint="eastAsia"/>
        </w:rPr>
      </w:pPr>
    </w:p>
    <w:p w14:paraId="0C306D14">
      <w:pPr>
        <w:widowControl w:val="0"/>
        <w:numPr>
          <w:ilvl w:val="0"/>
          <w:numId w:val="0"/>
        </w:numPr>
        <w:jc w:val="both"/>
        <w:rPr>
          <w:rFonts w:hint="eastAsia"/>
        </w:rPr>
      </w:pPr>
      <w:r>
        <w:rPr>
          <w:rFonts w:hint="eastAsia"/>
        </w:rPr>
        <w:t>23.Who are the proper subjects of baptisms?</w:t>
      </w:r>
    </w:p>
    <w:p w14:paraId="4CD4B048">
      <w:pPr>
        <w:widowControl w:val="0"/>
        <w:numPr>
          <w:ilvl w:val="0"/>
          <w:numId w:val="0"/>
        </w:numPr>
        <w:jc w:val="both"/>
        <w:rPr>
          <w:rFonts w:hint="eastAsia"/>
        </w:rPr>
      </w:pPr>
      <w:r>
        <w:rPr>
          <w:rFonts w:hint="eastAsia"/>
        </w:rPr>
        <w:t>23. 谁是合宜的洗礼对象？</w:t>
      </w:r>
    </w:p>
    <w:p w14:paraId="48F997A9">
      <w:pPr>
        <w:widowControl w:val="0"/>
        <w:numPr>
          <w:ilvl w:val="0"/>
          <w:numId w:val="0"/>
        </w:numPr>
        <w:jc w:val="both"/>
        <w:rPr>
          <w:rFonts w:hint="eastAsia"/>
        </w:rPr>
      </w:pPr>
    </w:p>
    <w:p w14:paraId="3D42FAD7">
      <w:pPr>
        <w:widowControl w:val="0"/>
        <w:numPr>
          <w:ilvl w:val="0"/>
          <w:numId w:val="0"/>
        </w:numPr>
        <w:jc w:val="both"/>
        <w:rPr>
          <w:rFonts w:hint="eastAsia"/>
        </w:rPr>
      </w:pPr>
      <w:r>
        <w:rPr>
          <w:rFonts w:hint="eastAsia"/>
        </w:rPr>
        <w:t>"Confession of Faith" Chap. 28., Section 4; "Larger Catechism," Question 166; " Shorter Catechism," Question 95.</w:t>
      </w:r>
    </w:p>
    <w:p w14:paraId="1F49C986">
      <w:pPr>
        <w:widowControl w:val="0"/>
        <w:numPr>
          <w:ilvl w:val="0"/>
          <w:numId w:val="0"/>
        </w:numPr>
        <w:jc w:val="both"/>
        <w:rPr>
          <w:rFonts w:hint="eastAsia"/>
        </w:rPr>
      </w:pPr>
      <w:r>
        <w:rPr>
          <w:rFonts w:hint="eastAsia"/>
        </w:rPr>
        <w:t>《信仰告白》第28章，第4节；《大要理问答》，问题166；《小要理问答》，问题95。</w:t>
      </w:r>
    </w:p>
    <w:p w14:paraId="2EF3C39D">
      <w:pPr>
        <w:widowControl w:val="0"/>
        <w:numPr>
          <w:ilvl w:val="0"/>
          <w:numId w:val="0"/>
        </w:numPr>
        <w:jc w:val="both"/>
        <w:rPr>
          <w:rFonts w:hint="eastAsia"/>
        </w:rPr>
      </w:pPr>
    </w:p>
    <w:p w14:paraId="73402233">
      <w:pPr>
        <w:widowControl w:val="0"/>
        <w:numPr>
          <w:ilvl w:val="0"/>
          <w:numId w:val="0"/>
        </w:numPr>
        <w:jc w:val="both"/>
        <w:rPr>
          <w:rFonts w:hint="eastAsia"/>
        </w:rPr>
      </w:pPr>
      <w:r>
        <w:rPr>
          <w:rFonts w:hint="eastAsia"/>
        </w:rPr>
        <w:t>All those, and those only, who are members of the visible church, are to be baptized.</w:t>
      </w:r>
    </w:p>
    <w:p w14:paraId="696AE14A">
      <w:pPr>
        <w:widowControl w:val="0"/>
        <w:numPr>
          <w:ilvl w:val="0"/>
          <w:numId w:val="0"/>
        </w:numPr>
        <w:jc w:val="both"/>
        <w:rPr>
          <w:rFonts w:hint="eastAsia"/>
        </w:rPr>
      </w:pPr>
      <w:r>
        <w:rPr>
          <w:rFonts w:hint="eastAsia"/>
        </w:rPr>
        <w:t>所有那些，并且只有那些，有形教会的成员，才应受洗。</w:t>
      </w:r>
    </w:p>
    <w:p w14:paraId="0F794680">
      <w:pPr>
        <w:widowControl w:val="0"/>
        <w:numPr>
          <w:ilvl w:val="0"/>
          <w:numId w:val="0"/>
        </w:numPr>
        <w:jc w:val="both"/>
        <w:rPr>
          <w:rFonts w:hint="eastAsia"/>
        </w:rPr>
      </w:pPr>
    </w:p>
    <w:p w14:paraId="710BBC5E">
      <w:pPr>
        <w:widowControl w:val="0"/>
        <w:numPr>
          <w:ilvl w:val="0"/>
          <w:numId w:val="0"/>
        </w:numPr>
        <w:jc w:val="both"/>
        <w:rPr>
          <w:rFonts w:hint="eastAsia"/>
        </w:rPr>
      </w:pPr>
      <w:r>
        <w:rPr>
          <w:rFonts w:hint="eastAsia"/>
        </w:rPr>
        <w:t>These are, 1st, they who make a credible profession of their faith in Christ; 2nd, the children of one or both believing parents.</w:t>
      </w:r>
    </w:p>
    <w:p w14:paraId="5EBDF61B">
      <w:pPr>
        <w:widowControl w:val="0"/>
        <w:numPr>
          <w:ilvl w:val="0"/>
          <w:numId w:val="0"/>
        </w:numPr>
        <w:jc w:val="both"/>
        <w:rPr>
          <w:rFonts w:hint="eastAsia"/>
        </w:rPr>
      </w:pPr>
      <w:r>
        <w:rPr>
          <w:rFonts w:hint="eastAsia"/>
        </w:rPr>
        <w:t>这些人是：第一，那些对基督的信仰做出可信宣认的人；第二，父母一方或双方都是信徒的孩童。</w:t>
      </w:r>
    </w:p>
    <w:p w14:paraId="3841A49B">
      <w:pPr>
        <w:widowControl w:val="0"/>
        <w:numPr>
          <w:ilvl w:val="0"/>
          <w:numId w:val="0"/>
        </w:numPr>
        <w:jc w:val="both"/>
        <w:rPr>
          <w:rFonts w:hint="eastAsia"/>
        </w:rPr>
      </w:pPr>
    </w:p>
    <w:p w14:paraId="1D7921F0">
      <w:pPr>
        <w:widowControl w:val="0"/>
        <w:numPr>
          <w:ilvl w:val="0"/>
          <w:numId w:val="0"/>
        </w:numPr>
        <w:jc w:val="both"/>
        <w:rPr>
          <w:rFonts w:hint="eastAsia"/>
        </w:rPr>
      </w:pPr>
      <w:r>
        <w:rPr>
          <w:rFonts w:hint="eastAsia"/>
        </w:rPr>
        <w:t>24.What in the case of adults are the prequisites ofbaptism?</w:t>
      </w:r>
    </w:p>
    <w:p w14:paraId="2B242AB3">
      <w:pPr>
        <w:widowControl w:val="0"/>
        <w:numPr>
          <w:ilvl w:val="0"/>
          <w:numId w:val="0"/>
        </w:numPr>
        <w:jc w:val="both"/>
        <w:rPr>
          <w:rFonts w:hint="eastAsia"/>
        </w:rPr>
      </w:pPr>
      <w:r>
        <w:rPr>
          <w:rFonts w:hint="eastAsia"/>
        </w:rPr>
        <w:t>24. 对于成人而言，洗礼的先决条件是什么？</w:t>
      </w:r>
    </w:p>
    <w:p w14:paraId="434ADE28">
      <w:pPr>
        <w:widowControl w:val="0"/>
        <w:numPr>
          <w:ilvl w:val="0"/>
          <w:numId w:val="0"/>
        </w:numPr>
        <w:jc w:val="both"/>
        <w:rPr>
          <w:rFonts w:hint="eastAsia"/>
        </w:rPr>
      </w:pPr>
    </w:p>
    <w:p w14:paraId="1752437C">
      <w:pPr>
        <w:widowControl w:val="0"/>
        <w:numPr>
          <w:ilvl w:val="0"/>
          <w:numId w:val="0"/>
        </w:numPr>
        <w:jc w:val="both"/>
        <w:rPr>
          <w:rFonts w:hint="eastAsia"/>
        </w:rPr>
      </w:pPr>
      <w:r>
        <w:rPr>
          <w:rFonts w:hint="eastAsia"/>
        </w:rPr>
        <w:t>Credible profession of their faith in Jesus as their Saviour.</w:t>
      </w:r>
    </w:p>
    <w:p w14:paraId="1B7F4286">
      <w:pPr>
        <w:widowControl w:val="0"/>
        <w:numPr>
          <w:ilvl w:val="0"/>
          <w:numId w:val="0"/>
        </w:numPr>
        <w:jc w:val="both"/>
        <w:rPr>
          <w:rFonts w:hint="eastAsia"/>
        </w:rPr>
      </w:pPr>
      <w:r>
        <w:rPr>
          <w:rFonts w:hint="eastAsia"/>
        </w:rPr>
        <w:t>对耶稣是他们救主的可信信仰宣认。</w:t>
      </w:r>
    </w:p>
    <w:p w14:paraId="41C17F77">
      <w:pPr>
        <w:widowControl w:val="0"/>
        <w:numPr>
          <w:ilvl w:val="0"/>
          <w:numId w:val="0"/>
        </w:numPr>
        <w:jc w:val="both"/>
        <w:rPr>
          <w:rFonts w:hint="eastAsia"/>
        </w:rPr>
      </w:pPr>
    </w:p>
    <w:p w14:paraId="1D988B5C">
      <w:pPr>
        <w:widowControl w:val="0"/>
        <w:numPr>
          <w:ilvl w:val="0"/>
          <w:numId w:val="0"/>
        </w:numPr>
        <w:jc w:val="both"/>
        <w:rPr>
          <w:rFonts w:hint="eastAsia"/>
        </w:rPr>
      </w:pPr>
      <w:r>
        <w:rPr>
          <w:rFonts w:hint="eastAsia"/>
        </w:rPr>
        <w:t>This is evident––1st. From the very nature of the ordinance as symbolizing spiritual gifts, and as sealing our covenant to be the Lord’s.</w:t>
      </w:r>
    </w:p>
    <w:p w14:paraId="61A81B0D">
      <w:pPr>
        <w:widowControl w:val="0"/>
        <w:numPr>
          <w:ilvl w:val="0"/>
          <w:numId w:val="0"/>
        </w:numPr>
        <w:jc w:val="both"/>
        <w:rPr>
          <w:rFonts w:hint="eastAsia"/>
        </w:rPr>
      </w:pPr>
      <w:r>
        <w:rPr>
          <w:rFonts w:hint="eastAsia"/>
        </w:rPr>
        <w:t>这显而易见——第一，从这礼仪的本质来看，它象征属灵的恩赐，并印证我们归于主的盟约。</w:t>
      </w:r>
    </w:p>
    <w:p w14:paraId="3BD79D17">
      <w:pPr>
        <w:widowControl w:val="0"/>
        <w:numPr>
          <w:ilvl w:val="0"/>
          <w:numId w:val="0"/>
        </w:numPr>
        <w:jc w:val="both"/>
        <w:rPr>
          <w:rFonts w:hint="eastAsia"/>
        </w:rPr>
      </w:pPr>
      <w:r>
        <w:rPr>
          <w:rFonts w:hint="eastAsia"/>
        </w:rPr>
        <w:t>2nd. From the uniform practice of the apostles and evangelists.––Acts 2:41; 8:37.</w:t>
      </w:r>
    </w:p>
    <w:p w14:paraId="42A8DFBE">
      <w:pPr>
        <w:widowControl w:val="0"/>
        <w:numPr>
          <w:ilvl w:val="0"/>
          <w:numId w:val="0"/>
        </w:numPr>
        <w:jc w:val="both"/>
        <w:rPr>
          <w:rFonts w:hint="eastAsia"/>
        </w:rPr>
      </w:pPr>
      <w:r>
        <w:rPr>
          <w:rFonts w:hint="eastAsia"/>
        </w:rPr>
        <w:t>第二，从使徒和传福音者一贯的实践来看。——使徒行传 2:41；8:37。</w:t>
      </w:r>
    </w:p>
    <w:p w14:paraId="0B1EBF03">
      <w:pPr>
        <w:widowControl w:val="0"/>
        <w:numPr>
          <w:ilvl w:val="0"/>
          <w:numId w:val="0"/>
        </w:numPr>
        <w:jc w:val="both"/>
        <w:rPr>
          <w:rFonts w:hint="eastAsia"/>
        </w:rPr>
      </w:pPr>
      <w:r>
        <w:rPr>
          <w:rFonts w:hint="eastAsia"/>
        </w:rPr>
        <w:t>For a full answer to this question, see below Ch. 43., Ques. 25, for conditions of admission to Lord’s table, which are identical with those requisite for baptism.</w:t>
      </w:r>
    </w:p>
    <w:p w14:paraId="1D033F6E">
      <w:pPr>
        <w:widowControl w:val="0"/>
        <w:numPr>
          <w:ilvl w:val="0"/>
          <w:numId w:val="0"/>
        </w:numPr>
        <w:jc w:val="both"/>
        <w:rPr>
          <w:rFonts w:hint="eastAsia"/>
        </w:rPr>
      </w:pPr>
      <w:r>
        <w:rPr>
          <w:rFonts w:hint="eastAsia"/>
        </w:rPr>
        <w:t>关于这个问题的完整答案，见下文第43章，问题25，关于领受圣餐的条件，这与洗礼所要求的条件相同。</w:t>
      </w:r>
    </w:p>
    <w:p w14:paraId="3FAF1DDE">
      <w:pPr>
        <w:widowControl w:val="0"/>
        <w:numPr>
          <w:ilvl w:val="0"/>
          <w:numId w:val="0"/>
        </w:numPr>
        <w:jc w:val="both"/>
        <w:rPr>
          <w:rFonts w:hint="eastAsia"/>
        </w:rPr>
      </w:pPr>
    </w:p>
    <w:p w14:paraId="608037F3">
      <w:pPr>
        <w:widowControl w:val="0"/>
        <w:numPr>
          <w:ilvl w:val="0"/>
          <w:numId w:val="0"/>
        </w:numPr>
        <w:jc w:val="both"/>
        <w:rPr>
          <w:rFonts w:hint="eastAsia"/>
        </w:rPr>
      </w:pPr>
      <w:r>
        <w:rPr>
          <w:rFonts w:hint="eastAsia"/>
        </w:rPr>
        <w:t>25.Upon what essential constitutional principle of human nature does this institution rest? andshow how that principle is recognized in all God’s providential and gracious dealing with the race.</w:t>
      </w:r>
    </w:p>
    <w:p w14:paraId="6FB9C7C7">
      <w:pPr>
        <w:widowControl w:val="0"/>
        <w:numPr>
          <w:ilvl w:val="0"/>
          <w:numId w:val="0"/>
        </w:numPr>
        <w:jc w:val="both"/>
        <w:rPr>
          <w:rFonts w:hint="eastAsia"/>
        </w:rPr>
      </w:pPr>
      <w:r>
        <w:rPr>
          <w:rFonts w:hint="eastAsia"/>
        </w:rPr>
        <w:t>25. 这一制度是建立在人性的何种基本构成原则之上？并说明在神对人类一切护理和恩典的作为中，这一原则是如何被认定的。</w:t>
      </w:r>
    </w:p>
    <w:p w14:paraId="5344DB47">
      <w:pPr>
        <w:widowControl w:val="0"/>
        <w:numPr>
          <w:ilvl w:val="0"/>
          <w:numId w:val="0"/>
        </w:numPr>
        <w:jc w:val="both"/>
        <w:rPr>
          <w:rFonts w:hint="eastAsia"/>
        </w:rPr>
      </w:pPr>
    </w:p>
    <w:p w14:paraId="1FED44BF">
      <w:pPr>
        <w:widowControl w:val="0"/>
        <w:numPr>
          <w:ilvl w:val="0"/>
          <w:numId w:val="0"/>
        </w:numPr>
        <w:jc w:val="both"/>
        <w:rPr>
          <w:rFonts w:hint="eastAsia"/>
        </w:rPr>
      </w:pPr>
      <w:r>
        <w:rPr>
          <w:rFonts w:hint="eastAsia"/>
        </w:rPr>
        <w:t>The grand peculiarity of humanity is that while each individual is a free responsible moral agent, yet we constitute a race, reproduced under the law of generation, and each newborn agent is educated and his character formed under social conditions.</w:t>
      </w:r>
    </w:p>
    <w:p w14:paraId="3AD2B38C">
      <w:pPr>
        <w:widowControl w:val="0"/>
        <w:numPr>
          <w:ilvl w:val="0"/>
          <w:numId w:val="0"/>
        </w:numPr>
        <w:jc w:val="both"/>
        <w:rPr>
          <w:rFonts w:hint="eastAsia"/>
        </w:rPr>
      </w:pPr>
      <w:r>
        <w:rPr>
          <w:rFonts w:hint="eastAsia"/>
        </w:rPr>
        <w:t>人性的主要特质在于，虽然每个个体都是自由负责的道德主体，但我们构成一个种族，在生殖法则下繁衍，并且每个新生的个体都在社会条件下接受教育并形成其品格。</w:t>
      </w:r>
    </w:p>
    <w:p w14:paraId="351F5F6F">
      <w:pPr>
        <w:widowControl w:val="0"/>
        <w:numPr>
          <w:ilvl w:val="0"/>
          <w:numId w:val="0"/>
        </w:numPr>
        <w:jc w:val="both"/>
        <w:rPr>
          <w:rFonts w:hint="eastAsia"/>
        </w:rPr>
      </w:pPr>
    </w:p>
    <w:p w14:paraId="60153143">
      <w:pPr>
        <w:widowControl w:val="0"/>
        <w:numPr>
          <w:ilvl w:val="0"/>
          <w:numId w:val="0"/>
        </w:numPr>
        <w:jc w:val="both"/>
        <w:rPr>
          <w:rFonts w:hint="eastAsia"/>
        </w:rPr>
      </w:pPr>
      <w:r>
        <w:rPr>
          <w:rFonts w:hint="eastAsia"/>
        </w:rPr>
        <w:t>Hence everywhere the "free will of the parent becomes the destiny of the child."</w:t>
      </w:r>
    </w:p>
    <w:p w14:paraId="2742DCA8">
      <w:pPr>
        <w:widowControl w:val="0"/>
        <w:numPr>
          <w:ilvl w:val="0"/>
          <w:numId w:val="0"/>
        </w:numPr>
        <w:jc w:val="both"/>
        <w:rPr>
          <w:rFonts w:hint="eastAsia"/>
        </w:rPr>
      </w:pPr>
      <w:r>
        <w:rPr>
          <w:rFonts w:hint="eastAsia"/>
        </w:rPr>
        <w:t>因此，处处可见“父母的自由意志成为孩子的命运。”</w:t>
      </w:r>
    </w:p>
    <w:p w14:paraId="6547A62C">
      <w:pPr>
        <w:widowControl w:val="0"/>
        <w:numPr>
          <w:ilvl w:val="0"/>
          <w:numId w:val="0"/>
        </w:numPr>
        <w:jc w:val="both"/>
        <w:rPr>
          <w:rFonts w:hint="eastAsia"/>
        </w:rPr>
      </w:pPr>
    </w:p>
    <w:p w14:paraId="28D9A04F">
      <w:pPr>
        <w:widowControl w:val="0"/>
        <w:numPr>
          <w:ilvl w:val="0"/>
          <w:numId w:val="0"/>
        </w:numPr>
        <w:jc w:val="both"/>
        <w:rPr>
          <w:rFonts w:hint="eastAsia"/>
        </w:rPr>
      </w:pPr>
      <w:r>
        <w:rPr>
          <w:rFonts w:hint="eastAsia"/>
        </w:rPr>
        <w:t>Hence results the representative character of progenitors, and the inherited character and destiny of all races, nations, and families.</w:t>
      </w:r>
    </w:p>
    <w:p w14:paraId="38281746">
      <w:pPr>
        <w:widowControl w:val="0"/>
        <w:numPr>
          <w:ilvl w:val="0"/>
          <w:numId w:val="0"/>
        </w:numPr>
        <w:jc w:val="both"/>
        <w:rPr>
          <w:rFonts w:hint="eastAsia"/>
        </w:rPr>
      </w:pPr>
      <w:r>
        <w:rPr>
          <w:rFonts w:hint="eastAsia"/>
        </w:rPr>
        <w:t>因此产生了祖先的代表性特征，以及所有种族、国家和家庭继承的品格和命运。</w:t>
      </w:r>
    </w:p>
    <w:p w14:paraId="04D40C20">
      <w:pPr>
        <w:widowControl w:val="0"/>
        <w:numPr>
          <w:ilvl w:val="0"/>
          <w:numId w:val="0"/>
        </w:numPr>
        <w:jc w:val="both"/>
        <w:rPr>
          <w:rFonts w:hint="eastAsia"/>
        </w:rPr>
      </w:pPr>
    </w:p>
    <w:p w14:paraId="5F2E4821">
      <w:pPr>
        <w:widowControl w:val="0"/>
        <w:numPr>
          <w:ilvl w:val="0"/>
          <w:numId w:val="0"/>
        </w:numPr>
        <w:jc w:val="both"/>
        <w:rPr>
          <w:rFonts w:hint="eastAsia"/>
        </w:rPr>
      </w:pPr>
      <w:r>
        <w:rPr>
          <w:rFonts w:hint="eastAsia"/>
        </w:rPr>
        <w:t>This principle runs through all God’s dealing with the human race under the economy of redemption.</w:t>
      </w:r>
    </w:p>
    <w:p w14:paraId="6E7E249F">
      <w:pPr>
        <w:widowControl w:val="0"/>
        <w:numPr>
          <w:ilvl w:val="0"/>
          <w:numId w:val="0"/>
        </w:numPr>
        <w:jc w:val="both"/>
        <w:rPr>
          <w:rFonts w:hint="eastAsia"/>
        </w:rPr>
      </w:pPr>
      <w:r>
        <w:rPr>
          <w:rFonts w:hint="eastAsia"/>
        </w:rPr>
        <w:t>这一原则贯穿于神在救赎经纶下对人类的一切作为。</w:t>
      </w:r>
    </w:p>
    <w:p w14:paraId="0AE1B2DE">
      <w:pPr>
        <w:widowControl w:val="0"/>
        <w:numPr>
          <w:ilvl w:val="0"/>
          <w:numId w:val="0"/>
        </w:numPr>
        <w:jc w:val="both"/>
        <w:rPr>
          <w:rFonts w:hint="eastAsia"/>
        </w:rPr>
      </w:pPr>
    </w:p>
    <w:p w14:paraId="637A0A6F">
      <w:pPr>
        <w:widowControl w:val="0"/>
        <w:numPr>
          <w:ilvl w:val="0"/>
          <w:numId w:val="0"/>
        </w:numPr>
        <w:jc w:val="both"/>
        <w:rPr>
          <w:rFonts w:hint="eastAsia"/>
        </w:rPr>
      </w:pPr>
      <w:r>
        <w:rPr>
          <w:rFonts w:hint="eastAsia"/>
        </w:rPr>
        <w:t>The family and not the individual is the unit embraced in all covenants and dispensations.</w:t>
      </w:r>
    </w:p>
    <w:p w14:paraId="1AB3C9D3">
      <w:pPr>
        <w:widowControl w:val="0"/>
        <w:numPr>
          <w:ilvl w:val="0"/>
          <w:numId w:val="0"/>
        </w:numPr>
        <w:jc w:val="both"/>
        <w:rPr>
          <w:rFonts w:hint="eastAsia"/>
        </w:rPr>
      </w:pPr>
      <w:r>
        <w:rPr>
          <w:rFonts w:hint="eastAsia"/>
        </w:rPr>
        <w:t>在所有盟约和经纶中，家庭而非个体才是被包含的单位。</w:t>
      </w:r>
    </w:p>
    <w:p w14:paraId="2278CF02">
      <w:pPr>
        <w:widowControl w:val="0"/>
        <w:numPr>
          <w:ilvl w:val="0"/>
          <w:numId w:val="0"/>
        </w:numPr>
        <w:jc w:val="both"/>
        <w:rPr>
          <w:rFonts w:hint="eastAsia"/>
        </w:rPr>
      </w:pPr>
    </w:p>
    <w:p w14:paraId="10CA2535">
      <w:pPr>
        <w:widowControl w:val="0"/>
        <w:numPr>
          <w:ilvl w:val="0"/>
          <w:numId w:val="0"/>
        </w:numPr>
        <w:jc w:val="both"/>
        <w:rPr>
          <w:rFonts w:hint="eastAsia"/>
        </w:rPr>
      </w:pPr>
      <w:r>
        <w:rPr>
          <w:rFonts w:hint="eastAsia"/>
        </w:rPr>
        <w:t>This may be traced in all God’s dealings with Adam, Noah (Genesis 9:9), Abraham (Genesis 17:7, and Galatians 3:8), and the nation of Israel (Exodus 20:5; Deuteronomy 29:10–13).</w:t>
      </w:r>
    </w:p>
    <w:p w14:paraId="5F25DC69">
      <w:pPr>
        <w:widowControl w:val="0"/>
        <w:numPr>
          <w:ilvl w:val="0"/>
          <w:numId w:val="0"/>
        </w:numPr>
        <w:jc w:val="both"/>
        <w:rPr>
          <w:rFonts w:hint="eastAsia"/>
        </w:rPr>
      </w:pPr>
      <w:r>
        <w:rPr>
          <w:rFonts w:hint="eastAsia"/>
        </w:rPr>
        <w:t>这可以在神与亚当、挪亚（创世记 9:9）、亚伯拉罕（创世记 17:7，及加拉太书 3:8）以及以色列国（出埃及记 20:5；申命记 29:10–13）的一切交往中追溯到。</w:t>
      </w:r>
    </w:p>
    <w:p w14:paraId="1B1F6DDF">
      <w:pPr>
        <w:widowControl w:val="0"/>
        <w:numPr>
          <w:ilvl w:val="0"/>
          <w:numId w:val="0"/>
        </w:numPr>
        <w:jc w:val="both"/>
        <w:rPr>
          <w:rFonts w:hint="eastAsia"/>
        </w:rPr>
      </w:pPr>
    </w:p>
    <w:p w14:paraId="74D77C50">
      <w:pPr>
        <w:widowControl w:val="0"/>
        <w:numPr>
          <w:ilvl w:val="0"/>
          <w:numId w:val="0"/>
        </w:numPr>
        <w:jc w:val="both"/>
        <w:rPr>
          <w:rFonts w:hint="eastAsia"/>
        </w:rPr>
      </w:pPr>
      <w:r>
        <w:rPr>
          <w:rFonts w:hint="eastAsia"/>
        </w:rPr>
        <w:t>The same principle is continued in the Christian dispensation as asserted by Peter in the first sermon.–– Acts 2:38–39.</w:t>
      </w:r>
    </w:p>
    <w:p w14:paraId="52EC0EF9">
      <w:pPr>
        <w:widowControl w:val="0"/>
        <w:numPr>
          <w:ilvl w:val="0"/>
          <w:numId w:val="0"/>
        </w:numPr>
        <w:jc w:val="both"/>
        <w:rPr>
          <w:rFonts w:hint="eastAsia"/>
        </w:rPr>
      </w:pPr>
      <w:r>
        <w:rPr>
          <w:rFonts w:hint="eastAsia"/>
        </w:rPr>
        <w:t>彼得在第一次讲道中申明的，同样的原则在基督教的经纶中得以延续。——使徒行传 2:38–39。</w:t>
      </w:r>
    </w:p>
    <w:p w14:paraId="240B9E67">
      <w:pPr>
        <w:widowControl w:val="0"/>
        <w:numPr>
          <w:ilvl w:val="0"/>
          <w:numId w:val="0"/>
        </w:numPr>
        <w:jc w:val="both"/>
        <w:rPr>
          <w:rFonts w:hint="eastAsia"/>
        </w:rPr>
      </w:pPr>
    </w:p>
    <w:p w14:paraId="1FAE10BB">
      <w:pPr>
        <w:widowControl w:val="0"/>
        <w:numPr>
          <w:ilvl w:val="0"/>
          <w:numId w:val="0"/>
        </w:numPr>
        <w:jc w:val="both"/>
        <w:rPr>
          <w:rFonts w:hint="eastAsia"/>
        </w:rPr>
      </w:pPr>
      <w:r>
        <w:rPr>
          <w:rFonts w:hint="eastAsia"/>
        </w:rPr>
        <w:t>26.What is the visible church, to which baptism isthe initiating rite?</w:t>
      </w:r>
    </w:p>
    <w:p w14:paraId="04E85CE6">
      <w:pPr>
        <w:widowControl w:val="0"/>
        <w:numPr>
          <w:ilvl w:val="0"/>
          <w:numId w:val="0"/>
        </w:numPr>
        <w:jc w:val="both"/>
        <w:rPr>
          <w:rFonts w:hint="eastAsia"/>
        </w:rPr>
      </w:pPr>
      <w:r>
        <w:rPr>
          <w:rFonts w:hint="eastAsia"/>
        </w:rPr>
        <w:t>26. 洗礼作为其入会礼仪的有形教会是什么？</w:t>
      </w:r>
    </w:p>
    <w:p w14:paraId="53F698A8">
      <w:pPr>
        <w:widowControl w:val="0"/>
        <w:numPr>
          <w:ilvl w:val="0"/>
          <w:numId w:val="0"/>
        </w:numPr>
        <w:jc w:val="both"/>
        <w:rPr>
          <w:rFonts w:hint="eastAsia"/>
        </w:rPr>
      </w:pPr>
    </w:p>
    <w:p w14:paraId="65E7335D">
      <w:pPr>
        <w:widowControl w:val="0"/>
        <w:numPr>
          <w:ilvl w:val="0"/>
          <w:numId w:val="0"/>
        </w:numPr>
        <w:jc w:val="both"/>
        <w:rPr>
          <w:rFonts w:hint="eastAsia"/>
        </w:rPr>
      </w:pPr>
      <w:r>
        <w:rPr>
          <w:rFonts w:hint="eastAsia"/>
        </w:rPr>
        <w:t>1st. The word church, ejkklhsi&gt;a is used in Scripture in the general sense of the company of God’s people, called out from the world, and bound to him in covenant relations.</w:t>
      </w:r>
    </w:p>
    <w:p w14:paraId="22448C52">
      <w:pPr>
        <w:widowControl w:val="0"/>
        <w:numPr>
          <w:ilvl w:val="0"/>
          <w:numId w:val="0"/>
        </w:numPr>
        <w:jc w:val="both"/>
        <w:rPr>
          <w:rFonts w:hint="eastAsia"/>
        </w:rPr>
      </w:pPr>
      <w:r>
        <w:rPr>
          <w:rFonts w:hint="eastAsia"/>
        </w:rPr>
        <w:t>第一，教会一词，ejkklhsi&gt;a (希腊文：被召出来的会众)，在圣经中用于一般意义上指神的子民的群体，他们从世界中被呼召出来，并在盟约关系中与祂联结。</w:t>
      </w:r>
    </w:p>
    <w:p w14:paraId="36FCF952">
      <w:pPr>
        <w:widowControl w:val="0"/>
        <w:numPr>
          <w:ilvl w:val="0"/>
          <w:numId w:val="0"/>
        </w:numPr>
        <w:jc w:val="both"/>
        <w:rPr>
          <w:rFonts w:hint="eastAsia"/>
        </w:rPr>
      </w:pPr>
    </w:p>
    <w:p w14:paraId="109E6159">
      <w:pPr>
        <w:widowControl w:val="0"/>
        <w:numPr>
          <w:ilvl w:val="0"/>
          <w:numId w:val="0"/>
        </w:numPr>
        <w:jc w:val="both"/>
        <w:rPr>
          <w:rFonts w:hint="eastAsia"/>
        </w:rPr>
      </w:pPr>
      <w:r>
        <w:rPr>
          <w:rFonts w:hint="eastAsia"/>
        </w:rPr>
        <w:t>2nd. The true spiritual church, therefore, in distinction to the phenomenal church organized on earth, consists of the whole company of the elect, who are included in the eternal covenant of grace formed between the father and the second Adam.––Ephesians 5:27; Hebrews 12:23.</w:t>
      </w:r>
    </w:p>
    <w:p w14:paraId="1C720C8E">
      <w:pPr>
        <w:widowControl w:val="0"/>
        <w:numPr>
          <w:ilvl w:val="0"/>
          <w:numId w:val="0"/>
        </w:numPr>
        <w:jc w:val="both"/>
        <w:rPr>
          <w:rFonts w:hint="eastAsia"/>
        </w:rPr>
      </w:pPr>
      <w:r>
        <w:rPr>
          <w:rFonts w:hint="eastAsia"/>
        </w:rPr>
        <w:t>第二，因此，真实的属灵教会，与地上有组织的现象教会相对，是由全体选民组成的，他们被包含在父与第二位亚当之间形成的永恒恩典之约中。——以弗所书 5:27；希伯来书 12:23。</w:t>
      </w:r>
    </w:p>
    <w:p w14:paraId="6FD619F4">
      <w:pPr>
        <w:widowControl w:val="0"/>
        <w:numPr>
          <w:ilvl w:val="0"/>
          <w:numId w:val="0"/>
        </w:numPr>
        <w:jc w:val="both"/>
        <w:rPr>
          <w:rFonts w:hint="eastAsia"/>
        </w:rPr>
      </w:pPr>
    </w:p>
    <w:p w14:paraId="2ABF8F70">
      <w:pPr>
        <w:widowControl w:val="0"/>
        <w:numPr>
          <w:ilvl w:val="0"/>
          <w:numId w:val="0"/>
        </w:numPr>
        <w:jc w:val="both"/>
        <w:rPr>
          <w:rFonts w:hint="eastAsia"/>
        </w:rPr>
      </w:pPr>
      <w:r>
        <w:rPr>
          <w:rFonts w:hint="eastAsia"/>
        </w:rPr>
        <w:t>3rd. But the visible church universal consists of "all those throughout the world that profess the true religion, together with their children, and is the kingdom of the Lord Jesus Christ, the house and family of God, out of which there is no ordinary possibility of salvation."––"Confession of Faith," chap. 25, section 2.</w:t>
      </w:r>
    </w:p>
    <w:p w14:paraId="27C4E376">
      <w:pPr>
        <w:widowControl w:val="0"/>
        <w:numPr>
          <w:ilvl w:val="0"/>
          <w:numId w:val="0"/>
        </w:numPr>
        <w:jc w:val="both"/>
        <w:rPr>
          <w:rFonts w:hint="eastAsia"/>
        </w:rPr>
      </w:pPr>
      <w:r>
        <w:rPr>
          <w:rFonts w:hint="eastAsia"/>
        </w:rPr>
        <w:t>第三，但是普世的有形教会，是由“全世界所有宣认真宗教的人，连同他们的儿女组成的，是主耶稣基督的国度，神的家和家庭，在此之外通常没有得救的可能性。”——《信仰告白》，第25章，第2节。</w:t>
      </w:r>
    </w:p>
    <w:p w14:paraId="07740B21">
      <w:pPr>
        <w:widowControl w:val="0"/>
        <w:numPr>
          <w:ilvl w:val="0"/>
          <w:numId w:val="0"/>
        </w:numPr>
        <w:jc w:val="both"/>
        <w:rPr>
          <w:rFonts w:hint="eastAsia"/>
        </w:rPr>
      </w:pPr>
      <w:r>
        <w:rPr>
          <w:rFonts w:hint="eastAsia"/>
        </w:rPr>
        <w:t>This visible kingdom, Christ, as Mediator of the covenant of grace, has instituted, as an administrative provision, for the purpose of administering thereby the provisions of that covenant; and this kingdom, as an outward visible society of professors, he established by the covenant he made with Abraham.––Genesis 12:1–3; 17:1–14.</w:t>
      </w:r>
    </w:p>
    <w:p w14:paraId="7CCE1815">
      <w:pPr>
        <w:widowControl w:val="0"/>
        <w:numPr>
          <w:ilvl w:val="0"/>
          <w:numId w:val="0"/>
        </w:numPr>
        <w:jc w:val="both"/>
        <w:rPr>
          <w:rFonts w:hint="eastAsia"/>
        </w:rPr>
      </w:pPr>
      <w:r>
        <w:rPr>
          <w:rFonts w:hint="eastAsia"/>
        </w:rPr>
        <w:t>这个有形的国度，基督作为恩典之约的中保，已经设立了，作为一种行政规定，目的是藉此施行那约的条款；并且这个国度，作为一个外在可见的宣信者社会，祂是通过与亚伯拉罕所立的约建立的。——创世记 12:1–3；17:1–14。</w:t>
      </w:r>
    </w:p>
    <w:p w14:paraId="066C7DBC">
      <w:pPr>
        <w:widowControl w:val="0"/>
        <w:numPr>
          <w:ilvl w:val="0"/>
          <w:numId w:val="0"/>
        </w:numPr>
        <w:jc w:val="both"/>
        <w:rPr>
          <w:rFonts w:hint="eastAsia"/>
        </w:rPr>
      </w:pPr>
    </w:p>
    <w:p w14:paraId="406BB243">
      <w:pPr>
        <w:widowControl w:val="0"/>
        <w:numPr>
          <w:ilvl w:val="0"/>
          <w:numId w:val="0"/>
        </w:numPr>
        <w:jc w:val="both"/>
        <w:rPr>
          <w:rFonts w:hint="eastAsia"/>
        </w:rPr>
      </w:pPr>
      <w:r>
        <w:rPr>
          <w:rFonts w:hint="eastAsia"/>
        </w:rPr>
        <w:t>4th. Christ has administered this covenant in three successive modes or dispensations.(1) From Abraham to Moses, during which he attached to it the ratifying seal of circumcision.</w:t>
      </w:r>
    </w:p>
    <w:p w14:paraId="7CA2D592">
      <w:pPr>
        <w:widowControl w:val="0"/>
        <w:numPr>
          <w:ilvl w:val="0"/>
          <w:numId w:val="0"/>
        </w:numPr>
        <w:jc w:val="both"/>
        <w:rPr>
          <w:rFonts w:hint="eastAsia"/>
        </w:rPr>
      </w:pPr>
      <w:r>
        <w:rPr>
          <w:rFonts w:hint="eastAsia"/>
        </w:rPr>
        <w:t>第四，基督以三种相继的模式或经纶来施行这个约。(1) 从亚伯拉罕到摩西，在此期间祂附加了割礼的确证印记。</w:t>
      </w:r>
    </w:p>
    <w:p w14:paraId="4444CAD3">
      <w:pPr>
        <w:widowControl w:val="0"/>
        <w:numPr>
          <w:ilvl w:val="0"/>
          <w:numId w:val="0"/>
        </w:numPr>
        <w:jc w:val="both"/>
        <w:rPr>
          <w:rFonts w:hint="eastAsia"/>
        </w:rPr>
      </w:pPr>
      <w:r>
        <w:rPr>
          <w:rFonts w:hint="eastAsia"/>
        </w:rPr>
        <w:t>(2) From Moses to his advent (for the law which was temporarily added did not make the promise of none effect, but rather administered it in a special mode, Galatians 3:17), he added a new seal, the passover, emblematic of the atoning work of the promised seed, as set forth in the clearer revelation then vouchsafed.</w:t>
      </w:r>
    </w:p>
    <w:p w14:paraId="4D47836B">
      <w:pPr>
        <w:widowControl w:val="0"/>
        <w:numPr>
          <w:ilvl w:val="0"/>
          <w:numId w:val="0"/>
        </w:numPr>
        <w:jc w:val="both"/>
        <w:rPr>
          <w:rFonts w:hint="eastAsia"/>
        </w:rPr>
      </w:pPr>
      <w:r>
        <w:rPr>
          <w:rFonts w:hint="eastAsia"/>
        </w:rPr>
        <w:t>(2) 从摩西到祂的降临（因为暂时加添的律法并没有使应许失效，而是以一种特殊的方式施行它，加拉太书 3:17），祂增加了一个新的印记，即逾越节，象征所应许后裔的赎罪工作，正如当时所赐予的更清晰的启示中所阐明的。</w:t>
      </w:r>
    </w:p>
    <w:p w14:paraId="78D64356">
      <w:pPr>
        <w:widowControl w:val="0"/>
        <w:numPr>
          <w:ilvl w:val="0"/>
          <w:numId w:val="0"/>
        </w:numPr>
        <w:jc w:val="both"/>
        <w:rPr>
          <w:rFonts w:hint="eastAsia"/>
        </w:rPr>
      </w:pPr>
      <w:r>
        <w:rPr>
          <w:rFonts w:hint="eastAsia"/>
        </w:rPr>
        <w:t>(3) From Christ to the end of the world, when the promise being unfolded in an incomparably fuller revelation, the original seals are superseded by baptism and the Lord’s Supper. See below, Question 26.</w:t>
      </w:r>
    </w:p>
    <w:p w14:paraId="6898D2D6">
      <w:pPr>
        <w:widowControl w:val="0"/>
        <w:numPr>
          <w:ilvl w:val="0"/>
          <w:numId w:val="0"/>
        </w:numPr>
        <w:jc w:val="both"/>
        <w:rPr>
          <w:rFonts w:hint="eastAsia"/>
        </w:rPr>
      </w:pPr>
      <w:r>
        <w:rPr>
          <w:rFonts w:hint="eastAsia"/>
        </w:rPr>
        <w:t>(3) 从基督到世界的末了，当应许在一个无比更充分的启示中展开时，原来的印记被洗礼和圣餐所取代。见下文，问题26。 (注：原文此处引用Question 26似有误，可能指其他相关问题。)</w:t>
      </w:r>
    </w:p>
    <w:p w14:paraId="3ED5DEC3">
      <w:pPr>
        <w:widowControl w:val="0"/>
        <w:numPr>
          <w:ilvl w:val="0"/>
          <w:numId w:val="0"/>
        </w:numPr>
        <w:jc w:val="both"/>
        <w:rPr>
          <w:rFonts w:hint="eastAsia"/>
        </w:rPr>
      </w:pPr>
    </w:p>
    <w:p w14:paraId="7DC6917A">
      <w:pPr>
        <w:widowControl w:val="0"/>
        <w:numPr>
          <w:ilvl w:val="0"/>
          <w:numId w:val="0"/>
        </w:numPr>
        <w:jc w:val="both"/>
        <w:rPr>
          <w:rFonts w:hint="eastAsia"/>
        </w:rPr>
      </w:pPr>
      <w:r>
        <w:rPr>
          <w:rFonts w:hint="eastAsia"/>
        </w:rPr>
        <w:t>5th. That the Abrahamic covenant was designed to embrace the visible church of Christ, and not his mere natural seed in their family or national capacity, is plain.(1) It pledged salvation by Christ on the condition of faith.––Compare Genesis 12:3, with Galatians 3:8,16; Acts 3:25,26.</w:t>
      </w:r>
    </w:p>
    <w:p w14:paraId="4B13E99B">
      <w:pPr>
        <w:widowControl w:val="0"/>
        <w:numPr>
          <w:ilvl w:val="0"/>
          <w:numId w:val="0"/>
        </w:numPr>
        <w:jc w:val="both"/>
        <w:rPr>
          <w:rFonts w:hint="eastAsia"/>
        </w:rPr>
      </w:pPr>
      <w:r>
        <w:rPr>
          <w:rFonts w:hint="eastAsia"/>
        </w:rPr>
        <w:t>第五，亚伯拉罕之约旨在包含基督的有形教会，而不仅仅是祂在家庭或民族身份中的肉身后裔，这是显而易见的。(1) 它以信心为条件，应许藉基督得救。——比较创世记 12:3 与加拉太书 3:8,16；使徒行传 3:25,26。</w:t>
      </w:r>
    </w:p>
    <w:p w14:paraId="47E09B2E">
      <w:pPr>
        <w:widowControl w:val="0"/>
        <w:numPr>
          <w:ilvl w:val="0"/>
          <w:numId w:val="0"/>
        </w:numPr>
        <w:jc w:val="both"/>
        <w:rPr>
          <w:rFonts w:hint="eastAsia"/>
        </w:rPr>
      </w:pPr>
      <w:r>
        <w:rPr>
          <w:rFonts w:hint="eastAsia"/>
        </w:rPr>
        <w:t>(2) The sign and seal attached to it symbolized spiritual blessings, and sealed justification by faith.–– Deuteronomy 10:15,16;30:6; Jeremiah 4:4; Romans 2:28,29;4:11.</w:t>
      </w:r>
    </w:p>
    <w:p w14:paraId="51436701">
      <w:pPr>
        <w:widowControl w:val="0"/>
        <w:numPr>
          <w:ilvl w:val="0"/>
          <w:numId w:val="0"/>
        </w:numPr>
        <w:jc w:val="both"/>
        <w:rPr>
          <w:rFonts w:hint="eastAsia"/>
        </w:rPr>
      </w:pPr>
      <w:r>
        <w:rPr>
          <w:rFonts w:hint="eastAsia"/>
        </w:rPr>
        <w:t>(2) 附加于其上的标记和印记象征属灵的祝福，并印证因信称义。——申命记 10:15,16；30:6；耶利米书 4:4；罗马书 2:28,29；4:11。</w:t>
      </w:r>
    </w:p>
    <w:p w14:paraId="70E4AE93">
      <w:pPr>
        <w:widowControl w:val="0"/>
        <w:numPr>
          <w:ilvl w:val="0"/>
          <w:numId w:val="0"/>
        </w:numPr>
        <w:jc w:val="both"/>
        <w:rPr>
          <w:rFonts w:hint="eastAsia"/>
        </w:rPr>
      </w:pPr>
      <w:r>
        <w:rPr>
          <w:rFonts w:hint="eastAsia"/>
        </w:rPr>
        <w:t>(3) This covenant was made with him as the representative of the visible church universal.</w:t>
      </w:r>
    </w:p>
    <w:p w14:paraId="4A39585C">
      <w:pPr>
        <w:widowControl w:val="0"/>
        <w:numPr>
          <w:ilvl w:val="0"/>
          <w:numId w:val="0"/>
        </w:numPr>
        <w:jc w:val="both"/>
        <w:rPr>
          <w:rFonts w:hint="eastAsia"/>
        </w:rPr>
      </w:pPr>
      <w:r>
        <w:rPr>
          <w:rFonts w:hint="eastAsia"/>
        </w:rPr>
        <w:t>(3) 这个约是与他作为普世有形教会的代表订立的。</w:t>
      </w:r>
    </w:p>
    <w:p w14:paraId="4BB3ABB2">
      <w:pPr>
        <w:widowControl w:val="0"/>
        <w:numPr>
          <w:ilvl w:val="0"/>
          <w:numId w:val="0"/>
        </w:numPr>
        <w:jc w:val="both"/>
        <w:rPr>
          <w:rFonts w:hint="eastAsia"/>
        </w:rPr>
      </w:pPr>
      <w:r>
        <w:rPr>
          <w:rFonts w:hint="eastAsia"/>
        </w:rPr>
        <w:t>(a) It was made with him as the "father of many nations."</w:t>
      </w:r>
    </w:p>
    <w:p w14:paraId="40D8DB05">
      <w:pPr>
        <w:widowControl w:val="0"/>
        <w:numPr>
          <w:ilvl w:val="0"/>
          <w:numId w:val="0"/>
        </w:numPr>
        <w:jc w:val="both"/>
        <w:rPr>
          <w:rFonts w:hint="eastAsia"/>
        </w:rPr>
      </w:pPr>
      <w:r>
        <w:rPr>
          <w:rFonts w:hint="eastAsia"/>
        </w:rPr>
        <w:t>(a) 这是与他作为“多国之父”订立的。</w:t>
      </w:r>
    </w:p>
    <w:p w14:paraId="77B7F6D8">
      <w:pPr>
        <w:widowControl w:val="0"/>
        <w:numPr>
          <w:ilvl w:val="0"/>
          <w:numId w:val="0"/>
        </w:numPr>
        <w:jc w:val="both"/>
        <w:rPr>
          <w:rFonts w:hint="eastAsia"/>
        </w:rPr>
      </w:pPr>
    </w:p>
    <w:p w14:paraId="347B7749">
      <w:pPr>
        <w:widowControl w:val="0"/>
        <w:numPr>
          <w:ilvl w:val="0"/>
          <w:numId w:val="0"/>
        </w:numPr>
        <w:jc w:val="both"/>
        <w:rPr>
          <w:rFonts w:hint="eastAsia"/>
        </w:rPr>
      </w:pPr>
      <w:r>
        <w:rPr>
          <w:rFonts w:hint="eastAsia"/>
        </w:rPr>
        <w:t>Paul said it constituted him the "heir of the world," "the father of all them that believe," Romans 4:11,13, and that all believers in Christ now, Jew or Gentile, are "Abraham’s seed and heirs according to the promise."––Galatians 3:29.</w:t>
      </w:r>
    </w:p>
    <w:p w14:paraId="6E4848EB">
      <w:pPr>
        <w:widowControl w:val="0"/>
        <w:numPr>
          <w:ilvl w:val="0"/>
          <w:numId w:val="0"/>
        </w:numPr>
        <w:jc w:val="both"/>
        <w:rPr>
          <w:rFonts w:hint="eastAsia"/>
        </w:rPr>
      </w:pPr>
      <w:r>
        <w:rPr>
          <w:rFonts w:hint="eastAsia"/>
        </w:rPr>
        <w:t>保罗说这使他成为“承受世界的”，“一切信之人的父”（罗马书 4:11,13），并且现在所有在基督里的信徒，无论是犹太人还是外邦人，都是“亚伯拉罕的后裔，是照着应许承受产业的了。”——加拉太书 3:29。</w:t>
      </w:r>
    </w:p>
    <w:p w14:paraId="08A19250">
      <w:pPr>
        <w:widowControl w:val="0"/>
        <w:numPr>
          <w:ilvl w:val="0"/>
          <w:numId w:val="0"/>
        </w:numPr>
        <w:jc w:val="both"/>
        <w:rPr>
          <w:rFonts w:hint="eastAsia"/>
        </w:rPr>
      </w:pPr>
      <w:r>
        <w:rPr>
          <w:rFonts w:hint="eastAsia"/>
        </w:rPr>
        <w:t>(b) It contained a provision for the introduction to its privileges, of those who were not born of the natural seed of Abraham.––Genesis 17:12.</w:t>
      </w:r>
    </w:p>
    <w:p w14:paraId="71CFDBE5">
      <w:pPr>
        <w:widowControl w:val="0"/>
        <w:numPr>
          <w:ilvl w:val="0"/>
          <w:numId w:val="0"/>
        </w:numPr>
        <w:jc w:val="both"/>
        <w:rPr>
          <w:rFonts w:hint="eastAsia"/>
        </w:rPr>
      </w:pPr>
      <w:r>
        <w:rPr>
          <w:rFonts w:hint="eastAsia"/>
        </w:rPr>
        <w:t>(b) 它包含一项规定，允许那些并非亚伯拉罕肉身后裔的人进入其特权。——创世记 17:12。</w:t>
      </w:r>
    </w:p>
    <w:p w14:paraId="05CE6745">
      <w:pPr>
        <w:widowControl w:val="0"/>
        <w:numPr>
          <w:ilvl w:val="0"/>
          <w:numId w:val="0"/>
        </w:numPr>
        <w:jc w:val="both"/>
        <w:rPr>
          <w:rFonts w:hint="eastAsia"/>
        </w:rPr>
      </w:pPr>
      <w:r>
        <w:rPr>
          <w:rFonts w:hint="eastAsia"/>
        </w:rPr>
        <w:t>Multitudes of such proselytes had been thus introduced before the advent of Christ, and many such were present ill Jerusalem as members of the church under its old form on the day of Pentecost "out of every nation under heaven."––Acts 2:5–11.</w:t>
      </w:r>
    </w:p>
    <w:p w14:paraId="7A66450F">
      <w:pPr>
        <w:widowControl w:val="0"/>
        <w:numPr>
          <w:ilvl w:val="0"/>
          <w:numId w:val="0"/>
        </w:numPr>
        <w:jc w:val="both"/>
        <w:rPr>
          <w:rFonts w:hint="eastAsia"/>
        </w:rPr>
      </w:pPr>
      <w:r>
        <w:rPr>
          <w:rFonts w:hint="eastAsia"/>
        </w:rPr>
        <w:t>在基督降临之前，许多这样的进教者已经如此被引入，并且在五旬节那天，许多这样的人作为旧有形式下教会的成员，从“天下各国”来到耶路撒冷。——使徒行传 2:5–11。</w:t>
      </w:r>
    </w:p>
    <w:p w14:paraId="03B7770F">
      <w:pPr>
        <w:widowControl w:val="0"/>
        <w:numPr>
          <w:ilvl w:val="0"/>
          <w:numId w:val="0"/>
        </w:numPr>
        <w:jc w:val="both"/>
        <w:rPr>
          <w:rFonts w:hint="eastAsia"/>
        </w:rPr>
      </w:pPr>
    </w:p>
    <w:p w14:paraId="5AB2850D">
      <w:pPr>
        <w:widowControl w:val="0"/>
        <w:numPr>
          <w:ilvl w:val="0"/>
          <w:numId w:val="0"/>
        </w:numPr>
        <w:jc w:val="both"/>
        <w:rPr>
          <w:rFonts w:hint="eastAsia"/>
        </w:rPr>
      </w:pPr>
      <w:r>
        <w:rPr>
          <w:rFonts w:hint="eastAsia"/>
        </w:rPr>
        <w:t>6th. That the church thus embraced in this administrative covenant is not the body of the elect, as such, but the visible church of professors and their children, is evident, because,(1) the covenant contains the offer of the gospel, including the setting forth of Christ, and the offer of his salvation to all men (all the families of the earth) on the condition of faith.</w:t>
      </w:r>
    </w:p>
    <w:p w14:paraId="0A8485E3">
      <w:pPr>
        <w:widowControl w:val="0"/>
        <w:numPr>
          <w:ilvl w:val="0"/>
          <w:numId w:val="0"/>
        </w:numPr>
        <w:jc w:val="both"/>
        <w:rPr>
          <w:rFonts w:hint="eastAsia"/>
        </w:rPr>
      </w:pPr>
      <w:r>
        <w:rPr>
          <w:rFonts w:hint="eastAsia"/>
        </w:rPr>
        <w:t>第六，如此包含在这个行政性盟约中的教会，并非选民的整体本身，而是宣信者及其儿女的有形教会，这是显而易见的，因为：(1) 这盟约包含福音的提供，包括基督的陈明，以及在信心的条件下向所有人（地上万族）提供祂的救恩。</w:t>
      </w:r>
    </w:p>
    <w:p w14:paraId="17881122">
      <w:pPr>
        <w:widowControl w:val="0"/>
        <w:numPr>
          <w:ilvl w:val="0"/>
          <w:numId w:val="0"/>
        </w:numPr>
        <w:jc w:val="both"/>
        <w:rPr>
          <w:rFonts w:hint="eastAsia"/>
        </w:rPr>
      </w:pPr>
      <w:r>
        <w:rPr>
          <w:rFonts w:hint="eastAsia"/>
        </w:rPr>
        <w:t>Galatians 3:8.</w:t>
      </w:r>
    </w:p>
    <w:p w14:paraId="25B25F76">
      <w:pPr>
        <w:widowControl w:val="0"/>
        <w:numPr>
          <w:ilvl w:val="0"/>
          <w:numId w:val="0"/>
        </w:numPr>
        <w:jc w:val="both"/>
        <w:rPr>
          <w:rFonts w:hint="eastAsia"/>
        </w:rPr>
      </w:pPr>
      <w:r>
        <w:rPr>
          <w:rFonts w:hint="eastAsia"/>
        </w:rPr>
        <w:t>加拉太书 3:8。</w:t>
      </w:r>
    </w:p>
    <w:p w14:paraId="088B574F">
      <w:pPr>
        <w:widowControl w:val="0"/>
        <w:numPr>
          <w:ilvl w:val="0"/>
          <w:numId w:val="0"/>
        </w:numPr>
        <w:jc w:val="both"/>
        <w:rPr>
          <w:rFonts w:hint="eastAsia"/>
        </w:rPr>
      </w:pPr>
      <w:r>
        <w:rPr>
          <w:rFonts w:hint="eastAsia"/>
        </w:rPr>
        <w:t>But this belongs to the visible church, and must be administered by means of inspired oracles and a visible ministry.</w:t>
      </w:r>
    </w:p>
    <w:p w14:paraId="1EB1F92E">
      <w:pPr>
        <w:widowControl w:val="0"/>
        <w:numPr>
          <w:ilvl w:val="0"/>
          <w:numId w:val="0"/>
        </w:numPr>
        <w:jc w:val="both"/>
        <w:rPr>
          <w:rFonts w:hint="eastAsia"/>
        </w:rPr>
      </w:pPr>
      <w:r>
        <w:rPr>
          <w:rFonts w:hint="eastAsia"/>
        </w:rPr>
        <w:t>但这属于有形教会，并且必须藉着默示的圣言和有形的圣职来施行。</w:t>
      </w:r>
    </w:p>
    <w:p w14:paraId="53A17E26">
      <w:pPr>
        <w:widowControl w:val="0"/>
        <w:numPr>
          <w:ilvl w:val="0"/>
          <w:numId w:val="0"/>
        </w:numPr>
        <w:jc w:val="both"/>
        <w:rPr>
          <w:rFonts w:hint="eastAsia"/>
        </w:rPr>
      </w:pPr>
      <w:r>
        <w:rPr>
          <w:rFonts w:hint="eastAsia"/>
        </w:rPr>
        <w:t>(2) As an indisputable fact, there was such a visible society under the old dispensation; and under the new dispensation all Christians, whatever theories they may entertain, attempt to realize the ideal of such a visible society, for Christian and ministerial communion.</w:t>
      </w:r>
    </w:p>
    <w:p w14:paraId="1E550D27">
      <w:pPr>
        <w:widowControl w:val="0"/>
        <w:numPr>
          <w:ilvl w:val="0"/>
          <w:numId w:val="0"/>
        </w:numPr>
        <w:jc w:val="both"/>
        <w:rPr>
          <w:rFonts w:hint="eastAsia"/>
        </w:rPr>
      </w:pPr>
      <w:r>
        <w:rPr>
          <w:rFonts w:hint="eastAsia"/>
        </w:rPr>
        <w:t>(2) 作为一个无可争辩的事实，在旧约时代存在这样一个有形的社会；并且在新约时代，所有基督徒，无论他们持有何种理论，都试图为基督徒和牧职的交通实现这样一个有形社会的理想。</w:t>
      </w:r>
    </w:p>
    <w:p w14:paraId="60BDC070">
      <w:pPr>
        <w:widowControl w:val="0"/>
        <w:numPr>
          <w:ilvl w:val="0"/>
          <w:numId w:val="0"/>
        </w:numPr>
        <w:jc w:val="both"/>
        <w:rPr>
          <w:rFonts w:hint="eastAsia"/>
        </w:rPr>
      </w:pPr>
      <w:r>
        <w:rPr>
          <w:rFonts w:hint="eastAsia"/>
        </w:rPr>
        <w:t>(3) Under both dispensations Christ has committed to his church, as to a visible kingdom, written records, sacramental ordinances, ecclesiastical institutions, and a teaching and ruling ministry.</w:t>
      </w:r>
    </w:p>
    <w:p w14:paraId="78EFD384">
      <w:pPr>
        <w:widowControl w:val="0"/>
        <w:numPr>
          <w:ilvl w:val="0"/>
          <w:numId w:val="0"/>
        </w:numPr>
        <w:jc w:val="both"/>
        <w:rPr>
          <w:rFonts w:hint="eastAsia"/>
        </w:rPr>
      </w:pPr>
      <w:r>
        <w:rPr>
          <w:rFonts w:hint="eastAsia"/>
        </w:rPr>
        <w:t>(3) 在两个经纶之下，基督都已将成文的记录、圣礼的规条、教会的制度以及教导和治理的职事，托付给祂的教会，如同托付给一个有形的国度。</w:t>
      </w:r>
    </w:p>
    <w:p w14:paraId="4FE38D7D">
      <w:pPr>
        <w:widowControl w:val="0"/>
        <w:numPr>
          <w:ilvl w:val="0"/>
          <w:numId w:val="0"/>
        </w:numPr>
        <w:jc w:val="both"/>
        <w:rPr>
          <w:rFonts w:hint="eastAsia"/>
        </w:rPr>
      </w:pPr>
      <w:r>
        <w:rPr>
          <w:rFonts w:hint="eastAsia"/>
        </w:rPr>
        <w:t>Although these are all designed to minister the provisions of the covenant of grace and to effect as their ultimate end the ingathering of the elect, it is evident that visible signs and seals, a written word and a visible ministry, can, as such, attach only to a visible church. Romans 9:4; Ephesians 4:11.</w:t>
      </w:r>
    </w:p>
    <w:p w14:paraId="157B80A5">
      <w:pPr>
        <w:widowControl w:val="0"/>
        <w:numPr>
          <w:ilvl w:val="0"/>
          <w:numId w:val="0"/>
        </w:numPr>
        <w:jc w:val="both"/>
        <w:rPr>
          <w:rFonts w:hint="eastAsia"/>
        </w:rPr>
      </w:pPr>
      <w:r>
        <w:rPr>
          <w:rFonts w:hint="eastAsia"/>
        </w:rPr>
        <w:t>尽管这一切都是为了施行恩典之约的条款，并以聚集选民为其最终目的，但显而易见的是，有形的标记和印记、成文的道和有形的圣职，本身只能附属于有形的教会。罗马书 9:4；以弗所书 4:11。</w:t>
      </w:r>
    </w:p>
    <w:p w14:paraId="0E6DB295">
      <w:pPr>
        <w:widowControl w:val="0"/>
        <w:numPr>
          <w:ilvl w:val="0"/>
          <w:numId w:val="0"/>
        </w:numPr>
        <w:jc w:val="both"/>
        <w:rPr>
          <w:rFonts w:hint="eastAsia"/>
        </w:rPr>
      </w:pPr>
      <w:r>
        <w:rPr>
          <w:rFonts w:hint="eastAsia"/>
        </w:rPr>
        <w:t>(4) The same representation of the church is given in the New Testament, in the parable of the tares, etc.––Matthew 13:24–30 and 47–50; 25:1–13.</w:t>
      </w:r>
    </w:p>
    <w:p w14:paraId="2EB16779">
      <w:pPr>
        <w:widowControl w:val="0"/>
        <w:numPr>
          <w:ilvl w:val="0"/>
          <w:numId w:val="0"/>
        </w:numPr>
        <w:jc w:val="both"/>
        <w:rPr>
          <w:rFonts w:hint="eastAsia"/>
        </w:rPr>
      </w:pPr>
      <w:r>
        <w:rPr>
          <w:rFonts w:hint="eastAsia"/>
        </w:rPr>
        <w:t>(4) 新约中对教会的同样描述，见于稗子的比喻等。——马太福音 13:24–30 和 47–50；25:1–13。</w:t>
      </w:r>
    </w:p>
    <w:p w14:paraId="10F55E1D">
      <w:pPr>
        <w:widowControl w:val="0"/>
        <w:numPr>
          <w:ilvl w:val="0"/>
          <w:numId w:val="0"/>
        </w:numPr>
        <w:jc w:val="both"/>
        <w:rPr>
          <w:rFonts w:hint="eastAsia"/>
        </w:rPr>
      </w:pPr>
      <w:r>
        <w:rPr>
          <w:rFonts w:hint="eastAsia"/>
        </w:rPr>
        <w:t>It was to consist of a mixed community of good and evil, true and merely professed believers, and the separation is not to be made until the "end of the world."</w:t>
      </w:r>
    </w:p>
    <w:p w14:paraId="2754F11E">
      <w:pPr>
        <w:widowControl w:val="0"/>
        <w:numPr>
          <w:ilvl w:val="0"/>
          <w:numId w:val="0"/>
        </w:numPr>
        <w:jc w:val="both"/>
        <w:rPr>
          <w:rFonts w:hint="eastAsia"/>
        </w:rPr>
      </w:pPr>
      <w:r>
        <w:rPr>
          <w:rFonts w:hint="eastAsia"/>
        </w:rPr>
        <w:t>它将由一个善恶混杂、真信徒与仅仅宣认的信徒组成的社群构成，并且这种分离要等到“世界的末了”才会进行。</w:t>
      </w:r>
    </w:p>
    <w:p w14:paraId="10745768">
      <w:pPr>
        <w:widowControl w:val="0"/>
        <w:numPr>
          <w:ilvl w:val="0"/>
          <w:numId w:val="0"/>
        </w:numPr>
        <w:jc w:val="both"/>
        <w:rPr>
          <w:rFonts w:hint="eastAsia"/>
        </w:rPr>
      </w:pPr>
    </w:p>
    <w:p w14:paraId="76E67EE5">
      <w:pPr>
        <w:widowControl w:val="0"/>
        <w:numPr>
          <w:ilvl w:val="0"/>
          <w:numId w:val="0"/>
        </w:numPr>
        <w:jc w:val="both"/>
        <w:rPr>
          <w:rFonts w:hint="eastAsia"/>
        </w:rPr>
      </w:pPr>
      <w:r>
        <w:rPr>
          <w:rFonts w:hint="eastAsia"/>
        </w:rPr>
        <w:t>7th. This visible church from the beginning has been transmitted and extended in a twofold manner.(1) Those who are born "strangers from the covenants of promise," or "aliens from the commonwealth of Israel," Ephesians 2:12, were introduced to that relation only by profession of faith and conformity of life.</w:t>
      </w:r>
    </w:p>
    <w:p w14:paraId="612C76E6">
      <w:pPr>
        <w:widowControl w:val="0"/>
        <w:numPr>
          <w:ilvl w:val="0"/>
          <w:numId w:val="0"/>
        </w:numPr>
        <w:jc w:val="both"/>
        <w:rPr>
          <w:rFonts w:hint="eastAsia"/>
        </w:rPr>
      </w:pPr>
      <w:r>
        <w:rPr>
          <w:rFonts w:hint="eastAsia"/>
        </w:rPr>
        <w:t>第七，这个有形的教会从一开始就以双重方式传递和扩展。(1) 那些生来“在诸约的应许上是外人”，或“在以色列国民以外”（以弗所书 2:12）的人，只有通过信仰的宣认和生活的符合才能被引入那种关系。</w:t>
      </w:r>
    </w:p>
    <w:p w14:paraId="0684D552">
      <w:pPr>
        <w:widowControl w:val="0"/>
        <w:numPr>
          <w:ilvl w:val="0"/>
          <w:numId w:val="0"/>
        </w:numPr>
        <w:jc w:val="both"/>
        <w:rPr>
          <w:rFonts w:hint="eastAsia"/>
        </w:rPr>
      </w:pPr>
      <w:r>
        <w:rPr>
          <w:rFonts w:hint="eastAsia"/>
        </w:rPr>
        <w:t>Under the old dispensation these are called proselytes. Acts 2:10; Numbers 15:15.</w:t>
      </w:r>
    </w:p>
    <w:p w14:paraId="64F53F2D">
      <w:pPr>
        <w:widowControl w:val="0"/>
        <w:numPr>
          <w:ilvl w:val="0"/>
          <w:numId w:val="0"/>
        </w:numPr>
        <w:jc w:val="both"/>
        <w:rPr>
          <w:rFonts w:hint="eastAsia"/>
        </w:rPr>
      </w:pPr>
      <w:r>
        <w:rPr>
          <w:rFonts w:hint="eastAsia"/>
        </w:rPr>
        <w:t>在旧约时代，这些人被称为进教者。使徒行传 2:10；民数记 15:15。</w:t>
      </w:r>
    </w:p>
    <w:p w14:paraId="3550D714">
      <w:pPr>
        <w:widowControl w:val="0"/>
        <w:numPr>
          <w:ilvl w:val="0"/>
          <w:numId w:val="0"/>
        </w:numPr>
        <w:jc w:val="both"/>
        <w:rPr>
          <w:rFonts w:hint="eastAsia"/>
        </w:rPr>
      </w:pPr>
      <w:r>
        <w:rPr>
          <w:rFonts w:hint="eastAsia"/>
        </w:rPr>
        <w:t>(2) All born within the covenant had part in all of the benefits of a standing in the visible church by inheritance.</w:t>
      </w:r>
    </w:p>
    <w:p w14:paraId="168FCE79">
      <w:pPr>
        <w:widowControl w:val="0"/>
        <w:numPr>
          <w:ilvl w:val="0"/>
          <w:numId w:val="0"/>
        </w:numPr>
        <w:jc w:val="both"/>
        <w:rPr>
          <w:rFonts w:hint="eastAsia"/>
        </w:rPr>
      </w:pPr>
      <w:r>
        <w:rPr>
          <w:rFonts w:hint="eastAsia"/>
        </w:rPr>
        <w:t>(2) 所有在约内出生的人，都因继承而享有在有形教会中地位的一切益处。</w:t>
      </w:r>
    </w:p>
    <w:p w14:paraId="347409D9">
      <w:pPr>
        <w:widowControl w:val="0"/>
        <w:numPr>
          <w:ilvl w:val="0"/>
          <w:numId w:val="0"/>
        </w:numPr>
        <w:jc w:val="both"/>
        <w:rPr>
          <w:rFonts w:hint="eastAsia"/>
        </w:rPr>
      </w:pPr>
      <w:r>
        <w:rPr>
          <w:rFonts w:hint="eastAsia"/>
        </w:rPr>
        <w:t>The covenant was with Abraham and his " seed after him, in all their generations, as an everlastingcovenant," and consequently they received the sacrament which was the sign and seal of that covenant.</w:t>
      </w:r>
    </w:p>
    <w:p w14:paraId="2C2459E4">
      <w:pPr>
        <w:widowControl w:val="0"/>
        <w:numPr>
          <w:ilvl w:val="0"/>
          <w:numId w:val="0"/>
        </w:numPr>
        <w:jc w:val="both"/>
        <w:rPr>
          <w:rFonts w:hint="eastAsia"/>
        </w:rPr>
      </w:pPr>
      <w:r>
        <w:rPr>
          <w:rFonts w:hint="eastAsia"/>
        </w:rPr>
        <w:t>这约是与亚伯拉罕和他的“后裔，世世代代，作为永远的约”所立的，因此他们领受了作为那约的标记和印记的圣礼。</w:t>
      </w:r>
    </w:p>
    <w:p w14:paraId="68F31E80">
      <w:pPr>
        <w:widowControl w:val="0"/>
        <w:numPr>
          <w:ilvl w:val="0"/>
          <w:numId w:val="0"/>
        </w:numPr>
        <w:jc w:val="both"/>
        <w:rPr>
          <w:rFonts w:hint="eastAsia"/>
        </w:rPr>
      </w:pPr>
    </w:p>
    <w:p w14:paraId="7CF808B4">
      <w:pPr>
        <w:widowControl w:val="0"/>
        <w:numPr>
          <w:ilvl w:val="0"/>
          <w:numId w:val="0"/>
        </w:numPr>
        <w:jc w:val="both"/>
        <w:rPr>
          <w:rFonts w:hint="eastAsia"/>
        </w:rPr>
      </w:pPr>
      <w:r>
        <w:rPr>
          <w:rFonts w:hint="eastAsia"/>
        </w:rPr>
        <w:t>Hence the duty of teaching and training was engrafted on the covenant, Genesis 18:18,19; and the church made a school, or training institution, Deuteronomy 6:6–9.</w:t>
      </w:r>
    </w:p>
    <w:p w14:paraId="69F593D2">
      <w:pPr>
        <w:widowControl w:val="0"/>
        <w:numPr>
          <w:ilvl w:val="0"/>
          <w:numId w:val="0"/>
        </w:numPr>
        <w:jc w:val="both"/>
        <w:rPr>
          <w:rFonts w:hint="eastAsia"/>
        </w:rPr>
      </w:pPr>
      <w:r>
        <w:rPr>
          <w:rFonts w:hint="eastAsia"/>
        </w:rPr>
        <w:t>因此，教导和训练的责任被嫁接到盟约之上，创世记 18:18,19；教会成了一所学校或训练机构，申命记 6:6–9。</w:t>
      </w:r>
    </w:p>
    <w:p w14:paraId="02565DCD">
      <w:pPr>
        <w:widowControl w:val="0"/>
        <w:numPr>
          <w:ilvl w:val="0"/>
          <w:numId w:val="0"/>
        </w:numPr>
        <w:jc w:val="both"/>
        <w:rPr>
          <w:rFonts w:hint="eastAsia"/>
        </w:rPr>
      </w:pPr>
      <w:r>
        <w:rPr>
          <w:rFonts w:hint="eastAsia"/>
        </w:rPr>
        <w:t>In accordance with this, Christ commissioned his apostles to disciple all nations, baptizing and teaching them. Matthew 28:19,20.</w:t>
      </w:r>
    </w:p>
    <w:p w14:paraId="6AD2E10D">
      <w:pPr>
        <w:widowControl w:val="0"/>
        <w:numPr>
          <w:ilvl w:val="0"/>
          <w:numId w:val="0"/>
        </w:numPr>
        <w:jc w:val="both"/>
        <w:rPr>
          <w:rFonts w:hint="eastAsia"/>
        </w:rPr>
      </w:pPr>
      <w:r>
        <w:rPr>
          <w:rFonts w:hint="eastAsia"/>
        </w:rPr>
        <w:t>与此相符，基督差遣祂的使徒去使万民作门徒，给他们施洗并教导他们。马太福音 28:19,20。</w:t>
      </w:r>
    </w:p>
    <w:p w14:paraId="4BE31432">
      <w:pPr>
        <w:widowControl w:val="0"/>
        <w:numPr>
          <w:ilvl w:val="0"/>
          <w:numId w:val="0"/>
        </w:numPr>
        <w:jc w:val="both"/>
        <w:rPr>
          <w:rFonts w:hint="eastAsia"/>
        </w:rPr>
      </w:pPr>
      <w:r>
        <w:rPr>
          <w:rFonts w:hint="eastAsia"/>
        </w:rPr>
        <w:t>Thus the church is represented as a flock, including the lambs with the sheep, Isaiah 40:11, and as a vineyard in which the scion is trained, the barren tree cultivated, and, if incurable, cut down.––Isaiah 5:1–7; Luke 13:7,8.</w:t>
      </w:r>
    </w:p>
    <w:p w14:paraId="5DBC20CB">
      <w:pPr>
        <w:widowControl w:val="0"/>
        <w:numPr>
          <w:ilvl w:val="0"/>
          <w:numId w:val="0"/>
        </w:numPr>
        <w:jc w:val="both"/>
        <w:rPr>
          <w:rFonts w:hint="eastAsia"/>
        </w:rPr>
      </w:pPr>
      <w:r>
        <w:rPr>
          <w:rFonts w:hint="eastAsia"/>
        </w:rPr>
        <w:t>因此，教会（或作：하나님의 백성）被描绘成羊群，包括羊羔和羊（以赛亚书 40:11），又被描绘成葡萄园，其中的嫩枝得到栽培，不结果的树得到耕耘，如果无法医治，就被砍掉。——以赛亚书 5:1–7；路加福音 13:7,8。</w:t>
      </w:r>
    </w:p>
    <w:p w14:paraId="13247715">
      <w:pPr>
        <w:widowControl w:val="0"/>
        <w:numPr>
          <w:ilvl w:val="0"/>
          <w:numId w:val="0"/>
        </w:numPr>
        <w:jc w:val="both"/>
        <w:rPr>
          <w:rFonts w:hint="eastAsia"/>
        </w:rPr>
      </w:pPr>
    </w:p>
    <w:p w14:paraId="05EFED2C">
      <w:pPr>
        <w:widowControl w:val="0"/>
        <w:numPr>
          <w:ilvl w:val="0"/>
          <w:numId w:val="0"/>
        </w:numPr>
        <w:jc w:val="both"/>
        <w:rPr>
          <w:rFonts w:hint="eastAsia"/>
        </w:rPr>
      </w:pPr>
      <w:r>
        <w:rPr>
          <w:rFonts w:hint="eastAsia"/>
        </w:rPr>
        <w:t>27. How may it be shown that this visible church is identical under both dispensations, and whatargument may be thence derived to prove that the infant children of believers should be baptized?</w:t>
      </w:r>
    </w:p>
    <w:p w14:paraId="2C82BC9F">
      <w:pPr>
        <w:widowControl w:val="0"/>
        <w:numPr>
          <w:ilvl w:val="0"/>
          <w:numId w:val="0"/>
        </w:numPr>
        <w:jc w:val="both"/>
        <w:rPr>
          <w:rFonts w:hint="eastAsia"/>
        </w:rPr>
      </w:pPr>
      <w:r>
        <w:rPr>
          <w:rFonts w:hint="eastAsia"/>
        </w:rPr>
        <w:t>27. 如何证明这个有形教会在两个经纶下是同一的？由此可以得出什么论据来证明信徒的婴孩应该受洗？</w:t>
      </w:r>
    </w:p>
    <w:p w14:paraId="1AAC9B79">
      <w:pPr>
        <w:widowControl w:val="0"/>
        <w:numPr>
          <w:ilvl w:val="0"/>
          <w:numId w:val="0"/>
        </w:numPr>
        <w:jc w:val="both"/>
        <w:rPr>
          <w:rFonts w:hint="eastAsia"/>
        </w:rPr>
      </w:pPr>
    </w:p>
    <w:p w14:paraId="5A415831">
      <w:pPr>
        <w:widowControl w:val="0"/>
        <w:numPr>
          <w:ilvl w:val="0"/>
          <w:numId w:val="0"/>
        </w:numPr>
        <w:jc w:val="both"/>
        <w:rPr>
          <w:rFonts w:hint="eastAsia"/>
        </w:rPr>
      </w:pPr>
      <w:r>
        <w:rPr>
          <w:rFonts w:hint="eastAsia"/>
        </w:rPr>
        <w:t>1st. The church, under both dispensations, has the same nature and design.</w:t>
      </w:r>
    </w:p>
    <w:p w14:paraId="45F9BFD2">
      <w:pPr>
        <w:widowControl w:val="0"/>
        <w:numPr>
          <w:ilvl w:val="0"/>
          <w:numId w:val="0"/>
        </w:numPr>
        <w:jc w:val="both"/>
        <w:rPr>
          <w:rFonts w:hint="eastAsia"/>
        </w:rPr>
      </w:pPr>
      <w:r>
        <w:rPr>
          <w:rFonts w:hint="eastAsia"/>
        </w:rPr>
        <w:t>第一，教会在两个经纶之下，具有相同的性质和目的。</w:t>
      </w:r>
    </w:p>
    <w:p w14:paraId="0217BB22">
      <w:pPr>
        <w:widowControl w:val="0"/>
        <w:numPr>
          <w:ilvl w:val="0"/>
          <w:numId w:val="0"/>
        </w:numPr>
        <w:jc w:val="both"/>
        <w:rPr>
          <w:rFonts w:hint="eastAsia"/>
        </w:rPr>
      </w:pPr>
      <w:r>
        <w:rPr>
          <w:rFonts w:hint="eastAsia"/>
        </w:rPr>
        <w:t>The Old Testament church, embraced in the Abrahamic covenant, rested on the gospel offer of salvation by faith.––Galatians 3:8; Hebrews 11.</w:t>
      </w:r>
    </w:p>
    <w:p w14:paraId="2BDF15EB">
      <w:pPr>
        <w:widowControl w:val="0"/>
        <w:numPr>
          <w:ilvl w:val="0"/>
          <w:numId w:val="0"/>
        </w:numPr>
        <w:jc w:val="both"/>
        <w:rPr>
          <w:rFonts w:hint="eastAsia"/>
        </w:rPr>
      </w:pPr>
      <w:r>
        <w:rPr>
          <w:rFonts w:hint="eastAsia"/>
        </w:rPr>
        <w:t>旧约教会，包含在亚伯拉罕之约中，是建立在因信得救的福音的提供之上的。——加拉太书 3:8；希伯来书 11章。</w:t>
      </w:r>
    </w:p>
    <w:p w14:paraId="58ED7BBC">
      <w:pPr>
        <w:widowControl w:val="0"/>
        <w:numPr>
          <w:ilvl w:val="0"/>
          <w:numId w:val="0"/>
        </w:numPr>
        <w:jc w:val="both"/>
        <w:rPr>
          <w:rFonts w:hint="eastAsia"/>
        </w:rPr>
      </w:pPr>
      <w:r>
        <w:rPr>
          <w:rFonts w:hint="eastAsia"/>
        </w:rPr>
        <w:t>Its design was to prepare a spiritual seed for the Lord.</w:t>
      </w:r>
    </w:p>
    <w:p w14:paraId="11D672A9">
      <w:pPr>
        <w:widowControl w:val="0"/>
        <w:numPr>
          <w:ilvl w:val="0"/>
          <w:numId w:val="0"/>
        </w:numPr>
        <w:jc w:val="both"/>
        <w:rPr>
          <w:rFonts w:hint="eastAsia"/>
        </w:rPr>
      </w:pPr>
      <w:r>
        <w:rPr>
          <w:rFonts w:hint="eastAsia"/>
        </w:rPr>
        <w:t>其目的是为主要预备属灵的后裔。</w:t>
      </w:r>
    </w:p>
    <w:p w14:paraId="60206CA5">
      <w:pPr>
        <w:widowControl w:val="0"/>
        <w:numPr>
          <w:ilvl w:val="0"/>
          <w:numId w:val="0"/>
        </w:numPr>
        <w:jc w:val="both"/>
        <w:rPr>
          <w:rFonts w:hint="eastAsia"/>
        </w:rPr>
      </w:pPr>
      <w:r>
        <w:rPr>
          <w:rFonts w:hint="eastAsia"/>
        </w:rPr>
        <w:t>Hence–– (1) Its foundation was the same––the sacrifice and mediation of Christ.(2) Conditions of membership were the same.</w:t>
      </w:r>
    </w:p>
    <w:p w14:paraId="3BA4E919">
      <w:pPr>
        <w:widowControl w:val="0"/>
        <w:numPr>
          <w:ilvl w:val="0"/>
          <w:numId w:val="0"/>
        </w:numPr>
        <w:jc w:val="both"/>
        <w:rPr>
          <w:rFonts w:hint="eastAsia"/>
        </w:rPr>
      </w:pPr>
      <w:r>
        <w:rPr>
          <w:rFonts w:hint="eastAsia"/>
        </w:rPr>
        <w:t>因此——(1) 其基础相同——基督的献祭和中保。(2) 成员资格的条件相同。</w:t>
      </w:r>
    </w:p>
    <w:p w14:paraId="791B0994">
      <w:pPr>
        <w:widowControl w:val="0"/>
        <w:numPr>
          <w:ilvl w:val="0"/>
          <w:numId w:val="0"/>
        </w:numPr>
        <w:jc w:val="both"/>
        <w:rPr>
          <w:rFonts w:hint="eastAsia"/>
        </w:rPr>
      </w:pPr>
      <w:r>
        <w:rPr>
          <w:rFonts w:hint="eastAsia"/>
        </w:rPr>
        <w:t>(a) Every true Israelite was a true believer.––Galatians 3:7.</w:t>
      </w:r>
    </w:p>
    <w:p w14:paraId="3072A042">
      <w:pPr>
        <w:widowControl w:val="0"/>
        <w:numPr>
          <w:ilvl w:val="0"/>
          <w:numId w:val="0"/>
        </w:numPr>
        <w:jc w:val="both"/>
        <w:rPr>
          <w:rFonts w:hint="eastAsia"/>
        </w:rPr>
      </w:pPr>
      <w:r>
        <w:rPr>
          <w:rFonts w:hint="eastAsia"/>
        </w:rPr>
        <w:t>(a) 每一个真以色列人都是真信徒。——加拉太书 3:7。</w:t>
      </w:r>
    </w:p>
    <w:p w14:paraId="35FC51C1">
      <w:pPr>
        <w:widowControl w:val="0"/>
        <w:numPr>
          <w:ilvl w:val="0"/>
          <w:numId w:val="0"/>
        </w:numPr>
        <w:jc w:val="both"/>
        <w:rPr>
          <w:rFonts w:hint="eastAsia"/>
        </w:rPr>
      </w:pPr>
      <w:r>
        <w:rPr>
          <w:rFonts w:hint="eastAsia"/>
        </w:rPr>
        <w:t>(b) All Israelites were at least professors of the true religion.(3) Its sacraments symbolized and sealed the same grace as those of the New Testament church.</w:t>
      </w:r>
    </w:p>
    <w:p w14:paraId="0F8AF67A">
      <w:pPr>
        <w:widowControl w:val="0"/>
        <w:numPr>
          <w:ilvl w:val="0"/>
          <w:numId w:val="0"/>
        </w:numPr>
        <w:jc w:val="both"/>
        <w:rPr>
          <w:rFonts w:hint="eastAsia"/>
        </w:rPr>
      </w:pPr>
      <w:r>
        <w:rPr>
          <w:rFonts w:hint="eastAsia"/>
        </w:rPr>
        <w:t>(b) 所有以色列人至少是真宗教的宣信者。(3) 其圣礼所象征和印证的恩典与新约教会的圣礼相同。</w:t>
      </w:r>
    </w:p>
    <w:p w14:paraId="18DFC892">
      <w:pPr>
        <w:widowControl w:val="0"/>
        <w:numPr>
          <w:ilvl w:val="0"/>
          <w:numId w:val="0"/>
        </w:numPr>
        <w:jc w:val="both"/>
        <w:rPr>
          <w:rFonts w:hint="eastAsia"/>
        </w:rPr>
      </w:pPr>
    </w:p>
    <w:p w14:paraId="0F68CB14">
      <w:pPr>
        <w:widowControl w:val="0"/>
        <w:numPr>
          <w:ilvl w:val="0"/>
          <w:numId w:val="0"/>
        </w:numPr>
        <w:jc w:val="both"/>
        <w:rPr>
          <w:rFonts w:hint="eastAsia"/>
        </w:rPr>
      </w:pPr>
      <w:r>
        <w:rPr>
          <w:rFonts w:hint="eastAsia"/>
        </w:rPr>
        <w:t>Thus the passover, as the Lord’s Supper, represented the sacrifice of Christ.––1 Corinthians 5:7.</w:t>
      </w:r>
    </w:p>
    <w:p w14:paraId="54896427">
      <w:pPr>
        <w:widowControl w:val="0"/>
        <w:numPr>
          <w:ilvl w:val="0"/>
          <w:numId w:val="0"/>
        </w:numPr>
        <w:jc w:val="both"/>
        <w:rPr>
          <w:rFonts w:hint="eastAsia"/>
        </w:rPr>
      </w:pPr>
      <w:r>
        <w:rPr>
          <w:rFonts w:hint="eastAsia"/>
        </w:rPr>
        <w:t>因此，逾越节，如同圣餐一样，代表基督的献祭。——哥林多前书 5:7。</w:t>
      </w:r>
    </w:p>
    <w:p w14:paraId="0D8BB9F2">
      <w:pPr>
        <w:widowControl w:val="0"/>
        <w:numPr>
          <w:ilvl w:val="0"/>
          <w:numId w:val="0"/>
        </w:numPr>
        <w:jc w:val="both"/>
        <w:rPr>
          <w:rFonts w:hint="eastAsia"/>
        </w:rPr>
      </w:pPr>
    </w:p>
    <w:p w14:paraId="58C6BA5B">
      <w:pPr>
        <w:widowControl w:val="0"/>
        <w:numPr>
          <w:ilvl w:val="0"/>
          <w:numId w:val="0"/>
        </w:numPr>
        <w:jc w:val="both"/>
        <w:rPr>
          <w:rFonts w:hint="eastAsia"/>
        </w:rPr>
      </w:pPr>
      <w:r>
        <w:rPr>
          <w:rFonts w:hint="eastAsia"/>
        </w:rPr>
        <w:t>Circumcision, as baptism, represented "the putting off the body of the sins of the flesh," and baptism is called by Paul "the circumcision of Christ." Colossians 2:11,12.</w:t>
      </w:r>
    </w:p>
    <w:p w14:paraId="40278E5A">
      <w:pPr>
        <w:widowControl w:val="0"/>
        <w:numPr>
          <w:ilvl w:val="0"/>
          <w:numId w:val="0"/>
        </w:numPr>
        <w:jc w:val="both"/>
        <w:rPr>
          <w:rFonts w:hint="eastAsia"/>
        </w:rPr>
      </w:pPr>
      <w:r>
        <w:rPr>
          <w:rFonts w:hint="eastAsia"/>
        </w:rPr>
        <w:t>割礼，如同洗礼一样，代表“脱去肉体情欲的污秽”（西 2:11，和合本作“脱去肉体的情欲”），并且保罗称洗礼为“基督的割礼”。歌罗西书 2:11,12。</w:t>
      </w:r>
    </w:p>
    <w:p w14:paraId="79FE9BA9">
      <w:pPr>
        <w:widowControl w:val="0"/>
        <w:numPr>
          <w:ilvl w:val="0"/>
          <w:numId w:val="0"/>
        </w:numPr>
        <w:jc w:val="both"/>
        <w:rPr>
          <w:rFonts w:hint="eastAsia"/>
        </w:rPr>
      </w:pPr>
      <w:r>
        <w:rPr>
          <w:rFonts w:hint="eastAsia"/>
        </w:rPr>
        <w:t>Even the ritual of the Mosaic law was only a symbolical revelation of the gospel.</w:t>
      </w:r>
    </w:p>
    <w:p w14:paraId="0AB89827">
      <w:pPr>
        <w:widowControl w:val="0"/>
        <w:numPr>
          <w:ilvl w:val="0"/>
          <w:numId w:val="0"/>
        </w:numPr>
        <w:jc w:val="both"/>
        <w:rPr>
          <w:rFonts w:hint="eastAsia"/>
        </w:rPr>
      </w:pPr>
      <w:r>
        <w:rPr>
          <w:rFonts w:hint="eastAsia"/>
        </w:rPr>
        <w:t>即使是摩西律法的仪式也仅仅是福音的象征性启示。</w:t>
      </w:r>
    </w:p>
    <w:p w14:paraId="1E956D09">
      <w:pPr>
        <w:widowControl w:val="0"/>
        <w:numPr>
          <w:ilvl w:val="0"/>
          <w:numId w:val="0"/>
        </w:numPr>
        <w:jc w:val="both"/>
        <w:rPr>
          <w:rFonts w:hint="eastAsia"/>
        </w:rPr>
      </w:pPr>
    </w:p>
    <w:p w14:paraId="75C94B51">
      <w:pPr>
        <w:widowControl w:val="0"/>
        <w:numPr>
          <w:ilvl w:val="0"/>
          <w:numId w:val="0"/>
        </w:numPr>
        <w:jc w:val="both"/>
        <w:rPr>
          <w:rFonts w:hint="eastAsia"/>
        </w:rPr>
      </w:pPr>
      <w:r>
        <w:rPr>
          <w:rFonts w:hint="eastAsia"/>
        </w:rPr>
        <w:t>2nd. They bear precisely the same name. ejkklhsi&gt;a kuri&gt;ou, the church of the Lord, is an exact rendering in Greek of the Hebrew hw;hy] lh'q] translated in our version the "congregation of the Lord,"––Compare Psalm 22:22, with Hebrews 2:12.</w:t>
      </w:r>
    </w:p>
    <w:p w14:paraId="61FB705D">
      <w:pPr>
        <w:widowControl w:val="0"/>
        <w:numPr>
          <w:ilvl w:val="0"/>
          <w:numId w:val="0"/>
        </w:numPr>
        <w:jc w:val="both"/>
        <w:rPr>
          <w:rFonts w:hint="eastAsia"/>
        </w:rPr>
      </w:pPr>
      <w:r>
        <w:rPr>
          <w:rFonts w:hint="eastAsia"/>
        </w:rPr>
        <w:t>第二，它们有完全相同的名称。ejkklhsi&gt;a kuri&gt;ou (希腊文：主的教会)，是希伯来文 קְהַל יְהוָה (qᵉhal YHWH，耶和华的会众) 的准确希腊文翻译，在我们的版本中翻译为“主的会众”——比较诗篇 22:22 与希伯来书 2:12。</w:t>
      </w:r>
    </w:p>
    <w:p w14:paraId="5D53AB87">
      <w:pPr>
        <w:widowControl w:val="0"/>
        <w:numPr>
          <w:ilvl w:val="0"/>
          <w:numId w:val="0"/>
        </w:numPr>
        <w:jc w:val="both"/>
        <w:rPr>
          <w:rFonts w:hint="eastAsia"/>
        </w:rPr>
      </w:pPr>
      <w:r>
        <w:rPr>
          <w:rFonts w:hint="eastAsia"/>
        </w:rPr>
        <w:t>Thus Stephen called the congregation of Israel before Sinai "the church. in the wilderness."––Compare Acts 7:38, with Exodus 32.</w:t>
      </w:r>
    </w:p>
    <w:p w14:paraId="3199A077">
      <w:pPr>
        <w:widowControl w:val="0"/>
        <w:numPr>
          <w:ilvl w:val="0"/>
          <w:numId w:val="0"/>
        </w:numPr>
        <w:jc w:val="both"/>
        <w:rPr>
          <w:rFonts w:hint="eastAsia"/>
        </w:rPr>
      </w:pPr>
      <w:r>
        <w:rPr>
          <w:rFonts w:hint="eastAsia"/>
        </w:rPr>
        <w:t>因此，司提反称西奈山前的以色列会众为“旷野的教会”。——比较使徒行传 7:38 与出埃及记 32章。</w:t>
      </w:r>
    </w:p>
    <w:p w14:paraId="269D1C70">
      <w:pPr>
        <w:widowControl w:val="0"/>
        <w:numPr>
          <w:ilvl w:val="0"/>
          <w:numId w:val="0"/>
        </w:numPr>
        <w:jc w:val="both"/>
        <w:rPr>
          <w:rFonts w:hint="eastAsia"/>
        </w:rPr>
      </w:pPr>
      <w:r>
        <w:rPr>
          <w:rFonts w:hint="eastAsia"/>
        </w:rPr>
        <w:t>Thus also Christ is the Greek form of the Hebrew Messiah, and the elders of the New Testament church are identical in function and name with those of the synagogue.</w:t>
      </w:r>
    </w:p>
    <w:p w14:paraId="7639049D">
      <w:pPr>
        <w:widowControl w:val="0"/>
        <w:numPr>
          <w:ilvl w:val="0"/>
          <w:numId w:val="0"/>
        </w:numPr>
        <w:jc w:val="both"/>
        <w:rPr>
          <w:rFonts w:hint="eastAsia"/>
        </w:rPr>
      </w:pPr>
      <w:r>
        <w:rPr>
          <w:rFonts w:hint="eastAsia"/>
        </w:rPr>
        <w:t>因此，基督也是希伯来文弥赛亚的希腊文形式，新约教会的长老在功能和名称上与犹太会堂的长老相同。</w:t>
      </w:r>
    </w:p>
    <w:p w14:paraId="33E20195">
      <w:pPr>
        <w:widowControl w:val="0"/>
        <w:numPr>
          <w:ilvl w:val="0"/>
          <w:numId w:val="0"/>
        </w:numPr>
        <w:jc w:val="both"/>
        <w:rPr>
          <w:rFonts w:hint="eastAsia"/>
        </w:rPr>
      </w:pPr>
    </w:p>
    <w:p w14:paraId="3FA7F152">
      <w:pPr>
        <w:widowControl w:val="0"/>
        <w:numPr>
          <w:ilvl w:val="0"/>
          <w:numId w:val="0"/>
        </w:numPr>
        <w:jc w:val="both"/>
        <w:rPr>
          <w:rFonts w:hint="eastAsia"/>
        </w:rPr>
      </w:pPr>
      <w:r>
        <w:rPr>
          <w:rFonts w:hint="eastAsia"/>
        </w:rPr>
        <w:t>3rd. There is no evidence whatever furnished by the apostolical records that the ancient church was abolished and a new and a different one organized in its place.</w:t>
      </w:r>
    </w:p>
    <w:p w14:paraId="6C35C129">
      <w:pPr>
        <w:widowControl w:val="0"/>
        <w:numPr>
          <w:ilvl w:val="0"/>
          <w:numId w:val="0"/>
        </w:numPr>
        <w:jc w:val="both"/>
        <w:rPr>
          <w:rFonts w:hint="eastAsia"/>
        </w:rPr>
      </w:pPr>
      <w:r>
        <w:rPr>
          <w:rFonts w:hint="eastAsia"/>
        </w:rPr>
        <w:t>第三，使徒的记载中没有任何证据表明古代教会已被废除，并在其位置上组织了一个新的、不同的教会。</w:t>
      </w:r>
    </w:p>
    <w:p w14:paraId="2F625364">
      <w:pPr>
        <w:widowControl w:val="0"/>
        <w:numPr>
          <w:ilvl w:val="0"/>
          <w:numId w:val="0"/>
        </w:numPr>
        <w:jc w:val="both"/>
        <w:rPr>
          <w:rFonts w:hint="eastAsia"/>
        </w:rPr>
      </w:pPr>
      <w:r>
        <w:rPr>
          <w:rFonts w:hint="eastAsia"/>
        </w:rPr>
        <w:t>The apostles never say one word about any such new organization.</w:t>
      </w:r>
    </w:p>
    <w:p w14:paraId="0CC10935">
      <w:pPr>
        <w:widowControl w:val="0"/>
        <w:numPr>
          <w:ilvl w:val="0"/>
          <w:numId w:val="0"/>
        </w:numPr>
        <w:jc w:val="both"/>
        <w:rPr>
          <w:rFonts w:hint="eastAsia"/>
        </w:rPr>
      </w:pPr>
      <w:r>
        <w:rPr>
          <w:rFonts w:hint="eastAsia"/>
        </w:rPr>
        <w:t>使徒们从未提及任何这样的新组织。</w:t>
      </w:r>
    </w:p>
    <w:p w14:paraId="2FC7D5E7">
      <w:pPr>
        <w:widowControl w:val="0"/>
        <w:numPr>
          <w:ilvl w:val="0"/>
          <w:numId w:val="0"/>
        </w:numPr>
        <w:jc w:val="both"/>
        <w:rPr>
          <w:rFonts w:hint="eastAsia"/>
        </w:rPr>
      </w:pPr>
      <w:r>
        <w:rPr>
          <w:rFonts w:hint="eastAsia"/>
        </w:rPr>
        <w:t>The pre–existence of such a visible society is everywhere taken for granted as a fact.</w:t>
      </w:r>
    </w:p>
    <w:p w14:paraId="14659D96">
      <w:pPr>
        <w:widowControl w:val="0"/>
        <w:numPr>
          <w:ilvl w:val="0"/>
          <w:numId w:val="0"/>
        </w:numPr>
        <w:jc w:val="both"/>
        <w:rPr>
          <w:rFonts w:hint="eastAsia"/>
        </w:rPr>
      </w:pPr>
      <w:r>
        <w:rPr>
          <w:rFonts w:hint="eastAsia"/>
        </w:rPr>
        <w:t>这样一个有形社会的预先存在，在各处都被视为理所当然的事实。</w:t>
      </w:r>
    </w:p>
    <w:p w14:paraId="2D6A0EFB">
      <w:pPr>
        <w:widowControl w:val="0"/>
        <w:numPr>
          <w:ilvl w:val="0"/>
          <w:numId w:val="0"/>
        </w:numPr>
        <w:jc w:val="both"/>
        <w:rPr>
          <w:rFonts w:hint="eastAsia"/>
        </w:rPr>
      </w:pPr>
      <w:r>
        <w:rPr>
          <w:rFonts w:hint="eastAsia"/>
        </w:rPr>
        <w:t>Their disciples were always added to the "church," or " congregation" previously existing.––Acts 2:47.</w:t>
      </w:r>
    </w:p>
    <w:p w14:paraId="7CBE7B0D">
      <w:pPr>
        <w:widowControl w:val="0"/>
        <w:numPr>
          <w:ilvl w:val="0"/>
          <w:numId w:val="0"/>
        </w:numPr>
        <w:jc w:val="both"/>
        <w:rPr>
          <w:rFonts w:hint="eastAsia"/>
        </w:rPr>
      </w:pPr>
      <w:r>
        <w:rPr>
          <w:rFonts w:hint="eastAsia"/>
        </w:rPr>
        <w:t>他们的门徒总是被加到先前存在的“教会”或“会众”中。——使徒行传 2:47。</w:t>
      </w:r>
    </w:p>
    <w:p w14:paraId="2CCB674E">
      <w:pPr>
        <w:widowControl w:val="0"/>
        <w:numPr>
          <w:ilvl w:val="0"/>
          <w:numId w:val="0"/>
        </w:numPr>
        <w:jc w:val="both"/>
        <w:rPr>
          <w:rFonts w:hint="eastAsia"/>
        </w:rPr>
      </w:pPr>
      <w:r>
        <w:rPr>
          <w:rFonts w:hint="eastAsia"/>
        </w:rPr>
        <w:t>The Mosaic ritual law, by means of which the Abrahamic character of the church had been administered for about fifteen hundred years, was indeed abolished.</w:t>
      </w:r>
    </w:p>
    <w:p w14:paraId="3757BC7D">
      <w:pPr>
        <w:widowControl w:val="0"/>
        <w:numPr>
          <w:ilvl w:val="0"/>
          <w:numId w:val="0"/>
        </w:numPr>
        <w:jc w:val="both"/>
        <w:rPr>
          <w:rFonts w:hint="eastAsia"/>
        </w:rPr>
      </w:pPr>
      <w:r>
        <w:rPr>
          <w:rFonts w:hint="eastAsia"/>
        </w:rPr>
        <w:t>摩西的仪式律法，藉此教会的亚伯拉罕特征已被施行了约一千五百年，确实被废除了。</w:t>
      </w:r>
    </w:p>
    <w:p w14:paraId="7CF7A7D8">
      <w:pPr>
        <w:widowControl w:val="0"/>
        <w:numPr>
          <w:ilvl w:val="0"/>
          <w:numId w:val="0"/>
        </w:numPr>
        <w:jc w:val="both"/>
        <w:rPr>
          <w:rFonts w:hint="eastAsia"/>
        </w:rPr>
      </w:pPr>
      <w:r>
        <w:rPr>
          <w:rFonts w:hint="eastAsia"/>
        </w:rPr>
        <w:t>But Paul argues that the introduction of this law, four hundred and thirty years after, could not make the promise of none effect, Galatians 3:17, and consequently the disannulling of the law, could only give place to the more perfect execution of the covenant, and development of the church embraced within it.</w:t>
      </w:r>
    </w:p>
    <w:p w14:paraId="1D249C12">
      <w:pPr>
        <w:widowControl w:val="0"/>
        <w:numPr>
          <w:ilvl w:val="0"/>
          <w:numId w:val="0"/>
        </w:numPr>
        <w:jc w:val="both"/>
        <w:rPr>
          <w:rFonts w:hint="eastAsia"/>
        </w:rPr>
      </w:pPr>
      <w:r>
        <w:rPr>
          <w:rFonts w:hint="eastAsia"/>
        </w:rPr>
        <w:t>但保罗辩称，这律法在四百三十年后引入，并不能使应许失效（加拉太书 3:17），因此，废除律法，只能为更完美地执行盟约以及发展其中所包含的教会让路。</w:t>
      </w:r>
    </w:p>
    <w:p w14:paraId="794E84CF">
      <w:pPr>
        <w:widowControl w:val="0"/>
        <w:numPr>
          <w:ilvl w:val="0"/>
          <w:numId w:val="0"/>
        </w:numPr>
        <w:jc w:val="both"/>
        <w:rPr>
          <w:rFonts w:hint="eastAsia"/>
        </w:rPr>
      </w:pPr>
    </w:p>
    <w:p w14:paraId="2B75B9F4">
      <w:pPr>
        <w:widowControl w:val="0"/>
        <w:numPr>
          <w:ilvl w:val="0"/>
          <w:numId w:val="0"/>
        </w:numPr>
        <w:jc w:val="both"/>
        <w:rPr>
          <w:rFonts w:hint="eastAsia"/>
        </w:rPr>
      </w:pPr>
      <w:r>
        <w:rPr>
          <w:rFonts w:hint="eastAsia"/>
        </w:rPr>
        <w:t>4th. There is abundant positive evidence that the ancient church, resting upon its original charter, was not abolished by the new dispensation.(1) Many of the Old Testament prophecies plainly declare that the then existing visible church, instead of being abrogated by the advent of the Messiah, should thereby be gloriously– strengthened and enlarged, so as to embrace the Gentiles also.––Isaiah 49:13–23, and 60:1–14.</w:t>
      </w:r>
    </w:p>
    <w:p w14:paraId="0591D2DC">
      <w:pPr>
        <w:widowControl w:val="0"/>
        <w:numPr>
          <w:ilvl w:val="0"/>
          <w:numId w:val="0"/>
        </w:numPr>
        <w:jc w:val="both"/>
        <w:rPr>
          <w:rFonts w:hint="eastAsia"/>
        </w:rPr>
      </w:pPr>
      <w:r>
        <w:rPr>
          <w:rFonts w:hint="eastAsia"/>
        </w:rPr>
        <w:t>第四，有充分的积极证据表明，建立在其原始宪章之上的古代教会，并没有被新的经纶所废除。(1) 许多旧约预言明确宣告，当时存在的有形教会，非但不会因弥赛亚的降临而被废除，反而会因此得到荣耀的加强和扩大，以致也包括外邦人。——以赛亚书 49:13–23 和 60:1–14。</w:t>
      </w:r>
    </w:p>
    <w:p w14:paraId="50631910">
      <w:pPr>
        <w:widowControl w:val="0"/>
        <w:numPr>
          <w:ilvl w:val="0"/>
          <w:numId w:val="0"/>
        </w:numPr>
        <w:jc w:val="both"/>
        <w:rPr>
          <w:rFonts w:hint="eastAsia"/>
        </w:rPr>
      </w:pPr>
      <w:r>
        <w:rPr>
          <w:rFonts w:hint="eastAsia"/>
        </w:rPr>
        <w:t>They declare also that the federal constitution, embracing the child with the parent, shall continue under the new dispensation of the church, after "the Redeemer has come to Zion."––Isaiah 59:21,22.</w:t>
      </w:r>
    </w:p>
    <w:p w14:paraId="3F779970">
      <w:pPr>
        <w:widowControl w:val="0"/>
        <w:numPr>
          <w:ilvl w:val="0"/>
          <w:numId w:val="0"/>
        </w:numPr>
        <w:jc w:val="both"/>
        <w:rPr>
          <w:rFonts w:hint="eastAsia"/>
        </w:rPr>
      </w:pPr>
      <w:r>
        <w:rPr>
          <w:rFonts w:hint="eastAsia"/>
        </w:rPr>
        <w:t>他们也宣告，在“救赎主来到锡安”之后，包含父母与儿女的盟约宪章，将在教会新的经纶下继续存在。——以赛亚书 59:21,22。</w:t>
      </w:r>
    </w:p>
    <w:p w14:paraId="58D00FA1">
      <w:pPr>
        <w:widowControl w:val="0"/>
        <w:numPr>
          <w:ilvl w:val="0"/>
          <w:numId w:val="0"/>
        </w:numPr>
        <w:jc w:val="both"/>
        <w:rPr>
          <w:rFonts w:hint="eastAsia"/>
        </w:rPr>
      </w:pPr>
      <w:r>
        <w:rPr>
          <w:rFonts w:hint="eastAsia"/>
        </w:rPr>
        <w:t>Peter, in Acts 3:22,23, expounds the prophecy of Moses, Deuteronomy 18:15–19, to the effect that every soul which will not hear that prophet (the Messiah) shall be cut off from among the people, i.e., from the church, which of course implies that the church from which they are cut off continues.</w:t>
      </w:r>
    </w:p>
    <w:p w14:paraId="3CA8D2DA">
      <w:pPr>
        <w:widowControl w:val="0"/>
        <w:numPr>
          <w:ilvl w:val="0"/>
          <w:numId w:val="0"/>
        </w:numPr>
        <w:jc w:val="both"/>
        <w:rPr>
          <w:rFonts w:hint="eastAsia"/>
        </w:rPr>
      </w:pPr>
      <w:r>
        <w:rPr>
          <w:rFonts w:hint="eastAsia"/>
        </w:rPr>
        <w:t>彼得在使徒行传 3:22,23 中解释摩西的预言（申命记 18:15–19），大意是凡不听从那先知（弥赛亚）的，必从民中全然剪除，即从教会中剪除，这当然意味着他们被剪除的那个教会继续存在。</w:t>
      </w:r>
    </w:p>
    <w:p w14:paraId="4802D683">
      <w:pPr>
        <w:widowControl w:val="0"/>
        <w:numPr>
          <w:ilvl w:val="0"/>
          <w:numId w:val="0"/>
        </w:numPr>
        <w:jc w:val="both"/>
        <w:rPr>
          <w:rFonts w:hint="eastAsia"/>
        </w:rPr>
      </w:pPr>
      <w:r>
        <w:rPr>
          <w:rFonts w:hint="eastAsia"/>
        </w:rPr>
        <w:t>(2) In precise accordance with these prophecies Paul declares that the Jewish church was not abolished, but that the unbelieving Jews were cut off from their own olive–tree, and the Gentile branches grafted in in their place; and he foretells the time when God will graft the Jews back again into their own stock and not into another. Romans 11:18– 26.</w:t>
      </w:r>
    </w:p>
    <w:p w14:paraId="666AF81D">
      <w:pPr>
        <w:widowControl w:val="0"/>
        <w:numPr>
          <w:ilvl w:val="0"/>
          <w:numId w:val="0"/>
        </w:numPr>
        <w:jc w:val="both"/>
        <w:rPr>
          <w:rFonts w:hint="eastAsia"/>
        </w:rPr>
      </w:pPr>
      <w:r>
        <w:rPr>
          <w:rFonts w:hint="eastAsia"/>
        </w:rPr>
        <w:t>(2) 与这些预言完全一致，保罗宣告犹太教会并未被废除，而是不信的犹太人从他们自己的橄榄树上被砍下来，外邦的枝子被接在其位置上；并且他预言神将再次把犹太人接回他们自己的树干，而不是接到另一棵树上。罗马书 11:18–26。</w:t>
      </w:r>
    </w:p>
    <w:p w14:paraId="0D0F580D">
      <w:pPr>
        <w:widowControl w:val="0"/>
        <w:numPr>
          <w:ilvl w:val="0"/>
          <w:numId w:val="0"/>
        </w:numPr>
        <w:jc w:val="both"/>
        <w:rPr>
          <w:rFonts w:hint="eastAsia"/>
        </w:rPr>
      </w:pPr>
      <w:r>
        <w:rPr>
          <w:rFonts w:hint="eastAsia"/>
        </w:rPr>
        <w:t>He says that the alien Gentiles are made fellow–citizens with believing Jews in the old household of the faith.––Ephesians 2:11– 22.</w:t>
      </w:r>
    </w:p>
    <w:p w14:paraId="00900982">
      <w:pPr>
        <w:widowControl w:val="0"/>
        <w:numPr>
          <w:ilvl w:val="0"/>
          <w:numId w:val="0"/>
        </w:numPr>
        <w:jc w:val="both"/>
        <w:rPr>
          <w:rFonts w:hint="eastAsia"/>
        </w:rPr>
      </w:pPr>
      <w:r>
        <w:rPr>
          <w:rFonts w:hint="eastAsia"/>
        </w:rPr>
        <w:t>他说外邦人与信主的犹太人在古老的信仰家庭中同作国民。——以弗所书 2:11–22。</w:t>
      </w:r>
    </w:p>
    <w:p w14:paraId="65A0317A">
      <w:pPr>
        <w:widowControl w:val="0"/>
        <w:numPr>
          <w:ilvl w:val="0"/>
          <w:numId w:val="0"/>
        </w:numPr>
        <w:jc w:val="both"/>
        <w:rPr>
          <w:rFonts w:hint="eastAsia"/>
        </w:rPr>
      </w:pPr>
      <w:r>
        <w:rPr>
          <w:rFonts w:hint="eastAsia"/>
        </w:rPr>
        <w:t>(3) The covenant which constituted the ancient church also constituted Abraham the father of many nation.</w:t>
      </w:r>
    </w:p>
    <w:p w14:paraId="01E51D73">
      <w:pPr>
        <w:widowControl w:val="0"/>
        <w:numPr>
          <w:ilvl w:val="0"/>
          <w:numId w:val="0"/>
        </w:numPr>
        <w:jc w:val="both"/>
        <w:rPr>
          <w:rFonts w:hint="eastAsia"/>
        </w:rPr>
      </w:pPr>
      <w:r>
        <w:rPr>
          <w:rFonts w:hint="eastAsia"/>
        </w:rPr>
        <w:t>(3) 构成古代教会的盟约也使亚伯拉罕成为多国之父。</w:t>
      </w:r>
    </w:p>
    <w:p w14:paraId="2447216D">
      <w:pPr>
        <w:widowControl w:val="0"/>
        <w:numPr>
          <w:ilvl w:val="0"/>
          <w:numId w:val="0"/>
        </w:numPr>
        <w:jc w:val="both"/>
        <w:rPr>
          <w:rFonts w:hint="eastAsia"/>
        </w:rPr>
      </w:pPr>
      <w:r>
        <w:rPr>
          <w:rFonts w:hint="eastAsia"/>
        </w:rPr>
        <w:t>The promise of the covenant was that God would "be a God unto him and to his seed after him."</w:t>
      </w:r>
    </w:p>
    <w:p w14:paraId="01C1AA3A">
      <w:pPr>
        <w:widowControl w:val="0"/>
        <w:numPr>
          <w:ilvl w:val="0"/>
          <w:numId w:val="0"/>
        </w:numPr>
        <w:jc w:val="both"/>
        <w:rPr>
          <w:rFonts w:hint="eastAsia"/>
        </w:rPr>
      </w:pPr>
      <w:r>
        <w:rPr>
          <w:rFonts w:hint="eastAsia"/>
        </w:rPr>
        <w:t>这约的应许是神要“作他和他后裔的神。”</w:t>
      </w:r>
    </w:p>
    <w:p w14:paraId="57E09165">
      <w:pPr>
        <w:widowControl w:val="0"/>
        <w:numPr>
          <w:ilvl w:val="0"/>
          <w:numId w:val="0"/>
        </w:numPr>
        <w:jc w:val="both"/>
        <w:rPr>
          <w:rFonts w:hint="eastAsia"/>
        </w:rPr>
      </w:pPr>
      <w:r>
        <w:rPr>
          <w:rFonts w:hint="eastAsia"/>
        </w:rPr>
        <w:t>This covenant, therefore, embraced the "many nations" with their father Abraham.</w:t>
      </w:r>
    </w:p>
    <w:p w14:paraId="46975014">
      <w:pPr>
        <w:widowControl w:val="0"/>
        <w:numPr>
          <w:ilvl w:val="0"/>
          <w:numId w:val="0"/>
        </w:numPr>
        <w:jc w:val="both"/>
        <w:rPr>
          <w:rFonts w:hint="eastAsia"/>
        </w:rPr>
      </w:pPr>
      <w:r>
        <w:rPr>
          <w:rFonts w:hint="eastAsia"/>
        </w:rPr>
        <w:t>因此，这个约包含了“多国”和他们的父亚伯拉罕。</w:t>
      </w:r>
    </w:p>
    <w:p w14:paraId="5265085C">
      <w:pPr>
        <w:widowControl w:val="0"/>
        <w:numPr>
          <w:ilvl w:val="0"/>
          <w:numId w:val="0"/>
        </w:numPr>
        <w:jc w:val="both"/>
        <w:rPr>
          <w:rFonts w:hint="eastAsia"/>
        </w:rPr>
      </w:pPr>
      <w:r>
        <w:rPr>
          <w:rFonts w:hint="eastAsia"/>
        </w:rPr>
        <w:t>Hence it never could have been fulfilled until the advent of the Messiah, and the abolishment of the restrictive law.</w:t>
      </w:r>
    </w:p>
    <w:p w14:paraId="0EB67717">
      <w:pPr>
        <w:widowControl w:val="0"/>
        <w:numPr>
          <w:ilvl w:val="0"/>
          <w:numId w:val="0"/>
        </w:numPr>
        <w:jc w:val="both"/>
        <w:rPr>
          <w:rFonts w:hint="eastAsia"/>
        </w:rPr>
      </w:pPr>
      <w:r>
        <w:rPr>
          <w:rFonts w:hint="eastAsia"/>
        </w:rPr>
        <w:t>因此，直到弥赛亚的降临和限制性律法的废除，它才可能得到实现。</w:t>
      </w:r>
    </w:p>
    <w:p w14:paraId="3FF52A26">
      <w:pPr>
        <w:widowControl w:val="0"/>
        <w:numPr>
          <w:ilvl w:val="0"/>
          <w:numId w:val="0"/>
        </w:numPr>
        <w:jc w:val="both"/>
        <w:rPr>
          <w:rFonts w:hint="eastAsia"/>
        </w:rPr>
      </w:pPr>
      <w:r>
        <w:rPr>
          <w:rFonts w:hint="eastAsia"/>
        </w:rPr>
        <w:t>Hence the Abrahamic covenant, instead of having been superseded by the gospel, only now begins to have its just accomplishment.</w:t>
      </w:r>
    </w:p>
    <w:p w14:paraId="05FA123C">
      <w:pPr>
        <w:widowControl w:val="0"/>
        <w:numPr>
          <w:ilvl w:val="0"/>
          <w:numId w:val="0"/>
        </w:numPr>
        <w:jc w:val="both"/>
        <w:rPr>
          <w:rFonts w:hint="eastAsia"/>
        </w:rPr>
      </w:pPr>
      <w:r>
        <w:rPr>
          <w:rFonts w:hint="eastAsia"/>
        </w:rPr>
        <w:t>因此，亚伯拉罕之约非但没有被福音所取代，反而现在才开始得到其公正的成就。</w:t>
      </w:r>
    </w:p>
    <w:p w14:paraId="48B5F75A">
      <w:pPr>
        <w:widowControl w:val="0"/>
        <w:numPr>
          <w:ilvl w:val="0"/>
          <w:numId w:val="0"/>
        </w:numPr>
        <w:jc w:val="both"/>
        <w:rPr>
          <w:rFonts w:hint="eastAsia"/>
        </w:rPr>
      </w:pPr>
    </w:p>
    <w:p w14:paraId="4B6B3F28">
      <w:pPr>
        <w:widowControl w:val="0"/>
        <w:numPr>
          <w:ilvl w:val="0"/>
          <w:numId w:val="0"/>
        </w:numPr>
        <w:jc w:val="both"/>
        <w:rPr>
          <w:rFonts w:hint="eastAsia"/>
        </w:rPr>
      </w:pPr>
      <w:r>
        <w:rPr>
          <w:rFonts w:hint="eastAsia"/>
        </w:rPr>
        <w:t>Hence, on the day of Pentecost, Peter exhorts all to repent and be BAPTIZED, BECAUSE the Abrahamic covenant still held in force for all Jews and for their children, and for all those afar off, i.e., Gentiles, as many as God should call. Acts 2:38,39.</w:t>
      </w:r>
    </w:p>
    <w:p w14:paraId="6F58B818">
      <w:pPr>
        <w:widowControl w:val="0"/>
        <w:numPr>
          <w:ilvl w:val="0"/>
          <w:numId w:val="0"/>
        </w:numPr>
        <w:jc w:val="both"/>
        <w:rPr>
          <w:rFonts w:hint="eastAsia"/>
        </w:rPr>
      </w:pPr>
      <w:r>
        <w:rPr>
          <w:rFonts w:hint="eastAsia"/>
        </w:rPr>
        <w:t>因此，在五旬节那天，彼得劝勉所有人悔改并受洗，因为亚伯拉罕之约对所有犹太人及其儿女，以及所有远方的人，即外邦人，凡神所召来的，仍然有效。使徒行传 2:38,39。</w:t>
      </w:r>
    </w:p>
    <w:p w14:paraId="5B46AF50">
      <w:pPr>
        <w:widowControl w:val="0"/>
        <w:numPr>
          <w:ilvl w:val="0"/>
          <w:numId w:val="0"/>
        </w:numPr>
        <w:jc w:val="both"/>
        <w:rPr>
          <w:rFonts w:hint="eastAsia"/>
        </w:rPr>
      </w:pPr>
      <w:r>
        <w:rPr>
          <w:rFonts w:hint="eastAsia"/>
        </w:rPr>
        <w:t>Hence also Paul argued earnestly that since the Abrahamic covenant is still in force, therefore, from its very terms, the Gentiles who should believe in Christ had a right to a place in that ancient church, which was founded upon it, on equal terms with the Jews.</w:t>
      </w:r>
    </w:p>
    <w:p w14:paraId="2931D32C">
      <w:pPr>
        <w:widowControl w:val="0"/>
        <w:numPr>
          <w:ilvl w:val="0"/>
          <w:numId w:val="0"/>
        </w:numPr>
        <w:jc w:val="both"/>
        <w:rPr>
          <w:rFonts w:hint="eastAsia"/>
        </w:rPr>
      </w:pPr>
      <w:r>
        <w:rPr>
          <w:rFonts w:hint="eastAsia"/>
        </w:rPr>
        <w:t>因此，保罗也恳切地辩称，既然亚伯拉罕之约仍然有效，那么，根据其本身的条款，那些相信基督的外邦人就有权在建立于其上的古老教会中占有一席之地，与犹太人享有同等地位。</w:t>
      </w:r>
    </w:p>
    <w:p w14:paraId="43A0A135">
      <w:pPr>
        <w:widowControl w:val="0"/>
        <w:numPr>
          <w:ilvl w:val="0"/>
          <w:numId w:val="0"/>
        </w:numPr>
        <w:jc w:val="both"/>
        <w:rPr>
          <w:rFonts w:hint="eastAsia"/>
        </w:rPr>
      </w:pPr>
      <w:r>
        <w:rPr>
          <w:rFonts w:hint="eastAsia"/>
        </w:rPr>
        <w:t>"In thee shall all nations be blessed, so THEN," says Paul, "they which be of faith are blessed with faithful Abraham," and all who believe in Christ, Jew or Gentile indiscriminately, "are," to the full intent of the covenant, "Abraham’s seed" and heirs according to the promise, Galatians 3:6– 29, which promise was, "I will be a God to thee, and TO THY SEED AFTER THEE."</w:t>
      </w:r>
    </w:p>
    <w:p w14:paraId="73C4F7D9">
      <w:pPr>
        <w:widowControl w:val="0"/>
        <w:numPr>
          <w:ilvl w:val="0"/>
          <w:numId w:val="0"/>
        </w:numPr>
        <w:jc w:val="both"/>
        <w:rPr>
          <w:rFonts w:hint="eastAsia"/>
        </w:rPr>
      </w:pPr>
      <w:r>
        <w:rPr>
          <w:rFonts w:hint="eastAsia"/>
        </w:rPr>
        <w:t>“万国都必因你得福。可见，”保罗说，“那以信为本的人，和有信心的亚伯拉罕一同得福。”并且所有信基督的人，不分犹太人或外邦人，“都是”在盟约的全部意图下，“亚伯拉罕的后裔”，是照着应许承受产业的了（加拉太书 3:6–29），那应许就是：“我要作你和你后裔的神。”</w:t>
      </w:r>
    </w:p>
    <w:p w14:paraId="3EC774F9">
      <w:pPr>
        <w:widowControl w:val="0"/>
        <w:numPr>
          <w:ilvl w:val="0"/>
          <w:numId w:val="0"/>
        </w:numPr>
        <w:jc w:val="both"/>
        <w:rPr>
          <w:rFonts w:hint="eastAsia"/>
        </w:rPr>
      </w:pPr>
    </w:p>
    <w:p w14:paraId="71248D33">
      <w:pPr>
        <w:widowControl w:val="0"/>
        <w:numPr>
          <w:ilvl w:val="0"/>
          <w:numId w:val="0"/>
        </w:numPr>
        <w:jc w:val="both"/>
        <w:rPr>
          <w:rFonts w:hint="eastAsia"/>
        </w:rPr>
      </w:pPr>
      <w:r>
        <w:rPr>
          <w:rFonts w:hint="eastAsia"/>
        </w:rPr>
        <w:t>The bearing of this argument upon the question of infant baptism is direct and conclusive.</w:t>
      </w:r>
    </w:p>
    <w:p w14:paraId="3DCB4704">
      <w:pPr>
        <w:widowControl w:val="0"/>
        <w:numPr>
          <w:ilvl w:val="0"/>
          <w:numId w:val="0"/>
        </w:numPr>
        <w:jc w:val="both"/>
        <w:rPr>
          <w:rFonts w:hint="eastAsia"/>
        </w:rPr>
      </w:pPr>
      <w:r>
        <w:rPr>
          <w:rFonts w:hint="eastAsia"/>
        </w:rPr>
        <w:t>这一论点对婴儿洗礼问题的意义是直接而确凿的。</w:t>
      </w:r>
    </w:p>
    <w:p w14:paraId="2911A2A1">
      <w:pPr>
        <w:widowControl w:val="0"/>
        <w:numPr>
          <w:ilvl w:val="0"/>
          <w:numId w:val="0"/>
        </w:numPr>
        <w:jc w:val="both"/>
        <w:rPr>
          <w:rFonts w:hint="eastAsia"/>
        </w:rPr>
      </w:pPr>
    </w:p>
    <w:p w14:paraId="6A22F93A">
      <w:pPr>
        <w:widowControl w:val="0"/>
        <w:numPr>
          <w:ilvl w:val="0"/>
          <w:numId w:val="0"/>
        </w:numPr>
        <w:jc w:val="both"/>
        <w:rPr>
          <w:rFonts w:hint="eastAsia"/>
        </w:rPr>
      </w:pPr>
      <w:r>
        <w:rPr>
          <w:rFonts w:hint="eastAsia"/>
        </w:rPr>
        <w:t>1st. Baptism now occupies the same relation to the covenant and the church which circumcision did.(1) Both rites represent the same spiritual grace, namely, regeneration.–– Deuteronomy 30:6; Colossians 2:11; Romans 6:3,4.</w:t>
      </w:r>
    </w:p>
    <w:p w14:paraId="2A4077FC">
      <w:pPr>
        <w:widowControl w:val="0"/>
        <w:numPr>
          <w:ilvl w:val="0"/>
          <w:numId w:val="0"/>
        </w:numPr>
        <w:jc w:val="both"/>
        <w:rPr>
          <w:rFonts w:hint="eastAsia"/>
        </w:rPr>
      </w:pPr>
      <w:r>
        <w:rPr>
          <w:rFonts w:hint="eastAsia"/>
        </w:rPr>
        <w:t>第一，洗礼现在与盟约和教会的关系，与割礼当时的关系相同。(1) 两种礼仪都代表相同的属灵恩典，即重生。——申命记 30:6；歌罗西书 2:11；罗马书 6:3,4。</w:t>
      </w:r>
    </w:p>
    <w:p w14:paraId="6B0111DA">
      <w:pPr>
        <w:widowControl w:val="0"/>
        <w:numPr>
          <w:ilvl w:val="0"/>
          <w:numId w:val="0"/>
        </w:numPr>
        <w:jc w:val="both"/>
        <w:rPr>
          <w:rFonts w:hint="eastAsia"/>
        </w:rPr>
      </w:pPr>
      <w:r>
        <w:rPr>
          <w:rFonts w:hint="eastAsia"/>
        </w:rPr>
        <w:t>(2) Baptism is now what circumcision was, the seal, or confirming sign, of the Abrahamic covenant.</w:t>
      </w:r>
    </w:p>
    <w:p w14:paraId="38298FE6">
      <w:pPr>
        <w:widowControl w:val="0"/>
        <w:numPr>
          <w:ilvl w:val="0"/>
          <w:numId w:val="0"/>
        </w:numPr>
        <w:jc w:val="both"/>
        <w:rPr>
          <w:rFonts w:hint="eastAsia"/>
        </w:rPr>
      </w:pPr>
      <w:r>
        <w:rPr>
          <w:rFonts w:hint="eastAsia"/>
        </w:rPr>
        <w:t>(2) 洗礼现在就是割礼当时的样子，是亚伯拉罕之约的印记或确认标记。</w:t>
      </w:r>
    </w:p>
    <w:p w14:paraId="069C593A">
      <w:pPr>
        <w:widowControl w:val="0"/>
        <w:numPr>
          <w:ilvl w:val="0"/>
          <w:numId w:val="0"/>
        </w:numPr>
        <w:jc w:val="both"/>
        <w:rPr>
          <w:rFonts w:hint="eastAsia"/>
        </w:rPr>
      </w:pPr>
      <w:r>
        <w:rPr>
          <w:rFonts w:hint="eastAsia"/>
        </w:rPr>
        <w:t>Peter says, "be baptized FOR the PROMISE is to you and to your children."—Acts 2:38,39.</w:t>
      </w:r>
    </w:p>
    <w:p w14:paraId="2CFF2585">
      <w:pPr>
        <w:widowControl w:val="0"/>
        <w:numPr>
          <w:ilvl w:val="0"/>
          <w:numId w:val="0"/>
        </w:numPr>
        <w:jc w:val="both"/>
        <w:rPr>
          <w:rFonts w:hint="eastAsia"/>
        </w:rPr>
      </w:pPr>
      <w:r>
        <w:rPr>
          <w:rFonts w:hint="eastAsia"/>
        </w:rPr>
        <w:t>彼得说：“你们各人要悔改，奉耶稣基督的名受洗，叫你们的罪得赦，就必领受所赐的圣灵；因为这应许是给你们和你们的儿女”（徒 2:38-39，原文为“FOR the PROMISE is to you and to your children”，强调“因为应许是给你们和你们的儿女”）。</w:t>
      </w:r>
    </w:p>
    <w:p w14:paraId="056C90B4">
      <w:pPr>
        <w:widowControl w:val="0"/>
        <w:numPr>
          <w:ilvl w:val="0"/>
          <w:numId w:val="0"/>
        </w:numPr>
        <w:jc w:val="both"/>
        <w:rPr>
          <w:rFonts w:hint="eastAsia"/>
        </w:rPr>
      </w:pPr>
      <w:r>
        <w:rPr>
          <w:rFonts w:hint="eastAsia"/>
        </w:rPr>
        <w:t>Paul says explicitly that baptism is the sign of that covenant, "for as many as have been baptized into Christ are Abraham’s seed, and heirs according to the promise," Galatians 3:27,29; and that baptism is the circumcision of Christ.––Colossians 2:10,11.</w:t>
      </w:r>
    </w:p>
    <w:p w14:paraId="43F401EF">
      <w:pPr>
        <w:widowControl w:val="0"/>
        <w:numPr>
          <w:ilvl w:val="0"/>
          <w:numId w:val="0"/>
        </w:numPr>
        <w:jc w:val="both"/>
        <w:rPr>
          <w:rFonts w:hint="eastAsia"/>
        </w:rPr>
      </w:pPr>
      <w:r>
        <w:rPr>
          <w:rFonts w:hint="eastAsia"/>
        </w:rPr>
        <w:t>保罗明确地说，洗礼是那约的标记，“你们受洗归入基督的，都是披戴基督了。……你们既属乎基督，就是亚伯拉罕的后裔，是照着应许承受产业的了”（加拉太书 3:27,29）；并且洗礼是基督的割礼。——歌罗西书 2:10,11 (应为2:11-12)。</w:t>
      </w:r>
    </w:p>
    <w:p w14:paraId="05EF5C44">
      <w:pPr>
        <w:widowControl w:val="0"/>
        <w:numPr>
          <w:ilvl w:val="0"/>
          <w:numId w:val="0"/>
        </w:numPr>
        <w:jc w:val="both"/>
        <w:rPr>
          <w:rFonts w:hint="eastAsia"/>
        </w:rPr>
      </w:pPr>
      <w:r>
        <w:rPr>
          <w:rFonts w:hint="eastAsia"/>
        </w:rPr>
        <w:t>(3) Both rites are the appointed forms, in successive eras, of initiation into the church, which we have proved to be the same church under both dispensations.</w:t>
      </w:r>
    </w:p>
    <w:p w14:paraId="36646F81">
      <w:pPr>
        <w:widowControl w:val="0"/>
        <w:numPr>
          <w:ilvl w:val="0"/>
          <w:numId w:val="0"/>
        </w:numPr>
        <w:jc w:val="both"/>
        <w:rPr>
          <w:rFonts w:hint="eastAsia"/>
        </w:rPr>
      </w:pPr>
      <w:r>
        <w:rPr>
          <w:rFonts w:hint="eastAsia"/>
        </w:rPr>
        <w:t>(3) 两种礼仪都是在相继的时代中，被指定的加入教会的形式，而我们已经证明教会在两个经纶下是同一个教会。</w:t>
      </w:r>
    </w:p>
    <w:p w14:paraId="1A99F297">
      <w:pPr>
        <w:widowControl w:val="0"/>
        <w:numPr>
          <w:ilvl w:val="0"/>
          <w:numId w:val="0"/>
        </w:numPr>
        <w:jc w:val="both"/>
        <w:rPr>
          <w:rFonts w:hint="eastAsia"/>
        </w:rPr>
      </w:pPr>
    </w:p>
    <w:p w14:paraId="652ABAE8">
      <w:pPr>
        <w:widowControl w:val="0"/>
        <w:numPr>
          <w:ilvl w:val="0"/>
          <w:numId w:val="0"/>
        </w:numPr>
        <w:jc w:val="both"/>
        <w:rPr>
          <w:rFonts w:hint="eastAsia"/>
        </w:rPr>
      </w:pPr>
      <w:r>
        <w:rPr>
          <w:rFonts w:hint="eastAsia"/>
        </w:rPr>
        <w:t>2nd. Since the church is the same, in the absence of all explicit command to the contrary, the members are the same.</w:t>
      </w:r>
    </w:p>
    <w:p w14:paraId="61858E89">
      <w:pPr>
        <w:widowControl w:val="0"/>
        <w:numPr>
          <w:ilvl w:val="0"/>
          <w:numId w:val="0"/>
        </w:numPr>
        <w:jc w:val="both"/>
        <w:rPr>
          <w:rFonts w:hint="eastAsia"/>
        </w:rPr>
      </w:pPr>
      <w:r>
        <w:rPr>
          <w:rFonts w:hint="eastAsia"/>
        </w:rPr>
        <w:t>第二，既然教会是相同的，在没有任何明确相反命令的情况下，其成员也是相同的。</w:t>
      </w:r>
    </w:p>
    <w:p w14:paraId="6C129B1E">
      <w:pPr>
        <w:widowControl w:val="0"/>
        <w:numPr>
          <w:ilvl w:val="0"/>
          <w:numId w:val="0"/>
        </w:numPr>
        <w:jc w:val="both"/>
        <w:rPr>
          <w:rFonts w:hint="eastAsia"/>
        </w:rPr>
      </w:pPr>
      <w:r>
        <w:rPr>
          <w:rFonts w:hint="eastAsia"/>
        </w:rPr>
        <w:t>Children of believers were members then.</w:t>
      </w:r>
    </w:p>
    <w:p w14:paraId="7559AE80">
      <w:pPr>
        <w:widowControl w:val="0"/>
        <w:numPr>
          <w:ilvl w:val="0"/>
          <w:numId w:val="0"/>
        </w:numPr>
        <w:jc w:val="both"/>
        <w:rPr>
          <w:rFonts w:hint="eastAsia"/>
        </w:rPr>
      </w:pPr>
      <w:r>
        <w:rPr>
          <w:rFonts w:hint="eastAsia"/>
        </w:rPr>
        <w:t>那时信徒的儿女是成员。</w:t>
      </w:r>
    </w:p>
    <w:p w14:paraId="7F285354">
      <w:pPr>
        <w:widowControl w:val="0"/>
        <w:numPr>
          <w:ilvl w:val="0"/>
          <w:numId w:val="0"/>
        </w:numPr>
        <w:jc w:val="both"/>
        <w:rPr>
          <w:rFonts w:hint="eastAsia"/>
        </w:rPr>
      </w:pPr>
      <w:r>
        <w:rPr>
          <w:rFonts w:hint="eastAsia"/>
        </w:rPr>
        <w:t>They ought to be recognized as members now, and receive the initiatory rite.</w:t>
      </w:r>
    </w:p>
    <w:p w14:paraId="4368E8EC">
      <w:pPr>
        <w:widowControl w:val="0"/>
        <w:numPr>
          <w:ilvl w:val="0"/>
          <w:numId w:val="0"/>
        </w:numPr>
        <w:jc w:val="both"/>
        <w:rPr>
          <w:rFonts w:hint="eastAsia"/>
        </w:rPr>
      </w:pPr>
      <w:r>
        <w:rPr>
          <w:rFonts w:hint="eastAsia"/>
        </w:rPr>
        <w:t>他们现在也应该被承认为成员，并领受入会礼。</w:t>
      </w:r>
    </w:p>
    <w:p w14:paraId="22E6B1B4">
      <w:pPr>
        <w:widowControl w:val="0"/>
        <w:numPr>
          <w:ilvl w:val="0"/>
          <w:numId w:val="0"/>
        </w:numPr>
        <w:jc w:val="both"/>
        <w:rPr>
          <w:rFonts w:hint="eastAsia"/>
        </w:rPr>
      </w:pPr>
      <w:r>
        <w:rPr>
          <w:rFonts w:hint="eastAsia"/>
        </w:rPr>
        <w:t>This the apostles took for granted as self–evident, and universally admitted; an explicit command to baptize would have implied doubt in the ancient church rights of infants.</w:t>
      </w:r>
    </w:p>
    <w:p w14:paraId="5535BEB9">
      <w:pPr>
        <w:widowControl w:val="0"/>
        <w:numPr>
          <w:ilvl w:val="0"/>
          <w:numId w:val="0"/>
        </w:numPr>
        <w:jc w:val="both"/>
        <w:rPr>
          <w:rFonts w:hint="eastAsia"/>
        </w:rPr>
      </w:pPr>
      <w:r>
        <w:rPr>
          <w:rFonts w:hint="eastAsia"/>
        </w:rPr>
        <w:t>使徒们认为这是不言而喻且普遍承认的；一个明确的施洗命令会暗示对古代教会婴儿权利的怀疑。</w:t>
      </w:r>
    </w:p>
    <w:p w14:paraId="6C7783DE">
      <w:pPr>
        <w:widowControl w:val="0"/>
        <w:numPr>
          <w:ilvl w:val="0"/>
          <w:numId w:val="0"/>
        </w:numPr>
        <w:jc w:val="both"/>
        <w:rPr>
          <w:rFonts w:hint="eastAsia"/>
        </w:rPr>
      </w:pPr>
    </w:p>
    <w:p w14:paraId="12DDB437">
      <w:pPr>
        <w:widowControl w:val="0"/>
        <w:numPr>
          <w:ilvl w:val="0"/>
          <w:numId w:val="0"/>
        </w:numPr>
        <w:jc w:val="both"/>
        <w:rPr>
          <w:rFonts w:hint="eastAsia"/>
        </w:rPr>
      </w:pPr>
      <w:r>
        <w:rPr>
          <w:rFonts w:hint="eastAsia"/>
        </w:rPr>
        <w:t>3rd. Since the covenant, with its promise to be "a God to the believer and his seed," is expressly declared to stand firm under the gospel, the believer’s seed have a right to the seal of that promise.–– Dr. John M. Mason’s "Essays on the Church."</w:t>
      </w:r>
    </w:p>
    <w:p w14:paraId="202AF76C">
      <w:pPr>
        <w:widowControl w:val="0"/>
        <w:numPr>
          <w:ilvl w:val="0"/>
          <w:numId w:val="0"/>
        </w:numPr>
        <w:jc w:val="both"/>
        <w:rPr>
          <w:rFonts w:hint="eastAsia"/>
        </w:rPr>
      </w:pPr>
      <w:r>
        <w:rPr>
          <w:rFonts w:hint="eastAsia"/>
        </w:rPr>
        <w:t>第三，既然那约，及其“作信徒和他后裔的神”的应许，被明确宣告在福音下仍然坚定，那么信徒的后裔就有权领受那应许的印记。——约翰·M·梅森博士《教会论》。</w:t>
      </w:r>
    </w:p>
    <w:p w14:paraId="4F765688">
      <w:pPr>
        <w:widowControl w:val="0"/>
        <w:numPr>
          <w:ilvl w:val="0"/>
          <w:numId w:val="0"/>
        </w:numPr>
        <w:jc w:val="both"/>
        <w:rPr>
          <w:rFonts w:hint="eastAsia"/>
        </w:rPr>
      </w:pPr>
    </w:p>
    <w:p w14:paraId="6A811893">
      <w:pPr>
        <w:widowControl w:val="0"/>
        <w:numPr>
          <w:ilvl w:val="0"/>
          <w:numId w:val="0"/>
        </w:numPr>
        <w:jc w:val="both"/>
        <w:rPr>
          <w:rFonts w:hint="eastAsia"/>
        </w:rPr>
      </w:pPr>
      <w:r>
        <w:rPr>
          <w:rFonts w:hint="eastAsia"/>
        </w:rPr>
        <w:t>28.Present the evidence that Christ recognized the church standing of children.</w:t>
      </w:r>
    </w:p>
    <w:p w14:paraId="559F10D5">
      <w:pPr>
        <w:widowControl w:val="0"/>
        <w:numPr>
          <w:ilvl w:val="0"/>
          <w:numId w:val="0"/>
        </w:numPr>
        <w:jc w:val="both"/>
        <w:rPr>
          <w:rFonts w:hint="eastAsia"/>
        </w:rPr>
      </w:pPr>
      <w:r>
        <w:rPr>
          <w:rFonts w:hint="eastAsia"/>
        </w:rPr>
        <w:t>28. 提出基督承认孩童教会地位的证据。</w:t>
      </w:r>
    </w:p>
    <w:p w14:paraId="6C76B819">
      <w:pPr>
        <w:widowControl w:val="0"/>
        <w:numPr>
          <w:ilvl w:val="0"/>
          <w:numId w:val="0"/>
        </w:numPr>
        <w:jc w:val="both"/>
        <w:rPr>
          <w:rFonts w:hint="eastAsia"/>
        </w:rPr>
      </w:pPr>
    </w:p>
    <w:p w14:paraId="52FCC329">
      <w:pPr>
        <w:widowControl w:val="0"/>
        <w:numPr>
          <w:ilvl w:val="0"/>
          <w:numId w:val="0"/>
        </w:numPr>
        <w:jc w:val="both"/>
        <w:rPr>
          <w:rFonts w:hint="eastAsia"/>
        </w:rPr>
      </w:pPr>
      <w:r>
        <w:rPr>
          <w:rFonts w:hint="eastAsia"/>
        </w:rPr>
        <w:t>1st. Christ declares of little children (Matthew, paidi&gt;a, Luke bre&gt;fh, infants) that "of such is the kingdom of heaven."–– Matthew 19:14; Luke 18:16.</w:t>
      </w:r>
    </w:p>
    <w:p w14:paraId="0518DBA0">
      <w:pPr>
        <w:widowControl w:val="0"/>
        <w:numPr>
          <w:ilvl w:val="0"/>
          <w:numId w:val="0"/>
        </w:numPr>
        <w:jc w:val="both"/>
        <w:rPr>
          <w:rFonts w:hint="eastAsia"/>
        </w:rPr>
      </w:pPr>
      <w:r>
        <w:rPr>
          <w:rFonts w:hint="eastAsia"/>
        </w:rPr>
        <w:t>第一，基督论到小孩子（马太福音用 paidi&gt;a (希腊文：孩童们)，路加福音用 bre&gt;fh (希腊文：婴孩们)，即婴孩）说：“在天国的，正是这样的人。”——马太福音 19:14；路加福音 18:16。</w:t>
      </w:r>
    </w:p>
    <w:p w14:paraId="610BF8B2">
      <w:pPr>
        <w:widowControl w:val="0"/>
        <w:numPr>
          <w:ilvl w:val="0"/>
          <w:numId w:val="0"/>
        </w:numPr>
        <w:jc w:val="both"/>
        <w:rPr>
          <w:rFonts w:hint="eastAsia"/>
        </w:rPr>
      </w:pPr>
      <w:r>
        <w:rPr>
          <w:rFonts w:hint="eastAsia"/>
        </w:rPr>
        <w:t>The phrase "kingdom of God and of heaven" signifies the visible church under the new dispensation.–– Matthew 3:2;13:47.</w:t>
      </w:r>
    </w:p>
    <w:p w14:paraId="33C9FD2E">
      <w:pPr>
        <w:widowControl w:val="0"/>
        <w:numPr>
          <w:ilvl w:val="0"/>
          <w:numId w:val="0"/>
        </w:numPr>
        <w:jc w:val="both"/>
        <w:rPr>
          <w:rFonts w:hint="eastAsia"/>
        </w:rPr>
      </w:pPr>
      <w:r>
        <w:rPr>
          <w:rFonts w:hint="eastAsia"/>
        </w:rPr>
        <w:t>短语“神的国和天国”指新约时代下的有形教会。——马太福音 3:2；13:47。</w:t>
      </w:r>
    </w:p>
    <w:p w14:paraId="57A95873">
      <w:pPr>
        <w:widowControl w:val="0"/>
        <w:numPr>
          <w:ilvl w:val="0"/>
          <w:numId w:val="0"/>
        </w:numPr>
        <w:jc w:val="both"/>
        <w:rPr>
          <w:rFonts w:hint="eastAsia"/>
        </w:rPr>
      </w:pPr>
    </w:p>
    <w:p w14:paraId="7C37CEF2">
      <w:pPr>
        <w:widowControl w:val="0"/>
        <w:numPr>
          <w:ilvl w:val="0"/>
          <w:numId w:val="0"/>
        </w:numPr>
        <w:jc w:val="both"/>
        <w:rPr>
          <w:rFonts w:hint="eastAsia"/>
        </w:rPr>
      </w:pPr>
      <w:r>
        <w:rPr>
          <w:rFonts w:hint="eastAsia"/>
        </w:rPr>
        <w:t>2nd. In his recommission of Peter, after his apostasy, our Lord commanded him, as under shepherd, to feed the lambs, as well as the sheep of the flock.––John 21:15–17.</w:t>
      </w:r>
    </w:p>
    <w:p w14:paraId="3C4180C5">
      <w:pPr>
        <w:widowControl w:val="0"/>
        <w:numPr>
          <w:ilvl w:val="0"/>
          <w:numId w:val="0"/>
        </w:numPr>
        <w:jc w:val="both"/>
        <w:rPr>
          <w:rFonts w:hint="eastAsia"/>
        </w:rPr>
      </w:pPr>
      <w:r>
        <w:rPr>
          <w:rFonts w:hint="eastAsia"/>
        </w:rPr>
        <w:t>第二，在彼得背道之后，我们的主重新委任他时，命令他作为牧人，既要喂养羊群中的小羊，也要喂养羊。——约翰福音 21:15–17。</w:t>
      </w:r>
    </w:p>
    <w:p w14:paraId="66EEEF43">
      <w:pPr>
        <w:widowControl w:val="0"/>
        <w:numPr>
          <w:ilvl w:val="0"/>
          <w:numId w:val="0"/>
        </w:numPr>
        <w:jc w:val="both"/>
        <w:rPr>
          <w:rFonts w:hint="eastAsia"/>
        </w:rPr>
      </w:pPr>
    </w:p>
    <w:p w14:paraId="43835664">
      <w:pPr>
        <w:widowControl w:val="0"/>
        <w:numPr>
          <w:ilvl w:val="0"/>
          <w:numId w:val="0"/>
        </w:numPr>
        <w:jc w:val="both"/>
        <w:rPr>
          <w:rFonts w:hint="eastAsia"/>
        </w:rPr>
      </w:pPr>
      <w:r>
        <w:rPr>
          <w:rFonts w:hint="eastAsia"/>
        </w:rPr>
        <w:t>3rd. In his general commission of the apostles, he commanded them to disciple nations (which are always constituted of families) by baptizing, and then teaching them.— Matthew 28:19,20.</w:t>
      </w:r>
    </w:p>
    <w:p w14:paraId="443ECA0C">
      <w:pPr>
        <w:widowControl w:val="0"/>
        <w:numPr>
          <w:ilvl w:val="0"/>
          <w:numId w:val="0"/>
        </w:numPr>
        <w:jc w:val="both"/>
        <w:rPr>
          <w:rFonts w:hint="eastAsia"/>
        </w:rPr>
      </w:pPr>
      <w:r>
        <w:rPr>
          <w:rFonts w:hint="eastAsia"/>
        </w:rPr>
        <w:t>第三，在祂给使徒的总使命中，祂命令他们通过施洗，然后教导他们，使万民（总是由家庭构成）作门徒。——马太福音 28:19,20。</w:t>
      </w:r>
    </w:p>
    <w:p w14:paraId="522D979F">
      <w:pPr>
        <w:widowControl w:val="0"/>
        <w:numPr>
          <w:ilvl w:val="0"/>
          <w:numId w:val="0"/>
        </w:numPr>
        <w:jc w:val="both"/>
        <w:rPr>
          <w:rFonts w:hint="eastAsia"/>
        </w:rPr>
      </w:pPr>
    </w:p>
    <w:p w14:paraId="3BCE95C0">
      <w:pPr>
        <w:widowControl w:val="0"/>
        <w:numPr>
          <w:ilvl w:val="0"/>
          <w:numId w:val="0"/>
        </w:numPr>
        <w:jc w:val="both"/>
        <w:rPr>
          <w:rFonts w:hint="eastAsia"/>
        </w:rPr>
      </w:pPr>
      <w:r>
        <w:rPr>
          <w:rFonts w:hint="eastAsia"/>
        </w:rPr>
        <w:t>29.Show that the apostles always acted on theprinciple that the child is a church member if theparent is.</w:t>
      </w:r>
    </w:p>
    <w:p w14:paraId="438CBC32">
      <w:pPr>
        <w:widowControl w:val="0"/>
        <w:numPr>
          <w:ilvl w:val="0"/>
          <w:numId w:val="0"/>
        </w:numPr>
        <w:jc w:val="both"/>
        <w:rPr>
          <w:rFonts w:hint="eastAsia"/>
        </w:rPr>
      </w:pPr>
      <w:r>
        <w:rPr>
          <w:rFonts w:hint="eastAsia"/>
        </w:rPr>
        <w:t>29. 表明使徒们总是按照“如果父母是教会成员，孩子也是教会成员”的原则行事。</w:t>
      </w:r>
    </w:p>
    <w:p w14:paraId="59CBD9D6">
      <w:pPr>
        <w:widowControl w:val="0"/>
        <w:numPr>
          <w:ilvl w:val="0"/>
          <w:numId w:val="0"/>
        </w:numPr>
        <w:jc w:val="both"/>
        <w:rPr>
          <w:rFonts w:hint="eastAsia"/>
        </w:rPr>
      </w:pPr>
    </w:p>
    <w:p w14:paraId="763624E3">
      <w:pPr>
        <w:widowControl w:val="0"/>
        <w:numPr>
          <w:ilvl w:val="0"/>
          <w:numId w:val="0"/>
        </w:numPr>
        <w:jc w:val="both"/>
        <w:rPr>
          <w:rFonts w:hint="eastAsia"/>
        </w:rPr>
      </w:pPr>
      <w:r>
        <w:rPr>
          <w:rFonts w:hint="eastAsia"/>
        </w:rPr>
        <w:t>The apostles were not settled pastors in the midst of an established Christian community, but itinerant missionaries to an unbelieving world, sent not to baptize, but to preach the gospel.––1 Corinthians 1:7.</w:t>
      </w:r>
    </w:p>
    <w:p w14:paraId="73575B81">
      <w:pPr>
        <w:widowControl w:val="0"/>
        <w:numPr>
          <w:ilvl w:val="0"/>
          <w:numId w:val="0"/>
        </w:numPr>
        <w:jc w:val="both"/>
        <w:rPr>
          <w:rFonts w:hint="eastAsia"/>
        </w:rPr>
      </w:pPr>
      <w:r>
        <w:rPr>
          <w:rFonts w:hint="eastAsia"/>
        </w:rPr>
        <w:t>使徒们并非在已建立的基督教社群中定居的牧师，而是往不信的世界去的巡回宣教士，奉差遣不是去施洗，而是去传福音。——哥林多前书 1:17 (原文为1:7，应为1:17)。</w:t>
      </w:r>
    </w:p>
    <w:p w14:paraId="68E5A479">
      <w:pPr>
        <w:widowControl w:val="0"/>
        <w:numPr>
          <w:ilvl w:val="0"/>
          <w:numId w:val="0"/>
        </w:numPr>
        <w:jc w:val="both"/>
        <w:rPr>
          <w:rFonts w:hint="eastAsia"/>
        </w:rPr>
      </w:pPr>
    </w:p>
    <w:p w14:paraId="4A379F7C">
      <w:pPr>
        <w:widowControl w:val="0"/>
        <w:numPr>
          <w:ilvl w:val="0"/>
          <w:numId w:val="0"/>
        </w:numPr>
        <w:jc w:val="both"/>
        <w:rPr>
          <w:rFonts w:hint="eastAsia"/>
        </w:rPr>
      </w:pPr>
      <w:r>
        <w:rPr>
          <w:rFonts w:hint="eastAsia"/>
        </w:rPr>
        <w:t>Hence we have in the Acts and Epistles the record of only ten separate instances of baptism.</w:t>
      </w:r>
    </w:p>
    <w:p w14:paraId="59E3B0FD">
      <w:pPr>
        <w:widowControl w:val="0"/>
        <w:numPr>
          <w:ilvl w:val="0"/>
          <w:numId w:val="0"/>
        </w:numPr>
        <w:jc w:val="both"/>
        <w:rPr>
          <w:rFonts w:hint="eastAsia"/>
        </w:rPr>
      </w:pPr>
      <w:r>
        <w:rPr>
          <w:rFonts w:hint="eastAsia"/>
        </w:rPr>
        <w:t>因此，我们在使徒行传和书信中只记载了十个独立的洗礼实例。</w:t>
      </w:r>
    </w:p>
    <w:p w14:paraId="3139EBDD">
      <w:pPr>
        <w:widowControl w:val="0"/>
        <w:numPr>
          <w:ilvl w:val="0"/>
          <w:numId w:val="0"/>
        </w:numPr>
        <w:jc w:val="both"/>
        <w:rPr>
          <w:rFonts w:hint="eastAsia"/>
        </w:rPr>
      </w:pPr>
      <w:r>
        <w:rPr>
          <w:rFonts w:hint="eastAsia"/>
        </w:rPr>
        <w:t>In two of these, viz., of the eunuch and of Paul, Acts 8:38;9:18, there were no families to be baptized.</w:t>
      </w:r>
    </w:p>
    <w:p w14:paraId="70F84C9C">
      <w:pPr>
        <w:widowControl w:val="0"/>
        <w:numPr>
          <w:ilvl w:val="0"/>
          <w:numId w:val="0"/>
        </w:numPr>
        <w:jc w:val="both"/>
        <w:rPr>
          <w:rFonts w:hint="eastAsia"/>
        </w:rPr>
      </w:pPr>
      <w:r>
        <w:rPr>
          <w:rFonts w:hint="eastAsia"/>
        </w:rPr>
        <w:t>其中两个，即太监和保罗的洗礼（使徒行传 8:38；9:18），没有家庭可以受洗。</w:t>
      </w:r>
    </w:p>
    <w:p w14:paraId="289799A5">
      <w:pPr>
        <w:widowControl w:val="0"/>
        <w:numPr>
          <w:ilvl w:val="0"/>
          <w:numId w:val="0"/>
        </w:numPr>
        <w:jc w:val="both"/>
        <w:rPr>
          <w:rFonts w:hint="eastAsia"/>
        </w:rPr>
      </w:pPr>
      <w:r>
        <w:rPr>
          <w:rFonts w:hint="eastAsia"/>
        </w:rPr>
        <w:t>In the case of the three thousand on the day of Pentecost, the people of Samaria, and the disciples of John at Ephesus, crowds were baptized on the very spot on which they professed to believe.</w:t>
      </w:r>
    </w:p>
    <w:p w14:paraId="66683125">
      <w:pPr>
        <w:widowControl w:val="0"/>
        <w:numPr>
          <w:ilvl w:val="0"/>
          <w:numId w:val="0"/>
        </w:numPr>
        <w:jc w:val="both"/>
        <w:rPr>
          <w:rFonts w:hint="eastAsia"/>
        </w:rPr>
      </w:pPr>
      <w:r>
        <w:rPr>
          <w:rFonts w:hint="eastAsia"/>
        </w:rPr>
        <w:t>在五旬节的三千人、撒玛利亚的百姓以及以弗所约翰的门徒的例子中，众人都在他们宣认相信的地方当场受洗。</w:t>
      </w:r>
    </w:p>
    <w:p w14:paraId="7957000F">
      <w:pPr>
        <w:widowControl w:val="0"/>
        <w:numPr>
          <w:ilvl w:val="0"/>
          <w:numId w:val="0"/>
        </w:numPr>
        <w:jc w:val="both"/>
        <w:rPr>
          <w:rFonts w:hint="eastAsia"/>
        </w:rPr>
      </w:pPr>
      <w:r>
        <w:rPr>
          <w:rFonts w:hint="eastAsia"/>
        </w:rPr>
        <w:t>Of the remaining five instances, in the four cases in which the family is mentioned at all, it is expressly said they were baptized, viz., the households of Lydia of Thyatira, of the jailer of Philippi, of Stephanas, and of Crispus.––Acts 16:15,32,33; 18:8; 1 Corinthians 1:16.</w:t>
      </w:r>
    </w:p>
    <w:p w14:paraId="01DA961A">
      <w:pPr>
        <w:widowControl w:val="0"/>
        <w:numPr>
          <w:ilvl w:val="0"/>
          <w:numId w:val="0"/>
        </w:numPr>
        <w:jc w:val="both"/>
        <w:rPr>
          <w:rFonts w:hint="eastAsia"/>
        </w:rPr>
      </w:pPr>
      <w:r>
        <w:rPr>
          <w:rFonts w:hint="eastAsia"/>
        </w:rPr>
        <w:t>在其余五个例子中，凡提到家庭的四个例子，都明确说他们全家受了洗，即推雅推喇的吕底亚家、腓立比的禁卒家、司提反家和基利司布家。——使徒行传 16:15,32,33；18:8；哥林多前书 1:16。</w:t>
      </w:r>
    </w:p>
    <w:p w14:paraId="75F0C8C0">
      <w:pPr>
        <w:widowControl w:val="0"/>
        <w:numPr>
          <w:ilvl w:val="0"/>
          <w:numId w:val="0"/>
        </w:numPr>
        <w:jc w:val="both"/>
        <w:rPr>
          <w:rFonts w:hint="eastAsia"/>
        </w:rPr>
      </w:pPr>
      <w:r>
        <w:rPr>
          <w:rFonts w:hint="eastAsia"/>
        </w:rPr>
        <w:t>In the remaining instance of Cornelius, the record implies that the family was also baptized.</w:t>
      </w:r>
    </w:p>
    <w:p w14:paraId="0F21CDCF">
      <w:pPr>
        <w:widowControl w:val="0"/>
        <w:numPr>
          <w:ilvl w:val="0"/>
          <w:numId w:val="0"/>
        </w:numPr>
        <w:jc w:val="both"/>
        <w:rPr>
          <w:rFonts w:hint="eastAsia"/>
        </w:rPr>
      </w:pPr>
      <w:r>
        <w:rPr>
          <w:rFonts w:hint="eastAsia"/>
        </w:rPr>
        <w:t>在哥尼流的其余例子中，记载暗示其家人也受了洗。</w:t>
      </w:r>
    </w:p>
    <w:p w14:paraId="201DFA9B">
      <w:pPr>
        <w:widowControl w:val="0"/>
        <w:numPr>
          <w:ilvl w:val="0"/>
          <w:numId w:val="0"/>
        </w:numPr>
        <w:jc w:val="both"/>
        <w:rPr>
          <w:rFonts w:hint="eastAsia"/>
        </w:rPr>
      </w:pPr>
      <w:r>
        <w:rPr>
          <w:rFonts w:hint="eastAsia"/>
        </w:rPr>
        <w:t>Thus the apostles, in every case, without a single recorded exception, baptized believers on the spot, and whenever they had families, they also baptized their households, as such.</w:t>
      </w:r>
    </w:p>
    <w:p w14:paraId="443F0F32">
      <w:pPr>
        <w:widowControl w:val="0"/>
        <w:numPr>
          <w:ilvl w:val="0"/>
          <w:numId w:val="0"/>
        </w:numPr>
        <w:jc w:val="both"/>
        <w:rPr>
          <w:rFonts w:hint="eastAsia"/>
        </w:rPr>
      </w:pPr>
      <w:r>
        <w:rPr>
          <w:rFonts w:hint="eastAsia"/>
        </w:rPr>
        <w:t>因此，使徒们在每一个例子中，没有任何一个有记载的例外，都是当场为信徒施洗，并且只要他们有家庭，他们也为他们的家属施洗。</w:t>
      </w:r>
    </w:p>
    <w:p w14:paraId="77EBF7BF">
      <w:pPr>
        <w:widowControl w:val="0"/>
        <w:numPr>
          <w:ilvl w:val="0"/>
          <w:numId w:val="0"/>
        </w:numPr>
        <w:jc w:val="both"/>
        <w:rPr>
          <w:rFonts w:hint="eastAsia"/>
        </w:rPr>
      </w:pPr>
    </w:p>
    <w:p w14:paraId="339E75D5">
      <w:pPr>
        <w:widowControl w:val="0"/>
        <w:numPr>
          <w:ilvl w:val="0"/>
          <w:numId w:val="0"/>
        </w:numPr>
        <w:jc w:val="both"/>
        <w:rPr>
          <w:rFonts w:hint="eastAsia"/>
        </w:rPr>
      </w:pPr>
      <w:r>
        <w:rPr>
          <w:rFonts w:hint="eastAsia"/>
        </w:rPr>
        <w:t>They also addressed children in their epistles as members of the church.––Compare Ephesians 1:1, and Colossians 1:1,2, with Ephesians 6:1–3, and Colossians 3:20.</w:t>
      </w:r>
    </w:p>
    <w:p w14:paraId="355D5700">
      <w:pPr>
        <w:widowControl w:val="0"/>
        <w:numPr>
          <w:ilvl w:val="0"/>
          <w:numId w:val="0"/>
        </w:numPr>
        <w:jc w:val="both"/>
        <w:rPr>
          <w:rFonts w:hint="eastAsia"/>
        </w:rPr>
      </w:pPr>
      <w:r>
        <w:rPr>
          <w:rFonts w:hint="eastAsia"/>
        </w:rPr>
        <w:t>他们也在书信中称呼孩童为教会的成员。——比较以弗所书 1:1 和歌罗西书 1:1,2，与以弗所书 6:1–3 和歌罗西书 3:20。</w:t>
      </w:r>
    </w:p>
    <w:p w14:paraId="3D318E79">
      <w:pPr>
        <w:widowControl w:val="0"/>
        <w:numPr>
          <w:ilvl w:val="0"/>
          <w:numId w:val="0"/>
        </w:numPr>
        <w:jc w:val="both"/>
        <w:rPr>
          <w:rFonts w:hint="eastAsia"/>
        </w:rPr>
      </w:pPr>
      <w:r>
        <w:rPr>
          <w:rFonts w:hint="eastAsia"/>
        </w:rPr>
        <w:t>And declared that even the children of only one believing parent were to be regarded "holy," or consecrated to the Lord, i.e., as church members.––1 Corinthians 7:12–14.</w:t>
      </w:r>
    </w:p>
    <w:p w14:paraId="49128AF2">
      <w:pPr>
        <w:widowControl w:val="0"/>
        <w:numPr>
          <w:ilvl w:val="0"/>
          <w:numId w:val="0"/>
        </w:numPr>
        <w:jc w:val="both"/>
        <w:rPr>
          <w:rFonts w:hint="eastAsia"/>
        </w:rPr>
      </w:pPr>
      <w:r>
        <w:rPr>
          <w:rFonts w:hint="eastAsia"/>
        </w:rPr>
        <w:t>并且宣告，即使只有一个信主父母的儿女，也应被视为“圣洁的”，或奉献给主，即作为教会成员。——哥林多前书 7:12–14。</w:t>
      </w:r>
    </w:p>
    <w:p w14:paraId="4DC71DEA">
      <w:pPr>
        <w:widowControl w:val="0"/>
        <w:numPr>
          <w:ilvl w:val="0"/>
          <w:numId w:val="0"/>
        </w:numPr>
        <w:jc w:val="both"/>
        <w:rPr>
          <w:rFonts w:hint="eastAsia"/>
        </w:rPr>
      </w:pPr>
    </w:p>
    <w:p w14:paraId="4523263D">
      <w:pPr>
        <w:widowControl w:val="0"/>
        <w:numPr>
          <w:ilvl w:val="0"/>
          <w:numId w:val="0"/>
        </w:numPr>
        <w:jc w:val="both"/>
        <w:rPr>
          <w:rFonts w:hint="eastAsia"/>
        </w:rPr>
      </w:pPr>
      <w:r>
        <w:rPr>
          <w:rFonts w:hint="eastAsia"/>
        </w:rPr>
        <w:t>30.What argument may be inferred from the fact that the blessings symbolized in baptism are promised and granted to children?</w:t>
      </w:r>
    </w:p>
    <w:p w14:paraId="4786AFC2">
      <w:pPr>
        <w:widowControl w:val="0"/>
        <w:numPr>
          <w:ilvl w:val="0"/>
          <w:numId w:val="0"/>
        </w:numPr>
        <w:jc w:val="both"/>
        <w:rPr>
          <w:rFonts w:hint="eastAsia"/>
        </w:rPr>
      </w:pPr>
      <w:r>
        <w:rPr>
          <w:rFonts w:hint="eastAsia"/>
        </w:rPr>
        <w:t>30. 从洗礼中所象征的祝福被应许并赐予孩童这一事实中，可以推断出什么论点？</w:t>
      </w:r>
    </w:p>
    <w:p w14:paraId="05E25820">
      <w:pPr>
        <w:widowControl w:val="0"/>
        <w:numPr>
          <w:ilvl w:val="0"/>
          <w:numId w:val="0"/>
        </w:numPr>
        <w:jc w:val="both"/>
        <w:rPr>
          <w:rFonts w:hint="eastAsia"/>
        </w:rPr>
      </w:pPr>
    </w:p>
    <w:p w14:paraId="49C60932">
      <w:pPr>
        <w:widowControl w:val="0"/>
        <w:numPr>
          <w:ilvl w:val="0"/>
          <w:numId w:val="0"/>
        </w:numPr>
        <w:jc w:val="both"/>
        <w:rPr>
          <w:rFonts w:hint="eastAsia"/>
        </w:rPr>
      </w:pPr>
      <w:r>
        <w:rPr>
          <w:rFonts w:hint="eastAsia"/>
        </w:rPr>
        <w:t>Baptism represents regeneration in union with Christ. Infants are born children of wrath, even as others.</w:t>
      </w:r>
    </w:p>
    <w:p w14:paraId="5DBAAE89">
      <w:pPr>
        <w:widowControl w:val="0"/>
        <w:numPr>
          <w:ilvl w:val="0"/>
          <w:numId w:val="0"/>
        </w:numPr>
        <w:jc w:val="both"/>
        <w:rPr>
          <w:rFonts w:hint="eastAsia"/>
        </w:rPr>
      </w:pPr>
      <w:r>
        <w:rPr>
          <w:rFonts w:hint="eastAsia"/>
        </w:rPr>
        <w:t>洗礼代表与基督联合的重生。婴孩生来就是可怒之子，与其他人一样。</w:t>
      </w:r>
    </w:p>
    <w:p w14:paraId="430256F0">
      <w:pPr>
        <w:widowControl w:val="0"/>
        <w:numPr>
          <w:ilvl w:val="0"/>
          <w:numId w:val="0"/>
        </w:numPr>
        <w:jc w:val="both"/>
        <w:rPr>
          <w:rFonts w:hint="eastAsia"/>
        </w:rPr>
      </w:pPr>
    </w:p>
    <w:p w14:paraId="79FC3FBB">
      <w:pPr>
        <w:widowControl w:val="0"/>
        <w:numPr>
          <w:ilvl w:val="0"/>
          <w:numId w:val="0"/>
        </w:numPr>
        <w:jc w:val="both"/>
        <w:rPr>
          <w:rFonts w:hint="eastAsia"/>
        </w:rPr>
      </w:pPr>
      <w:r>
        <w:rPr>
          <w:rFonts w:hint="eastAsia"/>
        </w:rPr>
        <w:t>They can not be saved, therefore, unless they are born again, and have part in the benefits of Christ’s death.</w:t>
      </w:r>
    </w:p>
    <w:p w14:paraId="5168960D">
      <w:pPr>
        <w:widowControl w:val="0"/>
        <w:numPr>
          <w:ilvl w:val="0"/>
          <w:numId w:val="0"/>
        </w:numPr>
        <w:jc w:val="both"/>
        <w:rPr>
          <w:rFonts w:hint="eastAsia"/>
        </w:rPr>
      </w:pPr>
      <w:r>
        <w:rPr>
          <w:rFonts w:hint="eastAsia"/>
        </w:rPr>
        <w:t>因此，除非他们重生，并分享基督死的益处，否则他们不能得救。</w:t>
      </w:r>
    </w:p>
    <w:p w14:paraId="25F8EEF0">
      <w:pPr>
        <w:widowControl w:val="0"/>
        <w:numPr>
          <w:ilvl w:val="0"/>
          <w:numId w:val="0"/>
        </w:numPr>
        <w:jc w:val="both"/>
        <w:rPr>
          <w:rFonts w:hint="eastAsia"/>
        </w:rPr>
      </w:pPr>
      <w:r>
        <w:rPr>
          <w:rFonts w:hint="eastAsia"/>
        </w:rPr>
        <w:t>They are evidently, from the nature of the case, in the same sense capable of being subjects of regeneration as adults are.</w:t>
      </w:r>
    </w:p>
    <w:p w14:paraId="50A7CFDA">
      <w:pPr>
        <w:widowControl w:val="0"/>
        <w:numPr>
          <w:ilvl w:val="0"/>
          <w:numId w:val="0"/>
        </w:numPr>
        <w:jc w:val="both"/>
        <w:rPr>
          <w:rFonts w:hint="eastAsia"/>
        </w:rPr>
      </w:pPr>
      <w:r>
        <w:rPr>
          <w:rFonts w:hint="eastAsia"/>
        </w:rPr>
        <w:t>显然，从事情的本质来看，他们在与成人同样的意义上能够成为重生的对象。</w:t>
      </w:r>
    </w:p>
    <w:p w14:paraId="29EDDE8F">
      <w:pPr>
        <w:widowControl w:val="0"/>
        <w:numPr>
          <w:ilvl w:val="0"/>
          <w:numId w:val="0"/>
        </w:numPr>
        <w:jc w:val="both"/>
        <w:rPr>
          <w:rFonts w:hint="eastAsia"/>
        </w:rPr>
      </w:pPr>
      <w:r>
        <w:rPr>
          <w:rFonts w:hint="eastAsia"/>
        </w:rPr>
        <w:t>"Of such is the kingdom of heaven."––Matthew 21:15,16; Luke 1:41,44.</w:t>
      </w:r>
    </w:p>
    <w:p w14:paraId="0621A23C">
      <w:pPr>
        <w:widowControl w:val="0"/>
        <w:numPr>
          <w:ilvl w:val="0"/>
          <w:numId w:val="0"/>
        </w:numPr>
        <w:jc w:val="both"/>
        <w:rPr>
          <w:rFonts w:hint="eastAsia"/>
        </w:rPr>
      </w:pPr>
      <w:r>
        <w:rPr>
          <w:rFonts w:hint="eastAsia"/>
        </w:rPr>
        <w:t>“在天国的，正是这样的人。”——马太福音 21:15,16；路加福音 1:41,44。</w:t>
      </w:r>
    </w:p>
    <w:p w14:paraId="396E6765">
      <w:pPr>
        <w:widowControl w:val="0"/>
        <w:numPr>
          <w:ilvl w:val="0"/>
          <w:numId w:val="0"/>
        </w:numPr>
        <w:jc w:val="both"/>
        <w:rPr>
          <w:rFonts w:hint="eastAsia"/>
        </w:rPr>
      </w:pPr>
    </w:p>
    <w:p w14:paraId="486DC7F3">
      <w:pPr>
        <w:widowControl w:val="0"/>
        <w:numPr>
          <w:ilvl w:val="0"/>
          <w:numId w:val="0"/>
        </w:numPr>
        <w:jc w:val="both"/>
        <w:rPr>
          <w:rFonts w:hint="eastAsia"/>
        </w:rPr>
      </w:pPr>
      <w:r>
        <w:rPr>
          <w:rFonts w:hint="eastAsia"/>
        </w:rPr>
        <w:t>31.What argument may be drawn from the practiceof the early church?</w:t>
      </w:r>
    </w:p>
    <w:p w14:paraId="678D4C12">
      <w:pPr>
        <w:widowControl w:val="0"/>
        <w:numPr>
          <w:ilvl w:val="0"/>
          <w:numId w:val="0"/>
        </w:numPr>
        <w:jc w:val="both"/>
        <w:rPr>
          <w:rFonts w:hint="eastAsia"/>
        </w:rPr>
      </w:pPr>
      <w:r>
        <w:rPr>
          <w:rFonts w:hint="eastAsia"/>
        </w:rPr>
        <w:t>31. 从早期教会的实践中可以得出什么论点？</w:t>
      </w:r>
    </w:p>
    <w:p w14:paraId="59E1B3E4">
      <w:pPr>
        <w:widowControl w:val="0"/>
        <w:numPr>
          <w:ilvl w:val="0"/>
          <w:numId w:val="0"/>
        </w:numPr>
        <w:jc w:val="both"/>
        <w:rPr>
          <w:rFonts w:hint="eastAsia"/>
        </w:rPr>
      </w:pPr>
    </w:p>
    <w:p w14:paraId="57DAA3B2">
      <w:pPr>
        <w:widowControl w:val="0"/>
        <w:numPr>
          <w:ilvl w:val="0"/>
          <w:numId w:val="0"/>
        </w:numPr>
        <w:jc w:val="both"/>
        <w:rPr>
          <w:rFonts w:hint="eastAsia"/>
        </w:rPr>
      </w:pPr>
      <w:r>
        <w:rPr>
          <w:rFonts w:hint="eastAsia"/>
        </w:rPr>
        <w:t>The practice of infant baptism is an institution which exists as a fact, and prevails throughout the universal church, with the exception of the modern Baptists, whose origin can be definitely traced to the Anabaptists of Germany, about AD. 1537.</w:t>
      </w:r>
    </w:p>
    <w:p w14:paraId="1CB5DB98">
      <w:pPr>
        <w:widowControl w:val="0"/>
        <w:numPr>
          <w:ilvl w:val="0"/>
          <w:numId w:val="0"/>
        </w:numPr>
        <w:jc w:val="both"/>
        <w:rPr>
          <w:rFonts w:hint="eastAsia"/>
        </w:rPr>
      </w:pPr>
      <w:r>
        <w:rPr>
          <w:rFonts w:hint="eastAsia"/>
        </w:rPr>
        <w:t>婴儿洗礼的实践是一项客观存在的制度，并且在普世教会中普遍实行，除了现代浸信会，其起源可以明确追溯到约公元1537年德国的再洗礼派。</w:t>
      </w:r>
    </w:p>
    <w:p w14:paraId="56CFEADB">
      <w:pPr>
        <w:widowControl w:val="0"/>
        <w:numPr>
          <w:ilvl w:val="0"/>
          <w:numId w:val="0"/>
        </w:numPr>
        <w:jc w:val="both"/>
        <w:rPr>
          <w:rFonts w:hint="eastAsia"/>
        </w:rPr>
      </w:pPr>
      <w:r>
        <w:rPr>
          <w:rFonts w:hint="eastAsia"/>
        </w:rPr>
        <w:t>Such an institution must either have been handed down from the apostles, or have had a definite commencement as a novelty, which must have been signalized by opposition and controversy.</w:t>
      </w:r>
    </w:p>
    <w:p w14:paraId="71233DC8">
      <w:pPr>
        <w:widowControl w:val="0"/>
        <w:numPr>
          <w:ilvl w:val="0"/>
          <w:numId w:val="0"/>
        </w:numPr>
        <w:jc w:val="both"/>
        <w:rPr>
          <w:rFonts w:hint="eastAsia"/>
        </w:rPr>
      </w:pPr>
      <w:r>
        <w:rPr>
          <w:rFonts w:hint="eastAsia"/>
        </w:rPr>
        <w:t>这样一个制度，要么是从使徒传下来的，要么就是作为一个新事物有其明确的开端，而这必然会伴随着反对和争议。</w:t>
      </w:r>
    </w:p>
    <w:p w14:paraId="3F3D234A">
      <w:pPr>
        <w:widowControl w:val="0"/>
        <w:numPr>
          <w:ilvl w:val="0"/>
          <w:numId w:val="0"/>
        </w:numPr>
        <w:jc w:val="both"/>
        <w:rPr>
          <w:rFonts w:hint="eastAsia"/>
        </w:rPr>
      </w:pPr>
      <w:r>
        <w:rPr>
          <w:rFonts w:hint="eastAsia"/>
        </w:rPr>
        <w:t>As a fact, however, we find it noticed in the very earliest records as a universal custom, and an apostolical tradition.</w:t>
      </w:r>
    </w:p>
    <w:p w14:paraId="7E2BFA7B">
      <w:pPr>
        <w:widowControl w:val="0"/>
        <w:numPr>
          <w:ilvl w:val="0"/>
          <w:numId w:val="0"/>
        </w:numPr>
        <w:jc w:val="both"/>
        <w:rPr>
          <w:rFonts w:hint="eastAsia"/>
        </w:rPr>
      </w:pPr>
      <w:r>
        <w:rPr>
          <w:rFonts w:hint="eastAsia"/>
        </w:rPr>
        <w:t>然而，事实上，我们在最早的记载中就发现它被提及为一种普遍的习俗和使徒的遗传。</w:t>
      </w:r>
    </w:p>
    <w:p w14:paraId="4B5CF324">
      <w:pPr>
        <w:widowControl w:val="0"/>
        <w:numPr>
          <w:ilvl w:val="0"/>
          <w:numId w:val="0"/>
        </w:numPr>
        <w:jc w:val="both"/>
        <w:rPr>
          <w:rFonts w:hint="eastAsia"/>
        </w:rPr>
      </w:pPr>
      <w:r>
        <w:rPr>
          <w:rFonts w:hint="eastAsia"/>
        </w:rPr>
        <w:t>Justin Martyr, writing AD. 138, says that "There were among Christians of his time, many persons of both sexes, some sixty and some seventy years old, who had been made disciples of Christ from their infancy."</w:t>
      </w:r>
    </w:p>
    <w:p w14:paraId="143F80ED">
      <w:pPr>
        <w:widowControl w:val="0"/>
        <w:numPr>
          <w:ilvl w:val="0"/>
          <w:numId w:val="0"/>
        </w:numPr>
        <w:jc w:val="both"/>
        <w:rPr>
          <w:rFonts w:hint="eastAsia"/>
        </w:rPr>
      </w:pPr>
      <w:r>
        <w:rPr>
          <w:rFonts w:hint="eastAsia"/>
        </w:rPr>
        <w:t>殉道者游斯丁，于公元138年写作，说：“在他那个时代的基督徒中，有许多男女，有些六十岁，有些七十岁，他们从小就作了基督的门徒。”</w:t>
      </w:r>
    </w:p>
    <w:p w14:paraId="62738F5B">
      <w:pPr>
        <w:widowControl w:val="0"/>
        <w:numPr>
          <w:ilvl w:val="0"/>
          <w:numId w:val="0"/>
        </w:numPr>
        <w:jc w:val="both"/>
        <w:rPr>
          <w:rFonts w:hint="eastAsia"/>
        </w:rPr>
      </w:pPr>
      <w:r>
        <w:rPr>
          <w:rFonts w:hint="eastAsia"/>
        </w:rPr>
        <w:t>Irenaeus, born about AD. 97, says, "He came to save all by himself; all I say who by him are born again unto God, infants, and little children and youths."</w:t>
      </w:r>
    </w:p>
    <w:p w14:paraId="0D5E6E44">
      <w:pPr>
        <w:widowControl w:val="0"/>
        <w:numPr>
          <w:ilvl w:val="0"/>
          <w:numId w:val="0"/>
        </w:numPr>
        <w:jc w:val="both"/>
        <w:rPr>
          <w:rFonts w:hint="eastAsia"/>
        </w:rPr>
      </w:pPr>
      <w:r>
        <w:rPr>
          <w:rFonts w:hint="eastAsia"/>
        </w:rPr>
        <w:t>爱任纽，约生于公元97年，说：“祂亲自来拯救所有的人；我说所有藉着祂重生归于神的人，婴孩、孩童和青年。”</w:t>
      </w:r>
    </w:p>
    <w:p w14:paraId="46DD7A6C">
      <w:pPr>
        <w:widowControl w:val="0"/>
        <w:numPr>
          <w:ilvl w:val="0"/>
          <w:numId w:val="0"/>
        </w:numPr>
        <w:jc w:val="both"/>
        <w:rPr>
          <w:rFonts w:hint="eastAsia"/>
        </w:rPr>
      </w:pPr>
      <w:r>
        <w:rPr>
          <w:rFonts w:hint="eastAsia"/>
        </w:rPr>
        <w:t>It is acknowledged by Tertullian, born in Carthage, AD. 160, or only sixty years after the death of the apostle John.</w:t>
      </w:r>
    </w:p>
    <w:p w14:paraId="2D3A5CEA">
      <w:pPr>
        <w:widowControl w:val="0"/>
        <w:numPr>
          <w:ilvl w:val="0"/>
          <w:numId w:val="0"/>
        </w:numPr>
        <w:jc w:val="both"/>
        <w:rPr>
          <w:rFonts w:hint="eastAsia"/>
        </w:rPr>
      </w:pPr>
      <w:r>
        <w:rPr>
          <w:rFonts w:hint="eastAsia"/>
        </w:rPr>
        <w:t>特土良也承认这一点，他于公元160年生于迦太基，或仅在使徒约翰死后六十年。</w:t>
      </w:r>
    </w:p>
    <w:p w14:paraId="2BA1F35F">
      <w:pPr>
        <w:widowControl w:val="0"/>
        <w:numPr>
          <w:ilvl w:val="0"/>
          <w:numId w:val="0"/>
        </w:numPr>
        <w:jc w:val="both"/>
        <w:rPr>
          <w:rFonts w:hint="eastAsia"/>
        </w:rPr>
      </w:pPr>
      <w:r>
        <w:rPr>
          <w:rFonts w:hint="eastAsia"/>
        </w:rPr>
        <w:t>Origen, born of Christian parents in Egypt, AD. 185, declares that it was "the usage of the church to baptize infants," and that "the church had received the tradition from the apostles."</w:t>
      </w:r>
    </w:p>
    <w:p w14:paraId="1350A316">
      <w:pPr>
        <w:widowControl w:val="0"/>
        <w:numPr>
          <w:ilvl w:val="0"/>
          <w:numId w:val="0"/>
        </w:numPr>
        <w:jc w:val="both"/>
        <w:rPr>
          <w:rFonts w:hint="eastAsia"/>
        </w:rPr>
      </w:pPr>
      <w:r>
        <w:rPr>
          <w:rFonts w:hint="eastAsia"/>
        </w:rPr>
        <w:t>俄利根，公元185年生于埃及的基督徒家庭，宣称“为婴孩施洗是教会的惯例”，并且“教会从使徒那里领受了这遗传。”</w:t>
      </w:r>
    </w:p>
    <w:p w14:paraId="632539FD">
      <w:pPr>
        <w:widowControl w:val="0"/>
        <w:numPr>
          <w:ilvl w:val="0"/>
          <w:numId w:val="0"/>
        </w:numPr>
        <w:jc w:val="both"/>
        <w:rPr>
          <w:rFonts w:hint="eastAsia"/>
        </w:rPr>
      </w:pPr>
    </w:p>
    <w:p w14:paraId="6D7851B2">
      <w:pPr>
        <w:widowControl w:val="0"/>
        <w:numPr>
          <w:ilvl w:val="0"/>
          <w:numId w:val="0"/>
        </w:numPr>
        <w:jc w:val="both"/>
        <w:rPr>
          <w:rFonts w:hint="eastAsia"/>
        </w:rPr>
      </w:pPr>
      <w:r>
        <w:rPr>
          <w:rFonts w:hint="eastAsia"/>
        </w:rPr>
        <w:t>Cyprian, bishop of Carthage from AD. 248 to 258, together with an entire synod over which he presided, decided that baptism should be administered to infants before the eighth day.</w:t>
      </w:r>
    </w:p>
    <w:p w14:paraId="75C0A8DD">
      <w:pPr>
        <w:widowControl w:val="0"/>
        <w:numPr>
          <w:ilvl w:val="0"/>
          <w:numId w:val="0"/>
        </w:numPr>
        <w:jc w:val="both"/>
        <w:rPr>
          <w:rFonts w:hint="eastAsia"/>
        </w:rPr>
      </w:pPr>
      <w:r>
        <w:rPr>
          <w:rFonts w:hint="eastAsia"/>
        </w:rPr>
        <w:t>居普良，从公元248年到258年任迦太基主教，与他所主持的整个主教会议一起决定，应在第八日之前为婴儿施洗。</w:t>
      </w:r>
    </w:p>
    <w:p w14:paraId="6EADC58B">
      <w:pPr>
        <w:widowControl w:val="0"/>
        <w:numPr>
          <w:ilvl w:val="0"/>
          <w:numId w:val="0"/>
        </w:numPr>
        <w:jc w:val="both"/>
        <w:rPr>
          <w:rFonts w:hint="eastAsia"/>
        </w:rPr>
      </w:pPr>
      <w:r>
        <w:rPr>
          <w:rFonts w:hint="eastAsia"/>
        </w:rPr>
        <w:t>St. Augustine, born AD. 358, declared that this "doctrines is held by the whole church, not instituted by councils, but always retained."</w:t>
      </w:r>
    </w:p>
    <w:p w14:paraId="5538AB7B">
      <w:pPr>
        <w:widowControl w:val="0"/>
        <w:numPr>
          <w:ilvl w:val="0"/>
          <w:numId w:val="0"/>
        </w:numPr>
        <w:jc w:val="both"/>
        <w:rPr>
          <w:rFonts w:hint="eastAsia"/>
        </w:rPr>
      </w:pPr>
      <w:r>
        <w:rPr>
          <w:rFonts w:hint="eastAsia"/>
        </w:rPr>
        <w:t>圣奥古斯丁，生于公元358年，宣称这一“教义为全教会所持守，并非由会议设立，而是一直保留下来的。”</w:t>
      </w:r>
    </w:p>
    <w:p w14:paraId="62E2F14A">
      <w:pPr>
        <w:widowControl w:val="0"/>
        <w:numPr>
          <w:ilvl w:val="0"/>
          <w:numId w:val="0"/>
        </w:numPr>
        <w:jc w:val="both"/>
        <w:rPr>
          <w:rFonts w:hint="eastAsia"/>
        </w:rPr>
      </w:pPr>
      <w:r>
        <w:rPr>
          <w:rFonts w:hint="eastAsia"/>
        </w:rPr>
        <w:t>This Pelagius admitted, after having visited all parts of the church from Britain to Syria, although the fact was so repugnant to his system of doctrine.––See Wall’s "Hist. of Infant Baptism," and Bingham’s "Christ. Antiquities" Bk. 11., Ch. 4.</w:t>
      </w:r>
    </w:p>
    <w:p w14:paraId="66CC21BE">
      <w:pPr>
        <w:widowControl w:val="0"/>
        <w:numPr>
          <w:ilvl w:val="0"/>
          <w:numId w:val="0"/>
        </w:numPr>
        <w:jc w:val="both"/>
        <w:rPr>
          <w:rFonts w:hint="eastAsia"/>
        </w:rPr>
      </w:pPr>
      <w:r>
        <w:rPr>
          <w:rFonts w:hint="eastAsia"/>
        </w:rPr>
        <w:t>伯拉纠在访问了从不列颠到叙利亚的教会各处之后，也承认了这一点，尽管这一事实与他的教义体系如此相悖。——见沃尔《婴儿洗礼史》和宾厄姆《基督教古物》第11卷，第4章。</w:t>
      </w:r>
    </w:p>
    <w:p w14:paraId="7F2A093E">
      <w:pPr>
        <w:widowControl w:val="0"/>
        <w:numPr>
          <w:ilvl w:val="0"/>
          <w:numId w:val="0"/>
        </w:numPr>
        <w:jc w:val="both"/>
        <w:rPr>
          <w:rFonts w:hint="eastAsia"/>
        </w:rPr>
      </w:pPr>
    </w:p>
    <w:p w14:paraId="2E6432BD">
      <w:pPr>
        <w:widowControl w:val="0"/>
        <w:numPr>
          <w:ilvl w:val="0"/>
          <w:numId w:val="0"/>
        </w:numPr>
        <w:jc w:val="both"/>
        <w:rPr>
          <w:rFonts w:hint="eastAsia"/>
        </w:rPr>
      </w:pPr>
      <w:r>
        <w:rPr>
          <w:rFonts w:hint="eastAsia"/>
        </w:rPr>
        <w:t>Our argument is that infant baptism has prevailed (a) from the apostolic age, (b) in all sections of the ancient church, (c) uninterruptedly to the present time, (d) in every one of the great historical churches of the Reformation.</w:t>
      </w:r>
    </w:p>
    <w:p w14:paraId="208D8539">
      <w:pPr>
        <w:widowControl w:val="0"/>
        <w:numPr>
          <w:ilvl w:val="0"/>
          <w:numId w:val="0"/>
        </w:numPr>
        <w:jc w:val="both"/>
        <w:rPr>
          <w:rFonts w:hint="eastAsia"/>
        </w:rPr>
      </w:pPr>
      <w:r>
        <w:rPr>
          <w:rFonts w:hint="eastAsia"/>
        </w:rPr>
        <w:t>我们的论点是，婴儿洗礼 (a) 从使徒时代起，(b) 在古代教会的所有部分，(c) 不间断地直到现在，(d) 在宗教改革的每一个伟大的历史性教会中，都普遍实行。</w:t>
      </w:r>
    </w:p>
    <w:p w14:paraId="17B69070">
      <w:pPr>
        <w:widowControl w:val="0"/>
        <w:numPr>
          <w:ilvl w:val="0"/>
          <w:numId w:val="0"/>
        </w:numPr>
        <w:jc w:val="both"/>
        <w:rPr>
          <w:rFonts w:hint="eastAsia"/>
        </w:rPr>
      </w:pPr>
      <w:r>
        <w:rPr>
          <w:rFonts w:hint="eastAsia"/>
        </w:rPr>
        <w:t>While its impugners (a) date since the Reformation, (b) and are generally guilty of the gross schismatical sin of close communion.</w:t>
      </w:r>
    </w:p>
    <w:p w14:paraId="4D270A51">
      <w:pPr>
        <w:widowControl w:val="0"/>
        <w:numPr>
          <w:ilvl w:val="0"/>
          <w:numId w:val="0"/>
        </w:numPr>
        <w:jc w:val="both"/>
        <w:rPr>
          <w:rFonts w:hint="eastAsia"/>
        </w:rPr>
      </w:pPr>
      <w:r>
        <w:rPr>
          <w:rFonts w:hint="eastAsia"/>
        </w:rPr>
        <w:t>而其抨击者 (a) 则始于宗教改革之后，(b) 并且通常犯有闭门领餐这种严重的分裂罪。</w:t>
      </w:r>
    </w:p>
    <w:p w14:paraId="32132B83">
      <w:pPr>
        <w:widowControl w:val="0"/>
        <w:numPr>
          <w:ilvl w:val="0"/>
          <w:numId w:val="0"/>
        </w:numPr>
        <w:jc w:val="both"/>
        <w:rPr>
          <w:rFonts w:hint="eastAsia"/>
        </w:rPr>
      </w:pPr>
    </w:p>
    <w:p w14:paraId="450617E7">
      <w:pPr>
        <w:widowControl w:val="0"/>
        <w:numPr>
          <w:ilvl w:val="0"/>
          <w:numId w:val="0"/>
        </w:numPr>
        <w:jc w:val="both"/>
        <w:rPr>
          <w:rFonts w:hint="eastAsia"/>
        </w:rPr>
      </w:pPr>
      <w:r>
        <w:rPr>
          <w:rFonts w:hint="eastAsia"/>
        </w:rPr>
        <w:t>32.How is the objection, that faith is a prerequisiteto baptism, and that infants can not believe, to be answered?</w:t>
      </w:r>
    </w:p>
    <w:p w14:paraId="0E02D573">
      <w:pPr>
        <w:widowControl w:val="0"/>
        <w:numPr>
          <w:ilvl w:val="0"/>
          <w:numId w:val="0"/>
        </w:numPr>
        <w:jc w:val="both"/>
        <w:rPr>
          <w:rFonts w:hint="eastAsia"/>
        </w:rPr>
      </w:pPr>
      <w:r>
        <w:rPr>
          <w:rFonts w:hint="eastAsia"/>
        </w:rPr>
        <w:t>32. 对于“信心是洗礼的先决条件，而婴孩不能相信”这一反对意见，应如何回答？</w:t>
      </w:r>
    </w:p>
    <w:p w14:paraId="31855D14">
      <w:pPr>
        <w:widowControl w:val="0"/>
        <w:numPr>
          <w:ilvl w:val="0"/>
          <w:numId w:val="0"/>
        </w:numPr>
        <w:jc w:val="both"/>
        <w:rPr>
          <w:rFonts w:hint="eastAsia"/>
        </w:rPr>
      </w:pPr>
    </w:p>
    <w:p w14:paraId="4A5891E3">
      <w:pPr>
        <w:widowControl w:val="0"/>
        <w:numPr>
          <w:ilvl w:val="0"/>
          <w:numId w:val="0"/>
        </w:numPr>
        <w:jc w:val="both"/>
        <w:rPr>
          <w:rFonts w:hint="eastAsia"/>
        </w:rPr>
      </w:pPr>
      <w:r>
        <w:rPr>
          <w:rFonts w:hint="eastAsia"/>
        </w:rPr>
        <w:t>The Baptists argue––</w:t>
      </w:r>
    </w:p>
    <w:p w14:paraId="74FF31C0">
      <w:pPr>
        <w:widowControl w:val="0"/>
        <w:numPr>
          <w:ilvl w:val="0"/>
          <w:numId w:val="0"/>
        </w:numPr>
        <w:jc w:val="both"/>
        <w:rPr>
          <w:rFonts w:hint="eastAsia"/>
        </w:rPr>
      </w:pPr>
      <w:r>
        <w:rPr>
          <w:rFonts w:hint="eastAsia"/>
        </w:rPr>
        <w:t>浸信会辩称——</w:t>
      </w:r>
    </w:p>
    <w:p w14:paraId="43AF04B0">
      <w:pPr>
        <w:widowControl w:val="0"/>
        <w:numPr>
          <w:ilvl w:val="0"/>
          <w:numId w:val="0"/>
        </w:numPr>
        <w:jc w:val="both"/>
        <w:rPr>
          <w:rFonts w:hint="eastAsia"/>
        </w:rPr>
      </w:pPr>
    </w:p>
    <w:p w14:paraId="341976B9">
      <w:pPr>
        <w:widowControl w:val="0"/>
        <w:numPr>
          <w:ilvl w:val="0"/>
          <w:numId w:val="0"/>
        </w:numPr>
        <w:jc w:val="both"/>
        <w:rPr>
          <w:rFonts w:hint="eastAsia"/>
        </w:rPr>
      </w:pPr>
      <w:r>
        <w:rPr>
          <w:rFonts w:hint="eastAsia"/>
        </w:rPr>
        <w:t>1st. From the commission of the Lord, "Go preach––he that believeth and is baptized shall be saved; he that believeth not shall be damned," Mark 16:16, that infants ought not to be baptized because they can not believe.</w:t>
      </w:r>
    </w:p>
    <w:p w14:paraId="08E5EE28">
      <w:pPr>
        <w:widowControl w:val="0"/>
        <w:numPr>
          <w:ilvl w:val="0"/>
          <w:numId w:val="0"/>
        </w:numPr>
        <w:jc w:val="both"/>
        <w:rPr>
          <w:rFonts w:hint="eastAsia"/>
        </w:rPr>
      </w:pPr>
      <w:r>
        <w:rPr>
          <w:rFonts w:hint="eastAsia"/>
        </w:rPr>
        <w:t>第一，根据主的使命，“你们往普天下去传福音……信而受洗的必然得救；不信的必被定罪”（马可福音 16:16），婴孩不应受洗，因为他们不能相信。</w:t>
      </w:r>
    </w:p>
    <w:p w14:paraId="23523E1A">
      <w:pPr>
        <w:widowControl w:val="0"/>
        <w:numPr>
          <w:ilvl w:val="0"/>
          <w:numId w:val="0"/>
        </w:numPr>
        <w:jc w:val="both"/>
        <w:rPr>
          <w:rFonts w:hint="eastAsia"/>
        </w:rPr>
      </w:pPr>
      <w:r>
        <w:rPr>
          <w:rFonts w:hint="eastAsia"/>
        </w:rPr>
        <w:t>2nd. From the nature of baptism, as a sign of a spiritual grace and seal of a covenant, that infants ought not to be baptized, since they are incapable of understanding the sign, or of contracting the covenant.</w:t>
      </w:r>
    </w:p>
    <w:p w14:paraId="5C2E5935">
      <w:pPr>
        <w:widowControl w:val="0"/>
        <w:numPr>
          <w:ilvl w:val="0"/>
          <w:numId w:val="0"/>
        </w:numPr>
        <w:jc w:val="both"/>
        <w:rPr>
          <w:rFonts w:hint="eastAsia"/>
        </w:rPr>
      </w:pPr>
      <w:r>
        <w:rPr>
          <w:rFonts w:hint="eastAsia"/>
        </w:rPr>
        <w:t>第二，从洗礼的性质来看，作为属灵恩典的标记和盟约的印记，婴孩不应受洗，因为他们无法理解标记，也无法订立盟约。</w:t>
      </w:r>
    </w:p>
    <w:p w14:paraId="6CECADBA">
      <w:pPr>
        <w:widowControl w:val="0"/>
        <w:numPr>
          <w:ilvl w:val="0"/>
          <w:numId w:val="0"/>
        </w:numPr>
        <w:jc w:val="both"/>
        <w:rPr>
          <w:rFonts w:hint="eastAsia"/>
        </w:rPr>
      </w:pPr>
    </w:p>
    <w:p w14:paraId="2228C8F0">
      <w:pPr>
        <w:widowControl w:val="0"/>
        <w:numPr>
          <w:ilvl w:val="0"/>
          <w:numId w:val="0"/>
        </w:numPr>
        <w:jc w:val="both"/>
        <w:rPr>
          <w:rFonts w:hint="eastAsia"/>
        </w:rPr>
      </w:pPr>
      <w:r>
        <w:rPr>
          <w:rFonts w:hint="eastAsia"/>
        </w:rPr>
        <w:t>We answer––1st. The requisition of faith evidently applies only to the adult, because faith is made the essential prerequisite of salvation, and yet infants are saved, though they can not believe.</w:t>
      </w:r>
    </w:p>
    <w:p w14:paraId="41256A84">
      <w:pPr>
        <w:widowControl w:val="0"/>
        <w:numPr>
          <w:ilvl w:val="0"/>
          <w:numId w:val="0"/>
        </w:numPr>
        <w:jc w:val="both"/>
        <w:rPr>
          <w:rFonts w:hint="eastAsia"/>
        </w:rPr>
      </w:pPr>
      <w:r>
        <w:rPr>
          <w:rFonts w:hint="eastAsia"/>
        </w:rPr>
        <w:t>我们回答——第一，对信心的要求显然只适用于成人，因为信心被定为得救的基本先决条件，然而婴孩虽然不能相信，却也得救。</w:t>
      </w:r>
    </w:p>
    <w:p w14:paraId="6FF6FB5E">
      <w:pPr>
        <w:widowControl w:val="0"/>
        <w:numPr>
          <w:ilvl w:val="0"/>
          <w:numId w:val="0"/>
        </w:numPr>
        <w:jc w:val="both"/>
        <w:rPr>
          <w:rFonts w:hint="eastAsia"/>
        </w:rPr>
      </w:pPr>
      <w:r>
        <w:rPr>
          <w:rFonts w:hint="eastAsia"/>
        </w:rPr>
        <w:t>2nd. Circumcision was a sign of a spiritual grace; it required faith in the adult recipient, and it was the seal of a covenant; yet, by God’s appointment, infants were circumcised.</w:t>
      </w:r>
    </w:p>
    <w:p w14:paraId="62A33D40">
      <w:pPr>
        <w:widowControl w:val="0"/>
        <w:numPr>
          <w:ilvl w:val="0"/>
          <w:numId w:val="0"/>
        </w:numPr>
        <w:jc w:val="both"/>
        <w:rPr>
          <w:rFonts w:hint="eastAsia"/>
        </w:rPr>
      </w:pPr>
      <w:r>
        <w:rPr>
          <w:rFonts w:hint="eastAsia"/>
        </w:rPr>
        <w:t>第二，割礼是属灵恩典的标记；它要求成年领受者有信心，并且是盟约的印记；然而，根据神的安排，婴孩也受了割礼。</w:t>
      </w:r>
    </w:p>
    <w:p w14:paraId="3888E4E9">
      <w:pPr>
        <w:widowControl w:val="0"/>
        <w:numPr>
          <w:ilvl w:val="0"/>
          <w:numId w:val="0"/>
        </w:numPr>
        <w:jc w:val="both"/>
        <w:rPr>
          <w:rFonts w:hint="eastAsia"/>
        </w:rPr>
      </w:pPr>
      <w:r>
        <w:rPr>
          <w:rFonts w:hint="eastAsia"/>
        </w:rPr>
        <w:t>The truth is that faith is required, but it is the faith of the parent acting for his child.</w:t>
      </w:r>
    </w:p>
    <w:p w14:paraId="0AAD5F5F">
      <w:pPr>
        <w:widowControl w:val="0"/>
        <w:numPr>
          <w:ilvl w:val="0"/>
          <w:numId w:val="0"/>
        </w:numPr>
        <w:jc w:val="both"/>
        <w:rPr>
          <w:rFonts w:hint="eastAsia"/>
        </w:rPr>
      </w:pPr>
      <w:r>
        <w:rPr>
          <w:rFonts w:hint="eastAsia"/>
        </w:rPr>
        <w:t>事实是，信心是必需的，但这是父母为其孩子行事的信心。</w:t>
      </w:r>
    </w:p>
    <w:p w14:paraId="383F7373">
      <w:pPr>
        <w:widowControl w:val="0"/>
        <w:numPr>
          <w:ilvl w:val="0"/>
          <w:numId w:val="0"/>
        </w:numPr>
        <w:jc w:val="both"/>
        <w:rPr>
          <w:rFonts w:hint="eastAsia"/>
        </w:rPr>
      </w:pPr>
      <w:r>
        <w:rPr>
          <w:rFonts w:hint="eastAsia"/>
        </w:rPr>
        <w:t>The covenant of which baptism is the seal is contracted with the parent, in behalf of the child upon whom the seal is properly applied.</w:t>
      </w:r>
    </w:p>
    <w:p w14:paraId="12FF1CD1">
      <w:pPr>
        <w:widowControl w:val="0"/>
        <w:numPr>
          <w:ilvl w:val="0"/>
          <w:numId w:val="0"/>
        </w:numPr>
        <w:jc w:val="both"/>
        <w:rPr>
          <w:rFonts w:hint="eastAsia"/>
        </w:rPr>
      </w:pPr>
      <w:r>
        <w:rPr>
          <w:rFonts w:hint="eastAsia"/>
        </w:rPr>
        <w:t>洗礼作为其印记的盟约，是与父母订立的，代表孩子，而印记则恰当地施于孩子身上。</w:t>
      </w:r>
    </w:p>
    <w:p w14:paraId="2E4DFD42">
      <w:pPr>
        <w:widowControl w:val="0"/>
        <w:numPr>
          <w:ilvl w:val="0"/>
          <w:numId w:val="0"/>
        </w:numPr>
        <w:jc w:val="both"/>
        <w:rPr>
          <w:rFonts w:hint="eastAsia"/>
        </w:rPr>
      </w:pPr>
    </w:p>
    <w:p w14:paraId="539F7E15">
      <w:pPr>
        <w:widowControl w:val="0"/>
        <w:numPr>
          <w:ilvl w:val="0"/>
          <w:numId w:val="0"/>
        </w:numPr>
        <w:jc w:val="both"/>
        <w:rPr>
          <w:rFonts w:hint="eastAsia"/>
        </w:rPr>
      </w:pPr>
      <w:r>
        <w:rPr>
          <w:rFonts w:hint="eastAsia"/>
        </w:rPr>
        <w:t>It is besides to be remembered that the infant is not a thing, but a person born with an unholy moral nature, and fully capable of present regeneration, and of receiving from the Holy Ghost the "habit" or state of soul of which faith is the expression.</w:t>
      </w:r>
    </w:p>
    <w:p w14:paraId="39E435E9">
      <w:pPr>
        <w:widowControl w:val="0"/>
        <w:numPr>
          <w:ilvl w:val="0"/>
          <w:numId w:val="0"/>
        </w:numPr>
        <w:jc w:val="both"/>
        <w:rPr>
          <w:rFonts w:hint="eastAsia"/>
        </w:rPr>
      </w:pPr>
      <w:r>
        <w:rPr>
          <w:rFonts w:hint="eastAsia"/>
        </w:rPr>
        <w:t>此外，必须记住，婴孩不是一件东西，而是一个生来就具有不洁道德本性的人，并且完全有能力在当下重生，并从圣灵领受信心所表达的那种“习性”或灵魂状态。</w:t>
      </w:r>
    </w:p>
    <w:p w14:paraId="7ECCCBCC">
      <w:pPr>
        <w:widowControl w:val="0"/>
        <w:numPr>
          <w:ilvl w:val="0"/>
          <w:numId w:val="0"/>
        </w:numPr>
        <w:jc w:val="both"/>
        <w:rPr>
          <w:rFonts w:hint="eastAsia"/>
        </w:rPr>
      </w:pPr>
      <w:r>
        <w:rPr>
          <w:rFonts w:hint="eastAsia"/>
        </w:rPr>
        <w:t>Hence Calvin says ("Instit.," Bk. 4, Ch. 16., &amp; 20), "The seed of both repentance and faith lies hid in them by the secret operation of the Spirit."</w:t>
      </w:r>
    </w:p>
    <w:p w14:paraId="54DA8253">
      <w:pPr>
        <w:widowControl w:val="0"/>
        <w:numPr>
          <w:ilvl w:val="0"/>
          <w:numId w:val="0"/>
        </w:numPr>
        <w:jc w:val="both"/>
        <w:rPr>
          <w:rFonts w:hint="eastAsia"/>
        </w:rPr>
      </w:pPr>
      <w:r>
        <w:rPr>
          <w:rFonts w:hint="eastAsia"/>
        </w:rPr>
        <w:t>因此加尔文说（《基督教要义》，第四卷，第16章，第20节）：“悔改和信心的种子藉着圣灵奥秘的运行隐藏在他们里面。”</w:t>
      </w:r>
    </w:p>
    <w:p w14:paraId="73A3DA29">
      <w:pPr>
        <w:widowControl w:val="0"/>
        <w:numPr>
          <w:ilvl w:val="0"/>
          <w:numId w:val="0"/>
        </w:numPr>
        <w:jc w:val="both"/>
        <w:rPr>
          <w:rFonts w:hint="eastAsia"/>
        </w:rPr>
      </w:pPr>
    </w:p>
    <w:p w14:paraId="59BAE9C4">
      <w:pPr>
        <w:widowControl w:val="0"/>
        <w:numPr>
          <w:ilvl w:val="0"/>
          <w:numId w:val="0"/>
        </w:numPr>
        <w:jc w:val="both"/>
        <w:rPr>
          <w:rFonts w:hint="eastAsia"/>
        </w:rPr>
      </w:pPr>
      <w:r>
        <w:rPr>
          <w:rFonts w:hint="eastAsia"/>
        </w:rPr>
        <w:t>33.How can we avoid the conclusion that infantsshould be admitted to the Lord’s Supper, if they are admitted to baptism?</w:t>
      </w:r>
    </w:p>
    <w:p w14:paraId="10E4AAB1">
      <w:pPr>
        <w:widowControl w:val="0"/>
        <w:numPr>
          <w:ilvl w:val="0"/>
          <w:numId w:val="0"/>
        </w:numPr>
        <w:jc w:val="both"/>
        <w:rPr>
          <w:rFonts w:hint="eastAsia"/>
        </w:rPr>
      </w:pPr>
      <w:r>
        <w:rPr>
          <w:rFonts w:hint="eastAsia"/>
        </w:rPr>
        <w:t>33. 如果婴孩被准予受洗，我们如何能避免他们也应被准予领受圣餐的结论？</w:t>
      </w:r>
    </w:p>
    <w:p w14:paraId="48DF8879">
      <w:pPr>
        <w:widowControl w:val="0"/>
        <w:numPr>
          <w:ilvl w:val="0"/>
          <w:numId w:val="0"/>
        </w:numPr>
        <w:jc w:val="both"/>
        <w:rPr>
          <w:rFonts w:hint="eastAsia"/>
        </w:rPr>
      </w:pPr>
    </w:p>
    <w:p w14:paraId="12270890">
      <w:pPr>
        <w:widowControl w:val="0"/>
        <w:numPr>
          <w:ilvl w:val="0"/>
          <w:numId w:val="0"/>
        </w:numPr>
        <w:jc w:val="both"/>
        <w:rPr>
          <w:rFonts w:hint="eastAsia"/>
        </w:rPr>
      </w:pPr>
      <w:r>
        <w:rPr>
          <w:rFonts w:hint="eastAsia"/>
        </w:rPr>
        <w:t>The same reason and the same precedents do not hold in relation to both sacraments.</w:t>
      </w:r>
    </w:p>
    <w:p w14:paraId="73FCD8C3">
      <w:pPr>
        <w:widowControl w:val="0"/>
        <w:numPr>
          <w:ilvl w:val="0"/>
          <w:numId w:val="0"/>
        </w:numPr>
        <w:jc w:val="both"/>
        <w:rPr>
          <w:rFonts w:hint="eastAsia"/>
        </w:rPr>
      </w:pPr>
      <w:r>
        <w:rPr>
          <w:rFonts w:hint="eastAsia"/>
        </w:rPr>
        <w:t>同样的理由和同样的先例并不适用于两种圣礼。</w:t>
      </w:r>
    </w:p>
    <w:p w14:paraId="6AEE32FF">
      <w:pPr>
        <w:widowControl w:val="0"/>
        <w:numPr>
          <w:ilvl w:val="0"/>
          <w:numId w:val="0"/>
        </w:numPr>
        <w:jc w:val="both"/>
        <w:rPr>
          <w:rFonts w:hint="eastAsia"/>
        </w:rPr>
      </w:pPr>
      <w:r>
        <w:rPr>
          <w:rFonts w:hint="eastAsia"/>
        </w:rPr>
        <w:t>1st. Baptism recognizes and seals church membership, while the Lord’s Supper is a commemorative act.</w:t>
      </w:r>
    </w:p>
    <w:p w14:paraId="0D4B545F">
      <w:pPr>
        <w:widowControl w:val="0"/>
        <w:numPr>
          <w:ilvl w:val="0"/>
          <w:numId w:val="0"/>
        </w:numPr>
        <w:jc w:val="both"/>
        <w:rPr>
          <w:rFonts w:hint="eastAsia"/>
        </w:rPr>
      </w:pPr>
      <w:r>
        <w:rPr>
          <w:rFonts w:hint="eastAsia"/>
        </w:rPr>
        <w:t>第一，洗礼承认并印证教会成员的身份，而圣餐则是一种纪念行为。</w:t>
      </w:r>
    </w:p>
    <w:p w14:paraId="7B493538">
      <w:pPr>
        <w:widowControl w:val="0"/>
        <w:numPr>
          <w:ilvl w:val="0"/>
          <w:numId w:val="0"/>
        </w:numPr>
        <w:jc w:val="both"/>
        <w:rPr>
          <w:rFonts w:hint="eastAsia"/>
        </w:rPr>
      </w:pPr>
      <w:r>
        <w:rPr>
          <w:rFonts w:hint="eastAsia"/>
        </w:rPr>
        <w:t>2nd. In the action of baptism the subject is passive, and in that of the Lord’s Supper active.</w:t>
      </w:r>
    </w:p>
    <w:p w14:paraId="692E22D1">
      <w:pPr>
        <w:widowControl w:val="0"/>
        <w:numPr>
          <w:ilvl w:val="0"/>
          <w:numId w:val="0"/>
        </w:numPr>
        <w:jc w:val="both"/>
        <w:rPr>
          <w:rFonts w:hint="eastAsia"/>
        </w:rPr>
      </w:pPr>
      <w:r>
        <w:rPr>
          <w:rFonts w:hint="eastAsia"/>
        </w:rPr>
        <w:t>第二，在洗礼的行动中，主体是被动的，而在圣餐的行动中是主动的。</w:t>
      </w:r>
    </w:p>
    <w:p w14:paraId="7AD2E674">
      <w:pPr>
        <w:widowControl w:val="0"/>
        <w:numPr>
          <w:ilvl w:val="0"/>
          <w:numId w:val="0"/>
        </w:numPr>
        <w:jc w:val="both"/>
        <w:rPr>
          <w:rFonts w:hint="eastAsia"/>
        </w:rPr>
      </w:pPr>
      <w:r>
        <w:rPr>
          <w:rFonts w:hint="eastAsia"/>
        </w:rPr>
        <w:t>3rd. Infants were never admitted to the Passover until they were capable of comprehending the nature of the service.</w:t>
      </w:r>
    </w:p>
    <w:p w14:paraId="6CB79892">
      <w:pPr>
        <w:widowControl w:val="0"/>
        <w:numPr>
          <w:ilvl w:val="0"/>
          <w:numId w:val="0"/>
        </w:numPr>
        <w:jc w:val="both"/>
        <w:rPr>
          <w:rFonts w:hint="eastAsia"/>
        </w:rPr>
      </w:pPr>
      <w:r>
        <w:rPr>
          <w:rFonts w:hint="eastAsia"/>
        </w:rPr>
        <w:t>第三，婴孩从未被准许参加逾越节，直到他们能够理解仪式的性质。</w:t>
      </w:r>
    </w:p>
    <w:p w14:paraId="7E8B2BF6">
      <w:pPr>
        <w:widowControl w:val="0"/>
        <w:numPr>
          <w:ilvl w:val="0"/>
          <w:numId w:val="0"/>
        </w:numPr>
        <w:jc w:val="both"/>
        <w:rPr>
          <w:rFonts w:hint="eastAsia"/>
        </w:rPr>
      </w:pPr>
      <w:r>
        <w:rPr>
          <w:rFonts w:hint="eastAsia"/>
        </w:rPr>
        <w:t>4th. The apostles baptized. households, but never admitted households as such to the Supper.</w:t>
      </w:r>
    </w:p>
    <w:p w14:paraId="0BCEDBF1">
      <w:pPr>
        <w:widowControl w:val="0"/>
        <w:numPr>
          <w:ilvl w:val="0"/>
          <w:numId w:val="0"/>
        </w:numPr>
        <w:jc w:val="both"/>
        <w:rPr>
          <w:rFonts w:hint="eastAsia"/>
        </w:rPr>
      </w:pPr>
      <w:r>
        <w:rPr>
          <w:rFonts w:hint="eastAsia"/>
        </w:rPr>
        <w:t>第四，使徒们为全家施洗，但从未允许全家如此领受圣餐。</w:t>
      </w:r>
    </w:p>
    <w:p w14:paraId="12E5699C">
      <w:pPr>
        <w:widowControl w:val="0"/>
        <w:numPr>
          <w:ilvl w:val="0"/>
          <w:numId w:val="0"/>
        </w:numPr>
        <w:jc w:val="both"/>
        <w:rPr>
          <w:rFonts w:hint="eastAsia"/>
        </w:rPr>
      </w:pPr>
    </w:p>
    <w:p w14:paraId="071DF287">
      <w:pPr>
        <w:widowControl w:val="0"/>
        <w:numPr>
          <w:ilvl w:val="0"/>
          <w:numId w:val="0"/>
        </w:numPr>
        <w:jc w:val="both"/>
        <w:rPr>
          <w:rFonts w:hint="eastAsia"/>
        </w:rPr>
      </w:pPr>
      <w:r>
        <w:rPr>
          <w:rFonts w:hint="eastAsia"/>
        </w:rPr>
        <w:t>34.Whose children ought to be baptized?</w:t>
      </w:r>
    </w:p>
    <w:p w14:paraId="3C031524">
      <w:pPr>
        <w:widowControl w:val="0"/>
        <w:numPr>
          <w:ilvl w:val="0"/>
          <w:numId w:val="0"/>
        </w:numPr>
        <w:jc w:val="both"/>
        <w:rPr>
          <w:rFonts w:hint="eastAsia"/>
        </w:rPr>
      </w:pPr>
      <w:r>
        <w:rPr>
          <w:rFonts w:hint="eastAsia"/>
        </w:rPr>
        <w:t>34. 谁的儿女应当受洗？</w:t>
      </w:r>
    </w:p>
    <w:p w14:paraId="4E3ABBCC">
      <w:pPr>
        <w:widowControl w:val="0"/>
        <w:numPr>
          <w:ilvl w:val="0"/>
          <w:numId w:val="0"/>
        </w:numPr>
        <w:jc w:val="both"/>
        <w:rPr>
          <w:rFonts w:hint="eastAsia"/>
        </w:rPr>
      </w:pPr>
    </w:p>
    <w:p w14:paraId="26F39EDA">
      <w:pPr>
        <w:widowControl w:val="0"/>
        <w:numPr>
          <w:ilvl w:val="0"/>
          <w:numId w:val="0"/>
        </w:numPr>
        <w:jc w:val="both"/>
        <w:rPr>
          <w:rFonts w:hint="eastAsia"/>
        </w:rPr>
      </w:pPr>
      <w:r>
        <w:rPr>
          <w:rFonts w:hint="eastAsia"/>
        </w:rPr>
        <w:t xml:space="preserve">"Infants of such as are members of the visible church," "Shorter Catechism" Q. 95; that is, theoretically, "infants of one or both believing parents," "Con. of Faith," Chap. 28., sec. 4; and practically, "of parents, one or both of them professing faith n Christ."––"Larger </w:t>
      </w:r>
      <w:r>
        <w:rPr>
          <w:rFonts w:hint="eastAsia"/>
        </w:rPr>
        <w:tab/>
      </w:r>
      <w:r>
        <w:rPr>
          <w:rFonts w:hint="eastAsia"/>
        </w:rPr>
        <w:t xml:space="preserve">Catechism," </w:t>
      </w:r>
      <w:r>
        <w:rPr>
          <w:rFonts w:hint="eastAsia"/>
        </w:rPr>
        <w:tab/>
      </w:r>
      <w:r>
        <w:rPr>
          <w:rFonts w:hint="eastAsia"/>
        </w:rPr>
        <w:t xml:space="preserve">Q. </w:t>
      </w:r>
      <w:r>
        <w:rPr>
          <w:rFonts w:hint="eastAsia"/>
        </w:rPr>
        <w:tab/>
      </w:r>
      <w:r>
        <w:rPr>
          <w:rFonts w:hint="eastAsia"/>
        </w:rPr>
        <w:t>166.</w:t>
      </w:r>
    </w:p>
    <w:p w14:paraId="03EA9580">
      <w:pPr>
        <w:widowControl w:val="0"/>
        <w:numPr>
          <w:ilvl w:val="0"/>
          <w:numId w:val="0"/>
        </w:numPr>
        <w:jc w:val="both"/>
        <w:rPr>
          <w:rFonts w:hint="eastAsia"/>
        </w:rPr>
      </w:pPr>
      <w:r>
        <w:rPr>
          <w:rFonts w:hint="eastAsia"/>
        </w:rPr>
        <w:t>“有形教会成员的婴孩”，《小要理问答》问题95；也就是说，理论上，“父母一方或双方都是信徒的婴孩”，《信仰告白》，第28章，第4节；实际上，“父母一方或双方都宣认信基督的婴孩。”——《大要理问答》，问题166。</w:t>
      </w:r>
    </w:p>
    <w:p w14:paraId="54F1E1A7">
      <w:pPr>
        <w:widowControl w:val="0"/>
        <w:numPr>
          <w:ilvl w:val="0"/>
          <w:numId w:val="0"/>
        </w:numPr>
        <w:jc w:val="both"/>
        <w:rPr>
          <w:rFonts w:hint="eastAsia"/>
        </w:rPr>
      </w:pPr>
      <w:r>
        <w:rPr>
          <w:rFonts w:hint="eastAsia"/>
        </w:rPr>
        <w:t>Roman Catholics, Episcopalians, the Protestants of the continent, the Presbyterians of Scotland (and formerly of this country), act upon the principle that every baptized person, not excommunicated, being himself a member of the visible church, has a right to have his child regarded and treated as such also.</w:t>
      </w:r>
    </w:p>
    <w:p w14:paraId="537A929D">
      <w:pPr>
        <w:widowControl w:val="0"/>
        <w:numPr>
          <w:ilvl w:val="0"/>
          <w:numId w:val="0"/>
        </w:numPr>
        <w:jc w:val="both"/>
        <w:rPr>
          <w:rFonts w:hint="eastAsia"/>
        </w:rPr>
      </w:pPr>
      <w:r>
        <w:rPr>
          <w:rFonts w:hint="eastAsia"/>
        </w:rPr>
        <w:t>罗马天主教徒、圣公会教徒、欧洲大陆的新教徒、苏格兰的长老会教徒（以及以前本国的长老会教徒），都奉行这样一个原则：每一个受过洗礼且未被逐出教会的人，其本身既是有形教会的成员，就有权使其儿女也被视为并如此对待。</w:t>
      </w:r>
    </w:p>
    <w:p w14:paraId="5D820D03">
      <w:pPr>
        <w:widowControl w:val="0"/>
        <w:numPr>
          <w:ilvl w:val="0"/>
          <w:numId w:val="0"/>
        </w:numPr>
        <w:jc w:val="both"/>
        <w:rPr>
          <w:rFonts w:hint="eastAsia"/>
        </w:rPr>
      </w:pPr>
      <w:r>
        <w:rPr>
          <w:rFonts w:hint="eastAsia"/>
        </w:rPr>
        <w:t>Even when parents are unbelievers Catholics and Episcopalians will baptize their infants upon the faith of sponsors.</w:t>
      </w:r>
    </w:p>
    <w:p w14:paraId="402DCFE3">
      <w:pPr>
        <w:widowControl w:val="0"/>
        <w:numPr>
          <w:ilvl w:val="0"/>
          <w:numId w:val="0"/>
        </w:numPr>
        <w:jc w:val="both"/>
        <w:rPr>
          <w:rFonts w:hint="eastAsia"/>
        </w:rPr>
      </w:pPr>
      <w:r>
        <w:rPr>
          <w:rFonts w:hint="eastAsia"/>
        </w:rPr>
        <w:t>即使父母是不信者，天主教徒和圣公会教徒也会根据教父母的信心为他们的婴孩施洗。</w:t>
      </w:r>
    </w:p>
    <w:p w14:paraId="67AE2D8E">
      <w:pPr>
        <w:widowControl w:val="0"/>
        <w:numPr>
          <w:ilvl w:val="0"/>
          <w:numId w:val="0"/>
        </w:numPr>
        <w:jc w:val="both"/>
        <w:rPr>
          <w:rFonts w:hint="eastAsia"/>
        </w:rPr>
      </w:pPr>
    </w:p>
    <w:p w14:paraId="37891D3F">
      <w:pPr>
        <w:widowControl w:val="0"/>
        <w:numPr>
          <w:ilvl w:val="0"/>
          <w:numId w:val="0"/>
        </w:numPr>
        <w:jc w:val="both"/>
        <w:rPr>
          <w:rFonts w:hint="eastAsia"/>
        </w:rPr>
      </w:pPr>
      <w:r>
        <w:rPr>
          <w:rFonts w:hint="eastAsia"/>
        </w:rPr>
        <w:t>It is evident, however, that only the children of such parents, or actual guardians, as make a credible profession of personal faith ought to be baptized.</w:t>
      </w:r>
    </w:p>
    <w:p w14:paraId="01FF28B1">
      <w:pPr>
        <w:widowControl w:val="0"/>
        <w:numPr>
          <w:ilvl w:val="0"/>
          <w:numId w:val="0"/>
        </w:numPr>
        <w:jc w:val="both"/>
        <w:rPr>
          <w:rFonts w:hint="eastAsia"/>
        </w:rPr>
      </w:pPr>
      <w:r>
        <w:rPr>
          <w:rFonts w:hint="eastAsia"/>
        </w:rPr>
        <w:t>然而，显而易见的是，只有那些做出可信个人信仰宣认的父母或实际监护人的儿女才应该受洗。</w:t>
      </w:r>
    </w:p>
    <w:p w14:paraId="066FA716">
      <w:pPr>
        <w:widowControl w:val="0"/>
        <w:numPr>
          <w:ilvl w:val="0"/>
          <w:numId w:val="0"/>
        </w:numPr>
        <w:jc w:val="both"/>
        <w:rPr>
          <w:rFonts w:hint="eastAsia"/>
        </w:rPr>
      </w:pPr>
      <w:r>
        <w:rPr>
          <w:rFonts w:hint="eastAsia"/>
        </w:rPr>
        <w:t>1st. . Because of the nature of the act.</w:t>
      </w:r>
    </w:p>
    <w:p w14:paraId="7A3B9FF9">
      <w:pPr>
        <w:widowControl w:val="0"/>
        <w:numPr>
          <w:ilvl w:val="0"/>
          <w:numId w:val="0"/>
        </w:numPr>
        <w:jc w:val="both"/>
        <w:rPr>
          <w:rFonts w:hint="eastAsia"/>
        </w:rPr>
      </w:pPr>
      <w:r>
        <w:rPr>
          <w:rFonts w:hint="eastAsia"/>
        </w:rPr>
        <w:t>第一，因为行为的性质。</w:t>
      </w:r>
    </w:p>
    <w:p w14:paraId="44F077BD">
      <w:pPr>
        <w:widowControl w:val="0"/>
        <w:numPr>
          <w:ilvl w:val="0"/>
          <w:numId w:val="0"/>
        </w:numPr>
        <w:jc w:val="both"/>
        <w:rPr>
          <w:rFonts w:hint="eastAsia"/>
        </w:rPr>
      </w:pPr>
      <w:r>
        <w:rPr>
          <w:rFonts w:hint="eastAsia"/>
        </w:rPr>
        <w:t>Faith is the condition of the covenant of which baptism is the seal.</w:t>
      </w:r>
    </w:p>
    <w:p w14:paraId="4A38C3CF">
      <w:pPr>
        <w:widowControl w:val="0"/>
        <w:numPr>
          <w:ilvl w:val="0"/>
          <w:numId w:val="0"/>
        </w:numPr>
        <w:jc w:val="both"/>
        <w:rPr>
          <w:rFonts w:hint="eastAsia"/>
        </w:rPr>
      </w:pPr>
      <w:r>
        <w:rPr>
          <w:rFonts w:hint="eastAsia"/>
        </w:rPr>
        <w:t>信心是盟约的条件，而洗礼是其印记。</w:t>
      </w:r>
    </w:p>
    <w:p w14:paraId="17B6908A">
      <w:pPr>
        <w:widowControl w:val="0"/>
        <w:numPr>
          <w:ilvl w:val="0"/>
          <w:numId w:val="0"/>
        </w:numPr>
        <w:jc w:val="both"/>
        <w:rPr>
          <w:rFonts w:hint="eastAsia"/>
        </w:rPr>
      </w:pPr>
      <w:r>
        <w:rPr>
          <w:rFonts w:hint="eastAsia"/>
        </w:rPr>
        <w:t>The Gen. Assembly of 1794 decided that our "Directory for Worship" demands that the parent enters before God and the Church into an express engagement, "that they pray with and for the child, that they set an example of piety and godliness before it" etc.</w:t>
      </w:r>
    </w:p>
    <w:p w14:paraId="6BB492BF">
      <w:pPr>
        <w:widowControl w:val="0"/>
        <w:numPr>
          <w:ilvl w:val="0"/>
          <w:numId w:val="0"/>
        </w:numPr>
        <w:jc w:val="both"/>
        <w:rPr>
          <w:rFonts w:hint="eastAsia"/>
        </w:rPr>
      </w:pPr>
      <w:r>
        <w:rPr>
          <w:rFonts w:hint="eastAsia"/>
        </w:rPr>
        <w:t>1794年的总议会决定，我们的《敬拜指南》要求父母在神和教会面前明确承诺，“他们与孩子一同祷告并为孩子祷告，他们在孩子面前树立敬虔和属神的榜样”等等。</w:t>
      </w:r>
    </w:p>
    <w:p w14:paraId="274DA99A">
      <w:pPr>
        <w:widowControl w:val="0"/>
        <w:numPr>
          <w:ilvl w:val="0"/>
          <w:numId w:val="0"/>
        </w:numPr>
        <w:jc w:val="both"/>
        <w:rPr>
          <w:rFonts w:hint="eastAsia"/>
        </w:rPr>
      </w:pPr>
      <w:r>
        <w:rPr>
          <w:rFonts w:hint="eastAsia"/>
        </w:rPr>
        <w:t>And the Gen. Synod of 1735 asserts that if other than parents professing piety are encouraged to take these engagements "the seal would be set to a blank" ("Moore’s Digest," pp. 665 and 666).</w:t>
      </w:r>
    </w:p>
    <w:p w14:paraId="53AD0678">
      <w:pPr>
        <w:widowControl w:val="0"/>
        <w:numPr>
          <w:ilvl w:val="0"/>
          <w:numId w:val="0"/>
        </w:numPr>
        <w:jc w:val="both"/>
        <w:rPr>
          <w:rFonts w:hint="eastAsia"/>
        </w:rPr>
      </w:pPr>
      <w:r>
        <w:rPr>
          <w:rFonts w:hint="eastAsia"/>
        </w:rPr>
        <w:t>并且1735年的总议会断言，如果鼓励宣认敬虔的父母以外的人承担这些承诺，“印记就会盖在空白之上”（《摩尔文摘》，第665和666页）。</w:t>
      </w:r>
    </w:p>
    <w:p w14:paraId="2CA4FC0F">
      <w:pPr>
        <w:widowControl w:val="0"/>
        <w:numPr>
          <w:ilvl w:val="0"/>
          <w:numId w:val="0"/>
        </w:numPr>
        <w:jc w:val="both"/>
        <w:rPr>
          <w:rFonts w:hint="eastAsia"/>
        </w:rPr>
      </w:pPr>
      <w:r>
        <w:rPr>
          <w:rFonts w:hint="eastAsia"/>
        </w:rPr>
        <w:t>Hence it is evident that the conditions prerequisite for having one’s children baptized are precisely the same with those prerequisite for being baptized or admitted to the Lord’s Supper one’s self, i.e., credible profession of a true faith.</w:t>
      </w:r>
    </w:p>
    <w:p w14:paraId="524869B7">
      <w:pPr>
        <w:widowControl w:val="0"/>
        <w:numPr>
          <w:ilvl w:val="0"/>
          <w:numId w:val="0"/>
        </w:numPr>
        <w:jc w:val="both"/>
        <w:rPr>
          <w:rFonts w:hint="eastAsia"/>
        </w:rPr>
      </w:pPr>
      <w:r>
        <w:rPr>
          <w:rFonts w:hint="eastAsia"/>
        </w:rPr>
        <w:t>因此，显而易见的是，为儿女施洗的先决条件，与自己受洗或被准许领受圣餐的先决条件完全相同，即，对真实信仰的可信宣认。</w:t>
      </w:r>
    </w:p>
    <w:p w14:paraId="53C7F80B">
      <w:pPr>
        <w:widowControl w:val="0"/>
        <w:numPr>
          <w:ilvl w:val="0"/>
          <w:numId w:val="0"/>
        </w:numPr>
        <w:jc w:val="both"/>
        <w:rPr>
          <w:rFonts w:hint="eastAsia"/>
        </w:rPr>
      </w:pPr>
    </w:p>
    <w:p w14:paraId="094A0C5D">
      <w:pPr>
        <w:widowControl w:val="0"/>
        <w:numPr>
          <w:ilvl w:val="0"/>
          <w:numId w:val="0"/>
        </w:numPr>
        <w:jc w:val="both"/>
        <w:rPr>
          <w:rFonts w:hint="eastAsia"/>
        </w:rPr>
      </w:pPr>
      <w:r>
        <w:rPr>
          <w:rFonts w:hint="eastAsia"/>
        </w:rPr>
        <w:t>2nd. Sponsors who are neither parents nor actual and permanent guardians are evidently neither the providentially constituted representatives of the child, nor in a position to make good their engagements.</w:t>
      </w:r>
    </w:p>
    <w:p w14:paraId="2C341E99">
      <w:pPr>
        <w:widowControl w:val="0"/>
        <w:numPr>
          <w:ilvl w:val="0"/>
          <w:numId w:val="0"/>
        </w:numPr>
        <w:jc w:val="both"/>
        <w:rPr>
          <w:rFonts w:hint="eastAsia"/>
        </w:rPr>
      </w:pPr>
      <w:r>
        <w:rPr>
          <w:rFonts w:hint="eastAsia"/>
        </w:rPr>
        <w:t>第二，既非父母也非实际和永久监护人的教父母，显然既非神护理所设立的孩子的代表，也无法履行他们的承诺。</w:t>
      </w:r>
    </w:p>
    <w:p w14:paraId="1ABB5420">
      <w:pPr>
        <w:widowControl w:val="0"/>
        <w:numPr>
          <w:ilvl w:val="0"/>
          <w:numId w:val="0"/>
        </w:numPr>
        <w:jc w:val="both"/>
        <w:rPr>
          <w:rFonts w:hint="eastAsia"/>
        </w:rPr>
      </w:pPr>
    </w:p>
    <w:p w14:paraId="63690438">
      <w:pPr>
        <w:widowControl w:val="0"/>
        <w:numPr>
          <w:ilvl w:val="0"/>
          <w:numId w:val="0"/>
        </w:numPr>
        <w:jc w:val="both"/>
        <w:rPr>
          <w:rFonts w:hint="eastAsia"/>
        </w:rPr>
      </w:pPr>
      <w:r>
        <w:rPr>
          <w:rFonts w:hint="eastAsia"/>
        </w:rPr>
        <w:t>3rd. Those who having been baptized, do not by faith and obedience discharge their baptismal vows when they are of mature age, are ipso facto in a state of suspension from covenant privileges, and can not, therefore, plead them for their children.</w:t>
      </w:r>
    </w:p>
    <w:p w14:paraId="3F25DF08">
      <w:pPr>
        <w:widowControl w:val="0"/>
        <w:numPr>
          <w:ilvl w:val="0"/>
          <w:numId w:val="0"/>
        </w:numPr>
        <w:jc w:val="both"/>
        <w:rPr>
          <w:rFonts w:hint="eastAsia"/>
        </w:rPr>
      </w:pPr>
      <w:r>
        <w:rPr>
          <w:rFonts w:hint="eastAsia"/>
        </w:rPr>
        <w:t>第三，那些受过洗礼，但在成年后没有凭信心和顺服履行其洗礼誓约的人，事实上就处于暂停享有盟约特权的状态，因此不能为其儿女辩护。</w:t>
      </w:r>
    </w:p>
    <w:p w14:paraId="14EC30C8">
      <w:pPr>
        <w:widowControl w:val="0"/>
        <w:numPr>
          <w:ilvl w:val="0"/>
          <w:numId w:val="0"/>
        </w:numPr>
        <w:jc w:val="both"/>
        <w:rPr>
          <w:rFonts w:hint="eastAsia"/>
        </w:rPr>
      </w:pPr>
    </w:p>
    <w:p w14:paraId="6E6ABD78">
      <w:pPr>
        <w:widowControl w:val="0"/>
        <w:numPr>
          <w:ilvl w:val="0"/>
          <w:numId w:val="0"/>
        </w:numPr>
        <w:jc w:val="both"/>
        <w:rPr>
          <w:rFonts w:hint="eastAsia"/>
        </w:rPr>
      </w:pPr>
      <w:r>
        <w:rPr>
          <w:rFonts w:hint="eastAsia"/>
        </w:rPr>
        <w:t>4th. The apostles baptized the households only of those who professed faith in Christ.</w:t>
      </w:r>
    </w:p>
    <w:p w14:paraId="2685682E">
      <w:pPr>
        <w:widowControl w:val="0"/>
        <w:numPr>
          <w:ilvl w:val="0"/>
          <w:numId w:val="0"/>
        </w:numPr>
        <w:jc w:val="both"/>
        <w:rPr>
          <w:rFonts w:hint="eastAsia"/>
        </w:rPr>
      </w:pPr>
      <w:r>
        <w:rPr>
          <w:rFonts w:hint="eastAsia"/>
        </w:rPr>
        <w:t>第四，使徒只为那些宣认信基督的人的全家施洗。</w:t>
      </w:r>
    </w:p>
    <w:p w14:paraId="68846482">
      <w:pPr>
        <w:widowControl w:val="0"/>
        <w:numPr>
          <w:ilvl w:val="0"/>
          <w:numId w:val="0"/>
        </w:numPr>
        <w:jc w:val="both"/>
        <w:rPr>
          <w:rFonts w:hint="eastAsia"/>
        </w:rPr>
      </w:pPr>
    </w:p>
    <w:p w14:paraId="4A534045">
      <w:pPr>
        <w:widowControl w:val="0"/>
        <w:numPr>
          <w:ilvl w:val="0"/>
          <w:numId w:val="0"/>
        </w:numPr>
        <w:jc w:val="both"/>
        <w:rPr>
          <w:rFonts w:hint="eastAsia"/>
        </w:rPr>
      </w:pPr>
      <w:r>
        <w:rPr>
          <w:rFonts w:hint="eastAsia"/>
        </w:rPr>
        <w:t>THE EFFICACY OF BAPTISM.</w:t>
      </w:r>
    </w:p>
    <w:p w14:paraId="2243113A">
      <w:pPr>
        <w:widowControl w:val="0"/>
        <w:numPr>
          <w:ilvl w:val="0"/>
          <w:numId w:val="0"/>
        </w:numPr>
        <w:jc w:val="both"/>
        <w:rPr>
          <w:rFonts w:hint="eastAsia"/>
        </w:rPr>
      </w:pPr>
      <w:r>
        <w:rPr>
          <w:rFonts w:hint="eastAsia"/>
        </w:rPr>
        <w:t>洗礼的功效。</w:t>
      </w:r>
    </w:p>
    <w:p w14:paraId="61DF68C7">
      <w:pPr>
        <w:widowControl w:val="0"/>
        <w:numPr>
          <w:ilvl w:val="0"/>
          <w:numId w:val="0"/>
        </w:numPr>
        <w:jc w:val="both"/>
        <w:rPr>
          <w:rFonts w:hint="eastAsia"/>
        </w:rPr>
      </w:pPr>
    </w:p>
    <w:p w14:paraId="73120A1E">
      <w:pPr>
        <w:widowControl w:val="0"/>
        <w:numPr>
          <w:ilvl w:val="0"/>
          <w:numId w:val="0"/>
        </w:numPr>
        <w:jc w:val="both"/>
        <w:rPr>
          <w:rFonts w:hint="eastAsia"/>
        </w:rPr>
      </w:pPr>
      <w:r>
        <w:rPr>
          <w:rFonts w:hint="eastAsia"/>
        </w:rPr>
        <w:t>35. What is the Romish and Ritualistic doctrine as to the efficacy of baptism.</w:t>
      </w:r>
    </w:p>
    <w:p w14:paraId="64D241ED">
      <w:pPr>
        <w:widowControl w:val="0"/>
        <w:numPr>
          <w:ilvl w:val="0"/>
          <w:numId w:val="0"/>
        </w:numPr>
        <w:jc w:val="both"/>
        <w:rPr>
          <w:rFonts w:hint="eastAsia"/>
        </w:rPr>
      </w:pPr>
      <w:r>
        <w:rPr>
          <w:rFonts w:hint="eastAsia"/>
        </w:rPr>
        <w:t>35. 罗马天主教和仪式主义关于洗礼功效的教义是什么？</w:t>
      </w:r>
    </w:p>
    <w:p w14:paraId="68893FA9">
      <w:pPr>
        <w:widowControl w:val="0"/>
        <w:numPr>
          <w:ilvl w:val="0"/>
          <w:numId w:val="0"/>
        </w:numPr>
        <w:jc w:val="both"/>
        <w:rPr>
          <w:rFonts w:hint="eastAsia"/>
        </w:rPr>
      </w:pPr>
    </w:p>
    <w:p w14:paraId="50AEDCCE">
      <w:pPr>
        <w:widowControl w:val="0"/>
        <w:numPr>
          <w:ilvl w:val="0"/>
          <w:numId w:val="0"/>
        </w:numPr>
        <w:jc w:val="both"/>
        <w:rPr>
          <w:rFonts w:hint="eastAsia"/>
        </w:rPr>
      </w:pPr>
      <w:r>
        <w:rPr>
          <w:rFonts w:hint="eastAsia"/>
        </w:rPr>
        <w:t>The Romish doctrine, with which the "Tractarian" doctrine essentially agrees, is, 1st, that baptism confers the merits of Christ and the power of the Holy Ghost, and therefore (1) it cleanses from inherent corruption; (2) it secures the remission of the penalty of sin;</w:t>
      </w:r>
    </w:p>
    <w:p w14:paraId="1463E099">
      <w:pPr>
        <w:widowControl w:val="0"/>
        <w:numPr>
          <w:ilvl w:val="0"/>
          <w:numId w:val="0"/>
        </w:numPr>
        <w:jc w:val="both"/>
        <w:rPr>
          <w:rFonts w:hint="eastAsia"/>
        </w:rPr>
      </w:pPr>
      <w:r>
        <w:rPr>
          <w:rFonts w:hint="eastAsia"/>
        </w:rPr>
        <w:t>罗马天主教的教义，与“特拉卡特派”（牛津运动）的教义基本一致，是：第一，洗礼赋予基督的功德和圣灵的能力，因此 (1) 它洁净固有的败坏；(2) 它确保罪罚的赦免；</w:t>
      </w:r>
    </w:p>
    <w:p w14:paraId="293C669E">
      <w:pPr>
        <w:widowControl w:val="0"/>
        <w:numPr>
          <w:ilvl w:val="0"/>
          <w:numId w:val="0"/>
        </w:numPr>
        <w:jc w:val="both"/>
        <w:rPr>
          <w:rFonts w:hint="eastAsia"/>
        </w:rPr>
      </w:pPr>
      <w:r>
        <w:rPr>
          <w:rFonts w:hint="eastAsia"/>
        </w:rPr>
        <w:t>(3) it secures the infusion of sanctifying grace; (4) it unites to Christ; (5) it impresses upon the soul an indelible character; (6) it opens the portals of heaven. Newman, "Lectures on Justification" p. 257; "Cat. Rom.," Pt. 2., Chap. 2. Q. 32–44.</w:t>
      </w:r>
    </w:p>
    <w:p w14:paraId="369FD2AB">
      <w:pPr>
        <w:widowControl w:val="0"/>
        <w:numPr>
          <w:ilvl w:val="0"/>
          <w:numId w:val="0"/>
        </w:numPr>
        <w:jc w:val="both"/>
        <w:rPr>
          <w:rFonts w:hint="eastAsia"/>
        </w:rPr>
      </w:pPr>
      <w:r>
        <w:rPr>
          <w:rFonts w:hint="eastAsia"/>
        </w:rPr>
        <w:t>(3) 它确保成圣恩典的注入；(4) 它使人与基督联合；(5) 它在灵魂上留下不可磨灭的印记；(6) 它打开天堂的门户。纽曼，《称义讲座》，第257页；《罗马教理问答》，第二部分，第二章，问题32–44。</w:t>
      </w:r>
    </w:p>
    <w:p w14:paraId="453FF669">
      <w:pPr>
        <w:widowControl w:val="0"/>
        <w:numPr>
          <w:ilvl w:val="0"/>
          <w:numId w:val="0"/>
        </w:numPr>
        <w:jc w:val="both"/>
        <w:rPr>
          <w:rFonts w:hint="eastAsia"/>
        </w:rPr>
      </w:pPr>
      <w:r>
        <w:rPr>
          <w:rFonts w:hint="eastAsia"/>
        </w:rPr>
        <w:t>2nd. That the efficacy of the ordinance is inherent in itself in virtue of the divine institution.</w:t>
      </w:r>
    </w:p>
    <w:p w14:paraId="67D8473E">
      <w:pPr>
        <w:widowControl w:val="0"/>
        <w:numPr>
          <w:ilvl w:val="0"/>
          <w:numId w:val="0"/>
        </w:numPr>
        <w:jc w:val="both"/>
        <w:rPr>
          <w:rFonts w:hint="eastAsia"/>
        </w:rPr>
      </w:pPr>
      <w:r>
        <w:rPr>
          <w:rFonts w:hint="eastAsia"/>
        </w:rPr>
        <w:t>第二，那礼仪的功效，凭借神的设立，内在于其本身。</w:t>
      </w:r>
    </w:p>
    <w:p w14:paraId="32A68C41">
      <w:pPr>
        <w:widowControl w:val="0"/>
        <w:numPr>
          <w:ilvl w:val="0"/>
          <w:numId w:val="0"/>
        </w:numPr>
        <w:jc w:val="both"/>
        <w:rPr>
          <w:rFonts w:hint="eastAsia"/>
        </w:rPr>
      </w:pPr>
      <w:r>
        <w:rPr>
          <w:rFonts w:hint="eastAsia"/>
        </w:rPr>
        <w:t>Its virtue does not depend either on the merit of the officiating minister, nor on that of the recipient, but in the sacramental action itself as an opus operatum (works performed).</w:t>
      </w:r>
    </w:p>
    <w:p w14:paraId="0424CCFE">
      <w:pPr>
        <w:widowControl w:val="0"/>
        <w:numPr>
          <w:ilvl w:val="0"/>
          <w:numId w:val="0"/>
        </w:numPr>
        <w:jc w:val="both"/>
        <w:rPr>
          <w:rFonts w:hint="eastAsia"/>
        </w:rPr>
      </w:pPr>
      <w:r>
        <w:rPr>
          <w:rFonts w:hint="eastAsia"/>
        </w:rPr>
        <w:t>其效力既不取决于主礼牧师的功德，也不取决于领受者的功德，而在于圣礼行动本身，作为 opus operatum (拉丁文：已成的事功)。</w:t>
      </w:r>
    </w:p>
    <w:p w14:paraId="4A236AC4">
      <w:pPr>
        <w:widowControl w:val="0"/>
        <w:numPr>
          <w:ilvl w:val="0"/>
          <w:numId w:val="0"/>
        </w:numPr>
        <w:jc w:val="both"/>
        <w:rPr>
          <w:rFonts w:hint="eastAsia"/>
        </w:rPr>
      </w:pPr>
      <w:r>
        <w:rPr>
          <w:rFonts w:hint="eastAsia"/>
        </w:rPr>
        <w:t>In the case of infants, the only condition of its efficiency is the right administration of the ordinance.</w:t>
      </w:r>
    </w:p>
    <w:p w14:paraId="149DAFC2">
      <w:pPr>
        <w:widowControl w:val="0"/>
        <w:numPr>
          <w:ilvl w:val="0"/>
          <w:numId w:val="0"/>
        </w:numPr>
        <w:jc w:val="both"/>
        <w:rPr>
          <w:rFonts w:hint="eastAsia"/>
        </w:rPr>
      </w:pPr>
      <w:r>
        <w:rPr>
          <w:rFonts w:hint="eastAsia"/>
        </w:rPr>
        <w:t>在婴孩的情况下，其功效的唯一条件是礼仪的正确施行。</w:t>
      </w:r>
    </w:p>
    <w:p w14:paraId="0B8971EA">
      <w:pPr>
        <w:widowControl w:val="0"/>
        <w:numPr>
          <w:ilvl w:val="0"/>
          <w:numId w:val="0"/>
        </w:numPr>
        <w:jc w:val="both"/>
        <w:rPr>
          <w:rFonts w:hint="eastAsia"/>
        </w:rPr>
      </w:pPr>
      <w:r>
        <w:rPr>
          <w:rFonts w:hint="eastAsia"/>
        </w:rPr>
        <w:t>In the case of adults its efficiency depends upon the additional condition that the recipient is not in mortal sin, and does not resist by an opposing will.––Dens "De Baptismo," N. 29.</w:t>
      </w:r>
    </w:p>
    <w:p w14:paraId="3CC23A00">
      <w:pPr>
        <w:widowControl w:val="0"/>
        <w:numPr>
          <w:ilvl w:val="0"/>
          <w:numId w:val="0"/>
        </w:numPr>
        <w:jc w:val="both"/>
        <w:rPr>
          <w:rFonts w:hint="eastAsia"/>
        </w:rPr>
      </w:pPr>
      <w:r>
        <w:rPr>
          <w:rFonts w:hint="eastAsia"/>
        </w:rPr>
        <w:t>在成人的情况下，其功效取决于额外的条件，即领受者没有犯大罪，并且没有以相反的意志抵抗。——邓斯《论洗礼》，第29号。</w:t>
      </w:r>
    </w:p>
    <w:p w14:paraId="3522F016">
      <w:pPr>
        <w:widowControl w:val="0"/>
        <w:numPr>
          <w:ilvl w:val="0"/>
          <w:numId w:val="0"/>
        </w:numPr>
        <w:jc w:val="both"/>
        <w:rPr>
          <w:rFonts w:hint="eastAsia"/>
        </w:rPr>
      </w:pPr>
    </w:p>
    <w:p w14:paraId="154BDE94">
      <w:pPr>
        <w:widowControl w:val="0"/>
        <w:numPr>
          <w:ilvl w:val="0"/>
          <w:numId w:val="0"/>
        </w:numPr>
        <w:jc w:val="both"/>
        <w:rPr>
          <w:rFonts w:hint="eastAsia"/>
        </w:rPr>
      </w:pPr>
      <w:r>
        <w:rPr>
          <w:rFonts w:hint="eastAsia"/>
        </w:rPr>
        <w:t>36.What is the Lutheran doctrine on this subject ?</w:t>
      </w:r>
    </w:p>
    <w:p w14:paraId="6D0DCF3D">
      <w:pPr>
        <w:widowControl w:val="0"/>
        <w:numPr>
          <w:ilvl w:val="0"/>
          <w:numId w:val="0"/>
        </w:numPr>
        <w:jc w:val="both"/>
        <w:rPr>
          <w:rFonts w:hint="eastAsia"/>
        </w:rPr>
      </w:pPr>
      <w:r>
        <w:rPr>
          <w:rFonts w:hint="eastAsia"/>
        </w:rPr>
        <w:t>36. 路德宗在此问题上的教义是什么？</w:t>
      </w:r>
    </w:p>
    <w:p w14:paraId="09FBCC0D">
      <w:pPr>
        <w:widowControl w:val="0"/>
        <w:numPr>
          <w:ilvl w:val="0"/>
          <w:numId w:val="0"/>
        </w:numPr>
        <w:jc w:val="both"/>
        <w:rPr>
          <w:rFonts w:hint="eastAsia"/>
        </w:rPr>
      </w:pPr>
    </w:p>
    <w:p w14:paraId="2C395F52">
      <w:pPr>
        <w:widowControl w:val="0"/>
        <w:numPr>
          <w:ilvl w:val="0"/>
          <w:numId w:val="0"/>
        </w:numPr>
        <w:jc w:val="both"/>
        <w:rPr>
          <w:rFonts w:hint="eastAsia"/>
        </w:rPr>
      </w:pPr>
      <w:r>
        <w:rPr>
          <w:rFonts w:hint="eastAsia"/>
        </w:rPr>
        <w:t>The Lutherans agreed with the Reformed churches in repudiating the Romish doctrine of the magical efficacy of this sacrament as an opus operatum.</w:t>
      </w:r>
    </w:p>
    <w:p w14:paraId="2220CEBA">
      <w:pPr>
        <w:widowControl w:val="0"/>
        <w:numPr>
          <w:ilvl w:val="0"/>
          <w:numId w:val="0"/>
        </w:numPr>
        <w:jc w:val="both"/>
        <w:rPr>
          <w:rFonts w:hint="eastAsia"/>
        </w:rPr>
      </w:pPr>
      <w:r>
        <w:rPr>
          <w:rFonts w:hint="eastAsia"/>
        </w:rPr>
        <w:t>路德宗与改革宗教会一致，都否定罗马天主教关于此圣礼作为 opus operatum (拉丁文：借功生效) 具有巫术功效的教义。</w:t>
      </w:r>
    </w:p>
    <w:p w14:paraId="3265C5E3">
      <w:pPr>
        <w:widowControl w:val="0"/>
        <w:numPr>
          <w:ilvl w:val="0"/>
          <w:numId w:val="0"/>
        </w:numPr>
        <w:jc w:val="both"/>
        <w:rPr>
          <w:rFonts w:hint="eastAsia"/>
        </w:rPr>
      </w:pPr>
      <w:r>
        <w:rPr>
          <w:rFonts w:hint="eastAsia"/>
        </w:rPr>
        <w:t>But they went much further than the Reformed in maintaining the sacramental union between the sign and the grace signified.</w:t>
      </w:r>
    </w:p>
    <w:p w14:paraId="528FF992">
      <w:pPr>
        <w:widowControl w:val="0"/>
        <w:numPr>
          <w:ilvl w:val="0"/>
          <w:numId w:val="0"/>
        </w:numPr>
        <w:jc w:val="both"/>
        <w:rPr>
          <w:rFonts w:hint="eastAsia"/>
        </w:rPr>
      </w:pPr>
      <w:r>
        <w:rPr>
          <w:rFonts w:hint="eastAsia"/>
        </w:rPr>
        <w:t>但是他们在坚持标记与所象征恩典之间的圣礼联合方面，比改革宗走得更远。</w:t>
      </w:r>
    </w:p>
    <w:p w14:paraId="1AEAFFF9">
      <w:pPr>
        <w:widowControl w:val="0"/>
        <w:numPr>
          <w:ilvl w:val="0"/>
          <w:numId w:val="0"/>
        </w:numPr>
        <w:jc w:val="both"/>
        <w:rPr>
          <w:rFonts w:hint="eastAsia"/>
        </w:rPr>
      </w:pPr>
      <w:r>
        <w:rPr>
          <w:rFonts w:hint="eastAsia"/>
        </w:rPr>
        <w:t>Luther, in his "Small Cat.," Pt. 4., sec. 2, says baptism, "worketh forgiveness of sins, delivers from death and the devil, and confers everlasting salvation on all who believe" and, in sec. 3, that "it is not the water indeed which produces these effects, but the word of God which accompanies, and is connected with the water, and our faith, which relies on the word of God connected with the water.</w:t>
      </w:r>
    </w:p>
    <w:p w14:paraId="5BFE1DDF">
      <w:pPr>
        <w:widowControl w:val="0"/>
        <w:numPr>
          <w:ilvl w:val="0"/>
          <w:numId w:val="0"/>
        </w:numPr>
        <w:jc w:val="both"/>
        <w:rPr>
          <w:rFonts w:hint="eastAsia"/>
        </w:rPr>
      </w:pPr>
      <w:r>
        <w:rPr>
          <w:rFonts w:hint="eastAsia"/>
        </w:rPr>
        <w:t>路德在其《小要理问答》第四部分第二节中说，洗礼“成就罪的赦免，拯救脱离死亡和魔鬼，并赐永恒的救恩给所有相信的人”；并且在第三节中说：“诚然，并非水产生这些效果，而是伴随并与水相联的神的道，以及我们依赖与水相联的神的道的信心。</w:t>
      </w:r>
    </w:p>
    <w:p w14:paraId="36711FB6">
      <w:pPr>
        <w:widowControl w:val="0"/>
        <w:numPr>
          <w:ilvl w:val="0"/>
          <w:numId w:val="0"/>
        </w:numPr>
        <w:jc w:val="both"/>
        <w:rPr>
          <w:rFonts w:hint="eastAsia"/>
        </w:rPr>
      </w:pPr>
      <w:r>
        <w:rPr>
          <w:rFonts w:hint="eastAsia"/>
        </w:rPr>
        <w:t>For the water without the word is simply water and no baptism.</w:t>
      </w:r>
    </w:p>
    <w:p w14:paraId="202D46B9">
      <w:pPr>
        <w:widowControl w:val="0"/>
        <w:numPr>
          <w:ilvl w:val="0"/>
          <w:numId w:val="0"/>
        </w:numPr>
        <w:jc w:val="both"/>
        <w:rPr>
          <w:rFonts w:hint="eastAsia"/>
        </w:rPr>
      </w:pPr>
      <w:r>
        <w:rPr>
          <w:rFonts w:hint="eastAsia"/>
        </w:rPr>
        <w:t>因为没有道的单纯的水，只是水，而不是洗礼。</w:t>
      </w:r>
    </w:p>
    <w:p w14:paraId="539DF181">
      <w:pPr>
        <w:widowControl w:val="0"/>
        <w:numPr>
          <w:ilvl w:val="0"/>
          <w:numId w:val="0"/>
        </w:numPr>
        <w:jc w:val="both"/>
        <w:rPr>
          <w:rFonts w:hint="eastAsia"/>
        </w:rPr>
      </w:pPr>
      <w:r>
        <w:rPr>
          <w:rFonts w:hint="eastAsia"/>
        </w:rPr>
        <w:t>But when connected with the word of God, it is a baptism, that is, a gracious water of life, and a washing of regeneration."</w:t>
      </w:r>
    </w:p>
    <w:p w14:paraId="3F8A976E">
      <w:pPr>
        <w:widowControl w:val="0"/>
        <w:numPr>
          <w:ilvl w:val="0"/>
          <w:numId w:val="0"/>
        </w:numPr>
        <w:jc w:val="both"/>
        <w:rPr>
          <w:rFonts w:hint="eastAsia"/>
        </w:rPr>
      </w:pPr>
      <w:r>
        <w:rPr>
          <w:rFonts w:hint="eastAsia"/>
        </w:rPr>
        <w:t>但是当与神的道相联时，它就是洗礼，也就是说，是恩典的生命之水，和重生的洗。”</w:t>
      </w:r>
    </w:p>
    <w:p w14:paraId="07AC3D2F">
      <w:pPr>
        <w:widowControl w:val="0"/>
        <w:numPr>
          <w:ilvl w:val="0"/>
          <w:numId w:val="0"/>
        </w:numPr>
        <w:jc w:val="both"/>
        <w:rPr>
          <w:rFonts w:hint="eastAsia"/>
        </w:rPr>
      </w:pPr>
      <w:r>
        <w:rPr>
          <w:rFonts w:hint="eastAsia"/>
        </w:rPr>
        <w:t>This efficacy depends upon true saving faith in the adult subject:"</w:t>
      </w:r>
    </w:p>
    <w:p w14:paraId="2D7879C2">
      <w:pPr>
        <w:widowControl w:val="0"/>
        <w:numPr>
          <w:ilvl w:val="0"/>
          <w:numId w:val="0"/>
        </w:numPr>
        <w:jc w:val="both"/>
        <w:rPr>
          <w:rFonts w:hint="eastAsia"/>
        </w:rPr>
      </w:pPr>
      <w:r>
        <w:rPr>
          <w:rFonts w:hint="eastAsia"/>
        </w:rPr>
        <w:t>这种功效取决于成年受洗者真实的得救信心：”</w:t>
      </w:r>
    </w:p>
    <w:p w14:paraId="31360055">
      <w:pPr>
        <w:widowControl w:val="0"/>
        <w:numPr>
          <w:ilvl w:val="0"/>
          <w:numId w:val="0"/>
        </w:numPr>
        <w:jc w:val="both"/>
        <w:rPr>
          <w:rFonts w:hint="eastAsia"/>
        </w:rPr>
      </w:pPr>
    </w:p>
    <w:p w14:paraId="06BEF969">
      <w:pPr>
        <w:widowControl w:val="0"/>
        <w:numPr>
          <w:ilvl w:val="0"/>
          <w:numId w:val="0"/>
        </w:numPr>
        <w:jc w:val="both"/>
        <w:rPr>
          <w:rFonts w:hint="eastAsia"/>
        </w:rPr>
      </w:pPr>
      <w:r>
        <w:rPr>
          <w:rFonts w:hint="eastAsia"/>
        </w:rPr>
        <w:t>Moreover, faith being absent, it remains only a naked and inoperative sign."</w:t>
      </w:r>
    </w:p>
    <w:p w14:paraId="2D4DCB71">
      <w:pPr>
        <w:widowControl w:val="0"/>
        <w:numPr>
          <w:ilvl w:val="0"/>
          <w:numId w:val="0"/>
        </w:numPr>
        <w:jc w:val="both"/>
        <w:rPr>
          <w:rFonts w:hint="eastAsia"/>
        </w:rPr>
      </w:pPr>
      <w:r>
        <w:rPr>
          <w:rFonts w:hint="eastAsia"/>
        </w:rPr>
        <w:t>此外，若没有信心，它就只剩下赤裸而无效的标记。”</w:t>
      </w:r>
    </w:p>
    <w:p w14:paraId="4D536761">
      <w:pPr>
        <w:widowControl w:val="0"/>
        <w:numPr>
          <w:ilvl w:val="0"/>
          <w:numId w:val="0"/>
        </w:numPr>
        <w:jc w:val="both"/>
        <w:rPr>
          <w:rFonts w:hint="eastAsia"/>
        </w:rPr>
      </w:pPr>
    </w:p>
    <w:p w14:paraId="4F70D0C6">
      <w:pPr>
        <w:widowControl w:val="0"/>
        <w:numPr>
          <w:ilvl w:val="0"/>
          <w:numId w:val="0"/>
        </w:numPr>
        <w:jc w:val="both"/>
        <w:rPr>
          <w:rFonts w:hint="eastAsia"/>
        </w:rPr>
      </w:pPr>
      <w:r>
        <w:rPr>
          <w:rFonts w:hint="eastAsia"/>
        </w:rPr>
        <w:t>Hence they hold––lst. Baptism is an efficient means of conferring the forgiveness of sins and the grace of Christ.</w:t>
      </w:r>
    </w:p>
    <w:p w14:paraId="6B8B8572">
      <w:pPr>
        <w:widowControl w:val="0"/>
        <w:numPr>
          <w:ilvl w:val="0"/>
          <w:numId w:val="0"/>
        </w:numPr>
        <w:jc w:val="both"/>
        <w:rPr>
          <w:rFonts w:hint="eastAsia"/>
        </w:rPr>
      </w:pPr>
      <w:r>
        <w:rPr>
          <w:rFonts w:hint="eastAsia"/>
        </w:rPr>
        <w:t>因此他们认为——第一，洗礼是授予罪的赦免和基督恩典的有效途径。</w:t>
      </w:r>
    </w:p>
    <w:p w14:paraId="735122DF">
      <w:pPr>
        <w:widowControl w:val="0"/>
        <w:numPr>
          <w:ilvl w:val="0"/>
          <w:numId w:val="0"/>
        </w:numPr>
        <w:jc w:val="both"/>
        <w:rPr>
          <w:rFonts w:hint="eastAsia"/>
        </w:rPr>
      </w:pPr>
      <w:r>
        <w:rPr>
          <w:rFonts w:hint="eastAsia"/>
        </w:rPr>
        <w:t>2nd. It contains the grace it confers.</w:t>
      </w:r>
    </w:p>
    <w:p w14:paraId="075AA2FA">
      <w:pPr>
        <w:widowControl w:val="0"/>
        <w:numPr>
          <w:ilvl w:val="0"/>
          <w:numId w:val="0"/>
        </w:numPr>
        <w:jc w:val="both"/>
        <w:rPr>
          <w:rFonts w:hint="eastAsia"/>
        </w:rPr>
      </w:pPr>
      <w:r>
        <w:rPr>
          <w:rFonts w:hint="eastAsia"/>
        </w:rPr>
        <w:t>第二，它包含它所授予的恩典。</w:t>
      </w:r>
    </w:p>
    <w:p w14:paraId="18A266B0">
      <w:pPr>
        <w:widowControl w:val="0"/>
        <w:numPr>
          <w:ilvl w:val="0"/>
          <w:numId w:val="0"/>
        </w:numPr>
        <w:jc w:val="both"/>
        <w:rPr>
          <w:rFonts w:hint="eastAsia"/>
        </w:rPr>
      </w:pPr>
      <w:r>
        <w:rPr>
          <w:rFonts w:hint="eastAsia"/>
        </w:rPr>
        <w:t>3rd. Its efficacy resides not in the water but in the word and in the Holy Spirit in the word.</w:t>
      </w:r>
    </w:p>
    <w:p w14:paraId="07A57CD2">
      <w:pPr>
        <w:widowControl w:val="0"/>
        <w:numPr>
          <w:ilvl w:val="0"/>
          <w:numId w:val="0"/>
        </w:numPr>
        <w:jc w:val="both"/>
        <w:rPr>
          <w:rFonts w:hint="eastAsia"/>
        </w:rPr>
      </w:pPr>
      <w:r>
        <w:rPr>
          <w:rFonts w:hint="eastAsia"/>
        </w:rPr>
        <w:t>第三，其功效不在于水，而在于道以及在道中的圣灵。</w:t>
      </w:r>
    </w:p>
    <w:p w14:paraId="55F1217E">
      <w:pPr>
        <w:widowControl w:val="0"/>
        <w:numPr>
          <w:ilvl w:val="0"/>
          <w:numId w:val="0"/>
        </w:numPr>
        <w:jc w:val="both"/>
        <w:rPr>
          <w:rFonts w:hint="eastAsia"/>
        </w:rPr>
      </w:pPr>
      <w:r>
        <w:rPr>
          <w:rFonts w:hint="eastAsia"/>
        </w:rPr>
        <w:t>4th. Its efficacy, in the case of the adult, depends upon the faith of the subject. Krauth’s "Conservative Reformation", pp. 545–584.</w:t>
      </w:r>
    </w:p>
    <w:p w14:paraId="5F0C1839">
      <w:pPr>
        <w:widowControl w:val="0"/>
        <w:numPr>
          <w:ilvl w:val="0"/>
          <w:numId w:val="0"/>
        </w:numPr>
        <w:jc w:val="both"/>
        <w:rPr>
          <w:rFonts w:hint="eastAsia"/>
        </w:rPr>
      </w:pPr>
      <w:r>
        <w:rPr>
          <w:rFonts w:hint="eastAsia"/>
        </w:rPr>
        <w:t>第四，其功效，在成人的情况下，取决于受洗者的信心。克劳斯《保守的宗教改革》，第545–584页。</w:t>
      </w:r>
    </w:p>
    <w:p w14:paraId="4F4027B4">
      <w:pPr>
        <w:widowControl w:val="0"/>
        <w:numPr>
          <w:ilvl w:val="0"/>
          <w:numId w:val="0"/>
        </w:numPr>
        <w:jc w:val="both"/>
        <w:rPr>
          <w:rFonts w:hint="eastAsia"/>
        </w:rPr>
      </w:pPr>
    </w:p>
    <w:p w14:paraId="010C7085">
      <w:pPr>
        <w:widowControl w:val="0"/>
        <w:numPr>
          <w:ilvl w:val="0"/>
          <w:numId w:val="0"/>
        </w:numPr>
        <w:jc w:val="both"/>
        <w:rPr>
          <w:rFonts w:hint="eastAsia"/>
        </w:rPr>
      </w:pPr>
      <w:r>
        <w:rPr>
          <w:rFonts w:hint="eastAsia"/>
        </w:rPr>
        <w:t>37.What was the Zwinglian doctrine on this subject ?</w:t>
      </w:r>
    </w:p>
    <w:p w14:paraId="5A55D1A0">
      <w:pPr>
        <w:widowControl w:val="0"/>
        <w:numPr>
          <w:ilvl w:val="0"/>
          <w:numId w:val="0"/>
        </w:numPr>
        <w:jc w:val="both"/>
        <w:rPr>
          <w:rFonts w:hint="eastAsia"/>
        </w:rPr>
      </w:pPr>
      <w:r>
        <w:rPr>
          <w:rFonts w:hint="eastAsia"/>
        </w:rPr>
        <w:t>37. 慈运理派在此问题上的教义是什么？</w:t>
      </w:r>
    </w:p>
    <w:p w14:paraId="4EB6100C">
      <w:pPr>
        <w:widowControl w:val="0"/>
        <w:numPr>
          <w:ilvl w:val="0"/>
          <w:numId w:val="0"/>
        </w:numPr>
        <w:jc w:val="both"/>
        <w:rPr>
          <w:rFonts w:hint="eastAsia"/>
        </w:rPr>
      </w:pPr>
    </w:p>
    <w:p w14:paraId="00BFA0C4">
      <w:pPr>
        <w:widowControl w:val="0"/>
        <w:numPr>
          <w:ilvl w:val="0"/>
          <w:numId w:val="0"/>
        </w:numPr>
        <w:jc w:val="both"/>
        <w:rPr>
          <w:rFonts w:hint="eastAsia"/>
        </w:rPr>
      </w:pPr>
      <w:r>
        <w:rPr>
          <w:rFonts w:hint="eastAsia"/>
        </w:rPr>
        <w:t>That the outward rite is a mere sign, an objective representation by symbol of the truth, having no efficacy whatever beyond that due to the truth represented.</w:t>
      </w:r>
    </w:p>
    <w:p w14:paraId="4A26E926">
      <w:pPr>
        <w:widowControl w:val="0"/>
        <w:numPr>
          <w:ilvl w:val="0"/>
          <w:numId w:val="0"/>
        </w:numPr>
        <w:jc w:val="both"/>
        <w:rPr>
          <w:rFonts w:hint="eastAsia"/>
        </w:rPr>
      </w:pPr>
      <w:r>
        <w:rPr>
          <w:rFonts w:hint="eastAsia"/>
        </w:rPr>
        <w:t>外在的礼仪仅仅是一个标记，是真理通过象征的客观表述，除了所表述之真理应有的功效之外，没有任何功效。</w:t>
      </w:r>
    </w:p>
    <w:p w14:paraId="3BF92143">
      <w:pPr>
        <w:widowControl w:val="0"/>
        <w:numPr>
          <w:ilvl w:val="0"/>
          <w:numId w:val="0"/>
        </w:numPr>
        <w:jc w:val="both"/>
        <w:rPr>
          <w:rFonts w:hint="eastAsia"/>
        </w:rPr>
      </w:pPr>
    </w:p>
    <w:p w14:paraId="177893FF">
      <w:pPr>
        <w:widowControl w:val="0"/>
        <w:numPr>
          <w:ilvl w:val="0"/>
          <w:numId w:val="0"/>
        </w:numPr>
        <w:jc w:val="both"/>
        <w:rPr>
          <w:rFonts w:hint="eastAsia"/>
        </w:rPr>
      </w:pPr>
      <w:r>
        <w:rPr>
          <w:rFonts w:hint="eastAsia"/>
        </w:rPr>
        <w:t>38.What is the doctrine of the Reformed churches,and of our own among the number, on this subject ?</w:t>
      </w:r>
    </w:p>
    <w:p w14:paraId="553C3EEA">
      <w:pPr>
        <w:widowControl w:val="0"/>
        <w:numPr>
          <w:ilvl w:val="0"/>
          <w:numId w:val="0"/>
        </w:numPr>
        <w:jc w:val="both"/>
        <w:rPr>
          <w:rFonts w:hint="eastAsia"/>
        </w:rPr>
      </w:pPr>
      <w:r>
        <w:rPr>
          <w:rFonts w:hint="eastAsia"/>
        </w:rPr>
        <w:t>38. 改革宗教会，以及我们所属的教会，在此问题上的教义是什么？</w:t>
      </w:r>
    </w:p>
    <w:p w14:paraId="28A3FCE2">
      <w:pPr>
        <w:widowControl w:val="0"/>
        <w:numPr>
          <w:ilvl w:val="0"/>
          <w:numId w:val="0"/>
        </w:numPr>
        <w:jc w:val="both"/>
        <w:rPr>
          <w:rFonts w:hint="eastAsia"/>
        </w:rPr>
      </w:pPr>
    </w:p>
    <w:p w14:paraId="5F924C72">
      <w:pPr>
        <w:widowControl w:val="0"/>
        <w:numPr>
          <w:ilvl w:val="0"/>
          <w:numId w:val="0"/>
        </w:numPr>
        <w:jc w:val="both"/>
        <w:rPr>
          <w:rFonts w:hint="eastAsia"/>
        </w:rPr>
      </w:pPr>
      <w:r>
        <w:rPr>
          <w:rFonts w:hint="eastAsia"/>
        </w:rPr>
        <w:t>They all agree, 1st, that the Zwinglian view is incomplete.</w:t>
      </w:r>
    </w:p>
    <w:p w14:paraId="2305AA6D">
      <w:pPr>
        <w:widowControl w:val="0"/>
        <w:numPr>
          <w:ilvl w:val="0"/>
          <w:numId w:val="0"/>
        </w:numPr>
        <w:jc w:val="both"/>
        <w:rPr>
          <w:rFonts w:hint="eastAsia"/>
        </w:rPr>
      </w:pPr>
      <w:r>
        <w:rPr>
          <w:rFonts w:hint="eastAsia"/>
        </w:rPr>
        <w:t>他们都同意，第一，慈运理的观点是不完整的。</w:t>
      </w:r>
    </w:p>
    <w:p w14:paraId="5259E88D">
      <w:pPr>
        <w:widowControl w:val="0"/>
        <w:numPr>
          <w:ilvl w:val="0"/>
          <w:numId w:val="0"/>
        </w:numPr>
        <w:jc w:val="both"/>
        <w:rPr>
          <w:rFonts w:hint="eastAsia"/>
        </w:rPr>
      </w:pPr>
    </w:p>
    <w:p w14:paraId="32EC41CD">
      <w:pPr>
        <w:widowControl w:val="0"/>
        <w:numPr>
          <w:ilvl w:val="0"/>
          <w:numId w:val="0"/>
        </w:numPr>
        <w:jc w:val="both"/>
        <w:rPr>
          <w:rFonts w:hint="eastAsia"/>
        </w:rPr>
      </w:pPr>
      <w:r>
        <w:rPr>
          <w:rFonts w:hint="eastAsia"/>
        </w:rPr>
        <w:t>2nd. That besides being a sign, baptism is also the seal of grace, and therefore a present and sensible conveyance and confirmation of grace to the believer who has the witness in himself, and to all the elect a seal of the benefits of the covenant of grace, to be sooner or later conveyed in God’s good time.</w:t>
      </w:r>
    </w:p>
    <w:p w14:paraId="0AE9371E">
      <w:pPr>
        <w:widowControl w:val="0"/>
        <w:numPr>
          <w:ilvl w:val="0"/>
          <w:numId w:val="0"/>
        </w:numPr>
        <w:jc w:val="both"/>
        <w:rPr>
          <w:rFonts w:hint="eastAsia"/>
        </w:rPr>
      </w:pPr>
      <w:r>
        <w:rPr>
          <w:rFonts w:hint="eastAsia"/>
        </w:rPr>
        <w:t>第二，除了作为标记之外，洗礼也是恩典的印记，因此是对本身有见证的信徒当前可见的恩典传递和确认，并且对所有选民而言，是恩典之约益处的印记，迟早会在神的美好时刻传递。</w:t>
      </w:r>
    </w:p>
    <w:p w14:paraId="078023B8">
      <w:pPr>
        <w:widowControl w:val="0"/>
        <w:numPr>
          <w:ilvl w:val="0"/>
          <w:numId w:val="0"/>
        </w:numPr>
        <w:jc w:val="both"/>
        <w:rPr>
          <w:rFonts w:hint="eastAsia"/>
        </w:rPr>
      </w:pPr>
    </w:p>
    <w:p w14:paraId="329F141D">
      <w:pPr>
        <w:widowControl w:val="0"/>
        <w:numPr>
          <w:ilvl w:val="0"/>
          <w:numId w:val="0"/>
        </w:numPr>
        <w:jc w:val="both"/>
        <w:rPr>
          <w:rFonts w:hint="eastAsia"/>
        </w:rPr>
      </w:pPr>
      <w:r>
        <w:rPr>
          <w:rFonts w:hint="eastAsia"/>
        </w:rPr>
        <w:t>3rd. That this conveyance is effected, not by the bare operation of the sacramental action, but by the Holy Ghost, which accompanies his own ordinance.</w:t>
      </w:r>
    </w:p>
    <w:p w14:paraId="75AC2395">
      <w:pPr>
        <w:widowControl w:val="0"/>
        <w:numPr>
          <w:ilvl w:val="0"/>
          <w:numId w:val="0"/>
        </w:numPr>
        <w:jc w:val="both"/>
        <w:rPr>
          <w:rFonts w:hint="eastAsia"/>
        </w:rPr>
      </w:pPr>
      <w:r>
        <w:rPr>
          <w:rFonts w:hint="eastAsia"/>
        </w:rPr>
        <w:t>第三，这种传递并非通过圣礼行动的单纯运作来实现，而是通过伴随祂自己礼仪的圣灵来实现。</w:t>
      </w:r>
    </w:p>
    <w:p w14:paraId="45E3CF3E">
      <w:pPr>
        <w:widowControl w:val="0"/>
        <w:numPr>
          <w:ilvl w:val="0"/>
          <w:numId w:val="0"/>
        </w:numPr>
        <w:jc w:val="both"/>
        <w:rPr>
          <w:rFonts w:hint="eastAsia"/>
        </w:rPr>
      </w:pPr>
    </w:p>
    <w:p w14:paraId="70708D0C">
      <w:pPr>
        <w:widowControl w:val="0"/>
        <w:numPr>
          <w:ilvl w:val="0"/>
          <w:numId w:val="0"/>
        </w:numPr>
        <w:jc w:val="both"/>
        <w:rPr>
          <w:rFonts w:hint="eastAsia"/>
        </w:rPr>
      </w:pPr>
      <w:r>
        <w:rPr>
          <w:rFonts w:hint="eastAsia"/>
        </w:rPr>
        <w:t>4th. That in the adult the reception of the blessing depends upon faith.</w:t>
      </w:r>
    </w:p>
    <w:p w14:paraId="7FA9AE69">
      <w:pPr>
        <w:widowControl w:val="0"/>
        <w:numPr>
          <w:ilvl w:val="0"/>
          <w:numId w:val="0"/>
        </w:numPr>
        <w:jc w:val="both"/>
        <w:rPr>
          <w:rFonts w:hint="eastAsia"/>
        </w:rPr>
      </w:pPr>
      <w:r>
        <w:rPr>
          <w:rFonts w:hint="eastAsia"/>
        </w:rPr>
        <w:t>第四，在成人中，领受祝福取决于信心。</w:t>
      </w:r>
    </w:p>
    <w:p w14:paraId="48595EE4">
      <w:pPr>
        <w:widowControl w:val="0"/>
        <w:numPr>
          <w:ilvl w:val="0"/>
          <w:numId w:val="0"/>
        </w:numPr>
        <w:jc w:val="both"/>
        <w:rPr>
          <w:rFonts w:hint="eastAsia"/>
        </w:rPr>
      </w:pPr>
    </w:p>
    <w:p w14:paraId="50D25271">
      <w:pPr>
        <w:widowControl w:val="0"/>
        <w:numPr>
          <w:ilvl w:val="0"/>
          <w:numId w:val="0"/>
        </w:numPr>
        <w:jc w:val="both"/>
        <w:rPr>
          <w:rFonts w:hint="eastAsia"/>
        </w:rPr>
      </w:pPr>
      <w:r>
        <w:rPr>
          <w:rFonts w:hint="eastAsia"/>
        </w:rPr>
        <w:t>5th. That the benefits conveyed by baptism are not peculiar to it, but belong to the believer before or without baptism, and are often renewed to him afterwards.</w:t>
      </w:r>
    </w:p>
    <w:p w14:paraId="48899CBA">
      <w:pPr>
        <w:widowControl w:val="0"/>
        <w:numPr>
          <w:ilvl w:val="0"/>
          <w:numId w:val="0"/>
        </w:numPr>
        <w:jc w:val="both"/>
        <w:rPr>
          <w:rFonts w:hint="eastAsia"/>
        </w:rPr>
      </w:pPr>
      <w:r>
        <w:rPr>
          <w:rFonts w:hint="eastAsia"/>
        </w:rPr>
        <w:t>第五，洗礼所传递的益处并非其独有，而是在洗礼之前或没有洗礼的情况下就属于信徒，并且之后也常常向他更新。</w:t>
      </w:r>
    </w:p>
    <w:p w14:paraId="720EA550">
      <w:pPr>
        <w:widowControl w:val="0"/>
        <w:numPr>
          <w:ilvl w:val="0"/>
          <w:numId w:val="0"/>
        </w:numPr>
        <w:jc w:val="both"/>
        <w:rPr>
          <w:rFonts w:hint="eastAsia"/>
        </w:rPr>
      </w:pPr>
    </w:p>
    <w:p w14:paraId="4A16B6D4">
      <w:pPr>
        <w:widowControl w:val="0"/>
        <w:numPr>
          <w:ilvl w:val="0"/>
          <w:numId w:val="0"/>
        </w:numPr>
        <w:jc w:val="both"/>
        <w:rPr>
          <w:rFonts w:hint="eastAsia"/>
        </w:rPr>
      </w:pPr>
      <w:r>
        <w:rPr>
          <w:rFonts w:hint="eastAsia"/>
        </w:rPr>
        <w:t>Our " Confession of Faith," Chap. 28., sections 5 and 6, affirms, " 1st. That by the right use of this ordinance the grace promised is not only offered, but really exhibited and conferred by the Holy Ghost to such (whether of age or infants), as that grace belongeth unto."</w:t>
      </w:r>
    </w:p>
    <w:p w14:paraId="6E351A34">
      <w:pPr>
        <w:widowControl w:val="0"/>
        <w:numPr>
          <w:ilvl w:val="0"/>
          <w:numId w:val="0"/>
        </w:numPr>
        <w:jc w:val="both"/>
        <w:rPr>
          <w:rFonts w:hint="eastAsia"/>
        </w:rPr>
      </w:pPr>
      <w:r>
        <w:rPr>
          <w:rFonts w:hint="eastAsia"/>
        </w:rPr>
        <w:t>我们的《信仰告白》，第28章，第5和第6节申明：“第一，藉着正确使用此礼仪，所应许的恩典不仅被提供，而且确实由圣灵向那些（无论是成人还是婴孩）属于那恩典的人展示和授予。”</w:t>
      </w:r>
    </w:p>
    <w:p w14:paraId="0B6D00B7">
      <w:pPr>
        <w:widowControl w:val="0"/>
        <w:numPr>
          <w:ilvl w:val="0"/>
          <w:numId w:val="0"/>
        </w:numPr>
        <w:jc w:val="both"/>
        <w:rPr>
          <w:rFonts w:hint="eastAsia"/>
        </w:rPr>
      </w:pPr>
    </w:p>
    <w:p w14:paraId="723FC3DA">
      <w:pPr>
        <w:widowControl w:val="0"/>
        <w:numPr>
          <w:ilvl w:val="0"/>
          <w:numId w:val="0"/>
        </w:numPr>
        <w:jc w:val="both"/>
        <w:rPr>
          <w:rFonts w:hint="eastAsia"/>
        </w:rPr>
      </w:pPr>
      <w:r>
        <w:rPr>
          <w:rFonts w:hint="eastAsia"/>
        </w:rPr>
        <w:t>2nd. That baptism does not in all cases secure the blessings of the covenant.</w:t>
      </w:r>
    </w:p>
    <w:p w14:paraId="550F695C">
      <w:pPr>
        <w:widowControl w:val="0"/>
        <w:numPr>
          <w:ilvl w:val="0"/>
          <w:numId w:val="0"/>
        </w:numPr>
        <w:jc w:val="both"/>
        <w:rPr>
          <w:rFonts w:hint="eastAsia"/>
        </w:rPr>
      </w:pPr>
      <w:r>
        <w:rPr>
          <w:rFonts w:hint="eastAsia"/>
        </w:rPr>
        <w:t>第二，洗礼并非在所有情况下都能确保盟约的祝福。</w:t>
      </w:r>
    </w:p>
    <w:p w14:paraId="25BAD266">
      <w:pPr>
        <w:widowControl w:val="0"/>
        <w:numPr>
          <w:ilvl w:val="0"/>
          <w:numId w:val="0"/>
        </w:numPr>
        <w:jc w:val="both"/>
        <w:rPr>
          <w:rFonts w:hint="eastAsia"/>
        </w:rPr>
      </w:pPr>
    </w:p>
    <w:p w14:paraId="08632812">
      <w:pPr>
        <w:widowControl w:val="0"/>
        <w:numPr>
          <w:ilvl w:val="0"/>
          <w:numId w:val="0"/>
        </w:numPr>
        <w:jc w:val="both"/>
        <w:rPr>
          <w:rFonts w:hint="eastAsia"/>
        </w:rPr>
      </w:pPr>
      <w:r>
        <w:rPr>
          <w:rFonts w:hint="eastAsia"/>
        </w:rPr>
        <w:t>3rd. That in the cases in which it does the gift is not connected necessarily in time with the administration of the ordinance.</w:t>
      </w:r>
    </w:p>
    <w:p w14:paraId="05D2B09C">
      <w:pPr>
        <w:widowControl w:val="0"/>
        <w:numPr>
          <w:ilvl w:val="0"/>
          <w:numId w:val="0"/>
        </w:numPr>
        <w:jc w:val="both"/>
        <w:rPr>
          <w:rFonts w:hint="eastAsia"/>
        </w:rPr>
      </w:pPr>
      <w:r>
        <w:rPr>
          <w:rFonts w:hint="eastAsia"/>
        </w:rPr>
        <w:t>第三，在确实如此的情况下，恩赐在时间上不一定与礼仪的施行相关联。</w:t>
      </w:r>
    </w:p>
    <w:p w14:paraId="270AC4F6">
      <w:pPr>
        <w:widowControl w:val="0"/>
        <w:numPr>
          <w:ilvl w:val="0"/>
          <w:numId w:val="0"/>
        </w:numPr>
        <w:jc w:val="both"/>
        <w:rPr>
          <w:rFonts w:hint="eastAsia"/>
        </w:rPr>
      </w:pPr>
    </w:p>
    <w:p w14:paraId="14508A50">
      <w:pPr>
        <w:widowControl w:val="0"/>
        <w:numPr>
          <w:ilvl w:val="0"/>
          <w:numId w:val="0"/>
        </w:numPr>
        <w:jc w:val="both"/>
        <w:rPr>
          <w:rFonts w:hint="eastAsia"/>
        </w:rPr>
      </w:pPr>
      <w:r>
        <w:rPr>
          <w:rFonts w:hint="eastAsia"/>
        </w:rPr>
        <w:t>4th. "That these blessings depend upon two things:(1) the right use of the ordinance; (2) the secret purpose of God."–Dr. Hodge.</w:t>
      </w:r>
    </w:p>
    <w:p w14:paraId="2705E1D5">
      <w:pPr>
        <w:widowControl w:val="0"/>
        <w:numPr>
          <w:ilvl w:val="0"/>
          <w:numId w:val="0"/>
        </w:numPr>
        <w:jc w:val="both"/>
        <w:rPr>
          <w:rFonts w:hint="eastAsia"/>
        </w:rPr>
      </w:pPr>
      <w:r>
        <w:rPr>
          <w:rFonts w:hint="eastAsia"/>
        </w:rPr>
        <w:t>第四，“这些祝福取决于两件事：(1) 正确使用此礼仪；(2) 神奥秘的旨意。”——贺智博士。</w:t>
      </w:r>
    </w:p>
    <w:p w14:paraId="34BBC2A2">
      <w:pPr>
        <w:widowControl w:val="0"/>
        <w:numPr>
          <w:ilvl w:val="0"/>
          <w:numId w:val="0"/>
        </w:numPr>
        <w:jc w:val="both"/>
        <w:rPr>
          <w:rFonts w:hint="eastAsia"/>
        </w:rPr>
      </w:pPr>
    </w:p>
    <w:p w14:paraId="63B577A2">
      <w:pPr>
        <w:widowControl w:val="0"/>
        <w:numPr>
          <w:ilvl w:val="0"/>
          <w:numId w:val="0"/>
        </w:numPr>
        <w:jc w:val="both"/>
        <w:rPr>
          <w:rFonts w:hint="eastAsia"/>
        </w:rPr>
      </w:pPr>
      <w:r>
        <w:rPr>
          <w:rFonts w:hint="eastAsia"/>
        </w:rPr>
        <w:t>39. What in general is the doctrine known as Baptismal Regeneration ? On what ground does it rest ? and how can it be shown to be false ?</w:t>
      </w:r>
    </w:p>
    <w:p w14:paraId="55B4881F">
      <w:pPr>
        <w:widowControl w:val="0"/>
        <w:numPr>
          <w:ilvl w:val="0"/>
          <w:numId w:val="0"/>
        </w:numPr>
        <w:jc w:val="both"/>
        <w:rPr>
          <w:rFonts w:hint="eastAsia"/>
        </w:rPr>
      </w:pPr>
      <w:r>
        <w:rPr>
          <w:rFonts w:hint="eastAsia"/>
        </w:rPr>
        <w:t>39. 通常所说的洗礼重生教义是什么？它基于什么？如何证明其为谬误？</w:t>
      </w:r>
    </w:p>
    <w:p w14:paraId="54A9AE3E">
      <w:pPr>
        <w:widowControl w:val="0"/>
        <w:numPr>
          <w:ilvl w:val="0"/>
          <w:numId w:val="0"/>
        </w:numPr>
        <w:jc w:val="both"/>
        <w:rPr>
          <w:rFonts w:hint="eastAsia"/>
        </w:rPr>
      </w:pPr>
    </w:p>
    <w:p w14:paraId="1DAE820E">
      <w:pPr>
        <w:widowControl w:val="0"/>
        <w:numPr>
          <w:ilvl w:val="0"/>
          <w:numId w:val="0"/>
        </w:numPr>
        <w:jc w:val="both"/>
        <w:rPr>
          <w:rFonts w:hint="eastAsia"/>
        </w:rPr>
      </w:pPr>
      <w:r>
        <w:rPr>
          <w:rFonts w:hint="eastAsia"/>
        </w:rPr>
        <w:t>The Protestant advocates of Baptismal Regeneration, without committing themselves to the Romish theory of an opus operatum, hold that baptism is God’s ordained instrument of communicating the benefits of redemption in the first instance.</w:t>
      </w:r>
    </w:p>
    <w:p w14:paraId="6CCA5EB3">
      <w:pPr>
        <w:widowControl w:val="0"/>
        <w:numPr>
          <w:ilvl w:val="0"/>
          <w:numId w:val="0"/>
        </w:numPr>
        <w:jc w:val="both"/>
        <w:rPr>
          <w:rFonts w:hint="eastAsia"/>
        </w:rPr>
      </w:pPr>
      <w:r>
        <w:rPr>
          <w:rFonts w:hint="eastAsia"/>
        </w:rPr>
        <w:t>洗礼重生论的新教倡导者，虽然不认同罗马天主教 opus operatum (拉丁文：借功生效) 的理论，但认为洗礼是神所命定的，在最初传递救赎益处的工具。</w:t>
      </w:r>
    </w:p>
    <w:p w14:paraId="58BA7EAD">
      <w:pPr>
        <w:widowControl w:val="0"/>
        <w:numPr>
          <w:ilvl w:val="0"/>
          <w:numId w:val="0"/>
        </w:numPr>
        <w:jc w:val="both"/>
        <w:rPr>
          <w:rFonts w:hint="eastAsia"/>
        </w:rPr>
      </w:pPr>
      <w:r>
        <w:rPr>
          <w:rFonts w:hint="eastAsia"/>
        </w:rPr>
        <w:t>That whatever gracious experiences may be enjoyed by the unbaptized, are uncovenanted mercies.</w:t>
      </w:r>
    </w:p>
    <w:p w14:paraId="496A4711">
      <w:pPr>
        <w:widowControl w:val="0"/>
        <w:numPr>
          <w:ilvl w:val="0"/>
          <w:numId w:val="0"/>
        </w:numPr>
        <w:jc w:val="both"/>
        <w:rPr>
          <w:rFonts w:hint="eastAsia"/>
        </w:rPr>
      </w:pPr>
      <w:r>
        <w:rPr>
          <w:rFonts w:hint="eastAsia"/>
        </w:rPr>
        <w:t>未受洗者可能享有的任何恩典经历，都是盟约之外的怜悯。</w:t>
      </w:r>
    </w:p>
    <w:p w14:paraId="789BBCCE">
      <w:pPr>
        <w:widowControl w:val="0"/>
        <w:numPr>
          <w:ilvl w:val="0"/>
          <w:numId w:val="0"/>
        </w:numPr>
        <w:jc w:val="both"/>
        <w:rPr>
          <w:rFonts w:hint="eastAsia"/>
        </w:rPr>
      </w:pPr>
      <w:r>
        <w:rPr>
          <w:rFonts w:hint="eastAsia"/>
        </w:rPr>
        <w:t>That by baptism the guilt of original sin is removed, and the Holy Ghost is given, whose effects remain like a seed in the soul, to be actualized by the free–will of the subject, or neglected and hence rendered abortive.</w:t>
      </w:r>
    </w:p>
    <w:p w14:paraId="7F9B98E3">
      <w:pPr>
        <w:widowControl w:val="0"/>
        <w:numPr>
          <w:ilvl w:val="0"/>
          <w:numId w:val="0"/>
        </w:numPr>
        <w:jc w:val="both"/>
        <w:rPr>
          <w:rFonts w:hint="eastAsia"/>
        </w:rPr>
      </w:pPr>
      <w:r>
        <w:rPr>
          <w:rFonts w:hint="eastAsia"/>
        </w:rPr>
        <w:t>藉着洗礼，原罪的罪咎被除去，圣灵被赐予，其果效如同种子留在灵魂中，有待受洗者的自由意志去实现，或者被忽略因而导致失败。</w:t>
      </w:r>
    </w:p>
    <w:p w14:paraId="708FF681">
      <w:pPr>
        <w:widowControl w:val="0"/>
        <w:numPr>
          <w:ilvl w:val="0"/>
          <w:numId w:val="0"/>
        </w:numPr>
        <w:jc w:val="both"/>
        <w:rPr>
          <w:rFonts w:hint="eastAsia"/>
        </w:rPr>
      </w:pPr>
      <w:r>
        <w:rPr>
          <w:rFonts w:hint="eastAsia"/>
        </w:rPr>
        <w:t>Every infant is regenerated when baptized.</w:t>
      </w:r>
    </w:p>
    <w:p w14:paraId="3F179B37">
      <w:pPr>
        <w:widowControl w:val="0"/>
        <w:numPr>
          <w:ilvl w:val="0"/>
          <w:numId w:val="0"/>
        </w:numPr>
        <w:jc w:val="both"/>
        <w:rPr>
          <w:rFonts w:hint="eastAsia"/>
        </w:rPr>
      </w:pPr>
      <w:r>
        <w:rPr>
          <w:rFonts w:hint="eastAsia"/>
        </w:rPr>
        <w:t>每个婴孩在受洗时都重生了。</w:t>
      </w:r>
    </w:p>
    <w:p w14:paraId="5501C237">
      <w:pPr>
        <w:widowControl w:val="0"/>
        <w:numPr>
          <w:ilvl w:val="0"/>
          <w:numId w:val="0"/>
        </w:numPr>
        <w:jc w:val="both"/>
        <w:rPr>
          <w:rFonts w:hint="eastAsia"/>
        </w:rPr>
      </w:pPr>
      <w:r>
        <w:rPr>
          <w:rFonts w:hint="eastAsia"/>
        </w:rPr>
        <w:t>If he dies in infancy the seed is actualized in paradise.</w:t>
      </w:r>
    </w:p>
    <w:p w14:paraId="77558C69">
      <w:pPr>
        <w:widowControl w:val="0"/>
        <w:numPr>
          <w:ilvl w:val="0"/>
          <w:numId w:val="0"/>
        </w:numPr>
        <w:jc w:val="both"/>
        <w:rPr>
          <w:rFonts w:hint="eastAsia"/>
        </w:rPr>
      </w:pPr>
      <w:r>
        <w:rPr>
          <w:rFonts w:hint="eastAsia"/>
        </w:rPr>
        <w:t>如果他在婴孩时期夭折，这颗种子将在乐园中实现。</w:t>
      </w:r>
    </w:p>
    <w:p w14:paraId="7E258D7F">
      <w:pPr>
        <w:widowControl w:val="0"/>
        <w:numPr>
          <w:ilvl w:val="0"/>
          <w:numId w:val="0"/>
        </w:numPr>
        <w:jc w:val="both"/>
        <w:rPr>
          <w:rFonts w:hint="eastAsia"/>
        </w:rPr>
      </w:pPr>
    </w:p>
    <w:p w14:paraId="762FFA95">
      <w:pPr>
        <w:widowControl w:val="0"/>
        <w:numPr>
          <w:ilvl w:val="0"/>
          <w:numId w:val="0"/>
        </w:numPr>
        <w:jc w:val="both"/>
        <w:rPr>
          <w:rFonts w:hint="eastAsia"/>
        </w:rPr>
      </w:pPr>
      <w:r>
        <w:rPr>
          <w:rFonts w:hint="eastAsia"/>
        </w:rPr>
        <w:t>If he lives to adult age, its result depends upon his use of it (Blunt’s "Dict. of Theology," Art. Baptism). See above, Ch. 29., Question 4.</w:t>
      </w:r>
    </w:p>
    <w:p w14:paraId="7C6D8CA9">
      <w:pPr>
        <w:widowControl w:val="0"/>
        <w:numPr>
          <w:ilvl w:val="0"/>
          <w:numId w:val="0"/>
        </w:numPr>
        <w:jc w:val="both"/>
        <w:rPr>
          <w:rFonts w:hint="eastAsia"/>
        </w:rPr>
      </w:pPr>
      <w:r>
        <w:rPr>
          <w:rFonts w:hint="eastAsia"/>
        </w:rPr>
        <w:t>如果他活到成年，其结果取决于他对它的使用（布朗特《神学词典》，洗礼条目）。见上文，第29章，问题4。</w:t>
      </w:r>
    </w:p>
    <w:p w14:paraId="1E7B8B15">
      <w:pPr>
        <w:widowControl w:val="0"/>
        <w:numPr>
          <w:ilvl w:val="0"/>
          <w:numId w:val="0"/>
        </w:numPr>
        <w:jc w:val="both"/>
        <w:rPr>
          <w:rFonts w:hint="eastAsia"/>
        </w:rPr>
      </w:pPr>
    </w:p>
    <w:p w14:paraId="0511B982">
      <w:pPr>
        <w:widowControl w:val="0"/>
        <w:numPr>
          <w:ilvl w:val="0"/>
          <w:numId w:val="0"/>
        </w:numPr>
        <w:jc w:val="both"/>
        <w:rPr>
          <w:rFonts w:hint="eastAsia"/>
        </w:rPr>
      </w:pPr>
      <w:r>
        <w:rPr>
          <w:rFonts w:hint="eastAsia"/>
        </w:rPr>
        <w:t>They rest their doctrine on a large class of Scripture passages like the following, "Christ gave himself for the church that he might sanctify and cleanse it by the washing of water, by the word" Ephesians 5:26, "Arise and be baptized, and wash away thy sins."––Acts 22:16.</w:t>
      </w:r>
    </w:p>
    <w:p w14:paraId="10D4721E">
      <w:pPr>
        <w:widowControl w:val="0"/>
        <w:numPr>
          <w:ilvl w:val="0"/>
          <w:numId w:val="0"/>
        </w:numPr>
        <w:jc w:val="both"/>
        <w:rPr>
          <w:rFonts w:hint="eastAsia"/>
        </w:rPr>
      </w:pPr>
      <w:r>
        <w:rPr>
          <w:rFonts w:hint="eastAsia"/>
        </w:rPr>
        <w:t>他们将其教义建立在一大类如下的圣经经文之上：“基督爱教会，为教会舍己，要用水藉着道，把教会洗净，成为圣洁”（以弗所书 5:26），“起来，受洗，洗去你的罪。”——使徒行传 22:16。</w:t>
      </w:r>
    </w:p>
    <w:p w14:paraId="3B1ED464">
      <w:pPr>
        <w:widowControl w:val="0"/>
        <w:numPr>
          <w:ilvl w:val="0"/>
          <w:numId w:val="0"/>
        </w:numPr>
        <w:jc w:val="both"/>
        <w:rPr>
          <w:rFonts w:hint="eastAsia"/>
        </w:rPr>
      </w:pPr>
      <w:r>
        <w:rPr>
          <w:rFonts w:hint="eastAsia"/>
        </w:rPr>
        <w:t>Also John 3:5; 1 Peter 3:21; Galatians 3:27, etc.</w:t>
      </w:r>
    </w:p>
    <w:p w14:paraId="068160CA">
      <w:pPr>
        <w:widowControl w:val="0"/>
        <w:numPr>
          <w:ilvl w:val="0"/>
          <w:numId w:val="0"/>
        </w:numPr>
        <w:jc w:val="both"/>
        <w:rPr>
          <w:rFonts w:hint="eastAsia"/>
        </w:rPr>
      </w:pPr>
      <w:r>
        <w:rPr>
          <w:rFonts w:hint="eastAsia"/>
        </w:rPr>
        <w:t>还有约翰福音 3:5；彼得前书 3:21；加拉太书 3:27 等。</w:t>
      </w:r>
    </w:p>
    <w:p w14:paraId="2FD90B52">
      <w:pPr>
        <w:widowControl w:val="0"/>
        <w:numPr>
          <w:ilvl w:val="0"/>
          <w:numId w:val="0"/>
        </w:numPr>
        <w:jc w:val="both"/>
        <w:rPr>
          <w:rFonts w:hint="eastAsia"/>
        </w:rPr>
      </w:pPr>
    </w:p>
    <w:p w14:paraId="42F5A071">
      <w:pPr>
        <w:widowControl w:val="0"/>
        <w:numPr>
          <w:ilvl w:val="0"/>
          <w:numId w:val="0"/>
        </w:numPr>
        <w:jc w:val="both"/>
        <w:rPr>
          <w:rFonts w:hint="eastAsia"/>
        </w:rPr>
      </w:pPr>
      <w:r>
        <w:rPr>
          <w:rFonts w:hint="eastAsia"/>
        </w:rPr>
        <w:t>The Reformed explain these passages on the following principles. 1st. In every sacrament there are two things (a) an outward visible sign, and (b) an inward invisible grace thereby signified.</w:t>
      </w:r>
    </w:p>
    <w:p w14:paraId="53B5E2CE">
      <w:pPr>
        <w:widowControl w:val="0"/>
        <w:numPr>
          <w:ilvl w:val="0"/>
          <w:numId w:val="0"/>
        </w:numPr>
        <w:jc w:val="both"/>
        <w:rPr>
          <w:rFonts w:hint="eastAsia"/>
        </w:rPr>
      </w:pPr>
      <w:r>
        <w:rPr>
          <w:rFonts w:hint="eastAsia"/>
        </w:rPr>
        <w:t>改革宗根据以下原则解释这些经文。第一，在每件圣礼中都有两样东西：(a) 外在可见的标记，和 (b) 藉此所象征的内在不可见的恩典。</w:t>
      </w:r>
    </w:p>
    <w:p w14:paraId="0CBA7752">
      <w:pPr>
        <w:widowControl w:val="0"/>
        <w:numPr>
          <w:ilvl w:val="0"/>
          <w:numId w:val="0"/>
        </w:numPr>
        <w:jc w:val="both"/>
        <w:rPr>
          <w:rFonts w:hint="eastAsia"/>
        </w:rPr>
      </w:pPr>
      <w:r>
        <w:rPr>
          <w:rFonts w:hint="eastAsia"/>
        </w:rPr>
        <w:t>There is between these a sacramental or symbolical relation that naturally gives rise to a usus loquendi (meaning of words by usage), whereby the properties and effects of the grace are attributed to the sign.</w:t>
      </w:r>
    </w:p>
    <w:p w14:paraId="1B9B3B39">
      <w:pPr>
        <w:widowControl w:val="0"/>
        <w:numPr>
          <w:ilvl w:val="0"/>
          <w:numId w:val="0"/>
        </w:numPr>
        <w:jc w:val="both"/>
        <w:rPr>
          <w:rFonts w:hint="eastAsia"/>
        </w:rPr>
      </w:pPr>
      <w:r>
        <w:rPr>
          <w:rFonts w:hint="eastAsia"/>
        </w:rPr>
        <w:t>这两者之间存在一种圣礼性或象征性的关系，这自然产生了一种 usus loquendi (拉丁文：语用习惯)，藉此恩典的属性和果效被归于标记。</w:t>
      </w:r>
    </w:p>
    <w:p w14:paraId="6D51CB7D">
      <w:pPr>
        <w:widowControl w:val="0"/>
        <w:numPr>
          <w:ilvl w:val="0"/>
          <w:numId w:val="0"/>
        </w:numPr>
        <w:jc w:val="both"/>
        <w:rPr>
          <w:rFonts w:hint="eastAsia"/>
        </w:rPr>
      </w:pPr>
      <w:r>
        <w:rPr>
          <w:rFonts w:hint="eastAsia"/>
        </w:rPr>
        <w:t>Yet it never follows that the two are inseparable, any more than it proves the absurdity that the two are identical.</w:t>
      </w:r>
    </w:p>
    <w:p w14:paraId="2D5B5EBA">
      <w:pPr>
        <w:widowControl w:val="0"/>
        <w:numPr>
          <w:ilvl w:val="0"/>
          <w:numId w:val="0"/>
        </w:numPr>
        <w:jc w:val="both"/>
        <w:rPr>
          <w:rFonts w:hint="eastAsia"/>
        </w:rPr>
      </w:pPr>
      <w:r>
        <w:rPr>
          <w:rFonts w:hint="eastAsia"/>
        </w:rPr>
        <w:t>然而，这绝不意味着两者是不可分割的，正如它也无法证明两者是同一的这种荒谬性。</w:t>
      </w:r>
    </w:p>
    <w:p w14:paraId="6B538251">
      <w:pPr>
        <w:widowControl w:val="0"/>
        <w:numPr>
          <w:ilvl w:val="0"/>
          <w:numId w:val="0"/>
        </w:numPr>
        <w:jc w:val="both"/>
        <w:rPr>
          <w:rFonts w:hint="eastAsia"/>
        </w:rPr>
      </w:pPr>
    </w:p>
    <w:p w14:paraId="0E111311">
      <w:pPr>
        <w:widowControl w:val="0"/>
        <w:numPr>
          <w:ilvl w:val="0"/>
          <w:numId w:val="0"/>
        </w:numPr>
        <w:jc w:val="both"/>
        <w:rPr>
          <w:rFonts w:hint="eastAsia"/>
        </w:rPr>
      </w:pPr>
      <w:r>
        <w:rPr>
          <w:rFonts w:hint="eastAsia"/>
        </w:rPr>
        <w:t>2nd. The sacraments are badges of religious faith, and necessarily involve the profession of that faith.</w:t>
      </w:r>
    </w:p>
    <w:p w14:paraId="30178299">
      <w:pPr>
        <w:widowControl w:val="0"/>
        <w:numPr>
          <w:ilvl w:val="0"/>
          <w:numId w:val="0"/>
        </w:numPr>
        <w:jc w:val="both"/>
        <w:rPr>
          <w:rFonts w:hint="eastAsia"/>
        </w:rPr>
      </w:pPr>
      <w:r>
        <w:rPr>
          <w:rFonts w:hint="eastAsia"/>
        </w:rPr>
        <w:t>第二，圣礼是宗教信仰的标记，并且必然包含对那种信仰的宣认。</w:t>
      </w:r>
    </w:p>
    <w:p w14:paraId="552A302E">
      <w:pPr>
        <w:widowControl w:val="0"/>
        <w:numPr>
          <w:ilvl w:val="0"/>
          <w:numId w:val="0"/>
        </w:numPr>
        <w:jc w:val="both"/>
        <w:rPr>
          <w:rFonts w:hint="eastAsia"/>
        </w:rPr>
      </w:pPr>
      <w:r>
        <w:rPr>
          <w:rFonts w:hint="eastAsia"/>
        </w:rPr>
        <w:t>In all ordinary language, therefore, that faith is presumed to be present, and to be genuine, in which case the grace signified by the sacrament is, of course, always not only offered but conveyed ("Shorter Catechism," Ques. 91 and. 92).</w:t>
      </w:r>
    </w:p>
    <w:p w14:paraId="3157705C">
      <w:pPr>
        <w:widowControl w:val="0"/>
        <w:numPr>
          <w:ilvl w:val="0"/>
          <w:numId w:val="0"/>
        </w:numPr>
        <w:jc w:val="both"/>
        <w:rPr>
          <w:rFonts w:hint="eastAsia"/>
        </w:rPr>
      </w:pPr>
      <w:r>
        <w:rPr>
          <w:rFonts w:hint="eastAsia"/>
        </w:rPr>
        <w:t>因此，在所有日常语言中，都假定那种信心是存在的，并且是真实的，在这种情况下，圣礼所象征的恩典，当然总是不仅被提供，而且被传递（《小要理问答》，问题91和92）。</w:t>
      </w:r>
    </w:p>
    <w:p w14:paraId="3278738D">
      <w:pPr>
        <w:widowControl w:val="0"/>
        <w:numPr>
          <w:ilvl w:val="0"/>
          <w:numId w:val="0"/>
        </w:numPr>
        <w:jc w:val="both"/>
        <w:rPr>
          <w:rFonts w:hint="eastAsia"/>
        </w:rPr>
      </w:pPr>
    </w:p>
    <w:p w14:paraId="6B15DE5E">
      <w:pPr>
        <w:widowControl w:val="0"/>
        <w:numPr>
          <w:ilvl w:val="0"/>
          <w:numId w:val="0"/>
        </w:numPr>
        <w:jc w:val="both"/>
        <w:rPr>
          <w:rFonts w:hint="eastAsia"/>
        </w:rPr>
      </w:pPr>
      <w:r>
        <w:rPr>
          <w:rFonts w:hint="eastAsia"/>
        </w:rPr>
        <w:t>That baptism can not be the only or even the ordinary means of conveying the grace of regeneration (i.e., for initiating the soul into a state of grace) is plain.––1st. Faith and repentance are the fruits of regeneration.</w:t>
      </w:r>
    </w:p>
    <w:p w14:paraId="168DF2E1">
      <w:pPr>
        <w:widowControl w:val="0"/>
        <w:numPr>
          <w:ilvl w:val="0"/>
          <w:numId w:val="0"/>
        </w:numPr>
        <w:jc w:val="both"/>
        <w:rPr>
          <w:rFonts w:hint="eastAsia"/>
        </w:rPr>
      </w:pPr>
      <w:r>
        <w:rPr>
          <w:rFonts w:hint="eastAsia"/>
        </w:rPr>
        <w:t>洗礼不可能是传递重生恩典（即，使灵魂进入恩典状态）的唯一甚至通常的途径，这是显而易见的。——第一，信心和悔改是重生的果子。</w:t>
      </w:r>
    </w:p>
    <w:p w14:paraId="4BD774B6">
      <w:pPr>
        <w:widowControl w:val="0"/>
        <w:numPr>
          <w:ilvl w:val="0"/>
          <w:numId w:val="0"/>
        </w:numPr>
        <w:jc w:val="both"/>
        <w:rPr>
          <w:rFonts w:hint="eastAsia"/>
        </w:rPr>
      </w:pPr>
      <w:r>
        <w:rPr>
          <w:rFonts w:hint="eastAsia"/>
        </w:rPr>
        <w:t>But faith and repentance are required as conditions prerequisite to baptism.— Acts 2:38;8:37;10:47, and 11:17.</w:t>
      </w:r>
    </w:p>
    <w:p w14:paraId="0B8328AD">
      <w:pPr>
        <w:widowControl w:val="0"/>
        <w:numPr>
          <w:ilvl w:val="0"/>
          <w:numId w:val="0"/>
        </w:numPr>
        <w:jc w:val="both"/>
        <w:rPr>
          <w:rFonts w:hint="eastAsia"/>
        </w:rPr>
      </w:pPr>
      <w:r>
        <w:rPr>
          <w:rFonts w:hint="eastAsia"/>
        </w:rPr>
        <w:t>但是信心和悔改被要求作为洗礼的先决条件。——使徒行传 2:38；8:37；10:47 和 11:17。</w:t>
      </w:r>
    </w:p>
    <w:p w14:paraId="2A7A34DD">
      <w:pPr>
        <w:widowControl w:val="0"/>
        <w:numPr>
          <w:ilvl w:val="0"/>
          <w:numId w:val="0"/>
        </w:numPr>
        <w:jc w:val="both"/>
        <w:rPr>
          <w:rFonts w:hint="eastAsia"/>
        </w:rPr>
      </w:pPr>
      <w:r>
        <w:rPr>
          <w:rFonts w:hint="eastAsia"/>
        </w:rPr>
        <w:t>2nd. This doctrine is identical with that of the Pharisees, which Christ and his apostles constantly rebuked.––Matthew 23:23– 26.</w:t>
      </w:r>
    </w:p>
    <w:p w14:paraId="220EA6FD">
      <w:pPr>
        <w:widowControl w:val="0"/>
        <w:numPr>
          <w:ilvl w:val="0"/>
          <w:numId w:val="0"/>
        </w:numPr>
        <w:jc w:val="both"/>
        <w:rPr>
          <w:rFonts w:hint="eastAsia"/>
        </w:rPr>
      </w:pPr>
      <w:r>
        <w:rPr>
          <w:rFonts w:hint="eastAsia"/>
        </w:rPr>
        <w:t>第二，这种教义与法利赛人的教义相同，而基督和祂的使徒们不断地斥责法利赛人。——马太福音 23:23–26。</w:t>
      </w:r>
    </w:p>
    <w:p w14:paraId="44D9C1F1">
      <w:pPr>
        <w:widowControl w:val="0"/>
        <w:numPr>
          <w:ilvl w:val="0"/>
          <w:numId w:val="0"/>
        </w:numPr>
        <w:jc w:val="both"/>
        <w:rPr>
          <w:rFonts w:hint="eastAsia"/>
        </w:rPr>
      </w:pPr>
      <w:r>
        <w:rPr>
          <w:rFonts w:hint="eastAsia"/>
        </w:rPr>
        <w:t>"For in Christ Jesus neither circumcision availeth any thing, nor uncircumcision, but faith that worketh by love––but a new creature."––Galatians 5:6, and 6:15; Romans 2:25–29.</w:t>
      </w:r>
    </w:p>
    <w:p w14:paraId="7C86B10A">
      <w:pPr>
        <w:widowControl w:val="0"/>
        <w:numPr>
          <w:ilvl w:val="0"/>
          <w:numId w:val="0"/>
        </w:numPr>
        <w:jc w:val="both"/>
        <w:rPr>
          <w:rFonts w:hint="eastAsia"/>
        </w:rPr>
      </w:pPr>
      <w:r>
        <w:rPr>
          <w:rFonts w:hint="eastAsia"/>
        </w:rPr>
        <w:t>“原来在基督耶稣里，受割礼不受割礼全无功效，惟独使人生发仁爱的信心才有功效。……受割礼不受割礼都无关紧要，要紧的就是作新造的人。”——加拉太书 5:6 和 6:15；罗马书 2:25–29。</w:t>
      </w:r>
    </w:p>
    <w:p w14:paraId="2FC8A83D">
      <w:pPr>
        <w:widowControl w:val="0"/>
        <w:numPr>
          <w:ilvl w:val="0"/>
          <w:numId w:val="0"/>
        </w:numPr>
        <w:jc w:val="both"/>
        <w:rPr>
          <w:rFonts w:hint="eastAsia"/>
        </w:rPr>
      </w:pPr>
      <w:r>
        <w:rPr>
          <w:rFonts w:hint="eastAsia"/>
        </w:rPr>
        <w:t>Faith alone is said to save, the absence of faith alone to damn.––Acts 16:31, and Mark 16:16.</w:t>
      </w:r>
    </w:p>
    <w:p w14:paraId="39406649">
      <w:pPr>
        <w:widowControl w:val="0"/>
        <w:numPr>
          <w:ilvl w:val="0"/>
          <w:numId w:val="0"/>
        </w:numPr>
        <w:jc w:val="both"/>
        <w:rPr>
          <w:rFonts w:hint="eastAsia"/>
        </w:rPr>
      </w:pPr>
      <w:r>
        <w:rPr>
          <w:rFonts w:hint="eastAsia"/>
        </w:rPr>
        <w:t>唯独信心被说成是拯救人的，唯独没有信心被说成是使人沉沦的。——使徒行传 16:31 和马可福音 16:16。</w:t>
      </w:r>
    </w:p>
    <w:p w14:paraId="22063045">
      <w:pPr>
        <w:widowControl w:val="0"/>
        <w:numPr>
          <w:ilvl w:val="0"/>
          <w:numId w:val="0"/>
        </w:numPr>
        <w:jc w:val="both"/>
        <w:rPr>
          <w:rFonts w:hint="eastAsia"/>
        </w:rPr>
      </w:pPr>
    </w:p>
    <w:p w14:paraId="5A8C191F">
      <w:pPr>
        <w:widowControl w:val="0"/>
        <w:numPr>
          <w:ilvl w:val="0"/>
          <w:numId w:val="0"/>
        </w:numPr>
        <w:jc w:val="both"/>
        <w:rPr>
          <w:rFonts w:hint="eastAsia"/>
        </w:rPr>
      </w:pPr>
      <w:r>
        <w:rPr>
          <w:rFonts w:hint="eastAsia"/>
        </w:rPr>
        <w:t>3rd. The entire spirit and method of the gospel is ethical not magical.</w:t>
      </w:r>
    </w:p>
    <w:p w14:paraId="0C723395">
      <w:pPr>
        <w:widowControl w:val="0"/>
        <w:numPr>
          <w:ilvl w:val="0"/>
          <w:numId w:val="0"/>
        </w:numPr>
        <w:jc w:val="both"/>
        <w:rPr>
          <w:rFonts w:hint="eastAsia"/>
        </w:rPr>
      </w:pPr>
      <w:r>
        <w:rPr>
          <w:rFonts w:hint="eastAsia"/>
        </w:rPr>
        <w:t>第三，福音的整个精神和方法是伦理性的，而非巫术性的。</w:t>
      </w:r>
    </w:p>
    <w:p w14:paraId="294CAAE9">
      <w:pPr>
        <w:widowControl w:val="0"/>
        <w:numPr>
          <w:ilvl w:val="0"/>
          <w:numId w:val="0"/>
        </w:numPr>
        <w:jc w:val="both"/>
        <w:rPr>
          <w:rFonts w:hint="eastAsia"/>
        </w:rPr>
      </w:pPr>
      <w:r>
        <w:rPr>
          <w:rFonts w:hint="eastAsia"/>
        </w:rPr>
        <w:t>The great instrument of the Holy Ghost is the TRUTH, and all that is ever said of the efficacy of the sacraments is said of the efficacy of the truth.</w:t>
      </w:r>
    </w:p>
    <w:p w14:paraId="64257D11">
      <w:pPr>
        <w:widowControl w:val="0"/>
        <w:numPr>
          <w:ilvl w:val="0"/>
          <w:numId w:val="0"/>
        </w:numPr>
        <w:jc w:val="both"/>
        <w:rPr>
          <w:rFonts w:hint="eastAsia"/>
        </w:rPr>
      </w:pPr>
      <w:r>
        <w:rPr>
          <w:rFonts w:hint="eastAsia"/>
        </w:rPr>
        <w:t>圣灵伟大的工具是真理，凡论到圣礼功效的话，也都是论到真理的功效。</w:t>
      </w:r>
    </w:p>
    <w:p w14:paraId="46A52C8E">
      <w:pPr>
        <w:widowControl w:val="0"/>
        <w:numPr>
          <w:ilvl w:val="0"/>
          <w:numId w:val="0"/>
        </w:numPr>
        <w:jc w:val="both"/>
        <w:rPr>
          <w:rFonts w:hint="eastAsia"/>
        </w:rPr>
      </w:pPr>
      <w:r>
        <w:rPr>
          <w:rFonts w:hint="eastAsia"/>
        </w:rPr>
        <w:t>They are means of grace therefore in common with the word and as they contain and seal it (1 Peter 1:23, and John 17:17,19).</w:t>
      </w:r>
    </w:p>
    <w:p w14:paraId="706F879C">
      <w:pPr>
        <w:widowControl w:val="0"/>
        <w:numPr>
          <w:ilvl w:val="0"/>
          <w:numId w:val="0"/>
        </w:numPr>
        <w:jc w:val="both"/>
        <w:rPr>
          <w:rFonts w:hint="eastAsia"/>
        </w:rPr>
      </w:pPr>
      <w:r>
        <w:rPr>
          <w:rFonts w:hint="eastAsia"/>
        </w:rPr>
        <w:t>因此，它们与道一样是恩典的途径，因为它们包含并印证道（彼得前书 1:23，和约翰福音 17:17,19）。</w:t>
      </w:r>
    </w:p>
    <w:p w14:paraId="481FF787">
      <w:pPr>
        <w:widowControl w:val="0"/>
        <w:numPr>
          <w:ilvl w:val="0"/>
          <w:numId w:val="0"/>
        </w:numPr>
        <w:jc w:val="both"/>
        <w:rPr>
          <w:rFonts w:hint="eastAsia"/>
        </w:rPr>
      </w:pPr>
      <w:r>
        <w:rPr>
          <w:rFonts w:hint="eastAsia"/>
        </w:rPr>
        <w:t>Our Saviour says " by their fruits ye shall know them."–– (Matthew 7:20).</w:t>
      </w:r>
    </w:p>
    <w:p w14:paraId="727E7612">
      <w:pPr>
        <w:widowControl w:val="0"/>
        <w:numPr>
          <w:ilvl w:val="0"/>
          <w:numId w:val="0"/>
        </w:numPr>
        <w:jc w:val="both"/>
        <w:rPr>
          <w:rFonts w:hint="eastAsia"/>
        </w:rPr>
      </w:pPr>
      <w:r>
        <w:rPr>
          <w:rFonts w:hint="eastAsia"/>
        </w:rPr>
        <w:t>我们的救主说：“凭着他们的果子，就可以认出他们来。”——（马太福音 7:20）。</w:t>
      </w:r>
    </w:p>
    <w:p w14:paraId="0482DBEA">
      <w:pPr>
        <w:widowControl w:val="0"/>
        <w:numPr>
          <w:ilvl w:val="0"/>
          <w:numId w:val="0"/>
        </w:numPr>
        <w:jc w:val="both"/>
        <w:rPr>
          <w:rFonts w:hint="eastAsia"/>
        </w:rPr>
      </w:pPr>
    </w:p>
    <w:p w14:paraId="7305988E">
      <w:pPr>
        <w:widowControl w:val="0"/>
        <w:numPr>
          <w:ilvl w:val="0"/>
          <w:numId w:val="0"/>
        </w:numPr>
        <w:jc w:val="both"/>
        <w:rPr>
          <w:rFonts w:hint="eastAsia"/>
        </w:rPr>
      </w:pPr>
      <w:r>
        <w:rPr>
          <w:rFonts w:hint="eastAsia"/>
        </w:rPr>
        <w:t>4th. This doctrine is disproved by experience.</w:t>
      </w:r>
    </w:p>
    <w:p w14:paraId="7701DD88">
      <w:pPr>
        <w:widowControl w:val="0"/>
        <w:numPr>
          <w:ilvl w:val="0"/>
          <w:numId w:val="0"/>
        </w:numPr>
        <w:jc w:val="both"/>
        <w:rPr>
          <w:rFonts w:hint="eastAsia"/>
        </w:rPr>
      </w:pPr>
      <w:r>
        <w:rPr>
          <w:rFonts w:hint="eastAsia"/>
        </w:rPr>
        <w:t>第四，这一教义被经验所驳斥。</w:t>
      </w:r>
    </w:p>
    <w:p w14:paraId="686C012A">
      <w:pPr>
        <w:widowControl w:val="0"/>
        <w:numPr>
          <w:ilvl w:val="0"/>
          <w:numId w:val="0"/>
        </w:numPr>
        <w:jc w:val="both"/>
        <w:rPr>
          <w:rFonts w:hint="eastAsia"/>
        </w:rPr>
      </w:pPr>
      <w:r>
        <w:rPr>
          <w:rFonts w:hint="eastAsia"/>
        </w:rPr>
        <w:t>Vast multitudes of the baptized of all ages and nations bring forth none of the fruits of regeneration.</w:t>
      </w:r>
    </w:p>
    <w:p w14:paraId="5239DB2B">
      <w:pPr>
        <w:widowControl w:val="0"/>
        <w:numPr>
          <w:ilvl w:val="0"/>
          <w:numId w:val="0"/>
        </w:numPr>
        <w:jc w:val="both"/>
        <w:rPr>
          <w:rFonts w:hint="eastAsia"/>
        </w:rPr>
      </w:pPr>
      <w:r>
        <w:rPr>
          <w:rFonts w:hint="eastAsia"/>
        </w:rPr>
        <w:t>各时代、各民族中，无数受洗者并未结出重生的果子。</w:t>
      </w:r>
    </w:p>
    <w:p w14:paraId="215F9E5E">
      <w:pPr>
        <w:widowControl w:val="0"/>
        <w:numPr>
          <w:ilvl w:val="0"/>
          <w:numId w:val="0"/>
        </w:numPr>
        <w:jc w:val="both"/>
        <w:rPr>
          <w:rFonts w:hint="eastAsia"/>
        </w:rPr>
      </w:pPr>
      <w:r>
        <w:rPr>
          <w:rFonts w:hint="eastAsia"/>
        </w:rPr>
        <w:t>Multitudes who were never baptized have produced these fruits.</w:t>
      </w:r>
    </w:p>
    <w:p w14:paraId="3E7C9D3E">
      <w:pPr>
        <w:widowControl w:val="0"/>
        <w:numPr>
          <w:ilvl w:val="0"/>
          <w:numId w:val="0"/>
        </w:numPr>
        <w:jc w:val="both"/>
        <w:rPr>
          <w:rFonts w:hint="eastAsia"/>
        </w:rPr>
      </w:pPr>
      <w:r>
        <w:rPr>
          <w:rFonts w:hint="eastAsia"/>
        </w:rPr>
        <w:t>无数从未受洗的人却结出了这些果子。</w:t>
      </w:r>
    </w:p>
    <w:p w14:paraId="5607A396">
      <w:pPr>
        <w:widowControl w:val="0"/>
        <w:numPr>
          <w:ilvl w:val="0"/>
          <w:numId w:val="0"/>
        </w:numPr>
        <w:jc w:val="both"/>
        <w:rPr>
          <w:rFonts w:hint="eastAsia"/>
        </w:rPr>
      </w:pPr>
      <w:r>
        <w:rPr>
          <w:rFonts w:hint="eastAsia"/>
        </w:rPr>
        <w:t>The ages and communities in which this doctrine has been most strictly held have been conspicuous for spiritual barrenness.</w:t>
      </w:r>
    </w:p>
    <w:p w14:paraId="6DBA0591">
      <w:pPr>
        <w:widowControl w:val="0"/>
        <w:numPr>
          <w:ilvl w:val="0"/>
          <w:numId w:val="0"/>
        </w:numPr>
        <w:jc w:val="both"/>
        <w:rPr>
          <w:rFonts w:hint="eastAsia"/>
        </w:rPr>
      </w:pPr>
      <w:r>
        <w:rPr>
          <w:rFonts w:hint="eastAsia"/>
        </w:rPr>
        <w:t>那些最严格持守这一教义的时代和社群，都以属灵的贫瘠而著称。</w:t>
      </w:r>
    </w:p>
    <w:p w14:paraId="5795A5A5">
      <w:pPr>
        <w:widowControl w:val="0"/>
        <w:numPr>
          <w:ilvl w:val="0"/>
          <w:numId w:val="0"/>
        </w:numPr>
        <w:jc w:val="both"/>
        <w:rPr>
          <w:rFonts w:hint="eastAsia"/>
        </w:rPr>
      </w:pPr>
    </w:p>
    <w:p w14:paraId="36C5F51A">
      <w:pPr>
        <w:widowControl w:val="0"/>
        <w:numPr>
          <w:ilvl w:val="0"/>
          <w:numId w:val="0"/>
        </w:numPr>
        <w:jc w:val="both"/>
        <w:rPr>
          <w:rFonts w:hint="eastAsia"/>
        </w:rPr>
      </w:pPr>
      <w:r>
        <w:rPr>
          <w:rFonts w:hint="eastAsia"/>
        </w:rPr>
        <w:t>5th. The great evil of the system of which the doctrine of baptismal regeneration is a part, is that it tends to make religion a matter of external and magical forms, and hence to promote rationalistic skepticism among the intelligent, and superstition among the ignorant and morbid, and to dissociate among all classes religion and morality.</w:t>
      </w:r>
    </w:p>
    <w:p w14:paraId="47E17159">
      <w:pPr>
        <w:widowControl w:val="0"/>
        <w:numPr>
          <w:ilvl w:val="0"/>
          <w:numId w:val="0"/>
        </w:numPr>
        <w:jc w:val="both"/>
        <w:rPr>
          <w:rFonts w:hint="eastAsia"/>
        </w:rPr>
      </w:pPr>
      <w:r>
        <w:rPr>
          <w:rFonts w:hint="eastAsia"/>
        </w:rPr>
        <w:t>第五，洗礼重生教义所属体系的巨大弊病在于，它倾向于使宗教成为外在和巫术形式的问题，因此在知识分子中助长理性主义的怀疑，在无知和病态者中助长迷信，并在所有阶层中使宗教与道德分离。</w:t>
      </w:r>
    </w:p>
    <w:p w14:paraId="0047B85D">
      <w:pPr>
        <w:widowControl w:val="0"/>
        <w:numPr>
          <w:ilvl w:val="0"/>
          <w:numId w:val="0"/>
        </w:numPr>
        <w:jc w:val="both"/>
        <w:rPr>
          <w:rFonts w:hint="eastAsia"/>
        </w:rPr>
      </w:pPr>
    </w:p>
    <w:p w14:paraId="3F1691E4">
      <w:pPr>
        <w:widowControl w:val="0"/>
        <w:numPr>
          <w:ilvl w:val="0"/>
          <w:numId w:val="0"/>
        </w:numPr>
        <w:jc w:val="both"/>
        <w:rPr>
          <w:rFonts w:hint="eastAsia"/>
        </w:rPr>
      </w:pPr>
      <w:r>
        <w:rPr>
          <w:rFonts w:hint="eastAsia"/>
        </w:rPr>
        <w:t>THE NECESSITY OF BAPTISM.</w:t>
      </w:r>
    </w:p>
    <w:p w14:paraId="06466F3D">
      <w:pPr>
        <w:widowControl w:val="0"/>
        <w:numPr>
          <w:ilvl w:val="0"/>
          <w:numId w:val="0"/>
        </w:numPr>
        <w:jc w:val="both"/>
        <w:rPr>
          <w:rFonts w:hint="eastAsia"/>
        </w:rPr>
      </w:pPr>
      <w:r>
        <w:rPr>
          <w:rFonts w:hint="eastAsia"/>
        </w:rPr>
        <w:t>洗礼的必要性。</w:t>
      </w:r>
    </w:p>
    <w:p w14:paraId="0899EBBD">
      <w:pPr>
        <w:widowControl w:val="0"/>
        <w:numPr>
          <w:ilvl w:val="0"/>
          <w:numId w:val="0"/>
        </w:numPr>
        <w:jc w:val="both"/>
        <w:rPr>
          <w:rFonts w:hint="eastAsia"/>
        </w:rPr>
      </w:pPr>
    </w:p>
    <w:p w14:paraId="650BD63C">
      <w:pPr>
        <w:widowControl w:val="0"/>
        <w:numPr>
          <w:ilvl w:val="0"/>
          <w:numId w:val="0"/>
        </w:numPr>
        <w:jc w:val="both"/>
        <w:rPr>
          <w:rFonts w:hint="eastAsia"/>
        </w:rPr>
      </w:pPr>
      <w:r>
        <w:rPr>
          <w:rFonts w:hint="eastAsia"/>
        </w:rPr>
        <w:t>40.What is the Romish doctrine as to the necessityof baptism ?</w:t>
      </w:r>
    </w:p>
    <w:p w14:paraId="23337992">
      <w:pPr>
        <w:widowControl w:val="0"/>
        <w:numPr>
          <w:ilvl w:val="0"/>
          <w:numId w:val="0"/>
        </w:numPr>
        <w:jc w:val="both"/>
        <w:rPr>
          <w:rFonts w:hint="eastAsia"/>
        </w:rPr>
      </w:pPr>
      <w:r>
        <w:rPr>
          <w:rFonts w:hint="eastAsia"/>
        </w:rPr>
        <w:t>40. 罗马天主教关于洗礼必要性的教义是什么？</w:t>
      </w:r>
    </w:p>
    <w:p w14:paraId="4B4781F5">
      <w:pPr>
        <w:widowControl w:val="0"/>
        <w:numPr>
          <w:ilvl w:val="0"/>
          <w:numId w:val="0"/>
        </w:numPr>
        <w:jc w:val="both"/>
        <w:rPr>
          <w:rFonts w:hint="eastAsia"/>
        </w:rPr>
      </w:pPr>
    </w:p>
    <w:p w14:paraId="606C419D">
      <w:pPr>
        <w:widowControl w:val="0"/>
        <w:numPr>
          <w:ilvl w:val="0"/>
          <w:numId w:val="0"/>
        </w:numPr>
        <w:jc w:val="both"/>
        <w:rPr>
          <w:rFonts w:hint="eastAsia"/>
        </w:rPr>
      </w:pPr>
      <w:r>
        <w:rPr>
          <w:rFonts w:hint="eastAsia"/>
        </w:rPr>
        <w:t>That it is by the appointment of God the one means, sine qua non, of justification (regeneration, etc.) both for infants and adults.</w:t>
      </w:r>
    </w:p>
    <w:p w14:paraId="4F3688C8">
      <w:pPr>
        <w:widowControl w:val="0"/>
        <w:numPr>
          <w:ilvl w:val="0"/>
          <w:numId w:val="0"/>
        </w:numPr>
        <w:jc w:val="both"/>
        <w:rPr>
          <w:rFonts w:hint="eastAsia"/>
        </w:rPr>
      </w:pPr>
      <w:r>
        <w:rPr>
          <w:rFonts w:hint="eastAsia"/>
        </w:rPr>
        <w:t>即，藉着神的设立，它是婴孩和成人的称义（重生等）的唯一途径，sine qua non (拉丁文：必要条件)。</w:t>
      </w:r>
    </w:p>
    <w:p w14:paraId="11952BDC">
      <w:pPr>
        <w:widowControl w:val="0"/>
        <w:numPr>
          <w:ilvl w:val="0"/>
          <w:numId w:val="0"/>
        </w:numPr>
        <w:jc w:val="both"/>
        <w:rPr>
          <w:rFonts w:hint="eastAsia"/>
        </w:rPr>
      </w:pPr>
      <w:r>
        <w:rPr>
          <w:rFonts w:hint="eastAsia"/>
        </w:rPr>
        <w:t>In the case of adults they except only the case of those who have formed a sincere purpose of being baptized, which has been providentially hindered.</w:t>
      </w:r>
    </w:p>
    <w:p w14:paraId="6C4BFCDD">
      <w:pPr>
        <w:widowControl w:val="0"/>
        <w:numPr>
          <w:ilvl w:val="0"/>
          <w:numId w:val="0"/>
        </w:numPr>
        <w:jc w:val="both"/>
        <w:rPr>
          <w:rFonts w:hint="eastAsia"/>
        </w:rPr>
      </w:pPr>
      <w:r>
        <w:rPr>
          <w:rFonts w:hint="eastAsia"/>
        </w:rPr>
        <w:t>在成人的情况下，他们只排除那些已真心决意受洗，但因护理受阻的人。</w:t>
      </w:r>
    </w:p>
    <w:p w14:paraId="78369181">
      <w:pPr>
        <w:widowControl w:val="0"/>
        <w:numPr>
          <w:ilvl w:val="0"/>
          <w:numId w:val="0"/>
        </w:numPr>
        <w:jc w:val="both"/>
        <w:rPr>
          <w:rFonts w:hint="eastAsia"/>
        </w:rPr>
      </w:pPr>
      <w:r>
        <w:rPr>
          <w:rFonts w:hint="eastAsia"/>
        </w:rPr>
        <w:t>In the case of infants there is no exception.</w:t>
      </w:r>
    </w:p>
    <w:p w14:paraId="3AB85653">
      <w:pPr>
        <w:widowControl w:val="0"/>
        <w:numPr>
          <w:ilvl w:val="0"/>
          <w:numId w:val="0"/>
        </w:numPr>
        <w:jc w:val="both"/>
        <w:rPr>
          <w:rFonts w:hint="eastAsia"/>
        </w:rPr>
      </w:pPr>
      <w:r>
        <w:rPr>
          <w:rFonts w:hint="eastAsia"/>
        </w:rPr>
        <w:t>在婴孩的情况下，没有例外。</w:t>
      </w:r>
    </w:p>
    <w:p w14:paraId="2C291A40">
      <w:pPr>
        <w:widowControl w:val="0"/>
        <w:numPr>
          <w:ilvl w:val="0"/>
          <w:numId w:val="0"/>
        </w:numPr>
        <w:jc w:val="both"/>
        <w:rPr>
          <w:rFonts w:hint="eastAsia"/>
        </w:rPr>
      </w:pPr>
    </w:p>
    <w:p w14:paraId="128E445E">
      <w:pPr>
        <w:widowControl w:val="0"/>
        <w:numPr>
          <w:ilvl w:val="0"/>
          <w:numId w:val="0"/>
        </w:numPr>
        <w:jc w:val="both"/>
        <w:rPr>
          <w:rFonts w:hint="eastAsia"/>
        </w:rPr>
      </w:pPr>
      <w:r>
        <w:rPr>
          <w:rFonts w:hint="eastAsia"/>
        </w:rPr>
        <w:t>41.What is the Lutheran view ?</w:t>
      </w:r>
    </w:p>
    <w:p w14:paraId="294D4E1C">
      <w:pPr>
        <w:widowControl w:val="0"/>
        <w:numPr>
          <w:ilvl w:val="0"/>
          <w:numId w:val="0"/>
        </w:numPr>
        <w:jc w:val="both"/>
        <w:rPr>
          <w:rFonts w:hint="eastAsia"/>
        </w:rPr>
      </w:pPr>
      <w:r>
        <w:rPr>
          <w:rFonts w:hint="eastAsia"/>
        </w:rPr>
        <w:t>41. 路德宗的观点是什么？</w:t>
      </w:r>
    </w:p>
    <w:p w14:paraId="112853A6">
      <w:pPr>
        <w:widowControl w:val="0"/>
        <w:numPr>
          <w:ilvl w:val="0"/>
          <w:numId w:val="0"/>
        </w:numPr>
        <w:jc w:val="both"/>
        <w:rPr>
          <w:rFonts w:hint="eastAsia"/>
        </w:rPr>
      </w:pPr>
    </w:p>
    <w:p w14:paraId="05DEC3A4">
      <w:pPr>
        <w:widowControl w:val="0"/>
        <w:numPr>
          <w:ilvl w:val="0"/>
          <w:numId w:val="0"/>
        </w:numPr>
        <w:jc w:val="both"/>
        <w:rPr>
          <w:rFonts w:hint="eastAsia"/>
        </w:rPr>
      </w:pPr>
      <w:r>
        <w:rPr>
          <w:rFonts w:hint="eastAsia"/>
        </w:rPr>
        <w:t>Their standards state the necessity of the sacraments without apparent qualification (See "Aug. Confession" Art. 9, and "Apol. Aug. Confession," p. 156, quoted under last chapter).</w:t>
      </w:r>
    </w:p>
    <w:p w14:paraId="69F0B181">
      <w:pPr>
        <w:widowControl w:val="0"/>
        <w:numPr>
          <w:ilvl w:val="0"/>
          <w:numId w:val="0"/>
        </w:numPr>
        <w:jc w:val="both"/>
        <w:rPr>
          <w:rFonts w:hint="eastAsia"/>
        </w:rPr>
      </w:pPr>
      <w:r>
        <w:rPr>
          <w:rFonts w:hint="eastAsia"/>
        </w:rPr>
        <w:t>他们的准则陈述了圣礼的必要性，没有明显的限定条件（见上一章引用的《奥格斯堡信条》第9条和《奥格斯堡信条辩护论》，第156页）。</w:t>
      </w:r>
    </w:p>
    <w:p w14:paraId="7739F2AE">
      <w:pPr>
        <w:widowControl w:val="0"/>
        <w:numPr>
          <w:ilvl w:val="0"/>
          <w:numId w:val="0"/>
        </w:numPr>
        <w:jc w:val="both"/>
        <w:rPr>
          <w:rFonts w:hint="eastAsia"/>
        </w:rPr>
      </w:pPr>
      <w:r>
        <w:rPr>
          <w:rFonts w:hint="eastAsia"/>
        </w:rPr>
        <w:t>But Dr. Krauth has shown from the writings of Luther and their standard theologians, that their actual view was that (1) baptism is not essential (as e. g., Christ’s atonement is), but that (2) it is necessary, as the ordained ordinary means of conferring grace, yet (3) not unconditionally, because the "necessity" is limited (a) by the possibility of having it, so that not the deprivation of baptism, but the contempt of it condemns a man, and (b) by the fact that all the blessings of baptism are conditioned on faith.</w:t>
      </w:r>
    </w:p>
    <w:p w14:paraId="45C12209">
      <w:pPr>
        <w:widowControl w:val="0"/>
        <w:numPr>
          <w:ilvl w:val="0"/>
          <w:numId w:val="0"/>
        </w:numPr>
        <w:jc w:val="both"/>
        <w:rPr>
          <w:rFonts w:hint="eastAsia"/>
        </w:rPr>
      </w:pPr>
      <w:r>
        <w:rPr>
          <w:rFonts w:hint="eastAsia"/>
        </w:rPr>
        <w:t>但克劳斯博士从路德及其标准神学家的著作中指出，他们实际的观点是：(1) 洗礼并非根本性的（例如，不像基督的赎罪那样），但是 (2) 作为授予恩典的指定通常途径，它是必要的，然而 (3) 并非无条件的，因为这种“必要性”受到 (a) 拥有它的可能性的限制，因此不是剥夺洗礼，而是藐视洗礼使人定罪，以及 (b) 洗礼的所有祝福都以信心为条件这一事实的限制。</w:t>
      </w:r>
    </w:p>
    <w:p w14:paraId="2DA6E06D">
      <w:pPr>
        <w:widowControl w:val="0"/>
        <w:numPr>
          <w:ilvl w:val="0"/>
          <w:numId w:val="0"/>
        </w:numPr>
        <w:jc w:val="both"/>
        <w:rPr>
          <w:rFonts w:hint="eastAsia"/>
        </w:rPr>
      </w:pPr>
      <w:r>
        <w:rPr>
          <w:rFonts w:hint="eastAsia"/>
        </w:rPr>
        <w:t>(4) Baptism is not always followed by regeneration, and regeneration is not always preceded by baptism, and men may be saved though unbaptized.</w:t>
      </w:r>
    </w:p>
    <w:p w14:paraId="092FB368">
      <w:pPr>
        <w:widowControl w:val="0"/>
        <w:numPr>
          <w:ilvl w:val="0"/>
          <w:numId w:val="0"/>
        </w:numPr>
        <w:jc w:val="both"/>
        <w:rPr>
          <w:rFonts w:hint="eastAsia"/>
        </w:rPr>
      </w:pPr>
      <w:r>
        <w:rPr>
          <w:rFonts w:hint="eastAsia"/>
        </w:rPr>
        <w:t>(4) 洗礼并不总是伴随着重生，重生也并非总是先于洗礼，人即使未受洗也可能得救。</w:t>
      </w:r>
    </w:p>
    <w:p w14:paraId="7851AB44">
      <w:pPr>
        <w:widowControl w:val="0"/>
        <w:numPr>
          <w:ilvl w:val="0"/>
          <w:numId w:val="0"/>
        </w:numPr>
        <w:jc w:val="both"/>
        <w:rPr>
          <w:rFonts w:hint="eastAsia"/>
        </w:rPr>
      </w:pPr>
      <w:r>
        <w:rPr>
          <w:rFonts w:hint="eastAsia"/>
        </w:rPr>
        <w:t>(5) That within the church all infants are saved although unbaptized.</w:t>
      </w:r>
    </w:p>
    <w:p w14:paraId="6FD390B1">
      <w:pPr>
        <w:widowControl w:val="0"/>
        <w:numPr>
          <w:ilvl w:val="0"/>
          <w:numId w:val="0"/>
        </w:numPr>
        <w:jc w:val="both"/>
        <w:rPr>
          <w:rFonts w:hint="eastAsia"/>
        </w:rPr>
      </w:pPr>
      <w:r>
        <w:rPr>
          <w:rFonts w:hint="eastAsia"/>
        </w:rPr>
        <w:t>(5) 在教会内，所有婴孩即使未受洗也能得救。</w:t>
      </w:r>
    </w:p>
    <w:p w14:paraId="73E3F2B5">
      <w:pPr>
        <w:widowControl w:val="0"/>
        <w:numPr>
          <w:ilvl w:val="0"/>
          <w:numId w:val="0"/>
        </w:numPr>
        <w:jc w:val="both"/>
        <w:rPr>
          <w:rFonts w:hint="eastAsia"/>
        </w:rPr>
      </w:pPr>
      <w:r>
        <w:rPr>
          <w:rFonts w:hint="eastAsia"/>
        </w:rPr>
        <w:t>(6) As to infants of heathen, the point undecided, because unrevealed, but hopeful views entertained.––Krauth "Conserv. Reform.," pp. 557–564.</w:t>
      </w:r>
    </w:p>
    <w:p w14:paraId="68D5305B">
      <w:pPr>
        <w:widowControl w:val="0"/>
        <w:numPr>
          <w:ilvl w:val="0"/>
          <w:numId w:val="0"/>
        </w:numPr>
        <w:jc w:val="both"/>
        <w:rPr>
          <w:rFonts w:hint="eastAsia"/>
        </w:rPr>
      </w:pPr>
      <w:r>
        <w:rPr>
          <w:rFonts w:hint="eastAsia"/>
        </w:rPr>
        <w:t>(6) 关于异教徒的婴孩，这一点尚未决定，因为尚未启示，但持有乐观的看法。——克劳斯《保守的宗教改革》，第557–564页。</w:t>
      </w:r>
    </w:p>
    <w:p w14:paraId="2F4E533D">
      <w:pPr>
        <w:widowControl w:val="0"/>
        <w:numPr>
          <w:ilvl w:val="0"/>
          <w:numId w:val="0"/>
        </w:numPr>
        <w:jc w:val="both"/>
        <w:rPr>
          <w:rFonts w:hint="eastAsia"/>
        </w:rPr>
      </w:pPr>
    </w:p>
    <w:p w14:paraId="7C44EC1A">
      <w:pPr>
        <w:widowControl w:val="0"/>
        <w:numPr>
          <w:ilvl w:val="0"/>
          <w:numId w:val="0"/>
        </w:numPr>
        <w:jc w:val="both"/>
        <w:rPr>
          <w:rFonts w:hint="eastAsia"/>
        </w:rPr>
      </w:pPr>
      <w:r>
        <w:rPr>
          <w:rFonts w:hint="eastAsia"/>
        </w:rPr>
        <w:t>42What is the Reformed doctrine?</w:t>
      </w:r>
    </w:p>
    <w:p w14:paraId="11C8D5DB">
      <w:pPr>
        <w:widowControl w:val="0"/>
        <w:numPr>
          <w:ilvl w:val="0"/>
          <w:numId w:val="0"/>
        </w:numPr>
        <w:jc w:val="both"/>
        <w:rPr>
          <w:rFonts w:hint="eastAsia"/>
        </w:rPr>
      </w:pPr>
      <w:r>
        <w:rPr>
          <w:rFonts w:hint="eastAsia"/>
        </w:rPr>
        <w:t>42. 改革宗的教义是什么？</w:t>
      </w:r>
    </w:p>
    <w:p w14:paraId="6A4361EE">
      <w:pPr>
        <w:widowControl w:val="0"/>
        <w:numPr>
          <w:ilvl w:val="0"/>
          <w:numId w:val="0"/>
        </w:numPr>
        <w:jc w:val="both"/>
        <w:rPr>
          <w:rFonts w:hint="eastAsia"/>
        </w:rPr>
      </w:pPr>
    </w:p>
    <w:p w14:paraId="5511250D">
      <w:pPr>
        <w:widowControl w:val="0"/>
        <w:numPr>
          <w:ilvl w:val="0"/>
          <w:numId w:val="0"/>
        </w:numPr>
        <w:jc w:val="both"/>
        <w:rPr>
          <w:rFonts w:hint="eastAsia"/>
        </w:rPr>
      </w:pPr>
      <w:r>
        <w:rPr>
          <w:rFonts w:hint="eastAsia"/>
        </w:rPr>
        <w:t>That it is "necessary" because commanded, and universally obligatory, because it is a divinely ordained and most precious means of grace, which it would be impious knowingly and willingly to neglect.</w:t>
      </w:r>
    </w:p>
    <w:p w14:paraId="665FA57B">
      <w:pPr>
        <w:widowControl w:val="0"/>
        <w:numPr>
          <w:ilvl w:val="0"/>
          <w:numId w:val="0"/>
        </w:numPr>
        <w:jc w:val="both"/>
        <w:rPr>
          <w:rFonts w:hint="eastAsia"/>
        </w:rPr>
      </w:pPr>
      <w:r>
        <w:rPr>
          <w:rFonts w:hint="eastAsia"/>
        </w:rPr>
        <w:t>它是“必要的”，因为它是被命令的，并且是普遍强制性的，因为它是一种神所命定的、极其宝贵的恩典途径，明知故犯地忽略它是不虔敬的。</w:t>
      </w:r>
    </w:p>
    <w:p w14:paraId="4D85CB90">
      <w:pPr>
        <w:widowControl w:val="0"/>
        <w:numPr>
          <w:ilvl w:val="0"/>
          <w:numId w:val="0"/>
        </w:numPr>
        <w:jc w:val="both"/>
        <w:rPr>
          <w:rFonts w:hint="eastAsia"/>
        </w:rPr>
      </w:pPr>
      <w:r>
        <w:rPr>
          <w:rFonts w:hint="eastAsia"/>
        </w:rPr>
        <w:t>And because it is the appointed and commonly recognized badge whereby our allegiance to Christ is openly acknowledged.</w:t>
      </w:r>
    </w:p>
    <w:p w14:paraId="16FB4E56">
      <w:pPr>
        <w:widowControl w:val="0"/>
        <w:numPr>
          <w:ilvl w:val="0"/>
          <w:numId w:val="0"/>
        </w:numPr>
        <w:jc w:val="both"/>
        <w:rPr>
          <w:rFonts w:hint="eastAsia"/>
        </w:rPr>
      </w:pPr>
      <w:r>
        <w:rPr>
          <w:rFonts w:hint="eastAsia"/>
        </w:rPr>
        <w:t>并且因为它是指定的、普遍公认的标记，藉此我们对基督的效忠得以公开承认。</w:t>
      </w:r>
    </w:p>
    <w:p w14:paraId="68395D69">
      <w:pPr>
        <w:widowControl w:val="0"/>
        <w:numPr>
          <w:ilvl w:val="0"/>
          <w:numId w:val="0"/>
        </w:numPr>
        <w:jc w:val="both"/>
        <w:rPr>
          <w:rFonts w:hint="eastAsia"/>
        </w:rPr>
      </w:pPr>
      <w:r>
        <w:rPr>
          <w:rFonts w:hint="eastAsia"/>
        </w:rPr>
        <w:t>Under the circumstances, intelligent neglect of the sacraments looks very like treason.</w:t>
      </w:r>
    </w:p>
    <w:p w14:paraId="526D692E">
      <w:pPr>
        <w:widowControl w:val="0"/>
        <w:numPr>
          <w:ilvl w:val="0"/>
          <w:numId w:val="0"/>
        </w:numPr>
        <w:jc w:val="both"/>
        <w:rPr>
          <w:rFonts w:hint="eastAsia"/>
        </w:rPr>
      </w:pPr>
      <w:r>
        <w:rPr>
          <w:rFonts w:hint="eastAsia"/>
        </w:rPr>
        <w:t>在这种情况下，明智地忽略圣礼看起来非常像叛逆。</w:t>
      </w:r>
    </w:p>
    <w:p w14:paraId="0081E781">
      <w:pPr>
        <w:widowControl w:val="0"/>
        <w:numPr>
          <w:ilvl w:val="0"/>
          <w:numId w:val="0"/>
        </w:numPr>
        <w:jc w:val="both"/>
        <w:rPr>
          <w:rFonts w:hint="eastAsia"/>
        </w:rPr>
      </w:pPr>
    </w:p>
    <w:p w14:paraId="58D71FD2">
      <w:pPr>
        <w:widowControl w:val="0"/>
        <w:numPr>
          <w:ilvl w:val="0"/>
          <w:numId w:val="0"/>
        </w:numPr>
        <w:jc w:val="both"/>
        <w:rPr>
          <w:rFonts w:hint="eastAsia"/>
        </w:rPr>
      </w:pPr>
      <w:r>
        <w:rPr>
          <w:rFonts w:hint="eastAsia"/>
        </w:rPr>
        <w:t>But baptism does not ordinarily confer grace in the first instance, but presupposes it, and the grace it symbolizes and seals is often realized both before and without their use.–"Confession of Faith," Ch. 28., "Cal. Instit.," Bk. 4., ch. 16., &amp; 26.</w:t>
      </w:r>
    </w:p>
    <w:p w14:paraId="4DA66234">
      <w:pPr>
        <w:widowControl w:val="0"/>
        <w:numPr>
          <w:ilvl w:val="0"/>
          <w:numId w:val="0"/>
        </w:numPr>
        <w:jc w:val="both"/>
        <w:rPr>
          <w:rFonts w:hint="eastAsia"/>
        </w:rPr>
      </w:pPr>
      <w:r>
        <w:rPr>
          <w:rFonts w:hint="eastAsia"/>
        </w:rPr>
        <w:t>但是洗礼通常并非在最初就授予恩典，而是以恩典为前提，它所象征和印证的恩典常常在它们被使用之前或没有使用它们的情况下就实现了。——《信仰告白》，第28章；加尔文《基督教要义》，第四卷，第16章，第26节。</w:t>
      </w:r>
    </w:p>
    <w:p w14:paraId="111B83B9">
      <w:pPr>
        <w:widowControl w:val="0"/>
        <w:numPr>
          <w:ilvl w:val="0"/>
          <w:numId w:val="0"/>
        </w:numPr>
        <w:jc w:val="both"/>
        <w:rPr>
          <w:rFonts w:hint="eastAsia"/>
        </w:rPr>
      </w:pPr>
    </w:p>
    <w:p w14:paraId="3514605A">
      <w:pPr>
        <w:widowControl w:val="0"/>
        <w:numPr>
          <w:ilvl w:val="0"/>
          <w:numId w:val="0"/>
        </w:numPr>
        <w:jc w:val="both"/>
        <w:rPr>
          <w:rFonts w:hint="eastAsia"/>
        </w:rPr>
      </w:pPr>
      <w:r>
        <w:rPr>
          <w:rFonts w:hint="eastAsia"/>
        </w:rPr>
        <w:t>THE AUTHORITATIVE CREED STATEMENTS</w:t>
      </w:r>
    </w:p>
    <w:p w14:paraId="392CD8A1">
      <w:pPr>
        <w:widowControl w:val="0"/>
        <w:numPr>
          <w:ilvl w:val="0"/>
          <w:numId w:val="0"/>
        </w:numPr>
        <w:jc w:val="both"/>
        <w:rPr>
          <w:rFonts w:hint="eastAsia"/>
        </w:rPr>
      </w:pPr>
      <w:r>
        <w:rPr>
          <w:rFonts w:hint="eastAsia"/>
        </w:rPr>
        <w:t>权威性信条陈述</w:t>
      </w:r>
    </w:p>
    <w:p w14:paraId="7FAAB3A4">
      <w:pPr>
        <w:widowControl w:val="0"/>
        <w:numPr>
          <w:ilvl w:val="0"/>
          <w:numId w:val="0"/>
        </w:numPr>
        <w:jc w:val="both"/>
        <w:rPr>
          <w:rFonts w:hint="eastAsia"/>
        </w:rPr>
      </w:pPr>
    </w:p>
    <w:p w14:paraId="768B48CA">
      <w:pPr>
        <w:widowControl w:val="0"/>
        <w:numPr>
          <w:ilvl w:val="0"/>
          <w:numId w:val="0"/>
        </w:numPr>
        <w:jc w:val="both"/>
        <w:rPr>
          <w:rFonts w:hint="eastAsia"/>
        </w:rPr>
      </w:pPr>
      <w:r>
        <w:rPr>
          <w:rFonts w:hint="eastAsia"/>
        </w:rPr>
        <w:t>ROMISH DOCTRINE.</w:t>
      </w:r>
    </w:p>
    <w:p w14:paraId="61C4D296">
      <w:pPr>
        <w:widowControl w:val="0"/>
        <w:numPr>
          <w:ilvl w:val="0"/>
          <w:numId w:val="0"/>
        </w:numPr>
        <w:jc w:val="both"/>
        <w:rPr>
          <w:rFonts w:hint="eastAsia"/>
        </w:rPr>
      </w:pPr>
      <w:r>
        <w:rPr>
          <w:rFonts w:hint="eastAsia"/>
        </w:rPr>
        <w:t>罗马天主教教义。</w:t>
      </w:r>
    </w:p>
    <w:p w14:paraId="52DCC30D">
      <w:pPr>
        <w:widowControl w:val="0"/>
        <w:numPr>
          <w:ilvl w:val="0"/>
          <w:numId w:val="0"/>
        </w:numPr>
        <w:jc w:val="both"/>
        <w:rPr>
          <w:rFonts w:hint="eastAsia"/>
        </w:rPr>
      </w:pPr>
    </w:p>
    <w:p w14:paraId="5B4FDDCB">
      <w:pPr>
        <w:widowControl w:val="0"/>
        <w:numPr>
          <w:ilvl w:val="0"/>
          <w:numId w:val="0"/>
        </w:numPr>
        <w:jc w:val="both"/>
        <w:rPr>
          <w:rFonts w:hint="eastAsia"/>
        </w:rPr>
      </w:pPr>
      <w:r>
        <w:rPr>
          <w:rFonts w:hint="eastAsia"/>
        </w:rPr>
        <w:t>" Cat. Conc. Trident." Pt. 2, Ch. 2, Ques. 5.––"It follows that baptism may be accurately and appositely defined to be the sacrament of regeneration by water in the word.</w:t>
      </w:r>
    </w:p>
    <w:p w14:paraId="10FF354A">
      <w:pPr>
        <w:widowControl w:val="0"/>
        <w:numPr>
          <w:ilvl w:val="0"/>
          <w:numId w:val="0"/>
        </w:numPr>
        <w:jc w:val="both"/>
        <w:rPr>
          <w:rFonts w:hint="eastAsia"/>
        </w:rPr>
      </w:pPr>
      <w:r>
        <w:rPr>
          <w:rFonts w:hint="eastAsia"/>
        </w:rPr>
        <w:t>《特伦托大公会议教理问答》，第二部分，第二章，问题5。“因此，洗礼可以准确而恰当地定义为藉着水在道中的重生圣礼。</w:t>
      </w:r>
    </w:p>
    <w:p w14:paraId="10BD4124">
      <w:pPr>
        <w:widowControl w:val="0"/>
        <w:numPr>
          <w:ilvl w:val="0"/>
          <w:numId w:val="0"/>
        </w:numPr>
        <w:jc w:val="both"/>
        <w:rPr>
          <w:rFonts w:hint="eastAsia"/>
        </w:rPr>
      </w:pPr>
      <w:r>
        <w:rPr>
          <w:rFonts w:hint="eastAsia"/>
        </w:rPr>
        <w:t>For by nature we are born from Adam children of wrath, but by baptism we are regenerated in Christ children of mercy."</w:t>
      </w:r>
    </w:p>
    <w:p w14:paraId="7F192AF0">
      <w:pPr>
        <w:widowControl w:val="0"/>
        <w:numPr>
          <w:ilvl w:val="0"/>
          <w:numId w:val="0"/>
        </w:numPr>
        <w:jc w:val="both"/>
        <w:rPr>
          <w:rFonts w:hint="eastAsia"/>
        </w:rPr>
      </w:pPr>
      <w:r>
        <w:rPr>
          <w:rFonts w:hint="eastAsia"/>
        </w:rPr>
        <w:t>因为我们本性上是从亚当生的可怒之子，但藉着洗礼，我们在基督里重生为怜悯之子。”</w:t>
      </w:r>
    </w:p>
    <w:p w14:paraId="7E0D78F2">
      <w:pPr>
        <w:widowControl w:val="0"/>
        <w:numPr>
          <w:ilvl w:val="0"/>
          <w:numId w:val="0"/>
        </w:numPr>
        <w:jc w:val="both"/>
        <w:rPr>
          <w:rFonts w:hint="eastAsia"/>
        </w:rPr>
      </w:pPr>
    </w:p>
    <w:p w14:paraId="2E7DC1E3">
      <w:pPr>
        <w:widowControl w:val="0"/>
        <w:numPr>
          <w:ilvl w:val="0"/>
          <w:numId w:val="0"/>
        </w:numPr>
        <w:jc w:val="both"/>
        <w:rPr>
          <w:rFonts w:hint="eastAsia"/>
        </w:rPr>
      </w:pPr>
      <w:r>
        <w:rPr>
          <w:rFonts w:hint="eastAsia"/>
        </w:rPr>
        <w:t>Ib., Pt. 2, Ch. 2, Ques. 33.––"For as no other means of salvation remains for infant children except baptism, it is easy to comprehend the enormity of the guilt under which they lay themselves, who suffer them to be deprived of the grace of the sacrament longer than necessity requires."</w:t>
      </w:r>
    </w:p>
    <w:p w14:paraId="7431DDF2">
      <w:pPr>
        <w:widowControl w:val="0"/>
        <w:numPr>
          <w:ilvl w:val="0"/>
          <w:numId w:val="0"/>
        </w:numPr>
        <w:jc w:val="both"/>
        <w:rPr>
          <w:rFonts w:hint="eastAsia"/>
        </w:rPr>
      </w:pPr>
      <w:r>
        <w:rPr>
          <w:rFonts w:hint="eastAsia"/>
        </w:rPr>
        <w:t>同上，第二部分，第二章，问题33。“因为除了洗礼之外，没有其他救恩的途径留给婴孩，所以很容易理解那些让他们在非必要的情况下长期被剥夺圣礼恩典的人，所犯下的罪孽是何等巨大。”</w:t>
      </w:r>
    </w:p>
    <w:p w14:paraId="7FB61533">
      <w:pPr>
        <w:widowControl w:val="0"/>
        <w:numPr>
          <w:ilvl w:val="0"/>
          <w:numId w:val="0"/>
        </w:numPr>
        <w:jc w:val="both"/>
        <w:rPr>
          <w:rFonts w:hint="eastAsia"/>
        </w:rPr>
      </w:pPr>
    </w:p>
    <w:p w14:paraId="26865531">
      <w:pPr>
        <w:widowControl w:val="0"/>
        <w:numPr>
          <w:ilvl w:val="0"/>
          <w:numId w:val="0"/>
        </w:numPr>
        <w:jc w:val="both"/>
        <w:rPr>
          <w:rFonts w:hint="eastAsia"/>
        </w:rPr>
      </w:pPr>
      <w:r>
        <w:rPr>
          <w:rFonts w:hint="eastAsia"/>
        </w:rPr>
        <w:t>Bellarmin " Bapt.," 1, 4.–"The church has always believed that infants perish if they depart this life without baptism.</w:t>
      </w:r>
    </w:p>
    <w:p w14:paraId="2E6E2A8F">
      <w:pPr>
        <w:widowControl w:val="0"/>
        <w:numPr>
          <w:ilvl w:val="0"/>
          <w:numId w:val="0"/>
        </w:numPr>
        <w:jc w:val="both"/>
        <w:rPr>
          <w:rFonts w:hint="eastAsia"/>
        </w:rPr>
      </w:pPr>
      <w:r>
        <w:rPr>
          <w:rFonts w:hint="eastAsia"/>
        </w:rPr>
        <w:t>贝拉明，《洗礼论》，1, 4。“教会一直相信，婴孩若没有受洗就离世，就会灭亡。</w:t>
      </w:r>
    </w:p>
    <w:p w14:paraId="4D558E8F">
      <w:pPr>
        <w:widowControl w:val="0"/>
        <w:numPr>
          <w:ilvl w:val="0"/>
          <w:numId w:val="0"/>
        </w:numPr>
        <w:jc w:val="both"/>
        <w:rPr>
          <w:rFonts w:hint="eastAsia"/>
        </w:rPr>
      </w:pPr>
      <w:r>
        <w:rPr>
          <w:rFonts w:hint="eastAsia"/>
        </w:rPr>
        <w:t>For although little children fail of baptism without any fault of their own, yet they do not perish without their own fault, since they have original sin."</w:t>
      </w:r>
    </w:p>
    <w:p w14:paraId="4639E776">
      <w:pPr>
        <w:widowControl w:val="0"/>
        <w:numPr>
          <w:ilvl w:val="0"/>
          <w:numId w:val="0"/>
        </w:numPr>
        <w:jc w:val="both"/>
        <w:rPr>
          <w:rFonts w:hint="eastAsia"/>
        </w:rPr>
      </w:pPr>
      <w:r>
        <w:rPr>
          <w:rFonts w:hint="eastAsia"/>
        </w:rPr>
        <w:t>因为虽然小孩子没有受洗并非他们自己的过错，但他们灭亡并非没有他们自己的过错，因为他们有原罪。”</w:t>
      </w:r>
    </w:p>
    <w:p w14:paraId="3D6C1143">
      <w:pPr>
        <w:widowControl w:val="0"/>
        <w:numPr>
          <w:ilvl w:val="0"/>
          <w:numId w:val="0"/>
        </w:numPr>
        <w:jc w:val="both"/>
        <w:rPr>
          <w:rFonts w:hint="eastAsia"/>
        </w:rPr>
      </w:pPr>
    </w:p>
    <w:p w14:paraId="1D8DD255">
      <w:pPr>
        <w:widowControl w:val="0"/>
        <w:numPr>
          <w:ilvl w:val="0"/>
          <w:numId w:val="0"/>
        </w:numPr>
        <w:jc w:val="both"/>
        <w:rPr>
          <w:rFonts w:hint="eastAsia"/>
        </w:rPr>
      </w:pPr>
      <w:r>
        <w:rPr>
          <w:rFonts w:hint="eastAsia"/>
        </w:rPr>
        <w:t>LUTHERAN DOCTRINE.––See quotations under last chapter.</w:t>
      </w:r>
    </w:p>
    <w:p w14:paraId="48B0CBAC">
      <w:pPr>
        <w:widowControl w:val="0"/>
        <w:numPr>
          <w:ilvl w:val="0"/>
          <w:numId w:val="0"/>
        </w:numPr>
        <w:jc w:val="both"/>
        <w:rPr>
          <w:rFonts w:hint="eastAsia"/>
        </w:rPr>
      </w:pPr>
      <w:r>
        <w:rPr>
          <w:rFonts w:hint="eastAsia"/>
        </w:rPr>
        <w:t>路德宗教义。——见上一章的引文。</w:t>
      </w:r>
    </w:p>
    <w:p w14:paraId="5CC98B8D">
      <w:pPr>
        <w:widowControl w:val="0"/>
        <w:numPr>
          <w:ilvl w:val="0"/>
          <w:numId w:val="0"/>
        </w:numPr>
        <w:jc w:val="both"/>
        <w:rPr>
          <w:rFonts w:hint="eastAsia"/>
        </w:rPr>
      </w:pPr>
    </w:p>
    <w:p w14:paraId="36BB345B">
      <w:pPr>
        <w:widowControl w:val="0"/>
        <w:numPr>
          <w:ilvl w:val="0"/>
          <w:numId w:val="0"/>
        </w:numPr>
        <w:jc w:val="both"/>
        <w:rPr>
          <w:rFonts w:hint="eastAsia"/>
        </w:rPr>
      </w:pPr>
      <w:r>
        <w:rPr>
          <w:rFonts w:hint="eastAsia"/>
        </w:rPr>
        <w:t>Quenstedt, . 147.—"By baptism and in baptism the Holy Ghost excites in infants a true, saving, life–giving, and actual faith, whence also baptized infants truly believe."</w:t>
      </w:r>
    </w:p>
    <w:p w14:paraId="3725E7B6">
      <w:pPr>
        <w:widowControl w:val="0"/>
        <w:numPr>
          <w:ilvl w:val="0"/>
          <w:numId w:val="0"/>
        </w:numPr>
        <w:jc w:val="both"/>
        <w:rPr>
          <w:rFonts w:hint="eastAsia"/>
        </w:rPr>
      </w:pPr>
      <w:r>
        <w:rPr>
          <w:rFonts w:hint="eastAsia"/>
        </w:rPr>
        <w:t>昆施泰特，第147页。“藉着洗礼并在洗礼中，圣灵在婴孩里面激发一种真实的、得救的、赐生命的和实际的信心，因此受洗的婴孩也真实地相信。”</w:t>
      </w:r>
    </w:p>
    <w:p w14:paraId="5470FB20">
      <w:pPr>
        <w:widowControl w:val="0"/>
        <w:numPr>
          <w:ilvl w:val="0"/>
          <w:numId w:val="0"/>
        </w:numPr>
        <w:jc w:val="both"/>
        <w:rPr>
          <w:rFonts w:hint="eastAsia"/>
        </w:rPr>
      </w:pPr>
    </w:p>
    <w:p w14:paraId="6A6F33B8">
      <w:pPr>
        <w:widowControl w:val="0"/>
        <w:numPr>
          <w:ilvl w:val="0"/>
          <w:numId w:val="0"/>
        </w:numPr>
        <w:jc w:val="both"/>
        <w:rPr>
          <w:rFonts w:hint="eastAsia"/>
        </w:rPr>
      </w:pPr>
      <w:r>
        <w:rPr>
          <w:rFonts w:hint="eastAsia"/>
        </w:rPr>
        <w:t>" Art. Smalcald, " pt. 3, art. 5 , " De Baptismo."––"Baptism is nothing else than the word of God with dipping in water, according to his institution and command. . . .</w:t>
      </w:r>
    </w:p>
    <w:p w14:paraId="32412039">
      <w:pPr>
        <w:widowControl w:val="0"/>
        <w:numPr>
          <w:ilvl w:val="0"/>
          <w:numId w:val="0"/>
        </w:numPr>
        <w:jc w:val="both"/>
        <w:rPr>
          <w:rFonts w:hint="eastAsia"/>
        </w:rPr>
      </w:pPr>
      <w:r>
        <w:rPr>
          <w:rFonts w:hint="eastAsia"/>
        </w:rPr>
        <w:t>《施马加登信条》，第三部分，第五条，“论洗礼”。——“洗礼无非是神的道与在水中浸泡，按照祂的设立和命令……</w:t>
      </w:r>
    </w:p>
    <w:p w14:paraId="7EFFD69B">
      <w:pPr>
        <w:widowControl w:val="0"/>
        <w:numPr>
          <w:ilvl w:val="0"/>
          <w:numId w:val="0"/>
        </w:numPr>
        <w:jc w:val="both"/>
        <w:rPr>
          <w:rFonts w:hint="eastAsia"/>
        </w:rPr>
      </w:pPr>
      <w:r>
        <w:rPr>
          <w:rFonts w:hint="eastAsia"/>
        </w:rPr>
        <w:t>The word is added to the element and it becomes a sacrament."</w:t>
      </w:r>
    </w:p>
    <w:p w14:paraId="56B57B66">
      <w:pPr>
        <w:widowControl w:val="0"/>
        <w:numPr>
          <w:ilvl w:val="0"/>
          <w:numId w:val="0"/>
        </w:numPr>
        <w:jc w:val="both"/>
        <w:rPr>
          <w:rFonts w:hint="eastAsia"/>
        </w:rPr>
      </w:pPr>
      <w:r>
        <w:rPr>
          <w:rFonts w:hint="eastAsia"/>
        </w:rPr>
        <w:t>道加于元素之上，就成为圣礼。”</w:t>
      </w:r>
    </w:p>
    <w:p w14:paraId="3A708704">
      <w:pPr>
        <w:widowControl w:val="0"/>
        <w:numPr>
          <w:ilvl w:val="0"/>
          <w:numId w:val="0"/>
        </w:numPr>
        <w:jc w:val="both"/>
        <w:rPr>
          <w:rFonts w:hint="eastAsia"/>
        </w:rPr>
      </w:pPr>
    </w:p>
    <w:p w14:paraId="4989354A">
      <w:pPr>
        <w:widowControl w:val="0"/>
        <w:numPr>
          <w:ilvl w:val="0"/>
          <w:numId w:val="0"/>
        </w:numPr>
        <w:jc w:val="both"/>
        <w:rPr>
          <w:rFonts w:hint="eastAsia"/>
        </w:rPr>
      </w:pPr>
      <w:r>
        <w:rPr>
          <w:rFonts w:hint="eastAsia"/>
        </w:rPr>
        <w:t>" Cat. Minor, " 4., Ques. 3.—"Baptism effects remission of sins, liberates from death and the devil, and gives eternal blessedness to all and each who believe this which the word and divine promises hold forth."</w:t>
      </w:r>
    </w:p>
    <w:p w14:paraId="2837D5E5">
      <w:pPr>
        <w:widowControl w:val="0"/>
        <w:numPr>
          <w:ilvl w:val="0"/>
          <w:numId w:val="0"/>
        </w:numPr>
        <w:jc w:val="both"/>
        <w:rPr>
          <w:rFonts w:hint="eastAsia"/>
        </w:rPr>
      </w:pPr>
      <w:r>
        <w:rPr>
          <w:rFonts w:hint="eastAsia"/>
        </w:rPr>
        <w:t>《小要理问答》，第四部分，问题3。“洗礼成就罪的赦免，使人脱离死亡和魔鬼，并赐永恒的福乐给所有相信这道和神圣应许所提供之事的每一个人。”</w:t>
      </w:r>
    </w:p>
    <w:p w14:paraId="39769914">
      <w:pPr>
        <w:widowControl w:val="0"/>
        <w:numPr>
          <w:ilvl w:val="0"/>
          <w:numId w:val="0"/>
        </w:numPr>
        <w:jc w:val="both"/>
        <w:rPr>
          <w:rFonts w:hint="eastAsia"/>
        </w:rPr>
      </w:pPr>
    </w:p>
    <w:p w14:paraId="75B3D733">
      <w:pPr>
        <w:widowControl w:val="0"/>
        <w:numPr>
          <w:ilvl w:val="0"/>
          <w:numId w:val="0"/>
        </w:numPr>
        <w:jc w:val="both"/>
        <w:rPr>
          <w:rFonts w:hint="eastAsia"/>
        </w:rPr>
      </w:pPr>
      <w:r>
        <w:rPr>
          <w:rFonts w:hint="eastAsia"/>
        </w:rPr>
        <w:t>REFORMED DOCTRINE.</w:t>
      </w:r>
    </w:p>
    <w:p w14:paraId="4F338838">
      <w:pPr>
        <w:widowControl w:val="0"/>
        <w:numPr>
          <w:ilvl w:val="0"/>
          <w:numId w:val="0"/>
        </w:numPr>
        <w:jc w:val="both"/>
        <w:rPr>
          <w:rFonts w:hint="eastAsia"/>
        </w:rPr>
      </w:pPr>
      <w:r>
        <w:rPr>
          <w:rFonts w:hint="eastAsia"/>
        </w:rPr>
        <w:t>改革宗教义。</w:t>
      </w:r>
    </w:p>
    <w:p w14:paraId="7681C058">
      <w:pPr>
        <w:widowControl w:val="0"/>
        <w:numPr>
          <w:ilvl w:val="0"/>
          <w:numId w:val="0"/>
        </w:numPr>
        <w:jc w:val="both"/>
        <w:rPr>
          <w:rFonts w:hint="eastAsia"/>
        </w:rPr>
      </w:pPr>
    </w:p>
    <w:p w14:paraId="520FF6E0">
      <w:pPr>
        <w:widowControl w:val="0"/>
        <w:numPr>
          <w:ilvl w:val="0"/>
          <w:numId w:val="0"/>
        </w:numPr>
        <w:jc w:val="both"/>
        <w:rPr>
          <w:rFonts w:hint="eastAsia"/>
        </w:rPr>
      </w:pPr>
      <w:r>
        <w:rPr>
          <w:rFonts w:hint="eastAsia"/>
        </w:rPr>
        <w:t>" Cat. Genev.," p. 522.––"The signification of baptism has two parts, for therein is represented remission of sins. . . . . :Do you attribute nothing else to the water, than that it is only a figure of washing?</w:t>
      </w:r>
    </w:p>
    <w:p w14:paraId="04263ADB">
      <w:pPr>
        <w:widowControl w:val="0"/>
        <w:numPr>
          <w:ilvl w:val="0"/>
          <w:numId w:val="0"/>
        </w:numPr>
        <w:jc w:val="both"/>
        <w:rPr>
          <w:rFonts w:hint="eastAsia"/>
        </w:rPr>
      </w:pPr>
      <w:r>
        <w:rPr>
          <w:rFonts w:hint="eastAsia"/>
        </w:rPr>
        <w:t>《日内瓦要理问答》，第522页。“洗礼的意义有两部分，因为其中表述了罪的赦免……：你对水除了认为它仅仅是洗涤的象征之外，不归于其他任何东西吗？</w:t>
      </w:r>
    </w:p>
    <w:p w14:paraId="26D7E44F">
      <w:pPr>
        <w:widowControl w:val="0"/>
        <w:numPr>
          <w:ilvl w:val="0"/>
          <w:numId w:val="0"/>
        </w:numPr>
        <w:jc w:val="both"/>
        <w:rPr>
          <w:rFonts w:hint="eastAsia"/>
        </w:rPr>
      </w:pPr>
      <w:r>
        <w:rPr>
          <w:rFonts w:hint="eastAsia"/>
        </w:rPr>
        <w:t>I think it is such a figure, that at the same time a truth is joined with it.</w:t>
      </w:r>
    </w:p>
    <w:p w14:paraId="0FC8BC9C">
      <w:pPr>
        <w:widowControl w:val="0"/>
        <w:numPr>
          <w:ilvl w:val="0"/>
          <w:numId w:val="0"/>
        </w:numPr>
        <w:jc w:val="both"/>
        <w:rPr>
          <w:rFonts w:hint="eastAsia"/>
        </w:rPr>
      </w:pPr>
      <w:r>
        <w:rPr>
          <w:rFonts w:hint="eastAsia"/>
        </w:rPr>
        <w:t>我认为它是一个这样的象征，同时真理也与之相联。</w:t>
      </w:r>
    </w:p>
    <w:p w14:paraId="519DF6FD">
      <w:pPr>
        <w:widowControl w:val="0"/>
        <w:numPr>
          <w:ilvl w:val="0"/>
          <w:numId w:val="0"/>
        </w:numPr>
        <w:jc w:val="both"/>
        <w:rPr>
          <w:rFonts w:hint="eastAsia"/>
        </w:rPr>
      </w:pPr>
      <w:r>
        <w:rPr>
          <w:rFonts w:hint="eastAsia"/>
        </w:rPr>
        <w:t>For God does not disappoint us in promising to us his gifts.</w:t>
      </w:r>
    </w:p>
    <w:p w14:paraId="31731571">
      <w:pPr>
        <w:widowControl w:val="0"/>
        <w:numPr>
          <w:ilvl w:val="0"/>
          <w:numId w:val="0"/>
        </w:numPr>
        <w:jc w:val="both"/>
        <w:rPr>
          <w:rFonts w:hint="eastAsia"/>
        </w:rPr>
      </w:pPr>
      <w:r>
        <w:rPr>
          <w:rFonts w:hint="eastAsia"/>
        </w:rPr>
        <w:t>因为神在应许我们祂的恩赐时，不会让我们失望。</w:t>
      </w:r>
    </w:p>
    <w:p w14:paraId="730F160C">
      <w:pPr>
        <w:widowControl w:val="0"/>
        <w:numPr>
          <w:ilvl w:val="0"/>
          <w:numId w:val="0"/>
        </w:numPr>
        <w:jc w:val="both"/>
        <w:rPr>
          <w:rFonts w:hint="eastAsia"/>
        </w:rPr>
      </w:pPr>
      <w:r>
        <w:rPr>
          <w:rFonts w:hint="eastAsia"/>
        </w:rPr>
        <w:t>Hence it is certain that pardon of sins and newness of life are offered and received by us in baptism."</w:t>
      </w:r>
    </w:p>
    <w:p w14:paraId="12885111">
      <w:pPr>
        <w:widowControl w:val="0"/>
        <w:numPr>
          <w:ilvl w:val="0"/>
          <w:numId w:val="0"/>
        </w:numPr>
        <w:jc w:val="both"/>
        <w:rPr>
          <w:rFonts w:hint="eastAsia"/>
        </w:rPr>
      </w:pPr>
      <w:r>
        <w:rPr>
          <w:rFonts w:hint="eastAsia"/>
        </w:rPr>
        <w:t>因此，可以肯定的是，罪的赦免和生命的新样在洗礼中被提供给我们并被我们领受。”</w:t>
      </w:r>
    </w:p>
    <w:p w14:paraId="74D375B0">
      <w:pPr>
        <w:widowControl w:val="0"/>
        <w:numPr>
          <w:ilvl w:val="0"/>
          <w:numId w:val="0"/>
        </w:numPr>
        <w:jc w:val="both"/>
        <w:rPr>
          <w:rFonts w:hint="eastAsia"/>
        </w:rPr>
      </w:pPr>
    </w:p>
    <w:p w14:paraId="62C06DE3">
      <w:pPr>
        <w:widowControl w:val="0"/>
        <w:numPr>
          <w:ilvl w:val="0"/>
          <w:numId w:val="0"/>
        </w:numPr>
        <w:jc w:val="both"/>
        <w:rPr>
          <w:rFonts w:hint="eastAsia"/>
        </w:rPr>
      </w:pPr>
      <w:r>
        <w:rPr>
          <w:rFonts w:hint="eastAsia"/>
        </w:rPr>
        <w:t>Calvin’s " Instit. ", B. 4., Ch. 16, &amp; 26.—"I would not be understood as insinuating that baptism may be contemned with impunity.</w:t>
      </w:r>
    </w:p>
    <w:p w14:paraId="5BB3B8D0">
      <w:pPr>
        <w:widowControl w:val="0"/>
        <w:numPr>
          <w:ilvl w:val="0"/>
          <w:numId w:val="0"/>
        </w:numPr>
        <w:jc w:val="both"/>
        <w:rPr>
          <w:rFonts w:hint="eastAsia"/>
        </w:rPr>
      </w:pPr>
      <w:r>
        <w:rPr>
          <w:rFonts w:hint="eastAsia"/>
        </w:rPr>
        <w:t>加尔文《基督教要义》，第四卷，第16章，第26节。“我不希望被理解为暗示洗礼可以被轻蔑而免受惩罚。</w:t>
      </w:r>
    </w:p>
    <w:p w14:paraId="6488AA8B">
      <w:pPr>
        <w:widowControl w:val="0"/>
        <w:numPr>
          <w:ilvl w:val="0"/>
          <w:numId w:val="0"/>
        </w:numPr>
        <w:jc w:val="both"/>
        <w:rPr>
          <w:rFonts w:hint="eastAsia"/>
        </w:rPr>
      </w:pPr>
      <w:r>
        <w:rPr>
          <w:rFonts w:hint="eastAsia"/>
        </w:rPr>
        <w:t>So far from excusing this contempt, I hold that it violates the covenant of the Lord.</w:t>
      </w:r>
    </w:p>
    <w:p w14:paraId="26DC5588">
      <w:pPr>
        <w:widowControl w:val="0"/>
        <w:numPr>
          <w:ilvl w:val="0"/>
          <w:numId w:val="0"/>
        </w:numPr>
        <w:jc w:val="both"/>
        <w:rPr>
          <w:rFonts w:hint="eastAsia"/>
        </w:rPr>
      </w:pPr>
      <w:r>
        <w:rPr>
          <w:rFonts w:hint="eastAsia"/>
        </w:rPr>
        <w:t>我非但不原谅这种轻蔑，反而认为它违背了主的盟约。</w:t>
      </w:r>
    </w:p>
    <w:p w14:paraId="4CA7D80C">
      <w:pPr>
        <w:widowControl w:val="0"/>
        <w:numPr>
          <w:ilvl w:val="0"/>
          <w:numId w:val="0"/>
        </w:numPr>
        <w:jc w:val="both"/>
        <w:rPr>
          <w:rFonts w:hint="eastAsia"/>
        </w:rPr>
      </w:pPr>
      <w:r>
        <w:rPr>
          <w:rFonts w:hint="eastAsia"/>
        </w:rPr>
        <w:t>The passage (John 5:24) only serves to show that we must not deem baptism so necessary as to suppose that every one who has lost the opportunity of obtaining it has forthwith perished."</w:t>
      </w:r>
    </w:p>
    <w:p w14:paraId="019084C5">
      <w:pPr>
        <w:widowControl w:val="0"/>
        <w:numPr>
          <w:ilvl w:val="0"/>
          <w:numId w:val="0"/>
        </w:numPr>
        <w:jc w:val="both"/>
        <w:rPr>
          <w:rFonts w:hint="eastAsia"/>
        </w:rPr>
      </w:pPr>
      <w:r>
        <w:rPr>
          <w:rFonts w:hint="eastAsia"/>
        </w:rPr>
        <w:t>那段经文（约翰福音 5:24）只是为了表明，我们不能认为洗礼如此必要，以至于认为每一个失去获得它机会的人都立刻灭亡了。”</w:t>
      </w:r>
    </w:p>
    <w:p w14:paraId="46EC3A1F">
      <w:pPr>
        <w:widowControl w:val="0"/>
        <w:numPr>
          <w:ilvl w:val="0"/>
          <w:numId w:val="0"/>
        </w:numPr>
        <w:jc w:val="both"/>
        <w:rPr>
          <w:rFonts w:hint="eastAsia"/>
        </w:rPr>
      </w:pPr>
    </w:p>
    <w:p w14:paraId="268DA140">
      <w:pPr>
        <w:widowControl w:val="0"/>
        <w:numPr>
          <w:ilvl w:val="0"/>
          <w:numId w:val="0"/>
        </w:numPr>
        <w:jc w:val="both"/>
        <w:rPr>
          <w:rFonts w:hint="eastAsia"/>
        </w:rPr>
      </w:pPr>
      <w:r>
        <w:rPr>
          <w:rFonts w:hint="eastAsia"/>
        </w:rPr>
        <w:t>" Thirty–nine Art. of Ch. of England, " Art. 27.––"Baptism is not only a sign of profession, and mark of difference, whereby Christian men are discerned from others that are not christened, but it is also a sign of regeneration or new birth, whereby, as by an instrument, they that receive baptism rightly are grafted into the church: the promises of the forgiveness of sin, and of our adoption to be the sons of God by the Holy Ghost are visibly signed and sealed; faith is confirmed, and grace increased by virtue of prayer unto God."</w:t>
      </w:r>
    </w:p>
    <w:p w14:paraId="231C2A91">
      <w:pPr>
        <w:widowControl w:val="0"/>
        <w:numPr>
          <w:ilvl w:val="0"/>
          <w:numId w:val="0"/>
        </w:numPr>
        <w:jc w:val="both"/>
        <w:rPr>
          <w:rFonts w:hint="eastAsia"/>
        </w:rPr>
      </w:pPr>
      <w:r>
        <w:rPr>
          <w:rFonts w:hint="eastAsia"/>
        </w:rPr>
        <w:t>《英国国教三十九条信纲》，第27条。“洗礼不仅是宣认的标记，和基督徒与未受洗者相区别的记号，它也是重生或新生的标记，藉此，如同藉着一个工具，那些正确领受洗礼的人被嫁接到教会里：罪得赦免的应许，以及我们藉着圣灵被收纳为神的儿女的应许，都得到可见的标记和印证；信心得到坚固，恩典藉着向神祷告而增加。”</w:t>
      </w:r>
    </w:p>
    <w:p w14:paraId="0F2D19FF">
      <w:pPr>
        <w:widowControl w:val="0"/>
        <w:numPr>
          <w:ilvl w:val="0"/>
          <w:numId w:val="0"/>
        </w:numPr>
        <w:jc w:val="both"/>
        <w:rPr>
          <w:rFonts w:hint="eastAsia"/>
        </w:rPr>
      </w:pPr>
    </w:p>
    <w:p w14:paraId="09A7609B">
      <w:pPr>
        <w:widowControl w:val="0"/>
        <w:numPr>
          <w:ilvl w:val="0"/>
          <w:numId w:val="0"/>
        </w:numPr>
        <w:jc w:val="both"/>
        <w:rPr>
          <w:rFonts w:hint="eastAsia"/>
        </w:rPr>
      </w:pPr>
      <w:r>
        <w:rPr>
          <w:rFonts w:hint="eastAsia"/>
        </w:rPr>
        <w:t>"The baptism of young children is in any wise to be retained in the church, as most agreeable with the institution of Christ."</w:t>
      </w:r>
    </w:p>
    <w:p w14:paraId="3E411A94">
      <w:pPr>
        <w:widowControl w:val="0"/>
        <w:numPr>
          <w:ilvl w:val="0"/>
          <w:numId w:val="0"/>
        </w:numPr>
        <w:jc w:val="both"/>
        <w:rPr>
          <w:rFonts w:hint="eastAsia"/>
        </w:rPr>
      </w:pPr>
      <w:r>
        <w:rPr>
          <w:rFonts w:hint="eastAsia"/>
        </w:rPr>
        <w:t>“幼儿的洗礼无论如何都应在教会中保留，因为这最符合基督的设立。”</w:t>
      </w:r>
    </w:p>
    <w:p w14:paraId="40B626F7">
      <w:pPr>
        <w:widowControl w:val="0"/>
        <w:numPr>
          <w:ilvl w:val="0"/>
          <w:numId w:val="0"/>
        </w:numPr>
        <w:jc w:val="both"/>
        <w:rPr>
          <w:rFonts w:hint="eastAsia"/>
        </w:rPr>
      </w:pPr>
    </w:p>
    <w:p w14:paraId="6DF74E4A">
      <w:pPr>
        <w:widowControl w:val="0"/>
        <w:numPr>
          <w:ilvl w:val="0"/>
          <w:numId w:val="0"/>
        </w:numPr>
        <w:jc w:val="both"/>
        <w:rPr>
          <w:rFonts w:hint="eastAsia"/>
        </w:rPr>
      </w:pPr>
      <w:r>
        <w:rPr>
          <w:rFonts w:hint="eastAsia"/>
        </w:rPr>
        <w:t>" Confession of Faith," Ch. 28; "Larger Catechism", Q. 165– 167; "Shorter Catechism," Q. 94, 95.</w:t>
      </w:r>
    </w:p>
    <w:p w14:paraId="1C589EBE">
      <w:pPr>
        <w:widowControl w:val="0"/>
        <w:numPr>
          <w:ilvl w:val="0"/>
          <w:numId w:val="0"/>
        </w:numPr>
        <w:jc w:val="both"/>
        <w:rPr>
          <w:rFonts w:hint="eastAsia"/>
        </w:rPr>
      </w:pPr>
      <w:r>
        <w:rPr>
          <w:rFonts w:hint="eastAsia"/>
        </w:rPr>
        <w:t>《信仰告白》，第28章；《大要理问答》，问题165–167；《小要理问答》，问题94, 95。</w:t>
      </w:r>
    </w:p>
    <w:p w14:paraId="238364EE">
      <w:pPr>
        <w:widowControl w:val="0"/>
        <w:numPr>
          <w:ilvl w:val="0"/>
          <w:numId w:val="0"/>
        </w:numPr>
        <w:jc w:val="both"/>
        <w:rPr>
          <w:rFonts w:hint="eastAsia"/>
        </w:rPr>
      </w:pPr>
    </w:p>
    <w:p w14:paraId="557DAA3E">
      <w:pPr>
        <w:widowControl w:val="0"/>
        <w:numPr>
          <w:ilvl w:val="0"/>
          <w:numId w:val="0"/>
        </w:numPr>
        <w:jc w:val="both"/>
        <w:rPr>
          <w:rFonts w:hint="eastAsia"/>
        </w:rPr>
      </w:pPr>
      <w:r>
        <w:rPr>
          <w:rFonts w:hint="eastAsia"/>
        </w:rPr>
        <w:t>§1.—"Baptism is a sacrament of the New Testament, ordained by Jesus Christ not only for the solemn admission of the party baptized into the visible church, but also to be unto him a sign and seal of the covenant of grace, of his ingrafting into Christ, of regeneration, of remission of sins, and of his giving up unto God, through Jesus Christ, to walk in newness of life."</w:t>
      </w:r>
    </w:p>
    <w:p w14:paraId="78CCA088">
      <w:pPr>
        <w:widowControl w:val="0"/>
        <w:numPr>
          <w:ilvl w:val="0"/>
          <w:numId w:val="0"/>
        </w:numPr>
        <w:jc w:val="both"/>
        <w:rPr>
          <w:rFonts w:hint="eastAsia"/>
        </w:rPr>
      </w:pPr>
      <w:r>
        <w:rPr>
          <w:rFonts w:hint="eastAsia"/>
        </w:rPr>
        <w:t>第一节：“洗礼是新约的圣礼，由耶稣基督设立，不仅是为了郑重地接纳受洗者进入有形教会，也是为了作他恩典之约、与基督联合、重生、罪得赦免以及藉着耶稣基督将自己献给神、行事为人有新生的样式的标记和印记。”</w:t>
      </w:r>
    </w:p>
    <w:p w14:paraId="2954A992">
      <w:pPr>
        <w:widowControl w:val="0"/>
        <w:numPr>
          <w:ilvl w:val="0"/>
          <w:numId w:val="0"/>
        </w:numPr>
        <w:jc w:val="both"/>
        <w:rPr>
          <w:rFonts w:hint="eastAsia"/>
        </w:rPr>
      </w:pPr>
    </w:p>
    <w:p w14:paraId="051D455A">
      <w:pPr>
        <w:widowControl w:val="0"/>
        <w:numPr>
          <w:ilvl w:val="0"/>
          <w:numId w:val="0"/>
        </w:numPr>
        <w:jc w:val="both"/>
        <w:rPr>
          <w:rFonts w:hint="eastAsia"/>
        </w:rPr>
      </w:pPr>
      <w:r>
        <w:rPr>
          <w:rFonts w:hint="eastAsia"/>
        </w:rPr>
        <w:t>§5.––"Although it be a great sin to contemn of neglect this ordinance, yet grace and salvation are not so inseparably annexed unto it, as that no person can be regenerated or saved without it, or that all that are baptized are undoubtedly regenerated."</w:t>
      </w:r>
    </w:p>
    <w:p w14:paraId="238C93A6">
      <w:pPr>
        <w:widowControl w:val="0"/>
        <w:numPr>
          <w:ilvl w:val="0"/>
          <w:numId w:val="0"/>
        </w:numPr>
        <w:jc w:val="both"/>
        <w:rPr>
          <w:rFonts w:hint="eastAsia"/>
        </w:rPr>
      </w:pPr>
      <w:r>
        <w:rPr>
          <w:rFonts w:hint="eastAsia"/>
        </w:rPr>
        <w:t>第五节：“虽然藐视或忽略此礼仪是大罪，但恩典和救恩并非与它不可分割地联系在一起，以致没有人可以在没有它的情况下重生或得救，或者所有受洗的人都无疑重生了。”</w:t>
      </w:r>
    </w:p>
    <w:p w14:paraId="10CBE73E">
      <w:pPr>
        <w:widowControl w:val="0"/>
        <w:numPr>
          <w:ilvl w:val="0"/>
          <w:numId w:val="0"/>
        </w:numPr>
        <w:jc w:val="both"/>
        <w:rPr>
          <w:rFonts w:hint="eastAsia"/>
        </w:rPr>
      </w:pPr>
    </w:p>
    <w:p w14:paraId="60C8F9FD">
      <w:pPr>
        <w:widowControl w:val="0"/>
        <w:numPr>
          <w:ilvl w:val="0"/>
          <w:numId w:val="0"/>
        </w:numPr>
        <w:jc w:val="both"/>
        <w:rPr>
          <w:rFonts w:hint="eastAsia"/>
        </w:rPr>
      </w:pPr>
      <w:r>
        <w:rPr>
          <w:rFonts w:hint="eastAsia"/>
        </w:rPr>
        <w:t>§6.––" The efficacy of baptism is not tied to that moment of time wherein it is administered, yet, notwithstanding, by the right use of this ordinance the grace promised is not only offered, but really exhibited and conferred by the Holy Ghost, to such (whether of age or infants) as that grace belongeth unto, according to the council of God’s own will, in his appointed time."</w:t>
      </w:r>
    </w:p>
    <w:p w14:paraId="7C764F2E">
      <w:pPr>
        <w:widowControl w:val="0"/>
        <w:numPr>
          <w:ilvl w:val="0"/>
          <w:numId w:val="0"/>
        </w:numPr>
        <w:jc w:val="both"/>
        <w:rPr>
          <w:rFonts w:hint="eastAsia"/>
        </w:rPr>
      </w:pPr>
      <w:r>
        <w:rPr>
          <w:rFonts w:hint="eastAsia"/>
        </w:rPr>
        <w:t>第六节：“洗礼的功效并非局限于其施行之时，然而，尽管如此，藉着正确使用此礼仪，所应许的恩典不仅被提供，而且确实由圣灵，按照神自己旨意的筹算，在祂所定的时间，向那些（无论是成人还是婴孩）属于那恩典的人展示和授予。”</w:t>
      </w:r>
    </w:p>
    <w:p w14:paraId="2ED0D3DB">
      <w:pPr>
        <w:widowControl w:val="0"/>
        <w:numPr>
          <w:ilvl w:val="0"/>
          <w:numId w:val="0"/>
        </w:numPr>
        <w:jc w:val="both"/>
        <w:rPr>
          <w:rFonts w:hint="eastAsia"/>
        </w:rPr>
      </w:pPr>
    </w:p>
    <w:p w14:paraId="615F5178">
      <w:pPr>
        <w:widowControl w:val="0"/>
        <w:numPr>
          <w:ilvl w:val="0"/>
          <w:numId w:val="0"/>
        </w:numPr>
        <w:jc w:val="both"/>
        <w:rPr>
          <w:rFonts w:hint="eastAsia"/>
        </w:rPr>
      </w:pPr>
      <w:r>
        <w:rPr>
          <w:rFonts w:hint="eastAsia"/>
        </w:rPr>
        <w:t>SOCINIAN DOCTRINE.––Socinus believed baptism to have been practiced by the apostles after the death of Christ, and to have been applicable only to converts from without the church.</w:t>
      </w:r>
    </w:p>
    <w:p w14:paraId="0F4ED6DA">
      <w:pPr>
        <w:widowControl w:val="0"/>
        <w:numPr>
          <w:ilvl w:val="0"/>
          <w:numId w:val="0"/>
        </w:numPr>
        <w:jc w:val="both"/>
        <w:rPr>
          <w:rFonts w:hint="eastAsia"/>
        </w:rPr>
      </w:pPr>
      <w:r>
        <w:rPr>
          <w:rFonts w:hint="eastAsia"/>
        </w:rPr>
        <w:t>索西奴派教义。——索西奴相信洗礼在基督死后由使徒施行，并且只适用于从教会以外归信的人。</w:t>
      </w:r>
    </w:p>
    <w:p w14:paraId="4B258187">
      <w:pPr>
        <w:widowControl w:val="0"/>
        <w:numPr>
          <w:ilvl w:val="0"/>
          <w:numId w:val="0"/>
        </w:numPr>
        <w:jc w:val="both"/>
        <w:rPr>
          <w:rFonts w:hint="eastAsia"/>
        </w:rPr>
      </w:pPr>
      <w:r>
        <w:rPr>
          <w:rFonts w:hint="eastAsia"/>
        </w:rPr>
        <w:t>Socinians generally held baptism to be only a badge of public profession of adherence to Christ, and maintained that immersion is the only proper mode, and adults the only proper subjects.––" Racovian Cat.", Section 5, Ch. 3.</w:t>
      </w:r>
    </w:p>
    <w:p w14:paraId="5956C957">
      <w:pPr>
        <w:widowControl w:val="0"/>
        <w:numPr>
          <w:ilvl w:val="0"/>
          <w:numId w:val="0"/>
        </w:numPr>
        <w:jc w:val="both"/>
        <w:rPr>
          <w:rFonts w:hint="eastAsia"/>
        </w:rPr>
      </w:pPr>
      <w:r>
        <w:rPr>
          <w:rFonts w:hint="eastAsia"/>
        </w:rPr>
        <w:t>索西奴派通常认为洗礼仅仅是公开宣认信奉基督的标记，并坚持认为浸礼是唯一恰当的方式，成人是唯一恰当的对象。——《拉可维亚要理问答》，第五部分，第三章。</w:t>
      </w:r>
    </w:p>
    <w:p w14:paraId="5F68492B">
      <w:pPr>
        <w:widowControl w:val="0"/>
        <w:numPr>
          <w:ilvl w:val="0"/>
          <w:numId w:val="0"/>
        </w:numPr>
        <w:jc w:val="both"/>
        <w:rPr>
          <w:rFonts w:hint="eastAsia"/>
        </w:rPr>
      </w:pPr>
    </w:p>
    <w:p w14:paraId="51A2F220">
      <w:pPr>
        <w:spacing w:after="426" w:line="255" w:lineRule="auto"/>
        <w:jc w:val="center"/>
        <w:rPr>
          <w:rFonts w:hint="eastAsia"/>
          <w:b/>
          <w:sz w:val="42"/>
        </w:rPr>
      </w:pPr>
      <w:r>
        <w:rPr>
          <w:rFonts w:hint="eastAsia"/>
          <w:b/>
          <w:sz w:val="42"/>
        </w:rPr>
        <w:t>Chapter 43:</w:t>
      </w:r>
    </w:p>
    <w:p w14:paraId="69CB5AB2">
      <w:pPr>
        <w:spacing w:after="426" w:line="255" w:lineRule="auto"/>
        <w:jc w:val="center"/>
        <w:rPr>
          <w:rFonts w:hint="eastAsia"/>
          <w:b/>
          <w:sz w:val="42"/>
        </w:rPr>
      </w:pPr>
      <w:r>
        <w:rPr>
          <w:rFonts w:hint="eastAsia"/>
          <w:b/>
          <w:sz w:val="42"/>
        </w:rPr>
        <w:t>第四十三章：</w:t>
      </w:r>
    </w:p>
    <w:p w14:paraId="1BC9299F">
      <w:pPr>
        <w:spacing w:after="426" w:line="255" w:lineRule="auto"/>
        <w:jc w:val="center"/>
        <w:rPr>
          <w:rFonts w:hint="eastAsia"/>
          <w:b/>
          <w:sz w:val="42"/>
        </w:rPr>
      </w:pPr>
      <w:r>
        <w:rPr>
          <w:rFonts w:hint="eastAsia"/>
          <w:b/>
          <w:sz w:val="42"/>
        </w:rPr>
        <w:t>The Lord’s Supper</w:t>
      </w:r>
    </w:p>
    <w:p w14:paraId="535B4C5A">
      <w:pPr>
        <w:spacing w:after="426" w:line="255" w:lineRule="auto"/>
        <w:jc w:val="center"/>
        <w:rPr>
          <w:rFonts w:hint="eastAsia"/>
          <w:b/>
          <w:sz w:val="42"/>
        </w:rPr>
      </w:pPr>
      <w:r>
        <w:rPr>
          <w:rFonts w:hint="eastAsia"/>
          <w:b/>
          <w:sz w:val="42"/>
        </w:rPr>
        <w:t>圣餐</w:t>
      </w:r>
    </w:p>
    <w:p w14:paraId="1BCE3B02">
      <w:pPr>
        <w:widowControl w:val="0"/>
        <w:numPr>
          <w:ilvl w:val="0"/>
          <w:numId w:val="0"/>
        </w:numPr>
        <w:jc w:val="both"/>
        <w:rPr>
          <w:rFonts w:hint="eastAsia"/>
        </w:rPr>
      </w:pPr>
    </w:p>
    <w:p w14:paraId="602C2FC1">
      <w:pPr>
        <w:widowControl w:val="0"/>
        <w:numPr>
          <w:ilvl w:val="0"/>
          <w:numId w:val="0"/>
        </w:numPr>
        <w:jc w:val="both"/>
        <w:rPr>
          <w:rFonts w:hint="eastAsia"/>
        </w:rPr>
      </w:pPr>
      <w:r>
        <w:rPr>
          <w:rFonts w:hint="eastAsia"/>
        </w:rPr>
        <w:t>1.In what passages of the New Testament is the institution of the Lord’s Supper recorded ?</w:t>
      </w:r>
    </w:p>
    <w:p w14:paraId="52AC5A66">
      <w:pPr>
        <w:widowControl w:val="0"/>
        <w:numPr>
          <w:ilvl w:val="0"/>
          <w:numId w:val="0"/>
        </w:numPr>
        <w:jc w:val="both"/>
        <w:rPr>
          <w:rFonts w:hint="eastAsia"/>
        </w:rPr>
      </w:pPr>
      <w:r>
        <w:rPr>
          <w:rFonts w:hint="eastAsia"/>
        </w:rPr>
        <w:t>1. 新约哪些经文记载了圣餐的设立？</w:t>
      </w:r>
    </w:p>
    <w:p w14:paraId="129B2BB7">
      <w:pPr>
        <w:widowControl w:val="0"/>
        <w:numPr>
          <w:ilvl w:val="0"/>
          <w:numId w:val="0"/>
        </w:numPr>
        <w:jc w:val="both"/>
        <w:rPr>
          <w:rFonts w:hint="eastAsia"/>
        </w:rPr>
      </w:pPr>
    </w:p>
    <w:p w14:paraId="3237D6D5">
      <w:pPr>
        <w:widowControl w:val="0"/>
        <w:numPr>
          <w:ilvl w:val="0"/>
          <w:numId w:val="0"/>
        </w:numPr>
        <w:jc w:val="both"/>
        <w:rPr>
          <w:rFonts w:hint="eastAsia"/>
        </w:rPr>
      </w:pPr>
      <w:r>
        <w:rPr>
          <w:rFonts w:hint="eastAsia"/>
        </w:rPr>
        <w:t>Matthew 26:26–28; Mark 14:22–24; Luke 22:17–20; 1 Corinthians 10:16,17; and 11:23–30.</w:t>
      </w:r>
    </w:p>
    <w:p w14:paraId="0D329327">
      <w:pPr>
        <w:widowControl w:val="0"/>
        <w:numPr>
          <w:ilvl w:val="0"/>
          <w:numId w:val="0"/>
        </w:numPr>
        <w:jc w:val="both"/>
        <w:rPr>
          <w:rFonts w:hint="eastAsia"/>
        </w:rPr>
      </w:pPr>
      <w:r>
        <w:rPr>
          <w:rFonts w:hint="eastAsia"/>
        </w:rPr>
        <w:t>马太福音 26:26–28；马可福音 14:22–24；路加福音 22:17–20；哥林多前书 10:16,17；以及 11:23–30。</w:t>
      </w:r>
    </w:p>
    <w:p w14:paraId="59720D6A">
      <w:pPr>
        <w:widowControl w:val="0"/>
        <w:numPr>
          <w:ilvl w:val="0"/>
          <w:numId w:val="0"/>
        </w:numPr>
        <w:jc w:val="both"/>
        <w:rPr>
          <w:rFonts w:hint="eastAsia"/>
        </w:rPr>
      </w:pPr>
    </w:p>
    <w:p w14:paraId="6424AF9D">
      <w:pPr>
        <w:widowControl w:val="0"/>
        <w:numPr>
          <w:ilvl w:val="0"/>
          <w:numId w:val="0"/>
        </w:numPr>
        <w:jc w:val="both"/>
        <w:rPr>
          <w:rFonts w:hint="eastAsia"/>
        </w:rPr>
      </w:pPr>
      <w:r>
        <w:rPr>
          <w:rFonts w:hint="eastAsia"/>
        </w:rPr>
        <w:t>2.Prove that its observance is a perpetual obligation.</w:t>
      </w:r>
    </w:p>
    <w:p w14:paraId="3E30A28A">
      <w:pPr>
        <w:widowControl w:val="0"/>
        <w:numPr>
          <w:ilvl w:val="0"/>
          <w:numId w:val="0"/>
        </w:numPr>
        <w:jc w:val="both"/>
        <w:rPr>
          <w:rFonts w:hint="eastAsia"/>
        </w:rPr>
      </w:pPr>
      <w:r>
        <w:rPr>
          <w:rFonts w:hint="eastAsia"/>
        </w:rPr>
        <w:t>2. 证明其遵守是一项永久的义务。</w:t>
      </w:r>
    </w:p>
    <w:p w14:paraId="1087986D">
      <w:pPr>
        <w:widowControl w:val="0"/>
        <w:numPr>
          <w:ilvl w:val="0"/>
          <w:numId w:val="0"/>
        </w:numPr>
        <w:jc w:val="both"/>
        <w:rPr>
          <w:rFonts w:hint="eastAsia"/>
        </w:rPr>
      </w:pPr>
    </w:p>
    <w:p w14:paraId="3FCB7D78">
      <w:pPr>
        <w:widowControl w:val="0"/>
        <w:numPr>
          <w:ilvl w:val="0"/>
          <w:numId w:val="0"/>
        </w:numPr>
        <w:jc w:val="both"/>
        <w:rPr>
          <w:rFonts w:hint="eastAsia"/>
        </w:rPr>
      </w:pPr>
      <w:r>
        <w:rPr>
          <w:rFonts w:hint="eastAsia"/>
        </w:rPr>
        <w:t>1st. From the words of institution, "Do this in remembrance of me," and again "this do as oft as ye drink it in remembrance of me."</w:t>
      </w:r>
    </w:p>
    <w:p w14:paraId="327D9918">
      <w:pPr>
        <w:widowControl w:val="0"/>
        <w:numPr>
          <w:ilvl w:val="0"/>
          <w:numId w:val="0"/>
        </w:numPr>
        <w:jc w:val="both"/>
        <w:rPr>
          <w:rFonts w:hint="eastAsia"/>
        </w:rPr>
      </w:pPr>
      <w:r>
        <w:rPr>
          <w:rFonts w:hint="eastAsia"/>
        </w:rPr>
        <w:t>第一，从设立的话语来看，“你们也应当如此行，为的是记念我，”又说“你们每逢喝的时候，要如此行，为的是记念我。”</w:t>
      </w:r>
    </w:p>
    <w:p w14:paraId="4E6D6DF6">
      <w:pPr>
        <w:widowControl w:val="0"/>
        <w:numPr>
          <w:ilvl w:val="0"/>
          <w:numId w:val="0"/>
        </w:numPr>
        <w:jc w:val="both"/>
        <w:rPr>
          <w:rFonts w:hint="eastAsia"/>
        </w:rPr>
      </w:pPr>
      <w:r>
        <w:rPr>
          <w:rFonts w:hint="eastAsia"/>
        </w:rPr>
        <w:t>2nd. Paul’s word.––1 Corinthians 11:26. " For as often as ye eat this bread and drink this cup ye do show the Lord’s death till he come."</w:t>
      </w:r>
    </w:p>
    <w:p w14:paraId="4EA9D020">
      <w:pPr>
        <w:widowControl w:val="0"/>
        <w:numPr>
          <w:ilvl w:val="0"/>
          <w:numId w:val="0"/>
        </w:numPr>
        <w:jc w:val="both"/>
        <w:rPr>
          <w:rFonts w:hint="eastAsia"/>
        </w:rPr>
      </w:pPr>
      <w:r>
        <w:rPr>
          <w:rFonts w:hint="eastAsia"/>
        </w:rPr>
        <w:t>第二，保罗的话。——哥林多前书 11:26。“你们每逢吃这饼，喝这杯，是表明主的死，直等到祂来。”</w:t>
      </w:r>
    </w:p>
    <w:p w14:paraId="67D47F48">
      <w:pPr>
        <w:widowControl w:val="0"/>
        <w:numPr>
          <w:ilvl w:val="0"/>
          <w:numId w:val="0"/>
        </w:numPr>
        <w:jc w:val="both"/>
        <w:rPr>
          <w:rFonts w:hint="eastAsia"/>
        </w:rPr>
      </w:pPr>
      <w:r>
        <w:rPr>
          <w:rFonts w:hint="eastAsia"/>
        </w:rPr>
        <w:t>3rd. The apostolic example (Acts 2:42 and 46;20:7, etc.).</w:t>
      </w:r>
    </w:p>
    <w:p w14:paraId="63B803E8">
      <w:pPr>
        <w:widowControl w:val="0"/>
        <w:numPr>
          <w:ilvl w:val="0"/>
          <w:numId w:val="0"/>
        </w:numPr>
        <w:jc w:val="both"/>
        <w:rPr>
          <w:rFonts w:hint="eastAsia"/>
        </w:rPr>
      </w:pPr>
      <w:r>
        <w:rPr>
          <w:rFonts w:hint="eastAsia"/>
        </w:rPr>
        <w:t>第三，使徒的榜样（使徒行传 2:42 和 46；20:7 等）。</w:t>
      </w:r>
    </w:p>
    <w:p w14:paraId="0C84BEC9">
      <w:pPr>
        <w:widowControl w:val="0"/>
        <w:numPr>
          <w:ilvl w:val="0"/>
          <w:numId w:val="0"/>
        </w:numPr>
        <w:jc w:val="both"/>
        <w:rPr>
          <w:rFonts w:hint="eastAsia"/>
        </w:rPr>
      </w:pPr>
      <w:r>
        <w:rPr>
          <w:rFonts w:hint="eastAsia"/>
        </w:rPr>
        <w:t>4th. The frequent reference to it as of perpetual obligation in the apostolical writings (1 Corinthians 10:16–21, etc.).</w:t>
      </w:r>
    </w:p>
    <w:p w14:paraId="6F3747D8">
      <w:pPr>
        <w:widowControl w:val="0"/>
        <w:numPr>
          <w:ilvl w:val="0"/>
          <w:numId w:val="0"/>
        </w:numPr>
        <w:jc w:val="both"/>
        <w:rPr>
          <w:rFonts w:hint="eastAsia"/>
        </w:rPr>
      </w:pPr>
      <w:r>
        <w:rPr>
          <w:rFonts w:hint="eastAsia"/>
        </w:rPr>
        <w:t>第四，在使徒书信中（哥林多前书 10:16–21 等）经常提及它是一项永久的义务。</w:t>
      </w:r>
    </w:p>
    <w:p w14:paraId="22B550E6">
      <w:pPr>
        <w:widowControl w:val="0"/>
        <w:numPr>
          <w:ilvl w:val="0"/>
          <w:numId w:val="0"/>
        </w:numPr>
        <w:jc w:val="both"/>
        <w:rPr>
          <w:rFonts w:hint="eastAsia"/>
        </w:rPr>
      </w:pPr>
      <w:r>
        <w:rPr>
          <w:rFonts w:hint="eastAsia"/>
        </w:rPr>
        <w:t>5th. The practice of the entire Christian church in all its branches from the first.</w:t>
      </w:r>
    </w:p>
    <w:p w14:paraId="6F372E1F">
      <w:pPr>
        <w:widowControl w:val="0"/>
        <w:numPr>
          <w:ilvl w:val="0"/>
          <w:numId w:val="0"/>
        </w:numPr>
        <w:jc w:val="both"/>
        <w:rPr>
          <w:rFonts w:hint="eastAsia"/>
        </w:rPr>
      </w:pPr>
      <w:r>
        <w:rPr>
          <w:rFonts w:hint="eastAsia"/>
        </w:rPr>
        <w:t>第五，从起初整个基督教会所有分支的实践。</w:t>
      </w:r>
    </w:p>
    <w:p w14:paraId="0C1C51EF">
      <w:pPr>
        <w:widowControl w:val="0"/>
        <w:numPr>
          <w:ilvl w:val="0"/>
          <w:numId w:val="0"/>
        </w:numPr>
        <w:jc w:val="both"/>
        <w:rPr>
          <w:rFonts w:hint="eastAsia"/>
        </w:rPr>
      </w:pPr>
    </w:p>
    <w:p w14:paraId="45A6AA02">
      <w:pPr>
        <w:widowControl w:val="0"/>
        <w:numPr>
          <w:ilvl w:val="0"/>
          <w:numId w:val="0"/>
        </w:numPr>
        <w:jc w:val="both"/>
        <w:rPr>
          <w:rFonts w:hint="eastAsia"/>
        </w:rPr>
      </w:pPr>
      <w:r>
        <w:rPr>
          <w:rFonts w:hint="eastAsia"/>
        </w:rPr>
        <w:t>3.What are the various phrases used in Scripture to designate the Lord’s Supper, and their import ?</w:t>
      </w:r>
    </w:p>
    <w:p w14:paraId="4A13838F">
      <w:pPr>
        <w:widowControl w:val="0"/>
        <w:numPr>
          <w:ilvl w:val="0"/>
          <w:numId w:val="0"/>
        </w:numPr>
        <w:jc w:val="both"/>
        <w:rPr>
          <w:rFonts w:hint="eastAsia"/>
        </w:rPr>
      </w:pPr>
      <w:r>
        <w:rPr>
          <w:rFonts w:hint="eastAsia"/>
        </w:rPr>
        <w:t>3. 圣经中用来指称圣餐的各种短语及其含义是什么？</w:t>
      </w:r>
    </w:p>
    <w:p w14:paraId="4DD8A98D">
      <w:pPr>
        <w:widowControl w:val="0"/>
        <w:numPr>
          <w:ilvl w:val="0"/>
          <w:numId w:val="0"/>
        </w:numPr>
        <w:jc w:val="both"/>
        <w:rPr>
          <w:rFonts w:hint="eastAsia"/>
        </w:rPr>
      </w:pPr>
    </w:p>
    <w:p w14:paraId="7B63B4CB">
      <w:pPr>
        <w:widowControl w:val="0"/>
        <w:numPr>
          <w:ilvl w:val="0"/>
          <w:numId w:val="0"/>
        </w:numPr>
        <w:jc w:val="both"/>
        <w:rPr>
          <w:rFonts w:hint="eastAsia"/>
        </w:rPr>
      </w:pPr>
      <w:r>
        <w:rPr>
          <w:rFonts w:hint="eastAsia"/>
        </w:rPr>
        <w:t>1st. "Lord’s Supper."––1 Corinthians 11:20.</w:t>
      </w:r>
    </w:p>
    <w:p w14:paraId="4DF03292">
      <w:pPr>
        <w:widowControl w:val="0"/>
        <w:numPr>
          <w:ilvl w:val="0"/>
          <w:numId w:val="0"/>
        </w:numPr>
        <w:jc w:val="both"/>
        <w:rPr>
          <w:rFonts w:hint="eastAsia"/>
        </w:rPr>
      </w:pPr>
      <w:r>
        <w:rPr>
          <w:rFonts w:hint="eastAsia"/>
        </w:rPr>
        <w:t>第一，“主的晚餐”。——哥林多前书 11:20。</w:t>
      </w:r>
    </w:p>
    <w:p w14:paraId="7ED603C2">
      <w:pPr>
        <w:widowControl w:val="0"/>
        <w:numPr>
          <w:ilvl w:val="0"/>
          <w:numId w:val="0"/>
        </w:numPr>
        <w:jc w:val="both"/>
        <w:rPr>
          <w:rFonts w:hint="eastAsia"/>
        </w:rPr>
      </w:pPr>
      <w:r>
        <w:rPr>
          <w:rFonts w:hint="eastAsia"/>
        </w:rPr>
        <w:t>The Greek word δεἰπνον, translated supper, designated the dinner, or principal meal of the Jews, taken towards or in the evening.</w:t>
      </w:r>
    </w:p>
    <w:p w14:paraId="42918CDB">
      <w:pPr>
        <w:widowControl w:val="0"/>
        <w:numPr>
          <w:ilvl w:val="0"/>
          <w:numId w:val="0"/>
        </w:numPr>
        <w:jc w:val="both"/>
        <w:rPr>
          <w:rFonts w:hint="eastAsia"/>
        </w:rPr>
      </w:pPr>
      <w:r>
        <w:rPr>
          <w:rFonts w:hint="eastAsia"/>
        </w:rPr>
        <w:t>希腊词 δεῖπνον (deipnon，晚餐)，翻译为晚餐，指犹太人的正餐或主餐，通常在傍晚或晚上食用。</w:t>
      </w:r>
    </w:p>
    <w:p w14:paraId="6AF743F8">
      <w:pPr>
        <w:widowControl w:val="0"/>
        <w:numPr>
          <w:ilvl w:val="0"/>
          <w:numId w:val="0"/>
        </w:numPr>
        <w:jc w:val="both"/>
        <w:rPr>
          <w:rFonts w:hint="eastAsia"/>
        </w:rPr>
      </w:pPr>
      <w:r>
        <w:rPr>
          <w:rFonts w:hint="eastAsia"/>
        </w:rPr>
        <w:t>Hence this sacrament received this name because it was instituted at that meal.</w:t>
      </w:r>
    </w:p>
    <w:p w14:paraId="1B0E09B8">
      <w:pPr>
        <w:widowControl w:val="0"/>
        <w:numPr>
          <w:ilvl w:val="0"/>
          <w:numId w:val="0"/>
        </w:numPr>
        <w:jc w:val="both"/>
        <w:rPr>
          <w:rFonts w:hint="eastAsia"/>
        </w:rPr>
      </w:pPr>
      <w:r>
        <w:rPr>
          <w:rFonts w:hint="eastAsia"/>
        </w:rPr>
        <w:t>因此，这圣礼得此名称，是因为它是在那顿饭时设立的。</w:t>
      </w:r>
    </w:p>
    <w:p w14:paraId="3A029AB9">
      <w:pPr>
        <w:widowControl w:val="0"/>
        <w:numPr>
          <w:ilvl w:val="0"/>
          <w:numId w:val="0"/>
        </w:numPr>
        <w:jc w:val="both"/>
        <w:rPr>
          <w:rFonts w:hint="eastAsia"/>
        </w:rPr>
      </w:pPr>
      <w:r>
        <w:rPr>
          <w:rFonts w:hint="eastAsia"/>
        </w:rPr>
        <w:t>It was called the "Lord’s," because it was instituted by him, to commemorate his death, and signify and seal his grace.</w:t>
      </w:r>
    </w:p>
    <w:p w14:paraId="414C57FE">
      <w:pPr>
        <w:widowControl w:val="0"/>
        <w:numPr>
          <w:ilvl w:val="0"/>
          <w:numId w:val="0"/>
        </w:numPr>
        <w:jc w:val="both"/>
        <w:rPr>
          <w:rFonts w:hint="eastAsia"/>
        </w:rPr>
      </w:pPr>
      <w:r>
        <w:rPr>
          <w:rFonts w:hint="eastAsia"/>
        </w:rPr>
        <w:t>它被称为“主的”，因为它是由祂设立的，为要记念祂的死，并象征和印证祂的恩典。</w:t>
      </w:r>
    </w:p>
    <w:p w14:paraId="7B2CC618">
      <w:pPr>
        <w:widowControl w:val="0"/>
        <w:numPr>
          <w:ilvl w:val="0"/>
          <w:numId w:val="0"/>
        </w:numPr>
        <w:jc w:val="both"/>
        <w:rPr>
          <w:rFonts w:hint="eastAsia"/>
        </w:rPr>
      </w:pPr>
    </w:p>
    <w:p w14:paraId="60187043">
      <w:pPr>
        <w:widowControl w:val="0"/>
        <w:numPr>
          <w:ilvl w:val="0"/>
          <w:numId w:val="0"/>
        </w:numPr>
        <w:jc w:val="both"/>
        <w:rPr>
          <w:rFonts w:hint="eastAsia"/>
        </w:rPr>
      </w:pPr>
      <w:r>
        <w:rPr>
          <w:rFonts w:hint="eastAsia"/>
        </w:rPr>
        <w:t>2nd. "Cup of blessing."––1 Corinthians 10:16 The cup was blessed by Christ, and the blessing of God is now invoked upon it by the officiating minister.––Matthew 26:26,27.</w:t>
      </w:r>
    </w:p>
    <w:p w14:paraId="0A4C66DB">
      <w:pPr>
        <w:widowControl w:val="0"/>
        <w:numPr>
          <w:ilvl w:val="0"/>
          <w:numId w:val="0"/>
        </w:numPr>
        <w:jc w:val="both"/>
        <w:rPr>
          <w:rFonts w:hint="eastAsia"/>
        </w:rPr>
      </w:pPr>
      <w:r>
        <w:rPr>
          <w:rFonts w:hint="eastAsia"/>
        </w:rPr>
        <w:t>第二，“祝福的杯”。——哥林多前书 10:16 那杯曾被基督祝福，现在主礼的牧师也为其祈求神的祝福。——马太福音 26:26,27。</w:t>
      </w:r>
    </w:p>
    <w:p w14:paraId="051FF125">
      <w:pPr>
        <w:widowControl w:val="0"/>
        <w:numPr>
          <w:ilvl w:val="0"/>
          <w:numId w:val="0"/>
        </w:numPr>
        <w:jc w:val="both"/>
        <w:rPr>
          <w:rFonts w:hint="eastAsia"/>
        </w:rPr>
      </w:pPr>
    </w:p>
    <w:p w14:paraId="27C5CD04">
      <w:pPr>
        <w:widowControl w:val="0"/>
        <w:numPr>
          <w:ilvl w:val="0"/>
          <w:numId w:val="0"/>
        </w:numPr>
        <w:jc w:val="both"/>
        <w:rPr>
          <w:rFonts w:hint="eastAsia"/>
        </w:rPr>
      </w:pPr>
      <w:r>
        <w:rPr>
          <w:rFonts w:hint="eastAsia"/>
        </w:rPr>
        <w:t>3rd. "Lord’s Table."––1 Corinthians 10:21. Table here stands by a usual figure for the provisions spread upon it.</w:t>
      </w:r>
    </w:p>
    <w:p w14:paraId="1C907794">
      <w:pPr>
        <w:widowControl w:val="0"/>
        <w:numPr>
          <w:ilvl w:val="0"/>
          <w:numId w:val="0"/>
        </w:numPr>
        <w:jc w:val="both"/>
        <w:rPr>
          <w:rFonts w:hint="eastAsia"/>
        </w:rPr>
      </w:pPr>
      <w:r>
        <w:rPr>
          <w:rFonts w:hint="eastAsia"/>
        </w:rPr>
        <w:t>第三，“主的筵席”。——哥林多前书 10:21。此处的桌子 (Table) 是一个常用的修辞手法，指摆在其上的食物。</w:t>
      </w:r>
    </w:p>
    <w:p w14:paraId="1C581812">
      <w:pPr>
        <w:widowControl w:val="0"/>
        <w:numPr>
          <w:ilvl w:val="0"/>
          <w:numId w:val="0"/>
        </w:numPr>
        <w:jc w:val="both"/>
        <w:rPr>
          <w:rFonts w:hint="eastAsia"/>
        </w:rPr>
      </w:pPr>
      <w:r>
        <w:rPr>
          <w:rFonts w:hint="eastAsia"/>
        </w:rPr>
        <w:t>It is the table at which the Lord invites his guests, and at which he presides.</w:t>
      </w:r>
    </w:p>
    <w:p w14:paraId="0E4749FD">
      <w:pPr>
        <w:widowControl w:val="0"/>
        <w:numPr>
          <w:ilvl w:val="0"/>
          <w:numId w:val="0"/>
        </w:numPr>
        <w:jc w:val="both"/>
        <w:rPr>
          <w:rFonts w:hint="eastAsia"/>
        </w:rPr>
      </w:pPr>
      <w:r>
        <w:rPr>
          <w:rFonts w:hint="eastAsia"/>
        </w:rPr>
        <w:t>这是主邀请祂的客人，并由祂主持的筵席。</w:t>
      </w:r>
    </w:p>
    <w:p w14:paraId="311D2303">
      <w:pPr>
        <w:widowControl w:val="0"/>
        <w:numPr>
          <w:ilvl w:val="0"/>
          <w:numId w:val="0"/>
        </w:numPr>
        <w:jc w:val="both"/>
        <w:rPr>
          <w:rFonts w:hint="eastAsia"/>
        </w:rPr>
      </w:pPr>
    </w:p>
    <w:p w14:paraId="52B11E7C">
      <w:pPr>
        <w:widowControl w:val="0"/>
        <w:numPr>
          <w:ilvl w:val="0"/>
          <w:numId w:val="0"/>
        </w:numPr>
        <w:jc w:val="both"/>
        <w:rPr>
          <w:rFonts w:hint="eastAsia"/>
        </w:rPr>
      </w:pPr>
      <w:r>
        <w:rPr>
          <w:rFonts w:hint="eastAsia"/>
        </w:rPr>
        <w:t>4th. "Communion."––1 Corinthians 10:16.</w:t>
      </w:r>
    </w:p>
    <w:p w14:paraId="6E22571E">
      <w:pPr>
        <w:widowControl w:val="0"/>
        <w:numPr>
          <w:ilvl w:val="0"/>
          <w:numId w:val="0"/>
        </w:numPr>
        <w:jc w:val="both"/>
        <w:rPr>
          <w:rFonts w:hint="eastAsia"/>
        </w:rPr>
      </w:pPr>
      <w:r>
        <w:rPr>
          <w:rFonts w:hint="eastAsia"/>
        </w:rPr>
        <w:t>第四，“交通”（或作：团契）。——哥林多前书 10:16。</w:t>
      </w:r>
    </w:p>
    <w:p w14:paraId="6D3706BF">
      <w:pPr>
        <w:widowControl w:val="0"/>
        <w:numPr>
          <w:ilvl w:val="0"/>
          <w:numId w:val="0"/>
        </w:numPr>
        <w:jc w:val="both"/>
        <w:rPr>
          <w:rFonts w:hint="eastAsia"/>
        </w:rPr>
      </w:pPr>
      <w:r>
        <w:rPr>
          <w:rFonts w:hint="eastAsia"/>
        </w:rPr>
        <w:t>In partaking of this sacrament, the fellowship of the believer with Christ is established and exercised in a mutual giving and receiving, and consequently also the fellowship of believers with one another, through Christ.</w:t>
      </w:r>
    </w:p>
    <w:p w14:paraId="5910D553">
      <w:pPr>
        <w:widowControl w:val="0"/>
        <w:numPr>
          <w:ilvl w:val="0"/>
          <w:numId w:val="0"/>
        </w:numPr>
        <w:jc w:val="both"/>
        <w:rPr>
          <w:rFonts w:hint="eastAsia"/>
        </w:rPr>
      </w:pPr>
      <w:r>
        <w:rPr>
          <w:rFonts w:hint="eastAsia"/>
        </w:rPr>
        <w:t>在领受这圣礼时，信徒与基督的交通在相互的给予和领受中建立并实践，因此，藉着基督，信徒彼此之间的交通也得以建立和实践。</w:t>
      </w:r>
    </w:p>
    <w:p w14:paraId="0E699251">
      <w:pPr>
        <w:widowControl w:val="0"/>
        <w:numPr>
          <w:ilvl w:val="0"/>
          <w:numId w:val="0"/>
        </w:numPr>
        <w:jc w:val="both"/>
        <w:rPr>
          <w:rFonts w:hint="eastAsia"/>
        </w:rPr>
      </w:pPr>
    </w:p>
    <w:p w14:paraId="2B1BF3BC">
      <w:pPr>
        <w:widowControl w:val="0"/>
        <w:numPr>
          <w:ilvl w:val="0"/>
          <w:numId w:val="0"/>
        </w:numPr>
        <w:jc w:val="both"/>
        <w:rPr>
          <w:rFonts w:hint="eastAsia"/>
        </w:rPr>
      </w:pPr>
      <w:r>
        <w:rPr>
          <w:rFonts w:hint="eastAsia"/>
        </w:rPr>
        <w:t>5th. "Breaking of bread."––Acts 2:42. Here the symbolical action of the officiating minister is put for the whole service.</w:t>
      </w:r>
    </w:p>
    <w:p w14:paraId="7AB4464F">
      <w:pPr>
        <w:widowControl w:val="0"/>
        <w:numPr>
          <w:ilvl w:val="0"/>
          <w:numId w:val="0"/>
        </w:numPr>
        <w:jc w:val="both"/>
        <w:rPr>
          <w:rFonts w:hint="eastAsia"/>
        </w:rPr>
      </w:pPr>
      <w:r>
        <w:rPr>
          <w:rFonts w:hint="eastAsia"/>
        </w:rPr>
        <w:t>第五，“擘饼”。——使徒行传 2:42。此处主礼牧师的象征性动作代表了整个仪式。</w:t>
      </w:r>
    </w:p>
    <w:p w14:paraId="3DA61D66">
      <w:pPr>
        <w:widowControl w:val="0"/>
        <w:numPr>
          <w:ilvl w:val="0"/>
          <w:numId w:val="0"/>
        </w:numPr>
        <w:jc w:val="both"/>
        <w:rPr>
          <w:rFonts w:hint="eastAsia"/>
        </w:rPr>
      </w:pPr>
    </w:p>
    <w:p w14:paraId="28ED521F">
      <w:pPr>
        <w:widowControl w:val="0"/>
        <w:numPr>
          <w:ilvl w:val="0"/>
          <w:numId w:val="0"/>
        </w:numPr>
        <w:jc w:val="both"/>
        <w:rPr>
          <w:rFonts w:hint="eastAsia"/>
        </w:rPr>
      </w:pPr>
      <w:r>
        <w:rPr>
          <w:rFonts w:hint="eastAsia"/>
        </w:rPr>
        <w:t>4. By what other terms was it designated in the early church ?</w:t>
      </w:r>
    </w:p>
    <w:p w14:paraId="5D342D9B">
      <w:pPr>
        <w:widowControl w:val="0"/>
        <w:numPr>
          <w:ilvl w:val="0"/>
          <w:numId w:val="0"/>
        </w:numPr>
        <w:jc w:val="both"/>
        <w:rPr>
          <w:rFonts w:hint="eastAsia"/>
        </w:rPr>
      </w:pPr>
      <w:r>
        <w:rPr>
          <w:rFonts w:hint="eastAsia"/>
        </w:rPr>
        <w:t>4. 在早期教会中，它还被用哪些其他术语指称？</w:t>
      </w:r>
    </w:p>
    <w:p w14:paraId="480B3EC1">
      <w:pPr>
        <w:widowControl w:val="0"/>
        <w:numPr>
          <w:ilvl w:val="0"/>
          <w:numId w:val="0"/>
        </w:numPr>
        <w:jc w:val="both"/>
        <w:rPr>
          <w:rFonts w:hint="eastAsia"/>
        </w:rPr>
      </w:pPr>
    </w:p>
    <w:p w14:paraId="08B1D4A8">
      <w:pPr>
        <w:widowControl w:val="0"/>
        <w:numPr>
          <w:ilvl w:val="0"/>
          <w:numId w:val="0"/>
        </w:numPr>
        <w:jc w:val="both"/>
        <w:rPr>
          <w:rFonts w:hint="eastAsia"/>
        </w:rPr>
      </w:pPr>
      <w:r>
        <w:rPr>
          <w:rFonts w:hint="eastAsia"/>
        </w:rPr>
        <w:t>1st. "Eucharist," from ἐυχαριστέω, to give thanks. See Matthew 26:27.</w:t>
      </w:r>
    </w:p>
    <w:p w14:paraId="7D3B66AE">
      <w:pPr>
        <w:widowControl w:val="0"/>
        <w:numPr>
          <w:ilvl w:val="0"/>
          <w:numId w:val="0"/>
        </w:numPr>
        <w:jc w:val="both"/>
        <w:rPr>
          <w:rFonts w:hint="eastAsia"/>
        </w:rPr>
      </w:pPr>
      <w:r>
        <w:rPr>
          <w:rFonts w:hint="eastAsia"/>
        </w:rPr>
        <w:t>第一，“Eucharist”(圣餐感恩祭)，源自 ἐυχαριστέω (eucharisteō，希腊文：感谢)。见马太福音 26:27。</w:t>
      </w:r>
    </w:p>
    <w:p w14:paraId="70FA5CEB">
      <w:pPr>
        <w:widowControl w:val="0"/>
        <w:numPr>
          <w:ilvl w:val="0"/>
          <w:numId w:val="0"/>
        </w:numPr>
        <w:jc w:val="both"/>
        <w:rPr>
          <w:rFonts w:hint="eastAsia"/>
        </w:rPr>
      </w:pPr>
      <w:r>
        <w:rPr>
          <w:rFonts w:hint="eastAsia"/>
        </w:rPr>
        <w:t>This beautifully designates it as a thanksgiving service.</w:t>
      </w:r>
    </w:p>
    <w:p w14:paraId="59C11887">
      <w:pPr>
        <w:widowControl w:val="0"/>
        <w:numPr>
          <w:ilvl w:val="0"/>
          <w:numId w:val="0"/>
        </w:numPr>
        <w:jc w:val="both"/>
        <w:rPr>
          <w:rFonts w:hint="eastAsia"/>
        </w:rPr>
      </w:pPr>
      <w:r>
        <w:rPr>
          <w:rFonts w:hint="eastAsia"/>
        </w:rPr>
        <w:t>这优美地将其指称为感恩的仪式。</w:t>
      </w:r>
    </w:p>
    <w:p w14:paraId="719421A9">
      <w:pPr>
        <w:widowControl w:val="0"/>
        <w:numPr>
          <w:ilvl w:val="0"/>
          <w:numId w:val="0"/>
        </w:numPr>
        <w:jc w:val="both"/>
        <w:rPr>
          <w:rFonts w:hint="eastAsia"/>
        </w:rPr>
      </w:pPr>
      <w:r>
        <w:rPr>
          <w:rFonts w:hint="eastAsia"/>
        </w:rPr>
        <w:t>It is both the cup of thanksgiving, whereby we celebrate the grace of God and pledge our gratitude to him, and the cup of blessing, or the consecrated cup.</w:t>
      </w:r>
    </w:p>
    <w:p w14:paraId="6BE79464">
      <w:pPr>
        <w:widowControl w:val="0"/>
        <w:numPr>
          <w:ilvl w:val="0"/>
          <w:numId w:val="0"/>
        </w:numPr>
        <w:jc w:val="both"/>
        <w:rPr>
          <w:rFonts w:hint="eastAsia"/>
        </w:rPr>
      </w:pPr>
      <w:r>
        <w:rPr>
          <w:rFonts w:hint="eastAsia"/>
        </w:rPr>
        <w:t>它既是感恩之杯，藉此我们颂扬神的恩典并向祂献上感恩，也是祝福之杯，或祝圣之杯。</w:t>
      </w:r>
    </w:p>
    <w:p w14:paraId="2798B633">
      <w:pPr>
        <w:widowControl w:val="0"/>
        <w:numPr>
          <w:ilvl w:val="0"/>
          <w:numId w:val="0"/>
        </w:numPr>
        <w:jc w:val="both"/>
        <w:rPr>
          <w:rFonts w:hint="eastAsia"/>
        </w:rPr>
      </w:pPr>
    </w:p>
    <w:p w14:paraId="63984888">
      <w:pPr>
        <w:widowControl w:val="0"/>
        <w:numPr>
          <w:ilvl w:val="0"/>
          <w:numId w:val="0"/>
        </w:numPr>
        <w:jc w:val="both"/>
        <w:rPr>
          <w:rFonts w:hint="eastAsia"/>
        </w:rPr>
      </w:pPr>
      <w:r>
        <w:rPr>
          <w:rFonts w:hint="eastAsia"/>
        </w:rPr>
        <w:t>2nd. "2d. "Σύναξις," a coming together, because the sacrament was administered in the public congregation.</w:t>
      </w:r>
    </w:p>
    <w:p w14:paraId="50F8F460">
      <w:pPr>
        <w:widowControl w:val="0"/>
        <w:numPr>
          <w:ilvl w:val="0"/>
          <w:numId w:val="0"/>
        </w:numPr>
        <w:jc w:val="both"/>
        <w:rPr>
          <w:rFonts w:hint="eastAsia"/>
        </w:rPr>
      </w:pPr>
      <w:r>
        <w:rPr>
          <w:rFonts w:hint="eastAsia"/>
        </w:rPr>
        <w:t>第二，“Σύναξις” (Synaxis，希腊文：聚集)，因为圣礼是在公众聚会中施行的。</w:t>
      </w:r>
    </w:p>
    <w:p w14:paraId="7A167E6B">
      <w:pPr>
        <w:widowControl w:val="0"/>
        <w:numPr>
          <w:ilvl w:val="0"/>
          <w:numId w:val="0"/>
        </w:numPr>
        <w:jc w:val="both"/>
        <w:rPr>
          <w:rFonts w:hint="eastAsia"/>
        </w:rPr>
      </w:pPr>
    </w:p>
    <w:p w14:paraId="0913BB75">
      <w:pPr>
        <w:widowControl w:val="0"/>
        <w:numPr>
          <w:ilvl w:val="0"/>
          <w:numId w:val="0"/>
        </w:numPr>
        <w:jc w:val="both"/>
        <w:rPr>
          <w:rFonts w:hint="eastAsia"/>
        </w:rPr>
      </w:pPr>
      <w:r>
        <w:rPr>
          <w:rFonts w:hint="eastAsia"/>
        </w:rPr>
        <w:t>3rd. ""Αειτουργία," a sacred ministration, applied to the sacrament by way of eminence. From this word is derived the English word liturgy.</w:t>
      </w:r>
    </w:p>
    <w:p w14:paraId="55319FCA">
      <w:pPr>
        <w:widowControl w:val="0"/>
        <w:numPr>
          <w:ilvl w:val="0"/>
          <w:numId w:val="0"/>
        </w:numPr>
        <w:jc w:val="both"/>
        <w:rPr>
          <w:rFonts w:hint="eastAsia"/>
        </w:rPr>
      </w:pPr>
      <w:r>
        <w:rPr>
          <w:rFonts w:hint="eastAsia"/>
        </w:rPr>
        <w:t>第三，“Λειτουργία” (Leitourgia，希腊文：圣事，礼仪)，一种神圣的服事，特别用于指圣礼。英文词 liturgy (礼拜仪式) 即源于此词。</w:t>
      </w:r>
    </w:p>
    <w:p w14:paraId="68834C32">
      <w:pPr>
        <w:widowControl w:val="0"/>
        <w:numPr>
          <w:ilvl w:val="0"/>
          <w:numId w:val="0"/>
        </w:numPr>
        <w:jc w:val="both"/>
        <w:rPr>
          <w:rFonts w:hint="eastAsia"/>
        </w:rPr>
      </w:pPr>
    </w:p>
    <w:p w14:paraId="6B5C1FFB">
      <w:pPr>
        <w:widowControl w:val="0"/>
        <w:numPr>
          <w:ilvl w:val="0"/>
          <w:numId w:val="0"/>
        </w:numPr>
        <w:jc w:val="both"/>
        <w:rPr>
          <w:rFonts w:hint="eastAsia"/>
        </w:rPr>
      </w:pPr>
      <w:r>
        <w:rPr>
          <w:rFonts w:hint="eastAsia"/>
        </w:rPr>
        <w:t>4th. "Θυσία," sacrifice offering"This term was not applied to the sacrament in the proper sense of a propitiatory sacrifice.</w:t>
      </w:r>
    </w:p>
    <w:p w14:paraId="3424C830">
      <w:pPr>
        <w:widowControl w:val="0"/>
        <w:numPr>
          <w:ilvl w:val="0"/>
          <w:numId w:val="0"/>
        </w:numPr>
        <w:jc w:val="both"/>
        <w:rPr>
          <w:rFonts w:hint="eastAsia"/>
        </w:rPr>
      </w:pPr>
      <w:r>
        <w:rPr>
          <w:rFonts w:hint="eastAsia"/>
        </w:rPr>
        <w:t>第四，“Θυσία” (Thysia，希腊文：献祭)“这个词并非在赎罪祭的严格意义上用于圣礼。</w:t>
      </w:r>
    </w:p>
    <w:p w14:paraId="0DF7FCC7">
      <w:pPr>
        <w:widowControl w:val="0"/>
        <w:numPr>
          <w:ilvl w:val="0"/>
          <w:numId w:val="0"/>
        </w:numPr>
        <w:jc w:val="both"/>
        <w:rPr>
          <w:rFonts w:hint="eastAsia"/>
        </w:rPr>
      </w:pPr>
      <w:r>
        <w:rPr>
          <w:rFonts w:hint="eastAsia"/>
        </w:rPr>
        <w:t>But (1) because it was accompanied with a collection and oblation of alms; (2) because it commemorated the true sacrifice of Christ on the cross; (3) because it was truly a eucharistical sacrifice of praise and thanksgiving, Hebrews 13:15; (4) because, in the style of the ancients, every religious action, whereby we consecrate any thing to God for his glory and our salvation, is called a sacrifice."</w:t>
      </w:r>
    </w:p>
    <w:p w14:paraId="0C092919">
      <w:pPr>
        <w:widowControl w:val="0"/>
        <w:numPr>
          <w:ilvl w:val="0"/>
          <w:numId w:val="0"/>
        </w:numPr>
        <w:jc w:val="both"/>
        <w:rPr>
          <w:rFonts w:hint="eastAsia"/>
        </w:rPr>
      </w:pPr>
      <w:r>
        <w:rPr>
          <w:rFonts w:hint="eastAsia"/>
        </w:rPr>
        <w:t>但是 (1) 因为它伴随着奉献和施舍；(2) 因为它记念基督在十字架上真实的献祭；(3) 因为它确实是赞美和感恩的献祭（希伯来书 13:15）；(4) 因为，按照古人的说法，我们为着神的荣耀和我们的救恩而将任何事物奉献给神的每一个宗教行为，都被称为献祭。”</w:t>
      </w:r>
    </w:p>
    <w:p w14:paraId="30FDBB7D">
      <w:pPr>
        <w:widowControl w:val="0"/>
        <w:numPr>
          <w:ilvl w:val="0"/>
          <w:numId w:val="0"/>
        </w:numPr>
        <w:jc w:val="both"/>
        <w:rPr>
          <w:rFonts w:hint="eastAsia"/>
        </w:rPr>
      </w:pPr>
    </w:p>
    <w:p w14:paraId="33362511">
      <w:pPr>
        <w:widowControl w:val="0"/>
        <w:numPr>
          <w:ilvl w:val="0"/>
          <w:numId w:val="0"/>
        </w:numPr>
        <w:jc w:val="both"/>
        <w:rPr>
          <w:rFonts w:hint="eastAsia"/>
        </w:rPr>
      </w:pPr>
      <w:r>
        <w:rPr>
          <w:rFonts w:hint="eastAsia"/>
        </w:rPr>
        <w:t>5th. 5th. Ἀγάπη. The Agapæ, or love feasts, were meals at which all the communicants assembled, and in connection with which they received the consecrated elements.</w:t>
      </w:r>
    </w:p>
    <w:p w14:paraId="3BC6BE95">
      <w:pPr>
        <w:widowControl w:val="0"/>
        <w:numPr>
          <w:ilvl w:val="0"/>
          <w:numId w:val="0"/>
        </w:numPr>
        <w:jc w:val="both"/>
        <w:rPr>
          <w:rFonts w:hint="eastAsia"/>
        </w:rPr>
      </w:pPr>
      <w:r>
        <w:rPr>
          <w:rFonts w:hint="eastAsia"/>
        </w:rPr>
        <w:t>第五，Ἀγάπη (Agapē，希腊文：爱筵)。爱筵是所有领餐者聚集的餐会，在餐会中他们领受祝圣的饼酒。</w:t>
      </w:r>
    </w:p>
    <w:p w14:paraId="43E1A057">
      <w:pPr>
        <w:widowControl w:val="0"/>
        <w:numPr>
          <w:ilvl w:val="0"/>
          <w:numId w:val="0"/>
        </w:numPr>
        <w:jc w:val="both"/>
        <w:rPr>
          <w:rFonts w:hint="eastAsia"/>
        </w:rPr>
      </w:pPr>
      <w:r>
        <w:rPr>
          <w:rFonts w:hint="eastAsia"/>
        </w:rPr>
        <w:t>Hence the name of the feast was given to the sacrament itself.</w:t>
      </w:r>
    </w:p>
    <w:p w14:paraId="1E9B3546">
      <w:pPr>
        <w:widowControl w:val="0"/>
        <w:numPr>
          <w:ilvl w:val="0"/>
          <w:numId w:val="0"/>
        </w:numPr>
        <w:jc w:val="both"/>
        <w:rPr>
          <w:rFonts w:hint="eastAsia"/>
        </w:rPr>
      </w:pPr>
      <w:r>
        <w:rPr>
          <w:rFonts w:hint="eastAsia"/>
        </w:rPr>
        <w:t>因此，这筵席的名称被赋予了圣礼本身。</w:t>
      </w:r>
    </w:p>
    <w:p w14:paraId="0E9A50D6">
      <w:pPr>
        <w:widowControl w:val="0"/>
        <w:numPr>
          <w:ilvl w:val="0"/>
          <w:numId w:val="0"/>
        </w:numPr>
        <w:jc w:val="both"/>
        <w:rPr>
          <w:rFonts w:hint="eastAsia"/>
        </w:rPr>
      </w:pPr>
    </w:p>
    <w:p w14:paraId="7CC579CF">
      <w:pPr>
        <w:widowControl w:val="0"/>
        <w:numPr>
          <w:ilvl w:val="0"/>
          <w:numId w:val="0"/>
        </w:numPr>
        <w:jc w:val="both"/>
        <w:rPr>
          <w:rFonts w:hint="eastAsia"/>
        </w:rPr>
      </w:pPr>
      <w:r>
        <w:rPr>
          <w:rFonts w:hint="eastAsia"/>
        </w:rPr>
        <w:t>6th. 6th. Μυστήριον, a mystery, or a symbolical revelation of truth, designed for the special benefit of initiated Christians.</w:t>
      </w:r>
    </w:p>
    <w:p w14:paraId="5198813F">
      <w:pPr>
        <w:widowControl w:val="0"/>
        <w:numPr>
          <w:ilvl w:val="0"/>
          <w:numId w:val="0"/>
        </w:numPr>
        <w:jc w:val="both"/>
        <w:rPr>
          <w:rFonts w:hint="eastAsia"/>
        </w:rPr>
      </w:pPr>
      <w:r>
        <w:rPr>
          <w:rFonts w:hint="eastAsia"/>
        </w:rPr>
        <w:t>第六，Μυστήριον (Mysterion，希腊文：奥秘)，或真理的象征性启示，专为已入门的基督徒的益处而设。</w:t>
      </w:r>
    </w:p>
    <w:p w14:paraId="0ACE60FA">
      <w:pPr>
        <w:widowControl w:val="0"/>
        <w:numPr>
          <w:ilvl w:val="0"/>
          <w:numId w:val="0"/>
        </w:numPr>
        <w:jc w:val="both"/>
        <w:rPr>
          <w:rFonts w:hint="eastAsia"/>
        </w:rPr>
      </w:pPr>
      <w:r>
        <w:rPr>
          <w:rFonts w:hint="eastAsia"/>
        </w:rPr>
        <w:t>This was applied to both sacraments. In the Scriptures it is applied to all the doctrines of revelation.––Matthew 13:11; Colossians 1:26.</w:t>
      </w:r>
    </w:p>
    <w:p w14:paraId="1056FCEA">
      <w:pPr>
        <w:widowControl w:val="0"/>
        <w:numPr>
          <w:ilvl w:val="0"/>
          <w:numId w:val="0"/>
        </w:numPr>
        <w:jc w:val="both"/>
        <w:rPr>
          <w:rFonts w:hint="eastAsia"/>
        </w:rPr>
      </w:pPr>
      <w:r>
        <w:rPr>
          <w:rFonts w:hint="eastAsia"/>
        </w:rPr>
        <w:t>这被应用于两种圣礼。在圣经中，它被应用于所有启示的教义。——马太福音 13:11；歌罗西书 1:26。</w:t>
      </w:r>
    </w:p>
    <w:p w14:paraId="494989C5">
      <w:pPr>
        <w:widowControl w:val="0"/>
        <w:numPr>
          <w:ilvl w:val="0"/>
          <w:numId w:val="0"/>
        </w:numPr>
        <w:jc w:val="both"/>
        <w:rPr>
          <w:rFonts w:hint="eastAsia"/>
        </w:rPr>
      </w:pPr>
    </w:p>
    <w:p w14:paraId="68EEECDA">
      <w:pPr>
        <w:widowControl w:val="0"/>
        <w:numPr>
          <w:ilvl w:val="0"/>
          <w:numId w:val="0"/>
        </w:numPr>
        <w:jc w:val="both"/>
        <w:rPr>
          <w:rFonts w:hint="eastAsia"/>
        </w:rPr>
      </w:pPr>
      <w:r>
        <w:rPr>
          <w:rFonts w:hint="eastAsia"/>
        </w:rPr>
        <w:t>7th. Missa, mass. The principal designation used by the Latin church.</w:t>
      </w:r>
    </w:p>
    <w:p w14:paraId="2ED9AE9F">
      <w:pPr>
        <w:widowControl w:val="0"/>
        <w:numPr>
          <w:ilvl w:val="0"/>
          <w:numId w:val="0"/>
        </w:numPr>
        <w:jc w:val="both"/>
        <w:rPr>
          <w:rFonts w:hint="eastAsia"/>
        </w:rPr>
      </w:pPr>
      <w:r>
        <w:rPr>
          <w:rFonts w:hint="eastAsia"/>
        </w:rPr>
        <w:t>第七，Missa (拉丁文：弥撒)。拉丁教会使用的主要名称。</w:t>
      </w:r>
    </w:p>
    <w:p w14:paraId="5A0FF4EA">
      <w:pPr>
        <w:widowControl w:val="0"/>
        <w:numPr>
          <w:ilvl w:val="0"/>
          <w:numId w:val="0"/>
        </w:numPr>
        <w:jc w:val="both"/>
        <w:rPr>
          <w:rFonts w:hint="eastAsia"/>
        </w:rPr>
      </w:pPr>
      <w:r>
        <w:rPr>
          <w:rFonts w:hint="eastAsia"/>
        </w:rPr>
        <w:t>The most probable derivation of this term is from the ancient formula of dismission.</w:t>
      </w:r>
    </w:p>
    <w:p w14:paraId="560212E8">
      <w:pPr>
        <w:widowControl w:val="0"/>
        <w:numPr>
          <w:ilvl w:val="0"/>
          <w:numId w:val="0"/>
        </w:numPr>
        <w:jc w:val="both"/>
        <w:rPr>
          <w:rFonts w:hint="eastAsia"/>
        </w:rPr>
      </w:pPr>
      <w:r>
        <w:rPr>
          <w:rFonts w:hint="eastAsia"/>
        </w:rPr>
        <w:t>这个词最可能的词源来自古代的遣散仪式。</w:t>
      </w:r>
    </w:p>
    <w:p w14:paraId="7348F98B">
      <w:pPr>
        <w:widowControl w:val="0"/>
        <w:numPr>
          <w:ilvl w:val="0"/>
          <w:numId w:val="0"/>
        </w:numPr>
        <w:jc w:val="both"/>
        <w:rPr>
          <w:rFonts w:hint="eastAsia"/>
        </w:rPr>
      </w:pPr>
      <w:r>
        <w:rPr>
          <w:rFonts w:hint="eastAsia"/>
        </w:rPr>
        <w:t>When the sacred rites were finished the deacons called out, " Ite, missa est," go, it is discharged. Turretin 50. 19, Q. 21.</w:t>
      </w:r>
    </w:p>
    <w:p w14:paraId="361B9684">
      <w:pPr>
        <w:widowControl w:val="0"/>
        <w:numPr>
          <w:ilvl w:val="0"/>
          <w:numId w:val="0"/>
        </w:numPr>
        <w:jc w:val="both"/>
        <w:rPr>
          <w:rFonts w:hint="eastAsia"/>
        </w:rPr>
      </w:pPr>
      <w:r>
        <w:rPr>
          <w:rFonts w:hint="eastAsia"/>
        </w:rPr>
        <w:t>当神圣仪式结束时，执事们会喊道：“Ite, missa est”(拉丁文：你们去吧，礼成。) 图雷金 50. 19, 问题 21。</w:t>
      </w:r>
    </w:p>
    <w:p w14:paraId="25F37993">
      <w:pPr>
        <w:widowControl w:val="0"/>
        <w:numPr>
          <w:ilvl w:val="0"/>
          <w:numId w:val="0"/>
        </w:numPr>
        <w:jc w:val="both"/>
        <w:rPr>
          <w:rFonts w:hint="eastAsia"/>
        </w:rPr>
      </w:pPr>
    </w:p>
    <w:p w14:paraId="2DA19E13">
      <w:pPr>
        <w:widowControl w:val="0"/>
        <w:numPr>
          <w:ilvl w:val="0"/>
          <w:numId w:val="0"/>
        </w:numPr>
        <w:jc w:val="both"/>
        <w:rPr>
          <w:rFonts w:hint="eastAsia"/>
        </w:rPr>
      </w:pPr>
      <w:r>
        <w:rPr>
          <w:rFonts w:hint="eastAsia"/>
        </w:rPr>
        <w:t>5.How is this sacrament defined, and what are the essential points included in the definition ?</w:t>
      </w:r>
    </w:p>
    <w:p w14:paraId="24EA109A">
      <w:pPr>
        <w:widowControl w:val="0"/>
        <w:numPr>
          <w:ilvl w:val="0"/>
          <w:numId w:val="0"/>
        </w:numPr>
        <w:jc w:val="both"/>
        <w:rPr>
          <w:rFonts w:hint="eastAsia"/>
        </w:rPr>
      </w:pPr>
      <w:r>
        <w:rPr>
          <w:rFonts w:hint="eastAsia"/>
        </w:rPr>
        <w:t>5. 这个圣礼是如何定义的？定义中包含哪些基本要点？</w:t>
      </w:r>
    </w:p>
    <w:p w14:paraId="2FD2855E">
      <w:pPr>
        <w:widowControl w:val="0"/>
        <w:numPr>
          <w:ilvl w:val="0"/>
          <w:numId w:val="0"/>
        </w:numPr>
        <w:jc w:val="both"/>
        <w:rPr>
          <w:rFonts w:hint="eastAsia"/>
        </w:rPr>
      </w:pPr>
    </w:p>
    <w:p w14:paraId="167861CB">
      <w:pPr>
        <w:widowControl w:val="0"/>
        <w:numPr>
          <w:ilvl w:val="0"/>
          <w:numId w:val="0"/>
        </w:numPr>
        <w:jc w:val="both"/>
        <w:rPr>
          <w:rFonts w:hint="eastAsia"/>
        </w:rPr>
      </w:pPr>
      <w:r>
        <w:rPr>
          <w:rFonts w:hint="eastAsia"/>
        </w:rPr>
        <w:t>See "Larger Catechism," Q. 168; "Shorter Catechism," Q.96.</w:t>
      </w:r>
    </w:p>
    <w:p w14:paraId="64CEE389">
      <w:pPr>
        <w:widowControl w:val="0"/>
        <w:numPr>
          <w:ilvl w:val="0"/>
          <w:numId w:val="0"/>
        </w:numPr>
        <w:jc w:val="both"/>
        <w:rPr>
          <w:rFonts w:hint="eastAsia"/>
        </w:rPr>
      </w:pPr>
      <w:r>
        <w:rPr>
          <w:rFonts w:hint="eastAsia"/>
        </w:rPr>
        <w:t>见《大要理问答》，问题168；《小要理问答》，问题96。</w:t>
      </w:r>
    </w:p>
    <w:p w14:paraId="135EDC59">
      <w:pPr>
        <w:widowControl w:val="0"/>
        <w:numPr>
          <w:ilvl w:val="0"/>
          <w:numId w:val="0"/>
        </w:numPr>
        <w:jc w:val="both"/>
        <w:rPr>
          <w:rFonts w:hint="eastAsia"/>
        </w:rPr>
      </w:pPr>
    </w:p>
    <w:p w14:paraId="088AA617">
      <w:pPr>
        <w:widowControl w:val="0"/>
        <w:numPr>
          <w:ilvl w:val="0"/>
          <w:numId w:val="0"/>
        </w:numPr>
        <w:jc w:val="both"/>
        <w:rPr>
          <w:rFonts w:hint="eastAsia"/>
        </w:rPr>
      </w:pPr>
      <w:r>
        <w:rPr>
          <w:rFonts w:hint="eastAsia"/>
        </w:rPr>
        <w:t>The essential points of this definition are, 1st, the elements, bread and wine, given and received according to the appointment of Jesus Christ.</w:t>
      </w:r>
    </w:p>
    <w:p w14:paraId="12BE0441">
      <w:pPr>
        <w:widowControl w:val="0"/>
        <w:numPr>
          <w:ilvl w:val="0"/>
          <w:numId w:val="0"/>
        </w:numPr>
        <w:jc w:val="both"/>
        <w:rPr>
          <w:rFonts w:hint="eastAsia"/>
        </w:rPr>
      </w:pPr>
      <w:r>
        <w:rPr>
          <w:rFonts w:hint="eastAsia"/>
        </w:rPr>
        <w:t>这个定义的基本要点是：第一，饼和酒这两种元素，按照耶稣基督的规定被给予和领受。</w:t>
      </w:r>
    </w:p>
    <w:p w14:paraId="22AB931E">
      <w:pPr>
        <w:widowControl w:val="0"/>
        <w:numPr>
          <w:ilvl w:val="0"/>
          <w:numId w:val="0"/>
        </w:numPr>
        <w:jc w:val="both"/>
        <w:rPr>
          <w:rFonts w:hint="eastAsia"/>
        </w:rPr>
      </w:pPr>
      <w:r>
        <w:rPr>
          <w:rFonts w:hint="eastAsia"/>
        </w:rPr>
        <w:t>2nd. The design of the recipient of doing this in obedience to Christ’s appointment, in remembrance of him, to show forth his death till he come.</w:t>
      </w:r>
    </w:p>
    <w:p w14:paraId="6FD9818E">
      <w:pPr>
        <w:widowControl w:val="0"/>
        <w:numPr>
          <w:ilvl w:val="0"/>
          <w:numId w:val="0"/>
        </w:numPr>
        <w:jc w:val="both"/>
        <w:rPr>
          <w:rFonts w:hint="eastAsia"/>
        </w:rPr>
      </w:pPr>
      <w:r>
        <w:rPr>
          <w:rFonts w:hint="eastAsia"/>
        </w:rPr>
        <w:t>第二，领受者遵从基督的规定行这事的目的，是为记念祂，表明祂的死，直等到祂来。</w:t>
      </w:r>
    </w:p>
    <w:p w14:paraId="7E635CFF">
      <w:pPr>
        <w:widowControl w:val="0"/>
        <w:numPr>
          <w:ilvl w:val="0"/>
          <w:numId w:val="0"/>
        </w:numPr>
        <w:jc w:val="both"/>
        <w:rPr>
          <w:rFonts w:hint="eastAsia"/>
        </w:rPr>
      </w:pPr>
      <w:r>
        <w:rPr>
          <w:rFonts w:hint="eastAsia"/>
        </w:rPr>
        <w:t>3rd. The promised presence of Christ in the sacrament by his Spirit, " so that the worthy receivers are not after a corporeal and carnal manner, but by faith, made partakers of Christ’s body and blood, with all his benefits, to their spiritual nourishment and growth in grace."</w:t>
      </w:r>
    </w:p>
    <w:p w14:paraId="558764B2">
      <w:pPr>
        <w:widowControl w:val="0"/>
        <w:numPr>
          <w:ilvl w:val="0"/>
          <w:numId w:val="0"/>
        </w:numPr>
        <w:jc w:val="both"/>
        <w:rPr>
          <w:rFonts w:hint="eastAsia"/>
        </w:rPr>
      </w:pPr>
      <w:r>
        <w:rPr>
          <w:rFonts w:hint="eastAsia"/>
        </w:rPr>
        <w:t>第三，基督藉着祂的灵在圣礼中应许的同在，“因此，配领受的人，不是以属物质和属肉体的方式，而是藉着信心，分享基督的身体和血，以及祂一切的益处，使他们的灵命得到滋养，并在恩典中成长。”</w:t>
      </w:r>
    </w:p>
    <w:p w14:paraId="029C7690">
      <w:pPr>
        <w:widowControl w:val="0"/>
        <w:numPr>
          <w:ilvl w:val="0"/>
          <w:numId w:val="0"/>
        </w:numPr>
        <w:jc w:val="both"/>
        <w:rPr>
          <w:rFonts w:hint="eastAsia"/>
        </w:rPr>
      </w:pPr>
    </w:p>
    <w:p w14:paraId="3AB08DEA">
      <w:pPr>
        <w:widowControl w:val="0"/>
        <w:numPr>
          <w:ilvl w:val="0"/>
          <w:numId w:val="0"/>
        </w:numPr>
        <w:jc w:val="both"/>
        <w:rPr>
          <w:rFonts w:hint="eastAsia"/>
        </w:rPr>
      </w:pPr>
      <w:r>
        <w:rPr>
          <w:rFonts w:hint="eastAsia"/>
        </w:rPr>
        <w:t>6.What kind of bread is to be used in the sacrament, and what is the usage of the different churches on this point ?</w:t>
      </w:r>
    </w:p>
    <w:p w14:paraId="504A3C8F">
      <w:pPr>
        <w:widowControl w:val="0"/>
        <w:numPr>
          <w:ilvl w:val="0"/>
          <w:numId w:val="0"/>
        </w:numPr>
        <w:jc w:val="both"/>
        <w:rPr>
          <w:rFonts w:hint="eastAsia"/>
        </w:rPr>
      </w:pPr>
      <w:r>
        <w:rPr>
          <w:rFonts w:hint="eastAsia"/>
        </w:rPr>
        <w:t>6. 圣餐中应使用哪种饼？不同教会在此点上的惯例是什么？</w:t>
      </w:r>
    </w:p>
    <w:p w14:paraId="35572C5D">
      <w:pPr>
        <w:widowControl w:val="0"/>
        <w:numPr>
          <w:ilvl w:val="0"/>
          <w:numId w:val="0"/>
        </w:numPr>
        <w:jc w:val="both"/>
        <w:rPr>
          <w:rFonts w:hint="eastAsia"/>
        </w:rPr>
      </w:pPr>
    </w:p>
    <w:p w14:paraId="13466CDF">
      <w:pPr>
        <w:widowControl w:val="0"/>
        <w:numPr>
          <w:ilvl w:val="0"/>
          <w:numId w:val="0"/>
        </w:numPr>
        <w:jc w:val="both"/>
        <w:rPr>
          <w:rFonts w:hint="eastAsia"/>
        </w:rPr>
      </w:pPr>
      <w:r>
        <w:rPr>
          <w:rFonts w:hint="eastAsia"/>
        </w:rPr>
        <w:t>Bread of some kind is essential, 1st, from the command of Christ; 2nd, from the significancy of the symbol; since bread, as the principal natural nourishment of our bodies, represents his flesh, which, as living bread, he gave for the life of the world.––John 6:51.</w:t>
      </w:r>
    </w:p>
    <w:p w14:paraId="546D3100">
      <w:pPr>
        <w:widowControl w:val="0"/>
        <w:numPr>
          <w:ilvl w:val="0"/>
          <w:numId w:val="0"/>
        </w:numPr>
        <w:jc w:val="both"/>
        <w:rPr>
          <w:rFonts w:hint="eastAsia"/>
        </w:rPr>
      </w:pPr>
      <w:r>
        <w:rPr>
          <w:rFonts w:hint="eastAsia"/>
        </w:rPr>
        <w:t>某种饼是必不可少的，第一，根据基督的命令；第二，根据象征的意义；因为饼，作为我们身体主要的天然滋养品，代表祂的肉，祂作为生命的粮，为世人的生命舍了。——约翰福音 6:51。</w:t>
      </w:r>
    </w:p>
    <w:p w14:paraId="37BE9F93">
      <w:pPr>
        <w:widowControl w:val="0"/>
        <w:numPr>
          <w:ilvl w:val="0"/>
          <w:numId w:val="0"/>
        </w:numPr>
        <w:jc w:val="both"/>
        <w:rPr>
          <w:rFonts w:hint="eastAsia"/>
        </w:rPr>
      </w:pPr>
      <w:r>
        <w:rPr>
          <w:rFonts w:hint="eastAsia"/>
        </w:rPr>
        <w:t>But the kind of (read, whether leavened or unleavened, is not specified in the command, nor is it rendered essential by the nature of the service.</w:t>
      </w:r>
    </w:p>
    <w:p w14:paraId="3A7EF62F">
      <w:pPr>
        <w:widowControl w:val="0"/>
        <w:numPr>
          <w:ilvl w:val="0"/>
          <w:numId w:val="0"/>
        </w:numPr>
        <w:jc w:val="both"/>
        <w:rPr>
          <w:rFonts w:hint="eastAsia"/>
        </w:rPr>
      </w:pPr>
      <w:r>
        <w:rPr>
          <w:rFonts w:hint="eastAsia"/>
        </w:rPr>
        <w:t>但是饼的种类，无论是有酵的还是无酵的，在命令中没有具体说明，也没有因仪式的性质而变得至关重要。</w:t>
      </w:r>
    </w:p>
    <w:p w14:paraId="13350ED2">
      <w:pPr>
        <w:widowControl w:val="0"/>
        <w:numPr>
          <w:ilvl w:val="0"/>
          <w:numId w:val="0"/>
        </w:numPr>
        <w:jc w:val="both"/>
        <w:rPr>
          <w:rFonts w:hint="eastAsia"/>
        </w:rPr>
      </w:pPr>
    </w:p>
    <w:p w14:paraId="67D877BD">
      <w:pPr>
        <w:widowControl w:val="0"/>
        <w:numPr>
          <w:ilvl w:val="0"/>
          <w:numId w:val="0"/>
        </w:numPr>
        <w:jc w:val="both"/>
        <w:rPr>
          <w:rFonts w:hint="eastAsia"/>
        </w:rPr>
      </w:pPr>
      <w:r>
        <w:rPr>
          <w:rFonts w:hint="eastAsia"/>
        </w:rPr>
        <w:t>Christ used unleavened bread because it was present at the Passover.</w:t>
      </w:r>
    </w:p>
    <w:p w14:paraId="526E4107">
      <w:pPr>
        <w:widowControl w:val="0"/>
        <w:numPr>
          <w:ilvl w:val="0"/>
          <w:numId w:val="0"/>
        </w:numPr>
        <w:jc w:val="both"/>
        <w:rPr>
          <w:rFonts w:hint="eastAsia"/>
        </w:rPr>
      </w:pPr>
      <w:r>
        <w:rPr>
          <w:rFonts w:hint="eastAsia"/>
        </w:rPr>
        <w:t>基督使用无酵饼，因为它在逾越节时在场。</w:t>
      </w:r>
    </w:p>
    <w:p w14:paraId="068756F5">
      <w:pPr>
        <w:widowControl w:val="0"/>
        <w:numPr>
          <w:ilvl w:val="0"/>
          <w:numId w:val="0"/>
        </w:numPr>
        <w:jc w:val="both"/>
        <w:rPr>
          <w:rFonts w:hint="eastAsia"/>
        </w:rPr>
      </w:pPr>
      <w:r>
        <w:rPr>
          <w:rFonts w:hint="eastAsia"/>
        </w:rPr>
        <w:t>The early Christians celebrated the Communion at a common meal, with the bread of common life, which was leavened.</w:t>
      </w:r>
    </w:p>
    <w:p w14:paraId="4EEAD894">
      <w:pPr>
        <w:widowControl w:val="0"/>
        <w:numPr>
          <w:ilvl w:val="0"/>
          <w:numId w:val="0"/>
        </w:numPr>
        <w:jc w:val="both"/>
        <w:rPr>
          <w:rFonts w:hint="eastAsia"/>
        </w:rPr>
      </w:pPr>
      <w:r>
        <w:rPr>
          <w:rFonts w:hint="eastAsia"/>
        </w:rPr>
        <w:t>早期基督徒在普通的餐食中举行圣餐，使用日常生活的饼，那是有酵的。</w:t>
      </w:r>
    </w:p>
    <w:p w14:paraId="5CF6AAF9">
      <w:pPr>
        <w:widowControl w:val="0"/>
        <w:numPr>
          <w:ilvl w:val="0"/>
          <w:numId w:val="0"/>
        </w:numPr>
        <w:jc w:val="both"/>
        <w:rPr>
          <w:rFonts w:hint="eastAsia"/>
        </w:rPr>
      </w:pPr>
      <w:r>
        <w:rPr>
          <w:rFonts w:hint="eastAsia"/>
        </w:rPr>
        <w:t>The Romish Church has used unleavened bread ever since the eighth century, and commands the use of the same as the only proper kind, but does not make it essential ("Cat. Conc. Trident.," Pt. 2, ch. 4:, &amp;&amp; 13 and 14).</w:t>
      </w:r>
    </w:p>
    <w:p w14:paraId="2FDEA863">
      <w:pPr>
        <w:widowControl w:val="0"/>
        <w:numPr>
          <w:ilvl w:val="0"/>
          <w:numId w:val="0"/>
        </w:numPr>
        <w:jc w:val="both"/>
        <w:rPr>
          <w:rFonts w:hint="eastAsia"/>
        </w:rPr>
      </w:pPr>
      <w:r>
        <w:rPr>
          <w:rFonts w:hint="eastAsia"/>
        </w:rPr>
        <w:t>罗马教会自八世纪以来一直使用无酵饼，并命令使用同样的饼作为唯一恰当的种类，但不认为其至关重要（《特伦托大公会议教理问答》，第二部分，第四章，第13和14节）。</w:t>
      </w:r>
    </w:p>
    <w:p w14:paraId="3EFBCEA2">
      <w:pPr>
        <w:widowControl w:val="0"/>
        <w:numPr>
          <w:ilvl w:val="0"/>
          <w:numId w:val="0"/>
        </w:numPr>
        <w:jc w:val="both"/>
        <w:rPr>
          <w:rFonts w:hint="eastAsia"/>
        </w:rPr>
      </w:pPr>
    </w:p>
    <w:p w14:paraId="29359F1E">
      <w:pPr>
        <w:widowControl w:val="0"/>
        <w:numPr>
          <w:ilvl w:val="0"/>
          <w:numId w:val="0"/>
        </w:numPr>
        <w:jc w:val="both"/>
        <w:rPr>
          <w:rFonts w:hint="eastAsia"/>
        </w:rPr>
      </w:pPr>
      <w:r>
        <w:rPr>
          <w:rFonts w:hint="eastAsia"/>
        </w:rPr>
        <w:t>The Greek Church insists upon the use of leavened bread. The Lutherans Church uses unleavened bread.</w:t>
      </w:r>
    </w:p>
    <w:p w14:paraId="6437F14F">
      <w:pPr>
        <w:widowControl w:val="0"/>
        <w:numPr>
          <w:ilvl w:val="0"/>
          <w:numId w:val="0"/>
        </w:numPr>
        <w:jc w:val="both"/>
        <w:rPr>
          <w:rFonts w:hint="eastAsia"/>
        </w:rPr>
      </w:pPr>
      <w:r>
        <w:rPr>
          <w:rFonts w:hint="eastAsia"/>
        </w:rPr>
        <w:t>希腊教会坚持使用有酵饼。路德宗教会使用无酵饼。</w:t>
      </w:r>
    </w:p>
    <w:p w14:paraId="36B2CFB7">
      <w:pPr>
        <w:widowControl w:val="0"/>
        <w:numPr>
          <w:ilvl w:val="0"/>
          <w:numId w:val="0"/>
        </w:numPr>
        <w:jc w:val="both"/>
        <w:rPr>
          <w:rFonts w:hint="eastAsia"/>
        </w:rPr>
      </w:pPr>
    </w:p>
    <w:p w14:paraId="572C8DAF">
      <w:pPr>
        <w:widowControl w:val="0"/>
        <w:numPr>
          <w:ilvl w:val="0"/>
          <w:numId w:val="0"/>
        </w:numPr>
        <w:jc w:val="both"/>
        <w:rPr>
          <w:rFonts w:hint="eastAsia"/>
        </w:rPr>
      </w:pPr>
      <w:r>
        <w:rPr>
          <w:rFonts w:hint="eastAsia"/>
        </w:rPr>
        <w:t>The Reformed Church, including the Church of England, regards the use of leavened bread, as the food of common life, to be most proper, since bread in the Supper is the symbol of spiritual nourishment.</w:t>
      </w:r>
    </w:p>
    <w:p w14:paraId="221F1588">
      <w:pPr>
        <w:widowControl w:val="0"/>
        <w:numPr>
          <w:ilvl w:val="0"/>
          <w:numId w:val="0"/>
        </w:numPr>
        <w:jc w:val="both"/>
        <w:rPr>
          <w:rFonts w:hint="eastAsia"/>
        </w:rPr>
      </w:pPr>
      <w:r>
        <w:rPr>
          <w:rFonts w:hint="eastAsia"/>
        </w:rPr>
        <w:t>改革宗教会，包括英国国教，认为使用有酵饼，作为日常生活的食物，最为恰当，因为晚餐中的饼是属灵滋养的象征。</w:t>
      </w:r>
    </w:p>
    <w:p w14:paraId="5C6138C8">
      <w:pPr>
        <w:widowControl w:val="0"/>
        <w:numPr>
          <w:ilvl w:val="0"/>
          <w:numId w:val="0"/>
        </w:numPr>
        <w:jc w:val="both"/>
        <w:rPr>
          <w:rFonts w:hint="eastAsia"/>
        </w:rPr>
      </w:pPr>
      <w:r>
        <w:rPr>
          <w:rFonts w:hint="eastAsia"/>
        </w:rPr>
        <w:t>The use of sweet cake, practiced in some of our churches is provincial and arbitrary, and is without any support in Scripture, tradition, or good taste.</w:t>
      </w:r>
    </w:p>
    <w:p w14:paraId="129BDC0D">
      <w:pPr>
        <w:widowControl w:val="0"/>
        <w:numPr>
          <w:ilvl w:val="0"/>
          <w:numId w:val="0"/>
        </w:numPr>
        <w:jc w:val="both"/>
        <w:rPr>
          <w:rFonts w:hint="eastAsia"/>
        </w:rPr>
      </w:pPr>
      <w:r>
        <w:rPr>
          <w:rFonts w:hint="eastAsia"/>
        </w:rPr>
        <w:t>在我们一些教会中实行的使用甜饼的做法，是地方性的、任意的，并且在圣经、传统或良好品味方面都没有任何支持。</w:t>
      </w:r>
    </w:p>
    <w:p w14:paraId="5B74899D">
      <w:pPr>
        <w:widowControl w:val="0"/>
        <w:numPr>
          <w:ilvl w:val="0"/>
          <w:numId w:val="0"/>
        </w:numPr>
        <w:jc w:val="both"/>
        <w:rPr>
          <w:rFonts w:hint="eastAsia"/>
        </w:rPr>
      </w:pPr>
    </w:p>
    <w:p w14:paraId="4D359649">
      <w:pPr>
        <w:widowControl w:val="0"/>
        <w:numPr>
          <w:ilvl w:val="0"/>
          <w:numId w:val="0"/>
        </w:numPr>
        <w:jc w:val="both"/>
        <w:rPr>
          <w:rFonts w:hint="eastAsia"/>
        </w:rPr>
      </w:pPr>
      <w:r>
        <w:rPr>
          <w:rFonts w:hint="eastAsia"/>
        </w:rPr>
        <w:t>7. What is the meaning of the term ὀῖνος, wine, in the New Testament, and how does it appear that wine and no other liquid must be used in the Lord’s Supper ?</w:t>
      </w:r>
    </w:p>
    <w:p w14:paraId="3DB99E3F">
      <w:pPr>
        <w:widowControl w:val="0"/>
        <w:numPr>
          <w:ilvl w:val="0"/>
          <w:numId w:val="0"/>
        </w:numPr>
        <w:jc w:val="both"/>
        <w:rPr>
          <w:rFonts w:hint="eastAsia"/>
        </w:rPr>
      </w:pPr>
      <w:r>
        <w:rPr>
          <w:rFonts w:hint="eastAsia"/>
        </w:rPr>
        <w:t>7. 新约中 ὀῖνος (oinos，希腊文：葡萄酒) 一词的含义是什么？如何看出在圣餐中必须使用葡萄酒而非其他液体？</w:t>
      </w:r>
    </w:p>
    <w:p w14:paraId="07E0F9C1">
      <w:pPr>
        <w:widowControl w:val="0"/>
        <w:numPr>
          <w:ilvl w:val="0"/>
          <w:numId w:val="0"/>
        </w:numPr>
        <w:jc w:val="both"/>
        <w:rPr>
          <w:rFonts w:hint="eastAsia"/>
        </w:rPr>
      </w:pPr>
    </w:p>
    <w:p w14:paraId="09036E83">
      <w:pPr>
        <w:widowControl w:val="0"/>
        <w:numPr>
          <w:ilvl w:val="0"/>
          <w:numId w:val="0"/>
        </w:numPr>
        <w:jc w:val="both"/>
        <w:rPr>
          <w:rFonts w:hint="eastAsia"/>
        </w:rPr>
      </w:pPr>
      <w:r>
        <w:rPr>
          <w:rFonts w:hint="eastAsia"/>
        </w:rPr>
        <w:t>It is evident from the usage of this word in the New Testament that it was designed by the sacred writers to designate the fermented juice of the grape.––Matthew 9:17; John 2:3–10; Romans 14:21; Ephesians 5:18; 1 Timothy 3:8;5:23; Titus 2:3.</w:t>
      </w:r>
    </w:p>
    <w:p w14:paraId="698BCFFF">
      <w:pPr>
        <w:widowControl w:val="0"/>
        <w:numPr>
          <w:ilvl w:val="0"/>
          <w:numId w:val="0"/>
        </w:numPr>
        <w:jc w:val="both"/>
        <w:rPr>
          <w:rFonts w:hint="eastAsia"/>
        </w:rPr>
      </w:pPr>
      <w:r>
        <w:rPr>
          <w:rFonts w:hint="eastAsia"/>
        </w:rPr>
        <w:t>从这个词在新约中的用法可以明显看出，圣经作者旨在用它指称发酵的葡萄汁。——马太福音 9:17；约翰福音 2:3–10；罗马书 14:21；以弗所书 5:18；提摩太前书 3:8；5:23；提多书 2:3。</w:t>
      </w:r>
    </w:p>
    <w:p w14:paraId="72328428">
      <w:pPr>
        <w:widowControl w:val="0"/>
        <w:numPr>
          <w:ilvl w:val="0"/>
          <w:numId w:val="0"/>
        </w:numPr>
        <w:jc w:val="both"/>
        <w:rPr>
          <w:rFonts w:hint="eastAsia"/>
        </w:rPr>
      </w:pPr>
    </w:p>
    <w:p w14:paraId="4E1C8854">
      <w:pPr>
        <w:widowControl w:val="0"/>
        <w:numPr>
          <w:ilvl w:val="0"/>
          <w:numId w:val="0"/>
        </w:numPr>
        <w:jc w:val="both"/>
        <w:rPr>
          <w:rFonts w:hint="eastAsia"/>
        </w:rPr>
      </w:pPr>
      <w:r>
        <w:rPr>
          <w:rFonts w:hint="eastAsia"/>
        </w:rPr>
        <w:t>This is established by the unanimous testimony of all competent scholars and missionary residents in the East.––See Dr. Lindsay W. Alexander’s article in Kitto’s "Cyclopædia"; and Dr. Wm. L. Bevan’s art. on "Wine" in "Smith’s Bible Dict."; and Dr. Ph. Schaff in Lange’s "Commentary on John," ch. 2:1-11, note p. 111; and Rev.</w:t>
      </w:r>
    </w:p>
    <w:p w14:paraId="69D1FBCA">
      <w:pPr>
        <w:widowControl w:val="0"/>
        <w:numPr>
          <w:ilvl w:val="0"/>
          <w:numId w:val="0"/>
        </w:numPr>
        <w:jc w:val="both"/>
        <w:rPr>
          <w:rFonts w:hint="eastAsia"/>
        </w:rPr>
      </w:pPr>
      <w:r>
        <w:rPr>
          <w:rFonts w:hint="eastAsia"/>
        </w:rPr>
        <w:t>这已由所有称职学者和在东方的宣教士居民的一致见证所确立。——见林赛·W·亚历山大博士在基托《百科全书》中的文章；威廉·L·贝文博士在《史密斯圣经词典》中关于“葡萄酒”的文章；菲利普·沙夫博士在兰格《约翰福音注释》第二章1-11节，第111页的注释；以及</w:t>
      </w:r>
    </w:p>
    <w:p w14:paraId="50A40736">
      <w:pPr>
        <w:widowControl w:val="0"/>
        <w:numPr>
          <w:ilvl w:val="0"/>
          <w:numId w:val="0"/>
        </w:numPr>
        <w:jc w:val="both"/>
        <w:rPr>
          <w:rFonts w:hint="eastAsia"/>
        </w:rPr>
      </w:pPr>
      <w:r>
        <w:rPr>
          <w:rFonts w:hint="eastAsia"/>
        </w:rPr>
        <w:t>Dr. T. Laurie, missionary, in the "Bibliotheca Sacra," Jan., 1869; and Dr. Justin Perkins,</w:t>
      </w:r>
    </w:p>
    <w:p w14:paraId="45269985">
      <w:pPr>
        <w:widowControl w:val="0"/>
        <w:numPr>
          <w:ilvl w:val="0"/>
          <w:numId w:val="0"/>
        </w:numPr>
        <w:jc w:val="both"/>
        <w:rPr>
          <w:rFonts w:hint="eastAsia"/>
        </w:rPr>
      </w:pPr>
      <w:r>
        <w:rPr>
          <w:rFonts w:hint="eastAsia"/>
        </w:rPr>
        <w:t>劳里博士牧师，宣教士，载于《圣经学刊》，1869年1月；以及贾斯汀·帕金斯博士，</w:t>
      </w:r>
    </w:p>
    <w:p w14:paraId="021EBDDD">
      <w:pPr>
        <w:widowControl w:val="0"/>
        <w:numPr>
          <w:ilvl w:val="0"/>
          <w:numId w:val="0"/>
        </w:numPr>
        <w:jc w:val="both"/>
        <w:rPr>
          <w:rFonts w:hint="eastAsia"/>
        </w:rPr>
      </w:pPr>
      <w:r>
        <w:rPr>
          <w:rFonts w:hint="eastAsia"/>
        </w:rPr>
        <w:t>"Residence of Eight Years in Persia," p. 236; and Dr. Eli Smith in the "Bib. Sacra," 1846, pp. 385, etc.; and Rev. J. H. Shedd (missionary), in "Interior," of July 20,1871.</w:t>
      </w:r>
    </w:p>
    <w:p w14:paraId="2EC7AC03">
      <w:pPr>
        <w:widowControl w:val="0"/>
        <w:numPr>
          <w:ilvl w:val="0"/>
          <w:numId w:val="0"/>
        </w:numPr>
        <w:jc w:val="both"/>
        <w:rPr>
          <w:rFonts w:hint="eastAsia"/>
        </w:rPr>
      </w:pPr>
      <w:r>
        <w:rPr>
          <w:rFonts w:hint="eastAsia"/>
        </w:rPr>
        <w:t>《在波斯的八年居住》，第236页；伊莱·史密斯博士载于《圣经学刊》，1846年，第385页等；以及J·H·谢德牧师（宣教士），载于《内陆报》，1871年7月20日。</w:t>
      </w:r>
    </w:p>
    <w:p w14:paraId="276538A7">
      <w:pPr>
        <w:widowControl w:val="0"/>
        <w:numPr>
          <w:ilvl w:val="0"/>
          <w:numId w:val="0"/>
        </w:numPr>
        <w:jc w:val="both"/>
        <w:rPr>
          <w:rFonts w:hint="eastAsia"/>
        </w:rPr>
      </w:pPr>
    </w:p>
    <w:p w14:paraId="1A3242BF">
      <w:pPr>
        <w:widowControl w:val="0"/>
        <w:numPr>
          <w:ilvl w:val="0"/>
          <w:numId w:val="0"/>
        </w:numPr>
        <w:jc w:val="both"/>
        <w:rPr>
          <w:rFonts w:hint="eastAsia"/>
        </w:rPr>
      </w:pPr>
      <w:r>
        <w:rPr>
          <w:rFonts w:hint="eastAsia"/>
        </w:rPr>
        <w:t>The Romish Church contends, on the authority of tradition, that water should be mingled with the wine ("Cat. Conc. Trident.", Pt. 2., Ch. 4., Ques. 16 and 17).</w:t>
      </w:r>
    </w:p>
    <w:p w14:paraId="3CC41575">
      <w:pPr>
        <w:widowControl w:val="0"/>
        <w:numPr>
          <w:ilvl w:val="0"/>
          <w:numId w:val="0"/>
        </w:numPr>
        <w:jc w:val="both"/>
        <w:rPr>
          <w:rFonts w:hint="eastAsia"/>
        </w:rPr>
      </w:pPr>
      <w:r>
        <w:rPr>
          <w:rFonts w:hint="eastAsia"/>
        </w:rPr>
        <w:t>罗马教会根据传统的权威，主张应将水与酒混合（《特伦托大公会议教理问答》，第二部分，第四章，问题16和17）。</w:t>
      </w:r>
    </w:p>
    <w:p w14:paraId="22DECDD5">
      <w:pPr>
        <w:widowControl w:val="0"/>
        <w:numPr>
          <w:ilvl w:val="0"/>
          <w:numId w:val="0"/>
        </w:numPr>
        <w:jc w:val="both"/>
        <w:rPr>
          <w:rFonts w:hint="eastAsia"/>
        </w:rPr>
      </w:pPr>
      <w:r>
        <w:rPr>
          <w:rFonts w:hint="eastAsia"/>
        </w:rPr>
        <w:t>But this has not been commanded, nor is it involved in any way in the symbolical significancy of the rite.</w:t>
      </w:r>
    </w:p>
    <w:p w14:paraId="79A22339">
      <w:pPr>
        <w:widowControl w:val="0"/>
        <w:numPr>
          <w:ilvl w:val="0"/>
          <w:numId w:val="0"/>
        </w:numPr>
        <w:jc w:val="both"/>
        <w:rPr>
          <w:rFonts w:hint="eastAsia"/>
        </w:rPr>
      </w:pPr>
      <w:r>
        <w:rPr>
          <w:rFonts w:hint="eastAsia"/>
        </w:rPr>
        <w:t>但这既未被命令，也与仪式的象征意义没有任何关联。</w:t>
      </w:r>
    </w:p>
    <w:p w14:paraId="1C4E531C">
      <w:pPr>
        <w:widowControl w:val="0"/>
        <w:numPr>
          <w:ilvl w:val="0"/>
          <w:numId w:val="0"/>
        </w:numPr>
        <w:jc w:val="both"/>
        <w:rPr>
          <w:rFonts w:hint="eastAsia"/>
        </w:rPr>
      </w:pPr>
      <w:r>
        <w:rPr>
          <w:rFonts w:hint="eastAsia"/>
        </w:rPr>
        <w:t>That wine and no other liquid is to be used is clear from the record of the institution, Matthew 26:26–29, and from the usage of the apostles.</w:t>
      </w:r>
    </w:p>
    <w:p w14:paraId="05C53DD2">
      <w:pPr>
        <w:widowControl w:val="0"/>
        <w:numPr>
          <w:ilvl w:val="0"/>
          <w:numId w:val="0"/>
        </w:numPr>
        <w:jc w:val="both"/>
        <w:rPr>
          <w:rFonts w:hint="eastAsia"/>
        </w:rPr>
      </w:pPr>
      <w:r>
        <w:rPr>
          <w:rFonts w:hint="eastAsia"/>
        </w:rPr>
        <w:t>从设立的记载（马太福音 26:26–29）和使徒的惯例来看，显然应使用葡萄酒而非其他液体。</w:t>
      </w:r>
    </w:p>
    <w:p w14:paraId="62DFE656">
      <w:pPr>
        <w:widowControl w:val="0"/>
        <w:numPr>
          <w:ilvl w:val="0"/>
          <w:numId w:val="0"/>
        </w:numPr>
        <w:jc w:val="both"/>
        <w:rPr>
          <w:rFonts w:hint="eastAsia"/>
        </w:rPr>
      </w:pPr>
    </w:p>
    <w:p w14:paraId="45AD2493">
      <w:pPr>
        <w:widowControl w:val="0"/>
        <w:numPr>
          <w:ilvl w:val="0"/>
          <w:numId w:val="0"/>
        </w:numPr>
        <w:jc w:val="both"/>
        <w:rPr>
          <w:rFonts w:hint="eastAsia"/>
        </w:rPr>
      </w:pPr>
      <w:r>
        <w:rPr>
          <w:rFonts w:hint="eastAsia"/>
        </w:rPr>
        <w:t>8.How does it appear that breaking the bread is an important part of the service ?</w:t>
      </w:r>
    </w:p>
    <w:p w14:paraId="7F2EF3B2">
      <w:pPr>
        <w:widowControl w:val="0"/>
        <w:numPr>
          <w:ilvl w:val="0"/>
          <w:numId w:val="0"/>
        </w:numPr>
        <w:jc w:val="both"/>
        <w:rPr>
          <w:rFonts w:hint="eastAsia"/>
        </w:rPr>
      </w:pPr>
      <w:r>
        <w:rPr>
          <w:rFonts w:hint="eastAsia"/>
        </w:rPr>
        <w:t>8. 如何看出擘饼是仪式的重要组成部分？</w:t>
      </w:r>
    </w:p>
    <w:p w14:paraId="75A56F34">
      <w:pPr>
        <w:widowControl w:val="0"/>
        <w:numPr>
          <w:ilvl w:val="0"/>
          <w:numId w:val="0"/>
        </w:numPr>
        <w:jc w:val="both"/>
        <w:rPr>
          <w:rFonts w:hint="eastAsia"/>
        </w:rPr>
      </w:pPr>
    </w:p>
    <w:p w14:paraId="4F60575E">
      <w:pPr>
        <w:widowControl w:val="0"/>
        <w:numPr>
          <w:ilvl w:val="0"/>
          <w:numId w:val="0"/>
        </w:numPr>
        <w:jc w:val="both"/>
        <w:rPr>
          <w:rFonts w:hint="eastAsia"/>
        </w:rPr>
      </w:pPr>
      <w:r>
        <w:rPr>
          <w:rFonts w:hint="eastAsia"/>
        </w:rPr>
        <w:t>1st. The example of Christ in the act of institution, which is particularly noticed in each inspired record of the matter. Matthew 26:26; Mark 14:22; Luke 22:l9;1 Corinthians 11:24.</w:t>
      </w:r>
    </w:p>
    <w:p w14:paraId="1F30FBA2">
      <w:pPr>
        <w:widowControl w:val="0"/>
        <w:numPr>
          <w:ilvl w:val="0"/>
          <w:numId w:val="0"/>
        </w:numPr>
        <w:jc w:val="both"/>
        <w:rPr>
          <w:rFonts w:hint="eastAsia"/>
        </w:rPr>
      </w:pPr>
      <w:r>
        <w:rPr>
          <w:rFonts w:hint="eastAsia"/>
        </w:rPr>
        <w:t>第一，基督在设立仪式中的榜样，这在每一份关于此事的默示记载中都特别提到。马太福音 26:26；马可福音 14:22；路加福音 22:19；哥林多前书 11:24。</w:t>
      </w:r>
    </w:p>
    <w:p w14:paraId="3B99C984">
      <w:pPr>
        <w:widowControl w:val="0"/>
        <w:numPr>
          <w:ilvl w:val="0"/>
          <w:numId w:val="0"/>
        </w:numPr>
        <w:jc w:val="both"/>
        <w:rPr>
          <w:rFonts w:hint="eastAsia"/>
        </w:rPr>
      </w:pPr>
    </w:p>
    <w:p w14:paraId="0C9AD2CD">
      <w:pPr>
        <w:widowControl w:val="0"/>
        <w:numPr>
          <w:ilvl w:val="0"/>
          <w:numId w:val="0"/>
        </w:numPr>
        <w:jc w:val="both"/>
        <w:rPr>
          <w:rFonts w:hint="eastAsia"/>
        </w:rPr>
      </w:pPr>
      <w:r>
        <w:rPr>
          <w:rFonts w:hint="eastAsia"/>
        </w:rPr>
        <w:t>2nd. It is prominently set forth in the reference made by the apostles to the sacrament in the epistles.––1 Corinthians 10:16. The entire service is designated from this one action.</w:t>
      </w:r>
    </w:p>
    <w:p w14:paraId="3D05614C">
      <w:pPr>
        <w:widowControl w:val="0"/>
        <w:numPr>
          <w:ilvl w:val="0"/>
          <w:numId w:val="0"/>
        </w:numPr>
        <w:jc w:val="both"/>
        <w:rPr>
          <w:rFonts w:hint="eastAsia"/>
        </w:rPr>
      </w:pPr>
      <w:r>
        <w:rPr>
          <w:rFonts w:hint="eastAsia"/>
        </w:rPr>
        <w:t>第二，在使徒们于书信中提及圣餐时，这一点被突出地阐明。——哥林多前书 10:16。整个仪式都因这一个动作而得名。</w:t>
      </w:r>
    </w:p>
    <w:p w14:paraId="6CF20927">
      <w:pPr>
        <w:widowControl w:val="0"/>
        <w:numPr>
          <w:ilvl w:val="0"/>
          <w:numId w:val="0"/>
        </w:numPr>
        <w:jc w:val="both"/>
        <w:rPr>
          <w:rFonts w:hint="eastAsia"/>
        </w:rPr>
      </w:pPr>
    </w:p>
    <w:p w14:paraId="16C352B0">
      <w:pPr>
        <w:widowControl w:val="0"/>
        <w:numPr>
          <w:ilvl w:val="0"/>
          <w:numId w:val="0"/>
        </w:numPr>
        <w:jc w:val="both"/>
        <w:rPr>
          <w:rFonts w:hint="eastAsia"/>
        </w:rPr>
      </w:pPr>
      <w:r>
        <w:rPr>
          <w:rFonts w:hint="eastAsia"/>
        </w:rPr>
        <w:t>3rd. It pertains to the symbolical significancy of the sacrament.(1) It represents the breaking of Christ’s body for us. 1 Corinthians 11:24.</w:t>
      </w:r>
    </w:p>
    <w:p w14:paraId="2DD38616">
      <w:pPr>
        <w:widowControl w:val="0"/>
        <w:numPr>
          <w:ilvl w:val="0"/>
          <w:numId w:val="0"/>
        </w:numPr>
        <w:jc w:val="both"/>
        <w:rPr>
          <w:rFonts w:hint="eastAsia"/>
        </w:rPr>
      </w:pPr>
      <w:r>
        <w:rPr>
          <w:rFonts w:hint="eastAsia"/>
        </w:rPr>
        <w:t>第三，它关乎圣餐的象征意义。(1) 它代表基督的身体为我们擘开。哥林多前书 11:24。</w:t>
      </w:r>
    </w:p>
    <w:p w14:paraId="223F8BFC">
      <w:pPr>
        <w:widowControl w:val="0"/>
        <w:numPr>
          <w:ilvl w:val="0"/>
          <w:numId w:val="0"/>
        </w:numPr>
        <w:jc w:val="both"/>
        <w:rPr>
          <w:rFonts w:hint="eastAsia"/>
        </w:rPr>
      </w:pPr>
      <w:r>
        <w:rPr>
          <w:rFonts w:hint="eastAsia"/>
        </w:rPr>
        <w:t>(2) It represents the communion of believers, being many in one body.––1 Corinthians 10:17.</w:t>
      </w:r>
    </w:p>
    <w:p w14:paraId="509C3CA1">
      <w:pPr>
        <w:widowControl w:val="0"/>
        <w:numPr>
          <w:ilvl w:val="0"/>
          <w:numId w:val="0"/>
        </w:numPr>
        <w:jc w:val="both"/>
        <w:rPr>
          <w:rFonts w:hint="eastAsia"/>
        </w:rPr>
      </w:pPr>
      <w:r>
        <w:rPr>
          <w:rFonts w:hint="eastAsia"/>
        </w:rPr>
        <w:t>(2) 它代表信徒的交通，虽多仍是一个身体。——哥林多前书 10:17。</w:t>
      </w:r>
    </w:p>
    <w:p w14:paraId="586380AA">
      <w:pPr>
        <w:widowControl w:val="0"/>
        <w:numPr>
          <w:ilvl w:val="0"/>
          <w:numId w:val="0"/>
        </w:numPr>
        <w:jc w:val="both"/>
        <w:rPr>
          <w:rFonts w:hint="eastAsia"/>
        </w:rPr>
      </w:pPr>
      <w:r>
        <w:rPr>
          <w:rFonts w:hint="eastAsia"/>
        </w:rPr>
        <w:t>This is denied by the Lutheran Church, which holds that the "breaking" is only a preparation for distribution (see Krauth’s "Conservative Reformation," pp. 719–722).</w:t>
      </w:r>
    </w:p>
    <w:p w14:paraId="7C18462F">
      <w:pPr>
        <w:widowControl w:val="0"/>
        <w:numPr>
          <w:ilvl w:val="0"/>
          <w:numId w:val="0"/>
        </w:numPr>
        <w:jc w:val="both"/>
        <w:rPr>
          <w:rFonts w:hint="eastAsia"/>
        </w:rPr>
      </w:pPr>
      <w:r>
        <w:rPr>
          <w:rFonts w:hint="eastAsia"/>
        </w:rPr>
        <w:t>这被路德宗教会所否认，他们认为“擘饼”仅仅是分发的准备（见克劳斯《保守的宗教改革》，第719–722页）。</w:t>
      </w:r>
    </w:p>
    <w:p w14:paraId="33A8F92C">
      <w:pPr>
        <w:widowControl w:val="0"/>
        <w:numPr>
          <w:ilvl w:val="0"/>
          <w:numId w:val="0"/>
        </w:numPr>
        <w:jc w:val="both"/>
        <w:rPr>
          <w:rFonts w:hint="eastAsia"/>
        </w:rPr>
      </w:pPr>
    </w:p>
    <w:p w14:paraId="20AD2046">
      <w:pPr>
        <w:widowControl w:val="0"/>
        <w:numPr>
          <w:ilvl w:val="0"/>
          <w:numId w:val="0"/>
        </w:numPr>
        <w:jc w:val="both"/>
        <w:rPr>
          <w:rFonts w:hint="eastAsia"/>
        </w:rPr>
      </w:pPr>
      <w:r>
        <w:rPr>
          <w:rFonts w:hint="eastAsia"/>
        </w:rPr>
        <w:t>9.What is the proper interpretation of 1 Corinthians 10:16, and in what sense are the elements to be blessed or consecrated ?</w:t>
      </w:r>
    </w:p>
    <w:p w14:paraId="469CF6F5">
      <w:pPr>
        <w:widowControl w:val="0"/>
        <w:numPr>
          <w:ilvl w:val="0"/>
          <w:numId w:val="0"/>
        </w:numPr>
        <w:jc w:val="both"/>
        <w:rPr>
          <w:rFonts w:hint="eastAsia"/>
        </w:rPr>
      </w:pPr>
      <w:r>
        <w:rPr>
          <w:rFonts w:hint="eastAsia"/>
        </w:rPr>
        <w:t>9. 哥林多前书 10:16 的正确解释是什么？饼酒元素应在何种意义上被祝福或祝圣？</w:t>
      </w:r>
    </w:p>
    <w:p w14:paraId="3131B310">
      <w:pPr>
        <w:widowControl w:val="0"/>
        <w:numPr>
          <w:ilvl w:val="0"/>
          <w:numId w:val="0"/>
        </w:numPr>
        <w:jc w:val="both"/>
        <w:rPr>
          <w:rFonts w:hint="eastAsia"/>
        </w:rPr>
      </w:pPr>
    </w:p>
    <w:p w14:paraId="02C8BB75">
      <w:pPr>
        <w:widowControl w:val="0"/>
        <w:numPr>
          <w:ilvl w:val="0"/>
          <w:numId w:val="0"/>
        </w:numPr>
        <w:jc w:val="both"/>
        <w:rPr>
          <w:rFonts w:hint="eastAsia"/>
        </w:rPr>
      </w:pPr>
      <w:r>
        <w:rPr>
          <w:rFonts w:hint="eastAsia"/>
        </w:rPr>
        <w:t>The phrase to bless is used in Scripture only in three senses, 1st. To bless God, i.e., to declare his praises, and to utter our gratitude to him.</w:t>
      </w:r>
    </w:p>
    <w:p w14:paraId="6C6233D7">
      <w:pPr>
        <w:widowControl w:val="0"/>
        <w:numPr>
          <w:ilvl w:val="0"/>
          <w:numId w:val="0"/>
        </w:numPr>
        <w:jc w:val="both"/>
        <w:rPr>
          <w:rFonts w:hint="eastAsia"/>
        </w:rPr>
      </w:pPr>
      <w:r>
        <w:rPr>
          <w:rFonts w:hint="eastAsia"/>
        </w:rPr>
        <w:t>祝福一词在圣经中仅用于三种含义：第一，祝福神，即宣告祂的赞美，并向祂表达我们的感谢。</w:t>
      </w:r>
    </w:p>
    <w:p w14:paraId="1346B76C">
      <w:pPr>
        <w:widowControl w:val="0"/>
        <w:numPr>
          <w:ilvl w:val="0"/>
          <w:numId w:val="0"/>
        </w:numPr>
        <w:jc w:val="both"/>
        <w:rPr>
          <w:rFonts w:hint="eastAsia"/>
        </w:rPr>
      </w:pPr>
      <w:r>
        <w:rPr>
          <w:rFonts w:hint="eastAsia"/>
        </w:rPr>
        <w:t>2nd. To confer blessing actually, as God does upon his creatures.</w:t>
      </w:r>
    </w:p>
    <w:p w14:paraId="75A1E9FE">
      <w:pPr>
        <w:widowControl w:val="0"/>
        <w:numPr>
          <w:ilvl w:val="0"/>
          <w:numId w:val="0"/>
        </w:numPr>
        <w:jc w:val="both"/>
        <w:rPr>
          <w:rFonts w:hint="eastAsia"/>
        </w:rPr>
      </w:pPr>
      <w:r>
        <w:rPr>
          <w:rFonts w:hint="eastAsia"/>
        </w:rPr>
        <w:t>第二，实际地赐福，如同神对祂的受造物所做的那样。</w:t>
      </w:r>
    </w:p>
    <w:p w14:paraId="372D27EC">
      <w:pPr>
        <w:widowControl w:val="0"/>
        <w:numPr>
          <w:ilvl w:val="0"/>
          <w:numId w:val="0"/>
        </w:numPr>
        <w:jc w:val="both"/>
        <w:rPr>
          <w:rFonts w:hint="eastAsia"/>
        </w:rPr>
      </w:pPr>
      <w:r>
        <w:rPr>
          <w:rFonts w:hint="eastAsia"/>
        </w:rPr>
        <w:t>3rd. To invoke the blessing of God upon any person or thing.</w:t>
      </w:r>
    </w:p>
    <w:p w14:paraId="48827C7E">
      <w:pPr>
        <w:widowControl w:val="0"/>
        <w:numPr>
          <w:ilvl w:val="0"/>
          <w:numId w:val="0"/>
        </w:numPr>
        <w:jc w:val="both"/>
        <w:rPr>
          <w:rFonts w:hint="eastAsia"/>
        </w:rPr>
      </w:pPr>
      <w:r>
        <w:rPr>
          <w:rFonts w:hint="eastAsia"/>
        </w:rPr>
        <w:t>第三，祈求神赐福给任何人或事物。</w:t>
      </w:r>
    </w:p>
    <w:p w14:paraId="24710470">
      <w:pPr>
        <w:widowControl w:val="0"/>
        <w:numPr>
          <w:ilvl w:val="0"/>
          <w:numId w:val="0"/>
        </w:numPr>
        <w:jc w:val="both"/>
        <w:rPr>
          <w:rFonts w:hint="eastAsia"/>
        </w:rPr>
      </w:pPr>
    </w:p>
    <w:p w14:paraId="7B6491E4">
      <w:pPr>
        <w:widowControl w:val="0"/>
        <w:numPr>
          <w:ilvl w:val="0"/>
          <w:numId w:val="0"/>
        </w:numPr>
        <w:jc w:val="both"/>
        <w:rPr>
          <w:rFonts w:hint="eastAsia"/>
        </w:rPr>
      </w:pPr>
      <w:r>
        <w:rPr>
          <w:rFonts w:hint="eastAsia"/>
        </w:rPr>
        <w:t>The "cup of blessing which we bless" is the consecrated cup upon which the minister has invoked the divine blessing.</w:t>
      </w:r>
    </w:p>
    <w:p w14:paraId="731213C8">
      <w:pPr>
        <w:widowControl w:val="0"/>
        <w:numPr>
          <w:ilvl w:val="0"/>
          <w:numId w:val="0"/>
        </w:numPr>
        <w:jc w:val="both"/>
        <w:rPr>
          <w:rFonts w:hint="eastAsia"/>
        </w:rPr>
      </w:pPr>
      <w:r>
        <w:rPr>
          <w:rFonts w:hint="eastAsia"/>
        </w:rPr>
        <w:t>“我们所祝福的福杯”是指牧师曾为其祈求神圣祝福的祝圣之杯。</w:t>
      </w:r>
    </w:p>
    <w:p w14:paraId="262E9D7D">
      <w:pPr>
        <w:widowControl w:val="0"/>
        <w:numPr>
          <w:ilvl w:val="0"/>
          <w:numId w:val="0"/>
        </w:numPr>
        <w:jc w:val="both"/>
        <w:rPr>
          <w:rFonts w:hint="eastAsia"/>
        </w:rPr>
      </w:pPr>
      <w:r>
        <w:rPr>
          <w:rFonts w:hint="eastAsia"/>
        </w:rPr>
        <w:t>As the blessing of God is invoked upon food, and it is thus consecrated unto the end of its natural use, 1 Timothy 4:5, so the elements are set apart as sacramental signs of an invisible spiritual grace, to the end of showing forth Christ death, and of ministering grace to the believing recipient. by the invocation by the minister of God’s blessing in the promised presence of Christ through his spirit.</w:t>
      </w:r>
    </w:p>
    <w:p w14:paraId="31BC28F3">
      <w:pPr>
        <w:widowControl w:val="0"/>
        <w:numPr>
          <w:ilvl w:val="0"/>
          <w:numId w:val="0"/>
        </w:numPr>
        <w:jc w:val="both"/>
        <w:rPr>
          <w:rFonts w:hint="eastAsia"/>
        </w:rPr>
      </w:pPr>
      <w:r>
        <w:rPr>
          <w:rFonts w:hint="eastAsia"/>
        </w:rPr>
        <w:t>正如为食物祈求神的祝福，食物因此被分别为圣以供其自然用途（提摩太前书 4:5），饼酒元素也被分别为圣，作为不可见属灵恩典的圣礼标记，目的是表明基督的死，并藉着牧师在基督藉其灵应许的同在中祈求神的祝福，将恩典服事给相信的领受者。</w:t>
      </w:r>
    </w:p>
    <w:p w14:paraId="7A80D32C">
      <w:pPr>
        <w:widowControl w:val="0"/>
        <w:numPr>
          <w:ilvl w:val="0"/>
          <w:numId w:val="0"/>
        </w:numPr>
        <w:jc w:val="both"/>
        <w:rPr>
          <w:rFonts w:hint="eastAsia"/>
        </w:rPr>
      </w:pPr>
    </w:p>
    <w:p w14:paraId="22D6539B">
      <w:pPr>
        <w:widowControl w:val="0"/>
        <w:numPr>
          <w:ilvl w:val="0"/>
          <w:numId w:val="0"/>
        </w:numPr>
        <w:jc w:val="both"/>
        <w:rPr>
          <w:rFonts w:hint="eastAsia"/>
        </w:rPr>
      </w:pPr>
      <w:r>
        <w:rPr>
          <w:rFonts w:hint="eastAsia"/>
        </w:rPr>
        <w:t>The Romish Church teaches that when the priest pronounces the words of consecration with the due intention, he really effects the transubstantiation of the bread and wine into the body and blood of Christ.</w:t>
      </w:r>
    </w:p>
    <w:p w14:paraId="27ACB0F8">
      <w:pPr>
        <w:widowControl w:val="0"/>
        <w:numPr>
          <w:ilvl w:val="0"/>
          <w:numId w:val="0"/>
        </w:numPr>
        <w:jc w:val="both"/>
        <w:rPr>
          <w:rFonts w:hint="eastAsia"/>
        </w:rPr>
      </w:pPr>
      <w:r>
        <w:rPr>
          <w:rFonts w:hint="eastAsia"/>
        </w:rPr>
        <w:t>罗马教会教导说，当神父以应有的意图念出祝圣的词语时，他确实使饼和酒变质为基督的身体和血。</w:t>
      </w:r>
    </w:p>
    <w:p w14:paraId="6FEEB0E7">
      <w:pPr>
        <w:widowControl w:val="0"/>
        <w:numPr>
          <w:ilvl w:val="0"/>
          <w:numId w:val="0"/>
        </w:numPr>
        <w:jc w:val="both"/>
        <w:rPr>
          <w:rFonts w:hint="eastAsia"/>
        </w:rPr>
      </w:pPr>
    </w:p>
    <w:p w14:paraId="29E13557">
      <w:pPr>
        <w:widowControl w:val="0"/>
        <w:numPr>
          <w:ilvl w:val="0"/>
          <w:numId w:val="0"/>
        </w:numPr>
        <w:jc w:val="both"/>
        <w:rPr>
          <w:rFonts w:hint="eastAsia"/>
        </w:rPr>
      </w:pPr>
      <w:r>
        <w:rPr>
          <w:rFonts w:hint="eastAsia"/>
        </w:rPr>
        <w:t>The form to be used in the consecration of the bread is, "This is my body."</w:t>
      </w:r>
    </w:p>
    <w:p w14:paraId="05646BC1">
      <w:pPr>
        <w:widowControl w:val="0"/>
        <w:numPr>
          <w:ilvl w:val="0"/>
          <w:numId w:val="0"/>
        </w:numPr>
        <w:jc w:val="both"/>
        <w:rPr>
          <w:rFonts w:hint="eastAsia"/>
        </w:rPr>
      </w:pPr>
      <w:r>
        <w:rPr>
          <w:rFonts w:hint="eastAsia"/>
        </w:rPr>
        <w:t>祝圣饼时使用的形式是：“这是我的身体。”</w:t>
      </w:r>
    </w:p>
    <w:p w14:paraId="1EB15071">
      <w:pPr>
        <w:widowControl w:val="0"/>
        <w:numPr>
          <w:ilvl w:val="0"/>
          <w:numId w:val="0"/>
        </w:numPr>
        <w:jc w:val="both"/>
        <w:rPr>
          <w:rFonts w:hint="eastAsia"/>
        </w:rPr>
      </w:pPr>
      <w:r>
        <w:rPr>
          <w:rFonts w:hint="eastAsia"/>
        </w:rPr>
        <w:t>The form to be used in consecrating the wine is, "For this is the chalice of my blood, of the new and eternal testament, the mystery of faith,</w:t>
      </w:r>
    </w:p>
    <w:p w14:paraId="3FA72E30">
      <w:pPr>
        <w:widowControl w:val="0"/>
        <w:numPr>
          <w:ilvl w:val="0"/>
          <w:numId w:val="0"/>
        </w:numPr>
        <w:jc w:val="both"/>
        <w:rPr>
          <w:rFonts w:hint="eastAsia"/>
        </w:rPr>
      </w:pPr>
      <w:r>
        <w:rPr>
          <w:rFonts w:hint="eastAsia"/>
        </w:rPr>
        <w:t>祝圣酒时使用的形式是：“因为这是我血的杯，新而永久的盟约，信德的奥迹，</w:t>
      </w:r>
    </w:p>
    <w:p w14:paraId="720FC909">
      <w:pPr>
        <w:widowControl w:val="0"/>
        <w:numPr>
          <w:ilvl w:val="0"/>
          <w:numId w:val="0"/>
        </w:numPr>
        <w:jc w:val="both"/>
        <w:rPr>
          <w:rFonts w:hint="eastAsia"/>
        </w:rPr>
      </w:pPr>
      <w:r>
        <w:rPr>
          <w:rFonts w:hint="eastAsia"/>
        </w:rPr>
        <w:t>which shall be shed for you and for many for the remission of sins" ("Cat. Conc. Trident.," Pt. 2., Ch. 4., Ques. 19–26).</w:t>
      </w:r>
    </w:p>
    <w:p w14:paraId="58692E09">
      <w:pPr>
        <w:widowControl w:val="0"/>
        <w:numPr>
          <w:ilvl w:val="0"/>
          <w:numId w:val="0"/>
        </w:numPr>
        <w:jc w:val="both"/>
        <w:rPr>
          <w:rFonts w:hint="eastAsia"/>
        </w:rPr>
      </w:pPr>
      <w:r>
        <w:rPr>
          <w:rFonts w:hint="eastAsia"/>
        </w:rPr>
        <w:t>将为你们和为众人倾流，以赦免罪过”（《特伦托大公会议教理问答》，第二部分，第四章，问题19–26）。</w:t>
      </w:r>
    </w:p>
    <w:p w14:paraId="46F7BAA2">
      <w:pPr>
        <w:widowControl w:val="0"/>
        <w:numPr>
          <w:ilvl w:val="0"/>
          <w:numId w:val="0"/>
        </w:numPr>
        <w:jc w:val="both"/>
        <w:rPr>
          <w:rFonts w:hint="eastAsia"/>
        </w:rPr>
      </w:pPr>
    </w:p>
    <w:p w14:paraId="78B6ED76">
      <w:pPr>
        <w:widowControl w:val="0"/>
        <w:numPr>
          <w:ilvl w:val="0"/>
          <w:numId w:val="0"/>
        </w:numPr>
        <w:jc w:val="both"/>
        <w:rPr>
          <w:rFonts w:hint="eastAsia"/>
        </w:rPr>
      </w:pPr>
      <w:r>
        <w:rPr>
          <w:rFonts w:hint="eastAsia"/>
        </w:rPr>
        <w:t>10. Show that the distribution of the elements to the people and their reception by them is an essential part of this sacrament ?</w:t>
      </w:r>
    </w:p>
    <w:p w14:paraId="798F0993">
      <w:pPr>
        <w:widowControl w:val="0"/>
        <w:numPr>
          <w:ilvl w:val="0"/>
          <w:numId w:val="0"/>
        </w:numPr>
        <w:jc w:val="both"/>
        <w:rPr>
          <w:rFonts w:hint="eastAsia"/>
        </w:rPr>
      </w:pPr>
      <w:r>
        <w:rPr>
          <w:rFonts w:hint="eastAsia"/>
        </w:rPr>
        <w:t>10. 表明将饼酒分给百姓以及百姓领受饼酒是这圣礼的重要组成部分？</w:t>
      </w:r>
    </w:p>
    <w:p w14:paraId="172E76F2">
      <w:pPr>
        <w:widowControl w:val="0"/>
        <w:numPr>
          <w:ilvl w:val="0"/>
          <w:numId w:val="0"/>
        </w:numPr>
        <w:jc w:val="both"/>
        <w:rPr>
          <w:rFonts w:hint="eastAsia"/>
        </w:rPr>
      </w:pPr>
    </w:p>
    <w:p w14:paraId="3C3DE279">
      <w:pPr>
        <w:widowControl w:val="0"/>
        <w:numPr>
          <w:ilvl w:val="0"/>
          <w:numId w:val="0"/>
        </w:numPr>
        <w:jc w:val="both"/>
        <w:rPr>
          <w:rFonts w:hint="eastAsia"/>
        </w:rPr>
      </w:pPr>
      <w:r>
        <w:rPr>
          <w:rFonts w:hint="eastAsia"/>
        </w:rPr>
        <w:t>Since the Romish Church has perfectly developed the doctrines of transubstantiation, and of the sacrifice of the mass, they have logically come to regard the essential design of the ordinance to be effected when the act of consecration has been performed, and hence the distribution of the elements to the people is considered non–essential.</w:t>
      </w:r>
    </w:p>
    <w:p w14:paraId="2096D107">
      <w:pPr>
        <w:widowControl w:val="0"/>
        <w:numPr>
          <w:ilvl w:val="0"/>
          <w:numId w:val="0"/>
        </w:numPr>
        <w:jc w:val="both"/>
        <w:rPr>
          <w:rFonts w:hint="eastAsia"/>
        </w:rPr>
      </w:pPr>
      <w:r>
        <w:rPr>
          <w:rFonts w:hint="eastAsia"/>
        </w:rPr>
        <w:t>由于罗马教会已完美地发展了变体论和弥撒献祭的教义，他们合乎逻辑地认为，当祝圣行为完成时，礼仪的基本目的就已实现，因此将饼酒分给百姓被认为是非必要的。</w:t>
      </w:r>
    </w:p>
    <w:p w14:paraId="3802CDE3">
      <w:pPr>
        <w:widowControl w:val="0"/>
        <w:numPr>
          <w:ilvl w:val="0"/>
          <w:numId w:val="0"/>
        </w:numPr>
        <w:jc w:val="both"/>
        <w:rPr>
          <w:rFonts w:hint="eastAsia"/>
        </w:rPr>
      </w:pPr>
      <w:r>
        <w:rPr>
          <w:rFonts w:hint="eastAsia"/>
        </w:rPr>
        <w:t>Hence they preserve the bread as the veritable body of the Lord shut up in the pyx, carry it about in processions and worship it.</w:t>
      </w:r>
    </w:p>
    <w:p w14:paraId="47A44E7C">
      <w:pPr>
        <w:widowControl w:val="0"/>
        <w:numPr>
          <w:ilvl w:val="0"/>
          <w:numId w:val="0"/>
        </w:numPr>
        <w:jc w:val="both"/>
        <w:rPr>
          <w:rFonts w:hint="eastAsia"/>
        </w:rPr>
      </w:pPr>
      <w:r>
        <w:rPr>
          <w:rFonts w:hint="eastAsia"/>
        </w:rPr>
        <w:t>因此，他们将饼作为主的真身体保存在圣体盒中，在游行中抬着它并敬拜它。</w:t>
      </w:r>
    </w:p>
    <w:p w14:paraId="1C883921">
      <w:pPr>
        <w:widowControl w:val="0"/>
        <w:numPr>
          <w:ilvl w:val="0"/>
          <w:numId w:val="0"/>
        </w:numPr>
        <w:jc w:val="both"/>
        <w:rPr>
          <w:rFonts w:hint="eastAsia"/>
        </w:rPr>
      </w:pPr>
      <w:r>
        <w:rPr>
          <w:rFonts w:hint="eastAsia"/>
        </w:rPr>
        <w:t>Hence they also maintain the right of the priest in the mass to communicate without the people, and to carry the wafer to the sick who are absent from the place of communion.––" Conc. Trident.," Sess. 13, Ch. 6, and cans. 4–7, and Sess. 22, can. 8.</w:t>
      </w:r>
    </w:p>
    <w:p w14:paraId="1CD25EC7">
      <w:pPr>
        <w:widowControl w:val="0"/>
        <w:numPr>
          <w:ilvl w:val="0"/>
          <w:numId w:val="0"/>
        </w:numPr>
        <w:jc w:val="both"/>
        <w:rPr>
          <w:rFonts w:hint="eastAsia"/>
        </w:rPr>
      </w:pPr>
      <w:r>
        <w:rPr>
          <w:rFonts w:hint="eastAsia"/>
        </w:rPr>
        <w:t>因此，他们也坚持神父在弥撒中有权在没有百姓的情况下领圣体，并将圣饼送给那些因病缺席圣餐场所的人。——《特伦托大公会议》，第十三期会议，第六章，及教规4–7，以及第二十二期会议，教规8。</w:t>
      </w:r>
    </w:p>
    <w:p w14:paraId="2EE1CFDE">
      <w:pPr>
        <w:widowControl w:val="0"/>
        <w:numPr>
          <w:ilvl w:val="0"/>
          <w:numId w:val="0"/>
        </w:numPr>
        <w:jc w:val="both"/>
        <w:rPr>
          <w:rFonts w:hint="eastAsia"/>
        </w:rPr>
      </w:pPr>
    </w:p>
    <w:p w14:paraId="5E083692">
      <w:pPr>
        <w:widowControl w:val="0"/>
        <w:numPr>
          <w:ilvl w:val="0"/>
          <w:numId w:val="0"/>
        </w:numPr>
        <w:jc w:val="both"/>
        <w:rPr>
          <w:rFonts w:hint="eastAsia"/>
        </w:rPr>
      </w:pPr>
      <w:r>
        <w:rPr>
          <w:rFonts w:hint="eastAsia"/>
        </w:rPr>
        <w:t>Protestants, on the contrary, hold that it is of the essence of this holy ordinance that it is an action, beginning and ending in the appointed use of the elements.</w:t>
      </w:r>
    </w:p>
    <w:p w14:paraId="6473E811">
      <w:pPr>
        <w:widowControl w:val="0"/>
        <w:numPr>
          <w:ilvl w:val="0"/>
          <w:numId w:val="0"/>
        </w:numPr>
        <w:jc w:val="both"/>
        <w:rPr>
          <w:rFonts w:hint="eastAsia"/>
        </w:rPr>
      </w:pPr>
      <w:r>
        <w:rPr>
          <w:rFonts w:hint="eastAsia"/>
        </w:rPr>
        <w:t>相反，新教徒认为，这神圣礼仪的本质在于它是一个行动，始于并终于对饼酒元素的指定使用。</w:t>
      </w:r>
    </w:p>
    <w:p w14:paraId="0385D652">
      <w:pPr>
        <w:widowControl w:val="0"/>
        <w:numPr>
          <w:ilvl w:val="0"/>
          <w:numId w:val="0"/>
        </w:numPr>
        <w:jc w:val="both"/>
        <w:rPr>
          <w:rFonts w:hint="eastAsia"/>
        </w:rPr>
      </w:pPr>
      <w:r>
        <w:rPr>
          <w:rFonts w:hint="eastAsia"/>
        </w:rPr>
        <w:t>" Take eat," said Christ.</w:t>
      </w:r>
    </w:p>
    <w:p w14:paraId="15D4D095">
      <w:pPr>
        <w:widowControl w:val="0"/>
        <w:numPr>
          <w:ilvl w:val="0"/>
          <w:numId w:val="0"/>
        </w:numPr>
        <w:jc w:val="both"/>
        <w:rPr>
          <w:rFonts w:hint="eastAsia"/>
        </w:rPr>
      </w:pPr>
      <w:r>
        <w:rPr>
          <w:rFonts w:hint="eastAsia"/>
        </w:rPr>
        <w:t>基督说：“你们拿着吃。”</w:t>
      </w:r>
    </w:p>
    <w:p w14:paraId="6A883C54">
      <w:pPr>
        <w:widowControl w:val="0"/>
        <w:numPr>
          <w:ilvl w:val="0"/>
          <w:numId w:val="0"/>
        </w:numPr>
        <w:jc w:val="both"/>
        <w:rPr>
          <w:rFonts w:hint="eastAsia"/>
        </w:rPr>
      </w:pPr>
      <w:r>
        <w:rPr>
          <w:rFonts w:hint="eastAsia"/>
        </w:rPr>
        <w:t>" This do in remembrance of me."</w:t>
      </w:r>
    </w:p>
    <w:p w14:paraId="758BACC5">
      <w:pPr>
        <w:widowControl w:val="0"/>
        <w:numPr>
          <w:ilvl w:val="0"/>
          <w:numId w:val="0"/>
        </w:numPr>
        <w:jc w:val="both"/>
        <w:rPr>
          <w:rFonts w:hint="eastAsia"/>
        </w:rPr>
      </w:pPr>
      <w:r>
        <w:rPr>
          <w:rFonts w:hint="eastAsia"/>
        </w:rPr>
        <w:t>“你们也当如此行，为的是记念我。”</w:t>
      </w:r>
    </w:p>
    <w:p w14:paraId="37220E5A">
      <w:pPr>
        <w:widowControl w:val="0"/>
        <w:numPr>
          <w:ilvl w:val="0"/>
          <w:numId w:val="0"/>
        </w:numPr>
        <w:jc w:val="both"/>
        <w:rPr>
          <w:rFonts w:hint="eastAsia"/>
        </w:rPr>
      </w:pPr>
      <w:r>
        <w:rPr>
          <w:rFonts w:hint="eastAsia"/>
        </w:rPr>
        <w:t>It is a "breaking of bread," an "eating and drinking" in remembrance of Christ, it is a "communion."</w:t>
      </w:r>
    </w:p>
    <w:p w14:paraId="42F199F6">
      <w:pPr>
        <w:widowControl w:val="0"/>
        <w:numPr>
          <w:ilvl w:val="0"/>
          <w:numId w:val="0"/>
        </w:numPr>
        <w:jc w:val="both"/>
        <w:rPr>
          <w:rFonts w:hint="eastAsia"/>
        </w:rPr>
      </w:pPr>
      <w:r>
        <w:rPr>
          <w:rFonts w:hint="eastAsia"/>
        </w:rPr>
        <w:t>这是“擘饼”，是为记念基督而“吃喝”，是“交通”。</w:t>
      </w:r>
    </w:p>
    <w:p w14:paraId="3CEE9D05">
      <w:pPr>
        <w:widowControl w:val="0"/>
        <w:numPr>
          <w:ilvl w:val="0"/>
          <w:numId w:val="0"/>
        </w:numPr>
        <w:jc w:val="both"/>
        <w:rPr>
          <w:rFonts w:hint="eastAsia"/>
        </w:rPr>
      </w:pPr>
      <w:r>
        <w:rPr>
          <w:rFonts w:hint="eastAsia"/>
        </w:rPr>
        <w:t>Protestants all hold, consequently, that the distribution and reception of the elements are essential parts of the service, and that when these are accomplished the sacrament ends.</w:t>
      </w:r>
    </w:p>
    <w:p w14:paraId="6E511B8B">
      <w:pPr>
        <w:widowControl w:val="0"/>
        <w:numPr>
          <w:ilvl w:val="0"/>
          <w:numId w:val="0"/>
        </w:numPr>
        <w:jc w:val="both"/>
        <w:rPr>
          <w:rFonts w:hint="eastAsia"/>
        </w:rPr>
      </w:pPr>
      <w:r>
        <w:rPr>
          <w:rFonts w:hint="eastAsia"/>
        </w:rPr>
        <w:t>因此，所有新教徒都认为，分发和领受饼酒是仪式的基本组成部分，当这些完成后，圣礼就结束了。</w:t>
      </w:r>
    </w:p>
    <w:p w14:paraId="2594D4AA">
      <w:pPr>
        <w:widowControl w:val="0"/>
        <w:numPr>
          <w:ilvl w:val="0"/>
          <w:numId w:val="0"/>
        </w:numPr>
        <w:jc w:val="both"/>
        <w:rPr>
          <w:rFonts w:hint="eastAsia"/>
        </w:rPr>
      </w:pPr>
      <w:r>
        <w:rPr>
          <w:rFonts w:hint="eastAsia"/>
        </w:rPr>
        <w:t>The Lutherans hold that the presence of the flesh and blood of Christ in the sacrament is confined to the time of the sacramental use of the elements, that is to the time of their distribution and reception, and that what remains afterwards is common bread and wine.––"Form. Concord.," Pt. 2, Ch. 7, 82, and 108; "Confession of Faith," Ch. 29, § 4.</w:t>
      </w:r>
    </w:p>
    <w:p w14:paraId="398E84E9">
      <w:pPr>
        <w:widowControl w:val="0"/>
        <w:numPr>
          <w:ilvl w:val="0"/>
          <w:numId w:val="0"/>
        </w:numPr>
        <w:jc w:val="both"/>
        <w:rPr>
          <w:rFonts w:hint="eastAsia"/>
        </w:rPr>
      </w:pPr>
      <w:r>
        <w:rPr>
          <w:rFonts w:hint="eastAsia"/>
        </w:rPr>
        <w:t>路德宗认为，基督的肉和血在圣礼中的临在，仅限于饼酒元素在圣礼中使用的时间，即它们被分发和领受的时间，之后剩下的则是普通的饼和酒。——《协同信条》，第二部分，第七章，第82和108节；《信仰告白》，第二十九章，第四节。</w:t>
      </w:r>
    </w:p>
    <w:p w14:paraId="0647438A">
      <w:pPr>
        <w:widowControl w:val="0"/>
        <w:numPr>
          <w:ilvl w:val="0"/>
          <w:numId w:val="0"/>
        </w:numPr>
        <w:jc w:val="both"/>
        <w:rPr>
          <w:rFonts w:hint="eastAsia"/>
        </w:rPr>
      </w:pPr>
    </w:p>
    <w:p w14:paraId="0CFE5661">
      <w:pPr>
        <w:widowControl w:val="0"/>
        <w:numPr>
          <w:ilvl w:val="0"/>
          <w:numId w:val="0"/>
        </w:numPr>
        <w:jc w:val="both"/>
        <w:rPr>
          <w:rFonts w:hint="eastAsia"/>
        </w:rPr>
      </w:pPr>
      <w:r>
        <w:rPr>
          <w:rFonts w:hint="eastAsia"/>
        </w:rPr>
        <w:t>The Reformed Church holds that the elements should be put into the hands of the communicant, and not as Catholics, into his mouth.</w:t>
      </w:r>
    </w:p>
    <w:p w14:paraId="5542E924">
      <w:pPr>
        <w:widowControl w:val="0"/>
        <w:numPr>
          <w:ilvl w:val="0"/>
          <w:numId w:val="0"/>
        </w:numPr>
        <w:jc w:val="both"/>
        <w:rPr>
          <w:rFonts w:hint="eastAsia"/>
        </w:rPr>
      </w:pPr>
      <w:r>
        <w:rPr>
          <w:rFonts w:hint="eastAsia"/>
        </w:rPr>
        <w:t>改革宗教会认为，饼酒元素应放在领餐者的手中，而不是像天主教徒那样放在他的口中。</w:t>
      </w:r>
    </w:p>
    <w:p w14:paraId="2A2F207D">
      <w:pPr>
        <w:widowControl w:val="0"/>
        <w:numPr>
          <w:ilvl w:val="0"/>
          <w:numId w:val="0"/>
        </w:numPr>
        <w:jc w:val="both"/>
        <w:rPr>
          <w:rFonts w:hint="eastAsia"/>
        </w:rPr>
      </w:pPr>
      <w:r>
        <w:rPr>
          <w:rFonts w:hint="eastAsia"/>
        </w:rPr>
        <w:t>Christ said, "take eat," and the act is symbolical of personal self–appropriation.</w:t>
      </w:r>
    </w:p>
    <w:p w14:paraId="4E9B29FA">
      <w:pPr>
        <w:widowControl w:val="0"/>
        <w:numPr>
          <w:ilvl w:val="0"/>
          <w:numId w:val="0"/>
        </w:numPr>
        <w:jc w:val="both"/>
        <w:rPr>
          <w:rFonts w:hint="eastAsia"/>
        </w:rPr>
      </w:pPr>
      <w:r>
        <w:rPr>
          <w:rFonts w:hint="eastAsia"/>
        </w:rPr>
        <w:t>基督说：“拿着吃”，这个行为象征着个人的自我领受。</w:t>
      </w:r>
    </w:p>
    <w:p w14:paraId="5287AD48">
      <w:pPr>
        <w:widowControl w:val="0"/>
        <w:numPr>
          <w:ilvl w:val="0"/>
          <w:numId w:val="0"/>
        </w:numPr>
        <w:jc w:val="both"/>
        <w:rPr>
          <w:rFonts w:hint="eastAsia"/>
        </w:rPr>
      </w:pPr>
    </w:p>
    <w:p w14:paraId="0C640B6B">
      <w:pPr>
        <w:widowControl w:val="0"/>
        <w:numPr>
          <w:ilvl w:val="0"/>
          <w:numId w:val="0"/>
        </w:numPr>
        <w:jc w:val="both"/>
        <w:rPr>
          <w:rFonts w:hint="eastAsia"/>
        </w:rPr>
      </w:pPr>
      <w:r>
        <w:rPr>
          <w:rFonts w:hint="eastAsia"/>
        </w:rPr>
        <w:t>Since this sacrament is a "communion" (1 Corinthians 10:16, 17) of the members with one another and with Christ together, the rite is abused when the elements are sent to persons absent from the company among whom it is celebrated, and all private communion of ministers or laymen is absurd.</w:t>
      </w:r>
    </w:p>
    <w:p w14:paraId="5133D7F1">
      <w:pPr>
        <w:widowControl w:val="0"/>
        <w:numPr>
          <w:ilvl w:val="0"/>
          <w:numId w:val="0"/>
        </w:numPr>
        <w:jc w:val="both"/>
        <w:rPr>
          <w:rFonts w:hint="eastAsia"/>
        </w:rPr>
      </w:pPr>
      <w:r>
        <w:rPr>
          <w:rFonts w:hint="eastAsia"/>
        </w:rPr>
        <w:t>由于这圣礼是成员彼此之间以及与基督一同的“交通”（哥林多前书 10:16, 17），当饼酒被送到缺席于举行圣餐之会众的人那里时，这礼仪就被滥用了，所有牧师或平信徒的私下领餐都是荒谬的。</w:t>
      </w:r>
    </w:p>
    <w:p w14:paraId="38724CBA">
      <w:pPr>
        <w:widowControl w:val="0"/>
        <w:numPr>
          <w:ilvl w:val="0"/>
          <w:numId w:val="0"/>
        </w:numPr>
        <w:jc w:val="both"/>
        <w:rPr>
          <w:rFonts w:hint="eastAsia"/>
        </w:rPr>
      </w:pPr>
      <w:r>
        <w:rPr>
          <w:rFonts w:hint="eastAsia"/>
        </w:rPr>
        <w:t>In case of need all Reformed Churches allow the pastor and elders to go. with as many Christian fiends as the case admits of; and hold a communion in the chamber of sick believers, who otherwise would be unable to attend (Gen. Assem. O. S., 1863, "Moore’s Digest.," p. 668).</w:t>
      </w:r>
    </w:p>
    <w:p w14:paraId="35F83012">
      <w:pPr>
        <w:widowControl w:val="0"/>
        <w:numPr>
          <w:ilvl w:val="0"/>
          <w:numId w:val="0"/>
        </w:numPr>
        <w:jc w:val="both"/>
        <w:rPr>
          <w:rFonts w:hint="eastAsia"/>
        </w:rPr>
      </w:pPr>
      <w:r>
        <w:rPr>
          <w:rFonts w:hint="eastAsia"/>
        </w:rPr>
        <w:t>在需要的情况下，所有改革宗教会都允许牧师和长老，在情况允许的范围内，与尽可能多的基督徒朋友一同前往；并在患病信徒的房间里举行圣餐，否则他们将无法参加（旧派总议会，1863年，《摩尔文摘》，第668页）。(注：原文"Christian fiends"应为"Christian friends"，此处按原文翻译，但指出可能笔误。)</w:t>
      </w:r>
    </w:p>
    <w:p w14:paraId="5BA82D2F">
      <w:pPr>
        <w:widowControl w:val="0"/>
        <w:numPr>
          <w:ilvl w:val="0"/>
          <w:numId w:val="0"/>
        </w:numPr>
        <w:jc w:val="both"/>
        <w:rPr>
          <w:rFonts w:hint="eastAsia"/>
        </w:rPr>
      </w:pPr>
    </w:p>
    <w:p w14:paraId="186DA8DC">
      <w:pPr>
        <w:widowControl w:val="0"/>
        <w:numPr>
          <w:ilvl w:val="0"/>
          <w:numId w:val="0"/>
        </w:numPr>
        <w:jc w:val="both"/>
        <w:rPr>
          <w:rFonts w:hint="eastAsia"/>
        </w:rPr>
      </w:pPr>
      <w:r>
        <w:rPr>
          <w:rFonts w:hint="eastAsia"/>
        </w:rPr>
        <w:t>11.What should be the nature of the exercisesduring the distribution of the elements ?</w:t>
      </w:r>
    </w:p>
    <w:p w14:paraId="13425B12">
      <w:pPr>
        <w:widowControl w:val="0"/>
        <w:numPr>
          <w:ilvl w:val="0"/>
          <w:numId w:val="0"/>
        </w:numPr>
        <w:jc w:val="both"/>
        <w:rPr>
          <w:rFonts w:hint="eastAsia"/>
        </w:rPr>
      </w:pPr>
      <w:r>
        <w:rPr>
          <w:rFonts w:hint="eastAsia"/>
        </w:rPr>
        <w:t>11. 在分发饼酒元素期间，灵修活动应具有何种性质？</w:t>
      </w:r>
    </w:p>
    <w:p w14:paraId="2888E849">
      <w:pPr>
        <w:widowControl w:val="0"/>
        <w:numPr>
          <w:ilvl w:val="0"/>
          <w:numId w:val="0"/>
        </w:numPr>
        <w:jc w:val="both"/>
        <w:rPr>
          <w:rFonts w:hint="eastAsia"/>
        </w:rPr>
      </w:pPr>
    </w:p>
    <w:p w14:paraId="7D4659A6">
      <w:pPr>
        <w:widowControl w:val="0"/>
        <w:numPr>
          <w:ilvl w:val="0"/>
          <w:numId w:val="0"/>
        </w:numPr>
        <w:jc w:val="both"/>
        <w:rPr>
          <w:rFonts w:hint="eastAsia"/>
        </w:rPr>
      </w:pPr>
      <w:r>
        <w:rPr>
          <w:rFonts w:hint="eastAsia"/>
        </w:rPr>
        <w:t>"The Sacraments are seals of the Covenant of Grace" formed between Christ and his people, and in the Lord’s Supper "the worthy receivers really and truly receive and apply unto themselves Christ crucified," each believer being made "a priest unto God" (1 Peter 2:5; Revelation 1:20), "having liberty to enter into the holiest by the blood of Jesus" (Hebrews 10:19).</w:t>
      </w:r>
    </w:p>
    <w:p w14:paraId="77AF10DA">
      <w:pPr>
        <w:widowControl w:val="0"/>
        <w:numPr>
          <w:ilvl w:val="0"/>
          <w:numId w:val="0"/>
        </w:numPr>
        <w:jc w:val="both"/>
        <w:rPr>
          <w:rFonts w:hint="eastAsia"/>
        </w:rPr>
      </w:pPr>
      <w:r>
        <w:rPr>
          <w:rFonts w:hint="eastAsia"/>
        </w:rPr>
        <w:t>“圣礼是基督与祂子民之间所立恩典之约的印记”，在圣餐中，“配领受的人真实地领受并将钉十字架的基督应用到自己身上”，每个信徒都成为“神的祭司”（彼得前书 2:5；启示录 1:20，应为1:6或5:10），“因耶稣的血得以坦然进入至圣所”（希伯来书 10:19）。</w:t>
      </w:r>
    </w:p>
    <w:p w14:paraId="4F2459FA">
      <w:pPr>
        <w:widowControl w:val="0"/>
        <w:numPr>
          <w:ilvl w:val="0"/>
          <w:numId w:val="0"/>
        </w:numPr>
        <w:jc w:val="both"/>
        <w:rPr>
          <w:rFonts w:hint="eastAsia"/>
        </w:rPr>
      </w:pPr>
      <w:r>
        <w:rPr>
          <w:rFonts w:hint="eastAsia"/>
        </w:rPr>
        <w:t>From all this it necessarily follows that in this sacrament the communicants are to act immediately in their covenanting with the Lord.</w:t>
      </w:r>
    </w:p>
    <w:p w14:paraId="5052374F">
      <w:pPr>
        <w:widowControl w:val="0"/>
        <w:numPr>
          <w:ilvl w:val="0"/>
          <w:numId w:val="0"/>
        </w:numPr>
        <w:jc w:val="both"/>
        <w:rPr>
          <w:rFonts w:hint="eastAsia"/>
        </w:rPr>
      </w:pPr>
      <w:r>
        <w:rPr>
          <w:rFonts w:hint="eastAsia"/>
        </w:rPr>
        <w:t>由此必然得出结论，在这圣礼中，领餐者要立即在他们与主立约中行动。</w:t>
      </w:r>
    </w:p>
    <w:p w14:paraId="535B512B">
      <w:pPr>
        <w:widowControl w:val="0"/>
        <w:numPr>
          <w:ilvl w:val="0"/>
          <w:numId w:val="0"/>
        </w:numPr>
        <w:jc w:val="both"/>
        <w:rPr>
          <w:rFonts w:hint="eastAsia"/>
        </w:rPr>
      </w:pPr>
    </w:p>
    <w:p w14:paraId="2C64081D">
      <w:pPr>
        <w:widowControl w:val="0"/>
        <w:numPr>
          <w:ilvl w:val="0"/>
          <w:numId w:val="0"/>
        </w:numPr>
        <w:jc w:val="both"/>
        <w:rPr>
          <w:rFonts w:hint="eastAsia"/>
        </w:rPr>
      </w:pPr>
      <w:r>
        <w:rPr>
          <w:rFonts w:hint="eastAsia"/>
        </w:rPr>
        <w:t>The minister ought never, therefore, to throw the communicants into a passive attitude as the recipients of instructions or exhortations.</w:t>
      </w:r>
    </w:p>
    <w:p w14:paraId="5387C219">
      <w:pPr>
        <w:widowControl w:val="0"/>
        <w:numPr>
          <w:ilvl w:val="0"/>
          <w:numId w:val="0"/>
        </w:numPr>
        <w:jc w:val="both"/>
        <w:rPr>
          <w:rFonts w:hint="eastAsia"/>
        </w:rPr>
      </w:pPr>
      <w:r>
        <w:rPr>
          <w:rFonts w:hint="eastAsia"/>
        </w:rPr>
        <w:t>因此，牧师绝不应使领餐者处于被动接受教导或劝勉的姿态。</w:t>
      </w:r>
    </w:p>
    <w:p w14:paraId="5D1A7CEA">
      <w:pPr>
        <w:widowControl w:val="0"/>
        <w:numPr>
          <w:ilvl w:val="0"/>
          <w:numId w:val="0"/>
        </w:numPr>
        <w:jc w:val="both"/>
        <w:rPr>
          <w:rFonts w:hint="eastAsia"/>
        </w:rPr>
      </w:pPr>
      <w:r>
        <w:rPr>
          <w:rFonts w:hint="eastAsia"/>
        </w:rPr>
        <w:t>All such didactic and hortatory exercises being assigned to the "preparatory" services, and to the sermon before communion, the minister should confine himself to leading the communicants in the act of communion in exercises of direct worship, such as suitable prayers and hymns.</w:t>
      </w:r>
    </w:p>
    <w:p w14:paraId="42A7F8A9">
      <w:pPr>
        <w:widowControl w:val="0"/>
        <w:numPr>
          <w:ilvl w:val="0"/>
          <w:numId w:val="0"/>
        </w:numPr>
        <w:jc w:val="both"/>
        <w:rPr>
          <w:rFonts w:hint="eastAsia"/>
        </w:rPr>
      </w:pPr>
      <w:r>
        <w:rPr>
          <w:rFonts w:hint="eastAsia"/>
        </w:rPr>
        <w:t>所有这些教导性和劝勉性的活动都应安排在“预备”仪式和圣餐前的讲道中，牧师应仅限于带领领餐者在圣餐行动中进行直接的敬拜活动，如合适的祷告和诗歌。</w:t>
      </w:r>
    </w:p>
    <w:p w14:paraId="28518926">
      <w:pPr>
        <w:widowControl w:val="0"/>
        <w:numPr>
          <w:ilvl w:val="0"/>
          <w:numId w:val="0"/>
        </w:numPr>
        <w:jc w:val="both"/>
        <w:rPr>
          <w:rFonts w:hint="eastAsia"/>
        </w:rPr>
      </w:pPr>
      <w:r>
        <w:rPr>
          <w:rFonts w:hint="eastAsia"/>
        </w:rPr>
        <w:t>And all the prayers and hymns associated with this holy ordinance should be specifically appropriate to it, and not merely of a general religious character.</w:t>
      </w:r>
    </w:p>
    <w:p w14:paraId="656D8C14">
      <w:pPr>
        <w:widowControl w:val="0"/>
        <w:numPr>
          <w:ilvl w:val="0"/>
          <w:numId w:val="0"/>
        </w:numPr>
        <w:jc w:val="both"/>
        <w:rPr>
          <w:rFonts w:hint="eastAsia"/>
        </w:rPr>
      </w:pPr>
      <w:r>
        <w:rPr>
          <w:rFonts w:hint="eastAsia"/>
        </w:rPr>
        <w:t>并且所有与这神圣礼仪相关的祷告和诗歌，都应特别适合于它，而不仅仅具有一般的宗教性质。</w:t>
      </w:r>
    </w:p>
    <w:p w14:paraId="3C32DF7A">
      <w:pPr>
        <w:widowControl w:val="0"/>
        <w:numPr>
          <w:ilvl w:val="0"/>
          <w:numId w:val="0"/>
        </w:numPr>
        <w:jc w:val="both"/>
        <w:rPr>
          <w:rFonts w:hint="eastAsia"/>
        </w:rPr>
      </w:pPr>
    </w:p>
    <w:p w14:paraId="683666FD">
      <w:pPr>
        <w:widowControl w:val="0"/>
        <w:numPr>
          <w:ilvl w:val="0"/>
          <w:numId w:val="0"/>
        </w:numPr>
        <w:jc w:val="both"/>
        <w:rPr>
          <w:rFonts w:hint="eastAsia"/>
        </w:rPr>
      </w:pPr>
      <w:r>
        <w:rPr>
          <w:rFonts w:hint="eastAsia"/>
        </w:rPr>
        <w:t>THE RELATION OF THE SIGN AND THE GRACE SIGNIFIED</w:t>
      </w:r>
    </w:p>
    <w:p w14:paraId="0F0BF7D2">
      <w:pPr>
        <w:widowControl w:val="0"/>
        <w:numPr>
          <w:ilvl w:val="0"/>
          <w:numId w:val="0"/>
        </w:numPr>
        <w:jc w:val="both"/>
        <w:rPr>
          <w:rFonts w:hint="eastAsia"/>
        </w:rPr>
      </w:pPr>
      <w:r>
        <w:rPr>
          <w:rFonts w:hint="eastAsia"/>
        </w:rPr>
        <w:t>标记与所象征恩典的关系</w:t>
      </w:r>
    </w:p>
    <w:p w14:paraId="12A0EEC1">
      <w:pPr>
        <w:widowControl w:val="0"/>
        <w:numPr>
          <w:ilvl w:val="0"/>
          <w:numId w:val="0"/>
        </w:numPr>
        <w:jc w:val="both"/>
        <w:rPr>
          <w:rFonts w:hint="eastAsia"/>
        </w:rPr>
      </w:pPr>
    </w:p>
    <w:p w14:paraId="1965A7A2">
      <w:pPr>
        <w:widowControl w:val="0"/>
        <w:numPr>
          <w:ilvl w:val="0"/>
          <w:numId w:val="0"/>
        </w:numPr>
        <w:jc w:val="both"/>
        <w:rPr>
          <w:rFonts w:hint="eastAsia"/>
        </w:rPr>
      </w:pPr>
      <w:r>
        <w:rPr>
          <w:rFonts w:hint="eastAsia"/>
        </w:rPr>
        <w:t>12.What is the Romish doctrine on this subject?And how is it expressed by the term Transubstantiation?</w:t>
      </w:r>
    </w:p>
    <w:p w14:paraId="2AC3E291">
      <w:pPr>
        <w:widowControl w:val="0"/>
        <w:numPr>
          <w:ilvl w:val="0"/>
          <w:numId w:val="0"/>
        </w:numPr>
        <w:jc w:val="both"/>
        <w:rPr>
          <w:rFonts w:hint="eastAsia"/>
        </w:rPr>
      </w:pPr>
      <w:r>
        <w:rPr>
          <w:rFonts w:hint="eastAsia"/>
        </w:rPr>
        <w:t>12. 罗马天主教在此问题上的教义是什么？它如何通过“变体论”一词来表达？</w:t>
      </w:r>
    </w:p>
    <w:p w14:paraId="583D34F7">
      <w:pPr>
        <w:widowControl w:val="0"/>
        <w:numPr>
          <w:ilvl w:val="0"/>
          <w:numId w:val="0"/>
        </w:numPr>
        <w:jc w:val="both"/>
        <w:rPr>
          <w:rFonts w:hint="eastAsia"/>
        </w:rPr>
      </w:pPr>
    </w:p>
    <w:p w14:paraId="3702AEDA">
      <w:pPr>
        <w:widowControl w:val="0"/>
        <w:numPr>
          <w:ilvl w:val="0"/>
          <w:numId w:val="0"/>
        </w:numPr>
        <w:jc w:val="both"/>
        <w:rPr>
          <w:rFonts w:hint="eastAsia"/>
        </w:rPr>
      </w:pPr>
      <w:r>
        <w:rPr>
          <w:rFonts w:hint="eastAsia"/>
        </w:rPr>
        <w:t>The early fathers spoke of the presence of Christ in the Supper in indefinite language, and with a general tendency to exaggeration.</w:t>
      </w:r>
    </w:p>
    <w:p w14:paraId="7B2A41AC">
      <w:pPr>
        <w:widowControl w:val="0"/>
        <w:numPr>
          <w:ilvl w:val="0"/>
          <w:numId w:val="0"/>
        </w:numPr>
        <w:jc w:val="both"/>
        <w:rPr>
          <w:rFonts w:hint="eastAsia"/>
        </w:rPr>
      </w:pPr>
      <w:r>
        <w:rPr>
          <w:rFonts w:hint="eastAsia"/>
        </w:rPr>
        <w:t>早期教父们以不明确的语言谈论基督在圣餐中的临在，并普遍倾向于夸大其词。</w:t>
      </w:r>
    </w:p>
    <w:p w14:paraId="71BA6B1C">
      <w:pPr>
        <w:widowControl w:val="0"/>
        <w:numPr>
          <w:ilvl w:val="0"/>
          <w:numId w:val="0"/>
        </w:numPr>
        <w:jc w:val="both"/>
        <w:rPr>
          <w:rFonts w:hint="eastAsia"/>
        </w:rPr>
      </w:pPr>
      <w:r>
        <w:rPr>
          <w:rFonts w:hint="eastAsia"/>
        </w:rPr>
        <w:t>Their metaphorical language tended to a confusion between the symbols of religious service and the spiritual ideas represented.</w:t>
      </w:r>
    </w:p>
    <w:p w14:paraId="3C6E5C97">
      <w:pPr>
        <w:widowControl w:val="0"/>
        <w:numPr>
          <w:ilvl w:val="0"/>
          <w:numId w:val="0"/>
        </w:numPr>
        <w:jc w:val="both"/>
        <w:rPr>
          <w:rFonts w:hint="eastAsia"/>
        </w:rPr>
      </w:pPr>
      <w:r>
        <w:rPr>
          <w:rFonts w:hint="eastAsia"/>
        </w:rPr>
        <w:t>他们的比喻性语言倾向于混淆宗教仪式的象征与所代表的属灵观念。</w:t>
      </w:r>
    </w:p>
    <w:p w14:paraId="64F369C3">
      <w:pPr>
        <w:widowControl w:val="0"/>
        <w:numPr>
          <w:ilvl w:val="0"/>
          <w:numId w:val="0"/>
        </w:numPr>
        <w:jc w:val="both"/>
        <w:rPr>
          <w:rFonts w:hint="eastAsia"/>
        </w:rPr>
      </w:pPr>
      <w:r>
        <w:rPr>
          <w:rFonts w:hint="eastAsia"/>
        </w:rPr>
        <w:t>As the ministry came to be regarded as a priesthood, and the only channels of grace to the people, the sacraments were more and more exalted into the necessary instruments through which they acted.</w:t>
      </w:r>
    </w:p>
    <w:p w14:paraId="4C36C8DE">
      <w:pPr>
        <w:widowControl w:val="0"/>
        <w:numPr>
          <w:ilvl w:val="0"/>
          <w:numId w:val="0"/>
        </w:numPr>
        <w:jc w:val="both"/>
        <w:rPr>
          <w:rFonts w:hint="eastAsia"/>
        </w:rPr>
      </w:pPr>
      <w:r>
        <w:rPr>
          <w:rFonts w:hint="eastAsia"/>
        </w:rPr>
        <w:t>随着圣职被视为祭司职，并成为向百姓传递恩典的唯一渠道，圣礼越来越被提升为他们行动所必需的工具。</w:t>
      </w:r>
    </w:p>
    <w:p w14:paraId="7BDDEE58">
      <w:pPr>
        <w:widowControl w:val="0"/>
        <w:numPr>
          <w:ilvl w:val="0"/>
          <w:numId w:val="0"/>
        </w:numPr>
        <w:jc w:val="both"/>
        <w:rPr>
          <w:rFonts w:hint="eastAsia"/>
        </w:rPr>
      </w:pPr>
      <w:r>
        <w:rPr>
          <w:rFonts w:hint="eastAsia"/>
        </w:rPr>
        <w:t>With the conception of a real priesthood necessarily emerged the need of a real sacrifice; and for the reality of the sacrifice the real presence of a divine incarnate victim also was necessarily provided.</w:t>
      </w:r>
    </w:p>
    <w:p w14:paraId="15977A6A">
      <w:pPr>
        <w:widowControl w:val="0"/>
        <w:numPr>
          <w:ilvl w:val="0"/>
          <w:numId w:val="0"/>
        </w:numPr>
        <w:jc w:val="both"/>
        <w:rPr>
          <w:rFonts w:hint="eastAsia"/>
        </w:rPr>
      </w:pPr>
      <w:r>
        <w:rPr>
          <w:rFonts w:hint="eastAsia"/>
        </w:rPr>
        <w:t>随着真实祭司职观念的出现，必然产生了对真实献祭的需要；而为了献祭的真实性，也必然需要一位神圣道成肉身的祭物的真实临在。</w:t>
      </w:r>
    </w:p>
    <w:p w14:paraId="7DE1440E">
      <w:pPr>
        <w:widowControl w:val="0"/>
        <w:numPr>
          <w:ilvl w:val="0"/>
          <w:numId w:val="0"/>
        </w:numPr>
        <w:jc w:val="both"/>
        <w:rPr>
          <w:rFonts w:hint="eastAsia"/>
        </w:rPr>
      </w:pPr>
    </w:p>
    <w:p w14:paraId="3902E9CE">
      <w:pPr>
        <w:widowControl w:val="0"/>
        <w:numPr>
          <w:ilvl w:val="0"/>
          <w:numId w:val="0"/>
        </w:numPr>
        <w:jc w:val="both"/>
        <w:rPr>
          <w:rFonts w:hint="eastAsia"/>
        </w:rPr>
      </w:pPr>
      <w:r>
        <w:rPr>
          <w:rFonts w:hint="eastAsia"/>
        </w:rPr>
        <w:t>The doctrine in its present form was first brought out explicitly by Paschasius Radbert, abbot of Corbet (AD. 831).</w:t>
      </w:r>
    </w:p>
    <w:p w14:paraId="1A8FBDDA">
      <w:pPr>
        <w:widowControl w:val="0"/>
        <w:numPr>
          <w:ilvl w:val="0"/>
          <w:numId w:val="0"/>
        </w:numPr>
        <w:jc w:val="both"/>
        <w:rPr>
          <w:rFonts w:hint="eastAsia"/>
        </w:rPr>
      </w:pPr>
      <w:r>
        <w:rPr>
          <w:rFonts w:hint="eastAsia"/>
        </w:rPr>
        <w:t>这一教义的现行形式，最早由科尔贝修道院院长帕斯卡修·拉德伯特（公元831年）明确提出。</w:t>
      </w:r>
    </w:p>
    <w:p w14:paraId="0F492472">
      <w:pPr>
        <w:widowControl w:val="0"/>
        <w:numPr>
          <w:ilvl w:val="0"/>
          <w:numId w:val="0"/>
        </w:numPr>
        <w:jc w:val="both"/>
        <w:rPr>
          <w:rFonts w:hint="eastAsia"/>
        </w:rPr>
      </w:pPr>
      <w:r>
        <w:rPr>
          <w:rFonts w:hint="eastAsia"/>
        </w:rPr>
        <w:t>It was opposed by Ratramnus, but gradually gained ground.</w:t>
      </w:r>
    </w:p>
    <w:p w14:paraId="02C7CE3A">
      <w:pPr>
        <w:widowControl w:val="0"/>
        <w:numPr>
          <w:ilvl w:val="0"/>
          <w:numId w:val="0"/>
        </w:numPr>
        <w:jc w:val="both"/>
        <w:rPr>
          <w:rFonts w:hint="eastAsia"/>
        </w:rPr>
      </w:pPr>
      <w:r>
        <w:rPr>
          <w:rFonts w:hint="eastAsia"/>
        </w:rPr>
        <w:t>它遭到拉特兰努的反对，但逐渐得到发展。</w:t>
      </w:r>
    </w:p>
    <w:p w14:paraId="0E20307D">
      <w:pPr>
        <w:widowControl w:val="0"/>
        <w:numPr>
          <w:ilvl w:val="0"/>
          <w:numId w:val="0"/>
        </w:numPr>
        <w:jc w:val="both"/>
        <w:rPr>
          <w:rFonts w:hint="eastAsia"/>
        </w:rPr>
      </w:pPr>
      <w:r>
        <w:rPr>
          <w:rFonts w:hint="eastAsia"/>
        </w:rPr>
        <w:t>The term transubstantiatio, conversion of substance, was used to define it in the first instance by Hildebert of Tours (†1134).</w:t>
      </w:r>
    </w:p>
    <w:p w14:paraId="09601412">
      <w:pPr>
        <w:widowControl w:val="0"/>
        <w:numPr>
          <w:ilvl w:val="0"/>
          <w:numId w:val="0"/>
        </w:numPr>
        <w:jc w:val="both"/>
        <w:rPr>
          <w:rFonts w:hint="eastAsia"/>
        </w:rPr>
      </w:pPr>
      <w:r>
        <w:rPr>
          <w:rFonts w:hint="eastAsia"/>
        </w:rPr>
        <w:t>术语 transubstantiatio (拉丁文：实体转变)，即物质的转变，最早由图尔的希尔德伯特（†1134年）用来定义它。</w:t>
      </w:r>
    </w:p>
    <w:p w14:paraId="63CC7B68">
      <w:pPr>
        <w:widowControl w:val="0"/>
        <w:numPr>
          <w:ilvl w:val="0"/>
          <w:numId w:val="0"/>
        </w:numPr>
        <w:jc w:val="both"/>
        <w:rPr>
          <w:rFonts w:hint="eastAsia"/>
        </w:rPr>
      </w:pPr>
      <w:r>
        <w:rPr>
          <w:rFonts w:hint="eastAsia"/>
        </w:rPr>
        <w:t>It was first decreed as an article of faith, at the instance of Innocent III., by the fourth "Lateran Council," AD. 1215.</w:t>
      </w:r>
    </w:p>
    <w:p w14:paraId="58AF001C">
      <w:pPr>
        <w:widowControl w:val="0"/>
        <w:numPr>
          <w:ilvl w:val="0"/>
          <w:numId w:val="0"/>
        </w:numPr>
        <w:jc w:val="both"/>
        <w:rPr>
          <w:rFonts w:hint="eastAsia"/>
        </w:rPr>
      </w:pPr>
      <w:r>
        <w:rPr>
          <w:rFonts w:hint="eastAsia"/>
        </w:rPr>
        <w:t>它最早是在英诺森三世的提议下，由第四次“拉特兰大公会议”于公元1215年颁布为信条。</w:t>
      </w:r>
    </w:p>
    <w:p w14:paraId="71FA2EC9">
      <w:pPr>
        <w:widowControl w:val="0"/>
        <w:numPr>
          <w:ilvl w:val="0"/>
          <w:numId w:val="0"/>
        </w:numPr>
        <w:jc w:val="both"/>
        <w:rPr>
          <w:rFonts w:hint="eastAsia"/>
        </w:rPr>
      </w:pPr>
    </w:p>
    <w:p w14:paraId="356C1A4D">
      <w:pPr>
        <w:widowControl w:val="0"/>
        <w:numPr>
          <w:ilvl w:val="0"/>
          <w:numId w:val="0"/>
        </w:numPr>
        <w:jc w:val="both"/>
        <w:rPr>
          <w:rFonts w:hint="eastAsia"/>
        </w:rPr>
      </w:pPr>
      <w:r>
        <w:rPr>
          <w:rFonts w:hint="eastAsia"/>
        </w:rPr>
        <w:t>Their doctrine is that when the words of consecration are pronounced by the priest––</w:t>
      </w:r>
    </w:p>
    <w:p w14:paraId="1A0B988B">
      <w:pPr>
        <w:widowControl w:val="0"/>
        <w:numPr>
          <w:ilvl w:val="0"/>
          <w:numId w:val="0"/>
        </w:numPr>
        <w:jc w:val="both"/>
        <w:rPr>
          <w:rFonts w:hint="eastAsia"/>
        </w:rPr>
      </w:pPr>
      <w:r>
        <w:rPr>
          <w:rFonts w:hint="eastAsia"/>
        </w:rPr>
        <w:t>他们的教义是，当神父念出祝圣的词语时——</w:t>
      </w:r>
    </w:p>
    <w:p w14:paraId="573E32D8">
      <w:pPr>
        <w:widowControl w:val="0"/>
        <w:numPr>
          <w:ilvl w:val="0"/>
          <w:numId w:val="0"/>
        </w:numPr>
        <w:jc w:val="both"/>
        <w:rPr>
          <w:rFonts w:hint="eastAsia"/>
        </w:rPr>
      </w:pPr>
    </w:p>
    <w:p w14:paraId="00A0ABBE">
      <w:pPr>
        <w:widowControl w:val="0"/>
        <w:numPr>
          <w:ilvl w:val="0"/>
          <w:numId w:val="0"/>
        </w:numPr>
        <w:jc w:val="both"/>
        <w:rPr>
          <w:rFonts w:hint="eastAsia"/>
        </w:rPr>
      </w:pPr>
      <w:r>
        <w:rPr>
          <w:rFonts w:hint="eastAsia"/>
        </w:rPr>
        <w:t>1st. The whole substance of the bread is changed into the very body of Christ which was born of the Virgin, and is now seated at the right hand of the Father in heaven, and the whole substance of the wine is changed into the blood of Christ.</w:t>
      </w:r>
    </w:p>
    <w:p w14:paraId="71CBB719">
      <w:pPr>
        <w:widowControl w:val="0"/>
        <w:numPr>
          <w:ilvl w:val="0"/>
          <w:numId w:val="0"/>
        </w:numPr>
        <w:jc w:val="both"/>
        <w:rPr>
          <w:rFonts w:hint="eastAsia"/>
        </w:rPr>
      </w:pPr>
      <w:r>
        <w:rPr>
          <w:rFonts w:hint="eastAsia"/>
        </w:rPr>
        <w:t>第一，饼的全部实体都变成了由童贞女所生、现今坐在天上父神右边的基督的真身体，酒的全部实体都变成了基督的血。</w:t>
      </w:r>
    </w:p>
    <w:p w14:paraId="0671C7D4">
      <w:pPr>
        <w:widowControl w:val="0"/>
        <w:numPr>
          <w:ilvl w:val="0"/>
          <w:numId w:val="0"/>
        </w:numPr>
        <w:jc w:val="both"/>
        <w:rPr>
          <w:rFonts w:hint="eastAsia"/>
        </w:rPr>
      </w:pPr>
    </w:p>
    <w:p w14:paraId="1BE74B8B">
      <w:pPr>
        <w:widowControl w:val="0"/>
        <w:numPr>
          <w:ilvl w:val="0"/>
          <w:numId w:val="0"/>
        </w:numPr>
        <w:jc w:val="both"/>
        <w:rPr>
          <w:rFonts w:hint="eastAsia"/>
        </w:rPr>
      </w:pPr>
      <w:r>
        <w:rPr>
          <w:rFonts w:hint="eastAsia"/>
        </w:rPr>
        <w:t>2nd. That as in his theantropic person the soul is inseparable from the body, and the divinity from the soul, so in the sacrament the soul and body of the Redeemer is present with his flesh and blood.</w:t>
      </w:r>
    </w:p>
    <w:p w14:paraId="1245FFB5">
      <w:pPr>
        <w:widowControl w:val="0"/>
        <w:numPr>
          <w:ilvl w:val="0"/>
          <w:numId w:val="0"/>
        </w:numPr>
        <w:jc w:val="both"/>
        <w:rPr>
          <w:rFonts w:hint="eastAsia"/>
        </w:rPr>
      </w:pPr>
      <w:r>
        <w:rPr>
          <w:rFonts w:hint="eastAsia"/>
        </w:rPr>
        <w:t>第二，正如在祂神人二性的位格中，灵魂与身体不可分离，神性与灵魂不可分离一样，在圣礼中，救赎主的灵魂和身体也与祂的肉和血一同临在。</w:t>
      </w:r>
    </w:p>
    <w:p w14:paraId="6C03C918">
      <w:pPr>
        <w:widowControl w:val="0"/>
        <w:numPr>
          <w:ilvl w:val="0"/>
          <w:numId w:val="0"/>
        </w:numPr>
        <w:jc w:val="both"/>
        <w:rPr>
          <w:rFonts w:hint="eastAsia"/>
        </w:rPr>
      </w:pPr>
    </w:p>
    <w:p w14:paraId="338C4E44">
      <w:pPr>
        <w:widowControl w:val="0"/>
        <w:numPr>
          <w:ilvl w:val="0"/>
          <w:numId w:val="0"/>
        </w:numPr>
        <w:jc w:val="both"/>
        <w:rPr>
          <w:rFonts w:hint="eastAsia"/>
        </w:rPr>
      </w:pPr>
      <w:r>
        <w:rPr>
          <w:rFonts w:hint="eastAsia"/>
        </w:rPr>
        <w:t>3rd. That only the species, or sensible qualities of the bread and wine remain, accidentia sine subjecto, and that the substance of the flesh and blood is present without their accidents.</w:t>
      </w:r>
    </w:p>
    <w:p w14:paraId="0C54B727">
      <w:pPr>
        <w:widowControl w:val="0"/>
        <w:numPr>
          <w:ilvl w:val="0"/>
          <w:numId w:val="0"/>
        </w:numPr>
        <w:jc w:val="both"/>
        <w:rPr>
          <w:rFonts w:hint="eastAsia"/>
        </w:rPr>
      </w:pPr>
      <w:r>
        <w:rPr>
          <w:rFonts w:hint="eastAsia"/>
        </w:rPr>
        <w:t>第三，只有饼和酒的 species (拉丁文：外表，可感知的性质) 或可感知的性质存留，即 accidentia sine subjecto (拉丁文：无实体之偶有)，而肉和血的实体在没有其偶有性的情况下临在。</w:t>
      </w:r>
    </w:p>
    <w:p w14:paraId="08F530DA">
      <w:pPr>
        <w:widowControl w:val="0"/>
        <w:numPr>
          <w:ilvl w:val="0"/>
          <w:numId w:val="0"/>
        </w:numPr>
        <w:jc w:val="both"/>
        <w:rPr>
          <w:rFonts w:hint="eastAsia"/>
        </w:rPr>
      </w:pPr>
    </w:p>
    <w:p w14:paraId="7F090EBE">
      <w:pPr>
        <w:widowControl w:val="0"/>
        <w:numPr>
          <w:ilvl w:val="0"/>
          <w:numId w:val="0"/>
        </w:numPr>
        <w:jc w:val="both"/>
        <w:rPr>
          <w:rFonts w:hint="eastAsia"/>
        </w:rPr>
      </w:pPr>
      <w:r>
        <w:rPr>
          <w:rFonts w:hint="eastAsia"/>
        </w:rPr>
        <w:t>4th. This conversion of substance is permanent, so that the flesh and blood remain permanently and are to be preserved and adored as such.</w:t>
      </w:r>
    </w:p>
    <w:p w14:paraId="5FE8F9CA">
      <w:pPr>
        <w:widowControl w:val="0"/>
        <w:numPr>
          <w:ilvl w:val="0"/>
          <w:numId w:val="0"/>
        </w:numPr>
        <w:jc w:val="both"/>
        <w:rPr>
          <w:rFonts w:hint="eastAsia"/>
        </w:rPr>
      </w:pPr>
      <w:r>
        <w:rPr>
          <w:rFonts w:hint="eastAsia"/>
        </w:rPr>
        <w:t>第四，这种实体的转变是永久性的，因此肉和血永久存留，并应如此被保存和敬拜。</w:t>
      </w:r>
    </w:p>
    <w:p w14:paraId="25F741B2">
      <w:pPr>
        <w:widowControl w:val="0"/>
        <w:numPr>
          <w:ilvl w:val="0"/>
          <w:numId w:val="0"/>
        </w:numPr>
        <w:jc w:val="both"/>
        <w:rPr>
          <w:rFonts w:hint="eastAsia"/>
        </w:rPr>
      </w:pPr>
      <w:r>
        <w:rPr>
          <w:rFonts w:hint="eastAsia"/>
        </w:rPr>
        <w:t>They rest their doctrine on Scripture ( Hic est corpus meum), tradition, and the authority of councils.</w:t>
      </w:r>
    </w:p>
    <w:p w14:paraId="1FC23839">
      <w:pPr>
        <w:widowControl w:val="0"/>
        <w:numPr>
          <w:ilvl w:val="0"/>
          <w:numId w:val="0"/>
        </w:numPr>
        <w:jc w:val="both"/>
        <w:rPr>
          <w:rFonts w:hint="eastAsia"/>
        </w:rPr>
      </w:pPr>
      <w:r>
        <w:rPr>
          <w:rFonts w:hint="eastAsia"/>
        </w:rPr>
        <w:t>他们将其教义建立在圣经（Hic est corpus meum，拉丁文：这是我的身体）、传统和公会议的权威之上。</w:t>
      </w:r>
    </w:p>
    <w:p w14:paraId="0895F0BE">
      <w:pPr>
        <w:widowControl w:val="0"/>
        <w:numPr>
          <w:ilvl w:val="0"/>
          <w:numId w:val="0"/>
        </w:numPr>
        <w:jc w:val="both"/>
        <w:rPr>
          <w:rFonts w:hint="eastAsia"/>
        </w:rPr>
      </w:pPr>
    </w:p>
    <w:p w14:paraId="5ED1A086">
      <w:pPr>
        <w:widowControl w:val="0"/>
        <w:numPr>
          <w:ilvl w:val="0"/>
          <w:numId w:val="0"/>
        </w:numPr>
        <w:jc w:val="both"/>
        <w:rPr>
          <w:rFonts w:hint="eastAsia"/>
        </w:rPr>
      </w:pPr>
      <w:r>
        <w:rPr>
          <w:rFonts w:hint="eastAsia"/>
        </w:rPr>
        <w:t>13.On what grounds does the Romish Church withhold the use of the cup from all except the officiating priest and what is their doctrine of ‘concomitance.’ (bread and wine ‘are one’ with the body and blood of Christ)?</w:t>
      </w:r>
    </w:p>
    <w:p w14:paraId="767E0898">
      <w:pPr>
        <w:widowControl w:val="0"/>
        <w:numPr>
          <w:ilvl w:val="0"/>
          <w:numId w:val="0"/>
        </w:numPr>
        <w:jc w:val="both"/>
        <w:rPr>
          <w:rFonts w:hint="eastAsia"/>
        </w:rPr>
      </w:pPr>
      <w:r>
        <w:rPr>
          <w:rFonts w:hint="eastAsia"/>
        </w:rPr>
        <w:t>13. 罗马教会基于什么理由，除了主礼神父外，不让其他人领杯？他们关于“同在论”(concomitance，拉丁文：伴随说)（饼和酒与基督的身体和血“是一”）的教义是什么？</w:t>
      </w:r>
    </w:p>
    <w:p w14:paraId="499DA20D">
      <w:pPr>
        <w:widowControl w:val="0"/>
        <w:numPr>
          <w:ilvl w:val="0"/>
          <w:numId w:val="0"/>
        </w:numPr>
        <w:jc w:val="both"/>
        <w:rPr>
          <w:rFonts w:hint="eastAsia"/>
        </w:rPr>
      </w:pPr>
    </w:p>
    <w:p w14:paraId="446BEDBB">
      <w:pPr>
        <w:widowControl w:val="0"/>
        <w:numPr>
          <w:ilvl w:val="0"/>
          <w:numId w:val="0"/>
        </w:numPr>
        <w:jc w:val="both"/>
        <w:rPr>
          <w:rFonts w:hint="eastAsia"/>
        </w:rPr>
      </w:pPr>
      <w:r>
        <w:rPr>
          <w:rFonts w:hint="eastAsia"/>
        </w:rPr>
        <w:t>The Early Church for ages, and the Greek and all Protestant Churches to the present time, follow the example of Christ and his apostles in distributing among all communicants both the bread and the wine " sub utraque forma ."</w:t>
      </w:r>
    </w:p>
    <w:p w14:paraId="1B1500A2">
      <w:pPr>
        <w:widowControl w:val="0"/>
        <w:numPr>
          <w:ilvl w:val="0"/>
          <w:numId w:val="0"/>
        </w:numPr>
        <w:jc w:val="both"/>
        <w:rPr>
          <w:rFonts w:hint="eastAsia"/>
        </w:rPr>
      </w:pPr>
      <w:r>
        <w:rPr>
          <w:rFonts w:hint="eastAsia"/>
        </w:rPr>
        <w:t>早期教会历代以来，以及希腊教会和所有新教教会至今，都效法基督和祂使徒的榜样，将饼和酒“sub utraque forma” (拉丁文：以两种形式) 分给所有领餐者。</w:t>
      </w:r>
    </w:p>
    <w:p w14:paraId="58213B66">
      <w:pPr>
        <w:widowControl w:val="0"/>
        <w:numPr>
          <w:ilvl w:val="0"/>
          <w:numId w:val="0"/>
        </w:numPr>
        <w:jc w:val="both"/>
        <w:rPr>
          <w:rFonts w:hint="eastAsia"/>
        </w:rPr>
      </w:pPr>
      <w:r>
        <w:rPr>
          <w:rFonts w:hint="eastAsia"/>
        </w:rPr>
        <w:t>The Romish Church however, for fear that some portion of the Lord’s person might be unintentionally desecrated, has restricted the cup to the officiating minister alone.</w:t>
      </w:r>
    </w:p>
    <w:p w14:paraId="051FA817">
      <w:pPr>
        <w:widowControl w:val="0"/>
        <w:numPr>
          <w:ilvl w:val="0"/>
          <w:numId w:val="0"/>
        </w:numPr>
        <w:jc w:val="both"/>
        <w:rPr>
          <w:rFonts w:hint="eastAsia"/>
        </w:rPr>
      </w:pPr>
      <w:r>
        <w:rPr>
          <w:rFonts w:hint="eastAsia"/>
        </w:rPr>
        <w:t>然而，罗马教会因担心主位格的某一部分可能无意中被亵渎，已将杯仅限于主礼的牧师。</w:t>
      </w:r>
    </w:p>
    <w:p w14:paraId="1DCE5DF7">
      <w:pPr>
        <w:widowControl w:val="0"/>
        <w:numPr>
          <w:ilvl w:val="0"/>
          <w:numId w:val="0"/>
        </w:numPr>
        <w:jc w:val="both"/>
        <w:rPr>
          <w:rFonts w:hint="eastAsia"/>
        </w:rPr>
      </w:pPr>
      <w:r>
        <w:rPr>
          <w:rFonts w:hint="eastAsia"/>
        </w:rPr>
        <w:t>The only exception allowed is when the cardinals receive the cup from the pope officiating on Holy Thursday.</w:t>
      </w:r>
    </w:p>
    <w:p w14:paraId="48B0A586">
      <w:pPr>
        <w:widowControl w:val="0"/>
        <w:numPr>
          <w:ilvl w:val="0"/>
          <w:numId w:val="0"/>
        </w:numPr>
        <w:jc w:val="both"/>
        <w:rPr>
          <w:rFonts w:hint="eastAsia"/>
        </w:rPr>
      </w:pPr>
      <w:r>
        <w:rPr>
          <w:rFonts w:hint="eastAsia"/>
        </w:rPr>
        <w:t>唯一允许的例外是当枢机主教在圣周四由教宗主礼时从教宗手中领杯。</w:t>
      </w:r>
    </w:p>
    <w:p w14:paraId="3E78E450">
      <w:pPr>
        <w:widowControl w:val="0"/>
        <w:numPr>
          <w:ilvl w:val="0"/>
          <w:numId w:val="0"/>
        </w:numPr>
        <w:jc w:val="both"/>
        <w:rPr>
          <w:rFonts w:hint="eastAsia"/>
        </w:rPr>
      </w:pPr>
      <w:r>
        <w:rPr>
          <w:rFonts w:hint="eastAsia"/>
        </w:rPr>
        <w:t>The Hussite War had for its principal object the gaining for the people the privilege of communicating in both kinds.</w:t>
      </w:r>
    </w:p>
    <w:p w14:paraId="4CB13711">
      <w:pPr>
        <w:widowControl w:val="0"/>
        <w:numPr>
          <w:ilvl w:val="0"/>
          <w:numId w:val="0"/>
        </w:numPr>
        <w:jc w:val="both"/>
        <w:rPr>
          <w:rFonts w:hint="eastAsia"/>
        </w:rPr>
      </w:pPr>
      <w:r>
        <w:rPr>
          <w:rFonts w:hint="eastAsia"/>
        </w:rPr>
        <w:t>胡斯战争的主要目的是为人民争取以两种形式领圣餐的特权。</w:t>
      </w:r>
    </w:p>
    <w:p w14:paraId="19AB67A8">
      <w:pPr>
        <w:widowControl w:val="0"/>
        <w:numPr>
          <w:ilvl w:val="0"/>
          <w:numId w:val="0"/>
        </w:numPr>
        <w:jc w:val="both"/>
        <w:rPr>
          <w:rFonts w:hint="eastAsia"/>
        </w:rPr>
      </w:pPr>
      <w:r>
        <w:rPr>
          <w:rFonts w:hint="eastAsia"/>
        </w:rPr>
        <w:t>To defend their custom theologians advanced the doctrine that the whole Christ is present in each of the elements, to which Thomas Aquinas first gave the name concomitantia.</w:t>
      </w:r>
    </w:p>
    <w:p w14:paraId="27C39A13">
      <w:pPr>
        <w:widowControl w:val="0"/>
        <w:numPr>
          <w:ilvl w:val="0"/>
          <w:numId w:val="0"/>
        </w:numPr>
        <w:jc w:val="both"/>
        <w:rPr>
          <w:rFonts w:hint="eastAsia"/>
        </w:rPr>
      </w:pPr>
      <w:r>
        <w:rPr>
          <w:rFonts w:hint="eastAsia"/>
        </w:rPr>
        <w:t>为了捍卫他们的习俗，神学家们提出了整个基督临在于每种元素中的教义，托马斯·阿奎那首先将其命名为 concomitantia (拉丁文：伴随说)。</w:t>
      </w:r>
    </w:p>
    <w:p w14:paraId="0528F1BD">
      <w:pPr>
        <w:widowControl w:val="0"/>
        <w:numPr>
          <w:ilvl w:val="0"/>
          <w:numId w:val="0"/>
        </w:numPr>
        <w:jc w:val="both"/>
        <w:rPr>
          <w:rFonts w:hint="eastAsia"/>
        </w:rPr>
      </w:pPr>
      <w:r>
        <w:rPr>
          <w:rFonts w:hint="eastAsia"/>
        </w:rPr>
        <w:t>The body includes the nerves, sinews, and all else that is necessary to a complete body; and as the blood is inseparable from the flesh, and the soul from the body, and the divinity from the soul, it follows that the entire person of the Redeemer is present in each particle of both elements, separation having been made.</w:t>
      </w:r>
    </w:p>
    <w:p w14:paraId="682CB3C5">
      <w:pPr>
        <w:widowControl w:val="0"/>
        <w:numPr>
          <w:ilvl w:val="0"/>
          <w:numId w:val="0"/>
        </w:numPr>
        <w:jc w:val="both"/>
        <w:rPr>
          <w:rFonts w:hint="eastAsia"/>
        </w:rPr>
      </w:pPr>
      <w:r>
        <w:rPr>
          <w:rFonts w:hint="eastAsia"/>
        </w:rPr>
        <w:t>身体包括神经、肌腱以及构成完整身体所必需的一切；并且由于血与肉不可分离，灵魂与身体不可分离，神性与灵魂不可分离，因此，救赎主的整个位格临在于两种元素的每一个微粒中，即使已经分离。</w:t>
      </w:r>
    </w:p>
    <w:p w14:paraId="4CE6000F">
      <w:pPr>
        <w:widowControl w:val="0"/>
        <w:numPr>
          <w:ilvl w:val="0"/>
          <w:numId w:val="0"/>
        </w:numPr>
        <w:jc w:val="both"/>
        <w:rPr>
          <w:rFonts w:hint="eastAsia"/>
        </w:rPr>
      </w:pPr>
      <w:r>
        <w:rPr>
          <w:rFonts w:hint="eastAsia"/>
        </w:rPr>
        <w:t>He, therefore, who receives any fraction of the bread receives blood as well as flesh, because he receives the whole Christ.</w:t>
      </w:r>
    </w:p>
    <w:p w14:paraId="1DB6D86B">
      <w:pPr>
        <w:widowControl w:val="0"/>
        <w:numPr>
          <w:ilvl w:val="0"/>
          <w:numId w:val="0"/>
        </w:numPr>
        <w:jc w:val="both"/>
        <w:rPr>
          <w:rFonts w:hint="eastAsia"/>
        </w:rPr>
      </w:pPr>
      <w:r>
        <w:rPr>
          <w:rFonts w:hint="eastAsia"/>
        </w:rPr>
        <w:t>因此，凡领受任何一小部分饼的人，也领受了血和肉，因为他领受了整个基督。</w:t>
      </w:r>
    </w:p>
    <w:p w14:paraId="0A48D4F4">
      <w:pPr>
        <w:widowControl w:val="0"/>
        <w:numPr>
          <w:ilvl w:val="0"/>
          <w:numId w:val="0"/>
        </w:numPr>
        <w:jc w:val="both"/>
        <w:rPr>
          <w:rFonts w:hint="eastAsia"/>
        </w:rPr>
      </w:pPr>
    </w:p>
    <w:p w14:paraId="40C2AC75">
      <w:pPr>
        <w:widowControl w:val="0"/>
        <w:numPr>
          <w:ilvl w:val="0"/>
          <w:numId w:val="0"/>
        </w:numPr>
        <w:jc w:val="both"/>
        <w:rPr>
          <w:rFonts w:hint="eastAsia"/>
        </w:rPr>
      </w:pPr>
      <w:r>
        <w:rPr>
          <w:rFonts w:hint="eastAsia"/>
        </w:rPr>
        <w:t>14.Present the arguments proving the Romish doctrine of the relation of the sign to the things signified to be unscriptural as well as irrational.</w:t>
      </w:r>
    </w:p>
    <w:p w14:paraId="00085393">
      <w:pPr>
        <w:widowControl w:val="0"/>
        <w:numPr>
          <w:ilvl w:val="0"/>
          <w:numId w:val="0"/>
        </w:numPr>
        <w:jc w:val="both"/>
        <w:rPr>
          <w:rFonts w:hint="eastAsia"/>
        </w:rPr>
      </w:pPr>
      <w:r>
        <w:rPr>
          <w:rFonts w:hint="eastAsia"/>
        </w:rPr>
        <w:t>14. 提出论据证明罗马天主教关于标记与所象征事物关系的教义既不合圣经也不合理。</w:t>
      </w:r>
    </w:p>
    <w:p w14:paraId="406E2BB6">
      <w:pPr>
        <w:widowControl w:val="0"/>
        <w:numPr>
          <w:ilvl w:val="0"/>
          <w:numId w:val="0"/>
        </w:numPr>
        <w:jc w:val="both"/>
        <w:rPr>
          <w:rFonts w:hint="eastAsia"/>
        </w:rPr>
      </w:pPr>
    </w:p>
    <w:p w14:paraId="54C2289E">
      <w:pPr>
        <w:widowControl w:val="0"/>
        <w:numPr>
          <w:ilvl w:val="0"/>
          <w:numId w:val="0"/>
        </w:numPr>
        <w:jc w:val="both"/>
        <w:rPr>
          <w:rFonts w:hint="eastAsia"/>
        </w:rPr>
      </w:pPr>
      <w:r>
        <w:rPr>
          <w:rFonts w:hint="eastAsia"/>
        </w:rPr>
        <w:t>1st. The sole Scriptural argument of the Romanists is derived from the words of institution, "This is my body" (Matthew 26:26).</w:t>
      </w:r>
    </w:p>
    <w:p w14:paraId="2A239576">
      <w:pPr>
        <w:widowControl w:val="0"/>
        <w:numPr>
          <w:ilvl w:val="0"/>
          <w:numId w:val="0"/>
        </w:numPr>
        <w:jc w:val="both"/>
        <w:rPr>
          <w:rFonts w:hint="eastAsia"/>
        </w:rPr>
      </w:pPr>
      <w:r>
        <w:rPr>
          <w:rFonts w:hint="eastAsia"/>
        </w:rPr>
        <w:t>第一，罗马天主教徒唯一的圣经论据源于设立的话语：“这是我的身体”（马太福音 26:26）。</w:t>
      </w:r>
    </w:p>
    <w:p w14:paraId="2243B07B">
      <w:pPr>
        <w:widowControl w:val="0"/>
        <w:numPr>
          <w:ilvl w:val="0"/>
          <w:numId w:val="0"/>
        </w:numPr>
        <w:jc w:val="both"/>
        <w:rPr>
          <w:rFonts w:hint="eastAsia"/>
        </w:rPr>
      </w:pPr>
      <w:r>
        <w:rPr>
          <w:rFonts w:hint="eastAsia"/>
        </w:rPr>
        <w:t>Protestants answer. This phrase in this place must mean, "this bread represents, or symbolizes, my body."</w:t>
      </w:r>
    </w:p>
    <w:p w14:paraId="639C1E86">
      <w:pPr>
        <w:widowControl w:val="0"/>
        <w:numPr>
          <w:ilvl w:val="0"/>
          <w:numId w:val="0"/>
        </w:numPr>
        <w:jc w:val="both"/>
        <w:rPr>
          <w:rFonts w:hint="eastAsia"/>
        </w:rPr>
      </w:pPr>
      <w:r>
        <w:rPr>
          <w:rFonts w:hint="eastAsia"/>
        </w:rPr>
        <w:t>新教徒回答：此处的这个短语必定意指：“这饼代表或象征我的身体。”</w:t>
      </w:r>
    </w:p>
    <w:p w14:paraId="06FEAD3C">
      <w:pPr>
        <w:widowControl w:val="0"/>
        <w:numPr>
          <w:ilvl w:val="0"/>
          <w:numId w:val="0"/>
        </w:numPr>
        <w:jc w:val="both"/>
        <w:rPr>
          <w:rFonts w:hint="eastAsia"/>
        </w:rPr>
      </w:pPr>
      <w:r>
        <w:rPr>
          <w:rFonts w:hint="eastAsia"/>
        </w:rPr>
        <w:t>This is evident––(1) Because such language in Scripture must often be so interpreted, e.g., Genesis 41:26,27––"The seven good kine are seven years: and the seven good ears are seven years."</w:t>
      </w:r>
    </w:p>
    <w:p w14:paraId="62639782">
      <w:pPr>
        <w:widowControl w:val="0"/>
        <w:numPr>
          <w:ilvl w:val="0"/>
          <w:numId w:val="0"/>
        </w:numPr>
        <w:jc w:val="both"/>
        <w:rPr>
          <w:rFonts w:hint="eastAsia"/>
        </w:rPr>
      </w:pPr>
      <w:r>
        <w:rPr>
          <w:rFonts w:hint="eastAsia"/>
        </w:rPr>
        <w:t>这显而易见——(1) 因为圣经中这样的语言常常必须如此解释，例如，创世记 41:26,27——“七只好母牛是七年，七个好穗子也是七年。”</w:t>
      </w:r>
    </w:p>
    <w:p w14:paraId="72C9831E">
      <w:pPr>
        <w:widowControl w:val="0"/>
        <w:numPr>
          <w:ilvl w:val="0"/>
          <w:numId w:val="0"/>
        </w:numPr>
        <w:jc w:val="both"/>
        <w:rPr>
          <w:rFonts w:hint="eastAsia"/>
        </w:rPr>
      </w:pPr>
      <w:r>
        <w:rPr>
          <w:rFonts w:hint="eastAsia"/>
        </w:rPr>
        <w:t>Daniel 7:24––"And the ten horns are ten kings." Exodus 12:11; Ezekiel 37:11 ––"These bones are the whole house of Israel."</w:t>
      </w:r>
    </w:p>
    <w:p w14:paraId="3F7D7B12">
      <w:pPr>
        <w:widowControl w:val="0"/>
        <w:numPr>
          <w:ilvl w:val="0"/>
          <w:numId w:val="0"/>
        </w:numPr>
        <w:jc w:val="both"/>
        <w:rPr>
          <w:rFonts w:hint="eastAsia"/>
        </w:rPr>
      </w:pPr>
      <w:r>
        <w:rPr>
          <w:rFonts w:hint="eastAsia"/>
        </w:rPr>
        <w:t>但以理书 7:24——“至于那十角，就是从这国中必兴起的十王。” 出埃及记 12:11；以西结书 37:11——“这些骸骨就是以色列全家。”</w:t>
      </w:r>
    </w:p>
    <w:p w14:paraId="6F37AECF">
      <w:pPr>
        <w:widowControl w:val="0"/>
        <w:numPr>
          <w:ilvl w:val="0"/>
          <w:numId w:val="0"/>
        </w:numPr>
        <w:jc w:val="both"/>
        <w:rPr>
          <w:rFonts w:hint="eastAsia"/>
        </w:rPr>
      </w:pPr>
      <w:r>
        <w:rPr>
          <w:rFonts w:hint="eastAsia"/>
        </w:rPr>
        <w:t>Matthew 13:19,37; Revelation 1:20––"The seven stars are the angels of the seven churches, and the seven candlesticks are the seven churches."</w:t>
      </w:r>
    </w:p>
    <w:p w14:paraId="3E8E6AE8">
      <w:pPr>
        <w:widowControl w:val="0"/>
        <w:numPr>
          <w:ilvl w:val="0"/>
          <w:numId w:val="0"/>
        </w:numPr>
        <w:jc w:val="both"/>
        <w:rPr>
          <w:rFonts w:hint="eastAsia"/>
        </w:rPr>
      </w:pPr>
      <w:r>
        <w:rPr>
          <w:rFonts w:hint="eastAsia"/>
        </w:rPr>
        <w:t>马太福音 13:19,37；启示录 1:20——“那七星就是七个教会的使者，七灯台就是七个教会。”</w:t>
      </w:r>
    </w:p>
    <w:p w14:paraId="4E03EC70">
      <w:pPr>
        <w:widowControl w:val="0"/>
        <w:numPr>
          <w:ilvl w:val="0"/>
          <w:numId w:val="0"/>
        </w:numPr>
        <w:jc w:val="both"/>
        <w:rPr>
          <w:rFonts w:hint="eastAsia"/>
        </w:rPr>
      </w:pPr>
      <w:r>
        <w:rPr>
          <w:rFonts w:hint="eastAsia"/>
        </w:rPr>
        <w:t>(2) In this case any other interpretation is rendered impossible by the fact that Christ was sitting present in the body when he spoke the words, and that he also eat the bread.</w:t>
      </w:r>
    </w:p>
    <w:p w14:paraId="45E8EB86">
      <w:pPr>
        <w:widowControl w:val="0"/>
        <w:numPr>
          <w:ilvl w:val="0"/>
          <w:numId w:val="0"/>
        </w:numPr>
        <w:jc w:val="both"/>
        <w:rPr>
          <w:rFonts w:hint="eastAsia"/>
        </w:rPr>
      </w:pPr>
      <w:r>
        <w:rPr>
          <w:rFonts w:hint="eastAsia"/>
        </w:rPr>
        <w:t>(2) 在这种情况下，任何其他解释都因以下事实而不可能：基督说话时正以身体临在，并且祂也吃了那饼。</w:t>
      </w:r>
    </w:p>
    <w:p w14:paraId="164E989C">
      <w:pPr>
        <w:widowControl w:val="0"/>
        <w:numPr>
          <w:ilvl w:val="0"/>
          <w:numId w:val="0"/>
        </w:numPr>
        <w:jc w:val="both"/>
        <w:rPr>
          <w:rFonts w:hint="eastAsia"/>
        </w:rPr>
      </w:pPr>
      <w:r>
        <w:rPr>
          <w:rFonts w:hint="eastAsia"/>
        </w:rPr>
        <w:t>(3) Also by what Christ says of the cup. Matt., "This cup is my blood."</w:t>
      </w:r>
    </w:p>
    <w:p w14:paraId="75126C8F">
      <w:pPr>
        <w:widowControl w:val="0"/>
        <w:numPr>
          <w:ilvl w:val="0"/>
          <w:numId w:val="0"/>
        </w:numPr>
        <w:jc w:val="both"/>
        <w:rPr>
          <w:rFonts w:hint="eastAsia"/>
        </w:rPr>
      </w:pPr>
      <w:r>
        <w:rPr>
          <w:rFonts w:hint="eastAsia"/>
        </w:rPr>
        <w:t>(3) 也因基督论到杯所说的话。马太福音：“这杯是用我血所立的新约。”（注：原文引用"This cup is my blood"，但更常见的是“This cup is the New Testament in my blood”或类似表达。）</w:t>
      </w:r>
    </w:p>
    <w:p w14:paraId="3316DB35">
      <w:pPr>
        <w:widowControl w:val="0"/>
        <w:numPr>
          <w:ilvl w:val="0"/>
          <w:numId w:val="0"/>
        </w:numPr>
        <w:jc w:val="both"/>
        <w:rPr>
          <w:rFonts w:hint="eastAsia"/>
        </w:rPr>
      </w:pPr>
      <w:r>
        <w:rPr>
          <w:rFonts w:hint="eastAsia"/>
        </w:rPr>
        <w:t>Luke, "This cup is the New Testament in my blood." Paul (1 Cor. 10:16) says the cup is the κοινωνία of the blood, and the bread is the κοινωνία of the body of Chris.</w:t>
      </w:r>
    </w:p>
    <w:p w14:paraId="6699CACF">
      <w:pPr>
        <w:widowControl w:val="0"/>
        <w:numPr>
          <w:ilvl w:val="0"/>
          <w:numId w:val="0"/>
        </w:numPr>
        <w:jc w:val="both"/>
        <w:rPr>
          <w:rFonts w:hint="eastAsia"/>
        </w:rPr>
      </w:pPr>
      <w:r>
        <w:rPr>
          <w:rFonts w:hint="eastAsia"/>
        </w:rPr>
        <w:t>路加福音：“这杯是用我血所立的新约。”保罗（哥林多前书 10:16）说，这杯是血的 κοινωνία (koinōnia，希腊文：交通，相交)，这饼是基督身体的 κοινωνία (koinōnia，希腊文：交通，相交)。</w:t>
      </w:r>
    </w:p>
    <w:p w14:paraId="362FB982">
      <w:pPr>
        <w:widowControl w:val="0"/>
        <w:numPr>
          <w:ilvl w:val="0"/>
          <w:numId w:val="0"/>
        </w:numPr>
        <w:jc w:val="both"/>
        <w:rPr>
          <w:rFonts w:hint="eastAsia"/>
        </w:rPr>
      </w:pPr>
    </w:p>
    <w:p w14:paraId="4E1B4E6F">
      <w:pPr>
        <w:widowControl w:val="0"/>
        <w:numPr>
          <w:ilvl w:val="0"/>
          <w:numId w:val="0"/>
        </w:numPr>
        <w:jc w:val="both"/>
        <w:rPr>
          <w:rFonts w:hint="eastAsia"/>
        </w:rPr>
      </w:pPr>
      <w:r>
        <w:rPr>
          <w:rFonts w:hint="eastAsia"/>
        </w:rPr>
        <w:t>2nd. Paul calls one of the elements bread, as well after as before its consecration.––1 Corinthians 10:16;11:26–28.</w:t>
      </w:r>
    </w:p>
    <w:p w14:paraId="064A3175">
      <w:pPr>
        <w:widowControl w:val="0"/>
        <w:numPr>
          <w:ilvl w:val="0"/>
          <w:numId w:val="0"/>
        </w:numPr>
        <w:jc w:val="both"/>
        <w:rPr>
          <w:rFonts w:hint="eastAsia"/>
        </w:rPr>
      </w:pPr>
      <w:r>
        <w:rPr>
          <w:rFonts w:hint="eastAsia"/>
        </w:rPr>
        <w:t>第二，保罗称其中一种元素为饼，无论是在祝圣之后还是之前。——哥林多前书 10:16；11:26–28。</w:t>
      </w:r>
    </w:p>
    <w:p w14:paraId="7AAA8912">
      <w:pPr>
        <w:widowControl w:val="0"/>
        <w:numPr>
          <w:ilvl w:val="0"/>
          <w:numId w:val="0"/>
        </w:numPr>
        <w:jc w:val="both"/>
        <w:rPr>
          <w:rFonts w:hint="eastAsia"/>
        </w:rPr>
      </w:pPr>
    </w:p>
    <w:p w14:paraId="7D7E6B24">
      <w:pPr>
        <w:widowControl w:val="0"/>
        <w:numPr>
          <w:ilvl w:val="0"/>
          <w:numId w:val="0"/>
        </w:numPr>
        <w:jc w:val="both"/>
        <w:rPr>
          <w:rFonts w:hint="eastAsia"/>
        </w:rPr>
      </w:pPr>
      <w:r>
        <w:rPr>
          <w:rFonts w:hint="eastAsia"/>
        </w:rPr>
        <w:t>3rd. This doctrine is inconsistent with their own definition of a sacrament.</w:t>
      </w:r>
    </w:p>
    <w:p w14:paraId="3EA1BAAC">
      <w:pPr>
        <w:widowControl w:val="0"/>
        <w:numPr>
          <w:ilvl w:val="0"/>
          <w:numId w:val="0"/>
        </w:numPr>
        <w:jc w:val="both"/>
        <w:rPr>
          <w:rFonts w:hint="eastAsia"/>
        </w:rPr>
      </w:pPr>
      <w:r>
        <w:rPr>
          <w:rFonts w:hint="eastAsia"/>
        </w:rPr>
        <w:t>第三，这一教义与他们自己对圣礼的定义不一致。</w:t>
      </w:r>
    </w:p>
    <w:p w14:paraId="1F22C47B">
      <w:pPr>
        <w:widowControl w:val="0"/>
        <w:numPr>
          <w:ilvl w:val="0"/>
          <w:numId w:val="0"/>
        </w:numPr>
        <w:jc w:val="both"/>
        <w:rPr>
          <w:rFonts w:hint="eastAsia"/>
        </w:rPr>
      </w:pPr>
      <w:r>
        <w:rPr>
          <w:rFonts w:hint="eastAsia"/>
        </w:rPr>
        <w:t>They agree with Protestants and with the fathers in distinguishing, in every sacrament, two things, viz., the sign and the thing signified. See above, Chap. 41., Question 2.</w:t>
      </w:r>
    </w:p>
    <w:p w14:paraId="7E4D8F41">
      <w:pPr>
        <w:widowControl w:val="0"/>
        <w:numPr>
          <w:ilvl w:val="0"/>
          <w:numId w:val="0"/>
        </w:numPr>
        <w:jc w:val="both"/>
        <w:rPr>
          <w:rFonts w:hint="eastAsia"/>
        </w:rPr>
      </w:pPr>
      <w:r>
        <w:rPr>
          <w:rFonts w:hint="eastAsia"/>
        </w:rPr>
        <w:t>他们同意新教徒和教父们的观点，在每件圣礼中区分两样东西，即标记和所象征的事物。见上文，第四十一章，问题2。</w:t>
      </w:r>
    </w:p>
    <w:p w14:paraId="4640CC93">
      <w:pPr>
        <w:widowControl w:val="0"/>
        <w:numPr>
          <w:ilvl w:val="0"/>
          <w:numId w:val="0"/>
        </w:numPr>
        <w:jc w:val="both"/>
        <w:rPr>
          <w:rFonts w:hint="eastAsia"/>
        </w:rPr>
      </w:pPr>
      <w:r>
        <w:rPr>
          <w:rFonts w:hint="eastAsia"/>
        </w:rPr>
        <w:t>But the doctrine of transubstantiation confounds these together.</w:t>
      </w:r>
    </w:p>
    <w:p w14:paraId="7B0B72D6">
      <w:pPr>
        <w:widowControl w:val="0"/>
        <w:numPr>
          <w:ilvl w:val="0"/>
          <w:numId w:val="0"/>
        </w:numPr>
        <w:jc w:val="both"/>
        <w:rPr>
          <w:rFonts w:hint="eastAsia"/>
        </w:rPr>
      </w:pPr>
      <w:r>
        <w:rPr>
          <w:rFonts w:hint="eastAsia"/>
        </w:rPr>
        <w:t>但是变体论的教义将这两者混淆在一起。</w:t>
      </w:r>
    </w:p>
    <w:p w14:paraId="6A282E96">
      <w:pPr>
        <w:widowControl w:val="0"/>
        <w:numPr>
          <w:ilvl w:val="0"/>
          <w:numId w:val="0"/>
        </w:numPr>
        <w:jc w:val="both"/>
        <w:rPr>
          <w:rFonts w:hint="eastAsia"/>
        </w:rPr>
      </w:pPr>
    </w:p>
    <w:p w14:paraId="480B8CEA">
      <w:pPr>
        <w:widowControl w:val="0"/>
        <w:numPr>
          <w:ilvl w:val="0"/>
          <w:numId w:val="0"/>
        </w:numPr>
        <w:jc w:val="both"/>
        <w:rPr>
          <w:rFonts w:hint="eastAsia"/>
        </w:rPr>
      </w:pPr>
      <w:r>
        <w:rPr>
          <w:rFonts w:hint="eastAsia"/>
        </w:rPr>
        <w:t>4th. The senses, when exercised in their proper sphere, are as much a revelation from God as any other.</w:t>
      </w:r>
    </w:p>
    <w:p w14:paraId="0A14C677">
      <w:pPr>
        <w:widowControl w:val="0"/>
        <w:numPr>
          <w:ilvl w:val="0"/>
          <w:numId w:val="0"/>
        </w:numPr>
        <w:jc w:val="both"/>
        <w:rPr>
          <w:rFonts w:hint="eastAsia"/>
        </w:rPr>
      </w:pPr>
      <w:r>
        <w:rPr>
          <w:rFonts w:hint="eastAsia"/>
        </w:rPr>
        <w:t>第四，感官在其恰当的领域运用时，与任何其他启示一样，都是来自神的启示。</w:t>
      </w:r>
    </w:p>
    <w:p w14:paraId="562B3CB8">
      <w:pPr>
        <w:widowControl w:val="0"/>
        <w:numPr>
          <w:ilvl w:val="0"/>
          <w:numId w:val="0"/>
        </w:numPr>
        <w:jc w:val="both"/>
        <w:rPr>
          <w:rFonts w:hint="eastAsia"/>
        </w:rPr>
      </w:pPr>
    </w:p>
    <w:p w14:paraId="5C16F8D9">
      <w:pPr>
        <w:widowControl w:val="0"/>
        <w:numPr>
          <w:ilvl w:val="0"/>
          <w:numId w:val="0"/>
        </w:numPr>
        <w:jc w:val="both"/>
        <w:rPr>
          <w:rFonts w:hint="eastAsia"/>
        </w:rPr>
      </w:pPr>
      <w:r>
        <w:rPr>
          <w:rFonts w:hint="eastAsia"/>
        </w:rPr>
        <w:t>No miracle recorded in the Bible contradicted the senses, but, on the contrary, the reality of the miracle was established by the testimony of the senses.</w:t>
      </w:r>
    </w:p>
    <w:p w14:paraId="2F1A0E32">
      <w:pPr>
        <w:widowControl w:val="0"/>
        <w:numPr>
          <w:ilvl w:val="0"/>
          <w:numId w:val="0"/>
        </w:numPr>
        <w:jc w:val="both"/>
        <w:rPr>
          <w:rFonts w:hint="eastAsia"/>
        </w:rPr>
      </w:pPr>
      <w:r>
        <w:rPr>
          <w:rFonts w:hint="eastAsia"/>
        </w:rPr>
        <w:t>圣经中记载的任何神迹都没有与感官相矛盾，相反，神迹的真实性是由感官的见证确立的。</w:t>
      </w:r>
    </w:p>
    <w:p w14:paraId="70844330">
      <w:pPr>
        <w:widowControl w:val="0"/>
        <w:numPr>
          <w:ilvl w:val="0"/>
          <w:numId w:val="0"/>
        </w:numPr>
        <w:jc w:val="both"/>
        <w:rPr>
          <w:rFonts w:hint="eastAsia"/>
        </w:rPr>
      </w:pPr>
      <w:r>
        <w:rPr>
          <w:rFonts w:hint="eastAsia"/>
        </w:rPr>
        <w:t>See the transubstantiation of water into wine.––John 2:1–10, and Luke 24:36–43.</w:t>
      </w:r>
    </w:p>
    <w:p w14:paraId="258644B9">
      <w:pPr>
        <w:widowControl w:val="0"/>
        <w:numPr>
          <w:ilvl w:val="0"/>
          <w:numId w:val="0"/>
        </w:numPr>
        <w:jc w:val="both"/>
        <w:rPr>
          <w:rFonts w:hint="eastAsia"/>
        </w:rPr>
      </w:pPr>
      <w:r>
        <w:rPr>
          <w:rFonts w:hint="eastAsia"/>
        </w:rPr>
        <w:t>参见水变酒的神迹。——约翰福音 2:1–10，和路加福音 24:36–43。(注：原文用transubstantiation形容水变酒，这不准确，应为transformation。但按原文翻译。)</w:t>
      </w:r>
    </w:p>
    <w:p w14:paraId="71505323">
      <w:pPr>
        <w:widowControl w:val="0"/>
        <w:numPr>
          <w:ilvl w:val="0"/>
          <w:numId w:val="0"/>
        </w:numPr>
        <w:jc w:val="both"/>
        <w:rPr>
          <w:rFonts w:hint="eastAsia"/>
        </w:rPr>
      </w:pPr>
      <w:r>
        <w:rPr>
          <w:rFonts w:hint="eastAsia"/>
        </w:rPr>
        <w:t>But this doctrine flatly contradicts our senses, since we see, smell, taste, and touch the bread and wine as well after their consecration as before.</w:t>
      </w:r>
    </w:p>
    <w:p w14:paraId="24DEA89C">
      <w:pPr>
        <w:widowControl w:val="0"/>
        <w:numPr>
          <w:ilvl w:val="0"/>
          <w:numId w:val="0"/>
        </w:numPr>
        <w:jc w:val="both"/>
        <w:rPr>
          <w:rFonts w:hint="eastAsia"/>
        </w:rPr>
      </w:pPr>
      <w:r>
        <w:rPr>
          <w:rFonts w:hint="eastAsia"/>
        </w:rPr>
        <w:t>但是这一教义断然与我们的感官相矛盾，因为我们在饼和酒祝圣之后和之前一样，都能看见、闻到、尝到和摸到它们。</w:t>
      </w:r>
    </w:p>
    <w:p w14:paraId="7E895FB2">
      <w:pPr>
        <w:widowControl w:val="0"/>
        <w:numPr>
          <w:ilvl w:val="0"/>
          <w:numId w:val="0"/>
        </w:numPr>
        <w:jc w:val="both"/>
        <w:rPr>
          <w:rFonts w:hint="eastAsia"/>
        </w:rPr>
      </w:pPr>
    </w:p>
    <w:p w14:paraId="2ACD4218">
      <w:pPr>
        <w:widowControl w:val="0"/>
        <w:numPr>
          <w:ilvl w:val="0"/>
          <w:numId w:val="0"/>
        </w:numPr>
        <w:jc w:val="both"/>
        <w:rPr>
          <w:rFonts w:hint="eastAsia"/>
        </w:rPr>
      </w:pPr>
      <w:r>
        <w:rPr>
          <w:rFonts w:hint="eastAsia"/>
        </w:rPr>
        <w:t>5th. Reason also, in its proper sphere, is a divine revelation, and though it may be transcended, never can be contradicted by any other revelation, supernatural or otherwise.</w:t>
      </w:r>
    </w:p>
    <w:p w14:paraId="16019EA5">
      <w:pPr>
        <w:widowControl w:val="0"/>
        <w:numPr>
          <w:ilvl w:val="0"/>
          <w:numId w:val="0"/>
        </w:numPr>
        <w:jc w:val="both"/>
        <w:rPr>
          <w:rFonts w:hint="eastAsia"/>
        </w:rPr>
      </w:pPr>
      <w:r>
        <w:rPr>
          <w:rFonts w:hint="eastAsia"/>
        </w:rPr>
        <w:t>第五，理性在其恰当的领域内也是一种神圣的启示，尽管它可以被超越，但绝不能被任何其他启示（无论是超自然的还是其他的）所矛盾。</w:t>
      </w:r>
    </w:p>
    <w:p w14:paraId="76C2B968">
      <w:pPr>
        <w:widowControl w:val="0"/>
        <w:numPr>
          <w:ilvl w:val="0"/>
          <w:numId w:val="0"/>
        </w:numPr>
        <w:jc w:val="both"/>
        <w:rPr>
          <w:rFonts w:hint="eastAsia"/>
        </w:rPr>
      </w:pPr>
      <w:r>
        <w:rPr>
          <w:rFonts w:hint="eastAsia"/>
        </w:rPr>
        <w:t>See above, Chap. 3., Question 14. But this doctrine contradicts the principles of reason (1) with respect to the nature of Christ’s body, by supposing that, although it is material, it may be, without division, wholly present in heaven, and at many different places on earth at the same time.</w:t>
      </w:r>
    </w:p>
    <w:p w14:paraId="40A1F69F">
      <w:pPr>
        <w:widowControl w:val="0"/>
        <w:numPr>
          <w:ilvl w:val="0"/>
          <w:numId w:val="0"/>
        </w:numPr>
        <w:jc w:val="both"/>
        <w:rPr>
          <w:rFonts w:hint="eastAsia"/>
        </w:rPr>
      </w:pPr>
      <w:r>
        <w:rPr>
          <w:rFonts w:hint="eastAsia"/>
        </w:rPr>
        <w:t>见上文，第三章，问题14。但是这一教义在以下方面与理性原则相矛盾：(1) 关于基督身体的性质，它假设尽管基督的身体是物质的，但它可以不经分割地同时完全临在于天上和地上许多不同的地方。</w:t>
      </w:r>
    </w:p>
    <w:p w14:paraId="6D17F68E">
      <w:pPr>
        <w:widowControl w:val="0"/>
        <w:numPr>
          <w:ilvl w:val="0"/>
          <w:numId w:val="0"/>
        </w:numPr>
        <w:jc w:val="both"/>
        <w:rPr>
          <w:rFonts w:hint="eastAsia"/>
        </w:rPr>
      </w:pPr>
      <w:r>
        <w:rPr>
          <w:rFonts w:hint="eastAsia"/>
        </w:rPr>
        <w:t>(2) In maintaining that the body and blood of Christ are present in the sacrament, yet without any of their sensible qualities, and that all the sensible qualities of the bread and wine are present, while the bodies to which they belong are absent.</w:t>
      </w:r>
    </w:p>
    <w:p w14:paraId="4E1A6F79">
      <w:pPr>
        <w:widowControl w:val="0"/>
        <w:numPr>
          <w:ilvl w:val="0"/>
          <w:numId w:val="0"/>
        </w:numPr>
        <w:jc w:val="both"/>
        <w:rPr>
          <w:rFonts w:hint="eastAsia"/>
        </w:rPr>
      </w:pPr>
      <w:r>
        <w:rPr>
          <w:rFonts w:hint="eastAsia"/>
        </w:rPr>
        <w:t>(2) 在坚持认为基督的身体和血临在于圣礼中，却没有其任何可感知的性质，并且饼和酒的所有可感知性质都存在，而它们所属的实体却不存在。</w:t>
      </w:r>
    </w:p>
    <w:p w14:paraId="089B9240">
      <w:pPr>
        <w:widowControl w:val="0"/>
        <w:numPr>
          <w:ilvl w:val="0"/>
          <w:numId w:val="0"/>
        </w:numPr>
        <w:jc w:val="both"/>
        <w:rPr>
          <w:rFonts w:hint="eastAsia"/>
        </w:rPr>
      </w:pPr>
      <w:r>
        <w:rPr>
          <w:rFonts w:hint="eastAsia"/>
        </w:rPr>
        <w:t>But qualities have no existence apart from the substances to which they belong.</w:t>
      </w:r>
    </w:p>
    <w:p w14:paraId="47E93D75">
      <w:pPr>
        <w:widowControl w:val="0"/>
        <w:numPr>
          <w:ilvl w:val="0"/>
          <w:numId w:val="0"/>
        </w:numPr>
        <w:jc w:val="both"/>
        <w:rPr>
          <w:rFonts w:hint="eastAsia"/>
        </w:rPr>
      </w:pPr>
      <w:r>
        <w:rPr>
          <w:rFonts w:hint="eastAsia"/>
        </w:rPr>
        <w:t>但是性质离了它们所属的实体就无法存在。</w:t>
      </w:r>
    </w:p>
    <w:p w14:paraId="06E26FB8">
      <w:pPr>
        <w:widowControl w:val="0"/>
        <w:numPr>
          <w:ilvl w:val="0"/>
          <w:numId w:val="0"/>
        </w:numPr>
        <w:jc w:val="both"/>
        <w:rPr>
          <w:rFonts w:hint="eastAsia"/>
        </w:rPr>
      </w:pPr>
    </w:p>
    <w:p w14:paraId="4C8CA5ED">
      <w:pPr>
        <w:widowControl w:val="0"/>
        <w:numPr>
          <w:ilvl w:val="0"/>
          <w:numId w:val="0"/>
        </w:numPr>
        <w:jc w:val="both"/>
        <w:rPr>
          <w:rFonts w:hint="eastAsia"/>
        </w:rPr>
      </w:pPr>
      <w:r>
        <w:rPr>
          <w:rFonts w:hint="eastAsia"/>
        </w:rPr>
        <w:t>6th. This doctrine is an inseparable part of a system of priestcraft entirely anti–Christian, including the worship of the host, the sacrifice of the mass, and hence the entire substitution of the priest and his work in the place of Christ and his work.</w:t>
      </w:r>
    </w:p>
    <w:p w14:paraId="3B8F8897">
      <w:pPr>
        <w:widowControl w:val="0"/>
        <w:numPr>
          <w:ilvl w:val="0"/>
          <w:numId w:val="0"/>
        </w:numPr>
        <w:jc w:val="both"/>
        <w:rPr>
          <w:rFonts w:hint="eastAsia"/>
        </w:rPr>
      </w:pPr>
      <w:r>
        <w:rPr>
          <w:rFonts w:hint="eastAsia"/>
        </w:rPr>
        <w:t>第六，这一教义是一个完全反基督教的祭司权术体系中不可分割的一部分，包括对圣体的敬拜、弥撒的献祭，并因此完全用神父及其工作取代了基督及其工作。</w:t>
      </w:r>
    </w:p>
    <w:p w14:paraId="1845D517">
      <w:pPr>
        <w:widowControl w:val="0"/>
        <w:numPr>
          <w:ilvl w:val="0"/>
          <w:numId w:val="0"/>
        </w:numPr>
        <w:jc w:val="both"/>
        <w:rPr>
          <w:rFonts w:hint="eastAsia"/>
        </w:rPr>
      </w:pPr>
      <w:r>
        <w:rPr>
          <w:rFonts w:hint="eastAsia"/>
        </w:rPr>
        <w:t>It also blasphemously subjects the awful divinity of our Saviour to the control of his sinful creatures, who at their own will call him down from heaven, and withhold or communicate him to the people.</w:t>
      </w:r>
    </w:p>
    <w:p w14:paraId="15711B7B">
      <w:pPr>
        <w:widowControl w:val="0"/>
        <w:numPr>
          <w:ilvl w:val="0"/>
          <w:numId w:val="0"/>
        </w:numPr>
        <w:jc w:val="both"/>
        <w:rPr>
          <w:rFonts w:hint="eastAsia"/>
        </w:rPr>
      </w:pPr>
      <w:r>
        <w:rPr>
          <w:rFonts w:hint="eastAsia"/>
        </w:rPr>
        <w:t>它也亵渎地将我们救主可畏的神性置于祂有罪受造物的控制之下，他们凭自己的意愿将祂从天上召下来，并扣留或将祂传给百姓。</w:t>
      </w:r>
    </w:p>
    <w:p w14:paraId="48748574">
      <w:pPr>
        <w:widowControl w:val="0"/>
        <w:numPr>
          <w:ilvl w:val="0"/>
          <w:numId w:val="0"/>
        </w:numPr>
        <w:jc w:val="both"/>
        <w:rPr>
          <w:rFonts w:hint="eastAsia"/>
        </w:rPr>
      </w:pPr>
    </w:p>
    <w:p w14:paraId="0A3B6AE8">
      <w:pPr>
        <w:widowControl w:val="0"/>
        <w:numPr>
          <w:ilvl w:val="0"/>
          <w:numId w:val="0"/>
        </w:numPr>
        <w:jc w:val="both"/>
        <w:rPr>
          <w:rFonts w:hint="eastAsia"/>
        </w:rPr>
      </w:pPr>
      <w:r>
        <w:rPr>
          <w:rFonts w:hint="eastAsia"/>
        </w:rPr>
        <w:t>15. State the Lutheran view as to the nature of Christ’s presence in the Eucharist.</w:t>
      </w:r>
    </w:p>
    <w:p w14:paraId="01B9A507">
      <w:pPr>
        <w:widowControl w:val="0"/>
        <w:numPr>
          <w:ilvl w:val="0"/>
          <w:numId w:val="0"/>
        </w:numPr>
        <w:jc w:val="both"/>
        <w:rPr>
          <w:rFonts w:hint="eastAsia"/>
        </w:rPr>
      </w:pPr>
      <w:r>
        <w:rPr>
          <w:rFonts w:hint="eastAsia"/>
        </w:rPr>
        <w:t>15. 陈述路德宗关于基督在圣餐中临在性质的观点。</w:t>
      </w:r>
    </w:p>
    <w:p w14:paraId="2B95C653">
      <w:pPr>
        <w:widowControl w:val="0"/>
        <w:numPr>
          <w:ilvl w:val="0"/>
          <w:numId w:val="0"/>
        </w:numPr>
        <w:jc w:val="both"/>
        <w:rPr>
          <w:rFonts w:hint="eastAsia"/>
        </w:rPr>
      </w:pPr>
    </w:p>
    <w:p w14:paraId="5900733D">
      <w:pPr>
        <w:widowControl w:val="0"/>
        <w:numPr>
          <w:ilvl w:val="0"/>
          <w:numId w:val="0"/>
        </w:numPr>
        <w:jc w:val="both"/>
        <w:rPr>
          <w:rFonts w:hint="eastAsia"/>
        </w:rPr>
      </w:pPr>
      <w:r>
        <w:rPr>
          <w:rFonts w:hint="eastAsia"/>
        </w:rPr>
        <w:t>The Lutherans hold––1st. The communicatio idiomatum, or that the personal union of the divine and human natures involve the sharing of the humanity at least with the omnipresence of the divinity.</w:t>
      </w:r>
    </w:p>
    <w:p w14:paraId="0D91AF04">
      <w:pPr>
        <w:widowControl w:val="0"/>
        <w:numPr>
          <w:ilvl w:val="0"/>
          <w:numId w:val="0"/>
        </w:numPr>
        <w:jc w:val="both"/>
        <w:rPr>
          <w:rFonts w:hint="eastAsia"/>
        </w:rPr>
      </w:pPr>
      <w:r>
        <w:rPr>
          <w:rFonts w:hint="eastAsia"/>
        </w:rPr>
        <w:t>路德宗认为——第一，communicatio idiomatum (拉丁文：属性相通)，或者说神人二性的位格联合，至少包含人性分享神性的无所不在。</w:t>
      </w:r>
    </w:p>
    <w:p w14:paraId="28E62538">
      <w:pPr>
        <w:widowControl w:val="0"/>
        <w:numPr>
          <w:ilvl w:val="0"/>
          <w:numId w:val="0"/>
        </w:numPr>
        <w:jc w:val="both"/>
        <w:rPr>
          <w:rFonts w:hint="eastAsia"/>
        </w:rPr>
      </w:pPr>
      <w:r>
        <w:rPr>
          <w:rFonts w:hint="eastAsia"/>
        </w:rPr>
        <w:t>The entire person of the incarnate God, body, soul, and divinity are everywhere.</w:t>
      </w:r>
    </w:p>
    <w:p w14:paraId="5E19C419">
      <w:pPr>
        <w:widowControl w:val="0"/>
        <w:numPr>
          <w:ilvl w:val="0"/>
          <w:numId w:val="0"/>
        </w:numPr>
        <w:jc w:val="both"/>
        <w:rPr>
          <w:rFonts w:hint="eastAsia"/>
        </w:rPr>
      </w:pPr>
      <w:r>
        <w:rPr>
          <w:rFonts w:hint="eastAsia"/>
        </w:rPr>
        <w:t>道成肉身的神的整个位格，身体、灵魂和神性，无处不在。</w:t>
      </w:r>
    </w:p>
    <w:p w14:paraId="6410C417">
      <w:pPr>
        <w:widowControl w:val="0"/>
        <w:numPr>
          <w:ilvl w:val="0"/>
          <w:numId w:val="0"/>
        </w:numPr>
        <w:jc w:val="both"/>
        <w:rPr>
          <w:rFonts w:hint="eastAsia"/>
        </w:rPr>
      </w:pPr>
      <w:r>
        <w:rPr>
          <w:rFonts w:hint="eastAsia"/>
        </w:rPr>
        <w:t>2nd. That the language of our Lord in the institution, "This (bread) is my body," is to be understood literally.</w:t>
      </w:r>
    </w:p>
    <w:p w14:paraId="3E5F6800">
      <w:pPr>
        <w:widowControl w:val="0"/>
        <w:numPr>
          <w:ilvl w:val="0"/>
          <w:numId w:val="0"/>
        </w:numPr>
        <w:jc w:val="both"/>
        <w:rPr>
          <w:rFonts w:hint="eastAsia"/>
        </w:rPr>
      </w:pPr>
      <w:r>
        <w:rPr>
          <w:rFonts w:hint="eastAsia"/>
        </w:rPr>
        <w:t>第二，我们的主在设立时所说的话，“这（饼）是我的身体”，应按字面理解。</w:t>
      </w:r>
    </w:p>
    <w:p w14:paraId="6EE9107A">
      <w:pPr>
        <w:widowControl w:val="0"/>
        <w:numPr>
          <w:ilvl w:val="0"/>
          <w:numId w:val="0"/>
        </w:numPr>
        <w:jc w:val="both"/>
        <w:rPr>
          <w:rFonts w:hint="eastAsia"/>
        </w:rPr>
      </w:pPr>
    </w:p>
    <w:p w14:paraId="61144522">
      <w:pPr>
        <w:widowControl w:val="0"/>
        <w:numPr>
          <w:ilvl w:val="0"/>
          <w:numId w:val="0"/>
        </w:numPr>
        <w:jc w:val="both"/>
        <w:rPr>
          <w:rFonts w:hint="eastAsia"/>
        </w:rPr>
      </w:pPr>
      <w:r>
        <w:rPr>
          <w:rFonts w:hint="eastAsia"/>
        </w:rPr>
        <w:t>They, therefore, hold––</w:t>
      </w:r>
    </w:p>
    <w:p w14:paraId="5850ACA2">
      <w:pPr>
        <w:widowControl w:val="0"/>
        <w:numPr>
          <w:ilvl w:val="0"/>
          <w:numId w:val="0"/>
        </w:numPr>
        <w:jc w:val="both"/>
        <w:rPr>
          <w:rFonts w:hint="eastAsia"/>
        </w:rPr>
      </w:pPr>
      <w:r>
        <w:rPr>
          <w:rFonts w:hint="eastAsia"/>
        </w:rPr>
        <w:t>因此，他们认为——</w:t>
      </w:r>
    </w:p>
    <w:p w14:paraId="07A3277B">
      <w:pPr>
        <w:widowControl w:val="0"/>
        <w:numPr>
          <w:ilvl w:val="0"/>
          <w:numId w:val="0"/>
        </w:numPr>
        <w:jc w:val="both"/>
        <w:rPr>
          <w:rFonts w:hint="eastAsia"/>
        </w:rPr>
      </w:pPr>
    </w:p>
    <w:p w14:paraId="48A2003E">
      <w:pPr>
        <w:widowControl w:val="0"/>
        <w:numPr>
          <w:ilvl w:val="0"/>
          <w:numId w:val="0"/>
        </w:numPr>
        <w:jc w:val="both"/>
        <w:rPr>
          <w:rFonts w:hint="eastAsia"/>
        </w:rPr>
      </w:pPr>
      <w:r>
        <w:rPr>
          <w:rFonts w:hint="eastAsia"/>
        </w:rPr>
        <w:t>1st. That the entire person, body and blood of Christ are really and corporeally present in, with and under the sensible elements.</w:t>
      </w:r>
    </w:p>
    <w:p w14:paraId="7329FD69">
      <w:pPr>
        <w:widowControl w:val="0"/>
        <w:numPr>
          <w:ilvl w:val="0"/>
          <w:numId w:val="0"/>
        </w:numPr>
        <w:jc w:val="both"/>
        <w:rPr>
          <w:rFonts w:hint="eastAsia"/>
        </w:rPr>
      </w:pPr>
      <w:r>
        <w:rPr>
          <w:rFonts w:hint="eastAsia"/>
        </w:rPr>
        <w:t>第一，基督的整个位格、身体和血，真实地、身体性地临在于、偕在于和隐藏于可感知的饼酒元素之中。</w:t>
      </w:r>
    </w:p>
    <w:p w14:paraId="38559B3A">
      <w:pPr>
        <w:widowControl w:val="0"/>
        <w:numPr>
          <w:ilvl w:val="0"/>
          <w:numId w:val="0"/>
        </w:numPr>
        <w:jc w:val="both"/>
        <w:rPr>
          <w:rFonts w:hint="eastAsia"/>
        </w:rPr>
      </w:pPr>
      <w:r>
        <w:rPr>
          <w:rFonts w:hint="eastAsia"/>
        </w:rPr>
        <w:t>2nd. That they are received by the mouth.</w:t>
      </w:r>
    </w:p>
    <w:p w14:paraId="705D5269">
      <w:pPr>
        <w:widowControl w:val="0"/>
        <w:numPr>
          <w:ilvl w:val="0"/>
          <w:numId w:val="0"/>
        </w:numPr>
        <w:jc w:val="both"/>
        <w:rPr>
          <w:rFonts w:hint="eastAsia"/>
        </w:rPr>
      </w:pPr>
      <w:r>
        <w:rPr>
          <w:rFonts w:hint="eastAsia"/>
        </w:rPr>
        <w:t>第二，它们是通过口领受的。</w:t>
      </w:r>
    </w:p>
    <w:p w14:paraId="150406D9">
      <w:pPr>
        <w:widowControl w:val="0"/>
        <w:numPr>
          <w:ilvl w:val="0"/>
          <w:numId w:val="0"/>
        </w:numPr>
        <w:jc w:val="both"/>
        <w:rPr>
          <w:rFonts w:hint="eastAsia"/>
        </w:rPr>
      </w:pPr>
      <w:r>
        <w:rPr>
          <w:rFonts w:hint="eastAsia"/>
        </w:rPr>
        <w:t>3rd. That they are received by the unbeliever as well as by the believer. But the unbeliever receives them to his own condemnation.</w:t>
      </w:r>
    </w:p>
    <w:p w14:paraId="2AFB5200">
      <w:pPr>
        <w:widowControl w:val="0"/>
        <w:numPr>
          <w:ilvl w:val="0"/>
          <w:numId w:val="0"/>
        </w:numPr>
        <w:jc w:val="both"/>
        <w:rPr>
          <w:rFonts w:hint="eastAsia"/>
        </w:rPr>
      </w:pPr>
      <w:r>
        <w:rPr>
          <w:rFonts w:hint="eastAsia"/>
        </w:rPr>
        <w:t>第三，不信者和信者都领受它们。但不信者领受它们是为自己的定罪。</w:t>
      </w:r>
    </w:p>
    <w:p w14:paraId="070DAC80">
      <w:pPr>
        <w:widowControl w:val="0"/>
        <w:numPr>
          <w:ilvl w:val="0"/>
          <w:numId w:val="0"/>
        </w:numPr>
        <w:jc w:val="both"/>
        <w:rPr>
          <w:rFonts w:hint="eastAsia"/>
        </w:rPr>
      </w:pPr>
    </w:p>
    <w:p w14:paraId="0679D8F0">
      <w:pPr>
        <w:widowControl w:val="0"/>
        <w:numPr>
          <w:ilvl w:val="0"/>
          <w:numId w:val="0"/>
        </w:numPr>
        <w:jc w:val="both"/>
        <w:rPr>
          <w:rFonts w:hint="eastAsia"/>
        </w:rPr>
      </w:pPr>
      <w:r>
        <w:rPr>
          <w:rFonts w:hint="eastAsia"/>
        </w:rPr>
        <w:t>On the other hand they deny––1st. Transubstantiation; holding that the bread and wine remain (as to their substance) what they appear.</w:t>
      </w:r>
    </w:p>
    <w:p w14:paraId="779CE789">
      <w:pPr>
        <w:widowControl w:val="0"/>
        <w:numPr>
          <w:ilvl w:val="0"/>
          <w:numId w:val="0"/>
        </w:numPr>
        <w:jc w:val="both"/>
        <w:rPr>
          <w:rFonts w:hint="eastAsia"/>
        </w:rPr>
      </w:pPr>
      <w:r>
        <w:rPr>
          <w:rFonts w:hint="eastAsia"/>
        </w:rPr>
        <w:t>另一方面，他们否认——第一，变体论；认为饼和酒（就其实体而言）仍然是它们所显现的样子。</w:t>
      </w:r>
    </w:p>
    <w:p w14:paraId="61BC75B7">
      <w:pPr>
        <w:widowControl w:val="0"/>
        <w:numPr>
          <w:ilvl w:val="0"/>
          <w:numId w:val="0"/>
        </w:numPr>
        <w:jc w:val="both"/>
        <w:rPr>
          <w:rFonts w:hint="eastAsia"/>
        </w:rPr>
      </w:pPr>
      <w:r>
        <w:rPr>
          <w:rFonts w:hint="eastAsia"/>
        </w:rPr>
        <w:t>2nd. That the presence of Christ in the sacrament is effected by the officiating minister.</w:t>
      </w:r>
    </w:p>
    <w:p w14:paraId="7BCDC651">
      <w:pPr>
        <w:widowControl w:val="0"/>
        <w:numPr>
          <w:ilvl w:val="0"/>
          <w:numId w:val="0"/>
        </w:numPr>
        <w:jc w:val="both"/>
        <w:rPr>
          <w:rFonts w:hint="eastAsia"/>
        </w:rPr>
      </w:pPr>
      <w:r>
        <w:rPr>
          <w:rFonts w:hint="eastAsia"/>
        </w:rPr>
        <w:t>第二，基督在圣礼中的临在是由主礼牧师促成的。</w:t>
      </w:r>
    </w:p>
    <w:p w14:paraId="221E0940">
      <w:pPr>
        <w:widowControl w:val="0"/>
        <w:numPr>
          <w:ilvl w:val="0"/>
          <w:numId w:val="0"/>
        </w:numPr>
        <w:jc w:val="both"/>
        <w:rPr>
          <w:rFonts w:hint="eastAsia"/>
        </w:rPr>
      </w:pPr>
      <w:r>
        <w:rPr>
          <w:rFonts w:hint="eastAsia"/>
        </w:rPr>
        <w:t>3rd. That the presence of Christ in the elements is permanent; being sacramental, it ceases when the sacrament is over.</w:t>
      </w:r>
    </w:p>
    <w:p w14:paraId="7971A0CB">
      <w:pPr>
        <w:widowControl w:val="0"/>
        <w:numPr>
          <w:ilvl w:val="0"/>
          <w:numId w:val="0"/>
        </w:numPr>
        <w:jc w:val="both"/>
        <w:rPr>
          <w:rFonts w:hint="eastAsia"/>
        </w:rPr>
      </w:pPr>
      <w:r>
        <w:rPr>
          <w:rFonts w:hint="eastAsia"/>
        </w:rPr>
        <w:t>第三，基督在饼酒元素中的临在是永久性的；由于是圣礼性的，当圣礼结束时，它就停止了。</w:t>
      </w:r>
    </w:p>
    <w:p w14:paraId="7DEE6CA0">
      <w:pPr>
        <w:widowControl w:val="0"/>
        <w:numPr>
          <w:ilvl w:val="0"/>
          <w:numId w:val="0"/>
        </w:numPr>
        <w:jc w:val="both"/>
        <w:rPr>
          <w:rFonts w:hint="eastAsia"/>
        </w:rPr>
      </w:pPr>
      <w:r>
        <w:rPr>
          <w:rFonts w:hint="eastAsia"/>
        </w:rPr>
        <w:t>4th. That the bread and wine only represent Christ’s body and blood.</w:t>
      </w:r>
    </w:p>
    <w:p w14:paraId="0DC1A404">
      <w:pPr>
        <w:widowControl w:val="0"/>
        <w:numPr>
          <w:ilvl w:val="0"/>
          <w:numId w:val="0"/>
        </w:numPr>
        <w:jc w:val="both"/>
        <w:rPr>
          <w:rFonts w:hint="eastAsia"/>
        </w:rPr>
      </w:pPr>
      <w:r>
        <w:rPr>
          <w:rFonts w:hint="eastAsia"/>
        </w:rPr>
        <w:t>第四，饼和酒仅仅代表基督的身体和血。</w:t>
      </w:r>
    </w:p>
    <w:p w14:paraId="77B282B7">
      <w:pPr>
        <w:widowControl w:val="0"/>
        <w:numPr>
          <w:ilvl w:val="0"/>
          <w:numId w:val="0"/>
        </w:numPr>
        <w:jc w:val="both"/>
        <w:rPr>
          <w:rFonts w:hint="eastAsia"/>
        </w:rPr>
      </w:pPr>
    </w:p>
    <w:p w14:paraId="1F7E6161">
      <w:pPr>
        <w:widowControl w:val="0"/>
        <w:numPr>
          <w:ilvl w:val="0"/>
          <w:numId w:val="0"/>
        </w:numPr>
        <w:jc w:val="both"/>
        <w:rPr>
          <w:rFonts w:hint="eastAsia"/>
        </w:rPr>
      </w:pPr>
      <w:r>
        <w:rPr>
          <w:rFonts w:hint="eastAsia"/>
        </w:rPr>
        <w:t>5th. That the presence of the true body and blood is "spiritual," in the sense of being mediated either (a) through the Holy Ghost, or (b) through the faith of the recipient.</w:t>
      </w:r>
    </w:p>
    <w:p w14:paraId="520AD267">
      <w:pPr>
        <w:widowControl w:val="0"/>
        <w:numPr>
          <w:ilvl w:val="0"/>
          <w:numId w:val="1"/>
        </w:numPr>
        <w:ind w:left="0" w:leftChars="0" w:firstLine="0" w:firstLineChars="0"/>
        <w:jc w:val="both"/>
        <w:rPr>
          <w:rFonts w:hint="eastAsia"/>
        </w:rPr>
      </w:pPr>
      <w:r>
        <w:rPr>
          <w:rFonts w:hint="eastAsia"/>
        </w:rPr>
        <w:t>真身体和真血的临在是“属灵的”，其意义在于或者是 (a) 藉着圣灵，或者是 (b) 藉着领受者的信心而传递的。</w:t>
      </w:r>
    </w:p>
    <w:p w14:paraId="4DCFCE9F">
      <w:pPr>
        <w:widowControl w:val="0"/>
        <w:numPr>
          <w:ilvl w:val="0"/>
          <w:numId w:val="0"/>
        </w:numPr>
        <w:jc w:val="both"/>
        <w:rPr>
          <w:rFonts w:hint="eastAsia"/>
        </w:rPr>
      </w:pPr>
    </w:p>
    <w:p w14:paraId="5E52C13D">
      <w:pPr>
        <w:widowControl w:val="0"/>
        <w:numPr>
          <w:ilvl w:val="0"/>
          <w:numId w:val="0"/>
        </w:numPr>
        <w:jc w:val="both"/>
        <w:rPr>
          <w:rFonts w:hint="eastAsia"/>
        </w:rPr>
      </w:pPr>
      <w:r>
        <w:rPr>
          <w:rFonts w:hint="eastAsia"/>
        </w:rPr>
        <w:t>16.State the doctrine of the Reformed Church.</w:t>
      </w:r>
    </w:p>
    <w:p w14:paraId="250A5D8A">
      <w:pPr>
        <w:widowControl w:val="0"/>
        <w:numPr>
          <w:ilvl w:val="0"/>
          <w:numId w:val="0"/>
        </w:numPr>
        <w:jc w:val="both"/>
        <w:rPr>
          <w:rFonts w:hint="eastAsia"/>
        </w:rPr>
      </w:pPr>
      <w:r>
        <w:rPr>
          <w:rFonts w:hint="eastAsia"/>
        </w:rPr>
        <w:t>16. 陈述改革宗教会的教义。</w:t>
      </w:r>
    </w:p>
    <w:p w14:paraId="0BC64871">
      <w:pPr>
        <w:widowControl w:val="0"/>
        <w:numPr>
          <w:ilvl w:val="0"/>
          <w:numId w:val="0"/>
        </w:numPr>
        <w:jc w:val="both"/>
        <w:rPr>
          <w:rFonts w:hint="eastAsia"/>
        </w:rPr>
      </w:pPr>
    </w:p>
    <w:p w14:paraId="11F7E4AC">
      <w:pPr>
        <w:widowControl w:val="0"/>
        <w:numPr>
          <w:ilvl w:val="0"/>
          <w:numId w:val="0"/>
        </w:numPr>
        <w:jc w:val="both"/>
        <w:rPr>
          <w:rFonts w:hint="eastAsia"/>
        </w:rPr>
      </w:pPr>
      <w:r>
        <w:rPr>
          <w:rFonts w:hint="eastAsia"/>
        </w:rPr>
        <w:t>Luther’s activity as a reformer extended from 1517 to 1546; Melanchthon’s from 1521 to 1560;</w:t>
      </w:r>
    </w:p>
    <w:p w14:paraId="0AA28B99">
      <w:pPr>
        <w:widowControl w:val="0"/>
        <w:numPr>
          <w:ilvl w:val="0"/>
          <w:numId w:val="0"/>
        </w:numPr>
        <w:jc w:val="both"/>
        <w:rPr>
          <w:rFonts w:hint="eastAsia"/>
        </w:rPr>
      </w:pPr>
      <w:r>
        <w:rPr>
          <w:rFonts w:hint="eastAsia"/>
        </w:rPr>
        <w:t>路德作为改革家的活动从1517年持续到1546年；梅兰希顿的活动从1521年持续到1560年；</w:t>
      </w:r>
    </w:p>
    <w:p w14:paraId="4C061A35">
      <w:pPr>
        <w:widowControl w:val="0"/>
        <w:numPr>
          <w:ilvl w:val="0"/>
          <w:numId w:val="0"/>
        </w:numPr>
        <w:jc w:val="both"/>
        <w:rPr>
          <w:rFonts w:hint="eastAsia"/>
        </w:rPr>
      </w:pPr>
      <w:r>
        <w:rPr>
          <w:rFonts w:hint="eastAsia"/>
        </w:rPr>
        <w:t>Zwingle’s from his appearance at Zurich, 1518, to his death, 1531; Calvin’s from 1536 to 1564.</w:t>
      </w:r>
    </w:p>
    <w:p w14:paraId="398D234C">
      <w:pPr>
        <w:widowControl w:val="0"/>
        <w:numPr>
          <w:ilvl w:val="0"/>
          <w:numId w:val="0"/>
        </w:numPr>
        <w:jc w:val="both"/>
        <w:rPr>
          <w:rFonts w:hint="eastAsia"/>
        </w:rPr>
      </w:pPr>
      <w:r>
        <w:rPr>
          <w:rFonts w:hint="eastAsia"/>
        </w:rPr>
        <w:t>慈运理的活动从他1518年在苏黎世出现到他1531年去世；加尔文的活动从1536年到1564年。</w:t>
      </w:r>
    </w:p>
    <w:p w14:paraId="4ADC9F49">
      <w:pPr>
        <w:widowControl w:val="0"/>
        <w:numPr>
          <w:ilvl w:val="0"/>
          <w:numId w:val="0"/>
        </w:numPr>
        <w:jc w:val="both"/>
        <w:rPr>
          <w:rFonts w:hint="eastAsia"/>
        </w:rPr>
      </w:pPr>
      <w:r>
        <w:rPr>
          <w:rFonts w:hint="eastAsia"/>
        </w:rPr>
        <w:t>The Marburg Colloquy was held October, 1529; the Augsburg Confession published June, 1530; and the first edition of "Calvin’s Institutes," was published at Basle, 1536, and the finished work was published by him in Geneva, 1559.</w:t>
      </w:r>
    </w:p>
    <w:p w14:paraId="4DD1309F">
      <w:pPr>
        <w:widowControl w:val="0"/>
        <w:numPr>
          <w:ilvl w:val="0"/>
          <w:numId w:val="0"/>
        </w:numPr>
        <w:jc w:val="both"/>
        <w:rPr>
          <w:rFonts w:hint="eastAsia"/>
        </w:rPr>
      </w:pPr>
      <w:r>
        <w:rPr>
          <w:rFonts w:hint="eastAsia"/>
        </w:rPr>
        <w:t>马尔堡会谈于1529年10月举行；奥格斯堡信条于1530年6月出版；《加尔文基督教要义》第一版于1536年在巴塞尔出版，最终版本由他在1559年在日内瓦出版。</w:t>
      </w:r>
    </w:p>
    <w:p w14:paraId="4349EAF4">
      <w:pPr>
        <w:widowControl w:val="0"/>
        <w:numPr>
          <w:ilvl w:val="0"/>
          <w:numId w:val="0"/>
        </w:numPr>
        <w:jc w:val="both"/>
        <w:rPr>
          <w:rFonts w:hint="eastAsia"/>
        </w:rPr>
      </w:pPr>
    </w:p>
    <w:p w14:paraId="7788C760">
      <w:pPr>
        <w:widowControl w:val="0"/>
        <w:numPr>
          <w:ilvl w:val="0"/>
          <w:numId w:val="0"/>
        </w:numPr>
        <w:jc w:val="both"/>
        <w:rPr>
          <w:rFonts w:hint="eastAsia"/>
        </w:rPr>
      </w:pPr>
      <w:r>
        <w:rPr>
          <w:rFonts w:hint="eastAsia"/>
        </w:rPr>
        <w:t>I.Zwingle held that the bread and wine are merememorials of the body of Christ absent in heaven.</w:t>
      </w:r>
    </w:p>
    <w:p w14:paraId="71BC832E">
      <w:pPr>
        <w:widowControl w:val="0"/>
        <w:numPr>
          <w:ilvl w:val="0"/>
          <w:numId w:val="0"/>
        </w:numPr>
        <w:jc w:val="both"/>
        <w:rPr>
          <w:rFonts w:hint="eastAsia"/>
        </w:rPr>
      </w:pPr>
      <w:r>
        <w:rPr>
          <w:rFonts w:hint="eastAsia"/>
        </w:rPr>
        <w:t>I. 慈运理认为饼和酒仅仅是基督在天上缺席的身体的纪念物。</w:t>
      </w:r>
    </w:p>
    <w:p w14:paraId="57F09769">
      <w:pPr>
        <w:widowControl w:val="0"/>
        <w:numPr>
          <w:ilvl w:val="0"/>
          <w:numId w:val="0"/>
        </w:numPr>
        <w:jc w:val="both"/>
        <w:rPr>
          <w:rFonts w:hint="eastAsia"/>
        </w:rPr>
      </w:pPr>
      <w:r>
        <w:rPr>
          <w:rFonts w:hint="eastAsia"/>
        </w:rPr>
        <w:t>His view at first prevailed among the Reformed churches, and was embodied in Zwingle’s "Fidei Ratio," sent to the diet at Augsburg, 1530; the "Confessio Tetrapolitana," by Martin Bucer, 1530; the "First Basle, Confession," by Oswald Myconius, 1532; and the "First Helvetic Confession," by Bullinger, Myconius, etc., 1536.</w:t>
      </w:r>
    </w:p>
    <w:p w14:paraId="5B5F7D65">
      <w:pPr>
        <w:widowControl w:val="0"/>
        <w:numPr>
          <w:ilvl w:val="0"/>
          <w:numId w:val="0"/>
        </w:numPr>
        <w:jc w:val="both"/>
        <w:rPr>
          <w:rFonts w:hint="eastAsia"/>
        </w:rPr>
      </w:pPr>
      <w:r>
        <w:rPr>
          <w:rFonts w:hint="eastAsia"/>
        </w:rPr>
        <w:t>他的观点起初在改革宗教会中占主导地位，并体现在慈运理1530年送往奥格斯堡议会的《信仰陈述》；马丁·布策1530年的《四城信条》；奥斯瓦尔德·米科尼乌斯1532年的《第一巴塞尔信条》；以及布林格、米科尼乌斯等人1536年的《第一瑞士信条》中。</w:t>
      </w:r>
    </w:p>
    <w:p w14:paraId="67C961EF">
      <w:pPr>
        <w:widowControl w:val="0"/>
        <w:numPr>
          <w:ilvl w:val="0"/>
          <w:numId w:val="0"/>
        </w:numPr>
        <w:jc w:val="both"/>
        <w:rPr>
          <w:rFonts w:hint="eastAsia"/>
        </w:rPr>
      </w:pPr>
    </w:p>
    <w:p w14:paraId="2FD2DC6B">
      <w:pPr>
        <w:widowControl w:val="0"/>
        <w:numPr>
          <w:ilvl w:val="0"/>
          <w:numId w:val="0"/>
        </w:numPr>
        <w:jc w:val="both"/>
        <w:rPr>
          <w:rFonts w:hint="eastAsia"/>
        </w:rPr>
      </w:pPr>
      <w:r>
        <w:rPr>
          <w:rFonts w:hint="eastAsia"/>
        </w:rPr>
        <w:t>II.Calvin occupied middle ground between the Zwingliansand Lutherans.</w:t>
      </w:r>
    </w:p>
    <w:p w14:paraId="34C02615">
      <w:pPr>
        <w:widowControl w:val="0"/>
        <w:numPr>
          <w:ilvl w:val="0"/>
          <w:numId w:val="0"/>
        </w:numPr>
        <w:jc w:val="both"/>
        <w:rPr>
          <w:rFonts w:hint="eastAsia"/>
        </w:rPr>
      </w:pPr>
      <w:r>
        <w:rPr>
          <w:rFonts w:hint="eastAsia"/>
        </w:rPr>
        <w:t>II. 加尔文在慈运理派和路德宗之间采取了中间立场。</w:t>
      </w:r>
    </w:p>
    <w:p w14:paraId="23B5742B">
      <w:pPr>
        <w:widowControl w:val="0"/>
        <w:numPr>
          <w:ilvl w:val="0"/>
          <w:numId w:val="0"/>
        </w:numPr>
        <w:jc w:val="both"/>
        <w:rPr>
          <w:rFonts w:hint="eastAsia"/>
        </w:rPr>
      </w:pPr>
      <w:r>
        <w:rPr>
          <w:rFonts w:hint="eastAsia"/>
        </w:rPr>
        <w:t>He held––(1) In common with Zwingle and all the Reformed that the words "This is my body", means "this bread represents my body."(2) That God in this sacrament offers to all, and gives to all believing recipients, through the eating and drinking the bread and wine all the sacrificial benefits of Christ’s redemption.</w:t>
      </w:r>
    </w:p>
    <w:p w14:paraId="5C638A31">
      <w:pPr>
        <w:widowControl w:val="0"/>
        <w:numPr>
          <w:ilvl w:val="0"/>
          <w:numId w:val="0"/>
        </w:numPr>
        <w:jc w:val="both"/>
        <w:rPr>
          <w:rFonts w:hint="eastAsia"/>
        </w:rPr>
      </w:pPr>
      <w:r>
        <w:rPr>
          <w:rFonts w:hint="eastAsia"/>
        </w:rPr>
        <w:t>他认为——(1) 与慈运理和所有改革宗人士一样，认为“这是我的身体”这句话的意思是“这饼代表我的身体”。(2) 神在这圣礼中，通过吃喝饼和酒，向所有人和所有相信的领受者提供并赐予基督救赎的所有献祭益处。</w:t>
      </w:r>
    </w:p>
    <w:p w14:paraId="44E37E36">
      <w:pPr>
        <w:widowControl w:val="0"/>
        <w:numPr>
          <w:ilvl w:val="0"/>
          <w:numId w:val="0"/>
        </w:numPr>
        <w:jc w:val="both"/>
        <w:rPr>
          <w:rFonts w:hint="eastAsia"/>
        </w:rPr>
      </w:pPr>
      <w:r>
        <w:rPr>
          <w:rFonts w:hint="eastAsia"/>
        </w:rPr>
        <w:t>(3) He also taught that besides this the very body and blood of Christ, though absent in heaven, communicate a life–giving influence to the believer in the act of receiving the elements.</w:t>
      </w:r>
    </w:p>
    <w:p w14:paraId="7F285C9C">
      <w:pPr>
        <w:widowControl w:val="0"/>
        <w:numPr>
          <w:ilvl w:val="0"/>
          <w:numId w:val="0"/>
        </w:numPr>
        <w:jc w:val="both"/>
        <w:rPr>
          <w:rFonts w:hint="eastAsia"/>
        </w:rPr>
      </w:pPr>
      <w:r>
        <w:rPr>
          <w:rFonts w:hint="eastAsia"/>
        </w:rPr>
        <w:t>(3) 他也教导说，除此之外，基督的真身体和真血，虽然在天上缺席，但在领受饼酒元素的行为中，将赐生命的影响传递给信徒。</w:t>
      </w:r>
    </w:p>
    <w:p w14:paraId="0BD99700">
      <w:pPr>
        <w:widowControl w:val="0"/>
        <w:numPr>
          <w:ilvl w:val="0"/>
          <w:numId w:val="0"/>
        </w:numPr>
        <w:jc w:val="both"/>
        <w:rPr>
          <w:rFonts w:hint="eastAsia"/>
        </w:rPr>
      </w:pPr>
      <w:r>
        <w:rPr>
          <w:rFonts w:hint="eastAsia"/>
        </w:rPr>
        <w:t>But that this influence though real and vital is (a) mystical not physical, (b) mediated through the Holy Ghost, (c) conditioned upon the act of faith by which the communicant receives them.</w:t>
      </w:r>
    </w:p>
    <w:p w14:paraId="14B18F7D">
      <w:pPr>
        <w:widowControl w:val="0"/>
        <w:numPr>
          <w:ilvl w:val="0"/>
          <w:numId w:val="0"/>
        </w:numPr>
        <w:jc w:val="both"/>
        <w:rPr>
          <w:rFonts w:hint="eastAsia"/>
        </w:rPr>
      </w:pPr>
      <w:r>
        <w:rPr>
          <w:rFonts w:hint="eastAsia"/>
        </w:rPr>
        <w:t>但是这种影响虽然真实而重要，却是 (a) 奥秘的而非物质的，(b) 藉着圣灵传递的，(c) 以领餐者领受它们的信心行为为条件的。</w:t>
      </w:r>
    </w:p>
    <w:p w14:paraId="001C0188">
      <w:pPr>
        <w:widowControl w:val="0"/>
        <w:numPr>
          <w:ilvl w:val="0"/>
          <w:numId w:val="0"/>
        </w:numPr>
        <w:jc w:val="both"/>
        <w:rPr>
          <w:rFonts w:hint="eastAsia"/>
        </w:rPr>
      </w:pPr>
      <w:r>
        <w:rPr>
          <w:rFonts w:hint="eastAsia"/>
        </w:rPr>
        <w:t>This view is set forth chiefly in his "Institutes," Bk. 4, Ch.17 and in the "Gallic Confession," Art. 36, prepared by a Synod in Paris, 1559; in the "Scottish Confession," Art. 21, by John Knox, 1560; and the "Belgic Confession," Art. 35, by Von Bres, 1561.</w:t>
      </w:r>
    </w:p>
    <w:p w14:paraId="35714C71">
      <w:pPr>
        <w:widowControl w:val="0"/>
        <w:numPr>
          <w:ilvl w:val="0"/>
          <w:numId w:val="0"/>
        </w:numPr>
        <w:jc w:val="both"/>
        <w:rPr>
          <w:rFonts w:hint="eastAsia"/>
        </w:rPr>
      </w:pPr>
      <w:r>
        <w:rPr>
          <w:rFonts w:hint="eastAsia"/>
        </w:rPr>
        <w:t>这一观点主要阐述在他的《基督教要义》第四卷第十七章，以及1559年巴黎主教会议制定的《高卢信条》第36条；约翰·诺克斯1560年的《苏格兰信条》第21条；以及冯·布雷斯1561年的《比利时信条》第35条中。</w:t>
      </w:r>
    </w:p>
    <w:p w14:paraId="0E98D845">
      <w:pPr>
        <w:widowControl w:val="0"/>
        <w:numPr>
          <w:ilvl w:val="0"/>
          <w:numId w:val="0"/>
        </w:numPr>
        <w:jc w:val="both"/>
        <w:rPr>
          <w:rFonts w:hint="eastAsia"/>
        </w:rPr>
      </w:pPr>
    </w:p>
    <w:p w14:paraId="2658CC51">
      <w:pPr>
        <w:widowControl w:val="0"/>
        <w:numPr>
          <w:ilvl w:val="0"/>
          <w:numId w:val="0"/>
        </w:numPr>
        <w:jc w:val="both"/>
        <w:rPr>
          <w:rFonts w:hint="eastAsia"/>
        </w:rPr>
      </w:pPr>
      <w:r>
        <w:rPr>
          <w:rFonts w:hint="eastAsia"/>
        </w:rPr>
        <w:t>III.Alter all hope of reconciling the Lutherans with theReformed branches of the church on this subject was exhausted, Calvin drew up the Consensus Tigurinus in 1549 for the purpose of uniting the Zurich–Zwinglian with the Genevan – Calvanistic party in one doctrine of the Eucharist.</w:t>
      </w:r>
    </w:p>
    <w:p w14:paraId="50522922">
      <w:pPr>
        <w:widowControl w:val="0"/>
        <w:numPr>
          <w:ilvl w:val="0"/>
          <w:numId w:val="0"/>
        </w:numPr>
        <w:jc w:val="both"/>
        <w:rPr>
          <w:rFonts w:hint="eastAsia"/>
        </w:rPr>
      </w:pPr>
      <w:r>
        <w:rPr>
          <w:rFonts w:hint="eastAsia"/>
        </w:rPr>
        <w:t>III. 在调和路德宗与改革宗教会各分支在此问题上的一切希望都破灭之后，加尔文于1549年起草了《苏黎世协定》(Consensus Tigurinus)，目的是将苏黎世-慈运理派与日内瓦-加尔文派统一在一种圣餐教义之下。</w:t>
      </w:r>
    </w:p>
    <w:p w14:paraId="56A11E3A">
      <w:pPr>
        <w:widowControl w:val="0"/>
        <w:numPr>
          <w:ilvl w:val="0"/>
          <w:numId w:val="0"/>
        </w:numPr>
        <w:jc w:val="both"/>
        <w:rPr>
          <w:rFonts w:hint="eastAsia"/>
        </w:rPr>
      </w:pPr>
      <w:r>
        <w:rPr>
          <w:rFonts w:hint="eastAsia"/>
        </w:rPr>
        <w:t>It was accepted by both parties, and the doctrine it presents has ever since been received as the consensus of the Reformed churches.</w:t>
      </w:r>
    </w:p>
    <w:p w14:paraId="3BF597D2">
      <w:pPr>
        <w:widowControl w:val="0"/>
        <w:numPr>
          <w:ilvl w:val="0"/>
          <w:numId w:val="0"/>
        </w:numPr>
        <w:jc w:val="both"/>
        <w:rPr>
          <w:rFonts w:hint="eastAsia"/>
        </w:rPr>
      </w:pPr>
      <w:r>
        <w:rPr>
          <w:rFonts w:hint="eastAsia"/>
        </w:rPr>
        <w:t>它被双方所接受，其所提出的教义从此被认为是改革宗教会的共识。</w:t>
      </w:r>
    </w:p>
    <w:p w14:paraId="2FF18CE0">
      <w:pPr>
        <w:widowControl w:val="0"/>
        <w:numPr>
          <w:ilvl w:val="0"/>
          <w:numId w:val="0"/>
        </w:numPr>
        <w:jc w:val="both"/>
        <w:rPr>
          <w:rFonts w:hint="eastAsia"/>
        </w:rPr>
      </w:pPr>
      <w:r>
        <w:rPr>
          <w:rFonts w:hint="eastAsia"/>
        </w:rPr>
        <w:t>It prevails in the "Second Helvetic Confession," by Bullinger, 1564; the "Heidelberg Cathechism," by Ursinus, a student of Melanchton, 1562; the "Thirty–nine Articles of the Church of England," 1562; and the "Westminster Confession of Faith," 1648.</w:t>
      </w:r>
    </w:p>
    <w:p w14:paraId="32841963">
      <w:pPr>
        <w:widowControl w:val="0"/>
        <w:numPr>
          <w:ilvl w:val="0"/>
          <w:numId w:val="0"/>
        </w:numPr>
        <w:jc w:val="both"/>
        <w:rPr>
          <w:rFonts w:hint="eastAsia"/>
        </w:rPr>
      </w:pPr>
      <w:r>
        <w:rPr>
          <w:rFonts w:hint="eastAsia"/>
        </w:rPr>
        <w:t>它在布林格1564年的《第二瑞士信条》；梅兰希顿的学生乌尔西努斯1562年的《海德堡要理问答》；1562年的《英国国教三十九条信纲》；以及1648年的《威斯敏斯特信仰告白》中占主导地位。</w:t>
      </w:r>
    </w:p>
    <w:p w14:paraId="5CDA49F1">
      <w:pPr>
        <w:widowControl w:val="0"/>
        <w:numPr>
          <w:ilvl w:val="0"/>
          <w:numId w:val="0"/>
        </w:numPr>
        <w:jc w:val="both"/>
        <w:rPr>
          <w:rFonts w:hint="eastAsia"/>
        </w:rPr>
      </w:pPr>
    </w:p>
    <w:p w14:paraId="33A0827F">
      <w:pPr>
        <w:widowControl w:val="0"/>
        <w:numPr>
          <w:ilvl w:val="0"/>
          <w:numId w:val="0"/>
        </w:numPr>
        <w:jc w:val="both"/>
        <w:rPr>
          <w:rFonts w:hint="eastAsia"/>
        </w:rPr>
      </w:pPr>
      <w:r>
        <w:rPr>
          <w:rFonts w:hint="eastAsia"/>
        </w:rPr>
        <w:t>These all agree––1st. As to the "presence," of the flesh and blood of Christ. (1) His human nature is in heaven only.</w:t>
      </w:r>
    </w:p>
    <w:p w14:paraId="0F33E795">
      <w:pPr>
        <w:widowControl w:val="0"/>
        <w:numPr>
          <w:ilvl w:val="0"/>
          <w:numId w:val="0"/>
        </w:numPr>
        <w:jc w:val="both"/>
        <w:rPr>
          <w:rFonts w:hint="eastAsia"/>
        </w:rPr>
      </w:pPr>
      <w:r>
        <w:rPr>
          <w:rFonts w:hint="eastAsia"/>
        </w:rPr>
        <w:t>这些都同意——第一，关于基督肉体和宝血的“临在”。(1) 祂的人性只在天上。</w:t>
      </w:r>
    </w:p>
    <w:p w14:paraId="1579358A">
      <w:pPr>
        <w:widowControl w:val="0"/>
        <w:numPr>
          <w:ilvl w:val="0"/>
          <w:numId w:val="0"/>
        </w:numPr>
        <w:jc w:val="both"/>
        <w:rPr>
          <w:rFonts w:hint="eastAsia"/>
        </w:rPr>
      </w:pPr>
      <w:r>
        <w:rPr>
          <w:rFonts w:hint="eastAsia"/>
        </w:rPr>
        <w:t>(2) His Person as God–man is omnipresent everywhere and always, our communion is with his entire person rather that with his flesh and blood (see above, Chapter 13., Ques. 13 and 16).</w:t>
      </w:r>
    </w:p>
    <w:p w14:paraId="1F886861">
      <w:pPr>
        <w:widowControl w:val="0"/>
        <w:numPr>
          <w:ilvl w:val="0"/>
          <w:numId w:val="0"/>
        </w:numPr>
        <w:jc w:val="both"/>
        <w:rPr>
          <w:rFonts w:hint="eastAsia"/>
        </w:rPr>
      </w:pPr>
      <w:r>
        <w:rPr>
          <w:rFonts w:hint="eastAsia"/>
        </w:rPr>
        <w:t>(2) 祂作为神人的位格，无时无刻无所不在，我们的交通是与祂整个位格的交通，而非仅仅与祂的肉和血（见上文，第十三章，问题13和16）。</w:t>
      </w:r>
    </w:p>
    <w:p w14:paraId="7A08CA48">
      <w:pPr>
        <w:widowControl w:val="0"/>
        <w:numPr>
          <w:ilvl w:val="0"/>
          <w:numId w:val="0"/>
        </w:numPr>
        <w:jc w:val="both"/>
        <w:rPr>
          <w:rFonts w:hint="eastAsia"/>
        </w:rPr>
      </w:pPr>
      <w:r>
        <w:rPr>
          <w:rFonts w:hint="eastAsia"/>
        </w:rPr>
        <w:t>(3) The presence of his flesh and blood in the sacrament is neither physical nor local; but only through the Holy Spirit, affecting the soul graciously.</w:t>
      </w:r>
    </w:p>
    <w:p w14:paraId="71F6ADE8">
      <w:pPr>
        <w:widowControl w:val="0"/>
        <w:numPr>
          <w:ilvl w:val="0"/>
          <w:numId w:val="0"/>
        </w:numPr>
        <w:jc w:val="both"/>
        <w:rPr>
          <w:rFonts w:hint="eastAsia"/>
        </w:rPr>
      </w:pPr>
      <w:r>
        <w:rPr>
          <w:rFonts w:hint="eastAsia"/>
        </w:rPr>
        <w:t>(3) 祂的肉和血在圣礼中的临在既非物质的也非地方性的；而仅仅是藉着圣灵，恩慈地影响灵魂。</w:t>
      </w:r>
    </w:p>
    <w:p w14:paraId="2C05A2A5">
      <w:pPr>
        <w:widowControl w:val="0"/>
        <w:numPr>
          <w:ilvl w:val="0"/>
          <w:numId w:val="0"/>
        </w:numPr>
        <w:jc w:val="both"/>
        <w:rPr>
          <w:rFonts w:hint="eastAsia"/>
        </w:rPr>
      </w:pPr>
      <w:r>
        <w:rPr>
          <w:rFonts w:hint="eastAsia"/>
        </w:rPr>
        <w:t>2nd. As to that which the believer feeds upon, they agreed that it was not the "substance" but the virtue or efficacy of his body and blood, i.e., their sacrificial virtue, as broken and shed for sin.</w:t>
      </w:r>
    </w:p>
    <w:p w14:paraId="2C71EF2F">
      <w:pPr>
        <w:widowControl w:val="0"/>
        <w:numPr>
          <w:ilvl w:val="0"/>
          <w:numId w:val="0"/>
        </w:numPr>
        <w:jc w:val="both"/>
        <w:rPr>
          <w:rFonts w:hint="eastAsia"/>
        </w:rPr>
      </w:pPr>
      <w:r>
        <w:rPr>
          <w:rFonts w:hint="eastAsia"/>
        </w:rPr>
        <w:t>第二，关于信徒所领受的，他们同意那不是“实体”，而是祂身体和血的功效或能力，即它们作为为罪擘开和倾流的献祭功效。</w:t>
      </w:r>
    </w:p>
    <w:p w14:paraId="59545698">
      <w:pPr>
        <w:widowControl w:val="0"/>
        <w:numPr>
          <w:ilvl w:val="0"/>
          <w:numId w:val="0"/>
        </w:numPr>
        <w:jc w:val="both"/>
        <w:rPr>
          <w:rFonts w:hint="eastAsia"/>
        </w:rPr>
      </w:pPr>
      <w:r>
        <w:rPr>
          <w:rFonts w:hint="eastAsia"/>
        </w:rPr>
        <w:t>3rd. As to the "feeding," of believers upon this "body and blood," they agreed––(1) It was not with the mouth in any manner. (2) It was by the soul alone.</w:t>
      </w:r>
    </w:p>
    <w:p w14:paraId="26DF5983">
      <w:pPr>
        <w:widowControl w:val="0"/>
        <w:numPr>
          <w:ilvl w:val="0"/>
          <w:numId w:val="0"/>
        </w:numPr>
        <w:jc w:val="both"/>
        <w:rPr>
          <w:rFonts w:hint="eastAsia"/>
        </w:rPr>
      </w:pPr>
      <w:r>
        <w:rPr>
          <w:rFonts w:hint="eastAsia"/>
        </w:rPr>
        <w:t>第三，关于信徒对这“身体和血”的“领受”，他们同意——(1) 绝非用口领受。(2) 唯独藉着灵魂。</w:t>
      </w:r>
    </w:p>
    <w:p w14:paraId="1E6AB6AD">
      <w:pPr>
        <w:widowControl w:val="0"/>
        <w:numPr>
          <w:ilvl w:val="0"/>
          <w:numId w:val="0"/>
        </w:numPr>
        <w:jc w:val="both"/>
        <w:rPr>
          <w:rFonts w:hint="eastAsia"/>
        </w:rPr>
      </w:pPr>
      <w:r>
        <w:rPr>
          <w:rFonts w:hint="eastAsia"/>
        </w:rPr>
        <w:t>(3) It was by faith, the mouth or hand of the soul. (4) By or through the power of the Holy Ghost.</w:t>
      </w:r>
    </w:p>
    <w:p w14:paraId="440F75FE">
      <w:pPr>
        <w:widowControl w:val="0"/>
        <w:numPr>
          <w:ilvl w:val="0"/>
          <w:numId w:val="0"/>
        </w:numPr>
        <w:jc w:val="both"/>
        <w:rPr>
          <w:rFonts w:hint="eastAsia"/>
        </w:rPr>
      </w:pPr>
      <w:r>
        <w:rPr>
          <w:rFonts w:hint="eastAsia"/>
        </w:rPr>
        <w:t>(3) 乃是藉着信心，即灵魂的口或手。(4) 藉着或通过圣灵的能力。</w:t>
      </w:r>
    </w:p>
    <w:p w14:paraId="19B9DC22">
      <w:pPr>
        <w:widowControl w:val="0"/>
        <w:numPr>
          <w:ilvl w:val="0"/>
          <w:numId w:val="0"/>
        </w:numPr>
        <w:jc w:val="both"/>
        <w:rPr>
          <w:rFonts w:hint="eastAsia"/>
        </w:rPr>
      </w:pPr>
      <w:r>
        <w:rPr>
          <w:rFonts w:hint="eastAsia"/>
        </w:rPr>
        <w:t>(5) It is not confined to the Lord’s Supper. It takes place whenever faith in him is exercised.—"Bib. Ref:," April, 1848.</w:t>
      </w:r>
    </w:p>
    <w:p w14:paraId="62A40525">
      <w:pPr>
        <w:widowControl w:val="0"/>
        <w:numPr>
          <w:ilvl w:val="0"/>
          <w:numId w:val="0"/>
        </w:numPr>
        <w:jc w:val="both"/>
        <w:rPr>
          <w:rFonts w:hint="eastAsia"/>
        </w:rPr>
      </w:pPr>
      <w:r>
        <w:rPr>
          <w:rFonts w:hint="eastAsia"/>
        </w:rPr>
        <w:t>(5) 它不限于圣餐。每当对祂的信心被运用时，它就会发生。——《圣经参考》，1848年4月。</w:t>
      </w:r>
    </w:p>
    <w:p w14:paraId="0B20F196">
      <w:pPr>
        <w:widowControl w:val="0"/>
        <w:numPr>
          <w:ilvl w:val="0"/>
          <w:numId w:val="0"/>
        </w:numPr>
        <w:jc w:val="both"/>
        <w:rPr>
          <w:rFonts w:hint="eastAsia"/>
        </w:rPr>
      </w:pPr>
    </w:p>
    <w:p w14:paraId="33920DBE">
      <w:pPr>
        <w:widowControl w:val="0"/>
        <w:numPr>
          <w:ilvl w:val="0"/>
          <w:numId w:val="0"/>
        </w:numPr>
        <w:jc w:val="both"/>
        <w:rPr>
          <w:rFonts w:hint="eastAsia"/>
        </w:rPr>
      </w:pPr>
      <w:r>
        <w:rPr>
          <w:rFonts w:hint="eastAsia"/>
        </w:rPr>
        <w:t>THE EFFICACY OF THIS SACRAMENT</w:t>
      </w:r>
    </w:p>
    <w:p w14:paraId="558267D9">
      <w:pPr>
        <w:widowControl w:val="0"/>
        <w:numPr>
          <w:ilvl w:val="0"/>
          <w:numId w:val="0"/>
        </w:numPr>
        <w:jc w:val="both"/>
        <w:rPr>
          <w:rFonts w:hint="eastAsia"/>
        </w:rPr>
      </w:pPr>
      <w:r>
        <w:rPr>
          <w:rFonts w:hint="eastAsia"/>
        </w:rPr>
        <w:t>此圣礼的功效</w:t>
      </w:r>
    </w:p>
    <w:p w14:paraId="51196610">
      <w:pPr>
        <w:widowControl w:val="0"/>
        <w:numPr>
          <w:ilvl w:val="0"/>
          <w:numId w:val="0"/>
        </w:numPr>
        <w:jc w:val="both"/>
        <w:rPr>
          <w:rFonts w:hint="eastAsia"/>
        </w:rPr>
      </w:pPr>
    </w:p>
    <w:p w14:paraId="3553D378">
      <w:pPr>
        <w:widowControl w:val="0"/>
        <w:numPr>
          <w:ilvl w:val="0"/>
          <w:numId w:val="0"/>
        </w:numPr>
        <w:jc w:val="both"/>
        <w:rPr>
          <w:rFonts w:hint="eastAsia"/>
        </w:rPr>
      </w:pPr>
      <w:r>
        <w:rPr>
          <w:rFonts w:hint="eastAsia"/>
        </w:rPr>
        <w:t>17.What is the Romish doctrine as to the efficacy ofthe Eucharist, and in what sense and on what ground do they hold that it is also a sacrifice ?</w:t>
      </w:r>
    </w:p>
    <w:p w14:paraId="39968F49">
      <w:pPr>
        <w:widowControl w:val="0"/>
        <w:numPr>
          <w:ilvl w:val="0"/>
          <w:numId w:val="0"/>
        </w:numPr>
        <w:jc w:val="both"/>
        <w:rPr>
          <w:rFonts w:hint="eastAsia"/>
        </w:rPr>
      </w:pPr>
      <w:r>
        <w:rPr>
          <w:rFonts w:hint="eastAsia"/>
        </w:rPr>
        <w:t>17. 罗马天主教关于圣餐功效的教义是什么？他们在何种意义上以及基于何种理由认为它也是一种献祭？</w:t>
      </w:r>
    </w:p>
    <w:p w14:paraId="41C72341">
      <w:pPr>
        <w:widowControl w:val="0"/>
        <w:numPr>
          <w:ilvl w:val="0"/>
          <w:numId w:val="0"/>
        </w:numPr>
        <w:jc w:val="both"/>
        <w:rPr>
          <w:rFonts w:hint="eastAsia"/>
        </w:rPr>
      </w:pPr>
    </w:p>
    <w:p w14:paraId="3F2B28A3">
      <w:pPr>
        <w:widowControl w:val="0"/>
        <w:numPr>
          <w:ilvl w:val="0"/>
          <w:numId w:val="0"/>
        </w:numPr>
        <w:jc w:val="both"/>
        <w:rPr>
          <w:rFonts w:hint="eastAsia"/>
        </w:rPr>
      </w:pPr>
      <w:r>
        <w:rPr>
          <w:rFonts w:hint="eastAsia"/>
        </w:rPr>
        <w:t>They distinguish between the eucharist as a sacrament, and as a sacrifice.</w:t>
      </w:r>
    </w:p>
    <w:p w14:paraId="00B40B0F">
      <w:pPr>
        <w:widowControl w:val="0"/>
        <w:numPr>
          <w:ilvl w:val="0"/>
          <w:numId w:val="0"/>
        </w:numPr>
        <w:jc w:val="both"/>
        <w:rPr>
          <w:rFonts w:hint="eastAsia"/>
        </w:rPr>
      </w:pPr>
      <w:r>
        <w:rPr>
          <w:rFonts w:hint="eastAsia"/>
        </w:rPr>
        <w:t>他们区分作为圣礼的圣餐和作为献祭的圣餐。</w:t>
      </w:r>
    </w:p>
    <w:p w14:paraId="6E4E373A">
      <w:pPr>
        <w:widowControl w:val="0"/>
        <w:numPr>
          <w:ilvl w:val="0"/>
          <w:numId w:val="0"/>
        </w:numPr>
        <w:jc w:val="both"/>
        <w:rPr>
          <w:rFonts w:hint="eastAsia"/>
        </w:rPr>
      </w:pPr>
      <w:r>
        <w:rPr>
          <w:rFonts w:hint="eastAsia"/>
        </w:rPr>
        <w:t>As a sacrament its effect is that ex opere operato the receiver who does not present an obstacle, is nourished spiritually, sanctified and replenished with merit by the actual substance of the Redeemer eaten or drunk.</w:t>
      </w:r>
    </w:p>
    <w:p w14:paraId="06A7436F">
      <w:pPr>
        <w:widowControl w:val="0"/>
        <w:numPr>
          <w:ilvl w:val="0"/>
          <w:numId w:val="0"/>
        </w:numPr>
        <w:jc w:val="both"/>
        <w:rPr>
          <w:rFonts w:hint="eastAsia"/>
        </w:rPr>
      </w:pPr>
      <w:r>
        <w:rPr>
          <w:rFonts w:hint="eastAsia"/>
        </w:rPr>
        <w:t>作为圣礼，其效果是，ex opere operato (拉丁文：借功生效)，不设置障碍的领受者，通过吃喝救赎主的真实实体，在属灵上得到滋养、成圣并充满功德。</w:t>
      </w:r>
    </w:p>
    <w:p w14:paraId="07793D80">
      <w:pPr>
        <w:widowControl w:val="0"/>
        <w:numPr>
          <w:ilvl w:val="0"/>
          <w:numId w:val="0"/>
        </w:numPr>
        <w:jc w:val="both"/>
        <w:rPr>
          <w:rFonts w:hint="eastAsia"/>
        </w:rPr>
      </w:pPr>
    </w:p>
    <w:p w14:paraId="39526557">
      <w:pPr>
        <w:widowControl w:val="0"/>
        <w:numPr>
          <w:ilvl w:val="0"/>
          <w:numId w:val="0"/>
        </w:numPr>
        <w:jc w:val="both"/>
        <w:rPr>
          <w:rFonts w:hint="eastAsia"/>
        </w:rPr>
      </w:pPr>
      <w:r>
        <w:rPr>
          <w:rFonts w:hint="eastAsia"/>
        </w:rPr>
        <w:t>On the other hand––"The sacrifice of the mass is an external oblation of the body and blood of Christ offered to God in recognition of his supreme Lordship, under the appearance of bread and wine visibly exhibited by a legitimate minister, with the addition of certain prayers and ceremonies prescribed by the church for the greater worship of God and edification of the people."––Dens, Vol. 5., p. 358.</w:t>
      </w:r>
    </w:p>
    <w:p w14:paraId="685E539B">
      <w:pPr>
        <w:widowControl w:val="0"/>
        <w:numPr>
          <w:ilvl w:val="0"/>
          <w:numId w:val="0"/>
        </w:numPr>
        <w:jc w:val="both"/>
        <w:rPr>
          <w:rFonts w:hint="eastAsia"/>
        </w:rPr>
      </w:pPr>
      <w:r>
        <w:rPr>
          <w:rFonts w:hint="eastAsia"/>
        </w:rPr>
        <w:t>另一方面——“弥撒的献祭是基督身体和宝血的外在奉献，献给神以承认祂至高无上的主权，在饼和酒的外表下，由合法的牧师可见地展示，并加上教会为更崇拜神和造就百姓而规定的某些祷告和仪式。”——邓斯，第五卷，第358页。</w:t>
      </w:r>
    </w:p>
    <w:p w14:paraId="0EA42A87">
      <w:pPr>
        <w:widowControl w:val="0"/>
        <w:numPr>
          <w:ilvl w:val="0"/>
          <w:numId w:val="0"/>
        </w:numPr>
        <w:jc w:val="both"/>
        <w:rPr>
          <w:rFonts w:hint="eastAsia"/>
        </w:rPr>
      </w:pPr>
    </w:p>
    <w:p w14:paraId="6271D372">
      <w:pPr>
        <w:widowControl w:val="0"/>
        <w:numPr>
          <w:ilvl w:val="0"/>
          <w:numId w:val="0"/>
        </w:numPr>
        <w:jc w:val="both"/>
        <w:rPr>
          <w:rFonts w:hint="eastAsia"/>
        </w:rPr>
      </w:pPr>
      <w:r>
        <w:rPr>
          <w:rFonts w:hint="eastAsia"/>
        </w:rPr>
        <w:t>With respect to its end it is to be distinguished into, 1st, Latreuticum, or an act of supreme worship offered to God.</w:t>
      </w:r>
    </w:p>
    <w:p w14:paraId="0FD4F439">
      <w:pPr>
        <w:widowControl w:val="0"/>
        <w:numPr>
          <w:ilvl w:val="0"/>
          <w:numId w:val="0"/>
        </w:numPr>
        <w:jc w:val="both"/>
        <w:rPr>
          <w:rFonts w:hint="eastAsia"/>
        </w:rPr>
      </w:pPr>
      <w:r>
        <w:rPr>
          <w:rFonts w:hint="eastAsia"/>
        </w:rPr>
        <w:t>就其目的而言，可区分为：第一，Latreuticum (拉丁文：崇拜祭)，或献给神的至高敬拜行为。</w:t>
      </w:r>
    </w:p>
    <w:p w14:paraId="217B3D2E">
      <w:pPr>
        <w:widowControl w:val="0"/>
        <w:numPr>
          <w:ilvl w:val="0"/>
          <w:numId w:val="0"/>
        </w:numPr>
        <w:jc w:val="both"/>
        <w:rPr>
          <w:rFonts w:hint="eastAsia"/>
        </w:rPr>
      </w:pPr>
      <w:r>
        <w:rPr>
          <w:rFonts w:hint="eastAsia"/>
        </w:rPr>
        <w:t>2nd. Eucharisticum, thanksgiving.</w:t>
      </w:r>
    </w:p>
    <w:p w14:paraId="65025296">
      <w:pPr>
        <w:widowControl w:val="0"/>
        <w:numPr>
          <w:ilvl w:val="0"/>
          <w:numId w:val="0"/>
        </w:numPr>
        <w:jc w:val="both"/>
        <w:rPr>
          <w:rFonts w:hint="eastAsia"/>
        </w:rPr>
      </w:pPr>
      <w:r>
        <w:rPr>
          <w:rFonts w:hint="eastAsia"/>
        </w:rPr>
        <w:t>第二，Eucharisticum (拉丁文：感恩祭)，感恩。</w:t>
      </w:r>
    </w:p>
    <w:p w14:paraId="714BCFC2">
      <w:pPr>
        <w:widowControl w:val="0"/>
        <w:numPr>
          <w:ilvl w:val="0"/>
          <w:numId w:val="0"/>
        </w:numPr>
        <w:jc w:val="both"/>
        <w:rPr>
          <w:rFonts w:hint="eastAsia"/>
        </w:rPr>
      </w:pPr>
      <w:r>
        <w:rPr>
          <w:rFonts w:hint="eastAsia"/>
        </w:rPr>
        <w:t>3rd. Propitiatorium, atoning for sin, and propitiating God by the offering up of the body and blood of Christ again.</w:t>
      </w:r>
    </w:p>
    <w:p w14:paraId="7D2682EA">
      <w:pPr>
        <w:widowControl w:val="0"/>
        <w:numPr>
          <w:ilvl w:val="0"/>
          <w:numId w:val="0"/>
        </w:numPr>
        <w:jc w:val="both"/>
        <w:rPr>
          <w:rFonts w:hint="eastAsia"/>
        </w:rPr>
      </w:pPr>
      <w:r>
        <w:rPr>
          <w:rFonts w:hint="eastAsia"/>
        </w:rPr>
        <w:t>第三，Propitiatorium (拉丁文：赎罪祭)，为罪赎罪，并藉着再次献上基督的身体和血来平息神的忿怒。</w:t>
      </w:r>
    </w:p>
    <w:p w14:paraId="74CD937A">
      <w:pPr>
        <w:widowControl w:val="0"/>
        <w:numPr>
          <w:ilvl w:val="0"/>
          <w:numId w:val="0"/>
        </w:numPr>
        <w:jc w:val="both"/>
        <w:rPr>
          <w:rFonts w:hint="eastAsia"/>
        </w:rPr>
      </w:pPr>
      <w:r>
        <w:rPr>
          <w:rFonts w:hint="eastAsia"/>
        </w:rPr>
        <w:t>4th. Imperatorium, since through it we attain to many spiritual and temporal blessings.––Dens, Vol. 5., p. 368.</w:t>
      </w:r>
    </w:p>
    <w:p w14:paraId="64A1BF79">
      <w:pPr>
        <w:widowControl w:val="0"/>
        <w:numPr>
          <w:ilvl w:val="0"/>
          <w:numId w:val="0"/>
        </w:numPr>
        <w:jc w:val="both"/>
        <w:rPr>
          <w:rFonts w:hint="eastAsia"/>
        </w:rPr>
      </w:pPr>
      <w:r>
        <w:rPr>
          <w:rFonts w:hint="eastAsia"/>
        </w:rPr>
        <w:t>第四，Imperatorium (拉丁文：祈求祭)，因为藉着它我们获得许多属灵和属世的祝福。——邓斯，第五卷，第368页。</w:t>
      </w:r>
    </w:p>
    <w:p w14:paraId="3B74B787">
      <w:pPr>
        <w:widowControl w:val="0"/>
        <w:numPr>
          <w:ilvl w:val="0"/>
          <w:numId w:val="0"/>
        </w:numPr>
        <w:jc w:val="both"/>
        <w:rPr>
          <w:rFonts w:hint="eastAsia"/>
        </w:rPr>
      </w:pPr>
    </w:p>
    <w:p w14:paraId="4C9B525E">
      <w:pPr>
        <w:widowControl w:val="0"/>
        <w:numPr>
          <w:ilvl w:val="0"/>
          <w:numId w:val="0"/>
        </w:numPr>
        <w:jc w:val="both"/>
        <w:rPr>
          <w:rFonts w:hint="eastAsia"/>
        </w:rPr>
      </w:pPr>
      <w:r>
        <w:rPr>
          <w:rFonts w:hint="eastAsia"/>
        </w:rPr>
        <w:t>The difference between the eucharist as a sacrament and a sacrifice is very great, and is twofold; as a sacrament it is perfected by consecration, as a sacrifice all its efficacy, consists in its oblation.</w:t>
      </w:r>
    </w:p>
    <w:p w14:paraId="3E678919">
      <w:pPr>
        <w:widowControl w:val="0"/>
        <w:numPr>
          <w:ilvl w:val="0"/>
          <w:numId w:val="0"/>
        </w:numPr>
        <w:jc w:val="both"/>
        <w:rPr>
          <w:rFonts w:hint="eastAsia"/>
        </w:rPr>
      </w:pPr>
      <w:r>
        <w:rPr>
          <w:rFonts w:hint="eastAsia"/>
        </w:rPr>
        <w:t>圣餐作为圣礼与作为献祭之间的区别很大，并且是双重的；作为圣礼，它因祝圣而完美，作为献祭，其全部功效在于其奉献。</w:t>
      </w:r>
    </w:p>
    <w:p w14:paraId="079480E3">
      <w:pPr>
        <w:widowControl w:val="0"/>
        <w:numPr>
          <w:ilvl w:val="0"/>
          <w:numId w:val="0"/>
        </w:numPr>
        <w:jc w:val="both"/>
        <w:rPr>
          <w:rFonts w:hint="eastAsia"/>
        </w:rPr>
      </w:pPr>
      <w:r>
        <w:rPr>
          <w:rFonts w:hint="eastAsia"/>
        </w:rPr>
        <w:t>As a sacrament it is to the worthy receiver a source of merit, as a sacrifice it is not only a source of merit, but also of satisfaction, expiating the sins of the living and the dead.––"Cat. Rom.," Pt. 2., Chap. 4., Q. 55; "Council Trent," Sess. 22.</w:t>
      </w:r>
    </w:p>
    <w:p w14:paraId="6A18A846">
      <w:pPr>
        <w:widowControl w:val="0"/>
        <w:numPr>
          <w:ilvl w:val="0"/>
          <w:numId w:val="0"/>
        </w:numPr>
        <w:jc w:val="both"/>
        <w:rPr>
          <w:rFonts w:hint="eastAsia"/>
        </w:rPr>
      </w:pPr>
      <w:r>
        <w:rPr>
          <w:rFonts w:hint="eastAsia"/>
        </w:rPr>
        <w:t>作为圣礼，它对配领受的人是功德的来源；作为献祭，它不仅是功德的来源，也是补赎的来源，为生者和死者的罪赎罪。——《罗马教理问答》，第二部分，第四章，问题55；《特伦托大公会议》，第二十二期会议。</w:t>
      </w:r>
    </w:p>
    <w:p w14:paraId="65CF17A2">
      <w:pPr>
        <w:widowControl w:val="0"/>
        <w:numPr>
          <w:ilvl w:val="0"/>
          <w:numId w:val="0"/>
        </w:numPr>
        <w:jc w:val="both"/>
        <w:rPr>
          <w:rFonts w:hint="eastAsia"/>
        </w:rPr>
      </w:pPr>
    </w:p>
    <w:p w14:paraId="513B6380">
      <w:pPr>
        <w:widowControl w:val="0"/>
        <w:numPr>
          <w:ilvl w:val="0"/>
          <w:numId w:val="0"/>
        </w:numPr>
        <w:jc w:val="both"/>
        <w:rPr>
          <w:rFonts w:hint="eastAsia"/>
        </w:rPr>
      </w:pPr>
      <w:r>
        <w:rPr>
          <w:rFonts w:hint="eastAsia"/>
        </w:rPr>
        <w:t>They found this doctrine upon the authority of the church, and absurdly appeal to Malachi 1:11, as a prophecy of this perpetually recurrent sacrifice, and to the declaration, Hebrews 7:17, that Christ is "a priest forever, after the order of Melchizedec," who, say they, discharged his priestly functions in offering bread and wine to Abraham.––Genesis 14:18.</w:t>
      </w:r>
    </w:p>
    <w:p w14:paraId="33D853EF">
      <w:pPr>
        <w:widowControl w:val="0"/>
        <w:numPr>
          <w:ilvl w:val="0"/>
          <w:numId w:val="0"/>
        </w:numPr>
        <w:jc w:val="both"/>
        <w:rPr>
          <w:rFonts w:hint="eastAsia"/>
        </w:rPr>
      </w:pPr>
      <w:r>
        <w:rPr>
          <w:rFonts w:hint="eastAsia"/>
        </w:rPr>
        <w:t>他们将此教义建立在教会的权威之上，并荒谬地援引玛拉基书 1:11 作为这种不断重复献祭的预言，以及希伯来书 7:17 的宣告，即基督是“永远为祭司，是照着麦基洗德的等次”，他们说，麦基洗德通过向亚伯拉罕献上饼和酒来履行其祭司的职能。——创世记 14:18。</w:t>
      </w:r>
    </w:p>
    <w:p w14:paraId="1B86BD89">
      <w:pPr>
        <w:widowControl w:val="0"/>
        <w:numPr>
          <w:ilvl w:val="0"/>
          <w:numId w:val="0"/>
        </w:numPr>
        <w:jc w:val="both"/>
        <w:rPr>
          <w:rFonts w:hint="eastAsia"/>
        </w:rPr>
      </w:pPr>
    </w:p>
    <w:p w14:paraId="08D24042">
      <w:pPr>
        <w:widowControl w:val="0"/>
        <w:numPr>
          <w:ilvl w:val="0"/>
          <w:numId w:val="0"/>
        </w:numPr>
        <w:jc w:val="both"/>
        <w:rPr>
          <w:rFonts w:hint="eastAsia"/>
        </w:rPr>
      </w:pPr>
      <w:r>
        <w:rPr>
          <w:rFonts w:hint="eastAsia"/>
        </w:rPr>
        <w:t>18. How may this doctrine be refuted ?</w:t>
      </w:r>
    </w:p>
    <w:p w14:paraId="62E327DE">
      <w:pPr>
        <w:widowControl w:val="0"/>
        <w:numPr>
          <w:ilvl w:val="0"/>
          <w:numId w:val="0"/>
        </w:numPr>
        <w:jc w:val="both"/>
        <w:rPr>
          <w:rFonts w:hint="eastAsia"/>
        </w:rPr>
      </w:pPr>
      <w:r>
        <w:rPr>
          <w:rFonts w:hint="eastAsia"/>
        </w:rPr>
        <w:t>18. 这一教义如何被驳斥？</w:t>
      </w:r>
    </w:p>
    <w:p w14:paraId="50722144">
      <w:pPr>
        <w:widowControl w:val="0"/>
        <w:numPr>
          <w:ilvl w:val="0"/>
          <w:numId w:val="0"/>
        </w:numPr>
        <w:jc w:val="both"/>
        <w:rPr>
          <w:rFonts w:hint="eastAsia"/>
        </w:rPr>
      </w:pPr>
    </w:p>
    <w:p w14:paraId="28097BAB">
      <w:pPr>
        <w:widowControl w:val="0"/>
        <w:numPr>
          <w:ilvl w:val="0"/>
          <w:numId w:val="0"/>
        </w:numPr>
        <w:jc w:val="both"/>
        <w:rPr>
          <w:rFonts w:hint="eastAsia"/>
        </w:rPr>
      </w:pPr>
      <w:r>
        <w:rPr>
          <w:rFonts w:hint="eastAsia"/>
        </w:rPr>
        <w:t>1st. It has no foundation whatever in Scripture.</w:t>
      </w:r>
    </w:p>
    <w:p w14:paraId="358A3FE5">
      <w:pPr>
        <w:widowControl w:val="0"/>
        <w:numPr>
          <w:ilvl w:val="0"/>
          <w:numId w:val="0"/>
        </w:numPr>
        <w:jc w:val="both"/>
        <w:rPr>
          <w:rFonts w:hint="eastAsia"/>
        </w:rPr>
      </w:pPr>
      <w:r>
        <w:rPr>
          <w:rFonts w:hint="eastAsia"/>
        </w:rPr>
        <w:t>第一，它在圣经中没有任何根据。</w:t>
      </w:r>
    </w:p>
    <w:p w14:paraId="37B80973">
      <w:pPr>
        <w:widowControl w:val="0"/>
        <w:numPr>
          <w:ilvl w:val="0"/>
          <w:numId w:val="0"/>
        </w:numPr>
        <w:jc w:val="both"/>
        <w:rPr>
          <w:rFonts w:hint="eastAsia"/>
        </w:rPr>
      </w:pPr>
      <w:r>
        <w:rPr>
          <w:rFonts w:hint="eastAsia"/>
        </w:rPr>
        <w:t>Their appeal to the prophecy in Malachi, and to the typical relation of Melchizedec to Christ, is self–evidently absurd.</w:t>
      </w:r>
    </w:p>
    <w:p w14:paraId="2C504905">
      <w:pPr>
        <w:widowControl w:val="0"/>
        <w:numPr>
          <w:ilvl w:val="0"/>
          <w:numId w:val="0"/>
        </w:numPr>
        <w:jc w:val="both"/>
        <w:rPr>
          <w:rFonts w:hint="eastAsia"/>
        </w:rPr>
      </w:pPr>
      <w:r>
        <w:rPr>
          <w:rFonts w:hint="eastAsia"/>
        </w:rPr>
        <w:t>他们援引玛拉基书中的预言以及麦基洗德与基督的预表关系，显然是荒谬的。</w:t>
      </w:r>
    </w:p>
    <w:p w14:paraId="5A509C45">
      <w:pPr>
        <w:widowControl w:val="0"/>
        <w:numPr>
          <w:ilvl w:val="0"/>
          <w:numId w:val="0"/>
        </w:numPr>
        <w:jc w:val="both"/>
        <w:rPr>
          <w:rFonts w:hint="eastAsia"/>
        </w:rPr>
      </w:pPr>
    </w:p>
    <w:p w14:paraId="4CC00A8B">
      <w:pPr>
        <w:widowControl w:val="0"/>
        <w:numPr>
          <w:ilvl w:val="0"/>
          <w:numId w:val="0"/>
        </w:numPr>
        <w:jc w:val="both"/>
        <w:rPr>
          <w:rFonts w:hint="eastAsia"/>
        </w:rPr>
      </w:pPr>
      <w:r>
        <w:rPr>
          <w:rFonts w:hint="eastAsia"/>
        </w:rPr>
        <w:t>2nd. It rests wholly upon the fiction of transubstantiation, which was disproved above, Question 14.</w:t>
      </w:r>
    </w:p>
    <w:p w14:paraId="2A2F729B">
      <w:pPr>
        <w:widowControl w:val="0"/>
        <w:numPr>
          <w:ilvl w:val="0"/>
          <w:numId w:val="0"/>
        </w:numPr>
        <w:jc w:val="both"/>
        <w:rPr>
          <w:rFonts w:hint="eastAsia"/>
        </w:rPr>
      </w:pPr>
      <w:r>
        <w:rPr>
          <w:rFonts w:hint="eastAsia"/>
        </w:rPr>
        <w:t>第二，它完全建立在变体论的虚构之上，这已在上面的问题14中被驳斥。</w:t>
      </w:r>
    </w:p>
    <w:p w14:paraId="2DB37CDB">
      <w:pPr>
        <w:widowControl w:val="0"/>
        <w:numPr>
          <w:ilvl w:val="0"/>
          <w:numId w:val="0"/>
        </w:numPr>
        <w:jc w:val="both"/>
        <w:rPr>
          <w:rFonts w:hint="eastAsia"/>
        </w:rPr>
      </w:pPr>
    </w:p>
    <w:p w14:paraId="143D8820">
      <w:pPr>
        <w:widowControl w:val="0"/>
        <w:numPr>
          <w:ilvl w:val="0"/>
          <w:numId w:val="0"/>
        </w:numPr>
        <w:jc w:val="both"/>
        <w:rPr>
          <w:rFonts w:hint="eastAsia"/>
        </w:rPr>
      </w:pPr>
      <w:r>
        <w:rPr>
          <w:rFonts w:hint="eastAsia"/>
        </w:rPr>
        <w:t>3rd. The sacrifice of Christ on the cross was perfect, and from its essential nature excludes all others.––Hebrews 9:25– 28;10:10–14 and 18,26,27.</w:t>
      </w:r>
    </w:p>
    <w:p w14:paraId="0B2C442B">
      <w:pPr>
        <w:widowControl w:val="0"/>
        <w:numPr>
          <w:ilvl w:val="0"/>
          <w:numId w:val="0"/>
        </w:numPr>
        <w:jc w:val="both"/>
        <w:rPr>
          <w:rFonts w:hint="eastAsia"/>
        </w:rPr>
      </w:pPr>
      <w:r>
        <w:rPr>
          <w:rFonts w:hint="eastAsia"/>
        </w:rPr>
        <w:t>第三，基督在十字架上的献祭是完美的，并且从其本质上排除了所有其他的献祭。——希伯来书 9:25–28；10:10–14 和 18,26,27。</w:t>
      </w:r>
    </w:p>
    <w:p w14:paraId="7964D166">
      <w:pPr>
        <w:widowControl w:val="0"/>
        <w:numPr>
          <w:ilvl w:val="0"/>
          <w:numId w:val="0"/>
        </w:numPr>
        <w:jc w:val="both"/>
        <w:rPr>
          <w:rFonts w:hint="eastAsia"/>
        </w:rPr>
      </w:pPr>
    </w:p>
    <w:p w14:paraId="495AFE24">
      <w:pPr>
        <w:widowControl w:val="0"/>
        <w:numPr>
          <w:ilvl w:val="0"/>
          <w:numId w:val="0"/>
        </w:numPr>
        <w:jc w:val="both"/>
        <w:rPr>
          <w:rFonts w:hint="eastAsia"/>
        </w:rPr>
      </w:pPr>
      <w:r>
        <w:rPr>
          <w:rFonts w:hint="eastAsia"/>
        </w:rPr>
        <w:t>4th. It is inconsistent with the words of institution pronounced by Christ.––Luke 22:19, and 1 Corinthians 11:24–26.</w:t>
      </w:r>
    </w:p>
    <w:p w14:paraId="64386625">
      <w:pPr>
        <w:widowControl w:val="0"/>
        <w:numPr>
          <w:ilvl w:val="0"/>
          <w:numId w:val="0"/>
        </w:numPr>
        <w:jc w:val="both"/>
        <w:rPr>
          <w:rFonts w:hint="eastAsia"/>
        </w:rPr>
      </w:pPr>
      <w:r>
        <w:rPr>
          <w:rFonts w:hint="eastAsia"/>
        </w:rPr>
        <w:t>第四，它与基督所宣告的设立之言不一致。——路加福音 22:19，和哥林多前书 11:24–26。</w:t>
      </w:r>
    </w:p>
    <w:p w14:paraId="3E0B1B86">
      <w:pPr>
        <w:widowControl w:val="0"/>
        <w:numPr>
          <w:ilvl w:val="0"/>
          <w:numId w:val="0"/>
        </w:numPr>
        <w:jc w:val="both"/>
        <w:rPr>
          <w:rFonts w:hint="eastAsia"/>
        </w:rPr>
      </w:pPr>
      <w:r>
        <w:rPr>
          <w:rFonts w:hint="eastAsia"/>
        </w:rPr>
        <w:t>The sacrament commemorates the sacrifice of Christ upon the cross, and consequently can not be a new propitiatory sacrifice itself for the same reason the essence of a sacrament is different from that of a sacrifice.</w:t>
      </w:r>
    </w:p>
    <w:p w14:paraId="5933A643">
      <w:pPr>
        <w:widowControl w:val="0"/>
        <w:numPr>
          <w:ilvl w:val="0"/>
          <w:numId w:val="0"/>
        </w:numPr>
        <w:jc w:val="both"/>
        <w:rPr>
          <w:rFonts w:hint="eastAsia"/>
        </w:rPr>
      </w:pPr>
      <w:r>
        <w:rPr>
          <w:rFonts w:hint="eastAsia"/>
        </w:rPr>
        <w:t>圣餐记念基督在十字架上的献祭，因此它本身不可能是新的赎罪祭，同样的原因，圣礼的本质与献祭的本质不同。</w:t>
      </w:r>
    </w:p>
    <w:p w14:paraId="337D4CDF">
      <w:pPr>
        <w:widowControl w:val="0"/>
        <w:numPr>
          <w:ilvl w:val="0"/>
          <w:numId w:val="0"/>
        </w:numPr>
        <w:jc w:val="both"/>
        <w:rPr>
          <w:rFonts w:hint="eastAsia"/>
        </w:rPr>
      </w:pPr>
      <w:r>
        <w:rPr>
          <w:rFonts w:hint="eastAsia"/>
        </w:rPr>
        <w:t>The two can not coexist in the same ordinance.</w:t>
      </w:r>
    </w:p>
    <w:p w14:paraId="1A0ED7A9">
      <w:pPr>
        <w:widowControl w:val="0"/>
        <w:numPr>
          <w:ilvl w:val="0"/>
          <w:numId w:val="0"/>
        </w:numPr>
        <w:jc w:val="both"/>
        <w:rPr>
          <w:rFonts w:hint="eastAsia"/>
        </w:rPr>
      </w:pPr>
      <w:r>
        <w:rPr>
          <w:rFonts w:hint="eastAsia"/>
        </w:rPr>
        <w:t>两者不能在同一个礼仪中共存。</w:t>
      </w:r>
    </w:p>
    <w:p w14:paraId="1E48590D">
      <w:pPr>
        <w:widowControl w:val="0"/>
        <w:numPr>
          <w:ilvl w:val="0"/>
          <w:numId w:val="0"/>
        </w:numPr>
        <w:jc w:val="both"/>
        <w:rPr>
          <w:rFonts w:hint="eastAsia"/>
        </w:rPr>
      </w:pPr>
    </w:p>
    <w:p w14:paraId="5D515B24">
      <w:pPr>
        <w:widowControl w:val="0"/>
        <w:numPr>
          <w:ilvl w:val="0"/>
          <w:numId w:val="0"/>
        </w:numPr>
        <w:jc w:val="both"/>
        <w:rPr>
          <w:rFonts w:hint="eastAsia"/>
        </w:rPr>
      </w:pPr>
      <w:r>
        <w:rPr>
          <w:rFonts w:hint="eastAsia"/>
        </w:rPr>
        <w:t>5th. It belonged to the very essence of all propitiatory sacrifices, as well to the typical sacrifices of the Old Testament, as to the all–perfect one of Christ, that life should be taken, that blood should be shed, since it consisted in vicariously suffering the penalty of the law.––Hebrews 9:22.</w:t>
      </w:r>
    </w:p>
    <w:p w14:paraId="4BC1606D">
      <w:pPr>
        <w:widowControl w:val="0"/>
        <w:numPr>
          <w:ilvl w:val="0"/>
          <w:numId w:val="0"/>
        </w:numPr>
        <w:jc w:val="both"/>
        <w:rPr>
          <w:rFonts w:hint="eastAsia"/>
        </w:rPr>
      </w:pPr>
      <w:r>
        <w:rPr>
          <w:rFonts w:hint="eastAsia"/>
        </w:rPr>
        <w:t>第五，所有赎罪祭的本质，无论是旧约的预表性献祭，还是基督全备的献祭，都在于必须夺去生命，必须流血，因为它在于代替性地承受律法的刑罚。——希伯来书 9:22。</w:t>
      </w:r>
    </w:p>
    <w:p w14:paraId="56715728">
      <w:pPr>
        <w:widowControl w:val="0"/>
        <w:numPr>
          <w:ilvl w:val="0"/>
          <w:numId w:val="0"/>
        </w:numPr>
        <w:jc w:val="both"/>
        <w:rPr>
          <w:rFonts w:hint="eastAsia"/>
        </w:rPr>
      </w:pPr>
      <w:r>
        <w:rPr>
          <w:rFonts w:hint="eastAsia"/>
        </w:rPr>
        <w:t>But the Papists themselves call the mass a bloodless sacrifice, and it is wholly without pain or death.</w:t>
      </w:r>
    </w:p>
    <w:p w14:paraId="3D8D1DC8">
      <w:pPr>
        <w:widowControl w:val="0"/>
        <w:numPr>
          <w:ilvl w:val="0"/>
          <w:numId w:val="0"/>
        </w:numPr>
        <w:jc w:val="both"/>
        <w:rPr>
          <w:rFonts w:hint="eastAsia"/>
        </w:rPr>
      </w:pPr>
      <w:r>
        <w:rPr>
          <w:rFonts w:hint="eastAsia"/>
        </w:rPr>
        <w:t>但是罗马天主教徒自己称弥撒为无血的献祭，它完全没有痛苦或死亡。</w:t>
      </w:r>
    </w:p>
    <w:p w14:paraId="30D06116">
      <w:pPr>
        <w:widowControl w:val="0"/>
        <w:numPr>
          <w:ilvl w:val="0"/>
          <w:numId w:val="0"/>
        </w:numPr>
        <w:jc w:val="both"/>
        <w:rPr>
          <w:rFonts w:hint="eastAsia"/>
        </w:rPr>
      </w:pPr>
    </w:p>
    <w:p w14:paraId="5033E9DE">
      <w:pPr>
        <w:widowControl w:val="0"/>
        <w:numPr>
          <w:ilvl w:val="0"/>
          <w:numId w:val="0"/>
        </w:numPr>
        <w:jc w:val="both"/>
        <w:rPr>
          <w:rFonts w:hint="eastAsia"/>
        </w:rPr>
      </w:pPr>
      <w:r>
        <w:rPr>
          <w:rFonts w:hint="eastAsia"/>
        </w:rPr>
        <w:t>6th. A sacrifice implies a priest to present it, but the Christian ministry is not a priesthood.––See above, Chap. 24, Question 21.</w:t>
      </w:r>
    </w:p>
    <w:p w14:paraId="4A0E2872">
      <w:pPr>
        <w:widowControl w:val="0"/>
        <w:numPr>
          <w:ilvl w:val="0"/>
          <w:numId w:val="0"/>
        </w:numPr>
        <w:jc w:val="both"/>
        <w:rPr>
          <w:rFonts w:hint="eastAsia"/>
        </w:rPr>
      </w:pPr>
      <w:r>
        <w:rPr>
          <w:rFonts w:hint="eastAsia"/>
        </w:rPr>
        <w:t>第六，献祭意味着需要一位祭司来献上它，但基督教的圣职并非祭司职。——见上文，第二十四章，问题21。</w:t>
      </w:r>
    </w:p>
    <w:p w14:paraId="6C382F13">
      <w:pPr>
        <w:widowControl w:val="0"/>
        <w:numPr>
          <w:ilvl w:val="0"/>
          <w:numId w:val="0"/>
        </w:numPr>
        <w:jc w:val="both"/>
        <w:rPr>
          <w:rFonts w:hint="eastAsia"/>
        </w:rPr>
      </w:pPr>
    </w:p>
    <w:p w14:paraId="123B6381">
      <w:pPr>
        <w:widowControl w:val="0"/>
        <w:numPr>
          <w:ilvl w:val="0"/>
          <w:numId w:val="0"/>
        </w:numPr>
        <w:jc w:val="both"/>
        <w:rPr>
          <w:rFonts w:hint="eastAsia"/>
        </w:rPr>
      </w:pPr>
      <w:r>
        <w:rPr>
          <w:rFonts w:hint="eastAsia"/>
        </w:rPr>
        <w:t>19.What is the Lutheran view as to the efficacy ofthe sacrament ?</w:t>
      </w:r>
    </w:p>
    <w:p w14:paraId="56FC6537">
      <w:pPr>
        <w:widowControl w:val="0"/>
        <w:numPr>
          <w:ilvl w:val="0"/>
          <w:numId w:val="0"/>
        </w:numPr>
        <w:jc w:val="both"/>
        <w:rPr>
          <w:rFonts w:hint="eastAsia"/>
        </w:rPr>
      </w:pPr>
      <w:r>
        <w:rPr>
          <w:rFonts w:hint="eastAsia"/>
        </w:rPr>
        <w:t>19. 路德宗关于圣餐功效的观点是什么？</w:t>
      </w:r>
    </w:p>
    <w:p w14:paraId="1325C20B">
      <w:pPr>
        <w:widowControl w:val="0"/>
        <w:numPr>
          <w:ilvl w:val="0"/>
          <w:numId w:val="0"/>
        </w:numPr>
        <w:jc w:val="both"/>
        <w:rPr>
          <w:rFonts w:hint="eastAsia"/>
        </w:rPr>
      </w:pPr>
    </w:p>
    <w:p w14:paraId="50C77A31">
      <w:pPr>
        <w:widowControl w:val="0"/>
        <w:numPr>
          <w:ilvl w:val="0"/>
          <w:numId w:val="0"/>
        </w:numPr>
        <w:jc w:val="both"/>
        <w:rPr>
          <w:rFonts w:hint="eastAsia"/>
        </w:rPr>
      </w:pPr>
      <w:r>
        <w:rPr>
          <w:rFonts w:hint="eastAsia"/>
        </w:rPr>
        <w:t>The Lutheran view on this point is that the efficacy of the sacrament resides not in the signs, but in the word of God connected with them, and that it is operative only when there is true faith in the receiver.</w:t>
      </w:r>
    </w:p>
    <w:p w14:paraId="2D42A5F8">
      <w:pPr>
        <w:widowControl w:val="0"/>
        <w:numPr>
          <w:ilvl w:val="0"/>
          <w:numId w:val="0"/>
        </w:numPr>
        <w:jc w:val="both"/>
        <w:rPr>
          <w:rFonts w:hint="eastAsia"/>
        </w:rPr>
      </w:pPr>
      <w:r>
        <w:rPr>
          <w:rFonts w:hint="eastAsia"/>
        </w:rPr>
        <w:t>路德宗在这一点上的观点是，圣餐的功效不在于标记，而在于与它们相联的神的道，并且只有当领受者有真实的信心时，它才起作用。</w:t>
      </w:r>
    </w:p>
    <w:p w14:paraId="3F9A874A">
      <w:pPr>
        <w:widowControl w:val="0"/>
        <w:numPr>
          <w:ilvl w:val="0"/>
          <w:numId w:val="0"/>
        </w:numPr>
        <w:jc w:val="both"/>
        <w:rPr>
          <w:rFonts w:hint="eastAsia"/>
        </w:rPr>
      </w:pPr>
    </w:p>
    <w:p w14:paraId="5B6E2908">
      <w:pPr>
        <w:widowControl w:val="0"/>
        <w:numPr>
          <w:ilvl w:val="0"/>
          <w:numId w:val="0"/>
        </w:numPr>
        <w:jc w:val="both"/>
        <w:rPr>
          <w:rFonts w:hint="eastAsia"/>
        </w:rPr>
      </w:pPr>
      <w:r>
        <w:rPr>
          <w:rFonts w:hint="eastAsia"/>
        </w:rPr>
        <w:t>This effect is identical with that of the word, and through faith includes the benefits of vital communion with Christ and all the fruits thereof.</w:t>
      </w:r>
    </w:p>
    <w:p w14:paraId="493A9A75">
      <w:pPr>
        <w:widowControl w:val="0"/>
        <w:numPr>
          <w:ilvl w:val="0"/>
          <w:numId w:val="0"/>
        </w:numPr>
        <w:jc w:val="both"/>
        <w:rPr>
          <w:rFonts w:hint="eastAsia"/>
        </w:rPr>
      </w:pPr>
      <w:r>
        <w:rPr>
          <w:rFonts w:hint="eastAsia"/>
        </w:rPr>
        <w:t>这种效果与道的果效相同，并且通过信心包含与基督活泼交通的益处及其一切果实。</w:t>
      </w:r>
    </w:p>
    <w:p w14:paraId="668BD5B5">
      <w:pPr>
        <w:widowControl w:val="0"/>
        <w:numPr>
          <w:ilvl w:val="0"/>
          <w:numId w:val="0"/>
        </w:numPr>
        <w:jc w:val="both"/>
        <w:rPr>
          <w:rFonts w:hint="eastAsia"/>
        </w:rPr>
      </w:pPr>
      <w:r>
        <w:rPr>
          <w:rFonts w:hint="eastAsia"/>
        </w:rPr>
        <w:t>It, however, lays stress upon the virtue of the literal body and blood of Christ as present in, with, and under, the bread and wine.</w:t>
      </w:r>
    </w:p>
    <w:p w14:paraId="14D1001E">
      <w:pPr>
        <w:widowControl w:val="0"/>
        <w:numPr>
          <w:ilvl w:val="0"/>
          <w:numId w:val="0"/>
        </w:numPr>
        <w:jc w:val="both"/>
        <w:rPr>
          <w:rFonts w:hint="eastAsia"/>
        </w:rPr>
      </w:pPr>
      <w:r>
        <w:rPr>
          <w:rFonts w:hint="eastAsia"/>
        </w:rPr>
        <w:t>然而，它强调基督真实的身体和血作为临在于、偕在于和隐藏于饼和酒之中的功效。</w:t>
      </w:r>
    </w:p>
    <w:p w14:paraId="2DA6BC54">
      <w:pPr>
        <w:widowControl w:val="0"/>
        <w:numPr>
          <w:ilvl w:val="0"/>
          <w:numId w:val="0"/>
        </w:numPr>
        <w:jc w:val="both"/>
        <w:rPr>
          <w:rFonts w:hint="eastAsia"/>
        </w:rPr>
      </w:pPr>
      <w:r>
        <w:rPr>
          <w:rFonts w:hint="eastAsia"/>
        </w:rPr>
        <w:t>This body and blood, being physically received equally by the believer and unbeliever, but being of gracious avail only in the case of the believer.––Luther’s "Small Cat.," Part V., Krauth’s "Conserv. Reform.," pp. 825–829.</w:t>
      </w:r>
    </w:p>
    <w:p w14:paraId="3D7F2F06">
      <w:pPr>
        <w:widowControl w:val="0"/>
        <w:numPr>
          <w:ilvl w:val="0"/>
          <w:numId w:val="0"/>
        </w:numPr>
        <w:jc w:val="both"/>
        <w:rPr>
          <w:rFonts w:hint="eastAsia"/>
        </w:rPr>
      </w:pPr>
      <w:r>
        <w:rPr>
          <w:rFonts w:hint="eastAsia"/>
        </w:rPr>
        <w:t>这身体和血，虽然被信徒和不信者同样地身体性地领受，但只有在信徒的情况下才具有恩典的益处。——路德《小要理问答》，第五部分；克劳斯《保守的宗教改革》，第825–829页。</w:t>
      </w:r>
    </w:p>
    <w:p w14:paraId="28698F29">
      <w:pPr>
        <w:widowControl w:val="0"/>
        <w:numPr>
          <w:ilvl w:val="0"/>
          <w:numId w:val="0"/>
        </w:numPr>
        <w:jc w:val="both"/>
        <w:rPr>
          <w:rFonts w:hint="eastAsia"/>
        </w:rPr>
      </w:pPr>
    </w:p>
    <w:p w14:paraId="7BF48FAC">
      <w:pPr>
        <w:widowControl w:val="0"/>
        <w:numPr>
          <w:ilvl w:val="0"/>
          <w:numId w:val="0"/>
        </w:numPr>
        <w:jc w:val="both"/>
        <w:rPr>
          <w:rFonts w:hint="eastAsia"/>
        </w:rPr>
      </w:pPr>
      <w:r>
        <w:rPr>
          <w:rFonts w:hint="eastAsia"/>
        </w:rPr>
        <w:t>20.What is the so–called Zwinglian and</w:t>
      </w:r>
    </w:p>
    <w:p w14:paraId="04F1D66C">
      <w:pPr>
        <w:widowControl w:val="0"/>
        <w:numPr>
          <w:ilvl w:val="0"/>
          <w:numId w:val="0"/>
        </w:numPr>
        <w:jc w:val="both"/>
        <w:rPr>
          <w:rFonts w:hint="eastAsia"/>
        </w:rPr>
      </w:pPr>
      <w:r>
        <w:rPr>
          <w:rFonts w:hint="eastAsia"/>
        </w:rPr>
        <w:t>Remonstrant and Socinians view as to the efficacy of the Eucharist?</w:t>
      </w:r>
    </w:p>
    <w:p w14:paraId="3393305E">
      <w:pPr>
        <w:widowControl w:val="0"/>
        <w:numPr>
          <w:ilvl w:val="0"/>
          <w:numId w:val="0"/>
        </w:numPr>
        <w:jc w:val="both"/>
        <w:rPr>
          <w:rFonts w:hint="eastAsia"/>
        </w:rPr>
      </w:pPr>
      <w:r>
        <w:rPr>
          <w:rFonts w:hint="eastAsia"/>
        </w:rPr>
        <w:t>20. 所谓的慈运理派、阿民念派和索西奴派关于圣餐功效的观点是什么？</w:t>
      </w:r>
    </w:p>
    <w:p w14:paraId="3196FB33">
      <w:pPr>
        <w:widowControl w:val="0"/>
        <w:numPr>
          <w:ilvl w:val="0"/>
          <w:numId w:val="0"/>
        </w:numPr>
        <w:jc w:val="both"/>
        <w:rPr>
          <w:rFonts w:hint="eastAsia"/>
        </w:rPr>
      </w:pPr>
    </w:p>
    <w:p w14:paraId="422E3239">
      <w:pPr>
        <w:widowControl w:val="0"/>
        <w:numPr>
          <w:ilvl w:val="0"/>
          <w:numId w:val="0"/>
        </w:numPr>
        <w:jc w:val="both"/>
        <w:rPr>
          <w:rFonts w:hint="eastAsia"/>
        </w:rPr>
      </w:pPr>
      <w:r>
        <w:rPr>
          <w:rFonts w:hint="eastAsia"/>
        </w:rPr>
        <w:t>Zwingle died prematurely. He undoubtedly took too low a view of the sacraments.</w:t>
      </w:r>
    </w:p>
    <w:p w14:paraId="2457D5DE">
      <w:pPr>
        <w:widowControl w:val="0"/>
        <w:numPr>
          <w:ilvl w:val="0"/>
          <w:numId w:val="0"/>
        </w:numPr>
        <w:jc w:val="both"/>
        <w:rPr>
          <w:rFonts w:hint="eastAsia"/>
        </w:rPr>
      </w:pPr>
      <w:r>
        <w:rPr>
          <w:rFonts w:hint="eastAsia"/>
        </w:rPr>
        <w:t>慈运理英年早逝。他无疑对圣礼的看法过于低估。</w:t>
      </w:r>
    </w:p>
    <w:p w14:paraId="5A7152C0">
      <w:pPr>
        <w:widowControl w:val="0"/>
        <w:numPr>
          <w:ilvl w:val="0"/>
          <w:numId w:val="0"/>
        </w:numPr>
        <w:jc w:val="both"/>
        <w:rPr>
          <w:rFonts w:hint="eastAsia"/>
        </w:rPr>
      </w:pPr>
      <w:r>
        <w:rPr>
          <w:rFonts w:hint="eastAsia"/>
        </w:rPr>
        <w:t>If he had lived he would, doubtless, have accompanied his disciples in their union with Calvin in the adoption of the Consensus Tigurinus.</w:t>
      </w:r>
    </w:p>
    <w:p w14:paraId="651CD1DF">
      <w:pPr>
        <w:widowControl w:val="0"/>
        <w:numPr>
          <w:ilvl w:val="0"/>
          <w:numId w:val="0"/>
        </w:numPr>
        <w:jc w:val="both"/>
        <w:rPr>
          <w:rFonts w:hint="eastAsia"/>
        </w:rPr>
      </w:pPr>
      <w:r>
        <w:rPr>
          <w:rFonts w:hint="eastAsia"/>
        </w:rPr>
        <w:t>如果他还活着，无疑会和他的门徒们一起，与加尔文联合采纳《苏黎世协定》。</w:t>
      </w:r>
    </w:p>
    <w:p w14:paraId="1B7A6E76">
      <w:pPr>
        <w:widowControl w:val="0"/>
        <w:numPr>
          <w:ilvl w:val="0"/>
          <w:numId w:val="0"/>
        </w:numPr>
        <w:jc w:val="both"/>
        <w:rPr>
          <w:rFonts w:hint="eastAsia"/>
        </w:rPr>
      </w:pPr>
      <w:r>
        <w:rPr>
          <w:rFonts w:hint="eastAsia"/>
        </w:rPr>
        <w:t>The doctrine ever since known by his name, and really held by the Socinians and Remonstrants, differs from the Reformed––1st. In making the elements mere signs; and in denying that Christ is in any special sense present in the eucharist.</w:t>
      </w:r>
    </w:p>
    <w:p w14:paraId="6EACAB15">
      <w:pPr>
        <w:widowControl w:val="0"/>
        <w:numPr>
          <w:ilvl w:val="0"/>
          <w:numId w:val="0"/>
        </w:numPr>
        <w:jc w:val="both"/>
        <w:rPr>
          <w:rFonts w:hint="eastAsia"/>
        </w:rPr>
      </w:pPr>
      <w:r>
        <w:rPr>
          <w:rFonts w:hint="eastAsia"/>
        </w:rPr>
        <w:t>此后以他的名字命名的教义，以及索西奴派和阿民念派真正持有的教义，与改革宗的不同之处在于——第一，将饼酒元素仅仅视为标记；并且否认基督以任何特殊意义临在于圣餐中。</w:t>
      </w:r>
    </w:p>
    <w:p w14:paraId="62D1E586">
      <w:pPr>
        <w:widowControl w:val="0"/>
        <w:numPr>
          <w:ilvl w:val="0"/>
          <w:numId w:val="0"/>
        </w:numPr>
        <w:jc w:val="both"/>
        <w:rPr>
          <w:rFonts w:hint="eastAsia"/>
        </w:rPr>
      </w:pPr>
      <w:r>
        <w:rPr>
          <w:rFonts w:hint="eastAsia"/>
        </w:rPr>
        <w:t>2nd. In denying that they are means of grace, and holding that they are bare acts of commemoration and badges of profession.</w:t>
      </w:r>
    </w:p>
    <w:p w14:paraId="6F2839D2">
      <w:pPr>
        <w:widowControl w:val="0"/>
        <w:numPr>
          <w:ilvl w:val="0"/>
          <w:numId w:val="0"/>
        </w:numPr>
        <w:jc w:val="both"/>
        <w:rPr>
          <w:rFonts w:hint="eastAsia"/>
        </w:rPr>
      </w:pPr>
      <w:r>
        <w:rPr>
          <w:rFonts w:hint="eastAsia"/>
        </w:rPr>
        <w:t>第二，否认它们是恩典的途径，并认为它们仅仅是纪念的行为和宣认的标记。</w:t>
      </w:r>
    </w:p>
    <w:p w14:paraId="48473406">
      <w:pPr>
        <w:widowControl w:val="0"/>
        <w:numPr>
          <w:ilvl w:val="0"/>
          <w:numId w:val="0"/>
        </w:numPr>
        <w:jc w:val="both"/>
        <w:rPr>
          <w:rFonts w:hint="eastAsia"/>
        </w:rPr>
      </w:pPr>
    </w:p>
    <w:p w14:paraId="70286E38">
      <w:pPr>
        <w:widowControl w:val="0"/>
        <w:numPr>
          <w:ilvl w:val="0"/>
          <w:numId w:val="0"/>
        </w:numPr>
        <w:jc w:val="both"/>
        <w:rPr>
          <w:rFonts w:hint="eastAsia"/>
        </w:rPr>
      </w:pPr>
      <w:r>
        <w:rPr>
          <w:rFonts w:hint="eastAsia"/>
        </w:rPr>
        <w:t>21.What is the view of the Reformed churches uponthis subject ?</w:t>
      </w:r>
    </w:p>
    <w:p w14:paraId="3E6D62C8">
      <w:pPr>
        <w:widowControl w:val="0"/>
        <w:numPr>
          <w:ilvl w:val="0"/>
          <w:numId w:val="0"/>
        </w:numPr>
        <w:jc w:val="both"/>
        <w:rPr>
          <w:rFonts w:hint="eastAsia"/>
        </w:rPr>
      </w:pPr>
      <w:r>
        <w:rPr>
          <w:rFonts w:hint="eastAsia"/>
        </w:rPr>
        <w:t>21. 改革宗教会对此问题的看法是什么？</w:t>
      </w:r>
    </w:p>
    <w:p w14:paraId="54F11932">
      <w:pPr>
        <w:widowControl w:val="0"/>
        <w:numPr>
          <w:ilvl w:val="0"/>
          <w:numId w:val="0"/>
        </w:numPr>
        <w:jc w:val="both"/>
        <w:rPr>
          <w:rFonts w:hint="eastAsia"/>
        </w:rPr>
      </w:pPr>
    </w:p>
    <w:p w14:paraId="798454C2">
      <w:pPr>
        <w:widowControl w:val="0"/>
        <w:numPr>
          <w:ilvl w:val="0"/>
          <w:numId w:val="0"/>
        </w:numPr>
        <w:jc w:val="both"/>
        <w:rPr>
          <w:rFonts w:hint="eastAsia"/>
        </w:rPr>
      </w:pPr>
      <w:r>
        <w:rPr>
          <w:rFonts w:hint="eastAsia"/>
        </w:rPr>
        <w:t>They rejected the Romish view which regards the efficacy of the sacrament as inhering in it physically as its intrinsic property, as heat inheres in fire.</w:t>
      </w:r>
    </w:p>
    <w:p w14:paraId="5B0041C0">
      <w:pPr>
        <w:widowControl w:val="0"/>
        <w:numPr>
          <w:ilvl w:val="0"/>
          <w:numId w:val="0"/>
        </w:numPr>
        <w:jc w:val="both"/>
        <w:rPr>
          <w:rFonts w:hint="eastAsia"/>
        </w:rPr>
      </w:pPr>
      <w:r>
        <w:rPr>
          <w:rFonts w:hint="eastAsia"/>
        </w:rPr>
        <w:t>他们拒绝了罗马天主教的观点，即认为圣礼的功效像热量内在于火一样，作为其固有的属性而物理性地内在于其中。</w:t>
      </w:r>
    </w:p>
    <w:p w14:paraId="14BA72E0">
      <w:pPr>
        <w:widowControl w:val="0"/>
        <w:numPr>
          <w:ilvl w:val="0"/>
          <w:numId w:val="0"/>
        </w:numPr>
        <w:jc w:val="both"/>
        <w:rPr>
          <w:rFonts w:hint="eastAsia"/>
        </w:rPr>
      </w:pPr>
      <w:r>
        <w:rPr>
          <w:rFonts w:hint="eastAsia"/>
        </w:rPr>
        <w:t>They rejected also the Lutheran view as far as it attributes to the sacrament an inherent supernatural power due indeed not to the signs, but to the word of God which accompanies them, but which, nevertheless, is always operative, provided there be faith in the receiver.</w:t>
      </w:r>
    </w:p>
    <w:p w14:paraId="2DDF67BA">
      <w:pPr>
        <w:widowControl w:val="0"/>
        <w:numPr>
          <w:ilvl w:val="0"/>
          <w:numId w:val="0"/>
        </w:numPr>
        <w:jc w:val="both"/>
        <w:rPr>
          <w:rFonts w:hint="eastAsia"/>
        </w:rPr>
      </w:pPr>
      <w:r>
        <w:rPr>
          <w:rFonts w:hint="eastAsia"/>
        </w:rPr>
        <w:t>他们也拒绝了路德宗的观点，即认为圣礼具有一种固有的超自然能力，这种能力诚然并非源于标记，而是源于伴随它们的上帝之道，但只要领受者有信心，这种能力就始终有效。</w:t>
      </w:r>
    </w:p>
    <w:p w14:paraId="17EDBBC4">
      <w:pPr>
        <w:widowControl w:val="0"/>
        <w:numPr>
          <w:ilvl w:val="0"/>
          <w:numId w:val="0"/>
        </w:numPr>
        <w:jc w:val="both"/>
        <w:rPr>
          <w:rFonts w:hint="eastAsia"/>
        </w:rPr>
      </w:pPr>
    </w:p>
    <w:p w14:paraId="7E1F6BCD">
      <w:pPr>
        <w:widowControl w:val="0"/>
        <w:numPr>
          <w:ilvl w:val="0"/>
          <w:numId w:val="0"/>
        </w:numPr>
        <w:jc w:val="both"/>
        <w:rPr>
          <w:rFonts w:hint="eastAsia"/>
        </w:rPr>
      </w:pPr>
      <w:r>
        <w:rPr>
          <w:rFonts w:hint="eastAsia"/>
        </w:rPr>
        <w:t>And, thirdly, they rejected the doctrine of the Socinians and others, that the sacrament is a mere badge of profession, or an empty sign of Christ and his benefits.</w:t>
      </w:r>
    </w:p>
    <w:p w14:paraId="32A3EE79">
      <w:pPr>
        <w:widowControl w:val="0"/>
        <w:numPr>
          <w:ilvl w:val="0"/>
          <w:numId w:val="0"/>
        </w:numPr>
        <w:jc w:val="both"/>
        <w:rPr>
          <w:rFonts w:hint="eastAsia"/>
        </w:rPr>
      </w:pPr>
      <w:r>
        <w:rPr>
          <w:rFonts w:hint="eastAsia"/>
        </w:rPr>
        <w:t>第三，他们拒绝了索西奴派和其他人的教义，即认为圣礼仅仅是宣认的标记，或者是基督及其益处的空洞标记。</w:t>
      </w:r>
    </w:p>
    <w:p w14:paraId="219A3AD8">
      <w:pPr>
        <w:widowControl w:val="0"/>
        <w:numPr>
          <w:ilvl w:val="0"/>
          <w:numId w:val="0"/>
        </w:numPr>
        <w:jc w:val="both"/>
        <w:rPr>
          <w:rFonts w:hint="eastAsia"/>
        </w:rPr>
      </w:pPr>
      <w:r>
        <w:rPr>
          <w:rFonts w:hint="eastAsia"/>
        </w:rPr>
        <w:t>They declared it to be an efficacious means of grace; but its efficacy, as such, is referred neither to any virtue in it, nor in him that administers it, but solely to the attending operation of the Holy Ghost (virtue Spiritus Sancti extrinsecus accedens), precisely as in the case of the word.</w:t>
      </w:r>
    </w:p>
    <w:p w14:paraId="2160C4C5">
      <w:pPr>
        <w:widowControl w:val="0"/>
        <w:numPr>
          <w:ilvl w:val="0"/>
          <w:numId w:val="0"/>
        </w:numPr>
        <w:jc w:val="both"/>
        <w:rPr>
          <w:rFonts w:hint="eastAsia"/>
        </w:rPr>
      </w:pPr>
      <w:r>
        <w:rPr>
          <w:rFonts w:hint="eastAsia"/>
        </w:rPr>
        <w:t>他们宣称它是一种有效的恩典途径；但其功效本身，既不归因于其本身的任何能力，也不归因于施行者的任何能力，而仅仅归因于圣灵伴随的运作（virtus Spiritus Sancti extrinsecus accedens，拉丁文：圣灵外在临格的能力），正如道的情况一样。</w:t>
      </w:r>
    </w:p>
    <w:p w14:paraId="248CE2FB">
      <w:pPr>
        <w:widowControl w:val="0"/>
        <w:numPr>
          <w:ilvl w:val="0"/>
          <w:numId w:val="0"/>
        </w:numPr>
        <w:jc w:val="both"/>
        <w:rPr>
          <w:rFonts w:hint="eastAsia"/>
        </w:rPr>
      </w:pPr>
      <w:r>
        <w:rPr>
          <w:rFonts w:hint="eastAsia"/>
        </w:rPr>
        <w:t>It has indeed the moral objective power of a significant emblem, and as a seal it really conveys to every believer the grace of which it is a sign, and it is set apart with especial solemnity as a meeting point between Christ and his people; but its power to convey grace depends entirely, as in the case of the word, on the cooperation of the Holy Ghost.</w:t>
      </w:r>
    </w:p>
    <w:p w14:paraId="74BEC172">
      <w:pPr>
        <w:widowControl w:val="0"/>
        <w:numPr>
          <w:ilvl w:val="0"/>
          <w:numId w:val="0"/>
        </w:numPr>
        <w:jc w:val="both"/>
        <w:rPr>
          <w:rFonts w:hint="eastAsia"/>
        </w:rPr>
      </w:pPr>
      <w:r>
        <w:rPr>
          <w:rFonts w:hint="eastAsia"/>
        </w:rPr>
        <w:t>它确实具有一个重要象征的道德客观能力，并且作为印记，它确实将它所象征的恩典传递给每一个信徒，并且它以特别的庄严被分别为圣，作为基督和祂子民相会的地点；但是它传递恩典的能力，完全像道的情况一样，取决于圣灵的合作。</w:t>
      </w:r>
    </w:p>
    <w:p w14:paraId="3AED3899">
      <w:pPr>
        <w:widowControl w:val="0"/>
        <w:numPr>
          <w:ilvl w:val="0"/>
          <w:numId w:val="0"/>
        </w:numPr>
        <w:jc w:val="both"/>
        <w:rPr>
          <w:rFonts w:hint="eastAsia"/>
        </w:rPr>
      </w:pPr>
      <w:r>
        <w:rPr>
          <w:rFonts w:hint="eastAsia"/>
        </w:rPr>
        <w:t>Hence the power is in no way tied to the sacrament.</w:t>
      </w:r>
    </w:p>
    <w:p w14:paraId="69275A7D">
      <w:pPr>
        <w:widowControl w:val="0"/>
        <w:numPr>
          <w:ilvl w:val="0"/>
          <w:numId w:val="0"/>
        </w:numPr>
        <w:jc w:val="both"/>
        <w:rPr>
          <w:rFonts w:hint="eastAsia"/>
        </w:rPr>
      </w:pPr>
      <w:r>
        <w:rPr>
          <w:rFonts w:hint="eastAsia"/>
        </w:rPr>
        <w:t>因此，这种能力绝不与圣礼捆绑在一起。</w:t>
      </w:r>
    </w:p>
    <w:p w14:paraId="6A9FDDD4">
      <w:pPr>
        <w:widowControl w:val="0"/>
        <w:numPr>
          <w:ilvl w:val="0"/>
          <w:numId w:val="0"/>
        </w:numPr>
        <w:jc w:val="both"/>
        <w:rPr>
          <w:rFonts w:hint="eastAsia"/>
        </w:rPr>
      </w:pPr>
      <w:r>
        <w:rPr>
          <w:rFonts w:hint="eastAsia"/>
        </w:rPr>
        <w:t>It may be exerted without it.</w:t>
      </w:r>
    </w:p>
    <w:p w14:paraId="3BA037B2">
      <w:pPr>
        <w:widowControl w:val="0"/>
        <w:numPr>
          <w:ilvl w:val="0"/>
          <w:numId w:val="0"/>
        </w:numPr>
        <w:jc w:val="both"/>
        <w:rPr>
          <w:rFonts w:hint="eastAsia"/>
        </w:rPr>
      </w:pPr>
      <w:r>
        <w:rPr>
          <w:rFonts w:hint="eastAsia"/>
        </w:rPr>
        <w:t>它可以在没有圣礼的情况下发挥作用。</w:t>
      </w:r>
    </w:p>
    <w:p w14:paraId="3DA6ECFA">
      <w:pPr>
        <w:widowControl w:val="0"/>
        <w:numPr>
          <w:ilvl w:val="0"/>
          <w:numId w:val="0"/>
        </w:numPr>
        <w:jc w:val="both"/>
        <w:rPr>
          <w:rFonts w:hint="eastAsia"/>
        </w:rPr>
      </w:pPr>
      <w:r>
        <w:rPr>
          <w:rFonts w:hint="eastAsia"/>
        </w:rPr>
        <w:t>It does not always attend it, nor is it confined to the time, place, or service.––"Bib. Ref., April, 1848; see Gal. Confession," Arts. 36 and 37; "Helv.," 2., 100.</w:t>
      </w:r>
    </w:p>
    <w:p w14:paraId="2394BA9F">
      <w:pPr>
        <w:widowControl w:val="0"/>
        <w:numPr>
          <w:ilvl w:val="0"/>
          <w:numId w:val="0"/>
        </w:numPr>
        <w:jc w:val="both"/>
        <w:rPr>
          <w:rFonts w:hint="eastAsia"/>
        </w:rPr>
      </w:pPr>
      <w:r>
        <w:rPr>
          <w:rFonts w:hint="eastAsia"/>
        </w:rPr>
        <w:t>它并非总是伴随着它，也不局限于时间、地点或仪式。——《圣经参考》，1848年4月；见《高卢信条》，第36和37条；《第二瑞士信条》，第2卷，100。(注：此处引文“Helv., 2., 100.”可能指《第二瑞士信条》第21章，或相关部分。)</w:t>
      </w:r>
    </w:p>
    <w:p w14:paraId="4F93975C">
      <w:pPr>
        <w:widowControl w:val="0"/>
        <w:numPr>
          <w:ilvl w:val="0"/>
          <w:numId w:val="0"/>
        </w:numPr>
        <w:jc w:val="both"/>
        <w:rPr>
          <w:rFonts w:hint="eastAsia"/>
        </w:rPr>
      </w:pPr>
    </w:p>
    <w:p w14:paraId="511306E6">
      <w:pPr>
        <w:widowControl w:val="0"/>
        <w:numPr>
          <w:ilvl w:val="0"/>
          <w:numId w:val="0"/>
        </w:numPr>
        <w:jc w:val="both"/>
        <w:rPr>
          <w:rFonts w:hint="eastAsia"/>
        </w:rPr>
      </w:pPr>
      <w:r>
        <w:rPr>
          <w:rFonts w:hint="eastAsia"/>
        </w:rPr>
        <w:t>21; "Scotch Conf:," Art. 21; 28th and 29th "Articles of Church of England"; also our own standards, "Confession of Faith," Chapter 29., section 7.</w:t>
      </w:r>
    </w:p>
    <w:p w14:paraId="128CB9EB">
      <w:pPr>
        <w:widowControl w:val="0"/>
        <w:numPr>
          <w:ilvl w:val="0"/>
          <w:numId w:val="0"/>
        </w:numPr>
        <w:jc w:val="both"/>
        <w:rPr>
          <w:rFonts w:hint="eastAsia"/>
        </w:rPr>
      </w:pPr>
      <w:r>
        <w:rPr>
          <w:rFonts w:hint="eastAsia"/>
        </w:rPr>
        <w:t>(续上文)《苏格兰信条》，第21条；《英国国教信纲》，第28和29条；以及我们自己的准则，《信仰告白》，第二十九章，第七节。</w:t>
      </w:r>
    </w:p>
    <w:p w14:paraId="54C23CBB">
      <w:pPr>
        <w:widowControl w:val="0"/>
        <w:numPr>
          <w:ilvl w:val="0"/>
          <w:numId w:val="0"/>
        </w:numPr>
        <w:jc w:val="both"/>
        <w:rPr>
          <w:rFonts w:hint="eastAsia"/>
        </w:rPr>
      </w:pPr>
    </w:p>
    <w:p w14:paraId="7A33C951">
      <w:pPr>
        <w:widowControl w:val="0"/>
        <w:numPr>
          <w:ilvl w:val="0"/>
          <w:numId w:val="0"/>
        </w:numPr>
        <w:jc w:val="both"/>
        <w:rPr>
          <w:rFonts w:hint="eastAsia"/>
        </w:rPr>
      </w:pPr>
      <w:r>
        <w:rPr>
          <w:rFonts w:hint="eastAsia"/>
        </w:rPr>
        <w:t>22.What do our standards teach as to the qualifications for admission to the Lord’s Supper ?</w:t>
      </w:r>
    </w:p>
    <w:p w14:paraId="6D1016D6">
      <w:pPr>
        <w:widowControl w:val="0"/>
        <w:numPr>
          <w:ilvl w:val="0"/>
          <w:numId w:val="0"/>
        </w:numPr>
        <w:jc w:val="both"/>
        <w:rPr>
          <w:rFonts w:hint="eastAsia"/>
        </w:rPr>
      </w:pPr>
      <w:r>
        <w:rPr>
          <w:rFonts w:hint="eastAsia"/>
        </w:rPr>
        <w:t>22. 我们的准则关于领受圣餐的资格教导了什么？</w:t>
      </w:r>
    </w:p>
    <w:p w14:paraId="5D66063B">
      <w:pPr>
        <w:widowControl w:val="0"/>
        <w:numPr>
          <w:ilvl w:val="0"/>
          <w:numId w:val="0"/>
        </w:numPr>
        <w:jc w:val="both"/>
        <w:rPr>
          <w:rFonts w:hint="eastAsia"/>
        </w:rPr>
      </w:pPr>
    </w:p>
    <w:p w14:paraId="5A9BF5E5">
      <w:pPr>
        <w:widowControl w:val="0"/>
        <w:numPr>
          <w:ilvl w:val="0"/>
          <w:numId w:val="0"/>
        </w:numPr>
        <w:jc w:val="both"/>
        <w:rPr>
          <w:rFonts w:hint="eastAsia"/>
        </w:rPr>
      </w:pPr>
      <w:r>
        <w:rPr>
          <w:rFonts w:hint="eastAsia"/>
        </w:rPr>
        <w:t>1st. Only those who are truly regenerated by the Holy Ghost are qualified, and only those who profess faith in Christ and walk consistently are to be admitted.</w:t>
      </w:r>
    </w:p>
    <w:p w14:paraId="04F973EE">
      <w:pPr>
        <w:widowControl w:val="0"/>
        <w:numPr>
          <w:ilvl w:val="0"/>
          <w:numId w:val="0"/>
        </w:numPr>
        <w:jc w:val="both"/>
        <w:rPr>
          <w:rFonts w:hint="eastAsia"/>
        </w:rPr>
      </w:pPr>
      <w:r>
        <w:rPr>
          <w:rFonts w:hint="eastAsia"/>
        </w:rPr>
        <w:t>第一，只有那些真正被圣灵重生的人才有资格，只有那些宣认信基督并行为一致的人才应被接纳。</w:t>
      </w:r>
    </w:p>
    <w:p w14:paraId="150EE1F8">
      <w:pPr>
        <w:widowControl w:val="0"/>
        <w:numPr>
          <w:ilvl w:val="0"/>
          <w:numId w:val="0"/>
        </w:numPr>
        <w:jc w:val="both"/>
        <w:rPr>
          <w:rFonts w:hint="eastAsia"/>
        </w:rPr>
      </w:pPr>
    </w:p>
    <w:p w14:paraId="1D251D31">
      <w:pPr>
        <w:widowControl w:val="0"/>
        <w:numPr>
          <w:ilvl w:val="0"/>
          <w:numId w:val="0"/>
        </w:numPr>
        <w:jc w:val="both"/>
        <w:rPr>
          <w:rFonts w:hint="eastAsia"/>
        </w:rPr>
      </w:pPr>
      <w:r>
        <w:rPr>
          <w:rFonts w:hint="eastAsia"/>
        </w:rPr>
        <w:t>2nd. Wicked and ignorant persons, and those who know themselves not to be regenerate, are not qualified, and ought not to be admitted by the church officers.––"Confession of Faith," Ch. 29. section 8; "Larger Catechism," Question 173.</w:t>
      </w:r>
    </w:p>
    <w:p w14:paraId="6842FA43">
      <w:pPr>
        <w:widowControl w:val="0"/>
        <w:numPr>
          <w:ilvl w:val="0"/>
          <w:numId w:val="0"/>
        </w:numPr>
        <w:jc w:val="both"/>
        <w:rPr>
          <w:rFonts w:hint="eastAsia"/>
        </w:rPr>
      </w:pPr>
      <w:r>
        <w:rPr>
          <w:rFonts w:hint="eastAsia"/>
        </w:rPr>
        <w:t>第二，邪恶和无知的人，以及那些知道自己没有重生的人，没有资格，也不应被教会职员接纳。——《信仰告白》，第二十九章，第八节；《大要理问答》，问题173。</w:t>
      </w:r>
    </w:p>
    <w:p w14:paraId="380CDAFD">
      <w:pPr>
        <w:widowControl w:val="0"/>
        <w:numPr>
          <w:ilvl w:val="0"/>
          <w:numId w:val="0"/>
        </w:numPr>
        <w:jc w:val="both"/>
        <w:rPr>
          <w:rFonts w:hint="eastAsia"/>
        </w:rPr>
      </w:pPr>
    </w:p>
    <w:p w14:paraId="570D887F">
      <w:pPr>
        <w:widowControl w:val="0"/>
        <w:numPr>
          <w:ilvl w:val="0"/>
          <w:numId w:val="0"/>
        </w:numPr>
        <w:jc w:val="both"/>
        <w:rPr>
          <w:rFonts w:hint="eastAsia"/>
        </w:rPr>
      </w:pPr>
      <w:r>
        <w:rPr>
          <w:rFonts w:hint="eastAsia"/>
        </w:rPr>
        <w:t>3rd. But since many who doubt as to their being in Christ are nevertheless genuine Christians, so if one thus doubting unfeignedly desires to be found in Christ, and to depart from iniquity, he ought to labor to have his doubts resolved, and, so doing, to come to the Lord’s Supper, that he may be further strengthened.––" L Cat.," Question 172.</w:t>
      </w:r>
    </w:p>
    <w:p w14:paraId="2F699BCC">
      <w:pPr>
        <w:widowControl w:val="0"/>
        <w:numPr>
          <w:ilvl w:val="0"/>
          <w:numId w:val="0"/>
        </w:numPr>
        <w:jc w:val="both"/>
        <w:rPr>
          <w:rFonts w:hint="eastAsia"/>
        </w:rPr>
      </w:pPr>
      <w:r>
        <w:rPr>
          <w:rFonts w:hint="eastAsia"/>
        </w:rPr>
        <w:t>第三，但是既然许多怀疑自己是否在基督里的人仍然是真正的基督徒，那么如果一个如此怀疑的人真诚地渴望在基督里被寻见，并离弃罪孽，他就应该努力消除他的怀疑，并且这样做，来领受圣餐，以便他可以得到进一步的坚固。——《大要理问答》，问题172。</w:t>
      </w:r>
    </w:p>
    <w:p w14:paraId="1A825476">
      <w:pPr>
        <w:widowControl w:val="0"/>
        <w:numPr>
          <w:ilvl w:val="0"/>
          <w:numId w:val="0"/>
        </w:numPr>
        <w:jc w:val="both"/>
        <w:rPr>
          <w:rFonts w:hint="eastAsia"/>
        </w:rPr>
      </w:pPr>
    </w:p>
    <w:p w14:paraId="6B287B10">
      <w:pPr>
        <w:widowControl w:val="0"/>
        <w:numPr>
          <w:ilvl w:val="0"/>
          <w:numId w:val="0"/>
        </w:numPr>
        <w:jc w:val="both"/>
        <w:rPr>
          <w:rFonts w:hint="eastAsia"/>
        </w:rPr>
      </w:pPr>
      <w:r>
        <w:rPr>
          <w:rFonts w:hint="eastAsia"/>
        </w:rPr>
        <w:t>4th. "Children born within the pale of the visible church, and dedicated to God in baptism, when they come to years of discretion, if they be free from scandal, appear sober and steady, and to have sufficient knowledge to discern the Lord’s body, they ought to be informed it is their duty and their privilege to come to the Lord’s Supper."</w:t>
      </w:r>
    </w:p>
    <w:p w14:paraId="74124361">
      <w:pPr>
        <w:widowControl w:val="0"/>
        <w:numPr>
          <w:ilvl w:val="0"/>
          <w:numId w:val="0"/>
        </w:numPr>
        <w:jc w:val="both"/>
        <w:rPr>
          <w:rFonts w:hint="eastAsia"/>
        </w:rPr>
      </w:pPr>
      <w:r>
        <w:rPr>
          <w:rFonts w:hint="eastAsia"/>
        </w:rPr>
        <w:t>第四，“在有形教会范围内出生，并在洗礼中奉献给神的孩童，当他们达到有分辨能力的年龄时，如果他们没有丑闻，显得清醒稳重，并且有足够的知识来分辨主的身体，他们就应该被告知，领受圣餐是他们的责任和特权。”</w:t>
      </w:r>
    </w:p>
    <w:p w14:paraId="2E8EEB35">
      <w:pPr>
        <w:widowControl w:val="0"/>
        <w:numPr>
          <w:ilvl w:val="0"/>
          <w:numId w:val="0"/>
        </w:numPr>
        <w:jc w:val="both"/>
        <w:rPr>
          <w:rFonts w:hint="eastAsia"/>
        </w:rPr>
      </w:pPr>
      <w:r>
        <w:rPr>
          <w:rFonts w:hint="eastAsia"/>
        </w:rPr>
        <w:t>"The years of discretion in young Christians can not be precisely fixed. This must be left to the prudence of the eldership."––"Direct. for Worship," Chap. 9.</w:t>
      </w:r>
    </w:p>
    <w:p w14:paraId="446C1C23">
      <w:pPr>
        <w:widowControl w:val="0"/>
        <w:numPr>
          <w:ilvl w:val="0"/>
          <w:numId w:val="0"/>
        </w:numPr>
        <w:jc w:val="both"/>
        <w:rPr>
          <w:rFonts w:hint="eastAsia"/>
        </w:rPr>
      </w:pPr>
      <w:r>
        <w:rPr>
          <w:rFonts w:hint="eastAsia"/>
        </w:rPr>
        <w:t>“年轻基督徒有分辨能力的年龄无法精确确定。这必须由长老会的审慎来决定。”——《敬拜指南》，第九章。</w:t>
      </w:r>
    </w:p>
    <w:p w14:paraId="4D4F7365">
      <w:pPr>
        <w:widowControl w:val="0"/>
        <w:numPr>
          <w:ilvl w:val="0"/>
          <w:numId w:val="0"/>
        </w:numPr>
        <w:jc w:val="both"/>
        <w:rPr>
          <w:rFonts w:hint="eastAsia"/>
        </w:rPr>
      </w:pPr>
    </w:p>
    <w:p w14:paraId="33654799">
      <w:pPr>
        <w:widowControl w:val="0"/>
        <w:numPr>
          <w:ilvl w:val="0"/>
          <w:numId w:val="0"/>
        </w:numPr>
        <w:jc w:val="both"/>
        <w:rPr>
          <w:rFonts w:hint="eastAsia"/>
        </w:rPr>
      </w:pPr>
      <w:r>
        <w:rPr>
          <w:rFonts w:hint="eastAsia"/>
        </w:rPr>
        <w:t>23.What is the practice which prevails in the different churches on this subject, and on what principles does such practice rest?</w:t>
      </w:r>
    </w:p>
    <w:p w14:paraId="7E627FBB">
      <w:pPr>
        <w:widowControl w:val="0"/>
        <w:numPr>
          <w:ilvl w:val="0"/>
          <w:numId w:val="0"/>
        </w:numPr>
        <w:jc w:val="both"/>
        <w:rPr>
          <w:rFonts w:hint="eastAsia"/>
        </w:rPr>
      </w:pPr>
      <w:r>
        <w:rPr>
          <w:rFonts w:hint="eastAsia"/>
        </w:rPr>
        <w:t>23. 不同教会在此问题上普遍采用的做法是什么？这种做法基于什么原则？</w:t>
      </w:r>
    </w:p>
    <w:p w14:paraId="2A06B3E8">
      <w:pPr>
        <w:widowControl w:val="0"/>
        <w:numPr>
          <w:ilvl w:val="0"/>
          <w:numId w:val="0"/>
        </w:numPr>
        <w:jc w:val="both"/>
        <w:rPr>
          <w:rFonts w:hint="eastAsia"/>
        </w:rPr>
      </w:pPr>
    </w:p>
    <w:p w14:paraId="23201977">
      <w:pPr>
        <w:widowControl w:val="0"/>
        <w:numPr>
          <w:ilvl w:val="0"/>
          <w:numId w:val="0"/>
        </w:numPr>
        <w:jc w:val="both"/>
        <w:rPr>
          <w:rFonts w:hint="eastAsia"/>
        </w:rPr>
      </w:pPr>
      <w:r>
        <w:rPr>
          <w:rFonts w:hint="eastAsia"/>
        </w:rPr>
        <w:t>1st. The Romanists make the condition of salvation to be union with and obedience to the church, and, consequently, admit all to the sacraments who express their desire to conform and obey.</w:t>
      </w:r>
    </w:p>
    <w:p w14:paraId="1AEC8B2D">
      <w:pPr>
        <w:widowControl w:val="0"/>
        <w:numPr>
          <w:ilvl w:val="0"/>
          <w:numId w:val="0"/>
        </w:numPr>
        <w:jc w:val="both"/>
        <w:rPr>
          <w:rFonts w:hint="eastAsia"/>
        </w:rPr>
      </w:pPr>
      <w:r>
        <w:rPr>
          <w:rFonts w:hint="eastAsia"/>
        </w:rPr>
        <w:t>第一，罗马天主教徒将得救的条件定为与教会联合并顺服教会，因此，凡表示愿意遵从和顺服的人，都准其领受圣礼。</w:t>
      </w:r>
    </w:p>
    <w:p w14:paraId="5561F3FC">
      <w:pPr>
        <w:widowControl w:val="0"/>
        <w:numPr>
          <w:ilvl w:val="0"/>
          <w:numId w:val="0"/>
        </w:numPr>
        <w:jc w:val="both"/>
        <w:rPr>
          <w:rFonts w:hint="eastAsia"/>
        </w:rPr>
      </w:pPr>
      <w:r>
        <w:rPr>
          <w:rFonts w:hint="eastAsia"/>
        </w:rPr>
        <w:t>"No one," however, "conscious of mortal sin, and having an opportunity of recurring to a confessor, however contrite he may deem himself; is to approach the holy eucharist, until he is purified by sacramental confession."––"Coun. Trent," sess. 13, canon 11.</w:t>
      </w:r>
    </w:p>
    <w:p w14:paraId="79D855CB">
      <w:pPr>
        <w:widowControl w:val="0"/>
        <w:numPr>
          <w:ilvl w:val="0"/>
          <w:numId w:val="0"/>
        </w:numPr>
        <w:jc w:val="both"/>
        <w:rPr>
          <w:rFonts w:hint="eastAsia"/>
        </w:rPr>
      </w:pPr>
      <w:r>
        <w:rPr>
          <w:rFonts w:hint="eastAsia"/>
        </w:rPr>
        <w:t>然而，“任何人”， “若意识到自己犯有大罪，并且有机会求助于听告解神父，无论他自认多么痛悔，都不可领受圣体，直到他通过圣事性的告解得到洁净。”——《特伦托大公会议》，第十三期会议，教规11。</w:t>
      </w:r>
    </w:p>
    <w:p w14:paraId="5020927C">
      <w:pPr>
        <w:widowControl w:val="0"/>
        <w:numPr>
          <w:ilvl w:val="0"/>
          <w:numId w:val="0"/>
        </w:numPr>
        <w:jc w:val="both"/>
        <w:rPr>
          <w:rFonts w:hint="eastAsia"/>
        </w:rPr>
      </w:pPr>
      <w:r>
        <w:rPr>
          <w:rFonts w:hint="eastAsia"/>
        </w:rPr>
        <w:t>The Lutherans agree with them in admitting all who conform to the external requirements of the church.</w:t>
      </w:r>
    </w:p>
    <w:p w14:paraId="67A1A899">
      <w:pPr>
        <w:widowControl w:val="0"/>
        <w:numPr>
          <w:ilvl w:val="0"/>
          <w:numId w:val="0"/>
        </w:numPr>
        <w:jc w:val="both"/>
        <w:rPr>
          <w:rFonts w:hint="eastAsia"/>
        </w:rPr>
      </w:pPr>
      <w:r>
        <w:rPr>
          <w:rFonts w:hint="eastAsia"/>
        </w:rPr>
        <w:t>路德宗同意他们的做法，接纳所有符合教会外在要求的人。</w:t>
      </w:r>
    </w:p>
    <w:p w14:paraId="36F7A847">
      <w:pPr>
        <w:widowControl w:val="0"/>
        <w:numPr>
          <w:ilvl w:val="0"/>
          <w:numId w:val="0"/>
        </w:numPr>
        <w:jc w:val="both"/>
        <w:rPr>
          <w:rFonts w:hint="eastAsia"/>
        </w:rPr>
      </w:pPr>
    </w:p>
    <w:p w14:paraId="07FBF794">
      <w:pPr>
        <w:widowControl w:val="0"/>
        <w:numPr>
          <w:ilvl w:val="0"/>
          <w:numId w:val="0"/>
        </w:numPr>
        <w:jc w:val="both"/>
        <w:rPr>
          <w:rFonts w:hint="eastAsia"/>
        </w:rPr>
      </w:pPr>
      <w:r>
        <w:rPr>
          <w:rFonts w:hint="eastAsia"/>
        </w:rPr>
        <w:t>2nd. High Church prelatists, and others who regard the sacraments as in themselves effective means of grace, maintain that even those who, knowing themselves to be destitute of the fruits of the Spirit, nevertheless have speculative faith, in the gospel, and are free from scandal, and desire to come, should be admitted.</w:t>
      </w:r>
    </w:p>
    <w:p w14:paraId="58A92578">
      <w:pPr>
        <w:widowControl w:val="0"/>
        <w:numPr>
          <w:ilvl w:val="0"/>
          <w:numId w:val="0"/>
        </w:numPr>
        <w:jc w:val="both"/>
        <w:rPr>
          <w:rFonts w:hint="eastAsia"/>
        </w:rPr>
      </w:pPr>
      <w:r>
        <w:rPr>
          <w:rFonts w:hint="eastAsia"/>
        </w:rPr>
        <w:t>第二，高教会派主教制拥护者，以及其他认为圣礼本身就是有效恩典途径的人，坚持认为即使那些知道自己缺乏圣灵果子，但对福音有理性信心，没有丑闻，并渴望前来的人，也应该被接纳。</w:t>
      </w:r>
    </w:p>
    <w:p w14:paraId="7B712583">
      <w:pPr>
        <w:widowControl w:val="0"/>
        <w:numPr>
          <w:ilvl w:val="0"/>
          <w:numId w:val="0"/>
        </w:numPr>
        <w:jc w:val="both"/>
        <w:rPr>
          <w:rFonts w:hint="eastAsia"/>
        </w:rPr>
      </w:pPr>
    </w:p>
    <w:p w14:paraId="1013AC43">
      <w:pPr>
        <w:widowControl w:val="0"/>
        <w:numPr>
          <w:ilvl w:val="0"/>
          <w:numId w:val="0"/>
        </w:numPr>
        <w:jc w:val="both"/>
        <w:rPr>
          <w:rFonts w:hint="eastAsia"/>
        </w:rPr>
      </w:pPr>
      <w:r>
        <w:rPr>
          <w:rFonts w:hint="eastAsia"/>
        </w:rPr>
        <w:t>3rd. The faith and practice of all the evangelical churches is that the communion is designed only for believers, and therefore, that a credible profession of faith and obedience should be required of every applicant.</w:t>
      </w:r>
    </w:p>
    <w:p w14:paraId="40E9027F">
      <w:pPr>
        <w:widowControl w:val="0"/>
        <w:numPr>
          <w:ilvl w:val="0"/>
          <w:numId w:val="0"/>
        </w:numPr>
        <w:jc w:val="both"/>
        <w:rPr>
          <w:rFonts w:hint="eastAsia"/>
        </w:rPr>
      </w:pPr>
      <w:r>
        <w:rPr>
          <w:rFonts w:hint="eastAsia"/>
        </w:rPr>
        <w:t>第三，所有福音派教会的信仰和实践是，圣餐只为信徒而设，因此，每个申请者都应被要求作出可信的信仰和顺服的宣认。</w:t>
      </w:r>
    </w:p>
    <w:p w14:paraId="3852BB34">
      <w:pPr>
        <w:widowControl w:val="0"/>
        <w:numPr>
          <w:ilvl w:val="0"/>
          <w:numId w:val="0"/>
        </w:numPr>
        <w:jc w:val="both"/>
        <w:rPr>
          <w:rFonts w:hint="eastAsia"/>
        </w:rPr>
      </w:pPr>
      <w:r>
        <w:rPr>
          <w:rFonts w:hint="eastAsia"/>
        </w:rPr>
        <w:t>(1) The Baptist churches, denying altogether the right of infant church membership, receive all applicants for the communion as from the world, and therefore demand positive evidences of the new birth of all.</w:t>
      </w:r>
    </w:p>
    <w:p w14:paraId="3AFF7DE4">
      <w:pPr>
        <w:widowControl w:val="0"/>
        <w:numPr>
          <w:ilvl w:val="0"/>
          <w:numId w:val="0"/>
        </w:numPr>
        <w:jc w:val="both"/>
        <w:rPr>
          <w:rFonts w:hint="eastAsia"/>
        </w:rPr>
      </w:pPr>
      <w:r>
        <w:rPr>
          <w:rFonts w:hint="eastAsia"/>
        </w:rPr>
        <w:t>(1) 浸信会教会完全否认婴儿的教会成员权，将所有申请领圣餐的人都视为来自世界，因此要求所有人提供重生的明确证据。</w:t>
      </w:r>
    </w:p>
    <w:p w14:paraId="6BF7D545">
      <w:pPr>
        <w:widowControl w:val="0"/>
        <w:numPr>
          <w:ilvl w:val="0"/>
          <w:numId w:val="0"/>
        </w:numPr>
        <w:jc w:val="both"/>
        <w:rPr>
          <w:rFonts w:hint="eastAsia"/>
        </w:rPr>
      </w:pPr>
      <w:r>
        <w:rPr>
          <w:rFonts w:hint="eastAsia"/>
        </w:rPr>
        <w:t>(2) All the Pedobaptist churches, maintaining that all children baptized in infancy are already members of the church, distinguish between the admission of the children of the church to the communion, and the admission de novo (altogether new) to the church of the unbaptized alien from the world.</w:t>
      </w:r>
    </w:p>
    <w:p w14:paraId="30B44D24">
      <w:pPr>
        <w:widowControl w:val="0"/>
        <w:numPr>
          <w:ilvl w:val="0"/>
          <w:numId w:val="0"/>
        </w:numPr>
        <w:jc w:val="both"/>
        <w:rPr>
          <w:rFonts w:hint="eastAsia"/>
        </w:rPr>
      </w:pPr>
      <w:r>
        <w:rPr>
          <w:rFonts w:hint="eastAsia"/>
        </w:rPr>
        <w:t>(2) 所有婴儿洗礼派教会，坚持认为所有在婴儿时期受洗的孩童都已经是教会的成员，他们区分教会的孩童被准许领圣餐，与来自世界的未受洗外人重新（完全重新）加入教会。</w:t>
      </w:r>
    </w:p>
    <w:p w14:paraId="69157013">
      <w:pPr>
        <w:widowControl w:val="0"/>
        <w:numPr>
          <w:ilvl w:val="0"/>
          <w:numId w:val="0"/>
        </w:numPr>
        <w:jc w:val="both"/>
        <w:rPr>
          <w:rFonts w:hint="eastAsia"/>
        </w:rPr>
      </w:pPr>
      <w:r>
        <w:rPr>
          <w:rFonts w:hint="eastAsia"/>
        </w:rPr>
        <w:t>With regard to the former, the presumption is that they should come to the Lord’s table when they arrive at "years of discretion, if they be free from scandal, appear to be sober and steady, and to have sufficient knowledge to discern the Lord’s body."</w:t>
      </w:r>
    </w:p>
    <w:p w14:paraId="5434F15B">
      <w:pPr>
        <w:widowControl w:val="0"/>
        <w:numPr>
          <w:ilvl w:val="0"/>
          <w:numId w:val="0"/>
        </w:numPr>
        <w:jc w:val="both"/>
        <w:rPr>
          <w:rFonts w:hint="eastAsia"/>
        </w:rPr>
      </w:pPr>
      <w:r>
        <w:rPr>
          <w:rFonts w:hint="eastAsia"/>
        </w:rPr>
        <w:t>关于前者，推定的情况是，当他们达到“有分辨能力的年龄，如果没有丑闻，显得清醒稳重，并且有足够的知识来分辨主的身体”时，他们就应该来领主的筵席。</w:t>
      </w:r>
    </w:p>
    <w:p w14:paraId="1EB26C8E">
      <w:pPr>
        <w:widowControl w:val="0"/>
        <w:numPr>
          <w:ilvl w:val="0"/>
          <w:numId w:val="0"/>
        </w:numPr>
        <w:jc w:val="both"/>
        <w:rPr>
          <w:rFonts w:hint="eastAsia"/>
        </w:rPr>
      </w:pPr>
      <w:r>
        <w:rPr>
          <w:rFonts w:hint="eastAsia"/>
        </w:rPr>
        <w:t>In the case of the unbaptized worldling, the presumption is that they are aliens until they bring a credible profession of a change.</w:t>
      </w:r>
    </w:p>
    <w:p w14:paraId="67708F0F">
      <w:pPr>
        <w:widowControl w:val="0"/>
        <w:numPr>
          <w:ilvl w:val="0"/>
          <w:numId w:val="0"/>
        </w:numPr>
        <w:jc w:val="both"/>
        <w:rPr>
          <w:rFonts w:hint="eastAsia"/>
        </w:rPr>
      </w:pPr>
      <w:r>
        <w:rPr>
          <w:rFonts w:hint="eastAsia"/>
        </w:rPr>
        <w:t>在未受洗的世俗之人的情况下，推定的情况是，除非他们带来可信的改变宣认，否则他们就是外人。</w:t>
      </w:r>
    </w:p>
    <w:p w14:paraId="67A8EB41">
      <w:pPr>
        <w:widowControl w:val="0"/>
        <w:numPr>
          <w:ilvl w:val="0"/>
          <w:numId w:val="0"/>
        </w:numPr>
        <w:jc w:val="both"/>
        <w:rPr>
          <w:rFonts w:hint="eastAsia"/>
        </w:rPr>
      </w:pPr>
    </w:p>
    <w:p w14:paraId="2401128A">
      <w:pPr>
        <w:widowControl w:val="0"/>
        <w:numPr>
          <w:ilvl w:val="0"/>
          <w:numId w:val="0"/>
        </w:numPr>
        <w:jc w:val="both"/>
        <w:rPr>
          <w:rFonts w:hint="eastAsia"/>
        </w:rPr>
      </w:pPr>
      <w:r>
        <w:rPr>
          <w:rFonts w:hint="eastAsia"/>
        </w:rPr>
        <w:t>24.How may it be proved that the Lord’s Supper isnot designed for the unrenewed ?</w:t>
      </w:r>
    </w:p>
    <w:p w14:paraId="520963F7">
      <w:pPr>
        <w:widowControl w:val="0"/>
        <w:numPr>
          <w:ilvl w:val="0"/>
          <w:numId w:val="0"/>
        </w:numPr>
        <w:jc w:val="both"/>
        <w:rPr>
          <w:rFonts w:hint="eastAsia"/>
        </w:rPr>
      </w:pPr>
      <w:r>
        <w:rPr>
          <w:rFonts w:hint="eastAsia"/>
        </w:rPr>
        <w:t>24. 如何证明圣餐并非为未更新之人而设？</w:t>
      </w:r>
    </w:p>
    <w:p w14:paraId="27A9EF57">
      <w:pPr>
        <w:widowControl w:val="0"/>
        <w:numPr>
          <w:ilvl w:val="0"/>
          <w:numId w:val="0"/>
        </w:numPr>
        <w:jc w:val="both"/>
        <w:rPr>
          <w:rFonts w:hint="eastAsia"/>
        </w:rPr>
      </w:pPr>
    </w:p>
    <w:p w14:paraId="0988C6B9">
      <w:pPr>
        <w:widowControl w:val="0"/>
        <w:numPr>
          <w:ilvl w:val="0"/>
          <w:numId w:val="0"/>
        </w:numPr>
        <w:jc w:val="both"/>
        <w:rPr>
          <w:rFonts w:hint="eastAsia"/>
        </w:rPr>
      </w:pPr>
      <w:r>
        <w:rPr>
          <w:rFonts w:hint="eastAsia"/>
        </w:rPr>
        <w:t>It can, of course, be designed only for those who are spiritually qualified to do in reality what every recipient of the sacrament does in form and professedly.</w:t>
      </w:r>
    </w:p>
    <w:p w14:paraId="07AC3B5F">
      <w:pPr>
        <w:widowControl w:val="0"/>
        <w:numPr>
          <w:ilvl w:val="0"/>
          <w:numId w:val="0"/>
        </w:numPr>
        <w:jc w:val="both"/>
        <w:rPr>
          <w:rFonts w:hint="eastAsia"/>
        </w:rPr>
      </w:pPr>
      <w:r>
        <w:rPr>
          <w:rFonts w:hint="eastAsia"/>
        </w:rPr>
        <w:t>当然，它只能为那些在属灵上合格，能够实际做到每个领受圣礼者在形式上和宣认上所做之事的人而设。</w:t>
      </w:r>
    </w:p>
    <w:p w14:paraId="06831E27">
      <w:pPr>
        <w:widowControl w:val="0"/>
        <w:numPr>
          <w:ilvl w:val="0"/>
          <w:numId w:val="0"/>
        </w:numPr>
        <w:jc w:val="both"/>
        <w:rPr>
          <w:rFonts w:hint="eastAsia"/>
        </w:rPr>
      </w:pPr>
      <w:r>
        <w:rPr>
          <w:rFonts w:hint="eastAsia"/>
        </w:rPr>
        <w:t>But this ordinance is essentially–</w:t>
      </w:r>
    </w:p>
    <w:p w14:paraId="3AA1AC54">
      <w:pPr>
        <w:widowControl w:val="0"/>
        <w:numPr>
          <w:ilvl w:val="0"/>
          <w:numId w:val="0"/>
        </w:numPr>
        <w:jc w:val="both"/>
        <w:rPr>
          <w:rFonts w:hint="eastAsia"/>
        </w:rPr>
      </w:pPr>
      <w:r>
        <w:rPr>
          <w:rFonts w:hint="eastAsia"/>
        </w:rPr>
        <w:t>但是这礼仪本质上是——</w:t>
      </w:r>
    </w:p>
    <w:p w14:paraId="2E2DA303">
      <w:pPr>
        <w:widowControl w:val="0"/>
        <w:numPr>
          <w:ilvl w:val="0"/>
          <w:numId w:val="0"/>
        </w:numPr>
        <w:jc w:val="both"/>
        <w:rPr>
          <w:rFonts w:hint="eastAsia"/>
        </w:rPr>
      </w:pPr>
    </w:p>
    <w:p w14:paraId="20669D61">
      <w:pPr>
        <w:widowControl w:val="0"/>
        <w:numPr>
          <w:ilvl w:val="0"/>
          <w:numId w:val="0"/>
        </w:numPr>
        <w:jc w:val="both"/>
        <w:rPr>
          <w:rFonts w:hint="eastAsia"/>
        </w:rPr>
      </w:pPr>
      <w:r>
        <w:rPr>
          <w:rFonts w:hint="eastAsia"/>
        </w:rPr>
        <w:t>1st. A profession of Christ.</w:t>
      </w:r>
    </w:p>
    <w:p w14:paraId="7748F8DB">
      <w:pPr>
        <w:widowControl w:val="0"/>
        <w:numPr>
          <w:ilvl w:val="0"/>
          <w:numId w:val="0"/>
        </w:numPr>
        <w:jc w:val="both"/>
        <w:rPr>
          <w:rFonts w:hint="eastAsia"/>
        </w:rPr>
      </w:pPr>
      <w:r>
        <w:rPr>
          <w:rFonts w:hint="eastAsia"/>
        </w:rPr>
        <w:t>第一，对基督的宣认。</w:t>
      </w:r>
    </w:p>
    <w:p w14:paraId="64B942EA">
      <w:pPr>
        <w:widowControl w:val="0"/>
        <w:numPr>
          <w:ilvl w:val="0"/>
          <w:numId w:val="0"/>
        </w:numPr>
        <w:jc w:val="both"/>
        <w:rPr>
          <w:rFonts w:hint="eastAsia"/>
        </w:rPr>
      </w:pPr>
    </w:p>
    <w:p w14:paraId="7E9FFB8D">
      <w:pPr>
        <w:widowControl w:val="0"/>
        <w:numPr>
          <w:ilvl w:val="0"/>
          <w:numId w:val="0"/>
        </w:numPr>
        <w:jc w:val="both"/>
        <w:rPr>
          <w:rFonts w:hint="eastAsia"/>
        </w:rPr>
      </w:pPr>
      <w:r>
        <w:rPr>
          <w:rFonts w:hint="eastAsia"/>
        </w:rPr>
        <w:t>2nd. A solemn covenant to accept Christ and his gospel, and to fulfil the conditions of discipleship.</w:t>
      </w:r>
    </w:p>
    <w:p w14:paraId="679A64A9">
      <w:pPr>
        <w:widowControl w:val="0"/>
        <w:numPr>
          <w:ilvl w:val="0"/>
          <w:numId w:val="0"/>
        </w:numPr>
        <w:jc w:val="both"/>
        <w:rPr>
          <w:rFonts w:hint="eastAsia"/>
        </w:rPr>
      </w:pPr>
      <w:r>
        <w:rPr>
          <w:rFonts w:hint="eastAsia"/>
        </w:rPr>
        <w:t>第二，接受基督及其福音，并履行门徒条件的庄严盟约。</w:t>
      </w:r>
    </w:p>
    <w:p w14:paraId="3E5EFF12">
      <w:pPr>
        <w:widowControl w:val="0"/>
        <w:numPr>
          <w:ilvl w:val="0"/>
          <w:numId w:val="0"/>
        </w:numPr>
        <w:jc w:val="both"/>
        <w:rPr>
          <w:rFonts w:hint="eastAsia"/>
        </w:rPr>
      </w:pPr>
    </w:p>
    <w:p w14:paraId="06D476F4">
      <w:pPr>
        <w:widowControl w:val="0"/>
        <w:numPr>
          <w:ilvl w:val="0"/>
          <w:numId w:val="0"/>
        </w:numPr>
        <w:jc w:val="both"/>
        <w:rPr>
          <w:rFonts w:hint="eastAsia"/>
        </w:rPr>
      </w:pPr>
      <w:r>
        <w:rPr>
          <w:rFonts w:hint="eastAsia"/>
        </w:rPr>
        <w:t>3rd. An act of spiritual communion with Christ.</w:t>
      </w:r>
    </w:p>
    <w:p w14:paraId="75CE0226">
      <w:pPr>
        <w:widowControl w:val="0"/>
        <w:numPr>
          <w:ilvl w:val="0"/>
          <w:numId w:val="0"/>
        </w:numPr>
        <w:jc w:val="both"/>
        <w:rPr>
          <w:rFonts w:hint="eastAsia"/>
        </w:rPr>
      </w:pPr>
      <w:r>
        <w:rPr>
          <w:rFonts w:hint="eastAsia"/>
        </w:rPr>
        <w:t>第三，与基督属灵交通的行为。</w:t>
      </w:r>
    </w:p>
    <w:p w14:paraId="5C79F26B">
      <w:pPr>
        <w:widowControl w:val="0"/>
        <w:numPr>
          <w:ilvl w:val="0"/>
          <w:numId w:val="0"/>
        </w:numPr>
        <w:jc w:val="both"/>
        <w:rPr>
          <w:rFonts w:hint="eastAsia"/>
        </w:rPr>
      </w:pPr>
    </w:p>
    <w:p w14:paraId="387331EF">
      <w:pPr>
        <w:widowControl w:val="0"/>
        <w:numPr>
          <w:ilvl w:val="0"/>
          <w:numId w:val="0"/>
        </w:numPr>
        <w:jc w:val="both"/>
        <w:rPr>
          <w:rFonts w:hint="eastAsia"/>
        </w:rPr>
      </w:pPr>
      <w:r>
        <w:rPr>
          <w:rFonts w:hint="eastAsia"/>
        </w:rPr>
        <w:t>The qualifications for acceptable communion, therefore, are such knowledge, and such a spiritual condition, as shall enable the recipient intelligently and honestly to discern in the emblems the Lord’s body as sacrificed for sin, to contract with him the gospel covenant, and to hold fellowship with him through the Spirit.</w:t>
      </w:r>
    </w:p>
    <w:p w14:paraId="6BFCC92F">
      <w:pPr>
        <w:widowControl w:val="0"/>
        <w:numPr>
          <w:ilvl w:val="0"/>
          <w:numId w:val="0"/>
        </w:numPr>
        <w:jc w:val="both"/>
        <w:rPr>
          <w:rFonts w:hint="eastAsia"/>
        </w:rPr>
      </w:pPr>
      <w:r>
        <w:rPr>
          <w:rFonts w:hint="eastAsia"/>
        </w:rPr>
        <w:t>因此，可蒙悦纳的交通的资格，是这样的知识和这样的属灵状况，使领受者能够明智而诚实地在象征物中分辨出为罪献祭的主的身体，与祂订立福音之约，并藉着圣灵与祂交通。</w:t>
      </w:r>
    </w:p>
    <w:p w14:paraId="7F0E07D6">
      <w:pPr>
        <w:widowControl w:val="0"/>
        <w:numPr>
          <w:ilvl w:val="0"/>
          <w:numId w:val="0"/>
        </w:numPr>
        <w:jc w:val="both"/>
        <w:rPr>
          <w:rFonts w:hint="eastAsia"/>
        </w:rPr>
      </w:pPr>
    </w:p>
    <w:p w14:paraId="794CF41F">
      <w:pPr>
        <w:widowControl w:val="0"/>
        <w:numPr>
          <w:ilvl w:val="0"/>
          <w:numId w:val="0"/>
        </w:numPr>
        <w:jc w:val="both"/>
        <w:rPr>
          <w:rFonts w:hint="eastAsia"/>
        </w:rPr>
      </w:pPr>
      <w:r>
        <w:rPr>
          <w:rFonts w:hint="eastAsia"/>
        </w:rPr>
        <w:t>25.What have the church and its officers a right torequire of those whom they admit to the Lord’s Supper ?</w:t>
      </w:r>
    </w:p>
    <w:p w14:paraId="069B4C9F">
      <w:pPr>
        <w:widowControl w:val="0"/>
        <w:numPr>
          <w:ilvl w:val="0"/>
          <w:numId w:val="0"/>
        </w:numPr>
        <w:jc w:val="both"/>
        <w:rPr>
          <w:rFonts w:hint="eastAsia"/>
        </w:rPr>
      </w:pPr>
      <w:r>
        <w:rPr>
          <w:rFonts w:hint="eastAsia"/>
        </w:rPr>
        <w:t>25. 教会及其职员有权对他们准许领受圣餐的人提出什么要求？</w:t>
      </w:r>
    </w:p>
    <w:p w14:paraId="1622DA04">
      <w:pPr>
        <w:widowControl w:val="0"/>
        <w:numPr>
          <w:ilvl w:val="0"/>
          <w:numId w:val="0"/>
        </w:numPr>
        <w:jc w:val="both"/>
        <w:rPr>
          <w:rFonts w:hint="eastAsia"/>
        </w:rPr>
      </w:pPr>
    </w:p>
    <w:p w14:paraId="3A230F63">
      <w:pPr>
        <w:widowControl w:val="0"/>
        <w:numPr>
          <w:ilvl w:val="0"/>
          <w:numId w:val="0"/>
        </w:numPr>
        <w:jc w:val="both"/>
        <w:rPr>
          <w:rFonts w:hint="eastAsia"/>
        </w:rPr>
      </w:pPr>
      <w:r>
        <w:rPr>
          <w:rFonts w:hint="eastAsia"/>
        </w:rPr>
        <w:t>"The officers of the church are the judges of the qualifications of those to be admitted to sealing ordinances."</w:t>
      </w:r>
    </w:p>
    <w:p w14:paraId="3132BDD2">
      <w:pPr>
        <w:widowControl w:val="0"/>
        <w:numPr>
          <w:ilvl w:val="0"/>
          <w:numId w:val="0"/>
        </w:numPr>
        <w:jc w:val="both"/>
        <w:rPr>
          <w:rFonts w:hint="eastAsia"/>
        </w:rPr>
      </w:pPr>
      <w:r>
        <w:rPr>
          <w:rFonts w:hint="eastAsia"/>
        </w:rPr>
        <w:t>“教会的职员是判断那些将被准许领受印证礼仪之人的资格的审判者。”</w:t>
      </w:r>
    </w:p>
    <w:p w14:paraId="063BF274">
      <w:pPr>
        <w:widowControl w:val="0"/>
        <w:numPr>
          <w:ilvl w:val="0"/>
          <w:numId w:val="0"/>
        </w:numPr>
        <w:jc w:val="both"/>
        <w:rPr>
          <w:rFonts w:hint="eastAsia"/>
        </w:rPr>
      </w:pPr>
      <w:r>
        <w:rPr>
          <w:rFonts w:hint="eastAsia"/>
        </w:rPr>
        <w:t>"And those so admitted shall be examined as to their knowledge and piety."––"Direct for Worsh.," Chap. 9.</w:t>
      </w:r>
    </w:p>
    <w:p w14:paraId="130E94D7">
      <w:pPr>
        <w:widowControl w:val="0"/>
        <w:numPr>
          <w:ilvl w:val="0"/>
          <w:numId w:val="0"/>
        </w:numPr>
        <w:jc w:val="both"/>
        <w:rPr>
          <w:rFonts w:hint="eastAsia"/>
        </w:rPr>
      </w:pPr>
      <w:r>
        <w:rPr>
          <w:rFonts w:hint="eastAsia"/>
        </w:rPr>
        <w:t>“并且那些如此被接纳的人，应就其知识和虔诚接受审查。”——《敬拜指南》，第九章。</w:t>
      </w:r>
    </w:p>
    <w:p w14:paraId="4C72DB26">
      <w:pPr>
        <w:widowControl w:val="0"/>
        <w:numPr>
          <w:ilvl w:val="0"/>
          <w:numId w:val="0"/>
        </w:numPr>
        <w:jc w:val="both"/>
        <w:rPr>
          <w:rFonts w:hint="eastAsia"/>
        </w:rPr>
      </w:pPr>
      <w:r>
        <w:rPr>
          <w:rFonts w:hint="eastAsia"/>
        </w:rPr>
        <w:t>As God has not endowed any of these officers with the power of reading the heart, it follows that the qualifications of which they are the judges are simply those of competent knowledge purity of life, and credible profession of faith.</w:t>
      </w:r>
    </w:p>
    <w:p w14:paraId="6A218DD8">
      <w:pPr>
        <w:widowControl w:val="0"/>
        <w:numPr>
          <w:ilvl w:val="0"/>
          <w:numId w:val="0"/>
        </w:numPr>
        <w:jc w:val="both"/>
        <w:rPr>
          <w:rFonts w:hint="eastAsia"/>
        </w:rPr>
      </w:pPr>
      <w:r>
        <w:rPr>
          <w:rFonts w:hint="eastAsia"/>
        </w:rPr>
        <w:t>由于神并未赋予这些职员任何洞察人心的能力，因此他们所判断的资格仅仅是称职的知识、生活的纯洁以及可信的信仰宣认。</w:t>
      </w:r>
    </w:p>
    <w:p w14:paraId="5524642D">
      <w:pPr>
        <w:widowControl w:val="0"/>
        <w:numPr>
          <w:ilvl w:val="0"/>
          <w:numId w:val="0"/>
        </w:numPr>
        <w:jc w:val="both"/>
        <w:rPr>
          <w:rFonts w:hint="eastAsia"/>
        </w:rPr>
      </w:pPr>
      <w:r>
        <w:rPr>
          <w:rFonts w:hint="eastAsia"/>
        </w:rPr>
        <w:t>[By "credible," is meant not that which convinces, but that which can be believed to be genuine.]</w:t>
      </w:r>
    </w:p>
    <w:p w14:paraId="06D09543">
      <w:pPr>
        <w:widowControl w:val="0"/>
        <w:numPr>
          <w:ilvl w:val="0"/>
          <w:numId w:val="0"/>
        </w:numPr>
        <w:jc w:val="both"/>
        <w:rPr>
          <w:rFonts w:hint="eastAsia"/>
        </w:rPr>
      </w:pPr>
      <w:r>
        <w:rPr>
          <w:rFonts w:hint="eastAsia"/>
        </w:rPr>
        <w:t>[“可信的”意思不是指令人信服的，而是指可以被相信是真实的。]</w:t>
      </w:r>
    </w:p>
    <w:p w14:paraId="27E5D331">
      <w:pPr>
        <w:widowControl w:val="0"/>
        <w:numPr>
          <w:ilvl w:val="0"/>
          <w:numId w:val="0"/>
        </w:numPr>
        <w:jc w:val="both"/>
        <w:rPr>
          <w:rFonts w:hint="eastAsia"/>
        </w:rPr>
      </w:pPr>
      <w:r>
        <w:rPr>
          <w:rFonts w:hint="eastAsia"/>
        </w:rPr>
        <w:t>It is their duty to examine the applicant as to his knowledge, to watch and inquire concerning his walk and conversation, to set before him faithfully the inward spiritual qualifications requisite for acceptable communion, and to hear his profession of that spiritual faith and purpose.</w:t>
      </w:r>
    </w:p>
    <w:p w14:paraId="54F49BD1">
      <w:pPr>
        <w:widowControl w:val="0"/>
        <w:numPr>
          <w:ilvl w:val="0"/>
          <w:numId w:val="0"/>
        </w:numPr>
        <w:jc w:val="both"/>
        <w:rPr>
          <w:rFonts w:hint="eastAsia"/>
        </w:rPr>
      </w:pPr>
      <w:r>
        <w:rPr>
          <w:rFonts w:hint="eastAsia"/>
        </w:rPr>
        <w:t>他们的责任是审查申请者的知识，观察并询问他的行为举止，忠实地向他阐明可蒙悦纳的交通所必需的内在属灵资格，并听取他对那种属灵信仰和目的的宣认。</w:t>
      </w:r>
    </w:p>
    <w:p w14:paraId="59DA7B18">
      <w:pPr>
        <w:widowControl w:val="0"/>
        <w:numPr>
          <w:ilvl w:val="0"/>
          <w:numId w:val="0"/>
        </w:numPr>
        <w:jc w:val="both"/>
        <w:rPr>
          <w:rFonts w:hint="eastAsia"/>
        </w:rPr>
      </w:pPr>
      <w:r>
        <w:rPr>
          <w:rFonts w:hint="eastAsia"/>
        </w:rPr>
        <w:t>The responsibility of the act then rests upon the individual professor, and not upon the session, who are never to be understood as passing judgment upon, or as indorsing the validity of his evidences.</w:t>
      </w:r>
    </w:p>
    <w:p w14:paraId="0FF3A06D">
      <w:pPr>
        <w:widowControl w:val="0"/>
        <w:numPr>
          <w:ilvl w:val="0"/>
          <w:numId w:val="0"/>
        </w:numPr>
        <w:jc w:val="both"/>
        <w:rPr>
          <w:rFonts w:hint="eastAsia"/>
        </w:rPr>
      </w:pPr>
      <w:r>
        <w:rPr>
          <w:rFonts w:hint="eastAsia"/>
        </w:rPr>
        <w:t>然后，行为的责任在于宣认者个人，而不在于堂会，堂会绝不应被理解为对他的证据进行判断或认可其有效性。</w:t>
      </w:r>
    </w:p>
    <w:p w14:paraId="561D56DF">
      <w:pPr>
        <w:widowControl w:val="0"/>
        <w:numPr>
          <w:ilvl w:val="0"/>
          <w:numId w:val="0"/>
        </w:numPr>
        <w:jc w:val="both"/>
        <w:rPr>
          <w:rFonts w:hint="eastAsia"/>
        </w:rPr>
      </w:pPr>
    </w:p>
    <w:p w14:paraId="60B53C2F">
      <w:pPr>
        <w:widowControl w:val="0"/>
        <w:numPr>
          <w:ilvl w:val="0"/>
          <w:numId w:val="0"/>
        </w:numPr>
        <w:jc w:val="both"/>
        <w:rPr>
          <w:rFonts w:hint="eastAsia"/>
        </w:rPr>
      </w:pPr>
      <w:r>
        <w:rPr>
          <w:rFonts w:hint="eastAsia"/>
        </w:rPr>
        <w:t>26.What is the difference between the Presbyterianand the Congregational churches upon this point?</w:t>
      </w:r>
    </w:p>
    <w:p w14:paraId="4ADF8195">
      <w:pPr>
        <w:widowControl w:val="0"/>
        <w:numPr>
          <w:ilvl w:val="0"/>
          <w:numId w:val="0"/>
        </w:numPr>
        <w:jc w:val="both"/>
        <w:rPr>
          <w:rFonts w:hint="eastAsia"/>
        </w:rPr>
      </w:pPr>
      <w:r>
        <w:rPr>
          <w:rFonts w:hint="eastAsia"/>
        </w:rPr>
        <w:t>26. 长老会和公理会在这一点上有什么不同？</w:t>
      </w:r>
    </w:p>
    <w:p w14:paraId="1428898A">
      <w:pPr>
        <w:widowControl w:val="0"/>
        <w:numPr>
          <w:ilvl w:val="0"/>
          <w:numId w:val="0"/>
        </w:numPr>
        <w:jc w:val="both"/>
        <w:rPr>
          <w:rFonts w:hint="eastAsia"/>
        </w:rPr>
      </w:pPr>
    </w:p>
    <w:p w14:paraId="185A7ECC">
      <w:pPr>
        <w:widowControl w:val="0"/>
        <w:numPr>
          <w:ilvl w:val="0"/>
          <w:numId w:val="0"/>
        </w:numPr>
        <w:jc w:val="both"/>
        <w:rPr>
          <w:rFonts w:hint="eastAsia"/>
        </w:rPr>
      </w:pPr>
      <w:r>
        <w:rPr>
          <w:rFonts w:hint="eastAsia"/>
        </w:rPr>
        <w:t>There exists a difference between the traditionary views and practice of these two bodies of Christians with respect to the ability, the right, and the duty of church officers, of forming and affirming a positive official judgment upon the inward spiritual character of applicants for church privileges.</w:t>
      </w:r>
    </w:p>
    <w:p w14:paraId="2015B529">
      <w:pPr>
        <w:widowControl w:val="0"/>
        <w:numPr>
          <w:ilvl w:val="0"/>
          <w:numId w:val="0"/>
        </w:numPr>
        <w:jc w:val="both"/>
        <w:rPr>
          <w:rFonts w:hint="eastAsia"/>
        </w:rPr>
      </w:pPr>
      <w:r>
        <w:rPr>
          <w:rFonts w:hint="eastAsia"/>
        </w:rPr>
        <w:t>这两个基督徒团体在教会职员是否有能力、有权利、有责任对申请教会特权者的内在属灵品格作出并肯定一个积极的官方判断方面，其传统观点和实践存在差异。</w:t>
      </w:r>
    </w:p>
    <w:p w14:paraId="5FC4CBF9">
      <w:pPr>
        <w:widowControl w:val="0"/>
        <w:numPr>
          <w:ilvl w:val="0"/>
          <w:numId w:val="0"/>
        </w:numPr>
        <w:jc w:val="both"/>
        <w:rPr>
          <w:rFonts w:hint="eastAsia"/>
        </w:rPr>
      </w:pPr>
    </w:p>
    <w:p w14:paraId="00882075">
      <w:pPr>
        <w:widowControl w:val="0"/>
        <w:numPr>
          <w:ilvl w:val="0"/>
          <w:numId w:val="0"/>
        </w:numPr>
        <w:jc w:val="both"/>
        <w:rPr>
          <w:rFonts w:hint="eastAsia"/>
        </w:rPr>
      </w:pPr>
      <w:r>
        <w:rPr>
          <w:rFonts w:hint="eastAsia"/>
        </w:rPr>
        <w:t>Congregationalists understand by "credible profession" the positive evidence of a religious experience which satisfies the official judges of the gracious state of the applicant.</w:t>
      </w:r>
    </w:p>
    <w:p w14:paraId="0004C24F">
      <w:pPr>
        <w:widowControl w:val="0"/>
        <w:numPr>
          <w:ilvl w:val="0"/>
          <w:numId w:val="0"/>
        </w:numPr>
        <w:jc w:val="both"/>
        <w:rPr>
          <w:rFonts w:hint="eastAsia"/>
        </w:rPr>
      </w:pPr>
      <w:r>
        <w:rPr>
          <w:rFonts w:hint="eastAsia"/>
        </w:rPr>
        <w:t>公理会所理解的“可信宣认”，是指一种宗教经验的明确证据，这种经验能使官方审判者对申请者的恩典状态感到满意。</w:t>
      </w:r>
    </w:p>
    <w:p w14:paraId="0991CC57">
      <w:pPr>
        <w:widowControl w:val="0"/>
        <w:numPr>
          <w:ilvl w:val="0"/>
          <w:numId w:val="0"/>
        </w:numPr>
        <w:jc w:val="both"/>
        <w:rPr>
          <w:rFonts w:hint="eastAsia"/>
        </w:rPr>
      </w:pPr>
      <w:r>
        <w:rPr>
          <w:rFonts w:hint="eastAsia"/>
        </w:rPr>
        <w:t>The Presbyterians understand by that phrase only an intelligent profession of true spiritual faith in Christ, which is not contradicted by the life.</w:t>
      </w:r>
    </w:p>
    <w:p w14:paraId="175A7AA2">
      <w:pPr>
        <w:widowControl w:val="0"/>
        <w:numPr>
          <w:ilvl w:val="0"/>
          <w:numId w:val="0"/>
        </w:numPr>
        <w:jc w:val="both"/>
        <w:rPr>
          <w:rFonts w:hint="eastAsia"/>
        </w:rPr>
      </w:pPr>
      <w:r>
        <w:rPr>
          <w:rFonts w:hint="eastAsia"/>
        </w:rPr>
        <w:t>长老会则将该短语仅仅理解为对基督真实属灵信仰的明智宣认，这种宣认不被生活所否定。</w:t>
      </w:r>
    </w:p>
    <w:p w14:paraId="1497180F">
      <w:pPr>
        <w:widowControl w:val="0"/>
        <w:numPr>
          <w:ilvl w:val="0"/>
          <w:numId w:val="0"/>
        </w:numPr>
        <w:jc w:val="both"/>
        <w:rPr>
          <w:rFonts w:hint="eastAsia"/>
        </w:rPr>
      </w:pPr>
    </w:p>
    <w:p w14:paraId="2B08B906">
      <w:pPr>
        <w:widowControl w:val="0"/>
        <w:numPr>
          <w:ilvl w:val="0"/>
          <w:numId w:val="0"/>
        </w:numPr>
        <w:jc w:val="both"/>
        <w:rPr>
          <w:rFonts w:hint="eastAsia"/>
        </w:rPr>
      </w:pPr>
      <w:r>
        <w:rPr>
          <w:rFonts w:hint="eastAsia"/>
        </w:rPr>
        <w:t>Dr. Candlish, in the "Edinburgh Witness," June 8th, 1848, says, "The principle (of communion), as it is notorious that the Presbyterian church has always held it, does not constitute the pastor, elders, or congregation, judges of the actual conversion of the applicant; but, on the contrary, lays much responsibility upon the applicant himself The minister and kirk session must be satisfied as to his competent knowledge, credible profession, and consistent walk They must determine negatively that there is no reason for pronouncing him not to be a Christian, but they do not undertake the responsibility of positively judging of his conversion.</w:t>
      </w:r>
    </w:p>
    <w:p w14:paraId="0500528F">
      <w:pPr>
        <w:widowControl w:val="0"/>
        <w:numPr>
          <w:ilvl w:val="0"/>
          <w:numId w:val="0"/>
        </w:numPr>
        <w:jc w:val="both"/>
        <w:rPr>
          <w:rFonts w:hint="eastAsia"/>
        </w:rPr>
      </w:pPr>
      <w:r>
        <w:rPr>
          <w:rFonts w:hint="eastAsia"/>
        </w:rPr>
        <w:t>坎德利什博士在1848年6月8日的《爱丁堡见证报》上说：“（圣餐的）原则，众所周知，长老会一向持守，并非使牧师、长老或会众成为申请者实际归信的审判者；相反，它将许多责任置于申请者本人身上。牧师和堂会必须对其称职的知识、可信的宣认和一致的行为感到满意。他们必须否定性地确定没有理由宣判他不是基督徒，但他们不承担积极判断他归信的责任。</w:t>
      </w:r>
    </w:p>
    <w:p w14:paraId="590A8C42">
      <w:pPr>
        <w:widowControl w:val="0"/>
        <w:numPr>
          <w:ilvl w:val="0"/>
          <w:numId w:val="0"/>
        </w:numPr>
        <w:jc w:val="both"/>
        <w:rPr>
          <w:rFonts w:hint="eastAsia"/>
        </w:rPr>
      </w:pPr>
      <w:r>
        <w:rPr>
          <w:rFonts w:hint="eastAsia"/>
        </w:rPr>
        <w:t>This is the Presbyterian rule of discipline, be it right or wrong, differing materially from that of the Congregationalists.</w:t>
      </w:r>
    </w:p>
    <w:p w14:paraId="531B15B9">
      <w:pPr>
        <w:widowControl w:val="0"/>
        <w:numPr>
          <w:ilvl w:val="0"/>
          <w:numId w:val="0"/>
        </w:numPr>
        <w:jc w:val="both"/>
        <w:rPr>
          <w:rFonts w:hint="eastAsia"/>
        </w:rPr>
      </w:pPr>
      <w:r>
        <w:rPr>
          <w:rFonts w:hint="eastAsia"/>
        </w:rPr>
        <w:t>这是长老会的纪律规则，无论对错，都与公理会的规则有实质性的不同。</w:t>
      </w:r>
    </w:p>
    <w:p w14:paraId="1D8605A6">
      <w:pPr>
        <w:widowControl w:val="0"/>
        <w:numPr>
          <w:ilvl w:val="0"/>
          <w:numId w:val="0"/>
        </w:numPr>
        <w:jc w:val="both"/>
        <w:rPr>
          <w:rFonts w:hint="eastAsia"/>
        </w:rPr>
      </w:pPr>
      <w:r>
        <w:rPr>
          <w:rFonts w:hint="eastAsia"/>
        </w:rPr>
        <w:t>In practice there is room for much dealing with the conscience under either rule, and persons destitute of knowledge and of a credible profession are excluded."</w:t>
      </w:r>
    </w:p>
    <w:p w14:paraId="0CB5F5E6">
      <w:pPr>
        <w:widowControl w:val="0"/>
        <w:numPr>
          <w:ilvl w:val="0"/>
          <w:numId w:val="0"/>
        </w:numPr>
        <w:jc w:val="both"/>
        <w:rPr>
          <w:rFonts w:hint="eastAsia"/>
        </w:rPr>
      </w:pPr>
      <w:r>
        <w:rPr>
          <w:rFonts w:hint="eastAsia"/>
        </w:rPr>
        <w:t>在实践中，根据任何一种规则，都有许多处理良心的余地，缺乏知识和可信宣认的人则被排除在外。”</w:t>
      </w:r>
    </w:p>
    <w:p w14:paraId="099BCA66">
      <w:pPr>
        <w:widowControl w:val="0"/>
        <w:numPr>
          <w:ilvl w:val="0"/>
          <w:numId w:val="0"/>
        </w:numPr>
        <w:jc w:val="both"/>
        <w:rPr>
          <w:rFonts w:hint="eastAsia"/>
        </w:rPr>
      </w:pPr>
    </w:p>
    <w:p w14:paraId="104751EC">
      <w:pPr>
        <w:widowControl w:val="0"/>
        <w:numPr>
          <w:ilvl w:val="0"/>
          <w:numId w:val="0"/>
        </w:numPr>
        <w:jc w:val="both"/>
        <w:rPr>
          <w:rFonts w:hint="eastAsia"/>
        </w:rPr>
      </w:pPr>
      <w:r>
        <w:rPr>
          <w:rFonts w:hint="eastAsia"/>
        </w:rPr>
        <w:t>AUTHORITATIVE STATEMENTS OF CHURCH DOCTRINE</w:t>
      </w:r>
    </w:p>
    <w:p w14:paraId="15A15BDE">
      <w:pPr>
        <w:widowControl w:val="0"/>
        <w:numPr>
          <w:ilvl w:val="0"/>
          <w:numId w:val="0"/>
        </w:numPr>
        <w:jc w:val="both"/>
        <w:rPr>
          <w:rFonts w:hint="eastAsia"/>
        </w:rPr>
      </w:pPr>
      <w:r>
        <w:rPr>
          <w:rFonts w:hint="eastAsia"/>
        </w:rPr>
        <w:t>教会教义的权威性陈述</w:t>
      </w:r>
    </w:p>
    <w:p w14:paraId="5E867E13">
      <w:pPr>
        <w:widowControl w:val="0"/>
        <w:numPr>
          <w:ilvl w:val="0"/>
          <w:numId w:val="0"/>
        </w:numPr>
        <w:jc w:val="both"/>
        <w:rPr>
          <w:rFonts w:hint="eastAsia"/>
        </w:rPr>
      </w:pPr>
    </w:p>
    <w:p w14:paraId="64FCE065">
      <w:pPr>
        <w:widowControl w:val="0"/>
        <w:numPr>
          <w:ilvl w:val="0"/>
          <w:numId w:val="0"/>
        </w:numPr>
        <w:jc w:val="both"/>
        <w:rPr>
          <w:rFonts w:hint="eastAsia"/>
        </w:rPr>
      </w:pPr>
      <w:r>
        <w:rPr>
          <w:rFonts w:hint="eastAsia"/>
        </w:rPr>
        <w:t>ROMISH DOCTRINE.––DOCTRINE OF THE EUCHARIST BOTH AS A SACRAMENT AND AS A</w:t>
      </w:r>
    </w:p>
    <w:p w14:paraId="30978B10">
      <w:pPr>
        <w:widowControl w:val="0"/>
        <w:numPr>
          <w:ilvl w:val="0"/>
          <w:numId w:val="0"/>
        </w:numPr>
        <w:jc w:val="both"/>
        <w:rPr>
          <w:rFonts w:hint="eastAsia"/>
        </w:rPr>
      </w:pPr>
      <w:r>
        <w:rPr>
          <w:rFonts w:hint="eastAsia"/>
        </w:rPr>
        <w:t>SACRIFICE.</w:t>
      </w:r>
    </w:p>
    <w:p w14:paraId="11BD809E">
      <w:pPr>
        <w:widowControl w:val="0"/>
        <w:numPr>
          <w:ilvl w:val="0"/>
          <w:numId w:val="0"/>
        </w:numPr>
        <w:jc w:val="both"/>
        <w:rPr>
          <w:rFonts w:hint="eastAsia"/>
        </w:rPr>
      </w:pPr>
      <w:r>
        <w:rPr>
          <w:rFonts w:hint="eastAsia"/>
        </w:rPr>
        <w:t>罗马天主教教义——圣餐作为圣礼和献祭的教义。</w:t>
      </w:r>
    </w:p>
    <w:p w14:paraId="49062589">
      <w:pPr>
        <w:widowControl w:val="0"/>
        <w:numPr>
          <w:ilvl w:val="0"/>
          <w:numId w:val="0"/>
        </w:numPr>
        <w:jc w:val="both"/>
        <w:rPr>
          <w:rFonts w:hint="eastAsia"/>
        </w:rPr>
      </w:pPr>
    </w:p>
    <w:p w14:paraId="62EC1C1D">
      <w:pPr>
        <w:widowControl w:val="0"/>
        <w:numPr>
          <w:ilvl w:val="0"/>
          <w:numId w:val="0"/>
        </w:numPr>
        <w:jc w:val="both"/>
        <w:rPr>
          <w:rFonts w:hint="eastAsia"/>
        </w:rPr>
      </w:pPr>
      <w:r>
        <w:rPr>
          <w:rFonts w:hint="eastAsia"/>
        </w:rPr>
        <w:t>" Conc. Trident.," Sess. 13, can. 1.––"If any one denieth, that in the sacrament of the most holy Eucharist, are contained truly, really, and substantially, the body and blood together with the soul and divinity of our Lord Jesus Christ, and consequently the whole Christ; but saith that he is only therein as in a sign, or in figure, or virtue; let him be anathema."</w:t>
      </w:r>
    </w:p>
    <w:p w14:paraId="6DA43331">
      <w:pPr>
        <w:widowControl w:val="0"/>
        <w:numPr>
          <w:ilvl w:val="0"/>
          <w:numId w:val="0"/>
        </w:numPr>
        <w:jc w:val="both"/>
        <w:rPr>
          <w:rFonts w:hint="eastAsia"/>
        </w:rPr>
      </w:pPr>
      <w:r>
        <w:rPr>
          <w:rFonts w:hint="eastAsia"/>
        </w:rPr>
        <w:t>《特伦托大公会议》，第十三期会议，教规1。“若有人否认，在至圣圣餐的圣礼中，真实地、实在地、本质地包含着我们主耶稣基督的身体和血，连同灵魂和神性，因而包含着整个基督；却说祂在其中仅仅如同在一个标记中，或在一个象征中，或在一个能力中；让他受咒诅。”</w:t>
      </w:r>
    </w:p>
    <w:p w14:paraId="2C10F223">
      <w:pPr>
        <w:widowControl w:val="0"/>
        <w:numPr>
          <w:ilvl w:val="0"/>
          <w:numId w:val="0"/>
        </w:numPr>
        <w:jc w:val="both"/>
        <w:rPr>
          <w:rFonts w:hint="eastAsia"/>
        </w:rPr>
      </w:pPr>
    </w:p>
    <w:p w14:paraId="4DE1CD38">
      <w:pPr>
        <w:widowControl w:val="0"/>
        <w:numPr>
          <w:ilvl w:val="0"/>
          <w:numId w:val="0"/>
        </w:numPr>
        <w:jc w:val="both"/>
        <w:rPr>
          <w:rFonts w:hint="eastAsia"/>
        </w:rPr>
      </w:pPr>
      <w:r>
        <w:rPr>
          <w:rFonts w:hint="eastAsia"/>
        </w:rPr>
        <w:t>Can. 2.—"If any one saith, that, in the sacred and holy sacrament of the Eucharist, the substance of the bread and wine remains conjointly with the body and blood of our Lord Jesus Christ, and denieth that wonderful and singular conversion of the whole substance of the bread into the body, and the whole substance of the wine into the blood— the species (accidents) of the bread and wine remaining––which conversion indeed the Catholic Church most aptly calls Transubstantiation; let him be anathema."</w:t>
      </w:r>
    </w:p>
    <w:p w14:paraId="2CB84A7F">
      <w:pPr>
        <w:widowControl w:val="0"/>
        <w:numPr>
          <w:ilvl w:val="0"/>
          <w:numId w:val="0"/>
        </w:numPr>
        <w:jc w:val="both"/>
        <w:rPr>
          <w:rFonts w:hint="eastAsia"/>
        </w:rPr>
      </w:pPr>
      <w:r>
        <w:rPr>
          <w:rFonts w:hint="eastAsia"/>
        </w:rPr>
        <w:t>教规2。“若有人说，在神圣的圣餐圣礼中，饼和酒的实体与我们主耶稣基督的身体和血一同存留，并否认那奇妙而独特的饼的全部实体转变为身体，酒的全部实体转变为血——饼和酒的 species (拉丁文：外表，偶有性) 存留——天主教会最恰当地称这种转变为变体论；让他受咒诅。”</w:t>
      </w:r>
    </w:p>
    <w:p w14:paraId="652B5A1A">
      <w:pPr>
        <w:widowControl w:val="0"/>
        <w:numPr>
          <w:ilvl w:val="0"/>
          <w:numId w:val="0"/>
        </w:numPr>
        <w:jc w:val="both"/>
        <w:rPr>
          <w:rFonts w:hint="eastAsia"/>
        </w:rPr>
      </w:pPr>
    </w:p>
    <w:p w14:paraId="781DE295">
      <w:pPr>
        <w:widowControl w:val="0"/>
        <w:numPr>
          <w:ilvl w:val="0"/>
          <w:numId w:val="0"/>
        </w:numPr>
        <w:jc w:val="both"/>
        <w:rPr>
          <w:rFonts w:hint="eastAsia"/>
        </w:rPr>
      </w:pPr>
      <w:r>
        <w:rPr>
          <w:rFonts w:hint="eastAsia"/>
        </w:rPr>
        <w:t>Can. 3.—"If any one denieth, that, in the venerable sacrament of the Eucharist, the whole Christ is contained under each species, and under every part of each species, when separation has been made; let him be anathema."</w:t>
      </w:r>
    </w:p>
    <w:p w14:paraId="110ACBE3">
      <w:pPr>
        <w:widowControl w:val="0"/>
        <w:numPr>
          <w:ilvl w:val="0"/>
          <w:numId w:val="0"/>
        </w:numPr>
        <w:jc w:val="both"/>
        <w:rPr>
          <w:rFonts w:hint="eastAsia"/>
        </w:rPr>
      </w:pPr>
      <w:r>
        <w:rPr>
          <w:rFonts w:hint="eastAsia"/>
        </w:rPr>
        <w:t>教规3。“若有人否认，在可敬的圣餐圣礼中，整个基督包含在每一种类之下，以及每一种类的每一部分之下，当分离发生时；让他受咒诅。”</w:t>
      </w:r>
    </w:p>
    <w:p w14:paraId="28E5D6EF">
      <w:pPr>
        <w:widowControl w:val="0"/>
        <w:numPr>
          <w:ilvl w:val="0"/>
          <w:numId w:val="0"/>
        </w:numPr>
        <w:jc w:val="both"/>
        <w:rPr>
          <w:rFonts w:hint="eastAsia"/>
        </w:rPr>
      </w:pPr>
    </w:p>
    <w:p w14:paraId="29685E7A">
      <w:pPr>
        <w:widowControl w:val="0"/>
        <w:numPr>
          <w:ilvl w:val="0"/>
          <w:numId w:val="0"/>
        </w:numPr>
        <w:jc w:val="both"/>
        <w:rPr>
          <w:rFonts w:hint="eastAsia"/>
        </w:rPr>
      </w:pPr>
      <w:r>
        <w:rPr>
          <w:rFonts w:hint="eastAsia"/>
        </w:rPr>
        <w:t>Can. 4.––"If any one saith, that, after the consecration has been completed, the body and blood of our Lord Jesus Christ are not in the admirable sacrament of the Eucharist, but (are there) only during the use, whilst it is being taken, and not either before or after; and that in the host, or consecrated particles, which are received or remain after communion, the true body remaineth not; let him be anathema."</w:t>
      </w:r>
    </w:p>
    <w:p w14:paraId="0676852D">
      <w:pPr>
        <w:widowControl w:val="0"/>
        <w:numPr>
          <w:ilvl w:val="0"/>
          <w:numId w:val="0"/>
        </w:numPr>
        <w:jc w:val="both"/>
        <w:rPr>
          <w:rFonts w:hint="eastAsia"/>
        </w:rPr>
      </w:pPr>
      <w:r>
        <w:rPr>
          <w:rFonts w:hint="eastAsia"/>
        </w:rPr>
        <w:t>教规4。“若有人说，祝圣完成后，我们主耶稣基督的身体和血不在奇妙的圣餐圣礼中，而（在那里）仅仅是在使用期间，即在领受之时，而不是在之前或之后；并且在圣体，或祝圣的微粒中，即在领圣餐后领受或存留的那些微粒中，真身体并不存留；让他受咒诅。”</w:t>
      </w:r>
    </w:p>
    <w:p w14:paraId="47FDFFF4">
      <w:pPr>
        <w:widowControl w:val="0"/>
        <w:numPr>
          <w:ilvl w:val="0"/>
          <w:numId w:val="0"/>
        </w:numPr>
        <w:jc w:val="both"/>
        <w:rPr>
          <w:rFonts w:hint="eastAsia"/>
        </w:rPr>
      </w:pPr>
    </w:p>
    <w:p w14:paraId="32EA3BFD">
      <w:pPr>
        <w:widowControl w:val="0"/>
        <w:numPr>
          <w:ilvl w:val="0"/>
          <w:numId w:val="0"/>
        </w:numPr>
        <w:jc w:val="both"/>
        <w:rPr>
          <w:rFonts w:hint="eastAsia"/>
        </w:rPr>
      </w:pPr>
      <w:r>
        <w:rPr>
          <w:rFonts w:hint="eastAsia"/>
        </w:rPr>
        <w:t>Can. 6.—"If any one saith, that, in the holy sacrament of the Eucharist, Christ, the only begotten Son of God, is not to be adored with the worship, even external, of latria; and is, consequently, neither to be venerated with special festive solemnity, nor to be solemnly borne about in processions, according to the laudable and universal rite and custom of holy church, or, is not to be exposed publicly to the people to be adored, and that the adorers thereof are idolaters; let him be anathema."</w:t>
      </w:r>
    </w:p>
    <w:p w14:paraId="40C37AED">
      <w:pPr>
        <w:widowControl w:val="0"/>
        <w:numPr>
          <w:ilvl w:val="0"/>
          <w:numId w:val="0"/>
        </w:numPr>
        <w:jc w:val="both"/>
        <w:rPr>
          <w:rFonts w:hint="eastAsia"/>
        </w:rPr>
      </w:pPr>
      <w:r>
        <w:rPr>
          <w:rFonts w:hint="eastAsia"/>
        </w:rPr>
        <w:t>教规6。“若有人说，在神圣的圣餐圣礼中，基督，神的独生子，不应受 latria (拉丁文：至高崇拜) 的敬拜，即使是外在的敬拜；因此，既不应以特别的节日庄严仪式来敬奉，也不应按照神圣教会值得称赞和普遍的礼仪和习俗，在游行中庄严地抬着，或者，不应公开向百姓展示以供敬拜，并且敬拜者是偶像崇拜者；让他受咒诅。”</w:t>
      </w:r>
    </w:p>
    <w:p w14:paraId="0D460791">
      <w:pPr>
        <w:widowControl w:val="0"/>
        <w:numPr>
          <w:ilvl w:val="0"/>
          <w:numId w:val="0"/>
        </w:numPr>
        <w:jc w:val="both"/>
        <w:rPr>
          <w:rFonts w:hint="eastAsia"/>
        </w:rPr>
      </w:pPr>
    </w:p>
    <w:p w14:paraId="6FB6885C">
      <w:pPr>
        <w:widowControl w:val="0"/>
        <w:numPr>
          <w:ilvl w:val="0"/>
          <w:numId w:val="0"/>
        </w:numPr>
        <w:jc w:val="both"/>
        <w:rPr>
          <w:rFonts w:hint="eastAsia"/>
        </w:rPr>
      </w:pPr>
      <w:r>
        <w:rPr>
          <w:rFonts w:hint="eastAsia"/>
        </w:rPr>
        <w:t>Can. 7.—"If any one shall say–that it is not lawful for the sacred Eucharist to be reserved in the sacrarium, but that immediately after consecration, it must necessarily be distributed amongst those present; or, that it is not lawful that it be carried with honor to the sick; let him be anathema."</w:t>
      </w:r>
    </w:p>
    <w:p w14:paraId="450B3840">
      <w:pPr>
        <w:widowControl w:val="0"/>
        <w:numPr>
          <w:ilvl w:val="0"/>
          <w:numId w:val="0"/>
        </w:numPr>
        <w:jc w:val="both"/>
        <w:rPr>
          <w:rFonts w:hint="eastAsia"/>
        </w:rPr>
      </w:pPr>
      <w:r>
        <w:rPr>
          <w:rFonts w:hint="eastAsia"/>
        </w:rPr>
        <w:t>教规7。“若有人说——神圣的圣餐不应存放在圣器储藏室，而必须在祝圣后立即分发给在场的人；或者，不应尊荣地送给病人；让他受咒诅。”</w:t>
      </w:r>
    </w:p>
    <w:p w14:paraId="3BE478D2">
      <w:pPr>
        <w:widowControl w:val="0"/>
        <w:numPr>
          <w:ilvl w:val="0"/>
          <w:numId w:val="0"/>
        </w:numPr>
        <w:jc w:val="both"/>
        <w:rPr>
          <w:rFonts w:hint="eastAsia"/>
        </w:rPr>
      </w:pPr>
    </w:p>
    <w:p w14:paraId="51F3EE57">
      <w:pPr>
        <w:widowControl w:val="0"/>
        <w:numPr>
          <w:ilvl w:val="0"/>
          <w:numId w:val="0"/>
        </w:numPr>
        <w:jc w:val="both"/>
        <w:rPr>
          <w:rFonts w:hint="eastAsia"/>
        </w:rPr>
      </w:pPr>
      <w:r>
        <w:rPr>
          <w:rFonts w:hint="eastAsia"/>
        </w:rPr>
        <w:t>Can. 8.—"If any one saith, that Christ, given in the Eucharist, is eaten spiritually only, and not also sacramentally and really; let him be anathema."</w:t>
      </w:r>
    </w:p>
    <w:p w14:paraId="484A38D8">
      <w:pPr>
        <w:widowControl w:val="0"/>
        <w:numPr>
          <w:ilvl w:val="0"/>
          <w:numId w:val="0"/>
        </w:numPr>
        <w:jc w:val="both"/>
        <w:rPr>
          <w:rFonts w:hint="eastAsia"/>
        </w:rPr>
      </w:pPr>
      <w:r>
        <w:rPr>
          <w:rFonts w:hint="eastAsia"/>
        </w:rPr>
        <w:t>教规8。“若有人说，在圣餐中赐予的基督，仅仅是属灵地被吃，而不是也以圣事性和真实的方式被吃；让他受咒诅。”</w:t>
      </w:r>
    </w:p>
    <w:p w14:paraId="1C9316A6">
      <w:pPr>
        <w:widowControl w:val="0"/>
        <w:numPr>
          <w:ilvl w:val="0"/>
          <w:numId w:val="0"/>
        </w:numPr>
        <w:jc w:val="both"/>
        <w:rPr>
          <w:rFonts w:hint="eastAsia"/>
        </w:rPr>
      </w:pPr>
    </w:p>
    <w:p w14:paraId="115D1682">
      <w:pPr>
        <w:widowControl w:val="0"/>
        <w:numPr>
          <w:ilvl w:val="0"/>
          <w:numId w:val="0"/>
        </w:numPr>
        <w:jc w:val="both"/>
        <w:rPr>
          <w:rFonts w:hint="eastAsia"/>
        </w:rPr>
      </w:pPr>
      <w:r>
        <w:rPr>
          <w:rFonts w:hint="eastAsia"/>
        </w:rPr>
        <w:t>Can. 10.—"If any one saith, that it is not lawful for the celebrating priest to communicate by himself; let him be anathema."</w:t>
      </w:r>
    </w:p>
    <w:p w14:paraId="2F88C652">
      <w:pPr>
        <w:widowControl w:val="0"/>
        <w:numPr>
          <w:ilvl w:val="0"/>
          <w:numId w:val="0"/>
        </w:numPr>
        <w:jc w:val="both"/>
        <w:rPr>
          <w:rFonts w:hint="eastAsia"/>
        </w:rPr>
      </w:pPr>
      <w:r>
        <w:rPr>
          <w:rFonts w:hint="eastAsia"/>
        </w:rPr>
        <w:t>教规10。“若有人说，主礼神父独自领圣餐是不合法的；让他受咒诅。”</w:t>
      </w:r>
    </w:p>
    <w:p w14:paraId="0A9718C2">
      <w:pPr>
        <w:widowControl w:val="0"/>
        <w:numPr>
          <w:ilvl w:val="0"/>
          <w:numId w:val="0"/>
        </w:numPr>
        <w:jc w:val="both"/>
        <w:rPr>
          <w:rFonts w:hint="eastAsia"/>
        </w:rPr>
      </w:pPr>
    </w:p>
    <w:p w14:paraId="207FEDB0">
      <w:pPr>
        <w:widowControl w:val="0"/>
        <w:numPr>
          <w:ilvl w:val="0"/>
          <w:numId w:val="0"/>
        </w:numPr>
        <w:jc w:val="both"/>
        <w:rPr>
          <w:rFonts w:hint="eastAsia"/>
        </w:rPr>
      </w:pPr>
      <w:r>
        <w:rPr>
          <w:rFonts w:hint="eastAsia"/>
        </w:rPr>
        <w:t>Sess. 21, Can. 1.—"If any one saith, that, by the precept of God, or by necessity of salvation, all and each of the faithful of Christ ought to receive both species of the most holy sacrament of the Eucharist, let him be anathema."</w:t>
      </w:r>
    </w:p>
    <w:p w14:paraId="4984E95A">
      <w:pPr>
        <w:widowControl w:val="0"/>
        <w:numPr>
          <w:ilvl w:val="0"/>
          <w:numId w:val="0"/>
        </w:numPr>
        <w:jc w:val="both"/>
        <w:rPr>
          <w:rFonts w:hint="eastAsia"/>
        </w:rPr>
      </w:pPr>
      <w:r>
        <w:rPr>
          <w:rFonts w:hint="eastAsia"/>
        </w:rPr>
        <w:t>第二十一期会议，教规1。“若有人说，根据神的训令，或为了救恩的必要，基督的每一个信徒都应该领受至圣圣餐的两种形式，让他受咒诅。”</w:t>
      </w:r>
    </w:p>
    <w:p w14:paraId="52954202">
      <w:pPr>
        <w:widowControl w:val="0"/>
        <w:numPr>
          <w:ilvl w:val="0"/>
          <w:numId w:val="0"/>
        </w:numPr>
        <w:jc w:val="both"/>
        <w:rPr>
          <w:rFonts w:hint="eastAsia"/>
        </w:rPr>
      </w:pPr>
    </w:p>
    <w:p w14:paraId="34953611">
      <w:pPr>
        <w:widowControl w:val="0"/>
        <w:numPr>
          <w:ilvl w:val="0"/>
          <w:numId w:val="0"/>
        </w:numPr>
        <w:jc w:val="both"/>
        <w:rPr>
          <w:rFonts w:hint="eastAsia"/>
        </w:rPr>
      </w:pPr>
      <w:r>
        <w:rPr>
          <w:rFonts w:hint="eastAsia"/>
        </w:rPr>
        <w:t>Can. 2.—"If any one saith, that the holy Catholic Church was not induced, by just causes and reasons, to communicate under the species of bread only, laymen and also clerics when not consecrating; let him be anathema."</w:t>
      </w:r>
    </w:p>
    <w:p w14:paraId="71BEA014">
      <w:pPr>
        <w:widowControl w:val="0"/>
        <w:numPr>
          <w:ilvl w:val="0"/>
          <w:numId w:val="0"/>
        </w:numPr>
        <w:jc w:val="both"/>
        <w:rPr>
          <w:rFonts w:hint="eastAsia"/>
        </w:rPr>
      </w:pPr>
      <w:r>
        <w:rPr>
          <w:rFonts w:hint="eastAsia"/>
        </w:rPr>
        <w:t>教规2。“若有人说，神圣天主教会并非因正当的理由和原因，而只以饼的形式向平信徒以及未祝圣的教士分发圣餐；让他受咒诅。”</w:t>
      </w:r>
    </w:p>
    <w:p w14:paraId="3A72D669">
      <w:pPr>
        <w:widowControl w:val="0"/>
        <w:numPr>
          <w:ilvl w:val="0"/>
          <w:numId w:val="0"/>
        </w:numPr>
        <w:jc w:val="both"/>
        <w:rPr>
          <w:rFonts w:hint="eastAsia"/>
        </w:rPr>
      </w:pPr>
    </w:p>
    <w:p w14:paraId="74E54F57">
      <w:pPr>
        <w:widowControl w:val="0"/>
        <w:numPr>
          <w:ilvl w:val="0"/>
          <w:numId w:val="0"/>
        </w:numPr>
        <w:jc w:val="both"/>
        <w:rPr>
          <w:rFonts w:hint="eastAsia"/>
        </w:rPr>
      </w:pPr>
      <w:r>
        <w:rPr>
          <w:rFonts w:hint="eastAsia"/>
        </w:rPr>
        <w:t>Can. 3.—"If any one denieth that Christ whole and entire–– the fountain and author of all graces––is received under the one species of bread; because that––as some falsely assert––he is not received according to the institution of Christ himself under both species, let him be anathema."</w:t>
      </w:r>
    </w:p>
    <w:p w14:paraId="220EB34F">
      <w:pPr>
        <w:widowControl w:val="0"/>
        <w:numPr>
          <w:ilvl w:val="0"/>
          <w:numId w:val="0"/>
        </w:numPr>
        <w:jc w:val="both"/>
        <w:rPr>
          <w:rFonts w:hint="eastAsia"/>
        </w:rPr>
      </w:pPr>
      <w:r>
        <w:rPr>
          <w:rFonts w:hint="eastAsia"/>
        </w:rPr>
        <w:t>教规3。“若有人否认整个基督——一切恩典的泉源和创始者——是在单一的饼的形式下被领受的；因为——正如一些人错误地断言——祂并非按照基督自己的设立以两种形式被领受，让他受咒诅。”</w:t>
      </w:r>
    </w:p>
    <w:p w14:paraId="1B403376">
      <w:pPr>
        <w:widowControl w:val="0"/>
        <w:numPr>
          <w:ilvl w:val="0"/>
          <w:numId w:val="0"/>
        </w:numPr>
        <w:jc w:val="both"/>
        <w:rPr>
          <w:rFonts w:hint="eastAsia"/>
        </w:rPr>
      </w:pPr>
    </w:p>
    <w:p w14:paraId="4C3838F8">
      <w:pPr>
        <w:widowControl w:val="0"/>
        <w:numPr>
          <w:ilvl w:val="0"/>
          <w:numId w:val="0"/>
        </w:numPr>
        <w:jc w:val="both"/>
        <w:rPr>
          <w:rFonts w:hint="eastAsia"/>
        </w:rPr>
      </w:pPr>
      <w:r>
        <w:rPr>
          <w:rFonts w:hint="eastAsia"/>
        </w:rPr>
        <w:t>Sess. 22, Can. 1.––"If any one saith, that in the mass, a true and proper sacrifice is not made to God, or, that to be offered is nothing else but that Christ is given us to eat; let him be anathema."</w:t>
      </w:r>
    </w:p>
    <w:p w14:paraId="063E71A7">
      <w:pPr>
        <w:widowControl w:val="0"/>
        <w:numPr>
          <w:ilvl w:val="0"/>
          <w:numId w:val="0"/>
        </w:numPr>
        <w:jc w:val="both"/>
        <w:rPr>
          <w:rFonts w:hint="eastAsia"/>
        </w:rPr>
      </w:pPr>
      <w:r>
        <w:rPr>
          <w:rFonts w:hint="eastAsia"/>
        </w:rPr>
        <w:t>第二十二期会议，教规1。“若有人说，在弥撒中，没有向神献上真实而合宜的祭祀，或者，献祭无非是基督被赐给我们吃；让他受咒诅。”</w:t>
      </w:r>
    </w:p>
    <w:p w14:paraId="62035467">
      <w:pPr>
        <w:widowControl w:val="0"/>
        <w:numPr>
          <w:ilvl w:val="0"/>
          <w:numId w:val="0"/>
        </w:numPr>
        <w:jc w:val="both"/>
        <w:rPr>
          <w:rFonts w:hint="eastAsia"/>
        </w:rPr>
      </w:pPr>
    </w:p>
    <w:p w14:paraId="5F9E0A9B">
      <w:pPr>
        <w:widowControl w:val="0"/>
        <w:numPr>
          <w:ilvl w:val="0"/>
          <w:numId w:val="0"/>
        </w:numPr>
        <w:jc w:val="both"/>
        <w:rPr>
          <w:rFonts w:hint="eastAsia"/>
        </w:rPr>
      </w:pPr>
      <w:r>
        <w:rPr>
          <w:rFonts w:hint="eastAsia"/>
        </w:rPr>
        <w:t>Can. 2.—"If any one saith, that by those words, Do this for the commemoration of me (Luke 22:19), Christ did not institute the apostles priests, or did not ordain that they and other priests should offer his own body and blood, let him be anathema."</w:t>
      </w:r>
    </w:p>
    <w:p w14:paraId="11299C7E">
      <w:pPr>
        <w:widowControl w:val="0"/>
        <w:numPr>
          <w:ilvl w:val="0"/>
          <w:numId w:val="0"/>
        </w:numPr>
        <w:jc w:val="both"/>
        <w:rPr>
          <w:rFonts w:hint="eastAsia"/>
        </w:rPr>
      </w:pPr>
      <w:r>
        <w:rPr>
          <w:rFonts w:hint="eastAsia"/>
        </w:rPr>
        <w:t>教规2。“若有人说，基督藉着那些话，‘你们也当如此行，为的是记念我’（路加福音 22:19），并没有设立使徒为祭司，或者没有命定他们和其他祭司献上祂自己的身体和血，让他受咒诅。”</w:t>
      </w:r>
    </w:p>
    <w:p w14:paraId="04BB7F80">
      <w:pPr>
        <w:widowControl w:val="0"/>
        <w:numPr>
          <w:ilvl w:val="0"/>
          <w:numId w:val="0"/>
        </w:numPr>
        <w:jc w:val="both"/>
        <w:rPr>
          <w:rFonts w:hint="eastAsia"/>
        </w:rPr>
      </w:pPr>
    </w:p>
    <w:p w14:paraId="057B8196">
      <w:pPr>
        <w:widowControl w:val="0"/>
        <w:numPr>
          <w:ilvl w:val="0"/>
          <w:numId w:val="0"/>
        </w:numPr>
        <w:jc w:val="both"/>
        <w:rPr>
          <w:rFonts w:hint="eastAsia"/>
        </w:rPr>
      </w:pPr>
      <w:r>
        <w:rPr>
          <w:rFonts w:hint="eastAsia"/>
        </w:rPr>
        <w:t>Can 3.—"If any one saith, that the sacrifice of the mass is only a sacrifice of praise and of thanksgiving; or, that it is a bare commemoration of the sacrifice consummated on the cross, but not a propitiatory sacrifice, or, that it profits him only that receives; and that it ought not to be offered for the living and for the dead, for sins, pains, satisfactions, and other necessities; let him be anathema."</w:t>
      </w:r>
    </w:p>
    <w:p w14:paraId="537E83CF">
      <w:pPr>
        <w:widowControl w:val="0"/>
        <w:numPr>
          <w:ilvl w:val="0"/>
          <w:numId w:val="0"/>
        </w:numPr>
        <w:jc w:val="both"/>
        <w:rPr>
          <w:rFonts w:hint="eastAsia"/>
        </w:rPr>
      </w:pPr>
      <w:r>
        <w:rPr>
          <w:rFonts w:hint="eastAsia"/>
        </w:rPr>
        <w:t>教规3。“若有人说，弥撒的献祭仅仅是赞美和感恩的献祭；或者，它仅仅是记念在十字架上完成的献祭，而不是赎罪祭；或者，它只对领受者有益；并且不应为生者和死者，为罪、痛苦、补赎和其他需要而献上；让他受咒诅。”</w:t>
      </w:r>
    </w:p>
    <w:p w14:paraId="0B851F6B">
      <w:pPr>
        <w:widowControl w:val="0"/>
        <w:numPr>
          <w:ilvl w:val="0"/>
          <w:numId w:val="0"/>
        </w:numPr>
        <w:jc w:val="both"/>
        <w:rPr>
          <w:rFonts w:hint="eastAsia"/>
        </w:rPr>
      </w:pPr>
    </w:p>
    <w:p w14:paraId="58493E32">
      <w:pPr>
        <w:widowControl w:val="0"/>
        <w:numPr>
          <w:ilvl w:val="0"/>
          <w:numId w:val="0"/>
        </w:numPr>
        <w:jc w:val="both"/>
        <w:rPr>
          <w:rFonts w:hint="eastAsia"/>
        </w:rPr>
      </w:pPr>
      <w:r>
        <w:rPr>
          <w:rFonts w:hint="eastAsia"/>
        </w:rPr>
        <w:t>Can. 8.—"If any one saith, that masses, wherein the priest alone communicates sacramentally, are unlawful . . let him be anathema."</w:t>
      </w:r>
    </w:p>
    <w:p w14:paraId="2CF63D46">
      <w:pPr>
        <w:widowControl w:val="0"/>
        <w:numPr>
          <w:ilvl w:val="0"/>
          <w:numId w:val="0"/>
        </w:numPr>
        <w:jc w:val="both"/>
        <w:rPr>
          <w:rFonts w:hint="eastAsia"/>
        </w:rPr>
      </w:pPr>
      <w:r>
        <w:rPr>
          <w:rFonts w:hint="eastAsia"/>
        </w:rPr>
        <w:t>教规8。“若有人说，神父独自以圣事方式领受的弥撒是不合法的……让他受咒诅。”</w:t>
      </w:r>
    </w:p>
    <w:p w14:paraId="74E628F9">
      <w:pPr>
        <w:widowControl w:val="0"/>
        <w:numPr>
          <w:ilvl w:val="0"/>
          <w:numId w:val="0"/>
        </w:numPr>
        <w:jc w:val="both"/>
        <w:rPr>
          <w:rFonts w:hint="eastAsia"/>
        </w:rPr>
      </w:pPr>
    </w:p>
    <w:p w14:paraId="6AD60378">
      <w:pPr>
        <w:widowControl w:val="0"/>
        <w:numPr>
          <w:ilvl w:val="0"/>
          <w:numId w:val="0"/>
        </w:numPr>
        <w:jc w:val="both"/>
        <w:rPr>
          <w:rFonts w:hint="eastAsia"/>
        </w:rPr>
      </w:pPr>
      <w:r>
        <w:rPr>
          <w:rFonts w:hint="eastAsia"/>
        </w:rPr>
        <w:t>Chap. 2.—"Forasmuch as in this divine sacrifice which is celebrated in the mass, that same Christ is contained and immolated in an unbloody manner, who once offered himself in a bloody manner on the altar of the cross . . . therefor, not only for the sins, punishments, satisfactions, and other necessities of the faithful who are living, but also for those who are departed in Christ, and who are not as yet fully purified, is it rightly offered agreeably to a tradition of the apostles."</w:t>
      </w:r>
    </w:p>
    <w:p w14:paraId="0410CA02">
      <w:pPr>
        <w:widowControl w:val="0"/>
        <w:numPr>
          <w:ilvl w:val="0"/>
          <w:numId w:val="0"/>
        </w:numPr>
        <w:jc w:val="both"/>
        <w:rPr>
          <w:rFonts w:hint="eastAsia"/>
        </w:rPr>
      </w:pPr>
      <w:r>
        <w:rPr>
          <w:rFonts w:hint="eastAsia"/>
        </w:rPr>
        <w:t>第二章。“因为在这弥撒中举行的神圣献祭中，包含了并以无血的方式献祭了那位曾在十字架的祭坛上以有血的方式献上自己的基督……因此，不仅为活着信徒的罪、惩罚、补赎和其他需要，也为那些在基督里去世但尚未完全洁净的人，按照使徒的传统正确地献上它。”</w:t>
      </w:r>
    </w:p>
    <w:p w14:paraId="660159D4">
      <w:pPr>
        <w:widowControl w:val="0"/>
        <w:numPr>
          <w:ilvl w:val="0"/>
          <w:numId w:val="0"/>
        </w:numPr>
        <w:jc w:val="both"/>
        <w:rPr>
          <w:rFonts w:hint="eastAsia"/>
        </w:rPr>
      </w:pPr>
    </w:p>
    <w:p w14:paraId="283E8BBE">
      <w:pPr>
        <w:widowControl w:val="0"/>
        <w:numPr>
          <w:ilvl w:val="0"/>
          <w:numId w:val="0"/>
        </w:numPr>
        <w:jc w:val="both"/>
        <w:rPr>
          <w:rFonts w:hint="eastAsia"/>
        </w:rPr>
      </w:pPr>
      <w:r>
        <w:rPr>
          <w:rFonts w:hint="eastAsia"/>
        </w:rPr>
        <w:t>Bellarmin, " Controv. de Euchar.," 5. 5.—"The sacrifice of the mass has not an efficacy ex opere operato after the manner of a sacrament.</w:t>
      </w:r>
    </w:p>
    <w:p w14:paraId="3BB7D300">
      <w:pPr>
        <w:widowControl w:val="0"/>
        <w:numPr>
          <w:ilvl w:val="0"/>
          <w:numId w:val="0"/>
        </w:numPr>
        <w:jc w:val="both"/>
        <w:rPr>
          <w:rFonts w:hint="eastAsia"/>
        </w:rPr>
      </w:pPr>
      <w:r>
        <w:rPr>
          <w:rFonts w:hint="eastAsia"/>
        </w:rPr>
        <w:t>贝拉明，《论圣餐的争议》，5. 5。“弥撒的献祭不像圣礼那样具有 ex opere operato (拉丁文：借功生效) 的功效。</w:t>
      </w:r>
    </w:p>
    <w:p w14:paraId="0B889E33">
      <w:pPr>
        <w:widowControl w:val="0"/>
        <w:numPr>
          <w:ilvl w:val="0"/>
          <w:numId w:val="0"/>
        </w:numPr>
        <w:jc w:val="both"/>
        <w:rPr>
          <w:rFonts w:hint="eastAsia"/>
        </w:rPr>
      </w:pPr>
      <w:r>
        <w:rPr>
          <w:rFonts w:hint="eastAsia"/>
        </w:rPr>
        <w:t>The sacrifice does not operate efficiently and immediately, nor is it properly the instrument of God for making just.</w:t>
      </w:r>
    </w:p>
    <w:p w14:paraId="62D3BF71">
      <w:pPr>
        <w:widowControl w:val="0"/>
        <w:numPr>
          <w:ilvl w:val="0"/>
          <w:numId w:val="0"/>
        </w:numPr>
        <w:jc w:val="both"/>
        <w:rPr>
          <w:rFonts w:hint="eastAsia"/>
        </w:rPr>
      </w:pPr>
      <w:r>
        <w:rPr>
          <w:rFonts w:hint="eastAsia"/>
        </w:rPr>
        <w:t>献祭并非有效且直接地运作，它也不是神使人称义的恰当工具。</w:t>
      </w:r>
    </w:p>
    <w:p w14:paraId="44F1D636">
      <w:pPr>
        <w:widowControl w:val="0"/>
        <w:numPr>
          <w:ilvl w:val="0"/>
          <w:numId w:val="0"/>
        </w:numPr>
        <w:jc w:val="both"/>
        <w:rPr>
          <w:rFonts w:hint="eastAsia"/>
        </w:rPr>
      </w:pPr>
      <w:r>
        <w:rPr>
          <w:rFonts w:hint="eastAsia"/>
        </w:rPr>
        <w:t>It does not make just immediately as baptism and absolution do, but it impetrates the gift of penitence, through which a sinner is made willing to approach the sacrament and by this be justified. . .</w:t>
      </w:r>
    </w:p>
    <w:p w14:paraId="1F6ACB21">
      <w:pPr>
        <w:widowControl w:val="0"/>
        <w:numPr>
          <w:ilvl w:val="0"/>
          <w:numId w:val="0"/>
        </w:numPr>
        <w:jc w:val="both"/>
        <w:rPr>
          <w:rFonts w:hint="eastAsia"/>
        </w:rPr>
      </w:pPr>
      <w:r>
        <w:rPr>
          <w:rFonts w:hint="eastAsia"/>
        </w:rPr>
        <w:t>它不像洗礼和赦罪那样立即使人称义，而是求得悔改的恩赐，藉此罪人乐意领受圣礼并因此称义……</w:t>
      </w:r>
    </w:p>
    <w:p w14:paraId="77172222">
      <w:pPr>
        <w:widowControl w:val="0"/>
        <w:numPr>
          <w:ilvl w:val="0"/>
          <w:numId w:val="0"/>
        </w:numPr>
        <w:jc w:val="both"/>
        <w:rPr>
          <w:rFonts w:hint="eastAsia"/>
        </w:rPr>
      </w:pPr>
      <w:r>
        <w:rPr>
          <w:rFonts w:hint="eastAsia"/>
        </w:rPr>
        <w:t>The sacrifice of the mass is the procurer not only of spiritual but also of temporal benefits, and therefore it can be offered for sins, for punishments, and for any other necessary uses."</w:t>
      </w:r>
    </w:p>
    <w:p w14:paraId="00159CE2">
      <w:pPr>
        <w:widowControl w:val="0"/>
        <w:numPr>
          <w:ilvl w:val="0"/>
          <w:numId w:val="0"/>
        </w:numPr>
        <w:jc w:val="both"/>
        <w:rPr>
          <w:rFonts w:hint="eastAsia"/>
        </w:rPr>
      </w:pPr>
      <w:r>
        <w:rPr>
          <w:rFonts w:hint="eastAsia"/>
        </w:rPr>
        <w:t>弥撒的献祭不仅是属灵益处的促成者，也是属世益处的促成者，因此它可以为罪、为惩罚以及为任何其他必要的用途而献上。”</w:t>
      </w:r>
    </w:p>
    <w:p w14:paraId="44B2DFB3">
      <w:pPr>
        <w:widowControl w:val="0"/>
        <w:numPr>
          <w:ilvl w:val="0"/>
          <w:numId w:val="0"/>
        </w:numPr>
        <w:jc w:val="both"/>
        <w:rPr>
          <w:rFonts w:hint="eastAsia"/>
        </w:rPr>
      </w:pPr>
    </w:p>
    <w:p w14:paraId="3E9D33AD">
      <w:pPr>
        <w:widowControl w:val="0"/>
        <w:numPr>
          <w:ilvl w:val="0"/>
          <w:numId w:val="0"/>
        </w:numPr>
        <w:jc w:val="both"/>
        <w:rPr>
          <w:rFonts w:hint="eastAsia"/>
        </w:rPr>
      </w:pPr>
      <w:r>
        <w:rPr>
          <w:rFonts w:hint="eastAsia"/>
        </w:rPr>
        <w:t>LUTHERAN DOCTRINE.</w:t>
      </w:r>
    </w:p>
    <w:p w14:paraId="6DE1E8E3">
      <w:pPr>
        <w:widowControl w:val="0"/>
        <w:numPr>
          <w:ilvl w:val="0"/>
          <w:numId w:val="0"/>
        </w:numPr>
        <w:jc w:val="both"/>
        <w:rPr>
          <w:rFonts w:hint="eastAsia"/>
        </w:rPr>
      </w:pPr>
      <w:r>
        <w:rPr>
          <w:rFonts w:hint="eastAsia"/>
        </w:rPr>
        <w:t>路德宗教义。</w:t>
      </w:r>
    </w:p>
    <w:p w14:paraId="1FDAB1F3">
      <w:pPr>
        <w:widowControl w:val="0"/>
        <w:numPr>
          <w:ilvl w:val="0"/>
          <w:numId w:val="0"/>
        </w:numPr>
        <w:jc w:val="both"/>
        <w:rPr>
          <w:rFonts w:hint="eastAsia"/>
        </w:rPr>
      </w:pPr>
    </w:p>
    <w:p w14:paraId="64819918">
      <w:pPr>
        <w:widowControl w:val="0"/>
        <w:numPr>
          <w:ilvl w:val="0"/>
          <w:numId w:val="0"/>
        </w:numPr>
        <w:jc w:val="both"/>
        <w:rPr>
          <w:rFonts w:hint="eastAsia"/>
        </w:rPr>
      </w:pPr>
      <w:r>
        <w:rPr>
          <w:rFonts w:hint="eastAsia"/>
        </w:rPr>
        <w:t>" Augsburg Confession," Pars 1, Art. 10; " Apol. Augs. Confession," p. 157 (Hase), " Formula Concordioe," Pars 1, ch. 7, § 1. —"We believe, teach, and profess that in the Lord’s Supper the body and blood of Christ are truly and substantially present, and that together with the bread and wine they are truly distributed and received.</w:t>
      </w:r>
    </w:p>
    <w:p w14:paraId="689E6136">
      <w:pPr>
        <w:widowControl w:val="0"/>
        <w:numPr>
          <w:ilvl w:val="0"/>
          <w:numId w:val="0"/>
        </w:numPr>
        <w:jc w:val="both"/>
        <w:rPr>
          <w:rFonts w:hint="eastAsia"/>
        </w:rPr>
      </w:pPr>
      <w:r>
        <w:rPr>
          <w:rFonts w:hint="eastAsia"/>
        </w:rPr>
        <w:t>《奥格斯堡信条》，第一部分，第10条；《奥格斯堡信条辩护论》，第157页（哈泽版）；《协同信条》，第一部分，第七章，第一节。“我们相信、教导并宣认，在圣餐中，基督的身体和血真实地、实质地临在，并且与饼和酒一同真实地被分发和领受。</w:t>
      </w:r>
    </w:p>
    <w:p w14:paraId="07411FDF">
      <w:pPr>
        <w:widowControl w:val="0"/>
        <w:numPr>
          <w:ilvl w:val="0"/>
          <w:numId w:val="0"/>
        </w:numPr>
        <w:jc w:val="both"/>
        <w:rPr>
          <w:rFonts w:hint="eastAsia"/>
        </w:rPr>
      </w:pPr>
      <w:r>
        <w:rPr>
          <w:rFonts w:hint="eastAsia"/>
        </w:rPr>
        <w:t>§ 2.––The words of Christ (this is my body) are to be understood only in their strictly literal sense; so that neither the bread signifies the absent body of Christ, nor the wine the absent blood of Christ, but so that on account of the sacramental union the bread and wine truly are the body and blood of Christ.</w:t>
      </w:r>
    </w:p>
    <w:p w14:paraId="1F6AC10A">
      <w:pPr>
        <w:widowControl w:val="0"/>
        <w:numPr>
          <w:ilvl w:val="0"/>
          <w:numId w:val="0"/>
        </w:numPr>
        <w:jc w:val="both"/>
        <w:rPr>
          <w:rFonts w:hint="eastAsia"/>
        </w:rPr>
      </w:pPr>
      <w:r>
        <w:rPr>
          <w:rFonts w:hint="eastAsia"/>
        </w:rPr>
        <w:t>第二节——基督的话（这是我的身体）只能按其严格的字面意义来理解；因此，饼并非象征基督缺席的身体，酒也并非象征基督缺席的血，而是因为圣礼的联合，饼和酒真实地是基督的身体和血。</w:t>
      </w:r>
    </w:p>
    <w:p w14:paraId="2C0097F7">
      <w:pPr>
        <w:widowControl w:val="0"/>
        <w:numPr>
          <w:ilvl w:val="0"/>
          <w:numId w:val="0"/>
        </w:numPr>
        <w:jc w:val="both"/>
        <w:rPr>
          <w:rFonts w:hint="eastAsia"/>
        </w:rPr>
      </w:pPr>
      <w:r>
        <w:rPr>
          <w:rFonts w:hint="eastAsia"/>
        </w:rPr>
        <w:t>§ 3.––As to what pertains to the consecration we believe, etc., that no human act, nor any utterance of the minister of the church, is the cause of the presence of the body and blood of Christ in the Supper, but that this is to be attributed solely to the omnipotent power of our Lord Jesus Christ.</w:t>
      </w:r>
    </w:p>
    <w:p w14:paraId="06C4DBA0">
      <w:pPr>
        <w:widowControl w:val="0"/>
        <w:numPr>
          <w:ilvl w:val="0"/>
          <w:numId w:val="0"/>
        </w:numPr>
        <w:jc w:val="both"/>
        <w:rPr>
          <w:rFonts w:hint="eastAsia"/>
        </w:rPr>
      </w:pPr>
      <w:r>
        <w:rPr>
          <w:rFonts w:hint="eastAsia"/>
        </w:rPr>
        <w:t>第三节——关于祝圣，我们相信等等，没有任何人的行为，也没有教会牧师的任何言语，是基督身体和血在圣餐中临在的原因，而这应仅仅归因于我们主耶稣基督的全能。</w:t>
      </w:r>
    </w:p>
    <w:p w14:paraId="27819B25">
      <w:pPr>
        <w:widowControl w:val="0"/>
        <w:numPr>
          <w:ilvl w:val="0"/>
          <w:numId w:val="0"/>
        </w:numPr>
        <w:jc w:val="both"/>
        <w:rPr>
          <w:rFonts w:hint="eastAsia"/>
        </w:rPr>
      </w:pPr>
      <w:r>
        <w:rPr>
          <w:rFonts w:hint="eastAsia"/>
        </w:rPr>
        <w:t>§ 5––The grounds, however, on which, in this matter, we contend against the Sacramentarians, are these. . . The first ground is an article of our Christian faith, namely, Jesus Christ is true, essential, natural, perfect God and man, in unity of person inseparable and undivided.</w:t>
      </w:r>
    </w:p>
    <w:p w14:paraId="31FA819E">
      <w:pPr>
        <w:widowControl w:val="0"/>
        <w:numPr>
          <w:ilvl w:val="0"/>
          <w:numId w:val="0"/>
        </w:numPr>
        <w:jc w:val="both"/>
        <w:rPr>
          <w:rFonts w:hint="eastAsia"/>
        </w:rPr>
      </w:pPr>
      <w:r>
        <w:rPr>
          <w:rFonts w:hint="eastAsia"/>
        </w:rPr>
        <w:t>第五节——然而，我们在此事上与圣礼派争论的根据如下……第一个根据是我们基督教信仰的一条信条，即耶稣基督是真实的、本质的、自然的、完美的神和人，在位格的合一中不可分割且不分裂。</w:t>
      </w:r>
    </w:p>
    <w:p w14:paraId="3C4E7D3B">
      <w:pPr>
        <w:widowControl w:val="0"/>
        <w:numPr>
          <w:ilvl w:val="0"/>
          <w:numId w:val="0"/>
        </w:numPr>
        <w:jc w:val="both"/>
        <w:rPr>
          <w:rFonts w:hint="eastAsia"/>
        </w:rPr>
      </w:pPr>
      <w:r>
        <w:rPr>
          <w:rFonts w:hint="eastAsia"/>
        </w:rPr>
        <w:t>The second is that the right hand of God is everywhere; but there Christ has, truly and in very deed, been placed, in respect to his humanity, and therefore being present he rules, and holds in his hands and under his feet all things which are in heaven and on earth.</w:t>
      </w:r>
    </w:p>
    <w:p w14:paraId="56880C64">
      <w:pPr>
        <w:widowControl w:val="0"/>
        <w:numPr>
          <w:ilvl w:val="0"/>
          <w:numId w:val="0"/>
        </w:numPr>
        <w:jc w:val="both"/>
        <w:rPr>
          <w:rFonts w:hint="eastAsia"/>
        </w:rPr>
      </w:pPr>
      <w:r>
        <w:rPr>
          <w:rFonts w:hint="eastAsia"/>
        </w:rPr>
        <w:t>第二是神的右边无处不在；但基督确实、实在地，就其人性而言，被安置在那里，因此祂临在并统治，并将天上地下的一切事物都掌握在祂手中，置于祂脚下。</w:t>
      </w:r>
    </w:p>
    <w:p w14:paraId="1C05CA11">
      <w:pPr>
        <w:widowControl w:val="0"/>
        <w:numPr>
          <w:ilvl w:val="0"/>
          <w:numId w:val="0"/>
        </w:numPr>
        <w:jc w:val="both"/>
        <w:rPr>
          <w:rFonts w:hint="eastAsia"/>
        </w:rPr>
      </w:pPr>
      <w:r>
        <w:rPr>
          <w:rFonts w:hint="eastAsia"/>
        </w:rPr>
        <w:t>The third is that the word of God can not be false.</w:t>
      </w:r>
    </w:p>
    <w:p w14:paraId="213B15AA">
      <w:pPr>
        <w:widowControl w:val="0"/>
        <w:numPr>
          <w:ilvl w:val="0"/>
          <w:numId w:val="0"/>
        </w:numPr>
        <w:jc w:val="both"/>
        <w:rPr>
          <w:rFonts w:hint="eastAsia"/>
        </w:rPr>
      </w:pPr>
      <w:r>
        <w:rPr>
          <w:rFonts w:hint="eastAsia"/>
        </w:rPr>
        <w:t>第三是神的道不可能是虚假的。</w:t>
      </w:r>
    </w:p>
    <w:p w14:paraId="581DCC36">
      <w:pPr>
        <w:widowControl w:val="0"/>
        <w:numPr>
          <w:ilvl w:val="0"/>
          <w:numId w:val="0"/>
        </w:numPr>
        <w:jc w:val="both"/>
        <w:rPr>
          <w:rFonts w:hint="eastAsia"/>
        </w:rPr>
      </w:pPr>
      <w:r>
        <w:rPr>
          <w:rFonts w:hint="eastAsia"/>
        </w:rPr>
        <w:t>The fourth is that God knows and has in his power various modes in which it is possible to be in a place (present), and he was not restricted to that single mode of presence which philosophers have been accustomed to call local or circumscribed .</w:t>
      </w:r>
    </w:p>
    <w:p w14:paraId="51A29DE6">
      <w:pPr>
        <w:widowControl w:val="0"/>
        <w:numPr>
          <w:ilvl w:val="0"/>
          <w:numId w:val="0"/>
        </w:numPr>
        <w:jc w:val="both"/>
        <w:rPr>
          <w:rFonts w:hint="eastAsia"/>
        </w:rPr>
      </w:pPr>
      <w:r>
        <w:rPr>
          <w:rFonts w:hint="eastAsia"/>
        </w:rPr>
        <w:t>第四是神知道并有能力以各种方式临在于一个地方，祂并不局限于哲学家们习惯称之为地方性或局限性的那种单一临在方式。</w:t>
      </w:r>
    </w:p>
    <w:p w14:paraId="3A16B91B">
      <w:pPr>
        <w:widowControl w:val="0"/>
        <w:numPr>
          <w:ilvl w:val="0"/>
          <w:numId w:val="0"/>
        </w:numPr>
        <w:jc w:val="both"/>
        <w:rPr>
          <w:rFonts w:hint="eastAsia"/>
        </w:rPr>
      </w:pPr>
      <w:r>
        <w:rPr>
          <w:rFonts w:hint="eastAsia"/>
        </w:rPr>
        <w:t>§6.––We believe, etc., that the body and blood of Christ are received not only spiritually through faith, but also by the mouth, not after a capernaitish, but a supernatural and celestial manner, by virtue of a sacramental union. . .</w:t>
      </w:r>
    </w:p>
    <w:p w14:paraId="7BF7C46A">
      <w:pPr>
        <w:widowControl w:val="0"/>
        <w:numPr>
          <w:ilvl w:val="0"/>
          <w:numId w:val="0"/>
        </w:numPr>
        <w:jc w:val="both"/>
        <w:rPr>
          <w:rFonts w:hint="eastAsia"/>
        </w:rPr>
      </w:pPr>
      <w:r>
        <w:rPr>
          <w:rFonts w:hint="eastAsia"/>
        </w:rPr>
        <w:t>第六节——我们相信等等，基督的身体和血不仅藉着信心在属灵上被领受，也藉着口，不是以迦百农式的方式，而是以超自然和属天的方式，凭借圣礼的联合被领受……</w:t>
      </w:r>
    </w:p>
    <w:p w14:paraId="0FDFF386">
      <w:pPr>
        <w:widowControl w:val="0"/>
        <w:numPr>
          <w:ilvl w:val="0"/>
          <w:numId w:val="0"/>
        </w:numPr>
        <w:jc w:val="both"/>
        <w:rPr>
          <w:rFonts w:hint="eastAsia"/>
        </w:rPr>
      </w:pPr>
      <w:r>
        <w:rPr>
          <w:rFonts w:hint="eastAsia"/>
        </w:rPr>
        <w:t>§7.––We believe, etc., that not only those who believe in Christ, and worthily approach the Lord’s Supper, but also the unworthy and unbelievers receive the true body and blood of Christ, so that, however, they shall not thence derive either consolation or life, but rather that this receiving shall fall out to judgment to them, unless they be converted and exercise repentance."</w:t>
      </w:r>
    </w:p>
    <w:p w14:paraId="39AED5D5">
      <w:pPr>
        <w:widowControl w:val="0"/>
        <w:numPr>
          <w:ilvl w:val="0"/>
          <w:numId w:val="0"/>
        </w:numPr>
        <w:jc w:val="both"/>
        <w:rPr>
          <w:rFonts w:hint="eastAsia"/>
        </w:rPr>
      </w:pPr>
      <w:r>
        <w:rPr>
          <w:rFonts w:hint="eastAsia"/>
        </w:rPr>
        <w:t>第七节——我们相信等等，不仅那些相信基督并配得领受圣餐的人，而且不配的和不信的人也领受基督真实的身体和血，然而，他们不会因此得到安慰或生命，反而这种领受将给他们带来审判，除非他们悔改并实行悔改。”</w:t>
      </w:r>
    </w:p>
    <w:p w14:paraId="2A1A564D">
      <w:pPr>
        <w:widowControl w:val="0"/>
        <w:numPr>
          <w:ilvl w:val="0"/>
          <w:numId w:val="0"/>
        </w:numPr>
        <w:jc w:val="both"/>
        <w:rPr>
          <w:rFonts w:hint="eastAsia"/>
        </w:rPr>
      </w:pPr>
    </w:p>
    <w:p w14:paraId="382F1B4D">
      <w:pPr>
        <w:widowControl w:val="0"/>
        <w:numPr>
          <w:ilvl w:val="0"/>
          <w:numId w:val="0"/>
        </w:numPr>
        <w:jc w:val="both"/>
        <w:rPr>
          <w:rFonts w:hint="eastAsia"/>
        </w:rPr>
      </w:pPr>
      <w:r>
        <w:rPr>
          <w:rFonts w:hint="eastAsia"/>
        </w:rPr>
        <w:t>DOCTRINE OF THE REFORMED CHURCHES.</w:t>
      </w:r>
    </w:p>
    <w:p w14:paraId="280E8145">
      <w:pPr>
        <w:widowControl w:val="0"/>
        <w:numPr>
          <w:ilvl w:val="0"/>
          <w:numId w:val="0"/>
        </w:numPr>
        <w:jc w:val="both"/>
        <w:rPr>
          <w:rFonts w:hint="eastAsia"/>
        </w:rPr>
      </w:pPr>
      <w:r>
        <w:rPr>
          <w:rFonts w:hint="eastAsia"/>
        </w:rPr>
        <w:t>改革宗教会的教义。</w:t>
      </w:r>
    </w:p>
    <w:p w14:paraId="6C52FBF4">
      <w:pPr>
        <w:widowControl w:val="0"/>
        <w:numPr>
          <w:ilvl w:val="0"/>
          <w:numId w:val="0"/>
        </w:numPr>
        <w:jc w:val="both"/>
        <w:rPr>
          <w:rFonts w:hint="eastAsia"/>
        </w:rPr>
      </w:pPr>
    </w:p>
    <w:p w14:paraId="69357EEE">
      <w:pPr>
        <w:widowControl w:val="0"/>
        <w:numPr>
          <w:ilvl w:val="0"/>
          <w:numId w:val="0"/>
        </w:numPr>
        <w:jc w:val="both"/>
        <w:rPr>
          <w:rFonts w:hint="eastAsia"/>
        </w:rPr>
      </w:pPr>
      <w:r>
        <w:rPr>
          <w:rFonts w:hint="eastAsia"/>
        </w:rPr>
        <w:t>" Gallic Confession ," Art. 36.—"Although Christ is now in heaven, there also to remain till he shall come to judge the world, yet we believe that he, by the hidden and incomprehensible power of his Spirit, nourishes and vivifies us with the substance of his body and blood, apprehended by faith.,"</w:t>
      </w:r>
    </w:p>
    <w:p w14:paraId="050D0A6D">
      <w:pPr>
        <w:widowControl w:val="0"/>
        <w:numPr>
          <w:ilvl w:val="0"/>
          <w:numId w:val="0"/>
        </w:numPr>
        <w:jc w:val="both"/>
        <w:rPr>
          <w:rFonts w:hint="eastAsia"/>
        </w:rPr>
      </w:pPr>
      <w:r>
        <w:rPr>
          <w:rFonts w:hint="eastAsia"/>
        </w:rPr>
        <w:t>《高卢信条》，第36条。“虽然基督现今在天上，也要在那里存留，直到祂来审判世界，但我们相信，祂藉着祂圣灵隐藏而不可思议的能力，用祂的身体和血的实体滋养并苏醒我们，这实体是藉着信心领受的。”</w:t>
      </w:r>
    </w:p>
    <w:p w14:paraId="1ED9B265">
      <w:pPr>
        <w:widowControl w:val="0"/>
        <w:numPr>
          <w:ilvl w:val="0"/>
          <w:numId w:val="0"/>
        </w:numPr>
        <w:jc w:val="both"/>
        <w:rPr>
          <w:rFonts w:hint="eastAsia"/>
        </w:rPr>
      </w:pPr>
    </w:p>
    <w:p w14:paraId="33B3F36F">
      <w:pPr>
        <w:widowControl w:val="0"/>
        <w:numPr>
          <w:ilvl w:val="0"/>
          <w:numId w:val="0"/>
        </w:numPr>
        <w:jc w:val="both"/>
        <w:rPr>
          <w:rFonts w:hint="eastAsia"/>
        </w:rPr>
      </w:pPr>
      <w:r>
        <w:rPr>
          <w:rFonts w:hint="eastAsia"/>
        </w:rPr>
        <w:t>" Scottish Confession"––"And although there is great distance of place between his now glorified body in heaven and us mortals now upon the earth, yet we nevertheless believe that the bread which we break is the communion of his body, and the cup which we bless is the communion of his blood. . .</w:t>
      </w:r>
    </w:p>
    <w:p w14:paraId="25FA23A8">
      <w:pPr>
        <w:widowControl w:val="0"/>
        <w:numPr>
          <w:ilvl w:val="0"/>
          <w:numId w:val="0"/>
        </w:numPr>
        <w:jc w:val="both"/>
        <w:rPr>
          <w:rFonts w:hint="eastAsia"/>
        </w:rPr>
      </w:pPr>
      <w:r>
        <w:rPr>
          <w:rFonts w:hint="eastAsia"/>
        </w:rPr>
        <w:t>《苏格兰信条》——“虽然祂现今在天上荣耀的身体与我们现今在地上的凡人之间有很大的距离，但我们仍然相信，我们所擘开的饼是我们身体的交通，我们所祝福的杯是我们血的交通……</w:t>
      </w:r>
    </w:p>
    <w:p w14:paraId="4D4CB361">
      <w:pPr>
        <w:widowControl w:val="0"/>
        <w:numPr>
          <w:ilvl w:val="0"/>
          <w:numId w:val="0"/>
        </w:numPr>
        <w:jc w:val="both"/>
        <w:rPr>
          <w:rFonts w:hint="eastAsia"/>
        </w:rPr>
      </w:pPr>
      <w:r>
        <w:rPr>
          <w:rFonts w:hint="eastAsia"/>
        </w:rPr>
        <w:t>So we confess that believers in the right use of the Lord’s Supper do thus eat the body and drink the blood of Jesus Christ; and we surely believe that he remains in them and they in him, yea, so become flesh of his flesh and bone of his bones, that as the eternal divinity gives life and immortality to the flesh of Jesus Christ, so also, his flesh and blood, when eaten and drunk by us, confer on us the same privileges."</w:t>
      </w:r>
    </w:p>
    <w:p w14:paraId="7E579566">
      <w:pPr>
        <w:widowControl w:val="0"/>
        <w:numPr>
          <w:ilvl w:val="0"/>
          <w:numId w:val="0"/>
        </w:numPr>
        <w:jc w:val="both"/>
        <w:rPr>
          <w:rFonts w:hint="eastAsia"/>
        </w:rPr>
      </w:pPr>
      <w:r>
        <w:rPr>
          <w:rFonts w:hint="eastAsia"/>
        </w:rPr>
        <w:t>因此我们承认，信徒在正确使用圣餐时，确实如此吃耶稣基督的身体，喝耶稣基督的血；并且我们确信祂住在他们里面，他们也住在祂里面，是的，如此成为祂肉中的肉，骨中的骨，以致永恒的神性赐生命和不朽给耶稣基督的肉体，同样，祂的肉和血，当我们吃喝时，也赐给我们同样的特权。”</w:t>
      </w:r>
    </w:p>
    <w:p w14:paraId="22824019">
      <w:pPr>
        <w:widowControl w:val="0"/>
        <w:numPr>
          <w:ilvl w:val="0"/>
          <w:numId w:val="0"/>
        </w:numPr>
        <w:jc w:val="both"/>
        <w:rPr>
          <w:rFonts w:hint="eastAsia"/>
        </w:rPr>
      </w:pPr>
    </w:p>
    <w:p w14:paraId="7014F263">
      <w:pPr>
        <w:widowControl w:val="0"/>
        <w:numPr>
          <w:ilvl w:val="0"/>
          <w:numId w:val="0"/>
        </w:numPr>
        <w:jc w:val="both"/>
        <w:rPr>
          <w:rFonts w:hint="eastAsia"/>
        </w:rPr>
      </w:pPr>
      <w:r>
        <w:rPr>
          <w:rFonts w:hint="eastAsia"/>
        </w:rPr>
        <w:t>" Belgic Confession," Art. 35.</w:t>
      </w:r>
    </w:p>
    <w:p w14:paraId="38FD6EB2">
      <w:pPr>
        <w:widowControl w:val="0"/>
        <w:numPr>
          <w:ilvl w:val="0"/>
          <w:numId w:val="0"/>
        </w:numPr>
        <w:jc w:val="both"/>
        <w:rPr>
          <w:rFonts w:hint="eastAsia"/>
        </w:rPr>
      </w:pPr>
      <w:r>
        <w:rPr>
          <w:rFonts w:hint="eastAsia"/>
        </w:rPr>
        <w:t>《比利时信条》，第35条。</w:t>
      </w:r>
    </w:p>
    <w:p w14:paraId="3C1D5FAA">
      <w:pPr>
        <w:widowControl w:val="0"/>
        <w:numPr>
          <w:ilvl w:val="0"/>
          <w:numId w:val="0"/>
        </w:numPr>
        <w:jc w:val="both"/>
        <w:rPr>
          <w:rFonts w:hint="eastAsia"/>
        </w:rPr>
      </w:pPr>
    </w:p>
    <w:p w14:paraId="0475D6D3">
      <w:pPr>
        <w:widowControl w:val="0"/>
        <w:numPr>
          <w:ilvl w:val="0"/>
          <w:numId w:val="0"/>
        </w:numPr>
        <w:jc w:val="both"/>
        <w:rPr>
          <w:rFonts w:hint="eastAsia"/>
        </w:rPr>
      </w:pPr>
      <w:r>
        <w:rPr>
          <w:rFonts w:hint="eastAsia"/>
        </w:rPr>
        <w:t>Calvin’s " Institutes," Bk. 4., Ch. 17 §10.—"The sum is, that the flesh and blood of Christ, feed our souls just as bread and wine maintain and support our corporeal life. . .</w:t>
      </w:r>
    </w:p>
    <w:p w14:paraId="646215A1">
      <w:pPr>
        <w:widowControl w:val="0"/>
        <w:numPr>
          <w:ilvl w:val="0"/>
          <w:numId w:val="0"/>
        </w:numPr>
        <w:jc w:val="both"/>
        <w:rPr>
          <w:rFonts w:hint="eastAsia"/>
        </w:rPr>
      </w:pPr>
      <w:r>
        <w:rPr>
          <w:rFonts w:hint="eastAsia"/>
        </w:rPr>
        <w:t>加尔文《基督教要义》，第四卷，第十七章，第十节。“总而言之，基督的肉和血滋养我们的灵魂，正如饼和酒维持并支撑我们身体的生命一样……</w:t>
      </w:r>
    </w:p>
    <w:p w14:paraId="25B58826">
      <w:pPr>
        <w:widowControl w:val="0"/>
        <w:numPr>
          <w:ilvl w:val="0"/>
          <w:numId w:val="0"/>
        </w:numPr>
        <w:jc w:val="both"/>
        <w:rPr>
          <w:rFonts w:hint="eastAsia"/>
        </w:rPr>
      </w:pPr>
      <w:r>
        <w:rPr>
          <w:rFonts w:hint="eastAsia"/>
        </w:rPr>
        <w:t>But though it seems an incredible thing that the flesh and blood of Christ, while at such a distance from us in respect of place, should be food to us, let us remember how far the secret virtue of the Holy Spirit surpasses all our conceptions, and how foolish it is to measure its immensity by our feeble capacity.</w:t>
      </w:r>
    </w:p>
    <w:p w14:paraId="7F9634A5">
      <w:pPr>
        <w:widowControl w:val="0"/>
        <w:numPr>
          <w:ilvl w:val="0"/>
          <w:numId w:val="0"/>
        </w:numPr>
        <w:jc w:val="both"/>
        <w:rPr>
          <w:rFonts w:hint="eastAsia"/>
        </w:rPr>
      </w:pPr>
      <w:r>
        <w:rPr>
          <w:rFonts w:hint="eastAsia"/>
        </w:rPr>
        <w:t>但是，虽然基督的肉和血，在空间上与我们如此遥远，却能成为我们的食物，这似乎令人难以置信，但让我们记住，圣灵奥秘的能力远远超过我们所有的观念，用我们微弱的能力来衡量其无限性是多么愚蠢。</w:t>
      </w:r>
    </w:p>
    <w:p w14:paraId="5C44E9C9">
      <w:pPr>
        <w:widowControl w:val="0"/>
        <w:numPr>
          <w:ilvl w:val="0"/>
          <w:numId w:val="0"/>
        </w:numPr>
        <w:jc w:val="both"/>
        <w:rPr>
          <w:rFonts w:hint="eastAsia"/>
        </w:rPr>
      </w:pPr>
      <w:r>
        <w:rPr>
          <w:rFonts w:hint="eastAsia"/>
        </w:rPr>
        <w:t>Therefore what our mind does not comprehend, let faith conceive; viz., that the Spirit truly unites things separated by space.</w:t>
      </w:r>
    </w:p>
    <w:p w14:paraId="05C84432">
      <w:pPr>
        <w:widowControl w:val="0"/>
        <w:numPr>
          <w:ilvl w:val="0"/>
          <w:numId w:val="0"/>
        </w:numPr>
        <w:jc w:val="both"/>
        <w:rPr>
          <w:rFonts w:hint="eastAsia"/>
        </w:rPr>
      </w:pPr>
      <w:r>
        <w:rPr>
          <w:rFonts w:hint="eastAsia"/>
        </w:rPr>
        <w:t>因此，我们心智所不能理解的，让信心去领会；即，圣灵真实地联合被空间分隔的事物。</w:t>
      </w:r>
    </w:p>
    <w:p w14:paraId="1C74EACE">
      <w:pPr>
        <w:widowControl w:val="0"/>
        <w:numPr>
          <w:ilvl w:val="0"/>
          <w:numId w:val="0"/>
        </w:numPr>
        <w:jc w:val="both"/>
        <w:rPr>
          <w:rFonts w:hint="eastAsia"/>
        </w:rPr>
      </w:pPr>
      <w:r>
        <w:rPr>
          <w:rFonts w:hint="eastAsia"/>
        </w:rPr>
        <w:t>That sacred communion of flesh and blood whereby Christ transfuses his life into us, just as if it penetrated our bones and marrow, he testifies and seals in his supper, and that not by presenting a vain or empty sign, but by there exerting an efficacy of the Spirit by which he fulfils what he promises.</w:t>
      </w:r>
    </w:p>
    <w:p w14:paraId="71741D23">
      <w:pPr>
        <w:widowControl w:val="0"/>
        <w:numPr>
          <w:ilvl w:val="0"/>
          <w:numId w:val="0"/>
        </w:numPr>
        <w:jc w:val="both"/>
        <w:rPr>
          <w:rFonts w:hint="eastAsia"/>
        </w:rPr>
      </w:pPr>
      <w:r>
        <w:rPr>
          <w:rFonts w:hint="eastAsia"/>
        </w:rPr>
        <w:t>基督藉着那神圣的肉血相交，将祂的生命注入我们里面，就好像它渗透到我们的骨骼和骨髓一样，祂在祂的晚餐中见证并印证了这一点，而且不是通过呈现一个虚空或空洞的标记，而是通过在那里发挥圣灵的功效，藉此祂实现了祂所应许的。</w:t>
      </w:r>
    </w:p>
    <w:p w14:paraId="1AA61C24">
      <w:pPr>
        <w:widowControl w:val="0"/>
        <w:numPr>
          <w:ilvl w:val="0"/>
          <w:numId w:val="0"/>
        </w:numPr>
        <w:jc w:val="both"/>
        <w:rPr>
          <w:rFonts w:hint="eastAsia"/>
        </w:rPr>
      </w:pPr>
      <w:r>
        <w:rPr>
          <w:rFonts w:hint="eastAsia"/>
        </w:rPr>
        <w:t>And truly the thing there signified he exhibits and offers to all who sit down at that spiritual feast, although it is beneficially received by believers only."</w:t>
      </w:r>
    </w:p>
    <w:p w14:paraId="1EBAB9CD">
      <w:pPr>
        <w:widowControl w:val="0"/>
        <w:numPr>
          <w:ilvl w:val="0"/>
          <w:numId w:val="0"/>
        </w:numPr>
        <w:jc w:val="both"/>
        <w:rPr>
          <w:rFonts w:hint="eastAsia"/>
        </w:rPr>
      </w:pPr>
      <w:r>
        <w:rPr>
          <w:rFonts w:hint="eastAsia"/>
        </w:rPr>
        <w:t>并且，祂确实将那里所象征的事物展示并提供给所有赴那属灵筵席的人，尽管只有信徒才能有益地领受。”</w:t>
      </w:r>
    </w:p>
    <w:p w14:paraId="145E2DFD">
      <w:pPr>
        <w:widowControl w:val="0"/>
        <w:numPr>
          <w:ilvl w:val="0"/>
          <w:numId w:val="0"/>
        </w:numPr>
        <w:jc w:val="both"/>
        <w:rPr>
          <w:rFonts w:hint="eastAsia"/>
        </w:rPr>
      </w:pPr>
    </w:p>
    <w:p w14:paraId="2E4C590D">
      <w:pPr>
        <w:widowControl w:val="0"/>
        <w:numPr>
          <w:ilvl w:val="0"/>
          <w:numId w:val="0"/>
        </w:numPr>
        <w:jc w:val="both"/>
        <w:rPr>
          <w:rFonts w:hint="eastAsia"/>
        </w:rPr>
      </w:pPr>
      <w:r>
        <w:rPr>
          <w:rFonts w:hint="eastAsia"/>
        </w:rPr>
        <w:t>" Thirty–nine Articles" Art. 28.—"The Supper of the Lord is a sacrament of the redemption by Christ’s death: insomuch that to such as rightly, worthily, and with faith receive the same, the bread which we break is a partaking of the body of Christ, and likewise the cup of blessing is a partaking of the blood of Christ, . . The body of Christ, is given, taken, and eaten in the Supper only after an heavenly and spiritual manner.</w:t>
      </w:r>
    </w:p>
    <w:p w14:paraId="27AA90FC">
      <w:pPr>
        <w:widowControl w:val="0"/>
        <w:numPr>
          <w:ilvl w:val="0"/>
          <w:numId w:val="0"/>
        </w:numPr>
        <w:jc w:val="both"/>
        <w:rPr>
          <w:rFonts w:hint="eastAsia"/>
        </w:rPr>
      </w:pPr>
      <w:r>
        <w:rPr>
          <w:rFonts w:hint="eastAsia"/>
        </w:rPr>
        <w:t>《三十九条信纲》，第28条。“主的晚餐是藉基督之死得救赎的圣礼：因此，对于那些正确地、配得地、并凭信心领受的人，我们所擘开的饼是分享基督的身体，同样，祝福的杯是分享基督的血……基督的身体，在晚餐中仅仅是以属天和属灵的方式被给予、领受和吃下的。</w:t>
      </w:r>
    </w:p>
    <w:p w14:paraId="26941A1C">
      <w:pPr>
        <w:widowControl w:val="0"/>
        <w:numPr>
          <w:ilvl w:val="0"/>
          <w:numId w:val="0"/>
        </w:numPr>
        <w:jc w:val="both"/>
        <w:rPr>
          <w:rFonts w:hint="eastAsia"/>
        </w:rPr>
      </w:pPr>
      <w:r>
        <w:rPr>
          <w:rFonts w:hint="eastAsia"/>
        </w:rPr>
        <w:t>And the mean whereby the body of Christ is received and eaten in the Supper is faith. The sacrament of the Lord’s Supper was not by Christ’s ordinance reserved, carried about, lifted up, or worshipped."</w:t>
      </w:r>
    </w:p>
    <w:p w14:paraId="5B5FD4B4">
      <w:pPr>
        <w:widowControl w:val="0"/>
        <w:numPr>
          <w:ilvl w:val="0"/>
          <w:numId w:val="0"/>
        </w:numPr>
        <w:jc w:val="both"/>
        <w:rPr>
          <w:rFonts w:hint="eastAsia"/>
        </w:rPr>
      </w:pPr>
      <w:r>
        <w:rPr>
          <w:rFonts w:hint="eastAsia"/>
        </w:rPr>
        <w:t>并且在晚餐中领受和吃下基督身体的途径是信心。主的晚餐的圣礼，并非根据基督的规定而被保留、携带、举起或敬拜。”</w:t>
      </w:r>
    </w:p>
    <w:p w14:paraId="21853F0C">
      <w:pPr>
        <w:widowControl w:val="0"/>
        <w:numPr>
          <w:ilvl w:val="0"/>
          <w:numId w:val="0"/>
        </w:numPr>
        <w:jc w:val="both"/>
        <w:rPr>
          <w:rFonts w:hint="eastAsia"/>
        </w:rPr>
      </w:pPr>
    </w:p>
    <w:p w14:paraId="1E930D64">
      <w:pPr>
        <w:widowControl w:val="0"/>
        <w:numPr>
          <w:ilvl w:val="0"/>
          <w:numId w:val="0"/>
        </w:numPr>
        <w:jc w:val="both"/>
        <w:rPr>
          <w:rFonts w:hint="eastAsia"/>
        </w:rPr>
      </w:pPr>
      <w:r>
        <w:rPr>
          <w:rFonts w:hint="eastAsia"/>
        </w:rPr>
        <w:t>" Heidelberg Cat. " Ques. 76.—"What is it to eat the crucified body of Christ, and to drink his shed blood?</w:t>
      </w:r>
    </w:p>
    <w:p w14:paraId="7568A2C6">
      <w:pPr>
        <w:widowControl w:val="0"/>
        <w:numPr>
          <w:ilvl w:val="0"/>
          <w:numId w:val="0"/>
        </w:numPr>
        <w:jc w:val="both"/>
        <w:rPr>
          <w:rFonts w:hint="eastAsia"/>
        </w:rPr>
      </w:pPr>
      <w:r>
        <w:rPr>
          <w:rFonts w:hint="eastAsia"/>
        </w:rPr>
        <w:t>《海德堡要理问答》，问题76。“吃钉十字架的基督的身体，喝祂所流的血是什么意思？</w:t>
      </w:r>
    </w:p>
    <w:p w14:paraId="16018DE4">
      <w:pPr>
        <w:widowControl w:val="0"/>
        <w:numPr>
          <w:ilvl w:val="0"/>
          <w:numId w:val="0"/>
        </w:numPr>
        <w:jc w:val="both"/>
        <w:rPr>
          <w:rFonts w:hint="eastAsia"/>
        </w:rPr>
      </w:pPr>
      <w:r>
        <w:rPr>
          <w:rFonts w:hint="eastAsia"/>
        </w:rPr>
        <w:t>It means, not only with thankful hearts to appropriate the passion of Christ, and thereby receive forgiveness of sins and eternal life, but also and therein, through the Holy Ghost who dwelleth in Christ and in us, to be more and more united to his blessed body so that, although he is in heaven, and we are upon earth, we nevertheless are flesh of his flesh, and bone of his bones, and live forever one spirit with him."</w:t>
      </w:r>
    </w:p>
    <w:p w14:paraId="0D045798">
      <w:pPr>
        <w:widowControl w:val="0"/>
        <w:numPr>
          <w:ilvl w:val="0"/>
          <w:numId w:val="0"/>
        </w:numPr>
        <w:jc w:val="both"/>
        <w:rPr>
          <w:rFonts w:hint="eastAsia"/>
        </w:rPr>
      </w:pPr>
      <w:r>
        <w:rPr>
          <w:rFonts w:hint="eastAsia"/>
        </w:rPr>
        <w:t>它的意思是，不仅要以感恩的心领受基督的受难，并藉此领受罪的赦免和永生，而且也要在其中，藉着住在基督里面和我们里面的圣灵，越来越与祂蒙福的身体联合，以致，虽然祂在天上，我们在地上，我们仍然是祂肉中的肉，骨中的骨，并与祂永远同有一个灵而活。”</w:t>
      </w:r>
    </w:p>
    <w:p w14:paraId="73BD8024">
      <w:pPr>
        <w:widowControl w:val="0"/>
        <w:numPr>
          <w:ilvl w:val="0"/>
          <w:numId w:val="0"/>
        </w:numPr>
        <w:jc w:val="both"/>
        <w:rPr>
          <w:rFonts w:hint="eastAsia"/>
        </w:rPr>
      </w:pPr>
    </w:p>
    <w:p w14:paraId="2A95ABAC">
      <w:pPr>
        <w:widowControl w:val="0"/>
        <w:numPr>
          <w:ilvl w:val="0"/>
          <w:numId w:val="0"/>
        </w:numPr>
        <w:jc w:val="both"/>
        <w:rPr>
          <w:rFonts w:hint="eastAsia"/>
        </w:rPr>
      </w:pPr>
      <w:r>
        <w:rPr>
          <w:rFonts w:hint="eastAsia"/>
        </w:rPr>
        <w:t>" West. Confession of Faith," Ch.. 29, § 5.––"The outward elements in this sacrament, duly set apart to the uses ordained by Christ, have such a relation to him crucified, as that truly, yet sacramentally only they are sometimes called by the names of the things they represent, to wit, the body and blood of Christ, albeit in substance and nature they still remain truly and only bread and wine.</w:t>
      </w:r>
    </w:p>
    <w:p w14:paraId="0796C34C">
      <w:pPr>
        <w:widowControl w:val="0"/>
        <w:numPr>
          <w:ilvl w:val="0"/>
          <w:numId w:val="0"/>
        </w:numPr>
        <w:jc w:val="both"/>
        <w:rPr>
          <w:rFonts w:hint="eastAsia"/>
        </w:rPr>
      </w:pPr>
      <w:r>
        <w:rPr>
          <w:rFonts w:hint="eastAsia"/>
        </w:rPr>
        <w:t>《威斯敏斯特信仰告白》，第二十九章，第五节。“这圣礼中的外在元素，按基督所命定的用途妥为分别出来，与钉十字架的祂有这样的关系，以致它们虽然真实，却仅仅是圣礼性地，有时被称为它们所代表之物的名称，即基督的身体和血，尽管在实体和性质上它们仍然真实地仅仅是饼和酒。</w:t>
      </w:r>
    </w:p>
    <w:p w14:paraId="6C1087BC">
      <w:pPr>
        <w:widowControl w:val="0"/>
        <w:numPr>
          <w:ilvl w:val="0"/>
          <w:numId w:val="0"/>
        </w:numPr>
        <w:jc w:val="both"/>
        <w:rPr>
          <w:rFonts w:hint="eastAsia"/>
        </w:rPr>
      </w:pPr>
      <w:r>
        <w:rPr>
          <w:rFonts w:hint="eastAsia"/>
        </w:rPr>
        <w:t>§7.––Worthy receivers, outwardly partaking of the visible elements in this sacrament, do then also inwardly by faith, really and indeed, but not carnally and corporeally, but spiritually receive and feed upon Christ crucified and all the benefits of his death: the body and blood of Christ being then not corporeally or carnally in, with, or under the bread and wine; yet as really but spiritually present to the faith of believers in that ordinance, as the elements themselves are to the outward senses."–– See " Consensus Tigurinus, " in Appendix.</w:t>
      </w:r>
    </w:p>
    <w:p w14:paraId="31CF56AC">
      <w:pPr>
        <w:widowControl w:val="0"/>
        <w:numPr>
          <w:ilvl w:val="0"/>
          <w:numId w:val="0"/>
        </w:numPr>
        <w:jc w:val="both"/>
        <w:rPr>
          <w:rFonts w:hint="eastAsia"/>
        </w:rPr>
      </w:pPr>
      <w:r>
        <w:rPr>
          <w:rFonts w:hint="eastAsia"/>
        </w:rPr>
        <w:t>第七节——配领受的人，在这圣礼中外在地分享可见的元素时，也就在那时内在地藉着信心，真实地、实在地，但并非肉体地、物质地，而是属灵地领受并以钉十字架的基督及其死的一切益处为粮：那时基督的身体和血并非物质地或肉体地在饼和酒之中、偕同饼和酒、或隐藏在饼和酒之下；然而，正如元素本身对于外在感官一样，它们也同样真实但属灵地临在于那礼仪中信徒的信心面前。”——见附录中的《苏黎世协定》。</w:t>
      </w:r>
    </w:p>
    <w:p w14:paraId="4692FABA">
      <w:pPr>
        <w:widowControl w:val="0"/>
        <w:numPr>
          <w:ilvl w:val="0"/>
          <w:numId w:val="0"/>
        </w:numPr>
        <w:jc w:val="both"/>
        <w:rPr>
          <w:rFonts w:hint="eastAsia"/>
        </w:rPr>
      </w:pPr>
    </w:p>
    <w:p w14:paraId="23DD1A21">
      <w:pPr>
        <w:widowControl w:val="0"/>
        <w:numPr>
          <w:ilvl w:val="0"/>
          <w:numId w:val="0"/>
        </w:numPr>
        <w:jc w:val="both"/>
        <w:rPr>
          <w:rFonts w:hint="eastAsia"/>
        </w:rPr>
      </w:pPr>
      <w:r>
        <w:rPr>
          <w:rFonts w:hint="eastAsia"/>
        </w:rPr>
        <w:t>~ ~ ~ ~ ~ ~</w:t>
      </w:r>
    </w:p>
    <w:p w14:paraId="51A88FCD">
      <w:pPr>
        <w:spacing w:after="7" w:line="255" w:lineRule="auto"/>
        <w:jc w:val="center"/>
        <w:rPr>
          <w:rFonts w:hint="eastAsia"/>
          <w:b/>
          <w:sz w:val="42"/>
        </w:rPr>
      </w:pPr>
      <w:r>
        <w:rPr>
          <w:rFonts w:hint="eastAsia"/>
          <w:b/>
          <w:sz w:val="42"/>
        </w:rPr>
        <w:t>APPENDIX THE CONSENSUS</w:t>
      </w:r>
    </w:p>
    <w:p w14:paraId="0361F600">
      <w:pPr>
        <w:spacing w:after="7" w:line="255" w:lineRule="auto"/>
        <w:jc w:val="center"/>
        <w:rPr>
          <w:rFonts w:hint="eastAsia"/>
          <w:b/>
          <w:sz w:val="42"/>
        </w:rPr>
      </w:pPr>
      <w:r>
        <w:rPr>
          <w:rFonts w:hint="eastAsia"/>
          <w:b/>
          <w:sz w:val="42"/>
        </w:rPr>
        <w:t>TIGURINUS AND THE FORMULA</w:t>
      </w:r>
    </w:p>
    <w:p w14:paraId="3B16152A">
      <w:pPr>
        <w:spacing w:after="7" w:line="255" w:lineRule="auto"/>
        <w:jc w:val="center"/>
        <w:rPr>
          <w:rFonts w:hint="eastAsia"/>
          <w:b/>
          <w:sz w:val="42"/>
        </w:rPr>
      </w:pPr>
      <w:r>
        <w:rPr>
          <w:rFonts w:hint="eastAsia"/>
          <w:b/>
          <w:sz w:val="42"/>
        </w:rPr>
        <w:t>CONSENSUS HELVETICA</w:t>
      </w:r>
    </w:p>
    <w:p w14:paraId="53D4D21D">
      <w:pPr>
        <w:widowControl w:val="0"/>
        <w:numPr>
          <w:ilvl w:val="0"/>
          <w:numId w:val="0"/>
        </w:numPr>
        <w:jc w:val="both"/>
        <w:rPr>
          <w:rFonts w:hint="eastAsia"/>
        </w:rPr>
      </w:pPr>
    </w:p>
    <w:p w14:paraId="3F16D47C">
      <w:pPr>
        <w:spacing w:after="7" w:line="255" w:lineRule="auto"/>
        <w:jc w:val="center"/>
        <w:rPr>
          <w:rFonts w:hint="eastAsia"/>
          <w:b/>
          <w:sz w:val="42"/>
        </w:rPr>
      </w:pPr>
      <w:r>
        <w:rPr>
          <w:rFonts w:hint="eastAsia"/>
          <w:b/>
          <w:sz w:val="42"/>
        </w:rPr>
        <w:t>附录 苏黎世协定</w:t>
      </w:r>
    </w:p>
    <w:p w14:paraId="3D605125">
      <w:pPr>
        <w:spacing w:after="7" w:line="255" w:lineRule="auto"/>
        <w:jc w:val="center"/>
        <w:rPr>
          <w:rFonts w:hint="eastAsia"/>
          <w:b/>
          <w:sz w:val="42"/>
        </w:rPr>
      </w:pPr>
      <w:r>
        <w:rPr>
          <w:rFonts w:hint="eastAsia"/>
          <w:b/>
          <w:sz w:val="42"/>
        </w:rPr>
        <w:t>与瑞士协同式</w:t>
      </w:r>
    </w:p>
    <w:p w14:paraId="65DF97CF">
      <w:pPr>
        <w:widowControl w:val="0"/>
        <w:numPr>
          <w:ilvl w:val="0"/>
          <w:numId w:val="0"/>
        </w:numPr>
        <w:jc w:val="both"/>
        <w:rPr>
          <w:rFonts w:hint="eastAsia"/>
        </w:rPr>
      </w:pPr>
    </w:p>
    <w:p w14:paraId="53D7B328">
      <w:pPr>
        <w:widowControl w:val="0"/>
        <w:numPr>
          <w:ilvl w:val="0"/>
          <w:numId w:val="0"/>
        </w:numPr>
        <w:jc w:val="both"/>
        <w:rPr>
          <w:rFonts w:hint="eastAsia"/>
        </w:rPr>
      </w:pPr>
      <w:r>
        <w:rPr>
          <w:rFonts w:hint="eastAsia"/>
        </w:rPr>
        <w:t>I THE CONSENSUS TIGURINUS</w:t>
      </w:r>
    </w:p>
    <w:p w14:paraId="7247F186">
      <w:pPr>
        <w:widowControl w:val="0"/>
        <w:numPr>
          <w:ilvl w:val="0"/>
          <w:numId w:val="0"/>
        </w:numPr>
        <w:jc w:val="both"/>
        <w:rPr>
          <w:rFonts w:hint="eastAsia"/>
        </w:rPr>
      </w:pPr>
      <w:r>
        <w:rPr>
          <w:rFonts w:hint="eastAsia"/>
        </w:rPr>
        <w:t>WRITTEN BY CALVIN, 1549, FOR THE PURPOSE OF UNITING ALL</w:t>
      </w:r>
    </w:p>
    <w:p w14:paraId="4C99BBCD">
      <w:pPr>
        <w:widowControl w:val="0"/>
        <w:numPr>
          <w:ilvl w:val="0"/>
          <w:numId w:val="0"/>
        </w:numPr>
        <w:jc w:val="both"/>
        <w:rPr>
          <w:rFonts w:hint="eastAsia"/>
        </w:rPr>
      </w:pPr>
      <w:r>
        <w:rPr>
          <w:rFonts w:hint="eastAsia"/>
        </w:rPr>
        <w:t>BRANCHES OF THE REFORMED CHURCH IN A</w:t>
      </w:r>
    </w:p>
    <w:p w14:paraId="6289E5DC">
      <w:pPr>
        <w:widowControl w:val="0"/>
        <w:numPr>
          <w:ilvl w:val="0"/>
          <w:numId w:val="0"/>
        </w:numPr>
        <w:jc w:val="both"/>
        <w:rPr>
          <w:rFonts w:hint="eastAsia"/>
        </w:rPr>
      </w:pPr>
      <w:r>
        <w:rPr>
          <w:rFonts w:hint="eastAsia"/>
        </w:rPr>
        <w:t>COMMON</w:t>
      </w:r>
    </w:p>
    <w:p w14:paraId="576F24B8">
      <w:pPr>
        <w:widowControl w:val="0"/>
        <w:numPr>
          <w:ilvl w:val="0"/>
          <w:numId w:val="0"/>
        </w:numPr>
        <w:jc w:val="both"/>
        <w:rPr>
          <w:rFonts w:hint="eastAsia"/>
        </w:rPr>
      </w:pPr>
      <w:r>
        <w:rPr>
          <w:rFonts w:hint="eastAsia"/>
        </w:rPr>
        <w:t>DOCTRINE AS TO THE LORDS SUPPER</w:t>
      </w:r>
    </w:p>
    <w:p w14:paraId="527AB8ED">
      <w:pPr>
        <w:widowControl w:val="0"/>
        <w:numPr>
          <w:ilvl w:val="0"/>
          <w:numId w:val="0"/>
        </w:numPr>
        <w:jc w:val="both"/>
        <w:rPr>
          <w:rFonts w:hint="eastAsia"/>
        </w:rPr>
      </w:pPr>
      <w:r>
        <w:rPr>
          <w:rFonts w:hint="eastAsia"/>
        </w:rPr>
        <w:t>HEADS OF CONSENT</w:t>
      </w:r>
    </w:p>
    <w:p w14:paraId="6F8E680C">
      <w:pPr>
        <w:widowControl w:val="0"/>
        <w:numPr>
          <w:ilvl w:val="0"/>
          <w:numId w:val="0"/>
        </w:numPr>
        <w:jc w:val="both"/>
        <w:rPr>
          <w:rFonts w:hint="eastAsia"/>
        </w:rPr>
      </w:pPr>
    </w:p>
    <w:p w14:paraId="7554FFE4">
      <w:pPr>
        <w:widowControl w:val="0"/>
        <w:numPr>
          <w:ilvl w:val="0"/>
          <w:numId w:val="0"/>
        </w:numPr>
        <w:jc w:val="both"/>
        <w:rPr>
          <w:rFonts w:hint="eastAsia"/>
        </w:rPr>
      </w:pPr>
      <w:r>
        <w:rPr>
          <w:rFonts w:hint="eastAsia"/>
        </w:rPr>
        <w:t>I 苏黎世协定</w:t>
      </w:r>
    </w:p>
    <w:p w14:paraId="699BF4A2">
      <w:pPr>
        <w:widowControl w:val="0"/>
        <w:numPr>
          <w:ilvl w:val="0"/>
          <w:numId w:val="0"/>
        </w:numPr>
        <w:jc w:val="both"/>
        <w:rPr>
          <w:rFonts w:hint="eastAsia"/>
        </w:rPr>
      </w:pPr>
      <w:r>
        <w:rPr>
          <w:rFonts w:hint="eastAsia"/>
        </w:rPr>
        <w:t>由加尔文于1549年撰写，旨在将改革宗教会所有分支</w:t>
      </w:r>
    </w:p>
    <w:p w14:paraId="6DA17DA5">
      <w:pPr>
        <w:widowControl w:val="0"/>
        <w:numPr>
          <w:ilvl w:val="0"/>
          <w:numId w:val="0"/>
        </w:numPr>
        <w:jc w:val="both"/>
        <w:rPr>
          <w:rFonts w:hint="eastAsia"/>
        </w:rPr>
      </w:pPr>
      <w:r>
        <w:rPr>
          <w:rFonts w:hint="eastAsia"/>
        </w:rPr>
        <w:t>统一在关于圣餐的共同教义之下</w:t>
      </w:r>
    </w:p>
    <w:p w14:paraId="7E834ABC">
      <w:pPr>
        <w:widowControl w:val="0"/>
        <w:numPr>
          <w:ilvl w:val="0"/>
          <w:numId w:val="0"/>
        </w:numPr>
        <w:jc w:val="both"/>
        <w:rPr>
          <w:rFonts w:hint="eastAsia"/>
        </w:rPr>
      </w:pPr>
      <w:r>
        <w:rPr>
          <w:rFonts w:hint="eastAsia"/>
        </w:rPr>
        <w:t>协定要点</w:t>
      </w:r>
    </w:p>
    <w:p w14:paraId="00F7265B">
      <w:pPr>
        <w:widowControl w:val="0"/>
        <w:numPr>
          <w:ilvl w:val="0"/>
          <w:numId w:val="0"/>
        </w:numPr>
        <w:jc w:val="both"/>
        <w:rPr>
          <w:rFonts w:hint="eastAsia"/>
        </w:rPr>
      </w:pPr>
    </w:p>
    <w:p w14:paraId="4BEC9081">
      <w:pPr>
        <w:widowControl w:val="0"/>
        <w:numPr>
          <w:ilvl w:val="0"/>
          <w:numId w:val="0"/>
        </w:numPr>
        <w:jc w:val="both"/>
        <w:rPr>
          <w:rFonts w:hint="eastAsia"/>
        </w:rPr>
      </w:pPr>
      <w:r>
        <w:rPr>
          <w:rFonts w:hint="eastAsia"/>
        </w:rPr>
        <w:t>The whole Spiritual regimen, of the Church leads us to Christ.</w:t>
      </w:r>
    </w:p>
    <w:p w14:paraId="68530CF2">
      <w:pPr>
        <w:widowControl w:val="0"/>
        <w:numPr>
          <w:ilvl w:val="0"/>
          <w:numId w:val="0"/>
        </w:numPr>
        <w:jc w:val="both"/>
        <w:rPr>
          <w:rFonts w:hint="eastAsia"/>
        </w:rPr>
      </w:pPr>
      <w:r>
        <w:rPr>
          <w:rFonts w:hint="eastAsia"/>
        </w:rPr>
        <w:t>教会的整个属灵治理，都引导我们归向基督。</w:t>
      </w:r>
    </w:p>
    <w:p w14:paraId="33BC515A">
      <w:pPr>
        <w:widowControl w:val="0"/>
        <w:numPr>
          <w:ilvl w:val="0"/>
          <w:numId w:val="0"/>
        </w:numPr>
        <w:jc w:val="both"/>
        <w:rPr>
          <w:rFonts w:hint="eastAsia"/>
        </w:rPr>
      </w:pPr>
    </w:p>
    <w:p w14:paraId="4DDEE3F1">
      <w:pPr>
        <w:widowControl w:val="0"/>
        <w:numPr>
          <w:ilvl w:val="0"/>
          <w:numId w:val="0"/>
        </w:numPr>
        <w:jc w:val="both"/>
        <w:rPr>
          <w:rFonts w:hint="eastAsia"/>
        </w:rPr>
      </w:pPr>
      <w:r>
        <w:rPr>
          <w:rFonts w:hint="eastAsia"/>
        </w:rPr>
        <w:t>I.Since Christ is the end of the Law, and the knowledge ofHim comprehends in itself the entire sum of the Gospel, there is no doubt but that the whole spiritual regimen of the Church is designed to lead us to Christ; as through Him alone we reach God, who is the ultimate end of a blessed (holy) life; and so whoever departs in the least from this truth will never speak rightly or fitly respecting any of the ordinances of God.</w:t>
      </w:r>
    </w:p>
    <w:p w14:paraId="3AA828A8">
      <w:pPr>
        <w:widowControl w:val="0"/>
        <w:numPr>
          <w:ilvl w:val="0"/>
          <w:numId w:val="0"/>
        </w:numPr>
        <w:jc w:val="both"/>
        <w:rPr>
          <w:rFonts w:hint="eastAsia"/>
        </w:rPr>
      </w:pPr>
      <w:r>
        <w:rPr>
          <w:rFonts w:hint="eastAsia"/>
        </w:rPr>
        <w:t>I. 既然基督是律法的总结，并且认识祂本身就包含了福音的全部总和，那么毫无疑问，教会的整个属灵治理都是为了引导我们归向基督；因为只有通过祂，我们才能达到神，祂是蒙福（圣洁）生命的最终目的；因此，任何人只要稍微偏离这个真理，就永远无法正确或恰当地谈论神的任何礼仪。</w:t>
      </w:r>
    </w:p>
    <w:p w14:paraId="52166ED0">
      <w:pPr>
        <w:widowControl w:val="0"/>
        <w:numPr>
          <w:ilvl w:val="0"/>
          <w:numId w:val="0"/>
        </w:numPr>
        <w:jc w:val="both"/>
        <w:rPr>
          <w:rFonts w:hint="eastAsia"/>
        </w:rPr>
      </w:pPr>
    </w:p>
    <w:p w14:paraId="61BA4EF3">
      <w:pPr>
        <w:widowControl w:val="0"/>
        <w:numPr>
          <w:ilvl w:val="0"/>
          <w:numId w:val="0"/>
        </w:numPr>
        <w:jc w:val="both"/>
        <w:rPr>
          <w:rFonts w:hint="eastAsia"/>
        </w:rPr>
      </w:pPr>
      <w:r>
        <w:rPr>
          <w:rFonts w:hint="eastAsia"/>
        </w:rPr>
        <w:t>A true knowledge of the Sacraments from a knowledge of Christ.</w:t>
      </w:r>
    </w:p>
    <w:p w14:paraId="79F8C96F">
      <w:pPr>
        <w:widowControl w:val="0"/>
        <w:numPr>
          <w:ilvl w:val="0"/>
          <w:numId w:val="0"/>
        </w:numPr>
        <w:jc w:val="both"/>
        <w:rPr>
          <w:rFonts w:hint="eastAsia"/>
        </w:rPr>
      </w:pPr>
      <w:r>
        <w:rPr>
          <w:rFonts w:hint="eastAsia"/>
        </w:rPr>
        <w:t>从认识基督而来的对圣礼的真正认识。</w:t>
      </w:r>
    </w:p>
    <w:p w14:paraId="7B53ECC4">
      <w:pPr>
        <w:widowControl w:val="0"/>
        <w:numPr>
          <w:ilvl w:val="0"/>
          <w:numId w:val="0"/>
        </w:numPr>
        <w:jc w:val="both"/>
        <w:rPr>
          <w:rFonts w:hint="eastAsia"/>
        </w:rPr>
      </w:pPr>
    </w:p>
    <w:p w14:paraId="060D82A1">
      <w:pPr>
        <w:widowControl w:val="0"/>
        <w:numPr>
          <w:ilvl w:val="0"/>
          <w:numId w:val="0"/>
        </w:numPr>
        <w:jc w:val="both"/>
        <w:rPr>
          <w:rFonts w:hint="eastAsia"/>
        </w:rPr>
      </w:pPr>
      <w:r>
        <w:rPr>
          <w:rFonts w:hint="eastAsia"/>
        </w:rPr>
        <w:t>II.Moreover since the Sacraments are auxiliaries (appendices) of the Gospel, he certainly will discuss both aptly and usefully their nature, their power, their office and their fruit, who weaves his discourse from Christ; not merely touching the name of Christ incidentally, but truthfully holding forth the purpose for which He was given to us by the Father, and the benefits which He has conferred upon us.</w:t>
      </w:r>
    </w:p>
    <w:p w14:paraId="067744C9">
      <w:pPr>
        <w:widowControl w:val="0"/>
        <w:numPr>
          <w:ilvl w:val="0"/>
          <w:numId w:val="0"/>
        </w:numPr>
        <w:jc w:val="both"/>
        <w:rPr>
          <w:rFonts w:hint="eastAsia"/>
        </w:rPr>
      </w:pPr>
      <w:r>
        <w:rPr>
          <w:rFonts w:hint="eastAsia"/>
        </w:rPr>
        <w:t>II. 此外，既然圣礼是福音的辅助（附属品），那么，凡是从基督出发来论述的人，必能恰当而有益地讨论它们的性质、能力、功用和果效；他不仅仅是偶然提及基督的名，而是真实地阐明父神将祂赐给我们的目的，以及祂所赐给我们的益处。</w:t>
      </w:r>
    </w:p>
    <w:p w14:paraId="5FC539FA">
      <w:pPr>
        <w:widowControl w:val="0"/>
        <w:numPr>
          <w:ilvl w:val="0"/>
          <w:numId w:val="0"/>
        </w:numPr>
        <w:jc w:val="both"/>
        <w:rPr>
          <w:rFonts w:hint="eastAsia"/>
        </w:rPr>
      </w:pPr>
    </w:p>
    <w:p w14:paraId="12385EB4">
      <w:pPr>
        <w:widowControl w:val="0"/>
        <w:numPr>
          <w:ilvl w:val="0"/>
          <w:numId w:val="0"/>
        </w:numPr>
        <w:jc w:val="both"/>
        <w:rPr>
          <w:rFonts w:hint="eastAsia"/>
        </w:rPr>
      </w:pPr>
      <w:r>
        <w:rPr>
          <w:rFonts w:hint="eastAsia"/>
        </w:rPr>
        <w:t>Knowledge of Christ, what it involves.</w:t>
      </w:r>
    </w:p>
    <w:p w14:paraId="468EC89F">
      <w:pPr>
        <w:widowControl w:val="0"/>
        <w:numPr>
          <w:ilvl w:val="0"/>
          <w:numId w:val="0"/>
        </w:numPr>
        <w:jc w:val="both"/>
        <w:rPr>
          <w:rFonts w:hint="eastAsia"/>
        </w:rPr>
      </w:pPr>
      <w:r>
        <w:rPr>
          <w:rFonts w:hint="eastAsia"/>
        </w:rPr>
        <w:t>认识基督，包含什么。</w:t>
      </w:r>
    </w:p>
    <w:p w14:paraId="795124B3">
      <w:pPr>
        <w:widowControl w:val="0"/>
        <w:numPr>
          <w:ilvl w:val="0"/>
          <w:numId w:val="0"/>
        </w:numPr>
        <w:jc w:val="both"/>
        <w:rPr>
          <w:rFonts w:hint="eastAsia"/>
        </w:rPr>
      </w:pPr>
    </w:p>
    <w:p w14:paraId="1D8AE86C">
      <w:pPr>
        <w:widowControl w:val="0"/>
        <w:numPr>
          <w:ilvl w:val="0"/>
          <w:numId w:val="0"/>
        </w:numPr>
        <w:jc w:val="both"/>
        <w:rPr>
          <w:rFonts w:hint="eastAsia"/>
        </w:rPr>
      </w:pPr>
      <w:r>
        <w:rPr>
          <w:rFonts w:hint="eastAsia"/>
        </w:rPr>
        <w:t>III.Accordingly it must be held, that Christ, being theeternal Son of God, of the same essence and glory with the Father, put on our flesh in order that, by right of adoption, He might communicate to us what by nature was solely His own, to wit, that we should be sons of God.</w:t>
      </w:r>
    </w:p>
    <w:p w14:paraId="6034D546">
      <w:pPr>
        <w:widowControl w:val="0"/>
        <w:numPr>
          <w:ilvl w:val="0"/>
          <w:numId w:val="0"/>
        </w:numPr>
        <w:jc w:val="both"/>
        <w:rPr>
          <w:rFonts w:hint="eastAsia"/>
        </w:rPr>
      </w:pPr>
      <w:r>
        <w:rPr>
          <w:rFonts w:hint="eastAsia"/>
        </w:rPr>
        <w:t>III. 因此，必须持守，基督是神永恒的儿子，与父同质同荣，祂穿上我们的肉身，以便藉着收纳的权利，将祂本性上独有的东西传递给我们，即，使我们成为神的儿子。</w:t>
      </w:r>
    </w:p>
    <w:p w14:paraId="0715583F">
      <w:pPr>
        <w:widowControl w:val="0"/>
        <w:numPr>
          <w:ilvl w:val="0"/>
          <w:numId w:val="0"/>
        </w:numPr>
        <w:jc w:val="both"/>
        <w:rPr>
          <w:rFonts w:hint="eastAsia"/>
        </w:rPr>
      </w:pPr>
      <w:r>
        <w:rPr>
          <w:rFonts w:hint="eastAsia"/>
        </w:rPr>
        <w:t>This takes place when we, ingrafted through faith into the body of Christ, and this by the power of the Holy Spirit, are first justified by the gratuitous imputation of righteousness, and then regenerated into a new life, that, newcreated in the image of the Heavenly Father, we may put off the old man.</w:t>
      </w:r>
    </w:p>
    <w:p w14:paraId="56F20D4D">
      <w:pPr>
        <w:widowControl w:val="0"/>
        <w:numPr>
          <w:ilvl w:val="0"/>
          <w:numId w:val="0"/>
        </w:numPr>
        <w:jc w:val="both"/>
        <w:rPr>
          <w:rFonts w:hint="eastAsia"/>
        </w:rPr>
      </w:pPr>
      <w:r>
        <w:rPr>
          <w:rFonts w:hint="eastAsia"/>
        </w:rPr>
        <w:t>当我们藉着信心被嫁接到基督的身体里，并且这是藉着圣灵的能力，首先因白白的称义而被称为义，然后重生进入新的生命，以便，照着天父的形象被重新创造，我们可以脱去旧人。</w:t>
      </w:r>
    </w:p>
    <w:p w14:paraId="562265D6">
      <w:pPr>
        <w:widowControl w:val="0"/>
        <w:numPr>
          <w:ilvl w:val="0"/>
          <w:numId w:val="0"/>
        </w:numPr>
        <w:jc w:val="both"/>
        <w:rPr>
          <w:rFonts w:hint="eastAsia"/>
        </w:rPr>
      </w:pPr>
    </w:p>
    <w:p w14:paraId="6FBF5CB1">
      <w:pPr>
        <w:widowControl w:val="0"/>
        <w:numPr>
          <w:ilvl w:val="0"/>
          <w:numId w:val="0"/>
        </w:numPr>
        <w:jc w:val="both"/>
        <w:rPr>
          <w:rFonts w:hint="eastAsia"/>
        </w:rPr>
      </w:pPr>
      <w:r>
        <w:rPr>
          <w:rFonts w:hint="eastAsia"/>
        </w:rPr>
        <w:t>Christ, Priest and King.</w:t>
      </w:r>
    </w:p>
    <w:p w14:paraId="1258FB1D">
      <w:pPr>
        <w:widowControl w:val="0"/>
        <w:numPr>
          <w:ilvl w:val="0"/>
          <w:numId w:val="0"/>
        </w:numPr>
        <w:jc w:val="both"/>
        <w:rPr>
          <w:rFonts w:hint="eastAsia"/>
        </w:rPr>
      </w:pPr>
      <w:r>
        <w:rPr>
          <w:rFonts w:hint="eastAsia"/>
        </w:rPr>
        <w:t>基督，祭司与君王。</w:t>
      </w:r>
    </w:p>
    <w:p w14:paraId="33FA6C98">
      <w:pPr>
        <w:widowControl w:val="0"/>
        <w:numPr>
          <w:ilvl w:val="0"/>
          <w:numId w:val="0"/>
        </w:numPr>
        <w:jc w:val="both"/>
        <w:rPr>
          <w:rFonts w:hint="eastAsia"/>
        </w:rPr>
      </w:pPr>
    </w:p>
    <w:p w14:paraId="18EC8E64">
      <w:pPr>
        <w:widowControl w:val="0"/>
        <w:numPr>
          <w:ilvl w:val="0"/>
          <w:numId w:val="0"/>
        </w:numPr>
        <w:jc w:val="both"/>
        <w:rPr>
          <w:rFonts w:hint="eastAsia"/>
        </w:rPr>
      </w:pPr>
      <w:r>
        <w:rPr>
          <w:rFonts w:hint="eastAsia"/>
        </w:rPr>
        <w:t>IV.We must therefore regard Christ in His flesh as a Priest, who has expiated our sins by His death, the only Sacrifice, blotted out all our iniquities by His obedience, procured for us a perfect righteousness, and now intercedes for us that we may have access to God; as an expiatory Sacrifice whereby God was reconciled to the world; as a Brother, who from wretched sons of Adam has made us blessed sons of God; as a Restorer (Reparator), who by the power of His Spirit transforms all that is corrupt ( vitiosum) in us, that we may no longer live unto the world and the flesh, and God himself may live in us; as a King, who enriches us with every kind of good, governs and preserves us by His power, establishes us with spiritual arms, delivers us from every evil, and restrains and directs us by the sceptre of His mouth; and He is to be so regarded, that He may lift us up to Himself, very God, and to the Father, until that shall be fulfilled which is to be at last, that God be all in all.</w:t>
      </w:r>
    </w:p>
    <w:p w14:paraId="58A0D05D">
      <w:pPr>
        <w:widowControl w:val="0"/>
        <w:numPr>
          <w:ilvl w:val="0"/>
          <w:numId w:val="0"/>
        </w:numPr>
        <w:jc w:val="both"/>
        <w:rPr>
          <w:rFonts w:hint="eastAsia"/>
        </w:rPr>
      </w:pPr>
      <w:r>
        <w:rPr>
          <w:rFonts w:hint="eastAsia"/>
        </w:rPr>
        <w:t>IV. 因此，我们必须将肉身中的基督视为祭司，祂藉着祂的死，这唯一的献祭，赎了我们的罪，藉着祂的顺服涂抹了我们一切的罪孽，为我们获得了完全的义，并且现在为我们代求，使我们可以亲近神；视为赎罪祭，藉此神与世界和好；视为弟兄，祂使我们这些亚当可怜的儿子成为神蒙福的儿子；视为复兴者（修复者），祂藉着祂圣灵的能力改变我们里面一切败坏的（vitiosum，拉丁文：有缺陷的，败坏的），使我们不再为世界和肉体而活，神自己可以活在我们里面；视为君王，祂以各样美善丰富我们，藉着祂的能力治理并保守我们，用属灵的兵器坚固我们，救我们脱离一切邪恶，并用祂口中的权杖约束并引导我们；并且祂应被如此看待，以便祂可以将我们提升到祂自己，即真神，并到父那里，直到那最终要成就的得以成就，即神在万有中成为一切。</w:t>
      </w:r>
    </w:p>
    <w:p w14:paraId="2E99FEC0">
      <w:pPr>
        <w:widowControl w:val="0"/>
        <w:numPr>
          <w:ilvl w:val="0"/>
          <w:numId w:val="0"/>
        </w:numPr>
        <w:jc w:val="both"/>
        <w:rPr>
          <w:rFonts w:hint="eastAsia"/>
        </w:rPr>
      </w:pPr>
    </w:p>
    <w:p w14:paraId="4EC6FAD4">
      <w:pPr>
        <w:widowControl w:val="0"/>
        <w:numPr>
          <w:ilvl w:val="0"/>
          <w:numId w:val="0"/>
        </w:numPr>
        <w:jc w:val="both"/>
        <w:rPr>
          <w:rFonts w:hint="eastAsia"/>
        </w:rPr>
      </w:pPr>
      <w:r>
        <w:rPr>
          <w:rFonts w:hint="eastAsia"/>
        </w:rPr>
        <w:t>How Christ communicates Himself to us.</w:t>
      </w:r>
    </w:p>
    <w:p w14:paraId="112AE87A">
      <w:pPr>
        <w:widowControl w:val="0"/>
        <w:numPr>
          <w:ilvl w:val="0"/>
          <w:numId w:val="0"/>
        </w:numPr>
        <w:jc w:val="both"/>
        <w:rPr>
          <w:rFonts w:hint="eastAsia"/>
        </w:rPr>
      </w:pPr>
      <w:r>
        <w:rPr>
          <w:rFonts w:hint="eastAsia"/>
        </w:rPr>
        <w:t>基督如何将祂自己传递给我们。</w:t>
      </w:r>
    </w:p>
    <w:p w14:paraId="749A77E6">
      <w:pPr>
        <w:widowControl w:val="0"/>
        <w:numPr>
          <w:ilvl w:val="0"/>
          <w:numId w:val="0"/>
        </w:numPr>
        <w:jc w:val="both"/>
        <w:rPr>
          <w:rFonts w:hint="eastAsia"/>
        </w:rPr>
      </w:pPr>
    </w:p>
    <w:p w14:paraId="40473DFB">
      <w:pPr>
        <w:widowControl w:val="0"/>
        <w:numPr>
          <w:ilvl w:val="0"/>
          <w:numId w:val="0"/>
        </w:numPr>
        <w:jc w:val="both"/>
        <w:rPr>
          <w:rFonts w:hint="eastAsia"/>
        </w:rPr>
      </w:pPr>
      <w:r>
        <w:rPr>
          <w:rFonts w:hint="eastAsia"/>
        </w:rPr>
        <w:t>V.Moreover in order that Christ may manifest Himselfsuch a one to us and produce such effects in us, it behooves us to be made one with Him and grow together in His body.</w:t>
      </w:r>
    </w:p>
    <w:p w14:paraId="315FA5AF">
      <w:pPr>
        <w:widowControl w:val="0"/>
        <w:numPr>
          <w:ilvl w:val="0"/>
          <w:numId w:val="0"/>
        </w:numPr>
        <w:jc w:val="both"/>
        <w:rPr>
          <w:rFonts w:hint="eastAsia"/>
        </w:rPr>
      </w:pPr>
      <w:r>
        <w:rPr>
          <w:rFonts w:hint="eastAsia"/>
        </w:rPr>
        <w:t>V. 此外，为了使基督向我们显明祂是这样的一位，并在我们里面产生这样的效果，我们必须与祂合而为一，并在祂的身体里一同成长。</w:t>
      </w:r>
    </w:p>
    <w:p w14:paraId="5807AF3B">
      <w:pPr>
        <w:widowControl w:val="0"/>
        <w:numPr>
          <w:ilvl w:val="0"/>
          <w:numId w:val="0"/>
        </w:numPr>
        <w:jc w:val="both"/>
        <w:rPr>
          <w:rFonts w:hint="eastAsia"/>
        </w:rPr>
      </w:pPr>
      <w:r>
        <w:rPr>
          <w:rFonts w:hint="eastAsia"/>
        </w:rPr>
        <w:t>For He diffuses His life in us in no other way than by being our Head; "from whom the whole body fitly joined together, and compacted by that which every joint supplieth, according to the effectual working in the measure of every part, maketh increase of the body " (Ephesians 4:16).</w:t>
      </w:r>
    </w:p>
    <w:p w14:paraId="150EA78D">
      <w:pPr>
        <w:widowControl w:val="0"/>
        <w:numPr>
          <w:ilvl w:val="0"/>
          <w:numId w:val="0"/>
        </w:numPr>
        <w:jc w:val="both"/>
        <w:rPr>
          <w:rFonts w:hint="eastAsia"/>
        </w:rPr>
      </w:pPr>
      <w:r>
        <w:rPr>
          <w:rFonts w:hint="eastAsia"/>
        </w:rPr>
        <w:t>因为祂除了作我们的头之外，不以其他任何方式将祂的生命散布在我们里面；“全身都靠祂联络得合式，百节各按各职，照着各体的功用彼此相助，便叫身体渐渐增长”（以弗所书 4:16）。</w:t>
      </w:r>
    </w:p>
    <w:p w14:paraId="799F3DEB">
      <w:pPr>
        <w:widowControl w:val="0"/>
        <w:numPr>
          <w:ilvl w:val="0"/>
          <w:numId w:val="0"/>
        </w:numPr>
        <w:jc w:val="both"/>
        <w:rPr>
          <w:rFonts w:hint="eastAsia"/>
        </w:rPr>
      </w:pPr>
    </w:p>
    <w:p w14:paraId="154709E1">
      <w:pPr>
        <w:widowControl w:val="0"/>
        <w:numPr>
          <w:ilvl w:val="0"/>
          <w:numId w:val="0"/>
        </w:numPr>
        <w:jc w:val="both"/>
        <w:rPr>
          <w:rFonts w:hint="eastAsia"/>
        </w:rPr>
      </w:pPr>
      <w:r>
        <w:rPr>
          <w:rFonts w:hint="eastAsia"/>
        </w:rPr>
        <w:t>Communion spiritual. Sacraments instituted.</w:t>
      </w:r>
    </w:p>
    <w:p w14:paraId="534C6671">
      <w:pPr>
        <w:widowControl w:val="0"/>
        <w:numPr>
          <w:ilvl w:val="0"/>
          <w:numId w:val="0"/>
        </w:numPr>
        <w:jc w:val="both"/>
        <w:rPr>
          <w:rFonts w:hint="eastAsia"/>
        </w:rPr>
      </w:pPr>
      <w:r>
        <w:rPr>
          <w:rFonts w:hint="eastAsia"/>
        </w:rPr>
        <w:t>属灵的交通。圣礼的设立。</w:t>
      </w:r>
    </w:p>
    <w:p w14:paraId="2CB6EF0A">
      <w:pPr>
        <w:widowControl w:val="0"/>
        <w:numPr>
          <w:ilvl w:val="0"/>
          <w:numId w:val="0"/>
        </w:numPr>
        <w:jc w:val="both"/>
        <w:rPr>
          <w:rFonts w:hint="eastAsia"/>
        </w:rPr>
      </w:pPr>
    </w:p>
    <w:p w14:paraId="7332D4FD">
      <w:pPr>
        <w:widowControl w:val="0"/>
        <w:numPr>
          <w:ilvl w:val="0"/>
          <w:numId w:val="0"/>
        </w:numPr>
        <w:jc w:val="both"/>
        <w:rPr>
          <w:rFonts w:hint="eastAsia"/>
        </w:rPr>
      </w:pPr>
      <w:r>
        <w:rPr>
          <w:rFonts w:hint="eastAsia"/>
        </w:rPr>
        <w:t>VI.This communion which we have with the Son of God, isspiritual; so that He, dwelling in us by His Spirit, makes all of us who believe partakers of all the good that resides in Him.</w:t>
      </w:r>
    </w:p>
    <w:p w14:paraId="666716FA">
      <w:pPr>
        <w:widowControl w:val="0"/>
        <w:numPr>
          <w:ilvl w:val="0"/>
          <w:numId w:val="0"/>
        </w:numPr>
        <w:jc w:val="both"/>
        <w:rPr>
          <w:rFonts w:hint="eastAsia"/>
        </w:rPr>
      </w:pPr>
      <w:r>
        <w:rPr>
          <w:rFonts w:hint="eastAsia"/>
        </w:rPr>
        <w:t>VI. 我们与神儿子的这种交通是属灵的；因此，祂藉着祂的灵住在我们里面，使我们所有相信的人都分享祂里面存在的一切美善。</w:t>
      </w:r>
    </w:p>
    <w:p w14:paraId="5C080929">
      <w:pPr>
        <w:widowControl w:val="0"/>
        <w:numPr>
          <w:ilvl w:val="0"/>
          <w:numId w:val="0"/>
        </w:numPr>
        <w:jc w:val="both"/>
        <w:rPr>
          <w:rFonts w:hint="eastAsia"/>
        </w:rPr>
      </w:pPr>
      <w:r>
        <w:rPr>
          <w:rFonts w:hint="eastAsia"/>
        </w:rPr>
        <w:t>To bear witness of this, both the preaching of the Gospel and the use of the Sacraments, Holy Baptism and the Holy Supper were instituted.</w:t>
      </w:r>
    </w:p>
    <w:p w14:paraId="6C3F6D4C">
      <w:pPr>
        <w:widowControl w:val="0"/>
        <w:numPr>
          <w:ilvl w:val="0"/>
          <w:numId w:val="0"/>
        </w:numPr>
        <w:jc w:val="both"/>
        <w:rPr>
          <w:rFonts w:hint="eastAsia"/>
        </w:rPr>
      </w:pPr>
      <w:r>
        <w:rPr>
          <w:rFonts w:hint="eastAsia"/>
        </w:rPr>
        <w:t>为了见证这一点，福音的宣讲和圣礼的使用，即圣洗礼和圣餐，都被设立了。</w:t>
      </w:r>
    </w:p>
    <w:p w14:paraId="1DD16C97">
      <w:pPr>
        <w:widowControl w:val="0"/>
        <w:numPr>
          <w:ilvl w:val="0"/>
          <w:numId w:val="0"/>
        </w:numPr>
        <w:jc w:val="both"/>
        <w:rPr>
          <w:rFonts w:hint="eastAsia"/>
        </w:rPr>
      </w:pPr>
    </w:p>
    <w:p w14:paraId="6F9570DB">
      <w:pPr>
        <w:widowControl w:val="0"/>
        <w:numPr>
          <w:ilvl w:val="0"/>
          <w:numId w:val="0"/>
        </w:numPr>
        <w:jc w:val="both"/>
        <w:rPr>
          <w:rFonts w:hint="eastAsia"/>
        </w:rPr>
      </w:pPr>
      <w:r>
        <w:rPr>
          <w:rFonts w:hint="eastAsia"/>
        </w:rPr>
        <w:t>The Ends of the Sacraments.</w:t>
      </w:r>
    </w:p>
    <w:p w14:paraId="62A00240">
      <w:pPr>
        <w:widowControl w:val="0"/>
        <w:numPr>
          <w:ilvl w:val="0"/>
          <w:numId w:val="0"/>
        </w:numPr>
        <w:jc w:val="both"/>
        <w:rPr>
          <w:rFonts w:hint="eastAsia"/>
        </w:rPr>
      </w:pPr>
      <w:r>
        <w:rPr>
          <w:rFonts w:hint="eastAsia"/>
        </w:rPr>
        <w:t>圣礼的目的。</w:t>
      </w:r>
    </w:p>
    <w:p w14:paraId="537A2B6F">
      <w:pPr>
        <w:widowControl w:val="0"/>
        <w:numPr>
          <w:ilvl w:val="0"/>
          <w:numId w:val="0"/>
        </w:numPr>
        <w:jc w:val="both"/>
        <w:rPr>
          <w:rFonts w:hint="eastAsia"/>
        </w:rPr>
      </w:pPr>
    </w:p>
    <w:p w14:paraId="0B84929B">
      <w:pPr>
        <w:widowControl w:val="0"/>
        <w:numPr>
          <w:ilvl w:val="0"/>
          <w:numId w:val="0"/>
        </w:numPr>
        <w:jc w:val="both"/>
        <w:rPr>
          <w:rFonts w:hint="eastAsia"/>
        </w:rPr>
      </w:pPr>
      <w:r>
        <w:rPr>
          <w:rFonts w:hint="eastAsia"/>
        </w:rPr>
        <w:t>VII.The Sacraments, however, have also these ends:—to bemarks and tokens of Christian profession and (Christian) association, or brotherhood; to incite gratitude (thanksgiving), and to be exercises of faith and a pious life, in short, bonds (sealed contracts) making these things obligatory.</w:t>
      </w:r>
    </w:p>
    <w:p w14:paraId="70B2B3F3">
      <w:pPr>
        <w:widowControl w:val="0"/>
        <w:numPr>
          <w:ilvl w:val="0"/>
          <w:numId w:val="0"/>
        </w:numPr>
        <w:jc w:val="both"/>
        <w:rPr>
          <w:rFonts w:hint="eastAsia"/>
        </w:rPr>
      </w:pPr>
      <w:r>
        <w:rPr>
          <w:rFonts w:hint="eastAsia"/>
        </w:rPr>
        <w:t>VII. 然而，圣礼也有这些目的：——作为基督徒宣认和（基督徒）联合或弟兄情谊的标记和象征；激发感恩（感谢），并作为信心和敬虔生活的操练，简而言之，作为使这些事成为义务的契约（盖印的合同）。</w:t>
      </w:r>
    </w:p>
    <w:p w14:paraId="75074954">
      <w:pPr>
        <w:widowControl w:val="0"/>
        <w:numPr>
          <w:ilvl w:val="0"/>
          <w:numId w:val="0"/>
        </w:numPr>
        <w:jc w:val="both"/>
        <w:rPr>
          <w:rFonts w:hint="eastAsia"/>
        </w:rPr>
      </w:pPr>
      <w:r>
        <w:rPr>
          <w:rFonts w:hint="eastAsia"/>
        </w:rPr>
        <w:t>But among other ends this one is chief, that by these Sacraments God attests, presents anew, and seals to us His grace.</w:t>
      </w:r>
    </w:p>
    <w:p w14:paraId="489294E0">
      <w:pPr>
        <w:widowControl w:val="0"/>
        <w:numPr>
          <w:ilvl w:val="0"/>
          <w:numId w:val="0"/>
        </w:numPr>
        <w:jc w:val="both"/>
        <w:rPr>
          <w:rFonts w:hint="eastAsia"/>
        </w:rPr>
      </w:pPr>
      <w:r>
        <w:rPr>
          <w:rFonts w:hint="eastAsia"/>
        </w:rPr>
        <w:t>但在其他目的中，这一个是主要的，即藉着这些圣礼，神向我们证实、重新呈现并印证祂的恩典。</w:t>
      </w:r>
    </w:p>
    <w:p w14:paraId="5DDF47C4">
      <w:pPr>
        <w:widowControl w:val="0"/>
        <w:numPr>
          <w:ilvl w:val="0"/>
          <w:numId w:val="0"/>
        </w:numPr>
        <w:jc w:val="both"/>
        <w:rPr>
          <w:rFonts w:hint="eastAsia"/>
        </w:rPr>
      </w:pPr>
      <w:r>
        <w:rPr>
          <w:rFonts w:hint="eastAsia"/>
        </w:rPr>
        <w:t>For while they indeed signify nothing more than is declared in the word itself, yet it is no small matter that they are presented to our eyes as lively symbols which better affect our feeling, leading us to the reality ( in rem), while they recall to memory Christ's death and all the benefits thereof, in order that faith may have more vigorous exercise; and finally, it is of no little moment that what was proclaimed to us by the mouth of God, is confirmed and sanctioned by seals.</w:t>
      </w:r>
    </w:p>
    <w:p w14:paraId="1F606F0B">
      <w:pPr>
        <w:widowControl w:val="0"/>
        <w:numPr>
          <w:ilvl w:val="0"/>
          <w:numId w:val="0"/>
        </w:numPr>
        <w:jc w:val="both"/>
        <w:rPr>
          <w:rFonts w:hint="eastAsia"/>
        </w:rPr>
      </w:pPr>
      <w:r>
        <w:rPr>
          <w:rFonts w:hint="eastAsia"/>
        </w:rPr>
        <w:t>因为它们虽然确实只象征道本身所宣告的，但它们作为生动的象征呈现给我们眼前，这并非小事，它们更能影响我们的情感，引导我们认识实体（in rem，拉丁文：归于事物本身），同时它们使我们回想起基督的死及其一切益处，以便信心可以得到更有力的操练；最后，神口中所宣告给我们的，藉着印记得到确认和认可，这并非无关紧要。</w:t>
      </w:r>
    </w:p>
    <w:p w14:paraId="5DD16B5E">
      <w:pPr>
        <w:widowControl w:val="0"/>
        <w:numPr>
          <w:ilvl w:val="0"/>
          <w:numId w:val="0"/>
        </w:numPr>
        <w:jc w:val="both"/>
        <w:rPr>
          <w:rFonts w:hint="eastAsia"/>
        </w:rPr>
      </w:pPr>
    </w:p>
    <w:p w14:paraId="0F7634F9">
      <w:pPr>
        <w:widowControl w:val="0"/>
        <w:numPr>
          <w:ilvl w:val="0"/>
          <w:numId w:val="0"/>
        </w:numPr>
        <w:jc w:val="both"/>
        <w:rPr>
          <w:rFonts w:hint="eastAsia"/>
        </w:rPr>
      </w:pPr>
      <w:r>
        <w:rPr>
          <w:rFonts w:hint="eastAsia"/>
        </w:rPr>
        <w:t>Thanksgiving.</w:t>
      </w:r>
    </w:p>
    <w:p w14:paraId="2ECF0ABD">
      <w:pPr>
        <w:widowControl w:val="0"/>
        <w:numPr>
          <w:ilvl w:val="0"/>
          <w:numId w:val="0"/>
        </w:numPr>
        <w:jc w:val="both"/>
        <w:rPr>
          <w:rFonts w:hint="eastAsia"/>
        </w:rPr>
      </w:pPr>
      <w:r>
        <w:rPr>
          <w:rFonts w:hint="eastAsia"/>
        </w:rPr>
        <w:t>感恩。</w:t>
      </w:r>
    </w:p>
    <w:p w14:paraId="56B9F0EB">
      <w:pPr>
        <w:widowControl w:val="0"/>
        <w:numPr>
          <w:ilvl w:val="0"/>
          <w:numId w:val="0"/>
        </w:numPr>
        <w:jc w:val="both"/>
        <w:rPr>
          <w:rFonts w:hint="eastAsia"/>
        </w:rPr>
      </w:pPr>
    </w:p>
    <w:p w14:paraId="2789B5BB">
      <w:pPr>
        <w:widowControl w:val="0"/>
        <w:numPr>
          <w:ilvl w:val="0"/>
          <w:numId w:val="0"/>
        </w:numPr>
        <w:jc w:val="both"/>
        <w:rPr>
          <w:rFonts w:hint="eastAsia"/>
        </w:rPr>
      </w:pPr>
      <w:r>
        <w:rPr>
          <w:rFonts w:hint="eastAsia"/>
        </w:rPr>
        <w:t>VIII.Moreover, since the testimonials and seals of Hisgrace, which the Lord has given us, are verities, surely He himself will beyond all doubt make good to us inwardly, by His Spirit, what the Sacraments symbolize to our eyes and other senses, viz., possession of Christ as the fountain of all blessings, then reconciliation to God by virtue of His death, restoration by the Spirit unto holiness of life, and finally attainment of righteousness and salvation; accompanied with thanksgiving for these mercies, which were formerly displayed on the cross,. and through faith are daily received by us.</w:t>
      </w:r>
    </w:p>
    <w:p w14:paraId="3032CFAF">
      <w:pPr>
        <w:widowControl w:val="0"/>
        <w:numPr>
          <w:ilvl w:val="0"/>
          <w:numId w:val="0"/>
        </w:numPr>
        <w:jc w:val="both"/>
        <w:rPr>
          <w:rFonts w:hint="eastAsia"/>
        </w:rPr>
      </w:pPr>
      <w:r>
        <w:rPr>
          <w:rFonts w:hint="eastAsia"/>
        </w:rPr>
        <w:t>VIII. 此外，既然主所赐给我们祂恩典的见证和印记都是真实的，那么祂自己无疑会藉着祂的灵，在我们里面成就圣礼向我们眼睛和其他感官所象征的，即，拥有基督作为一切祝福的泉源，然后因祂的死与神和好，藉着圣灵恢复到圣洁的生活，最后获得公义和救恩；并伴随着对这些怜悯的感恩，这些怜悯先前在十字架上显明，并藉着信心每日被我们领受。</w:t>
      </w:r>
    </w:p>
    <w:p w14:paraId="643977F6">
      <w:pPr>
        <w:widowControl w:val="0"/>
        <w:numPr>
          <w:ilvl w:val="0"/>
          <w:numId w:val="0"/>
        </w:numPr>
        <w:jc w:val="both"/>
        <w:rPr>
          <w:rFonts w:hint="eastAsia"/>
        </w:rPr>
      </w:pPr>
    </w:p>
    <w:p w14:paraId="2364F1AA">
      <w:pPr>
        <w:widowControl w:val="0"/>
        <w:numPr>
          <w:ilvl w:val="0"/>
          <w:numId w:val="0"/>
        </w:numPr>
        <w:jc w:val="both"/>
        <w:rPr>
          <w:rFonts w:hint="eastAsia"/>
        </w:rPr>
      </w:pPr>
      <w:r>
        <w:rPr>
          <w:rFonts w:hint="eastAsia"/>
        </w:rPr>
        <w:t>The signs and the things signified are not separated, but distinct.</w:t>
      </w:r>
    </w:p>
    <w:p w14:paraId="40D5C8AD">
      <w:pPr>
        <w:widowControl w:val="0"/>
        <w:numPr>
          <w:ilvl w:val="0"/>
          <w:numId w:val="0"/>
        </w:numPr>
        <w:jc w:val="both"/>
        <w:rPr>
          <w:rFonts w:hint="eastAsia"/>
        </w:rPr>
      </w:pPr>
      <w:r>
        <w:rPr>
          <w:rFonts w:hint="eastAsia"/>
        </w:rPr>
        <w:t>标记与所象征的事物并非分离，而是有区别的。</w:t>
      </w:r>
    </w:p>
    <w:p w14:paraId="71178E5E">
      <w:pPr>
        <w:widowControl w:val="0"/>
        <w:numPr>
          <w:ilvl w:val="0"/>
          <w:numId w:val="0"/>
        </w:numPr>
        <w:jc w:val="both"/>
        <w:rPr>
          <w:rFonts w:hint="eastAsia"/>
        </w:rPr>
      </w:pPr>
    </w:p>
    <w:p w14:paraId="582BCF5E">
      <w:pPr>
        <w:widowControl w:val="0"/>
        <w:numPr>
          <w:ilvl w:val="0"/>
          <w:numId w:val="0"/>
        </w:numPr>
        <w:jc w:val="both"/>
        <w:rPr>
          <w:rFonts w:hint="eastAsia"/>
        </w:rPr>
      </w:pPr>
      <w:r>
        <w:rPr>
          <w:rFonts w:hint="eastAsia"/>
        </w:rPr>
        <w:t>IX.Wherefore, though we rightly make a distinctionbetween the signs and the things signified, yet we do not separate the verity from the signs; but we believe, that all who by faith embrace the promises therein offered, do spiritually receive Christ and His spiritual gifts, and so also they who have before been made partakers of Christ, do continue and renew their communion.</w:t>
      </w:r>
    </w:p>
    <w:p w14:paraId="6EFAC100">
      <w:pPr>
        <w:widowControl w:val="0"/>
        <w:numPr>
          <w:ilvl w:val="0"/>
          <w:numId w:val="0"/>
        </w:numPr>
        <w:jc w:val="both"/>
        <w:rPr>
          <w:rFonts w:hint="eastAsia"/>
        </w:rPr>
      </w:pPr>
      <w:r>
        <w:rPr>
          <w:rFonts w:hint="eastAsia"/>
        </w:rPr>
        <w:t>IX. 因此，虽然我们正确地区分标记与所象征的事物，但我们并不将真理与标记分开；我们相信，所有藉着信心领受其中所提供之应许的人，都在属灵上领受基督和祂属灵的恩赐，同样，那些先前已经分享基督的人，也继续并更新他们的交通。</w:t>
      </w:r>
    </w:p>
    <w:p w14:paraId="07B2BD2A">
      <w:pPr>
        <w:widowControl w:val="0"/>
        <w:numPr>
          <w:ilvl w:val="0"/>
          <w:numId w:val="0"/>
        </w:numPr>
        <w:jc w:val="both"/>
        <w:rPr>
          <w:rFonts w:hint="eastAsia"/>
        </w:rPr>
      </w:pPr>
    </w:p>
    <w:p w14:paraId="703DC991">
      <w:pPr>
        <w:widowControl w:val="0"/>
        <w:numPr>
          <w:ilvl w:val="0"/>
          <w:numId w:val="0"/>
        </w:numPr>
        <w:jc w:val="both"/>
        <w:rPr>
          <w:rFonts w:hint="eastAsia"/>
        </w:rPr>
      </w:pPr>
      <w:r>
        <w:rPr>
          <w:rFonts w:hint="eastAsia"/>
        </w:rPr>
        <w:t>In the Sacraments the promise is chiefly to be kept in view.</w:t>
      </w:r>
    </w:p>
    <w:p w14:paraId="6F70C745">
      <w:pPr>
        <w:widowControl w:val="0"/>
        <w:numPr>
          <w:ilvl w:val="0"/>
          <w:numId w:val="0"/>
        </w:numPr>
        <w:jc w:val="both"/>
        <w:rPr>
          <w:rFonts w:hint="eastAsia"/>
        </w:rPr>
      </w:pPr>
      <w:r>
        <w:rPr>
          <w:rFonts w:hint="eastAsia"/>
        </w:rPr>
        <w:t>在圣礼中，主要应着眼于应许。</w:t>
      </w:r>
    </w:p>
    <w:p w14:paraId="7D68891E">
      <w:pPr>
        <w:widowControl w:val="0"/>
        <w:numPr>
          <w:ilvl w:val="0"/>
          <w:numId w:val="0"/>
        </w:numPr>
        <w:jc w:val="both"/>
        <w:rPr>
          <w:rFonts w:hint="eastAsia"/>
        </w:rPr>
      </w:pPr>
    </w:p>
    <w:p w14:paraId="30A0C2C6">
      <w:pPr>
        <w:widowControl w:val="0"/>
        <w:numPr>
          <w:ilvl w:val="0"/>
          <w:numId w:val="0"/>
        </w:numPr>
        <w:jc w:val="both"/>
        <w:rPr>
          <w:rFonts w:hint="eastAsia"/>
        </w:rPr>
      </w:pPr>
      <w:r>
        <w:rPr>
          <w:rFonts w:hint="eastAsia"/>
        </w:rPr>
        <w:t>X.For not to the bare signs, but rather to the promisewhich is annexed to them, it becomes us to look.</w:t>
      </w:r>
    </w:p>
    <w:p w14:paraId="474C1C90">
      <w:pPr>
        <w:widowControl w:val="0"/>
        <w:numPr>
          <w:ilvl w:val="0"/>
          <w:numId w:val="0"/>
        </w:numPr>
        <w:jc w:val="both"/>
        <w:rPr>
          <w:rFonts w:hint="eastAsia"/>
        </w:rPr>
      </w:pPr>
      <w:r>
        <w:rPr>
          <w:rFonts w:hint="eastAsia"/>
        </w:rPr>
        <w:t>X. 因为我们不应只看重赤裸的标记，而更应看重附加于其上的应许。</w:t>
      </w:r>
    </w:p>
    <w:p w14:paraId="45BEBFB8">
      <w:pPr>
        <w:widowControl w:val="0"/>
        <w:numPr>
          <w:ilvl w:val="0"/>
          <w:numId w:val="0"/>
        </w:numPr>
        <w:jc w:val="both"/>
        <w:rPr>
          <w:rFonts w:hint="eastAsia"/>
        </w:rPr>
      </w:pPr>
    </w:p>
    <w:p w14:paraId="0E9C9571">
      <w:pPr>
        <w:widowControl w:val="0"/>
        <w:numPr>
          <w:ilvl w:val="0"/>
          <w:numId w:val="0"/>
        </w:numPr>
        <w:jc w:val="both"/>
        <w:rPr>
          <w:rFonts w:hint="eastAsia"/>
        </w:rPr>
      </w:pPr>
      <w:r>
        <w:rPr>
          <w:rFonts w:hint="eastAsia"/>
        </w:rPr>
        <w:t>As far then as our faith advances in the promise offered in the Sacraments so far will this power and efficacy of which we speak exert itself.</w:t>
      </w:r>
    </w:p>
    <w:p w14:paraId="35EFB22B">
      <w:pPr>
        <w:widowControl w:val="0"/>
        <w:numPr>
          <w:ilvl w:val="0"/>
          <w:numId w:val="0"/>
        </w:numPr>
        <w:jc w:val="both"/>
        <w:rPr>
          <w:rFonts w:hint="eastAsia"/>
        </w:rPr>
      </w:pPr>
      <w:r>
        <w:rPr>
          <w:rFonts w:hint="eastAsia"/>
        </w:rPr>
        <w:t>那么，我们的信心在圣礼中所提供的应许上进展到何种程度，我们所说的这种能力和功效就会发挥到何种程度。</w:t>
      </w:r>
    </w:p>
    <w:p w14:paraId="3D06A67A">
      <w:pPr>
        <w:widowControl w:val="0"/>
        <w:numPr>
          <w:ilvl w:val="0"/>
          <w:numId w:val="0"/>
        </w:numPr>
        <w:jc w:val="both"/>
        <w:rPr>
          <w:rFonts w:hint="eastAsia"/>
        </w:rPr>
      </w:pPr>
      <w:r>
        <w:rPr>
          <w:rFonts w:hint="eastAsia"/>
        </w:rPr>
        <w:t>Accordingly the matter ( materia) of the water, bread or wine, by no means present Christ to us, nor makes us partakers of His spiritual gifts; but we must look rather to the promise, whose office it is to lead us to Christ by the right way of faith, and this faith makes us partakers of Christ.</w:t>
      </w:r>
    </w:p>
    <w:p w14:paraId="11ED5298">
      <w:pPr>
        <w:widowControl w:val="0"/>
        <w:numPr>
          <w:ilvl w:val="0"/>
          <w:numId w:val="0"/>
        </w:numPr>
        <w:jc w:val="both"/>
        <w:rPr>
          <w:rFonts w:hint="eastAsia"/>
        </w:rPr>
      </w:pPr>
      <w:r>
        <w:rPr>
          <w:rFonts w:hint="eastAsia"/>
        </w:rPr>
        <w:t>因此，水、饼或酒的物质（materia，拉丁文：质料，材料）绝不将基督呈现给我们，也不使我们分享祂属灵的恩赐；我们必须更看重应许，其功用是藉着信心的正路引导我们归向基督，而这种信心使我们分享基督。</w:t>
      </w:r>
    </w:p>
    <w:p w14:paraId="5544EB3C">
      <w:pPr>
        <w:widowControl w:val="0"/>
        <w:numPr>
          <w:ilvl w:val="0"/>
          <w:numId w:val="0"/>
        </w:numPr>
        <w:jc w:val="both"/>
        <w:rPr>
          <w:rFonts w:hint="eastAsia"/>
        </w:rPr>
      </w:pPr>
    </w:p>
    <w:p w14:paraId="67297C7F">
      <w:pPr>
        <w:widowControl w:val="0"/>
        <w:numPr>
          <w:ilvl w:val="0"/>
          <w:numId w:val="0"/>
        </w:numPr>
        <w:jc w:val="both"/>
        <w:rPr>
          <w:rFonts w:hint="eastAsia"/>
        </w:rPr>
      </w:pPr>
      <w:r>
        <w:rPr>
          <w:rFonts w:hint="eastAsia"/>
        </w:rPr>
        <w:t>The Elements are not to be superstitiously worshipped.</w:t>
      </w:r>
    </w:p>
    <w:p w14:paraId="64B3ADC5">
      <w:pPr>
        <w:widowControl w:val="0"/>
        <w:numPr>
          <w:ilvl w:val="0"/>
          <w:numId w:val="0"/>
        </w:numPr>
        <w:jc w:val="both"/>
        <w:rPr>
          <w:rFonts w:hint="eastAsia"/>
        </w:rPr>
      </w:pPr>
      <w:r>
        <w:rPr>
          <w:rFonts w:hint="eastAsia"/>
        </w:rPr>
        <w:t>饼酒元素不应被迷信地敬拜。</w:t>
      </w:r>
    </w:p>
    <w:p w14:paraId="01779499">
      <w:pPr>
        <w:widowControl w:val="0"/>
        <w:numPr>
          <w:ilvl w:val="0"/>
          <w:numId w:val="0"/>
        </w:numPr>
        <w:jc w:val="both"/>
        <w:rPr>
          <w:rFonts w:hint="eastAsia"/>
        </w:rPr>
      </w:pPr>
    </w:p>
    <w:p w14:paraId="4668989D">
      <w:pPr>
        <w:widowControl w:val="0"/>
        <w:numPr>
          <w:ilvl w:val="0"/>
          <w:numId w:val="0"/>
        </w:numPr>
        <w:jc w:val="both"/>
        <w:rPr>
          <w:rFonts w:hint="eastAsia"/>
        </w:rPr>
      </w:pPr>
      <w:r>
        <w:rPr>
          <w:rFonts w:hint="eastAsia"/>
        </w:rPr>
        <w:t>XI.Hence the error of those who superstitiously worship (obstupescunt) the elements, and rest therein the assurance of their salvation, falls to the ground.</w:t>
      </w:r>
    </w:p>
    <w:p w14:paraId="7291DAB4">
      <w:pPr>
        <w:widowControl w:val="0"/>
        <w:numPr>
          <w:ilvl w:val="0"/>
          <w:numId w:val="0"/>
        </w:numPr>
        <w:jc w:val="both"/>
        <w:rPr>
          <w:rFonts w:hint="eastAsia"/>
        </w:rPr>
      </w:pPr>
      <w:r>
        <w:rPr>
          <w:rFonts w:hint="eastAsia"/>
        </w:rPr>
        <w:t>XI. 因此，那些迷信地敬拜（obstupescunt，拉丁文：惊呆，崇拜）饼酒元素，并在其中寻求救恩确据之人的错误，就站不住脚了。</w:t>
      </w:r>
    </w:p>
    <w:p w14:paraId="28BF6EB1">
      <w:pPr>
        <w:widowControl w:val="0"/>
        <w:numPr>
          <w:ilvl w:val="0"/>
          <w:numId w:val="0"/>
        </w:numPr>
        <w:jc w:val="both"/>
        <w:rPr>
          <w:rFonts w:hint="eastAsia"/>
        </w:rPr>
      </w:pPr>
      <w:r>
        <w:rPr>
          <w:rFonts w:hint="eastAsia"/>
        </w:rPr>
        <w:t>For the Sacraments apart from Christ are nothing but empty masks; and they themselves clearly declare to all this truth, that we must cling to nothing else but Christ alone, and in nothing else must the free gift of salvation be sought.</w:t>
      </w:r>
    </w:p>
    <w:p w14:paraId="46F74CF7">
      <w:pPr>
        <w:widowControl w:val="0"/>
        <w:numPr>
          <w:ilvl w:val="0"/>
          <w:numId w:val="0"/>
        </w:numPr>
        <w:jc w:val="both"/>
        <w:rPr>
          <w:rFonts w:hint="eastAsia"/>
        </w:rPr>
      </w:pPr>
      <w:r>
        <w:rPr>
          <w:rFonts w:hint="eastAsia"/>
        </w:rPr>
        <w:t>因为离了基督的圣礼只不过是空洞的面具；它们本身也清楚地向所有人宣告这个真理，即我们必须单单依靠基督，而不能在其他任何事物中寻求白白的救恩恩赐。</w:t>
      </w:r>
    </w:p>
    <w:p w14:paraId="749C7127">
      <w:pPr>
        <w:widowControl w:val="0"/>
        <w:numPr>
          <w:ilvl w:val="0"/>
          <w:numId w:val="0"/>
        </w:numPr>
        <w:jc w:val="both"/>
        <w:rPr>
          <w:rFonts w:hint="eastAsia"/>
        </w:rPr>
      </w:pPr>
    </w:p>
    <w:p w14:paraId="367DB2B6">
      <w:pPr>
        <w:widowControl w:val="0"/>
        <w:numPr>
          <w:ilvl w:val="0"/>
          <w:numId w:val="0"/>
        </w:numPr>
        <w:jc w:val="both"/>
        <w:rPr>
          <w:rFonts w:hint="eastAsia"/>
        </w:rPr>
      </w:pPr>
      <w:r>
        <w:rPr>
          <w:rFonts w:hint="eastAsia"/>
        </w:rPr>
        <w:t>The Sacraments (per se) have no efficacy.</w:t>
      </w:r>
    </w:p>
    <w:p w14:paraId="591C44FC">
      <w:pPr>
        <w:widowControl w:val="0"/>
        <w:numPr>
          <w:ilvl w:val="0"/>
          <w:numId w:val="0"/>
        </w:numPr>
        <w:jc w:val="both"/>
        <w:rPr>
          <w:rFonts w:hint="eastAsia"/>
        </w:rPr>
      </w:pPr>
      <w:r>
        <w:rPr>
          <w:rFonts w:hint="eastAsia"/>
        </w:rPr>
        <w:t>圣礼（本身）没有功效。</w:t>
      </w:r>
    </w:p>
    <w:p w14:paraId="60604E61">
      <w:pPr>
        <w:widowControl w:val="0"/>
        <w:numPr>
          <w:ilvl w:val="0"/>
          <w:numId w:val="0"/>
        </w:numPr>
        <w:jc w:val="both"/>
        <w:rPr>
          <w:rFonts w:hint="eastAsia"/>
        </w:rPr>
      </w:pPr>
    </w:p>
    <w:p w14:paraId="67E3CA27">
      <w:pPr>
        <w:widowControl w:val="0"/>
        <w:numPr>
          <w:ilvl w:val="0"/>
          <w:numId w:val="0"/>
        </w:numPr>
        <w:jc w:val="both"/>
        <w:rPr>
          <w:rFonts w:hint="eastAsia"/>
        </w:rPr>
      </w:pPr>
      <w:r>
        <w:rPr>
          <w:rFonts w:hint="eastAsia"/>
        </w:rPr>
        <w:t>XII.Furthermore, if any benefit is conferred upon us bythe Sacraments, this does not proceed from any virtue of their own, even though the promise whereby they are distinguished be included.</w:t>
      </w:r>
    </w:p>
    <w:p w14:paraId="77DF237D">
      <w:pPr>
        <w:widowControl w:val="0"/>
        <w:numPr>
          <w:ilvl w:val="0"/>
          <w:numId w:val="0"/>
        </w:numPr>
        <w:jc w:val="both"/>
        <w:rPr>
          <w:rFonts w:hint="eastAsia"/>
        </w:rPr>
      </w:pPr>
      <w:r>
        <w:rPr>
          <w:rFonts w:hint="eastAsia"/>
        </w:rPr>
        <w:t>XII. 此外，如果圣礼给我们带来任何益处，这并非源于它们自身的任何能力，即使包含它们赖以区分的应许也是如此。</w:t>
      </w:r>
    </w:p>
    <w:p w14:paraId="478D0061">
      <w:pPr>
        <w:widowControl w:val="0"/>
        <w:numPr>
          <w:ilvl w:val="0"/>
          <w:numId w:val="0"/>
        </w:numPr>
        <w:jc w:val="both"/>
        <w:rPr>
          <w:rFonts w:hint="eastAsia"/>
        </w:rPr>
      </w:pPr>
      <w:r>
        <w:rPr>
          <w:rFonts w:hint="eastAsia"/>
        </w:rPr>
        <w:t>For it is God alone who works by His Spirit.</w:t>
      </w:r>
    </w:p>
    <w:p w14:paraId="714969AF">
      <w:pPr>
        <w:widowControl w:val="0"/>
        <w:numPr>
          <w:ilvl w:val="0"/>
          <w:numId w:val="0"/>
        </w:numPr>
        <w:jc w:val="both"/>
        <w:rPr>
          <w:rFonts w:hint="eastAsia"/>
        </w:rPr>
      </w:pPr>
      <w:r>
        <w:rPr>
          <w:rFonts w:hint="eastAsia"/>
        </w:rPr>
        <w:t>因为只有神藉着祂的灵作工。</w:t>
      </w:r>
    </w:p>
    <w:p w14:paraId="0204B38B">
      <w:pPr>
        <w:widowControl w:val="0"/>
        <w:numPr>
          <w:ilvl w:val="0"/>
          <w:numId w:val="0"/>
        </w:numPr>
        <w:jc w:val="both"/>
        <w:rPr>
          <w:rFonts w:hint="eastAsia"/>
        </w:rPr>
      </w:pPr>
      <w:r>
        <w:rPr>
          <w:rFonts w:hint="eastAsia"/>
        </w:rPr>
        <w:t>And in using the instrumentality of the Sacraments, He thereby neither infuses into them His own power, nor abates in the least the efficiency of His Spirit; but in accordance with the capacity of our ignorance ( ruditas) He uses them as instruments in such a way that the whole efficiency ( facultas agendi) remains solely with Himself.</w:t>
      </w:r>
    </w:p>
    <w:p w14:paraId="63F492EF">
      <w:pPr>
        <w:widowControl w:val="0"/>
        <w:numPr>
          <w:ilvl w:val="0"/>
          <w:numId w:val="0"/>
        </w:numPr>
        <w:jc w:val="both"/>
        <w:rPr>
          <w:rFonts w:hint="eastAsia"/>
        </w:rPr>
      </w:pPr>
      <w:r>
        <w:rPr>
          <w:rFonts w:hint="eastAsia"/>
        </w:rPr>
        <w:t>并且在使用圣礼这一工具时，祂既不将祂自己的能力注入其中，也丝毫不会削弱祂圣灵的效能；而是根据我们无知的程度（ruditas，拉丁文：粗糙，无知），祂以这样的方式使用它们作为工具，以致全部的效能（facultas agendi，拉丁文：行动的能力）完全在于祂自己。</w:t>
      </w:r>
    </w:p>
    <w:p w14:paraId="27E27480">
      <w:pPr>
        <w:widowControl w:val="0"/>
        <w:numPr>
          <w:ilvl w:val="0"/>
          <w:numId w:val="0"/>
        </w:numPr>
        <w:jc w:val="both"/>
        <w:rPr>
          <w:rFonts w:hint="eastAsia"/>
        </w:rPr>
      </w:pPr>
    </w:p>
    <w:p w14:paraId="7C1C732D">
      <w:pPr>
        <w:widowControl w:val="0"/>
        <w:numPr>
          <w:ilvl w:val="0"/>
          <w:numId w:val="0"/>
        </w:numPr>
        <w:jc w:val="both"/>
        <w:rPr>
          <w:rFonts w:hint="eastAsia"/>
        </w:rPr>
      </w:pPr>
      <w:r>
        <w:rPr>
          <w:rFonts w:hint="eastAsia"/>
        </w:rPr>
        <w:t>God uses the instrument but in such a way that all the power (virtus) is His.</w:t>
      </w:r>
    </w:p>
    <w:p w14:paraId="0AE662E7">
      <w:pPr>
        <w:widowControl w:val="0"/>
        <w:numPr>
          <w:ilvl w:val="0"/>
          <w:numId w:val="0"/>
        </w:numPr>
        <w:jc w:val="both"/>
        <w:rPr>
          <w:rFonts w:hint="eastAsia"/>
        </w:rPr>
      </w:pPr>
      <w:r>
        <w:rPr>
          <w:rFonts w:hint="eastAsia"/>
        </w:rPr>
        <w:t>神使用工具，但其方式使得一切能力（virtus，拉丁文：能力，美德）都属于祂。</w:t>
      </w:r>
    </w:p>
    <w:p w14:paraId="2B266678">
      <w:pPr>
        <w:widowControl w:val="0"/>
        <w:numPr>
          <w:ilvl w:val="0"/>
          <w:numId w:val="0"/>
        </w:numPr>
        <w:jc w:val="both"/>
        <w:rPr>
          <w:rFonts w:hint="eastAsia"/>
        </w:rPr>
      </w:pPr>
    </w:p>
    <w:p w14:paraId="5AF28535">
      <w:pPr>
        <w:widowControl w:val="0"/>
        <w:numPr>
          <w:ilvl w:val="0"/>
          <w:numId w:val="0"/>
        </w:numPr>
        <w:jc w:val="both"/>
        <w:rPr>
          <w:rFonts w:hint="eastAsia"/>
        </w:rPr>
      </w:pPr>
      <w:r>
        <w:rPr>
          <w:rFonts w:hint="eastAsia"/>
        </w:rPr>
        <w:t>XIII.Therefore, as Paul advises us that "neither is he thatplanteth any thing, neither he that watereth, but God that giveth the increase " (1 Corinthians 3: 7); so also it may be said of the Sacraments, that they are nothing, for they will be of no avail except God work the whole to completion ( in solidum omniaefficiat).</w:t>
      </w:r>
    </w:p>
    <w:p w14:paraId="08D93531">
      <w:pPr>
        <w:widowControl w:val="0"/>
        <w:numPr>
          <w:ilvl w:val="0"/>
          <w:numId w:val="0"/>
        </w:numPr>
        <w:jc w:val="both"/>
        <w:rPr>
          <w:rFonts w:hint="eastAsia"/>
        </w:rPr>
      </w:pPr>
      <w:r>
        <w:rPr>
          <w:rFonts w:hint="eastAsia"/>
        </w:rPr>
        <w:t>XIII. 因此，正如保罗劝告我们的：“栽种的算不得什么，浇灌的也算不得什么；只在那叫他生长的神”（哥林多前书 3:7）；同样，也可以说圣礼算不得什么，因为除非神将整个工作完成（in solidum omnia efficiat，拉丁文：完全成就一切），否则它们将毫无用处。</w:t>
      </w:r>
    </w:p>
    <w:p w14:paraId="71B7F57B">
      <w:pPr>
        <w:widowControl w:val="0"/>
        <w:numPr>
          <w:ilvl w:val="0"/>
          <w:numId w:val="0"/>
        </w:numPr>
        <w:jc w:val="both"/>
        <w:rPr>
          <w:rFonts w:hint="eastAsia"/>
        </w:rPr>
      </w:pPr>
      <w:r>
        <w:rPr>
          <w:rFonts w:hint="eastAsia"/>
        </w:rPr>
        <w:t>They are indeed instruments with which God works efficiently, when it pleases Him, but in such a manner that the whole work of our salvation must be credited solely to Him.</w:t>
      </w:r>
    </w:p>
    <w:p w14:paraId="09C4CE33">
      <w:pPr>
        <w:widowControl w:val="0"/>
        <w:numPr>
          <w:ilvl w:val="0"/>
          <w:numId w:val="0"/>
        </w:numPr>
        <w:jc w:val="both"/>
        <w:rPr>
          <w:rFonts w:hint="eastAsia"/>
        </w:rPr>
      </w:pPr>
      <w:r>
        <w:rPr>
          <w:rFonts w:hint="eastAsia"/>
        </w:rPr>
        <w:t>它们确实是神在祂乐意时有效作工的工具，但其方式是，我们救恩的全部工作必须仅仅归功于祂。</w:t>
      </w:r>
    </w:p>
    <w:p w14:paraId="6F5C048B">
      <w:pPr>
        <w:widowControl w:val="0"/>
        <w:numPr>
          <w:ilvl w:val="0"/>
          <w:numId w:val="0"/>
        </w:numPr>
        <w:jc w:val="both"/>
        <w:rPr>
          <w:rFonts w:hint="eastAsia"/>
        </w:rPr>
      </w:pPr>
    </w:p>
    <w:p w14:paraId="5FF14721">
      <w:pPr>
        <w:widowControl w:val="0"/>
        <w:numPr>
          <w:ilvl w:val="0"/>
          <w:numId w:val="0"/>
        </w:numPr>
        <w:jc w:val="both"/>
        <w:rPr>
          <w:rFonts w:hint="eastAsia"/>
        </w:rPr>
      </w:pPr>
      <w:r>
        <w:rPr>
          <w:rFonts w:hint="eastAsia"/>
        </w:rPr>
        <w:t>XIV.We have therefore decided that it is solely Christ who verily baptizes us within, who makes us partakers of Him in the Supper, who, in fine, fulfils what the Sacraments symbolize, and so uses indeed, these instruments, that the whole efficiency resides in His Spirit.</w:t>
      </w:r>
    </w:p>
    <w:p w14:paraId="30CBCEA0">
      <w:pPr>
        <w:widowControl w:val="0"/>
        <w:numPr>
          <w:ilvl w:val="0"/>
          <w:numId w:val="0"/>
        </w:numPr>
        <w:jc w:val="both"/>
        <w:rPr>
          <w:rFonts w:hint="eastAsia"/>
        </w:rPr>
      </w:pPr>
      <w:r>
        <w:rPr>
          <w:rFonts w:hint="eastAsia"/>
        </w:rPr>
        <w:t>XIV. 因此，我们决定，唯独基督真实地在我们里面施洗，使我们在圣餐中分享祂，祂最终成全圣礼所象征的，并且祂确实使用这些工具，以致全部的功效都在于祂的灵。</w:t>
      </w:r>
    </w:p>
    <w:p w14:paraId="2A45714C">
      <w:pPr>
        <w:widowControl w:val="0"/>
        <w:numPr>
          <w:ilvl w:val="0"/>
          <w:numId w:val="0"/>
        </w:numPr>
        <w:jc w:val="both"/>
        <w:rPr>
          <w:rFonts w:hint="eastAsia"/>
        </w:rPr>
      </w:pPr>
    </w:p>
    <w:p w14:paraId="5DB9BFCD">
      <w:pPr>
        <w:widowControl w:val="0"/>
        <w:numPr>
          <w:ilvl w:val="0"/>
          <w:numId w:val="0"/>
        </w:numPr>
        <w:jc w:val="both"/>
        <w:rPr>
          <w:rFonts w:hint="eastAsia"/>
        </w:rPr>
      </w:pPr>
      <w:r>
        <w:rPr>
          <w:rFonts w:hint="eastAsia"/>
        </w:rPr>
        <w:t>How the Sacraments confirm.</w:t>
      </w:r>
    </w:p>
    <w:p w14:paraId="5FED157B">
      <w:pPr>
        <w:widowControl w:val="0"/>
        <w:numPr>
          <w:ilvl w:val="0"/>
          <w:numId w:val="0"/>
        </w:numPr>
        <w:jc w:val="both"/>
        <w:rPr>
          <w:rFonts w:hint="eastAsia"/>
        </w:rPr>
      </w:pPr>
      <w:r>
        <w:rPr>
          <w:rFonts w:hint="eastAsia"/>
        </w:rPr>
        <w:t>圣礼如何确认。</w:t>
      </w:r>
    </w:p>
    <w:p w14:paraId="1DC70487">
      <w:pPr>
        <w:widowControl w:val="0"/>
        <w:numPr>
          <w:ilvl w:val="0"/>
          <w:numId w:val="0"/>
        </w:numPr>
        <w:jc w:val="both"/>
        <w:rPr>
          <w:rFonts w:hint="eastAsia"/>
        </w:rPr>
      </w:pPr>
    </w:p>
    <w:p w14:paraId="11AD5E68">
      <w:pPr>
        <w:widowControl w:val="0"/>
        <w:numPr>
          <w:ilvl w:val="0"/>
          <w:numId w:val="0"/>
        </w:numPr>
        <w:jc w:val="both"/>
        <w:rPr>
          <w:rFonts w:hint="eastAsia"/>
        </w:rPr>
      </w:pPr>
      <w:r>
        <w:rPr>
          <w:rFonts w:hint="eastAsia"/>
        </w:rPr>
        <w:t>XV.So the Sacraments are sometimes called seals, are saidto nourish, confirm, and promote faith; and yet the Spirit alone is properly the seal, and the same Spirit is the originator and perfecter of our faith.</w:t>
      </w:r>
    </w:p>
    <w:p w14:paraId="48B22933">
      <w:pPr>
        <w:widowControl w:val="0"/>
        <w:numPr>
          <w:ilvl w:val="0"/>
          <w:numId w:val="0"/>
        </w:numPr>
        <w:jc w:val="both"/>
        <w:rPr>
          <w:rFonts w:hint="eastAsia"/>
        </w:rPr>
      </w:pPr>
      <w:r>
        <w:rPr>
          <w:rFonts w:hint="eastAsia"/>
        </w:rPr>
        <w:t>XV. 因此，圣礼有时被称为印记，据说可以滋养、确认和促进信心；然而，唯独圣灵才是恰当的印记，并且同一位圣灵是我们信心的创始成终者。</w:t>
      </w:r>
    </w:p>
    <w:p w14:paraId="42281FAD">
      <w:pPr>
        <w:widowControl w:val="0"/>
        <w:numPr>
          <w:ilvl w:val="0"/>
          <w:numId w:val="0"/>
        </w:numPr>
        <w:jc w:val="both"/>
        <w:rPr>
          <w:rFonts w:hint="eastAsia"/>
        </w:rPr>
      </w:pPr>
    </w:p>
    <w:p w14:paraId="30958080">
      <w:pPr>
        <w:widowControl w:val="0"/>
        <w:numPr>
          <w:ilvl w:val="0"/>
          <w:numId w:val="0"/>
        </w:numPr>
        <w:jc w:val="both"/>
        <w:rPr>
          <w:rFonts w:hint="eastAsia"/>
        </w:rPr>
      </w:pPr>
      <w:r>
        <w:rPr>
          <w:rFonts w:hint="eastAsia"/>
        </w:rPr>
        <w:t>For all these attributes of the Sacraments occupy a subordinate place, so that not even the least portion of the work of our salvation is transferred from its sole author to either the creature or the elements.</w:t>
      </w:r>
    </w:p>
    <w:p w14:paraId="7C73DE19">
      <w:pPr>
        <w:widowControl w:val="0"/>
        <w:numPr>
          <w:ilvl w:val="0"/>
          <w:numId w:val="0"/>
        </w:numPr>
        <w:jc w:val="both"/>
        <w:rPr>
          <w:rFonts w:hint="eastAsia"/>
        </w:rPr>
      </w:pPr>
      <w:r>
        <w:rPr>
          <w:rFonts w:hint="eastAsia"/>
        </w:rPr>
        <w:t>因为圣礼的这一切属性都处于次要地位，因此我们救恩工作的丝毫部分都不会从其唯一的创始者转移到受造物或饼酒元素上。</w:t>
      </w:r>
    </w:p>
    <w:p w14:paraId="74182D1F">
      <w:pPr>
        <w:widowControl w:val="0"/>
        <w:numPr>
          <w:ilvl w:val="0"/>
          <w:numId w:val="0"/>
        </w:numPr>
        <w:jc w:val="both"/>
        <w:rPr>
          <w:rFonts w:hint="eastAsia"/>
        </w:rPr>
      </w:pPr>
    </w:p>
    <w:p w14:paraId="02ADE16F">
      <w:pPr>
        <w:widowControl w:val="0"/>
        <w:numPr>
          <w:ilvl w:val="0"/>
          <w:numId w:val="0"/>
        </w:numPr>
        <w:jc w:val="both"/>
        <w:rPr>
          <w:rFonts w:hint="eastAsia"/>
        </w:rPr>
      </w:pPr>
      <w:r>
        <w:rPr>
          <w:rFonts w:hint="eastAsia"/>
        </w:rPr>
        <w:t>Not all who participate in the Sacraments partake also of the verity.</w:t>
      </w:r>
    </w:p>
    <w:p w14:paraId="67697BB7">
      <w:pPr>
        <w:widowControl w:val="0"/>
        <w:numPr>
          <w:ilvl w:val="0"/>
          <w:numId w:val="0"/>
        </w:numPr>
        <w:jc w:val="both"/>
        <w:rPr>
          <w:rFonts w:hint="eastAsia"/>
        </w:rPr>
      </w:pPr>
      <w:r>
        <w:rPr>
          <w:rFonts w:hint="eastAsia"/>
        </w:rPr>
        <w:t>并非所有参与圣礼的人都分享其真理。</w:t>
      </w:r>
    </w:p>
    <w:p w14:paraId="3CD4F1EF">
      <w:pPr>
        <w:widowControl w:val="0"/>
        <w:numPr>
          <w:ilvl w:val="0"/>
          <w:numId w:val="0"/>
        </w:numPr>
        <w:jc w:val="both"/>
        <w:rPr>
          <w:rFonts w:hint="eastAsia"/>
        </w:rPr>
      </w:pPr>
    </w:p>
    <w:p w14:paraId="280728FF">
      <w:pPr>
        <w:widowControl w:val="0"/>
        <w:numPr>
          <w:ilvl w:val="0"/>
          <w:numId w:val="0"/>
        </w:numPr>
        <w:jc w:val="both"/>
        <w:rPr>
          <w:rFonts w:hint="eastAsia"/>
        </w:rPr>
      </w:pPr>
      <w:r>
        <w:rPr>
          <w:rFonts w:hint="eastAsia"/>
        </w:rPr>
        <w:t>XVI.Moreover, we sedulously teach that God does notexert His power promiscuously in all who receive the Sacraments, but only in the elect.</w:t>
      </w:r>
    </w:p>
    <w:p w14:paraId="2AC048DC">
      <w:pPr>
        <w:widowControl w:val="0"/>
        <w:numPr>
          <w:ilvl w:val="0"/>
          <w:numId w:val="0"/>
        </w:numPr>
        <w:jc w:val="both"/>
        <w:rPr>
          <w:rFonts w:hint="eastAsia"/>
        </w:rPr>
      </w:pPr>
      <w:r>
        <w:rPr>
          <w:rFonts w:hint="eastAsia"/>
        </w:rPr>
        <w:t>XVI. 此外，我们殷勤地教导，神并非在所有领受圣礼的人中不加区别地运用祂的能力，而仅仅在选民中。</w:t>
      </w:r>
    </w:p>
    <w:p w14:paraId="44F8360B">
      <w:pPr>
        <w:widowControl w:val="0"/>
        <w:numPr>
          <w:ilvl w:val="0"/>
          <w:numId w:val="0"/>
        </w:numPr>
        <w:jc w:val="both"/>
        <w:rPr>
          <w:rFonts w:hint="eastAsia"/>
        </w:rPr>
      </w:pPr>
      <w:r>
        <w:rPr>
          <w:rFonts w:hint="eastAsia"/>
        </w:rPr>
        <w:t>For just as he enlightens unto faith none but those whom He has foreordained unto life, so by the hidden power of His spirit He causes only the elect to receive what the Sacraments offer.</w:t>
      </w:r>
    </w:p>
    <w:p w14:paraId="0FD4B27C">
      <w:pPr>
        <w:widowControl w:val="0"/>
        <w:numPr>
          <w:ilvl w:val="0"/>
          <w:numId w:val="0"/>
        </w:numPr>
        <w:jc w:val="both"/>
        <w:rPr>
          <w:rFonts w:hint="eastAsia"/>
        </w:rPr>
      </w:pPr>
      <w:r>
        <w:rPr>
          <w:rFonts w:hint="eastAsia"/>
        </w:rPr>
        <w:t>因为正如祂只光照那些祂预定得生命的人进入信心一样，祂也藉着祂圣灵隐藏的能力，只使选民领受圣礼所提供的。</w:t>
      </w:r>
    </w:p>
    <w:p w14:paraId="1CF1D0C4">
      <w:pPr>
        <w:widowControl w:val="0"/>
        <w:numPr>
          <w:ilvl w:val="0"/>
          <w:numId w:val="0"/>
        </w:numPr>
        <w:jc w:val="both"/>
        <w:rPr>
          <w:rFonts w:hint="eastAsia"/>
        </w:rPr>
      </w:pPr>
    </w:p>
    <w:p w14:paraId="4D55CF19">
      <w:pPr>
        <w:widowControl w:val="0"/>
        <w:numPr>
          <w:ilvl w:val="0"/>
          <w:numId w:val="0"/>
        </w:numPr>
        <w:jc w:val="both"/>
        <w:rPr>
          <w:rFonts w:hint="eastAsia"/>
        </w:rPr>
      </w:pPr>
      <w:r>
        <w:rPr>
          <w:rFonts w:hint="eastAsia"/>
        </w:rPr>
        <w:t>The Sacraments do not confer grace.</w:t>
      </w:r>
    </w:p>
    <w:p w14:paraId="3F6F4D08">
      <w:pPr>
        <w:widowControl w:val="0"/>
        <w:numPr>
          <w:ilvl w:val="0"/>
          <w:numId w:val="0"/>
        </w:numPr>
        <w:jc w:val="both"/>
        <w:rPr>
          <w:rFonts w:hint="eastAsia"/>
        </w:rPr>
      </w:pPr>
      <w:r>
        <w:rPr>
          <w:rFonts w:hint="eastAsia"/>
        </w:rPr>
        <w:t>圣礼不授予恩典。</w:t>
      </w:r>
    </w:p>
    <w:p w14:paraId="0C10381C">
      <w:pPr>
        <w:widowControl w:val="0"/>
        <w:numPr>
          <w:ilvl w:val="0"/>
          <w:numId w:val="0"/>
        </w:numPr>
        <w:jc w:val="both"/>
        <w:rPr>
          <w:rFonts w:hint="eastAsia"/>
        </w:rPr>
      </w:pPr>
    </w:p>
    <w:p w14:paraId="6DC82485">
      <w:pPr>
        <w:widowControl w:val="0"/>
        <w:numPr>
          <w:ilvl w:val="0"/>
          <w:numId w:val="0"/>
        </w:numPr>
        <w:jc w:val="both"/>
        <w:rPr>
          <w:rFonts w:hint="eastAsia"/>
        </w:rPr>
      </w:pPr>
      <w:r>
        <w:rPr>
          <w:rFonts w:hint="eastAsia"/>
        </w:rPr>
        <w:t>XVII.This doctrine refutes that invention of sophistswhich teaches that the Sacraments of the New Covenant confer grace on all who do not interpose the impediment of a mortal sin.</w:t>
      </w:r>
    </w:p>
    <w:p w14:paraId="6501C728">
      <w:pPr>
        <w:widowControl w:val="0"/>
        <w:numPr>
          <w:ilvl w:val="0"/>
          <w:numId w:val="0"/>
        </w:numPr>
        <w:jc w:val="both"/>
        <w:rPr>
          <w:rFonts w:hint="eastAsia"/>
        </w:rPr>
      </w:pPr>
      <w:r>
        <w:rPr>
          <w:rFonts w:hint="eastAsia"/>
        </w:rPr>
        <w:t>XVII. 这一教义驳斥了诡辩家们的发明，他们教导说新约的圣礼将恩典授予所有不设置大罪障碍的人。</w:t>
      </w:r>
    </w:p>
    <w:p w14:paraId="164F763F">
      <w:pPr>
        <w:widowControl w:val="0"/>
        <w:numPr>
          <w:ilvl w:val="0"/>
          <w:numId w:val="0"/>
        </w:numPr>
        <w:jc w:val="both"/>
        <w:rPr>
          <w:rFonts w:hint="eastAsia"/>
        </w:rPr>
      </w:pPr>
      <w:r>
        <w:rPr>
          <w:rFonts w:hint="eastAsia"/>
        </w:rPr>
        <w:t>For besides the truth that nothing is received in the Sacraments except be faith, it is also to be held that God's grace is not in the least so linked to the Sacraments themselves that whoever has the sign possesses also the reality ( res); for the signs are administered to the reprobate as well as to the elect, but the verity of the signs comes only to the latter.</w:t>
      </w:r>
    </w:p>
    <w:p w14:paraId="2068D18C">
      <w:pPr>
        <w:widowControl w:val="0"/>
        <w:numPr>
          <w:ilvl w:val="0"/>
          <w:numId w:val="0"/>
        </w:numPr>
        <w:jc w:val="both"/>
        <w:rPr>
          <w:rFonts w:hint="eastAsia"/>
        </w:rPr>
      </w:pPr>
      <w:r>
        <w:rPr>
          <w:rFonts w:hint="eastAsia"/>
        </w:rPr>
        <w:t>因为除了在圣礼中除了信心之外什么也得不到这个真理之外，还必须持守，神的恩典丝毫没有与圣礼本身如此联系，以致凡有标记的人也拥有实体（res，拉丁文：事物，实体）；因为标记既施行给被弃绝的人，也施行给选民，但标记的真理只临到后者。</w:t>
      </w:r>
    </w:p>
    <w:p w14:paraId="31C0D556">
      <w:pPr>
        <w:widowControl w:val="0"/>
        <w:numPr>
          <w:ilvl w:val="0"/>
          <w:numId w:val="0"/>
        </w:numPr>
        <w:jc w:val="both"/>
        <w:rPr>
          <w:rFonts w:hint="eastAsia"/>
        </w:rPr>
      </w:pPr>
    </w:p>
    <w:p w14:paraId="56DC3861">
      <w:pPr>
        <w:widowControl w:val="0"/>
        <w:numPr>
          <w:ilvl w:val="0"/>
          <w:numId w:val="0"/>
        </w:numPr>
        <w:jc w:val="both"/>
        <w:rPr>
          <w:rFonts w:hint="eastAsia"/>
        </w:rPr>
      </w:pPr>
      <w:r>
        <w:rPr>
          <w:rFonts w:hint="eastAsia"/>
        </w:rPr>
        <w:t>God's gifts are offered to all; believers alone receive them.</w:t>
      </w:r>
    </w:p>
    <w:p w14:paraId="6FB6EA77">
      <w:pPr>
        <w:widowControl w:val="0"/>
        <w:numPr>
          <w:ilvl w:val="0"/>
          <w:numId w:val="0"/>
        </w:numPr>
        <w:jc w:val="both"/>
        <w:rPr>
          <w:rFonts w:hint="eastAsia"/>
        </w:rPr>
      </w:pPr>
      <w:r>
        <w:rPr>
          <w:rFonts w:hint="eastAsia"/>
        </w:rPr>
        <w:t>神的恩赐提供给所有人；唯独信徒领受它们。</w:t>
      </w:r>
    </w:p>
    <w:p w14:paraId="24D3D0B0">
      <w:pPr>
        <w:widowControl w:val="0"/>
        <w:numPr>
          <w:ilvl w:val="0"/>
          <w:numId w:val="0"/>
        </w:numPr>
        <w:jc w:val="both"/>
        <w:rPr>
          <w:rFonts w:hint="eastAsia"/>
        </w:rPr>
      </w:pPr>
    </w:p>
    <w:p w14:paraId="574A8834">
      <w:pPr>
        <w:widowControl w:val="0"/>
        <w:numPr>
          <w:ilvl w:val="0"/>
          <w:numId w:val="0"/>
        </w:numPr>
        <w:jc w:val="both"/>
        <w:rPr>
          <w:rFonts w:hint="eastAsia"/>
        </w:rPr>
      </w:pPr>
      <w:r>
        <w:rPr>
          <w:rFonts w:hint="eastAsia"/>
        </w:rPr>
        <w:t>XVIII.It is indeed certain that Christ and His gifts ( dona) are offered to all alike, and that the verity of God is not so impaired by the unbelief of men that the Sacraments do not always retain their proper virtue ( vim); but all persons are not capable of receiving Christ and His gifts ( dona).</w:t>
      </w:r>
    </w:p>
    <w:p w14:paraId="4E461788">
      <w:pPr>
        <w:widowControl w:val="0"/>
        <w:numPr>
          <w:ilvl w:val="0"/>
          <w:numId w:val="0"/>
        </w:numPr>
        <w:jc w:val="both"/>
        <w:rPr>
          <w:rFonts w:hint="eastAsia"/>
        </w:rPr>
      </w:pPr>
      <w:r>
        <w:rPr>
          <w:rFonts w:hint="eastAsia"/>
        </w:rPr>
        <w:t>XVIII. 诚然，基督和祂的恩赐（dona，拉丁文：恩赐，礼物）同样提供给所有人，并且神的真理并不因人的不信而受损，以致圣礼不总是保留其固有的能力（vim，拉丁文：能力，力量）；但并非所有人都能够领受基督和祂的恩赐（dona）。</w:t>
      </w:r>
    </w:p>
    <w:p w14:paraId="14BFE46C">
      <w:pPr>
        <w:widowControl w:val="0"/>
        <w:numPr>
          <w:ilvl w:val="0"/>
          <w:numId w:val="0"/>
        </w:numPr>
        <w:jc w:val="both"/>
        <w:rPr>
          <w:rFonts w:hint="eastAsia"/>
        </w:rPr>
      </w:pPr>
      <w:r>
        <w:rPr>
          <w:rFonts w:hint="eastAsia"/>
        </w:rPr>
        <w:t>Therefore on God's part there is no variableness, but on the part of men each one receives according to the measure of his faith.</w:t>
      </w:r>
    </w:p>
    <w:p w14:paraId="3AA056D6">
      <w:pPr>
        <w:widowControl w:val="0"/>
        <w:numPr>
          <w:ilvl w:val="0"/>
          <w:numId w:val="0"/>
        </w:numPr>
        <w:jc w:val="both"/>
        <w:rPr>
          <w:rFonts w:hint="eastAsia"/>
        </w:rPr>
      </w:pPr>
      <w:r>
        <w:rPr>
          <w:rFonts w:hint="eastAsia"/>
        </w:rPr>
        <w:t>因此，在神方面没有改变，但在人方面，每个人都按照他信心的程度领受。</w:t>
      </w:r>
    </w:p>
    <w:p w14:paraId="3BBDB51E">
      <w:pPr>
        <w:widowControl w:val="0"/>
        <w:numPr>
          <w:ilvl w:val="0"/>
          <w:numId w:val="0"/>
        </w:numPr>
        <w:jc w:val="both"/>
        <w:rPr>
          <w:rFonts w:hint="eastAsia"/>
        </w:rPr>
      </w:pPr>
    </w:p>
    <w:p w14:paraId="06CDFE3D">
      <w:pPr>
        <w:widowControl w:val="0"/>
        <w:numPr>
          <w:ilvl w:val="0"/>
          <w:numId w:val="0"/>
        </w:numPr>
        <w:jc w:val="both"/>
        <w:rPr>
          <w:rFonts w:hint="eastAsia"/>
        </w:rPr>
      </w:pPr>
      <w:r>
        <w:rPr>
          <w:rFonts w:hint="eastAsia"/>
        </w:rPr>
        <w:t>Believers have communion with Christ, before and without the use of the Sacraments.</w:t>
      </w:r>
    </w:p>
    <w:p w14:paraId="4D26F6CB">
      <w:pPr>
        <w:widowControl w:val="0"/>
        <w:numPr>
          <w:ilvl w:val="0"/>
          <w:numId w:val="0"/>
        </w:numPr>
        <w:jc w:val="both"/>
        <w:rPr>
          <w:rFonts w:hint="eastAsia"/>
        </w:rPr>
      </w:pPr>
      <w:r>
        <w:rPr>
          <w:rFonts w:hint="eastAsia"/>
        </w:rPr>
        <w:t>信徒在圣礼使用之前和没有使用圣礼的情况下，都与基督有交通。</w:t>
      </w:r>
    </w:p>
    <w:p w14:paraId="292E767C">
      <w:pPr>
        <w:widowControl w:val="0"/>
        <w:numPr>
          <w:ilvl w:val="0"/>
          <w:numId w:val="0"/>
        </w:numPr>
        <w:jc w:val="both"/>
        <w:rPr>
          <w:rFonts w:hint="eastAsia"/>
        </w:rPr>
      </w:pPr>
    </w:p>
    <w:p w14:paraId="404E4DD0">
      <w:pPr>
        <w:widowControl w:val="0"/>
        <w:numPr>
          <w:ilvl w:val="0"/>
          <w:numId w:val="0"/>
        </w:numPr>
        <w:jc w:val="both"/>
        <w:rPr>
          <w:rFonts w:hint="eastAsia"/>
        </w:rPr>
      </w:pPr>
      <w:r>
        <w:rPr>
          <w:rFonts w:hint="eastAsia"/>
        </w:rPr>
        <w:t>XIX.Moreover, as the use of the Sacraments confers onunbelievers nothing more than if they had abstained therefrom, indeed, is only pernicious to them; so without their use the verity which they symbolize endures to those who believe.</w:t>
      </w:r>
    </w:p>
    <w:p w14:paraId="348E9354">
      <w:pPr>
        <w:widowControl w:val="0"/>
        <w:numPr>
          <w:ilvl w:val="0"/>
          <w:numId w:val="0"/>
        </w:numPr>
        <w:jc w:val="both"/>
        <w:rPr>
          <w:rFonts w:hint="eastAsia"/>
        </w:rPr>
      </w:pPr>
      <w:r>
        <w:rPr>
          <w:rFonts w:hint="eastAsia"/>
        </w:rPr>
        <w:t>XIX. 此外，正如圣礼的使用对不信者而言，除了如果他们戒绝了之外，什么也带不来，事实上，对他们只有害处；同样，即使没有使用圣礼，它们所象征的真理对那些相信的人仍然存留。</w:t>
      </w:r>
    </w:p>
    <w:p w14:paraId="1015B339">
      <w:pPr>
        <w:widowControl w:val="0"/>
        <w:numPr>
          <w:ilvl w:val="0"/>
          <w:numId w:val="0"/>
        </w:numPr>
        <w:jc w:val="both"/>
        <w:rPr>
          <w:rFonts w:hint="eastAsia"/>
        </w:rPr>
      </w:pPr>
      <w:r>
        <w:rPr>
          <w:rFonts w:hint="eastAsia"/>
        </w:rPr>
        <w:t>Thus in Baptism were washed away Paul's sins, which had already been washed away before.</w:t>
      </w:r>
    </w:p>
    <w:p w14:paraId="6E77A322">
      <w:pPr>
        <w:widowControl w:val="0"/>
        <w:numPr>
          <w:ilvl w:val="0"/>
          <w:numId w:val="0"/>
        </w:numPr>
        <w:jc w:val="both"/>
        <w:rPr>
          <w:rFonts w:hint="eastAsia"/>
        </w:rPr>
      </w:pPr>
      <w:r>
        <w:rPr>
          <w:rFonts w:hint="eastAsia"/>
        </w:rPr>
        <w:t>因此，在洗礼中洗去了保罗的罪，而这些罪先前已经被洗去了。</w:t>
      </w:r>
    </w:p>
    <w:p w14:paraId="52E73412">
      <w:pPr>
        <w:widowControl w:val="0"/>
        <w:numPr>
          <w:ilvl w:val="0"/>
          <w:numId w:val="0"/>
        </w:numPr>
        <w:jc w:val="both"/>
        <w:rPr>
          <w:rFonts w:hint="eastAsia"/>
        </w:rPr>
      </w:pPr>
      <w:r>
        <w:rPr>
          <w:rFonts w:hint="eastAsia"/>
        </w:rPr>
        <w:t>Thus also Baptism was to Cornelius the washing of regeneration, and yet he had already received the gift of the Holy Spirit.</w:t>
      </w:r>
    </w:p>
    <w:p w14:paraId="6B2CA052">
      <w:pPr>
        <w:widowControl w:val="0"/>
        <w:numPr>
          <w:ilvl w:val="0"/>
          <w:numId w:val="0"/>
        </w:numPr>
        <w:jc w:val="both"/>
        <w:rPr>
          <w:rFonts w:hint="eastAsia"/>
        </w:rPr>
      </w:pPr>
      <w:r>
        <w:rPr>
          <w:rFonts w:hint="eastAsia"/>
        </w:rPr>
        <w:t>因此，洗礼对哥尼流而言是重生的洗，然而他已经领受了圣灵的恩赐。</w:t>
      </w:r>
    </w:p>
    <w:p w14:paraId="08CA23CA">
      <w:pPr>
        <w:widowControl w:val="0"/>
        <w:numPr>
          <w:ilvl w:val="0"/>
          <w:numId w:val="0"/>
        </w:numPr>
        <w:jc w:val="both"/>
        <w:rPr>
          <w:rFonts w:hint="eastAsia"/>
        </w:rPr>
      </w:pPr>
      <w:r>
        <w:rPr>
          <w:rFonts w:hint="eastAsia"/>
        </w:rPr>
        <w:t>So in the Supper Christ communicates himself to us, and yet He imparted himself to us before, and abides continually in us forever.</w:t>
      </w:r>
    </w:p>
    <w:p w14:paraId="2F64FC7F">
      <w:pPr>
        <w:widowControl w:val="0"/>
        <w:numPr>
          <w:ilvl w:val="0"/>
          <w:numId w:val="0"/>
        </w:numPr>
        <w:jc w:val="both"/>
        <w:rPr>
          <w:rFonts w:hint="eastAsia"/>
        </w:rPr>
      </w:pPr>
      <w:r>
        <w:rPr>
          <w:rFonts w:hint="eastAsia"/>
        </w:rPr>
        <w:t>因此，在圣餐中，基督将祂自己传递给我们，然而祂先前已经将祂自己赐给我们，并且永远持续地住在我们里面。</w:t>
      </w:r>
    </w:p>
    <w:p w14:paraId="7FFBA1B1">
      <w:pPr>
        <w:widowControl w:val="0"/>
        <w:numPr>
          <w:ilvl w:val="0"/>
          <w:numId w:val="0"/>
        </w:numPr>
        <w:jc w:val="both"/>
        <w:rPr>
          <w:rFonts w:hint="eastAsia"/>
        </w:rPr>
      </w:pPr>
      <w:r>
        <w:rPr>
          <w:rFonts w:hint="eastAsia"/>
        </w:rPr>
        <w:t>For since each one is commanded to examine himself, it hence follows that faith is required of each before he comes to the Sacraments.</w:t>
      </w:r>
    </w:p>
    <w:p w14:paraId="2B12E696">
      <w:pPr>
        <w:widowControl w:val="0"/>
        <w:numPr>
          <w:ilvl w:val="0"/>
          <w:numId w:val="0"/>
        </w:numPr>
        <w:jc w:val="both"/>
        <w:rPr>
          <w:rFonts w:hint="eastAsia"/>
        </w:rPr>
      </w:pPr>
      <w:r>
        <w:rPr>
          <w:rFonts w:hint="eastAsia"/>
        </w:rPr>
        <w:t>因为既然每个人都被命令要省察自己，因此，每个人在领受圣礼之前都需要有信心。</w:t>
      </w:r>
    </w:p>
    <w:p w14:paraId="354DB5C8">
      <w:pPr>
        <w:widowControl w:val="0"/>
        <w:numPr>
          <w:ilvl w:val="0"/>
          <w:numId w:val="0"/>
        </w:numPr>
        <w:jc w:val="both"/>
        <w:rPr>
          <w:rFonts w:hint="eastAsia"/>
        </w:rPr>
      </w:pPr>
      <w:r>
        <w:rPr>
          <w:rFonts w:hint="eastAsia"/>
        </w:rPr>
        <w:t>And yet there is no faith without Christ; but in so far as in the Sacraments faith is confirmed and grows, God's gifts are confirmed in us, and so in a measure Christ grows in us and we in Him.</w:t>
      </w:r>
    </w:p>
    <w:p w14:paraId="3CA241EB">
      <w:pPr>
        <w:widowControl w:val="0"/>
        <w:numPr>
          <w:ilvl w:val="0"/>
          <w:numId w:val="0"/>
        </w:numPr>
        <w:jc w:val="both"/>
        <w:rPr>
          <w:rFonts w:hint="eastAsia"/>
        </w:rPr>
      </w:pPr>
      <w:r>
        <w:rPr>
          <w:rFonts w:hint="eastAsia"/>
        </w:rPr>
        <w:t>然而，没有基督就没有信心；但就信心在圣礼中得到确认和成长而言，神的恩赐在我们里面得到确认，因此在某种程度上，基督在我们里面成长，我们也在祂里面成长。</w:t>
      </w:r>
    </w:p>
    <w:p w14:paraId="1E432FB8">
      <w:pPr>
        <w:widowControl w:val="0"/>
        <w:numPr>
          <w:ilvl w:val="0"/>
          <w:numId w:val="0"/>
        </w:numPr>
        <w:jc w:val="both"/>
        <w:rPr>
          <w:rFonts w:hint="eastAsia"/>
        </w:rPr>
      </w:pPr>
    </w:p>
    <w:p w14:paraId="73A70CE5">
      <w:pPr>
        <w:widowControl w:val="0"/>
        <w:numPr>
          <w:ilvl w:val="0"/>
          <w:numId w:val="0"/>
        </w:numPr>
        <w:jc w:val="both"/>
        <w:rPr>
          <w:rFonts w:hint="eastAsia"/>
        </w:rPr>
      </w:pPr>
      <w:r>
        <w:rPr>
          <w:rFonts w:hint="eastAsia"/>
        </w:rPr>
        <w:t>Grace is not so joined to the act of the Sacraments, that their fruit is received immediately after the act.</w:t>
      </w:r>
    </w:p>
    <w:p w14:paraId="76994F4C">
      <w:pPr>
        <w:widowControl w:val="0"/>
        <w:numPr>
          <w:ilvl w:val="0"/>
          <w:numId w:val="0"/>
        </w:numPr>
        <w:jc w:val="both"/>
        <w:rPr>
          <w:rFonts w:hint="eastAsia"/>
        </w:rPr>
      </w:pPr>
      <w:r>
        <w:rPr>
          <w:rFonts w:hint="eastAsia"/>
        </w:rPr>
        <w:t>恩典并非如此与圣礼的行为相联，以致其果效在行为之后立即被领受。</w:t>
      </w:r>
    </w:p>
    <w:p w14:paraId="5714B846">
      <w:pPr>
        <w:widowControl w:val="0"/>
        <w:numPr>
          <w:ilvl w:val="0"/>
          <w:numId w:val="0"/>
        </w:numPr>
        <w:jc w:val="both"/>
        <w:rPr>
          <w:rFonts w:hint="eastAsia"/>
        </w:rPr>
      </w:pPr>
    </w:p>
    <w:p w14:paraId="67543128">
      <w:pPr>
        <w:widowControl w:val="0"/>
        <w:numPr>
          <w:ilvl w:val="0"/>
          <w:numId w:val="0"/>
        </w:numPr>
        <w:jc w:val="both"/>
        <w:rPr>
          <w:rFonts w:hint="eastAsia"/>
        </w:rPr>
      </w:pPr>
      <w:r>
        <w:rPr>
          <w:rFonts w:hint="eastAsia"/>
        </w:rPr>
        <w:t>XX.The benefit also which we derive from the Sacramentsshould by no means be restricted to the time in which they are administered to us; just as if the visible sign when brought forward into view, did at the same moment with itself bring God's grace.</w:t>
      </w:r>
    </w:p>
    <w:p w14:paraId="7FA6D5CF">
      <w:pPr>
        <w:widowControl w:val="0"/>
        <w:numPr>
          <w:ilvl w:val="0"/>
          <w:numId w:val="0"/>
        </w:numPr>
        <w:jc w:val="both"/>
        <w:rPr>
          <w:rFonts w:hint="eastAsia"/>
        </w:rPr>
      </w:pPr>
      <w:r>
        <w:rPr>
          <w:rFonts w:hint="eastAsia"/>
        </w:rPr>
        <w:t>XX. 我们从圣礼中获得的益处，也绝不应局限于它们施行给我们的时间；就好像可见的标记一出现，就同时带来了神的恩典一样。</w:t>
      </w:r>
    </w:p>
    <w:p w14:paraId="11CE77E9">
      <w:pPr>
        <w:widowControl w:val="0"/>
        <w:numPr>
          <w:ilvl w:val="0"/>
          <w:numId w:val="0"/>
        </w:numPr>
        <w:jc w:val="both"/>
        <w:rPr>
          <w:rFonts w:hint="eastAsia"/>
        </w:rPr>
      </w:pPr>
      <w:r>
        <w:rPr>
          <w:rFonts w:hint="eastAsia"/>
        </w:rPr>
        <w:t>For those who are baptized in early infancy, God regenerates in boyhood, in budding youth, and sometimes even in old age.</w:t>
      </w:r>
    </w:p>
    <w:p w14:paraId="34A0BFBC">
      <w:pPr>
        <w:widowControl w:val="0"/>
        <w:numPr>
          <w:ilvl w:val="0"/>
          <w:numId w:val="0"/>
        </w:numPr>
        <w:jc w:val="both"/>
        <w:rPr>
          <w:rFonts w:hint="eastAsia"/>
        </w:rPr>
      </w:pPr>
      <w:r>
        <w:rPr>
          <w:rFonts w:hint="eastAsia"/>
        </w:rPr>
        <w:t>因为那些在婴儿早期受洗的人，神在童年、青春期，有时甚至在老年使他们重生。</w:t>
      </w:r>
    </w:p>
    <w:p w14:paraId="1E14193F">
      <w:pPr>
        <w:widowControl w:val="0"/>
        <w:numPr>
          <w:ilvl w:val="0"/>
          <w:numId w:val="0"/>
        </w:numPr>
        <w:jc w:val="both"/>
        <w:rPr>
          <w:rFonts w:hint="eastAsia"/>
        </w:rPr>
      </w:pPr>
      <w:r>
        <w:rPr>
          <w:rFonts w:hint="eastAsia"/>
        </w:rPr>
        <w:t>So the benefit of Baptism lies open to the whole course of life; for the promise which it contains is perpetually valid.</w:t>
      </w:r>
    </w:p>
    <w:p w14:paraId="19ADD2BF">
      <w:pPr>
        <w:widowControl w:val="0"/>
        <w:numPr>
          <w:ilvl w:val="0"/>
          <w:numId w:val="0"/>
        </w:numPr>
        <w:jc w:val="both"/>
        <w:rPr>
          <w:rFonts w:hint="eastAsia"/>
        </w:rPr>
      </w:pPr>
      <w:r>
        <w:rPr>
          <w:rFonts w:hint="eastAsia"/>
        </w:rPr>
        <w:t>因此，洗礼的益处在整个生命过程中都是敞开的；因为它所包含的应许是永久有效的。</w:t>
      </w:r>
    </w:p>
    <w:p w14:paraId="317FF06D">
      <w:pPr>
        <w:widowControl w:val="0"/>
        <w:numPr>
          <w:ilvl w:val="0"/>
          <w:numId w:val="0"/>
        </w:numPr>
        <w:jc w:val="both"/>
        <w:rPr>
          <w:rFonts w:hint="eastAsia"/>
        </w:rPr>
      </w:pPr>
      <w:r>
        <w:rPr>
          <w:rFonts w:hint="eastAsia"/>
        </w:rPr>
        <w:t>It may, also, sometimes happen, that a partaking of the Supper, which in the act itself brought us little good because of our inconsiderateness or dullness, afterward brings forth its fruit.</w:t>
      </w:r>
    </w:p>
    <w:p w14:paraId="285EC8A4">
      <w:pPr>
        <w:widowControl w:val="0"/>
        <w:numPr>
          <w:ilvl w:val="0"/>
          <w:numId w:val="0"/>
        </w:numPr>
        <w:jc w:val="both"/>
        <w:rPr>
          <w:rFonts w:hint="eastAsia"/>
        </w:rPr>
      </w:pPr>
      <w:r>
        <w:rPr>
          <w:rFonts w:hint="eastAsia"/>
        </w:rPr>
        <w:t>有时也可能发生这样的情况，即领受圣餐，由于我们的疏忽或迟钝，在行为本身中给我们带来的益处甚少，但后来却结出果实。</w:t>
      </w:r>
    </w:p>
    <w:p w14:paraId="408C1380">
      <w:pPr>
        <w:widowControl w:val="0"/>
        <w:numPr>
          <w:ilvl w:val="0"/>
          <w:numId w:val="0"/>
        </w:numPr>
        <w:jc w:val="both"/>
        <w:rPr>
          <w:rFonts w:hint="eastAsia"/>
        </w:rPr>
      </w:pPr>
    </w:p>
    <w:p w14:paraId="68C9F1E9">
      <w:pPr>
        <w:widowControl w:val="0"/>
        <w:numPr>
          <w:ilvl w:val="0"/>
          <w:numId w:val="0"/>
        </w:numPr>
        <w:jc w:val="both"/>
        <w:rPr>
          <w:rFonts w:hint="eastAsia"/>
        </w:rPr>
      </w:pPr>
      <w:r>
        <w:rPr>
          <w:rFonts w:hint="eastAsia"/>
        </w:rPr>
        <w:t>Local imagination should be suppressed.</w:t>
      </w:r>
    </w:p>
    <w:p w14:paraId="7210B5A4">
      <w:pPr>
        <w:widowControl w:val="0"/>
        <w:numPr>
          <w:ilvl w:val="0"/>
          <w:numId w:val="0"/>
        </w:numPr>
        <w:jc w:val="both"/>
        <w:rPr>
          <w:rFonts w:hint="eastAsia"/>
        </w:rPr>
      </w:pPr>
      <w:r>
        <w:rPr>
          <w:rFonts w:hint="eastAsia"/>
        </w:rPr>
        <w:t>应抑制地方性的想象。</w:t>
      </w:r>
    </w:p>
    <w:p w14:paraId="22ECEB27">
      <w:pPr>
        <w:widowControl w:val="0"/>
        <w:numPr>
          <w:ilvl w:val="0"/>
          <w:numId w:val="0"/>
        </w:numPr>
        <w:jc w:val="both"/>
        <w:rPr>
          <w:rFonts w:hint="eastAsia"/>
        </w:rPr>
      </w:pPr>
    </w:p>
    <w:p w14:paraId="1D3984FF">
      <w:pPr>
        <w:widowControl w:val="0"/>
        <w:numPr>
          <w:ilvl w:val="0"/>
          <w:numId w:val="0"/>
        </w:numPr>
        <w:jc w:val="both"/>
        <w:rPr>
          <w:rFonts w:hint="eastAsia"/>
        </w:rPr>
      </w:pPr>
      <w:r>
        <w:rPr>
          <w:rFonts w:hint="eastAsia"/>
        </w:rPr>
        <w:t>XXI.Especially should every conception of local (bodily)presence be suppressed.</w:t>
      </w:r>
    </w:p>
    <w:p w14:paraId="6C6598CD">
      <w:pPr>
        <w:widowControl w:val="0"/>
        <w:numPr>
          <w:ilvl w:val="0"/>
          <w:numId w:val="0"/>
        </w:numPr>
        <w:jc w:val="both"/>
        <w:rPr>
          <w:rFonts w:hint="eastAsia"/>
        </w:rPr>
      </w:pPr>
      <w:r>
        <w:rPr>
          <w:rFonts w:hint="eastAsia"/>
        </w:rPr>
        <w:t>XXI. 特别是，应抑制一切关于地方性（身体性）临在的观念。</w:t>
      </w:r>
    </w:p>
    <w:p w14:paraId="6C694CD0">
      <w:pPr>
        <w:widowControl w:val="0"/>
        <w:numPr>
          <w:ilvl w:val="0"/>
          <w:numId w:val="0"/>
        </w:numPr>
        <w:jc w:val="both"/>
        <w:rPr>
          <w:rFonts w:hint="eastAsia"/>
        </w:rPr>
      </w:pPr>
      <w:r>
        <w:rPr>
          <w:rFonts w:hint="eastAsia"/>
        </w:rPr>
        <w:t>For while the signs are here in the world seen by the eyes, and felt by the hands, Christ, in so far as He is man, we must contemplate as in no other place but heaven, and seek Him in no other way than with the mind and faith's understanding.</w:t>
      </w:r>
    </w:p>
    <w:p w14:paraId="2A1BC7F9">
      <w:pPr>
        <w:widowControl w:val="0"/>
        <w:numPr>
          <w:ilvl w:val="0"/>
          <w:numId w:val="0"/>
        </w:numPr>
        <w:jc w:val="both"/>
        <w:rPr>
          <w:rFonts w:hint="eastAsia"/>
        </w:rPr>
      </w:pPr>
      <w:r>
        <w:rPr>
          <w:rFonts w:hint="eastAsia"/>
        </w:rPr>
        <w:t>因为虽然标记在这里，在世界上被眼睛看见，被手触摸，但就基督是人而言，我们必须将祂视为只在天上，而不能在其他任何地方，并且只能用思想和信心的理解来寻求祂。</w:t>
      </w:r>
    </w:p>
    <w:p w14:paraId="6FE5BE03">
      <w:pPr>
        <w:widowControl w:val="0"/>
        <w:numPr>
          <w:ilvl w:val="0"/>
          <w:numId w:val="0"/>
        </w:numPr>
        <w:jc w:val="both"/>
        <w:rPr>
          <w:rFonts w:hint="eastAsia"/>
        </w:rPr>
      </w:pPr>
      <w:r>
        <w:rPr>
          <w:rFonts w:hint="eastAsia"/>
        </w:rPr>
        <w:t>Wherefore it is a preposterous and impious superstition to enclose Him under elements of this world.</w:t>
      </w:r>
    </w:p>
    <w:p w14:paraId="6F98D90B">
      <w:pPr>
        <w:widowControl w:val="0"/>
        <w:numPr>
          <w:ilvl w:val="0"/>
          <w:numId w:val="0"/>
        </w:numPr>
        <w:jc w:val="both"/>
        <w:rPr>
          <w:rFonts w:hint="eastAsia"/>
        </w:rPr>
      </w:pPr>
      <w:r>
        <w:rPr>
          <w:rFonts w:hint="eastAsia"/>
        </w:rPr>
        <w:t>因此，将祂封闭在这个世界的元素之下，是一种荒谬而不虔敬的迷信。</w:t>
      </w:r>
    </w:p>
    <w:p w14:paraId="13EED07E">
      <w:pPr>
        <w:widowControl w:val="0"/>
        <w:numPr>
          <w:ilvl w:val="0"/>
          <w:numId w:val="0"/>
        </w:numPr>
        <w:jc w:val="both"/>
        <w:rPr>
          <w:rFonts w:hint="eastAsia"/>
        </w:rPr>
      </w:pPr>
    </w:p>
    <w:p w14:paraId="0919659C">
      <w:pPr>
        <w:widowControl w:val="0"/>
        <w:numPr>
          <w:ilvl w:val="0"/>
          <w:numId w:val="0"/>
        </w:numPr>
        <w:jc w:val="both"/>
        <w:rPr>
          <w:rFonts w:hint="eastAsia"/>
        </w:rPr>
      </w:pPr>
      <w:r>
        <w:rPr>
          <w:rFonts w:hint="eastAsia"/>
        </w:rPr>
        <w:t>Exposition of the words of the Lord's Supper, "This is any body."</w:t>
      </w:r>
    </w:p>
    <w:p w14:paraId="5BC99C10">
      <w:pPr>
        <w:widowControl w:val="0"/>
        <w:numPr>
          <w:ilvl w:val="0"/>
          <w:numId w:val="0"/>
        </w:numPr>
        <w:jc w:val="both"/>
        <w:rPr>
          <w:rFonts w:hint="eastAsia"/>
        </w:rPr>
      </w:pPr>
      <w:r>
        <w:rPr>
          <w:rFonts w:hint="eastAsia"/>
        </w:rPr>
        <w:t>解释圣餐的话语：“这是我的身体。”（注：原文此处为any，应为my，但按原文翻译。）</w:t>
      </w:r>
    </w:p>
    <w:p w14:paraId="4E9397F2">
      <w:pPr>
        <w:widowControl w:val="0"/>
        <w:numPr>
          <w:ilvl w:val="0"/>
          <w:numId w:val="0"/>
        </w:numPr>
        <w:jc w:val="both"/>
        <w:rPr>
          <w:rFonts w:hint="eastAsia"/>
        </w:rPr>
      </w:pPr>
    </w:p>
    <w:p w14:paraId="2063E4AB">
      <w:pPr>
        <w:widowControl w:val="0"/>
        <w:numPr>
          <w:ilvl w:val="0"/>
          <w:numId w:val="0"/>
        </w:numPr>
        <w:jc w:val="both"/>
        <w:rPr>
          <w:rFonts w:hint="eastAsia"/>
        </w:rPr>
      </w:pPr>
      <w:r>
        <w:rPr>
          <w:rFonts w:hint="eastAsia"/>
        </w:rPr>
        <w:t>XXII.We therefore repudiate as absurd interpreters, thosewho urge the precise literal sense, as they say, of the customary words in the Supper, "This is my body," "This is my blood."</w:t>
      </w:r>
    </w:p>
    <w:p w14:paraId="369F1189">
      <w:pPr>
        <w:widowControl w:val="0"/>
        <w:numPr>
          <w:ilvl w:val="0"/>
          <w:numId w:val="0"/>
        </w:numPr>
        <w:jc w:val="both"/>
        <w:rPr>
          <w:rFonts w:hint="eastAsia"/>
        </w:rPr>
      </w:pPr>
      <w:r>
        <w:rPr>
          <w:rFonts w:hint="eastAsia"/>
        </w:rPr>
        <w:t>XXII. 因此，我们驳斥那些坚持圣餐中惯用语“这是我的身体”，“这是我的血”的所谓精确字面意义的荒谬解释者。</w:t>
      </w:r>
    </w:p>
    <w:p w14:paraId="235320AC">
      <w:pPr>
        <w:widowControl w:val="0"/>
        <w:numPr>
          <w:ilvl w:val="0"/>
          <w:numId w:val="0"/>
        </w:numPr>
        <w:jc w:val="both"/>
        <w:rPr>
          <w:rFonts w:hint="eastAsia"/>
        </w:rPr>
      </w:pPr>
      <w:r>
        <w:rPr>
          <w:rFonts w:hint="eastAsia"/>
        </w:rPr>
        <w:t>For we place it beyond all controversy that these words are to be understood figuratively, so that the bread and the wine are said to be that which they signify.</w:t>
      </w:r>
    </w:p>
    <w:p w14:paraId="6A4AEC85">
      <w:pPr>
        <w:widowControl w:val="0"/>
        <w:numPr>
          <w:ilvl w:val="0"/>
          <w:numId w:val="0"/>
        </w:numPr>
        <w:jc w:val="both"/>
        <w:rPr>
          <w:rFonts w:hint="eastAsia"/>
        </w:rPr>
      </w:pPr>
      <w:r>
        <w:rPr>
          <w:rFonts w:hint="eastAsia"/>
        </w:rPr>
        <w:t>因为我们毫无争议地认为这些话应按比喻理解，因此饼和酒被称为它们所象征的东西。</w:t>
      </w:r>
    </w:p>
    <w:p w14:paraId="6BC7285D">
      <w:pPr>
        <w:widowControl w:val="0"/>
        <w:numPr>
          <w:ilvl w:val="0"/>
          <w:numId w:val="0"/>
        </w:numPr>
        <w:jc w:val="both"/>
        <w:rPr>
          <w:rFonts w:hint="eastAsia"/>
        </w:rPr>
      </w:pPr>
      <w:r>
        <w:rPr>
          <w:rFonts w:hint="eastAsia"/>
        </w:rPr>
        <w:t>And verily it ought not to seem novel or unusual that the name of the thing signified be transferred by metonomy to the sign, for expressions of this kind are scattered throughout the Scriptures; and saying this we assert nothing that does not plainly appear m all the oldest and most approved writers of the Church.</w:t>
      </w:r>
    </w:p>
    <w:p w14:paraId="1E4226D8">
      <w:pPr>
        <w:widowControl w:val="0"/>
        <w:numPr>
          <w:ilvl w:val="0"/>
          <w:numId w:val="0"/>
        </w:numPr>
        <w:jc w:val="both"/>
        <w:rPr>
          <w:rFonts w:hint="eastAsia"/>
        </w:rPr>
      </w:pPr>
      <w:r>
        <w:rPr>
          <w:rFonts w:hint="eastAsia"/>
        </w:rPr>
        <w:t>诚然，将所象征之物的名称通过转喻转移到标记上，不应显得新奇或不寻常，因为这类表达遍布圣经；并且这样说，我们所断言的，无一不明显地出现在教会所有最古老和最受认可的作者的著作中。</w:t>
      </w:r>
    </w:p>
    <w:p w14:paraId="2013A1C5">
      <w:pPr>
        <w:widowControl w:val="0"/>
        <w:numPr>
          <w:ilvl w:val="0"/>
          <w:numId w:val="0"/>
        </w:numPr>
        <w:jc w:val="both"/>
        <w:rPr>
          <w:rFonts w:hint="eastAsia"/>
        </w:rPr>
      </w:pPr>
    </w:p>
    <w:p w14:paraId="4A7DDB94">
      <w:pPr>
        <w:widowControl w:val="0"/>
        <w:numPr>
          <w:ilvl w:val="0"/>
          <w:numId w:val="0"/>
        </w:numPr>
        <w:jc w:val="both"/>
        <w:rPr>
          <w:rFonts w:hint="eastAsia"/>
        </w:rPr>
      </w:pPr>
      <w:r>
        <w:rPr>
          <w:rFonts w:hint="eastAsia"/>
        </w:rPr>
        <w:t>Concerning the eating of the body of Christ.</w:t>
      </w:r>
    </w:p>
    <w:p w14:paraId="520B28B1">
      <w:pPr>
        <w:widowControl w:val="0"/>
        <w:numPr>
          <w:ilvl w:val="0"/>
          <w:numId w:val="0"/>
        </w:numPr>
        <w:jc w:val="both"/>
        <w:rPr>
          <w:rFonts w:hint="eastAsia"/>
        </w:rPr>
      </w:pPr>
      <w:r>
        <w:rPr>
          <w:rFonts w:hint="eastAsia"/>
        </w:rPr>
        <w:t>关于吃基督的身体。</w:t>
      </w:r>
    </w:p>
    <w:p w14:paraId="3B428104">
      <w:pPr>
        <w:widowControl w:val="0"/>
        <w:numPr>
          <w:ilvl w:val="0"/>
          <w:numId w:val="0"/>
        </w:numPr>
        <w:jc w:val="both"/>
        <w:rPr>
          <w:rFonts w:hint="eastAsia"/>
        </w:rPr>
      </w:pPr>
    </w:p>
    <w:p w14:paraId="78960684">
      <w:pPr>
        <w:widowControl w:val="0"/>
        <w:numPr>
          <w:ilvl w:val="0"/>
          <w:numId w:val="0"/>
        </w:numPr>
        <w:jc w:val="both"/>
        <w:rPr>
          <w:rFonts w:hint="eastAsia"/>
        </w:rPr>
      </w:pPr>
      <w:r>
        <w:rPr>
          <w:rFonts w:hint="eastAsia"/>
        </w:rPr>
        <w:t>XXIII.Moreover, that Christ, through faith by the power ofHis Holy Spirit, feeds our souls with the eating of His flesh and the drinking of His blood, is not to be understood as if any commingling or transfusion of substance occurred, but as meaning that from flesh once offered in sacrifice and blood once poured out in expiation we derive life.</w:t>
      </w:r>
    </w:p>
    <w:p w14:paraId="01828BE2">
      <w:pPr>
        <w:widowControl w:val="0"/>
        <w:numPr>
          <w:ilvl w:val="0"/>
          <w:numId w:val="0"/>
        </w:numPr>
        <w:jc w:val="both"/>
        <w:rPr>
          <w:rFonts w:hint="eastAsia"/>
        </w:rPr>
      </w:pPr>
      <w:r>
        <w:rPr>
          <w:rFonts w:hint="eastAsia"/>
        </w:rPr>
        <w:t>XXIII. 此外，基督藉着信心，藉着祂圣灵的能力，用吃祂的肉和喝祂的血来喂养我们的灵魂，这不应被理解为发生了任何物质的混合或输注，而是意味着我们从一次献祭的肉和一次为赎罪而倾流的血中获得生命。</w:t>
      </w:r>
    </w:p>
    <w:p w14:paraId="6022CFB9">
      <w:pPr>
        <w:widowControl w:val="0"/>
        <w:numPr>
          <w:ilvl w:val="0"/>
          <w:numId w:val="0"/>
        </w:numPr>
        <w:jc w:val="both"/>
        <w:rPr>
          <w:rFonts w:hint="eastAsia"/>
        </w:rPr>
      </w:pPr>
    </w:p>
    <w:p w14:paraId="1DC46A0B">
      <w:pPr>
        <w:widowControl w:val="0"/>
        <w:numPr>
          <w:ilvl w:val="0"/>
          <w:numId w:val="0"/>
        </w:numPr>
        <w:jc w:val="both"/>
        <w:rPr>
          <w:rFonts w:hint="eastAsia"/>
        </w:rPr>
      </w:pPr>
      <w:r>
        <w:rPr>
          <w:rFonts w:hint="eastAsia"/>
        </w:rPr>
        <w:t>Against Transubstantiation and other silly conceits.</w:t>
      </w:r>
    </w:p>
    <w:p w14:paraId="44378D1D">
      <w:pPr>
        <w:widowControl w:val="0"/>
        <w:numPr>
          <w:ilvl w:val="0"/>
          <w:numId w:val="0"/>
        </w:numPr>
        <w:jc w:val="both"/>
        <w:rPr>
          <w:rFonts w:hint="eastAsia"/>
        </w:rPr>
      </w:pPr>
      <w:r>
        <w:rPr>
          <w:rFonts w:hint="eastAsia"/>
        </w:rPr>
        <w:t>反对变体论和其他愚蠢的臆想。</w:t>
      </w:r>
    </w:p>
    <w:p w14:paraId="0F95EAB8">
      <w:pPr>
        <w:widowControl w:val="0"/>
        <w:numPr>
          <w:ilvl w:val="0"/>
          <w:numId w:val="0"/>
        </w:numPr>
        <w:jc w:val="both"/>
        <w:rPr>
          <w:rFonts w:hint="eastAsia"/>
        </w:rPr>
      </w:pPr>
    </w:p>
    <w:p w14:paraId="49AA9AAC">
      <w:pPr>
        <w:widowControl w:val="0"/>
        <w:numPr>
          <w:ilvl w:val="0"/>
          <w:numId w:val="0"/>
        </w:numPr>
        <w:jc w:val="both"/>
        <w:rPr>
          <w:rFonts w:hint="eastAsia"/>
        </w:rPr>
      </w:pPr>
      <w:r>
        <w:rPr>
          <w:rFonts w:hint="eastAsia"/>
        </w:rPr>
        <w:t>XXIV.In this way not only is the invention of Papistsabout transubstantiation refuted, but also all the gross fictions and futile subtleties which are either derogatory to His divine glory or inconsistent with the verity of His human nature.</w:t>
      </w:r>
    </w:p>
    <w:p w14:paraId="4515EF96">
      <w:pPr>
        <w:widowControl w:val="0"/>
        <w:numPr>
          <w:ilvl w:val="0"/>
          <w:numId w:val="0"/>
        </w:numPr>
        <w:jc w:val="both"/>
        <w:rPr>
          <w:rFonts w:hint="eastAsia"/>
        </w:rPr>
      </w:pPr>
      <w:r>
        <w:rPr>
          <w:rFonts w:hint="eastAsia"/>
        </w:rPr>
        <w:t>XXIV. 这样，不仅驳斥了罗马天主教徒关于变体论的发明，也驳斥了所有那些要么有损祂神圣荣耀，要么与祂人性的真实性不一致的粗劣虚构和徒劳的诡辩。</w:t>
      </w:r>
    </w:p>
    <w:p w14:paraId="2132283F">
      <w:pPr>
        <w:widowControl w:val="0"/>
        <w:numPr>
          <w:ilvl w:val="0"/>
          <w:numId w:val="0"/>
        </w:numPr>
        <w:jc w:val="both"/>
        <w:rPr>
          <w:rFonts w:hint="eastAsia"/>
        </w:rPr>
      </w:pPr>
      <w:r>
        <w:rPr>
          <w:rFonts w:hint="eastAsia"/>
        </w:rPr>
        <w:t>For we consider it no less absurd to locate Christ under the bread, or conjoin Him with the bread, than to transubstantiate the bread into His body.</w:t>
      </w:r>
    </w:p>
    <w:p w14:paraId="1AEE433B">
      <w:pPr>
        <w:widowControl w:val="0"/>
        <w:numPr>
          <w:ilvl w:val="0"/>
          <w:numId w:val="0"/>
        </w:numPr>
        <w:jc w:val="both"/>
        <w:rPr>
          <w:rFonts w:hint="eastAsia"/>
        </w:rPr>
      </w:pPr>
      <w:r>
        <w:rPr>
          <w:rFonts w:hint="eastAsia"/>
        </w:rPr>
        <w:t>因为我们认为，将基督置于饼之下，或将祂与饼结合起来，与将饼变质为祂的身体同样荒谬。</w:t>
      </w:r>
    </w:p>
    <w:p w14:paraId="6F938FEA">
      <w:pPr>
        <w:widowControl w:val="0"/>
        <w:numPr>
          <w:ilvl w:val="0"/>
          <w:numId w:val="0"/>
        </w:numPr>
        <w:jc w:val="both"/>
        <w:rPr>
          <w:rFonts w:hint="eastAsia"/>
        </w:rPr>
      </w:pPr>
    </w:p>
    <w:p w14:paraId="50BA00D1">
      <w:pPr>
        <w:widowControl w:val="0"/>
        <w:numPr>
          <w:ilvl w:val="0"/>
          <w:numId w:val="0"/>
        </w:numPr>
        <w:jc w:val="both"/>
        <w:rPr>
          <w:rFonts w:hint="eastAsia"/>
        </w:rPr>
      </w:pPr>
      <w:r>
        <w:rPr>
          <w:rFonts w:hint="eastAsia"/>
        </w:rPr>
        <w:t>Christ's body is in heaven as in a place.</w:t>
      </w:r>
    </w:p>
    <w:p w14:paraId="4DCA279D">
      <w:pPr>
        <w:widowControl w:val="0"/>
        <w:numPr>
          <w:ilvl w:val="0"/>
          <w:numId w:val="0"/>
        </w:numPr>
        <w:jc w:val="both"/>
        <w:rPr>
          <w:rFonts w:hint="eastAsia"/>
        </w:rPr>
      </w:pPr>
      <w:r>
        <w:rPr>
          <w:rFonts w:hint="eastAsia"/>
        </w:rPr>
        <w:t>基督的身体在天上，如同在一个地方。</w:t>
      </w:r>
    </w:p>
    <w:p w14:paraId="41A969D5">
      <w:pPr>
        <w:widowControl w:val="0"/>
        <w:numPr>
          <w:ilvl w:val="0"/>
          <w:numId w:val="0"/>
        </w:numPr>
        <w:jc w:val="both"/>
        <w:rPr>
          <w:rFonts w:hint="eastAsia"/>
        </w:rPr>
      </w:pPr>
    </w:p>
    <w:p w14:paraId="634BCC7C">
      <w:pPr>
        <w:widowControl w:val="0"/>
        <w:numPr>
          <w:ilvl w:val="0"/>
          <w:numId w:val="0"/>
        </w:numPr>
        <w:jc w:val="both"/>
        <w:rPr>
          <w:rFonts w:hint="eastAsia"/>
        </w:rPr>
      </w:pPr>
      <w:r>
        <w:rPr>
          <w:rFonts w:hint="eastAsia"/>
        </w:rPr>
        <w:t>XXV.But in order that no ambiguity may remain, when wesay that Christ should be contemplated as in heaven, the phrase implies and expresses a difference of place (a distance between places).</w:t>
      </w:r>
    </w:p>
    <w:p w14:paraId="1BD6A9FA">
      <w:pPr>
        <w:widowControl w:val="0"/>
        <w:numPr>
          <w:ilvl w:val="0"/>
          <w:numId w:val="0"/>
        </w:numPr>
        <w:jc w:val="both"/>
        <w:rPr>
          <w:rFonts w:hint="eastAsia"/>
        </w:rPr>
      </w:pPr>
      <w:r>
        <w:rPr>
          <w:rFonts w:hint="eastAsia"/>
        </w:rPr>
        <w:t>XXV. 但是为了不留任何含糊之处，当我们说应将基督视为在天上时，这个短语暗示并表达了地方的差异（地方之间的距离）。</w:t>
      </w:r>
    </w:p>
    <w:p w14:paraId="7E1C9221">
      <w:pPr>
        <w:widowControl w:val="0"/>
        <w:numPr>
          <w:ilvl w:val="0"/>
          <w:numId w:val="0"/>
        </w:numPr>
        <w:jc w:val="both"/>
        <w:rPr>
          <w:rFonts w:hint="eastAsia"/>
        </w:rPr>
      </w:pPr>
      <w:r>
        <w:rPr>
          <w:rFonts w:hint="eastAsia"/>
        </w:rPr>
        <w:t>For though, philosophically speaking, "above the heavens" is not a locality, yet because the body of Christ—as the nature and the limitation of the human body show—is finite, and is contained in heaven as in a place, it is therefore necessarily separated from us by as great an interval as lies between heaven and earth.</w:t>
      </w:r>
    </w:p>
    <w:p w14:paraId="5ABA4758">
      <w:pPr>
        <w:widowControl w:val="0"/>
        <w:numPr>
          <w:ilvl w:val="0"/>
          <w:numId w:val="0"/>
        </w:numPr>
        <w:jc w:val="both"/>
        <w:rPr>
          <w:rFonts w:hint="eastAsia"/>
        </w:rPr>
      </w:pPr>
      <w:r>
        <w:rPr>
          <w:rFonts w:hint="eastAsia"/>
        </w:rPr>
        <w:t>因为虽然从哲学的角度来说，“在诸天之上”并非一个地方，但由于基督的身体——正如人体的性质和局限性所显示的——是有限的，并且像在一个地方一样包含在天上，因此它必然与我们相隔如同天地之间的距离一样远。</w:t>
      </w:r>
    </w:p>
    <w:p w14:paraId="4D7340ED">
      <w:pPr>
        <w:widowControl w:val="0"/>
        <w:numPr>
          <w:ilvl w:val="0"/>
          <w:numId w:val="0"/>
        </w:numPr>
        <w:jc w:val="both"/>
        <w:rPr>
          <w:rFonts w:hint="eastAsia"/>
        </w:rPr>
      </w:pPr>
    </w:p>
    <w:p w14:paraId="7C6FBBED">
      <w:pPr>
        <w:widowControl w:val="0"/>
        <w:numPr>
          <w:ilvl w:val="0"/>
          <w:numId w:val="0"/>
        </w:numPr>
        <w:jc w:val="both"/>
        <w:rPr>
          <w:rFonts w:hint="eastAsia"/>
        </w:rPr>
      </w:pPr>
      <w:r>
        <w:rPr>
          <w:rFonts w:hint="eastAsia"/>
        </w:rPr>
        <w:t>Christ is rot to be worshipped in the bread.</w:t>
      </w:r>
    </w:p>
    <w:p w14:paraId="6255A205">
      <w:pPr>
        <w:widowControl w:val="0"/>
        <w:numPr>
          <w:ilvl w:val="0"/>
          <w:numId w:val="0"/>
        </w:numPr>
        <w:jc w:val="both"/>
        <w:rPr>
          <w:rFonts w:hint="eastAsia"/>
        </w:rPr>
      </w:pPr>
      <w:r>
        <w:rPr>
          <w:rFonts w:hint="eastAsia"/>
        </w:rPr>
        <w:t>基督不应在饼中受敬拜。(注：原文rot应为not，但按原文翻译。)</w:t>
      </w:r>
    </w:p>
    <w:p w14:paraId="6EC1395F">
      <w:pPr>
        <w:widowControl w:val="0"/>
        <w:numPr>
          <w:ilvl w:val="0"/>
          <w:numId w:val="0"/>
        </w:numPr>
        <w:jc w:val="both"/>
        <w:rPr>
          <w:rFonts w:hint="eastAsia"/>
        </w:rPr>
      </w:pPr>
    </w:p>
    <w:p w14:paraId="166AAB01">
      <w:pPr>
        <w:widowControl w:val="0"/>
        <w:numPr>
          <w:ilvl w:val="0"/>
          <w:numId w:val="0"/>
        </w:numPr>
        <w:jc w:val="both"/>
        <w:rPr>
          <w:rFonts w:hint="eastAsia"/>
        </w:rPr>
      </w:pPr>
      <w:r>
        <w:rPr>
          <w:rFonts w:hint="eastAsia"/>
        </w:rPr>
        <w:t>XXVI.But if it is not right for us in imagination to affixChrist to the bread and wine, much less is it lawful to worship Him in the bread.</w:t>
      </w:r>
    </w:p>
    <w:p w14:paraId="13639A67">
      <w:pPr>
        <w:widowControl w:val="0"/>
        <w:numPr>
          <w:ilvl w:val="0"/>
          <w:numId w:val="0"/>
        </w:numPr>
        <w:jc w:val="both"/>
        <w:rPr>
          <w:rFonts w:hint="eastAsia"/>
        </w:rPr>
      </w:pPr>
      <w:r>
        <w:rPr>
          <w:rFonts w:hint="eastAsia"/>
        </w:rPr>
        <w:t>XXVI. 但是，如果我们在想象中将基督附着于饼和酒上是不对的，那么在饼中敬拜祂就更不合法了。</w:t>
      </w:r>
    </w:p>
    <w:p w14:paraId="2ACF44B8">
      <w:pPr>
        <w:widowControl w:val="0"/>
        <w:numPr>
          <w:ilvl w:val="0"/>
          <w:numId w:val="0"/>
        </w:numPr>
        <w:jc w:val="both"/>
        <w:rPr>
          <w:rFonts w:hint="eastAsia"/>
        </w:rPr>
      </w:pPr>
      <w:r>
        <w:rPr>
          <w:rFonts w:hint="eastAsia"/>
        </w:rPr>
        <w:t>For though the bread is presented to us as a symbol and pledge of our communion with Christ, yet because it is the sign, not the reality, neither has the reality enclosed in it or affixed to it, they therefore who bend their minds upon it to worship Christ, make it an idol.</w:t>
      </w:r>
    </w:p>
    <w:p w14:paraId="61BA0754">
      <w:pPr>
        <w:widowControl w:val="0"/>
        <w:numPr>
          <w:ilvl w:val="0"/>
          <w:numId w:val="0"/>
        </w:numPr>
        <w:jc w:val="both"/>
        <w:rPr>
          <w:rFonts w:hint="eastAsia"/>
        </w:rPr>
      </w:pPr>
      <w:r>
        <w:rPr>
          <w:rFonts w:hint="eastAsia"/>
        </w:rPr>
        <w:t>因为虽然饼作为我们与基督交通的象征和保证呈现给我们，但因为它仅仅是标记，而非实体，实体既未包含在其中，也未附着于其上，因此那些专注于它以敬拜基督的人，就把它当作了偶像。</w:t>
      </w:r>
    </w:p>
    <w:p w14:paraId="19DEDA9D">
      <w:pPr>
        <w:widowControl w:val="0"/>
        <w:numPr>
          <w:ilvl w:val="0"/>
          <w:numId w:val="0"/>
        </w:numPr>
        <w:jc w:val="both"/>
        <w:rPr>
          <w:rFonts w:hint="eastAsia"/>
        </w:rPr>
      </w:pPr>
    </w:p>
    <w:p w14:paraId="478D1D0F">
      <w:pPr>
        <w:widowControl w:val="0"/>
        <w:numPr>
          <w:ilvl w:val="0"/>
          <w:numId w:val="0"/>
        </w:numPr>
        <w:jc w:val="both"/>
        <w:rPr>
          <w:rFonts w:hint="eastAsia"/>
        </w:rPr>
      </w:pPr>
      <w:r>
        <w:rPr>
          <w:rFonts w:hint="eastAsia"/>
        </w:rPr>
        <w:t>II</w:t>
      </w:r>
    </w:p>
    <w:p w14:paraId="0B71DF27">
      <w:pPr>
        <w:widowControl w:val="0"/>
        <w:numPr>
          <w:ilvl w:val="0"/>
          <w:numId w:val="0"/>
        </w:numPr>
        <w:jc w:val="both"/>
        <w:rPr>
          <w:rFonts w:hint="eastAsia"/>
        </w:rPr>
      </w:pPr>
      <w:r>
        <w:rPr>
          <w:rFonts w:hint="eastAsia"/>
        </w:rPr>
        <w:t>FORMULA CONSENSUS HELVETICA</w:t>
      </w:r>
    </w:p>
    <w:p w14:paraId="459DB1F8">
      <w:pPr>
        <w:widowControl w:val="0"/>
        <w:numPr>
          <w:ilvl w:val="0"/>
          <w:numId w:val="0"/>
        </w:numPr>
        <w:jc w:val="both"/>
        <w:rPr>
          <w:rFonts w:hint="eastAsia"/>
        </w:rPr>
      </w:pPr>
      <w:r>
        <w:rPr>
          <w:rFonts w:hint="eastAsia"/>
        </w:rPr>
        <w:t>COMPOSED AT ZURICH, AD. 1675, BY JOHN HENRY HEIDEGGER, OF ZURICH,</w:t>
      </w:r>
    </w:p>
    <w:p w14:paraId="546DA5D9">
      <w:pPr>
        <w:widowControl w:val="0"/>
        <w:numPr>
          <w:ilvl w:val="0"/>
          <w:numId w:val="0"/>
        </w:numPr>
        <w:jc w:val="both"/>
        <w:rPr>
          <w:rFonts w:hint="eastAsia"/>
        </w:rPr>
      </w:pPr>
      <w:r>
        <w:rPr>
          <w:rFonts w:hint="eastAsia"/>
        </w:rPr>
        <w:t>ASSISTED BY FRANCIS TURRETINE, OF GENEVA, AND LUKE GERNLER,</w:t>
      </w:r>
    </w:p>
    <w:p w14:paraId="37CD8746">
      <w:pPr>
        <w:widowControl w:val="0"/>
        <w:numPr>
          <w:ilvl w:val="0"/>
          <w:numId w:val="0"/>
        </w:numPr>
        <w:jc w:val="both"/>
        <w:rPr>
          <w:rFonts w:hint="eastAsia"/>
        </w:rPr>
      </w:pPr>
      <w:r>
        <w:rPr>
          <w:rFonts w:hint="eastAsia"/>
        </w:rPr>
        <w:t>OF BASLE, AND DESIGNED TO CONDEMN AND EXCLUDE THAT MODIFIED</w:t>
      </w:r>
    </w:p>
    <w:p w14:paraId="0143F22E">
      <w:pPr>
        <w:widowControl w:val="0"/>
        <w:numPr>
          <w:ilvl w:val="0"/>
          <w:numId w:val="0"/>
        </w:numPr>
        <w:jc w:val="both"/>
        <w:rPr>
          <w:rFonts w:hint="eastAsia"/>
        </w:rPr>
      </w:pPr>
      <w:r>
        <w:rPr>
          <w:rFonts w:hint="eastAsia"/>
        </w:rPr>
        <w:t>FORM OF CALVINISM, WHICH, IN THE SEVENTEENTH</w:t>
      </w:r>
    </w:p>
    <w:p w14:paraId="2BFCA75D">
      <w:pPr>
        <w:widowControl w:val="0"/>
        <w:numPr>
          <w:ilvl w:val="0"/>
          <w:numId w:val="0"/>
        </w:numPr>
        <w:jc w:val="both"/>
        <w:rPr>
          <w:rFonts w:hint="eastAsia"/>
        </w:rPr>
      </w:pPr>
      <w:r>
        <w:rPr>
          <w:rFonts w:hint="eastAsia"/>
        </w:rPr>
        <w:t>CENTURY, EMANATED</w:t>
      </w:r>
    </w:p>
    <w:p w14:paraId="7AC076F0">
      <w:pPr>
        <w:widowControl w:val="0"/>
        <w:numPr>
          <w:ilvl w:val="0"/>
          <w:numId w:val="0"/>
        </w:numPr>
        <w:jc w:val="both"/>
        <w:rPr>
          <w:rFonts w:hint="eastAsia"/>
        </w:rPr>
      </w:pPr>
      <w:r>
        <w:rPr>
          <w:rFonts w:hint="eastAsia"/>
        </w:rPr>
        <w:t>FROM THE THEOLOGICAL SCHOOL AT SAUMUR, REPRESENTED</w:t>
      </w:r>
    </w:p>
    <w:p w14:paraId="2FF6F8D4">
      <w:pPr>
        <w:widowControl w:val="0"/>
        <w:numPr>
          <w:ilvl w:val="0"/>
          <w:numId w:val="0"/>
        </w:numPr>
        <w:jc w:val="both"/>
        <w:rPr>
          <w:rFonts w:hint="eastAsia"/>
        </w:rPr>
      </w:pPr>
      <w:r>
        <w:rPr>
          <w:rFonts w:hint="eastAsia"/>
        </w:rPr>
        <w:t>BY AMYRAULT, PLACÆUS, AND DAILLE ; ENTITLED " FORM OF AGREEMENT</w:t>
      </w:r>
    </w:p>
    <w:p w14:paraId="53F949DF">
      <w:pPr>
        <w:widowControl w:val="0"/>
        <w:numPr>
          <w:ilvl w:val="0"/>
          <w:numId w:val="0"/>
        </w:numPr>
        <w:jc w:val="both"/>
        <w:rPr>
          <w:rFonts w:hint="eastAsia"/>
        </w:rPr>
      </w:pPr>
      <w:r>
        <w:rPr>
          <w:rFonts w:hint="eastAsia"/>
        </w:rPr>
        <w:t>OF THE HELVETIC REFORMED CHURCHES RESPECTING THE DOCTRINE OF</w:t>
      </w:r>
    </w:p>
    <w:p w14:paraId="54DBEFE8">
      <w:pPr>
        <w:widowControl w:val="0"/>
        <w:numPr>
          <w:ilvl w:val="0"/>
          <w:numId w:val="0"/>
        </w:numPr>
        <w:jc w:val="both"/>
        <w:rPr>
          <w:rFonts w:hint="eastAsia"/>
        </w:rPr>
      </w:pPr>
      <w:r>
        <w:rPr>
          <w:rFonts w:hint="eastAsia"/>
        </w:rPr>
        <w:t>UNIVERSAL GRACE, THE DOCTRINES CONNECTED THEREWITH, AND SOME OTHER POINTS."</w:t>
      </w:r>
    </w:p>
    <w:p w14:paraId="44927587">
      <w:pPr>
        <w:widowControl w:val="0"/>
        <w:numPr>
          <w:ilvl w:val="0"/>
          <w:numId w:val="0"/>
        </w:numPr>
        <w:jc w:val="both"/>
        <w:rPr>
          <w:rFonts w:hint="eastAsia"/>
        </w:rPr>
      </w:pPr>
    </w:p>
    <w:p w14:paraId="33A81D7F">
      <w:pPr>
        <w:widowControl w:val="0"/>
        <w:numPr>
          <w:ilvl w:val="0"/>
          <w:numId w:val="0"/>
        </w:numPr>
        <w:jc w:val="both"/>
        <w:rPr>
          <w:rFonts w:hint="eastAsia"/>
        </w:rPr>
      </w:pPr>
      <w:r>
        <w:rPr>
          <w:rFonts w:hint="eastAsia"/>
        </w:rPr>
        <w:t>II</w:t>
      </w:r>
    </w:p>
    <w:p w14:paraId="0B64FA5F">
      <w:pPr>
        <w:widowControl w:val="0"/>
        <w:numPr>
          <w:ilvl w:val="0"/>
          <w:numId w:val="0"/>
        </w:numPr>
        <w:jc w:val="both"/>
        <w:rPr>
          <w:rFonts w:hint="eastAsia"/>
        </w:rPr>
      </w:pPr>
      <w:r>
        <w:rPr>
          <w:rFonts w:hint="eastAsia"/>
        </w:rPr>
        <w:t>瑞士协同式</w:t>
      </w:r>
    </w:p>
    <w:p w14:paraId="678F1EDF">
      <w:pPr>
        <w:widowControl w:val="0"/>
        <w:numPr>
          <w:ilvl w:val="0"/>
          <w:numId w:val="0"/>
        </w:numPr>
        <w:jc w:val="both"/>
        <w:rPr>
          <w:rFonts w:hint="eastAsia"/>
        </w:rPr>
      </w:pPr>
      <w:r>
        <w:rPr>
          <w:rFonts w:hint="eastAsia"/>
        </w:rPr>
        <w:t>于公元1675年在苏黎世由苏黎世的约翰·亨利·海德格尔撰写，</w:t>
      </w:r>
    </w:p>
    <w:p w14:paraId="63FF175E">
      <w:pPr>
        <w:widowControl w:val="0"/>
        <w:numPr>
          <w:ilvl w:val="0"/>
          <w:numId w:val="0"/>
        </w:numPr>
        <w:jc w:val="both"/>
        <w:rPr>
          <w:rFonts w:hint="eastAsia"/>
        </w:rPr>
      </w:pPr>
      <w:r>
        <w:rPr>
          <w:rFonts w:hint="eastAsia"/>
        </w:rPr>
        <w:t>日内瓦的弗朗西斯·图雷金和巴塞尔的卢克·格恩勒协助，</w:t>
      </w:r>
    </w:p>
    <w:p w14:paraId="07263D59">
      <w:pPr>
        <w:widowControl w:val="0"/>
        <w:numPr>
          <w:ilvl w:val="0"/>
          <w:numId w:val="0"/>
        </w:numPr>
        <w:jc w:val="both"/>
        <w:rPr>
          <w:rFonts w:hint="eastAsia"/>
        </w:rPr>
      </w:pPr>
      <w:r>
        <w:rPr>
          <w:rFonts w:hint="eastAsia"/>
        </w:rPr>
        <w:t>旨在谴责并排除那种改良的加尔文主义形式，</w:t>
      </w:r>
    </w:p>
    <w:p w14:paraId="49E1BFDE">
      <w:pPr>
        <w:widowControl w:val="0"/>
        <w:numPr>
          <w:ilvl w:val="0"/>
          <w:numId w:val="0"/>
        </w:numPr>
        <w:jc w:val="both"/>
        <w:rPr>
          <w:rFonts w:hint="eastAsia"/>
        </w:rPr>
      </w:pPr>
      <w:r>
        <w:rPr>
          <w:rFonts w:hint="eastAsia"/>
        </w:rPr>
        <w:t>该形式在十七世纪源于索米尔神学院，</w:t>
      </w:r>
    </w:p>
    <w:p w14:paraId="24E79719">
      <w:pPr>
        <w:widowControl w:val="0"/>
        <w:numPr>
          <w:ilvl w:val="0"/>
          <w:numId w:val="0"/>
        </w:numPr>
        <w:jc w:val="both"/>
        <w:rPr>
          <w:rFonts w:hint="eastAsia"/>
        </w:rPr>
      </w:pPr>
      <w:r>
        <w:rPr>
          <w:rFonts w:hint="eastAsia"/>
        </w:rPr>
        <w:t>以阿米罗、普拉凯乌斯和达耶为代表；题为“瑞士改革宗教会</w:t>
      </w:r>
    </w:p>
    <w:p w14:paraId="5899ABB0">
      <w:pPr>
        <w:widowControl w:val="0"/>
        <w:numPr>
          <w:ilvl w:val="0"/>
          <w:numId w:val="0"/>
        </w:numPr>
        <w:jc w:val="both"/>
        <w:rPr>
          <w:rFonts w:hint="eastAsia"/>
        </w:rPr>
      </w:pPr>
      <w:r>
        <w:rPr>
          <w:rFonts w:hint="eastAsia"/>
        </w:rPr>
        <w:t>关于普世恩典教义、与之相关的教义以及其他一些要点的协定形式”。</w:t>
      </w:r>
    </w:p>
    <w:p w14:paraId="1AE8589C">
      <w:pPr>
        <w:widowControl w:val="0"/>
        <w:numPr>
          <w:ilvl w:val="0"/>
          <w:numId w:val="0"/>
        </w:numPr>
        <w:jc w:val="both"/>
        <w:rPr>
          <w:rFonts w:hint="eastAsia"/>
        </w:rPr>
      </w:pPr>
    </w:p>
    <w:p w14:paraId="7C2A2806">
      <w:pPr>
        <w:widowControl w:val="0"/>
        <w:numPr>
          <w:ilvl w:val="0"/>
          <w:numId w:val="0"/>
        </w:numPr>
        <w:jc w:val="both"/>
        <w:rPr>
          <w:rFonts w:hint="eastAsia"/>
        </w:rPr>
      </w:pPr>
      <w:r>
        <w:rPr>
          <w:rFonts w:hint="eastAsia"/>
        </w:rPr>
        <w:t>CANONS</w:t>
      </w:r>
    </w:p>
    <w:p w14:paraId="1EBBDF5A">
      <w:pPr>
        <w:widowControl w:val="0"/>
        <w:numPr>
          <w:ilvl w:val="0"/>
          <w:numId w:val="0"/>
        </w:numPr>
        <w:jc w:val="both"/>
        <w:rPr>
          <w:rFonts w:hint="eastAsia"/>
        </w:rPr>
      </w:pPr>
      <w:r>
        <w:rPr>
          <w:rFonts w:hint="eastAsia"/>
        </w:rPr>
        <w:t>教规</w:t>
      </w:r>
    </w:p>
    <w:p w14:paraId="4E0E9E68">
      <w:pPr>
        <w:widowControl w:val="0"/>
        <w:numPr>
          <w:ilvl w:val="0"/>
          <w:numId w:val="0"/>
        </w:numPr>
        <w:jc w:val="both"/>
        <w:rPr>
          <w:rFonts w:hint="eastAsia"/>
        </w:rPr>
      </w:pPr>
    </w:p>
    <w:p w14:paraId="21F534AC">
      <w:pPr>
        <w:widowControl w:val="0"/>
        <w:numPr>
          <w:ilvl w:val="0"/>
          <w:numId w:val="0"/>
        </w:numPr>
        <w:jc w:val="both"/>
        <w:rPr>
          <w:rFonts w:hint="eastAsia"/>
        </w:rPr>
      </w:pPr>
      <w:r>
        <w:rPr>
          <w:rFonts w:hint="eastAsia"/>
        </w:rPr>
        <w:t>I.God, the Supreme Judge, not only took care to have Hisword, which is the " power of God unto salvation to every one that believeth " (Romans 1: 16), committed to writing by Moses, the Prophets, and the Apostles, but has also watched and cherished it with paternal care ever since it was written up to the present time, so that it could not be corrupted by craft of Satan or fraud of man.</w:t>
      </w:r>
    </w:p>
    <w:p w14:paraId="53B0648F">
      <w:pPr>
        <w:widowControl w:val="0"/>
        <w:numPr>
          <w:ilvl w:val="0"/>
          <w:numId w:val="0"/>
        </w:numPr>
        <w:jc w:val="both"/>
        <w:rPr>
          <w:rFonts w:hint="eastAsia"/>
        </w:rPr>
      </w:pPr>
      <w:r>
        <w:rPr>
          <w:rFonts w:hint="eastAsia"/>
        </w:rPr>
        <w:t>I. 神，至高的审判者，不仅留意使祂的道，即“神的大能，要救一切相信的”（罗马书 1:16），由摩西、先知和使徒写下来，而且自从写成以来直到现在，都以慈父般的关怀看顾并珍爱它，以致它不致被撒旦的诡计或人的欺诈所败坏。</w:t>
      </w:r>
    </w:p>
    <w:p w14:paraId="241C33BB">
      <w:pPr>
        <w:widowControl w:val="0"/>
        <w:numPr>
          <w:ilvl w:val="0"/>
          <w:numId w:val="0"/>
        </w:numPr>
        <w:jc w:val="both"/>
        <w:rPr>
          <w:rFonts w:hint="eastAsia"/>
        </w:rPr>
      </w:pPr>
      <w:r>
        <w:rPr>
          <w:rFonts w:hint="eastAsia"/>
        </w:rPr>
        <w:t>Therefore the Church justly ascribes it to His singular grace and goodness that she has, and will have to the end of the world, a " sure word of prophecy " and " Holy Scriptures " (2 Timothy 3: 15), from which, though heaven and earth perish, " one jot or one tittle shall in no wise pass " (Matthew 5: 18).</w:t>
      </w:r>
    </w:p>
    <w:p w14:paraId="2153B677">
      <w:pPr>
        <w:widowControl w:val="0"/>
        <w:numPr>
          <w:ilvl w:val="0"/>
          <w:numId w:val="0"/>
        </w:numPr>
        <w:jc w:val="both"/>
        <w:rPr>
          <w:rFonts w:hint="eastAsia"/>
        </w:rPr>
      </w:pPr>
      <w:r>
        <w:rPr>
          <w:rFonts w:hint="eastAsia"/>
        </w:rPr>
        <w:t>因此，教会公正地将其归因于祂独特的恩典和良善，即她拥有，并将拥有直到世界的末了，“确定的预言之言”和“圣经”（提摩太后书 3:15），从中，即使天地都废去了，“一点一画也断不能废去”（马太福音 5:18）。</w:t>
      </w:r>
    </w:p>
    <w:p w14:paraId="6D32B7C2">
      <w:pPr>
        <w:widowControl w:val="0"/>
        <w:numPr>
          <w:ilvl w:val="0"/>
          <w:numId w:val="0"/>
        </w:numPr>
        <w:jc w:val="both"/>
        <w:rPr>
          <w:rFonts w:hint="eastAsia"/>
        </w:rPr>
      </w:pPr>
    </w:p>
    <w:p w14:paraId="59D7CC1D">
      <w:pPr>
        <w:widowControl w:val="0"/>
        <w:numPr>
          <w:ilvl w:val="0"/>
          <w:numId w:val="0"/>
        </w:numPr>
        <w:jc w:val="both"/>
        <w:rPr>
          <w:rFonts w:hint="eastAsia"/>
        </w:rPr>
      </w:pPr>
      <w:r>
        <w:rPr>
          <w:rFonts w:hint="eastAsia"/>
        </w:rPr>
        <w:t>II.But, in particular, the Hebrew Original of the Old Testament, which we have received and to this day do retain as handed down by the Jewish Church, unto whom formerly "were committed the oracles of God" (Romans 3: 2), is, not only in its consonants, but in its vowels—either the vowel points themselves, or at least the power of the points—not only in its matter, but in its words, inspired of God, thus forming, together with the Original of the New Testament, the sole and complete rule of our faith and life; and to its standard, as to a Lydian stone, all extant versions, oriental and occidental, ought to be applied, and whereever they differ, be conformed.</w:t>
      </w:r>
    </w:p>
    <w:p w14:paraId="345D88E9">
      <w:pPr>
        <w:widowControl w:val="0"/>
        <w:numPr>
          <w:ilvl w:val="0"/>
          <w:numId w:val="0"/>
        </w:numPr>
        <w:jc w:val="both"/>
        <w:rPr>
          <w:rFonts w:hint="eastAsia"/>
        </w:rPr>
      </w:pPr>
      <w:r>
        <w:rPr>
          <w:rFonts w:hint="eastAsia"/>
        </w:rPr>
        <w:t>II. 但是，特别是，我们所领受并至今仍保留的旧约希伯来原文，正如犹太教会所传下来的那样，他们先前“神的圣言交托他们了”（罗马书 3:2），不仅在其辅音方面，而且在其元音方面——无论是元音点本身，还是至少元音点的能力——不仅在其内容方面，而且在其词语方面，都是神所默示的，从而与新约原文一起，构成我们信仰和生活的唯一且完整的准则；所有现存的东方和西方译本，都应像对照吕底亚石一样，以此为标准，凡有不同之处，都应加以校正。</w:t>
      </w:r>
    </w:p>
    <w:p w14:paraId="06CC9218">
      <w:pPr>
        <w:widowControl w:val="0"/>
        <w:numPr>
          <w:ilvl w:val="0"/>
          <w:numId w:val="0"/>
        </w:numPr>
        <w:jc w:val="both"/>
        <w:rPr>
          <w:rFonts w:hint="eastAsia"/>
        </w:rPr>
      </w:pPr>
    </w:p>
    <w:p w14:paraId="2E338248">
      <w:pPr>
        <w:widowControl w:val="0"/>
        <w:numPr>
          <w:ilvl w:val="0"/>
          <w:numId w:val="0"/>
        </w:numPr>
        <w:jc w:val="both"/>
        <w:rPr>
          <w:rFonts w:hint="eastAsia"/>
        </w:rPr>
      </w:pPr>
      <w:r>
        <w:rPr>
          <w:rFonts w:hint="eastAsia"/>
        </w:rPr>
        <w:t>III.Therefore we can by no means approve the opinion of those who declare that the text which the Hebrew Original exhibits was determined by man's will alone, and do not scruple at all to remodel a Hebrew reading which they consider unsuitable, and amend it from the Greek Versions of the LXX and others, the Samaritan Pentateuch, the Chaldee Targums, or even from other sources, yea, sometimes from their own reason alone; and furthermore, they do not acknowledge any other reading to be genuine except that which can be educed by the critical power of the human judgment from the collation of editions with each other and with the various readings of the Hebrew Original itself—which, they maintain, has been corrupted in various ways; and finally, they affirm that besides the Hebrew edition of the present time, there are in the Versions of the ancient interpreters which differ from our Hebrew context other Hebrew Originals, since these Versions are also indicative of ancient Hebrew Originals differing from each other.</w:t>
      </w:r>
    </w:p>
    <w:p w14:paraId="3EA4B009">
      <w:pPr>
        <w:widowControl w:val="0"/>
        <w:numPr>
          <w:ilvl w:val="0"/>
          <w:numId w:val="0"/>
        </w:numPr>
        <w:jc w:val="both"/>
        <w:rPr>
          <w:rFonts w:hint="eastAsia"/>
        </w:rPr>
      </w:pPr>
      <w:r>
        <w:rPr>
          <w:rFonts w:hint="eastAsia"/>
        </w:rPr>
        <w:t>III. 因此，我们绝不能赞同那些宣称希伯来原文所呈现的文本仅仅由人的意志决定，并且毫不犹豫地修改他们认为不合适的希伯来文读法，并根据七十士译本和其他希腊文译本、撒玛利亚五经、迦勒底他尔根，甚至其他来源，是的，有时仅仅根据他们自己的理性来修正它的人的观点；此外，他们不承认任何其他读法是真实的，除非是可以通过人类判断的批判能力，通过版本之间的对勘以及与希伯来原文本身各种读法的对勘（他们坚持认为希伯来原文已以各种方式被败坏）而推导出来的读法；最后，他们申明，除了现今的希伯来文版本之外，在与我们希伯来文语境不同的古代解释者的译本中，还有其他希伯来原文，因为这些译本也表明了彼此不同的古代希伯来原文。</w:t>
      </w:r>
    </w:p>
    <w:p w14:paraId="7FB15F98">
      <w:pPr>
        <w:widowControl w:val="0"/>
        <w:numPr>
          <w:ilvl w:val="0"/>
          <w:numId w:val="0"/>
        </w:numPr>
        <w:jc w:val="both"/>
        <w:rPr>
          <w:rFonts w:hint="eastAsia"/>
        </w:rPr>
      </w:pPr>
      <w:r>
        <w:rPr>
          <w:rFonts w:hint="eastAsia"/>
        </w:rPr>
        <w:t>Thus they bring the foundation of our faith and its inviolable authority into perilous hazard.</w:t>
      </w:r>
    </w:p>
    <w:p w14:paraId="3D8EA032">
      <w:pPr>
        <w:widowControl w:val="0"/>
        <w:numPr>
          <w:ilvl w:val="0"/>
          <w:numId w:val="0"/>
        </w:numPr>
        <w:jc w:val="both"/>
        <w:rPr>
          <w:rFonts w:hint="eastAsia"/>
        </w:rPr>
      </w:pPr>
      <w:r>
        <w:rPr>
          <w:rFonts w:hint="eastAsia"/>
        </w:rPr>
        <w:t>因此，他们将我们信仰的根基及其不可侵犯的权威置于危险的境地。</w:t>
      </w:r>
    </w:p>
    <w:p w14:paraId="2CC4E5E6">
      <w:pPr>
        <w:widowControl w:val="0"/>
        <w:numPr>
          <w:ilvl w:val="0"/>
          <w:numId w:val="0"/>
        </w:numPr>
        <w:jc w:val="both"/>
        <w:rPr>
          <w:rFonts w:hint="eastAsia"/>
        </w:rPr>
      </w:pPr>
    </w:p>
    <w:p w14:paraId="58B53553">
      <w:pPr>
        <w:widowControl w:val="0"/>
        <w:numPr>
          <w:ilvl w:val="0"/>
          <w:numId w:val="0"/>
        </w:numPr>
        <w:jc w:val="both"/>
        <w:rPr>
          <w:rFonts w:hint="eastAsia"/>
        </w:rPr>
      </w:pPr>
      <w:r>
        <w:rPr>
          <w:rFonts w:hint="eastAsia"/>
        </w:rPr>
        <w:t>IV.Before the foundation of the world God purposed in Christ Jesus, our Lord, an eternal purpose (Ephesians 3:11), in which, from the mere good pleasure of His own will, without any prevision of the merit of works or of faith, unto the praise of His glorious grace, out of the human race lying in the same mass of corruption and of common blood, and, therefore, corrupted by sin, He elected a certain and definite number to be led, in time, unto salvation by Christ, their Surety and sole Mediator, and on account of His merit, by the mighty power of the regenerating Holy Spirit, to be effectually called, regenerated, and gifted with faith and repentance.</w:t>
      </w:r>
    </w:p>
    <w:p w14:paraId="7903E5E9">
      <w:pPr>
        <w:widowControl w:val="0"/>
        <w:numPr>
          <w:ilvl w:val="0"/>
          <w:numId w:val="0"/>
        </w:numPr>
        <w:jc w:val="both"/>
        <w:rPr>
          <w:rFonts w:hint="eastAsia"/>
        </w:rPr>
      </w:pPr>
      <w:r>
        <w:rPr>
          <w:rFonts w:hint="eastAsia"/>
        </w:rPr>
        <w:t>IV. 在创世以前，神在我们的主基督耶稣里定了一个永恒的旨意（以弗所书 3:11），在这旨意中，祂出于自己旨意的纯粹美意，没有任何对行为或信心功德的预见，为要使祂荣耀的恩典得着称赞，从那卧在同一败坏和共同血统之中，因而被罪败坏的人类中，拣选了一定数量的确定的人，使他们在时候到了，藉着基督，他们的中保和唯一的调解者，并因祂的功德，藉着重生圣灵的大能，被有效地呼召、重生，并被赐予信心和悔改。</w:t>
      </w:r>
    </w:p>
    <w:p w14:paraId="6366A27D">
      <w:pPr>
        <w:widowControl w:val="0"/>
        <w:numPr>
          <w:ilvl w:val="0"/>
          <w:numId w:val="0"/>
        </w:numPr>
        <w:jc w:val="both"/>
        <w:rPr>
          <w:rFonts w:hint="eastAsia"/>
        </w:rPr>
      </w:pPr>
      <w:r>
        <w:rPr>
          <w:rFonts w:hint="eastAsia"/>
        </w:rPr>
        <w:t>So, indeed, God, determining to illustrate His glory, decreed to create man perfect, in the first place, then, permit him to fall and at length pity some of the fallen, and therefore elect those, but leave the rest in the corrupt mass, and finally give them over to eternal destruction.</w:t>
      </w:r>
    </w:p>
    <w:p w14:paraId="3AD79277">
      <w:pPr>
        <w:widowControl w:val="0"/>
        <w:numPr>
          <w:ilvl w:val="0"/>
          <w:numId w:val="0"/>
        </w:numPr>
        <w:jc w:val="both"/>
        <w:rPr>
          <w:rFonts w:hint="eastAsia"/>
        </w:rPr>
      </w:pPr>
      <w:r>
        <w:rPr>
          <w:rFonts w:hint="eastAsia"/>
        </w:rPr>
        <w:t>因此，神确实定意要彰显祂的荣耀，首先命定创造完美的人，然后允许他堕落，最后怜悯一些堕落的人，因此拣选那些人，却将其余的人留在败坏的群体中，最后将他们交与永远的毁灭。</w:t>
      </w:r>
    </w:p>
    <w:p w14:paraId="653C08E3">
      <w:pPr>
        <w:widowControl w:val="0"/>
        <w:numPr>
          <w:ilvl w:val="0"/>
          <w:numId w:val="0"/>
        </w:numPr>
        <w:jc w:val="both"/>
        <w:rPr>
          <w:rFonts w:hint="eastAsia"/>
        </w:rPr>
      </w:pPr>
    </w:p>
    <w:p w14:paraId="37B2D7FD">
      <w:pPr>
        <w:widowControl w:val="0"/>
        <w:numPr>
          <w:ilvl w:val="0"/>
          <w:numId w:val="0"/>
        </w:numPr>
        <w:jc w:val="both"/>
        <w:rPr>
          <w:rFonts w:hint="eastAsia"/>
        </w:rPr>
      </w:pPr>
      <w:r>
        <w:rPr>
          <w:rFonts w:hint="eastAsia"/>
        </w:rPr>
        <w:t>V.In that gracious decree of Divine Election, moreover Christ himself is also included, not as the meritorious cause, or foundation anterior to Election itself, but as being Himself also elect (1 Peter 2: 4, 6), foreknown before the foundation of the world, and accordingly, as the first requisite of the execution of the decree of Election, chosen Mediator, and our first born Brother, whose precious merit God determined to use for the purpose of conferring, without detriment to His own justice, salvation upon us.</w:t>
      </w:r>
    </w:p>
    <w:p w14:paraId="6AD55B04">
      <w:pPr>
        <w:widowControl w:val="0"/>
        <w:numPr>
          <w:ilvl w:val="0"/>
          <w:numId w:val="0"/>
        </w:numPr>
        <w:jc w:val="both"/>
        <w:rPr>
          <w:rFonts w:hint="eastAsia"/>
        </w:rPr>
      </w:pPr>
      <w:r>
        <w:rPr>
          <w:rFonts w:hint="eastAsia"/>
        </w:rPr>
        <w:t>V. 此外，在那神圣拣选的恩典旨意中，基督自己也包括在内，并非作为拣选本身的功劳因或先于拣选的基础，而是作为祂自己也是被拣选的（彼得前书 2:4, 6），在创世以前被预知，因此，作为执行拣选旨意的首要条件，被拣选为中保，和我们的长兄，神定意使用祂宝贵的功德，在不损害祂自己公义的情况下，将救恩赐给我们。</w:t>
      </w:r>
    </w:p>
    <w:p w14:paraId="0EDAD019">
      <w:pPr>
        <w:widowControl w:val="0"/>
        <w:numPr>
          <w:ilvl w:val="0"/>
          <w:numId w:val="0"/>
        </w:numPr>
        <w:jc w:val="both"/>
        <w:rPr>
          <w:rFonts w:hint="eastAsia"/>
        </w:rPr>
      </w:pPr>
    </w:p>
    <w:p w14:paraId="108DA739">
      <w:pPr>
        <w:widowControl w:val="0"/>
        <w:numPr>
          <w:ilvl w:val="0"/>
          <w:numId w:val="0"/>
        </w:numPr>
        <w:jc w:val="both"/>
        <w:rPr>
          <w:rFonts w:hint="eastAsia"/>
        </w:rPr>
      </w:pPr>
      <w:r>
        <w:rPr>
          <w:rFonts w:hint="eastAsia"/>
        </w:rPr>
        <w:t>For the Holy Scriptures not only declare that Election was made according to the mere good pleasure of the Divine counsel and will (Ephesians 1: 5, 9; Matthew 6: 26), but also make the appointment and giving of Christ, our Mediator, to proceed from the strenuous love of God the Father toward the world of the elect.</w:t>
      </w:r>
    </w:p>
    <w:p w14:paraId="634431ED">
      <w:pPr>
        <w:widowControl w:val="0"/>
        <w:numPr>
          <w:ilvl w:val="0"/>
          <w:numId w:val="0"/>
        </w:numPr>
        <w:jc w:val="both"/>
        <w:rPr>
          <w:rFonts w:hint="eastAsia"/>
        </w:rPr>
      </w:pPr>
      <w:r>
        <w:rPr>
          <w:rFonts w:hint="eastAsia"/>
        </w:rPr>
        <w:t>因为圣经不仅宣告拣选是按照神旨意和意愿的纯粹美意而作出的（以弗所书 1:5, 9；马太福音 11:26，原文为6:26，应为11:26），而且也使基督我们中保的任命和赐予，源于父神对选民世界的强烈爱。</w:t>
      </w:r>
    </w:p>
    <w:p w14:paraId="49A9D785">
      <w:pPr>
        <w:widowControl w:val="0"/>
        <w:numPr>
          <w:ilvl w:val="0"/>
          <w:numId w:val="0"/>
        </w:numPr>
        <w:jc w:val="both"/>
        <w:rPr>
          <w:rFonts w:hint="eastAsia"/>
        </w:rPr>
      </w:pPr>
    </w:p>
    <w:p w14:paraId="763CB403">
      <w:pPr>
        <w:widowControl w:val="0"/>
        <w:numPr>
          <w:ilvl w:val="0"/>
          <w:numId w:val="0"/>
        </w:numPr>
        <w:jc w:val="both"/>
        <w:rPr>
          <w:rFonts w:hint="eastAsia"/>
        </w:rPr>
      </w:pPr>
      <w:r>
        <w:rPr>
          <w:rFonts w:hint="eastAsia"/>
        </w:rPr>
        <w:t>VI.Wherefore we can not give suffrage to the opinion ofthose who teach:—(1) that God, moved by philanthropy, or a sort of special love for the fallen human race, to previous election, did, in a kind of conditioned willing—willingness—first moving of pity, as they call it—inefficacious desire—purpose the salvation of all and each at least, conditionally, i.e., if they would believe; (2) that He appointed Christ Mediator for all and each of the fallen; and (3) that, at length, certain ones whom He regarded, not simply as sinners in the first Adam, but as redeemed in the second Adam, He elected, i. e., He determined to graciously bestow on these, in time, the saving gift of faith; and in this sole act Election properly so called is complete.</w:t>
      </w:r>
    </w:p>
    <w:p w14:paraId="2D4F941C">
      <w:pPr>
        <w:widowControl w:val="0"/>
        <w:numPr>
          <w:ilvl w:val="0"/>
          <w:numId w:val="0"/>
        </w:numPr>
        <w:jc w:val="both"/>
        <w:rPr>
          <w:rFonts w:hint="eastAsia"/>
        </w:rPr>
      </w:pPr>
      <w:r>
        <w:rPr>
          <w:rFonts w:hint="eastAsia"/>
        </w:rPr>
        <w:t>VI. 因此，我们不能赞同那些教导以下观点的人的意见：——(1) 神，出于仁爱，或对堕落人类的一种特殊爱，在先前的拣选之前，以一种有条件的意愿——意愿——他们称之为怜悯的最初感动——无效的愿望——至少有条件地，即如果他们愿意相信，就意图拯救所有人和每一个人；(2) 祂任命基督为所有堕落之人的中保；以及 (3) 最后，祂拣选了某些人，这些人祂不仅仅视为在第一个亚当里的罪人，而且视为在第二个亚当里被救赎的人，也就是说，祂决定在时候到了，恩慈地将得救的信心恩赐给这些人；并且只有在这个单独的行为中，严格意义上的拣选才算完成。</w:t>
      </w:r>
    </w:p>
    <w:p w14:paraId="32F1759C">
      <w:pPr>
        <w:widowControl w:val="0"/>
        <w:numPr>
          <w:ilvl w:val="0"/>
          <w:numId w:val="0"/>
        </w:numPr>
        <w:jc w:val="both"/>
        <w:rPr>
          <w:rFonts w:hint="eastAsia"/>
        </w:rPr>
      </w:pPr>
      <w:r>
        <w:rPr>
          <w:rFonts w:hint="eastAsia"/>
        </w:rPr>
        <w:t>For these and all other kindred teachings are in no wise insignificant deviations from the form of sound words respecting Divine Election; because the Scriptures do not extend unto all and each God's purpose of showing mercy to man, but restrict it to the elect alone, the reprobate being excluded, even by name, as Esau, whom God hated with an eternal hatred (Romans 9:10-13).</w:t>
      </w:r>
    </w:p>
    <w:p w14:paraId="4B906D2E">
      <w:pPr>
        <w:widowControl w:val="0"/>
        <w:numPr>
          <w:ilvl w:val="0"/>
          <w:numId w:val="0"/>
        </w:numPr>
        <w:jc w:val="both"/>
        <w:rPr>
          <w:rFonts w:hint="eastAsia"/>
        </w:rPr>
      </w:pPr>
      <w:r>
        <w:rPr>
          <w:rFonts w:hint="eastAsia"/>
        </w:rPr>
        <w:t>因为这些以及所有其他类似的教导，绝非对关于神圣拣选的纯正话语形式的微不足道的偏离；因为圣经并非将神向人施怜悯的旨意扩展到所有人和每一个人，而是将其限制在选民身上，被弃绝的人甚至被点名排除在外，例如以扫，神以永恒的恨恶恨他（罗马书 9:10-13）。</w:t>
      </w:r>
    </w:p>
    <w:p w14:paraId="1C12E81A">
      <w:pPr>
        <w:widowControl w:val="0"/>
        <w:numPr>
          <w:ilvl w:val="0"/>
          <w:numId w:val="0"/>
        </w:numPr>
        <w:jc w:val="both"/>
        <w:rPr>
          <w:rFonts w:hint="eastAsia"/>
        </w:rPr>
      </w:pPr>
      <w:r>
        <w:rPr>
          <w:rFonts w:hint="eastAsia"/>
        </w:rPr>
        <w:t>The same Holy Scriptures testify that the counsel and the will of God change not, but stand immovable, and God in the heavens doeth whatsoever he will (Psalm 115: 3; Isaiah 46:10); for God is infinitely removed front all that human imperfection which characterizes inefficacious affections and desires, rashness, repentance, and change of purpose.</w:t>
      </w:r>
    </w:p>
    <w:p w14:paraId="6CECAF34">
      <w:pPr>
        <w:widowControl w:val="0"/>
        <w:numPr>
          <w:ilvl w:val="0"/>
          <w:numId w:val="0"/>
        </w:numPr>
        <w:jc w:val="both"/>
        <w:rPr>
          <w:rFonts w:hint="eastAsia"/>
        </w:rPr>
      </w:pPr>
      <w:r>
        <w:rPr>
          <w:rFonts w:hint="eastAsia"/>
        </w:rPr>
        <w:t>同一圣经也见证，神的筹算和旨意永不改变，而是坚定不移，神在天上随己意行作万事（诗篇 115:3；以赛亚书 46:10）；因为神与所有那些以无效的情感和愿望、鲁莽、后悔和改变旨意为特征的人类不完美性相去甚远。</w:t>
      </w:r>
    </w:p>
    <w:p w14:paraId="16ACBD02">
      <w:pPr>
        <w:widowControl w:val="0"/>
        <w:numPr>
          <w:ilvl w:val="0"/>
          <w:numId w:val="0"/>
        </w:numPr>
        <w:jc w:val="both"/>
        <w:rPr>
          <w:rFonts w:hint="eastAsia"/>
        </w:rPr>
      </w:pPr>
      <w:r>
        <w:rPr>
          <w:rFonts w:hint="eastAsia"/>
        </w:rPr>
        <w:t>The appointment, also, of Christ, as Mediator, equally with the salvation of those who were given to Him for a possession and an inheritance that can not be taken away, proceeds from one and the same Election, and does not underly Election as its foundation.</w:t>
      </w:r>
    </w:p>
    <w:p w14:paraId="4678F9BE">
      <w:pPr>
        <w:widowControl w:val="0"/>
        <w:numPr>
          <w:ilvl w:val="0"/>
          <w:numId w:val="0"/>
        </w:numPr>
        <w:jc w:val="both"/>
        <w:rPr>
          <w:rFonts w:hint="eastAsia"/>
        </w:rPr>
      </w:pPr>
      <w:r>
        <w:rPr>
          <w:rFonts w:hint="eastAsia"/>
        </w:rPr>
        <w:t>基督作为中保的任命，与那些被赐给祂作为不可夺去的产业和基业之人的救恩一样，都源于同一个拣选，并且不以拣选为其基础。</w:t>
      </w:r>
    </w:p>
    <w:p w14:paraId="41620CC7">
      <w:pPr>
        <w:widowControl w:val="0"/>
        <w:numPr>
          <w:ilvl w:val="0"/>
          <w:numId w:val="0"/>
        </w:numPr>
        <w:jc w:val="both"/>
        <w:rPr>
          <w:rFonts w:hint="eastAsia"/>
        </w:rPr>
      </w:pPr>
    </w:p>
    <w:p w14:paraId="1A02FB08">
      <w:pPr>
        <w:widowControl w:val="0"/>
        <w:numPr>
          <w:ilvl w:val="0"/>
          <w:numId w:val="0"/>
        </w:numPr>
        <w:jc w:val="both"/>
        <w:rPr>
          <w:rFonts w:hint="eastAsia"/>
        </w:rPr>
      </w:pPr>
      <w:r>
        <w:rPr>
          <w:rFonts w:hint="eastAsia"/>
        </w:rPr>
        <w:t>VII.As all His works were known unto God from eternity(Acts 15: 18), so in time, according to His infinite power, wisdom, and goodness, He made man, the glory and end of His works, in His own image, and, therefore, upright wise, and just.</w:t>
      </w:r>
    </w:p>
    <w:p w14:paraId="31D07E10">
      <w:pPr>
        <w:widowControl w:val="0"/>
        <w:numPr>
          <w:ilvl w:val="0"/>
          <w:numId w:val="0"/>
        </w:numPr>
        <w:jc w:val="both"/>
        <w:rPr>
          <w:rFonts w:hint="eastAsia"/>
        </w:rPr>
      </w:pPr>
      <w:r>
        <w:rPr>
          <w:rFonts w:hint="eastAsia"/>
        </w:rPr>
        <w:t>VII. 正如神从亘古就知道祂一切的作为（使徒行传 15:18），同样，在时候到了，祂按照祂无限的能力、智慧和良善，照着祂自己的形象造了人，即祂作为的荣耀和目的，因此人是正直、智慧和公义的。</w:t>
      </w:r>
    </w:p>
    <w:p w14:paraId="3F873BA9">
      <w:pPr>
        <w:widowControl w:val="0"/>
        <w:numPr>
          <w:ilvl w:val="0"/>
          <w:numId w:val="0"/>
        </w:numPr>
        <w:jc w:val="both"/>
        <w:rPr>
          <w:rFonts w:hint="eastAsia"/>
        </w:rPr>
      </w:pPr>
      <w:r>
        <w:rPr>
          <w:rFonts w:hint="eastAsia"/>
        </w:rPr>
        <w:t>Him, thus constituted, He put under the Covenant of Works, and in this Covenant freely promised him communion with God, favor, and life, if indeed he acted in obedience to His will.</w:t>
      </w:r>
    </w:p>
    <w:p w14:paraId="5363892A">
      <w:pPr>
        <w:widowControl w:val="0"/>
        <w:numPr>
          <w:ilvl w:val="0"/>
          <w:numId w:val="0"/>
        </w:numPr>
        <w:jc w:val="both"/>
        <w:rPr>
          <w:rFonts w:hint="eastAsia"/>
        </w:rPr>
      </w:pPr>
      <w:r>
        <w:rPr>
          <w:rFonts w:hint="eastAsia"/>
        </w:rPr>
        <w:t>祂将如此构成的人置于行为之约之下，并在这约中自由地应许他，如果他确实遵行祂的旨意，就与神交通，蒙恩，并得生命。</w:t>
      </w:r>
    </w:p>
    <w:p w14:paraId="7781A6A5">
      <w:pPr>
        <w:widowControl w:val="0"/>
        <w:numPr>
          <w:ilvl w:val="0"/>
          <w:numId w:val="0"/>
        </w:numPr>
        <w:jc w:val="both"/>
        <w:rPr>
          <w:rFonts w:hint="eastAsia"/>
        </w:rPr>
      </w:pPr>
    </w:p>
    <w:p w14:paraId="60260FBC">
      <w:pPr>
        <w:widowControl w:val="0"/>
        <w:numPr>
          <w:ilvl w:val="0"/>
          <w:numId w:val="0"/>
        </w:numPr>
        <w:jc w:val="both"/>
        <w:rPr>
          <w:rFonts w:hint="eastAsia"/>
        </w:rPr>
      </w:pPr>
      <w:r>
        <w:rPr>
          <w:rFonts w:hint="eastAsia"/>
        </w:rPr>
        <w:t>VIII.Moreover that promise annexed to the Covenant of Works was not a continuation only of earthly life and happiness, but the possession especially of life eternal and celestial, a life, namely, of both body and soul in heaven—if indeed man ran the course of perfect obedience—with unspeakable joy in communion with God.</w:t>
      </w:r>
    </w:p>
    <w:p w14:paraId="295D45BA">
      <w:pPr>
        <w:widowControl w:val="0"/>
        <w:numPr>
          <w:ilvl w:val="0"/>
          <w:numId w:val="0"/>
        </w:numPr>
        <w:jc w:val="both"/>
        <w:rPr>
          <w:rFonts w:hint="eastAsia"/>
        </w:rPr>
      </w:pPr>
      <w:r>
        <w:rPr>
          <w:rFonts w:hint="eastAsia"/>
        </w:rPr>
        <w:t>VIII. 此外，附加于行为之约的那个应许，不仅是属世生命和幸福的延续，更是永恒和属天生命的拥有，即，如果人确实行了完全顺服的道路，就在天上拥有身体和灵魂的生命——在与神交通中享有难以言喻的喜乐。</w:t>
      </w:r>
    </w:p>
    <w:p w14:paraId="6F78AE84">
      <w:pPr>
        <w:widowControl w:val="0"/>
        <w:numPr>
          <w:ilvl w:val="0"/>
          <w:numId w:val="0"/>
        </w:numPr>
        <w:jc w:val="both"/>
        <w:rPr>
          <w:rFonts w:hint="eastAsia"/>
        </w:rPr>
      </w:pPr>
      <w:r>
        <w:rPr>
          <w:rFonts w:hint="eastAsia"/>
        </w:rPr>
        <w:t>For not only did the Tree of Life prefigure this very thing unto Adam, but the power of the law, which, being fulfilled by Christ, who went under it in our stead, awards to us no other than celestial life in Christ who kept the righteousness of the law (Romans 2: 26), manifestly proves the same, as also the opposite threatening of death both temporal and eternal.</w:t>
      </w:r>
    </w:p>
    <w:p w14:paraId="1FF87247">
      <w:pPr>
        <w:widowControl w:val="0"/>
        <w:numPr>
          <w:ilvl w:val="0"/>
          <w:numId w:val="0"/>
        </w:numPr>
        <w:jc w:val="both"/>
        <w:rPr>
          <w:rFonts w:hint="eastAsia"/>
        </w:rPr>
      </w:pPr>
      <w:r>
        <w:rPr>
          <w:rFonts w:hint="eastAsia"/>
        </w:rPr>
        <w:t>因为不仅生命树向亚当预表了这件事，而且律法的能力，基督替我们顺服了律法，这律法除了在持守律法公义的基督里赐给我们属天的生命之外，别无所赐（罗马书 2:26，应为加拉太书3:21或类似经文，罗马书2:26上下文不同），也明显地证明了这一点，正如相对的属世和永恒死亡的威胁一样。</w:t>
      </w:r>
    </w:p>
    <w:p w14:paraId="7CA36B44">
      <w:pPr>
        <w:widowControl w:val="0"/>
        <w:numPr>
          <w:ilvl w:val="0"/>
          <w:numId w:val="0"/>
        </w:numPr>
        <w:jc w:val="both"/>
        <w:rPr>
          <w:rFonts w:hint="eastAsia"/>
        </w:rPr>
      </w:pPr>
    </w:p>
    <w:p w14:paraId="24867E17">
      <w:pPr>
        <w:widowControl w:val="0"/>
        <w:numPr>
          <w:ilvl w:val="0"/>
          <w:numId w:val="0"/>
        </w:numPr>
        <w:jc w:val="both"/>
        <w:rPr>
          <w:rFonts w:hint="eastAsia"/>
        </w:rPr>
      </w:pPr>
      <w:r>
        <w:rPr>
          <w:rFonts w:hint="eastAsia"/>
        </w:rPr>
        <w:t>IX.Wherefore we can not assent to the opinion of those who deny that a reward of heavenly bliss was proffered to Adam on condition of obedience to God, and do not admit that the promise of the Covenant of Works was any thing more than a promise of perpetual life abounding in every kind of good that can be suited to the body and soul of man in a state of perfect nature, and the enjoyment thereof in an earthly Paradise.</w:t>
      </w:r>
    </w:p>
    <w:p w14:paraId="67B0D879">
      <w:pPr>
        <w:widowControl w:val="0"/>
        <w:numPr>
          <w:ilvl w:val="0"/>
          <w:numId w:val="0"/>
        </w:numPr>
        <w:jc w:val="both"/>
        <w:rPr>
          <w:rFonts w:hint="eastAsia"/>
        </w:rPr>
      </w:pPr>
      <w:r>
        <w:rPr>
          <w:rFonts w:hint="eastAsia"/>
        </w:rPr>
        <w:t>IX. 因此，我们不能同意那些否认在亚当顺服神的条件下曾向他提供属天福乐的赏赐，并且不承认行为之约的应许仅仅是应许在完美本性状态下适合人身心灵的各种美善丰盛的永生，以及在属世乐园中享受这种永生的人的观点。</w:t>
      </w:r>
    </w:p>
    <w:p w14:paraId="512F78FB">
      <w:pPr>
        <w:widowControl w:val="0"/>
        <w:numPr>
          <w:ilvl w:val="0"/>
          <w:numId w:val="0"/>
        </w:numPr>
        <w:jc w:val="both"/>
        <w:rPr>
          <w:rFonts w:hint="eastAsia"/>
        </w:rPr>
      </w:pPr>
      <w:r>
        <w:rPr>
          <w:rFonts w:hint="eastAsia"/>
        </w:rPr>
        <w:t>For this also is contrary to the sound sense of the Divine Word, and weakens the power ( potestas) of the law in itself considered.</w:t>
      </w:r>
    </w:p>
    <w:p w14:paraId="791C75D2">
      <w:pPr>
        <w:widowControl w:val="0"/>
        <w:numPr>
          <w:ilvl w:val="0"/>
          <w:numId w:val="0"/>
        </w:numPr>
        <w:jc w:val="both"/>
        <w:rPr>
          <w:rFonts w:hint="eastAsia"/>
        </w:rPr>
      </w:pPr>
      <w:r>
        <w:rPr>
          <w:rFonts w:hint="eastAsia"/>
        </w:rPr>
        <w:t>因为这也违背了神圣话语的纯正意义，并削弱了律法本身所具有的能力（potestas，拉丁文：能力，权力）。</w:t>
      </w:r>
    </w:p>
    <w:p w14:paraId="00A3E5B5">
      <w:pPr>
        <w:widowControl w:val="0"/>
        <w:numPr>
          <w:ilvl w:val="0"/>
          <w:numId w:val="0"/>
        </w:numPr>
        <w:jc w:val="both"/>
        <w:rPr>
          <w:rFonts w:hint="eastAsia"/>
        </w:rPr>
      </w:pPr>
    </w:p>
    <w:p w14:paraId="7BA0328E">
      <w:pPr>
        <w:widowControl w:val="0"/>
        <w:numPr>
          <w:ilvl w:val="0"/>
          <w:numId w:val="0"/>
        </w:numPr>
        <w:jc w:val="both"/>
        <w:rPr>
          <w:rFonts w:hint="eastAsia"/>
        </w:rPr>
      </w:pPr>
      <w:r>
        <w:rPr>
          <w:rFonts w:hint="eastAsia"/>
        </w:rPr>
        <w:t>X.As, however, God entered into the Covenant of Works not only with Adam for himself, but also, in him as the head and root ( stirps), with the whole human race, who would, by virtue of the blessing of the nature derived from him, inherit also the same perfection, provided he continued therein; so Adam by his mournful fall, not only for himself, but also for the whole human race that would be born of bloods and the will of the flesh, sinned and lost the benefits promised in the Covenant.</w:t>
      </w:r>
    </w:p>
    <w:p w14:paraId="3E983F61">
      <w:pPr>
        <w:widowControl w:val="0"/>
        <w:numPr>
          <w:ilvl w:val="0"/>
          <w:numId w:val="0"/>
        </w:numPr>
        <w:jc w:val="both"/>
        <w:rPr>
          <w:rFonts w:hint="eastAsia"/>
        </w:rPr>
      </w:pPr>
      <w:r>
        <w:rPr>
          <w:rFonts w:hint="eastAsia"/>
        </w:rPr>
        <w:t>X. 然而，正如神不仅为亚当自己与他订立了行为之约，而且也在他作为元首和根源（stirps，拉丁文：根，家系）的情况下，与整个人类订立了行为之约，如果他继续持守，人类将凭着从他而来的本性的祝福，也继承同样的完美；同样，亚当因他可悲的堕落，不仅为他自己，也为所有将从血气和肉体意愿而生的人类，犯了罪，并失去了在约中所应许的益处。</w:t>
      </w:r>
    </w:p>
    <w:p w14:paraId="1C1EA152">
      <w:pPr>
        <w:widowControl w:val="0"/>
        <w:numPr>
          <w:ilvl w:val="0"/>
          <w:numId w:val="0"/>
        </w:numPr>
        <w:jc w:val="both"/>
        <w:rPr>
          <w:rFonts w:hint="eastAsia"/>
        </w:rPr>
      </w:pPr>
      <w:r>
        <w:rPr>
          <w:rFonts w:hint="eastAsia"/>
        </w:rPr>
        <w:t>We hold, therefore, that the sin of Adam is imputed by the mysterious and just judgment of God to all his posterity.</w:t>
      </w:r>
    </w:p>
    <w:p w14:paraId="20E44751">
      <w:pPr>
        <w:widowControl w:val="0"/>
        <w:numPr>
          <w:ilvl w:val="0"/>
          <w:numId w:val="0"/>
        </w:numPr>
        <w:jc w:val="both"/>
        <w:rPr>
          <w:rFonts w:hint="eastAsia"/>
        </w:rPr>
      </w:pPr>
      <w:r>
        <w:rPr>
          <w:rFonts w:hint="eastAsia"/>
        </w:rPr>
        <w:t>因此，我们认为，亚当的罪藉着神奥秘而公义的审判，归算给他的所有后裔。</w:t>
      </w:r>
    </w:p>
    <w:p w14:paraId="26AF78F3">
      <w:pPr>
        <w:widowControl w:val="0"/>
        <w:numPr>
          <w:ilvl w:val="0"/>
          <w:numId w:val="0"/>
        </w:numPr>
        <w:jc w:val="both"/>
        <w:rPr>
          <w:rFonts w:hint="eastAsia"/>
        </w:rPr>
      </w:pPr>
      <w:r>
        <w:rPr>
          <w:rFonts w:hint="eastAsia"/>
        </w:rPr>
        <w:t>For the Apostle testifies that in Adam all sinned, by one man's disobedience many were made sinners (Romans 5: 12, 19), and in Adam all die (1 Corinthians 15: 21, 22).</w:t>
      </w:r>
    </w:p>
    <w:p w14:paraId="665C1F6E">
      <w:pPr>
        <w:widowControl w:val="0"/>
        <w:numPr>
          <w:ilvl w:val="0"/>
          <w:numId w:val="0"/>
        </w:numPr>
        <w:jc w:val="both"/>
        <w:rPr>
          <w:rFonts w:hint="eastAsia"/>
        </w:rPr>
      </w:pPr>
      <w:r>
        <w:rPr>
          <w:rFonts w:hint="eastAsia"/>
        </w:rPr>
        <w:t>因为使徒见证说，在亚当里众人都犯了罪，因一人的悖逆，众人成为罪人（罗马书 5:12, 19），并且在亚当里众人都死了（哥林多前书 15:21, 22）。</w:t>
      </w:r>
    </w:p>
    <w:p w14:paraId="45298FA7">
      <w:pPr>
        <w:widowControl w:val="0"/>
        <w:numPr>
          <w:ilvl w:val="0"/>
          <w:numId w:val="0"/>
        </w:numPr>
        <w:jc w:val="both"/>
        <w:rPr>
          <w:rFonts w:hint="eastAsia"/>
        </w:rPr>
      </w:pPr>
      <w:r>
        <w:rPr>
          <w:rFonts w:hint="eastAsia"/>
        </w:rPr>
        <w:t>But there appears no way in which hereditary corruption could fall, as a spiritual death, upon the whole human race by the just judgment of God, unless some sin ( delictum) of that race preceded, incurring ( inducens) the penalty ( reatum, guilt) of that death.</w:t>
      </w:r>
    </w:p>
    <w:p w14:paraId="0DDDE977">
      <w:pPr>
        <w:widowControl w:val="0"/>
        <w:numPr>
          <w:ilvl w:val="0"/>
          <w:numId w:val="0"/>
        </w:numPr>
        <w:jc w:val="both"/>
        <w:rPr>
          <w:rFonts w:hint="eastAsia"/>
        </w:rPr>
      </w:pPr>
      <w:r>
        <w:rPr>
          <w:rFonts w:hint="eastAsia"/>
        </w:rPr>
        <w:t>但是，除非该种族的某种罪（delictum，拉丁文：过犯，罪行）在先，招致（inducens，拉丁文：引致，导致）那种死亡的刑罚（reatum，拉丁文：罪责，罪愆），否则遗传的败坏作为属灵的死亡，似乎无法藉着神公义的审判临到整个人类。</w:t>
      </w:r>
    </w:p>
    <w:p w14:paraId="19F3395C">
      <w:pPr>
        <w:widowControl w:val="0"/>
        <w:numPr>
          <w:ilvl w:val="0"/>
          <w:numId w:val="0"/>
        </w:numPr>
        <w:jc w:val="both"/>
        <w:rPr>
          <w:rFonts w:hint="eastAsia"/>
        </w:rPr>
      </w:pPr>
      <w:r>
        <w:rPr>
          <w:rFonts w:hint="eastAsia"/>
        </w:rPr>
        <w:t>For God, the supremely just Judge of all the earth, punishes none but the guilty.</w:t>
      </w:r>
    </w:p>
    <w:p w14:paraId="6313B3B9">
      <w:pPr>
        <w:widowControl w:val="0"/>
        <w:numPr>
          <w:ilvl w:val="0"/>
          <w:numId w:val="0"/>
        </w:numPr>
        <w:jc w:val="both"/>
        <w:rPr>
          <w:rFonts w:hint="eastAsia"/>
        </w:rPr>
      </w:pPr>
      <w:r>
        <w:rPr>
          <w:rFonts w:hint="eastAsia"/>
        </w:rPr>
        <w:t>因为神，全地至公义的审判者，只惩罚有罪的人。</w:t>
      </w:r>
    </w:p>
    <w:p w14:paraId="4B75EA7C">
      <w:pPr>
        <w:widowControl w:val="0"/>
        <w:numPr>
          <w:ilvl w:val="0"/>
          <w:numId w:val="0"/>
        </w:numPr>
        <w:jc w:val="both"/>
        <w:rPr>
          <w:rFonts w:hint="eastAsia"/>
        </w:rPr>
      </w:pPr>
    </w:p>
    <w:p w14:paraId="092F527C">
      <w:pPr>
        <w:widowControl w:val="0"/>
        <w:numPr>
          <w:ilvl w:val="0"/>
          <w:numId w:val="0"/>
        </w:numPr>
        <w:jc w:val="both"/>
        <w:rPr>
          <w:rFonts w:hint="eastAsia"/>
        </w:rPr>
      </w:pPr>
      <w:r>
        <w:rPr>
          <w:rFonts w:hint="eastAsia"/>
        </w:rPr>
        <w:t>XI.For a double reason, therefore, man, because of sin ( post peccatum) is by nature, and hence from his birth, before committing any actual sin, exposed to God's wrath and curse; first, on account of the transgression and disobedience which he committed in the loins of Adam; and, secondly, on account of the consequent hereditary corruption implanted in his very conception, whereby his whole nature is depraved and spiritually dead; so that original sin may rightly be regarded as twofold, viz, imputed sin and inherent hereditary sin.</w:t>
      </w:r>
    </w:p>
    <w:p w14:paraId="3AF77908">
      <w:pPr>
        <w:widowControl w:val="0"/>
        <w:numPr>
          <w:ilvl w:val="0"/>
          <w:numId w:val="0"/>
        </w:numPr>
        <w:jc w:val="both"/>
        <w:rPr>
          <w:rFonts w:hint="eastAsia"/>
        </w:rPr>
      </w:pPr>
      <w:r>
        <w:rPr>
          <w:rFonts w:hint="eastAsia"/>
        </w:rPr>
        <w:t>XI. 因此，人因罪（post peccatum，拉丁文：犯罪之后）的缘故，本性上，并因此从出生起，在犯任何实际的罪之前，就暴露在神的忿怒和咒诅之下，原因有二：第一，因他在亚当腰中所犯的过犯和悖逆；第二，因其在成胎时就植入的遗传败坏，藉此他的整个本性都败坏了，并且在属灵上是死的；因此原罪可以恰当地被视为双重的，即归算的罪和固有的遗传罪。</w:t>
      </w:r>
    </w:p>
    <w:p w14:paraId="598E7751">
      <w:pPr>
        <w:widowControl w:val="0"/>
        <w:numPr>
          <w:ilvl w:val="0"/>
          <w:numId w:val="0"/>
        </w:numPr>
        <w:jc w:val="both"/>
        <w:rPr>
          <w:rFonts w:hint="eastAsia"/>
        </w:rPr>
      </w:pPr>
    </w:p>
    <w:p w14:paraId="6B045C23">
      <w:pPr>
        <w:widowControl w:val="0"/>
        <w:numPr>
          <w:ilvl w:val="0"/>
          <w:numId w:val="0"/>
        </w:numPr>
        <w:jc w:val="both"/>
        <w:rPr>
          <w:rFonts w:hint="eastAsia"/>
        </w:rPr>
      </w:pPr>
      <w:r>
        <w:rPr>
          <w:rFonts w:hint="eastAsia"/>
        </w:rPr>
        <w:t>XII.Accordingly we can not, without harm to Divine truth, give assent to those who deny that Adam represented his posterity by appointment of God, and that his sin is imputed, therefore, immediately to his posterity; and under the term imputation mediate and consequent not only destroy the imputation of the first sin, but also expose the doctrine ( assertio) of hereditary corruption to great danger.</w:t>
      </w:r>
    </w:p>
    <w:p w14:paraId="5E4F1EF4">
      <w:pPr>
        <w:widowControl w:val="0"/>
        <w:numPr>
          <w:ilvl w:val="0"/>
          <w:numId w:val="0"/>
        </w:numPr>
        <w:jc w:val="both"/>
        <w:rPr>
          <w:rFonts w:hint="eastAsia"/>
        </w:rPr>
      </w:pPr>
      <w:r>
        <w:rPr>
          <w:rFonts w:hint="eastAsia"/>
        </w:rPr>
        <w:t>XII. 因此，我们若不损害神的真理，就不能赞同那些否认亚当是神所设立的代表其后裔，并因此其罪立即归算给其后裔的人的观点；并且在“间接和后续归算”这一术语下，不仅破坏了第一宗罪的归算，而且也使遗传败坏的教义（assertio，拉丁文：主张，断言）面临巨大危险。</w:t>
      </w:r>
    </w:p>
    <w:p w14:paraId="3C2D0701">
      <w:pPr>
        <w:widowControl w:val="0"/>
        <w:numPr>
          <w:ilvl w:val="0"/>
          <w:numId w:val="0"/>
        </w:numPr>
        <w:jc w:val="both"/>
        <w:rPr>
          <w:rFonts w:hint="eastAsia"/>
        </w:rPr>
      </w:pPr>
    </w:p>
    <w:p w14:paraId="28D92216">
      <w:pPr>
        <w:widowControl w:val="0"/>
        <w:numPr>
          <w:ilvl w:val="0"/>
          <w:numId w:val="0"/>
        </w:numPr>
        <w:jc w:val="both"/>
        <w:rPr>
          <w:rFonts w:hint="eastAsia"/>
        </w:rPr>
      </w:pPr>
      <w:r>
        <w:rPr>
          <w:rFonts w:hint="eastAsia"/>
        </w:rPr>
        <w:t>XIII.As Christ was from eternity elected the Head, Prince,and Lord ( Hœras) of all who, in time, are saved by His grace, so also, in time, He was made Surety of the New Covenant only for those who, by the eternal Election, were given to Him as His own people ( populus peculii), His seed and inheritance.</w:t>
      </w:r>
    </w:p>
    <w:p w14:paraId="3669807C">
      <w:pPr>
        <w:widowControl w:val="0"/>
        <w:numPr>
          <w:ilvl w:val="0"/>
          <w:numId w:val="0"/>
        </w:numPr>
        <w:jc w:val="both"/>
        <w:rPr>
          <w:rFonts w:hint="eastAsia"/>
        </w:rPr>
      </w:pPr>
      <w:r>
        <w:rPr>
          <w:rFonts w:hint="eastAsia"/>
        </w:rPr>
        <w:t>XIII. 正如基督从永恒就被拣选为所有在时候到了藉祂恩典得救之人的元首、君王和主（Hœres，拉丁文：继承人），同样，在时候到了，祂也只为那些藉着永恒的拣选被赐给祂作为祂自己子民（populus peculii，拉丁文：特殊的子民）、祂的后裔和产业的人，作了新约的中保。</w:t>
      </w:r>
    </w:p>
    <w:p w14:paraId="5585FA1C">
      <w:pPr>
        <w:widowControl w:val="0"/>
        <w:numPr>
          <w:ilvl w:val="0"/>
          <w:numId w:val="0"/>
        </w:numPr>
        <w:jc w:val="both"/>
        <w:rPr>
          <w:rFonts w:hint="eastAsia"/>
        </w:rPr>
      </w:pPr>
    </w:p>
    <w:p w14:paraId="5F877EB3">
      <w:pPr>
        <w:widowControl w:val="0"/>
        <w:numPr>
          <w:ilvl w:val="0"/>
          <w:numId w:val="0"/>
        </w:numPr>
        <w:jc w:val="both"/>
        <w:rPr>
          <w:rFonts w:hint="eastAsia"/>
        </w:rPr>
      </w:pPr>
      <w:r>
        <w:rPr>
          <w:rFonts w:hint="eastAsia"/>
        </w:rPr>
        <w:t>For according to the determinate counsel of the Father and His own intention, He encountered dreadful death instead of the elect alone, restored only these into the bosom of the Father's grace, and these only he reconciled to God, the offended Father, and delivered from the curse of the law.</w:t>
      </w:r>
    </w:p>
    <w:p w14:paraId="5263C611">
      <w:pPr>
        <w:widowControl w:val="0"/>
        <w:numPr>
          <w:ilvl w:val="0"/>
          <w:numId w:val="0"/>
        </w:numPr>
        <w:jc w:val="both"/>
        <w:rPr>
          <w:rFonts w:hint="eastAsia"/>
        </w:rPr>
      </w:pPr>
      <w:r>
        <w:rPr>
          <w:rFonts w:hint="eastAsia"/>
        </w:rPr>
        <w:t>因为按照父神确定的旨意和祂自己的意图，祂仅仅替选民遭受了可怕的死亡，仅仅将这些人恢复到父神恩典的怀抱中，并且仅仅使这些人与被冒犯的父神和好，并救他们脱离律法的咒诅。</w:t>
      </w:r>
    </w:p>
    <w:p w14:paraId="7DB287AB">
      <w:pPr>
        <w:widowControl w:val="0"/>
        <w:numPr>
          <w:ilvl w:val="0"/>
          <w:numId w:val="0"/>
        </w:numPr>
        <w:jc w:val="both"/>
        <w:rPr>
          <w:rFonts w:hint="eastAsia"/>
        </w:rPr>
      </w:pPr>
      <w:r>
        <w:rPr>
          <w:rFonts w:hint="eastAsia"/>
        </w:rPr>
        <w:t>For our Jesus saves His people from their sins (Matthew 1: 21), who gave His life a ransom for many sheep (Matthew 20: 28; John 10:15), His own, who hear His voice (John 10: 27, 28), and for these only He also intercedes, as a divinely appointed Priest, and not for the world (John 17: 9).</w:t>
      </w:r>
    </w:p>
    <w:p w14:paraId="6389C5CE">
      <w:pPr>
        <w:widowControl w:val="0"/>
        <w:numPr>
          <w:ilvl w:val="0"/>
          <w:numId w:val="0"/>
        </w:numPr>
        <w:jc w:val="both"/>
        <w:rPr>
          <w:rFonts w:hint="eastAsia"/>
        </w:rPr>
      </w:pPr>
      <w:r>
        <w:rPr>
          <w:rFonts w:hint="eastAsia"/>
        </w:rPr>
        <w:t>因为我们的耶稣将祂的百姓从罪恶里救出来（马太福音 1:21），祂舍命作多人的赎价（马太福音 20:28；约翰福音 10:15），祂自己的羊，他们听祂的声音（约翰福音 10:27, 28），并且祂也只为这些人代求，作为神所设立的祭司，而不是为世界代求（约翰福音 17:9）。</w:t>
      </w:r>
    </w:p>
    <w:p w14:paraId="26794F72">
      <w:pPr>
        <w:widowControl w:val="0"/>
        <w:numPr>
          <w:ilvl w:val="0"/>
          <w:numId w:val="0"/>
        </w:numPr>
        <w:jc w:val="both"/>
        <w:rPr>
          <w:rFonts w:hint="eastAsia"/>
        </w:rPr>
      </w:pPr>
      <w:r>
        <w:rPr>
          <w:rFonts w:hint="eastAsia"/>
        </w:rPr>
        <w:t>Accordingly in the death of Christ, only the elect, who in time are made new creatures (2 Corinthians 5: 17),and for whom Christ in His death was substituted as an expiatory sacrifice, are regarded as having died with Him and as being justified from sin; and thus with the counsel of the Father who gave to Christ none but the elect to be redeemed, and also with the working of the Holy Spirit who sanctifies and seals unto a living hope of eternal life none but the elect, the will of Christ who died so agrees and amicably conspires in perfect harmony, that the sphere of the Father's election ( Patris eligentis), the Son's redemption ( Filii redimentis), and the Spirit's sanctification ( Spiritus S. sanctificantis) is one and the same ( œqualis pateat).</w:t>
      </w:r>
    </w:p>
    <w:p w14:paraId="53D4B349">
      <w:pPr>
        <w:widowControl w:val="0"/>
        <w:numPr>
          <w:ilvl w:val="0"/>
          <w:numId w:val="0"/>
        </w:numPr>
        <w:jc w:val="both"/>
        <w:rPr>
          <w:rFonts w:hint="eastAsia"/>
        </w:rPr>
      </w:pPr>
      <w:r>
        <w:rPr>
          <w:rFonts w:hint="eastAsia"/>
        </w:rPr>
        <w:t>因此，在基督的死中，只有选民，即那些在时候到了成为新造的人（哥林多后书 5:17），并且基督在祂的死中替他们作了赎罪祭的人，才被视为与祂同死并从罪中称义；因此，父神将选民赐给基督救赎的旨意，以及圣灵只使选民成圣并印证他们得永生盼望的作为，与受死的基督的旨意如此一致并友好地在完美的和谐中协同作用，以致父神拣选（Patris eligentis，拉丁文：拣选的父）的范围，子神救赎（Filii redimentis，拉丁文：救赎的子）的范围，以及圣灵成圣（Spiritus S. sanctificantis，拉丁文：成圣的灵）的范围，是同一的（æqualis pateat，拉丁文：同样显明）。</w:t>
      </w:r>
    </w:p>
    <w:p w14:paraId="6BB265C7">
      <w:pPr>
        <w:widowControl w:val="0"/>
        <w:numPr>
          <w:ilvl w:val="0"/>
          <w:numId w:val="0"/>
        </w:numPr>
        <w:jc w:val="both"/>
        <w:rPr>
          <w:rFonts w:hint="eastAsia"/>
        </w:rPr>
      </w:pPr>
    </w:p>
    <w:p w14:paraId="43C34174">
      <w:pPr>
        <w:widowControl w:val="0"/>
        <w:numPr>
          <w:ilvl w:val="0"/>
          <w:numId w:val="0"/>
        </w:numPr>
        <w:jc w:val="both"/>
        <w:rPr>
          <w:rFonts w:hint="eastAsia"/>
        </w:rPr>
      </w:pPr>
      <w:r>
        <w:rPr>
          <w:rFonts w:hint="eastAsia"/>
        </w:rPr>
        <w:t>XIV.This very thing further appears in this also, that Christ merited for those in whose stead He died the means of salvation, especially the regenerating Spirit and the heavenly gift of faith, as well as salvation itself, and actually confers these upon them.</w:t>
      </w:r>
    </w:p>
    <w:p w14:paraId="5663510D">
      <w:pPr>
        <w:widowControl w:val="0"/>
        <w:numPr>
          <w:ilvl w:val="0"/>
          <w:numId w:val="0"/>
        </w:numPr>
        <w:jc w:val="both"/>
        <w:rPr>
          <w:rFonts w:hint="eastAsia"/>
        </w:rPr>
      </w:pPr>
      <w:r>
        <w:rPr>
          <w:rFonts w:hint="eastAsia"/>
        </w:rPr>
        <w:t>XIV. 这一点也进一步显明在基督为那些祂替他们死的人赢得了救恩的途径，特别是重生的灵和属天的信心恩赐，以及救恩本身，并且祂实际上将这些赐给他们。</w:t>
      </w:r>
    </w:p>
    <w:p w14:paraId="6CB9946D">
      <w:pPr>
        <w:widowControl w:val="0"/>
        <w:numPr>
          <w:ilvl w:val="0"/>
          <w:numId w:val="0"/>
        </w:numPr>
        <w:jc w:val="both"/>
        <w:rPr>
          <w:rFonts w:hint="eastAsia"/>
        </w:rPr>
      </w:pPr>
      <w:r>
        <w:rPr>
          <w:rFonts w:hint="eastAsia"/>
        </w:rPr>
        <w:t>For the Scriptures testify that Christ, the Lord, came to save the lost sheep of the house of Israel (Matthew 15: 21), and sends the same Holy Spirit, the fount of regeneration, as His own (John 16: 7, 8); that among the better promises of the New Covenant of which He was made Mediator and Surety this one is pre-eminent, that He will write His law, i. e. , the law of faith, in the hearts of his people (Hebrew 8: 10); that whatsoever the Father has given to Christ will come to Him, by faith, surely; and finally, that we are chosen in Christ to be holy and without blame, and, moreover, children by Him (Ephesians 1: 4, 5); but our being holy and children of God proceeds only from faith and the Spirit of regeneration.</w:t>
      </w:r>
    </w:p>
    <w:p w14:paraId="6AEA414B">
      <w:pPr>
        <w:widowControl w:val="0"/>
        <w:numPr>
          <w:ilvl w:val="0"/>
          <w:numId w:val="0"/>
        </w:numPr>
        <w:jc w:val="both"/>
        <w:rPr>
          <w:rFonts w:hint="eastAsia"/>
        </w:rPr>
      </w:pPr>
      <w:r>
        <w:rPr>
          <w:rFonts w:hint="eastAsia"/>
        </w:rPr>
        <w:t>因为圣经见证说，主基督来是要拯救以色列家迷失的羊（马太福音 15:24，原文为15:21，应为15:24），并且差遣同一位圣灵，即重生的泉源，作为祂自己的（约翰福音 16:7, 8）；在新约更美的应许中，祂作了这约的中保和保证人，其中这一条是卓越的，即祂要将祂的律法，即信心的律法，写在祂百姓的心上（希伯来书 8:10）；凡父所赐给基督的人，必藉着信心到祂这里来，这是确定的；最后，我们在基督里被拣选，成为圣洁无有瑕疵，并且藉着祂成为儿女（以弗所书 1:4, 5）；但我们成为圣洁和神的儿女，仅仅源于信心和重生的灵。</w:t>
      </w:r>
    </w:p>
    <w:p w14:paraId="0CE9B20E">
      <w:pPr>
        <w:widowControl w:val="0"/>
        <w:numPr>
          <w:ilvl w:val="0"/>
          <w:numId w:val="0"/>
        </w:numPr>
        <w:jc w:val="both"/>
        <w:rPr>
          <w:rFonts w:hint="eastAsia"/>
        </w:rPr>
      </w:pPr>
    </w:p>
    <w:p w14:paraId="70A7454C">
      <w:pPr>
        <w:widowControl w:val="0"/>
        <w:numPr>
          <w:ilvl w:val="0"/>
          <w:numId w:val="0"/>
        </w:numPr>
        <w:jc w:val="both"/>
        <w:rPr>
          <w:rFonts w:hint="eastAsia"/>
        </w:rPr>
      </w:pPr>
      <w:r>
        <w:rPr>
          <w:rFonts w:hint="eastAsia"/>
        </w:rPr>
        <w:t>XV.But by the obedience of his death Christ instead of the elect so satisfied God the Father, that in the estimate, nevertheless, of His vicarious righteousness and of that obedience, all of that which He rendered to the law, as its just servant, during the whole course of His life, whether by doing or by suffering, ought to be called obedience.</w:t>
      </w:r>
    </w:p>
    <w:p w14:paraId="236B6894">
      <w:pPr>
        <w:widowControl w:val="0"/>
        <w:numPr>
          <w:ilvl w:val="0"/>
          <w:numId w:val="0"/>
        </w:numPr>
        <w:jc w:val="both"/>
        <w:rPr>
          <w:rFonts w:hint="eastAsia"/>
        </w:rPr>
      </w:pPr>
      <w:r>
        <w:rPr>
          <w:rFonts w:hint="eastAsia"/>
        </w:rPr>
        <w:t>XV. 但是，基督藉着祂死的顺服，代替选民如此满足了父神，以致尽管如此，在对祂替代性公义和那种顺服的评估中，祂在整个生命过程中，无论是通过行为还是通过受苦，作为律法公义的仆人所献给律法的一切，都应被称为顺服。</w:t>
      </w:r>
    </w:p>
    <w:p w14:paraId="3EDEA966">
      <w:pPr>
        <w:widowControl w:val="0"/>
        <w:numPr>
          <w:ilvl w:val="0"/>
          <w:numId w:val="0"/>
        </w:numPr>
        <w:jc w:val="both"/>
        <w:rPr>
          <w:rFonts w:hint="eastAsia"/>
        </w:rPr>
      </w:pPr>
      <w:r>
        <w:rPr>
          <w:rFonts w:hint="eastAsia"/>
        </w:rPr>
        <w:t>For Christ's life, according to the Apostle's testimony (Philippians 2: 7, 8), was nothing but a continuous emptying of self, submission and humiliation, descending step by step to the very lowest extreme, even the death of the Cross; and the Spirit of God plainly declares that Christ in our stead satisfied the law and Divine justice by His most holy life, and makes that ransom with which God has redeemed us to consist not in His sufferings only, but in His whole life conformed to the law.</w:t>
      </w:r>
    </w:p>
    <w:p w14:paraId="0D5E0D15">
      <w:pPr>
        <w:widowControl w:val="0"/>
        <w:numPr>
          <w:ilvl w:val="0"/>
          <w:numId w:val="0"/>
        </w:numPr>
        <w:jc w:val="both"/>
        <w:rPr>
          <w:rFonts w:hint="eastAsia"/>
        </w:rPr>
      </w:pPr>
      <w:r>
        <w:rPr>
          <w:rFonts w:hint="eastAsia"/>
        </w:rPr>
        <w:t>因为基督的生平，根据使徒的见证（腓立比书 2:7, 8），无非是持续的虚己、顺服和降卑，一步步降到最低的极端，甚至十字架的死；并且神的灵清楚地宣告，基督替我们藉着祂至圣的生平满足了律法和神的公义，并使神用来救赎我们的赎价，不仅仅在于祂的苦难，而且在于祂整个符合律法的生平。</w:t>
      </w:r>
    </w:p>
    <w:p w14:paraId="0E0A14A8">
      <w:pPr>
        <w:widowControl w:val="0"/>
        <w:numPr>
          <w:ilvl w:val="0"/>
          <w:numId w:val="0"/>
        </w:numPr>
        <w:jc w:val="both"/>
        <w:rPr>
          <w:rFonts w:hint="eastAsia"/>
        </w:rPr>
      </w:pPr>
      <w:r>
        <w:rPr>
          <w:rFonts w:hint="eastAsia"/>
        </w:rPr>
        <w:t>The Spirit. however, ascribes our redemption to the death, or the blood, of Christ, in no other sense than that it was consummated by sufferings; and from that last terminating and grandest act derives a name ( denominationem facit) indeed, but in such a way as by no means to separate the life preceding from His death.</w:t>
      </w:r>
    </w:p>
    <w:p w14:paraId="7B5F1B58">
      <w:pPr>
        <w:widowControl w:val="0"/>
        <w:numPr>
          <w:ilvl w:val="0"/>
          <w:numId w:val="0"/>
        </w:numPr>
        <w:jc w:val="both"/>
        <w:rPr>
          <w:rFonts w:hint="eastAsia"/>
        </w:rPr>
      </w:pPr>
      <w:r>
        <w:rPr>
          <w:rFonts w:hint="eastAsia"/>
        </w:rPr>
        <w:t>然而，圣灵将我们的救赎归于基督的死或血，其意义无非是它藉着苦难得以完成；并且确实从那最后终结和最伟大的行为中得名（denominationem facit，拉丁文：命名），但其方式绝不将先前的生命与祂的死分开。</w:t>
      </w:r>
    </w:p>
    <w:p w14:paraId="0CE58464">
      <w:pPr>
        <w:widowControl w:val="0"/>
        <w:numPr>
          <w:ilvl w:val="0"/>
          <w:numId w:val="0"/>
        </w:numPr>
        <w:jc w:val="both"/>
        <w:rPr>
          <w:rFonts w:hint="eastAsia"/>
        </w:rPr>
      </w:pPr>
    </w:p>
    <w:p w14:paraId="465C421E">
      <w:pPr>
        <w:widowControl w:val="0"/>
        <w:numPr>
          <w:ilvl w:val="0"/>
          <w:numId w:val="0"/>
        </w:numPr>
        <w:jc w:val="both"/>
        <w:rPr>
          <w:rFonts w:hint="eastAsia"/>
        </w:rPr>
      </w:pPr>
      <w:r>
        <w:rPr>
          <w:rFonts w:hint="eastAsia"/>
        </w:rPr>
        <w:t>XVI.Since all these things are entirely so, surely we can not approve the contrary doctrine of those who affirm that of His own intention, by His own counsel and that of the Father who sent Him, Christ died for all and each upon the impossible condition, provided they believe: that He obtained for all a salvation, which, nevertheless, is not applied to all, and by His death merited salvation and faith for no one individually and certainly ( proprie et actu), but only removed the obstacle of Divine justice, and acquired for the Father the liberty of entering into a new covenant of grace with all men; and finally, they so separate the active and passive righteousness of Christ, as to assert that He claims His active righteousness for himself as His own, but gives and imputes only His passive righteousness to the elect.</w:t>
      </w:r>
    </w:p>
    <w:p w14:paraId="1BED3AFC">
      <w:pPr>
        <w:widowControl w:val="0"/>
        <w:numPr>
          <w:ilvl w:val="0"/>
          <w:numId w:val="0"/>
        </w:numPr>
        <w:jc w:val="both"/>
        <w:rPr>
          <w:rFonts w:hint="eastAsia"/>
        </w:rPr>
      </w:pPr>
      <w:r>
        <w:rPr>
          <w:rFonts w:hint="eastAsia"/>
        </w:rPr>
        <w:t>XVI. 既然这一切都完全如此，那么我们当然不能赞同那些主张相反教义的人的观点，他们申明基督出于祂自己的意图，藉着祂自己的筹算和差遣祂的父的筹算，为所有人和每一个人死，条件是不可能的，即只要他们相信：祂为所有人获得了救恩，然而这救恩并非应用于所有人，并且祂藉着祂的死，没有为任何个体和确定的人（proprie et actu，拉丁文：固有地且实际上地）赢得救恩和信心，而仅仅移除了神公义的障碍，并为父获得了与所有人订立新的恩典之约的自由；最后，他们如此分离基督主动和被动的公义，以致断言祂将祂主动的公义声称为祂自己的，而仅仅将祂被动的公义给予并归算给选民。</w:t>
      </w:r>
    </w:p>
    <w:p w14:paraId="6C172F3D">
      <w:pPr>
        <w:widowControl w:val="0"/>
        <w:numPr>
          <w:ilvl w:val="0"/>
          <w:numId w:val="0"/>
        </w:numPr>
        <w:jc w:val="both"/>
        <w:rPr>
          <w:rFonts w:hint="eastAsia"/>
        </w:rPr>
      </w:pPr>
    </w:p>
    <w:p w14:paraId="32D50F0C">
      <w:pPr>
        <w:widowControl w:val="0"/>
        <w:numPr>
          <w:ilvl w:val="0"/>
          <w:numId w:val="0"/>
        </w:numPr>
        <w:jc w:val="both"/>
        <w:rPr>
          <w:rFonts w:hint="eastAsia"/>
        </w:rPr>
      </w:pPr>
      <w:r>
        <w:rPr>
          <w:rFonts w:hint="eastAsia"/>
        </w:rPr>
        <w:t>All these opinions, and all that are like these, are contrary to the plain Scriptures and the glory of Christ, who is Author and Finisher of our faith and salvation; they make His cross of none effect, and under the appearance of augmenting His merit, they really diminish it.</w:t>
      </w:r>
    </w:p>
    <w:p w14:paraId="2C16DACC">
      <w:pPr>
        <w:widowControl w:val="0"/>
        <w:numPr>
          <w:ilvl w:val="0"/>
          <w:numId w:val="0"/>
        </w:numPr>
        <w:jc w:val="both"/>
        <w:rPr>
          <w:rFonts w:hint="eastAsia"/>
        </w:rPr>
      </w:pPr>
      <w:r>
        <w:rPr>
          <w:rFonts w:hint="eastAsia"/>
        </w:rPr>
        <w:t>所有这些观点，以及所有类似这些的观点，都违背了清楚的圣经和基督的荣耀，祂是我们信心和救恩的创始成终者；它们使祂的十字架失去效力，并且在增加祂功德的表象之下，实际上削弱了它。</w:t>
      </w:r>
    </w:p>
    <w:p w14:paraId="00BCF4FB">
      <w:pPr>
        <w:widowControl w:val="0"/>
        <w:numPr>
          <w:ilvl w:val="0"/>
          <w:numId w:val="0"/>
        </w:numPr>
        <w:jc w:val="both"/>
        <w:rPr>
          <w:rFonts w:hint="eastAsia"/>
        </w:rPr>
      </w:pPr>
    </w:p>
    <w:p w14:paraId="2E973055">
      <w:pPr>
        <w:widowControl w:val="0"/>
        <w:numPr>
          <w:ilvl w:val="0"/>
          <w:numId w:val="0"/>
        </w:numPr>
        <w:jc w:val="both"/>
        <w:rPr>
          <w:rFonts w:hint="eastAsia"/>
        </w:rPr>
      </w:pPr>
      <w:r>
        <w:rPr>
          <w:rFonts w:hint="eastAsia"/>
        </w:rPr>
        <w:t>XVII.The call unto salvation was suited to its due time (1 Timothy 2: 6); since by God's will it was at one time more restricted, at another, more extended and general, but never absolutely universal.</w:t>
      </w:r>
    </w:p>
    <w:p w14:paraId="5348D590">
      <w:pPr>
        <w:widowControl w:val="0"/>
        <w:numPr>
          <w:ilvl w:val="0"/>
          <w:numId w:val="0"/>
        </w:numPr>
        <w:jc w:val="both"/>
        <w:rPr>
          <w:rFonts w:hint="eastAsia"/>
        </w:rPr>
      </w:pPr>
      <w:r>
        <w:rPr>
          <w:rFonts w:hint="eastAsia"/>
        </w:rPr>
        <w:t>XVII. 救恩的呼召适合其应有的时机（提摩太前书 2:6）；因为按照神的旨意，它有时更受限制，有时更广泛和普遍，但绝非绝对普世。</w:t>
      </w:r>
    </w:p>
    <w:p w14:paraId="57162B75">
      <w:pPr>
        <w:widowControl w:val="0"/>
        <w:numPr>
          <w:ilvl w:val="0"/>
          <w:numId w:val="0"/>
        </w:numPr>
        <w:jc w:val="both"/>
        <w:rPr>
          <w:rFonts w:hint="eastAsia"/>
        </w:rPr>
      </w:pPr>
      <w:r>
        <w:rPr>
          <w:rFonts w:hint="eastAsia"/>
        </w:rPr>
        <w:t>For, indeed, in the Old Testament God showed His word unto Jacob, His statutes and His judgments unto Israel; He dealt not so with ant nation (Psalm 147: 19, 20).</w:t>
      </w:r>
    </w:p>
    <w:p w14:paraId="6998B309">
      <w:pPr>
        <w:widowControl w:val="0"/>
        <w:numPr>
          <w:ilvl w:val="0"/>
          <w:numId w:val="0"/>
        </w:numPr>
        <w:jc w:val="both"/>
        <w:rPr>
          <w:rFonts w:hint="eastAsia"/>
        </w:rPr>
      </w:pPr>
      <w:r>
        <w:rPr>
          <w:rFonts w:hint="eastAsia"/>
        </w:rPr>
        <w:t>因为，确实，在旧约中，神将祂的道指示雅各，将祂的律例和典章指示以色列；祂没有这样对待任何国家（诗篇 147:19, 20）。 (注：原文"ant nation"应为"any nation"，此处按原文翻译，但指出可能笔误。)</w:t>
      </w:r>
    </w:p>
    <w:p w14:paraId="7BAF3AED">
      <w:pPr>
        <w:widowControl w:val="0"/>
        <w:numPr>
          <w:ilvl w:val="0"/>
          <w:numId w:val="0"/>
        </w:numPr>
        <w:jc w:val="both"/>
        <w:rPr>
          <w:rFonts w:hint="eastAsia"/>
        </w:rPr>
      </w:pPr>
      <w:r>
        <w:rPr>
          <w:rFonts w:hint="eastAsia"/>
        </w:rPr>
        <w:t>In the New Testament, peace being made in the blood of Christ and the inner wall of partition broken down, God so extended the limits ( pomœria) of Gospel preaching and the external call, that there is no longer any difference between the Jew and the Greek; for the same Lord over all is rich unto all that call upon Him (Romans 10: 12).</w:t>
      </w:r>
    </w:p>
    <w:p w14:paraId="6F15FF10">
      <w:pPr>
        <w:widowControl w:val="0"/>
        <w:numPr>
          <w:ilvl w:val="0"/>
          <w:numId w:val="0"/>
        </w:numPr>
        <w:jc w:val="both"/>
        <w:rPr>
          <w:rFonts w:hint="eastAsia"/>
        </w:rPr>
      </w:pPr>
      <w:r>
        <w:rPr>
          <w:rFonts w:hint="eastAsia"/>
        </w:rPr>
        <w:t>在新约中，藉着基督的血成就了和平，中间隔断的墙被拆毁，神如此扩展了福音宣讲和外在呼召的范围（pomœria，拉丁文：边界，范围），以致犹太人和希腊人之间不再有任何区别；因为同一位主是万有的主，厚待一切求告祂的人（罗马书 10:12）。</w:t>
      </w:r>
    </w:p>
    <w:p w14:paraId="3363B31F">
      <w:pPr>
        <w:widowControl w:val="0"/>
        <w:numPr>
          <w:ilvl w:val="0"/>
          <w:numId w:val="0"/>
        </w:numPr>
        <w:jc w:val="both"/>
        <w:rPr>
          <w:rFonts w:hint="eastAsia"/>
        </w:rPr>
      </w:pPr>
      <w:r>
        <w:rPr>
          <w:rFonts w:hint="eastAsia"/>
        </w:rPr>
        <w:t>But not even thus is the call universal; for Christ testifies that many are called (Matthew 20:16), not all; and when Paul and Timothy essayed to go into Bithynia to preach the Gospel, the Spirit suffered them not (Acts 16:7); and there have been and there are to-day, as experience testifies, innumerable myriads of men to whom Christ is not known even by rumor.</w:t>
      </w:r>
    </w:p>
    <w:p w14:paraId="183969F6">
      <w:pPr>
        <w:widowControl w:val="0"/>
        <w:numPr>
          <w:ilvl w:val="0"/>
          <w:numId w:val="0"/>
        </w:numPr>
        <w:jc w:val="both"/>
        <w:rPr>
          <w:rFonts w:hint="eastAsia"/>
        </w:rPr>
      </w:pPr>
      <w:r>
        <w:rPr>
          <w:rFonts w:hint="eastAsia"/>
        </w:rPr>
        <w:t>但即使如此，呼召也并非普世的；因为基督见证说许多人被召（马太福音 20:16），并非所有的人；当保罗和提摩太试图往庇推尼去传福音时，圣灵禁止他们（使徒行传 16:7）；并且过去有，今天也有，正如经验所见证的，无数的人甚至连基督的名声都未曾听闻。</w:t>
      </w:r>
    </w:p>
    <w:p w14:paraId="1384D6A1">
      <w:pPr>
        <w:widowControl w:val="0"/>
        <w:numPr>
          <w:ilvl w:val="0"/>
          <w:numId w:val="0"/>
        </w:numPr>
        <w:jc w:val="both"/>
        <w:rPr>
          <w:rFonts w:hint="eastAsia"/>
        </w:rPr>
      </w:pPr>
    </w:p>
    <w:p w14:paraId="094568DF">
      <w:pPr>
        <w:widowControl w:val="0"/>
        <w:numPr>
          <w:ilvl w:val="0"/>
          <w:numId w:val="0"/>
        </w:numPr>
        <w:jc w:val="both"/>
        <w:rPr>
          <w:rFonts w:hint="eastAsia"/>
        </w:rPr>
      </w:pPr>
      <w:r>
        <w:rPr>
          <w:rFonts w:hint="eastAsia"/>
        </w:rPr>
        <w:t>XVIII.Meanwhile God left not himself without witness (Acts 14: 17) unto those whom He refused to call by His Word unto salvation.</w:t>
      </w:r>
    </w:p>
    <w:p w14:paraId="5828ABA5">
      <w:pPr>
        <w:widowControl w:val="0"/>
        <w:numPr>
          <w:ilvl w:val="0"/>
          <w:numId w:val="0"/>
        </w:numPr>
        <w:jc w:val="both"/>
        <w:rPr>
          <w:rFonts w:hint="eastAsia"/>
        </w:rPr>
      </w:pPr>
      <w:r>
        <w:rPr>
          <w:rFonts w:hint="eastAsia"/>
        </w:rPr>
        <w:t>XVIII. 与此同时，神并没有向那些祂拒绝用祂的道呼召他们得救的人，留下没有见证的自己（使徒行传 14:17）。</w:t>
      </w:r>
    </w:p>
    <w:p w14:paraId="51A6F213">
      <w:pPr>
        <w:widowControl w:val="0"/>
        <w:numPr>
          <w:ilvl w:val="0"/>
          <w:numId w:val="0"/>
        </w:numPr>
        <w:jc w:val="both"/>
        <w:rPr>
          <w:rFonts w:hint="eastAsia"/>
        </w:rPr>
      </w:pPr>
      <w:r>
        <w:rPr>
          <w:rFonts w:hint="eastAsia"/>
        </w:rPr>
        <w:t>For He divided unto them the spectacle of the heavens and the stars (Deuteronomy 4:19), and that which may be known of God, even from the works of nature and Providence, He hath showed unto them (Romans 1:19). for the purpose of attesting His long suffering.</w:t>
      </w:r>
    </w:p>
    <w:p w14:paraId="34F19E3A">
      <w:pPr>
        <w:widowControl w:val="0"/>
        <w:numPr>
          <w:ilvl w:val="0"/>
          <w:numId w:val="0"/>
        </w:numPr>
        <w:jc w:val="both"/>
        <w:rPr>
          <w:rFonts w:hint="eastAsia"/>
        </w:rPr>
      </w:pPr>
      <w:r>
        <w:rPr>
          <w:rFonts w:hint="eastAsia"/>
        </w:rPr>
        <w:t>因为祂将诸天和星宿的景象分给他们（申命记 4:19），并且神的事情，人所能知道的，甚至从自然和护理的作为中，祂也向他们显明了（罗马书 1:19），为要证实祂的长久忍耐。</w:t>
      </w:r>
    </w:p>
    <w:p w14:paraId="47F978F2">
      <w:pPr>
        <w:widowControl w:val="0"/>
        <w:numPr>
          <w:ilvl w:val="0"/>
          <w:numId w:val="0"/>
        </w:numPr>
        <w:jc w:val="both"/>
        <w:rPr>
          <w:rFonts w:hint="eastAsia"/>
        </w:rPr>
      </w:pPr>
    </w:p>
    <w:p w14:paraId="315160ED">
      <w:pPr>
        <w:widowControl w:val="0"/>
        <w:numPr>
          <w:ilvl w:val="0"/>
          <w:numId w:val="0"/>
        </w:numPr>
        <w:jc w:val="both"/>
        <w:rPr>
          <w:rFonts w:hint="eastAsia"/>
        </w:rPr>
      </w:pPr>
      <w:r>
        <w:rPr>
          <w:rFonts w:hint="eastAsia"/>
        </w:rPr>
        <w:t>Yet it is not to be affirmed that the works of nature and Divine Providence were means ( organa), sufficient of themselves and fulfilling the function of the external call, whereby He would reveal unto them the mystery of the good pleasure or mercy of God in Christ.</w:t>
      </w:r>
    </w:p>
    <w:p w14:paraId="463FA5C3">
      <w:pPr>
        <w:widowControl w:val="0"/>
        <w:numPr>
          <w:ilvl w:val="0"/>
          <w:numId w:val="0"/>
        </w:numPr>
        <w:jc w:val="both"/>
        <w:rPr>
          <w:rFonts w:hint="eastAsia"/>
        </w:rPr>
      </w:pPr>
      <w:r>
        <w:rPr>
          <w:rFonts w:hint="eastAsia"/>
        </w:rPr>
        <w:t>然而，不能断言自然的作为和神的护理是（organa，拉丁文：工具，器官）本身充分且履行外在呼召功能的途径，藉此祂会向他们启示神在基督里美意或怜悯的奥秘。</w:t>
      </w:r>
    </w:p>
    <w:p w14:paraId="08FB57E2">
      <w:pPr>
        <w:widowControl w:val="0"/>
        <w:numPr>
          <w:ilvl w:val="0"/>
          <w:numId w:val="0"/>
        </w:numPr>
        <w:jc w:val="both"/>
        <w:rPr>
          <w:rFonts w:hint="eastAsia"/>
        </w:rPr>
      </w:pPr>
      <w:r>
        <w:rPr>
          <w:rFonts w:hint="eastAsia"/>
        </w:rPr>
        <w:t>For the Apostle immediately adds (Romans 1:20), "The invisible things of Him from the creation are clearly seen, being understood by the things that are made, even His eternal power and Godhead; " not His hidden good pleasure in Christ, and not even to the end that thence they might learn the mystery of salvation through Christ, but that they might be without excuse, because they did not use aright the knowledge that was left them,</w:t>
      </w:r>
    </w:p>
    <w:p w14:paraId="70951DB3">
      <w:pPr>
        <w:widowControl w:val="0"/>
        <w:numPr>
          <w:ilvl w:val="0"/>
          <w:numId w:val="0"/>
        </w:numPr>
        <w:jc w:val="both"/>
        <w:rPr>
          <w:rFonts w:hint="eastAsia"/>
        </w:rPr>
      </w:pPr>
      <w:r>
        <w:rPr>
          <w:rFonts w:hint="eastAsia"/>
        </w:rPr>
        <w:t>因为使徒紧接着补充说（罗马书 1:20）：“自从造天地以来，神的永能和神性是明明可知的，虽是眼不能见，但藉着所造之物就可以晓得，叫人无可推诿；”并非祂在基督里隐藏的美意，甚至也不是为了使他们由此可以学习藉基督得救的奥秘，而是使他们无可推诿，因为他们没有正确使用留给他们的知识，</w:t>
      </w:r>
    </w:p>
    <w:p w14:paraId="455B72EC">
      <w:pPr>
        <w:widowControl w:val="0"/>
        <w:numPr>
          <w:ilvl w:val="0"/>
          <w:numId w:val="0"/>
        </w:numPr>
        <w:jc w:val="both"/>
        <w:rPr>
          <w:rFonts w:hint="eastAsia"/>
        </w:rPr>
      </w:pPr>
      <w:r>
        <w:rPr>
          <w:rFonts w:hint="eastAsia"/>
        </w:rPr>
        <w:t>but when they knew God, they glorified Him not as God, neither were thankful.</w:t>
      </w:r>
    </w:p>
    <w:p w14:paraId="1DE91803">
      <w:pPr>
        <w:widowControl w:val="0"/>
        <w:numPr>
          <w:ilvl w:val="0"/>
          <w:numId w:val="0"/>
        </w:numPr>
        <w:jc w:val="both"/>
        <w:rPr>
          <w:rFonts w:hint="eastAsia"/>
        </w:rPr>
      </w:pPr>
      <w:r>
        <w:rPr>
          <w:rFonts w:hint="eastAsia"/>
        </w:rPr>
        <w:t>而是当他们认识神的时候，他们不把祂当作神荣耀祂，也不感谢祂。</w:t>
      </w:r>
    </w:p>
    <w:p w14:paraId="7D2A394E">
      <w:pPr>
        <w:widowControl w:val="0"/>
        <w:numPr>
          <w:ilvl w:val="0"/>
          <w:numId w:val="0"/>
        </w:numPr>
        <w:jc w:val="both"/>
        <w:rPr>
          <w:rFonts w:hint="eastAsia"/>
        </w:rPr>
      </w:pPr>
      <w:r>
        <w:rPr>
          <w:rFonts w:hint="eastAsia"/>
        </w:rPr>
        <w:t>Wherefore also Christ glorifies God, His Father, because He had hidden these things from the wise and the prudent, and revealed them unto babes (Matthew 11:25); and the Apostle teaches, moreover, that God has made known unto us the mystery of His will according to His good pleasure which He hath purposed in Himself ( in Christo), (Ephesians 1:9).</w:t>
      </w:r>
    </w:p>
    <w:p w14:paraId="001A126A">
      <w:pPr>
        <w:widowControl w:val="0"/>
        <w:numPr>
          <w:ilvl w:val="0"/>
          <w:numId w:val="0"/>
        </w:numPr>
        <w:jc w:val="both"/>
        <w:rPr>
          <w:rFonts w:hint="eastAsia"/>
        </w:rPr>
      </w:pPr>
      <w:r>
        <w:rPr>
          <w:rFonts w:hint="eastAsia"/>
        </w:rPr>
        <w:t>因此，基督也荣耀神，祂的父，因为祂将这些事向聪明通达人就藏起来，向婴孩就显出来（马太福音 11:25）；并且使徒还教导说，神已将祂旨意的奥秘，照着祂在自己（在基督里，in Christo，拉丁文：在基督里）所预定的美意，向我们显明了（以弗所书 1:9）。</w:t>
      </w:r>
    </w:p>
    <w:p w14:paraId="17A3FA2D">
      <w:pPr>
        <w:widowControl w:val="0"/>
        <w:numPr>
          <w:ilvl w:val="0"/>
          <w:numId w:val="0"/>
        </w:numPr>
        <w:jc w:val="both"/>
        <w:rPr>
          <w:rFonts w:hint="eastAsia"/>
        </w:rPr>
      </w:pPr>
    </w:p>
    <w:p w14:paraId="5BDD281D">
      <w:pPr>
        <w:widowControl w:val="0"/>
        <w:numPr>
          <w:ilvl w:val="0"/>
          <w:numId w:val="0"/>
        </w:numPr>
        <w:jc w:val="both"/>
        <w:rPr>
          <w:rFonts w:hint="eastAsia"/>
        </w:rPr>
      </w:pPr>
      <w:r>
        <w:rPr>
          <w:rFonts w:hint="eastAsia"/>
        </w:rPr>
        <w:t>XIX.Likewise the external call itself, which is made by thepreaching of the Gospel, is on the part of God also, who calls, earnest and sincere.</w:t>
      </w:r>
    </w:p>
    <w:p w14:paraId="7E29B186">
      <w:pPr>
        <w:widowControl w:val="0"/>
        <w:numPr>
          <w:ilvl w:val="0"/>
          <w:numId w:val="0"/>
        </w:numPr>
        <w:jc w:val="both"/>
        <w:rPr>
          <w:rFonts w:hint="eastAsia"/>
        </w:rPr>
      </w:pPr>
      <w:r>
        <w:rPr>
          <w:rFonts w:hint="eastAsia"/>
        </w:rPr>
        <w:t>XIX. 同样，藉着福音的宣讲而发出的外在呼召本身，在呼召的神那方面，也是认真和真诚的。</w:t>
      </w:r>
    </w:p>
    <w:p w14:paraId="16D02028">
      <w:pPr>
        <w:widowControl w:val="0"/>
        <w:numPr>
          <w:ilvl w:val="0"/>
          <w:numId w:val="0"/>
        </w:numPr>
        <w:jc w:val="both"/>
        <w:rPr>
          <w:rFonts w:hint="eastAsia"/>
        </w:rPr>
      </w:pPr>
      <w:r>
        <w:rPr>
          <w:rFonts w:hint="eastAsia"/>
        </w:rPr>
        <w:t>For in His Word He unfolds earnestly and most truly, not, indeed, His secret intention respecting the salvation or destruction of each individual, but what belongs to our duty, and what remains for us if we do or neglect this duty.</w:t>
      </w:r>
    </w:p>
    <w:p w14:paraId="761E5D5D">
      <w:pPr>
        <w:widowControl w:val="0"/>
        <w:numPr>
          <w:ilvl w:val="0"/>
          <w:numId w:val="0"/>
        </w:numPr>
        <w:jc w:val="both"/>
        <w:rPr>
          <w:rFonts w:hint="eastAsia"/>
        </w:rPr>
      </w:pPr>
      <w:r>
        <w:rPr>
          <w:rFonts w:hint="eastAsia"/>
        </w:rPr>
        <w:t>因为在祂的道中，祂认真而真实地展开，并非祂关于每个个体得救或毁灭的秘密意图，而是属于我们责任的事，以及如果我们履行或忽略这项责任，为我们存留的事。</w:t>
      </w:r>
    </w:p>
    <w:p w14:paraId="7F51C620">
      <w:pPr>
        <w:widowControl w:val="0"/>
        <w:numPr>
          <w:ilvl w:val="0"/>
          <w:numId w:val="0"/>
        </w:numPr>
        <w:jc w:val="both"/>
        <w:rPr>
          <w:rFonts w:hint="eastAsia"/>
        </w:rPr>
      </w:pPr>
      <w:r>
        <w:rPr>
          <w:rFonts w:hint="eastAsia"/>
        </w:rPr>
        <w:t>Clearly it is the will of God who calls, that they who are called come to Him and not neglect so great salvation, and so He promises eternal life also in good earnest, to those who come to Him by faith; for, as the Apostle declares, "it is a faithful saying:—For if we be dead with Him, we shall also live with Him; if we suffer, we shall also reign with Him; if we deny Him, He also will deny us; if we believe not, yet He abideth faithful; He can not deny Himself."</w:t>
      </w:r>
    </w:p>
    <w:p w14:paraId="0AC3DA14">
      <w:pPr>
        <w:widowControl w:val="0"/>
        <w:numPr>
          <w:ilvl w:val="0"/>
          <w:numId w:val="0"/>
        </w:numPr>
        <w:jc w:val="both"/>
        <w:rPr>
          <w:rFonts w:hint="eastAsia"/>
        </w:rPr>
      </w:pPr>
      <w:r>
        <w:rPr>
          <w:rFonts w:hint="eastAsia"/>
        </w:rPr>
        <w:t>显然，呼召之神的旨意是，那些被呼召的人到祂这里来，不要忽略如此大的救恩，因此祂也郑重地应许永生给那些藉着信心到祂这里来的人；因为，正如使徒所宣告的：“这话是可信的：我们若与基督同死，也必与祂同活；我们若能忍耐，也必与祂一同作王；我们若不认祂，祂也必不认我们；我们纵然失信，祂仍是可信的，因为祂不能背乎自己。”</w:t>
      </w:r>
    </w:p>
    <w:p w14:paraId="53A66B1C">
      <w:pPr>
        <w:widowControl w:val="0"/>
        <w:numPr>
          <w:ilvl w:val="0"/>
          <w:numId w:val="0"/>
        </w:numPr>
        <w:jc w:val="both"/>
        <w:rPr>
          <w:rFonts w:hint="eastAsia"/>
        </w:rPr>
      </w:pPr>
      <w:r>
        <w:rPr>
          <w:rFonts w:hint="eastAsia"/>
        </w:rPr>
        <w:t>Nor in regard to those who do not obey the call is this will inefficacious; for God always attains that which He intends in His will ( quod volens intendit), even the demonstration of duty, and following this, either the salvation of the elect who do their duty, or the inexcusableness of the rest who neglect the duty set before them.</w:t>
      </w:r>
    </w:p>
    <w:p w14:paraId="5299354B">
      <w:pPr>
        <w:widowControl w:val="0"/>
        <w:numPr>
          <w:ilvl w:val="0"/>
          <w:numId w:val="0"/>
        </w:numPr>
        <w:jc w:val="both"/>
        <w:rPr>
          <w:rFonts w:hint="eastAsia"/>
        </w:rPr>
      </w:pPr>
      <w:r>
        <w:rPr>
          <w:rFonts w:hint="eastAsia"/>
        </w:rPr>
        <w:t>对于那些不顺从呼召的人，这旨意也并非无效；因为神总是达到祂在祂旨意中所意图的（quod volens intendit，拉丁文：祂意愿所意图的），即使是责任的显明，以及随之而来的，或者是履行责任的选民的救恩，或者是忽略摆在他们面前责任的其余之人的无可推诿。</w:t>
      </w:r>
    </w:p>
    <w:p w14:paraId="3F49E6ED">
      <w:pPr>
        <w:widowControl w:val="0"/>
        <w:numPr>
          <w:ilvl w:val="0"/>
          <w:numId w:val="0"/>
        </w:numPr>
        <w:jc w:val="both"/>
        <w:rPr>
          <w:rFonts w:hint="eastAsia"/>
        </w:rPr>
      </w:pPr>
      <w:r>
        <w:rPr>
          <w:rFonts w:hint="eastAsia"/>
        </w:rPr>
        <w:t>Surely the spiritual man in no way secures ( conciliat) the internal purpose of God to produce faith ( conceptum Dei internum, fidei analogum) along with the externally proffered, or written Word of God.</w:t>
      </w:r>
    </w:p>
    <w:p w14:paraId="5A63D97C">
      <w:pPr>
        <w:widowControl w:val="0"/>
        <w:numPr>
          <w:ilvl w:val="0"/>
          <w:numId w:val="0"/>
        </w:numPr>
        <w:jc w:val="both"/>
        <w:rPr>
          <w:rFonts w:hint="eastAsia"/>
        </w:rPr>
      </w:pPr>
      <w:r>
        <w:rPr>
          <w:rFonts w:hint="eastAsia"/>
        </w:rPr>
        <w:t>属灵的人当然无法将神产生信心的内在旨意（conceptum Dei internum, fidei analogum，拉丁文：神内在的概念，信心的类似物）与外在提供或写下的神之道联系起来（conciliat，拉丁文：调和，使一致）。</w:t>
      </w:r>
    </w:p>
    <w:p w14:paraId="55E5CE45">
      <w:pPr>
        <w:widowControl w:val="0"/>
        <w:numPr>
          <w:ilvl w:val="0"/>
          <w:numId w:val="0"/>
        </w:numPr>
        <w:jc w:val="both"/>
        <w:rPr>
          <w:rFonts w:hint="eastAsia"/>
        </w:rPr>
      </w:pPr>
      <w:r>
        <w:rPr>
          <w:rFonts w:hint="eastAsia"/>
        </w:rPr>
        <w:t>Moreover, because God approved every verity which flows from His counsel, therefore it is rightly said to be His will, that all who see the Son and believe on Him may have everlasting life (John 6: 40).</w:t>
      </w:r>
    </w:p>
    <w:p w14:paraId="012F39F3">
      <w:pPr>
        <w:widowControl w:val="0"/>
        <w:numPr>
          <w:ilvl w:val="0"/>
          <w:numId w:val="0"/>
        </w:numPr>
        <w:jc w:val="both"/>
        <w:rPr>
          <w:rFonts w:hint="eastAsia"/>
        </w:rPr>
      </w:pPr>
      <w:r>
        <w:rPr>
          <w:rFonts w:hint="eastAsia"/>
        </w:rPr>
        <w:t>此外，因为神认可一切源于祂筹算的真理，所以正确地说，祂的旨意是所有看见子并信祂的人都得永生（约翰福音 6:40）。</w:t>
      </w:r>
    </w:p>
    <w:p w14:paraId="73FAA542">
      <w:pPr>
        <w:widowControl w:val="0"/>
        <w:numPr>
          <w:ilvl w:val="0"/>
          <w:numId w:val="0"/>
        </w:numPr>
        <w:jc w:val="both"/>
        <w:rPr>
          <w:rFonts w:hint="eastAsia"/>
        </w:rPr>
      </w:pPr>
      <w:r>
        <w:rPr>
          <w:rFonts w:hint="eastAsia"/>
        </w:rPr>
        <w:t>Although these " all " are the elect alone, and God formed no plan of universal salvation without any selection of persons, and Christ therefore died not for every one but for the elect only who were given to Him; yet He intends this in any case to be universally true, which follows from His special and definite purpose.</w:t>
      </w:r>
    </w:p>
    <w:p w14:paraId="61057C79">
      <w:pPr>
        <w:widowControl w:val="0"/>
        <w:numPr>
          <w:ilvl w:val="0"/>
          <w:numId w:val="0"/>
        </w:numPr>
        <w:jc w:val="both"/>
        <w:rPr>
          <w:rFonts w:hint="eastAsia"/>
        </w:rPr>
      </w:pPr>
      <w:r>
        <w:rPr>
          <w:rFonts w:hint="eastAsia"/>
        </w:rPr>
        <w:t>虽然这些“所有”仅仅是选民，并且神没有制定任何没有拣选人的普世救恩计划，因此基督并非为每一个人死，而仅仅为那些赐给祂的选民死；然而祂无论如何都意图使这一点成为普世真实的，这源于祂特殊而明确的旨意。</w:t>
      </w:r>
    </w:p>
    <w:p w14:paraId="2FF7B53A">
      <w:pPr>
        <w:widowControl w:val="0"/>
        <w:numPr>
          <w:ilvl w:val="0"/>
          <w:numId w:val="0"/>
        </w:numPr>
        <w:jc w:val="both"/>
        <w:rPr>
          <w:rFonts w:hint="eastAsia"/>
        </w:rPr>
      </w:pPr>
      <w:r>
        <w:rPr>
          <w:rFonts w:hint="eastAsia"/>
        </w:rPr>
        <w:t>But that, by God's will, the elect alone believe in the external call thus universally proffered, while the reprobate are hardened, proceeds solely from the discriminating grace of God: election by the same grace to them that believe; but their own native wickedness to the reprobate who remain in sin, and after their hardness and impenitent heart treasure up unto themselves wrath against the day of wrath, and revelation of the righteous judgment of God (Romans 2:5).</w:t>
      </w:r>
    </w:p>
    <w:p w14:paraId="60C43C0C">
      <w:pPr>
        <w:widowControl w:val="0"/>
        <w:numPr>
          <w:ilvl w:val="0"/>
          <w:numId w:val="0"/>
        </w:numPr>
        <w:jc w:val="both"/>
        <w:rPr>
          <w:rFonts w:hint="eastAsia"/>
        </w:rPr>
      </w:pPr>
      <w:r>
        <w:rPr>
          <w:rFonts w:hint="eastAsia"/>
        </w:rPr>
        <w:t>但是，藉着神的旨意，只有选民相信如此普世提供的外在呼召，而被弃绝的人则心硬，这仅仅源于神区别对待的恩典：藉着同样的恩典拣选那些相信的人；而被弃绝的人则因其固有的邪恶而留在罪中，并在他们刚硬不悔改的心之后，为自己积蓄忿怒，直到忿怒的日子，以及神公义审判的启示（罗马书 2:5）。</w:t>
      </w:r>
    </w:p>
    <w:p w14:paraId="215CAA0E">
      <w:pPr>
        <w:widowControl w:val="0"/>
        <w:numPr>
          <w:ilvl w:val="0"/>
          <w:numId w:val="0"/>
        </w:numPr>
        <w:jc w:val="both"/>
        <w:rPr>
          <w:rFonts w:hint="eastAsia"/>
        </w:rPr>
      </w:pPr>
    </w:p>
    <w:p w14:paraId="29E4AA51">
      <w:pPr>
        <w:widowControl w:val="0"/>
        <w:numPr>
          <w:ilvl w:val="0"/>
          <w:numId w:val="0"/>
        </w:numPr>
        <w:jc w:val="both"/>
        <w:rPr>
          <w:rFonts w:hint="eastAsia"/>
        </w:rPr>
      </w:pPr>
      <w:r>
        <w:rPr>
          <w:rFonts w:hint="eastAsia"/>
        </w:rPr>
        <w:t>XX.Accordingly we have no doubt that they err who holdthat the call unto salvation is disclosed not by the preaching of the Gospel solely, but even by the works of nature and Providence without any further proclamation; adding, that the call unto salvation is so indefinite and universal that there is no mortal who is not, at least objectively, as they say, sufficiently called either mediately, namely, in that God will further bestow the light of grace on him who rightly uses the light of nature, or immediately, unto Christ and salvation; and finally denying that the external call can be said to be serious and true, or the candor and sincerity of God be defended, without asserting the absolute universality of grace.</w:t>
      </w:r>
    </w:p>
    <w:p w14:paraId="2D11DEE5">
      <w:pPr>
        <w:widowControl w:val="0"/>
        <w:numPr>
          <w:ilvl w:val="0"/>
          <w:numId w:val="0"/>
        </w:numPr>
        <w:jc w:val="both"/>
        <w:rPr>
          <w:rFonts w:hint="eastAsia"/>
        </w:rPr>
      </w:pPr>
      <w:r>
        <w:rPr>
          <w:rFonts w:hint="eastAsia"/>
        </w:rPr>
        <w:t>XX. 因此，我们毫无疑问地认为，那些认为救恩的呼召并非仅仅通过福音的宣讲，而是甚至通过自然和护理的作为，无需任何进一步的宣告而显露出来的人是错误的；他们还补充说，救恩的呼召是如此不确定和普世，以致没有一个凡人，至少在客观上，正如他们所说，没有被充分地呼召，无论是间接地，即神将进一步赐予恩典之光给那些正确使用自然之光的人，还是直接地，归向基督和救恩；最后否认，如果不主张恩典的绝对普世性，外在的呼召就不能被称为是认真和真实的，或者神的坦率和真诚也无法得到辩护。</w:t>
      </w:r>
    </w:p>
    <w:p w14:paraId="0DB258F6">
      <w:pPr>
        <w:widowControl w:val="0"/>
        <w:numPr>
          <w:ilvl w:val="0"/>
          <w:numId w:val="0"/>
        </w:numPr>
        <w:jc w:val="both"/>
        <w:rPr>
          <w:rFonts w:hint="eastAsia"/>
        </w:rPr>
      </w:pPr>
      <w:r>
        <w:rPr>
          <w:rFonts w:hint="eastAsia"/>
        </w:rPr>
        <w:t>For such doctrines are contrary to the Holy Scriptures and the experience of all ages, and manifestly confound nature with grace, that which may be known of God with His hidden wisdom, the light of reason, in fine, with the light of Divine Revelation.</w:t>
      </w:r>
    </w:p>
    <w:p w14:paraId="147F2B71">
      <w:pPr>
        <w:widowControl w:val="0"/>
        <w:numPr>
          <w:ilvl w:val="0"/>
          <w:numId w:val="0"/>
        </w:numPr>
        <w:jc w:val="both"/>
        <w:rPr>
          <w:rFonts w:hint="eastAsia"/>
        </w:rPr>
      </w:pPr>
      <w:r>
        <w:rPr>
          <w:rFonts w:hint="eastAsia"/>
        </w:rPr>
        <w:t>因为这样的教义与圣经和所有时代的经验相悖，并且明显地将自然与恩典，人所能知道的神与祂隐藏的智慧，简而言之，理性的光与神圣启示的光混淆了。</w:t>
      </w:r>
    </w:p>
    <w:p w14:paraId="3CD36B8F">
      <w:pPr>
        <w:widowControl w:val="0"/>
        <w:numPr>
          <w:ilvl w:val="0"/>
          <w:numId w:val="0"/>
        </w:numPr>
        <w:jc w:val="both"/>
        <w:rPr>
          <w:rFonts w:hint="eastAsia"/>
        </w:rPr>
      </w:pPr>
    </w:p>
    <w:p w14:paraId="7E204294">
      <w:pPr>
        <w:widowControl w:val="0"/>
        <w:numPr>
          <w:ilvl w:val="0"/>
          <w:numId w:val="0"/>
        </w:numPr>
        <w:jc w:val="both"/>
        <w:rPr>
          <w:rFonts w:hint="eastAsia"/>
        </w:rPr>
      </w:pPr>
      <w:r>
        <w:rPr>
          <w:rFonts w:hint="eastAsia"/>
        </w:rPr>
        <w:t>XXI.They who are called unto salvation through the preaching of the Gospel can neither believe nor obey the call, unless they are raised up out of spiritual death by that very power whereby God commanded the light to shine out of darkness, and God shines into their hearts with the soul-swaying grace of His Spirit, to give the light of the knowledge of the glory of God in the face of Jesus Christ (2 Corinthians 4: 6).</w:t>
      </w:r>
    </w:p>
    <w:p w14:paraId="3D8F41F3">
      <w:pPr>
        <w:widowControl w:val="0"/>
        <w:numPr>
          <w:ilvl w:val="0"/>
          <w:numId w:val="0"/>
        </w:numPr>
        <w:jc w:val="both"/>
        <w:rPr>
          <w:rFonts w:hint="eastAsia"/>
        </w:rPr>
      </w:pPr>
      <w:r>
        <w:rPr>
          <w:rFonts w:hint="eastAsia"/>
        </w:rPr>
        <w:t>XXI. 那些藉着福音的宣讲被呼召得救的人，既不能相信也不能顺服呼召，除非他们藉着神命令光从黑暗中照出来的那种能力，从属灵的死亡中被兴起，并且神用祂圣灵那摇动灵魂的恩典光照他们的心，使他们认识神荣耀的光显在耶稣基督的面上（哥林多后书 4:6）。</w:t>
      </w:r>
    </w:p>
    <w:p w14:paraId="3ACFC837">
      <w:pPr>
        <w:widowControl w:val="0"/>
        <w:numPr>
          <w:ilvl w:val="0"/>
          <w:numId w:val="0"/>
        </w:numPr>
        <w:jc w:val="both"/>
        <w:rPr>
          <w:rFonts w:hint="eastAsia"/>
        </w:rPr>
      </w:pPr>
      <w:r>
        <w:rPr>
          <w:rFonts w:hint="eastAsia"/>
        </w:rPr>
        <w:t>For the natural man receiveth not the things of the Spirit of God; for they are foolishness unto him: neither can he know them, because they are spiritually discerned (1 Corinthians 2:14); and this utter inability the Scripture demonstrates by so many direct testimonies and under so many emblems that scarcely in any other point is it surer ( locupletior).</w:t>
      </w:r>
    </w:p>
    <w:p w14:paraId="69C8D394">
      <w:pPr>
        <w:widowControl w:val="0"/>
        <w:numPr>
          <w:ilvl w:val="0"/>
          <w:numId w:val="0"/>
        </w:numPr>
        <w:jc w:val="both"/>
        <w:rPr>
          <w:rFonts w:hint="eastAsia"/>
        </w:rPr>
      </w:pPr>
      <w:r>
        <w:rPr>
          <w:rFonts w:hint="eastAsia"/>
        </w:rPr>
        <w:t>因为属血气的人不领会神圣灵的事，反倒以为愚拙，并且不能知道，因为这些事惟有属灵的人才能看透（哥林多前书 2:14）；圣经用如此多直接的见证和如此多象征来证明这种完全的无能，以致几乎在任何其他方面都没有比这更确定的了（locupletior，拉丁文：更丰富的，更充分的）。</w:t>
      </w:r>
    </w:p>
    <w:p w14:paraId="3111153A">
      <w:pPr>
        <w:widowControl w:val="0"/>
        <w:numPr>
          <w:ilvl w:val="0"/>
          <w:numId w:val="0"/>
        </w:numPr>
        <w:jc w:val="both"/>
        <w:rPr>
          <w:rFonts w:hint="eastAsia"/>
        </w:rPr>
      </w:pPr>
      <w:r>
        <w:rPr>
          <w:rFonts w:hint="eastAsia"/>
        </w:rPr>
        <w:t>This inability may, indeed, be called moral even in so far as it pertains to a moral subject or object; but it ought at the same time to be also called natural, inasmuch as man by nature, and so by the law of his formation in the womb, and hence from his birth, is the child of disobedience (Ephesians 2:2); and has that inability so innate ( congenitam) that it can be shaken off in no way except by the omnipotent heart-turning grace of the Holy Spirit.</w:t>
      </w:r>
    </w:p>
    <w:p w14:paraId="65C21E09">
      <w:pPr>
        <w:widowControl w:val="0"/>
        <w:numPr>
          <w:ilvl w:val="0"/>
          <w:numId w:val="0"/>
        </w:numPr>
        <w:jc w:val="both"/>
        <w:rPr>
          <w:rFonts w:hint="eastAsia"/>
        </w:rPr>
      </w:pPr>
      <w:r>
        <w:rPr>
          <w:rFonts w:hint="eastAsia"/>
        </w:rPr>
        <w:t>这种无能，确实，甚至就其涉及道德主体或客体而言，也可以被称为道德性的；但它同时也应被称为自然性的，因为人本性上，并因此根据他在母腹中形成的规律，并因此从出生起，就是悖逆之子（以弗所书 2:2）；并且具有那种如此固有的（congenitam，拉丁文：天生的，固有的）无能，以致除了藉着圣灵全能的使心归正的恩典之外，无法以任何方式摆脱它。</w:t>
      </w:r>
    </w:p>
    <w:p w14:paraId="1D8FB35F">
      <w:pPr>
        <w:widowControl w:val="0"/>
        <w:numPr>
          <w:ilvl w:val="0"/>
          <w:numId w:val="0"/>
        </w:numPr>
        <w:jc w:val="both"/>
        <w:rPr>
          <w:rFonts w:hint="eastAsia"/>
        </w:rPr>
      </w:pPr>
    </w:p>
    <w:p w14:paraId="7B2716E2">
      <w:pPr>
        <w:widowControl w:val="0"/>
        <w:numPr>
          <w:ilvl w:val="0"/>
          <w:numId w:val="0"/>
        </w:numPr>
        <w:jc w:val="both"/>
        <w:rPr>
          <w:rFonts w:hint="eastAsia"/>
        </w:rPr>
      </w:pPr>
      <w:r>
        <w:rPr>
          <w:rFonts w:hint="eastAsia"/>
        </w:rPr>
        <w:t>XXII.We hold therefore that they speak with too little accuracy and not without danger, who call this inability to believe moral inability, and do not hold it to be natural, adding that man in whatever condition he may be placed is able to believe if he will, and that faith in some way or other, indeed, is self-originated; and yet the Apostle most distinctly calls it the gift of God (Ephesians 2:8).</w:t>
      </w:r>
    </w:p>
    <w:p w14:paraId="4908C4B2">
      <w:pPr>
        <w:widowControl w:val="0"/>
        <w:numPr>
          <w:ilvl w:val="0"/>
          <w:numId w:val="0"/>
        </w:numPr>
        <w:jc w:val="both"/>
        <w:rPr>
          <w:rFonts w:hint="eastAsia"/>
        </w:rPr>
      </w:pPr>
      <w:r>
        <w:rPr>
          <w:rFonts w:hint="eastAsia"/>
        </w:rPr>
        <w:t>XXII. 因此，我们认为那些称这种不能相信为道德上的无能，而不认为它是自然的，并补充说无论人处于何种境况，只要他愿意就能相信，并且信心在某种程度上确实是自我产生的那些人，说话不够准确，并非没有危险；然而使徒最清楚地称之为神的恩赐（以弗所书 2:8）。</w:t>
      </w:r>
    </w:p>
    <w:p w14:paraId="1CABD1D7">
      <w:pPr>
        <w:widowControl w:val="0"/>
        <w:numPr>
          <w:ilvl w:val="0"/>
          <w:numId w:val="0"/>
        </w:numPr>
        <w:jc w:val="both"/>
        <w:rPr>
          <w:rFonts w:hint="eastAsia"/>
        </w:rPr>
      </w:pPr>
    </w:p>
    <w:p w14:paraId="6145D30F">
      <w:pPr>
        <w:widowControl w:val="0"/>
        <w:numPr>
          <w:ilvl w:val="0"/>
          <w:numId w:val="0"/>
        </w:numPr>
        <w:jc w:val="both"/>
        <w:rPr>
          <w:rFonts w:hint="eastAsia"/>
        </w:rPr>
      </w:pPr>
      <w:r>
        <w:rPr>
          <w:rFonts w:hint="eastAsia"/>
        </w:rPr>
        <w:t>XXIII.There are two ways in which God, the just Judge, has promised justification: either by one's own works or deeds in the law; or by the obedience or righteousness of another, even of Christ our Surety, imputed by grace to him that believes in the Gospel.</w:t>
      </w:r>
    </w:p>
    <w:p w14:paraId="0FDB276D">
      <w:pPr>
        <w:widowControl w:val="0"/>
        <w:numPr>
          <w:ilvl w:val="0"/>
          <w:numId w:val="0"/>
        </w:numPr>
        <w:jc w:val="both"/>
        <w:rPr>
          <w:rFonts w:hint="eastAsia"/>
        </w:rPr>
      </w:pPr>
      <w:r>
        <w:rPr>
          <w:rFonts w:hint="eastAsia"/>
        </w:rPr>
        <w:t>XXIII. 神，公义的审判者，应许了两种称义的方式：或者藉着自己在律法上的行为或功绩；或者藉着另一位的顺服或公义，即我们的中保基督的顺服或公义，藉着恩典归算给那些相信福音的人。</w:t>
      </w:r>
    </w:p>
    <w:p w14:paraId="33218858">
      <w:pPr>
        <w:widowControl w:val="0"/>
        <w:numPr>
          <w:ilvl w:val="0"/>
          <w:numId w:val="0"/>
        </w:numPr>
        <w:jc w:val="both"/>
        <w:rPr>
          <w:rFonts w:hint="eastAsia"/>
        </w:rPr>
      </w:pPr>
      <w:r>
        <w:rPr>
          <w:rFonts w:hint="eastAsia"/>
        </w:rPr>
        <w:t>The former is the method of justifying man perfect; but the latter, of justifying man a sinner and corrupt.</w:t>
      </w:r>
    </w:p>
    <w:p w14:paraId="249BECA7">
      <w:pPr>
        <w:widowControl w:val="0"/>
        <w:numPr>
          <w:ilvl w:val="0"/>
          <w:numId w:val="0"/>
        </w:numPr>
        <w:jc w:val="both"/>
        <w:rPr>
          <w:rFonts w:hint="eastAsia"/>
        </w:rPr>
      </w:pPr>
      <w:r>
        <w:rPr>
          <w:rFonts w:hint="eastAsia"/>
        </w:rPr>
        <w:t>前者是使完美的人称义的方法；后者则是使罪人且败坏的人称义的方法。</w:t>
      </w:r>
    </w:p>
    <w:p w14:paraId="547FA23F">
      <w:pPr>
        <w:widowControl w:val="0"/>
        <w:numPr>
          <w:ilvl w:val="0"/>
          <w:numId w:val="0"/>
        </w:numPr>
        <w:jc w:val="both"/>
        <w:rPr>
          <w:rFonts w:hint="eastAsia"/>
        </w:rPr>
      </w:pPr>
      <w:r>
        <w:rPr>
          <w:rFonts w:hint="eastAsia"/>
        </w:rPr>
        <w:t>In accordance with these two ways of justification the Scripture establishes two covenants: the Covenant of Works, entered into with Adam and with each one of his descendants in him, but made void by sin; and the Covenant of Grace, made with only the elect in Christ, the second Adam, eternal, and liable to no abrogation, as the former.</w:t>
      </w:r>
    </w:p>
    <w:p w14:paraId="25A9BE70">
      <w:pPr>
        <w:widowControl w:val="0"/>
        <w:numPr>
          <w:ilvl w:val="0"/>
          <w:numId w:val="0"/>
        </w:numPr>
        <w:jc w:val="both"/>
        <w:rPr>
          <w:rFonts w:hint="eastAsia"/>
        </w:rPr>
      </w:pPr>
      <w:r>
        <w:rPr>
          <w:rFonts w:hint="eastAsia"/>
        </w:rPr>
        <w:t>根据这两种称义的方式，圣经设立了两个约：行为之约，与亚当以及在他里面的每一个后裔订立，但因罪而失效；恩典之约，只与在基督里，即第二个亚当里的选民订立，是永恒的，不像前者那样会被废除。</w:t>
      </w:r>
    </w:p>
    <w:p w14:paraId="52ED2AF7">
      <w:pPr>
        <w:widowControl w:val="0"/>
        <w:numPr>
          <w:ilvl w:val="0"/>
          <w:numId w:val="0"/>
        </w:numPr>
        <w:jc w:val="both"/>
        <w:rPr>
          <w:rFonts w:hint="eastAsia"/>
        </w:rPr>
      </w:pPr>
    </w:p>
    <w:p w14:paraId="53ED4194">
      <w:pPr>
        <w:widowControl w:val="0"/>
        <w:numPr>
          <w:ilvl w:val="0"/>
          <w:numId w:val="0"/>
        </w:numPr>
        <w:jc w:val="both"/>
        <w:rPr>
          <w:rFonts w:hint="eastAsia"/>
        </w:rPr>
      </w:pPr>
      <w:r>
        <w:rPr>
          <w:rFonts w:hint="eastAsia"/>
        </w:rPr>
        <w:t>XXIV.But this later Covenant of Grace according to thediversity of times had also different dispensations.</w:t>
      </w:r>
    </w:p>
    <w:p w14:paraId="6EB551CF">
      <w:pPr>
        <w:widowControl w:val="0"/>
        <w:numPr>
          <w:ilvl w:val="0"/>
          <w:numId w:val="0"/>
        </w:numPr>
        <w:jc w:val="both"/>
        <w:rPr>
          <w:rFonts w:hint="eastAsia"/>
        </w:rPr>
      </w:pPr>
      <w:r>
        <w:rPr>
          <w:rFonts w:hint="eastAsia"/>
        </w:rPr>
        <w:t>XXIV. 但是，这后来的恩典之约，根据时代的不同，也有不同的经纶。</w:t>
      </w:r>
    </w:p>
    <w:p w14:paraId="1E74AB8E">
      <w:pPr>
        <w:widowControl w:val="0"/>
        <w:numPr>
          <w:ilvl w:val="0"/>
          <w:numId w:val="0"/>
        </w:numPr>
        <w:jc w:val="both"/>
        <w:rPr>
          <w:rFonts w:hint="eastAsia"/>
        </w:rPr>
      </w:pPr>
      <w:r>
        <w:rPr>
          <w:rFonts w:hint="eastAsia"/>
        </w:rPr>
        <w:t>For when the Apostle speaks of the dispensation of the fulness of times, i. e., the administration of the last time, he very clearly indicates that there had been another dispensation and administration for the times which the proqesmi&gt;an (Galatians 4:2), or appointed time.</w:t>
      </w:r>
    </w:p>
    <w:p w14:paraId="12274BB0">
      <w:pPr>
        <w:widowControl w:val="0"/>
        <w:numPr>
          <w:ilvl w:val="0"/>
          <w:numId w:val="0"/>
        </w:numPr>
        <w:jc w:val="both"/>
        <w:rPr>
          <w:rFonts w:hint="eastAsia"/>
        </w:rPr>
      </w:pPr>
      <w:r>
        <w:rPr>
          <w:rFonts w:hint="eastAsia"/>
        </w:rPr>
        <w:t>因为当使徒谈到日期满足的经纶，即末世的治理时，他非常清楚地表明，在 προθεσμίαν (prothesmian，希腊文：所定的日期，加拉太书4:2) 或所定的日期之前，曾有过另一种经纶和治理。</w:t>
      </w:r>
    </w:p>
    <w:p w14:paraId="5B96097A">
      <w:pPr>
        <w:widowControl w:val="0"/>
        <w:numPr>
          <w:ilvl w:val="0"/>
          <w:numId w:val="0"/>
        </w:numPr>
        <w:jc w:val="both"/>
        <w:rPr>
          <w:rFonts w:hint="eastAsia"/>
        </w:rPr>
      </w:pPr>
      <w:r>
        <w:rPr>
          <w:rFonts w:hint="eastAsia"/>
        </w:rPr>
        <w:t>Yet in each dispensation of the Covenant of Grace the elect have not been saved in any other way than by the Angel of his presence (Isaiah 63: 9), the Lamb slain from the foundation of the world (Revelation 13: 8), Christ Jesus, through the knowledge of that just Servant and faith in Him and in the Father and His Spirit.</w:t>
      </w:r>
    </w:p>
    <w:p w14:paraId="0442D909">
      <w:pPr>
        <w:widowControl w:val="0"/>
        <w:numPr>
          <w:ilvl w:val="0"/>
          <w:numId w:val="0"/>
        </w:numPr>
        <w:jc w:val="both"/>
        <w:rPr>
          <w:rFonts w:hint="eastAsia"/>
        </w:rPr>
      </w:pPr>
      <w:r>
        <w:rPr>
          <w:rFonts w:hint="eastAsia"/>
        </w:rPr>
        <w:t>然而，在恩典之约的每一个经纶中，选民得救的方式无非是藉着祂面前的使者（以赛亚书 63:9），从创世以来被杀的羔羊（启示录 13:8），耶稣基督，藉着认识那位公义的仆人以及对祂、对父和祂的灵的信心。</w:t>
      </w:r>
    </w:p>
    <w:p w14:paraId="7BE10EC6">
      <w:pPr>
        <w:widowControl w:val="0"/>
        <w:numPr>
          <w:ilvl w:val="0"/>
          <w:numId w:val="0"/>
        </w:numPr>
        <w:jc w:val="both"/>
        <w:rPr>
          <w:rFonts w:hint="eastAsia"/>
        </w:rPr>
      </w:pPr>
      <w:r>
        <w:rPr>
          <w:rFonts w:hint="eastAsia"/>
        </w:rPr>
        <w:t>For Christ is the same yesterday, to-day, and forever (Hebrews 13: 8); and by His grace we believe that we are saved ( servari) in the same manner as the Fathers also were saved ( salvati sunt), and in both Testaments these statures remain immutable: "Blessed are all they that put their trust in Him," the Son (Psalm 2:12); "He that believeth in Him is not condemned but he that believeth not is condemned already" (John 3:18) ; " Ye believe in God," even the Father, "believe also in me" (John 14:1).</w:t>
      </w:r>
    </w:p>
    <w:p w14:paraId="3A941ABC">
      <w:pPr>
        <w:widowControl w:val="0"/>
        <w:numPr>
          <w:ilvl w:val="0"/>
          <w:numId w:val="0"/>
        </w:numPr>
        <w:jc w:val="both"/>
        <w:rPr>
          <w:rFonts w:hint="eastAsia"/>
        </w:rPr>
      </w:pPr>
      <w:r>
        <w:rPr>
          <w:rFonts w:hint="eastAsia"/>
        </w:rPr>
        <w:t>因为基督昨日、今日、一直到永远，是一样的（希伯来书 13:8）；并且藉着祂的恩典，我们相信我们得救（servari，拉丁文：被保守，被拯救）的方式与教父们得救（salvati sunt，拉丁文：他们得救了）的方式相同，并且在两约中这些规定保持不变：“凡投靠祂的，都是有福的”，即子（诗篇 2:12）；“信祂的人，不被定罪；不信的人，罪已经定了”（约翰福音 3:18）；“你们信神”，即父，“也当信我”（约翰福音 14:1）。</w:t>
      </w:r>
    </w:p>
    <w:p w14:paraId="6C60F4C3">
      <w:pPr>
        <w:widowControl w:val="0"/>
        <w:numPr>
          <w:ilvl w:val="0"/>
          <w:numId w:val="0"/>
        </w:numPr>
        <w:jc w:val="both"/>
        <w:rPr>
          <w:rFonts w:hint="eastAsia"/>
        </w:rPr>
      </w:pPr>
      <w:r>
        <w:rPr>
          <w:rFonts w:hint="eastAsia"/>
        </w:rPr>
        <w:t>But if, moreover, the sainted Fathers believed in Christ as their Goël, it follows that they also believed in the Holy Spirit, without whom no one can call Jesus Lord.</w:t>
      </w:r>
    </w:p>
    <w:p w14:paraId="350DADDE">
      <w:pPr>
        <w:widowControl w:val="0"/>
        <w:numPr>
          <w:ilvl w:val="0"/>
          <w:numId w:val="0"/>
        </w:numPr>
        <w:jc w:val="both"/>
        <w:rPr>
          <w:rFonts w:hint="eastAsia"/>
        </w:rPr>
      </w:pPr>
      <w:r>
        <w:rPr>
          <w:rFonts w:hint="eastAsia"/>
        </w:rPr>
        <w:t>但是，此外，如果圣洁的教父们相信基督是他们的救赎主（Goël，希伯来文：救赎主），那么由此可见他们也相信圣灵，没有圣灵，没有人能称耶稣为主。</w:t>
      </w:r>
    </w:p>
    <w:p w14:paraId="574034B9">
      <w:pPr>
        <w:widowControl w:val="0"/>
        <w:numPr>
          <w:ilvl w:val="0"/>
          <w:numId w:val="0"/>
        </w:numPr>
        <w:jc w:val="both"/>
        <w:rPr>
          <w:rFonts w:hint="eastAsia"/>
        </w:rPr>
      </w:pPr>
      <w:r>
        <w:rPr>
          <w:rFonts w:hint="eastAsia"/>
        </w:rPr>
        <w:t>Truly so many are the clearest exhibitions of this faith of the Fathers and of the necessity thereof in either Covenant, that they can not escape any one unless he wills it.</w:t>
      </w:r>
    </w:p>
    <w:p w14:paraId="798352EA">
      <w:pPr>
        <w:widowControl w:val="0"/>
        <w:numPr>
          <w:ilvl w:val="0"/>
          <w:numId w:val="0"/>
        </w:numPr>
        <w:jc w:val="both"/>
        <w:rPr>
          <w:rFonts w:hint="eastAsia"/>
        </w:rPr>
      </w:pPr>
      <w:r>
        <w:rPr>
          <w:rFonts w:hint="eastAsia"/>
        </w:rPr>
        <w:t>确实，教父们这种信心以及在任何一个约中这种信心的必要性的最清晰展示如此之多，以致除非人愿意，否则无人能逃避。</w:t>
      </w:r>
    </w:p>
    <w:p w14:paraId="320B4BD2">
      <w:pPr>
        <w:widowControl w:val="0"/>
        <w:numPr>
          <w:ilvl w:val="0"/>
          <w:numId w:val="0"/>
        </w:numPr>
        <w:jc w:val="both"/>
        <w:rPr>
          <w:rFonts w:hint="eastAsia"/>
        </w:rPr>
      </w:pPr>
      <w:r>
        <w:rPr>
          <w:rFonts w:hint="eastAsia"/>
        </w:rPr>
        <w:t>But though this saving knowledge of Christ and the Holy Trinity was necessarily derived, according to the dispensation of that time both from the promise and from shadows and figures and enigmas, with greater difficulty ( operosius) than now in the New Testament; yet it was a true knowledge, and, in proportion to the measure of Divine Revelation, was sufficient to procure for the elect, by help of God's grace, salvation and peace of conscience.</w:t>
      </w:r>
    </w:p>
    <w:p w14:paraId="5C70DBB5">
      <w:pPr>
        <w:widowControl w:val="0"/>
        <w:numPr>
          <w:ilvl w:val="0"/>
          <w:numId w:val="0"/>
        </w:numPr>
        <w:jc w:val="both"/>
        <w:rPr>
          <w:rFonts w:hint="eastAsia"/>
        </w:rPr>
      </w:pPr>
      <w:r>
        <w:rPr>
          <w:rFonts w:hint="eastAsia"/>
        </w:rPr>
        <w:t>但是，虽然这种关于基督和圣三一的得救知识，根据那个时代的经纶，必然是从应许以及从影像、象征和谜语中得来的，比现在新约中更困难（operosius，拉丁文：更费力地，更辛勤地）；然而它是一种真实的知识，并且，与神圣启示的程度相称，足以藉着神恩典的帮助，为选民获得救恩和良心的平安。</w:t>
      </w:r>
    </w:p>
    <w:p w14:paraId="38FAF94B">
      <w:pPr>
        <w:widowControl w:val="0"/>
        <w:numPr>
          <w:ilvl w:val="0"/>
          <w:numId w:val="0"/>
        </w:numPr>
        <w:jc w:val="both"/>
        <w:rPr>
          <w:rFonts w:hint="eastAsia"/>
        </w:rPr>
      </w:pPr>
    </w:p>
    <w:p w14:paraId="36DDA02F">
      <w:pPr>
        <w:widowControl w:val="0"/>
        <w:numPr>
          <w:ilvl w:val="0"/>
          <w:numId w:val="0"/>
        </w:numPr>
        <w:jc w:val="both"/>
        <w:rPr>
          <w:rFonts w:hint="eastAsia"/>
        </w:rPr>
      </w:pPr>
      <w:r>
        <w:rPr>
          <w:rFonts w:hint="eastAsia"/>
        </w:rPr>
        <w:t>XXV.We disapprove therefore of the doctrine of those who fabricate for us three Covenants, the Natural, the Legal, and the Gospel Covenant, different in their whole nature and pith; and in explaining these and assigning their differences, so intricately entangle themselves that they obscure not a little, or even impair, the nucleus of solid truth and piety; nor do they hesitate at all, with regard to the necessity, under the Old Testament dispensation, of knowledge of Christ and faith in Him and His satisfaction and in the whole sacred Trinity, to theologize much too loosely and not without danger.</w:t>
      </w:r>
    </w:p>
    <w:p w14:paraId="1FE24A4B">
      <w:pPr>
        <w:widowControl w:val="0"/>
        <w:numPr>
          <w:ilvl w:val="0"/>
          <w:numId w:val="0"/>
        </w:numPr>
        <w:jc w:val="both"/>
        <w:rPr>
          <w:rFonts w:hint="eastAsia"/>
        </w:rPr>
      </w:pPr>
      <w:r>
        <w:rPr>
          <w:rFonts w:hint="eastAsia"/>
        </w:rPr>
        <w:t>XXV. 因此，我们不赞成那些为我们编造三个盟约，即自然之约、律法之约和福音之约，其整个性质和核心都不同的人的教义；并且在解释这些盟约并指出其差异时，他们如此复杂地纠缠自己，以致他们不仅不少地模糊了，甚至损害了坚实真理和敬虔的核心；他们也毫不犹豫地，关于在旧约经纶下认识基督、信靠祂和祂的补赎以及整个神圣三位一体的必要性，进行过于松散且并非没有危险的神学论述。</w:t>
      </w:r>
    </w:p>
    <w:p w14:paraId="2BABDCAD">
      <w:pPr>
        <w:widowControl w:val="0"/>
        <w:numPr>
          <w:ilvl w:val="0"/>
          <w:numId w:val="0"/>
        </w:numPr>
        <w:jc w:val="both"/>
        <w:rPr>
          <w:rFonts w:hint="eastAsia"/>
        </w:rPr>
      </w:pPr>
    </w:p>
    <w:p w14:paraId="381E26F4">
      <w:pPr>
        <w:widowControl w:val="0"/>
        <w:numPr>
          <w:ilvl w:val="0"/>
          <w:numId w:val="0"/>
        </w:numPr>
        <w:jc w:val="both"/>
        <w:rPr>
          <w:rFonts w:hint="eastAsia"/>
        </w:rPr>
      </w:pPr>
      <w:r>
        <w:rPr>
          <w:rFonts w:hint="eastAsia"/>
        </w:rPr>
        <w:t>XXVI.Finally, both unto us, to whom in the Church, which is God's house, has been entrusted the dispensation for the present, and unto all our Nazarenes, and unto those who under the will and direction of God will at any time succeed us in our charge, in order to present the fearful enkindling of dissensions with which the Church of God in different places is disturbed ( infestatur) in terrible ways, we earnestly wish ( volumus, will) this to be a law:—</w:t>
      </w:r>
    </w:p>
    <w:p w14:paraId="710A2431">
      <w:pPr>
        <w:widowControl w:val="0"/>
        <w:numPr>
          <w:ilvl w:val="0"/>
          <w:numId w:val="0"/>
        </w:numPr>
        <w:jc w:val="both"/>
        <w:rPr>
          <w:rFonts w:hint="eastAsia"/>
        </w:rPr>
      </w:pPr>
      <w:r>
        <w:rPr>
          <w:rFonts w:hint="eastAsia"/>
        </w:rPr>
        <w:t>XXVI. 最后，对于我们，即在神的家教会中被托付现今经纶的人，以及对于我们所有的拿撒勒人，以及对于那些在神的旨意和指导下，将来任何时候接替我们职责的人，为了呈现那可怕的纷争之火，教会因其在不同地方以可怕的方式受到搅扰（infestatur，拉丁文：侵扰，骚扰），我们恳切地希望（volumus，拉丁文：我们愿意，我们意愿）这成为一条律法：——</w:t>
      </w:r>
    </w:p>
    <w:p w14:paraId="5C026B7C">
      <w:pPr>
        <w:widowControl w:val="0"/>
        <w:numPr>
          <w:ilvl w:val="0"/>
          <w:numId w:val="0"/>
        </w:numPr>
        <w:jc w:val="both"/>
        <w:rPr>
          <w:rFonts w:hint="eastAsia"/>
        </w:rPr>
      </w:pPr>
    </w:p>
    <w:p w14:paraId="4F89FCE2">
      <w:pPr>
        <w:widowControl w:val="0"/>
        <w:numPr>
          <w:ilvl w:val="0"/>
          <w:numId w:val="0"/>
        </w:numPr>
        <w:jc w:val="both"/>
        <w:rPr>
          <w:rFonts w:hint="eastAsia"/>
        </w:rPr>
      </w:pPr>
      <w:r>
        <w:rPr>
          <w:rFonts w:hint="eastAsia"/>
        </w:rPr>
        <w:t>That in this corruption of the world, with the Apostle of the Gentiles as our faithful monitor, we all keep faithfully that which is committed to our trust, avoiding profane and vain babblings (1 Timothy 6:20) ; and religiously guard the purity and simplicity of that knowledge which is according to piety, constantly clinging to that beautiful pair, Charity and Faith, unstained.</w:t>
      </w:r>
    </w:p>
    <w:p w14:paraId="2D308BE8">
      <w:pPr>
        <w:widowControl w:val="0"/>
        <w:numPr>
          <w:ilvl w:val="0"/>
          <w:numId w:val="0"/>
        </w:numPr>
        <w:jc w:val="both"/>
        <w:rPr>
          <w:rFonts w:hint="eastAsia"/>
        </w:rPr>
      </w:pPr>
      <w:r>
        <w:rPr>
          <w:rFonts w:hint="eastAsia"/>
        </w:rPr>
        <w:t>在这败坏的世界中，以外邦人的使徒作为我们忠实的劝诫者，我们都忠实地持守所托付给我们的，避免世俗的虚谈和无益的争论（提摩太后书 2:16，原文引用提摩太前书6:20）；并且虔诚地保守那合乎敬虔之知识的纯洁和简朴，始终持守那美丽的对子，即无玷的爱心和信心。</w:t>
      </w:r>
    </w:p>
    <w:p w14:paraId="643E7F35">
      <w:pPr>
        <w:widowControl w:val="0"/>
        <w:numPr>
          <w:ilvl w:val="0"/>
          <w:numId w:val="0"/>
        </w:numPr>
        <w:jc w:val="both"/>
        <w:rPr>
          <w:rFonts w:hint="eastAsia"/>
        </w:rPr>
      </w:pPr>
    </w:p>
    <w:p w14:paraId="59B4B1E0">
      <w:pPr>
        <w:widowControl w:val="0"/>
        <w:numPr>
          <w:ilvl w:val="0"/>
          <w:numId w:val="0"/>
        </w:numPr>
        <w:jc w:val="both"/>
        <w:rPr>
          <w:rFonts w:hint="eastAsia"/>
        </w:rPr>
      </w:pPr>
      <w:r>
        <w:rPr>
          <w:rFonts w:hint="eastAsia"/>
        </w:rPr>
        <w:t>Moreover, in order that no one may be induced to propose either publicly or privately some doubtful or new dogma of faith hitherto unheard of in our churches, and contrary to God's Word, to our Helvetic Confession, our Symbolical Books, and to the Canons of the Synod of Dort, and not proved and sanctioned in a public assembly of brothers according to the Word of God, let it also be a law:—</w:t>
      </w:r>
    </w:p>
    <w:p w14:paraId="6D7B33A3">
      <w:pPr>
        <w:widowControl w:val="0"/>
        <w:numPr>
          <w:ilvl w:val="0"/>
          <w:numId w:val="0"/>
        </w:numPr>
        <w:jc w:val="both"/>
        <w:rPr>
          <w:rFonts w:hint="eastAsia"/>
        </w:rPr>
      </w:pPr>
      <w:r>
        <w:rPr>
          <w:rFonts w:hint="eastAsia"/>
        </w:rPr>
        <w:t>此外，为了不致有人被引诱公开或私下提出一些在我们教会中迄今未闻的、与神之道、我们的瑞士信条、我们的象征性书籍以及多特会议教规相悖的、可疑的或新的信仰教条，并且这些教条尚未在弟兄们的公开集会中根据神之道得到证明和认可，也让这成为一条律法：——</w:t>
      </w:r>
    </w:p>
    <w:p w14:paraId="0D1E6892">
      <w:pPr>
        <w:widowControl w:val="0"/>
        <w:numPr>
          <w:ilvl w:val="0"/>
          <w:numId w:val="0"/>
        </w:numPr>
        <w:jc w:val="both"/>
        <w:rPr>
          <w:rFonts w:hint="eastAsia"/>
        </w:rPr>
      </w:pPr>
    </w:p>
    <w:p w14:paraId="0C45E77E">
      <w:pPr>
        <w:widowControl w:val="0"/>
        <w:numPr>
          <w:ilvl w:val="0"/>
          <w:numId w:val="0"/>
        </w:numPr>
        <w:jc w:val="both"/>
        <w:rPr>
          <w:rFonts w:hint="eastAsia"/>
        </w:rPr>
      </w:pPr>
      <w:r>
        <w:rPr>
          <w:rFonts w:hint="eastAsia"/>
        </w:rPr>
        <w:t>That we not only hand down sincerely in accordance with the Divine Word, the especial necessity of the sanctification of the Lord's Day, but also impressively inculcate it and importunately urge its observation; and, in fine, that in our churches and schools, as often as occasion demands, we unanimously and faithfully hold, teach, and assert the truth of the Canons herein recorded, truth deduced from the indubitable Word of God.</w:t>
      </w:r>
    </w:p>
    <w:p w14:paraId="75D20F03">
      <w:pPr>
        <w:widowControl w:val="0"/>
        <w:numPr>
          <w:ilvl w:val="0"/>
          <w:numId w:val="0"/>
        </w:numPr>
        <w:jc w:val="both"/>
        <w:rPr>
          <w:rFonts w:hint="eastAsia"/>
        </w:rPr>
      </w:pPr>
      <w:r>
        <w:rPr>
          <w:rFonts w:hint="eastAsia"/>
        </w:rPr>
        <w:t>我们不仅要按照神圣的道，真诚地传扬主日成圣的特殊必要性，而且要令人印象深刻地灌输它，并恳切地敦促遵守它；最后，在我们的教会和学校中，每当有需要时，我们都要一致而忠实地持守、教导并断言此处所记载教规的真理，这真理是从无可置疑的神之道推导出来的。</w:t>
      </w:r>
    </w:p>
    <w:p w14:paraId="3DD44BEE">
      <w:pPr>
        <w:widowControl w:val="0"/>
        <w:numPr>
          <w:ilvl w:val="0"/>
          <w:numId w:val="0"/>
        </w:numPr>
        <w:jc w:val="both"/>
        <w:rPr>
          <w:rFonts w:hint="eastAsia"/>
        </w:rPr>
      </w:pPr>
    </w:p>
    <w:p w14:paraId="42A40DE6">
      <w:pPr>
        <w:widowControl w:val="0"/>
        <w:numPr>
          <w:ilvl w:val="0"/>
          <w:numId w:val="0"/>
        </w:numPr>
        <w:jc w:val="both"/>
        <w:rPr>
          <w:rFonts w:hint="eastAsia"/>
        </w:rPr>
      </w:pPr>
      <w:r>
        <w:rPr>
          <w:rFonts w:hint="eastAsia"/>
        </w:rPr>
        <w:t>The very God of peace in truth sanctify us wholly, and preserve our whole spirit and soul and body blameless unto the coming of our Lord Jesus Christ! to whom, with the Father and the Holy Spirit be eternal honor, praise and glory. Amen ! ~ ~ ~ ~ ~ ~</w:t>
      </w:r>
    </w:p>
    <w:p w14:paraId="75762D3B">
      <w:pPr>
        <w:spacing w:after="0" w:line="259" w:lineRule="auto"/>
        <w:ind w:left="0" w:firstLine="0"/>
        <w:jc w:val="center"/>
      </w:pPr>
      <w:r>
        <w:rPr>
          <w:b/>
          <w:sz w:val="42"/>
        </w:rPr>
        <w:t xml:space="preserve"> </w:t>
      </w:r>
    </w:p>
    <w:p w14:paraId="366B8CDF">
      <w:pPr>
        <w:widowControl w:val="0"/>
        <w:numPr>
          <w:ilvl w:val="0"/>
          <w:numId w:val="0"/>
        </w:numPr>
        <w:jc w:val="both"/>
        <w:rPr>
          <w:rFonts w:hint="eastAsia"/>
        </w:rPr>
      </w:pPr>
      <w:r>
        <w:t xml:space="preserve"> </w:t>
      </w:r>
      <w:r>
        <w:rPr>
          <w:rFonts w:hint="eastAsia"/>
        </w:rPr>
        <w:t>愿赐平安的神亲自使我们全然成圣！又愿我们的灵、与魂、与身子，得蒙保守，在我们主耶稣基督降临的时候，完全无可指摘！愿尊贵、颂赞、荣耀，归与祂，并归与父和圣灵，直到永远。阿们！～～～～～～</w:t>
      </w:r>
    </w:p>
    <w:p w14:paraId="7FF2D252">
      <w:pPr>
        <w:spacing w:after="334" w:line="259" w:lineRule="auto"/>
        <w:ind w:left="0" w:right="0" w:firstLine="0"/>
        <w:jc w:val="left"/>
      </w:pPr>
    </w:p>
    <w:p w14:paraId="06707780">
      <w:pPr>
        <w:spacing w:after="334" w:line="259" w:lineRule="auto"/>
        <w:ind w:left="0" w:right="0" w:firstLine="0"/>
        <w:jc w:val="left"/>
      </w:pPr>
      <w:r>
        <w:t xml:space="preserve"> </w:t>
      </w:r>
    </w:p>
    <w:p w14:paraId="06F99FEC">
      <w:pPr>
        <w:spacing w:after="334" w:line="259" w:lineRule="auto"/>
        <w:ind w:left="0" w:right="0" w:firstLine="0"/>
        <w:jc w:val="left"/>
      </w:pPr>
      <w:r>
        <w:t xml:space="preserve"> </w:t>
      </w:r>
    </w:p>
    <w:p w14:paraId="3178C693">
      <w:pPr>
        <w:ind w:left="-5" w:right="0"/>
      </w:pPr>
      <w:r>
        <w:t>MONERGISM BOOKS</w:t>
      </w:r>
    </w:p>
    <w:p w14:paraId="66E5991F">
      <w:pPr>
        <w:ind w:left="-5" w:right="0"/>
        <w:rPr>
          <w:rFonts w:hint="eastAsia" w:eastAsia="宋体"/>
          <w:lang w:val="en-US" w:eastAsia="zh-CN"/>
        </w:rPr>
      </w:pPr>
      <w:r>
        <w:t xml:space="preserve">MONERGISM </w:t>
      </w:r>
      <w:r>
        <w:rPr>
          <w:rFonts w:hint="eastAsia" w:eastAsia="宋体"/>
          <w:lang w:val="en-US" w:eastAsia="zh-CN"/>
        </w:rPr>
        <w:t>出版社</w:t>
      </w:r>
    </w:p>
    <w:p w14:paraId="7AB1B127">
      <w:pPr>
        <w:ind w:left="-5" w:right="0"/>
      </w:pPr>
    </w:p>
    <w:p w14:paraId="0166C4D5">
      <w:pPr>
        <w:ind w:left="-5" w:right="0"/>
      </w:pPr>
      <w:r>
        <w:t>Outlines of Theology, by A. A. Hodge Copyright © 2018</w:t>
      </w:r>
    </w:p>
    <w:p w14:paraId="0366EF9D">
      <w:pPr>
        <w:ind w:left="-5" w:right="0"/>
        <w:rPr>
          <w:rFonts w:hint="eastAsia"/>
        </w:rPr>
      </w:pPr>
      <w:r>
        <w:rPr>
          <w:rFonts w:hint="eastAsia"/>
        </w:rPr>
        <w:t>《神学纲要》，作者：A. A. 贺智 版权所有 © 2018</w:t>
      </w:r>
    </w:p>
    <w:p w14:paraId="520C27A6">
      <w:pPr>
        <w:ind w:left="-5" w:right="0"/>
      </w:pPr>
    </w:p>
    <w:p w14:paraId="5E99C12C">
      <w:pPr>
        <w:ind w:left="-5" w:right="0"/>
      </w:pPr>
      <w:r>
        <w:t>All rights reserved under International and Pan-American Copyright Conventions. By downloading this file,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B59EAA">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1CE3DD9C">
      <w:pPr>
        <w:ind w:left="-5" w:right="0"/>
      </w:pPr>
    </w:p>
    <w:p w14:paraId="4B948BC1">
      <w:pPr>
        <w:spacing w:after="15"/>
        <w:ind w:left="-5" w:right="0"/>
      </w:pPr>
      <w:r>
        <w:t>ePub and .mobi Editions October 2018 Requests for information should be addressed to: Monergism Books, P. O. Box 491. West Linn,</w:t>
      </w:r>
    </w:p>
    <w:p w14:paraId="1CC23718">
      <w:pPr>
        <w:ind w:left="-5" w:right="0"/>
      </w:pPr>
      <w:r>
        <w:t>OR 97068</w:t>
      </w:r>
    </w:p>
    <w:p w14:paraId="0DB9A394">
      <w:pPr>
        <w:ind w:left="-5" w:right="0"/>
        <w:rPr>
          <w:rFonts w:hint="eastAsia"/>
        </w:rPr>
      </w:pPr>
      <w:r>
        <w:rPr>
          <w:rFonts w:hint="eastAsia"/>
        </w:rPr>
        <w:t>电子书（ePub、.mobi 和 .pdf 格式）信息咨询请联系：Monergism Books，邮政信箱491，西林市，俄勒冈州 97068。</w:t>
      </w:r>
    </w:p>
    <w:p w14:paraId="12EA4547">
      <w:pPr>
        <w:ind w:left="-5" w:right="0"/>
      </w:pPr>
    </w:p>
    <w:sectPr>
      <w:pgSz w:w="12240" w:h="15840"/>
      <w:pgMar w:top="1509"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1A522"/>
    <w:multiLevelType w:val="singleLevel"/>
    <w:tmpl w:val="B1E1A522"/>
    <w:lvl w:ilvl="0" w:tentative="0">
      <w:start w:val="7"/>
      <w:numFmt w:val="chineseCounting"/>
      <w:suff w:val="nothing"/>
      <w:lvlText w:val="第%1，"/>
      <w:lvlJc w:val="left"/>
      <w:rPr>
        <w:rFonts w:hint="eastAsia"/>
      </w:rPr>
    </w:lvl>
  </w:abstractNum>
  <w:abstractNum w:abstractNumId="1">
    <w:nsid w:val="1E99F04B"/>
    <w:multiLevelType w:val="singleLevel"/>
    <w:tmpl w:val="1E99F04B"/>
    <w:lvl w:ilvl="0" w:tentative="0">
      <w:start w:val="2"/>
      <w:numFmt w:val="chineseCounting"/>
      <w:suff w:val="nothing"/>
      <w:lvlText w:val="第%1，"/>
      <w:lvlJc w:val="left"/>
      <w:rPr>
        <w:rFonts w:hint="eastAsia"/>
      </w:rPr>
    </w:lvl>
  </w:abstractNum>
  <w:abstractNum w:abstractNumId="2">
    <w:nsid w:val="4AB48A25"/>
    <w:multiLevelType w:val="singleLevel"/>
    <w:tmpl w:val="4AB48A25"/>
    <w:lvl w:ilvl="0" w:tentative="0">
      <w:start w:val="4"/>
      <w:numFmt w:val="chineseCounting"/>
      <w:suff w:val="nothing"/>
      <w:lvlText w:val="第%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918"/>
    <w:rsid w:val="008B351C"/>
    <w:rsid w:val="00AB7A64"/>
    <w:rsid w:val="00C92918"/>
    <w:rsid w:val="00CF0B33"/>
    <w:rsid w:val="01F72632"/>
    <w:rsid w:val="03792426"/>
    <w:rsid w:val="03D1158F"/>
    <w:rsid w:val="03EF5EB9"/>
    <w:rsid w:val="04B0389B"/>
    <w:rsid w:val="04D330E5"/>
    <w:rsid w:val="057228FE"/>
    <w:rsid w:val="068D4F99"/>
    <w:rsid w:val="06EF1ADC"/>
    <w:rsid w:val="07BF737D"/>
    <w:rsid w:val="096C0C2E"/>
    <w:rsid w:val="0ACB0426"/>
    <w:rsid w:val="0B073AE9"/>
    <w:rsid w:val="0ED26F75"/>
    <w:rsid w:val="0F4D1CB6"/>
    <w:rsid w:val="0F5B48D3"/>
    <w:rsid w:val="0FA346A2"/>
    <w:rsid w:val="0FA57C09"/>
    <w:rsid w:val="148937C0"/>
    <w:rsid w:val="14953848"/>
    <w:rsid w:val="182B589C"/>
    <w:rsid w:val="191A70DD"/>
    <w:rsid w:val="1CE92B76"/>
    <w:rsid w:val="1E3612D0"/>
    <w:rsid w:val="1E682698"/>
    <w:rsid w:val="204004F3"/>
    <w:rsid w:val="23825FAA"/>
    <w:rsid w:val="243A1B1F"/>
    <w:rsid w:val="255120D8"/>
    <w:rsid w:val="25783B09"/>
    <w:rsid w:val="25C72EA6"/>
    <w:rsid w:val="26064C51"/>
    <w:rsid w:val="264E7968"/>
    <w:rsid w:val="28D15A0A"/>
    <w:rsid w:val="2B7D59D5"/>
    <w:rsid w:val="2C243213"/>
    <w:rsid w:val="2CAF405D"/>
    <w:rsid w:val="2E0833ED"/>
    <w:rsid w:val="2EA92A1B"/>
    <w:rsid w:val="302208F9"/>
    <w:rsid w:val="302B680E"/>
    <w:rsid w:val="31E22A36"/>
    <w:rsid w:val="327F64D7"/>
    <w:rsid w:val="345F6CD7"/>
    <w:rsid w:val="354F72C2"/>
    <w:rsid w:val="36CE3589"/>
    <w:rsid w:val="393618B9"/>
    <w:rsid w:val="393D67A4"/>
    <w:rsid w:val="39682C9F"/>
    <w:rsid w:val="39706B79"/>
    <w:rsid w:val="3AE857F3"/>
    <w:rsid w:val="3C8B5A78"/>
    <w:rsid w:val="3CF46369"/>
    <w:rsid w:val="3D7B244D"/>
    <w:rsid w:val="3EDC6A5F"/>
    <w:rsid w:val="404928AB"/>
    <w:rsid w:val="40AE52C3"/>
    <w:rsid w:val="410F5AF4"/>
    <w:rsid w:val="4191768D"/>
    <w:rsid w:val="423C1CEE"/>
    <w:rsid w:val="43106CD7"/>
    <w:rsid w:val="431C38CE"/>
    <w:rsid w:val="435272F0"/>
    <w:rsid w:val="45EE77A4"/>
    <w:rsid w:val="46B5206F"/>
    <w:rsid w:val="46C154B0"/>
    <w:rsid w:val="49D83174"/>
    <w:rsid w:val="4E423311"/>
    <w:rsid w:val="4E485577"/>
    <w:rsid w:val="53AF1317"/>
    <w:rsid w:val="5420040B"/>
    <w:rsid w:val="54A83213"/>
    <w:rsid w:val="54BA746C"/>
    <w:rsid w:val="58892DB2"/>
    <w:rsid w:val="58DF3E78"/>
    <w:rsid w:val="5E9C5CCD"/>
    <w:rsid w:val="5EC8350B"/>
    <w:rsid w:val="602970B6"/>
    <w:rsid w:val="61377DF9"/>
    <w:rsid w:val="61691F7C"/>
    <w:rsid w:val="62CD438A"/>
    <w:rsid w:val="63CF5075"/>
    <w:rsid w:val="655553D6"/>
    <w:rsid w:val="657607C4"/>
    <w:rsid w:val="69F22593"/>
    <w:rsid w:val="6DD54C21"/>
    <w:rsid w:val="6EF26947"/>
    <w:rsid w:val="6F6F69B0"/>
    <w:rsid w:val="6FB67B6F"/>
    <w:rsid w:val="748F1CC1"/>
    <w:rsid w:val="74AE2FC9"/>
    <w:rsid w:val="77764653"/>
    <w:rsid w:val="7A9814B1"/>
    <w:rsid w:val="7B5B603A"/>
    <w:rsid w:val="7BA37D65"/>
    <w:rsid w:val="7C245DEF"/>
    <w:rsid w:val="7C442F72"/>
    <w:rsid w:val="7D052D9F"/>
    <w:rsid w:val="7D951CD7"/>
    <w:rsid w:val="7F820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0" w:line="259" w:lineRule="auto"/>
      <w:ind w:left="10" w:right="1" w:hanging="10"/>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Strong"/>
    <w:basedOn w:val="4"/>
    <w:qFormat/>
    <w:uiPriority w:val="22"/>
    <w:rPr>
      <w:b/>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2344</Pages>
  <Words>8158</Words>
  <Characters>21807</Characters>
  <Lines>11308</Lines>
  <Paragraphs>3183</Paragraphs>
  <TotalTime>0</TotalTime>
  <ScaleCrop>false</ScaleCrop>
  <LinksUpToDate>false</LinksUpToDate>
  <CharactersWithSpaces>24800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2025-05-26T05:42:00Z</dcterms:created>
  <dc:creator>芝琳 曾</dc:creator>
  <cp:lastModifiedBy>针织L</cp:lastModifiedBy>
  <dcterms:modified xsi:type="dcterms:W3CDTF">2025-11-14T07:02:33Z</dcterms:modified>
  <dc:title>Outlines of Theology</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357275DA00274156AA638685DF97F382_12</vt:lpwstr>
  </property>
</Properties>
</file>